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p>
    <w:p>
      <w:r>
        <w:rPr>
          <w:b/>
        </w:rPr>
        <w:t xml:space="preserve">2 </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p>
    <w:p>
      <w:r>
        <w:rPr>
          <w:b/>
        </w:rPr>
        <w:t xml:space="preserve">3 </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p>
    <w:p>
      <w:r>
        <w:rPr>
          <w:b/>
        </w:rPr>
        <w:t xml:space="preserve">4 </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p>
    <w:p>
      <w:r>
        <w:rPr>
          <w:b/>
        </w:rPr>
        <w:t xml:space="preserve">5 </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p>
    <w:p>
      <w:r>
        <w:rPr>
          <w:b/>
        </w:rPr>
        <w:t xml:space="preserve">6 </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p>
    <w:p>
      <w:r>
        <w:rPr>
          <w:b/>
        </w:rPr>
        <w:t xml:space="preserve">7 </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p>
    <w:p>
      <w:r>
        <w:rPr>
          <w:b/>
        </w:rPr>
        <w:t xml:space="preserve">8 </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p>
    <w:p>
      <w:r>
        <w:rPr>
          <w:b/>
        </w:rPr>
        <w:t xml:space="preserve">9 </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p>
    <w:p>
      <w:r>
        <w:rPr>
          <w:b/>
        </w:rPr>
        <w:t xml:space="preserve">10 </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p>
    <w:p>
      <w:r>
        <w:rPr>
          <w:b/>
        </w:rPr>
        <w:t xml:space="preserve">11 </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p>
    <w:p>
      <w:r>
        <w:rPr>
          <w:b/>
        </w:rPr>
        <w:t xml:space="preserve">12 </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p>
    <w:p>
      <w:r>
        <w:rPr>
          <w:b/>
        </w:rPr>
        <w:t xml:space="preserve">13 </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p>
    <w:p>
      <w:r>
        <w:rPr>
          <w:b/>
        </w:rPr>
        <w:t xml:space="preserve">14 </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p>
    <w:p>
      <w:r>
        <w:rPr>
          <w:b/>
        </w:rPr>
        <w:t xml:space="preserve">15 </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p>
    <w:p>
      <w:r>
        <w:rPr>
          <w:b/>
        </w:rPr>
        <w:t xml:space="preserve">16 </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p>
    <w:p>
      <w:r>
        <w:rPr>
          <w:b/>
        </w:rPr>
        <w:t xml:space="preserve">18 </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p>
    <w:p>
      <w:r>
        <w:rPr>
          <w:b/>
        </w:rPr>
        <w:t xml:space="preserve">19 </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p>
    <w:p>
      <w:r>
        <w:rPr>
          <w:b/>
        </w:rPr>
        <w:t xml:space="preserve">20 </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p>
    <w:p>
      <w:r>
        <w:rPr>
          <w:b/>
        </w:rPr>
        <w:t xml:space="preserve">21 </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p>
    <w:p>
      <w:r>
        <w:rPr>
          <w:b/>
        </w:rPr>
        <w:t xml:space="preserve">22 </w:t>
      </w:r>
      <w:r>
        <w:t xml:space="preserve">Now all this was done, that</w:t>
      </w:r>
      <w:r>
        <w:rPr>
          <w:rStyle w:val="FootnoteReference"/>
        </w:rPr>
        <w:footnoteReference w:id="105"/>
      </w:r>
      <w:r>
        <w:t xml:space="preserve"> it might be fulfilled which was spoken of the Lord by the prophet, saying,</w:t>
      </w:r>
    </w:p>
    <w:p>
      <w:r>
        <w:rPr>
          <w:b/>
        </w:rPr>
        <w:t xml:space="preserve">23 </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p>
    <w:p>
      <w:r>
        <w:rPr>
          <w:b/>
        </w:rPr>
        <w:t xml:space="preserve">24 </w:t>
      </w:r>
      <w:r>
        <w:t xml:space="preserve">Then Joseph being raised from sleep did as the angel of the Lord had bidden him, and took to him his wife:</w:t>
      </w:r>
      <w:r>
        <w:rPr>
          <w:rStyle w:val="FootnoteReference"/>
        </w:rPr>
        <w:footnoteReference w:id="111"/>
      </w:r>
    </w:p>
    <w:p>
      <w:r>
        <w:rPr>
          <w:b/>
        </w:rPr>
        <w:t xml:space="preserve">25 </w:t>
      </w:r>
      <w:r>
        <w:t xml:space="preserve">And had sexual contact with her not till she had bore her firstborn son: and he</w:t>
      </w:r>
      <w:r>
        <w:rPr>
          <w:rStyle w:val="FootnoteReference"/>
        </w:rPr>
        <w:footnoteReference w:id="112"/>
      </w:r>
      <w:r>
        <w:t xml:space="preserve"> called his name JESUS.</w:t>
      </w:r>
      <w:r>
        <w:rPr>
          <w:rStyle w:val="FootnoteReference"/>
        </w:rPr>
        <w:footnoteReference w:id="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14"/>
      </w:r>
      <w:r>
        <w:t xml:space="preserve"> was born in Bethlehem</w:t>
      </w:r>
      <w:r>
        <w:rPr>
          <w:rStyle w:val="FootnoteReference"/>
        </w:rPr>
        <w:footnoteReference w:id="115"/>
      </w:r>
      <w:r>
        <w:t xml:space="preserve"> of Judea in the days of Herod</w:t>
      </w:r>
      <w:r>
        <w:rPr>
          <w:rStyle w:val="FootnoteReference"/>
        </w:rPr>
        <w:footnoteReference w:id="116"/>
      </w:r>
      <w:r>
        <w:t xml:space="preserve"> the king, look, there came Magi from</w:t>
      </w:r>
      <w:r>
        <w:rPr>
          <w:rStyle w:val="FootnoteReference"/>
        </w:rPr>
        <w:footnoteReference w:id="117"/>
      </w:r>
      <w:r>
        <w:t xml:space="preserve"> the east to Jerusalem</w:t>
      </w:r>
      <w:r>
        <w:rPr>
          <w:rStyle w:val="FootnoteReference"/>
        </w:rPr>
        <w:footnoteReference w:id="118"/>
      </w:r>
      <w:r>
        <w:t xml:space="preserve">,</w:t>
      </w:r>
      <w:r>
        <w:rPr>
          <w:rStyle w:val="FootnoteReference"/>
        </w:rPr>
        <w:footnoteReference w:id="119"/>
      </w:r>
      <w:r>
        <w:rPr>
          <w:rStyle w:val="FootnoteReference"/>
        </w:rPr>
        <w:footnoteReference w:id="120"/>
      </w:r>
      <w:r>
        <w:rPr>
          <w:rStyle w:val="FootnoteReference"/>
        </w:rPr>
        <w:footnoteReference w:id="121"/>
      </w:r>
    </w:p>
    <w:p>
      <w:r>
        <w:rPr>
          <w:b/>
        </w:rPr>
        <w:t xml:space="preserve">2 </w:t>
      </w:r>
      <w:r>
        <w:t xml:space="preserve">Saying, Where is the one who is born</w:t>
      </w:r>
      <w:r>
        <w:rPr>
          <w:rStyle w:val="FootnoteReference"/>
        </w:rPr>
        <w:footnoteReference w:id="122"/>
      </w:r>
      <w:r>
        <w:t xml:space="preserve"> King of the Jews</w:t>
      </w:r>
      <w:r>
        <w:rPr>
          <w:rStyle w:val="FootnoteReference"/>
        </w:rPr>
        <w:footnoteReference w:id="123"/>
      </w:r>
      <w:r>
        <w:t xml:space="preserve">? for we have seen his star in the east, and have come to worship</w:t>
      </w:r>
      <w:r>
        <w:rPr>
          <w:rStyle w:val="FootnoteReference"/>
        </w:rPr>
        <w:footnoteReference w:id="124"/>
      </w:r>
      <w:r>
        <w:t xml:space="preserve"> him.</w:t>
      </w:r>
      <w:r>
        <w:rPr>
          <w:rStyle w:val="FootnoteReference"/>
        </w:rPr>
        <w:footnoteReference w:id="125"/>
      </w:r>
    </w:p>
    <w:p>
      <w:r>
        <w:rPr>
          <w:b/>
        </w:rPr>
        <w:t xml:space="preserve">3 </w:t>
      </w:r>
      <w:r>
        <w:t xml:space="preserve">When Herod the king had heard these things, he was troubled, and all Jerusalem with him.</w:t>
      </w:r>
      <w:r>
        <w:rPr>
          <w:rStyle w:val="FootnoteReference"/>
        </w:rPr>
        <w:footnoteReference w:id="126"/>
      </w:r>
    </w:p>
    <w:p>
      <w:r>
        <w:rPr>
          <w:b/>
        </w:rPr>
        <w:t xml:space="preserve">4 </w:t>
      </w:r>
      <w:r>
        <w:t xml:space="preserve">And when he had gathered all the chief</w:t>
      </w:r>
      <w:r>
        <w:rPr>
          <w:rStyle w:val="FootnoteReference"/>
        </w:rPr>
        <w:footnoteReference w:id="127"/>
      </w:r>
      <w:r>
        <w:t xml:space="preserve"> priests and scribes</w:t>
      </w:r>
      <w:r>
        <w:rPr>
          <w:rStyle w:val="FootnoteReference"/>
        </w:rPr>
        <w:footnoteReference w:id="128"/>
      </w:r>
      <w:r>
        <w:t xml:space="preserve"> of the people together, he demanded</w:t>
      </w:r>
      <w:r>
        <w:rPr>
          <w:rStyle w:val="FootnoteReference"/>
        </w:rPr>
        <w:footnoteReference w:id="129"/>
      </w:r>
      <w:r>
        <w:t xml:space="preserve"> of them where Christ</w:t>
      </w:r>
      <w:r>
        <w:rPr>
          <w:rStyle w:val="FootnoteReference"/>
        </w:rPr>
        <w:footnoteReference w:id="130"/>
      </w:r>
      <w:r>
        <w:t xml:space="preserve"> should be born.</w:t>
      </w:r>
    </w:p>
    <w:p>
      <w:r>
        <w:rPr>
          <w:b/>
        </w:rPr>
        <w:t xml:space="preserve">5 </w:t>
      </w:r>
      <w:r>
        <w:t xml:space="preserve">And they said to him, In Bethlehem of Judea: for thus it is written by the prophet,</w:t>
      </w:r>
      <w:r>
        <w:rPr>
          <w:rStyle w:val="FootnoteReference"/>
        </w:rPr>
        <w:footnoteReference w:id="131"/>
      </w:r>
    </w:p>
    <w:p>
      <w:r>
        <w:rPr>
          <w:b/>
        </w:rPr>
        <w:t xml:space="preserve">6 </w:t>
      </w:r>
      <w:r>
        <w:t xml:space="preserve">And you Bethlehem, in the land of Juda</w:t>
      </w:r>
      <w:r>
        <w:rPr>
          <w:rStyle w:val="FootnoteReference"/>
        </w:rPr>
        <w:footnoteReference w:id="132"/>
      </w:r>
      <w:r>
        <w:t xml:space="preserve">, are not the least among the princes of Juda: for out of you shall come a Governor</w:t>
      </w:r>
      <w:r>
        <w:rPr>
          <w:rStyle w:val="FootnoteReference"/>
        </w:rPr>
        <w:footnoteReference w:id="133"/>
      </w:r>
      <w:r>
        <w:t xml:space="preserve">, that shall rule</w:t>
      </w:r>
      <w:r>
        <w:rPr>
          <w:rStyle w:val="FootnoteReference"/>
        </w:rPr>
        <w:footnoteReference w:id="134"/>
      </w:r>
      <w:r>
        <w:t xml:space="preserve"> my people Israel</w:t>
      </w:r>
      <w:r>
        <w:rPr>
          <w:rStyle w:val="FootnoteReference"/>
        </w:rPr>
        <w:footnoteReference w:id="135"/>
      </w:r>
      <w:r>
        <w:t xml:space="preserve">.</w:t>
      </w:r>
      <w:r>
        <w:rPr>
          <w:rStyle w:val="FootnoteReference"/>
        </w:rPr>
        <w:footnoteReference w:id="136"/>
      </w:r>
    </w:p>
    <w:p>
      <w:r>
        <w:rPr>
          <w:b/>
        </w:rPr>
        <w:t xml:space="preserve">7 </w:t>
      </w:r>
      <w:r>
        <w:t xml:space="preserve">Then Herod, when he had privately called the Magi</w:t>
      </w:r>
      <w:r>
        <w:rPr>
          <w:rStyle w:val="FootnoteReference"/>
        </w:rPr>
        <w:footnoteReference w:id="137"/>
      </w:r>
      <w:r>
        <w:t xml:space="preserve">, enquired of them diligently what time the star appeared.</w:t>
      </w:r>
      <w:r>
        <w:rPr>
          <w:rStyle w:val="FootnoteReference"/>
        </w:rPr>
        <w:footnoteReference w:id="138"/>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139"/>
      </w:r>
      <w:r>
        <w:t xml:space="preserve"> I may come and worship him also.</w:t>
      </w:r>
      <w:r>
        <w:rPr>
          <w:rStyle w:val="FootnoteReference"/>
        </w:rPr>
        <w:footnoteReference w:id="140"/>
      </w:r>
    </w:p>
    <w:p>
      <w:r>
        <w:rPr>
          <w:b/>
        </w:rPr>
        <w:t xml:space="preserve">9 </w:t>
      </w:r>
      <w:r>
        <w:t xml:space="preserve">When they had heard the king, they departed; and, look, the star</w:t>
      </w:r>
      <w:r>
        <w:rPr>
          <w:rStyle w:val="FootnoteReference"/>
        </w:rPr>
        <w:footnoteReference w:id="141"/>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42"/>
      </w:r>
      <w:r>
        <w:t xml:space="preserve"> with exceeding great joy.</w:t>
      </w:r>
    </w:p>
    <w:p>
      <w:r>
        <w:rPr>
          <w:b/>
        </w:rPr>
        <w:t xml:space="preserve">11 </w:t>
      </w:r>
      <w:r>
        <w:t xml:space="preserve">And when they had come into the house, they saw</w:t>
      </w:r>
      <w:r>
        <w:rPr>
          <w:rStyle w:val="FootnoteReference"/>
        </w:rPr>
        <w:footnoteReference w:id="143"/>
      </w:r>
      <w:r>
        <w:t xml:space="preserve"> the young child with Mary</w:t>
      </w:r>
      <w:r>
        <w:rPr>
          <w:rStyle w:val="FootnoteReference"/>
        </w:rPr>
        <w:footnoteReference w:id="144"/>
      </w:r>
      <w:r>
        <w:t xml:space="preserve"> his mother, and fell down, and worshipped</w:t>
      </w:r>
      <w:r>
        <w:rPr>
          <w:rStyle w:val="FootnoteReference"/>
        </w:rPr>
        <w:footnoteReference w:id="145"/>
      </w:r>
      <w:r>
        <w:t xml:space="preserve"> him: and when they had opened their treasures, they presented</w:t>
      </w:r>
      <w:r>
        <w:rPr>
          <w:rStyle w:val="FootnoteReference"/>
        </w:rPr>
        <w:footnoteReference w:id="146"/>
      </w:r>
      <w:r>
        <w:t xml:space="preserve"> to him gifts; gold, and frankincense</w:t>
      </w:r>
      <w:r>
        <w:rPr>
          <w:rStyle w:val="FootnoteReference"/>
        </w:rPr>
        <w:footnoteReference w:id="147"/>
      </w:r>
      <w:r>
        <w:t xml:space="preserve"> and myrrh.</w:t>
      </w:r>
    </w:p>
    <w:p>
      <w:r>
        <w:rPr>
          <w:b/>
        </w:rPr>
        <w:t xml:space="preserve">12 </w:t>
      </w:r>
      <w:r>
        <w:t xml:space="preserve">And being warned</w:t>
      </w:r>
      <w:r>
        <w:rPr>
          <w:rStyle w:val="FootnoteReference"/>
        </w:rPr>
        <w:footnoteReference w:id="148"/>
      </w:r>
      <w:r>
        <w:t xml:space="preserve"> of God in a dream that they should not return to Herod, they departed</w:t>
      </w:r>
      <w:r>
        <w:rPr>
          <w:rStyle w:val="FootnoteReference"/>
        </w:rPr>
        <w:footnoteReference w:id="149"/>
      </w:r>
      <w:r>
        <w:t xml:space="preserve"> into their own country another way.</w:t>
      </w:r>
    </w:p>
    <w:p>
      <w:r>
        <w:rPr>
          <w:b/>
        </w:rPr>
        <w:t xml:space="preserve">13 </w:t>
      </w:r>
      <w:r>
        <w:t xml:space="preserve">And when they were departed, look, the angel</w:t>
      </w:r>
      <w:r>
        <w:rPr>
          <w:rStyle w:val="FootnoteReference"/>
        </w:rPr>
        <w:footnoteReference w:id="150"/>
      </w:r>
      <w:r>
        <w:t xml:space="preserve"> of the Lord appears to Joseph</w:t>
      </w:r>
      <w:r>
        <w:rPr>
          <w:rStyle w:val="FootnoteReference"/>
        </w:rPr>
        <w:footnoteReference w:id="151"/>
      </w:r>
      <w:r>
        <w:t xml:space="preserve"> in a dream, saying, Arise</w:t>
      </w:r>
      <w:r>
        <w:rPr>
          <w:rStyle w:val="FootnoteReference"/>
        </w:rPr>
        <w:footnoteReference w:id="152"/>
      </w:r>
      <w:r>
        <w:t xml:space="preserve">, and take the young child and his mother, and flee into Egypt</w:t>
      </w:r>
      <w:r>
        <w:rPr>
          <w:rStyle w:val="FootnoteReference"/>
        </w:rPr>
        <w:footnoteReference w:id="153"/>
      </w:r>
      <w:r>
        <w:t xml:space="preserve">, and be you there until</w:t>
      </w:r>
      <w:r>
        <w:rPr>
          <w:rStyle w:val="FootnoteReference"/>
        </w:rPr>
        <w:footnoteReference w:id="154"/>
      </w:r>
      <w:r>
        <w:t xml:space="preserve"> I bring you word: for Herod will seek the young child to destroy him.</w:t>
      </w:r>
      <w:r>
        <w:rPr>
          <w:rStyle w:val="FootnoteReference"/>
        </w:rPr>
        <w:footnoteReference w:id="155"/>
      </w:r>
    </w:p>
    <w:p>
      <w:r>
        <w:rPr>
          <w:b/>
        </w:rPr>
        <w:t xml:space="preserve">14 </w:t>
      </w:r>
      <w:r>
        <w:t xml:space="preserve">When he arose, he took the young child and his mother by night, and departed into Egypt:</w:t>
      </w:r>
      <w:r>
        <w:rPr>
          <w:rStyle w:val="FootnoteReference"/>
        </w:rPr>
        <w:footnoteReference w:id="156"/>
      </w:r>
    </w:p>
    <w:p>
      <w:r>
        <w:rPr>
          <w:b/>
        </w:rPr>
        <w:t xml:space="preserve">15 </w:t>
      </w:r>
      <w:r>
        <w:t xml:space="preserve">And was there until</w:t>
      </w:r>
      <w:r>
        <w:rPr>
          <w:rStyle w:val="FootnoteReference"/>
        </w:rPr>
        <w:footnoteReference w:id="157"/>
      </w:r>
      <w:r>
        <w:t xml:space="preserve"> the death of Herod: that</w:t>
      </w:r>
      <w:r>
        <w:rPr>
          <w:rStyle w:val="FootnoteReference"/>
        </w:rPr>
        <w:footnoteReference w:id="158"/>
      </w:r>
      <w:r>
        <w:t xml:space="preserve"> it might be fulfilled which was spoken of the Lord by the prophet, saying, Out of Egypt have I called my son.</w:t>
      </w:r>
      <w:r>
        <w:rPr>
          <w:rStyle w:val="FootnoteReference"/>
        </w:rPr>
        <w:footnoteReference w:id="159"/>
      </w:r>
    </w:p>
    <w:p>
      <w:r>
        <w:rPr>
          <w:b/>
        </w:rPr>
        <w:t xml:space="preserve">16 </w:t>
      </w:r>
      <w:r>
        <w:t xml:space="preserve">Then Herod, when</w:t>
      </w:r>
      <w:r>
        <w:rPr>
          <w:rStyle w:val="FootnoteReference"/>
        </w:rPr>
        <w:footnoteReference w:id="160"/>
      </w:r>
      <w:r>
        <w:t xml:space="preserve"> he saw that he was mocked of the Magi, was exceeding</w:t>
      </w:r>
      <w:r>
        <w:rPr>
          <w:rStyle w:val="FootnoteReference"/>
        </w:rPr>
        <w:footnoteReference w:id="161"/>
      </w:r>
      <w:r>
        <w:t xml:space="preserve"> angry, and sent forth, and killed all the children that were in Bethlehem, and in all the borders of it, from two years old and under, according</w:t>
      </w:r>
      <w:r>
        <w:rPr>
          <w:rStyle w:val="FootnoteReference"/>
        </w:rPr>
        <w:footnoteReference w:id="162"/>
      </w:r>
      <w:r>
        <w:t xml:space="preserve"> to the time which he had diligently enquired of the Magi.</w:t>
      </w:r>
      <w:r>
        <w:rPr>
          <w:rStyle w:val="FootnoteReference"/>
        </w:rPr>
        <w:footnoteReference w:id="163"/>
      </w:r>
    </w:p>
    <w:p>
      <w:r>
        <w:rPr>
          <w:b/>
        </w:rPr>
        <w:t xml:space="preserve">17 </w:t>
      </w:r>
      <w:r>
        <w:t xml:space="preserve">Then was fulfilled that which was spoken by Jeremiah the prophet, saying,</w:t>
      </w:r>
      <w:r>
        <w:rPr>
          <w:rStyle w:val="FootnoteReference"/>
        </w:rPr>
        <w:footnoteReference w:id="164"/>
      </w:r>
    </w:p>
    <w:p>
      <w:r>
        <w:rPr>
          <w:b/>
        </w:rPr>
        <w:t xml:space="preserve">18 </w:t>
      </w:r>
      <w:r>
        <w:t xml:space="preserve">In Ramah was there a voice heard, lamentation</w:t>
      </w:r>
      <w:r>
        <w:rPr>
          <w:rStyle w:val="FootnoteReference"/>
        </w:rPr>
        <w:footnoteReference w:id="165"/>
      </w:r>
      <w:r>
        <w:t xml:space="preserve">, and weeping, and great mourning, Rachel</w:t>
      </w:r>
      <w:r>
        <w:rPr>
          <w:rStyle w:val="FootnoteReference"/>
        </w:rPr>
        <w:footnoteReference w:id="166"/>
      </w:r>
      <w:r>
        <w:t xml:space="preserve"> weeping for her children, and would</w:t>
      </w:r>
      <w:r>
        <w:rPr>
          <w:rStyle w:val="FootnoteReference"/>
        </w:rPr>
        <w:footnoteReference w:id="167"/>
      </w:r>
      <w:r>
        <w:t xml:space="preserve"> not be comforted, because they are not.</w:t>
      </w:r>
      <w:r>
        <w:rPr>
          <w:rStyle w:val="FootnoteReference"/>
        </w:rPr>
        <w:footnoteReference w:id="168"/>
      </w:r>
      <w:r>
        <w:rPr>
          <w:rStyle w:val="FootnoteReference"/>
        </w:rPr>
        <w:footnoteReference w:id="169"/>
      </w:r>
    </w:p>
    <w:p>
      <w:r>
        <w:rPr>
          <w:b/>
        </w:rPr>
        <w:t xml:space="preserve">19 </w:t>
      </w:r>
      <w:r>
        <w:t xml:space="preserve">But when Herod</w:t>
      </w:r>
      <w:r>
        <w:rPr>
          <w:rStyle w:val="FootnoteReference"/>
        </w:rPr>
        <w:footnoteReference w:id="170"/>
      </w:r>
      <w:r>
        <w:t xml:space="preserve"> was dead, look, an angel of the Lord appears in a dream to Joseph in Egypt,</w:t>
      </w:r>
      <w:r>
        <w:rPr>
          <w:rStyle w:val="FootnoteReference"/>
        </w:rPr>
        <w:footnoteReference w:id="171"/>
      </w:r>
    </w:p>
    <w:p>
      <w:r>
        <w:rPr>
          <w:b/>
        </w:rPr>
        <w:t xml:space="preserve">20 </w:t>
      </w:r>
      <w:r>
        <w:t xml:space="preserve">Saying, Arise</w:t>
      </w:r>
      <w:r>
        <w:rPr>
          <w:rStyle w:val="FootnoteReference"/>
        </w:rPr>
        <w:footnoteReference w:id="172"/>
      </w:r>
      <w:r>
        <w:t xml:space="preserve">, and take the young child and his mother, and go into the land of Israel: for they are dead which sought the young child's life.</w:t>
      </w:r>
      <w:r>
        <w:rPr>
          <w:rStyle w:val="FootnoteReference"/>
        </w:rPr>
        <w:footnoteReference w:id="173"/>
      </w:r>
    </w:p>
    <w:p>
      <w:r>
        <w:rPr>
          <w:b/>
        </w:rPr>
        <w:t xml:space="preserve">21 </w:t>
      </w:r>
      <w:r>
        <w:t xml:space="preserve">And he arose, and took the young child and his mother, and came into the land of Israel.</w:t>
      </w:r>
      <w:r>
        <w:rPr>
          <w:rStyle w:val="FootnoteReference"/>
        </w:rPr>
        <w:footnoteReference w:id="174"/>
      </w:r>
    </w:p>
    <w:p>
      <w:r>
        <w:rPr>
          <w:b/>
        </w:rPr>
        <w:t xml:space="preserve">22 </w:t>
      </w:r>
      <w:r>
        <w:t xml:space="preserve">But when he heard that Archelaus</w:t>
      </w:r>
      <w:r>
        <w:rPr>
          <w:rStyle w:val="FootnoteReference"/>
        </w:rPr>
        <w:footnoteReference w:id="175"/>
      </w:r>
      <w:r>
        <w:t xml:space="preserve"> did reign in Judea in the room of his father Herod, he was</w:t>
      </w:r>
      <w:r>
        <w:rPr>
          <w:rStyle w:val="FootnoteReference"/>
        </w:rPr>
        <w:footnoteReference w:id="176"/>
      </w:r>
      <w:r>
        <w:t xml:space="preserve"> afraid to go there: notwithstanding, being</w:t>
      </w:r>
      <w:r>
        <w:rPr>
          <w:rStyle w:val="FootnoteReference"/>
        </w:rPr>
        <w:footnoteReference w:id="177"/>
      </w:r>
      <w:r>
        <w:t xml:space="preserve"> warned of God in a dream, he turned aside into</w:t>
      </w:r>
      <w:r>
        <w:rPr>
          <w:rStyle w:val="FootnoteReference"/>
        </w:rPr>
        <w:footnoteReference w:id="178"/>
      </w:r>
      <w:r>
        <w:t xml:space="preserve"> the parts of Galilee</w:t>
      </w:r>
      <w:r>
        <w:rPr>
          <w:rStyle w:val="FootnoteReference"/>
        </w:rPr>
        <w:footnoteReference w:id="179"/>
      </w:r>
      <w:r>
        <w:t xml:space="preserve">:</w:t>
      </w:r>
    </w:p>
    <w:p>
      <w:r>
        <w:rPr>
          <w:b/>
        </w:rPr>
        <w:t xml:space="preserve">23 </w:t>
      </w:r>
      <w:r>
        <w:t xml:space="preserve">And he came and dwelt in a city called Nazareth</w:t>
      </w:r>
      <w:r>
        <w:rPr>
          <w:rStyle w:val="FootnoteReference"/>
        </w:rPr>
        <w:footnoteReference w:id="180"/>
      </w:r>
      <w:r>
        <w:t xml:space="preserve">: that it might be fulfilled which was spoken by the prophets, He shall</w:t>
      </w:r>
      <w:r>
        <w:rPr>
          <w:rStyle w:val="FootnoteReference"/>
        </w:rPr>
        <w:footnoteReference w:id="181"/>
      </w:r>
      <w:r>
        <w:t xml:space="preserve"> be called a Nazarene.</w:t>
      </w:r>
      <w:r>
        <w:rPr>
          <w:rStyle w:val="FootnoteReference"/>
        </w:rPr>
        <w:footnoteReference w:id="1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3"/>
      </w:r>
      <w:r>
        <w:t xml:space="preserve"> days came John</w:t>
      </w:r>
      <w:r>
        <w:rPr>
          <w:rStyle w:val="FootnoteReference"/>
        </w:rPr>
        <w:footnoteReference w:id="184"/>
      </w:r>
      <w:r>
        <w:t xml:space="preserve"> the Baptist, preaching</w:t>
      </w:r>
      <w:r>
        <w:rPr>
          <w:rStyle w:val="FootnoteReference"/>
        </w:rPr>
        <w:footnoteReference w:id="185"/>
      </w:r>
      <w:r>
        <w:t xml:space="preserve"> in the wilderness</w:t>
      </w:r>
      <w:r>
        <w:rPr>
          <w:rStyle w:val="FootnoteReference"/>
        </w:rPr>
        <w:footnoteReference w:id="186"/>
      </w:r>
      <w:r>
        <w:t xml:space="preserve"> of Judea,</w:t>
      </w:r>
      <w:r>
        <w:rPr>
          <w:rStyle w:val="FootnoteReference"/>
        </w:rPr>
        <w:footnoteReference w:id="187"/>
      </w:r>
      <w:r>
        <w:rPr>
          <w:rStyle w:val="FootnoteReference"/>
        </w:rPr>
        <w:footnoteReference w:id="188"/>
      </w:r>
    </w:p>
    <w:p>
      <w:r>
        <w:rPr>
          <w:b/>
        </w:rPr>
        <w:t xml:space="preserve">2 </w:t>
      </w:r>
      <w:r>
        <w:t xml:space="preserve">And saying, Repent</w:t>
      </w:r>
      <w:r>
        <w:rPr>
          <w:rStyle w:val="FootnoteReference"/>
        </w:rPr>
        <w:footnoteReference w:id="189"/>
      </w:r>
      <w:r>
        <w:t xml:space="preserve"> you: for the kingdom of heaven is at hand.</w:t>
      </w:r>
      <w:r>
        <w:rPr>
          <w:rStyle w:val="FootnoteReference"/>
        </w:rPr>
        <w:footnoteReference w:id="190"/>
      </w:r>
    </w:p>
    <w:p>
      <w:r>
        <w:rPr>
          <w:b/>
        </w:rPr>
        <w:t xml:space="preserve">3 </w:t>
      </w:r>
      <w:r>
        <w:t xml:space="preserve">For this is the one who was spoken of by the prophet Isaiah</w:t>
      </w:r>
      <w:r>
        <w:rPr>
          <w:rStyle w:val="FootnoteReference"/>
        </w:rPr>
        <w:footnoteReference w:id="191"/>
      </w:r>
      <w:r>
        <w:t xml:space="preserve">, saying, The voice of one crying in the wilderness, Prepare</w:t>
      </w:r>
      <w:r>
        <w:rPr>
          <w:rStyle w:val="FootnoteReference"/>
        </w:rPr>
        <w:footnoteReference w:id="192"/>
      </w:r>
      <w:r>
        <w:t xml:space="preserve"> you the way of the Lord, make his paths straight.</w:t>
      </w:r>
      <w:r>
        <w:rPr>
          <w:rStyle w:val="FootnoteReference"/>
        </w:rPr>
        <w:footnoteReference w:id="193"/>
      </w:r>
    </w:p>
    <w:p>
      <w:r>
        <w:rPr>
          <w:b/>
        </w:rPr>
        <w:t xml:space="preserve">4 </w:t>
      </w:r>
      <w:r>
        <w:t xml:space="preserve">And the same John had his clothing of camel's hair, and a leathern girdle about his loins; and his</w:t>
      </w:r>
      <w:r>
        <w:rPr>
          <w:rStyle w:val="FootnoteReference"/>
        </w:rPr>
        <w:footnoteReference w:id="194"/>
      </w:r>
      <w:r>
        <w:t xml:space="preserve"> food was locusts and wild</w:t>
      </w:r>
      <w:r>
        <w:rPr>
          <w:rStyle w:val="FootnoteReference"/>
        </w:rPr>
        <w:footnoteReference w:id="195"/>
      </w:r>
      <w:r>
        <w:t xml:space="preserve"> honey.</w:t>
      </w:r>
      <w:r>
        <w:rPr>
          <w:rStyle w:val="FootnoteReference"/>
        </w:rPr>
        <w:footnoteReference w:id="196"/>
      </w:r>
    </w:p>
    <w:p>
      <w:r>
        <w:rPr>
          <w:b/>
        </w:rPr>
        <w:t xml:space="preserve">5 </w:t>
      </w:r>
      <w:r>
        <w:t xml:space="preserve">Then went out to him Jerusalem</w:t>
      </w:r>
      <w:r>
        <w:rPr>
          <w:rStyle w:val="FootnoteReference"/>
        </w:rPr>
        <w:footnoteReference w:id="197"/>
      </w:r>
      <w:r>
        <w:t xml:space="preserve">, and all Judea, and all the region round about Jordan</w:t>
      </w:r>
      <w:r>
        <w:rPr>
          <w:rStyle w:val="FootnoteReference"/>
        </w:rPr>
        <w:footnoteReference w:id="198"/>
      </w:r>
      <w:r>
        <w:t xml:space="preserve">,</w:t>
      </w:r>
      <w:r>
        <w:rPr>
          <w:rStyle w:val="FootnoteReference"/>
        </w:rPr>
        <w:footnoteReference w:id="199"/>
      </w:r>
    </w:p>
    <w:p>
      <w:r>
        <w:rPr>
          <w:b/>
        </w:rPr>
        <w:t xml:space="preserve">6 </w:t>
      </w:r>
      <w:r>
        <w:t xml:space="preserve">And were baptized of him in Jordan, confessing</w:t>
      </w:r>
      <w:r>
        <w:rPr>
          <w:rStyle w:val="FootnoteReference"/>
        </w:rPr>
        <w:footnoteReference w:id="200"/>
      </w:r>
      <w:r>
        <w:t xml:space="preserve"> their sins.</w:t>
      </w:r>
      <w:r>
        <w:rPr>
          <w:rStyle w:val="FootnoteReference"/>
        </w:rPr>
        <w:footnoteReference w:id="201"/>
      </w:r>
    </w:p>
    <w:p>
      <w:r>
        <w:rPr>
          <w:b/>
        </w:rPr>
        <w:t xml:space="preserve">7 </w:t>
      </w:r>
      <w:r>
        <w:t xml:space="preserve">But when he saw many of the Pharisees</w:t>
      </w:r>
      <w:r>
        <w:rPr>
          <w:rStyle w:val="FootnoteReference"/>
        </w:rPr>
        <w:footnoteReference w:id="202"/>
      </w:r>
      <w:r>
        <w:t xml:space="preserve"> and Sadducees</w:t>
      </w:r>
      <w:r>
        <w:rPr>
          <w:rStyle w:val="FootnoteReference"/>
        </w:rPr>
        <w:footnoteReference w:id="203"/>
      </w:r>
      <w:r>
        <w:t xml:space="preserve"> come to his baptism, he said to them, O generation</w:t>
      </w:r>
      <w:r>
        <w:rPr>
          <w:rStyle w:val="FootnoteReference"/>
        </w:rPr>
        <w:footnoteReference w:id="204"/>
      </w:r>
      <w:r>
        <w:t xml:space="preserve"> of vipers, who has warned you to flee</w:t>
      </w:r>
      <w:r>
        <w:rPr>
          <w:rStyle w:val="FootnoteReference"/>
        </w:rPr>
        <w:footnoteReference w:id="205"/>
      </w:r>
      <w:r>
        <w:t xml:space="preserve"> from the wrath to come?</w:t>
      </w:r>
      <w:r>
        <w:rPr>
          <w:rStyle w:val="FootnoteReference"/>
        </w:rPr>
        <w:footnoteReference w:id="206"/>
      </w:r>
      <w:r>
        <w:rPr>
          <w:rStyle w:val="FootnoteReference"/>
        </w:rPr>
        <w:footnoteReference w:id="207"/>
      </w:r>
    </w:p>
    <w:p>
      <w:r>
        <w:rPr>
          <w:b/>
        </w:rPr>
        <w:t xml:space="preserve">8 </w:t>
      </w:r>
      <w:r>
        <w:t xml:space="preserve">Bring forth</w:t>
      </w:r>
      <w:r>
        <w:rPr>
          <w:rStyle w:val="FootnoteReference"/>
        </w:rPr>
        <w:footnoteReference w:id="208"/>
      </w:r>
      <w:r>
        <w:t xml:space="preserve"> therefore fruits</w:t>
      </w:r>
      <w:r>
        <w:rPr>
          <w:rStyle w:val="FootnoteReference"/>
        </w:rPr>
        <w:footnoteReference w:id="209"/>
      </w:r>
      <w:r>
        <w:t xml:space="preserve"> worthy of repentance</w:t>
      </w:r>
      <w:r>
        <w:rPr>
          <w:rStyle w:val="FootnoteReference"/>
        </w:rPr>
        <w:footnoteReference w:id="210"/>
      </w:r>
      <w:r>
        <w:t xml:space="preserve">:</w:t>
      </w:r>
      <w:r>
        <w:rPr>
          <w:rStyle w:val="FootnoteReference"/>
        </w:rPr>
        <w:footnoteReference w:id="211"/>
      </w:r>
    </w:p>
    <w:p>
      <w:r>
        <w:rPr>
          <w:b/>
        </w:rPr>
        <w:t xml:space="preserve">9 </w:t>
      </w:r>
      <w:r>
        <w:t xml:space="preserve">And think</w:t>
      </w:r>
      <w:r>
        <w:rPr>
          <w:rStyle w:val="FootnoteReference"/>
        </w:rPr>
        <w:footnoteReference w:id="212"/>
      </w:r>
      <w:r>
        <w:t xml:space="preserve"> not to say within yourselves, We have Abraham</w:t>
      </w:r>
      <w:r>
        <w:rPr>
          <w:rStyle w:val="FootnoteReference"/>
        </w:rPr>
        <w:footnoteReference w:id="213"/>
      </w:r>
      <w:r>
        <w:t xml:space="preserve"> to our father: for I say to you, that God is able of these stones to raise up children to Abraham.</w:t>
      </w:r>
      <w:r>
        <w:rPr>
          <w:rStyle w:val="FootnoteReference"/>
        </w:rPr>
        <w:footnoteReference w:id="214"/>
      </w:r>
      <w:r>
        <w:rPr>
          <w:rStyle w:val="FootnoteReference"/>
        </w:rPr>
        <w:footnoteReference w:id="215"/>
      </w:r>
    </w:p>
    <w:p>
      <w:r>
        <w:rPr>
          <w:b/>
        </w:rPr>
        <w:t xml:space="preserve">10 </w:t>
      </w:r>
      <w:r>
        <w:t xml:space="preserve">And now also the axe is laid to the root of the trees: therefore</w:t>
      </w:r>
      <w:r>
        <w:rPr>
          <w:rStyle w:val="FootnoteReference"/>
        </w:rPr>
        <w:footnoteReference w:id="216"/>
      </w:r>
      <w:r>
        <w:t xml:space="preserve"> every tree which brings not forth good fruit is cut down, and cast into the fire.</w:t>
      </w:r>
      <w:r>
        <w:rPr>
          <w:rStyle w:val="FootnoteReference"/>
        </w:rPr>
        <w:footnoteReference w:id="217"/>
      </w:r>
      <w:r>
        <w:rPr>
          <w:rStyle w:val="FootnoteReference"/>
        </w:rPr>
        <w:footnoteReference w:id="218"/>
      </w:r>
      <w:r>
        <w:rPr>
          <w:rStyle w:val="FootnoteReference"/>
        </w:rPr>
        <w:footnoteReference w:id="219"/>
      </w:r>
    </w:p>
    <w:p>
      <w:r>
        <w:rPr>
          <w:b/>
        </w:rPr>
        <w:t xml:space="preserve">11 </w:t>
      </w:r>
      <w:r>
        <w:t xml:space="preserve">I indeed baptize</w:t>
      </w:r>
      <w:r>
        <w:rPr>
          <w:rStyle w:val="FootnoteReference"/>
        </w:rPr>
        <w:footnoteReference w:id="220"/>
      </w:r>
      <w:r>
        <w:t xml:space="preserve"> you with water to repentance. but the one who comes after me is mightier than I, whose</w:t>
      </w:r>
      <w:r>
        <w:rPr>
          <w:rStyle w:val="FootnoteReference"/>
        </w:rPr>
        <w:footnoteReference w:id="221"/>
      </w:r>
      <w:r>
        <w:t xml:space="preserve"> shoes I am</w:t>
      </w:r>
      <w:r>
        <w:rPr>
          <w:rStyle w:val="FootnoteReference"/>
        </w:rPr>
        <w:footnoteReference w:id="222"/>
      </w:r>
      <w:r>
        <w:t xml:space="preserve"> not worthy to bear: he shall</w:t>
      </w:r>
      <w:r>
        <w:rPr>
          <w:rStyle w:val="FootnoteReference"/>
        </w:rPr>
        <w:footnoteReference w:id="223"/>
      </w:r>
      <w:r>
        <w:t xml:space="preserve"> baptize you with the Holy Spirit, and with fire:</w:t>
      </w:r>
      <w:r>
        <w:rPr>
          <w:rStyle w:val="FootnoteReference"/>
        </w:rPr>
        <w:footnoteReference w:id="224"/>
      </w:r>
    </w:p>
    <w:p>
      <w:r>
        <w:rPr>
          <w:b/>
        </w:rPr>
        <w:t xml:space="preserve">12 </w:t>
      </w:r>
      <w:r>
        <w:t xml:space="preserve">Whose winnowing fork</w:t>
      </w:r>
      <w:r>
        <w:rPr>
          <w:rStyle w:val="FootnoteReference"/>
        </w:rPr>
        <w:footnoteReference w:id="225"/>
      </w:r>
      <w:r>
        <w:t xml:space="preserve"> is in his hand, and he will thoroughly</w:t>
      </w:r>
      <w:r>
        <w:rPr>
          <w:rStyle w:val="FootnoteReference"/>
        </w:rPr>
        <w:footnoteReference w:id="226"/>
      </w:r>
      <w:r>
        <w:t xml:space="preserve"> cleanse his threshing floor</w:t>
      </w:r>
      <w:r>
        <w:rPr>
          <w:rStyle w:val="FootnoteReference"/>
        </w:rPr>
        <w:footnoteReference w:id="227"/>
      </w:r>
      <w:r>
        <w:t xml:space="preserve">, and gather</w:t>
      </w:r>
      <w:r>
        <w:rPr>
          <w:rStyle w:val="FootnoteReference"/>
        </w:rPr>
        <w:footnoteReference w:id="228"/>
      </w:r>
      <w:r>
        <w:t xml:space="preserve"> his wheat into the storehouse</w:t>
      </w:r>
      <w:r>
        <w:rPr>
          <w:rStyle w:val="FootnoteReference"/>
        </w:rPr>
        <w:footnoteReference w:id="229"/>
      </w:r>
      <w:r>
        <w:t xml:space="preserve">; but he will burn up the chaff with</w:t>
      </w:r>
      <w:r>
        <w:rPr>
          <w:rStyle w:val="FootnoteReference"/>
        </w:rPr>
        <w:footnoteReference w:id="230"/>
      </w:r>
      <w:r>
        <w:t xml:space="preserve"> unquenchable fire.</w:t>
      </w:r>
      <w:r>
        <w:rPr>
          <w:rStyle w:val="FootnoteReference"/>
        </w:rPr>
        <w:footnoteReference w:id="231"/>
      </w:r>
      <w:r>
        <w:rPr>
          <w:rStyle w:val="FootnoteReference"/>
        </w:rPr>
        <w:footnoteReference w:id="232"/>
      </w:r>
    </w:p>
    <w:p>
      <w:r>
        <w:rPr>
          <w:b/>
        </w:rPr>
        <w:t xml:space="preserve">13 </w:t>
      </w:r>
      <w:r>
        <w:t xml:space="preserve">Then comes Jesus</w:t>
      </w:r>
      <w:r>
        <w:rPr>
          <w:rStyle w:val="FootnoteReference"/>
        </w:rPr>
        <w:footnoteReference w:id="233"/>
      </w:r>
      <w:r>
        <w:t xml:space="preserve"> from Galilee</w:t>
      </w:r>
      <w:r>
        <w:rPr>
          <w:rStyle w:val="FootnoteReference"/>
        </w:rPr>
        <w:footnoteReference w:id="234"/>
      </w:r>
      <w:r>
        <w:t xml:space="preserve"> to Jordan to John, to be baptized of him.</w:t>
      </w:r>
      <w:r>
        <w:rPr>
          <w:rStyle w:val="FootnoteReference"/>
        </w:rPr>
        <w:footnoteReference w:id="235"/>
      </w:r>
    </w:p>
    <w:p>
      <w:r>
        <w:rPr>
          <w:b/>
        </w:rPr>
        <w:t xml:space="preserve">14 </w:t>
      </w:r>
      <w:r>
        <w:t xml:space="preserve">But John</w:t>
      </w:r>
      <w:r>
        <w:rPr>
          <w:rStyle w:val="FootnoteReference"/>
        </w:rPr>
        <w:footnoteReference w:id="236"/>
      </w:r>
      <w:r>
        <w:t xml:space="preserve"> forbade him, saying, I have</w:t>
      </w:r>
      <w:r>
        <w:rPr>
          <w:rStyle w:val="FootnoteReference"/>
        </w:rPr>
        <w:footnoteReference w:id="237"/>
      </w:r>
      <w:r>
        <w:t xml:space="preserve"> need to be baptized of you, and come you to me?</w:t>
      </w:r>
    </w:p>
    <w:p>
      <w:r>
        <w:rPr>
          <w:b/>
        </w:rPr>
        <w:t xml:space="preserve">15 </w:t>
      </w:r>
      <w:r>
        <w:t xml:space="preserve">And Jesus answering said to him, Suffer</w:t>
      </w:r>
      <w:r>
        <w:rPr>
          <w:rStyle w:val="FootnoteReference"/>
        </w:rPr>
        <w:footnoteReference w:id="238"/>
      </w:r>
      <w:r>
        <w:t xml:space="preserve"> it to be so now: for thus it becomes us to fulfill all righteousness. Then he suffered him.</w:t>
      </w:r>
      <w:r>
        <w:rPr>
          <w:rStyle w:val="FootnoteReference"/>
        </w:rPr>
        <w:footnoteReference w:id="239"/>
      </w:r>
    </w:p>
    <w:p>
      <w:r>
        <w:rPr>
          <w:b/>
        </w:rPr>
        <w:t xml:space="preserve">16 </w:t>
      </w:r>
      <w:r>
        <w:t xml:space="preserve">And Jesus</w:t>
      </w:r>
      <w:r>
        <w:rPr>
          <w:rStyle w:val="FootnoteReference"/>
        </w:rPr>
        <w:footnoteReference w:id="240"/>
      </w:r>
      <w:r>
        <w:t xml:space="preserve">, when he was baptized, went up immediately out of the water: and, look, the heavens were opened to him, and he</w:t>
      </w:r>
      <w:r>
        <w:rPr>
          <w:rStyle w:val="FootnoteReference"/>
        </w:rPr>
        <w:footnoteReference w:id="241"/>
      </w:r>
      <w:r>
        <w:t xml:space="preserve"> saw the Spirit of God descending like a dove, and lighting upon him:</w:t>
      </w:r>
      <w:r>
        <w:rPr>
          <w:rStyle w:val="FootnoteReference"/>
        </w:rPr>
        <w:footnoteReference w:id="242"/>
      </w:r>
    </w:p>
    <w:p>
      <w:r>
        <w:rPr>
          <w:b/>
        </w:rPr>
        <w:t xml:space="preserve">17 </w:t>
      </w:r>
      <w:r>
        <w:t xml:space="preserve">And look a voice from heaven, saying, This</w:t>
      </w:r>
      <w:r>
        <w:rPr>
          <w:rStyle w:val="FootnoteReference"/>
        </w:rPr>
        <w:footnoteReference w:id="243"/>
      </w:r>
      <w:r>
        <w:t xml:space="preserve"> is my beloved Son, in whom I am well pleased.</w:t>
      </w:r>
      <w:r>
        <w:rPr>
          <w:rStyle w:val="FootnoteReference"/>
        </w:rPr>
        <w:footnoteReference w:id="2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45"/>
      </w:r>
      <w:r>
        <w:t xml:space="preserve"> led up of the spirit</w:t>
      </w:r>
      <w:r>
        <w:rPr>
          <w:rStyle w:val="FootnoteReference"/>
        </w:rPr>
        <w:footnoteReference w:id="246"/>
      </w:r>
      <w:r>
        <w:t xml:space="preserve"> into the wilderness to be tempted of the devil.</w:t>
      </w:r>
      <w:r>
        <w:rPr>
          <w:rStyle w:val="FootnoteReference"/>
        </w:rPr>
        <w:footnoteReference w:id="247"/>
      </w:r>
      <w:r>
        <w:rPr>
          <w:rStyle w:val="FootnoteReference"/>
        </w:rPr>
        <w:footnoteReference w:id="248"/>
      </w:r>
    </w:p>
    <w:p>
      <w:r>
        <w:rPr>
          <w:b/>
        </w:rPr>
        <w:t xml:space="preserve">2 </w:t>
      </w:r>
      <w:r>
        <w:t xml:space="preserve">And when he had fasted</w:t>
      </w:r>
      <w:r>
        <w:rPr>
          <w:rStyle w:val="FootnoteReference"/>
        </w:rPr>
        <w:footnoteReference w:id="249"/>
      </w:r>
      <w:r>
        <w:t xml:space="preserve"> forty days and forty nights, he was</w:t>
      </w:r>
      <w:r>
        <w:rPr>
          <w:rStyle w:val="FootnoteReference"/>
        </w:rPr>
        <w:footnoteReference w:id="250"/>
      </w:r>
      <w:r>
        <w:t xml:space="preserve"> afterward hungry.</w:t>
      </w:r>
    </w:p>
    <w:p>
      <w:r>
        <w:rPr>
          <w:b/>
        </w:rPr>
        <w:t xml:space="preserve">3 </w:t>
      </w:r>
      <w:r>
        <w:t xml:space="preserve">And when the tempter</w:t>
      </w:r>
      <w:r>
        <w:rPr>
          <w:rStyle w:val="FootnoteReference"/>
        </w:rPr>
        <w:footnoteReference w:id="251"/>
      </w:r>
      <w:r>
        <w:t xml:space="preserve"> came to him, he said, If you be the Son of God, command</w:t>
      </w:r>
      <w:r>
        <w:rPr>
          <w:rStyle w:val="FootnoteReference"/>
        </w:rPr>
        <w:footnoteReference w:id="252"/>
      </w:r>
      <w:r>
        <w:t xml:space="preserve"> that these stones be made bread.</w:t>
      </w:r>
      <w:r>
        <w:rPr>
          <w:rStyle w:val="FootnoteReference"/>
        </w:rPr>
        <w:footnoteReference w:id="253"/>
      </w:r>
    </w:p>
    <w:p>
      <w:r>
        <w:rPr>
          <w:b/>
        </w:rPr>
        <w:t xml:space="preserve">4 </w:t>
      </w:r>
      <w:r>
        <w:t xml:space="preserve">But he answered and said, It is</w:t>
      </w:r>
      <w:r>
        <w:rPr>
          <w:rStyle w:val="FootnoteReference"/>
        </w:rPr>
        <w:footnoteReference w:id="254"/>
      </w:r>
      <w:r>
        <w:t xml:space="preserve"> written, Man shall not live by bread alone, but by every word that proceeds out of the mouth of God.</w:t>
      </w:r>
      <w:r>
        <w:rPr>
          <w:rStyle w:val="FootnoteReference"/>
        </w:rPr>
        <w:footnoteReference w:id="255"/>
      </w:r>
      <w:r>
        <w:rPr>
          <w:rStyle w:val="FootnoteReference"/>
        </w:rPr>
        <w:footnoteReference w:id="256"/>
      </w:r>
      <w:r>
        <w:rPr>
          <w:rStyle w:val="FootnoteReference"/>
        </w:rPr>
        <w:footnoteReference w:id="257"/>
      </w:r>
    </w:p>
    <w:p>
      <w:r>
        <w:rPr>
          <w:b/>
        </w:rPr>
        <w:t xml:space="preserve">5 </w:t>
      </w:r>
      <w:r>
        <w:t xml:space="preserve">Then the devil takes him up into the holy</w:t>
      </w:r>
      <w:r>
        <w:rPr>
          <w:rStyle w:val="FootnoteReference"/>
        </w:rPr>
        <w:footnoteReference w:id="258"/>
      </w:r>
      <w:r>
        <w:t xml:space="preserve"> city, and sets him on a pinnacle of the temple,</w:t>
      </w:r>
      <w:r>
        <w:rPr>
          <w:rStyle w:val="FootnoteReference"/>
        </w:rPr>
        <w:footnoteReference w:id="259"/>
      </w:r>
      <w:r>
        <w:rPr>
          <w:rStyle w:val="FootnoteReference"/>
        </w:rPr>
        <w:footnoteReference w:id="260"/>
      </w:r>
    </w:p>
    <w:p>
      <w:r>
        <w:rPr>
          <w:b/>
        </w:rPr>
        <w:t xml:space="preserve">6 </w:t>
      </w:r>
      <w:r>
        <w:t xml:space="preserve">And says to him, If you be the Son of God, cast yourself down: for it is written, He shall</w:t>
      </w:r>
      <w:r>
        <w:rPr>
          <w:rStyle w:val="FootnoteReference"/>
        </w:rPr>
        <w:footnoteReference w:id="261"/>
      </w:r>
      <w:r>
        <w:t xml:space="preserve"> give his angels charge concerning you: and in their hands they shall bear you up, lest</w:t>
      </w:r>
      <w:r>
        <w:rPr>
          <w:rStyle w:val="FootnoteReference"/>
        </w:rPr>
        <w:footnoteReference w:id="262"/>
      </w:r>
      <w:r>
        <w:t xml:space="preserve"> at any time you dash your foot against a stone.</w:t>
      </w:r>
      <w:r>
        <w:rPr>
          <w:rStyle w:val="FootnoteReference"/>
        </w:rPr>
        <w:footnoteReference w:id="263"/>
      </w:r>
    </w:p>
    <w:p>
      <w:r>
        <w:rPr>
          <w:b/>
        </w:rPr>
        <w:t xml:space="preserve">7 </w:t>
      </w:r>
      <w:r>
        <w:t xml:space="preserve">Jesus said to him, It is written again, You shall not tempt the Lord your God.</w:t>
      </w:r>
      <w:r>
        <w:rPr>
          <w:rStyle w:val="FootnoteReference"/>
        </w:rPr>
        <w:footnoteReference w:id="264"/>
      </w:r>
      <w:r>
        <w:rPr>
          <w:rStyle w:val="FootnoteReference"/>
        </w:rPr>
        <w:footnoteReference w:id="265"/>
      </w:r>
    </w:p>
    <w:p>
      <w:r>
        <w:rPr>
          <w:b/>
        </w:rPr>
        <w:t xml:space="preserve">8 </w:t>
      </w:r>
      <w:r>
        <w:t xml:space="preserve">Again, the devil</w:t>
      </w:r>
      <w:r>
        <w:rPr>
          <w:rStyle w:val="FootnoteReference"/>
        </w:rPr>
        <w:footnoteReference w:id="266"/>
      </w:r>
      <w:r>
        <w:t xml:space="preserve"> takes him up into an exceeding high mountain, and shows him all the kingdoms of the world, and the glory of them;</w:t>
      </w:r>
      <w:r>
        <w:rPr>
          <w:rStyle w:val="FootnoteReference"/>
        </w:rPr>
        <w:footnoteReference w:id="267"/>
      </w:r>
    </w:p>
    <w:p>
      <w:r>
        <w:rPr>
          <w:b/>
        </w:rPr>
        <w:t xml:space="preserve">9 </w:t>
      </w:r>
      <w:r>
        <w:t xml:space="preserve">And says to him, All these things will I give</w:t>
      </w:r>
      <w:r>
        <w:rPr>
          <w:rStyle w:val="FootnoteReference"/>
        </w:rPr>
        <w:footnoteReference w:id="268"/>
      </w:r>
      <w:r>
        <w:t xml:space="preserve"> you, if you will fall down and worship me.</w:t>
      </w:r>
      <w:r>
        <w:rPr>
          <w:rStyle w:val="FootnoteReference"/>
        </w:rPr>
        <w:footnoteReference w:id="269"/>
      </w:r>
      <w:r>
        <w:rPr>
          <w:rStyle w:val="FootnoteReference"/>
        </w:rPr>
        <w:footnoteReference w:id="270"/>
      </w:r>
    </w:p>
    <w:p>
      <w:r>
        <w:rPr>
          <w:b/>
        </w:rPr>
        <w:t xml:space="preserve">10 </w:t>
      </w:r>
      <w:r>
        <w:t xml:space="preserve">Then says Jesus to him, Get you behind, Satan</w:t>
      </w:r>
      <w:r>
        <w:rPr>
          <w:rStyle w:val="FootnoteReference"/>
        </w:rPr>
        <w:footnoteReference w:id="271"/>
      </w:r>
      <w:r>
        <w:t xml:space="preserve">: for it is written, You shall worship the Lord your God, and him only shall you serve.</w:t>
      </w:r>
      <w:r>
        <w:rPr>
          <w:rStyle w:val="FootnoteReference"/>
        </w:rPr>
        <w:footnoteReference w:id="272"/>
      </w:r>
      <w:r>
        <w:rPr>
          <w:rStyle w:val="FootnoteReference"/>
        </w:rPr>
        <w:footnoteReference w:id="273"/>
      </w:r>
      <w:r>
        <w:rPr>
          <w:rStyle w:val="FootnoteReference"/>
        </w:rPr>
        <w:footnoteReference w:id="274"/>
      </w:r>
    </w:p>
    <w:p>
      <w:r>
        <w:rPr>
          <w:b/>
        </w:rPr>
        <w:t xml:space="preserve">11 </w:t>
      </w:r>
      <w:r>
        <w:t xml:space="preserve">Then the devil</w:t>
      </w:r>
      <w:r>
        <w:rPr>
          <w:rStyle w:val="FootnoteReference"/>
        </w:rPr>
        <w:footnoteReference w:id="275"/>
      </w:r>
      <w:r>
        <w:t xml:space="preserve"> left him, and, look, angels came and ministered to him.</w:t>
      </w:r>
      <w:r>
        <w:rPr>
          <w:rStyle w:val="FootnoteReference"/>
        </w:rPr>
        <w:footnoteReference w:id="276"/>
      </w:r>
    </w:p>
    <w:p>
      <w:r>
        <w:rPr>
          <w:b/>
        </w:rPr>
        <w:t xml:space="preserve">12 </w:t>
      </w:r>
      <w:r>
        <w:t xml:space="preserve">Now when</w:t>
      </w:r>
      <w:r>
        <w:rPr>
          <w:rStyle w:val="FootnoteReference"/>
        </w:rPr>
        <w:footnoteReference w:id="277"/>
      </w:r>
      <w:r>
        <w:t xml:space="preserve"> Jesus had heard that John</w:t>
      </w:r>
      <w:r>
        <w:rPr>
          <w:rStyle w:val="FootnoteReference"/>
        </w:rPr>
        <w:footnoteReference w:id="278"/>
      </w:r>
      <w:r>
        <w:t xml:space="preserve"> was cast into prison, he departed into Galilee</w:t>
      </w:r>
      <w:r>
        <w:rPr>
          <w:rStyle w:val="FootnoteReference"/>
        </w:rPr>
        <w:footnoteReference w:id="279"/>
      </w:r>
      <w:r>
        <w:t xml:space="preserve">;</w:t>
      </w:r>
    </w:p>
    <w:p>
      <w:r>
        <w:rPr>
          <w:b/>
        </w:rPr>
        <w:t xml:space="preserve">13 </w:t>
      </w:r>
      <w:r>
        <w:t xml:space="preserve">And leaving</w:t>
      </w:r>
      <w:r>
        <w:rPr>
          <w:rStyle w:val="FootnoteReference"/>
        </w:rPr>
        <w:footnoteReference w:id="280"/>
      </w:r>
      <w:r>
        <w:t xml:space="preserve"> Nazareth</w:t>
      </w:r>
      <w:r>
        <w:rPr>
          <w:rStyle w:val="FootnoteReference"/>
        </w:rPr>
        <w:footnoteReference w:id="281"/>
      </w:r>
      <w:r>
        <w:t xml:space="preserve">, he came and dwelt in Capernaum</w:t>
      </w:r>
      <w:r>
        <w:rPr>
          <w:rStyle w:val="FootnoteReference"/>
        </w:rPr>
        <w:footnoteReference w:id="282"/>
      </w:r>
      <w:r>
        <w:t xml:space="preserve">, which is upon the seashore, in the borders of Zabulon</w:t>
      </w:r>
      <w:r>
        <w:rPr>
          <w:rStyle w:val="FootnoteReference"/>
        </w:rPr>
        <w:footnoteReference w:id="283"/>
      </w:r>
      <w:r>
        <w:t xml:space="preserve"> and Nephthalim</w:t>
      </w:r>
      <w:r>
        <w:rPr>
          <w:rStyle w:val="FootnoteReference"/>
        </w:rPr>
        <w:footnoteReference w:id="284"/>
      </w:r>
      <w:r>
        <w:t xml:space="preserve">:</w:t>
      </w:r>
      <w:r>
        <w:rPr>
          <w:rStyle w:val="FootnoteReference"/>
        </w:rPr>
        <w:footnoteReference w:id="285"/>
      </w:r>
      <w:r>
        <w:rPr>
          <w:rStyle w:val="FootnoteReference"/>
        </w:rPr>
        <w:footnoteReference w:id="286"/>
      </w:r>
    </w:p>
    <w:p>
      <w:r>
        <w:rPr>
          <w:b/>
        </w:rPr>
        <w:t xml:space="preserve">14 </w:t>
      </w:r>
      <w:r>
        <w:t xml:space="preserve">That it might be fulfilled which was spoken by Isaiah</w:t>
      </w:r>
      <w:r>
        <w:rPr>
          <w:rStyle w:val="FootnoteReference"/>
        </w:rPr>
        <w:footnoteReference w:id="287"/>
      </w:r>
      <w:r>
        <w:t xml:space="preserve"> the prophet, saying</w:t>
      </w:r>
      <w:r>
        <w:rPr>
          <w:rStyle w:val="FootnoteReference"/>
        </w:rPr>
        <w:footnoteReference w:id="288"/>
      </w:r>
      <w:r>
        <w:t xml:space="preserve">,</w:t>
      </w:r>
      <w:r>
        <w:rPr>
          <w:rStyle w:val="FootnoteReference"/>
        </w:rPr>
        <w:footnoteReference w:id="289"/>
      </w:r>
    </w:p>
    <w:p>
      <w:r>
        <w:rPr>
          <w:b/>
        </w:rPr>
        <w:t xml:space="preserve">15 </w:t>
      </w:r>
      <w:r>
        <w:t xml:space="preserve">The land of Zabulon, and the land of Nephthalim, by the way of the sea, beyond Jordan</w:t>
      </w:r>
      <w:r>
        <w:rPr>
          <w:rStyle w:val="FootnoteReference"/>
        </w:rPr>
        <w:footnoteReference w:id="290"/>
      </w:r>
      <w:r>
        <w:t xml:space="preserve">, Galilee of the nations</w:t>
      </w:r>
      <w:r>
        <w:rPr>
          <w:rStyle w:val="FootnoteReference"/>
        </w:rPr>
        <w:footnoteReference w:id="291"/>
      </w:r>
      <w:r>
        <w:t xml:space="preserve">;</w:t>
      </w:r>
      <w:r>
        <w:rPr>
          <w:rStyle w:val="FootnoteReference"/>
        </w:rPr>
        <w:footnoteReference w:id="292"/>
      </w:r>
    </w:p>
    <w:p>
      <w:r>
        <w:rPr>
          <w:b/>
        </w:rPr>
        <w:t xml:space="preserve">16 </w:t>
      </w:r>
      <w:r>
        <w:t xml:space="preserve">The people who sat in darkness saw great light; and to those who sat in the region and shadow</w:t>
      </w:r>
      <w:r>
        <w:rPr>
          <w:rStyle w:val="FootnoteReference"/>
        </w:rPr>
        <w:footnoteReference w:id="293"/>
      </w:r>
      <w:r>
        <w:t xml:space="preserve"> of death light is sprung up.</w:t>
      </w:r>
      <w:r>
        <w:rPr>
          <w:rStyle w:val="FootnoteReference"/>
        </w:rPr>
        <w:footnoteReference w:id="294"/>
      </w:r>
    </w:p>
    <w:p>
      <w:r>
        <w:rPr>
          <w:b/>
        </w:rPr>
        <w:t xml:space="preserve">17 </w:t>
      </w:r>
      <w:r>
        <w:t xml:space="preserve">From that</w:t>
      </w:r>
      <w:r>
        <w:rPr>
          <w:rStyle w:val="FootnoteReference"/>
        </w:rPr>
        <w:footnoteReference w:id="295"/>
      </w:r>
      <w:r>
        <w:t xml:space="preserve"> time Jesus began to preach, and to say, Repent</w:t>
      </w:r>
      <w:r>
        <w:rPr>
          <w:rStyle w:val="FootnoteReference"/>
        </w:rPr>
        <w:footnoteReference w:id="296"/>
      </w:r>
      <w:r>
        <w:t xml:space="preserve">: for the kingdom</w:t>
      </w:r>
      <w:r>
        <w:rPr>
          <w:rStyle w:val="FootnoteReference"/>
        </w:rPr>
        <w:footnoteReference w:id="297"/>
      </w:r>
      <w:r>
        <w:t xml:space="preserve"> of heaven is at hand.</w:t>
      </w:r>
    </w:p>
    <w:p>
      <w:r>
        <w:rPr>
          <w:b/>
        </w:rPr>
        <w:t xml:space="preserve">18 </w:t>
      </w:r>
      <w:r>
        <w:t xml:space="preserve">And Jesus, walking</w:t>
      </w:r>
      <w:r>
        <w:rPr>
          <w:rStyle w:val="FootnoteReference"/>
        </w:rPr>
        <w:footnoteReference w:id="298"/>
      </w:r>
      <w:r>
        <w:t xml:space="preserve"> by the sea of Galilee, saw two brothers, Simon</w:t>
      </w:r>
      <w:r>
        <w:rPr>
          <w:rStyle w:val="FootnoteReference"/>
        </w:rPr>
        <w:footnoteReference w:id="299"/>
      </w:r>
      <w:r>
        <w:t xml:space="preserve"> called Peter</w:t>
      </w:r>
      <w:r>
        <w:rPr>
          <w:rStyle w:val="FootnoteReference"/>
        </w:rPr>
        <w:footnoteReference w:id="300"/>
      </w:r>
      <w:r>
        <w:t xml:space="preserve">, and Andrew</w:t>
      </w:r>
      <w:r>
        <w:rPr>
          <w:rStyle w:val="FootnoteReference"/>
        </w:rPr>
        <w:footnoteReference w:id="301"/>
      </w:r>
      <w:r>
        <w:t xml:space="preserve"> his brother, casting a net into the sea: for they were fishers.</w:t>
      </w:r>
      <w:r>
        <w:rPr>
          <w:rStyle w:val="FootnoteReference"/>
        </w:rPr>
        <w:footnoteReference w:id="302"/>
      </w:r>
      <w:r>
        <w:rPr>
          <w:rStyle w:val="FootnoteReference"/>
        </w:rPr>
        <w:footnoteReference w:id="303"/>
      </w:r>
      <w:r>
        <w:rPr>
          <w:rStyle w:val="FootnoteReference"/>
        </w:rPr>
        <w:footnoteReference w:id="304"/>
      </w:r>
    </w:p>
    <w:p>
      <w:r>
        <w:rPr>
          <w:b/>
        </w:rPr>
        <w:t xml:space="preserve">19 </w:t>
      </w:r>
      <w:r>
        <w:t xml:space="preserve">And he says to them, Follow</w:t>
      </w:r>
      <w:r>
        <w:rPr>
          <w:rStyle w:val="FootnoteReference"/>
        </w:rPr>
        <w:footnoteReference w:id="305"/>
      </w:r>
      <w:r>
        <w:t xml:space="preserve"> me, and I will</w:t>
      </w:r>
      <w:r>
        <w:rPr>
          <w:rStyle w:val="FootnoteReference"/>
        </w:rPr>
        <w:footnoteReference w:id="306"/>
      </w:r>
      <w:r>
        <w:t xml:space="preserve"> make you fishers of men.</w:t>
      </w:r>
    </w:p>
    <w:p>
      <w:r>
        <w:rPr>
          <w:b/>
        </w:rPr>
        <w:t xml:space="preserve">20 </w:t>
      </w:r>
      <w:r>
        <w:t xml:space="preserve">And they immediately left their nets, and followed him.</w:t>
      </w:r>
      <w:r>
        <w:rPr>
          <w:rStyle w:val="FootnoteReference"/>
        </w:rPr>
        <w:footnoteReference w:id="307"/>
      </w:r>
    </w:p>
    <w:p>
      <w:r>
        <w:rPr>
          <w:b/>
        </w:rPr>
        <w:t xml:space="preserve">21 </w:t>
      </w:r>
      <w:r>
        <w:t xml:space="preserve">And going on from there, he saw other</w:t>
      </w:r>
      <w:r>
        <w:rPr>
          <w:rStyle w:val="FootnoteReference"/>
        </w:rPr>
        <w:footnoteReference w:id="308"/>
      </w:r>
      <w:r>
        <w:t xml:space="preserve"> two brothers, James</w:t>
      </w:r>
      <w:r>
        <w:rPr>
          <w:rStyle w:val="FootnoteReference"/>
        </w:rPr>
        <w:footnoteReference w:id="309"/>
      </w:r>
      <w:r>
        <w:t xml:space="preserve"> the son of Zebedee</w:t>
      </w:r>
      <w:r>
        <w:rPr>
          <w:rStyle w:val="FootnoteReference"/>
        </w:rPr>
        <w:footnoteReference w:id="310"/>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1"/>
      </w:r>
    </w:p>
    <w:p>
      <w:r>
        <w:rPr>
          <w:b/>
        </w:rPr>
        <w:t xml:space="preserve">23 </w:t>
      </w:r>
      <w:r>
        <w:t xml:space="preserve">And Jesus</w:t>
      </w:r>
      <w:r>
        <w:rPr>
          <w:rStyle w:val="FootnoteReference"/>
        </w:rPr>
        <w:footnoteReference w:id="312"/>
      </w:r>
      <w:r>
        <w:t xml:space="preserve"> went about all Galilee, teaching</w:t>
      </w:r>
      <w:r>
        <w:rPr>
          <w:rStyle w:val="FootnoteReference"/>
        </w:rPr>
        <w:footnoteReference w:id="313"/>
      </w:r>
      <w:r>
        <w:t xml:space="preserve"> in their synagogues, and preaching the good news of the kingdom, and healing</w:t>
      </w:r>
      <w:r>
        <w:rPr>
          <w:rStyle w:val="FootnoteReference"/>
        </w:rPr>
        <w:footnoteReference w:id="314"/>
      </w:r>
      <w:r>
        <w:t xml:space="preserve"> all manner of sickness and all manner of disease among the people.</w:t>
      </w:r>
      <w:r>
        <w:rPr>
          <w:rStyle w:val="FootnoteReference"/>
        </w:rPr>
        <w:footnoteReference w:id="315"/>
      </w:r>
    </w:p>
    <w:p>
      <w:r>
        <w:rPr>
          <w:b/>
        </w:rPr>
        <w:t xml:space="preserve">24 </w:t>
      </w:r>
      <w:r>
        <w:t xml:space="preserve">And his fame</w:t>
      </w:r>
      <w:r>
        <w:rPr>
          <w:rStyle w:val="FootnoteReference"/>
        </w:rPr>
        <w:footnoteReference w:id="316"/>
      </w:r>
      <w:r>
        <w:t xml:space="preserve"> went throughout all Syria</w:t>
      </w:r>
      <w:r>
        <w:rPr>
          <w:rStyle w:val="FootnoteReference"/>
        </w:rPr>
        <w:footnoteReference w:id="317"/>
      </w:r>
      <w:r>
        <w:t xml:space="preserve">: and they brought to him all sick</w:t>
      </w:r>
      <w:r>
        <w:rPr>
          <w:rStyle w:val="FootnoteReference"/>
        </w:rPr>
        <w:footnoteReference w:id="318"/>
      </w:r>
      <w:r>
        <w:t xml:space="preserve"> people that were taken with various diseases and torments, and those which were demonized, and those which were moonstruck, and those that</w:t>
      </w:r>
      <w:r>
        <w:rPr>
          <w:rStyle w:val="FootnoteReference"/>
        </w:rPr>
        <w:footnoteReference w:id="319"/>
      </w:r>
      <w:r>
        <w:t xml:space="preserve"> had the paralysis; and he healed them.</w:t>
      </w:r>
      <w:r>
        <w:rPr>
          <w:rStyle w:val="FootnoteReference"/>
        </w:rPr>
        <w:footnoteReference w:id="320"/>
      </w:r>
      <w:r>
        <w:rPr>
          <w:rStyle w:val="FootnoteReference"/>
        </w:rPr>
        <w:footnoteReference w:id="321"/>
      </w:r>
      <w:r>
        <w:rPr>
          <w:rStyle w:val="FootnoteReference"/>
        </w:rPr>
        <w:footnoteReference w:id="322"/>
      </w:r>
    </w:p>
    <w:p>
      <w:r>
        <w:rPr>
          <w:b/>
        </w:rPr>
        <w:t xml:space="preserve">25 </w:t>
      </w:r>
      <w:r>
        <w:t xml:space="preserve">And there followed</w:t>
      </w:r>
      <w:r>
        <w:rPr>
          <w:rStyle w:val="FootnoteReference"/>
        </w:rPr>
        <w:footnoteReference w:id="323"/>
      </w:r>
      <w:r>
        <w:t xml:space="preserve"> him great crowds of people from Galilee, and from Decapolis</w:t>
      </w:r>
      <w:r>
        <w:rPr>
          <w:rStyle w:val="FootnoteReference"/>
        </w:rPr>
        <w:footnoteReference w:id="324"/>
      </w:r>
      <w:r>
        <w:t xml:space="preserve">, and from Jerusalem</w:t>
      </w:r>
      <w:r>
        <w:rPr>
          <w:rStyle w:val="FootnoteReference"/>
        </w:rPr>
        <w:footnoteReference w:id="325"/>
      </w:r>
      <w:r>
        <w:t xml:space="preserve">, and from Judea, and from beyond Jordan.</w:t>
      </w:r>
      <w:r>
        <w:rPr>
          <w:rStyle w:val="FootnoteReference"/>
        </w:rPr>
        <w:footnoteReference w:id="3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27"/>
      </w:r>
      <w:r>
        <w:t xml:space="preserve"> the crowds, he went</w:t>
      </w:r>
      <w:r>
        <w:rPr>
          <w:rStyle w:val="FootnoteReference"/>
        </w:rPr>
        <w:footnoteReference w:id="328"/>
      </w:r>
      <w:r>
        <w:t xml:space="preserve"> up into a mountain: and when he was set, his disciples came to him:</w:t>
      </w:r>
      <w:r>
        <w:rPr>
          <w:rStyle w:val="FootnoteReference"/>
        </w:rPr>
        <w:footnoteReference w:id="329"/>
      </w:r>
    </w:p>
    <w:p>
      <w:r>
        <w:rPr>
          <w:b/>
        </w:rPr>
        <w:t xml:space="preserve">2 </w:t>
      </w:r>
      <w:r>
        <w:t xml:space="preserve">And he opened his mouth, and taught them, saying,</w:t>
      </w:r>
      <w:r>
        <w:rPr>
          <w:rStyle w:val="FootnoteReference"/>
        </w:rPr>
        <w:footnoteReference w:id="330"/>
      </w:r>
    </w:p>
    <w:p>
      <w:r>
        <w:rPr>
          <w:b/>
        </w:rPr>
        <w:t xml:space="preserve">3 </w:t>
      </w:r>
      <w:r>
        <w:t xml:space="preserve">Blessed</w:t>
      </w:r>
      <w:r>
        <w:rPr>
          <w:rStyle w:val="FootnoteReference"/>
        </w:rPr>
        <w:footnoteReference w:id="331"/>
      </w:r>
      <w:r>
        <w:t xml:space="preserve"> are the poor</w:t>
      </w:r>
      <w:r>
        <w:rPr>
          <w:rStyle w:val="FootnoteReference"/>
        </w:rPr>
        <w:footnoteReference w:id="332"/>
      </w:r>
      <w:r>
        <w:t xml:space="preserve"> in spirit: for theirs is the kingdom of heaven.</w:t>
      </w:r>
      <w:r>
        <w:rPr>
          <w:rStyle w:val="FootnoteReference"/>
        </w:rPr>
        <w:footnoteReference w:id="333"/>
      </w:r>
    </w:p>
    <w:p>
      <w:r>
        <w:rPr>
          <w:b/>
        </w:rPr>
        <w:t xml:space="preserve">4 </w:t>
      </w:r>
      <w:r>
        <w:t xml:space="preserve">Blessed are those who mourn: for they shall be comforted.</w:t>
      </w:r>
      <w:r>
        <w:rPr>
          <w:rStyle w:val="FootnoteReference"/>
        </w:rPr>
        <w:footnoteReference w:id="334"/>
      </w:r>
    </w:p>
    <w:p>
      <w:r>
        <w:rPr>
          <w:b/>
        </w:rPr>
        <w:t xml:space="preserve">5 </w:t>
      </w:r>
      <w:r>
        <w:t xml:space="preserve">Blessed are the meek</w:t>
      </w:r>
      <w:r>
        <w:rPr>
          <w:rStyle w:val="FootnoteReference"/>
        </w:rPr>
        <w:footnoteReference w:id="335"/>
      </w:r>
      <w:r>
        <w:t xml:space="preserve">: for they shall inherit the earth.</w:t>
      </w:r>
      <w:r>
        <w:rPr>
          <w:rStyle w:val="FootnoteReference"/>
        </w:rPr>
        <w:footnoteReference w:id="336"/>
      </w:r>
    </w:p>
    <w:p>
      <w:r>
        <w:rPr>
          <w:b/>
        </w:rPr>
        <w:t xml:space="preserve">6 </w:t>
      </w:r>
      <w:r>
        <w:t xml:space="preserve">Blessed are those who do hunger and thirst after righteousness: for they shall be filled.</w:t>
      </w:r>
      <w:r>
        <w:rPr>
          <w:rStyle w:val="FootnoteReference"/>
        </w:rPr>
        <w:footnoteReference w:id="337"/>
      </w:r>
      <w:r>
        <w:rPr>
          <w:rStyle w:val="FootnoteReference"/>
        </w:rPr>
        <w:footnoteReference w:id="338"/>
      </w:r>
    </w:p>
    <w:p>
      <w:r>
        <w:rPr>
          <w:b/>
        </w:rPr>
        <w:t xml:space="preserve">7 </w:t>
      </w:r>
      <w:r>
        <w:t xml:space="preserve">Blessed are the merciful: for they shall obtain mercy.</w:t>
      </w:r>
      <w:r>
        <w:rPr>
          <w:rStyle w:val="FootnoteReference"/>
        </w:rPr>
        <w:footnoteReference w:id="339"/>
      </w:r>
      <w:r>
        <w:rPr>
          <w:rStyle w:val="FootnoteReference"/>
        </w:rPr>
        <w:footnoteReference w:id="340"/>
      </w:r>
    </w:p>
    <w:p>
      <w:r>
        <w:rPr>
          <w:b/>
        </w:rPr>
        <w:t xml:space="preserve">8 </w:t>
      </w:r>
      <w:r>
        <w:t xml:space="preserve">Blessed are the pure in heart: for they shall see God.</w:t>
      </w:r>
      <w:r>
        <w:rPr>
          <w:rStyle w:val="FootnoteReference"/>
        </w:rPr>
        <w:footnoteReference w:id="341"/>
      </w:r>
      <w:r>
        <w:rPr>
          <w:rStyle w:val="FootnoteReference"/>
        </w:rPr>
        <w:footnoteReference w:id="342"/>
      </w:r>
    </w:p>
    <w:p>
      <w:r>
        <w:rPr>
          <w:b/>
        </w:rPr>
        <w:t xml:space="preserve">9 </w:t>
      </w:r>
      <w:r>
        <w:t xml:space="preserve">Blessed are the peacemakers: for they shall be called the sons of God.</w:t>
      </w:r>
      <w:r>
        <w:rPr>
          <w:rStyle w:val="FootnoteReference"/>
        </w:rPr>
        <w:footnoteReference w:id="343"/>
      </w:r>
      <w:r>
        <w:rPr>
          <w:rStyle w:val="FootnoteReference"/>
        </w:rPr>
        <w:footnoteReference w:id="344"/>
      </w:r>
    </w:p>
    <w:p>
      <w:r>
        <w:rPr>
          <w:b/>
        </w:rPr>
        <w:t xml:space="preserve">10 </w:t>
      </w:r>
      <w:r>
        <w:t xml:space="preserve">Blessed are those who are persecuted for righteousness' sake: for theirs is the kingdom of heaven.</w:t>
      </w:r>
      <w:r>
        <w:rPr>
          <w:rStyle w:val="FootnoteReference"/>
        </w:rPr>
        <w:footnoteReference w:id="345"/>
      </w:r>
      <w:r>
        <w:rPr>
          <w:rStyle w:val="FootnoteReference"/>
        </w:rPr>
        <w:footnoteReference w:id="346"/>
      </w:r>
    </w:p>
    <w:p>
      <w:r>
        <w:rPr>
          <w:b/>
        </w:rPr>
        <w:t xml:space="preserve">11 </w:t>
      </w:r>
      <w:r>
        <w:t xml:space="preserve">Blessed are you, when</w:t>
      </w:r>
      <w:r>
        <w:rPr>
          <w:rStyle w:val="FootnoteReference"/>
        </w:rPr>
        <w:footnoteReference w:id="347"/>
      </w:r>
      <w:r>
        <w:t xml:space="preserve"> men shall revile you, and persecute you, and shall say all manner of evil against you falsely</w:t>
      </w:r>
      <w:r>
        <w:rPr>
          <w:rStyle w:val="FootnoteReference"/>
        </w:rPr>
        <w:footnoteReference w:id="348"/>
      </w:r>
      <w:r>
        <w:t xml:space="preserve">, for my sake.</w:t>
      </w:r>
      <w:r>
        <w:rPr>
          <w:rStyle w:val="FootnoteReference"/>
        </w:rPr>
        <w:footnoteReference w:id="349"/>
      </w:r>
    </w:p>
    <w:p>
      <w:r>
        <w:rPr>
          <w:b/>
        </w:rPr>
        <w:t xml:space="preserve">12 </w:t>
      </w:r>
      <w:r>
        <w:t xml:space="preserve">Rejoice</w:t>
      </w:r>
      <w:r>
        <w:rPr>
          <w:rStyle w:val="FootnoteReference"/>
        </w:rPr>
        <w:footnoteReference w:id="350"/>
      </w:r>
      <w:r>
        <w:t xml:space="preserve">, and be exceeding glad: for great</w:t>
      </w:r>
      <w:r>
        <w:rPr>
          <w:rStyle w:val="FootnoteReference"/>
        </w:rPr>
        <w:footnoteReference w:id="351"/>
      </w:r>
      <w:r>
        <w:t xml:space="preserve"> is your reward in heaven: for so</w:t>
      </w:r>
      <w:r>
        <w:rPr>
          <w:rStyle w:val="FootnoteReference"/>
        </w:rPr>
        <w:footnoteReference w:id="352"/>
      </w:r>
      <w:r>
        <w:t xml:space="preserve"> persecuted they the prophets who were before you.</w:t>
      </w:r>
    </w:p>
    <w:p>
      <w:r>
        <w:rPr>
          <w:b/>
        </w:rPr>
        <w:t xml:space="preserve">13 </w:t>
      </w:r>
      <w:r>
        <w:t xml:space="preserve">You are the salt</w:t>
      </w:r>
      <w:r>
        <w:rPr>
          <w:rStyle w:val="FootnoteReference"/>
        </w:rPr>
        <w:footnoteReference w:id="353"/>
      </w:r>
      <w:r>
        <w:t xml:space="preserve"> of the earth: but if the salt have lost his taste, with which shall it be salted? it is from then on good for nothing, but to be cast out, and to be trampled under foot of men.</w:t>
      </w:r>
      <w:r>
        <w:rPr>
          <w:rStyle w:val="FootnoteReference"/>
        </w:rPr>
        <w:footnoteReference w:id="354"/>
      </w:r>
    </w:p>
    <w:p>
      <w:r>
        <w:rPr>
          <w:b/>
        </w:rPr>
        <w:t xml:space="preserve">14 </w:t>
      </w:r>
      <w:r>
        <w:t xml:space="preserve">You are the light</w:t>
      </w:r>
      <w:r>
        <w:rPr>
          <w:rStyle w:val="FootnoteReference"/>
        </w:rPr>
        <w:footnoteReference w:id="355"/>
      </w:r>
      <w:r>
        <w:t xml:space="preserve"> of the world. A city</w:t>
      </w:r>
      <w:r>
        <w:rPr>
          <w:rStyle w:val="FootnoteReference"/>
        </w:rPr>
        <w:footnoteReference w:id="356"/>
      </w:r>
      <w:r>
        <w:t xml:space="preserve"> that is set on an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57"/>
      </w:r>
      <w:r>
        <w:rPr>
          <w:rStyle w:val="FootnoteReference"/>
        </w:rPr>
        <w:footnoteReference w:id="358"/>
      </w:r>
    </w:p>
    <w:p>
      <w:r>
        <w:rPr>
          <w:b/>
        </w:rPr>
        <w:t xml:space="preserve">16 </w:t>
      </w:r>
      <w:r>
        <w:t xml:space="preserve">Let your light</w:t>
      </w:r>
      <w:r>
        <w:rPr>
          <w:rStyle w:val="FootnoteReference"/>
        </w:rPr>
        <w:footnoteReference w:id="359"/>
      </w:r>
      <w:r>
        <w:t xml:space="preserve"> so shine before men, that</w:t>
      </w:r>
      <w:r>
        <w:rPr>
          <w:rStyle w:val="FootnoteReference"/>
        </w:rPr>
        <w:footnoteReference w:id="360"/>
      </w:r>
      <w:r>
        <w:t xml:space="preserve"> they may see your good works, and glorify your Father</w:t>
      </w:r>
      <w:r>
        <w:rPr>
          <w:rStyle w:val="FootnoteReference"/>
        </w:rPr>
        <w:footnoteReference w:id="361"/>
      </w:r>
      <w:r>
        <w:t xml:space="preserve"> who is in heaven.</w:t>
      </w:r>
      <w:r>
        <w:rPr>
          <w:rStyle w:val="FootnoteReference"/>
        </w:rPr>
        <w:footnoteReference w:id="362"/>
      </w:r>
      <w:r>
        <w:rPr>
          <w:rStyle w:val="FootnoteReference"/>
        </w:rPr>
        <w:footnoteReference w:id="363"/>
      </w:r>
    </w:p>
    <w:p>
      <w:r>
        <w:rPr>
          <w:b/>
        </w:rPr>
        <w:t xml:space="preserve">17 </w:t>
      </w:r>
      <w:r>
        <w:t xml:space="preserve">Think not that I am</w:t>
      </w:r>
      <w:r>
        <w:rPr>
          <w:rStyle w:val="FootnoteReference"/>
        </w:rPr>
        <w:footnoteReference w:id="364"/>
      </w:r>
      <w:r>
        <w:t xml:space="preserve"> come to destroy the law</w:t>
      </w:r>
      <w:r>
        <w:rPr>
          <w:rStyle w:val="FootnoteReference"/>
        </w:rPr>
        <w:footnoteReference w:id="365"/>
      </w:r>
      <w:r>
        <w:t xml:space="preserve">, or the prophets: I am not come to destroy, but to fulfill.</w:t>
      </w:r>
      <w:r>
        <w:rPr>
          <w:rStyle w:val="FootnoteReference"/>
        </w:rPr>
        <w:footnoteReference w:id="366"/>
      </w:r>
    </w:p>
    <w:p>
      <w:r>
        <w:rPr>
          <w:b/>
        </w:rPr>
        <w:t xml:space="preserve">18 </w:t>
      </w:r>
      <w:r>
        <w:t xml:space="preserve">For truly I say to you, Till</w:t>
      </w:r>
      <w:r>
        <w:rPr>
          <w:rStyle w:val="FootnoteReference"/>
        </w:rPr>
        <w:footnoteReference w:id="367"/>
      </w:r>
      <w:r>
        <w:t xml:space="preserve"> heaven and earth pass</w:t>
      </w:r>
      <w:r>
        <w:rPr>
          <w:rStyle w:val="FootnoteReference"/>
        </w:rPr>
        <w:footnoteReference w:id="368"/>
      </w:r>
      <w:r>
        <w:t xml:space="preserve">, one jot or one tittle shall by no means pass from the law, till all be fulfilled.</w:t>
      </w:r>
      <w:r>
        <w:rPr>
          <w:rStyle w:val="FootnoteReference"/>
        </w:rPr>
        <w:footnoteReference w:id="369"/>
      </w:r>
    </w:p>
    <w:p>
      <w:r>
        <w:rPr>
          <w:b/>
        </w:rPr>
        <w:t xml:space="preserve">19 </w:t>
      </w:r>
      <w:r>
        <w:t xml:space="preserve">Whoever therefore shall break</w:t>
      </w:r>
      <w:r>
        <w:rPr>
          <w:rStyle w:val="FootnoteReference"/>
        </w:rPr>
        <w:footnoteReference w:id="370"/>
      </w:r>
      <w:r>
        <w:t xml:space="preserve"> one of these</w:t>
      </w:r>
      <w:r>
        <w:rPr>
          <w:rStyle w:val="FootnoteReference"/>
        </w:rPr>
        <w:footnoteReference w:id="371"/>
      </w:r>
      <w:r>
        <w:t xml:space="preserve"> least commandments, and shall teach</w:t>
      </w:r>
      <w:r>
        <w:rPr>
          <w:rStyle w:val="FootnoteReference"/>
        </w:rPr>
        <w:footnoteReference w:id="372"/>
      </w:r>
      <w:r>
        <w:t xml:space="preserve"> men so, he shall be called the least</w:t>
      </w:r>
      <w:r>
        <w:rPr>
          <w:rStyle w:val="FootnoteReference"/>
        </w:rPr>
        <w:footnoteReference w:id="373"/>
      </w:r>
      <w:r>
        <w:t xml:space="preserve"> in the kingdom of heaven: but whoever shall do and teach them, the same shall be called great</w:t>
      </w:r>
      <w:r>
        <w:rPr>
          <w:rStyle w:val="FootnoteReference"/>
        </w:rPr>
        <w:footnoteReference w:id="374"/>
      </w:r>
      <w:r>
        <w:t xml:space="preserve"> in the kingdom of heaven.</w:t>
      </w:r>
      <w:r>
        <w:rPr>
          <w:rStyle w:val="FootnoteReference"/>
        </w:rPr>
        <w:footnoteReference w:id="375"/>
      </w:r>
    </w:p>
    <w:p>
      <w:r>
        <w:rPr>
          <w:b/>
        </w:rPr>
        <w:t xml:space="preserve">20 </w:t>
      </w:r>
      <w:r>
        <w:t xml:space="preserve">For I say to you, That except your righteousness shall exceed</w:t>
      </w:r>
      <w:r>
        <w:rPr>
          <w:rStyle w:val="FootnoteReference"/>
        </w:rPr>
        <w:footnoteReference w:id="376"/>
      </w:r>
      <w:r>
        <w:t xml:space="preserve"> the righteousness of the scribes and Pharisees</w:t>
      </w:r>
      <w:r>
        <w:rPr>
          <w:rStyle w:val="FootnoteReference"/>
        </w:rPr>
        <w:footnoteReference w:id="377"/>
      </w:r>
      <w:r>
        <w:t xml:space="preserve">, you shall in no case enter into the kingdom of heaven.</w:t>
      </w:r>
      <w:r>
        <w:rPr>
          <w:rStyle w:val="FootnoteReference"/>
        </w:rPr>
        <w:footnoteReference w:id="378"/>
      </w:r>
    </w:p>
    <w:p>
      <w:r>
        <w:rPr>
          <w:b/>
        </w:rPr>
        <w:t xml:space="preserve">21 </w:t>
      </w:r>
      <w:r>
        <w:t xml:space="preserve">You have heard that it was said of them of old time, You shall not kill; and whoever shall kill shall be in danger of the judgment:</w:t>
      </w:r>
      <w:r>
        <w:rPr>
          <w:rStyle w:val="FootnoteReference"/>
        </w:rPr>
        <w:footnoteReference w:id="379"/>
      </w:r>
      <w:r>
        <w:rPr>
          <w:rStyle w:val="FootnoteReference"/>
        </w:rPr>
        <w:footnoteReference w:id="380"/>
      </w:r>
      <w:r>
        <w:rPr>
          <w:rStyle w:val="FootnoteReference"/>
        </w:rPr>
        <w:footnoteReference w:id="381"/>
      </w:r>
    </w:p>
    <w:p>
      <w:r>
        <w:rPr>
          <w:b/>
        </w:rPr>
        <w:t xml:space="preserve">22 </w:t>
      </w:r>
      <w:r>
        <w:t xml:space="preserve">But I say</w:t>
      </w:r>
      <w:r>
        <w:rPr>
          <w:rStyle w:val="FootnoteReference"/>
        </w:rPr>
        <w:footnoteReference w:id="382"/>
      </w:r>
      <w:r>
        <w:t xml:space="preserve"> to you, That</w:t>
      </w:r>
      <w:r>
        <w:rPr>
          <w:rStyle w:val="FootnoteReference"/>
        </w:rPr>
        <w:footnoteReference w:id="383"/>
      </w:r>
      <w:r>
        <w:t xml:space="preserve"> whoever is angry with his brother</w:t>
      </w:r>
      <w:r>
        <w:rPr>
          <w:rStyle w:val="FootnoteReference"/>
        </w:rPr>
        <w:footnoteReference w:id="384"/>
      </w:r>
      <w:r>
        <w:t xml:space="preserve"> without</w:t>
      </w:r>
      <w:r>
        <w:rPr>
          <w:rStyle w:val="FootnoteReference"/>
        </w:rPr>
        <w:footnoteReference w:id="385"/>
      </w:r>
      <w:r>
        <w:t xml:space="preserve"> a cause shall be in danger of the judgment: and whoever shall say to his brother, Raca</w:t>
      </w:r>
      <w:r>
        <w:rPr>
          <w:rStyle w:val="FootnoteReference"/>
        </w:rPr>
        <w:footnoteReference w:id="386"/>
      </w:r>
      <w:r>
        <w:t xml:space="preserve">, shall be in danger of the council</w:t>
      </w:r>
      <w:r>
        <w:rPr>
          <w:rStyle w:val="FootnoteReference"/>
        </w:rPr>
        <w:footnoteReference w:id="387"/>
      </w:r>
      <w:r>
        <w:t xml:space="preserve">: but whoever shall say, You fool</w:t>
      </w:r>
      <w:r>
        <w:rPr>
          <w:rStyle w:val="FootnoteReference"/>
        </w:rPr>
        <w:footnoteReference w:id="388"/>
      </w:r>
      <w:r>
        <w:t xml:space="preserve">, shall be in danger of Gehenna of fire</w:t>
      </w:r>
      <w:r>
        <w:rPr>
          <w:rStyle w:val="FootnoteReference"/>
        </w:rPr>
        <w:footnoteReference w:id="389"/>
      </w:r>
      <w:r>
        <w:t xml:space="preserve">.</w:t>
      </w:r>
      <w:r>
        <w:rPr>
          <w:rStyle w:val="FootnoteReference"/>
        </w:rPr>
        <w:footnoteReference w:id="390"/>
      </w:r>
      <w:r>
        <w:rPr>
          <w:rStyle w:val="FootnoteReference"/>
        </w:rPr>
        <w:footnoteReference w:id="391"/>
      </w:r>
      <w:r>
        <w:rPr>
          <w:rStyle w:val="FootnoteReference"/>
        </w:rPr>
        <w:footnoteReference w:id="392"/>
      </w:r>
      <w:r>
        <w:rPr>
          <w:rStyle w:val="FootnoteReference"/>
        </w:rPr>
        <w:footnoteReference w:id="393"/>
      </w:r>
    </w:p>
    <w:p>
      <w:r>
        <w:rPr>
          <w:b/>
        </w:rPr>
        <w:t xml:space="preserve">23 </w:t>
      </w:r>
      <w:r>
        <w:t xml:space="preserve">Therefore if you bring your gift to the altar, and there remember that your brother has anything against you;</w:t>
      </w:r>
      <w:r>
        <w:rPr>
          <w:rStyle w:val="FootnoteReference"/>
        </w:rPr>
        <w:footnoteReference w:id="394"/>
      </w:r>
      <w:r>
        <w:rPr>
          <w:rStyle w:val="FootnoteReference"/>
        </w:rPr>
        <w:footnoteReference w:id="395"/>
      </w:r>
    </w:p>
    <w:p>
      <w:r>
        <w:rPr>
          <w:b/>
        </w:rPr>
        <w:t xml:space="preserve">24 </w:t>
      </w:r>
      <w:r>
        <w:t xml:space="preserve">Leave there</w:t>
      </w:r>
      <w:r>
        <w:rPr>
          <w:rStyle w:val="FootnoteReference"/>
        </w:rPr>
        <w:footnoteReference w:id="396"/>
      </w:r>
      <w:r>
        <w:t xml:space="preserve"> your gift before the altar, and go your way; first be reconciled to your brother, and then</w:t>
      </w:r>
      <w:r>
        <w:rPr>
          <w:rStyle w:val="FootnoteReference"/>
        </w:rPr>
        <w:footnoteReference w:id="397"/>
      </w:r>
      <w:r>
        <w:t xml:space="preserve"> come and offer your gift.</w:t>
      </w:r>
    </w:p>
    <w:p>
      <w:r>
        <w:rPr>
          <w:b/>
        </w:rPr>
        <w:t xml:space="preserve">25 </w:t>
      </w:r>
      <w:r>
        <w:t xml:space="preserve">Agree with</w:t>
      </w:r>
      <w:r>
        <w:rPr>
          <w:rStyle w:val="FootnoteReference"/>
        </w:rPr>
        <w:footnoteReference w:id="398"/>
      </w:r>
      <w:r>
        <w:t xml:space="preserve"> your adversary quickly, while you are in the way with him; lest at any time the adversary deliver you to the judge, and the</w:t>
      </w:r>
      <w:r>
        <w:rPr>
          <w:rStyle w:val="FootnoteReference"/>
        </w:rPr>
        <w:footnoteReference w:id="399"/>
      </w:r>
      <w:r>
        <w:t xml:space="preserve"> judge deliver you to the officer, and you be cast into prison.</w:t>
      </w:r>
      <w:r>
        <w:rPr>
          <w:rStyle w:val="FootnoteReference"/>
        </w:rPr>
        <w:footnoteReference w:id="400"/>
      </w:r>
    </w:p>
    <w:p>
      <w:r>
        <w:rPr>
          <w:b/>
        </w:rPr>
        <w:t xml:space="preserve">26 </w:t>
      </w:r>
      <w:r>
        <w:t xml:space="preserve">Amen, I say to you, You shall by no means come out from there, till you have paid the uttermost farthing.</w:t>
      </w:r>
      <w:r>
        <w:rPr>
          <w:rStyle w:val="FootnoteReference"/>
        </w:rPr>
        <w:footnoteReference w:id="401"/>
      </w:r>
    </w:p>
    <w:p>
      <w:r>
        <w:rPr>
          <w:b/>
        </w:rPr>
        <w:t xml:space="preserve">27 </w:t>
      </w:r>
      <w:r>
        <w:t xml:space="preserve">You have heard that it was said by them of old time, You shall not commit adultery:</w:t>
      </w:r>
      <w:r>
        <w:rPr>
          <w:rStyle w:val="FootnoteReference"/>
        </w:rPr>
        <w:footnoteReference w:id="402"/>
      </w:r>
    </w:p>
    <w:p>
      <w:r>
        <w:rPr>
          <w:b/>
        </w:rPr>
        <w:t xml:space="preserve">28 </w:t>
      </w:r>
      <w:r>
        <w:t xml:space="preserve">But I say</w:t>
      </w:r>
      <w:r>
        <w:rPr>
          <w:rStyle w:val="FootnoteReference"/>
        </w:rPr>
        <w:footnoteReference w:id="403"/>
      </w:r>
      <w:r>
        <w:t xml:space="preserve"> to you, That</w:t>
      </w:r>
      <w:r>
        <w:rPr>
          <w:rStyle w:val="FootnoteReference"/>
        </w:rPr>
        <w:footnoteReference w:id="404"/>
      </w:r>
      <w:r>
        <w:t xml:space="preserve"> whoever looks on a woman to lust after her has committed adultery with her already in his heart.</w:t>
      </w:r>
      <w:r>
        <w:rPr>
          <w:rStyle w:val="FootnoteReference"/>
        </w:rPr>
        <w:footnoteReference w:id="405"/>
      </w:r>
    </w:p>
    <w:p>
      <w:r>
        <w:rPr>
          <w:b/>
        </w:rPr>
        <w:t xml:space="preserve">29 </w:t>
      </w:r>
      <w:r>
        <w:t xml:space="preserve">And if your right eye cause you to stumble, pluck</w:t>
      </w:r>
      <w:r>
        <w:rPr>
          <w:rStyle w:val="FootnoteReference"/>
        </w:rPr>
        <w:footnoteReference w:id="406"/>
      </w:r>
      <w:r>
        <w:t xml:space="preserve"> it out, and cast it from you: for it is profitable for you that one of your members should perish, and not that your whole body should be cast into Gehenna.</w:t>
      </w:r>
      <w:r>
        <w:rPr>
          <w:rStyle w:val="FootnoteReference"/>
        </w:rPr>
        <w:footnoteReference w:id="407"/>
      </w:r>
      <w:r>
        <w:rPr>
          <w:rStyle w:val="FootnoteReference"/>
        </w:rPr>
        <w:footnoteReference w:id="408"/>
      </w:r>
    </w:p>
    <w:p>
      <w:r>
        <w:rPr>
          <w:b/>
        </w:rPr>
        <w:t xml:space="preserve">30 </w:t>
      </w:r>
      <w:r>
        <w:t xml:space="preserve">And if your right hand cause you to stumble, cut it off, and cast</w:t>
      </w:r>
      <w:r>
        <w:rPr>
          <w:rStyle w:val="FootnoteReference"/>
        </w:rPr>
        <w:footnoteReference w:id="409"/>
      </w:r>
      <w:r>
        <w:t xml:space="preserve"> it from you: for it is profitable for you that one of your members should perish, and not that your whole body should be cast into Gehenna.</w:t>
      </w:r>
      <w:r>
        <w:rPr>
          <w:rStyle w:val="FootnoteReference"/>
        </w:rPr>
        <w:footnoteReference w:id="410"/>
      </w:r>
    </w:p>
    <w:p>
      <w:r>
        <w:rPr>
          <w:b/>
        </w:rPr>
        <w:t xml:space="preserve">31 </w:t>
      </w:r>
      <w:r>
        <w:t xml:space="preserve">It has been said, Whoever shall release his wife, let him give her a writing of divorcement:</w:t>
      </w:r>
      <w:r>
        <w:rPr>
          <w:rStyle w:val="FootnoteReference"/>
        </w:rPr>
        <w:footnoteReference w:id="411"/>
      </w:r>
    </w:p>
    <w:p>
      <w:r>
        <w:rPr>
          <w:b/>
        </w:rPr>
        <w:t xml:space="preserve">32 </w:t>
      </w:r>
      <w:r>
        <w:t xml:space="preserve">But I say</w:t>
      </w:r>
      <w:r>
        <w:rPr>
          <w:rStyle w:val="FootnoteReference"/>
        </w:rPr>
        <w:footnoteReference w:id="412"/>
      </w:r>
      <w:r>
        <w:t xml:space="preserve"> to you, That whoever shall release his wife, saving for the cause of sexual immorality, causes her to commit adultery: and whoever shall marry her that is divorced commits adultery.</w:t>
      </w:r>
      <w:r>
        <w:rPr>
          <w:rStyle w:val="FootnoteReference"/>
        </w:rPr>
        <w:footnoteReference w:id="413"/>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4"/>
      </w:r>
      <w:r>
        <w:rPr>
          <w:rStyle w:val="FootnoteReference"/>
        </w:rPr>
        <w:footnoteReference w:id="415"/>
      </w:r>
    </w:p>
    <w:p>
      <w:r>
        <w:rPr>
          <w:b/>
        </w:rPr>
        <w:t xml:space="preserve">34 </w:t>
      </w:r>
      <w:r>
        <w:t xml:space="preserve">But I say to you, do not swear</w:t>
      </w:r>
      <w:r>
        <w:rPr>
          <w:rStyle w:val="FootnoteReference"/>
        </w:rPr>
        <w:footnoteReference w:id="416"/>
      </w:r>
      <w:r>
        <w:t xml:space="preserve"> at all; neither by heaven</w:t>
      </w:r>
      <w:r>
        <w:rPr>
          <w:rStyle w:val="FootnoteReference"/>
        </w:rPr>
        <w:footnoteReference w:id="417"/>
      </w:r>
      <w:r>
        <w:t xml:space="preserve">; for it is God's throne:</w:t>
      </w:r>
    </w:p>
    <w:p>
      <w:r>
        <w:rPr>
          <w:b/>
        </w:rPr>
        <w:t xml:space="preserve">35 </w:t>
      </w:r>
      <w:r>
        <w:t xml:space="preserve">Nor by the earth</w:t>
      </w:r>
      <w:r>
        <w:rPr>
          <w:rStyle w:val="FootnoteReference"/>
        </w:rPr>
        <w:footnoteReference w:id="418"/>
      </w:r>
      <w:r>
        <w:t xml:space="preserve">; for it is his footstool: neither by Jerusalem</w:t>
      </w:r>
      <w:r>
        <w:rPr>
          <w:rStyle w:val="FootnoteReference"/>
        </w:rPr>
        <w:footnoteReference w:id="419"/>
      </w:r>
      <w:r>
        <w:t xml:space="preserve">; for it is the city</w:t>
      </w:r>
      <w:r>
        <w:rPr>
          <w:rStyle w:val="FootnoteReference"/>
        </w:rPr>
        <w:footnoteReference w:id="420"/>
      </w:r>
      <w:r>
        <w:t xml:space="preserve"> of the great King.</w:t>
      </w:r>
    </w:p>
    <w:p>
      <w:r>
        <w:rPr>
          <w:b/>
        </w:rPr>
        <w:t xml:space="preserve">36 </w:t>
      </w:r>
      <w:r>
        <w:t xml:space="preserve">Neither shall you swear by your head, because</w:t>
      </w:r>
      <w:r>
        <w:rPr>
          <w:rStyle w:val="FootnoteReference"/>
        </w:rPr>
        <w:footnoteReference w:id="421"/>
      </w:r>
      <w:r>
        <w:t xml:space="preserve"> you can not make one hair white or black.</w:t>
      </w:r>
      <w:r>
        <w:rPr>
          <w:rStyle w:val="FootnoteReference"/>
        </w:rPr>
        <w:footnoteReference w:id="422"/>
      </w:r>
    </w:p>
    <w:p>
      <w:r>
        <w:rPr>
          <w:b/>
        </w:rPr>
        <w:t xml:space="preserve">37 </w:t>
      </w:r>
      <w:r>
        <w:t xml:space="preserve">But let your communication be, Yes, yes; No, no: for whatever is more than these comes of evil.</w:t>
      </w:r>
      <w:r>
        <w:rPr>
          <w:rStyle w:val="FootnoteReference"/>
        </w:rPr>
        <w:footnoteReference w:id="423"/>
      </w:r>
      <w:r>
        <w:rPr>
          <w:rStyle w:val="FootnoteReference"/>
        </w:rPr>
        <w:footnoteReference w:id="424"/>
      </w:r>
    </w:p>
    <w:p>
      <w:r>
        <w:rPr>
          <w:b/>
        </w:rPr>
        <w:t xml:space="preserve">38 </w:t>
      </w:r>
      <w:r>
        <w:t xml:space="preserve">You have heard that it has been said, An eye</w:t>
      </w:r>
      <w:r>
        <w:rPr>
          <w:rStyle w:val="FootnoteReference"/>
        </w:rPr>
        <w:footnoteReference w:id="425"/>
      </w:r>
      <w:r>
        <w:t xml:space="preserve"> for an eye, and a tooth for a tooth:</w:t>
      </w:r>
    </w:p>
    <w:p>
      <w:r>
        <w:rPr>
          <w:b/>
        </w:rPr>
        <w:t xml:space="preserve">39 </w:t>
      </w:r>
      <w:r>
        <w:t xml:space="preserve">But I say to you, That</w:t>
      </w:r>
      <w:r>
        <w:rPr>
          <w:rStyle w:val="FootnoteReference"/>
        </w:rPr>
        <w:footnoteReference w:id="426"/>
      </w:r>
      <w:r>
        <w:t xml:space="preserve"> you resist not evil: but whoever shall strike you on your right cheek, turn to him the other also.</w:t>
      </w:r>
      <w:r>
        <w:rPr>
          <w:rStyle w:val="FootnoteReference"/>
        </w:rPr>
        <w:footnoteReference w:id="427"/>
      </w:r>
    </w:p>
    <w:p>
      <w:r>
        <w:rPr>
          <w:b/>
        </w:rPr>
        <w:t xml:space="preserve">40 </w:t>
      </w:r>
      <w:r>
        <w:t xml:space="preserve">And if anyone will sue you at the law, and take away your tunic, let him have your cloak also.</w:t>
      </w:r>
      <w:r>
        <w:rPr>
          <w:rStyle w:val="FootnoteReference"/>
        </w:rPr>
        <w:footnoteReference w:id="428"/>
      </w:r>
    </w:p>
    <w:p>
      <w:r>
        <w:rPr>
          <w:b/>
        </w:rPr>
        <w:t xml:space="preserve">41 </w:t>
      </w:r>
      <w:r>
        <w:t xml:space="preserve">And whoever shall compel</w:t>
      </w:r>
      <w:r>
        <w:rPr>
          <w:rStyle w:val="FootnoteReference"/>
        </w:rPr>
        <w:footnoteReference w:id="429"/>
      </w:r>
      <w:r>
        <w:t xml:space="preserve"> you to go a mile, go with him two.</w:t>
      </w:r>
    </w:p>
    <w:p>
      <w:r>
        <w:rPr>
          <w:b/>
        </w:rPr>
        <w:t xml:space="preserve">42 </w:t>
      </w:r>
      <w:r>
        <w:t xml:space="preserve">Give to him who asks you, and from him who would borrow of you turn not you away.</w:t>
      </w:r>
      <w:r>
        <w:rPr>
          <w:rStyle w:val="FootnoteReference"/>
        </w:rPr>
        <w:footnoteReference w:id="430"/>
      </w:r>
    </w:p>
    <w:p>
      <w:r>
        <w:rPr>
          <w:b/>
        </w:rPr>
        <w:t xml:space="preserve">43 </w:t>
      </w:r>
      <w:r>
        <w:t xml:space="preserve">You have heard that it has been said, You shall love your neighbor, and hate</w:t>
      </w:r>
      <w:r>
        <w:rPr>
          <w:rStyle w:val="FootnoteReference"/>
        </w:rPr>
        <w:footnoteReference w:id="431"/>
      </w:r>
      <w:r>
        <w:t xml:space="preserve"> your enemy.</w:t>
      </w:r>
      <w:r>
        <w:rPr>
          <w:rStyle w:val="FootnoteReference"/>
        </w:rPr>
        <w:footnoteReference w:id="432"/>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33"/>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34"/>
      </w:r>
      <w:r>
        <w:rPr>
          <w:rStyle w:val="FootnoteReference"/>
        </w:rPr>
        <w:footnoteReference w:id="435"/>
      </w:r>
    </w:p>
    <w:p>
      <w:r>
        <w:rPr>
          <w:b/>
        </w:rPr>
        <w:t xml:space="preserve">46 </w:t>
      </w:r>
      <w:r>
        <w:t xml:space="preserve">For if you love those who love you, what reward have you? do not even the tax collectors the same?</w:t>
      </w:r>
      <w:r>
        <w:rPr>
          <w:rStyle w:val="FootnoteReference"/>
        </w:rPr>
        <w:footnoteReference w:id="436"/>
      </w:r>
      <w:r>
        <w:rPr>
          <w:rStyle w:val="FootnoteReference"/>
        </w:rPr>
        <w:footnoteReference w:id="437"/>
      </w:r>
    </w:p>
    <w:p>
      <w:r>
        <w:rPr>
          <w:b/>
        </w:rPr>
        <w:t xml:space="preserve">47 </w:t>
      </w:r>
      <w:r>
        <w:t xml:space="preserve">And if you salute</w:t>
      </w:r>
      <w:r>
        <w:rPr>
          <w:rStyle w:val="FootnoteReference"/>
        </w:rPr>
        <w:footnoteReference w:id="438"/>
      </w:r>
      <w:r>
        <w:t xml:space="preserve"> your brothers only, what</w:t>
      </w:r>
      <w:r>
        <w:rPr>
          <w:rStyle w:val="FootnoteReference"/>
        </w:rPr>
        <w:footnoteReference w:id="439"/>
      </w:r>
      <w:r>
        <w:t xml:space="preserve"> do you more than others? do not even the tax collectors so?</w:t>
      </w:r>
    </w:p>
    <w:p>
      <w:r>
        <w:rPr>
          <w:b/>
        </w:rPr>
        <w:t xml:space="preserve">48 </w:t>
      </w:r>
      <w:r>
        <w:t xml:space="preserve">Be you therefore perfect, even</w:t>
      </w:r>
      <w:r>
        <w:rPr>
          <w:rStyle w:val="FootnoteReference"/>
        </w:rPr>
        <w:footnoteReference w:id="440"/>
      </w:r>
      <w:r>
        <w:t xml:space="preserve"> as your Father who is in heaven is perfect.</w:t>
      </w:r>
      <w:r>
        <w:rPr>
          <w:rStyle w:val="FootnoteReference"/>
        </w:rPr>
        <w:footnoteReference w:id="4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42"/>
      </w:r>
      <w:r>
        <w:t xml:space="preserve"> that you do not your alms</w:t>
      </w:r>
      <w:r>
        <w:rPr>
          <w:rStyle w:val="FootnoteReference"/>
        </w:rPr>
        <w:footnoteReference w:id="443"/>
      </w:r>
      <w:r>
        <w:t xml:space="preserve"> before men, to be</w:t>
      </w:r>
      <w:r>
        <w:rPr>
          <w:rStyle w:val="FootnoteReference"/>
        </w:rPr>
        <w:footnoteReference w:id="444"/>
      </w:r>
      <w:r>
        <w:t xml:space="preserve"> seen of them: otherwise</w:t>
      </w:r>
      <w:r>
        <w:rPr>
          <w:rStyle w:val="FootnoteReference"/>
        </w:rPr>
        <w:footnoteReference w:id="445"/>
      </w:r>
      <w:r>
        <w:t xml:space="preserve"> you have no reward of your</w:t>
      </w:r>
      <w:r>
        <w:rPr>
          <w:rStyle w:val="FootnoteReference"/>
        </w:rPr>
        <w:footnoteReference w:id="446"/>
      </w:r>
      <w:r>
        <w:t xml:space="preserve"> Father who is in heaven.</w:t>
      </w:r>
    </w:p>
    <w:p>
      <w:r>
        <w:rPr>
          <w:b/>
        </w:rPr>
        <w:t xml:space="preserve">2 </w:t>
      </w:r>
      <w:r>
        <w:t xml:space="preserve">Therefore when</w:t>
      </w:r>
      <w:r>
        <w:rPr>
          <w:rStyle w:val="FootnoteReference"/>
        </w:rPr>
        <w:footnoteReference w:id="447"/>
      </w:r>
      <w:r>
        <w:t xml:space="preserve"> you do your alms, do not sound a trumpet</w:t>
      </w:r>
      <w:r>
        <w:rPr>
          <w:rStyle w:val="FootnoteReference"/>
        </w:rPr>
        <w:footnoteReference w:id="448"/>
      </w:r>
      <w:r>
        <w:t xml:space="preserve"> before you, as the hypocrites do in the synagogues</w:t>
      </w:r>
      <w:r>
        <w:rPr>
          <w:rStyle w:val="FootnoteReference"/>
        </w:rPr>
        <w:footnoteReference w:id="449"/>
      </w:r>
      <w:r>
        <w:t xml:space="preserve"> and in the streets, that they may have glory</w:t>
      </w:r>
      <w:r>
        <w:rPr>
          <w:rStyle w:val="FootnoteReference"/>
        </w:rPr>
        <w:footnoteReference w:id="450"/>
      </w:r>
      <w:r>
        <w:t xml:space="preserve"> of men. Amen, I say to you, They have their reward.</w:t>
      </w:r>
      <w:r>
        <w:rPr>
          <w:rStyle w:val="FootnoteReference"/>
        </w:rPr>
        <w:footnoteReference w:id="451"/>
      </w:r>
      <w:r>
        <w:rPr>
          <w:rStyle w:val="FootnoteReference"/>
        </w:rPr>
        <w:footnoteReference w:id="452"/>
      </w:r>
    </w:p>
    <w:p>
      <w:r>
        <w:rPr>
          <w:b/>
        </w:rPr>
        <w:t xml:space="preserve">3 </w:t>
      </w:r>
      <w:r>
        <w:t xml:space="preserve">But when you do alms, let not your left hand know what your right hand does:</w:t>
      </w:r>
      <w:r>
        <w:rPr>
          <w:rStyle w:val="FootnoteReference"/>
        </w:rPr>
        <w:footnoteReference w:id="453"/>
      </w:r>
    </w:p>
    <w:p>
      <w:r>
        <w:rPr>
          <w:b/>
        </w:rPr>
        <w:t xml:space="preserve">4 </w:t>
      </w:r>
      <w:r>
        <w:t xml:space="preserve">That your alms may be in secret: and your Father who sees in secret himself shall reward</w:t>
      </w:r>
      <w:r>
        <w:rPr>
          <w:rStyle w:val="FootnoteReference"/>
        </w:rPr>
        <w:footnoteReference w:id="454"/>
      </w:r>
      <w:r>
        <w:t xml:space="preserve"> you openly.</w:t>
      </w:r>
      <w:r>
        <w:rPr>
          <w:rStyle w:val="FootnoteReference"/>
        </w:rPr>
        <w:footnoteReference w:id="455"/>
      </w:r>
    </w:p>
    <w:p>
      <w:r>
        <w:rPr>
          <w:b/>
        </w:rPr>
        <w:t xml:space="preserve">5 </w:t>
      </w:r>
      <w:r>
        <w:t xml:space="preserve">And when</w:t>
      </w:r>
      <w:r>
        <w:rPr>
          <w:rStyle w:val="FootnoteReference"/>
        </w:rPr>
        <w:footnoteReference w:id="45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57"/>
      </w:r>
      <w:r>
        <w:rPr>
          <w:rStyle w:val="FootnoteReference"/>
        </w:rPr>
        <w:footnoteReference w:id="458"/>
      </w:r>
      <w:r>
        <w:rPr>
          <w:rStyle w:val="FootnoteReference"/>
        </w:rPr>
        <w:footnoteReference w:id="459"/>
      </w:r>
    </w:p>
    <w:p>
      <w:r>
        <w:rPr>
          <w:b/>
        </w:rPr>
        <w:t xml:space="preserve">6 </w:t>
      </w:r>
      <w:r>
        <w:t xml:space="preserve">But you, when you pray</w:t>
      </w:r>
      <w:r>
        <w:rPr>
          <w:rStyle w:val="FootnoteReference"/>
        </w:rPr>
        <w:footnoteReference w:id="460"/>
      </w:r>
      <w:r>
        <w:t xml:space="preserve">, enter</w:t>
      </w:r>
      <w:r>
        <w:rPr>
          <w:rStyle w:val="FootnoteReference"/>
        </w:rPr>
        <w:footnoteReference w:id="461"/>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62"/>
      </w:r>
      <w:r>
        <w:t xml:space="preserve">, as the nations do: for they think that they shall be heard for their much speaking.</w:t>
      </w:r>
      <w:r>
        <w:rPr>
          <w:rStyle w:val="FootnoteReference"/>
        </w:rPr>
        <w:footnoteReference w:id="463"/>
      </w:r>
      <w:r>
        <w:rPr>
          <w:rStyle w:val="FootnoteReference"/>
        </w:rPr>
        <w:footnoteReference w:id="464"/>
      </w:r>
    </w:p>
    <w:p>
      <w:r>
        <w:rPr>
          <w:b/>
        </w:rPr>
        <w:t xml:space="preserve">8 </w:t>
      </w:r>
      <w:r>
        <w:t xml:space="preserve">Be not you therefore like to them: for your</w:t>
      </w:r>
      <w:r>
        <w:rPr>
          <w:rStyle w:val="FootnoteReference"/>
        </w:rPr>
        <w:footnoteReference w:id="465"/>
      </w:r>
      <w:r>
        <w:t xml:space="preserve"> Father knows what things you have need of, before you ask him.</w:t>
      </w:r>
    </w:p>
    <w:p>
      <w:r>
        <w:rPr>
          <w:b/>
        </w:rPr>
        <w:t xml:space="preserve">9 </w:t>
      </w:r>
      <w:r>
        <w:t xml:space="preserve">After this</w:t>
      </w:r>
      <w:r>
        <w:rPr>
          <w:rStyle w:val="FootnoteReference"/>
        </w:rPr>
        <w:footnoteReference w:id="466"/>
      </w:r>
      <w:r>
        <w:t xml:space="preserve"> manner therefore pray you: Our Father who are in heaven, Hallowed</w:t>
      </w:r>
      <w:r>
        <w:rPr>
          <w:rStyle w:val="FootnoteReference"/>
        </w:rPr>
        <w:footnoteReference w:id="467"/>
      </w:r>
      <w:r>
        <w:t xml:space="preserve"> be your name.</w:t>
      </w:r>
      <w:r>
        <w:rPr>
          <w:rStyle w:val="FootnoteReference"/>
        </w:rPr>
        <w:footnoteReference w:id="468"/>
      </w:r>
      <w:r>
        <w:rPr>
          <w:rStyle w:val="FootnoteReference"/>
        </w:rPr>
        <w:footnoteReference w:id="469"/>
      </w:r>
    </w:p>
    <w:p>
      <w:r>
        <w:rPr>
          <w:b/>
        </w:rPr>
        <w:t xml:space="preserve">10 </w:t>
      </w:r>
      <w:r>
        <w:t xml:space="preserve">Your kingdom come, Your will be done in earth, as it is in heaven.</w:t>
      </w:r>
      <w:r>
        <w:rPr>
          <w:rStyle w:val="FootnoteReference"/>
        </w:rPr>
        <w:footnoteReference w:id="470"/>
      </w:r>
      <w:r>
        <w:rPr>
          <w:rStyle w:val="FootnoteReference"/>
        </w:rPr>
        <w:footnoteReference w:id="471"/>
      </w:r>
      <w:r>
        <w:rPr>
          <w:rStyle w:val="FootnoteReference"/>
        </w:rPr>
        <w:footnoteReference w:id="472"/>
      </w:r>
    </w:p>
    <w:p>
      <w:r>
        <w:rPr>
          <w:b/>
        </w:rPr>
        <w:t xml:space="preserve">11 </w:t>
      </w:r>
      <w:r>
        <w:t xml:space="preserve">Give us this day our daily bread.</w:t>
      </w:r>
      <w:r>
        <w:rPr>
          <w:rStyle w:val="FootnoteReference"/>
        </w:rPr>
        <w:footnoteReference w:id="473"/>
      </w:r>
    </w:p>
    <w:p>
      <w:r>
        <w:rPr>
          <w:b/>
        </w:rPr>
        <w:t xml:space="preserve">12 </w:t>
      </w:r>
      <w:r>
        <w:t xml:space="preserve">And forgive</w:t>
      </w:r>
      <w:r>
        <w:rPr>
          <w:rStyle w:val="FootnoteReference"/>
        </w:rPr>
        <w:footnoteReference w:id="474"/>
      </w:r>
      <w:r>
        <w:t xml:space="preserve"> us our debts</w:t>
      </w:r>
      <w:r>
        <w:rPr>
          <w:rStyle w:val="FootnoteReference"/>
        </w:rPr>
        <w:footnoteReference w:id="475"/>
      </w:r>
      <w:r>
        <w:t xml:space="preserve">, as we forgive our debtors.</w:t>
      </w:r>
      <w:r>
        <w:rPr>
          <w:rStyle w:val="FootnoteReference"/>
        </w:rPr>
        <w:footnoteReference w:id="476"/>
      </w:r>
    </w:p>
    <w:p>
      <w:r>
        <w:rPr>
          <w:b/>
        </w:rPr>
        <w:t xml:space="preserve">13 </w:t>
      </w:r>
      <w:r>
        <w:t xml:space="preserve">And lead</w:t>
      </w:r>
      <w:r>
        <w:rPr>
          <w:rStyle w:val="FootnoteReference"/>
        </w:rPr>
        <w:footnoteReference w:id="477"/>
      </w:r>
      <w:r>
        <w:t xml:space="preserve"> us not into temptation, but deliver</w:t>
      </w:r>
      <w:r>
        <w:rPr>
          <w:rStyle w:val="FootnoteReference"/>
        </w:rPr>
        <w:footnoteReference w:id="478"/>
      </w:r>
      <w:r>
        <w:t xml:space="preserve"> us from evil: For your is the kingdom, and the power, and the glory, forever. Amen</w:t>
      </w:r>
      <w:r>
        <w:rPr>
          <w:rStyle w:val="FootnoteReference"/>
        </w:rPr>
        <w:footnoteReference w:id="479"/>
      </w:r>
      <w:r>
        <w:t xml:space="preserve">.</w:t>
      </w:r>
      <w:r>
        <w:rPr>
          <w:rStyle w:val="FootnoteReference"/>
        </w:rPr>
        <w:footnoteReference w:id="480"/>
      </w:r>
    </w:p>
    <w:p>
      <w:r>
        <w:rPr>
          <w:b/>
        </w:rPr>
        <w:t xml:space="preserve">14 </w:t>
      </w:r>
      <w:r>
        <w:t xml:space="preserve">For if you forgive men their trespasses, your heavenly Father will also forgive you:</w:t>
      </w:r>
      <w:r>
        <w:rPr>
          <w:rStyle w:val="FootnoteReference"/>
        </w:rPr>
        <w:footnoteReference w:id="481"/>
      </w:r>
    </w:p>
    <w:p>
      <w:r>
        <w:rPr>
          <w:b/>
        </w:rPr>
        <w:t xml:space="preserve">15 </w:t>
      </w:r>
      <w:r>
        <w:t xml:space="preserve">But if you forgive not men their trespasses, neither will your Father forgive your trespasses.</w:t>
      </w:r>
      <w:r>
        <w:rPr>
          <w:rStyle w:val="FootnoteReference"/>
        </w:rPr>
        <w:footnoteReference w:id="482"/>
      </w:r>
    </w:p>
    <w:p>
      <w:r>
        <w:rPr>
          <w:b/>
        </w:rPr>
        <w:t xml:space="preserve">16 </w:t>
      </w:r>
      <w:r>
        <w:t xml:space="preserve">Moreover when</w:t>
      </w:r>
      <w:r>
        <w:rPr>
          <w:rStyle w:val="FootnoteReference"/>
        </w:rPr>
        <w:footnoteReference w:id="483"/>
      </w:r>
      <w:r>
        <w:t xml:space="preserve"> you fast, be not, as the hypocrites, of a sad countenance: for they disfigure their faces, that they may appear to men to fast. Amen, I say to you, They have their reward.</w:t>
      </w:r>
      <w:r>
        <w:rPr>
          <w:rStyle w:val="FootnoteReference"/>
        </w:rPr>
        <w:footnoteReference w:id="484"/>
      </w:r>
    </w:p>
    <w:p>
      <w:r>
        <w:rPr>
          <w:b/>
        </w:rPr>
        <w:t xml:space="preserve">17 </w:t>
      </w:r>
      <w:r>
        <w:t xml:space="preserve">But you, when you fast, anoint</w:t>
      </w:r>
      <w:r>
        <w:rPr>
          <w:rStyle w:val="FootnoteReference"/>
        </w:rPr>
        <w:footnoteReference w:id="485"/>
      </w:r>
      <w:r>
        <w:t xml:space="preserve"> your head, and wash your face;</w:t>
      </w:r>
    </w:p>
    <w:p>
      <w:r>
        <w:rPr>
          <w:b/>
        </w:rPr>
        <w:t xml:space="preserve">18 </w:t>
      </w:r>
      <w:r>
        <w:t xml:space="preserve">That you appear</w:t>
      </w:r>
      <w:r>
        <w:rPr>
          <w:rStyle w:val="FootnoteReference"/>
        </w:rPr>
        <w:footnoteReference w:id="486"/>
      </w:r>
      <w:r>
        <w:t xml:space="preserve"> not to men to fast, but to your Father who is in secret: and your Father, who sees in secret, shall</w:t>
      </w:r>
      <w:r>
        <w:rPr>
          <w:rStyle w:val="FootnoteReference"/>
        </w:rPr>
        <w:footnoteReference w:id="487"/>
      </w:r>
      <w:r>
        <w:t xml:space="preserve"> reward you openly.</w:t>
      </w:r>
    </w:p>
    <w:p>
      <w:r>
        <w:rPr>
          <w:b/>
        </w:rPr>
        <w:t xml:space="preserve">19 </w:t>
      </w:r>
      <w:r>
        <w:t xml:space="preserve">Lay not up for yourselves treasures upon earth, where moth and rust does corrupt, and where thieves break through and steal:</w:t>
      </w:r>
      <w:r>
        <w:rPr>
          <w:rStyle w:val="FootnoteReference"/>
        </w:rPr>
        <w:footnoteReference w:id="488"/>
      </w:r>
    </w:p>
    <w:p>
      <w:r>
        <w:rPr>
          <w:b/>
        </w:rPr>
        <w:t xml:space="preserve">20 </w:t>
      </w:r>
      <w:r>
        <w:t xml:space="preserve">But lay up for yourselves treasures in heaven, where neither moth nor rust does corrupt, and where thieves do not break through nor steal:</w:t>
      </w:r>
      <w:r>
        <w:rPr>
          <w:rStyle w:val="FootnoteReference"/>
        </w:rPr>
        <w:footnoteReference w:id="489"/>
      </w:r>
    </w:p>
    <w:p>
      <w:r>
        <w:rPr>
          <w:b/>
        </w:rPr>
        <w:t xml:space="preserve">21 </w:t>
      </w:r>
      <w:r>
        <w:t xml:space="preserve">For where</w:t>
      </w:r>
      <w:r>
        <w:rPr>
          <w:rStyle w:val="FootnoteReference"/>
        </w:rPr>
        <w:footnoteReference w:id="490"/>
      </w:r>
      <w:r>
        <w:t xml:space="preserve"> your treasure is, there</w:t>
      </w:r>
      <w:r>
        <w:rPr>
          <w:rStyle w:val="FootnoteReference"/>
        </w:rPr>
        <w:footnoteReference w:id="491"/>
      </w:r>
      <w:r>
        <w:t xml:space="preserve"> will your heart be also.</w:t>
      </w:r>
    </w:p>
    <w:p>
      <w:r>
        <w:rPr>
          <w:b/>
        </w:rPr>
        <w:t xml:space="preserve">22 </w:t>
      </w:r>
      <w:r>
        <w:t xml:space="preserve">The light of</w:t>
      </w:r>
      <w:r>
        <w:rPr>
          <w:rStyle w:val="FootnoteReference"/>
        </w:rPr>
        <w:footnoteReference w:id="492"/>
      </w:r>
      <w:r>
        <w:t xml:space="preserve"> the body is the eye: if therefore your eye be single</w:t>
      </w:r>
      <w:r>
        <w:rPr>
          <w:rStyle w:val="FootnoteReference"/>
        </w:rPr>
        <w:footnoteReference w:id="493"/>
      </w:r>
      <w:r>
        <w:t xml:space="preserve">, your whole body shall be full of light.</w:t>
      </w:r>
    </w:p>
    <w:p>
      <w:r>
        <w:rPr>
          <w:b/>
        </w:rPr>
        <w:t xml:space="preserve">23 </w:t>
      </w:r>
      <w:r>
        <w:t xml:space="preserve">But if your eye be evil, your whole body shall be full of darkness. If therefore the light that is in you be darkness, how great is that darkness!</w:t>
      </w:r>
      <w:r>
        <w:rPr>
          <w:rStyle w:val="FootnoteReference"/>
        </w:rPr>
        <w:footnoteReference w:id="494"/>
      </w:r>
      <w:r>
        <w:rPr>
          <w:rStyle w:val="FootnoteReference"/>
        </w:rPr>
        <w:footnoteReference w:id="495"/>
      </w:r>
    </w:p>
    <w:p>
      <w:r>
        <w:rPr>
          <w:b/>
        </w:rPr>
        <w:t xml:space="preserve">24 </w:t>
      </w:r>
      <w:r>
        <w:t xml:space="preserve">No one can serve</w:t>
      </w:r>
      <w:r>
        <w:rPr>
          <w:rStyle w:val="FootnoteReference"/>
        </w:rPr>
        <w:footnoteReference w:id="496"/>
      </w:r>
      <w:r>
        <w:t xml:space="preserve"> two masters: for either he will hate the one, and love the other; or else he will hold to the one, and despise the other. You cannot serve God and mammon</w:t>
      </w:r>
      <w:r>
        <w:rPr>
          <w:rStyle w:val="FootnoteReference"/>
        </w:rPr>
        <w:footnoteReference w:id="497"/>
      </w:r>
      <w:r>
        <w:t xml:space="preserve">.</w:t>
      </w:r>
    </w:p>
    <w:p>
      <w:r>
        <w:rPr>
          <w:b/>
        </w:rPr>
        <w:t xml:space="preserve">25 </w:t>
      </w:r>
      <w:r>
        <w:t xml:space="preserve">Therefore I say</w:t>
      </w:r>
      <w:r>
        <w:rPr>
          <w:rStyle w:val="FootnoteReference"/>
        </w:rPr>
        <w:footnoteReference w:id="498"/>
      </w:r>
      <w:r>
        <w:t xml:space="preserve"> to you, Take</w:t>
      </w:r>
      <w:r>
        <w:rPr>
          <w:rStyle w:val="FootnoteReference"/>
        </w:rPr>
        <w:footnoteReference w:id="499"/>
      </w:r>
      <w:r>
        <w:t xml:space="preserve"> no thought for your life, what you shall eat, or what you shall drink; nor yet for your body, what you shall put on. Is not</w:t>
      </w:r>
      <w:r>
        <w:rPr>
          <w:rStyle w:val="FootnoteReference"/>
        </w:rPr>
        <w:footnoteReference w:id="500"/>
      </w:r>
      <w:r>
        <w:t xml:space="preserve"> the life more than food, and the body than clothing?</w:t>
      </w:r>
    </w:p>
    <w:p>
      <w:r>
        <w:rPr>
          <w:b/>
        </w:rPr>
        <w:t xml:space="preserve">26 </w:t>
      </w:r>
      <w:r>
        <w:t xml:space="preserve">Look the birds of the air: for they sow not, neither do they reap, nor gather into barns; yet your</w:t>
      </w:r>
      <w:r>
        <w:rPr>
          <w:rStyle w:val="FootnoteReference"/>
        </w:rPr>
        <w:footnoteReference w:id="501"/>
      </w:r>
      <w:r>
        <w:t xml:space="preserve"> heavenly Father feeds them. Are you not much better than they?</w:t>
      </w:r>
      <w:r>
        <w:rPr>
          <w:rStyle w:val="FootnoteReference"/>
        </w:rPr>
        <w:footnoteReference w:id="502"/>
      </w:r>
    </w:p>
    <w:p>
      <w:r>
        <w:rPr>
          <w:b/>
        </w:rPr>
        <w:t xml:space="preserve">27 </w:t>
      </w:r>
      <w:r>
        <w:t xml:space="preserve">Which of you by taking thought can add one cubit to his stature?</w:t>
      </w:r>
      <w:r>
        <w:rPr>
          <w:rStyle w:val="FootnoteReference"/>
        </w:rPr>
        <w:footnoteReference w:id="503"/>
      </w:r>
    </w:p>
    <w:p>
      <w:r>
        <w:rPr>
          <w:b/>
        </w:rPr>
        <w:t xml:space="preserve">28 </w:t>
      </w:r>
      <w:r>
        <w:t xml:space="preserve">And why take you thought for clothing? Consider the lilies</w:t>
      </w:r>
      <w:r>
        <w:rPr>
          <w:rStyle w:val="FootnoteReference"/>
        </w:rPr>
        <w:footnoteReference w:id="504"/>
      </w:r>
      <w:r>
        <w:t xml:space="preserve"> of the field, how they grow; they toil not, neither do they spin:</w:t>
      </w:r>
      <w:r>
        <w:rPr>
          <w:rStyle w:val="FootnoteReference"/>
        </w:rPr>
        <w:footnoteReference w:id="505"/>
      </w:r>
    </w:p>
    <w:p>
      <w:r>
        <w:rPr>
          <w:b/>
        </w:rPr>
        <w:t xml:space="preserve">29 </w:t>
      </w:r>
      <w:r>
        <w:t xml:space="preserve">And yet I say to you, That even</w:t>
      </w:r>
      <w:r>
        <w:rPr>
          <w:rStyle w:val="FootnoteReference"/>
        </w:rPr>
        <w:footnoteReference w:id="506"/>
      </w:r>
      <w:r>
        <w:t xml:space="preserve"> Solomon</w:t>
      </w:r>
      <w:r>
        <w:rPr>
          <w:rStyle w:val="FootnoteReference"/>
        </w:rPr>
        <w:footnoteReference w:id="507"/>
      </w:r>
      <w:r>
        <w:t xml:space="preserve"> in all his glory was not arrayed like one of these.</w:t>
      </w:r>
    </w:p>
    <w:p>
      <w:r>
        <w:rPr>
          <w:b/>
        </w:rPr>
        <w:t xml:space="preserve">30 </w:t>
      </w:r>
      <w:r>
        <w:t xml:space="preserve">Therefore, if God so clothe</w:t>
      </w:r>
      <w:r>
        <w:rPr>
          <w:rStyle w:val="FootnoteReference"/>
        </w:rPr>
        <w:footnoteReference w:id="508"/>
      </w:r>
      <w:r>
        <w:t xml:space="preserve"> the grass of the field, which today is, and tomorrow is cast into the oven, shall he not much more clothe you, O you of little faith?</w:t>
      </w:r>
      <w:r>
        <w:rPr>
          <w:rStyle w:val="FootnoteReference"/>
        </w:rPr>
        <w:footnoteReference w:id="509"/>
      </w:r>
    </w:p>
    <w:p>
      <w:r>
        <w:rPr>
          <w:b/>
        </w:rPr>
        <w:t xml:space="preserve">31 </w:t>
      </w:r>
      <w:r>
        <w:t xml:space="preserve">Therefore take no thought, saying, What shall we eat</w:t>
      </w:r>
      <w:r>
        <w:rPr>
          <w:rStyle w:val="FootnoteReference"/>
        </w:rPr>
        <w:footnoteReference w:id="510"/>
      </w:r>
      <w:r>
        <w:t xml:space="preserve">? or, What shall we drink? or, with what shall we be clothed?</w:t>
      </w:r>
    </w:p>
    <w:p>
      <w:r>
        <w:rPr>
          <w:b/>
        </w:rPr>
        <w:t xml:space="preserve">32 </w:t>
      </w:r>
      <w:r>
        <w:t xml:space="preserve">(For after</w:t>
      </w:r>
      <w:r>
        <w:rPr>
          <w:rStyle w:val="FootnoteReference"/>
        </w:rPr>
        <w:footnoteReference w:id="511"/>
      </w:r>
      <w:r>
        <w:t xml:space="preserve"> all these things do the nations seek:) for your</w:t>
      </w:r>
      <w:r>
        <w:rPr>
          <w:rStyle w:val="FootnoteReference"/>
        </w:rPr>
        <w:footnoteReference w:id="512"/>
      </w:r>
      <w:r>
        <w:t xml:space="preserve"> heavenly Father knows that you have need of all these things.</w:t>
      </w:r>
    </w:p>
    <w:p>
      <w:r>
        <w:rPr>
          <w:b/>
        </w:rPr>
        <w:t xml:space="preserve">33 </w:t>
      </w:r>
      <w:r>
        <w:t xml:space="preserve">But seek</w:t>
      </w:r>
      <w:r>
        <w:rPr>
          <w:rStyle w:val="FootnoteReference"/>
        </w:rPr>
        <w:footnoteReference w:id="513"/>
      </w:r>
      <w:r>
        <w:t xml:space="preserve"> you first the kingdom</w:t>
      </w:r>
      <w:r>
        <w:rPr>
          <w:rStyle w:val="FootnoteReference"/>
        </w:rPr>
        <w:footnoteReference w:id="514"/>
      </w:r>
      <w:r>
        <w:t xml:space="preserve"> of God, and his righteousness; and all</w:t>
      </w:r>
      <w:r>
        <w:rPr>
          <w:rStyle w:val="FootnoteReference"/>
        </w:rPr>
        <w:footnoteReference w:id="515"/>
      </w:r>
      <w:r>
        <w:t xml:space="preserve"> these things shall be added to you.</w:t>
      </w:r>
      <w:r>
        <w:rPr>
          <w:rStyle w:val="FootnoteReference"/>
        </w:rPr>
        <w:footnoteReference w:id="516"/>
      </w:r>
    </w:p>
    <w:p>
      <w:r>
        <w:rPr>
          <w:b/>
        </w:rPr>
        <w:t xml:space="preserve">34 </w:t>
      </w:r>
      <w:r>
        <w:t xml:space="preserve">Take therefore no thought for the next day: for the next day shall take thought for the things of itself. Sufficient</w:t>
      </w:r>
      <w:r>
        <w:rPr>
          <w:rStyle w:val="FootnoteReference"/>
        </w:rPr>
        <w:footnoteReference w:id="517"/>
      </w:r>
      <w:r>
        <w:t xml:space="preserve"> to the day is the evil of it.</w:t>
      </w:r>
      <w:r>
        <w:rPr>
          <w:rStyle w:val="FootnoteReference"/>
        </w:rPr>
        <w:footnoteReference w:id="518"/>
      </w:r>
      <w:r>
        <w:rPr>
          <w:rStyle w:val="FootnoteReference"/>
        </w:rPr>
        <w:footnoteReference w:id="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be not judged.</w:t>
      </w:r>
      <w:r>
        <w:rPr>
          <w:rStyle w:val="FootnoteReference"/>
        </w:rPr>
        <w:footnoteReference w:id="520"/>
      </w:r>
    </w:p>
    <w:p>
      <w:r>
        <w:rPr>
          <w:b/>
        </w:rPr>
        <w:t xml:space="preserve">2 </w:t>
      </w:r>
      <w:r>
        <w:t xml:space="preserve">For with what judgment you judge, you shall be judged: and with what measure you mete, it shall be measured to you again.</w:t>
      </w:r>
      <w:r>
        <w:rPr>
          <w:rStyle w:val="FootnoteReference"/>
        </w:rPr>
        <w:footnoteReference w:id="521"/>
      </w:r>
    </w:p>
    <w:p>
      <w:r>
        <w:rPr>
          <w:b/>
        </w:rPr>
        <w:t xml:space="preserve">3 </w:t>
      </w:r>
      <w:r>
        <w:t xml:space="preserve">And why look you the splinter that is in your brother's eye, but consider not the beam that is in your own eye?</w:t>
      </w:r>
      <w:r>
        <w:rPr>
          <w:rStyle w:val="FootnoteReference"/>
        </w:rPr>
        <w:footnoteReference w:id="522"/>
      </w:r>
      <w:r>
        <w:rPr>
          <w:rStyle w:val="FootnoteReference"/>
        </w:rPr>
        <w:footnoteReference w:id="523"/>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24"/>
      </w:r>
      <w:r>
        <w:t xml:space="preserve"> cast out the beam out of your own eye; and then shall you see clearly to cast out the splinter out of your brother's eye.</w:t>
      </w:r>
      <w:r>
        <w:rPr>
          <w:rStyle w:val="FootnoteReference"/>
        </w:rPr>
        <w:footnoteReference w:id="525"/>
      </w:r>
    </w:p>
    <w:p>
      <w:r>
        <w:rPr>
          <w:b/>
        </w:rPr>
        <w:t xml:space="preserve">6 </w:t>
      </w:r>
      <w:r>
        <w:t xml:space="preserve">Give not that</w:t>
      </w:r>
      <w:r>
        <w:rPr>
          <w:rStyle w:val="FootnoteReference"/>
        </w:rPr>
        <w:footnoteReference w:id="526"/>
      </w:r>
      <w:r>
        <w:t xml:space="preserve"> which is holy to the dogs, neither cast</w:t>
      </w:r>
      <w:r>
        <w:rPr>
          <w:rStyle w:val="FootnoteReference"/>
        </w:rPr>
        <w:footnoteReference w:id="527"/>
      </w:r>
      <w:r>
        <w:t xml:space="preserve"> you your pearls before swine, lest they trample them under their feet, and return and rend you.</w:t>
      </w:r>
      <w:r>
        <w:rPr>
          <w:rStyle w:val="FootnoteReference"/>
        </w:rPr>
        <w:footnoteReference w:id="528"/>
      </w:r>
    </w:p>
    <w:p>
      <w:r>
        <w:rPr>
          <w:b/>
        </w:rPr>
        <w:t xml:space="preserve">7 </w:t>
      </w:r>
      <w:r>
        <w:t xml:space="preserve">Ask, and it</w:t>
      </w:r>
      <w:r>
        <w:rPr>
          <w:rStyle w:val="FootnoteReference"/>
        </w:rPr>
        <w:footnoteReference w:id="529"/>
      </w:r>
      <w:r>
        <w:t xml:space="preserve"> shall be given you; seek</w:t>
      </w:r>
      <w:r>
        <w:rPr>
          <w:rStyle w:val="FootnoteReference"/>
        </w:rPr>
        <w:footnoteReference w:id="530"/>
      </w:r>
      <w:r>
        <w:t xml:space="preserve">, and you shall find; knock</w:t>
      </w:r>
      <w:r>
        <w:rPr>
          <w:rStyle w:val="FootnoteReference"/>
        </w:rPr>
        <w:footnoteReference w:id="53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32"/>
      </w:r>
    </w:p>
    <w:p>
      <w:r>
        <w:rPr>
          <w:b/>
        </w:rPr>
        <w:t xml:space="preserve">9 </w:t>
      </w:r>
      <w:r>
        <w:t xml:space="preserve">Or what man is there of you, whom if his son ask bread, will he give him a stone?</w:t>
      </w:r>
      <w:r>
        <w:rPr>
          <w:rStyle w:val="FootnoteReference"/>
        </w:rPr>
        <w:footnoteReference w:id="533"/>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534"/>
      </w:r>
      <w:r>
        <w:t xml:space="preserve"> evil, know how to give good</w:t>
      </w:r>
      <w:r>
        <w:rPr>
          <w:rStyle w:val="FootnoteReference"/>
        </w:rPr>
        <w:footnoteReference w:id="535"/>
      </w:r>
      <w:r>
        <w:t xml:space="preserve"> gifts to your children, how much more shall your Father who is in heaven give good things to those who ask him?</w:t>
      </w:r>
      <w:r>
        <w:rPr>
          <w:rStyle w:val="FootnoteReference"/>
        </w:rPr>
        <w:footnoteReference w:id="536"/>
      </w:r>
    </w:p>
    <w:p>
      <w:r>
        <w:rPr>
          <w:b/>
        </w:rPr>
        <w:t xml:space="preserve">12 </w:t>
      </w:r>
      <w:r>
        <w:t xml:space="preserve">Therefore all things whatever you would that men should do to you, do you even so to them: for this is the law and the prophets.</w:t>
      </w:r>
      <w:r>
        <w:rPr>
          <w:rStyle w:val="FootnoteReference"/>
        </w:rPr>
        <w:footnoteReference w:id="537"/>
      </w:r>
      <w:r>
        <w:rPr>
          <w:rStyle w:val="FootnoteReference"/>
        </w:rPr>
        <w:footnoteReference w:id="538"/>
      </w:r>
    </w:p>
    <w:p>
      <w:r>
        <w:rPr>
          <w:b/>
        </w:rPr>
        <w:t xml:space="preserve">13 </w:t>
      </w:r>
      <w:r>
        <w:t xml:space="preserve">Enter you in at the strait gate: for wide is the gate, and broad is the way, that</w:t>
      </w:r>
      <w:r>
        <w:rPr>
          <w:rStyle w:val="FootnoteReference"/>
        </w:rPr>
        <w:footnoteReference w:id="539"/>
      </w:r>
      <w:r>
        <w:t xml:space="preserve"> leads to destruction, and many there is which go in thereat:</w:t>
      </w:r>
      <w:r>
        <w:rPr>
          <w:rStyle w:val="FootnoteReference"/>
        </w:rPr>
        <w:footnoteReference w:id="540"/>
      </w:r>
      <w:r>
        <w:rPr>
          <w:rStyle w:val="FootnoteReference"/>
        </w:rPr>
        <w:footnoteReference w:id="541"/>
      </w:r>
    </w:p>
    <w:p>
      <w:r>
        <w:rPr>
          <w:b/>
        </w:rPr>
        <w:t xml:space="preserve">14 </w:t>
      </w:r>
      <w:r>
        <w:t xml:space="preserve">Because strait is the gate, and narrow</w:t>
      </w:r>
      <w:r>
        <w:rPr>
          <w:rStyle w:val="FootnoteReference"/>
        </w:rPr>
        <w:footnoteReference w:id="542"/>
      </w:r>
      <w:r>
        <w:t xml:space="preserve"> is the way, which leads to life, and few</w:t>
      </w:r>
      <w:r>
        <w:rPr>
          <w:rStyle w:val="FootnoteReference"/>
        </w:rPr>
        <w:footnoteReference w:id="543"/>
      </w:r>
      <w:r>
        <w:t xml:space="preserve"> there is that find it.</w:t>
      </w:r>
    </w:p>
    <w:p>
      <w:r>
        <w:rPr>
          <w:b/>
        </w:rPr>
        <w:t xml:space="preserve">15 </w:t>
      </w:r>
      <w:r>
        <w:t xml:space="preserve">Beware</w:t>
      </w:r>
      <w:r>
        <w:rPr>
          <w:rStyle w:val="FootnoteReference"/>
        </w:rPr>
        <w:footnoteReference w:id="544"/>
      </w:r>
      <w:r>
        <w:t xml:space="preserve"> of false</w:t>
      </w:r>
      <w:r>
        <w:rPr>
          <w:rStyle w:val="FootnoteReference"/>
        </w:rPr>
        <w:footnoteReference w:id="545"/>
      </w:r>
      <w:r>
        <w:t xml:space="preserve"> prophets, who come to you in sheep's clothing, but inwardly they are ravening wolves.</w:t>
      </w:r>
      <w:r>
        <w:rPr>
          <w:rStyle w:val="FootnoteReference"/>
        </w:rPr>
        <w:footnoteReference w:id="546"/>
      </w:r>
      <w:r>
        <w:rPr>
          <w:rStyle w:val="FootnoteReference"/>
        </w:rPr>
        <w:footnoteReference w:id="547"/>
      </w:r>
    </w:p>
    <w:p>
      <w:r>
        <w:rPr>
          <w:b/>
        </w:rPr>
        <w:t xml:space="preserve">16 </w:t>
      </w:r>
      <w:r>
        <w:t xml:space="preserve">You shall</w:t>
      </w:r>
      <w:r>
        <w:rPr>
          <w:rStyle w:val="FootnoteReference"/>
        </w:rPr>
        <w:footnoteReference w:id="548"/>
      </w:r>
      <w:r>
        <w:t xml:space="preserve"> know them by their fruits. Do men gather grapes of thorns, or figs of thistles?</w:t>
      </w:r>
      <w:r>
        <w:rPr>
          <w:rStyle w:val="FootnoteReference"/>
        </w:rPr>
        <w:footnoteReference w:id="549"/>
      </w:r>
    </w:p>
    <w:p>
      <w:r>
        <w:rPr>
          <w:b/>
        </w:rPr>
        <w:t xml:space="preserve">17 </w:t>
      </w:r>
      <w:r>
        <w:t xml:space="preserve">Even so every</w:t>
      </w:r>
      <w:r>
        <w:rPr>
          <w:rStyle w:val="FootnoteReference"/>
        </w:rPr>
        <w:footnoteReference w:id="550"/>
      </w:r>
      <w:r>
        <w:t xml:space="preserve"> good tree produces good fruit; but a corrupt tree produces evil fruit.</w:t>
      </w:r>
      <w:r>
        <w:rPr>
          <w:rStyle w:val="FootnoteReference"/>
        </w:rPr>
        <w:footnoteReference w:id="551"/>
      </w:r>
    </w:p>
    <w:p>
      <w:r>
        <w:rPr>
          <w:b/>
        </w:rPr>
        <w:t xml:space="preserve">18 </w:t>
      </w:r>
      <w:r>
        <w:t xml:space="preserve">A good tree cannot</w:t>
      </w:r>
      <w:r>
        <w:rPr>
          <w:rStyle w:val="FootnoteReference"/>
        </w:rPr>
        <w:footnoteReference w:id="552"/>
      </w:r>
      <w:r>
        <w:t xml:space="preserve"> bear evil fruit, neither can a corrupt tree bear good fruit.</w:t>
      </w:r>
    </w:p>
    <w:p>
      <w:r>
        <w:rPr>
          <w:b/>
        </w:rPr>
        <w:t xml:space="preserve">19 </w:t>
      </w:r>
      <w:r>
        <w:t xml:space="preserve">Every tree that brings not forth good fruit is cut down, and cast into the fire.</w:t>
      </w:r>
      <w:r>
        <w:rPr>
          <w:rStyle w:val="FootnoteReference"/>
        </w:rPr>
        <w:footnoteReference w:id="553"/>
      </w:r>
    </w:p>
    <w:p>
      <w:r>
        <w:rPr>
          <w:b/>
        </w:rPr>
        <w:t xml:space="preserve">20 </w:t>
      </w:r>
      <w:r>
        <w:t xml:space="preserve">Therefore by their fruits you shall know them.</w:t>
      </w:r>
      <w:r>
        <w:rPr>
          <w:rStyle w:val="FootnoteReference"/>
        </w:rPr>
        <w:footnoteReference w:id="554"/>
      </w:r>
    </w:p>
    <w:p>
      <w:r>
        <w:rPr>
          <w:b/>
        </w:rPr>
        <w:t xml:space="preserve">21 </w:t>
      </w:r>
      <w:r>
        <w:t xml:space="preserve">Not every one that</w:t>
      </w:r>
      <w:r>
        <w:rPr>
          <w:rStyle w:val="FootnoteReference"/>
        </w:rPr>
        <w:footnoteReference w:id="555"/>
      </w:r>
      <w:r>
        <w:t xml:space="preserve"> says to me, Lord, Lord, shall</w:t>
      </w:r>
      <w:r>
        <w:rPr>
          <w:rStyle w:val="FootnoteReference"/>
        </w:rPr>
        <w:footnoteReference w:id="556"/>
      </w:r>
      <w:r>
        <w:t xml:space="preserve"> enter into the kingdom of heaven; but the one who does the will of my Father who is in heaven.</w:t>
      </w:r>
      <w:r>
        <w:rPr>
          <w:rStyle w:val="FootnoteReference"/>
        </w:rPr>
        <w:footnoteReference w:id="557"/>
      </w:r>
      <w:r>
        <w:rPr>
          <w:rStyle w:val="FootnoteReference"/>
        </w:rPr>
        <w:footnoteReference w:id="558"/>
      </w:r>
    </w:p>
    <w:p>
      <w:r>
        <w:rPr>
          <w:b/>
        </w:rPr>
        <w:t xml:space="preserve">22 </w:t>
      </w:r>
      <w:r>
        <w:t xml:space="preserve">Many will say to me</w:t>
      </w:r>
      <w:r>
        <w:rPr>
          <w:rStyle w:val="FootnoteReference"/>
        </w:rPr>
        <w:footnoteReference w:id="559"/>
      </w:r>
      <w:r>
        <w:t xml:space="preserve"> in that day, Lord, Lord, have we</w:t>
      </w:r>
      <w:r>
        <w:rPr>
          <w:rStyle w:val="FootnoteReference"/>
        </w:rPr>
        <w:footnoteReference w:id="560"/>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61"/>
      </w:r>
      <w:r>
        <w:t xml:space="preserve"> knew you: depart</w:t>
      </w:r>
      <w:r>
        <w:rPr>
          <w:rStyle w:val="FootnoteReference"/>
        </w:rPr>
        <w:footnoteReference w:id="562"/>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63"/>
      </w:r>
      <w:r>
        <w:t xml:space="preserve"> man, who built his house upon a rock:</w:t>
      </w:r>
      <w:r>
        <w:rPr>
          <w:rStyle w:val="FootnoteReference"/>
        </w:rPr>
        <w:footnoteReference w:id="564"/>
      </w:r>
      <w:r>
        <w:rPr>
          <w:rStyle w:val="FootnoteReference"/>
        </w:rPr>
        <w:footnoteReference w:id="565"/>
      </w:r>
    </w:p>
    <w:p>
      <w:r>
        <w:rPr>
          <w:b/>
        </w:rPr>
        <w:t xml:space="preserve">25 </w:t>
      </w:r>
      <w:r>
        <w:t xml:space="preserve">And the rain</w:t>
      </w:r>
      <w:r>
        <w:rPr>
          <w:rStyle w:val="FootnoteReference"/>
        </w:rPr>
        <w:footnoteReference w:id="566"/>
      </w:r>
      <w:r>
        <w:t xml:space="preserve"> descended, and the floods came, and the winds blew, and beat upon that house; and it fell not: for it was founded upon a rock.</w:t>
      </w:r>
      <w:r>
        <w:rPr>
          <w:rStyle w:val="FootnoteReference"/>
        </w:rPr>
        <w:footnoteReference w:id="567"/>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68"/>
      </w:r>
    </w:p>
    <w:p>
      <w:r>
        <w:rPr>
          <w:b/>
        </w:rPr>
        <w:t xml:space="preserve">27 </w:t>
      </w:r>
      <w:r>
        <w:t xml:space="preserve">And the rain descended, and the floods came, and the winds blew, and beat upon that house; and it fell: and great was the fall of it.</w:t>
      </w:r>
      <w:r>
        <w:rPr>
          <w:rStyle w:val="FootnoteReference"/>
        </w:rPr>
        <w:footnoteReference w:id="569"/>
      </w:r>
    </w:p>
    <w:p>
      <w:r>
        <w:rPr>
          <w:b/>
        </w:rPr>
        <w:t xml:space="preserve">28 </w:t>
      </w:r>
      <w:r>
        <w:t xml:space="preserve">And it happened, when Jesus</w:t>
      </w:r>
      <w:r>
        <w:rPr>
          <w:rStyle w:val="FootnoteReference"/>
        </w:rPr>
        <w:footnoteReference w:id="570"/>
      </w:r>
      <w:r>
        <w:t xml:space="preserve"> had ended these sayings, the people</w:t>
      </w:r>
      <w:r>
        <w:rPr>
          <w:rStyle w:val="FootnoteReference"/>
        </w:rPr>
        <w:footnoteReference w:id="571"/>
      </w:r>
      <w:r>
        <w:t xml:space="preserve"> were astonished at his doctrine:</w:t>
      </w:r>
    </w:p>
    <w:p>
      <w:r>
        <w:rPr>
          <w:b/>
        </w:rPr>
        <w:t xml:space="preserve">29 </w:t>
      </w:r>
      <w:r>
        <w:t xml:space="preserve">For he taught them as one having</w:t>
      </w:r>
      <w:r>
        <w:rPr>
          <w:rStyle w:val="FootnoteReference"/>
        </w:rPr>
        <w:footnoteReference w:id="572"/>
      </w:r>
      <w:r>
        <w:t xml:space="preserve"> authority, and not</w:t>
      </w:r>
      <w:r>
        <w:rPr>
          <w:rStyle w:val="FootnoteReference"/>
        </w:rPr>
        <w:footnoteReference w:id="573"/>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w:t>
      </w:r>
      <w:r>
        <w:rPr>
          <w:rStyle w:val="FootnoteReference"/>
        </w:rPr>
        <w:footnoteReference w:id="574"/>
      </w:r>
      <w:r>
        <w:t xml:space="preserve"> down from the mountain, great</w:t>
      </w:r>
      <w:r>
        <w:rPr>
          <w:rStyle w:val="FootnoteReference"/>
        </w:rPr>
        <w:footnoteReference w:id="575"/>
      </w:r>
      <w:r>
        <w:t xml:space="preserve"> crowds followed him.</w:t>
      </w:r>
    </w:p>
    <w:p>
      <w:r>
        <w:rPr>
          <w:b/>
        </w:rPr>
        <w:t xml:space="preserve">2 </w:t>
      </w:r>
      <w:r>
        <w:t xml:space="preserve">And, look, there came a leper</w:t>
      </w:r>
      <w:r>
        <w:rPr>
          <w:rStyle w:val="FootnoteReference"/>
        </w:rPr>
        <w:footnoteReference w:id="576"/>
      </w:r>
      <w:r>
        <w:t xml:space="preserve"> and worshipped</w:t>
      </w:r>
      <w:r>
        <w:rPr>
          <w:rStyle w:val="FootnoteReference"/>
        </w:rPr>
        <w:footnoteReference w:id="577"/>
      </w:r>
      <w:r>
        <w:t xml:space="preserve"> him, saying, Lord, if you will, you can make me clean.</w:t>
      </w:r>
      <w:r>
        <w:rPr>
          <w:rStyle w:val="FootnoteReference"/>
        </w:rPr>
        <w:footnoteReference w:id="578"/>
      </w:r>
      <w:r>
        <w:rPr>
          <w:rStyle w:val="FootnoteReference"/>
        </w:rPr>
        <w:footnoteReference w:id="579"/>
      </w:r>
    </w:p>
    <w:p>
      <w:r>
        <w:rPr>
          <w:b/>
        </w:rPr>
        <w:t xml:space="preserve">3 </w:t>
      </w:r>
      <w:r>
        <w:t xml:space="preserve">And Jesus</w:t>
      </w:r>
      <w:r>
        <w:rPr>
          <w:rStyle w:val="FootnoteReference"/>
        </w:rPr>
        <w:footnoteReference w:id="580"/>
      </w:r>
      <w:r>
        <w:t xml:space="preserve"> put forth his hand, and touched him, saying, I will</w:t>
      </w:r>
      <w:r>
        <w:rPr>
          <w:rStyle w:val="FootnoteReference"/>
        </w:rPr>
        <w:footnoteReference w:id="581"/>
      </w:r>
      <w:r>
        <w:t xml:space="preserve">; be you clean. And immediately</w:t>
      </w:r>
      <w:r>
        <w:rPr>
          <w:rStyle w:val="FootnoteReference"/>
        </w:rPr>
        <w:footnoteReference w:id="582"/>
      </w:r>
      <w:r>
        <w:t xml:space="preserve"> his leprosy was cleansed.</w:t>
      </w:r>
      <w:r>
        <w:rPr>
          <w:rStyle w:val="FootnoteReference"/>
        </w:rPr>
        <w:footnoteReference w:id="583"/>
      </w:r>
    </w:p>
    <w:p>
      <w:r>
        <w:rPr>
          <w:b/>
        </w:rPr>
        <w:t xml:space="preserve">4 </w:t>
      </w:r>
      <w:r>
        <w:t xml:space="preserve">And Jesus says to him, See you tell no one; but go your way, show</w:t>
      </w:r>
      <w:r>
        <w:rPr>
          <w:rStyle w:val="FootnoteReference"/>
        </w:rPr>
        <w:footnoteReference w:id="584"/>
      </w:r>
      <w:r>
        <w:t xml:space="preserve"> yourself to the priest, and offer the gift that Moses</w:t>
      </w:r>
      <w:r>
        <w:rPr>
          <w:rStyle w:val="FootnoteReference"/>
        </w:rPr>
        <w:footnoteReference w:id="585"/>
      </w:r>
      <w:r>
        <w:t xml:space="preserve"> commanded, for a testimony to them.</w:t>
      </w:r>
      <w:r>
        <w:rPr>
          <w:rStyle w:val="FootnoteReference"/>
        </w:rPr>
        <w:footnoteReference w:id="586"/>
      </w:r>
      <w:r>
        <w:rPr>
          <w:rStyle w:val="FootnoteReference"/>
        </w:rPr>
        <w:footnoteReference w:id="587"/>
      </w:r>
    </w:p>
    <w:p>
      <w:r>
        <w:rPr>
          <w:b/>
        </w:rPr>
        <w:t xml:space="preserve">5 </w:t>
      </w:r>
      <w:r>
        <w:t xml:space="preserve">And when Jesus was entered</w:t>
      </w:r>
      <w:r>
        <w:rPr>
          <w:rStyle w:val="FootnoteReference"/>
        </w:rPr>
        <w:footnoteReference w:id="588"/>
      </w:r>
      <w:r>
        <w:t xml:space="preserve"> into Capernaum</w:t>
      </w:r>
      <w:r>
        <w:rPr>
          <w:rStyle w:val="FootnoteReference"/>
        </w:rPr>
        <w:footnoteReference w:id="589"/>
      </w:r>
      <w:r>
        <w:t xml:space="preserve">, there came to him a centurion</w:t>
      </w:r>
      <w:r>
        <w:rPr>
          <w:rStyle w:val="FootnoteReference"/>
        </w:rPr>
        <w:footnoteReference w:id="590"/>
      </w:r>
      <w:r>
        <w:t xml:space="preserve">, begging him,</w:t>
      </w:r>
    </w:p>
    <w:p>
      <w:r>
        <w:rPr>
          <w:b/>
        </w:rPr>
        <w:t xml:space="preserve">6 </w:t>
      </w:r>
      <w:r>
        <w:t xml:space="preserve">And saying, Lord, my servant lies at home sick of the paralysis, grievously tormented.</w:t>
      </w:r>
      <w:r>
        <w:rPr>
          <w:rStyle w:val="FootnoteReference"/>
        </w:rPr>
        <w:footnoteReference w:id="591"/>
      </w:r>
      <w:r>
        <w:rPr>
          <w:rStyle w:val="FootnoteReference"/>
        </w:rPr>
        <w:footnoteReference w:id="592"/>
      </w:r>
    </w:p>
    <w:p>
      <w:r>
        <w:rPr>
          <w:b/>
        </w:rPr>
        <w:t xml:space="preserve">7 </w:t>
      </w:r>
      <w:r>
        <w:t xml:space="preserve">And Jesus says to him, I will</w:t>
      </w:r>
      <w:r>
        <w:rPr>
          <w:rStyle w:val="FootnoteReference"/>
        </w:rPr>
        <w:footnoteReference w:id="593"/>
      </w:r>
      <w:r>
        <w:t xml:space="preserve"> come and heal him.</w:t>
      </w:r>
    </w:p>
    <w:p>
      <w:r>
        <w:rPr>
          <w:b/>
        </w:rPr>
        <w:t xml:space="preserve">8 </w:t>
      </w:r>
      <w:r>
        <w:t xml:space="preserve">The centurion answered and said, Lord, I am</w:t>
      </w:r>
      <w:r>
        <w:rPr>
          <w:rStyle w:val="FootnoteReference"/>
        </w:rPr>
        <w:footnoteReference w:id="594"/>
      </w:r>
      <w:r>
        <w:t xml:space="preserve"> not worthy that you should come under my roof: but speak the word only, and my servant shall be healed.</w:t>
      </w:r>
      <w:r>
        <w:rPr>
          <w:rStyle w:val="FootnoteReference"/>
        </w:rPr>
        <w:footnoteReference w:id="595"/>
      </w:r>
      <w:r>
        <w:rPr>
          <w:rStyle w:val="FootnoteReference"/>
        </w:rPr>
        <w:footnoteReference w:id="596"/>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97"/>
      </w:r>
      <w:r>
        <w:rPr>
          <w:rStyle w:val="FootnoteReference"/>
        </w:rPr>
        <w:footnoteReference w:id="598"/>
      </w:r>
    </w:p>
    <w:p>
      <w:r>
        <w:rPr>
          <w:b/>
        </w:rPr>
        <w:t xml:space="preserve">10 </w:t>
      </w:r>
      <w:r>
        <w:t xml:space="preserve">When Jesus heard it, he marveled, and said to those who followed, Amen, I say to you, I have</w:t>
      </w:r>
      <w:r>
        <w:rPr>
          <w:rStyle w:val="FootnoteReference"/>
        </w:rPr>
        <w:footnoteReference w:id="599"/>
      </w:r>
      <w:r>
        <w:t xml:space="preserve"> not found so great faith, no, not in Israel</w:t>
      </w:r>
      <w:r>
        <w:rPr>
          <w:rStyle w:val="FootnoteReference"/>
        </w:rPr>
        <w:footnoteReference w:id="600"/>
      </w:r>
      <w:r>
        <w:t xml:space="preserve">.</w:t>
      </w:r>
      <w:r>
        <w:rPr>
          <w:rStyle w:val="FootnoteReference"/>
        </w:rPr>
        <w:footnoteReference w:id="601"/>
      </w:r>
    </w:p>
    <w:p>
      <w:r>
        <w:rPr>
          <w:b/>
        </w:rPr>
        <w:t xml:space="preserve">11 </w:t>
      </w:r>
      <w:r>
        <w:t xml:space="preserve">And I say to you, That</w:t>
      </w:r>
      <w:r>
        <w:rPr>
          <w:rStyle w:val="FootnoteReference"/>
        </w:rPr>
        <w:footnoteReference w:id="602"/>
      </w:r>
      <w:r>
        <w:t xml:space="preserve"> many shall come from the east and west, and shall sit</w:t>
      </w:r>
      <w:r>
        <w:rPr>
          <w:rStyle w:val="FootnoteReference"/>
        </w:rPr>
        <w:footnoteReference w:id="603"/>
      </w:r>
      <w:r>
        <w:t xml:space="preserve"> down with Abraham</w:t>
      </w:r>
      <w:r>
        <w:rPr>
          <w:rStyle w:val="FootnoteReference"/>
        </w:rPr>
        <w:footnoteReference w:id="604"/>
      </w:r>
      <w:r>
        <w:t xml:space="preserve">, and Isaac</w:t>
      </w:r>
      <w:r>
        <w:rPr>
          <w:rStyle w:val="FootnoteReference"/>
        </w:rPr>
        <w:footnoteReference w:id="605"/>
      </w:r>
      <w:r>
        <w:t xml:space="preserve">, and Jacob</w:t>
      </w:r>
      <w:r>
        <w:rPr>
          <w:rStyle w:val="FootnoteReference"/>
        </w:rPr>
        <w:footnoteReference w:id="606"/>
      </w:r>
      <w:r>
        <w:t xml:space="preserve">, in the kingdom of heaven.</w:t>
      </w:r>
      <w:r>
        <w:rPr>
          <w:rStyle w:val="FootnoteReference"/>
        </w:rPr>
        <w:footnoteReference w:id="607"/>
      </w:r>
    </w:p>
    <w:p>
      <w:r>
        <w:rPr>
          <w:b/>
        </w:rPr>
        <w:t xml:space="preserve">12 </w:t>
      </w:r>
      <w:r>
        <w:t xml:space="preserve">But the children</w:t>
      </w:r>
      <w:r>
        <w:rPr>
          <w:rStyle w:val="FootnoteReference"/>
        </w:rPr>
        <w:footnoteReference w:id="608"/>
      </w:r>
      <w:r>
        <w:t xml:space="preserve"> of the kingdom shall be cast</w:t>
      </w:r>
      <w:r>
        <w:rPr>
          <w:rStyle w:val="FootnoteReference"/>
        </w:rPr>
        <w:footnoteReference w:id="609"/>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610"/>
      </w:r>
      <w:r>
        <w:t xml:space="preserve"> you have believed, so be it done to you. And his</w:t>
      </w:r>
      <w:r>
        <w:rPr>
          <w:rStyle w:val="FootnoteReference"/>
        </w:rPr>
        <w:footnoteReference w:id="611"/>
      </w:r>
      <w:r>
        <w:t xml:space="preserve"> servant was healed in the very same hour.</w:t>
      </w:r>
      <w:r>
        <w:rPr>
          <w:rStyle w:val="FootnoteReference"/>
        </w:rPr>
        <w:footnoteReference w:id="612"/>
      </w:r>
    </w:p>
    <w:p>
      <w:r>
        <w:rPr>
          <w:b/>
        </w:rPr>
        <w:t xml:space="preserve">14 </w:t>
      </w:r>
      <w:r>
        <w:t xml:space="preserve">And when Jesus had come into</w:t>
      </w:r>
      <w:r>
        <w:rPr>
          <w:rStyle w:val="FootnoteReference"/>
        </w:rPr>
        <w:footnoteReference w:id="613"/>
      </w:r>
      <w:r>
        <w:t xml:space="preserve"> Peter</w:t>
      </w:r>
      <w:r>
        <w:rPr>
          <w:rStyle w:val="FootnoteReference"/>
        </w:rPr>
        <w:footnoteReference w:id="614"/>
      </w:r>
      <w:r>
        <w:t xml:space="preserve">'s house, he saw his wife's</w:t>
      </w:r>
      <w:r>
        <w:rPr>
          <w:rStyle w:val="FootnoteReference"/>
        </w:rPr>
        <w:footnoteReference w:id="615"/>
      </w:r>
      <w:r>
        <w:t xml:space="preserve"> mother laid, and sick of a fever.</w:t>
      </w:r>
    </w:p>
    <w:p>
      <w:r>
        <w:rPr>
          <w:b/>
        </w:rPr>
        <w:t xml:space="preserve">15 </w:t>
      </w:r>
      <w:r>
        <w:t xml:space="preserve">And he touched</w:t>
      </w:r>
      <w:r>
        <w:rPr>
          <w:rStyle w:val="FootnoteReference"/>
        </w:rPr>
        <w:footnoteReference w:id="616"/>
      </w:r>
      <w:r>
        <w:t xml:space="preserve"> her hand, and the fever left her: and she arose, and ministered</w:t>
      </w:r>
      <w:r>
        <w:rPr>
          <w:rStyle w:val="FootnoteReference"/>
        </w:rPr>
        <w:footnoteReference w:id="617"/>
      </w:r>
      <w:r>
        <w:t xml:space="preserve"> to them.</w:t>
      </w:r>
    </w:p>
    <w:p>
      <w:r>
        <w:rPr>
          <w:b/>
        </w:rPr>
        <w:t xml:space="preserve">16 </w:t>
      </w:r>
      <w:r>
        <w:t xml:space="preserve">When the even</w:t>
      </w:r>
      <w:r>
        <w:rPr>
          <w:rStyle w:val="FootnoteReference"/>
        </w:rPr>
        <w:footnoteReference w:id="618"/>
      </w:r>
      <w:r>
        <w:t xml:space="preserve"> had come, they brought</w:t>
      </w:r>
      <w:r>
        <w:rPr>
          <w:rStyle w:val="FootnoteReference"/>
        </w:rPr>
        <w:footnoteReference w:id="619"/>
      </w:r>
      <w:r>
        <w:t xml:space="preserve"> to him many that were demonized: and he</w:t>
      </w:r>
      <w:r>
        <w:rPr>
          <w:rStyle w:val="FootnoteReference"/>
        </w:rPr>
        <w:footnoteReference w:id="620"/>
      </w:r>
      <w:r>
        <w:t xml:space="preserve"> cast out the spirits with his word, and healed</w:t>
      </w:r>
      <w:r>
        <w:rPr>
          <w:rStyle w:val="FootnoteReference"/>
        </w:rPr>
        <w:footnoteReference w:id="621"/>
      </w:r>
      <w:r>
        <w:t xml:space="preserve"> all that were sick:</w:t>
      </w:r>
    </w:p>
    <w:p>
      <w:r>
        <w:rPr>
          <w:b/>
        </w:rPr>
        <w:t xml:space="preserve">17 </w:t>
      </w:r>
      <w:r>
        <w:t xml:space="preserve">That it might</w:t>
      </w:r>
      <w:r>
        <w:rPr>
          <w:rStyle w:val="FootnoteReference"/>
        </w:rPr>
        <w:footnoteReference w:id="622"/>
      </w:r>
      <w:r>
        <w:t xml:space="preserve"> be fulfilled which was spoken by Isaiah</w:t>
      </w:r>
      <w:r>
        <w:rPr>
          <w:rStyle w:val="FootnoteReference"/>
        </w:rPr>
        <w:footnoteReference w:id="623"/>
      </w:r>
      <w:r>
        <w:t xml:space="preserve"> the prophet, saying, Himself</w:t>
      </w:r>
      <w:r>
        <w:rPr>
          <w:rStyle w:val="FootnoteReference"/>
        </w:rPr>
        <w:footnoteReference w:id="624"/>
      </w:r>
      <w:r>
        <w:t xml:space="preserve"> took our infirmities, and bare our sicknesses.</w:t>
      </w:r>
    </w:p>
    <w:p>
      <w:r>
        <w:rPr>
          <w:b/>
        </w:rPr>
        <w:t xml:space="preserve">18 </w:t>
      </w:r>
      <w:r>
        <w:t xml:space="preserve">Now when Jesus saw great crowds about him, he gave commandment to depart to the other side.</w:t>
      </w:r>
      <w:r>
        <w:rPr>
          <w:rStyle w:val="FootnoteReference"/>
        </w:rPr>
        <w:footnoteReference w:id="625"/>
      </w:r>
      <w:r>
        <w:rPr>
          <w:rStyle w:val="FootnoteReference"/>
        </w:rPr>
        <w:footnoteReference w:id="626"/>
      </w:r>
    </w:p>
    <w:p>
      <w:r>
        <w:rPr>
          <w:b/>
        </w:rPr>
        <w:t xml:space="preserve">19 </w:t>
      </w:r>
      <w:r>
        <w:t xml:space="preserve">And a certain</w:t>
      </w:r>
      <w:r>
        <w:rPr>
          <w:rStyle w:val="FootnoteReference"/>
        </w:rPr>
        <w:footnoteReference w:id="627"/>
      </w:r>
      <w:r>
        <w:t xml:space="preserve"> scribe came, and said to him, Teacher, I will</w:t>
      </w:r>
      <w:r>
        <w:rPr>
          <w:rStyle w:val="FootnoteReference"/>
        </w:rPr>
        <w:footnoteReference w:id="628"/>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29"/>
      </w:r>
      <w:r>
        <w:t xml:space="preserve"> of man has not where to lay his head.</w:t>
      </w:r>
      <w:r>
        <w:rPr>
          <w:rStyle w:val="FootnoteReference"/>
        </w:rPr>
        <w:footnoteReference w:id="630"/>
      </w:r>
    </w:p>
    <w:p>
      <w:r>
        <w:rPr>
          <w:b/>
        </w:rPr>
        <w:t xml:space="preserve">21 </w:t>
      </w:r>
      <w:r>
        <w:t xml:space="preserve">And another</w:t>
      </w:r>
      <w:r>
        <w:rPr>
          <w:rStyle w:val="FootnoteReference"/>
        </w:rPr>
        <w:footnoteReference w:id="631"/>
      </w:r>
      <w:r>
        <w:t xml:space="preserve"> of his disciples said to him, Lord, suffer</w:t>
      </w:r>
      <w:r>
        <w:rPr>
          <w:rStyle w:val="FootnoteReference"/>
        </w:rPr>
        <w:footnoteReference w:id="632"/>
      </w:r>
      <w:r>
        <w:t xml:space="preserve"> me first to go and bury my father.</w:t>
      </w:r>
    </w:p>
    <w:p>
      <w:r>
        <w:rPr>
          <w:b/>
        </w:rPr>
        <w:t xml:space="preserve">22 </w:t>
      </w:r>
      <w:r>
        <w:t xml:space="preserve">But Jesus said to him, Follow</w:t>
      </w:r>
      <w:r>
        <w:rPr>
          <w:rStyle w:val="FootnoteReference"/>
        </w:rPr>
        <w:footnoteReference w:id="633"/>
      </w:r>
      <w:r>
        <w:t xml:space="preserve"> me; and let the dead bury their dead.</w:t>
      </w:r>
      <w:r>
        <w:rPr>
          <w:rStyle w:val="FootnoteReference"/>
        </w:rPr>
        <w:footnoteReference w:id="634"/>
      </w:r>
    </w:p>
    <w:p>
      <w:r>
        <w:rPr>
          <w:b/>
        </w:rPr>
        <w:t xml:space="preserve">23 </w:t>
      </w:r>
      <w:r>
        <w:t xml:space="preserve">And when he was entered into a boat, his disciples followed him.</w:t>
      </w:r>
      <w:r>
        <w:rPr>
          <w:rStyle w:val="FootnoteReference"/>
        </w:rPr>
        <w:footnoteReference w:id="635"/>
      </w:r>
    </w:p>
    <w:p>
      <w:r>
        <w:rPr>
          <w:b/>
        </w:rPr>
        <w:t xml:space="preserve">24 </w:t>
      </w:r>
      <w:r>
        <w:t xml:space="preserve">And, look, there</w:t>
      </w:r>
      <w:r>
        <w:rPr>
          <w:rStyle w:val="FootnoteReference"/>
        </w:rPr>
        <w:footnoteReference w:id="636"/>
      </w:r>
      <w:r>
        <w:t xml:space="preserve"> arose a great tempest in the sea, insomuch that the boat was covered with the waves: but he was asleep.</w:t>
      </w:r>
      <w:r>
        <w:rPr>
          <w:rStyle w:val="FootnoteReference"/>
        </w:rPr>
        <w:footnoteReference w:id="637"/>
      </w:r>
    </w:p>
    <w:p>
      <w:r>
        <w:rPr>
          <w:b/>
        </w:rPr>
        <w:t xml:space="preserve">25 </w:t>
      </w:r>
      <w:r>
        <w:t xml:space="preserve">And his disciples came to him, and awoke</w:t>
      </w:r>
      <w:r>
        <w:rPr>
          <w:rStyle w:val="FootnoteReference"/>
        </w:rPr>
        <w:footnoteReference w:id="638"/>
      </w:r>
      <w:r>
        <w:t xml:space="preserve"> him, saying, Lord, save</w:t>
      </w:r>
      <w:r>
        <w:rPr>
          <w:rStyle w:val="FootnoteReference"/>
        </w:rPr>
        <w:footnoteReference w:id="639"/>
      </w:r>
      <w:r>
        <w:t xml:space="preserve"> us: we perish.</w:t>
      </w:r>
    </w:p>
    <w:p>
      <w:r>
        <w:rPr>
          <w:b/>
        </w:rPr>
        <w:t xml:space="preserve">26 </w:t>
      </w:r>
      <w:r>
        <w:t xml:space="preserve">And he says to them, Why are you fearful, O you of little faith? Then he arose, and rebuked</w:t>
      </w:r>
      <w:r>
        <w:rPr>
          <w:rStyle w:val="FootnoteReference"/>
        </w:rPr>
        <w:footnoteReference w:id="640"/>
      </w:r>
      <w:r>
        <w:t xml:space="preserve"> the winds and the sea; and there was a great calm.</w:t>
      </w:r>
      <w:r>
        <w:rPr>
          <w:rStyle w:val="FootnoteReference"/>
        </w:rPr>
        <w:footnoteReference w:id="641"/>
      </w:r>
    </w:p>
    <w:p>
      <w:r>
        <w:rPr>
          <w:b/>
        </w:rPr>
        <w:t xml:space="preserve">27 </w:t>
      </w:r>
      <w:r>
        <w:t xml:space="preserve">But the men marveled, saying, What manner of man is this, that even the winds and the sea obey him!</w:t>
      </w:r>
      <w:r>
        <w:rPr>
          <w:rStyle w:val="FootnoteReference"/>
        </w:rPr>
        <w:footnoteReference w:id="642"/>
      </w:r>
    </w:p>
    <w:p>
      <w:r>
        <w:rPr>
          <w:b/>
        </w:rPr>
        <w:t xml:space="preserve">28 </w:t>
      </w:r>
      <w:r>
        <w:t xml:space="preserve">And when</w:t>
      </w:r>
      <w:r>
        <w:rPr>
          <w:rStyle w:val="FootnoteReference"/>
        </w:rPr>
        <w:footnoteReference w:id="643"/>
      </w:r>
      <w:r>
        <w:t xml:space="preserve"> he had come to the other side into the country of the Gergesenes</w:t>
      </w:r>
      <w:r>
        <w:rPr>
          <w:rStyle w:val="FootnoteReference"/>
        </w:rPr>
        <w:footnoteReference w:id="644"/>
      </w:r>
      <w:r>
        <w:t xml:space="preserve">, there met him two demonized, coming</w:t>
      </w:r>
      <w:r>
        <w:rPr>
          <w:rStyle w:val="FootnoteReference"/>
        </w:rPr>
        <w:footnoteReference w:id="645"/>
      </w:r>
      <w:r>
        <w:t xml:space="preserve"> out of the tombs, exceeding fierce, so that no one might pass by that way.</w:t>
      </w:r>
      <w:r>
        <w:rPr>
          <w:rStyle w:val="FootnoteReference"/>
        </w:rPr>
        <w:footnoteReference w:id="646"/>
      </w:r>
      <w:r>
        <w:rPr>
          <w:rStyle w:val="FootnoteReference"/>
        </w:rPr>
        <w:footnoteReference w:id="647"/>
      </w:r>
    </w:p>
    <w:p>
      <w:r>
        <w:rPr>
          <w:b/>
        </w:rPr>
        <w:t xml:space="preserve">29 </w:t>
      </w:r>
      <w:r>
        <w:t xml:space="preserve">And, look, they cried out, saying, What</w:t>
      </w:r>
      <w:r>
        <w:rPr>
          <w:rStyle w:val="FootnoteReference"/>
        </w:rPr>
        <w:footnoteReference w:id="648"/>
      </w:r>
      <w:r>
        <w:t xml:space="preserve"> have we to do with you, Jesus, you Son of God? are you come here to torment</w:t>
      </w:r>
      <w:r>
        <w:rPr>
          <w:rStyle w:val="FootnoteReference"/>
        </w:rPr>
        <w:footnoteReference w:id="649"/>
      </w:r>
      <w:r>
        <w:t xml:space="preserve"> us before the time?</w:t>
      </w:r>
      <w:r>
        <w:rPr>
          <w:rStyle w:val="FootnoteReference"/>
        </w:rPr>
        <w:footnoteReference w:id="650"/>
      </w:r>
    </w:p>
    <w:p>
      <w:r>
        <w:rPr>
          <w:b/>
        </w:rPr>
        <w:t xml:space="preserve">30 </w:t>
      </w:r>
      <w:r>
        <w:t xml:space="preserve">And there was a good way off from them an herd of many swine feeding.</w:t>
      </w:r>
      <w:r>
        <w:rPr>
          <w:rStyle w:val="FootnoteReference"/>
        </w:rPr>
        <w:footnoteReference w:id="651"/>
      </w:r>
    </w:p>
    <w:p>
      <w:r>
        <w:rPr>
          <w:b/>
        </w:rPr>
        <w:t xml:space="preserve">31 </w:t>
      </w:r>
      <w:r>
        <w:t xml:space="preserve">So the demons begged him, saying, If you cast us out, suffer us to go away into the herd of swine.</w:t>
      </w:r>
      <w:r>
        <w:rPr>
          <w:rStyle w:val="FootnoteReference"/>
        </w:rPr>
        <w:footnoteReference w:id="652"/>
      </w:r>
    </w:p>
    <w:p>
      <w:r>
        <w:rPr>
          <w:b/>
        </w:rPr>
        <w:t xml:space="preserve">32 </w:t>
      </w:r>
      <w:r>
        <w:t xml:space="preserve">And he said to them, Go. And when they had come out, they went into the herd of swine: and, look, the whole</w:t>
      </w:r>
      <w:r>
        <w:rPr>
          <w:rStyle w:val="FootnoteReference"/>
        </w:rPr>
        <w:footnoteReference w:id="653"/>
      </w:r>
      <w:r>
        <w:t xml:space="preserve"> herd of swine ran violently down a steep place into the sea, and perished in the waters.</w:t>
      </w:r>
      <w:r>
        <w:rPr>
          <w:rStyle w:val="FootnoteReference"/>
        </w:rPr>
        <w:footnoteReference w:id="654"/>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55"/>
      </w:r>
    </w:p>
    <w:p>
      <w:r>
        <w:rPr>
          <w:b/>
        </w:rPr>
        <w:t xml:space="preserve">34 </w:t>
      </w:r>
      <w:r>
        <w:t xml:space="preserve">And, look, the whole city came out to meet Jesus: and when they saw him, they begged him who he would depart out of their borders.</w:t>
      </w:r>
      <w:r>
        <w:rPr>
          <w:rStyle w:val="FootnoteReference"/>
        </w:rPr>
        <w:footnoteReference w:id="6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57"/>
      </w:r>
      <w:r>
        <w:rPr>
          <w:rStyle w:val="FootnoteReference"/>
        </w:rPr>
        <w:footnoteReference w:id="658"/>
      </w:r>
    </w:p>
    <w:p>
      <w:r>
        <w:rPr>
          <w:b/>
        </w:rPr>
        <w:t xml:space="preserve">2 </w:t>
      </w:r>
      <w:r>
        <w:t xml:space="preserve">And, look, they brought</w:t>
      </w:r>
      <w:r>
        <w:rPr>
          <w:rStyle w:val="FootnoteReference"/>
        </w:rPr>
        <w:footnoteReference w:id="659"/>
      </w:r>
      <w:r>
        <w:t xml:space="preserve"> to him a man sick of the paralysis, lying on a bed: and Jesus</w:t>
      </w:r>
      <w:r>
        <w:rPr>
          <w:rStyle w:val="FootnoteReference"/>
        </w:rPr>
        <w:footnoteReference w:id="660"/>
      </w:r>
      <w:r>
        <w:t xml:space="preserve"> seeing</w:t>
      </w:r>
      <w:r>
        <w:rPr>
          <w:rStyle w:val="FootnoteReference"/>
        </w:rPr>
        <w:footnoteReference w:id="661"/>
      </w:r>
      <w:r>
        <w:t xml:space="preserve"> their faith said to the sick of the paralysis; Son, be of good cheer; your sins be forgiven you.</w:t>
      </w:r>
      <w:r>
        <w:rPr>
          <w:rStyle w:val="FootnoteReference"/>
        </w:rPr>
        <w:footnoteReference w:id="662"/>
      </w:r>
      <w:r>
        <w:rPr>
          <w:rStyle w:val="FootnoteReference"/>
        </w:rPr>
        <w:footnoteReference w:id="663"/>
      </w:r>
    </w:p>
    <w:p>
      <w:r>
        <w:rPr>
          <w:b/>
        </w:rPr>
        <w:t xml:space="preserve">3 </w:t>
      </w:r>
      <w:r>
        <w:t xml:space="preserve">And, look, certain</w:t>
      </w:r>
      <w:r>
        <w:rPr>
          <w:rStyle w:val="FootnoteReference"/>
        </w:rPr>
        <w:footnoteReference w:id="664"/>
      </w:r>
      <w:r>
        <w:t xml:space="preserve"> of the scribes said within themselves, This</w:t>
      </w:r>
      <w:r>
        <w:rPr>
          <w:rStyle w:val="FootnoteReference"/>
        </w:rPr>
        <w:footnoteReference w:id="665"/>
      </w:r>
      <w:r>
        <w:t xml:space="preserve"> man blasphemes.</w:t>
      </w:r>
    </w:p>
    <w:p>
      <w:r>
        <w:rPr>
          <w:b/>
        </w:rPr>
        <w:t xml:space="preserve">4 </w:t>
      </w:r>
      <w:r>
        <w:t xml:space="preserve">And Jesus knowing</w:t>
      </w:r>
      <w:r>
        <w:rPr>
          <w:rStyle w:val="FootnoteReference"/>
        </w:rPr>
        <w:footnoteReference w:id="666"/>
      </w:r>
      <w:r>
        <w:t xml:space="preserve"> their thoughts said, Therefore think you evil in your hearts?</w:t>
      </w:r>
      <w:r>
        <w:rPr>
          <w:rStyle w:val="FootnoteReference"/>
        </w:rPr>
        <w:footnoteReference w:id="667"/>
      </w:r>
    </w:p>
    <w:p>
      <w:r>
        <w:rPr>
          <w:b/>
        </w:rPr>
        <w:t xml:space="preserve">5 </w:t>
      </w:r>
      <w:r>
        <w:t xml:space="preserve">For whether</w:t>
      </w:r>
      <w:r>
        <w:rPr>
          <w:rStyle w:val="FootnoteReference"/>
        </w:rPr>
        <w:footnoteReference w:id="668"/>
      </w:r>
      <w:r>
        <w:t xml:space="preserve"> is easier, to say, Your sins be forgiven you; or to say, Arise</w:t>
      </w:r>
      <w:r>
        <w:rPr>
          <w:rStyle w:val="FootnoteReference"/>
        </w:rPr>
        <w:footnoteReference w:id="669"/>
      </w:r>
      <w:r>
        <w:t xml:space="preserve">, and walk?</w:t>
      </w:r>
    </w:p>
    <w:p>
      <w:r>
        <w:rPr>
          <w:b/>
        </w:rPr>
        <w:t xml:space="preserve">6 </w:t>
      </w:r>
      <w:r>
        <w:t xml:space="preserve">But that you may know that the</w:t>
      </w:r>
      <w:r>
        <w:rPr>
          <w:rStyle w:val="FootnoteReference"/>
        </w:rPr>
        <w:footnoteReference w:id="670"/>
      </w:r>
      <w:r>
        <w:t xml:space="preserve"> Son of man has power on earth to forgive sins, (then says he to the sick of the paralysis,) Arise</w:t>
      </w:r>
      <w:r>
        <w:rPr>
          <w:rStyle w:val="FootnoteReference"/>
        </w:rPr>
        <w:footnoteReference w:id="671"/>
      </w:r>
      <w:r>
        <w:t xml:space="preserve">, take up your bed, and go to your house.</w:t>
      </w:r>
    </w:p>
    <w:p>
      <w:r>
        <w:rPr>
          <w:b/>
        </w:rPr>
        <w:t xml:space="preserve">7 </w:t>
      </w:r>
      <w:r>
        <w:t xml:space="preserve">And he arose, and departed to his house.</w:t>
      </w:r>
    </w:p>
    <w:p>
      <w:r>
        <w:rPr>
          <w:b/>
        </w:rPr>
        <w:t xml:space="preserve">8 </w:t>
      </w:r>
      <w:r>
        <w:t xml:space="preserve">But when</w:t>
      </w:r>
      <w:r>
        <w:rPr>
          <w:rStyle w:val="FootnoteReference"/>
        </w:rPr>
        <w:footnoteReference w:id="672"/>
      </w:r>
      <w:r>
        <w:t xml:space="preserve"> the crowds saw it, they marveled, and glorified God, who had given such power to men.</w:t>
      </w:r>
      <w:r>
        <w:rPr>
          <w:rStyle w:val="FootnoteReference"/>
        </w:rPr>
        <w:footnoteReference w:id="673"/>
      </w:r>
    </w:p>
    <w:p>
      <w:r>
        <w:rPr>
          <w:b/>
        </w:rPr>
        <w:t xml:space="preserve">9 </w:t>
      </w:r>
      <w:r>
        <w:t xml:space="preserve">And as Jesus passed forth from there, he saw a man, named</w:t>
      </w:r>
      <w:r>
        <w:rPr>
          <w:rStyle w:val="FootnoteReference"/>
        </w:rPr>
        <w:footnoteReference w:id="674"/>
      </w:r>
      <w:r>
        <w:t xml:space="preserve"> Matthew</w:t>
      </w:r>
      <w:r>
        <w:rPr>
          <w:rStyle w:val="FootnoteReference"/>
        </w:rPr>
        <w:footnoteReference w:id="675"/>
      </w:r>
      <w:r>
        <w:t xml:space="preserve">, sitting at the tax booth: and he says to him, Follow</w:t>
      </w:r>
      <w:r>
        <w:rPr>
          <w:rStyle w:val="FootnoteReference"/>
        </w:rPr>
        <w:footnoteReference w:id="676"/>
      </w:r>
      <w:r>
        <w:t xml:space="preserve"> me. And he arose, and followed him.</w:t>
      </w:r>
    </w:p>
    <w:p>
      <w:r>
        <w:rPr>
          <w:b/>
        </w:rPr>
        <w:t xml:space="preserve">10 </w:t>
      </w:r>
      <w:r>
        <w:t xml:space="preserve">And it happened, as Jesus reclined at table in the house, look, many</w:t>
      </w:r>
      <w:r>
        <w:rPr>
          <w:rStyle w:val="FootnoteReference"/>
        </w:rPr>
        <w:footnoteReference w:id="677"/>
      </w:r>
      <w:r>
        <w:t xml:space="preserve"> tax collectors and sinners came and sat down with him and his disciples.</w:t>
      </w:r>
      <w:r>
        <w:rPr>
          <w:rStyle w:val="FootnoteReference"/>
        </w:rPr>
        <w:footnoteReference w:id="678"/>
      </w:r>
    </w:p>
    <w:p>
      <w:r>
        <w:rPr>
          <w:b/>
        </w:rPr>
        <w:t xml:space="preserve">11 </w:t>
      </w:r>
      <w:r>
        <w:t xml:space="preserve">And when the Pharisees</w:t>
      </w:r>
      <w:r>
        <w:rPr>
          <w:rStyle w:val="FootnoteReference"/>
        </w:rPr>
        <w:footnoteReference w:id="679"/>
      </w:r>
      <w:r>
        <w:t xml:space="preserve"> saw it, they said</w:t>
      </w:r>
      <w:r>
        <w:rPr>
          <w:rStyle w:val="FootnoteReference"/>
        </w:rPr>
        <w:footnoteReference w:id="680"/>
      </w:r>
      <w:r>
        <w:t xml:space="preserve"> to his disciples, Why eats your Teacher with tax collectors and sinners?</w:t>
      </w:r>
      <w:r>
        <w:rPr>
          <w:rStyle w:val="FootnoteReference"/>
        </w:rPr>
        <w:footnoteReference w:id="681"/>
      </w:r>
    </w:p>
    <w:p>
      <w:r>
        <w:rPr>
          <w:b/>
        </w:rPr>
        <w:t xml:space="preserve">12 </w:t>
      </w:r>
      <w:r>
        <w:t xml:space="preserve">But when Jesus heard that, he said to them, those who be whole need not a physician, but those who are sick.</w:t>
      </w:r>
      <w:r>
        <w:rPr>
          <w:rStyle w:val="FootnoteReference"/>
        </w:rPr>
        <w:footnoteReference w:id="682"/>
      </w:r>
    </w:p>
    <w:p>
      <w:r>
        <w:rPr>
          <w:b/>
        </w:rPr>
        <w:t xml:space="preserve">13 </w:t>
      </w:r>
      <w:r>
        <w:t xml:space="preserve">But go you and learn what that means, I will</w:t>
      </w:r>
      <w:r>
        <w:rPr>
          <w:rStyle w:val="FootnoteReference"/>
        </w:rPr>
        <w:footnoteReference w:id="683"/>
      </w:r>
      <w:r>
        <w:t xml:space="preserve"> have mercy, and not sacrifice: for I am</w:t>
      </w:r>
      <w:r>
        <w:rPr>
          <w:rStyle w:val="FootnoteReference"/>
        </w:rPr>
        <w:footnoteReference w:id="684"/>
      </w:r>
      <w:r>
        <w:t xml:space="preserve"> not come to call</w:t>
      </w:r>
      <w:r>
        <w:rPr>
          <w:rStyle w:val="FootnoteReference"/>
        </w:rPr>
        <w:footnoteReference w:id="685"/>
      </w:r>
      <w:r>
        <w:t xml:space="preserve"> the righteous, but sinners to repentance.</w:t>
      </w:r>
      <w:r>
        <w:rPr>
          <w:rStyle w:val="FootnoteReference"/>
        </w:rPr>
        <w:footnoteReference w:id="686"/>
      </w:r>
      <w:r>
        <w:rPr>
          <w:rStyle w:val="FootnoteReference"/>
        </w:rPr>
        <w:footnoteReference w:id="687"/>
      </w:r>
    </w:p>
    <w:p>
      <w:r>
        <w:rPr>
          <w:b/>
        </w:rPr>
        <w:t xml:space="preserve">14 </w:t>
      </w:r>
      <w:r>
        <w:t xml:space="preserve">Then came to him the disciples</w:t>
      </w:r>
      <w:r>
        <w:rPr>
          <w:rStyle w:val="FootnoteReference"/>
        </w:rPr>
        <w:footnoteReference w:id="688"/>
      </w:r>
      <w:r>
        <w:t xml:space="preserve"> of John</w:t>
      </w:r>
      <w:r>
        <w:rPr>
          <w:rStyle w:val="FootnoteReference"/>
        </w:rPr>
        <w:footnoteReference w:id="689"/>
      </w:r>
      <w:r>
        <w:t xml:space="preserve">, saying, Why do we and the Pharisees fast often, but your disciples fast not?</w:t>
      </w:r>
      <w:r>
        <w:rPr>
          <w:rStyle w:val="FootnoteReference"/>
        </w:rPr>
        <w:footnoteReference w:id="690"/>
      </w:r>
    </w:p>
    <w:p>
      <w:r>
        <w:rPr>
          <w:b/>
        </w:rPr>
        <w:t xml:space="preserve">15 </w:t>
      </w:r>
      <w:r>
        <w:t xml:space="preserve">And Jesus said to them, Can the children of the bride-chamber mourn, as long as the bridegroom is with them? but the days will come, when</w:t>
      </w:r>
      <w:r>
        <w:rPr>
          <w:rStyle w:val="FootnoteReference"/>
        </w:rPr>
        <w:footnoteReference w:id="691"/>
      </w:r>
      <w:r>
        <w:t xml:space="preserve"> the bridegroom shall be taken from them, and then</w:t>
      </w:r>
      <w:r>
        <w:rPr>
          <w:rStyle w:val="FootnoteReference"/>
        </w:rPr>
        <w:footnoteReference w:id="692"/>
      </w:r>
      <w:r>
        <w:t xml:space="preserve"> shall they fast.</w:t>
      </w:r>
      <w:r>
        <w:rPr>
          <w:rStyle w:val="FootnoteReference"/>
        </w:rPr>
        <w:footnoteReference w:id="69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9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95"/>
      </w:r>
    </w:p>
    <w:p>
      <w:r>
        <w:rPr>
          <w:b/>
        </w:rPr>
        <w:t xml:space="preserve">18 </w:t>
      </w:r>
      <w:r>
        <w:t xml:space="preserve">While he spoke these things to them, look, there came a certain ruler</w:t>
      </w:r>
      <w:r>
        <w:rPr>
          <w:rStyle w:val="FootnoteReference"/>
        </w:rPr>
        <w:footnoteReference w:id="696"/>
      </w:r>
      <w:r>
        <w:t xml:space="preserve">, and worshipped</w:t>
      </w:r>
      <w:r>
        <w:rPr>
          <w:rStyle w:val="FootnoteReference"/>
        </w:rPr>
        <w:footnoteReference w:id="697"/>
      </w:r>
      <w:r>
        <w:t xml:space="preserve"> him, saying, My daughter</w:t>
      </w:r>
      <w:r>
        <w:rPr>
          <w:rStyle w:val="FootnoteReference"/>
        </w:rPr>
        <w:footnoteReference w:id="698"/>
      </w:r>
      <w:r>
        <w:t xml:space="preserve"> is even now dead: but come</w:t>
      </w:r>
      <w:r>
        <w:rPr>
          <w:rStyle w:val="FootnoteReference"/>
        </w:rPr>
        <w:footnoteReference w:id="699"/>
      </w:r>
      <w:r>
        <w:t xml:space="preserve"> and lay your hand upon her, and she shall live.</w:t>
      </w:r>
      <w:r>
        <w:rPr>
          <w:rStyle w:val="FootnoteReference"/>
        </w:rPr>
        <w:footnoteReference w:id="700"/>
      </w:r>
    </w:p>
    <w:p>
      <w:r>
        <w:rPr>
          <w:b/>
        </w:rPr>
        <w:t xml:space="preserve">19 </w:t>
      </w:r>
      <w:r>
        <w:t xml:space="preserve">And Jesus arose, and followed him, and so did his disciples.</w:t>
      </w:r>
      <w:r>
        <w:rPr>
          <w:rStyle w:val="FootnoteReference"/>
        </w:rPr>
        <w:footnoteReference w:id="701"/>
      </w:r>
    </w:p>
    <w:p>
      <w:r>
        <w:rPr>
          <w:b/>
        </w:rPr>
        <w:t xml:space="preserve">20 </w:t>
      </w:r>
      <w:r>
        <w:t xml:space="preserve">And, look, a woman, who was diseased with an issue</w:t>
      </w:r>
      <w:r>
        <w:rPr>
          <w:rStyle w:val="FootnoteReference"/>
        </w:rPr>
        <w:footnoteReference w:id="702"/>
      </w:r>
      <w:r>
        <w:t xml:space="preserve"> of blood twelve years, came behind him, and touched</w:t>
      </w:r>
      <w:r>
        <w:rPr>
          <w:rStyle w:val="FootnoteReference"/>
        </w:rPr>
        <w:footnoteReference w:id="703"/>
      </w:r>
      <w:r>
        <w:t xml:space="preserve"> the hem of his clothing:</w:t>
      </w:r>
      <w:r>
        <w:rPr>
          <w:rStyle w:val="FootnoteReference"/>
        </w:rPr>
        <w:footnoteReference w:id="704"/>
      </w:r>
      <w:r>
        <w:rPr>
          <w:rStyle w:val="FootnoteReference"/>
        </w:rPr>
        <w:footnoteReference w:id="705"/>
      </w:r>
    </w:p>
    <w:p>
      <w:r>
        <w:rPr>
          <w:b/>
        </w:rPr>
        <w:t xml:space="preserve">21 </w:t>
      </w:r>
      <w:r>
        <w:t xml:space="preserve">For she said within herself, If I may but touch his clothing, I shall be whole.</w:t>
      </w:r>
      <w:r>
        <w:rPr>
          <w:rStyle w:val="FootnoteReference"/>
        </w:rPr>
        <w:footnoteReference w:id="706"/>
      </w:r>
    </w:p>
    <w:p>
      <w:r>
        <w:rPr>
          <w:b/>
        </w:rPr>
        <w:t xml:space="preserve">22 </w:t>
      </w:r>
      <w:r>
        <w:t xml:space="preserve">But Jesus turned him about, and when he saw her, he said, Daughter</w:t>
      </w:r>
      <w:r>
        <w:rPr>
          <w:rStyle w:val="FootnoteReference"/>
        </w:rPr>
        <w:footnoteReference w:id="707"/>
      </w:r>
      <w:r>
        <w:t xml:space="preserve">, be of good comfort; your faith has made you whole. And the woman was made whole from</w:t>
      </w:r>
      <w:r>
        <w:rPr>
          <w:rStyle w:val="FootnoteReference"/>
        </w:rPr>
        <w:footnoteReference w:id="708"/>
      </w:r>
      <w:r>
        <w:t xml:space="preserve"> that hour.</w:t>
      </w:r>
      <w:r>
        <w:rPr>
          <w:rStyle w:val="FootnoteReference"/>
        </w:rPr>
        <w:footnoteReference w:id="709"/>
      </w:r>
    </w:p>
    <w:p>
      <w:r>
        <w:rPr>
          <w:b/>
        </w:rPr>
        <w:t xml:space="preserve">23 </w:t>
      </w:r>
      <w:r>
        <w:t xml:space="preserve">And when Jesus came into</w:t>
      </w:r>
      <w:r>
        <w:rPr>
          <w:rStyle w:val="FootnoteReference"/>
        </w:rPr>
        <w:footnoteReference w:id="710"/>
      </w:r>
      <w:r>
        <w:t xml:space="preserve"> the ruler's house, and saw the minstrels</w:t>
      </w:r>
      <w:r>
        <w:rPr>
          <w:rStyle w:val="FootnoteReference"/>
        </w:rPr>
        <w:footnoteReference w:id="711"/>
      </w:r>
      <w:r>
        <w:t xml:space="preserve"> and the people making a noise,</w:t>
      </w:r>
    </w:p>
    <w:p>
      <w:r>
        <w:rPr>
          <w:b/>
        </w:rPr>
        <w:t xml:space="preserve">24 </w:t>
      </w:r>
      <w:r>
        <w:t xml:space="preserve">He said to them, Give</w:t>
      </w:r>
      <w:r>
        <w:rPr>
          <w:rStyle w:val="FootnoteReference"/>
        </w:rPr>
        <w:footnoteReference w:id="712"/>
      </w:r>
      <w:r>
        <w:t xml:space="preserve"> place: for the girl is not dead, but sleeps. And they laughed him to scorn.</w:t>
      </w:r>
      <w:r>
        <w:rPr>
          <w:rStyle w:val="FootnoteReference"/>
        </w:rPr>
        <w:footnoteReference w:id="713"/>
      </w:r>
      <w:r>
        <w:rPr>
          <w:rStyle w:val="FootnoteReference"/>
        </w:rPr>
        <w:footnoteReference w:id="714"/>
      </w:r>
    </w:p>
    <w:p>
      <w:r>
        <w:rPr>
          <w:b/>
        </w:rPr>
        <w:t xml:space="preserve">25 </w:t>
      </w:r>
      <w:r>
        <w:t xml:space="preserve">But when the people</w:t>
      </w:r>
      <w:r>
        <w:rPr>
          <w:rStyle w:val="FootnoteReference"/>
        </w:rPr>
        <w:footnoteReference w:id="715"/>
      </w:r>
      <w:r>
        <w:t xml:space="preserve"> were put forth, he went in, and took</w:t>
      </w:r>
      <w:r>
        <w:rPr>
          <w:rStyle w:val="FootnoteReference"/>
        </w:rPr>
        <w:footnoteReference w:id="716"/>
      </w:r>
      <w:r>
        <w:t xml:space="preserve"> her by the hand, and the girl arose.</w:t>
      </w:r>
    </w:p>
    <w:p>
      <w:r>
        <w:rPr>
          <w:b/>
        </w:rPr>
        <w:t xml:space="preserve">26 </w:t>
      </w:r>
      <w:r>
        <w:t xml:space="preserve">And the fame hereof</w:t>
      </w:r>
      <w:r>
        <w:rPr>
          <w:rStyle w:val="FootnoteReference"/>
        </w:rPr>
        <w:footnoteReference w:id="717"/>
      </w:r>
      <w:r>
        <w:t xml:space="preserve"> went abroad into all that land.</w:t>
      </w:r>
    </w:p>
    <w:p>
      <w:r>
        <w:rPr>
          <w:b/>
        </w:rPr>
        <w:t xml:space="preserve">27 </w:t>
      </w:r>
      <w:r>
        <w:t xml:space="preserve">And when Jesus departed from there, two blind men followed him, crying, and saying, You son of David</w:t>
      </w:r>
      <w:r>
        <w:rPr>
          <w:rStyle w:val="FootnoteReference"/>
        </w:rPr>
        <w:footnoteReference w:id="718"/>
      </w:r>
      <w:r>
        <w:t xml:space="preserve">, have</w:t>
      </w:r>
      <w:r>
        <w:rPr>
          <w:rStyle w:val="FootnoteReference"/>
        </w:rPr>
        <w:footnoteReference w:id="719"/>
      </w:r>
      <w:r>
        <w:t xml:space="preserve"> mercy on us.</w:t>
      </w:r>
      <w:r>
        <w:rPr>
          <w:rStyle w:val="FootnoteReference"/>
        </w:rPr>
        <w:footnoteReference w:id="720"/>
      </w:r>
      <w:r>
        <w:rPr>
          <w:rStyle w:val="FootnoteReference"/>
        </w:rPr>
        <w:footnoteReference w:id="721"/>
      </w:r>
    </w:p>
    <w:p>
      <w:r>
        <w:rPr>
          <w:b/>
        </w:rPr>
        <w:t xml:space="preserve">28 </w:t>
      </w:r>
      <w:r>
        <w:t xml:space="preserve">And when he had come</w:t>
      </w:r>
      <w:r>
        <w:rPr>
          <w:rStyle w:val="FootnoteReference"/>
        </w:rPr>
        <w:footnoteReference w:id="722"/>
      </w:r>
      <w:r>
        <w:t xml:space="preserve"> into the house, the blind men came to him: and Jesus says to them, Believe</w:t>
      </w:r>
      <w:r>
        <w:rPr>
          <w:rStyle w:val="FootnoteReference"/>
        </w:rPr>
        <w:footnoteReference w:id="723"/>
      </w:r>
      <w:r>
        <w:t xml:space="preserve"> you that I am able to do this? They said to him, Yes, Lord.</w:t>
      </w:r>
    </w:p>
    <w:p>
      <w:r>
        <w:rPr>
          <w:b/>
        </w:rPr>
        <w:t xml:space="preserve">29 </w:t>
      </w:r>
      <w:r>
        <w:t xml:space="preserve">Then touched</w:t>
      </w:r>
      <w:r>
        <w:rPr>
          <w:rStyle w:val="FootnoteReference"/>
        </w:rPr>
        <w:footnoteReference w:id="724"/>
      </w:r>
      <w:r>
        <w:t xml:space="preserve"> he their eyes, saying, According</w:t>
      </w:r>
      <w:r>
        <w:rPr>
          <w:rStyle w:val="FootnoteReference"/>
        </w:rPr>
        <w:footnoteReference w:id="725"/>
      </w:r>
      <w:r>
        <w:t xml:space="preserve"> to your faith be it to you.</w:t>
      </w:r>
    </w:p>
    <w:p>
      <w:r>
        <w:rPr>
          <w:b/>
        </w:rPr>
        <w:t xml:space="preserve">30 </w:t>
      </w:r>
      <w:r>
        <w:t xml:space="preserve">And their</w:t>
      </w:r>
      <w:r>
        <w:rPr>
          <w:rStyle w:val="FootnoteReference"/>
        </w:rPr>
        <w:footnoteReference w:id="726"/>
      </w:r>
      <w:r>
        <w:t xml:space="preserve"> eyes were opened; and Jesus strictly charged them, saying, See that no one know it.</w:t>
      </w:r>
      <w:r>
        <w:rPr>
          <w:rStyle w:val="FootnoteReference"/>
        </w:rPr>
        <w:footnoteReference w:id="727"/>
      </w:r>
    </w:p>
    <w:p>
      <w:r>
        <w:rPr>
          <w:b/>
        </w:rPr>
        <w:t xml:space="preserve">31 </w:t>
      </w:r>
      <w:r>
        <w:t xml:space="preserve">But they, when they were departed, spread</w:t>
      </w:r>
      <w:r>
        <w:rPr>
          <w:rStyle w:val="FootnoteReference"/>
        </w:rPr>
        <w:footnoteReference w:id="728"/>
      </w:r>
      <w:r>
        <w:t xml:space="preserve"> abroad his fame in all that country.</w:t>
      </w:r>
    </w:p>
    <w:p>
      <w:r>
        <w:rPr>
          <w:b/>
        </w:rPr>
        <w:t xml:space="preserve">32 </w:t>
      </w:r>
      <w:r>
        <w:t xml:space="preserve">As they went out, look, they brought to him a mute man possessed with a demon.</w:t>
      </w:r>
      <w:r>
        <w:rPr>
          <w:rStyle w:val="FootnoteReference"/>
        </w:rPr>
        <w:footnoteReference w:id="729"/>
      </w:r>
    </w:p>
    <w:p>
      <w:r>
        <w:rPr>
          <w:b/>
        </w:rPr>
        <w:t xml:space="preserve">33 </w:t>
      </w:r>
      <w:r>
        <w:t xml:space="preserve">And when the demon was cast out, the mute spoke: and the crowds marveled, saying, It was never so seen in Israel</w:t>
      </w:r>
      <w:r>
        <w:rPr>
          <w:rStyle w:val="FootnoteReference"/>
        </w:rPr>
        <w:footnoteReference w:id="730"/>
      </w:r>
      <w:r>
        <w:t xml:space="preserve">.</w:t>
      </w:r>
      <w:r>
        <w:rPr>
          <w:rStyle w:val="FootnoteReference"/>
        </w:rPr>
        <w:footnoteReference w:id="731"/>
      </w:r>
      <w:r>
        <w:rPr>
          <w:rStyle w:val="FootnoteReference"/>
        </w:rPr>
        <w:footnoteReference w:id="732"/>
      </w:r>
    </w:p>
    <w:p>
      <w:r>
        <w:rPr>
          <w:b/>
        </w:rPr>
        <w:t xml:space="preserve">34 </w:t>
      </w:r>
      <w:r>
        <w:t xml:space="preserve">But the Pharisees said, He casts out demons through the prince of the demons.</w:t>
      </w:r>
      <w:r>
        <w:rPr>
          <w:rStyle w:val="FootnoteReference"/>
        </w:rPr>
        <w:footnoteReference w:id="733"/>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34"/>
      </w:r>
    </w:p>
    <w:p>
      <w:r>
        <w:rPr>
          <w:b/>
        </w:rPr>
        <w:t xml:space="preserve">36 </w:t>
      </w:r>
      <w:r>
        <w:t xml:space="preserve">But when</w:t>
      </w:r>
      <w:r>
        <w:rPr>
          <w:rStyle w:val="FootnoteReference"/>
        </w:rPr>
        <w:footnoteReference w:id="735"/>
      </w:r>
      <w:r>
        <w:t xml:space="preserve"> he saw the crowds, he was moved with compassion on them, because they fainted, and were scattered abroad, as sheep having no shepherd.</w:t>
      </w:r>
      <w:r>
        <w:rPr>
          <w:rStyle w:val="FootnoteReference"/>
        </w:rPr>
        <w:footnoteReference w:id="736"/>
      </w:r>
    </w:p>
    <w:p>
      <w:r>
        <w:rPr>
          <w:b/>
        </w:rPr>
        <w:t xml:space="preserve">37 </w:t>
      </w:r>
      <w:r>
        <w:t xml:space="preserve">Then says he to his disciples, The harvest</w:t>
      </w:r>
      <w:r>
        <w:rPr>
          <w:rStyle w:val="FootnoteReference"/>
        </w:rPr>
        <w:footnoteReference w:id="737"/>
      </w:r>
      <w:r>
        <w:t xml:space="preserve"> truly is abundant, but the labourers are few;</w:t>
      </w:r>
      <w:r>
        <w:rPr>
          <w:rStyle w:val="FootnoteReference"/>
        </w:rPr>
        <w:footnoteReference w:id="738"/>
      </w:r>
    </w:p>
    <w:p>
      <w:r>
        <w:rPr>
          <w:b/>
        </w:rPr>
        <w:t xml:space="preserve">38 </w:t>
      </w:r>
      <w:r>
        <w:t xml:space="preserve">Pray</w:t>
      </w:r>
      <w:r>
        <w:rPr>
          <w:rStyle w:val="FootnoteReference"/>
        </w:rPr>
        <w:footnoteReference w:id="739"/>
      </w:r>
      <w:r>
        <w:t xml:space="preserve"> you therefore the Lord</w:t>
      </w:r>
      <w:r>
        <w:rPr>
          <w:rStyle w:val="FootnoteReference"/>
        </w:rPr>
        <w:footnoteReference w:id="740"/>
      </w:r>
      <w:r>
        <w:t xml:space="preserve"> of the harvest, that</w:t>
      </w:r>
      <w:r>
        <w:rPr>
          <w:rStyle w:val="FootnoteReference"/>
        </w:rPr>
        <w:footnoteReference w:id="741"/>
      </w:r>
      <w:r>
        <w:t xml:space="preserve"> he will send forth labourers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742"/>
      </w:r>
      <w:r>
        <w:t xml:space="preserve"> to him his twelve disciples, he gave</w:t>
      </w:r>
      <w:r>
        <w:rPr>
          <w:rStyle w:val="FootnoteReference"/>
        </w:rPr>
        <w:footnoteReference w:id="743"/>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744"/>
      </w:r>
      <w:r>
        <w:t xml:space="preserve"> are these; The first, Simon</w:t>
      </w:r>
      <w:r>
        <w:rPr>
          <w:rStyle w:val="FootnoteReference"/>
        </w:rPr>
        <w:footnoteReference w:id="745"/>
      </w:r>
      <w:r>
        <w:t xml:space="preserve">, who is called Peter</w:t>
      </w:r>
      <w:r>
        <w:rPr>
          <w:rStyle w:val="FootnoteReference"/>
        </w:rPr>
        <w:footnoteReference w:id="746"/>
      </w:r>
      <w:r>
        <w:t xml:space="preserve">, and Andrew</w:t>
      </w:r>
      <w:r>
        <w:rPr>
          <w:rStyle w:val="FootnoteReference"/>
        </w:rPr>
        <w:footnoteReference w:id="747"/>
      </w:r>
      <w:r>
        <w:t xml:space="preserve"> his brother; James</w:t>
      </w:r>
      <w:r>
        <w:rPr>
          <w:rStyle w:val="FootnoteReference"/>
        </w:rPr>
        <w:footnoteReference w:id="748"/>
      </w:r>
      <w:r>
        <w:t xml:space="preserve"> the son of Zebedee</w:t>
      </w:r>
      <w:r>
        <w:rPr>
          <w:rStyle w:val="FootnoteReference"/>
        </w:rPr>
        <w:footnoteReference w:id="749"/>
      </w:r>
      <w:r>
        <w:t xml:space="preserve">, and John</w:t>
      </w:r>
      <w:r>
        <w:rPr>
          <w:rStyle w:val="FootnoteReference"/>
        </w:rPr>
        <w:footnoteReference w:id="750"/>
      </w:r>
      <w:r>
        <w:t xml:space="preserve"> his brother;</w:t>
      </w:r>
      <w:r>
        <w:rPr>
          <w:rStyle w:val="FootnoteReference"/>
        </w:rPr>
        <w:footnoteReference w:id="751"/>
      </w:r>
      <w:r>
        <w:rPr>
          <w:rStyle w:val="FootnoteReference"/>
        </w:rPr>
        <w:footnoteReference w:id="752"/>
      </w:r>
      <w:r>
        <w:rPr>
          <w:rStyle w:val="FootnoteReference"/>
        </w:rPr>
        <w:footnoteReference w:id="753"/>
      </w:r>
      <w:r>
        <w:rPr>
          <w:rStyle w:val="FootnoteReference"/>
        </w:rPr>
        <w:footnoteReference w:id="754"/>
      </w:r>
    </w:p>
    <w:p>
      <w:r>
        <w:rPr>
          <w:b/>
        </w:rPr>
        <w:t xml:space="preserve">3 </w:t>
      </w:r>
      <w:r>
        <w:t xml:space="preserve">Philip</w:t>
      </w:r>
      <w:r>
        <w:rPr>
          <w:rStyle w:val="FootnoteReference"/>
        </w:rPr>
        <w:footnoteReference w:id="755"/>
      </w:r>
      <w:r>
        <w:t xml:space="preserve">, and Bartholomew</w:t>
      </w:r>
      <w:r>
        <w:rPr>
          <w:rStyle w:val="FootnoteReference"/>
        </w:rPr>
        <w:footnoteReference w:id="756"/>
      </w:r>
      <w:r>
        <w:t xml:space="preserve">; Thomas</w:t>
      </w:r>
      <w:r>
        <w:rPr>
          <w:rStyle w:val="FootnoteReference"/>
        </w:rPr>
        <w:footnoteReference w:id="757"/>
      </w:r>
      <w:r>
        <w:t xml:space="preserve">, and Matthew</w:t>
      </w:r>
      <w:r>
        <w:rPr>
          <w:rStyle w:val="FootnoteReference"/>
        </w:rPr>
        <w:footnoteReference w:id="758"/>
      </w:r>
      <w:r>
        <w:t xml:space="preserve"> the tax collector; James</w:t>
      </w:r>
      <w:r>
        <w:rPr>
          <w:rStyle w:val="FootnoteReference"/>
        </w:rPr>
        <w:footnoteReference w:id="759"/>
      </w:r>
      <w:r>
        <w:t xml:space="preserve"> the son of Alphaeus</w:t>
      </w:r>
      <w:r>
        <w:rPr>
          <w:rStyle w:val="FootnoteReference"/>
        </w:rPr>
        <w:footnoteReference w:id="760"/>
      </w:r>
      <w:r>
        <w:t xml:space="preserve">, and Lebbaeus</w:t>
      </w:r>
      <w:r>
        <w:rPr>
          <w:rStyle w:val="FootnoteReference"/>
        </w:rPr>
        <w:footnoteReference w:id="761"/>
      </w:r>
      <w:r>
        <w:t xml:space="preserve">, whose surname was Thaddaeus</w:t>
      </w:r>
      <w:r>
        <w:rPr>
          <w:rStyle w:val="FootnoteReference"/>
        </w:rPr>
        <w:footnoteReference w:id="762"/>
      </w:r>
      <w:r>
        <w:t xml:space="preserve">;</w:t>
      </w:r>
      <w:r>
        <w:rPr>
          <w:rStyle w:val="FootnoteReference"/>
        </w:rPr>
        <w:footnoteReference w:id="763"/>
      </w:r>
      <w:r>
        <w:rPr>
          <w:rStyle w:val="FootnoteReference"/>
        </w:rPr>
        <w:footnoteReference w:id="764"/>
      </w:r>
      <w:r>
        <w:rPr>
          <w:rStyle w:val="FootnoteReference"/>
        </w:rPr>
        <w:footnoteReference w:id="765"/>
      </w:r>
    </w:p>
    <w:p>
      <w:r>
        <w:rPr>
          <w:b/>
        </w:rPr>
        <w:t xml:space="preserve">4 </w:t>
      </w:r>
      <w:r>
        <w:t xml:space="preserve">Simon</w:t>
      </w:r>
      <w:r>
        <w:rPr>
          <w:rStyle w:val="FootnoteReference"/>
        </w:rPr>
        <w:footnoteReference w:id="766"/>
      </w:r>
      <w:r>
        <w:t xml:space="preserve"> the Canaanite</w:t>
      </w:r>
      <w:r>
        <w:rPr>
          <w:rStyle w:val="FootnoteReference"/>
        </w:rPr>
        <w:footnoteReference w:id="767"/>
      </w:r>
      <w:r>
        <w:t xml:space="preserve">, and Judas</w:t>
      </w:r>
      <w:r>
        <w:rPr>
          <w:rStyle w:val="FootnoteReference"/>
        </w:rPr>
        <w:footnoteReference w:id="768"/>
      </w:r>
      <w:r>
        <w:t xml:space="preserve"> Iscariot</w:t>
      </w:r>
      <w:r>
        <w:rPr>
          <w:rStyle w:val="FootnoteReference"/>
        </w:rPr>
        <w:footnoteReference w:id="769"/>
      </w:r>
      <w:r>
        <w:t xml:space="preserve">, who also betrayed him.</w:t>
      </w:r>
      <w:r>
        <w:rPr>
          <w:rStyle w:val="FootnoteReference"/>
        </w:rPr>
        <w:footnoteReference w:id="770"/>
      </w:r>
    </w:p>
    <w:p>
      <w:r>
        <w:rPr>
          <w:b/>
        </w:rPr>
        <w:t xml:space="preserve">5 </w:t>
      </w:r>
      <w:r>
        <w:t xml:space="preserve">These twelve Jesus</w:t>
      </w:r>
      <w:r>
        <w:rPr>
          <w:rStyle w:val="FootnoteReference"/>
        </w:rPr>
        <w:footnoteReference w:id="771"/>
      </w:r>
      <w:r>
        <w:t xml:space="preserve"> sent</w:t>
      </w:r>
      <w:r>
        <w:rPr>
          <w:rStyle w:val="FootnoteReference"/>
        </w:rPr>
        <w:footnoteReference w:id="772"/>
      </w:r>
      <w:r>
        <w:t xml:space="preserve"> forth, and commanded them, saying, do not go into the way of the nations, and into any city of the Samaritans</w:t>
      </w:r>
      <w:r>
        <w:rPr>
          <w:rStyle w:val="FootnoteReference"/>
        </w:rPr>
        <w:footnoteReference w:id="773"/>
      </w:r>
      <w:r>
        <w:t xml:space="preserve"> enter you not:</w:t>
      </w:r>
      <w:r>
        <w:rPr>
          <w:rStyle w:val="FootnoteReference"/>
        </w:rPr>
        <w:footnoteReference w:id="774"/>
      </w:r>
      <w:r>
        <w:rPr>
          <w:rStyle w:val="FootnoteReference"/>
        </w:rPr>
        <w:footnoteReference w:id="775"/>
      </w:r>
    </w:p>
    <w:p>
      <w:r>
        <w:rPr>
          <w:b/>
        </w:rPr>
        <w:t xml:space="preserve">6 </w:t>
      </w:r>
      <w:r>
        <w:t xml:space="preserve">But go rather to the lost</w:t>
      </w:r>
      <w:r>
        <w:rPr>
          <w:rStyle w:val="FootnoteReference"/>
        </w:rPr>
        <w:footnoteReference w:id="776"/>
      </w:r>
      <w:r>
        <w:t xml:space="preserve"> sheep of the house of Israel</w:t>
      </w:r>
      <w:r>
        <w:rPr>
          <w:rStyle w:val="FootnoteReference"/>
        </w:rPr>
        <w:footnoteReference w:id="777"/>
      </w:r>
      <w:r>
        <w:t xml:space="preserve">.</w:t>
      </w:r>
      <w:r>
        <w:rPr>
          <w:rStyle w:val="FootnoteReference"/>
        </w:rPr>
        <w:footnoteReference w:id="778"/>
      </w:r>
    </w:p>
    <w:p>
      <w:r>
        <w:rPr>
          <w:b/>
        </w:rPr>
        <w:t xml:space="preserve">7 </w:t>
      </w:r>
      <w:r>
        <w:t xml:space="preserve">And as you go, preach</w:t>
      </w:r>
      <w:r>
        <w:rPr>
          <w:rStyle w:val="FootnoteReference"/>
        </w:rPr>
        <w:footnoteReference w:id="779"/>
      </w:r>
      <w:r>
        <w:t xml:space="preserve">, saying, The kingdom of heaven is at hand.</w:t>
      </w:r>
      <w:r>
        <w:rPr>
          <w:rStyle w:val="FootnoteReference"/>
        </w:rPr>
        <w:footnoteReference w:id="780"/>
      </w:r>
    </w:p>
    <w:p>
      <w:r>
        <w:rPr>
          <w:b/>
        </w:rPr>
        <w:t xml:space="preserve">8 </w:t>
      </w:r>
      <w:r>
        <w:t xml:space="preserve">Heal</w:t>
      </w:r>
      <w:r>
        <w:rPr>
          <w:rStyle w:val="FootnoteReference"/>
        </w:rPr>
        <w:footnoteReference w:id="781"/>
      </w:r>
      <w:r>
        <w:t xml:space="preserve"> the sick, cleanse the lepers, raise the dead, cast out demons: freely you have received, freely give.</w:t>
      </w:r>
      <w:r>
        <w:rPr>
          <w:rStyle w:val="FootnoteReference"/>
        </w:rPr>
        <w:footnoteReference w:id="782"/>
      </w:r>
    </w:p>
    <w:p>
      <w:r>
        <w:rPr>
          <w:b/>
        </w:rPr>
        <w:t xml:space="preserve">9 </w:t>
      </w:r>
      <w:r>
        <w:t xml:space="preserve">Provide neither</w:t>
      </w:r>
      <w:r>
        <w:rPr>
          <w:rStyle w:val="FootnoteReference"/>
        </w:rPr>
        <w:footnoteReference w:id="783"/>
      </w:r>
      <w:r>
        <w:t xml:space="preserve"> gold, nor silver, nor brass in your purses,</w:t>
      </w:r>
    </w:p>
    <w:p>
      <w:r>
        <w:rPr>
          <w:b/>
        </w:rPr>
        <w:t xml:space="preserve">10 </w:t>
      </w:r>
      <w:r>
        <w:t xml:space="preserve">Nor pouch for your journey, neither two tunics, neither shoes, nor yet staffs: for the</w:t>
      </w:r>
      <w:r>
        <w:rPr>
          <w:rStyle w:val="FootnoteReference"/>
        </w:rPr>
        <w:footnoteReference w:id="784"/>
      </w:r>
      <w:r>
        <w:t xml:space="preserve"> workman is worthy of his food.</w:t>
      </w:r>
      <w:r>
        <w:rPr>
          <w:rStyle w:val="FootnoteReference"/>
        </w:rPr>
        <w:footnoteReference w:id="785"/>
      </w:r>
      <w:r>
        <w:rPr>
          <w:rStyle w:val="FootnoteReference"/>
        </w:rPr>
        <w:footnoteReference w:id="786"/>
      </w:r>
    </w:p>
    <w:p>
      <w:r>
        <w:rPr>
          <w:b/>
        </w:rPr>
        <w:t xml:space="preserve">11 </w:t>
      </w:r>
      <w:r>
        <w:t xml:space="preserve">And into whatever city or town you shall enter, enquire who in it is worthy; and there</w:t>
      </w:r>
      <w:r>
        <w:rPr>
          <w:rStyle w:val="FootnoteReference"/>
        </w:rPr>
        <w:footnoteReference w:id="787"/>
      </w:r>
      <w:r>
        <w:t xml:space="preserve"> abide till you go from there.</w:t>
      </w:r>
      <w:r>
        <w:rPr>
          <w:rStyle w:val="FootnoteReference"/>
        </w:rPr>
        <w:footnoteReference w:id="788"/>
      </w:r>
    </w:p>
    <w:p>
      <w:r>
        <w:rPr>
          <w:b/>
        </w:rPr>
        <w:t xml:space="preserve">12 </w:t>
      </w:r>
      <w:r>
        <w:t xml:space="preserve">And when you come into a house, salute it</w:t>
      </w:r>
      <w:r>
        <w:rPr>
          <w:rStyle w:val="FootnoteReference"/>
        </w:rPr>
        <w:footnoteReference w:id="789"/>
      </w:r>
      <w:r>
        <w:t xml:space="preserve">.</w:t>
      </w:r>
    </w:p>
    <w:p>
      <w:r>
        <w:rPr>
          <w:b/>
        </w:rPr>
        <w:t xml:space="preserve">13 </w:t>
      </w:r>
      <w:r>
        <w:t xml:space="preserve">And if the house be worthy, let your peace come upon it: but if it be not worthy, let your peace return to you.</w:t>
      </w:r>
      <w:r>
        <w:rPr>
          <w:rStyle w:val="FootnoteReference"/>
        </w:rPr>
        <w:footnoteReference w:id="790"/>
      </w:r>
    </w:p>
    <w:p>
      <w:r>
        <w:rPr>
          <w:b/>
        </w:rPr>
        <w:t xml:space="preserve">14 </w:t>
      </w:r>
      <w:r>
        <w:t xml:space="preserve">And whoever shall not receive you, nor hear your words, when you depart out of that house or city, shake</w:t>
      </w:r>
      <w:r>
        <w:rPr>
          <w:rStyle w:val="FootnoteReference"/>
        </w:rPr>
        <w:footnoteReference w:id="791"/>
      </w:r>
      <w:r>
        <w:t xml:space="preserve"> off the dust of your feet.</w:t>
      </w:r>
      <w:r>
        <w:rPr>
          <w:rStyle w:val="FootnoteReference"/>
        </w:rPr>
        <w:footnoteReference w:id="792"/>
      </w:r>
    </w:p>
    <w:p>
      <w:r>
        <w:rPr>
          <w:b/>
        </w:rPr>
        <w:t xml:space="preserve">15 </w:t>
      </w:r>
      <w:r>
        <w:t xml:space="preserve">Amen, I say to you, It shall be more tolerable for the land of Sodom</w:t>
      </w:r>
      <w:r>
        <w:rPr>
          <w:rStyle w:val="FootnoteReference"/>
        </w:rPr>
        <w:footnoteReference w:id="793"/>
      </w:r>
      <w:r>
        <w:t xml:space="preserve"> and Gomorrha</w:t>
      </w:r>
      <w:r>
        <w:rPr>
          <w:rStyle w:val="FootnoteReference"/>
        </w:rPr>
        <w:footnoteReference w:id="794"/>
      </w:r>
      <w:r>
        <w:t xml:space="preserve"> in the</w:t>
      </w:r>
      <w:r>
        <w:rPr>
          <w:rStyle w:val="FootnoteReference"/>
        </w:rPr>
        <w:footnoteReference w:id="795"/>
      </w:r>
      <w:r>
        <w:t xml:space="preserve"> day of judgment, than for that city.</w:t>
      </w:r>
      <w:r>
        <w:rPr>
          <w:rStyle w:val="FootnoteReference"/>
        </w:rPr>
        <w:footnoteReference w:id="796"/>
      </w:r>
      <w:r>
        <w:rPr>
          <w:rStyle w:val="FootnoteReference"/>
        </w:rPr>
        <w:footnoteReference w:id="797"/>
      </w:r>
    </w:p>
    <w:p>
      <w:r>
        <w:rPr>
          <w:b/>
        </w:rPr>
        <w:t xml:space="preserve">16 </w:t>
      </w:r>
      <w:r>
        <w:t xml:space="preserve">Look, I send you forth as sheep</w:t>
      </w:r>
      <w:r>
        <w:rPr>
          <w:rStyle w:val="FootnoteReference"/>
        </w:rPr>
        <w:footnoteReference w:id="798"/>
      </w:r>
      <w:r>
        <w:t xml:space="preserve"> in the midst of wolves: be you therefore wise</w:t>
      </w:r>
      <w:r>
        <w:rPr>
          <w:rStyle w:val="FootnoteReference"/>
        </w:rPr>
        <w:footnoteReference w:id="799"/>
      </w:r>
      <w:r>
        <w:t xml:space="preserve"> as serpents, and harmless</w:t>
      </w:r>
      <w:r>
        <w:rPr>
          <w:rStyle w:val="FootnoteReference"/>
        </w:rPr>
        <w:footnoteReference w:id="800"/>
      </w:r>
      <w:r>
        <w:t xml:space="preserve"> as doves.</w:t>
      </w:r>
    </w:p>
    <w:p>
      <w:r>
        <w:rPr>
          <w:b/>
        </w:rPr>
        <w:t xml:space="preserve">17 </w:t>
      </w:r>
      <w:r>
        <w:t xml:space="preserve">But beware</w:t>
      </w:r>
      <w:r>
        <w:rPr>
          <w:rStyle w:val="FootnoteReference"/>
        </w:rPr>
        <w:footnoteReference w:id="801"/>
      </w:r>
      <w:r>
        <w:t xml:space="preserve"> of men: for they will deliver you up to the councils</w:t>
      </w:r>
      <w:r>
        <w:rPr>
          <w:rStyle w:val="FootnoteReference"/>
        </w:rPr>
        <w:footnoteReference w:id="802"/>
      </w:r>
      <w:r>
        <w:t xml:space="preserve">, and they will scourge</w:t>
      </w:r>
      <w:r>
        <w:rPr>
          <w:rStyle w:val="FootnoteReference"/>
        </w:rPr>
        <w:footnoteReference w:id="803"/>
      </w:r>
      <w:r>
        <w:t xml:space="preserve"> you in their synagogues;</w:t>
      </w:r>
      <w:r>
        <w:rPr>
          <w:rStyle w:val="FootnoteReference"/>
        </w:rPr>
        <w:footnoteReference w:id="804"/>
      </w:r>
    </w:p>
    <w:p>
      <w:r>
        <w:rPr>
          <w:b/>
        </w:rPr>
        <w:t xml:space="preserve">18 </w:t>
      </w:r>
      <w:r>
        <w:t xml:space="preserve">And you shall be brought before governors and kings for my sake, for a</w:t>
      </w:r>
      <w:r>
        <w:rPr>
          <w:rStyle w:val="FootnoteReference"/>
        </w:rPr>
        <w:footnoteReference w:id="805"/>
      </w:r>
      <w:r>
        <w:t xml:space="preserve"> testimony against them and the nations.</w:t>
      </w:r>
      <w:r>
        <w:rPr>
          <w:rStyle w:val="FootnoteReference"/>
        </w:rPr>
        <w:footnoteReference w:id="806"/>
      </w:r>
    </w:p>
    <w:p>
      <w:r>
        <w:rPr>
          <w:b/>
        </w:rPr>
        <w:t xml:space="preserve">19 </w:t>
      </w:r>
      <w:r>
        <w:t xml:space="preserve">But when</w:t>
      </w:r>
      <w:r>
        <w:rPr>
          <w:rStyle w:val="FootnoteReference"/>
        </w:rPr>
        <w:footnoteReference w:id="807"/>
      </w:r>
      <w:r>
        <w:t xml:space="preserve"> they deliver you up, take</w:t>
      </w:r>
      <w:r>
        <w:rPr>
          <w:rStyle w:val="FootnoteReference"/>
        </w:rPr>
        <w:footnoteReference w:id="808"/>
      </w:r>
      <w:r>
        <w:t xml:space="preserve"> no thought how or what you shall speak: for it shall</w:t>
      </w:r>
      <w:r>
        <w:rPr>
          <w:rStyle w:val="FootnoteReference"/>
        </w:rPr>
        <w:footnoteReference w:id="809"/>
      </w:r>
      <w:r>
        <w:t xml:space="preserve"> be given you in that same hour what you shall speak.</w:t>
      </w:r>
    </w:p>
    <w:p>
      <w:r>
        <w:rPr>
          <w:b/>
        </w:rPr>
        <w:t xml:space="preserve">20 </w:t>
      </w:r>
      <w:r>
        <w:t xml:space="preserve">For it is not you that speak, but the Spirit of your</w:t>
      </w:r>
      <w:r>
        <w:rPr>
          <w:rStyle w:val="FootnoteReference"/>
        </w:rPr>
        <w:footnoteReference w:id="810"/>
      </w:r>
      <w:r>
        <w:t xml:space="preserve"> Father who speaks in you.</w:t>
      </w:r>
      <w:r>
        <w:rPr>
          <w:rStyle w:val="FootnoteReference"/>
        </w:rPr>
        <w:footnoteReference w:id="811"/>
      </w:r>
    </w:p>
    <w:p>
      <w:r>
        <w:rPr>
          <w:b/>
        </w:rPr>
        <w:t xml:space="preserve">21 </w:t>
      </w:r>
      <w:r>
        <w:t xml:space="preserve">And the brother shall</w:t>
      </w:r>
      <w:r>
        <w:rPr>
          <w:rStyle w:val="FootnoteReference"/>
        </w:rPr>
        <w:footnoteReference w:id="812"/>
      </w:r>
      <w:r>
        <w:t xml:space="preserve"> deliver up the brother to death, and the father the child: and the children</w:t>
      </w:r>
      <w:r>
        <w:rPr>
          <w:rStyle w:val="FootnoteReference"/>
        </w:rPr>
        <w:footnoteReference w:id="813"/>
      </w:r>
      <w:r>
        <w:t xml:space="preserve"> shall rise up against their parents, and cause them to be put to death.</w:t>
      </w:r>
    </w:p>
    <w:p>
      <w:r>
        <w:rPr>
          <w:b/>
        </w:rPr>
        <w:t xml:space="preserve">22 </w:t>
      </w:r>
      <w:r>
        <w:t xml:space="preserve">And you shall be hated</w:t>
      </w:r>
      <w:r>
        <w:rPr>
          <w:rStyle w:val="FootnoteReference"/>
        </w:rPr>
        <w:footnoteReference w:id="814"/>
      </w:r>
      <w:r>
        <w:t xml:space="preserve"> of all men for my name's sake: but the one who endures to the end shall be saved.</w:t>
      </w:r>
      <w:r>
        <w:rPr>
          <w:rStyle w:val="FootnoteReference"/>
        </w:rPr>
        <w:footnoteReference w:id="815"/>
      </w:r>
      <w:r>
        <w:rPr>
          <w:rStyle w:val="FootnoteReference"/>
        </w:rPr>
        <w:footnoteReference w:id="816"/>
      </w:r>
    </w:p>
    <w:p>
      <w:r>
        <w:rPr>
          <w:b/>
        </w:rPr>
        <w:t xml:space="preserve">23 </w:t>
      </w:r>
      <w:r>
        <w:t xml:space="preserve">But when</w:t>
      </w:r>
      <w:r>
        <w:rPr>
          <w:rStyle w:val="FootnoteReference"/>
        </w:rPr>
        <w:footnoteReference w:id="817"/>
      </w:r>
      <w:r>
        <w:t xml:space="preserve"> they persecute you in this city, flee you into another: for truly I say to you, You shall not have gone over the cities of Israel, till</w:t>
      </w:r>
      <w:r>
        <w:rPr>
          <w:rStyle w:val="FootnoteReference"/>
        </w:rPr>
        <w:footnoteReference w:id="818"/>
      </w:r>
      <w:r>
        <w:t xml:space="preserve"> the Son of man be come.</w:t>
      </w:r>
    </w:p>
    <w:p>
      <w:r>
        <w:rPr>
          <w:b/>
        </w:rPr>
        <w:t xml:space="preserve">24 </w:t>
      </w:r>
      <w:r>
        <w:t xml:space="preserve">The disciple is not above his teacher, nor the slave above his Lord.</w:t>
      </w:r>
      <w:r>
        <w:rPr>
          <w:rStyle w:val="FootnoteReference"/>
        </w:rPr>
        <w:footnoteReference w:id="819"/>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820"/>
      </w:r>
      <w:r>
        <w:t xml:space="preserve">, how much more shall they call them of his household?</w:t>
      </w:r>
      <w:r>
        <w:rPr>
          <w:rStyle w:val="FootnoteReference"/>
        </w:rPr>
        <w:footnoteReference w:id="821"/>
      </w:r>
    </w:p>
    <w:p>
      <w:r>
        <w:rPr>
          <w:b/>
        </w:rPr>
        <w:t xml:space="preserve">26 </w:t>
      </w:r>
      <w:r>
        <w:t xml:space="preserve">Fear</w:t>
      </w:r>
      <w:r>
        <w:rPr>
          <w:rStyle w:val="FootnoteReference"/>
        </w:rPr>
        <w:footnoteReference w:id="822"/>
      </w:r>
      <w:r>
        <w:t xml:space="preserve"> them not therefore: for there is nothing covered, that shall not be revealed; and hid, that shall not be known.</w:t>
      </w:r>
      <w:r>
        <w:rPr>
          <w:rStyle w:val="FootnoteReference"/>
        </w:rPr>
        <w:footnoteReference w:id="823"/>
      </w:r>
    </w:p>
    <w:p>
      <w:r>
        <w:rPr>
          <w:b/>
        </w:rPr>
        <w:t xml:space="preserve">27 </w:t>
      </w:r>
      <w:r>
        <w:t xml:space="preserve">What I tell</w:t>
      </w:r>
      <w:r>
        <w:rPr>
          <w:rStyle w:val="FootnoteReference"/>
        </w:rPr>
        <w:footnoteReference w:id="824"/>
      </w:r>
      <w:r>
        <w:t xml:space="preserve"> you in darkness, that speak you in light: and what you hear in the ear, that preach</w:t>
      </w:r>
      <w:r>
        <w:rPr>
          <w:rStyle w:val="FootnoteReference"/>
        </w:rPr>
        <w:footnoteReference w:id="825"/>
      </w:r>
      <w:r>
        <w:t xml:space="preserve"> you upon the housetops.</w:t>
      </w:r>
    </w:p>
    <w:p>
      <w:r>
        <w:rPr>
          <w:b/>
        </w:rPr>
        <w:t xml:space="preserve">28 </w:t>
      </w:r>
      <w:r>
        <w:t xml:space="preserve">And do not fear those who kill the body, but are not able</w:t>
      </w:r>
      <w:r>
        <w:rPr>
          <w:rStyle w:val="FootnoteReference"/>
        </w:rPr>
        <w:footnoteReference w:id="826"/>
      </w:r>
      <w:r>
        <w:t xml:space="preserve"> to kill the soul: but rather fear him who is able to destroy both soul and body in Gehenna.</w:t>
      </w:r>
      <w:r>
        <w:rPr>
          <w:rStyle w:val="FootnoteReference"/>
        </w:rPr>
        <w:footnoteReference w:id="827"/>
      </w:r>
      <w:r>
        <w:rPr>
          <w:rStyle w:val="FootnoteReference"/>
        </w:rPr>
        <w:footnoteReference w:id="828"/>
      </w:r>
    </w:p>
    <w:p>
      <w:r>
        <w:rPr>
          <w:b/>
        </w:rPr>
        <w:t xml:space="preserve">29 </w:t>
      </w:r>
      <w:r>
        <w:t xml:space="preserve">Are not two sparrows sold for a farthing</w:t>
      </w:r>
      <w:r>
        <w:rPr>
          <w:rStyle w:val="FootnoteReference"/>
        </w:rPr>
        <w:footnoteReference w:id="829"/>
      </w:r>
      <w:r>
        <w:t xml:space="preserve">? and one</w:t>
      </w:r>
      <w:r>
        <w:rPr>
          <w:rStyle w:val="FootnoteReference"/>
        </w:rPr>
        <w:footnoteReference w:id="830"/>
      </w:r>
      <w:r>
        <w:t xml:space="preserve"> of them shall not fall on the ground without your Father.</w:t>
      </w:r>
      <w:r>
        <w:rPr>
          <w:rStyle w:val="FootnoteReference"/>
        </w:rPr>
        <w:footnoteReference w:id="831"/>
      </w:r>
    </w:p>
    <w:p>
      <w:r>
        <w:rPr>
          <w:b/>
        </w:rPr>
        <w:t xml:space="preserve">30 </w:t>
      </w:r>
      <w:r>
        <w:t xml:space="preserve">But the very hairs of your head are all numbered.</w:t>
      </w:r>
      <w:r>
        <w:rPr>
          <w:rStyle w:val="FootnoteReference"/>
        </w:rPr>
        <w:footnoteReference w:id="832"/>
      </w:r>
    </w:p>
    <w:p>
      <w:r>
        <w:rPr>
          <w:b/>
        </w:rPr>
        <w:t xml:space="preserve">31 </w:t>
      </w:r>
      <w:r>
        <w:t xml:space="preserve">Fear you not therefore, you are of more value than many sparrows.</w:t>
      </w:r>
      <w:r>
        <w:rPr>
          <w:rStyle w:val="FootnoteReference"/>
        </w:rPr>
        <w:footnoteReference w:id="833"/>
      </w:r>
    </w:p>
    <w:p>
      <w:r>
        <w:rPr>
          <w:b/>
        </w:rPr>
        <w:t xml:space="preserve">32 </w:t>
      </w:r>
      <w:r>
        <w:t xml:space="preserve">Whoever therefore shall confess me</w:t>
      </w:r>
      <w:r>
        <w:rPr>
          <w:rStyle w:val="FootnoteReference"/>
        </w:rPr>
        <w:footnoteReference w:id="834"/>
      </w:r>
      <w:r>
        <w:t xml:space="preserve"> before men, him will I confess also before my Father who is in heaven.</w:t>
      </w:r>
      <w:r>
        <w:rPr>
          <w:rStyle w:val="FootnoteReference"/>
        </w:rPr>
        <w:footnoteReference w:id="835"/>
      </w:r>
    </w:p>
    <w:p>
      <w:r>
        <w:rPr>
          <w:b/>
        </w:rPr>
        <w:t xml:space="preserve">33 </w:t>
      </w:r>
      <w:r>
        <w:t xml:space="preserve">But whoever shall deny me</w:t>
      </w:r>
      <w:r>
        <w:rPr>
          <w:rStyle w:val="FootnoteReference"/>
        </w:rPr>
        <w:footnoteReference w:id="836"/>
      </w:r>
      <w:r>
        <w:t xml:space="preserve"> before men, him will I also deny before my Father who is in heaven.</w:t>
      </w:r>
    </w:p>
    <w:p>
      <w:r>
        <w:rPr>
          <w:b/>
        </w:rPr>
        <w:t xml:space="preserve">34 </w:t>
      </w:r>
      <w:r>
        <w:t xml:space="preserve">Think not that I am</w:t>
      </w:r>
      <w:r>
        <w:rPr>
          <w:rStyle w:val="FootnoteReference"/>
        </w:rPr>
        <w:footnoteReference w:id="837"/>
      </w:r>
      <w:r>
        <w:t xml:space="preserve"> come to send peace on earth: I came not to send peace, but a sword.</w:t>
      </w:r>
      <w:r>
        <w:rPr>
          <w:rStyle w:val="FootnoteReference"/>
        </w:rPr>
        <w:footnoteReference w:id="838"/>
      </w:r>
    </w:p>
    <w:p>
      <w:r>
        <w:rPr>
          <w:b/>
        </w:rPr>
        <w:t xml:space="preserve">35 </w:t>
      </w:r>
      <w:r>
        <w:t xml:space="preserve">For I am come to set a man at variance against his father, and the daughter against her mother, and the daughter in law against her mother in law.</w:t>
      </w:r>
      <w:r>
        <w:rPr>
          <w:rStyle w:val="FootnoteReference"/>
        </w:rPr>
        <w:footnoteReference w:id="839"/>
      </w:r>
    </w:p>
    <w:p>
      <w:r>
        <w:rPr>
          <w:b/>
        </w:rPr>
        <w:t xml:space="preserve">36 </w:t>
      </w:r>
      <w:r>
        <w:t xml:space="preserve">And a man's foes shall be they of his own household.</w:t>
      </w:r>
      <w:r>
        <w:rPr>
          <w:rStyle w:val="FootnoteReference"/>
        </w:rPr>
        <w:footnoteReference w:id="84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841"/>
      </w:r>
      <w:r>
        <w:rPr>
          <w:rStyle w:val="FootnoteReference"/>
        </w:rPr>
        <w:footnoteReference w:id="842"/>
      </w:r>
    </w:p>
    <w:p>
      <w:r>
        <w:rPr>
          <w:b/>
        </w:rPr>
        <w:t xml:space="preserve">38 </w:t>
      </w:r>
      <w:r>
        <w:t xml:space="preserve">And the one who takes not his cross, and follows after me, is not worthy of me.</w:t>
      </w:r>
      <w:r>
        <w:rPr>
          <w:rStyle w:val="FootnoteReference"/>
        </w:rPr>
        <w:footnoteReference w:id="843"/>
      </w:r>
    </w:p>
    <w:p>
      <w:r>
        <w:rPr>
          <w:b/>
        </w:rPr>
        <w:t xml:space="preserve">39 </w:t>
      </w:r>
      <w:r>
        <w:t xml:space="preserve">the one who finds his life shall lose it: and the one who loses his life for my sake shall find it.</w:t>
      </w:r>
      <w:r>
        <w:rPr>
          <w:rStyle w:val="FootnoteReference"/>
        </w:rPr>
        <w:footnoteReference w:id="844"/>
      </w:r>
    </w:p>
    <w:p>
      <w:r>
        <w:rPr>
          <w:b/>
        </w:rPr>
        <w:t xml:space="preserve">40 </w:t>
      </w:r>
      <w:r>
        <w:t xml:space="preserve">the one who receives you receives me, and the one who receives me receives him who sent me.</w:t>
      </w:r>
      <w:r>
        <w:rPr>
          <w:rStyle w:val="FootnoteReference"/>
        </w:rPr>
        <w:footnoteReference w:id="845"/>
      </w:r>
      <w:r>
        <w:rPr>
          <w:rStyle w:val="FootnoteReference"/>
        </w:rPr>
        <w:footnoteReference w:id="84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47"/>
      </w:r>
      <w:r>
        <w:t xml:space="preserve"> reward.</w:t>
      </w:r>
      <w:r>
        <w:rPr>
          <w:rStyle w:val="FootnoteReference"/>
        </w:rPr>
        <w:footnoteReference w:id="848"/>
      </w:r>
    </w:p>
    <w:p>
      <w:r>
        <w:rPr>
          <w:b/>
        </w:rPr>
        <w:t xml:space="preserve">42 </w:t>
      </w:r>
      <w:r>
        <w:t xml:space="preserve">And whoever shall give to drink to one of these little ones a cup</w:t>
      </w:r>
      <w:r>
        <w:rPr>
          <w:rStyle w:val="FootnoteReference"/>
        </w:rPr>
        <w:footnoteReference w:id="849"/>
      </w:r>
      <w:r>
        <w:t xml:space="preserve"> of cold water only in the name of a disciple, Amen, I say to you, he shall</w:t>
      </w:r>
      <w:r>
        <w:rPr>
          <w:rStyle w:val="FootnoteReference"/>
        </w:rPr>
        <w:footnoteReference w:id="850"/>
      </w:r>
      <w:r>
        <w:t xml:space="preserve"> by no means lose his reward.</w:t>
      </w:r>
      <w:r>
        <w:rPr>
          <w:rStyle w:val="FootnoteReference"/>
        </w:rPr>
        <w:footnoteReference w:id="8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52"/>
      </w:r>
      <w:r>
        <w:t xml:space="preserve"> had made an end of commanding</w:t>
      </w:r>
      <w:r>
        <w:rPr>
          <w:rStyle w:val="FootnoteReference"/>
        </w:rPr>
        <w:footnoteReference w:id="853"/>
      </w:r>
      <w:r>
        <w:t xml:space="preserve"> his twelve disciples, he departed</w:t>
      </w:r>
      <w:r>
        <w:rPr>
          <w:rStyle w:val="FootnoteReference"/>
        </w:rPr>
        <w:footnoteReference w:id="854"/>
      </w:r>
      <w:r>
        <w:t xml:space="preserve"> from there to teach and to preach in their cities.</w:t>
      </w:r>
    </w:p>
    <w:p>
      <w:r>
        <w:rPr>
          <w:b/>
        </w:rPr>
        <w:t xml:space="preserve">2 </w:t>
      </w:r>
      <w:r>
        <w:t xml:space="preserve">Now when John</w:t>
      </w:r>
      <w:r>
        <w:rPr>
          <w:rStyle w:val="FootnoteReference"/>
        </w:rPr>
        <w:footnoteReference w:id="855"/>
      </w:r>
      <w:r>
        <w:t xml:space="preserve"> had heard in the prison the works of Christ</w:t>
      </w:r>
      <w:r>
        <w:rPr>
          <w:rStyle w:val="FootnoteReference"/>
        </w:rPr>
        <w:footnoteReference w:id="856"/>
      </w:r>
      <w:r>
        <w:t xml:space="preserve">, he sent two of his disciples,</w:t>
      </w:r>
      <w:r>
        <w:rPr>
          <w:rStyle w:val="FootnoteReference"/>
        </w:rPr>
        <w:footnoteReference w:id="857"/>
      </w:r>
      <w:r>
        <w:rPr>
          <w:rStyle w:val="FootnoteReference"/>
        </w:rPr>
        <w:footnoteReference w:id="858"/>
      </w:r>
    </w:p>
    <w:p>
      <w:r>
        <w:rPr>
          <w:b/>
        </w:rPr>
        <w:t xml:space="preserve">3 </w:t>
      </w:r>
      <w:r>
        <w:t xml:space="preserve">And said to him, Are you the one who should come, or do we look for another?</w:t>
      </w:r>
      <w:r>
        <w:rPr>
          <w:rStyle w:val="FootnoteReference"/>
        </w:rPr>
        <w:footnoteReference w:id="859"/>
      </w:r>
      <w:r>
        <w:rPr>
          <w:rStyle w:val="FootnoteReference"/>
        </w:rPr>
        <w:footnoteReference w:id="860"/>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61"/>
      </w:r>
      <w:r>
        <w:t xml:space="preserve"> receive their sight, and the lame</w:t>
      </w:r>
      <w:r>
        <w:rPr>
          <w:rStyle w:val="FootnoteReference"/>
        </w:rPr>
        <w:footnoteReference w:id="862"/>
      </w:r>
      <w:r>
        <w:t xml:space="preserve"> walk, the lepers</w:t>
      </w:r>
      <w:r>
        <w:rPr>
          <w:rStyle w:val="FootnoteReference"/>
        </w:rPr>
        <w:footnoteReference w:id="863"/>
      </w:r>
      <w:r>
        <w:t xml:space="preserve"> are cleansed, and the deaf</w:t>
      </w:r>
      <w:r>
        <w:rPr>
          <w:rStyle w:val="FootnoteReference"/>
        </w:rPr>
        <w:footnoteReference w:id="864"/>
      </w:r>
      <w:r>
        <w:t xml:space="preserve"> hear, the dead</w:t>
      </w:r>
      <w:r>
        <w:rPr>
          <w:rStyle w:val="FootnoteReference"/>
        </w:rPr>
        <w:footnoteReference w:id="865"/>
      </w:r>
      <w:r>
        <w:t xml:space="preserve"> are raised up, and the poor</w:t>
      </w:r>
      <w:r>
        <w:rPr>
          <w:rStyle w:val="FootnoteReference"/>
        </w:rPr>
        <w:footnoteReference w:id="866"/>
      </w:r>
      <w:r>
        <w:t xml:space="preserve"> have the good news preached to them.</w:t>
      </w:r>
    </w:p>
    <w:p>
      <w:r>
        <w:rPr>
          <w:b/>
        </w:rPr>
        <w:t xml:space="preserve">6 </w:t>
      </w:r>
      <w:r>
        <w:t xml:space="preserve">And blessed</w:t>
      </w:r>
      <w:r>
        <w:rPr>
          <w:rStyle w:val="FootnoteReference"/>
        </w:rPr>
        <w:footnoteReference w:id="867"/>
      </w:r>
      <w:r>
        <w:t xml:space="preserve"> is he, whoever shall not be stumbled in me.</w:t>
      </w:r>
      <w:r>
        <w:rPr>
          <w:rStyle w:val="FootnoteReference"/>
        </w:rPr>
        <w:footnoteReference w:id="868"/>
      </w:r>
    </w:p>
    <w:p>
      <w:r>
        <w:rPr>
          <w:b/>
        </w:rPr>
        <w:t xml:space="preserve">7 </w:t>
      </w:r>
      <w:r>
        <w:t xml:space="preserve">And as they departed, Jesus</w:t>
      </w:r>
      <w:r>
        <w:rPr>
          <w:rStyle w:val="FootnoteReference"/>
        </w:rPr>
        <w:footnoteReference w:id="869"/>
      </w:r>
      <w:r>
        <w:t xml:space="preserve"> began to say to the crowds concerning John, What</w:t>
      </w:r>
      <w:r>
        <w:rPr>
          <w:rStyle w:val="FootnoteReference"/>
        </w:rPr>
        <w:footnoteReference w:id="870"/>
      </w:r>
      <w:r>
        <w:t xml:space="preserve"> went you out into the wilderness to see? A reed</w:t>
      </w:r>
      <w:r>
        <w:rPr>
          <w:rStyle w:val="FootnoteReference"/>
        </w:rPr>
        <w:footnoteReference w:id="871"/>
      </w:r>
      <w:r>
        <w:t xml:space="preserve"> shaken with the wind?</w:t>
      </w:r>
    </w:p>
    <w:p>
      <w:r>
        <w:rPr>
          <w:b/>
        </w:rPr>
        <w:t xml:space="preserve">8 </w:t>
      </w:r>
      <w:r>
        <w:t xml:space="preserve">But what went you out in order to see? A man</w:t>
      </w:r>
      <w:r>
        <w:rPr>
          <w:rStyle w:val="FootnoteReference"/>
        </w:rPr>
        <w:footnoteReference w:id="872"/>
      </w:r>
      <w:r>
        <w:t xml:space="preserve"> clothed in soft clothing? look, those who wear soft clothing are in kings' houses.</w:t>
      </w:r>
    </w:p>
    <w:p>
      <w:r>
        <w:rPr>
          <w:b/>
        </w:rPr>
        <w:t xml:space="preserve">9 </w:t>
      </w:r>
      <w:r>
        <w:t xml:space="preserve">But what went you out in order to see? A prophet</w:t>
      </w:r>
      <w:r>
        <w:rPr>
          <w:rStyle w:val="FootnoteReference"/>
        </w:rPr>
        <w:footnoteReference w:id="873"/>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874"/>
      </w:r>
    </w:p>
    <w:p>
      <w:r>
        <w:rPr>
          <w:b/>
        </w:rPr>
        <w:t xml:space="preserve">11 </w:t>
      </w:r>
      <w:r>
        <w:t xml:space="preserve">Amen, I say to you, Among those who are born</w:t>
      </w:r>
      <w:r>
        <w:rPr>
          <w:rStyle w:val="FootnoteReference"/>
        </w:rPr>
        <w:footnoteReference w:id="875"/>
      </w:r>
      <w:r>
        <w:t xml:space="preserve"> of women there has not risen a greater</w:t>
      </w:r>
      <w:r>
        <w:rPr>
          <w:rStyle w:val="FootnoteReference"/>
        </w:rPr>
        <w:footnoteReference w:id="876"/>
      </w:r>
      <w:r>
        <w:t xml:space="preserve"> than John the Baptist</w:t>
      </w:r>
      <w:r>
        <w:rPr>
          <w:rStyle w:val="FootnoteReference"/>
        </w:rPr>
        <w:footnoteReference w:id="877"/>
      </w:r>
      <w:r>
        <w:t xml:space="preserve">: notwithstanding the one who is least in the kingdom of heaven is greater than he.</w:t>
      </w:r>
      <w:r>
        <w:rPr>
          <w:rStyle w:val="FootnoteReference"/>
        </w:rPr>
        <w:footnoteReference w:id="878"/>
      </w:r>
      <w:r>
        <w:rPr>
          <w:rStyle w:val="FootnoteReference"/>
        </w:rPr>
        <w:footnoteReference w:id="879"/>
      </w:r>
    </w:p>
    <w:p>
      <w:r>
        <w:rPr>
          <w:b/>
        </w:rPr>
        <w:t xml:space="preserve">12 </w:t>
      </w:r>
      <w:r>
        <w:t xml:space="preserve">And from</w:t>
      </w:r>
      <w:r>
        <w:rPr>
          <w:rStyle w:val="FootnoteReference"/>
        </w:rPr>
        <w:footnoteReference w:id="880"/>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81"/>
      </w:r>
    </w:p>
    <w:p>
      <w:r>
        <w:rPr>
          <w:b/>
        </w:rPr>
        <w:t xml:space="preserve">14 </w:t>
      </w:r>
      <w:r>
        <w:t xml:space="preserve">And if you will receive it, this</w:t>
      </w:r>
      <w:r>
        <w:rPr>
          <w:rStyle w:val="FootnoteReference"/>
        </w:rPr>
        <w:footnoteReference w:id="882"/>
      </w:r>
      <w:r>
        <w:t xml:space="preserve"> is Elijah</w:t>
      </w:r>
      <w:r>
        <w:rPr>
          <w:rStyle w:val="FootnoteReference"/>
        </w:rPr>
        <w:footnoteReference w:id="883"/>
      </w:r>
      <w:r>
        <w:t xml:space="preserve">, which was in order to come.</w:t>
      </w:r>
      <w:r>
        <w:rPr>
          <w:rStyle w:val="FootnoteReference"/>
        </w:rPr>
        <w:footnoteReference w:id="884"/>
      </w:r>
    </w:p>
    <w:p>
      <w:r>
        <w:rPr>
          <w:b/>
        </w:rPr>
        <w:t xml:space="preserve">15 </w:t>
      </w:r>
      <w:r>
        <w:t xml:space="preserve">the one who has ears to hear, let him hear.</w:t>
      </w:r>
      <w:r>
        <w:rPr>
          <w:rStyle w:val="FootnoteReference"/>
        </w:rPr>
        <w:footnoteReference w:id="885"/>
      </w:r>
    </w:p>
    <w:p>
      <w:r>
        <w:rPr>
          <w:b/>
        </w:rPr>
        <w:t xml:space="preserve">16 </w:t>
      </w:r>
      <w:r>
        <w:t xml:space="preserve">But to which shall I liken this</w:t>
      </w:r>
      <w:r>
        <w:rPr>
          <w:rStyle w:val="FootnoteReference"/>
        </w:rPr>
        <w:footnoteReference w:id="886"/>
      </w:r>
      <w:r>
        <w:t xml:space="preserve"> generation? It is</w:t>
      </w:r>
      <w:r>
        <w:rPr>
          <w:rStyle w:val="FootnoteReference"/>
        </w:rPr>
        <w:footnoteReference w:id="887"/>
      </w:r>
      <w:r>
        <w:t xml:space="preserve"> like to children sitting in the markets, and calling to their fellows,</w:t>
      </w:r>
      <w:r>
        <w:rPr>
          <w:rStyle w:val="FootnoteReference"/>
        </w:rPr>
        <w:footnoteReference w:id="888"/>
      </w:r>
    </w:p>
    <w:p>
      <w:r>
        <w:rPr>
          <w:b/>
        </w:rPr>
        <w:t xml:space="preserve">17 </w:t>
      </w:r>
      <w:r>
        <w:t xml:space="preserve">And saying, We have piped</w:t>
      </w:r>
      <w:r>
        <w:rPr>
          <w:rStyle w:val="FootnoteReference"/>
        </w:rPr>
        <w:footnoteReference w:id="889"/>
      </w:r>
      <w:r>
        <w:t xml:space="preserve"> to you, and you have not danced; we have mourned to you, and you have not lamented.</w:t>
      </w:r>
      <w:r>
        <w:rPr>
          <w:rStyle w:val="FootnoteReference"/>
        </w:rPr>
        <w:footnoteReference w:id="890"/>
      </w:r>
    </w:p>
    <w:p>
      <w:r>
        <w:rPr>
          <w:b/>
        </w:rPr>
        <w:t xml:space="preserve">18 </w:t>
      </w:r>
      <w:r>
        <w:t xml:space="preserve">For John</w:t>
      </w:r>
      <w:r>
        <w:rPr>
          <w:rStyle w:val="FootnoteReference"/>
        </w:rPr>
        <w:footnoteReference w:id="891"/>
      </w:r>
      <w:r>
        <w:t xml:space="preserve"> came neither eating nor drinking, and they say, He has a demon.</w:t>
      </w:r>
      <w:r>
        <w:rPr>
          <w:rStyle w:val="FootnoteReference"/>
        </w:rPr>
        <w:footnoteReference w:id="892"/>
      </w:r>
    </w:p>
    <w:p>
      <w:r>
        <w:rPr>
          <w:b/>
        </w:rPr>
        <w:t xml:space="preserve">19 </w:t>
      </w:r>
      <w:r>
        <w:t xml:space="preserve">The Son of man came</w:t>
      </w:r>
      <w:r>
        <w:rPr>
          <w:rStyle w:val="FootnoteReference"/>
        </w:rPr>
        <w:footnoteReference w:id="893"/>
      </w:r>
      <w:r>
        <w:t xml:space="preserve"> eating and drinking, and they say, Look a man gluttonous, and a wine indulger, a friend</w:t>
      </w:r>
      <w:r>
        <w:rPr>
          <w:rStyle w:val="FootnoteReference"/>
        </w:rPr>
        <w:footnoteReference w:id="894"/>
      </w:r>
      <w:r>
        <w:t xml:space="preserve"> of tax collectors and sinners. But wisdom is justified of her children.</w:t>
      </w:r>
      <w:r>
        <w:rPr>
          <w:rStyle w:val="FootnoteReference"/>
        </w:rPr>
        <w:footnoteReference w:id="895"/>
      </w:r>
    </w:p>
    <w:p>
      <w:r>
        <w:rPr>
          <w:b/>
        </w:rPr>
        <w:t xml:space="preserve">20 </w:t>
      </w:r>
      <w:r>
        <w:t xml:space="preserve">Then began</w:t>
      </w:r>
      <w:r>
        <w:rPr>
          <w:rStyle w:val="FootnoteReference"/>
        </w:rPr>
        <w:footnoteReference w:id="896"/>
      </w:r>
      <w:r>
        <w:t xml:space="preserve"> he to reproach the cities in which most of his mighty works were done, because</w:t>
      </w:r>
      <w:r>
        <w:rPr>
          <w:rStyle w:val="FootnoteReference"/>
        </w:rPr>
        <w:footnoteReference w:id="897"/>
      </w:r>
      <w:r>
        <w:t xml:space="preserve"> they repented not:</w:t>
      </w:r>
      <w:r>
        <w:rPr>
          <w:rStyle w:val="FootnoteReference"/>
        </w:rPr>
        <w:footnoteReference w:id="898"/>
      </w:r>
    </w:p>
    <w:p>
      <w:r>
        <w:rPr>
          <w:b/>
        </w:rPr>
        <w:t xml:space="preserve">21 </w:t>
      </w:r>
      <w:r>
        <w:t xml:space="preserve">Woe to you, Chorazin</w:t>
      </w:r>
      <w:r>
        <w:rPr>
          <w:rStyle w:val="FootnoteReference"/>
        </w:rPr>
        <w:footnoteReference w:id="899"/>
      </w:r>
      <w:r>
        <w:t xml:space="preserve">! woe to you, Bethsaida</w:t>
      </w:r>
      <w:r>
        <w:rPr>
          <w:rStyle w:val="FootnoteReference"/>
        </w:rPr>
        <w:footnoteReference w:id="900"/>
      </w:r>
      <w:r>
        <w:t xml:space="preserve">! for if the mighty works, which were done in you, had been done in Tyre</w:t>
      </w:r>
      <w:r>
        <w:rPr>
          <w:rStyle w:val="FootnoteReference"/>
        </w:rPr>
        <w:footnoteReference w:id="901"/>
      </w:r>
      <w:r>
        <w:t xml:space="preserve"> and Sidon</w:t>
      </w:r>
      <w:r>
        <w:rPr>
          <w:rStyle w:val="FootnoteReference"/>
        </w:rPr>
        <w:footnoteReference w:id="902"/>
      </w:r>
      <w:r>
        <w:t xml:space="preserve">, they would have repented</w:t>
      </w:r>
      <w:r>
        <w:rPr>
          <w:rStyle w:val="FootnoteReference"/>
        </w:rPr>
        <w:footnoteReference w:id="903"/>
      </w:r>
      <w:r>
        <w:t xml:space="preserve"> long ago in sackcloth and ashes.</w:t>
      </w:r>
      <w:r>
        <w:rPr>
          <w:rStyle w:val="FootnoteReference"/>
        </w:rPr>
        <w:footnoteReference w:id="904"/>
      </w:r>
      <w:r>
        <w:rPr>
          <w:rStyle w:val="FootnoteReference"/>
        </w:rPr>
        <w:footnoteReference w:id="905"/>
      </w:r>
      <w:r>
        <w:rPr>
          <w:rStyle w:val="FootnoteReference"/>
        </w:rPr>
        <w:footnoteReference w:id="906"/>
      </w:r>
    </w:p>
    <w:p>
      <w:r>
        <w:rPr>
          <w:b/>
        </w:rPr>
        <w:t xml:space="preserve">22 </w:t>
      </w:r>
      <w:r>
        <w:t xml:space="preserve">But I say to you, It shall</w:t>
      </w:r>
      <w:r>
        <w:rPr>
          <w:rStyle w:val="FootnoteReference"/>
        </w:rPr>
        <w:footnoteReference w:id="907"/>
      </w:r>
      <w:r>
        <w:t xml:space="preserve"> be more tolerable for Tyre</w:t>
      </w:r>
      <w:r>
        <w:rPr>
          <w:rStyle w:val="FootnoteReference"/>
        </w:rPr>
        <w:footnoteReference w:id="908"/>
      </w:r>
      <w:r>
        <w:t xml:space="preserve"> and Sidon at the day</w:t>
      </w:r>
      <w:r>
        <w:rPr>
          <w:rStyle w:val="FootnoteReference"/>
        </w:rPr>
        <w:footnoteReference w:id="909"/>
      </w:r>
      <w:r>
        <w:t xml:space="preserve"> of judgment, than for you.</w:t>
      </w:r>
    </w:p>
    <w:p>
      <w:r>
        <w:rPr>
          <w:b/>
        </w:rPr>
        <w:t xml:space="preserve">23 </w:t>
      </w:r>
      <w:r>
        <w:t xml:space="preserve">And you, Capernaum</w:t>
      </w:r>
      <w:r>
        <w:rPr>
          <w:rStyle w:val="FootnoteReference"/>
        </w:rPr>
        <w:footnoteReference w:id="910"/>
      </w:r>
      <w:r>
        <w:t xml:space="preserve">, which are exalted to heaven, shall be brought down to Hades: for if the mighty works, which have been done in you, had been done in Sodom</w:t>
      </w:r>
      <w:r>
        <w:rPr>
          <w:rStyle w:val="FootnoteReference"/>
        </w:rPr>
        <w:footnoteReference w:id="911"/>
      </w:r>
      <w:r>
        <w:t xml:space="preserve">, it would have remained until this day.</w:t>
      </w:r>
      <w:r>
        <w:rPr>
          <w:rStyle w:val="FootnoteReference"/>
        </w:rPr>
        <w:footnoteReference w:id="912"/>
      </w:r>
      <w:r>
        <w:rPr>
          <w:rStyle w:val="FootnoteReference"/>
        </w:rPr>
        <w:footnoteReference w:id="913"/>
      </w:r>
      <w:r>
        <w:rPr>
          <w:rStyle w:val="FootnoteReference"/>
        </w:rPr>
        <w:footnoteReference w:id="914"/>
      </w:r>
    </w:p>
    <w:p>
      <w:r>
        <w:rPr>
          <w:b/>
        </w:rPr>
        <w:t xml:space="preserve">24 </w:t>
      </w:r>
      <w:r>
        <w:t xml:space="preserve">But I say to you, That it shall be more</w:t>
      </w:r>
      <w:r>
        <w:rPr>
          <w:rStyle w:val="FootnoteReference"/>
        </w:rPr>
        <w:footnoteReference w:id="915"/>
      </w:r>
      <w:r>
        <w:t xml:space="preserve"> tolerable for the land of Sodom in the day of judgment, than for you.</w:t>
      </w:r>
    </w:p>
    <w:p>
      <w:r>
        <w:rPr>
          <w:b/>
        </w:rPr>
        <w:t xml:space="preserve">25 </w:t>
      </w:r>
      <w:r>
        <w:t xml:space="preserve">At that time Jesus</w:t>
      </w:r>
      <w:r>
        <w:rPr>
          <w:rStyle w:val="FootnoteReference"/>
        </w:rPr>
        <w:footnoteReference w:id="916"/>
      </w:r>
      <w:r>
        <w:t xml:space="preserve"> answered and said, I thank</w:t>
      </w:r>
      <w:r>
        <w:rPr>
          <w:rStyle w:val="FootnoteReference"/>
        </w:rPr>
        <w:footnoteReference w:id="917"/>
      </w:r>
      <w:r>
        <w:t xml:space="preserve"> you, O Father, Lord</w:t>
      </w:r>
      <w:r>
        <w:rPr>
          <w:rStyle w:val="FootnoteReference"/>
        </w:rPr>
        <w:footnoteReference w:id="918"/>
      </w:r>
      <w:r>
        <w:t xml:space="preserve"> of heaven and earth, because</w:t>
      </w:r>
      <w:r>
        <w:rPr>
          <w:rStyle w:val="FootnoteReference"/>
        </w:rPr>
        <w:footnoteReference w:id="919"/>
      </w:r>
      <w:r>
        <w:t xml:space="preserve"> you have hid these things from the wise and prudent, and have revealed them to babes.</w:t>
      </w:r>
      <w:r>
        <w:rPr>
          <w:rStyle w:val="FootnoteReference"/>
        </w:rPr>
        <w:footnoteReference w:id="920"/>
      </w:r>
    </w:p>
    <w:p>
      <w:r>
        <w:rPr>
          <w:b/>
        </w:rPr>
        <w:t xml:space="preserve">26 </w:t>
      </w:r>
      <w:r>
        <w:t xml:space="preserve">Even so, Father: for so it seemed good in your sight.</w:t>
      </w:r>
      <w:r>
        <w:rPr>
          <w:rStyle w:val="FootnoteReference"/>
        </w:rPr>
        <w:footnoteReference w:id="921"/>
      </w:r>
    </w:p>
    <w:p>
      <w:r>
        <w:rPr>
          <w:b/>
        </w:rPr>
        <w:t xml:space="preserve">27 </w:t>
      </w:r>
      <w:r>
        <w:t xml:space="preserve">All things are delivered to me of my Father: and no one knows the Son, but the Father; neither</w:t>
      </w:r>
      <w:r>
        <w:rPr>
          <w:rStyle w:val="FootnoteReference"/>
        </w:rPr>
        <w:footnoteReference w:id="922"/>
      </w:r>
      <w:r>
        <w:t xml:space="preserve"> knows anyone the Father, save the Son, and he to whomsoever the Son will reveal him.</w:t>
      </w:r>
      <w:r>
        <w:rPr>
          <w:rStyle w:val="FootnoteReference"/>
        </w:rPr>
        <w:footnoteReference w:id="923"/>
      </w:r>
      <w:r>
        <w:rPr>
          <w:rStyle w:val="FootnoteReference"/>
        </w:rPr>
        <w:footnoteReference w:id="924"/>
      </w:r>
    </w:p>
    <w:p>
      <w:r>
        <w:rPr>
          <w:b/>
        </w:rPr>
        <w:t xml:space="preserve">28 </w:t>
      </w:r>
      <w:r>
        <w:t xml:space="preserve">Come</w:t>
      </w:r>
      <w:r>
        <w:rPr>
          <w:rStyle w:val="FootnoteReference"/>
        </w:rPr>
        <w:footnoteReference w:id="925"/>
      </w:r>
      <w:r>
        <w:t xml:space="preserve"> to me, all you that labor and are heavy laden, and I</w:t>
      </w:r>
      <w:r>
        <w:rPr>
          <w:rStyle w:val="FootnoteReference"/>
        </w:rPr>
        <w:footnoteReference w:id="926"/>
      </w:r>
      <w:r>
        <w:t xml:space="preserve"> will give you rest.</w:t>
      </w:r>
      <w:r>
        <w:rPr>
          <w:rStyle w:val="FootnoteReference"/>
        </w:rPr>
        <w:footnoteReference w:id="927"/>
      </w:r>
    </w:p>
    <w:p>
      <w:r>
        <w:rPr>
          <w:b/>
        </w:rPr>
        <w:t xml:space="preserve">29 </w:t>
      </w:r>
      <w:r>
        <w:t xml:space="preserve">Take my yoke upon you, and learn</w:t>
      </w:r>
      <w:r>
        <w:rPr>
          <w:rStyle w:val="FootnoteReference"/>
        </w:rPr>
        <w:footnoteReference w:id="928"/>
      </w:r>
      <w:r>
        <w:t xml:space="preserve"> of me; for I am</w:t>
      </w:r>
      <w:r>
        <w:rPr>
          <w:rStyle w:val="FootnoteReference"/>
        </w:rPr>
        <w:footnoteReference w:id="929"/>
      </w:r>
      <w:r>
        <w:t xml:space="preserve"> meek and lowly in heart: and you shall find rest to your souls.</w:t>
      </w:r>
      <w:r>
        <w:rPr>
          <w:rStyle w:val="FootnoteReference"/>
        </w:rPr>
        <w:footnoteReference w:id="930"/>
      </w:r>
      <w:r>
        <w:rPr>
          <w:rStyle w:val="FootnoteReference"/>
        </w:rPr>
        <w:footnoteReference w:id="931"/>
      </w:r>
      <w:r>
        <w:rPr>
          <w:rStyle w:val="FootnoteReference"/>
        </w:rPr>
        <w:footnoteReference w:id="932"/>
      </w:r>
    </w:p>
    <w:p>
      <w:r>
        <w:rPr>
          <w:b/>
        </w:rPr>
        <w:t xml:space="preserve">30 </w:t>
      </w:r>
      <w:r>
        <w:t xml:space="preserve">For my yoke</w:t>
      </w:r>
      <w:r>
        <w:rPr>
          <w:rStyle w:val="FootnoteReference"/>
        </w:rPr>
        <w:footnoteReference w:id="933"/>
      </w:r>
      <w:r>
        <w:t xml:space="preserve"> is easy, and my burden</w:t>
      </w:r>
      <w:r>
        <w:rPr>
          <w:rStyle w:val="FootnoteReference"/>
        </w:rPr>
        <w:footnoteReference w:id="934"/>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935"/>
      </w:r>
      <w:r>
        <w:t xml:space="preserve"> went</w:t>
      </w:r>
      <w:r>
        <w:rPr>
          <w:rStyle w:val="FootnoteReference"/>
        </w:rPr>
        <w:footnoteReference w:id="936"/>
      </w:r>
      <w:r>
        <w:t xml:space="preserve"> on the Sabbath through the grain; and his disciples were hungry, and began to pluck</w:t>
      </w:r>
      <w:r>
        <w:rPr>
          <w:rStyle w:val="FootnoteReference"/>
        </w:rPr>
        <w:footnoteReference w:id="937"/>
      </w:r>
      <w:r>
        <w:t xml:space="preserve"> the ears of grain and to eat.</w:t>
      </w:r>
    </w:p>
    <w:p>
      <w:r>
        <w:rPr>
          <w:b/>
        </w:rPr>
        <w:t xml:space="preserve">2 </w:t>
      </w:r>
      <w:r>
        <w:t xml:space="preserve">But when the Pharisees</w:t>
      </w:r>
      <w:r>
        <w:rPr>
          <w:rStyle w:val="FootnoteReference"/>
        </w:rPr>
        <w:footnoteReference w:id="938"/>
      </w:r>
      <w:r>
        <w:t xml:space="preserve"> saw it, they said to him, Look, your disciples do that which is not lawful to do upon the Sabbath.</w:t>
      </w:r>
      <w:r>
        <w:rPr>
          <w:rStyle w:val="FootnoteReference"/>
        </w:rPr>
        <w:footnoteReference w:id="939"/>
      </w:r>
    </w:p>
    <w:p>
      <w:r>
        <w:rPr>
          <w:b/>
        </w:rPr>
        <w:t xml:space="preserve">3 </w:t>
      </w:r>
      <w:r>
        <w:t xml:space="preserve">But he said to them, Have</w:t>
      </w:r>
      <w:r>
        <w:rPr>
          <w:rStyle w:val="FootnoteReference"/>
        </w:rPr>
        <w:footnoteReference w:id="940"/>
      </w:r>
      <w:r>
        <w:t xml:space="preserve"> you not read what</w:t>
      </w:r>
      <w:r>
        <w:rPr>
          <w:rStyle w:val="FootnoteReference"/>
        </w:rPr>
        <w:footnoteReference w:id="941"/>
      </w:r>
      <w:r>
        <w:t xml:space="preserve"> David</w:t>
      </w:r>
      <w:r>
        <w:rPr>
          <w:rStyle w:val="FootnoteReference"/>
        </w:rPr>
        <w:footnoteReference w:id="942"/>
      </w:r>
      <w:r>
        <w:t xml:space="preserve"> did, when he was hungry, and those who were with him;</w:t>
      </w:r>
    </w:p>
    <w:p>
      <w:r>
        <w:rPr>
          <w:b/>
        </w:rPr>
        <w:t xml:space="preserve">4 </w:t>
      </w:r>
      <w:r>
        <w:t xml:space="preserve">How he entered into the house of God, and did eat the showbread, which was not lawful for him to eat, neither for those who were with him, but only for the priests?</w:t>
      </w:r>
      <w:r>
        <w:rPr>
          <w:rStyle w:val="FootnoteReference"/>
        </w:rPr>
        <w:footnoteReference w:id="943"/>
      </w:r>
      <w:r>
        <w:rPr>
          <w:rStyle w:val="FootnoteReference"/>
        </w:rPr>
        <w:footnoteReference w:id="944"/>
      </w:r>
    </w:p>
    <w:p>
      <w:r>
        <w:rPr>
          <w:b/>
        </w:rPr>
        <w:t xml:space="preserve">5 </w:t>
      </w:r>
      <w:r>
        <w:t xml:space="preserve">Or have you not read in the law, how that on the sabbath days the priests in the temple profane</w:t>
      </w:r>
      <w:r>
        <w:rPr>
          <w:rStyle w:val="FootnoteReference"/>
        </w:rPr>
        <w:footnoteReference w:id="945"/>
      </w:r>
      <w:r>
        <w:t xml:space="preserve"> the sabbath, and are blameless?</w:t>
      </w:r>
      <w:r>
        <w:rPr>
          <w:rStyle w:val="FootnoteReference"/>
        </w:rPr>
        <w:footnoteReference w:id="946"/>
      </w:r>
    </w:p>
    <w:p>
      <w:r>
        <w:rPr>
          <w:b/>
        </w:rPr>
        <w:t xml:space="preserve">6 </w:t>
      </w:r>
      <w:r>
        <w:t xml:space="preserve">But I say to you, That in this place is one greater than the temple.</w:t>
      </w:r>
      <w:r>
        <w:rPr>
          <w:rStyle w:val="FootnoteReference"/>
        </w:rPr>
        <w:footnoteReference w:id="947"/>
      </w:r>
    </w:p>
    <w:p>
      <w:r>
        <w:rPr>
          <w:b/>
        </w:rPr>
        <w:t xml:space="preserve">7 </w:t>
      </w:r>
      <w:r>
        <w:t xml:space="preserve">But if you had known what this means, I will</w:t>
      </w:r>
      <w:r>
        <w:rPr>
          <w:rStyle w:val="FootnoteReference"/>
        </w:rPr>
        <w:footnoteReference w:id="948"/>
      </w:r>
      <w:r>
        <w:t xml:space="preserve"> have mercy, and not sacrifice, you would not have condemned</w:t>
      </w:r>
      <w:r>
        <w:rPr>
          <w:rStyle w:val="FootnoteReference"/>
        </w:rPr>
        <w:footnoteReference w:id="949"/>
      </w:r>
      <w:r>
        <w:t xml:space="preserve"> the guiltless.</w:t>
      </w:r>
      <w:r>
        <w:rPr>
          <w:rStyle w:val="FootnoteReference"/>
        </w:rPr>
        <w:footnoteReference w:id="950"/>
      </w:r>
    </w:p>
    <w:p>
      <w:r>
        <w:rPr>
          <w:b/>
        </w:rPr>
        <w:t xml:space="preserve">8 </w:t>
      </w:r>
      <w:r>
        <w:t xml:space="preserve">For the Son of man is Lord even of the Sabbath.</w:t>
      </w:r>
      <w:r>
        <w:rPr>
          <w:rStyle w:val="FootnoteReference"/>
        </w:rPr>
        <w:footnoteReference w:id="951"/>
      </w:r>
    </w:p>
    <w:p>
      <w:r>
        <w:rPr>
          <w:b/>
        </w:rPr>
        <w:t xml:space="preserve">9 </w:t>
      </w:r>
      <w:r>
        <w:t xml:space="preserve">And when he was departed from there, he went</w:t>
      </w:r>
      <w:r>
        <w:rPr>
          <w:rStyle w:val="FootnoteReference"/>
        </w:rPr>
        <w:footnoteReference w:id="952"/>
      </w:r>
      <w:r>
        <w:t xml:space="preserve"> into their synagogue:</w:t>
      </w:r>
    </w:p>
    <w:p>
      <w:r>
        <w:rPr>
          <w:b/>
        </w:rPr>
        <w:t xml:space="preserve">10 </w:t>
      </w:r>
      <w:r>
        <w:t xml:space="preserve">And, look, there was a man who had his hand withered. And they asked him, saying, Is it</w:t>
      </w:r>
      <w:r>
        <w:rPr>
          <w:rStyle w:val="FootnoteReference"/>
        </w:rPr>
        <w:footnoteReference w:id="953"/>
      </w:r>
      <w:r>
        <w:t xml:space="preserve"> lawful to heal on the sabbath days? that</w:t>
      </w:r>
      <w:r>
        <w:rPr>
          <w:rStyle w:val="FootnoteReference"/>
        </w:rPr>
        <w:footnoteReference w:id="954"/>
      </w:r>
      <w:r>
        <w:t xml:space="preserve"> they might accuse him.</w:t>
      </w:r>
      <w:r>
        <w:rPr>
          <w:rStyle w:val="FootnoteReference"/>
        </w:rPr>
        <w:footnoteReference w:id="955"/>
      </w:r>
    </w:p>
    <w:p>
      <w:r>
        <w:rPr>
          <w:b/>
        </w:rPr>
        <w:t xml:space="preserve">11 </w:t>
      </w:r>
      <w:r>
        <w:t xml:space="preserve">And he said to them, What</w:t>
      </w:r>
      <w:r>
        <w:rPr>
          <w:rStyle w:val="FootnoteReference"/>
        </w:rPr>
        <w:footnoteReference w:id="956"/>
      </w:r>
      <w:r>
        <w:t xml:space="preserve"> man shall there is among you, that shall have one sheep, and if</w:t>
      </w:r>
      <w:r>
        <w:rPr>
          <w:rStyle w:val="FootnoteReference"/>
        </w:rPr>
        <w:footnoteReference w:id="957"/>
      </w:r>
      <w:r>
        <w:t xml:space="preserve"> it fall into a pit on the Sabbath, will he not lay hold on it, and lift it out?</w:t>
      </w:r>
    </w:p>
    <w:p>
      <w:r>
        <w:rPr>
          <w:b/>
        </w:rPr>
        <w:t xml:space="preserve">12 </w:t>
      </w:r>
      <w:r>
        <w:t xml:space="preserve">How much then is a</w:t>
      </w:r>
      <w:r>
        <w:rPr>
          <w:rStyle w:val="FootnoteReference"/>
        </w:rPr>
        <w:footnoteReference w:id="958"/>
      </w:r>
      <w:r>
        <w:t xml:space="preserve"> man better than a sheep? Therefore it is</w:t>
      </w:r>
      <w:r>
        <w:rPr>
          <w:rStyle w:val="FootnoteReference"/>
        </w:rPr>
        <w:footnoteReference w:id="959"/>
      </w:r>
      <w:r>
        <w:t xml:space="preserve"> lawful to do well on the sabbath days.</w:t>
      </w:r>
    </w:p>
    <w:p>
      <w:r>
        <w:rPr>
          <w:b/>
        </w:rPr>
        <w:t xml:space="preserve">13 </w:t>
      </w:r>
      <w:r>
        <w:t xml:space="preserve">Then says he to the man, Stretch forth your hand. And he stretched it forth; and it</w:t>
      </w:r>
      <w:r>
        <w:rPr>
          <w:rStyle w:val="FootnoteReference"/>
        </w:rPr>
        <w:footnoteReference w:id="960"/>
      </w:r>
      <w:r>
        <w:t xml:space="preserve"> was restored whole, like the other.</w:t>
      </w:r>
    </w:p>
    <w:p>
      <w:r>
        <w:rPr>
          <w:b/>
        </w:rPr>
        <w:t xml:space="preserve">14 </w:t>
      </w:r>
      <w:r>
        <w:t xml:space="preserve">Then the Pharisees went</w:t>
      </w:r>
      <w:r>
        <w:rPr>
          <w:rStyle w:val="FootnoteReference"/>
        </w:rPr>
        <w:footnoteReference w:id="961"/>
      </w:r>
      <w:r>
        <w:t xml:space="preserve"> out, and held a council against him, how they might destroy him.</w:t>
      </w:r>
    </w:p>
    <w:p>
      <w:r>
        <w:rPr>
          <w:b/>
        </w:rPr>
        <w:t xml:space="preserve">15 </w:t>
      </w:r>
      <w:r>
        <w:t xml:space="preserve">But when Jesus knew it, he withdrew</w:t>
      </w:r>
      <w:r>
        <w:rPr>
          <w:rStyle w:val="FootnoteReference"/>
        </w:rPr>
        <w:footnoteReference w:id="962"/>
      </w:r>
      <w:r>
        <w:t xml:space="preserve"> himself from there: and great</w:t>
      </w:r>
      <w:r>
        <w:rPr>
          <w:rStyle w:val="FootnoteReference"/>
        </w:rPr>
        <w:footnoteReference w:id="963"/>
      </w:r>
      <w:r>
        <w:t xml:space="preserve"> crowds followed him, and he healed them all;</w:t>
      </w:r>
    </w:p>
    <w:p>
      <w:r>
        <w:rPr>
          <w:b/>
        </w:rPr>
        <w:t xml:space="preserve">16 </w:t>
      </w:r>
      <w:r>
        <w:t xml:space="preserve">And charged those who they should not make him known:</w:t>
      </w:r>
      <w:r>
        <w:rPr>
          <w:rStyle w:val="FootnoteReference"/>
        </w:rPr>
        <w:footnoteReference w:id="964"/>
      </w:r>
    </w:p>
    <w:p>
      <w:r>
        <w:rPr>
          <w:b/>
        </w:rPr>
        <w:t xml:space="preserve">17 </w:t>
      </w:r>
      <w:r>
        <w:t xml:space="preserve">That it might be fulfilled which was spoken by Isaiah</w:t>
      </w:r>
      <w:r>
        <w:rPr>
          <w:rStyle w:val="FootnoteReference"/>
        </w:rPr>
        <w:footnoteReference w:id="965"/>
      </w:r>
      <w:r>
        <w:t xml:space="preserve"> the prophet, saying</w:t>
      </w:r>
      <w:r>
        <w:rPr>
          <w:rStyle w:val="FootnoteReference"/>
        </w:rPr>
        <w:footnoteReference w:id="966"/>
      </w:r>
      <w:r>
        <w:t xml:space="preserve">,</w:t>
      </w:r>
      <w:r>
        <w:rPr>
          <w:rStyle w:val="FootnoteReference"/>
        </w:rPr>
        <w:footnoteReference w:id="967"/>
      </w:r>
    </w:p>
    <w:p>
      <w:r>
        <w:rPr>
          <w:b/>
        </w:rPr>
        <w:t xml:space="preserve">18 </w:t>
      </w:r>
      <w:r>
        <w:t xml:space="preserve">Look my servant</w:t>
      </w:r>
      <w:r>
        <w:rPr>
          <w:rStyle w:val="FootnoteReference"/>
        </w:rPr>
        <w:footnoteReference w:id="968"/>
      </w:r>
      <w:r>
        <w:t xml:space="preserve">, whom I</w:t>
      </w:r>
      <w:r>
        <w:rPr>
          <w:rStyle w:val="FootnoteReference"/>
        </w:rPr>
        <w:footnoteReference w:id="969"/>
      </w:r>
      <w:r>
        <w:t xml:space="preserve"> have chosen; my beloved</w:t>
      </w:r>
      <w:r>
        <w:rPr>
          <w:rStyle w:val="FootnoteReference"/>
        </w:rPr>
        <w:footnoteReference w:id="970"/>
      </w:r>
      <w:r>
        <w:t xml:space="preserve">, in whom my soul is well pleased: I will</w:t>
      </w:r>
      <w:r>
        <w:rPr>
          <w:rStyle w:val="FootnoteReference"/>
        </w:rPr>
        <w:footnoteReference w:id="971"/>
      </w:r>
      <w:r>
        <w:t xml:space="preserve"> put my spirit upon him, and he</w:t>
      </w:r>
      <w:r>
        <w:rPr>
          <w:rStyle w:val="FootnoteReference"/>
        </w:rPr>
        <w:footnoteReference w:id="972"/>
      </w:r>
      <w:r>
        <w:t xml:space="preserve"> shall show judgment to the nations.</w:t>
      </w:r>
    </w:p>
    <w:p>
      <w:r>
        <w:rPr>
          <w:b/>
        </w:rPr>
        <w:t xml:space="preserve">19 </w:t>
      </w:r>
      <w:r>
        <w:t xml:space="preserve">He shall not strive, nor cry; neither shall anyone hear his voice in the streets.</w:t>
      </w:r>
      <w:r>
        <w:rPr>
          <w:rStyle w:val="FootnoteReference"/>
        </w:rPr>
        <w:footnoteReference w:id="973"/>
      </w:r>
    </w:p>
    <w:p>
      <w:r>
        <w:rPr>
          <w:b/>
        </w:rPr>
        <w:t xml:space="preserve">20 </w:t>
      </w:r>
      <w:r>
        <w:t xml:space="preserve">A bruised</w:t>
      </w:r>
      <w:r>
        <w:rPr>
          <w:rStyle w:val="FootnoteReference"/>
        </w:rPr>
        <w:footnoteReference w:id="974"/>
      </w:r>
      <w:r>
        <w:t xml:space="preserve"> reed shall he not break, and smoking flax shall he not quench, till</w:t>
      </w:r>
      <w:r>
        <w:rPr>
          <w:rStyle w:val="FootnoteReference"/>
        </w:rPr>
        <w:footnoteReference w:id="975"/>
      </w:r>
      <w:r>
        <w:t xml:space="preserve"> he send forth judgment to victory.</w:t>
      </w:r>
    </w:p>
    <w:p>
      <w:r>
        <w:rPr>
          <w:b/>
        </w:rPr>
        <w:t xml:space="preserve">21 </w:t>
      </w:r>
      <w:r>
        <w:t xml:space="preserve">And in his name shall the nations trust.</w:t>
      </w:r>
      <w:r>
        <w:rPr>
          <w:rStyle w:val="FootnoteReference"/>
        </w:rPr>
        <w:footnoteReference w:id="976"/>
      </w:r>
    </w:p>
    <w:p>
      <w:r>
        <w:rPr>
          <w:b/>
        </w:rPr>
        <w:t xml:space="preserve">22 </w:t>
      </w:r>
      <w:r>
        <w:t xml:space="preserve">Then was brought to him one possessed with a demon, blind</w:t>
      </w:r>
      <w:r>
        <w:rPr>
          <w:rStyle w:val="FootnoteReference"/>
        </w:rPr>
        <w:footnoteReference w:id="977"/>
      </w:r>
      <w:r>
        <w:t xml:space="preserve">, and mute: and he healed</w:t>
      </w:r>
      <w:r>
        <w:rPr>
          <w:rStyle w:val="FootnoteReference"/>
        </w:rPr>
        <w:footnoteReference w:id="978"/>
      </w:r>
      <w:r>
        <w:t xml:space="preserve"> him, insomuch that the blind and mute both spoke and saw.</w:t>
      </w:r>
      <w:r>
        <w:rPr>
          <w:rStyle w:val="FootnoteReference"/>
        </w:rPr>
        <w:footnoteReference w:id="979"/>
      </w:r>
    </w:p>
    <w:p>
      <w:r>
        <w:rPr>
          <w:b/>
        </w:rPr>
        <w:t xml:space="preserve">23 </w:t>
      </w:r>
      <w:r>
        <w:t xml:space="preserve">And all the people</w:t>
      </w:r>
      <w:r>
        <w:rPr>
          <w:rStyle w:val="FootnoteReference"/>
        </w:rPr>
        <w:footnoteReference w:id="980"/>
      </w:r>
      <w:r>
        <w:t xml:space="preserve"> were amazed, and said, Is not</w:t>
      </w:r>
      <w:r>
        <w:rPr>
          <w:rStyle w:val="FootnoteReference"/>
        </w:rPr>
        <w:footnoteReference w:id="981"/>
      </w:r>
      <w:r>
        <w:t xml:space="preserve"> this the son of David?</w:t>
      </w:r>
    </w:p>
    <w:p>
      <w:r>
        <w:rPr>
          <w:b/>
        </w:rPr>
        <w:t xml:space="preserve">24 </w:t>
      </w:r>
      <w:r>
        <w:t xml:space="preserve">But when</w:t>
      </w:r>
      <w:r>
        <w:rPr>
          <w:rStyle w:val="FootnoteReference"/>
        </w:rPr>
        <w:footnoteReference w:id="982"/>
      </w:r>
      <w:r>
        <w:t xml:space="preserve"> the Pharisees heard it, they said, This fellow does not cast out demons, but by Beelzebub</w:t>
      </w:r>
      <w:r>
        <w:rPr>
          <w:rStyle w:val="FootnoteReference"/>
        </w:rPr>
        <w:footnoteReference w:id="983"/>
      </w:r>
      <w:r>
        <w:t xml:space="preserve"> the prince of the demons.</w:t>
      </w:r>
      <w:r>
        <w:rPr>
          <w:rStyle w:val="FootnoteReference"/>
        </w:rPr>
        <w:footnoteReference w:id="984"/>
      </w:r>
    </w:p>
    <w:p>
      <w:r>
        <w:rPr>
          <w:b/>
        </w:rPr>
        <w:t xml:space="preserve">25 </w:t>
      </w:r>
      <w:r>
        <w:t xml:space="preserve">And Jesus</w:t>
      </w:r>
      <w:r>
        <w:rPr>
          <w:rStyle w:val="FootnoteReference"/>
        </w:rPr>
        <w:footnoteReference w:id="985"/>
      </w:r>
      <w:r>
        <w:t xml:space="preserve"> knew their thoughts, and said to them, Every kingdom</w:t>
      </w:r>
      <w:r>
        <w:rPr>
          <w:rStyle w:val="FootnoteReference"/>
        </w:rPr>
        <w:footnoteReference w:id="98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87"/>
      </w:r>
      <w:r>
        <w:t xml:space="preserve"> cast out Satan, he is divided against himself; how shall then his kingdom stand?</w:t>
      </w:r>
      <w:r>
        <w:rPr>
          <w:rStyle w:val="FootnoteReference"/>
        </w:rPr>
        <w:footnoteReference w:id="988"/>
      </w:r>
    </w:p>
    <w:p>
      <w:r>
        <w:rPr>
          <w:b/>
        </w:rPr>
        <w:t xml:space="preserve">27 </w:t>
      </w:r>
      <w:r>
        <w:t xml:space="preserve">And if I by Beelzebub</w:t>
      </w:r>
      <w:r>
        <w:rPr>
          <w:rStyle w:val="FootnoteReference"/>
        </w:rPr>
        <w:footnoteReference w:id="989"/>
      </w:r>
      <w:r>
        <w:t xml:space="preserve"> cast out demons, by whom</w:t>
      </w:r>
      <w:r>
        <w:rPr>
          <w:rStyle w:val="FootnoteReference"/>
        </w:rPr>
        <w:footnoteReference w:id="990"/>
      </w:r>
      <w:r>
        <w:t xml:space="preserve"> do your children cast them out? therefore they shall be your judges.</w:t>
      </w:r>
      <w:r>
        <w:rPr>
          <w:rStyle w:val="FootnoteReference"/>
        </w:rPr>
        <w:footnoteReference w:id="991"/>
      </w:r>
    </w:p>
    <w:p>
      <w:r>
        <w:rPr>
          <w:b/>
        </w:rPr>
        <w:t xml:space="preserve">28 </w:t>
      </w:r>
      <w:r>
        <w:t xml:space="preserve">But if I cast</w:t>
      </w:r>
      <w:r>
        <w:rPr>
          <w:rStyle w:val="FootnoteReference"/>
        </w:rPr>
        <w:footnoteReference w:id="992"/>
      </w:r>
      <w:r>
        <w:t xml:space="preserve"> out demons by the Spirit of God, then</w:t>
      </w:r>
      <w:r>
        <w:rPr>
          <w:rStyle w:val="FootnoteReference"/>
        </w:rPr>
        <w:footnoteReference w:id="993"/>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94"/>
      </w:r>
    </w:p>
    <w:p>
      <w:r>
        <w:rPr>
          <w:b/>
        </w:rPr>
        <w:t xml:space="preserve">30 </w:t>
      </w:r>
      <w:r>
        <w:t xml:space="preserve">the one who is not with me is against me; and the one who gathers not with me scatters abroad.</w:t>
      </w:r>
      <w:r>
        <w:rPr>
          <w:rStyle w:val="FootnoteReference"/>
        </w:rPr>
        <w:footnoteReference w:id="995"/>
      </w:r>
      <w:r>
        <w:rPr>
          <w:rStyle w:val="FootnoteReference"/>
        </w:rPr>
        <w:footnoteReference w:id="996"/>
      </w:r>
    </w:p>
    <w:p>
      <w:r>
        <w:rPr>
          <w:b/>
        </w:rPr>
        <w:t xml:space="preserve">31 </w:t>
      </w:r>
      <w:r>
        <w:t xml:space="preserve">Therefore I say to you, All manner of sin and blasphemy</w:t>
      </w:r>
      <w:r>
        <w:rPr>
          <w:rStyle w:val="FootnoteReference"/>
        </w:rPr>
        <w:footnoteReference w:id="997"/>
      </w:r>
      <w:r>
        <w:t xml:space="preserve"> shall be forgiven to men: but the blasphemy against the Holy Spirit shall not be forgiven to men.</w:t>
      </w:r>
      <w:r>
        <w:rPr>
          <w:rStyle w:val="FootnoteReference"/>
        </w:rPr>
        <w:footnoteReference w:id="998"/>
      </w:r>
      <w:r>
        <w:rPr>
          <w:rStyle w:val="FootnoteReference"/>
        </w:rPr>
        <w:footnoteReference w:id="999"/>
      </w:r>
    </w:p>
    <w:p>
      <w:r>
        <w:rPr>
          <w:b/>
        </w:rPr>
        <w:t xml:space="preserve">32 </w:t>
      </w:r>
      <w:r>
        <w:t xml:space="preserve">And whoever speaks a word against the Son of man, it shall be forgiven him: but whoever speaks against the Holy Spirit, it shall not</w:t>
      </w:r>
      <w:r>
        <w:rPr>
          <w:rStyle w:val="FootnoteReference"/>
        </w:rPr>
        <w:footnoteReference w:id="1000"/>
      </w:r>
      <w:r>
        <w:t xml:space="preserve"> be forgiven him, neither in this world, neither in the world to come.</w:t>
      </w:r>
      <w:r>
        <w:rPr>
          <w:rStyle w:val="FootnoteReference"/>
        </w:rPr>
        <w:footnoteReference w:id="1001"/>
      </w:r>
      <w:r>
        <w:rPr>
          <w:rStyle w:val="FootnoteReference"/>
        </w:rPr>
        <w:footnoteReference w:id="1002"/>
      </w:r>
    </w:p>
    <w:p>
      <w:r>
        <w:rPr>
          <w:b/>
        </w:rPr>
        <w:t xml:space="preserve">33 </w:t>
      </w:r>
      <w:r>
        <w:t xml:space="preserve">Either make the tree good, and his fruit good</w:t>
      </w:r>
      <w:r>
        <w:rPr>
          <w:rStyle w:val="FootnoteReference"/>
        </w:rPr>
        <w:footnoteReference w:id="1003"/>
      </w:r>
      <w:r>
        <w:t xml:space="preserve">; or else make the tree corrupt, and his fruit corrupt: for the tree is known by his fruit.</w:t>
      </w:r>
      <w:r>
        <w:rPr>
          <w:rStyle w:val="FootnoteReference"/>
        </w:rPr>
        <w:footnoteReference w:id="1004"/>
      </w:r>
    </w:p>
    <w:p>
      <w:r>
        <w:rPr>
          <w:b/>
        </w:rPr>
        <w:t xml:space="preserve">34 </w:t>
      </w:r>
      <w:r>
        <w:t xml:space="preserve">O generation</w:t>
      </w:r>
      <w:r>
        <w:rPr>
          <w:rStyle w:val="FootnoteReference"/>
        </w:rPr>
        <w:footnoteReference w:id="1005"/>
      </w:r>
      <w:r>
        <w:t xml:space="preserve"> of vipers, how can you, being evil, speak good things? for out of the abundance of the heart the mouth speaks.</w:t>
      </w:r>
      <w:r>
        <w:rPr>
          <w:rStyle w:val="FootnoteReference"/>
        </w:rPr>
        <w:footnoteReference w:id="1006"/>
      </w:r>
      <w:r>
        <w:rPr>
          <w:rStyle w:val="FootnoteReference"/>
        </w:rPr>
        <w:footnoteReference w:id="1007"/>
      </w:r>
    </w:p>
    <w:p>
      <w:r>
        <w:rPr>
          <w:b/>
        </w:rPr>
        <w:t xml:space="preserve">35 </w:t>
      </w:r>
      <w:r>
        <w:t xml:space="preserve">A good man</w:t>
      </w:r>
      <w:r>
        <w:rPr>
          <w:rStyle w:val="FootnoteReference"/>
        </w:rPr>
        <w:footnoteReference w:id="1008"/>
      </w:r>
      <w:r>
        <w:t xml:space="preserve"> out of the good treasure of the heart produces good things: and an</w:t>
      </w:r>
      <w:r>
        <w:rPr>
          <w:rStyle w:val="FootnoteReference"/>
        </w:rPr>
        <w:footnoteReference w:id="1009"/>
      </w:r>
      <w:r>
        <w:t xml:space="preserve"> evil man out of the evil treasure produces evil things.</w:t>
      </w:r>
    </w:p>
    <w:p>
      <w:r>
        <w:rPr>
          <w:b/>
        </w:rPr>
        <w:t xml:space="preserve">36 </w:t>
      </w:r>
      <w:r>
        <w:t xml:space="preserve">But I say to you, That every</w:t>
      </w:r>
      <w:r>
        <w:rPr>
          <w:rStyle w:val="FootnoteReference"/>
        </w:rPr>
        <w:footnoteReference w:id="1010"/>
      </w:r>
      <w:r>
        <w:t xml:space="preserve"> idle word</w:t>
      </w:r>
      <w:r>
        <w:rPr>
          <w:rStyle w:val="FootnoteReference"/>
        </w:rPr>
        <w:footnoteReference w:id="1011"/>
      </w:r>
      <w:r>
        <w:t xml:space="preserve"> that men shall speak, they shall give account of it in the day of judgment.</w:t>
      </w:r>
    </w:p>
    <w:p>
      <w:r>
        <w:rPr>
          <w:b/>
        </w:rPr>
        <w:t xml:space="preserve">37 </w:t>
      </w:r>
      <w:r>
        <w:t xml:space="preserve">For by</w:t>
      </w:r>
      <w:r>
        <w:rPr>
          <w:rStyle w:val="FootnoteReference"/>
        </w:rPr>
        <w:footnoteReference w:id="1012"/>
      </w:r>
      <w:r>
        <w:t xml:space="preserve"> your words you shall be justified</w:t>
      </w:r>
      <w:r>
        <w:rPr>
          <w:rStyle w:val="FootnoteReference"/>
        </w:rPr>
        <w:footnoteReference w:id="1013"/>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1014"/>
      </w:r>
    </w:p>
    <w:p>
      <w:r>
        <w:rPr>
          <w:b/>
        </w:rPr>
        <w:t xml:space="preserve">39 </w:t>
      </w:r>
      <w:r>
        <w:t xml:space="preserve">But he answered and said to them, An evil and adulterous</w:t>
      </w:r>
      <w:r>
        <w:rPr>
          <w:rStyle w:val="FootnoteReference"/>
        </w:rPr>
        <w:footnoteReference w:id="1015"/>
      </w:r>
      <w:r>
        <w:t xml:space="preserve"> generation seeks after a sign; and there shall no sign</w:t>
      </w:r>
      <w:r>
        <w:rPr>
          <w:rStyle w:val="FootnoteReference"/>
        </w:rPr>
        <w:footnoteReference w:id="1016"/>
      </w:r>
      <w:r>
        <w:t xml:space="preserve"> be given to it, but the sign of the prophet Jonas</w:t>
      </w:r>
      <w:r>
        <w:rPr>
          <w:rStyle w:val="FootnoteReference"/>
        </w:rPr>
        <w:footnoteReference w:id="1017"/>
      </w:r>
      <w:r>
        <w:t xml:space="preserve">:</w:t>
      </w:r>
    </w:p>
    <w:p>
      <w:r>
        <w:rPr>
          <w:b/>
        </w:rPr>
        <w:t xml:space="preserve">40 </w:t>
      </w:r>
      <w:r>
        <w:t xml:space="preserve">For as Jonas was three days and three nights in the whale's belly; so shall the Son of man be three days and three nights in the heart</w:t>
      </w:r>
      <w:r>
        <w:rPr>
          <w:rStyle w:val="FootnoteReference"/>
        </w:rPr>
        <w:footnoteReference w:id="1018"/>
      </w:r>
      <w:r>
        <w:t xml:space="preserve"> of the earth.</w:t>
      </w:r>
      <w:r>
        <w:rPr>
          <w:rStyle w:val="FootnoteReference"/>
        </w:rPr>
        <w:footnoteReference w:id="1019"/>
      </w:r>
      <w:r>
        <w:rPr>
          <w:rStyle w:val="FootnoteReference"/>
        </w:rPr>
        <w:footnoteReference w:id="1020"/>
      </w:r>
    </w:p>
    <w:p>
      <w:r>
        <w:rPr>
          <w:b/>
        </w:rPr>
        <w:t xml:space="preserve">41 </w:t>
      </w:r>
      <w:r>
        <w:t xml:space="preserve">The men of Nineveh</w:t>
      </w:r>
      <w:r>
        <w:rPr>
          <w:rStyle w:val="FootnoteReference"/>
        </w:rPr>
        <w:footnoteReference w:id="1021"/>
      </w:r>
      <w:r>
        <w:t xml:space="preserve"> shall rise</w:t>
      </w:r>
      <w:r>
        <w:rPr>
          <w:rStyle w:val="FootnoteReference"/>
        </w:rPr>
        <w:footnoteReference w:id="1022"/>
      </w:r>
      <w:r>
        <w:t xml:space="preserve"> in judgment with this</w:t>
      </w:r>
      <w:r>
        <w:rPr>
          <w:rStyle w:val="FootnoteReference"/>
        </w:rPr>
        <w:footnoteReference w:id="1023"/>
      </w:r>
      <w:r>
        <w:t xml:space="preserve"> generation, and shall condemn it: because</w:t>
      </w:r>
      <w:r>
        <w:rPr>
          <w:rStyle w:val="FootnoteReference"/>
        </w:rPr>
        <w:footnoteReference w:id="1024"/>
      </w:r>
      <w:r>
        <w:t xml:space="preserve"> they repented at the preaching of Jonas; and, look, a greater than Jonas is here.</w:t>
      </w:r>
      <w:r>
        <w:rPr>
          <w:rStyle w:val="FootnoteReference"/>
        </w:rPr>
        <w:footnoteReference w:id="1025"/>
      </w:r>
      <w:r>
        <w:rPr>
          <w:rStyle w:val="FootnoteReference"/>
        </w:rPr>
        <w:footnoteReference w:id="1026"/>
      </w:r>
    </w:p>
    <w:p>
      <w:r>
        <w:rPr>
          <w:b/>
        </w:rPr>
        <w:t xml:space="preserve">42 </w:t>
      </w:r>
      <w:r>
        <w:t xml:space="preserve">The queen</w:t>
      </w:r>
      <w:r>
        <w:rPr>
          <w:rStyle w:val="FootnoteReference"/>
        </w:rPr>
        <w:footnoteReference w:id="1027"/>
      </w:r>
      <w:r>
        <w:t xml:space="preserve"> of the south shall rise up in the judgment with this generation, and shall condemn it: for she came from the uttermost parts of the earth to hear</w:t>
      </w:r>
      <w:r>
        <w:rPr>
          <w:rStyle w:val="FootnoteReference"/>
        </w:rPr>
        <w:footnoteReference w:id="1028"/>
      </w:r>
      <w:r>
        <w:t xml:space="preserve"> the wisdom of Solomon</w:t>
      </w:r>
      <w:r>
        <w:rPr>
          <w:rStyle w:val="FootnoteReference"/>
        </w:rPr>
        <w:footnoteReference w:id="1029"/>
      </w:r>
      <w:r>
        <w:t xml:space="preserve">; and, look, a greater than Solomon is here.</w:t>
      </w:r>
      <w:r>
        <w:rPr>
          <w:rStyle w:val="FootnoteReference"/>
        </w:rPr>
        <w:footnoteReference w:id="1030"/>
      </w:r>
    </w:p>
    <w:p>
      <w:r>
        <w:rPr>
          <w:b/>
        </w:rPr>
        <w:t xml:space="preserve">43 </w:t>
      </w:r>
      <w:r>
        <w:t xml:space="preserve">When the unclean</w:t>
      </w:r>
      <w:r>
        <w:rPr>
          <w:rStyle w:val="FootnoteReference"/>
        </w:rPr>
        <w:footnoteReference w:id="1031"/>
      </w:r>
      <w:r>
        <w:t xml:space="preserve"> spirit is gone out of a man, he walks through dry places, seeking</w:t>
      </w:r>
      <w:r>
        <w:rPr>
          <w:rStyle w:val="FootnoteReference"/>
        </w:rPr>
        <w:footnoteReference w:id="1032"/>
      </w:r>
      <w:r>
        <w:t xml:space="preserve"> rest, and finds none.</w:t>
      </w:r>
      <w:r>
        <w:rPr>
          <w:rStyle w:val="FootnoteReference"/>
        </w:rPr>
        <w:footnoteReference w:id="1033"/>
      </w:r>
      <w:r>
        <w:rPr>
          <w:rStyle w:val="FootnoteReference"/>
        </w:rPr>
        <w:footnoteReference w:id="1034"/>
      </w:r>
    </w:p>
    <w:p>
      <w:r>
        <w:rPr>
          <w:b/>
        </w:rPr>
        <w:t xml:space="preserve">44 </w:t>
      </w:r>
      <w:r>
        <w:t xml:space="preserve">Then he says, I will return into my house from where I came out; and when he has come, he finds it empty, swept, and garnished.</w:t>
      </w:r>
      <w:r>
        <w:rPr>
          <w:rStyle w:val="FootnoteReference"/>
        </w:rPr>
        <w:footnoteReference w:id="1035"/>
      </w:r>
      <w:r>
        <w:rPr>
          <w:rStyle w:val="FootnoteReference"/>
        </w:rPr>
        <w:footnoteReference w:id="1036"/>
      </w:r>
    </w:p>
    <w:p>
      <w:r>
        <w:rPr>
          <w:b/>
        </w:rPr>
        <w:t xml:space="preserve">45 </w:t>
      </w:r>
      <w:r>
        <w:t xml:space="preserve">Then goes he, and takes with himself seven</w:t>
      </w:r>
      <w:r>
        <w:rPr>
          <w:rStyle w:val="FootnoteReference"/>
        </w:rPr>
        <w:footnoteReference w:id="1037"/>
      </w:r>
      <w:r>
        <w:t xml:space="preserve"> other spirits more</w:t>
      </w:r>
      <w:r>
        <w:rPr>
          <w:rStyle w:val="FootnoteReference"/>
        </w:rPr>
        <w:footnoteReference w:id="1038"/>
      </w:r>
      <w:r>
        <w:t xml:space="preserve"> wicked than himself, and they enter in and dwell there: and the</w:t>
      </w:r>
      <w:r>
        <w:rPr>
          <w:rStyle w:val="FootnoteReference"/>
        </w:rPr>
        <w:footnoteReference w:id="1039"/>
      </w:r>
      <w:r>
        <w:t xml:space="preserve"> last state of that man is worse than the first. Even</w:t>
      </w:r>
      <w:r>
        <w:rPr>
          <w:rStyle w:val="FootnoteReference"/>
        </w:rPr>
        <w:footnoteReference w:id="1040"/>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1041"/>
      </w:r>
      <w:r>
        <w:rPr>
          <w:rStyle w:val="FootnoteReference"/>
        </w:rPr>
        <w:footnoteReference w:id="1042"/>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who told him, Who is</w:t>
      </w:r>
      <w:r>
        <w:rPr>
          <w:rStyle w:val="FootnoteReference"/>
        </w:rPr>
        <w:footnoteReference w:id="1043"/>
      </w:r>
      <w:r>
        <w:t xml:space="preserve"> my mother? and who are my brothers?</w:t>
      </w:r>
    </w:p>
    <w:p>
      <w:r>
        <w:rPr>
          <w:b/>
        </w:rPr>
        <w:t xml:space="preserve">49 </w:t>
      </w:r>
      <w:r>
        <w:t xml:space="preserve">And he stretched forth his hand toward his disciples</w:t>
      </w:r>
      <w:r>
        <w:rPr>
          <w:rStyle w:val="FootnoteReference"/>
        </w:rPr>
        <w:footnoteReference w:id="1044"/>
      </w:r>
      <w:r>
        <w:t xml:space="preserve">, and said, Look my mother and my brothers!</w:t>
      </w:r>
    </w:p>
    <w:p>
      <w:r>
        <w:rPr>
          <w:b/>
        </w:rPr>
        <w:t xml:space="preserve">50 </w:t>
      </w:r>
      <w:r>
        <w:t xml:space="preserve">For whoever shall do the will of my Father who is in heaven, the same</w:t>
      </w:r>
      <w:r>
        <w:rPr>
          <w:rStyle w:val="FootnoteReference"/>
        </w:rPr>
        <w:footnoteReference w:id="1045"/>
      </w:r>
      <w:r>
        <w:t xml:space="preserve"> is my brother, and sister</w:t>
      </w:r>
      <w:r>
        <w:rPr>
          <w:rStyle w:val="FootnoteReference"/>
        </w:rPr>
        <w:footnoteReference w:id="1046"/>
      </w:r>
      <w:r>
        <w:t xml:space="preserve">, and mother</w:t>
      </w:r>
      <w:r>
        <w:rPr>
          <w:rStyle w:val="FootnoteReference"/>
        </w:rPr>
        <w:footnoteReference w:id="1047"/>
      </w:r>
      <w:r>
        <w:t xml:space="preserve">.</w:t>
      </w:r>
      <w:r>
        <w:rPr>
          <w:rStyle w:val="FootnoteReference"/>
        </w:rPr>
        <w:footnoteReference w:id="1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1049"/>
      </w:r>
      <w:r>
        <w:t xml:space="preserve"> out of the house, and sat by the sea side.</w:t>
      </w:r>
      <w:r>
        <w:rPr>
          <w:rStyle w:val="FootnoteReference"/>
        </w:rPr>
        <w:footnoteReference w:id="1050"/>
      </w:r>
    </w:p>
    <w:p>
      <w:r>
        <w:rPr>
          <w:b/>
        </w:rPr>
        <w:t xml:space="preserve">2 </w:t>
      </w:r>
      <w:r>
        <w:t xml:space="preserve">And great</w:t>
      </w:r>
      <w:r>
        <w:rPr>
          <w:rStyle w:val="FootnoteReference"/>
        </w:rPr>
        <w:footnoteReference w:id="1051"/>
      </w:r>
      <w:r>
        <w:t xml:space="preserve"> crowds were gathered together to him, so that he went into a boat, and sat; and the whole crowd stood on the shore.</w:t>
      </w:r>
      <w:r>
        <w:rPr>
          <w:rStyle w:val="FootnoteReference"/>
        </w:rPr>
        <w:footnoteReference w:id="1052"/>
      </w:r>
      <w:r>
        <w:rPr>
          <w:rStyle w:val="FootnoteReference"/>
        </w:rPr>
        <w:footnoteReference w:id="1053"/>
      </w:r>
    </w:p>
    <w:p>
      <w:r>
        <w:rPr>
          <w:b/>
        </w:rPr>
        <w:t xml:space="preserve">3 </w:t>
      </w:r>
      <w:r>
        <w:t xml:space="preserve">And he spoke many things to them in parables</w:t>
      </w:r>
      <w:r>
        <w:rPr>
          <w:rStyle w:val="FootnoteReference"/>
        </w:rPr>
        <w:footnoteReference w:id="1054"/>
      </w:r>
      <w:r>
        <w:t xml:space="preserve">, saying, Look, a sower</w:t>
      </w:r>
      <w:r>
        <w:rPr>
          <w:rStyle w:val="FootnoteReference"/>
        </w:rPr>
        <w:footnoteReference w:id="1055"/>
      </w:r>
      <w:r>
        <w:t xml:space="preserve"> went forth to sow;</w:t>
      </w:r>
      <w:r>
        <w:rPr>
          <w:rStyle w:val="FootnoteReference"/>
        </w:rPr>
        <w:footnoteReference w:id="1056"/>
      </w:r>
    </w:p>
    <w:p>
      <w:r>
        <w:rPr>
          <w:b/>
        </w:rPr>
        <w:t xml:space="preserve">4 </w:t>
      </w:r>
      <w:r>
        <w:t xml:space="preserve">And when he sowed, some seeds fell by the way</w:t>
      </w:r>
      <w:r>
        <w:rPr>
          <w:rStyle w:val="FootnoteReference"/>
        </w:rPr>
        <w:footnoteReference w:id="1057"/>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058"/>
      </w:r>
    </w:p>
    <w:p>
      <w:r>
        <w:rPr>
          <w:b/>
        </w:rPr>
        <w:t xml:space="preserve">6 </w:t>
      </w:r>
      <w:r>
        <w:t xml:space="preserve">And when</w:t>
      </w:r>
      <w:r>
        <w:rPr>
          <w:rStyle w:val="FootnoteReference"/>
        </w:rPr>
        <w:footnoteReference w:id="1059"/>
      </w:r>
      <w:r>
        <w:t xml:space="preserve"> the sun was up, they were scorched; and because</w:t>
      </w:r>
      <w:r>
        <w:rPr>
          <w:rStyle w:val="FootnoteReference"/>
        </w:rPr>
        <w:footnoteReference w:id="1060"/>
      </w:r>
      <w:r>
        <w:t xml:space="preserve"> they had no root, they withered away.</w:t>
      </w:r>
    </w:p>
    <w:p>
      <w:r>
        <w:rPr>
          <w:b/>
        </w:rPr>
        <w:t xml:space="preserve">7 </w:t>
      </w:r>
      <w:r>
        <w:t xml:space="preserve">And some fell among thorns; and the thorns sprung up, and choked them:</w:t>
      </w:r>
      <w:r>
        <w:rPr>
          <w:rStyle w:val="FootnoteReference"/>
        </w:rPr>
        <w:footnoteReference w:id="1061"/>
      </w:r>
    </w:p>
    <w:p>
      <w:r>
        <w:rPr>
          <w:b/>
        </w:rPr>
        <w:t xml:space="preserve">8 </w:t>
      </w:r>
      <w:r>
        <w:t xml:space="preserve">But other fell into good</w:t>
      </w:r>
      <w:r>
        <w:rPr>
          <w:rStyle w:val="FootnoteReference"/>
        </w:rPr>
        <w:footnoteReference w:id="1062"/>
      </w:r>
      <w:r>
        <w:t xml:space="preserve"> ground, and bore fruit, some an</w:t>
      </w:r>
      <w:r>
        <w:rPr>
          <w:rStyle w:val="FootnoteReference"/>
        </w:rPr>
        <w:footnoteReference w:id="1063"/>
      </w:r>
      <w:r>
        <w:t xml:space="preserve"> hundredfold, some sixtyfold, some thirtyfold.</w:t>
      </w:r>
    </w:p>
    <w:p>
      <w:r>
        <w:rPr>
          <w:b/>
        </w:rPr>
        <w:t xml:space="preserve">9 </w:t>
      </w:r>
      <w:r>
        <w:t xml:space="preserve">Who has ears to hear, let him hear.</w:t>
      </w:r>
      <w:r>
        <w:rPr>
          <w:rStyle w:val="FootnoteReference"/>
        </w:rPr>
        <w:footnoteReference w:id="1064"/>
      </w:r>
    </w:p>
    <w:p>
      <w:r>
        <w:rPr>
          <w:b/>
        </w:rPr>
        <w:t xml:space="preserve">10 </w:t>
      </w:r>
      <w:r>
        <w:t xml:space="preserve">And the disciples came, and said to him, Why speak you to them in parables?</w:t>
      </w:r>
      <w:r>
        <w:rPr>
          <w:rStyle w:val="FootnoteReference"/>
        </w:rPr>
        <w:footnoteReference w:id="1065"/>
      </w:r>
    </w:p>
    <w:p>
      <w:r>
        <w:rPr>
          <w:b/>
        </w:rPr>
        <w:t xml:space="preserve">11 </w:t>
      </w:r>
      <w:r>
        <w:t xml:space="preserve">He answered and said to them, Because</w:t>
      </w:r>
      <w:r>
        <w:rPr>
          <w:rStyle w:val="FootnoteReference"/>
        </w:rPr>
        <w:footnoteReference w:id="1066"/>
      </w:r>
      <w:r>
        <w:t xml:space="preserve"> it is given to you to know the mysteries</w:t>
      </w:r>
      <w:r>
        <w:rPr>
          <w:rStyle w:val="FootnoteReference"/>
        </w:rPr>
        <w:footnoteReference w:id="1067"/>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1068"/>
      </w:r>
      <w:r>
        <w:t xml:space="preserve"> him shall be taken away even that he has.</w:t>
      </w:r>
      <w:r>
        <w:rPr>
          <w:rStyle w:val="FootnoteReference"/>
        </w:rPr>
        <w:footnoteReference w:id="1069"/>
      </w:r>
    </w:p>
    <w:p>
      <w:r>
        <w:rPr>
          <w:b/>
        </w:rPr>
        <w:t xml:space="preserve">13 </w:t>
      </w:r>
      <w:r>
        <w:t xml:space="preserve">Therefore speak I to them in parables: because they seeing see not; and hearing they hear not, neither do they understand.</w:t>
      </w:r>
      <w:r>
        <w:rPr>
          <w:rStyle w:val="FootnoteReference"/>
        </w:rPr>
        <w:footnoteReference w:id="1070"/>
      </w:r>
    </w:p>
    <w:p>
      <w:r>
        <w:rPr>
          <w:b/>
        </w:rPr>
        <w:t xml:space="preserve">14 </w:t>
      </w:r>
      <w:r>
        <w:t xml:space="preserve">And in them is fulfilled the prophecy</w:t>
      </w:r>
      <w:r>
        <w:rPr>
          <w:rStyle w:val="FootnoteReference"/>
        </w:rPr>
        <w:footnoteReference w:id="1071"/>
      </w:r>
      <w:r>
        <w:t xml:space="preserve"> of Isaiah</w:t>
      </w:r>
      <w:r>
        <w:rPr>
          <w:rStyle w:val="FootnoteReference"/>
        </w:rPr>
        <w:footnoteReference w:id="1072"/>
      </w:r>
      <w:r>
        <w:t xml:space="preserve">,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1073"/>
      </w:r>
      <w:r>
        <w:t xml:space="preserve"> is became dull, and their ears</w:t>
      </w:r>
      <w:r>
        <w:rPr>
          <w:rStyle w:val="FootnoteReference"/>
        </w:rPr>
        <w:footnoteReference w:id="1074"/>
      </w:r>
      <w:r>
        <w:t xml:space="preserve"> are dull of hearing, and their eyes</w:t>
      </w:r>
      <w:r>
        <w:rPr>
          <w:rStyle w:val="FootnoteReference"/>
        </w:rPr>
        <w:footnoteReference w:id="1075"/>
      </w:r>
      <w:r>
        <w:t xml:space="preserve"> they have closed; lest at any time they should see with their eyes and hear with their ears, and should understand with their heart, and should be</w:t>
      </w:r>
      <w:r>
        <w:rPr>
          <w:rStyle w:val="FootnoteReference"/>
        </w:rPr>
        <w:footnoteReference w:id="1076"/>
      </w:r>
      <w:r>
        <w:t xml:space="preserve"> converted, and I</w:t>
      </w:r>
      <w:r>
        <w:rPr>
          <w:rStyle w:val="FootnoteReference"/>
        </w:rPr>
        <w:footnoteReference w:id="1077"/>
      </w:r>
      <w:r>
        <w:t xml:space="preserve"> should heal them.</w:t>
      </w:r>
    </w:p>
    <w:p>
      <w:r>
        <w:rPr>
          <w:b/>
        </w:rPr>
        <w:t xml:space="preserve">16 </w:t>
      </w:r>
      <w:r>
        <w:t xml:space="preserve">But blessed are your eyes, for they see: and your ears, for they hear.</w:t>
      </w:r>
      <w:r>
        <w:rPr>
          <w:rStyle w:val="FootnoteReference"/>
        </w:rPr>
        <w:footnoteReference w:id="1078"/>
      </w:r>
    </w:p>
    <w:p>
      <w:r>
        <w:rPr>
          <w:b/>
        </w:rPr>
        <w:t xml:space="preserve">17 </w:t>
      </w:r>
      <w:r>
        <w:t xml:space="preserve">For truly I say to you, That many</w:t>
      </w:r>
      <w:r>
        <w:rPr>
          <w:rStyle w:val="FootnoteReference"/>
        </w:rPr>
        <w:footnoteReference w:id="1079"/>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1080"/>
      </w:r>
    </w:p>
    <w:p>
      <w:r>
        <w:rPr>
          <w:b/>
        </w:rPr>
        <w:t xml:space="preserve">19 </w:t>
      </w:r>
      <w:r>
        <w:t xml:space="preserve">When any one hears the word</w:t>
      </w:r>
      <w:r>
        <w:rPr>
          <w:rStyle w:val="FootnoteReference"/>
        </w:rPr>
        <w:footnoteReference w:id="1081"/>
      </w:r>
      <w:r>
        <w:t xml:space="preserve"> of the kingdom, and understands it not, then comes the wicked</w:t>
      </w:r>
      <w:r>
        <w:rPr>
          <w:rStyle w:val="FootnoteReference"/>
        </w:rPr>
        <w:footnoteReference w:id="1082"/>
      </w:r>
      <w:r>
        <w:t xml:space="preserve"> one, and catches away that which was sown in his heart. This</w:t>
      </w:r>
      <w:r>
        <w:rPr>
          <w:rStyle w:val="FootnoteReference"/>
        </w:rPr>
        <w:footnoteReference w:id="1083"/>
      </w:r>
      <w:r>
        <w:t xml:space="preserve"> is the one who received seed by the way side.</w:t>
      </w:r>
      <w:r>
        <w:rPr>
          <w:rStyle w:val="FootnoteReference"/>
        </w:rPr>
        <w:footnoteReference w:id="1084"/>
      </w:r>
    </w:p>
    <w:p>
      <w:r>
        <w:rPr>
          <w:b/>
        </w:rPr>
        <w:t xml:space="preserve">20 </w:t>
      </w:r>
      <w:r>
        <w:t xml:space="preserve">But the one who received</w:t>
      </w:r>
      <w:r>
        <w:rPr>
          <w:rStyle w:val="FootnoteReference"/>
        </w:rPr>
        <w:footnoteReference w:id="1085"/>
      </w:r>
      <w:r>
        <w:t xml:space="preserve"> the seed into stony places, the same is the one who hears the word, and soon with joy receives it;</w:t>
      </w:r>
      <w:r>
        <w:rPr>
          <w:rStyle w:val="FootnoteReference"/>
        </w:rPr>
        <w:footnoteReference w:id="1086"/>
      </w:r>
    </w:p>
    <w:p>
      <w:r>
        <w:rPr>
          <w:b/>
        </w:rPr>
        <w:t xml:space="preserve">21 </w:t>
      </w:r>
      <w:r>
        <w:t xml:space="preserve">Yet has he not root</w:t>
      </w:r>
      <w:r>
        <w:rPr>
          <w:rStyle w:val="FootnoteReference"/>
        </w:rPr>
        <w:footnoteReference w:id="1087"/>
      </w:r>
      <w:r>
        <w:t xml:space="preserve"> in himself, but endures for a while: for when tribulation or persecution arises because of the word, by and by he is stumbled.</w:t>
      </w:r>
      <w:r>
        <w:rPr>
          <w:rStyle w:val="FootnoteReference"/>
        </w:rPr>
        <w:footnoteReference w:id="1088"/>
      </w:r>
      <w:r>
        <w:rPr>
          <w:rStyle w:val="FootnoteReference"/>
        </w:rPr>
        <w:footnoteReference w:id="1089"/>
      </w:r>
      <w:r>
        <w:rPr>
          <w:rStyle w:val="FootnoteReference"/>
        </w:rPr>
        <w:footnoteReference w:id="1090"/>
      </w:r>
    </w:p>
    <w:p>
      <w:r>
        <w:rPr>
          <w:b/>
        </w:rPr>
        <w:t xml:space="preserve">22 </w:t>
      </w:r>
      <w:r>
        <w:t xml:space="preserve">He also that received seed</w:t>
      </w:r>
      <w:r>
        <w:rPr>
          <w:rStyle w:val="FootnoteReference"/>
        </w:rPr>
        <w:footnoteReference w:id="1091"/>
      </w:r>
      <w:r>
        <w:t xml:space="preserve"> among the thorns is the one who hears the word; and the care</w:t>
      </w:r>
      <w:r>
        <w:rPr>
          <w:rStyle w:val="FootnoteReference"/>
        </w:rPr>
        <w:footnoteReference w:id="1092"/>
      </w:r>
      <w:r>
        <w:t xml:space="preserve"> of this age, and the deceitfulness</w:t>
      </w:r>
      <w:r>
        <w:rPr>
          <w:rStyle w:val="FootnoteReference"/>
        </w:rPr>
        <w:footnoteReference w:id="1093"/>
      </w:r>
      <w:r>
        <w:t xml:space="preserve"> of riches, choke</w:t>
      </w:r>
      <w:r>
        <w:rPr>
          <w:rStyle w:val="FootnoteReference"/>
        </w:rPr>
        <w:footnoteReference w:id="1094"/>
      </w:r>
      <w:r>
        <w:t xml:space="preserve"> the word, and he becomes unfruitful.</w:t>
      </w:r>
    </w:p>
    <w:p>
      <w:r>
        <w:rPr>
          <w:b/>
        </w:rPr>
        <w:t xml:space="preserve">23 </w:t>
      </w:r>
      <w:r>
        <w:t xml:space="preserve">But the one who received seed into the good</w:t>
      </w:r>
      <w:r>
        <w:rPr>
          <w:rStyle w:val="FootnoteReference"/>
        </w:rPr>
        <w:footnoteReference w:id="1095"/>
      </w:r>
      <w:r>
        <w:t xml:space="preserve"> ground is the one who hears the word, and understands it; which also bears fruit, and produces, some an</w:t>
      </w:r>
      <w:r>
        <w:rPr>
          <w:rStyle w:val="FootnoteReference"/>
        </w:rPr>
        <w:footnoteReference w:id="1096"/>
      </w:r>
      <w:r>
        <w:t xml:space="preserve"> hundredfold, some sixty, some thirty.</w:t>
      </w:r>
      <w:r>
        <w:rPr>
          <w:rStyle w:val="FootnoteReference"/>
        </w:rPr>
        <w:footnoteReference w:id="1097"/>
      </w:r>
      <w:r>
        <w:rPr>
          <w:rStyle w:val="FootnoteReference"/>
        </w:rPr>
        <w:footnoteReference w:id="1098"/>
      </w:r>
    </w:p>
    <w:p>
      <w:r>
        <w:rPr>
          <w:b/>
        </w:rPr>
        <w:t xml:space="preserve">24 </w:t>
      </w:r>
      <w:r>
        <w:t xml:space="preserve">Another parable put he forth to them, saying, The kingdom</w:t>
      </w:r>
      <w:r>
        <w:rPr>
          <w:rStyle w:val="FootnoteReference"/>
        </w:rPr>
        <w:footnoteReference w:id="1099"/>
      </w:r>
      <w:r>
        <w:t xml:space="preserve"> of heaven is likened to a man who sowed good</w:t>
      </w:r>
      <w:r>
        <w:rPr>
          <w:rStyle w:val="FootnoteReference"/>
        </w:rPr>
        <w:footnoteReference w:id="1100"/>
      </w:r>
      <w:r>
        <w:t xml:space="preserve"> seed in his field:</w:t>
      </w:r>
      <w:r>
        <w:rPr>
          <w:rStyle w:val="FootnoteReference"/>
        </w:rPr>
        <w:footnoteReference w:id="1101"/>
      </w:r>
    </w:p>
    <w:p>
      <w:r>
        <w:rPr>
          <w:b/>
        </w:rPr>
        <w:t xml:space="preserve">25 </w:t>
      </w:r>
      <w:r>
        <w:t xml:space="preserve">But while men slept, his enemy</w:t>
      </w:r>
      <w:r>
        <w:rPr>
          <w:rStyle w:val="FootnoteReference"/>
        </w:rPr>
        <w:footnoteReference w:id="1102"/>
      </w:r>
      <w:r>
        <w:t xml:space="preserve"> came and sowed tares</w:t>
      </w:r>
      <w:r>
        <w:rPr>
          <w:rStyle w:val="FootnoteReference"/>
        </w:rPr>
        <w:footnoteReference w:id="1103"/>
      </w:r>
      <w:r>
        <w:t xml:space="preserve"> among the wheat, and went his way.</w:t>
      </w:r>
      <w:r>
        <w:rPr>
          <w:rStyle w:val="FootnoteReference"/>
        </w:rPr>
        <w:footnoteReference w:id="1104"/>
      </w:r>
    </w:p>
    <w:p>
      <w:r>
        <w:rPr>
          <w:b/>
        </w:rPr>
        <w:t xml:space="preserve">26 </w:t>
      </w:r>
      <w:r>
        <w:t xml:space="preserve">But when the blade was sprung up, and bore fruit, then appeared the tares also.</w:t>
      </w:r>
      <w:r>
        <w:rPr>
          <w:rStyle w:val="FootnoteReference"/>
        </w:rPr>
        <w:footnoteReference w:id="1105"/>
      </w:r>
    </w:p>
    <w:p>
      <w:r>
        <w:rPr>
          <w:b/>
        </w:rPr>
        <w:t xml:space="preserve">27 </w:t>
      </w:r>
      <w:r>
        <w:t xml:space="preserve">So the slaves of the householder came and said to him, Sir</w:t>
      </w:r>
      <w:r>
        <w:rPr>
          <w:rStyle w:val="FootnoteReference"/>
        </w:rPr>
        <w:footnoteReference w:id="1106"/>
      </w:r>
      <w:r>
        <w:t xml:space="preserve">, did not you sow good seed in your field? from where then has it tares?</w:t>
      </w:r>
      <w:r>
        <w:rPr>
          <w:rStyle w:val="FootnoteReference"/>
        </w:rPr>
        <w:footnoteReference w:id="1107"/>
      </w:r>
      <w:r>
        <w:rPr>
          <w:rStyle w:val="FootnoteReference"/>
        </w:rPr>
        <w:footnoteReference w:id="1108"/>
      </w:r>
    </w:p>
    <w:p>
      <w:r>
        <w:rPr>
          <w:b/>
        </w:rPr>
        <w:t xml:space="preserve">28 </w:t>
      </w:r>
      <w:r>
        <w:t xml:space="preserve">He said to them, An enemy has done this. The slaves said to him, Will you then that we go and gather them up?</w:t>
      </w:r>
      <w:r>
        <w:rPr>
          <w:rStyle w:val="FootnoteReference"/>
        </w:rPr>
        <w:footnoteReference w:id="1109"/>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110"/>
      </w:r>
      <w:r>
        <w:t xml:space="preserve"> grow together until the harvest: and in the time of harvest I will say to the</w:t>
      </w:r>
      <w:r>
        <w:rPr>
          <w:rStyle w:val="FootnoteReference"/>
        </w:rPr>
        <w:footnoteReference w:id="1111"/>
      </w:r>
      <w:r>
        <w:t xml:space="preserve"> reapers, Gather you together first the tares, and bind</w:t>
      </w:r>
      <w:r>
        <w:rPr>
          <w:rStyle w:val="FootnoteReference"/>
        </w:rPr>
        <w:footnoteReference w:id="1112"/>
      </w:r>
      <w:r>
        <w:t xml:space="preserve"> them in bundles to burn</w:t>
      </w:r>
      <w:r>
        <w:rPr>
          <w:rStyle w:val="FootnoteReference"/>
        </w:rPr>
        <w:footnoteReference w:id="1113"/>
      </w:r>
      <w:r>
        <w:t xml:space="preserve"> them: but gather the wheat into my barn.</w:t>
      </w:r>
      <w:r>
        <w:rPr>
          <w:rStyle w:val="FootnoteReference"/>
        </w:rPr>
        <w:footnoteReference w:id="1114"/>
      </w:r>
    </w:p>
    <w:p>
      <w:r>
        <w:rPr>
          <w:b/>
        </w:rPr>
        <w:t xml:space="preserve">31 </w:t>
      </w:r>
      <w:r>
        <w:t xml:space="preserve">Another parable put he forth to them, saying, The kingdom</w:t>
      </w:r>
      <w:r>
        <w:rPr>
          <w:rStyle w:val="FootnoteReference"/>
        </w:rPr>
        <w:footnoteReference w:id="1115"/>
      </w:r>
      <w:r>
        <w:t xml:space="preserve"> of heaven is like to a grain of mustard seed, which a man took, and sowed in his field:</w:t>
      </w:r>
      <w:r>
        <w:rPr>
          <w:rStyle w:val="FootnoteReference"/>
        </w:rPr>
        <w:footnoteReference w:id="1116"/>
      </w:r>
    </w:p>
    <w:p>
      <w:r>
        <w:rPr>
          <w:b/>
        </w:rPr>
        <w:t xml:space="preserve">32 </w:t>
      </w:r>
      <w:r>
        <w:t xml:space="preserve">Which indeed is the least</w:t>
      </w:r>
      <w:r>
        <w:rPr>
          <w:rStyle w:val="FootnoteReference"/>
        </w:rPr>
        <w:footnoteReference w:id="1117"/>
      </w:r>
      <w:r>
        <w:t xml:space="preserve"> of all seeds: but when it is grown, it is the greatest among herbs, and becomes a tree, so that</w:t>
      </w:r>
      <w:r>
        <w:rPr>
          <w:rStyle w:val="FootnoteReference"/>
        </w:rPr>
        <w:footnoteReference w:id="1118"/>
      </w:r>
      <w:r>
        <w:t xml:space="preserve"> the birds of the air come and lodge in the branches of it.</w:t>
      </w:r>
    </w:p>
    <w:p>
      <w:r>
        <w:rPr>
          <w:b/>
        </w:rPr>
        <w:t xml:space="preserve">33 </w:t>
      </w:r>
      <w:r>
        <w:t xml:space="preserve">Another</w:t>
      </w:r>
      <w:r>
        <w:rPr>
          <w:rStyle w:val="FootnoteReference"/>
        </w:rPr>
        <w:footnoteReference w:id="1119"/>
      </w:r>
      <w:r>
        <w:t xml:space="preserve"> parable spoke he to them; The kingdom of heaven is like</w:t>
      </w:r>
      <w:r>
        <w:rPr>
          <w:rStyle w:val="FootnoteReference"/>
        </w:rPr>
        <w:footnoteReference w:id="1120"/>
      </w:r>
      <w:r>
        <w:t xml:space="preserve"> to leaven, which a woman took, and hid in three measures of meal, till</w:t>
      </w:r>
      <w:r>
        <w:rPr>
          <w:rStyle w:val="FootnoteReference"/>
        </w:rPr>
        <w:footnoteReference w:id="1121"/>
      </w:r>
      <w:r>
        <w:t xml:space="preserve"> the whole was leavened.</w:t>
      </w:r>
    </w:p>
    <w:p>
      <w:r>
        <w:rPr>
          <w:b/>
        </w:rPr>
        <w:t xml:space="preserve">34 </w:t>
      </w:r>
      <w:r>
        <w:t xml:space="preserve">All these things spoke Jesus to the crowd in parables; and without a parable spoke he not to them:</w:t>
      </w:r>
      <w:r>
        <w:rPr>
          <w:rStyle w:val="FootnoteReference"/>
        </w:rPr>
        <w:footnoteReference w:id="1122"/>
      </w:r>
    </w:p>
    <w:p>
      <w:r>
        <w:rPr>
          <w:b/>
        </w:rPr>
        <w:t xml:space="preserve">35 </w:t>
      </w:r>
      <w:r>
        <w:t xml:space="preserve">That it might be fulfilled which was spoken by the prophet, saying, I will open</w:t>
      </w:r>
      <w:r>
        <w:rPr>
          <w:rStyle w:val="FootnoteReference"/>
        </w:rPr>
        <w:footnoteReference w:id="1123"/>
      </w:r>
      <w:r>
        <w:t xml:space="preserve"> my mouth in parables; I will utter</w:t>
      </w:r>
      <w:r>
        <w:rPr>
          <w:rStyle w:val="FootnoteReference"/>
        </w:rPr>
        <w:footnoteReference w:id="1124"/>
      </w:r>
      <w:r>
        <w:t xml:space="preserve"> things which have been kept secret from</w:t>
      </w:r>
      <w:r>
        <w:rPr>
          <w:rStyle w:val="FootnoteReference"/>
        </w:rPr>
        <w:footnoteReference w:id="1125"/>
      </w:r>
      <w:r>
        <w:t xml:space="preserve"> the foundation of the world.</w:t>
      </w:r>
      <w:r>
        <w:rPr>
          <w:rStyle w:val="FootnoteReference"/>
        </w:rPr>
        <w:footnoteReference w:id="1126"/>
      </w:r>
    </w:p>
    <w:p>
      <w:r>
        <w:rPr>
          <w:b/>
        </w:rPr>
        <w:t xml:space="preserve">36 </w:t>
      </w:r>
      <w:r>
        <w:t xml:space="preserve">Then Jesus</w:t>
      </w:r>
      <w:r>
        <w:rPr>
          <w:rStyle w:val="FootnoteReference"/>
        </w:rPr>
        <w:footnoteReference w:id="1127"/>
      </w:r>
      <w:r>
        <w:t xml:space="preserve"> sent the crowd away, and went</w:t>
      </w:r>
      <w:r>
        <w:rPr>
          <w:rStyle w:val="FootnoteReference"/>
        </w:rPr>
        <w:footnoteReference w:id="1128"/>
      </w:r>
      <w:r>
        <w:t xml:space="preserve"> into the house: and his disciples came to him, saying, Declare</w:t>
      </w:r>
      <w:r>
        <w:rPr>
          <w:rStyle w:val="FootnoteReference"/>
        </w:rPr>
        <w:footnoteReference w:id="1129"/>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130"/>
      </w:r>
      <w:r>
        <w:rPr>
          <w:rStyle w:val="FootnoteReference"/>
        </w:rPr>
        <w:footnoteReference w:id="1131"/>
      </w:r>
    </w:p>
    <w:p>
      <w:r>
        <w:rPr>
          <w:b/>
        </w:rPr>
        <w:t xml:space="preserve">38 </w:t>
      </w:r>
      <w:r>
        <w:t xml:space="preserve">The field</w:t>
      </w:r>
      <w:r>
        <w:rPr>
          <w:rStyle w:val="FootnoteReference"/>
        </w:rPr>
        <w:footnoteReference w:id="1132"/>
      </w:r>
      <w:r>
        <w:t xml:space="preserve"> is the world; the good</w:t>
      </w:r>
      <w:r>
        <w:rPr>
          <w:rStyle w:val="FootnoteReference"/>
        </w:rPr>
        <w:footnoteReference w:id="1133"/>
      </w:r>
      <w:r>
        <w:t xml:space="preserve"> seed are the children of the kingdom; but the tares are the children of the wicked</w:t>
      </w:r>
      <w:r>
        <w:rPr>
          <w:rStyle w:val="FootnoteReference"/>
        </w:rPr>
        <w:footnoteReference w:id="1134"/>
      </w:r>
      <w:r>
        <w:t xml:space="preserve"> one;</w:t>
      </w:r>
    </w:p>
    <w:p>
      <w:r>
        <w:rPr>
          <w:b/>
        </w:rPr>
        <w:t xml:space="preserve">39 </w:t>
      </w:r>
      <w:r>
        <w:t xml:space="preserve">The enemy</w:t>
      </w:r>
      <w:r>
        <w:rPr>
          <w:rStyle w:val="FootnoteReference"/>
        </w:rPr>
        <w:footnoteReference w:id="1135"/>
      </w:r>
      <w:r>
        <w:t xml:space="preserve"> that sowed them is the devil; the harvest</w:t>
      </w:r>
      <w:r>
        <w:rPr>
          <w:rStyle w:val="FootnoteReference"/>
        </w:rPr>
        <w:footnoteReference w:id="1136"/>
      </w:r>
      <w:r>
        <w:t xml:space="preserve"> is the completion of the age; and the reapers</w:t>
      </w:r>
      <w:r>
        <w:rPr>
          <w:rStyle w:val="FootnoteReference"/>
        </w:rPr>
        <w:footnoteReference w:id="1137"/>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138"/>
      </w:r>
    </w:p>
    <w:p>
      <w:r>
        <w:rPr>
          <w:b/>
        </w:rPr>
        <w:t xml:space="preserve">41 </w:t>
      </w:r>
      <w:r>
        <w:t xml:space="preserve">The Son</w:t>
      </w:r>
      <w:r>
        <w:rPr>
          <w:rStyle w:val="FootnoteReference"/>
        </w:rPr>
        <w:footnoteReference w:id="1139"/>
      </w:r>
      <w:r>
        <w:t xml:space="preserve"> of man shall send forth his angels, and they</w:t>
      </w:r>
      <w:r>
        <w:rPr>
          <w:rStyle w:val="FootnoteReference"/>
        </w:rPr>
        <w:footnoteReference w:id="1140"/>
      </w:r>
      <w:r>
        <w:t xml:space="preserve"> shall gather out of his kingdom all things that offend, and those who do iniquity;</w:t>
      </w:r>
      <w:r>
        <w:rPr>
          <w:rStyle w:val="FootnoteReference"/>
        </w:rPr>
        <w:footnoteReference w:id="1141"/>
      </w:r>
    </w:p>
    <w:p>
      <w:r>
        <w:rPr>
          <w:b/>
        </w:rPr>
        <w:t xml:space="preserve">42 </w:t>
      </w:r>
      <w:r>
        <w:t xml:space="preserve">And shall cast</w:t>
      </w:r>
      <w:r>
        <w:rPr>
          <w:rStyle w:val="FootnoteReference"/>
        </w:rPr>
        <w:footnoteReference w:id="1142"/>
      </w:r>
      <w:r>
        <w:t xml:space="preserve"> them into a furnace of fire: there shall be wailing</w:t>
      </w:r>
      <w:r>
        <w:rPr>
          <w:rStyle w:val="FootnoteReference"/>
        </w:rPr>
        <w:footnoteReference w:id="1143"/>
      </w:r>
      <w:r>
        <w:t xml:space="preserve"> and gnashing of teeth.</w:t>
      </w:r>
    </w:p>
    <w:p>
      <w:r>
        <w:rPr>
          <w:b/>
        </w:rPr>
        <w:t xml:space="preserve">43 </w:t>
      </w:r>
      <w:r>
        <w:t xml:space="preserve">Then shall</w:t>
      </w:r>
      <w:r>
        <w:rPr>
          <w:rStyle w:val="FootnoteReference"/>
        </w:rPr>
        <w:footnoteReference w:id="1144"/>
      </w:r>
      <w:r>
        <w:t xml:space="preserve"> the righteous shine forth as the sun in the kingdom of their Father. Who has ears to hear, let him hear.</w:t>
      </w:r>
      <w:r>
        <w:rPr>
          <w:rStyle w:val="FootnoteReference"/>
        </w:rPr>
        <w:footnoteReference w:id="1145"/>
      </w:r>
      <w:r>
        <w:rPr>
          <w:rStyle w:val="FootnoteReference"/>
        </w:rPr>
        <w:footnoteReference w:id="1146"/>
      </w:r>
    </w:p>
    <w:p>
      <w:r>
        <w:rPr>
          <w:b/>
        </w:rPr>
        <w:t xml:space="preserve">44 </w:t>
      </w:r>
      <w:r>
        <w:t xml:space="preserve">Again, the kingdom of heaven is like</w:t>
      </w:r>
      <w:r>
        <w:rPr>
          <w:rStyle w:val="FootnoteReference"/>
        </w:rPr>
        <w:footnoteReference w:id="1147"/>
      </w:r>
      <w:r>
        <w:t xml:space="preserve"> to treasure hid in a field; the which when a man has found, he hides, and for joy</w:t>
      </w:r>
      <w:r>
        <w:rPr>
          <w:rStyle w:val="FootnoteReference"/>
        </w:rPr>
        <w:footnoteReference w:id="1148"/>
      </w:r>
      <w:r>
        <w:t xml:space="preserve"> of it goes and sells all that he has, and buys that field.</w:t>
      </w:r>
      <w:r>
        <w:rPr>
          <w:rStyle w:val="FootnoteReference"/>
        </w:rPr>
        <w:footnoteReference w:id="1149"/>
      </w:r>
    </w:p>
    <w:p>
      <w:r>
        <w:rPr>
          <w:b/>
        </w:rPr>
        <w:t xml:space="preserve">45 </w:t>
      </w:r>
      <w:r>
        <w:t xml:space="preserve">Again, the kingdom of heaven is like</w:t>
      </w:r>
      <w:r>
        <w:rPr>
          <w:rStyle w:val="FootnoteReference"/>
        </w:rPr>
        <w:footnoteReference w:id="1150"/>
      </w:r>
      <w:r>
        <w:t xml:space="preserve"> to a merchant man, seeking</w:t>
      </w:r>
      <w:r>
        <w:rPr>
          <w:rStyle w:val="FootnoteReference"/>
        </w:rPr>
        <w:footnoteReference w:id="1151"/>
      </w:r>
      <w:r>
        <w:t xml:space="preserve"> goodly pearls:</w:t>
      </w:r>
    </w:p>
    <w:p>
      <w:r>
        <w:rPr>
          <w:b/>
        </w:rPr>
        <w:t xml:space="preserve">46 </w:t>
      </w:r>
      <w:r>
        <w:t xml:space="preserve">Who, when he had found one pearl of great price, went</w:t>
      </w:r>
      <w:r>
        <w:rPr>
          <w:rStyle w:val="FootnoteReference"/>
        </w:rPr>
        <w:footnoteReference w:id="1152"/>
      </w:r>
      <w:r>
        <w:t xml:space="preserve"> and sold all that he had, and bought it.</w:t>
      </w:r>
      <w:r>
        <w:rPr>
          <w:rStyle w:val="FootnoteReference"/>
        </w:rPr>
        <w:footnoteReference w:id="1153"/>
      </w:r>
    </w:p>
    <w:p>
      <w:r>
        <w:rPr>
          <w:b/>
        </w:rPr>
        <w:t xml:space="preserve">47 </w:t>
      </w:r>
      <w:r>
        <w:t xml:space="preserve">Again, the kingdom of heaven is like to a net</w:t>
      </w:r>
      <w:r>
        <w:rPr>
          <w:rStyle w:val="FootnoteReference"/>
        </w:rPr>
        <w:footnoteReference w:id="1154"/>
      </w:r>
      <w:r>
        <w:t xml:space="preserve">, that was cast into the sea, and gathered</w:t>
      </w:r>
      <w:r>
        <w:rPr>
          <w:rStyle w:val="FootnoteReference"/>
        </w:rPr>
        <w:footnoteReference w:id="1155"/>
      </w:r>
      <w:r>
        <w:t xml:space="preserve"> of every kind:</w:t>
      </w:r>
    </w:p>
    <w:p>
      <w:r>
        <w:rPr>
          <w:b/>
        </w:rPr>
        <w:t xml:space="preserve">48 </w:t>
      </w:r>
      <w:r>
        <w:t xml:space="preserve">Which, when it was full, they drew to shore, and sat down, and gathered</w:t>
      </w:r>
      <w:r>
        <w:rPr>
          <w:rStyle w:val="FootnoteReference"/>
        </w:rPr>
        <w:footnoteReference w:id="1156"/>
      </w:r>
      <w:r>
        <w:t xml:space="preserve"> the good into vessels, but cast the bad away.</w:t>
      </w:r>
    </w:p>
    <w:p>
      <w:r>
        <w:rPr>
          <w:b/>
        </w:rPr>
        <w:t xml:space="preserve">49 </w:t>
      </w:r>
      <w:r>
        <w:t xml:space="preserve">So shall it be at the completion of the age: the angels</w:t>
      </w:r>
      <w:r>
        <w:rPr>
          <w:rStyle w:val="FootnoteReference"/>
        </w:rPr>
        <w:footnoteReference w:id="1157"/>
      </w:r>
      <w:r>
        <w:t xml:space="preserve"> shall come forth, and sever</w:t>
      </w:r>
      <w:r>
        <w:rPr>
          <w:rStyle w:val="FootnoteReference"/>
        </w:rPr>
        <w:footnoteReference w:id="1158"/>
      </w:r>
      <w:r>
        <w:t xml:space="preserve"> the wicked from among the just,</w:t>
      </w:r>
    </w:p>
    <w:p>
      <w:r>
        <w:rPr>
          <w:b/>
        </w:rPr>
        <w:t xml:space="preserve">50 </w:t>
      </w:r>
      <w:r>
        <w:t xml:space="preserve">And shall cast</w:t>
      </w:r>
      <w:r>
        <w:rPr>
          <w:rStyle w:val="FootnoteReference"/>
        </w:rPr>
        <w:footnoteReference w:id="1159"/>
      </w:r>
      <w:r>
        <w:t xml:space="preserve"> them into the furnace of fire: there shall be wailing</w:t>
      </w:r>
      <w:r>
        <w:rPr>
          <w:rStyle w:val="FootnoteReference"/>
        </w:rPr>
        <w:footnoteReference w:id="1160"/>
      </w:r>
      <w:r>
        <w:t xml:space="preserve"> and gnashing of teeth.</w:t>
      </w:r>
    </w:p>
    <w:p>
      <w:r>
        <w:rPr>
          <w:b/>
        </w:rPr>
        <w:t xml:space="preserve">51 </w:t>
      </w:r>
      <w:r>
        <w:t xml:space="preserve">Jesus says to them, Have</w:t>
      </w:r>
      <w:r>
        <w:rPr>
          <w:rStyle w:val="FootnoteReference"/>
        </w:rPr>
        <w:footnoteReference w:id="1161"/>
      </w:r>
      <w:r>
        <w:t xml:space="preserve"> you understood all these things? They say to him, Yes, Lord.</w:t>
      </w:r>
    </w:p>
    <w:p>
      <w:r>
        <w:rPr>
          <w:b/>
        </w:rPr>
        <w:t xml:space="preserve">52 </w:t>
      </w:r>
      <w:r>
        <w:t xml:space="preserve">Then said he to them, Therefore every scribe</w:t>
      </w:r>
      <w:r>
        <w:rPr>
          <w:rStyle w:val="FootnoteReference"/>
        </w:rPr>
        <w:footnoteReference w:id="1162"/>
      </w:r>
      <w:r>
        <w:t xml:space="preserve"> who is instructed to the kingdom of heaven is like to a man that is an householder, which</w:t>
      </w:r>
      <w:r>
        <w:rPr>
          <w:rStyle w:val="FootnoteReference"/>
        </w:rPr>
        <w:footnoteReference w:id="1163"/>
      </w:r>
      <w:r>
        <w:t xml:space="preserve"> produces out of his treasure things</w:t>
      </w:r>
      <w:r>
        <w:rPr>
          <w:rStyle w:val="FootnoteReference"/>
        </w:rPr>
        <w:footnoteReference w:id="1164"/>
      </w:r>
      <w:r>
        <w:t xml:space="preserve"> new and old.</w:t>
      </w:r>
    </w:p>
    <w:p>
      <w:r>
        <w:rPr>
          <w:b/>
        </w:rPr>
        <w:t xml:space="preserve">53 </w:t>
      </w:r>
      <w:r>
        <w:t xml:space="preserve">And it happened, that when Jesus had finished these parables, he departed from there.</w:t>
      </w:r>
      <w:r>
        <w:rPr>
          <w:rStyle w:val="FootnoteReference"/>
        </w:rPr>
        <w:footnoteReference w:id="1165"/>
      </w:r>
    </w:p>
    <w:p>
      <w:r>
        <w:rPr>
          <w:b/>
        </w:rPr>
        <w:t xml:space="preserve">54 </w:t>
      </w:r>
      <w:r>
        <w:t xml:space="preserve">And when</w:t>
      </w:r>
      <w:r>
        <w:rPr>
          <w:rStyle w:val="FootnoteReference"/>
        </w:rPr>
        <w:footnoteReference w:id="1166"/>
      </w:r>
      <w:r>
        <w:t xml:space="preserve"> he had come into his own country, he taught</w:t>
      </w:r>
      <w:r>
        <w:rPr>
          <w:rStyle w:val="FootnoteReference"/>
        </w:rPr>
        <w:footnoteReference w:id="1167"/>
      </w:r>
      <w:r>
        <w:t xml:space="preserve"> them in their synagogue, insomuch that they were</w:t>
      </w:r>
      <w:r>
        <w:rPr>
          <w:rStyle w:val="FootnoteReference"/>
        </w:rPr>
        <w:footnoteReference w:id="1168"/>
      </w:r>
      <w:r>
        <w:t xml:space="preserve"> astonished, and said, Whence has this man this wisdom, and these mighty works?</w:t>
      </w:r>
    </w:p>
    <w:p>
      <w:r>
        <w:rPr>
          <w:b/>
        </w:rPr>
        <w:t xml:space="preserve">55 </w:t>
      </w:r>
      <w:r>
        <w:t xml:space="preserve">Is not this</w:t>
      </w:r>
      <w:r>
        <w:rPr>
          <w:rStyle w:val="FootnoteReference"/>
        </w:rPr>
        <w:footnoteReference w:id="1169"/>
      </w:r>
      <w:r>
        <w:t xml:space="preserve"> the carpenter's</w:t>
      </w:r>
      <w:r>
        <w:rPr>
          <w:rStyle w:val="FootnoteReference"/>
        </w:rPr>
        <w:footnoteReference w:id="1170"/>
      </w:r>
      <w:r>
        <w:t xml:space="preserve"> son? is not his mother called Mary</w:t>
      </w:r>
      <w:r>
        <w:rPr>
          <w:rStyle w:val="FootnoteReference"/>
        </w:rPr>
        <w:footnoteReference w:id="1171"/>
      </w:r>
      <w:r>
        <w:t xml:space="preserve">? and his</w:t>
      </w:r>
      <w:r>
        <w:rPr>
          <w:rStyle w:val="FootnoteReference"/>
        </w:rPr>
        <w:footnoteReference w:id="1172"/>
      </w:r>
      <w:r>
        <w:t xml:space="preserve"> brothers, James</w:t>
      </w:r>
      <w:r>
        <w:rPr>
          <w:rStyle w:val="FootnoteReference"/>
        </w:rPr>
        <w:footnoteReference w:id="1173"/>
      </w:r>
      <w:r>
        <w:t xml:space="preserve">, and Joses</w:t>
      </w:r>
      <w:r>
        <w:rPr>
          <w:rStyle w:val="FootnoteReference"/>
        </w:rPr>
        <w:footnoteReference w:id="1174"/>
      </w:r>
      <w:r>
        <w:t xml:space="preserve">, and Simon</w:t>
      </w:r>
      <w:r>
        <w:rPr>
          <w:rStyle w:val="FootnoteReference"/>
        </w:rPr>
        <w:footnoteReference w:id="1175"/>
      </w:r>
      <w:r>
        <w:t xml:space="preserve">, and Judas</w:t>
      </w:r>
      <w:r>
        <w:rPr>
          <w:rStyle w:val="FootnoteReference"/>
        </w:rPr>
        <w:footnoteReference w:id="1176"/>
      </w:r>
      <w:r>
        <w:t xml:space="preserve">?</w:t>
      </w:r>
    </w:p>
    <w:p>
      <w:r>
        <w:rPr>
          <w:b/>
        </w:rPr>
        <w:t xml:space="preserve">56 </w:t>
      </w:r>
      <w:r>
        <w:t xml:space="preserve">And his sisters, are they not all with us? Whence then has this man all these things?</w:t>
      </w:r>
    </w:p>
    <w:p>
      <w:r>
        <w:rPr>
          <w:b/>
        </w:rPr>
        <w:t xml:space="preserve">57 </w:t>
      </w:r>
      <w:r>
        <w:t xml:space="preserve">And they were offended in him. But Jesus said to them, A prophet</w:t>
      </w:r>
      <w:r>
        <w:rPr>
          <w:rStyle w:val="FootnoteReference"/>
        </w:rPr>
        <w:footnoteReference w:id="1177"/>
      </w:r>
      <w:r>
        <w:t xml:space="preserve"> is not without honor, save in his own country, and in his own house.</w:t>
      </w:r>
      <w:r>
        <w:rPr>
          <w:rStyle w:val="FootnoteReference"/>
        </w:rPr>
        <w:footnoteReference w:id="1178"/>
      </w:r>
    </w:p>
    <w:p>
      <w:r>
        <w:rPr>
          <w:b/>
        </w:rPr>
        <w:t xml:space="preserve">58 </w:t>
      </w:r>
      <w:r>
        <w:t xml:space="preserve">And he did not many mighty works there because of their unbelief.</w:t>
      </w:r>
      <w:r>
        <w:rPr>
          <w:rStyle w:val="FootnoteReference"/>
        </w:rPr>
        <w:footnoteReference w:id="11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180"/>
      </w:r>
      <w:r>
        <w:t xml:space="preserve"> the tetrarch</w:t>
      </w:r>
      <w:r>
        <w:rPr>
          <w:rStyle w:val="FootnoteReference"/>
        </w:rPr>
        <w:footnoteReference w:id="1181"/>
      </w:r>
      <w:r>
        <w:t xml:space="preserve"> heard of the fame of Jesus</w:t>
      </w:r>
      <w:r>
        <w:rPr>
          <w:rStyle w:val="FootnoteReference"/>
        </w:rPr>
        <w:footnoteReference w:id="1182"/>
      </w:r>
      <w:r>
        <w:t xml:space="preserve">,</w:t>
      </w:r>
      <w:r>
        <w:rPr>
          <w:rStyle w:val="FootnoteReference"/>
        </w:rPr>
        <w:footnoteReference w:id="1183"/>
      </w:r>
    </w:p>
    <w:p>
      <w:r>
        <w:rPr>
          <w:b/>
        </w:rPr>
        <w:t xml:space="preserve">2 </w:t>
      </w:r>
      <w:r>
        <w:t xml:space="preserve">And said to his servants, This</w:t>
      </w:r>
      <w:r>
        <w:rPr>
          <w:rStyle w:val="FootnoteReference"/>
        </w:rPr>
        <w:footnoteReference w:id="1184"/>
      </w:r>
      <w:r>
        <w:t xml:space="preserve"> is John</w:t>
      </w:r>
      <w:r>
        <w:rPr>
          <w:rStyle w:val="FootnoteReference"/>
        </w:rPr>
        <w:footnoteReference w:id="1185"/>
      </w:r>
      <w:r>
        <w:t xml:space="preserve"> the Baptist; he has risen from the dead; and therefore mighty works do show forth themselves in him.</w:t>
      </w:r>
      <w:r>
        <w:rPr>
          <w:rStyle w:val="FootnoteReference"/>
        </w:rPr>
        <w:footnoteReference w:id="1186"/>
      </w:r>
    </w:p>
    <w:p>
      <w:r>
        <w:rPr>
          <w:b/>
        </w:rPr>
        <w:t xml:space="preserve">3 </w:t>
      </w:r>
      <w:r>
        <w:t xml:space="preserve">For Herod</w:t>
      </w:r>
      <w:r>
        <w:rPr>
          <w:rStyle w:val="FootnoteReference"/>
        </w:rPr>
        <w:footnoteReference w:id="1187"/>
      </w:r>
      <w:r>
        <w:t xml:space="preserve"> had laid hold on John, and bound him, and put him in prison for Herodias</w:t>
      </w:r>
      <w:r>
        <w:rPr>
          <w:rStyle w:val="FootnoteReference"/>
        </w:rPr>
        <w:footnoteReference w:id="1188"/>
      </w:r>
      <w:r>
        <w:t xml:space="preserve">' sake, his brother Philip</w:t>
      </w:r>
      <w:r>
        <w:rPr>
          <w:rStyle w:val="FootnoteReference"/>
        </w:rPr>
        <w:footnoteReference w:id="1189"/>
      </w:r>
      <w:r>
        <w:t xml:space="preserve">'s wife.</w:t>
      </w:r>
      <w:r>
        <w:rPr>
          <w:rStyle w:val="FootnoteReference"/>
        </w:rPr>
        <w:footnoteReference w:id="1190"/>
      </w:r>
    </w:p>
    <w:p>
      <w:r>
        <w:rPr>
          <w:b/>
        </w:rPr>
        <w:t xml:space="preserve">4 </w:t>
      </w:r>
      <w:r>
        <w:t xml:space="preserve">For John said to him, It is not lawful for you to have her.</w:t>
      </w:r>
      <w:r>
        <w:rPr>
          <w:rStyle w:val="FootnoteReference"/>
        </w:rPr>
        <w:footnoteReference w:id="1191"/>
      </w:r>
    </w:p>
    <w:p>
      <w:r>
        <w:rPr>
          <w:b/>
        </w:rPr>
        <w:t xml:space="preserve">5 </w:t>
      </w:r>
      <w:r>
        <w:t xml:space="preserve">And when</w:t>
      </w:r>
      <w:r>
        <w:rPr>
          <w:rStyle w:val="FootnoteReference"/>
        </w:rPr>
        <w:footnoteReference w:id="1192"/>
      </w:r>
      <w:r>
        <w:t xml:space="preserve"> he would have put him to death, he feared the crowd, because</w:t>
      </w:r>
      <w:r>
        <w:rPr>
          <w:rStyle w:val="FootnoteReference"/>
        </w:rPr>
        <w:footnoteReference w:id="1193"/>
      </w:r>
      <w:r>
        <w:t xml:space="preserve"> they counted him as a prophet.</w:t>
      </w:r>
    </w:p>
    <w:p>
      <w:r>
        <w:rPr>
          <w:b/>
        </w:rPr>
        <w:t xml:space="preserve">6 </w:t>
      </w:r>
      <w:r>
        <w:t xml:space="preserve">But when Herod's birthday</w:t>
      </w:r>
      <w:r>
        <w:rPr>
          <w:rStyle w:val="FootnoteReference"/>
        </w:rPr>
        <w:footnoteReference w:id="1194"/>
      </w:r>
      <w:r>
        <w:t xml:space="preserve"> was kept, the daughter</w:t>
      </w:r>
      <w:r>
        <w:rPr>
          <w:rStyle w:val="FootnoteReference"/>
        </w:rPr>
        <w:footnoteReference w:id="1195"/>
      </w:r>
      <w:r>
        <w:t xml:space="preserve"> of Herodias danced</w:t>
      </w:r>
      <w:r>
        <w:rPr>
          <w:rStyle w:val="FootnoteReference"/>
        </w:rPr>
        <w:footnoteReference w:id="1196"/>
      </w:r>
      <w:r>
        <w:t xml:space="preserve"> before them, and pleased Herod.</w:t>
      </w:r>
    </w:p>
    <w:p>
      <w:r>
        <w:rPr>
          <w:b/>
        </w:rPr>
        <w:t xml:space="preserve">7 </w:t>
      </w:r>
      <w:r>
        <w:t xml:space="preserve">Whereupon he promised with an oath to give her whatever she would ask.</w:t>
      </w:r>
      <w:r>
        <w:rPr>
          <w:rStyle w:val="FootnoteReference"/>
        </w:rPr>
        <w:footnoteReference w:id="1197"/>
      </w:r>
    </w:p>
    <w:p>
      <w:r>
        <w:rPr>
          <w:b/>
        </w:rPr>
        <w:t xml:space="preserve">8 </w:t>
      </w:r>
      <w:r>
        <w:t xml:space="preserve">And she, being</w:t>
      </w:r>
      <w:r>
        <w:rPr>
          <w:rStyle w:val="FootnoteReference"/>
        </w:rPr>
        <w:footnoteReference w:id="1198"/>
      </w:r>
      <w:r>
        <w:t xml:space="preserve"> before instructed of her mother, said, Give</w:t>
      </w:r>
      <w:r>
        <w:rPr>
          <w:rStyle w:val="FootnoteReference"/>
        </w:rPr>
        <w:footnoteReference w:id="1199"/>
      </w:r>
      <w:r>
        <w:t xml:space="preserve"> me here John Baptist's head in a charger</w:t>
      </w:r>
      <w:r>
        <w:rPr>
          <w:rStyle w:val="FootnoteReference"/>
        </w:rPr>
        <w:footnoteReference w:id="1200"/>
      </w:r>
      <w:r>
        <w:t xml:space="preserve">.</w:t>
      </w:r>
    </w:p>
    <w:p>
      <w:r>
        <w:rPr>
          <w:b/>
        </w:rPr>
        <w:t xml:space="preserve">9 </w:t>
      </w:r>
      <w:r>
        <w:t xml:space="preserve">And the king</w:t>
      </w:r>
      <w:r>
        <w:rPr>
          <w:rStyle w:val="FootnoteReference"/>
        </w:rPr>
        <w:footnoteReference w:id="1201"/>
      </w:r>
      <w:r>
        <w:t xml:space="preserve"> was sorry</w:t>
      </w:r>
      <w:r>
        <w:rPr>
          <w:rStyle w:val="FootnoteReference"/>
        </w:rPr>
        <w:footnoteReference w:id="1202"/>
      </w:r>
      <w:r>
        <w:t xml:space="preserve">: nevertheless for the oath's</w:t>
      </w:r>
      <w:r>
        <w:rPr>
          <w:rStyle w:val="FootnoteReference"/>
        </w:rPr>
        <w:footnoteReference w:id="1203"/>
      </w:r>
      <w:r>
        <w:t xml:space="preserve"> sake, and those who reclined with him at table, he commanded it to be given her.</w:t>
      </w:r>
    </w:p>
    <w:p>
      <w:r>
        <w:rPr>
          <w:b/>
        </w:rPr>
        <w:t xml:space="preserve">10 </w:t>
      </w:r>
      <w:r>
        <w:t xml:space="preserve">And he sent, and beheaded</w:t>
      </w:r>
      <w:r>
        <w:rPr>
          <w:rStyle w:val="FootnoteReference"/>
        </w:rPr>
        <w:footnoteReference w:id="1204"/>
      </w:r>
      <w:r>
        <w:t xml:space="preserve"> John in the prison.</w:t>
      </w:r>
    </w:p>
    <w:p>
      <w:r>
        <w:rPr>
          <w:b/>
        </w:rPr>
        <w:t xml:space="preserve">11 </w:t>
      </w:r>
      <w:r>
        <w:t xml:space="preserve">And his head was brought in a charger, and given</w:t>
      </w:r>
      <w:r>
        <w:rPr>
          <w:rStyle w:val="FootnoteReference"/>
        </w:rPr>
        <w:footnoteReference w:id="1205"/>
      </w:r>
      <w:r>
        <w:t xml:space="preserve"> to the girl: and she brought it to her mother.</w:t>
      </w:r>
    </w:p>
    <w:p>
      <w:r>
        <w:rPr>
          <w:b/>
        </w:rPr>
        <w:t xml:space="preserve">12 </w:t>
      </w:r>
      <w:r>
        <w:t xml:space="preserve">And his disciples came, and took</w:t>
      </w:r>
      <w:r>
        <w:rPr>
          <w:rStyle w:val="FootnoteReference"/>
        </w:rPr>
        <w:footnoteReference w:id="1206"/>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207"/>
      </w:r>
    </w:p>
    <w:p>
      <w:r>
        <w:rPr>
          <w:b/>
        </w:rPr>
        <w:t xml:space="preserve">14 </w:t>
      </w:r>
      <w:r>
        <w:t xml:space="preserve">And Jesus went forth, and saw a great crowd, and was</w:t>
      </w:r>
      <w:r>
        <w:rPr>
          <w:rStyle w:val="FootnoteReference"/>
        </w:rPr>
        <w:footnoteReference w:id="1208"/>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209"/>
      </w:r>
      <w:r>
        <w:t xml:space="preserve"> the crowd away, that they may go into the villages, and buy themselves victuals.</w:t>
      </w:r>
      <w:r>
        <w:rPr>
          <w:rStyle w:val="FootnoteReference"/>
        </w:rPr>
        <w:footnoteReference w:id="1210"/>
      </w:r>
    </w:p>
    <w:p>
      <w:r>
        <w:rPr>
          <w:b/>
        </w:rPr>
        <w:t xml:space="preserve">16 </w:t>
      </w:r>
      <w:r>
        <w:t xml:space="preserve">But Jesus said to them, They need not depart; give you them to eat.</w:t>
      </w:r>
      <w:r>
        <w:rPr>
          <w:rStyle w:val="FootnoteReference"/>
        </w:rPr>
        <w:footnoteReference w:id="1211"/>
      </w:r>
    </w:p>
    <w:p>
      <w:r>
        <w:rPr>
          <w:b/>
        </w:rPr>
        <w:t xml:space="preserve">17 </w:t>
      </w:r>
      <w:r>
        <w:t xml:space="preserve">And they say to him, We have here but five loaves, and two fishes.</w:t>
      </w:r>
      <w:r>
        <w:rPr>
          <w:rStyle w:val="FootnoteReference"/>
        </w:rPr>
        <w:footnoteReference w:id="1212"/>
      </w:r>
    </w:p>
    <w:p>
      <w:r>
        <w:rPr>
          <w:b/>
        </w:rPr>
        <w:t xml:space="preserve">18 </w:t>
      </w:r>
      <w:r>
        <w:t xml:space="preserve">He said, Bring them here to me.</w:t>
      </w:r>
    </w:p>
    <w:p>
      <w:r>
        <w:rPr>
          <w:b/>
        </w:rPr>
        <w:t xml:space="preserve">19 </w:t>
      </w:r>
      <w:r>
        <w:t xml:space="preserve">And he commanded</w:t>
      </w:r>
      <w:r>
        <w:rPr>
          <w:rStyle w:val="FootnoteReference"/>
        </w:rPr>
        <w:footnoteReference w:id="1213"/>
      </w:r>
      <w:r>
        <w:t xml:space="preserve"> the crowd to sit down on the grass, and took the five loaves, and the two fishes, and looking</w:t>
      </w:r>
      <w:r>
        <w:rPr>
          <w:rStyle w:val="FootnoteReference"/>
        </w:rPr>
        <w:footnoteReference w:id="1214"/>
      </w:r>
      <w:r>
        <w:t xml:space="preserve"> up to heaven, he blessed</w:t>
      </w:r>
      <w:r>
        <w:rPr>
          <w:rStyle w:val="FootnoteReference"/>
        </w:rPr>
        <w:footnoteReference w:id="1215"/>
      </w:r>
      <w:r>
        <w:t xml:space="preserve">, and brake, and gave the loaves to his disciples, and the disciples to the crowd.</w:t>
      </w:r>
    </w:p>
    <w:p>
      <w:r>
        <w:rPr>
          <w:b/>
        </w:rPr>
        <w:t xml:space="preserve">20 </w:t>
      </w:r>
      <w:r>
        <w:t xml:space="preserve">And they did all eat, and were filled: and they took</w:t>
      </w:r>
      <w:r>
        <w:rPr>
          <w:rStyle w:val="FootnoteReference"/>
        </w:rPr>
        <w:footnoteReference w:id="1216"/>
      </w:r>
      <w:r>
        <w:t xml:space="preserve"> up of the fragments that remained twelve baskets full.</w:t>
      </w:r>
      <w:r>
        <w:rPr>
          <w:rStyle w:val="FootnoteReference"/>
        </w:rPr>
        <w:footnoteReference w:id="1217"/>
      </w:r>
    </w:p>
    <w:p>
      <w:r>
        <w:rPr>
          <w:b/>
        </w:rPr>
        <w:t xml:space="preserve">21 </w:t>
      </w:r>
      <w:r>
        <w:t xml:space="preserve">And those who had eaten were about</w:t>
      </w:r>
      <w:r>
        <w:rPr>
          <w:rStyle w:val="FootnoteReference"/>
        </w:rPr>
        <w:footnoteReference w:id="1218"/>
      </w:r>
      <w:r>
        <w:t xml:space="preserve"> five thousand men, beside women and children.</w:t>
      </w:r>
    </w:p>
    <w:p>
      <w:r>
        <w:rPr>
          <w:b/>
        </w:rPr>
        <w:t xml:space="preserve">22 </w:t>
      </w:r>
      <w:r>
        <w:t xml:space="preserve">And immediately Jesus</w:t>
      </w:r>
      <w:r>
        <w:rPr>
          <w:rStyle w:val="FootnoteReference"/>
        </w:rPr>
        <w:footnoteReference w:id="1219"/>
      </w:r>
      <w:r>
        <w:t xml:space="preserve"> constrained his disciples to get into a boat, and to go before him to the other side, while</w:t>
      </w:r>
      <w:r>
        <w:rPr>
          <w:rStyle w:val="FootnoteReference"/>
        </w:rPr>
        <w:footnoteReference w:id="1220"/>
      </w:r>
      <w:r>
        <w:t xml:space="preserve"> he sent the crowds away.</w:t>
      </w:r>
    </w:p>
    <w:p>
      <w:r>
        <w:rPr>
          <w:b/>
        </w:rPr>
        <w:t xml:space="preserve">23 </w:t>
      </w:r>
      <w:r>
        <w:t xml:space="preserve">And when he had sent the crowds away, he went</w:t>
      </w:r>
      <w:r>
        <w:rPr>
          <w:rStyle w:val="FootnoteReference"/>
        </w:rPr>
        <w:footnoteReference w:id="1221"/>
      </w:r>
      <w:r>
        <w:t xml:space="preserve"> up into a mountain apart to pray: and when the evening had come, he was</w:t>
      </w:r>
      <w:r>
        <w:rPr>
          <w:rStyle w:val="FootnoteReference"/>
        </w:rPr>
        <w:footnoteReference w:id="1222"/>
      </w:r>
      <w:r>
        <w:t xml:space="preserve"> there alone.</w:t>
      </w:r>
    </w:p>
    <w:p>
      <w:r>
        <w:rPr>
          <w:b/>
        </w:rPr>
        <w:t xml:space="preserve">24 </w:t>
      </w:r>
      <w:r>
        <w:t xml:space="preserve">But the boat was now in the midst of the sea, tossed</w:t>
      </w:r>
      <w:r>
        <w:rPr>
          <w:rStyle w:val="FootnoteReference"/>
        </w:rPr>
        <w:footnoteReference w:id="1223"/>
      </w:r>
      <w:r>
        <w:t xml:space="preserve"> with waves: for the wind was contrary.</w:t>
      </w:r>
    </w:p>
    <w:p>
      <w:r>
        <w:rPr>
          <w:b/>
        </w:rPr>
        <w:t xml:space="preserve">25 </w:t>
      </w:r>
      <w:r>
        <w:t xml:space="preserve">And in the fourth watch</w:t>
      </w:r>
      <w:r>
        <w:rPr>
          <w:rStyle w:val="FootnoteReference"/>
        </w:rPr>
        <w:footnoteReference w:id="1224"/>
      </w:r>
      <w:r>
        <w:t xml:space="preserve"> of the night Jesus went to them, walking</w:t>
      </w:r>
      <w:r>
        <w:rPr>
          <w:rStyle w:val="FootnoteReference"/>
        </w:rPr>
        <w:footnoteReference w:id="1225"/>
      </w:r>
      <w:r>
        <w:t xml:space="preserve"> on the sea.</w:t>
      </w:r>
    </w:p>
    <w:p>
      <w:r>
        <w:rPr>
          <w:b/>
        </w:rPr>
        <w:t xml:space="preserve">26 </w:t>
      </w:r>
      <w:r>
        <w:t xml:space="preserve">And when the disciples saw him walking on the sea, they were</w:t>
      </w:r>
      <w:r>
        <w:rPr>
          <w:rStyle w:val="FootnoteReference"/>
        </w:rPr>
        <w:footnoteReference w:id="1226"/>
      </w:r>
      <w:r>
        <w:t xml:space="preserve"> troubled, saying, It is a spirit; and they cried out for fear.</w:t>
      </w:r>
    </w:p>
    <w:p>
      <w:r>
        <w:rPr>
          <w:b/>
        </w:rPr>
        <w:t xml:space="preserve">27 </w:t>
      </w:r>
      <w:r>
        <w:t xml:space="preserve">But immediately Jesus spoke to them, saying, Be of good cheer; it is I; do not be afraid.</w:t>
      </w:r>
      <w:r>
        <w:rPr>
          <w:rStyle w:val="FootnoteReference"/>
        </w:rPr>
        <w:footnoteReference w:id="1227"/>
      </w:r>
      <w:r>
        <w:rPr>
          <w:rStyle w:val="FootnoteReference"/>
        </w:rPr>
        <w:footnoteReference w:id="1228"/>
      </w:r>
    </w:p>
    <w:p>
      <w:r>
        <w:rPr>
          <w:b/>
        </w:rPr>
        <w:t xml:space="preserve">28 </w:t>
      </w:r>
      <w:r>
        <w:t xml:space="preserve">And Peter</w:t>
      </w:r>
      <w:r>
        <w:rPr>
          <w:rStyle w:val="FootnoteReference"/>
        </w:rPr>
        <w:footnoteReference w:id="1229"/>
      </w:r>
      <w:r>
        <w:t xml:space="preserve"> answered him and said, Lord, if it be you, bid me come to you on the water.</w:t>
      </w:r>
      <w:r>
        <w:rPr>
          <w:rStyle w:val="FootnoteReference"/>
        </w:rPr>
        <w:footnoteReference w:id="1230"/>
      </w:r>
    </w:p>
    <w:p>
      <w:r>
        <w:rPr>
          <w:b/>
        </w:rPr>
        <w:t xml:space="preserve">29 </w:t>
      </w:r>
      <w:r>
        <w:t xml:space="preserve">And he said, Come. And when Peter had come down out of the boat, he walked</w:t>
      </w:r>
      <w:r>
        <w:rPr>
          <w:rStyle w:val="FootnoteReference"/>
        </w:rPr>
        <w:footnoteReference w:id="1231"/>
      </w:r>
      <w:r>
        <w:t xml:space="preserve"> on the water, to go to Jesus.</w:t>
      </w:r>
    </w:p>
    <w:p>
      <w:r>
        <w:rPr>
          <w:b/>
        </w:rPr>
        <w:t xml:space="preserve">30 </w:t>
      </w:r>
      <w:r>
        <w:t xml:space="preserve">But when</w:t>
      </w:r>
      <w:r>
        <w:rPr>
          <w:rStyle w:val="FootnoteReference"/>
        </w:rPr>
        <w:footnoteReference w:id="1232"/>
      </w:r>
      <w:r>
        <w:t xml:space="preserve"> he saw the wind boisterous, he was afraid; and beginning to sink, he cried, saying, Lord</w:t>
      </w:r>
      <w:r>
        <w:rPr>
          <w:rStyle w:val="FootnoteReference"/>
        </w:rPr>
        <w:footnoteReference w:id="1233"/>
      </w:r>
      <w:r>
        <w:t xml:space="preserve">, save me.</w:t>
      </w:r>
    </w:p>
    <w:p>
      <w:r>
        <w:rPr>
          <w:b/>
        </w:rPr>
        <w:t xml:space="preserve">31 </w:t>
      </w:r>
      <w:r>
        <w:t xml:space="preserve">And immediately Jesus stretched</w:t>
      </w:r>
      <w:r>
        <w:rPr>
          <w:rStyle w:val="FootnoteReference"/>
        </w:rPr>
        <w:footnoteReference w:id="1234"/>
      </w:r>
      <w:r>
        <w:t xml:space="preserve"> forth his hand, and caught</w:t>
      </w:r>
      <w:r>
        <w:rPr>
          <w:rStyle w:val="FootnoteReference"/>
        </w:rPr>
        <w:footnoteReference w:id="1235"/>
      </w:r>
      <w:r>
        <w:t xml:space="preserve"> him, and said to him, O you of little faith, therefore did you doubt?</w:t>
      </w:r>
      <w:r>
        <w:rPr>
          <w:rStyle w:val="FootnoteReference"/>
        </w:rPr>
        <w:footnoteReference w:id="1236"/>
      </w:r>
    </w:p>
    <w:p>
      <w:r>
        <w:rPr>
          <w:b/>
        </w:rPr>
        <w:t xml:space="preserve">32 </w:t>
      </w:r>
      <w:r>
        <w:t xml:space="preserve">And when they had come</w:t>
      </w:r>
      <w:r>
        <w:rPr>
          <w:rStyle w:val="FootnoteReference"/>
        </w:rPr>
        <w:footnoteReference w:id="1237"/>
      </w:r>
      <w:r>
        <w:t xml:space="preserve"> into the boat, the wind ceased.</w:t>
      </w:r>
    </w:p>
    <w:p>
      <w:r>
        <w:rPr>
          <w:b/>
        </w:rPr>
        <w:t xml:space="preserve">33 </w:t>
      </w:r>
      <w:r>
        <w:t xml:space="preserve">Then those who were in the ship came and worshipped</w:t>
      </w:r>
      <w:r>
        <w:rPr>
          <w:rStyle w:val="FootnoteReference"/>
        </w:rPr>
        <w:footnoteReference w:id="1238"/>
      </w:r>
      <w:r>
        <w:t xml:space="preserve"> him, saying, Truthfully you are the Son of God.</w:t>
      </w:r>
      <w:r>
        <w:rPr>
          <w:rStyle w:val="FootnoteReference"/>
        </w:rPr>
        <w:footnoteReference w:id="1239"/>
      </w:r>
    </w:p>
    <w:p>
      <w:r>
        <w:rPr>
          <w:b/>
        </w:rPr>
        <w:t xml:space="preserve">34 </w:t>
      </w:r>
      <w:r>
        <w:t xml:space="preserve">And when</w:t>
      </w:r>
      <w:r>
        <w:rPr>
          <w:rStyle w:val="FootnoteReference"/>
        </w:rPr>
        <w:footnoteReference w:id="1240"/>
      </w:r>
      <w:r>
        <w:t xml:space="preserve"> they were gone over, they came into the land of Gennesaret</w:t>
      </w:r>
      <w:r>
        <w:rPr>
          <w:rStyle w:val="FootnoteReference"/>
        </w:rPr>
        <w:footnoteReference w:id="1241"/>
      </w:r>
      <w:r>
        <w:t xml:space="preserve">.</w:t>
      </w:r>
      <w:r>
        <w:rPr>
          <w:rStyle w:val="FootnoteReference"/>
        </w:rPr>
        <w:footnoteReference w:id="12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243"/>
      </w:r>
    </w:p>
    <w:p>
      <w:r>
        <w:rPr>
          <w:b/>
        </w:rPr>
        <w:t xml:space="preserve">36 </w:t>
      </w:r>
      <w:r>
        <w:t xml:space="preserve">And begged him who they might only</w:t>
      </w:r>
      <w:r>
        <w:rPr>
          <w:rStyle w:val="FootnoteReference"/>
        </w:rPr>
        <w:footnoteReference w:id="1244"/>
      </w:r>
      <w:r>
        <w:t xml:space="preserve"> touch the hem of his clothing: and as many as touched were made perfectly</w:t>
      </w:r>
      <w:r>
        <w:rPr>
          <w:rStyle w:val="FootnoteReference"/>
        </w:rPr>
        <w:footnoteReference w:id="1245"/>
      </w:r>
      <w:r>
        <w:t xml:space="preserve"> whole.</w:t>
      </w:r>
      <w:r>
        <w:rPr>
          <w:rStyle w:val="FootnoteReference"/>
        </w:rPr>
        <w:footnoteReference w:id="12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247"/>
      </w:r>
      <w:r>
        <w:t xml:space="preserve"> to Jesus</w:t>
      </w:r>
      <w:r>
        <w:rPr>
          <w:rStyle w:val="FootnoteReference"/>
        </w:rPr>
        <w:footnoteReference w:id="1248"/>
      </w:r>
      <w:r>
        <w:t xml:space="preserve"> scribes</w:t>
      </w:r>
      <w:r>
        <w:rPr>
          <w:rStyle w:val="FootnoteReference"/>
        </w:rPr>
        <w:footnoteReference w:id="1249"/>
      </w:r>
      <w:r>
        <w:t xml:space="preserve"> and Pharisees</w:t>
      </w:r>
      <w:r>
        <w:rPr>
          <w:rStyle w:val="FootnoteReference"/>
        </w:rPr>
        <w:footnoteReference w:id="1250"/>
      </w:r>
      <w:r>
        <w:t xml:space="preserve">, who were of Jerusalem</w:t>
      </w:r>
      <w:r>
        <w:rPr>
          <w:rStyle w:val="FootnoteReference"/>
        </w:rPr>
        <w:footnoteReference w:id="1251"/>
      </w:r>
      <w:r>
        <w:t xml:space="preserve">, saying,</w:t>
      </w:r>
      <w:r>
        <w:rPr>
          <w:rStyle w:val="FootnoteReference"/>
        </w:rPr>
        <w:footnoteReference w:id="1252"/>
      </w:r>
    </w:p>
    <w:p>
      <w:r>
        <w:rPr>
          <w:b/>
        </w:rPr>
        <w:t xml:space="preserve">2 </w:t>
      </w:r>
      <w:r>
        <w:t xml:space="preserve">Why do your disciples transgress</w:t>
      </w:r>
      <w:r>
        <w:rPr>
          <w:rStyle w:val="FootnoteReference"/>
        </w:rPr>
        <w:footnoteReference w:id="1253"/>
      </w:r>
      <w:r>
        <w:t xml:space="preserve"> the tradition</w:t>
      </w:r>
      <w:r>
        <w:rPr>
          <w:rStyle w:val="FootnoteReference"/>
        </w:rPr>
        <w:footnoteReference w:id="1254"/>
      </w:r>
      <w:r>
        <w:t xml:space="preserve"> of the elders? for they wash not their hands when they eat bread.</w:t>
      </w:r>
    </w:p>
    <w:p>
      <w:r>
        <w:rPr>
          <w:b/>
        </w:rPr>
        <w:t xml:space="preserve">3 </w:t>
      </w:r>
      <w:r>
        <w:t xml:space="preserve">But he answered and said to them, Why do you also transgress the commandment of God by your tradition?</w:t>
      </w:r>
      <w:r>
        <w:rPr>
          <w:rStyle w:val="FootnoteReference"/>
        </w:rPr>
        <w:footnoteReference w:id="1255"/>
      </w:r>
    </w:p>
    <w:p>
      <w:r>
        <w:rPr>
          <w:b/>
        </w:rPr>
        <w:t xml:space="preserve">4 </w:t>
      </w:r>
      <w:r>
        <w:t xml:space="preserve">For God commanded, saying, Honor your father and mother: and, the one who curses father or mother, let him die the death.</w:t>
      </w:r>
      <w:r>
        <w:rPr>
          <w:rStyle w:val="FootnoteReference"/>
        </w:rPr>
        <w:footnoteReference w:id="1256"/>
      </w:r>
      <w:r>
        <w:rPr>
          <w:rStyle w:val="FootnoteReference"/>
        </w:rPr>
        <w:footnoteReference w:id="1257"/>
      </w:r>
      <w:r>
        <w:rPr>
          <w:rStyle w:val="FootnoteReference"/>
        </w:rPr>
        <w:footnoteReference w:id="1258"/>
      </w:r>
    </w:p>
    <w:p>
      <w:r>
        <w:rPr>
          <w:b/>
        </w:rPr>
        <w:t xml:space="preserve">5 </w:t>
      </w:r>
      <w:r>
        <w:t xml:space="preserve">But you say, Whoever shall say to his father or his mother, It is</w:t>
      </w:r>
      <w:r>
        <w:rPr>
          <w:rStyle w:val="FootnoteReference"/>
        </w:rPr>
        <w:footnoteReference w:id="1259"/>
      </w:r>
      <w:r>
        <w:t xml:space="preserve"> a gift, by whatever you might be profited by me;</w:t>
      </w:r>
      <w:r>
        <w:rPr>
          <w:rStyle w:val="FootnoteReference"/>
        </w:rPr>
        <w:footnoteReference w:id="1260"/>
      </w:r>
    </w:p>
    <w:p>
      <w:r>
        <w:rPr>
          <w:b/>
        </w:rPr>
        <w:t xml:space="preserve">6 </w:t>
      </w:r>
      <w:r>
        <w:t xml:space="preserve">And honor not his father or his mother, he shall be free. Thus</w:t>
      </w:r>
      <w:r>
        <w:rPr>
          <w:rStyle w:val="FootnoteReference"/>
        </w:rPr>
        <w:footnoteReference w:id="1261"/>
      </w:r>
      <w:r>
        <w:t xml:space="preserve"> have you made the commandment of God of no effect by your tradition.</w:t>
      </w:r>
      <w:r>
        <w:rPr>
          <w:rStyle w:val="FootnoteReference"/>
        </w:rPr>
        <w:footnoteReference w:id="1262"/>
      </w:r>
    </w:p>
    <w:p>
      <w:r>
        <w:rPr>
          <w:b/>
        </w:rPr>
        <w:t xml:space="preserve">7 </w:t>
      </w:r>
      <w:r>
        <w:t xml:space="preserve">You hypocrites</w:t>
      </w:r>
      <w:r>
        <w:rPr>
          <w:rStyle w:val="FootnoteReference"/>
        </w:rPr>
        <w:footnoteReference w:id="1263"/>
      </w:r>
      <w:r>
        <w:t xml:space="preserve">, well</w:t>
      </w:r>
      <w:r>
        <w:rPr>
          <w:rStyle w:val="FootnoteReference"/>
        </w:rPr>
        <w:footnoteReference w:id="1264"/>
      </w:r>
      <w:r>
        <w:t xml:space="preserve"> did Isaiah</w:t>
      </w:r>
      <w:r>
        <w:rPr>
          <w:rStyle w:val="FootnoteReference"/>
        </w:rPr>
        <w:footnoteReference w:id="1265"/>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266"/>
      </w:r>
      <w:r>
        <w:rPr>
          <w:rStyle w:val="FootnoteReference"/>
        </w:rPr>
        <w:footnoteReference w:id="1267"/>
      </w:r>
    </w:p>
    <w:p>
      <w:r>
        <w:rPr>
          <w:b/>
        </w:rPr>
        <w:t xml:space="preserve">9 </w:t>
      </w:r>
      <w:r>
        <w:t xml:space="preserve">But in vain they do worship me, teaching</w:t>
      </w:r>
      <w:r>
        <w:rPr>
          <w:rStyle w:val="FootnoteReference"/>
        </w:rPr>
        <w:footnoteReference w:id="1268"/>
      </w:r>
      <w:r>
        <w:t xml:space="preserve"> for doctrines the commandments of men.</w:t>
      </w:r>
      <w:r>
        <w:rPr>
          <w:rStyle w:val="FootnoteReference"/>
        </w:rPr>
        <w:footnoteReference w:id="1269"/>
      </w:r>
    </w:p>
    <w:p>
      <w:r>
        <w:rPr>
          <w:b/>
        </w:rPr>
        <w:t xml:space="preserve">10 </w:t>
      </w:r>
      <w:r>
        <w:t xml:space="preserve">And he called the crowd, and said to them, Hear</w:t>
      </w:r>
      <w:r>
        <w:rPr>
          <w:rStyle w:val="FootnoteReference"/>
        </w:rPr>
        <w:footnoteReference w:id="1270"/>
      </w:r>
      <w:r>
        <w:t xml:space="preserve">, and understand:</w:t>
      </w:r>
      <w:r>
        <w:rPr>
          <w:rStyle w:val="FootnoteReference"/>
        </w:rPr>
        <w:footnoteReference w:id="1271"/>
      </w:r>
    </w:p>
    <w:p>
      <w:r>
        <w:rPr>
          <w:b/>
        </w:rPr>
        <w:t xml:space="preserve">11 </w:t>
      </w:r>
      <w:r>
        <w:t xml:space="preserve">Not that which goes into the mouth defiles a man; but that which comes out of the mouth, this defiles a man.</w:t>
      </w:r>
      <w:r>
        <w:rPr>
          <w:rStyle w:val="FootnoteReference"/>
        </w:rPr>
        <w:footnoteReference w:id="1272"/>
      </w:r>
      <w:r>
        <w:rPr>
          <w:rStyle w:val="FootnoteReference"/>
        </w:rPr>
        <w:footnoteReference w:id="1273"/>
      </w:r>
    </w:p>
    <w:p>
      <w:r>
        <w:rPr>
          <w:b/>
        </w:rPr>
        <w:t xml:space="preserve">12 </w:t>
      </w:r>
      <w:r>
        <w:t xml:space="preserve">Then came his disciples, and said to him, Know you that the Pharisees were offended, after they heard this saying?</w:t>
      </w:r>
      <w:r>
        <w:rPr>
          <w:rStyle w:val="FootnoteReference"/>
        </w:rPr>
        <w:footnoteReference w:id="1274"/>
      </w:r>
    </w:p>
    <w:p>
      <w:r>
        <w:rPr>
          <w:b/>
        </w:rPr>
        <w:t xml:space="preserve">13 </w:t>
      </w:r>
      <w:r>
        <w:t xml:space="preserve">But he answered and said, Every</w:t>
      </w:r>
      <w:r>
        <w:rPr>
          <w:rStyle w:val="FootnoteReference"/>
        </w:rPr>
        <w:footnoteReference w:id="1275"/>
      </w:r>
      <w:r>
        <w:t xml:space="preserve"> plant, which my heavenly Father has not planted, shall be rooted up.</w:t>
      </w:r>
    </w:p>
    <w:p>
      <w:r>
        <w:rPr>
          <w:b/>
        </w:rPr>
        <w:t xml:space="preserve">14 </w:t>
      </w:r>
      <w:r>
        <w:t xml:space="preserve">Let them alone: they be blind leaders of the blind. And if</w:t>
      </w:r>
      <w:r>
        <w:rPr>
          <w:rStyle w:val="FootnoteReference"/>
        </w:rPr>
        <w:footnoteReference w:id="1276"/>
      </w:r>
      <w:r>
        <w:t xml:space="preserve"> the blind lead the blind, both shall fall into the ditch.</w:t>
      </w:r>
      <w:r>
        <w:rPr>
          <w:rStyle w:val="FootnoteReference"/>
        </w:rPr>
        <w:footnoteReference w:id="1277"/>
      </w:r>
      <w:r>
        <w:rPr>
          <w:rStyle w:val="FootnoteReference"/>
        </w:rPr>
        <w:footnoteReference w:id="1278"/>
      </w:r>
    </w:p>
    <w:p>
      <w:r>
        <w:rPr>
          <w:b/>
        </w:rPr>
        <w:t xml:space="preserve">15 </w:t>
      </w:r>
      <w:r>
        <w:t xml:space="preserve">Then answered Peter</w:t>
      </w:r>
      <w:r>
        <w:rPr>
          <w:rStyle w:val="FootnoteReference"/>
        </w:rPr>
        <w:footnoteReference w:id="1279"/>
      </w:r>
      <w:r>
        <w:t xml:space="preserve"> and said to him, Declare</w:t>
      </w:r>
      <w:r>
        <w:rPr>
          <w:rStyle w:val="FootnoteReference"/>
        </w:rPr>
        <w:footnoteReference w:id="1280"/>
      </w:r>
      <w:r>
        <w:t xml:space="preserve"> to us this parable.</w:t>
      </w:r>
    </w:p>
    <w:p>
      <w:r>
        <w:rPr>
          <w:b/>
        </w:rPr>
        <w:t xml:space="preserve">16 </w:t>
      </w:r>
      <w:r>
        <w:t xml:space="preserve">And Jesus said, Are you also yet without understanding?</w:t>
      </w:r>
      <w:r>
        <w:rPr>
          <w:rStyle w:val="FootnoteReference"/>
        </w:rPr>
        <w:footnoteReference w:id="1281"/>
      </w:r>
    </w:p>
    <w:p>
      <w:r>
        <w:rPr>
          <w:b/>
        </w:rPr>
        <w:t xml:space="preserve">17 </w:t>
      </w:r>
      <w:r>
        <w:t xml:space="preserve">Do not you yet understand, that</w:t>
      </w:r>
      <w:r>
        <w:rPr>
          <w:rStyle w:val="FootnoteReference"/>
        </w:rPr>
        <w:footnoteReference w:id="1282"/>
      </w:r>
      <w:r>
        <w:t xml:space="preserve"> whatever enters in at the mouth goes into the belly, and is</w:t>
      </w:r>
      <w:r>
        <w:rPr>
          <w:rStyle w:val="FootnoteReference"/>
        </w:rPr>
        <w:footnoteReference w:id="1283"/>
      </w:r>
      <w:r>
        <w:t xml:space="preserve"> cast out into the draught?</w:t>
      </w:r>
    </w:p>
    <w:p>
      <w:r>
        <w:rPr>
          <w:b/>
        </w:rPr>
        <w:t xml:space="preserve">18 </w:t>
      </w:r>
      <w:r>
        <w:t xml:space="preserve">But those things which proceed out of the mouth come forth from the heart; and they defile the man.</w:t>
      </w:r>
      <w:r>
        <w:rPr>
          <w:rStyle w:val="FootnoteReference"/>
        </w:rPr>
        <w:footnoteReference w:id="1284"/>
      </w:r>
    </w:p>
    <w:p>
      <w:r>
        <w:rPr>
          <w:b/>
        </w:rPr>
        <w:t xml:space="preserve">19 </w:t>
      </w:r>
      <w:r>
        <w:t xml:space="preserve">For out of the heart proceed evil</w:t>
      </w:r>
      <w:r>
        <w:rPr>
          <w:rStyle w:val="FootnoteReference"/>
        </w:rPr>
        <w:footnoteReference w:id="1285"/>
      </w:r>
      <w:r>
        <w:t xml:space="preserve"> thoughts, murders, adulteries, fornications, thefts, false witness, blasphemies:</w:t>
      </w:r>
      <w:r>
        <w:rPr>
          <w:rStyle w:val="FootnoteReference"/>
        </w:rPr>
        <w:footnoteReference w:id="1286"/>
      </w:r>
    </w:p>
    <w:p>
      <w:r>
        <w:rPr>
          <w:b/>
        </w:rPr>
        <w:t xml:space="preserve">20 </w:t>
      </w:r>
      <w:r>
        <w:t xml:space="preserve">These are the things which</w:t>
      </w:r>
      <w:r>
        <w:rPr>
          <w:rStyle w:val="FootnoteReference"/>
        </w:rPr>
        <w:footnoteReference w:id="1287"/>
      </w:r>
      <w:r>
        <w:t xml:space="preserve"> defile a man: but to eat with unwashed hands defiles not a man.</w:t>
      </w:r>
      <w:r>
        <w:rPr>
          <w:rStyle w:val="FootnoteReference"/>
        </w:rPr>
        <w:footnoteReference w:id="1288"/>
      </w:r>
    </w:p>
    <w:p>
      <w:r>
        <w:rPr>
          <w:b/>
        </w:rPr>
        <w:t xml:space="preserve">21 </w:t>
      </w:r>
      <w:r>
        <w:t xml:space="preserve">Then Jesus went from there, and departed</w:t>
      </w:r>
      <w:r>
        <w:rPr>
          <w:rStyle w:val="FootnoteReference"/>
        </w:rPr>
        <w:footnoteReference w:id="1289"/>
      </w:r>
      <w:r>
        <w:t xml:space="preserve"> into the borders of Tyre</w:t>
      </w:r>
      <w:r>
        <w:rPr>
          <w:rStyle w:val="FootnoteReference"/>
        </w:rPr>
        <w:footnoteReference w:id="1290"/>
      </w:r>
      <w:r>
        <w:t xml:space="preserve"> and Sidon</w:t>
      </w:r>
      <w:r>
        <w:rPr>
          <w:rStyle w:val="FootnoteReference"/>
        </w:rPr>
        <w:footnoteReference w:id="1291"/>
      </w:r>
      <w:r>
        <w:t xml:space="preserve">.</w:t>
      </w:r>
      <w:r>
        <w:rPr>
          <w:rStyle w:val="FootnoteReference"/>
        </w:rPr>
        <w:footnoteReference w:id="1292"/>
      </w:r>
    </w:p>
    <w:p>
      <w:r>
        <w:rPr>
          <w:b/>
        </w:rPr>
        <w:t xml:space="preserve">22 </w:t>
      </w:r>
      <w:r>
        <w:t xml:space="preserve">And, look, a woman</w:t>
      </w:r>
      <w:r>
        <w:rPr>
          <w:rStyle w:val="FootnoteReference"/>
        </w:rPr>
        <w:footnoteReference w:id="1293"/>
      </w:r>
      <w:r>
        <w:t xml:space="preserve"> of Canaan</w:t>
      </w:r>
      <w:r>
        <w:rPr>
          <w:rStyle w:val="FootnoteReference"/>
        </w:rPr>
        <w:footnoteReference w:id="1294"/>
      </w:r>
      <w:r>
        <w:t xml:space="preserve"> came out of the same borders, and cried to him, saying, Have</w:t>
      </w:r>
      <w:r>
        <w:rPr>
          <w:rStyle w:val="FootnoteReference"/>
        </w:rPr>
        <w:footnoteReference w:id="1295"/>
      </w:r>
      <w:r>
        <w:t xml:space="preserve"> mercy on me, O Lord, you son of David</w:t>
      </w:r>
      <w:r>
        <w:rPr>
          <w:rStyle w:val="FootnoteReference"/>
        </w:rPr>
        <w:footnoteReference w:id="1296"/>
      </w:r>
      <w:r>
        <w:t xml:space="preserve">; my daughter is grievously vexed with a demon.</w:t>
      </w:r>
      <w:r>
        <w:rPr>
          <w:rStyle w:val="FootnoteReference"/>
        </w:rPr>
        <w:footnoteReference w:id="1297"/>
      </w:r>
      <w:r>
        <w:rPr>
          <w:rStyle w:val="FootnoteReference"/>
        </w:rPr>
        <w:footnoteReference w:id="1298"/>
      </w:r>
    </w:p>
    <w:p>
      <w:r>
        <w:rPr>
          <w:b/>
        </w:rPr>
        <w:t xml:space="preserve">23 </w:t>
      </w:r>
      <w:r>
        <w:t xml:space="preserve">But he answered her not a word. And his disciples came and begged him, saying, Send</w:t>
      </w:r>
      <w:r>
        <w:rPr>
          <w:rStyle w:val="FootnoteReference"/>
        </w:rPr>
        <w:footnoteReference w:id="1299"/>
      </w:r>
      <w:r>
        <w:t xml:space="preserve"> her away; for she cries after us.</w:t>
      </w:r>
      <w:r>
        <w:rPr>
          <w:rStyle w:val="FootnoteReference"/>
        </w:rPr>
        <w:footnoteReference w:id="1300"/>
      </w:r>
    </w:p>
    <w:p>
      <w:r>
        <w:rPr>
          <w:b/>
        </w:rPr>
        <w:t xml:space="preserve">24 </w:t>
      </w:r>
      <w:r>
        <w:t xml:space="preserve">But he answered and said, I am</w:t>
      </w:r>
      <w:r>
        <w:rPr>
          <w:rStyle w:val="FootnoteReference"/>
        </w:rPr>
        <w:footnoteReference w:id="1301"/>
      </w:r>
      <w:r>
        <w:t xml:space="preserve"> not sent but to the lost sheep of the house of Israel</w:t>
      </w:r>
      <w:r>
        <w:rPr>
          <w:rStyle w:val="FootnoteReference"/>
        </w:rPr>
        <w:footnoteReference w:id="1302"/>
      </w:r>
      <w:r>
        <w:t xml:space="preserve">.</w:t>
      </w:r>
      <w:r>
        <w:rPr>
          <w:rStyle w:val="FootnoteReference"/>
        </w:rPr>
        <w:footnoteReference w:id="1303"/>
      </w:r>
    </w:p>
    <w:p>
      <w:r>
        <w:rPr>
          <w:b/>
        </w:rPr>
        <w:t xml:space="preserve">25 </w:t>
      </w:r>
      <w:r>
        <w:t xml:space="preserve">Then came</w:t>
      </w:r>
      <w:r>
        <w:rPr>
          <w:rStyle w:val="FootnoteReference"/>
        </w:rPr>
        <w:footnoteReference w:id="1304"/>
      </w:r>
      <w:r>
        <w:t xml:space="preserve"> she and worshipped</w:t>
      </w:r>
      <w:r>
        <w:rPr>
          <w:rStyle w:val="FootnoteReference"/>
        </w:rPr>
        <w:footnoteReference w:id="1305"/>
      </w:r>
      <w:r>
        <w:t xml:space="preserve"> him, saying, Lord</w:t>
      </w:r>
      <w:r>
        <w:rPr>
          <w:rStyle w:val="FootnoteReference"/>
        </w:rPr>
        <w:footnoteReference w:id="1306"/>
      </w:r>
      <w:r>
        <w:t xml:space="preserve">, help me.</w:t>
      </w:r>
    </w:p>
    <w:p>
      <w:r>
        <w:rPr>
          <w:b/>
        </w:rPr>
        <w:t xml:space="preserve">26 </w:t>
      </w:r>
      <w:r>
        <w:t xml:space="preserve">But he answered and said, It is not</w:t>
      </w:r>
      <w:r>
        <w:rPr>
          <w:rStyle w:val="FootnoteReference"/>
        </w:rPr>
        <w:footnoteReference w:id="1307"/>
      </w:r>
      <w:r>
        <w:t xml:space="preserve"> meet to take the children's bread, and to cast it to dogs</w:t>
      </w:r>
      <w:r>
        <w:rPr>
          <w:rStyle w:val="FootnoteReference"/>
        </w:rPr>
        <w:footnoteReference w:id="1308"/>
      </w:r>
      <w:r>
        <w:t xml:space="preserve">.</w:t>
      </w:r>
    </w:p>
    <w:p>
      <w:r>
        <w:rPr>
          <w:b/>
        </w:rPr>
        <w:t xml:space="preserve">27 </w:t>
      </w:r>
      <w:r>
        <w:t xml:space="preserve">And she said, Truth</w:t>
      </w:r>
      <w:r>
        <w:rPr>
          <w:rStyle w:val="FootnoteReference"/>
        </w:rPr>
        <w:footnoteReference w:id="1309"/>
      </w:r>
      <w:r>
        <w:t xml:space="preserve">, Lord: yet the dogs eat of the crumbs which fall from their masters' table.</w:t>
      </w:r>
      <w:r>
        <w:rPr>
          <w:rStyle w:val="FootnoteReference"/>
        </w:rPr>
        <w:footnoteReference w:id="1310"/>
      </w:r>
    </w:p>
    <w:p>
      <w:r>
        <w:rPr>
          <w:b/>
        </w:rPr>
        <w:t xml:space="preserve">28 </w:t>
      </w:r>
      <w:r>
        <w:t xml:space="preserve">Then Jesus</w:t>
      </w:r>
      <w:r>
        <w:rPr>
          <w:rStyle w:val="FootnoteReference"/>
        </w:rPr>
        <w:footnoteReference w:id="1311"/>
      </w:r>
      <w:r>
        <w:t xml:space="preserve"> answered and said to her, O woman, great</w:t>
      </w:r>
      <w:r>
        <w:rPr>
          <w:rStyle w:val="FootnoteReference"/>
        </w:rPr>
        <w:footnoteReference w:id="1312"/>
      </w:r>
      <w:r>
        <w:t xml:space="preserve"> is your faith: be it</w:t>
      </w:r>
      <w:r>
        <w:rPr>
          <w:rStyle w:val="FootnoteReference"/>
        </w:rPr>
        <w:footnoteReference w:id="1313"/>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314"/>
      </w:r>
      <w:r>
        <w:t xml:space="preserve"> near to the sea of Galilee</w:t>
      </w:r>
      <w:r>
        <w:rPr>
          <w:rStyle w:val="FootnoteReference"/>
        </w:rPr>
        <w:footnoteReference w:id="1315"/>
      </w:r>
      <w:r>
        <w:t xml:space="preserve">; and went</w:t>
      </w:r>
      <w:r>
        <w:rPr>
          <w:rStyle w:val="FootnoteReference"/>
        </w:rPr>
        <w:footnoteReference w:id="1316"/>
      </w:r>
      <w:r>
        <w:t xml:space="preserve"> up into a mountain, and sat down there.</w:t>
      </w:r>
      <w:r>
        <w:rPr>
          <w:rStyle w:val="FootnoteReference"/>
        </w:rPr>
        <w:footnoteReference w:id="1317"/>
      </w:r>
    </w:p>
    <w:p>
      <w:r>
        <w:rPr>
          <w:b/>
        </w:rPr>
        <w:t xml:space="preserve">30 </w:t>
      </w:r>
      <w:r>
        <w:t xml:space="preserve">And great</w:t>
      </w:r>
      <w:r>
        <w:rPr>
          <w:rStyle w:val="FootnoteReference"/>
        </w:rPr>
        <w:footnoteReference w:id="1318"/>
      </w:r>
      <w:r>
        <w:t xml:space="preserve"> crowds came to him, having with them those that were lame, blind, mute, physically disabled, and many others, and cast them down at Jesus' feet; and he healed them:</w:t>
      </w:r>
    </w:p>
    <w:p>
      <w:r>
        <w:rPr>
          <w:b/>
        </w:rPr>
        <w:t xml:space="preserve">31 </w:t>
      </w:r>
      <w:r>
        <w:t xml:space="preserve">Insomuch that the crowd wondered, when they saw the mute to speak, the physically disabled to be whole, the lame</w:t>
      </w:r>
      <w:r>
        <w:rPr>
          <w:rStyle w:val="FootnoteReference"/>
        </w:rPr>
        <w:footnoteReference w:id="1319"/>
      </w:r>
      <w:r>
        <w:t xml:space="preserve"> to walk, and the blind to see: and they</w:t>
      </w:r>
      <w:r>
        <w:rPr>
          <w:rStyle w:val="FootnoteReference"/>
        </w:rPr>
        <w:footnoteReference w:id="1320"/>
      </w:r>
      <w:r>
        <w:t xml:space="preserve"> glorified the God of Israel.</w:t>
      </w:r>
      <w:r>
        <w:rPr>
          <w:rStyle w:val="FootnoteReference"/>
        </w:rPr>
        <w:footnoteReference w:id="1321"/>
      </w:r>
      <w:r>
        <w:rPr>
          <w:rStyle w:val="FootnoteReference"/>
        </w:rPr>
        <w:footnoteReference w:id="1322"/>
      </w:r>
      <w:r>
        <w:rPr>
          <w:rStyle w:val="FootnoteReference"/>
        </w:rPr>
        <w:footnoteReference w:id="1323"/>
      </w:r>
    </w:p>
    <w:p>
      <w:r>
        <w:rPr>
          <w:b/>
        </w:rPr>
        <w:t xml:space="preserve">32 </w:t>
      </w:r>
      <w:r>
        <w:t xml:space="preserve">Then Jesus</w:t>
      </w:r>
      <w:r>
        <w:rPr>
          <w:rStyle w:val="FootnoteReference"/>
        </w:rPr>
        <w:footnoteReference w:id="1324"/>
      </w:r>
      <w:r>
        <w:t xml:space="preserve"> called his disciples to him, and said, I have</w:t>
      </w:r>
      <w:r>
        <w:rPr>
          <w:rStyle w:val="FootnoteReference"/>
        </w:rPr>
        <w:footnoteReference w:id="1325"/>
      </w:r>
      <w:r>
        <w:t xml:space="preserve"> compassion on the crowd, because they continue with me now three</w:t>
      </w:r>
      <w:r>
        <w:rPr>
          <w:rStyle w:val="FootnoteReference"/>
        </w:rPr>
        <w:footnoteReference w:id="1326"/>
      </w:r>
      <w:r>
        <w:t xml:space="preserve"> days, and have</w:t>
      </w:r>
      <w:r>
        <w:rPr>
          <w:rStyle w:val="FootnoteReference"/>
        </w:rPr>
        <w:footnoteReference w:id="1327"/>
      </w:r>
      <w:r>
        <w:t xml:space="preserve"> nothing to eat: and I will not send them away fasting, lest</w:t>
      </w:r>
      <w:r>
        <w:rPr>
          <w:rStyle w:val="FootnoteReference"/>
        </w:rPr>
        <w:footnoteReference w:id="1328"/>
      </w:r>
      <w:r>
        <w:t xml:space="preserve"> they faint in the way.</w:t>
      </w:r>
    </w:p>
    <w:p>
      <w:r>
        <w:rPr>
          <w:b/>
        </w:rPr>
        <w:t xml:space="preserve">33 </w:t>
      </w:r>
      <w:r>
        <w:t xml:space="preserve">And his disciples say to him, Whence</w:t>
      </w:r>
      <w:r>
        <w:rPr>
          <w:rStyle w:val="FootnoteReference"/>
        </w:rPr>
        <w:footnoteReference w:id="1329"/>
      </w:r>
      <w:r>
        <w:t xml:space="preserve"> should we have so much bread in the wilderness, as to fill</w:t>
      </w:r>
      <w:r>
        <w:rPr>
          <w:rStyle w:val="FootnoteReference"/>
        </w:rPr>
        <w:footnoteReference w:id="1330"/>
      </w:r>
      <w:r>
        <w:t xml:space="preserve"> so great a crowd?</w:t>
      </w:r>
    </w:p>
    <w:p>
      <w:r>
        <w:rPr>
          <w:b/>
        </w:rPr>
        <w:t xml:space="preserve">34 </w:t>
      </w:r>
      <w:r>
        <w:t xml:space="preserve">And Jesus says to them, How many loaves have you? And they said, Seven, and a few little fishes.</w:t>
      </w:r>
      <w:r>
        <w:rPr>
          <w:rStyle w:val="FootnoteReference"/>
        </w:rPr>
        <w:footnoteReference w:id="1331"/>
      </w:r>
      <w:r>
        <w:rPr>
          <w:rStyle w:val="FootnoteReference"/>
        </w:rPr>
        <w:footnoteReference w:id="1332"/>
      </w:r>
    </w:p>
    <w:p>
      <w:r>
        <w:rPr>
          <w:b/>
        </w:rPr>
        <w:t xml:space="preserve">35 </w:t>
      </w:r>
      <w:r>
        <w:t xml:space="preserve">And he commanded the crowd to sit</w:t>
      </w:r>
      <w:r>
        <w:rPr>
          <w:rStyle w:val="FootnoteReference"/>
        </w:rPr>
        <w:footnoteReference w:id="1333"/>
      </w:r>
      <w:r>
        <w:t xml:space="preserve"> down on the ground.</w:t>
      </w:r>
    </w:p>
    <w:p>
      <w:r>
        <w:rPr>
          <w:b/>
        </w:rPr>
        <w:t xml:space="preserve">36 </w:t>
      </w:r>
      <w:r>
        <w:t xml:space="preserve">And he took the seven loaves and the fishes, and gave thanks</w:t>
      </w:r>
      <w:r>
        <w:rPr>
          <w:rStyle w:val="FootnoteReference"/>
        </w:rPr>
        <w:footnoteReference w:id="1334"/>
      </w:r>
      <w:r>
        <w:t xml:space="preserve">, and brake them, and gave to his disciples, and the disciples to the crowd.</w:t>
      </w:r>
    </w:p>
    <w:p>
      <w:r>
        <w:rPr>
          <w:b/>
        </w:rPr>
        <w:t xml:space="preserve">37 </w:t>
      </w:r>
      <w:r>
        <w:t xml:space="preserve">And they did all eat, and were filled: and they took up of the broken food that was left seven</w:t>
      </w:r>
      <w:r>
        <w:rPr>
          <w:rStyle w:val="FootnoteReference"/>
        </w:rPr>
        <w:footnoteReference w:id="1335"/>
      </w:r>
      <w:r>
        <w:t xml:space="preserve"> baskets full.</w:t>
      </w:r>
      <w:r>
        <w:rPr>
          <w:rStyle w:val="FootnoteReference"/>
        </w:rPr>
        <w:footnoteReference w:id="1336"/>
      </w:r>
    </w:p>
    <w:p>
      <w:r>
        <w:rPr>
          <w:b/>
        </w:rPr>
        <w:t xml:space="preserve">38 </w:t>
      </w:r>
      <w:r>
        <w:t xml:space="preserve">And those who did eat were four thousand men, beside women and children.</w:t>
      </w:r>
    </w:p>
    <w:p>
      <w:r>
        <w:rPr>
          <w:b/>
        </w:rPr>
        <w:t xml:space="preserve">39 </w:t>
      </w:r>
      <w:r>
        <w:t xml:space="preserve">And he sent</w:t>
      </w:r>
      <w:r>
        <w:rPr>
          <w:rStyle w:val="FootnoteReference"/>
        </w:rPr>
        <w:footnoteReference w:id="1337"/>
      </w:r>
      <w:r>
        <w:t xml:space="preserve"> away the crowd, and took boat, and came into the borders of Magdala</w:t>
      </w:r>
      <w:r>
        <w:rPr>
          <w:rStyle w:val="FootnoteReference"/>
        </w:rPr>
        <w:footnoteReference w:id="133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339"/>
      </w:r>
      <w:r>
        <w:t xml:space="preserve"> also with the Sadducees</w:t>
      </w:r>
      <w:r>
        <w:rPr>
          <w:rStyle w:val="FootnoteReference"/>
        </w:rPr>
        <w:footnoteReference w:id="1340"/>
      </w:r>
      <w:r>
        <w:t xml:space="preserve"> came, and tempting</w:t>
      </w:r>
      <w:r>
        <w:rPr>
          <w:rStyle w:val="FootnoteReference"/>
        </w:rPr>
        <w:footnoteReference w:id="1341"/>
      </w:r>
      <w:r>
        <w:t xml:space="preserve"> desired him who he would show them a sign</w:t>
      </w:r>
      <w:r>
        <w:rPr>
          <w:rStyle w:val="FootnoteReference"/>
        </w:rPr>
        <w:footnoteReference w:id="1342"/>
      </w:r>
      <w:r>
        <w:t xml:space="preserve"> from heaven.</w:t>
      </w:r>
      <w:r>
        <w:rPr>
          <w:rStyle w:val="FootnoteReference"/>
        </w:rPr>
        <w:footnoteReference w:id="1343"/>
      </w:r>
      <w:r>
        <w:rPr>
          <w:rStyle w:val="FootnoteReference"/>
        </w:rPr>
        <w:footnoteReference w:id="1344"/>
      </w:r>
    </w:p>
    <w:p>
      <w:r>
        <w:rPr>
          <w:b/>
        </w:rPr>
        <w:t xml:space="preserve">2 </w:t>
      </w:r>
      <w:r>
        <w:t xml:space="preserve">He answered and said to them, When</w:t>
      </w:r>
      <w:r>
        <w:rPr>
          <w:rStyle w:val="FootnoteReference"/>
        </w:rPr>
        <w:footnoteReference w:id="1345"/>
      </w:r>
      <w:r>
        <w:t xml:space="preserve">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346"/>
      </w:r>
      <w:r>
        <w:t xml:space="preserve"> of the times?</w:t>
      </w:r>
      <w:r>
        <w:rPr>
          <w:rStyle w:val="FootnoteReference"/>
        </w:rPr>
        <w:footnoteReference w:id="1347"/>
      </w:r>
    </w:p>
    <w:p>
      <w:r>
        <w:rPr>
          <w:b/>
        </w:rPr>
        <w:t xml:space="preserve">4 </w:t>
      </w:r>
      <w:r>
        <w:t xml:space="preserve">A wicked</w:t>
      </w:r>
      <w:r>
        <w:rPr>
          <w:rStyle w:val="FootnoteReference"/>
        </w:rPr>
        <w:footnoteReference w:id="1348"/>
      </w:r>
      <w:r>
        <w:t xml:space="preserve"> and adulterous generation seeks after a sign; and there shall no sign be given to it, but the sign of the prophet Jonas</w:t>
      </w:r>
      <w:r>
        <w:rPr>
          <w:rStyle w:val="FootnoteReference"/>
        </w:rPr>
        <w:footnoteReference w:id="1349"/>
      </w:r>
      <w:r>
        <w:t xml:space="preserve">. And he</w:t>
      </w:r>
      <w:r>
        <w:rPr>
          <w:rStyle w:val="FootnoteReference"/>
        </w:rPr>
        <w:footnoteReference w:id="1350"/>
      </w:r>
      <w:r>
        <w:t xml:space="preserve"> left them, and departed.</w:t>
      </w:r>
      <w:r>
        <w:rPr>
          <w:rStyle w:val="FootnoteReference"/>
        </w:rPr>
        <w:footnoteReference w:id="1351"/>
      </w:r>
    </w:p>
    <w:p>
      <w:r>
        <w:rPr>
          <w:b/>
        </w:rPr>
        <w:t xml:space="preserve">5 </w:t>
      </w:r>
      <w:r>
        <w:t xml:space="preserve">And when his disciples had come to the other side, they had forgotten to take bread.</w:t>
      </w:r>
      <w:r>
        <w:rPr>
          <w:rStyle w:val="FootnoteReference"/>
        </w:rPr>
        <w:footnoteReference w:id="1352"/>
      </w:r>
    </w:p>
    <w:p>
      <w:r>
        <w:rPr>
          <w:b/>
        </w:rPr>
        <w:t xml:space="preserve">6 </w:t>
      </w:r>
      <w:r>
        <w:t xml:space="preserve">Then Jesus</w:t>
      </w:r>
      <w:r>
        <w:rPr>
          <w:rStyle w:val="FootnoteReference"/>
        </w:rPr>
        <w:footnoteReference w:id="1353"/>
      </w:r>
      <w:r>
        <w:t xml:space="preserve"> said to them, Take</w:t>
      </w:r>
      <w:r>
        <w:rPr>
          <w:rStyle w:val="FootnoteReference"/>
        </w:rPr>
        <w:footnoteReference w:id="1354"/>
      </w:r>
      <w:r>
        <w:t xml:space="preserve"> heed and beware of the leaven</w:t>
      </w:r>
      <w:r>
        <w:rPr>
          <w:rStyle w:val="FootnoteReference"/>
        </w:rPr>
        <w:footnoteReference w:id="1355"/>
      </w:r>
      <w:r>
        <w:t xml:space="preserve"> of the Pharisees</w:t>
      </w:r>
      <w:r>
        <w:rPr>
          <w:rStyle w:val="FootnoteReference"/>
        </w:rPr>
        <w:footnoteReference w:id="1356"/>
      </w:r>
      <w:r>
        <w:t xml:space="preserve"> and of the Sadducees.</w:t>
      </w:r>
    </w:p>
    <w:p>
      <w:r>
        <w:rPr>
          <w:b/>
        </w:rPr>
        <w:t xml:space="preserve">7 </w:t>
      </w:r>
      <w:r>
        <w:t xml:space="preserve">And they reasoned among themselves, saying, It is</w:t>
      </w:r>
      <w:r>
        <w:rPr>
          <w:rStyle w:val="FootnoteReference"/>
        </w:rPr>
        <w:footnoteReference w:id="1357"/>
      </w:r>
      <w:r>
        <w:t xml:space="preserve"> because we have taken no bread.</w:t>
      </w:r>
      <w:r>
        <w:rPr>
          <w:rStyle w:val="FootnoteReference"/>
        </w:rPr>
        <w:footnoteReference w:id="1358"/>
      </w:r>
    </w:p>
    <w:p>
      <w:r>
        <w:rPr>
          <w:b/>
        </w:rPr>
        <w:t xml:space="preserve">8 </w:t>
      </w:r>
      <w:r>
        <w:t xml:space="preserve">Which when</w:t>
      </w:r>
      <w:r>
        <w:rPr>
          <w:rStyle w:val="FootnoteReference"/>
        </w:rPr>
        <w:footnoteReference w:id="1359"/>
      </w:r>
      <w:r>
        <w:t xml:space="preserve"> Jesus perceived, he said to them, O you of little faith, why reason you among yourselves, because you have brought no bread?</w:t>
      </w:r>
      <w:r>
        <w:rPr>
          <w:rStyle w:val="FootnoteReference"/>
        </w:rPr>
        <w:footnoteReference w:id="1360"/>
      </w:r>
    </w:p>
    <w:p>
      <w:r>
        <w:rPr>
          <w:b/>
        </w:rPr>
        <w:t xml:space="preserve">9 </w:t>
      </w:r>
      <w:r>
        <w:t xml:space="preserve">Do you not yet understand, neither remember the five loaves</w:t>
      </w:r>
      <w:r>
        <w:rPr>
          <w:rStyle w:val="FootnoteReference"/>
        </w:rPr>
        <w:footnoteReference w:id="1361"/>
      </w:r>
      <w:r>
        <w:t xml:space="preserve"> of the five thousand, and how many baskets you took up?</w:t>
      </w:r>
      <w:r>
        <w:rPr>
          <w:rStyle w:val="FootnoteReference"/>
        </w:rPr>
        <w:footnoteReference w:id="1362"/>
      </w:r>
    </w:p>
    <w:p>
      <w:r>
        <w:rPr>
          <w:b/>
        </w:rPr>
        <w:t xml:space="preserve">10 </w:t>
      </w:r>
      <w:r>
        <w:t xml:space="preserve">Neither the seven loaves of the four thousand, and how many baskets you took up?</w:t>
      </w:r>
      <w:r>
        <w:rPr>
          <w:rStyle w:val="FootnoteReference"/>
        </w:rPr>
        <w:footnoteReference w:id="1363"/>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364"/>
      </w:r>
    </w:p>
    <w:p>
      <w:r>
        <w:rPr>
          <w:b/>
        </w:rPr>
        <w:t xml:space="preserve">12 </w:t>
      </w:r>
      <w:r>
        <w:t xml:space="preserve">Then understood they how that he bade them not beware of the leaven of bread, but of the doctrine of the Pharisees and of the Sadducees.</w:t>
      </w:r>
      <w:r>
        <w:rPr>
          <w:rStyle w:val="FootnoteReference"/>
        </w:rPr>
        <w:footnoteReference w:id="1365"/>
      </w:r>
    </w:p>
    <w:p>
      <w:r>
        <w:rPr>
          <w:b/>
        </w:rPr>
        <w:t xml:space="preserve">13 </w:t>
      </w:r>
      <w:r>
        <w:t xml:space="preserve">When Jesus came</w:t>
      </w:r>
      <w:r>
        <w:rPr>
          <w:rStyle w:val="FootnoteReference"/>
        </w:rPr>
        <w:footnoteReference w:id="1366"/>
      </w:r>
      <w:r>
        <w:t xml:space="preserve"> into the borders of Caesarea</w:t>
      </w:r>
      <w:r>
        <w:rPr>
          <w:rStyle w:val="FootnoteReference"/>
        </w:rPr>
        <w:footnoteReference w:id="1367"/>
      </w:r>
      <w:r>
        <w:t xml:space="preserve"> Philippi</w:t>
      </w:r>
      <w:r>
        <w:rPr>
          <w:rStyle w:val="FootnoteReference"/>
        </w:rPr>
        <w:footnoteReference w:id="1368"/>
      </w:r>
      <w:r>
        <w:t xml:space="preserve">, he asked his disciples, saying, Whom</w:t>
      </w:r>
      <w:r>
        <w:rPr>
          <w:rStyle w:val="FootnoteReference"/>
        </w:rPr>
        <w:footnoteReference w:id="1369"/>
      </w:r>
      <w:r>
        <w:t xml:space="preserve"> do men say that I the</w:t>
      </w:r>
      <w:r>
        <w:rPr>
          <w:rStyle w:val="FootnoteReference"/>
        </w:rPr>
        <w:footnoteReference w:id="1370"/>
      </w:r>
      <w:r>
        <w:t xml:space="preserve"> Son of man am?</w:t>
      </w:r>
      <w:r>
        <w:rPr>
          <w:rStyle w:val="FootnoteReference"/>
        </w:rPr>
        <w:footnoteReference w:id="1371"/>
      </w:r>
    </w:p>
    <w:p>
      <w:r>
        <w:rPr>
          <w:b/>
        </w:rPr>
        <w:t xml:space="preserve">14 </w:t>
      </w:r>
      <w:r>
        <w:t xml:space="preserve">And they said, Some say that you are John</w:t>
      </w:r>
      <w:r>
        <w:rPr>
          <w:rStyle w:val="FootnoteReference"/>
        </w:rPr>
        <w:footnoteReference w:id="1372"/>
      </w:r>
      <w:r>
        <w:t xml:space="preserve"> the Baptist: some, Elijah</w:t>
      </w:r>
      <w:r>
        <w:rPr>
          <w:rStyle w:val="FootnoteReference"/>
        </w:rPr>
        <w:footnoteReference w:id="1373"/>
      </w:r>
      <w:r>
        <w:t xml:space="preserve">; and others, Jeremias, or one of the prophets.</w:t>
      </w:r>
      <w:r>
        <w:rPr>
          <w:rStyle w:val="FootnoteReference"/>
        </w:rPr>
        <w:footnoteReference w:id="1374"/>
      </w:r>
      <w:r>
        <w:rPr>
          <w:rStyle w:val="FootnoteReference"/>
        </w:rPr>
        <w:footnoteReference w:id="1375"/>
      </w:r>
      <w:r>
        <w:rPr>
          <w:rStyle w:val="FootnoteReference"/>
        </w:rPr>
        <w:footnoteReference w:id="1376"/>
      </w:r>
    </w:p>
    <w:p>
      <w:r>
        <w:rPr>
          <w:b/>
        </w:rPr>
        <w:t xml:space="preserve">15 </w:t>
      </w:r>
      <w:r>
        <w:t xml:space="preserve">He says to them, But whom say you that I am</w:t>
      </w:r>
      <w:r>
        <w:rPr>
          <w:rStyle w:val="FootnoteReference"/>
        </w:rPr>
        <w:footnoteReference w:id="1377"/>
      </w:r>
      <w:r>
        <w:t xml:space="preserve">?</w:t>
      </w:r>
      <w:r>
        <w:rPr>
          <w:rStyle w:val="FootnoteReference"/>
        </w:rPr>
        <w:footnoteReference w:id="1378"/>
      </w:r>
    </w:p>
    <w:p>
      <w:r>
        <w:rPr>
          <w:b/>
        </w:rPr>
        <w:t xml:space="preserve">16 </w:t>
      </w:r>
      <w:r>
        <w:t xml:space="preserve">And Simon</w:t>
      </w:r>
      <w:r>
        <w:rPr>
          <w:rStyle w:val="FootnoteReference"/>
        </w:rPr>
        <w:footnoteReference w:id="1379"/>
      </w:r>
      <w:r>
        <w:t xml:space="preserve"> Peter</w:t>
      </w:r>
      <w:r>
        <w:rPr>
          <w:rStyle w:val="FootnoteReference"/>
        </w:rPr>
        <w:footnoteReference w:id="1380"/>
      </w:r>
      <w:r>
        <w:t xml:space="preserve"> answered and said, You are the Christ</w:t>
      </w:r>
      <w:r>
        <w:rPr>
          <w:rStyle w:val="FootnoteReference"/>
        </w:rPr>
        <w:footnoteReference w:id="1381"/>
      </w:r>
      <w:r>
        <w:t xml:space="preserve">, the Son of the living</w:t>
      </w:r>
      <w:r>
        <w:rPr>
          <w:rStyle w:val="FootnoteReference"/>
        </w:rPr>
        <w:footnoteReference w:id="1382"/>
      </w:r>
      <w:r>
        <w:t xml:space="preserve"> God.</w:t>
      </w:r>
      <w:r>
        <w:rPr>
          <w:rStyle w:val="FootnoteReference"/>
        </w:rPr>
        <w:footnoteReference w:id="1383"/>
      </w:r>
    </w:p>
    <w:p>
      <w:r>
        <w:rPr>
          <w:b/>
        </w:rPr>
        <w:t xml:space="preserve">17 </w:t>
      </w:r>
      <w:r>
        <w:t xml:space="preserve">And Jesus answered and said to him, Blessed</w:t>
      </w:r>
      <w:r>
        <w:rPr>
          <w:rStyle w:val="FootnoteReference"/>
        </w:rPr>
        <w:footnoteReference w:id="1384"/>
      </w:r>
      <w:r>
        <w:t xml:space="preserve"> are you, Simon</w:t>
      </w:r>
      <w:r>
        <w:rPr>
          <w:rStyle w:val="FootnoteReference"/>
        </w:rPr>
        <w:footnoteReference w:id="1385"/>
      </w:r>
      <w:r>
        <w:t xml:space="preserve"> Barjona</w:t>
      </w:r>
      <w:r>
        <w:rPr>
          <w:rStyle w:val="FootnoteReference"/>
        </w:rPr>
        <w:footnoteReference w:id="1386"/>
      </w:r>
      <w:r>
        <w:t xml:space="preserve">: for flesh and blood has not revealed it to you, but my Father who is in heaven.</w:t>
      </w:r>
      <w:r>
        <w:rPr>
          <w:rStyle w:val="FootnoteReference"/>
        </w:rPr>
        <w:footnoteReference w:id="1387"/>
      </w:r>
      <w:r>
        <w:rPr>
          <w:rStyle w:val="FootnoteReference"/>
        </w:rPr>
        <w:footnoteReference w:id="1388"/>
      </w:r>
    </w:p>
    <w:p>
      <w:r>
        <w:rPr>
          <w:b/>
        </w:rPr>
        <w:t xml:space="preserve">18 </w:t>
      </w:r>
      <w:r>
        <w:t xml:space="preserve">And I say also to you, That you are Peter, and upon</w:t>
      </w:r>
      <w:r>
        <w:rPr>
          <w:rStyle w:val="FootnoteReference"/>
        </w:rPr>
        <w:footnoteReference w:id="1389"/>
      </w:r>
      <w:r>
        <w:t xml:space="preserve"> this rock I will</w:t>
      </w:r>
      <w:r>
        <w:rPr>
          <w:rStyle w:val="FootnoteReference"/>
        </w:rPr>
        <w:footnoteReference w:id="1390"/>
      </w:r>
      <w:r>
        <w:t xml:space="preserve"> build my assembly</w:t>
      </w:r>
      <w:r>
        <w:rPr>
          <w:rStyle w:val="FootnoteReference"/>
        </w:rPr>
        <w:footnoteReference w:id="1391"/>
      </w:r>
      <w:r>
        <w:t xml:space="preserve">; and the</w:t>
      </w:r>
      <w:r>
        <w:rPr>
          <w:rStyle w:val="FootnoteReference"/>
        </w:rPr>
        <w:footnoteReference w:id="1392"/>
      </w:r>
      <w:r>
        <w:t xml:space="preserve"> gates of Hades</w:t>
      </w:r>
      <w:r>
        <w:rPr>
          <w:rStyle w:val="FootnoteReference"/>
        </w:rPr>
        <w:footnoteReference w:id="1393"/>
      </w:r>
      <w:r>
        <w:t xml:space="preserve"> shall not</w:t>
      </w:r>
      <w:r>
        <w:rPr>
          <w:rStyle w:val="FootnoteReference"/>
        </w:rPr>
        <w:footnoteReference w:id="1394"/>
      </w:r>
      <w:r>
        <w:t xml:space="preserve"> prevail against it.</w:t>
      </w:r>
      <w:r>
        <w:rPr>
          <w:rStyle w:val="FootnoteReference"/>
        </w:rPr>
        <w:footnoteReference w:id="1395"/>
      </w:r>
      <w:r>
        <w:rPr>
          <w:rStyle w:val="FootnoteReference"/>
        </w:rPr>
        <w:footnoteReference w:id="1396"/>
      </w:r>
    </w:p>
    <w:p>
      <w:r>
        <w:rPr>
          <w:b/>
        </w:rPr>
        <w:t xml:space="preserve">19 </w:t>
      </w:r>
      <w:r>
        <w:t xml:space="preserve">And I will give</w:t>
      </w:r>
      <w:r>
        <w:rPr>
          <w:rStyle w:val="FootnoteReference"/>
        </w:rPr>
        <w:footnoteReference w:id="1397"/>
      </w:r>
      <w:r>
        <w:t xml:space="preserve"> to you the keys</w:t>
      </w:r>
      <w:r>
        <w:rPr>
          <w:rStyle w:val="FootnoteReference"/>
        </w:rPr>
        <w:footnoteReference w:id="1398"/>
      </w:r>
      <w:r>
        <w:t xml:space="preserve"> of the kingdom of heaven: and whatever you shall bind on earth shall be bound in heaven: and whatever you shall loose on earth shall be loosed in heaven.</w:t>
      </w:r>
      <w:r>
        <w:rPr>
          <w:rStyle w:val="FootnoteReference"/>
        </w:rPr>
        <w:footnoteReference w:id="1399"/>
      </w:r>
    </w:p>
    <w:p>
      <w:r>
        <w:rPr>
          <w:b/>
        </w:rPr>
        <w:t xml:space="preserve">20 </w:t>
      </w:r>
      <w:r>
        <w:t xml:space="preserve">Then charged</w:t>
      </w:r>
      <w:r>
        <w:rPr>
          <w:rStyle w:val="FootnoteReference"/>
        </w:rPr>
        <w:footnoteReference w:id="1400"/>
      </w:r>
      <w:r>
        <w:t xml:space="preserve"> he his disciples that they should tell no one that he was Jesus</w:t>
      </w:r>
      <w:r>
        <w:rPr>
          <w:rStyle w:val="FootnoteReference"/>
        </w:rPr>
        <w:footnoteReference w:id="1401"/>
      </w:r>
      <w:r>
        <w:t xml:space="preserve"> the Christ.</w:t>
      </w:r>
    </w:p>
    <w:p>
      <w:r>
        <w:rPr>
          <w:b/>
        </w:rPr>
        <w:t xml:space="preserve">21 </w:t>
      </w:r>
      <w:r>
        <w:t xml:space="preserve">From that time forth began</w:t>
      </w:r>
      <w:r>
        <w:rPr>
          <w:rStyle w:val="FootnoteReference"/>
        </w:rPr>
        <w:footnoteReference w:id="1402"/>
      </w:r>
      <w:r>
        <w:t xml:space="preserve"> Jesus to show to his disciples, how that he must go to Jerusalem</w:t>
      </w:r>
      <w:r>
        <w:rPr>
          <w:rStyle w:val="FootnoteReference"/>
        </w:rPr>
        <w:footnoteReference w:id="1403"/>
      </w:r>
      <w:r>
        <w:t xml:space="preserve">, and suffer many things of the elders and chief priests</w:t>
      </w:r>
      <w:r>
        <w:rPr>
          <w:rStyle w:val="FootnoteReference"/>
        </w:rPr>
        <w:footnoteReference w:id="1404"/>
      </w:r>
      <w:r>
        <w:t xml:space="preserve"> and scribes, and be</w:t>
      </w:r>
      <w:r>
        <w:rPr>
          <w:rStyle w:val="FootnoteReference"/>
        </w:rPr>
        <w:footnoteReference w:id="1405"/>
      </w:r>
      <w:r>
        <w:t xml:space="preserve"> killed, and be raised again the third day.</w:t>
      </w:r>
    </w:p>
    <w:p>
      <w:r>
        <w:rPr>
          <w:b/>
        </w:rPr>
        <w:t xml:space="preserve">22 </w:t>
      </w:r>
      <w:r>
        <w:t xml:space="preserve">Then Peter took him, and began</w:t>
      </w:r>
      <w:r>
        <w:rPr>
          <w:rStyle w:val="FootnoteReference"/>
        </w:rPr>
        <w:footnoteReference w:id="1406"/>
      </w:r>
      <w:r>
        <w:t xml:space="preserve"> to rebuke him, saying, Be it far from you, Lord: this shall not be to you.</w:t>
      </w:r>
      <w:r>
        <w:rPr>
          <w:rStyle w:val="FootnoteReference"/>
        </w:rPr>
        <w:footnoteReference w:id="1407"/>
      </w:r>
    </w:p>
    <w:p>
      <w:r>
        <w:rPr>
          <w:b/>
        </w:rPr>
        <w:t xml:space="preserve">23 </w:t>
      </w:r>
      <w:r>
        <w:t xml:space="preserve">But he turned, and said to Peter, Get you behind me, Satan</w:t>
      </w:r>
      <w:r>
        <w:rPr>
          <w:rStyle w:val="FootnoteReference"/>
        </w:rPr>
        <w:footnoteReference w:id="1408"/>
      </w:r>
      <w:r>
        <w:t xml:space="preserve">: you are an stumbling block to me: for you taste not the things that be of God, but those that be of men.</w:t>
      </w:r>
      <w:r>
        <w:rPr>
          <w:rStyle w:val="FootnoteReference"/>
        </w:rPr>
        <w:footnoteReference w:id="1409"/>
      </w:r>
      <w:r>
        <w:rPr>
          <w:rStyle w:val="FootnoteReference"/>
        </w:rPr>
        <w:footnoteReference w:id="1410"/>
      </w:r>
      <w:r>
        <w:rPr>
          <w:rStyle w:val="FootnoteReference"/>
        </w:rPr>
        <w:footnoteReference w:id="1411"/>
      </w:r>
      <w:r>
        <w:rPr>
          <w:rStyle w:val="FootnoteReference"/>
        </w:rPr>
        <w:footnoteReference w:id="1412"/>
      </w:r>
    </w:p>
    <w:p>
      <w:r>
        <w:rPr>
          <w:b/>
        </w:rPr>
        <w:t xml:space="preserve">24 </w:t>
      </w:r>
      <w:r>
        <w:t xml:space="preserve">Then said Jesus to his disciples, If anyone will come after me, let him deny himself, and take</w:t>
      </w:r>
      <w:r>
        <w:rPr>
          <w:rStyle w:val="FootnoteReference"/>
        </w:rPr>
        <w:footnoteReference w:id="1413"/>
      </w:r>
      <w:r>
        <w:t xml:space="preserve"> up his cross, and follow me.</w:t>
      </w:r>
      <w:r>
        <w:rPr>
          <w:rStyle w:val="FootnoteReference"/>
        </w:rPr>
        <w:footnoteReference w:id="1414"/>
      </w:r>
    </w:p>
    <w:p>
      <w:r>
        <w:rPr>
          <w:b/>
        </w:rPr>
        <w:t xml:space="preserve">25 </w:t>
      </w:r>
      <w:r>
        <w:t xml:space="preserve">For whoever will save his life shall lose it: and whoever will lose his life for my sake shall find it.</w:t>
      </w:r>
      <w:r>
        <w:rPr>
          <w:rStyle w:val="FootnoteReference"/>
        </w:rPr>
        <w:footnoteReference w:id="1415"/>
      </w:r>
    </w:p>
    <w:p>
      <w:r>
        <w:rPr>
          <w:b/>
        </w:rPr>
        <w:t xml:space="preserve">26 </w:t>
      </w:r>
      <w:r>
        <w:t xml:space="preserve">For what is</w:t>
      </w:r>
      <w:r>
        <w:rPr>
          <w:rStyle w:val="FootnoteReference"/>
        </w:rPr>
        <w:footnoteReference w:id="1416"/>
      </w:r>
      <w:r>
        <w:t xml:space="preserve"> a man profited, if he shall gain</w:t>
      </w:r>
      <w:r>
        <w:rPr>
          <w:rStyle w:val="FootnoteReference"/>
        </w:rPr>
        <w:footnoteReference w:id="1417"/>
      </w:r>
      <w:r>
        <w:t xml:space="preserve"> the whole world, and lose his own soul? or what shall a man give in exchange for his soul?</w:t>
      </w:r>
      <w:r>
        <w:rPr>
          <w:rStyle w:val="FootnoteReference"/>
        </w:rPr>
        <w:footnoteReference w:id="1418"/>
      </w:r>
    </w:p>
    <w:p>
      <w:r>
        <w:rPr>
          <w:b/>
        </w:rPr>
        <w:t xml:space="preserve">27 </w:t>
      </w:r>
      <w:r>
        <w:t xml:space="preserve">For the Son</w:t>
      </w:r>
      <w:r>
        <w:rPr>
          <w:rStyle w:val="FootnoteReference"/>
        </w:rPr>
        <w:footnoteReference w:id="1419"/>
      </w:r>
      <w:r>
        <w:t xml:space="preserve"> of man shall come in the glory of his Father with</w:t>
      </w:r>
      <w:r>
        <w:rPr>
          <w:rStyle w:val="FootnoteReference"/>
        </w:rPr>
        <w:footnoteReference w:id="1420"/>
      </w:r>
      <w:r>
        <w:t xml:space="preserve"> his angels; and then</w:t>
      </w:r>
      <w:r>
        <w:rPr>
          <w:rStyle w:val="FootnoteReference"/>
        </w:rPr>
        <w:footnoteReference w:id="1421"/>
      </w:r>
      <w:r>
        <w:t xml:space="preserve"> he shall reward every man according to his works.</w:t>
      </w:r>
    </w:p>
    <w:p>
      <w:r>
        <w:rPr>
          <w:b/>
        </w:rPr>
        <w:t xml:space="preserve">28 </w:t>
      </w:r>
      <w:r>
        <w:t xml:space="preserve">Amen, I say to you, there</w:t>
      </w:r>
      <w:r>
        <w:rPr>
          <w:rStyle w:val="FootnoteReference"/>
        </w:rPr>
        <w:footnoteReference w:id="1422"/>
      </w:r>
      <w:r>
        <w:t xml:space="preserve"> is some standing here, which shall not taste</w:t>
      </w:r>
      <w:r>
        <w:rPr>
          <w:rStyle w:val="FootnoteReference"/>
        </w:rPr>
        <w:footnoteReference w:id="1423"/>
      </w:r>
      <w:r>
        <w:t xml:space="preserve"> of death, till they see the Son of man coming in his kingdom.</w:t>
      </w:r>
      <w:r>
        <w:rPr>
          <w:rStyle w:val="FootnoteReference"/>
        </w:rPr>
        <w:footnoteReference w:id="14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425"/>
      </w:r>
      <w:r>
        <w:t xml:space="preserve"> six days Jesus</w:t>
      </w:r>
      <w:r>
        <w:rPr>
          <w:rStyle w:val="FootnoteReference"/>
        </w:rPr>
        <w:footnoteReference w:id="1426"/>
      </w:r>
      <w:r>
        <w:t xml:space="preserve"> takes Peter</w:t>
      </w:r>
      <w:r>
        <w:rPr>
          <w:rStyle w:val="FootnoteReference"/>
        </w:rPr>
        <w:footnoteReference w:id="1427"/>
      </w:r>
      <w:r>
        <w:t xml:space="preserve">, James</w:t>
      </w:r>
      <w:r>
        <w:rPr>
          <w:rStyle w:val="FootnoteReference"/>
        </w:rPr>
        <w:footnoteReference w:id="1428"/>
      </w:r>
      <w:r>
        <w:t xml:space="preserve">, and John</w:t>
      </w:r>
      <w:r>
        <w:rPr>
          <w:rStyle w:val="FootnoteReference"/>
        </w:rPr>
        <w:footnoteReference w:id="1429"/>
      </w:r>
      <w:r>
        <w:t xml:space="preserve"> his brother, and brings them up into a high mountain apart,</w:t>
      </w:r>
      <w:r>
        <w:rPr>
          <w:rStyle w:val="FootnoteReference"/>
        </w:rPr>
        <w:footnoteReference w:id="1430"/>
      </w:r>
      <w:r>
        <w:rPr>
          <w:rStyle w:val="FootnoteReference"/>
        </w:rPr>
        <w:footnoteReference w:id="1431"/>
      </w:r>
    </w:p>
    <w:p>
      <w:r>
        <w:rPr>
          <w:b/>
        </w:rPr>
        <w:t xml:space="preserve">2 </w:t>
      </w:r>
      <w:r>
        <w:t xml:space="preserve">And was transfigured</w:t>
      </w:r>
      <w:r>
        <w:rPr>
          <w:rStyle w:val="FootnoteReference"/>
        </w:rPr>
        <w:footnoteReference w:id="1432"/>
      </w:r>
      <w:r>
        <w:t xml:space="preserve"> before them: and his face</w:t>
      </w:r>
      <w:r>
        <w:rPr>
          <w:rStyle w:val="FootnoteReference"/>
        </w:rPr>
        <w:footnoteReference w:id="1433"/>
      </w:r>
      <w:r>
        <w:t xml:space="preserve"> did shine as the sun, and his clothing was white as the light.</w:t>
      </w:r>
      <w:r>
        <w:rPr>
          <w:rStyle w:val="FootnoteReference"/>
        </w:rPr>
        <w:footnoteReference w:id="1434"/>
      </w:r>
    </w:p>
    <w:p>
      <w:r>
        <w:rPr>
          <w:b/>
        </w:rPr>
        <w:t xml:space="preserve">3 </w:t>
      </w:r>
      <w:r>
        <w:t xml:space="preserve">And, look, there appeared to them Moses</w:t>
      </w:r>
      <w:r>
        <w:rPr>
          <w:rStyle w:val="FootnoteReference"/>
        </w:rPr>
        <w:footnoteReference w:id="1435"/>
      </w:r>
      <w:r>
        <w:t xml:space="preserve"> and Elijah</w:t>
      </w:r>
      <w:r>
        <w:rPr>
          <w:rStyle w:val="FootnoteReference"/>
        </w:rPr>
        <w:footnoteReference w:id="1436"/>
      </w:r>
      <w:r>
        <w:t xml:space="preserve"> talking with him.</w:t>
      </w:r>
      <w:r>
        <w:rPr>
          <w:rStyle w:val="FootnoteReference"/>
        </w:rPr>
        <w:footnoteReference w:id="1437"/>
      </w:r>
      <w:r>
        <w:rPr>
          <w:rStyle w:val="FootnoteReference"/>
        </w:rPr>
        <w:footnoteReference w:id="1438"/>
      </w:r>
      <w:r>
        <w:rPr>
          <w:rStyle w:val="FootnoteReference"/>
        </w:rPr>
        <w:footnoteReference w:id="1439"/>
      </w:r>
    </w:p>
    <w:p>
      <w:r>
        <w:rPr>
          <w:b/>
        </w:rPr>
        <w:t xml:space="preserve">4 </w:t>
      </w:r>
      <w:r>
        <w:t xml:space="preserve">Then answered</w:t>
      </w:r>
      <w:r>
        <w:rPr>
          <w:rStyle w:val="FootnoteReference"/>
        </w:rPr>
        <w:footnoteReference w:id="1440"/>
      </w:r>
      <w:r>
        <w:t xml:space="preserve"> Peter, and said to Jesus, Lord, it is</w:t>
      </w:r>
      <w:r>
        <w:rPr>
          <w:rStyle w:val="FootnoteReference"/>
        </w:rPr>
        <w:footnoteReference w:id="1441"/>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442"/>
      </w:r>
      <w:r>
        <w:t xml:space="preserve"> out of the cloud, which said, This</w:t>
      </w:r>
      <w:r>
        <w:rPr>
          <w:rStyle w:val="FootnoteReference"/>
        </w:rPr>
        <w:footnoteReference w:id="1443"/>
      </w:r>
      <w:r>
        <w:t xml:space="preserve"> is my beloved Son, in whom</w:t>
      </w:r>
      <w:r>
        <w:rPr>
          <w:rStyle w:val="FootnoteReference"/>
        </w:rPr>
        <w:footnoteReference w:id="1444"/>
      </w:r>
      <w:r>
        <w:t xml:space="preserve"> I am</w:t>
      </w:r>
      <w:r>
        <w:rPr>
          <w:rStyle w:val="FootnoteReference"/>
        </w:rPr>
        <w:footnoteReference w:id="1445"/>
      </w:r>
      <w:r>
        <w:t xml:space="preserve"> well pleased; hear</w:t>
      </w:r>
      <w:r>
        <w:rPr>
          <w:rStyle w:val="FootnoteReference"/>
        </w:rPr>
        <w:footnoteReference w:id="1446"/>
      </w:r>
      <w:r>
        <w:t xml:space="preserve"> you him.</w:t>
      </w:r>
      <w:r>
        <w:rPr>
          <w:rStyle w:val="FootnoteReference"/>
        </w:rPr>
        <w:footnoteReference w:id="1447"/>
      </w:r>
    </w:p>
    <w:p>
      <w:r>
        <w:rPr>
          <w:b/>
        </w:rPr>
        <w:t xml:space="preserve">6 </w:t>
      </w:r>
      <w:r>
        <w:t xml:space="preserve">And when the disciples heard it, they fell on their face, and were sore afraid.</w:t>
      </w:r>
      <w:r>
        <w:rPr>
          <w:rStyle w:val="FootnoteReference"/>
        </w:rPr>
        <w:footnoteReference w:id="1448"/>
      </w:r>
    </w:p>
    <w:p>
      <w:r>
        <w:rPr>
          <w:b/>
        </w:rPr>
        <w:t xml:space="preserve">7 </w:t>
      </w:r>
      <w:r>
        <w:t xml:space="preserve">And Jesus came and touched</w:t>
      </w:r>
      <w:r>
        <w:rPr>
          <w:rStyle w:val="FootnoteReference"/>
        </w:rPr>
        <w:footnoteReference w:id="1449"/>
      </w:r>
      <w:r>
        <w:t xml:space="preserve"> them, and said, Arise</w:t>
      </w:r>
      <w:r>
        <w:rPr>
          <w:rStyle w:val="FootnoteReference"/>
        </w:rPr>
        <w:footnoteReference w:id="1450"/>
      </w:r>
      <w:r>
        <w:t xml:space="preserve">, and do not be afraid.</w:t>
      </w:r>
    </w:p>
    <w:p>
      <w:r>
        <w:rPr>
          <w:b/>
        </w:rPr>
        <w:t xml:space="preserve">8 </w:t>
      </w:r>
      <w:r>
        <w:t xml:space="preserve">And when they had lifted up their eyes, they saw</w:t>
      </w:r>
      <w:r>
        <w:rPr>
          <w:rStyle w:val="FootnoteReference"/>
        </w:rPr>
        <w:footnoteReference w:id="1451"/>
      </w:r>
      <w:r>
        <w:t xml:space="preserve"> no one, save Jesus only.</w:t>
      </w:r>
    </w:p>
    <w:p>
      <w:r>
        <w:rPr>
          <w:b/>
        </w:rPr>
        <w:t xml:space="preserve">9 </w:t>
      </w:r>
      <w:r>
        <w:t xml:space="preserve">And as they came down from the mountain, Jesus</w:t>
      </w:r>
      <w:r>
        <w:rPr>
          <w:rStyle w:val="FootnoteReference"/>
        </w:rPr>
        <w:footnoteReference w:id="1452"/>
      </w:r>
      <w:r>
        <w:t xml:space="preserve"> charged them, saying, Tell the vision to no one, until</w:t>
      </w:r>
      <w:r>
        <w:rPr>
          <w:rStyle w:val="FootnoteReference"/>
        </w:rPr>
        <w:footnoteReference w:id="1453"/>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454"/>
      </w:r>
    </w:p>
    <w:p>
      <w:r>
        <w:rPr>
          <w:b/>
        </w:rPr>
        <w:t xml:space="preserve">11 </w:t>
      </w:r>
      <w:r>
        <w:t xml:space="preserve">And Jesus answered and said to them, Elijah truly shall first come, and restore</w:t>
      </w:r>
      <w:r>
        <w:rPr>
          <w:rStyle w:val="FootnoteReference"/>
        </w:rPr>
        <w:footnoteReference w:id="1455"/>
      </w:r>
      <w:r>
        <w:t xml:space="preserve"> all things.</w:t>
      </w:r>
    </w:p>
    <w:p>
      <w:r>
        <w:rPr>
          <w:b/>
        </w:rPr>
        <w:t xml:space="preserve">12 </w:t>
      </w:r>
      <w:r>
        <w:t xml:space="preserve">But I say to you, That Elijah has come already, and they</w:t>
      </w:r>
      <w:r>
        <w:rPr>
          <w:rStyle w:val="FootnoteReference"/>
        </w:rPr>
        <w:footnoteReference w:id="1456"/>
      </w:r>
      <w:r>
        <w:t xml:space="preserve"> knew him not, but have done to him whatever they listed. Likewise</w:t>
      </w:r>
      <w:r>
        <w:rPr>
          <w:rStyle w:val="FootnoteReference"/>
        </w:rPr>
        <w:footnoteReference w:id="1457"/>
      </w:r>
      <w:r>
        <w:t xml:space="preserve"> shall also the Son of man suffer of them.</w:t>
      </w:r>
      <w:r>
        <w:rPr>
          <w:rStyle w:val="FootnoteReference"/>
        </w:rPr>
        <w:footnoteReference w:id="1458"/>
      </w:r>
    </w:p>
    <w:p>
      <w:r>
        <w:rPr>
          <w:b/>
        </w:rPr>
        <w:t xml:space="preserve">13 </w:t>
      </w:r>
      <w:r>
        <w:t xml:space="preserve">Then the disciples</w:t>
      </w:r>
      <w:r>
        <w:rPr>
          <w:rStyle w:val="FootnoteReference"/>
        </w:rPr>
        <w:footnoteReference w:id="1459"/>
      </w:r>
      <w:r>
        <w:t xml:space="preserve"> understood that he spoke to them of John the Baptist</w:t>
      </w:r>
      <w:r>
        <w:rPr>
          <w:rStyle w:val="FootnoteReference"/>
        </w:rPr>
        <w:footnoteReference w:id="1460"/>
      </w:r>
      <w:r>
        <w:t xml:space="preserve">.</w:t>
      </w:r>
    </w:p>
    <w:p>
      <w:r>
        <w:rPr>
          <w:b/>
        </w:rPr>
        <w:t xml:space="preserve">14 </w:t>
      </w:r>
      <w:r>
        <w:t xml:space="preserve">And when</w:t>
      </w:r>
      <w:r>
        <w:rPr>
          <w:rStyle w:val="FootnoteReference"/>
        </w:rPr>
        <w:footnoteReference w:id="1461"/>
      </w:r>
      <w:r>
        <w:t xml:space="preserve"> they had come to the crowd, there came to him a certain man, kneeling</w:t>
      </w:r>
      <w:r>
        <w:rPr>
          <w:rStyle w:val="FootnoteReference"/>
        </w:rPr>
        <w:footnoteReference w:id="1462"/>
      </w:r>
      <w:r>
        <w:t xml:space="preserve"> down to him, and saying,</w:t>
      </w:r>
    </w:p>
    <w:p>
      <w:r>
        <w:rPr>
          <w:b/>
        </w:rPr>
        <w:t xml:space="preserve">15 </w:t>
      </w:r>
      <w:r>
        <w:t xml:space="preserve">Lord, have</w:t>
      </w:r>
      <w:r>
        <w:rPr>
          <w:rStyle w:val="FootnoteReference"/>
        </w:rPr>
        <w:footnoteReference w:id="1463"/>
      </w:r>
      <w:r>
        <w:t xml:space="preserve"> mercy on my son: for he is</w:t>
      </w:r>
      <w:r>
        <w:rPr>
          <w:rStyle w:val="FootnoteReference"/>
        </w:rPr>
        <w:footnoteReference w:id="1464"/>
      </w:r>
      <w:r>
        <w:t xml:space="preserve"> moonstruck, and sore vexed: for frequently he falls into the fire, and often into the water.</w:t>
      </w:r>
      <w:r>
        <w:rPr>
          <w:rStyle w:val="FootnoteReference"/>
        </w:rPr>
        <w:footnoteReference w:id="1465"/>
      </w:r>
      <w:r>
        <w:rPr>
          <w:rStyle w:val="FootnoteReference"/>
        </w:rPr>
        <w:footnoteReference w:id="1466"/>
      </w:r>
    </w:p>
    <w:p>
      <w:r>
        <w:rPr>
          <w:b/>
        </w:rPr>
        <w:t xml:space="preserve">16 </w:t>
      </w:r>
      <w:r>
        <w:t xml:space="preserve">And I brought him to your disciples, and they</w:t>
      </w:r>
      <w:r>
        <w:rPr>
          <w:rStyle w:val="FootnoteReference"/>
        </w:rPr>
        <w:footnoteReference w:id="1467"/>
      </w:r>
      <w:r>
        <w:t xml:space="preserve"> could not cure him.</w:t>
      </w:r>
    </w:p>
    <w:p>
      <w:r>
        <w:rPr>
          <w:b/>
        </w:rPr>
        <w:t xml:space="preserve">17 </w:t>
      </w:r>
      <w:r>
        <w:t xml:space="preserve">Then Jesus answered and said, O faithless</w:t>
      </w:r>
      <w:r>
        <w:rPr>
          <w:rStyle w:val="FootnoteReference"/>
        </w:rPr>
        <w:footnoteReference w:id="1468"/>
      </w:r>
      <w:r>
        <w:t xml:space="preserve"> and perverse generation, how long shall I be</w:t>
      </w:r>
      <w:r>
        <w:rPr>
          <w:rStyle w:val="FootnoteReference"/>
        </w:rPr>
        <w:footnoteReference w:id="1469"/>
      </w:r>
      <w:r>
        <w:t xml:space="preserve"> with you? how long shall I suffer you? bring him here to me.</w:t>
      </w:r>
    </w:p>
    <w:p>
      <w:r>
        <w:rPr>
          <w:b/>
        </w:rPr>
        <w:t xml:space="preserve">18 </w:t>
      </w:r>
      <w:r>
        <w:t xml:space="preserve">And Jesus rebuked</w:t>
      </w:r>
      <w:r>
        <w:rPr>
          <w:rStyle w:val="FootnoteReference"/>
        </w:rPr>
        <w:footnoteReference w:id="1470"/>
      </w:r>
      <w:r>
        <w:t xml:space="preserve"> the demon; and he departed out of him: and the child was cured from</w:t>
      </w:r>
      <w:r>
        <w:rPr>
          <w:rStyle w:val="FootnoteReference"/>
        </w:rPr>
        <w:footnoteReference w:id="1471"/>
      </w:r>
      <w:r>
        <w:t xml:space="preserve"> that very hour.</w:t>
      </w:r>
    </w:p>
    <w:p>
      <w:r>
        <w:rPr>
          <w:b/>
        </w:rPr>
        <w:t xml:space="preserve">19 </w:t>
      </w:r>
      <w:r>
        <w:t xml:space="preserve">Then came the disciples to Jesus apart, and said, Why could not we cast him out?</w:t>
      </w:r>
      <w:r>
        <w:rPr>
          <w:rStyle w:val="FootnoteReference"/>
        </w:rPr>
        <w:footnoteReference w:id="1472"/>
      </w:r>
    </w:p>
    <w:p>
      <w:r>
        <w:rPr>
          <w:b/>
        </w:rPr>
        <w:t xml:space="preserve">20 </w:t>
      </w:r>
      <w:r>
        <w:t xml:space="preserve">And Jesus said to them, Because</w:t>
      </w:r>
      <w:r>
        <w:rPr>
          <w:rStyle w:val="FootnoteReference"/>
        </w:rPr>
        <w:footnoteReference w:id="1473"/>
      </w:r>
      <w:r>
        <w:t xml:space="preserve"> of your unbelief: for truly I say to you, If you have faith as a grain</w:t>
      </w:r>
      <w:r>
        <w:rPr>
          <w:rStyle w:val="FootnoteReference"/>
        </w:rPr>
        <w:footnoteReference w:id="1474"/>
      </w:r>
      <w:r>
        <w:t xml:space="preserve"> of mustard seed, you shall say to this mountain, Remove behind to yonder place; and it shall remove; and nothing</w:t>
      </w:r>
      <w:r>
        <w:rPr>
          <w:rStyle w:val="FootnoteReference"/>
        </w:rPr>
        <w:footnoteReference w:id="1475"/>
      </w:r>
      <w:r>
        <w:t xml:space="preserve"> shall be impossible to you.</w:t>
      </w:r>
      <w:r>
        <w:rPr>
          <w:rStyle w:val="FootnoteReference"/>
        </w:rPr>
        <w:footnoteReference w:id="1476"/>
      </w:r>
    </w:p>
    <w:p>
      <w:r>
        <w:rPr>
          <w:b/>
        </w:rPr>
        <w:t xml:space="preserve">21 </w:t>
      </w:r>
      <w:r>
        <w:t xml:space="preserve">Nevertheless this</w:t>
      </w:r>
      <w:r>
        <w:rPr>
          <w:rStyle w:val="FootnoteReference"/>
        </w:rPr>
        <w:footnoteReference w:id="1477"/>
      </w:r>
      <w:r>
        <w:t xml:space="preserve"> kind goes not out but by prayer and fasting.</w:t>
      </w:r>
      <w:r>
        <w:rPr>
          <w:rStyle w:val="FootnoteReference"/>
        </w:rPr>
        <w:footnoteReference w:id="1478"/>
      </w:r>
    </w:p>
    <w:p>
      <w:r>
        <w:rPr>
          <w:b/>
        </w:rPr>
        <w:t xml:space="preserve">22 </w:t>
      </w:r>
      <w:r>
        <w:t xml:space="preserve">And while they abode in Galilee</w:t>
      </w:r>
      <w:r>
        <w:rPr>
          <w:rStyle w:val="FootnoteReference"/>
        </w:rPr>
        <w:footnoteReference w:id="1479"/>
      </w:r>
      <w:r>
        <w:t xml:space="preserve">, Jesus said to them, The Son</w:t>
      </w:r>
      <w:r>
        <w:rPr>
          <w:rStyle w:val="FootnoteReference"/>
        </w:rPr>
        <w:footnoteReference w:id="1480"/>
      </w:r>
      <w:r>
        <w:t xml:space="preserve"> of man shall be betrayed</w:t>
      </w:r>
      <w:r>
        <w:rPr>
          <w:rStyle w:val="FootnoteReference"/>
        </w:rPr>
        <w:footnoteReference w:id="1481"/>
      </w:r>
      <w:r>
        <w:t xml:space="preserve"> into the hands of men:</w:t>
      </w:r>
    </w:p>
    <w:p>
      <w:r>
        <w:rPr>
          <w:b/>
        </w:rPr>
        <w:t xml:space="preserve">23 </w:t>
      </w:r>
      <w:r>
        <w:t xml:space="preserve">And they shall</w:t>
      </w:r>
      <w:r>
        <w:rPr>
          <w:rStyle w:val="FootnoteReference"/>
        </w:rPr>
        <w:footnoteReference w:id="1482"/>
      </w:r>
      <w:r>
        <w:t xml:space="preserve"> kill him, and the third</w:t>
      </w:r>
      <w:r>
        <w:rPr>
          <w:rStyle w:val="FootnoteReference"/>
        </w:rPr>
        <w:footnoteReference w:id="1483"/>
      </w:r>
      <w:r>
        <w:t xml:space="preserve"> day he shall be raised again. And they were</w:t>
      </w:r>
      <w:r>
        <w:rPr>
          <w:rStyle w:val="FootnoteReference"/>
        </w:rPr>
        <w:footnoteReference w:id="1484"/>
      </w:r>
      <w:r>
        <w:t xml:space="preserve"> exceeding sorry.</w:t>
      </w:r>
    </w:p>
    <w:p>
      <w:r>
        <w:rPr>
          <w:b/>
        </w:rPr>
        <w:t xml:space="preserve">24 </w:t>
      </w:r>
      <w:r>
        <w:t xml:space="preserve">And when</w:t>
      </w:r>
      <w:r>
        <w:rPr>
          <w:rStyle w:val="FootnoteReference"/>
        </w:rPr>
        <w:footnoteReference w:id="1485"/>
      </w:r>
      <w:r>
        <w:t xml:space="preserve"> they had come to Capernaum</w:t>
      </w:r>
      <w:r>
        <w:rPr>
          <w:rStyle w:val="FootnoteReference"/>
        </w:rPr>
        <w:footnoteReference w:id="1486"/>
      </w:r>
      <w:r>
        <w:t xml:space="preserve">, those who received tribute</w:t>
      </w:r>
      <w:r>
        <w:rPr>
          <w:rStyle w:val="FootnoteReference"/>
        </w:rPr>
        <w:footnoteReference w:id="1487"/>
      </w:r>
      <w:r>
        <w:t xml:space="preserve"> money came to Peter, and said, Does not your teacher pay tribute?</w:t>
      </w:r>
    </w:p>
    <w:p>
      <w:r>
        <w:rPr>
          <w:b/>
        </w:rPr>
        <w:t xml:space="preserve">25 </w:t>
      </w:r>
      <w:r>
        <w:t xml:space="preserve">He says, Yes. And when he had come into the house, Jesus prevented him, saying, What think you, Simon</w:t>
      </w:r>
      <w:r>
        <w:rPr>
          <w:rStyle w:val="FootnoteReference"/>
        </w:rPr>
        <w:footnoteReference w:id="1488"/>
      </w:r>
      <w:r>
        <w:t xml:space="preserve">? of whom do the kings of the earth take custom or tribute? of their</w:t>
      </w:r>
      <w:r>
        <w:rPr>
          <w:rStyle w:val="FootnoteReference"/>
        </w:rPr>
        <w:footnoteReference w:id="1489"/>
      </w:r>
      <w:r>
        <w:t xml:space="preserve"> own children, or of strangers?</w:t>
      </w:r>
      <w:r>
        <w:rPr>
          <w:rStyle w:val="FootnoteReference"/>
        </w:rPr>
        <w:footnoteReference w:id="1490"/>
      </w:r>
    </w:p>
    <w:p>
      <w:r>
        <w:rPr>
          <w:b/>
        </w:rPr>
        <w:t xml:space="preserve">26 </w:t>
      </w:r>
      <w:r>
        <w:t xml:space="preserve">Peter says to him, Of strangers. Jesus says to him, Then are the children free.</w:t>
      </w:r>
      <w:r>
        <w:rPr>
          <w:rStyle w:val="FootnoteReference"/>
        </w:rPr>
        <w:footnoteReference w:id="1491"/>
      </w:r>
    </w:p>
    <w:p>
      <w:r>
        <w:rPr>
          <w:b/>
        </w:rPr>
        <w:t xml:space="preserve">27 </w:t>
      </w:r>
      <w:r>
        <w:t xml:space="preserve">Notwithstanding, lest</w:t>
      </w:r>
      <w:r>
        <w:rPr>
          <w:rStyle w:val="FootnoteReference"/>
        </w:rPr>
        <w:footnoteReference w:id="1492"/>
      </w:r>
      <w:r>
        <w:t xml:space="preserve"> we should cause them to stumble, go you to the sea, and cast an hook, and take</w:t>
      </w:r>
      <w:r>
        <w:rPr>
          <w:rStyle w:val="FootnoteReference"/>
        </w:rPr>
        <w:footnoteReference w:id="1493"/>
      </w:r>
      <w:r>
        <w:t xml:space="preserve"> up the fish that first comes up; and when you have opened his mouth, you shall find a piece of money: that take</w:t>
      </w:r>
      <w:r>
        <w:rPr>
          <w:rStyle w:val="FootnoteReference"/>
        </w:rPr>
        <w:footnoteReference w:id="149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495"/>
      </w:r>
      <w:r>
        <w:t xml:space="preserve"> time came the disciples to Jesus</w:t>
      </w:r>
      <w:r>
        <w:rPr>
          <w:rStyle w:val="FootnoteReference"/>
        </w:rPr>
        <w:footnoteReference w:id="1496"/>
      </w:r>
      <w:r>
        <w:t xml:space="preserve">, saying, Who is the greatest in the kingdom of heaven?</w:t>
      </w:r>
      <w:r>
        <w:rPr>
          <w:rStyle w:val="FootnoteReference"/>
        </w:rPr>
        <w:footnoteReference w:id="1497"/>
      </w:r>
      <w:r>
        <w:rPr>
          <w:rStyle w:val="FootnoteReference"/>
        </w:rPr>
        <w:footnoteReference w:id="1498"/>
      </w:r>
    </w:p>
    <w:p>
      <w:r>
        <w:rPr>
          <w:b/>
        </w:rPr>
        <w:t xml:space="preserve">2 </w:t>
      </w:r>
      <w:r>
        <w:t xml:space="preserve">And Jesus called a little child to him, and set him in the midst of them,</w:t>
      </w:r>
      <w:r>
        <w:rPr>
          <w:rStyle w:val="FootnoteReference"/>
        </w:rPr>
        <w:footnoteReference w:id="1499"/>
      </w:r>
    </w:p>
    <w:p>
      <w:r>
        <w:rPr>
          <w:b/>
        </w:rPr>
        <w:t xml:space="preserve">3 </w:t>
      </w:r>
      <w:r>
        <w:t xml:space="preserve">And said, Amen, I say to you, Except</w:t>
      </w:r>
      <w:r>
        <w:rPr>
          <w:rStyle w:val="FootnoteReference"/>
        </w:rPr>
        <w:footnoteReference w:id="1500"/>
      </w:r>
      <w:r>
        <w:t xml:space="preserve"> you be converted, and become</w:t>
      </w:r>
      <w:r>
        <w:rPr>
          <w:rStyle w:val="FootnoteReference"/>
        </w:rPr>
        <w:footnoteReference w:id="1501"/>
      </w:r>
      <w:r>
        <w:t xml:space="preserve"> as little children, you shall not enter</w:t>
      </w:r>
      <w:r>
        <w:rPr>
          <w:rStyle w:val="FootnoteReference"/>
        </w:rPr>
        <w:footnoteReference w:id="1502"/>
      </w:r>
      <w:r>
        <w:t xml:space="preserve"> into the kingdom of heaven.</w:t>
      </w:r>
      <w:r>
        <w:rPr>
          <w:rStyle w:val="FootnoteReference"/>
        </w:rPr>
        <w:footnoteReference w:id="1503"/>
      </w:r>
    </w:p>
    <w:p>
      <w:r>
        <w:rPr>
          <w:b/>
        </w:rPr>
        <w:t xml:space="preserve">4 </w:t>
      </w:r>
      <w:r>
        <w:t xml:space="preserve">Whoever therefore shall humble</w:t>
      </w:r>
      <w:r>
        <w:rPr>
          <w:rStyle w:val="FootnoteReference"/>
        </w:rPr>
        <w:footnoteReference w:id="1504"/>
      </w:r>
      <w:r>
        <w:t xml:space="preserve"> himself as this little child, the same is greatest</w:t>
      </w:r>
      <w:r>
        <w:rPr>
          <w:rStyle w:val="FootnoteReference"/>
        </w:rPr>
        <w:footnoteReference w:id="1505"/>
      </w:r>
      <w:r>
        <w:t xml:space="preserve"> in the kingdom of heaven.</w:t>
      </w:r>
    </w:p>
    <w:p>
      <w:r>
        <w:rPr>
          <w:b/>
        </w:rPr>
        <w:t xml:space="preserve">5 </w:t>
      </w:r>
      <w:r>
        <w:t xml:space="preserve">And whoever shall receive</w:t>
      </w:r>
      <w:r>
        <w:rPr>
          <w:rStyle w:val="FootnoteReference"/>
        </w:rPr>
        <w:footnoteReference w:id="1506"/>
      </w:r>
      <w:r>
        <w:t xml:space="preserve"> one such little child in my name receives me.</w:t>
      </w:r>
      <w:r>
        <w:rPr>
          <w:rStyle w:val="FootnoteReference"/>
        </w:rPr>
        <w:footnoteReference w:id="1507"/>
      </w:r>
    </w:p>
    <w:p>
      <w:r>
        <w:rPr>
          <w:b/>
        </w:rPr>
        <w:t xml:space="preserve">6 </w:t>
      </w:r>
      <w:r>
        <w:t xml:space="preserve">But whoever shall offend</w:t>
      </w:r>
      <w:r>
        <w:rPr>
          <w:rStyle w:val="FootnoteReference"/>
        </w:rPr>
        <w:footnoteReference w:id="1508"/>
      </w:r>
      <w:r>
        <w:t xml:space="preserve"> one of these little</w:t>
      </w:r>
      <w:r>
        <w:rPr>
          <w:rStyle w:val="FootnoteReference"/>
        </w:rPr>
        <w:footnoteReference w:id="1509"/>
      </w:r>
      <w:r>
        <w:t xml:space="preserve"> ones which believe in me, it were better for him who a millstone were hanged about his neck, and that he were drowned in the depth of the sea.</w:t>
      </w:r>
      <w:r>
        <w:rPr>
          <w:rStyle w:val="FootnoteReference"/>
        </w:rPr>
        <w:footnoteReference w:id="1510"/>
      </w:r>
    </w:p>
    <w:p>
      <w:r>
        <w:rPr>
          <w:b/>
        </w:rPr>
        <w:t xml:space="preserve">7 </w:t>
      </w:r>
      <w:r>
        <w:t xml:space="preserve">Woe to the world because of offenses! for it must be that offenses come; but woe to that man by whom the stumbling block comes!</w:t>
      </w:r>
      <w:r>
        <w:rPr>
          <w:rStyle w:val="FootnoteReference"/>
        </w:rPr>
        <w:footnoteReference w:id="1511"/>
      </w:r>
      <w:r>
        <w:rPr>
          <w:rStyle w:val="FootnoteReference"/>
        </w:rPr>
        <w:footnoteReference w:id="1512"/>
      </w:r>
      <w:r>
        <w:rPr>
          <w:rStyle w:val="FootnoteReference"/>
        </w:rPr>
        <w:footnoteReference w:id="1513"/>
      </w:r>
    </w:p>
    <w:p>
      <w:r>
        <w:rPr>
          <w:b/>
        </w:rPr>
        <w:t xml:space="preserve">8 </w:t>
      </w:r>
      <w:r>
        <w:t xml:space="preserve">Therefore if your hand or your foot cause you to stumble, cut them off, and cast</w:t>
      </w:r>
      <w:r>
        <w:rPr>
          <w:rStyle w:val="FootnoteReference"/>
        </w:rPr>
        <w:footnoteReference w:id="1514"/>
      </w:r>
      <w:r>
        <w:t xml:space="preserve"> them from you: it is better for you to enter into life halt or physically disabled, rather than having two hands or two feet to be cast into eternal fire.</w:t>
      </w:r>
      <w:r>
        <w:rPr>
          <w:rStyle w:val="FootnoteReference"/>
        </w:rPr>
        <w:footnoteReference w:id="1515"/>
      </w:r>
      <w:r>
        <w:rPr>
          <w:rStyle w:val="FootnoteReference"/>
        </w:rPr>
        <w:footnoteReference w:id="1516"/>
      </w:r>
      <w:r>
        <w:rPr>
          <w:rStyle w:val="FootnoteReference"/>
        </w:rPr>
        <w:footnoteReference w:id="1517"/>
      </w:r>
    </w:p>
    <w:p>
      <w:r>
        <w:rPr>
          <w:b/>
        </w:rPr>
        <w:t xml:space="preserve">9 </w:t>
      </w:r>
      <w:r>
        <w:t xml:space="preserve">And if your eye cause you to stumble, pluck it out, and cast it from you: it is better for you to enter</w:t>
      </w:r>
      <w:r>
        <w:rPr>
          <w:rStyle w:val="FootnoteReference"/>
        </w:rPr>
        <w:footnoteReference w:id="1518"/>
      </w:r>
      <w:r>
        <w:t xml:space="preserve"> into life with one eye, rather</w:t>
      </w:r>
      <w:r>
        <w:rPr>
          <w:rStyle w:val="FootnoteReference"/>
        </w:rPr>
        <w:footnoteReference w:id="1519"/>
      </w:r>
      <w:r>
        <w:t xml:space="preserve"> than having two eyes to be cast into Gehenna of fire.</w:t>
      </w:r>
    </w:p>
    <w:p>
      <w:r>
        <w:rPr>
          <w:b/>
        </w:rPr>
        <w:t xml:space="preserve">10 </w:t>
      </w:r>
      <w:r>
        <w:t xml:space="preserve">Take heed</w:t>
      </w:r>
      <w:r>
        <w:rPr>
          <w:rStyle w:val="FootnoteReference"/>
        </w:rPr>
        <w:footnoteReference w:id="1520"/>
      </w:r>
      <w:r>
        <w:t xml:space="preserve"> that you despise not one of these little ones; for I say to you, That in heaven their</w:t>
      </w:r>
      <w:r>
        <w:rPr>
          <w:rStyle w:val="FootnoteReference"/>
        </w:rPr>
        <w:footnoteReference w:id="1521"/>
      </w:r>
      <w:r>
        <w:t xml:space="preserve"> angels do always look the face of my Father who is in heaven.</w:t>
      </w:r>
      <w:r>
        <w:rPr>
          <w:rStyle w:val="FootnoteReference"/>
        </w:rPr>
        <w:footnoteReference w:id="1522"/>
      </w:r>
    </w:p>
    <w:p>
      <w:r>
        <w:rPr>
          <w:b/>
        </w:rPr>
        <w:t xml:space="preserve">11 </w:t>
      </w:r>
      <w:r>
        <w:t xml:space="preserve">For the Son of man has come to save that which was lost.</w:t>
      </w:r>
      <w:r>
        <w:rPr>
          <w:rStyle w:val="FootnoteReference"/>
        </w:rPr>
        <w:footnoteReference w:id="1523"/>
      </w:r>
    </w:p>
    <w:p>
      <w:r>
        <w:rPr>
          <w:b/>
        </w:rPr>
        <w:t xml:space="preserve">12 </w:t>
      </w:r>
      <w:r>
        <w:t xml:space="preserve">How think you? if a man have a hundred sheep, and one of them be gone astray, does he not leave the ninety and nine, and goes into</w:t>
      </w:r>
      <w:r>
        <w:rPr>
          <w:rStyle w:val="FootnoteReference"/>
        </w:rPr>
        <w:footnoteReference w:id="1524"/>
      </w:r>
      <w:r>
        <w:t xml:space="preserve"> the mountains, and seeks that which is gone astray?</w:t>
      </w:r>
      <w:r>
        <w:rPr>
          <w:rStyle w:val="FootnoteReference"/>
        </w:rPr>
        <w:footnoteReference w:id="1525"/>
      </w:r>
      <w:r>
        <w:rPr>
          <w:rStyle w:val="FootnoteReference"/>
        </w:rPr>
        <w:footnoteReference w:id="1526"/>
      </w:r>
    </w:p>
    <w:p>
      <w:r>
        <w:rPr>
          <w:b/>
        </w:rPr>
        <w:t xml:space="preserve">13 </w:t>
      </w:r>
      <w:r>
        <w:t xml:space="preserve">And if so be that he find it, Amen, I say to you, he rejoices more of that sheep, than of the ninety and nine which went not astray.</w:t>
      </w:r>
      <w:r>
        <w:rPr>
          <w:rStyle w:val="FootnoteReference"/>
        </w:rPr>
        <w:footnoteReference w:id="1527"/>
      </w:r>
    </w:p>
    <w:p>
      <w:r>
        <w:rPr>
          <w:b/>
        </w:rPr>
        <w:t xml:space="preserve">14 </w:t>
      </w:r>
      <w:r>
        <w:t xml:space="preserve">Even so it is</w:t>
      </w:r>
      <w:r>
        <w:rPr>
          <w:rStyle w:val="FootnoteReference"/>
        </w:rPr>
        <w:footnoteReference w:id="1528"/>
      </w:r>
      <w:r>
        <w:t xml:space="preserve"> not the will of your</w:t>
      </w:r>
      <w:r>
        <w:rPr>
          <w:rStyle w:val="FootnoteReference"/>
        </w:rPr>
        <w:footnoteReference w:id="1529"/>
      </w:r>
      <w:r>
        <w:t xml:space="preserve"> Father who is in heaven, that one of these little ones should perish.</w:t>
      </w:r>
      <w:r>
        <w:rPr>
          <w:rStyle w:val="FootnoteReference"/>
        </w:rPr>
        <w:footnoteReference w:id="1530"/>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531"/>
      </w:r>
      <w:r>
        <w:rPr>
          <w:rStyle w:val="FootnoteReference"/>
        </w:rPr>
        <w:footnoteReference w:id="1532"/>
      </w:r>
      <w:r>
        <w:rPr>
          <w:rStyle w:val="FootnoteReference"/>
        </w:rPr>
        <w:footnoteReference w:id="1533"/>
      </w:r>
    </w:p>
    <w:p>
      <w:r>
        <w:rPr>
          <w:b/>
        </w:rPr>
        <w:t xml:space="preserve">16 </w:t>
      </w:r>
      <w:r>
        <w:t xml:space="preserve">But if he will not hear you, then take with you one or two more, that in</w:t>
      </w:r>
      <w:r>
        <w:rPr>
          <w:rStyle w:val="FootnoteReference"/>
        </w:rPr>
        <w:footnoteReference w:id="1534"/>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535"/>
      </w:r>
      <w:r>
        <w:t xml:space="preserve"> it to the assembly: but if he neglect to hear the assembly, let him be to you as an nations man and a tax collector.</w:t>
      </w:r>
      <w:r>
        <w:rPr>
          <w:rStyle w:val="FootnoteReference"/>
        </w:rPr>
        <w:footnoteReference w:id="1536"/>
      </w:r>
      <w:r>
        <w:rPr>
          <w:rStyle w:val="FootnoteReference"/>
        </w:rPr>
        <w:footnoteReference w:id="1537"/>
      </w:r>
      <w:r>
        <w:rPr>
          <w:rStyle w:val="FootnoteReference"/>
        </w:rPr>
        <w:footnoteReference w:id="1538"/>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539"/>
      </w:r>
    </w:p>
    <w:p>
      <w:r>
        <w:rPr>
          <w:b/>
        </w:rPr>
        <w:t xml:space="preserve">19 </w:t>
      </w:r>
      <w:r>
        <w:t xml:space="preserve">Again I say to you, That if</w:t>
      </w:r>
      <w:r>
        <w:rPr>
          <w:rStyle w:val="FootnoteReference"/>
        </w:rPr>
        <w:footnoteReference w:id="1540"/>
      </w:r>
      <w:r>
        <w:t xml:space="preserve"> two of you shall agree on earth as concerning anything that they shall ask, it shall</w:t>
      </w:r>
      <w:r>
        <w:rPr>
          <w:rStyle w:val="FootnoteReference"/>
        </w:rPr>
        <w:footnoteReference w:id="1541"/>
      </w:r>
      <w:r>
        <w:t xml:space="preserve"> be done for them of my Father who is in heaven.</w:t>
      </w:r>
    </w:p>
    <w:p>
      <w:r>
        <w:rPr>
          <w:b/>
        </w:rPr>
        <w:t xml:space="preserve">20 </w:t>
      </w:r>
      <w:r>
        <w:t xml:space="preserve">For where two or three are gathered together in my name, there</w:t>
      </w:r>
      <w:r>
        <w:rPr>
          <w:rStyle w:val="FootnoteReference"/>
        </w:rPr>
        <w:footnoteReference w:id="1542"/>
      </w:r>
      <w:r>
        <w:t xml:space="preserve"> am I in the midst of them.</w:t>
      </w:r>
      <w:r>
        <w:rPr>
          <w:rStyle w:val="FootnoteReference"/>
        </w:rPr>
        <w:footnoteReference w:id="1543"/>
      </w:r>
    </w:p>
    <w:p>
      <w:r>
        <w:rPr>
          <w:b/>
        </w:rPr>
        <w:t xml:space="preserve">21 </w:t>
      </w:r>
      <w:r>
        <w:t xml:space="preserve">Then came Peter</w:t>
      </w:r>
      <w:r>
        <w:rPr>
          <w:rStyle w:val="FootnoteReference"/>
        </w:rPr>
        <w:footnoteReference w:id="1544"/>
      </w:r>
      <w:r>
        <w:t xml:space="preserve"> to him, and said, Lord, how often shall my brother sin against me, and I forgive him? till</w:t>
      </w:r>
      <w:r>
        <w:rPr>
          <w:rStyle w:val="FootnoteReference"/>
        </w:rPr>
        <w:footnoteReference w:id="1545"/>
      </w:r>
      <w:r>
        <w:t xml:space="preserve"> seven times?</w:t>
      </w:r>
    </w:p>
    <w:p>
      <w:r>
        <w:rPr>
          <w:b/>
        </w:rPr>
        <w:t xml:space="preserve">22 </w:t>
      </w:r>
      <w:r>
        <w:t xml:space="preserve">Jesus says to him, I say not to you, Until seven times: but, Until seventy times seven.</w:t>
      </w:r>
      <w:r>
        <w:rPr>
          <w:rStyle w:val="FootnoteReference"/>
        </w:rPr>
        <w:footnoteReference w:id="1546"/>
      </w:r>
    </w:p>
    <w:p>
      <w:r>
        <w:rPr>
          <w:b/>
        </w:rPr>
        <w:t xml:space="preserve">23 </w:t>
      </w:r>
      <w:r>
        <w:t xml:space="preserve">Therefore is the kingdom of heaven likened to a certain king, which</w:t>
      </w:r>
      <w:r>
        <w:rPr>
          <w:rStyle w:val="FootnoteReference"/>
        </w:rPr>
        <w:footnoteReference w:id="1547"/>
      </w:r>
      <w:r>
        <w:t xml:space="preserve"> would take account of his slaves.</w:t>
      </w:r>
      <w:r>
        <w:rPr>
          <w:rStyle w:val="FootnoteReference"/>
        </w:rPr>
        <w:footnoteReference w:id="1548"/>
      </w:r>
    </w:p>
    <w:p>
      <w:r>
        <w:rPr>
          <w:b/>
        </w:rPr>
        <w:t xml:space="preserve">24 </w:t>
      </w:r>
      <w:r>
        <w:t xml:space="preserve">And when he had begun to reckon, one was brought to him, which owed</w:t>
      </w:r>
      <w:r>
        <w:rPr>
          <w:rStyle w:val="FootnoteReference"/>
        </w:rPr>
        <w:footnoteReference w:id="1549"/>
      </w:r>
      <w:r>
        <w:t xml:space="preserve"> him ten thousand</w:t>
      </w:r>
      <w:r>
        <w:rPr>
          <w:rStyle w:val="FootnoteReference"/>
        </w:rPr>
        <w:footnoteReference w:id="1550"/>
      </w:r>
      <w:r>
        <w:t xml:space="preserve"> talents.</w:t>
      </w:r>
    </w:p>
    <w:p>
      <w:r>
        <w:rPr>
          <w:b/>
        </w:rPr>
        <w:t xml:space="preserve">25 </w:t>
      </w:r>
      <w:r>
        <w:t xml:space="preserve">But since he had not to pay, his Lord commanded</w:t>
      </w:r>
      <w:r>
        <w:rPr>
          <w:rStyle w:val="FootnoteReference"/>
        </w:rPr>
        <w:footnoteReference w:id="1551"/>
      </w:r>
      <w:r>
        <w:t xml:space="preserve"> him to be sold, and his wife, and children, and all that he had, and payment to be made.</w:t>
      </w:r>
    </w:p>
    <w:p>
      <w:r>
        <w:rPr>
          <w:b/>
        </w:rPr>
        <w:t xml:space="preserve">26 </w:t>
      </w:r>
      <w:r>
        <w:t xml:space="preserve">The slave therefore fell down, and worshipped him, saying, Lord, have</w:t>
      </w:r>
      <w:r>
        <w:rPr>
          <w:rStyle w:val="FootnoteReference"/>
        </w:rPr>
        <w:footnoteReference w:id="1552"/>
      </w:r>
      <w:r>
        <w:t xml:space="preserve"> patience with me, and I will pay you all.</w:t>
      </w:r>
    </w:p>
    <w:p>
      <w:r>
        <w:rPr>
          <w:b/>
        </w:rPr>
        <w:t xml:space="preserve">27 </w:t>
      </w:r>
      <w:r>
        <w:t xml:space="preserve">Then the Lord of that slave was moved</w:t>
      </w:r>
      <w:r>
        <w:rPr>
          <w:rStyle w:val="FootnoteReference"/>
        </w:rPr>
        <w:footnoteReference w:id="1553"/>
      </w:r>
      <w:r>
        <w:t xml:space="preserve"> with compassion, and loosed him, and forgave him the debt.</w:t>
      </w:r>
    </w:p>
    <w:p>
      <w:r>
        <w:rPr>
          <w:b/>
        </w:rPr>
        <w:t xml:space="preserve">28 </w:t>
      </w:r>
      <w:r>
        <w:t xml:space="preserve">But the same slave went out, and found one of his fellow slaves, which owed him a hundred pence</w:t>
      </w:r>
      <w:r>
        <w:rPr>
          <w:rStyle w:val="FootnoteReference"/>
        </w:rPr>
        <w:footnoteReference w:id="1554"/>
      </w:r>
      <w:r>
        <w:t xml:space="preserve">: and he laid hands on him, and took</w:t>
      </w:r>
      <w:r>
        <w:rPr>
          <w:rStyle w:val="FootnoteReference"/>
        </w:rPr>
        <w:footnoteReference w:id="1555"/>
      </w:r>
      <w:r>
        <w:t xml:space="preserve"> him by the throat, saying, Pay me that you owe.</w:t>
      </w:r>
    </w:p>
    <w:p>
      <w:r>
        <w:rPr>
          <w:b/>
        </w:rPr>
        <w:t xml:space="preserve">29 </w:t>
      </w:r>
      <w:r>
        <w:t xml:space="preserve">And his fellow slave fell down at his feet, and begged him, saying, Have</w:t>
      </w:r>
      <w:r>
        <w:rPr>
          <w:rStyle w:val="FootnoteReference"/>
        </w:rPr>
        <w:footnoteReference w:id="1556"/>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557"/>
      </w:r>
    </w:p>
    <w:p>
      <w:r>
        <w:rPr>
          <w:b/>
        </w:rPr>
        <w:t xml:space="preserve">31 </w:t>
      </w:r>
      <w:r>
        <w:t xml:space="preserve">So when his fellow slaves saw what was done, they were very sorry, and came</w:t>
      </w:r>
      <w:r>
        <w:rPr>
          <w:rStyle w:val="FootnoteReference"/>
        </w:rPr>
        <w:footnoteReference w:id="1558"/>
      </w:r>
      <w:r>
        <w:t xml:space="preserve"> and told to their Lord all that was done.</w:t>
      </w:r>
      <w:r>
        <w:rPr>
          <w:rStyle w:val="FootnoteReference"/>
        </w:rPr>
        <w:footnoteReference w:id="1559"/>
      </w:r>
    </w:p>
    <w:p>
      <w:r>
        <w:rPr>
          <w:b/>
        </w:rPr>
        <w:t xml:space="preserve">32 </w:t>
      </w:r>
      <w:r>
        <w:t xml:space="preserve">Then his Lord, after that he had called him, said to him, O you wicked slave, I forgave you all that debt, because you desired me:</w:t>
      </w:r>
      <w:r>
        <w:rPr>
          <w:rStyle w:val="FootnoteReference"/>
        </w:rPr>
        <w:footnoteReference w:id="1560"/>
      </w:r>
    </w:p>
    <w:p>
      <w:r>
        <w:rPr>
          <w:b/>
        </w:rPr>
        <w:t xml:space="preserve">33 </w:t>
      </w:r>
      <w:r>
        <w:t xml:space="preserve">Should not you also have had compassion on your fellow slave, even</w:t>
      </w:r>
      <w:r>
        <w:rPr>
          <w:rStyle w:val="FootnoteReference"/>
        </w:rPr>
        <w:footnoteReference w:id="1561"/>
      </w:r>
      <w:r>
        <w:t xml:space="preserve"> as I had pity on you?</w:t>
      </w:r>
    </w:p>
    <w:p>
      <w:r>
        <w:rPr>
          <w:b/>
        </w:rPr>
        <w:t xml:space="preserve">34 </w:t>
      </w:r>
      <w:r>
        <w:t xml:space="preserve">And his Lord was angry, and delivered</w:t>
      </w:r>
      <w:r>
        <w:rPr>
          <w:rStyle w:val="FootnoteReference"/>
        </w:rPr>
        <w:footnoteReference w:id="1562"/>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563"/>
      </w:r>
      <w:r>
        <w:t xml:space="preserve"> your hearts forgive not every one his brother their trespasses.</w:t>
      </w:r>
      <w:r>
        <w:rPr>
          <w:rStyle w:val="FootnoteReference"/>
        </w:rPr>
        <w:footnoteReference w:id="1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565"/>
      </w:r>
      <w:r>
        <w:t xml:space="preserve"> Jesus</w:t>
      </w:r>
      <w:r>
        <w:rPr>
          <w:rStyle w:val="FootnoteReference"/>
        </w:rPr>
        <w:footnoteReference w:id="1566"/>
      </w:r>
      <w:r>
        <w:t xml:space="preserve"> had finished these sayings, he departed</w:t>
      </w:r>
      <w:r>
        <w:rPr>
          <w:rStyle w:val="FootnoteReference"/>
        </w:rPr>
        <w:footnoteReference w:id="1567"/>
      </w:r>
      <w:r>
        <w:t xml:space="preserve"> from Galilee</w:t>
      </w:r>
      <w:r>
        <w:rPr>
          <w:rStyle w:val="FootnoteReference"/>
        </w:rPr>
        <w:footnoteReference w:id="1568"/>
      </w:r>
      <w:r>
        <w:t xml:space="preserve">, and came into the borders of Judea beyond Jordan</w:t>
      </w:r>
      <w:r>
        <w:rPr>
          <w:rStyle w:val="FootnoteReference"/>
        </w:rPr>
        <w:footnoteReference w:id="1569"/>
      </w:r>
      <w:r>
        <w:t xml:space="preserve">;</w:t>
      </w:r>
    </w:p>
    <w:p>
      <w:r>
        <w:rPr>
          <w:b/>
        </w:rPr>
        <w:t xml:space="preserve">2 </w:t>
      </w:r>
      <w:r>
        <w:t xml:space="preserve">And great crowds followed him; and he healed them there.</w:t>
      </w:r>
      <w:r>
        <w:rPr>
          <w:rStyle w:val="FootnoteReference"/>
        </w:rPr>
        <w:footnoteReference w:id="1570"/>
      </w:r>
    </w:p>
    <w:p>
      <w:r>
        <w:rPr>
          <w:b/>
        </w:rPr>
        <w:t xml:space="preserve">3 </w:t>
      </w:r>
      <w:r>
        <w:t xml:space="preserve">The Pharisees</w:t>
      </w:r>
      <w:r>
        <w:rPr>
          <w:rStyle w:val="FootnoteReference"/>
        </w:rPr>
        <w:footnoteReference w:id="1571"/>
      </w:r>
      <w:r>
        <w:t xml:space="preserve"> also came to him, tempting</w:t>
      </w:r>
      <w:r>
        <w:rPr>
          <w:rStyle w:val="FootnoteReference"/>
        </w:rPr>
        <w:footnoteReference w:id="1572"/>
      </w:r>
      <w:r>
        <w:t xml:space="preserve"> him, and saying to him, Is it</w:t>
      </w:r>
      <w:r>
        <w:rPr>
          <w:rStyle w:val="FootnoteReference"/>
        </w:rPr>
        <w:footnoteReference w:id="1573"/>
      </w:r>
      <w:r>
        <w:t xml:space="preserve"> lawful for a man to release his wife for every cause?</w:t>
      </w:r>
    </w:p>
    <w:p>
      <w:r>
        <w:rPr>
          <w:b/>
        </w:rPr>
        <w:t xml:space="preserve">4 </w:t>
      </w:r>
      <w:r>
        <w:t xml:space="preserve">And he answered and said to them, Have</w:t>
      </w:r>
      <w:r>
        <w:rPr>
          <w:rStyle w:val="FootnoteReference"/>
        </w:rPr>
        <w:footnoteReference w:id="1574"/>
      </w:r>
      <w:r>
        <w:t xml:space="preserve"> you not read, that</w:t>
      </w:r>
      <w:r>
        <w:rPr>
          <w:rStyle w:val="FootnoteReference"/>
        </w:rPr>
        <w:footnoteReference w:id="1575"/>
      </w:r>
      <w:r>
        <w:t xml:space="preserve"> the one who made them at the beginning made them male and female,</w:t>
      </w:r>
    </w:p>
    <w:p>
      <w:r>
        <w:rPr>
          <w:b/>
        </w:rPr>
        <w:t xml:space="preserve">5 </w:t>
      </w:r>
      <w:r>
        <w:t xml:space="preserve">And said</w:t>
      </w:r>
      <w:r>
        <w:rPr>
          <w:rStyle w:val="FootnoteReference"/>
        </w:rPr>
        <w:footnoteReference w:id="1576"/>
      </w:r>
      <w:r>
        <w:t xml:space="preserve">, For this cause shall a man leave father and mother, and shall cleave</w:t>
      </w:r>
      <w:r>
        <w:rPr>
          <w:rStyle w:val="FootnoteReference"/>
        </w:rPr>
        <w:footnoteReference w:id="1577"/>
      </w:r>
      <w:r>
        <w:t xml:space="preserve"> to his wife: and they</w:t>
      </w:r>
      <w:r>
        <w:rPr>
          <w:rStyle w:val="FootnoteReference"/>
        </w:rPr>
        <w:footnoteReference w:id="1578"/>
      </w:r>
      <w:r>
        <w:t xml:space="preserve"> two shall be one flesh?</w:t>
      </w:r>
    </w:p>
    <w:p>
      <w:r>
        <w:rPr>
          <w:b/>
        </w:rPr>
        <w:t xml:space="preserve">6 </w:t>
      </w:r>
      <w:r>
        <w:t xml:space="preserve">Therefore they are no more two, but one flesh. What therefore God has joined together, let not man put asunder.</w:t>
      </w:r>
      <w:r>
        <w:rPr>
          <w:rStyle w:val="FootnoteReference"/>
        </w:rPr>
        <w:footnoteReference w:id="1579"/>
      </w:r>
      <w:r>
        <w:rPr>
          <w:rStyle w:val="FootnoteReference"/>
        </w:rPr>
        <w:footnoteReference w:id="1580"/>
      </w:r>
    </w:p>
    <w:p>
      <w:r>
        <w:rPr>
          <w:b/>
        </w:rPr>
        <w:t xml:space="preserve">7 </w:t>
      </w:r>
      <w:r>
        <w:t xml:space="preserve">They say to him, Why did Moses</w:t>
      </w:r>
      <w:r>
        <w:rPr>
          <w:rStyle w:val="FootnoteReference"/>
        </w:rPr>
        <w:footnoteReference w:id="1581"/>
      </w:r>
      <w:r>
        <w:t xml:space="preserve"> then command to give a writing of divorcement, and to</w:t>
      </w:r>
      <w:r>
        <w:rPr>
          <w:rStyle w:val="FootnoteReference"/>
        </w:rPr>
        <w:footnoteReference w:id="1582"/>
      </w:r>
      <w:r>
        <w:t xml:space="preserve"> release her?</w:t>
      </w:r>
      <w:r>
        <w:rPr>
          <w:rStyle w:val="FootnoteReference"/>
        </w:rPr>
        <w:footnoteReference w:id="1583"/>
      </w:r>
    </w:p>
    <w:p>
      <w:r>
        <w:rPr>
          <w:b/>
        </w:rPr>
        <w:t xml:space="preserve">8 </w:t>
      </w:r>
      <w:r>
        <w:t xml:space="preserve">He says to them, Moses because</w:t>
      </w:r>
      <w:r>
        <w:rPr>
          <w:rStyle w:val="FootnoteReference"/>
        </w:rPr>
        <w:footnoteReference w:id="1584"/>
      </w:r>
      <w:r>
        <w:t xml:space="preserve"> of the hardness of your hearts suffered</w:t>
      </w:r>
      <w:r>
        <w:rPr>
          <w:rStyle w:val="FootnoteReference"/>
        </w:rPr>
        <w:footnoteReference w:id="1585"/>
      </w:r>
      <w:r>
        <w:t xml:space="preserve"> you to release your wives: but from the beginning it was not so.</w:t>
      </w:r>
      <w:r>
        <w:rPr>
          <w:rStyle w:val="FootnoteReference"/>
        </w:rPr>
        <w:footnoteReference w:id="1586"/>
      </w:r>
    </w:p>
    <w:p>
      <w:r>
        <w:rPr>
          <w:b/>
        </w:rPr>
        <w:t xml:space="preserve">9 </w:t>
      </w:r>
      <w:r>
        <w:t xml:space="preserve">And I say to you, Whoever shall release his wife, except</w:t>
      </w:r>
      <w:r>
        <w:rPr>
          <w:rStyle w:val="FootnoteReference"/>
        </w:rPr>
        <w:footnoteReference w:id="1587"/>
      </w:r>
      <w:r>
        <w:t xml:space="preserve"> it be for sexual immorality, and shall marry another, commits adultery: and whoever marries her who has been released does commit adultery.</w:t>
      </w:r>
      <w:r>
        <w:rPr>
          <w:rStyle w:val="FootnoteReference"/>
        </w:rPr>
        <w:footnoteReference w:id="1588"/>
      </w:r>
      <w:r>
        <w:rPr>
          <w:rStyle w:val="FootnoteReference"/>
        </w:rPr>
        <w:footnoteReference w:id="1589"/>
      </w:r>
    </w:p>
    <w:p>
      <w:r>
        <w:rPr>
          <w:b/>
        </w:rPr>
        <w:t xml:space="preserve">10 </w:t>
      </w:r>
      <w:r>
        <w:t xml:space="preserve">His disciples say to him, If the case of the man be so with his wife, it is not good to marry.</w:t>
      </w:r>
      <w:r>
        <w:rPr>
          <w:rStyle w:val="FootnoteReference"/>
        </w:rPr>
        <w:footnoteReference w:id="1590"/>
      </w:r>
    </w:p>
    <w:p>
      <w:r>
        <w:rPr>
          <w:b/>
        </w:rPr>
        <w:t xml:space="preserve">11 </w:t>
      </w:r>
      <w:r>
        <w:t xml:space="preserve">But he said to them, All men cannot receive this saying, save they to whom it is given.</w:t>
      </w:r>
      <w:r>
        <w:rPr>
          <w:rStyle w:val="FootnoteReference"/>
        </w:rPr>
        <w:footnoteReference w:id="1591"/>
      </w:r>
    </w:p>
    <w:p>
      <w:r>
        <w:rPr>
          <w:b/>
        </w:rPr>
        <w:t xml:space="preserve">12 </w:t>
      </w:r>
      <w:r>
        <w:t xml:space="preserve">For there are some eunuchs, which were so born from their mother's womb: and there are some eunuchs, which were made</w:t>
      </w:r>
      <w:r>
        <w:rPr>
          <w:rStyle w:val="FootnoteReference"/>
        </w:rPr>
        <w:footnoteReference w:id="1592"/>
      </w:r>
      <w:r>
        <w:t xml:space="preserve"> eunuchs of men: and there is eunuchs, which have</w:t>
      </w:r>
      <w:r>
        <w:rPr>
          <w:rStyle w:val="FootnoteReference"/>
        </w:rPr>
        <w:footnoteReference w:id="1593"/>
      </w:r>
      <w:r>
        <w:t xml:space="preserve"> made themselves eunuchs for the kingdom of heaven's sake. the one who is able to receive it, let him receive it.</w:t>
      </w:r>
    </w:p>
    <w:p>
      <w:r>
        <w:rPr>
          <w:b/>
        </w:rPr>
        <w:t xml:space="preserve">13 </w:t>
      </w:r>
      <w:r>
        <w:t xml:space="preserve">Then were there brought</w:t>
      </w:r>
      <w:r>
        <w:rPr>
          <w:rStyle w:val="FootnoteReference"/>
        </w:rPr>
        <w:footnoteReference w:id="1594"/>
      </w:r>
      <w:r>
        <w:t xml:space="preserve"> to him little children, that he should put his hands on them, and pray: and the</w:t>
      </w:r>
      <w:r>
        <w:rPr>
          <w:rStyle w:val="FootnoteReference"/>
        </w:rPr>
        <w:footnoteReference w:id="1595"/>
      </w:r>
      <w:r>
        <w:t xml:space="preserv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596"/>
      </w:r>
      <w:r>
        <w:rPr>
          <w:rStyle w:val="FootnoteReference"/>
        </w:rPr>
        <w:footnoteReference w:id="1597"/>
      </w:r>
    </w:p>
    <w:p>
      <w:r>
        <w:rPr>
          <w:b/>
        </w:rPr>
        <w:t xml:space="preserve">15 </w:t>
      </w:r>
      <w:r>
        <w:t xml:space="preserve">And he laid his hands on them, and departed from there.</w:t>
      </w:r>
      <w:r>
        <w:rPr>
          <w:rStyle w:val="FootnoteReference"/>
        </w:rPr>
        <w:footnoteReference w:id="1598"/>
      </w:r>
    </w:p>
    <w:p>
      <w:r>
        <w:rPr>
          <w:b/>
        </w:rPr>
        <w:t xml:space="preserve">16 </w:t>
      </w:r>
      <w:r>
        <w:t xml:space="preserve">And, look, one came and said to him, Good Teacher, what</w:t>
      </w:r>
      <w:r>
        <w:rPr>
          <w:rStyle w:val="FootnoteReference"/>
        </w:rPr>
        <w:footnoteReference w:id="1599"/>
      </w:r>
      <w:r>
        <w:t xml:space="preserve"> good thing shall I do, that I may have eternal</w:t>
      </w:r>
      <w:r>
        <w:rPr>
          <w:rStyle w:val="FootnoteReference"/>
        </w:rPr>
        <w:footnoteReference w:id="1600"/>
      </w:r>
      <w:r>
        <w:t xml:space="preserve"> life?</w:t>
      </w:r>
      <w:r>
        <w:rPr>
          <w:rStyle w:val="FootnoteReference"/>
        </w:rPr>
        <w:footnoteReference w:id="1601"/>
      </w:r>
    </w:p>
    <w:p>
      <w:r>
        <w:rPr>
          <w:b/>
        </w:rPr>
        <w:t xml:space="preserve">17 </w:t>
      </w:r>
      <w:r>
        <w:t xml:space="preserve">And he said to him, Why call you me good? there</w:t>
      </w:r>
      <w:r>
        <w:rPr>
          <w:rStyle w:val="FootnoteReference"/>
        </w:rPr>
        <w:footnoteReference w:id="1602"/>
      </w:r>
      <w:r>
        <w:t xml:space="preserve"> is none good but one, that is, God: but if you will enter into life, keep the commandments.</w:t>
      </w:r>
      <w:r>
        <w:rPr>
          <w:rStyle w:val="FootnoteReference"/>
        </w:rPr>
        <w:footnoteReference w:id="1603"/>
      </w:r>
    </w:p>
    <w:p>
      <w:r>
        <w:rPr>
          <w:b/>
        </w:rPr>
        <w:t xml:space="preserve">18 </w:t>
      </w:r>
      <w:r>
        <w:t xml:space="preserve">He says to him, Which</w:t>
      </w:r>
      <w:r>
        <w:rPr>
          <w:rStyle w:val="FootnoteReference"/>
        </w:rPr>
        <w:footnoteReference w:id="1604"/>
      </w:r>
      <w:r>
        <w:t xml:space="preserve">? Jesus said, You shall do no murder, You shall not commit adultery, You shall not steal, You shall not bear false witness,</w:t>
      </w:r>
      <w:r>
        <w:rPr>
          <w:rStyle w:val="FootnoteReference"/>
        </w:rPr>
        <w:footnoteReference w:id="1605"/>
      </w:r>
    </w:p>
    <w:p>
      <w:r>
        <w:rPr>
          <w:b/>
        </w:rPr>
        <w:t xml:space="preserve">19 </w:t>
      </w:r>
      <w:r>
        <w:t xml:space="preserve">Honor your father and your mother: and, You shall love your neighbor as yourself.</w:t>
      </w:r>
      <w:r>
        <w:rPr>
          <w:rStyle w:val="FootnoteReference"/>
        </w:rPr>
        <w:footnoteReference w:id="1606"/>
      </w:r>
      <w:r>
        <w:rPr>
          <w:rStyle w:val="FootnoteReference"/>
        </w:rPr>
        <w:footnoteReference w:id="1607"/>
      </w:r>
    </w:p>
    <w:p>
      <w:r>
        <w:rPr>
          <w:b/>
        </w:rPr>
        <w:t xml:space="preserve">20 </w:t>
      </w:r>
      <w:r>
        <w:t xml:space="preserve">The young man says to him, All these things have I kept from my youth up: what</w:t>
      </w:r>
      <w:r>
        <w:rPr>
          <w:rStyle w:val="FootnoteReference"/>
        </w:rPr>
        <w:footnoteReference w:id="1608"/>
      </w:r>
      <w:r>
        <w:t xml:space="preserve"> lack I yet?</w:t>
      </w:r>
      <w:r>
        <w:rPr>
          <w:rStyle w:val="FootnoteReference"/>
        </w:rPr>
        <w:footnoteReference w:id="1609"/>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610"/>
      </w:r>
      <w:r>
        <w:t xml:space="preserve"> and follow me.</w:t>
      </w:r>
      <w:r>
        <w:rPr>
          <w:rStyle w:val="FootnoteReference"/>
        </w:rPr>
        <w:footnoteReference w:id="1611"/>
      </w:r>
      <w:r>
        <w:rPr>
          <w:rStyle w:val="FootnoteReference"/>
        </w:rPr>
        <w:footnoteReference w:id="1612"/>
      </w:r>
    </w:p>
    <w:p>
      <w:r>
        <w:rPr>
          <w:b/>
        </w:rPr>
        <w:t xml:space="preserve">22 </w:t>
      </w:r>
      <w:r>
        <w:t xml:space="preserve">But when the young man heard that saying, he went</w:t>
      </w:r>
      <w:r>
        <w:rPr>
          <w:rStyle w:val="FootnoteReference"/>
        </w:rPr>
        <w:footnoteReference w:id="1613"/>
      </w:r>
      <w:r>
        <w:t xml:space="preserve"> away sorrowful: for he had great possessions.</w:t>
      </w:r>
      <w:r>
        <w:rPr>
          <w:rStyle w:val="FootnoteReference"/>
        </w:rPr>
        <w:footnoteReference w:id="1614"/>
      </w:r>
    </w:p>
    <w:p>
      <w:r>
        <w:rPr>
          <w:b/>
        </w:rPr>
        <w:t xml:space="preserve">23 </w:t>
      </w:r>
      <w:r>
        <w:t xml:space="preserve">Then said Jesus to his disciples, Amen, I say to you, That</w:t>
      </w:r>
      <w:r>
        <w:rPr>
          <w:rStyle w:val="FootnoteReference"/>
        </w:rPr>
        <w:footnoteReference w:id="1615"/>
      </w:r>
      <w:r>
        <w:t xml:space="preserve"> a rich man shall hardly enter</w:t>
      </w:r>
      <w:r>
        <w:rPr>
          <w:rStyle w:val="FootnoteReference"/>
        </w:rPr>
        <w:footnoteReference w:id="1616"/>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617"/>
      </w:r>
    </w:p>
    <w:p>
      <w:r>
        <w:rPr>
          <w:b/>
        </w:rPr>
        <w:t xml:space="preserve">25 </w:t>
      </w:r>
      <w:r>
        <w:t xml:space="preserve">When his disciples heard it, they were exceedingly amazed, saying, Who then can be saved?</w:t>
      </w:r>
      <w:r>
        <w:rPr>
          <w:rStyle w:val="FootnoteReference"/>
        </w:rPr>
        <w:footnoteReference w:id="1618"/>
      </w:r>
    </w:p>
    <w:p>
      <w:r>
        <w:rPr>
          <w:b/>
        </w:rPr>
        <w:t xml:space="preserve">26 </w:t>
      </w:r>
      <w:r>
        <w:t xml:space="preserve">But Jesus beheld them, and said to them, With men this is impossible; but with God all things are possible.</w:t>
      </w:r>
      <w:r>
        <w:rPr>
          <w:rStyle w:val="FootnoteReference"/>
        </w:rPr>
        <w:footnoteReference w:id="1619"/>
      </w:r>
    </w:p>
    <w:p>
      <w:r>
        <w:rPr>
          <w:b/>
        </w:rPr>
        <w:t xml:space="preserve">27 </w:t>
      </w:r>
      <w:r>
        <w:t xml:space="preserve">Then answered Peter</w:t>
      </w:r>
      <w:r>
        <w:rPr>
          <w:rStyle w:val="FootnoteReference"/>
        </w:rPr>
        <w:footnoteReference w:id="1620"/>
      </w:r>
      <w:r>
        <w:t xml:space="preserve"> and said to him, Look, we have forsaken</w:t>
      </w:r>
      <w:r>
        <w:rPr>
          <w:rStyle w:val="FootnoteReference"/>
        </w:rPr>
        <w:footnoteReference w:id="1621"/>
      </w:r>
      <w:r>
        <w:t xml:space="preserve"> all, and followed you; what</w:t>
      </w:r>
      <w:r>
        <w:rPr>
          <w:rStyle w:val="FootnoteReference"/>
        </w:rPr>
        <w:footnoteReference w:id="1622"/>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623"/>
      </w:r>
      <w:r>
        <w:t xml:space="preserve"> when</w:t>
      </w:r>
      <w:r>
        <w:rPr>
          <w:rStyle w:val="FootnoteReference"/>
        </w:rPr>
        <w:footnoteReference w:id="1624"/>
      </w:r>
      <w:r>
        <w:t xml:space="preserve"> the Son of man shall sit in the throne of his glory, you also shall sit upon twelve thrones, judging the twelve</w:t>
      </w:r>
      <w:r>
        <w:rPr>
          <w:rStyle w:val="FootnoteReference"/>
        </w:rPr>
        <w:footnoteReference w:id="1625"/>
      </w:r>
      <w:r>
        <w:t xml:space="preserve"> tribes of Israel</w:t>
      </w:r>
      <w:r>
        <w:rPr>
          <w:rStyle w:val="FootnoteReference"/>
        </w:rPr>
        <w:footnoteReference w:id="1626"/>
      </w:r>
      <w:r>
        <w:t xml:space="preserve">.</w:t>
      </w:r>
      <w:r>
        <w:rPr>
          <w:rStyle w:val="FootnoteReference"/>
        </w:rPr>
        <w:footnoteReference w:id="1627"/>
      </w:r>
    </w:p>
    <w:p>
      <w:r>
        <w:rPr>
          <w:b/>
        </w:rPr>
        <w:t xml:space="preserve">29 </w:t>
      </w:r>
      <w:r>
        <w:t xml:space="preserve">And every</w:t>
      </w:r>
      <w:r>
        <w:rPr>
          <w:rStyle w:val="FootnoteReference"/>
        </w:rPr>
        <w:footnoteReference w:id="1628"/>
      </w:r>
      <w:r>
        <w:t xml:space="preserve"> one that has forsaken houses, or brothers, or sisters, or father, or mother, or wife, or children, or lands, for my name's sake, shall receive an hundredfold, and shall inherit</w:t>
      </w:r>
      <w:r>
        <w:rPr>
          <w:rStyle w:val="FootnoteReference"/>
        </w:rPr>
        <w:footnoteReference w:id="1629"/>
      </w:r>
      <w:r>
        <w:t xml:space="preserve"> eternal life.</w:t>
      </w:r>
      <w:r>
        <w:rPr>
          <w:rStyle w:val="FootnoteReference"/>
        </w:rPr>
        <w:footnoteReference w:id="1630"/>
      </w:r>
      <w:r>
        <w:rPr>
          <w:rStyle w:val="FootnoteReference"/>
        </w:rPr>
        <w:footnoteReference w:id="1631"/>
      </w:r>
      <w:r>
        <w:rPr>
          <w:rStyle w:val="FootnoteReference"/>
        </w:rPr>
        <w:footnoteReference w:id="1632"/>
      </w:r>
    </w:p>
    <w:p>
      <w:r>
        <w:rPr>
          <w:b/>
        </w:rPr>
        <w:t xml:space="preserve">30 </w:t>
      </w:r>
      <w:r>
        <w:t xml:space="preserve">But many that are first shall be last; and the last shall be first.</w:t>
      </w:r>
      <w:r>
        <w:rPr>
          <w:rStyle w:val="FootnoteReference"/>
        </w:rPr>
        <w:footnoteReference w:id="16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634"/>
      </w:r>
      <w:r>
        <w:t xml:space="preserve"> of heaven is like to a man</w:t>
      </w:r>
      <w:r>
        <w:rPr>
          <w:rStyle w:val="FootnoteReference"/>
        </w:rPr>
        <w:footnoteReference w:id="1635"/>
      </w:r>
      <w:r>
        <w:t xml:space="preserve"> that is an householder, which went out early</w:t>
      </w:r>
      <w:r>
        <w:rPr>
          <w:rStyle w:val="FootnoteReference"/>
        </w:rPr>
        <w:footnoteReference w:id="1636"/>
      </w:r>
      <w:r>
        <w:t xml:space="preserve"> in the morning to hire labourers</w:t>
      </w:r>
      <w:r>
        <w:rPr>
          <w:rStyle w:val="FootnoteReference"/>
        </w:rPr>
        <w:footnoteReference w:id="1637"/>
      </w:r>
      <w:r>
        <w:t xml:space="preserve"> into his vineyard.</w:t>
      </w:r>
    </w:p>
    <w:p>
      <w:r>
        <w:rPr>
          <w:b/>
        </w:rPr>
        <w:t xml:space="preserve">2 </w:t>
      </w:r>
      <w:r>
        <w:t xml:space="preserve">And when he had</w:t>
      </w:r>
      <w:r>
        <w:rPr>
          <w:rStyle w:val="FootnoteReference"/>
        </w:rPr>
        <w:footnoteReference w:id="1638"/>
      </w:r>
      <w:r>
        <w:t xml:space="preserve"> agreed with the labourers for a penny</w:t>
      </w:r>
      <w:r>
        <w:rPr>
          <w:rStyle w:val="FootnoteReference"/>
        </w:rPr>
        <w:footnoteReference w:id="1639"/>
      </w:r>
      <w:r>
        <w:t xml:space="preserve"> a day, he sent</w:t>
      </w:r>
      <w:r>
        <w:rPr>
          <w:rStyle w:val="FootnoteReference"/>
        </w:rPr>
        <w:footnoteReference w:id="1640"/>
      </w:r>
      <w:r>
        <w:t xml:space="preserve"> them into his vineyard.</w:t>
      </w:r>
    </w:p>
    <w:p>
      <w:r>
        <w:rPr>
          <w:b/>
        </w:rPr>
        <w:t xml:space="preserve">3 </w:t>
      </w:r>
      <w:r>
        <w:t xml:space="preserve">And he went out about the third</w:t>
      </w:r>
      <w:r>
        <w:rPr>
          <w:rStyle w:val="FootnoteReference"/>
        </w:rPr>
        <w:footnoteReference w:id="1641"/>
      </w:r>
      <w:r>
        <w:t xml:space="preserve"> hour, and saw others standing</w:t>
      </w:r>
      <w:r>
        <w:rPr>
          <w:rStyle w:val="FootnoteReference"/>
        </w:rPr>
        <w:footnoteReference w:id="1642"/>
      </w:r>
      <w:r>
        <w:t xml:space="preserve"> idle in the marketplace,</w:t>
      </w:r>
    </w:p>
    <w:p>
      <w:r>
        <w:rPr>
          <w:b/>
        </w:rPr>
        <w:t xml:space="preserve">4 </w:t>
      </w:r>
      <w:r>
        <w:t xml:space="preserve">And said to them; Go you also into the vineyard, and whatever is right I will give you. And they went their way.</w:t>
      </w:r>
      <w:r>
        <w:rPr>
          <w:rStyle w:val="FootnoteReference"/>
        </w:rPr>
        <w:footnoteReference w:id="1643"/>
      </w:r>
      <w:r>
        <w:rPr>
          <w:rStyle w:val="FootnoteReference"/>
        </w:rPr>
        <w:footnoteReference w:id="1644"/>
      </w:r>
    </w:p>
    <w:p>
      <w:r>
        <w:rPr>
          <w:b/>
        </w:rPr>
        <w:t xml:space="preserve">5 </w:t>
      </w:r>
      <w:r>
        <w:t xml:space="preserve">Again he went out about the sixth</w:t>
      </w:r>
      <w:r>
        <w:rPr>
          <w:rStyle w:val="FootnoteReference"/>
        </w:rPr>
        <w:footnoteReference w:id="1645"/>
      </w:r>
      <w:r>
        <w:t xml:space="preserve"> and ninth hour, and did</w:t>
      </w:r>
      <w:r>
        <w:rPr>
          <w:rStyle w:val="FootnoteReference"/>
        </w:rPr>
        <w:footnoteReference w:id="1646"/>
      </w:r>
      <w:r>
        <w:t xml:space="preserve"> likewise.</w:t>
      </w:r>
    </w:p>
    <w:p>
      <w:r>
        <w:rPr>
          <w:b/>
        </w:rPr>
        <w:t xml:space="preserve">6 </w:t>
      </w:r>
      <w:r>
        <w:t xml:space="preserve">And about the eleventh</w:t>
      </w:r>
      <w:r>
        <w:rPr>
          <w:rStyle w:val="FootnoteReference"/>
        </w:rPr>
        <w:footnoteReference w:id="1647"/>
      </w:r>
      <w:r>
        <w:t xml:space="preserve"> hour he went out, and found others standing idle, and says to them, Why stand you here all the day idle?</w:t>
      </w:r>
      <w:r>
        <w:rPr>
          <w:rStyle w:val="FootnoteReference"/>
        </w:rPr>
        <w:footnoteReference w:id="1648"/>
      </w:r>
    </w:p>
    <w:p>
      <w:r>
        <w:rPr>
          <w:b/>
        </w:rPr>
        <w:t xml:space="preserve">7 </w:t>
      </w:r>
      <w:r>
        <w:t xml:space="preserve">They say to him, Because</w:t>
      </w:r>
      <w:r>
        <w:rPr>
          <w:rStyle w:val="FootnoteReference"/>
        </w:rPr>
        <w:footnoteReference w:id="1649"/>
      </w:r>
      <w:r>
        <w:t xml:space="preserve"> no one has hired us. He says to them, Go you also into the vineyard; and whatever is right, that shall you receive.</w:t>
      </w:r>
      <w:r>
        <w:rPr>
          <w:rStyle w:val="FootnoteReference"/>
        </w:rPr>
        <w:footnoteReference w:id="1650"/>
      </w:r>
      <w:r>
        <w:rPr>
          <w:rStyle w:val="FootnoteReference"/>
        </w:rPr>
        <w:footnoteReference w:id="1651"/>
      </w:r>
    </w:p>
    <w:p>
      <w:r>
        <w:rPr>
          <w:b/>
        </w:rPr>
        <w:t xml:space="preserve">8 </w:t>
      </w:r>
      <w:r>
        <w:t xml:space="preserve">So when</w:t>
      </w:r>
      <w:r>
        <w:rPr>
          <w:rStyle w:val="FootnoteReference"/>
        </w:rPr>
        <w:footnoteReference w:id="1652"/>
      </w:r>
      <w:r>
        <w:t xml:space="preserve"> even had come, the Lord of the vineyard says to his steward, Call the labourers, and give them their hire, beginning from the last to the first.</w:t>
      </w:r>
      <w:r>
        <w:rPr>
          <w:rStyle w:val="FootnoteReference"/>
        </w:rPr>
        <w:footnoteReference w:id="1653"/>
      </w:r>
    </w:p>
    <w:p>
      <w:r>
        <w:rPr>
          <w:b/>
        </w:rPr>
        <w:t xml:space="preserve">9 </w:t>
      </w:r>
      <w:r>
        <w:t xml:space="preserve">And when they came that were hired about the eleventh hour, they received</w:t>
      </w:r>
      <w:r>
        <w:rPr>
          <w:rStyle w:val="FootnoteReference"/>
        </w:rPr>
        <w:footnoteReference w:id="1654"/>
      </w:r>
      <w:r>
        <w:t xml:space="preserve"> every man a penny.</w:t>
      </w:r>
    </w:p>
    <w:p>
      <w:r>
        <w:rPr>
          <w:b/>
        </w:rPr>
        <w:t xml:space="preserve">10 </w:t>
      </w:r>
      <w:r>
        <w:t xml:space="preserve">But when the first came, they supposed that they should have received more; and they likewise received every man a penny.</w:t>
      </w:r>
    </w:p>
    <w:p>
      <w:r>
        <w:rPr>
          <w:b/>
        </w:rPr>
        <w:t xml:space="preserve">11 </w:t>
      </w:r>
      <w:r>
        <w:t xml:space="preserve">And when they had received it, they murmured</w:t>
      </w:r>
      <w:r>
        <w:rPr>
          <w:rStyle w:val="FootnoteReference"/>
        </w:rPr>
        <w:footnoteReference w:id="1655"/>
      </w:r>
      <w:r>
        <w:t xml:space="preserve"> against the householder,</w:t>
      </w:r>
    </w:p>
    <w:p>
      <w:r>
        <w:rPr>
          <w:b/>
        </w:rPr>
        <w:t xml:space="preserve">12 </w:t>
      </w:r>
      <w:r>
        <w:t xml:space="preserve">Saying, These last have worked but one hour, and you have made them equal</w:t>
      </w:r>
      <w:r>
        <w:rPr>
          <w:rStyle w:val="FootnoteReference"/>
        </w:rPr>
        <w:footnoteReference w:id="1656"/>
      </w:r>
      <w:r>
        <w:t xml:space="preserve"> to us, which have borne</w:t>
      </w:r>
      <w:r>
        <w:rPr>
          <w:rStyle w:val="FootnoteReference"/>
        </w:rPr>
        <w:footnoteReference w:id="1657"/>
      </w:r>
      <w:r>
        <w:t xml:space="preserve"> the burden and heat of the day.</w:t>
      </w:r>
    </w:p>
    <w:p>
      <w:r>
        <w:rPr>
          <w:b/>
        </w:rPr>
        <w:t xml:space="preserve">13 </w:t>
      </w:r>
      <w:r>
        <w:t xml:space="preserve">But he answered one of them, and said, Friend</w:t>
      </w:r>
      <w:r>
        <w:rPr>
          <w:rStyle w:val="FootnoteReference"/>
        </w:rPr>
        <w:footnoteReference w:id="1658"/>
      </w:r>
      <w:r>
        <w:t xml:space="preserve">, I do</w:t>
      </w:r>
      <w:r>
        <w:rPr>
          <w:rStyle w:val="FootnoteReference"/>
        </w:rPr>
        <w:footnoteReference w:id="1659"/>
      </w:r>
      <w:r>
        <w:t xml:space="preserve"> you no wrong: did not you agree with me for a penny?</w:t>
      </w:r>
    </w:p>
    <w:p>
      <w:r>
        <w:rPr>
          <w:b/>
        </w:rPr>
        <w:t xml:space="preserve">14 </w:t>
      </w:r>
      <w:r>
        <w:t xml:space="preserve">Take that your is, and go your way: I will</w:t>
      </w:r>
      <w:r>
        <w:rPr>
          <w:rStyle w:val="FootnoteReference"/>
        </w:rPr>
        <w:footnoteReference w:id="1660"/>
      </w:r>
      <w:r>
        <w:t xml:space="preserve"> give to this last, even as to you.</w:t>
      </w:r>
      <w:r>
        <w:rPr>
          <w:rStyle w:val="FootnoteReference"/>
        </w:rPr>
        <w:footnoteReference w:id="1661"/>
      </w:r>
    </w:p>
    <w:p>
      <w:r>
        <w:rPr>
          <w:b/>
        </w:rPr>
        <w:t xml:space="preserve">15 </w:t>
      </w:r>
      <w:r>
        <w:t xml:space="preserve">Is it not lawful for me to do what I will with my own? Is your eye evil, because</w:t>
      </w:r>
      <w:r>
        <w:rPr>
          <w:rStyle w:val="FootnoteReference"/>
        </w:rPr>
        <w:footnoteReference w:id="1662"/>
      </w:r>
      <w:r>
        <w:t xml:space="preserve"> I am</w:t>
      </w:r>
      <w:r>
        <w:rPr>
          <w:rStyle w:val="FootnoteReference"/>
        </w:rPr>
        <w:footnoteReference w:id="1663"/>
      </w:r>
      <w:r>
        <w:t xml:space="preserve"> good?</w:t>
      </w:r>
      <w:r>
        <w:rPr>
          <w:rStyle w:val="FootnoteReference"/>
        </w:rPr>
        <w:footnoteReference w:id="1664"/>
      </w:r>
      <w:r>
        <w:rPr>
          <w:rStyle w:val="FootnoteReference"/>
        </w:rPr>
        <w:footnoteReference w:id="1665"/>
      </w:r>
    </w:p>
    <w:p>
      <w:r>
        <w:rPr>
          <w:b/>
        </w:rPr>
        <w:t xml:space="preserve">16 </w:t>
      </w:r>
      <w:r>
        <w:t xml:space="preserve">So the last</w:t>
      </w:r>
      <w:r>
        <w:rPr>
          <w:rStyle w:val="FootnoteReference"/>
        </w:rPr>
        <w:footnoteReference w:id="1666"/>
      </w:r>
      <w:r>
        <w:t xml:space="preserve"> shall be first, and the first last: for many be called, but few chosen.</w:t>
      </w:r>
      <w:r>
        <w:rPr>
          <w:rStyle w:val="FootnoteReference"/>
        </w:rPr>
        <w:footnoteReference w:id="1667"/>
      </w:r>
    </w:p>
    <w:p>
      <w:r>
        <w:rPr>
          <w:b/>
        </w:rPr>
        <w:t xml:space="preserve">17 </w:t>
      </w:r>
      <w:r>
        <w:t xml:space="preserve">And Jesus</w:t>
      </w:r>
      <w:r>
        <w:rPr>
          <w:rStyle w:val="FootnoteReference"/>
        </w:rPr>
        <w:footnoteReference w:id="1668"/>
      </w:r>
      <w:r>
        <w:t xml:space="preserve"> going up to Jerusalem</w:t>
      </w:r>
      <w:r>
        <w:rPr>
          <w:rStyle w:val="FootnoteReference"/>
        </w:rPr>
        <w:footnoteReference w:id="1669"/>
      </w:r>
      <w:r>
        <w:t xml:space="preserve"> took</w:t>
      </w:r>
      <w:r>
        <w:rPr>
          <w:rStyle w:val="FootnoteReference"/>
        </w:rPr>
        <w:footnoteReference w:id="1670"/>
      </w:r>
      <w:r>
        <w:t xml:space="preserve"> the twelve disciples apart in the way, and said to them,</w:t>
      </w:r>
      <w:r>
        <w:rPr>
          <w:rStyle w:val="FootnoteReference"/>
        </w:rPr>
        <w:footnoteReference w:id="1671"/>
      </w:r>
    </w:p>
    <w:p>
      <w:r>
        <w:rPr>
          <w:b/>
        </w:rPr>
        <w:t xml:space="preserve">18 </w:t>
      </w:r>
      <w:r>
        <w:t xml:space="preserve">Look, we go up to Jerusalem; and the</w:t>
      </w:r>
      <w:r>
        <w:rPr>
          <w:rStyle w:val="FootnoteReference"/>
        </w:rPr>
        <w:footnoteReference w:id="1672"/>
      </w:r>
      <w:r>
        <w:t xml:space="preserve"> Son of man shall be betrayed to the chief priests and to the scribes, and they shall condemn him to death,</w:t>
      </w:r>
      <w:r>
        <w:rPr>
          <w:rStyle w:val="FootnoteReference"/>
        </w:rPr>
        <w:footnoteReference w:id="1673"/>
      </w:r>
    </w:p>
    <w:p>
      <w:r>
        <w:rPr>
          <w:b/>
        </w:rPr>
        <w:t xml:space="preserve">19 </w:t>
      </w:r>
      <w:r>
        <w:t xml:space="preserve">And shall deliver</w:t>
      </w:r>
      <w:r>
        <w:rPr>
          <w:rStyle w:val="FootnoteReference"/>
        </w:rPr>
        <w:footnoteReference w:id="1674"/>
      </w:r>
      <w:r>
        <w:t xml:space="preserve"> him to the nations to mock</w:t>
      </w:r>
      <w:r>
        <w:rPr>
          <w:rStyle w:val="FootnoteReference"/>
        </w:rPr>
        <w:footnoteReference w:id="1675"/>
      </w:r>
      <w:r>
        <w:t xml:space="preserve">, and to scourge, and to crucify him: and the third</w:t>
      </w:r>
      <w:r>
        <w:rPr>
          <w:rStyle w:val="FootnoteReference"/>
        </w:rPr>
        <w:footnoteReference w:id="1676"/>
      </w:r>
      <w:r>
        <w:t xml:space="preserve"> day he shall rise again.</w:t>
      </w:r>
    </w:p>
    <w:p>
      <w:r>
        <w:rPr>
          <w:b/>
        </w:rPr>
        <w:t xml:space="preserve">20 </w:t>
      </w:r>
      <w:r>
        <w:t xml:space="preserve">Then came</w:t>
      </w:r>
      <w:r>
        <w:rPr>
          <w:rStyle w:val="FootnoteReference"/>
        </w:rPr>
        <w:footnoteReference w:id="1677"/>
      </w:r>
      <w:r>
        <w:t xml:space="preserve"> to him the mother</w:t>
      </w:r>
      <w:r>
        <w:rPr>
          <w:rStyle w:val="FootnoteReference"/>
        </w:rPr>
        <w:footnoteReference w:id="1678"/>
      </w:r>
      <w:r>
        <w:t xml:space="preserve"> of Zebedees</w:t>
      </w:r>
      <w:r>
        <w:rPr>
          <w:rStyle w:val="FootnoteReference"/>
        </w:rPr>
        <w:footnoteReference w:id="1679"/>
      </w:r>
      <w:r>
        <w:t xml:space="preserve"> children with her sons, worshipping</w:t>
      </w:r>
      <w:r>
        <w:rPr>
          <w:rStyle w:val="FootnoteReference"/>
        </w:rPr>
        <w:footnoteReference w:id="1680"/>
      </w:r>
      <w:r>
        <w:t xml:space="preserve"> him, and desiring a certain thing of him.</w:t>
      </w:r>
    </w:p>
    <w:p>
      <w:r>
        <w:rPr>
          <w:b/>
        </w:rPr>
        <w:t xml:space="preserve">21 </w:t>
      </w:r>
      <w:r>
        <w:t xml:space="preserve">And he said to her, What</w:t>
      </w:r>
      <w:r>
        <w:rPr>
          <w:rStyle w:val="FootnoteReference"/>
        </w:rPr>
        <w:footnoteReference w:id="1681"/>
      </w:r>
      <w:r>
        <w:t xml:space="preserve"> will you? She says to him, Grant</w:t>
      </w:r>
      <w:r>
        <w:rPr>
          <w:rStyle w:val="FootnoteReference"/>
        </w:rPr>
        <w:footnoteReference w:id="1682"/>
      </w:r>
      <w:r>
        <w:t xml:space="preserve"> that these my two sons may sit, the one</w:t>
      </w:r>
      <w:r>
        <w:rPr>
          <w:rStyle w:val="FootnoteReference"/>
        </w:rPr>
        <w:footnoteReference w:id="1683"/>
      </w:r>
      <w:r>
        <w:t xml:space="preserve"> on your right hand, and the other on the left, in your kingdom.</w:t>
      </w:r>
      <w:r>
        <w:rPr>
          <w:rStyle w:val="FootnoteReference"/>
        </w:rPr>
        <w:footnoteReference w:id="1684"/>
      </w:r>
    </w:p>
    <w:p>
      <w:r>
        <w:rPr>
          <w:b/>
        </w:rPr>
        <w:t xml:space="preserve">22 </w:t>
      </w:r>
      <w:r>
        <w:t xml:space="preserve">But Jesus answered and said, You do not know what you ask. Are you able to drink of the cup</w:t>
      </w:r>
      <w:r>
        <w:rPr>
          <w:rStyle w:val="FootnoteReference"/>
        </w:rPr>
        <w:footnoteReference w:id="1685"/>
      </w:r>
      <w:r>
        <w:t xml:space="preserve"> that I shall drink of, and to be baptized with the</w:t>
      </w:r>
      <w:r>
        <w:rPr>
          <w:rStyle w:val="FootnoteReference"/>
        </w:rPr>
        <w:footnoteReference w:id="1686"/>
      </w:r>
      <w:r>
        <w:t xml:space="preserve"> baptism that I am baptized with? They say to him, We are able.</w:t>
      </w:r>
      <w:r>
        <w:rPr>
          <w:rStyle w:val="FootnoteReference"/>
        </w:rPr>
        <w:footnoteReference w:id="1687"/>
      </w:r>
      <w:r>
        <w:rPr>
          <w:rStyle w:val="FootnoteReference"/>
        </w:rPr>
        <w:footnoteReference w:id="1688"/>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89"/>
      </w:r>
      <w:r>
        <w:rPr>
          <w:rStyle w:val="FootnoteReference"/>
        </w:rPr>
        <w:footnoteReference w:id="1690"/>
      </w:r>
    </w:p>
    <w:p>
      <w:r>
        <w:rPr>
          <w:b/>
        </w:rPr>
        <w:t xml:space="preserve">24 </w:t>
      </w:r>
      <w:r>
        <w:t xml:space="preserve">And when the ten heard it, they were moved with indignation against the two brothers.</w:t>
      </w:r>
      <w:r>
        <w:rPr>
          <w:rStyle w:val="FootnoteReference"/>
        </w:rPr>
        <w:footnoteReference w:id="1691"/>
      </w:r>
    </w:p>
    <w:p>
      <w:r>
        <w:rPr>
          <w:b/>
        </w:rPr>
        <w:t xml:space="preserve">25 </w:t>
      </w:r>
      <w:r>
        <w:t xml:space="preserve">But Jesus called</w:t>
      </w:r>
      <w:r>
        <w:rPr>
          <w:rStyle w:val="FootnoteReference"/>
        </w:rPr>
        <w:footnoteReference w:id="1692"/>
      </w:r>
      <w:r>
        <w:t xml:space="preserve"> them to him, and said, You know that the princes</w:t>
      </w:r>
      <w:r>
        <w:rPr>
          <w:rStyle w:val="FootnoteReference"/>
        </w:rPr>
        <w:footnoteReference w:id="1693"/>
      </w:r>
      <w:r>
        <w:t xml:space="preserve"> of the nations exercise dominion</w:t>
      </w:r>
      <w:r>
        <w:rPr>
          <w:rStyle w:val="FootnoteReference"/>
        </w:rPr>
        <w:footnoteReference w:id="1694"/>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695"/>
      </w:r>
      <w:r>
        <w:t xml:space="preserve">;</w:t>
      </w:r>
      <w:r>
        <w:rPr>
          <w:rStyle w:val="FootnoteReference"/>
        </w:rPr>
        <w:footnoteReference w:id="1696"/>
      </w:r>
    </w:p>
    <w:p>
      <w:r>
        <w:rPr>
          <w:b/>
        </w:rPr>
        <w:t xml:space="preserve">27 </w:t>
      </w:r>
      <w:r>
        <w:t xml:space="preserve">And whoever will be chief among you, let him be your slave:</w:t>
      </w:r>
      <w:r>
        <w:rPr>
          <w:rStyle w:val="FootnoteReference"/>
        </w:rPr>
        <w:footnoteReference w:id="1697"/>
      </w:r>
    </w:p>
    <w:p>
      <w:r>
        <w:rPr>
          <w:b/>
        </w:rPr>
        <w:t xml:space="preserve">28 </w:t>
      </w:r>
      <w:r>
        <w:t xml:space="preserve">Even as the Son of man came</w:t>
      </w:r>
      <w:r>
        <w:rPr>
          <w:rStyle w:val="FootnoteReference"/>
        </w:rPr>
        <w:footnoteReference w:id="1698"/>
      </w:r>
      <w:r>
        <w:t xml:space="preserve"> not to be ministered to, but to minister, and to</w:t>
      </w:r>
      <w:r>
        <w:rPr>
          <w:rStyle w:val="FootnoteReference"/>
        </w:rPr>
        <w:footnoteReference w:id="1699"/>
      </w:r>
      <w:r>
        <w:t xml:space="preserve"> give his life a ransom for many.</w:t>
      </w:r>
      <w:r>
        <w:rPr>
          <w:rStyle w:val="FootnoteReference"/>
        </w:rPr>
        <w:footnoteReference w:id="1700"/>
      </w:r>
    </w:p>
    <w:p>
      <w:r>
        <w:rPr>
          <w:b/>
        </w:rPr>
        <w:t xml:space="preserve">29 </w:t>
      </w:r>
      <w:r>
        <w:t xml:space="preserve">And as they departed from Jericho</w:t>
      </w:r>
      <w:r>
        <w:rPr>
          <w:rStyle w:val="FootnoteReference"/>
        </w:rPr>
        <w:footnoteReference w:id="1701"/>
      </w:r>
      <w:r>
        <w:t xml:space="preserve">, a great crowd followed him.</w:t>
      </w:r>
      <w:r>
        <w:rPr>
          <w:rStyle w:val="FootnoteReference"/>
        </w:rPr>
        <w:footnoteReference w:id="1702"/>
      </w:r>
    </w:p>
    <w:p>
      <w:r>
        <w:rPr>
          <w:b/>
        </w:rPr>
        <w:t xml:space="preserve">30 </w:t>
      </w:r>
      <w:r>
        <w:t xml:space="preserve">And, look, two blind men sitting by the way side, when they heard that Jesus passed by, cried out, saying, Have</w:t>
      </w:r>
      <w:r>
        <w:rPr>
          <w:rStyle w:val="FootnoteReference"/>
        </w:rPr>
        <w:footnoteReference w:id="1703"/>
      </w:r>
      <w:r>
        <w:t xml:space="preserve"> mercy on us, O Lord, you son of David</w:t>
      </w:r>
      <w:r>
        <w:rPr>
          <w:rStyle w:val="FootnoteReference"/>
        </w:rPr>
        <w:footnoteReference w:id="1704"/>
      </w:r>
      <w:r>
        <w:t xml:space="preserve">.</w:t>
      </w:r>
      <w:r>
        <w:rPr>
          <w:rStyle w:val="FootnoteReference"/>
        </w:rPr>
        <w:footnoteReference w:id="1705"/>
      </w:r>
    </w:p>
    <w:p>
      <w:r>
        <w:rPr>
          <w:b/>
        </w:rPr>
        <w:t xml:space="preserve">31 </w:t>
      </w:r>
      <w:r>
        <w:t xml:space="preserve">And the crowd rebuked</w:t>
      </w:r>
      <w:r>
        <w:rPr>
          <w:rStyle w:val="FootnoteReference"/>
        </w:rPr>
        <w:footnoteReference w:id="1706"/>
      </w:r>
      <w:r>
        <w:t xml:space="preserve"> them, because they should be silent: but they cried</w:t>
      </w:r>
      <w:r>
        <w:rPr>
          <w:rStyle w:val="FootnoteReference"/>
        </w:rPr>
        <w:footnoteReference w:id="1707"/>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708"/>
      </w:r>
      <w:r>
        <w:t xml:space="preserve"> will you that I shall do to you?</w:t>
      </w:r>
    </w:p>
    <w:p>
      <w:r>
        <w:rPr>
          <w:b/>
        </w:rPr>
        <w:t xml:space="preserve">33 </w:t>
      </w:r>
      <w:r>
        <w:t xml:space="preserve">They say to him, Lord</w:t>
      </w:r>
      <w:r>
        <w:rPr>
          <w:rStyle w:val="FootnoteReference"/>
        </w:rPr>
        <w:footnoteReference w:id="1709"/>
      </w:r>
      <w:r>
        <w:t xml:space="preserve">, that our eyes may be opened.</w:t>
      </w:r>
    </w:p>
    <w:p>
      <w:r>
        <w:rPr>
          <w:b/>
        </w:rPr>
        <w:t xml:space="preserve">34 </w:t>
      </w:r>
      <w:r>
        <w:t xml:space="preserve">So Jesus</w:t>
      </w:r>
      <w:r>
        <w:rPr>
          <w:rStyle w:val="FootnoteReference"/>
        </w:rPr>
        <w:footnoteReference w:id="1710"/>
      </w:r>
      <w:r>
        <w:t xml:space="preserve"> had compassion on them, and touched</w:t>
      </w:r>
      <w:r>
        <w:rPr>
          <w:rStyle w:val="FootnoteReference"/>
        </w:rPr>
        <w:footnoteReference w:id="1711"/>
      </w:r>
      <w:r>
        <w:t xml:space="preserve"> their eyes: and immediately their eyes received sight, and they</w:t>
      </w:r>
      <w:r>
        <w:rPr>
          <w:rStyle w:val="FootnoteReference"/>
        </w:rPr>
        <w:footnoteReference w:id="1712"/>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713"/>
      </w:r>
      <w:r>
        <w:t xml:space="preserve"> they drew near to Jerusalem</w:t>
      </w:r>
      <w:r>
        <w:rPr>
          <w:rStyle w:val="FootnoteReference"/>
        </w:rPr>
        <w:footnoteReference w:id="1714"/>
      </w:r>
      <w:r>
        <w:t xml:space="preserve">, and had come to Bethphage</w:t>
      </w:r>
      <w:r>
        <w:rPr>
          <w:rStyle w:val="FootnoteReference"/>
        </w:rPr>
        <w:footnoteReference w:id="1715"/>
      </w:r>
      <w:r>
        <w:t xml:space="preserve">, to the mount</w:t>
      </w:r>
      <w:r>
        <w:rPr>
          <w:rStyle w:val="FootnoteReference"/>
        </w:rPr>
        <w:footnoteReference w:id="1716"/>
      </w:r>
      <w:r>
        <w:t xml:space="preserve"> of Olives, then sent Jesus</w:t>
      </w:r>
      <w:r>
        <w:rPr>
          <w:rStyle w:val="FootnoteReference"/>
        </w:rPr>
        <w:footnoteReference w:id="1717"/>
      </w:r>
      <w:r>
        <w:t xml:space="preserve"> two disciples,</w:t>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718"/>
      </w:r>
    </w:p>
    <w:p>
      <w:r>
        <w:rPr>
          <w:b/>
        </w:rPr>
        <w:t xml:space="preserve">3 </w:t>
      </w:r>
      <w:r>
        <w:t xml:space="preserve">And if anyone say ought to you, you shall say, The Lord</w:t>
      </w:r>
      <w:r>
        <w:rPr>
          <w:rStyle w:val="FootnoteReference"/>
        </w:rPr>
        <w:footnoteReference w:id="1719"/>
      </w:r>
      <w:r>
        <w:t xml:space="preserve"> has need of them; and immediately he will send them.</w:t>
      </w:r>
      <w:r>
        <w:rPr>
          <w:rStyle w:val="FootnoteReference"/>
        </w:rPr>
        <w:footnoteReference w:id="1720"/>
      </w:r>
    </w:p>
    <w:p>
      <w:r>
        <w:rPr>
          <w:b/>
        </w:rPr>
        <w:t xml:space="preserve">4 </w:t>
      </w:r>
      <w:r>
        <w:t xml:space="preserve">All this</w:t>
      </w:r>
      <w:r>
        <w:rPr>
          <w:rStyle w:val="FootnoteReference"/>
        </w:rPr>
        <w:footnoteReference w:id="1721"/>
      </w:r>
      <w:r>
        <w:t xml:space="preserve"> was done, that it might be fulfilled which was spoken by the prophet, saying</w:t>
      </w:r>
      <w:r>
        <w:rPr>
          <w:rStyle w:val="FootnoteReference"/>
        </w:rPr>
        <w:footnoteReference w:id="1722"/>
      </w:r>
      <w:r>
        <w:t xml:space="preserve">,</w:t>
      </w:r>
    </w:p>
    <w:p>
      <w:r>
        <w:rPr>
          <w:b/>
        </w:rPr>
        <w:t xml:space="preserve">5 </w:t>
      </w:r>
      <w:r>
        <w:t xml:space="preserve">Tell you the daughter</w:t>
      </w:r>
      <w:r>
        <w:rPr>
          <w:rStyle w:val="FootnoteReference"/>
        </w:rPr>
        <w:footnoteReference w:id="1723"/>
      </w:r>
      <w:r>
        <w:t xml:space="preserve"> of Sion</w:t>
      </w:r>
      <w:r>
        <w:rPr>
          <w:rStyle w:val="FootnoteReference"/>
        </w:rPr>
        <w:footnoteReference w:id="1724"/>
      </w:r>
      <w:r>
        <w:t xml:space="preserve">, Look, your King comes to you, meek</w:t>
      </w:r>
      <w:r>
        <w:rPr>
          <w:rStyle w:val="FootnoteReference"/>
        </w:rPr>
        <w:footnoteReference w:id="1725"/>
      </w:r>
      <w:r>
        <w:t xml:space="preserve">, and sitting</w:t>
      </w:r>
      <w:r>
        <w:rPr>
          <w:rStyle w:val="FootnoteReference"/>
        </w:rPr>
        <w:footnoteReference w:id="1726"/>
      </w:r>
      <w:r>
        <w:t xml:space="preserve"> upon an ass, and a colt the foal of an ass.</w:t>
      </w:r>
      <w:r>
        <w:rPr>
          <w:rStyle w:val="FootnoteReference"/>
        </w:rPr>
        <w:footnoteReference w:id="1727"/>
      </w:r>
    </w:p>
    <w:p>
      <w:r>
        <w:rPr>
          <w:b/>
        </w:rPr>
        <w:t xml:space="preserve">6 </w:t>
      </w:r>
      <w:r>
        <w:t xml:space="preserve">And the disciples went, and did</w:t>
      </w:r>
      <w:r>
        <w:rPr>
          <w:rStyle w:val="FootnoteReference"/>
        </w:rPr>
        <w:footnoteReference w:id="1728"/>
      </w:r>
      <w:r>
        <w:t xml:space="preserve"> as Jesus commanded them,</w:t>
      </w:r>
    </w:p>
    <w:p>
      <w:r>
        <w:rPr>
          <w:b/>
        </w:rPr>
        <w:t xml:space="preserve">7 </w:t>
      </w:r>
      <w:r>
        <w:t xml:space="preserve">And brought</w:t>
      </w:r>
      <w:r>
        <w:rPr>
          <w:rStyle w:val="FootnoteReference"/>
        </w:rPr>
        <w:footnoteReference w:id="1729"/>
      </w:r>
      <w:r>
        <w:t xml:space="preserve"> the ass, and the colt, and put on them their clothes, and they set him thereon.</w:t>
      </w:r>
      <w:r>
        <w:rPr>
          <w:rStyle w:val="FootnoteReference"/>
        </w:rPr>
        <w:footnoteReference w:id="1730"/>
      </w:r>
    </w:p>
    <w:p>
      <w:r>
        <w:rPr>
          <w:b/>
        </w:rPr>
        <w:t xml:space="preserve">8 </w:t>
      </w:r>
      <w:r>
        <w:t xml:space="preserve">And a very great crowd spread their clothes in the way; others</w:t>
      </w:r>
      <w:r>
        <w:rPr>
          <w:rStyle w:val="FootnoteReference"/>
        </w:rPr>
        <w:footnoteReference w:id="1731"/>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732"/>
      </w:r>
      <w:r>
        <w:t xml:space="preserve"> to the son of David</w:t>
      </w:r>
      <w:r>
        <w:rPr>
          <w:rStyle w:val="FootnoteReference"/>
        </w:rPr>
        <w:footnoteReference w:id="1733"/>
      </w:r>
      <w:r>
        <w:t xml:space="preserve">: Blessed</w:t>
      </w:r>
      <w:r>
        <w:rPr>
          <w:rStyle w:val="FootnoteReference"/>
        </w:rPr>
        <w:footnoteReference w:id="1734"/>
      </w:r>
      <w:r>
        <w:t xml:space="preserve"> is the one who comes in the name of the Lord; Hosanna in the highest</w:t>
      </w:r>
      <w:r>
        <w:rPr>
          <w:rStyle w:val="FootnoteReference"/>
        </w:rPr>
        <w:footnoteReference w:id="1735"/>
      </w:r>
      <w:r>
        <w:t xml:space="preserve">.</w:t>
      </w:r>
      <w:r>
        <w:rPr>
          <w:rStyle w:val="FootnoteReference"/>
        </w:rPr>
        <w:footnoteReference w:id="1736"/>
      </w:r>
    </w:p>
    <w:p>
      <w:r>
        <w:rPr>
          <w:b/>
        </w:rPr>
        <w:t xml:space="preserve">10 </w:t>
      </w:r>
      <w:r>
        <w:t xml:space="preserve">And when he had come into Jerusalem, all the city was moved, saying, Who is this?</w:t>
      </w:r>
      <w:r>
        <w:rPr>
          <w:rStyle w:val="FootnoteReference"/>
        </w:rPr>
        <w:footnoteReference w:id="1737"/>
      </w:r>
      <w:r>
        <w:rPr>
          <w:rStyle w:val="FootnoteReference"/>
        </w:rPr>
        <w:footnoteReference w:id="1738"/>
      </w:r>
    </w:p>
    <w:p>
      <w:r>
        <w:rPr>
          <w:b/>
        </w:rPr>
        <w:t xml:space="preserve">11 </w:t>
      </w:r>
      <w:r>
        <w:t xml:space="preserve">And the crowd said, This</w:t>
      </w:r>
      <w:r>
        <w:rPr>
          <w:rStyle w:val="FootnoteReference"/>
        </w:rPr>
        <w:footnoteReference w:id="1739"/>
      </w:r>
      <w:r>
        <w:t xml:space="preserve"> is Jesus the prophet of Nazareth</w:t>
      </w:r>
      <w:r>
        <w:rPr>
          <w:rStyle w:val="FootnoteReference"/>
        </w:rPr>
        <w:footnoteReference w:id="1740"/>
      </w:r>
      <w:r>
        <w:t xml:space="preserve"> of Galilee</w:t>
      </w:r>
      <w:r>
        <w:rPr>
          <w:rStyle w:val="FootnoteReference"/>
        </w:rPr>
        <w:footnoteReference w:id="1741"/>
      </w:r>
      <w:r>
        <w:t xml:space="preserve">.</w:t>
      </w:r>
      <w:r>
        <w:rPr>
          <w:rStyle w:val="FootnoteReference"/>
        </w:rPr>
        <w:footnoteReference w:id="1742"/>
      </w:r>
    </w:p>
    <w:p>
      <w:r>
        <w:rPr>
          <w:b/>
        </w:rPr>
        <w:t xml:space="preserve">12 </w:t>
      </w:r>
      <w:r>
        <w:t xml:space="preserve">And Jesus went</w:t>
      </w:r>
      <w:r>
        <w:rPr>
          <w:rStyle w:val="FootnoteReference"/>
        </w:rPr>
        <w:footnoteReference w:id="1743"/>
      </w:r>
      <w:r>
        <w:t xml:space="preserve"> into the temple of God, and cast</w:t>
      </w:r>
      <w:r>
        <w:rPr>
          <w:rStyle w:val="FootnoteReference"/>
        </w:rPr>
        <w:footnoteReference w:id="1744"/>
      </w:r>
      <w:r>
        <w:t xml:space="preserve"> out all those who sold and bought in the temple, and overthrew the tables of the moneychangers</w:t>
      </w:r>
      <w:r>
        <w:rPr>
          <w:rStyle w:val="FootnoteReference"/>
        </w:rPr>
        <w:footnoteReference w:id="1745"/>
      </w:r>
      <w:r>
        <w:t xml:space="preserve">, and the seats of those who sold doves</w:t>
      </w:r>
      <w:r>
        <w:rPr>
          <w:rStyle w:val="FootnoteReference"/>
        </w:rPr>
        <w:footnoteReference w:id="1746"/>
      </w:r>
      <w:r>
        <w:t xml:space="preserve">,</w:t>
      </w:r>
    </w:p>
    <w:p>
      <w:r>
        <w:rPr>
          <w:b/>
        </w:rPr>
        <w:t xml:space="preserve">13 </w:t>
      </w:r>
      <w:r>
        <w:t xml:space="preserve">And said to them, It is</w:t>
      </w:r>
      <w:r>
        <w:rPr>
          <w:rStyle w:val="FootnoteReference"/>
        </w:rPr>
        <w:footnoteReference w:id="1747"/>
      </w:r>
      <w:r>
        <w:t xml:space="preserve"> written, My house shall be called the house of prayer; but you have made it a den of thieves.</w:t>
      </w:r>
      <w:r>
        <w:rPr>
          <w:rStyle w:val="FootnoteReference"/>
        </w:rPr>
        <w:footnoteReference w:id="1748"/>
      </w:r>
      <w:r>
        <w:rPr>
          <w:rStyle w:val="FootnoteReference"/>
        </w:rPr>
        <w:footnoteReference w:id="1749"/>
      </w:r>
    </w:p>
    <w:p>
      <w:r>
        <w:rPr>
          <w:b/>
        </w:rPr>
        <w:t xml:space="preserve">14 </w:t>
      </w:r>
      <w:r>
        <w:t xml:space="preserve">And the blind and the lame came to him in the temple; and he healed them.</w:t>
      </w:r>
      <w:r>
        <w:rPr>
          <w:rStyle w:val="FootnoteReference"/>
        </w:rPr>
        <w:footnoteReference w:id="1750"/>
      </w:r>
    </w:p>
    <w:p>
      <w:r>
        <w:rPr>
          <w:b/>
        </w:rPr>
        <w:t xml:space="preserve">15 </w:t>
      </w:r>
      <w:r>
        <w:t xml:space="preserve">And when</w:t>
      </w:r>
      <w:r>
        <w:rPr>
          <w:rStyle w:val="FootnoteReference"/>
        </w:rPr>
        <w:footnoteReference w:id="1751"/>
      </w:r>
      <w:r>
        <w:t xml:space="preserve"> the chief priests and scribes saw the wonderful things that he did, and the children crying in the temple, and saying, Hosanna</w:t>
      </w:r>
      <w:r>
        <w:rPr>
          <w:rStyle w:val="FootnoteReference"/>
        </w:rPr>
        <w:footnoteReference w:id="1752"/>
      </w:r>
      <w:r>
        <w:t xml:space="preserve"> to the son of David; they were</w:t>
      </w:r>
      <w:r>
        <w:rPr>
          <w:rStyle w:val="FootnoteReference"/>
        </w:rPr>
        <w:footnoteReference w:id="1753"/>
      </w:r>
      <w:r>
        <w:t xml:space="preserve"> sore displeased,</w:t>
      </w:r>
    </w:p>
    <w:p>
      <w:r>
        <w:rPr>
          <w:b/>
        </w:rPr>
        <w:t xml:space="preserve">16 </w:t>
      </w:r>
      <w:r>
        <w:t xml:space="preserve">And said to him, Hear you what these say? And Jesus says to them, Yes; have</w:t>
      </w:r>
      <w:r>
        <w:rPr>
          <w:rStyle w:val="FootnoteReference"/>
        </w:rPr>
        <w:footnoteReference w:id="1754"/>
      </w:r>
      <w:r>
        <w:t xml:space="preserve"> you never read, Out of the mouth of babes and infants you have perfected praise?</w:t>
      </w:r>
      <w:r>
        <w:rPr>
          <w:rStyle w:val="FootnoteReference"/>
        </w:rPr>
        <w:footnoteReference w:id="1755"/>
      </w:r>
      <w:r>
        <w:rPr>
          <w:rStyle w:val="FootnoteReference"/>
        </w:rPr>
        <w:footnoteReference w:id="1756"/>
      </w:r>
    </w:p>
    <w:p>
      <w:r>
        <w:rPr>
          <w:b/>
        </w:rPr>
        <w:t xml:space="preserve">17 </w:t>
      </w:r>
      <w:r>
        <w:t xml:space="preserve">And he left</w:t>
      </w:r>
      <w:r>
        <w:rPr>
          <w:rStyle w:val="FootnoteReference"/>
        </w:rPr>
        <w:footnoteReference w:id="1757"/>
      </w:r>
      <w:r>
        <w:t xml:space="preserve"> them, and went out of the city into Bethany</w:t>
      </w:r>
      <w:r>
        <w:rPr>
          <w:rStyle w:val="FootnoteReference"/>
        </w:rPr>
        <w:footnoteReference w:id="1758"/>
      </w:r>
      <w:r>
        <w:t xml:space="preserve">; and he lodged there.</w:t>
      </w:r>
      <w:r>
        <w:rPr>
          <w:rStyle w:val="FootnoteReference"/>
        </w:rPr>
        <w:footnoteReference w:id="1759"/>
      </w:r>
    </w:p>
    <w:p>
      <w:r>
        <w:rPr>
          <w:b/>
        </w:rPr>
        <w:t xml:space="preserve">18 </w:t>
      </w:r>
      <w:r>
        <w:t xml:space="preserve">Now in the morning as he returned into the city, he was hungry.</w:t>
      </w:r>
      <w:r>
        <w:rPr>
          <w:rStyle w:val="FootnoteReference"/>
        </w:rPr>
        <w:footnoteReference w:id="1760"/>
      </w:r>
      <w:r>
        <w:rPr>
          <w:rStyle w:val="FootnoteReference"/>
        </w:rPr>
        <w:footnoteReference w:id="1761"/>
      </w:r>
    </w:p>
    <w:p>
      <w:r>
        <w:rPr>
          <w:b/>
        </w:rPr>
        <w:t xml:space="preserve">19 </w:t>
      </w:r>
      <w:r>
        <w:t xml:space="preserve">And when he saw a fig tree in the way, he came to it, and found</w:t>
      </w:r>
      <w:r>
        <w:rPr>
          <w:rStyle w:val="FootnoteReference"/>
        </w:rPr>
        <w:footnoteReference w:id="1762"/>
      </w:r>
      <w:r>
        <w:t xml:space="preserve"> nothing thereon, but leaves only, and said to it, Let no fruit grow on you henceforward forever. And presently the fig tree</w:t>
      </w:r>
      <w:r>
        <w:rPr>
          <w:rStyle w:val="FootnoteReference"/>
        </w:rPr>
        <w:footnoteReference w:id="1763"/>
      </w:r>
      <w:r>
        <w:t xml:space="preserve"> withered away.</w:t>
      </w:r>
      <w:r>
        <w:rPr>
          <w:rStyle w:val="FootnoteReference"/>
        </w:rPr>
        <w:footnoteReference w:id="1764"/>
      </w:r>
    </w:p>
    <w:p>
      <w:r>
        <w:rPr>
          <w:b/>
        </w:rPr>
        <w:t xml:space="preserve">20 </w:t>
      </w:r>
      <w:r>
        <w:t xml:space="preserve">And when the disciples saw it, they marveled, saying, How soon is the fig tree withered away!</w:t>
      </w:r>
      <w:r>
        <w:rPr>
          <w:rStyle w:val="FootnoteReference"/>
        </w:rPr>
        <w:footnoteReference w:id="1765"/>
      </w:r>
    </w:p>
    <w:p>
      <w:r>
        <w:rPr>
          <w:b/>
        </w:rPr>
        <w:t xml:space="preserve">21 </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766"/>
      </w:r>
      <w:r>
        <w:rPr>
          <w:rStyle w:val="FootnoteReference"/>
        </w:rPr>
        <w:footnoteReference w:id="1767"/>
      </w:r>
    </w:p>
    <w:p>
      <w:r>
        <w:rPr>
          <w:b/>
        </w:rPr>
        <w:t xml:space="preserve">22 </w:t>
      </w:r>
      <w:r>
        <w:t xml:space="preserve">And all things, whatever you shall ask in prayer, believing, you shall receive.</w:t>
      </w:r>
      <w:r>
        <w:rPr>
          <w:rStyle w:val="FootnoteReference"/>
        </w:rPr>
        <w:footnoteReference w:id="1768"/>
      </w:r>
    </w:p>
    <w:p>
      <w:r>
        <w:rPr>
          <w:b/>
        </w:rPr>
        <w:t xml:space="preserve">23 </w:t>
      </w:r>
      <w:r>
        <w:t xml:space="preserve">And when</w:t>
      </w:r>
      <w:r>
        <w:rPr>
          <w:rStyle w:val="FootnoteReference"/>
        </w:rPr>
        <w:footnoteReference w:id="1769"/>
      </w:r>
      <w:r>
        <w:t xml:space="preserve"> he had come into the temple, the chief priests</w:t>
      </w:r>
      <w:r>
        <w:rPr>
          <w:rStyle w:val="FootnoteReference"/>
        </w:rPr>
        <w:footnoteReference w:id="1770"/>
      </w:r>
      <w:r>
        <w:t xml:space="preserve"> and the elders of the people came to him as he was teaching, and said, By what</w:t>
      </w:r>
      <w:r>
        <w:rPr>
          <w:rStyle w:val="FootnoteReference"/>
        </w:rPr>
        <w:footnoteReference w:id="1771"/>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772"/>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773"/>
      </w:r>
      <w:r>
        <w:t xml:space="preserve"> of John</w:t>
      </w:r>
      <w:r>
        <w:rPr>
          <w:rStyle w:val="FootnoteReference"/>
        </w:rPr>
        <w:footnoteReference w:id="1774"/>
      </w:r>
      <w:r>
        <w:t xml:space="preserve">, whence was it? from heaven, or of men? And they reasoned with themselves, saying, If we shall say, From heaven; he will say to us, Why did you not then believe him?</w:t>
      </w:r>
      <w:r>
        <w:rPr>
          <w:rStyle w:val="FootnoteReference"/>
        </w:rPr>
        <w:footnoteReference w:id="1775"/>
      </w:r>
    </w:p>
    <w:p>
      <w:r>
        <w:rPr>
          <w:b/>
        </w:rPr>
        <w:t xml:space="preserve">26 </w:t>
      </w:r>
      <w:r>
        <w:t xml:space="preserve">But if we shall say, Of men; we fear</w:t>
      </w:r>
      <w:r>
        <w:rPr>
          <w:rStyle w:val="FootnoteReference"/>
        </w:rPr>
        <w:footnoteReference w:id="1776"/>
      </w:r>
      <w:r>
        <w:t xml:space="preserve"> the people; for all hold John as a prophet.</w:t>
      </w:r>
      <w:r>
        <w:rPr>
          <w:rStyle w:val="FootnoteReference"/>
        </w:rPr>
        <w:footnoteReference w:id="1777"/>
      </w:r>
    </w:p>
    <w:p>
      <w:r>
        <w:rPr>
          <w:b/>
        </w:rPr>
        <w:t xml:space="preserve">27 </w:t>
      </w:r>
      <w:r>
        <w:t xml:space="preserve">And they answered Jesus, and said, We cannot tell</w:t>
      </w:r>
      <w:r>
        <w:rPr>
          <w:rStyle w:val="FootnoteReference"/>
        </w:rPr>
        <w:footnoteReference w:id="1778"/>
      </w:r>
      <w:r>
        <w:t xml:space="preserve">. And he said to them, Neither tell I you by what authority I do these things.</w:t>
      </w:r>
    </w:p>
    <w:p>
      <w:r>
        <w:rPr>
          <w:b/>
        </w:rPr>
        <w:t xml:space="preserve">28 </w:t>
      </w:r>
      <w:r>
        <w:t xml:space="preserve">But what</w:t>
      </w:r>
      <w:r>
        <w:rPr>
          <w:rStyle w:val="FootnoteReference"/>
        </w:rPr>
        <w:footnoteReference w:id="1779"/>
      </w:r>
      <w:r>
        <w:t xml:space="preserve"> think you? A certain</w:t>
      </w:r>
      <w:r>
        <w:rPr>
          <w:rStyle w:val="FootnoteReference"/>
        </w:rPr>
        <w:footnoteReference w:id="1780"/>
      </w:r>
      <w:r>
        <w:t xml:space="preserve"> man had two sons</w:t>
      </w:r>
      <w:r>
        <w:rPr>
          <w:rStyle w:val="FootnoteReference"/>
        </w:rPr>
        <w:footnoteReference w:id="1781"/>
      </w:r>
      <w:r>
        <w:t xml:space="preserve">; and he came to the first, and said, Son, go work today in my vineyard.</w:t>
      </w:r>
    </w:p>
    <w:p>
      <w:r>
        <w:rPr>
          <w:b/>
        </w:rPr>
        <w:t xml:space="preserve">29 </w:t>
      </w:r>
      <w:r>
        <w:t xml:space="preserve">He answered and said, I will not</w:t>
      </w:r>
      <w:r>
        <w:rPr>
          <w:rStyle w:val="FootnoteReference"/>
        </w:rPr>
        <w:footnoteReference w:id="1782"/>
      </w:r>
      <w:r>
        <w:t xml:space="preserve">: but afterward he repented</w:t>
      </w:r>
      <w:r>
        <w:rPr>
          <w:rStyle w:val="FootnoteReference"/>
        </w:rPr>
        <w:footnoteReference w:id="1783"/>
      </w:r>
      <w:r>
        <w:t xml:space="preserve">, and went.</w:t>
      </w:r>
    </w:p>
    <w:p>
      <w:r>
        <w:rPr>
          <w:b/>
        </w:rPr>
        <w:t xml:space="preserve">30 </w:t>
      </w:r>
      <w:r>
        <w:t xml:space="preserve">And he came to the second, and said likewise. And he answered and said, I go</w:t>
      </w:r>
      <w:r>
        <w:rPr>
          <w:rStyle w:val="FootnoteReference"/>
        </w:rPr>
        <w:footnoteReference w:id="1784"/>
      </w:r>
      <w:r>
        <w:t xml:space="preserve">, sir: and went not.</w:t>
      </w:r>
    </w:p>
    <w:p>
      <w:r>
        <w:rPr>
          <w:b/>
        </w:rPr>
        <w:t xml:space="preserve">31 </w:t>
      </w:r>
      <w:r>
        <w:t xml:space="preserve">Whether of them two did the will of his father? They say to him, The first</w:t>
      </w:r>
      <w:r>
        <w:rPr>
          <w:rStyle w:val="FootnoteReference"/>
        </w:rPr>
        <w:footnoteReference w:id="1785"/>
      </w:r>
      <w:r>
        <w:t xml:space="preserve">. Jesus says to them, Amen, I say to you, That the tax collectors and the prostitutes go into the kingdom of God before you.</w:t>
      </w:r>
      <w:r>
        <w:rPr>
          <w:rStyle w:val="FootnoteReference"/>
        </w:rPr>
        <w:footnoteReference w:id="1786"/>
      </w:r>
      <w:r>
        <w:rPr>
          <w:rStyle w:val="FootnoteReference"/>
        </w:rPr>
        <w:footnoteReference w:id="1787"/>
      </w:r>
      <w:r>
        <w:rPr>
          <w:rStyle w:val="FootnoteReference"/>
        </w:rPr>
        <w:footnoteReference w:id="1788"/>
      </w:r>
    </w:p>
    <w:p>
      <w:r>
        <w:rPr>
          <w:b/>
        </w:rPr>
        <w:t xml:space="preserve">32 </w:t>
      </w:r>
      <w:r>
        <w:t xml:space="preserve">For John came</w:t>
      </w:r>
      <w:r>
        <w:rPr>
          <w:rStyle w:val="FootnoteReference"/>
        </w:rPr>
        <w:footnoteReference w:id="1789"/>
      </w:r>
      <w:r>
        <w:t xml:space="preserve"> to you in the way of righteousness, and you believed him not: but the tax collectors and the prostitutes believed him: and you, when you had seen it, repented</w:t>
      </w:r>
      <w:r>
        <w:rPr>
          <w:rStyle w:val="FootnoteReference"/>
        </w:rPr>
        <w:footnoteReference w:id="1790"/>
      </w:r>
      <w:r>
        <w:t xml:space="preserve"> not afterward, that you might believe him.</w:t>
      </w:r>
      <w:r>
        <w:rPr>
          <w:rStyle w:val="FootnoteReference"/>
        </w:rPr>
        <w:footnoteReference w:id="1791"/>
      </w:r>
      <w:r>
        <w:rPr>
          <w:rStyle w:val="FootnoteReference"/>
        </w:rPr>
        <w:footnoteReference w:id="1792"/>
      </w:r>
    </w:p>
    <w:p>
      <w:r>
        <w:rPr>
          <w:b/>
        </w:rPr>
        <w:t xml:space="preserve">33 </w:t>
      </w:r>
      <w:r>
        <w:t xml:space="preserve">Hear</w:t>
      </w:r>
      <w:r>
        <w:rPr>
          <w:rStyle w:val="FootnoteReference"/>
        </w:rPr>
        <w:footnoteReference w:id="1793"/>
      </w:r>
      <w:r>
        <w:t xml:space="preserve"> another parable: There</w:t>
      </w:r>
      <w:r>
        <w:rPr>
          <w:rStyle w:val="FootnoteReference"/>
        </w:rPr>
        <w:footnoteReference w:id="1794"/>
      </w:r>
      <w:r>
        <w:t xml:space="preserve"> was a certain householder, which planted a vineyard, and hedged it round about, and dug a winepress in it, and built a tower, and let it out to husbandmen</w:t>
      </w:r>
      <w:r>
        <w:rPr>
          <w:rStyle w:val="FootnoteReference"/>
        </w:rPr>
        <w:footnoteReference w:id="1795"/>
      </w:r>
      <w:r>
        <w:t xml:space="preserve">, and went</w:t>
      </w:r>
      <w:r>
        <w:rPr>
          <w:rStyle w:val="FootnoteReference"/>
        </w:rPr>
        <w:footnoteReference w:id="1796"/>
      </w:r>
      <w:r>
        <w:t xml:space="preserve"> into a far country:</w:t>
      </w:r>
    </w:p>
    <w:p>
      <w:r>
        <w:rPr>
          <w:b/>
        </w:rPr>
        <w:t xml:space="preserve">34 </w:t>
      </w:r>
      <w:r>
        <w:t xml:space="preserve">And when the time of the fruit drew near, he sent</w:t>
      </w:r>
      <w:r>
        <w:rPr>
          <w:rStyle w:val="FootnoteReference"/>
        </w:rPr>
        <w:footnoteReference w:id="1797"/>
      </w:r>
      <w:r>
        <w:t xml:space="preserve"> his slaves to the husbandmen, that</w:t>
      </w:r>
      <w:r>
        <w:rPr>
          <w:rStyle w:val="FootnoteReference"/>
        </w:rPr>
        <w:footnoteReference w:id="1798"/>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799"/>
      </w:r>
    </w:p>
    <w:p>
      <w:r>
        <w:rPr>
          <w:b/>
        </w:rPr>
        <w:t xml:space="preserve">36 </w:t>
      </w:r>
      <w:r>
        <w:t xml:space="preserve">Again, he sent other slaves more than the first: and they did to them likewise.</w:t>
      </w:r>
      <w:r>
        <w:rPr>
          <w:rStyle w:val="FootnoteReference"/>
        </w:rPr>
        <w:footnoteReference w:id="1800"/>
      </w:r>
    </w:p>
    <w:p>
      <w:r>
        <w:rPr>
          <w:b/>
        </w:rPr>
        <w:t xml:space="preserve">37 </w:t>
      </w:r>
      <w:r>
        <w:t xml:space="preserve">But last</w:t>
      </w:r>
      <w:r>
        <w:rPr>
          <w:rStyle w:val="FootnoteReference"/>
        </w:rPr>
        <w:footnoteReference w:id="1801"/>
      </w:r>
      <w:r>
        <w:t xml:space="preserve"> of all he sent to them his son, saying, They will reverence my son.</w:t>
      </w:r>
      <w:r>
        <w:rPr>
          <w:rStyle w:val="FootnoteReference"/>
        </w:rPr>
        <w:footnoteReference w:id="1802"/>
      </w:r>
    </w:p>
    <w:p>
      <w:r>
        <w:rPr>
          <w:b/>
        </w:rPr>
        <w:t xml:space="preserve">38 </w:t>
      </w:r>
      <w:r>
        <w:t xml:space="preserve">But when the husbandmen saw the son, they said among themselves, This</w:t>
      </w:r>
      <w:r>
        <w:rPr>
          <w:rStyle w:val="FootnoteReference"/>
        </w:rPr>
        <w:footnoteReference w:id="1803"/>
      </w:r>
      <w:r>
        <w:t xml:space="preserve"> is the heir; come, let us kill him, and let us seize on his inheritance.</w:t>
      </w:r>
    </w:p>
    <w:p>
      <w:r>
        <w:rPr>
          <w:b/>
        </w:rPr>
        <w:t xml:space="preserve">39 </w:t>
      </w:r>
      <w:r>
        <w:t xml:space="preserve">And they caught</w:t>
      </w:r>
      <w:r>
        <w:rPr>
          <w:rStyle w:val="FootnoteReference"/>
        </w:rPr>
        <w:footnoteReference w:id="1804"/>
      </w:r>
      <w:r>
        <w:t xml:space="preserve"> him, and cast</w:t>
      </w:r>
      <w:r>
        <w:rPr>
          <w:rStyle w:val="FootnoteReference"/>
        </w:rPr>
        <w:footnoteReference w:id="1805"/>
      </w:r>
      <w:r>
        <w:t xml:space="preserve"> him out of the vineyard, and killed him.</w:t>
      </w:r>
      <w:r>
        <w:rPr>
          <w:rStyle w:val="FootnoteReference"/>
        </w:rPr>
        <w:footnoteReference w:id="1806"/>
      </w:r>
    </w:p>
    <w:p>
      <w:r>
        <w:rPr>
          <w:b/>
        </w:rPr>
        <w:t xml:space="preserve">40 </w:t>
      </w:r>
      <w:r>
        <w:t xml:space="preserve">When the Lord therefore of the vineyard comes, what</w:t>
      </w:r>
      <w:r>
        <w:rPr>
          <w:rStyle w:val="FootnoteReference"/>
        </w:rPr>
        <w:footnoteReference w:id="1807"/>
      </w:r>
      <w:r>
        <w:t xml:space="preserve"> will he do to those husbandmen?</w:t>
      </w:r>
    </w:p>
    <w:p>
      <w:r>
        <w:rPr>
          <w:b/>
        </w:rPr>
        <w:t xml:space="preserve">41 </w:t>
      </w:r>
      <w:r>
        <w:t xml:space="preserve">They say to him, He will</w:t>
      </w:r>
      <w:r>
        <w:rPr>
          <w:rStyle w:val="FootnoteReference"/>
        </w:rPr>
        <w:footnoteReference w:id="1808"/>
      </w:r>
      <w:r>
        <w:t xml:space="preserve"> miserably destroy those wicked men, and will let out</w:t>
      </w:r>
      <w:r>
        <w:rPr>
          <w:rStyle w:val="FootnoteReference"/>
        </w:rPr>
        <w:footnoteReference w:id="1809"/>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810"/>
      </w:r>
      <w:r>
        <w:t xml:space="preserve"> which the builders rejected, the same is become the head of the corner: this is the Lord's doing, and it is</w:t>
      </w:r>
      <w:r>
        <w:rPr>
          <w:rStyle w:val="FootnoteReference"/>
        </w:rPr>
        <w:footnoteReference w:id="1811"/>
      </w:r>
      <w:r>
        <w:t xml:space="preserve"> marvellous in our eyes?</w:t>
      </w:r>
      <w:r>
        <w:rPr>
          <w:rStyle w:val="FootnoteReference"/>
        </w:rPr>
        <w:footnoteReference w:id="1812"/>
      </w:r>
    </w:p>
    <w:p>
      <w:r>
        <w:rPr>
          <w:b/>
        </w:rPr>
        <w:t xml:space="preserve">43 </w:t>
      </w:r>
      <w:r>
        <w:t xml:space="preserve">Therefore say I to you, The kingdom</w:t>
      </w:r>
      <w:r>
        <w:rPr>
          <w:rStyle w:val="FootnoteReference"/>
        </w:rPr>
        <w:footnoteReference w:id="1813"/>
      </w:r>
      <w:r>
        <w:t xml:space="preserve"> of God shall be taken from you, and given to a nation</w:t>
      </w:r>
      <w:r>
        <w:rPr>
          <w:rStyle w:val="FootnoteReference"/>
        </w:rPr>
        <w:footnoteReference w:id="181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815"/>
      </w:r>
      <w:r>
        <w:rPr>
          <w:rStyle w:val="FootnoteReference"/>
        </w:rPr>
        <w:footnoteReference w:id="1816"/>
      </w:r>
    </w:p>
    <w:p>
      <w:r>
        <w:rPr>
          <w:b/>
        </w:rPr>
        <w:t xml:space="preserve">45 </w:t>
      </w:r>
      <w:r>
        <w:t xml:space="preserve">And when the chief priests and Pharisees</w:t>
      </w:r>
      <w:r>
        <w:rPr>
          <w:rStyle w:val="FootnoteReference"/>
        </w:rPr>
        <w:footnoteReference w:id="1817"/>
      </w:r>
      <w:r>
        <w:t xml:space="preserve"> had heard his parables, they perceived that he spoke of them.</w:t>
      </w:r>
      <w:r>
        <w:rPr>
          <w:rStyle w:val="FootnoteReference"/>
        </w:rPr>
        <w:footnoteReference w:id="1818"/>
      </w:r>
    </w:p>
    <w:p>
      <w:r>
        <w:rPr>
          <w:b/>
        </w:rPr>
        <w:t xml:space="preserve">46 </w:t>
      </w:r>
      <w:r>
        <w:t xml:space="preserve">But when they sought</w:t>
      </w:r>
      <w:r>
        <w:rPr>
          <w:rStyle w:val="FootnoteReference"/>
        </w:rPr>
        <w:footnoteReference w:id="1819"/>
      </w:r>
      <w:r>
        <w:t xml:space="preserve"> to lay hands on him, they feared the crowd, because</w:t>
      </w:r>
      <w:r>
        <w:rPr>
          <w:rStyle w:val="FootnoteReference"/>
        </w:rPr>
        <w:footnoteReference w:id="1820"/>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821"/>
      </w:r>
      <w:r>
        <w:t xml:space="preserve"> answered and spoke to them again by parables, and said,</w:t>
      </w:r>
      <w:r>
        <w:rPr>
          <w:rStyle w:val="FootnoteReference"/>
        </w:rPr>
        <w:footnoteReference w:id="1822"/>
      </w:r>
    </w:p>
    <w:p>
      <w:r>
        <w:rPr>
          <w:b/>
        </w:rPr>
        <w:t xml:space="preserve">2 </w:t>
      </w:r>
      <w:r>
        <w:t xml:space="preserve">The kingdom</w:t>
      </w:r>
      <w:r>
        <w:rPr>
          <w:rStyle w:val="FootnoteReference"/>
        </w:rPr>
        <w:footnoteReference w:id="1823"/>
      </w:r>
      <w:r>
        <w:t xml:space="preserve"> of heaven is like to a certain king, which</w:t>
      </w:r>
      <w:r>
        <w:rPr>
          <w:rStyle w:val="FootnoteReference"/>
        </w:rPr>
        <w:footnoteReference w:id="1824"/>
      </w:r>
      <w:r>
        <w:t xml:space="preserve"> made a marriage for his son,</w:t>
      </w:r>
    </w:p>
    <w:p>
      <w:r>
        <w:rPr>
          <w:b/>
        </w:rPr>
        <w:t xml:space="preserve">3 </w:t>
      </w:r>
      <w:r>
        <w:t xml:space="preserve">And sent</w:t>
      </w:r>
      <w:r>
        <w:rPr>
          <w:rStyle w:val="FootnoteReference"/>
        </w:rPr>
        <w:footnoteReference w:id="1825"/>
      </w:r>
      <w:r>
        <w:t xml:space="preserve"> forth his slaves to call those who were bidden to the wedding: and they would not</w:t>
      </w:r>
      <w:r>
        <w:rPr>
          <w:rStyle w:val="FootnoteReference"/>
        </w:rPr>
        <w:footnoteReference w:id="1826"/>
      </w:r>
      <w:r>
        <w:t xml:space="preserve"> come.</w:t>
      </w:r>
      <w:r>
        <w:rPr>
          <w:rStyle w:val="FootnoteReference"/>
        </w:rPr>
        <w:footnoteReference w:id="1827"/>
      </w:r>
    </w:p>
    <w:p>
      <w:r>
        <w:rPr>
          <w:b/>
        </w:rPr>
        <w:t xml:space="preserve">4 </w:t>
      </w:r>
      <w:r>
        <w:t xml:space="preserve">Again, he sent forth other</w:t>
      </w:r>
      <w:r>
        <w:rPr>
          <w:rStyle w:val="FootnoteReference"/>
        </w:rPr>
        <w:footnoteReference w:id="1828"/>
      </w:r>
      <w:r>
        <w:t xml:space="preserve"> slaves, saying, Tell those who are bidden, Look, I have prepared my dinner: my oxen and my fatlings are killed, and all</w:t>
      </w:r>
      <w:r>
        <w:rPr>
          <w:rStyle w:val="FootnoteReference"/>
        </w:rPr>
        <w:footnoteReference w:id="1829"/>
      </w:r>
      <w:r>
        <w:t xml:space="preserve"> things are ready: come to the marriage.</w:t>
      </w:r>
      <w:r>
        <w:rPr>
          <w:rStyle w:val="FootnoteReference"/>
        </w:rPr>
        <w:footnoteReference w:id="1830"/>
      </w:r>
    </w:p>
    <w:p>
      <w:r>
        <w:rPr>
          <w:b/>
        </w:rPr>
        <w:t xml:space="preserve">5 </w:t>
      </w:r>
      <w:r>
        <w:t xml:space="preserve">But they made light of it, and went their ways, one to his farm, another to his merchandise:</w:t>
      </w:r>
      <w:r>
        <w:rPr>
          <w:rStyle w:val="FootnoteReference"/>
        </w:rPr>
        <w:footnoteReference w:id="1831"/>
      </w:r>
      <w:r>
        <w:rPr>
          <w:rStyle w:val="FootnoteReference"/>
        </w:rPr>
        <w:footnoteReference w:id="1832"/>
      </w:r>
    </w:p>
    <w:p>
      <w:r>
        <w:rPr>
          <w:b/>
        </w:rPr>
        <w:t xml:space="preserve">6 </w:t>
      </w:r>
      <w:r>
        <w:t xml:space="preserve">And the remnant</w:t>
      </w:r>
      <w:r>
        <w:rPr>
          <w:rStyle w:val="FootnoteReference"/>
        </w:rPr>
        <w:footnoteReference w:id="1833"/>
      </w:r>
      <w:r>
        <w:t xml:space="preserve"> took his slaves, and pleaded them spitefully, and killed them.</w:t>
      </w:r>
    </w:p>
    <w:p>
      <w:r>
        <w:rPr>
          <w:b/>
        </w:rPr>
        <w:t xml:space="preserve">7 </w:t>
      </w:r>
      <w:r>
        <w:t xml:space="preserve">But when the king heard of it, he was</w:t>
      </w:r>
      <w:r>
        <w:rPr>
          <w:rStyle w:val="FootnoteReference"/>
        </w:rPr>
        <w:footnoteReference w:id="1834"/>
      </w:r>
      <w:r>
        <w:t xml:space="preserve"> angry: and he sent forth his armies, and destroyed those murderers, and burned up their city.</w:t>
      </w:r>
      <w:r>
        <w:rPr>
          <w:rStyle w:val="FootnoteReference"/>
        </w:rPr>
        <w:footnoteReference w:id="1835"/>
      </w:r>
    </w:p>
    <w:p>
      <w:r>
        <w:rPr>
          <w:b/>
        </w:rPr>
        <w:t xml:space="preserve">8 </w:t>
      </w:r>
      <w:r>
        <w:t xml:space="preserve">Then says he to his slaves, The wedding</w:t>
      </w:r>
      <w:r>
        <w:rPr>
          <w:rStyle w:val="FootnoteReference"/>
        </w:rPr>
        <w:footnoteReference w:id="1836"/>
      </w:r>
      <w:r>
        <w:t xml:space="preserve"> is ready, but those who were bidden were not worthy.</w:t>
      </w:r>
      <w:r>
        <w:rPr>
          <w:rStyle w:val="FootnoteReference"/>
        </w:rPr>
        <w:footnoteReference w:id="1837"/>
      </w:r>
    </w:p>
    <w:p>
      <w:r>
        <w:rPr>
          <w:b/>
        </w:rPr>
        <w:t xml:space="preserve">9 </w:t>
      </w:r>
      <w:r>
        <w:t xml:space="preserve">Go you therefore into the highways, and as many as you shall find, bid to the marriage.</w:t>
      </w:r>
      <w:r>
        <w:rPr>
          <w:rStyle w:val="FootnoteReference"/>
        </w:rPr>
        <w:footnoteReference w:id="1838"/>
      </w:r>
    </w:p>
    <w:p>
      <w:r>
        <w:rPr>
          <w:b/>
        </w:rPr>
        <w:t xml:space="preserve">10 </w:t>
      </w:r>
      <w:r>
        <w:t xml:space="preserve">So those slaves went out into the highways, and gathered together all as many as they found, both</w:t>
      </w:r>
      <w:r>
        <w:rPr>
          <w:rStyle w:val="FootnoteReference"/>
        </w:rPr>
        <w:footnoteReference w:id="1839"/>
      </w:r>
      <w:r>
        <w:t xml:space="preserve"> bad and good: and the</w:t>
      </w:r>
      <w:r>
        <w:rPr>
          <w:rStyle w:val="FootnoteReference"/>
        </w:rPr>
        <w:footnoteReference w:id="1840"/>
      </w:r>
      <w:r>
        <w:t xml:space="preserve"> wedding was furnished with guest.</w:t>
      </w:r>
    </w:p>
    <w:p>
      <w:r>
        <w:rPr>
          <w:b/>
        </w:rPr>
        <w:t xml:space="preserve">11 </w:t>
      </w:r>
      <w:r>
        <w:t xml:space="preserve">And when</w:t>
      </w:r>
      <w:r>
        <w:rPr>
          <w:rStyle w:val="FootnoteReference"/>
        </w:rPr>
        <w:footnoteReference w:id="1841"/>
      </w:r>
      <w:r>
        <w:t xml:space="preserve"> the king came in to see the guest, he saw there a man who had not on a wedding clothing:</w:t>
      </w:r>
      <w:r>
        <w:rPr>
          <w:rStyle w:val="FootnoteReference"/>
        </w:rPr>
        <w:footnoteReference w:id="1842"/>
      </w:r>
    </w:p>
    <w:p>
      <w:r>
        <w:rPr>
          <w:b/>
        </w:rPr>
        <w:t xml:space="preserve">12 </w:t>
      </w:r>
      <w:r>
        <w:t xml:space="preserve">And he says to him, Friend</w:t>
      </w:r>
      <w:r>
        <w:rPr>
          <w:rStyle w:val="FootnoteReference"/>
        </w:rPr>
        <w:footnoteReference w:id="1843"/>
      </w:r>
      <w:r>
        <w:t xml:space="preserve">, how came you in here not having a wedding clothing? And he was</w:t>
      </w:r>
      <w:r>
        <w:rPr>
          <w:rStyle w:val="FootnoteReference"/>
        </w:rPr>
        <w:footnoteReference w:id="1844"/>
      </w:r>
      <w:r>
        <w:t xml:space="preserve"> speechless.</w:t>
      </w:r>
      <w:r>
        <w:rPr>
          <w:rStyle w:val="FootnoteReference"/>
        </w:rPr>
        <w:footnoteReference w:id="1845"/>
      </w:r>
    </w:p>
    <w:p>
      <w:r>
        <w:rPr>
          <w:b/>
        </w:rPr>
        <w:t xml:space="preserve">13 </w:t>
      </w:r>
      <w:r>
        <w:t xml:space="preserve">Then said the king to the servants, Bind</w:t>
      </w:r>
      <w:r>
        <w:rPr>
          <w:rStyle w:val="FootnoteReference"/>
        </w:rPr>
        <w:footnoteReference w:id="1846"/>
      </w:r>
      <w:r>
        <w:t xml:space="preserve"> him hand and foot, and take him away, and cast him into outer</w:t>
      </w:r>
      <w:r>
        <w:rPr>
          <w:rStyle w:val="FootnoteReference"/>
        </w:rPr>
        <w:footnoteReference w:id="1847"/>
      </w:r>
      <w:r>
        <w:t xml:space="preserve"> darkness, there</w:t>
      </w:r>
      <w:r>
        <w:rPr>
          <w:rStyle w:val="FootnoteReference"/>
        </w:rPr>
        <w:footnoteReference w:id="1848"/>
      </w:r>
      <w:r>
        <w:t xml:space="preserve"> shall be weeping and gnashing of teeth.</w:t>
      </w:r>
    </w:p>
    <w:p>
      <w:r>
        <w:rPr>
          <w:b/>
        </w:rPr>
        <w:t xml:space="preserve">14 </w:t>
      </w:r>
      <w:r>
        <w:t xml:space="preserve">For many are called, but few are chosen.</w:t>
      </w:r>
      <w:r>
        <w:rPr>
          <w:rStyle w:val="FootnoteReference"/>
        </w:rPr>
        <w:footnoteReference w:id="1849"/>
      </w:r>
    </w:p>
    <w:p>
      <w:r>
        <w:rPr>
          <w:b/>
        </w:rPr>
        <w:t xml:space="preserve">15 </w:t>
      </w:r>
      <w:r>
        <w:t xml:space="preserve">Then went</w:t>
      </w:r>
      <w:r>
        <w:rPr>
          <w:rStyle w:val="FootnoteReference"/>
        </w:rPr>
        <w:footnoteReference w:id="1850"/>
      </w:r>
      <w:r>
        <w:t xml:space="preserve"> the Pharisees</w:t>
      </w:r>
      <w:r>
        <w:rPr>
          <w:rStyle w:val="FootnoteReference"/>
        </w:rPr>
        <w:footnoteReference w:id="1851"/>
      </w:r>
      <w:r>
        <w:t xml:space="preserve">, and took counsel how they might entangle him in his talk.</w:t>
      </w:r>
      <w:r>
        <w:rPr>
          <w:rStyle w:val="FootnoteReference"/>
        </w:rPr>
        <w:footnoteReference w:id="1852"/>
      </w:r>
    </w:p>
    <w:p>
      <w:r>
        <w:rPr>
          <w:b/>
        </w:rPr>
        <w:t xml:space="preserve">16 </w:t>
      </w:r>
      <w:r>
        <w:t xml:space="preserve">And they sent out to him their disciples with the Herodians</w:t>
      </w:r>
      <w:r>
        <w:rPr>
          <w:rStyle w:val="FootnoteReference"/>
        </w:rPr>
        <w:footnoteReference w:id="1853"/>
      </w:r>
      <w:r>
        <w:t xml:space="preserve">, saying, Teacher, we know</w:t>
      </w:r>
      <w:r>
        <w:rPr>
          <w:rStyle w:val="FootnoteReference"/>
        </w:rPr>
        <w:footnoteReference w:id="1854"/>
      </w:r>
      <w:r>
        <w:t xml:space="preserve"> that you are true</w:t>
      </w:r>
      <w:r>
        <w:rPr>
          <w:rStyle w:val="FootnoteReference"/>
        </w:rPr>
        <w:footnoteReference w:id="1855"/>
      </w:r>
      <w:r>
        <w:t xml:space="preserve">, and teach the way of God in truth, neither</w:t>
      </w:r>
      <w:r>
        <w:rPr>
          <w:rStyle w:val="FootnoteReference"/>
        </w:rPr>
        <w:footnoteReference w:id="1856"/>
      </w:r>
      <w:r>
        <w:t xml:space="preserve"> care you for anyone: for you regard not the person of men.</w:t>
      </w:r>
      <w:r>
        <w:rPr>
          <w:rStyle w:val="FootnoteReference"/>
        </w:rPr>
        <w:footnoteReference w:id="1857"/>
      </w:r>
      <w:r>
        <w:rPr>
          <w:rStyle w:val="FootnoteReference"/>
        </w:rPr>
        <w:footnoteReference w:id="1858"/>
      </w:r>
    </w:p>
    <w:p>
      <w:r>
        <w:rPr>
          <w:b/>
        </w:rPr>
        <w:t xml:space="preserve">17 </w:t>
      </w:r>
      <w:r>
        <w:t xml:space="preserve">Tell us therefore, What</w:t>
      </w:r>
      <w:r>
        <w:rPr>
          <w:rStyle w:val="FootnoteReference"/>
        </w:rPr>
        <w:footnoteReference w:id="1859"/>
      </w:r>
      <w:r>
        <w:t xml:space="preserve"> think you? Is it lawful to give tribute to Caesar</w:t>
      </w:r>
      <w:r>
        <w:rPr>
          <w:rStyle w:val="FootnoteReference"/>
        </w:rPr>
        <w:footnoteReference w:id="1860"/>
      </w:r>
      <w:r>
        <w:t xml:space="preserve">, or not?</w:t>
      </w:r>
      <w:r>
        <w:rPr>
          <w:rStyle w:val="FootnoteReference"/>
        </w:rPr>
        <w:footnoteReference w:id="1861"/>
      </w:r>
      <w:r>
        <w:rPr>
          <w:rStyle w:val="FootnoteReference"/>
        </w:rPr>
        <w:footnoteReference w:id="1862"/>
      </w:r>
    </w:p>
    <w:p>
      <w:r>
        <w:rPr>
          <w:b/>
        </w:rPr>
        <w:t xml:space="preserve">18 </w:t>
      </w:r>
      <w:r>
        <w:t xml:space="preserve">But Jesus perceived</w:t>
      </w:r>
      <w:r>
        <w:rPr>
          <w:rStyle w:val="FootnoteReference"/>
        </w:rPr>
        <w:footnoteReference w:id="1863"/>
      </w:r>
      <w:r>
        <w:t xml:space="preserve"> their wickedness, and said, Why tempt you me, you hypocrites?</w:t>
      </w:r>
      <w:r>
        <w:rPr>
          <w:rStyle w:val="FootnoteReference"/>
        </w:rPr>
        <w:footnoteReference w:id="1864"/>
      </w:r>
    </w:p>
    <w:p>
      <w:r>
        <w:rPr>
          <w:b/>
        </w:rPr>
        <w:t xml:space="preserve">19 </w:t>
      </w:r>
      <w:r>
        <w:t xml:space="preserve">Show me the tribute money. And they brought to him a penny</w:t>
      </w:r>
      <w:r>
        <w:rPr>
          <w:rStyle w:val="FootnoteReference"/>
        </w:rPr>
        <w:footnoteReference w:id="1865"/>
      </w:r>
      <w:r>
        <w:t xml:space="preserve">.</w:t>
      </w:r>
    </w:p>
    <w:p>
      <w:r>
        <w:rPr>
          <w:b/>
        </w:rPr>
        <w:t xml:space="preserve">20 </w:t>
      </w:r>
      <w:r>
        <w:t xml:space="preserve">And he says to them, Whose is this image and superscription</w:t>
      </w:r>
      <w:r>
        <w:rPr>
          <w:rStyle w:val="FootnoteReference"/>
        </w:rPr>
        <w:footnoteReference w:id="1866"/>
      </w:r>
      <w:r>
        <w:t xml:space="preserve">?</w:t>
      </w:r>
    </w:p>
    <w:p>
      <w:r>
        <w:rPr>
          <w:b/>
        </w:rPr>
        <w:t xml:space="preserve">21 </w:t>
      </w:r>
      <w:r>
        <w:t xml:space="preserve">They say to him, Caesar's. Then says he to them, Render</w:t>
      </w:r>
      <w:r>
        <w:rPr>
          <w:rStyle w:val="FootnoteReference"/>
        </w:rPr>
        <w:footnoteReference w:id="1867"/>
      </w:r>
      <w:r>
        <w:t xml:space="preserve"> therefore to Caesar the things which are Caesar's; and to God the things that are God's.</w:t>
      </w:r>
      <w:r>
        <w:rPr>
          <w:rStyle w:val="FootnoteReference"/>
        </w:rPr>
        <w:footnoteReference w:id="1868"/>
      </w:r>
    </w:p>
    <w:p>
      <w:r>
        <w:rPr>
          <w:b/>
        </w:rPr>
        <w:t xml:space="preserve">22 </w:t>
      </w:r>
      <w:r>
        <w:t xml:space="preserve">When they had heard these words, they marveled, and left him, and went their way.</w:t>
      </w:r>
      <w:r>
        <w:rPr>
          <w:rStyle w:val="FootnoteReference"/>
        </w:rPr>
        <w:footnoteReference w:id="1869"/>
      </w:r>
    </w:p>
    <w:p>
      <w:r>
        <w:rPr>
          <w:b/>
        </w:rPr>
        <w:t xml:space="preserve">23 </w:t>
      </w:r>
      <w:r>
        <w:t xml:space="preserve">The same</w:t>
      </w:r>
      <w:r>
        <w:rPr>
          <w:rStyle w:val="FootnoteReference"/>
        </w:rPr>
        <w:footnoteReference w:id="1870"/>
      </w:r>
      <w:r>
        <w:t xml:space="preserve"> day came to him the Sadducees</w:t>
      </w:r>
      <w:r>
        <w:rPr>
          <w:rStyle w:val="FootnoteReference"/>
        </w:rPr>
        <w:footnoteReference w:id="1871"/>
      </w:r>
      <w:r>
        <w:t xml:space="preserve">, which</w:t>
      </w:r>
      <w:r>
        <w:rPr>
          <w:rStyle w:val="FootnoteReference"/>
        </w:rPr>
        <w:footnoteReference w:id="1872"/>
      </w:r>
      <w:r>
        <w:t xml:space="preserve"> say that there is no resurrection, and asked him,</w:t>
      </w:r>
      <w:r>
        <w:rPr>
          <w:rStyle w:val="FootnoteReference"/>
        </w:rPr>
        <w:footnoteReference w:id="1873"/>
      </w:r>
    </w:p>
    <w:p>
      <w:r>
        <w:rPr>
          <w:b/>
        </w:rPr>
        <w:t xml:space="preserve">24 </w:t>
      </w:r>
      <w:r>
        <w:t xml:space="preserve">Saying, Teacher, Moses</w:t>
      </w:r>
      <w:r>
        <w:rPr>
          <w:rStyle w:val="FootnoteReference"/>
        </w:rPr>
        <w:footnoteReference w:id="1874"/>
      </w:r>
      <w:r>
        <w:t xml:space="preserve"> said, If a man die, having no children, his brother shall marry his wife, and raise up seed to his brother.</w:t>
      </w:r>
      <w:r>
        <w:rPr>
          <w:rStyle w:val="FootnoteReference"/>
        </w:rPr>
        <w:footnoteReference w:id="1875"/>
      </w:r>
      <w:r>
        <w:rPr>
          <w:rStyle w:val="FootnoteReference"/>
        </w:rPr>
        <w:footnoteReference w:id="1876"/>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877"/>
      </w:r>
    </w:p>
    <w:p>
      <w:r>
        <w:rPr>
          <w:b/>
        </w:rPr>
        <w:t xml:space="preserve">26 </w:t>
      </w:r>
      <w:r>
        <w:t xml:space="preserve">Likewise the second also, and the third, to the seventh</w:t>
      </w:r>
      <w:r>
        <w:rPr>
          <w:rStyle w:val="FootnoteReference"/>
        </w:rPr>
        <w:footnoteReference w:id="1878"/>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879"/>
      </w:r>
      <w:r>
        <w:rPr>
          <w:rStyle w:val="FootnoteReference"/>
        </w:rPr>
        <w:footnoteReference w:id="1880"/>
      </w:r>
    </w:p>
    <w:p>
      <w:r>
        <w:rPr>
          <w:b/>
        </w:rPr>
        <w:t xml:space="preserve">30 </w:t>
      </w:r>
      <w:r>
        <w:t xml:space="preserve">For in the</w:t>
      </w:r>
      <w:r>
        <w:rPr>
          <w:rStyle w:val="FootnoteReference"/>
        </w:rPr>
        <w:footnoteReference w:id="1881"/>
      </w:r>
      <w:r>
        <w:t xml:space="preserve"> resurrection they neither marry, nor are given in marriage, but are as the angels of God in heaven.</w:t>
      </w:r>
      <w:r>
        <w:rPr>
          <w:rStyle w:val="FootnoteReference"/>
        </w:rPr>
        <w:footnoteReference w:id="1882"/>
      </w:r>
    </w:p>
    <w:p>
      <w:r>
        <w:rPr>
          <w:b/>
        </w:rPr>
        <w:t xml:space="preserve">31 </w:t>
      </w:r>
      <w:r>
        <w:t xml:space="preserve">But as concerning the resurrection of the dead, have</w:t>
      </w:r>
      <w:r>
        <w:rPr>
          <w:rStyle w:val="FootnoteReference"/>
        </w:rPr>
        <w:footnoteReference w:id="1883"/>
      </w:r>
      <w:r>
        <w:t xml:space="preserve"> you not read that which was spoken to you by God, saying,</w:t>
      </w:r>
    </w:p>
    <w:p>
      <w:r>
        <w:rPr>
          <w:b/>
        </w:rPr>
        <w:t xml:space="preserve">32 </w:t>
      </w:r>
      <w:r>
        <w:t xml:space="preserve">I am</w:t>
      </w:r>
      <w:r>
        <w:rPr>
          <w:rStyle w:val="FootnoteReference"/>
        </w:rPr>
        <w:footnoteReference w:id="1884"/>
      </w:r>
      <w:r>
        <w:t xml:space="preserve"> the God of Abraham</w:t>
      </w:r>
      <w:r>
        <w:rPr>
          <w:rStyle w:val="FootnoteReference"/>
        </w:rPr>
        <w:footnoteReference w:id="1885"/>
      </w:r>
      <w:r>
        <w:t xml:space="preserve">, and the God of Isaac</w:t>
      </w:r>
      <w:r>
        <w:rPr>
          <w:rStyle w:val="FootnoteReference"/>
        </w:rPr>
        <w:footnoteReference w:id="1886"/>
      </w:r>
      <w:r>
        <w:t xml:space="preserve">, and the God of Jacob</w:t>
      </w:r>
      <w:r>
        <w:rPr>
          <w:rStyle w:val="FootnoteReference"/>
        </w:rPr>
        <w:footnoteReference w:id="1887"/>
      </w:r>
      <w:r>
        <w:t xml:space="preserve">? God is</w:t>
      </w:r>
      <w:r>
        <w:rPr>
          <w:rStyle w:val="FootnoteReference"/>
        </w:rPr>
        <w:footnoteReference w:id="1888"/>
      </w:r>
      <w:r>
        <w:t xml:space="preserve"> not the God of the dead, but of the living.</w:t>
      </w:r>
      <w:r>
        <w:rPr>
          <w:rStyle w:val="FootnoteReference"/>
        </w:rPr>
        <w:footnoteReference w:id="1889"/>
      </w:r>
    </w:p>
    <w:p>
      <w:r>
        <w:rPr>
          <w:b/>
        </w:rPr>
        <w:t xml:space="preserve">33 </w:t>
      </w:r>
      <w:r>
        <w:t xml:space="preserve">And when the crowd heard this, they were astonished at his doctrine.</w:t>
      </w:r>
      <w:r>
        <w:rPr>
          <w:rStyle w:val="FootnoteReference"/>
        </w:rPr>
        <w:footnoteReference w:id="1890"/>
      </w:r>
    </w:p>
    <w:p>
      <w:r>
        <w:rPr>
          <w:b/>
        </w:rPr>
        <w:t xml:space="preserve">34 </w:t>
      </w:r>
      <w:r>
        <w:t xml:space="preserve">But when</w:t>
      </w:r>
      <w:r>
        <w:rPr>
          <w:rStyle w:val="FootnoteReference"/>
        </w:rPr>
        <w:footnoteReference w:id="1891"/>
      </w:r>
      <w:r>
        <w:t xml:space="preserve"> the Pharisees had heard that he had put the Sadducees to silence, they were gathered together.</w:t>
      </w:r>
      <w:r>
        <w:rPr>
          <w:rStyle w:val="FootnoteReference"/>
        </w:rPr>
        <w:footnoteReference w:id="1892"/>
      </w:r>
    </w:p>
    <w:p>
      <w:r>
        <w:rPr>
          <w:b/>
        </w:rPr>
        <w:t xml:space="preserve">35 </w:t>
      </w:r>
      <w:r>
        <w:t xml:space="preserve">Then one of them, which was a lawyer</w:t>
      </w:r>
      <w:r>
        <w:rPr>
          <w:rStyle w:val="FootnoteReference"/>
        </w:rPr>
        <w:footnoteReference w:id="1893"/>
      </w:r>
      <w:r>
        <w:t xml:space="preserve">, asked him a question, tempting</w:t>
      </w:r>
      <w:r>
        <w:rPr>
          <w:rStyle w:val="FootnoteReference"/>
        </w:rPr>
        <w:footnoteReference w:id="1894"/>
      </w:r>
      <w:r>
        <w:t xml:space="preserve"> him, and saying,</w:t>
      </w:r>
    </w:p>
    <w:p>
      <w:r>
        <w:rPr>
          <w:b/>
        </w:rPr>
        <w:t xml:space="preserve">36 </w:t>
      </w:r>
      <w:r>
        <w:t xml:space="preserve">Teacher, which is the great commandment in the law?</w:t>
      </w:r>
      <w:r>
        <w:rPr>
          <w:rStyle w:val="FootnoteReference"/>
        </w:rPr>
        <w:footnoteReference w:id="1895"/>
      </w:r>
    </w:p>
    <w:p>
      <w:r>
        <w:rPr>
          <w:b/>
        </w:rPr>
        <w:t xml:space="preserve">37 </w:t>
      </w:r>
      <w:r>
        <w:t xml:space="preserve">Jesus said to him, You shall love the Lord your God with all your heart, and with all your soul, and with all your mind.</w:t>
      </w:r>
      <w:r>
        <w:rPr>
          <w:rStyle w:val="FootnoteReference"/>
        </w:rPr>
        <w:footnoteReference w:id="1896"/>
      </w:r>
    </w:p>
    <w:p>
      <w:r>
        <w:rPr>
          <w:b/>
        </w:rPr>
        <w:t xml:space="preserve">38 </w:t>
      </w:r>
      <w:r>
        <w:t xml:space="preserve">This is the first and great commandment.</w:t>
      </w:r>
    </w:p>
    <w:p>
      <w:r>
        <w:rPr>
          <w:b/>
        </w:rPr>
        <w:t xml:space="preserve">39 </w:t>
      </w:r>
      <w:r>
        <w:t xml:space="preserve">And the second is like to it, You shall love your neighbor as yourself.</w:t>
      </w:r>
      <w:r>
        <w:rPr>
          <w:rStyle w:val="FootnoteReference"/>
        </w:rPr>
        <w:footnoteReference w:id="1897"/>
      </w:r>
      <w:r>
        <w:rPr>
          <w:rStyle w:val="FootnoteReference"/>
        </w:rPr>
        <w:footnoteReference w:id="1898"/>
      </w:r>
    </w:p>
    <w:p>
      <w:r>
        <w:rPr>
          <w:b/>
        </w:rPr>
        <w:t xml:space="preserve">40 </w:t>
      </w:r>
      <w:r>
        <w:t xml:space="preserve">On these two commandments hang all the law and the prophets.</w:t>
      </w:r>
      <w:r>
        <w:rPr>
          <w:rStyle w:val="FootnoteReference"/>
        </w:rPr>
        <w:footnoteReference w:id="1899"/>
      </w:r>
    </w:p>
    <w:p>
      <w:r>
        <w:rPr>
          <w:b/>
        </w:rPr>
        <w:t xml:space="preserve">41 </w:t>
      </w:r>
      <w:r>
        <w:t xml:space="preserve">While the Pharisees were gathered together, Jesus asked them,</w:t>
      </w:r>
      <w:r>
        <w:rPr>
          <w:rStyle w:val="FootnoteReference"/>
        </w:rPr>
        <w:footnoteReference w:id="1900"/>
      </w:r>
    </w:p>
    <w:p>
      <w:r>
        <w:rPr>
          <w:b/>
        </w:rPr>
        <w:t xml:space="preserve">42 </w:t>
      </w:r>
      <w:r>
        <w:t xml:space="preserve">Saying, What</w:t>
      </w:r>
      <w:r>
        <w:rPr>
          <w:rStyle w:val="FootnoteReference"/>
        </w:rPr>
        <w:footnoteReference w:id="1901"/>
      </w:r>
      <w:r>
        <w:t xml:space="preserve"> think you of Christ</w:t>
      </w:r>
      <w:r>
        <w:rPr>
          <w:rStyle w:val="FootnoteReference"/>
        </w:rPr>
        <w:footnoteReference w:id="1902"/>
      </w:r>
      <w:r>
        <w:t xml:space="preserve">? whose son is he? They say to him, The son</w:t>
      </w:r>
      <w:r>
        <w:rPr>
          <w:rStyle w:val="FootnoteReference"/>
        </w:rPr>
        <w:footnoteReference w:id="1903"/>
      </w:r>
      <w:r>
        <w:t xml:space="preserve"> of David</w:t>
      </w:r>
      <w:r>
        <w:rPr>
          <w:rStyle w:val="FootnoteReference"/>
        </w:rPr>
        <w:footnoteReference w:id="1904"/>
      </w:r>
      <w:r>
        <w:t xml:space="preserve">.</w:t>
      </w:r>
    </w:p>
    <w:p>
      <w:r>
        <w:rPr>
          <w:b/>
        </w:rPr>
        <w:t xml:space="preserve">43 </w:t>
      </w:r>
      <w:r>
        <w:t xml:space="preserve">He says to them, How then does David in spirit call him Lord, saying,</w:t>
      </w:r>
      <w:r>
        <w:rPr>
          <w:rStyle w:val="FootnoteReference"/>
        </w:rPr>
        <w:footnoteReference w:id="1905"/>
      </w:r>
    </w:p>
    <w:p>
      <w:r>
        <w:rPr>
          <w:b/>
        </w:rPr>
        <w:t xml:space="preserve">44 </w:t>
      </w:r>
      <w:r>
        <w:t xml:space="preserve">The Lord</w:t>
      </w:r>
      <w:r>
        <w:rPr>
          <w:rStyle w:val="FootnoteReference"/>
        </w:rPr>
        <w:footnoteReference w:id="1906"/>
      </w:r>
      <w:r>
        <w:t xml:space="preserve"> said to my Lord</w:t>
      </w:r>
      <w:r>
        <w:rPr>
          <w:rStyle w:val="FootnoteReference"/>
        </w:rPr>
        <w:footnoteReference w:id="1907"/>
      </w:r>
      <w:r>
        <w:t xml:space="preserve">, Sit you on my right hand, till</w:t>
      </w:r>
      <w:r>
        <w:rPr>
          <w:rStyle w:val="FootnoteReference"/>
        </w:rPr>
        <w:footnoteReference w:id="1908"/>
      </w:r>
      <w:r>
        <w:t xml:space="preserve"> I make your enemies your footstool?</w:t>
      </w:r>
    </w:p>
    <w:p>
      <w:r>
        <w:rPr>
          <w:b/>
        </w:rPr>
        <w:t xml:space="preserve">45 </w:t>
      </w:r>
      <w:r>
        <w:t xml:space="preserve">If David then call him Lord, how is he his son?</w:t>
      </w:r>
      <w:r>
        <w:rPr>
          <w:rStyle w:val="FootnoteReference"/>
        </w:rPr>
        <w:footnoteReference w:id="1909"/>
      </w:r>
    </w:p>
    <w:p>
      <w:r>
        <w:rPr>
          <w:b/>
        </w:rPr>
        <w:t xml:space="preserve">46 </w:t>
      </w:r>
      <w:r>
        <w:t xml:space="preserve">And no one was able to answer him a word, neither</w:t>
      </w:r>
      <w:r>
        <w:rPr>
          <w:rStyle w:val="FootnoteReference"/>
        </w:rPr>
        <w:footnoteReference w:id="1910"/>
      </w:r>
      <w:r>
        <w:t xml:space="preserve"> durst anyone from that day forth ask him any more questions.</w:t>
      </w:r>
      <w:r>
        <w:rPr>
          <w:rStyle w:val="FootnoteReference"/>
        </w:rPr>
        <w:footnoteReference w:id="19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1912"/>
      </w:r>
      <w:r>
        <w:t xml:space="preserve"> to the crowd, and to his disciples,</w:t>
      </w:r>
      <w:r>
        <w:rPr>
          <w:rStyle w:val="FootnoteReference"/>
        </w:rPr>
        <w:footnoteReference w:id="1913"/>
      </w:r>
    </w:p>
    <w:p>
      <w:r>
        <w:rPr>
          <w:b/>
        </w:rPr>
        <w:t xml:space="preserve">2 </w:t>
      </w:r>
      <w:r>
        <w:t xml:space="preserve">Saying The scribes and the Pharisees</w:t>
      </w:r>
      <w:r>
        <w:rPr>
          <w:rStyle w:val="FootnoteReference"/>
        </w:rPr>
        <w:footnoteReference w:id="1914"/>
      </w:r>
      <w:r>
        <w:t xml:space="preserve"> sit in Moses</w:t>
      </w:r>
      <w:r>
        <w:rPr>
          <w:rStyle w:val="FootnoteReference"/>
        </w:rPr>
        <w:footnoteReference w:id="1915"/>
      </w:r>
      <w:r>
        <w:t xml:space="preserve">' seat:</w:t>
      </w:r>
      <w:r>
        <w:rPr>
          <w:rStyle w:val="FootnoteReference"/>
        </w:rPr>
        <w:footnoteReference w:id="1916"/>
      </w:r>
    </w:p>
    <w:p>
      <w:r>
        <w:rPr>
          <w:b/>
        </w:rPr>
        <w:t xml:space="preserve">3 </w:t>
      </w:r>
      <w:r>
        <w:t xml:space="preserve">All therefore whatever they bid you observe, that observe and do; but do not you after their works: for they say, and do not.</w:t>
      </w:r>
      <w:r>
        <w:rPr>
          <w:rStyle w:val="FootnoteReference"/>
        </w:rPr>
        <w:footnoteReference w:id="1917"/>
      </w:r>
      <w:r>
        <w:rPr>
          <w:rStyle w:val="FootnoteReference"/>
        </w:rPr>
        <w:footnoteReference w:id="1918"/>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1919"/>
      </w:r>
    </w:p>
    <w:p>
      <w:r>
        <w:rPr>
          <w:b/>
        </w:rPr>
        <w:t xml:space="preserve">5 </w:t>
      </w:r>
      <w:r>
        <w:t xml:space="preserve">But all their works they do in order to be seen of men: they make</w:t>
      </w:r>
      <w:r>
        <w:rPr>
          <w:rStyle w:val="FootnoteReference"/>
        </w:rPr>
        <w:footnoteReference w:id="1920"/>
      </w:r>
      <w:r>
        <w:t xml:space="preserve"> broad their phylacteries, and enlarge the borders</w:t>
      </w:r>
      <w:r>
        <w:rPr>
          <w:rStyle w:val="FootnoteReference"/>
        </w:rPr>
        <w:footnoteReference w:id="1921"/>
      </w:r>
      <w:r>
        <w:t xml:space="preserve"> of their clothes,</w:t>
      </w:r>
      <w:r>
        <w:rPr>
          <w:rStyle w:val="FootnoteReference"/>
        </w:rPr>
        <w:footnoteReference w:id="1922"/>
      </w:r>
    </w:p>
    <w:p>
      <w:r>
        <w:rPr>
          <w:b/>
        </w:rPr>
        <w:t xml:space="preserve">6 </w:t>
      </w:r>
      <w:r>
        <w:t xml:space="preserve">And love the uppermost rooms at feasts, and the chief seats in the synagogues,</w:t>
      </w:r>
      <w:r>
        <w:rPr>
          <w:rStyle w:val="FootnoteReference"/>
        </w:rPr>
        <w:footnoteReference w:id="1923"/>
      </w:r>
    </w:p>
    <w:p>
      <w:r>
        <w:rPr>
          <w:b/>
        </w:rPr>
        <w:t xml:space="preserve">7 </w:t>
      </w:r>
      <w:r>
        <w:t xml:space="preserve">And greetings in the markets, and to be called of men, Rabbi</w:t>
      </w:r>
      <w:r>
        <w:rPr>
          <w:rStyle w:val="FootnoteReference"/>
        </w:rPr>
        <w:footnoteReference w:id="1924"/>
      </w:r>
      <w:r>
        <w:t xml:space="preserve">, Rabbi.</w:t>
      </w:r>
      <w:r>
        <w:rPr>
          <w:rStyle w:val="FootnoteReference"/>
        </w:rPr>
        <w:footnoteReference w:id="1925"/>
      </w:r>
    </w:p>
    <w:p>
      <w:r>
        <w:rPr>
          <w:b/>
        </w:rPr>
        <w:t xml:space="preserve">8 </w:t>
      </w:r>
      <w:r>
        <w:t xml:space="preserve">But be not you called Rabbi: for one is your Master, even Christ</w:t>
      </w:r>
      <w:r>
        <w:rPr>
          <w:rStyle w:val="FootnoteReference"/>
        </w:rPr>
        <w:footnoteReference w:id="1926"/>
      </w:r>
      <w:r>
        <w:t xml:space="preserve">; and all you are brothers.</w:t>
      </w:r>
      <w:r>
        <w:rPr>
          <w:rStyle w:val="FootnoteReference"/>
        </w:rPr>
        <w:footnoteReference w:id="1927"/>
      </w:r>
      <w:r>
        <w:rPr>
          <w:rStyle w:val="FootnoteReference"/>
        </w:rPr>
        <w:footnoteReference w:id="1928"/>
      </w:r>
      <w:r>
        <w:rPr>
          <w:rStyle w:val="FootnoteReference"/>
        </w:rPr>
        <w:footnoteReference w:id="1929"/>
      </w:r>
    </w:p>
    <w:p>
      <w:r>
        <w:rPr>
          <w:b/>
        </w:rPr>
        <w:t xml:space="preserve">9 </w:t>
      </w:r>
      <w:r>
        <w:t xml:space="preserve">And call</w:t>
      </w:r>
      <w:r>
        <w:rPr>
          <w:rStyle w:val="FootnoteReference"/>
        </w:rPr>
        <w:footnoteReference w:id="1930"/>
      </w:r>
      <w:r>
        <w:t xml:space="preserve"> no one your father upon the earth: for one is your Father, who is in heaven.</w:t>
      </w:r>
      <w:r>
        <w:rPr>
          <w:rStyle w:val="FootnoteReference"/>
        </w:rPr>
        <w:footnoteReference w:id="1931"/>
      </w:r>
    </w:p>
    <w:p>
      <w:r>
        <w:rPr>
          <w:b/>
        </w:rPr>
        <w:t xml:space="preserve">10 </w:t>
      </w:r>
      <w:r>
        <w:t xml:space="preserve">Neither be you called masters: for one is your Master, even Christ.</w:t>
      </w:r>
    </w:p>
    <w:p>
      <w:r>
        <w:rPr>
          <w:b/>
        </w:rPr>
        <w:t xml:space="preserve">11 </w:t>
      </w:r>
      <w:r>
        <w:t xml:space="preserve">But the one who is greatest among you shall be your servant.</w:t>
      </w:r>
      <w:r>
        <w:rPr>
          <w:rStyle w:val="FootnoteReference"/>
        </w:rPr>
        <w:footnoteReference w:id="1932"/>
      </w:r>
    </w:p>
    <w:p>
      <w:r>
        <w:rPr>
          <w:b/>
        </w:rPr>
        <w:t xml:space="preserve">12 </w:t>
      </w:r>
      <w:r>
        <w:t xml:space="preserve">And whoever shall exalt himself shall be brought low; and the one who shall humble himself shall be exalted.</w:t>
      </w:r>
      <w:r>
        <w:rPr>
          <w:rStyle w:val="FootnoteReference"/>
        </w:rPr>
        <w:footnoteReference w:id="1933"/>
      </w:r>
    </w:p>
    <w:p>
      <w:r>
        <w:rPr>
          <w:b/>
        </w:rPr>
        <w:t xml:space="preserve">13 </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34"/>
      </w:r>
      <w:r>
        <w:rPr>
          <w:rStyle w:val="FootnoteReference"/>
        </w:rPr>
        <w:footnoteReference w:id="1935"/>
      </w:r>
    </w:p>
    <w:p>
      <w:r>
        <w:rPr>
          <w:b/>
        </w:rPr>
        <w:t xml:space="preserve">14 </w:t>
      </w:r>
      <w:r>
        <w:t xml:space="preserve">Woe to you, scribes and Pharisees, hypocrites! for you devour widows' houses, and for a pretence make long prayer: therefore</w:t>
      </w:r>
      <w:r>
        <w:rPr>
          <w:rStyle w:val="FootnoteReference"/>
        </w:rPr>
        <w:footnoteReference w:id="1936"/>
      </w:r>
      <w:r>
        <w:t xml:space="preserve"> you shall receive the greater judgment.</w:t>
      </w:r>
      <w:r>
        <w:rPr>
          <w:rStyle w:val="FootnoteReference"/>
        </w:rPr>
        <w:footnoteReference w:id="1937"/>
      </w:r>
    </w:p>
    <w:p>
      <w:r>
        <w:rPr>
          <w:b/>
        </w:rPr>
        <w:t xml:space="preserve">15 </w:t>
      </w:r>
      <w:r>
        <w:t xml:space="preserve">Woe to you, scribes and Pharisees, hypocrites! for you compass sea and land to make one proselyte</w:t>
      </w:r>
      <w:r>
        <w:rPr>
          <w:rStyle w:val="FootnoteReference"/>
        </w:rPr>
        <w:footnoteReference w:id="1938"/>
      </w:r>
      <w:r>
        <w:t xml:space="preserve">, and when he is made, you make him twofold more the child of Gehenna than yourselves.</w:t>
      </w:r>
      <w:r>
        <w:rPr>
          <w:rStyle w:val="FootnoteReference"/>
        </w:rPr>
        <w:footnoteReference w:id="1939"/>
      </w:r>
      <w:r>
        <w:rPr>
          <w:rStyle w:val="FootnoteReference"/>
        </w:rPr>
        <w:footnoteReference w:id="1940"/>
      </w:r>
    </w:p>
    <w:p>
      <w:r>
        <w:rPr>
          <w:b/>
        </w:rPr>
        <w:t xml:space="preserve">16 </w:t>
      </w:r>
      <w:r>
        <w:t xml:space="preserve">Woe to you, you blind guides, which say, Whoever shall swear by the temple, it is</w:t>
      </w:r>
      <w:r>
        <w:rPr>
          <w:rStyle w:val="FootnoteReference"/>
        </w:rPr>
        <w:footnoteReference w:id="1941"/>
      </w:r>
      <w:r>
        <w:t xml:space="preserve"> nothing; but whoever shall swear by the gold of the temple, he is</w:t>
      </w:r>
      <w:r>
        <w:rPr>
          <w:rStyle w:val="FootnoteReference"/>
        </w:rPr>
        <w:footnoteReference w:id="1942"/>
      </w:r>
      <w:r>
        <w:t xml:space="preserve"> a debtor!</w:t>
      </w:r>
      <w:r>
        <w:rPr>
          <w:rStyle w:val="FootnoteReference"/>
        </w:rPr>
        <w:footnoteReference w:id="1943"/>
      </w:r>
      <w:r>
        <w:rPr>
          <w:rStyle w:val="FootnoteReference"/>
        </w:rPr>
        <w:footnoteReference w:id="1944"/>
      </w:r>
    </w:p>
    <w:p>
      <w:r>
        <w:rPr>
          <w:b/>
        </w:rPr>
        <w:t xml:space="preserve">17 </w:t>
      </w:r>
      <w:r>
        <w:t xml:space="preserve">You fools and blind: for whether is greater, the gold, or the temple that santifies the gold?</w:t>
      </w:r>
      <w:r>
        <w:rPr>
          <w:rStyle w:val="FootnoteReference"/>
        </w:rPr>
        <w:footnoteReference w:id="1945"/>
      </w:r>
      <w:r>
        <w:rPr>
          <w:rStyle w:val="FootnoteReference"/>
        </w:rPr>
        <w:footnoteReference w:id="1946"/>
      </w:r>
    </w:p>
    <w:p>
      <w:r>
        <w:rPr>
          <w:b/>
        </w:rPr>
        <w:t xml:space="preserve">18 </w:t>
      </w:r>
      <w:r>
        <w:t xml:space="preserve">And, Whoever shall swear by the altar, it is nothing; but whoever swears by the gift that is upon it, he is guilty</w:t>
      </w:r>
      <w:r>
        <w:rPr>
          <w:rStyle w:val="FootnoteReference"/>
        </w:rPr>
        <w:footnoteReference w:id="1947"/>
      </w:r>
      <w:r>
        <w:t xml:space="preserve">.</w:t>
      </w:r>
    </w:p>
    <w:p>
      <w:r>
        <w:rPr>
          <w:b/>
        </w:rPr>
        <w:t xml:space="preserve">19 </w:t>
      </w:r>
      <w:r>
        <w:t xml:space="preserve">You fools and blind: for whether is greater, the gift, or the altar that santifies the gift?</w:t>
      </w:r>
      <w:r>
        <w:rPr>
          <w:rStyle w:val="FootnoteReference"/>
        </w:rPr>
        <w:footnoteReference w:id="1948"/>
      </w:r>
    </w:p>
    <w:p>
      <w:r>
        <w:rPr>
          <w:b/>
        </w:rPr>
        <w:t xml:space="preserve">20 </w:t>
      </w:r>
      <w:r>
        <w:t xml:space="preserve">Whoever therefore shall swear by the altar, swears by it, and by all things thereon.</w:t>
      </w:r>
    </w:p>
    <w:p>
      <w:r>
        <w:rPr>
          <w:b/>
        </w:rPr>
        <w:t xml:space="preserve">21 </w:t>
      </w:r>
      <w:r>
        <w:t xml:space="preserve">And whoever shall swear by the temple, swears by it, and by</w:t>
      </w:r>
      <w:r>
        <w:rPr>
          <w:rStyle w:val="FootnoteReference"/>
        </w:rPr>
        <w:footnoteReference w:id="1949"/>
      </w:r>
      <w:r>
        <w:t xml:space="preserve"> him who dwells in it.</w:t>
      </w:r>
    </w:p>
    <w:p>
      <w:r>
        <w:rPr>
          <w:b/>
        </w:rPr>
        <w:t xml:space="preserve">22 </w:t>
      </w:r>
      <w:r>
        <w:t xml:space="preserve">And the one who shall swear by heaven, swears by the</w:t>
      </w:r>
      <w:r>
        <w:rPr>
          <w:rStyle w:val="FootnoteReference"/>
        </w:rPr>
        <w:footnoteReference w:id="1950"/>
      </w:r>
      <w:r>
        <w:t xml:space="preserve"> throne of God, and by him who sits thereon.</w:t>
      </w:r>
    </w:p>
    <w:p>
      <w:r>
        <w:rPr>
          <w:b/>
        </w:rPr>
        <w:t xml:space="preserve">23 </w:t>
      </w:r>
      <w:r>
        <w:t xml:space="preserve">Woe to you, scribes and Pharisees, hypocrites! for you pay tithe of mint and anise</w:t>
      </w:r>
      <w:r>
        <w:rPr>
          <w:rStyle w:val="FootnoteReference"/>
        </w:rPr>
        <w:footnoteReference w:id="1951"/>
      </w:r>
      <w:r>
        <w:t xml:space="preserve"> and cummin</w:t>
      </w:r>
      <w:r>
        <w:rPr>
          <w:rStyle w:val="FootnoteReference"/>
        </w:rPr>
        <w:footnoteReference w:id="1952"/>
      </w:r>
      <w:r>
        <w:t xml:space="preserve">, and have omitted the weightier</w:t>
      </w:r>
      <w:r>
        <w:rPr>
          <w:rStyle w:val="FootnoteReference"/>
        </w:rPr>
        <w:footnoteReference w:id="1953"/>
      </w:r>
      <w:r>
        <w:t xml:space="preserve"> matters of the law, judgment, mercy, and faith: these</w:t>
      </w:r>
      <w:r>
        <w:rPr>
          <w:rStyle w:val="FootnoteReference"/>
        </w:rPr>
        <w:footnoteReference w:id="1954"/>
      </w:r>
      <w:r>
        <w:t xml:space="preserve"> ought you to have done, and not to leave the other undone.</w:t>
      </w:r>
      <w:r>
        <w:rPr>
          <w:rStyle w:val="FootnoteReference"/>
        </w:rPr>
        <w:footnoteReference w:id="1955"/>
      </w:r>
    </w:p>
    <w:p>
      <w:r>
        <w:rPr>
          <w:b/>
        </w:rPr>
        <w:t xml:space="preserve">24 </w:t>
      </w:r>
      <w:r>
        <w:t xml:space="preserve">You blind guides, which strain out a gnat, and swallow a camel.</w:t>
      </w:r>
      <w:r>
        <w:rPr>
          <w:rStyle w:val="FootnoteReference"/>
        </w:rPr>
        <w:footnoteReference w:id="1956"/>
      </w:r>
    </w:p>
    <w:p>
      <w:r>
        <w:rPr>
          <w:b/>
        </w:rPr>
        <w:t xml:space="preserve">25 </w:t>
      </w:r>
      <w:r>
        <w:t xml:space="preserve">Woe to you, scribes and Pharisees, hypocrites! for you make clean the outside of the cup and of the platter, but within they are full</w:t>
      </w:r>
      <w:r>
        <w:rPr>
          <w:rStyle w:val="FootnoteReference"/>
        </w:rPr>
        <w:footnoteReference w:id="1957"/>
      </w:r>
      <w:r>
        <w:t xml:space="preserve"> of extortion and excess.</w:t>
      </w:r>
      <w:r>
        <w:rPr>
          <w:rStyle w:val="FootnoteReference"/>
        </w:rPr>
        <w:footnoteReference w:id="1958"/>
      </w:r>
    </w:p>
    <w:p>
      <w:r>
        <w:rPr>
          <w:b/>
        </w:rPr>
        <w:t xml:space="preserve">26 </w:t>
      </w:r>
      <w:r>
        <w:t xml:space="preserve">You blind Pharisee</w:t>
      </w:r>
      <w:r>
        <w:rPr>
          <w:rStyle w:val="FootnoteReference"/>
        </w:rPr>
        <w:footnoteReference w:id="1959"/>
      </w:r>
      <w:r>
        <w:t xml:space="preserve">, cleanse</w:t>
      </w:r>
      <w:r>
        <w:rPr>
          <w:rStyle w:val="FootnoteReference"/>
        </w:rPr>
        <w:footnoteReference w:id="1960"/>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1961"/>
      </w:r>
      <w:r>
        <w:t xml:space="preserve"> to whitewashed sepulchers, which indeed appear beautiful outward, but are within full of dead men's bones, and of all uncleanness.</w:t>
      </w:r>
      <w:r>
        <w:rPr>
          <w:rStyle w:val="FootnoteReference"/>
        </w:rPr>
        <w:footnoteReference w:id="1962"/>
      </w:r>
    </w:p>
    <w:p>
      <w:r>
        <w:rPr>
          <w:b/>
        </w:rPr>
        <w:t xml:space="preserve">28 </w:t>
      </w:r>
      <w:r>
        <w:t xml:space="preserve">Even so you also outwardly appear righteous to men, but within you are full of hypocrisy and iniquity.</w:t>
      </w:r>
      <w:r>
        <w:rPr>
          <w:rStyle w:val="FootnoteReference"/>
        </w:rPr>
        <w:footnoteReference w:id="1963"/>
      </w:r>
      <w:r>
        <w:rPr>
          <w:rStyle w:val="FootnoteReference"/>
        </w:rPr>
        <w:footnoteReference w:id="1964"/>
      </w:r>
    </w:p>
    <w:p>
      <w:r>
        <w:rPr>
          <w:b/>
        </w:rPr>
        <w:t xml:space="preserve">29 </w:t>
      </w:r>
      <w:r>
        <w:t xml:space="preserve">Woe to you, scribes and Pharisees, hypocrites! because you build the tombs of the prophets, and garnish the sepulchers of the righteous,</w:t>
      </w:r>
      <w:r>
        <w:rPr>
          <w:rStyle w:val="FootnoteReference"/>
        </w:rPr>
        <w:footnoteReference w:id="1965"/>
      </w:r>
    </w:p>
    <w:p>
      <w:r>
        <w:rPr>
          <w:b/>
        </w:rPr>
        <w:t xml:space="preserve">30 </w:t>
      </w:r>
      <w:r>
        <w:t xml:space="preserve">And say, If we had been in the days of our fathers, we would not have been partakers with them in the blood</w:t>
      </w:r>
      <w:r>
        <w:rPr>
          <w:rStyle w:val="FootnoteReference"/>
        </w:rPr>
        <w:footnoteReference w:id="1966"/>
      </w:r>
      <w:r>
        <w:t xml:space="preserve"> of the prophets.</w:t>
      </w:r>
    </w:p>
    <w:p>
      <w:r>
        <w:rPr>
          <w:b/>
        </w:rPr>
        <w:t xml:space="preserve">31 </w:t>
      </w:r>
      <w:r>
        <w:t xml:space="preserve">Therefore you be witnesses</w:t>
      </w:r>
      <w:r>
        <w:rPr>
          <w:rStyle w:val="FootnoteReference"/>
        </w:rPr>
        <w:footnoteReference w:id="1967"/>
      </w:r>
      <w:r>
        <w:t xml:space="preserve"> to yourselves, that</w:t>
      </w:r>
      <w:r>
        <w:rPr>
          <w:rStyle w:val="FootnoteReference"/>
        </w:rPr>
        <w:footnoteReference w:id="1968"/>
      </w:r>
      <w:r>
        <w:t xml:space="preserve"> you are the children of those who killed the prophets.</w:t>
      </w:r>
    </w:p>
    <w:p>
      <w:r>
        <w:rPr>
          <w:b/>
        </w:rPr>
        <w:t xml:space="preserve">32 </w:t>
      </w:r>
      <w:r>
        <w:t xml:space="preserve">Fill you up then the measure</w:t>
      </w:r>
      <w:r>
        <w:rPr>
          <w:rStyle w:val="FootnoteReference"/>
        </w:rPr>
        <w:footnoteReference w:id="1969"/>
      </w:r>
      <w:r>
        <w:t xml:space="preserve"> of your fathers.</w:t>
      </w:r>
    </w:p>
    <w:p>
      <w:r>
        <w:rPr>
          <w:b/>
        </w:rPr>
        <w:t xml:space="preserve">33 </w:t>
      </w:r>
      <w:r>
        <w:t xml:space="preserve">You serpents</w:t>
      </w:r>
      <w:r>
        <w:rPr>
          <w:rStyle w:val="FootnoteReference"/>
        </w:rPr>
        <w:footnoteReference w:id="1970"/>
      </w:r>
      <w:r>
        <w:t xml:space="preserve">, you generation of vipers, how can you escape the judgment of Gehenna?</w:t>
      </w:r>
      <w:r>
        <w:rPr>
          <w:rStyle w:val="FootnoteReference"/>
        </w:rPr>
        <w:footnoteReference w:id="1971"/>
      </w:r>
    </w:p>
    <w:p>
      <w:r>
        <w:rPr>
          <w:b/>
        </w:rPr>
        <w:t xml:space="preserve">34 </w:t>
      </w:r>
      <w:r>
        <w:t xml:space="preserve">Therefore, look, I send</w:t>
      </w:r>
      <w:r>
        <w:rPr>
          <w:rStyle w:val="FootnoteReference"/>
        </w:rPr>
        <w:footnoteReference w:id="1972"/>
      </w:r>
      <w:r>
        <w:t xml:space="preserve"> to you prophets</w:t>
      </w:r>
      <w:r>
        <w:rPr>
          <w:rStyle w:val="FootnoteReference"/>
        </w:rPr>
        <w:footnoteReference w:id="1973"/>
      </w:r>
      <w:r>
        <w:t xml:space="preserve">, and wise</w:t>
      </w:r>
      <w:r>
        <w:rPr>
          <w:rStyle w:val="FootnoteReference"/>
        </w:rPr>
        <w:footnoteReference w:id="1974"/>
      </w:r>
      <w:r>
        <w:t xml:space="preserve"> men, and scribes</w:t>
      </w:r>
      <w:r>
        <w:rPr>
          <w:rStyle w:val="FootnoteReference"/>
        </w:rPr>
        <w:footnoteReference w:id="1975"/>
      </w:r>
      <w:r>
        <w:t xml:space="preserve">: and some of them you shall kill and crucify; and some of them shall you scourge in your synagogues, and persecute them from city to city:</w:t>
      </w:r>
      <w:r>
        <w:rPr>
          <w:rStyle w:val="FootnoteReference"/>
        </w:rPr>
        <w:footnoteReference w:id="1976"/>
      </w:r>
    </w:p>
    <w:p>
      <w:r>
        <w:rPr>
          <w:b/>
        </w:rPr>
        <w:t xml:space="preserve">35 </w:t>
      </w:r>
      <w:r>
        <w:t xml:space="preserve">That upon</w:t>
      </w:r>
      <w:r>
        <w:rPr>
          <w:rStyle w:val="FootnoteReference"/>
        </w:rPr>
        <w:footnoteReference w:id="1977"/>
      </w:r>
      <w:r>
        <w:t xml:space="preserve"> you may come all the righteous blood shed upon the earth, from the blood of righteous</w:t>
      </w:r>
      <w:r>
        <w:rPr>
          <w:rStyle w:val="FootnoteReference"/>
        </w:rPr>
        <w:footnoteReference w:id="1978"/>
      </w:r>
      <w:r>
        <w:t xml:space="preserve"> Abel</w:t>
      </w:r>
      <w:r>
        <w:rPr>
          <w:rStyle w:val="FootnoteReference"/>
        </w:rPr>
        <w:footnoteReference w:id="1979"/>
      </w:r>
      <w:r>
        <w:t xml:space="preserve"> to the blood of Zacharias</w:t>
      </w:r>
      <w:r>
        <w:rPr>
          <w:rStyle w:val="FootnoteReference"/>
        </w:rPr>
        <w:footnoteReference w:id="1980"/>
      </w:r>
      <w:r>
        <w:t xml:space="preserve"> son of Barachias</w:t>
      </w:r>
      <w:r>
        <w:rPr>
          <w:rStyle w:val="FootnoteReference"/>
        </w:rPr>
        <w:footnoteReference w:id="1981"/>
      </w:r>
      <w:r>
        <w:t xml:space="preserve">, whom you killed between the temple and the altar.</w:t>
      </w:r>
      <w:r>
        <w:rPr>
          <w:rStyle w:val="FootnoteReference"/>
        </w:rPr>
        <w:footnoteReference w:id="1982"/>
      </w:r>
    </w:p>
    <w:p>
      <w:r>
        <w:rPr>
          <w:b/>
        </w:rPr>
        <w:t xml:space="preserve">36 </w:t>
      </w:r>
      <w:r>
        <w:t xml:space="preserve">Amen, I say to you, All these things shall come upon this generation.</w:t>
      </w:r>
      <w:r>
        <w:rPr>
          <w:rStyle w:val="FootnoteReference"/>
        </w:rPr>
        <w:footnoteReference w:id="1983"/>
      </w:r>
    </w:p>
    <w:p>
      <w:r>
        <w:rPr>
          <w:b/>
        </w:rPr>
        <w:t xml:space="preserve">37 </w:t>
      </w:r>
      <w:r>
        <w:t xml:space="preserve">O Jerusalem</w:t>
      </w:r>
      <w:r>
        <w:rPr>
          <w:rStyle w:val="FootnoteReference"/>
        </w:rPr>
        <w:footnoteReference w:id="1984"/>
      </w:r>
      <w:r>
        <w:t xml:space="preserve">, Jerusalem, you that kill the prophets, and stone those who are sent to you, how often would I have gathered your children together, even</w:t>
      </w:r>
      <w:r>
        <w:rPr>
          <w:rStyle w:val="FootnoteReference"/>
        </w:rPr>
        <w:footnoteReference w:id="1985"/>
      </w:r>
      <w:r>
        <w:t xml:space="preserve"> as a hen gathers her chickens under her wings, and you would not!</w:t>
      </w:r>
      <w:r>
        <w:rPr>
          <w:rStyle w:val="FootnoteReference"/>
        </w:rPr>
        <w:footnoteReference w:id="1986"/>
      </w:r>
      <w:r>
        <w:rPr>
          <w:rStyle w:val="FootnoteReference"/>
        </w:rPr>
        <w:footnoteReference w:id="1987"/>
      </w:r>
      <w:r>
        <w:rPr>
          <w:rStyle w:val="FootnoteReference"/>
        </w:rPr>
        <w:footnoteReference w:id="1988"/>
      </w:r>
      <w:r>
        <w:rPr>
          <w:rStyle w:val="FootnoteReference"/>
        </w:rPr>
        <w:footnoteReference w:id="1989"/>
      </w:r>
    </w:p>
    <w:p>
      <w:r>
        <w:rPr>
          <w:b/>
        </w:rPr>
        <w:t xml:space="preserve">38 </w:t>
      </w:r>
      <w:r>
        <w:t xml:space="preserve">Look, your house is left to you desolate.</w:t>
      </w:r>
      <w:r>
        <w:rPr>
          <w:rStyle w:val="FootnoteReference"/>
        </w:rPr>
        <w:footnoteReference w:id="1990"/>
      </w:r>
    </w:p>
    <w:p>
      <w:r>
        <w:rPr>
          <w:b/>
        </w:rPr>
        <w:t xml:space="preserve">39 </w:t>
      </w:r>
      <w:r>
        <w:t xml:space="preserve">For I say to you, You shall not see me from now on, till you shall say, Blessed</w:t>
      </w:r>
      <w:r>
        <w:rPr>
          <w:rStyle w:val="FootnoteReference"/>
        </w:rPr>
        <w:footnoteReference w:id="1991"/>
      </w:r>
      <w:r>
        <w:t xml:space="preserve"> is the one who comes in the name of the Lord.</w:t>
      </w:r>
      <w:r>
        <w:rPr>
          <w:rStyle w:val="FootnoteReference"/>
        </w:rPr>
        <w:footnoteReference w:id="19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993"/>
      </w:r>
      <w:r>
        <w:t xml:space="preserve"> went out, and departed</w:t>
      </w:r>
      <w:r>
        <w:rPr>
          <w:rStyle w:val="FootnoteReference"/>
        </w:rPr>
        <w:footnoteReference w:id="1994"/>
      </w:r>
      <w:r>
        <w:t xml:space="preserve"> from the temple: and his disciples came to him in order to show</w:t>
      </w:r>
      <w:r>
        <w:rPr>
          <w:rStyle w:val="FootnoteReference"/>
        </w:rPr>
        <w:footnoteReference w:id="1995"/>
      </w:r>
      <w:r>
        <w:t xml:space="preserve"> him the buildings of the temple.</w:t>
      </w:r>
    </w:p>
    <w:p>
      <w:r>
        <w:rPr>
          <w:b/>
        </w:rPr>
        <w:t xml:space="preserve">2 </w:t>
      </w:r>
      <w:r>
        <w:t xml:space="preserve">And Jesus said to them, See you not all these things? Amen, I say to you, There</w:t>
      </w:r>
      <w:r>
        <w:rPr>
          <w:rStyle w:val="FootnoteReference"/>
        </w:rPr>
        <w:footnoteReference w:id="1996"/>
      </w:r>
      <w:r>
        <w:t xml:space="preserve"> shall not be left here one stone upon another, that shall not be thrown down.</w:t>
      </w:r>
    </w:p>
    <w:p>
      <w:r>
        <w:rPr>
          <w:b/>
        </w:rPr>
        <w:t xml:space="preserve">3 </w:t>
      </w:r>
      <w:r>
        <w:t xml:space="preserve">And as he sat</w:t>
      </w:r>
      <w:r>
        <w:rPr>
          <w:rStyle w:val="FootnoteReference"/>
        </w:rPr>
        <w:footnoteReference w:id="1997"/>
      </w:r>
      <w:r>
        <w:t xml:space="preserve"> upon the mount of Olives, the disciples</w:t>
      </w:r>
      <w:r>
        <w:rPr>
          <w:rStyle w:val="FootnoteReference"/>
        </w:rPr>
        <w:footnoteReference w:id="1998"/>
      </w:r>
      <w:r>
        <w:t xml:space="preserve"> came to him privately, saying, Tell</w:t>
      </w:r>
      <w:r>
        <w:rPr>
          <w:rStyle w:val="FootnoteReference"/>
        </w:rPr>
        <w:footnoteReference w:id="1999"/>
      </w:r>
      <w:r>
        <w:t xml:space="preserve"> us, when shall these things be? and what shall be the sign</w:t>
      </w:r>
      <w:r>
        <w:rPr>
          <w:rStyle w:val="FootnoteReference"/>
        </w:rPr>
        <w:footnoteReference w:id="2000"/>
      </w:r>
      <w:r>
        <w:t xml:space="preserve"> of your coming, and of the completion of the age?</w:t>
      </w:r>
      <w:r>
        <w:rPr>
          <w:rStyle w:val="FootnoteReference"/>
        </w:rPr>
        <w:footnoteReference w:id="2001"/>
      </w:r>
    </w:p>
    <w:p>
      <w:r>
        <w:rPr>
          <w:b/>
        </w:rPr>
        <w:t xml:space="preserve">4 </w:t>
      </w:r>
      <w:r>
        <w:t xml:space="preserve">And Jesus answered and said to them, Take</w:t>
      </w:r>
      <w:r>
        <w:rPr>
          <w:rStyle w:val="FootnoteReference"/>
        </w:rPr>
        <w:footnoteReference w:id="2002"/>
      </w:r>
      <w:r>
        <w:t xml:space="preserve"> heed that no one deceive you.</w:t>
      </w:r>
    </w:p>
    <w:p>
      <w:r>
        <w:rPr>
          <w:b/>
        </w:rPr>
        <w:t xml:space="preserve">5 </w:t>
      </w:r>
      <w:r>
        <w:t xml:space="preserve">For many shall come in my name, saying, I am</w:t>
      </w:r>
      <w:r>
        <w:rPr>
          <w:rStyle w:val="FootnoteReference"/>
        </w:rPr>
        <w:footnoteReference w:id="2003"/>
      </w:r>
      <w:r>
        <w:t xml:space="preserve"> Christ</w:t>
      </w:r>
      <w:r>
        <w:rPr>
          <w:rStyle w:val="FootnoteReference"/>
        </w:rPr>
        <w:footnoteReference w:id="2004"/>
      </w:r>
      <w:r>
        <w:t xml:space="preserve">; and shall deceive many.</w:t>
      </w:r>
      <w:r>
        <w:rPr>
          <w:rStyle w:val="FootnoteReference"/>
        </w:rPr>
        <w:footnoteReference w:id="2005"/>
      </w:r>
    </w:p>
    <w:p>
      <w:r>
        <w:rPr>
          <w:b/>
        </w:rPr>
        <w:t xml:space="preserve">6 </w:t>
      </w:r>
      <w:r>
        <w:t xml:space="preserve">And you shall hear of wars and rumours of wars: see that you be not troubled: for all these things must</w:t>
      </w:r>
      <w:r>
        <w:rPr>
          <w:rStyle w:val="FootnoteReference"/>
        </w:rPr>
        <w:footnoteReference w:id="2006"/>
      </w:r>
      <w:r>
        <w:t xml:space="preserve"> come to pass, but the end is not yet.</w:t>
      </w:r>
      <w:r>
        <w:rPr>
          <w:rStyle w:val="FootnoteReference"/>
        </w:rPr>
        <w:footnoteReference w:id="2007"/>
      </w:r>
      <w:r>
        <w:rPr>
          <w:rStyle w:val="FootnoteReference"/>
        </w:rPr>
        <w:footnoteReference w:id="2008"/>
      </w:r>
      <w:r>
        <w:rPr>
          <w:rStyle w:val="FootnoteReference"/>
        </w:rPr>
        <w:footnoteReference w:id="2009"/>
      </w:r>
    </w:p>
    <w:p>
      <w:r>
        <w:rPr>
          <w:b/>
        </w:rPr>
        <w:t xml:space="preserve">7 </w:t>
      </w:r>
      <w:r>
        <w:t xml:space="preserve">For nation shall</w:t>
      </w:r>
      <w:r>
        <w:rPr>
          <w:rStyle w:val="FootnoteReference"/>
        </w:rPr>
        <w:footnoteReference w:id="2010"/>
      </w:r>
      <w:r>
        <w:t xml:space="preserve"> rise against nation, and kingdom against kingdom: and there shall be famines</w:t>
      </w:r>
      <w:r>
        <w:rPr>
          <w:rStyle w:val="FootnoteReference"/>
        </w:rPr>
        <w:footnoteReference w:id="2011"/>
      </w:r>
      <w:r>
        <w:t xml:space="preserve">, and pestilences, and earthquakes, in various places.</w:t>
      </w:r>
    </w:p>
    <w:p>
      <w:r>
        <w:rPr>
          <w:b/>
        </w:rPr>
        <w:t xml:space="preserve">8 </w:t>
      </w:r>
      <w:r>
        <w:t xml:space="preserve">All these are the beginning of sorrows.</w:t>
      </w:r>
      <w:r>
        <w:rPr>
          <w:rStyle w:val="FootnoteReference"/>
        </w:rPr>
        <w:footnoteReference w:id="2012"/>
      </w:r>
    </w:p>
    <w:p>
      <w:r>
        <w:rPr>
          <w:b/>
        </w:rPr>
        <w:t xml:space="preserve">9 </w:t>
      </w:r>
      <w:r>
        <w:t xml:space="preserve">Then shall they</w:t>
      </w:r>
      <w:r>
        <w:rPr>
          <w:rStyle w:val="FootnoteReference"/>
        </w:rPr>
        <w:footnoteReference w:id="2013"/>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2014"/>
      </w:r>
      <w:r>
        <w:t xml:space="preserve"> be stumbled, and shall betray</w:t>
      </w:r>
      <w:r>
        <w:rPr>
          <w:rStyle w:val="FootnoteReference"/>
        </w:rPr>
        <w:footnoteReference w:id="2015"/>
      </w:r>
      <w:r>
        <w:t xml:space="preserve"> one another, and shall hate one another.</w:t>
      </w:r>
    </w:p>
    <w:p>
      <w:r>
        <w:rPr>
          <w:b/>
        </w:rPr>
        <w:t xml:space="preserve">11 </w:t>
      </w:r>
      <w:r>
        <w:t xml:space="preserve">And many false prophets shall rise, and shall deceive many.</w:t>
      </w:r>
      <w:r>
        <w:rPr>
          <w:rStyle w:val="FootnoteReference"/>
        </w:rPr>
        <w:footnoteReference w:id="2016"/>
      </w:r>
    </w:p>
    <w:p>
      <w:r>
        <w:rPr>
          <w:b/>
        </w:rPr>
        <w:t xml:space="preserve">12 </w:t>
      </w:r>
      <w:r>
        <w:t xml:space="preserve">And because</w:t>
      </w:r>
      <w:r>
        <w:rPr>
          <w:rStyle w:val="FootnoteReference"/>
        </w:rPr>
        <w:footnoteReference w:id="2017"/>
      </w:r>
      <w:r>
        <w:t xml:space="preserve"> iniquity shall abound, the love</w:t>
      </w:r>
      <w:r>
        <w:rPr>
          <w:rStyle w:val="FootnoteReference"/>
        </w:rPr>
        <w:footnoteReference w:id="2018"/>
      </w:r>
      <w:r>
        <w:t xml:space="preserve"> of many shall wax cold.</w:t>
      </w:r>
    </w:p>
    <w:p>
      <w:r>
        <w:rPr>
          <w:b/>
        </w:rPr>
        <w:t xml:space="preserve">13 </w:t>
      </w:r>
      <w:r>
        <w:t xml:space="preserve">But the one who shall endure to the end, the same shall be saved.</w:t>
      </w:r>
      <w:r>
        <w:rPr>
          <w:rStyle w:val="FootnoteReference"/>
        </w:rPr>
        <w:footnoteReference w:id="2019"/>
      </w:r>
    </w:p>
    <w:p>
      <w:r>
        <w:rPr>
          <w:b/>
        </w:rPr>
        <w:t xml:space="preserve">14 </w:t>
      </w:r>
      <w:r>
        <w:t xml:space="preserve">And this</w:t>
      </w:r>
      <w:r>
        <w:rPr>
          <w:rStyle w:val="FootnoteReference"/>
        </w:rPr>
        <w:footnoteReference w:id="2020"/>
      </w:r>
      <w:r>
        <w:t xml:space="preserve"> good news of the kingdom shall be</w:t>
      </w:r>
      <w:r>
        <w:rPr>
          <w:rStyle w:val="FootnoteReference"/>
        </w:rPr>
        <w:footnoteReference w:id="2021"/>
      </w:r>
      <w:r>
        <w:t xml:space="preserve"> preached in all the world for a witness to all nations; and then</w:t>
      </w:r>
      <w:r>
        <w:rPr>
          <w:rStyle w:val="FootnoteReference"/>
        </w:rPr>
        <w:footnoteReference w:id="2022"/>
      </w:r>
      <w:r>
        <w:t xml:space="preserve"> shall the end come.</w:t>
      </w:r>
    </w:p>
    <w:p>
      <w:r>
        <w:rPr>
          <w:b/>
        </w:rPr>
        <w:t xml:space="preserve">15 </w:t>
      </w:r>
      <w:r>
        <w:t xml:space="preserve">When you therefore shall see the abomination of desolation, spoken of by Daniel</w:t>
      </w:r>
      <w:r>
        <w:rPr>
          <w:rStyle w:val="FootnoteReference"/>
        </w:rPr>
        <w:footnoteReference w:id="2023"/>
      </w:r>
      <w:r>
        <w:t xml:space="preserve"> the prophet, stand in the holy place, (whoever reads, let him understand:)</w:t>
      </w:r>
      <w:r>
        <w:rPr>
          <w:rStyle w:val="FootnoteReference"/>
        </w:rPr>
        <w:footnoteReference w:id="2024"/>
      </w:r>
      <w:r>
        <w:rPr>
          <w:rStyle w:val="FootnoteReference"/>
        </w:rPr>
        <w:footnoteReference w:id="2025"/>
      </w:r>
      <w:r>
        <w:rPr>
          <w:rStyle w:val="FootnoteReference"/>
        </w:rPr>
        <w:footnoteReference w:id="2026"/>
      </w:r>
    </w:p>
    <w:p>
      <w:r>
        <w:rPr>
          <w:b/>
        </w:rPr>
        <w:t xml:space="preserve">16 </w:t>
      </w:r>
      <w:r>
        <w:t xml:space="preserve">Then let those who be in Judea flee into the mountains:</w:t>
      </w:r>
      <w:r>
        <w:rPr>
          <w:rStyle w:val="FootnoteReference"/>
        </w:rPr>
        <w:footnoteReference w:id="2027"/>
      </w:r>
    </w:p>
    <w:p>
      <w:r>
        <w:rPr>
          <w:b/>
        </w:rPr>
        <w:t xml:space="preserve">17 </w:t>
      </w:r>
      <w:r>
        <w:t xml:space="preserve">Let him who is on the housetop</w:t>
      </w:r>
      <w:r>
        <w:rPr>
          <w:rStyle w:val="FootnoteReference"/>
        </w:rPr>
        <w:footnoteReference w:id="2028"/>
      </w:r>
      <w:r>
        <w:t xml:space="preserve"> not come down to take anything out of his house:</w:t>
      </w:r>
      <w:r>
        <w:rPr>
          <w:rStyle w:val="FootnoteReference"/>
        </w:rPr>
        <w:footnoteReference w:id="2029"/>
      </w:r>
    </w:p>
    <w:p>
      <w:r>
        <w:rPr>
          <w:b/>
        </w:rPr>
        <w:t xml:space="preserve">18 </w:t>
      </w:r>
      <w:r>
        <w:t xml:space="preserve">Neither let him who is in the field return back to take his clothes.</w:t>
      </w:r>
    </w:p>
    <w:p>
      <w:r>
        <w:rPr>
          <w:b/>
        </w:rPr>
        <w:t xml:space="preserve">19 </w:t>
      </w:r>
      <w:r>
        <w:t xml:space="preserve">And woe to those who are with child, and to those who give suck in those days!</w:t>
      </w:r>
      <w:r>
        <w:rPr>
          <w:rStyle w:val="FootnoteReference"/>
        </w:rPr>
        <w:footnoteReference w:id="2030"/>
      </w:r>
    </w:p>
    <w:p>
      <w:r>
        <w:rPr>
          <w:b/>
        </w:rPr>
        <w:t xml:space="preserve">20 </w:t>
      </w:r>
      <w:r>
        <w:t xml:space="preserve">But pray you that your flight be not in the winter, neither</w:t>
      </w:r>
      <w:r>
        <w:rPr>
          <w:rStyle w:val="FootnoteReference"/>
        </w:rPr>
        <w:footnoteReference w:id="2031"/>
      </w:r>
      <w:r>
        <w:t xml:space="preserve">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2032"/>
      </w:r>
    </w:p>
    <w:p>
      <w:r>
        <w:rPr>
          <w:b/>
        </w:rPr>
        <w:t xml:space="preserve">22 </w:t>
      </w:r>
      <w:r>
        <w:t xml:space="preserve">And except</w:t>
      </w:r>
      <w:r>
        <w:rPr>
          <w:rStyle w:val="FootnoteReference"/>
        </w:rPr>
        <w:footnoteReference w:id="2033"/>
      </w:r>
      <w:r>
        <w:t xml:space="preserve"> those days should be shortened, there should no flesh be saved: but for the elect's sake those days shall be shortened.</w:t>
      </w:r>
      <w:r>
        <w:rPr>
          <w:rStyle w:val="FootnoteReference"/>
        </w:rPr>
        <w:footnoteReference w:id="2034"/>
      </w:r>
    </w:p>
    <w:p>
      <w:r>
        <w:rPr>
          <w:b/>
        </w:rPr>
        <w:t xml:space="preserve">23 </w:t>
      </w:r>
      <w:r>
        <w:t xml:space="preserve">Then if anyone shall say to you, Look, here is Christ, or there; believe it not.</w:t>
      </w:r>
      <w:r>
        <w:rPr>
          <w:rStyle w:val="FootnoteReference"/>
        </w:rPr>
        <w:footnoteReference w:id="2035"/>
      </w:r>
    </w:p>
    <w:p>
      <w:r>
        <w:rPr>
          <w:b/>
        </w:rPr>
        <w:t xml:space="preserve">24 </w:t>
      </w:r>
      <w:r>
        <w:t xml:space="preserve">For there</w:t>
      </w:r>
      <w:r>
        <w:rPr>
          <w:rStyle w:val="FootnoteReference"/>
        </w:rPr>
        <w:footnoteReference w:id="2036"/>
      </w:r>
      <w:r>
        <w:t xml:space="preserve"> shall arise false Christs</w:t>
      </w:r>
      <w:r>
        <w:rPr>
          <w:rStyle w:val="FootnoteReference"/>
        </w:rPr>
        <w:footnoteReference w:id="2037"/>
      </w:r>
      <w:r>
        <w:t xml:space="preserve">, and false prophets, and shall</w:t>
      </w:r>
      <w:r>
        <w:rPr>
          <w:rStyle w:val="FootnoteReference"/>
        </w:rPr>
        <w:footnoteReference w:id="2038"/>
      </w:r>
      <w:r>
        <w:t xml:space="preserve"> show great signs and wonders; insomuch</w:t>
      </w:r>
      <w:r>
        <w:rPr>
          <w:rStyle w:val="FootnoteReference"/>
        </w:rPr>
        <w:footnoteReference w:id="2039"/>
      </w:r>
      <w:r>
        <w:t xml:space="preserve"> that, if it were possible, they shall deceive the very elect.</w:t>
      </w:r>
      <w:r>
        <w:rPr>
          <w:rStyle w:val="FootnoteReference"/>
        </w:rPr>
        <w:footnoteReference w:id="2040"/>
      </w:r>
    </w:p>
    <w:p>
      <w:r>
        <w:rPr>
          <w:b/>
        </w:rPr>
        <w:t xml:space="preserve">25 </w:t>
      </w:r>
      <w:r>
        <w:t xml:space="preserve">Look, I have told you before.</w:t>
      </w:r>
      <w:r>
        <w:rPr>
          <w:rStyle w:val="FootnoteReference"/>
        </w:rPr>
        <w:footnoteReference w:id="2041"/>
      </w:r>
    </w:p>
    <w:p>
      <w:r>
        <w:rPr>
          <w:b/>
        </w:rPr>
        <w:t xml:space="preserve">26 </w:t>
      </w:r>
      <w:r>
        <w:t xml:space="preserve">Therefore if they shall say to you, Look, he is in the desert</w:t>
      </w:r>
      <w:r>
        <w:rPr>
          <w:rStyle w:val="FootnoteReference"/>
        </w:rPr>
        <w:footnoteReference w:id="2042"/>
      </w:r>
      <w:r>
        <w:t xml:space="preserve">; do not go forth: look, he is in the secret chambers; believe it not.</w:t>
      </w:r>
      <w:r>
        <w:rPr>
          <w:rStyle w:val="FootnoteReference"/>
        </w:rPr>
        <w:footnoteReference w:id="2043"/>
      </w:r>
    </w:p>
    <w:p>
      <w:r>
        <w:rPr>
          <w:b/>
        </w:rPr>
        <w:t xml:space="preserve">27 </w:t>
      </w:r>
      <w:r>
        <w:t xml:space="preserve">For as the lightning comes out of the east, and shines even to the west; so shall also the coming</w:t>
      </w:r>
      <w:r>
        <w:rPr>
          <w:rStyle w:val="FootnoteReference"/>
        </w:rPr>
        <w:footnoteReference w:id="2044"/>
      </w:r>
      <w:r>
        <w:t xml:space="preserve"> of the Son of man be.</w:t>
      </w:r>
      <w:r>
        <w:rPr>
          <w:rStyle w:val="FootnoteReference"/>
        </w:rPr>
        <w:footnoteReference w:id="2045"/>
      </w:r>
    </w:p>
    <w:p>
      <w:r>
        <w:rPr>
          <w:b/>
        </w:rPr>
        <w:t xml:space="preserve">28 </w:t>
      </w:r>
      <w:r>
        <w:t xml:space="preserve">For where ever the carcass is, there will the eagles be gathered together.</w:t>
      </w:r>
      <w:r>
        <w:rPr>
          <w:rStyle w:val="FootnoteReference"/>
        </w:rPr>
        <w:footnoteReference w:id="2046"/>
      </w:r>
    </w:p>
    <w:p>
      <w:r>
        <w:rPr>
          <w:b/>
        </w:rPr>
        <w:t xml:space="preserve">29 </w:t>
      </w:r>
      <w:r>
        <w:t xml:space="preserve">Immediately</w:t>
      </w:r>
      <w:r>
        <w:rPr>
          <w:rStyle w:val="FootnoteReference"/>
        </w:rPr>
        <w:footnoteReference w:id="2047"/>
      </w:r>
      <w:r>
        <w:t xml:space="preserve"> after the tribulation of those days shall the</w:t>
      </w:r>
      <w:r>
        <w:rPr>
          <w:rStyle w:val="FootnoteReference"/>
        </w:rPr>
        <w:footnoteReference w:id="2048"/>
      </w:r>
      <w:r>
        <w:t xml:space="preserve"> sun be darkened, and the moon shall not give her light, and the stars shall fall from heaven, and the powers</w:t>
      </w:r>
      <w:r>
        <w:rPr>
          <w:rStyle w:val="FootnoteReference"/>
        </w:rPr>
        <w:footnoteReference w:id="2049"/>
      </w:r>
      <w:r>
        <w:t xml:space="preserve"> of the heavens shall be shaken:</w:t>
      </w:r>
    </w:p>
    <w:p>
      <w:r>
        <w:rPr>
          <w:b/>
        </w:rPr>
        <w:t xml:space="preserve">30 </w:t>
      </w:r>
      <w:r>
        <w:t xml:space="preserve">And then shall appear the sign</w:t>
      </w:r>
      <w:r>
        <w:rPr>
          <w:rStyle w:val="FootnoteReference"/>
        </w:rPr>
        <w:footnoteReference w:id="2050"/>
      </w:r>
      <w:r>
        <w:t xml:space="preserve"> of the Son of man in heaven: and then shall all</w:t>
      </w:r>
      <w:r>
        <w:rPr>
          <w:rStyle w:val="FootnoteReference"/>
        </w:rPr>
        <w:footnoteReference w:id="2051"/>
      </w:r>
      <w:r>
        <w:t xml:space="preserve"> the tribes of the earth mourn, and they shall see the Son of man coming in the clouds of heaven with power and great glory.</w:t>
      </w:r>
      <w:r>
        <w:rPr>
          <w:rStyle w:val="FootnoteReference"/>
        </w:rPr>
        <w:footnoteReference w:id="2052"/>
      </w:r>
    </w:p>
    <w:p>
      <w:r>
        <w:rPr>
          <w:b/>
        </w:rPr>
        <w:t xml:space="preserve">31 </w:t>
      </w:r>
      <w:r>
        <w:t xml:space="preserve">And he shall send his angels</w:t>
      </w:r>
      <w:r>
        <w:rPr>
          <w:rStyle w:val="FootnoteReference"/>
        </w:rPr>
        <w:footnoteReference w:id="2053"/>
      </w:r>
      <w:r>
        <w:t xml:space="preserve"> with</w:t>
      </w:r>
      <w:r>
        <w:rPr>
          <w:rStyle w:val="FootnoteReference"/>
        </w:rPr>
        <w:footnoteReference w:id="2054"/>
      </w:r>
      <w:r>
        <w:t xml:space="preserve"> a great sound of a trumpet, and they shall gather</w:t>
      </w:r>
      <w:r>
        <w:rPr>
          <w:rStyle w:val="FootnoteReference"/>
        </w:rPr>
        <w:footnoteReference w:id="2055"/>
      </w:r>
      <w:r>
        <w:t xml:space="preserve"> together his elect from</w:t>
      </w:r>
      <w:r>
        <w:rPr>
          <w:rStyle w:val="FootnoteReference"/>
        </w:rPr>
        <w:footnoteReference w:id="2056"/>
      </w:r>
      <w:r>
        <w:t xml:space="preserve"> the four winds, from one end of heaven to the other.</w:t>
      </w:r>
      <w:r>
        <w:rPr>
          <w:rStyle w:val="FootnoteReference"/>
        </w:rPr>
        <w:footnoteReference w:id="2057"/>
      </w:r>
    </w:p>
    <w:p>
      <w:r>
        <w:rPr>
          <w:b/>
        </w:rPr>
        <w:t xml:space="preserve">32 </w:t>
      </w:r>
      <w:r>
        <w:t xml:space="preserve">Now learn a parable of the fig tree; When his branch is yet tender, and puts forth leaves, you know that summer is near:</w:t>
      </w:r>
      <w:r>
        <w:rPr>
          <w:rStyle w:val="FootnoteReference"/>
        </w:rPr>
        <w:footnoteReference w:id="2058"/>
      </w:r>
    </w:p>
    <w:p>
      <w:r>
        <w:rPr>
          <w:b/>
        </w:rPr>
        <w:t xml:space="preserve">33 </w:t>
      </w:r>
      <w:r>
        <w:t xml:space="preserve">So likewise you, when</w:t>
      </w:r>
      <w:r>
        <w:rPr>
          <w:rStyle w:val="FootnoteReference"/>
        </w:rPr>
        <w:footnoteReference w:id="2059"/>
      </w:r>
      <w:r>
        <w:t xml:space="preserve"> you shall see all these things, know</w:t>
      </w:r>
      <w:r>
        <w:rPr>
          <w:rStyle w:val="FootnoteReference"/>
        </w:rPr>
        <w:footnoteReference w:id="2060"/>
      </w:r>
      <w:r>
        <w:t xml:space="preserve"> that it is near, even at the doors.</w:t>
      </w:r>
    </w:p>
    <w:p>
      <w:r>
        <w:rPr>
          <w:b/>
        </w:rPr>
        <w:t xml:space="preserve">34 </w:t>
      </w:r>
      <w:r>
        <w:t xml:space="preserve">Amen, I say to you, This</w:t>
      </w:r>
      <w:r>
        <w:rPr>
          <w:rStyle w:val="FootnoteReference"/>
        </w:rPr>
        <w:footnoteReference w:id="2061"/>
      </w:r>
      <w:r>
        <w:t xml:space="preserve"> generation shall not pass, till all these things be fulfilled.</w:t>
      </w:r>
    </w:p>
    <w:p>
      <w:r>
        <w:rPr>
          <w:b/>
        </w:rPr>
        <w:t xml:space="preserve">35 </w:t>
      </w:r>
      <w:r>
        <w:t xml:space="preserve">Heaven</w:t>
      </w:r>
      <w:r>
        <w:rPr>
          <w:rStyle w:val="FootnoteReference"/>
        </w:rPr>
        <w:footnoteReference w:id="2062"/>
      </w:r>
      <w:r>
        <w:t xml:space="preserve"> and earth shall pass away, but my words shall not pass away.</w:t>
      </w:r>
      <w:r>
        <w:rPr>
          <w:rStyle w:val="FootnoteReference"/>
        </w:rPr>
        <w:footnoteReference w:id="2063"/>
      </w:r>
    </w:p>
    <w:p>
      <w:r>
        <w:rPr>
          <w:b/>
        </w:rPr>
        <w:t xml:space="preserve">36 </w:t>
      </w:r>
      <w:r>
        <w:t xml:space="preserve">But of that day and hour knows no one, no, not the angels of heaven, but my Father only.</w:t>
      </w:r>
      <w:r>
        <w:rPr>
          <w:rStyle w:val="FootnoteReference"/>
        </w:rPr>
        <w:footnoteReference w:id="2064"/>
      </w:r>
    </w:p>
    <w:p>
      <w:r>
        <w:rPr>
          <w:b/>
        </w:rPr>
        <w:t xml:space="preserve">37 </w:t>
      </w:r>
      <w:r>
        <w:t xml:space="preserve">But as the days of Noe</w:t>
      </w:r>
      <w:r>
        <w:rPr>
          <w:rStyle w:val="FootnoteReference"/>
        </w:rPr>
        <w:footnoteReference w:id="2065"/>
      </w:r>
      <w:r>
        <w:t xml:space="preserve"> were, so shall also the coming of the Son of man be.</w:t>
      </w:r>
      <w:r>
        <w:rPr>
          <w:rStyle w:val="FootnoteReference"/>
        </w:rPr>
        <w:footnoteReference w:id="2066"/>
      </w:r>
    </w:p>
    <w:p>
      <w:r>
        <w:rPr>
          <w:b/>
        </w:rPr>
        <w:t xml:space="preserve">38 </w:t>
      </w:r>
      <w:r>
        <w:t xml:space="preserve">For as in the days that were before the flood they were eating and drinking, marrying and giving in marriage, until the day that Noe entered into the ark,</w:t>
      </w:r>
      <w:r>
        <w:rPr>
          <w:rStyle w:val="FootnoteReference"/>
        </w:rPr>
        <w:footnoteReference w:id="2067"/>
      </w:r>
    </w:p>
    <w:p>
      <w:r>
        <w:rPr>
          <w:b/>
        </w:rPr>
        <w:t xml:space="preserve">39 </w:t>
      </w:r>
      <w:r>
        <w:t xml:space="preserve">And did not know until the flood came, and took them all away; so shall also the coming of the Son of man be.</w:t>
      </w:r>
      <w:r>
        <w:rPr>
          <w:rStyle w:val="FootnoteReference"/>
        </w:rPr>
        <w:footnoteReference w:id="2068"/>
      </w:r>
    </w:p>
    <w:p>
      <w:r>
        <w:rPr>
          <w:b/>
        </w:rPr>
        <w:t xml:space="preserve">40 </w:t>
      </w:r>
      <w:r>
        <w:t xml:space="preserve">Then shall two be in the field; the one</w:t>
      </w:r>
      <w:r>
        <w:rPr>
          <w:rStyle w:val="FootnoteReference"/>
        </w:rPr>
        <w:footnoteReference w:id="2069"/>
      </w:r>
      <w:r>
        <w:t xml:space="preserve"> shall be taken, and the other left.</w:t>
      </w:r>
    </w:p>
    <w:p>
      <w:r>
        <w:rPr>
          <w:b/>
        </w:rPr>
        <w:t xml:space="preserve">41 </w:t>
      </w:r>
      <w:r>
        <w:t xml:space="preserve">Two women shall be grinding</w:t>
      </w:r>
      <w:r>
        <w:rPr>
          <w:rStyle w:val="FootnoteReference"/>
        </w:rPr>
        <w:footnoteReference w:id="2070"/>
      </w:r>
      <w:r>
        <w:t xml:space="preserve"> at the mill; the one shall be taken, and the other left.</w:t>
      </w:r>
      <w:r>
        <w:rPr>
          <w:rStyle w:val="FootnoteReference"/>
        </w:rPr>
        <w:footnoteReference w:id="2071"/>
      </w:r>
    </w:p>
    <w:p>
      <w:r>
        <w:rPr>
          <w:b/>
        </w:rPr>
        <w:t xml:space="preserve">42 </w:t>
      </w:r>
      <w:r>
        <w:t xml:space="preserve">Watch</w:t>
      </w:r>
      <w:r>
        <w:rPr>
          <w:rStyle w:val="FootnoteReference"/>
        </w:rPr>
        <w:footnoteReference w:id="2072"/>
      </w:r>
      <w:r>
        <w:t xml:space="preserve"> therefore: for you do not know what hour your Lord does come.</w:t>
      </w:r>
      <w:r>
        <w:rPr>
          <w:rStyle w:val="FootnoteReference"/>
        </w:rPr>
        <w:footnoteReference w:id="2073"/>
      </w:r>
    </w:p>
    <w:p>
      <w:r>
        <w:rPr>
          <w:b/>
        </w:rPr>
        <w:t xml:space="preserve">43 </w:t>
      </w:r>
      <w:r>
        <w:t xml:space="preserve">But know this, that if the householder had known in what watch the thief would come, he would have watched, and would not</w:t>
      </w:r>
      <w:r>
        <w:rPr>
          <w:rStyle w:val="FootnoteReference"/>
        </w:rPr>
        <w:footnoteReference w:id="2074"/>
      </w:r>
      <w:r>
        <w:t xml:space="preserve"> have suffered his house to be broken up.</w:t>
      </w:r>
      <w:r>
        <w:rPr>
          <w:rStyle w:val="FootnoteReference"/>
        </w:rPr>
        <w:footnoteReference w:id="2075"/>
      </w:r>
      <w:r>
        <w:rPr>
          <w:rStyle w:val="FootnoteReference"/>
        </w:rPr>
        <w:footnoteReference w:id="2076"/>
      </w:r>
    </w:p>
    <w:p>
      <w:r>
        <w:rPr>
          <w:b/>
        </w:rPr>
        <w:t xml:space="preserve">44 </w:t>
      </w:r>
      <w:r>
        <w:t xml:space="preserve">Therefore be you also ready: for in such an hour as you think not the Son of man comes.</w:t>
      </w:r>
      <w:r>
        <w:rPr>
          <w:rStyle w:val="FootnoteReference"/>
        </w:rPr>
        <w:footnoteReference w:id="2077"/>
      </w:r>
    </w:p>
    <w:p>
      <w:r>
        <w:rPr>
          <w:b/>
        </w:rPr>
        <w:t xml:space="preserve">45 </w:t>
      </w:r>
      <w:r>
        <w:t xml:space="preserve">Who then is a faithful and wise slave, whom his Lord has made ruler over his household, to give</w:t>
      </w:r>
      <w:r>
        <w:rPr>
          <w:rStyle w:val="FootnoteReference"/>
        </w:rPr>
        <w:footnoteReference w:id="2078"/>
      </w:r>
      <w:r>
        <w:t xml:space="preserve"> them food in due season?</w:t>
      </w:r>
      <w:r>
        <w:rPr>
          <w:rStyle w:val="FootnoteReference"/>
        </w:rPr>
        <w:footnoteReference w:id="2079"/>
      </w:r>
    </w:p>
    <w:p>
      <w:r>
        <w:rPr>
          <w:b/>
        </w:rPr>
        <w:t xml:space="preserve">46 </w:t>
      </w:r>
      <w:r>
        <w:t xml:space="preserve">Blessed is that slave, whom his Lord when he comes shall find so doing.</w:t>
      </w:r>
      <w:r>
        <w:rPr>
          <w:rStyle w:val="FootnoteReference"/>
        </w:rPr>
        <w:footnoteReference w:id="2080"/>
      </w:r>
    </w:p>
    <w:p>
      <w:r>
        <w:rPr>
          <w:b/>
        </w:rPr>
        <w:t xml:space="preserve">47 </w:t>
      </w:r>
      <w:r>
        <w:t xml:space="preserve">Amen, I say to you, That</w:t>
      </w:r>
      <w:r>
        <w:rPr>
          <w:rStyle w:val="FootnoteReference"/>
        </w:rPr>
        <w:footnoteReference w:id="2081"/>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2082"/>
      </w:r>
      <w:r>
        <w:rPr>
          <w:rStyle w:val="FootnoteReference"/>
        </w:rPr>
        <w:footnoteReference w:id="2083"/>
      </w:r>
      <w:r>
        <w:rPr>
          <w:rStyle w:val="FootnoteReference"/>
        </w:rPr>
        <w:footnoteReference w:id="2084"/>
      </w:r>
    </w:p>
    <w:p>
      <w:r>
        <w:rPr>
          <w:b/>
        </w:rPr>
        <w:t xml:space="preserve">49 </w:t>
      </w:r>
      <w:r>
        <w:t xml:space="preserve">And shall begin to strike his fellow slaves, and to</w:t>
      </w:r>
      <w:r>
        <w:rPr>
          <w:rStyle w:val="FootnoteReference"/>
        </w:rPr>
        <w:footnoteReference w:id="2085"/>
      </w:r>
      <w:r>
        <w:t xml:space="preserve"> eat and drink with the drunken;</w:t>
      </w:r>
      <w:r>
        <w:rPr>
          <w:rStyle w:val="FootnoteReference"/>
        </w:rPr>
        <w:footnoteReference w:id="2086"/>
      </w:r>
    </w:p>
    <w:p>
      <w:r>
        <w:rPr>
          <w:b/>
        </w:rPr>
        <w:t xml:space="preserve">50 </w:t>
      </w:r>
      <w:r>
        <w:t xml:space="preserve">The Lord of that slave shall come</w:t>
      </w:r>
      <w:r>
        <w:rPr>
          <w:rStyle w:val="FootnoteReference"/>
        </w:rPr>
        <w:footnoteReference w:id="2087"/>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2088"/>
      </w:r>
      <w:r>
        <w:t xml:space="preserve"> him his portion with the hypocrites: there</w:t>
      </w:r>
      <w:r>
        <w:rPr>
          <w:rStyle w:val="FootnoteReference"/>
        </w:rPr>
        <w:footnoteReference w:id="2089"/>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2090"/>
      </w:r>
      <w:r>
        <w:t xml:space="preserve"> shall the kingdom</w:t>
      </w:r>
      <w:r>
        <w:rPr>
          <w:rStyle w:val="FootnoteReference"/>
        </w:rPr>
        <w:footnoteReference w:id="2091"/>
      </w:r>
      <w:r>
        <w:t xml:space="preserve"> of heaven be likened to ten virgins, which</w:t>
      </w:r>
      <w:r>
        <w:rPr>
          <w:rStyle w:val="FootnoteReference"/>
        </w:rPr>
        <w:footnoteReference w:id="2092"/>
      </w:r>
      <w:r>
        <w:t xml:space="preserve"> took their lamps, and went</w:t>
      </w:r>
      <w:r>
        <w:rPr>
          <w:rStyle w:val="FootnoteReference"/>
        </w:rPr>
        <w:footnoteReference w:id="2093"/>
      </w:r>
      <w:r>
        <w:t xml:space="preserve"> forth to meet the bridegroom</w:t>
      </w:r>
      <w:r>
        <w:rPr>
          <w:rStyle w:val="FootnoteReference"/>
        </w:rPr>
        <w:footnoteReference w:id="2094"/>
      </w:r>
      <w:r>
        <w:t xml:space="preserve">.</w:t>
      </w:r>
      <w:r>
        <w:rPr>
          <w:rStyle w:val="FootnoteReference"/>
        </w:rPr>
        <w:footnoteReference w:id="2095"/>
      </w:r>
    </w:p>
    <w:p>
      <w:r>
        <w:rPr>
          <w:b/>
        </w:rPr>
        <w:t xml:space="preserve">2 </w:t>
      </w:r>
      <w:r>
        <w:t xml:space="preserve">And five of them were wise, and five were foolish.</w:t>
      </w:r>
      <w:r>
        <w:rPr>
          <w:rStyle w:val="FootnoteReference"/>
        </w:rPr>
        <w:footnoteReference w:id="2096"/>
      </w:r>
    </w:p>
    <w:p>
      <w:r>
        <w:rPr>
          <w:b/>
        </w:rPr>
        <w:t xml:space="preserve">3 </w:t>
      </w:r>
      <w:r>
        <w:t xml:space="preserve">those who were foolish</w:t>
      </w:r>
      <w:r>
        <w:rPr>
          <w:rStyle w:val="FootnoteReference"/>
        </w:rPr>
        <w:footnoteReference w:id="2097"/>
      </w:r>
      <w:r>
        <w:t xml:space="preserve"> took their lamps, and took no oil with them:</w:t>
      </w:r>
    </w:p>
    <w:p>
      <w:r>
        <w:rPr>
          <w:b/>
        </w:rPr>
        <w:t xml:space="preserve">4 </w:t>
      </w:r>
      <w:r>
        <w:t xml:space="preserve">But the wise took oil in their vessels with their lamps.</w:t>
      </w:r>
      <w:r>
        <w:rPr>
          <w:rStyle w:val="FootnoteReference"/>
        </w:rPr>
        <w:footnoteReference w:id="2098"/>
      </w:r>
    </w:p>
    <w:p>
      <w:r>
        <w:rPr>
          <w:b/>
        </w:rPr>
        <w:t xml:space="preserve">5 </w:t>
      </w:r>
      <w:r>
        <w:t xml:space="preserve">While the bridegroom tarried, they all slumbered and slept.</w:t>
      </w:r>
      <w:r>
        <w:rPr>
          <w:rStyle w:val="FootnoteReference"/>
        </w:rPr>
        <w:footnoteReference w:id="2099"/>
      </w:r>
      <w:r>
        <w:rPr>
          <w:rStyle w:val="FootnoteReference"/>
        </w:rPr>
        <w:footnoteReference w:id="2100"/>
      </w:r>
    </w:p>
    <w:p>
      <w:r>
        <w:rPr>
          <w:b/>
        </w:rPr>
        <w:t xml:space="preserve">6 </w:t>
      </w:r>
      <w:r>
        <w:t xml:space="preserve">And at midnight there was a cry</w:t>
      </w:r>
      <w:r>
        <w:rPr>
          <w:rStyle w:val="FootnoteReference"/>
        </w:rPr>
        <w:footnoteReference w:id="2101"/>
      </w:r>
      <w:r>
        <w:t xml:space="preserve"> made, Look, the bridegroom comes; go you out to meet him.</w:t>
      </w:r>
      <w:r>
        <w:rPr>
          <w:rStyle w:val="FootnoteReference"/>
        </w:rPr>
        <w:footnoteReference w:id="2102"/>
      </w:r>
      <w:r>
        <w:rPr>
          <w:rStyle w:val="FootnoteReference"/>
        </w:rPr>
        <w:footnoteReference w:id="2103"/>
      </w:r>
      <w:r>
        <w:rPr>
          <w:rStyle w:val="FootnoteReference"/>
        </w:rPr>
        <w:footnoteReference w:id="2104"/>
      </w:r>
    </w:p>
    <w:p>
      <w:r>
        <w:rPr>
          <w:b/>
        </w:rPr>
        <w:t xml:space="preserve">7 </w:t>
      </w:r>
      <w:r>
        <w:t xml:space="preserve">Then all those virgins arose, and trimmed their lamps.</w:t>
      </w:r>
      <w:r>
        <w:rPr>
          <w:rStyle w:val="FootnoteReference"/>
        </w:rPr>
        <w:footnoteReference w:id="2105"/>
      </w:r>
    </w:p>
    <w:p>
      <w:r>
        <w:rPr>
          <w:b/>
        </w:rPr>
        <w:t xml:space="preserve">8 </w:t>
      </w:r>
      <w:r>
        <w:t xml:space="preserve">And the foolish said to the wise, Give</w:t>
      </w:r>
      <w:r>
        <w:rPr>
          <w:rStyle w:val="FootnoteReference"/>
        </w:rPr>
        <w:footnoteReference w:id="2106"/>
      </w:r>
      <w:r>
        <w:t xml:space="preserve"> us of your oil; for our lamps are gone out</w:t>
      </w:r>
      <w:r>
        <w:rPr>
          <w:rStyle w:val="FootnoteReference"/>
        </w:rPr>
        <w:footnoteReference w:id="2107"/>
      </w:r>
      <w:r>
        <w:t xml:space="preserve">.</w:t>
      </w:r>
      <w:r>
        <w:rPr>
          <w:rStyle w:val="FootnoteReference"/>
        </w:rPr>
        <w:footnoteReference w:id="2108"/>
      </w:r>
    </w:p>
    <w:p>
      <w:r>
        <w:rPr>
          <w:b/>
        </w:rPr>
        <w:t xml:space="preserve">9 </w:t>
      </w:r>
      <w:r>
        <w:t xml:space="preserve">But the wise answered, saying, Not so; lest</w:t>
      </w:r>
      <w:r>
        <w:rPr>
          <w:rStyle w:val="FootnoteReference"/>
        </w:rPr>
        <w:footnoteReference w:id="2109"/>
      </w:r>
      <w:r>
        <w:t xml:space="preserve"> there is not enough for us and you: but go you rather to those who sell, and buy for yourselves.</w:t>
      </w:r>
      <w:r>
        <w:rPr>
          <w:rStyle w:val="FootnoteReference"/>
        </w:rPr>
        <w:footnoteReference w:id="2110"/>
      </w:r>
    </w:p>
    <w:p>
      <w:r>
        <w:rPr>
          <w:b/>
        </w:rPr>
        <w:t xml:space="preserve">10 </w:t>
      </w:r>
      <w:r>
        <w:t xml:space="preserve">And while they went to buy, the bridegroom</w:t>
      </w:r>
      <w:r>
        <w:rPr>
          <w:rStyle w:val="FootnoteReference"/>
        </w:rPr>
        <w:footnoteReference w:id="2111"/>
      </w:r>
      <w:r>
        <w:t xml:space="preserve"> came; and those who were ready went in with him to the marriage: and the</w:t>
      </w:r>
      <w:r>
        <w:rPr>
          <w:rStyle w:val="FootnoteReference"/>
        </w:rPr>
        <w:footnoteReference w:id="2112"/>
      </w:r>
      <w:r>
        <w:t xml:space="preserve"> door was shut.</w:t>
      </w:r>
      <w:r>
        <w:rPr>
          <w:rStyle w:val="FootnoteReference"/>
        </w:rPr>
        <w:footnoteReference w:id="2113"/>
      </w:r>
    </w:p>
    <w:p>
      <w:r>
        <w:rPr>
          <w:b/>
        </w:rPr>
        <w:t xml:space="preserve">11 </w:t>
      </w:r>
      <w:r>
        <w:t xml:space="preserve">Afterward came also the other virgins, saying</w:t>
      </w:r>
      <w:r>
        <w:rPr>
          <w:rStyle w:val="FootnoteReference"/>
        </w:rPr>
        <w:footnoteReference w:id="2114"/>
      </w:r>
      <w:r>
        <w:t xml:space="preserve">, Lord, Lord, open to us.</w:t>
      </w:r>
    </w:p>
    <w:p>
      <w:r>
        <w:rPr>
          <w:b/>
        </w:rPr>
        <w:t xml:space="preserve">12 </w:t>
      </w:r>
      <w:r>
        <w:t xml:space="preserve">But he answered and said, Amen, I say to you, I know</w:t>
      </w:r>
      <w:r>
        <w:rPr>
          <w:rStyle w:val="FootnoteReference"/>
        </w:rPr>
        <w:footnoteReference w:id="2115"/>
      </w:r>
      <w:r>
        <w:t xml:space="preserve"> you not.</w:t>
      </w:r>
    </w:p>
    <w:p>
      <w:r>
        <w:rPr>
          <w:b/>
        </w:rPr>
        <w:t xml:space="preserve">13 </w:t>
      </w:r>
      <w:r>
        <w:t xml:space="preserve">Watch therefore, for you know neither the day nor the hour in which the Son of man comes.</w:t>
      </w:r>
      <w:r>
        <w:rPr>
          <w:rStyle w:val="FootnoteReference"/>
        </w:rPr>
        <w:footnoteReference w:id="2116"/>
      </w:r>
    </w:p>
    <w:p>
      <w:r>
        <w:rPr>
          <w:b/>
        </w:rPr>
        <w:t xml:space="preserve">14 </w:t>
      </w:r>
      <w:r>
        <w:t xml:space="preserve">For the kingdom of heaven is as a man travelling into a far country, who called his own slaves, and delivered</w:t>
      </w:r>
      <w:r>
        <w:rPr>
          <w:rStyle w:val="FootnoteReference"/>
        </w:rPr>
        <w:footnoteReference w:id="2117"/>
      </w:r>
      <w:r>
        <w:t xml:space="preserve"> to them his goods.</w:t>
      </w:r>
      <w:r>
        <w:rPr>
          <w:rStyle w:val="FootnoteReference"/>
        </w:rPr>
        <w:footnoteReference w:id="2118"/>
      </w:r>
    </w:p>
    <w:p>
      <w:r>
        <w:rPr>
          <w:b/>
        </w:rPr>
        <w:t xml:space="preserve">15 </w:t>
      </w:r>
      <w:r>
        <w:t xml:space="preserve">And to one he gave five talents</w:t>
      </w:r>
      <w:r>
        <w:rPr>
          <w:rStyle w:val="FootnoteReference"/>
        </w:rPr>
        <w:footnoteReference w:id="2119"/>
      </w:r>
      <w:r>
        <w:t xml:space="preserve">, to another two, and to another one; to every man according to his several ability; and immediately took his journey.</w:t>
      </w:r>
    </w:p>
    <w:p>
      <w:r>
        <w:rPr>
          <w:b/>
        </w:rPr>
        <w:t xml:space="preserve">16 </w:t>
      </w:r>
      <w:r>
        <w:t xml:space="preserve">Then the one who had received the five talents went</w:t>
      </w:r>
      <w:r>
        <w:rPr>
          <w:rStyle w:val="FootnoteReference"/>
        </w:rPr>
        <w:footnoteReference w:id="2120"/>
      </w:r>
      <w:r>
        <w:t xml:space="preserve"> and traded with the same, and made them other five talents.</w:t>
      </w:r>
    </w:p>
    <w:p>
      <w:r>
        <w:rPr>
          <w:b/>
        </w:rPr>
        <w:t xml:space="preserve">17 </w:t>
      </w:r>
      <w:r>
        <w:t xml:space="preserve">And likewise the one who had received two, he also</w:t>
      </w:r>
      <w:r>
        <w:rPr>
          <w:rStyle w:val="FootnoteReference"/>
        </w:rPr>
        <w:footnoteReference w:id="2121"/>
      </w:r>
      <w:r>
        <w:t xml:space="preserve"> gained other two.</w:t>
      </w:r>
    </w:p>
    <w:p>
      <w:r>
        <w:rPr>
          <w:b/>
        </w:rPr>
        <w:t xml:space="preserve">18 </w:t>
      </w:r>
      <w:r>
        <w:t xml:space="preserve">But the one who had received one went and dug in the earth, and hid</w:t>
      </w:r>
      <w:r>
        <w:rPr>
          <w:rStyle w:val="FootnoteReference"/>
        </w:rPr>
        <w:footnoteReference w:id="2122"/>
      </w:r>
      <w:r>
        <w:t xml:space="preserve"> his Lord's money.</w:t>
      </w:r>
    </w:p>
    <w:p>
      <w:r>
        <w:rPr>
          <w:b/>
        </w:rPr>
        <w:t xml:space="preserve">19 </w:t>
      </w:r>
      <w:r>
        <w:t xml:space="preserve">After a long</w:t>
      </w:r>
      <w:r>
        <w:rPr>
          <w:rStyle w:val="FootnoteReference"/>
        </w:rPr>
        <w:footnoteReference w:id="2123"/>
      </w:r>
      <w:r>
        <w:t xml:space="preserve"> time the Lord of those slaves comes, and reckons with them.</w:t>
      </w:r>
      <w:r>
        <w:rPr>
          <w:rStyle w:val="FootnoteReference"/>
        </w:rPr>
        <w:footnoteReference w:id="2124"/>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2125"/>
      </w:r>
    </w:p>
    <w:p>
      <w:r>
        <w:rPr>
          <w:b/>
        </w:rPr>
        <w:t xml:space="preserve">21 </w:t>
      </w:r>
      <w:r>
        <w:t xml:space="preserve">His Lord said to him, Well</w:t>
      </w:r>
      <w:r>
        <w:rPr>
          <w:rStyle w:val="FootnoteReference"/>
        </w:rPr>
        <w:footnoteReference w:id="2126"/>
      </w:r>
      <w:r>
        <w:t xml:space="preserve"> done, you good and faithful slave: you have been faithful over a few things, I will</w:t>
      </w:r>
      <w:r>
        <w:rPr>
          <w:rStyle w:val="FootnoteReference"/>
        </w:rPr>
        <w:footnoteReference w:id="2127"/>
      </w:r>
      <w:r>
        <w:t xml:space="preserve"> make you ruler over many things: enter</w:t>
      </w:r>
      <w:r>
        <w:rPr>
          <w:rStyle w:val="FootnoteReference"/>
        </w:rPr>
        <w:footnoteReference w:id="2128"/>
      </w:r>
      <w:r>
        <w:t xml:space="preserve"> you into the joy of your Lord.</w:t>
      </w:r>
    </w:p>
    <w:p>
      <w:r>
        <w:rPr>
          <w:b/>
        </w:rPr>
        <w:t xml:space="preserve">22 </w:t>
      </w:r>
      <w:r>
        <w:t xml:space="preserve">He also that had received two talents came and said, Lord, you delivered to me two talents: look, I have</w:t>
      </w:r>
      <w:r>
        <w:rPr>
          <w:rStyle w:val="FootnoteReference"/>
        </w:rPr>
        <w:footnoteReference w:id="2129"/>
      </w:r>
      <w:r>
        <w:t xml:space="preserve"> gained two other talents beside them.</w:t>
      </w:r>
    </w:p>
    <w:p>
      <w:r>
        <w:rPr>
          <w:b/>
        </w:rPr>
        <w:t xml:space="preserve">23 </w:t>
      </w:r>
      <w:r>
        <w:t xml:space="preserve">His Lord said to him, Well</w:t>
      </w:r>
      <w:r>
        <w:rPr>
          <w:rStyle w:val="FootnoteReference"/>
        </w:rPr>
        <w:footnoteReference w:id="2130"/>
      </w:r>
      <w:r>
        <w:t xml:space="preserve"> done, good and faithful slave; you have been faithful over a few things, I will make you ruler over many things: enter you into the joy of your Lord.</w:t>
      </w:r>
    </w:p>
    <w:p>
      <w:r>
        <w:rPr>
          <w:b/>
        </w:rPr>
        <w:t xml:space="preserve">24 </w:t>
      </w:r>
      <w:r>
        <w:t xml:space="preserve">Then the one who had received the one talent came and said, Lord</w:t>
      </w:r>
      <w:r>
        <w:rPr>
          <w:rStyle w:val="FootnoteReference"/>
        </w:rPr>
        <w:footnoteReference w:id="2131"/>
      </w:r>
      <w:r>
        <w:t xml:space="preserve">, I knew</w:t>
      </w:r>
      <w:r>
        <w:rPr>
          <w:rStyle w:val="FootnoteReference"/>
        </w:rPr>
        <w:footnoteReference w:id="2132"/>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2133"/>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134"/>
      </w:r>
    </w:p>
    <w:p>
      <w:r>
        <w:rPr>
          <w:b/>
        </w:rPr>
        <w:t xml:space="preserve">27 </w:t>
      </w:r>
      <w:r>
        <w:t xml:space="preserve">You ought therefore to have put my money to the exchangers, and then at my coming I should have received my own with</w:t>
      </w:r>
      <w:r>
        <w:rPr>
          <w:rStyle w:val="FootnoteReference"/>
        </w:rPr>
        <w:footnoteReference w:id="2135"/>
      </w:r>
      <w:r>
        <w:t xml:space="preserve"> interest.</w:t>
      </w:r>
      <w:r>
        <w:rPr>
          <w:rStyle w:val="FootnoteReference"/>
        </w:rPr>
        <w:footnoteReference w:id="2136"/>
      </w:r>
    </w:p>
    <w:p>
      <w:r>
        <w:rPr>
          <w:b/>
        </w:rPr>
        <w:t xml:space="preserve">28 </w:t>
      </w:r>
      <w:r>
        <w:t xml:space="preserve">Take therefore the talent from him, and give it to him who has ten talents.</w:t>
      </w:r>
      <w:r>
        <w:rPr>
          <w:rStyle w:val="FootnoteReference"/>
        </w:rPr>
        <w:footnoteReference w:id="2137"/>
      </w:r>
    </w:p>
    <w:p>
      <w:r>
        <w:rPr>
          <w:b/>
        </w:rPr>
        <w:t xml:space="preserve">29 </w:t>
      </w:r>
      <w:r>
        <w:t xml:space="preserve">For to every one that has shall be given, and he shall have abundance: but from him who has not shall be taken</w:t>
      </w:r>
      <w:r>
        <w:rPr>
          <w:rStyle w:val="FootnoteReference"/>
        </w:rPr>
        <w:footnoteReference w:id="2138"/>
      </w:r>
      <w:r>
        <w:t xml:space="preserve"> away even that which he has.</w:t>
      </w:r>
      <w:r>
        <w:rPr>
          <w:rStyle w:val="FootnoteReference"/>
        </w:rPr>
        <w:footnoteReference w:id="2139"/>
      </w:r>
    </w:p>
    <w:p>
      <w:r>
        <w:rPr>
          <w:b/>
        </w:rPr>
        <w:t xml:space="preserve">30 </w:t>
      </w:r>
      <w:r>
        <w:t xml:space="preserve">And cast</w:t>
      </w:r>
      <w:r>
        <w:rPr>
          <w:rStyle w:val="FootnoteReference"/>
        </w:rPr>
        <w:footnoteReference w:id="2140"/>
      </w:r>
      <w:r>
        <w:t xml:space="preserve"> you the useless slave into outer</w:t>
      </w:r>
      <w:r>
        <w:rPr>
          <w:rStyle w:val="FootnoteReference"/>
        </w:rPr>
        <w:footnoteReference w:id="2141"/>
      </w:r>
      <w:r>
        <w:t xml:space="preserve"> darkness: there shall be weeping and gnashing of teeth.</w:t>
      </w:r>
    </w:p>
    <w:p>
      <w:r>
        <w:rPr>
          <w:b/>
        </w:rPr>
        <w:t xml:space="preserve">31 </w:t>
      </w:r>
      <w:r>
        <w:t xml:space="preserve">When the Son</w:t>
      </w:r>
      <w:r>
        <w:rPr>
          <w:rStyle w:val="FootnoteReference"/>
        </w:rPr>
        <w:footnoteReference w:id="2142"/>
      </w:r>
      <w:r>
        <w:t xml:space="preserve"> of man shall come in his glory, and all the holy angels with him, then</w:t>
      </w:r>
      <w:r>
        <w:rPr>
          <w:rStyle w:val="FootnoteReference"/>
        </w:rPr>
        <w:footnoteReference w:id="2143"/>
      </w:r>
      <w:r>
        <w:t xml:space="preserve"> shall he sit upon the throne of his glory:</w:t>
      </w:r>
    </w:p>
    <w:p>
      <w:r>
        <w:rPr>
          <w:b/>
        </w:rPr>
        <w:t xml:space="preserve">32 </w:t>
      </w:r>
      <w:r>
        <w:t xml:space="preserve">And before</w:t>
      </w:r>
      <w:r>
        <w:rPr>
          <w:rStyle w:val="FootnoteReference"/>
        </w:rPr>
        <w:footnoteReference w:id="2144"/>
      </w:r>
      <w:r>
        <w:t xml:space="preserve"> him shall be gathered all nations: and he shall separate</w:t>
      </w:r>
      <w:r>
        <w:rPr>
          <w:rStyle w:val="FootnoteReference"/>
        </w:rPr>
        <w:footnoteReference w:id="2145"/>
      </w:r>
      <w:r>
        <w:t xml:space="preserve"> them one from another, as a shepherd divides his sheep from the goats:</w:t>
      </w:r>
      <w:r>
        <w:rPr>
          <w:rStyle w:val="FootnoteReference"/>
        </w:rPr>
        <w:footnoteReference w:id="2146"/>
      </w:r>
    </w:p>
    <w:p>
      <w:r>
        <w:rPr>
          <w:b/>
        </w:rPr>
        <w:t xml:space="preserve">33 </w:t>
      </w:r>
      <w:r>
        <w:t xml:space="preserve">And he shall set the sheep</w:t>
      </w:r>
      <w:r>
        <w:rPr>
          <w:rStyle w:val="FootnoteReference"/>
        </w:rPr>
        <w:footnoteReference w:id="2147"/>
      </w:r>
      <w:r>
        <w:t xml:space="preserve"> on his right hand, but the goats on the left.</w:t>
      </w:r>
      <w:r>
        <w:rPr>
          <w:rStyle w:val="FootnoteReference"/>
        </w:rPr>
        <w:footnoteReference w:id="2148"/>
      </w:r>
    </w:p>
    <w:p>
      <w:r>
        <w:rPr>
          <w:b/>
        </w:rPr>
        <w:t xml:space="preserve">34 </w:t>
      </w:r>
      <w:r>
        <w:t xml:space="preserve">Then shall the King</w:t>
      </w:r>
      <w:r>
        <w:rPr>
          <w:rStyle w:val="FootnoteReference"/>
        </w:rPr>
        <w:footnoteReference w:id="2149"/>
      </w:r>
      <w:r>
        <w:t xml:space="preserve"> say to them on his right hand, Come</w:t>
      </w:r>
      <w:r>
        <w:rPr>
          <w:rStyle w:val="FootnoteReference"/>
        </w:rPr>
        <w:footnoteReference w:id="2150"/>
      </w:r>
      <w:r>
        <w:t xml:space="preserve">, you blessed of my Father, inherit</w:t>
      </w:r>
      <w:r>
        <w:rPr>
          <w:rStyle w:val="FootnoteReference"/>
        </w:rPr>
        <w:footnoteReference w:id="2151"/>
      </w:r>
      <w:r>
        <w:t xml:space="preserve"> the kingdom prepared</w:t>
      </w:r>
      <w:r>
        <w:rPr>
          <w:rStyle w:val="FootnoteReference"/>
        </w:rPr>
        <w:footnoteReference w:id="2152"/>
      </w:r>
      <w:r>
        <w:t xml:space="preserve"> for you from</w:t>
      </w:r>
      <w:r>
        <w:rPr>
          <w:rStyle w:val="FootnoteReference"/>
        </w:rPr>
        <w:footnoteReference w:id="2153"/>
      </w:r>
      <w:r>
        <w:t xml:space="preserve"> the foundation of the world:</w:t>
      </w:r>
    </w:p>
    <w:p>
      <w:r>
        <w:rPr>
          <w:b/>
        </w:rPr>
        <w:t xml:space="preserve">35 </w:t>
      </w:r>
      <w:r>
        <w:t xml:space="preserve">For I was hungry, and you gave me food: I was thirsty</w:t>
      </w:r>
      <w:r>
        <w:rPr>
          <w:rStyle w:val="FootnoteReference"/>
        </w:rPr>
        <w:footnoteReference w:id="2154"/>
      </w:r>
      <w:r>
        <w:t xml:space="preserve">, and you gave me drink: I was a</w:t>
      </w:r>
      <w:r>
        <w:rPr>
          <w:rStyle w:val="FootnoteReference"/>
        </w:rPr>
        <w:footnoteReference w:id="2155"/>
      </w:r>
      <w:r>
        <w:t xml:space="preserve"> stranger, and you took me in:</w:t>
      </w:r>
      <w:r>
        <w:rPr>
          <w:rStyle w:val="FootnoteReference"/>
        </w:rPr>
        <w:footnoteReference w:id="2156"/>
      </w:r>
    </w:p>
    <w:p>
      <w:r>
        <w:rPr>
          <w:b/>
        </w:rPr>
        <w:t xml:space="preserve">36 </w:t>
      </w:r>
      <w:r>
        <w:t xml:space="preserve">Naked</w:t>
      </w:r>
      <w:r>
        <w:rPr>
          <w:rStyle w:val="FootnoteReference"/>
        </w:rPr>
        <w:footnoteReference w:id="2157"/>
      </w:r>
      <w:r>
        <w:t xml:space="preserve">, and you clothed me: I was sick</w:t>
      </w:r>
      <w:r>
        <w:rPr>
          <w:rStyle w:val="FootnoteReference"/>
        </w:rPr>
        <w:footnoteReference w:id="2158"/>
      </w:r>
      <w:r>
        <w:t xml:space="preserve">, and you visited me: I was in</w:t>
      </w:r>
      <w:r>
        <w:rPr>
          <w:rStyle w:val="FootnoteReference"/>
        </w:rPr>
        <w:footnoteReference w:id="2159"/>
      </w:r>
      <w:r>
        <w:t xml:space="preserve"> prison, and you came to me.</w:t>
      </w:r>
    </w:p>
    <w:p>
      <w:r>
        <w:rPr>
          <w:b/>
        </w:rPr>
        <w:t xml:space="preserve">37 </w:t>
      </w:r>
      <w:r>
        <w:t xml:space="preserve">Then shall the righteous answer him, saying, Lord, when</w:t>
      </w:r>
      <w:r>
        <w:rPr>
          <w:rStyle w:val="FootnoteReference"/>
        </w:rPr>
        <w:footnoteReference w:id="2160"/>
      </w:r>
      <w:r>
        <w:t xml:space="preserve"> saw we you hungry,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2161"/>
      </w:r>
      <w:r>
        <w:t xml:space="preserve"> shall answer and say to them, Amen, I say to you, Inasmuch</w:t>
      </w:r>
      <w:r>
        <w:rPr>
          <w:rStyle w:val="FootnoteReference"/>
        </w:rPr>
        <w:footnoteReference w:id="2162"/>
      </w:r>
      <w:r>
        <w:t xml:space="preserve"> as you have done it to one of the least</w:t>
      </w:r>
      <w:r>
        <w:rPr>
          <w:rStyle w:val="FootnoteReference"/>
        </w:rPr>
        <w:footnoteReference w:id="2163"/>
      </w:r>
      <w:r>
        <w:t xml:space="preserve"> of these my brothers, you have done it to me.</w:t>
      </w:r>
      <w:r>
        <w:rPr>
          <w:rStyle w:val="FootnoteReference"/>
        </w:rPr>
        <w:footnoteReference w:id="2164"/>
      </w:r>
    </w:p>
    <w:p>
      <w:r>
        <w:rPr>
          <w:b/>
        </w:rPr>
        <w:t xml:space="preserve">41 </w:t>
      </w:r>
      <w:r>
        <w:t xml:space="preserve">Then shall he say also to them</w:t>
      </w:r>
      <w:r>
        <w:rPr>
          <w:rStyle w:val="FootnoteReference"/>
        </w:rPr>
        <w:footnoteReference w:id="2165"/>
      </w:r>
      <w:r>
        <w:t xml:space="preserve"> on the left hand, Depart</w:t>
      </w:r>
      <w:r>
        <w:rPr>
          <w:rStyle w:val="FootnoteReference"/>
        </w:rPr>
        <w:footnoteReference w:id="2166"/>
      </w:r>
      <w:r>
        <w:t xml:space="preserve"> from me, you cursed, into eternal fire, prepared</w:t>
      </w:r>
      <w:r>
        <w:rPr>
          <w:rStyle w:val="FootnoteReference"/>
        </w:rPr>
        <w:footnoteReference w:id="2167"/>
      </w:r>
      <w:r>
        <w:t xml:space="preserve"> for the devil and his angels:</w:t>
      </w:r>
      <w:r>
        <w:rPr>
          <w:rStyle w:val="FootnoteReference"/>
        </w:rPr>
        <w:footnoteReference w:id="2168"/>
      </w:r>
      <w:r>
        <w:rPr>
          <w:rStyle w:val="FootnoteReference"/>
        </w:rPr>
        <w:footnoteReference w:id="2169"/>
      </w:r>
    </w:p>
    <w:p>
      <w:r>
        <w:rPr>
          <w:b/>
        </w:rPr>
        <w:t xml:space="preserve">42 </w:t>
      </w:r>
      <w:r>
        <w:t xml:space="preserve">For I was hungry, and you gave me no food: I was thirsty, and you gave me no drink:</w:t>
      </w:r>
      <w:r>
        <w:rPr>
          <w:rStyle w:val="FootnoteReference"/>
        </w:rPr>
        <w:footnoteReference w:id="2170"/>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2171"/>
      </w:r>
      <w:r>
        <w:t xml:space="preserve">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172"/>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2173"/>
      </w:r>
      <w:r>
        <w:t xml:space="preserve">: but the righteous</w:t>
      </w:r>
      <w:r>
        <w:rPr>
          <w:rStyle w:val="FootnoteReference"/>
        </w:rPr>
        <w:footnoteReference w:id="2174"/>
      </w:r>
      <w:r>
        <w:t xml:space="preserve"> into life eternal.</w:t>
      </w:r>
      <w:r>
        <w:rPr>
          <w:rStyle w:val="FootnoteReference"/>
        </w:rPr>
        <w:footnoteReference w:id="21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w:t>
      </w:r>
      <w:r>
        <w:rPr>
          <w:rStyle w:val="FootnoteReference"/>
        </w:rPr>
        <w:footnoteReference w:id="2176"/>
      </w:r>
      <w:r>
        <w:t xml:space="preserve"> Jesus</w:t>
      </w:r>
      <w:r>
        <w:rPr>
          <w:rStyle w:val="FootnoteReference"/>
        </w:rPr>
        <w:footnoteReference w:id="2177"/>
      </w:r>
      <w:r>
        <w:t xml:space="preserve"> had finished all these sayings, he said to his disciples,</w:t>
      </w:r>
    </w:p>
    <w:p>
      <w:r>
        <w:rPr>
          <w:b/>
        </w:rPr>
        <w:t xml:space="preserve">2 </w:t>
      </w:r>
      <w:r>
        <w:t xml:space="preserve">You know</w:t>
      </w:r>
      <w:r>
        <w:rPr>
          <w:rStyle w:val="FootnoteReference"/>
        </w:rPr>
        <w:footnoteReference w:id="2178"/>
      </w:r>
      <w:r>
        <w:t xml:space="preserve"> that after two days is the feast</w:t>
      </w:r>
      <w:r>
        <w:rPr>
          <w:rStyle w:val="FootnoteReference"/>
        </w:rPr>
        <w:footnoteReference w:id="2179"/>
      </w:r>
      <w:r>
        <w:t xml:space="preserve"> of the Passover, and the Son of man is betrayed</w:t>
      </w:r>
      <w:r>
        <w:rPr>
          <w:rStyle w:val="FootnoteReference"/>
        </w:rPr>
        <w:footnoteReference w:id="2180"/>
      </w:r>
      <w:r>
        <w:t xml:space="preserve"> to be crucified.</w:t>
      </w:r>
    </w:p>
    <w:p>
      <w:r>
        <w:rPr>
          <w:b/>
        </w:rPr>
        <w:t xml:space="preserve">3 </w:t>
      </w:r>
      <w:r>
        <w:t xml:space="preserve">Then assembled</w:t>
      </w:r>
      <w:r>
        <w:rPr>
          <w:rStyle w:val="FootnoteReference"/>
        </w:rPr>
        <w:footnoteReference w:id="2181"/>
      </w:r>
      <w:r>
        <w:t xml:space="preserve"> together the chief priests, and the scribes, and the elders of the people, to the palace</w:t>
      </w:r>
      <w:r>
        <w:rPr>
          <w:rStyle w:val="FootnoteReference"/>
        </w:rPr>
        <w:footnoteReference w:id="2182"/>
      </w:r>
      <w:r>
        <w:t xml:space="preserve"> of the high priest, who was called Caiaphas</w:t>
      </w:r>
      <w:r>
        <w:rPr>
          <w:rStyle w:val="FootnoteReference"/>
        </w:rPr>
        <w:footnoteReference w:id="2183"/>
      </w:r>
      <w:r>
        <w:t xml:space="preserve">,</w:t>
      </w:r>
      <w:r>
        <w:rPr>
          <w:rStyle w:val="FootnoteReference"/>
        </w:rPr>
        <w:footnoteReference w:id="2184"/>
      </w:r>
    </w:p>
    <w:p>
      <w:r>
        <w:rPr>
          <w:b/>
        </w:rPr>
        <w:t xml:space="preserve">4 </w:t>
      </w:r>
      <w:r>
        <w:t xml:space="preserve">And consulted</w:t>
      </w:r>
      <w:r>
        <w:rPr>
          <w:rStyle w:val="FootnoteReference"/>
        </w:rPr>
        <w:footnoteReference w:id="2185"/>
      </w:r>
      <w:r>
        <w:t xml:space="preserve"> that they might take Jesus by subtlety, and kill him.</w:t>
      </w:r>
      <w:r>
        <w:rPr>
          <w:rStyle w:val="FootnoteReference"/>
        </w:rPr>
        <w:footnoteReference w:id="2186"/>
      </w:r>
    </w:p>
    <w:p>
      <w:r>
        <w:rPr>
          <w:b/>
        </w:rPr>
        <w:t xml:space="preserve">5 </w:t>
      </w:r>
      <w:r>
        <w:t xml:space="preserve">But they said, Not on the feast day, lest</w:t>
      </w:r>
      <w:r>
        <w:rPr>
          <w:rStyle w:val="FootnoteReference"/>
        </w:rPr>
        <w:footnoteReference w:id="2187"/>
      </w:r>
      <w:r>
        <w:t xml:space="preserve"> there is an uproar among the people.</w:t>
      </w:r>
      <w:r>
        <w:rPr>
          <w:rStyle w:val="FootnoteReference"/>
        </w:rPr>
        <w:footnoteReference w:id="2188"/>
      </w:r>
    </w:p>
    <w:p>
      <w:r>
        <w:rPr>
          <w:b/>
        </w:rPr>
        <w:t xml:space="preserve">6 </w:t>
      </w:r>
      <w:r>
        <w:t xml:space="preserve">Now when Jesus was in Bethany</w:t>
      </w:r>
      <w:r>
        <w:rPr>
          <w:rStyle w:val="FootnoteReference"/>
        </w:rPr>
        <w:footnoteReference w:id="2189"/>
      </w:r>
      <w:r>
        <w:t xml:space="preserve">, in the house of Simon</w:t>
      </w:r>
      <w:r>
        <w:rPr>
          <w:rStyle w:val="FootnoteReference"/>
        </w:rPr>
        <w:footnoteReference w:id="2190"/>
      </w:r>
      <w:r>
        <w:t xml:space="preserve"> the leper,</w:t>
      </w:r>
      <w:r>
        <w:rPr>
          <w:rStyle w:val="FootnoteReference"/>
        </w:rPr>
        <w:footnoteReference w:id="2191"/>
      </w:r>
      <w:r>
        <w:rPr>
          <w:rStyle w:val="FootnoteReference"/>
        </w:rPr>
        <w:footnoteReference w:id="2192"/>
      </w:r>
    </w:p>
    <w:p>
      <w:r>
        <w:rPr>
          <w:b/>
        </w:rPr>
        <w:t xml:space="preserve">7 </w:t>
      </w:r>
      <w:r>
        <w:t xml:space="preserve">There came</w:t>
      </w:r>
      <w:r>
        <w:rPr>
          <w:rStyle w:val="FootnoteReference"/>
        </w:rPr>
        <w:footnoteReference w:id="2193"/>
      </w:r>
      <w:r>
        <w:t xml:space="preserve"> to him a woman having an alabaster box of very</w:t>
      </w:r>
      <w:r>
        <w:rPr>
          <w:rStyle w:val="FootnoteReference"/>
        </w:rPr>
        <w:footnoteReference w:id="2194"/>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2195"/>
      </w:r>
      <w:r>
        <w:rPr>
          <w:rStyle w:val="FootnoteReference"/>
        </w:rPr>
        <w:footnoteReference w:id="2196"/>
      </w:r>
    </w:p>
    <w:p>
      <w:r>
        <w:rPr>
          <w:b/>
        </w:rPr>
        <w:t xml:space="preserve">9 </w:t>
      </w:r>
      <w:r>
        <w:t xml:space="preserve">For this ointment might have been sold for much, and given to the poor.</w:t>
      </w:r>
      <w:r>
        <w:rPr>
          <w:rStyle w:val="FootnoteReference"/>
        </w:rPr>
        <w:footnoteReference w:id="2197"/>
      </w:r>
    </w:p>
    <w:p>
      <w:r>
        <w:rPr>
          <w:b/>
        </w:rPr>
        <w:t xml:space="preserve">10 </w:t>
      </w:r>
      <w:r>
        <w:t xml:space="preserve">When Jesus understood it, he said to them, Why trouble you the woman? for she has worked a good</w:t>
      </w:r>
      <w:r>
        <w:rPr>
          <w:rStyle w:val="FootnoteReference"/>
        </w:rPr>
        <w:footnoteReference w:id="2198"/>
      </w:r>
      <w:r>
        <w:t xml:space="preserve"> work upon me.</w:t>
      </w:r>
      <w:r>
        <w:rPr>
          <w:rStyle w:val="FootnoteReference"/>
        </w:rPr>
        <w:footnoteReference w:id="2199"/>
      </w:r>
    </w:p>
    <w:p>
      <w:r>
        <w:rPr>
          <w:b/>
        </w:rPr>
        <w:t xml:space="preserve">11 </w:t>
      </w:r>
      <w:r>
        <w:t xml:space="preserve">For you have the poor always with you; but me you have not always.</w:t>
      </w:r>
      <w:r>
        <w:rPr>
          <w:rStyle w:val="FootnoteReference"/>
        </w:rPr>
        <w:footnoteReference w:id="2200"/>
      </w:r>
      <w:r>
        <w:rPr>
          <w:rStyle w:val="FootnoteReference"/>
        </w:rPr>
        <w:footnoteReference w:id="2201"/>
      </w:r>
    </w:p>
    <w:p>
      <w:r>
        <w:rPr>
          <w:b/>
        </w:rPr>
        <w:t xml:space="preserve">12 </w:t>
      </w:r>
      <w:r>
        <w:t xml:space="preserve">For in that she has poured this ointment on my body, she did it for my burial.</w:t>
      </w:r>
      <w:r>
        <w:rPr>
          <w:rStyle w:val="FootnoteReference"/>
        </w:rPr>
        <w:footnoteReference w:id="2202"/>
      </w:r>
    </w:p>
    <w:p>
      <w:r>
        <w:rPr>
          <w:b/>
        </w:rPr>
        <w:t xml:space="preserve">13 </w:t>
      </w:r>
      <w:r>
        <w:t xml:space="preserve">Amen, I say to you, Where ever this good news shall be preached in the whole world, there</w:t>
      </w:r>
      <w:r>
        <w:rPr>
          <w:rStyle w:val="FootnoteReference"/>
        </w:rPr>
        <w:footnoteReference w:id="2203"/>
      </w:r>
      <w:r>
        <w:t xml:space="preserve"> shall also this, that this woman has done, be told for a memorial of her.</w:t>
      </w:r>
      <w:r>
        <w:rPr>
          <w:rStyle w:val="FootnoteReference"/>
        </w:rPr>
        <w:footnoteReference w:id="2204"/>
      </w:r>
    </w:p>
    <w:p>
      <w:r>
        <w:rPr>
          <w:b/>
        </w:rPr>
        <w:t xml:space="preserve">14 </w:t>
      </w:r>
      <w:r>
        <w:t xml:space="preserve">Then one of the twelve, called Judas</w:t>
      </w:r>
      <w:r>
        <w:rPr>
          <w:rStyle w:val="FootnoteReference"/>
        </w:rPr>
        <w:footnoteReference w:id="2205"/>
      </w:r>
      <w:r>
        <w:t xml:space="preserve"> Iscariot</w:t>
      </w:r>
      <w:r>
        <w:rPr>
          <w:rStyle w:val="FootnoteReference"/>
        </w:rPr>
        <w:footnoteReference w:id="2206"/>
      </w:r>
      <w:r>
        <w:t xml:space="preserve">, went to the chief priests,</w:t>
      </w:r>
      <w:r>
        <w:rPr>
          <w:rStyle w:val="FootnoteReference"/>
        </w:rPr>
        <w:footnoteReference w:id="2207"/>
      </w:r>
      <w:r>
        <w:rPr>
          <w:rStyle w:val="FootnoteReference"/>
        </w:rPr>
        <w:footnoteReference w:id="2208"/>
      </w:r>
    </w:p>
    <w:p>
      <w:r>
        <w:rPr>
          <w:b/>
        </w:rPr>
        <w:t xml:space="preserve">15 </w:t>
      </w:r>
      <w:r>
        <w:t xml:space="preserve">And said to them, What</w:t>
      </w:r>
      <w:r>
        <w:rPr>
          <w:rStyle w:val="FootnoteReference"/>
        </w:rPr>
        <w:footnoteReference w:id="2209"/>
      </w:r>
      <w:r>
        <w:t xml:space="preserve"> will you give me, and I will deliver him to you? And they covenanted with him for thirty</w:t>
      </w:r>
      <w:r>
        <w:rPr>
          <w:rStyle w:val="FootnoteReference"/>
        </w:rPr>
        <w:footnoteReference w:id="2210"/>
      </w:r>
      <w:r>
        <w:t xml:space="preserve"> pieces of silver.</w:t>
      </w:r>
    </w:p>
    <w:p>
      <w:r>
        <w:rPr>
          <w:b/>
        </w:rPr>
        <w:t xml:space="preserve">16 </w:t>
      </w:r>
      <w:r>
        <w:t xml:space="preserve">And from that time he sought opportunity to betray him.</w:t>
      </w:r>
      <w:r>
        <w:rPr>
          <w:rStyle w:val="FootnoteReference"/>
        </w:rPr>
        <w:footnoteReference w:id="2211"/>
      </w:r>
    </w:p>
    <w:p>
      <w:r>
        <w:rPr>
          <w:b/>
        </w:rPr>
        <w:t xml:space="preserve">17 </w:t>
      </w:r>
      <w:r>
        <w:t xml:space="preserve">Now the first</w:t>
      </w:r>
      <w:r>
        <w:rPr>
          <w:rStyle w:val="FootnoteReference"/>
        </w:rPr>
        <w:footnoteReference w:id="2212"/>
      </w:r>
      <w:r>
        <w:t xml:space="preserve"> day of the feast of unleavened bread the disciples came to Jesus, saying to him, Where</w:t>
      </w:r>
      <w:r>
        <w:rPr>
          <w:rStyle w:val="FootnoteReference"/>
        </w:rPr>
        <w:footnoteReference w:id="2213"/>
      </w:r>
      <w:r>
        <w:t xml:space="preserve"> will you that we prepare for you to eat the Passover?</w:t>
      </w:r>
    </w:p>
    <w:p>
      <w:r>
        <w:rPr>
          <w:b/>
        </w:rPr>
        <w:t xml:space="preserve">18 </w:t>
      </w:r>
      <w:r>
        <w:t xml:space="preserve">And he said, Go into the city to such a man, and say to him, The Teacher says, My time</w:t>
      </w:r>
      <w:r>
        <w:rPr>
          <w:rStyle w:val="FootnoteReference"/>
        </w:rPr>
        <w:footnoteReference w:id="2214"/>
      </w:r>
      <w:r>
        <w:t xml:space="preserve"> is at hand; I will keep the Passover at your house with my disciples.</w:t>
      </w:r>
      <w:r>
        <w:rPr>
          <w:rStyle w:val="FootnoteReference"/>
        </w:rPr>
        <w:footnoteReference w:id="2215"/>
      </w:r>
      <w:r>
        <w:rPr>
          <w:rStyle w:val="FootnoteReference"/>
        </w:rPr>
        <w:footnoteReference w:id="2216"/>
      </w:r>
    </w:p>
    <w:p>
      <w:r>
        <w:rPr>
          <w:b/>
        </w:rPr>
        <w:t xml:space="preserve">19 </w:t>
      </w:r>
      <w:r>
        <w:t xml:space="preserve">And the disciples</w:t>
      </w:r>
      <w:r>
        <w:rPr>
          <w:rStyle w:val="FootnoteReference"/>
        </w:rPr>
        <w:footnoteReference w:id="2217"/>
      </w:r>
      <w:r>
        <w:t xml:space="preserve"> did as Jesus had appointed them; and they</w:t>
      </w:r>
      <w:r>
        <w:rPr>
          <w:rStyle w:val="FootnoteReference"/>
        </w:rPr>
        <w:footnoteReference w:id="2218"/>
      </w:r>
      <w:r>
        <w:t xml:space="preserve"> made ready the Passover.</w:t>
      </w:r>
    </w:p>
    <w:p>
      <w:r>
        <w:rPr>
          <w:b/>
        </w:rPr>
        <w:t xml:space="preserve">20 </w:t>
      </w:r>
      <w:r>
        <w:t xml:space="preserve">Now when</w:t>
      </w:r>
      <w:r>
        <w:rPr>
          <w:rStyle w:val="FootnoteReference"/>
        </w:rPr>
        <w:footnoteReference w:id="2219"/>
      </w:r>
      <w:r>
        <w:t xml:space="preserve"> the even had come, he sat down with the twelve.</w:t>
      </w:r>
      <w:r>
        <w:rPr>
          <w:rStyle w:val="FootnoteReference"/>
        </w:rPr>
        <w:footnoteReference w:id="2220"/>
      </w:r>
    </w:p>
    <w:p>
      <w:r>
        <w:rPr>
          <w:b/>
        </w:rPr>
        <w:t xml:space="preserve">21 </w:t>
      </w:r>
      <w:r>
        <w:t xml:space="preserve">And as they did eat, he said, Amen, I say to you, that one of you shall betray me.</w:t>
      </w:r>
      <w:r>
        <w:rPr>
          <w:rStyle w:val="FootnoteReference"/>
        </w:rPr>
        <w:footnoteReference w:id="2221"/>
      </w:r>
    </w:p>
    <w:p>
      <w:r>
        <w:rPr>
          <w:b/>
        </w:rPr>
        <w:t xml:space="preserve">22 </w:t>
      </w:r>
      <w:r>
        <w:t xml:space="preserve">And they were exceeding sorrowful, and began every one of them to say to him, Lord, is it I?</w:t>
      </w:r>
      <w:r>
        <w:rPr>
          <w:rStyle w:val="FootnoteReference"/>
        </w:rPr>
        <w:footnoteReference w:id="2222"/>
      </w:r>
    </w:p>
    <w:p>
      <w:r>
        <w:rPr>
          <w:b/>
        </w:rPr>
        <w:t xml:space="preserve">23 </w:t>
      </w:r>
      <w:r>
        <w:t xml:space="preserve">And he answered and said, the one who dips his hand with me in the dish, the same shall betray me.</w:t>
      </w:r>
      <w:r>
        <w:rPr>
          <w:rStyle w:val="FootnoteReference"/>
        </w:rPr>
        <w:footnoteReference w:id="2223"/>
      </w:r>
    </w:p>
    <w:p>
      <w:r>
        <w:rPr>
          <w:b/>
        </w:rPr>
        <w:t xml:space="preserve">24 </w:t>
      </w:r>
      <w:r>
        <w:t xml:space="preserve">The Son of man goes as it is written</w:t>
      </w:r>
      <w:r>
        <w:rPr>
          <w:rStyle w:val="FootnoteReference"/>
        </w:rPr>
        <w:footnoteReference w:id="2224"/>
      </w:r>
      <w:r>
        <w:t xml:space="preserve"> of him: but woe to that man by whom the Son of man is betrayed! it had been good for that man if he had not been born.</w:t>
      </w:r>
      <w:r>
        <w:rPr>
          <w:rStyle w:val="FootnoteReference"/>
        </w:rPr>
        <w:footnoteReference w:id="2225"/>
      </w:r>
      <w:r>
        <w:rPr>
          <w:rStyle w:val="FootnoteReference"/>
        </w:rPr>
        <w:footnoteReference w:id="2226"/>
      </w:r>
    </w:p>
    <w:p>
      <w:r>
        <w:rPr>
          <w:b/>
        </w:rPr>
        <w:t xml:space="preserve">25 </w:t>
      </w:r>
      <w:r>
        <w:t xml:space="preserve">Then Judas</w:t>
      </w:r>
      <w:r>
        <w:rPr>
          <w:rStyle w:val="FootnoteReference"/>
        </w:rPr>
        <w:footnoteReference w:id="2227"/>
      </w:r>
      <w:r>
        <w:t xml:space="preserve">, which betrayed him, answered and said, Master, is it I? He said to him, You have said.</w:t>
      </w:r>
      <w:r>
        <w:rPr>
          <w:rStyle w:val="FootnoteReference"/>
        </w:rPr>
        <w:footnoteReference w:id="2228"/>
      </w:r>
    </w:p>
    <w:p>
      <w:r>
        <w:rPr>
          <w:b/>
        </w:rPr>
        <w:t xml:space="preserve">26 </w:t>
      </w:r>
      <w:r>
        <w:t xml:space="preserve">And as they were eating, Jesus</w:t>
      </w:r>
      <w:r>
        <w:rPr>
          <w:rStyle w:val="FootnoteReference"/>
        </w:rPr>
        <w:footnoteReference w:id="2229"/>
      </w:r>
      <w:r>
        <w:t xml:space="preserve"> took bread, and blessed it</w:t>
      </w:r>
      <w:r>
        <w:rPr>
          <w:rStyle w:val="FootnoteReference"/>
        </w:rPr>
        <w:footnoteReference w:id="2230"/>
      </w:r>
      <w:r>
        <w:t xml:space="preserve">, and brake</w:t>
      </w:r>
      <w:r>
        <w:rPr>
          <w:rStyle w:val="FootnoteReference"/>
        </w:rPr>
        <w:footnoteReference w:id="2231"/>
      </w:r>
      <w:r>
        <w:t xml:space="preserve"> it, and gave it to the disciples, and said, Take</w:t>
      </w:r>
      <w:r>
        <w:rPr>
          <w:rStyle w:val="FootnoteReference"/>
        </w:rPr>
        <w:footnoteReference w:id="2232"/>
      </w:r>
      <w:r>
        <w:t xml:space="preserve">, eat; this</w:t>
      </w:r>
      <w:r>
        <w:rPr>
          <w:rStyle w:val="FootnoteReference"/>
        </w:rPr>
        <w:footnoteReference w:id="2233"/>
      </w:r>
      <w:r>
        <w:t xml:space="preserve"> is my body.</w:t>
      </w:r>
      <w:r>
        <w:rPr>
          <w:rStyle w:val="FootnoteReference"/>
        </w:rPr>
        <w:footnoteReference w:id="2234"/>
      </w:r>
    </w:p>
    <w:p>
      <w:r>
        <w:rPr>
          <w:b/>
        </w:rPr>
        <w:t xml:space="preserve">27 </w:t>
      </w:r>
      <w:r>
        <w:t xml:space="preserve">And he took</w:t>
      </w:r>
      <w:r>
        <w:rPr>
          <w:rStyle w:val="FootnoteReference"/>
        </w:rPr>
        <w:footnoteReference w:id="2235"/>
      </w:r>
      <w:r>
        <w:t xml:space="preserve"> the cup, and gave thanks, and gave it to them, saying, Drink</w:t>
      </w:r>
      <w:r>
        <w:rPr>
          <w:rStyle w:val="FootnoteReference"/>
        </w:rPr>
        <w:footnoteReference w:id="2236"/>
      </w:r>
      <w:r>
        <w:t xml:space="preserve"> you all of it;</w:t>
      </w:r>
    </w:p>
    <w:p>
      <w:r>
        <w:rPr>
          <w:b/>
        </w:rPr>
        <w:t xml:space="preserve">28 </w:t>
      </w:r>
      <w:r>
        <w:t xml:space="preserve">For this is my blood of the new covenant</w:t>
      </w:r>
      <w:r>
        <w:rPr>
          <w:rStyle w:val="FootnoteReference"/>
        </w:rPr>
        <w:footnoteReference w:id="2237"/>
      </w:r>
      <w:r>
        <w:t xml:space="preserve">, which is shed</w:t>
      </w:r>
      <w:r>
        <w:rPr>
          <w:rStyle w:val="FootnoteReference"/>
        </w:rPr>
        <w:footnoteReference w:id="2238"/>
      </w:r>
      <w:r>
        <w:t xml:space="preserve"> for many for the forgiveness of sins</w:t>
      </w:r>
      <w:r>
        <w:rPr>
          <w:rStyle w:val="FootnoteReference"/>
        </w:rPr>
        <w:footnoteReference w:id="2239"/>
      </w:r>
      <w:r>
        <w:t xml:space="preserve">.</w:t>
      </w:r>
      <w:r>
        <w:rPr>
          <w:rStyle w:val="FootnoteReference"/>
        </w:rPr>
        <w:footnoteReference w:id="2240"/>
      </w:r>
    </w:p>
    <w:p>
      <w:r>
        <w:rPr>
          <w:b/>
        </w:rPr>
        <w:t xml:space="preserve">29 </w:t>
      </w:r>
      <w:r>
        <w:t xml:space="preserve">But I say to you, I will</w:t>
      </w:r>
      <w:r>
        <w:rPr>
          <w:rStyle w:val="FootnoteReference"/>
        </w:rPr>
        <w:footnoteReference w:id="2241"/>
      </w:r>
      <w:r>
        <w:t xml:space="preserve"> not drink from now on of this fruit of the vine, until</w:t>
      </w:r>
      <w:r>
        <w:rPr>
          <w:rStyle w:val="FootnoteReference"/>
        </w:rPr>
        <w:footnoteReference w:id="2242"/>
      </w:r>
      <w:r>
        <w:t xml:space="preserve"> that day when I drink it new with</w:t>
      </w:r>
      <w:r>
        <w:rPr>
          <w:rStyle w:val="FootnoteReference"/>
        </w:rPr>
        <w:footnoteReference w:id="2243"/>
      </w:r>
      <w:r>
        <w:t xml:space="preserve"> you in my Father's kingdom.</w:t>
      </w:r>
    </w:p>
    <w:p>
      <w:r>
        <w:rPr>
          <w:b/>
        </w:rPr>
        <w:t xml:space="preserve">30 </w:t>
      </w:r>
      <w:r>
        <w:t xml:space="preserve">And when</w:t>
      </w:r>
      <w:r>
        <w:rPr>
          <w:rStyle w:val="FootnoteReference"/>
        </w:rPr>
        <w:footnoteReference w:id="2244"/>
      </w:r>
      <w:r>
        <w:t xml:space="preserve"> they had sung a hymn, they went</w:t>
      </w:r>
      <w:r>
        <w:rPr>
          <w:rStyle w:val="FootnoteReference"/>
        </w:rPr>
        <w:footnoteReference w:id="2245"/>
      </w:r>
      <w:r>
        <w:t xml:space="preserve"> out into the mount of Olives.</w:t>
      </w:r>
    </w:p>
    <w:p>
      <w:r>
        <w:rPr>
          <w:b/>
        </w:rPr>
        <w:t xml:space="preserve">31 </w:t>
      </w:r>
      <w:r>
        <w:t xml:space="preserve">Then says Jesus to them, All you shall be stumbled because of me this night: for it is written, I will</w:t>
      </w:r>
      <w:r>
        <w:rPr>
          <w:rStyle w:val="FootnoteReference"/>
        </w:rPr>
        <w:footnoteReference w:id="2246"/>
      </w:r>
      <w:r>
        <w:t xml:space="preserve"> strike the shepherd, and the</w:t>
      </w:r>
      <w:r>
        <w:rPr>
          <w:rStyle w:val="FootnoteReference"/>
        </w:rPr>
        <w:footnoteReference w:id="2247"/>
      </w:r>
      <w:r>
        <w:t xml:space="preserve"> sheep of the flock shall be scattered abroad.</w:t>
      </w:r>
      <w:r>
        <w:rPr>
          <w:rStyle w:val="FootnoteReference"/>
        </w:rPr>
        <w:footnoteReference w:id="2248"/>
      </w:r>
    </w:p>
    <w:p>
      <w:r>
        <w:rPr>
          <w:b/>
        </w:rPr>
        <w:t xml:space="preserve">32 </w:t>
      </w:r>
      <w:r>
        <w:t xml:space="preserve">But after I am</w:t>
      </w:r>
      <w:r>
        <w:rPr>
          <w:rStyle w:val="FootnoteReference"/>
        </w:rPr>
        <w:footnoteReference w:id="2249"/>
      </w:r>
      <w:r>
        <w:t xml:space="preserve"> risen again, I will</w:t>
      </w:r>
      <w:r>
        <w:rPr>
          <w:rStyle w:val="FootnoteReference"/>
        </w:rPr>
        <w:footnoteReference w:id="2250"/>
      </w:r>
      <w:r>
        <w:t xml:space="preserve"> go before you into Galilee</w:t>
      </w:r>
      <w:r>
        <w:rPr>
          <w:rStyle w:val="FootnoteReference"/>
        </w:rPr>
        <w:footnoteReference w:id="2251"/>
      </w:r>
      <w:r>
        <w:t xml:space="preserve">.</w:t>
      </w:r>
      <w:r>
        <w:rPr>
          <w:rStyle w:val="FootnoteReference"/>
        </w:rPr>
        <w:footnoteReference w:id="2252"/>
      </w:r>
    </w:p>
    <w:p>
      <w:r>
        <w:rPr>
          <w:b/>
        </w:rPr>
        <w:t xml:space="preserve">33 </w:t>
      </w:r>
      <w:r>
        <w:t xml:space="preserve">Peter</w:t>
      </w:r>
      <w:r>
        <w:rPr>
          <w:rStyle w:val="FootnoteReference"/>
        </w:rPr>
        <w:footnoteReference w:id="2253"/>
      </w:r>
      <w:r>
        <w:t xml:space="preserve"> answered and said to him, Though</w:t>
      </w:r>
      <w:r>
        <w:rPr>
          <w:rStyle w:val="FootnoteReference"/>
        </w:rPr>
        <w:footnoteReference w:id="2254"/>
      </w:r>
      <w:r>
        <w:t xml:space="preserve"> all men shall be stumbled because of you, yet will I never be stumbled.</w:t>
      </w:r>
      <w:r>
        <w:rPr>
          <w:rStyle w:val="FootnoteReference"/>
        </w:rPr>
        <w:footnoteReference w:id="2255"/>
      </w:r>
    </w:p>
    <w:p>
      <w:r>
        <w:rPr>
          <w:b/>
        </w:rPr>
        <w:t xml:space="preserve">34 </w:t>
      </w:r>
      <w:r>
        <w:t xml:space="preserve">Jesus said to him, Amen, I say to you, That</w:t>
      </w:r>
      <w:r>
        <w:rPr>
          <w:rStyle w:val="FootnoteReference"/>
        </w:rPr>
        <w:footnoteReference w:id="2256"/>
      </w:r>
      <w:r>
        <w:t xml:space="preserve"> this night, before the cock crow, you shall deny me three times.</w:t>
      </w:r>
    </w:p>
    <w:p>
      <w:r>
        <w:rPr>
          <w:b/>
        </w:rPr>
        <w:t xml:space="preserve">35 </w:t>
      </w:r>
      <w:r>
        <w:t xml:space="preserve">Peter said to him, Though</w:t>
      </w:r>
      <w:r>
        <w:rPr>
          <w:rStyle w:val="FootnoteReference"/>
        </w:rPr>
        <w:footnoteReference w:id="2257"/>
      </w:r>
      <w:r>
        <w:t xml:space="preserve"> I should die with you, yet will I not deny you. Likewise</w:t>
      </w:r>
      <w:r>
        <w:rPr>
          <w:rStyle w:val="FootnoteReference"/>
        </w:rPr>
        <w:footnoteReference w:id="2258"/>
      </w:r>
      <w:r>
        <w:t xml:space="preserve"> also said all the disciples.</w:t>
      </w:r>
    </w:p>
    <w:p>
      <w:r>
        <w:rPr>
          <w:b/>
        </w:rPr>
        <w:t xml:space="preserve">36 </w:t>
      </w:r>
      <w:r>
        <w:t xml:space="preserve">Then comes Jesus with them to a place</w:t>
      </w:r>
      <w:r>
        <w:rPr>
          <w:rStyle w:val="FootnoteReference"/>
        </w:rPr>
        <w:footnoteReference w:id="2259"/>
      </w:r>
      <w:r>
        <w:t xml:space="preserve"> called Gethsemane</w:t>
      </w:r>
      <w:r>
        <w:rPr>
          <w:rStyle w:val="FootnoteReference"/>
        </w:rPr>
        <w:footnoteReference w:id="2260"/>
      </w:r>
      <w:r>
        <w:t xml:space="preserve">, and says to the disciples, Sit you here, while</w:t>
      </w:r>
      <w:r>
        <w:rPr>
          <w:rStyle w:val="FootnoteReference"/>
        </w:rPr>
        <w:footnoteReference w:id="2261"/>
      </w:r>
      <w:r>
        <w:t xml:space="preserve"> I go and pray yonder.</w:t>
      </w:r>
    </w:p>
    <w:p>
      <w:r>
        <w:rPr>
          <w:b/>
        </w:rPr>
        <w:t xml:space="preserve">37 </w:t>
      </w:r>
      <w:r>
        <w:t xml:space="preserve">And he took with him Peter</w:t>
      </w:r>
      <w:r>
        <w:rPr>
          <w:rStyle w:val="FootnoteReference"/>
        </w:rPr>
        <w:footnoteReference w:id="2262"/>
      </w:r>
      <w:r>
        <w:t xml:space="preserve"> and the two sons of Zebedee</w:t>
      </w:r>
      <w:r>
        <w:rPr>
          <w:rStyle w:val="FootnoteReference"/>
        </w:rPr>
        <w:footnoteReference w:id="2263"/>
      </w:r>
      <w:r>
        <w:t xml:space="preserve">, and began to be sorrowful</w:t>
      </w:r>
      <w:r>
        <w:rPr>
          <w:rStyle w:val="FootnoteReference"/>
        </w:rPr>
        <w:footnoteReference w:id="2264"/>
      </w:r>
      <w:r>
        <w:t xml:space="preserve"> and very heavy.</w:t>
      </w:r>
    </w:p>
    <w:p>
      <w:r>
        <w:rPr>
          <w:b/>
        </w:rPr>
        <w:t xml:space="preserve">38 </w:t>
      </w:r>
      <w:r>
        <w:t xml:space="preserve">Then says he to them, My soul is exceeding sorrowful, even to death: tarry</w:t>
      </w:r>
      <w:r>
        <w:rPr>
          <w:rStyle w:val="FootnoteReference"/>
        </w:rPr>
        <w:footnoteReference w:id="2265"/>
      </w:r>
      <w:r>
        <w:t xml:space="preserve"> you here, and watch with me.</w:t>
      </w:r>
      <w:r>
        <w:rPr>
          <w:rStyle w:val="FootnoteReference"/>
        </w:rPr>
        <w:footnoteReference w:id="2266"/>
      </w:r>
    </w:p>
    <w:p>
      <w:r>
        <w:rPr>
          <w:b/>
        </w:rPr>
        <w:t xml:space="preserve">39 </w:t>
      </w:r>
      <w:r>
        <w:t xml:space="preserve">And he went a little farther, and fell</w:t>
      </w:r>
      <w:r>
        <w:rPr>
          <w:rStyle w:val="FootnoteReference"/>
        </w:rPr>
        <w:footnoteReference w:id="2267"/>
      </w:r>
      <w:r>
        <w:t xml:space="preserve"> on his face, and prayed</w:t>
      </w:r>
      <w:r>
        <w:rPr>
          <w:rStyle w:val="FootnoteReference"/>
        </w:rPr>
        <w:footnoteReference w:id="2268"/>
      </w:r>
      <w:r>
        <w:t xml:space="preserve">, saying, O my Father</w:t>
      </w:r>
      <w:r>
        <w:rPr>
          <w:rStyle w:val="FootnoteReference"/>
        </w:rPr>
        <w:footnoteReference w:id="2269"/>
      </w:r>
      <w:r>
        <w:t xml:space="preserve">, if it be possible, let this cup pass from me: nevertheless not as I will, but as you will.</w:t>
      </w:r>
      <w:r>
        <w:rPr>
          <w:rStyle w:val="FootnoteReference"/>
        </w:rPr>
        <w:footnoteReference w:id="2270"/>
      </w:r>
      <w:r>
        <w:rPr>
          <w:rStyle w:val="FootnoteReference"/>
        </w:rPr>
        <w:footnoteReference w:id="2271"/>
      </w:r>
      <w:r>
        <w:rPr>
          <w:rStyle w:val="FootnoteReference"/>
        </w:rPr>
        <w:footnoteReference w:id="2272"/>
      </w:r>
    </w:p>
    <w:p>
      <w:r>
        <w:rPr>
          <w:b/>
        </w:rPr>
        <w:t xml:space="preserve">40 </w:t>
      </w:r>
      <w:r>
        <w:t xml:space="preserve">And he comes to the disciples, and finds them asleep, and says to Peter, What</w:t>
      </w:r>
      <w:r>
        <w:rPr>
          <w:rStyle w:val="FootnoteReference"/>
        </w:rPr>
        <w:footnoteReference w:id="2273"/>
      </w:r>
      <w:r>
        <w:t xml:space="preserve">, could you not watch with me one hour?</w:t>
      </w:r>
      <w:r>
        <w:rPr>
          <w:rStyle w:val="FootnoteReference"/>
        </w:rPr>
        <w:footnoteReference w:id="2274"/>
      </w:r>
    </w:p>
    <w:p>
      <w:r>
        <w:rPr>
          <w:b/>
        </w:rPr>
        <w:t xml:space="preserve">41 </w:t>
      </w:r>
      <w:r>
        <w:t xml:space="preserve">Watch</w:t>
      </w:r>
      <w:r>
        <w:rPr>
          <w:rStyle w:val="FootnoteReference"/>
        </w:rPr>
        <w:footnoteReference w:id="2275"/>
      </w:r>
      <w:r>
        <w:t xml:space="preserve"> and pray, that you enter</w:t>
      </w:r>
      <w:r>
        <w:rPr>
          <w:rStyle w:val="FootnoteReference"/>
        </w:rPr>
        <w:footnoteReference w:id="2276"/>
      </w:r>
      <w:r>
        <w:t xml:space="preserve"> not into temptation: the spirit</w:t>
      </w:r>
      <w:r>
        <w:rPr>
          <w:rStyle w:val="FootnoteReference"/>
        </w:rPr>
        <w:footnoteReference w:id="2277"/>
      </w:r>
      <w:r>
        <w:t xml:space="preserve"> indeed is willing, but the flesh is weak.</w:t>
      </w:r>
    </w:p>
    <w:p>
      <w:r>
        <w:rPr>
          <w:b/>
        </w:rPr>
        <w:t xml:space="preserve">42 </w:t>
      </w:r>
      <w:r>
        <w:t xml:space="preserve">He went away again the second</w:t>
      </w:r>
      <w:r>
        <w:rPr>
          <w:rStyle w:val="FootnoteReference"/>
        </w:rPr>
        <w:footnoteReference w:id="2278"/>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279"/>
      </w:r>
    </w:p>
    <w:p>
      <w:r>
        <w:rPr>
          <w:b/>
        </w:rPr>
        <w:t xml:space="preserve">44 </w:t>
      </w:r>
      <w:r>
        <w:t xml:space="preserve">And he left them, and went away again, and prayed</w:t>
      </w:r>
      <w:r>
        <w:rPr>
          <w:rStyle w:val="FootnoteReference"/>
        </w:rPr>
        <w:footnoteReference w:id="2280"/>
      </w:r>
      <w:r>
        <w:t xml:space="preserve"> the third time, saying the same words.</w:t>
      </w:r>
    </w:p>
    <w:p>
      <w:r>
        <w:rPr>
          <w:b/>
        </w:rPr>
        <w:t xml:space="preserve">45 </w:t>
      </w:r>
      <w:r>
        <w:t xml:space="preserve">Then comes he to his disciples, and says to them, Sleep on</w:t>
      </w:r>
      <w:r>
        <w:rPr>
          <w:rStyle w:val="FootnoteReference"/>
        </w:rPr>
        <w:footnoteReference w:id="2281"/>
      </w:r>
      <w:r>
        <w:t xml:space="preserve"> now, and take your rest: look, the hour</w:t>
      </w:r>
      <w:r>
        <w:rPr>
          <w:rStyle w:val="FootnoteReference"/>
        </w:rPr>
        <w:footnoteReference w:id="2282"/>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283"/>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284"/>
      </w:r>
    </w:p>
    <w:p>
      <w:r>
        <w:rPr>
          <w:b/>
        </w:rPr>
        <w:t xml:space="preserve">48 </w:t>
      </w:r>
      <w:r>
        <w:t xml:space="preserve">Now the one who betrayed him gave them a sign, saying, Whomsoever</w:t>
      </w:r>
      <w:r>
        <w:rPr>
          <w:rStyle w:val="FootnoteReference"/>
        </w:rPr>
        <w:footnoteReference w:id="2285"/>
      </w:r>
      <w:r>
        <w:t xml:space="preserve"> I shall kiss, that same is he: hold</w:t>
      </w:r>
      <w:r>
        <w:rPr>
          <w:rStyle w:val="FootnoteReference"/>
        </w:rPr>
        <w:footnoteReference w:id="2286"/>
      </w:r>
      <w:r>
        <w:t xml:space="preserve"> him fast.</w:t>
      </w:r>
    </w:p>
    <w:p>
      <w:r>
        <w:rPr>
          <w:b/>
        </w:rPr>
        <w:t xml:space="preserve">49 </w:t>
      </w:r>
      <w:r>
        <w:t xml:space="preserve">And immediately he came to Jesus, and said, Hail</w:t>
      </w:r>
      <w:r>
        <w:rPr>
          <w:rStyle w:val="FootnoteReference"/>
        </w:rPr>
        <w:footnoteReference w:id="2287"/>
      </w:r>
      <w:r>
        <w:t xml:space="preserve">, master; and kissed him</w:t>
      </w:r>
      <w:r>
        <w:rPr>
          <w:rStyle w:val="FootnoteReference"/>
        </w:rPr>
        <w:footnoteReference w:id="2288"/>
      </w:r>
      <w:r>
        <w:t xml:space="preserve">.</w:t>
      </w:r>
    </w:p>
    <w:p>
      <w:r>
        <w:rPr>
          <w:b/>
        </w:rPr>
        <w:t xml:space="preserve">50 </w:t>
      </w:r>
      <w:r>
        <w:t xml:space="preserve">And Jesus said to him, Friend</w:t>
      </w:r>
      <w:r>
        <w:rPr>
          <w:rStyle w:val="FootnoteReference"/>
        </w:rPr>
        <w:footnoteReference w:id="2289"/>
      </w:r>
      <w:r>
        <w:t xml:space="preserve">, therefore are you come? Then came they,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290"/>
      </w:r>
    </w:p>
    <w:p>
      <w:r>
        <w:rPr>
          <w:b/>
        </w:rPr>
        <w:t xml:space="preserve">52 </w:t>
      </w:r>
      <w:r>
        <w:t xml:space="preserve">Then said Jesus to him, Put up again your sword into his place: for all those who take the sword shall perish with the sword.</w:t>
      </w:r>
      <w:r>
        <w:rPr>
          <w:rStyle w:val="FootnoteReference"/>
        </w:rPr>
        <w:footnoteReference w:id="2291"/>
      </w:r>
      <w:r>
        <w:rPr>
          <w:rStyle w:val="FootnoteReference"/>
        </w:rPr>
        <w:footnoteReference w:id="2292"/>
      </w:r>
    </w:p>
    <w:p>
      <w:r>
        <w:rPr>
          <w:b/>
        </w:rPr>
        <w:t xml:space="preserve">53 </w:t>
      </w:r>
      <w:r>
        <w:t xml:space="preserve">Think you that I cannot now pray to my Father, and he</w:t>
      </w:r>
      <w:r>
        <w:rPr>
          <w:rStyle w:val="FootnoteReference"/>
        </w:rPr>
        <w:footnoteReference w:id="2293"/>
      </w:r>
      <w:r>
        <w:t xml:space="preserve"> shall presently give me more than twelve</w:t>
      </w:r>
      <w:r>
        <w:rPr>
          <w:rStyle w:val="FootnoteReference"/>
        </w:rPr>
        <w:footnoteReference w:id="2294"/>
      </w:r>
      <w:r>
        <w:t xml:space="preserve"> legions</w:t>
      </w:r>
      <w:r>
        <w:rPr>
          <w:rStyle w:val="FootnoteReference"/>
        </w:rPr>
        <w:footnoteReference w:id="2295"/>
      </w:r>
      <w:r>
        <w:t xml:space="preserve"> of angels?</w:t>
      </w:r>
    </w:p>
    <w:p>
      <w:r>
        <w:rPr>
          <w:b/>
        </w:rPr>
        <w:t xml:space="preserve">54 </w:t>
      </w:r>
      <w:r>
        <w:t xml:space="preserve">But how then shall the scriptures be fulfilled, that thus it must be?</w:t>
      </w:r>
      <w:r>
        <w:rPr>
          <w:rStyle w:val="FootnoteReference"/>
        </w:rPr>
        <w:footnoteReference w:id="2296"/>
      </w:r>
    </w:p>
    <w:p>
      <w:r>
        <w:rPr>
          <w:b/>
        </w:rPr>
        <w:t xml:space="preserve">55 </w:t>
      </w:r>
      <w:r>
        <w:t xml:space="preserve">In that same hour said Jesus to the crowds, Are you come out as against a thief with swords and staffs in order to take me? I sat</w:t>
      </w:r>
      <w:r>
        <w:rPr>
          <w:rStyle w:val="FootnoteReference"/>
        </w:rPr>
        <w:footnoteReference w:id="2297"/>
      </w:r>
      <w:r>
        <w:t xml:space="preserve"> daily with you teaching in the temple, and you laid no hold on me.</w:t>
      </w:r>
      <w:r>
        <w:rPr>
          <w:rStyle w:val="FootnoteReference"/>
        </w:rPr>
        <w:footnoteReference w:id="2298"/>
      </w:r>
    </w:p>
    <w:p>
      <w:r>
        <w:rPr>
          <w:b/>
        </w:rPr>
        <w:t xml:space="preserve">56 </w:t>
      </w:r>
      <w:r>
        <w:t xml:space="preserve">But all this was done, that</w:t>
      </w:r>
      <w:r>
        <w:rPr>
          <w:rStyle w:val="FootnoteReference"/>
        </w:rPr>
        <w:footnoteReference w:id="2299"/>
      </w:r>
      <w:r>
        <w:t xml:space="preserve"> the scriptures of the prophets might be fulfilled. Then</w:t>
      </w:r>
      <w:r>
        <w:rPr>
          <w:rStyle w:val="FootnoteReference"/>
        </w:rPr>
        <w:footnoteReference w:id="2300"/>
      </w:r>
      <w:r>
        <w:t xml:space="preserve">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301"/>
      </w:r>
    </w:p>
    <w:p>
      <w:r>
        <w:rPr>
          <w:b/>
        </w:rPr>
        <w:t xml:space="preserve">58 </w:t>
      </w:r>
      <w:r>
        <w:t xml:space="preserve">But Peter followed him far off to the high priest's palace, and went</w:t>
      </w:r>
      <w:r>
        <w:rPr>
          <w:rStyle w:val="FootnoteReference"/>
        </w:rPr>
        <w:footnoteReference w:id="2302"/>
      </w:r>
      <w:r>
        <w:t xml:space="preserve"> in, and sat with the servants, to see the end.</w:t>
      </w:r>
    </w:p>
    <w:p>
      <w:r>
        <w:rPr>
          <w:b/>
        </w:rPr>
        <w:t xml:space="preserve">59 </w:t>
      </w:r>
      <w:r>
        <w:t xml:space="preserve">Now the chief priests, and elders, and all the council, sought</w:t>
      </w:r>
      <w:r>
        <w:rPr>
          <w:rStyle w:val="FootnoteReference"/>
        </w:rPr>
        <w:footnoteReference w:id="2303"/>
      </w:r>
      <w:r>
        <w:t xml:space="preserve"> false witness against Jesus, to put him to death;</w:t>
      </w:r>
    </w:p>
    <w:p>
      <w:r>
        <w:rPr>
          <w:b/>
        </w:rPr>
        <w:t xml:space="preserve">60 </w:t>
      </w:r>
      <w:r>
        <w:t xml:space="preserve">But found none</w:t>
      </w:r>
      <w:r>
        <w:rPr>
          <w:rStyle w:val="FootnoteReference"/>
        </w:rPr>
        <w:footnoteReference w:id="2304"/>
      </w:r>
      <w:r>
        <w:t xml:space="preserve">: yes, though many false witnesses came, yet found they none. At the last came two false witnesses,</w:t>
      </w:r>
      <w:r>
        <w:rPr>
          <w:rStyle w:val="FootnoteReference"/>
        </w:rPr>
        <w:footnoteReference w:id="2305"/>
      </w:r>
    </w:p>
    <w:p>
      <w:r>
        <w:rPr>
          <w:b/>
        </w:rPr>
        <w:t xml:space="preserve">61 </w:t>
      </w:r>
      <w:r>
        <w:t xml:space="preserve">And said, This</w:t>
      </w:r>
      <w:r>
        <w:rPr>
          <w:rStyle w:val="FootnoteReference"/>
        </w:rPr>
        <w:footnoteReference w:id="2306"/>
      </w:r>
      <w:r>
        <w:t xml:space="preserve"> fellow said, I am</w:t>
      </w:r>
      <w:r>
        <w:rPr>
          <w:rStyle w:val="FootnoteReference"/>
        </w:rPr>
        <w:footnoteReference w:id="2307"/>
      </w:r>
      <w:r>
        <w:t xml:space="preserve"> able to destroy the temple of God, and to build it in three days.</w:t>
      </w:r>
    </w:p>
    <w:p>
      <w:r>
        <w:rPr>
          <w:b/>
        </w:rPr>
        <w:t xml:space="preserve">62 </w:t>
      </w:r>
      <w:r>
        <w:t xml:space="preserve">And the high priest arose, and said to him, Answer you nothing? what is it which these witness against you?</w:t>
      </w:r>
      <w:r>
        <w:rPr>
          <w:rStyle w:val="FootnoteReference"/>
        </w:rPr>
        <w:footnoteReference w:id="2308"/>
      </w:r>
    </w:p>
    <w:p>
      <w:r>
        <w:rPr>
          <w:b/>
        </w:rPr>
        <w:t xml:space="preserve">63 </w:t>
      </w:r>
      <w:r>
        <w:t xml:space="preserve">But Jesus</w:t>
      </w:r>
      <w:r>
        <w:rPr>
          <w:rStyle w:val="FootnoteReference"/>
        </w:rPr>
        <w:footnoteReference w:id="2309"/>
      </w:r>
      <w:r>
        <w:t xml:space="preserve"> was silent, And the high priest answered and said to him, I adjure</w:t>
      </w:r>
      <w:r>
        <w:rPr>
          <w:rStyle w:val="FootnoteReference"/>
        </w:rPr>
        <w:footnoteReference w:id="2310"/>
      </w:r>
      <w:r>
        <w:t xml:space="preserve"> you by the living God, that</w:t>
      </w:r>
      <w:r>
        <w:rPr>
          <w:rStyle w:val="FootnoteReference"/>
        </w:rPr>
        <w:footnoteReference w:id="2311"/>
      </w:r>
      <w:r>
        <w:t xml:space="preserve"> you tell us whether you be the Christ</w:t>
      </w:r>
      <w:r>
        <w:rPr>
          <w:rStyle w:val="FootnoteReference"/>
        </w:rPr>
        <w:footnoteReference w:id="2312"/>
      </w:r>
      <w:r>
        <w:t xml:space="preserve">, the Son of God.</w:t>
      </w:r>
      <w:r>
        <w:rPr>
          <w:rStyle w:val="FootnoteReference"/>
        </w:rPr>
        <w:footnoteReference w:id="2313"/>
      </w:r>
    </w:p>
    <w:p>
      <w:r>
        <w:rPr>
          <w:b/>
        </w:rPr>
        <w:t xml:space="preserve">64 </w:t>
      </w:r>
      <w:r>
        <w:t xml:space="preserve">Jesus says to him, You have said: nevertheless I say to you, Hereafter</w:t>
      </w:r>
      <w:r>
        <w:rPr>
          <w:rStyle w:val="FootnoteReference"/>
        </w:rPr>
        <w:footnoteReference w:id="2314"/>
      </w:r>
      <w:r>
        <w:t xml:space="preserve"> shall you see the Son of man sitting on the right</w:t>
      </w:r>
      <w:r>
        <w:rPr>
          <w:rStyle w:val="FootnoteReference"/>
        </w:rPr>
        <w:footnoteReference w:id="2315"/>
      </w:r>
      <w:r>
        <w:t xml:space="preserve"> hand of power, and coming in the clouds of heaven.</w:t>
      </w:r>
      <w:r>
        <w:rPr>
          <w:rStyle w:val="FootnoteReference"/>
        </w:rPr>
        <w:footnoteReference w:id="2316"/>
      </w:r>
    </w:p>
    <w:p>
      <w:r>
        <w:rPr>
          <w:b/>
        </w:rPr>
        <w:t xml:space="preserve">65 </w:t>
      </w:r>
      <w:r>
        <w:t xml:space="preserve">Then the high priest</w:t>
      </w:r>
      <w:r>
        <w:rPr>
          <w:rStyle w:val="FootnoteReference"/>
        </w:rPr>
        <w:footnoteReference w:id="2317"/>
      </w:r>
      <w:r>
        <w:t xml:space="preserve"> rent his clothes, saying, He has spoken blasphemy; what further need have we of witnesses? look, now you have heard his blasphemy.</w:t>
      </w:r>
      <w:r>
        <w:rPr>
          <w:rStyle w:val="FootnoteReference"/>
        </w:rPr>
        <w:footnoteReference w:id="2318"/>
      </w:r>
    </w:p>
    <w:p>
      <w:r>
        <w:rPr>
          <w:b/>
        </w:rPr>
        <w:t xml:space="preserve">66 </w:t>
      </w:r>
      <w:r>
        <w:t xml:space="preserve">What think you? They answered and said, He is guilty of death.</w:t>
      </w:r>
      <w:r>
        <w:rPr>
          <w:rStyle w:val="FootnoteReference"/>
        </w:rPr>
        <w:footnoteReference w:id="2319"/>
      </w:r>
    </w:p>
    <w:p>
      <w:r>
        <w:rPr>
          <w:b/>
        </w:rPr>
        <w:t xml:space="preserve">67 </w:t>
      </w:r>
      <w:r>
        <w:t xml:space="preserve">Then did they spit in his face, and buffeted him</w:t>
      </w:r>
      <w:r>
        <w:rPr>
          <w:rStyle w:val="FootnoteReference"/>
        </w:rPr>
        <w:footnoteReference w:id="2320"/>
      </w:r>
      <w:r>
        <w:t xml:space="preserve">; and others</w:t>
      </w:r>
      <w:r>
        <w:rPr>
          <w:rStyle w:val="FootnoteReference"/>
        </w:rPr>
        <w:footnoteReference w:id="2321"/>
      </w:r>
      <w:r>
        <w:t xml:space="preserve"> stroke him with the palms of their hands</w:t>
      </w:r>
      <w:r>
        <w:rPr>
          <w:rStyle w:val="FootnoteReference"/>
        </w:rPr>
        <w:footnoteReference w:id="2322"/>
      </w:r>
      <w:r>
        <w:t xml:space="preserve">,</w:t>
      </w:r>
      <w:r>
        <w:rPr>
          <w:rStyle w:val="FootnoteReference"/>
        </w:rPr>
        <w:footnoteReference w:id="2323"/>
      </w:r>
      <w:r>
        <w:rPr>
          <w:rStyle w:val="FootnoteReference"/>
        </w:rPr>
        <w:footnoteReference w:id="2324"/>
      </w:r>
    </w:p>
    <w:p>
      <w:r>
        <w:rPr>
          <w:b/>
        </w:rPr>
        <w:t xml:space="preserve">68 </w:t>
      </w:r>
      <w:r>
        <w:t xml:space="preserve">Saying, Prophesy</w:t>
      </w:r>
      <w:r>
        <w:rPr>
          <w:rStyle w:val="FootnoteReference"/>
        </w:rPr>
        <w:footnoteReference w:id="2325"/>
      </w:r>
      <w:r>
        <w:t xml:space="preserve"> to us, you Christ, Who is the one who stroke you?</w:t>
      </w:r>
      <w:r>
        <w:rPr>
          <w:rStyle w:val="FootnoteReference"/>
        </w:rPr>
        <w:footnoteReference w:id="2326"/>
      </w:r>
    </w:p>
    <w:p>
      <w:r>
        <w:rPr>
          <w:b/>
        </w:rPr>
        <w:t xml:space="preserve">69 </w:t>
      </w:r>
      <w:r>
        <w:t xml:space="preserve">Now Peter</w:t>
      </w:r>
      <w:r>
        <w:rPr>
          <w:rStyle w:val="FootnoteReference"/>
        </w:rPr>
        <w:footnoteReference w:id="2327"/>
      </w:r>
      <w:r>
        <w:t xml:space="preserve"> sat without in the palace: and a girl came to him, saying, You also were with Jesus</w:t>
      </w:r>
      <w:r>
        <w:rPr>
          <w:rStyle w:val="FootnoteReference"/>
        </w:rPr>
        <w:footnoteReference w:id="2328"/>
      </w:r>
      <w:r>
        <w:t xml:space="preserve"> of Galilee.</w:t>
      </w:r>
    </w:p>
    <w:p>
      <w:r>
        <w:rPr>
          <w:b/>
        </w:rPr>
        <w:t xml:space="preserve">70 </w:t>
      </w:r>
      <w:r>
        <w:t xml:space="preserve">But he denied before them all, saying, I do not know what you says.</w:t>
      </w:r>
      <w:r>
        <w:rPr>
          <w:rStyle w:val="FootnoteReference"/>
        </w:rPr>
        <w:footnoteReference w:id="2329"/>
      </w:r>
    </w:p>
    <w:p>
      <w:r>
        <w:rPr>
          <w:b/>
        </w:rPr>
        <w:t xml:space="preserve">71 </w:t>
      </w:r>
      <w:r>
        <w:t xml:space="preserve">And when</w:t>
      </w:r>
      <w:r>
        <w:rPr>
          <w:rStyle w:val="FootnoteReference"/>
        </w:rPr>
        <w:footnoteReference w:id="2330"/>
      </w:r>
      <w:r>
        <w:t xml:space="preserve"> he was gone out into the porch, another girl saw him, and said to those who were there, This</w:t>
      </w:r>
      <w:r>
        <w:rPr>
          <w:rStyle w:val="FootnoteReference"/>
        </w:rPr>
        <w:footnoteReference w:id="2331"/>
      </w:r>
      <w:r>
        <w:t xml:space="preserve"> fellow was also with Jesus of Nazareth</w:t>
      </w:r>
      <w:r>
        <w:rPr>
          <w:rStyle w:val="FootnoteReference"/>
        </w:rPr>
        <w:footnoteReference w:id="2332"/>
      </w:r>
      <w:r>
        <w:t xml:space="preserve">.</w:t>
      </w:r>
    </w:p>
    <w:p>
      <w:r>
        <w:rPr>
          <w:b/>
        </w:rPr>
        <w:t xml:space="preserve">72 </w:t>
      </w:r>
      <w:r>
        <w:t xml:space="preserve">And again he denied with</w:t>
      </w:r>
      <w:r>
        <w:rPr>
          <w:rStyle w:val="FootnoteReference"/>
        </w:rPr>
        <w:footnoteReference w:id="2333"/>
      </w:r>
      <w:r>
        <w:t xml:space="preserve"> an oath, I do not</w:t>
      </w:r>
      <w:r>
        <w:rPr>
          <w:rStyle w:val="FootnoteReference"/>
        </w:rPr>
        <w:footnoteReference w:id="2334"/>
      </w:r>
      <w:r>
        <w:t xml:space="preserve"> know the man.</w:t>
      </w:r>
    </w:p>
    <w:p>
      <w:r>
        <w:rPr>
          <w:b/>
        </w:rPr>
        <w:t xml:space="preserve">73 </w:t>
      </w:r>
      <w:r>
        <w:t xml:space="preserve">And after a while came to him those who stood by, and said to Peter, Surely</w:t>
      </w:r>
      <w:r>
        <w:rPr>
          <w:rStyle w:val="FootnoteReference"/>
        </w:rPr>
        <w:footnoteReference w:id="2335"/>
      </w:r>
      <w:r>
        <w:t xml:space="preserve"> you also are one of them; for your speech betrayed you.</w:t>
      </w:r>
      <w:r>
        <w:rPr>
          <w:rStyle w:val="FootnoteReference"/>
        </w:rPr>
        <w:footnoteReference w:id="2336"/>
      </w:r>
    </w:p>
    <w:p>
      <w:r>
        <w:rPr>
          <w:b/>
        </w:rPr>
        <w:t xml:space="preserve">74 </w:t>
      </w:r>
      <w:r>
        <w:t xml:space="preserve">Then began</w:t>
      </w:r>
      <w:r>
        <w:rPr>
          <w:rStyle w:val="FootnoteReference"/>
        </w:rPr>
        <w:footnoteReference w:id="2337"/>
      </w:r>
      <w:r>
        <w:t xml:space="preserve"> he to curse and to swear, saying</w:t>
      </w:r>
      <w:r>
        <w:rPr>
          <w:rStyle w:val="FootnoteReference"/>
        </w:rPr>
        <w:footnoteReference w:id="2338"/>
      </w:r>
      <w:r>
        <w:t xml:space="preserve">, I do not know the man. And immediately the cock crew.</w:t>
      </w:r>
      <w:r>
        <w:rPr>
          <w:rStyle w:val="FootnoteReference"/>
        </w:rPr>
        <w:footnoteReference w:id="2339"/>
      </w:r>
    </w:p>
    <w:p>
      <w:r>
        <w:rPr>
          <w:b/>
        </w:rPr>
        <w:t xml:space="preserve">75 </w:t>
      </w:r>
      <w:r>
        <w:t xml:space="preserve">And Peter remembered</w:t>
      </w:r>
      <w:r>
        <w:rPr>
          <w:rStyle w:val="FootnoteReference"/>
        </w:rPr>
        <w:footnoteReference w:id="2340"/>
      </w:r>
      <w:r>
        <w:t xml:space="preserve"> the word of Jesus, who said to him, Before the cock crow, you shall deny me three times. And he</w:t>
      </w:r>
      <w:r>
        <w:rPr>
          <w:rStyle w:val="FootnoteReference"/>
        </w:rPr>
        <w:footnoteReference w:id="2341"/>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342"/>
      </w:r>
      <w:r>
        <w:t xml:space="preserve"> had come, all the chief priests and elders of the people took counsel against Jesus</w:t>
      </w:r>
      <w:r>
        <w:rPr>
          <w:rStyle w:val="FootnoteReference"/>
        </w:rPr>
        <w:footnoteReference w:id="2343"/>
      </w:r>
      <w:r>
        <w:t xml:space="preserve"> to put him to death:</w:t>
      </w:r>
      <w:r>
        <w:rPr>
          <w:rStyle w:val="FootnoteReference"/>
        </w:rPr>
        <w:footnoteReference w:id="2344"/>
      </w:r>
    </w:p>
    <w:p>
      <w:r>
        <w:rPr>
          <w:b/>
        </w:rPr>
        <w:t xml:space="preserve">2 </w:t>
      </w:r>
      <w:r>
        <w:t xml:space="preserve">And when they had bound</w:t>
      </w:r>
      <w:r>
        <w:rPr>
          <w:rStyle w:val="FootnoteReference"/>
        </w:rPr>
        <w:footnoteReference w:id="2345"/>
      </w:r>
      <w:r>
        <w:t xml:space="preserve"> him, they led him away, and delivered</w:t>
      </w:r>
      <w:r>
        <w:rPr>
          <w:rStyle w:val="FootnoteReference"/>
        </w:rPr>
        <w:footnoteReference w:id="2346"/>
      </w:r>
      <w:r>
        <w:t xml:space="preserve"> him to Pontius</w:t>
      </w:r>
      <w:r>
        <w:rPr>
          <w:rStyle w:val="FootnoteReference"/>
        </w:rPr>
        <w:footnoteReference w:id="2347"/>
      </w:r>
      <w:r>
        <w:t xml:space="preserve"> Pilate</w:t>
      </w:r>
      <w:r>
        <w:rPr>
          <w:rStyle w:val="FootnoteReference"/>
        </w:rPr>
        <w:footnoteReference w:id="2348"/>
      </w:r>
      <w:r>
        <w:t xml:space="preserve"> the governor.</w:t>
      </w:r>
    </w:p>
    <w:p>
      <w:r>
        <w:rPr>
          <w:b/>
        </w:rPr>
        <w:t xml:space="preserve">3 </w:t>
      </w:r>
      <w:r>
        <w:t xml:space="preserve">Then Judas</w:t>
      </w:r>
      <w:r>
        <w:rPr>
          <w:rStyle w:val="FootnoteReference"/>
        </w:rPr>
        <w:footnoteReference w:id="2349"/>
      </w:r>
      <w:r>
        <w:t xml:space="preserve">, which had betrayed him, when he saw that he was condemned, repented</w:t>
      </w:r>
      <w:r>
        <w:rPr>
          <w:rStyle w:val="FootnoteReference"/>
        </w:rPr>
        <w:footnoteReference w:id="2350"/>
      </w:r>
      <w:r>
        <w:t xml:space="preserve"> himself, and brought again the thirty pieces of silver to the chief priests and elders,</w:t>
      </w:r>
      <w:r>
        <w:rPr>
          <w:rStyle w:val="FootnoteReference"/>
        </w:rPr>
        <w:footnoteReference w:id="2351"/>
      </w:r>
    </w:p>
    <w:p>
      <w:r>
        <w:rPr>
          <w:b/>
        </w:rPr>
        <w:t xml:space="preserve">4 </w:t>
      </w:r>
      <w:r>
        <w:t xml:space="preserve">Saying, I have sinned</w:t>
      </w:r>
      <w:r>
        <w:rPr>
          <w:rStyle w:val="FootnoteReference"/>
        </w:rPr>
        <w:footnoteReference w:id="2352"/>
      </w:r>
      <w:r>
        <w:t xml:space="preserve"> in that I have betrayed the innocent</w:t>
      </w:r>
      <w:r>
        <w:rPr>
          <w:rStyle w:val="FootnoteReference"/>
        </w:rPr>
        <w:footnoteReference w:id="2353"/>
      </w:r>
      <w:r>
        <w:t xml:space="preserve"> blood. And they said, What</w:t>
      </w:r>
      <w:r>
        <w:rPr>
          <w:rStyle w:val="FootnoteReference"/>
        </w:rPr>
        <w:footnoteReference w:id="2354"/>
      </w:r>
      <w:r>
        <w:t xml:space="preserve"> is that to us? see you to that.</w:t>
      </w:r>
      <w:r>
        <w:rPr>
          <w:rStyle w:val="FootnoteReference"/>
        </w:rPr>
        <w:footnoteReference w:id="2355"/>
      </w:r>
    </w:p>
    <w:p>
      <w:r>
        <w:rPr>
          <w:b/>
        </w:rPr>
        <w:t xml:space="preserve">5 </w:t>
      </w:r>
      <w:r>
        <w:t xml:space="preserve">And he cast down the pieces of silver in the temple, and departed</w:t>
      </w:r>
      <w:r>
        <w:rPr>
          <w:rStyle w:val="FootnoteReference"/>
        </w:rPr>
        <w:footnoteReference w:id="2356"/>
      </w:r>
      <w:r>
        <w:t xml:space="preserve">, and went and hanged himself.</w:t>
      </w:r>
    </w:p>
    <w:p>
      <w:r>
        <w:rPr>
          <w:b/>
        </w:rPr>
        <w:t xml:space="preserve">6 </w:t>
      </w:r>
      <w:r>
        <w:t xml:space="preserve">And the chief priests took the silver pieces, and said, It is not</w:t>
      </w:r>
      <w:r>
        <w:rPr>
          <w:rStyle w:val="FootnoteReference"/>
        </w:rPr>
        <w:footnoteReference w:id="2357"/>
      </w:r>
      <w:r>
        <w:t xml:space="preserve"> lawful in order to put</w:t>
      </w:r>
      <w:r>
        <w:rPr>
          <w:rStyle w:val="FootnoteReference"/>
        </w:rPr>
        <w:footnoteReference w:id="2358"/>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359"/>
      </w:r>
      <w:r>
        <w:t xml:space="preserve"> field was called, The field of blood, to this day.</w:t>
      </w:r>
      <w:r>
        <w:rPr>
          <w:rStyle w:val="FootnoteReference"/>
        </w:rPr>
        <w:footnoteReference w:id="2360"/>
      </w:r>
    </w:p>
    <w:p>
      <w:r>
        <w:rPr>
          <w:b/>
        </w:rPr>
        <w:t xml:space="preserve">9 </w:t>
      </w:r>
      <w:r>
        <w:t xml:space="preserve">Then was fulfilled that which was spoken by Jeremiah the prophet, saying, And they</w:t>
      </w:r>
      <w:r>
        <w:rPr>
          <w:rStyle w:val="FootnoteReference"/>
        </w:rPr>
        <w:footnoteReference w:id="2361"/>
      </w:r>
      <w:r>
        <w:t xml:space="preserve"> took the thirty</w:t>
      </w:r>
      <w:r>
        <w:rPr>
          <w:rStyle w:val="FootnoteReference"/>
        </w:rPr>
        <w:footnoteReference w:id="2362"/>
      </w:r>
      <w:r>
        <w:t xml:space="preserve"> pieces of silver, the price of him who was valued, whom they of the children of Israel</w:t>
      </w:r>
      <w:r>
        <w:rPr>
          <w:rStyle w:val="FootnoteReference"/>
        </w:rPr>
        <w:footnoteReference w:id="2363"/>
      </w:r>
      <w:r>
        <w:t xml:space="preserve"> did value;</w:t>
      </w:r>
      <w:r>
        <w:rPr>
          <w:rStyle w:val="FootnoteReference"/>
        </w:rPr>
        <w:footnoteReference w:id="2364"/>
      </w:r>
    </w:p>
    <w:p>
      <w:r>
        <w:rPr>
          <w:b/>
        </w:rPr>
        <w:t xml:space="preserve">10 </w:t>
      </w:r>
      <w:r>
        <w:t xml:space="preserve">And gave them for the potter's field, as the Lord appointed me.</w:t>
      </w:r>
      <w:r>
        <w:rPr>
          <w:rStyle w:val="FootnoteReference"/>
        </w:rPr>
        <w:footnoteReference w:id="2365"/>
      </w:r>
    </w:p>
    <w:p>
      <w:r>
        <w:rPr>
          <w:b/>
        </w:rPr>
        <w:t xml:space="preserve">11 </w:t>
      </w:r>
      <w:r>
        <w:t xml:space="preserve">And Jesus stood</w:t>
      </w:r>
      <w:r>
        <w:rPr>
          <w:rStyle w:val="FootnoteReference"/>
        </w:rPr>
        <w:footnoteReference w:id="2366"/>
      </w:r>
      <w:r>
        <w:t xml:space="preserve"> before the governor: and the governor asked him, saying, Are you the King of the Jews</w:t>
      </w:r>
      <w:r>
        <w:rPr>
          <w:rStyle w:val="FootnoteReference"/>
        </w:rPr>
        <w:footnoteReference w:id="2367"/>
      </w:r>
      <w:r>
        <w:t xml:space="preserve">? And Jesus said to him, You says.</w:t>
      </w:r>
      <w:r>
        <w:rPr>
          <w:rStyle w:val="FootnoteReference"/>
        </w:rPr>
        <w:footnoteReference w:id="2368"/>
      </w:r>
    </w:p>
    <w:p>
      <w:r>
        <w:rPr>
          <w:b/>
        </w:rPr>
        <w:t xml:space="preserve">12 </w:t>
      </w:r>
      <w:r>
        <w:t xml:space="preserve">And when he was accused of the chief priests and elders, he answered nothing.</w:t>
      </w:r>
      <w:r>
        <w:rPr>
          <w:rStyle w:val="FootnoteReference"/>
        </w:rPr>
        <w:footnoteReference w:id="2369"/>
      </w:r>
    </w:p>
    <w:p>
      <w:r>
        <w:rPr>
          <w:b/>
        </w:rPr>
        <w:t xml:space="preserve">13 </w:t>
      </w:r>
      <w:r>
        <w:t xml:space="preserve">Then said Pilate to him, Hear you not how many things they witness against you?</w:t>
      </w:r>
      <w:r>
        <w:rPr>
          <w:rStyle w:val="FootnoteReference"/>
        </w:rPr>
        <w:footnoteReference w:id="2370"/>
      </w:r>
    </w:p>
    <w:p>
      <w:r>
        <w:rPr>
          <w:b/>
        </w:rPr>
        <w:t xml:space="preserve">14 </w:t>
      </w:r>
      <w:r>
        <w:t xml:space="preserve">And he answered him to not a word; insomuch that the governor marveled greatly.</w:t>
      </w:r>
      <w:r>
        <w:rPr>
          <w:rStyle w:val="FootnoteReference"/>
        </w:rPr>
        <w:footnoteReference w:id="2371"/>
      </w:r>
    </w:p>
    <w:p>
      <w:r>
        <w:rPr>
          <w:b/>
        </w:rPr>
        <w:t xml:space="preserve">15 </w:t>
      </w:r>
      <w:r>
        <w:t xml:space="preserve">Now at that feast the governor was known to release to the people a prisoner, whom they would.</w:t>
      </w:r>
      <w:r>
        <w:rPr>
          <w:rStyle w:val="FootnoteReference"/>
        </w:rPr>
        <w:footnoteReference w:id="2372"/>
      </w:r>
    </w:p>
    <w:p>
      <w:r>
        <w:rPr>
          <w:b/>
        </w:rPr>
        <w:t xml:space="preserve">16 </w:t>
      </w:r>
      <w:r>
        <w:t xml:space="preserve">And they had then a notable prisoner, called Barabbas</w:t>
      </w:r>
      <w:r>
        <w:rPr>
          <w:rStyle w:val="FootnoteReference"/>
        </w:rPr>
        <w:footnoteReference w:id="2373"/>
      </w:r>
      <w:r>
        <w:t xml:space="preserve">.</w:t>
      </w:r>
      <w:r>
        <w:rPr>
          <w:rStyle w:val="FootnoteReference"/>
        </w:rPr>
        <w:footnoteReference w:id="2374"/>
      </w:r>
    </w:p>
    <w:p>
      <w:r>
        <w:rPr>
          <w:b/>
        </w:rPr>
        <w:t xml:space="preserve">17 </w:t>
      </w:r>
      <w:r>
        <w:t xml:space="preserve">Therefore when they were gathered together, Pilate said to them, Whom</w:t>
      </w:r>
      <w:r>
        <w:rPr>
          <w:rStyle w:val="FootnoteReference"/>
        </w:rPr>
        <w:footnoteReference w:id="2375"/>
      </w:r>
      <w:r>
        <w:t xml:space="preserve"> will you that I release to you? Barabbas, or Jesus who is called Christ</w:t>
      </w:r>
      <w:r>
        <w:rPr>
          <w:rStyle w:val="FootnoteReference"/>
        </w:rPr>
        <w:footnoteReference w:id="2376"/>
      </w:r>
      <w:r>
        <w:t xml:space="preserve">?</w:t>
      </w:r>
      <w:r>
        <w:rPr>
          <w:rStyle w:val="FootnoteReference"/>
        </w:rPr>
        <w:footnoteReference w:id="2377"/>
      </w:r>
    </w:p>
    <w:p>
      <w:r>
        <w:rPr>
          <w:b/>
        </w:rPr>
        <w:t xml:space="preserve">18 </w:t>
      </w:r>
      <w:r>
        <w:t xml:space="preserve">For he knew that for envy</w:t>
      </w:r>
      <w:r>
        <w:rPr>
          <w:rStyle w:val="FootnoteReference"/>
        </w:rPr>
        <w:footnoteReference w:id="2378"/>
      </w:r>
      <w:r>
        <w:t xml:space="preserve"> they had delivered him.</w:t>
      </w:r>
      <w:r>
        <w:rPr>
          <w:rStyle w:val="FootnoteReference"/>
        </w:rPr>
        <w:footnoteReference w:id="2379"/>
      </w:r>
    </w:p>
    <w:p>
      <w:r>
        <w:rPr>
          <w:b/>
        </w:rPr>
        <w:t xml:space="preserve">19 </w:t>
      </w:r>
      <w:r>
        <w:t xml:space="preserve">When he was set down on the judgment seat, his wife sent to him, saying, Have you nothing to do with that just</w:t>
      </w:r>
      <w:r>
        <w:rPr>
          <w:rStyle w:val="FootnoteReference"/>
        </w:rPr>
        <w:footnoteReference w:id="2380"/>
      </w:r>
      <w:r>
        <w:t xml:space="preserve"> man: for I have suffered many things this day in a dream because of him.</w:t>
      </w:r>
      <w:r>
        <w:rPr>
          <w:rStyle w:val="FootnoteReference"/>
        </w:rPr>
        <w:footnoteReference w:id="2381"/>
      </w:r>
    </w:p>
    <w:p>
      <w:r>
        <w:rPr>
          <w:b/>
        </w:rPr>
        <w:t xml:space="preserve">20 </w:t>
      </w:r>
      <w:r>
        <w:t xml:space="preserve">But the chief priests and elders persuaded</w:t>
      </w:r>
      <w:r>
        <w:rPr>
          <w:rStyle w:val="FootnoteReference"/>
        </w:rPr>
        <w:footnoteReference w:id="2382"/>
      </w:r>
      <w:r>
        <w:t xml:space="preserve"> the crowd that they should</w:t>
      </w:r>
      <w:r>
        <w:rPr>
          <w:rStyle w:val="FootnoteReference"/>
        </w:rPr>
        <w:footnoteReference w:id="2383"/>
      </w:r>
      <w:r>
        <w:t xml:space="preserve"> ask Barabbas, and destroy Jesus.</w:t>
      </w:r>
    </w:p>
    <w:p>
      <w:r>
        <w:rPr>
          <w:b/>
        </w:rPr>
        <w:t xml:space="preserve">21 </w:t>
      </w:r>
      <w:r>
        <w:t xml:space="preserve">The governor answered and said to them, Whether of the two will you that I release to you? They said, Barabbas.</w:t>
      </w:r>
    </w:p>
    <w:p>
      <w:r>
        <w:rPr>
          <w:b/>
        </w:rPr>
        <w:t xml:space="preserve">22 </w:t>
      </w:r>
      <w:r>
        <w:t xml:space="preserve">Pilate says to them, What</w:t>
      </w:r>
      <w:r>
        <w:rPr>
          <w:rStyle w:val="FootnoteReference"/>
        </w:rPr>
        <w:footnoteReference w:id="2384"/>
      </w:r>
      <w:r>
        <w:t xml:space="preserve">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385"/>
      </w:r>
      <w:r>
        <w:rPr>
          <w:rStyle w:val="FootnoteReference"/>
        </w:rPr>
        <w:footnoteReference w:id="2386"/>
      </w:r>
    </w:p>
    <w:p>
      <w:r>
        <w:rPr>
          <w:b/>
        </w:rPr>
        <w:t xml:space="preserve">24 </w:t>
      </w:r>
      <w:r>
        <w:t xml:space="preserve">When Pilate saw that he could prevail nothing, but that rather a tumult was made, he took water, and washed</w:t>
      </w:r>
      <w:r>
        <w:rPr>
          <w:rStyle w:val="FootnoteReference"/>
        </w:rPr>
        <w:footnoteReference w:id="2387"/>
      </w:r>
      <w:r>
        <w:t xml:space="preserve"> his hands before the crowd, saying, I am</w:t>
      </w:r>
      <w:r>
        <w:rPr>
          <w:rStyle w:val="FootnoteReference"/>
        </w:rPr>
        <w:footnoteReference w:id="2388"/>
      </w:r>
      <w:r>
        <w:t xml:space="preserve"> innocent of the blood of this just</w:t>
      </w:r>
      <w:r>
        <w:rPr>
          <w:rStyle w:val="FootnoteReference"/>
        </w:rPr>
        <w:footnoteReference w:id="2389"/>
      </w:r>
      <w:r>
        <w:t xml:space="preserve"> person: see you to it.</w:t>
      </w:r>
    </w:p>
    <w:p>
      <w:r>
        <w:rPr>
          <w:b/>
        </w:rPr>
        <w:t xml:space="preserve">25 </w:t>
      </w:r>
      <w:r>
        <w:t xml:space="preserve">Then answered all the people, and said, His blood be on us, and on our children.</w:t>
      </w:r>
      <w:r>
        <w:rPr>
          <w:rStyle w:val="FootnoteReference"/>
        </w:rPr>
        <w:footnoteReference w:id="2390"/>
      </w:r>
      <w:r>
        <w:rPr>
          <w:rStyle w:val="FootnoteReference"/>
        </w:rPr>
        <w:footnoteReference w:id="2391"/>
      </w:r>
    </w:p>
    <w:p>
      <w:r>
        <w:rPr>
          <w:b/>
        </w:rPr>
        <w:t xml:space="preserve">26 </w:t>
      </w:r>
      <w:r>
        <w:t xml:space="preserve">Then released</w:t>
      </w:r>
      <w:r>
        <w:rPr>
          <w:rStyle w:val="FootnoteReference"/>
        </w:rPr>
        <w:footnoteReference w:id="2392"/>
      </w:r>
      <w:r>
        <w:t xml:space="preserve"> he Barabbas to them: and when he had scourged</w:t>
      </w:r>
      <w:r>
        <w:rPr>
          <w:rStyle w:val="FootnoteReference"/>
        </w:rPr>
        <w:footnoteReference w:id="2393"/>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394"/>
      </w:r>
      <w:r>
        <w:t xml:space="preserve">, and gathered to him the whole band</w:t>
      </w:r>
      <w:r>
        <w:rPr>
          <w:rStyle w:val="FootnoteReference"/>
        </w:rPr>
        <w:footnoteReference w:id="2395"/>
      </w:r>
      <w:r>
        <w:t xml:space="preserve"> of soldiers.</w:t>
      </w:r>
    </w:p>
    <w:p>
      <w:r>
        <w:rPr>
          <w:b/>
        </w:rPr>
        <w:t xml:space="preserve">28 </w:t>
      </w:r>
      <w:r>
        <w:t xml:space="preserve">And they stripped</w:t>
      </w:r>
      <w:r>
        <w:rPr>
          <w:rStyle w:val="FootnoteReference"/>
        </w:rPr>
        <w:footnoteReference w:id="2396"/>
      </w:r>
      <w:r>
        <w:t xml:space="preserve"> him, and put on him a scarlet robe</w:t>
      </w:r>
      <w:r>
        <w:rPr>
          <w:rStyle w:val="FootnoteReference"/>
        </w:rPr>
        <w:footnoteReference w:id="2397"/>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398"/>
      </w:r>
      <w:r>
        <w:t xml:space="preserve">, King of the Jews!</w:t>
      </w:r>
      <w:r>
        <w:rPr>
          <w:rStyle w:val="FootnoteReference"/>
        </w:rPr>
        <w:footnoteReference w:id="2399"/>
      </w:r>
    </w:p>
    <w:p>
      <w:r>
        <w:rPr>
          <w:b/>
        </w:rPr>
        <w:t xml:space="preserve">30 </w:t>
      </w:r>
      <w:r>
        <w:t xml:space="preserve">And they spit upon him, and took the reed, and stroke him on the head.</w:t>
      </w:r>
      <w:r>
        <w:rPr>
          <w:rStyle w:val="FootnoteReference"/>
        </w:rPr>
        <w:footnoteReference w:id="2400"/>
      </w:r>
    </w:p>
    <w:p>
      <w:r>
        <w:rPr>
          <w:b/>
        </w:rPr>
        <w:t xml:space="preserve">31 </w:t>
      </w:r>
      <w:r>
        <w:t xml:space="preserve">And after that they had mocked him, they took the robe off from him, and put his own clothing on him, and led</w:t>
      </w:r>
      <w:r>
        <w:rPr>
          <w:rStyle w:val="FootnoteReference"/>
        </w:rPr>
        <w:footnoteReference w:id="2401"/>
      </w:r>
      <w:r>
        <w:t xml:space="preserve"> him away to crucify him.</w:t>
      </w:r>
    </w:p>
    <w:p>
      <w:r>
        <w:rPr>
          <w:b/>
        </w:rPr>
        <w:t xml:space="preserve">32 </w:t>
      </w:r>
      <w:r>
        <w:t xml:space="preserve">And as they came out, they found</w:t>
      </w:r>
      <w:r>
        <w:rPr>
          <w:rStyle w:val="FootnoteReference"/>
        </w:rPr>
        <w:footnoteReference w:id="2402"/>
      </w:r>
      <w:r>
        <w:t xml:space="preserve"> a man of Cyrene</w:t>
      </w:r>
      <w:r>
        <w:rPr>
          <w:rStyle w:val="FootnoteReference"/>
        </w:rPr>
        <w:footnoteReference w:id="2403"/>
      </w:r>
      <w:r>
        <w:t xml:space="preserve">, Simon</w:t>
      </w:r>
      <w:r>
        <w:rPr>
          <w:rStyle w:val="FootnoteReference"/>
        </w:rPr>
        <w:footnoteReference w:id="2404"/>
      </w:r>
      <w:r>
        <w:t xml:space="preserve"> by name: him they compelled to bear his cross.</w:t>
      </w:r>
      <w:r>
        <w:rPr>
          <w:rStyle w:val="FootnoteReference"/>
        </w:rPr>
        <w:footnoteReference w:id="2405"/>
      </w:r>
      <w:r>
        <w:rPr>
          <w:rStyle w:val="FootnoteReference"/>
        </w:rPr>
        <w:footnoteReference w:id="2406"/>
      </w:r>
    </w:p>
    <w:p>
      <w:r>
        <w:rPr>
          <w:b/>
        </w:rPr>
        <w:t xml:space="preserve">33 </w:t>
      </w:r>
      <w:r>
        <w:t xml:space="preserve">And when they had come to a place called Golgotha</w:t>
      </w:r>
      <w:r>
        <w:rPr>
          <w:rStyle w:val="FootnoteReference"/>
        </w:rPr>
        <w:footnoteReference w:id="2407"/>
      </w:r>
      <w:r>
        <w:t xml:space="preserve">, that is to say, a place of a skull,</w:t>
      </w:r>
      <w:r>
        <w:rPr>
          <w:rStyle w:val="FootnoteReference"/>
        </w:rPr>
        <w:footnoteReference w:id="2408"/>
      </w:r>
    </w:p>
    <w:p>
      <w:r>
        <w:rPr>
          <w:b/>
        </w:rPr>
        <w:t xml:space="preserve">34 </w:t>
      </w:r>
      <w:r>
        <w:t xml:space="preserve">They gave</w:t>
      </w:r>
      <w:r>
        <w:rPr>
          <w:rStyle w:val="FootnoteReference"/>
        </w:rPr>
        <w:footnoteReference w:id="2409"/>
      </w:r>
      <w:r>
        <w:t xml:space="preserve"> him vinegar</w:t>
      </w:r>
      <w:r>
        <w:rPr>
          <w:rStyle w:val="FootnoteReference"/>
        </w:rPr>
        <w:footnoteReference w:id="2410"/>
      </w:r>
      <w:r>
        <w:t xml:space="preserve"> to drink mingled with gall: and when he had tasted of it, he would not drink.</w:t>
      </w:r>
    </w:p>
    <w:p>
      <w:r>
        <w:rPr>
          <w:b/>
        </w:rPr>
        <w:t xml:space="preserve">35 </w:t>
      </w:r>
      <w:r>
        <w:t xml:space="preserve">And they crucified</w:t>
      </w:r>
      <w:r>
        <w:rPr>
          <w:rStyle w:val="FootnoteReference"/>
        </w:rPr>
        <w:footnoteReference w:id="2411"/>
      </w:r>
      <w:r>
        <w:t xml:space="preserve"> him, and parted</w:t>
      </w:r>
      <w:r>
        <w:rPr>
          <w:rStyle w:val="FootnoteReference"/>
        </w:rPr>
        <w:footnoteReference w:id="2412"/>
      </w:r>
      <w:r>
        <w:t xml:space="preserve"> his clothes, casting lots: that it</w:t>
      </w:r>
      <w:r>
        <w:rPr>
          <w:rStyle w:val="FootnoteReference"/>
        </w:rPr>
        <w:footnoteReference w:id="2413"/>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414"/>
      </w:r>
    </w:p>
    <w:p>
      <w:r>
        <w:rPr>
          <w:b/>
        </w:rPr>
        <w:t xml:space="preserve">37 </w:t>
      </w:r>
      <w:r>
        <w:t xml:space="preserve">And set up over his head his accusation</w:t>
      </w:r>
      <w:r>
        <w:rPr>
          <w:rStyle w:val="FootnoteReference"/>
        </w:rPr>
        <w:footnoteReference w:id="2415"/>
      </w:r>
      <w:r>
        <w:t xml:space="preserve"> written, THIS IS JESUS</w:t>
      </w:r>
      <w:r>
        <w:rPr>
          <w:rStyle w:val="FootnoteReference"/>
        </w:rPr>
        <w:footnoteReference w:id="2416"/>
      </w:r>
      <w:r>
        <w:t xml:space="preserve"> THE KING OF THE JEWS.</w:t>
      </w:r>
    </w:p>
    <w:p>
      <w:r>
        <w:rPr>
          <w:b/>
        </w:rPr>
        <w:t xml:space="preserve">38 </w:t>
      </w:r>
      <w:r>
        <w:t xml:space="preserve">Then were there two thieves crucified with him, one on the right hand, and another on the left.</w:t>
      </w:r>
      <w:r>
        <w:rPr>
          <w:rStyle w:val="FootnoteReference"/>
        </w:rPr>
        <w:footnoteReference w:id="2417"/>
      </w:r>
    </w:p>
    <w:p>
      <w:r>
        <w:rPr>
          <w:b/>
        </w:rPr>
        <w:t xml:space="preserve">39 </w:t>
      </w:r>
      <w:r>
        <w:t xml:space="preserve">And those who passed by reviled</w:t>
      </w:r>
      <w:r>
        <w:rPr>
          <w:rStyle w:val="FootnoteReference"/>
        </w:rPr>
        <w:footnoteReference w:id="2418"/>
      </w:r>
      <w:r>
        <w:t xml:space="preserve"> him, wagging their heads,</w:t>
      </w:r>
    </w:p>
    <w:p>
      <w:r>
        <w:rPr>
          <w:b/>
        </w:rPr>
        <w:t xml:space="preserve">40 </w:t>
      </w:r>
      <w:r>
        <w:t xml:space="preserve">And saying</w:t>
      </w:r>
      <w:r>
        <w:rPr>
          <w:rStyle w:val="FootnoteReference"/>
        </w:rPr>
        <w:footnoteReference w:id="2419"/>
      </w:r>
      <w:r>
        <w:t xml:space="preserve">, You who destroy the temple, and build it in three days, save yourself. If you be the Son of God, come</w:t>
      </w:r>
      <w:r>
        <w:rPr>
          <w:rStyle w:val="FootnoteReference"/>
        </w:rPr>
        <w:footnoteReference w:id="2420"/>
      </w:r>
      <w:r>
        <w:t xml:space="preserve"> down from the cross.</w:t>
      </w:r>
      <w:r>
        <w:rPr>
          <w:rStyle w:val="FootnoteReference"/>
        </w:rPr>
        <w:footnoteReference w:id="2421"/>
      </w:r>
      <w:r>
        <w:rPr>
          <w:rStyle w:val="FootnoteReference"/>
        </w:rPr>
        <w:footnoteReference w:id="2422"/>
      </w:r>
    </w:p>
    <w:p>
      <w:r>
        <w:rPr>
          <w:b/>
        </w:rPr>
        <w:t xml:space="preserve">41 </w:t>
      </w:r>
      <w:r>
        <w:t xml:space="preserve">Likewise also the chief priests mocking him, with the scribes and elders, said,</w:t>
      </w:r>
      <w:r>
        <w:rPr>
          <w:rStyle w:val="FootnoteReference"/>
        </w:rPr>
        <w:footnoteReference w:id="2423"/>
      </w:r>
    </w:p>
    <w:p>
      <w:r>
        <w:rPr>
          <w:b/>
        </w:rPr>
        <w:t xml:space="preserve">42 </w:t>
      </w:r>
      <w:r>
        <w:t xml:space="preserve">He saved</w:t>
      </w:r>
      <w:r>
        <w:rPr>
          <w:rStyle w:val="FootnoteReference"/>
        </w:rPr>
        <w:footnoteReference w:id="2424"/>
      </w:r>
      <w:r>
        <w:t xml:space="preserve"> others; himself he cannot save. if he is the King</w:t>
      </w:r>
      <w:r>
        <w:rPr>
          <w:rStyle w:val="FootnoteReference"/>
        </w:rPr>
        <w:footnoteReference w:id="2425"/>
      </w:r>
      <w:r>
        <w:t xml:space="preserve"> of Israel, let him now come down from the cross, and we will believe him.</w:t>
      </w:r>
    </w:p>
    <w:p>
      <w:r>
        <w:rPr>
          <w:b/>
        </w:rPr>
        <w:t xml:space="preserve">43 </w:t>
      </w:r>
      <w:r>
        <w:t xml:space="preserve">He trusted</w:t>
      </w:r>
      <w:r>
        <w:rPr>
          <w:rStyle w:val="FootnoteReference"/>
        </w:rPr>
        <w:footnoteReference w:id="2426"/>
      </w:r>
      <w:r>
        <w:t xml:space="preserve"> in God; let him deliver him now, if he will have him: for he said, I am</w:t>
      </w:r>
      <w:r>
        <w:rPr>
          <w:rStyle w:val="FootnoteReference"/>
        </w:rPr>
        <w:footnoteReference w:id="2427"/>
      </w:r>
      <w:r>
        <w:t xml:space="preserve"> the Son of God.</w:t>
      </w:r>
    </w:p>
    <w:p>
      <w:r>
        <w:rPr>
          <w:b/>
        </w:rPr>
        <w:t xml:space="preserve">44 </w:t>
      </w:r>
      <w:r>
        <w:t xml:space="preserve">The thieves also, which were crucified with him, cast the same in his teeth.</w:t>
      </w:r>
      <w:r>
        <w:rPr>
          <w:rStyle w:val="FootnoteReference"/>
        </w:rPr>
        <w:footnoteReference w:id="2428"/>
      </w:r>
    </w:p>
    <w:p>
      <w:r>
        <w:rPr>
          <w:b/>
        </w:rPr>
        <w:t xml:space="preserve">45 </w:t>
      </w:r>
      <w:r>
        <w:t xml:space="preserve">Now from</w:t>
      </w:r>
      <w:r>
        <w:rPr>
          <w:rStyle w:val="FootnoteReference"/>
        </w:rPr>
        <w:footnoteReference w:id="2429"/>
      </w:r>
      <w:r>
        <w:t xml:space="preserve"> the sixth hour there was darkness</w:t>
      </w:r>
      <w:r>
        <w:rPr>
          <w:rStyle w:val="FootnoteReference"/>
        </w:rPr>
        <w:footnoteReference w:id="2430"/>
      </w:r>
      <w:r>
        <w:t xml:space="preserve"> over all the land to the ninth hour.</w:t>
      </w:r>
    </w:p>
    <w:p>
      <w:r>
        <w:rPr>
          <w:b/>
        </w:rPr>
        <w:t xml:space="preserve">46 </w:t>
      </w:r>
      <w:r>
        <w:t xml:space="preserve">And about the ninth hour Jesus</w:t>
      </w:r>
      <w:r>
        <w:rPr>
          <w:rStyle w:val="FootnoteReference"/>
        </w:rPr>
        <w:footnoteReference w:id="2431"/>
      </w:r>
      <w:r>
        <w:t xml:space="preserve"> cried with a loud voice, saying, Eli</w:t>
      </w:r>
      <w:r>
        <w:rPr>
          <w:rStyle w:val="FootnoteReference"/>
        </w:rPr>
        <w:footnoteReference w:id="2432"/>
      </w:r>
      <w:r>
        <w:t xml:space="preserve">, Eli, lama sabachthani? that is to say, My God, my God, why have you forsaken me?</w:t>
      </w:r>
      <w:r>
        <w:rPr>
          <w:rStyle w:val="FootnoteReference"/>
        </w:rPr>
        <w:footnoteReference w:id="2433"/>
      </w:r>
    </w:p>
    <w:p>
      <w:r>
        <w:rPr>
          <w:b/>
        </w:rPr>
        <w:t xml:space="preserve">47 </w:t>
      </w:r>
      <w:r>
        <w:t xml:space="preserve">Some of those who stood there, when they heard that, said, This</w:t>
      </w:r>
      <w:r>
        <w:rPr>
          <w:rStyle w:val="FootnoteReference"/>
        </w:rPr>
        <w:footnoteReference w:id="2434"/>
      </w:r>
      <w:r>
        <w:t xml:space="preserve"> man calls for Elijah</w:t>
      </w:r>
      <w:r>
        <w:rPr>
          <w:rStyle w:val="FootnoteReference"/>
        </w:rPr>
        <w:footnoteReference w:id="2435"/>
      </w:r>
      <w:r>
        <w:t xml:space="preserve">.</w:t>
      </w:r>
    </w:p>
    <w:p>
      <w:r>
        <w:rPr>
          <w:b/>
        </w:rPr>
        <w:t xml:space="preserve">48 </w:t>
      </w:r>
      <w:r>
        <w:t xml:space="preserve">And immediately one of them ran, and took a sponge, and filled</w:t>
      </w:r>
      <w:r>
        <w:rPr>
          <w:rStyle w:val="FootnoteReference"/>
        </w:rPr>
        <w:footnoteReference w:id="2436"/>
      </w:r>
      <w:r>
        <w:t xml:space="preserve"> it with vinegar, and put it on a reed, and gave him to drink.</w:t>
      </w:r>
    </w:p>
    <w:p>
      <w:r>
        <w:rPr>
          <w:b/>
        </w:rPr>
        <w:t xml:space="preserve">49 </w:t>
      </w:r>
      <w:r>
        <w:t xml:space="preserve">The rest said, Let be, let us</w:t>
      </w:r>
      <w:r>
        <w:rPr>
          <w:rStyle w:val="FootnoteReference"/>
        </w:rPr>
        <w:footnoteReference w:id="2437"/>
      </w:r>
      <w:r>
        <w:t xml:space="preserve"> see whether Elijah will come to save him.</w:t>
      </w:r>
    </w:p>
    <w:p>
      <w:r>
        <w:rPr>
          <w:b/>
        </w:rPr>
        <w:t xml:space="preserve">50 </w:t>
      </w:r>
      <w:r>
        <w:t xml:space="preserve">Jesus, when</w:t>
      </w:r>
      <w:r>
        <w:rPr>
          <w:rStyle w:val="FootnoteReference"/>
        </w:rPr>
        <w:footnoteReference w:id="2438"/>
      </w:r>
      <w:r>
        <w:t xml:space="preserve"> he had cried again with a loud voice, yielded</w:t>
      </w:r>
      <w:r>
        <w:rPr>
          <w:rStyle w:val="FootnoteReference"/>
        </w:rPr>
        <w:footnoteReference w:id="2439"/>
      </w:r>
      <w:r>
        <w:t xml:space="preserve"> up the spirit.</w:t>
      </w:r>
    </w:p>
    <w:p>
      <w:r>
        <w:rPr>
          <w:b/>
        </w:rPr>
        <w:t xml:space="preserve">51 </w:t>
      </w:r>
      <w:r>
        <w:t xml:space="preserve">And, look, the veil</w:t>
      </w:r>
      <w:r>
        <w:rPr>
          <w:rStyle w:val="FootnoteReference"/>
        </w:rPr>
        <w:footnoteReference w:id="2440"/>
      </w:r>
      <w:r>
        <w:t xml:space="preserve"> of the temple was rent in two from the top to the bottom; and the earth</w:t>
      </w:r>
      <w:r>
        <w:rPr>
          <w:rStyle w:val="FootnoteReference"/>
        </w:rPr>
        <w:footnoteReference w:id="2441"/>
      </w:r>
      <w:r>
        <w:t xml:space="preserve"> did quake, and the rocks rent;</w:t>
      </w:r>
    </w:p>
    <w:p>
      <w:r>
        <w:rPr>
          <w:b/>
        </w:rPr>
        <w:t xml:space="preserve">52 </w:t>
      </w:r>
      <w:r>
        <w:t xml:space="preserve">And the graves were opened; and many</w:t>
      </w:r>
      <w:r>
        <w:rPr>
          <w:rStyle w:val="FootnoteReference"/>
        </w:rPr>
        <w:footnoteReference w:id="2442"/>
      </w:r>
      <w:r>
        <w:t xml:space="preserve"> bodies of the holy ones which slept</w:t>
      </w:r>
      <w:r>
        <w:rPr>
          <w:rStyle w:val="FootnoteReference"/>
        </w:rPr>
        <w:footnoteReference w:id="2443"/>
      </w:r>
      <w:r>
        <w:t xml:space="preserve"> arose,</w:t>
      </w:r>
    </w:p>
    <w:p>
      <w:r>
        <w:rPr>
          <w:b/>
        </w:rPr>
        <w:t xml:space="preserve">53 </w:t>
      </w:r>
      <w:r>
        <w:t xml:space="preserve">And came out of the graves after his resurrection, and went into the holy</w:t>
      </w:r>
      <w:r>
        <w:rPr>
          <w:rStyle w:val="FootnoteReference"/>
        </w:rPr>
        <w:footnoteReference w:id="2444"/>
      </w:r>
      <w:r>
        <w:t xml:space="preserve"> city, and appeared to many.</w:t>
      </w:r>
    </w:p>
    <w:p>
      <w:r>
        <w:rPr>
          <w:b/>
        </w:rPr>
        <w:t xml:space="preserve">54 </w:t>
      </w:r>
      <w:r>
        <w:t xml:space="preserve">Now when the centurion</w:t>
      </w:r>
      <w:r>
        <w:rPr>
          <w:rStyle w:val="FootnoteReference"/>
        </w:rPr>
        <w:footnoteReference w:id="2445"/>
      </w:r>
      <w:r>
        <w:t xml:space="preserve">, and those who were with him, watching Jesus, saw the earthquake, and those things that were done, they feared</w:t>
      </w:r>
      <w:r>
        <w:rPr>
          <w:rStyle w:val="FootnoteReference"/>
        </w:rPr>
        <w:footnoteReference w:id="2446"/>
      </w:r>
      <w:r>
        <w:t xml:space="preserve"> greatly, saying, Truly</w:t>
      </w:r>
      <w:r>
        <w:rPr>
          <w:rStyle w:val="FootnoteReference"/>
        </w:rPr>
        <w:footnoteReference w:id="2447"/>
      </w:r>
      <w:r>
        <w:t xml:space="preserve"> this was the Son of God.</w:t>
      </w:r>
      <w:r>
        <w:rPr>
          <w:rStyle w:val="FootnoteReference"/>
        </w:rPr>
        <w:footnoteReference w:id="2448"/>
      </w:r>
    </w:p>
    <w:p>
      <w:r>
        <w:rPr>
          <w:b/>
        </w:rPr>
        <w:t xml:space="preserve">55 </w:t>
      </w:r>
      <w:r>
        <w:t xml:space="preserve">And many</w:t>
      </w:r>
      <w:r>
        <w:rPr>
          <w:rStyle w:val="FootnoteReference"/>
        </w:rPr>
        <w:footnoteReference w:id="2449"/>
      </w:r>
      <w:r>
        <w:t xml:space="preserve"> women were there beholding far off, which followed Jesus from Galilee</w:t>
      </w:r>
      <w:r>
        <w:rPr>
          <w:rStyle w:val="FootnoteReference"/>
        </w:rPr>
        <w:footnoteReference w:id="2450"/>
      </w:r>
      <w:r>
        <w:t xml:space="preserve">, ministering</w:t>
      </w:r>
      <w:r>
        <w:rPr>
          <w:rStyle w:val="FootnoteReference"/>
        </w:rPr>
        <w:footnoteReference w:id="2451"/>
      </w:r>
      <w:r>
        <w:t xml:space="preserve"> to him:</w:t>
      </w:r>
    </w:p>
    <w:p>
      <w:r>
        <w:rPr>
          <w:b/>
        </w:rPr>
        <w:t xml:space="preserve">56 </w:t>
      </w:r>
      <w:r>
        <w:t xml:space="preserve">Among which was Mary</w:t>
      </w:r>
      <w:r>
        <w:rPr>
          <w:rStyle w:val="FootnoteReference"/>
        </w:rPr>
        <w:footnoteReference w:id="2452"/>
      </w:r>
      <w:r>
        <w:t xml:space="preserve"> Magdalene</w:t>
      </w:r>
      <w:r>
        <w:rPr>
          <w:rStyle w:val="FootnoteReference"/>
        </w:rPr>
        <w:footnoteReference w:id="2453"/>
      </w:r>
      <w:r>
        <w:t xml:space="preserve">, and Mary the</w:t>
      </w:r>
      <w:r>
        <w:rPr>
          <w:rStyle w:val="FootnoteReference"/>
        </w:rPr>
        <w:footnoteReference w:id="2454"/>
      </w:r>
      <w:r>
        <w:t xml:space="preserve"> mother of James</w:t>
      </w:r>
      <w:r>
        <w:rPr>
          <w:rStyle w:val="FootnoteReference"/>
        </w:rPr>
        <w:footnoteReference w:id="2455"/>
      </w:r>
      <w:r>
        <w:t xml:space="preserve"> and Joses</w:t>
      </w:r>
      <w:r>
        <w:rPr>
          <w:rStyle w:val="FootnoteReference"/>
        </w:rPr>
        <w:footnoteReference w:id="2456"/>
      </w:r>
      <w:r>
        <w:t xml:space="preserve">, and the mother of Zebedees</w:t>
      </w:r>
      <w:r>
        <w:rPr>
          <w:rStyle w:val="FootnoteReference"/>
        </w:rPr>
        <w:footnoteReference w:id="2457"/>
      </w:r>
      <w:r>
        <w:t xml:space="preserve"> children.</w:t>
      </w:r>
      <w:r>
        <w:rPr>
          <w:rStyle w:val="FootnoteReference"/>
        </w:rPr>
        <w:footnoteReference w:id="2458"/>
      </w:r>
      <w:r>
        <w:rPr>
          <w:rStyle w:val="FootnoteReference"/>
        </w:rPr>
        <w:footnoteReference w:id="2459"/>
      </w:r>
      <w:r>
        <w:rPr>
          <w:rStyle w:val="FootnoteReference"/>
        </w:rPr>
        <w:footnoteReference w:id="2460"/>
      </w:r>
      <w:r>
        <w:rPr>
          <w:rStyle w:val="FootnoteReference"/>
        </w:rPr>
        <w:footnoteReference w:id="2461"/>
      </w:r>
    </w:p>
    <w:p>
      <w:r>
        <w:rPr>
          <w:b/>
        </w:rPr>
        <w:t xml:space="preserve">57 </w:t>
      </w:r>
      <w:r>
        <w:t xml:space="preserve">When the even had come, there</w:t>
      </w:r>
      <w:r>
        <w:rPr>
          <w:rStyle w:val="FootnoteReference"/>
        </w:rPr>
        <w:footnoteReference w:id="2462"/>
      </w:r>
      <w:r>
        <w:t xml:space="preserve"> came a rich man of Arimathaea</w:t>
      </w:r>
      <w:r>
        <w:rPr>
          <w:rStyle w:val="FootnoteReference"/>
        </w:rPr>
        <w:footnoteReference w:id="2463"/>
      </w:r>
      <w:r>
        <w:t xml:space="preserve">, named Joseph</w:t>
      </w:r>
      <w:r>
        <w:rPr>
          <w:rStyle w:val="FootnoteReference"/>
        </w:rPr>
        <w:footnoteReference w:id="2464"/>
      </w:r>
      <w:r>
        <w:t xml:space="preserve">, who also himself was Jesus' disciple:</w:t>
      </w:r>
    </w:p>
    <w:p>
      <w:r>
        <w:rPr>
          <w:b/>
        </w:rPr>
        <w:t xml:space="preserve">58 </w:t>
      </w:r>
      <w:r>
        <w:t xml:space="preserve">He went to Pilate, and begged the body of Jesus. Then Pilate commanded the body to be delivered.</w:t>
      </w:r>
      <w:r>
        <w:rPr>
          <w:rStyle w:val="FootnoteReference"/>
        </w:rPr>
        <w:footnoteReference w:id="2465"/>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466"/>
      </w:r>
      <w:r>
        <w:t xml:space="preserve"> own new tomb, which he had cut out in the rock: and he rolled a great</w:t>
      </w:r>
      <w:r>
        <w:rPr>
          <w:rStyle w:val="FootnoteReference"/>
        </w:rPr>
        <w:footnoteReference w:id="2467"/>
      </w:r>
      <w:r>
        <w:t xml:space="preserve"> stone to the door of the tomb, and departed.</w:t>
      </w:r>
    </w:p>
    <w:p>
      <w:r>
        <w:rPr>
          <w:b/>
        </w:rPr>
        <w:t xml:space="preserve">61 </w:t>
      </w:r>
      <w:r>
        <w:t xml:space="preserve">And there was Mary Magdalene</w:t>
      </w:r>
      <w:r>
        <w:rPr>
          <w:rStyle w:val="FootnoteReference"/>
        </w:rPr>
        <w:footnoteReference w:id="2468"/>
      </w:r>
      <w:r>
        <w:t xml:space="preserve">, and the other Mary, sitting opposite to the tomb.</w:t>
      </w:r>
    </w:p>
    <w:p>
      <w:r>
        <w:rPr>
          <w:b/>
        </w:rPr>
        <w:t xml:space="preserve">62 </w:t>
      </w:r>
      <w:r>
        <w:t xml:space="preserve">Now the next day, that followed the day</w:t>
      </w:r>
      <w:r>
        <w:rPr>
          <w:rStyle w:val="FootnoteReference"/>
        </w:rPr>
        <w:footnoteReference w:id="2469"/>
      </w:r>
      <w:r>
        <w:t xml:space="preserve"> of the preparation, the chief priests</w:t>
      </w:r>
      <w:r>
        <w:rPr>
          <w:rStyle w:val="FootnoteReference"/>
        </w:rPr>
        <w:footnoteReference w:id="2470"/>
      </w:r>
      <w:r>
        <w:t xml:space="preserve"> and Pharisees</w:t>
      </w:r>
      <w:r>
        <w:rPr>
          <w:rStyle w:val="FootnoteReference"/>
        </w:rPr>
        <w:footnoteReference w:id="2471"/>
      </w:r>
      <w:r>
        <w:t xml:space="preserve"> came together to Pilate,</w:t>
      </w:r>
    </w:p>
    <w:p>
      <w:r>
        <w:rPr>
          <w:b/>
        </w:rPr>
        <w:t xml:space="preserve">63 </w:t>
      </w:r>
      <w:r>
        <w:t xml:space="preserve">Saying, Sir</w:t>
      </w:r>
      <w:r>
        <w:rPr>
          <w:rStyle w:val="FootnoteReference"/>
        </w:rPr>
        <w:footnoteReference w:id="2472"/>
      </w:r>
      <w:r>
        <w:t xml:space="preserve">, we remember that that deceiver</w:t>
      </w:r>
      <w:r>
        <w:rPr>
          <w:rStyle w:val="FootnoteReference"/>
        </w:rPr>
        <w:footnoteReference w:id="2473"/>
      </w:r>
      <w:r>
        <w:t xml:space="preserve"> said, while he was yet alive, After</w:t>
      </w:r>
      <w:r>
        <w:rPr>
          <w:rStyle w:val="FootnoteReference"/>
        </w:rPr>
        <w:footnoteReference w:id="2474"/>
      </w:r>
      <w:r>
        <w:t xml:space="preserve"> three days I will rise again.</w:t>
      </w:r>
    </w:p>
    <w:p>
      <w:r>
        <w:rPr>
          <w:b/>
        </w:rPr>
        <w:t xml:space="preserve">64 </w:t>
      </w:r>
      <w:r>
        <w:t xml:space="preserve">Command therefore that the tomb be made sure until the third day, lest his disciples come by night, and steal</w:t>
      </w:r>
      <w:r>
        <w:rPr>
          <w:rStyle w:val="FootnoteReference"/>
        </w:rPr>
        <w:footnoteReference w:id="2475"/>
      </w:r>
      <w:r>
        <w:t xml:space="preserve"> him away, and say to the people, He has risen from the dead: so the last error shall be worse than the first.</w:t>
      </w:r>
      <w:r>
        <w:rPr>
          <w:rStyle w:val="FootnoteReference"/>
        </w:rPr>
        <w:footnoteReference w:id="2476"/>
      </w:r>
    </w:p>
    <w:p>
      <w:r>
        <w:rPr>
          <w:b/>
        </w:rPr>
        <w:t xml:space="preserve">65 </w:t>
      </w:r>
      <w:r>
        <w:t xml:space="preserve">Pilate said to them, You have a watch: go your way, make</w:t>
      </w:r>
      <w:r>
        <w:rPr>
          <w:rStyle w:val="FootnoteReference"/>
        </w:rPr>
        <w:footnoteReference w:id="2477"/>
      </w:r>
      <w:r>
        <w:t xml:space="preserve"> it as sure as you can.</w:t>
      </w:r>
    </w:p>
    <w:p>
      <w:r>
        <w:rPr>
          <w:b/>
        </w:rPr>
        <w:t xml:space="preserve">66 </w:t>
      </w:r>
      <w:r>
        <w:t xml:space="preserve">So they went, and made the tomb sure, sealing</w:t>
      </w:r>
      <w:r>
        <w:rPr>
          <w:rStyle w:val="FootnoteReference"/>
        </w:rPr>
        <w:footnoteReference w:id="2478"/>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479"/>
      </w:r>
      <w:r>
        <w:t xml:space="preserve"> of the sabbath, as it began to dawn toward the first day of the week, came Mary</w:t>
      </w:r>
      <w:r>
        <w:rPr>
          <w:rStyle w:val="FootnoteReference"/>
        </w:rPr>
        <w:footnoteReference w:id="2480"/>
      </w:r>
      <w:r>
        <w:t xml:space="preserve"> Magdalene</w:t>
      </w:r>
      <w:r>
        <w:rPr>
          <w:rStyle w:val="FootnoteReference"/>
        </w:rPr>
        <w:footnoteReference w:id="2481"/>
      </w:r>
      <w:r>
        <w:t xml:space="preserve"> and the other Mary to see the tomb.</w:t>
      </w:r>
      <w:r>
        <w:rPr>
          <w:rStyle w:val="FootnoteReference"/>
        </w:rPr>
        <w:footnoteReference w:id="2482"/>
      </w:r>
      <w:r>
        <w:rPr>
          <w:rStyle w:val="FootnoteReference"/>
        </w:rPr>
        <w:footnoteReference w:id="2483"/>
      </w:r>
    </w:p>
    <w:p>
      <w:r>
        <w:rPr>
          <w:b/>
        </w:rPr>
        <w:t xml:space="preserve">2 </w:t>
      </w:r>
      <w:r>
        <w:t xml:space="preserve">And, look, there</w:t>
      </w:r>
      <w:r>
        <w:rPr>
          <w:rStyle w:val="FootnoteReference"/>
        </w:rPr>
        <w:footnoteReference w:id="2484"/>
      </w:r>
      <w:r>
        <w:t xml:space="preserve"> was a great earthquake: for the angel of the Lord descended from heaven, and came and rolled back the stone from the door, and sat upon it.</w:t>
      </w:r>
      <w:r>
        <w:rPr>
          <w:rStyle w:val="FootnoteReference"/>
        </w:rPr>
        <w:footnoteReference w:id="2485"/>
      </w:r>
    </w:p>
    <w:p>
      <w:r>
        <w:rPr>
          <w:b/>
        </w:rPr>
        <w:t xml:space="preserve">3 </w:t>
      </w:r>
      <w:r>
        <w:t xml:space="preserve">His countenance</w:t>
      </w:r>
      <w:r>
        <w:rPr>
          <w:rStyle w:val="FootnoteReference"/>
        </w:rPr>
        <w:footnoteReference w:id="2486"/>
      </w:r>
      <w:r>
        <w:t xml:space="preserve"> was like lightning, and his clothing white as snow:</w:t>
      </w:r>
      <w:r>
        <w:rPr>
          <w:rStyle w:val="FootnoteReference"/>
        </w:rPr>
        <w:footnoteReference w:id="2487"/>
      </w:r>
    </w:p>
    <w:p>
      <w:r>
        <w:rPr>
          <w:b/>
        </w:rPr>
        <w:t xml:space="preserve">4 </w:t>
      </w:r>
      <w:r>
        <w:t xml:space="preserve">And for fear of him the keepers did shake</w:t>
      </w:r>
      <w:r>
        <w:rPr>
          <w:rStyle w:val="FootnoteReference"/>
        </w:rPr>
        <w:footnoteReference w:id="2488"/>
      </w:r>
      <w:r>
        <w:t xml:space="preserve">, and became as dead men.</w:t>
      </w:r>
      <w:r>
        <w:rPr>
          <w:rStyle w:val="FootnoteReference"/>
        </w:rPr>
        <w:footnoteReference w:id="2489"/>
      </w:r>
    </w:p>
    <w:p>
      <w:r>
        <w:rPr>
          <w:b/>
        </w:rPr>
        <w:t xml:space="preserve">5 </w:t>
      </w:r>
      <w:r>
        <w:t xml:space="preserve">And the angel answered and said to the women, do not fear</w:t>
      </w:r>
      <w:r>
        <w:rPr>
          <w:rStyle w:val="FootnoteReference"/>
        </w:rPr>
        <w:footnoteReference w:id="2490"/>
      </w:r>
      <w:r>
        <w:t xml:space="preserve"> you: for I know that you seek Jesus</w:t>
      </w:r>
      <w:r>
        <w:rPr>
          <w:rStyle w:val="FootnoteReference"/>
        </w:rPr>
        <w:footnoteReference w:id="2491"/>
      </w:r>
      <w:r>
        <w:t xml:space="preserve">, who was crucified.</w:t>
      </w:r>
      <w:r>
        <w:rPr>
          <w:rStyle w:val="FootnoteReference"/>
        </w:rPr>
        <w:footnoteReference w:id="2492"/>
      </w:r>
    </w:p>
    <w:p>
      <w:r>
        <w:rPr>
          <w:b/>
        </w:rPr>
        <w:t xml:space="preserve">6 </w:t>
      </w:r>
      <w:r>
        <w:t xml:space="preserve">He is not here: for he has risen, as he said. Come</w:t>
      </w:r>
      <w:r>
        <w:rPr>
          <w:rStyle w:val="FootnoteReference"/>
        </w:rPr>
        <w:footnoteReference w:id="2493"/>
      </w:r>
      <w:r>
        <w:t xml:space="preserve">, see the place where the Lord lay.</w:t>
      </w:r>
      <w:r>
        <w:rPr>
          <w:rStyle w:val="FootnoteReference"/>
        </w:rPr>
        <w:footnoteReference w:id="2494"/>
      </w:r>
    </w:p>
    <w:p>
      <w:r>
        <w:rPr>
          <w:b/>
        </w:rPr>
        <w:t xml:space="preserve">7 </w:t>
      </w:r>
      <w:r>
        <w:t xml:space="preserve">And go quickly, and tell his disciples that he has risen from the dead; and, look, he goes before you into Galilee</w:t>
      </w:r>
      <w:r>
        <w:rPr>
          <w:rStyle w:val="FootnoteReference"/>
        </w:rPr>
        <w:footnoteReference w:id="2495"/>
      </w:r>
      <w:r>
        <w:t xml:space="preserve">; there shall you see him: look, I have told you.</w:t>
      </w:r>
      <w:r>
        <w:rPr>
          <w:rStyle w:val="FootnoteReference"/>
        </w:rPr>
        <w:footnoteReference w:id="2496"/>
      </w:r>
      <w:r>
        <w:rPr>
          <w:rStyle w:val="FootnoteReference"/>
        </w:rPr>
        <w:footnoteReference w:id="2497"/>
      </w:r>
      <w:r>
        <w:rPr>
          <w:rStyle w:val="FootnoteReference"/>
        </w:rPr>
        <w:footnoteReference w:id="2498"/>
      </w:r>
    </w:p>
    <w:p>
      <w:r>
        <w:rPr>
          <w:b/>
        </w:rPr>
        <w:t xml:space="preserve">8 </w:t>
      </w:r>
      <w:r>
        <w:t xml:space="preserve">And they departed quickly from the tomb with</w:t>
      </w:r>
      <w:r>
        <w:rPr>
          <w:rStyle w:val="FootnoteReference"/>
        </w:rPr>
        <w:footnoteReference w:id="2499"/>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500"/>
      </w:r>
      <w:r>
        <w:t xml:space="preserve">. And they came and held</w:t>
      </w:r>
      <w:r>
        <w:rPr>
          <w:rStyle w:val="FootnoteReference"/>
        </w:rPr>
        <w:footnoteReference w:id="2501"/>
      </w:r>
      <w:r>
        <w:t xml:space="preserve"> him by the feet, and worshipped</w:t>
      </w:r>
      <w:r>
        <w:rPr>
          <w:rStyle w:val="FootnoteReference"/>
        </w:rPr>
        <w:footnoteReference w:id="2502"/>
      </w:r>
      <w:r>
        <w:t xml:space="preserve"> him.</w:t>
      </w:r>
      <w:r>
        <w:rPr>
          <w:rStyle w:val="FootnoteReference"/>
        </w:rPr>
        <w:footnoteReference w:id="2503"/>
      </w:r>
    </w:p>
    <w:p>
      <w:r>
        <w:rPr>
          <w:b/>
        </w:rPr>
        <w:t xml:space="preserve">10 </w:t>
      </w:r>
      <w:r>
        <w:t xml:space="preserve">Then said Jesus to them, do not be afraid: go tell my brothers that they go into Galilee, and there shall they see me.</w:t>
      </w:r>
      <w:r>
        <w:rPr>
          <w:rStyle w:val="FootnoteReference"/>
        </w:rPr>
        <w:footnoteReference w:id="2504"/>
      </w:r>
      <w:r>
        <w:rPr>
          <w:rStyle w:val="FootnoteReference"/>
        </w:rPr>
        <w:footnoteReference w:id="2505"/>
      </w:r>
      <w:r>
        <w:rPr>
          <w:rStyle w:val="FootnoteReference"/>
        </w:rPr>
        <w:footnoteReference w:id="2506"/>
      </w:r>
    </w:p>
    <w:p>
      <w:r>
        <w:rPr>
          <w:b/>
        </w:rPr>
        <w:t xml:space="preserve">11 </w:t>
      </w:r>
      <w:r>
        <w:t xml:space="preserve">Now when they were going, look, some</w:t>
      </w:r>
      <w:r>
        <w:rPr>
          <w:rStyle w:val="FootnoteReference"/>
        </w:rPr>
        <w:footnoteReference w:id="2507"/>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508"/>
      </w:r>
    </w:p>
    <w:p>
      <w:r>
        <w:rPr>
          <w:b/>
        </w:rPr>
        <w:t xml:space="preserve">13 </w:t>
      </w:r>
      <w:r>
        <w:t xml:space="preserve">Saying, Say you, His disciples came by night, and stole</w:t>
      </w:r>
      <w:r>
        <w:rPr>
          <w:rStyle w:val="FootnoteReference"/>
        </w:rPr>
        <w:footnoteReference w:id="2509"/>
      </w:r>
      <w:r>
        <w:t xml:space="preserve"> him away while we slept.</w:t>
      </w:r>
    </w:p>
    <w:p>
      <w:r>
        <w:rPr>
          <w:b/>
        </w:rPr>
        <w:t xml:space="preserve">14 </w:t>
      </w:r>
      <w:r>
        <w:t xml:space="preserve">And if this come to the governor's ears, we will persuade him, and secure you.</w:t>
      </w:r>
      <w:r>
        <w:rPr>
          <w:rStyle w:val="FootnoteReference"/>
        </w:rPr>
        <w:footnoteReference w:id="2510"/>
      </w:r>
    </w:p>
    <w:p>
      <w:r>
        <w:rPr>
          <w:b/>
        </w:rPr>
        <w:t xml:space="preserve">15 </w:t>
      </w:r>
      <w:r>
        <w:t xml:space="preserve">So they took</w:t>
      </w:r>
      <w:r>
        <w:rPr>
          <w:rStyle w:val="FootnoteReference"/>
        </w:rPr>
        <w:footnoteReference w:id="2511"/>
      </w:r>
      <w:r>
        <w:t xml:space="preserve"> the money, and did as they were taught: and this saying is commonly reported among the Jews</w:t>
      </w:r>
      <w:r>
        <w:rPr>
          <w:rStyle w:val="FootnoteReference"/>
        </w:rPr>
        <w:footnoteReference w:id="2512"/>
      </w:r>
      <w:r>
        <w:t xml:space="preserve"> until</w:t>
      </w:r>
      <w:r>
        <w:rPr>
          <w:rStyle w:val="FootnoteReference"/>
        </w:rPr>
        <w:footnoteReference w:id="2513"/>
      </w:r>
      <w:r>
        <w:t xml:space="preserve"> this day.</w:t>
      </w:r>
    </w:p>
    <w:p>
      <w:r>
        <w:rPr>
          <w:b/>
        </w:rPr>
        <w:t xml:space="preserve">16 </w:t>
      </w:r>
      <w:r>
        <w:t xml:space="preserve">Then the eleven</w:t>
      </w:r>
      <w:r>
        <w:rPr>
          <w:rStyle w:val="FootnoteReference"/>
        </w:rPr>
        <w:footnoteReference w:id="2514"/>
      </w:r>
      <w:r>
        <w:t xml:space="preserve"> disciples went</w:t>
      </w:r>
      <w:r>
        <w:rPr>
          <w:rStyle w:val="FootnoteReference"/>
        </w:rPr>
        <w:footnoteReference w:id="2515"/>
      </w:r>
      <w:r>
        <w:t xml:space="preserve"> away into Galilee, into a mountain where Jesus had appointed them.</w:t>
      </w:r>
    </w:p>
    <w:p>
      <w:r>
        <w:rPr>
          <w:b/>
        </w:rPr>
        <w:t xml:space="preserve">17 </w:t>
      </w:r>
      <w:r>
        <w:t xml:space="preserve">And when</w:t>
      </w:r>
      <w:r>
        <w:rPr>
          <w:rStyle w:val="FootnoteReference"/>
        </w:rPr>
        <w:footnoteReference w:id="2516"/>
      </w:r>
      <w:r>
        <w:t xml:space="preserve"> they saw him, they worshipped</w:t>
      </w:r>
      <w:r>
        <w:rPr>
          <w:rStyle w:val="FootnoteReference"/>
        </w:rPr>
        <w:footnoteReference w:id="2517"/>
      </w:r>
      <w:r>
        <w:t xml:space="preserve"> him: but some doubted.</w:t>
      </w:r>
      <w:r>
        <w:rPr>
          <w:rStyle w:val="FootnoteReference"/>
        </w:rPr>
        <w:footnoteReference w:id="2518"/>
      </w:r>
    </w:p>
    <w:p>
      <w:r>
        <w:rPr>
          <w:b/>
        </w:rPr>
        <w:t xml:space="preserve">18 </w:t>
      </w:r>
      <w:r>
        <w:t xml:space="preserve">And Jesus came and spoke to them, saying, All power is given to me in heaven and in earth.</w:t>
      </w:r>
      <w:r>
        <w:rPr>
          <w:rStyle w:val="FootnoteReference"/>
        </w:rPr>
        <w:footnoteReference w:id="2519"/>
      </w:r>
    </w:p>
    <w:p>
      <w:r>
        <w:rPr>
          <w:b/>
        </w:rPr>
        <w:t xml:space="preserve">19 </w:t>
      </w:r>
      <w:r>
        <w:t xml:space="preserve">Go you therefore, and teach all nations, baptizing</w:t>
      </w:r>
      <w:r>
        <w:rPr>
          <w:rStyle w:val="FootnoteReference"/>
        </w:rPr>
        <w:footnoteReference w:id="2520"/>
      </w:r>
      <w:r>
        <w:t xml:space="preserve"> them in the name</w:t>
      </w:r>
      <w:r>
        <w:rPr>
          <w:rStyle w:val="FootnoteReference"/>
        </w:rPr>
        <w:footnoteReference w:id="2521"/>
      </w:r>
      <w:r>
        <w:t xml:space="preserve"> of the Father, and of the Son, and of the Holy Spirit:</w:t>
      </w:r>
      <w:r>
        <w:rPr>
          <w:rStyle w:val="FootnoteReference"/>
        </w:rPr>
        <w:footnoteReference w:id="2522"/>
      </w:r>
    </w:p>
    <w:p>
      <w:r>
        <w:rPr>
          <w:b/>
        </w:rPr>
        <w:t xml:space="preserve">20 </w:t>
      </w:r>
      <w:r>
        <w:t xml:space="preserve">Teaching them</w:t>
      </w:r>
      <w:r>
        <w:rPr>
          <w:rStyle w:val="FootnoteReference"/>
        </w:rPr>
        <w:footnoteReference w:id="2523"/>
      </w:r>
      <w:r>
        <w:t xml:space="preserve"> to observe all things whatever I have commanded you: and, look, I am</w:t>
      </w:r>
      <w:r>
        <w:rPr>
          <w:rStyle w:val="FootnoteReference"/>
        </w:rPr>
        <w:footnoteReference w:id="2524"/>
      </w:r>
      <w:r>
        <w:t xml:space="preserve"> with you always, even to the completion of the age. Amen</w:t>
      </w:r>
      <w:r>
        <w:rPr>
          <w:rStyle w:val="FootnoteReference"/>
        </w:rPr>
        <w:footnoteReference w:id="2525"/>
      </w:r>
      <w:r>
        <w:t xml:space="preserve">.</w:t>
      </w:r>
      <w:r>
        <w:rPr>
          <w:rStyle w:val="FootnoteReference"/>
        </w:rPr>
        <w:footnoteReference w:id="2526"/>
      </w:r>
      <w:r>
        <w:rPr>
          <w:rStyle w:val="FootnoteReference"/>
        </w:rPr>
        <w:footnoteReference w:id="2527"/>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528"/>
      </w:r>
      <w:r>
        <w:t xml:space="preserve"> of the good news</w:t>
      </w:r>
      <w:r>
        <w:rPr>
          <w:rStyle w:val="FootnoteReference"/>
        </w:rPr>
        <w:footnoteReference w:id="2529"/>
      </w:r>
      <w:r>
        <w:t xml:space="preserve"> of Jesus</w:t>
      </w:r>
      <w:r>
        <w:rPr>
          <w:rStyle w:val="FootnoteReference"/>
        </w:rPr>
        <w:footnoteReference w:id="2530"/>
      </w:r>
      <w:r>
        <w:t xml:space="preserve"> Christ</w:t>
      </w:r>
      <w:r>
        <w:rPr>
          <w:rStyle w:val="FootnoteReference"/>
        </w:rPr>
        <w:footnoteReference w:id="2531"/>
      </w:r>
      <w:r>
        <w:t xml:space="preserve">, Son of God.</w:t>
      </w:r>
      <w:r>
        <w:rPr>
          <w:rStyle w:val="FootnoteReference"/>
        </w:rPr>
        <w:footnoteReference w:id="2532"/>
      </w:r>
      <w:r>
        <w:rPr>
          <w:rStyle w:val="FootnoteReference"/>
        </w:rPr>
        <w:footnoteReference w:id="2533"/>
      </w:r>
    </w:p>
    <w:p>
      <w:r>
        <w:rPr>
          <w:b/>
        </w:rPr>
        <w:t xml:space="preserve">2 </w:t>
      </w:r>
      <w:r>
        <w:t xml:space="preserve">As it is written</w:t>
      </w:r>
      <w:r>
        <w:rPr>
          <w:rStyle w:val="FootnoteReference"/>
        </w:rPr>
        <w:footnoteReference w:id="2534"/>
      </w:r>
      <w:r>
        <w:t xml:space="preserve"> in the prophets, Look, I send my messenger before your face, which shall prepare your way before you.</w:t>
      </w:r>
      <w:r>
        <w:rPr>
          <w:rStyle w:val="FootnoteReference"/>
        </w:rPr>
        <w:footnoteReference w:id="2535"/>
      </w:r>
    </w:p>
    <w:p>
      <w:r>
        <w:rPr>
          <w:b/>
        </w:rPr>
        <w:t xml:space="preserve">3 </w:t>
      </w:r>
      <w:r>
        <w:t xml:space="preserve">The voice of one crying in the wilderness, Prepare you the way of the Lord, make his paths straight.</w:t>
      </w:r>
      <w:r>
        <w:rPr>
          <w:rStyle w:val="FootnoteReference"/>
        </w:rPr>
        <w:footnoteReference w:id="2536"/>
      </w:r>
    </w:p>
    <w:p>
      <w:r>
        <w:rPr>
          <w:b/>
        </w:rPr>
        <w:t xml:space="preserve">4 </w:t>
      </w:r>
      <w:r>
        <w:t xml:space="preserve">John</w:t>
      </w:r>
      <w:r>
        <w:rPr>
          <w:rStyle w:val="FootnoteReference"/>
        </w:rPr>
        <w:footnoteReference w:id="2537"/>
      </w:r>
      <w:r>
        <w:t xml:space="preserve"> did baptize in the wilderness, and preach the baptism of repentance for the forgiveness of sins.</w:t>
      </w:r>
      <w:r>
        <w:rPr>
          <w:rStyle w:val="FootnoteReference"/>
        </w:rPr>
        <w:footnoteReference w:id="2538"/>
      </w:r>
      <w:r>
        <w:rPr>
          <w:rStyle w:val="FootnoteReference"/>
        </w:rPr>
        <w:footnoteReference w:id="2539"/>
      </w:r>
    </w:p>
    <w:p>
      <w:r>
        <w:rPr>
          <w:b/>
        </w:rPr>
        <w:t xml:space="preserve">5 </w:t>
      </w:r>
      <w:r>
        <w:t xml:space="preserve">And there</w:t>
      </w:r>
      <w:r>
        <w:rPr>
          <w:rStyle w:val="FootnoteReference"/>
        </w:rPr>
        <w:footnoteReference w:id="2540"/>
      </w:r>
      <w:r>
        <w:t xml:space="preserve"> went out to him all the land of Judea, and they of Jerusalem</w:t>
      </w:r>
      <w:r>
        <w:rPr>
          <w:rStyle w:val="FootnoteReference"/>
        </w:rPr>
        <w:footnoteReference w:id="2541"/>
      </w:r>
      <w:r>
        <w:t xml:space="preserve">, and were all baptized</w:t>
      </w:r>
      <w:r>
        <w:rPr>
          <w:rStyle w:val="FootnoteReference"/>
        </w:rPr>
        <w:footnoteReference w:id="2542"/>
      </w:r>
      <w:r>
        <w:t xml:space="preserve"> of him in the river of Jordan</w:t>
      </w:r>
      <w:r>
        <w:rPr>
          <w:rStyle w:val="FootnoteReference"/>
        </w:rPr>
        <w:footnoteReference w:id="2543"/>
      </w:r>
      <w:r>
        <w:t xml:space="preserve">, confessing</w:t>
      </w:r>
      <w:r>
        <w:rPr>
          <w:rStyle w:val="FootnoteReference"/>
        </w:rPr>
        <w:footnoteReference w:id="2544"/>
      </w:r>
      <w:r>
        <w:t xml:space="preserve"> their sins.</w:t>
      </w:r>
    </w:p>
    <w:p>
      <w:r>
        <w:rPr>
          <w:b/>
        </w:rPr>
        <w:t xml:space="preserve">6 </w:t>
      </w:r>
      <w:r>
        <w:t xml:space="preserve">And John was clothed</w:t>
      </w:r>
      <w:r>
        <w:rPr>
          <w:rStyle w:val="FootnoteReference"/>
        </w:rPr>
        <w:footnoteReference w:id="2545"/>
      </w:r>
      <w:r>
        <w:t xml:space="preserve"> with camel's hair, and with a girdle of a skin about his loins; and he did eat locusts and wild honey;</w:t>
      </w:r>
      <w:r>
        <w:rPr>
          <w:rStyle w:val="FootnoteReference"/>
        </w:rPr>
        <w:footnoteReference w:id="2546"/>
      </w:r>
    </w:p>
    <w:p>
      <w:r>
        <w:rPr>
          <w:b/>
        </w:rPr>
        <w:t xml:space="preserve">7 </w:t>
      </w:r>
      <w:r>
        <w:t xml:space="preserve">And preached, saying, There comes one mightier than I after me, the latchet of whose shoes I am</w:t>
      </w:r>
      <w:r>
        <w:rPr>
          <w:rStyle w:val="FootnoteReference"/>
        </w:rPr>
        <w:footnoteReference w:id="2547"/>
      </w:r>
      <w:r>
        <w:t xml:space="preserve"> not worthy to stoop down and unloose.</w:t>
      </w:r>
      <w:r>
        <w:rPr>
          <w:rStyle w:val="FootnoteReference"/>
        </w:rPr>
        <w:footnoteReference w:id="2548"/>
      </w:r>
    </w:p>
    <w:p>
      <w:r>
        <w:rPr>
          <w:b/>
        </w:rPr>
        <w:t xml:space="preserve">8 </w:t>
      </w:r>
      <w:r>
        <w:t xml:space="preserve">I indeed have</w:t>
      </w:r>
      <w:r>
        <w:rPr>
          <w:rStyle w:val="FootnoteReference"/>
        </w:rPr>
        <w:footnoteReference w:id="2549"/>
      </w:r>
      <w:r>
        <w:t xml:space="preserve"> baptized you with water: but he shall</w:t>
      </w:r>
      <w:r>
        <w:rPr>
          <w:rStyle w:val="FootnoteReference"/>
        </w:rPr>
        <w:footnoteReference w:id="2550"/>
      </w:r>
      <w:r>
        <w:t xml:space="preserve"> baptize you with the Holy Spirit.</w:t>
      </w:r>
    </w:p>
    <w:p>
      <w:r>
        <w:rPr>
          <w:b/>
        </w:rPr>
        <w:t xml:space="preserve">9 </w:t>
      </w:r>
      <w:r>
        <w:t xml:space="preserve">And it happened in those days, that</w:t>
      </w:r>
      <w:r>
        <w:rPr>
          <w:rStyle w:val="FootnoteReference"/>
        </w:rPr>
        <w:footnoteReference w:id="2551"/>
      </w:r>
      <w:r>
        <w:t xml:space="preserve"> Jesus came from Nazareth</w:t>
      </w:r>
      <w:r>
        <w:rPr>
          <w:rStyle w:val="FootnoteReference"/>
        </w:rPr>
        <w:footnoteReference w:id="2552"/>
      </w:r>
      <w:r>
        <w:t xml:space="preserve"> of Galilee</w:t>
      </w:r>
      <w:r>
        <w:rPr>
          <w:rStyle w:val="FootnoteReference"/>
        </w:rPr>
        <w:footnoteReference w:id="2553"/>
      </w:r>
      <w:r>
        <w:t xml:space="preserve">, and was baptized of John in Jordan.</w:t>
      </w:r>
    </w:p>
    <w:p>
      <w:r>
        <w:rPr>
          <w:b/>
        </w:rPr>
        <w:t xml:space="preserve">10 </w:t>
      </w:r>
      <w:r>
        <w:t xml:space="preserve">And immediately coming</w:t>
      </w:r>
      <w:r>
        <w:rPr>
          <w:rStyle w:val="FootnoteReference"/>
        </w:rPr>
        <w:footnoteReference w:id="2554"/>
      </w:r>
      <w:r>
        <w:t xml:space="preserve"> up out of the water, he saw the heavens opened</w:t>
      </w:r>
      <w:r>
        <w:rPr>
          <w:rStyle w:val="FootnoteReference"/>
        </w:rPr>
        <w:footnoteReference w:id="2555"/>
      </w:r>
      <w:r>
        <w:t xml:space="preserve">, and the Spirit</w:t>
      </w:r>
      <w:r>
        <w:rPr>
          <w:rStyle w:val="FootnoteReference"/>
        </w:rPr>
        <w:footnoteReference w:id="2556"/>
      </w:r>
      <w:r>
        <w:t xml:space="preserve"> like a dove descending upon him:</w:t>
      </w:r>
    </w:p>
    <w:p>
      <w:r>
        <w:rPr>
          <w:b/>
        </w:rPr>
        <w:t xml:space="preserve">11 </w:t>
      </w:r>
      <w:r>
        <w:t xml:space="preserve">And there</w:t>
      </w:r>
      <w:r>
        <w:rPr>
          <w:rStyle w:val="FootnoteReference"/>
        </w:rPr>
        <w:footnoteReference w:id="2557"/>
      </w:r>
      <w:r>
        <w:t xml:space="preserve"> came a voice from heaven, saying, You are my beloved Son, in whom I am well pleased.</w:t>
      </w:r>
      <w:r>
        <w:rPr>
          <w:rStyle w:val="FootnoteReference"/>
        </w:rPr>
        <w:footnoteReference w:id="2558"/>
      </w:r>
    </w:p>
    <w:p>
      <w:r>
        <w:rPr>
          <w:b/>
        </w:rPr>
        <w:t xml:space="preserve">12 </w:t>
      </w:r>
      <w:r>
        <w:t xml:space="preserve">And immediately the spirit</w:t>
      </w:r>
      <w:r>
        <w:rPr>
          <w:rStyle w:val="FootnoteReference"/>
        </w:rPr>
        <w:footnoteReference w:id="2559"/>
      </w:r>
      <w:r>
        <w:t xml:space="preserve"> drives him into the wilderness.</w:t>
      </w:r>
      <w:r>
        <w:rPr>
          <w:rStyle w:val="FootnoteReference"/>
        </w:rPr>
        <w:footnoteReference w:id="2560"/>
      </w:r>
    </w:p>
    <w:p>
      <w:r>
        <w:rPr>
          <w:b/>
        </w:rPr>
        <w:t xml:space="preserve">13 </w:t>
      </w:r>
      <w:r>
        <w:t xml:space="preserve">And he was there in the wilderness forty</w:t>
      </w:r>
      <w:r>
        <w:rPr>
          <w:rStyle w:val="FootnoteReference"/>
        </w:rPr>
        <w:footnoteReference w:id="2561"/>
      </w:r>
      <w:r>
        <w:t xml:space="preserve"> days, tempted</w:t>
      </w:r>
      <w:r>
        <w:rPr>
          <w:rStyle w:val="FootnoteReference"/>
        </w:rPr>
        <w:footnoteReference w:id="2562"/>
      </w:r>
      <w:r>
        <w:t xml:space="preserve"> of Satan</w:t>
      </w:r>
      <w:r>
        <w:rPr>
          <w:rStyle w:val="FootnoteReference"/>
        </w:rPr>
        <w:footnoteReference w:id="2563"/>
      </w:r>
      <w:r>
        <w:t xml:space="preserve">; and was with the wild beasts; and the</w:t>
      </w:r>
      <w:r>
        <w:rPr>
          <w:rStyle w:val="FootnoteReference"/>
        </w:rPr>
        <w:footnoteReference w:id="2564"/>
      </w:r>
      <w:r>
        <w:t xml:space="preserve"> angels ministered to him.</w:t>
      </w:r>
    </w:p>
    <w:p>
      <w:r>
        <w:rPr>
          <w:b/>
        </w:rPr>
        <w:t xml:space="preserve">14 </w:t>
      </w:r>
      <w:r>
        <w:t xml:space="preserve">Now after</w:t>
      </w:r>
      <w:r>
        <w:rPr>
          <w:rStyle w:val="FootnoteReference"/>
        </w:rPr>
        <w:footnoteReference w:id="2565"/>
      </w:r>
      <w:r>
        <w:t xml:space="preserve"> that John was put in prison, Jesus came into Galilee, preaching</w:t>
      </w:r>
      <w:r>
        <w:rPr>
          <w:rStyle w:val="FootnoteReference"/>
        </w:rPr>
        <w:footnoteReference w:id="2566"/>
      </w:r>
      <w:r>
        <w:t xml:space="preserve"> the good news of the kingdom of God,</w:t>
      </w:r>
    </w:p>
    <w:p>
      <w:r>
        <w:rPr>
          <w:b/>
        </w:rPr>
        <w:t xml:space="preserve">15 </w:t>
      </w:r>
      <w:r>
        <w:t xml:space="preserve">And saying, The time</w:t>
      </w:r>
      <w:r>
        <w:rPr>
          <w:rStyle w:val="FootnoteReference"/>
        </w:rPr>
        <w:footnoteReference w:id="2567"/>
      </w:r>
      <w:r>
        <w:t xml:space="preserve"> is fulfilled, and the kingdom</w:t>
      </w:r>
      <w:r>
        <w:rPr>
          <w:rStyle w:val="FootnoteReference"/>
        </w:rPr>
        <w:footnoteReference w:id="2568"/>
      </w:r>
      <w:r>
        <w:t xml:space="preserve"> of God is at hand: repent</w:t>
      </w:r>
      <w:r>
        <w:rPr>
          <w:rStyle w:val="FootnoteReference"/>
        </w:rPr>
        <w:footnoteReference w:id="2569"/>
      </w:r>
      <w:r>
        <w:t xml:space="preserve"> you, and believe</w:t>
      </w:r>
      <w:r>
        <w:rPr>
          <w:rStyle w:val="FootnoteReference"/>
        </w:rPr>
        <w:footnoteReference w:id="2570"/>
      </w:r>
      <w:r>
        <w:t xml:space="preserve"> the good news.</w:t>
      </w:r>
    </w:p>
    <w:p>
      <w:r>
        <w:rPr>
          <w:b/>
        </w:rPr>
        <w:t xml:space="preserve">16 </w:t>
      </w:r>
      <w:r>
        <w:t xml:space="preserve">Now as he</w:t>
      </w:r>
      <w:r>
        <w:rPr>
          <w:rStyle w:val="FootnoteReference"/>
        </w:rPr>
        <w:footnoteReference w:id="2571"/>
      </w:r>
      <w:r>
        <w:t xml:space="preserve"> walked by the sea of Galilee, he saw Simon</w:t>
      </w:r>
      <w:r>
        <w:rPr>
          <w:rStyle w:val="FootnoteReference"/>
        </w:rPr>
        <w:footnoteReference w:id="2572"/>
      </w:r>
      <w:r>
        <w:t xml:space="preserve"> and Andrew</w:t>
      </w:r>
      <w:r>
        <w:rPr>
          <w:rStyle w:val="FootnoteReference"/>
        </w:rPr>
        <w:footnoteReference w:id="2573"/>
      </w:r>
      <w:r>
        <w:t xml:space="preserve"> his brother casting a net into the sea: for they were fishers.</w:t>
      </w:r>
      <w:r>
        <w:rPr>
          <w:rStyle w:val="FootnoteReference"/>
        </w:rPr>
        <w:footnoteReference w:id="2574"/>
      </w:r>
    </w:p>
    <w:p>
      <w:r>
        <w:rPr>
          <w:b/>
        </w:rPr>
        <w:t xml:space="preserve">17 </w:t>
      </w:r>
      <w:r>
        <w:t xml:space="preserve">And Jesus said to them, Come you after me, and I will make you to become fishers</w:t>
      </w:r>
      <w:r>
        <w:rPr>
          <w:rStyle w:val="FootnoteReference"/>
        </w:rPr>
        <w:footnoteReference w:id="2575"/>
      </w:r>
      <w:r>
        <w:t xml:space="preserve"> of men.</w:t>
      </w:r>
    </w:p>
    <w:p>
      <w:r>
        <w:rPr>
          <w:b/>
        </w:rPr>
        <w:t xml:space="preserve">18 </w:t>
      </w:r>
      <w:r>
        <w:t xml:space="preserve">And immediately they forsook</w:t>
      </w:r>
      <w:r>
        <w:rPr>
          <w:rStyle w:val="FootnoteReference"/>
        </w:rPr>
        <w:footnoteReference w:id="2576"/>
      </w:r>
      <w:r>
        <w:t xml:space="preserve"> their nets, and followed him.</w:t>
      </w:r>
    </w:p>
    <w:p>
      <w:r>
        <w:rPr>
          <w:b/>
        </w:rPr>
        <w:t xml:space="preserve">19 </w:t>
      </w:r>
      <w:r>
        <w:t xml:space="preserve">And when he had gone a little farther from there, he saw James</w:t>
      </w:r>
      <w:r>
        <w:rPr>
          <w:rStyle w:val="FootnoteReference"/>
        </w:rPr>
        <w:footnoteReference w:id="2577"/>
      </w:r>
      <w:r>
        <w:t xml:space="preserve"> the son of Zebedee</w:t>
      </w:r>
      <w:r>
        <w:rPr>
          <w:rStyle w:val="FootnoteReference"/>
        </w:rPr>
        <w:footnoteReference w:id="2578"/>
      </w:r>
      <w:r>
        <w:t xml:space="preserve">, and John his brother, who also were in the ship mending their nets.</w:t>
      </w:r>
      <w:r>
        <w:rPr>
          <w:rStyle w:val="FootnoteReference"/>
        </w:rPr>
        <w:footnoteReference w:id="2579"/>
      </w:r>
    </w:p>
    <w:p>
      <w:r>
        <w:rPr>
          <w:b/>
        </w:rPr>
        <w:t xml:space="preserve">20 </w:t>
      </w:r>
      <w:r>
        <w:t xml:space="preserve">And immediately he called them: and they left</w:t>
      </w:r>
      <w:r>
        <w:rPr>
          <w:rStyle w:val="FootnoteReference"/>
        </w:rPr>
        <w:footnoteReference w:id="2580"/>
      </w:r>
      <w:r>
        <w:t xml:space="preserve"> their father Zebedee in the ship with the hired servants, and went after him.</w:t>
      </w:r>
    </w:p>
    <w:p>
      <w:r>
        <w:rPr>
          <w:b/>
        </w:rPr>
        <w:t xml:space="preserve">21 </w:t>
      </w:r>
      <w:r>
        <w:t xml:space="preserve">And they went</w:t>
      </w:r>
      <w:r>
        <w:rPr>
          <w:rStyle w:val="FootnoteReference"/>
        </w:rPr>
        <w:footnoteReference w:id="2581"/>
      </w:r>
      <w:r>
        <w:t xml:space="preserve"> into Capernaum</w:t>
      </w:r>
      <w:r>
        <w:rPr>
          <w:rStyle w:val="FootnoteReference"/>
        </w:rPr>
        <w:footnoteReference w:id="2582"/>
      </w:r>
      <w:r>
        <w:t xml:space="preserve">; and immediately on the Sabbath he entered</w:t>
      </w:r>
      <w:r>
        <w:rPr>
          <w:rStyle w:val="FootnoteReference"/>
        </w:rPr>
        <w:footnoteReference w:id="2583"/>
      </w:r>
      <w:r>
        <w:t xml:space="preserve"> into the synagogue, and taught.</w:t>
      </w:r>
      <w:r>
        <w:rPr>
          <w:rStyle w:val="FootnoteReference"/>
        </w:rPr>
        <w:footnoteReference w:id="2584"/>
      </w:r>
    </w:p>
    <w:p>
      <w:r>
        <w:rPr>
          <w:b/>
        </w:rPr>
        <w:t xml:space="preserve">22 </w:t>
      </w:r>
      <w:r>
        <w:t xml:space="preserve">And they were</w:t>
      </w:r>
      <w:r>
        <w:rPr>
          <w:rStyle w:val="FootnoteReference"/>
        </w:rPr>
        <w:footnoteReference w:id="2585"/>
      </w:r>
      <w:r>
        <w:t xml:space="preserve"> astonished at his doctrine: for he taught them as one that had authority, and not as the</w:t>
      </w:r>
      <w:r>
        <w:rPr>
          <w:rStyle w:val="FootnoteReference"/>
        </w:rPr>
        <w:footnoteReference w:id="2586"/>
      </w:r>
      <w:r>
        <w:t xml:space="preserve"> scribes.</w:t>
      </w:r>
    </w:p>
    <w:p>
      <w:r>
        <w:rPr>
          <w:b/>
        </w:rPr>
        <w:t xml:space="preserve">23 </w:t>
      </w:r>
      <w:r>
        <w:t xml:space="preserve">And there was in their synagogue a man</w:t>
      </w:r>
      <w:r>
        <w:rPr>
          <w:rStyle w:val="FootnoteReference"/>
        </w:rPr>
        <w:footnoteReference w:id="2587"/>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588"/>
      </w:r>
      <w:r>
        <w:t xml:space="preserve"> of God.</w:t>
      </w:r>
      <w:r>
        <w:rPr>
          <w:rStyle w:val="FootnoteReference"/>
        </w:rPr>
        <w:footnoteReference w:id="2589"/>
      </w:r>
    </w:p>
    <w:p>
      <w:r>
        <w:rPr>
          <w:b/>
        </w:rPr>
        <w:t xml:space="preserve">25 </w:t>
      </w:r>
      <w:r>
        <w:t xml:space="preserve">And Jesus rebuked</w:t>
      </w:r>
      <w:r>
        <w:rPr>
          <w:rStyle w:val="FootnoteReference"/>
        </w:rPr>
        <w:footnoteReference w:id="2590"/>
      </w:r>
      <w:r>
        <w:t xml:space="preserve"> him, saying, be silent, and come out of him.</w:t>
      </w:r>
    </w:p>
    <w:p>
      <w:r>
        <w:rPr>
          <w:b/>
        </w:rPr>
        <w:t xml:space="preserve">26 </w:t>
      </w:r>
      <w:r>
        <w:t xml:space="preserve">And when the unclean spirit had torn</w:t>
      </w:r>
      <w:r>
        <w:rPr>
          <w:rStyle w:val="FootnoteReference"/>
        </w:rPr>
        <w:footnoteReference w:id="2591"/>
      </w:r>
      <w:r>
        <w:t xml:space="preserve"> him, and cried with a loud voice, he came out of him.</w:t>
      </w:r>
    </w:p>
    <w:p>
      <w:r>
        <w:rPr>
          <w:b/>
        </w:rPr>
        <w:t xml:space="preserve">27 </w:t>
      </w:r>
      <w:r>
        <w:t xml:space="preserve">And they were</w:t>
      </w:r>
      <w:r>
        <w:rPr>
          <w:rStyle w:val="FootnoteReference"/>
        </w:rPr>
        <w:footnoteReference w:id="2592"/>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593"/>
      </w:r>
    </w:p>
    <w:p>
      <w:r>
        <w:rPr>
          <w:b/>
        </w:rPr>
        <w:t xml:space="preserve">28 </w:t>
      </w:r>
      <w:r>
        <w:t xml:space="preserve">And immediately his fame spread abroad throughout all the region round about Galilee.</w:t>
      </w:r>
      <w:r>
        <w:rPr>
          <w:rStyle w:val="FootnoteReference"/>
        </w:rPr>
        <w:footnoteReference w:id="2594"/>
      </w:r>
    </w:p>
    <w:p>
      <w:r>
        <w:rPr>
          <w:b/>
        </w:rPr>
        <w:t xml:space="preserve">29 </w:t>
      </w:r>
      <w:r>
        <w:t xml:space="preserve">And immediately, when they had come out of the synagogue, they entered</w:t>
      </w:r>
      <w:r>
        <w:rPr>
          <w:rStyle w:val="FootnoteReference"/>
        </w:rPr>
        <w:footnoteReference w:id="2595"/>
      </w:r>
      <w:r>
        <w:t xml:space="preserve"> into the house of Simon and Andrew, with James and John.</w:t>
      </w:r>
    </w:p>
    <w:p>
      <w:r>
        <w:rPr>
          <w:b/>
        </w:rPr>
        <w:t xml:space="preserve">30 </w:t>
      </w:r>
      <w:r>
        <w:t xml:space="preserve">But Simon's wife's</w:t>
      </w:r>
      <w:r>
        <w:rPr>
          <w:rStyle w:val="FootnoteReference"/>
        </w:rPr>
        <w:footnoteReference w:id="2596"/>
      </w:r>
      <w:r>
        <w:t xml:space="preserve"> mother lay sick of a fever, and soon they tell</w:t>
      </w:r>
      <w:r>
        <w:rPr>
          <w:rStyle w:val="FootnoteReference"/>
        </w:rPr>
        <w:footnoteReference w:id="2597"/>
      </w:r>
      <w:r>
        <w:t xml:space="preserve"> him of her.</w:t>
      </w:r>
    </w:p>
    <w:p>
      <w:r>
        <w:rPr>
          <w:b/>
        </w:rPr>
        <w:t xml:space="preserve">31 </w:t>
      </w:r>
      <w:r>
        <w:t xml:space="preserve">And he came and took</w:t>
      </w:r>
      <w:r>
        <w:rPr>
          <w:rStyle w:val="FootnoteReference"/>
        </w:rPr>
        <w:footnoteReference w:id="2598"/>
      </w:r>
      <w:r>
        <w:t xml:space="preserve"> her by the hand, and lifted her up; and immediately the fever left her, and she ministered</w:t>
      </w:r>
      <w:r>
        <w:rPr>
          <w:rStyle w:val="FootnoteReference"/>
        </w:rPr>
        <w:footnoteReference w:id="2599"/>
      </w:r>
      <w:r>
        <w:t xml:space="preserve"> to them.</w:t>
      </w:r>
    </w:p>
    <w:p>
      <w:r>
        <w:rPr>
          <w:b/>
        </w:rPr>
        <w:t xml:space="preserve">32 </w:t>
      </w:r>
      <w:r>
        <w:t xml:space="preserve">And at even</w:t>
      </w:r>
      <w:r>
        <w:rPr>
          <w:rStyle w:val="FootnoteReference"/>
        </w:rPr>
        <w:footnoteReference w:id="2600"/>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601"/>
      </w:r>
    </w:p>
    <w:p>
      <w:r>
        <w:rPr>
          <w:b/>
        </w:rPr>
        <w:t xml:space="preserve">34 </w:t>
      </w:r>
      <w:r>
        <w:t xml:space="preserve">And he healed many that were sick of various diseases, and cast out many demons; and suffered</w:t>
      </w:r>
      <w:r>
        <w:rPr>
          <w:rStyle w:val="FootnoteReference"/>
        </w:rPr>
        <w:footnoteReference w:id="2602"/>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603"/>
      </w:r>
    </w:p>
    <w:p>
      <w:r>
        <w:rPr>
          <w:b/>
        </w:rPr>
        <w:t xml:space="preserve">36 </w:t>
      </w:r>
      <w:r>
        <w:t xml:space="preserve">And Simon and those who were with him followed after him.</w:t>
      </w:r>
    </w:p>
    <w:p>
      <w:r>
        <w:rPr>
          <w:b/>
        </w:rPr>
        <w:t xml:space="preserve">37 </w:t>
      </w:r>
      <w:r>
        <w:t xml:space="preserve">And when they had found him, they said to him, All men seek for you.</w:t>
      </w:r>
      <w:r>
        <w:rPr>
          <w:rStyle w:val="FootnoteReference"/>
        </w:rPr>
        <w:footnoteReference w:id="2604"/>
      </w:r>
    </w:p>
    <w:p>
      <w:r>
        <w:rPr>
          <w:b/>
        </w:rPr>
        <w:t xml:space="preserve">38 </w:t>
      </w:r>
      <w:r>
        <w:t xml:space="preserve">And he said to them, Let us go into the next towns, that I may preach there also: for therefore came I forth.</w:t>
      </w:r>
      <w:r>
        <w:rPr>
          <w:rStyle w:val="FootnoteReference"/>
        </w:rPr>
        <w:footnoteReference w:id="2605"/>
      </w:r>
      <w:r>
        <w:rPr>
          <w:rStyle w:val="FootnoteReference"/>
        </w:rPr>
        <w:footnoteReference w:id="2606"/>
      </w:r>
    </w:p>
    <w:p>
      <w:r>
        <w:rPr>
          <w:b/>
        </w:rPr>
        <w:t xml:space="preserve">39 </w:t>
      </w:r>
      <w:r>
        <w:t xml:space="preserve">And he preached</w:t>
      </w:r>
      <w:r>
        <w:rPr>
          <w:rStyle w:val="FootnoteReference"/>
        </w:rPr>
        <w:footnoteReference w:id="2607"/>
      </w:r>
      <w:r>
        <w:t xml:space="preserve"> in their synagogues throughout all Galilee</w:t>
      </w:r>
      <w:r>
        <w:rPr>
          <w:rStyle w:val="FootnoteReference"/>
        </w:rPr>
        <w:footnoteReference w:id="2608"/>
      </w:r>
      <w:r>
        <w:t xml:space="preserve">, and cast</w:t>
      </w:r>
      <w:r>
        <w:rPr>
          <w:rStyle w:val="FootnoteReference"/>
        </w:rPr>
        <w:footnoteReference w:id="2609"/>
      </w:r>
      <w:r>
        <w:t xml:space="preserve"> out demons.</w:t>
      </w:r>
    </w:p>
    <w:p>
      <w:r>
        <w:rPr>
          <w:b/>
        </w:rPr>
        <w:t xml:space="preserve">40 </w:t>
      </w:r>
      <w:r>
        <w:t xml:space="preserve">And there</w:t>
      </w:r>
      <w:r>
        <w:rPr>
          <w:rStyle w:val="FootnoteReference"/>
        </w:rPr>
        <w:footnoteReference w:id="2610"/>
      </w:r>
      <w:r>
        <w:t xml:space="preserve"> came a leper</w:t>
      </w:r>
      <w:r>
        <w:rPr>
          <w:rStyle w:val="FootnoteReference"/>
        </w:rPr>
        <w:footnoteReference w:id="2611"/>
      </w:r>
      <w:r>
        <w:t xml:space="preserve"> to him, begging him, and kneeling</w:t>
      </w:r>
      <w:r>
        <w:rPr>
          <w:rStyle w:val="FootnoteReference"/>
        </w:rPr>
        <w:footnoteReference w:id="2612"/>
      </w:r>
      <w:r>
        <w:t xml:space="preserve"> down to him, and saying to him, If you will, you can make me clean.</w:t>
      </w:r>
      <w:r>
        <w:rPr>
          <w:rStyle w:val="FootnoteReference"/>
        </w:rPr>
        <w:footnoteReference w:id="2613"/>
      </w:r>
    </w:p>
    <w:p>
      <w:r>
        <w:rPr>
          <w:b/>
        </w:rPr>
        <w:t xml:space="preserve">41 </w:t>
      </w:r>
      <w:r>
        <w:t xml:space="preserve">And Jesus, moved</w:t>
      </w:r>
      <w:r>
        <w:rPr>
          <w:rStyle w:val="FootnoteReference"/>
        </w:rPr>
        <w:footnoteReference w:id="2614"/>
      </w:r>
      <w:r>
        <w:t xml:space="preserve"> with compassion, put forth his hand, and touched him, and says to him, I will; be you clean.</w:t>
      </w:r>
      <w:r>
        <w:rPr>
          <w:rStyle w:val="FootnoteReference"/>
        </w:rPr>
        <w:footnoteReference w:id="2615"/>
      </w:r>
    </w:p>
    <w:p>
      <w:r>
        <w:rPr>
          <w:b/>
        </w:rPr>
        <w:t xml:space="preserve">42 </w:t>
      </w:r>
      <w:r>
        <w:t xml:space="preserve">And as soon as he had spoken, immediately</w:t>
      </w:r>
      <w:r>
        <w:rPr>
          <w:rStyle w:val="FootnoteReference"/>
        </w:rPr>
        <w:footnoteReference w:id="2616"/>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617"/>
      </w:r>
    </w:p>
    <w:p>
      <w:r>
        <w:rPr>
          <w:b/>
        </w:rPr>
        <w:t xml:space="preserve">44 </w:t>
      </w:r>
      <w:r>
        <w:t xml:space="preserve">And says to him, See you say nothing to anyone: but go your way, show</w:t>
      </w:r>
      <w:r>
        <w:rPr>
          <w:rStyle w:val="FootnoteReference"/>
        </w:rPr>
        <w:footnoteReference w:id="2618"/>
      </w:r>
      <w:r>
        <w:t xml:space="preserve"> yourself to the priest, and offer for your cleansing those things which Moses</w:t>
      </w:r>
      <w:r>
        <w:rPr>
          <w:rStyle w:val="FootnoteReference"/>
        </w:rPr>
        <w:footnoteReference w:id="2619"/>
      </w:r>
      <w:r>
        <w:t xml:space="preserve"> commanded, for a testimony</w:t>
      </w:r>
      <w:r>
        <w:rPr>
          <w:rStyle w:val="FootnoteReference"/>
        </w:rPr>
        <w:footnoteReference w:id="2620"/>
      </w:r>
      <w:r>
        <w:t xml:space="preserve"> to them.</w:t>
      </w:r>
    </w:p>
    <w:p>
      <w:r>
        <w:rPr>
          <w:b/>
        </w:rPr>
        <w:t xml:space="preserve">45 </w:t>
      </w:r>
      <w:r>
        <w:t xml:space="preserve">But he went out, and began</w:t>
      </w:r>
      <w:r>
        <w:rPr>
          <w:rStyle w:val="FootnoteReference"/>
        </w:rPr>
        <w:footnoteReference w:id="2621"/>
      </w:r>
      <w:r>
        <w:t xml:space="preserve"> to publish it much, and to blaze abroad the matter, insomuch that Jesus could</w:t>
      </w:r>
      <w:r>
        <w:rPr>
          <w:rStyle w:val="FootnoteReference"/>
        </w:rPr>
        <w:footnoteReference w:id="2622"/>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623"/>
      </w:r>
      <w:r>
        <w:t xml:space="preserve"> he entered into Capernaum</w:t>
      </w:r>
      <w:r>
        <w:rPr>
          <w:rStyle w:val="FootnoteReference"/>
        </w:rPr>
        <w:footnoteReference w:id="2624"/>
      </w:r>
      <w:r>
        <w:t xml:space="preserve"> after some days; and it</w:t>
      </w:r>
      <w:r>
        <w:rPr>
          <w:rStyle w:val="FootnoteReference"/>
        </w:rPr>
        <w:footnoteReference w:id="2625"/>
      </w:r>
      <w:r>
        <w:t xml:space="preserve"> was noised that he was in the house.</w:t>
      </w:r>
    </w:p>
    <w:p>
      <w:r>
        <w:rPr>
          <w:b/>
        </w:rPr>
        <w:t xml:space="preserve">2 </w:t>
      </w:r>
      <w:r>
        <w:t xml:space="preserve">And immediately many were gathered together, insomuch that there was no room to receive them, no, not so much as about the door: and he</w:t>
      </w:r>
      <w:r>
        <w:rPr>
          <w:rStyle w:val="FootnoteReference"/>
        </w:rPr>
        <w:footnoteReference w:id="2626"/>
      </w:r>
      <w:r>
        <w:t xml:space="preserve"> preached the word to them.</w:t>
      </w:r>
      <w:r>
        <w:rPr>
          <w:rStyle w:val="FootnoteReference"/>
        </w:rPr>
        <w:footnoteReference w:id="2627"/>
      </w:r>
    </w:p>
    <w:p>
      <w:r>
        <w:rPr>
          <w:b/>
        </w:rPr>
        <w:t xml:space="preserve">3 </w:t>
      </w:r>
      <w:r>
        <w:t xml:space="preserve">And they come to him, bringing</w:t>
      </w:r>
      <w:r>
        <w:rPr>
          <w:rStyle w:val="FootnoteReference"/>
        </w:rPr>
        <w:footnoteReference w:id="2628"/>
      </w:r>
      <w:r>
        <w:t xml:space="preserve"> one sick of the paralysis, which was borne of four.</w:t>
      </w:r>
    </w:p>
    <w:p>
      <w:r>
        <w:rPr>
          <w:b/>
        </w:rPr>
        <w:t xml:space="preserve">4 </w:t>
      </w:r>
      <w:r>
        <w:t xml:space="preserve">And when they could not come near to him for the press, they uncovered</w:t>
      </w:r>
      <w:r>
        <w:rPr>
          <w:rStyle w:val="FootnoteReference"/>
        </w:rPr>
        <w:footnoteReference w:id="2629"/>
      </w:r>
      <w:r>
        <w:t xml:space="preserve"> the roof where he was: and when they had broken it up, they let down the bed in which the sick of the paralysis lay.</w:t>
      </w:r>
    </w:p>
    <w:p>
      <w:r>
        <w:rPr>
          <w:b/>
        </w:rPr>
        <w:t xml:space="preserve">5 </w:t>
      </w:r>
      <w:r>
        <w:t xml:space="preserve">When Jesus</w:t>
      </w:r>
      <w:r>
        <w:rPr>
          <w:rStyle w:val="FootnoteReference"/>
        </w:rPr>
        <w:footnoteReference w:id="2630"/>
      </w:r>
      <w:r>
        <w:t xml:space="preserve"> saw their faith, he said</w:t>
      </w:r>
      <w:r>
        <w:rPr>
          <w:rStyle w:val="FootnoteReference"/>
        </w:rPr>
        <w:footnoteReference w:id="2631"/>
      </w:r>
      <w:r>
        <w:t xml:space="preserve"> to the sick of the paralysis, Son, your sins</w:t>
      </w:r>
      <w:r>
        <w:rPr>
          <w:rStyle w:val="FootnoteReference"/>
        </w:rPr>
        <w:footnoteReference w:id="2632"/>
      </w:r>
      <w:r>
        <w:t xml:space="preserve"> be forgiven you.</w:t>
      </w:r>
      <w:r>
        <w:rPr>
          <w:rStyle w:val="FootnoteReference"/>
        </w:rPr>
        <w:footnoteReference w:id="2633"/>
      </w:r>
      <w:r>
        <w:rPr>
          <w:rStyle w:val="FootnoteReference"/>
        </w:rPr>
        <w:footnoteReference w:id="2634"/>
      </w:r>
    </w:p>
    <w:p>
      <w:r>
        <w:rPr>
          <w:b/>
        </w:rPr>
        <w:t xml:space="preserve">6 </w:t>
      </w:r>
      <w:r>
        <w:t xml:space="preserve">But there was certain of the scribes sitting there, and reasoning</w:t>
      </w:r>
      <w:r>
        <w:rPr>
          <w:rStyle w:val="FootnoteReference"/>
        </w:rPr>
        <w:footnoteReference w:id="2635"/>
      </w:r>
      <w:r>
        <w:t xml:space="preserve"> in their hearts,</w:t>
      </w:r>
    </w:p>
    <w:p>
      <w:r>
        <w:rPr>
          <w:b/>
        </w:rPr>
        <w:t xml:space="preserve">7 </w:t>
      </w:r>
      <w:r>
        <w:t xml:space="preserve">Why does this man thus speak</w:t>
      </w:r>
      <w:r>
        <w:rPr>
          <w:rStyle w:val="FootnoteReference"/>
        </w:rPr>
        <w:footnoteReference w:id="2636"/>
      </w:r>
      <w:r>
        <w:t xml:space="preserve"> blasphemies? who can forgive sins but God only?</w:t>
      </w:r>
      <w:r>
        <w:rPr>
          <w:rStyle w:val="FootnoteReference"/>
        </w:rPr>
        <w:footnoteReference w:id="2637"/>
      </w:r>
    </w:p>
    <w:p>
      <w:r>
        <w:rPr>
          <w:b/>
        </w:rPr>
        <w:t xml:space="preserve">8 </w:t>
      </w:r>
      <w:r>
        <w:t xml:space="preserve">And immediately when</w:t>
      </w:r>
      <w:r>
        <w:rPr>
          <w:rStyle w:val="FootnoteReference"/>
        </w:rPr>
        <w:footnoteReference w:id="2638"/>
      </w:r>
      <w:r>
        <w:t xml:space="preserve"> Jesus perceived in his spirit that they so reasoned within themselves, he said to them, Why reason you these things in your hearts?</w:t>
      </w:r>
      <w:r>
        <w:rPr>
          <w:rStyle w:val="FootnoteReference"/>
        </w:rPr>
        <w:footnoteReference w:id="2639"/>
      </w:r>
    </w:p>
    <w:p>
      <w:r>
        <w:rPr>
          <w:b/>
        </w:rPr>
        <w:t xml:space="preserve">9 </w:t>
      </w:r>
      <w:r>
        <w:t xml:space="preserve">Whether is it</w:t>
      </w:r>
      <w:r>
        <w:rPr>
          <w:rStyle w:val="FootnoteReference"/>
        </w:rPr>
        <w:footnoteReference w:id="2640"/>
      </w:r>
      <w:r>
        <w:t xml:space="preserve"> easier to say to the sick of the paralysis, Your sins be forgiven you; or to say, Arise, and take up your bed, and walk?</w:t>
      </w:r>
      <w:r>
        <w:rPr>
          <w:rStyle w:val="FootnoteReference"/>
        </w:rPr>
        <w:footnoteReference w:id="2641"/>
      </w:r>
    </w:p>
    <w:p>
      <w:r>
        <w:rPr>
          <w:b/>
        </w:rPr>
        <w:t xml:space="preserve">10 </w:t>
      </w:r>
      <w:r>
        <w:t xml:space="preserve">But that you may know that the Son of man has power on earth to forgive sins, (he says to the sick of the paralysis,)</w:t>
      </w:r>
      <w:r>
        <w:rPr>
          <w:rStyle w:val="FootnoteReference"/>
        </w:rPr>
        <w:footnoteReference w:id="2642"/>
      </w:r>
    </w:p>
    <w:p>
      <w:r>
        <w:rPr>
          <w:b/>
        </w:rPr>
        <w:t xml:space="preserve">11 </w:t>
      </w:r>
      <w:r>
        <w:t xml:space="preserve">I say to you, Arise, and take up your bed, and go your way into your house.</w:t>
      </w:r>
      <w:r>
        <w:rPr>
          <w:rStyle w:val="FootnoteReference"/>
        </w:rPr>
        <w:footnoteReference w:id="2643"/>
      </w:r>
    </w:p>
    <w:p>
      <w:r>
        <w:rPr>
          <w:b/>
        </w:rPr>
        <w:t xml:space="preserve">12 </w:t>
      </w:r>
      <w:r>
        <w:t xml:space="preserve">And immediately he arose, took up the bed, and went forth before them all; insomuch</w:t>
      </w:r>
      <w:r>
        <w:rPr>
          <w:rStyle w:val="FootnoteReference"/>
        </w:rPr>
        <w:footnoteReference w:id="2644"/>
      </w:r>
      <w:r>
        <w:t xml:space="preserve"> that they were all amazed, and glorified</w:t>
      </w:r>
      <w:r>
        <w:rPr>
          <w:rStyle w:val="FootnoteReference"/>
        </w:rPr>
        <w:footnoteReference w:id="2645"/>
      </w:r>
      <w:r>
        <w:t xml:space="preserve"> God, saying, We never</w:t>
      </w:r>
      <w:r>
        <w:rPr>
          <w:rStyle w:val="FootnoteReference"/>
        </w:rPr>
        <w:footnoteReference w:id="2646"/>
      </w:r>
      <w:r>
        <w:t xml:space="preserve"> saw it on this fashion.</w:t>
      </w:r>
    </w:p>
    <w:p>
      <w:r>
        <w:rPr>
          <w:b/>
        </w:rPr>
        <w:t xml:space="preserve">13 </w:t>
      </w:r>
      <w:r>
        <w:t xml:space="preserve">And he went forth again by the sea side; and all</w:t>
      </w:r>
      <w:r>
        <w:rPr>
          <w:rStyle w:val="FootnoteReference"/>
        </w:rPr>
        <w:footnoteReference w:id="2647"/>
      </w:r>
      <w:r>
        <w:t xml:space="preserve"> the crowd resorted to him, and he taught them.</w:t>
      </w:r>
      <w:r>
        <w:rPr>
          <w:rStyle w:val="FootnoteReference"/>
        </w:rPr>
        <w:footnoteReference w:id="2648"/>
      </w:r>
    </w:p>
    <w:p>
      <w:r>
        <w:rPr>
          <w:b/>
        </w:rPr>
        <w:t xml:space="preserve">14 </w:t>
      </w:r>
      <w:r>
        <w:t xml:space="preserve">And as he passed by, he saw</w:t>
      </w:r>
      <w:r>
        <w:rPr>
          <w:rStyle w:val="FootnoteReference"/>
        </w:rPr>
        <w:footnoteReference w:id="2649"/>
      </w:r>
      <w:r>
        <w:t xml:space="preserve"> Levi</w:t>
      </w:r>
      <w:r>
        <w:rPr>
          <w:rStyle w:val="FootnoteReference"/>
        </w:rPr>
        <w:footnoteReference w:id="2650"/>
      </w:r>
      <w:r>
        <w:t xml:space="preserve"> the son of Alphaeus</w:t>
      </w:r>
      <w:r>
        <w:rPr>
          <w:rStyle w:val="FootnoteReference"/>
        </w:rPr>
        <w:footnoteReference w:id="2651"/>
      </w:r>
      <w:r>
        <w:t xml:space="preserve"> sitting at the tax booth, and said to him, Follow me</w:t>
      </w:r>
      <w:r>
        <w:rPr>
          <w:rStyle w:val="FootnoteReference"/>
        </w:rPr>
        <w:footnoteReference w:id="2652"/>
      </w:r>
      <w:r>
        <w:t xml:space="preserve">. And he arose and followed him.</w:t>
      </w:r>
      <w:r>
        <w:rPr>
          <w:rStyle w:val="FootnoteReference"/>
        </w:rPr>
        <w:footnoteReference w:id="2653"/>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54"/>
      </w:r>
    </w:p>
    <w:p>
      <w:r>
        <w:rPr>
          <w:b/>
        </w:rPr>
        <w:t xml:space="preserve">16 </w:t>
      </w:r>
      <w:r>
        <w:t xml:space="preserve">And when the scribes and Pharisees</w:t>
      </w:r>
      <w:r>
        <w:rPr>
          <w:rStyle w:val="FootnoteReference"/>
        </w:rPr>
        <w:footnoteReference w:id="2655"/>
      </w:r>
      <w:r>
        <w:t xml:space="preserve"> saw him eat with tax collectors and sinners, they said to his disciples, How is it that he eats and drinks with tax collectors and sinners?</w:t>
      </w:r>
      <w:r>
        <w:rPr>
          <w:rStyle w:val="FootnoteReference"/>
        </w:rPr>
        <w:footnoteReference w:id="2656"/>
      </w:r>
      <w:r>
        <w:rPr>
          <w:rStyle w:val="FootnoteReference"/>
        </w:rPr>
        <w:footnoteReference w:id="2657"/>
      </w:r>
    </w:p>
    <w:p>
      <w:r>
        <w:rPr>
          <w:b/>
        </w:rPr>
        <w:t xml:space="preserve">17 </w:t>
      </w:r>
      <w:r>
        <w:t xml:space="preserve">When Jesus heard it, he says to them, those who are whole have no need of the physician, but those who are sick: I came</w:t>
      </w:r>
      <w:r>
        <w:rPr>
          <w:rStyle w:val="FootnoteReference"/>
        </w:rPr>
        <w:footnoteReference w:id="2658"/>
      </w:r>
      <w:r>
        <w:t xml:space="preserve"> not to call the righteous, but sinners to repentance.</w:t>
      </w:r>
      <w:r>
        <w:rPr>
          <w:rStyle w:val="FootnoteReference"/>
        </w:rPr>
        <w:footnoteReference w:id="2659"/>
      </w:r>
    </w:p>
    <w:p>
      <w:r>
        <w:rPr>
          <w:b/>
        </w:rPr>
        <w:t xml:space="preserve">18 </w:t>
      </w:r>
      <w:r>
        <w:t xml:space="preserve">And the disciples</w:t>
      </w:r>
      <w:r>
        <w:rPr>
          <w:rStyle w:val="FootnoteReference"/>
        </w:rPr>
        <w:footnoteReference w:id="2660"/>
      </w:r>
      <w:r>
        <w:t xml:space="preserve"> of John</w:t>
      </w:r>
      <w:r>
        <w:rPr>
          <w:rStyle w:val="FootnoteReference"/>
        </w:rPr>
        <w:footnoteReference w:id="2661"/>
      </w:r>
      <w:r>
        <w:t xml:space="preserve"> and of the Pharisees used to fast: and they come and say to him, Why do the disciples of John and of the Pharisees fast, but your disciples fast not?</w:t>
      </w:r>
      <w:r>
        <w:rPr>
          <w:rStyle w:val="FootnoteReference"/>
        </w:rPr>
        <w:footnoteReference w:id="2662"/>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663"/>
      </w:r>
    </w:p>
    <w:p>
      <w:r>
        <w:rPr>
          <w:b/>
        </w:rPr>
        <w:t xml:space="preserve">20 </w:t>
      </w:r>
      <w:r>
        <w:t xml:space="preserve">But the days will come, when the bridegroom</w:t>
      </w:r>
      <w:r>
        <w:rPr>
          <w:rStyle w:val="FootnoteReference"/>
        </w:rPr>
        <w:footnoteReference w:id="2664"/>
      </w:r>
      <w:r>
        <w:t xml:space="preserve"> shall be taken</w:t>
      </w:r>
      <w:r>
        <w:rPr>
          <w:rStyle w:val="FootnoteReference"/>
        </w:rPr>
        <w:footnoteReference w:id="2665"/>
      </w:r>
      <w:r>
        <w:t xml:space="preserve"> away from them, and then shall they fast in those days.</w:t>
      </w:r>
      <w:r>
        <w:rPr>
          <w:rStyle w:val="FootnoteReference"/>
        </w:rPr>
        <w:footnoteReference w:id="2666"/>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667"/>
      </w:r>
      <w:r>
        <w:rPr>
          <w:rStyle w:val="FootnoteReference"/>
        </w:rPr>
        <w:footnoteReference w:id="2668"/>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69"/>
      </w:r>
    </w:p>
    <w:p>
      <w:r>
        <w:rPr>
          <w:b/>
        </w:rPr>
        <w:t xml:space="preserve">23 </w:t>
      </w:r>
      <w:r>
        <w:t xml:space="preserve">And it happened, that</w:t>
      </w:r>
      <w:r>
        <w:rPr>
          <w:rStyle w:val="FootnoteReference"/>
        </w:rPr>
        <w:footnoteReference w:id="2670"/>
      </w:r>
      <w:r>
        <w:t xml:space="preserve"> he went through the grain fields on the Sabbath; and his disciples began, as they went, to pluck</w:t>
      </w:r>
      <w:r>
        <w:rPr>
          <w:rStyle w:val="FootnoteReference"/>
        </w:rPr>
        <w:footnoteReference w:id="2671"/>
      </w:r>
      <w:r>
        <w:t xml:space="preserve"> the ears of grain.</w:t>
      </w:r>
    </w:p>
    <w:p>
      <w:r>
        <w:rPr>
          <w:b/>
        </w:rPr>
        <w:t xml:space="preserve">24 </w:t>
      </w:r>
      <w:r>
        <w:t xml:space="preserve">And the Pharisees said to him, Look, why do they on the Sabbath that</w:t>
      </w:r>
      <w:r>
        <w:rPr>
          <w:rStyle w:val="FootnoteReference"/>
        </w:rPr>
        <w:footnoteReference w:id="2672"/>
      </w:r>
      <w:r>
        <w:t xml:space="preserve"> which is not lawful?</w:t>
      </w:r>
      <w:r>
        <w:rPr>
          <w:rStyle w:val="FootnoteReference"/>
        </w:rPr>
        <w:footnoteReference w:id="2673"/>
      </w:r>
    </w:p>
    <w:p>
      <w:r>
        <w:rPr>
          <w:b/>
        </w:rPr>
        <w:t xml:space="preserve">25 </w:t>
      </w:r>
      <w:r>
        <w:t xml:space="preserve">And he said to them, Have</w:t>
      </w:r>
      <w:r>
        <w:rPr>
          <w:rStyle w:val="FootnoteReference"/>
        </w:rPr>
        <w:footnoteReference w:id="2674"/>
      </w:r>
      <w:r>
        <w:t xml:space="preserve"> you never read what</w:t>
      </w:r>
      <w:r>
        <w:rPr>
          <w:rStyle w:val="FootnoteReference"/>
        </w:rPr>
        <w:footnoteReference w:id="2675"/>
      </w:r>
      <w:r>
        <w:t xml:space="preserve"> David</w:t>
      </w:r>
      <w:r>
        <w:rPr>
          <w:rStyle w:val="FootnoteReference"/>
        </w:rPr>
        <w:footnoteReference w:id="2676"/>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677"/>
      </w:r>
      <w:r>
        <w:t xml:space="preserve"> the high priest, and did eat the showbread, which is not lawful</w:t>
      </w:r>
      <w:r>
        <w:rPr>
          <w:rStyle w:val="FootnoteReference"/>
        </w:rPr>
        <w:footnoteReference w:id="2678"/>
      </w:r>
      <w:r>
        <w:t xml:space="preserve"> to eat but for the priests, and gave also to those who were with him?</w:t>
      </w:r>
      <w:r>
        <w:rPr>
          <w:rStyle w:val="FootnoteReference"/>
        </w:rPr>
        <w:footnoteReference w:id="2679"/>
      </w:r>
    </w:p>
    <w:p>
      <w:r>
        <w:rPr>
          <w:b/>
        </w:rPr>
        <w:t xml:space="preserve">27 </w:t>
      </w:r>
      <w:r>
        <w:t xml:space="preserve">And he said to them, The sabbath was made for man, and not man for the sabbath:</w:t>
      </w:r>
      <w:r>
        <w:rPr>
          <w:rStyle w:val="FootnoteReference"/>
        </w:rPr>
        <w:footnoteReference w:id="2680"/>
      </w:r>
    </w:p>
    <w:p>
      <w:r>
        <w:rPr>
          <w:b/>
        </w:rPr>
        <w:t xml:space="preserve">28 </w:t>
      </w:r>
      <w:r>
        <w:t xml:space="preserve">Therefore the Son of man is Lord also of the sabbath.</w:t>
      </w:r>
      <w:r>
        <w:rPr>
          <w:rStyle w:val="FootnoteReference"/>
        </w:rPr>
        <w:footnoteReference w:id="26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682"/>
      </w:r>
      <w:r>
        <w:t xml:space="preserve"> again into the synagogue; and there was a man there which had a withered</w:t>
      </w:r>
      <w:r>
        <w:rPr>
          <w:rStyle w:val="FootnoteReference"/>
        </w:rPr>
        <w:footnoteReference w:id="2683"/>
      </w:r>
      <w:r>
        <w:t xml:space="preserve"> hand.</w:t>
      </w:r>
    </w:p>
    <w:p>
      <w:r>
        <w:rPr>
          <w:b/>
        </w:rPr>
        <w:t xml:space="preserve">2 </w:t>
      </w:r>
      <w:r>
        <w:t xml:space="preserve">And they watched him, whether he would heal him on the Sabbath; that they might accuse him.</w:t>
      </w:r>
      <w:r>
        <w:rPr>
          <w:rStyle w:val="FootnoteReference"/>
        </w:rPr>
        <w:footnoteReference w:id="2684"/>
      </w:r>
    </w:p>
    <w:p>
      <w:r>
        <w:rPr>
          <w:b/>
        </w:rPr>
        <w:t xml:space="preserve">3 </w:t>
      </w:r>
      <w:r>
        <w:t xml:space="preserve">And he says to the man who had the withered hand, Stand forth.</w:t>
      </w:r>
      <w:r>
        <w:rPr>
          <w:rStyle w:val="FootnoteReference"/>
        </w:rPr>
        <w:footnoteReference w:id="2685"/>
      </w:r>
    </w:p>
    <w:p>
      <w:r>
        <w:rPr>
          <w:b/>
        </w:rPr>
        <w:t xml:space="preserve">4 </w:t>
      </w:r>
      <w:r>
        <w:t xml:space="preserve">And he says to them, Is it</w:t>
      </w:r>
      <w:r>
        <w:rPr>
          <w:rStyle w:val="FootnoteReference"/>
        </w:rPr>
        <w:footnoteReference w:id="2686"/>
      </w:r>
      <w:r>
        <w:t xml:space="preserve"> lawful to do good on the sabbath days, or to do evil? to save life, or to kill? But they were silent.</w:t>
      </w:r>
      <w:r>
        <w:rPr>
          <w:rStyle w:val="FootnoteReference"/>
        </w:rPr>
        <w:footnoteReference w:id="2687"/>
      </w:r>
    </w:p>
    <w:p>
      <w:r>
        <w:rPr>
          <w:b/>
        </w:rPr>
        <w:t xml:space="preserve">5 </w:t>
      </w:r>
      <w:r>
        <w:t xml:space="preserve">And when he had looked round about on them with anger</w:t>
      </w:r>
      <w:r>
        <w:rPr>
          <w:rStyle w:val="FootnoteReference"/>
        </w:rPr>
        <w:footnoteReference w:id="2688"/>
      </w:r>
      <w:r>
        <w:t xml:space="preserve">, being grieved</w:t>
      </w:r>
      <w:r>
        <w:rPr>
          <w:rStyle w:val="FootnoteReference"/>
        </w:rPr>
        <w:footnoteReference w:id="2689"/>
      </w:r>
      <w:r>
        <w:t xml:space="preserve"> for the hardness</w:t>
      </w:r>
      <w:r>
        <w:rPr>
          <w:rStyle w:val="FootnoteReference"/>
        </w:rPr>
        <w:footnoteReference w:id="2690"/>
      </w:r>
      <w:r>
        <w:t xml:space="preserve"> of their hearts, he says to the man, Stretch</w:t>
      </w:r>
      <w:r>
        <w:rPr>
          <w:rStyle w:val="FootnoteReference"/>
        </w:rPr>
        <w:footnoteReference w:id="2691"/>
      </w:r>
      <w:r>
        <w:t xml:space="preserve"> forth your hand. And he stretched it out: and his hand was restored whole as the other.</w:t>
      </w:r>
    </w:p>
    <w:p>
      <w:r>
        <w:rPr>
          <w:b/>
        </w:rPr>
        <w:t xml:space="preserve">6 </w:t>
      </w:r>
      <w:r>
        <w:t xml:space="preserve">And the Pharisees</w:t>
      </w:r>
      <w:r>
        <w:rPr>
          <w:rStyle w:val="FootnoteReference"/>
        </w:rPr>
        <w:footnoteReference w:id="2692"/>
      </w:r>
      <w:r>
        <w:t xml:space="preserve"> went forth, and immediately took counsel with the Herodians</w:t>
      </w:r>
      <w:r>
        <w:rPr>
          <w:rStyle w:val="FootnoteReference"/>
        </w:rPr>
        <w:footnoteReference w:id="2693"/>
      </w:r>
      <w:r>
        <w:t xml:space="preserve"> against him, how they might destroy him.</w:t>
      </w:r>
      <w:r>
        <w:rPr>
          <w:rStyle w:val="FootnoteReference"/>
        </w:rPr>
        <w:footnoteReference w:id="2694"/>
      </w:r>
      <w:r>
        <w:rPr>
          <w:rStyle w:val="FootnoteReference"/>
        </w:rPr>
        <w:footnoteReference w:id="2695"/>
      </w:r>
    </w:p>
    <w:p>
      <w:r>
        <w:rPr>
          <w:b/>
        </w:rPr>
        <w:t xml:space="preserve">7 </w:t>
      </w:r>
      <w:r>
        <w:t xml:space="preserve">But Jesus</w:t>
      </w:r>
      <w:r>
        <w:rPr>
          <w:rStyle w:val="FootnoteReference"/>
        </w:rPr>
        <w:footnoteReference w:id="2696"/>
      </w:r>
      <w:r>
        <w:t xml:space="preserve"> withdrew himself with his disciples to the sea: and a</w:t>
      </w:r>
      <w:r>
        <w:rPr>
          <w:rStyle w:val="FootnoteReference"/>
        </w:rPr>
        <w:footnoteReference w:id="2697"/>
      </w:r>
      <w:r>
        <w:t xml:space="preserve"> great multitude from Galilee</w:t>
      </w:r>
      <w:r>
        <w:rPr>
          <w:rStyle w:val="FootnoteReference"/>
        </w:rPr>
        <w:footnoteReference w:id="2698"/>
      </w:r>
      <w:r>
        <w:t xml:space="preserve"> followed him, and from Judea,</w:t>
      </w:r>
      <w:r>
        <w:rPr>
          <w:rStyle w:val="FootnoteReference"/>
        </w:rPr>
        <w:footnoteReference w:id="2699"/>
      </w:r>
      <w:r>
        <w:rPr>
          <w:rStyle w:val="FootnoteReference"/>
        </w:rPr>
        <w:footnoteReference w:id="2700"/>
      </w:r>
    </w:p>
    <w:p>
      <w:r>
        <w:rPr>
          <w:b/>
        </w:rPr>
        <w:t xml:space="preserve">8 </w:t>
      </w:r>
      <w:r>
        <w:t xml:space="preserve">And from Jerusalem</w:t>
      </w:r>
      <w:r>
        <w:rPr>
          <w:rStyle w:val="FootnoteReference"/>
        </w:rPr>
        <w:footnoteReference w:id="2701"/>
      </w:r>
      <w:r>
        <w:t xml:space="preserve">, and from Idumaea</w:t>
      </w:r>
      <w:r>
        <w:rPr>
          <w:rStyle w:val="FootnoteReference"/>
        </w:rPr>
        <w:footnoteReference w:id="2702"/>
      </w:r>
      <w:r>
        <w:t xml:space="preserve">, and from beyond</w:t>
      </w:r>
      <w:r>
        <w:rPr>
          <w:rStyle w:val="FootnoteReference"/>
        </w:rPr>
        <w:footnoteReference w:id="2703"/>
      </w:r>
      <w:r>
        <w:t xml:space="preserve"> Jordan</w:t>
      </w:r>
      <w:r>
        <w:rPr>
          <w:rStyle w:val="FootnoteReference"/>
        </w:rPr>
        <w:footnoteReference w:id="2704"/>
      </w:r>
      <w:r>
        <w:t xml:space="preserve">; and they about Tyre</w:t>
      </w:r>
      <w:r>
        <w:rPr>
          <w:rStyle w:val="FootnoteReference"/>
        </w:rPr>
        <w:footnoteReference w:id="2705"/>
      </w:r>
      <w:r>
        <w:t xml:space="preserve"> and Sidon</w:t>
      </w:r>
      <w:r>
        <w:rPr>
          <w:rStyle w:val="FootnoteReference"/>
        </w:rPr>
        <w:footnoteReference w:id="2706"/>
      </w:r>
      <w:r>
        <w:t xml:space="preserve">, a great multitude, when they had heard what great things he did, came to him.</w:t>
      </w:r>
      <w:r>
        <w:rPr>
          <w:rStyle w:val="FootnoteReference"/>
        </w:rPr>
        <w:footnoteReference w:id="2707"/>
      </w:r>
    </w:p>
    <w:p>
      <w:r>
        <w:rPr>
          <w:b/>
        </w:rPr>
        <w:t xml:space="preserve">9 </w:t>
      </w:r>
      <w:r>
        <w:t xml:space="preserve">And he spoke to his disciples, that a small ship should wait on him because</w:t>
      </w:r>
      <w:r>
        <w:rPr>
          <w:rStyle w:val="FootnoteReference"/>
        </w:rPr>
        <w:footnoteReference w:id="2708"/>
      </w:r>
      <w:r>
        <w:t xml:space="preserve"> of the crowd, lest they should crowd upon him.</w:t>
      </w:r>
    </w:p>
    <w:p>
      <w:r>
        <w:rPr>
          <w:b/>
        </w:rPr>
        <w:t xml:space="preserve">10 </w:t>
      </w:r>
      <w:r>
        <w:t xml:space="preserve">For he had</w:t>
      </w:r>
      <w:r>
        <w:rPr>
          <w:rStyle w:val="FootnoteReference"/>
        </w:rPr>
        <w:footnoteReference w:id="2709"/>
      </w:r>
      <w:r>
        <w:t xml:space="preserve"> healed many; insomuch that they pressed</w:t>
      </w:r>
      <w:r>
        <w:rPr>
          <w:rStyle w:val="FootnoteReference"/>
        </w:rPr>
        <w:footnoteReference w:id="2710"/>
      </w:r>
      <w:r>
        <w:t xml:space="preserve"> upon him in order to touch him, as many</w:t>
      </w:r>
      <w:r>
        <w:rPr>
          <w:rStyle w:val="FootnoteReference"/>
        </w:rPr>
        <w:footnoteReference w:id="2711"/>
      </w:r>
      <w:r>
        <w:t xml:space="preserve"> as had plagues.</w:t>
      </w:r>
    </w:p>
    <w:p>
      <w:r>
        <w:rPr>
          <w:b/>
        </w:rPr>
        <w:t xml:space="preserve">11 </w:t>
      </w:r>
      <w:r>
        <w:t xml:space="preserve">And unclean</w:t>
      </w:r>
      <w:r>
        <w:rPr>
          <w:rStyle w:val="FootnoteReference"/>
        </w:rPr>
        <w:footnoteReference w:id="2712"/>
      </w:r>
      <w:r>
        <w:t xml:space="preserve"> spirits, when they saw him, fell down before him, and cried, saying, You are the Son</w:t>
      </w:r>
      <w:r>
        <w:rPr>
          <w:rStyle w:val="FootnoteReference"/>
        </w:rPr>
        <w:footnoteReference w:id="2713"/>
      </w:r>
      <w:r>
        <w:t xml:space="preserve"> of God.</w:t>
      </w:r>
    </w:p>
    <w:p>
      <w:r>
        <w:rPr>
          <w:b/>
        </w:rPr>
        <w:t xml:space="preserve">12 </w:t>
      </w:r>
      <w:r>
        <w:t xml:space="preserve">And he strictly charged those who they should not make him known.</w:t>
      </w:r>
      <w:r>
        <w:rPr>
          <w:rStyle w:val="FootnoteReference"/>
        </w:rPr>
        <w:footnoteReference w:id="2714"/>
      </w:r>
    </w:p>
    <w:p>
      <w:r>
        <w:rPr>
          <w:b/>
        </w:rPr>
        <w:t xml:space="preserve">13 </w:t>
      </w:r>
      <w:r>
        <w:t xml:space="preserve">And he goes up into a mountain, and calls to him whom he would: and they came to him.</w:t>
      </w:r>
      <w:r>
        <w:rPr>
          <w:rStyle w:val="FootnoteReference"/>
        </w:rPr>
        <w:footnoteReference w:id="2715"/>
      </w:r>
    </w:p>
    <w:p>
      <w:r>
        <w:rPr>
          <w:b/>
        </w:rPr>
        <w:t xml:space="preserve">14 </w:t>
      </w:r>
      <w:r>
        <w:t xml:space="preserve">And he ordained</w:t>
      </w:r>
      <w:r>
        <w:rPr>
          <w:rStyle w:val="FootnoteReference"/>
        </w:rPr>
        <w:footnoteReference w:id="2716"/>
      </w:r>
      <w:r>
        <w:t xml:space="preserve"> twelve, that they should be with him, and that he might send them forth to preach,</w:t>
      </w:r>
      <w:r>
        <w:rPr>
          <w:rStyle w:val="FootnoteReference"/>
        </w:rPr>
        <w:footnoteReference w:id="2717"/>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718"/>
      </w:r>
      <w:r>
        <w:t xml:space="preserve"> he surnamed Peter</w:t>
      </w:r>
      <w:r>
        <w:rPr>
          <w:rStyle w:val="FootnoteReference"/>
        </w:rPr>
        <w:footnoteReference w:id="2719"/>
      </w:r>
      <w:r>
        <w:t xml:space="preserve">;</w:t>
      </w:r>
      <w:r>
        <w:rPr>
          <w:rStyle w:val="FootnoteReference"/>
        </w:rPr>
        <w:footnoteReference w:id="2720"/>
      </w:r>
    </w:p>
    <w:p>
      <w:r>
        <w:rPr>
          <w:b/>
        </w:rPr>
        <w:t xml:space="preserve">17 </w:t>
      </w:r>
      <w:r>
        <w:t xml:space="preserve">And James</w:t>
      </w:r>
      <w:r>
        <w:rPr>
          <w:rStyle w:val="FootnoteReference"/>
        </w:rPr>
        <w:footnoteReference w:id="2721"/>
      </w:r>
      <w:r>
        <w:t xml:space="preserve"> the son of Zebedee</w:t>
      </w:r>
      <w:r>
        <w:rPr>
          <w:rStyle w:val="FootnoteReference"/>
        </w:rPr>
        <w:footnoteReference w:id="2722"/>
      </w:r>
      <w:r>
        <w:t xml:space="preserve">, and John</w:t>
      </w:r>
      <w:r>
        <w:rPr>
          <w:rStyle w:val="FootnoteReference"/>
        </w:rPr>
        <w:footnoteReference w:id="2723"/>
      </w:r>
      <w:r>
        <w:t xml:space="preserve"> the brother of James; and he surnamed</w:t>
      </w:r>
      <w:r>
        <w:rPr>
          <w:rStyle w:val="FootnoteReference"/>
        </w:rPr>
        <w:footnoteReference w:id="2724"/>
      </w:r>
      <w:r>
        <w:t xml:space="preserve"> them Boanerges</w:t>
      </w:r>
      <w:r>
        <w:rPr>
          <w:rStyle w:val="FootnoteReference"/>
        </w:rPr>
        <w:footnoteReference w:id="2725"/>
      </w:r>
      <w:r>
        <w:t xml:space="preserve">, which is, The sons of thunder:</w:t>
      </w:r>
      <w:r>
        <w:rPr>
          <w:rStyle w:val="FootnoteReference"/>
        </w:rPr>
        <w:footnoteReference w:id="2726"/>
      </w:r>
    </w:p>
    <w:p>
      <w:r>
        <w:rPr>
          <w:b/>
        </w:rPr>
        <w:t xml:space="preserve">18 </w:t>
      </w:r>
      <w:r>
        <w:t xml:space="preserve">And Andrew</w:t>
      </w:r>
      <w:r>
        <w:rPr>
          <w:rStyle w:val="FootnoteReference"/>
        </w:rPr>
        <w:footnoteReference w:id="2727"/>
      </w:r>
      <w:r>
        <w:t xml:space="preserve">, and Philip</w:t>
      </w:r>
      <w:r>
        <w:rPr>
          <w:rStyle w:val="FootnoteReference"/>
        </w:rPr>
        <w:footnoteReference w:id="2728"/>
      </w:r>
      <w:r>
        <w:t xml:space="preserve">, and Bartholomew</w:t>
      </w:r>
      <w:r>
        <w:rPr>
          <w:rStyle w:val="FootnoteReference"/>
        </w:rPr>
        <w:footnoteReference w:id="2729"/>
      </w:r>
      <w:r>
        <w:t xml:space="preserve">, and Matthew</w:t>
      </w:r>
      <w:r>
        <w:rPr>
          <w:rStyle w:val="FootnoteReference"/>
        </w:rPr>
        <w:footnoteReference w:id="2730"/>
      </w:r>
      <w:r>
        <w:t xml:space="preserve">, and Thomas</w:t>
      </w:r>
      <w:r>
        <w:rPr>
          <w:rStyle w:val="FootnoteReference"/>
        </w:rPr>
        <w:footnoteReference w:id="2731"/>
      </w:r>
      <w:r>
        <w:t xml:space="preserve">, and James</w:t>
      </w:r>
      <w:r>
        <w:rPr>
          <w:rStyle w:val="FootnoteReference"/>
        </w:rPr>
        <w:footnoteReference w:id="2732"/>
      </w:r>
      <w:r>
        <w:t xml:space="preserve"> the son of Alphaeus</w:t>
      </w:r>
      <w:r>
        <w:rPr>
          <w:rStyle w:val="FootnoteReference"/>
        </w:rPr>
        <w:footnoteReference w:id="2733"/>
      </w:r>
      <w:r>
        <w:t xml:space="preserve">, and Thaddaeus</w:t>
      </w:r>
      <w:r>
        <w:rPr>
          <w:rStyle w:val="FootnoteReference"/>
        </w:rPr>
        <w:footnoteReference w:id="2734"/>
      </w:r>
      <w:r>
        <w:t xml:space="preserve">, and Simon</w:t>
      </w:r>
      <w:r>
        <w:rPr>
          <w:rStyle w:val="FootnoteReference"/>
        </w:rPr>
        <w:footnoteReference w:id="2735"/>
      </w:r>
      <w:r>
        <w:t xml:space="preserve"> the Canaanite</w:t>
      </w:r>
      <w:r>
        <w:rPr>
          <w:rStyle w:val="FootnoteReference"/>
        </w:rPr>
        <w:footnoteReference w:id="2736"/>
      </w:r>
      <w:r>
        <w:t xml:space="preserve">,</w:t>
      </w:r>
      <w:r>
        <w:rPr>
          <w:rStyle w:val="FootnoteReference"/>
        </w:rPr>
        <w:footnoteReference w:id="2737"/>
      </w:r>
      <w:r>
        <w:rPr>
          <w:rStyle w:val="FootnoteReference"/>
        </w:rPr>
        <w:footnoteReference w:id="2738"/>
      </w:r>
      <w:r>
        <w:rPr>
          <w:rStyle w:val="FootnoteReference"/>
        </w:rPr>
        <w:footnoteReference w:id="2739"/>
      </w:r>
      <w:r>
        <w:rPr>
          <w:rStyle w:val="FootnoteReference"/>
        </w:rPr>
        <w:footnoteReference w:id="2740"/>
      </w:r>
      <w:r>
        <w:rPr>
          <w:rStyle w:val="FootnoteReference"/>
        </w:rPr>
        <w:footnoteReference w:id="2741"/>
      </w:r>
      <w:r>
        <w:rPr>
          <w:rStyle w:val="FootnoteReference"/>
        </w:rPr>
        <w:footnoteReference w:id="2742"/>
      </w:r>
      <w:r>
        <w:rPr>
          <w:rStyle w:val="FootnoteReference"/>
        </w:rPr>
        <w:footnoteReference w:id="2743"/>
      </w:r>
      <w:r>
        <w:rPr>
          <w:rStyle w:val="FootnoteReference"/>
        </w:rPr>
        <w:footnoteReference w:id="2744"/>
      </w:r>
    </w:p>
    <w:p>
      <w:r>
        <w:rPr>
          <w:b/>
        </w:rPr>
        <w:t xml:space="preserve">19 </w:t>
      </w:r>
      <w:r>
        <w:t xml:space="preserve">And Judas</w:t>
      </w:r>
      <w:r>
        <w:rPr>
          <w:rStyle w:val="FootnoteReference"/>
        </w:rPr>
        <w:footnoteReference w:id="2745"/>
      </w:r>
      <w:r>
        <w:t xml:space="preserve"> Iscariot</w:t>
      </w:r>
      <w:r>
        <w:rPr>
          <w:rStyle w:val="FootnoteReference"/>
        </w:rPr>
        <w:footnoteReference w:id="2746"/>
      </w:r>
      <w:r>
        <w:t xml:space="preserve">, which also betrayed him: and they went into a house.</w:t>
      </w:r>
      <w:r>
        <w:rPr>
          <w:rStyle w:val="FootnoteReference"/>
        </w:rPr>
        <w:footnoteReference w:id="2747"/>
      </w:r>
    </w:p>
    <w:p>
      <w:r>
        <w:rPr>
          <w:b/>
        </w:rPr>
        <w:t xml:space="preserve">20 </w:t>
      </w:r>
      <w:r>
        <w:t xml:space="preserve">And the crowd comes together again, so that</w:t>
      </w:r>
      <w:r>
        <w:rPr>
          <w:rStyle w:val="FootnoteReference"/>
        </w:rPr>
        <w:footnoteReference w:id="2748"/>
      </w:r>
      <w:r>
        <w:t xml:space="preserve"> they could not so much as eat bread.</w:t>
      </w:r>
    </w:p>
    <w:p>
      <w:r>
        <w:rPr>
          <w:b/>
        </w:rPr>
        <w:t xml:space="preserve">21 </w:t>
      </w:r>
      <w:r>
        <w:t xml:space="preserve">And when</w:t>
      </w:r>
      <w:r>
        <w:rPr>
          <w:rStyle w:val="FootnoteReference"/>
        </w:rPr>
        <w:footnoteReference w:id="2749"/>
      </w:r>
      <w:r>
        <w:t xml:space="preserve"> his friends</w:t>
      </w:r>
      <w:r>
        <w:rPr>
          <w:rStyle w:val="FootnoteReference"/>
        </w:rPr>
        <w:footnoteReference w:id="2750"/>
      </w:r>
      <w:r>
        <w:t xml:space="preserve"> heard of it, they went out to lay hold on him: for they said, He is</w:t>
      </w:r>
      <w:r>
        <w:rPr>
          <w:rStyle w:val="FootnoteReference"/>
        </w:rPr>
        <w:footnoteReference w:id="2751"/>
      </w:r>
      <w:r>
        <w:t xml:space="preserve"> beside himself.</w:t>
      </w:r>
    </w:p>
    <w:p>
      <w:r>
        <w:rPr>
          <w:b/>
        </w:rPr>
        <w:t xml:space="preserve">22 </w:t>
      </w:r>
      <w:r>
        <w:t xml:space="preserve">And the scribes who came down from Jerusalem said, He has Beelzebub</w:t>
      </w:r>
      <w:r>
        <w:rPr>
          <w:rStyle w:val="FootnoteReference"/>
        </w:rPr>
        <w:footnoteReference w:id="2752"/>
      </w:r>
      <w:r>
        <w:t xml:space="preserve">, and by the prince of the demons casts he out demons.</w:t>
      </w:r>
      <w:r>
        <w:rPr>
          <w:rStyle w:val="FootnoteReference"/>
        </w:rPr>
        <w:footnoteReference w:id="2753"/>
      </w:r>
      <w:r>
        <w:rPr>
          <w:rStyle w:val="FootnoteReference"/>
        </w:rPr>
        <w:footnoteReference w:id="2754"/>
      </w:r>
    </w:p>
    <w:p>
      <w:r>
        <w:rPr>
          <w:b/>
        </w:rPr>
        <w:t xml:space="preserve">23 </w:t>
      </w:r>
      <w:r>
        <w:t xml:space="preserve">And he called them to him, and said to them in parables</w:t>
      </w:r>
      <w:r>
        <w:rPr>
          <w:rStyle w:val="FootnoteReference"/>
        </w:rPr>
        <w:footnoteReference w:id="2755"/>
      </w:r>
      <w:r>
        <w:t xml:space="preserve">, How can Satan</w:t>
      </w:r>
      <w:r>
        <w:rPr>
          <w:rStyle w:val="FootnoteReference"/>
        </w:rPr>
        <w:footnoteReference w:id="2756"/>
      </w:r>
      <w:r>
        <w:t xml:space="preserve"> cast out Satan?</w:t>
      </w:r>
      <w:r>
        <w:rPr>
          <w:rStyle w:val="FootnoteReference"/>
        </w:rPr>
        <w:footnoteReference w:id="2757"/>
      </w:r>
    </w:p>
    <w:p>
      <w:r>
        <w:rPr>
          <w:b/>
        </w:rPr>
        <w:t xml:space="preserve">24 </w:t>
      </w:r>
      <w:r>
        <w:t xml:space="preserve">And if a kingdom be divided against itself, that kingdom cannot stand.</w:t>
      </w:r>
      <w:r>
        <w:rPr>
          <w:rStyle w:val="FootnoteReference"/>
        </w:rPr>
        <w:footnoteReference w:id="2758"/>
      </w:r>
    </w:p>
    <w:p>
      <w:r>
        <w:rPr>
          <w:b/>
        </w:rPr>
        <w:t xml:space="preserve">25 </w:t>
      </w:r>
      <w:r>
        <w:t xml:space="preserve">And if a house be divided against itself, that house cannot stand.</w:t>
      </w:r>
      <w:r>
        <w:rPr>
          <w:rStyle w:val="FootnoteReference"/>
        </w:rPr>
        <w:footnoteReference w:id="2759"/>
      </w:r>
    </w:p>
    <w:p>
      <w:r>
        <w:rPr>
          <w:b/>
        </w:rPr>
        <w:t xml:space="preserve">26 </w:t>
      </w:r>
      <w:r>
        <w:t xml:space="preserve">And if Satan rise up against himself, and be divided, he cannot stand, but has an end.</w:t>
      </w:r>
    </w:p>
    <w:p>
      <w:r>
        <w:rPr>
          <w:b/>
        </w:rPr>
        <w:t xml:space="preserve">27 </w:t>
      </w:r>
      <w:r>
        <w:t xml:space="preserve">No one can enter into a strong man's house, and spoil his goods, except he will first bind the strong man; and then he will spoil his house.</w:t>
      </w:r>
      <w:r>
        <w:rPr>
          <w:rStyle w:val="FootnoteReference"/>
        </w:rPr>
        <w:footnoteReference w:id="2760"/>
      </w:r>
    </w:p>
    <w:p>
      <w:r>
        <w:rPr>
          <w:b/>
        </w:rPr>
        <w:t xml:space="preserve">28 </w:t>
      </w:r>
      <w:r>
        <w:t xml:space="preserve">Amen, I say to you, All sins shall be forgiven to the sons of men, and blasphemies with which whatever they shall blaspheme:</w:t>
      </w:r>
      <w:r>
        <w:rPr>
          <w:rStyle w:val="FootnoteReference"/>
        </w:rPr>
        <w:footnoteReference w:id="2761"/>
      </w:r>
    </w:p>
    <w:p>
      <w:r>
        <w:rPr>
          <w:b/>
        </w:rPr>
        <w:t xml:space="preserve">29 </w:t>
      </w:r>
      <w:r>
        <w:t xml:space="preserve">But the one who shall blaspheme against the Holy Spirit has never forgiveness, but is</w:t>
      </w:r>
      <w:r>
        <w:rPr>
          <w:rStyle w:val="FootnoteReference"/>
        </w:rPr>
        <w:footnoteReference w:id="2762"/>
      </w:r>
      <w:r>
        <w:t xml:space="preserve"> in danger of eternal judgment.</w:t>
      </w:r>
    </w:p>
    <w:p>
      <w:r>
        <w:rPr>
          <w:b/>
        </w:rPr>
        <w:t xml:space="preserve">30 </w:t>
      </w:r>
      <w:r>
        <w:t xml:space="preserve">Because they said, He has an unclean spirit.</w:t>
      </w:r>
      <w:r>
        <w:rPr>
          <w:rStyle w:val="FootnoteReference"/>
        </w:rPr>
        <w:footnoteReference w:id="2763"/>
      </w:r>
    </w:p>
    <w:p>
      <w:r>
        <w:rPr>
          <w:b/>
        </w:rPr>
        <w:t xml:space="preserve">31 </w:t>
      </w:r>
      <w:r>
        <w:t xml:space="preserve">There came then his brothers and his mother, and, standing without, sent to him, calling him.</w:t>
      </w:r>
      <w:r>
        <w:rPr>
          <w:rStyle w:val="FootnoteReference"/>
        </w:rPr>
        <w:footnoteReference w:id="2764"/>
      </w:r>
    </w:p>
    <w:p>
      <w:r>
        <w:rPr>
          <w:b/>
        </w:rPr>
        <w:t xml:space="preserve">32 </w:t>
      </w:r>
      <w:r>
        <w:t xml:space="preserve">And the crowd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765"/>
      </w:r>
      <w:r>
        <w:rPr>
          <w:rStyle w:val="FootnoteReference"/>
        </w:rPr>
        <w:footnoteReference w:id="2766"/>
      </w:r>
    </w:p>
    <w:p>
      <w:r>
        <w:rPr>
          <w:b/>
        </w:rPr>
        <w:t xml:space="preserve">34 </w:t>
      </w:r>
      <w:r>
        <w:t xml:space="preserve">And he looked round about on those who sat about him, and said, Look my mother and my brothers!</w:t>
      </w:r>
      <w:r>
        <w:rPr>
          <w:rStyle w:val="FootnoteReference"/>
        </w:rPr>
        <w:footnoteReference w:id="2767"/>
      </w:r>
    </w:p>
    <w:p>
      <w:r>
        <w:rPr>
          <w:b/>
        </w:rPr>
        <w:t xml:space="preserve">35 </w:t>
      </w:r>
      <w:r>
        <w:t xml:space="preserve">For whoever shall do the will of God, the same is my brother, and my sister, and mother.</w:t>
      </w:r>
      <w:r>
        <w:rPr>
          <w:rStyle w:val="FootnoteReference"/>
        </w:rPr>
        <w:footnoteReference w:id="27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769"/>
      </w:r>
      <w:r>
        <w:t xml:space="preserve"> again to teach by the sea side: and there was gathered to him a great crowd, so that</w:t>
      </w:r>
      <w:r>
        <w:rPr>
          <w:rStyle w:val="FootnoteReference"/>
        </w:rPr>
        <w:footnoteReference w:id="2770"/>
      </w:r>
      <w:r>
        <w:t xml:space="preserve"> he entered into a boat, and sat in the sea; and the whole crowd was by the sea on the land.</w:t>
      </w:r>
    </w:p>
    <w:p>
      <w:r>
        <w:rPr>
          <w:b/>
        </w:rPr>
        <w:t xml:space="preserve">2 </w:t>
      </w:r>
      <w:r>
        <w:t xml:space="preserve">And he taught them many things by parables</w:t>
      </w:r>
      <w:r>
        <w:rPr>
          <w:rStyle w:val="FootnoteReference"/>
        </w:rPr>
        <w:footnoteReference w:id="2771"/>
      </w:r>
      <w:r>
        <w:t xml:space="preserve">, and said to them in his</w:t>
      </w:r>
      <w:r>
        <w:rPr>
          <w:rStyle w:val="FootnoteReference"/>
        </w:rPr>
        <w:footnoteReference w:id="2772"/>
      </w:r>
      <w:r>
        <w:t xml:space="preserve"> doctrine,</w:t>
      </w:r>
    </w:p>
    <w:p>
      <w:r>
        <w:rPr>
          <w:b/>
        </w:rPr>
        <w:t xml:space="preserve">3 </w:t>
      </w:r>
      <w:r>
        <w:t xml:space="preserve">Hearken</w:t>
      </w:r>
      <w:r>
        <w:rPr>
          <w:rStyle w:val="FootnoteReference"/>
        </w:rPr>
        <w:footnoteReference w:id="2773"/>
      </w:r>
      <w:r>
        <w:t xml:space="preserve">; Look, there</w:t>
      </w:r>
      <w:r>
        <w:rPr>
          <w:rStyle w:val="FootnoteReference"/>
        </w:rPr>
        <w:footnoteReference w:id="2774"/>
      </w:r>
      <w:r>
        <w:t xml:space="preserve"> went out a sower to sow:</w:t>
      </w:r>
    </w:p>
    <w:p>
      <w:r>
        <w:rPr>
          <w:b/>
        </w:rPr>
        <w:t xml:space="preserve">4 </w:t>
      </w:r>
      <w:r>
        <w:t xml:space="preserve">And it happened, as he sowed, some fell by the way side, and the birds of the air came and devoured it up.</w:t>
      </w:r>
      <w:r>
        <w:rPr>
          <w:rStyle w:val="FootnoteReference"/>
        </w:rPr>
        <w:footnoteReference w:id="2775"/>
      </w:r>
    </w:p>
    <w:p>
      <w:r>
        <w:rPr>
          <w:b/>
        </w:rPr>
        <w:t xml:space="preserve">5 </w:t>
      </w:r>
      <w:r>
        <w:t xml:space="preserve">And some fell on stony ground, where it had not much earth; and immediately it sprang up, because it had no depth of earth:</w:t>
      </w:r>
      <w:r>
        <w:rPr>
          <w:rStyle w:val="FootnoteReference"/>
        </w:rPr>
        <w:footnoteReference w:id="2776"/>
      </w:r>
    </w:p>
    <w:p>
      <w:r>
        <w:rPr>
          <w:b/>
        </w:rPr>
        <w:t xml:space="preserve">6 </w:t>
      </w:r>
      <w:r>
        <w:t xml:space="preserve">But when the sun</w:t>
      </w:r>
      <w:r>
        <w:rPr>
          <w:rStyle w:val="FootnoteReference"/>
        </w:rPr>
        <w:footnoteReference w:id="2777"/>
      </w:r>
      <w:r>
        <w:t xml:space="preserve"> was up, it was scorched; and because it had no root</w:t>
      </w:r>
      <w:r>
        <w:rPr>
          <w:rStyle w:val="FootnoteReference"/>
        </w:rPr>
        <w:footnoteReference w:id="2778"/>
      </w:r>
      <w:r>
        <w:t xml:space="preserve">, it withered away.</w:t>
      </w:r>
    </w:p>
    <w:p>
      <w:r>
        <w:rPr>
          <w:b/>
        </w:rPr>
        <w:t xml:space="preserve">7 </w:t>
      </w:r>
      <w:r>
        <w:t xml:space="preserve">And some fell among thorns, and the thorns grew up, and choked it, and it yielded no fruit.</w:t>
      </w:r>
      <w:r>
        <w:rPr>
          <w:rStyle w:val="FootnoteReference"/>
        </w:rPr>
        <w:footnoteReference w:id="2779"/>
      </w:r>
    </w:p>
    <w:p>
      <w:r>
        <w:rPr>
          <w:b/>
        </w:rPr>
        <w:t xml:space="preserve">8 </w:t>
      </w:r>
      <w:r>
        <w:t xml:space="preserve">And other fell</w:t>
      </w:r>
      <w:r>
        <w:rPr>
          <w:rStyle w:val="FootnoteReference"/>
        </w:rPr>
        <w:footnoteReference w:id="2780"/>
      </w:r>
      <w:r>
        <w:t xml:space="preserve"> on good ground, and did yield fruit that sprang up and increased; and bore, some thirty, and some sixty, and some a hundred.</w:t>
      </w:r>
      <w:r>
        <w:rPr>
          <w:rStyle w:val="FootnoteReference"/>
        </w:rPr>
        <w:footnoteReference w:id="2781"/>
      </w:r>
    </w:p>
    <w:p>
      <w:r>
        <w:rPr>
          <w:b/>
        </w:rPr>
        <w:t xml:space="preserve">9 </w:t>
      </w:r>
      <w:r>
        <w:t xml:space="preserve">And he said to them, the one who has ears to hear, let him hear.</w:t>
      </w:r>
      <w:r>
        <w:rPr>
          <w:rStyle w:val="FootnoteReference"/>
        </w:rPr>
        <w:footnoteReference w:id="2782"/>
      </w:r>
    </w:p>
    <w:p>
      <w:r>
        <w:rPr>
          <w:b/>
        </w:rPr>
        <w:t xml:space="preserve">10 </w:t>
      </w:r>
      <w:r>
        <w:t xml:space="preserve">And when he was alone, those who were about him with the twelve asked of him the parable.</w:t>
      </w:r>
      <w:r>
        <w:rPr>
          <w:rStyle w:val="FootnoteReference"/>
        </w:rPr>
        <w:footnoteReference w:id="2783"/>
      </w:r>
    </w:p>
    <w:p>
      <w:r>
        <w:rPr>
          <w:b/>
        </w:rPr>
        <w:t xml:space="preserve">11 </w:t>
      </w:r>
      <w:r>
        <w:t xml:space="preserve">And he said to them</w:t>
      </w:r>
      <w:r>
        <w:rPr>
          <w:rStyle w:val="FootnoteReference"/>
        </w:rPr>
        <w:footnoteReference w:id="2784"/>
      </w:r>
      <w:r>
        <w:t xml:space="preserve">, To you it is given to know the mystery of the kingdom of God: but to those who are without, all these</w:t>
      </w:r>
      <w:r>
        <w:rPr>
          <w:rStyle w:val="FootnoteReference"/>
        </w:rPr>
        <w:footnoteReference w:id="2785"/>
      </w:r>
      <w:r>
        <w:t xml:space="preserve"> things are done in parables:</w:t>
      </w:r>
      <w:r>
        <w:rPr>
          <w:rStyle w:val="FootnoteReference"/>
        </w:rPr>
        <w:footnoteReference w:id="2786"/>
      </w:r>
    </w:p>
    <w:p>
      <w:r>
        <w:rPr>
          <w:b/>
        </w:rPr>
        <w:t xml:space="preserve">12 </w:t>
      </w:r>
      <w:r>
        <w:t xml:space="preserve">That seeing</w:t>
      </w:r>
      <w:r>
        <w:rPr>
          <w:rStyle w:val="FootnoteReference"/>
        </w:rPr>
        <w:footnoteReference w:id="2787"/>
      </w:r>
      <w:r>
        <w:t xml:space="preserve"> they may see, and not perceive; and hearing they may hear, and not understand; lest at any time they should be converted</w:t>
      </w:r>
      <w:r>
        <w:rPr>
          <w:rStyle w:val="FootnoteReference"/>
        </w:rPr>
        <w:footnoteReference w:id="2788"/>
      </w:r>
      <w:r>
        <w:t xml:space="preserve">, and their sins should be forgiven them.</w:t>
      </w:r>
    </w:p>
    <w:p>
      <w:r>
        <w:rPr>
          <w:b/>
        </w:rPr>
        <w:t xml:space="preserve">13 </w:t>
      </w:r>
      <w:r>
        <w:t xml:space="preserve">And he said to them, Know</w:t>
      </w:r>
      <w:r>
        <w:rPr>
          <w:rStyle w:val="FootnoteReference"/>
        </w:rPr>
        <w:footnoteReference w:id="2789"/>
      </w:r>
      <w:r>
        <w:t xml:space="preserve"> you not this parable? and how then will you know all parables?</w:t>
      </w:r>
    </w:p>
    <w:p>
      <w:r>
        <w:rPr>
          <w:b/>
        </w:rPr>
        <w:t xml:space="preserve">14 </w:t>
      </w:r>
      <w:r>
        <w:t xml:space="preserve">The sower</w:t>
      </w:r>
      <w:r>
        <w:rPr>
          <w:rStyle w:val="FootnoteReference"/>
        </w:rPr>
        <w:footnoteReference w:id="2790"/>
      </w:r>
      <w:r>
        <w:t xml:space="preserve"> sows the word</w:t>
      </w:r>
      <w:r>
        <w:rPr>
          <w:rStyle w:val="FootnoteReference"/>
        </w:rPr>
        <w:footnoteReference w:id="2791"/>
      </w:r>
      <w:r>
        <w:t xml:space="preserve">.</w:t>
      </w:r>
    </w:p>
    <w:p>
      <w:r>
        <w:rPr>
          <w:b/>
        </w:rPr>
        <w:t xml:space="preserve">15 </w:t>
      </w:r>
      <w:r>
        <w:t xml:space="preserve">And these</w:t>
      </w:r>
      <w:r>
        <w:rPr>
          <w:rStyle w:val="FootnoteReference"/>
        </w:rPr>
        <w:footnoteReference w:id="2792"/>
      </w:r>
      <w:r>
        <w:t xml:space="preserve"> are they by the way side, where the word is sown; but when they have heard, Satan</w:t>
      </w:r>
      <w:r>
        <w:rPr>
          <w:rStyle w:val="FootnoteReference"/>
        </w:rPr>
        <w:footnoteReference w:id="2793"/>
      </w:r>
      <w:r>
        <w:t xml:space="preserve"> comes immediately, and takes away the word that was sown in their hearts.</w:t>
      </w:r>
      <w:r>
        <w:rPr>
          <w:rStyle w:val="FootnoteReference"/>
        </w:rPr>
        <w:footnoteReference w:id="2794"/>
      </w:r>
    </w:p>
    <w:p>
      <w:r>
        <w:rPr>
          <w:b/>
        </w:rPr>
        <w:t xml:space="preserve">16 </w:t>
      </w:r>
      <w:r>
        <w:t xml:space="preserve">And these are they likewise which</w:t>
      </w:r>
      <w:r>
        <w:rPr>
          <w:rStyle w:val="FootnoteReference"/>
        </w:rPr>
        <w:footnoteReference w:id="2795"/>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796"/>
      </w:r>
      <w:r>
        <w:t xml:space="preserve"> no root in themselves, and so endure but for a time: afterward, when</w:t>
      </w:r>
      <w:r>
        <w:rPr>
          <w:rStyle w:val="FootnoteReference"/>
        </w:rPr>
        <w:footnoteReference w:id="2797"/>
      </w:r>
      <w:r>
        <w:t xml:space="preserve">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798"/>
      </w:r>
    </w:p>
    <w:p>
      <w:r>
        <w:rPr>
          <w:b/>
        </w:rPr>
        <w:t xml:space="preserve">19 </w:t>
      </w:r>
      <w:r>
        <w:t xml:space="preserve">And the cares</w:t>
      </w:r>
      <w:r>
        <w:rPr>
          <w:rStyle w:val="FootnoteReference"/>
        </w:rPr>
        <w:footnoteReference w:id="2799"/>
      </w:r>
      <w:r>
        <w:t xml:space="preserve"> of this age, and the deceitfulness</w:t>
      </w:r>
      <w:r>
        <w:rPr>
          <w:rStyle w:val="FootnoteReference"/>
        </w:rPr>
        <w:footnoteReference w:id="2800"/>
      </w:r>
      <w:r>
        <w:t xml:space="preserve"> of riches, and the lusts</w:t>
      </w:r>
      <w:r>
        <w:rPr>
          <w:rStyle w:val="FootnoteReference"/>
        </w:rPr>
        <w:footnoteReference w:id="2801"/>
      </w:r>
      <w:r>
        <w:t xml:space="preserve"> of other things entering in, choke the word, and it becomes unfruitful</w:t>
      </w:r>
      <w:r>
        <w:rPr>
          <w:rStyle w:val="FootnoteReference"/>
        </w:rPr>
        <w:footnoteReference w:id="2802"/>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803"/>
      </w:r>
      <w:r>
        <w:rPr>
          <w:rStyle w:val="FootnoteReference"/>
        </w:rPr>
        <w:footnoteReference w:id="2804"/>
      </w:r>
    </w:p>
    <w:p>
      <w:r>
        <w:rPr>
          <w:b/>
        </w:rPr>
        <w:t xml:space="preserve">21 </w:t>
      </w:r>
      <w:r>
        <w:t xml:space="preserve">And he said to them, Is a</w:t>
      </w:r>
      <w:r>
        <w:rPr>
          <w:rStyle w:val="FootnoteReference"/>
        </w:rPr>
        <w:footnoteReference w:id="2805"/>
      </w:r>
      <w:r>
        <w:t xml:space="preserve"> candle brought to be put under a bushel</w:t>
      </w:r>
      <w:r>
        <w:rPr>
          <w:rStyle w:val="FootnoteReference"/>
        </w:rPr>
        <w:footnoteReference w:id="2806"/>
      </w:r>
      <w:r>
        <w:t xml:space="preserve">, or under a bed? and not to be set on a candlestick?</w:t>
      </w:r>
    </w:p>
    <w:p>
      <w:r>
        <w:rPr>
          <w:b/>
        </w:rPr>
        <w:t xml:space="preserve">22 </w:t>
      </w:r>
      <w:r>
        <w:t xml:space="preserve">For there is nothing hid, which shall not be manifested; neither was anything kept secret, but that it should come abroad.</w:t>
      </w:r>
      <w:r>
        <w:rPr>
          <w:rStyle w:val="FootnoteReference"/>
        </w:rPr>
        <w:footnoteReference w:id="2807"/>
      </w:r>
    </w:p>
    <w:p>
      <w:r>
        <w:rPr>
          <w:b/>
        </w:rPr>
        <w:t xml:space="preserve">23 </w:t>
      </w:r>
      <w:r>
        <w:t xml:space="preserve">If anyone have ears to hear, let him hear.</w:t>
      </w:r>
      <w:r>
        <w:rPr>
          <w:rStyle w:val="FootnoteReference"/>
        </w:rPr>
        <w:footnoteReference w:id="2808"/>
      </w:r>
    </w:p>
    <w:p>
      <w:r>
        <w:rPr>
          <w:b/>
        </w:rPr>
        <w:t xml:space="preserve">24 </w:t>
      </w:r>
      <w:r>
        <w:t xml:space="preserve">And he said to them, Take</w:t>
      </w:r>
      <w:r>
        <w:rPr>
          <w:rStyle w:val="FootnoteReference"/>
        </w:rPr>
        <w:footnoteReference w:id="2809"/>
      </w:r>
      <w:r>
        <w:t xml:space="preserve"> heed what you hear</w:t>
      </w:r>
      <w:r>
        <w:rPr>
          <w:rStyle w:val="FootnoteReference"/>
        </w:rPr>
        <w:footnoteReference w:id="2810"/>
      </w:r>
      <w:r>
        <w:t xml:space="preserve">: with</w:t>
      </w:r>
      <w:r>
        <w:rPr>
          <w:rStyle w:val="FootnoteReference"/>
        </w:rPr>
        <w:footnoteReference w:id="2811"/>
      </w:r>
      <w:r>
        <w:t xml:space="preserve">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812"/>
      </w:r>
    </w:p>
    <w:p>
      <w:r>
        <w:rPr>
          <w:b/>
        </w:rPr>
        <w:t xml:space="preserve">26 </w:t>
      </w:r>
      <w:r>
        <w:t xml:space="preserve">And he said, So is the kingdom of God, as if a man should cast seed into the ground;</w:t>
      </w:r>
      <w:r>
        <w:rPr>
          <w:rStyle w:val="FootnoteReference"/>
        </w:rPr>
        <w:footnoteReference w:id="2813"/>
      </w:r>
      <w:r>
        <w:rPr>
          <w:rStyle w:val="FootnoteReference"/>
        </w:rPr>
        <w:footnoteReference w:id="2814"/>
      </w:r>
    </w:p>
    <w:p>
      <w:r>
        <w:rPr>
          <w:b/>
        </w:rPr>
        <w:t xml:space="preserve">27 </w:t>
      </w:r>
      <w:r>
        <w:t xml:space="preserve">And should sleep, and rise night and day, and the seed should spring and grow</w:t>
      </w:r>
      <w:r>
        <w:rPr>
          <w:rStyle w:val="FootnoteReference"/>
        </w:rPr>
        <w:footnoteReference w:id="2815"/>
      </w:r>
      <w:r>
        <w:t xml:space="preserve"> up, he does not know how.</w:t>
      </w:r>
    </w:p>
    <w:p>
      <w:r>
        <w:rPr>
          <w:b/>
        </w:rPr>
        <w:t xml:space="preserve">28 </w:t>
      </w:r>
      <w:r>
        <w:t xml:space="preserve">For the earth</w:t>
      </w:r>
      <w:r>
        <w:rPr>
          <w:rStyle w:val="FootnoteReference"/>
        </w:rPr>
        <w:footnoteReference w:id="2816"/>
      </w:r>
      <w:r>
        <w:t xml:space="preserve"> produces fruit of herself; first</w:t>
      </w:r>
      <w:r>
        <w:rPr>
          <w:rStyle w:val="FootnoteReference"/>
        </w:rPr>
        <w:footnoteReference w:id="2817"/>
      </w:r>
      <w:r>
        <w:t xml:space="preserve"> the blade</w:t>
      </w:r>
      <w:r>
        <w:rPr>
          <w:rStyle w:val="FootnoteReference"/>
        </w:rPr>
        <w:footnoteReference w:id="2818"/>
      </w:r>
      <w:r>
        <w:t xml:space="preserve">, then the ear, after that the full grain in the ear.</w:t>
      </w:r>
    </w:p>
    <w:p>
      <w:r>
        <w:rPr>
          <w:b/>
        </w:rPr>
        <w:t xml:space="preserve">29 </w:t>
      </w:r>
      <w:r>
        <w:t xml:space="preserve">But when the fruit is bore, immediately he puts in the sickle, because the harvest has come.</w:t>
      </w:r>
      <w:r>
        <w:rPr>
          <w:rStyle w:val="FootnoteReference"/>
        </w:rPr>
        <w:footnoteReference w:id="2819"/>
      </w:r>
      <w:r>
        <w:rPr>
          <w:rStyle w:val="FootnoteReference"/>
        </w:rPr>
        <w:footnoteReference w:id="2820"/>
      </w:r>
    </w:p>
    <w:p>
      <w:r>
        <w:rPr>
          <w:b/>
        </w:rPr>
        <w:t xml:space="preserve">30 </w:t>
      </w:r>
      <w:r>
        <w:t xml:space="preserve">And he said, To which shall we liken the kingdom of God? or with what comparison shall we compare it?</w:t>
      </w:r>
      <w:r>
        <w:rPr>
          <w:rStyle w:val="FootnoteReference"/>
        </w:rPr>
        <w:footnoteReference w:id="2821"/>
      </w:r>
    </w:p>
    <w:p>
      <w:r>
        <w:rPr>
          <w:b/>
        </w:rPr>
        <w:t xml:space="preserve">31 </w:t>
      </w:r>
      <w:r>
        <w:t xml:space="preserve">It is like</w:t>
      </w:r>
      <w:r>
        <w:rPr>
          <w:rStyle w:val="FootnoteReference"/>
        </w:rPr>
        <w:footnoteReference w:id="2822"/>
      </w:r>
      <w:r>
        <w:t xml:space="preserve"> a grain of mustard seed</w:t>
      </w:r>
      <w:r>
        <w:rPr>
          <w:rStyle w:val="FootnoteReference"/>
        </w:rPr>
        <w:footnoteReference w:id="2823"/>
      </w:r>
      <w:r>
        <w:t xml:space="preserve">, which, when it is sown in the earth, is less than</w:t>
      </w:r>
      <w:r>
        <w:rPr>
          <w:rStyle w:val="FootnoteReference"/>
        </w:rPr>
        <w:footnoteReference w:id="2824"/>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825"/>
      </w:r>
      <w:r>
        <w:t xml:space="preserve"> under the shadow of it.</w:t>
      </w:r>
      <w:r>
        <w:rPr>
          <w:rStyle w:val="FootnoteReference"/>
        </w:rPr>
        <w:footnoteReference w:id="2826"/>
      </w:r>
      <w:r>
        <w:rPr>
          <w:rStyle w:val="FootnoteReference"/>
        </w:rPr>
        <w:footnoteReference w:id="2827"/>
      </w:r>
    </w:p>
    <w:p>
      <w:r>
        <w:rPr>
          <w:b/>
        </w:rPr>
        <w:t xml:space="preserve">33 </w:t>
      </w:r>
      <w:r>
        <w:t xml:space="preserve">And with</w:t>
      </w:r>
      <w:r>
        <w:rPr>
          <w:rStyle w:val="FootnoteReference"/>
        </w:rPr>
        <w:footnoteReference w:id="2828"/>
      </w:r>
      <w:r>
        <w:t xml:space="preserve"> many such parables spoke he the word to them, as they were able to hear it.</w:t>
      </w:r>
      <w:r>
        <w:rPr>
          <w:rStyle w:val="FootnoteReference"/>
        </w:rPr>
        <w:footnoteReference w:id="2829"/>
      </w:r>
    </w:p>
    <w:p>
      <w:r>
        <w:rPr>
          <w:b/>
        </w:rPr>
        <w:t xml:space="preserve">34 </w:t>
      </w:r>
      <w:r>
        <w:t xml:space="preserve">But without a parable spoke he not to them: and when</w:t>
      </w:r>
      <w:r>
        <w:rPr>
          <w:rStyle w:val="FootnoteReference"/>
        </w:rPr>
        <w:footnoteReference w:id="2830"/>
      </w:r>
      <w:r>
        <w:t xml:space="preserve"> they were alone, he expounded all things to his disciples.</w:t>
      </w:r>
    </w:p>
    <w:p>
      <w:r>
        <w:rPr>
          <w:b/>
        </w:rPr>
        <w:t xml:space="preserve">35 </w:t>
      </w:r>
      <w:r>
        <w:t xml:space="preserve">And the same</w:t>
      </w:r>
      <w:r>
        <w:rPr>
          <w:rStyle w:val="FootnoteReference"/>
        </w:rPr>
        <w:footnoteReference w:id="2831"/>
      </w:r>
      <w:r>
        <w:t xml:space="preserve"> day, when the even had come, he says to them, Let us pass over to the other side.</w:t>
      </w:r>
      <w:r>
        <w:rPr>
          <w:rStyle w:val="FootnoteReference"/>
        </w:rPr>
        <w:footnoteReference w:id="2832"/>
      </w:r>
    </w:p>
    <w:p>
      <w:r>
        <w:rPr>
          <w:b/>
        </w:rPr>
        <w:t xml:space="preserve">36 </w:t>
      </w:r>
      <w:r>
        <w:t xml:space="preserve">And when they had sent away the crowd, they took him even</w:t>
      </w:r>
      <w:r>
        <w:rPr>
          <w:rStyle w:val="FootnoteReference"/>
        </w:rPr>
        <w:footnoteReference w:id="2833"/>
      </w:r>
      <w:r>
        <w:t xml:space="preserve"> as he was in the ship. And there were also with him other little ships.</w:t>
      </w:r>
    </w:p>
    <w:p>
      <w:r>
        <w:rPr>
          <w:b/>
        </w:rPr>
        <w:t xml:space="preserve">37 </w:t>
      </w:r>
      <w:r>
        <w:t xml:space="preserve">And there arose</w:t>
      </w:r>
      <w:r>
        <w:rPr>
          <w:rStyle w:val="FootnoteReference"/>
        </w:rPr>
        <w:footnoteReference w:id="2834"/>
      </w:r>
      <w:r>
        <w:t xml:space="preserve"> a great storm</w:t>
      </w:r>
      <w:r>
        <w:rPr>
          <w:rStyle w:val="FootnoteReference"/>
        </w:rPr>
        <w:footnoteReference w:id="2835"/>
      </w:r>
      <w:r>
        <w:t xml:space="preserve"> of wind, and the waves beat into the boat, so that it was now full.</w:t>
      </w:r>
    </w:p>
    <w:p>
      <w:r>
        <w:rPr>
          <w:b/>
        </w:rPr>
        <w:t xml:space="preserve">38 </w:t>
      </w:r>
      <w:r>
        <w:t xml:space="preserve">And he was in the</w:t>
      </w:r>
      <w:r>
        <w:rPr>
          <w:rStyle w:val="FootnoteReference"/>
        </w:rPr>
        <w:footnoteReference w:id="2836"/>
      </w:r>
      <w:r>
        <w:t xml:space="preserve"> hinder part of the ship, asleep on a pillow: and they</w:t>
      </w:r>
      <w:r>
        <w:rPr>
          <w:rStyle w:val="FootnoteReference"/>
        </w:rPr>
        <w:footnoteReference w:id="2837"/>
      </w:r>
      <w:r>
        <w:t xml:space="preserve"> awake him, and say to him, Teacher, care you not that we perish?</w:t>
      </w:r>
      <w:r>
        <w:rPr>
          <w:rStyle w:val="FootnoteReference"/>
        </w:rPr>
        <w:footnoteReference w:id="2838"/>
      </w:r>
    </w:p>
    <w:p>
      <w:r>
        <w:rPr>
          <w:b/>
        </w:rPr>
        <w:t xml:space="preserve">39 </w:t>
      </w:r>
      <w:r>
        <w:t xml:space="preserve">And he arose</w:t>
      </w:r>
      <w:r>
        <w:rPr>
          <w:rStyle w:val="FootnoteReference"/>
        </w:rPr>
        <w:footnoteReference w:id="2839"/>
      </w:r>
      <w:r>
        <w:t xml:space="preserve">, and rebuked</w:t>
      </w:r>
      <w:r>
        <w:rPr>
          <w:rStyle w:val="FootnoteReference"/>
        </w:rPr>
        <w:footnoteReference w:id="2840"/>
      </w:r>
      <w:r>
        <w:t xml:space="preserve"> the wind</w:t>
      </w:r>
      <w:r>
        <w:rPr>
          <w:rStyle w:val="FootnoteReference"/>
        </w:rPr>
        <w:footnoteReference w:id="2841"/>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842"/>
      </w:r>
      <w:r>
        <w:t xml:space="preserve">?</w:t>
      </w:r>
      <w:r>
        <w:rPr>
          <w:rStyle w:val="FootnoteReference"/>
        </w:rPr>
        <w:footnoteReference w:id="2843"/>
      </w:r>
    </w:p>
    <w:p>
      <w:r>
        <w:rPr>
          <w:b/>
        </w:rPr>
        <w:t xml:space="preserve">41 </w:t>
      </w:r>
      <w:r>
        <w:t xml:space="preserve">And they feared</w:t>
      </w:r>
      <w:r>
        <w:rPr>
          <w:rStyle w:val="FootnoteReference"/>
        </w:rPr>
        <w:footnoteReference w:id="2844"/>
      </w:r>
      <w:r>
        <w:t xml:space="preserve"> exceedingly, and said one to another, What</w:t>
      </w:r>
      <w:r>
        <w:rPr>
          <w:rStyle w:val="FootnoteReference"/>
        </w:rPr>
        <w:footnoteReference w:id="2845"/>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846"/>
      </w:r>
      <w:r>
        <w:t xml:space="preserve">.</w:t>
      </w:r>
      <w:r>
        <w:rPr>
          <w:rStyle w:val="FootnoteReference"/>
        </w:rPr>
        <w:footnoteReference w:id="2847"/>
      </w:r>
    </w:p>
    <w:p>
      <w:r>
        <w:rPr>
          <w:b/>
        </w:rPr>
        <w:t xml:space="preserve">2 </w:t>
      </w:r>
      <w:r>
        <w:t xml:space="preserve">And when he had come out of the boat, immediately there met him out of the tombs a man</w:t>
      </w:r>
      <w:r>
        <w:rPr>
          <w:rStyle w:val="FootnoteReference"/>
        </w:rPr>
        <w:footnoteReference w:id="2848"/>
      </w:r>
      <w:r>
        <w:t xml:space="preserve"> with</w:t>
      </w:r>
      <w:r>
        <w:rPr>
          <w:rStyle w:val="FootnoteReference"/>
        </w:rPr>
        <w:footnoteReference w:id="2849"/>
      </w:r>
      <w:r>
        <w:t xml:space="preserve"> an unclean spirit,</w:t>
      </w:r>
      <w:r>
        <w:rPr>
          <w:rStyle w:val="FootnoteReference"/>
        </w:rPr>
        <w:footnoteReference w:id="2850"/>
      </w:r>
    </w:p>
    <w:p>
      <w:r>
        <w:rPr>
          <w:b/>
        </w:rPr>
        <w:t xml:space="preserve">3 </w:t>
      </w:r>
      <w:r>
        <w:t xml:space="preserve">Who had his dwelling among the tombs; and no one could bind him, no, not with chains:</w:t>
      </w:r>
      <w:r>
        <w:rPr>
          <w:rStyle w:val="FootnoteReference"/>
        </w:rPr>
        <w:footnoteReference w:id="2851"/>
      </w:r>
    </w:p>
    <w:p>
      <w:r>
        <w:rPr>
          <w:b/>
        </w:rPr>
        <w:t xml:space="preserve">4 </w:t>
      </w:r>
      <w:r>
        <w:t xml:space="preserve">Because that he had been often bound with fetters and chains, and the chains had been plucked asunder by him, and the fetters broken in pieces: neither could anyone tame</w:t>
      </w:r>
      <w:r>
        <w:rPr>
          <w:rStyle w:val="FootnoteReference"/>
        </w:rPr>
        <w:footnoteReference w:id="2852"/>
      </w:r>
      <w:r>
        <w:t xml:space="preserve"> him.</w:t>
      </w:r>
    </w:p>
    <w:p>
      <w:r>
        <w:rPr>
          <w:b/>
        </w:rPr>
        <w:t xml:space="preserve">5 </w:t>
      </w:r>
      <w:r>
        <w:t xml:space="preserve">And always, night and day, he was in the mountains, and in the tombs, crying</w:t>
      </w:r>
      <w:r>
        <w:rPr>
          <w:rStyle w:val="FootnoteReference"/>
        </w:rPr>
        <w:footnoteReference w:id="2853"/>
      </w:r>
      <w:r>
        <w:t xml:space="preserve">, and cutting himself with stones.</w:t>
      </w:r>
    </w:p>
    <w:p>
      <w:r>
        <w:rPr>
          <w:b/>
        </w:rPr>
        <w:t xml:space="preserve">6 </w:t>
      </w:r>
      <w:r>
        <w:t xml:space="preserve">But when he saw Jesus</w:t>
      </w:r>
      <w:r>
        <w:rPr>
          <w:rStyle w:val="FootnoteReference"/>
        </w:rPr>
        <w:footnoteReference w:id="2854"/>
      </w:r>
      <w:r>
        <w:t xml:space="preserve"> far off, he ran</w:t>
      </w:r>
      <w:r>
        <w:rPr>
          <w:rStyle w:val="FootnoteReference"/>
        </w:rPr>
        <w:footnoteReference w:id="2855"/>
      </w:r>
      <w:r>
        <w:t xml:space="preserve"> and worshipped him,</w:t>
      </w:r>
    </w:p>
    <w:p>
      <w:r>
        <w:rPr>
          <w:b/>
        </w:rPr>
        <w:t xml:space="preserve">7 </w:t>
      </w:r>
      <w:r>
        <w:t xml:space="preserve">And cried with a loud voice, and said, What</w:t>
      </w:r>
      <w:r>
        <w:rPr>
          <w:rStyle w:val="FootnoteReference"/>
        </w:rPr>
        <w:footnoteReference w:id="2856"/>
      </w:r>
      <w:r>
        <w:t xml:space="preserve"> have I to do with you, Jesus, you Son of the most high God? I adjure</w:t>
      </w:r>
      <w:r>
        <w:rPr>
          <w:rStyle w:val="FootnoteReference"/>
        </w:rPr>
        <w:footnoteReference w:id="2857"/>
      </w:r>
      <w:r>
        <w:t xml:space="preserve"> you by God, that</w:t>
      </w:r>
      <w:r>
        <w:rPr>
          <w:rStyle w:val="FootnoteReference"/>
        </w:rPr>
        <w:footnoteReference w:id="2858"/>
      </w:r>
      <w:r>
        <w:t xml:space="preserve"> you torment me not.</w:t>
      </w:r>
      <w:r>
        <w:rPr>
          <w:rStyle w:val="FootnoteReference"/>
        </w:rPr>
        <w:footnoteReference w:id="2859"/>
      </w:r>
    </w:p>
    <w:p>
      <w:r>
        <w:rPr>
          <w:b/>
        </w:rPr>
        <w:t xml:space="preserve">8 </w:t>
      </w:r>
      <w:r>
        <w:t xml:space="preserve">For he said to him, Come out of the man, you unclean spirit.</w:t>
      </w:r>
      <w:r>
        <w:rPr>
          <w:rStyle w:val="FootnoteReference"/>
        </w:rPr>
        <w:footnoteReference w:id="2860"/>
      </w:r>
    </w:p>
    <w:p>
      <w:r>
        <w:rPr>
          <w:b/>
        </w:rPr>
        <w:t xml:space="preserve">9 </w:t>
      </w:r>
      <w:r>
        <w:t xml:space="preserve">And he asked him, What</w:t>
      </w:r>
      <w:r>
        <w:rPr>
          <w:rStyle w:val="FootnoteReference"/>
        </w:rPr>
        <w:footnoteReference w:id="2861"/>
      </w:r>
      <w:r>
        <w:t xml:space="preserve"> is your name? And he answered, saying, My name is Legion</w:t>
      </w:r>
      <w:r>
        <w:rPr>
          <w:rStyle w:val="FootnoteReference"/>
        </w:rPr>
        <w:footnoteReference w:id="2862"/>
      </w:r>
      <w:r>
        <w:t xml:space="preserve">: for we are many.</w:t>
      </w:r>
      <w:r>
        <w:rPr>
          <w:rStyle w:val="FootnoteReference"/>
        </w:rPr>
        <w:footnoteReference w:id="2863"/>
      </w:r>
    </w:p>
    <w:p>
      <w:r>
        <w:rPr>
          <w:b/>
        </w:rPr>
        <w:t xml:space="preserve">10 </w:t>
      </w:r>
      <w:r>
        <w:t xml:space="preserve">And he begged him much that he would not send them away out of the country.</w:t>
      </w:r>
      <w:r>
        <w:rPr>
          <w:rStyle w:val="FootnoteReference"/>
        </w:rPr>
        <w:footnoteReference w:id="2864"/>
      </w:r>
    </w:p>
    <w:p>
      <w:r>
        <w:rPr>
          <w:b/>
        </w:rPr>
        <w:t xml:space="preserve">11 </w:t>
      </w:r>
      <w:r>
        <w:t xml:space="preserve">Now there was there near to the mountains a great herd</w:t>
      </w:r>
      <w:r>
        <w:rPr>
          <w:rStyle w:val="FootnoteReference"/>
        </w:rPr>
        <w:footnoteReference w:id="2865"/>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866"/>
      </w:r>
    </w:p>
    <w:p>
      <w:r>
        <w:rPr>
          <w:b/>
        </w:rPr>
        <w:t xml:space="preserve">13 </w:t>
      </w:r>
      <w:r>
        <w:t xml:space="preserve">And immediately Jesus gave</w:t>
      </w:r>
      <w:r>
        <w:rPr>
          <w:rStyle w:val="FootnoteReference"/>
        </w:rPr>
        <w:footnoteReference w:id="2867"/>
      </w:r>
      <w:r>
        <w:t xml:space="preserve"> them leave. And the unclean spirits went out, and entered into the swine: and the herd</w:t>
      </w:r>
      <w:r>
        <w:rPr>
          <w:rStyle w:val="FootnoteReference"/>
        </w:rPr>
        <w:footnoteReference w:id="2868"/>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869"/>
      </w:r>
    </w:p>
    <w:p>
      <w:r>
        <w:rPr>
          <w:b/>
        </w:rPr>
        <w:t xml:space="preserve">15 </w:t>
      </w:r>
      <w:r>
        <w:t xml:space="preserve">And they</w:t>
      </w:r>
      <w:r>
        <w:rPr>
          <w:rStyle w:val="FootnoteReference"/>
        </w:rPr>
        <w:footnoteReference w:id="2870"/>
      </w:r>
      <w:r>
        <w:t xml:space="preserve"> come to Jesus, and see him who was possessed with the demon, and had the legion, sitting, and clothed, and in his right mind: and they were afraid.</w:t>
      </w:r>
      <w:r>
        <w:rPr>
          <w:rStyle w:val="FootnoteReference"/>
        </w:rPr>
        <w:footnoteReference w:id="2871"/>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872"/>
      </w:r>
    </w:p>
    <w:p>
      <w:r>
        <w:rPr>
          <w:b/>
        </w:rPr>
        <w:t xml:space="preserve">18 </w:t>
      </w:r>
      <w:r>
        <w:t xml:space="preserve">And when he had come into the boat, the one who had been possessed with the demon prayed</w:t>
      </w:r>
      <w:r>
        <w:rPr>
          <w:rStyle w:val="FootnoteReference"/>
        </w:rPr>
        <w:footnoteReference w:id="2873"/>
      </w:r>
      <w:r>
        <w:t xml:space="preserve"> him who he might be with him.</w:t>
      </w:r>
    </w:p>
    <w:p>
      <w:r>
        <w:rPr>
          <w:b/>
        </w:rPr>
        <w:t xml:space="preserve">19 </w:t>
      </w:r>
      <w:r>
        <w:t xml:space="preserve">Nevertheless Jesus suffered him not, but says to him, Go home</w:t>
      </w:r>
      <w:r>
        <w:rPr>
          <w:rStyle w:val="FootnoteReference"/>
        </w:rPr>
        <w:footnoteReference w:id="2874"/>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875"/>
      </w:r>
      <w:r>
        <w:t xml:space="preserve"> how great things Jesus had done for him: and all men did marvel.</w:t>
      </w:r>
      <w:r>
        <w:rPr>
          <w:rStyle w:val="FootnoteReference"/>
        </w:rPr>
        <w:footnoteReference w:id="2876"/>
      </w:r>
    </w:p>
    <w:p>
      <w:r>
        <w:rPr>
          <w:b/>
        </w:rPr>
        <w:t xml:space="preserve">21 </w:t>
      </w:r>
      <w:r>
        <w:t xml:space="preserve">And when Jesus was passed over again by ship to the other side, much people gathered to him: and he was near to the sea.</w:t>
      </w:r>
      <w:r>
        <w:rPr>
          <w:rStyle w:val="FootnoteReference"/>
        </w:rPr>
        <w:footnoteReference w:id="2877"/>
      </w:r>
    </w:p>
    <w:p>
      <w:r>
        <w:rPr>
          <w:b/>
        </w:rPr>
        <w:t xml:space="preserve">22 </w:t>
      </w:r>
      <w:r>
        <w:t xml:space="preserve">And, look, there</w:t>
      </w:r>
      <w:r>
        <w:rPr>
          <w:rStyle w:val="FootnoteReference"/>
        </w:rPr>
        <w:footnoteReference w:id="2878"/>
      </w:r>
      <w:r>
        <w:t xml:space="preserve"> comes one of the rulers</w:t>
      </w:r>
      <w:r>
        <w:rPr>
          <w:rStyle w:val="FootnoteReference"/>
        </w:rPr>
        <w:footnoteReference w:id="2879"/>
      </w:r>
      <w:r>
        <w:t xml:space="preserve"> of the synagogue, Jairus</w:t>
      </w:r>
      <w:r>
        <w:rPr>
          <w:rStyle w:val="FootnoteReference"/>
        </w:rPr>
        <w:footnoteReference w:id="2880"/>
      </w:r>
      <w:r>
        <w:t xml:space="preserve"> by name; and when he saw him, he fell</w:t>
      </w:r>
      <w:r>
        <w:rPr>
          <w:rStyle w:val="FootnoteReference"/>
        </w:rPr>
        <w:footnoteReference w:id="2881"/>
      </w:r>
      <w:r>
        <w:t xml:space="preserve"> at his feet,</w:t>
      </w:r>
    </w:p>
    <w:p>
      <w:r>
        <w:rPr>
          <w:b/>
        </w:rPr>
        <w:t xml:space="preserve">23 </w:t>
      </w:r>
      <w:r>
        <w:t xml:space="preserve">And begged him greatly, saying, My little daughter lies at the point of death: I pray you, come and lay your hands on her, that she may be healed; and she shall live.</w:t>
      </w:r>
      <w:r>
        <w:rPr>
          <w:rStyle w:val="FootnoteReference"/>
        </w:rPr>
        <w:footnoteReference w:id="2882"/>
      </w:r>
      <w:r>
        <w:rPr>
          <w:rStyle w:val="FootnoteReference"/>
        </w:rPr>
        <w:footnoteReference w:id="2883"/>
      </w:r>
    </w:p>
    <w:p>
      <w:r>
        <w:rPr>
          <w:b/>
        </w:rPr>
        <w:t xml:space="preserve">24 </w:t>
      </w:r>
      <w:r>
        <w:t xml:space="preserve">And Jesus went</w:t>
      </w:r>
      <w:r>
        <w:rPr>
          <w:rStyle w:val="FootnoteReference"/>
        </w:rPr>
        <w:footnoteReference w:id="2884"/>
      </w:r>
      <w:r>
        <w:t xml:space="preserve"> with him; and much people followed him, and thronged</w:t>
      </w:r>
      <w:r>
        <w:rPr>
          <w:rStyle w:val="FootnoteReference"/>
        </w:rPr>
        <w:footnoteReference w:id="2885"/>
      </w:r>
      <w:r>
        <w:t xml:space="preserve"> him.</w:t>
      </w:r>
    </w:p>
    <w:p>
      <w:r>
        <w:rPr>
          <w:b/>
        </w:rPr>
        <w:t xml:space="preserve">25 </w:t>
      </w:r>
      <w:r>
        <w:t xml:space="preserve">And a certain</w:t>
      </w:r>
      <w:r>
        <w:rPr>
          <w:rStyle w:val="FootnoteReference"/>
        </w:rPr>
        <w:footnoteReference w:id="2886"/>
      </w:r>
      <w:r>
        <w:t xml:space="preserve"> woman, who had an issue</w:t>
      </w:r>
      <w:r>
        <w:rPr>
          <w:rStyle w:val="FootnoteReference"/>
        </w:rPr>
        <w:footnoteReference w:id="2887"/>
      </w:r>
      <w:r>
        <w:t xml:space="preserve"> of blood twelve</w:t>
      </w:r>
      <w:r>
        <w:rPr>
          <w:rStyle w:val="FootnoteReference"/>
        </w:rPr>
        <w:footnoteReference w:id="2888"/>
      </w:r>
      <w:r>
        <w:t xml:space="preserve"> years,</w:t>
      </w:r>
    </w:p>
    <w:p>
      <w:r>
        <w:rPr>
          <w:b/>
        </w:rPr>
        <w:t xml:space="preserve">26 </w:t>
      </w:r>
      <w:r>
        <w:t xml:space="preserve">And had suffered</w:t>
      </w:r>
      <w:r>
        <w:rPr>
          <w:rStyle w:val="FootnoteReference"/>
        </w:rPr>
        <w:footnoteReference w:id="2889"/>
      </w:r>
      <w:r>
        <w:t xml:space="preserve"> many things of many physicians, and had spent all that she had, and was nothing</w:t>
      </w:r>
      <w:r>
        <w:rPr>
          <w:rStyle w:val="FootnoteReference"/>
        </w:rPr>
        <w:footnoteReference w:id="2890"/>
      </w:r>
      <w:r>
        <w:t xml:space="preserve"> improved, but rather grew worse,</w:t>
      </w:r>
    </w:p>
    <w:p>
      <w:r>
        <w:rPr>
          <w:b/>
        </w:rPr>
        <w:t xml:space="preserve">27 </w:t>
      </w:r>
      <w:r>
        <w:t xml:space="preserve">When she had heard of Jesus, came in the press behind, and touched</w:t>
      </w:r>
      <w:r>
        <w:rPr>
          <w:rStyle w:val="FootnoteReference"/>
        </w:rPr>
        <w:footnoteReference w:id="2891"/>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2892"/>
      </w:r>
      <w:r>
        <w:t xml:space="preserve"> of her blood was dried up; and she felt in her body that she was healed of that plague</w:t>
      </w:r>
      <w:r>
        <w:rPr>
          <w:rStyle w:val="FootnoteReference"/>
        </w:rPr>
        <w:footnoteReference w:id="2893"/>
      </w:r>
      <w:r>
        <w:t xml:space="preserve">.</w:t>
      </w:r>
      <w:r>
        <w:rPr>
          <w:rStyle w:val="FootnoteReference"/>
        </w:rPr>
        <w:footnoteReference w:id="2894"/>
      </w:r>
    </w:p>
    <w:p>
      <w:r>
        <w:rPr>
          <w:b/>
        </w:rPr>
        <w:t xml:space="preserve">30 </w:t>
      </w:r>
      <w:r>
        <w:t xml:space="preserve">And Jesus, immediately knowing in himself that virtue</w:t>
      </w:r>
      <w:r>
        <w:rPr>
          <w:rStyle w:val="FootnoteReference"/>
        </w:rPr>
        <w:footnoteReference w:id="2895"/>
      </w:r>
      <w:r>
        <w:t xml:space="preserve"> had gone out of him, turned him about in the press, and said, Who touched my clothes?</w:t>
      </w:r>
    </w:p>
    <w:p>
      <w:r>
        <w:rPr>
          <w:b/>
        </w:rPr>
        <w:t xml:space="preserve">31 </w:t>
      </w:r>
      <w:r>
        <w:t xml:space="preserve">And his disciples said to him, You see the crowd thronging you, and says you, Who touched me?</w:t>
      </w:r>
      <w:r>
        <w:rPr>
          <w:rStyle w:val="FootnoteReference"/>
        </w:rPr>
        <w:footnoteReference w:id="2896"/>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2897"/>
      </w:r>
      <w:r>
        <w:t xml:space="preserve"> fearing and trembling, knowing what was done in her, came and fell down before him, and told</w:t>
      </w:r>
      <w:r>
        <w:rPr>
          <w:rStyle w:val="FootnoteReference"/>
        </w:rPr>
        <w:footnoteReference w:id="2898"/>
      </w:r>
      <w:r>
        <w:t xml:space="preserve"> him all the truth.</w:t>
      </w:r>
    </w:p>
    <w:p>
      <w:r>
        <w:rPr>
          <w:b/>
        </w:rPr>
        <w:t xml:space="preserve">34 </w:t>
      </w:r>
      <w:r>
        <w:t xml:space="preserve">And he said to her, Daughter</w:t>
      </w:r>
      <w:r>
        <w:rPr>
          <w:rStyle w:val="FootnoteReference"/>
        </w:rPr>
        <w:footnoteReference w:id="2899"/>
      </w:r>
      <w:r>
        <w:t xml:space="preserve">, your faith has made you whole; go in peace, and be whole of your plague.</w:t>
      </w:r>
      <w:r>
        <w:rPr>
          <w:rStyle w:val="FootnoteReference"/>
        </w:rPr>
        <w:footnoteReference w:id="2900"/>
      </w:r>
      <w:r>
        <w:rPr>
          <w:rStyle w:val="FootnoteReference"/>
        </w:rPr>
        <w:footnoteReference w:id="2901"/>
      </w:r>
    </w:p>
    <w:p>
      <w:r>
        <w:rPr>
          <w:b/>
        </w:rPr>
        <w:t xml:space="preserve">35 </w:t>
      </w:r>
      <w:r>
        <w:t xml:space="preserve">While he yet spoke, there came</w:t>
      </w:r>
      <w:r>
        <w:rPr>
          <w:rStyle w:val="FootnoteReference"/>
        </w:rPr>
        <w:footnoteReference w:id="2902"/>
      </w:r>
      <w:r>
        <w:t xml:space="preserve"> from the ruler of the synagogue's house certain which said, Your daughter is dead: why trouble you the Teacher any further?</w:t>
      </w:r>
      <w:r>
        <w:rPr>
          <w:rStyle w:val="FootnoteReference"/>
        </w:rPr>
        <w:footnoteReference w:id="2903"/>
      </w:r>
      <w:r>
        <w:rPr>
          <w:rStyle w:val="FootnoteReference"/>
        </w:rPr>
        <w:footnoteReference w:id="2904"/>
      </w:r>
      <w:r>
        <w:rPr>
          <w:rStyle w:val="FootnoteReference"/>
        </w:rPr>
        <w:footnoteReference w:id="2905"/>
      </w:r>
    </w:p>
    <w:p>
      <w:r>
        <w:rPr>
          <w:b/>
        </w:rPr>
        <w:t xml:space="preserve">36 </w:t>
      </w:r>
      <w:r>
        <w:t xml:space="preserve">As soon as Jesus heard the word that was spoken, he says to the ruler of the synagogue, do not be afraid, only</w:t>
      </w:r>
      <w:r>
        <w:rPr>
          <w:rStyle w:val="FootnoteReference"/>
        </w:rPr>
        <w:footnoteReference w:id="2906"/>
      </w:r>
      <w:r>
        <w:t xml:space="preserve"> believe.</w:t>
      </w:r>
    </w:p>
    <w:p>
      <w:r>
        <w:rPr>
          <w:b/>
        </w:rPr>
        <w:t xml:space="preserve">37 </w:t>
      </w:r>
      <w:r>
        <w:t xml:space="preserve">And he suffered</w:t>
      </w:r>
      <w:r>
        <w:rPr>
          <w:rStyle w:val="FootnoteReference"/>
        </w:rPr>
        <w:footnoteReference w:id="2907"/>
      </w:r>
      <w:r>
        <w:t xml:space="preserve"> no one to follow him, save</w:t>
      </w:r>
      <w:r>
        <w:rPr>
          <w:rStyle w:val="FootnoteReference"/>
        </w:rPr>
        <w:footnoteReference w:id="2908"/>
      </w:r>
      <w:r>
        <w:t xml:space="preserve"> Peter</w:t>
      </w:r>
      <w:r>
        <w:rPr>
          <w:rStyle w:val="FootnoteReference"/>
        </w:rPr>
        <w:footnoteReference w:id="2909"/>
      </w:r>
      <w:r>
        <w:t xml:space="preserve">, and James</w:t>
      </w:r>
      <w:r>
        <w:rPr>
          <w:rStyle w:val="FootnoteReference"/>
        </w:rPr>
        <w:footnoteReference w:id="2910"/>
      </w:r>
      <w:r>
        <w:t xml:space="preserve">, and John</w:t>
      </w:r>
      <w:r>
        <w:rPr>
          <w:rStyle w:val="FootnoteReference"/>
        </w:rPr>
        <w:footnoteReference w:id="2911"/>
      </w:r>
      <w:r>
        <w:t xml:space="preserve"> the brother of James.</w:t>
      </w:r>
    </w:p>
    <w:p>
      <w:r>
        <w:rPr>
          <w:b/>
        </w:rPr>
        <w:t xml:space="preserve">38 </w:t>
      </w:r>
      <w:r>
        <w:t xml:space="preserve">And he comes to the house of the ruler of the synagogue, and sees the tumult, and those who wept and wailed greatly.</w:t>
      </w:r>
      <w:r>
        <w:rPr>
          <w:rStyle w:val="FootnoteReference"/>
        </w:rPr>
        <w:footnoteReference w:id="2912"/>
      </w:r>
    </w:p>
    <w:p>
      <w:r>
        <w:rPr>
          <w:b/>
        </w:rPr>
        <w:t xml:space="preserve">39 </w:t>
      </w:r>
      <w:r>
        <w:t xml:space="preserve">And when he had come in, he says to them, Why make you this disturbance, and weep? the girl is not dead</w:t>
      </w:r>
      <w:r>
        <w:rPr>
          <w:rStyle w:val="FootnoteReference"/>
        </w:rPr>
        <w:footnoteReference w:id="2913"/>
      </w:r>
      <w:r>
        <w:t xml:space="preserve">, but sleeps.</w:t>
      </w:r>
    </w:p>
    <w:p>
      <w:r>
        <w:rPr>
          <w:b/>
        </w:rPr>
        <w:t xml:space="preserve">40 </w:t>
      </w:r>
      <w:r>
        <w:t xml:space="preserve">And they laughed him to scorn. But when</w:t>
      </w:r>
      <w:r>
        <w:rPr>
          <w:rStyle w:val="FootnoteReference"/>
        </w:rPr>
        <w:footnoteReference w:id="2914"/>
      </w:r>
      <w:r>
        <w:t xml:space="preserve"> he had put them all out, he takes the father and the mother of the girl, and those who were with him, and enters in where the girl was lying.</w:t>
      </w:r>
      <w:r>
        <w:rPr>
          <w:rStyle w:val="FootnoteReference"/>
        </w:rPr>
        <w:footnoteReference w:id="2915"/>
      </w:r>
    </w:p>
    <w:p>
      <w:r>
        <w:rPr>
          <w:b/>
        </w:rPr>
        <w:t xml:space="preserve">41 </w:t>
      </w:r>
      <w:r>
        <w:t xml:space="preserve">And he took</w:t>
      </w:r>
      <w:r>
        <w:rPr>
          <w:rStyle w:val="FootnoteReference"/>
        </w:rPr>
        <w:footnoteReference w:id="2916"/>
      </w:r>
      <w:r>
        <w:t xml:space="preserve"> the girl by the hand, and said to her, Talitha cumi; which is, being interpreted, Girl, I say to you, arise.</w:t>
      </w:r>
      <w:r>
        <w:rPr>
          <w:rStyle w:val="FootnoteReference"/>
        </w:rPr>
        <w:footnoteReference w:id="2917"/>
      </w:r>
    </w:p>
    <w:p>
      <w:r>
        <w:rPr>
          <w:b/>
        </w:rPr>
        <w:t xml:space="preserve">42 </w:t>
      </w:r>
      <w:r>
        <w:t xml:space="preserve">And immediately the girl arose, and walked; for she was of the age of twelve years. And they were astonished with a great astonishment.</w:t>
      </w:r>
      <w:r>
        <w:rPr>
          <w:rStyle w:val="FootnoteReference"/>
        </w:rPr>
        <w:footnoteReference w:id="2918"/>
      </w:r>
    </w:p>
    <w:p>
      <w:r>
        <w:rPr>
          <w:b/>
        </w:rPr>
        <w:t xml:space="preserve">43 </w:t>
      </w:r>
      <w:r>
        <w:t xml:space="preserve">And he charged</w:t>
      </w:r>
      <w:r>
        <w:rPr>
          <w:rStyle w:val="FootnoteReference"/>
        </w:rPr>
        <w:footnoteReference w:id="2919"/>
      </w:r>
      <w:r>
        <w:t xml:space="preserve"> them strictly that no one should know it; and commanded that something should be given</w:t>
      </w:r>
      <w:r>
        <w:rPr>
          <w:rStyle w:val="FootnoteReference"/>
        </w:rPr>
        <w:footnoteReference w:id="2920"/>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921"/>
      </w:r>
      <w:r>
        <w:t xml:space="preserve"> into his own country; and his disciples follow him.</w:t>
      </w:r>
    </w:p>
    <w:p>
      <w:r>
        <w:rPr>
          <w:b/>
        </w:rPr>
        <w:t xml:space="preserve">2 </w:t>
      </w:r>
      <w:r>
        <w:t xml:space="preserve">And when the Sabbath had come, he began</w:t>
      </w:r>
      <w:r>
        <w:rPr>
          <w:rStyle w:val="FootnoteReference"/>
        </w:rPr>
        <w:footnoteReference w:id="2922"/>
      </w:r>
      <w:r>
        <w:t xml:space="preserve"> to teach in the synagogue: and many hearing him were astonished, saying, from</w:t>
      </w:r>
      <w:r>
        <w:rPr>
          <w:rStyle w:val="FootnoteReference"/>
        </w:rPr>
        <w:footnoteReference w:id="2923"/>
      </w:r>
      <w:r>
        <w:t xml:space="preserve"> where has this man these things? and what wisdom is this which is given to him, that even such mighty works are worked by his hands?</w:t>
      </w:r>
    </w:p>
    <w:p>
      <w:r>
        <w:rPr>
          <w:b/>
        </w:rPr>
        <w:t xml:space="preserve">3 </w:t>
      </w:r>
      <w:r>
        <w:t xml:space="preserve">Is not this</w:t>
      </w:r>
      <w:r>
        <w:rPr>
          <w:rStyle w:val="FootnoteReference"/>
        </w:rPr>
        <w:footnoteReference w:id="2924"/>
      </w:r>
      <w:r>
        <w:t xml:space="preserve"> the carpenter</w:t>
      </w:r>
      <w:r>
        <w:rPr>
          <w:rStyle w:val="FootnoteReference"/>
        </w:rPr>
        <w:footnoteReference w:id="2925"/>
      </w:r>
      <w:r>
        <w:t xml:space="preserve">, the son of Mary</w:t>
      </w:r>
      <w:r>
        <w:rPr>
          <w:rStyle w:val="FootnoteReference"/>
        </w:rPr>
        <w:footnoteReference w:id="2926"/>
      </w:r>
      <w:r>
        <w:t xml:space="preserve">, the brother of James</w:t>
      </w:r>
      <w:r>
        <w:rPr>
          <w:rStyle w:val="FootnoteReference"/>
        </w:rPr>
        <w:footnoteReference w:id="2927"/>
      </w:r>
      <w:r>
        <w:t xml:space="preserve">, and Joses</w:t>
      </w:r>
      <w:r>
        <w:rPr>
          <w:rStyle w:val="FootnoteReference"/>
        </w:rPr>
        <w:footnoteReference w:id="2928"/>
      </w:r>
      <w:r>
        <w:t xml:space="preserve">, and of Juda</w:t>
      </w:r>
      <w:r>
        <w:rPr>
          <w:rStyle w:val="FootnoteReference"/>
        </w:rPr>
        <w:footnoteReference w:id="2929"/>
      </w:r>
      <w:r>
        <w:t xml:space="preserve">, and Simon</w:t>
      </w:r>
      <w:r>
        <w:rPr>
          <w:rStyle w:val="FootnoteReference"/>
        </w:rPr>
        <w:footnoteReference w:id="2930"/>
      </w:r>
      <w:r>
        <w:t xml:space="preserve">? and are not his sisters here with us? And they were offended</w:t>
      </w:r>
      <w:r>
        <w:rPr>
          <w:rStyle w:val="FootnoteReference"/>
        </w:rPr>
        <w:footnoteReference w:id="2931"/>
      </w:r>
      <w:r>
        <w:t xml:space="preserve"> at him.</w:t>
      </w:r>
      <w:r>
        <w:rPr>
          <w:rStyle w:val="FootnoteReference"/>
        </w:rPr>
        <w:footnoteReference w:id="2932"/>
      </w:r>
      <w:r>
        <w:rPr>
          <w:rStyle w:val="FootnoteReference"/>
        </w:rPr>
        <w:footnoteReference w:id="2933"/>
      </w:r>
      <w:r>
        <w:rPr>
          <w:rStyle w:val="FootnoteReference"/>
        </w:rPr>
        <w:footnoteReference w:id="2934"/>
      </w:r>
    </w:p>
    <w:p>
      <w:r>
        <w:rPr>
          <w:b/>
        </w:rPr>
        <w:t xml:space="preserve">4 </w:t>
      </w:r>
      <w:r>
        <w:t xml:space="preserve">But Jesus</w:t>
      </w:r>
      <w:r>
        <w:rPr>
          <w:rStyle w:val="FootnoteReference"/>
        </w:rPr>
        <w:footnoteReference w:id="2935"/>
      </w:r>
      <w:r>
        <w:t xml:space="preserve">, said to them, A prophet is not without honor, but in his own country, and among his own kin, and in his own house.</w:t>
      </w:r>
      <w:r>
        <w:rPr>
          <w:rStyle w:val="FootnoteReference"/>
        </w:rPr>
        <w:footnoteReference w:id="2936"/>
      </w:r>
    </w:p>
    <w:p>
      <w:r>
        <w:rPr>
          <w:b/>
        </w:rPr>
        <w:t xml:space="preserve">5 </w:t>
      </w:r>
      <w:r>
        <w:t xml:space="preserve">And he could there do no mighty work, save that he laid his hands upon a few sick folk, and healed them.</w:t>
      </w:r>
      <w:r>
        <w:rPr>
          <w:rStyle w:val="FootnoteReference"/>
        </w:rPr>
        <w:footnoteReference w:id="2937"/>
      </w:r>
    </w:p>
    <w:p>
      <w:r>
        <w:rPr>
          <w:b/>
        </w:rPr>
        <w:t xml:space="preserve">6 </w:t>
      </w:r>
      <w:r>
        <w:t xml:space="preserve">And he marveled because of their unbelief. And he went</w:t>
      </w:r>
      <w:r>
        <w:rPr>
          <w:rStyle w:val="FootnoteReference"/>
        </w:rPr>
        <w:footnoteReference w:id="2938"/>
      </w:r>
      <w:r>
        <w:t xml:space="preserve"> round about the villages, teaching.</w:t>
      </w:r>
      <w:r>
        <w:rPr>
          <w:rStyle w:val="FootnoteReference"/>
        </w:rPr>
        <w:footnoteReference w:id="2939"/>
      </w:r>
    </w:p>
    <w:p>
      <w:r>
        <w:rPr>
          <w:b/>
        </w:rPr>
        <w:t xml:space="preserve">7 </w:t>
      </w:r>
      <w:r>
        <w:t xml:space="preserve">And he called to him the twelve</w:t>
      </w:r>
      <w:r>
        <w:rPr>
          <w:rStyle w:val="FootnoteReference"/>
        </w:rPr>
        <w:footnoteReference w:id="2940"/>
      </w:r>
      <w:r>
        <w:t xml:space="preserve">, and began to send them forth by two and</w:t>
      </w:r>
      <w:r>
        <w:rPr>
          <w:rStyle w:val="FootnoteReference"/>
        </w:rPr>
        <w:footnoteReference w:id="2941"/>
      </w:r>
      <w:r>
        <w:t xml:space="preserve"> two; and gave them power</w:t>
      </w:r>
      <w:r>
        <w:rPr>
          <w:rStyle w:val="FootnoteReference"/>
        </w:rPr>
        <w:footnoteReference w:id="2942"/>
      </w:r>
      <w:r>
        <w:t xml:space="preserve"> over unclean spirits;</w:t>
      </w:r>
    </w:p>
    <w:p>
      <w:r>
        <w:rPr>
          <w:b/>
        </w:rPr>
        <w:t xml:space="preserve">8 </w:t>
      </w:r>
      <w:r>
        <w:t xml:space="preserve">And commanded those who they should take</w:t>
      </w:r>
      <w:r>
        <w:rPr>
          <w:rStyle w:val="FootnoteReference"/>
        </w:rPr>
        <w:footnoteReference w:id="2943"/>
      </w:r>
      <w:r>
        <w:t xml:space="preserve"> nothing for their journey, save a staff only; no pouch, no bread, no money</w:t>
      </w:r>
      <w:r>
        <w:rPr>
          <w:rStyle w:val="FootnoteReference"/>
        </w:rPr>
        <w:footnoteReference w:id="2944"/>
      </w:r>
      <w:r>
        <w:t xml:space="preserve"> in their purse:</w:t>
      </w:r>
    </w:p>
    <w:p>
      <w:r>
        <w:rPr>
          <w:b/>
        </w:rPr>
        <w:t xml:space="preserve">9 </w:t>
      </w:r>
      <w:r>
        <w:t xml:space="preserve">But be shod</w:t>
      </w:r>
      <w:r>
        <w:rPr>
          <w:rStyle w:val="FootnoteReference"/>
        </w:rPr>
        <w:footnoteReference w:id="2945"/>
      </w:r>
      <w:r>
        <w:t xml:space="preserve"> with sandals</w:t>
      </w:r>
      <w:r>
        <w:rPr>
          <w:rStyle w:val="FootnoteReference"/>
        </w:rPr>
        <w:footnoteReference w:id="2946"/>
      </w:r>
      <w:r>
        <w:t xml:space="preserve">; and not put on two tunics.</w:t>
      </w:r>
    </w:p>
    <w:p>
      <w:r>
        <w:rPr>
          <w:b/>
        </w:rPr>
        <w:t xml:space="preserve">10 </w:t>
      </w:r>
      <w:r>
        <w:t xml:space="preserve">And he said to them, In what place whatever you enter into a house, there abide till you depart from that place.</w:t>
      </w:r>
      <w:r>
        <w:rPr>
          <w:rStyle w:val="FootnoteReference"/>
        </w:rPr>
        <w:footnoteReference w:id="2947"/>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948"/>
      </w:r>
      <w:r>
        <w:t xml:space="preserve"> be more tolerable for Sodom</w:t>
      </w:r>
      <w:r>
        <w:rPr>
          <w:rStyle w:val="FootnoteReference"/>
        </w:rPr>
        <w:footnoteReference w:id="2949"/>
      </w:r>
      <w:r>
        <w:t xml:space="preserve"> and Gomorrha</w:t>
      </w:r>
      <w:r>
        <w:rPr>
          <w:rStyle w:val="FootnoteReference"/>
        </w:rPr>
        <w:footnoteReference w:id="2950"/>
      </w:r>
      <w:r>
        <w:t xml:space="preserve"> in the day</w:t>
      </w:r>
      <w:r>
        <w:rPr>
          <w:rStyle w:val="FootnoteReference"/>
        </w:rPr>
        <w:footnoteReference w:id="2951"/>
      </w:r>
      <w:r>
        <w:t xml:space="preserve"> of judgment, than for that city.</w:t>
      </w:r>
      <w:r>
        <w:rPr>
          <w:rStyle w:val="FootnoteReference"/>
        </w:rPr>
        <w:footnoteReference w:id="2952"/>
      </w:r>
    </w:p>
    <w:p>
      <w:r>
        <w:rPr>
          <w:b/>
        </w:rPr>
        <w:t xml:space="preserve">12 </w:t>
      </w:r>
      <w:r>
        <w:t xml:space="preserve">And they went out, and preached</w:t>
      </w:r>
      <w:r>
        <w:rPr>
          <w:rStyle w:val="FootnoteReference"/>
        </w:rPr>
        <w:footnoteReference w:id="2953"/>
      </w:r>
      <w:r>
        <w:t xml:space="preserve"> that men should repent.</w:t>
      </w:r>
    </w:p>
    <w:p>
      <w:r>
        <w:rPr>
          <w:b/>
        </w:rPr>
        <w:t xml:space="preserve">13 </w:t>
      </w:r>
      <w:r>
        <w:t xml:space="preserve">And they cast</w:t>
      </w:r>
      <w:r>
        <w:rPr>
          <w:rStyle w:val="FootnoteReference"/>
        </w:rPr>
        <w:footnoteReference w:id="2954"/>
      </w:r>
      <w:r>
        <w:t xml:space="preserve"> out many demons, and anointed</w:t>
      </w:r>
      <w:r>
        <w:rPr>
          <w:rStyle w:val="FootnoteReference"/>
        </w:rPr>
        <w:footnoteReference w:id="2955"/>
      </w:r>
      <w:r>
        <w:t xml:space="preserve"> with oil many that were sick, and healed them.</w:t>
      </w:r>
    </w:p>
    <w:p>
      <w:r>
        <w:rPr>
          <w:b/>
        </w:rPr>
        <w:t xml:space="preserve">14 </w:t>
      </w:r>
      <w:r>
        <w:t xml:space="preserve">And king Herod</w:t>
      </w:r>
      <w:r>
        <w:rPr>
          <w:rStyle w:val="FootnoteReference"/>
        </w:rPr>
        <w:footnoteReference w:id="2956"/>
      </w:r>
      <w:r>
        <w:t xml:space="preserve"> heard of him; (for his name</w:t>
      </w:r>
      <w:r>
        <w:rPr>
          <w:rStyle w:val="FootnoteReference"/>
        </w:rPr>
        <w:footnoteReference w:id="2957"/>
      </w:r>
      <w:r>
        <w:t xml:space="preserve"> was spread abroad:) and he said, That John</w:t>
      </w:r>
      <w:r>
        <w:rPr>
          <w:rStyle w:val="FootnoteReference"/>
        </w:rPr>
        <w:footnoteReference w:id="2958"/>
      </w:r>
      <w:r>
        <w:t xml:space="preserve"> the Baptist was risen from the dead, and therefore mighty works do show forth themselves in him.</w:t>
      </w:r>
      <w:r>
        <w:rPr>
          <w:rStyle w:val="FootnoteReference"/>
        </w:rPr>
        <w:footnoteReference w:id="2959"/>
      </w:r>
      <w:r>
        <w:rPr>
          <w:rStyle w:val="FootnoteReference"/>
        </w:rPr>
        <w:footnoteReference w:id="2960"/>
      </w:r>
    </w:p>
    <w:p>
      <w:r>
        <w:rPr>
          <w:b/>
        </w:rPr>
        <w:t xml:space="preserve">15 </w:t>
      </w:r>
      <w:r>
        <w:t xml:space="preserve">Others said, That it is Elijah</w:t>
      </w:r>
      <w:r>
        <w:rPr>
          <w:rStyle w:val="FootnoteReference"/>
        </w:rPr>
        <w:footnoteReference w:id="2961"/>
      </w:r>
      <w:r>
        <w:t xml:space="preserve">. And others said, That it is a prophet</w:t>
      </w:r>
      <w:r>
        <w:rPr>
          <w:rStyle w:val="FootnoteReference"/>
        </w:rPr>
        <w:footnoteReference w:id="2962"/>
      </w:r>
      <w:r>
        <w:t xml:space="preserve">, or as one of the prophets.</w:t>
      </w:r>
      <w:r>
        <w:rPr>
          <w:rStyle w:val="FootnoteReference"/>
        </w:rPr>
        <w:footnoteReference w:id="2963"/>
      </w:r>
    </w:p>
    <w:p>
      <w:r>
        <w:rPr>
          <w:b/>
        </w:rPr>
        <w:t xml:space="preserve">16 </w:t>
      </w:r>
      <w:r>
        <w:t xml:space="preserve">But when Herod heard of it, he said, It is</w:t>
      </w:r>
      <w:r>
        <w:rPr>
          <w:rStyle w:val="FootnoteReference"/>
        </w:rPr>
        <w:footnoteReference w:id="2964"/>
      </w:r>
      <w:r>
        <w:t xml:space="preserve"> John, whom I beheaded: he has risen from the dead.</w:t>
      </w:r>
    </w:p>
    <w:p>
      <w:r>
        <w:rPr>
          <w:b/>
        </w:rPr>
        <w:t xml:space="preserve">17 </w:t>
      </w:r>
      <w:r>
        <w:t xml:space="preserve">For Herod</w:t>
      </w:r>
      <w:r>
        <w:rPr>
          <w:rStyle w:val="FootnoteReference"/>
        </w:rPr>
        <w:footnoteReference w:id="2965"/>
      </w:r>
      <w:r>
        <w:t xml:space="preserve"> himself had sent forth and laid hold upon John, and bound him in prison for Herodias</w:t>
      </w:r>
      <w:r>
        <w:rPr>
          <w:rStyle w:val="FootnoteReference"/>
        </w:rPr>
        <w:footnoteReference w:id="2966"/>
      </w:r>
      <w:r>
        <w:t xml:space="preserve">' sake, his brother Philip</w:t>
      </w:r>
      <w:r>
        <w:rPr>
          <w:rStyle w:val="FootnoteReference"/>
        </w:rPr>
        <w:footnoteReference w:id="2967"/>
      </w:r>
      <w:r>
        <w:t xml:space="preserve">'s wife: for he had married her.</w:t>
      </w:r>
      <w:r>
        <w:rPr>
          <w:rStyle w:val="FootnoteReference"/>
        </w:rPr>
        <w:footnoteReference w:id="2968"/>
      </w:r>
    </w:p>
    <w:p>
      <w:r>
        <w:rPr>
          <w:b/>
        </w:rPr>
        <w:t xml:space="preserve">18 </w:t>
      </w:r>
      <w:r>
        <w:t xml:space="preserve">For John had said to Herod, It is</w:t>
      </w:r>
      <w:r>
        <w:rPr>
          <w:rStyle w:val="FootnoteReference"/>
        </w:rPr>
        <w:footnoteReference w:id="2969"/>
      </w:r>
      <w:r>
        <w:t xml:space="preserve"> not lawful for you to have your brother's wife.</w:t>
      </w:r>
    </w:p>
    <w:p>
      <w:r>
        <w:rPr>
          <w:b/>
        </w:rPr>
        <w:t xml:space="preserve">19 </w:t>
      </w:r>
      <w:r>
        <w:t xml:space="preserve">Therefore Herodias</w:t>
      </w:r>
      <w:r>
        <w:rPr>
          <w:rStyle w:val="FootnoteReference"/>
        </w:rPr>
        <w:footnoteReference w:id="2970"/>
      </w:r>
      <w:r>
        <w:t xml:space="preserve"> had a quarrel</w:t>
      </w:r>
      <w:r>
        <w:rPr>
          <w:rStyle w:val="FootnoteReference"/>
        </w:rPr>
        <w:footnoteReference w:id="2971"/>
      </w:r>
      <w:r>
        <w:t xml:space="preserve"> against him, and would have killed him; but she could not:</w:t>
      </w:r>
    </w:p>
    <w:p>
      <w:r>
        <w:rPr>
          <w:b/>
        </w:rPr>
        <w:t xml:space="preserve">20 </w:t>
      </w:r>
      <w:r>
        <w:t xml:space="preserve">For Herod feared</w:t>
      </w:r>
      <w:r>
        <w:rPr>
          <w:rStyle w:val="FootnoteReference"/>
        </w:rPr>
        <w:footnoteReference w:id="2972"/>
      </w:r>
      <w:r>
        <w:t xml:space="preserve"> John, knowing that he was a just man and a holy, and observed him; and when he heard him, he did many things, and heard</w:t>
      </w:r>
      <w:r>
        <w:rPr>
          <w:rStyle w:val="FootnoteReference"/>
        </w:rPr>
        <w:footnoteReference w:id="2973"/>
      </w:r>
      <w:r>
        <w:t xml:space="preserve"> him gladly.</w:t>
      </w:r>
    </w:p>
    <w:p>
      <w:r>
        <w:rPr>
          <w:b/>
        </w:rPr>
        <w:t xml:space="preserve">21 </w:t>
      </w:r>
      <w:r>
        <w:t xml:space="preserve">And when</w:t>
      </w:r>
      <w:r>
        <w:rPr>
          <w:rStyle w:val="FootnoteReference"/>
        </w:rPr>
        <w:footnoteReference w:id="2974"/>
      </w:r>
      <w:r>
        <w:t xml:space="preserve"> a convenient day had come, that Herod on his birthday</w:t>
      </w:r>
      <w:r>
        <w:rPr>
          <w:rStyle w:val="FootnoteReference"/>
        </w:rPr>
        <w:footnoteReference w:id="2975"/>
      </w:r>
      <w:r>
        <w:t xml:space="preserve"> made a supper to his lords, high captains, and chief estates of Galilee</w:t>
      </w:r>
      <w:r>
        <w:rPr>
          <w:rStyle w:val="FootnoteReference"/>
        </w:rPr>
        <w:footnoteReference w:id="2976"/>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77"/>
      </w:r>
    </w:p>
    <w:p>
      <w:r>
        <w:rPr>
          <w:b/>
        </w:rPr>
        <w:t xml:space="preserve">23 </w:t>
      </w:r>
      <w:r>
        <w:t xml:space="preserve">And he swore to her, Whatever you shall ask of me, I will give it you, to the half of my kingdom.</w:t>
      </w:r>
      <w:r>
        <w:rPr>
          <w:rStyle w:val="FootnoteReference"/>
        </w:rPr>
        <w:footnoteReference w:id="2978"/>
      </w:r>
      <w:r>
        <w:rPr>
          <w:rStyle w:val="FootnoteReference"/>
        </w:rPr>
        <w:footnoteReference w:id="2979"/>
      </w:r>
    </w:p>
    <w:p>
      <w:r>
        <w:rPr>
          <w:b/>
        </w:rPr>
        <w:t xml:space="preserve">24 </w:t>
      </w:r>
      <w:r>
        <w:t xml:space="preserve">And she went forth, and said</w:t>
      </w:r>
      <w:r>
        <w:rPr>
          <w:rStyle w:val="FootnoteReference"/>
        </w:rPr>
        <w:footnoteReference w:id="2980"/>
      </w:r>
      <w:r>
        <w:t xml:space="preserve"> to her mother, What shall I ask? And she said, The head</w:t>
      </w:r>
      <w:r>
        <w:rPr>
          <w:rStyle w:val="FootnoteReference"/>
        </w:rPr>
        <w:footnoteReference w:id="2981"/>
      </w:r>
      <w:r>
        <w:t xml:space="preserve"> of John the Baptist.</w:t>
      </w:r>
    </w:p>
    <w:p>
      <w:r>
        <w:rPr>
          <w:b/>
        </w:rPr>
        <w:t xml:space="preserve">25 </w:t>
      </w:r>
      <w:r>
        <w:t xml:space="preserve">And she came in immediately with haste</w:t>
      </w:r>
      <w:r>
        <w:rPr>
          <w:rStyle w:val="FootnoteReference"/>
        </w:rPr>
        <w:footnoteReference w:id="2982"/>
      </w:r>
      <w:r>
        <w:t xml:space="preserve"> to the king, and asked, saying, I will that you give me by and by in a charger</w:t>
      </w:r>
      <w:r>
        <w:rPr>
          <w:rStyle w:val="FootnoteReference"/>
        </w:rPr>
        <w:footnoteReference w:id="2983"/>
      </w:r>
      <w:r>
        <w:t xml:space="preserve"> the head of John the Baptist.</w:t>
      </w:r>
    </w:p>
    <w:p>
      <w:r>
        <w:rPr>
          <w:b/>
        </w:rPr>
        <w:t xml:space="preserve">26 </w:t>
      </w:r>
      <w:r>
        <w:t xml:space="preserve">And the king was exceeding sorry; yet for his oath's sake, and for their sakes which sat with him, he would not reject her.</w:t>
      </w:r>
      <w:r>
        <w:rPr>
          <w:rStyle w:val="FootnoteReference"/>
        </w:rPr>
        <w:footnoteReference w:id="2984"/>
      </w:r>
    </w:p>
    <w:p>
      <w:r>
        <w:rPr>
          <w:b/>
        </w:rPr>
        <w:t xml:space="preserve">27 </w:t>
      </w:r>
      <w:r>
        <w:t xml:space="preserve">And immediately the king</w:t>
      </w:r>
      <w:r>
        <w:rPr>
          <w:rStyle w:val="FootnoteReference"/>
        </w:rPr>
        <w:footnoteReference w:id="2985"/>
      </w:r>
      <w:r>
        <w:t xml:space="preserve"> sent an executioner</w:t>
      </w:r>
      <w:r>
        <w:rPr>
          <w:rStyle w:val="FootnoteReference"/>
        </w:rPr>
        <w:footnoteReference w:id="2986"/>
      </w:r>
      <w:r>
        <w:t xml:space="preserve">, and commanded his head to be brought: and he went and beheaded him in the prison,</w:t>
      </w:r>
    </w:p>
    <w:p>
      <w:r>
        <w:rPr>
          <w:b/>
        </w:rPr>
        <w:t xml:space="preserve">28 </w:t>
      </w:r>
      <w:r>
        <w:t xml:space="preserve">And brought his head in a charger, and gave it to the girl: and the girl gave it to her mother.</w:t>
      </w:r>
    </w:p>
    <w:p>
      <w:r>
        <w:rPr>
          <w:b/>
        </w:rPr>
        <w:t xml:space="preserve">29 </w:t>
      </w:r>
      <w:r>
        <w:t xml:space="preserve">And when his disciples heard of it, they came</w:t>
      </w:r>
      <w:r>
        <w:rPr>
          <w:rStyle w:val="FootnoteReference"/>
        </w:rPr>
        <w:footnoteReference w:id="2987"/>
      </w:r>
      <w:r>
        <w:t xml:space="preserve"> and took up his corpse, and laid it in a tomb.</w:t>
      </w:r>
    </w:p>
    <w:p>
      <w:r>
        <w:rPr>
          <w:b/>
        </w:rPr>
        <w:t xml:space="preserve">30 </w:t>
      </w:r>
      <w:r>
        <w:t xml:space="preserve">And the apostles</w:t>
      </w:r>
      <w:r>
        <w:rPr>
          <w:rStyle w:val="FootnoteReference"/>
        </w:rPr>
        <w:footnoteReference w:id="2988"/>
      </w:r>
      <w:r>
        <w:t xml:space="preserve"> gathered themselves together to Jesus, and told him all things, both</w:t>
      </w:r>
      <w:r>
        <w:rPr>
          <w:rStyle w:val="FootnoteReference"/>
        </w:rPr>
        <w:footnoteReference w:id="2989"/>
      </w:r>
      <w:r>
        <w:t xml:space="preserve"> what they had done, and what they had taught.</w:t>
      </w:r>
    </w:p>
    <w:p>
      <w:r>
        <w:rPr>
          <w:b/>
        </w:rPr>
        <w:t xml:space="preserve">31 </w:t>
      </w:r>
      <w:r>
        <w:t xml:space="preserve">And he said to them, Come</w:t>
      </w:r>
      <w:r>
        <w:rPr>
          <w:rStyle w:val="FootnoteReference"/>
        </w:rPr>
        <w:footnoteReference w:id="2990"/>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2991"/>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2992"/>
      </w:r>
    </w:p>
    <w:p>
      <w:r>
        <w:rPr>
          <w:b/>
        </w:rPr>
        <w:t xml:space="preserve">34 </w:t>
      </w:r>
      <w:r>
        <w:t xml:space="preserve">And Jesus, when he came out, saw much people, and was moved with compassion toward them, because</w:t>
      </w:r>
      <w:r>
        <w:rPr>
          <w:rStyle w:val="FootnoteReference"/>
        </w:rPr>
        <w:footnoteReference w:id="2993"/>
      </w:r>
      <w:r>
        <w:t xml:space="preserve"> they were as sheep not having a shepherd: and he</w:t>
      </w:r>
      <w:r>
        <w:rPr>
          <w:rStyle w:val="FootnoteReference"/>
        </w:rPr>
        <w:footnoteReference w:id="2994"/>
      </w:r>
      <w:r>
        <w:t xml:space="preserve"> began to teach them many things.</w:t>
      </w:r>
      <w:r>
        <w:rPr>
          <w:rStyle w:val="FootnoteReference"/>
        </w:rPr>
        <w:footnoteReference w:id="2995"/>
      </w:r>
    </w:p>
    <w:p>
      <w:r>
        <w:rPr>
          <w:b/>
        </w:rPr>
        <w:t xml:space="preserve">35 </w:t>
      </w:r>
      <w:r>
        <w:t xml:space="preserve">And when the day was now far spent, his disciples came to him, and said, This is a desert place, and now the time is far passed:</w:t>
      </w:r>
      <w:r>
        <w:rPr>
          <w:rStyle w:val="FootnoteReference"/>
        </w:rPr>
        <w:footnoteReference w:id="2996"/>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997"/>
      </w:r>
    </w:p>
    <w:p>
      <w:r>
        <w:rPr>
          <w:b/>
        </w:rPr>
        <w:t xml:space="preserve">37 </w:t>
      </w:r>
      <w:r>
        <w:t xml:space="preserve">He answered and said to them, Give</w:t>
      </w:r>
      <w:r>
        <w:rPr>
          <w:rStyle w:val="FootnoteReference"/>
        </w:rPr>
        <w:footnoteReference w:id="2998"/>
      </w:r>
      <w:r>
        <w:t xml:space="preserve"> you them to eat. And they say to him, Shall</w:t>
      </w:r>
      <w:r>
        <w:rPr>
          <w:rStyle w:val="FootnoteReference"/>
        </w:rPr>
        <w:footnoteReference w:id="2999"/>
      </w:r>
      <w:r>
        <w:t xml:space="preserve"> we go and buy two hundred pennyworth</w:t>
      </w:r>
      <w:r>
        <w:rPr>
          <w:rStyle w:val="FootnoteReference"/>
        </w:rPr>
        <w:footnoteReference w:id="3000"/>
      </w:r>
      <w:r>
        <w:t xml:space="preserve"> of bread, and give them to eat?</w:t>
      </w:r>
    </w:p>
    <w:p>
      <w:r>
        <w:rPr>
          <w:b/>
        </w:rPr>
        <w:t xml:space="preserve">38 </w:t>
      </w:r>
      <w:r>
        <w:t xml:space="preserve">He says to them, How many loaves have you? go and see. And when they knew, they say, Five, and two fishes.</w:t>
      </w:r>
      <w:r>
        <w:rPr>
          <w:rStyle w:val="FootnoteReference"/>
        </w:rPr>
        <w:footnoteReference w:id="3001"/>
      </w:r>
    </w:p>
    <w:p>
      <w:r>
        <w:rPr>
          <w:b/>
        </w:rPr>
        <w:t xml:space="preserve">39 </w:t>
      </w:r>
      <w:r>
        <w:t xml:space="preserve">And he commanded them to make all sit down by companies upon the green grass.</w:t>
      </w:r>
      <w:r>
        <w:rPr>
          <w:rStyle w:val="FootnoteReference"/>
        </w:rPr>
        <w:footnoteReference w:id="3002"/>
      </w:r>
    </w:p>
    <w:p>
      <w:r>
        <w:rPr>
          <w:b/>
        </w:rPr>
        <w:t xml:space="preserve">40 </w:t>
      </w:r>
      <w:r>
        <w:t xml:space="preserve">And they sat down in ranks, by hundreds</w:t>
      </w:r>
      <w:r>
        <w:rPr>
          <w:rStyle w:val="FootnoteReference"/>
        </w:rPr>
        <w:footnoteReference w:id="3003"/>
      </w:r>
      <w:r>
        <w:t xml:space="preserve">, and by fifties.</w:t>
      </w:r>
    </w:p>
    <w:p>
      <w:r>
        <w:rPr>
          <w:b/>
        </w:rPr>
        <w:t xml:space="preserve">41 </w:t>
      </w:r>
      <w:r>
        <w:t xml:space="preserve">And when he had taken the five loaves and the two fishes, he looked</w:t>
      </w:r>
      <w:r>
        <w:rPr>
          <w:rStyle w:val="FootnoteReference"/>
        </w:rPr>
        <w:footnoteReference w:id="3004"/>
      </w:r>
      <w:r>
        <w:t xml:space="preserve"> up to heaven, and blessed</w:t>
      </w:r>
      <w:r>
        <w:rPr>
          <w:rStyle w:val="FootnoteReference"/>
        </w:rPr>
        <w:footnoteReference w:id="3005"/>
      </w:r>
      <w:r>
        <w:t xml:space="preserve">, and brake the loaves, and gave them to his disciples to set before them; and the two fishes divided he among them all.</w:t>
      </w:r>
    </w:p>
    <w:p>
      <w:r>
        <w:rPr>
          <w:b/>
        </w:rPr>
        <w:t xml:space="preserve">42 </w:t>
      </w:r>
      <w:r>
        <w:t xml:space="preserve">And they did all eat, and were filled.</w:t>
      </w:r>
      <w:r>
        <w:rPr>
          <w:rStyle w:val="FootnoteReference"/>
        </w:rPr>
        <w:footnoteReference w:id="3006"/>
      </w:r>
    </w:p>
    <w:p>
      <w:r>
        <w:rPr>
          <w:b/>
        </w:rPr>
        <w:t xml:space="preserve">43 </w:t>
      </w:r>
      <w:r>
        <w:t xml:space="preserve">And they took up twelve baskets full of the fragments, and of the fishes.</w:t>
      </w:r>
      <w:r>
        <w:rPr>
          <w:rStyle w:val="FootnoteReference"/>
        </w:rPr>
        <w:footnoteReference w:id="3007"/>
      </w:r>
    </w:p>
    <w:p>
      <w:r>
        <w:rPr>
          <w:b/>
        </w:rPr>
        <w:t xml:space="preserve">44 </w:t>
      </w:r>
      <w:r>
        <w:t xml:space="preserve">And those who did eat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3008"/>
      </w:r>
      <w:r>
        <w:t xml:space="preserve">, while he sent away the people.</w:t>
      </w:r>
      <w:r>
        <w:rPr>
          <w:rStyle w:val="FootnoteReference"/>
        </w:rPr>
        <w:footnoteReference w:id="3009"/>
      </w:r>
      <w:r>
        <w:rPr>
          <w:rStyle w:val="FootnoteReference"/>
        </w:rPr>
        <w:footnoteReference w:id="3010"/>
      </w:r>
    </w:p>
    <w:p>
      <w:r>
        <w:rPr>
          <w:b/>
        </w:rPr>
        <w:t xml:space="preserve">46 </w:t>
      </w:r>
      <w:r>
        <w:t xml:space="preserve">And when he had sent them away, he departed into a mountain to pray.</w:t>
      </w:r>
      <w:r>
        <w:rPr>
          <w:rStyle w:val="FootnoteReference"/>
        </w:rPr>
        <w:footnoteReference w:id="3011"/>
      </w:r>
    </w:p>
    <w:p>
      <w:r>
        <w:rPr>
          <w:b/>
        </w:rPr>
        <w:t xml:space="preserve">47 </w:t>
      </w:r>
      <w:r>
        <w:t xml:space="preserve">And when even had come, the boat was in the midst of the sea, and he alone on the land.</w:t>
      </w:r>
      <w:r>
        <w:rPr>
          <w:rStyle w:val="FootnoteReference"/>
        </w:rPr>
        <w:footnoteReference w:id="3012"/>
      </w:r>
    </w:p>
    <w:p>
      <w:r>
        <w:rPr>
          <w:b/>
        </w:rPr>
        <w:t xml:space="preserve">48 </w:t>
      </w:r>
      <w:r>
        <w:t xml:space="preserve">And he saw</w:t>
      </w:r>
      <w:r>
        <w:rPr>
          <w:rStyle w:val="FootnoteReference"/>
        </w:rPr>
        <w:footnoteReference w:id="3013"/>
      </w:r>
      <w:r>
        <w:t xml:space="preserve"> them toiling in rowing; for the wind was contrary to them: and about the fourth</w:t>
      </w:r>
      <w:r>
        <w:rPr>
          <w:rStyle w:val="FootnoteReference"/>
        </w:rPr>
        <w:footnoteReference w:id="3014"/>
      </w:r>
      <w:r>
        <w:t xml:space="preserve"> watch of the night he comes to them, walking upon the sea, and would</w:t>
      </w:r>
      <w:r>
        <w:rPr>
          <w:rStyle w:val="FootnoteReference"/>
        </w:rPr>
        <w:footnoteReference w:id="3015"/>
      </w:r>
      <w:r>
        <w:t xml:space="preserve"> have passed by them.</w:t>
      </w:r>
      <w:r>
        <w:rPr>
          <w:rStyle w:val="FootnoteReference"/>
        </w:rPr>
        <w:footnoteReference w:id="3016"/>
      </w:r>
    </w:p>
    <w:p>
      <w:r>
        <w:rPr>
          <w:b/>
        </w:rPr>
        <w:t xml:space="preserve">49 </w:t>
      </w:r>
      <w:r>
        <w:t xml:space="preserve">But when they saw</w:t>
      </w:r>
      <w:r>
        <w:rPr>
          <w:rStyle w:val="FootnoteReference"/>
        </w:rPr>
        <w:footnoteReference w:id="3017"/>
      </w:r>
      <w:r>
        <w:t xml:space="preserve"> him walking upon the sea, they supposed</w:t>
      </w:r>
      <w:r>
        <w:rPr>
          <w:rStyle w:val="FootnoteReference"/>
        </w:rPr>
        <w:footnoteReference w:id="3018"/>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3019"/>
      </w:r>
      <w:r>
        <w:t xml:space="preserve">; do not be afraid.</w:t>
      </w:r>
    </w:p>
    <w:p>
      <w:r>
        <w:rPr>
          <w:b/>
        </w:rPr>
        <w:t xml:space="preserve">51 </w:t>
      </w:r>
      <w:r>
        <w:t xml:space="preserve">And he went up to them into the boat; and the</w:t>
      </w:r>
      <w:r>
        <w:rPr>
          <w:rStyle w:val="FootnoteReference"/>
        </w:rPr>
        <w:footnoteReference w:id="3020"/>
      </w:r>
      <w:r>
        <w:t xml:space="preserve"> wind ceased: and they</w:t>
      </w:r>
      <w:r>
        <w:rPr>
          <w:rStyle w:val="FootnoteReference"/>
        </w:rPr>
        <w:footnoteReference w:id="3021"/>
      </w:r>
      <w:r>
        <w:t xml:space="preserve"> were sore amazed in themselves beyond measure, and wondered.</w:t>
      </w:r>
    </w:p>
    <w:p>
      <w:r>
        <w:rPr>
          <w:b/>
        </w:rPr>
        <w:t xml:space="preserve">52 </w:t>
      </w:r>
      <w:r>
        <w:t xml:space="preserve">For they considered not the miracle of the loaves: for their</w:t>
      </w:r>
      <w:r>
        <w:rPr>
          <w:rStyle w:val="FootnoteReference"/>
        </w:rPr>
        <w:footnoteReference w:id="3022"/>
      </w:r>
      <w:r>
        <w:t xml:space="preserve"> heart was hardened.</w:t>
      </w:r>
      <w:r>
        <w:rPr>
          <w:rStyle w:val="FootnoteReference"/>
        </w:rPr>
        <w:footnoteReference w:id="3023"/>
      </w:r>
    </w:p>
    <w:p>
      <w:r>
        <w:rPr>
          <w:b/>
        </w:rPr>
        <w:t xml:space="preserve">53 </w:t>
      </w:r>
      <w:r>
        <w:t xml:space="preserve">And when they had passed over, they came into the land</w:t>
      </w:r>
      <w:r>
        <w:rPr>
          <w:rStyle w:val="FootnoteReference"/>
        </w:rPr>
        <w:footnoteReference w:id="3024"/>
      </w:r>
      <w:r>
        <w:t xml:space="preserve"> of Gennesaret</w:t>
      </w:r>
      <w:r>
        <w:rPr>
          <w:rStyle w:val="FootnoteReference"/>
        </w:rPr>
        <w:footnoteReference w:id="3025"/>
      </w:r>
      <w:r>
        <w:t xml:space="preserve">, and drew to the shore.</w:t>
      </w:r>
    </w:p>
    <w:p>
      <w:r>
        <w:rPr>
          <w:b/>
        </w:rPr>
        <w:t xml:space="preserve">54 </w:t>
      </w:r>
      <w:r>
        <w:t xml:space="preserve">And when they had come out of the boat, immediately they knew</w:t>
      </w:r>
      <w:r>
        <w:rPr>
          <w:rStyle w:val="FootnoteReference"/>
        </w:rPr>
        <w:footnoteReference w:id="3026"/>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3027"/>
      </w:r>
    </w:p>
    <w:p>
      <w:r>
        <w:rPr>
          <w:b/>
        </w:rPr>
        <w:t xml:space="preserve">56 </w:t>
      </w:r>
      <w:r>
        <w:t xml:space="preserve">And anywhere he entered, into villages, or cities, or country, they laid</w:t>
      </w:r>
      <w:r>
        <w:rPr>
          <w:rStyle w:val="FootnoteReference"/>
        </w:rPr>
        <w:footnoteReference w:id="3028"/>
      </w:r>
      <w:r>
        <w:t xml:space="preserve"> the sick in the streets, and begged him who they might touch</w:t>
      </w:r>
      <w:r>
        <w:rPr>
          <w:rStyle w:val="FootnoteReference"/>
        </w:rPr>
        <w:footnoteReference w:id="3029"/>
      </w:r>
      <w:r>
        <w:t xml:space="preserve"> if it were but the border</w:t>
      </w:r>
      <w:r>
        <w:rPr>
          <w:rStyle w:val="FootnoteReference"/>
        </w:rPr>
        <w:footnoteReference w:id="3030"/>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3031"/>
      </w:r>
      <w:r>
        <w:t xml:space="preserve">, and certain of the scribes, who came from Jerusalem</w:t>
      </w:r>
      <w:r>
        <w:rPr>
          <w:rStyle w:val="FootnoteReference"/>
        </w:rPr>
        <w:footnoteReference w:id="3032"/>
      </w:r>
      <w:r>
        <w:t xml:space="preserve">.</w:t>
      </w:r>
      <w:r>
        <w:rPr>
          <w:rStyle w:val="FootnoteReference"/>
        </w:rPr>
        <w:footnoteReference w:id="3033"/>
      </w:r>
    </w:p>
    <w:p>
      <w:r>
        <w:rPr>
          <w:b/>
        </w:rPr>
        <w:t xml:space="preserve">2 </w:t>
      </w:r>
      <w:r>
        <w:t xml:space="preserve">And when they saw some of his disciples eat bread with defiled</w:t>
      </w:r>
      <w:r>
        <w:rPr>
          <w:rStyle w:val="FootnoteReference"/>
        </w:rPr>
        <w:footnoteReference w:id="3034"/>
      </w:r>
      <w:r>
        <w:t xml:space="preserve">, that is to say, with unwashed, hands, they found</w:t>
      </w:r>
      <w:r>
        <w:rPr>
          <w:rStyle w:val="FootnoteReference"/>
        </w:rPr>
        <w:footnoteReference w:id="3035"/>
      </w:r>
      <w:r>
        <w:t xml:space="preserve"> fault.</w:t>
      </w:r>
    </w:p>
    <w:p>
      <w:r>
        <w:rPr>
          <w:b/>
        </w:rPr>
        <w:t xml:space="preserve">3 </w:t>
      </w:r>
      <w:r>
        <w:t xml:space="preserve">For the Pharisees, and all the Jews</w:t>
      </w:r>
      <w:r>
        <w:rPr>
          <w:rStyle w:val="FootnoteReference"/>
        </w:rPr>
        <w:footnoteReference w:id="3036"/>
      </w:r>
      <w:r>
        <w:t xml:space="preserve">, except they wash their hands often, eat not, holding the tradition</w:t>
      </w:r>
      <w:r>
        <w:rPr>
          <w:rStyle w:val="FootnoteReference"/>
        </w:rPr>
        <w:footnoteReference w:id="3037"/>
      </w:r>
      <w:r>
        <w:t xml:space="preserve"> of the elders.</w:t>
      </w:r>
      <w:r>
        <w:rPr>
          <w:rStyle w:val="FootnoteReference"/>
        </w:rPr>
        <w:footnoteReference w:id="3038"/>
      </w:r>
    </w:p>
    <w:p>
      <w:r>
        <w:rPr>
          <w:b/>
        </w:rPr>
        <w:t xml:space="preserve">4 </w:t>
      </w:r>
      <w:r>
        <w:t xml:space="preserve">And when they come from the market, except</w:t>
      </w:r>
      <w:r>
        <w:rPr>
          <w:rStyle w:val="FootnoteReference"/>
        </w:rPr>
        <w:footnoteReference w:id="3039"/>
      </w:r>
      <w:r>
        <w:t xml:space="preserve"> they wash, they eat not. And many other things there is,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3040"/>
      </w:r>
    </w:p>
    <w:p>
      <w:r>
        <w:rPr>
          <w:b/>
        </w:rPr>
        <w:t xml:space="preserve">6 </w:t>
      </w:r>
      <w:r>
        <w:t xml:space="preserve">He answered and said to them, Well</w:t>
      </w:r>
      <w:r>
        <w:rPr>
          <w:rStyle w:val="FootnoteReference"/>
        </w:rPr>
        <w:footnoteReference w:id="3041"/>
      </w:r>
      <w:r>
        <w:t xml:space="preserve"> has Isaiah</w:t>
      </w:r>
      <w:r>
        <w:rPr>
          <w:rStyle w:val="FootnoteReference"/>
        </w:rPr>
        <w:footnoteReference w:id="3042"/>
      </w:r>
      <w:r>
        <w:t xml:space="preserve"> prophesied of you hypocrites</w:t>
      </w:r>
      <w:r>
        <w:rPr>
          <w:rStyle w:val="FootnoteReference"/>
        </w:rPr>
        <w:footnoteReference w:id="3043"/>
      </w:r>
      <w:r>
        <w:t xml:space="preserve">, as it is written, This people honors me with their lips, but their heart is far from me.</w:t>
      </w:r>
      <w:r>
        <w:rPr>
          <w:rStyle w:val="FootnoteReference"/>
        </w:rPr>
        <w:footnoteReference w:id="3044"/>
      </w:r>
    </w:p>
    <w:p>
      <w:r>
        <w:rPr>
          <w:b/>
        </w:rPr>
        <w:t xml:space="preserve">7 </w:t>
      </w:r>
      <w:r>
        <w:t xml:space="preserve">Nevertheless in vain</w:t>
      </w:r>
      <w:r>
        <w:rPr>
          <w:rStyle w:val="FootnoteReference"/>
        </w:rPr>
        <w:footnoteReference w:id="3045"/>
      </w:r>
      <w:r>
        <w:t xml:space="preserve"> do they worship me, teaching for doctrines the commandments</w:t>
      </w:r>
      <w:r>
        <w:rPr>
          <w:rStyle w:val="FootnoteReference"/>
        </w:rPr>
        <w:footnoteReference w:id="3046"/>
      </w:r>
      <w:r>
        <w:t xml:space="preserve"> of men.</w:t>
      </w:r>
    </w:p>
    <w:p>
      <w:r>
        <w:rPr>
          <w:b/>
        </w:rPr>
        <w:t xml:space="preserve">8 </w:t>
      </w:r>
      <w:r>
        <w:t xml:space="preserve">For laying</w:t>
      </w:r>
      <w:r>
        <w:rPr>
          <w:rStyle w:val="FootnoteReference"/>
        </w:rPr>
        <w:footnoteReference w:id="3047"/>
      </w:r>
      <w:r>
        <w:t xml:space="preserve"> aside the commandment of God, you hold the tradition</w:t>
      </w:r>
      <w:r>
        <w:rPr>
          <w:rStyle w:val="FootnoteReference"/>
        </w:rPr>
        <w:footnoteReference w:id="3048"/>
      </w:r>
      <w:r>
        <w:t xml:space="preserve"> of men, as the washing of pots and cups: and many other such like things you do.</w:t>
      </w:r>
    </w:p>
    <w:p>
      <w:r>
        <w:rPr>
          <w:b/>
        </w:rPr>
        <w:t xml:space="preserve">9 </w:t>
      </w:r>
      <w:r>
        <w:t xml:space="preserve">And he said to them, Full</w:t>
      </w:r>
      <w:r>
        <w:rPr>
          <w:rStyle w:val="FootnoteReference"/>
        </w:rPr>
        <w:footnoteReference w:id="3049"/>
      </w:r>
      <w:r>
        <w:t xml:space="preserve"> well you reject</w:t>
      </w:r>
      <w:r>
        <w:rPr>
          <w:rStyle w:val="FootnoteReference"/>
        </w:rPr>
        <w:footnoteReference w:id="3050"/>
      </w:r>
      <w:r>
        <w:t xml:space="preserve"> the commandment of God, that you may keep your own tradition.</w:t>
      </w:r>
    </w:p>
    <w:p>
      <w:r>
        <w:rPr>
          <w:b/>
        </w:rPr>
        <w:t xml:space="preserve">10 </w:t>
      </w:r>
      <w:r>
        <w:t xml:space="preserve">For Moses</w:t>
      </w:r>
      <w:r>
        <w:rPr>
          <w:rStyle w:val="FootnoteReference"/>
        </w:rPr>
        <w:footnoteReference w:id="3051"/>
      </w:r>
      <w:r>
        <w:t xml:space="preserve"> said, Honor your father and your mother; and, Whoever curses father or mother, let him die the death:</w:t>
      </w:r>
      <w:r>
        <w:rPr>
          <w:rStyle w:val="FootnoteReference"/>
        </w:rPr>
        <w:footnoteReference w:id="3052"/>
      </w:r>
      <w:r>
        <w:rPr>
          <w:rStyle w:val="FootnoteReference"/>
        </w:rPr>
        <w:footnoteReference w:id="3053"/>
      </w:r>
    </w:p>
    <w:p>
      <w:r>
        <w:rPr>
          <w:b/>
        </w:rPr>
        <w:t xml:space="preserve">11 </w:t>
      </w:r>
      <w:r>
        <w:t xml:space="preserve">But you say, If a man shall say to his father or mother, It is Corban</w:t>
      </w:r>
      <w:r>
        <w:rPr>
          <w:rStyle w:val="FootnoteReference"/>
        </w:rPr>
        <w:footnoteReference w:id="3054"/>
      </w:r>
      <w:r>
        <w:t xml:space="preserve">, that is to say, a gift, by whatever you might be profited by me; he shall be free.</w:t>
      </w:r>
    </w:p>
    <w:p>
      <w:r>
        <w:rPr>
          <w:b/>
        </w:rPr>
        <w:t xml:space="preserve">12 </w:t>
      </w:r>
      <w:r>
        <w:t xml:space="preserve">And you suffer him no more to do ought for his father or his mother;</w:t>
      </w:r>
    </w:p>
    <w:p>
      <w:r>
        <w:rPr>
          <w:b/>
        </w:rPr>
        <w:t xml:space="preserve">13 </w:t>
      </w:r>
      <w:r>
        <w:t xml:space="preserve">Making the word</w:t>
      </w:r>
      <w:r>
        <w:rPr>
          <w:rStyle w:val="FootnoteReference"/>
        </w:rPr>
        <w:footnoteReference w:id="3055"/>
      </w:r>
      <w:r>
        <w:t xml:space="preserve"> of God of no effect through your tradition, which you have delivered: and many such</w:t>
      </w:r>
      <w:r>
        <w:rPr>
          <w:rStyle w:val="FootnoteReference"/>
        </w:rPr>
        <w:footnoteReference w:id="3056"/>
      </w:r>
      <w:r>
        <w:t xml:space="preserve"> like things do you.</w:t>
      </w:r>
    </w:p>
    <w:p>
      <w:r>
        <w:rPr>
          <w:b/>
        </w:rPr>
        <w:t xml:space="preserve">14 </w:t>
      </w:r>
      <w:r>
        <w:t xml:space="preserve">And when</w:t>
      </w:r>
      <w:r>
        <w:rPr>
          <w:rStyle w:val="FootnoteReference"/>
        </w:rPr>
        <w:footnoteReference w:id="3057"/>
      </w:r>
      <w:r>
        <w:t xml:space="preserve"> he had called all the people to him, he said to them, Hearken to me every one of you, and understand</w:t>
      </w:r>
      <w:r>
        <w:rPr>
          <w:rStyle w:val="FootnoteReference"/>
        </w:rPr>
        <w:footnoteReference w:id="3058"/>
      </w:r>
      <w:r>
        <w:t xml:space="preserve">:</w:t>
      </w:r>
    </w:p>
    <w:p>
      <w:r>
        <w:rPr>
          <w:b/>
        </w:rPr>
        <w:t xml:space="preserve">15 </w:t>
      </w:r>
      <w:r>
        <w:t xml:space="preserve">There is nothing</w:t>
      </w:r>
      <w:r>
        <w:rPr>
          <w:rStyle w:val="FootnoteReference"/>
        </w:rPr>
        <w:footnoteReference w:id="3059"/>
      </w:r>
      <w:r>
        <w:t xml:space="preserve"> from without a man, that entering into him can defile him: but the things which come out of him, those are those who defile the man.</w:t>
      </w:r>
      <w:r>
        <w:rPr>
          <w:rStyle w:val="FootnoteReference"/>
        </w:rPr>
        <w:footnoteReference w:id="3060"/>
      </w:r>
    </w:p>
    <w:p>
      <w:r>
        <w:rPr>
          <w:b/>
        </w:rPr>
        <w:t xml:space="preserve">16 </w:t>
      </w:r>
      <w:r>
        <w:t xml:space="preserve">If anyone have ears to hear, let him hear.</w:t>
      </w:r>
      <w:r>
        <w:rPr>
          <w:rStyle w:val="FootnoteReference"/>
        </w:rPr>
        <w:footnoteReference w:id="3061"/>
      </w:r>
    </w:p>
    <w:p>
      <w:r>
        <w:rPr>
          <w:b/>
        </w:rPr>
        <w:t xml:space="preserve">17 </w:t>
      </w:r>
      <w:r>
        <w:t xml:space="preserve">And when he was entered into the house from the people, his disciples asked him concerning the parable.</w:t>
      </w:r>
      <w:r>
        <w:rPr>
          <w:rStyle w:val="FootnoteReference"/>
        </w:rPr>
        <w:footnoteReference w:id="3062"/>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3063"/>
      </w:r>
    </w:p>
    <w:p>
      <w:r>
        <w:rPr>
          <w:b/>
        </w:rPr>
        <w:t xml:space="preserve">19 </w:t>
      </w:r>
      <w:r>
        <w:t xml:space="preserve">Because it enters not into his heart, but into the belly, and goes out into the draught, purging all meats?</w:t>
      </w:r>
      <w:r>
        <w:rPr>
          <w:rStyle w:val="FootnoteReference"/>
        </w:rPr>
        <w:footnoteReference w:id="3064"/>
      </w:r>
    </w:p>
    <w:p>
      <w:r>
        <w:rPr>
          <w:b/>
        </w:rPr>
        <w:t xml:space="preserve">20 </w:t>
      </w:r>
      <w:r>
        <w:t xml:space="preserve">And he said, That which comes out of the man, that defiles the man.</w:t>
      </w:r>
      <w:r>
        <w:rPr>
          <w:rStyle w:val="FootnoteReference"/>
        </w:rPr>
        <w:footnoteReference w:id="3065"/>
      </w:r>
    </w:p>
    <w:p>
      <w:r>
        <w:rPr>
          <w:b/>
        </w:rPr>
        <w:t xml:space="preserve">21 </w:t>
      </w:r>
      <w:r>
        <w:t xml:space="preserve">For from within, out of the heart of men, proceed evil</w:t>
      </w:r>
      <w:r>
        <w:rPr>
          <w:rStyle w:val="FootnoteReference"/>
        </w:rPr>
        <w:footnoteReference w:id="3066"/>
      </w:r>
      <w:r>
        <w:t xml:space="preserve"> thoughts, adulteries, fornications, murders,</w:t>
      </w:r>
      <w:r>
        <w:rPr>
          <w:rStyle w:val="FootnoteReference"/>
        </w:rPr>
        <w:footnoteReference w:id="3067"/>
      </w:r>
    </w:p>
    <w:p>
      <w:r>
        <w:rPr>
          <w:b/>
        </w:rPr>
        <w:t xml:space="preserve">22 </w:t>
      </w:r>
      <w:r>
        <w:t xml:space="preserve">Thefts, covetousness, wickedness, deceit, lasciviousness, an evil</w:t>
      </w:r>
      <w:r>
        <w:rPr>
          <w:rStyle w:val="FootnoteReference"/>
        </w:rPr>
        <w:footnoteReference w:id="3068"/>
      </w:r>
      <w:r>
        <w:t xml:space="preserve"> eye, blasphemy, pride</w:t>
      </w:r>
      <w:r>
        <w:rPr>
          <w:rStyle w:val="FootnoteReference"/>
        </w:rPr>
        <w:footnoteReference w:id="3069"/>
      </w:r>
      <w:r>
        <w:t xml:space="preserve">, foolishness</w:t>
      </w:r>
      <w:r>
        <w:rPr>
          <w:rStyle w:val="FootnoteReference"/>
        </w:rPr>
        <w:footnoteReference w:id="3070"/>
      </w:r>
      <w:r>
        <w:t xml:space="preserve">:</w:t>
      </w:r>
    </w:p>
    <w:p>
      <w:r>
        <w:rPr>
          <w:b/>
        </w:rPr>
        <w:t xml:space="preserve">23 </w:t>
      </w:r>
      <w:r>
        <w:t xml:space="preserve">All these evil things come from within, and defile</w:t>
      </w:r>
      <w:r>
        <w:rPr>
          <w:rStyle w:val="FootnoteReference"/>
        </w:rPr>
        <w:footnoteReference w:id="3071"/>
      </w:r>
      <w:r>
        <w:t xml:space="preserve"> the man.</w:t>
      </w:r>
    </w:p>
    <w:p>
      <w:r>
        <w:rPr>
          <w:b/>
        </w:rPr>
        <w:t xml:space="preserve">24 </w:t>
      </w:r>
      <w:r>
        <w:t xml:space="preserve">And from</w:t>
      </w:r>
      <w:r>
        <w:rPr>
          <w:rStyle w:val="FootnoteReference"/>
        </w:rPr>
        <w:footnoteReference w:id="3072"/>
      </w:r>
      <w:r>
        <w:t xml:space="preserve"> there he arose, and went into the borders of Tyre</w:t>
      </w:r>
      <w:r>
        <w:rPr>
          <w:rStyle w:val="FootnoteReference"/>
        </w:rPr>
        <w:footnoteReference w:id="3073"/>
      </w:r>
      <w:r>
        <w:t xml:space="preserve"> and Sidon</w:t>
      </w:r>
      <w:r>
        <w:rPr>
          <w:rStyle w:val="FootnoteReference"/>
        </w:rPr>
        <w:footnoteReference w:id="3074"/>
      </w:r>
      <w:r>
        <w:t xml:space="preserve">, and entered into a house, and would</w:t>
      </w:r>
      <w:r>
        <w:rPr>
          <w:rStyle w:val="FootnoteReference"/>
        </w:rPr>
        <w:footnoteReference w:id="3075"/>
      </w:r>
      <w:r>
        <w:t xml:space="preserve"> have no one know it: but he could not be hid.</w:t>
      </w:r>
      <w:r>
        <w:rPr>
          <w:rStyle w:val="FootnoteReference"/>
        </w:rPr>
        <w:footnoteReference w:id="3076"/>
      </w:r>
    </w:p>
    <w:p>
      <w:r>
        <w:rPr>
          <w:b/>
        </w:rPr>
        <w:t xml:space="preserve">25 </w:t>
      </w:r>
      <w:r>
        <w:t xml:space="preserve">For a certain woman, whose</w:t>
      </w:r>
      <w:r>
        <w:rPr>
          <w:rStyle w:val="FootnoteReference"/>
        </w:rPr>
        <w:footnoteReference w:id="3077"/>
      </w:r>
      <w:r>
        <w:t xml:space="preserve"> young daughter had an unclean spirit, heard of him, and came and fell at his feet:</w:t>
      </w:r>
      <w:r>
        <w:rPr>
          <w:rStyle w:val="FootnoteReference"/>
        </w:rPr>
        <w:footnoteReference w:id="3078"/>
      </w:r>
      <w:r>
        <w:rPr>
          <w:rStyle w:val="FootnoteReference"/>
        </w:rPr>
        <w:footnoteReference w:id="3079"/>
      </w:r>
    </w:p>
    <w:p>
      <w:r>
        <w:rPr>
          <w:b/>
        </w:rPr>
        <w:t xml:space="preserve">26 </w:t>
      </w:r>
      <w:r>
        <w:t xml:space="preserve">The woman was a Greek</w:t>
      </w:r>
      <w:r>
        <w:rPr>
          <w:rStyle w:val="FootnoteReference"/>
        </w:rPr>
        <w:footnoteReference w:id="3080"/>
      </w:r>
      <w:r>
        <w:t xml:space="preserve">, a Syrophenician</w:t>
      </w:r>
      <w:r>
        <w:rPr>
          <w:rStyle w:val="FootnoteReference"/>
        </w:rPr>
        <w:footnoteReference w:id="3081"/>
      </w:r>
      <w:r>
        <w:t xml:space="preserve"> by nation; and she begged him who he would cast forth the demon out of her daughter.</w:t>
      </w:r>
      <w:r>
        <w:rPr>
          <w:rStyle w:val="FootnoteReference"/>
        </w:rPr>
        <w:footnoteReference w:id="3082"/>
      </w:r>
    </w:p>
    <w:p>
      <w:r>
        <w:rPr>
          <w:b/>
        </w:rPr>
        <w:t xml:space="preserve">27 </w:t>
      </w:r>
      <w:r>
        <w:t xml:space="preserve">But Jesus</w:t>
      </w:r>
      <w:r>
        <w:rPr>
          <w:rStyle w:val="FootnoteReference"/>
        </w:rPr>
        <w:footnoteReference w:id="3083"/>
      </w:r>
      <w:r>
        <w:t xml:space="preserve"> said to her, Let the children first be filled: for it is not meet to take the children's bread, and to cast it to the dogs.</w:t>
      </w:r>
      <w:r>
        <w:rPr>
          <w:rStyle w:val="FootnoteReference"/>
        </w:rPr>
        <w:footnoteReference w:id="3084"/>
      </w:r>
    </w:p>
    <w:p>
      <w:r>
        <w:rPr>
          <w:b/>
        </w:rPr>
        <w:t xml:space="preserve">28 </w:t>
      </w:r>
      <w:r>
        <w:t xml:space="preserve">And she answered and said to him, Yes, Lord: yet the dogs under the table eat of the children's crumbs.</w:t>
      </w:r>
      <w:r>
        <w:rPr>
          <w:rStyle w:val="FootnoteReference"/>
        </w:rPr>
        <w:footnoteReference w:id="3085"/>
      </w:r>
    </w:p>
    <w:p>
      <w:r>
        <w:rPr>
          <w:b/>
        </w:rPr>
        <w:t xml:space="preserve">29 </w:t>
      </w:r>
      <w:r>
        <w:t xml:space="preserve">And he said to her, For this saying go your way; the demon is gone out of your daughter.</w:t>
      </w:r>
      <w:r>
        <w:rPr>
          <w:rStyle w:val="FootnoteReference"/>
        </w:rPr>
        <w:footnoteReference w:id="3086"/>
      </w:r>
    </w:p>
    <w:p>
      <w:r>
        <w:rPr>
          <w:b/>
        </w:rPr>
        <w:t xml:space="preserve">30 </w:t>
      </w:r>
      <w:r>
        <w:t xml:space="preserve">And when she had come to her house, she found</w:t>
      </w:r>
      <w:r>
        <w:rPr>
          <w:rStyle w:val="FootnoteReference"/>
        </w:rPr>
        <w:footnoteReference w:id="3087"/>
      </w:r>
      <w:r>
        <w:t xml:space="preserve"> the demon gone out, and her daughter laid upon the bed.</w:t>
      </w:r>
      <w:r>
        <w:rPr>
          <w:rStyle w:val="FootnoteReference"/>
        </w:rPr>
        <w:footnoteReference w:id="3088"/>
      </w:r>
    </w:p>
    <w:p>
      <w:r>
        <w:rPr>
          <w:b/>
        </w:rPr>
        <w:t xml:space="preserve">31 </w:t>
      </w:r>
      <w:r>
        <w:t xml:space="preserve">And again, departing from</w:t>
      </w:r>
      <w:r>
        <w:rPr>
          <w:rStyle w:val="FootnoteReference"/>
        </w:rPr>
        <w:footnoteReference w:id="3089"/>
      </w:r>
      <w:r>
        <w:t xml:space="preserve"> the borders of Tyre and Sidon, he came to the sea of Galilee</w:t>
      </w:r>
      <w:r>
        <w:rPr>
          <w:rStyle w:val="FootnoteReference"/>
        </w:rPr>
        <w:footnoteReference w:id="3090"/>
      </w:r>
      <w:r>
        <w:t xml:space="preserve">, through the midst of the borders of Decapolis</w:t>
      </w:r>
      <w:r>
        <w:rPr>
          <w:rStyle w:val="FootnoteReference"/>
        </w:rPr>
        <w:footnoteReference w:id="3091"/>
      </w:r>
      <w:r>
        <w:t xml:space="preserve">.</w:t>
      </w:r>
      <w:r>
        <w:rPr>
          <w:rStyle w:val="FootnoteReference"/>
        </w:rPr>
        <w:footnoteReference w:id="3092"/>
      </w:r>
    </w:p>
    <w:p>
      <w:r>
        <w:rPr>
          <w:b/>
        </w:rPr>
        <w:t xml:space="preserve">32 </w:t>
      </w:r>
      <w:r>
        <w:t xml:space="preserve">And they bring to him one that was deaf, and had an barrier in his speech; and they plead to him to put his hand upon him.</w:t>
      </w:r>
      <w:r>
        <w:rPr>
          <w:rStyle w:val="FootnoteReference"/>
        </w:rPr>
        <w:footnoteReference w:id="3093"/>
      </w:r>
    </w:p>
    <w:p>
      <w:r>
        <w:rPr>
          <w:b/>
        </w:rPr>
        <w:t xml:space="preserve">33 </w:t>
      </w:r>
      <w:r>
        <w:t xml:space="preserve">And he took</w:t>
      </w:r>
      <w:r>
        <w:rPr>
          <w:rStyle w:val="FootnoteReference"/>
        </w:rPr>
        <w:footnoteReference w:id="3094"/>
      </w:r>
      <w:r>
        <w:t xml:space="preserve"> him aside from the crowd, and put his fingers into his ears, and he spit, and touched his tongue;</w:t>
      </w:r>
      <w:r>
        <w:rPr>
          <w:rStyle w:val="FootnoteReference"/>
        </w:rPr>
        <w:footnoteReference w:id="3095"/>
      </w:r>
    </w:p>
    <w:p>
      <w:r>
        <w:rPr>
          <w:b/>
        </w:rPr>
        <w:t xml:space="preserve">34 </w:t>
      </w:r>
      <w:r>
        <w:t xml:space="preserve">And looking</w:t>
      </w:r>
      <w:r>
        <w:rPr>
          <w:rStyle w:val="FootnoteReference"/>
        </w:rPr>
        <w:footnoteReference w:id="3096"/>
      </w:r>
      <w:r>
        <w:t xml:space="preserve"> up to heaven, he sighed</w:t>
      </w:r>
      <w:r>
        <w:rPr>
          <w:rStyle w:val="FootnoteReference"/>
        </w:rPr>
        <w:footnoteReference w:id="3097"/>
      </w:r>
      <w:r>
        <w:t xml:space="preserve">, and says to him, Ephphatha</w:t>
      </w:r>
      <w:r>
        <w:rPr>
          <w:rStyle w:val="FootnoteReference"/>
        </w:rPr>
        <w:footnoteReference w:id="3098"/>
      </w:r>
      <w:r>
        <w:t xml:space="preserve">, that is, Be opened</w:t>
      </w:r>
      <w:r>
        <w:rPr>
          <w:rStyle w:val="FootnoteReference"/>
        </w:rPr>
        <w:footnoteReference w:id="3099"/>
      </w:r>
      <w:r>
        <w:t xml:space="preserve">.</w:t>
      </w:r>
      <w:r>
        <w:rPr>
          <w:rStyle w:val="FootnoteReference"/>
        </w:rPr>
        <w:footnoteReference w:id="3100"/>
      </w:r>
    </w:p>
    <w:p>
      <w:r>
        <w:rPr>
          <w:b/>
        </w:rPr>
        <w:t xml:space="preserve">35 </w:t>
      </w:r>
      <w:r>
        <w:t xml:space="preserve">And immediately his ears were opened, and the string of his tongue was loosed, and he spoke plain.</w:t>
      </w:r>
      <w:r>
        <w:rPr>
          <w:rStyle w:val="FootnoteReference"/>
        </w:rPr>
        <w:footnoteReference w:id="3101"/>
      </w:r>
    </w:p>
    <w:p>
      <w:r>
        <w:rPr>
          <w:b/>
        </w:rPr>
        <w:t xml:space="preserve">36 </w:t>
      </w:r>
      <w:r>
        <w:t xml:space="preserve">And he charged those who they should tell no one: but the more he charged them, so much the more a great deal they published it;</w:t>
      </w:r>
      <w:r>
        <w:rPr>
          <w:rStyle w:val="FootnoteReference"/>
        </w:rPr>
        <w:footnoteReference w:id="3102"/>
      </w:r>
    </w:p>
    <w:p>
      <w:r>
        <w:rPr>
          <w:b/>
        </w:rPr>
        <w:t xml:space="preserve">37 </w:t>
      </w:r>
      <w:r>
        <w:t xml:space="preserve">And were beyond measure astonished, saying, He has done all things well: he makes both the deaf to hear, and the mute to speak.</w:t>
      </w:r>
      <w:r>
        <w:rPr>
          <w:rStyle w:val="FootnoteReference"/>
        </w:rPr>
        <w:footnoteReference w:id="3103"/>
      </w:r>
      <w:r>
        <w:rPr>
          <w:rStyle w:val="FootnoteReference"/>
        </w:rPr>
        <w:footnoteReference w:id="3104"/>
      </w:r>
      <w:r>
        <w:rPr>
          <w:rStyle w:val="FootnoteReference"/>
        </w:rPr>
        <w:footnoteReference w:id="3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3106"/>
      </w:r>
      <w:r>
        <w:t xml:space="preserve"> called his disciples to him, and says to them,</w:t>
      </w:r>
      <w:r>
        <w:rPr>
          <w:rStyle w:val="FootnoteReference"/>
        </w:rPr>
        <w:footnoteReference w:id="3107"/>
      </w:r>
    </w:p>
    <w:p>
      <w:r>
        <w:rPr>
          <w:b/>
        </w:rPr>
        <w:t xml:space="preserve">2 </w:t>
      </w:r>
      <w:r>
        <w:t xml:space="preserve">I have compassion</w:t>
      </w:r>
      <w:r>
        <w:rPr>
          <w:rStyle w:val="FootnoteReference"/>
        </w:rPr>
        <w:footnoteReference w:id="3108"/>
      </w:r>
      <w:r>
        <w:t xml:space="preserve"> on the crowd, because they have now been with me three days, and have</w:t>
      </w:r>
      <w:r>
        <w:rPr>
          <w:rStyle w:val="FootnoteReference"/>
        </w:rPr>
        <w:footnoteReference w:id="3109"/>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3110"/>
      </w:r>
    </w:p>
    <w:p>
      <w:r>
        <w:rPr>
          <w:b/>
        </w:rPr>
        <w:t xml:space="preserve">4 </w:t>
      </w:r>
      <w:r>
        <w:t xml:space="preserve">And his disciples answered him, from</w:t>
      </w:r>
      <w:r>
        <w:rPr>
          <w:rStyle w:val="FootnoteReference"/>
        </w:rPr>
        <w:footnoteReference w:id="3111"/>
      </w:r>
      <w:r>
        <w:t xml:space="preserve"> where can a man satisfy these men with bread here in the wilderness?</w:t>
      </w:r>
    </w:p>
    <w:p>
      <w:r>
        <w:rPr>
          <w:b/>
        </w:rPr>
        <w:t xml:space="preserve">5 </w:t>
      </w:r>
      <w:r>
        <w:t xml:space="preserve">And he asked them, How many loaves have you? And they said, Seven.</w:t>
      </w:r>
      <w:r>
        <w:rPr>
          <w:rStyle w:val="FootnoteReference"/>
        </w:rPr>
        <w:footnoteReference w:id="3112"/>
      </w:r>
    </w:p>
    <w:p>
      <w:r>
        <w:rPr>
          <w:b/>
        </w:rPr>
        <w:t xml:space="preserve">6 </w:t>
      </w:r>
      <w:r>
        <w:t xml:space="preserve">And he commanded the people to sit</w:t>
      </w:r>
      <w:r>
        <w:rPr>
          <w:rStyle w:val="FootnoteReference"/>
        </w:rPr>
        <w:footnoteReference w:id="3113"/>
      </w:r>
      <w:r>
        <w:t xml:space="preserve"> down on the ground: and he took the seven loaves, and gave thanks</w:t>
      </w:r>
      <w:r>
        <w:rPr>
          <w:rStyle w:val="FootnoteReference"/>
        </w:rPr>
        <w:footnoteReference w:id="3114"/>
      </w:r>
      <w:r>
        <w:t xml:space="preserve">, and brake, and gave to his disciples to set before them; and they did set them before the people.</w:t>
      </w:r>
    </w:p>
    <w:p>
      <w:r>
        <w:rPr>
          <w:b/>
        </w:rPr>
        <w:t xml:space="preserve">7 </w:t>
      </w:r>
      <w:r>
        <w:t xml:space="preserve">And they had a few small fishes</w:t>
      </w:r>
      <w:r>
        <w:rPr>
          <w:rStyle w:val="FootnoteReference"/>
        </w:rPr>
        <w:footnoteReference w:id="3115"/>
      </w:r>
      <w:r>
        <w:t xml:space="preserve">: and he blessed</w:t>
      </w:r>
      <w:r>
        <w:rPr>
          <w:rStyle w:val="FootnoteReference"/>
        </w:rPr>
        <w:footnoteReference w:id="3116"/>
      </w:r>
      <w:r>
        <w:t xml:space="preserve">, and commanded to set them also before them.</w:t>
      </w:r>
    </w:p>
    <w:p>
      <w:r>
        <w:rPr>
          <w:b/>
        </w:rPr>
        <w:t xml:space="preserve">8 </w:t>
      </w:r>
      <w:r>
        <w:t xml:space="preserve">So they did eat, and were</w:t>
      </w:r>
      <w:r>
        <w:rPr>
          <w:rStyle w:val="FootnoteReference"/>
        </w:rPr>
        <w:footnoteReference w:id="3117"/>
      </w:r>
      <w:r>
        <w:t xml:space="preserve"> filled: and they took</w:t>
      </w:r>
      <w:r>
        <w:rPr>
          <w:rStyle w:val="FootnoteReference"/>
        </w:rPr>
        <w:footnoteReference w:id="3118"/>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3119"/>
      </w:r>
      <w:r>
        <w:t xml:space="preserve">.</w:t>
      </w:r>
      <w:r>
        <w:rPr>
          <w:rStyle w:val="FootnoteReference"/>
        </w:rPr>
        <w:footnoteReference w:id="3120"/>
      </w:r>
    </w:p>
    <w:p>
      <w:r>
        <w:rPr>
          <w:b/>
        </w:rPr>
        <w:t xml:space="preserve">11 </w:t>
      </w:r>
      <w:r>
        <w:t xml:space="preserve">And the Pharisees</w:t>
      </w:r>
      <w:r>
        <w:rPr>
          <w:rStyle w:val="FootnoteReference"/>
        </w:rPr>
        <w:footnoteReference w:id="3121"/>
      </w:r>
      <w:r>
        <w:t xml:space="preserve"> came forth, and began to question with him, seeking</w:t>
      </w:r>
      <w:r>
        <w:rPr>
          <w:rStyle w:val="FootnoteReference"/>
        </w:rPr>
        <w:footnoteReference w:id="3122"/>
      </w:r>
      <w:r>
        <w:t xml:space="preserve"> of him a sign from heaven, tempting</w:t>
      </w:r>
      <w:r>
        <w:rPr>
          <w:rStyle w:val="FootnoteReference"/>
        </w:rPr>
        <w:footnoteReference w:id="3123"/>
      </w:r>
      <w:r>
        <w:t xml:space="preserve"> him.</w:t>
      </w:r>
      <w:r>
        <w:rPr>
          <w:rStyle w:val="FootnoteReference"/>
        </w:rPr>
        <w:footnoteReference w:id="3124"/>
      </w:r>
    </w:p>
    <w:p>
      <w:r>
        <w:rPr>
          <w:b/>
        </w:rPr>
        <w:t xml:space="preserve">12 </w:t>
      </w:r>
      <w:r>
        <w:t xml:space="preserve">And he sighed</w:t>
      </w:r>
      <w:r>
        <w:rPr>
          <w:rStyle w:val="FootnoteReference"/>
        </w:rPr>
        <w:footnoteReference w:id="3125"/>
      </w:r>
      <w:r>
        <w:t xml:space="preserve"> deeply in his spirit, and says, Why does this generation seek after a sign? Amen, I say to you, There</w:t>
      </w:r>
      <w:r>
        <w:rPr>
          <w:rStyle w:val="FootnoteReference"/>
        </w:rPr>
        <w:footnoteReference w:id="3126"/>
      </w:r>
      <w:r>
        <w:t xml:space="preserve"> shall no sign be given to this generation.</w:t>
      </w:r>
      <w:r>
        <w:rPr>
          <w:rStyle w:val="FootnoteReference"/>
        </w:rPr>
        <w:footnoteReference w:id="3127"/>
      </w:r>
    </w:p>
    <w:p>
      <w:r>
        <w:rPr>
          <w:b/>
        </w:rPr>
        <w:t xml:space="preserve">13 </w:t>
      </w:r>
      <w:r>
        <w:t xml:space="preserve">And he left them, and entering into the boat again departed to the other side.</w:t>
      </w:r>
      <w:r>
        <w:rPr>
          <w:rStyle w:val="FootnoteReference"/>
        </w:rPr>
        <w:footnoteReference w:id="3128"/>
      </w:r>
    </w:p>
    <w:p>
      <w:r>
        <w:rPr>
          <w:b/>
        </w:rPr>
        <w:t xml:space="preserve">14 </w:t>
      </w:r>
      <w:r>
        <w:t xml:space="preserve">Now the disciples had forgotten</w:t>
      </w:r>
      <w:r>
        <w:rPr>
          <w:rStyle w:val="FootnoteReference"/>
        </w:rPr>
        <w:footnoteReference w:id="3129"/>
      </w:r>
      <w:r>
        <w:t xml:space="preserve"> to take bread, neither had they in the ship with them more than one loaf.</w:t>
      </w:r>
    </w:p>
    <w:p>
      <w:r>
        <w:rPr>
          <w:b/>
        </w:rPr>
        <w:t xml:space="preserve">15 </w:t>
      </w:r>
      <w:r>
        <w:t xml:space="preserve">And he charged</w:t>
      </w:r>
      <w:r>
        <w:rPr>
          <w:rStyle w:val="FootnoteReference"/>
        </w:rPr>
        <w:footnoteReference w:id="3130"/>
      </w:r>
      <w:r>
        <w:t xml:space="preserve"> them, saying, Take</w:t>
      </w:r>
      <w:r>
        <w:rPr>
          <w:rStyle w:val="FootnoteReference"/>
        </w:rPr>
        <w:footnoteReference w:id="3131"/>
      </w:r>
      <w:r>
        <w:t xml:space="preserve"> heed, beware of the leaven of the</w:t>
      </w:r>
      <w:r>
        <w:rPr>
          <w:rStyle w:val="FootnoteReference"/>
        </w:rPr>
        <w:footnoteReference w:id="3132"/>
      </w:r>
      <w:r>
        <w:t xml:space="preserve"> Pharisees, and of the leaven of Herod</w:t>
      </w:r>
      <w:r>
        <w:rPr>
          <w:rStyle w:val="FootnoteReference"/>
        </w:rPr>
        <w:footnoteReference w:id="3133"/>
      </w:r>
      <w:r>
        <w:t xml:space="preserve">.</w:t>
      </w:r>
      <w:r>
        <w:rPr>
          <w:rStyle w:val="FootnoteReference"/>
        </w:rPr>
        <w:footnoteReference w:id="3134"/>
      </w:r>
    </w:p>
    <w:p>
      <w:r>
        <w:rPr>
          <w:b/>
        </w:rPr>
        <w:t xml:space="preserve">16 </w:t>
      </w:r>
      <w:r>
        <w:t xml:space="preserve">And they reasoned among themselves, saying, It is because we have no bread.</w:t>
      </w:r>
      <w:r>
        <w:rPr>
          <w:rStyle w:val="FootnoteReference"/>
        </w:rPr>
        <w:footnoteReference w:id="3135"/>
      </w:r>
    </w:p>
    <w:p>
      <w:r>
        <w:rPr>
          <w:b/>
        </w:rPr>
        <w:t xml:space="preserve">17 </w:t>
      </w:r>
      <w:r>
        <w:t xml:space="preserve">And when Jesus knew</w:t>
      </w:r>
      <w:r>
        <w:rPr>
          <w:rStyle w:val="FootnoteReference"/>
        </w:rPr>
        <w:footnoteReference w:id="3136"/>
      </w:r>
      <w:r>
        <w:t xml:space="preserve"> it, he says to them, Why reason you, because you have no bread? perceive</w:t>
      </w:r>
      <w:r>
        <w:rPr>
          <w:rStyle w:val="FootnoteReference"/>
        </w:rPr>
        <w:footnoteReference w:id="3137"/>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3138"/>
      </w:r>
      <w:r>
        <w:rPr>
          <w:rStyle w:val="FootnoteReference"/>
        </w:rPr>
        <w:footnoteReference w:id="3139"/>
      </w:r>
    </w:p>
    <w:p>
      <w:r>
        <w:rPr>
          <w:b/>
        </w:rPr>
        <w:t xml:space="preserve">19 </w:t>
      </w:r>
      <w:r>
        <w:t xml:space="preserve">When I brake the five</w:t>
      </w:r>
      <w:r>
        <w:rPr>
          <w:rStyle w:val="FootnoteReference"/>
        </w:rPr>
        <w:footnoteReference w:id="3140"/>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3141"/>
      </w:r>
    </w:p>
    <w:p>
      <w:r>
        <w:rPr>
          <w:b/>
        </w:rPr>
        <w:t xml:space="preserve">21 </w:t>
      </w:r>
      <w:r>
        <w:t xml:space="preserve">And he said to them, How is it that you do not understand?</w:t>
      </w:r>
      <w:r>
        <w:rPr>
          <w:rStyle w:val="FootnoteReference"/>
        </w:rPr>
        <w:footnoteReference w:id="3142"/>
      </w:r>
    </w:p>
    <w:p>
      <w:r>
        <w:rPr>
          <w:b/>
        </w:rPr>
        <w:t xml:space="preserve">22 </w:t>
      </w:r>
      <w:r>
        <w:t xml:space="preserve">And he comes to Bethsaida</w:t>
      </w:r>
      <w:r>
        <w:rPr>
          <w:rStyle w:val="FootnoteReference"/>
        </w:rPr>
        <w:footnoteReference w:id="3143"/>
      </w:r>
      <w:r>
        <w:t xml:space="preserve">; and they bring</w:t>
      </w:r>
      <w:r>
        <w:rPr>
          <w:rStyle w:val="FootnoteReference"/>
        </w:rPr>
        <w:footnoteReference w:id="3144"/>
      </w:r>
      <w:r>
        <w:t xml:space="preserve"> a blind man to him, and begged him to touch</w:t>
      </w:r>
      <w:r>
        <w:rPr>
          <w:rStyle w:val="FootnoteReference"/>
        </w:rPr>
        <w:footnoteReference w:id="3145"/>
      </w:r>
      <w:r>
        <w:t xml:space="preserve"> him.</w:t>
      </w:r>
      <w:r>
        <w:rPr>
          <w:rStyle w:val="FootnoteReference"/>
        </w:rPr>
        <w:footnoteReference w:id="3146"/>
      </w:r>
    </w:p>
    <w:p>
      <w:r>
        <w:rPr>
          <w:b/>
        </w:rPr>
        <w:t xml:space="preserve">23 </w:t>
      </w:r>
      <w:r>
        <w:t xml:space="preserve">And he took the blind man by the</w:t>
      </w:r>
      <w:r>
        <w:rPr>
          <w:rStyle w:val="FootnoteReference"/>
        </w:rPr>
        <w:footnoteReference w:id="3147"/>
      </w:r>
      <w:r>
        <w:t xml:space="preserve"> hand, and led him out of the town; and when he had spit</w:t>
      </w:r>
      <w:r>
        <w:rPr>
          <w:rStyle w:val="FootnoteReference"/>
        </w:rPr>
        <w:footnoteReference w:id="3148"/>
      </w:r>
      <w:r>
        <w:t xml:space="preserve"> on his eyes, and put his hands upon him, he asked him if he saw ought.</w:t>
      </w:r>
      <w:r>
        <w:rPr>
          <w:rStyle w:val="FootnoteReference"/>
        </w:rPr>
        <w:footnoteReference w:id="3149"/>
      </w:r>
    </w:p>
    <w:p>
      <w:r>
        <w:rPr>
          <w:b/>
        </w:rPr>
        <w:t xml:space="preserve">24 </w:t>
      </w:r>
      <w:r>
        <w:t xml:space="preserve">And he looked up, and said, I see</w:t>
      </w:r>
      <w:r>
        <w:rPr>
          <w:rStyle w:val="FootnoteReference"/>
        </w:rPr>
        <w:footnoteReference w:id="3150"/>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3151"/>
      </w:r>
      <w:r>
        <w:t xml:space="preserve"> every man clearly.</w:t>
      </w:r>
    </w:p>
    <w:p>
      <w:r>
        <w:rPr>
          <w:b/>
        </w:rPr>
        <w:t xml:space="preserve">26 </w:t>
      </w:r>
      <w:r>
        <w:t xml:space="preserve">And he sent him away to his house, saying, Neither</w:t>
      </w:r>
      <w:r>
        <w:rPr>
          <w:rStyle w:val="FootnoteReference"/>
        </w:rPr>
        <w:footnoteReference w:id="3152"/>
      </w:r>
      <w:r>
        <w:t xml:space="preserve"> go into the town, nor tell it to any in the town.</w:t>
      </w:r>
    </w:p>
    <w:p>
      <w:r>
        <w:rPr>
          <w:b/>
        </w:rPr>
        <w:t xml:space="preserve">27 </w:t>
      </w:r>
      <w:r>
        <w:t xml:space="preserve">And Jesus went out, and his disciples, into the towns</w:t>
      </w:r>
      <w:r>
        <w:rPr>
          <w:rStyle w:val="FootnoteReference"/>
        </w:rPr>
        <w:footnoteReference w:id="3153"/>
      </w:r>
      <w:r>
        <w:t xml:space="preserve"> of Caesarea</w:t>
      </w:r>
      <w:r>
        <w:rPr>
          <w:rStyle w:val="FootnoteReference"/>
        </w:rPr>
        <w:footnoteReference w:id="3154"/>
      </w:r>
      <w:r>
        <w:t xml:space="preserve"> Philippi</w:t>
      </w:r>
      <w:r>
        <w:rPr>
          <w:rStyle w:val="FootnoteReference"/>
        </w:rPr>
        <w:footnoteReference w:id="3155"/>
      </w:r>
      <w:r>
        <w:t xml:space="preserve">: and by</w:t>
      </w:r>
      <w:r>
        <w:rPr>
          <w:rStyle w:val="FootnoteReference"/>
        </w:rPr>
        <w:footnoteReference w:id="3156"/>
      </w:r>
      <w:r>
        <w:t xml:space="preserve"> the way he asked his disciples, saying to them, Whom do men say that I am</w:t>
      </w:r>
      <w:r>
        <w:rPr>
          <w:rStyle w:val="FootnoteReference"/>
        </w:rPr>
        <w:footnoteReference w:id="3157"/>
      </w:r>
      <w:r>
        <w:t xml:space="preserve">?</w:t>
      </w:r>
    </w:p>
    <w:p>
      <w:r>
        <w:rPr>
          <w:b/>
        </w:rPr>
        <w:t xml:space="preserve">28 </w:t>
      </w:r>
      <w:r>
        <w:t xml:space="preserve">And they answered, John</w:t>
      </w:r>
      <w:r>
        <w:rPr>
          <w:rStyle w:val="FootnoteReference"/>
        </w:rPr>
        <w:footnoteReference w:id="3158"/>
      </w:r>
      <w:r>
        <w:t xml:space="preserve"> the Baptist; but some say, Elijah</w:t>
      </w:r>
      <w:r>
        <w:rPr>
          <w:rStyle w:val="FootnoteReference"/>
        </w:rPr>
        <w:footnoteReference w:id="3159"/>
      </w:r>
      <w:r>
        <w:t xml:space="preserve">; and others, One of the prophets.</w:t>
      </w:r>
      <w:r>
        <w:rPr>
          <w:rStyle w:val="FootnoteReference"/>
        </w:rPr>
        <w:footnoteReference w:id="3160"/>
      </w:r>
      <w:r>
        <w:rPr>
          <w:rStyle w:val="FootnoteReference"/>
        </w:rPr>
        <w:footnoteReference w:id="3161"/>
      </w:r>
      <w:r>
        <w:rPr>
          <w:rStyle w:val="FootnoteReference"/>
        </w:rPr>
        <w:footnoteReference w:id="3162"/>
      </w:r>
    </w:p>
    <w:p>
      <w:r>
        <w:rPr>
          <w:b/>
        </w:rPr>
        <w:t xml:space="preserve">29 </w:t>
      </w:r>
      <w:r>
        <w:t xml:space="preserve">And he says to them, But whom say you that I am? And Peter</w:t>
      </w:r>
      <w:r>
        <w:rPr>
          <w:rStyle w:val="FootnoteReference"/>
        </w:rPr>
        <w:footnoteReference w:id="3163"/>
      </w:r>
      <w:r>
        <w:t xml:space="preserve"> answers and says to him, You are the Christ</w:t>
      </w:r>
      <w:r>
        <w:rPr>
          <w:rStyle w:val="FootnoteReference"/>
        </w:rPr>
        <w:footnoteReference w:id="3164"/>
      </w:r>
      <w:r>
        <w:t xml:space="preserve">.</w:t>
      </w:r>
      <w:r>
        <w:rPr>
          <w:rStyle w:val="FootnoteReference"/>
        </w:rPr>
        <w:footnoteReference w:id="3165"/>
      </w:r>
      <w:r>
        <w:rPr>
          <w:rStyle w:val="FootnoteReference"/>
        </w:rPr>
        <w:footnoteReference w:id="3166"/>
      </w:r>
    </w:p>
    <w:p>
      <w:r>
        <w:rPr>
          <w:b/>
        </w:rPr>
        <w:t xml:space="preserve">30 </w:t>
      </w:r>
      <w:r>
        <w:t xml:space="preserve">And he charged those who they should tell no one of him.</w:t>
      </w:r>
      <w:r>
        <w:rPr>
          <w:rStyle w:val="FootnoteReference"/>
        </w:rPr>
        <w:footnoteReference w:id="3167"/>
      </w:r>
    </w:p>
    <w:p>
      <w:r>
        <w:rPr>
          <w:b/>
        </w:rPr>
        <w:t xml:space="preserve">31 </w:t>
      </w:r>
      <w:r>
        <w:t xml:space="preserve">And he began</w:t>
      </w:r>
      <w:r>
        <w:rPr>
          <w:rStyle w:val="FootnoteReference"/>
        </w:rPr>
        <w:footnoteReference w:id="3168"/>
      </w:r>
      <w:r>
        <w:t xml:space="preserve"> to teach them, that the Son of man must suffer many things, and be rejected</w:t>
      </w:r>
      <w:r>
        <w:rPr>
          <w:rStyle w:val="FootnoteReference"/>
        </w:rPr>
        <w:footnoteReference w:id="3169"/>
      </w:r>
      <w:r>
        <w:t xml:space="preserve"> of the elders, and of the chief priests, and scribes, and be killed, and after</w:t>
      </w:r>
      <w:r>
        <w:rPr>
          <w:rStyle w:val="FootnoteReference"/>
        </w:rPr>
        <w:footnoteReference w:id="3170"/>
      </w:r>
      <w:r>
        <w:t xml:space="preserve"> three days rise again.</w:t>
      </w:r>
    </w:p>
    <w:p>
      <w:r>
        <w:rPr>
          <w:b/>
        </w:rPr>
        <w:t xml:space="preserve">32 </w:t>
      </w:r>
      <w:r>
        <w:t xml:space="preserve">And he spoke that saying openly</w:t>
      </w:r>
      <w:r>
        <w:rPr>
          <w:rStyle w:val="FootnoteReference"/>
        </w:rPr>
        <w:footnoteReference w:id="3171"/>
      </w:r>
      <w:r>
        <w:t xml:space="preserve">. And Peter</w:t>
      </w:r>
      <w:r>
        <w:rPr>
          <w:rStyle w:val="FootnoteReference"/>
        </w:rPr>
        <w:footnoteReference w:id="3172"/>
      </w:r>
      <w:r>
        <w:t xml:space="preserve"> took him, and began to rebuke him.</w:t>
      </w:r>
    </w:p>
    <w:p>
      <w:r>
        <w:rPr>
          <w:b/>
        </w:rPr>
        <w:t xml:space="preserve">33 </w:t>
      </w:r>
      <w:r>
        <w:t xml:space="preserve">But when he had turned</w:t>
      </w:r>
      <w:r>
        <w:rPr>
          <w:rStyle w:val="FootnoteReference"/>
        </w:rPr>
        <w:footnoteReference w:id="3173"/>
      </w:r>
      <w:r>
        <w:t xml:space="preserve"> about and looked on his disciples, he rebuked</w:t>
      </w:r>
      <w:r>
        <w:rPr>
          <w:rStyle w:val="FootnoteReference"/>
        </w:rPr>
        <w:footnoteReference w:id="3174"/>
      </w:r>
      <w:r>
        <w:t xml:space="preserve"> Peter, saying, Get you behind me, Satan</w:t>
      </w:r>
      <w:r>
        <w:rPr>
          <w:rStyle w:val="FootnoteReference"/>
        </w:rPr>
        <w:footnoteReference w:id="3175"/>
      </w:r>
      <w:r>
        <w:t xml:space="preserve">: for you taste not the things that be of God, but the things that be of men.</w:t>
      </w:r>
      <w:r>
        <w:rPr>
          <w:rStyle w:val="FootnoteReference"/>
        </w:rPr>
        <w:footnoteReference w:id="3176"/>
      </w:r>
      <w:r>
        <w:rPr>
          <w:rStyle w:val="FootnoteReference"/>
        </w:rPr>
        <w:footnoteReference w:id="3177"/>
      </w:r>
    </w:p>
    <w:p>
      <w:r>
        <w:rPr>
          <w:b/>
        </w:rPr>
        <w:t xml:space="preserve">34 </w:t>
      </w:r>
      <w:r>
        <w:t xml:space="preserve">And when he had called</w:t>
      </w:r>
      <w:r>
        <w:rPr>
          <w:rStyle w:val="FootnoteReference"/>
        </w:rPr>
        <w:footnoteReference w:id="3178"/>
      </w:r>
      <w:r>
        <w:t xml:space="preserve"> the people to him with his disciples also, he said to them, Whoever will come after me, let him deny himself, and take</w:t>
      </w:r>
      <w:r>
        <w:rPr>
          <w:rStyle w:val="FootnoteReference"/>
        </w:rPr>
        <w:footnoteReference w:id="3179"/>
      </w:r>
      <w:r>
        <w:t xml:space="preserve"> up his cross, and follow</w:t>
      </w:r>
      <w:r>
        <w:rPr>
          <w:rStyle w:val="FootnoteReference"/>
        </w:rPr>
        <w:footnoteReference w:id="3180"/>
      </w:r>
      <w:r>
        <w:t xml:space="preserve"> me.</w:t>
      </w:r>
      <w:r>
        <w:rPr>
          <w:rStyle w:val="FootnoteReference"/>
        </w:rPr>
        <w:footnoteReference w:id="3181"/>
      </w:r>
    </w:p>
    <w:p>
      <w:r>
        <w:rPr>
          <w:b/>
        </w:rPr>
        <w:t xml:space="preserve">35 </w:t>
      </w:r>
      <w:r>
        <w:t xml:space="preserve">For whoever will save</w:t>
      </w:r>
      <w:r>
        <w:rPr>
          <w:rStyle w:val="FootnoteReference"/>
        </w:rPr>
        <w:footnoteReference w:id="3182"/>
      </w:r>
      <w:r>
        <w:t xml:space="preserve"> his life shall lose it; but whoever shall lose his life for my sake and the good news's, the same shall save it.</w:t>
      </w:r>
      <w:r>
        <w:rPr>
          <w:rStyle w:val="FootnoteReference"/>
        </w:rPr>
        <w:footnoteReference w:id="3183"/>
      </w:r>
    </w:p>
    <w:p>
      <w:r>
        <w:rPr>
          <w:b/>
        </w:rPr>
        <w:t xml:space="preserve">36 </w:t>
      </w:r>
      <w:r>
        <w:t xml:space="preserve">For what</w:t>
      </w:r>
      <w:r>
        <w:rPr>
          <w:rStyle w:val="FootnoteReference"/>
        </w:rPr>
        <w:footnoteReference w:id="3184"/>
      </w:r>
      <w:r>
        <w:t xml:space="preserve"> shall it profit</w:t>
      </w:r>
      <w:r>
        <w:rPr>
          <w:rStyle w:val="FootnoteReference"/>
        </w:rPr>
        <w:footnoteReference w:id="3185"/>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186"/>
      </w:r>
    </w:p>
    <w:p>
      <w:r>
        <w:rPr>
          <w:b/>
        </w:rPr>
        <w:t xml:space="preserve">38 </w:t>
      </w:r>
      <w:r>
        <w:t xml:space="preserve">Whoever therefore shall be ashamed</w:t>
      </w:r>
      <w:r>
        <w:rPr>
          <w:rStyle w:val="FootnoteReference"/>
        </w:rPr>
        <w:footnoteReference w:id="3187"/>
      </w:r>
      <w:r>
        <w:t xml:space="preserve"> of me and of my words in this adulterous</w:t>
      </w:r>
      <w:r>
        <w:rPr>
          <w:rStyle w:val="FootnoteReference"/>
        </w:rPr>
        <w:footnoteReference w:id="3188"/>
      </w:r>
      <w:r>
        <w:t xml:space="preserve"> and sinful generation; of him also shall the Son</w:t>
      </w:r>
      <w:r>
        <w:rPr>
          <w:rStyle w:val="FootnoteReference"/>
        </w:rPr>
        <w:footnoteReference w:id="3189"/>
      </w:r>
      <w:r>
        <w:t xml:space="preserve"> of man be ashamed, when</w:t>
      </w:r>
      <w:r>
        <w:rPr>
          <w:rStyle w:val="FootnoteReference"/>
        </w:rPr>
        <w:footnoteReference w:id="3190"/>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3191"/>
      </w:r>
      <w:r>
        <w:t xml:space="preserve"> there is some of those who stand here, which shall not taste</w:t>
      </w:r>
      <w:r>
        <w:rPr>
          <w:rStyle w:val="FootnoteReference"/>
        </w:rPr>
        <w:footnoteReference w:id="3192"/>
      </w:r>
      <w:r>
        <w:t xml:space="preserve"> of death, till they have seen the kingdom</w:t>
      </w:r>
      <w:r>
        <w:rPr>
          <w:rStyle w:val="FootnoteReference"/>
        </w:rPr>
        <w:footnoteReference w:id="3193"/>
      </w:r>
      <w:r>
        <w:t xml:space="preserve"> of God come with power.</w:t>
      </w:r>
    </w:p>
    <w:p>
      <w:r>
        <w:rPr>
          <w:b/>
        </w:rPr>
        <w:t xml:space="preserve">2 </w:t>
      </w:r>
      <w:r>
        <w:t xml:space="preserve">And after</w:t>
      </w:r>
      <w:r>
        <w:rPr>
          <w:rStyle w:val="FootnoteReference"/>
        </w:rPr>
        <w:footnoteReference w:id="3194"/>
      </w:r>
      <w:r>
        <w:t xml:space="preserve"> six days Jesus</w:t>
      </w:r>
      <w:r>
        <w:rPr>
          <w:rStyle w:val="FootnoteReference"/>
        </w:rPr>
        <w:footnoteReference w:id="3195"/>
      </w:r>
      <w:r>
        <w:t xml:space="preserve"> takes with him Peter</w:t>
      </w:r>
      <w:r>
        <w:rPr>
          <w:rStyle w:val="FootnoteReference"/>
        </w:rPr>
        <w:footnoteReference w:id="3196"/>
      </w:r>
      <w:r>
        <w:t xml:space="preserve">, and James</w:t>
      </w:r>
      <w:r>
        <w:rPr>
          <w:rStyle w:val="FootnoteReference"/>
        </w:rPr>
        <w:footnoteReference w:id="3197"/>
      </w:r>
      <w:r>
        <w:t xml:space="preserve">, and John</w:t>
      </w:r>
      <w:r>
        <w:rPr>
          <w:rStyle w:val="FootnoteReference"/>
        </w:rPr>
        <w:footnoteReference w:id="3198"/>
      </w:r>
      <w:r>
        <w:t xml:space="preserve">, and leads them up into a high mountain apart by themselves: and he was transfigured</w:t>
      </w:r>
      <w:r>
        <w:rPr>
          <w:rStyle w:val="FootnoteReference"/>
        </w:rPr>
        <w:footnoteReference w:id="3199"/>
      </w:r>
      <w:r>
        <w:t xml:space="preserve"> before them.</w:t>
      </w:r>
      <w:r>
        <w:rPr>
          <w:rStyle w:val="FootnoteReference"/>
        </w:rPr>
        <w:footnoteReference w:id="3200"/>
      </w:r>
      <w:r>
        <w:rPr>
          <w:rStyle w:val="FootnoteReference"/>
        </w:rPr>
        <w:footnoteReference w:id="3201"/>
      </w:r>
    </w:p>
    <w:p>
      <w:r>
        <w:rPr>
          <w:b/>
        </w:rPr>
        <w:t xml:space="preserve">3 </w:t>
      </w:r>
      <w:r>
        <w:t xml:space="preserve">And his clothing became shining, exceeding</w:t>
      </w:r>
      <w:r>
        <w:rPr>
          <w:rStyle w:val="FootnoteReference"/>
        </w:rPr>
        <w:footnoteReference w:id="3202"/>
      </w:r>
      <w:r>
        <w:t xml:space="preserve"> white as snow; so as no launderer on earth can white them.</w:t>
      </w:r>
      <w:r>
        <w:rPr>
          <w:rStyle w:val="FootnoteReference"/>
        </w:rPr>
        <w:footnoteReference w:id="3203"/>
      </w:r>
      <w:r>
        <w:rPr>
          <w:rStyle w:val="FootnoteReference"/>
        </w:rPr>
        <w:footnoteReference w:id="3204"/>
      </w:r>
    </w:p>
    <w:p>
      <w:r>
        <w:rPr>
          <w:b/>
        </w:rPr>
        <w:t xml:space="preserve">4 </w:t>
      </w:r>
      <w:r>
        <w:t xml:space="preserve">And there appeared</w:t>
      </w:r>
      <w:r>
        <w:rPr>
          <w:rStyle w:val="FootnoteReference"/>
        </w:rPr>
        <w:footnoteReference w:id="3205"/>
      </w:r>
      <w:r>
        <w:t xml:space="preserve"> to them Elijah</w:t>
      </w:r>
      <w:r>
        <w:rPr>
          <w:rStyle w:val="FootnoteReference"/>
        </w:rPr>
        <w:footnoteReference w:id="3206"/>
      </w:r>
      <w:r>
        <w:t xml:space="preserve"> with Moses</w:t>
      </w:r>
      <w:r>
        <w:rPr>
          <w:rStyle w:val="FootnoteReference"/>
        </w:rPr>
        <w:footnoteReference w:id="3207"/>
      </w:r>
      <w:r>
        <w:t xml:space="preserve">: and they were talking with Jesus.</w:t>
      </w:r>
      <w:r>
        <w:rPr>
          <w:rStyle w:val="FootnoteReference"/>
        </w:rPr>
        <w:footnoteReference w:id="3208"/>
      </w:r>
      <w:r>
        <w:rPr>
          <w:rStyle w:val="FootnoteReference"/>
        </w:rPr>
        <w:footnoteReference w:id="3209"/>
      </w:r>
    </w:p>
    <w:p>
      <w:r>
        <w:rPr>
          <w:b/>
        </w:rPr>
        <w:t xml:space="preserve">5 </w:t>
      </w:r>
      <w:r>
        <w:t xml:space="preserve">And Peter answered and said to Jesus, Master, it is</w:t>
      </w:r>
      <w:r>
        <w:rPr>
          <w:rStyle w:val="FootnoteReference"/>
        </w:rPr>
        <w:footnoteReference w:id="3210"/>
      </w:r>
      <w:r>
        <w:t xml:space="preserve"> good for us to be here: and let us make three tabernacles; one for you, and one for Moses, and one for Elijah.</w:t>
      </w:r>
    </w:p>
    <w:p>
      <w:r>
        <w:rPr>
          <w:b/>
        </w:rPr>
        <w:t xml:space="preserve">6 </w:t>
      </w:r>
      <w:r>
        <w:t xml:space="preserve">For he does not know what to say; for they were sore afraid.</w:t>
      </w:r>
      <w:r>
        <w:rPr>
          <w:rStyle w:val="FootnoteReference"/>
        </w:rPr>
        <w:footnoteReference w:id="3211"/>
      </w:r>
    </w:p>
    <w:p>
      <w:r>
        <w:rPr>
          <w:b/>
        </w:rPr>
        <w:t xml:space="preserve">7 </w:t>
      </w:r>
      <w:r>
        <w:t xml:space="preserve">And there was a cloud</w:t>
      </w:r>
      <w:r>
        <w:rPr>
          <w:rStyle w:val="FootnoteReference"/>
        </w:rPr>
        <w:footnoteReference w:id="3212"/>
      </w:r>
      <w:r>
        <w:t xml:space="preserve"> that overshadowed them: and a voice came out of the cloud, saying, This</w:t>
      </w:r>
      <w:r>
        <w:rPr>
          <w:rStyle w:val="FootnoteReference"/>
        </w:rPr>
        <w:footnoteReference w:id="3213"/>
      </w:r>
      <w:r>
        <w:t xml:space="preserve"> is my beloved Son: hear</w:t>
      </w:r>
      <w:r>
        <w:rPr>
          <w:rStyle w:val="FootnoteReference"/>
        </w:rPr>
        <w:footnoteReference w:id="3214"/>
      </w:r>
      <w:r>
        <w:t xml:space="preserve"> him.</w:t>
      </w:r>
    </w:p>
    <w:p>
      <w:r>
        <w:rPr>
          <w:b/>
        </w:rPr>
        <w:t xml:space="preserve">8 </w:t>
      </w:r>
      <w:r>
        <w:t xml:space="preserve">And suddenly, when they had looked round about, they saw no one any more, save Jesus only with themselves.</w:t>
      </w:r>
      <w:r>
        <w:rPr>
          <w:rStyle w:val="FootnoteReference"/>
        </w:rPr>
        <w:footnoteReference w:id="3215"/>
      </w:r>
    </w:p>
    <w:p>
      <w:r>
        <w:rPr>
          <w:b/>
        </w:rPr>
        <w:t xml:space="preserve">9 </w:t>
      </w:r>
      <w:r>
        <w:t xml:space="preserve">And as they came down from the mountain, he charged</w:t>
      </w:r>
      <w:r>
        <w:rPr>
          <w:rStyle w:val="FootnoteReference"/>
        </w:rPr>
        <w:footnoteReference w:id="3216"/>
      </w:r>
      <w:r>
        <w:t xml:space="preserve"> those who they should tell no one what things they had seen, till</w:t>
      </w:r>
      <w:r>
        <w:rPr>
          <w:rStyle w:val="FootnoteReference"/>
        </w:rPr>
        <w:footnoteReference w:id="3217"/>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3218"/>
      </w:r>
      <w:r>
        <w:t xml:space="preserve"> the rising from the dead should mean.</w:t>
      </w:r>
      <w:r>
        <w:rPr>
          <w:rStyle w:val="FootnoteReference"/>
        </w:rPr>
        <w:footnoteReference w:id="3219"/>
      </w:r>
    </w:p>
    <w:p>
      <w:r>
        <w:rPr>
          <w:b/>
        </w:rPr>
        <w:t xml:space="preserve">11 </w:t>
      </w:r>
      <w:r>
        <w:t xml:space="preserve">And they asked him, saying, Why say the scribes that Elijah must first come?</w:t>
      </w:r>
      <w:r>
        <w:rPr>
          <w:rStyle w:val="FootnoteReference"/>
        </w:rPr>
        <w:footnoteReference w:id="3220"/>
      </w:r>
    </w:p>
    <w:p>
      <w:r>
        <w:rPr>
          <w:b/>
        </w:rPr>
        <w:t xml:space="preserve">12 </w:t>
      </w:r>
      <w:r>
        <w:t xml:space="preserve">And he answered and told them, Elijah truly comes first, and restores all things; and how it is written of the Son of man, that he must</w:t>
      </w:r>
      <w:r>
        <w:rPr>
          <w:rStyle w:val="FootnoteReference"/>
        </w:rPr>
        <w:footnoteReference w:id="3221"/>
      </w:r>
      <w:r>
        <w:t xml:space="preserve"> suffer many things, and be set at nothing.</w:t>
      </w:r>
      <w:r>
        <w:rPr>
          <w:rStyle w:val="FootnoteReference"/>
        </w:rPr>
        <w:footnoteReference w:id="3222"/>
      </w:r>
      <w:r>
        <w:rPr>
          <w:rStyle w:val="FootnoteReference"/>
        </w:rPr>
        <w:footnoteReference w:id="3223"/>
      </w:r>
    </w:p>
    <w:p>
      <w:r>
        <w:rPr>
          <w:b/>
        </w:rPr>
        <w:t xml:space="preserve">13 </w:t>
      </w:r>
      <w:r>
        <w:t xml:space="preserve">But I say to you, That Elijah is indeed come, and they</w:t>
      </w:r>
      <w:r>
        <w:rPr>
          <w:rStyle w:val="FootnoteReference"/>
        </w:rPr>
        <w:footnoteReference w:id="3224"/>
      </w:r>
      <w:r>
        <w:t xml:space="preserve"> have done to him whatever they listed, as it is written of him.</w:t>
      </w:r>
      <w:r>
        <w:rPr>
          <w:rStyle w:val="FootnoteReference"/>
        </w:rPr>
        <w:footnoteReference w:id="3225"/>
      </w:r>
    </w:p>
    <w:p>
      <w:r>
        <w:rPr>
          <w:b/>
        </w:rPr>
        <w:t xml:space="preserve">14 </w:t>
      </w:r>
      <w:r>
        <w:t xml:space="preserve">And when</w:t>
      </w:r>
      <w:r>
        <w:rPr>
          <w:rStyle w:val="FootnoteReference"/>
        </w:rPr>
        <w:footnoteReference w:id="3226"/>
      </w:r>
      <w:r>
        <w:t xml:space="preserve"> he came to his disciples, he saw a great crowd about them, and the scribes</w:t>
      </w:r>
      <w:r>
        <w:rPr>
          <w:rStyle w:val="FootnoteReference"/>
        </w:rPr>
        <w:footnoteReference w:id="3227"/>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3228"/>
      </w:r>
    </w:p>
    <w:p>
      <w:r>
        <w:rPr>
          <w:b/>
        </w:rPr>
        <w:t xml:space="preserve">16 </w:t>
      </w:r>
      <w:r>
        <w:t xml:space="preserve">And he asked the scribes, What</w:t>
      </w:r>
      <w:r>
        <w:rPr>
          <w:rStyle w:val="FootnoteReference"/>
        </w:rPr>
        <w:footnoteReference w:id="3229"/>
      </w:r>
      <w:r>
        <w:t xml:space="preserve"> question you with them?</w:t>
      </w:r>
    </w:p>
    <w:p>
      <w:r>
        <w:rPr>
          <w:b/>
        </w:rPr>
        <w:t xml:space="preserve">17 </w:t>
      </w:r>
      <w:r>
        <w:t xml:space="preserve">And one of the crowd answered and said, Teacher, I have brought to you my son, who has a mute spirit;</w:t>
      </w:r>
      <w:r>
        <w:rPr>
          <w:rStyle w:val="FootnoteReference"/>
        </w:rPr>
        <w:footnoteReference w:id="3230"/>
      </w:r>
      <w:r>
        <w:rPr>
          <w:rStyle w:val="FootnoteReference"/>
        </w:rPr>
        <w:footnoteReference w:id="3231"/>
      </w:r>
    </w:p>
    <w:p>
      <w:r>
        <w:rPr>
          <w:b/>
        </w:rPr>
        <w:t xml:space="preserve">18 </w:t>
      </w:r>
      <w:r>
        <w:t xml:space="preserve">And where ever he takes him, he tears him: and he foams, and gnashes with his teeth, and pins away: and I spoke to your disciples that they should cast him out; and they</w:t>
      </w:r>
      <w:r>
        <w:rPr>
          <w:rStyle w:val="FootnoteReference"/>
        </w:rPr>
        <w:footnoteReference w:id="3232"/>
      </w:r>
      <w:r>
        <w:t xml:space="preserve"> could not.</w:t>
      </w:r>
      <w:r>
        <w:rPr>
          <w:rStyle w:val="FootnoteReference"/>
        </w:rPr>
        <w:footnoteReference w:id="3233"/>
      </w:r>
      <w:r>
        <w:rPr>
          <w:rStyle w:val="FootnoteReference"/>
        </w:rPr>
        <w:footnoteReference w:id="3234"/>
      </w:r>
      <w:r>
        <w:rPr>
          <w:rStyle w:val="FootnoteReference"/>
        </w:rPr>
        <w:footnoteReference w:id="3235"/>
      </w:r>
    </w:p>
    <w:p>
      <w:r>
        <w:rPr>
          <w:b/>
        </w:rPr>
        <w:t xml:space="preserve">19 </w:t>
      </w:r>
      <w:r>
        <w:t xml:space="preserve">He answers him, and says, O faithless</w:t>
      </w:r>
      <w:r>
        <w:rPr>
          <w:rStyle w:val="FootnoteReference"/>
        </w:rPr>
        <w:footnoteReference w:id="3236"/>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3237"/>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3238"/>
      </w:r>
    </w:p>
    <w:p>
      <w:r>
        <w:rPr>
          <w:b/>
        </w:rPr>
        <w:t xml:space="preserve">22 </w:t>
      </w:r>
      <w:r>
        <w:t xml:space="preserve">And frequently it has cast him into the fire, and into the waters, to destroy him: but if you can do anything, have</w:t>
      </w:r>
      <w:r>
        <w:rPr>
          <w:rStyle w:val="FootnoteReference"/>
        </w:rPr>
        <w:footnoteReference w:id="3239"/>
      </w:r>
      <w:r>
        <w:t xml:space="preserve"> compassion on us, and help us.</w:t>
      </w:r>
      <w:r>
        <w:rPr>
          <w:rStyle w:val="FootnoteReference"/>
        </w:rPr>
        <w:footnoteReference w:id="3240"/>
      </w:r>
    </w:p>
    <w:p>
      <w:r>
        <w:rPr>
          <w:b/>
        </w:rPr>
        <w:t xml:space="preserve">23 </w:t>
      </w:r>
      <w:r>
        <w:t xml:space="preserve">Jesus said to him, If you can believe, all things are possible to him who believes.</w:t>
      </w:r>
      <w:r>
        <w:rPr>
          <w:rStyle w:val="FootnoteReference"/>
        </w:rPr>
        <w:footnoteReference w:id="3241"/>
      </w:r>
    </w:p>
    <w:p>
      <w:r>
        <w:rPr>
          <w:b/>
        </w:rPr>
        <w:t xml:space="preserve">24 </w:t>
      </w:r>
      <w:r>
        <w:t xml:space="preserve">And immediately the father of the child cried out, and said with</w:t>
      </w:r>
      <w:r>
        <w:rPr>
          <w:rStyle w:val="FootnoteReference"/>
        </w:rPr>
        <w:footnoteReference w:id="3242"/>
      </w:r>
      <w:r>
        <w:t xml:space="preserve"> tears, Lord, I believe; help</w:t>
      </w:r>
      <w:r>
        <w:rPr>
          <w:rStyle w:val="FootnoteReference"/>
        </w:rPr>
        <w:footnoteReference w:id="3243"/>
      </w:r>
      <w:r>
        <w:t xml:space="preserve"> you mine unbelief.</w:t>
      </w:r>
    </w:p>
    <w:p>
      <w:r>
        <w:rPr>
          <w:b/>
        </w:rPr>
        <w:t xml:space="preserve">25 </w:t>
      </w:r>
      <w:r>
        <w:t xml:space="preserve">When Jesus saw that the people came running together, he rebuked</w:t>
      </w:r>
      <w:r>
        <w:rPr>
          <w:rStyle w:val="FootnoteReference"/>
        </w:rPr>
        <w:footnoteReference w:id="3244"/>
      </w:r>
      <w:r>
        <w:t xml:space="preserve"> the foul spirit, saying to him, You mute and deaf spirit, I charge</w:t>
      </w:r>
      <w:r>
        <w:rPr>
          <w:rStyle w:val="FootnoteReference"/>
        </w:rPr>
        <w:footnoteReference w:id="3245"/>
      </w:r>
      <w:r>
        <w:t xml:space="preserve"> you, come out of him, and enter no more into him.</w:t>
      </w:r>
      <w:r>
        <w:rPr>
          <w:rStyle w:val="FootnoteReference"/>
        </w:rPr>
        <w:footnoteReference w:id="3246"/>
      </w:r>
    </w:p>
    <w:p>
      <w:r>
        <w:rPr>
          <w:b/>
        </w:rPr>
        <w:t xml:space="preserve">26 </w:t>
      </w:r>
      <w:r>
        <w:t xml:space="preserve">And the spirit cried</w:t>
      </w:r>
      <w:r>
        <w:rPr>
          <w:rStyle w:val="FootnoteReference"/>
        </w:rPr>
        <w:footnoteReference w:id="3247"/>
      </w:r>
      <w:r>
        <w:t xml:space="preserve">, and rent him sore, and came out of him: and he was as one dead; insomuch that many said, He is dead.</w:t>
      </w:r>
    </w:p>
    <w:p>
      <w:r>
        <w:rPr>
          <w:b/>
        </w:rPr>
        <w:t xml:space="preserve">27 </w:t>
      </w:r>
      <w:r>
        <w:t xml:space="preserve">But Jesus took him by the hand, and lifted him up; and he arose.</w:t>
      </w:r>
      <w:r>
        <w:rPr>
          <w:rStyle w:val="FootnoteReference"/>
        </w:rPr>
        <w:footnoteReference w:id="3248"/>
      </w:r>
    </w:p>
    <w:p>
      <w:r>
        <w:rPr>
          <w:b/>
        </w:rPr>
        <w:t xml:space="preserve">28 </w:t>
      </w:r>
      <w:r>
        <w:t xml:space="preserve">And when he had come into the house, his disciples asked</w:t>
      </w:r>
      <w:r>
        <w:rPr>
          <w:rStyle w:val="FootnoteReference"/>
        </w:rPr>
        <w:footnoteReference w:id="3249"/>
      </w:r>
      <w:r>
        <w:t xml:space="preserve"> him privately, Why could not we cast him out?</w:t>
      </w:r>
      <w:r>
        <w:rPr>
          <w:rStyle w:val="FootnoteReference"/>
        </w:rPr>
        <w:footnoteReference w:id="3250"/>
      </w:r>
    </w:p>
    <w:p>
      <w:r>
        <w:rPr>
          <w:b/>
        </w:rPr>
        <w:t xml:space="preserve">29 </w:t>
      </w:r>
      <w:r>
        <w:t xml:space="preserve">And he said to them, This</w:t>
      </w:r>
      <w:r>
        <w:rPr>
          <w:rStyle w:val="FootnoteReference"/>
        </w:rPr>
        <w:footnoteReference w:id="3251"/>
      </w:r>
      <w:r>
        <w:t xml:space="preserve"> kind can come forth by nothing, but by prayer</w:t>
      </w:r>
      <w:r>
        <w:rPr>
          <w:rStyle w:val="FootnoteReference"/>
        </w:rPr>
        <w:footnoteReference w:id="3252"/>
      </w:r>
      <w:r>
        <w:t xml:space="preserve"> and fasting</w:t>
      </w:r>
      <w:r>
        <w:rPr>
          <w:rStyle w:val="FootnoteReference"/>
        </w:rPr>
        <w:footnoteReference w:id="3253"/>
      </w:r>
      <w:r>
        <w:t xml:space="preserve">.</w:t>
      </w:r>
    </w:p>
    <w:p>
      <w:r>
        <w:rPr>
          <w:b/>
        </w:rPr>
        <w:t xml:space="preserve">30 </w:t>
      </w:r>
      <w:r>
        <w:t xml:space="preserve">And they departed from there, and passed through</w:t>
      </w:r>
      <w:r>
        <w:rPr>
          <w:rStyle w:val="FootnoteReference"/>
        </w:rPr>
        <w:footnoteReference w:id="3254"/>
      </w:r>
      <w:r>
        <w:t xml:space="preserve"> Galilee</w:t>
      </w:r>
      <w:r>
        <w:rPr>
          <w:rStyle w:val="FootnoteReference"/>
        </w:rPr>
        <w:footnoteReference w:id="3255"/>
      </w:r>
      <w:r>
        <w:t xml:space="preserve">; and he would not that anyone should know it.</w:t>
      </w:r>
      <w:r>
        <w:rPr>
          <w:rStyle w:val="FootnoteReference"/>
        </w:rPr>
        <w:footnoteReference w:id="3256"/>
      </w:r>
    </w:p>
    <w:p>
      <w:r>
        <w:rPr>
          <w:b/>
        </w:rPr>
        <w:t xml:space="preserve">31 </w:t>
      </w:r>
      <w:r>
        <w:t xml:space="preserve">For he taught his disciples, and said to them, The Son</w:t>
      </w:r>
      <w:r>
        <w:rPr>
          <w:rStyle w:val="FootnoteReference"/>
        </w:rPr>
        <w:footnoteReference w:id="3257"/>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3258"/>
      </w:r>
      <w:r>
        <w:rPr>
          <w:rStyle w:val="FootnoteReference"/>
        </w:rPr>
        <w:footnoteReference w:id="3259"/>
      </w:r>
    </w:p>
    <w:p>
      <w:r>
        <w:rPr>
          <w:b/>
        </w:rPr>
        <w:t xml:space="preserve">33 </w:t>
      </w:r>
      <w:r>
        <w:t xml:space="preserve">And he came</w:t>
      </w:r>
      <w:r>
        <w:rPr>
          <w:rStyle w:val="FootnoteReference"/>
        </w:rPr>
        <w:footnoteReference w:id="3260"/>
      </w:r>
      <w:r>
        <w:t xml:space="preserve"> to Capernaum</w:t>
      </w:r>
      <w:r>
        <w:rPr>
          <w:rStyle w:val="FootnoteReference"/>
        </w:rPr>
        <w:footnoteReference w:id="3261"/>
      </w:r>
      <w:r>
        <w:t xml:space="preserve">: and being in the house he asked them, What</w:t>
      </w:r>
      <w:r>
        <w:rPr>
          <w:rStyle w:val="FootnoteReference"/>
        </w:rPr>
        <w:footnoteReference w:id="3262"/>
      </w:r>
      <w:r>
        <w:t xml:space="preserve"> was it that you disputed among yourselves by the way?</w:t>
      </w:r>
    </w:p>
    <w:p>
      <w:r>
        <w:rPr>
          <w:b/>
        </w:rPr>
        <w:t xml:space="preserve">34 </w:t>
      </w:r>
      <w:r>
        <w:t xml:space="preserve">But they were silent: for by the way they had</w:t>
      </w:r>
      <w:r>
        <w:rPr>
          <w:rStyle w:val="FootnoteReference"/>
        </w:rPr>
        <w:footnoteReference w:id="3263"/>
      </w:r>
      <w:r>
        <w:t xml:space="preserve"> disputed among themselves, who should be the greatest.</w:t>
      </w:r>
    </w:p>
    <w:p>
      <w:r>
        <w:rPr>
          <w:b/>
        </w:rPr>
        <w:t xml:space="preserve">35 </w:t>
      </w:r>
      <w:r>
        <w:t xml:space="preserve">And he sat down, and called the twelve, and says to them, If anyone desire to be first, the same shall be last of all, and servant of all.</w:t>
      </w:r>
      <w:r>
        <w:rPr>
          <w:rStyle w:val="FootnoteReference"/>
        </w:rPr>
        <w:footnoteReference w:id="3264"/>
      </w:r>
    </w:p>
    <w:p>
      <w:r>
        <w:rPr>
          <w:b/>
        </w:rPr>
        <w:t xml:space="preserve">36 </w:t>
      </w:r>
      <w:r>
        <w:t xml:space="preserve">And he took a child, and set him in the midst of them: and when he had taken him in his arms, he said to them,</w:t>
      </w:r>
      <w:r>
        <w:rPr>
          <w:rStyle w:val="FootnoteReference"/>
        </w:rPr>
        <w:footnoteReference w:id="3265"/>
      </w:r>
    </w:p>
    <w:p>
      <w:r>
        <w:rPr>
          <w:b/>
        </w:rPr>
        <w:t xml:space="preserve">37 </w:t>
      </w:r>
      <w:r>
        <w:t xml:space="preserve">Whoever shall receive one</w:t>
      </w:r>
      <w:r>
        <w:rPr>
          <w:rStyle w:val="FootnoteReference"/>
        </w:rPr>
        <w:footnoteReference w:id="3266"/>
      </w:r>
      <w:r>
        <w:t xml:space="preserve"> of such children in my name, receives me: and whoever shall receive me</w:t>
      </w:r>
      <w:r>
        <w:rPr>
          <w:rStyle w:val="FootnoteReference"/>
        </w:rPr>
        <w:footnoteReference w:id="3267"/>
      </w:r>
      <w:r>
        <w:t xml:space="preserve">, receives not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3268"/>
      </w:r>
    </w:p>
    <w:p>
      <w:r>
        <w:rPr>
          <w:b/>
        </w:rPr>
        <w:t xml:space="preserve">39 </w:t>
      </w:r>
      <w:r>
        <w:t xml:space="preserve">But Jesus said, Forbid</w:t>
      </w:r>
      <w:r>
        <w:rPr>
          <w:rStyle w:val="FootnoteReference"/>
        </w:rPr>
        <w:footnoteReference w:id="3269"/>
      </w:r>
      <w:r>
        <w:t xml:space="preserve"> him not: for there</w:t>
      </w:r>
      <w:r>
        <w:rPr>
          <w:rStyle w:val="FootnoteReference"/>
        </w:rPr>
        <w:footnoteReference w:id="3270"/>
      </w:r>
      <w:r>
        <w:t xml:space="preserve"> is no one who shall do a miracle in my name, that can lightly</w:t>
      </w:r>
      <w:r>
        <w:rPr>
          <w:rStyle w:val="FootnoteReference"/>
        </w:rPr>
        <w:footnoteReference w:id="3271"/>
      </w:r>
      <w:r>
        <w:t xml:space="preserve"> speak evil of me.</w:t>
      </w:r>
    </w:p>
    <w:p>
      <w:r>
        <w:rPr>
          <w:b/>
        </w:rPr>
        <w:t xml:space="preserve">40 </w:t>
      </w:r>
      <w:r>
        <w:t xml:space="preserve">For the one who is not against us is on our part.</w:t>
      </w:r>
      <w:r>
        <w:rPr>
          <w:rStyle w:val="FootnoteReference"/>
        </w:rPr>
        <w:footnoteReference w:id="3272"/>
      </w:r>
    </w:p>
    <w:p>
      <w:r>
        <w:rPr>
          <w:b/>
        </w:rPr>
        <w:t xml:space="preserve">41 </w:t>
      </w:r>
      <w:r>
        <w:t xml:space="preserve">For whoever shall give you a cup of water to drink in my name, because</w:t>
      </w:r>
      <w:r>
        <w:rPr>
          <w:rStyle w:val="FootnoteReference"/>
        </w:rPr>
        <w:footnoteReference w:id="3273"/>
      </w:r>
      <w:r>
        <w:t xml:space="preserve"> you belong to Christ</w:t>
      </w:r>
      <w:r>
        <w:rPr>
          <w:rStyle w:val="FootnoteReference"/>
        </w:rPr>
        <w:footnoteReference w:id="3274"/>
      </w:r>
      <w:r>
        <w:t xml:space="preserve">, Amen, I say to you, he shall not lose his reward.</w:t>
      </w:r>
      <w:r>
        <w:rPr>
          <w:rStyle w:val="FootnoteReference"/>
        </w:rPr>
        <w:footnoteReference w:id="3275"/>
      </w:r>
    </w:p>
    <w:p>
      <w:r>
        <w:rPr>
          <w:b/>
        </w:rPr>
        <w:t xml:space="preserve">42 </w:t>
      </w:r>
      <w:r>
        <w:t xml:space="preserve">And whoever shall offend</w:t>
      </w:r>
      <w:r>
        <w:rPr>
          <w:rStyle w:val="FootnoteReference"/>
        </w:rPr>
        <w:footnoteReference w:id="3276"/>
      </w:r>
      <w:r>
        <w:t xml:space="preserve"> one of these little ones that believe in me, it is better for him who a millstone were hanged about his neck, and he were cast into the sea.</w:t>
      </w:r>
      <w:r>
        <w:rPr>
          <w:rStyle w:val="FootnoteReference"/>
        </w:rPr>
        <w:footnoteReference w:id="3277"/>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78"/>
      </w:r>
      <w:r>
        <w:rPr>
          <w:rStyle w:val="FootnoteReference"/>
        </w:rPr>
        <w:footnoteReference w:id="3279"/>
      </w:r>
      <w:r>
        <w:rPr>
          <w:rStyle w:val="FootnoteReference"/>
        </w:rPr>
        <w:footnoteReference w:id="3280"/>
      </w:r>
    </w:p>
    <w:p>
      <w:r>
        <w:rPr>
          <w:b/>
        </w:rPr>
        <w:t xml:space="preserve">44 </w:t>
      </w:r>
      <w:r>
        <w:t xml:space="preserve">Where their</w:t>
      </w:r>
      <w:r>
        <w:rPr>
          <w:rStyle w:val="FootnoteReference"/>
        </w:rPr>
        <w:footnoteReference w:id="3281"/>
      </w:r>
      <w:r>
        <w:t xml:space="preserve"> worm dies not, and the fire</w:t>
      </w:r>
      <w:r>
        <w:rPr>
          <w:rStyle w:val="FootnoteReference"/>
        </w:rPr>
        <w:footnoteReference w:id="3282"/>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83"/>
      </w:r>
    </w:p>
    <w:p>
      <w:r>
        <w:rPr>
          <w:b/>
        </w:rPr>
        <w:t xml:space="preserve">46 </w:t>
      </w:r>
      <w:r>
        <w:t xml:space="preserve">Where their worm dies not, and the fire is not quenched.</w:t>
      </w:r>
      <w:r>
        <w:rPr>
          <w:rStyle w:val="FootnoteReference"/>
        </w:rPr>
        <w:footnoteReference w:id="3284"/>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3285"/>
      </w:r>
      <w:r>
        <w:rPr>
          <w:rStyle w:val="FootnoteReference"/>
        </w:rPr>
        <w:footnoteReference w:id="3286"/>
      </w:r>
    </w:p>
    <w:p>
      <w:r>
        <w:rPr>
          <w:b/>
        </w:rPr>
        <w:t xml:space="preserve">48 </w:t>
      </w:r>
      <w:r>
        <w:t xml:space="preserve">Where their worm dies not, and the fire is not quenched.</w:t>
      </w:r>
      <w:r>
        <w:rPr>
          <w:rStyle w:val="FootnoteReference"/>
        </w:rPr>
        <w:footnoteReference w:id="3287"/>
      </w:r>
    </w:p>
    <w:p>
      <w:r>
        <w:rPr>
          <w:b/>
        </w:rPr>
        <w:t xml:space="preserve">49 </w:t>
      </w:r>
      <w:r>
        <w:t xml:space="preserve">For every one shall be salted with fire, and every</w:t>
      </w:r>
      <w:r>
        <w:rPr>
          <w:rStyle w:val="FootnoteReference"/>
        </w:rPr>
        <w:footnoteReference w:id="3288"/>
      </w:r>
      <w:r>
        <w:t xml:space="preserve"> sacrifice shall be salted with salt.</w:t>
      </w:r>
    </w:p>
    <w:p>
      <w:r>
        <w:rPr>
          <w:b/>
        </w:rPr>
        <w:t xml:space="preserve">50 </w:t>
      </w:r>
      <w:r>
        <w:t xml:space="preserve">Salt is good</w:t>
      </w:r>
      <w:r>
        <w:rPr>
          <w:rStyle w:val="FootnoteReference"/>
        </w:rPr>
        <w:footnoteReference w:id="3289"/>
      </w:r>
      <w:r>
        <w:t xml:space="preserve">: but if the salt have lost his saltiness, with which will you season it? Have salt</w:t>
      </w:r>
      <w:r>
        <w:rPr>
          <w:rStyle w:val="FootnoteReference"/>
        </w:rPr>
        <w:footnoteReference w:id="3290"/>
      </w:r>
      <w:r>
        <w:t xml:space="preserve"> in yourselves, and have peace</w:t>
      </w:r>
      <w:r>
        <w:rPr>
          <w:rStyle w:val="FootnoteReference"/>
        </w:rPr>
        <w:footnoteReference w:id="3291"/>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292"/>
      </w:r>
      <w:r>
        <w:t xml:space="preserve"> from there, and comes into the borders of Judea by the farther side of Jordan</w:t>
      </w:r>
      <w:r>
        <w:rPr>
          <w:rStyle w:val="FootnoteReference"/>
        </w:rPr>
        <w:footnoteReference w:id="3293"/>
      </w:r>
      <w:r>
        <w:t xml:space="preserve">: and the people resort to him again; and, as he was known, he taught</w:t>
      </w:r>
      <w:r>
        <w:rPr>
          <w:rStyle w:val="FootnoteReference"/>
        </w:rPr>
        <w:footnoteReference w:id="3294"/>
      </w:r>
      <w:r>
        <w:t xml:space="preserve"> them again.</w:t>
      </w:r>
      <w:r>
        <w:rPr>
          <w:rStyle w:val="FootnoteReference"/>
        </w:rPr>
        <w:footnoteReference w:id="3295"/>
      </w:r>
    </w:p>
    <w:p>
      <w:r>
        <w:rPr>
          <w:b/>
        </w:rPr>
        <w:t xml:space="preserve">2 </w:t>
      </w:r>
      <w:r>
        <w:t xml:space="preserve">And the Pharisees</w:t>
      </w:r>
      <w:r>
        <w:rPr>
          <w:rStyle w:val="FootnoteReference"/>
        </w:rPr>
        <w:footnoteReference w:id="3296"/>
      </w:r>
      <w:r>
        <w:t xml:space="preserve"> came to him, and asked him, Is it</w:t>
      </w:r>
      <w:r>
        <w:rPr>
          <w:rStyle w:val="FootnoteReference"/>
        </w:rPr>
        <w:footnoteReference w:id="3297"/>
      </w:r>
      <w:r>
        <w:t xml:space="preserve"> lawful for a man to release his wife? tempting</w:t>
      </w:r>
      <w:r>
        <w:rPr>
          <w:rStyle w:val="FootnoteReference"/>
        </w:rPr>
        <w:footnoteReference w:id="3298"/>
      </w:r>
      <w:r>
        <w:t xml:space="preserve"> him.</w:t>
      </w:r>
      <w:r>
        <w:rPr>
          <w:rStyle w:val="FootnoteReference"/>
        </w:rPr>
        <w:footnoteReference w:id="3299"/>
      </w:r>
    </w:p>
    <w:p>
      <w:r>
        <w:rPr>
          <w:b/>
        </w:rPr>
        <w:t xml:space="preserve">3 </w:t>
      </w:r>
      <w:r>
        <w:t xml:space="preserve">And he answered and said to them, What</w:t>
      </w:r>
      <w:r>
        <w:rPr>
          <w:rStyle w:val="FootnoteReference"/>
        </w:rPr>
        <w:footnoteReference w:id="3300"/>
      </w:r>
      <w:r>
        <w:t xml:space="preserve"> did Moses</w:t>
      </w:r>
      <w:r>
        <w:rPr>
          <w:rStyle w:val="FootnoteReference"/>
        </w:rPr>
        <w:footnoteReference w:id="3301"/>
      </w:r>
      <w:r>
        <w:t xml:space="preserve"> command you?</w:t>
      </w:r>
    </w:p>
    <w:p>
      <w:r>
        <w:rPr>
          <w:b/>
        </w:rPr>
        <w:t xml:space="preserve">4 </w:t>
      </w:r>
      <w:r>
        <w:t xml:space="preserve">And they said, Moses suffered to write a bill of divorcement, and to release her.</w:t>
      </w:r>
      <w:r>
        <w:rPr>
          <w:rStyle w:val="FootnoteReference"/>
        </w:rPr>
        <w:footnoteReference w:id="3302"/>
      </w:r>
    </w:p>
    <w:p>
      <w:r>
        <w:rPr>
          <w:b/>
        </w:rPr>
        <w:t xml:space="preserve">5 </w:t>
      </w:r>
      <w:r>
        <w:t xml:space="preserve">And Jesus</w:t>
      </w:r>
      <w:r>
        <w:rPr>
          <w:rStyle w:val="FootnoteReference"/>
        </w:rPr>
        <w:footnoteReference w:id="3303"/>
      </w:r>
      <w:r>
        <w:t xml:space="preserve"> answered and said to them, For the hardness of your heart he wrote you this precept.</w:t>
      </w:r>
      <w:r>
        <w:rPr>
          <w:rStyle w:val="FootnoteReference"/>
        </w:rPr>
        <w:footnoteReference w:id="3304"/>
      </w:r>
    </w:p>
    <w:p>
      <w:r>
        <w:rPr>
          <w:b/>
        </w:rPr>
        <w:t xml:space="preserve">6 </w:t>
      </w:r>
      <w:r>
        <w:t xml:space="preserve">But from the beginning</w:t>
      </w:r>
      <w:r>
        <w:rPr>
          <w:rStyle w:val="FootnoteReference"/>
        </w:rPr>
        <w:footnoteReference w:id="3305"/>
      </w:r>
      <w:r>
        <w:t xml:space="preserve"> of the creation God made them male and female.</w:t>
      </w:r>
      <w:r>
        <w:rPr>
          <w:rStyle w:val="FootnoteReference"/>
        </w:rPr>
        <w:footnoteReference w:id="3306"/>
      </w:r>
    </w:p>
    <w:p>
      <w:r>
        <w:rPr>
          <w:b/>
        </w:rPr>
        <w:t xml:space="preserve">7 </w:t>
      </w:r>
      <w:r>
        <w:t xml:space="preserve">For this cause shall a man leave his father and mother, and cleave to his wife;</w:t>
      </w:r>
      <w:r>
        <w:rPr>
          <w:rStyle w:val="FootnoteReference"/>
        </w:rPr>
        <w:footnoteReference w:id="3307"/>
      </w:r>
    </w:p>
    <w:p>
      <w:r>
        <w:rPr>
          <w:b/>
        </w:rPr>
        <w:t xml:space="preserve">8 </w:t>
      </w:r>
      <w:r>
        <w:t xml:space="preserve">And they two shall be one flesh</w:t>
      </w:r>
      <w:r>
        <w:rPr>
          <w:rStyle w:val="FootnoteReference"/>
        </w:rPr>
        <w:footnoteReference w:id="3308"/>
      </w:r>
      <w:r>
        <w:t xml:space="preserve">: so then they are no more two, but one flesh.</w:t>
      </w:r>
    </w:p>
    <w:p>
      <w:r>
        <w:rPr>
          <w:b/>
        </w:rPr>
        <w:t xml:space="preserve">9 </w:t>
      </w:r>
      <w:r>
        <w:t xml:space="preserve">What therefore God has joined together, let not man put asunder.</w:t>
      </w:r>
      <w:r>
        <w:rPr>
          <w:rStyle w:val="FootnoteReference"/>
        </w:rPr>
        <w:footnoteReference w:id="3309"/>
      </w:r>
    </w:p>
    <w:p>
      <w:r>
        <w:rPr>
          <w:b/>
        </w:rPr>
        <w:t xml:space="preserve">10 </w:t>
      </w:r>
      <w:r>
        <w:t xml:space="preserve">And in the house his disciples asked him again of the same matter.</w:t>
      </w:r>
      <w:r>
        <w:rPr>
          <w:rStyle w:val="FootnoteReference"/>
        </w:rPr>
        <w:footnoteReference w:id="3310"/>
      </w:r>
    </w:p>
    <w:p>
      <w:r>
        <w:rPr>
          <w:b/>
        </w:rPr>
        <w:t xml:space="preserve">11 </w:t>
      </w:r>
      <w:r>
        <w:t xml:space="preserve">And he says to them, Whoever shall release his wife, and marry another, commits adultery against her.</w:t>
      </w:r>
      <w:r>
        <w:rPr>
          <w:rStyle w:val="FootnoteReference"/>
        </w:rPr>
        <w:footnoteReference w:id="3311"/>
      </w:r>
    </w:p>
    <w:p>
      <w:r>
        <w:rPr>
          <w:b/>
        </w:rPr>
        <w:t xml:space="preserve">12 </w:t>
      </w:r>
      <w:r>
        <w:t xml:space="preserve">And if a woman shall release her husband, and be married to another, she commits adultery.</w:t>
      </w:r>
      <w:r>
        <w:rPr>
          <w:rStyle w:val="FootnoteReference"/>
        </w:rPr>
        <w:footnoteReference w:id="3312"/>
      </w:r>
    </w:p>
    <w:p>
      <w:r>
        <w:rPr>
          <w:b/>
        </w:rPr>
        <w:t xml:space="preserve">13 </w:t>
      </w:r>
      <w:r>
        <w:t xml:space="preserve">And they brought young children to him, that he should touch them: and his disciples</w:t>
      </w:r>
      <w:r>
        <w:rPr>
          <w:rStyle w:val="FootnoteReference"/>
        </w:rPr>
        <w:footnoteReference w:id="3313"/>
      </w:r>
      <w:r>
        <w:t xml:space="preserve"> rebuked those that brought them.</w:t>
      </w:r>
      <w:r>
        <w:rPr>
          <w:rStyle w:val="FootnoteReference"/>
        </w:rPr>
        <w:footnoteReference w:id="3314"/>
      </w:r>
    </w:p>
    <w:p>
      <w:r>
        <w:rPr>
          <w:b/>
        </w:rPr>
        <w:t xml:space="preserve">14 </w:t>
      </w:r>
      <w:r>
        <w:t xml:space="preserve">But when Jesus saw it, he was</w:t>
      </w:r>
      <w:r>
        <w:rPr>
          <w:rStyle w:val="FootnoteReference"/>
        </w:rPr>
        <w:footnoteReference w:id="3315"/>
      </w:r>
      <w:r>
        <w:t xml:space="preserve"> much displeased, and said to them, Suffer</w:t>
      </w:r>
      <w:r>
        <w:rPr>
          <w:rStyle w:val="FootnoteReference"/>
        </w:rPr>
        <w:footnoteReference w:id="3316"/>
      </w:r>
      <w:r>
        <w:t xml:space="preserve"> the little children to come to me, and forbid them not: for of such is the kingdom of God.</w:t>
      </w:r>
      <w:r>
        <w:rPr>
          <w:rStyle w:val="FootnoteReference"/>
        </w:rPr>
        <w:footnoteReference w:id="3317"/>
      </w:r>
    </w:p>
    <w:p>
      <w:r>
        <w:rPr>
          <w:b/>
        </w:rPr>
        <w:t xml:space="preserve">15 </w:t>
      </w:r>
      <w:r>
        <w:t xml:space="preserve">Amen, I say to you, Whoever shall not receive the kingdom of God as a little child, he shall not enter in it.</w:t>
      </w:r>
      <w:r>
        <w:rPr>
          <w:rStyle w:val="FootnoteReference"/>
        </w:rPr>
        <w:footnoteReference w:id="3318"/>
      </w:r>
    </w:p>
    <w:p>
      <w:r>
        <w:rPr>
          <w:b/>
        </w:rPr>
        <w:t xml:space="preserve">16 </w:t>
      </w:r>
      <w:r>
        <w:t xml:space="preserve">And he took them up in his arms, put his hands upon them, and blessed them.</w:t>
      </w:r>
      <w:r>
        <w:rPr>
          <w:rStyle w:val="FootnoteReference"/>
        </w:rPr>
        <w:footnoteReference w:id="3319"/>
      </w:r>
    </w:p>
    <w:p>
      <w:r>
        <w:rPr>
          <w:b/>
        </w:rPr>
        <w:t xml:space="preserve">17 </w:t>
      </w:r>
      <w:r>
        <w:t xml:space="preserve">And when</w:t>
      </w:r>
      <w:r>
        <w:rPr>
          <w:rStyle w:val="FootnoteReference"/>
        </w:rPr>
        <w:footnoteReference w:id="3320"/>
      </w:r>
      <w:r>
        <w:t xml:space="preserve"> he was gone forth into the way, there came one running</w:t>
      </w:r>
      <w:r>
        <w:rPr>
          <w:rStyle w:val="FootnoteReference"/>
        </w:rPr>
        <w:footnoteReference w:id="3321"/>
      </w:r>
      <w:r>
        <w:t xml:space="preserve">, and kneeled</w:t>
      </w:r>
      <w:r>
        <w:rPr>
          <w:rStyle w:val="FootnoteReference"/>
        </w:rPr>
        <w:footnoteReference w:id="3322"/>
      </w:r>
      <w:r>
        <w:t xml:space="preserve"> to him, and asked him, Good</w:t>
      </w:r>
      <w:r>
        <w:rPr>
          <w:rStyle w:val="FootnoteReference"/>
        </w:rPr>
        <w:footnoteReference w:id="3323"/>
      </w:r>
      <w:r>
        <w:t xml:space="preserve"> Teacher, what</w:t>
      </w:r>
      <w:r>
        <w:rPr>
          <w:rStyle w:val="FootnoteReference"/>
        </w:rPr>
        <w:footnoteReference w:id="3324"/>
      </w:r>
      <w:r>
        <w:t xml:space="preserve"> shall I do that I may inherit eternal</w:t>
      </w:r>
      <w:r>
        <w:rPr>
          <w:rStyle w:val="FootnoteReference"/>
        </w:rPr>
        <w:footnoteReference w:id="3325"/>
      </w:r>
      <w:r>
        <w:t xml:space="preserve"> life?</w:t>
      </w:r>
    </w:p>
    <w:p>
      <w:r>
        <w:rPr>
          <w:b/>
        </w:rPr>
        <w:t xml:space="preserve">18 </w:t>
      </w:r>
      <w:r>
        <w:t xml:space="preserve">And Jesus said to him, Why call you me good? there is none good but one, that is</w:t>
      </w:r>
      <w:r>
        <w:rPr>
          <w:rStyle w:val="FootnoteReference"/>
        </w:rPr>
        <w:footnoteReference w:id="3326"/>
      </w:r>
      <w:r>
        <w:t xml:space="preserve">, God.</w:t>
      </w:r>
      <w:r>
        <w:rPr>
          <w:rStyle w:val="FootnoteReference"/>
        </w:rPr>
        <w:footnoteReference w:id="3327"/>
      </w:r>
    </w:p>
    <w:p>
      <w:r>
        <w:rPr>
          <w:b/>
        </w:rPr>
        <w:t xml:space="preserve">19 </w:t>
      </w:r>
      <w:r>
        <w:t xml:space="preserve">You know the commandments, Do not commit</w:t>
      </w:r>
      <w:r>
        <w:rPr>
          <w:rStyle w:val="FootnoteReference"/>
        </w:rPr>
        <w:footnoteReference w:id="3328"/>
      </w:r>
      <w:r>
        <w:t xml:space="preserve"> adultery, Do not kill, Do not steal, Do not bear false witness, Defraud</w:t>
      </w:r>
      <w:r>
        <w:rPr>
          <w:rStyle w:val="FootnoteReference"/>
        </w:rPr>
        <w:footnoteReference w:id="3329"/>
      </w:r>
      <w:r>
        <w:t xml:space="preserve"> not, Honor your father and mother.</w:t>
      </w:r>
      <w:r>
        <w:rPr>
          <w:rStyle w:val="FootnoteReference"/>
        </w:rPr>
        <w:footnoteReference w:id="3330"/>
      </w:r>
    </w:p>
    <w:p>
      <w:r>
        <w:rPr>
          <w:b/>
        </w:rPr>
        <w:t xml:space="preserve">20 </w:t>
      </w:r>
      <w:r>
        <w:t xml:space="preserve">And he answered and said to him, Teacher, all these have I observed from my youth.</w:t>
      </w:r>
      <w:r>
        <w:rPr>
          <w:rStyle w:val="FootnoteReference"/>
        </w:rPr>
        <w:footnoteReference w:id="3331"/>
      </w:r>
    </w:p>
    <w:p>
      <w:r>
        <w:rPr>
          <w:b/>
        </w:rPr>
        <w:t xml:space="preserve">21 </w:t>
      </w:r>
      <w:r>
        <w:t xml:space="preserve">Then Jesus beholding him loved</w:t>
      </w:r>
      <w:r>
        <w:rPr>
          <w:rStyle w:val="FootnoteReference"/>
        </w:rPr>
        <w:footnoteReference w:id="3332"/>
      </w:r>
      <w:r>
        <w:t xml:space="preserve"> him, and said to him, One thing</w:t>
      </w:r>
      <w:r>
        <w:rPr>
          <w:rStyle w:val="FootnoteReference"/>
        </w:rPr>
        <w:footnoteReference w:id="3333"/>
      </w:r>
      <w:r>
        <w:t xml:space="preserve"> you lack: go your way, sell</w:t>
      </w:r>
      <w:r>
        <w:rPr>
          <w:rStyle w:val="FootnoteReference"/>
        </w:rPr>
        <w:footnoteReference w:id="3334"/>
      </w:r>
      <w:r>
        <w:t xml:space="preserve"> whatever you have, and give to the poor, and you shall have treasure</w:t>
      </w:r>
      <w:r>
        <w:rPr>
          <w:rStyle w:val="FootnoteReference"/>
        </w:rPr>
        <w:footnoteReference w:id="3335"/>
      </w:r>
      <w:r>
        <w:t xml:space="preserve"> in heaven: and come, take</w:t>
      </w:r>
      <w:r>
        <w:rPr>
          <w:rStyle w:val="FootnoteReference"/>
        </w:rPr>
        <w:footnoteReference w:id="333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337"/>
      </w:r>
      <w:r>
        <w:rPr>
          <w:rStyle w:val="FootnoteReference"/>
        </w:rPr>
        <w:footnoteReference w:id="3338"/>
      </w:r>
    </w:p>
    <w:p>
      <w:r>
        <w:rPr>
          <w:b/>
        </w:rPr>
        <w:t xml:space="preserve">23 </w:t>
      </w:r>
      <w:r>
        <w:t xml:space="preserve">And Jesus looked</w:t>
      </w:r>
      <w:r>
        <w:rPr>
          <w:rStyle w:val="FootnoteReference"/>
        </w:rPr>
        <w:footnoteReference w:id="3339"/>
      </w:r>
      <w:r>
        <w:t xml:space="preserve"> round about, and says to his disciples, How hardly shall those who have riches enter</w:t>
      </w:r>
      <w:r>
        <w:rPr>
          <w:rStyle w:val="FootnoteReference"/>
        </w:rPr>
        <w:footnoteReference w:id="3340"/>
      </w:r>
      <w:r>
        <w:t xml:space="preserve"> into the kingdom of God!</w:t>
      </w:r>
      <w:r>
        <w:rPr>
          <w:rStyle w:val="FootnoteReference"/>
        </w:rPr>
        <w:footnoteReference w:id="3341"/>
      </w:r>
    </w:p>
    <w:p>
      <w:r>
        <w:rPr>
          <w:b/>
        </w:rPr>
        <w:t xml:space="preserve">24 </w:t>
      </w:r>
      <w:r>
        <w:t xml:space="preserve">And the disciples were astonished</w:t>
      </w:r>
      <w:r>
        <w:rPr>
          <w:rStyle w:val="FootnoteReference"/>
        </w:rPr>
        <w:footnoteReference w:id="3342"/>
      </w:r>
      <w:r>
        <w:t xml:space="preserve"> at his words. But Jesus answers again, and says to them, Children</w:t>
      </w:r>
      <w:r>
        <w:rPr>
          <w:rStyle w:val="FootnoteReference"/>
        </w:rPr>
        <w:footnoteReference w:id="3343"/>
      </w:r>
      <w:r>
        <w:t xml:space="preserve">, how hard is it for those who trust</w:t>
      </w:r>
      <w:r>
        <w:rPr>
          <w:rStyle w:val="FootnoteReference"/>
        </w:rPr>
        <w:footnoteReference w:id="3344"/>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345"/>
      </w:r>
    </w:p>
    <w:p>
      <w:r>
        <w:rPr>
          <w:b/>
        </w:rPr>
        <w:t xml:space="preserve">26 </w:t>
      </w:r>
      <w:r>
        <w:t xml:space="preserve">And they were astonished out of measure, saying among themselves, Who then can be saved?</w:t>
      </w:r>
      <w:r>
        <w:rPr>
          <w:rStyle w:val="FootnoteReference"/>
        </w:rPr>
        <w:footnoteReference w:id="3346"/>
      </w:r>
      <w:r>
        <w:rPr>
          <w:rStyle w:val="FootnoteReference"/>
        </w:rPr>
        <w:footnoteReference w:id="3347"/>
      </w:r>
    </w:p>
    <w:p>
      <w:r>
        <w:rPr>
          <w:b/>
        </w:rPr>
        <w:t xml:space="preserve">27 </w:t>
      </w:r>
      <w:r>
        <w:t xml:space="preserve">And Jesus looking upon them says, With men</w:t>
      </w:r>
      <w:r>
        <w:rPr>
          <w:rStyle w:val="FootnoteReference"/>
        </w:rPr>
        <w:footnoteReference w:id="3348"/>
      </w:r>
      <w:r>
        <w:t xml:space="preserve"> it is impossible, but not with God: for with God all things are possible.</w:t>
      </w:r>
      <w:r>
        <w:rPr>
          <w:rStyle w:val="FootnoteReference"/>
        </w:rPr>
        <w:footnoteReference w:id="3349"/>
      </w:r>
    </w:p>
    <w:p>
      <w:r>
        <w:rPr>
          <w:b/>
        </w:rPr>
        <w:t xml:space="preserve">28 </w:t>
      </w:r>
      <w:r>
        <w:t xml:space="preserve">Then Peter</w:t>
      </w:r>
      <w:r>
        <w:rPr>
          <w:rStyle w:val="FootnoteReference"/>
        </w:rPr>
        <w:footnoteReference w:id="3350"/>
      </w:r>
      <w:r>
        <w:t xml:space="preserve"> began to say to him, Look, we have left all, and have followed you.</w:t>
      </w:r>
      <w:r>
        <w:rPr>
          <w:rStyle w:val="FootnoteReference"/>
        </w:rPr>
        <w:footnoteReference w:id="3351"/>
      </w:r>
    </w:p>
    <w:p>
      <w:r>
        <w:rPr>
          <w:b/>
        </w:rPr>
        <w:t xml:space="preserve">29 </w:t>
      </w:r>
      <w:r>
        <w:t xml:space="preserve">And Jesus answered and said, Amen, I say to you, There</w:t>
      </w:r>
      <w:r>
        <w:rPr>
          <w:rStyle w:val="FootnoteReference"/>
        </w:rPr>
        <w:footnoteReference w:id="3352"/>
      </w:r>
      <w:r>
        <w:t xml:space="preserve"> is no one that has left house, or brothers, or sisters, or father, or mother, or wife, or children, or lands, for my sake, and the good news's,</w:t>
      </w:r>
      <w:r>
        <w:rPr>
          <w:rStyle w:val="FootnoteReference"/>
        </w:rPr>
        <w:footnoteReference w:id="3353"/>
      </w:r>
    </w:p>
    <w:p>
      <w:r>
        <w:rPr>
          <w:b/>
        </w:rPr>
        <w:t xml:space="preserve">30 </w:t>
      </w:r>
      <w:r>
        <w:t xml:space="preserve">But he shall receive an hundredfold</w:t>
      </w:r>
      <w:r>
        <w:rPr>
          <w:rStyle w:val="FootnoteReference"/>
        </w:rPr>
        <w:footnoteReference w:id="3354"/>
      </w:r>
      <w:r>
        <w:t xml:space="preserve"> now in this time, houses, and brothers, and sisters, and mothers, and children, and lands, with persecutions</w:t>
      </w:r>
      <w:r>
        <w:rPr>
          <w:rStyle w:val="FootnoteReference"/>
        </w:rPr>
        <w:footnoteReference w:id="3355"/>
      </w:r>
      <w:r>
        <w:t xml:space="preserve">; and in the age to come eternal</w:t>
      </w:r>
      <w:r>
        <w:rPr>
          <w:rStyle w:val="FootnoteReference"/>
        </w:rPr>
        <w:footnoteReference w:id="3356"/>
      </w:r>
      <w:r>
        <w:t xml:space="preserve"> life.</w:t>
      </w:r>
    </w:p>
    <w:p>
      <w:r>
        <w:rPr>
          <w:b/>
        </w:rPr>
        <w:t xml:space="preserve">31 </w:t>
      </w:r>
      <w:r>
        <w:t xml:space="preserve">But many that are first shall be last; and the last first.</w:t>
      </w:r>
      <w:r>
        <w:rPr>
          <w:rStyle w:val="FootnoteReference"/>
        </w:rPr>
        <w:footnoteReference w:id="3357"/>
      </w:r>
    </w:p>
    <w:p>
      <w:r>
        <w:rPr>
          <w:b/>
        </w:rPr>
        <w:t xml:space="preserve">32 </w:t>
      </w:r>
      <w:r>
        <w:t xml:space="preserve">And they were in</w:t>
      </w:r>
      <w:r>
        <w:rPr>
          <w:rStyle w:val="FootnoteReference"/>
        </w:rPr>
        <w:footnoteReference w:id="3358"/>
      </w:r>
      <w:r>
        <w:t xml:space="preserve"> the way going up to Jerusalem</w:t>
      </w:r>
      <w:r>
        <w:rPr>
          <w:rStyle w:val="FootnoteReference"/>
        </w:rPr>
        <w:footnoteReference w:id="3359"/>
      </w:r>
      <w:r>
        <w:t xml:space="preserve">; and Jesus went before them: and they were amazed</w:t>
      </w:r>
      <w:r>
        <w:rPr>
          <w:rStyle w:val="FootnoteReference"/>
        </w:rPr>
        <w:footnoteReference w:id="3360"/>
      </w:r>
      <w:r>
        <w:t xml:space="preserve">; and as they followed, they were afraid. And he</w:t>
      </w:r>
      <w:r>
        <w:rPr>
          <w:rStyle w:val="FootnoteReference"/>
        </w:rPr>
        <w:footnoteReference w:id="3361"/>
      </w:r>
      <w:r>
        <w:t xml:space="preserve"> took again the twelve, and began to tell them what things should happen to him,</w:t>
      </w:r>
    </w:p>
    <w:p>
      <w:r>
        <w:rPr>
          <w:b/>
        </w:rPr>
        <w:t xml:space="preserve">33 </w:t>
      </w:r>
      <w:r>
        <w:t xml:space="preserve">Saying, Look, we go</w:t>
      </w:r>
      <w:r>
        <w:rPr>
          <w:rStyle w:val="FootnoteReference"/>
        </w:rPr>
        <w:footnoteReference w:id="3362"/>
      </w:r>
      <w:r>
        <w:t xml:space="preserve"> up to Jerusalem; and the Son</w:t>
      </w:r>
      <w:r>
        <w:rPr>
          <w:rStyle w:val="FootnoteReference"/>
        </w:rPr>
        <w:footnoteReference w:id="3363"/>
      </w:r>
      <w:r>
        <w:t xml:space="preserve"> of man shall be delivered to the chief priests, and to the scribes; and they shall condemn</w:t>
      </w:r>
      <w:r>
        <w:rPr>
          <w:rStyle w:val="FootnoteReference"/>
        </w:rPr>
        <w:footnoteReference w:id="3364"/>
      </w:r>
      <w:r>
        <w:t xml:space="preserve"> him to death, and shall deliver</w:t>
      </w:r>
      <w:r>
        <w:rPr>
          <w:rStyle w:val="FootnoteReference"/>
        </w:rPr>
        <w:footnoteReference w:id="3365"/>
      </w:r>
      <w:r>
        <w:t xml:space="preserve"> him to the nations:</w:t>
      </w:r>
    </w:p>
    <w:p>
      <w:r>
        <w:rPr>
          <w:b/>
        </w:rPr>
        <w:t xml:space="preserve">34 </w:t>
      </w:r>
      <w:r>
        <w:t xml:space="preserve">And they shall mock</w:t>
      </w:r>
      <w:r>
        <w:rPr>
          <w:rStyle w:val="FootnoteReference"/>
        </w:rPr>
        <w:footnoteReference w:id="3366"/>
      </w:r>
      <w:r>
        <w:t xml:space="preserve"> him, and shall scourge him, and shall spit</w:t>
      </w:r>
      <w:r>
        <w:rPr>
          <w:rStyle w:val="FootnoteReference"/>
        </w:rPr>
        <w:footnoteReference w:id="3367"/>
      </w:r>
      <w:r>
        <w:t xml:space="preserve"> upon him, and shall kill him: and the</w:t>
      </w:r>
      <w:r>
        <w:rPr>
          <w:rStyle w:val="FootnoteReference"/>
        </w:rPr>
        <w:footnoteReference w:id="3368"/>
      </w:r>
      <w:r>
        <w:t xml:space="preserve"> third day he shall rise again.</w:t>
      </w:r>
    </w:p>
    <w:p>
      <w:r>
        <w:rPr>
          <w:b/>
        </w:rPr>
        <w:t xml:space="preserve">35 </w:t>
      </w:r>
      <w:r>
        <w:t xml:space="preserve">And James</w:t>
      </w:r>
      <w:r>
        <w:rPr>
          <w:rStyle w:val="FootnoteReference"/>
        </w:rPr>
        <w:footnoteReference w:id="3369"/>
      </w:r>
      <w:r>
        <w:t xml:space="preserve"> and John</w:t>
      </w:r>
      <w:r>
        <w:rPr>
          <w:rStyle w:val="FootnoteReference"/>
        </w:rPr>
        <w:footnoteReference w:id="3370"/>
      </w:r>
      <w:r>
        <w:t xml:space="preserve">, the sons of Zebedee</w:t>
      </w:r>
      <w:r>
        <w:rPr>
          <w:rStyle w:val="FootnoteReference"/>
        </w:rPr>
        <w:footnoteReference w:id="3371"/>
      </w:r>
      <w:r>
        <w:t xml:space="preserve">, come</w:t>
      </w:r>
      <w:r>
        <w:rPr>
          <w:rStyle w:val="FootnoteReference"/>
        </w:rPr>
        <w:footnoteReference w:id="3372"/>
      </w:r>
      <w:r>
        <w:t xml:space="preserve"> to him, saying, Teacher, we would</w:t>
      </w:r>
      <w:r>
        <w:rPr>
          <w:rStyle w:val="FootnoteReference"/>
        </w:rPr>
        <w:footnoteReference w:id="3373"/>
      </w:r>
      <w:r>
        <w:t xml:space="preserve"> that you should do for us whatever we shall desire.</w:t>
      </w:r>
      <w:r>
        <w:rPr>
          <w:rStyle w:val="FootnoteReference"/>
        </w:rPr>
        <w:footnoteReference w:id="3374"/>
      </w:r>
    </w:p>
    <w:p>
      <w:r>
        <w:rPr>
          <w:b/>
        </w:rPr>
        <w:t xml:space="preserve">36 </w:t>
      </w:r>
      <w:r>
        <w:t xml:space="preserve">And he said to them, What</w:t>
      </w:r>
      <w:r>
        <w:rPr>
          <w:rStyle w:val="FootnoteReference"/>
        </w:rPr>
        <w:footnoteReference w:id="3375"/>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376"/>
      </w:r>
      <w:r>
        <w:rPr>
          <w:rStyle w:val="FootnoteReference"/>
        </w:rPr>
        <w:footnoteReference w:id="3377"/>
      </w:r>
    </w:p>
    <w:p>
      <w:r>
        <w:rPr>
          <w:b/>
        </w:rPr>
        <w:t xml:space="preserve">38 </w:t>
      </w:r>
      <w:r>
        <w:t xml:space="preserve">But Jesus said to them, You do not know what you ask: can you drink of the</w:t>
      </w:r>
      <w:r>
        <w:rPr>
          <w:rStyle w:val="FootnoteReference"/>
        </w:rPr>
        <w:footnoteReference w:id="3378"/>
      </w:r>
      <w:r>
        <w:t xml:space="preserve"> cup that I drink of? and be baptized with the</w:t>
      </w:r>
      <w:r>
        <w:rPr>
          <w:rStyle w:val="FootnoteReference"/>
        </w:rPr>
        <w:footnoteReference w:id="3379"/>
      </w:r>
      <w:r>
        <w:t xml:space="preserve"> baptism that I am</w:t>
      </w:r>
      <w:r>
        <w:rPr>
          <w:rStyle w:val="FootnoteReference"/>
        </w:rPr>
        <w:footnoteReference w:id="3380"/>
      </w:r>
      <w:r>
        <w:t xml:space="preserve"> baptized with?</w:t>
      </w:r>
      <w:r>
        <w:rPr>
          <w:rStyle w:val="FootnoteReference"/>
        </w:rPr>
        <w:footnoteReference w:id="3381"/>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382"/>
      </w:r>
      <w:r>
        <w:rPr>
          <w:rStyle w:val="FootnoteReference"/>
        </w:rPr>
        <w:footnoteReference w:id="3383"/>
      </w:r>
    </w:p>
    <w:p>
      <w:r>
        <w:rPr>
          <w:b/>
        </w:rPr>
        <w:t xml:space="preserve">40 </w:t>
      </w:r>
      <w:r>
        <w:t xml:space="preserve">But to sit on my right hand and on my left hand is not mine to give; but it shall be given to them for whom it is prepared.</w:t>
      </w:r>
      <w:r>
        <w:rPr>
          <w:rStyle w:val="FootnoteReference"/>
        </w:rPr>
        <w:footnoteReference w:id="3384"/>
      </w:r>
    </w:p>
    <w:p>
      <w:r>
        <w:rPr>
          <w:b/>
        </w:rPr>
        <w:t xml:space="preserve">41 </w:t>
      </w:r>
      <w:r>
        <w:t xml:space="preserve">And when the ten heard it, they began to be much displeased with James and John.</w:t>
      </w:r>
      <w:r>
        <w:rPr>
          <w:rStyle w:val="FootnoteReference"/>
        </w:rPr>
        <w:footnoteReference w:id="3385"/>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86"/>
      </w:r>
    </w:p>
    <w:p>
      <w:r>
        <w:rPr>
          <w:b/>
        </w:rPr>
        <w:t xml:space="preserve">43 </w:t>
      </w:r>
      <w:r>
        <w:t xml:space="preserve">But so shall it not be among you: but whoever will be great among you, shall be your minister:</w:t>
      </w:r>
      <w:r>
        <w:rPr>
          <w:rStyle w:val="FootnoteReference"/>
        </w:rPr>
        <w:footnoteReference w:id="3387"/>
      </w:r>
      <w:r>
        <w:rPr>
          <w:rStyle w:val="FootnoteReference"/>
        </w:rPr>
        <w:footnoteReference w:id="3388"/>
      </w:r>
    </w:p>
    <w:p>
      <w:r>
        <w:rPr>
          <w:b/>
        </w:rPr>
        <w:t xml:space="preserve">44 </w:t>
      </w:r>
      <w:r>
        <w:t xml:space="preserve">And whoever of you will be the chiefest, shall be slave of all.</w:t>
      </w:r>
    </w:p>
    <w:p>
      <w:r>
        <w:rPr>
          <w:b/>
        </w:rPr>
        <w:t xml:space="preserve">45 </w:t>
      </w:r>
      <w:r>
        <w:t xml:space="preserve">For even the Son of man came</w:t>
      </w:r>
      <w:r>
        <w:rPr>
          <w:rStyle w:val="FootnoteReference"/>
        </w:rPr>
        <w:footnoteReference w:id="3389"/>
      </w:r>
      <w:r>
        <w:t xml:space="preserve"> not to be ministered to, but to minister, and to</w:t>
      </w:r>
      <w:r>
        <w:rPr>
          <w:rStyle w:val="FootnoteReference"/>
        </w:rPr>
        <w:footnoteReference w:id="3390"/>
      </w:r>
      <w:r>
        <w:t xml:space="preserve"> give his life a ransom for many.</w:t>
      </w:r>
    </w:p>
    <w:p>
      <w:r>
        <w:rPr>
          <w:b/>
        </w:rPr>
        <w:t xml:space="preserve">46 </w:t>
      </w:r>
      <w:r>
        <w:t xml:space="preserve">And they came</w:t>
      </w:r>
      <w:r>
        <w:rPr>
          <w:rStyle w:val="FootnoteReference"/>
        </w:rPr>
        <w:footnoteReference w:id="3391"/>
      </w:r>
      <w:r>
        <w:t xml:space="preserve"> to Jericho</w:t>
      </w:r>
      <w:r>
        <w:rPr>
          <w:rStyle w:val="FootnoteReference"/>
        </w:rPr>
        <w:footnoteReference w:id="3392"/>
      </w:r>
      <w:r>
        <w:t xml:space="preserve">: and as he went</w:t>
      </w:r>
      <w:r>
        <w:rPr>
          <w:rStyle w:val="FootnoteReference"/>
        </w:rPr>
        <w:footnoteReference w:id="3393"/>
      </w:r>
      <w:r>
        <w:t xml:space="preserve"> out of Jericho with his disciples and a great number of people, blind Bartimaeus</w:t>
      </w:r>
      <w:r>
        <w:rPr>
          <w:rStyle w:val="FootnoteReference"/>
        </w:rPr>
        <w:footnoteReference w:id="3394"/>
      </w:r>
      <w:r>
        <w:t xml:space="preserve">, the son of Timaeus</w:t>
      </w:r>
      <w:r>
        <w:rPr>
          <w:rStyle w:val="FootnoteReference"/>
        </w:rPr>
        <w:footnoteReference w:id="3395"/>
      </w:r>
      <w:r>
        <w:t xml:space="preserve">, sat by the highway side begging</w:t>
      </w:r>
      <w:r>
        <w:rPr>
          <w:rStyle w:val="FootnoteReference"/>
        </w:rPr>
        <w:footnoteReference w:id="3396"/>
      </w:r>
      <w:r>
        <w:t xml:space="preserve">.</w:t>
      </w:r>
    </w:p>
    <w:p>
      <w:r>
        <w:rPr>
          <w:b/>
        </w:rPr>
        <w:t xml:space="preserve">47 </w:t>
      </w:r>
      <w:r>
        <w:t xml:space="preserve">And when he heard that it was Jesus</w:t>
      </w:r>
      <w:r>
        <w:rPr>
          <w:rStyle w:val="FootnoteReference"/>
        </w:rPr>
        <w:footnoteReference w:id="3397"/>
      </w:r>
      <w:r>
        <w:t xml:space="preserve"> of Nazareth</w:t>
      </w:r>
      <w:r>
        <w:rPr>
          <w:rStyle w:val="FootnoteReference"/>
        </w:rPr>
        <w:footnoteReference w:id="3398"/>
      </w:r>
      <w:r>
        <w:t xml:space="preserve">, he began to cry out, and say, Jesus, you son of David</w:t>
      </w:r>
      <w:r>
        <w:rPr>
          <w:rStyle w:val="FootnoteReference"/>
        </w:rPr>
        <w:footnoteReference w:id="3399"/>
      </w:r>
      <w:r>
        <w:t xml:space="preserve">, have mercy on me.</w:t>
      </w:r>
      <w:r>
        <w:rPr>
          <w:rStyle w:val="FootnoteReference"/>
        </w:rPr>
        <w:footnoteReference w:id="3400"/>
      </w:r>
    </w:p>
    <w:p>
      <w:r>
        <w:rPr>
          <w:b/>
        </w:rPr>
        <w:t xml:space="preserve">48 </w:t>
      </w:r>
      <w:r>
        <w:t xml:space="preserve">And many</w:t>
      </w:r>
      <w:r>
        <w:rPr>
          <w:rStyle w:val="FootnoteReference"/>
        </w:rPr>
        <w:footnoteReference w:id="3401"/>
      </w:r>
      <w:r>
        <w:t xml:space="preserve"> charged him who he should be silent: but he cried the more a great deal, You son of David, have</w:t>
      </w:r>
      <w:r>
        <w:rPr>
          <w:rStyle w:val="FootnoteReference"/>
        </w:rPr>
        <w:footnoteReference w:id="3402"/>
      </w:r>
      <w:r>
        <w:t xml:space="preserve"> mercy on me.</w:t>
      </w:r>
      <w:r>
        <w:rPr>
          <w:rStyle w:val="FootnoteReference"/>
        </w:rPr>
        <w:footnoteReference w:id="3403"/>
      </w:r>
    </w:p>
    <w:p>
      <w:r>
        <w:rPr>
          <w:b/>
        </w:rPr>
        <w:t xml:space="preserve">49 </w:t>
      </w:r>
      <w:r>
        <w:t xml:space="preserve">And Jesus stood</w:t>
      </w:r>
      <w:r>
        <w:rPr>
          <w:rStyle w:val="FootnoteReference"/>
        </w:rPr>
        <w:footnoteReference w:id="3404"/>
      </w:r>
      <w:r>
        <w:t xml:space="preserve"> still, and commanded him to be called. And they call the blind man, saying to him, Be of good comfort, rise; he calls you.</w:t>
      </w:r>
      <w:r>
        <w:rPr>
          <w:rStyle w:val="FootnoteReference"/>
        </w:rPr>
        <w:footnoteReference w:id="3405"/>
      </w:r>
    </w:p>
    <w:p>
      <w:r>
        <w:rPr>
          <w:b/>
        </w:rPr>
        <w:t xml:space="preserve">50 </w:t>
      </w:r>
      <w:r>
        <w:t xml:space="preserve">And he, casting away his clothing, rose, and came to Jesus.</w:t>
      </w:r>
      <w:r>
        <w:rPr>
          <w:rStyle w:val="FootnoteReference"/>
        </w:rPr>
        <w:footnoteReference w:id="3406"/>
      </w:r>
    </w:p>
    <w:p>
      <w:r>
        <w:rPr>
          <w:b/>
        </w:rPr>
        <w:t xml:space="preserve">51 </w:t>
      </w:r>
      <w:r>
        <w:t xml:space="preserve">And Jesus answered and said to him, What</w:t>
      </w:r>
      <w:r>
        <w:rPr>
          <w:rStyle w:val="FootnoteReference"/>
        </w:rPr>
        <w:footnoteReference w:id="3407"/>
      </w:r>
      <w:r>
        <w:t xml:space="preserve"> will you that I should do to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408"/>
      </w:r>
      <w:r>
        <w:t xml:space="preserve"> his sight, and followed</w:t>
      </w:r>
      <w:r>
        <w:rPr>
          <w:rStyle w:val="FootnoteReference"/>
        </w:rPr>
        <w:footnoteReference w:id="3409"/>
      </w:r>
      <w:r>
        <w:t xml:space="preserve"> Jesus in the way.</w:t>
      </w:r>
      <w:r>
        <w:rPr>
          <w:rStyle w:val="FootnoteReference"/>
        </w:rPr>
        <w:footnoteReference w:id="34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411"/>
      </w:r>
      <w:r>
        <w:t xml:space="preserve"> they came near to Jerusalem</w:t>
      </w:r>
      <w:r>
        <w:rPr>
          <w:rStyle w:val="FootnoteReference"/>
        </w:rPr>
        <w:footnoteReference w:id="3412"/>
      </w:r>
      <w:r>
        <w:t xml:space="preserve">, to Bethphage</w:t>
      </w:r>
      <w:r>
        <w:rPr>
          <w:rStyle w:val="FootnoteReference"/>
        </w:rPr>
        <w:footnoteReference w:id="3413"/>
      </w:r>
      <w:r>
        <w:t xml:space="preserve"> and Bethany</w:t>
      </w:r>
      <w:r>
        <w:rPr>
          <w:rStyle w:val="FootnoteReference"/>
        </w:rPr>
        <w:footnoteReference w:id="3414"/>
      </w:r>
      <w:r>
        <w:t xml:space="preserve">, at the</w:t>
      </w:r>
      <w:r>
        <w:rPr>
          <w:rStyle w:val="FootnoteReference"/>
        </w:rPr>
        <w:footnoteReference w:id="3415"/>
      </w:r>
      <w:r>
        <w:t xml:space="preserve"> mount of Olives, he sends forth two of his disciples,</w:t>
      </w:r>
      <w:r>
        <w:rPr>
          <w:rStyle w:val="FootnoteReference"/>
        </w:rPr>
        <w:footnoteReference w:id="3416"/>
      </w:r>
    </w:p>
    <w:p>
      <w:r>
        <w:rPr>
          <w:b/>
        </w:rPr>
        <w:t xml:space="preserve">2 </w:t>
      </w:r>
      <w:r>
        <w:t xml:space="preserve">And says to them, Go your way into the village opposite to you: and as soon as you be entered into it, you shall find a colt tied, on which never man sat; loose him, and bring him.</w:t>
      </w:r>
      <w:r>
        <w:rPr>
          <w:rStyle w:val="FootnoteReference"/>
        </w:rPr>
        <w:footnoteReference w:id="3417"/>
      </w:r>
    </w:p>
    <w:p>
      <w:r>
        <w:rPr>
          <w:b/>
        </w:rPr>
        <w:t xml:space="preserve">3 </w:t>
      </w:r>
      <w:r>
        <w:t xml:space="preserve">And if anyone say to you, Why do you this? say you that</w:t>
      </w:r>
      <w:r>
        <w:rPr>
          <w:rStyle w:val="FootnoteReference"/>
        </w:rPr>
        <w:footnoteReference w:id="3418"/>
      </w:r>
      <w:r>
        <w:t xml:space="preserve"> the Lord has need of him; and immediately he will send him here.</w:t>
      </w:r>
      <w:r>
        <w:rPr>
          <w:rStyle w:val="FootnoteReference"/>
        </w:rPr>
        <w:footnoteReference w:id="3419"/>
      </w:r>
    </w:p>
    <w:p>
      <w:r>
        <w:rPr>
          <w:b/>
        </w:rPr>
        <w:t xml:space="preserve">4 </w:t>
      </w:r>
      <w:r>
        <w:t xml:space="preserve">And they went their way, and found</w:t>
      </w:r>
      <w:r>
        <w:rPr>
          <w:rStyle w:val="FootnoteReference"/>
        </w:rPr>
        <w:footnoteReference w:id="3420"/>
      </w:r>
      <w:r>
        <w:t xml:space="preserve"> the colt tied by the door without in a place where two ways met; and they loose him.</w:t>
      </w:r>
    </w:p>
    <w:p>
      <w:r>
        <w:rPr>
          <w:b/>
        </w:rPr>
        <w:t xml:space="preserve">5 </w:t>
      </w:r>
      <w:r>
        <w:t xml:space="preserve">And certain of those who stood there said to them, What do you, loosing the colt?</w:t>
      </w:r>
    </w:p>
    <w:p>
      <w:r>
        <w:rPr>
          <w:b/>
        </w:rPr>
        <w:t xml:space="preserve">6 </w:t>
      </w:r>
      <w:r>
        <w:t xml:space="preserve">And they said to them even as Jesus</w:t>
      </w:r>
      <w:r>
        <w:rPr>
          <w:rStyle w:val="FootnoteReference"/>
        </w:rPr>
        <w:footnoteReference w:id="3421"/>
      </w:r>
      <w:r>
        <w:t xml:space="preserve"> had commanded: and they let them go.</w:t>
      </w:r>
    </w:p>
    <w:p>
      <w:r>
        <w:rPr>
          <w:b/>
        </w:rPr>
        <w:t xml:space="preserve">7 </w:t>
      </w:r>
      <w:r>
        <w:t xml:space="preserve">And they brought the colt</w:t>
      </w:r>
      <w:r>
        <w:rPr>
          <w:rStyle w:val="FootnoteReference"/>
        </w:rPr>
        <w:footnoteReference w:id="3422"/>
      </w:r>
      <w:r>
        <w:t xml:space="preserve"> to Jesus, and cast</w:t>
      </w:r>
      <w:r>
        <w:rPr>
          <w:rStyle w:val="FootnoteReference"/>
        </w:rPr>
        <w:footnoteReference w:id="34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424"/>
      </w:r>
    </w:p>
    <w:p>
      <w:r>
        <w:rPr>
          <w:b/>
        </w:rPr>
        <w:t xml:space="preserve">9 </w:t>
      </w:r>
      <w:r>
        <w:t xml:space="preserve">And those who went before, and those who followed, cried, saying, Hosanna</w:t>
      </w:r>
      <w:r>
        <w:rPr>
          <w:rStyle w:val="FootnoteReference"/>
        </w:rPr>
        <w:footnoteReference w:id="3425"/>
      </w:r>
      <w:r>
        <w:t xml:space="preserve">; Blessed is the one who comes in the name of the Lord:</w:t>
      </w:r>
      <w:r>
        <w:rPr>
          <w:rStyle w:val="FootnoteReference"/>
        </w:rPr>
        <w:footnoteReference w:id="3426"/>
      </w:r>
    </w:p>
    <w:p>
      <w:r>
        <w:rPr>
          <w:b/>
        </w:rPr>
        <w:t xml:space="preserve">10 </w:t>
      </w:r>
      <w:r>
        <w:t xml:space="preserve">Blessed be the kingdom</w:t>
      </w:r>
      <w:r>
        <w:rPr>
          <w:rStyle w:val="FootnoteReference"/>
        </w:rPr>
        <w:footnoteReference w:id="3427"/>
      </w:r>
      <w:r>
        <w:t xml:space="preserve"> of our father David</w:t>
      </w:r>
      <w:r>
        <w:rPr>
          <w:rStyle w:val="FootnoteReference"/>
        </w:rPr>
        <w:footnoteReference w:id="3428"/>
      </w:r>
      <w:r>
        <w:t xml:space="preserve">, that comes in the</w:t>
      </w:r>
      <w:r>
        <w:rPr>
          <w:rStyle w:val="FootnoteReference"/>
        </w:rPr>
        <w:footnoteReference w:id="3429"/>
      </w:r>
      <w:r>
        <w:t xml:space="preserve"> name of the Lord: Hosanna in the highest.</w:t>
      </w:r>
    </w:p>
    <w:p>
      <w:r>
        <w:rPr>
          <w:b/>
        </w:rPr>
        <w:t xml:space="preserve">11 </w:t>
      </w:r>
      <w:r>
        <w:t xml:space="preserve">And Jesus</w:t>
      </w:r>
      <w:r>
        <w:rPr>
          <w:rStyle w:val="FootnoteReference"/>
        </w:rPr>
        <w:footnoteReference w:id="3430"/>
      </w:r>
      <w:r>
        <w:t xml:space="preserve"> entered into Jerusalem, and into the temple: and when</w:t>
      </w:r>
      <w:r>
        <w:rPr>
          <w:rStyle w:val="FootnoteReference"/>
        </w:rPr>
        <w:footnoteReference w:id="3431"/>
      </w:r>
      <w:r>
        <w:t xml:space="preserve"> he had looked round about upon all things, and now the evening had come, he went</w:t>
      </w:r>
      <w:r>
        <w:rPr>
          <w:rStyle w:val="FootnoteReference"/>
        </w:rPr>
        <w:footnoteReference w:id="3432"/>
      </w:r>
      <w:r>
        <w:t xml:space="preserve"> out to Bethany with the twelve.</w:t>
      </w:r>
    </w:p>
    <w:p>
      <w:r>
        <w:rPr>
          <w:b/>
        </w:rPr>
        <w:t xml:space="preserve">12 </w:t>
      </w:r>
      <w:r>
        <w:t xml:space="preserve">And on the next day, when they had come from Bethany, he was</w:t>
      </w:r>
      <w:r>
        <w:rPr>
          <w:rStyle w:val="FootnoteReference"/>
        </w:rPr>
        <w:footnoteReference w:id="3433"/>
      </w:r>
      <w:r>
        <w:t xml:space="preserve"> hungry:</w:t>
      </w:r>
      <w:r>
        <w:rPr>
          <w:rStyle w:val="FootnoteReference"/>
        </w:rPr>
        <w:footnoteReference w:id="3434"/>
      </w:r>
    </w:p>
    <w:p>
      <w:r>
        <w:rPr>
          <w:b/>
        </w:rPr>
        <w:t xml:space="preserve">13 </w:t>
      </w:r>
      <w:r>
        <w:t xml:space="preserve">And seeing</w:t>
      </w:r>
      <w:r>
        <w:rPr>
          <w:rStyle w:val="FootnoteReference"/>
        </w:rPr>
        <w:footnoteReference w:id="3435"/>
      </w:r>
      <w:r>
        <w:t xml:space="preserve"> a fig tree</w:t>
      </w:r>
      <w:r>
        <w:rPr>
          <w:rStyle w:val="FootnoteReference"/>
        </w:rPr>
        <w:footnoteReference w:id="3436"/>
      </w:r>
      <w:r>
        <w:t xml:space="preserve"> far off having leaves, he came, if lest by any means he might find anything thereon: and when he came to it, he found</w:t>
      </w:r>
      <w:r>
        <w:rPr>
          <w:rStyle w:val="FootnoteReference"/>
        </w:rPr>
        <w:footnoteReference w:id="3437"/>
      </w:r>
      <w:r>
        <w:t xml:space="preserve"> nothing but leaves; for the time of figs was not yet.</w:t>
      </w:r>
      <w:r>
        <w:rPr>
          <w:rStyle w:val="FootnoteReference"/>
        </w:rPr>
        <w:footnoteReference w:id="3438"/>
      </w:r>
    </w:p>
    <w:p>
      <w:r>
        <w:rPr>
          <w:b/>
        </w:rPr>
        <w:t xml:space="preserve">14 </w:t>
      </w:r>
      <w:r>
        <w:t xml:space="preserve">And Jesus answered and said to it, No one eat fruit of you hereafter forever. And his disciples heard it.</w:t>
      </w:r>
      <w:r>
        <w:rPr>
          <w:rStyle w:val="FootnoteReference"/>
        </w:rPr>
        <w:footnoteReference w:id="3439"/>
      </w:r>
    </w:p>
    <w:p>
      <w:r>
        <w:rPr>
          <w:b/>
        </w:rPr>
        <w:t xml:space="preserve">15 </w:t>
      </w:r>
      <w:r>
        <w:t xml:space="preserve">And they come to Jerusalem: and Jesus</w:t>
      </w:r>
      <w:r>
        <w:rPr>
          <w:rStyle w:val="FootnoteReference"/>
        </w:rPr>
        <w:footnoteReference w:id="3440"/>
      </w:r>
      <w:r>
        <w:t xml:space="preserve"> went into the temple, and began to cast out those who sold and bought in the temple, and overthrew the tables</w:t>
      </w:r>
      <w:r>
        <w:rPr>
          <w:rStyle w:val="FootnoteReference"/>
        </w:rPr>
        <w:footnoteReference w:id="3441"/>
      </w:r>
      <w:r>
        <w:t xml:space="preserve"> of the moneychangers, and the seats of those who sold doves;</w:t>
      </w:r>
    </w:p>
    <w:p>
      <w:r>
        <w:rPr>
          <w:b/>
        </w:rPr>
        <w:t xml:space="preserve">16 </w:t>
      </w:r>
      <w:r>
        <w:t xml:space="preserve">And would not suffer that anyone should carry any vessel through the temple.</w:t>
      </w:r>
    </w:p>
    <w:p>
      <w:r>
        <w:rPr>
          <w:b/>
        </w:rPr>
        <w:t xml:space="preserve">17 </w:t>
      </w:r>
      <w:r>
        <w:t xml:space="preserve">And he taught, saying to them, Is it</w:t>
      </w:r>
      <w:r>
        <w:rPr>
          <w:rStyle w:val="FootnoteReference"/>
        </w:rPr>
        <w:footnoteReference w:id="3442"/>
      </w:r>
      <w:r>
        <w:t xml:space="preserve"> not written, My house shall be called of all nations the house of prayer? but you have made it a den</w:t>
      </w:r>
      <w:r>
        <w:rPr>
          <w:rStyle w:val="FootnoteReference"/>
        </w:rPr>
        <w:footnoteReference w:id="3443"/>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444"/>
      </w:r>
      <w:r>
        <w:t xml:space="preserve"> him, because all the people was astonished</w:t>
      </w:r>
      <w:r>
        <w:rPr>
          <w:rStyle w:val="FootnoteReference"/>
        </w:rPr>
        <w:footnoteReference w:id="3445"/>
      </w:r>
      <w:r>
        <w:t xml:space="preserve"> at his doctrine.</w:t>
      </w:r>
      <w:r>
        <w:rPr>
          <w:rStyle w:val="FootnoteReference"/>
        </w:rPr>
        <w:footnoteReference w:id="3446"/>
      </w:r>
    </w:p>
    <w:p>
      <w:r>
        <w:rPr>
          <w:b/>
        </w:rPr>
        <w:t xml:space="preserve">19 </w:t>
      </w:r>
      <w:r>
        <w:t xml:space="preserve">And when even had come, he went out of the city.</w:t>
      </w:r>
      <w:r>
        <w:rPr>
          <w:rStyle w:val="FootnoteReference"/>
        </w:rPr>
        <w:footnoteReference w:id="3447"/>
      </w:r>
    </w:p>
    <w:p>
      <w:r>
        <w:rPr>
          <w:b/>
        </w:rPr>
        <w:t xml:space="preserve">20 </w:t>
      </w:r>
      <w:r>
        <w:t xml:space="preserve">And in the morning, as they passed by, they saw the fig tree dried up from the roots.</w:t>
      </w:r>
      <w:r>
        <w:rPr>
          <w:rStyle w:val="FootnoteReference"/>
        </w:rPr>
        <w:footnoteReference w:id="3448"/>
      </w:r>
    </w:p>
    <w:p>
      <w:r>
        <w:rPr>
          <w:b/>
        </w:rPr>
        <w:t xml:space="preserve">21 </w:t>
      </w:r>
      <w:r>
        <w:t xml:space="preserve">And Peter</w:t>
      </w:r>
      <w:r>
        <w:rPr>
          <w:rStyle w:val="FootnoteReference"/>
        </w:rPr>
        <w:footnoteReference w:id="3449"/>
      </w:r>
      <w:r>
        <w:t xml:space="preserve"> calling to remembrance says to him, Master, look, the fig tree which you cursed is withered away.</w:t>
      </w:r>
      <w:r>
        <w:rPr>
          <w:rStyle w:val="FootnoteReference"/>
        </w:rPr>
        <w:footnoteReference w:id="3450"/>
      </w:r>
    </w:p>
    <w:p>
      <w:r>
        <w:rPr>
          <w:b/>
        </w:rPr>
        <w:t xml:space="preserve">22 </w:t>
      </w:r>
      <w:r>
        <w:t xml:space="preserve">And Jesus answering says to them, Have</w:t>
      </w:r>
      <w:r>
        <w:rPr>
          <w:rStyle w:val="FootnoteReference"/>
        </w:rPr>
        <w:footnoteReference w:id="3451"/>
      </w:r>
      <w:r>
        <w:t xml:space="preserve"> faith in God</w:t>
      </w:r>
      <w:r>
        <w:rPr>
          <w:rStyle w:val="FootnoteReference"/>
        </w:rPr>
        <w:footnoteReference w:id="3452"/>
      </w:r>
      <w:r>
        <w:t xml:space="preserve">.</w:t>
      </w:r>
    </w:p>
    <w:p>
      <w:r>
        <w:rPr>
          <w:b/>
        </w:rPr>
        <w:t xml:space="preserve">23 </w:t>
      </w:r>
      <w:r>
        <w:t xml:space="preserve">For truly I say to you, That whoever shall say to this mountain, Be you removed, and be you cast into the sea; and shall</w:t>
      </w:r>
      <w:r>
        <w:rPr>
          <w:rStyle w:val="FootnoteReference"/>
        </w:rPr>
        <w:footnoteReference w:id="3453"/>
      </w:r>
      <w:r>
        <w:t xml:space="preserve"> not doubt in his heart, but shall believe that those things which he says will happen; he shall have whatever he says.</w:t>
      </w:r>
      <w:r>
        <w:rPr>
          <w:rStyle w:val="FootnoteReference"/>
        </w:rPr>
        <w:footnoteReference w:id="3454"/>
      </w:r>
      <w:r>
        <w:rPr>
          <w:rStyle w:val="FootnoteReference"/>
        </w:rPr>
        <w:footnoteReference w:id="3455"/>
      </w:r>
    </w:p>
    <w:p>
      <w:r>
        <w:rPr>
          <w:b/>
        </w:rPr>
        <w:t xml:space="preserve">24 </w:t>
      </w:r>
      <w:r>
        <w:t xml:space="preserve">Therefore I say to you, What</w:t>
      </w:r>
      <w:r>
        <w:rPr>
          <w:rStyle w:val="FootnoteReference"/>
        </w:rPr>
        <w:footnoteReference w:id="3456"/>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457"/>
      </w:r>
      <w:r>
        <w:t xml:space="preserve"> praying, forgive</w:t>
      </w:r>
      <w:r>
        <w:rPr>
          <w:rStyle w:val="FootnoteReference"/>
        </w:rPr>
        <w:footnoteReference w:id="3458"/>
      </w:r>
      <w:r>
        <w:t xml:space="preserve">, if you have anything against any: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459"/>
      </w:r>
      <w:r>
        <w:t xml:space="preserve"> was walking in the temple, there come to him the chief</w:t>
      </w:r>
      <w:r>
        <w:rPr>
          <w:rStyle w:val="FootnoteReference"/>
        </w:rPr>
        <w:footnoteReference w:id="3460"/>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461"/>
      </w:r>
    </w:p>
    <w:p>
      <w:r>
        <w:rPr>
          <w:b/>
        </w:rPr>
        <w:t xml:space="preserve">29 </w:t>
      </w:r>
      <w:r>
        <w:t xml:space="preserve">And Jesus answered and said to them, I will</w:t>
      </w:r>
      <w:r>
        <w:rPr>
          <w:rStyle w:val="FootnoteReference"/>
        </w:rPr>
        <w:footnoteReference w:id="3462"/>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463"/>
      </w:r>
      <w:r>
        <w:t xml:space="preserve">, was it from heaven, or of men? answer me.</w:t>
      </w:r>
      <w:r>
        <w:rPr>
          <w:rStyle w:val="FootnoteReference"/>
        </w:rPr>
        <w:footnoteReference w:id="3464"/>
      </w:r>
    </w:p>
    <w:p>
      <w:r>
        <w:rPr>
          <w:b/>
        </w:rPr>
        <w:t xml:space="preserve">31 </w:t>
      </w:r>
      <w:r>
        <w:t xml:space="preserve">And they reasoned with themselves, saying, If we shall say, From heaven; he will say, Why then did you not believe him?</w:t>
      </w:r>
      <w:r>
        <w:rPr>
          <w:rStyle w:val="FootnoteReference"/>
        </w:rPr>
        <w:footnoteReference w:id="3465"/>
      </w:r>
    </w:p>
    <w:p>
      <w:r>
        <w:rPr>
          <w:b/>
        </w:rPr>
        <w:t xml:space="preserve">32 </w:t>
      </w:r>
      <w:r>
        <w:t xml:space="preserve">But if we shall say, Of men; they feared the people: for all men counted John, that he was a prophet indeed.</w:t>
      </w:r>
      <w:r>
        <w:rPr>
          <w:rStyle w:val="FootnoteReference"/>
        </w:rPr>
        <w:footnoteReference w:id="3466"/>
      </w:r>
      <w:r>
        <w:rPr>
          <w:rStyle w:val="FootnoteReference"/>
        </w:rPr>
        <w:footnoteReference w:id="3467"/>
      </w:r>
    </w:p>
    <w:p>
      <w:r>
        <w:rPr>
          <w:b/>
        </w:rPr>
        <w:t xml:space="preserve">33 </w:t>
      </w:r>
      <w:r>
        <w:t xml:space="preserve">And they answered and said to Jesus, We cannot tell. And Jesus answering says to them, Neither</w:t>
      </w:r>
      <w:r>
        <w:rPr>
          <w:rStyle w:val="FootnoteReference"/>
        </w:rPr>
        <w:footnoteReference w:id="3468"/>
      </w:r>
      <w:r>
        <w:t xml:space="preserve"> do I tell you by what authority I do these things.</w:t>
      </w:r>
      <w:r>
        <w:rPr>
          <w:rStyle w:val="FootnoteReference"/>
        </w:rPr>
        <w:footnoteReference w:id="34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470"/>
      </w:r>
      <w:r>
        <w:t xml:space="preserve"> to speak to them by parables. A certain</w:t>
      </w:r>
      <w:r>
        <w:rPr>
          <w:rStyle w:val="FootnoteReference"/>
        </w:rPr>
        <w:footnoteReference w:id="3471"/>
      </w:r>
      <w:r>
        <w:t xml:space="preserve"> man planted</w:t>
      </w:r>
      <w:r>
        <w:rPr>
          <w:rStyle w:val="FootnoteReference"/>
        </w:rPr>
        <w:footnoteReference w:id="3472"/>
      </w:r>
      <w:r>
        <w:t xml:space="preserve"> a vineyard, and set</w:t>
      </w:r>
      <w:r>
        <w:rPr>
          <w:rStyle w:val="FootnoteReference"/>
        </w:rPr>
        <w:footnoteReference w:id="3473"/>
      </w:r>
      <w:r>
        <w:t xml:space="preserve"> an hedge about it, and dug a place for the winepress, and built a tower, and let</w:t>
      </w:r>
      <w:r>
        <w:rPr>
          <w:rStyle w:val="FootnoteReference"/>
        </w:rPr>
        <w:footnoteReference w:id="3474"/>
      </w:r>
      <w:r>
        <w:t xml:space="preserve"> it out to husbandmen, and went</w:t>
      </w:r>
      <w:r>
        <w:rPr>
          <w:rStyle w:val="FootnoteReference"/>
        </w:rPr>
        <w:footnoteReference w:id="3475"/>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476"/>
      </w:r>
      <w:r>
        <w:rPr>
          <w:rStyle w:val="FootnoteReference"/>
        </w:rPr>
        <w:footnoteReference w:id="3477"/>
      </w:r>
    </w:p>
    <w:p>
      <w:r>
        <w:rPr>
          <w:b/>
        </w:rPr>
        <w:t xml:space="preserve">3 </w:t>
      </w:r>
      <w:r>
        <w:t xml:space="preserve">And they caught him, and beat him, and sent</w:t>
      </w:r>
      <w:r>
        <w:rPr>
          <w:rStyle w:val="FootnoteReference"/>
        </w:rPr>
        <w:footnoteReference w:id="3478"/>
      </w:r>
      <w:r>
        <w:t xml:space="preserve"> him away empty.</w:t>
      </w:r>
      <w:r>
        <w:rPr>
          <w:rStyle w:val="FootnoteReference"/>
        </w:rPr>
        <w:footnoteReference w:id="3479"/>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480"/>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481"/>
      </w:r>
      <w:r>
        <w:rPr>
          <w:rStyle w:val="FootnoteReference"/>
        </w:rPr>
        <w:footnoteReference w:id="3482"/>
      </w:r>
      <w:r>
        <w:rPr>
          <w:rStyle w:val="FootnoteReference"/>
        </w:rPr>
        <w:footnoteReference w:id="3483"/>
      </w:r>
    </w:p>
    <w:p>
      <w:r>
        <w:rPr>
          <w:b/>
        </w:rPr>
        <w:t xml:space="preserve">7 </w:t>
      </w:r>
      <w:r>
        <w:t xml:space="preserve">But those husbandmen said among themselves, This</w:t>
      </w:r>
      <w:r>
        <w:rPr>
          <w:rStyle w:val="FootnoteReference"/>
        </w:rPr>
        <w:footnoteReference w:id="3484"/>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485"/>
      </w:r>
      <w:r>
        <w:t xml:space="preserve"> him out of the vineyard.</w:t>
      </w:r>
    </w:p>
    <w:p>
      <w:r>
        <w:rPr>
          <w:b/>
        </w:rPr>
        <w:t xml:space="preserve">9 </w:t>
      </w:r>
      <w:r>
        <w:t xml:space="preserve">What shall</w:t>
      </w:r>
      <w:r>
        <w:rPr>
          <w:rStyle w:val="FootnoteReference"/>
        </w:rPr>
        <w:footnoteReference w:id="3486"/>
      </w:r>
      <w:r>
        <w:t xml:space="preserve"> therefore the Lord of the vineyard do? he will</w:t>
      </w:r>
      <w:r>
        <w:rPr>
          <w:rStyle w:val="FootnoteReference"/>
        </w:rPr>
        <w:footnoteReference w:id="3487"/>
      </w:r>
      <w:r>
        <w:t xml:space="preserve"> come and destroy the husbandmen, and will</w:t>
      </w:r>
      <w:r>
        <w:rPr>
          <w:rStyle w:val="FootnoteReference"/>
        </w:rPr>
        <w:footnoteReference w:id="3488"/>
      </w:r>
      <w:r>
        <w:t xml:space="preserve"> give the vineyard to others.</w:t>
      </w:r>
    </w:p>
    <w:p>
      <w:r>
        <w:rPr>
          <w:b/>
        </w:rPr>
        <w:t xml:space="preserve">10 </w:t>
      </w:r>
      <w:r>
        <w:t xml:space="preserve">And have</w:t>
      </w:r>
      <w:r>
        <w:rPr>
          <w:rStyle w:val="FootnoteReference"/>
        </w:rPr>
        <w:footnoteReference w:id="3489"/>
      </w:r>
      <w:r>
        <w:t xml:space="preserve"> you not read this scripture; The stone</w:t>
      </w:r>
      <w:r>
        <w:rPr>
          <w:rStyle w:val="FootnoteReference"/>
        </w:rPr>
        <w:footnoteReference w:id="3490"/>
      </w:r>
      <w:r>
        <w:t xml:space="preserve"> which the builders rejected is become the head of the corner:</w:t>
      </w:r>
    </w:p>
    <w:p>
      <w:r>
        <w:rPr>
          <w:b/>
        </w:rPr>
        <w:t xml:space="preserve">11 </w:t>
      </w:r>
      <w:r>
        <w:t xml:space="preserve">This was the Lord's doing, and it is marvellous in our eyes?</w:t>
      </w:r>
      <w:r>
        <w:rPr>
          <w:rStyle w:val="FootnoteReference"/>
        </w:rPr>
        <w:footnoteReference w:id="3491"/>
      </w:r>
    </w:p>
    <w:p>
      <w:r>
        <w:rPr>
          <w:b/>
        </w:rPr>
        <w:t xml:space="preserve">12 </w:t>
      </w:r>
      <w:r>
        <w:t xml:space="preserve">And they sought to lay hold on him, but feared</w:t>
      </w:r>
      <w:r>
        <w:rPr>
          <w:rStyle w:val="FootnoteReference"/>
        </w:rPr>
        <w:footnoteReference w:id="3492"/>
      </w:r>
      <w:r>
        <w:t xml:space="preserve"> the people: for they knew</w:t>
      </w:r>
      <w:r>
        <w:rPr>
          <w:rStyle w:val="FootnoteReference"/>
        </w:rPr>
        <w:footnoteReference w:id="3493"/>
      </w:r>
      <w:r>
        <w:t xml:space="preserve"> that he had spoken the parable against them: and they left him, and went their way.</w:t>
      </w:r>
    </w:p>
    <w:p>
      <w:r>
        <w:rPr>
          <w:b/>
        </w:rPr>
        <w:t xml:space="preserve">13 </w:t>
      </w:r>
      <w:r>
        <w:t xml:space="preserve">And they send</w:t>
      </w:r>
      <w:r>
        <w:rPr>
          <w:rStyle w:val="FootnoteReference"/>
        </w:rPr>
        <w:footnoteReference w:id="3494"/>
      </w:r>
      <w:r>
        <w:t xml:space="preserve"> to him certain of the Pharisees</w:t>
      </w:r>
      <w:r>
        <w:rPr>
          <w:rStyle w:val="FootnoteReference"/>
        </w:rPr>
        <w:footnoteReference w:id="3495"/>
      </w:r>
      <w:r>
        <w:t xml:space="preserve"> and of the Herodians</w:t>
      </w:r>
      <w:r>
        <w:rPr>
          <w:rStyle w:val="FootnoteReference"/>
        </w:rPr>
        <w:footnoteReference w:id="3496"/>
      </w:r>
      <w:r>
        <w:t xml:space="preserve">, to catch him in his words.</w:t>
      </w:r>
      <w:r>
        <w:rPr>
          <w:rStyle w:val="FootnoteReference"/>
        </w:rPr>
        <w:footnoteReference w:id="3497"/>
      </w:r>
    </w:p>
    <w:p>
      <w:r>
        <w:rPr>
          <w:b/>
        </w:rPr>
        <w:t xml:space="preserve">14 </w:t>
      </w:r>
      <w:r>
        <w:t xml:space="preserve">And when they had come, they say to him, Teacher, we know</w:t>
      </w:r>
      <w:r>
        <w:rPr>
          <w:rStyle w:val="FootnoteReference"/>
        </w:rPr>
        <w:footnoteReference w:id="3498"/>
      </w:r>
      <w:r>
        <w:t xml:space="preserve"> that you are true, and care for no one: for you regard not the person of men, but teach the way of God in truth: Is it</w:t>
      </w:r>
      <w:r>
        <w:rPr>
          <w:rStyle w:val="FootnoteReference"/>
        </w:rPr>
        <w:footnoteReference w:id="3499"/>
      </w:r>
      <w:r>
        <w:t xml:space="preserve"> lawful to give tribute to Caesar</w:t>
      </w:r>
      <w:r>
        <w:rPr>
          <w:rStyle w:val="FootnoteReference"/>
        </w:rPr>
        <w:footnoteReference w:id="3500"/>
      </w:r>
      <w:r>
        <w:t xml:space="preserve">, or not?</w:t>
      </w:r>
      <w:r>
        <w:rPr>
          <w:rStyle w:val="FootnoteReference"/>
        </w:rPr>
        <w:footnoteReference w:id="3501"/>
      </w:r>
      <w:r>
        <w:rPr>
          <w:rStyle w:val="FootnoteReference"/>
        </w:rPr>
        <w:footnoteReference w:id="3502"/>
      </w:r>
      <w:r>
        <w:rPr>
          <w:rStyle w:val="FootnoteReference"/>
        </w:rPr>
        <w:footnoteReference w:id="3503"/>
      </w:r>
    </w:p>
    <w:p>
      <w:r>
        <w:rPr>
          <w:b/>
        </w:rPr>
        <w:t xml:space="preserve">15 </w:t>
      </w:r>
      <w:r>
        <w:t xml:space="preserve">Shall we give, or shall we not give? But he, knowing</w:t>
      </w:r>
      <w:r>
        <w:rPr>
          <w:rStyle w:val="FootnoteReference"/>
        </w:rPr>
        <w:footnoteReference w:id="3504"/>
      </w:r>
      <w:r>
        <w:t xml:space="preserve"> their hypocrisy, said to them, Why tempt you me? bring me a penny</w:t>
      </w:r>
      <w:r>
        <w:rPr>
          <w:rStyle w:val="FootnoteReference"/>
        </w:rPr>
        <w:footnoteReference w:id="3505"/>
      </w:r>
      <w:r>
        <w:t xml:space="preserve">, that I may see it.</w:t>
      </w:r>
      <w:r>
        <w:rPr>
          <w:rStyle w:val="FootnoteReference"/>
        </w:rPr>
        <w:footnoteReference w:id="3506"/>
      </w:r>
    </w:p>
    <w:p>
      <w:r>
        <w:rPr>
          <w:b/>
        </w:rPr>
        <w:t xml:space="preserve">16 </w:t>
      </w:r>
      <w:r>
        <w:t xml:space="preserve">And they brought it. And he says to them, Whose is this image</w:t>
      </w:r>
      <w:r>
        <w:rPr>
          <w:rStyle w:val="FootnoteReference"/>
        </w:rPr>
        <w:footnoteReference w:id="3507"/>
      </w:r>
      <w:r>
        <w:t xml:space="preserve"> and superscription? And they said to him, Caesar's.</w:t>
      </w:r>
    </w:p>
    <w:p>
      <w:r>
        <w:rPr>
          <w:b/>
        </w:rPr>
        <w:t xml:space="preserve">17 </w:t>
      </w:r>
      <w:r>
        <w:t xml:space="preserve">And Jesus</w:t>
      </w:r>
      <w:r>
        <w:rPr>
          <w:rStyle w:val="FootnoteReference"/>
        </w:rPr>
        <w:footnoteReference w:id="3508"/>
      </w:r>
      <w:r>
        <w:t xml:space="preserve"> answering said to them, Render</w:t>
      </w:r>
      <w:r>
        <w:rPr>
          <w:rStyle w:val="FootnoteReference"/>
        </w:rPr>
        <w:footnoteReference w:id="3509"/>
      </w:r>
      <w:r>
        <w:t xml:space="preserve"> to Caesar the things that are Caesar's, and to</w:t>
      </w:r>
      <w:r>
        <w:rPr>
          <w:rStyle w:val="FootnoteReference"/>
        </w:rPr>
        <w:footnoteReference w:id="3510"/>
      </w:r>
      <w:r>
        <w:t xml:space="preserve"> God the things that are God's. And they</w:t>
      </w:r>
      <w:r>
        <w:rPr>
          <w:rStyle w:val="FootnoteReference"/>
        </w:rPr>
        <w:footnoteReference w:id="3511"/>
      </w:r>
      <w:r>
        <w:t xml:space="preserve"> marveled at him.</w:t>
      </w:r>
    </w:p>
    <w:p>
      <w:r>
        <w:rPr>
          <w:b/>
        </w:rPr>
        <w:t xml:space="preserve">18 </w:t>
      </w:r>
      <w:r>
        <w:t xml:space="preserve">Then come</w:t>
      </w:r>
      <w:r>
        <w:rPr>
          <w:rStyle w:val="FootnoteReference"/>
        </w:rPr>
        <w:footnoteReference w:id="3512"/>
      </w:r>
      <w:r>
        <w:t xml:space="preserve"> to him the Sadducees</w:t>
      </w:r>
      <w:r>
        <w:rPr>
          <w:rStyle w:val="FootnoteReference"/>
        </w:rPr>
        <w:footnoteReference w:id="3513"/>
      </w:r>
      <w:r>
        <w:t xml:space="preserve">, which say there is no resurrection; and they asked him, saying,</w:t>
      </w:r>
      <w:r>
        <w:rPr>
          <w:rStyle w:val="FootnoteReference"/>
        </w:rPr>
        <w:footnoteReference w:id="3514"/>
      </w:r>
    </w:p>
    <w:p>
      <w:r>
        <w:rPr>
          <w:b/>
        </w:rPr>
        <w:t xml:space="preserve">19 </w:t>
      </w:r>
      <w:r>
        <w:t xml:space="preserve">Teacher, Moses</w:t>
      </w:r>
      <w:r>
        <w:rPr>
          <w:rStyle w:val="FootnoteReference"/>
        </w:rPr>
        <w:footnoteReference w:id="3515"/>
      </w:r>
      <w:r>
        <w:t xml:space="preserve"> wrote to us, If a man's brother die, and leave his wife behind him, and leave no children, that</w:t>
      </w:r>
      <w:r>
        <w:rPr>
          <w:rStyle w:val="FootnoteReference"/>
        </w:rPr>
        <w:footnoteReference w:id="3516"/>
      </w:r>
      <w:r>
        <w:t xml:space="preserve"> his brother should take his wife, and raise up seed to his brother.</w:t>
      </w:r>
      <w:r>
        <w:rPr>
          <w:rStyle w:val="FootnoteReference"/>
        </w:rPr>
        <w:footnoteReference w:id="3517"/>
      </w:r>
    </w:p>
    <w:p>
      <w:r>
        <w:rPr>
          <w:b/>
        </w:rPr>
        <w:t xml:space="preserve">20 </w:t>
      </w:r>
      <w:r>
        <w:t xml:space="preserve">Now there were seven brothers: and the first took a wife, and dying left no seed.</w:t>
      </w:r>
      <w:r>
        <w:rPr>
          <w:rStyle w:val="FootnoteReference"/>
        </w:rPr>
        <w:footnoteReference w:id="3518"/>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519"/>
      </w:r>
      <w:r>
        <w:t xml:space="preserve"> you do not know the scriptures, neither</w:t>
      </w:r>
      <w:r>
        <w:rPr>
          <w:rStyle w:val="FootnoteReference"/>
        </w:rPr>
        <w:footnoteReference w:id="3520"/>
      </w:r>
      <w:r>
        <w:t xml:space="preserve"> the power of God?</w:t>
      </w:r>
      <w:r>
        <w:rPr>
          <w:rStyle w:val="FootnoteReference"/>
        </w:rPr>
        <w:footnoteReference w:id="3521"/>
      </w:r>
    </w:p>
    <w:p>
      <w:r>
        <w:rPr>
          <w:b/>
        </w:rPr>
        <w:t xml:space="preserve">25 </w:t>
      </w:r>
      <w:r>
        <w:t xml:space="preserve">For when they shall rise from the dead, they neither marry, nor are given in marriage; but are as the angels who are in heaven.</w:t>
      </w:r>
      <w:r>
        <w:rPr>
          <w:rStyle w:val="FootnoteReference"/>
        </w:rPr>
        <w:footnoteReference w:id="3522"/>
      </w:r>
    </w:p>
    <w:p>
      <w:r>
        <w:rPr>
          <w:b/>
        </w:rPr>
        <w:t xml:space="preserve">26 </w:t>
      </w:r>
      <w:r>
        <w:t xml:space="preserve">And as concerning the dead, that they rise: have</w:t>
      </w:r>
      <w:r>
        <w:rPr>
          <w:rStyle w:val="FootnoteReference"/>
        </w:rPr>
        <w:footnoteReference w:id="3523"/>
      </w:r>
      <w:r>
        <w:t xml:space="preserve"> you not read in the book</w:t>
      </w:r>
      <w:r>
        <w:rPr>
          <w:rStyle w:val="FootnoteReference"/>
        </w:rPr>
        <w:footnoteReference w:id="3524"/>
      </w:r>
      <w:r>
        <w:t xml:space="preserve"> of Moses, how in the bush God spoke to him, saying, I am</w:t>
      </w:r>
      <w:r>
        <w:rPr>
          <w:rStyle w:val="FootnoteReference"/>
        </w:rPr>
        <w:footnoteReference w:id="3525"/>
      </w:r>
      <w:r>
        <w:t xml:space="preserve"> the God of Abraham</w:t>
      </w:r>
      <w:r>
        <w:rPr>
          <w:rStyle w:val="FootnoteReference"/>
        </w:rPr>
        <w:footnoteReference w:id="3526"/>
      </w:r>
      <w:r>
        <w:t xml:space="preserve">, and the God of Isaac</w:t>
      </w:r>
      <w:r>
        <w:rPr>
          <w:rStyle w:val="FootnoteReference"/>
        </w:rPr>
        <w:footnoteReference w:id="3527"/>
      </w:r>
      <w:r>
        <w:t xml:space="preserve">, and the God of Jacob</w:t>
      </w:r>
      <w:r>
        <w:rPr>
          <w:rStyle w:val="FootnoteReference"/>
        </w:rPr>
        <w:footnoteReference w:id="3528"/>
      </w:r>
      <w:r>
        <w:t xml:space="preserve">?</w:t>
      </w:r>
      <w:r>
        <w:rPr>
          <w:rStyle w:val="FootnoteReference"/>
        </w:rPr>
        <w:footnoteReference w:id="3529"/>
      </w:r>
    </w:p>
    <w:p>
      <w:r>
        <w:rPr>
          <w:b/>
        </w:rPr>
        <w:t xml:space="preserve">27 </w:t>
      </w:r>
      <w:r>
        <w:t xml:space="preserve">He is not</w:t>
      </w:r>
      <w:r>
        <w:rPr>
          <w:rStyle w:val="FootnoteReference"/>
        </w:rPr>
        <w:footnoteReference w:id="3530"/>
      </w:r>
      <w:r>
        <w:t xml:space="preserve"> the God of the dead, but the God of the living: you therefore do greatly go astray.</w:t>
      </w:r>
      <w:r>
        <w:rPr>
          <w:rStyle w:val="FootnoteReference"/>
        </w:rPr>
        <w:footnoteReference w:id="3531"/>
      </w:r>
    </w:p>
    <w:p>
      <w:r>
        <w:rPr>
          <w:b/>
        </w:rPr>
        <w:t xml:space="preserve">28 </w:t>
      </w:r>
      <w:r>
        <w:t xml:space="preserve">And one of the scribes came, and having heard them reasoning together, and perceiving that he had answered them well, asked him, Which</w:t>
      </w:r>
      <w:r>
        <w:rPr>
          <w:rStyle w:val="FootnoteReference"/>
        </w:rPr>
        <w:footnoteReference w:id="3532"/>
      </w:r>
      <w:r>
        <w:t xml:space="preserve"> is the first commandment of all?</w:t>
      </w:r>
      <w:r>
        <w:rPr>
          <w:rStyle w:val="FootnoteReference"/>
        </w:rPr>
        <w:footnoteReference w:id="3533"/>
      </w:r>
    </w:p>
    <w:p>
      <w:r>
        <w:rPr>
          <w:b/>
        </w:rPr>
        <w:t xml:space="preserve">29 </w:t>
      </w:r>
      <w:r>
        <w:t xml:space="preserve">And Jesus answered him, The first of all the commandments is, Hear</w:t>
      </w:r>
      <w:r>
        <w:rPr>
          <w:rStyle w:val="FootnoteReference"/>
        </w:rPr>
        <w:footnoteReference w:id="3534"/>
      </w:r>
      <w:r>
        <w:t xml:space="preserve">, O Israel</w:t>
      </w:r>
      <w:r>
        <w:rPr>
          <w:rStyle w:val="FootnoteReference"/>
        </w:rPr>
        <w:footnoteReference w:id="3535"/>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536"/>
      </w:r>
    </w:p>
    <w:p>
      <w:r>
        <w:rPr>
          <w:b/>
        </w:rPr>
        <w:t xml:space="preserve">31 </w:t>
      </w:r>
      <w:r>
        <w:t xml:space="preserve">And the second is like, namely this, You shall love your neighbor as yourself. There is no other commandment greater than these.</w:t>
      </w:r>
      <w:r>
        <w:rPr>
          <w:rStyle w:val="FootnoteReference"/>
        </w:rPr>
        <w:footnoteReference w:id="3537"/>
      </w:r>
    </w:p>
    <w:p>
      <w:r>
        <w:rPr>
          <w:b/>
        </w:rPr>
        <w:t xml:space="preserve">32 </w:t>
      </w:r>
      <w:r>
        <w:t xml:space="preserve">And the scribe said to him, Well, Teacher, you have said the truth: for there is one God; and there is no other but he:</w:t>
      </w:r>
      <w:r>
        <w:rPr>
          <w:rStyle w:val="FootnoteReference"/>
        </w:rPr>
        <w:footnoteReference w:id="3538"/>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539"/>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540"/>
      </w:r>
      <w:r>
        <w:t xml:space="preserve"> one after that durst ask him any question.</w:t>
      </w:r>
      <w:r>
        <w:rPr>
          <w:rStyle w:val="FootnoteReference"/>
        </w:rPr>
        <w:footnoteReference w:id="3541"/>
      </w:r>
    </w:p>
    <w:p>
      <w:r>
        <w:rPr>
          <w:b/>
        </w:rPr>
        <w:t xml:space="preserve">35 </w:t>
      </w:r>
      <w:r>
        <w:t xml:space="preserve">And Jesus answered and said, while</w:t>
      </w:r>
      <w:r>
        <w:rPr>
          <w:rStyle w:val="FootnoteReference"/>
        </w:rPr>
        <w:footnoteReference w:id="3542"/>
      </w:r>
      <w:r>
        <w:t xml:space="preserve"> he taught in the temple, How say the scribes that Christ</w:t>
      </w:r>
      <w:r>
        <w:rPr>
          <w:rStyle w:val="FootnoteReference"/>
        </w:rPr>
        <w:footnoteReference w:id="3543"/>
      </w:r>
      <w:r>
        <w:t xml:space="preserve"> is the son of David</w:t>
      </w:r>
      <w:r>
        <w:rPr>
          <w:rStyle w:val="FootnoteReference"/>
        </w:rPr>
        <w:footnoteReference w:id="3544"/>
      </w:r>
      <w:r>
        <w:t xml:space="preserve">?</w:t>
      </w:r>
      <w:r>
        <w:rPr>
          <w:rStyle w:val="FootnoteReference"/>
        </w:rPr>
        <w:footnoteReference w:id="3545"/>
      </w:r>
    </w:p>
    <w:p>
      <w:r>
        <w:rPr>
          <w:b/>
        </w:rPr>
        <w:t xml:space="preserve">36 </w:t>
      </w:r>
      <w:r>
        <w:t xml:space="preserve">For David himself said by the Holy Spirit, The Lord</w:t>
      </w:r>
      <w:r>
        <w:rPr>
          <w:rStyle w:val="FootnoteReference"/>
        </w:rPr>
        <w:footnoteReference w:id="3546"/>
      </w:r>
      <w:r>
        <w:t xml:space="preserve"> said to my Lord, Sit you on my right hand, till I make your enemies your footstool.</w:t>
      </w:r>
      <w:r>
        <w:rPr>
          <w:rStyle w:val="FootnoteReference"/>
        </w:rPr>
        <w:footnoteReference w:id="3547"/>
      </w:r>
    </w:p>
    <w:p>
      <w:r>
        <w:rPr>
          <w:b/>
        </w:rPr>
        <w:t xml:space="preserve">37 </w:t>
      </w:r>
      <w:r>
        <w:t xml:space="preserve">David therefore himself calls him Lord; and whence</w:t>
      </w:r>
      <w:r>
        <w:rPr>
          <w:rStyle w:val="FootnoteReference"/>
        </w:rPr>
        <w:footnoteReference w:id="3548"/>
      </w:r>
      <w:r>
        <w:t xml:space="preserve"> is he then his son? And the</w:t>
      </w:r>
      <w:r>
        <w:rPr>
          <w:rStyle w:val="FootnoteReference"/>
        </w:rPr>
        <w:footnoteReference w:id="3549"/>
      </w:r>
      <w:r>
        <w:t xml:space="preserve"> common people heard him gladly.</w:t>
      </w:r>
    </w:p>
    <w:p>
      <w:r>
        <w:rPr>
          <w:b/>
        </w:rPr>
        <w:t xml:space="preserve">38 </w:t>
      </w:r>
      <w:r>
        <w:t xml:space="preserve">And he said</w:t>
      </w:r>
      <w:r>
        <w:rPr>
          <w:rStyle w:val="FootnoteReference"/>
        </w:rPr>
        <w:footnoteReference w:id="3550"/>
      </w:r>
      <w:r>
        <w:t xml:space="preserve"> to them in his doctrine, Beware</w:t>
      </w:r>
      <w:r>
        <w:rPr>
          <w:rStyle w:val="FootnoteReference"/>
        </w:rPr>
        <w:footnoteReference w:id="3551"/>
      </w:r>
      <w:r>
        <w:t xml:space="preserve"> of the scribes, who love to go in long clothing, and love salutations in the marketplaces,</w:t>
      </w:r>
      <w:r>
        <w:rPr>
          <w:rStyle w:val="FootnoteReference"/>
        </w:rPr>
        <w:footnoteReference w:id="3552"/>
      </w:r>
    </w:p>
    <w:p>
      <w:r>
        <w:rPr>
          <w:b/>
        </w:rPr>
        <w:t xml:space="preserve">39 </w:t>
      </w:r>
      <w:r>
        <w:t xml:space="preserve">And the chief seats in the synagogues, and the uppermost rooms at feasts:</w:t>
      </w:r>
      <w:r>
        <w:rPr>
          <w:rStyle w:val="FootnoteReference"/>
        </w:rPr>
        <w:footnoteReference w:id="3553"/>
      </w:r>
    </w:p>
    <w:p>
      <w:r>
        <w:rPr>
          <w:b/>
        </w:rPr>
        <w:t xml:space="preserve">40 </w:t>
      </w:r>
      <w:r>
        <w:t xml:space="preserve">Which devour</w:t>
      </w:r>
      <w:r>
        <w:rPr>
          <w:rStyle w:val="FootnoteReference"/>
        </w:rPr>
        <w:footnoteReference w:id="3554"/>
      </w:r>
      <w:r>
        <w:t xml:space="preserve"> widows' houses, and for a pretence make long</w:t>
      </w:r>
      <w:r>
        <w:rPr>
          <w:rStyle w:val="FootnoteReference"/>
        </w:rPr>
        <w:footnoteReference w:id="3555"/>
      </w:r>
      <w:r>
        <w:t xml:space="preserve"> prayers: these shall receive greater judgment.</w:t>
      </w:r>
    </w:p>
    <w:p>
      <w:r>
        <w:rPr>
          <w:b/>
        </w:rPr>
        <w:t xml:space="preserve">41 </w:t>
      </w:r>
      <w:r>
        <w:t xml:space="preserve">And Jesus sat opposite to the treasury</w:t>
      </w:r>
      <w:r>
        <w:rPr>
          <w:rStyle w:val="FootnoteReference"/>
        </w:rPr>
        <w:footnoteReference w:id="3556"/>
      </w:r>
      <w:r>
        <w:t xml:space="preserve">, and beheld how the people cast money</w:t>
      </w:r>
      <w:r>
        <w:rPr>
          <w:rStyle w:val="FootnoteReference"/>
        </w:rPr>
        <w:footnoteReference w:id="3557"/>
      </w:r>
      <w:r>
        <w:t xml:space="preserve"> into the treasury: and many that were rich cast in much.</w:t>
      </w:r>
      <w:r>
        <w:rPr>
          <w:rStyle w:val="FootnoteReference"/>
        </w:rPr>
        <w:footnoteReference w:id="3558"/>
      </w:r>
    </w:p>
    <w:p>
      <w:r>
        <w:rPr>
          <w:b/>
        </w:rPr>
        <w:t xml:space="preserve">42 </w:t>
      </w:r>
      <w:r>
        <w:t xml:space="preserve">And there came a certain poor widow, and she threw in two mites</w:t>
      </w:r>
      <w:r>
        <w:rPr>
          <w:rStyle w:val="FootnoteReference"/>
        </w:rPr>
        <w:footnoteReference w:id="3559"/>
      </w:r>
      <w:r>
        <w:t xml:space="preserve">, which make a farthing.</w:t>
      </w:r>
    </w:p>
    <w:p>
      <w:r>
        <w:rPr>
          <w:b/>
        </w:rPr>
        <w:t xml:space="preserve">43 </w:t>
      </w:r>
      <w:r>
        <w:t xml:space="preserve">And he called to him his disciples, and says to them, Amen, I say to you, That</w:t>
      </w:r>
      <w:r>
        <w:rPr>
          <w:rStyle w:val="FootnoteReference"/>
        </w:rPr>
        <w:footnoteReference w:id="3560"/>
      </w:r>
      <w:r>
        <w:t xml:space="preserve"> this poor widow has cast more in, than all those who have cast into the treasury:</w:t>
      </w:r>
    </w:p>
    <w:p>
      <w:r>
        <w:rPr>
          <w:b/>
        </w:rPr>
        <w:t xml:space="preserve">44 </w:t>
      </w:r>
      <w:r>
        <w:t xml:space="preserve">For all they did cast in of</w:t>
      </w:r>
      <w:r>
        <w:rPr>
          <w:rStyle w:val="FootnoteReference"/>
        </w:rPr>
        <w:footnoteReference w:id="3561"/>
      </w:r>
      <w:r>
        <w:t xml:space="preserve"> their abundance; but she of her lack did cast in all that she had, even all her</w:t>
      </w:r>
      <w:r>
        <w:rPr>
          <w:rStyle w:val="FootnoteReference"/>
        </w:rPr>
        <w:footnoteReference w:id="3562"/>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563"/>
      </w:r>
      <w:r>
        <w:t xml:space="preserve"> went out of the temple, one of his disciples says to him, Teacher, see what manner of stones and what buildings are here!</w:t>
      </w:r>
      <w:r>
        <w:rPr>
          <w:rStyle w:val="FootnoteReference"/>
        </w:rPr>
        <w:footnoteReference w:id="3564"/>
      </w:r>
    </w:p>
    <w:p>
      <w:r>
        <w:rPr>
          <w:b/>
        </w:rPr>
        <w:t xml:space="preserve">2 </w:t>
      </w:r>
      <w:r>
        <w:t xml:space="preserve">And Jesus</w:t>
      </w:r>
      <w:r>
        <w:rPr>
          <w:rStyle w:val="FootnoteReference"/>
        </w:rPr>
        <w:footnoteReference w:id="3565"/>
      </w:r>
      <w:r>
        <w:t xml:space="preserve"> answering said to him, See you these great buildings? there</w:t>
      </w:r>
      <w:r>
        <w:rPr>
          <w:rStyle w:val="FootnoteReference"/>
        </w:rPr>
        <w:footnoteReference w:id="3566"/>
      </w:r>
      <w:r>
        <w:t xml:space="preserv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3567"/>
      </w:r>
      <w:r>
        <w:t xml:space="preserve"> and James</w:t>
      </w:r>
      <w:r>
        <w:rPr>
          <w:rStyle w:val="FootnoteReference"/>
        </w:rPr>
        <w:footnoteReference w:id="3568"/>
      </w:r>
      <w:r>
        <w:t xml:space="preserve"> and John</w:t>
      </w:r>
      <w:r>
        <w:rPr>
          <w:rStyle w:val="FootnoteReference"/>
        </w:rPr>
        <w:footnoteReference w:id="3569"/>
      </w:r>
      <w:r>
        <w:t xml:space="preserve"> and Andrew</w:t>
      </w:r>
      <w:r>
        <w:rPr>
          <w:rStyle w:val="FootnoteReference"/>
        </w:rPr>
        <w:footnoteReference w:id="3570"/>
      </w:r>
      <w:r>
        <w:t xml:space="preserve"> asked him privately</w:t>
      </w:r>
      <w:r>
        <w:rPr>
          <w:rStyle w:val="FootnoteReference"/>
        </w:rPr>
        <w:footnoteReference w:id="3571"/>
      </w:r>
      <w:r>
        <w:t xml:space="preserve">,</w:t>
      </w:r>
      <w:r>
        <w:rPr>
          <w:rStyle w:val="FootnoteReference"/>
        </w:rPr>
        <w:footnoteReference w:id="3572"/>
      </w:r>
      <w:r>
        <w:rPr>
          <w:rStyle w:val="FootnoteReference"/>
        </w:rPr>
        <w:footnoteReference w:id="3573"/>
      </w:r>
    </w:p>
    <w:p>
      <w:r>
        <w:rPr>
          <w:b/>
        </w:rPr>
        <w:t xml:space="preserve">4 </w:t>
      </w:r>
      <w:r>
        <w:t xml:space="preserve">Tell us, when shall these things be? and what shall be the sign when all these things shall be fulfilled?</w:t>
      </w:r>
      <w:r>
        <w:rPr>
          <w:rStyle w:val="FootnoteReference"/>
        </w:rPr>
        <w:footnoteReference w:id="3574"/>
      </w:r>
    </w:p>
    <w:p>
      <w:r>
        <w:rPr>
          <w:b/>
        </w:rPr>
        <w:t xml:space="preserve">5 </w:t>
      </w:r>
      <w:r>
        <w:t xml:space="preserve">And Jesus answering them began to say, Take</w:t>
      </w:r>
      <w:r>
        <w:rPr>
          <w:rStyle w:val="FootnoteReference"/>
        </w:rPr>
        <w:footnoteReference w:id="3575"/>
      </w:r>
      <w:r>
        <w:t xml:space="preserve"> heed lest anyone deceive you:</w:t>
      </w:r>
    </w:p>
    <w:p>
      <w:r>
        <w:rPr>
          <w:b/>
        </w:rPr>
        <w:t xml:space="preserve">6 </w:t>
      </w:r>
      <w:r>
        <w:t xml:space="preserve">For many</w:t>
      </w:r>
      <w:r>
        <w:rPr>
          <w:rStyle w:val="FootnoteReference"/>
        </w:rPr>
        <w:footnoteReference w:id="3576"/>
      </w:r>
      <w:r>
        <w:t xml:space="preserve"> shall come in my name, saying, I am</w:t>
      </w:r>
      <w:r>
        <w:rPr>
          <w:rStyle w:val="FootnoteReference"/>
        </w:rPr>
        <w:footnoteReference w:id="3577"/>
      </w:r>
      <w:r>
        <w:t xml:space="preserve"> Christ</w:t>
      </w:r>
      <w:r>
        <w:rPr>
          <w:rStyle w:val="FootnoteReference"/>
        </w:rPr>
        <w:footnoteReference w:id="3578"/>
      </w:r>
      <w:r>
        <w:t xml:space="preserve">; and shall</w:t>
      </w:r>
      <w:r>
        <w:rPr>
          <w:rStyle w:val="FootnoteReference"/>
        </w:rPr>
        <w:footnoteReference w:id="3579"/>
      </w:r>
      <w:r>
        <w:t xml:space="preserve"> deceive many.</w:t>
      </w:r>
    </w:p>
    <w:p>
      <w:r>
        <w:rPr>
          <w:b/>
        </w:rPr>
        <w:t xml:space="preserve">7 </w:t>
      </w:r>
      <w:r>
        <w:t xml:space="preserve">And when</w:t>
      </w:r>
      <w:r>
        <w:rPr>
          <w:rStyle w:val="FootnoteReference"/>
        </w:rPr>
        <w:footnoteReference w:id="3580"/>
      </w:r>
      <w:r>
        <w:t xml:space="preserve"> you shall hear of wars and rumours of wars, do not be troubled: for such things must</w:t>
      </w:r>
      <w:r>
        <w:rPr>
          <w:rStyle w:val="FootnoteReference"/>
        </w:rPr>
        <w:footnoteReference w:id="3581"/>
      </w:r>
      <w:r>
        <w:t xml:space="preserve"> be; but the end shall not be yet.</w:t>
      </w:r>
    </w:p>
    <w:p>
      <w:r>
        <w:rPr>
          <w:b/>
        </w:rPr>
        <w:t xml:space="preserve">8 </w:t>
      </w:r>
      <w:r>
        <w:t xml:space="preserve">For nation shall</w:t>
      </w:r>
      <w:r>
        <w:rPr>
          <w:rStyle w:val="FootnoteReference"/>
        </w:rPr>
        <w:footnoteReference w:id="3582"/>
      </w:r>
      <w:r>
        <w:t xml:space="preserve"> rise against nation, and kingdom against kingdom: and there shall be earthquakes in various places, and there shall be famines</w:t>
      </w:r>
      <w:r>
        <w:rPr>
          <w:rStyle w:val="FootnoteReference"/>
        </w:rPr>
        <w:footnoteReference w:id="3583"/>
      </w:r>
      <w:r>
        <w:t xml:space="preserve"> and troubles: these</w:t>
      </w:r>
      <w:r>
        <w:rPr>
          <w:rStyle w:val="FootnoteReference"/>
        </w:rPr>
        <w:footnoteReference w:id="3584"/>
      </w:r>
      <w:r>
        <w:t xml:space="preserve"> are the beginnings of sorrows</w:t>
      </w:r>
      <w:r>
        <w:rPr>
          <w:rStyle w:val="FootnoteReference"/>
        </w:rPr>
        <w:footnoteReference w:id="3585"/>
      </w:r>
      <w:r>
        <w:t xml:space="preserve">.</w:t>
      </w:r>
    </w:p>
    <w:p>
      <w:r>
        <w:rPr>
          <w:b/>
        </w:rPr>
        <w:t xml:space="preserve">9 </w:t>
      </w:r>
      <w:r>
        <w:t xml:space="preserve">But take</w:t>
      </w:r>
      <w:r>
        <w:rPr>
          <w:rStyle w:val="FootnoteReference"/>
        </w:rPr>
        <w:footnoteReference w:id="3586"/>
      </w:r>
      <w:r>
        <w:t xml:space="preserve"> heed to yourselves: for they shall deliver you up to councils</w:t>
      </w:r>
      <w:r>
        <w:rPr>
          <w:rStyle w:val="FootnoteReference"/>
        </w:rPr>
        <w:footnoteReference w:id="3587"/>
      </w:r>
      <w:r>
        <w:t xml:space="preserve">; and in the synagogues you shall be beaten: and you shall be brought before rulers and kings for my sake, for a testimony against them.</w:t>
      </w:r>
      <w:r>
        <w:rPr>
          <w:rStyle w:val="FootnoteReference"/>
        </w:rPr>
        <w:footnoteReference w:id="3588"/>
      </w:r>
    </w:p>
    <w:p>
      <w:r>
        <w:rPr>
          <w:b/>
        </w:rPr>
        <w:t xml:space="preserve">10 </w:t>
      </w:r>
      <w:r>
        <w:t xml:space="preserve">And the good news must first be published among all nations.</w:t>
      </w:r>
      <w:r>
        <w:rPr>
          <w:rStyle w:val="FootnoteReference"/>
        </w:rPr>
        <w:footnoteReference w:id="3589"/>
      </w:r>
    </w:p>
    <w:p>
      <w:r>
        <w:rPr>
          <w:b/>
        </w:rPr>
        <w:t xml:space="preserve">11 </w:t>
      </w:r>
      <w:r>
        <w:t xml:space="preserve">But when they shall lead you, and deliver</w:t>
      </w:r>
      <w:r>
        <w:rPr>
          <w:rStyle w:val="FootnoteReference"/>
        </w:rPr>
        <w:footnoteReference w:id="3590"/>
      </w:r>
      <w:r>
        <w:t xml:space="preserve"> you up, take</w:t>
      </w:r>
      <w:r>
        <w:rPr>
          <w:rStyle w:val="FootnoteReference"/>
        </w:rPr>
        <w:footnoteReference w:id="3591"/>
      </w:r>
      <w:r>
        <w:t xml:space="preserve"> no thought beforehand what you shall speak, neither do you premeditate: but whatever shall be</w:t>
      </w:r>
      <w:r>
        <w:rPr>
          <w:rStyle w:val="FootnoteReference"/>
        </w:rPr>
        <w:footnoteReference w:id="3592"/>
      </w:r>
      <w:r>
        <w:t xml:space="preserve"> given you in that hour, that speak you: for it is not you that speak, but the Holy Spirit.</w:t>
      </w:r>
      <w:r>
        <w:rPr>
          <w:rStyle w:val="FootnoteReference"/>
        </w:rPr>
        <w:footnoteReference w:id="3593"/>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594"/>
      </w:r>
    </w:p>
    <w:p>
      <w:r>
        <w:rPr>
          <w:b/>
        </w:rPr>
        <w:t xml:space="preserve">13 </w:t>
      </w:r>
      <w:r>
        <w:t xml:space="preserve">And you shall be hated of all men for my name's sake: but the one who shall endure to the end, the same shall be saved.</w:t>
      </w:r>
      <w:r>
        <w:rPr>
          <w:rStyle w:val="FootnoteReference"/>
        </w:rPr>
        <w:footnoteReference w:id="3595"/>
      </w:r>
      <w:r>
        <w:rPr>
          <w:rStyle w:val="FootnoteReference"/>
        </w:rPr>
        <w:footnoteReference w:id="3596"/>
      </w:r>
    </w:p>
    <w:p>
      <w:r>
        <w:rPr>
          <w:b/>
        </w:rPr>
        <w:t xml:space="preserve">14 </w:t>
      </w:r>
      <w:r>
        <w:t xml:space="preserve">But when you shall see the abomination</w:t>
      </w:r>
      <w:r>
        <w:rPr>
          <w:rStyle w:val="FootnoteReference"/>
        </w:rPr>
        <w:footnoteReference w:id="3597"/>
      </w:r>
      <w:r>
        <w:t xml:space="preserve"> of desolation, spoken of by Daniel</w:t>
      </w:r>
      <w:r>
        <w:rPr>
          <w:rStyle w:val="FootnoteReference"/>
        </w:rPr>
        <w:footnoteReference w:id="3598"/>
      </w:r>
      <w:r>
        <w:t xml:space="preserve"> the prophet, standing where</w:t>
      </w:r>
      <w:r>
        <w:rPr>
          <w:rStyle w:val="FootnoteReference"/>
        </w:rPr>
        <w:footnoteReference w:id="3599"/>
      </w:r>
      <w:r>
        <w:t xml:space="preserve"> it ought not, (let him</w:t>
      </w:r>
      <w:r>
        <w:rPr>
          <w:rStyle w:val="FootnoteReference"/>
        </w:rPr>
        <w:footnoteReference w:id="3600"/>
      </w:r>
      <w:r>
        <w:t xml:space="preserve"> who reads understand,) then</w:t>
      </w:r>
      <w:r>
        <w:rPr>
          <w:rStyle w:val="FootnoteReference"/>
        </w:rPr>
        <w:footnoteReference w:id="3601"/>
      </w:r>
      <w:r>
        <w:t xml:space="preserve"> let those who be in Judea flee to the mountains:</w:t>
      </w:r>
    </w:p>
    <w:p>
      <w:r>
        <w:rPr>
          <w:b/>
        </w:rPr>
        <w:t xml:space="preserve">15 </w:t>
      </w:r>
      <w:r>
        <w:t xml:space="preserve">And let him who is on the housetop not go down into the house, neither enter in it, to take anything out of his house:</w:t>
      </w:r>
      <w:r>
        <w:rPr>
          <w:rStyle w:val="FootnoteReference"/>
        </w:rPr>
        <w:footnoteReference w:id="3602"/>
      </w:r>
    </w:p>
    <w:p>
      <w:r>
        <w:rPr>
          <w:b/>
        </w:rPr>
        <w:t xml:space="preserve">16 </w:t>
      </w:r>
      <w:r>
        <w:t xml:space="preserve">And let him who is in the field not turn back again in order to take up his clothing.</w:t>
      </w:r>
    </w:p>
    <w:p>
      <w:r>
        <w:rPr>
          <w:b/>
        </w:rPr>
        <w:t xml:space="preserve">17 </w:t>
      </w:r>
      <w:r>
        <w:t xml:space="preserve">But woe to those who are with child, and to those who give suck in those days!</w:t>
      </w:r>
      <w:r>
        <w:rPr>
          <w:rStyle w:val="FootnoteReference"/>
        </w:rPr>
        <w:footnoteReference w:id="3603"/>
      </w:r>
    </w:p>
    <w:p>
      <w:r>
        <w:rPr>
          <w:b/>
        </w:rPr>
        <w:t xml:space="preserve">18 </w:t>
      </w:r>
      <w:r>
        <w:t xml:space="preserve">And pray you that your flight be not in the winter.</w:t>
      </w:r>
    </w:p>
    <w:p>
      <w:r>
        <w:rPr>
          <w:b/>
        </w:rPr>
        <w:t xml:space="preserve">19 </w:t>
      </w:r>
      <w:r>
        <w:t xml:space="preserve">For in those</w:t>
      </w:r>
      <w:r>
        <w:rPr>
          <w:rStyle w:val="FootnoteReference"/>
        </w:rPr>
        <w:footnoteReference w:id="3604"/>
      </w:r>
      <w:r>
        <w:t xml:space="preserve"> days shall be affliction, such as was not from</w:t>
      </w:r>
      <w:r>
        <w:rPr>
          <w:rStyle w:val="FootnoteReference"/>
        </w:rPr>
        <w:footnoteReference w:id="3605"/>
      </w:r>
      <w:r>
        <w:t xml:space="preserve"> the beginning of the creation which God created to this time, neither shall be.</w:t>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606"/>
      </w:r>
    </w:p>
    <w:p>
      <w:r>
        <w:rPr>
          <w:b/>
        </w:rPr>
        <w:t xml:space="preserve">21 </w:t>
      </w:r>
      <w:r>
        <w:t xml:space="preserve">And then if anyone shall say to you, Look, here is Christ; or, look, he is there; believe him not:</w:t>
      </w:r>
      <w:r>
        <w:rPr>
          <w:rStyle w:val="FootnoteReference"/>
        </w:rPr>
        <w:footnoteReference w:id="3607"/>
      </w:r>
    </w:p>
    <w:p>
      <w:r>
        <w:rPr>
          <w:b/>
        </w:rPr>
        <w:t xml:space="preserve">22 </w:t>
      </w:r>
      <w:r>
        <w:t xml:space="preserve">For false Christs</w:t>
      </w:r>
      <w:r>
        <w:rPr>
          <w:rStyle w:val="FootnoteReference"/>
        </w:rPr>
        <w:footnoteReference w:id="3608"/>
      </w:r>
      <w:r>
        <w:t xml:space="preserve"> and false prophets shall rise, and shall show signs and wonders, to seduce, if it</w:t>
      </w:r>
      <w:r>
        <w:rPr>
          <w:rStyle w:val="FootnoteReference"/>
        </w:rPr>
        <w:footnoteReference w:id="3609"/>
      </w:r>
      <w:r>
        <w:t xml:space="preserve"> were possible, even the elect.</w:t>
      </w:r>
    </w:p>
    <w:p>
      <w:r>
        <w:rPr>
          <w:b/>
        </w:rPr>
        <w:t xml:space="preserve">23 </w:t>
      </w:r>
      <w:r>
        <w:t xml:space="preserve">But take</w:t>
      </w:r>
      <w:r>
        <w:rPr>
          <w:rStyle w:val="FootnoteReference"/>
        </w:rPr>
        <w:footnoteReference w:id="3610"/>
      </w:r>
      <w:r>
        <w:t xml:space="preserve"> you heed: look, I have foretold you all things.</w:t>
      </w:r>
      <w:r>
        <w:rPr>
          <w:rStyle w:val="FootnoteReference"/>
        </w:rPr>
        <w:footnoteReference w:id="3611"/>
      </w:r>
    </w:p>
    <w:p>
      <w:r>
        <w:rPr>
          <w:b/>
        </w:rPr>
        <w:t xml:space="preserve">24 </w:t>
      </w:r>
      <w:r>
        <w:t xml:space="preserve">But in those days, after that tribulation, the sun shall be darkened, and the moon shall not give her light,</w:t>
      </w:r>
      <w:r>
        <w:rPr>
          <w:rStyle w:val="FootnoteReference"/>
        </w:rPr>
        <w:footnoteReference w:id="3612"/>
      </w:r>
    </w:p>
    <w:p>
      <w:r>
        <w:rPr>
          <w:b/>
        </w:rPr>
        <w:t xml:space="preserve">25 </w:t>
      </w:r>
      <w:r>
        <w:t xml:space="preserve">And the stars of heaven shall fall, and the powers that are in heaven shall be shaken.</w:t>
      </w:r>
      <w:r>
        <w:rPr>
          <w:rStyle w:val="FootnoteReference"/>
        </w:rPr>
        <w:footnoteReference w:id="3613"/>
      </w:r>
    </w:p>
    <w:p>
      <w:r>
        <w:rPr>
          <w:b/>
        </w:rPr>
        <w:t xml:space="preserve">26 </w:t>
      </w:r>
      <w:r>
        <w:t xml:space="preserve">And then shall they see the Son of man coming in the clouds with great power and glory.</w:t>
      </w:r>
      <w:r>
        <w:rPr>
          <w:rStyle w:val="FootnoteReference"/>
        </w:rPr>
        <w:footnoteReference w:id="3614"/>
      </w:r>
    </w:p>
    <w:p>
      <w:r>
        <w:rPr>
          <w:b/>
        </w:rPr>
        <w:t xml:space="preserve">27 </w:t>
      </w:r>
      <w:r>
        <w:t xml:space="preserve">And then shall he</w:t>
      </w:r>
      <w:r>
        <w:rPr>
          <w:rStyle w:val="FootnoteReference"/>
        </w:rPr>
        <w:footnoteReference w:id="3615"/>
      </w:r>
      <w:r>
        <w:t xml:space="preserve"> send his angels, and shall gather</w:t>
      </w:r>
      <w:r>
        <w:rPr>
          <w:rStyle w:val="FootnoteReference"/>
        </w:rPr>
        <w:footnoteReference w:id="3616"/>
      </w:r>
      <w:r>
        <w:t xml:space="preserve"> together his elect</w:t>
      </w:r>
      <w:r>
        <w:rPr>
          <w:rStyle w:val="FootnoteReference"/>
        </w:rPr>
        <w:footnoteReference w:id="3617"/>
      </w:r>
      <w:r>
        <w:t xml:space="preserve"> from</w:t>
      </w:r>
      <w:r>
        <w:rPr>
          <w:rStyle w:val="FootnoteReference"/>
        </w:rPr>
        <w:footnoteReference w:id="3618"/>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619"/>
      </w:r>
    </w:p>
    <w:p>
      <w:r>
        <w:rPr>
          <w:b/>
        </w:rPr>
        <w:t xml:space="preserve">29 </w:t>
      </w:r>
      <w:r>
        <w:t xml:space="preserve">So you likewise, when you shall see these things come to pass, know</w:t>
      </w:r>
      <w:r>
        <w:rPr>
          <w:rStyle w:val="FootnoteReference"/>
        </w:rPr>
        <w:footnoteReference w:id="3620"/>
      </w:r>
      <w:r>
        <w:t xml:space="preserve"> that it is near, even at the doors.</w:t>
      </w:r>
    </w:p>
    <w:p>
      <w:r>
        <w:rPr>
          <w:b/>
        </w:rPr>
        <w:t xml:space="preserve">30 </w:t>
      </w:r>
      <w:r>
        <w:t xml:space="preserve">Amen, I say to you, that</w:t>
      </w:r>
      <w:r>
        <w:rPr>
          <w:rStyle w:val="FootnoteReference"/>
        </w:rPr>
        <w:footnoteReference w:id="3621"/>
      </w:r>
      <w:r>
        <w:t xml:space="preserve"> this generation shall not pass, till all these things be done.</w:t>
      </w:r>
    </w:p>
    <w:p>
      <w:r>
        <w:rPr>
          <w:b/>
        </w:rPr>
        <w:t xml:space="preserve">31 </w:t>
      </w:r>
      <w:r>
        <w:t xml:space="preserve">Heaven</w:t>
      </w:r>
      <w:r>
        <w:rPr>
          <w:rStyle w:val="FootnoteReference"/>
        </w:rPr>
        <w:footnoteReference w:id="3622"/>
      </w:r>
      <w:r>
        <w:t xml:space="preserve"> and earth shall pass away: but my words shall not pass away.</w:t>
      </w:r>
      <w:r>
        <w:rPr>
          <w:rStyle w:val="FootnoteReference"/>
        </w:rPr>
        <w:footnoteReference w:id="3623"/>
      </w:r>
    </w:p>
    <w:p>
      <w:r>
        <w:rPr>
          <w:b/>
        </w:rPr>
        <w:t xml:space="preserve">32 </w:t>
      </w:r>
      <w:r>
        <w:t xml:space="preserve">But of that day and that hour knows no one, no, not the angels who are in heaven, neither</w:t>
      </w:r>
      <w:r>
        <w:rPr>
          <w:rStyle w:val="FootnoteReference"/>
        </w:rPr>
        <w:footnoteReference w:id="3624"/>
      </w:r>
      <w:r>
        <w:t xml:space="preserve"> the Son, but the Father.</w:t>
      </w:r>
      <w:r>
        <w:rPr>
          <w:rStyle w:val="FootnoteReference"/>
        </w:rPr>
        <w:footnoteReference w:id="3625"/>
      </w:r>
    </w:p>
    <w:p>
      <w:r>
        <w:rPr>
          <w:b/>
        </w:rPr>
        <w:t xml:space="preserve">33 </w:t>
      </w:r>
      <w:r>
        <w:t xml:space="preserve">Take you heed, watch and pray: for you do not know when the time is.</w:t>
      </w:r>
      <w:r>
        <w:rPr>
          <w:rStyle w:val="FootnoteReference"/>
        </w:rPr>
        <w:footnoteReference w:id="3626"/>
      </w:r>
    </w:p>
    <w:p>
      <w:r>
        <w:rPr>
          <w:b/>
        </w:rPr>
        <w:t xml:space="preserve">34 </w:t>
      </w:r>
      <w:r>
        <w:t xml:space="preserve">For the Son of Man is as a</w:t>
      </w:r>
      <w:r>
        <w:rPr>
          <w:rStyle w:val="FootnoteReference"/>
        </w:rPr>
        <w:footnoteReference w:id="3627"/>
      </w:r>
      <w:r>
        <w:t xml:space="preserve"> man taking a far journey, who left his house, and gave authority to his slaves, and to</w:t>
      </w:r>
      <w:r>
        <w:rPr>
          <w:rStyle w:val="FootnoteReference"/>
        </w:rPr>
        <w:footnoteReference w:id="3628"/>
      </w:r>
      <w:r>
        <w:t xml:space="preserve"> every man his work, and commanded</w:t>
      </w:r>
      <w:r>
        <w:rPr>
          <w:rStyle w:val="FootnoteReference"/>
        </w:rPr>
        <w:footnoteReference w:id="3629"/>
      </w:r>
      <w:r>
        <w:t xml:space="preserve"> the gate keeper to watch.</w:t>
      </w:r>
      <w:r>
        <w:rPr>
          <w:rStyle w:val="FootnoteReference"/>
        </w:rPr>
        <w:footnoteReference w:id="3630"/>
      </w:r>
    </w:p>
    <w:p>
      <w:r>
        <w:rPr>
          <w:b/>
        </w:rPr>
        <w:t xml:space="preserve">35 </w:t>
      </w:r>
      <w:r>
        <w:t xml:space="preserve">Watch you therefore: for you do not know when the master of the house comes, at even, or at midnight, or at the cockcrowing, or in the morning:</w:t>
      </w:r>
      <w:r>
        <w:rPr>
          <w:rStyle w:val="FootnoteReference"/>
        </w:rPr>
        <w:footnoteReference w:id="3631"/>
      </w:r>
    </w:p>
    <w:p>
      <w:r>
        <w:rPr>
          <w:b/>
        </w:rPr>
        <w:t xml:space="preserve">36 </w:t>
      </w:r>
      <w:r>
        <w:t xml:space="preserve">Lest coming suddenly he find</w:t>
      </w:r>
      <w:r>
        <w:rPr>
          <w:rStyle w:val="FootnoteReference"/>
        </w:rPr>
        <w:footnoteReference w:id="3632"/>
      </w:r>
      <w:r>
        <w:t xml:space="preserve"> you sleeping.</w:t>
      </w:r>
    </w:p>
    <w:p>
      <w:r>
        <w:rPr>
          <w:b/>
        </w:rPr>
        <w:t xml:space="preserve">37 </w:t>
      </w:r>
      <w:r>
        <w:t xml:space="preserve">And what I say</w:t>
      </w:r>
      <w:r>
        <w:rPr>
          <w:rStyle w:val="FootnoteReference"/>
        </w:rPr>
        <w:footnoteReference w:id="3633"/>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634"/>
      </w:r>
      <w:r>
        <w:t xml:space="preserve">, and of unleavened bread: and the chief</w:t>
      </w:r>
      <w:r>
        <w:rPr>
          <w:rStyle w:val="FootnoteReference"/>
        </w:rPr>
        <w:footnoteReference w:id="3635"/>
      </w:r>
      <w:r>
        <w:t xml:space="preserve"> priests and the scribes sought how they might take him by craft, and put him to death.</w:t>
      </w:r>
      <w:r>
        <w:rPr>
          <w:rStyle w:val="FootnoteReference"/>
        </w:rPr>
        <w:footnoteReference w:id="3636"/>
      </w:r>
      <w:r>
        <w:rPr>
          <w:rStyle w:val="FootnoteReference"/>
        </w:rPr>
        <w:footnoteReference w:id="3637"/>
      </w:r>
    </w:p>
    <w:p>
      <w:r>
        <w:rPr>
          <w:b/>
        </w:rPr>
        <w:t xml:space="preserve">2 </w:t>
      </w:r>
      <w:r>
        <w:t xml:space="preserve">But they said, Not on the feast day, lest</w:t>
      </w:r>
      <w:r>
        <w:rPr>
          <w:rStyle w:val="FootnoteReference"/>
        </w:rPr>
        <w:footnoteReference w:id="3638"/>
      </w:r>
      <w:r>
        <w:t xml:space="preserve"> there is an uproar of the people.</w:t>
      </w:r>
      <w:r>
        <w:rPr>
          <w:rStyle w:val="FootnoteReference"/>
        </w:rPr>
        <w:footnoteReference w:id="3639"/>
      </w:r>
    </w:p>
    <w:p>
      <w:r>
        <w:rPr>
          <w:b/>
        </w:rPr>
        <w:t xml:space="preserve">3 </w:t>
      </w:r>
      <w:r>
        <w:t xml:space="preserve">And being</w:t>
      </w:r>
      <w:r>
        <w:rPr>
          <w:rStyle w:val="FootnoteReference"/>
        </w:rPr>
        <w:footnoteReference w:id="3640"/>
      </w:r>
      <w:r>
        <w:t xml:space="preserve"> in Bethany</w:t>
      </w:r>
      <w:r>
        <w:rPr>
          <w:rStyle w:val="FootnoteReference"/>
        </w:rPr>
        <w:footnoteReference w:id="3641"/>
      </w:r>
      <w:r>
        <w:t xml:space="preserve"> in the house of Simon</w:t>
      </w:r>
      <w:r>
        <w:rPr>
          <w:rStyle w:val="FootnoteReference"/>
        </w:rPr>
        <w:footnoteReference w:id="3642"/>
      </w:r>
      <w:r>
        <w:t xml:space="preserve"> the leper, as he reclined at table, there came a woman having an alabaster box of ointment</w:t>
      </w:r>
      <w:r>
        <w:rPr>
          <w:rStyle w:val="FootnoteReference"/>
        </w:rPr>
        <w:footnoteReference w:id="3643"/>
      </w:r>
      <w:r>
        <w:t xml:space="preserve"> of spikenard very precious; and she brake the box, and poured it on his head.</w:t>
      </w:r>
    </w:p>
    <w:p>
      <w:r>
        <w:rPr>
          <w:b/>
        </w:rPr>
        <w:t xml:space="preserve">4 </w:t>
      </w:r>
      <w:r>
        <w:t xml:space="preserve">And there</w:t>
      </w:r>
      <w:r>
        <w:rPr>
          <w:rStyle w:val="FootnoteReference"/>
        </w:rPr>
        <w:footnoteReference w:id="3644"/>
      </w:r>
      <w:r>
        <w:t xml:space="preserve"> were some that had indignation within themselves, and said, Why was this waste of the ointment made?</w:t>
      </w:r>
      <w:r>
        <w:rPr>
          <w:rStyle w:val="FootnoteReference"/>
        </w:rPr>
        <w:footnoteReference w:id="3645"/>
      </w:r>
    </w:p>
    <w:p>
      <w:r>
        <w:rPr>
          <w:b/>
        </w:rPr>
        <w:t xml:space="preserve">5 </w:t>
      </w:r>
      <w:r>
        <w:t xml:space="preserve">For it might have been sold for more than three hundred pence</w:t>
      </w:r>
      <w:r>
        <w:rPr>
          <w:rStyle w:val="FootnoteReference"/>
        </w:rPr>
        <w:footnoteReference w:id="3646"/>
      </w:r>
      <w:r>
        <w:t xml:space="preserve">, and have been given</w:t>
      </w:r>
      <w:r>
        <w:rPr>
          <w:rStyle w:val="FootnoteReference"/>
        </w:rPr>
        <w:footnoteReference w:id="3647"/>
      </w:r>
      <w:r>
        <w:t xml:space="preserve"> to the poor. And they</w:t>
      </w:r>
      <w:r>
        <w:rPr>
          <w:rStyle w:val="FootnoteReference"/>
        </w:rPr>
        <w:footnoteReference w:id="3648"/>
      </w:r>
      <w:r>
        <w:t xml:space="preserve"> murmured against her.</w:t>
      </w:r>
    </w:p>
    <w:p>
      <w:r>
        <w:rPr>
          <w:b/>
        </w:rPr>
        <w:t xml:space="preserve">6 </w:t>
      </w:r>
      <w:r>
        <w:t xml:space="preserve">And Jesus</w:t>
      </w:r>
      <w:r>
        <w:rPr>
          <w:rStyle w:val="FootnoteReference"/>
        </w:rPr>
        <w:footnoteReference w:id="3649"/>
      </w:r>
      <w:r>
        <w:t xml:space="preserve"> said, Let her alone; why trouble you her? she has worked a good</w:t>
      </w:r>
      <w:r>
        <w:rPr>
          <w:rStyle w:val="FootnoteReference"/>
        </w:rPr>
        <w:footnoteReference w:id="3650"/>
      </w:r>
      <w:r>
        <w:t xml:space="preserve"> work on me.</w:t>
      </w:r>
      <w:r>
        <w:rPr>
          <w:rStyle w:val="FootnoteReference"/>
        </w:rPr>
        <w:footnoteReference w:id="3651"/>
      </w:r>
    </w:p>
    <w:p>
      <w:r>
        <w:rPr>
          <w:b/>
        </w:rPr>
        <w:t xml:space="preserve">7 </w:t>
      </w:r>
      <w:r>
        <w:t xml:space="preserve">For you have the poor with you always, and whenever you will you may do them good: but me you have not always.</w:t>
      </w:r>
      <w:r>
        <w:rPr>
          <w:rStyle w:val="FootnoteReference"/>
        </w:rPr>
        <w:footnoteReference w:id="3652"/>
      </w:r>
      <w:r>
        <w:rPr>
          <w:rStyle w:val="FootnoteReference"/>
        </w:rPr>
        <w:footnoteReference w:id="3653"/>
      </w:r>
    </w:p>
    <w:p>
      <w:r>
        <w:rPr>
          <w:b/>
        </w:rPr>
        <w:t xml:space="preserve">8 </w:t>
      </w:r>
      <w:r>
        <w:t xml:space="preserve">She has done what she could: she has come beforehand to anoint my body to the burying.</w:t>
      </w:r>
      <w:r>
        <w:rPr>
          <w:rStyle w:val="FootnoteReference"/>
        </w:rPr>
        <w:footnoteReference w:id="3654"/>
      </w:r>
      <w:r>
        <w:rPr>
          <w:rStyle w:val="FootnoteReference"/>
        </w:rPr>
        <w:footnoteReference w:id="3655"/>
      </w:r>
    </w:p>
    <w:p>
      <w:r>
        <w:rPr>
          <w:b/>
        </w:rPr>
        <w:t xml:space="preserve">9 </w:t>
      </w:r>
      <w:r>
        <w:t xml:space="preserve">Amen, I say to you, Where ever this good news shall be preached throughout the whole world, this also that she has done shall be spoken of for a memorial</w:t>
      </w:r>
      <w:r>
        <w:rPr>
          <w:rStyle w:val="FootnoteReference"/>
        </w:rPr>
        <w:footnoteReference w:id="3656"/>
      </w:r>
      <w:r>
        <w:t xml:space="preserve"> of her.</w:t>
      </w:r>
      <w:r>
        <w:rPr>
          <w:rStyle w:val="FootnoteReference"/>
        </w:rPr>
        <w:footnoteReference w:id="3657"/>
      </w:r>
    </w:p>
    <w:p>
      <w:r>
        <w:rPr>
          <w:b/>
        </w:rPr>
        <w:t xml:space="preserve">10 </w:t>
      </w:r>
      <w:r>
        <w:t xml:space="preserve">And Judas</w:t>
      </w:r>
      <w:r>
        <w:rPr>
          <w:rStyle w:val="FootnoteReference"/>
        </w:rPr>
        <w:footnoteReference w:id="3658"/>
      </w:r>
      <w:r>
        <w:t xml:space="preserve"> Iscariot</w:t>
      </w:r>
      <w:r>
        <w:rPr>
          <w:rStyle w:val="FootnoteReference"/>
        </w:rPr>
        <w:footnoteReference w:id="3659"/>
      </w:r>
      <w:r>
        <w:t xml:space="preserve">, one of the twelve, went to the chief priests, to betray</w:t>
      </w:r>
      <w:r>
        <w:rPr>
          <w:rStyle w:val="FootnoteReference"/>
        </w:rPr>
        <w:footnoteReference w:id="3660"/>
      </w:r>
      <w:r>
        <w:t xml:space="preserve"> him to them.</w:t>
      </w:r>
      <w:r>
        <w:rPr>
          <w:rStyle w:val="FootnoteReference"/>
        </w:rPr>
        <w:footnoteReference w:id="3661"/>
      </w:r>
      <w:r>
        <w:rPr>
          <w:rStyle w:val="FootnoteReference"/>
        </w:rPr>
        <w:footnoteReference w:id="3662"/>
      </w:r>
    </w:p>
    <w:p>
      <w:r>
        <w:rPr>
          <w:b/>
        </w:rPr>
        <w:t xml:space="preserve">11 </w:t>
      </w:r>
      <w:r>
        <w:t xml:space="preserve">And when they heard it, they were</w:t>
      </w:r>
      <w:r>
        <w:rPr>
          <w:rStyle w:val="FootnoteReference"/>
        </w:rPr>
        <w:footnoteReference w:id="3663"/>
      </w:r>
      <w:r>
        <w:t xml:space="preserve"> glad, and promised</w:t>
      </w:r>
      <w:r>
        <w:rPr>
          <w:rStyle w:val="FootnoteReference"/>
        </w:rPr>
        <w:footnoteReference w:id="3664"/>
      </w:r>
      <w:r>
        <w:t xml:space="preserve"> to give him money. And he sought</w:t>
      </w:r>
      <w:r>
        <w:rPr>
          <w:rStyle w:val="FootnoteReference"/>
        </w:rPr>
        <w:footnoteReference w:id="3665"/>
      </w:r>
      <w:r>
        <w:t xml:space="preserve"> how he might conveniently betray him.</w:t>
      </w:r>
    </w:p>
    <w:p>
      <w:r>
        <w:rPr>
          <w:b/>
        </w:rPr>
        <w:t xml:space="preserve">12 </w:t>
      </w:r>
      <w:r>
        <w:t xml:space="preserve">And the first</w:t>
      </w:r>
      <w:r>
        <w:rPr>
          <w:rStyle w:val="FootnoteReference"/>
        </w:rPr>
        <w:footnoteReference w:id="3666"/>
      </w:r>
      <w:r>
        <w:t xml:space="preserve"> day of unleavened bread, when they killed</w:t>
      </w:r>
      <w:r>
        <w:rPr>
          <w:rStyle w:val="FootnoteReference"/>
        </w:rPr>
        <w:footnoteReference w:id="3667"/>
      </w:r>
      <w:r>
        <w:t xml:space="preserve"> the Passover, his disciples said to him, Where</w:t>
      </w:r>
      <w:r>
        <w:rPr>
          <w:rStyle w:val="FootnoteReference"/>
        </w:rPr>
        <w:footnoteReference w:id="3668"/>
      </w:r>
      <w:r>
        <w:t xml:space="preserve"> will you that we go and prepare that you may eat the Passover?</w:t>
      </w:r>
    </w:p>
    <w:p>
      <w:r>
        <w:rPr>
          <w:b/>
        </w:rPr>
        <w:t xml:space="preserve">13 </w:t>
      </w:r>
      <w:r>
        <w:t xml:space="preserve">And he sends forth two of his disciples, and says to them, Go you into the city, and there shall meet you a man bearing a pitcher of water: follow him.</w:t>
      </w:r>
      <w:r>
        <w:rPr>
          <w:rStyle w:val="FootnoteReference"/>
        </w:rPr>
        <w:footnoteReference w:id="3669"/>
      </w:r>
    </w:p>
    <w:p>
      <w:r>
        <w:rPr>
          <w:b/>
        </w:rPr>
        <w:t xml:space="preserve">14 </w:t>
      </w:r>
      <w:r>
        <w:t xml:space="preserve">And where ever he shall go in, say you to the householder, The Teacher says, Where is the guest room, where I</w:t>
      </w:r>
      <w:r>
        <w:rPr>
          <w:rStyle w:val="FootnoteReference"/>
        </w:rPr>
        <w:footnoteReference w:id="3670"/>
      </w:r>
      <w:r>
        <w:t xml:space="preserve"> shall eat the Passover with my disciples?</w:t>
      </w:r>
      <w:r>
        <w:rPr>
          <w:rStyle w:val="FootnoteReference"/>
        </w:rPr>
        <w:footnoteReference w:id="3671"/>
      </w:r>
    </w:p>
    <w:p>
      <w:r>
        <w:rPr>
          <w:b/>
        </w:rPr>
        <w:t xml:space="preserve">15 </w:t>
      </w:r>
      <w:r>
        <w:t xml:space="preserve">And he will</w:t>
      </w:r>
      <w:r>
        <w:rPr>
          <w:rStyle w:val="FootnoteReference"/>
        </w:rPr>
        <w:footnoteReference w:id="3672"/>
      </w:r>
      <w:r>
        <w:t xml:space="preserve"> show you a large upper</w:t>
      </w:r>
      <w:r>
        <w:rPr>
          <w:rStyle w:val="FootnoteReference"/>
        </w:rPr>
        <w:footnoteReference w:id="3673"/>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674"/>
      </w:r>
      <w:r>
        <w:t xml:space="preserve"> as he had said to them: and they made ready the Passover.</w:t>
      </w:r>
    </w:p>
    <w:p>
      <w:r>
        <w:rPr>
          <w:b/>
        </w:rPr>
        <w:t xml:space="preserve">17 </w:t>
      </w:r>
      <w:r>
        <w:t xml:space="preserve">And in the evening he comes with the twelve.</w:t>
      </w:r>
      <w:r>
        <w:rPr>
          <w:rStyle w:val="FootnoteReference"/>
        </w:rPr>
        <w:footnoteReference w:id="3675"/>
      </w:r>
    </w:p>
    <w:p>
      <w:r>
        <w:rPr>
          <w:b/>
        </w:rPr>
        <w:t xml:space="preserve">18 </w:t>
      </w:r>
      <w:r>
        <w:t xml:space="preserve">And as they sat and did eat, Jesus said, Amen, I say to you, One of you which eats with me shall betray me.</w:t>
      </w:r>
      <w:r>
        <w:rPr>
          <w:rStyle w:val="FootnoteReference"/>
        </w:rPr>
        <w:footnoteReference w:id="3676"/>
      </w:r>
      <w:r>
        <w:rPr>
          <w:rStyle w:val="FootnoteReference"/>
        </w:rPr>
        <w:footnoteReference w:id="3677"/>
      </w:r>
      <w:r>
        <w:rPr>
          <w:rStyle w:val="FootnoteReference"/>
        </w:rPr>
        <w:footnoteReference w:id="3678"/>
      </w:r>
    </w:p>
    <w:p>
      <w:r>
        <w:rPr>
          <w:b/>
        </w:rPr>
        <w:t xml:space="preserve">19 </w:t>
      </w:r>
      <w:r>
        <w:t xml:space="preserve">And they began to be sorrowful, and to</w:t>
      </w:r>
      <w:r>
        <w:rPr>
          <w:rStyle w:val="FootnoteReference"/>
        </w:rPr>
        <w:footnoteReference w:id="3679"/>
      </w:r>
      <w:r>
        <w:t xml:space="preserve"> say to him one by one, Is it I? and another said, Is it I?</w:t>
      </w:r>
    </w:p>
    <w:p>
      <w:r>
        <w:rPr>
          <w:b/>
        </w:rPr>
        <w:t xml:space="preserve">20 </w:t>
      </w:r>
      <w:r>
        <w:t xml:space="preserve">And he answered and said to them, It is</w:t>
      </w:r>
      <w:r>
        <w:rPr>
          <w:rStyle w:val="FootnoteReference"/>
        </w:rPr>
        <w:footnoteReference w:id="3680"/>
      </w:r>
      <w:r>
        <w:t xml:space="preserve"> one of the twelve, that dips with me in the dish.</w:t>
      </w:r>
      <w:r>
        <w:rPr>
          <w:rStyle w:val="FootnoteReference"/>
        </w:rPr>
        <w:footnoteReference w:id="3681"/>
      </w:r>
    </w:p>
    <w:p>
      <w:r>
        <w:rPr>
          <w:b/>
        </w:rPr>
        <w:t xml:space="preserve">21 </w:t>
      </w:r>
      <w:r>
        <w:t xml:space="preserve">The Son of man indeed goes, as it is written of him: but woe to that man by whom the Son of man is betrayed! good</w:t>
      </w:r>
      <w:r>
        <w:rPr>
          <w:rStyle w:val="FootnoteReference"/>
        </w:rPr>
        <w:footnoteReference w:id="3682"/>
      </w:r>
      <w:r>
        <w:t xml:space="preserve"> were it for that man if he had never been born.</w:t>
      </w:r>
      <w:r>
        <w:rPr>
          <w:rStyle w:val="FootnoteReference"/>
        </w:rPr>
        <w:footnoteReference w:id="3683"/>
      </w:r>
      <w:r>
        <w:rPr>
          <w:rStyle w:val="FootnoteReference"/>
        </w:rPr>
        <w:footnoteReference w:id="3684"/>
      </w:r>
    </w:p>
    <w:p>
      <w:r>
        <w:rPr>
          <w:b/>
        </w:rPr>
        <w:t xml:space="preserve">22 </w:t>
      </w:r>
      <w:r>
        <w:t xml:space="preserve">And as they did eat, Jesus took bread, and blessed</w:t>
      </w:r>
      <w:r>
        <w:rPr>
          <w:rStyle w:val="FootnoteReference"/>
        </w:rPr>
        <w:footnoteReference w:id="3685"/>
      </w:r>
      <w:r>
        <w:t xml:space="preserve">, and brake it, and gave to them, and said, Take</w:t>
      </w:r>
      <w:r>
        <w:rPr>
          <w:rStyle w:val="FootnoteReference"/>
        </w:rPr>
        <w:footnoteReference w:id="3686"/>
      </w:r>
      <w:r>
        <w:t xml:space="preserve">, eat: this</w:t>
      </w:r>
      <w:r>
        <w:rPr>
          <w:rStyle w:val="FootnoteReference"/>
        </w:rPr>
        <w:footnoteReference w:id="3687"/>
      </w:r>
      <w:r>
        <w:t xml:space="preserve"> is my body.</w:t>
      </w:r>
      <w:r>
        <w:rPr>
          <w:rStyle w:val="FootnoteReference"/>
        </w:rPr>
        <w:footnoteReference w:id="3688"/>
      </w:r>
    </w:p>
    <w:p>
      <w:r>
        <w:rPr>
          <w:b/>
        </w:rPr>
        <w:t xml:space="preserve">23 </w:t>
      </w:r>
      <w:r>
        <w:t xml:space="preserve">And he took the cup, and when</w:t>
      </w:r>
      <w:r>
        <w:rPr>
          <w:rStyle w:val="FootnoteReference"/>
        </w:rPr>
        <w:footnoteReference w:id="3689"/>
      </w:r>
      <w:r>
        <w:t xml:space="preserve"> he had given thanks, he gave it to them: and they</w:t>
      </w:r>
      <w:r>
        <w:rPr>
          <w:rStyle w:val="FootnoteReference"/>
        </w:rPr>
        <w:footnoteReference w:id="3690"/>
      </w:r>
      <w:r>
        <w:t xml:space="preserve"> all drank of it.</w:t>
      </w:r>
    </w:p>
    <w:p>
      <w:r>
        <w:rPr>
          <w:b/>
        </w:rPr>
        <w:t xml:space="preserve">24 </w:t>
      </w:r>
      <w:r>
        <w:t xml:space="preserve">And he said to them, This</w:t>
      </w:r>
      <w:r>
        <w:rPr>
          <w:rStyle w:val="FootnoteReference"/>
        </w:rPr>
        <w:footnoteReference w:id="3691"/>
      </w:r>
      <w:r>
        <w:t xml:space="preserve"> is my blood of the new covenant, which</w:t>
      </w:r>
      <w:r>
        <w:rPr>
          <w:rStyle w:val="FootnoteReference"/>
        </w:rPr>
        <w:footnoteReference w:id="3692"/>
      </w:r>
      <w:r>
        <w:t xml:space="preserve"> is shed for many.</w:t>
      </w:r>
    </w:p>
    <w:p>
      <w:r>
        <w:rPr>
          <w:b/>
        </w:rPr>
        <w:t xml:space="preserve">25 </w:t>
      </w:r>
      <w:r>
        <w:t xml:space="preserve">Amen, I say to you, I will</w:t>
      </w:r>
      <w:r>
        <w:rPr>
          <w:rStyle w:val="FootnoteReference"/>
        </w:rPr>
        <w:footnoteReference w:id="3693"/>
      </w:r>
      <w:r>
        <w:t xml:space="preserve"> drink no more of the fruit of the vine, until that day that I drink it new in the kingdom of God.</w:t>
      </w:r>
      <w:r>
        <w:rPr>
          <w:rStyle w:val="FootnoteReference"/>
        </w:rPr>
        <w:footnoteReference w:id="3694"/>
      </w:r>
    </w:p>
    <w:p>
      <w:r>
        <w:rPr>
          <w:b/>
        </w:rPr>
        <w:t xml:space="preserve">26 </w:t>
      </w:r>
      <w:r>
        <w:t xml:space="preserve">And when they had sung</w:t>
      </w:r>
      <w:r>
        <w:rPr>
          <w:rStyle w:val="FootnoteReference"/>
        </w:rPr>
        <w:footnoteReference w:id="3695"/>
      </w:r>
      <w:r>
        <w:t xml:space="preserve"> a hymn</w:t>
      </w:r>
      <w:r>
        <w:rPr>
          <w:rStyle w:val="FootnoteReference"/>
        </w:rPr>
        <w:footnoteReference w:id="3696"/>
      </w:r>
      <w:r>
        <w:t xml:space="preserve">, they went out into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697"/>
      </w:r>
      <w:r>
        <w:rPr>
          <w:rStyle w:val="FootnoteReference"/>
        </w:rPr>
        <w:footnoteReference w:id="3698"/>
      </w:r>
    </w:p>
    <w:p>
      <w:r>
        <w:rPr>
          <w:b/>
        </w:rPr>
        <w:t xml:space="preserve">28 </w:t>
      </w:r>
      <w:r>
        <w:t xml:space="preserve">But after that I am</w:t>
      </w:r>
      <w:r>
        <w:rPr>
          <w:rStyle w:val="FootnoteReference"/>
        </w:rPr>
        <w:footnoteReference w:id="3699"/>
      </w:r>
      <w:r>
        <w:t xml:space="preserve"> risen, I will go before you into Galilee</w:t>
      </w:r>
      <w:r>
        <w:rPr>
          <w:rStyle w:val="FootnoteReference"/>
        </w:rPr>
        <w:footnoteReference w:id="3700"/>
      </w:r>
      <w:r>
        <w:t xml:space="preserve">.</w:t>
      </w:r>
      <w:r>
        <w:rPr>
          <w:rStyle w:val="FootnoteReference"/>
        </w:rPr>
        <w:footnoteReference w:id="3701"/>
      </w:r>
    </w:p>
    <w:p>
      <w:r>
        <w:rPr>
          <w:b/>
        </w:rPr>
        <w:t xml:space="preserve">29 </w:t>
      </w:r>
      <w:r>
        <w:t xml:space="preserve">But Peter</w:t>
      </w:r>
      <w:r>
        <w:rPr>
          <w:rStyle w:val="FootnoteReference"/>
        </w:rPr>
        <w:footnoteReference w:id="3702"/>
      </w:r>
      <w:r>
        <w:t xml:space="preserve"> said to him, Although</w:t>
      </w:r>
      <w:r>
        <w:rPr>
          <w:rStyle w:val="FootnoteReference"/>
        </w:rPr>
        <w:footnoteReference w:id="3703"/>
      </w:r>
      <w:r>
        <w:t xml:space="preserve"> all shall be stumbled, yet will not I.</w:t>
      </w:r>
    </w:p>
    <w:p>
      <w:r>
        <w:rPr>
          <w:b/>
        </w:rPr>
        <w:t xml:space="preserve">30 </w:t>
      </w:r>
      <w:r>
        <w:t xml:space="preserve">And Jesus says to him, Amen, I say to you, That this day</w:t>
      </w:r>
      <w:r>
        <w:rPr>
          <w:rStyle w:val="FootnoteReference"/>
        </w:rPr>
        <w:footnoteReference w:id="3704"/>
      </w:r>
      <w:r>
        <w:t xml:space="preserve">, even in this night, before</w:t>
      </w:r>
      <w:r>
        <w:rPr>
          <w:rStyle w:val="FootnoteReference"/>
        </w:rPr>
        <w:footnoteReference w:id="3705"/>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706"/>
      </w:r>
      <w:r>
        <w:t xml:space="preserve"> also said they all.</w:t>
      </w:r>
      <w:r>
        <w:rPr>
          <w:rStyle w:val="FootnoteReference"/>
        </w:rPr>
        <w:footnoteReference w:id="3707"/>
      </w:r>
    </w:p>
    <w:p>
      <w:r>
        <w:rPr>
          <w:b/>
        </w:rPr>
        <w:t xml:space="preserve">32 </w:t>
      </w:r>
      <w:r>
        <w:t xml:space="preserve">And they came</w:t>
      </w:r>
      <w:r>
        <w:rPr>
          <w:rStyle w:val="FootnoteReference"/>
        </w:rPr>
        <w:footnoteReference w:id="3708"/>
      </w:r>
      <w:r>
        <w:t xml:space="preserve"> to a place which was named Gethsemane</w:t>
      </w:r>
      <w:r>
        <w:rPr>
          <w:rStyle w:val="FootnoteReference"/>
        </w:rPr>
        <w:footnoteReference w:id="3709"/>
      </w:r>
      <w:r>
        <w:t xml:space="preserve">: and he says to his disciples, Sit you here, while</w:t>
      </w:r>
      <w:r>
        <w:rPr>
          <w:rStyle w:val="FootnoteReference"/>
        </w:rPr>
        <w:footnoteReference w:id="3710"/>
      </w:r>
      <w:r>
        <w:t xml:space="preserve"> I shall pray.</w:t>
      </w:r>
    </w:p>
    <w:p>
      <w:r>
        <w:rPr>
          <w:b/>
        </w:rPr>
        <w:t xml:space="preserve">33 </w:t>
      </w:r>
      <w:r>
        <w:t xml:space="preserve">And he takes with him Peter</w:t>
      </w:r>
      <w:r>
        <w:rPr>
          <w:rStyle w:val="FootnoteReference"/>
        </w:rPr>
        <w:footnoteReference w:id="3711"/>
      </w:r>
      <w:r>
        <w:t xml:space="preserve"> and James</w:t>
      </w:r>
      <w:r>
        <w:rPr>
          <w:rStyle w:val="FootnoteReference"/>
        </w:rPr>
        <w:footnoteReference w:id="3712"/>
      </w:r>
      <w:r>
        <w:t xml:space="preserve"> and John</w:t>
      </w:r>
      <w:r>
        <w:rPr>
          <w:rStyle w:val="FootnoteReference"/>
        </w:rPr>
        <w:footnoteReference w:id="3713"/>
      </w:r>
      <w:r>
        <w:t xml:space="preserve">, and began</w:t>
      </w:r>
      <w:r>
        <w:rPr>
          <w:rStyle w:val="FootnoteReference"/>
        </w:rPr>
        <w:footnoteReference w:id="3714"/>
      </w:r>
      <w:r>
        <w:t xml:space="preserve"> to be sore amazed, and to be very heavy;</w:t>
      </w:r>
    </w:p>
    <w:p>
      <w:r>
        <w:rPr>
          <w:b/>
        </w:rPr>
        <w:t xml:space="preserve">34 </w:t>
      </w:r>
      <w:r>
        <w:t xml:space="preserve">And says to them, My soul</w:t>
      </w:r>
      <w:r>
        <w:rPr>
          <w:rStyle w:val="FootnoteReference"/>
        </w:rPr>
        <w:footnoteReference w:id="3715"/>
      </w:r>
      <w:r>
        <w:t xml:space="preserve"> is exceeding sorrowful to death: tarry you here, and watch</w:t>
      </w:r>
      <w:r>
        <w:rPr>
          <w:rStyle w:val="FootnoteReference"/>
        </w:rPr>
        <w:footnoteReference w:id="3716"/>
      </w:r>
      <w:r>
        <w:t xml:space="preserve">.</w:t>
      </w:r>
    </w:p>
    <w:p>
      <w:r>
        <w:rPr>
          <w:b/>
        </w:rPr>
        <w:t xml:space="preserve">35 </w:t>
      </w:r>
      <w:r>
        <w:t xml:space="preserve">And he went forward a little, and fell</w:t>
      </w:r>
      <w:r>
        <w:rPr>
          <w:rStyle w:val="FootnoteReference"/>
        </w:rPr>
        <w:footnoteReference w:id="3717"/>
      </w:r>
      <w:r>
        <w:t xml:space="preserve"> on the ground, and prayed that, if it were possible, the hour might pass from him.</w:t>
      </w:r>
    </w:p>
    <w:p>
      <w:r>
        <w:rPr>
          <w:b/>
        </w:rPr>
        <w:t xml:space="preserve">36 </w:t>
      </w:r>
      <w:r>
        <w:t xml:space="preserve">And he said, Abba</w:t>
      </w:r>
      <w:r>
        <w:rPr>
          <w:rStyle w:val="FootnoteReference"/>
        </w:rPr>
        <w:footnoteReference w:id="3718"/>
      </w:r>
      <w:r>
        <w:t xml:space="preserve">, Father, all things are possible to you; take</w:t>
      </w:r>
      <w:r>
        <w:rPr>
          <w:rStyle w:val="FootnoteReference"/>
        </w:rPr>
        <w:footnoteReference w:id="3719"/>
      </w:r>
      <w:r>
        <w:t xml:space="preserve"> away this cup from me: nevertheless</w:t>
      </w:r>
      <w:r>
        <w:rPr>
          <w:rStyle w:val="FootnoteReference"/>
        </w:rPr>
        <w:footnoteReference w:id="3720"/>
      </w:r>
      <w:r>
        <w:t xml:space="preserve"> not what I will, but what you will.</w:t>
      </w:r>
      <w:r>
        <w:rPr>
          <w:rStyle w:val="FootnoteReference"/>
        </w:rPr>
        <w:footnoteReference w:id="3721"/>
      </w:r>
      <w:r>
        <w:rPr>
          <w:rStyle w:val="FootnoteReference"/>
        </w:rPr>
        <w:footnoteReference w:id="3722"/>
      </w:r>
    </w:p>
    <w:p>
      <w:r>
        <w:rPr>
          <w:b/>
        </w:rPr>
        <w:t xml:space="preserve">37 </w:t>
      </w:r>
      <w:r>
        <w:t xml:space="preserve">And he comes, and finds them sleeping, and says to Peter, Simon</w:t>
      </w:r>
      <w:r>
        <w:rPr>
          <w:rStyle w:val="FootnoteReference"/>
        </w:rPr>
        <w:footnoteReference w:id="3723"/>
      </w:r>
      <w:r>
        <w:t xml:space="preserve">, sleep you? could not you watch one hour?</w:t>
      </w:r>
      <w:r>
        <w:rPr>
          <w:rStyle w:val="FootnoteReference"/>
        </w:rPr>
        <w:footnoteReference w:id="3724"/>
      </w:r>
      <w:r>
        <w:rPr>
          <w:rStyle w:val="FootnoteReference"/>
        </w:rPr>
        <w:footnoteReference w:id="3725"/>
      </w:r>
    </w:p>
    <w:p>
      <w:r>
        <w:rPr>
          <w:b/>
        </w:rPr>
        <w:t xml:space="preserve">38 </w:t>
      </w:r>
      <w:r>
        <w:t xml:space="preserve">Watch</w:t>
      </w:r>
      <w:r>
        <w:rPr>
          <w:rStyle w:val="FootnoteReference"/>
        </w:rPr>
        <w:footnoteReference w:id="3726"/>
      </w:r>
      <w:r>
        <w:t xml:space="preserve"> you and pray, lest you enter into temptation. The spirit</w:t>
      </w:r>
      <w:r>
        <w:rPr>
          <w:rStyle w:val="FootnoteReference"/>
        </w:rPr>
        <w:footnoteReference w:id="3727"/>
      </w:r>
      <w:r>
        <w:t xml:space="preserve"> truly is ready, but the flesh is weak.</w:t>
      </w:r>
    </w:p>
    <w:p>
      <w:r>
        <w:rPr>
          <w:b/>
        </w:rPr>
        <w:t xml:space="preserve">39 </w:t>
      </w:r>
      <w:r>
        <w:t xml:space="preserve">And again he went</w:t>
      </w:r>
      <w:r>
        <w:rPr>
          <w:rStyle w:val="FootnoteReference"/>
        </w:rPr>
        <w:footnoteReference w:id="3728"/>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729"/>
      </w:r>
      <w:r>
        <w:t xml:space="preserve"> know they what to answer him.</w:t>
      </w:r>
    </w:p>
    <w:p>
      <w:r>
        <w:rPr>
          <w:b/>
        </w:rPr>
        <w:t xml:space="preserve">41 </w:t>
      </w:r>
      <w:r>
        <w:t xml:space="preserve">And he comes the third time, and says to them, Sleep</w:t>
      </w:r>
      <w:r>
        <w:rPr>
          <w:rStyle w:val="FootnoteReference"/>
        </w:rPr>
        <w:footnoteReference w:id="3730"/>
      </w:r>
      <w:r>
        <w:t xml:space="preserve"> on now, and take your rest: it is enough, the hour</w:t>
      </w:r>
      <w:r>
        <w:rPr>
          <w:rStyle w:val="FootnoteReference"/>
        </w:rPr>
        <w:footnoteReference w:id="3731"/>
      </w:r>
      <w:r>
        <w:t xml:space="preserve"> has come; look, the Son</w:t>
      </w:r>
      <w:r>
        <w:rPr>
          <w:rStyle w:val="FootnoteReference"/>
        </w:rPr>
        <w:footnoteReference w:id="3732"/>
      </w:r>
      <w:r>
        <w:t xml:space="preserve"> of man is betrayed into the hands of sinners.</w:t>
      </w:r>
    </w:p>
    <w:p>
      <w:r>
        <w:rPr>
          <w:b/>
        </w:rPr>
        <w:t xml:space="preserve">42 </w:t>
      </w:r>
      <w:r>
        <w:t xml:space="preserve">Rise up, let us go; look, the one who betrays me is at hand.</w:t>
      </w:r>
      <w:r>
        <w:rPr>
          <w:rStyle w:val="FootnoteReference"/>
        </w:rPr>
        <w:footnoteReference w:id="3733"/>
      </w:r>
    </w:p>
    <w:p>
      <w:r>
        <w:rPr>
          <w:b/>
        </w:rPr>
        <w:t xml:space="preserve">43 </w:t>
      </w:r>
      <w:r>
        <w:t xml:space="preserve">And immediately, while</w:t>
      </w:r>
      <w:r>
        <w:rPr>
          <w:rStyle w:val="FootnoteReference"/>
        </w:rPr>
        <w:footnoteReference w:id="3734"/>
      </w:r>
      <w:r>
        <w:t xml:space="preserve"> he yet spoke, comes Judas, one of the twelve, and with</w:t>
      </w:r>
      <w:r>
        <w:rPr>
          <w:rStyle w:val="FootnoteReference"/>
        </w:rPr>
        <w:footnoteReference w:id="3735"/>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736"/>
      </w:r>
      <w:r>
        <w:t xml:space="preserve">, saying, Whomsoever</w:t>
      </w:r>
      <w:r>
        <w:rPr>
          <w:rStyle w:val="FootnoteReference"/>
        </w:rPr>
        <w:footnoteReference w:id="3737"/>
      </w:r>
      <w:r>
        <w:t xml:space="preserve"> I shall kiss, that same is he; take him, and lead</w:t>
      </w:r>
      <w:r>
        <w:rPr>
          <w:rStyle w:val="FootnoteReference"/>
        </w:rPr>
        <w:footnoteReference w:id="3738"/>
      </w:r>
      <w:r>
        <w:t xml:space="preserve"> him away safely.</w:t>
      </w:r>
    </w:p>
    <w:p>
      <w:r>
        <w:rPr>
          <w:b/>
        </w:rPr>
        <w:t xml:space="preserve">45 </w:t>
      </w:r>
      <w:r>
        <w:t xml:space="preserve">And as soon as he had come, he goes immediately to him, and says, Master</w:t>
      </w:r>
      <w:r>
        <w:rPr>
          <w:rStyle w:val="FootnoteReference"/>
        </w:rPr>
        <w:footnoteReference w:id="3739"/>
      </w:r>
      <w:r>
        <w:t xml:space="preserve">, master; and kissed him.</w:t>
      </w:r>
    </w:p>
    <w:p>
      <w:r>
        <w:rPr>
          <w:b/>
        </w:rPr>
        <w:t xml:space="preserve">46 </w:t>
      </w:r>
      <w:r>
        <w:t xml:space="preserve">And they laid their hands on him, and took him.</w:t>
      </w:r>
      <w:r>
        <w:rPr>
          <w:rStyle w:val="FootnoteReference"/>
        </w:rPr>
        <w:footnoteReference w:id="3740"/>
      </w:r>
    </w:p>
    <w:p>
      <w:r>
        <w:rPr>
          <w:b/>
        </w:rPr>
        <w:t xml:space="preserve">47 </w:t>
      </w:r>
      <w:r>
        <w:t xml:space="preserve">And one of those who stood by drew a sword, and stroke a slave of the high priest, and cut off his ear.</w:t>
      </w:r>
      <w:r>
        <w:rPr>
          <w:rStyle w:val="FootnoteReference"/>
        </w:rPr>
        <w:footnoteReference w:id="3741"/>
      </w:r>
    </w:p>
    <w:p>
      <w:r>
        <w:rPr>
          <w:b/>
        </w:rPr>
        <w:t xml:space="preserve">48 </w:t>
      </w:r>
      <w:r>
        <w:t xml:space="preserve">And Jesus answered and said to them, Are you come out, as against a thief, with swords and with staffs to take me?</w:t>
      </w:r>
      <w:r>
        <w:rPr>
          <w:rStyle w:val="FootnoteReference"/>
        </w:rPr>
        <w:footnoteReference w:id="3742"/>
      </w:r>
    </w:p>
    <w:p>
      <w:r>
        <w:rPr>
          <w:b/>
        </w:rPr>
        <w:t xml:space="preserve">49 </w:t>
      </w:r>
      <w:r>
        <w:t xml:space="preserve">I was daily with you in the temple teaching, and you took me not: but the scriptures must be fulfilled.</w:t>
      </w:r>
      <w:r>
        <w:rPr>
          <w:rStyle w:val="FootnoteReference"/>
        </w:rPr>
        <w:footnoteReference w:id="3743"/>
      </w:r>
      <w:r>
        <w:rPr>
          <w:rStyle w:val="FootnoteReference"/>
        </w:rPr>
        <w:footnoteReference w:id="3744"/>
      </w:r>
    </w:p>
    <w:p>
      <w:r>
        <w:rPr>
          <w:b/>
        </w:rPr>
        <w:t xml:space="preserve">50 </w:t>
      </w:r>
      <w:r>
        <w:t xml:space="preserve">And they all forsook him, and fled.</w:t>
      </w:r>
      <w:r>
        <w:rPr>
          <w:rStyle w:val="FootnoteReference"/>
        </w:rPr>
        <w:footnoteReference w:id="374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746"/>
      </w:r>
    </w:p>
    <w:p>
      <w:r>
        <w:rPr>
          <w:b/>
        </w:rPr>
        <w:t xml:space="preserve">53 </w:t>
      </w:r>
      <w:r>
        <w:t xml:space="preserve">And they led</w:t>
      </w:r>
      <w:r>
        <w:rPr>
          <w:rStyle w:val="FootnoteReference"/>
        </w:rPr>
        <w:footnoteReference w:id="3747"/>
      </w:r>
      <w:r>
        <w:t xml:space="preserve"> Jesus away to the high priest: and with</w:t>
      </w:r>
      <w:r>
        <w:rPr>
          <w:rStyle w:val="FootnoteReference"/>
        </w:rPr>
        <w:footnoteReference w:id="3748"/>
      </w:r>
      <w:r>
        <w:t xml:space="preserve"> him were assembled all the chief priests and the elders and the scribes.</w:t>
      </w:r>
    </w:p>
    <w:p>
      <w:r>
        <w:rPr>
          <w:b/>
        </w:rPr>
        <w:t xml:space="preserve">54 </w:t>
      </w:r>
      <w:r>
        <w:t xml:space="preserve">And Peter</w:t>
      </w:r>
      <w:r>
        <w:rPr>
          <w:rStyle w:val="FootnoteReference"/>
        </w:rPr>
        <w:footnoteReference w:id="3749"/>
      </w:r>
      <w:r>
        <w:t xml:space="preserve"> followed him far off, even</w:t>
      </w:r>
      <w:r>
        <w:rPr>
          <w:rStyle w:val="FootnoteReference"/>
        </w:rPr>
        <w:footnoteReference w:id="3750"/>
      </w:r>
      <w:r>
        <w:t xml:space="preserve"> into the palace of the high priest: and he</w:t>
      </w:r>
      <w:r>
        <w:rPr>
          <w:rStyle w:val="FootnoteReference"/>
        </w:rPr>
        <w:footnoteReference w:id="3751"/>
      </w:r>
      <w:r>
        <w:t xml:space="preserve"> sat with the servants, and warmed</w:t>
      </w:r>
      <w:r>
        <w:rPr>
          <w:rStyle w:val="FootnoteReference"/>
        </w:rPr>
        <w:footnoteReference w:id="3752"/>
      </w:r>
      <w:r>
        <w:t xml:space="preserve"> himself at the fire.</w:t>
      </w:r>
    </w:p>
    <w:p>
      <w:r>
        <w:rPr>
          <w:b/>
        </w:rPr>
        <w:t xml:space="preserve">55 </w:t>
      </w:r>
      <w:r>
        <w:t xml:space="preserve">And the chief priests and all the council sought</w:t>
      </w:r>
      <w:r>
        <w:rPr>
          <w:rStyle w:val="FootnoteReference"/>
        </w:rPr>
        <w:footnoteReference w:id="3753"/>
      </w:r>
      <w:r>
        <w:t xml:space="preserve"> for witness against Jesus to put him to death; and found</w:t>
      </w:r>
      <w:r>
        <w:rPr>
          <w:rStyle w:val="FootnoteReference"/>
        </w:rPr>
        <w:footnoteReference w:id="3754"/>
      </w:r>
      <w:r>
        <w:t xml:space="preserve"> none.</w:t>
      </w:r>
    </w:p>
    <w:p>
      <w:r>
        <w:rPr>
          <w:b/>
        </w:rPr>
        <w:t xml:space="preserve">56 </w:t>
      </w:r>
      <w:r>
        <w:t xml:space="preserve">For many bare false witness against him, but their witness agreed not together.</w:t>
      </w:r>
    </w:p>
    <w:p>
      <w:r>
        <w:rPr>
          <w:b/>
        </w:rPr>
        <w:t xml:space="preserve">57 </w:t>
      </w:r>
      <w:r>
        <w:t xml:space="preserve">And there arose certain, and bare</w:t>
      </w:r>
      <w:r>
        <w:rPr>
          <w:rStyle w:val="FootnoteReference"/>
        </w:rPr>
        <w:footnoteReference w:id="3755"/>
      </w:r>
      <w:r>
        <w:t xml:space="preserve"> false witness against him, saying,</w:t>
      </w:r>
    </w:p>
    <w:p>
      <w:r>
        <w:rPr>
          <w:b/>
        </w:rPr>
        <w:t xml:space="preserve">58 </w:t>
      </w:r>
      <w:r>
        <w:t xml:space="preserve">We heard him say, I will destroy this temple that is made with hands, and within three days I will build another made without hands.</w:t>
      </w:r>
      <w:r>
        <w:rPr>
          <w:rStyle w:val="FootnoteReference"/>
        </w:rPr>
        <w:footnoteReference w:id="3756"/>
      </w:r>
    </w:p>
    <w:p>
      <w:r>
        <w:rPr>
          <w:b/>
        </w:rPr>
        <w:t xml:space="preserve">59 </w:t>
      </w:r>
      <w:r>
        <w:t xml:space="preserve">But neither so did their witness agree together.</w:t>
      </w:r>
      <w:r>
        <w:rPr>
          <w:rStyle w:val="FootnoteReference"/>
        </w:rPr>
        <w:footnoteReference w:id="3757"/>
      </w:r>
    </w:p>
    <w:p>
      <w:r>
        <w:rPr>
          <w:b/>
        </w:rPr>
        <w:t xml:space="preserve">60 </w:t>
      </w:r>
      <w:r>
        <w:t xml:space="preserve">And the high priest stood up in the midst, and asked Jesus, saying, Answer you nothing? what is it which these witness against you?</w:t>
      </w:r>
      <w:r>
        <w:rPr>
          <w:rStyle w:val="FootnoteReference"/>
        </w:rPr>
        <w:footnoteReference w:id="3758"/>
      </w:r>
    </w:p>
    <w:p>
      <w:r>
        <w:rPr>
          <w:b/>
        </w:rPr>
        <w:t xml:space="preserve">61 </w:t>
      </w:r>
      <w:r>
        <w:t xml:space="preserve">But he was silent, and answered nothing. Again the high priest asked him, and said to him, Are you the Christ</w:t>
      </w:r>
      <w:r>
        <w:rPr>
          <w:rStyle w:val="FootnoteReference"/>
        </w:rPr>
        <w:footnoteReference w:id="3759"/>
      </w:r>
      <w:r>
        <w:t xml:space="preserve">, the Son</w:t>
      </w:r>
      <w:r>
        <w:rPr>
          <w:rStyle w:val="FootnoteReference"/>
        </w:rPr>
        <w:footnoteReference w:id="3760"/>
      </w:r>
      <w:r>
        <w:t xml:space="preserve"> of the Blessed?</w:t>
      </w:r>
      <w:r>
        <w:rPr>
          <w:rStyle w:val="FootnoteReference"/>
        </w:rPr>
        <w:footnoteReference w:id="3761"/>
      </w:r>
      <w:r>
        <w:rPr>
          <w:rStyle w:val="FootnoteReference"/>
        </w:rPr>
        <w:footnoteReference w:id="3762"/>
      </w:r>
    </w:p>
    <w:p>
      <w:r>
        <w:rPr>
          <w:b/>
        </w:rPr>
        <w:t xml:space="preserve">62 </w:t>
      </w:r>
      <w:r>
        <w:t xml:space="preserve">And Jesus said, I am</w:t>
      </w:r>
      <w:r>
        <w:rPr>
          <w:rStyle w:val="FootnoteReference"/>
        </w:rPr>
        <w:footnoteReference w:id="3763"/>
      </w:r>
      <w:r>
        <w:t xml:space="preserve">: and you shall see the Son</w:t>
      </w:r>
      <w:r>
        <w:rPr>
          <w:rStyle w:val="FootnoteReference"/>
        </w:rPr>
        <w:footnoteReference w:id="3764"/>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765"/>
      </w:r>
    </w:p>
    <w:p>
      <w:r>
        <w:rPr>
          <w:b/>
        </w:rPr>
        <w:t xml:space="preserve">64 </w:t>
      </w:r>
      <w:r>
        <w:t xml:space="preserve">You have heard the blasphemy: what think you? And they all condemned him to be guilty of death.</w:t>
      </w:r>
      <w:r>
        <w:rPr>
          <w:rStyle w:val="FootnoteReference"/>
        </w:rPr>
        <w:footnoteReference w:id="3766"/>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767"/>
      </w:r>
    </w:p>
    <w:p>
      <w:r>
        <w:rPr>
          <w:b/>
        </w:rPr>
        <w:t xml:space="preserve">66 </w:t>
      </w:r>
      <w:r>
        <w:t xml:space="preserve">And as Peter was beneath in the palace, there comes one of the maids of the high priest:</w:t>
      </w:r>
      <w:r>
        <w:rPr>
          <w:rStyle w:val="FootnoteReference"/>
        </w:rPr>
        <w:footnoteReference w:id="3768"/>
      </w:r>
      <w:r>
        <w:rPr>
          <w:rStyle w:val="FootnoteReference"/>
        </w:rPr>
        <w:footnoteReference w:id="3769"/>
      </w:r>
    </w:p>
    <w:p>
      <w:r>
        <w:rPr>
          <w:b/>
        </w:rPr>
        <w:t xml:space="preserve">67 </w:t>
      </w:r>
      <w:r>
        <w:t xml:space="preserve">And when she saw Peter warming himself, she looked upon him, and said, And you also were with Jesus</w:t>
      </w:r>
      <w:r>
        <w:rPr>
          <w:rStyle w:val="FootnoteReference"/>
        </w:rPr>
        <w:footnoteReference w:id="3770"/>
      </w:r>
      <w:r>
        <w:t xml:space="preserve"> of Nazareth</w:t>
      </w:r>
      <w:r>
        <w:rPr>
          <w:rStyle w:val="FootnoteReference"/>
        </w:rPr>
        <w:footnoteReference w:id="3771"/>
      </w:r>
      <w:r>
        <w:t xml:space="preserve">.</w:t>
      </w:r>
    </w:p>
    <w:p>
      <w:r>
        <w:rPr>
          <w:b/>
        </w:rPr>
        <w:t xml:space="preserve">68 </w:t>
      </w:r>
      <w:r>
        <w:t xml:space="preserve">But he denied</w:t>
      </w:r>
      <w:r>
        <w:rPr>
          <w:rStyle w:val="FootnoteReference"/>
        </w:rPr>
        <w:footnoteReference w:id="3772"/>
      </w:r>
      <w:r>
        <w:t xml:space="preserve">, saying, I do not know, neither understand I what you says. And he went</w:t>
      </w:r>
      <w:r>
        <w:rPr>
          <w:rStyle w:val="FootnoteReference"/>
        </w:rPr>
        <w:footnoteReference w:id="3773"/>
      </w:r>
      <w:r>
        <w:t xml:space="preserve"> out into the porch; and the</w:t>
      </w:r>
      <w:r>
        <w:rPr>
          <w:rStyle w:val="FootnoteReference"/>
        </w:rPr>
        <w:footnoteReference w:id="3774"/>
      </w:r>
      <w:r>
        <w:t xml:space="preserve"> cock crew.</w:t>
      </w:r>
    </w:p>
    <w:p>
      <w:r>
        <w:rPr>
          <w:b/>
        </w:rPr>
        <w:t xml:space="preserve">69 </w:t>
      </w:r>
      <w:r>
        <w:t xml:space="preserve">And a girl saw him again, and began</w:t>
      </w:r>
      <w:r>
        <w:rPr>
          <w:rStyle w:val="FootnoteReference"/>
        </w:rPr>
        <w:footnoteReference w:id="3775"/>
      </w:r>
      <w:r>
        <w:t xml:space="preserve"> to say to those who stood by, This is one of them.</w:t>
      </w:r>
      <w:r>
        <w:rPr>
          <w:rStyle w:val="FootnoteReference"/>
        </w:rPr>
        <w:footnoteReference w:id="3776"/>
      </w:r>
    </w:p>
    <w:p>
      <w:r>
        <w:rPr>
          <w:b/>
        </w:rPr>
        <w:t xml:space="preserve">70 </w:t>
      </w:r>
      <w:r>
        <w:t xml:space="preserve">And he denied it again. And a little</w:t>
      </w:r>
      <w:r>
        <w:rPr>
          <w:rStyle w:val="FootnoteReference"/>
        </w:rPr>
        <w:footnoteReference w:id="3777"/>
      </w:r>
      <w:r>
        <w:t xml:space="preserve"> after, those who stood by said again to Peter, Surely you are one of them: for you are a Galilaean, and your speech agrees thereto.</w:t>
      </w:r>
      <w:r>
        <w:rPr>
          <w:rStyle w:val="FootnoteReference"/>
        </w:rPr>
        <w:footnoteReference w:id="3778"/>
      </w:r>
      <w:r>
        <w:rPr>
          <w:rStyle w:val="FootnoteReference"/>
        </w:rPr>
        <w:footnoteReference w:id="3779"/>
      </w:r>
    </w:p>
    <w:p>
      <w:r>
        <w:rPr>
          <w:b/>
        </w:rPr>
        <w:t xml:space="preserve">71 </w:t>
      </w:r>
      <w:r>
        <w:t xml:space="preserve">But he began to curse and to swear, saying, I do not know this man of whom you speak.</w:t>
      </w:r>
      <w:r>
        <w:rPr>
          <w:rStyle w:val="FootnoteReference"/>
        </w:rPr>
        <w:footnoteReference w:id="3780"/>
      </w:r>
    </w:p>
    <w:p>
      <w:r>
        <w:rPr>
          <w:b/>
        </w:rPr>
        <w:t xml:space="preserve">72 </w:t>
      </w:r>
      <w:r>
        <w:t xml:space="preserve">And the second</w:t>
      </w:r>
      <w:r>
        <w:rPr>
          <w:rStyle w:val="FootnoteReference"/>
        </w:rPr>
        <w:footnoteReference w:id="3781"/>
      </w:r>
      <w:r>
        <w:t xml:space="preserve"> time the cock crew. And Peter</w:t>
      </w:r>
      <w:r>
        <w:rPr>
          <w:rStyle w:val="FootnoteReference"/>
        </w:rPr>
        <w:footnoteReference w:id="3782"/>
      </w:r>
      <w:r>
        <w:t xml:space="preserve"> called to mind the word that Jesus said to him, Before the cock crow twice, you shall deny me three times. And when he thought thereon, he wept</w:t>
      </w:r>
      <w:r>
        <w:rPr>
          <w:rStyle w:val="FootnoteReference"/>
        </w:rPr>
        <w:footnoteReference w:id="3783"/>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784"/>
      </w:r>
      <w:r>
        <w:t xml:space="preserve">, and carried him away, and delivered</w:t>
      </w:r>
      <w:r>
        <w:rPr>
          <w:rStyle w:val="FootnoteReference"/>
        </w:rPr>
        <w:footnoteReference w:id="3785"/>
      </w:r>
      <w:r>
        <w:t xml:space="preserve"> him to Pilate</w:t>
      </w:r>
      <w:r>
        <w:rPr>
          <w:rStyle w:val="FootnoteReference"/>
        </w:rPr>
        <w:footnoteReference w:id="3786"/>
      </w:r>
      <w:r>
        <w:t xml:space="preserve">.</w:t>
      </w:r>
      <w:r>
        <w:rPr>
          <w:rStyle w:val="FootnoteReference"/>
        </w:rPr>
        <w:footnoteReference w:id="3787"/>
      </w:r>
    </w:p>
    <w:p>
      <w:r>
        <w:rPr>
          <w:b/>
        </w:rPr>
        <w:t xml:space="preserve">2 </w:t>
      </w:r>
      <w:r>
        <w:t xml:space="preserve">And Pilate asked him, Are you the King of the Jews</w:t>
      </w:r>
      <w:r>
        <w:rPr>
          <w:rStyle w:val="FootnoteReference"/>
        </w:rPr>
        <w:footnoteReference w:id="3788"/>
      </w:r>
      <w:r>
        <w:t xml:space="preserve">? And he answering said to them, You says it.</w:t>
      </w:r>
      <w:r>
        <w:rPr>
          <w:rStyle w:val="FootnoteReference"/>
        </w:rPr>
        <w:footnoteReference w:id="3789"/>
      </w:r>
    </w:p>
    <w:p>
      <w:r>
        <w:rPr>
          <w:b/>
        </w:rPr>
        <w:t xml:space="preserve">3 </w:t>
      </w:r>
      <w:r>
        <w:t xml:space="preserve">And the chief</w:t>
      </w:r>
      <w:r>
        <w:rPr>
          <w:rStyle w:val="FootnoteReference"/>
        </w:rPr>
        <w:footnoteReference w:id="3790"/>
      </w:r>
      <w:r>
        <w:t xml:space="preserve"> priests accused him of many things: but he answered nothing.</w:t>
      </w:r>
      <w:r>
        <w:rPr>
          <w:rStyle w:val="FootnoteReference"/>
        </w:rPr>
        <w:footnoteReference w:id="3791"/>
      </w:r>
    </w:p>
    <w:p>
      <w:r>
        <w:rPr>
          <w:b/>
        </w:rPr>
        <w:t xml:space="preserve">4 </w:t>
      </w:r>
      <w:r>
        <w:t xml:space="preserve">And Pilate asked him again, saying, Answer you nothing? look how many things they witness against you.</w:t>
      </w:r>
      <w:r>
        <w:rPr>
          <w:rStyle w:val="FootnoteReference"/>
        </w:rPr>
        <w:footnoteReference w:id="3792"/>
      </w:r>
    </w:p>
    <w:p>
      <w:r>
        <w:rPr>
          <w:b/>
        </w:rPr>
        <w:t xml:space="preserve">5 </w:t>
      </w:r>
      <w:r>
        <w:t xml:space="preserve">But Jesus</w:t>
      </w:r>
      <w:r>
        <w:rPr>
          <w:rStyle w:val="FootnoteReference"/>
        </w:rPr>
        <w:footnoteReference w:id="3793"/>
      </w:r>
      <w:r>
        <w:t xml:space="preserve"> yet answered nothing; so that Pilate</w:t>
      </w:r>
      <w:r>
        <w:rPr>
          <w:rStyle w:val="FootnoteReference"/>
        </w:rPr>
        <w:footnoteReference w:id="3794"/>
      </w:r>
      <w:r>
        <w:t xml:space="preserve"> marveled.</w:t>
      </w:r>
    </w:p>
    <w:p>
      <w:r>
        <w:rPr>
          <w:b/>
        </w:rPr>
        <w:t xml:space="preserve">6 </w:t>
      </w:r>
      <w:r>
        <w:t xml:space="preserve">Now at that feast he released to them one prisoner, whomsoever they desired.</w:t>
      </w:r>
      <w:r>
        <w:rPr>
          <w:rStyle w:val="FootnoteReference"/>
        </w:rPr>
        <w:footnoteReference w:id="3795"/>
      </w:r>
    </w:p>
    <w:p>
      <w:r>
        <w:rPr>
          <w:b/>
        </w:rPr>
        <w:t xml:space="preserve">7 </w:t>
      </w:r>
      <w:r>
        <w:t xml:space="preserve">And there was one named Barabbas</w:t>
      </w:r>
      <w:r>
        <w:rPr>
          <w:rStyle w:val="FootnoteReference"/>
        </w:rPr>
        <w:footnoteReference w:id="3796"/>
      </w:r>
      <w:r>
        <w:t xml:space="preserve">, which lay bound with those who had made insurrection with him, who had committed murder in the insurrection.</w:t>
      </w:r>
      <w:r>
        <w:rPr>
          <w:rStyle w:val="FootnoteReference"/>
        </w:rPr>
        <w:footnoteReference w:id="3797"/>
      </w:r>
    </w:p>
    <w:p>
      <w:r>
        <w:rPr>
          <w:b/>
        </w:rPr>
        <w:t xml:space="preserve">8 </w:t>
      </w:r>
      <w:r>
        <w:t xml:space="preserve">And the crowd crying aloud began to desire him to do as he had ever done to them.</w:t>
      </w:r>
    </w:p>
    <w:p>
      <w:r>
        <w:rPr>
          <w:b/>
        </w:rPr>
        <w:t xml:space="preserve">9 </w:t>
      </w:r>
      <w:r>
        <w:t xml:space="preserve">But Pilate answered them, saying, Will</w:t>
      </w:r>
      <w:r>
        <w:rPr>
          <w:rStyle w:val="FootnoteReference"/>
        </w:rPr>
        <w:footnoteReference w:id="3798"/>
      </w:r>
      <w:r>
        <w:t xml:space="preserve"> you that I release to you the King of the Jews?</w:t>
      </w:r>
    </w:p>
    <w:p>
      <w:r>
        <w:rPr>
          <w:b/>
        </w:rPr>
        <w:t xml:space="preserve">10 </w:t>
      </w:r>
      <w:r>
        <w:t xml:space="preserve">For he knew that the chief priests had delivered him for envy</w:t>
      </w:r>
      <w:r>
        <w:rPr>
          <w:rStyle w:val="FootnoteReference"/>
        </w:rPr>
        <w:footnoteReference w:id="3799"/>
      </w:r>
      <w:r>
        <w:t xml:space="preserve">.</w:t>
      </w:r>
    </w:p>
    <w:p>
      <w:r>
        <w:rPr>
          <w:b/>
        </w:rPr>
        <w:t xml:space="preserve">11 </w:t>
      </w:r>
      <w:r>
        <w:t xml:space="preserve">But the chief priests moved the people, that he should rather release Barabbas to them.</w:t>
      </w:r>
      <w:r>
        <w:rPr>
          <w:rStyle w:val="FootnoteReference"/>
        </w:rPr>
        <w:footnoteReference w:id="3800"/>
      </w:r>
    </w:p>
    <w:p>
      <w:r>
        <w:rPr>
          <w:b/>
        </w:rPr>
        <w:t xml:space="preserve">12 </w:t>
      </w:r>
      <w:r>
        <w:t xml:space="preserve">And Pilate answered and said again to them, What</w:t>
      </w:r>
      <w:r>
        <w:rPr>
          <w:rStyle w:val="FootnoteReference"/>
        </w:rPr>
        <w:footnoteReference w:id="3801"/>
      </w:r>
      <w:r>
        <w:t xml:space="preserve"> will you then that I shall do to him whom</w:t>
      </w:r>
      <w:r>
        <w:rPr>
          <w:rStyle w:val="FootnoteReference"/>
        </w:rPr>
        <w:footnoteReference w:id="3802"/>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3803"/>
      </w:r>
      <w:r>
        <w:rPr>
          <w:rStyle w:val="FootnoteReference"/>
        </w:rPr>
        <w:footnoteReference w:id="3804"/>
      </w:r>
    </w:p>
    <w:p>
      <w:r>
        <w:rPr>
          <w:b/>
        </w:rPr>
        <w:t xml:space="preserve">15 </w:t>
      </w:r>
      <w:r>
        <w:t xml:space="preserve">And so Pilate, willing</w:t>
      </w:r>
      <w:r>
        <w:rPr>
          <w:rStyle w:val="FootnoteReference"/>
        </w:rPr>
        <w:footnoteReference w:id="3805"/>
      </w:r>
      <w:r>
        <w:t xml:space="preserve"> to content the people, released Barabbas to them, and delivered Jesus, when</w:t>
      </w:r>
      <w:r>
        <w:rPr>
          <w:rStyle w:val="FootnoteReference"/>
        </w:rPr>
        <w:footnoteReference w:id="3806"/>
      </w:r>
      <w:r>
        <w:t xml:space="preserve"> he had scourged him, to be crucified.</w:t>
      </w:r>
    </w:p>
    <w:p>
      <w:r>
        <w:rPr>
          <w:b/>
        </w:rPr>
        <w:t xml:space="preserve">16 </w:t>
      </w:r>
      <w:r>
        <w:t xml:space="preserve">And the soldiers</w:t>
      </w:r>
      <w:r>
        <w:rPr>
          <w:rStyle w:val="FootnoteReference"/>
        </w:rPr>
        <w:footnoteReference w:id="3807"/>
      </w:r>
      <w:r>
        <w:t xml:space="preserve"> led him away into the hall, called Praetorium</w:t>
      </w:r>
      <w:r>
        <w:rPr>
          <w:rStyle w:val="FootnoteReference"/>
        </w:rPr>
        <w:footnoteReference w:id="3808"/>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3809"/>
      </w:r>
    </w:p>
    <w:p>
      <w:r>
        <w:rPr>
          <w:b/>
        </w:rPr>
        <w:t xml:space="preserve">18 </w:t>
      </w:r>
      <w:r>
        <w:t xml:space="preserve">And began to salute him, Hail</w:t>
      </w:r>
      <w:r>
        <w:rPr>
          <w:rStyle w:val="FootnoteReference"/>
        </w:rPr>
        <w:footnoteReference w:id="3810"/>
      </w:r>
      <w:r>
        <w:t xml:space="preserve">, King of the Jews!</w:t>
      </w:r>
    </w:p>
    <w:p>
      <w:r>
        <w:rPr>
          <w:b/>
        </w:rPr>
        <w:t xml:space="preserve">19 </w:t>
      </w:r>
      <w:r>
        <w:t xml:space="preserve">And they stroke him on the head with a reed, and did spit upon him, and bowing</w:t>
      </w:r>
      <w:r>
        <w:rPr>
          <w:rStyle w:val="FootnoteReference"/>
        </w:rPr>
        <w:footnoteReference w:id="3811"/>
      </w:r>
      <w:r>
        <w:t xml:space="preserve"> their knees worshipped him.</w:t>
      </w:r>
      <w:r>
        <w:rPr>
          <w:rStyle w:val="FootnoteReference"/>
        </w:rPr>
        <w:footnoteReference w:id="3812"/>
      </w:r>
    </w:p>
    <w:p>
      <w:r>
        <w:rPr>
          <w:b/>
        </w:rPr>
        <w:t xml:space="preserve">20 </w:t>
      </w:r>
      <w:r>
        <w:t xml:space="preserve">And when they had mocked him, they took off the purple from him, and put his own clothes on him, and led</w:t>
      </w:r>
      <w:r>
        <w:rPr>
          <w:rStyle w:val="FootnoteReference"/>
        </w:rPr>
        <w:footnoteReference w:id="3813"/>
      </w:r>
      <w:r>
        <w:t xml:space="preserve"> him out to crucify him.</w:t>
      </w:r>
    </w:p>
    <w:p>
      <w:r>
        <w:rPr>
          <w:b/>
        </w:rPr>
        <w:t xml:space="preserve">21 </w:t>
      </w:r>
      <w:r>
        <w:t xml:space="preserve">And they compel</w:t>
      </w:r>
      <w:r>
        <w:rPr>
          <w:rStyle w:val="FootnoteReference"/>
        </w:rPr>
        <w:footnoteReference w:id="3814"/>
      </w:r>
      <w:r>
        <w:t xml:space="preserve"> one Simon</w:t>
      </w:r>
      <w:r>
        <w:rPr>
          <w:rStyle w:val="FootnoteReference"/>
        </w:rPr>
        <w:footnoteReference w:id="3815"/>
      </w:r>
      <w:r>
        <w:t xml:space="preserve"> a Cyrenian</w:t>
      </w:r>
      <w:r>
        <w:rPr>
          <w:rStyle w:val="FootnoteReference"/>
        </w:rPr>
        <w:footnoteReference w:id="3816"/>
      </w:r>
      <w:r>
        <w:t xml:space="preserve">, who passed by, coming out of the country, the father of Alexander</w:t>
      </w:r>
      <w:r>
        <w:rPr>
          <w:rStyle w:val="FootnoteReference"/>
        </w:rPr>
        <w:footnoteReference w:id="3817"/>
      </w:r>
      <w:r>
        <w:t xml:space="preserve"> and Rufus</w:t>
      </w:r>
      <w:r>
        <w:rPr>
          <w:rStyle w:val="FootnoteReference"/>
        </w:rPr>
        <w:footnoteReference w:id="3818"/>
      </w:r>
      <w:r>
        <w:t xml:space="preserve">, to bear</w:t>
      </w:r>
      <w:r>
        <w:rPr>
          <w:rStyle w:val="FootnoteReference"/>
        </w:rPr>
        <w:footnoteReference w:id="3819"/>
      </w:r>
      <w:r>
        <w:t xml:space="preserve"> his cross.</w:t>
      </w:r>
      <w:r>
        <w:rPr>
          <w:rStyle w:val="FootnoteReference"/>
        </w:rPr>
        <w:footnoteReference w:id="3820"/>
      </w:r>
    </w:p>
    <w:p>
      <w:r>
        <w:rPr>
          <w:b/>
        </w:rPr>
        <w:t xml:space="preserve">22 </w:t>
      </w:r>
      <w:r>
        <w:t xml:space="preserve">And they bring him to the place Golgotha</w:t>
      </w:r>
      <w:r>
        <w:rPr>
          <w:rStyle w:val="FootnoteReference"/>
        </w:rPr>
        <w:footnoteReference w:id="3821"/>
      </w:r>
      <w:r>
        <w:t xml:space="preserve">, which is, being interpreted, The place of a skull.</w:t>
      </w:r>
      <w:r>
        <w:rPr>
          <w:rStyle w:val="FootnoteReference"/>
        </w:rPr>
        <w:footnoteReference w:id="3822"/>
      </w:r>
    </w:p>
    <w:p>
      <w:r>
        <w:rPr>
          <w:b/>
        </w:rPr>
        <w:t xml:space="preserve">23 </w:t>
      </w:r>
      <w:r>
        <w:t xml:space="preserve">And they gave him to drink wine mingled with myrrh: but he received it not.</w:t>
      </w:r>
      <w:r>
        <w:rPr>
          <w:rStyle w:val="FootnoteReference"/>
        </w:rPr>
        <w:footnoteReference w:id="3823"/>
      </w:r>
      <w:r>
        <w:rPr>
          <w:rStyle w:val="FootnoteReference"/>
        </w:rPr>
        <w:footnoteReference w:id="3824"/>
      </w:r>
    </w:p>
    <w:p>
      <w:r>
        <w:rPr>
          <w:b/>
        </w:rPr>
        <w:t xml:space="preserve">24 </w:t>
      </w:r>
      <w:r>
        <w:t xml:space="preserve">And when they had crucified</w:t>
      </w:r>
      <w:r>
        <w:rPr>
          <w:rStyle w:val="FootnoteReference"/>
        </w:rPr>
        <w:footnoteReference w:id="3825"/>
      </w:r>
      <w:r>
        <w:t xml:space="preserve"> him, they parted</w:t>
      </w:r>
      <w:r>
        <w:rPr>
          <w:rStyle w:val="FootnoteReference"/>
        </w:rPr>
        <w:footnoteReference w:id="3826"/>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827"/>
      </w:r>
    </w:p>
    <w:p>
      <w:r>
        <w:rPr>
          <w:b/>
        </w:rPr>
        <w:t xml:space="preserve">26 </w:t>
      </w:r>
      <w:r>
        <w:t xml:space="preserve">And the superscription</w:t>
      </w:r>
      <w:r>
        <w:rPr>
          <w:rStyle w:val="FootnoteReference"/>
        </w:rPr>
        <w:footnoteReference w:id="3828"/>
      </w:r>
      <w:r>
        <w:t xml:space="preserve"> of his accusation was written over, THE KING OF THE JEWS</w:t>
      </w:r>
      <w:r>
        <w:rPr>
          <w:rStyle w:val="FootnoteReference"/>
        </w:rPr>
        <w:footnoteReference w:id="3829"/>
      </w:r>
      <w:r>
        <w:t xml:space="preserve">.</w:t>
      </w:r>
    </w:p>
    <w:p>
      <w:r>
        <w:rPr>
          <w:b/>
        </w:rPr>
        <w:t xml:space="preserve">27 </w:t>
      </w:r>
      <w:r>
        <w:t xml:space="preserve">And with him they crucify two thieves; the one on his right hand, and the other on his left.</w:t>
      </w:r>
      <w:r>
        <w:rPr>
          <w:rStyle w:val="FootnoteReference"/>
        </w:rPr>
        <w:footnoteReference w:id="3830"/>
      </w:r>
    </w:p>
    <w:p>
      <w:r>
        <w:rPr>
          <w:b/>
        </w:rPr>
        <w:t xml:space="preserve">28 </w:t>
      </w:r>
      <w:r>
        <w:t xml:space="preserve">And the scripture was fulfilled, which says, And he was numbered with the transgressors.</w:t>
      </w:r>
      <w:r>
        <w:rPr>
          <w:rStyle w:val="FootnoteReference"/>
        </w:rPr>
        <w:footnoteReference w:id="3831"/>
      </w:r>
    </w:p>
    <w:p>
      <w:r>
        <w:rPr>
          <w:b/>
        </w:rPr>
        <w:t xml:space="preserve">29 </w:t>
      </w:r>
      <w:r>
        <w:t xml:space="preserve">And those who passed by railed on him, wagging their heads, and saying, Ah, You who destroy the temple, and build it in three days,</w:t>
      </w:r>
      <w:r>
        <w:rPr>
          <w:rStyle w:val="FootnoteReference"/>
        </w:rPr>
        <w:footnoteReference w:id="3832"/>
      </w:r>
      <w:r>
        <w:rPr>
          <w:rStyle w:val="FootnoteReference"/>
        </w:rPr>
        <w:footnoteReference w:id="3833"/>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834"/>
      </w:r>
      <w:r>
        <w:t xml:space="preserve"> the chief priests mocking said among themselves with the scribes, He saved others; himself he cannot save.</w:t>
      </w:r>
      <w:r>
        <w:rPr>
          <w:rStyle w:val="FootnoteReference"/>
        </w:rPr>
        <w:footnoteReference w:id="3835"/>
      </w:r>
    </w:p>
    <w:p>
      <w:r>
        <w:rPr>
          <w:b/>
        </w:rPr>
        <w:t xml:space="preserve">32 </w:t>
      </w:r>
      <w:r>
        <w:t xml:space="preserve">Let Christ</w:t>
      </w:r>
      <w:r>
        <w:rPr>
          <w:rStyle w:val="FootnoteReference"/>
        </w:rPr>
        <w:footnoteReference w:id="3836"/>
      </w:r>
      <w:r>
        <w:t xml:space="preserve"> the King of Israel</w:t>
      </w:r>
      <w:r>
        <w:rPr>
          <w:rStyle w:val="FootnoteReference"/>
        </w:rPr>
        <w:footnoteReference w:id="3837"/>
      </w:r>
      <w:r>
        <w:t xml:space="preserve"> descend now from the cross, that</w:t>
      </w:r>
      <w:r>
        <w:rPr>
          <w:rStyle w:val="FootnoteReference"/>
        </w:rPr>
        <w:footnoteReference w:id="3838"/>
      </w:r>
      <w:r>
        <w:t xml:space="preserve"> we may see and believe. And those who were crucified with him reviled him.</w:t>
      </w:r>
      <w:r>
        <w:rPr>
          <w:rStyle w:val="FootnoteReference"/>
        </w:rPr>
        <w:footnoteReference w:id="3839"/>
      </w:r>
      <w:r>
        <w:rPr>
          <w:rStyle w:val="FootnoteReference"/>
        </w:rPr>
        <w:footnoteReference w:id="3840"/>
      </w:r>
    </w:p>
    <w:p>
      <w:r>
        <w:rPr>
          <w:b/>
        </w:rPr>
        <w:t xml:space="preserve">33 </w:t>
      </w:r>
      <w:r>
        <w:t xml:space="preserve">And when</w:t>
      </w:r>
      <w:r>
        <w:rPr>
          <w:rStyle w:val="FootnoteReference"/>
        </w:rPr>
        <w:footnoteReference w:id="3841"/>
      </w:r>
      <w:r>
        <w:t xml:space="preserve"> the sixth hour had come, there was darkness</w:t>
      </w:r>
      <w:r>
        <w:rPr>
          <w:rStyle w:val="FootnoteReference"/>
        </w:rPr>
        <w:footnoteReference w:id="3842"/>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843"/>
      </w:r>
      <w:r>
        <w:t xml:space="preserve">, Eloi, lama sabachthani? which is, being interpreted, My God, my God, why have you forsaken me?</w:t>
      </w:r>
      <w:r>
        <w:rPr>
          <w:rStyle w:val="FootnoteReference"/>
        </w:rPr>
        <w:footnoteReference w:id="3844"/>
      </w:r>
      <w:r>
        <w:rPr>
          <w:rStyle w:val="FootnoteReference"/>
        </w:rPr>
        <w:footnoteReference w:id="3845"/>
      </w:r>
    </w:p>
    <w:p>
      <w:r>
        <w:rPr>
          <w:b/>
        </w:rPr>
        <w:t xml:space="preserve">35 </w:t>
      </w:r>
      <w:r>
        <w:t xml:space="preserve">And some of those who stood by, when they heard it, said, Look, he calls Elijah</w:t>
      </w:r>
      <w:r>
        <w:rPr>
          <w:rStyle w:val="FootnoteReference"/>
        </w:rPr>
        <w:footnoteReference w:id="3846"/>
      </w:r>
      <w:r>
        <w:t xml:space="preserve">.</w:t>
      </w:r>
      <w:r>
        <w:rPr>
          <w:rStyle w:val="FootnoteReference"/>
        </w:rPr>
        <w:footnoteReference w:id="3847"/>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3848"/>
      </w:r>
    </w:p>
    <w:p>
      <w:r>
        <w:rPr>
          <w:b/>
        </w:rPr>
        <w:t xml:space="preserve">37 </w:t>
      </w:r>
      <w:r>
        <w:t xml:space="preserve">And Jesus cried with a loud voice, and gave up the spirit.</w:t>
      </w:r>
      <w:r>
        <w:rPr>
          <w:rStyle w:val="FootnoteReference"/>
        </w:rPr>
        <w:footnoteReference w:id="3849"/>
      </w:r>
    </w:p>
    <w:p>
      <w:r>
        <w:rPr>
          <w:b/>
        </w:rPr>
        <w:t xml:space="preserve">38 </w:t>
      </w:r>
      <w:r>
        <w:t xml:space="preserve">And the veil of the temple was rent in two from the top to the bottom.</w:t>
      </w:r>
      <w:r>
        <w:rPr>
          <w:rStyle w:val="FootnoteReference"/>
        </w:rPr>
        <w:footnoteReference w:id="3850"/>
      </w:r>
    </w:p>
    <w:p>
      <w:r>
        <w:rPr>
          <w:b/>
        </w:rPr>
        <w:t xml:space="preserve">39 </w:t>
      </w:r>
      <w:r>
        <w:t xml:space="preserve">And when the centurion</w:t>
      </w:r>
      <w:r>
        <w:rPr>
          <w:rStyle w:val="FootnoteReference"/>
        </w:rPr>
        <w:footnoteReference w:id="3851"/>
      </w:r>
      <w:r>
        <w:t xml:space="preserve">, which stood opposite to him, saw that he so cried out, and gave up the spirit, he said</w:t>
      </w:r>
      <w:r>
        <w:rPr>
          <w:rStyle w:val="FootnoteReference"/>
        </w:rPr>
        <w:footnoteReference w:id="3852"/>
      </w:r>
      <w:r>
        <w:t xml:space="preserve">, Truly this man was the Son of God.</w:t>
      </w:r>
    </w:p>
    <w:p>
      <w:r>
        <w:rPr>
          <w:b/>
        </w:rPr>
        <w:t xml:space="preserve">40 </w:t>
      </w:r>
      <w:r>
        <w:t xml:space="preserve">There were also women</w:t>
      </w:r>
      <w:r>
        <w:rPr>
          <w:rStyle w:val="FootnoteReference"/>
        </w:rPr>
        <w:footnoteReference w:id="3853"/>
      </w:r>
      <w:r>
        <w:t xml:space="preserve"> looking on far off: among whom was Mary</w:t>
      </w:r>
      <w:r>
        <w:rPr>
          <w:rStyle w:val="FootnoteReference"/>
        </w:rPr>
        <w:footnoteReference w:id="3854"/>
      </w:r>
      <w:r>
        <w:t xml:space="preserve"> Magdalene</w:t>
      </w:r>
      <w:r>
        <w:rPr>
          <w:rStyle w:val="FootnoteReference"/>
        </w:rPr>
        <w:footnoteReference w:id="3855"/>
      </w:r>
      <w:r>
        <w:t xml:space="preserve">, and Mary the</w:t>
      </w:r>
      <w:r>
        <w:rPr>
          <w:rStyle w:val="FootnoteReference"/>
        </w:rPr>
        <w:footnoteReference w:id="3856"/>
      </w:r>
      <w:r>
        <w:t xml:space="preserve"> mother of James</w:t>
      </w:r>
      <w:r>
        <w:rPr>
          <w:rStyle w:val="FootnoteReference"/>
        </w:rPr>
        <w:footnoteReference w:id="3857"/>
      </w:r>
      <w:r>
        <w:t xml:space="preserve"> the less and of Joses</w:t>
      </w:r>
      <w:r>
        <w:rPr>
          <w:rStyle w:val="FootnoteReference"/>
        </w:rPr>
        <w:footnoteReference w:id="3858"/>
      </w:r>
      <w:r>
        <w:t xml:space="preserve">, and Salome</w:t>
      </w:r>
      <w:r>
        <w:rPr>
          <w:rStyle w:val="FootnoteReference"/>
        </w:rPr>
        <w:footnoteReference w:id="3859"/>
      </w:r>
      <w:r>
        <w:t xml:space="preserve">;</w:t>
      </w:r>
      <w:r>
        <w:rPr>
          <w:rStyle w:val="FootnoteReference"/>
        </w:rPr>
        <w:footnoteReference w:id="3860"/>
      </w:r>
      <w:r>
        <w:rPr>
          <w:rStyle w:val="FootnoteReference"/>
        </w:rPr>
        <w:footnoteReference w:id="3861"/>
      </w:r>
      <w:r>
        <w:rPr>
          <w:rStyle w:val="FootnoteReference"/>
        </w:rPr>
        <w:footnoteReference w:id="3862"/>
      </w:r>
    </w:p>
    <w:p>
      <w:r>
        <w:rPr>
          <w:b/>
        </w:rPr>
        <w:t xml:space="preserve">41 </w:t>
      </w:r>
      <w:r>
        <w:t xml:space="preserve">(Who also, when he was in Galilee</w:t>
      </w:r>
      <w:r>
        <w:rPr>
          <w:rStyle w:val="FootnoteReference"/>
        </w:rPr>
        <w:footnoteReference w:id="3863"/>
      </w:r>
      <w:r>
        <w:t xml:space="preserve">, followed him, and ministered</w:t>
      </w:r>
      <w:r>
        <w:rPr>
          <w:rStyle w:val="FootnoteReference"/>
        </w:rPr>
        <w:footnoteReference w:id="3864"/>
      </w:r>
      <w:r>
        <w:t xml:space="preserve"> to him;) and many other women who came up with him to Jerusalem</w:t>
      </w:r>
      <w:r>
        <w:rPr>
          <w:rStyle w:val="FootnoteReference"/>
        </w:rPr>
        <w:footnoteReference w:id="3865"/>
      </w:r>
      <w:r>
        <w:t xml:space="preserve">.</w:t>
      </w:r>
    </w:p>
    <w:p>
      <w:r>
        <w:rPr>
          <w:b/>
        </w:rPr>
        <w:t xml:space="preserve">42 </w:t>
      </w:r>
      <w:r>
        <w:t xml:space="preserve">And now when the even had come, because it was the preparation, that is, the day before the sabbath,</w:t>
      </w:r>
      <w:r>
        <w:rPr>
          <w:rStyle w:val="FootnoteReference"/>
        </w:rPr>
        <w:footnoteReference w:id="3866"/>
      </w:r>
    </w:p>
    <w:p>
      <w:r>
        <w:rPr>
          <w:b/>
        </w:rPr>
        <w:t xml:space="preserve">43 </w:t>
      </w:r>
      <w:r>
        <w:t xml:space="preserve">Joseph</w:t>
      </w:r>
      <w:r>
        <w:rPr>
          <w:rStyle w:val="FootnoteReference"/>
        </w:rPr>
        <w:footnoteReference w:id="3867"/>
      </w:r>
      <w:r>
        <w:t xml:space="preserve"> of Arimathaea, an honourable counsellor, which</w:t>
      </w:r>
      <w:r>
        <w:rPr>
          <w:rStyle w:val="FootnoteReference"/>
        </w:rPr>
        <w:footnoteReference w:id="3868"/>
      </w:r>
      <w:r>
        <w:t xml:space="preserve"> also waited for the kingdom of God, came, and went</w:t>
      </w:r>
      <w:r>
        <w:rPr>
          <w:rStyle w:val="FootnoteReference"/>
        </w:rPr>
        <w:footnoteReference w:id="3869"/>
      </w:r>
      <w:r>
        <w:t xml:space="preserve"> in boldly to Pilate, and craved the body of Jesus.</w:t>
      </w:r>
      <w:r>
        <w:rPr>
          <w:rStyle w:val="FootnoteReference"/>
        </w:rPr>
        <w:footnoteReference w:id="3870"/>
      </w:r>
    </w:p>
    <w:p>
      <w:r>
        <w:rPr>
          <w:b/>
        </w:rPr>
        <w:t xml:space="preserve">44 </w:t>
      </w:r>
      <w:r>
        <w:t xml:space="preserve">And Pilate marveled if he were already dead: and calling to him the centurion, he asked him whether he had been any while dead.</w:t>
      </w:r>
      <w:r>
        <w:rPr>
          <w:rStyle w:val="FootnoteReference"/>
        </w:rPr>
        <w:footnoteReference w:id="3871"/>
      </w:r>
    </w:p>
    <w:p>
      <w:r>
        <w:rPr>
          <w:b/>
        </w:rPr>
        <w:t xml:space="preserve">45 </w:t>
      </w:r>
      <w:r>
        <w:t xml:space="preserve">And when he knew it of the centurion, he gave</w:t>
      </w:r>
      <w:r>
        <w:rPr>
          <w:rStyle w:val="FootnoteReference"/>
        </w:rPr>
        <w:footnoteReference w:id="3872"/>
      </w:r>
      <w:r>
        <w:t xml:space="preserve"> the body to Joseph.</w:t>
      </w:r>
    </w:p>
    <w:p>
      <w:r>
        <w:rPr>
          <w:b/>
        </w:rPr>
        <w:t xml:space="preserve">46 </w:t>
      </w:r>
      <w:r>
        <w:t xml:space="preserve">And he bought fine linen, and took</w:t>
      </w:r>
      <w:r>
        <w:rPr>
          <w:rStyle w:val="FootnoteReference"/>
        </w:rPr>
        <w:footnoteReference w:id="3873"/>
      </w:r>
      <w:r>
        <w:t xml:space="preserve"> him down, and wrapped him in the linen, and laid</w:t>
      </w:r>
      <w:r>
        <w:rPr>
          <w:rStyle w:val="FootnoteReference"/>
        </w:rPr>
        <w:footnoteReference w:id="3874"/>
      </w:r>
      <w:r>
        <w:t xml:space="preserve"> him in a tomb which was cut out of a rock, and rolled</w:t>
      </w:r>
      <w:r>
        <w:rPr>
          <w:rStyle w:val="FootnoteReference"/>
        </w:rPr>
        <w:footnoteReference w:id="3875"/>
      </w:r>
      <w:r>
        <w:t xml:space="preserve"> a stone to the door of the tomb.</w:t>
      </w:r>
      <w:r>
        <w:rPr>
          <w:rStyle w:val="FootnoteReference"/>
        </w:rPr>
        <w:footnoteReference w:id="3876"/>
      </w:r>
    </w:p>
    <w:p>
      <w:r>
        <w:rPr>
          <w:b/>
        </w:rPr>
        <w:t xml:space="preserve">47 </w:t>
      </w:r>
      <w:r>
        <w:t xml:space="preserve">And Mary Magdalene and Mary the mother of Joses beheld where he was laid.</w:t>
      </w:r>
      <w:r>
        <w:rPr>
          <w:rStyle w:val="FootnoteReference"/>
        </w:rPr>
        <w:footnoteReference w:id="38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3878"/>
      </w:r>
      <w:r>
        <w:t xml:space="preserve"> the sabbath was past, Mary</w:t>
      </w:r>
      <w:r>
        <w:rPr>
          <w:rStyle w:val="FootnoteReference"/>
        </w:rPr>
        <w:footnoteReference w:id="3879"/>
      </w:r>
      <w:r>
        <w:t xml:space="preserve"> Magdalene</w:t>
      </w:r>
      <w:r>
        <w:rPr>
          <w:rStyle w:val="FootnoteReference"/>
        </w:rPr>
        <w:footnoteReference w:id="3880"/>
      </w:r>
      <w:r>
        <w:t xml:space="preserve">, and Mary the mother of James</w:t>
      </w:r>
      <w:r>
        <w:rPr>
          <w:rStyle w:val="FootnoteReference"/>
        </w:rPr>
        <w:footnoteReference w:id="3881"/>
      </w:r>
      <w:r>
        <w:t xml:space="preserve">, and Salome</w:t>
      </w:r>
      <w:r>
        <w:rPr>
          <w:rStyle w:val="FootnoteReference"/>
        </w:rPr>
        <w:footnoteReference w:id="3882"/>
      </w:r>
      <w:r>
        <w:t xml:space="preserve">, had bought sweet</w:t>
      </w:r>
      <w:r>
        <w:rPr>
          <w:rStyle w:val="FootnoteReference"/>
        </w:rPr>
        <w:footnoteReference w:id="3883"/>
      </w:r>
      <w:r>
        <w:t xml:space="preserve"> spices, that they might come and anoint him.</w:t>
      </w:r>
      <w:r>
        <w:rPr>
          <w:rStyle w:val="FootnoteReference"/>
        </w:rPr>
        <w:footnoteReference w:id="3884"/>
      </w:r>
      <w:r>
        <w:rPr>
          <w:rStyle w:val="FootnoteReference"/>
        </w:rPr>
        <w:footnoteReference w:id="3885"/>
      </w:r>
    </w:p>
    <w:p>
      <w:r>
        <w:rPr>
          <w:b/>
        </w:rPr>
        <w:t xml:space="preserve">2 </w:t>
      </w:r>
      <w:r>
        <w:t xml:space="preserve">And very early in the morning the first day of the week, they came to the tomb at the rising of the sun.</w:t>
      </w:r>
      <w:r>
        <w:rPr>
          <w:rStyle w:val="FootnoteReference"/>
        </w:rPr>
        <w:footnoteReference w:id="3886"/>
      </w:r>
      <w:r>
        <w:rPr>
          <w:rStyle w:val="FootnoteReference"/>
        </w:rPr>
        <w:footnoteReference w:id="3887"/>
      </w:r>
    </w:p>
    <w:p>
      <w:r>
        <w:rPr>
          <w:b/>
        </w:rPr>
        <w:t xml:space="preserve">3 </w:t>
      </w:r>
      <w:r>
        <w:t xml:space="preserve">And they said among themselves, Who shall roll us away the stone from the door of the tomb?</w:t>
      </w:r>
      <w:r>
        <w:rPr>
          <w:rStyle w:val="FootnoteReference"/>
        </w:rPr>
        <w:footnoteReference w:id="3888"/>
      </w:r>
    </w:p>
    <w:p>
      <w:r>
        <w:rPr>
          <w:b/>
        </w:rPr>
        <w:t xml:space="preserve">4 </w:t>
      </w:r>
      <w:r>
        <w:t xml:space="preserve">And when they looked, they saw</w:t>
      </w:r>
      <w:r>
        <w:rPr>
          <w:rStyle w:val="FootnoteReference"/>
        </w:rPr>
        <w:footnoteReference w:id="3889"/>
      </w:r>
      <w:r>
        <w:t xml:space="preserve"> that the stone was rolled away: for it was very great.</w:t>
      </w:r>
    </w:p>
    <w:p>
      <w:r>
        <w:rPr>
          <w:b/>
        </w:rPr>
        <w:t xml:space="preserve">5 </w:t>
      </w:r>
      <w:r>
        <w:t xml:space="preserve">And entering</w:t>
      </w:r>
      <w:r>
        <w:rPr>
          <w:rStyle w:val="FootnoteReference"/>
        </w:rPr>
        <w:footnoteReference w:id="3890"/>
      </w:r>
      <w:r>
        <w:t xml:space="preserve"> into the tomb, they saw a young</w:t>
      </w:r>
      <w:r>
        <w:rPr>
          <w:rStyle w:val="FootnoteReference"/>
        </w:rPr>
        <w:footnoteReference w:id="3891"/>
      </w:r>
      <w:r>
        <w:t xml:space="preserve"> man sitting on the right side, clothed in a long white clothing; and they</w:t>
      </w:r>
      <w:r>
        <w:rPr>
          <w:rStyle w:val="FootnoteReference"/>
        </w:rPr>
        <w:footnoteReference w:id="3892"/>
      </w:r>
      <w:r>
        <w:t xml:space="preserve"> were affrighted.</w:t>
      </w:r>
    </w:p>
    <w:p>
      <w:r>
        <w:rPr>
          <w:b/>
        </w:rPr>
        <w:t xml:space="preserve">6 </w:t>
      </w:r>
      <w:r>
        <w:t xml:space="preserve">And he says to them, Be not</w:t>
      </w:r>
      <w:r>
        <w:rPr>
          <w:rStyle w:val="FootnoteReference"/>
        </w:rPr>
        <w:footnoteReference w:id="3893"/>
      </w:r>
      <w:r>
        <w:t xml:space="preserve"> affrighted: You seek Jesus</w:t>
      </w:r>
      <w:r>
        <w:rPr>
          <w:rStyle w:val="FootnoteReference"/>
        </w:rPr>
        <w:footnoteReference w:id="3894"/>
      </w:r>
      <w:r>
        <w:t xml:space="preserve"> of Nazareth</w:t>
      </w:r>
      <w:r>
        <w:rPr>
          <w:rStyle w:val="FootnoteReference"/>
        </w:rPr>
        <w:footnoteReference w:id="3895"/>
      </w:r>
      <w:r>
        <w:t xml:space="preserve">, which was crucified: he has risen; he is not here: look the place where they laid him.</w:t>
      </w:r>
      <w:r>
        <w:rPr>
          <w:rStyle w:val="FootnoteReference"/>
        </w:rPr>
        <w:footnoteReference w:id="3896"/>
      </w:r>
      <w:r>
        <w:rPr>
          <w:rStyle w:val="FootnoteReference"/>
        </w:rPr>
        <w:footnoteReference w:id="3897"/>
      </w:r>
      <w:r>
        <w:rPr>
          <w:rStyle w:val="FootnoteReference"/>
        </w:rPr>
        <w:footnoteReference w:id="3898"/>
      </w:r>
    </w:p>
    <w:p>
      <w:r>
        <w:rPr>
          <w:b/>
        </w:rPr>
        <w:t xml:space="preserve">7 </w:t>
      </w:r>
      <w:r>
        <w:t xml:space="preserve">But go your way, tell</w:t>
      </w:r>
      <w:r>
        <w:rPr>
          <w:rStyle w:val="FootnoteReference"/>
        </w:rPr>
        <w:footnoteReference w:id="3899"/>
      </w:r>
      <w:r>
        <w:t xml:space="preserve"> his disciples and Peter</w:t>
      </w:r>
      <w:r>
        <w:rPr>
          <w:rStyle w:val="FootnoteReference"/>
        </w:rPr>
        <w:footnoteReference w:id="3900"/>
      </w:r>
      <w:r>
        <w:t xml:space="preserve"> that he goes before you into Galilee</w:t>
      </w:r>
      <w:r>
        <w:rPr>
          <w:rStyle w:val="FootnoteReference"/>
        </w:rPr>
        <w:footnoteReference w:id="3901"/>
      </w:r>
      <w:r>
        <w:t xml:space="preserve">: there</w:t>
      </w:r>
      <w:r>
        <w:rPr>
          <w:rStyle w:val="FootnoteReference"/>
        </w:rPr>
        <w:footnoteReference w:id="3902"/>
      </w:r>
      <w:r>
        <w:t xml:space="preserve"> shall you see him, as he said to you.</w:t>
      </w:r>
    </w:p>
    <w:p>
      <w:r>
        <w:rPr>
          <w:b/>
        </w:rPr>
        <w:t xml:space="preserve">8 </w:t>
      </w:r>
      <w:r>
        <w:t xml:space="preserve">And they went</w:t>
      </w:r>
      <w:r>
        <w:rPr>
          <w:rStyle w:val="FootnoteReference"/>
        </w:rPr>
        <w:footnoteReference w:id="3903"/>
      </w:r>
      <w:r>
        <w:t xml:space="preserve"> out quickly, and fled from the tomb; for they trembled</w:t>
      </w:r>
      <w:r>
        <w:rPr>
          <w:rStyle w:val="FootnoteReference"/>
        </w:rPr>
        <w:footnoteReference w:id="3904"/>
      </w:r>
      <w:r>
        <w:t xml:space="preserve"> and were amazed: neither</w:t>
      </w:r>
      <w:r>
        <w:rPr>
          <w:rStyle w:val="FootnoteReference"/>
        </w:rPr>
        <w:footnoteReference w:id="3905"/>
      </w:r>
      <w:r>
        <w:t xml:space="preserve"> said they anything to anyone; for they were afraid.</w:t>
      </w:r>
    </w:p>
    <w:p>
      <w:r>
        <w:rPr>
          <w:b/>
        </w:rPr>
        <w:t xml:space="preserve">9 </w:t>
      </w:r>
      <w:r>
        <w:t xml:space="preserve">Now when Jesus was risen early the first</w:t>
      </w:r>
      <w:r>
        <w:rPr>
          <w:rStyle w:val="FootnoteReference"/>
        </w:rPr>
        <w:footnoteReference w:id="3906"/>
      </w:r>
      <w:r>
        <w:t xml:space="preserve"> day of the week, he appeared</w:t>
      </w:r>
      <w:r>
        <w:rPr>
          <w:rStyle w:val="FootnoteReference"/>
        </w:rPr>
        <w:footnoteReference w:id="3907"/>
      </w:r>
      <w:r>
        <w:t xml:space="preserve"> first to Mary Magdalene, out of whom he had cast seven demons.</w:t>
      </w:r>
      <w:r>
        <w:rPr>
          <w:rStyle w:val="FootnoteReference"/>
        </w:rPr>
        <w:footnoteReference w:id="3908"/>
      </w:r>
    </w:p>
    <w:p>
      <w:r>
        <w:rPr>
          <w:b/>
        </w:rPr>
        <w:t xml:space="preserve">10 </w:t>
      </w:r>
      <w:r>
        <w:t xml:space="preserve">And she went and told those who had been with him, as they mourned and wept.</w:t>
      </w:r>
      <w:r>
        <w:rPr>
          <w:rStyle w:val="FootnoteReference"/>
        </w:rPr>
        <w:footnoteReference w:id="3909"/>
      </w:r>
    </w:p>
    <w:p>
      <w:r>
        <w:rPr>
          <w:b/>
        </w:rPr>
        <w:t xml:space="preserve">11 </w:t>
      </w:r>
      <w:r>
        <w:t xml:space="preserve">And they, when they had heard that he was alive, and had been seen of her, believed</w:t>
      </w:r>
      <w:r>
        <w:rPr>
          <w:rStyle w:val="FootnoteReference"/>
        </w:rPr>
        <w:footnoteReference w:id="3910"/>
      </w:r>
      <w:r>
        <w:t xml:space="preserve"> not.</w:t>
      </w:r>
    </w:p>
    <w:p>
      <w:r>
        <w:rPr>
          <w:b/>
        </w:rPr>
        <w:t xml:space="preserve">12 </w:t>
      </w:r>
      <w:r>
        <w:t xml:space="preserve">After that he appeared in another form to two of them, as they walked, and went into the country.</w:t>
      </w:r>
      <w:r>
        <w:rPr>
          <w:rStyle w:val="FootnoteReference"/>
        </w:rPr>
        <w:footnoteReference w:id="3911"/>
      </w:r>
    </w:p>
    <w:p>
      <w:r>
        <w:rPr>
          <w:b/>
        </w:rPr>
        <w:t xml:space="preserve">13 </w:t>
      </w:r>
      <w:r>
        <w:t xml:space="preserve">And they went</w:t>
      </w:r>
      <w:r>
        <w:rPr>
          <w:rStyle w:val="FootnoteReference"/>
        </w:rPr>
        <w:footnoteReference w:id="3912"/>
      </w:r>
      <w:r>
        <w:t xml:space="preserve"> and told it to the residue: neither</w:t>
      </w:r>
      <w:r>
        <w:rPr>
          <w:rStyle w:val="FootnoteReference"/>
        </w:rPr>
        <w:footnoteReference w:id="3913"/>
      </w:r>
      <w:r>
        <w:t xml:space="preserve"> believed they them.</w:t>
      </w:r>
    </w:p>
    <w:p>
      <w:r>
        <w:rPr>
          <w:b/>
        </w:rPr>
        <w:t xml:space="preserve">14 </w:t>
      </w:r>
      <w:r>
        <w:t xml:space="preserve">Afterward he appeared</w:t>
      </w:r>
      <w:r>
        <w:rPr>
          <w:rStyle w:val="FootnoteReference"/>
        </w:rPr>
        <w:footnoteReference w:id="3914"/>
      </w:r>
      <w:r>
        <w:t xml:space="preserve"> to the eleven as they reclined at table, and upbraided</w:t>
      </w:r>
      <w:r>
        <w:rPr>
          <w:rStyle w:val="FootnoteReference"/>
        </w:rPr>
        <w:footnoteReference w:id="3915"/>
      </w:r>
      <w:r>
        <w:t xml:space="preserve"> them with their unbelief</w:t>
      </w:r>
      <w:r>
        <w:rPr>
          <w:rStyle w:val="FootnoteReference"/>
        </w:rPr>
        <w:footnoteReference w:id="3916"/>
      </w:r>
      <w:r>
        <w:t xml:space="preserve"> and hardness of heart, because they believed not those who had seen him after he was risen.</w:t>
      </w:r>
    </w:p>
    <w:p>
      <w:r>
        <w:rPr>
          <w:b/>
        </w:rPr>
        <w:t xml:space="preserve">15 </w:t>
      </w:r>
      <w:r>
        <w:t xml:space="preserve">And he said to them, Go you into</w:t>
      </w:r>
      <w:r>
        <w:rPr>
          <w:rStyle w:val="FootnoteReference"/>
        </w:rPr>
        <w:footnoteReference w:id="3917"/>
      </w:r>
      <w:r>
        <w:t xml:space="preserve"> all the world, and preach the good news to every creature.</w:t>
      </w:r>
      <w:r>
        <w:rPr>
          <w:rStyle w:val="FootnoteReference"/>
        </w:rPr>
        <w:footnoteReference w:id="3918"/>
      </w:r>
    </w:p>
    <w:p>
      <w:r>
        <w:rPr>
          <w:b/>
        </w:rPr>
        <w:t xml:space="preserve">16 </w:t>
      </w:r>
      <w:r>
        <w:t xml:space="preserve">the one who believes and is baptized shall be saved; but the one who does not believe shall be damned.</w:t>
      </w:r>
      <w:r>
        <w:rPr>
          <w:rStyle w:val="FootnoteReference"/>
        </w:rPr>
        <w:footnoteReference w:id="3919"/>
      </w:r>
      <w:r>
        <w:rPr>
          <w:rStyle w:val="FootnoteReference"/>
        </w:rPr>
        <w:footnoteReference w:id="3920"/>
      </w:r>
      <w:r>
        <w:rPr>
          <w:rStyle w:val="FootnoteReference"/>
        </w:rPr>
        <w:footnoteReference w:id="3921"/>
      </w:r>
    </w:p>
    <w:p>
      <w:r>
        <w:rPr>
          <w:b/>
        </w:rPr>
        <w:t xml:space="preserve">17 </w:t>
      </w:r>
      <w:r>
        <w:t xml:space="preserve">And these</w:t>
      </w:r>
      <w:r>
        <w:rPr>
          <w:rStyle w:val="FootnoteReference"/>
        </w:rPr>
        <w:footnoteReference w:id="3922"/>
      </w:r>
      <w:r>
        <w:t xml:space="preserve"> signs shall follow those who believe; In my name shall they cast out demons; they shall speak with new tongues;</w:t>
      </w:r>
      <w:r>
        <w:rPr>
          <w:rStyle w:val="FootnoteReference"/>
        </w:rPr>
        <w:footnoteReference w:id="3923"/>
      </w:r>
      <w:r>
        <w:rPr>
          <w:rStyle w:val="FootnoteReference"/>
        </w:rPr>
        <w:footnoteReference w:id="3924"/>
      </w:r>
    </w:p>
    <w:p>
      <w:r>
        <w:rPr>
          <w:b/>
        </w:rPr>
        <w:t xml:space="preserve">18 </w:t>
      </w:r>
      <w:r>
        <w:t xml:space="preserve">They shall take</w:t>
      </w:r>
      <w:r>
        <w:rPr>
          <w:rStyle w:val="FootnoteReference"/>
        </w:rPr>
        <w:footnoteReference w:id="3925"/>
      </w:r>
      <w:r>
        <w:t xml:space="preserve"> up serpents; and if they drink any deadly thing, it shall not hurt them; they shall lay</w:t>
      </w:r>
      <w:r>
        <w:rPr>
          <w:rStyle w:val="FootnoteReference"/>
        </w:rPr>
        <w:footnoteReference w:id="3926"/>
      </w:r>
      <w:r>
        <w:t xml:space="preserve"> hands on the sick, and they shall recover.</w:t>
      </w:r>
      <w:r>
        <w:rPr>
          <w:rStyle w:val="FootnoteReference"/>
        </w:rPr>
        <w:footnoteReference w:id="3927"/>
      </w:r>
    </w:p>
    <w:p>
      <w:r>
        <w:rPr>
          <w:b/>
        </w:rPr>
        <w:t xml:space="preserve">19 </w:t>
      </w:r>
      <w:r>
        <w:t xml:space="preserve">So then after</w:t>
      </w:r>
      <w:r>
        <w:rPr>
          <w:rStyle w:val="FootnoteReference"/>
        </w:rPr>
        <w:footnoteReference w:id="3928"/>
      </w:r>
      <w:r>
        <w:t xml:space="preserve"> the Lord had spoken to them, he was</w:t>
      </w:r>
      <w:r>
        <w:rPr>
          <w:rStyle w:val="FootnoteReference"/>
        </w:rPr>
        <w:footnoteReference w:id="3929"/>
      </w:r>
      <w:r>
        <w:t xml:space="preserve"> received up into heaven, and sat</w:t>
      </w:r>
      <w:r>
        <w:rPr>
          <w:rStyle w:val="FootnoteReference"/>
        </w:rPr>
        <w:footnoteReference w:id="3930"/>
      </w:r>
      <w:r>
        <w:t xml:space="preserve"> on the right hand of God.</w:t>
      </w:r>
    </w:p>
    <w:p>
      <w:r>
        <w:rPr>
          <w:b/>
        </w:rPr>
        <w:t xml:space="preserve">20 </w:t>
      </w:r>
      <w:r>
        <w:t xml:space="preserve">And they went forth, and preached every where, the Lord</w:t>
      </w:r>
      <w:r>
        <w:rPr>
          <w:rStyle w:val="FootnoteReference"/>
        </w:rPr>
        <w:footnoteReference w:id="3931"/>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932"/>
      </w:r>
      <w:r>
        <w:rPr>
          <w:rStyle w:val="FootnoteReference"/>
        </w:rPr>
        <w:footnoteReference w:id="3933"/>
      </w:r>
    </w:p>
    <w:p>
      <w:r>
        <w:rPr>
          <w:b/>
        </w:rPr>
        <w:t xml:space="preserve">2 </w:t>
      </w:r>
      <w:r>
        <w:t xml:space="preserve">Even as they delivered them to us, which</w:t>
      </w:r>
      <w:r>
        <w:rPr>
          <w:rStyle w:val="FootnoteReference"/>
        </w:rPr>
        <w:footnoteReference w:id="3934"/>
      </w:r>
      <w:r>
        <w:t xml:space="preserve"> from the beginning were eyewitnesses, and ministers of the word;</w:t>
      </w:r>
      <w:r>
        <w:rPr>
          <w:rStyle w:val="FootnoteReference"/>
        </w:rPr>
        <w:footnoteReference w:id="3935"/>
      </w:r>
    </w:p>
    <w:p>
      <w:r>
        <w:rPr>
          <w:b/>
        </w:rPr>
        <w:t xml:space="preserve">3 </w:t>
      </w:r>
      <w:r>
        <w:t xml:space="preserve">It seemed</w:t>
      </w:r>
      <w:r>
        <w:rPr>
          <w:rStyle w:val="FootnoteReference"/>
        </w:rPr>
        <w:footnoteReference w:id="3936"/>
      </w:r>
      <w:r>
        <w:t xml:space="preserve"> good to me also, having had perfect understanding of all things from the very first, to write to you in order, most</w:t>
      </w:r>
      <w:r>
        <w:rPr>
          <w:rStyle w:val="FootnoteReference"/>
        </w:rPr>
        <w:footnoteReference w:id="3937"/>
      </w:r>
      <w:r>
        <w:t xml:space="preserve"> excellent Theophilus</w:t>
      </w:r>
      <w:r>
        <w:rPr>
          <w:rStyle w:val="FootnoteReference"/>
        </w:rPr>
        <w:footnoteReference w:id="3938"/>
      </w:r>
      <w:r>
        <w:t xml:space="preserve">,</w:t>
      </w:r>
      <w:r>
        <w:rPr>
          <w:rStyle w:val="FootnoteReference"/>
        </w:rPr>
        <w:footnoteReference w:id="3939"/>
      </w:r>
    </w:p>
    <w:p>
      <w:r>
        <w:rPr>
          <w:b/>
        </w:rPr>
        <w:t xml:space="preserve">4 </w:t>
      </w:r>
      <w:r>
        <w:t xml:space="preserve">That you might know the certainty of those things, in which you have been instructed.</w:t>
      </w:r>
      <w:r>
        <w:rPr>
          <w:rStyle w:val="FootnoteReference"/>
        </w:rPr>
        <w:footnoteReference w:id="3940"/>
      </w:r>
    </w:p>
    <w:p>
      <w:r>
        <w:rPr>
          <w:b/>
        </w:rPr>
        <w:t xml:space="preserve">5 </w:t>
      </w:r>
      <w:r>
        <w:t xml:space="preserve">THERE was in the days of Herod</w:t>
      </w:r>
      <w:r>
        <w:rPr>
          <w:rStyle w:val="FootnoteReference"/>
        </w:rPr>
        <w:footnoteReference w:id="3941"/>
      </w:r>
      <w:r>
        <w:t xml:space="preserve">, the king of Judea, a certain priest named Zacharias</w:t>
      </w:r>
      <w:r>
        <w:rPr>
          <w:rStyle w:val="FootnoteReference"/>
        </w:rPr>
        <w:footnoteReference w:id="3942"/>
      </w:r>
      <w:r>
        <w:t xml:space="preserve">, of the course</w:t>
      </w:r>
      <w:r>
        <w:rPr>
          <w:rStyle w:val="FootnoteReference"/>
        </w:rPr>
        <w:footnoteReference w:id="3943"/>
      </w:r>
      <w:r>
        <w:t xml:space="preserve"> of Abia</w:t>
      </w:r>
      <w:r>
        <w:rPr>
          <w:rStyle w:val="FootnoteReference"/>
        </w:rPr>
        <w:footnoteReference w:id="3944"/>
      </w:r>
      <w:r>
        <w:t xml:space="preserve">: and his wife was of the daughters of Aaron</w:t>
      </w:r>
      <w:r>
        <w:rPr>
          <w:rStyle w:val="FootnoteReference"/>
        </w:rPr>
        <w:footnoteReference w:id="3945"/>
      </w:r>
      <w:r>
        <w:t xml:space="preserve">, and her name was Elisabeth</w:t>
      </w:r>
      <w:r>
        <w:rPr>
          <w:rStyle w:val="FootnoteReference"/>
        </w:rPr>
        <w:footnoteReference w:id="3946"/>
      </w:r>
      <w:r>
        <w:t xml:space="preserve">.</w:t>
      </w:r>
      <w:r>
        <w:rPr>
          <w:rStyle w:val="FootnoteReference"/>
        </w:rPr>
        <w:footnoteReference w:id="3947"/>
      </w:r>
    </w:p>
    <w:p>
      <w:r>
        <w:rPr>
          <w:b/>
        </w:rPr>
        <w:t xml:space="preserve">6 </w:t>
      </w:r>
      <w:r>
        <w:t xml:space="preserve">And they were both righteous</w:t>
      </w:r>
      <w:r>
        <w:rPr>
          <w:rStyle w:val="FootnoteReference"/>
        </w:rPr>
        <w:footnoteReference w:id="3948"/>
      </w:r>
      <w:r>
        <w:t xml:space="preserve"> before God, walking</w:t>
      </w:r>
      <w:r>
        <w:rPr>
          <w:rStyle w:val="FootnoteReference"/>
        </w:rPr>
        <w:footnoteReference w:id="3949"/>
      </w:r>
      <w:r>
        <w:t xml:space="preserve"> in all the commandments and ordinances of the Lord blameless</w:t>
      </w:r>
      <w:r>
        <w:rPr>
          <w:rStyle w:val="FootnoteReference"/>
        </w:rPr>
        <w:footnoteReference w:id="3950"/>
      </w:r>
      <w:r>
        <w:t xml:space="preserve">.</w:t>
      </w:r>
    </w:p>
    <w:p>
      <w:r>
        <w:rPr>
          <w:b/>
        </w:rPr>
        <w:t xml:space="preserve">7 </w:t>
      </w:r>
      <w:r>
        <w:t xml:space="preserve">And they had</w:t>
      </w:r>
      <w:r>
        <w:rPr>
          <w:rStyle w:val="FootnoteReference"/>
        </w:rPr>
        <w:footnoteReference w:id="3951"/>
      </w:r>
      <w:r>
        <w:t xml:space="preserve"> no child, because that Elisabeth was barren, and they both were now well</w:t>
      </w:r>
      <w:r>
        <w:rPr>
          <w:rStyle w:val="FootnoteReference"/>
        </w:rPr>
        <w:footnoteReference w:id="3952"/>
      </w:r>
      <w:r>
        <w:t xml:space="preserve"> stricken in years.</w:t>
      </w:r>
    </w:p>
    <w:p>
      <w:r>
        <w:rPr>
          <w:b/>
        </w:rPr>
        <w:t xml:space="preserve">8 </w:t>
      </w:r>
      <w:r>
        <w:t xml:space="preserve">And it happened, that while he executed the priest's office before God in the order of his course,</w:t>
      </w:r>
      <w:r>
        <w:rPr>
          <w:rStyle w:val="FootnoteReference"/>
        </w:rPr>
        <w:footnoteReference w:id="3953"/>
      </w:r>
      <w:r>
        <w:rPr>
          <w:rStyle w:val="FootnoteReference"/>
        </w:rPr>
        <w:footnoteReference w:id="3954"/>
      </w:r>
    </w:p>
    <w:p>
      <w:r>
        <w:rPr>
          <w:b/>
        </w:rPr>
        <w:t xml:space="preserve">9 </w:t>
      </w:r>
      <w:r>
        <w:t xml:space="preserve">According to the custom of the priest's office, his lot was to burn incense when he went into the temple of the Lord.</w:t>
      </w:r>
      <w:r>
        <w:rPr>
          <w:rStyle w:val="FootnoteReference"/>
        </w:rPr>
        <w:footnoteReference w:id="3955"/>
      </w:r>
    </w:p>
    <w:p>
      <w:r>
        <w:rPr>
          <w:b/>
        </w:rPr>
        <w:t xml:space="preserve">10 </w:t>
      </w:r>
      <w:r>
        <w:t xml:space="preserve">And the whole multitude of the people were praying without at the time of incense.</w:t>
      </w:r>
      <w:r>
        <w:rPr>
          <w:rStyle w:val="FootnoteReference"/>
        </w:rPr>
        <w:footnoteReference w:id="3956"/>
      </w:r>
    </w:p>
    <w:p>
      <w:r>
        <w:rPr>
          <w:b/>
        </w:rPr>
        <w:t xml:space="preserve">11 </w:t>
      </w:r>
      <w:r>
        <w:t xml:space="preserve">And there appeared</w:t>
      </w:r>
      <w:r>
        <w:rPr>
          <w:rStyle w:val="FootnoteReference"/>
        </w:rPr>
        <w:footnoteReference w:id="3957"/>
      </w:r>
      <w:r>
        <w:t xml:space="preserve"> to him an angel of the Lord standing on the right side of the altar</w:t>
      </w:r>
      <w:r>
        <w:rPr>
          <w:rStyle w:val="FootnoteReference"/>
        </w:rPr>
        <w:footnoteReference w:id="3958"/>
      </w:r>
      <w:r>
        <w:t xml:space="preserve"> of incense.</w:t>
      </w:r>
    </w:p>
    <w:p>
      <w:r>
        <w:rPr>
          <w:b/>
        </w:rPr>
        <w:t xml:space="preserve">12 </w:t>
      </w:r>
      <w:r>
        <w:t xml:space="preserve">And when Zacharias saw him, he was troubled, and fear fell upon him.</w:t>
      </w:r>
      <w:r>
        <w:rPr>
          <w:rStyle w:val="FootnoteReference"/>
        </w:rPr>
        <w:footnoteReference w:id="3959"/>
      </w:r>
    </w:p>
    <w:p>
      <w:r>
        <w:rPr>
          <w:b/>
        </w:rPr>
        <w:t xml:space="preserve">13 </w:t>
      </w:r>
      <w:r>
        <w:t xml:space="preserve">But the angel said to him, do not fear</w:t>
      </w:r>
      <w:r>
        <w:rPr>
          <w:rStyle w:val="FootnoteReference"/>
        </w:rPr>
        <w:footnoteReference w:id="3960"/>
      </w:r>
      <w:r>
        <w:t xml:space="preserve">, Zacharias: for your prayer is heard; and your wife Elisabeth shall bear you a son, and you shall call his name John</w:t>
      </w:r>
      <w:r>
        <w:rPr>
          <w:rStyle w:val="FootnoteReference"/>
        </w:rPr>
        <w:footnoteReference w:id="3961"/>
      </w:r>
      <w:r>
        <w:t xml:space="preserve">.</w:t>
      </w:r>
      <w:r>
        <w:rPr>
          <w:rStyle w:val="FootnoteReference"/>
        </w:rPr>
        <w:footnoteReference w:id="3962"/>
      </w:r>
      <w:r>
        <w:rPr>
          <w:rStyle w:val="FootnoteReference"/>
        </w:rPr>
        <w:footnoteReference w:id="3963"/>
      </w:r>
    </w:p>
    <w:p>
      <w:r>
        <w:rPr>
          <w:b/>
        </w:rPr>
        <w:t xml:space="preserve">14 </w:t>
      </w:r>
      <w:r>
        <w:t xml:space="preserve">And you shall have joy and gladness; and many shall rejoice at his birth.</w:t>
      </w:r>
      <w:r>
        <w:rPr>
          <w:rStyle w:val="FootnoteReference"/>
        </w:rPr>
        <w:footnoteReference w:id="3964"/>
      </w:r>
    </w:p>
    <w:p>
      <w:r>
        <w:rPr>
          <w:b/>
        </w:rPr>
        <w:t xml:space="preserve">15 </w:t>
      </w:r>
      <w:r>
        <w:t xml:space="preserve">For he shall be great</w:t>
      </w:r>
      <w:r>
        <w:rPr>
          <w:rStyle w:val="FootnoteReference"/>
        </w:rPr>
        <w:footnoteReference w:id="3965"/>
      </w:r>
      <w:r>
        <w:t xml:space="preserve"> in the sight of the Lord, and shall</w:t>
      </w:r>
      <w:r>
        <w:rPr>
          <w:rStyle w:val="FootnoteReference"/>
        </w:rPr>
        <w:footnoteReference w:id="3966"/>
      </w:r>
      <w:r>
        <w:t xml:space="preserve"> drink neither wine nor strong drink; and he shall be filled</w:t>
      </w:r>
      <w:r>
        <w:rPr>
          <w:rStyle w:val="FootnoteReference"/>
        </w:rPr>
        <w:footnoteReference w:id="3967"/>
      </w:r>
      <w:r>
        <w:t xml:space="preserve"> with the Holy Spirit, even</w:t>
      </w:r>
      <w:r>
        <w:rPr>
          <w:rStyle w:val="FootnoteReference"/>
        </w:rPr>
        <w:footnoteReference w:id="3968"/>
      </w:r>
      <w:r>
        <w:t xml:space="preserve"> from his mother's womb.</w:t>
      </w:r>
    </w:p>
    <w:p>
      <w:r>
        <w:rPr>
          <w:b/>
        </w:rPr>
        <w:t xml:space="preserve">16 </w:t>
      </w:r>
      <w:r>
        <w:t xml:space="preserve">And many of the children of Israel</w:t>
      </w:r>
      <w:r>
        <w:rPr>
          <w:rStyle w:val="FootnoteReference"/>
        </w:rPr>
        <w:footnoteReference w:id="3969"/>
      </w:r>
      <w:r>
        <w:t xml:space="preserve"> shall he turn to the Lord their God.</w:t>
      </w:r>
      <w:r>
        <w:rPr>
          <w:rStyle w:val="FootnoteReference"/>
        </w:rPr>
        <w:footnoteReference w:id="3970"/>
      </w:r>
    </w:p>
    <w:p>
      <w:r>
        <w:rPr>
          <w:b/>
        </w:rPr>
        <w:t xml:space="preserve">17 </w:t>
      </w:r>
      <w:r>
        <w:t xml:space="preserve">And he shall go before</w:t>
      </w:r>
      <w:r>
        <w:rPr>
          <w:rStyle w:val="FootnoteReference"/>
        </w:rPr>
        <w:footnoteReference w:id="3971"/>
      </w:r>
      <w:r>
        <w:t xml:space="preserve"> him in the spirit and power</w:t>
      </w:r>
      <w:r>
        <w:rPr>
          <w:rStyle w:val="FootnoteReference"/>
        </w:rPr>
        <w:footnoteReference w:id="3972"/>
      </w:r>
      <w:r>
        <w:t xml:space="preserve"> of Elijah</w:t>
      </w:r>
      <w:r>
        <w:rPr>
          <w:rStyle w:val="FootnoteReference"/>
        </w:rPr>
        <w:footnoteReference w:id="3973"/>
      </w:r>
      <w:r>
        <w:t xml:space="preserve">, to turn</w:t>
      </w:r>
      <w:r>
        <w:rPr>
          <w:rStyle w:val="FootnoteReference"/>
        </w:rPr>
        <w:footnoteReference w:id="3974"/>
      </w:r>
      <w:r>
        <w:t xml:space="preserve"> the hearts of the fathers to the children, and the</w:t>
      </w:r>
      <w:r>
        <w:rPr>
          <w:rStyle w:val="FootnoteReference"/>
        </w:rPr>
        <w:footnoteReference w:id="3975"/>
      </w:r>
      <w:r>
        <w:t xml:space="preserve"> disobedient to the wisdom of the just; to make</w:t>
      </w:r>
      <w:r>
        <w:rPr>
          <w:rStyle w:val="FootnoteReference"/>
        </w:rPr>
        <w:footnoteReference w:id="3976"/>
      </w:r>
      <w:r>
        <w:t xml:space="preserve"> ready a people prepared for the Lord.</w:t>
      </w:r>
      <w:r>
        <w:rPr>
          <w:rStyle w:val="FootnoteReference"/>
        </w:rPr>
        <w:footnoteReference w:id="3977"/>
      </w:r>
    </w:p>
    <w:p>
      <w:r>
        <w:rPr>
          <w:b/>
        </w:rPr>
        <w:t xml:space="preserve">18 </w:t>
      </w:r>
      <w:r>
        <w:t xml:space="preserve">And Zacharias said to the angel, by which shall I know this? for I am</w:t>
      </w:r>
      <w:r>
        <w:rPr>
          <w:rStyle w:val="FootnoteReference"/>
        </w:rPr>
        <w:footnoteReference w:id="3978"/>
      </w:r>
      <w:r>
        <w:t xml:space="preserve"> an old man, and my wife well stricken in years.</w:t>
      </w:r>
      <w:r>
        <w:rPr>
          <w:rStyle w:val="FootnoteReference"/>
        </w:rPr>
        <w:footnoteReference w:id="3979"/>
      </w:r>
      <w:r>
        <w:rPr>
          <w:rStyle w:val="FootnoteReference"/>
        </w:rPr>
        <w:footnoteReference w:id="3980"/>
      </w:r>
    </w:p>
    <w:p>
      <w:r>
        <w:rPr>
          <w:b/>
        </w:rPr>
        <w:t xml:space="preserve">19 </w:t>
      </w:r>
      <w:r>
        <w:t xml:space="preserve">And the angel answering said to him, I am</w:t>
      </w:r>
      <w:r>
        <w:rPr>
          <w:rStyle w:val="FootnoteReference"/>
        </w:rPr>
        <w:footnoteReference w:id="3981"/>
      </w:r>
      <w:r>
        <w:t xml:space="preserve"> Gabriel</w:t>
      </w:r>
      <w:r>
        <w:rPr>
          <w:rStyle w:val="FootnoteReference"/>
        </w:rPr>
        <w:footnoteReference w:id="3982"/>
      </w:r>
      <w:r>
        <w:t xml:space="preserve">, that stand in the presence of God; and am sent to speak to you, and to</w:t>
      </w:r>
      <w:r>
        <w:rPr>
          <w:rStyle w:val="FootnoteReference"/>
        </w:rPr>
        <w:footnoteReference w:id="3983"/>
      </w:r>
      <w:r>
        <w:t xml:space="preserve"> show you these glad tidings.</w:t>
      </w:r>
    </w:p>
    <w:p>
      <w:r>
        <w:rPr>
          <w:b/>
        </w:rPr>
        <w:t xml:space="preserve">20 </w:t>
      </w:r>
      <w:r>
        <w:t xml:space="preserve">And, look, you shall be silent, and not able to speak, until the day that these things shall be performed, because</w:t>
      </w:r>
      <w:r>
        <w:rPr>
          <w:rStyle w:val="FootnoteReference"/>
        </w:rPr>
        <w:footnoteReference w:id="3984"/>
      </w:r>
      <w:r>
        <w:t xml:space="preserve"> you do not believe my words, which</w:t>
      </w:r>
      <w:r>
        <w:rPr>
          <w:rStyle w:val="FootnoteReference"/>
        </w:rPr>
        <w:footnoteReference w:id="3985"/>
      </w:r>
      <w:r>
        <w:t xml:space="preserve"> shall be fulfilled in their season.</w:t>
      </w:r>
      <w:r>
        <w:rPr>
          <w:rStyle w:val="FootnoteReference"/>
        </w:rPr>
        <w:footnoteReference w:id="3986"/>
      </w:r>
      <w:r>
        <w:rPr>
          <w:rStyle w:val="FootnoteReference"/>
        </w:rPr>
        <w:footnoteReference w:id="3987"/>
      </w:r>
    </w:p>
    <w:p>
      <w:r>
        <w:rPr>
          <w:b/>
        </w:rPr>
        <w:t xml:space="preserve">21 </w:t>
      </w:r>
      <w:r>
        <w:t xml:space="preserve">And the people waited for Zacharias, and marveled that he tarried so long in the temple.</w:t>
      </w:r>
      <w:r>
        <w:rPr>
          <w:rStyle w:val="FootnoteReference"/>
        </w:rPr>
        <w:footnoteReference w:id="3988"/>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3989"/>
      </w:r>
    </w:p>
    <w:p>
      <w:r>
        <w:rPr>
          <w:b/>
        </w:rPr>
        <w:t xml:space="preserve">23 </w:t>
      </w:r>
      <w:r>
        <w:t xml:space="preserve">And it happened, that, as soon as the days</w:t>
      </w:r>
      <w:r>
        <w:rPr>
          <w:rStyle w:val="FootnoteReference"/>
        </w:rPr>
        <w:footnoteReference w:id="3990"/>
      </w:r>
      <w:r>
        <w:t xml:space="preserve"> of his ministration were accomplished, he departed to his own house.</w:t>
      </w:r>
    </w:p>
    <w:p>
      <w:r>
        <w:rPr>
          <w:b/>
        </w:rPr>
        <w:t xml:space="preserve">24 </w:t>
      </w:r>
      <w:r>
        <w:t xml:space="preserve">And after those days his wife Elisabeth conceived, and hid herself five months, saying,</w:t>
      </w:r>
    </w:p>
    <w:p>
      <w:r>
        <w:rPr>
          <w:b/>
        </w:rPr>
        <w:t xml:space="preserve">25 </w:t>
      </w:r>
      <w:r>
        <w:t xml:space="preserve">Thus has the Lord dealt with me in the days in which he looked on me, to take</w:t>
      </w:r>
      <w:r>
        <w:rPr>
          <w:rStyle w:val="FootnoteReference"/>
        </w:rPr>
        <w:footnoteReference w:id="3991"/>
      </w:r>
      <w:r>
        <w:t xml:space="preserve"> away my reproach among men.</w:t>
      </w:r>
      <w:r>
        <w:rPr>
          <w:rStyle w:val="FootnoteReference"/>
        </w:rPr>
        <w:footnoteReference w:id="3992"/>
      </w:r>
    </w:p>
    <w:p>
      <w:r>
        <w:rPr>
          <w:b/>
        </w:rPr>
        <w:t xml:space="preserve">26 </w:t>
      </w:r>
      <w:r>
        <w:t xml:space="preserve">And in the sixth</w:t>
      </w:r>
      <w:r>
        <w:rPr>
          <w:rStyle w:val="FootnoteReference"/>
        </w:rPr>
        <w:footnoteReference w:id="3993"/>
      </w:r>
      <w:r>
        <w:t xml:space="preserve"> month the angel</w:t>
      </w:r>
      <w:r>
        <w:rPr>
          <w:rStyle w:val="FootnoteReference"/>
        </w:rPr>
        <w:footnoteReference w:id="3994"/>
      </w:r>
      <w:r>
        <w:t xml:space="preserve"> Gabriel was sent from God to a city</w:t>
      </w:r>
      <w:r>
        <w:rPr>
          <w:rStyle w:val="FootnoteReference"/>
        </w:rPr>
        <w:footnoteReference w:id="3995"/>
      </w:r>
      <w:r>
        <w:t xml:space="preserve"> of Galilee</w:t>
      </w:r>
      <w:r>
        <w:rPr>
          <w:rStyle w:val="FootnoteReference"/>
        </w:rPr>
        <w:footnoteReference w:id="3996"/>
      </w:r>
      <w:r>
        <w:t xml:space="preserve">, named Nazareth</w:t>
      </w:r>
      <w:r>
        <w:rPr>
          <w:rStyle w:val="FootnoteReference"/>
        </w:rPr>
        <w:footnoteReference w:id="3997"/>
      </w:r>
      <w:r>
        <w:t xml:space="preserve">,</w:t>
      </w:r>
    </w:p>
    <w:p>
      <w:r>
        <w:rPr>
          <w:b/>
        </w:rPr>
        <w:t xml:space="preserve">27 </w:t>
      </w:r>
      <w:r>
        <w:t xml:space="preserve">To a virgin espoused to a man whose name was Joseph</w:t>
      </w:r>
      <w:r>
        <w:rPr>
          <w:rStyle w:val="FootnoteReference"/>
        </w:rPr>
        <w:footnoteReference w:id="3998"/>
      </w:r>
      <w:r>
        <w:t xml:space="preserve">, of the house of David</w:t>
      </w:r>
      <w:r>
        <w:rPr>
          <w:rStyle w:val="FootnoteReference"/>
        </w:rPr>
        <w:footnoteReference w:id="3999"/>
      </w:r>
      <w:r>
        <w:t xml:space="preserve">; and the virgin's name was Mary</w:t>
      </w:r>
      <w:r>
        <w:rPr>
          <w:rStyle w:val="FootnoteReference"/>
        </w:rPr>
        <w:footnoteReference w:id="4000"/>
      </w:r>
      <w:r>
        <w:t xml:space="preserve">.</w:t>
      </w:r>
      <w:r>
        <w:rPr>
          <w:rStyle w:val="FootnoteReference"/>
        </w:rPr>
        <w:footnoteReference w:id="4001"/>
      </w:r>
    </w:p>
    <w:p>
      <w:r>
        <w:rPr>
          <w:b/>
        </w:rPr>
        <w:t xml:space="preserve">28 </w:t>
      </w:r>
      <w:r>
        <w:t xml:space="preserve">And the angel came in to her, and said, Hail</w:t>
      </w:r>
      <w:r>
        <w:rPr>
          <w:rStyle w:val="FootnoteReference"/>
        </w:rPr>
        <w:footnoteReference w:id="4002"/>
      </w:r>
      <w:r>
        <w:t xml:space="preserve">, you that are highly favored, the Lord</w:t>
      </w:r>
      <w:r>
        <w:rPr>
          <w:rStyle w:val="FootnoteReference"/>
        </w:rPr>
        <w:footnoteReference w:id="4003"/>
      </w:r>
      <w:r>
        <w:t xml:space="preserve"> is with you: blessed</w:t>
      </w:r>
      <w:r>
        <w:rPr>
          <w:rStyle w:val="FootnoteReference"/>
        </w:rPr>
        <w:footnoteReference w:id="4004"/>
      </w:r>
      <w:r>
        <w:t xml:space="preserve"> are you among women.</w:t>
      </w:r>
      <w:r>
        <w:rPr>
          <w:rStyle w:val="FootnoteReference"/>
        </w:rPr>
        <w:footnoteReference w:id="4005"/>
      </w:r>
    </w:p>
    <w:p>
      <w:r>
        <w:rPr>
          <w:b/>
        </w:rPr>
        <w:t xml:space="preserve">29 </w:t>
      </w:r>
      <w:r>
        <w:t xml:space="preserve">And when she saw him, she was</w:t>
      </w:r>
      <w:r>
        <w:rPr>
          <w:rStyle w:val="FootnoteReference"/>
        </w:rPr>
        <w:footnoteReference w:id="4006"/>
      </w:r>
      <w:r>
        <w:t xml:space="preserve"> troubled at his saying, and cast</w:t>
      </w:r>
      <w:r>
        <w:rPr>
          <w:rStyle w:val="FootnoteReference"/>
        </w:rPr>
        <w:footnoteReference w:id="4007"/>
      </w:r>
      <w:r>
        <w:t xml:space="preserve"> in her mind what</w:t>
      </w:r>
      <w:r>
        <w:rPr>
          <w:rStyle w:val="FootnoteReference"/>
        </w:rPr>
        <w:footnoteReference w:id="4008"/>
      </w:r>
      <w:r>
        <w:t xml:space="preserve"> manner of salutation this should be.</w:t>
      </w:r>
    </w:p>
    <w:p>
      <w:r>
        <w:rPr>
          <w:b/>
        </w:rPr>
        <w:t xml:space="preserve">30 </w:t>
      </w:r>
      <w:r>
        <w:t xml:space="preserve">And the angel said to her, do not fear, Mary: for you have found favor with God.</w:t>
      </w:r>
      <w:r>
        <w:rPr>
          <w:rStyle w:val="FootnoteReference"/>
        </w:rPr>
        <w:footnoteReference w:id="4009"/>
      </w:r>
    </w:p>
    <w:p>
      <w:r>
        <w:rPr>
          <w:b/>
        </w:rPr>
        <w:t xml:space="preserve">31 </w:t>
      </w:r>
      <w:r>
        <w:t xml:space="preserve">And, look, you shall conceive in your womb, and bear a son, and shall call his name JESUS</w:t>
      </w:r>
      <w:r>
        <w:rPr>
          <w:rStyle w:val="FootnoteReference"/>
        </w:rPr>
        <w:footnoteReference w:id="4010"/>
      </w:r>
      <w:r>
        <w:t xml:space="preserve">.</w:t>
      </w:r>
      <w:r>
        <w:rPr>
          <w:rStyle w:val="FootnoteReference"/>
        </w:rPr>
        <w:footnoteReference w:id="4011"/>
      </w:r>
      <w:r>
        <w:rPr>
          <w:rStyle w:val="FootnoteReference"/>
        </w:rPr>
        <w:footnoteReference w:id="4012"/>
      </w:r>
    </w:p>
    <w:p>
      <w:r>
        <w:rPr>
          <w:b/>
        </w:rPr>
        <w:t xml:space="preserve">32 </w:t>
      </w:r>
      <w:r>
        <w:t xml:space="preserve">He shall be great</w:t>
      </w:r>
      <w:r>
        <w:rPr>
          <w:rStyle w:val="FootnoteReference"/>
        </w:rPr>
        <w:footnoteReference w:id="4013"/>
      </w:r>
      <w:r>
        <w:t xml:space="preserve">, and shall be called the Son</w:t>
      </w:r>
      <w:r>
        <w:rPr>
          <w:rStyle w:val="FootnoteReference"/>
        </w:rPr>
        <w:footnoteReference w:id="4014"/>
      </w:r>
      <w:r>
        <w:t xml:space="preserve"> of the Highest: and the Lord God shall give</w:t>
      </w:r>
      <w:r>
        <w:rPr>
          <w:rStyle w:val="FootnoteReference"/>
        </w:rPr>
        <w:footnoteReference w:id="4015"/>
      </w:r>
      <w:r>
        <w:t xml:space="preserve"> to him the throne of his father David:</w:t>
      </w:r>
    </w:p>
    <w:p>
      <w:r>
        <w:rPr>
          <w:b/>
        </w:rPr>
        <w:t xml:space="preserve">33 </w:t>
      </w:r>
      <w:r>
        <w:t xml:space="preserve">And he shall reign over the house of Jacob</w:t>
      </w:r>
      <w:r>
        <w:rPr>
          <w:rStyle w:val="FootnoteReference"/>
        </w:rPr>
        <w:footnoteReference w:id="4016"/>
      </w:r>
      <w:r>
        <w:t xml:space="preserve"> forever; and of his kingdom there shall be no end.</w:t>
      </w:r>
      <w:r>
        <w:rPr>
          <w:rStyle w:val="FootnoteReference"/>
        </w:rPr>
        <w:footnoteReference w:id="4017"/>
      </w:r>
      <w:r>
        <w:rPr>
          <w:rStyle w:val="FootnoteReference"/>
        </w:rPr>
        <w:footnoteReference w:id="4018"/>
      </w:r>
    </w:p>
    <w:p>
      <w:r>
        <w:rPr>
          <w:b/>
        </w:rPr>
        <w:t xml:space="preserve">34 </w:t>
      </w:r>
      <w:r>
        <w:t xml:space="preserve">Then said Mary to the angel, How shall this be, seeing I do not know a man?</w:t>
      </w:r>
      <w:r>
        <w:rPr>
          <w:rStyle w:val="FootnoteReference"/>
        </w:rPr>
        <w:footnoteReference w:id="4019"/>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4020"/>
      </w:r>
      <w:r>
        <w:t xml:space="preserve"> holy thing which shall be born of you shall be called the Son of God</w:t>
      </w:r>
      <w:r>
        <w:rPr>
          <w:rStyle w:val="FootnoteReference"/>
        </w:rPr>
        <w:footnoteReference w:id="4021"/>
      </w:r>
      <w:r>
        <w:t xml:space="preserve">.</w:t>
      </w:r>
      <w:r>
        <w:rPr>
          <w:rStyle w:val="FootnoteReference"/>
        </w:rPr>
        <w:footnoteReference w:id="4022"/>
      </w:r>
    </w:p>
    <w:p>
      <w:r>
        <w:rPr>
          <w:b/>
        </w:rPr>
        <w:t xml:space="preserve">36 </w:t>
      </w:r>
      <w:r>
        <w:t xml:space="preserve">And, look, your cousin Elisabeth, she has also conceived a son in her old age: and this is the sixth month with her, who was called barren.</w:t>
      </w:r>
      <w:r>
        <w:rPr>
          <w:rStyle w:val="FootnoteReference"/>
        </w:rPr>
        <w:footnoteReference w:id="4023"/>
      </w:r>
    </w:p>
    <w:p>
      <w:r>
        <w:rPr>
          <w:b/>
        </w:rPr>
        <w:t xml:space="preserve">37 </w:t>
      </w:r>
      <w:r>
        <w:t xml:space="preserve">For with</w:t>
      </w:r>
      <w:r>
        <w:rPr>
          <w:rStyle w:val="FootnoteReference"/>
        </w:rPr>
        <w:footnoteReference w:id="4024"/>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4025"/>
      </w:r>
      <w:r>
        <w:rPr>
          <w:rStyle w:val="FootnoteReference"/>
        </w:rPr>
        <w:footnoteReference w:id="4026"/>
      </w:r>
    </w:p>
    <w:p>
      <w:r>
        <w:rPr>
          <w:b/>
        </w:rPr>
        <w:t xml:space="preserve">39 </w:t>
      </w:r>
      <w:r>
        <w:t xml:space="preserve">And Mary arose in those days, and went into</w:t>
      </w:r>
      <w:r>
        <w:rPr>
          <w:rStyle w:val="FootnoteReference"/>
        </w:rPr>
        <w:footnoteReference w:id="4027"/>
      </w:r>
      <w:r>
        <w:t xml:space="preserve"> the hill country with haste, into a city</w:t>
      </w:r>
      <w:r>
        <w:rPr>
          <w:rStyle w:val="FootnoteReference"/>
        </w:rPr>
        <w:footnoteReference w:id="4028"/>
      </w:r>
      <w:r>
        <w:t xml:space="preserve"> of Juda</w:t>
      </w:r>
      <w:r>
        <w:rPr>
          <w:rStyle w:val="FootnoteReference"/>
        </w:rPr>
        <w:footnoteReference w:id="4029"/>
      </w:r>
      <w:r>
        <w:t xml:space="preserve">;</w:t>
      </w:r>
    </w:p>
    <w:p>
      <w:r>
        <w:rPr>
          <w:b/>
        </w:rPr>
        <w:t xml:space="preserve">40 </w:t>
      </w:r>
      <w:r>
        <w:t xml:space="preserve">And entered into the house of Zacharias, and saluted Elisabeth.</w:t>
      </w:r>
    </w:p>
    <w:p>
      <w:r>
        <w:rPr>
          <w:b/>
        </w:rPr>
        <w:t xml:space="preserve">41 </w:t>
      </w:r>
      <w:r>
        <w:t xml:space="preserve">And it happened, that, when Elisabeth heard the salutation of Mary, the babe</w:t>
      </w:r>
      <w:r>
        <w:rPr>
          <w:rStyle w:val="FootnoteReference"/>
        </w:rPr>
        <w:footnoteReference w:id="4030"/>
      </w:r>
      <w:r>
        <w:t xml:space="preserve"> leaped in her womb; and Elisabeth was filled with the Holy Spirit:</w:t>
      </w:r>
      <w:r>
        <w:rPr>
          <w:rStyle w:val="FootnoteReference"/>
        </w:rPr>
        <w:footnoteReference w:id="4031"/>
      </w:r>
    </w:p>
    <w:p>
      <w:r>
        <w:rPr>
          <w:b/>
        </w:rPr>
        <w:t xml:space="preserve">42 </w:t>
      </w:r>
      <w:r>
        <w:t xml:space="preserve">And she spoke out with a loud voice, and said, Blessed are you among women, and blessed is</w:t>
      </w:r>
      <w:r>
        <w:rPr>
          <w:rStyle w:val="FootnoteReference"/>
        </w:rPr>
        <w:footnoteReference w:id="4032"/>
      </w:r>
      <w:r>
        <w:t xml:space="preserve"> the fruit of your womb.</w:t>
      </w:r>
      <w:r>
        <w:rPr>
          <w:rStyle w:val="FootnoteReference"/>
        </w:rPr>
        <w:footnoteReference w:id="4033"/>
      </w:r>
    </w:p>
    <w:p>
      <w:r>
        <w:rPr>
          <w:b/>
        </w:rPr>
        <w:t xml:space="preserve">43 </w:t>
      </w:r>
      <w:r>
        <w:t xml:space="preserve">And whence</w:t>
      </w:r>
      <w:r>
        <w:rPr>
          <w:rStyle w:val="FootnoteReference"/>
        </w:rPr>
        <w:footnoteReference w:id="4034"/>
      </w:r>
      <w:r>
        <w:t xml:space="preserve"> is this to me, that the mother of my Lord should come to me?</w:t>
      </w:r>
      <w:r>
        <w:rPr>
          <w:rStyle w:val="FootnoteReference"/>
        </w:rPr>
        <w:footnoteReference w:id="4035"/>
      </w:r>
    </w:p>
    <w:p>
      <w:r>
        <w:rPr>
          <w:b/>
        </w:rPr>
        <w:t xml:space="preserve">44 </w:t>
      </w:r>
      <w:r>
        <w:t xml:space="preserve">For, look, as soon as the voice of your salutation sounded in mine ears, the babe</w:t>
      </w:r>
      <w:r>
        <w:rPr>
          <w:rStyle w:val="FootnoteReference"/>
        </w:rPr>
        <w:footnoteReference w:id="4036"/>
      </w:r>
      <w:r>
        <w:t xml:space="preserve"> leaped in my womb for joy.</w:t>
      </w:r>
    </w:p>
    <w:p>
      <w:r>
        <w:rPr>
          <w:b/>
        </w:rPr>
        <w:t xml:space="preserve">45 </w:t>
      </w:r>
      <w:r>
        <w:t xml:space="preserve">And blessed</w:t>
      </w:r>
      <w:r>
        <w:rPr>
          <w:rStyle w:val="FootnoteReference"/>
        </w:rPr>
        <w:footnoteReference w:id="4037"/>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4038"/>
      </w:r>
    </w:p>
    <w:p>
      <w:r>
        <w:rPr>
          <w:b/>
        </w:rPr>
        <w:t xml:space="preserve">47 </w:t>
      </w:r>
      <w:r>
        <w:t xml:space="preserve">And my spirit has rejoiced in God my Savior.</w:t>
      </w:r>
      <w:r>
        <w:rPr>
          <w:rStyle w:val="FootnoteReference"/>
        </w:rPr>
        <w:footnoteReference w:id="4039"/>
      </w:r>
      <w:r>
        <w:rPr>
          <w:rStyle w:val="FootnoteReference"/>
        </w:rPr>
        <w:footnoteReference w:id="4040"/>
      </w:r>
    </w:p>
    <w:p>
      <w:r>
        <w:rPr>
          <w:b/>
        </w:rPr>
        <w:t xml:space="preserve">48 </w:t>
      </w:r>
      <w:r>
        <w:t xml:space="preserve">For he has regarded</w:t>
      </w:r>
      <w:r>
        <w:rPr>
          <w:rStyle w:val="FootnoteReference"/>
        </w:rPr>
        <w:footnoteReference w:id="4041"/>
      </w:r>
      <w:r>
        <w:t xml:space="preserve"> the low estate of his handmaiden: for, look, from now on all generations shall call me blessed.</w:t>
      </w:r>
      <w:r>
        <w:rPr>
          <w:rStyle w:val="FootnoteReference"/>
        </w:rPr>
        <w:footnoteReference w:id="4042"/>
      </w:r>
    </w:p>
    <w:p>
      <w:r>
        <w:rPr>
          <w:b/>
        </w:rPr>
        <w:t xml:space="preserve">49 </w:t>
      </w:r>
      <w:r>
        <w:t xml:space="preserve">For the one who is mighty has done to me great things; and holy is his name.</w:t>
      </w:r>
      <w:r>
        <w:rPr>
          <w:rStyle w:val="FootnoteReference"/>
        </w:rPr>
        <w:footnoteReference w:id="4043"/>
      </w:r>
      <w:r>
        <w:rPr>
          <w:rStyle w:val="FootnoteReference"/>
        </w:rPr>
        <w:footnoteReference w:id="4044"/>
      </w:r>
      <w:r>
        <w:rPr>
          <w:rStyle w:val="FootnoteReference"/>
        </w:rPr>
        <w:footnoteReference w:id="4045"/>
      </w:r>
    </w:p>
    <w:p>
      <w:r>
        <w:rPr>
          <w:b/>
        </w:rPr>
        <w:t xml:space="preserve">50 </w:t>
      </w:r>
      <w:r>
        <w:t xml:space="preserve">And his mercy is on those who fear him from generation to generation.</w:t>
      </w:r>
      <w:r>
        <w:rPr>
          <w:rStyle w:val="FootnoteReference"/>
        </w:rPr>
        <w:footnoteReference w:id="4046"/>
      </w:r>
    </w:p>
    <w:p>
      <w:r>
        <w:rPr>
          <w:b/>
        </w:rPr>
        <w:t xml:space="preserve">51 </w:t>
      </w:r>
      <w:r>
        <w:t xml:space="preserve">He has showed</w:t>
      </w:r>
      <w:r>
        <w:rPr>
          <w:rStyle w:val="FootnoteReference"/>
        </w:rPr>
        <w:footnoteReference w:id="4047"/>
      </w:r>
      <w:r>
        <w:t xml:space="preserve"> strength with his arm; he has scattered the proud in the imagination</w:t>
      </w:r>
      <w:r>
        <w:rPr>
          <w:rStyle w:val="FootnoteReference"/>
        </w:rPr>
        <w:footnoteReference w:id="4048"/>
      </w:r>
      <w:r>
        <w:t xml:space="preserve"> of their hearts.</w:t>
      </w:r>
      <w:r>
        <w:rPr>
          <w:rStyle w:val="FootnoteReference"/>
        </w:rPr>
        <w:footnoteReference w:id="4049"/>
      </w:r>
    </w:p>
    <w:p>
      <w:r>
        <w:rPr>
          <w:b/>
        </w:rPr>
        <w:t xml:space="preserve">52 </w:t>
      </w:r>
      <w:r>
        <w:t xml:space="preserve">He has put down the mighty from their seats, and exalted them of low degree.</w:t>
      </w:r>
      <w:r>
        <w:rPr>
          <w:rStyle w:val="FootnoteReference"/>
        </w:rPr>
        <w:footnoteReference w:id="4050"/>
      </w:r>
    </w:p>
    <w:p>
      <w:r>
        <w:rPr>
          <w:b/>
        </w:rPr>
        <w:t xml:space="preserve">53 </w:t>
      </w:r>
      <w:r>
        <w:t xml:space="preserve">He has filled</w:t>
      </w:r>
      <w:r>
        <w:rPr>
          <w:rStyle w:val="FootnoteReference"/>
        </w:rPr>
        <w:footnoteReference w:id="4051"/>
      </w:r>
      <w:r>
        <w:t xml:space="preserve"> the hungry with good things; and the rich he has sent empty away.</w:t>
      </w:r>
      <w:r>
        <w:rPr>
          <w:rStyle w:val="FootnoteReference"/>
        </w:rPr>
        <w:footnoteReference w:id="4052"/>
      </w:r>
    </w:p>
    <w:p>
      <w:r>
        <w:rPr>
          <w:b/>
        </w:rPr>
        <w:t xml:space="preserve">54 </w:t>
      </w:r>
      <w:r>
        <w:t xml:space="preserve">He has helped his servant Israel, in remembrance of his mercy;</w:t>
      </w:r>
      <w:r>
        <w:rPr>
          <w:rStyle w:val="FootnoteReference"/>
        </w:rPr>
        <w:footnoteReference w:id="4053"/>
      </w:r>
    </w:p>
    <w:p>
      <w:r>
        <w:rPr>
          <w:b/>
        </w:rPr>
        <w:t xml:space="preserve">55 </w:t>
      </w:r>
      <w:r>
        <w:t xml:space="preserve">As he spoke to our fathers, to Abraham</w:t>
      </w:r>
      <w:r>
        <w:rPr>
          <w:rStyle w:val="FootnoteReference"/>
        </w:rPr>
        <w:footnoteReference w:id="4054"/>
      </w:r>
      <w:r>
        <w:t xml:space="preserve">, and to his seed forever.</w:t>
      </w:r>
      <w:r>
        <w:rPr>
          <w:rStyle w:val="FootnoteReference"/>
        </w:rPr>
        <w:footnoteReference w:id="4055"/>
      </w:r>
    </w:p>
    <w:p>
      <w:r>
        <w:rPr>
          <w:b/>
        </w:rPr>
        <w:t xml:space="preserve">56 </w:t>
      </w:r>
      <w:r>
        <w:t xml:space="preserve">And Mary abode with her about three months, and returned to her own house.</w:t>
      </w:r>
    </w:p>
    <w:p>
      <w:r>
        <w:rPr>
          <w:b/>
        </w:rPr>
        <w:t xml:space="preserve">57 </w:t>
      </w:r>
      <w:r>
        <w:t xml:space="preserve">Now Elisabeth's full time came that she should be delivered; and she bore a son.</w:t>
      </w:r>
      <w:r>
        <w:rPr>
          <w:rStyle w:val="FootnoteReference"/>
        </w:rPr>
        <w:footnoteReference w:id="4056"/>
      </w:r>
    </w:p>
    <w:p>
      <w:r>
        <w:rPr>
          <w:b/>
        </w:rPr>
        <w:t xml:space="preserve">58 </w:t>
      </w:r>
      <w:r>
        <w:t xml:space="preserve">And her neighbors and her cousins heard how the Lord had showed great mercy upon her; and they rejoiced with her.</w:t>
      </w:r>
      <w:r>
        <w:rPr>
          <w:rStyle w:val="FootnoteReference"/>
        </w:rPr>
        <w:footnoteReference w:id="4057"/>
      </w:r>
      <w:r>
        <w:rPr>
          <w:rStyle w:val="FootnoteReference"/>
        </w:rPr>
        <w:footnoteReference w:id="4058"/>
      </w:r>
    </w:p>
    <w:p>
      <w:r>
        <w:rPr>
          <w:b/>
        </w:rPr>
        <w:t xml:space="preserve">59 </w:t>
      </w:r>
      <w:r>
        <w:t xml:space="preserve">And it happened, that on the eighth day they came to circumcise the child; and they called him Zacharias, after the name of his father.</w:t>
      </w:r>
      <w:r>
        <w:rPr>
          <w:rStyle w:val="FootnoteReference"/>
        </w:rPr>
        <w:footnoteReference w:id="4059"/>
      </w:r>
    </w:p>
    <w:p>
      <w:r>
        <w:rPr>
          <w:b/>
        </w:rPr>
        <w:t xml:space="preserve">60 </w:t>
      </w:r>
      <w:r>
        <w:t xml:space="preserve">And his mother answered and said, Not so; but he shall be called John.</w:t>
      </w:r>
      <w:r>
        <w:rPr>
          <w:rStyle w:val="FootnoteReference"/>
        </w:rPr>
        <w:footnoteReference w:id="4060"/>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4061"/>
      </w:r>
    </w:p>
    <w:p>
      <w:r>
        <w:rPr>
          <w:b/>
        </w:rPr>
        <w:t xml:space="preserve">63 </w:t>
      </w:r>
      <w:r>
        <w:t xml:space="preserve">And he asked for a writing table, and wrote, saying, His name is John. And they marveled all.</w:t>
      </w:r>
      <w:r>
        <w:rPr>
          <w:rStyle w:val="FootnoteReference"/>
        </w:rPr>
        <w:footnoteReference w:id="4062"/>
      </w:r>
      <w:r>
        <w:rPr>
          <w:rStyle w:val="FootnoteReference"/>
        </w:rPr>
        <w:footnoteReference w:id="4063"/>
      </w:r>
    </w:p>
    <w:p>
      <w:r>
        <w:rPr>
          <w:b/>
        </w:rPr>
        <w:t xml:space="preserve">64 </w:t>
      </w:r>
      <w:r>
        <w:t xml:space="preserve">And his mouth</w:t>
      </w:r>
      <w:r>
        <w:rPr>
          <w:rStyle w:val="FootnoteReference"/>
        </w:rPr>
        <w:footnoteReference w:id="4064"/>
      </w:r>
      <w:r>
        <w:t xml:space="preserve"> was opened immediately, and his tongue loosed, and he</w:t>
      </w:r>
      <w:r>
        <w:rPr>
          <w:rStyle w:val="FootnoteReference"/>
        </w:rPr>
        <w:footnoteReference w:id="4065"/>
      </w:r>
      <w:r>
        <w:t xml:space="preserve"> spoke, and praised God.</w:t>
      </w:r>
    </w:p>
    <w:p>
      <w:r>
        <w:rPr>
          <w:b/>
        </w:rPr>
        <w:t xml:space="preserve">65 </w:t>
      </w:r>
      <w:r>
        <w:t xml:space="preserve">And fear</w:t>
      </w:r>
      <w:r>
        <w:rPr>
          <w:rStyle w:val="FootnoteReference"/>
        </w:rPr>
        <w:footnoteReference w:id="4066"/>
      </w:r>
      <w:r>
        <w:t xml:space="preserve"> came on all that dwelt round about them: and all these sayings were noised abroad throughout all the</w:t>
      </w:r>
      <w:r>
        <w:rPr>
          <w:rStyle w:val="FootnoteReference"/>
        </w:rPr>
        <w:footnoteReference w:id="4067"/>
      </w:r>
      <w:r>
        <w:t xml:space="preserve"> hill country of Judea.</w:t>
      </w:r>
    </w:p>
    <w:p>
      <w:r>
        <w:rPr>
          <w:b/>
        </w:rPr>
        <w:t xml:space="preserve">66 </w:t>
      </w:r>
      <w:r>
        <w:t xml:space="preserve">And all those who heard them laid</w:t>
      </w:r>
      <w:r>
        <w:rPr>
          <w:rStyle w:val="FootnoteReference"/>
        </w:rPr>
        <w:footnoteReference w:id="4068"/>
      </w:r>
      <w:r>
        <w:t xml:space="preserve"> them up in their hearts, saying, What manner of child shall this be! And the</w:t>
      </w:r>
      <w:r>
        <w:rPr>
          <w:rStyle w:val="FootnoteReference"/>
        </w:rPr>
        <w:footnoteReference w:id="4069"/>
      </w:r>
      <w:r>
        <w:t xml:space="preserve"> hand of the Lord was with him.</w:t>
      </w:r>
    </w:p>
    <w:p>
      <w:r>
        <w:rPr>
          <w:b/>
        </w:rPr>
        <w:t xml:space="preserve">67 </w:t>
      </w:r>
      <w:r>
        <w:t xml:space="preserve">And his father Zacharias was filled</w:t>
      </w:r>
      <w:r>
        <w:rPr>
          <w:rStyle w:val="FootnoteReference"/>
        </w:rPr>
        <w:footnoteReference w:id="4070"/>
      </w:r>
      <w:r>
        <w:t xml:space="preserve"> with the Holy Spirit, and prophesied, saying,</w:t>
      </w:r>
    </w:p>
    <w:p>
      <w:r>
        <w:rPr>
          <w:b/>
        </w:rPr>
        <w:t xml:space="preserve">68 </w:t>
      </w:r>
      <w:r>
        <w:t xml:space="preserve">Blessed</w:t>
      </w:r>
      <w:r>
        <w:rPr>
          <w:rStyle w:val="FootnoteReference"/>
        </w:rPr>
        <w:footnoteReference w:id="4071"/>
      </w:r>
      <w:r>
        <w:t xml:space="preserve"> be the Lord God of Israel; for he has visited and redeemed his people,</w:t>
      </w:r>
      <w:r>
        <w:rPr>
          <w:rStyle w:val="FootnoteReference"/>
        </w:rPr>
        <w:footnoteReference w:id="4072"/>
      </w:r>
    </w:p>
    <w:p>
      <w:r>
        <w:rPr>
          <w:b/>
        </w:rPr>
        <w:t xml:space="preserve">69 </w:t>
      </w:r>
      <w:r>
        <w:t xml:space="preserve">And has raised up an horn of salvation for us in the house of his servant David;</w:t>
      </w:r>
      <w:r>
        <w:rPr>
          <w:rStyle w:val="FootnoteReference"/>
        </w:rPr>
        <w:footnoteReference w:id="4073"/>
      </w:r>
      <w:r>
        <w:rPr>
          <w:rStyle w:val="FootnoteReference"/>
        </w:rPr>
        <w:footnoteReference w:id="4074"/>
      </w:r>
    </w:p>
    <w:p>
      <w:r>
        <w:rPr>
          <w:b/>
        </w:rPr>
        <w:t xml:space="preserve">70 </w:t>
      </w:r>
      <w:r>
        <w:t xml:space="preserve">As he spoke by the mouth of his holy prophets, who have been since the world began:</w:t>
      </w:r>
      <w:r>
        <w:rPr>
          <w:rStyle w:val="FootnoteReference"/>
        </w:rPr>
        <w:footnoteReference w:id="4075"/>
      </w:r>
      <w:r>
        <w:rPr>
          <w:rStyle w:val="FootnoteReference"/>
        </w:rPr>
        <w:footnoteReference w:id="4076"/>
      </w:r>
    </w:p>
    <w:p>
      <w:r>
        <w:rPr>
          <w:b/>
        </w:rPr>
        <w:t xml:space="preserve">71 </w:t>
      </w:r>
      <w:r>
        <w:t xml:space="preserve">That we should be saved from our enemies, and from the hand of all that hate us;</w:t>
      </w:r>
      <w:r>
        <w:rPr>
          <w:rStyle w:val="FootnoteReference"/>
        </w:rPr>
        <w:footnoteReference w:id="4077"/>
      </w:r>
    </w:p>
    <w:p>
      <w:r>
        <w:rPr>
          <w:b/>
        </w:rPr>
        <w:t xml:space="preserve">72 </w:t>
      </w:r>
      <w:r>
        <w:t xml:space="preserve">To perform</w:t>
      </w:r>
      <w:r>
        <w:rPr>
          <w:rStyle w:val="FootnoteReference"/>
        </w:rPr>
        <w:footnoteReference w:id="4078"/>
      </w:r>
      <w:r>
        <w:t xml:space="preserve"> the mercy promised to our fathers, and to remember his holy covenant;</w:t>
      </w:r>
      <w:r>
        <w:rPr>
          <w:rStyle w:val="FootnoteReference"/>
        </w:rPr>
        <w:footnoteReference w:id="4079"/>
      </w:r>
    </w:p>
    <w:p>
      <w:r>
        <w:rPr>
          <w:b/>
        </w:rPr>
        <w:t xml:space="preserve">73 </w:t>
      </w:r>
      <w:r>
        <w:t xml:space="preserve">The oath which he swore to our father Abraham,</w:t>
      </w:r>
      <w:r>
        <w:rPr>
          <w:rStyle w:val="FootnoteReference"/>
        </w:rPr>
        <w:footnoteReference w:id="4080"/>
      </w:r>
    </w:p>
    <w:p>
      <w:r>
        <w:rPr>
          <w:b/>
        </w:rPr>
        <w:t xml:space="preserve">74 </w:t>
      </w:r>
      <w:r>
        <w:t xml:space="preserve">That he would grant to us, that we</w:t>
      </w:r>
      <w:r>
        <w:rPr>
          <w:rStyle w:val="FootnoteReference"/>
        </w:rPr>
        <w:footnoteReference w:id="4081"/>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4082"/>
      </w:r>
    </w:p>
    <w:p>
      <w:r>
        <w:rPr>
          <w:b/>
        </w:rPr>
        <w:t xml:space="preserve">76 </w:t>
      </w:r>
      <w:r>
        <w:t xml:space="preserve">And you, child, shall be called the prophet of the Highest</w:t>
      </w:r>
      <w:r>
        <w:rPr>
          <w:rStyle w:val="FootnoteReference"/>
        </w:rPr>
        <w:footnoteReference w:id="4083"/>
      </w:r>
      <w:r>
        <w:t xml:space="preserve">: for you shall go before the face of the Lord to prepare his ways;</w:t>
      </w:r>
      <w:r>
        <w:rPr>
          <w:rStyle w:val="FootnoteReference"/>
        </w:rPr>
        <w:footnoteReference w:id="4084"/>
      </w:r>
      <w:r>
        <w:rPr>
          <w:rStyle w:val="FootnoteReference"/>
        </w:rPr>
        <w:footnoteReference w:id="4085"/>
      </w:r>
    </w:p>
    <w:p>
      <w:r>
        <w:rPr>
          <w:b/>
        </w:rPr>
        <w:t xml:space="preserve">77 </w:t>
      </w:r>
      <w:r>
        <w:t xml:space="preserve">To give</w:t>
      </w:r>
      <w:r>
        <w:rPr>
          <w:rStyle w:val="FootnoteReference"/>
        </w:rPr>
        <w:footnoteReference w:id="4086"/>
      </w:r>
      <w:r>
        <w:t xml:space="preserve"> knowledge of salvation to his people by the forgiveness of their sins,</w:t>
      </w:r>
      <w:r>
        <w:rPr>
          <w:rStyle w:val="FootnoteReference"/>
        </w:rPr>
        <w:footnoteReference w:id="4087"/>
      </w:r>
    </w:p>
    <w:p>
      <w:r>
        <w:rPr>
          <w:b/>
        </w:rPr>
        <w:t xml:space="preserve">78 </w:t>
      </w:r>
      <w:r>
        <w:t xml:space="preserve">Through the tender</w:t>
      </w:r>
      <w:r>
        <w:rPr>
          <w:rStyle w:val="FootnoteReference"/>
        </w:rPr>
        <w:footnoteReference w:id="4088"/>
      </w:r>
      <w:r>
        <w:t xml:space="preserve"> mercy of our God; by which the dayspring</w:t>
      </w:r>
      <w:r>
        <w:rPr>
          <w:rStyle w:val="FootnoteReference"/>
        </w:rPr>
        <w:footnoteReference w:id="4089"/>
      </w:r>
      <w:r>
        <w:t xml:space="preserve"> from on high has visited us,</w:t>
      </w:r>
    </w:p>
    <w:p>
      <w:r>
        <w:rPr>
          <w:b/>
        </w:rPr>
        <w:t xml:space="preserve">79 </w:t>
      </w:r>
      <w:r>
        <w:t xml:space="preserve">To give</w:t>
      </w:r>
      <w:r>
        <w:rPr>
          <w:rStyle w:val="FootnoteReference"/>
        </w:rPr>
        <w:footnoteReference w:id="4090"/>
      </w:r>
      <w:r>
        <w:t xml:space="preserve"> light to those who sit in darkness and in the shadow of death, to guide</w:t>
      </w:r>
      <w:r>
        <w:rPr>
          <w:rStyle w:val="FootnoteReference"/>
        </w:rPr>
        <w:footnoteReference w:id="4091"/>
      </w:r>
      <w:r>
        <w:t xml:space="preserve"> our feet into the way of peace.</w:t>
      </w:r>
      <w:r>
        <w:rPr>
          <w:rStyle w:val="FootnoteReference"/>
        </w:rPr>
        <w:footnoteReference w:id="4092"/>
      </w:r>
    </w:p>
    <w:p>
      <w:r>
        <w:rPr>
          <w:b/>
        </w:rPr>
        <w:t xml:space="preserve">80 </w:t>
      </w:r>
      <w:r>
        <w:t xml:space="preserve">And the child</w:t>
      </w:r>
      <w:r>
        <w:rPr>
          <w:rStyle w:val="FootnoteReference"/>
        </w:rPr>
        <w:footnoteReference w:id="4093"/>
      </w:r>
      <w:r>
        <w:t xml:space="preserve"> grew, and grew strong in spirit, and was</w:t>
      </w:r>
      <w:r>
        <w:rPr>
          <w:rStyle w:val="FootnoteReference"/>
        </w:rPr>
        <w:footnoteReference w:id="4094"/>
      </w:r>
      <w:r>
        <w:t xml:space="preserve"> in the deserts till the day of his showing to Israel.</w:t>
      </w:r>
      <w:r>
        <w:rPr>
          <w:rStyle w:val="FootnoteReference"/>
        </w:rPr>
        <w:footnoteReference w:id="40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4096"/>
      </w:r>
      <w:r>
        <w:t xml:space="preserve"> Augustus</w:t>
      </w:r>
      <w:r>
        <w:rPr>
          <w:rStyle w:val="FootnoteReference"/>
        </w:rPr>
        <w:footnoteReference w:id="4097"/>
      </w:r>
      <w:r>
        <w:t xml:space="preserve"> that all the world should be taxed.</w:t>
      </w:r>
      <w:r>
        <w:rPr>
          <w:rStyle w:val="FootnoteReference"/>
        </w:rPr>
        <w:footnoteReference w:id="4098"/>
      </w:r>
      <w:r>
        <w:rPr>
          <w:rStyle w:val="FootnoteReference"/>
        </w:rPr>
        <w:footnoteReference w:id="4099"/>
      </w:r>
    </w:p>
    <w:p>
      <w:r>
        <w:rPr>
          <w:b/>
        </w:rPr>
        <w:t xml:space="preserve">2 </w:t>
      </w:r>
      <w:r>
        <w:t xml:space="preserve">(And this taxing</w:t>
      </w:r>
      <w:r>
        <w:rPr>
          <w:rStyle w:val="FootnoteReference"/>
        </w:rPr>
        <w:footnoteReference w:id="4100"/>
      </w:r>
      <w:r>
        <w:t xml:space="preserve"> was first made when Cyrenius</w:t>
      </w:r>
      <w:r>
        <w:rPr>
          <w:rStyle w:val="FootnoteReference"/>
        </w:rPr>
        <w:footnoteReference w:id="4101"/>
      </w:r>
      <w:r>
        <w:t xml:space="preserve"> was governor</w:t>
      </w:r>
      <w:r>
        <w:rPr>
          <w:rStyle w:val="FootnoteReference"/>
        </w:rPr>
        <w:footnoteReference w:id="4102"/>
      </w:r>
      <w:r>
        <w:t xml:space="preserve"> of Syria</w:t>
      </w:r>
      <w:r>
        <w:rPr>
          <w:rStyle w:val="FootnoteReference"/>
        </w:rPr>
        <w:footnoteReference w:id="4103"/>
      </w:r>
      <w:r>
        <w:t xml:space="preserve">.)</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4104"/>
      </w:r>
      <w:r>
        <w:t xml:space="preserve"> also went up from Galilee</w:t>
      </w:r>
      <w:r>
        <w:rPr>
          <w:rStyle w:val="FootnoteReference"/>
        </w:rPr>
        <w:footnoteReference w:id="4105"/>
      </w:r>
      <w:r>
        <w:t xml:space="preserve">, out of the city</w:t>
      </w:r>
      <w:r>
        <w:rPr>
          <w:rStyle w:val="FootnoteReference"/>
        </w:rPr>
        <w:footnoteReference w:id="4106"/>
      </w:r>
      <w:r>
        <w:t xml:space="preserve"> of Nazareth</w:t>
      </w:r>
      <w:r>
        <w:rPr>
          <w:rStyle w:val="FootnoteReference"/>
        </w:rPr>
        <w:footnoteReference w:id="4107"/>
      </w:r>
      <w:r>
        <w:t xml:space="preserve">, into Judea, to the city of David</w:t>
      </w:r>
      <w:r>
        <w:rPr>
          <w:rStyle w:val="FootnoteReference"/>
        </w:rPr>
        <w:footnoteReference w:id="4108"/>
      </w:r>
      <w:r>
        <w:t xml:space="preserve">, which is called Bethlehem</w:t>
      </w:r>
      <w:r>
        <w:rPr>
          <w:rStyle w:val="FootnoteReference"/>
        </w:rPr>
        <w:footnoteReference w:id="4109"/>
      </w:r>
      <w:r>
        <w:t xml:space="preserve">; (because he was</w:t>
      </w:r>
      <w:r>
        <w:rPr>
          <w:rStyle w:val="FootnoteReference"/>
        </w:rPr>
        <w:footnoteReference w:id="4110"/>
      </w:r>
      <w:r>
        <w:t xml:space="preserve"> of the house and lineage of David:)</w:t>
      </w:r>
      <w:r>
        <w:rPr>
          <w:rStyle w:val="FootnoteReference"/>
        </w:rPr>
        <w:footnoteReference w:id="4111"/>
      </w:r>
      <w:r>
        <w:rPr>
          <w:rStyle w:val="FootnoteReference"/>
        </w:rPr>
        <w:footnoteReference w:id="4112"/>
      </w:r>
    </w:p>
    <w:p>
      <w:r>
        <w:rPr>
          <w:b/>
        </w:rPr>
        <w:t xml:space="preserve">5 </w:t>
      </w:r>
      <w:r>
        <w:t xml:space="preserve">To be taxed with Mary</w:t>
      </w:r>
      <w:r>
        <w:rPr>
          <w:rStyle w:val="FootnoteReference"/>
        </w:rPr>
        <w:footnoteReference w:id="4113"/>
      </w:r>
      <w:r>
        <w:t xml:space="preserve"> his espoused wife, being great with child.</w:t>
      </w:r>
      <w:r>
        <w:rPr>
          <w:rStyle w:val="FootnoteReference"/>
        </w:rPr>
        <w:footnoteReference w:id="4114"/>
      </w:r>
    </w:p>
    <w:p>
      <w:r>
        <w:rPr>
          <w:b/>
        </w:rPr>
        <w:t xml:space="preserve">6 </w:t>
      </w:r>
      <w:r>
        <w:t xml:space="preserve">And so it was, that, while they were there, the days</w:t>
      </w:r>
      <w:r>
        <w:rPr>
          <w:rStyle w:val="FootnoteReference"/>
        </w:rPr>
        <w:footnoteReference w:id="4115"/>
      </w:r>
      <w:r>
        <w:t xml:space="preserve"> were accomplished that she should be delivered.</w:t>
      </w:r>
      <w:r>
        <w:rPr>
          <w:rStyle w:val="FootnoteReference"/>
        </w:rPr>
        <w:footnoteReference w:id="4116"/>
      </w:r>
    </w:p>
    <w:p>
      <w:r>
        <w:rPr>
          <w:b/>
        </w:rPr>
        <w:t xml:space="preserve">7 </w:t>
      </w:r>
      <w:r>
        <w:t xml:space="preserve">And she bore her firstborn son, and wrapped</w:t>
      </w:r>
      <w:r>
        <w:rPr>
          <w:rStyle w:val="FootnoteReference"/>
        </w:rPr>
        <w:footnoteReference w:id="4117"/>
      </w:r>
      <w:r>
        <w:t xml:space="preserve"> him in swaddling clothes, and laid him in a crib; because there was no room for them in the inn</w:t>
      </w:r>
      <w:r>
        <w:rPr>
          <w:rStyle w:val="FootnoteReference"/>
        </w:rPr>
        <w:footnoteReference w:id="4118"/>
      </w:r>
      <w:r>
        <w:t xml:space="preserve">.</w:t>
      </w:r>
      <w:r>
        <w:rPr>
          <w:rStyle w:val="FootnoteReference"/>
        </w:rPr>
        <w:footnoteReference w:id="4119"/>
      </w:r>
    </w:p>
    <w:p>
      <w:r>
        <w:rPr>
          <w:b/>
        </w:rPr>
        <w:t xml:space="preserve">8 </w:t>
      </w:r>
      <w:r>
        <w:t xml:space="preserve">And there were in the same country shepherds abiding</w:t>
      </w:r>
      <w:r>
        <w:rPr>
          <w:rStyle w:val="FootnoteReference"/>
        </w:rPr>
        <w:footnoteReference w:id="4120"/>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4121"/>
      </w:r>
      <w:r>
        <w:t xml:space="preserve"> glory of the Lord shone round about them: and they</w:t>
      </w:r>
      <w:r>
        <w:rPr>
          <w:rStyle w:val="FootnoteReference"/>
        </w:rPr>
        <w:footnoteReference w:id="4122"/>
      </w:r>
      <w:r>
        <w:t xml:space="preserve"> were sore afraid.</w:t>
      </w:r>
      <w:r>
        <w:rPr>
          <w:rStyle w:val="FootnoteReference"/>
        </w:rPr>
        <w:footnoteReference w:id="4123"/>
      </w:r>
    </w:p>
    <w:p>
      <w:r>
        <w:rPr>
          <w:b/>
        </w:rPr>
        <w:t xml:space="preserve">10 </w:t>
      </w:r>
      <w:r>
        <w:t xml:space="preserve">And the angel said to them, do not fear: for, look, I bring</w:t>
      </w:r>
      <w:r>
        <w:rPr>
          <w:rStyle w:val="FootnoteReference"/>
        </w:rPr>
        <w:footnoteReference w:id="4124"/>
      </w:r>
      <w:r>
        <w:t xml:space="preserve"> you good tidings of great joy, which shall be to all people.</w:t>
      </w:r>
      <w:r>
        <w:rPr>
          <w:rStyle w:val="FootnoteReference"/>
        </w:rPr>
        <w:footnoteReference w:id="4125"/>
      </w:r>
      <w:r>
        <w:rPr>
          <w:rStyle w:val="FootnoteReference"/>
        </w:rPr>
        <w:footnoteReference w:id="4126"/>
      </w:r>
    </w:p>
    <w:p>
      <w:r>
        <w:rPr>
          <w:b/>
        </w:rPr>
        <w:t xml:space="preserve">11 </w:t>
      </w:r>
      <w:r>
        <w:t xml:space="preserve">For to you is born this day in the city of David a Savior, who is Christ</w:t>
      </w:r>
      <w:r>
        <w:rPr>
          <w:rStyle w:val="FootnoteReference"/>
        </w:rPr>
        <w:footnoteReference w:id="4127"/>
      </w:r>
      <w:r>
        <w:t xml:space="preserve"> the Lord</w:t>
      </w:r>
      <w:r>
        <w:rPr>
          <w:rStyle w:val="FootnoteReference"/>
        </w:rPr>
        <w:footnoteReference w:id="4128"/>
      </w:r>
      <w:r>
        <w:t xml:space="preserve">.</w:t>
      </w:r>
      <w:r>
        <w:rPr>
          <w:rStyle w:val="FootnoteReference"/>
        </w:rPr>
        <w:footnoteReference w:id="4129"/>
      </w:r>
      <w:r>
        <w:rPr>
          <w:rStyle w:val="FootnoteReference"/>
        </w:rPr>
        <w:footnoteReference w:id="4130"/>
      </w:r>
      <w:r>
        <w:rPr>
          <w:rStyle w:val="FootnoteReference"/>
        </w:rPr>
        <w:footnoteReference w:id="4131"/>
      </w:r>
    </w:p>
    <w:p>
      <w:r>
        <w:rPr>
          <w:b/>
        </w:rPr>
        <w:t xml:space="preserve">12 </w:t>
      </w:r>
      <w:r>
        <w:t xml:space="preserve">And this shall be a sign to you; You shall find the babe wrapped in swaddling clothes, lying in a crib.</w:t>
      </w:r>
      <w:r>
        <w:rPr>
          <w:rStyle w:val="FootnoteReference"/>
        </w:rPr>
        <w:footnoteReference w:id="4132"/>
      </w:r>
    </w:p>
    <w:p>
      <w:r>
        <w:rPr>
          <w:b/>
        </w:rPr>
        <w:t xml:space="preserve">13 </w:t>
      </w:r>
      <w:r>
        <w:t xml:space="preserve">And suddenly there was with the angel a multitude</w:t>
      </w:r>
      <w:r>
        <w:rPr>
          <w:rStyle w:val="FootnoteReference"/>
        </w:rPr>
        <w:footnoteReference w:id="4133"/>
      </w:r>
      <w:r>
        <w:t xml:space="preserve"> of the heavenly host praising God, and saying,</w:t>
      </w:r>
    </w:p>
    <w:p>
      <w:r>
        <w:rPr>
          <w:b/>
        </w:rPr>
        <w:t xml:space="preserve">14 </w:t>
      </w:r>
      <w:r>
        <w:t xml:space="preserve">Glory</w:t>
      </w:r>
      <w:r>
        <w:rPr>
          <w:rStyle w:val="FootnoteReference"/>
        </w:rPr>
        <w:footnoteReference w:id="4134"/>
      </w:r>
      <w:r>
        <w:t xml:space="preserve"> to God in the highest, and on earth peace, good</w:t>
      </w:r>
      <w:r>
        <w:rPr>
          <w:rStyle w:val="FootnoteReference"/>
        </w:rPr>
        <w:footnoteReference w:id="4135"/>
      </w:r>
      <w:r>
        <w:t xml:space="preserve"> will toward men.</w:t>
      </w:r>
      <w:r>
        <w:rPr>
          <w:rStyle w:val="FootnoteReference"/>
        </w:rPr>
        <w:footnoteReference w:id="4136"/>
      </w:r>
    </w:p>
    <w:p>
      <w:r>
        <w:rPr>
          <w:b/>
        </w:rPr>
        <w:t xml:space="preserve">15 </w:t>
      </w:r>
      <w:r>
        <w:t xml:space="preserve">And it happened, as the angels were gone away from them into</w:t>
      </w:r>
      <w:r>
        <w:rPr>
          <w:rStyle w:val="FootnoteReference"/>
        </w:rPr>
        <w:footnoteReference w:id="4137"/>
      </w:r>
      <w:r>
        <w:t xml:space="preserve"> heaven, the shepherds said one to another, Let us now go even to Bethlehem, and see this thing which has come to pass, which the Lord has made known to us.</w:t>
      </w:r>
      <w:r>
        <w:rPr>
          <w:rStyle w:val="FootnoteReference"/>
        </w:rPr>
        <w:footnoteReference w:id="4138"/>
      </w:r>
    </w:p>
    <w:p>
      <w:r>
        <w:rPr>
          <w:b/>
        </w:rPr>
        <w:t xml:space="preserve">16 </w:t>
      </w:r>
      <w:r>
        <w:t xml:space="preserve">And they came with</w:t>
      </w:r>
      <w:r>
        <w:rPr>
          <w:rStyle w:val="FootnoteReference"/>
        </w:rPr>
        <w:footnoteReference w:id="4139"/>
      </w:r>
      <w:r>
        <w:t xml:space="preserve"> haste, and found</w:t>
      </w:r>
      <w:r>
        <w:rPr>
          <w:rStyle w:val="FootnoteReference"/>
        </w:rPr>
        <w:footnoteReference w:id="4140"/>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4141"/>
      </w:r>
    </w:p>
    <w:p>
      <w:r>
        <w:rPr>
          <w:b/>
        </w:rPr>
        <w:t xml:space="preserve">18 </w:t>
      </w:r>
      <w:r>
        <w:t xml:space="preserve">And all those who heard it wondered</w:t>
      </w:r>
      <w:r>
        <w:rPr>
          <w:rStyle w:val="FootnoteReference"/>
        </w:rPr>
        <w:footnoteReference w:id="4142"/>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4143"/>
      </w:r>
    </w:p>
    <w:p>
      <w:r>
        <w:rPr>
          <w:b/>
        </w:rPr>
        <w:t xml:space="preserve">20 </w:t>
      </w:r>
      <w:r>
        <w:t xml:space="preserve">And the shepherds returned, glorifying and praising God for all the things that they had heard and seen, as it was told to them.</w:t>
      </w:r>
      <w:r>
        <w:rPr>
          <w:rStyle w:val="FootnoteReference"/>
        </w:rPr>
        <w:footnoteReference w:id="4144"/>
      </w:r>
    </w:p>
    <w:p>
      <w:r>
        <w:rPr>
          <w:b/>
        </w:rPr>
        <w:t xml:space="preserve">21 </w:t>
      </w:r>
      <w:r>
        <w:t xml:space="preserve">And when eight</w:t>
      </w:r>
      <w:r>
        <w:rPr>
          <w:rStyle w:val="FootnoteReference"/>
        </w:rPr>
        <w:footnoteReference w:id="4145"/>
      </w:r>
      <w:r>
        <w:t xml:space="preserve"> days were accomplished for the circumcising of the child, his name was</w:t>
      </w:r>
      <w:r>
        <w:rPr>
          <w:rStyle w:val="FootnoteReference"/>
        </w:rPr>
        <w:footnoteReference w:id="4146"/>
      </w:r>
      <w:r>
        <w:t xml:space="preserve"> called JESUS</w:t>
      </w:r>
      <w:r>
        <w:rPr>
          <w:rStyle w:val="FootnoteReference"/>
        </w:rPr>
        <w:footnoteReference w:id="4147"/>
      </w:r>
      <w:r>
        <w:t xml:space="preserve">, who was so named of the angel before he was conceived in the womb.</w:t>
      </w:r>
    </w:p>
    <w:p>
      <w:r>
        <w:rPr>
          <w:b/>
        </w:rPr>
        <w:t xml:space="preserve">22 </w:t>
      </w:r>
      <w:r>
        <w:t xml:space="preserve">And when the days of her purification according to the law of Moses</w:t>
      </w:r>
      <w:r>
        <w:rPr>
          <w:rStyle w:val="FootnoteReference"/>
        </w:rPr>
        <w:footnoteReference w:id="4148"/>
      </w:r>
      <w:r>
        <w:t xml:space="preserve"> were accomplished, they brought him to Jerusalem</w:t>
      </w:r>
      <w:r>
        <w:rPr>
          <w:rStyle w:val="FootnoteReference"/>
        </w:rPr>
        <w:footnoteReference w:id="4149"/>
      </w:r>
      <w:r>
        <w:t xml:space="preserve">, to present him to the Lord;</w:t>
      </w:r>
      <w:r>
        <w:rPr>
          <w:rStyle w:val="FootnoteReference"/>
        </w:rPr>
        <w:footnoteReference w:id="4150"/>
      </w:r>
    </w:p>
    <w:p>
      <w:r>
        <w:rPr>
          <w:b/>
        </w:rPr>
        <w:t xml:space="preserve">23 </w:t>
      </w:r>
      <w:r>
        <w:t xml:space="preserve">(As it is written in the law of the Lord, Every</w:t>
      </w:r>
      <w:r>
        <w:rPr>
          <w:rStyle w:val="FootnoteReference"/>
        </w:rPr>
        <w:footnoteReference w:id="4151"/>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4152"/>
      </w:r>
      <w:r>
        <w:t xml:space="preserve"> of turtledoves, or two young pigeons.</w:t>
      </w:r>
    </w:p>
    <w:p>
      <w:r>
        <w:rPr>
          <w:b/>
        </w:rPr>
        <w:t xml:space="preserve">25 </w:t>
      </w:r>
      <w:r>
        <w:t xml:space="preserve">And, look, there was a man in Jerusalem, whose name was Simeon</w:t>
      </w:r>
      <w:r>
        <w:rPr>
          <w:rStyle w:val="FootnoteReference"/>
        </w:rPr>
        <w:footnoteReference w:id="4153"/>
      </w:r>
      <w:r>
        <w:t xml:space="preserve">; and the same man was just</w:t>
      </w:r>
      <w:r>
        <w:rPr>
          <w:rStyle w:val="FootnoteReference"/>
        </w:rPr>
        <w:footnoteReference w:id="4154"/>
      </w:r>
      <w:r>
        <w:t xml:space="preserve"> and devout, waiting</w:t>
      </w:r>
      <w:r>
        <w:rPr>
          <w:rStyle w:val="FootnoteReference"/>
        </w:rPr>
        <w:footnoteReference w:id="4155"/>
      </w:r>
      <w:r>
        <w:t xml:space="preserve"> for the consolation of Israel</w:t>
      </w:r>
      <w:r>
        <w:rPr>
          <w:rStyle w:val="FootnoteReference"/>
        </w:rPr>
        <w:footnoteReference w:id="4156"/>
      </w:r>
      <w:r>
        <w:t xml:space="preserve">: and the Holy Spirit was upon him.</w:t>
      </w:r>
      <w:r>
        <w:rPr>
          <w:rStyle w:val="FootnoteReference"/>
        </w:rPr>
        <w:footnoteReference w:id="4157"/>
      </w:r>
    </w:p>
    <w:p>
      <w:r>
        <w:rPr>
          <w:b/>
        </w:rPr>
        <w:t xml:space="preserve">26 </w:t>
      </w:r>
      <w:r>
        <w:t xml:space="preserve">And it was revealed to him by the Holy Spirit, that he should not see death</w:t>
      </w:r>
      <w:r>
        <w:rPr>
          <w:rStyle w:val="FootnoteReference"/>
        </w:rPr>
        <w:footnoteReference w:id="4158"/>
      </w:r>
      <w:r>
        <w:t xml:space="preserve">, before he had seen the Lord's</w:t>
      </w:r>
      <w:r>
        <w:rPr>
          <w:rStyle w:val="FootnoteReference"/>
        </w:rPr>
        <w:footnoteReference w:id="4159"/>
      </w:r>
      <w:r>
        <w:t xml:space="preserve"> Christ.</w:t>
      </w:r>
      <w:r>
        <w:rPr>
          <w:rStyle w:val="FootnoteReference"/>
        </w:rPr>
        <w:footnoteReference w:id="4160"/>
      </w:r>
    </w:p>
    <w:p>
      <w:r>
        <w:rPr>
          <w:b/>
        </w:rPr>
        <w:t xml:space="preserve">27 </w:t>
      </w:r>
      <w:r>
        <w:t xml:space="preserve">And he came by the Spirit into the temple: and when the parents</w:t>
      </w:r>
      <w:r>
        <w:rPr>
          <w:rStyle w:val="FootnoteReference"/>
        </w:rPr>
        <w:footnoteReference w:id="4161"/>
      </w:r>
      <w:r>
        <w:t xml:space="preserve"> brought in the child Jesus</w:t>
      </w:r>
      <w:r>
        <w:rPr>
          <w:rStyle w:val="FootnoteReference"/>
        </w:rPr>
        <w:footnoteReference w:id="4162"/>
      </w:r>
      <w:r>
        <w:t xml:space="preserve">, to do for him after the custom of the law,</w:t>
      </w:r>
      <w:r>
        <w:rPr>
          <w:rStyle w:val="FootnoteReference"/>
        </w:rPr>
        <w:footnoteReference w:id="4163"/>
      </w:r>
      <w:r>
        <w:rPr>
          <w:rStyle w:val="FootnoteReference"/>
        </w:rPr>
        <w:footnoteReference w:id="4164"/>
      </w:r>
    </w:p>
    <w:p>
      <w:r>
        <w:rPr>
          <w:b/>
        </w:rPr>
        <w:t xml:space="preserve">28 </w:t>
      </w:r>
      <w:r>
        <w:t xml:space="preserve">Then took</w:t>
      </w:r>
      <w:r>
        <w:rPr>
          <w:rStyle w:val="FootnoteReference"/>
        </w:rPr>
        <w:footnoteReference w:id="4165"/>
      </w:r>
      <w:r>
        <w:t xml:space="preserve"> he him up in his arms, and blessed God, and said,</w:t>
      </w:r>
      <w:r>
        <w:rPr>
          <w:rStyle w:val="FootnoteReference"/>
        </w:rPr>
        <w:footnoteReference w:id="4166"/>
      </w:r>
    </w:p>
    <w:p>
      <w:r>
        <w:rPr>
          <w:b/>
        </w:rPr>
        <w:t xml:space="preserve">29 </w:t>
      </w:r>
      <w:r>
        <w:t xml:space="preserve">Lord</w:t>
      </w:r>
      <w:r>
        <w:rPr>
          <w:rStyle w:val="FootnoteReference"/>
        </w:rPr>
        <w:footnoteReference w:id="4167"/>
      </w:r>
      <w:r>
        <w:t xml:space="preserve">, now let you your slave depart in peace, according</w:t>
      </w:r>
      <w:r>
        <w:rPr>
          <w:rStyle w:val="FootnoteReference"/>
        </w:rPr>
        <w:footnoteReference w:id="4168"/>
      </w:r>
      <w:r>
        <w:t xml:space="preserve"> to your word:</w:t>
      </w:r>
      <w:r>
        <w:rPr>
          <w:rStyle w:val="FootnoteReference"/>
        </w:rPr>
        <w:footnoteReference w:id="4169"/>
      </w:r>
    </w:p>
    <w:p>
      <w:r>
        <w:rPr>
          <w:b/>
        </w:rPr>
        <w:t xml:space="preserve">30 </w:t>
      </w:r>
      <w:r>
        <w:t xml:space="preserve">For mine eyes have seen your salvation,</w:t>
      </w:r>
      <w:r>
        <w:rPr>
          <w:rStyle w:val="FootnoteReference"/>
        </w:rPr>
        <w:footnoteReference w:id="4170"/>
      </w:r>
    </w:p>
    <w:p>
      <w:r>
        <w:rPr>
          <w:b/>
        </w:rPr>
        <w:t xml:space="preserve">31 </w:t>
      </w:r>
      <w:r>
        <w:t xml:space="preserve">Which you have prepared before the face of all people;</w:t>
      </w:r>
      <w:r>
        <w:rPr>
          <w:rStyle w:val="FootnoteReference"/>
        </w:rPr>
        <w:footnoteReference w:id="4171"/>
      </w:r>
    </w:p>
    <w:p>
      <w:r>
        <w:rPr>
          <w:b/>
        </w:rPr>
        <w:t xml:space="preserve">32 </w:t>
      </w:r>
      <w:r>
        <w:t xml:space="preserve">A light</w:t>
      </w:r>
      <w:r>
        <w:rPr>
          <w:rStyle w:val="FootnoteReference"/>
        </w:rPr>
        <w:footnoteReference w:id="4172"/>
      </w:r>
      <w:r>
        <w:t xml:space="preserve"> to lighten the nations, and the glory of your people Israel.</w:t>
      </w:r>
      <w:r>
        <w:rPr>
          <w:rStyle w:val="FootnoteReference"/>
        </w:rPr>
        <w:footnoteReference w:id="4173"/>
      </w:r>
    </w:p>
    <w:p>
      <w:r>
        <w:rPr>
          <w:b/>
        </w:rPr>
        <w:t xml:space="preserve">33 </w:t>
      </w:r>
      <w:r>
        <w:t xml:space="preserve">And Joseph and his mother marveled at those things which were spoken of him.</w:t>
      </w:r>
      <w:r>
        <w:rPr>
          <w:rStyle w:val="FootnoteReference"/>
        </w:rPr>
        <w:footnoteReference w:id="4174"/>
      </w:r>
    </w:p>
    <w:p>
      <w:r>
        <w:rPr>
          <w:b/>
        </w:rPr>
        <w:t xml:space="preserve">34 </w:t>
      </w:r>
      <w:r>
        <w:t xml:space="preserve">And Simeon blessed</w:t>
      </w:r>
      <w:r>
        <w:rPr>
          <w:rStyle w:val="FootnoteReference"/>
        </w:rPr>
        <w:footnoteReference w:id="4175"/>
      </w:r>
      <w:r>
        <w:t xml:space="preserve"> them, and said to Mary his mother, Look, this child is set for the fall and rising</w:t>
      </w:r>
      <w:r>
        <w:rPr>
          <w:rStyle w:val="FootnoteReference"/>
        </w:rPr>
        <w:footnoteReference w:id="4176"/>
      </w:r>
      <w:r>
        <w:t xml:space="preserve"> again of many in Israel; and for a</w:t>
      </w:r>
      <w:r>
        <w:rPr>
          <w:rStyle w:val="FootnoteReference"/>
        </w:rPr>
        <w:footnoteReference w:id="4177"/>
      </w:r>
      <w:r>
        <w:t xml:space="preserve"> sign which shall be spoken against;</w:t>
      </w:r>
      <w:r>
        <w:rPr>
          <w:rStyle w:val="FootnoteReference"/>
        </w:rPr>
        <w:footnoteReference w:id="4178"/>
      </w:r>
    </w:p>
    <w:p>
      <w:r>
        <w:rPr>
          <w:b/>
        </w:rPr>
        <w:t xml:space="preserve">35 </w:t>
      </w:r>
      <w:r>
        <w:t xml:space="preserve">(Yes, a sword</w:t>
      </w:r>
      <w:r>
        <w:rPr>
          <w:rStyle w:val="FootnoteReference"/>
        </w:rPr>
        <w:footnoteReference w:id="4179"/>
      </w:r>
      <w:r>
        <w:t xml:space="preserve"> shall pierce through your own soul also,) that</w:t>
      </w:r>
      <w:r>
        <w:rPr>
          <w:rStyle w:val="FootnoteReference"/>
        </w:rPr>
        <w:footnoteReference w:id="4180"/>
      </w:r>
      <w:r>
        <w:t xml:space="preserve"> the thoughts of many hearts may be revealed.</w:t>
      </w:r>
    </w:p>
    <w:p>
      <w:r>
        <w:rPr>
          <w:b/>
        </w:rPr>
        <w:t xml:space="preserve">36 </w:t>
      </w:r>
      <w:r>
        <w:t xml:space="preserve">And there was one Anna</w:t>
      </w:r>
      <w:r>
        <w:rPr>
          <w:rStyle w:val="FootnoteReference"/>
        </w:rPr>
        <w:footnoteReference w:id="4181"/>
      </w:r>
      <w:r>
        <w:t xml:space="preserve">, a prophetess</w:t>
      </w:r>
      <w:r>
        <w:rPr>
          <w:rStyle w:val="FootnoteReference"/>
        </w:rPr>
        <w:footnoteReference w:id="4182"/>
      </w:r>
      <w:r>
        <w:t xml:space="preserve">, the daughter of Phanuel</w:t>
      </w:r>
      <w:r>
        <w:rPr>
          <w:rStyle w:val="FootnoteReference"/>
        </w:rPr>
        <w:footnoteReference w:id="4183"/>
      </w:r>
      <w:r>
        <w:t xml:space="preserve">, of the tribe of Aser</w:t>
      </w:r>
      <w:r>
        <w:rPr>
          <w:rStyle w:val="FootnoteReference"/>
        </w:rPr>
        <w:footnoteReference w:id="4184"/>
      </w:r>
      <w:r>
        <w:t xml:space="preserve">: she was of a great age, and had lived with an husband seven years from her virginity;</w:t>
      </w:r>
      <w:r>
        <w:rPr>
          <w:rStyle w:val="FootnoteReference"/>
        </w:rPr>
        <w:footnoteReference w:id="4185"/>
      </w:r>
    </w:p>
    <w:p>
      <w:r>
        <w:rPr>
          <w:b/>
        </w:rPr>
        <w:t xml:space="preserve">37 </w:t>
      </w:r>
      <w:r>
        <w:t xml:space="preserve">And she was a widow of about fourscore and four years, which</w:t>
      </w:r>
      <w:r>
        <w:rPr>
          <w:rStyle w:val="FootnoteReference"/>
        </w:rPr>
        <w:footnoteReference w:id="4186"/>
      </w:r>
      <w:r>
        <w:t xml:space="preserve"> departed not from the temple, but served God with fastings and prayers night and day.</w:t>
      </w:r>
      <w:r>
        <w:rPr>
          <w:rStyle w:val="FootnoteReference"/>
        </w:rPr>
        <w:footnoteReference w:id="4187"/>
      </w:r>
    </w:p>
    <w:p>
      <w:r>
        <w:rPr>
          <w:b/>
        </w:rPr>
        <w:t xml:space="preserve">38 </w:t>
      </w:r>
      <w:r>
        <w:t xml:space="preserve">And she coming</w:t>
      </w:r>
      <w:r>
        <w:rPr>
          <w:rStyle w:val="FootnoteReference"/>
        </w:rPr>
        <w:footnoteReference w:id="4188"/>
      </w:r>
      <w:r>
        <w:t xml:space="preserve"> in that instant gave</w:t>
      </w:r>
      <w:r>
        <w:rPr>
          <w:rStyle w:val="FootnoteReference"/>
        </w:rPr>
        <w:footnoteReference w:id="4189"/>
      </w:r>
      <w:r>
        <w:t xml:space="preserve"> thanks likewise to the Lord, and spoke of him to all those who looked</w:t>
      </w:r>
      <w:r>
        <w:rPr>
          <w:rStyle w:val="FootnoteReference"/>
        </w:rPr>
        <w:footnoteReference w:id="4190"/>
      </w:r>
      <w:r>
        <w:t xml:space="preserve"> for redemption in Jerusalem.</w:t>
      </w:r>
    </w:p>
    <w:p>
      <w:r>
        <w:rPr>
          <w:b/>
        </w:rPr>
        <w:t xml:space="preserve">39 </w:t>
      </w:r>
      <w:r>
        <w:t xml:space="preserve">And when they had performed</w:t>
      </w:r>
      <w:r>
        <w:rPr>
          <w:rStyle w:val="FootnoteReference"/>
        </w:rPr>
        <w:footnoteReference w:id="4191"/>
      </w:r>
      <w:r>
        <w:t xml:space="preserve"> all things according to the law of the Lord, they returned</w:t>
      </w:r>
      <w:r>
        <w:rPr>
          <w:rStyle w:val="FootnoteReference"/>
        </w:rPr>
        <w:footnoteReference w:id="4192"/>
      </w:r>
      <w:r>
        <w:t xml:space="preserve"> into Galilee, to their own city Nazareth.</w:t>
      </w:r>
    </w:p>
    <w:p>
      <w:r>
        <w:rPr>
          <w:b/>
        </w:rPr>
        <w:t xml:space="preserve">40 </w:t>
      </w:r>
      <w:r>
        <w:t xml:space="preserve">And the child</w:t>
      </w:r>
      <w:r>
        <w:rPr>
          <w:rStyle w:val="FootnoteReference"/>
        </w:rPr>
        <w:footnoteReference w:id="4193"/>
      </w:r>
      <w:r>
        <w:t xml:space="preserve"> grew, and grew strong</w:t>
      </w:r>
      <w:r>
        <w:rPr>
          <w:rStyle w:val="FootnoteReference"/>
        </w:rPr>
        <w:footnoteReference w:id="4194"/>
      </w:r>
      <w:r>
        <w:t xml:space="preserve"> in spirit, filled</w:t>
      </w:r>
      <w:r>
        <w:rPr>
          <w:rStyle w:val="FootnoteReference"/>
        </w:rPr>
        <w:footnoteReference w:id="4195"/>
      </w:r>
      <w:r>
        <w:t xml:space="preserve"> with wisdom: and the grace</w:t>
      </w:r>
      <w:r>
        <w:rPr>
          <w:rStyle w:val="FootnoteReference"/>
        </w:rPr>
        <w:footnoteReference w:id="4196"/>
      </w:r>
      <w:r>
        <w:t xml:space="preserve"> of God was upon him.</w:t>
      </w:r>
    </w:p>
    <w:p>
      <w:r>
        <w:rPr>
          <w:b/>
        </w:rPr>
        <w:t xml:space="preserve">41 </w:t>
      </w:r>
      <w:r>
        <w:t xml:space="preserve">Now his parents went</w:t>
      </w:r>
      <w:r>
        <w:rPr>
          <w:rStyle w:val="FootnoteReference"/>
        </w:rPr>
        <w:footnoteReference w:id="4197"/>
      </w:r>
      <w:r>
        <w:t xml:space="preserve"> to Jerusalem every year at the feast of the Passover.</w:t>
      </w:r>
      <w:r>
        <w:rPr>
          <w:rStyle w:val="FootnoteReference"/>
        </w:rPr>
        <w:footnoteReference w:id="4198"/>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did not know of it.</w:t>
      </w:r>
      <w:r>
        <w:rPr>
          <w:rStyle w:val="FootnoteReference"/>
        </w:rPr>
        <w:footnoteReference w:id="4199"/>
      </w:r>
    </w:p>
    <w:p>
      <w:r>
        <w:rPr>
          <w:b/>
        </w:rPr>
        <w:t xml:space="preserve">44 </w:t>
      </w:r>
      <w:r>
        <w:t xml:space="preserve">But they, supposing him to have been in the company, went a day's journey; and they sought him among their relatives and acquaintance.</w:t>
      </w:r>
      <w:r>
        <w:rPr>
          <w:rStyle w:val="FootnoteReference"/>
        </w:rPr>
        <w:footnoteReference w:id="4200"/>
      </w:r>
    </w:p>
    <w:p>
      <w:r>
        <w:rPr>
          <w:b/>
        </w:rPr>
        <w:t xml:space="preserve">45 </w:t>
      </w:r>
      <w:r>
        <w:t xml:space="preserve">And when they found him not, they turned back again to Jerusalem, seeking him.</w:t>
      </w:r>
    </w:p>
    <w:p>
      <w:r>
        <w:rPr>
          <w:b/>
        </w:rPr>
        <w:t xml:space="preserve">46 </w:t>
      </w:r>
      <w:r>
        <w:t xml:space="preserve">And it happened, that after</w:t>
      </w:r>
      <w:r>
        <w:rPr>
          <w:rStyle w:val="FootnoteReference"/>
        </w:rPr>
        <w:footnoteReference w:id="4201"/>
      </w:r>
      <w:r>
        <w:t xml:space="preserve"> three days they found him in the temple, sitting in the midst of the doctors</w:t>
      </w:r>
      <w:r>
        <w:rPr>
          <w:rStyle w:val="FootnoteReference"/>
        </w:rPr>
        <w:footnoteReference w:id="4202"/>
      </w:r>
      <w:r>
        <w:t xml:space="preserve">, both</w:t>
      </w:r>
      <w:r>
        <w:rPr>
          <w:rStyle w:val="FootnoteReference"/>
        </w:rPr>
        <w:footnoteReference w:id="4203"/>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4204"/>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4205"/>
      </w:r>
    </w:p>
    <w:p>
      <w:r>
        <w:rPr>
          <w:b/>
        </w:rPr>
        <w:t xml:space="preserve">49 </w:t>
      </w:r>
      <w:r>
        <w:t xml:space="preserve">And he said to them, How is it that you sought me? know you not that I must be about my Father's business?</w:t>
      </w:r>
      <w:r>
        <w:rPr>
          <w:rStyle w:val="FootnoteReference"/>
        </w:rPr>
        <w:footnoteReference w:id="4206"/>
      </w:r>
    </w:p>
    <w:p>
      <w:r>
        <w:rPr>
          <w:b/>
        </w:rPr>
        <w:t xml:space="preserve">50 </w:t>
      </w:r>
      <w:r>
        <w:t xml:space="preserve">And they understood not the saying which he spoke to them.</w:t>
      </w:r>
      <w:r>
        <w:rPr>
          <w:rStyle w:val="FootnoteReference"/>
        </w:rPr>
        <w:footnoteReference w:id="4207"/>
      </w:r>
    </w:p>
    <w:p>
      <w:r>
        <w:rPr>
          <w:b/>
        </w:rPr>
        <w:t xml:space="preserve">51 </w:t>
      </w:r>
      <w:r>
        <w:t xml:space="preserve">And he went down with them, and came</w:t>
      </w:r>
      <w:r>
        <w:rPr>
          <w:rStyle w:val="FootnoteReference"/>
        </w:rPr>
        <w:footnoteReference w:id="4208"/>
      </w:r>
      <w:r>
        <w:t xml:space="preserve"> to Nazareth, and was</w:t>
      </w:r>
      <w:r>
        <w:rPr>
          <w:rStyle w:val="FootnoteReference"/>
        </w:rPr>
        <w:footnoteReference w:id="4209"/>
      </w:r>
      <w:r>
        <w:t xml:space="preserve"> subject to them: but his mother kept</w:t>
      </w:r>
      <w:r>
        <w:rPr>
          <w:rStyle w:val="FootnoteReference"/>
        </w:rPr>
        <w:footnoteReference w:id="4210"/>
      </w:r>
      <w:r>
        <w:t xml:space="preserve"> all these sayings in her heart.</w:t>
      </w:r>
    </w:p>
    <w:p>
      <w:r>
        <w:rPr>
          <w:b/>
        </w:rPr>
        <w:t xml:space="preserve">52 </w:t>
      </w:r>
      <w:r>
        <w:t xml:space="preserve">And Jesus</w:t>
      </w:r>
      <w:r>
        <w:rPr>
          <w:rStyle w:val="FootnoteReference"/>
        </w:rPr>
        <w:footnoteReference w:id="4211"/>
      </w:r>
      <w:r>
        <w:t xml:space="preserve"> increased in wisdom and stature, and in</w:t>
      </w:r>
      <w:r>
        <w:rPr>
          <w:rStyle w:val="FootnoteReference"/>
        </w:rPr>
        <w:footnoteReference w:id="4212"/>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4213"/>
      </w:r>
      <w:r>
        <w:t xml:space="preserve"> Caesar</w:t>
      </w:r>
      <w:r>
        <w:rPr>
          <w:rStyle w:val="FootnoteReference"/>
        </w:rPr>
        <w:footnoteReference w:id="4214"/>
      </w:r>
      <w:r>
        <w:t xml:space="preserve">, Pontius</w:t>
      </w:r>
      <w:r>
        <w:rPr>
          <w:rStyle w:val="FootnoteReference"/>
        </w:rPr>
        <w:footnoteReference w:id="4215"/>
      </w:r>
      <w:r>
        <w:t xml:space="preserve"> Pilate</w:t>
      </w:r>
      <w:r>
        <w:rPr>
          <w:rStyle w:val="FootnoteReference"/>
        </w:rPr>
        <w:footnoteReference w:id="4216"/>
      </w:r>
      <w:r>
        <w:t xml:space="preserve"> being governor of Judea, and Herod</w:t>
      </w:r>
      <w:r>
        <w:rPr>
          <w:rStyle w:val="FootnoteReference"/>
        </w:rPr>
        <w:footnoteReference w:id="4217"/>
      </w:r>
      <w:r>
        <w:t xml:space="preserve"> being tetrarch of Galilee</w:t>
      </w:r>
      <w:r>
        <w:rPr>
          <w:rStyle w:val="FootnoteReference"/>
        </w:rPr>
        <w:footnoteReference w:id="4218"/>
      </w:r>
      <w:r>
        <w:t xml:space="preserve">, and his brother Philip</w:t>
      </w:r>
      <w:r>
        <w:rPr>
          <w:rStyle w:val="FootnoteReference"/>
        </w:rPr>
        <w:footnoteReference w:id="4219"/>
      </w:r>
      <w:r>
        <w:t xml:space="preserve"> tetrarch of Ituraea</w:t>
      </w:r>
      <w:r>
        <w:rPr>
          <w:rStyle w:val="FootnoteReference"/>
        </w:rPr>
        <w:footnoteReference w:id="4220"/>
      </w:r>
      <w:r>
        <w:t xml:space="preserve"> and of the region of Trachonitis</w:t>
      </w:r>
      <w:r>
        <w:rPr>
          <w:rStyle w:val="FootnoteReference"/>
        </w:rPr>
        <w:footnoteReference w:id="4221"/>
      </w:r>
      <w:r>
        <w:t xml:space="preserve">, and Lysanias</w:t>
      </w:r>
      <w:r>
        <w:rPr>
          <w:rStyle w:val="FootnoteReference"/>
        </w:rPr>
        <w:footnoteReference w:id="4222"/>
      </w:r>
      <w:r>
        <w:t xml:space="preserve"> the tetrarch of Abilene</w:t>
      </w:r>
      <w:r>
        <w:rPr>
          <w:rStyle w:val="FootnoteReference"/>
        </w:rPr>
        <w:footnoteReference w:id="4223"/>
      </w:r>
      <w:r>
        <w:t xml:space="preserve">,</w:t>
      </w:r>
      <w:r>
        <w:rPr>
          <w:rStyle w:val="FootnoteReference"/>
        </w:rPr>
        <w:footnoteReference w:id="4224"/>
      </w:r>
      <w:r>
        <w:rPr>
          <w:rStyle w:val="FootnoteReference"/>
        </w:rPr>
        <w:footnoteReference w:id="4225"/>
      </w:r>
      <w:r>
        <w:rPr>
          <w:rStyle w:val="FootnoteReference"/>
        </w:rPr>
        <w:footnoteReference w:id="4226"/>
      </w:r>
      <w:r>
        <w:rPr>
          <w:rStyle w:val="FootnoteReference"/>
        </w:rPr>
        <w:footnoteReference w:id="4227"/>
      </w:r>
    </w:p>
    <w:p>
      <w:r>
        <w:rPr>
          <w:b/>
        </w:rPr>
        <w:t xml:space="preserve">2 </w:t>
      </w:r>
      <w:r>
        <w:t xml:space="preserve">Annas</w:t>
      </w:r>
      <w:r>
        <w:rPr>
          <w:rStyle w:val="FootnoteReference"/>
        </w:rPr>
        <w:footnoteReference w:id="4228"/>
      </w:r>
      <w:r>
        <w:t xml:space="preserve"> and Caiaphas</w:t>
      </w:r>
      <w:r>
        <w:rPr>
          <w:rStyle w:val="FootnoteReference"/>
        </w:rPr>
        <w:footnoteReference w:id="4229"/>
      </w:r>
      <w:r>
        <w:t xml:space="preserve"> being the high priests, the word</w:t>
      </w:r>
      <w:r>
        <w:rPr>
          <w:rStyle w:val="FootnoteReference"/>
        </w:rPr>
        <w:footnoteReference w:id="4230"/>
      </w:r>
      <w:r>
        <w:t xml:space="preserve"> of God came to John</w:t>
      </w:r>
      <w:r>
        <w:rPr>
          <w:rStyle w:val="FootnoteReference"/>
        </w:rPr>
        <w:footnoteReference w:id="4231"/>
      </w:r>
      <w:r>
        <w:t xml:space="preserve"> the son of Zacharias</w:t>
      </w:r>
      <w:r>
        <w:rPr>
          <w:rStyle w:val="FootnoteReference"/>
        </w:rPr>
        <w:footnoteReference w:id="4232"/>
      </w:r>
      <w:r>
        <w:t xml:space="preserve"> in the wilderness.</w:t>
      </w:r>
      <w:r>
        <w:rPr>
          <w:rStyle w:val="FootnoteReference"/>
        </w:rPr>
        <w:footnoteReference w:id="4233"/>
      </w:r>
      <w:r>
        <w:rPr>
          <w:rStyle w:val="FootnoteReference"/>
        </w:rPr>
        <w:footnoteReference w:id="4234"/>
      </w:r>
    </w:p>
    <w:p>
      <w:r>
        <w:rPr>
          <w:b/>
        </w:rPr>
        <w:t xml:space="preserve">3 </w:t>
      </w:r>
      <w:r>
        <w:t xml:space="preserve">And he came into all the country</w:t>
      </w:r>
      <w:r>
        <w:rPr>
          <w:rStyle w:val="FootnoteReference"/>
        </w:rPr>
        <w:footnoteReference w:id="4235"/>
      </w:r>
      <w:r>
        <w:t xml:space="preserve"> about Jordan</w:t>
      </w:r>
      <w:r>
        <w:rPr>
          <w:rStyle w:val="FootnoteReference"/>
        </w:rPr>
        <w:footnoteReference w:id="4236"/>
      </w:r>
      <w:r>
        <w:t xml:space="preserve">, preaching</w:t>
      </w:r>
      <w:r>
        <w:rPr>
          <w:rStyle w:val="FootnoteReference"/>
        </w:rPr>
        <w:footnoteReference w:id="4237"/>
      </w:r>
      <w:r>
        <w:t xml:space="preserve"> the baptism of repentance for the forgiveness of sins;</w:t>
      </w:r>
      <w:r>
        <w:rPr>
          <w:rStyle w:val="FootnoteReference"/>
        </w:rPr>
        <w:footnoteReference w:id="4238"/>
      </w:r>
    </w:p>
    <w:p>
      <w:r>
        <w:rPr>
          <w:b/>
        </w:rPr>
        <w:t xml:space="preserve">4 </w:t>
      </w:r>
      <w:r>
        <w:t xml:space="preserve">As it is written in the book of the words of Isaiah</w:t>
      </w:r>
      <w:r>
        <w:rPr>
          <w:rStyle w:val="FootnoteReference"/>
        </w:rPr>
        <w:footnoteReference w:id="4239"/>
      </w:r>
      <w:r>
        <w:t xml:space="preserve"> the prophet, saying, The voice</w:t>
      </w:r>
      <w:r>
        <w:rPr>
          <w:rStyle w:val="FootnoteReference"/>
        </w:rPr>
        <w:footnoteReference w:id="4240"/>
      </w:r>
      <w:r>
        <w:t xml:space="preserve"> of one crying in the wilderness, Prepare</w:t>
      </w:r>
      <w:r>
        <w:rPr>
          <w:rStyle w:val="FootnoteReference"/>
        </w:rPr>
        <w:footnoteReference w:id="4241"/>
      </w:r>
      <w:r>
        <w:t xml:space="preserve"> you the way of the Lord, make his paths straight.</w:t>
      </w:r>
    </w:p>
    <w:p>
      <w:r>
        <w:rPr>
          <w:b/>
        </w:rPr>
        <w:t xml:space="preserve">5 </w:t>
      </w:r>
      <w:r>
        <w:t xml:space="preserve">Every valley</w:t>
      </w:r>
      <w:r>
        <w:rPr>
          <w:rStyle w:val="FootnoteReference"/>
        </w:rPr>
        <w:footnoteReference w:id="4242"/>
      </w:r>
      <w:r>
        <w:t xml:space="preserve"> shall be filled, and every mountain and hill shall be brought low; and the crooked</w:t>
      </w:r>
      <w:r>
        <w:rPr>
          <w:rStyle w:val="FootnoteReference"/>
        </w:rPr>
        <w:footnoteReference w:id="4243"/>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244"/>
      </w:r>
    </w:p>
    <w:p>
      <w:r>
        <w:rPr>
          <w:b/>
        </w:rPr>
        <w:t xml:space="preserve">7 </w:t>
      </w:r>
      <w:r>
        <w:t xml:space="preserve">Then said he to the crowd that came forth to be baptized of him, O generation</w:t>
      </w:r>
      <w:r>
        <w:rPr>
          <w:rStyle w:val="FootnoteReference"/>
        </w:rPr>
        <w:footnoteReference w:id="4245"/>
      </w:r>
      <w:r>
        <w:t xml:space="preserve"> of vipers, who has warned you to flee</w:t>
      </w:r>
      <w:r>
        <w:rPr>
          <w:rStyle w:val="FootnoteReference"/>
        </w:rPr>
        <w:footnoteReference w:id="4246"/>
      </w:r>
      <w:r>
        <w:t xml:space="preserve"> from the wrath to come?</w:t>
      </w:r>
    </w:p>
    <w:p>
      <w:r>
        <w:rPr>
          <w:b/>
        </w:rPr>
        <w:t xml:space="preserve">8 </w:t>
      </w:r>
      <w:r>
        <w:t xml:space="preserve">Bring forth therefore fruits</w:t>
      </w:r>
      <w:r>
        <w:rPr>
          <w:rStyle w:val="FootnoteReference"/>
        </w:rPr>
        <w:footnoteReference w:id="4247"/>
      </w:r>
      <w:r>
        <w:t xml:space="preserve"> worthy of repentance, and begin not to say within yourselves, We have Abraham</w:t>
      </w:r>
      <w:r>
        <w:rPr>
          <w:rStyle w:val="FootnoteReference"/>
        </w:rPr>
        <w:footnoteReference w:id="4248"/>
      </w:r>
      <w:r>
        <w:t xml:space="preserve"> to our father: for I say to you, That God is able of these</w:t>
      </w:r>
      <w:r>
        <w:rPr>
          <w:rStyle w:val="FootnoteReference"/>
        </w:rPr>
        <w:footnoteReference w:id="4249"/>
      </w:r>
      <w:r>
        <w:t xml:space="preserve"> stones to raise up children to Abraham.</w:t>
      </w:r>
      <w:r>
        <w:rPr>
          <w:rStyle w:val="FootnoteReference"/>
        </w:rPr>
        <w:footnoteReference w:id="4250"/>
      </w:r>
    </w:p>
    <w:p>
      <w:r>
        <w:rPr>
          <w:b/>
        </w:rPr>
        <w:t xml:space="preserve">9 </w:t>
      </w:r>
      <w:r>
        <w:t xml:space="preserve">And now also the axe is laid to the root of the trees: every tree therefore which brings not forth good fruit is cut down, and cast into the fire.</w:t>
      </w:r>
      <w:r>
        <w:rPr>
          <w:rStyle w:val="FootnoteReference"/>
        </w:rPr>
        <w:footnoteReference w:id="4251"/>
      </w:r>
    </w:p>
    <w:p>
      <w:r>
        <w:rPr>
          <w:b/>
        </w:rPr>
        <w:t xml:space="preserve">10 </w:t>
      </w:r>
      <w:r>
        <w:t xml:space="preserve">And the people asked him, saying, What</w:t>
      </w:r>
      <w:r>
        <w:rPr>
          <w:rStyle w:val="FootnoteReference"/>
        </w:rPr>
        <w:footnoteReference w:id="4252"/>
      </w:r>
      <w:r>
        <w:t xml:space="preserve">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4253"/>
      </w:r>
    </w:p>
    <w:p>
      <w:r>
        <w:rPr>
          <w:b/>
        </w:rPr>
        <w:t xml:space="preserve">12 </w:t>
      </w:r>
      <w:r>
        <w:t xml:space="preserve">Then came also tax collectors to be baptized, and said to him, Teacher, what shall we do?</w:t>
      </w:r>
      <w:r>
        <w:rPr>
          <w:rStyle w:val="FootnoteReference"/>
        </w:rPr>
        <w:footnoteReference w:id="4254"/>
      </w:r>
    </w:p>
    <w:p>
      <w:r>
        <w:rPr>
          <w:b/>
        </w:rPr>
        <w:t xml:space="preserve">13 </w:t>
      </w:r>
      <w:r>
        <w:t xml:space="preserve">And he said to them, Exact</w:t>
      </w:r>
      <w:r>
        <w:rPr>
          <w:rStyle w:val="FootnoteReference"/>
        </w:rPr>
        <w:footnoteReference w:id="4255"/>
      </w:r>
      <w:r>
        <w:t xml:space="preserve"> no more than that which is appointed you.</w:t>
      </w:r>
    </w:p>
    <w:p>
      <w:r>
        <w:rPr>
          <w:b/>
        </w:rPr>
        <w:t xml:space="preserve">14 </w:t>
      </w:r>
      <w:r>
        <w:t xml:space="preserve">And the soldiers</w:t>
      </w:r>
      <w:r>
        <w:rPr>
          <w:rStyle w:val="FootnoteReference"/>
        </w:rPr>
        <w:footnoteReference w:id="4256"/>
      </w:r>
      <w:r>
        <w:t xml:space="preserve"> likewise demanded of him, saying, And what shall we do? And he said to them, Do violence to no one, neither accuse</w:t>
      </w:r>
      <w:r>
        <w:rPr>
          <w:rStyle w:val="FootnoteReference"/>
        </w:rPr>
        <w:footnoteReference w:id="4257"/>
      </w:r>
      <w:r>
        <w:t xml:space="preserve"> any falsely; and be</w:t>
      </w:r>
      <w:r>
        <w:rPr>
          <w:rStyle w:val="FootnoteReference"/>
        </w:rPr>
        <w:footnoteReference w:id="4258"/>
      </w:r>
      <w:r>
        <w:t xml:space="preserve"> content with your wages.</w:t>
      </w:r>
      <w:r>
        <w:rPr>
          <w:rStyle w:val="FootnoteReference"/>
        </w:rPr>
        <w:footnoteReference w:id="4259"/>
      </w:r>
    </w:p>
    <w:p>
      <w:r>
        <w:rPr>
          <w:b/>
        </w:rPr>
        <w:t xml:space="preserve">15 </w:t>
      </w:r>
      <w:r>
        <w:t xml:space="preserve">And as the people were in expectation</w:t>
      </w:r>
      <w:r>
        <w:rPr>
          <w:rStyle w:val="FootnoteReference"/>
        </w:rPr>
        <w:footnoteReference w:id="4260"/>
      </w:r>
      <w:r>
        <w:t xml:space="preserve">, and all men mused</w:t>
      </w:r>
      <w:r>
        <w:rPr>
          <w:rStyle w:val="FootnoteReference"/>
        </w:rPr>
        <w:footnoteReference w:id="4261"/>
      </w:r>
      <w:r>
        <w:t xml:space="preserve"> in their hearts of John, whether he were the Christ</w:t>
      </w:r>
      <w:r>
        <w:rPr>
          <w:rStyle w:val="FootnoteReference"/>
        </w:rPr>
        <w:footnoteReference w:id="4262"/>
      </w:r>
      <w:r>
        <w:t xml:space="preserve">, or not;</w:t>
      </w:r>
    </w:p>
    <w:p>
      <w:r>
        <w:rPr>
          <w:b/>
        </w:rPr>
        <w:t xml:space="preserve">16 </w:t>
      </w:r>
      <w:r>
        <w:t xml:space="preserve">John answered, saying to them all, I indeed</w:t>
      </w:r>
      <w:r>
        <w:rPr>
          <w:rStyle w:val="FootnoteReference"/>
        </w:rPr>
        <w:footnoteReference w:id="4263"/>
      </w:r>
      <w:r>
        <w:t xml:space="preserve"> baptize you with water; but one mightier than I comes, the latchet of whose shoes I am</w:t>
      </w:r>
      <w:r>
        <w:rPr>
          <w:rStyle w:val="FootnoteReference"/>
        </w:rPr>
        <w:footnoteReference w:id="4264"/>
      </w:r>
      <w:r>
        <w:t xml:space="preserve"> not worthy to unloose: he shall</w:t>
      </w:r>
      <w:r>
        <w:rPr>
          <w:rStyle w:val="FootnoteReference"/>
        </w:rPr>
        <w:footnoteReference w:id="4265"/>
      </w:r>
      <w:r>
        <w:t xml:space="preserve"> baptize you with the Holy Spirit and with</w:t>
      </w:r>
      <w:r>
        <w:rPr>
          <w:rStyle w:val="FootnoteReference"/>
        </w:rPr>
        <w:footnoteReference w:id="4266"/>
      </w:r>
      <w:r>
        <w:t xml:space="preserve"> fire:</w:t>
      </w:r>
    </w:p>
    <w:p>
      <w:r>
        <w:rPr>
          <w:b/>
        </w:rPr>
        <w:t xml:space="preserve">17 </w:t>
      </w:r>
      <w:r>
        <w:t xml:space="preserve">Whose winnowing fork</w:t>
      </w:r>
      <w:r>
        <w:rPr>
          <w:rStyle w:val="FootnoteReference"/>
        </w:rPr>
        <w:footnoteReference w:id="4267"/>
      </w:r>
      <w:r>
        <w:t xml:space="preserve"> is in his hand, and he will thoroughly cleanse his threshing floor</w:t>
      </w:r>
      <w:r>
        <w:rPr>
          <w:rStyle w:val="FootnoteReference"/>
        </w:rPr>
        <w:footnoteReference w:id="4268"/>
      </w:r>
      <w:r>
        <w:t xml:space="preserve">, and will</w:t>
      </w:r>
      <w:r>
        <w:rPr>
          <w:rStyle w:val="FootnoteReference"/>
        </w:rPr>
        <w:footnoteReference w:id="4269"/>
      </w:r>
      <w:r>
        <w:t xml:space="preserve"> gather the wheat into his storehouse</w:t>
      </w:r>
      <w:r>
        <w:rPr>
          <w:rStyle w:val="FootnoteReference"/>
        </w:rPr>
        <w:footnoteReference w:id="4270"/>
      </w:r>
      <w:r>
        <w:t xml:space="preserve">; but the chaff he will burn with fire unquenchable.</w:t>
      </w:r>
      <w:r>
        <w:rPr>
          <w:rStyle w:val="FootnoteReference"/>
        </w:rPr>
        <w:footnoteReference w:id="4271"/>
      </w:r>
      <w:r>
        <w:rPr>
          <w:rStyle w:val="FootnoteReference"/>
        </w:rPr>
        <w:footnoteReference w:id="4272"/>
      </w:r>
    </w:p>
    <w:p>
      <w:r>
        <w:rPr>
          <w:b/>
        </w:rPr>
        <w:t xml:space="preserve">18 </w:t>
      </w:r>
      <w:r>
        <w:t xml:space="preserve">And many other things in his exhortation preached he to the people.</w:t>
      </w:r>
      <w:r>
        <w:rPr>
          <w:rStyle w:val="FootnoteReference"/>
        </w:rPr>
        <w:footnoteReference w:id="4273"/>
      </w:r>
    </w:p>
    <w:p>
      <w:r>
        <w:rPr>
          <w:b/>
        </w:rPr>
        <w:t xml:space="preserve">19 </w:t>
      </w:r>
      <w:r>
        <w:t xml:space="preserve">But Herod the tetrarch, being reproved by him for Herodias</w:t>
      </w:r>
      <w:r>
        <w:rPr>
          <w:rStyle w:val="FootnoteReference"/>
        </w:rPr>
        <w:footnoteReference w:id="4274"/>
      </w:r>
      <w:r>
        <w:t xml:space="preserve"> his brother Philip's wife, and for all the evils which Herod had done,</w:t>
      </w:r>
      <w:r>
        <w:rPr>
          <w:rStyle w:val="FootnoteReference"/>
        </w:rPr>
        <w:footnoteReference w:id="4275"/>
      </w:r>
    </w:p>
    <w:p>
      <w:r>
        <w:rPr>
          <w:b/>
        </w:rPr>
        <w:t xml:space="preserve">20 </w:t>
      </w:r>
      <w:r>
        <w:t xml:space="preserve">Added yet this above all, that he shut up John in prison.</w:t>
      </w:r>
      <w:r>
        <w:rPr>
          <w:rStyle w:val="FootnoteReference"/>
        </w:rPr>
        <w:footnoteReference w:id="4276"/>
      </w:r>
    </w:p>
    <w:p>
      <w:r>
        <w:rPr>
          <w:b/>
        </w:rPr>
        <w:t xml:space="preserve">21 </w:t>
      </w:r>
      <w:r>
        <w:t xml:space="preserve">Now when all the people were baptized, it happened, that</w:t>
      </w:r>
      <w:r>
        <w:rPr>
          <w:rStyle w:val="FootnoteReference"/>
        </w:rPr>
        <w:footnoteReference w:id="4277"/>
      </w:r>
      <w:r>
        <w:t xml:space="preserve"> Jesus</w:t>
      </w:r>
      <w:r>
        <w:rPr>
          <w:rStyle w:val="FootnoteReference"/>
        </w:rPr>
        <w:footnoteReference w:id="4278"/>
      </w:r>
      <w:r>
        <w:t xml:space="preserve"> also being baptized, and praying</w:t>
      </w:r>
      <w:r>
        <w:rPr>
          <w:rStyle w:val="FootnoteReference"/>
        </w:rPr>
        <w:footnoteReference w:id="4279"/>
      </w:r>
      <w:r>
        <w:t xml:space="preserve">, the heaven</w:t>
      </w:r>
      <w:r>
        <w:rPr>
          <w:rStyle w:val="FootnoteReference"/>
        </w:rPr>
        <w:footnoteReference w:id="4280"/>
      </w:r>
      <w:r>
        <w:t xml:space="preserve"> was opened,</w:t>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281"/>
      </w:r>
    </w:p>
    <w:p>
      <w:r>
        <w:rPr>
          <w:b/>
        </w:rPr>
        <w:t xml:space="preserve">23 </w:t>
      </w:r>
      <w:r>
        <w:t xml:space="preserve">And Jesus himself began to be about thirty</w:t>
      </w:r>
      <w:r>
        <w:rPr>
          <w:rStyle w:val="FootnoteReference"/>
        </w:rPr>
        <w:footnoteReference w:id="4282"/>
      </w:r>
      <w:r>
        <w:t xml:space="preserve"> years of age, being</w:t>
      </w:r>
      <w:r>
        <w:rPr>
          <w:rStyle w:val="FootnoteReference"/>
        </w:rPr>
        <w:footnoteReference w:id="4283"/>
      </w:r>
      <w:r>
        <w:t xml:space="preserve"> (as was supposed) the son of Joseph</w:t>
      </w:r>
      <w:r>
        <w:rPr>
          <w:rStyle w:val="FootnoteReference"/>
        </w:rPr>
        <w:footnoteReference w:id="4284"/>
      </w:r>
      <w:r>
        <w:t xml:space="preserve">, which</w:t>
      </w:r>
      <w:r>
        <w:rPr>
          <w:rStyle w:val="FootnoteReference"/>
        </w:rPr>
        <w:footnoteReference w:id="4285"/>
      </w:r>
      <w:r>
        <w:t xml:space="preserve"> was the son of Heli</w:t>
      </w:r>
      <w:r>
        <w:rPr>
          <w:rStyle w:val="FootnoteReference"/>
        </w:rPr>
        <w:footnoteReference w:id="4286"/>
      </w:r>
      <w:r>
        <w:t xml:space="preserve">,</w:t>
      </w:r>
    </w:p>
    <w:p>
      <w:r>
        <w:rPr>
          <w:b/>
        </w:rPr>
        <w:t xml:space="preserve">24 </w:t>
      </w:r>
      <w:r>
        <w:t xml:space="preserve">Which was the son of Matthat</w:t>
      </w:r>
      <w:r>
        <w:rPr>
          <w:rStyle w:val="FootnoteReference"/>
        </w:rPr>
        <w:footnoteReference w:id="4287"/>
      </w:r>
      <w:r>
        <w:t xml:space="preserve">, which was the son of Levi</w:t>
      </w:r>
      <w:r>
        <w:rPr>
          <w:rStyle w:val="FootnoteReference"/>
        </w:rPr>
        <w:footnoteReference w:id="4288"/>
      </w:r>
      <w:r>
        <w:t xml:space="preserve">, which was the son of Melchi</w:t>
      </w:r>
      <w:r>
        <w:rPr>
          <w:rStyle w:val="FootnoteReference"/>
        </w:rPr>
        <w:footnoteReference w:id="4289"/>
      </w:r>
      <w:r>
        <w:t xml:space="preserve">, which was the son of Janna</w:t>
      </w:r>
      <w:r>
        <w:rPr>
          <w:rStyle w:val="FootnoteReference"/>
        </w:rPr>
        <w:footnoteReference w:id="4290"/>
      </w:r>
      <w:r>
        <w:t xml:space="preserve">, which was the son of Joseph,</w:t>
      </w:r>
    </w:p>
    <w:p>
      <w:r>
        <w:rPr>
          <w:b/>
        </w:rPr>
        <w:t xml:space="preserve">25 </w:t>
      </w:r>
      <w:r>
        <w:t xml:space="preserve">Which was the son of Mattathias</w:t>
      </w:r>
      <w:r>
        <w:rPr>
          <w:rStyle w:val="FootnoteReference"/>
        </w:rPr>
        <w:footnoteReference w:id="4291"/>
      </w:r>
      <w:r>
        <w:t xml:space="preserve">, which was the son of Amos</w:t>
      </w:r>
      <w:r>
        <w:rPr>
          <w:rStyle w:val="FootnoteReference"/>
        </w:rPr>
        <w:footnoteReference w:id="4292"/>
      </w:r>
      <w:r>
        <w:t xml:space="preserve">, which was the son of Naum</w:t>
      </w:r>
      <w:r>
        <w:rPr>
          <w:rStyle w:val="FootnoteReference"/>
        </w:rPr>
        <w:footnoteReference w:id="4293"/>
      </w:r>
      <w:r>
        <w:t xml:space="preserve">, which was the son of Esli</w:t>
      </w:r>
      <w:r>
        <w:rPr>
          <w:rStyle w:val="FootnoteReference"/>
        </w:rPr>
        <w:footnoteReference w:id="4294"/>
      </w:r>
      <w:r>
        <w:t xml:space="preserve">, which was the son of Nagge</w:t>
      </w:r>
      <w:r>
        <w:rPr>
          <w:rStyle w:val="FootnoteReference"/>
        </w:rPr>
        <w:footnoteReference w:id="4295"/>
      </w:r>
      <w:r>
        <w:t xml:space="preserve">,</w:t>
      </w:r>
    </w:p>
    <w:p>
      <w:r>
        <w:rPr>
          <w:b/>
        </w:rPr>
        <w:t xml:space="preserve">26 </w:t>
      </w:r>
      <w:r>
        <w:t xml:space="preserve">Which was the son of Maath</w:t>
      </w:r>
      <w:r>
        <w:rPr>
          <w:rStyle w:val="FootnoteReference"/>
        </w:rPr>
        <w:footnoteReference w:id="4296"/>
      </w:r>
      <w:r>
        <w:t xml:space="preserve">, which was the son of Mattathias, which was the son of Semei</w:t>
      </w:r>
      <w:r>
        <w:rPr>
          <w:rStyle w:val="FootnoteReference"/>
        </w:rPr>
        <w:footnoteReference w:id="4297"/>
      </w:r>
      <w:r>
        <w:t xml:space="preserve">, which was the son of Joseph, which was the son of Juda</w:t>
      </w:r>
      <w:r>
        <w:rPr>
          <w:rStyle w:val="FootnoteReference"/>
        </w:rPr>
        <w:footnoteReference w:id="4298"/>
      </w:r>
      <w:r>
        <w:t xml:space="preserve">,</w:t>
      </w:r>
    </w:p>
    <w:p>
      <w:r>
        <w:rPr>
          <w:b/>
        </w:rPr>
        <w:t xml:space="preserve">27 </w:t>
      </w:r>
      <w:r>
        <w:t xml:space="preserve">Which was the son of Joanna</w:t>
      </w:r>
      <w:r>
        <w:rPr>
          <w:rStyle w:val="FootnoteReference"/>
        </w:rPr>
        <w:footnoteReference w:id="4299"/>
      </w:r>
      <w:r>
        <w:t xml:space="preserve">, which was the son of Rhesa</w:t>
      </w:r>
      <w:r>
        <w:rPr>
          <w:rStyle w:val="FootnoteReference"/>
        </w:rPr>
        <w:footnoteReference w:id="4300"/>
      </w:r>
      <w:r>
        <w:t xml:space="preserve">, which was the son of Zorobabel</w:t>
      </w:r>
      <w:r>
        <w:rPr>
          <w:rStyle w:val="FootnoteReference"/>
        </w:rPr>
        <w:footnoteReference w:id="4301"/>
      </w:r>
      <w:r>
        <w:t xml:space="preserve">, which was the son of Salathiel</w:t>
      </w:r>
      <w:r>
        <w:rPr>
          <w:rStyle w:val="FootnoteReference"/>
        </w:rPr>
        <w:footnoteReference w:id="4302"/>
      </w:r>
      <w:r>
        <w:t xml:space="preserve">, which was the son of Neri</w:t>
      </w:r>
      <w:r>
        <w:rPr>
          <w:rStyle w:val="FootnoteReference"/>
        </w:rPr>
        <w:footnoteReference w:id="4303"/>
      </w:r>
      <w:r>
        <w:t xml:space="preserve">,</w:t>
      </w:r>
      <w:r>
        <w:rPr>
          <w:rStyle w:val="FootnoteReference"/>
        </w:rPr>
        <w:footnoteReference w:id="4304"/>
      </w:r>
    </w:p>
    <w:p>
      <w:r>
        <w:rPr>
          <w:b/>
        </w:rPr>
        <w:t xml:space="preserve">28 </w:t>
      </w:r>
      <w:r>
        <w:t xml:space="preserve">Which was the son of Melchi, which was the son of Addi</w:t>
      </w:r>
      <w:r>
        <w:rPr>
          <w:rStyle w:val="FootnoteReference"/>
        </w:rPr>
        <w:footnoteReference w:id="4305"/>
      </w:r>
      <w:r>
        <w:t xml:space="preserve">, which was the son of Cosam</w:t>
      </w:r>
      <w:r>
        <w:rPr>
          <w:rStyle w:val="FootnoteReference"/>
        </w:rPr>
        <w:footnoteReference w:id="4306"/>
      </w:r>
      <w:r>
        <w:t xml:space="preserve">, which was the son of Elmodam</w:t>
      </w:r>
      <w:r>
        <w:rPr>
          <w:rStyle w:val="FootnoteReference"/>
        </w:rPr>
        <w:footnoteReference w:id="4307"/>
      </w:r>
      <w:r>
        <w:t xml:space="preserve">, which was the son of Er</w:t>
      </w:r>
      <w:r>
        <w:rPr>
          <w:rStyle w:val="FootnoteReference"/>
        </w:rPr>
        <w:footnoteReference w:id="4308"/>
      </w:r>
      <w:r>
        <w:t xml:space="preserve">,</w:t>
      </w:r>
    </w:p>
    <w:p>
      <w:r>
        <w:rPr>
          <w:b/>
        </w:rPr>
        <w:t xml:space="preserve">29 </w:t>
      </w:r>
      <w:r>
        <w:t xml:space="preserve">Which was the son of Jose</w:t>
      </w:r>
      <w:r>
        <w:rPr>
          <w:rStyle w:val="FootnoteReference"/>
        </w:rPr>
        <w:footnoteReference w:id="4309"/>
      </w:r>
      <w:r>
        <w:t xml:space="preserve">, which was the son of Eliezer</w:t>
      </w:r>
      <w:r>
        <w:rPr>
          <w:rStyle w:val="FootnoteReference"/>
        </w:rPr>
        <w:footnoteReference w:id="4310"/>
      </w:r>
      <w:r>
        <w:t xml:space="preserve">, which was the son of Jorim</w:t>
      </w:r>
      <w:r>
        <w:rPr>
          <w:rStyle w:val="FootnoteReference"/>
        </w:rPr>
        <w:footnoteReference w:id="4311"/>
      </w:r>
      <w:r>
        <w:t xml:space="preserve">, which was the son of Matthat, which was the son of Levi,</w:t>
      </w:r>
    </w:p>
    <w:p>
      <w:r>
        <w:rPr>
          <w:b/>
        </w:rPr>
        <w:t xml:space="preserve">30 </w:t>
      </w:r>
      <w:r>
        <w:t xml:space="preserve">Which was the son of Simeon</w:t>
      </w:r>
      <w:r>
        <w:rPr>
          <w:rStyle w:val="FootnoteReference"/>
        </w:rPr>
        <w:footnoteReference w:id="4312"/>
      </w:r>
      <w:r>
        <w:t xml:space="preserve">, which was the son of Juda, which was the son of Joseph, which was the son of Jonan</w:t>
      </w:r>
      <w:r>
        <w:rPr>
          <w:rStyle w:val="FootnoteReference"/>
        </w:rPr>
        <w:footnoteReference w:id="4313"/>
      </w:r>
      <w:r>
        <w:t xml:space="preserve">, which was the son of Eliakim</w:t>
      </w:r>
      <w:r>
        <w:rPr>
          <w:rStyle w:val="FootnoteReference"/>
        </w:rPr>
        <w:footnoteReference w:id="4314"/>
      </w:r>
      <w:r>
        <w:t xml:space="preserve">,</w:t>
      </w:r>
    </w:p>
    <w:p>
      <w:r>
        <w:rPr>
          <w:b/>
        </w:rPr>
        <w:t xml:space="preserve">31 </w:t>
      </w:r>
      <w:r>
        <w:t xml:space="preserve">Which was the son of Melea</w:t>
      </w:r>
      <w:r>
        <w:rPr>
          <w:rStyle w:val="FootnoteReference"/>
        </w:rPr>
        <w:footnoteReference w:id="4315"/>
      </w:r>
      <w:r>
        <w:t xml:space="preserve">, which was the son of Menan</w:t>
      </w:r>
      <w:r>
        <w:rPr>
          <w:rStyle w:val="FootnoteReference"/>
        </w:rPr>
        <w:footnoteReference w:id="4316"/>
      </w:r>
      <w:r>
        <w:t xml:space="preserve">, which was the son of Mattatha</w:t>
      </w:r>
      <w:r>
        <w:rPr>
          <w:rStyle w:val="FootnoteReference"/>
        </w:rPr>
        <w:footnoteReference w:id="4317"/>
      </w:r>
      <w:r>
        <w:t xml:space="preserve">, which was the son of Nathan</w:t>
      </w:r>
      <w:r>
        <w:rPr>
          <w:rStyle w:val="FootnoteReference"/>
        </w:rPr>
        <w:footnoteReference w:id="4318"/>
      </w:r>
      <w:r>
        <w:t xml:space="preserve">, which was the son of David</w:t>
      </w:r>
      <w:r>
        <w:rPr>
          <w:rStyle w:val="FootnoteReference"/>
        </w:rPr>
        <w:footnoteReference w:id="4319"/>
      </w:r>
      <w:r>
        <w:t xml:space="preserve">,</w:t>
      </w:r>
      <w:r>
        <w:rPr>
          <w:rStyle w:val="FootnoteReference"/>
        </w:rPr>
        <w:footnoteReference w:id="4320"/>
      </w:r>
    </w:p>
    <w:p>
      <w:r>
        <w:rPr>
          <w:b/>
        </w:rPr>
        <w:t xml:space="preserve">32 </w:t>
      </w:r>
      <w:r>
        <w:t xml:space="preserve">Which was the son of Jesse</w:t>
      </w:r>
      <w:r>
        <w:rPr>
          <w:rStyle w:val="FootnoteReference"/>
        </w:rPr>
        <w:footnoteReference w:id="4321"/>
      </w:r>
      <w:r>
        <w:t xml:space="preserve">, which was the son of Obed</w:t>
      </w:r>
      <w:r>
        <w:rPr>
          <w:rStyle w:val="FootnoteReference"/>
        </w:rPr>
        <w:footnoteReference w:id="4322"/>
      </w:r>
      <w:r>
        <w:t xml:space="preserve">, which was the son of Booz</w:t>
      </w:r>
      <w:r>
        <w:rPr>
          <w:rStyle w:val="FootnoteReference"/>
        </w:rPr>
        <w:footnoteReference w:id="4323"/>
      </w:r>
      <w:r>
        <w:t xml:space="preserve">, which was the son of Salmon</w:t>
      </w:r>
      <w:r>
        <w:rPr>
          <w:rStyle w:val="FootnoteReference"/>
        </w:rPr>
        <w:footnoteReference w:id="4324"/>
      </w:r>
      <w:r>
        <w:t xml:space="preserve">, which was the son of Naasson</w:t>
      </w:r>
      <w:r>
        <w:rPr>
          <w:rStyle w:val="FootnoteReference"/>
        </w:rPr>
        <w:footnoteReference w:id="4325"/>
      </w:r>
      <w:r>
        <w:t xml:space="preserve">,</w:t>
      </w:r>
      <w:r>
        <w:rPr>
          <w:rStyle w:val="FootnoteReference"/>
        </w:rPr>
        <w:footnoteReference w:id="4326"/>
      </w:r>
      <w:r>
        <w:rPr>
          <w:rStyle w:val="FootnoteReference"/>
        </w:rPr>
        <w:footnoteReference w:id="4327"/>
      </w:r>
    </w:p>
    <w:p>
      <w:r>
        <w:rPr>
          <w:b/>
        </w:rPr>
        <w:t xml:space="preserve">33 </w:t>
      </w:r>
      <w:r>
        <w:t xml:space="preserve">Which was the son of Aminadab</w:t>
      </w:r>
      <w:r>
        <w:rPr>
          <w:rStyle w:val="FootnoteReference"/>
        </w:rPr>
        <w:footnoteReference w:id="4328"/>
      </w:r>
      <w:r>
        <w:t xml:space="preserve">, which was the son of Aram</w:t>
      </w:r>
      <w:r>
        <w:rPr>
          <w:rStyle w:val="FootnoteReference"/>
        </w:rPr>
        <w:footnoteReference w:id="4329"/>
      </w:r>
      <w:r>
        <w:t xml:space="preserve">, which was the son of Esrom</w:t>
      </w:r>
      <w:r>
        <w:rPr>
          <w:rStyle w:val="FootnoteReference"/>
        </w:rPr>
        <w:footnoteReference w:id="4330"/>
      </w:r>
      <w:r>
        <w:t xml:space="preserve">, which was the son of Phares</w:t>
      </w:r>
      <w:r>
        <w:rPr>
          <w:rStyle w:val="FootnoteReference"/>
        </w:rPr>
        <w:footnoteReference w:id="4331"/>
      </w:r>
      <w:r>
        <w:t xml:space="preserve">, which was the son of Juda</w:t>
      </w:r>
      <w:r>
        <w:rPr>
          <w:rStyle w:val="FootnoteReference"/>
        </w:rPr>
        <w:footnoteReference w:id="4332"/>
      </w:r>
      <w:r>
        <w:t xml:space="preserve">,</w:t>
      </w:r>
      <w:r>
        <w:rPr>
          <w:rStyle w:val="FootnoteReference"/>
        </w:rPr>
        <w:footnoteReference w:id="4333"/>
      </w:r>
      <w:r>
        <w:rPr>
          <w:rStyle w:val="FootnoteReference"/>
        </w:rPr>
        <w:footnoteReference w:id="4334"/>
      </w:r>
      <w:r>
        <w:rPr>
          <w:rStyle w:val="FootnoteReference"/>
        </w:rPr>
        <w:footnoteReference w:id="4335"/>
      </w:r>
      <w:r>
        <w:rPr>
          <w:rStyle w:val="FootnoteReference"/>
        </w:rPr>
        <w:footnoteReference w:id="4336"/>
      </w:r>
    </w:p>
    <w:p>
      <w:r>
        <w:rPr>
          <w:b/>
        </w:rPr>
        <w:t xml:space="preserve">34 </w:t>
      </w:r>
      <w:r>
        <w:t xml:space="preserve">Which was the son of Jacob</w:t>
      </w:r>
      <w:r>
        <w:rPr>
          <w:rStyle w:val="FootnoteReference"/>
        </w:rPr>
        <w:footnoteReference w:id="4337"/>
      </w:r>
      <w:r>
        <w:t xml:space="preserve">, which was the son of Isaac</w:t>
      </w:r>
      <w:r>
        <w:rPr>
          <w:rStyle w:val="FootnoteReference"/>
        </w:rPr>
        <w:footnoteReference w:id="4338"/>
      </w:r>
      <w:r>
        <w:t xml:space="preserve">, which was the son of Abraham, which was the son of Thara</w:t>
      </w:r>
      <w:r>
        <w:rPr>
          <w:rStyle w:val="FootnoteReference"/>
        </w:rPr>
        <w:footnoteReference w:id="4339"/>
      </w:r>
      <w:r>
        <w:t xml:space="preserve">, which was the son of Nachor</w:t>
      </w:r>
      <w:r>
        <w:rPr>
          <w:rStyle w:val="FootnoteReference"/>
        </w:rPr>
        <w:footnoteReference w:id="4340"/>
      </w:r>
      <w:r>
        <w:t xml:space="preserve">,</w:t>
      </w:r>
      <w:r>
        <w:rPr>
          <w:rStyle w:val="FootnoteReference"/>
        </w:rPr>
        <w:footnoteReference w:id="4341"/>
      </w:r>
    </w:p>
    <w:p>
      <w:r>
        <w:rPr>
          <w:b/>
        </w:rPr>
        <w:t xml:space="preserve">35 </w:t>
      </w:r>
      <w:r>
        <w:t xml:space="preserve">Which was the son of Saruch</w:t>
      </w:r>
      <w:r>
        <w:rPr>
          <w:rStyle w:val="FootnoteReference"/>
        </w:rPr>
        <w:footnoteReference w:id="4342"/>
      </w:r>
      <w:r>
        <w:t xml:space="preserve">, which was the son of Ragau</w:t>
      </w:r>
      <w:r>
        <w:rPr>
          <w:rStyle w:val="FootnoteReference"/>
        </w:rPr>
        <w:footnoteReference w:id="4343"/>
      </w:r>
      <w:r>
        <w:t xml:space="preserve">, which was the son of Phalec</w:t>
      </w:r>
      <w:r>
        <w:rPr>
          <w:rStyle w:val="FootnoteReference"/>
        </w:rPr>
        <w:footnoteReference w:id="4344"/>
      </w:r>
      <w:r>
        <w:t xml:space="preserve">, which was the son of Heber</w:t>
      </w:r>
      <w:r>
        <w:rPr>
          <w:rStyle w:val="FootnoteReference"/>
        </w:rPr>
        <w:footnoteReference w:id="4345"/>
      </w:r>
      <w:r>
        <w:t xml:space="preserve">, which was the son of Sala</w:t>
      </w:r>
      <w:r>
        <w:rPr>
          <w:rStyle w:val="FootnoteReference"/>
        </w:rPr>
        <w:footnoteReference w:id="4346"/>
      </w:r>
      <w:r>
        <w:t xml:space="preserve">,</w:t>
      </w:r>
      <w:r>
        <w:rPr>
          <w:rStyle w:val="FootnoteReference"/>
        </w:rPr>
        <w:footnoteReference w:id="4347"/>
      </w:r>
      <w:r>
        <w:rPr>
          <w:rStyle w:val="FootnoteReference"/>
        </w:rPr>
        <w:footnoteReference w:id="4348"/>
      </w:r>
      <w:r>
        <w:rPr>
          <w:rStyle w:val="FootnoteReference"/>
        </w:rPr>
        <w:footnoteReference w:id="4349"/>
      </w:r>
      <w:r>
        <w:rPr>
          <w:rStyle w:val="FootnoteReference"/>
        </w:rPr>
        <w:footnoteReference w:id="4350"/>
      </w:r>
    </w:p>
    <w:p>
      <w:r>
        <w:rPr>
          <w:b/>
        </w:rPr>
        <w:t xml:space="preserve">36 </w:t>
      </w:r>
      <w:r>
        <w:t xml:space="preserve">Which was the son of Cainan</w:t>
      </w:r>
      <w:r>
        <w:rPr>
          <w:rStyle w:val="FootnoteReference"/>
        </w:rPr>
        <w:footnoteReference w:id="4351"/>
      </w:r>
      <w:r>
        <w:t xml:space="preserve">, which was the son of Arphaxad</w:t>
      </w:r>
      <w:r>
        <w:rPr>
          <w:rStyle w:val="FootnoteReference"/>
        </w:rPr>
        <w:footnoteReference w:id="4352"/>
      </w:r>
      <w:r>
        <w:t xml:space="preserve">, which was the son of Sem</w:t>
      </w:r>
      <w:r>
        <w:rPr>
          <w:rStyle w:val="FootnoteReference"/>
        </w:rPr>
        <w:footnoteReference w:id="4353"/>
      </w:r>
      <w:r>
        <w:t xml:space="preserve">, which was the son of Noe</w:t>
      </w:r>
      <w:r>
        <w:rPr>
          <w:rStyle w:val="FootnoteReference"/>
        </w:rPr>
        <w:footnoteReference w:id="4354"/>
      </w:r>
      <w:r>
        <w:t xml:space="preserve">, which was the son of Lamech</w:t>
      </w:r>
      <w:r>
        <w:rPr>
          <w:rStyle w:val="FootnoteReference"/>
        </w:rPr>
        <w:footnoteReference w:id="4355"/>
      </w:r>
      <w:r>
        <w:t xml:space="preserve">,</w:t>
      </w:r>
      <w:r>
        <w:rPr>
          <w:rStyle w:val="FootnoteReference"/>
        </w:rPr>
        <w:footnoteReference w:id="4356"/>
      </w:r>
      <w:r>
        <w:rPr>
          <w:rStyle w:val="FootnoteReference"/>
        </w:rPr>
        <w:footnoteReference w:id="4357"/>
      </w:r>
      <w:r>
        <w:rPr>
          <w:rStyle w:val="FootnoteReference"/>
        </w:rPr>
        <w:footnoteReference w:id="4358"/>
      </w:r>
    </w:p>
    <w:p>
      <w:r>
        <w:rPr>
          <w:b/>
        </w:rPr>
        <w:t xml:space="preserve">37 </w:t>
      </w:r>
      <w:r>
        <w:t xml:space="preserve">Which was the son of Mathusala</w:t>
      </w:r>
      <w:r>
        <w:rPr>
          <w:rStyle w:val="FootnoteReference"/>
        </w:rPr>
        <w:footnoteReference w:id="4359"/>
      </w:r>
      <w:r>
        <w:t xml:space="preserve">, which was the son of Enoch</w:t>
      </w:r>
      <w:r>
        <w:rPr>
          <w:rStyle w:val="FootnoteReference"/>
        </w:rPr>
        <w:footnoteReference w:id="4360"/>
      </w:r>
      <w:r>
        <w:t xml:space="preserve">, which was the son of Jared</w:t>
      </w:r>
      <w:r>
        <w:rPr>
          <w:rStyle w:val="FootnoteReference"/>
        </w:rPr>
        <w:footnoteReference w:id="4361"/>
      </w:r>
      <w:r>
        <w:t xml:space="preserve">, which was the son of Maleleel</w:t>
      </w:r>
      <w:r>
        <w:rPr>
          <w:rStyle w:val="FootnoteReference"/>
        </w:rPr>
        <w:footnoteReference w:id="4362"/>
      </w:r>
      <w:r>
        <w:t xml:space="preserve">, which was the son of Cainan,</w:t>
      </w:r>
    </w:p>
    <w:p>
      <w:r>
        <w:rPr>
          <w:b/>
        </w:rPr>
        <w:t xml:space="preserve">38 </w:t>
      </w:r>
      <w:r>
        <w:t xml:space="preserve">Which was the son of Enos</w:t>
      </w:r>
      <w:r>
        <w:rPr>
          <w:rStyle w:val="FootnoteReference"/>
        </w:rPr>
        <w:footnoteReference w:id="4363"/>
      </w:r>
      <w:r>
        <w:t xml:space="preserve">, which was the son of Seth</w:t>
      </w:r>
      <w:r>
        <w:rPr>
          <w:rStyle w:val="FootnoteReference"/>
        </w:rPr>
        <w:footnoteReference w:id="4364"/>
      </w:r>
      <w:r>
        <w:t xml:space="preserve">, which was the son of Adam</w:t>
      </w:r>
      <w:r>
        <w:rPr>
          <w:rStyle w:val="FootnoteReference"/>
        </w:rPr>
        <w:footnoteReference w:id="4365"/>
      </w:r>
      <w:r>
        <w:t xml:space="preserve">, which was the son of God</w:t>
      </w:r>
      <w:r>
        <w:rPr>
          <w:rStyle w:val="FootnoteReference"/>
        </w:rPr>
        <w:footnoteReference w:id="4366"/>
      </w:r>
      <w:r>
        <w:t xml:space="preserve">.</w:t>
      </w:r>
      <w:r>
        <w:rPr>
          <w:rStyle w:val="FootnoteReference"/>
        </w:rPr>
        <w:footnoteReference w:id="43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368"/>
      </w:r>
      <w:r>
        <w:t xml:space="preserve"> being full</w:t>
      </w:r>
      <w:r>
        <w:rPr>
          <w:rStyle w:val="FootnoteReference"/>
        </w:rPr>
        <w:footnoteReference w:id="4369"/>
      </w:r>
      <w:r>
        <w:t xml:space="preserve"> of the Holy Spirit returned from Jordan</w:t>
      </w:r>
      <w:r>
        <w:rPr>
          <w:rStyle w:val="FootnoteReference"/>
        </w:rPr>
        <w:footnoteReference w:id="4370"/>
      </w:r>
      <w:r>
        <w:t xml:space="preserve">, and was</w:t>
      </w:r>
      <w:r>
        <w:rPr>
          <w:rStyle w:val="FootnoteReference"/>
        </w:rPr>
        <w:footnoteReference w:id="4371"/>
      </w:r>
      <w:r>
        <w:t xml:space="preserve"> led by the Spirit into the wilderness</w:t>
      </w:r>
      <w:r>
        <w:rPr>
          <w:rStyle w:val="FootnoteReference"/>
        </w:rPr>
        <w:footnoteReference w:id="4372"/>
      </w:r>
      <w:r>
        <w:t xml:space="preserve">,</w:t>
      </w:r>
      <w:r>
        <w:rPr>
          <w:rStyle w:val="FootnoteReference"/>
        </w:rPr>
        <w:footnoteReference w:id="4373"/>
      </w:r>
    </w:p>
    <w:p>
      <w:r>
        <w:rPr>
          <w:b/>
        </w:rPr>
        <w:t xml:space="preserve">2 </w:t>
      </w:r>
      <w:r>
        <w:t xml:space="preserve">Being forty</w:t>
      </w:r>
      <w:r>
        <w:rPr>
          <w:rStyle w:val="FootnoteReference"/>
        </w:rPr>
        <w:footnoteReference w:id="4374"/>
      </w:r>
      <w:r>
        <w:t xml:space="preserve"> days tempted</w:t>
      </w:r>
      <w:r>
        <w:rPr>
          <w:rStyle w:val="FootnoteReference"/>
        </w:rPr>
        <w:footnoteReference w:id="4375"/>
      </w:r>
      <w:r>
        <w:t xml:space="preserve"> of the devil. And in those days he did</w:t>
      </w:r>
      <w:r>
        <w:rPr>
          <w:rStyle w:val="FootnoteReference"/>
        </w:rPr>
        <w:footnoteReference w:id="4376"/>
      </w:r>
      <w:r>
        <w:t xml:space="preserve"> eat nothing: and when they were ended, he afterward</w:t>
      </w:r>
      <w:r>
        <w:rPr>
          <w:rStyle w:val="FootnoteReference"/>
        </w:rPr>
        <w:footnoteReference w:id="4377"/>
      </w:r>
      <w:r>
        <w:t xml:space="preserve"> was hungry.</w:t>
      </w:r>
    </w:p>
    <w:p>
      <w:r>
        <w:rPr>
          <w:b/>
        </w:rPr>
        <w:t xml:space="preserve">3 </w:t>
      </w:r>
      <w:r>
        <w:t xml:space="preserve">And the devil said to him, If you be the Son of God, command this stone that it be made bread.</w:t>
      </w:r>
      <w:r>
        <w:rPr>
          <w:rStyle w:val="FootnoteReference"/>
        </w:rPr>
        <w:footnoteReference w:id="4378"/>
      </w:r>
    </w:p>
    <w:p>
      <w:r>
        <w:rPr>
          <w:b/>
        </w:rPr>
        <w:t xml:space="preserve">4 </w:t>
      </w:r>
      <w:r>
        <w:t xml:space="preserve">And Jesus answered him, saying, It is written, That</w:t>
      </w:r>
      <w:r>
        <w:rPr>
          <w:rStyle w:val="FootnoteReference"/>
        </w:rPr>
        <w:footnoteReference w:id="4379"/>
      </w:r>
      <w:r>
        <w:t xml:space="preserve"> man shall not live by bread alone, but by every word of God.</w:t>
      </w:r>
      <w:r>
        <w:rPr>
          <w:rStyle w:val="FootnoteReference"/>
        </w:rPr>
        <w:footnoteReference w:id="4380"/>
      </w:r>
    </w:p>
    <w:p>
      <w:r>
        <w:rPr>
          <w:b/>
        </w:rPr>
        <w:t xml:space="preserve">5 </w:t>
      </w:r>
      <w:r>
        <w:t xml:space="preserve">And the devil, taking</w:t>
      </w:r>
      <w:r>
        <w:rPr>
          <w:rStyle w:val="FootnoteReference"/>
        </w:rPr>
        <w:footnoteReference w:id="4381"/>
      </w:r>
      <w:r>
        <w:t xml:space="preserve"> him up into a high mountain, showed to him all the kingdoms of the world in a moment of time.</w:t>
      </w:r>
      <w:r>
        <w:rPr>
          <w:rStyle w:val="FootnoteReference"/>
        </w:rPr>
        <w:footnoteReference w:id="4382"/>
      </w:r>
    </w:p>
    <w:p>
      <w:r>
        <w:rPr>
          <w:b/>
        </w:rPr>
        <w:t xml:space="preserve">6 </w:t>
      </w:r>
      <w:r>
        <w:t xml:space="preserve">And the</w:t>
      </w:r>
      <w:r>
        <w:rPr>
          <w:rStyle w:val="FootnoteReference"/>
        </w:rPr>
        <w:footnoteReference w:id="4383"/>
      </w:r>
      <w:r>
        <w:t xml:space="preserve"> devil said to him, All this power will I give you, and the glory of them: for that is delivered to me; and to</w:t>
      </w:r>
      <w:r>
        <w:rPr>
          <w:rStyle w:val="FootnoteReference"/>
        </w:rPr>
        <w:footnoteReference w:id="4384"/>
      </w:r>
      <w:r>
        <w:t xml:space="preserve"> whomsoever I will I give it.</w:t>
      </w:r>
      <w:r>
        <w:rPr>
          <w:rStyle w:val="FootnoteReference"/>
        </w:rPr>
        <w:footnoteReference w:id="4385"/>
      </w:r>
    </w:p>
    <w:p>
      <w:r>
        <w:rPr>
          <w:b/>
        </w:rPr>
        <w:t xml:space="preserve">7 </w:t>
      </w:r>
      <w:r>
        <w:t xml:space="preserve">If you therefore will worship me</w:t>
      </w:r>
      <w:r>
        <w:rPr>
          <w:rStyle w:val="FootnoteReference"/>
        </w:rPr>
        <w:footnoteReference w:id="4386"/>
      </w:r>
      <w:r>
        <w:t xml:space="preserve">, all shall be yours.</w:t>
      </w:r>
    </w:p>
    <w:p>
      <w:r>
        <w:rPr>
          <w:b/>
        </w:rPr>
        <w:t xml:space="preserve">8 </w:t>
      </w:r>
      <w:r>
        <w:t xml:space="preserve">And Jesus answered and said to him, Get you behind me, Satan</w:t>
      </w:r>
      <w:r>
        <w:rPr>
          <w:rStyle w:val="FootnoteReference"/>
        </w:rPr>
        <w:footnoteReference w:id="4387"/>
      </w:r>
      <w:r>
        <w:t xml:space="preserve">: for it is written, You shall worship the Lord your God, and him only</w:t>
      </w:r>
      <w:r>
        <w:rPr>
          <w:rStyle w:val="FootnoteReference"/>
        </w:rPr>
        <w:footnoteReference w:id="4388"/>
      </w:r>
      <w:r>
        <w:t xml:space="preserve"> shall you serve.</w:t>
      </w:r>
      <w:r>
        <w:rPr>
          <w:rStyle w:val="FootnoteReference"/>
        </w:rPr>
        <w:footnoteReference w:id="4389"/>
      </w:r>
      <w:r>
        <w:rPr>
          <w:rStyle w:val="FootnoteReference"/>
        </w:rPr>
        <w:footnoteReference w:id="4390"/>
      </w:r>
    </w:p>
    <w:p>
      <w:r>
        <w:rPr>
          <w:b/>
        </w:rPr>
        <w:t xml:space="preserve">9 </w:t>
      </w:r>
      <w:r>
        <w:t xml:space="preserve">And he brought</w:t>
      </w:r>
      <w:r>
        <w:rPr>
          <w:rStyle w:val="FootnoteReference"/>
        </w:rPr>
        <w:footnoteReference w:id="4391"/>
      </w:r>
      <w:r>
        <w:t xml:space="preserve"> him to Jerusalem</w:t>
      </w:r>
      <w:r>
        <w:rPr>
          <w:rStyle w:val="FootnoteReference"/>
        </w:rPr>
        <w:footnoteReference w:id="4392"/>
      </w:r>
      <w:r>
        <w:t xml:space="preserve">, and set him on a pinnacle of the temple, and said to him, If you be the Son of God, cast yourself down from here:</w:t>
      </w:r>
      <w:r>
        <w:rPr>
          <w:rStyle w:val="FootnoteReference"/>
        </w:rPr>
        <w:footnoteReference w:id="4393"/>
      </w:r>
      <w:r>
        <w:rPr>
          <w:rStyle w:val="FootnoteReference"/>
        </w:rPr>
        <w:footnoteReference w:id="4394"/>
      </w:r>
    </w:p>
    <w:p>
      <w:r>
        <w:rPr>
          <w:b/>
        </w:rPr>
        <w:t xml:space="preserve">10 </w:t>
      </w:r>
      <w:r>
        <w:t xml:space="preserve">For it is written, He shall give his angels charge over you, to keep you:</w:t>
      </w:r>
      <w:r>
        <w:rPr>
          <w:rStyle w:val="FootnoteReference"/>
        </w:rPr>
        <w:footnoteReference w:id="4395"/>
      </w:r>
      <w:r>
        <w:rPr>
          <w:rStyle w:val="FootnoteReference"/>
        </w:rPr>
        <w:footnoteReference w:id="4396"/>
      </w:r>
    </w:p>
    <w:p>
      <w:r>
        <w:rPr>
          <w:b/>
        </w:rPr>
        <w:t xml:space="preserve">11 </w:t>
      </w:r>
      <w:r>
        <w:t xml:space="preserve">And in their hands they shall bear you up, lest at any time you dash your foot against a stone.</w:t>
      </w:r>
      <w:r>
        <w:rPr>
          <w:rStyle w:val="FootnoteReference"/>
        </w:rPr>
        <w:footnoteReference w:id="4397"/>
      </w:r>
    </w:p>
    <w:p>
      <w:r>
        <w:rPr>
          <w:b/>
        </w:rPr>
        <w:t xml:space="preserve">12 </w:t>
      </w:r>
      <w:r>
        <w:t xml:space="preserve">And Jesus answering said to him, It is said, You shall not tempt the Lord your God.</w:t>
      </w:r>
      <w:r>
        <w:rPr>
          <w:rStyle w:val="FootnoteReference"/>
        </w:rPr>
        <w:footnoteReference w:id="4398"/>
      </w:r>
    </w:p>
    <w:p>
      <w:r>
        <w:rPr>
          <w:b/>
        </w:rPr>
        <w:t xml:space="preserve">13 </w:t>
      </w:r>
      <w:r>
        <w:t xml:space="preserve">And when the devil had ended all the temptation, he departed from him for a season.</w:t>
      </w:r>
      <w:r>
        <w:rPr>
          <w:rStyle w:val="FootnoteReference"/>
        </w:rPr>
        <w:footnoteReference w:id="4399"/>
      </w:r>
    </w:p>
    <w:p>
      <w:r>
        <w:rPr>
          <w:b/>
        </w:rPr>
        <w:t xml:space="preserve">14 </w:t>
      </w:r>
      <w:r>
        <w:t xml:space="preserve">And Jesus returned</w:t>
      </w:r>
      <w:r>
        <w:rPr>
          <w:rStyle w:val="FootnoteReference"/>
        </w:rPr>
        <w:footnoteReference w:id="4400"/>
      </w:r>
      <w:r>
        <w:t xml:space="preserve"> in the power of the Spirit into Galilee</w:t>
      </w:r>
      <w:r>
        <w:rPr>
          <w:rStyle w:val="FootnoteReference"/>
        </w:rPr>
        <w:footnoteReference w:id="4401"/>
      </w:r>
      <w:r>
        <w:t xml:space="preserve">: and there</w:t>
      </w:r>
      <w:r>
        <w:rPr>
          <w:rStyle w:val="FootnoteReference"/>
        </w:rPr>
        <w:footnoteReference w:id="4402"/>
      </w:r>
      <w:r>
        <w:t xml:space="preserve"> went out a fame of him through all the region round about.</w:t>
      </w:r>
      <w:r>
        <w:rPr>
          <w:rStyle w:val="FootnoteReference"/>
        </w:rPr>
        <w:footnoteReference w:id="4403"/>
      </w:r>
    </w:p>
    <w:p>
      <w:r>
        <w:rPr>
          <w:b/>
        </w:rPr>
        <w:t xml:space="preserve">15 </w:t>
      </w:r>
      <w:r>
        <w:t xml:space="preserve">And he taught in their synagogues, being</w:t>
      </w:r>
      <w:r>
        <w:rPr>
          <w:rStyle w:val="FootnoteReference"/>
        </w:rPr>
        <w:footnoteReference w:id="4404"/>
      </w:r>
      <w:r>
        <w:t xml:space="preserve"> glorified of all.</w:t>
      </w:r>
      <w:r>
        <w:rPr>
          <w:rStyle w:val="FootnoteReference"/>
        </w:rPr>
        <w:footnoteReference w:id="4405"/>
      </w:r>
    </w:p>
    <w:p>
      <w:r>
        <w:rPr>
          <w:b/>
        </w:rPr>
        <w:t xml:space="preserve">16 </w:t>
      </w:r>
      <w:r>
        <w:t xml:space="preserve">And he came to Nazareth</w:t>
      </w:r>
      <w:r>
        <w:rPr>
          <w:rStyle w:val="FootnoteReference"/>
        </w:rPr>
        <w:footnoteReference w:id="4406"/>
      </w:r>
      <w:r>
        <w:t xml:space="preserve">, where he had been brought up: and, as his custom was, he went into the synagogue on the Sabbath, and stood</w:t>
      </w:r>
      <w:r>
        <w:rPr>
          <w:rStyle w:val="FootnoteReference"/>
        </w:rPr>
        <w:footnoteReference w:id="4407"/>
      </w:r>
      <w:r>
        <w:t xml:space="preserve"> up in order to read.</w:t>
      </w:r>
      <w:r>
        <w:rPr>
          <w:rStyle w:val="FootnoteReference"/>
        </w:rPr>
        <w:footnoteReference w:id="4408"/>
      </w:r>
      <w:r>
        <w:rPr>
          <w:rStyle w:val="FootnoteReference"/>
        </w:rPr>
        <w:footnoteReference w:id="4409"/>
      </w:r>
    </w:p>
    <w:p>
      <w:r>
        <w:rPr>
          <w:b/>
        </w:rPr>
        <w:t xml:space="preserve">17 </w:t>
      </w:r>
      <w:r>
        <w:t xml:space="preserve">And there was delivered to him the book</w:t>
      </w:r>
      <w:r>
        <w:rPr>
          <w:rStyle w:val="FootnoteReference"/>
        </w:rPr>
        <w:footnoteReference w:id="4410"/>
      </w:r>
      <w:r>
        <w:t xml:space="preserve"> of the prophet Isaiah</w:t>
      </w:r>
      <w:r>
        <w:rPr>
          <w:rStyle w:val="FootnoteReference"/>
        </w:rPr>
        <w:footnoteReference w:id="4411"/>
      </w:r>
      <w:r>
        <w:t xml:space="preserve">. And when he had</w:t>
      </w:r>
      <w:r>
        <w:rPr>
          <w:rStyle w:val="FootnoteReference"/>
        </w:rPr>
        <w:footnoteReference w:id="4412"/>
      </w:r>
      <w:r>
        <w:t xml:space="preserve"> opened the book, he found the place</w:t>
      </w:r>
      <w:r>
        <w:rPr>
          <w:rStyle w:val="FootnoteReference"/>
        </w:rPr>
        <w:footnoteReference w:id="4413"/>
      </w:r>
      <w:r>
        <w:t xml:space="preserve"> where it was written,</w:t>
      </w:r>
    </w:p>
    <w:p>
      <w:r>
        <w:rPr>
          <w:b/>
        </w:rPr>
        <w:t xml:space="preserve">18 </w:t>
      </w:r>
      <w:r>
        <w:t xml:space="preserve">The Spirit</w:t>
      </w:r>
      <w:r>
        <w:rPr>
          <w:rStyle w:val="FootnoteReference"/>
        </w:rPr>
        <w:footnoteReference w:id="4414"/>
      </w:r>
      <w:r>
        <w:t xml:space="preserve"> of the Lord is upon me, because he has anointed</w:t>
      </w:r>
      <w:r>
        <w:rPr>
          <w:rStyle w:val="FootnoteReference"/>
        </w:rPr>
        <w:footnoteReference w:id="4415"/>
      </w:r>
      <w:r>
        <w:t xml:space="preserve"> me to preach</w:t>
      </w:r>
      <w:r>
        <w:rPr>
          <w:rStyle w:val="FootnoteReference"/>
        </w:rPr>
        <w:footnoteReference w:id="4416"/>
      </w:r>
      <w:r>
        <w:t xml:space="preserve"> the good news to the poor; he has sent me to heal</w:t>
      </w:r>
      <w:r>
        <w:rPr>
          <w:rStyle w:val="FootnoteReference"/>
        </w:rPr>
        <w:footnoteReference w:id="4417"/>
      </w:r>
      <w:r>
        <w:t xml:space="preserve"> the brokenhearted, to preach deliverance</w:t>
      </w:r>
      <w:r>
        <w:rPr>
          <w:rStyle w:val="FootnoteReference"/>
        </w:rPr>
        <w:footnoteReference w:id="4418"/>
      </w:r>
      <w:r>
        <w:t xml:space="preserve"> to the captives, and recovering of sight to the blind, to set at liberty those who are bruised</w:t>
      </w:r>
      <w:r>
        <w:rPr>
          <w:rStyle w:val="FootnoteReference"/>
        </w:rPr>
        <w:footnoteReference w:id="4419"/>
      </w:r>
      <w:r>
        <w:t xml:space="preserve">,</w:t>
      </w:r>
      <w:r>
        <w:rPr>
          <w:rStyle w:val="FootnoteReference"/>
        </w:rPr>
        <w:footnoteReference w:id="4420"/>
      </w:r>
    </w:p>
    <w:p>
      <w:r>
        <w:rPr>
          <w:b/>
        </w:rPr>
        <w:t xml:space="preserve">19 </w:t>
      </w:r>
      <w:r>
        <w:t xml:space="preserve">To preach the acceptable year of the Lord.</w:t>
      </w:r>
      <w:r>
        <w:rPr>
          <w:rStyle w:val="FootnoteReference"/>
        </w:rPr>
        <w:footnoteReference w:id="4421"/>
      </w:r>
    </w:p>
    <w:p>
      <w:r>
        <w:rPr>
          <w:b/>
        </w:rPr>
        <w:t xml:space="preserve">20 </w:t>
      </w:r>
      <w:r>
        <w:t xml:space="preserve">And he</w:t>
      </w:r>
      <w:r>
        <w:rPr>
          <w:rStyle w:val="FootnoteReference"/>
        </w:rPr>
        <w:footnoteReference w:id="4422"/>
      </w:r>
      <w:r>
        <w:t xml:space="preserve"> closed the book, and he gave it again to the minister, and sat</w:t>
      </w:r>
      <w:r>
        <w:rPr>
          <w:rStyle w:val="FootnoteReference"/>
        </w:rPr>
        <w:footnoteReference w:id="4423"/>
      </w:r>
      <w:r>
        <w:t xml:space="preserve"> down. And the</w:t>
      </w:r>
      <w:r>
        <w:rPr>
          <w:rStyle w:val="FootnoteReference"/>
        </w:rPr>
        <w:footnoteReference w:id="4424"/>
      </w:r>
      <w:r>
        <w:t xml:space="preserve"> eyes of all those who were in the synagogue were fastened on him.</w:t>
      </w:r>
    </w:p>
    <w:p>
      <w:r>
        <w:rPr>
          <w:b/>
        </w:rPr>
        <w:t xml:space="preserve">21 </w:t>
      </w:r>
      <w:r>
        <w:t xml:space="preserve">And he began to say to them, This day</w:t>
      </w:r>
      <w:r>
        <w:rPr>
          <w:rStyle w:val="FootnoteReference"/>
        </w:rPr>
        <w:footnoteReference w:id="4425"/>
      </w:r>
      <w:r>
        <w:t xml:space="preserve"> is this scripture fulfilled in your ears.</w:t>
      </w:r>
    </w:p>
    <w:p>
      <w:r>
        <w:rPr>
          <w:b/>
        </w:rPr>
        <w:t xml:space="preserve">22 </w:t>
      </w:r>
      <w:r>
        <w:t xml:space="preserve">And all bare him witness, and wondered at the gracious</w:t>
      </w:r>
      <w:r>
        <w:rPr>
          <w:rStyle w:val="FootnoteReference"/>
        </w:rPr>
        <w:footnoteReference w:id="4426"/>
      </w:r>
      <w:r>
        <w:t xml:space="preserve"> words which proceeded out of his mouth. And they said, Is not</w:t>
      </w:r>
      <w:r>
        <w:rPr>
          <w:rStyle w:val="FootnoteReference"/>
        </w:rPr>
        <w:footnoteReference w:id="4427"/>
      </w:r>
      <w:r>
        <w:t xml:space="preserve"> this Joseph</w:t>
      </w:r>
      <w:r>
        <w:rPr>
          <w:rStyle w:val="FootnoteReference"/>
        </w:rPr>
        <w:footnoteReference w:id="4428"/>
      </w:r>
      <w:r>
        <w:t xml:space="preserve">'s son?</w:t>
      </w:r>
    </w:p>
    <w:p>
      <w:r>
        <w:rPr>
          <w:b/>
        </w:rPr>
        <w:t xml:space="preserve">23 </w:t>
      </w:r>
      <w:r>
        <w:t xml:space="preserve">And he said to them, You will surely say to me this proverb, Physician</w:t>
      </w:r>
      <w:r>
        <w:rPr>
          <w:rStyle w:val="FootnoteReference"/>
        </w:rPr>
        <w:footnoteReference w:id="4429"/>
      </w:r>
      <w:r>
        <w:t xml:space="preserve">, heal yourself: whatever we have heard done in Capernaum</w:t>
      </w:r>
      <w:r>
        <w:rPr>
          <w:rStyle w:val="FootnoteReference"/>
        </w:rPr>
        <w:footnoteReference w:id="4430"/>
      </w:r>
      <w:r>
        <w:t xml:space="preserve">, do also here in your country.</w:t>
      </w:r>
      <w:r>
        <w:rPr>
          <w:rStyle w:val="FootnoteReference"/>
        </w:rPr>
        <w:footnoteReference w:id="4431"/>
      </w:r>
      <w:r>
        <w:rPr>
          <w:rStyle w:val="FootnoteReference"/>
        </w:rPr>
        <w:footnoteReference w:id="4432"/>
      </w:r>
      <w:r>
        <w:rPr>
          <w:rStyle w:val="FootnoteReference"/>
        </w:rPr>
        <w:footnoteReference w:id="4433"/>
      </w:r>
    </w:p>
    <w:p>
      <w:r>
        <w:rPr>
          <w:b/>
        </w:rPr>
        <w:t xml:space="preserve">24 </w:t>
      </w:r>
      <w:r>
        <w:t xml:space="preserve">And he said, Amen, I say to you, No prophet is accepted in his own country.</w:t>
      </w:r>
      <w:r>
        <w:rPr>
          <w:rStyle w:val="FootnoteReference"/>
        </w:rPr>
        <w:footnoteReference w:id="4434"/>
      </w:r>
    </w:p>
    <w:p>
      <w:r>
        <w:rPr>
          <w:b/>
        </w:rPr>
        <w:t xml:space="preserve">25 </w:t>
      </w:r>
      <w:r>
        <w:t xml:space="preserve">But I tell you truthfully, many</w:t>
      </w:r>
      <w:r>
        <w:rPr>
          <w:rStyle w:val="FootnoteReference"/>
        </w:rPr>
        <w:footnoteReference w:id="4435"/>
      </w:r>
      <w:r>
        <w:t xml:space="preserve"> widows were in Israel</w:t>
      </w:r>
      <w:r>
        <w:rPr>
          <w:rStyle w:val="FootnoteReference"/>
        </w:rPr>
        <w:footnoteReference w:id="4436"/>
      </w:r>
      <w:r>
        <w:t xml:space="preserve"> in the days of Elijah</w:t>
      </w:r>
      <w:r>
        <w:rPr>
          <w:rStyle w:val="FootnoteReference"/>
        </w:rPr>
        <w:footnoteReference w:id="4437"/>
      </w:r>
      <w:r>
        <w:t xml:space="preserve">, when the</w:t>
      </w:r>
      <w:r>
        <w:rPr>
          <w:rStyle w:val="FootnoteReference"/>
        </w:rPr>
        <w:footnoteReference w:id="4438"/>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4439"/>
      </w:r>
      <w:r>
        <w:t xml:space="preserve"> to Sarepta</w:t>
      </w:r>
      <w:r>
        <w:rPr>
          <w:rStyle w:val="FootnoteReference"/>
        </w:rPr>
        <w:footnoteReference w:id="4440"/>
      </w:r>
      <w:r>
        <w:t xml:space="preserve">, a city of Sidon</w:t>
      </w:r>
      <w:r>
        <w:rPr>
          <w:rStyle w:val="FootnoteReference"/>
        </w:rPr>
        <w:footnoteReference w:id="4441"/>
      </w:r>
      <w:r>
        <w:t xml:space="preserve">, to a woman that was a widow.</w:t>
      </w:r>
    </w:p>
    <w:p>
      <w:r>
        <w:rPr>
          <w:b/>
        </w:rPr>
        <w:t xml:space="preserve">27 </w:t>
      </w:r>
      <w:r>
        <w:t xml:space="preserve">And many lepers were in Israel in the time of Eliseus</w:t>
      </w:r>
      <w:r>
        <w:rPr>
          <w:rStyle w:val="FootnoteReference"/>
        </w:rPr>
        <w:footnoteReference w:id="4442"/>
      </w:r>
      <w:r>
        <w:t xml:space="preserve"> the prophet; and none of them was cleansed, saving</w:t>
      </w:r>
      <w:r>
        <w:rPr>
          <w:rStyle w:val="FootnoteReference"/>
        </w:rPr>
        <w:footnoteReference w:id="4443"/>
      </w:r>
      <w:r>
        <w:t xml:space="preserve"> Naaman</w:t>
      </w:r>
      <w:r>
        <w:rPr>
          <w:rStyle w:val="FootnoteReference"/>
        </w:rPr>
        <w:footnoteReference w:id="4444"/>
      </w:r>
      <w:r>
        <w:t xml:space="preserve"> the Syrian</w:t>
      </w:r>
      <w:r>
        <w:rPr>
          <w:rStyle w:val="FootnoteReference"/>
        </w:rPr>
        <w:footnoteReference w:id="4445"/>
      </w:r>
      <w:r>
        <w:t xml:space="preserve">.</w:t>
      </w:r>
      <w:r>
        <w:rPr>
          <w:rStyle w:val="FootnoteReference"/>
        </w:rPr>
        <w:footnoteReference w:id="4446"/>
      </w:r>
    </w:p>
    <w:p>
      <w:r>
        <w:rPr>
          <w:b/>
        </w:rPr>
        <w:t xml:space="preserve">28 </w:t>
      </w:r>
      <w:r>
        <w:t xml:space="preserve">And all they in the synagogue, when they heard these things, were filled with wrath,</w:t>
      </w:r>
      <w:r>
        <w:rPr>
          <w:rStyle w:val="FootnoteReference"/>
        </w:rPr>
        <w:footnoteReference w:id="4447"/>
      </w:r>
    </w:p>
    <w:p>
      <w:r>
        <w:rPr>
          <w:b/>
        </w:rPr>
        <w:t xml:space="preserve">29 </w:t>
      </w:r>
      <w:r>
        <w:t xml:space="preserve">And rose up, and thrust</w:t>
      </w:r>
      <w:r>
        <w:rPr>
          <w:rStyle w:val="FootnoteReference"/>
        </w:rPr>
        <w:footnoteReference w:id="4448"/>
      </w:r>
      <w:r>
        <w:t xml:space="preserve"> him out of the city, and led him to the brow of the hill on which their city was built, that</w:t>
      </w:r>
      <w:r>
        <w:rPr>
          <w:rStyle w:val="FootnoteReference"/>
        </w:rPr>
        <w:footnoteReference w:id="4449"/>
      </w:r>
      <w:r>
        <w:t xml:space="preserve"> they might cast him down headlong.</w:t>
      </w:r>
    </w:p>
    <w:p>
      <w:r>
        <w:rPr>
          <w:b/>
        </w:rPr>
        <w:t xml:space="preserve">30 </w:t>
      </w:r>
      <w:r>
        <w:t xml:space="preserve">But he passing through the midst of them went his way,</w:t>
      </w:r>
      <w:r>
        <w:rPr>
          <w:rStyle w:val="FootnoteReference"/>
        </w:rPr>
        <w:footnoteReference w:id="4450"/>
      </w:r>
    </w:p>
    <w:p>
      <w:r>
        <w:rPr>
          <w:b/>
        </w:rPr>
        <w:t xml:space="preserve">31 </w:t>
      </w:r>
      <w:r>
        <w:t xml:space="preserve">And came</w:t>
      </w:r>
      <w:r>
        <w:rPr>
          <w:rStyle w:val="FootnoteReference"/>
        </w:rPr>
        <w:footnoteReference w:id="4451"/>
      </w:r>
      <w:r>
        <w:t xml:space="preserve"> down to Capernaum, a city of Galilee, and taught</w:t>
      </w:r>
      <w:r>
        <w:rPr>
          <w:rStyle w:val="FootnoteReference"/>
        </w:rPr>
        <w:footnoteReference w:id="4452"/>
      </w:r>
      <w:r>
        <w:t xml:space="preserve"> them on the sabbath days.</w:t>
      </w:r>
    </w:p>
    <w:p>
      <w:r>
        <w:rPr>
          <w:b/>
        </w:rPr>
        <w:t xml:space="preserve">32 </w:t>
      </w:r>
      <w:r>
        <w:t xml:space="preserve">And they were astonished at his doctrine: for his word was with power.</w:t>
      </w:r>
      <w:r>
        <w:rPr>
          <w:rStyle w:val="FootnoteReference"/>
        </w:rPr>
        <w:footnoteReference w:id="4453"/>
      </w:r>
    </w:p>
    <w:p>
      <w:r>
        <w:rPr>
          <w:b/>
        </w:rPr>
        <w:t xml:space="preserve">33 </w:t>
      </w:r>
      <w:r>
        <w:t xml:space="preserve">And in the synagogue there was a man, who had a spirit of an unclean demon, and cried out with a loud voice,</w:t>
      </w:r>
      <w:r>
        <w:rPr>
          <w:rStyle w:val="FootnoteReference"/>
        </w:rPr>
        <w:footnoteReference w:id="4454"/>
      </w:r>
    </w:p>
    <w:p>
      <w:r>
        <w:rPr>
          <w:b/>
        </w:rPr>
        <w:t xml:space="preserve">34 </w:t>
      </w:r>
      <w:r>
        <w:t xml:space="preserve">Saying, Let us alone</w:t>
      </w:r>
      <w:r>
        <w:rPr>
          <w:rStyle w:val="FootnoteReference"/>
        </w:rPr>
        <w:footnoteReference w:id="4455"/>
      </w:r>
      <w:r>
        <w:t xml:space="preserve">; what</w:t>
      </w:r>
      <w:r>
        <w:rPr>
          <w:rStyle w:val="FootnoteReference"/>
        </w:rPr>
        <w:footnoteReference w:id="4456"/>
      </w:r>
      <w:r>
        <w:t xml:space="preserve"> have we to do with you, you Jesus of Nazareth? are you come to destroy us? I know you who you are; the Holy One</w:t>
      </w:r>
      <w:r>
        <w:rPr>
          <w:rStyle w:val="FootnoteReference"/>
        </w:rPr>
        <w:footnoteReference w:id="4457"/>
      </w:r>
      <w:r>
        <w:t xml:space="preserve"> of God.</w:t>
      </w:r>
      <w:r>
        <w:rPr>
          <w:rStyle w:val="FootnoteReference"/>
        </w:rPr>
        <w:footnoteReference w:id="4458"/>
      </w:r>
    </w:p>
    <w:p>
      <w:r>
        <w:rPr>
          <w:b/>
        </w:rPr>
        <w:t xml:space="preserve">35 </w:t>
      </w:r>
      <w:r>
        <w:t xml:space="preserve">And Jesus</w:t>
      </w:r>
      <w:r>
        <w:rPr>
          <w:rStyle w:val="FootnoteReference"/>
        </w:rPr>
        <w:footnoteReference w:id="4459"/>
      </w:r>
      <w:r>
        <w:t xml:space="preserve"> rebuked him, saying, be silent, and come out of him. And when the demon had thrown</w:t>
      </w:r>
      <w:r>
        <w:rPr>
          <w:rStyle w:val="FootnoteReference"/>
        </w:rPr>
        <w:footnoteReference w:id="4460"/>
      </w:r>
      <w:r>
        <w:t xml:space="preserve"> him in the midst, he came out of him, and hurt him not.</w:t>
      </w:r>
    </w:p>
    <w:p>
      <w:r>
        <w:rPr>
          <w:b/>
        </w:rPr>
        <w:t xml:space="preserve">36 </w:t>
      </w:r>
      <w:r>
        <w:t xml:space="preserve">And they were</w:t>
      </w:r>
      <w:r>
        <w:rPr>
          <w:rStyle w:val="FootnoteReference"/>
        </w:rPr>
        <w:footnoteReference w:id="4461"/>
      </w:r>
      <w:r>
        <w:t xml:space="preserve"> all amazed, and spoke among themselves, saying, What</w:t>
      </w:r>
      <w:r>
        <w:rPr>
          <w:rStyle w:val="FootnoteReference"/>
        </w:rPr>
        <w:footnoteReference w:id="4462"/>
      </w:r>
      <w:r>
        <w:t xml:space="preserve"> a word is this! for with authority and power he commands the unclean spirits, and they come</w:t>
      </w:r>
      <w:r>
        <w:rPr>
          <w:rStyle w:val="FootnoteReference"/>
        </w:rPr>
        <w:footnoteReference w:id="4463"/>
      </w:r>
      <w:r>
        <w:t xml:space="preserve"> out.</w:t>
      </w:r>
    </w:p>
    <w:p>
      <w:r>
        <w:rPr>
          <w:b/>
        </w:rPr>
        <w:t xml:space="preserve">37 </w:t>
      </w:r>
      <w:r>
        <w:t xml:space="preserve">And the fame</w:t>
      </w:r>
      <w:r>
        <w:rPr>
          <w:rStyle w:val="FootnoteReference"/>
        </w:rPr>
        <w:footnoteReference w:id="4464"/>
      </w:r>
      <w:r>
        <w:t xml:space="preserve"> of him went out into every place of the country round about.</w:t>
      </w:r>
    </w:p>
    <w:p>
      <w:r>
        <w:rPr>
          <w:b/>
        </w:rPr>
        <w:t xml:space="preserve">38 </w:t>
      </w:r>
      <w:r>
        <w:t xml:space="preserve">And he arose out of the synagogue, and entered into Simon</w:t>
      </w:r>
      <w:r>
        <w:rPr>
          <w:rStyle w:val="FootnoteReference"/>
        </w:rPr>
        <w:footnoteReference w:id="4465"/>
      </w:r>
      <w:r>
        <w:t xml:space="preserve">'s house. And Simon's wife's mother was taken with a great fever; and they begged him for her.</w:t>
      </w:r>
      <w:r>
        <w:rPr>
          <w:rStyle w:val="FootnoteReference"/>
        </w:rPr>
        <w:footnoteReference w:id="4466"/>
      </w:r>
      <w:r>
        <w:rPr>
          <w:rStyle w:val="FootnoteReference"/>
        </w:rPr>
        <w:footnoteReference w:id="4467"/>
      </w:r>
    </w:p>
    <w:p>
      <w:r>
        <w:rPr>
          <w:b/>
        </w:rPr>
        <w:t xml:space="preserve">39 </w:t>
      </w:r>
      <w:r>
        <w:t xml:space="preserve">And he stood over her, and rebuked</w:t>
      </w:r>
      <w:r>
        <w:rPr>
          <w:rStyle w:val="FootnoteReference"/>
        </w:rPr>
        <w:footnoteReference w:id="4468"/>
      </w:r>
      <w:r>
        <w:t xml:space="preserve"> the fever; and it left her: and immediately she arose and ministered</w:t>
      </w:r>
      <w:r>
        <w:rPr>
          <w:rStyle w:val="FootnoteReference"/>
        </w:rPr>
        <w:footnoteReference w:id="4469"/>
      </w:r>
      <w:r>
        <w:t xml:space="preserve"> to them.</w:t>
      </w:r>
    </w:p>
    <w:p>
      <w:r>
        <w:rPr>
          <w:b/>
        </w:rPr>
        <w:t xml:space="preserve">40 </w:t>
      </w:r>
      <w:r>
        <w:t xml:space="preserve">Now when</w:t>
      </w:r>
      <w:r>
        <w:rPr>
          <w:rStyle w:val="FootnoteReference"/>
        </w:rPr>
        <w:footnoteReference w:id="4470"/>
      </w:r>
      <w:r>
        <w:t xml:space="preserve"> the sun was setting, all those who had any sick with various diseases brought them to him; and he</w:t>
      </w:r>
      <w:r>
        <w:rPr>
          <w:rStyle w:val="FootnoteReference"/>
        </w:rPr>
        <w:footnoteReference w:id="4471"/>
      </w:r>
      <w:r>
        <w:t xml:space="preserve"> laid his hands on every one of them, and healed them.</w:t>
      </w:r>
    </w:p>
    <w:p>
      <w:r>
        <w:rPr>
          <w:b/>
        </w:rPr>
        <w:t xml:space="preserve">41 </w:t>
      </w:r>
      <w:r>
        <w:t xml:space="preserve">And demons also came out of many, crying</w:t>
      </w:r>
      <w:r>
        <w:rPr>
          <w:rStyle w:val="FootnoteReference"/>
        </w:rPr>
        <w:footnoteReference w:id="4472"/>
      </w:r>
      <w:r>
        <w:t xml:space="preserve"> out, and saying, You are Christ</w:t>
      </w:r>
      <w:r>
        <w:rPr>
          <w:rStyle w:val="FootnoteReference"/>
        </w:rPr>
        <w:footnoteReference w:id="4473"/>
      </w:r>
      <w:r>
        <w:t xml:space="preserve"> the Son of God. And he rebuking them suffered them not to speak: for they knew that he was Christ.</w:t>
      </w:r>
      <w:r>
        <w:rPr>
          <w:rStyle w:val="FootnoteReference"/>
        </w:rPr>
        <w:footnoteReference w:id="4474"/>
      </w:r>
    </w:p>
    <w:p>
      <w:r>
        <w:rPr>
          <w:b/>
        </w:rPr>
        <w:t xml:space="preserve">42 </w:t>
      </w:r>
      <w:r>
        <w:t xml:space="preserve">And when</w:t>
      </w:r>
      <w:r>
        <w:rPr>
          <w:rStyle w:val="FootnoteReference"/>
        </w:rPr>
        <w:footnoteReference w:id="4475"/>
      </w:r>
      <w:r>
        <w:t xml:space="preserve"> it was day, he departed and went into a desert place: and the</w:t>
      </w:r>
      <w:r>
        <w:rPr>
          <w:rStyle w:val="FootnoteReference"/>
        </w:rPr>
        <w:footnoteReference w:id="4476"/>
      </w:r>
      <w:r>
        <w:t xml:space="preserve"> people sought him, and came to him, and stayed</w:t>
      </w:r>
      <w:r>
        <w:rPr>
          <w:rStyle w:val="FootnoteReference"/>
        </w:rPr>
        <w:footnoteReference w:id="4477"/>
      </w:r>
      <w:r>
        <w:t xml:space="preserve"> him, that he should not depart from them.</w:t>
      </w:r>
    </w:p>
    <w:p>
      <w:r>
        <w:rPr>
          <w:b/>
        </w:rPr>
        <w:t xml:space="preserve">43 </w:t>
      </w:r>
      <w:r>
        <w:t xml:space="preserve">And he said to them, I must</w:t>
      </w:r>
      <w:r>
        <w:rPr>
          <w:rStyle w:val="FootnoteReference"/>
        </w:rPr>
        <w:footnoteReference w:id="4478"/>
      </w:r>
      <w:r>
        <w:t xml:space="preserve"> preach the kingdom of God to other cities also: for therefore</w:t>
      </w:r>
      <w:r>
        <w:rPr>
          <w:rStyle w:val="FootnoteReference"/>
        </w:rPr>
        <w:footnoteReference w:id="4479"/>
      </w:r>
      <w:r>
        <w:t xml:space="preserve"> am I sent.</w:t>
      </w:r>
    </w:p>
    <w:p>
      <w:r>
        <w:rPr>
          <w:b/>
        </w:rPr>
        <w:t xml:space="preserve">44 </w:t>
      </w:r>
      <w:r>
        <w:t xml:space="preserve">And he preached in the synagogues of Galilee</w:t>
      </w:r>
      <w:r>
        <w:rPr>
          <w:rStyle w:val="FootnoteReference"/>
        </w:rPr>
        <w:footnoteReference w:id="4480"/>
      </w:r>
      <w:r>
        <w:t xml:space="preserve">.</w:t>
      </w:r>
      <w:r>
        <w:rPr>
          <w:rStyle w:val="FootnoteReference"/>
        </w:rPr>
        <w:footnoteReference w:id="44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 he stood by the lake</w:t>
      </w:r>
      <w:r>
        <w:rPr>
          <w:rStyle w:val="FootnoteReference"/>
        </w:rPr>
        <w:footnoteReference w:id="4482"/>
      </w:r>
      <w:r>
        <w:t xml:space="preserve"> of Gennesaret</w:t>
      </w:r>
      <w:r>
        <w:rPr>
          <w:rStyle w:val="FootnoteReference"/>
        </w:rPr>
        <w:footnoteReference w:id="4483"/>
      </w:r>
      <w:r>
        <w:t xml:space="preserve">,</w:t>
      </w:r>
      <w:r>
        <w:rPr>
          <w:rStyle w:val="FootnoteReference"/>
        </w:rPr>
        <w:footnoteReference w:id="4484"/>
      </w:r>
    </w:p>
    <w:p>
      <w:r>
        <w:rPr>
          <w:b/>
        </w:rPr>
        <w:t xml:space="preserve">2 </w:t>
      </w:r>
      <w:r>
        <w:t xml:space="preserve">And saw two ships standing by the lake: but the fishermen were gone out of them, and were washing</w:t>
      </w:r>
      <w:r>
        <w:rPr>
          <w:rStyle w:val="FootnoteReference"/>
        </w:rPr>
        <w:footnoteReference w:id="4485"/>
      </w:r>
      <w:r>
        <w:t xml:space="preserve"> their nets.</w:t>
      </w:r>
    </w:p>
    <w:p>
      <w:r>
        <w:rPr>
          <w:b/>
        </w:rPr>
        <w:t xml:space="preserve">3 </w:t>
      </w:r>
      <w:r>
        <w:t xml:space="preserve">And he entered into one of the boats, which</w:t>
      </w:r>
      <w:r>
        <w:rPr>
          <w:rStyle w:val="FootnoteReference"/>
        </w:rPr>
        <w:footnoteReference w:id="4486"/>
      </w:r>
      <w:r>
        <w:t xml:space="preserve"> was Simon</w:t>
      </w:r>
      <w:r>
        <w:rPr>
          <w:rStyle w:val="FootnoteReference"/>
        </w:rPr>
        <w:footnoteReference w:id="4487"/>
      </w:r>
      <w:r>
        <w:t xml:space="preserve">'s, and prayed him who he would thrust out a little from the land. And he sat</w:t>
      </w:r>
      <w:r>
        <w:rPr>
          <w:rStyle w:val="FootnoteReference"/>
        </w:rPr>
        <w:footnoteReference w:id="4488"/>
      </w:r>
      <w:r>
        <w:t xml:space="preserve"> down, and taught the people out of the boat.</w:t>
      </w:r>
    </w:p>
    <w:p>
      <w:r>
        <w:rPr>
          <w:b/>
        </w:rPr>
        <w:t xml:space="preserve">4 </w:t>
      </w:r>
      <w:r>
        <w:t xml:space="preserve">Now when he had left speaking, he said to Simon, Launch</w:t>
      </w:r>
      <w:r>
        <w:rPr>
          <w:rStyle w:val="FootnoteReference"/>
        </w:rPr>
        <w:footnoteReference w:id="4489"/>
      </w:r>
      <w:r>
        <w:t xml:space="preserve"> out into the deep, and let down your nets for a draught.</w:t>
      </w:r>
    </w:p>
    <w:p>
      <w:r>
        <w:rPr>
          <w:b/>
        </w:rPr>
        <w:t xml:space="preserve">5 </w:t>
      </w:r>
      <w:r>
        <w:t xml:space="preserve">And Simon answering said to him, Master, we have toiled all the night, and have taken nothing: nevertheless</w:t>
      </w:r>
      <w:r>
        <w:rPr>
          <w:rStyle w:val="FootnoteReference"/>
        </w:rPr>
        <w:footnoteReference w:id="4490"/>
      </w:r>
      <w:r>
        <w:t xml:space="preserve"> at your word I will let down the net.</w:t>
      </w:r>
      <w:r>
        <w:rPr>
          <w:rStyle w:val="FootnoteReference"/>
        </w:rPr>
        <w:footnoteReference w:id="4491"/>
      </w:r>
    </w:p>
    <w:p>
      <w:r>
        <w:rPr>
          <w:b/>
        </w:rPr>
        <w:t xml:space="preserve">6 </w:t>
      </w:r>
      <w:r>
        <w:t xml:space="preserve">And when they had this done, they enclosed</w:t>
      </w:r>
      <w:r>
        <w:rPr>
          <w:rStyle w:val="FootnoteReference"/>
        </w:rPr>
        <w:footnoteReference w:id="4492"/>
      </w:r>
      <w:r>
        <w:t xml:space="preserve"> a great multitude of fishes: and their net brake.</w:t>
      </w:r>
    </w:p>
    <w:p>
      <w:r>
        <w:rPr>
          <w:b/>
        </w:rPr>
        <w:t xml:space="preserve">7 </w:t>
      </w:r>
      <w:r>
        <w:t xml:space="preserve">And they beckoned to their partners, which were in the other ship, that they should</w:t>
      </w:r>
      <w:r>
        <w:rPr>
          <w:rStyle w:val="FootnoteReference"/>
        </w:rPr>
        <w:footnoteReference w:id="4493"/>
      </w:r>
      <w:r>
        <w:t xml:space="preserve"> come and help them. And they came, and filled both the ships, so that they began to sink.</w:t>
      </w:r>
    </w:p>
    <w:p>
      <w:r>
        <w:rPr>
          <w:b/>
        </w:rPr>
        <w:t xml:space="preserve">8 </w:t>
      </w:r>
      <w:r>
        <w:t xml:space="preserve">When Simon Peter</w:t>
      </w:r>
      <w:r>
        <w:rPr>
          <w:rStyle w:val="FootnoteReference"/>
        </w:rPr>
        <w:footnoteReference w:id="4494"/>
      </w:r>
      <w:r>
        <w:t xml:space="preserve"> saw it, he fell down at Jesus</w:t>
      </w:r>
      <w:r>
        <w:rPr>
          <w:rStyle w:val="FootnoteReference"/>
        </w:rPr>
        <w:footnoteReference w:id="4495"/>
      </w:r>
      <w:r>
        <w:t xml:space="preserve">' knees, saying, Depart</w:t>
      </w:r>
      <w:r>
        <w:rPr>
          <w:rStyle w:val="FootnoteReference"/>
        </w:rPr>
        <w:footnoteReference w:id="4496"/>
      </w:r>
      <w:r>
        <w:t xml:space="preserve"> from me; for I am</w:t>
      </w:r>
      <w:r>
        <w:rPr>
          <w:rStyle w:val="FootnoteReference"/>
        </w:rPr>
        <w:footnoteReference w:id="4497"/>
      </w:r>
      <w:r>
        <w:t xml:space="preserve"> a sinful man, O Lord.</w:t>
      </w:r>
      <w:r>
        <w:rPr>
          <w:rStyle w:val="FootnoteReference"/>
        </w:rPr>
        <w:footnoteReference w:id="4498"/>
      </w:r>
      <w:r>
        <w:rPr>
          <w:rStyle w:val="FootnoteReference"/>
        </w:rPr>
        <w:footnoteReference w:id="4499"/>
      </w:r>
    </w:p>
    <w:p>
      <w:r>
        <w:rPr>
          <w:b/>
        </w:rPr>
        <w:t xml:space="preserve">9 </w:t>
      </w:r>
      <w:r>
        <w:t xml:space="preserve">For he was astonished, and all that were with him, at the draught of the fishes which they had taken:</w:t>
      </w:r>
      <w:r>
        <w:rPr>
          <w:rStyle w:val="FootnoteReference"/>
        </w:rPr>
        <w:footnoteReference w:id="4500"/>
      </w:r>
    </w:p>
    <w:p>
      <w:r>
        <w:rPr>
          <w:b/>
        </w:rPr>
        <w:t xml:space="preserve">10 </w:t>
      </w:r>
      <w:r>
        <w:t xml:space="preserve">And so was also James</w:t>
      </w:r>
      <w:r>
        <w:rPr>
          <w:rStyle w:val="FootnoteReference"/>
        </w:rPr>
        <w:footnoteReference w:id="4501"/>
      </w:r>
      <w:r>
        <w:t xml:space="preserve">, and John</w:t>
      </w:r>
      <w:r>
        <w:rPr>
          <w:rStyle w:val="FootnoteReference"/>
        </w:rPr>
        <w:footnoteReference w:id="4502"/>
      </w:r>
      <w:r>
        <w:t xml:space="preserve">, the sons of Zebedee</w:t>
      </w:r>
      <w:r>
        <w:rPr>
          <w:rStyle w:val="FootnoteReference"/>
        </w:rPr>
        <w:footnoteReference w:id="4503"/>
      </w:r>
      <w:r>
        <w:t xml:space="preserve">, which were partners</w:t>
      </w:r>
      <w:r>
        <w:rPr>
          <w:rStyle w:val="FootnoteReference"/>
        </w:rPr>
        <w:footnoteReference w:id="4504"/>
      </w:r>
      <w:r>
        <w:t xml:space="preserve"> with Simon. And Jesus said to Simon, do not fear; from</w:t>
      </w:r>
      <w:r>
        <w:rPr>
          <w:rStyle w:val="FootnoteReference"/>
        </w:rPr>
        <w:footnoteReference w:id="4505"/>
      </w:r>
      <w:r>
        <w:t xml:space="preserve"> now on you shall catch men.</w:t>
      </w:r>
      <w:r>
        <w:rPr>
          <w:rStyle w:val="FootnoteReference"/>
        </w:rPr>
        <w:footnoteReference w:id="4506"/>
      </w:r>
    </w:p>
    <w:p>
      <w:r>
        <w:rPr>
          <w:b/>
        </w:rPr>
        <w:t xml:space="preserve">11 </w:t>
      </w:r>
      <w:r>
        <w:t xml:space="preserve">And when they had brought their ships to land, they forsook</w:t>
      </w:r>
      <w:r>
        <w:rPr>
          <w:rStyle w:val="FootnoteReference"/>
        </w:rPr>
        <w:footnoteReference w:id="4507"/>
      </w:r>
      <w:r>
        <w:t xml:space="preserve"> all, and followed him.</w:t>
      </w:r>
    </w:p>
    <w:p>
      <w:r>
        <w:rPr>
          <w:b/>
        </w:rPr>
        <w:t xml:space="preserve">12 </w:t>
      </w:r>
      <w:r>
        <w:t xml:space="preserve">And it happened, when he was in a certain city, look a man</w:t>
      </w:r>
      <w:r>
        <w:rPr>
          <w:rStyle w:val="FootnoteReference"/>
        </w:rPr>
        <w:footnoteReference w:id="4508"/>
      </w:r>
      <w:r>
        <w:t xml:space="preserve"> full</w:t>
      </w:r>
      <w:r>
        <w:rPr>
          <w:rStyle w:val="FootnoteReference"/>
        </w:rPr>
        <w:footnoteReference w:id="4509"/>
      </w:r>
      <w:r>
        <w:t xml:space="preserve"> of leprosy: who seeing Jesus fell</w:t>
      </w:r>
      <w:r>
        <w:rPr>
          <w:rStyle w:val="FootnoteReference"/>
        </w:rPr>
        <w:footnoteReference w:id="4510"/>
      </w:r>
      <w:r>
        <w:t xml:space="preserve"> on his face, and begged him, saying, Lord, if you will, you can make me clean.</w:t>
      </w:r>
      <w:r>
        <w:rPr>
          <w:rStyle w:val="FootnoteReference"/>
        </w:rPr>
        <w:footnoteReference w:id="4511"/>
      </w:r>
      <w:r>
        <w:rPr>
          <w:rStyle w:val="FootnoteReference"/>
        </w:rPr>
        <w:footnoteReference w:id="4512"/>
      </w:r>
    </w:p>
    <w:p>
      <w:r>
        <w:rPr>
          <w:b/>
        </w:rPr>
        <w:t xml:space="preserve">13 </w:t>
      </w:r>
      <w:r>
        <w:t xml:space="preserve">And he put forth his hand, and touched him, saying, I will</w:t>
      </w:r>
      <w:r>
        <w:rPr>
          <w:rStyle w:val="FootnoteReference"/>
        </w:rPr>
        <w:footnoteReference w:id="4513"/>
      </w:r>
      <w:r>
        <w:t xml:space="preserve">: be you clean. And immediately</w:t>
      </w:r>
      <w:r>
        <w:rPr>
          <w:rStyle w:val="FootnoteReference"/>
        </w:rPr>
        <w:footnoteReference w:id="4514"/>
      </w:r>
      <w:r>
        <w:t xml:space="preserve"> the leprosy departed from him.</w:t>
      </w:r>
    </w:p>
    <w:p>
      <w:r>
        <w:rPr>
          <w:b/>
        </w:rPr>
        <w:t xml:space="preserve">14 </w:t>
      </w:r>
      <w:r>
        <w:t xml:space="preserve">And he charged</w:t>
      </w:r>
      <w:r>
        <w:rPr>
          <w:rStyle w:val="FootnoteReference"/>
        </w:rPr>
        <w:footnoteReference w:id="4515"/>
      </w:r>
      <w:r>
        <w:t xml:space="preserve"> him to tell no one: but go, and show</w:t>
      </w:r>
      <w:r>
        <w:rPr>
          <w:rStyle w:val="FootnoteReference"/>
        </w:rPr>
        <w:footnoteReference w:id="4516"/>
      </w:r>
      <w:r>
        <w:t xml:space="preserve"> yourself to the priest, and offer</w:t>
      </w:r>
      <w:r>
        <w:rPr>
          <w:rStyle w:val="FootnoteReference"/>
        </w:rPr>
        <w:footnoteReference w:id="4517"/>
      </w:r>
      <w:r>
        <w:t xml:space="preserve"> for your cleansing, according as Moses</w:t>
      </w:r>
      <w:r>
        <w:rPr>
          <w:rStyle w:val="FootnoteReference"/>
        </w:rPr>
        <w:footnoteReference w:id="4518"/>
      </w:r>
      <w:r>
        <w:t xml:space="preserve"> commanded, for a testimony to them.</w:t>
      </w:r>
      <w:r>
        <w:rPr>
          <w:rStyle w:val="FootnoteReference"/>
        </w:rPr>
        <w:footnoteReference w:id="4519"/>
      </w:r>
    </w:p>
    <w:p>
      <w:r>
        <w:rPr>
          <w:b/>
        </w:rPr>
        <w:t xml:space="preserve">15 </w:t>
      </w:r>
      <w:r>
        <w:t xml:space="preserve">But so much the more went</w:t>
      </w:r>
      <w:r>
        <w:rPr>
          <w:rStyle w:val="FootnoteReference"/>
        </w:rPr>
        <w:footnoteReference w:id="4520"/>
      </w:r>
      <w:r>
        <w:t xml:space="preserve"> there a fame abroad of him: and great</w:t>
      </w:r>
      <w:r>
        <w:rPr>
          <w:rStyle w:val="FootnoteReference"/>
        </w:rPr>
        <w:footnoteReference w:id="4521"/>
      </w:r>
      <w:r>
        <w:t xml:space="preserve"> crowds came together to hear, and to be healed by him of their infirmities.</w:t>
      </w:r>
      <w:r>
        <w:rPr>
          <w:rStyle w:val="FootnoteReference"/>
        </w:rPr>
        <w:footnoteReference w:id="4522"/>
      </w:r>
    </w:p>
    <w:p>
      <w:r>
        <w:rPr>
          <w:b/>
        </w:rPr>
        <w:t xml:space="preserve">16 </w:t>
      </w:r>
      <w:r>
        <w:t xml:space="preserve">And he withdrew himself into the wilderness, and prayed.</w:t>
      </w:r>
      <w:r>
        <w:rPr>
          <w:rStyle w:val="FootnoteReference"/>
        </w:rPr>
        <w:footnoteReference w:id="4523"/>
      </w:r>
    </w:p>
    <w:p>
      <w:r>
        <w:rPr>
          <w:b/>
        </w:rPr>
        <w:t xml:space="preserve">17 </w:t>
      </w:r>
      <w:r>
        <w:t xml:space="preserve">And it happened on a certain day, as he was teaching, that there</w:t>
      </w:r>
      <w:r>
        <w:rPr>
          <w:rStyle w:val="FootnoteReference"/>
        </w:rPr>
        <w:footnoteReference w:id="4524"/>
      </w:r>
      <w:r>
        <w:t xml:space="preserve"> were Pharisees</w:t>
      </w:r>
      <w:r>
        <w:rPr>
          <w:rStyle w:val="FootnoteReference"/>
        </w:rPr>
        <w:footnoteReference w:id="4525"/>
      </w:r>
      <w:r>
        <w:t xml:space="preserve"> and doctors of the law sitting by, which had come out of every town of Galilee</w:t>
      </w:r>
      <w:r>
        <w:rPr>
          <w:rStyle w:val="FootnoteReference"/>
        </w:rPr>
        <w:footnoteReference w:id="4526"/>
      </w:r>
      <w:r>
        <w:t xml:space="preserve">, and Judea, and Jerusalem</w:t>
      </w:r>
      <w:r>
        <w:rPr>
          <w:rStyle w:val="FootnoteReference"/>
        </w:rPr>
        <w:footnoteReference w:id="4527"/>
      </w:r>
      <w:r>
        <w:t xml:space="preserve">: and the power</w:t>
      </w:r>
      <w:r>
        <w:rPr>
          <w:rStyle w:val="FootnoteReference"/>
        </w:rPr>
        <w:footnoteReference w:id="4528"/>
      </w:r>
      <w:r>
        <w:t xml:space="preserve"> of the Lord was present to heal them.</w:t>
      </w:r>
      <w:r>
        <w:rPr>
          <w:rStyle w:val="FootnoteReference"/>
        </w:rPr>
        <w:footnoteReference w:id="4529"/>
      </w:r>
    </w:p>
    <w:p>
      <w:r>
        <w:rPr>
          <w:b/>
        </w:rPr>
        <w:t xml:space="preserve">18 </w:t>
      </w:r>
      <w:r>
        <w:t xml:space="preserve">And, look, men brought in a bed a man who was taken with a paralysis: and they sought means to bring him in, and to lay him before him.</w:t>
      </w:r>
      <w:r>
        <w:rPr>
          <w:rStyle w:val="FootnoteReference"/>
        </w:rPr>
        <w:footnoteReference w:id="4530"/>
      </w:r>
    </w:p>
    <w:p>
      <w:r>
        <w:rPr>
          <w:b/>
        </w:rPr>
        <w:t xml:space="preserve">19 </w:t>
      </w:r>
      <w:r>
        <w:t xml:space="preserve">And when they could not find by what way they might bring him in because of the crowd, they went</w:t>
      </w:r>
      <w:r>
        <w:rPr>
          <w:rStyle w:val="FootnoteReference"/>
        </w:rPr>
        <w:footnoteReference w:id="4531"/>
      </w:r>
      <w:r>
        <w:t xml:space="preserve"> upon the housetop</w:t>
      </w:r>
      <w:r>
        <w:rPr>
          <w:rStyle w:val="FootnoteReference"/>
        </w:rPr>
        <w:footnoteReference w:id="4532"/>
      </w:r>
      <w:r>
        <w:t xml:space="preserve">, and let him down through the tiling with his couch into the midst before Jesus.</w:t>
      </w:r>
    </w:p>
    <w:p>
      <w:r>
        <w:rPr>
          <w:b/>
        </w:rPr>
        <w:t xml:space="preserve">20 </w:t>
      </w:r>
      <w:r>
        <w:t xml:space="preserve">And when he saw</w:t>
      </w:r>
      <w:r>
        <w:rPr>
          <w:rStyle w:val="FootnoteReference"/>
        </w:rPr>
        <w:footnoteReference w:id="4533"/>
      </w:r>
      <w:r>
        <w:t xml:space="preserve"> their faith, he said to him, Man, your sins are forgiven you.</w:t>
      </w:r>
      <w:r>
        <w:rPr>
          <w:rStyle w:val="FootnoteReference"/>
        </w:rPr>
        <w:footnoteReference w:id="4534"/>
      </w:r>
    </w:p>
    <w:p>
      <w:r>
        <w:rPr>
          <w:b/>
        </w:rPr>
        <w:t xml:space="preserve">21 </w:t>
      </w:r>
      <w:r>
        <w:t xml:space="preserve">And the scribes</w:t>
      </w:r>
      <w:r>
        <w:rPr>
          <w:rStyle w:val="FootnoteReference"/>
        </w:rPr>
        <w:footnoteReference w:id="4535"/>
      </w:r>
      <w:r>
        <w:t xml:space="preserve"> and the Pharisees began to reason, saying, Who is this which speaks blasphemies</w:t>
      </w:r>
      <w:r>
        <w:rPr>
          <w:rStyle w:val="FootnoteReference"/>
        </w:rPr>
        <w:footnoteReference w:id="4536"/>
      </w:r>
      <w:r>
        <w:t xml:space="preserve">? Who can</w:t>
      </w:r>
      <w:r>
        <w:rPr>
          <w:rStyle w:val="FootnoteReference"/>
        </w:rPr>
        <w:footnoteReference w:id="4537"/>
      </w:r>
      <w:r>
        <w:t xml:space="preserve"> forgive sins, but God alone?</w:t>
      </w:r>
    </w:p>
    <w:p>
      <w:r>
        <w:rPr>
          <w:b/>
        </w:rPr>
        <w:t xml:space="preserve">22 </w:t>
      </w:r>
      <w:r>
        <w:t xml:space="preserve">But when Jesus perceived</w:t>
      </w:r>
      <w:r>
        <w:rPr>
          <w:rStyle w:val="FootnoteReference"/>
        </w:rPr>
        <w:footnoteReference w:id="4538"/>
      </w:r>
      <w:r>
        <w:t xml:space="preserve"> their thoughts, he answering said to them, What</w:t>
      </w:r>
      <w:r>
        <w:rPr>
          <w:rStyle w:val="FootnoteReference"/>
        </w:rPr>
        <w:footnoteReference w:id="4539"/>
      </w:r>
      <w:r>
        <w:t xml:space="preserve"> reason you in your hearts?</w:t>
      </w:r>
    </w:p>
    <w:p>
      <w:r>
        <w:rPr>
          <w:b/>
        </w:rPr>
        <w:t xml:space="preserve">23 </w:t>
      </w:r>
      <w:r>
        <w:t xml:space="preserve">Whether is easier, to say, Your sins be forgiven you; or to say, Rise up and walk?</w:t>
      </w:r>
      <w:r>
        <w:rPr>
          <w:rStyle w:val="FootnoteReference"/>
        </w:rPr>
        <w:footnoteReference w:id="4540"/>
      </w:r>
    </w:p>
    <w:p>
      <w:r>
        <w:rPr>
          <w:b/>
        </w:rPr>
        <w:t xml:space="preserve">24 </w:t>
      </w:r>
      <w:r>
        <w:t xml:space="preserve">But that you may know that the</w:t>
      </w:r>
      <w:r>
        <w:rPr>
          <w:rStyle w:val="FootnoteReference"/>
        </w:rPr>
        <w:footnoteReference w:id="4541"/>
      </w:r>
      <w:r>
        <w:t xml:space="preserve"> Son of man has power</w:t>
      </w:r>
      <w:r>
        <w:rPr>
          <w:rStyle w:val="FootnoteReference"/>
        </w:rPr>
        <w:footnoteReference w:id="4542"/>
      </w:r>
      <w:r>
        <w:t xml:space="preserve"> upon earth to forgive sins, (he said to the sick of the paralysis,) I say</w:t>
      </w:r>
      <w:r>
        <w:rPr>
          <w:rStyle w:val="FootnoteReference"/>
        </w:rPr>
        <w:footnoteReference w:id="4543"/>
      </w:r>
      <w:r>
        <w:t xml:space="preserve"> to you, Arise, and take</w:t>
      </w:r>
      <w:r>
        <w:rPr>
          <w:rStyle w:val="FootnoteReference"/>
        </w:rPr>
        <w:footnoteReference w:id="4544"/>
      </w:r>
      <w:r>
        <w:t xml:space="preserve"> up your couch, and go into your house.</w:t>
      </w:r>
    </w:p>
    <w:p>
      <w:r>
        <w:rPr>
          <w:b/>
        </w:rPr>
        <w:t xml:space="preserve">25 </w:t>
      </w:r>
      <w:r>
        <w:t xml:space="preserve">And immediately</w:t>
      </w:r>
      <w:r>
        <w:rPr>
          <w:rStyle w:val="FootnoteReference"/>
        </w:rPr>
        <w:footnoteReference w:id="4545"/>
      </w:r>
      <w:r>
        <w:t xml:space="preserve"> he rose up before them, and took up that on which he lay, and departed to his own house, glorifying</w:t>
      </w:r>
      <w:r>
        <w:rPr>
          <w:rStyle w:val="FootnoteReference"/>
        </w:rPr>
        <w:footnoteReference w:id="4546"/>
      </w:r>
      <w:r>
        <w:t xml:space="preserve"> God.</w:t>
      </w:r>
    </w:p>
    <w:p>
      <w:r>
        <w:rPr>
          <w:b/>
        </w:rPr>
        <w:t xml:space="preserve">26 </w:t>
      </w:r>
      <w:r>
        <w:t xml:space="preserve">And they</w:t>
      </w:r>
      <w:r>
        <w:rPr>
          <w:rStyle w:val="FootnoteReference"/>
        </w:rPr>
        <w:footnoteReference w:id="4547"/>
      </w:r>
      <w:r>
        <w:t xml:space="preserve"> were all amazed, and they glorified God, and were</w:t>
      </w:r>
      <w:r>
        <w:rPr>
          <w:rStyle w:val="FootnoteReference"/>
        </w:rPr>
        <w:footnoteReference w:id="4548"/>
      </w:r>
      <w:r>
        <w:t xml:space="preserve"> filled with fear, saying, We have seen strange things today.</w:t>
      </w:r>
    </w:p>
    <w:p>
      <w:r>
        <w:rPr>
          <w:b/>
        </w:rPr>
        <w:t xml:space="preserve">27 </w:t>
      </w:r>
      <w:r>
        <w:t xml:space="preserve">And after these things he went forth, and saw</w:t>
      </w:r>
      <w:r>
        <w:rPr>
          <w:rStyle w:val="FootnoteReference"/>
        </w:rPr>
        <w:footnoteReference w:id="4549"/>
      </w:r>
      <w:r>
        <w:t xml:space="preserve"> a tax collector, named Levi</w:t>
      </w:r>
      <w:r>
        <w:rPr>
          <w:rStyle w:val="FootnoteReference"/>
        </w:rPr>
        <w:footnoteReference w:id="4550"/>
      </w:r>
      <w:r>
        <w:t xml:space="preserve">, sitting at the tax booth: and he said to him, Follow me</w:t>
      </w:r>
      <w:r>
        <w:rPr>
          <w:rStyle w:val="FootnoteReference"/>
        </w:rPr>
        <w:footnoteReference w:id="4551"/>
      </w:r>
      <w:r>
        <w:t xml:space="preserve">.</w:t>
      </w:r>
    </w:p>
    <w:p>
      <w:r>
        <w:rPr>
          <w:b/>
        </w:rPr>
        <w:t xml:space="preserve">28 </w:t>
      </w:r>
      <w:r>
        <w:t xml:space="preserve">And he left all, rose up, and followed him.</w:t>
      </w:r>
      <w:r>
        <w:rPr>
          <w:rStyle w:val="FootnoteReference"/>
        </w:rPr>
        <w:footnoteReference w:id="4552"/>
      </w:r>
    </w:p>
    <w:p>
      <w:r>
        <w:rPr>
          <w:b/>
        </w:rPr>
        <w:t xml:space="preserve">29 </w:t>
      </w:r>
      <w:r>
        <w:t xml:space="preserve">And Levi made</w:t>
      </w:r>
      <w:r>
        <w:rPr>
          <w:rStyle w:val="FootnoteReference"/>
        </w:rPr>
        <w:footnoteReference w:id="4553"/>
      </w:r>
      <w:r>
        <w:t xml:space="preserve"> him a great feast in his own house: and there</w:t>
      </w:r>
      <w:r>
        <w:rPr>
          <w:rStyle w:val="FootnoteReference"/>
        </w:rPr>
        <w:footnoteReference w:id="4554"/>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555"/>
      </w:r>
    </w:p>
    <w:p>
      <w:r>
        <w:rPr>
          <w:b/>
        </w:rPr>
        <w:t xml:space="preserve">31 </w:t>
      </w:r>
      <w:r>
        <w:t xml:space="preserve">And Jesus answering said to them, those who are whole need not a physician; but those who are sick.</w:t>
      </w:r>
      <w:r>
        <w:rPr>
          <w:rStyle w:val="FootnoteReference"/>
        </w:rPr>
        <w:footnoteReference w:id="4556"/>
      </w:r>
    </w:p>
    <w:p>
      <w:r>
        <w:rPr>
          <w:b/>
        </w:rPr>
        <w:t xml:space="preserve">32 </w:t>
      </w:r>
      <w:r>
        <w:t xml:space="preserve">I came not to call the righteous, but sinners to repentance.</w:t>
      </w:r>
      <w:r>
        <w:rPr>
          <w:rStyle w:val="FootnoteReference"/>
        </w:rPr>
        <w:footnoteReference w:id="4557"/>
      </w:r>
    </w:p>
    <w:p>
      <w:r>
        <w:rPr>
          <w:b/>
        </w:rPr>
        <w:t xml:space="preserve">33 </w:t>
      </w:r>
      <w:r>
        <w:t xml:space="preserve">And they said to him, Why do the disciples of John fast often, and make</w:t>
      </w:r>
      <w:r>
        <w:rPr>
          <w:rStyle w:val="FootnoteReference"/>
        </w:rPr>
        <w:footnoteReference w:id="4558"/>
      </w:r>
      <w:r>
        <w:t xml:space="preserve"> prayers, and likewise the disciples of the Pharisees; but your eat and drink?</w:t>
      </w:r>
      <w:r>
        <w:rPr>
          <w:rStyle w:val="FootnoteReference"/>
        </w:rPr>
        <w:footnoteReference w:id="4559"/>
      </w:r>
      <w:r>
        <w:rPr>
          <w:rStyle w:val="FootnoteReference"/>
        </w:rPr>
        <w:footnoteReference w:id="4560"/>
      </w:r>
    </w:p>
    <w:p>
      <w:r>
        <w:rPr>
          <w:b/>
        </w:rPr>
        <w:t xml:space="preserve">34 </w:t>
      </w:r>
      <w:r>
        <w:t xml:space="preserve">And he said to them, Can you make the children</w:t>
      </w:r>
      <w:r>
        <w:rPr>
          <w:rStyle w:val="FootnoteReference"/>
        </w:rPr>
        <w:footnoteReference w:id="4561"/>
      </w:r>
      <w:r>
        <w:t xml:space="preserve"> of the bride-chamber fast, while the bridegroom</w:t>
      </w:r>
      <w:r>
        <w:rPr>
          <w:rStyle w:val="FootnoteReference"/>
        </w:rPr>
        <w:footnoteReference w:id="4562"/>
      </w:r>
      <w:r>
        <w:t xml:space="preserve"> is with them?</w:t>
      </w:r>
    </w:p>
    <w:p>
      <w:r>
        <w:rPr>
          <w:b/>
        </w:rPr>
        <w:t xml:space="preserve">35 </w:t>
      </w:r>
      <w:r>
        <w:t xml:space="preserve">But the days will come, when</w:t>
      </w:r>
      <w:r>
        <w:rPr>
          <w:rStyle w:val="FootnoteReference"/>
        </w:rPr>
        <w:footnoteReference w:id="4563"/>
      </w:r>
      <w:r>
        <w:t xml:space="preserve"> the bridegroom shall be taken away from them, and then shall they fast in those days.</w:t>
      </w:r>
      <w:r>
        <w:rPr>
          <w:rStyle w:val="FootnoteReference"/>
        </w:rPr>
        <w:footnoteReference w:id="4564"/>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65"/>
      </w:r>
      <w:r>
        <w:rPr>
          <w:rStyle w:val="FootnoteReference"/>
        </w:rPr>
        <w:footnoteReference w:id="4566"/>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567"/>
      </w:r>
    </w:p>
    <w:p>
      <w:r>
        <w:rPr>
          <w:b/>
        </w:rPr>
        <w:t xml:space="preserve">38 </w:t>
      </w:r>
      <w:r>
        <w:t xml:space="preserve">But new wine must be put into new wineskins; and both are preserved.</w:t>
      </w:r>
      <w:r>
        <w:rPr>
          <w:rStyle w:val="FootnoteReference"/>
        </w:rPr>
        <w:footnoteReference w:id="4568"/>
      </w:r>
    </w:p>
    <w:p>
      <w:r>
        <w:rPr>
          <w:b/>
        </w:rPr>
        <w:t xml:space="preserve">39 </w:t>
      </w:r>
      <w:r>
        <w:t xml:space="preserve">No one also having drunk old wine immediately desires new: for he says, The old is better.</w:t>
      </w:r>
      <w:r>
        <w:rPr>
          <w:rStyle w:val="FootnoteReference"/>
        </w:rPr>
        <w:footnoteReference w:id="45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570"/>
      </w:r>
      <w:r>
        <w:t xml:space="preserve"> sabbath after the first, that</w:t>
      </w:r>
      <w:r>
        <w:rPr>
          <w:rStyle w:val="FootnoteReference"/>
        </w:rPr>
        <w:footnoteReference w:id="4571"/>
      </w:r>
      <w:r>
        <w:t xml:space="preserve"> he went through the grain fields; and his</w:t>
      </w:r>
      <w:r>
        <w:rPr>
          <w:rStyle w:val="FootnoteReference"/>
        </w:rPr>
        <w:footnoteReference w:id="4572"/>
      </w:r>
      <w:r>
        <w:t xml:space="preserve"> disciples plucked the ears of grain, and did eat, rubbing them in their hands.</w:t>
      </w:r>
    </w:p>
    <w:p>
      <w:r>
        <w:rPr>
          <w:b/>
        </w:rPr>
        <w:t xml:space="preserve">2 </w:t>
      </w:r>
      <w:r>
        <w:t xml:space="preserve">And certain of the Pharisees</w:t>
      </w:r>
      <w:r>
        <w:rPr>
          <w:rStyle w:val="FootnoteReference"/>
        </w:rPr>
        <w:footnoteReference w:id="4573"/>
      </w:r>
      <w:r>
        <w:t xml:space="preserve"> said to them, Why do you that which is not lawful to do on the sabbath days?</w:t>
      </w:r>
      <w:r>
        <w:rPr>
          <w:rStyle w:val="FootnoteReference"/>
        </w:rPr>
        <w:footnoteReference w:id="4574"/>
      </w:r>
      <w:r>
        <w:rPr>
          <w:rStyle w:val="FootnoteReference"/>
        </w:rPr>
        <w:footnoteReference w:id="4575"/>
      </w:r>
    </w:p>
    <w:p>
      <w:r>
        <w:rPr>
          <w:b/>
        </w:rPr>
        <w:t xml:space="preserve">3 </w:t>
      </w:r>
      <w:r>
        <w:t xml:space="preserve">And Jesus</w:t>
      </w:r>
      <w:r>
        <w:rPr>
          <w:rStyle w:val="FootnoteReference"/>
        </w:rPr>
        <w:footnoteReference w:id="4576"/>
      </w:r>
      <w:r>
        <w:t xml:space="preserve"> answering them said, Have</w:t>
      </w:r>
      <w:r>
        <w:rPr>
          <w:rStyle w:val="FootnoteReference"/>
        </w:rPr>
        <w:footnoteReference w:id="4577"/>
      </w:r>
      <w:r>
        <w:t xml:space="preserve"> you not read so much as this, what</w:t>
      </w:r>
      <w:r>
        <w:rPr>
          <w:rStyle w:val="FootnoteReference"/>
        </w:rPr>
        <w:footnoteReference w:id="4578"/>
      </w:r>
      <w:r>
        <w:t xml:space="preserve"> David</w:t>
      </w:r>
      <w:r>
        <w:rPr>
          <w:rStyle w:val="FootnoteReference"/>
        </w:rPr>
        <w:footnoteReference w:id="4579"/>
      </w:r>
      <w:r>
        <w:t xml:space="preserve"> did, when himself was hungry, and those who were with him;</w:t>
      </w:r>
    </w:p>
    <w:p>
      <w:r>
        <w:rPr>
          <w:b/>
        </w:rPr>
        <w:t xml:space="preserve">4 </w:t>
      </w:r>
      <w:r>
        <w:t xml:space="preserve">How he went into the house of God, and did take and eat the showbread, and gave also to those who were with him; which</w:t>
      </w:r>
      <w:r>
        <w:rPr>
          <w:rStyle w:val="FootnoteReference"/>
        </w:rPr>
        <w:footnoteReference w:id="4580"/>
      </w:r>
      <w:r>
        <w:t xml:space="preserve"> it is not lawful to eat but for the priests alone?</w:t>
      </w:r>
    </w:p>
    <w:p>
      <w:r>
        <w:rPr>
          <w:b/>
        </w:rPr>
        <w:t xml:space="preserve">5 </w:t>
      </w:r>
      <w:r>
        <w:t xml:space="preserve">And he said to them, That the Son of man is Lord also of the sabbath.</w:t>
      </w:r>
      <w:r>
        <w:rPr>
          <w:rStyle w:val="FootnoteReference"/>
        </w:rPr>
        <w:footnoteReference w:id="4581"/>
      </w:r>
    </w:p>
    <w:p>
      <w:r>
        <w:rPr>
          <w:b/>
        </w:rPr>
        <w:t xml:space="preserve">6 </w:t>
      </w:r>
      <w:r>
        <w:t xml:space="preserve">And it happened also on another sabbath, that he entered into the synagogue and taught: and there</w:t>
      </w:r>
      <w:r>
        <w:rPr>
          <w:rStyle w:val="FootnoteReference"/>
        </w:rPr>
        <w:footnoteReference w:id="4582"/>
      </w:r>
      <w:r>
        <w:t xml:space="preserve"> was a man whose right hand was withered.</w:t>
      </w:r>
      <w:r>
        <w:rPr>
          <w:rStyle w:val="FootnoteReference"/>
        </w:rPr>
        <w:footnoteReference w:id="4583"/>
      </w:r>
      <w:r>
        <w:rPr>
          <w:rStyle w:val="FootnoteReference"/>
        </w:rPr>
        <w:footnoteReference w:id="4584"/>
      </w:r>
    </w:p>
    <w:p>
      <w:r>
        <w:rPr>
          <w:b/>
        </w:rPr>
        <w:t xml:space="preserve">7 </w:t>
      </w:r>
      <w:r>
        <w:t xml:space="preserve">And the scribes and Pharisees watched</w:t>
      </w:r>
      <w:r>
        <w:rPr>
          <w:rStyle w:val="FootnoteReference"/>
        </w:rPr>
        <w:footnoteReference w:id="4585"/>
      </w:r>
      <w:r>
        <w:t xml:space="preserve"> him, whether he would heal on the Sabbath; that</w:t>
      </w:r>
      <w:r>
        <w:rPr>
          <w:rStyle w:val="FootnoteReference"/>
        </w:rPr>
        <w:footnoteReference w:id="4586"/>
      </w:r>
      <w:r>
        <w:t xml:space="preserve"> they might find an accusation against him.</w:t>
      </w:r>
    </w:p>
    <w:p>
      <w:r>
        <w:rPr>
          <w:b/>
        </w:rPr>
        <w:t xml:space="preserve">8 </w:t>
      </w:r>
      <w:r>
        <w:t xml:space="preserve">But he knew their thoughts, and said to the man who had the withered hand, Rise</w:t>
      </w:r>
      <w:r>
        <w:rPr>
          <w:rStyle w:val="FootnoteReference"/>
        </w:rPr>
        <w:footnoteReference w:id="4587"/>
      </w:r>
      <w:r>
        <w:t xml:space="preserve"> up, and stand forth in the midst. And he arose and stood forth.</w:t>
      </w:r>
      <w:r>
        <w:rPr>
          <w:rStyle w:val="FootnoteReference"/>
        </w:rPr>
        <w:footnoteReference w:id="4588"/>
      </w:r>
    </w:p>
    <w:p>
      <w:r>
        <w:rPr>
          <w:b/>
        </w:rPr>
        <w:t xml:space="preserve">9 </w:t>
      </w:r>
      <w:r>
        <w:t xml:space="preserve">Then said Jesus to them, I will ask you one thing; Is it</w:t>
      </w:r>
      <w:r>
        <w:rPr>
          <w:rStyle w:val="FootnoteReference"/>
        </w:rPr>
        <w:footnoteReference w:id="4589"/>
      </w:r>
      <w:r>
        <w:t xml:space="preserve"> lawful on the sabbath days to do good, or to do evil? to save</w:t>
      </w:r>
      <w:r>
        <w:rPr>
          <w:rStyle w:val="FootnoteReference"/>
        </w:rPr>
        <w:footnoteReference w:id="4590"/>
      </w:r>
      <w:r>
        <w:t xml:space="preserve"> life, or to destroy it?</w:t>
      </w:r>
    </w:p>
    <w:p>
      <w:r>
        <w:rPr>
          <w:b/>
        </w:rPr>
        <w:t xml:space="preserve">10 </w:t>
      </w:r>
      <w:r>
        <w:t xml:space="preserve">And looking</w:t>
      </w:r>
      <w:r>
        <w:rPr>
          <w:rStyle w:val="FootnoteReference"/>
        </w:rPr>
        <w:footnoteReference w:id="4591"/>
      </w:r>
      <w:r>
        <w:t xml:space="preserve"> round about upon them all, he said to the man, Stretch</w:t>
      </w:r>
      <w:r>
        <w:rPr>
          <w:rStyle w:val="FootnoteReference"/>
        </w:rPr>
        <w:footnoteReference w:id="4592"/>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593"/>
      </w:r>
      <w:r>
        <w:t xml:space="preserve"> one with another what they might do to Jesus.</w:t>
      </w:r>
      <w:r>
        <w:rPr>
          <w:rStyle w:val="FootnoteReference"/>
        </w:rPr>
        <w:footnoteReference w:id="4594"/>
      </w:r>
    </w:p>
    <w:p>
      <w:r>
        <w:rPr>
          <w:b/>
        </w:rPr>
        <w:t xml:space="preserve">12 </w:t>
      </w:r>
      <w:r>
        <w:t xml:space="preserve">And it happened in those days, that</w:t>
      </w:r>
      <w:r>
        <w:rPr>
          <w:rStyle w:val="FootnoteReference"/>
        </w:rPr>
        <w:footnoteReference w:id="4595"/>
      </w:r>
      <w:r>
        <w:t xml:space="preserve"> he went out into a mountain to pray, and continued</w:t>
      </w:r>
      <w:r>
        <w:rPr>
          <w:rStyle w:val="FootnoteReference"/>
        </w:rPr>
        <w:footnoteReference w:id="4596"/>
      </w:r>
      <w:r>
        <w:t xml:space="preserve"> all night in prayer to God.</w:t>
      </w:r>
    </w:p>
    <w:p>
      <w:r>
        <w:rPr>
          <w:b/>
        </w:rPr>
        <w:t xml:space="preserve">13 </w:t>
      </w:r>
      <w:r>
        <w:t xml:space="preserve">And when</w:t>
      </w:r>
      <w:r>
        <w:rPr>
          <w:rStyle w:val="FootnoteReference"/>
        </w:rPr>
        <w:footnoteReference w:id="4597"/>
      </w:r>
      <w:r>
        <w:t xml:space="preserve"> it was day, he called to him his disciples: and of them he chose twelve</w:t>
      </w:r>
      <w:r>
        <w:rPr>
          <w:rStyle w:val="FootnoteReference"/>
        </w:rPr>
        <w:footnoteReference w:id="4598"/>
      </w:r>
      <w:r>
        <w:t xml:space="preserve">, whom also he named apostles</w:t>
      </w:r>
      <w:r>
        <w:rPr>
          <w:rStyle w:val="FootnoteReference"/>
        </w:rPr>
        <w:footnoteReference w:id="4599"/>
      </w:r>
      <w:r>
        <w:t xml:space="preserve">;</w:t>
      </w:r>
    </w:p>
    <w:p>
      <w:r>
        <w:rPr>
          <w:b/>
        </w:rPr>
        <w:t xml:space="preserve">14 </w:t>
      </w:r>
      <w:r>
        <w:t xml:space="preserve">Simon</w:t>
      </w:r>
      <w:r>
        <w:rPr>
          <w:rStyle w:val="FootnoteReference"/>
        </w:rPr>
        <w:footnoteReference w:id="4600"/>
      </w:r>
      <w:r>
        <w:t xml:space="preserve">, (whom he also named Peter</w:t>
      </w:r>
      <w:r>
        <w:rPr>
          <w:rStyle w:val="FootnoteReference"/>
        </w:rPr>
        <w:footnoteReference w:id="4601"/>
      </w:r>
      <w:r>
        <w:t xml:space="preserve">,) and Andrew</w:t>
      </w:r>
      <w:r>
        <w:rPr>
          <w:rStyle w:val="FootnoteReference"/>
        </w:rPr>
        <w:footnoteReference w:id="4602"/>
      </w:r>
      <w:r>
        <w:t xml:space="preserve"> his brother, James</w:t>
      </w:r>
      <w:r>
        <w:rPr>
          <w:rStyle w:val="FootnoteReference"/>
        </w:rPr>
        <w:footnoteReference w:id="4603"/>
      </w:r>
      <w:r>
        <w:t xml:space="preserve"> and John</w:t>
      </w:r>
      <w:r>
        <w:rPr>
          <w:rStyle w:val="FootnoteReference"/>
        </w:rPr>
        <w:footnoteReference w:id="4604"/>
      </w:r>
      <w:r>
        <w:t xml:space="preserve">, Philip</w:t>
      </w:r>
      <w:r>
        <w:rPr>
          <w:rStyle w:val="FootnoteReference"/>
        </w:rPr>
        <w:footnoteReference w:id="4605"/>
      </w:r>
      <w:r>
        <w:t xml:space="preserve"> and Bartholomew</w:t>
      </w:r>
      <w:r>
        <w:rPr>
          <w:rStyle w:val="FootnoteReference"/>
        </w:rPr>
        <w:footnoteReference w:id="4606"/>
      </w:r>
      <w:r>
        <w:t xml:space="preserve">,</w:t>
      </w:r>
      <w:r>
        <w:rPr>
          <w:rStyle w:val="FootnoteReference"/>
        </w:rPr>
        <w:footnoteReference w:id="4607"/>
      </w:r>
      <w:r>
        <w:rPr>
          <w:rStyle w:val="FootnoteReference"/>
        </w:rPr>
        <w:footnoteReference w:id="4608"/>
      </w:r>
      <w:r>
        <w:rPr>
          <w:rStyle w:val="FootnoteReference"/>
        </w:rPr>
        <w:footnoteReference w:id="4609"/>
      </w:r>
      <w:r>
        <w:rPr>
          <w:rStyle w:val="FootnoteReference"/>
        </w:rPr>
        <w:footnoteReference w:id="4610"/>
      </w:r>
    </w:p>
    <w:p>
      <w:r>
        <w:rPr>
          <w:b/>
        </w:rPr>
        <w:t xml:space="preserve">15 </w:t>
      </w:r>
      <w:r>
        <w:t xml:space="preserve">Matthew</w:t>
      </w:r>
      <w:r>
        <w:rPr>
          <w:rStyle w:val="FootnoteReference"/>
        </w:rPr>
        <w:footnoteReference w:id="4611"/>
      </w:r>
      <w:r>
        <w:t xml:space="preserve"> and Thomas</w:t>
      </w:r>
      <w:r>
        <w:rPr>
          <w:rStyle w:val="FootnoteReference"/>
        </w:rPr>
        <w:footnoteReference w:id="4612"/>
      </w:r>
      <w:r>
        <w:t xml:space="preserve">, James</w:t>
      </w:r>
      <w:r>
        <w:rPr>
          <w:rStyle w:val="FootnoteReference"/>
        </w:rPr>
        <w:footnoteReference w:id="4613"/>
      </w:r>
      <w:r>
        <w:t xml:space="preserve"> the son of Alphaeus</w:t>
      </w:r>
      <w:r>
        <w:rPr>
          <w:rStyle w:val="FootnoteReference"/>
        </w:rPr>
        <w:footnoteReference w:id="4614"/>
      </w:r>
      <w:r>
        <w:t xml:space="preserve">, and Simon</w:t>
      </w:r>
      <w:r>
        <w:rPr>
          <w:rStyle w:val="FootnoteReference"/>
        </w:rPr>
        <w:footnoteReference w:id="4615"/>
      </w:r>
      <w:r>
        <w:t xml:space="preserve"> called Zelotes</w:t>
      </w:r>
      <w:r>
        <w:rPr>
          <w:rStyle w:val="FootnoteReference"/>
        </w:rPr>
        <w:footnoteReference w:id="4616"/>
      </w:r>
      <w:r>
        <w:t xml:space="preserve">,</w:t>
      </w:r>
      <w:r>
        <w:rPr>
          <w:rStyle w:val="FootnoteReference"/>
        </w:rPr>
        <w:footnoteReference w:id="4617"/>
      </w:r>
      <w:r>
        <w:rPr>
          <w:rStyle w:val="FootnoteReference"/>
        </w:rPr>
        <w:footnoteReference w:id="4618"/>
      </w:r>
      <w:r>
        <w:rPr>
          <w:rStyle w:val="FootnoteReference"/>
        </w:rPr>
        <w:footnoteReference w:id="4619"/>
      </w:r>
    </w:p>
    <w:p>
      <w:r>
        <w:rPr>
          <w:b/>
        </w:rPr>
        <w:t xml:space="preserve">16 </w:t>
      </w:r>
      <w:r>
        <w:t xml:space="preserve">And Judas</w:t>
      </w:r>
      <w:r>
        <w:rPr>
          <w:rStyle w:val="FootnoteReference"/>
        </w:rPr>
        <w:footnoteReference w:id="4620"/>
      </w:r>
      <w:r>
        <w:t xml:space="preserve"> the brother of James, and Judas Iscariot</w:t>
      </w:r>
      <w:r>
        <w:rPr>
          <w:rStyle w:val="FootnoteReference"/>
        </w:rPr>
        <w:footnoteReference w:id="4621"/>
      </w:r>
      <w:r>
        <w:t xml:space="preserve">, which also was the traitor.</w:t>
      </w:r>
      <w:r>
        <w:rPr>
          <w:rStyle w:val="FootnoteReference"/>
        </w:rPr>
        <w:footnoteReference w:id="4622"/>
      </w:r>
      <w:r>
        <w:rPr>
          <w:rStyle w:val="FootnoteReference"/>
        </w:rPr>
        <w:footnoteReference w:id="4623"/>
      </w:r>
    </w:p>
    <w:p>
      <w:r>
        <w:rPr>
          <w:b/>
        </w:rPr>
        <w:t xml:space="preserve">17 </w:t>
      </w:r>
      <w:r>
        <w:t xml:space="preserve">And he came down with them, and stood in the plain, and the company of his disciples, and a</w:t>
      </w:r>
      <w:r>
        <w:rPr>
          <w:rStyle w:val="FootnoteReference"/>
        </w:rPr>
        <w:footnoteReference w:id="4624"/>
      </w:r>
      <w:r>
        <w:t xml:space="preserve"> great crowd of people out of all Judea and Jerusalem</w:t>
      </w:r>
      <w:r>
        <w:rPr>
          <w:rStyle w:val="FootnoteReference"/>
        </w:rPr>
        <w:footnoteReference w:id="4625"/>
      </w:r>
      <w:r>
        <w:t xml:space="preserve">, and from the seashore of Tyre</w:t>
      </w:r>
      <w:r>
        <w:rPr>
          <w:rStyle w:val="FootnoteReference"/>
        </w:rPr>
        <w:footnoteReference w:id="4626"/>
      </w:r>
      <w:r>
        <w:t xml:space="preserve"> and Sidon</w:t>
      </w:r>
      <w:r>
        <w:rPr>
          <w:rStyle w:val="FootnoteReference"/>
        </w:rPr>
        <w:footnoteReference w:id="4627"/>
      </w:r>
      <w:r>
        <w:t xml:space="preserve">, which</w:t>
      </w:r>
      <w:r>
        <w:rPr>
          <w:rStyle w:val="FootnoteReference"/>
        </w:rPr>
        <w:footnoteReference w:id="4628"/>
      </w:r>
      <w:r>
        <w:t xml:space="preserve"> came to hear him, and to be</w:t>
      </w:r>
      <w:r>
        <w:rPr>
          <w:rStyle w:val="FootnoteReference"/>
        </w:rPr>
        <w:footnoteReference w:id="4629"/>
      </w:r>
      <w:r>
        <w:t xml:space="preserve"> healed of their diseases;</w:t>
      </w:r>
      <w:r>
        <w:rPr>
          <w:rStyle w:val="FootnoteReference"/>
        </w:rPr>
        <w:footnoteReference w:id="4630"/>
      </w:r>
    </w:p>
    <w:p>
      <w:r>
        <w:rPr>
          <w:b/>
        </w:rPr>
        <w:t xml:space="preserve">18 </w:t>
      </w:r>
      <w:r>
        <w:t xml:space="preserve">And those who were vexed</w:t>
      </w:r>
      <w:r>
        <w:rPr>
          <w:rStyle w:val="FootnoteReference"/>
        </w:rPr>
        <w:footnoteReference w:id="4631"/>
      </w:r>
      <w:r>
        <w:t xml:space="preserve"> with unclean spirits: and they were healed.</w:t>
      </w:r>
    </w:p>
    <w:p>
      <w:r>
        <w:rPr>
          <w:b/>
        </w:rPr>
        <w:t xml:space="preserve">19 </w:t>
      </w:r>
      <w:r>
        <w:t xml:space="preserve">And the whole crowd sought</w:t>
      </w:r>
      <w:r>
        <w:rPr>
          <w:rStyle w:val="FootnoteReference"/>
        </w:rPr>
        <w:footnoteReference w:id="4632"/>
      </w:r>
      <w:r>
        <w:t xml:space="preserve"> to touch him: for there went virtue out of him, and healed them all.</w:t>
      </w:r>
      <w:r>
        <w:rPr>
          <w:rStyle w:val="FootnoteReference"/>
        </w:rPr>
        <w:footnoteReference w:id="4633"/>
      </w:r>
    </w:p>
    <w:p>
      <w:r>
        <w:rPr>
          <w:b/>
        </w:rPr>
        <w:t xml:space="preserve">20 </w:t>
      </w:r>
      <w:r>
        <w:t xml:space="preserve">And he lifted</w:t>
      </w:r>
      <w:r>
        <w:rPr>
          <w:rStyle w:val="FootnoteReference"/>
        </w:rPr>
        <w:footnoteReference w:id="4634"/>
      </w:r>
      <w:r>
        <w:t xml:space="preserve"> up his eyes on his disciples, and said, Blessed</w:t>
      </w:r>
      <w:r>
        <w:rPr>
          <w:rStyle w:val="FootnoteReference"/>
        </w:rPr>
        <w:footnoteReference w:id="4635"/>
      </w:r>
      <w:r>
        <w:t xml:space="preserve"> be you poor: for your is the kingdom of God.</w:t>
      </w:r>
      <w:r>
        <w:rPr>
          <w:rStyle w:val="FootnoteReference"/>
        </w:rPr>
        <w:footnoteReference w:id="4636"/>
      </w:r>
    </w:p>
    <w:p>
      <w:r>
        <w:rPr>
          <w:b/>
        </w:rPr>
        <w:t xml:space="preserve">21 </w:t>
      </w:r>
      <w:r>
        <w:t xml:space="preserve">Blessed are you that hunger now: for you shall be filled. Blessed are you that weep now: for you shall laugh.</w:t>
      </w:r>
      <w:r>
        <w:rPr>
          <w:rStyle w:val="FootnoteReference"/>
        </w:rPr>
        <w:footnoteReference w:id="4637"/>
      </w:r>
      <w:r>
        <w:rPr>
          <w:rStyle w:val="FootnoteReference"/>
        </w:rPr>
        <w:footnoteReference w:id="4638"/>
      </w:r>
      <w:r>
        <w:rPr>
          <w:rStyle w:val="FootnoteReference"/>
        </w:rPr>
        <w:footnoteReference w:id="4639"/>
      </w:r>
      <w:r>
        <w:rPr>
          <w:rStyle w:val="FootnoteReference"/>
        </w:rPr>
        <w:footnoteReference w:id="4640"/>
      </w:r>
    </w:p>
    <w:p>
      <w:r>
        <w:rPr>
          <w:b/>
        </w:rPr>
        <w:t xml:space="preserve">22 </w:t>
      </w:r>
      <w:r>
        <w:t xml:space="preserve">Blessed are you, when men</w:t>
      </w:r>
      <w:r>
        <w:rPr>
          <w:rStyle w:val="FootnoteReference"/>
        </w:rPr>
        <w:footnoteReference w:id="4641"/>
      </w:r>
      <w:r>
        <w:t xml:space="preserve"> shall hate you, and when they shall separate</w:t>
      </w:r>
      <w:r>
        <w:rPr>
          <w:rStyle w:val="FootnoteReference"/>
        </w:rPr>
        <w:footnoteReference w:id="4642"/>
      </w:r>
      <w:r>
        <w:t xml:space="preserve"> you from their company, and shall reproach you, and cast out your name as evil, for the Son of man's sake.</w:t>
      </w:r>
      <w:r>
        <w:rPr>
          <w:rStyle w:val="FootnoteReference"/>
        </w:rPr>
        <w:footnoteReference w:id="4643"/>
      </w:r>
    </w:p>
    <w:p>
      <w:r>
        <w:rPr>
          <w:b/>
        </w:rPr>
        <w:t xml:space="preserve">23 </w:t>
      </w:r>
      <w:r>
        <w:t xml:space="preserve">Rejoice</w:t>
      </w:r>
      <w:r>
        <w:rPr>
          <w:rStyle w:val="FootnoteReference"/>
        </w:rPr>
        <w:footnoteReference w:id="4644"/>
      </w:r>
      <w:r>
        <w:t xml:space="preserve"> you in that day, and leap</w:t>
      </w:r>
      <w:r>
        <w:rPr>
          <w:rStyle w:val="FootnoteReference"/>
        </w:rPr>
        <w:footnoteReference w:id="4645"/>
      </w:r>
      <w:r>
        <w:t xml:space="preserve"> for joy: for, look, your</w:t>
      </w:r>
      <w:r>
        <w:rPr>
          <w:rStyle w:val="FootnoteReference"/>
        </w:rPr>
        <w:footnoteReference w:id="4646"/>
      </w:r>
      <w:r>
        <w:t xml:space="preserve"> reward is great in heaven: for in</w:t>
      </w:r>
      <w:r>
        <w:rPr>
          <w:rStyle w:val="FootnoteReference"/>
        </w:rPr>
        <w:footnoteReference w:id="4647"/>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648"/>
      </w:r>
      <w:r>
        <w:rPr>
          <w:rStyle w:val="FootnoteReference"/>
        </w:rPr>
        <w:footnoteReference w:id="4649"/>
      </w:r>
    </w:p>
    <w:p>
      <w:r>
        <w:rPr>
          <w:b/>
        </w:rPr>
        <w:t xml:space="preserve">25 </w:t>
      </w:r>
      <w:r>
        <w:t xml:space="preserve">Woe to you that are full</w:t>
      </w:r>
      <w:r>
        <w:rPr>
          <w:rStyle w:val="FootnoteReference"/>
        </w:rPr>
        <w:footnoteReference w:id="4650"/>
      </w:r>
      <w:r>
        <w:t xml:space="preserve">! for you shall hunger</w:t>
      </w:r>
      <w:r>
        <w:rPr>
          <w:rStyle w:val="FootnoteReference"/>
        </w:rPr>
        <w:footnoteReference w:id="4651"/>
      </w:r>
      <w:r>
        <w:t xml:space="preserve">. Woe to you that laugh</w:t>
      </w:r>
      <w:r>
        <w:rPr>
          <w:rStyle w:val="FootnoteReference"/>
        </w:rPr>
        <w:footnoteReference w:id="4652"/>
      </w:r>
      <w:r>
        <w:t xml:space="preserve"> now! for you shall mourn</w:t>
      </w:r>
      <w:r>
        <w:rPr>
          <w:rStyle w:val="FootnoteReference"/>
        </w:rPr>
        <w:footnoteReference w:id="4653"/>
      </w:r>
      <w:r>
        <w:t xml:space="preserve"> and weep.</w:t>
      </w:r>
    </w:p>
    <w:p>
      <w:r>
        <w:rPr>
          <w:b/>
        </w:rPr>
        <w:t xml:space="preserve">26 </w:t>
      </w:r>
      <w:r>
        <w:t xml:space="preserve">Woe to you, when</w:t>
      </w:r>
      <w:r>
        <w:rPr>
          <w:rStyle w:val="FootnoteReference"/>
        </w:rPr>
        <w:footnoteReference w:id="4654"/>
      </w:r>
      <w:r>
        <w:t xml:space="preserve"> all men shall speak well of you! for so did their fathers to the false prophets.</w:t>
      </w:r>
      <w:r>
        <w:rPr>
          <w:rStyle w:val="FootnoteReference"/>
        </w:rPr>
        <w:footnoteReference w:id="4655"/>
      </w:r>
    </w:p>
    <w:p>
      <w:r>
        <w:rPr>
          <w:b/>
        </w:rPr>
        <w:t xml:space="preserve">27 </w:t>
      </w:r>
      <w:r>
        <w:t xml:space="preserve">But I say to you which hear, Love</w:t>
      </w:r>
      <w:r>
        <w:rPr>
          <w:rStyle w:val="FootnoteReference"/>
        </w:rPr>
        <w:footnoteReference w:id="4656"/>
      </w:r>
      <w:r>
        <w:t xml:space="preserve"> your enemies, do good to those who hate you,</w:t>
      </w:r>
      <w:r>
        <w:rPr>
          <w:rStyle w:val="FootnoteReference"/>
        </w:rPr>
        <w:footnoteReference w:id="4657"/>
      </w:r>
      <w:r>
        <w:rPr>
          <w:rStyle w:val="FootnoteReference"/>
        </w:rPr>
        <w:footnoteReference w:id="4658"/>
      </w:r>
    </w:p>
    <w:p>
      <w:r>
        <w:rPr>
          <w:b/>
        </w:rPr>
        <w:t xml:space="preserve">28 </w:t>
      </w:r>
      <w:r>
        <w:t xml:space="preserve">Bless</w:t>
      </w:r>
      <w:r>
        <w:rPr>
          <w:rStyle w:val="FootnoteReference"/>
        </w:rPr>
        <w:footnoteReference w:id="4659"/>
      </w:r>
      <w:r>
        <w:t xml:space="preserve"> those who curse you, and pray for those who despitefully</w:t>
      </w:r>
      <w:r>
        <w:rPr>
          <w:rStyle w:val="FootnoteReference"/>
        </w:rPr>
        <w:footnoteReference w:id="4660"/>
      </w:r>
      <w:r>
        <w:t xml:space="preserve"> use you.</w:t>
      </w:r>
    </w:p>
    <w:p>
      <w:r>
        <w:rPr>
          <w:b/>
        </w:rPr>
        <w:t xml:space="preserve">29 </w:t>
      </w:r>
      <w:r>
        <w:t xml:space="preserve">And to him who strikes you on the one cheek offer also the other; and him</w:t>
      </w:r>
      <w:r>
        <w:rPr>
          <w:rStyle w:val="FootnoteReference"/>
        </w:rPr>
        <w:footnoteReference w:id="4661"/>
      </w:r>
      <w:r>
        <w:t xml:space="preserve"> who takes away your cloak forbid not to take your tunic also.</w:t>
      </w:r>
      <w:r>
        <w:rPr>
          <w:rStyle w:val="FootnoteReference"/>
        </w:rPr>
        <w:footnoteReference w:id="4662"/>
      </w:r>
      <w:r>
        <w:rPr>
          <w:rStyle w:val="FootnoteReference"/>
        </w:rPr>
        <w:footnoteReference w:id="4663"/>
      </w:r>
    </w:p>
    <w:p>
      <w:r>
        <w:rPr>
          <w:b/>
        </w:rPr>
        <w:t xml:space="preserve">30 </w:t>
      </w:r>
      <w:r>
        <w:t xml:space="preserve">Give</w:t>
      </w:r>
      <w:r>
        <w:rPr>
          <w:rStyle w:val="FootnoteReference"/>
        </w:rPr>
        <w:footnoteReference w:id="4664"/>
      </w:r>
      <w:r>
        <w:t xml:space="preserve"> to every man that asks of you; and of him who takes away your goods ask them not again.</w:t>
      </w:r>
      <w:r>
        <w:rPr>
          <w:rStyle w:val="FootnoteReference"/>
        </w:rPr>
        <w:footnoteReference w:id="4665"/>
      </w:r>
    </w:p>
    <w:p>
      <w:r>
        <w:rPr>
          <w:b/>
        </w:rPr>
        <w:t xml:space="preserve">31 </w:t>
      </w:r>
      <w:r>
        <w:t xml:space="preserve">And as you would that men should do to you, do you also to them likewise.</w:t>
      </w:r>
      <w:r>
        <w:rPr>
          <w:rStyle w:val="FootnoteReference"/>
        </w:rPr>
        <w:footnoteReference w:id="4666"/>
      </w:r>
    </w:p>
    <w:p>
      <w:r>
        <w:rPr>
          <w:b/>
        </w:rPr>
        <w:t xml:space="preserve">32 </w:t>
      </w:r>
      <w:r>
        <w:t xml:space="preserve">For if you love those who love you, what</w:t>
      </w:r>
      <w:r>
        <w:rPr>
          <w:rStyle w:val="FootnoteReference"/>
        </w:rPr>
        <w:footnoteReference w:id="4667"/>
      </w:r>
      <w:r>
        <w:t xml:space="preserve"> thank have you? for sinners also love those that love them.</w:t>
      </w:r>
      <w:r>
        <w:rPr>
          <w:rStyle w:val="FootnoteReference"/>
        </w:rPr>
        <w:footnoteReference w:id="4668"/>
      </w:r>
    </w:p>
    <w:p>
      <w:r>
        <w:rPr>
          <w:b/>
        </w:rPr>
        <w:t xml:space="preserve">33 </w:t>
      </w:r>
      <w:r>
        <w:t xml:space="preserve">And if you do good to those who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669"/>
      </w:r>
    </w:p>
    <w:p>
      <w:r>
        <w:rPr>
          <w:b/>
        </w:rPr>
        <w:t xml:space="preserve">35 </w:t>
      </w:r>
      <w:r>
        <w:t xml:space="preserve">But love</w:t>
      </w:r>
      <w:r>
        <w:rPr>
          <w:rStyle w:val="FootnoteReference"/>
        </w:rPr>
        <w:footnoteReference w:id="4670"/>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71"/>
      </w:r>
      <w:r>
        <w:rPr>
          <w:rStyle w:val="FootnoteReference"/>
        </w:rPr>
        <w:footnoteReference w:id="4672"/>
      </w:r>
    </w:p>
    <w:p>
      <w:r>
        <w:rPr>
          <w:b/>
        </w:rPr>
        <w:t xml:space="preserve">36 </w:t>
      </w:r>
      <w:r>
        <w:t xml:space="preserve">Be you therefore merciful, as your Father also is merciful.</w:t>
      </w:r>
      <w:r>
        <w:rPr>
          <w:rStyle w:val="FootnoteReference"/>
        </w:rPr>
        <w:footnoteReference w:id="4673"/>
      </w:r>
    </w:p>
    <w:p>
      <w:r>
        <w:rPr>
          <w:b/>
        </w:rPr>
        <w:t xml:space="preserve">37 </w:t>
      </w:r>
      <w:r>
        <w:t xml:space="preserve">do not judge</w:t>
      </w:r>
      <w:r>
        <w:rPr>
          <w:rStyle w:val="FootnoteReference"/>
        </w:rPr>
        <w:footnoteReference w:id="4674"/>
      </w:r>
      <w:r>
        <w:t xml:space="preserve">, and you shall not be judged: condemn not, and you shall not be condemned: forgive</w:t>
      </w:r>
      <w:r>
        <w:rPr>
          <w:rStyle w:val="FootnoteReference"/>
        </w:rPr>
        <w:footnoteReference w:id="4675"/>
      </w:r>
      <w:r>
        <w:t xml:space="preserve">, and you shall be forgiven:</w:t>
      </w:r>
    </w:p>
    <w:p>
      <w:r>
        <w:rPr>
          <w:b/>
        </w:rPr>
        <w:t xml:space="preserve">38 </w:t>
      </w:r>
      <w:r>
        <w:t xml:space="preserve">Give, and it</w:t>
      </w:r>
      <w:r>
        <w:rPr>
          <w:rStyle w:val="FootnoteReference"/>
        </w:rPr>
        <w:footnoteReference w:id="4676"/>
      </w:r>
      <w:r>
        <w:t xml:space="preserve"> shall be given to you; good measure, pressed down, and shaken together, and running over, shall men give into your bosom</w:t>
      </w:r>
      <w:r>
        <w:rPr>
          <w:rStyle w:val="FootnoteReference"/>
        </w:rPr>
        <w:footnoteReference w:id="4677"/>
      </w:r>
      <w:r>
        <w:t xml:space="preserve">. For with</w:t>
      </w:r>
      <w:r>
        <w:rPr>
          <w:rStyle w:val="FootnoteReference"/>
        </w:rPr>
        <w:footnoteReference w:id="4678"/>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679"/>
      </w:r>
      <w:r>
        <w:t xml:space="preserve"> they not both fall into the ditch?</w:t>
      </w:r>
      <w:r>
        <w:rPr>
          <w:rStyle w:val="FootnoteReference"/>
        </w:rPr>
        <w:footnoteReference w:id="4680"/>
      </w:r>
    </w:p>
    <w:p>
      <w:r>
        <w:rPr>
          <w:b/>
        </w:rPr>
        <w:t xml:space="preserve">40 </w:t>
      </w:r>
      <w:r>
        <w:t xml:space="preserve">The disciple</w:t>
      </w:r>
      <w:r>
        <w:rPr>
          <w:rStyle w:val="FootnoteReference"/>
        </w:rPr>
        <w:footnoteReference w:id="4681"/>
      </w:r>
      <w:r>
        <w:t xml:space="preserve"> is not above his teacher: but every one that is perfect shall be as his teacher.</w:t>
      </w:r>
      <w:r>
        <w:rPr>
          <w:rStyle w:val="FootnoteReference"/>
        </w:rPr>
        <w:footnoteReference w:id="4682"/>
      </w:r>
    </w:p>
    <w:p>
      <w:r>
        <w:rPr>
          <w:b/>
        </w:rPr>
        <w:t xml:space="preserve">41 </w:t>
      </w:r>
      <w:r>
        <w:t xml:space="preserve">And why look you the splinter that is in your brother's eye, but perceive not the beam that is in your own eye?</w:t>
      </w:r>
      <w:r>
        <w:rPr>
          <w:rStyle w:val="FootnoteReference"/>
        </w:rPr>
        <w:footnoteReference w:id="4683"/>
      </w:r>
      <w:r>
        <w:rPr>
          <w:rStyle w:val="FootnoteReference"/>
        </w:rPr>
        <w:footnoteReference w:id="4684"/>
      </w:r>
    </w:p>
    <w:p>
      <w:r>
        <w:rPr>
          <w:b/>
        </w:rPr>
        <w:t xml:space="preserve">42 </w:t>
      </w:r>
      <w:r>
        <w:t xml:space="preserve">Either how can you say to your brother, Brother, let me pull out the splinter that is in your eye, when you yourself look not the beam that is in your own eye? You hypocrite</w:t>
      </w:r>
      <w:r>
        <w:rPr>
          <w:rStyle w:val="FootnoteReference"/>
        </w:rPr>
        <w:footnoteReference w:id="4685"/>
      </w:r>
      <w:r>
        <w:t xml:space="preserve">, cast</w:t>
      </w:r>
      <w:r>
        <w:rPr>
          <w:rStyle w:val="FootnoteReference"/>
        </w:rPr>
        <w:footnoteReference w:id="4686"/>
      </w:r>
      <w:r>
        <w:t xml:space="preserve"> out first the beam out of your own eye, and then shall you see clearly to pull out the splinter that is in your brother's eye.</w:t>
      </w:r>
      <w:r>
        <w:rPr>
          <w:rStyle w:val="FootnoteReference"/>
        </w:rPr>
        <w:footnoteReference w:id="4687"/>
      </w:r>
    </w:p>
    <w:p>
      <w:r>
        <w:rPr>
          <w:b/>
        </w:rPr>
        <w:t xml:space="preserve">43 </w:t>
      </w:r>
      <w:r>
        <w:t xml:space="preserve">For a good tree brings not forth corrupt fruit; neither does a corrupt tree bear good fruit.</w:t>
      </w:r>
      <w:r>
        <w:rPr>
          <w:rStyle w:val="FootnoteReference"/>
        </w:rPr>
        <w:footnoteReference w:id="4688"/>
      </w:r>
    </w:p>
    <w:p>
      <w:r>
        <w:rPr>
          <w:b/>
        </w:rPr>
        <w:t xml:space="preserve">44 </w:t>
      </w:r>
      <w:r>
        <w:t xml:space="preserve">For every tree is known by his own fruit. For of</w:t>
      </w:r>
      <w:r>
        <w:rPr>
          <w:rStyle w:val="FootnoteReference"/>
        </w:rPr>
        <w:footnoteReference w:id="4689"/>
      </w:r>
      <w:r>
        <w:t xml:space="preserve"> thorns men do not gather figs, nor of a bramble bush gather they grapes.</w:t>
      </w:r>
    </w:p>
    <w:p>
      <w:r>
        <w:rPr>
          <w:b/>
        </w:rPr>
        <w:t xml:space="preserve">45 </w:t>
      </w:r>
      <w:r>
        <w:t xml:space="preserve">A good man</w:t>
      </w:r>
      <w:r>
        <w:rPr>
          <w:rStyle w:val="FootnoteReference"/>
        </w:rPr>
        <w:footnoteReference w:id="4690"/>
      </w:r>
      <w:r>
        <w:t xml:space="preserve"> out of the good treasure</w:t>
      </w:r>
      <w:r>
        <w:rPr>
          <w:rStyle w:val="FootnoteReference"/>
        </w:rPr>
        <w:footnoteReference w:id="4691"/>
      </w:r>
      <w:r>
        <w:t xml:space="preserve"> of his heart produces that which is good; and an</w:t>
      </w:r>
      <w:r>
        <w:rPr>
          <w:rStyle w:val="FootnoteReference"/>
        </w:rPr>
        <w:footnoteReference w:id="4692"/>
      </w:r>
      <w:r>
        <w:t xml:space="preserve"> evil man out of the evil treasure of his heart produces that which is evil: for of the abundance of the heart his mouth speaks.</w:t>
      </w:r>
      <w:r>
        <w:rPr>
          <w:rStyle w:val="FootnoteReference"/>
        </w:rPr>
        <w:footnoteReference w:id="4693"/>
      </w:r>
    </w:p>
    <w:p>
      <w:r>
        <w:rPr>
          <w:b/>
        </w:rPr>
        <w:t xml:space="preserve">46 </w:t>
      </w:r>
      <w:r>
        <w:t xml:space="preserve">And why call you me, Lord, Lord, and do not the things which I say?</w:t>
      </w:r>
      <w:r>
        <w:rPr>
          <w:rStyle w:val="FootnoteReference"/>
        </w:rPr>
        <w:footnoteReference w:id="4694"/>
      </w:r>
    </w:p>
    <w:p>
      <w:r>
        <w:rPr>
          <w:b/>
        </w:rPr>
        <w:t xml:space="preserve">47 </w:t>
      </w:r>
      <w:r>
        <w:t xml:space="preserve">Whoever comes to me, and hears my sayings, and does them, I will show you to whom he is like:</w:t>
      </w:r>
      <w:r>
        <w:rPr>
          <w:rStyle w:val="FootnoteReference"/>
        </w:rPr>
        <w:footnoteReference w:id="4695"/>
      </w:r>
      <w:r>
        <w:rPr>
          <w:rStyle w:val="FootnoteReference"/>
        </w:rPr>
        <w:footnoteReference w:id="4696"/>
      </w:r>
      <w:r>
        <w:rPr>
          <w:rStyle w:val="FootnoteReference"/>
        </w:rPr>
        <w:footnoteReference w:id="4697"/>
      </w:r>
    </w:p>
    <w:p>
      <w:r>
        <w:rPr>
          <w:b/>
        </w:rPr>
        <w:t xml:space="preserve">48 </w:t>
      </w:r>
      <w:r>
        <w:t xml:space="preserve">He is like a man who built a house, and dug deep, and laid</w:t>
      </w:r>
      <w:r>
        <w:rPr>
          <w:rStyle w:val="FootnoteReference"/>
        </w:rPr>
        <w:footnoteReference w:id="4698"/>
      </w:r>
      <w:r>
        <w:t xml:space="preserve"> the foundation on a rock</w:t>
      </w:r>
      <w:r>
        <w:rPr>
          <w:rStyle w:val="FootnoteReference"/>
        </w:rPr>
        <w:footnoteReference w:id="4699"/>
      </w:r>
      <w:r>
        <w:t xml:space="preserve">: and when the flood</w:t>
      </w:r>
      <w:r>
        <w:rPr>
          <w:rStyle w:val="FootnoteReference"/>
        </w:rPr>
        <w:footnoteReference w:id="4700"/>
      </w:r>
      <w:r>
        <w:t xml:space="preserve"> arose, the stream beat vehemently upon that house, and could</w:t>
      </w:r>
      <w:r>
        <w:rPr>
          <w:rStyle w:val="FootnoteReference"/>
        </w:rPr>
        <w:footnoteReference w:id="4701"/>
      </w:r>
      <w:r>
        <w:t xml:space="preserve"> not shake it: for it was founded upon a rock.</w:t>
      </w:r>
      <w:r>
        <w:rPr>
          <w:rStyle w:val="FootnoteReference"/>
        </w:rPr>
        <w:footnoteReference w:id="4702"/>
      </w:r>
    </w:p>
    <w:p>
      <w:r>
        <w:rPr>
          <w:b/>
        </w:rPr>
        <w:t xml:space="preserve">49 </w:t>
      </w:r>
      <w:r>
        <w:t xml:space="preserve">But the one who hears, and does not, is like a man that without a foundation built a house upon the earth; against</w:t>
      </w:r>
      <w:r>
        <w:rPr>
          <w:rStyle w:val="FootnoteReference"/>
        </w:rPr>
        <w:footnoteReference w:id="4703"/>
      </w:r>
      <w:r>
        <w:t xml:space="preserve"> which the stream did beat vehemently, and immediately</w:t>
      </w:r>
      <w:r>
        <w:rPr>
          <w:rStyle w:val="FootnoteReference"/>
        </w:rPr>
        <w:footnoteReference w:id="4704"/>
      </w:r>
      <w:r>
        <w:t xml:space="preserve"> it fell; and the ruin</w:t>
      </w:r>
      <w:r>
        <w:rPr>
          <w:rStyle w:val="FootnoteReference"/>
        </w:rPr>
        <w:footnoteReference w:id="4705"/>
      </w:r>
      <w:r>
        <w:t xml:space="preserve"> of that house was great.</w:t>
      </w:r>
      <w:r>
        <w:rPr>
          <w:rStyle w:val="FootnoteReference"/>
        </w:rPr>
        <w:footnoteReference w:id="47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707"/>
      </w:r>
      <w:r>
        <w:t xml:space="preserve"> he had ended all his sayings in the audience of the people, he entered</w:t>
      </w:r>
      <w:r>
        <w:rPr>
          <w:rStyle w:val="FootnoteReference"/>
        </w:rPr>
        <w:footnoteReference w:id="4708"/>
      </w:r>
      <w:r>
        <w:t xml:space="preserve"> into Capernaum</w:t>
      </w:r>
      <w:r>
        <w:rPr>
          <w:rStyle w:val="FootnoteReference"/>
        </w:rPr>
        <w:footnoteReference w:id="4709"/>
      </w:r>
      <w:r>
        <w:t xml:space="preserve">.</w:t>
      </w:r>
    </w:p>
    <w:p>
      <w:r>
        <w:rPr>
          <w:b/>
        </w:rPr>
        <w:t xml:space="preserve">2 </w:t>
      </w:r>
      <w:r>
        <w:t xml:space="preserve">And a certain centurion's</w:t>
      </w:r>
      <w:r>
        <w:rPr>
          <w:rStyle w:val="FootnoteReference"/>
        </w:rPr>
        <w:footnoteReference w:id="4710"/>
      </w:r>
      <w:r>
        <w:t xml:space="preserve"> slave, who was dear to him, was sick</w:t>
      </w:r>
      <w:r>
        <w:rPr>
          <w:rStyle w:val="FootnoteReference"/>
        </w:rPr>
        <w:footnoteReference w:id="4711"/>
      </w:r>
      <w:r>
        <w:t xml:space="preserve">, and ready to die.</w:t>
      </w:r>
      <w:r>
        <w:rPr>
          <w:rStyle w:val="FootnoteReference"/>
        </w:rPr>
        <w:footnoteReference w:id="4712"/>
      </w:r>
    </w:p>
    <w:p>
      <w:r>
        <w:rPr>
          <w:b/>
        </w:rPr>
        <w:t xml:space="preserve">3 </w:t>
      </w:r>
      <w:r>
        <w:t xml:space="preserve">And when he heard of Jesus</w:t>
      </w:r>
      <w:r>
        <w:rPr>
          <w:rStyle w:val="FootnoteReference"/>
        </w:rPr>
        <w:footnoteReference w:id="4713"/>
      </w:r>
      <w:r>
        <w:t xml:space="preserve">, he sent to him the elders of the Jews</w:t>
      </w:r>
      <w:r>
        <w:rPr>
          <w:rStyle w:val="FootnoteReference"/>
        </w:rPr>
        <w:footnoteReference w:id="4714"/>
      </w:r>
      <w:r>
        <w:t xml:space="preserve">, begging him who he would come and heal his slave.</w:t>
      </w:r>
      <w:r>
        <w:rPr>
          <w:rStyle w:val="FootnoteReference"/>
        </w:rPr>
        <w:footnoteReference w:id="4715"/>
      </w:r>
    </w:p>
    <w:p>
      <w:r>
        <w:rPr>
          <w:b/>
        </w:rPr>
        <w:t xml:space="preserve">4 </w:t>
      </w:r>
      <w:r>
        <w:t xml:space="preserve">And when they came to Jesus, they begged him instantly, saying, That he was worthy</w:t>
      </w:r>
      <w:r>
        <w:rPr>
          <w:rStyle w:val="FootnoteReference"/>
        </w:rPr>
        <w:footnoteReference w:id="4716"/>
      </w:r>
      <w:r>
        <w:t xml:space="preserve"> for whom he should do this:</w:t>
      </w:r>
    </w:p>
    <w:p>
      <w:r>
        <w:rPr>
          <w:b/>
        </w:rPr>
        <w:t xml:space="preserve">5 </w:t>
      </w:r>
      <w:r>
        <w:t xml:space="preserve">For he loves our nation, and he has built us a synagogue.</w:t>
      </w:r>
      <w:r>
        <w:rPr>
          <w:rStyle w:val="FootnoteReference"/>
        </w:rPr>
        <w:footnoteReference w:id="4717"/>
      </w:r>
      <w:r>
        <w:rPr>
          <w:rStyle w:val="FootnoteReference"/>
        </w:rPr>
        <w:footnoteReference w:id="4718"/>
      </w:r>
    </w:p>
    <w:p>
      <w:r>
        <w:rPr>
          <w:b/>
        </w:rPr>
        <w:t xml:space="preserve">6 </w:t>
      </w:r>
      <w:r>
        <w:t xml:space="preserve">Then Jesus</w:t>
      </w:r>
      <w:r>
        <w:rPr>
          <w:rStyle w:val="FootnoteReference"/>
        </w:rPr>
        <w:footnoteReference w:id="4719"/>
      </w:r>
      <w:r>
        <w:t xml:space="preserve"> went with them. And when he was now not far from the house, the centurion sent friends to him, saying to him, Lord, trouble</w:t>
      </w:r>
      <w:r>
        <w:rPr>
          <w:rStyle w:val="FootnoteReference"/>
        </w:rPr>
        <w:footnoteReference w:id="4720"/>
      </w:r>
      <w:r>
        <w:t xml:space="preserve"> not yourself: for I am</w:t>
      </w:r>
      <w:r>
        <w:rPr>
          <w:rStyle w:val="FootnoteReference"/>
        </w:rPr>
        <w:footnoteReference w:id="4721"/>
      </w:r>
      <w:r>
        <w:t xml:space="preserve"> not worthy that you should enter under my roof:</w:t>
      </w:r>
      <w:r>
        <w:rPr>
          <w:rStyle w:val="FootnoteReference"/>
        </w:rPr>
        <w:footnoteReference w:id="4722"/>
      </w:r>
    </w:p>
    <w:p>
      <w:r>
        <w:rPr>
          <w:b/>
        </w:rPr>
        <w:t xml:space="preserve">7 </w:t>
      </w:r>
      <w:r>
        <w:t xml:space="preserve">Therefore neither thought I myself worthy to come to you: but say in a word, and my servant shall be healed.</w:t>
      </w:r>
      <w:r>
        <w:rPr>
          <w:rStyle w:val="FootnoteReference"/>
        </w:rPr>
        <w:footnoteReference w:id="4723"/>
      </w:r>
    </w:p>
    <w:p>
      <w:r>
        <w:rPr>
          <w:b/>
        </w:rPr>
        <w:t xml:space="preserve">8 </w:t>
      </w:r>
      <w:r>
        <w:t xml:space="preserve">For I also am a man set under</w:t>
      </w:r>
      <w:r>
        <w:rPr>
          <w:rStyle w:val="FootnoteReference"/>
        </w:rPr>
        <w:footnoteReference w:id="4724"/>
      </w:r>
      <w:r>
        <w:t xml:space="preserve"> authority, having under me soldiers, and I say to one, Go, and he goes; and to another, Come, and he comes; and to my slave, Do this, and he does it.</w:t>
      </w:r>
      <w:r>
        <w:rPr>
          <w:rStyle w:val="FootnoteReference"/>
        </w:rPr>
        <w:footnoteReference w:id="4725"/>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726"/>
      </w:r>
      <w:r>
        <w:t xml:space="preserve"> Israel</w:t>
      </w:r>
      <w:r>
        <w:rPr>
          <w:rStyle w:val="FootnoteReference"/>
        </w:rPr>
        <w:footnoteReference w:id="4727"/>
      </w:r>
      <w:r>
        <w:t xml:space="preserve">.</w:t>
      </w:r>
      <w:r>
        <w:rPr>
          <w:rStyle w:val="FootnoteReference"/>
        </w:rPr>
        <w:footnoteReference w:id="4728"/>
      </w:r>
    </w:p>
    <w:p>
      <w:r>
        <w:rPr>
          <w:b/>
        </w:rPr>
        <w:t xml:space="preserve">10 </w:t>
      </w:r>
      <w:r>
        <w:t xml:space="preserve">And those who were sent, returning to the house, found the slave whole that had been sick.</w:t>
      </w:r>
      <w:r>
        <w:rPr>
          <w:rStyle w:val="FootnoteReference"/>
        </w:rPr>
        <w:footnoteReference w:id="4729"/>
      </w:r>
    </w:p>
    <w:p>
      <w:r>
        <w:rPr>
          <w:b/>
        </w:rPr>
        <w:t xml:space="preserve">11 </w:t>
      </w:r>
      <w:r>
        <w:t xml:space="preserve">And it happened the day after, that he went</w:t>
      </w:r>
      <w:r>
        <w:rPr>
          <w:rStyle w:val="FootnoteReference"/>
        </w:rPr>
        <w:footnoteReference w:id="4730"/>
      </w:r>
      <w:r>
        <w:t xml:space="preserve"> into a city called Nain</w:t>
      </w:r>
      <w:r>
        <w:rPr>
          <w:rStyle w:val="FootnoteReference"/>
        </w:rPr>
        <w:footnoteReference w:id="4731"/>
      </w:r>
      <w:r>
        <w:t xml:space="preserve">; and many of his disciples went with him, and much people.</w:t>
      </w:r>
    </w:p>
    <w:p>
      <w:r>
        <w:rPr>
          <w:b/>
        </w:rPr>
        <w:t xml:space="preserve">12 </w:t>
      </w:r>
      <w:r>
        <w:t xml:space="preserve">Now when he came near to the gate of the city, look, there was a dead man carried out, the only</w:t>
      </w:r>
      <w:r>
        <w:rPr>
          <w:rStyle w:val="FootnoteReference"/>
        </w:rPr>
        <w:footnoteReference w:id="4732"/>
      </w:r>
      <w:r>
        <w:t xml:space="preserve"> son of his mother, and she was a widow</w:t>
      </w:r>
      <w:r>
        <w:rPr>
          <w:rStyle w:val="FootnoteReference"/>
        </w:rPr>
        <w:footnoteReference w:id="4733"/>
      </w:r>
      <w:r>
        <w:t xml:space="preserve">: and much</w:t>
      </w:r>
      <w:r>
        <w:rPr>
          <w:rStyle w:val="FootnoteReference"/>
        </w:rPr>
        <w:footnoteReference w:id="4734"/>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4735"/>
      </w:r>
      <w:r>
        <w:t xml:space="preserve">.</w:t>
      </w:r>
      <w:r>
        <w:rPr>
          <w:rStyle w:val="FootnoteReference"/>
        </w:rPr>
        <w:footnoteReference w:id="4736"/>
      </w:r>
    </w:p>
    <w:p>
      <w:r>
        <w:rPr>
          <w:b/>
        </w:rPr>
        <w:t xml:space="preserve">14 </w:t>
      </w:r>
      <w:r>
        <w:t xml:space="preserve">And he came and touched the bier: and those who bare him stood still. And he said, Young</w:t>
      </w:r>
      <w:r>
        <w:rPr>
          <w:rStyle w:val="FootnoteReference"/>
        </w:rPr>
        <w:footnoteReference w:id="4737"/>
      </w:r>
      <w:r>
        <w:t xml:space="preserve"> man, I say to you, Arise.</w:t>
      </w:r>
    </w:p>
    <w:p>
      <w:r>
        <w:rPr>
          <w:b/>
        </w:rPr>
        <w:t xml:space="preserve">15 </w:t>
      </w:r>
      <w:r>
        <w:t xml:space="preserve">And the one who was dead sat up, and began to speak. And he delivered him to his mother.</w:t>
      </w:r>
      <w:r>
        <w:rPr>
          <w:rStyle w:val="FootnoteReference"/>
        </w:rPr>
        <w:footnoteReference w:id="4738"/>
      </w:r>
    </w:p>
    <w:p>
      <w:r>
        <w:rPr>
          <w:b/>
        </w:rPr>
        <w:t xml:space="preserve">16 </w:t>
      </w:r>
      <w:r>
        <w:t xml:space="preserve">And there came a fear</w:t>
      </w:r>
      <w:r>
        <w:rPr>
          <w:rStyle w:val="FootnoteReference"/>
        </w:rPr>
        <w:footnoteReference w:id="4739"/>
      </w:r>
      <w:r>
        <w:t xml:space="preserve"> on all: and they glorified God, saying, That a great</w:t>
      </w:r>
      <w:r>
        <w:rPr>
          <w:rStyle w:val="FootnoteReference"/>
        </w:rPr>
        <w:footnoteReference w:id="4740"/>
      </w:r>
      <w:r>
        <w:t xml:space="preserve"> prophet has risen up among us; and, That God has visited his people.</w:t>
      </w:r>
      <w:r>
        <w:rPr>
          <w:rStyle w:val="FootnoteReference"/>
        </w:rPr>
        <w:footnoteReference w:id="4741"/>
      </w:r>
      <w:r>
        <w:rPr>
          <w:rStyle w:val="FootnoteReference"/>
        </w:rPr>
        <w:footnoteReference w:id="4742"/>
      </w:r>
    </w:p>
    <w:p>
      <w:r>
        <w:rPr>
          <w:b/>
        </w:rPr>
        <w:t xml:space="preserve">17 </w:t>
      </w:r>
      <w:r>
        <w:t xml:space="preserve">And this rumour of him went forth throughout all Judea, and throughout all the region round about.</w:t>
      </w:r>
      <w:r>
        <w:rPr>
          <w:rStyle w:val="FootnoteReference"/>
        </w:rPr>
        <w:footnoteReference w:id="4743"/>
      </w:r>
    </w:p>
    <w:p>
      <w:r>
        <w:rPr>
          <w:b/>
        </w:rPr>
        <w:t xml:space="preserve">18 </w:t>
      </w:r>
      <w:r>
        <w:t xml:space="preserve">And the disciples of John</w:t>
      </w:r>
      <w:r>
        <w:rPr>
          <w:rStyle w:val="FootnoteReference"/>
        </w:rPr>
        <w:footnoteReference w:id="4744"/>
      </w:r>
      <w:r>
        <w:t xml:space="preserve"> showed him of all these things.</w:t>
      </w:r>
      <w:r>
        <w:rPr>
          <w:rStyle w:val="FootnoteReference"/>
        </w:rPr>
        <w:footnoteReference w:id="4745"/>
      </w:r>
    </w:p>
    <w:p>
      <w:r>
        <w:rPr>
          <w:b/>
        </w:rPr>
        <w:t xml:space="preserve">19 </w:t>
      </w:r>
      <w:r>
        <w:t xml:space="preserve">And John calling to him two of his disciples sent them to Jesus, saying, Are you the one who should come? or look we for another?</w:t>
      </w:r>
      <w:r>
        <w:rPr>
          <w:rStyle w:val="FootnoteReference"/>
        </w:rPr>
        <w:footnoteReference w:id="4746"/>
      </w:r>
      <w:r>
        <w:rPr>
          <w:rStyle w:val="FootnoteReference"/>
        </w:rPr>
        <w:footnoteReference w:id="4747"/>
      </w:r>
    </w:p>
    <w:p>
      <w:r>
        <w:rPr>
          <w:b/>
        </w:rPr>
        <w:t xml:space="preserve">20 </w:t>
      </w:r>
      <w:r>
        <w:t xml:space="preserve">When the men had come to him, they said, John Baptist has sent us to you, saying, Are you the one who should come? or look we for another?</w:t>
      </w:r>
      <w:r>
        <w:rPr>
          <w:rStyle w:val="FootnoteReference"/>
        </w:rPr>
        <w:footnoteReference w:id="4748"/>
      </w:r>
    </w:p>
    <w:p>
      <w:r>
        <w:rPr>
          <w:b/>
        </w:rPr>
        <w:t xml:space="preserve">21 </w:t>
      </w:r>
      <w:r>
        <w:t xml:space="preserve">And in that same hour he cured many of their infirmities and plagues</w:t>
      </w:r>
      <w:r>
        <w:rPr>
          <w:rStyle w:val="FootnoteReference"/>
        </w:rPr>
        <w:footnoteReference w:id="4749"/>
      </w:r>
      <w:r>
        <w:t xml:space="preserve">, and of evil spirits</w:t>
      </w:r>
      <w:r>
        <w:rPr>
          <w:rStyle w:val="FootnoteReference"/>
        </w:rPr>
        <w:footnoteReference w:id="4750"/>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751"/>
      </w:r>
      <w:r>
        <w:t xml:space="preserve"> walk, the lepers</w:t>
      </w:r>
      <w:r>
        <w:rPr>
          <w:rStyle w:val="FootnoteReference"/>
        </w:rPr>
        <w:footnoteReference w:id="4752"/>
      </w:r>
      <w:r>
        <w:t xml:space="preserve"> are cleansed, the deaf</w:t>
      </w:r>
      <w:r>
        <w:rPr>
          <w:rStyle w:val="FootnoteReference"/>
        </w:rPr>
        <w:footnoteReference w:id="4753"/>
      </w:r>
      <w:r>
        <w:t xml:space="preserve"> hear, the dead</w:t>
      </w:r>
      <w:r>
        <w:rPr>
          <w:rStyle w:val="FootnoteReference"/>
        </w:rPr>
        <w:footnoteReference w:id="4754"/>
      </w:r>
      <w:r>
        <w:t xml:space="preserve"> are raised, to the poor the good news is preached.</w:t>
      </w:r>
      <w:r>
        <w:rPr>
          <w:rStyle w:val="FootnoteReference"/>
        </w:rPr>
        <w:footnoteReference w:id="4755"/>
      </w:r>
      <w:r>
        <w:rPr>
          <w:rStyle w:val="FootnoteReference"/>
        </w:rPr>
        <w:footnoteReference w:id="4756"/>
      </w:r>
      <w:r>
        <w:rPr>
          <w:rStyle w:val="FootnoteReference"/>
        </w:rPr>
        <w:footnoteReference w:id="4757"/>
      </w:r>
    </w:p>
    <w:p>
      <w:r>
        <w:rPr>
          <w:b/>
        </w:rPr>
        <w:t xml:space="preserve">23 </w:t>
      </w:r>
      <w:r>
        <w:t xml:space="preserve">And blessed is he, whoever shall not be stumbled in me.</w:t>
      </w:r>
      <w:r>
        <w:rPr>
          <w:rStyle w:val="FootnoteReference"/>
        </w:rPr>
        <w:footnoteReference w:id="4758"/>
      </w:r>
    </w:p>
    <w:p>
      <w:r>
        <w:rPr>
          <w:b/>
        </w:rPr>
        <w:t xml:space="preserve">24 </w:t>
      </w:r>
      <w:r>
        <w:t xml:space="preserve">And when the messengers of John were departed, he began to speak to the people concerning John, What</w:t>
      </w:r>
      <w:r>
        <w:rPr>
          <w:rStyle w:val="FootnoteReference"/>
        </w:rPr>
        <w:footnoteReference w:id="4759"/>
      </w:r>
      <w:r>
        <w:t xml:space="preserve"> went you out into the wilderness</w:t>
      </w:r>
      <w:r>
        <w:rPr>
          <w:rStyle w:val="FootnoteReference"/>
        </w:rPr>
        <w:footnoteReference w:id="4760"/>
      </w:r>
      <w:r>
        <w:t xml:space="preserve"> in order to see? A reed</w:t>
      </w:r>
      <w:r>
        <w:rPr>
          <w:rStyle w:val="FootnoteReference"/>
        </w:rPr>
        <w:footnoteReference w:id="4761"/>
      </w:r>
      <w:r>
        <w:t xml:space="preserve"> shaken with the wind?</w:t>
      </w:r>
    </w:p>
    <w:p>
      <w:r>
        <w:rPr>
          <w:b/>
        </w:rPr>
        <w:t xml:space="preserve">25 </w:t>
      </w:r>
      <w:r>
        <w:t xml:space="preserve">But what went you out in order to see? A man</w:t>
      </w:r>
      <w:r>
        <w:rPr>
          <w:rStyle w:val="FootnoteReference"/>
        </w:rPr>
        <w:footnoteReference w:id="4762"/>
      </w:r>
      <w:r>
        <w:t xml:space="preserve"> clothed in soft clothing? Look, those who are gorgeously apparelled, and live delicately, are in</w:t>
      </w:r>
      <w:r>
        <w:rPr>
          <w:rStyle w:val="FootnoteReference"/>
        </w:rPr>
        <w:footnoteReference w:id="4763"/>
      </w:r>
      <w:r>
        <w:t xml:space="preserve"> kings' courts.</w:t>
      </w:r>
    </w:p>
    <w:p>
      <w:r>
        <w:rPr>
          <w:b/>
        </w:rPr>
        <w:t xml:space="preserve">26 </w:t>
      </w:r>
      <w:r>
        <w:t xml:space="preserve">But what went you out in order to see? A prophet</w:t>
      </w:r>
      <w:r>
        <w:rPr>
          <w:rStyle w:val="FootnoteReference"/>
        </w:rPr>
        <w:footnoteReference w:id="4764"/>
      </w:r>
      <w:r>
        <w:t xml:space="preserve">? Yes, I say to you, and much more than a prophet.</w:t>
      </w:r>
      <w:r>
        <w:rPr>
          <w:rStyle w:val="FootnoteReference"/>
        </w:rPr>
        <w:footnoteReference w:id="4765"/>
      </w:r>
      <w:r>
        <w:rPr>
          <w:rStyle w:val="FootnoteReference"/>
        </w:rPr>
        <w:footnoteReference w:id="4766"/>
      </w:r>
    </w:p>
    <w:p>
      <w:r>
        <w:rPr>
          <w:b/>
        </w:rPr>
        <w:t xml:space="preserve">27 </w:t>
      </w:r>
      <w:r>
        <w:t xml:space="preserve">This is he, of whom it is written, Look, I send my messenger before your face, which shall prepare your way before you.</w:t>
      </w:r>
      <w:r>
        <w:rPr>
          <w:rStyle w:val="FootnoteReference"/>
        </w:rPr>
        <w:footnoteReference w:id="4767"/>
      </w:r>
    </w:p>
    <w:p>
      <w:r>
        <w:rPr>
          <w:b/>
        </w:rPr>
        <w:t xml:space="preserve">28 </w:t>
      </w:r>
      <w:r>
        <w:t xml:space="preserve">For I say to you, Among</w:t>
      </w:r>
      <w:r>
        <w:rPr>
          <w:rStyle w:val="FootnoteReference"/>
        </w:rPr>
        <w:footnoteReference w:id="4768"/>
      </w:r>
      <w:r>
        <w:t xml:space="preserve"> those that are born of women there is not a greater prophet than John the Baptist</w:t>
      </w:r>
      <w:r>
        <w:rPr>
          <w:rStyle w:val="FootnoteReference"/>
        </w:rPr>
        <w:footnoteReference w:id="4769"/>
      </w:r>
      <w:r>
        <w:t xml:space="preserve">: but the one who is least in the kingdom of God is greater than he.</w:t>
      </w:r>
      <w:r>
        <w:rPr>
          <w:rStyle w:val="FootnoteReference"/>
        </w:rPr>
        <w:footnoteReference w:id="4770"/>
      </w:r>
    </w:p>
    <w:p>
      <w:r>
        <w:rPr>
          <w:b/>
        </w:rPr>
        <w:t xml:space="preserve">29 </w:t>
      </w:r>
      <w:r>
        <w:t xml:space="preserve">And all the people that heard him, and the tax collectors, justified</w:t>
      </w:r>
      <w:r>
        <w:rPr>
          <w:rStyle w:val="FootnoteReference"/>
        </w:rPr>
        <w:footnoteReference w:id="4771"/>
      </w:r>
      <w:r>
        <w:t xml:space="preserve"> God, being</w:t>
      </w:r>
      <w:r>
        <w:rPr>
          <w:rStyle w:val="FootnoteReference"/>
        </w:rPr>
        <w:footnoteReference w:id="4772"/>
      </w:r>
      <w:r>
        <w:t xml:space="preserve"> baptized with the baptism of John.</w:t>
      </w:r>
    </w:p>
    <w:p>
      <w:r>
        <w:rPr>
          <w:b/>
        </w:rPr>
        <w:t xml:space="preserve">30 </w:t>
      </w:r>
      <w:r>
        <w:t xml:space="preserve">But the Pharisees</w:t>
      </w:r>
      <w:r>
        <w:rPr>
          <w:rStyle w:val="FootnoteReference"/>
        </w:rPr>
        <w:footnoteReference w:id="4773"/>
      </w:r>
      <w:r>
        <w:t xml:space="preserve"> and lawyers rejected</w:t>
      </w:r>
      <w:r>
        <w:rPr>
          <w:rStyle w:val="FootnoteReference"/>
        </w:rPr>
        <w:footnoteReference w:id="4774"/>
      </w:r>
      <w:r>
        <w:t xml:space="preserve"> the counsel</w:t>
      </w:r>
      <w:r>
        <w:rPr>
          <w:rStyle w:val="FootnoteReference"/>
        </w:rPr>
        <w:footnoteReference w:id="4775"/>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4776"/>
      </w:r>
    </w:p>
    <w:p>
      <w:r>
        <w:rPr>
          <w:b/>
        </w:rPr>
        <w:t xml:space="preserve">32 </w:t>
      </w:r>
      <w:r>
        <w:t xml:space="preserve">They are like to children</w:t>
      </w:r>
      <w:r>
        <w:rPr>
          <w:rStyle w:val="FootnoteReference"/>
        </w:rPr>
        <w:footnoteReference w:id="4777"/>
      </w:r>
      <w:r>
        <w:t xml:space="preserve"> sitting in the marketplace, and calling one to another, and saying, We have piped to you, and you have not danced; we have mourned to you, and you have not wept.</w:t>
      </w:r>
      <w:r>
        <w:rPr>
          <w:rStyle w:val="FootnoteReference"/>
        </w:rPr>
        <w:footnoteReference w:id="4778"/>
      </w:r>
      <w:r>
        <w:rPr>
          <w:rStyle w:val="FootnoteReference"/>
        </w:rPr>
        <w:footnoteReference w:id="4779"/>
      </w:r>
    </w:p>
    <w:p>
      <w:r>
        <w:rPr>
          <w:b/>
        </w:rPr>
        <w:t xml:space="preserve">33 </w:t>
      </w:r>
      <w:r>
        <w:t xml:space="preserve">For John the Baptist came</w:t>
      </w:r>
      <w:r>
        <w:rPr>
          <w:rStyle w:val="FootnoteReference"/>
        </w:rPr>
        <w:footnoteReference w:id="4780"/>
      </w:r>
      <w:r>
        <w:t xml:space="preserve"> neither eating bread nor drinking wine; and you say, He has a demon.</w:t>
      </w:r>
      <w:r>
        <w:rPr>
          <w:rStyle w:val="FootnoteReference"/>
        </w:rPr>
        <w:footnoteReference w:id="4781"/>
      </w:r>
    </w:p>
    <w:p>
      <w:r>
        <w:rPr>
          <w:b/>
        </w:rPr>
        <w:t xml:space="preserve">34 </w:t>
      </w:r>
      <w:r>
        <w:t xml:space="preserve">The Son of man has come eating</w:t>
      </w:r>
      <w:r>
        <w:rPr>
          <w:rStyle w:val="FootnoteReference"/>
        </w:rPr>
        <w:footnoteReference w:id="4782"/>
      </w:r>
      <w:r>
        <w:t xml:space="preserve"> and drinking; and you say, Look a gluttonous man, and a wine indulger, a friend</w:t>
      </w:r>
      <w:r>
        <w:rPr>
          <w:rStyle w:val="FootnoteReference"/>
        </w:rPr>
        <w:footnoteReference w:id="4783"/>
      </w:r>
      <w:r>
        <w:t xml:space="preserve"> of tax collectors and sinners!</w:t>
      </w:r>
    </w:p>
    <w:p>
      <w:r>
        <w:rPr>
          <w:b/>
        </w:rPr>
        <w:t xml:space="preserve">35 </w:t>
      </w:r>
      <w:r>
        <w:t xml:space="preserve">But wisdom is justified of all her children.</w:t>
      </w:r>
      <w:r>
        <w:rPr>
          <w:rStyle w:val="FootnoteReference"/>
        </w:rPr>
        <w:footnoteReference w:id="4784"/>
      </w:r>
    </w:p>
    <w:p>
      <w:r>
        <w:rPr>
          <w:b/>
        </w:rPr>
        <w:t xml:space="preserve">36 </w:t>
      </w:r>
      <w:r>
        <w:t xml:space="preserve">And one of the Pharisees desired him who he would eat with him. And he</w:t>
      </w:r>
      <w:r>
        <w:rPr>
          <w:rStyle w:val="FootnoteReference"/>
        </w:rPr>
        <w:footnoteReference w:id="4785"/>
      </w:r>
      <w:r>
        <w:t xml:space="preserve"> went into the Pharisee</w:t>
      </w:r>
      <w:r>
        <w:rPr>
          <w:rStyle w:val="FootnoteReference"/>
        </w:rPr>
        <w:footnoteReference w:id="4786"/>
      </w:r>
      <w:r>
        <w:t xml:space="preserve">'s house, and sat down to food.</w:t>
      </w:r>
      <w:r>
        <w:rPr>
          <w:rStyle w:val="FootnoteReference"/>
        </w:rPr>
        <w:footnoteReference w:id="4787"/>
      </w:r>
    </w:p>
    <w:p>
      <w:r>
        <w:rPr>
          <w:b/>
        </w:rPr>
        <w:t xml:space="preserve">37 </w:t>
      </w:r>
      <w:r>
        <w:t xml:space="preserve">And, look, a woman in the city, which</w:t>
      </w:r>
      <w:r>
        <w:rPr>
          <w:rStyle w:val="FootnoteReference"/>
        </w:rPr>
        <w:footnoteReference w:id="4788"/>
      </w:r>
      <w:r>
        <w:t xml:space="preserve"> was a sinner, when she knew that Jesus reclined at table in the Pharisee's house, brought an alabaster box of ointment,</w:t>
      </w:r>
      <w:r>
        <w:rPr>
          <w:rStyle w:val="FootnoteReference"/>
        </w:rPr>
        <w:footnoteReference w:id="4789"/>
      </w:r>
    </w:p>
    <w:p>
      <w:r>
        <w:rPr>
          <w:b/>
        </w:rPr>
        <w:t xml:space="preserve">38 </w:t>
      </w:r>
      <w:r>
        <w:t xml:space="preserve">And stood at his feet behind him weeping</w:t>
      </w:r>
      <w:r>
        <w:rPr>
          <w:rStyle w:val="FootnoteReference"/>
        </w:rPr>
        <w:footnoteReference w:id="4790"/>
      </w:r>
      <w:r>
        <w:t xml:space="preserve">, and began to wash</w:t>
      </w:r>
      <w:r>
        <w:rPr>
          <w:rStyle w:val="FootnoteReference"/>
        </w:rPr>
        <w:footnoteReference w:id="4791"/>
      </w:r>
      <w:r>
        <w:t xml:space="preserve"> his feet with tears, and did wipe them with the hairs of her head, and kissed his feet, and anointed</w:t>
      </w:r>
      <w:r>
        <w:rPr>
          <w:rStyle w:val="FootnoteReference"/>
        </w:rPr>
        <w:footnoteReference w:id="4792"/>
      </w:r>
      <w:r>
        <w:t xml:space="preserve"> them with the ointment.</w:t>
      </w:r>
    </w:p>
    <w:p>
      <w:r>
        <w:rPr>
          <w:b/>
        </w:rPr>
        <w:t xml:space="preserve">39 </w:t>
      </w:r>
      <w:r>
        <w:t xml:space="preserve">Now when the Pharisee who had bidden him saw it, he spoke within himself, saying, This man</w:t>
      </w:r>
      <w:r>
        <w:rPr>
          <w:rStyle w:val="FootnoteReference"/>
        </w:rPr>
        <w:footnoteReference w:id="4793"/>
      </w:r>
      <w:r>
        <w:t xml:space="preserve">, if he were a prophet, would</w:t>
      </w:r>
      <w:r>
        <w:rPr>
          <w:rStyle w:val="FootnoteReference"/>
        </w:rPr>
        <w:footnoteReference w:id="4794"/>
      </w:r>
      <w:r>
        <w:t xml:space="preserve"> have known who and what manner of woman this is that touches him: for she is a sinner.</w:t>
      </w:r>
      <w:r>
        <w:rPr>
          <w:rStyle w:val="FootnoteReference"/>
        </w:rPr>
        <w:footnoteReference w:id="4795"/>
      </w:r>
    </w:p>
    <w:p>
      <w:r>
        <w:rPr>
          <w:b/>
        </w:rPr>
        <w:t xml:space="preserve">40 </w:t>
      </w:r>
      <w:r>
        <w:t xml:space="preserve">And Jesus answering</w:t>
      </w:r>
      <w:r>
        <w:rPr>
          <w:rStyle w:val="FootnoteReference"/>
        </w:rPr>
        <w:footnoteReference w:id="4796"/>
      </w:r>
      <w:r>
        <w:t xml:space="preserve"> said to him, Simon</w:t>
      </w:r>
      <w:r>
        <w:rPr>
          <w:rStyle w:val="FootnoteReference"/>
        </w:rPr>
        <w:footnoteReference w:id="4797"/>
      </w:r>
      <w:r>
        <w:t xml:space="preserve">, I have somewhat to say to you. And he says, Teacher, say on.</w:t>
      </w:r>
      <w:r>
        <w:rPr>
          <w:rStyle w:val="FootnoteReference"/>
        </w:rPr>
        <w:footnoteReference w:id="4798"/>
      </w:r>
    </w:p>
    <w:p>
      <w:r>
        <w:rPr>
          <w:b/>
        </w:rPr>
        <w:t xml:space="preserve">41 </w:t>
      </w:r>
      <w:r>
        <w:t xml:space="preserve">There was a certain</w:t>
      </w:r>
      <w:r>
        <w:rPr>
          <w:rStyle w:val="FootnoteReference"/>
        </w:rPr>
        <w:footnoteReference w:id="4799"/>
      </w:r>
      <w:r>
        <w:t xml:space="preserve"> creditor which had two debtors: the one</w:t>
      </w:r>
      <w:r>
        <w:rPr>
          <w:rStyle w:val="FootnoteReference"/>
        </w:rPr>
        <w:footnoteReference w:id="4800"/>
      </w:r>
      <w:r>
        <w:t xml:space="preserve"> owed five hundred pence</w:t>
      </w:r>
      <w:r>
        <w:rPr>
          <w:rStyle w:val="FootnoteReference"/>
        </w:rPr>
        <w:footnoteReference w:id="4801"/>
      </w:r>
      <w:r>
        <w:t xml:space="preserve">, and the other</w:t>
      </w:r>
      <w:r>
        <w:rPr>
          <w:rStyle w:val="FootnoteReference"/>
        </w:rPr>
        <w:footnoteReference w:id="4802"/>
      </w:r>
      <w:r>
        <w:t xml:space="preserve"> fifty.</w:t>
      </w:r>
    </w:p>
    <w:p>
      <w:r>
        <w:rPr>
          <w:b/>
        </w:rPr>
        <w:t xml:space="preserve">42 </w:t>
      </w:r>
      <w:r>
        <w:t xml:space="preserve">And when</w:t>
      </w:r>
      <w:r>
        <w:rPr>
          <w:rStyle w:val="FootnoteReference"/>
        </w:rPr>
        <w:footnoteReference w:id="4803"/>
      </w:r>
      <w:r>
        <w:t xml:space="preserve"> they had nothing to pay, he frankly forgave them both. Tell me therefore, which of them will love him most?</w:t>
      </w:r>
      <w:r>
        <w:rPr>
          <w:rStyle w:val="FootnoteReference"/>
        </w:rPr>
        <w:footnoteReference w:id="4804"/>
      </w:r>
    </w:p>
    <w:p>
      <w:r>
        <w:rPr>
          <w:b/>
        </w:rPr>
        <w:t xml:space="preserve">43 </w:t>
      </w:r>
      <w:r>
        <w:t xml:space="preserve">Simon answered and said, I suppose that he, to whom he forgave most. And he said to him, You have rightly judged.</w:t>
      </w:r>
      <w:r>
        <w:rPr>
          <w:rStyle w:val="FootnoteReference"/>
        </w:rPr>
        <w:footnoteReference w:id="4805"/>
      </w:r>
      <w:r>
        <w:rPr>
          <w:rStyle w:val="FootnoteReference"/>
        </w:rPr>
        <w:footnoteReference w:id="4806"/>
      </w:r>
    </w:p>
    <w:p>
      <w:r>
        <w:rPr>
          <w:b/>
        </w:rPr>
        <w:t xml:space="preserve">44 </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07"/>
      </w:r>
      <w:r>
        <w:rPr>
          <w:rStyle w:val="FootnoteReference"/>
        </w:rPr>
        <w:footnoteReference w:id="4808"/>
      </w:r>
    </w:p>
    <w:p>
      <w:r>
        <w:rPr>
          <w:b/>
        </w:rPr>
        <w:t xml:space="preserve">45 </w:t>
      </w:r>
      <w:r>
        <w:t xml:space="preserve">You gave me no kiss: but this woman since the time I came in has not ceased to kiss my feet.</w:t>
      </w:r>
      <w:r>
        <w:rPr>
          <w:rStyle w:val="FootnoteReference"/>
        </w:rPr>
        <w:footnoteReference w:id="4809"/>
      </w:r>
    </w:p>
    <w:p>
      <w:r>
        <w:rPr>
          <w:b/>
        </w:rPr>
        <w:t xml:space="preserve">46 </w:t>
      </w:r>
      <w:r>
        <w:t xml:space="preserve">My head with oil you did not anoint: but this woman has anointed my feet with ointment.</w:t>
      </w:r>
      <w:r>
        <w:rPr>
          <w:rStyle w:val="FootnoteReference"/>
        </w:rPr>
        <w:footnoteReference w:id="4810"/>
      </w:r>
    </w:p>
    <w:p>
      <w:r>
        <w:rPr>
          <w:b/>
        </w:rPr>
        <w:t xml:space="preserve">47 </w:t>
      </w:r>
      <w:r>
        <w:t xml:space="preserve">Therefore I say to you, Her sins, which</w:t>
      </w:r>
      <w:r>
        <w:rPr>
          <w:rStyle w:val="FootnoteReference"/>
        </w:rPr>
        <w:footnoteReference w:id="4811"/>
      </w:r>
      <w:r>
        <w:t xml:space="preserve"> are many, are forgiven; for she loved much: but to whom little is forgiven, the same loves little.</w:t>
      </w:r>
      <w:r>
        <w:rPr>
          <w:rStyle w:val="FootnoteReference"/>
        </w:rPr>
        <w:footnoteReference w:id="4812"/>
      </w:r>
      <w:r>
        <w:rPr>
          <w:rStyle w:val="FootnoteReference"/>
        </w:rPr>
        <w:footnoteReference w:id="4813"/>
      </w:r>
    </w:p>
    <w:p>
      <w:r>
        <w:rPr>
          <w:b/>
        </w:rPr>
        <w:t xml:space="preserve">48 </w:t>
      </w:r>
      <w:r>
        <w:t xml:space="preserve">And he said to her, Your sins are forgiven.</w:t>
      </w:r>
      <w:r>
        <w:rPr>
          <w:rStyle w:val="FootnoteReference"/>
        </w:rPr>
        <w:footnoteReference w:id="4814"/>
      </w:r>
    </w:p>
    <w:p>
      <w:r>
        <w:rPr>
          <w:b/>
        </w:rPr>
        <w:t xml:space="preserve">49 </w:t>
      </w:r>
      <w:r>
        <w:t xml:space="preserve">And those who reclined at table with him began to say within themselves, Who is this that forgives sins also?</w:t>
      </w:r>
      <w:r>
        <w:rPr>
          <w:rStyle w:val="FootnoteReference"/>
        </w:rPr>
        <w:footnoteReference w:id="4815"/>
      </w:r>
    </w:p>
    <w:p>
      <w:r>
        <w:rPr>
          <w:b/>
        </w:rPr>
        <w:t xml:space="preserve">50 </w:t>
      </w:r>
      <w:r>
        <w:t xml:space="preserve">And he said to the woman, Your faith has saved you; go in peace.</w:t>
      </w:r>
      <w:r>
        <w:rPr>
          <w:rStyle w:val="FootnoteReference"/>
        </w:rPr>
        <w:footnoteReference w:id="4816"/>
      </w:r>
      <w:r>
        <w:rPr>
          <w:rStyle w:val="FootnoteReference"/>
        </w:rPr>
        <w:footnoteReference w:id="48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w:t>
      </w:r>
      <w:r>
        <w:rPr>
          <w:rStyle w:val="FootnoteReference"/>
        </w:rPr>
        <w:footnoteReference w:id="4818"/>
      </w:r>
      <w:r>
        <w:t xml:space="preserve"> he went throughout every city and village, preaching and showing the glad</w:t>
      </w:r>
      <w:r>
        <w:rPr>
          <w:rStyle w:val="FootnoteReference"/>
        </w:rPr>
        <w:footnoteReference w:id="4819"/>
      </w:r>
      <w:r>
        <w:t xml:space="preserve"> tidings of the kingdom of God: and the</w:t>
      </w:r>
      <w:r>
        <w:rPr>
          <w:rStyle w:val="FootnoteReference"/>
        </w:rPr>
        <w:footnoteReference w:id="4820"/>
      </w:r>
      <w:r>
        <w:t xml:space="preserve"> twelve were with him,</w:t>
      </w:r>
    </w:p>
    <w:p>
      <w:r>
        <w:rPr>
          <w:b/>
        </w:rPr>
        <w:t xml:space="preserve">2 </w:t>
      </w:r>
      <w:r>
        <w:t xml:space="preserve">And certain</w:t>
      </w:r>
      <w:r>
        <w:rPr>
          <w:rStyle w:val="FootnoteReference"/>
        </w:rPr>
        <w:footnoteReference w:id="4821"/>
      </w:r>
      <w:r>
        <w:t xml:space="preserve"> women, who had been healed of evil spirits and infirmities, Mary</w:t>
      </w:r>
      <w:r>
        <w:rPr>
          <w:rStyle w:val="FootnoteReference"/>
        </w:rPr>
        <w:footnoteReference w:id="4822"/>
      </w:r>
      <w:r>
        <w:t xml:space="preserve"> called Magdalene</w:t>
      </w:r>
      <w:r>
        <w:rPr>
          <w:rStyle w:val="FootnoteReference"/>
        </w:rPr>
        <w:footnoteReference w:id="4823"/>
      </w:r>
      <w:r>
        <w:t xml:space="preserve">, out of whom went seven demons,</w:t>
      </w:r>
      <w:r>
        <w:rPr>
          <w:rStyle w:val="FootnoteReference"/>
        </w:rPr>
        <w:footnoteReference w:id="4824"/>
      </w:r>
    </w:p>
    <w:p>
      <w:r>
        <w:rPr>
          <w:b/>
        </w:rPr>
        <w:t xml:space="preserve">3 </w:t>
      </w:r>
      <w:r>
        <w:t xml:space="preserve">And Joanna</w:t>
      </w:r>
      <w:r>
        <w:rPr>
          <w:rStyle w:val="FootnoteReference"/>
        </w:rPr>
        <w:footnoteReference w:id="4825"/>
      </w:r>
      <w:r>
        <w:t xml:space="preserve"> the wife of Chuza</w:t>
      </w:r>
      <w:r>
        <w:rPr>
          <w:rStyle w:val="FootnoteReference"/>
        </w:rPr>
        <w:footnoteReference w:id="4826"/>
      </w:r>
      <w:r>
        <w:t xml:space="preserve"> Herod</w:t>
      </w:r>
      <w:r>
        <w:rPr>
          <w:rStyle w:val="FootnoteReference"/>
        </w:rPr>
        <w:footnoteReference w:id="4827"/>
      </w:r>
      <w:r>
        <w:t xml:space="preserve">'s steward, and Susanna</w:t>
      </w:r>
      <w:r>
        <w:rPr>
          <w:rStyle w:val="FootnoteReference"/>
        </w:rPr>
        <w:footnoteReference w:id="4828"/>
      </w:r>
      <w:r>
        <w:t xml:space="preserve">, and many others, which ministered to him of their</w:t>
      </w:r>
      <w:r>
        <w:rPr>
          <w:rStyle w:val="FootnoteReference"/>
        </w:rPr>
        <w:footnoteReference w:id="4829"/>
      </w:r>
      <w:r>
        <w:t xml:space="preserve"> substance.</w:t>
      </w:r>
      <w:r>
        <w:rPr>
          <w:rStyle w:val="FootnoteReference"/>
        </w:rPr>
        <w:footnoteReference w:id="4830"/>
      </w:r>
      <w:r>
        <w:rPr>
          <w:rStyle w:val="FootnoteReference"/>
        </w:rPr>
        <w:footnoteReference w:id="4831"/>
      </w:r>
    </w:p>
    <w:p>
      <w:r>
        <w:rPr>
          <w:b/>
        </w:rPr>
        <w:t xml:space="preserve">4 </w:t>
      </w:r>
      <w:r>
        <w:t xml:space="preserve">And when much people were gathered together, and had come to him out of every city, he spoke by a parable:</w:t>
      </w:r>
      <w:r>
        <w:rPr>
          <w:rStyle w:val="FootnoteReference"/>
        </w:rPr>
        <w:footnoteReference w:id="4832"/>
      </w:r>
    </w:p>
    <w:p>
      <w:r>
        <w:rPr>
          <w:b/>
        </w:rPr>
        <w:t xml:space="preserve">5 </w:t>
      </w:r>
      <w:r>
        <w:t xml:space="preserve">A sower</w:t>
      </w:r>
      <w:r>
        <w:rPr>
          <w:rStyle w:val="FootnoteReference"/>
        </w:rPr>
        <w:footnoteReference w:id="4833"/>
      </w:r>
      <w:r>
        <w:t xml:space="preserve"> went out to sow his seed: and as he sowed, some fell</w:t>
      </w:r>
      <w:r>
        <w:rPr>
          <w:rStyle w:val="FootnoteReference"/>
        </w:rPr>
        <w:footnoteReference w:id="4834"/>
      </w:r>
      <w:r>
        <w:t xml:space="preserve"> by the way side; and it was trampled down, and the</w:t>
      </w:r>
      <w:r>
        <w:rPr>
          <w:rStyle w:val="FootnoteReference"/>
        </w:rPr>
        <w:footnoteReference w:id="4835"/>
      </w:r>
      <w:r>
        <w:t xml:space="preserve"> birds of the air devoured it.</w:t>
      </w:r>
      <w:r>
        <w:rPr>
          <w:rStyle w:val="FootnoteReference"/>
        </w:rPr>
        <w:footnoteReference w:id="4836"/>
      </w:r>
    </w:p>
    <w:p>
      <w:r>
        <w:rPr>
          <w:b/>
        </w:rPr>
        <w:t xml:space="preserve">6 </w:t>
      </w:r>
      <w:r>
        <w:t xml:space="preserve">And some fell upon a rock; and as soon as it was sprung up, it withered away, because it lacked moisture.</w:t>
      </w:r>
      <w:r>
        <w:rPr>
          <w:rStyle w:val="FootnoteReference"/>
        </w:rPr>
        <w:footnoteReference w:id="4837"/>
      </w:r>
    </w:p>
    <w:p>
      <w:r>
        <w:rPr>
          <w:b/>
        </w:rPr>
        <w:t xml:space="preserve">7 </w:t>
      </w:r>
      <w:r>
        <w:t xml:space="preserve">And some fell among thorns</w:t>
      </w:r>
      <w:r>
        <w:rPr>
          <w:rStyle w:val="FootnoteReference"/>
        </w:rPr>
        <w:footnoteReference w:id="4838"/>
      </w:r>
      <w:r>
        <w:t xml:space="preserve">; and the thorns sprang up with it, and choked it.</w:t>
      </w:r>
    </w:p>
    <w:p>
      <w:r>
        <w:rPr>
          <w:b/>
        </w:rPr>
        <w:t xml:space="preserve">8 </w:t>
      </w:r>
      <w:r>
        <w:t xml:space="preserve">And other</w:t>
      </w:r>
      <w:r>
        <w:rPr>
          <w:rStyle w:val="FootnoteReference"/>
        </w:rPr>
        <w:footnoteReference w:id="4839"/>
      </w:r>
      <w:r>
        <w:t xml:space="preserve"> fell on good ground, and sprang up, and bare fruit an hundredfold</w:t>
      </w:r>
      <w:r>
        <w:rPr>
          <w:rStyle w:val="FootnoteReference"/>
        </w:rPr>
        <w:footnoteReference w:id="4840"/>
      </w:r>
      <w:r>
        <w:t xml:space="preserve">. And when he had said these things, he cried, the one who has ears to hear, let him hear.</w:t>
      </w:r>
      <w:r>
        <w:rPr>
          <w:rStyle w:val="FootnoteReference"/>
        </w:rPr>
        <w:footnoteReference w:id="4841"/>
      </w:r>
    </w:p>
    <w:p>
      <w:r>
        <w:rPr>
          <w:b/>
        </w:rPr>
        <w:t xml:space="preserve">9 </w:t>
      </w:r>
      <w:r>
        <w:t xml:space="preserve">And his disciples asked him, saying, What</w:t>
      </w:r>
      <w:r>
        <w:rPr>
          <w:rStyle w:val="FootnoteReference"/>
        </w:rPr>
        <w:footnoteReference w:id="4842"/>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4843"/>
      </w:r>
      <w:r>
        <w:t xml:space="preserve"> they might not see, and hearing they might not understand.</w:t>
      </w:r>
      <w:r>
        <w:rPr>
          <w:rStyle w:val="FootnoteReference"/>
        </w:rPr>
        <w:footnoteReference w:id="4844"/>
      </w:r>
    </w:p>
    <w:p>
      <w:r>
        <w:rPr>
          <w:b/>
        </w:rPr>
        <w:t xml:space="preserve">11 </w:t>
      </w:r>
      <w:r>
        <w:t xml:space="preserve">Now the parable is this: The seed</w:t>
      </w:r>
      <w:r>
        <w:rPr>
          <w:rStyle w:val="FootnoteReference"/>
        </w:rPr>
        <w:footnoteReference w:id="4845"/>
      </w:r>
      <w:r>
        <w:t xml:space="preserve"> is the word of God.</w:t>
      </w:r>
    </w:p>
    <w:p>
      <w:r>
        <w:rPr>
          <w:b/>
        </w:rPr>
        <w:t xml:space="preserve">12 </w:t>
      </w:r>
      <w:r>
        <w:t xml:space="preserve">Those by the way side are those who hear; then</w:t>
      </w:r>
      <w:r>
        <w:rPr>
          <w:rStyle w:val="FootnoteReference"/>
        </w:rPr>
        <w:footnoteReference w:id="4846"/>
      </w:r>
      <w:r>
        <w:t xml:space="preserve"> comes the devil, and takes away the word out of their hearts, lest they should believe and be saved.</w:t>
      </w:r>
      <w:r>
        <w:rPr>
          <w:rStyle w:val="FootnoteReference"/>
        </w:rPr>
        <w:footnoteReference w:id="4847"/>
      </w:r>
    </w:p>
    <w:p>
      <w:r>
        <w:rPr>
          <w:b/>
        </w:rPr>
        <w:t xml:space="preserve">13 </w:t>
      </w:r>
      <w:r>
        <w:t xml:space="preserve">They on the rock are they, which</w:t>
      </w:r>
      <w:r>
        <w:rPr>
          <w:rStyle w:val="FootnoteReference"/>
        </w:rPr>
        <w:footnoteReference w:id="4848"/>
      </w:r>
      <w:r>
        <w:t xml:space="preserve">, when they hear, receive</w:t>
      </w:r>
      <w:r>
        <w:rPr>
          <w:rStyle w:val="FootnoteReference"/>
        </w:rPr>
        <w:footnoteReference w:id="4849"/>
      </w:r>
      <w:r>
        <w:t xml:space="preserve"> the word with joy; and these</w:t>
      </w:r>
      <w:r>
        <w:rPr>
          <w:rStyle w:val="FootnoteReference"/>
        </w:rPr>
        <w:footnoteReference w:id="4850"/>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4851"/>
      </w:r>
      <w:r>
        <w:t xml:space="preserve"> choked with cares and riches and pleasures of this life, and bring</w:t>
      </w:r>
      <w:r>
        <w:rPr>
          <w:rStyle w:val="FootnoteReference"/>
        </w:rPr>
        <w:footnoteReference w:id="4852"/>
      </w:r>
      <w:r>
        <w:t xml:space="preserve"> no fruit to perfection.</w:t>
      </w:r>
    </w:p>
    <w:p>
      <w:r>
        <w:rPr>
          <w:b/>
        </w:rPr>
        <w:t xml:space="preserve">15 </w:t>
      </w:r>
      <w:r>
        <w:t xml:space="preserve">But that on the good ground are they, which in an</w:t>
      </w:r>
      <w:r>
        <w:rPr>
          <w:rStyle w:val="FootnoteReference"/>
        </w:rPr>
        <w:footnoteReference w:id="4853"/>
      </w:r>
      <w:r>
        <w:t xml:space="preserve"> honest and good heart, having heard the word, keep</w:t>
      </w:r>
      <w:r>
        <w:rPr>
          <w:rStyle w:val="FootnoteReference"/>
        </w:rPr>
        <w:footnoteReference w:id="4854"/>
      </w:r>
      <w:r>
        <w:t xml:space="preserve"> it, and bear fruit with patience.</w:t>
      </w:r>
      <w:r>
        <w:rPr>
          <w:rStyle w:val="FootnoteReference"/>
        </w:rPr>
        <w:footnoteReference w:id="4855"/>
      </w:r>
    </w:p>
    <w:p>
      <w:r>
        <w:rPr>
          <w:b/>
        </w:rPr>
        <w:t xml:space="preserve">16 </w:t>
      </w:r>
      <w:r>
        <w:t xml:space="preserve">No one, when</w:t>
      </w:r>
      <w:r>
        <w:rPr>
          <w:rStyle w:val="FootnoteReference"/>
        </w:rPr>
        <w:footnoteReference w:id="4856"/>
      </w:r>
      <w:r>
        <w:t xml:space="preserve"> he has lighted a candle, covers it with a vessel, or puts it under a bed; but sets it on a candlestick, that those who enter in may see the light.</w:t>
      </w:r>
    </w:p>
    <w:p>
      <w:r>
        <w:rPr>
          <w:b/>
        </w:rPr>
        <w:t xml:space="preserve">17 </w:t>
      </w:r>
      <w:r>
        <w:t xml:space="preserve">For nothing</w:t>
      </w:r>
      <w:r>
        <w:rPr>
          <w:rStyle w:val="FootnoteReference"/>
        </w:rPr>
        <w:footnoteReference w:id="4857"/>
      </w:r>
      <w:r>
        <w:t xml:space="preserve"> is secret, that shall not be made manifest; neither anything hid, that shall not be known and come abroad.</w:t>
      </w:r>
    </w:p>
    <w:p>
      <w:r>
        <w:rPr>
          <w:b/>
        </w:rPr>
        <w:t xml:space="preserve">18 </w:t>
      </w:r>
      <w:r>
        <w:t xml:space="preserve">Take heed</w:t>
      </w:r>
      <w:r>
        <w:rPr>
          <w:rStyle w:val="FootnoteReference"/>
        </w:rPr>
        <w:footnoteReference w:id="4858"/>
      </w:r>
      <w:r>
        <w:t xml:space="preserve"> therefore how you hear: for whoever has, to him shall be given; and whoever has not, from</w:t>
      </w:r>
      <w:r>
        <w:rPr>
          <w:rStyle w:val="FootnoteReference"/>
        </w:rPr>
        <w:footnoteReference w:id="4859"/>
      </w:r>
      <w:r>
        <w:t xml:space="preserve"> him shall be taken even that which he seems to have.</w:t>
      </w:r>
      <w:r>
        <w:rPr>
          <w:rStyle w:val="FootnoteReference"/>
        </w:rPr>
        <w:footnoteReference w:id="4860"/>
      </w:r>
      <w:r>
        <w:rPr>
          <w:rStyle w:val="FootnoteReference"/>
        </w:rPr>
        <w:footnoteReference w:id="4861"/>
      </w:r>
    </w:p>
    <w:p>
      <w:r>
        <w:rPr>
          <w:b/>
        </w:rPr>
        <w:t xml:space="preserve">19 </w:t>
      </w:r>
      <w:r>
        <w:t xml:space="preserve">Then came to him his mother and his brothers, and could not come at him for the press.</w:t>
      </w:r>
      <w:r>
        <w:rPr>
          <w:rStyle w:val="FootnoteReference"/>
        </w:rPr>
        <w:footnoteReference w:id="4862"/>
      </w:r>
    </w:p>
    <w:p>
      <w:r>
        <w:rPr>
          <w:b/>
        </w:rPr>
        <w:t xml:space="preserve">20 </w:t>
      </w:r>
      <w:r>
        <w:t xml:space="preserve">And it was told him by certain which said, Your mother and your brothers stand without, desiring to see you.</w:t>
      </w:r>
      <w:r>
        <w:rPr>
          <w:rStyle w:val="FootnoteReference"/>
        </w:rPr>
        <w:footnoteReference w:id="4863"/>
      </w:r>
    </w:p>
    <w:p>
      <w:r>
        <w:rPr>
          <w:b/>
        </w:rPr>
        <w:t xml:space="preserve">21 </w:t>
      </w:r>
      <w:r>
        <w:t xml:space="preserve">And he answered and said to them, My mother</w:t>
      </w:r>
      <w:r>
        <w:rPr>
          <w:rStyle w:val="FootnoteReference"/>
        </w:rPr>
        <w:footnoteReference w:id="4864"/>
      </w:r>
      <w:r>
        <w:t xml:space="preserve"> and my brothers are these which</w:t>
      </w:r>
      <w:r>
        <w:rPr>
          <w:rStyle w:val="FootnoteReference"/>
        </w:rPr>
        <w:footnoteReference w:id="4865"/>
      </w:r>
      <w:r>
        <w:t xml:space="preserve"> hear the word of God, and do it.</w:t>
      </w:r>
    </w:p>
    <w:p>
      <w:r>
        <w:rPr>
          <w:b/>
        </w:rPr>
        <w:t xml:space="preserve">22 </w:t>
      </w:r>
      <w:r>
        <w:t xml:space="preserve">Now it happened on a certain day, that</w:t>
      </w:r>
      <w:r>
        <w:rPr>
          <w:rStyle w:val="FootnoteReference"/>
        </w:rPr>
        <w:footnoteReference w:id="4866"/>
      </w:r>
      <w:r>
        <w:t xml:space="preserve"> he went into a boat with his disciples: and he said to them, Let us go over to the other side of the lake. And they launched forth.</w:t>
      </w:r>
      <w:r>
        <w:rPr>
          <w:rStyle w:val="FootnoteReference"/>
        </w:rPr>
        <w:footnoteReference w:id="4867"/>
      </w:r>
    </w:p>
    <w:p>
      <w:r>
        <w:rPr>
          <w:b/>
        </w:rPr>
        <w:t xml:space="preserve">23 </w:t>
      </w:r>
      <w:r>
        <w:t xml:space="preserve">But as they sailed he fell</w:t>
      </w:r>
      <w:r>
        <w:rPr>
          <w:rStyle w:val="FootnoteReference"/>
        </w:rPr>
        <w:footnoteReference w:id="4868"/>
      </w:r>
      <w:r>
        <w:t xml:space="preserve"> asleep: and there came</w:t>
      </w:r>
      <w:r>
        <w:rPr>
          <w:rStyle w:val="FootnoteReference"/>
        </w:rPr>
        <w:footnoteReference w:id="4869"/>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4870"/>
      </w:r>
      <w:r>
        <w:t xml:space="preserve">, master, we perish. Then he arose</w:t>
      </w:r>
      <w:r>
        <w:rPr>
          <w:rStyle w:val="FootnoteReference"/>
        </w:rPr>
        <w:footnoteReference w:id="4871"/>
      </w:r>
      <w:r>
        <w:t xml:space="preserve">, and rebuked</w:t>
      </w:r>
      <w:r>
        <w:rPr>
          <w:rStyle w:val="FootnoteReference"/>
        </w:rPr>
        <w:footnoteReference w:id="4872"/>
      </w:r>
      <w:r>
        <w:t xml:space="preserve"> the wind and the raging of the water: and they ceased, and there was a calm.</w:t>
      </w:r>
    </w:p>
    <w:p>
      <w:r>
        <w:rPr>
          <w:b/>
        </w:rPr>
        <w:t xml:space="preserve">25 </w:t>
      </w:r>
      <w:r>
        <w:t xml:space="preserve">And he said to them, Where</w:t>
      </w:r>
      <w:r>
        <w:rPr>
          <w:rStyle w:val="FootnoteReference"/>
        </w:rPr>
        <w:footnoteReference w:id="4873"/>
      </w:r>
      <w:r>
        <w:t xml:space="preserve"> is your faith? And they being</w:t>
      </w:r>
      <w:r>
        <w:rPr>
          <w:rStyle w:val="FootnoteReference"/>
        </w:rPr>
        <w:footnoteReference w:id="4874"/>
      </w:r>
      <w:r>
        <w:t xml:space="preserve"> afraid wondered, saying one to another, What manner of man is this! for he commands even the winds and water, and they obey him.</w:t>
      </w:r>
    </w:p>
    <w:p>
      <w:r>
        <w:rPr>
          <w:b/>
        </w:rPr>
        <w:t xml:space="preserve">26 </w:t>
      </w:r>
      <w:r>
        <w:t xml:space="preserve">And they arrived at the country of the Gadarenes</w:t>
      </w:r>
      <w:r>
        <w:rPr>
          <w:rStyle w:val="FootnoteReference"/>
        </w:rPr>
        <w:footnoteReference w:id="4875"/>
      </w:r>
      <w:r>
        <w:t xml:space="preserve">, which is opposite to Galilee</w:t>
      </w:r>
      <w:r>
        <w:rPr>
          <w:rStyle w:val="FootnoteReference"/>
        </w:rPr>
        <w:footnoteReference w:id="4876"/>
      </w:r>
      <w:r>
        <w:t xml:space="preserve">.</w:t>
      </w:r>
      <w:r>
        <w:rPr>
          <w:rStyle w:val="FootnoteReference"/>
        </w:rPr>
        <w:footnoteReference w:id="4877"/>
      </w:r>
    </w:p>
    <w:p>
      <w:r>
        <w:rPr>
          <w:b/>
        </w:rPr>
        <w:t xml:space="preserve">27 </w:t>
      </w:r>
      <w:r>
        <w:t xml:space="preserve">And when he went forth to land, there met him out of the city a certain man, who had demons long time, and ware</w:t>
      </w:r>
      <w:r>
        <w:rPr>
          <w:rStyle w:val="FootnoteReference"/>
        </w:rPr>
        <w:footnoteReference w:id="4878"/>
      </w:r>
      <w:r>
        <w:t xml:space="preserve"> no clothes, neither abode in any house, but in the tombs.</w:t>
      </w:r>
      <w:r>
        <w:rPr>
          <w:rStyle w:val="FootnoteReference"/>
        </w:rPr>
        <w:footnoteReference w:id="4879"/>
      </w:r>
      <w:r>
        <w:rPr>
          <w:rStyle w:val="FootnoteReference"/>
        </w:rPr>
        <w:footnoteReference w:id="4880"/>
      </w:r>
    </w:p>
    <w:p>
      <w:r>
        <w:rPr>
          <w:b/>
        </w:rPr>
        <w:t xml:space="preserve">28 </w:t>
      </w:r>
      <w:r>
        <w:t xml:space="preserve">When he saw Jesus</w:t>
      </w:r>
      <w:r>
        <w:rPr>
          <w:rStyle w:val="FootnoteReference"/>
        </w:rPr>
        <w:footnoteReference w:id="4881"/>
      </w:r>
      <w:r>
        <w:t xml:space="preserve">, he cried</w:t>
      </w:r>
      <w:r>
        <w:rPr>
          <w:rStyle w:val="FootnoteReference"/>
        </w:rPr>
        <w:footnoteReference w:id="4882"/>
      </w:r>
      <w:r>
        <w:t xml:space="preserve"> out, and fell down before him, and with a loud voice said, What</w:t>
      </w:r>
      <w:r>
        <w:rPr>
          <w:rStyle w:val="FootnoteReference"/>
        </w:rPr>
        <w:footnoteReference w:id="4883"/>
      </w:r>
      <w:r>
        <w:t xml:space="preserve"> have I to do with you, Jesus, you Son of God most high? I plead to you, torment me not.</w:t>
      </w:r>
      <w:r>
        <w:rPr>
          <w:rStyle w:val="FootnoteReference"/>
        </w:rPr>
        <w:footnoteReference w:id="4884"/>
      </w:r>
    </w:p>
    <w:p>
      <w:r>
        <w:rPr>
          <w:b/>
        </w:rPr>
        <w:t xml:space="preserve">29 </w:t>
      </w:r>
      <w:r>
        <w:t xml:space="preserve">(For he had commanded</w:t>
      </w:r>
      <w:r>
        <w:rPr>
          <w:rStyle w:val="FootnoteReference"/>
        </w:rPr>
        <w:footnoteReference w:id="4885"/>
      </w:r>
      <w:r>
        <w:t xml:space="preserve"> the unclean spirit to come out of the man. For oftentimes it had caught</w:t>
      </w:r>
      <w:r>
        <w:rPr>
          <w:rStyle w:val="FootnoteReference"/>
        </w:rPr>
        <w:footnoteReference w:id="4886"/>
      </w:r>
      <w:r>
        <w:t xml:space="preserve"> him: and he was kept bound with chains and in fetters; and he brake the bands, and was driven of the demon into the wilderness.)</w:t>
      </w:r>
    </w:p>
    <w:p>
      <w:r>
        <w:rPr>
          <w:b/>
        </w:rPr>
        <w:t xml:space="preserve">30 </w:t>
      </w:r>
      <w:r>
        <w:t xml:space="preserve">And Jesus asked him, saying, What is your name? And he said, Legion</w:t>
      </w:r>
      <w:r>
        <w:rPr>
          <w:rStyle w:val="FootnoteReference"/>
        </w:rPr>
        <w:footnoteReference w:id="4887"/>
      </w:r>
      <w:r>
        <w:t xml:space="preserve">: because many</w:t>
      </w:r>
      <w:r>
        <w:rPr>
          <w:rStyle w:val="FootnoteReference"/>
        </w:rPr>
        <w:footnoteReference w:id="4888"/>
      </w:r>
      <w:r>
        <w:t xml:space="preserve"> demons were entered into him.</w:t>
      </w:r>
      <w:r>
        <w:rPr>
          <w:rStyle w:val="FootnoteReference"/>
        </w:rPr>
        <w:footnoteReference w:id="4889"/>
      </w:r>
    </w:p>
    <w:p>
      <w:r>
        <w:rPr>
          <w:b/>
        </w:rPr>
        <w:t xml:space="preserve">31 </w:t>
      </w:r>
      <w:r>
        <w:t xml:space="preserve">And they begged him who he would not command them to go out into the deep</w:t>
      </w:r>
      <w:r>
        <w:rPr>
          <w:rStyle w:val="FootnoteReference"/>
        </w:rPr>
        <w:footnoteReference w:id="4890"/>
      </w:r>
      <w:r>
        <w:t xml:space="preserve">.</w:t>
      </w:r>
      <w:r>
        <w:rPr>
          <w:rStyle w:val="FootnoteReference"/>
        </w:rPr>
        <w:footnoteReference w:id="4891"/>
      </w:r>
    </w:p>
    <w:p>
      <w:r>
        <w:rPr>
          <w:b/>
        </w:rPr>
        <w:t xml:space="preserve">32 </w:t>
      </w:r>
      <w:r>
        <w:t xml:space="preserve">And there was there an</w:t>
      </w:r>
      <w:r>
        <w:rPr>
          <w:rStyle w:val="FootnoteReference"/>
        </w:rPr>
        <w:footnoteReference w:id="4892"/>
      </w:r>
      <w:r>
        <w:t xml:space="preserve"> herd of many swine feeding on the mountain: and they begged him who he would suffer them to enter into them. And he suffered</w:t>
      </w:r>
      <w:r>
        <w:rPr>
          <w:rStyle w:val="FootnoteReference"/>
        </w:rPr>
        <w:footnoteReference w:id="4893"/>
      </w:r>
      <w:r>
        <w:t xml:space="preserve"> them.</w:t>
      </w:r>
      <w:r>
        <w:rPr>
          <w:rStyle w:val="FootnoteReference"/>
        </w:rPr>
        <w:footnoteReference w:id="4894"/>
      </w:r>
    </w:p>
    <w:p>
      <w:r>
        <w:rPr>
          <w:b/>
        </w:rPr>
        <w:t xml:space="preserve">33 </w:t>
      </w:r>
      <w:r>
        <w:t xml:space="preserve">Then went the demons out of the man, and entered into the swine: and the herd</w:t>
      </w:r>
      <w:r>
        <w:rPr>
          <w:rStyle w:val="FootnoteReference"/>
        </w:rPr>
        <w:footnoteReference w:id="4895"/>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896"/>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897"/>
      </w:r>
      <w:r>
        <w:t xml:space="preserve"> the man, out of whom the demons were departed, sitting</w:t>
      </w:r>
      <w:r>
        <w:rPr>
          <w:rStyle w:val="FootnoteReference"/>
        </w:rPr>
        <w:footnoteReference w:id="4898"/>
      </w:r>
      <w:r>
        <w:t xml:space="preserve"> at the feet of Jesus, clothed</w:t>
      </w:r>
      <w:r>
        <w:rPr>
          <w:rStyle w:val="FootnoteReference"/>
        </w:rPr>
        <w:footnoteReference w:id="4899"/>
      </w:r>
      <w:r>
        <w:t xml:space="preserve">, and in his</w:t>
      </w:r>
      <w:r>
        <w:rPr>
          <w:rStyle w:val="FootnoteReference"/>
        </w:rPr>
        <w:footnoteReference w:id="4900"/>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901"/>
      </w:r>
    </w:p>
    <w:p>
      <w:r>
        <w:rPr>
          <w:b/>
        </w:rPr>
        <w:t xml:space="preserve">37 </w:t>
      </w:r>
      <w:r>
        <w:t xml:space="preserve">Then the whole multitude of the country of the Gadarenes round about begged him to depart from them; for they were taken with great fear: and he</w:t>
      </w:r>
      <w:r>
        <w:rPr>
          <w:rStyle w:val="FootnoteReference"/>
        </w:rPr>
        <w:footnoteReference w:id="4902"/>
      </w:r>
      <w:r>
        <w:t xml:space="preserve"> went up into the boat, and returned back again.</w:t>
      </w:r>
      <w:r>
        <w:rPr>
          <w:rStyle w:val="FootnoteReference"/>
        </w:rPr>
        <w:footnoteReference w:id="4903"/>
      </w:r>
    </w:p>
    <w:p>
      <w:r>
        <w:rPr>
          <w:b/>
        </w:rPr>
        <w:t xml:space="preserve">38 </w:t>
      </w:r>
      <w:r>
        <w:t xml:space="preserve">Now the man out of whom the demons were departed begged him who he might be with him: but Jesus sent him away, saying</w:t>
      </w:r>
      <w:r>
        <w:rPr>
          <w:rStyle w:val="FootnoteReference"/>
        </w:rPr>
        <w:footnoteReference w:id="4904"/>
      </w:r>
      <w:r>
        <w:t xml:space="preserve">,</w:t>
      </w:r>
      <w:r>
        <w:rPr>
          <w:rStyle w:val="FootnoteReference"/>
        </w:rPr>
        <w:footnoteReference w:id="4905"/>
      </w:r>
    </w:p>
    <w:p>
      <w:r>
        <w:rPr>
          <w:b/>
        </w:rPr>
        <w:t xml:space="preserve">39 </w:t>
      </w:r>
      <w:r>
        <w:t xml:space="preserve">Return</w:t>
      </w:r>
      <w:r>
        <w:rPr>
          <w:rStyle w:val="FootnoteReference"/>
        </w:rPr>
        <w:footnoteReference w:id="4906"/>
      </w:r>
      <w:r>
        <w:t xml:space="preserve"> to your own house, and show how great things God has done to you. And he went his way, and published</w:t>
      </w:r>
      <w:r>
        <w:rPr>
          <w:rStyle w:val="FootnoteReference"/>
        </w:rPr>
        <w:footnoteReference w:id="4907"/>
      </w:r>
      <w:r>
        <w:t xml:space="preserve"> throughout the whole city how great things Jesus had done to him.</w:t>
      </w:r>
    </w:p>
    <w:p>
      <w:r>
        <w:rPr>
          <w:b/>
        </w:rPr>
        <w:t xml:space="preserve">40 </w:t>
      </w:r>
      <w:r>
        <w:t xml:space="preserve">And it happened, that</w:t>
      </w:r>
      <w:r>
        <w:rPr>
          <w:rStyle w:val="FootnoteReference"/>
        </w:rPr>
        <w:footnoteReference w:id="4908"/>
      </w:r>
      <w:r>
        <w:t xml:space="preserve">, when Jesus was returned, the people</w:t>
      </w:r>
      <w:r>
        <w:rPr>
          <w:rStyle w:val="FootnoteReference"/>
        </w:rPr>
        <w:footnoteReference w:id="4909"/>
      </w:r>
      <w:r>
        <w:t xml:space="preserve"> gladly received him: for they were all waiting</w:t>
      </w:r>
      <w:r>
        <w:rPr>
          <w:rStyle w:val="FootnoteReference"/>
        </w:rPr>
        <w:footnoteReference w:id="4910"/>
      </w:r>
      <w:r>
        <w:t xml:space="preserve"> for him.</w:t>
      </w:r>
    </w:p>
    <w:p>
      <w:r>
        <w:rPr>
          <w:b/>
        </w:rPr>
        <w:t xml:space="preserve">41 </w:t>
      </w:r>
      <w:r>
        <w:t xml:space="preserve">And, look, there</w:t>
      </w:r>
      <w:r>
        <w:rPr>
          <w:rStyle w:val="FootnoteReference"/>
        </w:rPr>
        <w:footnoteReference w:id="4911"/>
      </w:r>
      <w:r>
        <w:t xml:space="preserve"> came a man named Jairus</w:t>
      </w:r>
      <w:r>
        <w:rPr>
          <w:rStyle w:val="FootnoteReference"/>
        </w:rPr>
        <w:footnoteReference w:id="4912"/>
      </w:r>
      <w:r>
        <w:t xml:space="preserve">, and he was a ruler</w:t>
      </w:r>
      <w:r>
        <w:rPr>
          <w:rStyle w:val="FootnoteReference"/>
        </w:rPr>
        <w:footnoteReference w:id="4913"/>
      </w:r>
      <w:r>
        <w:t xml:space="preserve"> of the synagogue: and he fell</w:t>
      </w:r>
      <w:r>
        <w:rPr>
          <w:rStyle w:val="FootnoteReference"/>
        </w:rPr>
        <w:footnoteReference w:id="4914"/>
      </w:r>
      <w:r>
        <w:t xml:space="preserve"> down at Jesus' feet, and begged him who he would come into his house:</w:t>
      </w:r>
      <w:r>
        <w:rPr>
          <w:rStyle w:val="FootnoteReference"/>
        </w:rPr>
        <w:footnoteReference w:id="4915"/>
      </w:r>
    </w:p>
    <w:p>
      <w:r>
        <w:rPr>
          <w:b/>
        </w:rPr>
        <w:t xml:space="preserve">42 </w:t>
      </w:r>
      <w:r>
        <w:t xml:space="preserve">For he had one only daughter, about twelve years of age, and she</w:t>
      </w:r>
      <w:r>
        <w:rPr>
          <w:rStyle w:val="FootnoteReference"/>
        </w:rPr>
        <w:footnoteReference w:id="4916"/>
      </w:r>
      <w:r>
        <w:t xml:space="preserve"> lay a dying. But as he went the people thronged him.</w:t>
      </w:r>
      <w:r>
        <w:rPr>
          <w:rStyle w:val="FootnoteReference"/>
        </w:rPr>
        <w:footnoteReference w:id="4917"/>
      </w:r>
      <w:r>
        <w:rPr>
          <w:rStyle w:val="FootnoteReference"/>
        </w:rPr>
        <w:footnoteReference w:id="4918"/>
      </w:r>
    </w:p>
    <w:p>
      <w:r>
        <w:rPr>
          <w:b/>
        </w:rPr>
        <w:t xml:space="preserve">43 </w:t>
      </w:r>
      <w:r>
        <w:t xml:space="preserve">And a woman having</w:t>
      </w:r>
      <w:r>
        <w:rPr>
          <w:rStyle w:val="FootnoteReference"/>
        </w:rPr>
        <w:footnoteReference w:id="4919"/>
      </w:r>
      <w:r>
        <w:t xml:space="preserve"> an issue of blood twelve</w:t>
      </w:r>
      <w:r>
        <w:rPr>
          <w:rStyle w:val="FootnoteReference"/>
        </w:rPr>
        <w:footnoteReference w:id="4920"/>
      </w:r>
      <w:r>
        <w:t xml:space="preserve"> years, which had spent all her living upon physicians, neither</w:t>
      </w:r>
      <w:r>
        <w:rPr>
          <w:rStyle w:val="FootnoteReference"/>
        </w:rPr>
        <w:footnoteReference w:id="4921"/>
      </w:r>
      <w:r>
        <w:t xml:space="preserve"> could be healed of any,</w:t>
      </w:r>
      <w:r>
        <w:rPr>
          <w:rStyle w:val="FootnoteReference"/>
        </w:rPr>
        <w:footnoteReference w:id="4922"/>
      </w:r>
    </w:p>
    <w:p>
      <w:r>
        <w:rPr>
          <w:b/>
        </w:rPr>
        <w:t xml:space="preserve">44 </w:t>
      </w:r>
      <w:r>
        <w:t xml:space="preserve">Came behind</w:t>
      </w:r>
      <w:r>
        <w:rPr>
          <w:rStyle w:val="FootnoteReference"/>
        </w:rPr>
        <w:footnoteReference w:id="4923"/>
      </w:r>
      <w:r>
        <w:t xml:space="preserve"> him, and touched</w:t>
      </w:r>
      <w:r>
        <w:rPr>
          <w:rStyle w:val="FootnoteReference"/>
        </w:rPr>
        <w:footnoteReference w:id="4924"/>
      </w:r>
      <w:r>
        <w:t xml:space="preserve"> the border of his clothing: and immediately</w:t>
      </w:r>
      <w:r>
        <w:rPr>
          <w:rStyle w:val="FootnoteReference"/>
        </w:rPr>
        <w:footnoteReference w:id="4925"/>
      </w:r>
      <w:r>
        <w:t xml:space="preserve"> her issue of blood stopped.</w:t>
      </w:r>
    </w:p>
    <w:p>
      <w:r>
        <w:rPr>
          <w:b/>
        </w:rPr>
        <w:t xml:space="preserve">45 </w:t>
      </w:r>
      <w:r>
        <w:t xml:space="preserve">And Jesus said, Who touched me? When all denied, Peter</w:t>
      </w:r>
      <w:r>
        <w:rPr>
          <w:rStyle w:val="FootnoteReference"/>
        </w:rPr>
        <w:footnoteReference w:id="4926"/>
      </w:r>
      <w:r>
        <w:t xml:space="preserve"> and those who were with him said, Master, the crowd crowd upon you and press you, and says you, Who touched me?</w:t>
      </w:r>
      <w:r>
        <w:rPr>
          <w:rStyle w:val="FootnoteReference"/>
        </w:rPr>
        <w:footnoteReference w:id="4927"/>
      </w:r>
    </w:p>
    <w:p>
      <w:r>
        <w:rPr>
          <w:b/>
        </w:rPr>
        <w:t xml:space="preserve">46 </w:t>
      </w:r>
      <w:r>
        <w:t xml:space="preserve">And Jesus said, Somebody has touched me: for I perceive that virtue is gone out of me.</w:t>
      </w:r>
      <w:r>
        <w:rPr>
          <w:rStyle w:val="FootnoteReference"/>
        </w:rPr>
        <w:footnoteReference w:id="4928"/>
      </w:r>
    </w:p>
    <w:p>
      <w:r>
        <w:rPr>
          <w:b/>
        </w:rPr>
        <w:t xml:space="preserve">47 </w:t>
      </w:r>
      <w:r>
        <w:t xml:space="preserve">And when</w:t>
      </w:r>
      <w:r>
        <w:rPr>
          <w:rStyle w:val="FootnoteReference"/>
        </w:rPr>
        <w:footnoteReference w:id="4929"/>
      </w:r>
      <w:r>
        <w:t xml:space="preserve"> the woman saw that she was not hid, she came</w:t>
      </w:r>
      <w:r>
        <w:rPr>
          <w:rStyle w:val="FootnoteReference"/>
        </w:rPr>
        <w:footnoteReference w:id="4930"/>
      </w:r>
      <w:r>
        <w:t xml:space="preserve"> trembling, and falling down before him, she declared</w:t>
      </w:r>
      <w:r>
        <w:rPr>
          <w:rStyle w:val="FootnoteReference"/>
        </w:rPr>
        <w:footnoteReference w:id="4931"/>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4932"/>
      </w:r>
      <w:r>
        <w:t xml:space="preserve">, be of good comfort: your faith has made you whole; go in peace.</w:t>
      </w:r>
      <w:r>
        <w:rPr>
          <w:rStyle w:val="FootnoteReference"/>
        </w:rPr>
        <w:footnoteReference w:id="4933"/>
      </w:r>
      <w:r>
        <w:rPr>
          <w:rStyle w:val="FootnoteReference"/>
        </w:rPr>
        <w:footnoteReference w:id="4934"/>
      </w:r>
    </w:p>
    <w:p>
      <w:r>
        <w:rPr>
          <w:b/>
        </w:rPr>
        <w:t xml:space="preserve">49 </w:t>
      </w:r>
      <w:r>
        <w:t xml:space="preserve">While he yet spoke, there comes one from the ruler of the synagogue's house, saying to him, Your daughter is dead; trouble</w:t>
      </w:r>
      <w:r>
        <w:rPr>
          <w:rStyle w:val="FootnoteReference"/>
        </w:rPr>
        <w:footnoteReference w:id="4935"/>
      </w:r>
      <w:r>
        <w:t xml:space="preserve"> not the Teacher.</w:t>
      </w:r>
      <w:r>
        <w:rPr>
          <w:rStyle w:val="FootnoteReference"/>
        </w:rPr>
        <w:footnoteReference w:id="4936"/>
      </w:r>
    </w:p>
    <w:p>
      <w:r>
        <w:rPr>
          <w:b/>
        </w:rPr>
        <w:t xml:space="preserve">50 </w:t>
      </w:r>
      <w:r>
        <w:t xml:space="preserve">But when Jesus heard it, he answered him, saying, do not fear: believe</w:t>
      </w:r>
      <w:r>
        <w:rPr>
          <w:rStyle w:val="FootnoteReference"/>
        </w:rPr>
        <w:footnoteReference w:id="4937"/>
      </w:r>
      <w:r>
        <w:t xml:space="preserve"> only, and she shall be made whole.</w:t>
      </w:r>
    </w:p>
    <w:p>
      <w:r>
        <w:rPr>
          <w:b/>
        </w:rPr>
        <w:t xml:space="preserve">51 </w:t>
      </w:r>
      <w:r>
        <w:t xml:space="preserve">And when he came into the house, he suffered</w:t>
      </w:r>
      <w:r>
        <w:rPr>
          <w:rStyle w:val="FootnoteReference"/>
        </w:rPr>
        <w:footnoteReference w:id="4938"/>
      </w:r>
      <w:r>
        <w:t xml:space="preserve"> no one to go in, save</w:t>
      </w:r>
      <w:r>
        <w:rPr>
          <w:rStyle w:val="FootnoteReference"/>
        </w:rPr>
        <w:footnoteReference w:id="4939"/>
      </w:r>
      <w:r>
        <w:t xml:space="preserve"> Peter, and James</w:t>
      </w:r>
      <w:r>
        <w:rPr>
          <w:rStyle w:val="FootnoteReference"/>
        </w:rPr>
        <w:footnoteReference w:id="4940"/>
      </w:r>
      <w:r>
        <w:t xml:space="preserve">, and John</w:t>
      </w:r>
      <w:r>
        <w:rPr>
          <w:rStyle w:val="FootnoteReference"/>
        </w:rPr>
        <w:footnoteReference w:id="4941"/>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4942"/>
      </w:r>
      <w:r>
        <w:rPr>
          <w:rStyle w:val="FootnoteReference"/>
        </w:rPr>
        <w:footnoteReference w:id="4943"/>
      </w:r>
    </w:p>
    <w:p>
      <w:r>
        <w:rPr>
          <w:b/>
        </w:rPr>
        <w:t xml:space="preserve">53 </w:t>
      </w:r>
      <w:r>
        <w:t xml:space="preserve">And they laughed</w:t>
      </w:r>
      <w:r>
        <w:rPr>
          <w:rStyle w:val="FootnoteReference"/>
        </w:rPr>
        <w:footnoteReference w:id="4944"/>
      </w:r>
      <w:r>
        <w:t xml:space="preserve"> him to scorn, knowing</w:t>
      </w:r>
      <w:r>
        <w:rPr>
          <w:rStyle w:val="FootnoteReference"/>
        </w:rPr>
        <w:footnoteReference w:id="4945"/>
      </w:r>
      <w:r>
        <w:t xml:space="preserve"> that she was dead.</w:t>
      </w:r>
    </w:p>
    <w:p>
      <w:r>
        <w:rPr>
          <w:b/>
        </w:rPr>
        <w:t xml:space="preserve">54 </w:t>
      </w:r>
      <w:r>
        <w:t xml:space="preserve">And he put</w:t>
      </w:r>
      <w:r>
        <w:rPr>
          <w:rStyle w:val="FootnoteReference"/>
        </w:rPr>
        <w:footnoteReference w:id="4946"/>
      </w:r>
      <w:r>
        <w:t xml:space="preserve"> them all out, and took</w:t>
      </w:r>
      <w:r>
        <w:rPr>
          <w:rStyle w:val="FootnoteReference"/>
        </w:rPr>
        <w:footnoteReference w:id="4947"/>
      </w:r>
      <w:r>
        <w:t xml:space="preserve"> her by the hand, and called, saying, Girl, arise.</w:t>
      </w:r>
      <w:r>
        <w:rPr>
          <w:rStyle w:val="FootnoteReference"/>
        </w:rPr>
        <w:footnoteReference w:id="4948"/>
      </w:r>
    </w:p>
    <w:p>
      <w:r>
        <w:rPr>
          <w:b/>
        </w:rPr>
        <w:t xml:space="preserve">55 </w:t>
      </w:r>
      <w:r>
        <w:t xml:space="preserve">And her spirit</w:t>
      </w:r>
      <w:r>
        <w:rPr>
          <w:rStyle w:val="FootnoteReference"/>
        </w:rPr>
        <w:footnoteReference w:id="4949"/>
      </w:r>
      <w:r>
        <w:t xml:space="preserve"> came again, and she arose immediately: and he</w:t>
      </w:r>
      <w:r>
        <w:rPr>
          <w:rStyle w:val="FootnoteReference"/>
        </w:rPr>
        <w:footnoteReference w:id="4950"/>
      </w:r>
      <w:r>
        <w:t xml:space="preserve"> commanded to give her food.</w:t>
      </w:r>
    </w:p>
    <w:p>
      <w:r>
        <w:rPr>
          <w:b/>
        </w:rPr>
        <w:t xml:space="preserve">56 </w:t>
      </w:r>
      <w:r>
        <w:t xml:space="preserve">And her parents were astonished: but he charged</w:t>
      </w:r>
      <w:r>
        <w:rPr>
          <w:rStyle w:val="FootnoteReference"/>
        </w:rPr>
        <w:footnoteReference w:id="4951"/>
      </w:r>
      <w:r>
        <w:t xml:space="preserve"> those who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952"/>
      </w:r>
      <w:r>
        <w:t xml:space="preserve"> them power and authority over all demons, and to cure diseases.</w:t>
      </w:r>
      <w:r>
        <w:rPr>
          <w:rStyle w:val="FootnoteReference"/>
        </w:rPr>
        <w:footnoteReference w:id="4953"/>
      </w:r>
    </w:p>
    <w:p>
      <w:r>
        <w:rPr>
          <w:b/>
        </w:rPr>
        <w:t xml:space="preserve">2 </w:t>
      </w:r>
      <w:r>
        <w:t xml:space="preserve">And he sent them to preach the kingdom of God, and to heal the sick.</w:t>
      </w:r>
      <w:r>
        <w:rPr>
          <w:rStyle w:val="FootnoteReference"/>
        </w:rPr>
        <w:footnoteReference w:id="4954"/>
      </w:r>
    </w:p>
    <w:p>
      <w:r>
        <w:rPr>
          <w:b/>
        </w:rPr>
        <w:t xml:space="preserve">3 </w:t>
      </w:r>
      <w:r>
        <w:t xml:space="preserve">And he said to them, Take</w:t>
      </w:r>
      <w:r>
        <w:rPr>
          <w:rStyle w:val="FootnoteReference"/>
        </w:rPr>
        <w:footnoteReference w:id="4955"/>
      </w:r>
      <w:r>
        <w:t xml:space="preserve"> nothing for your journey, neither staffs, nor pouch, neither bread, neither money; neither have two tunics apiece.</w:t>
      </w:r>
      <w:r>
        <w:rPr>
          <w:rStyle w:val="FootnoteReference"/>
        </w:rPr>
        <w:footnoteReference w:id="4956"/>
      </w:r>
    </w:p>
    <w:p>
      <w:r>
        <w:rPr>
          <w:b/>
        </w:rPr>
        <w:t xml:space="preserve">4 </w:t>
      </w:r>
      <w:r>
        <w:t xml:space="preserve">And whatever house you enter into, there abide, and from there depart.</w:t>
      </w:r>
      <w:r>
        <w:rPr>
          <w:rStyle w:val="FootnoteReference"/>
        </w:rPr>
        <w:footnoteReference w:id="4957"/>
      </w:r>
    </w:p>
    <w:p>
      <w:r>
        <w:rPr>
          <w:b/>
        </w:rPr>
        <w:t xml:space="preserve">5 </w:t>
      </w:r>
      <w:r>
        <w:t xml:space="preserve">And whoever will not receive you, when you go out of that city, shake</w:t>
      </w:r>
      <w:r>
        <w:rPr>
          <w:rStyle w:val="FootnoteReference"/>
        </w:rPr>
        <w:footnoteReference w:id="4958"/>
      </w:r>
      <w:r>
        <w:t xml:space="preserve"> off the very dust from your feet for a testimony</w:t>
      </w:r>
      <w:r>
        <w:rPr>
          <w:rStyle w:val="FootnoteReference"/>
        </w:rPr>
        <w:footnoteReference w:id="4959"/>
      </w:r>
      <w:r>
        <w:t xml:space="preserve"> against them.</w:t>
      </w:r>
      <w:r>
        <w:rPr>
          <w:rStyle w:val="FootnoteReference"/>
        </w:rPr>
        <w:footnoteReference w:id="4960"/>
      </w:r>
    </w:p>
    <w:p>
      <w:r>
        <w:rPr>
          <w:b/>
        </w:rPr>
        <w:t xml:space="preserve">6 </w:t>
      </w:r>
      <w:r>
        <w:t xml:space="preserve">And they departed, and went through the towns, preaching the good news, and healing every where.</w:t>
      </w:r>
      <w:r>
        <w:rPr>
          <w:rStyle w:val="FootnoteReference"/>
        </w:rPr>
        <w:footnoteReference w:id="4961"/>
      </w:r>
    </w:p>
    <w:p>
      <w:r>
        <w:rPr>
          <w:b/>
        </w:rPr>
        <w:t xml:space="preserve">7 </w:t>
      </w:r>
      <w:r>
        <w:t xml:space="preserve">Now Herod</w:t>
      </w:r>
      <w:r>
        <w:rPr>
          <w:rStyle w:val="FootnoteReference"/>
        </w:rPr>
        <w:footnoteReference w:id="4962"/>
      </w:r>
      <w:r>
        <w:t xml:space="preserve"> the tetrarch</w:t>
      </w:r>
      <w:r>
        <w:rPr>
          <w:rStyle w:val="FootnoteReference"/>
        </w:rPr>
        <w:footnoteReference w:id="4963"/>
      </w:r>
      <w:r>
        <w:t xml:space="preserve"> heard of all that was done by him: and he was perplexed, because that it was said of some, that John</w:t>
      </w:r>
      <w:r>
        <w:rPr>
          <w:rStyle w:val="FootnoteReference"/>
        </w:rPr>
        <w:footnoteReference w:id="4964"/>
      </w:r>
      <w:r>
        <w:t xml:space="preserve"> was risen from the dead;</w:t>
      </w:r>
      <w:r>
        <w:rPr>
          <w:rStyle w:val="FootnoteReference"/>
        </w:rPr>
        <w:footnoteReference w:id="4965"/>
      </w:r>
      <w:r>
        <w:rPr>
          <w:rStyle w:val="FootnoteReference"/>
        </w:rPr>
        <w:footnoteReference w:id="4966"/>
      </w:r>
    </w:p>
    <w:p>
      <w:r>
        <w:rPr>
          <w:b/>
        </w:rPr>
        <w:t xml:space="preserve">8 </w:t>
      </w:r>
      <w:r>
        <w:t xml:space="preserve">And of some, that Elijah</w:t>
      </w:r>
      <w:r>
        <w:rPr>
          <w:rStyle w:val="FootnoteReference"/>
        </w:rPr>
        <w:footnoteReference w:id="4967"/>
      </w:r>
      <w:r>
        <w:t xml:space="preserve"> had appeared; and of others, that one of the old prophets was risen again.</w:t>
      </w:r>
      <w:r>
        <w:rPr>
          <w:rStyle w:val="FootnoteReference"/>
        </w:rPr>
        <w:footnoteReference w:id="4968"/>
      </w:r>
    </w:p>
    <w:p>
      <w:r>
        <w:rPr>
          <w:b/>
        </w:rPr>
        <w:t xml:space="preserve">9 </w:t>
      </w:r>
      <w:r>
        <w:t xml:space="preserve">And Herod said, John</w:t>
      </w:r>
      <w:r>
        <w:rPr>
          <w:rStyle w:val="FootnoteReference"/>
        </w:rPr>
        <w:footnoteReference w:id="4969"/>
      </w:r>
      <w:r>
        <w:t xml:space="preserve"> have I beheaded: but who is this, of whom I hear such things? And he</w:t>
      </w:r>
      <w:r>
        <w:rPr>
          <w:rStyle w:val="FootnoteReference"/>
        </w:rPr>
        <w:footnoteReference w:id="4970"/>
      </w:r>
      <w:r>
        <w:t xml:space="preserve"> desired to see him.</w:t>
      </w:r>
    </w:p>
    <w:p>
      <w:r>
        <w:rPr>
          <w:b/>
        </w:rPr>
        <w:t xml:space="preserve">10 </w:t>
      </w:r>
      <w:r>
        <w:t xml:space="preserve">And the apostles</w:t>
      </w:r>
      <w:r>
        <w:rPr>
          <w:rStyle w:val="FootnoteReference"/>
        </w:rPr>
        <w:footnoteReference w:id="4971"/>
      </w:r>
      <w:r>
        <w:t xml:space="preserve">, when they were returned, told him all that they had done. And he took</w:t>
      </w:r>
      <w:r>
        <w:rPr>
          <w:rStyle w:val="FootnoteReference"/>
        </w:rPr>
        <w:footnoteReference w:id="4972"/>
      </w:r>
      <w:r>
        <w:t xml:space="preserve"> them, and went aside privately into a desert place belonging to the city called Bethsaida</w:t>
      </w:r>
      <w:r>
        <w:rPr>
          <w:rStyle w:val="FootnoteReference"/>
        </w:rPr>
        <w:footnoteReference w:id="4973"/>
      </w:r>
      <w:r>
        <w:t xml:space="preserve">.</w:t>
      </w:r>
      <w:r>
        <w:rPr>
          <w:rStyle w:val="FootnoteReference"/>
        </w:rPr>
        <w:footnoteReference w:id="4974"/>
      </w:r>
    </w:p>
    <w:p>
      <w:r>
        <w:rPr>
          <w:b/>
        </w:rPr>
        <w:t xml:space="preserve">11 </w:t>
      </w:r>
      <w:r>
        <w:t xml:space="preserve">And the people, when</w:t>
      </w:r>
      <w:r>
        <w:rPr>
          <w:rStyle w:val="FootnoteReference"/>
        </w:rPr>
        <w:footnoteReference w:id="4975"/>
      </w:r>
      <w:r>
        <w:t xml:space="preserve"> they knew it, followed him: and he</w:t>
      </w:r>
      <w:r>
        <w:rPr>
          <w:rStyle w:val="FootnoteReference"/>
        </w:rPr>
        <w:footnoteReference w:id="4976"/>
      </w:r>
      <w:r>
        <w:t xml:space="preserve"> received them, and spoke to them of the kingdom</w:t>
      </w:r>
      <w:r>
        <w:rPr>
          <w:rStyle w:val="FootnoteReference"/>
        </w:rPr>
        <w:footnoteReference w:id="4977"/>
      </w:r>
      <w:r>
        <w:t xml:space="preserve"> of God, and healed</w:t>
      </w:r>
      <w:r>
        <w:rPr>
          <w:rStyle w:val="FootnoteReference"/>
        </w:rPr>
        <w:footnoteReference w:id="4978"/>
      </w:r>
      <w:r>
        <w:t xml:space="preserve"> those who had need of healing.</w:t>
      </w:r>
    </w:p>
    <w:p>
      <w:r>
        <w:rPr>
          <w:b/>
        </w:rPr>
        <w:t xml:space="preserve">12 </w:t>
      </w:r>
      <w:r>
        <w:t xml:space="preserve">And when</w:t>
      </w:r>
      <w:r>
        <w:rPr>
          <w:rStyle w:val="FootnoteReference"/>
        </w:rPr>
        <w:footnoteReference w:id="4979"/>
      </w:r>
      <w:r>
        <w:t xml:space="preserve"> the day began to wear away, then came the twelve, and said to him, Send</w:t>
      </w:r>
      <w:r>
        <w:rPr>
          <w:rStyle w:val="FootnoteReference"/>
        </w:rPr>
        <w:footnoteReference w:id="4980"/>
      </w:r>
      <w:r>
        <w:t xml:space="preserve"> the crowd away, that they may go into the towns and country round about, and lodge, and get victuals: for we are here in a desert place.</w:t>
      </w:r>
      <w:r>
        <w:rPr>
          <w:rStyle w:val="FootnoteReference"/>
        </w:rPr>
        <w:footnoteReference w:id="4981"/>
      </w:r>
    </w:p>
    <w:p>
      <w:r>
        <w:rPr>
          <w:b/>
        </w:rPr>
        <w:t xml:space="preserve">13 </w:t>
      </w:r>
      <w:r>
        <w:t xml:space="preserve">But he said to them, Give</w:t>
      </w:r>
      <w:r>
        <w:rPr>
          <w:rStyle w:val="FootnoteReference"/>
        </w:rPr>
        <w:footnoteReference w:id="4982"/>
      </w:r>
      <w:r>
        <w:t xml:space="preserve"> you them to eat. And they said, We have</w:t>
      </w:r>
      <w:r>
        <w:rPr>
          <w:rStyle w:val="FootnoteReference"/>
        </w:rPr>
        <w:footnoteReference w:id="4983"/>
      </w:r>
      <w:r>
        <w:t xml:space="preserve"> no more but five loaves and two fishes; except we should go and buy food for all this people.</w:t>
      </w:r>
    </w:p>
    <w:p>
      <w:r>
        <w:rPr>
          <w:b/>
        </w:rPr>
        <w:t xml:space="preserve">14 </w:t>
      </w:r>
      <w:r>
        <w:t xml:space="preserve">For they were about five thousand men. And he said to his disciples, Make</w:t>
      </w:r>
      <w:r>
        <w:rPr>
          <w:rStyle w:val="FootnoteReference"/>
        </w:rPr>
        <w:footnoteReference w:id="4984"/>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fishes, and looking</w:t>
      </w:r>
      <w:r>
        <w:rPr>
          <w:rStyle w:val="FootnoteReference"/>
        </w:rPr>
        <w:footnoteReference w:id="4985"/>
      </w:r>
      <w:r>
        <w:t xml:space="preserve"> up to heaven, he blessed</w:t>
      </w:r>
      <w:r>
        <w:rPr>
          <w:rStyle w:val="FootnoteReference"/>
        </w:rPr>
        <w:footnoteReference w:id="4986"/>
      </w:r>
      <w:r>
        <w:t xml:space="preserve"> them, and brake, and gave to the disciples to set before the crowd.</w:t>
      </w:r>
    </w:p>
    <w:p>
      <w:r>
        <w:rPr>
          <w:b/>
        </w:rPr>
        <w:t xml:space="preserve">17 </w:t>
      </w:r>
      <w:r>
        <w:t xml:space="preserve">And they did eat, and were all filled: and there</w:t>
      </w:r>
      <w:r>
        <w:rPr>
          <w:rStyle w:val="FootnoteReference"/>
        </w:rPr>
        <w:footnoteReference w:id="4987"/>
      </w:r>
      <w:r>
        <w:t xml:space="preserve"> was taken up of fragments that remained to them twelve baskets.</w:t>
      </w:r>
      <w:r>
        <w:rPr>
          <w:rStyle w:val="FootnoteReference"/>
        </w:rPr>
        <w:footnoteReference w:id="4988"/>
      </w:r>
      <w:r>
        <w:rPr>
          <w:rStyle w:val="FootnoteReference"/>
        </w:rPr>
        <w:footnoteReference w:id="4989"/>
      </w:r>
    </w:p>
    <w:p>
      <w:r>
        <w:rPr>
          <w:b/>
        </w:rPr>
        <w:t xml:space="preserve">18 </w:t>
      </w:r>
      <w:r>
        <w:t xml:space="preserve">And it happened, as he was alone praying, his disciples were with him: and he asked them, saying, Whom</w:t>
      </w:r>
      <w:r>
        <w:rPr>
          <w:rStyle w:val="FootnoteReference"/>
        </w:rPr>
        <w:footnoteReference w:id="4990"/>
      </w:r>
      <w:r>
        <w:t xml:space="preserve"> say the people that I am</w:t>
      </w:r>
      <w:r>
        <w:rPr>
          <w:rStyle w:val="FootnoteReference"/>
        </w:rPr>
        <w:footnoteReference w:id="4991"/>
      </w:r>
      <w:r>
        <w:t xml:space="preserve">?</w:t>
      </w:r>
      <w:r>
        <w:rPr>
          <w:rStyle w:val="FootnoteReference"/>
        </w:rPr>
        <w:footnoteReference w:id="4992"/>
      </w:r>
    </w:p>
    <w:p>
      <w:r>
        <w:rPr>
          <w:b/>
        </w:rPr>
        <w:t xml:space="preserve">19 </w:t>
      </w:r>
      <w:r>
        <w:t xml:space="preserve">They answering said, John the Baptist</w:t>
      </w:r>
      <w:r>
        <w:rPr>
          <w:rStyle w:val="FootnoteReference"/>
        </w:rPr>
        <w:footnoteReference w:id="4993"/>
      </w:r>
      <w:r>
        <w:t xml:space="preserve">; but some say, Elijah; and others say, that one of the old prophets has risen again.</w:t>
      </w:r>
      <w:r>
        <w:rPr>
          <w:rStyle w:val="FootnoteReference"/>
        </w:rPr>
        <w:footnoteReference w:id="4994"/>
      </w:r>
      <w:r>
        <w:rPr>
          <w:rStyle w:val="FootnoteReference"/>
        </w:rPr>
        <w:footnoteReference w:id="4995"/>
      </w:r>
    </w:p>
    <w:p>
      <w:r>
        <w:rPr>
          <w:b/>
        </w:rPr>
        <w:t xml:space="preserve">20 </w:t>
      </w:r>
      <w:r>
        <w:t xml:space="preserve">He said to them, But whom</w:t>
      </w:r>
      <w:r>
        <w:rPr>
          <w:rStyle w:val="FootnoteReference"/>
        </w:rPr>
        <w:footnoteReference w:id="4996"/>
      </w:r>
      <w:r>
        <w:t xml:space="preserve"> say you that I am? Peter</w:t>
      </w:r>
      <w:r>
        <w:rPr>
          <w:rStyle w:val="FootnoteReference"/>
        </w:rPr>
        <w:footnoteReference w:id="4997"/>
      </w:r>
      <w:r>
        <w:t xml:space="preserve"> answering said, The Christ</w:t>
      </w:r>
      <w:r>
        <w:rPr>
          <w:rStyle w:val="FootnoteReference"/>
        </w:rPr>
        <w:footnoteReference w:id="4998"/>
      </w:r>
      <w:r>
        <w:t xml:space="preserve"> of God.</w:t>
      </w:r>
      <w:r>
        <w:rPr>
          <w:rStyle w:val="FootnoteReference"/>
        </w:rPr>
        <w:footnoteReference w:id="4999"/>
      </w:r>
    </w:p>
    <w:p>
      <w:r>
        <w:rPr>
          <w:b/>
        </w:rPr>
        <w:t xml:space="preserve">21 </w:t>
      </w:r>
      <w:r>
        <w:t xml:space="preserve">And he strictly charged them, and commanded them to tell no one that thing;</w:t>
      </w:r>
      <w:r>
        <w:rPr>
          <w:rStyle w:val="FootnoteReference"/>
        </w:rPr>
        <w:footnoteReference w:id="5000"/>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5001"/>
      </w:r>
    </w:p>
    <w:p>
      <w:r>
        <w:rPr>
          <w:b/>
        </w:rPr>
        <w:t xml:space="preserve">23 </w:t>
      </w:r>
      <w:r>
        <w:t xml:space="preserve">And he said to them all, If anyone will come after me, let him deny</w:t>
      </w:r>
      <w:r>
        <w:rPr>
          <w:rStyle w:val="FootnoteReference"/>
        </w:rPr>
        <w:footnoteReference w:id="5002"/>
      </w:r>
      <w:r>
        <w:t xml:space="preserve"> himself, and take up his cross daily</w:t>
      </w:r>
      <w:r>
        <w:rPr>
          <w:rStyle w:val="FootnoteReference"/>
        </w:rPr>
        <w:footnoteReference w:id="5003"/>
      </w:r>
      <w:r>
        <w:t xml:space="preserve">, and follow me.</w:t>
      </w:r>
      <w:r>
        <w:rPr>
          <w:rStyle w:val="FootnoteReference"/>
        </w:rPr>
        <w:footnoteReference w:id="5004"/>
      </w:r>
    </w:p>
    <w:p>
      <w:r>
        <w:rPr>
          <w:b/>
        </w:rPr>
        <w:t xml:space="preserve">24 </w:t>
      </w:r>
      <w:r>
        <w:t xml:space="preserve">For whoever will save his life shall lose it: but whoever will lose his life for my sake, the same shall save it.</w:t>
      </w:r>
      <w:r>
        <w:rPr>
          <w:rStyle w:val="FootnoteReference"/>
        </w:rPr>
        <w:footnoteReference w:id="5005"/>
      </w:r>
    </w:p>
    <w:p>
      <w:r>
        <w:rPr>
          <w:b/>
        </w:rPr>
        <w:t xml:space="preserve">25 </w:t>
      </w:r>
      <w:r>
        <w:t xml:space="preserve">For what</w:t>
      </w:r>
      <w:r>
        <w:rPr>
          <w:rStyle w:val="FootnoteReference"/>
        </w:rPr>
        <w:footnoteReference w:id="5006"/>
      </w:r>
      <w:r>
        <w:t xml:space="preserve"> is a man advantaged, if he gain the whole world, and lose himself</w:t>
      </w:r>
      <w:r>
        <w:rPr>
          <w:rStyle w:val="FootnoteReference"/>
        </w:rPr>
        <w:footnoteReference w:id="5007"/>
      </w:r>
      <w:r>
        <w:t xml:space="preserve">, or be cast away?</w:t>
      </w:r>
      <w:r>
        <w:rPr>
          <w:rStyle w:val="FootnoteReference"/>
        </w:rPr>
        <w:footnoteReference w:id="5008"/>
      </w:r>
    </w:p>
    <w:p>
      <w:r>
        <w:rPr>
          <w:b/>
        </w:rPr>
        <w:t xml:space="preserve">26 </w:t>
      </w:r>
      <w:r>
        <w:t xml:space="preserve">For whoever shall be ashamed of me and of my words, of him</w:t>
      </w:r>
      <w:r>
        <w:rPr>
          <w:rStyle w:val="FootnoteReference"/>
        </w:rPr>
        <w:footnoteReference w:id="5009"/>
      </w:r>
      <w:r>
        <w:t xml:space="preserve"> shall the Son of man be ashamed, when</w:t>
      </w:r>
      <w:r>
        <w:rPr>
          <w:rStyle w:val="FootnoteReference"/>
        </w:rPr>
        <w:footnoteReference w:id="5010"/>
      </w:r>
      <w:r>
        <w:t xml:space="preserve"> he shall come in his own glory, and in his Father's, and of the holy angels.</w:t>
      </w:r>
      <w:r>
        <w:rPr>
          <w:rStyle w:val="FootnoteReference"/>
        </w:rPr>
        <w:footnoteReference w:id="5011"/>
      </w:r>
    </w:p>
    <w:p>
      <w:r>
        <w:rPr>
          <w:b/>
        </w:rPr>
        <w:t xml:space="preserve">27 </w:t>
      </w:r>
      <w:r>
        <w:t xml:space="preserve">But I tell</w:t>
      </w:r>
      <w:r>
        <w:rPr>
          <w:rStyle w:val="FootnoteReference"/>
        </w:rPr>
        <w:footnoteReference w:id="5012"/>
      </w:r>
      <w:r>
        <w:t xml:space="preserve"> you truthfully, there is some</w:t>
      </w:r>
      <w:r>
        <w:rPr>
          <w:rStyle w:val="FootnoteReference"/>
        </w:rPr>
        <w:footnoteReference w:id="5013"/>
      </w:r>
      <w:r>
        <w:t xml:space="preserve"> standing here, which shall not taste</w:t>
      </w:r>
      <w:r>
        <w:rPr>
          <w:rStyle w:val="FootnoteReference"/>
        </w:rPr>
        <w:footnoteReference w:id="5014"/>
      </w:r>
      <w:r>
        <w:t xml:space="preserve"> of death, till they see the kingdom of God.</w:t>
      </w:r>
      <w:r>
        <w:rPr>
          <w:rStyle w:val="FootnoteReference"/>
        </w:rPr>
        <w:footnoteReference w:id="5015"/>
      </w:r>
    </w:p>
    <w:p>
      <w:r>
        <w:rPr>
          <w:b/>
        </w:rPr>
        <w:t xml:space="preserve">28 </w:t>
      </w:r>
      <w:r>
        <w:t xml:space="preserve">And it happened about</w:t>
      </w:r>
      <w:r>
        <w:rPr>
          <w:rStyle w:val="FootnoteReference"/>
        </w:rPr>
        <w:footnoteReference w:id="5016"/>
      </w:r>
      <w:r>
        <w:t xml:space="preserve"> an eight days after these sayings, he took Peter and John and James</w:t>
      </w:r>
      <w:r>
        <w:rPr>
          <w:rStyle w:val="FootnoteReference"/>
        </w:rPr>
        <w:footnoteReference w:id="5017"/>
      </w:r>
      <w:r>
        <w:t xml:space="preserve">, and went up into</w:t>
      </w:r>
      <w:r>
        <w:rPr>
          <w:rStyle w:val="FootnoteReference"/>
        </w:rPr>
        <w:footnoteReference w:id="5018"/>
      </w:r>
      <w:r>
        <w:t xml:space="preserve"> a mountain to pray.</w:t>
      </w:r>
      <w:r>
        <w:rPr>
          <w:rStyle w:val="FootnoteReference"/>
        </w:rPr>
        <w:footnoteReference w:id="5019"/>
      </w:r>
    </w:p>
    <w:p>
      <w:r>
        <w:rPr>
          <w:b/>
        </w:rPr>
        <w:t xml:space="preserve">29 </w:t>
      </w:r>
      <w:r>
        <w:t xml:space="preserve">And as he prayed, the fashion of his countenance was altered, and his clothing was white and flashing.</w:t>
      </w:r>
      <w:r>
        <w:rPr>
          <w:rStyle w:val="FootnoteReference"/>
        </w:rPr>
        <w:footnoteReference w:id="5020"/>
      </w:r>
    </w:p>
    <w:p>
      <w:r>
        <w:rPr>
          <w:b/>
        </w:rPr>
        <w:t xml:space="preserve">30 </w:t>
      </w:r>
      <w:r>
        <w:t xml:space="preserve">And, look, there talked with him two men, who were Moses</w:t>
      </w:r>
      <w:r>
        <w:rPr>
          <w:rStyle w:val="FootnoteReference"/>
        </w:rPr>
        <w:footnoteReference w:id="5021"/>
      </w:r>
      <w:r>
        <w:t xml:space="preserve"> and Elijah:</w:t>
      </w:r>
      <w:r>
        <w:rPr>
          <w:rStyle w:val="FootnoteReference"/>
        </w:rPr>
        <w:footnoteReference w:id="5022"/>
      </w:r>
      <w:r>
        <w:rPr>
          <w:rStyle w:val="FootnoteReference"/>
        </w:rPr>
        <w:footnoteReference w:id="5023"/>
      </w:r>
    </w:p>
    <w:p>
      <w:r>
        <w:rPr>
          <w:b/>
        </w:rPr>
        <w:t xml:space="preserve">31 </w:t>
      </w:r>
      <w:r>
        <w:t xml:space="preserve">Who appeared</w:t>
      </w:r>
      <w:r>
        <w:rPr>
          <w:rStyle w:val="FootnoteReference"/>
        </w:rPr>
        <w:footnoteReference w:id="5024"/>
      </w:r>
      <w:r>
        <w:t xml:space="preserve"> in glory, and spoke of his decease which he should accomplish at Jerusalem</w:t>
      </w:r>
      <w:r>
        <w:rPr>
          <w:rStyle w:val="FootnoteReference"/>
        </w:rPr>
        <w:footnoteReference w:id="5025"/>
      </w:r>
      <w:r>
        <w:t xml:space="preserve">.</w:t>
      </w:r>
      <w:r>
        <w:rPr>
          <w:rStyle w:val="FootnoteReference"/>
        </w:rPr>
        <w:footnoteReference w:id="5026"/>
      </w:r>
    </w:p>
    <w:p>
      <w:r>
        <w:rPr>
          <w:b/>
        </w:rPr>
        <w:t xml:space="preserve">32 </w:t>
      </w:r>
      <w:r>
        <w:t xml:space="preserve">But Peter and those who were with him were heavy</w:t>
      </w:r>
      <w:r>
        <w:rPr>
          <w:rStyle w:val="FootnoteReference"/>
        </w:rPr>
        <w:footnoteReference w:id="5027"/>
      </w:r>
      <w:r>
        <w:t xml:space="preserve"> with sleep: and when they were awake, they saw</w:t>
      </w:r>
      <w:r>
        <w:rPr>
          <w:rStyle w:val="FootnoteReference"/>
        </w:rPr>
        <w:footnoteReference w:id="5028"/>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5029"/>
      </w:r>
      <w:r>
        <w:t xml:space="preserve">, Master, it is</w:t>
      </w:r>
      <w:r>
        <w:rPr>
          <w:rStyle w:val="FootnoteReference"/>
        </w:rPr>
        <w:footnoteReference w:id="5030"/>
      </w:r>
      <w:r>
        <w:t xml:space="preserve"> good for us to be here: and let</w:t>
      </w:r>
      <w:r>
        <w:rPr>
          <w:rStyle w:val="FootnoteReference"/>
        </w:rPr>
        <w:footnoteReference w:id="5031"/>
      </w:r>
      <w:r>
        <w:t xml:space="preserve"> us make three tabernacles; one for you, and one for Moses, and one for Elijah: not knowing what he said.</w:t>
      </w:r>
      <w:r>
        <w:rPr>
          <w:rStyle w:val="FootnoteReference"/>
        </w:rPr>
        <w:footnoteReference w:id="5032"/>
      </w:r>
    </w:p>
    <w:p>
      <w:r>
        <w:rPr>
          <w:b/>
        </w:rPr>
        <w:t xml:space="preserve">34 </w:t>
      </w:r>
      <w:r>
        <w:t xml:space="preserve">While he thus spoke, there</w:t>
      </w:r>
      <w:r>
        <w:rPr>
          <w:rStyle w:val="FootnoteReference"/>
        </w:rPr>
        <w:footnoteReference w:id="5033"/>
      </w:r>
      <w:r>
        <w:t xml:space="preserve"> came a cloud, and overshadowed them: and they</w:t>
      </w:r>
      <w:r>
        <w:rPr>
          <w:rStyle w:val="FootnoteReference"/>
        </w:rPr>
        <w:footnoteReference w:id="5034"/>
      </w:r>
      <w:r>
        <w:t xml:space="preserve"> feared as they entered into the cloud.</w:t>
      </w:r>
    </w:p>
    <w:p>
      <w:r>
        <w:rPr>
          <w:b/>
        </w:rPr>
        <w:t xml:space="preserve">35 </w:t>
      </w:r>
      <w:r>
        <w:t xml:space="preserve">And there came a voice out of the cloud, saying, This</w:t>
      </w:r>
      <w:r>
        <w:rPr>
          <w:rStyle w:val="FootnoteReference"/>
        </w:rPr>
        <w:footnoteReference w:id="5035"/>
      </w:r>
      <w:r>
        <w:t xml:space="preserve"> is my beloved Son: hear</w:t>
      </w:r>
      <w:r>
        <w:rPr>
          <w:rStyle w:val="FootnoteReference"/>
        </w:rPr>
        <w:footnoteReference w:id="5036"/>
      </w:r>
      <w:r>
        <w:t xml:space="preserve"> him.</w:t>
      </w:r>
    </w:p>
    <w:p>
      <w:r>
        <w:rPr>
          <w:b/>
        </w:rPr>
        <w:t xml:space="preserve">36 </w:t>
      </w:r>
      <w:r>
        <w:t xml:space="preserve">And when the voice was past, Jesus was found alone. And they</w:t>
      </w:r>
      <w:r>
        <w:rPr>
          <w:rStyle w:val="FootnoteReference"/>
        </w:rPr>
        <w:footnoteReference w:id="5037"/>
      </w:r>
      <w:r>
        <w:t xml:space="preserve"> kept it close, and told no one in those days any of those things which they had seen.</w:t>
      </w:r>
    </w:p>
    <w:p>
      <w:r>
        <w:rPr>
          <w:b/>
        </w:rPr>
        <w:t xml:space="preserve">37 </w:t>
      </w:r>
      <w:r>
        <w:t xml:space="preserve">And it happened, that on the next day, when they had come down from the hill, much people met him.</w:t>
      </w:r>
      <w:r>
        <w:rPr>
          <w:rStyle w:val="FootnoteReference"/>
        </w:rPr>
        <w:footnoteReference w:id="5038"/>
      </w:r>
    </w:p>
    <w:p>
      <w:r>
        <w:rPr>
          <w:b/>
        </w:rPr>
        <w:t xml:space="preserve">38 </w:t>
      </w:r>
      <w:r>
        <w:t xml:space="preserve">And, look</w:t>
      </w:r>
      <w:r>
        <w:rPr>
          <w:rStyle w:val="FootnoteReference"/>
        </w:rPr>
        <w:footnoteReference w:id="5039"/>
      </w:r>
      <w:r>
        <w:t xml:space="preserve">, a man of the company cried out, saying, Teacher, I plead to you, look upon my son: for he is mine only child.</w:t>
      </w:r>
      <w:r>
        <w:rPr>
          <w:rStyle w:val="FootnoteReference"/>
        </w:rPr>
        <w:footnoteReference w:id="5040"/>
      </w:r>
    </w:p>
    <w:p>
      <w:r>
        <w:rPr>
          <w:b/>
        </w:rPr>
        <w:t xml:space="preserve">39 </w:t>
      </w:r>
      <w:r>
        <w:t xml:space="preserve">And, look, a spirit takes him, and he suddenly cries out; and it tears him who he foams again, and bruising him hardly departs from him.</w:t>
      </w:r>
      <w:r>
        <w:rPr>
          <w:rStyle w:val="FootnoteReference"/>
        </w:rPr>
        <w:footnoteReference w:id="5041"/>
      </w:r>
    </w:p>
    <w:p>
      <w:r>
        <w:rPr>
          <w:b/>
        </w:rPr>
        <w:t xml:space="preserve">40 </w:t>
      </w:r>
      <w:r>
        <w:t xml:space="preserve">And I begged your disciples to cast him out; and they</w:t>
      </w:r>
      <w:r>
        <w:rPr>
          <w:rStyle w:val="FootnoteReference"/>
        </w:rPr>
        <w:footnoteReference w:id="5042"/>
      </w:r>
      <w:r>
        <w:t xml:space="preserve"> could not.</w:t>
      </w:r>
    </w:p>
    <w:p>
      <w:r>
        <w:rPr>
          <w:b/>
        </w:rPr>
        <w:t xml:space="preserve">41 </w:t>
      </w:r>
      <w:r>
        <w:t xml:space="preserve">And Jesus answering said, O faithless</w:t>
      </w:r>
      <w:r>
        <w:rPr>
          <w:rStyle w:val="FootnoteReference"/>
        </w:rPr>
        <w:footnoteReference w:id="5043"/>
      </w:r>
      <w:r>
        <w:t xml:space="preserve"> and perverse</w:t>
      </w:r>
      <w:r>
        <w:rPr>
          <w:rStyle w:val="FootnoteReference"/>
        </w:rPr>
        <w:footnoteReference w:id="5044"/>
      </w:r>
      <w:r>
        <w:t xml:space="preserve"> generation, how long shall I be with you, and suffer</w:t>
      </w:r>
      <w:r>
        <w:rPr>
          <w:rStyle w:val="FootnoteReference"/>
        </w:rPr>
        <w:footnoteReference w:id="5045"/>
      </w:r>
      <w:r>
        <w:t xml:space="preserve"> you? Bring</w:t>
      </w:r>
      <w:r>
        <w:rPr>
          <w:rStyle w:val="FootnoteReference"/>
        </w:rPr>
        <w:footnoteReference w:id="5046"/>
      </w:r>
      <w:r>
        <w:t xml:space="preserve"> your son here.</w:t>
      </w:r>
      <w:r>
        <w:rPr>
          <w:rStyle w:val="FootnoteReference"/>
        </w:rPr>
        <w:footnoteReference w:id="5047"/>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5048"/>
      </w:r>
      <w:r>
        <w:t xml:space="preserve"> him again to his father.</w:t>
      </w:r>
      <w:r>
        <w:rPr>
          <w:rStyle w:val="FootnoteReference"/>
        </w:rPr>
        <w:footnoteReference w:id="5049"/>
      </w:r>
    </w:p>
    <w:p>
      <w:r>
        <w:rPr>
          <w:b/>
        </w:rPr>
        <w:t xml:space="preserve">43 </w:t>
      </w:r>
      <w:r>
        <w:t xml:space="preserve">And they were all amazed</w:t>
      </w:r>
      <w:r>
        <w:rPr>
          <w:rStyle w:val="FootnoteReference"/>
        </w:rPr>
        <w:footnoteReference w:id="5050"/>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5051"/>
      </w:r>
      <w:r>
        <w:t xml:space="preserve"> sayings sink down into</w:t>
      </w:r>
      <w:r>
        <w:rPr>
          <w:rStyle w:val="FootnoteReference"/>
        </w:rPr>
        <w:footnoteReference w:id="5052"/>
      </w:r>
      <w:r>
        <w:t xml:space="preserve"> your ears: for the Son of man shall be delivered into the hands of men.</w:t>
      </w:r>
      <w:r>
        <w:rPr>
          <w:rStyle w:val="FootnoteReference"/>
        </w:rPr>
        <w:footnoteReference w:id="5053"/>
      </w:r>
    </w:p>
    <w:p>
      <w:r>
        <w:rPr>
          <w:b/>
        </w:rPr>
        <w:t xml:space="preserve">45 </w:t>
      </w:r>
      <w:r>
        <w:t xml:space="preserve">But they understood not this saying, and it was hid from them, that they perceived it not: and they feared to ask him of that saying.</w:t>
      </w:r>
      <w:r>
        <w:rPr>
          <w:rStyle w:val="FootnoteReference"/>
        </w:rPr>
        <w:footnoteReference w:id="5054"/>
      </w:r>
    </w:p>
    <w:p>
      <w:r>
        <w:rPr>
          <w:b/>
        </w:rPr>
        <w:t xml:space="preserve">46 </w:t>
      </w:r>
      <w:r>
        <w:t xml:space="preserve">Then there arose a reasoning among them, which of them should be greatest.</w:t>
      </w:r>
      <w:r>
        <w:rPr>
          <w:rStyle w:val="FootnoteReference"/>
        </w:rPr>
        <w:footnoteReference w:id="5055"/>
      </w:r>
    </w:p>
    <w:p>
      <w:r>
        <w:rPr>
          <w:b/>
        </w:rPr>
        <w:t xml:space="preserve">47 </w:t>
      </w:r>
      <w:r>
        <w:t xml:space="preserve">And Jesus, perceiving</w:t>
      </w:r>
      <w:r>
        <w:rPr>
          <w:rStyle w:val="FootnoteReference"/>
        </w:rPr>
        <w:footnoteReference w:id="5056"/>
      </w:r>
      <w:r>
        <w:t xml:space="preserve"> the thought of their heart, took</w:t>
      </w:r>
      <w:r>
        <w:rPr>
          <w:rStyle w:val="FootnoteReference"/>
        </w:rPr>
        <w:footnoteReference w:id="505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58"/>
      </w:r>
      <w:r>
        <w:rPr>
          <w:rStyle w:val="FootnoteReference"/>
        </w:rPr>
        <w:footnoteReference w:id="5059"/>
      </w:r>
    </w:p>
    <w:p>
      <w:r>
        <w:rPr>
          <w:b/>
        </w:rPr>
        <w:t xml:space="preserve">49 </w:t>
      </w:r>
      <w:r>
        <w:t xml:space="preserve">And John answered and said, Master, we saw</w:t>
      </w:r>
      <w:r>
        <w:rPr>
          <w:rStyle w:val="FootnoteReference"/>
        </w:rPr>
        <w:footnoteReference w:id="5060"/>
      </w:r>
      <w:r>
        <w:t xml:space="preserve"> one casting out demons in your name; and we forbade him, because he follows not with us.</w:t>
      </w:r>
    </w:p>
    <w:p>
      <w:r>
        <w:rPr>
          <w:b/>
        </w:rPr>
        <w:t xml:space="preserve">50 </w:t>
      </w:r>
      <w:r>
        <w:t xml:space="preserve">And Jesus said to him, Forbid</w:t>
      </w:r>
      <w:r>
        <w:rPr>
          <w:rStyle w:val="FootnoteReference"/>
        </w:rPr>
        <w:footnoteReference w:id="5061"/>
      </w:r>
      <w:r>
        <w:t xml:space="preserve"> him not: for the one who is not against us is for us.</w:t>
      </w:r>
      <w:r>
        <w:rPr>
          <w:rStyle w:val="FootnoteReference"/>
        </w:rPr>
        <w:footnoteReference w:id="5062"/>
      </w:r>
    </w:p>
    <w:p>
      <w:r>
        <w:rPr>
          <w:b/>
        </w:rPr>
        <w:t xml:space="preserve">51 </w:t>
      </w:r>
      <w:r>
        <w:t xml:space="preserve">And it happened, when the time had come that</w:t>
      </w:r>
      <w:r>
        <w:rPr>
          <w:rStyle w:val="FootnoteReference"/>
        </w:rPr>
        <w:footnoteReference w:id="5063"/>
      </w:r>
      <w:r>
        <w:t xml:space="preserve"> he should be received up, he steadfastly set his face to go to Jerusalem,</w:t>
      </w:r>
      <w:r>
        <w:rPr>
          <w:rStyle w:val="FootnoteReference"/>
        </w:rPr>
        <w:footnoteReference w:id="5064"/>
      </w:r>
    </w:p>
    <w:p>
      <w:r>
        <w:rPr>
          <w:b/>
        </w:rPr>
        <w:t xml:space="preserve">52 </w:t>
      </w:r>
      <w:r>
        <w:t xml:space="preserve">And sent</w:t>
      </w:r>
      <w:r>
        <w:rPr>
          <w:rStyle w:val="FootnoteReference"/>
        </w:rPr>
        <w:footnoteReference w:id="5065"/>
      </w:r>
      <w:r>
        <w:t xml:space="preserve"> messengers before his face: and they</w:t>
      </w:r>
      <w:r>
        <w:rPr>
          <w:rStyle w:val="FootnoteReference"/>
        </w:rPr>
        <w:footnoteReference w:id="5066"/>
      </w:r>
      <w:r>
        <w:t xml:space="preserve"> went, and entered into a village of the Samaritans</w:t>
      </w:r>
      <w:r>
        <w:rPr>
          <w:rStyle w:val="FootnoteReference"/>
        </w:rPr>
        <w:footnoteReference w:id="5067"/>
      </w:r>
      <w:r>
        <w:t xml:space="preserve">, to make ready for him.</w:t>
      </w:r>
      <w:r>
        <w:rPr>
          <w:rStyle w:val="FootnoteReference"/>
        </w:rPr>
        <w:footnoteReference w:id="5068"/>
      </w:r>
    </w:p>
    <w:p>
      <w:r>
        <w:rPr>
          <w:b/>
        </w:rPr>
        <w:t xml:space="preserve">53 </w:t>
      </w:r>
      <w:r>
        <w:t xml:space="preserve">And they did not receive him, because his face was as though he would go to Jerusalem.</w:t>
      </w:r>
      <w:r>
        <w:rPr>
          <w:rStyle w:val="FootnoteReference"/>
        </w:rPr>
        <w:footnoteReference w:id="5069"/>
      </w:r>
    </w:p>
    <w:p>
      <w:r>
        <w:rPr>
          <w:b/>
        </w:rPr>
        <w:t xml:space="preserve">54 </w:t>
      </w:r>
      <w:r>
        <w:t xml:space="preserve">And when his disciples James and John saw this, they said, Lord, will you that we command fire</w:t>
      </w:r>
      <w:r>
        <w:rPr>
          <w:rStyle w:val="FootnoteReference"/>
        </w:rPr>
        <w:footnoteReference w:id="5070"/>
      </w:r>
      <w:r>
        <w:t xml:space="preserve"> to come down from heaven, and consume them, even as Elijah did?</w:t>
      </w:r>
      <w:r>
        <w:rPr>
          <w:rStyle w:val="FootnoteReference"/>
        </w:rPr>
        <w:footnoteReference w:id="5071"/>
      </w:r>
    </w:p>
    <w:p>
      <w:r>
        <w:rPr>
          <w:b/>
        </w:rPr>
        <w:t xml:space="preserve">55 </w:t>
      </w:r>
      <w:r>
        <w:t xml:space="preserve">But he turned, and rebuked</w:t>
      </w:r>
      <w:r>
        <w:rPr>
          <w:rStyle w:val="FootnoteReference"/>
        </w:rPr>
        <w:footnoteReference w:id="5072"/>
      </w:r>
      <w:r>
        <w:t xml:space="preserve"> them, and said, You do not know what manner of spirit you are of.</w:t>
      </w:r>
      <w:r>
        <w:rPr>
          <w:rStyle w:val="FootnoteReference"/>
        </w:rPr>
        <w:footnoteReference w:id="5073"/>
      </w:r>
    </w:p>
    <w:p>
      <w:r>
        <w:rPr>
          <w:b/>
        </w:rPr>
        <w:t xml:space="preserve">56 </w:t>
      </w:r>
      <w:r>
        <w:t xml:space="preserve">For the Son</w:t>
      </w:r>
      <w:r>
        <w:rPr>
          <w:rStyle w:val="FootnoteReference"/>
        </w:rPr>
        <w:footnoteReference w:id="5074"/>
      </w:r>
      <w:r>
        <w:t xml:space="preserve"> of man is not come to destroy men's lives, but to save them. And they went to another village.</w:t>
      </w:r>
      <w:r>
        <w:rPr>
          <w:rStyle w:val="FootnoteReference"/>
        </w:rPr>
        <w:footnoteReference w:id="5075"/>
      </w:r>
    </w:p>
    <w:p>
      <w:r>
        <w:rPr>
          <w:b/>
        </w:rPr>
        <w:t xml:space="preserve">57 </w:t>
      </w:r>
      <w:r>
        <w:t xml:space="preserve">And it happened, that, as they went in the way, a certain</w:t>
      </w:r>
      <w:r>
        <w:rPr>
          <w:rStyle w:val="FootnoteReference"/>
        </w:rPr>
        <w:footnoteReference w:id="5076"/>
      </w:r>
      <w:r>
        <w:t xml:space="preserve"> man said to him, Lord, I will follow you anywhere you go.</w:t>
      </w:r>
    </w:p>
    <w:p>
      <w:r>
        <w:rPr>
          <w:b/>
        </w:rPr>
        <w:t xml:space="preserve">58 </w:t>
      </w:r>
      <w:r>
        <w:t xml:space="preserve">And Jesus</w:t>
      </w:r>
      <w:r>
        <w:rPr>
          <w:rStyle w:val="FootnoteReference"/>
        </w:rPr>
        <w:footnoteReference w:id="5077"/>
      </w:r>
      <w:r>
        <w:t xml:space="preserve"> said to him, Foxes</w:t>
      </w:r>
      <w:r>
        <w:rPr>
          <w:rStyle w:val="FootnoteReference"/>
        </w:rPr>
        <w:footnoteReference w:id="5078"/>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5079"/>
      </w:r>
      <w:r>
        <w:t xml:space="preserve">. But he said, Lord, suffer</w:t>
      </w:r>
      <w:r>
        <w:rPr>
          <w:rStyle w:val="FootnoteReference"/>
        </w:rPr>
        <w:footnoteReference w:id="5080"/>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5081"/>
      </w:r>
      <w:r>
        <w:rPr>
          <w:rStyle w:val="FootnoteReference"/>
        </w:rPr>
        <w:footnoteReference w:id="5082"/>
      </w:r>
    </w:p>
    <w:p>
      <w:r>
        <w:rPr>
          <w:b/>
        </w:rPr>
        <w:t xml:space="preserve">61 </w:t>
      </w:r>
      <w:r>
        <w:t xml:space="preserve">And another also said, Lord, I will follow you; but let me first go bid them farewell, which are at home at my house.</w:t>
      </w:r>
      <w:r>
        <w:rPr>
          <w:rStyle w:val="FootnoteReference"/>
        </w:rPr>
        <w:footnoteReference w:id="5083"/>
      </w:r>
    </w:p>
    <w:p>
      <w:r>
        <w:rPr>
          <w:b/>
        </w:rPr>
        <w:t xml:space="preserve">62 </w:t>
      </w:r>
      <w:r>
        <w:t xml:space="preserve">And Jesus said to him, No one, having put his hand to the plough, and looking back, is fit for the kingdom of God.</w:t>
      </w:r>
      <w:r>
        <w:rPr>
          <w:rStyle w:val="FootnoteReference"/>
        </w:rPr>
        <w:footnoteReference w:id="50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5085"/>
      </w:r>
      <w:r>
        <w:t xml:space="preserve"> things the Lord appointed other seventy</w:t>
      </w:r>
      <w:r>
        <w:rPr>
          <w:rStyle w:val="FootnoteReference"/>
        </w:rPr>
        <w:footnoteReference w:id="5086"/>
      </w:r>
      <w:r>
        <w:t xml:space="preserve"> also, and sent them two and</w:t>
      </w:r>
      <w:r>
        <w:rPr>
          <w:rStyle w:val="FootnoteReference"/>
        </w:rPr>
        <w:footnoteReference w:id="5087"/>
      </w:r>
      <w:r>
        <w:t xml:space="preserve"> two before his face into every city and place, where he himself would come.</w:t>
      </w:r>
      <w:r>
        <w:rPr>
          <w:rStyle w:val="FootnoteReference"/>
        </w:rPr>
        <w:footnoteReference w:id="5088"/>
      </w:r>
    </w:p>
    <w:p>
      <w:r>
        <w:rPr>
          <w:b/>
        </w:rPr>
        <w:t xml:space="preserve">2 </w:t>
      </w:r>
      <w:r>
        <w:t xml:space="preserve">Therefore said he to them, The harvest</w:t>
      </w:r>
      <w:r>
        <w:rPr>
          <w:rStyle w:val="FootnoteReference"/>
        </w:rPr>
        <w:footnoteReference w:id="5089"/>
      </w:r>
      <w:r>
        <w:t xml:space="preserve"> truly is great, but the labourers</w:t>
      </w:r>
      <w:r>
        <w:rPr>
          <w:rStyle w:val="FootnoteReference"/>
        </w:rPr>
        <w:footnoteReference w:id="5090"/>
      </w:r>
      <w:r>
        <w:t xml:space="preserve"> are few: pray</w:t>
      </w:r>
      <w:r>
        <w:rPr>
          <w:rStyle w:val="FootnoteReference"/>
        </w:rPr>
        <w:footnoteReference w:id="5091"/>
      </w:r>
      <w:r>
        <w:t xml:space="preserve"> you therefore the Lord</w:t>
      </w:r>
      <w:r>
        <w:rPr>
          <w:rStyle w:val="FootnoteReference"/>
        </w:rPr>
        <w:footnoteReference w:id="5092"/>
      </w:r>
      <w:r>
        <w:t xml:space="preserve"> of the harvest, that he would send forth labourers into his harvest.</w:t>
      </w:r>
      <w:r>
        <w:rPr>
          <w:rStyle w:val="FootnoteReference"/>
        </w:rPr>
        <w:footnoteReference w:id="5093"/>
      </w:r>
    </w:p>
    <w:p>
      <w:r>
        <w:rPr>
          <w:b/>
        </w:rPr>
        <w:t xml:space="preserve">3 </w:t>
      </w:r>
      <w:r>
        <w:t xml:space="preserve">Go your ways: look, I send</w:t>
      </w:r>
      <w:r>
        <w:rPr>
          <w:rStyle w:val="FootnoteReference"/>
        </w:rPr>
        <w:footnoteReference w:id="5094"/>
      </w:r>
      <w:r>
        <w:t xml:space="preserve"> you forth as lambs among wolves</w:t>
      </w:r>
      <w:r>
        <w:rPr>
          <w:rStyle w:val="FootnoteReference"/>
        </w:rPr>
        <w:footnoteReference w:id="5095"/>
      </w:r>
      <w:r>
        <w:t xml:space="preserve">.</w:t>
      </w:r>
    </w:p>
    <w:p>
      <w:r>
        <w:rPr>
          <w:b/>
        </w:rPr>
        <w:t xml:space="preserve">4 </w:t>
      </w:r>
      <w:r>
        <w:t xml:space="preserve">Carry neither</w:t>
      </w:r>
      <w:r>
        <w:rPr>
          <w:rStyle w:val="FootnoteReference"/>
        </w:rPr>
        <w:footnoteReference w:id="5096"/>
      </w:r>
      <w:r>
        <w:t xml:space="preserve"> purse, nor pouch, nor shoes: and salute no one by the way.</w:t>
      </w:r>
      <w:r>
        <w:rPr>
          <w:rStyle w:val="FootnoteReference"/>
        </w:rPr>
        <w:footnoteReference w:id="5097"/>
      </w:r>
    </w:p>
    <w:p>
      <w:r>
        <w:rPr>
          <w:b/>
        </w:rPr>
        <w:t xml:space="preserve">5 </w:t>
      </w:r>
      <w:r>
        <w:t xml:space="preserve">And into whatever house you enter, first say, Peace be to this house.</w:t>
      </w:r>
      <w:r>
        <w:rPr>
          <w:rStyle w:val="FootnoteReference"/>
        </w:rPr>
        <w:footnoteReference w:id="5098"/>
      </w:r>
    </w:p>
    <w:p>
      <w:r>
        <w:rPr>
          <w:b/>
        </w:rPr>
        <w:t xml:space="preserve">6 </w:t>
      </w:r>
      <w:r>
        <w:t xml:space="preserve">And if the son</w:t>
      </w:r>
      <w:r>
        <w:rPr>
          <w:rStyle w:val="FootnoteReference"/>
        </w:rPr>
        <w:footnoteReference w:id="5099"/>
      </w:r>
      <w:r>
        <w:t xml:space="preserve"> of peace be there, your peace shall rest upon it: if not, it shall</w:t>
      </w:r>
      <w:r>
        <w:rPr>
          <w:rStyle w:val="FootnoteReference"/>
        </w:rPr>
        <w:footnoteReference w:id="5100"/>
      </w:r>
      <w:r>
        <w:t xml:space="preserve"> turn to you again.</w:t>
      </w:r>
    </w:p>
    <w:p>
      <w:r>
        <w:rPr>
          <w:b/>
        </w:rPr>
        <w:t xml:space="preserve">7 </w:t>
      </w:r>
      <w:r>
        <w:t xml:space="preserve">And in the same house remain, eating and drinking such things as they give: for the labourer is worthy of his hire. do not go from house to house.</w:t>
      </w:r>
      <w:r>
        <w:rPr>
          <w:rStyle w:val="FootnoteReference"/>
        </w:rPr>
        <w:footnoteReference w:id="5101"/>
      </w:r>
      <w:r>
        <w:rPr>
          <w:rStyle w:val="FootnoteReference"/>
        </w:rPr>
        <w:footnoteReference w:id="5102"/>
      </w:r>
      <w:r>
        <w:rPr>
          <w:rStyle w:val="FootnoteReference"/>
        </w:rPr>
        <w:footnoteReference w:id="5103"/>
      </w:r>
    </w:p>
    <w:p>
      <w:r>
        <w:rPr>
          <w:b/>
        </w:rPr>
        <w:t xml:space="preserve">8 </w:t>
      </w:r>
      <w:r>
        <w:t xml:space="preserve">And into whatever city you enter, and they receive you, eat such things as are set before you:</w:t>
      </w:r>
      <w:r>
        <w:rPr>
          <w:rStyle w:val="FootnoteReference"/>
        </w:rPr>
        <w:footnoteReference w:id="5104"/>
      </w:r>
      <w:r>
        <w:rPr>
          <w:rStyle w:val="FootnoteReference"/>
        </w:rPr>
        <w:footnoteReference w:id="5105"/>
      </w:r>
    </w:p>
    <w:p>
      <w:r>
        <w:rPr>
          <w:b/>
        </w:rPr>
        <w:t xml:space="preserve">9 </w:t>
      </w:r>
      <w:r>
        <w:t xml:space="preserve">And heal</w:t>
      </w:r>
      <w:r>
        <w:rPr>
          <w:rStyle w:val="FootnoteReference"/>
        </w:rPr>
        <w:footnoteReference w:id="5106"/>
      </w:r>
      <w:r>
        <w:t xml:space="preserve"> the sick that are in it, and say to them, The kingdom</w:t>
      </w:r>
      <w:r>
        <w:rPr>
          <w:rStyle w:val="FootnoteReference"/>
        </w:rPr>
        <w:footnoteReference w:id="5107"/>
      </w:r>
      <w:r>
        <w:t xml:space="preserve"> of God has come near to you.</w:t>
      </w:r>
    </w:p>
    <w:p>
      <w:r>
        <w:rPr>
          <w:b/>
        </w:rPr>
        <w:t xml:space="preserve">10 </w:t>
      </w:r>
      <w:r>
        <w:t xml:space="preserve">But into whatever city you enter, and they receive you not, go your ways out into the streets of the same, and say,</w:t>
      </w:r>
      <w:r>
        <w:rPr>
          <w:rStyle w:val="FootnoteReference"/>
        </w:rPr>
        <w:footnoteReference w:id="5108"/>
      </w:r>
    </w:p>
    <w:p>
      <w:r>
        <w:rPr>
          <w:b/>
        </w:rPr>
        <w:t xml:space="preserve">11 </w:t>
      </w:r>
      <w:r>
        <w:t xml:space="preserve">Even the very dust of your city, which cleaves on us, we do wipe off against you: notwithstanding</w:t>
      </w:r>
      <w:r>
        <w:rPr>
          <w:rStyle w:val="FootnoteReference"/>
        </w:rPr>
        <w:footnoteReference w:id="5109"/>
      </w:r>
      <w:r>
        <w:t xml:space="preserve"> be you sure of this, that the kingdom of God has come near to you.</w:t>
      </w:r>
    </w:p>
    <w:p>
      <w:r>
        <w:rPr>
          <w:b/>
        </w:rPr>
        <w:t xml:space="preserve">12 </w:t>
      </w:r>
      <w:r>
        <w:t xml:space="preserve">But I say to you, that</w:t>
      </w:r>
      <w:r>
        <w:rPr>
          <w:rStyle w:val="FootnoteReference"/>
        </w:rPr>
        <w:footnoteReference w:id="5110"/>
      </w:r>
      <w:r>
        <w:t xml:space="preserve"> it shall be more tolerable in that day for Sodom</w:t>
      </w:r>
      <w:r>
        <w:rPr>
          <w:rStyle w:val="FootnoteReference"/>
        </w:rPr>
        <w:footnoteReference w:id="5111"/>
      </w:r>
      <w:r>
        <w:t xml:space="preserve">, than for that city.</w:t>
      </w:r>
    </w:p>
    <w:p>
      <w:r>
        <w:rPr>
          <w:b/>
        </w:rPr>
        <w:t xml:space="preserve">13 </w:t>
      </w:r>
      <w:r>
        <w:t xml:space="preserve">Woe to you, Chorazin</w:t>
      </w:r>
      <w:r>
        <w:rPr>
          <w:rStyle w:val="FootnoteReference"/>
        </w:rPr>
        <w:footnoteReference w:id="5112"/>
      </w:r>
      <w:r>
        <w:t xml:space="preserve">! woe to you, Bethsaida</w:t>
      </w:r>
      <w:r>
        <w:rPr>
          <w:rStyle w:val="FootnoteReference"/>
        </w:rPr>
        <w:footnoteReference w:id="5113"/>
      </w:r>
      <w:r>
        <w:t xml:space="preserve">! for if the mighty works had been done in Tyre</w:t>
      </w:r>
      <w:r>
        <w:rPr>
          <w:rStyle w:val="FootnoteReference"/>
        </w:rPr>
        <w:footnoteReference w:id="5114"/>
      </w:r>
      <w:r>
        <w:t xml:space="preserve"> and Sidon</w:t>
      </w:r>
      <w:r>
        <w:rPr>
          <w:rStyle w:val="FootnoteReference"/>
        </w:rPr>
        <w:footnoteReference w:id="5115"/>
      </w:r>
      <w:r>
        <w:t xml:space="preserve">, which</w:t>
      </w:r>
      <w:r>
        <w:rPr>
          <w:rStyle w:val="FootnoteReference"/>
        </w:rPr>
        <w:footnoteReference w:id="5116"/>
      </w:r>
      <w:r>
        <w:t xml:space="preserve"> have been done in you, they had a great while ago repented</w:t>
      </w:r>
      <w:r>
        <w:rPr>
          <w:rStyle w:val="FootnoteReference"/>
        </w:rPr>
        <w:footnoteReference w:id="5117"/>
      </w:r>
      <w:r>
        <w:t xml:space="preserve">, sitting in sackcloth and ashes.</w:t>
      </w:r>
      <w:r>
        <w:rPr>
          <w:rStyle w:val="FootnoteReference"/>
        </w:rPr>
        <w:footnoteReference w:id="5118"/>
      </w:r>
      <w:r>
        <w:rPr>
          <w:rStyle w:val="FootnoteReference"/>
        </w:rPr>
        <w:footnoteReference w:id="5119"/>
      </w:r>
      <w:r>
        <w:rPr>
          <w:rStyle w:val="FootnoteReference"/>
        </w:rPr>
        <w:footnoteReference w:id="5120"/>
      </w:r>
    </w:p>
    <w:p>
      <w:r>
        <w:rPr>
          <w:b/>
        </w:rPr>
        <w:t xml:space="preserve">14 </w:t>
      </w:r>
      <w:r>
        <w:t xml:space="preserve">But it shall be more tolerable for Tyre and Sidon at the judgment, than for you.</w:t>
      </w:r>
      <w:r>
        <w:rPr>
          <w:rStyle w:val="FootnoteReference"/>
        </w:rPr>
        <w:footnoteReference w:id="5121"/>
      </w:r>
    </w:p>
    <w:p>
      <w:r>
        <w:rPr>
          <w:b/>
        </w:rPr>
        <w:t xml:space="preserve">15 </w:t>
      </w:r>
      <w:r>
        <w:t xml:space="preserve">And you, Capernaum</w:t>
      </w:r>
      <w:r>
        <w:rPr>
          <w:rStyle w:val="FootnoteReference"/>
        </w:rPr>
        <w:footnoteReference w:id="5122"/>
      </w:r>
      <w:r>
        <w:t xml:space="preserve">, which</w:t>
      </w:r>
      <w:r>
        <w:rPr>
          <w:rStyle w:val="FootnoteReference"/>
        </w:rPr>
        <w:footnoteReference w:id="5123"/>
      </w:r>
      <w:r>
        <w:t xml:space="preserve"> are exalted to heaven, shall be thrust</w:t>
      </w:r>
      <w:r>
        <w:rPr>
          <w:rStyle w:val="FootnoteReference"/>
        </w:rPr>
        <w:footnoteReference w:id="5124"/>
      </w:r>
      <w:r>
        <w:t xml:space="preserve"> down to Hades.</w:t>
      </w:r>
      <w:r>
        <w:rPr>
          <w:rStyle w:val="FootnoteReference"/>
        </w:rPr>
        <w:footnoteReference w:id="5125"/>
      </w:r>
    </w:p>
    <w:p>
      <w:r>
        <w:rPr>
          <w:b/>
        </w:rPr>
        <w:t xml:space="preserve">16 </w:t>
      </w:r>
      <w:r>
        <w:t xml:space="preserve">the one who hears you hears me; and the one who despises you despises me; and the one who despises me despises him who sent me.</w:t>
      </w:r>
      <w:r>
        <w:rPr>
          <w:rStyle w:val="FootnoteReference"/>
        </w:rPr>
        <w:footnoteReference w:id="5126"/>
      </w:r>
      <w:r>
        <w:rPr>
          <w:rStyle w:val="FootnoteReference"/>
        </w:rPr>
        <w:footnoteReference w:id="5127"/>
      </w:r>
      <w:r>
        <w:rPr>
          <w:rStyle w:val="FootnoteReference"/>
        </w:rPr>
        <w:footnoteReference w:id="5128"/>
      </w:r>
    </w:p>
    <w:p>
      <w:r>
        <w:rPr>
          <w:b/>
        </w:rPr>
        <w:t xml:space="preserve">17 </w:t>
      </w:r>
      <w:r>
        <w:t xml:space="preserve">And the seventy returned again with joy, saying, Lord, even the demons are subject to us through your name.</w:t>
      </w:r>
      <w:r>
        <w:rPr>
          <w:rStyle w:val="FootnoteReference"/>
        </w:rPr>
        <w:footnoteReference w:id="5129"/>
      </w:r>
    </w:p>
    <w:p>
      <w:r>
        <w:rPr>
          <w:b/>
        </w:rPr>
        <w:t xml:space="preserve">18 </w:t>
      </w:r>
      <w:r>
        <w:t xml:space="preserve">And he said to them, I beheld Satan</w:t>
      </w:r>
      <w:r>
        <w:rPr>
          <w:rStyle w:val="FootnoteReference"/>
        </w:rPr>
        <w:footnoteReference w:id="5130"/>
      </w:r>
      <w:r>
        <w:t xml:space="preserve"> as lightning fall from heaven.</w:t>
      </w:r>
      <w:r>
        <w:rPr>
          <w:rStyle w:val="FootnoteReference"/>
        </w:rPr>
        <w:footnoteReference w:id="5131"/>
      </w:r>
    </w:p>
    <w:p>
      <w:r>
        <w:rPr>
          <w:b/>
        </w:rPr>
        <w:t xml:space="preserve">19 </w:t>
      </w:r>
      <w:r>
        <w:t xml:space="preserve">Look, I give</w:t>
      </w:r>
      <w:r>
        <w:rPr>
          <w:rStyle w:val="FootnoteReference"/>
        </w:rPr>
        <w:footnoteReference w:id="5132"/>
      </w:r>
      <w:r>
        <w:t xml:space="preserve"> to you power to tread on serpents and scorpions, and over all the power of the enemy: and nothing</w:t>
      </w:r>
      <w:r>
        <w:rPr>
          <w:rStyle w:val="FootnoteReference"/>
        </w:rPr>
        <w:footnoteReference w:id="5133"/>
      </w:r>
      <w:r>
        <w:t xml:space="preserve"> shall by any means hurt you.</w:t>
      </w:r>
    </w:p>
    <w:p>
      <w:r>
        <w:rPr>
          <w:b/>
        </w:rPr>
        <w:t xml:space="preserve">20 </w:t>
      </w:r>
      <w:r>
        <w:t xml:space="preserve">Notwithstanding in this</w:t>
      </w:r>
      <w:r>
        <w:rPr>
          <w:rStyle w:val="FootnoteReference"/>
        </w:rPr>
        <w:footnoteReference w:id="5134"/>
      </w:r>
      <w:r>
        <w:t xml:space="preserve"> rejoice not, that the spirits are subject to you; but rather rejoice, because your</w:t>
      </w:r>
      <w:r>
        <w:rPr>
          <w:rStyle w:val="FootnoteReference"/>
        </w:rPr>
        <w:footnoteReference w:id="5135"/>
      </w:r>
      <w:r>
        <w:t xml:space="preserve"> names are written in heaven.</w:t>
      </w:r>
    </w:p>
    <w:p>
      <w:r>
        <w:rPr>
          <w:b/>
        </w:rPr>
        <w:t xml:space="preserve">21 </w:t>
      </w:r>
      <w:r>
        <w:t xml:space="preserve">In that hour Jesus</w:t>
      </w:r>
      <w:r>
        <w:rPr>
          <w:rStyle w:val="FootnoteReference"/>
        </w:rPr>
        <w:footnoteReference w:id="5136"/>
      </w:r>
      <w:r>
        <w:t xml:space="preserve"> rejoiced in spirit, and said, I thank</w:t>
      </w:r>
      <w:r>
        <w:rPr>
          <w:rStyle w:val="FootnoteReference"/>
        </w:rPr>
        <w:footnoteReference w:id="5137"/>
      </w:r>
      <w:r>
        <w:t xml:space="preserve"> you, O Father, Lord</w:t>
      </w:r>
      <w:r>
        <w:rPr>
          <w:rStyle w:val="FootnoteReference"/>
        </w:rPr>
        <w:footnoteReference w:id="5138"/>
      </w:r>
      <w:r>
        <w:t xml:space="preserve"> of heaven and earth, that you have hid these things from the wise and prudent, and have revealed</w:t>
      </w:r>
      <w:r>
        <w:rPr>
          <w:rStyle w:val="FootnoteReference"/>
        </w:rPr>
        <w:footnoteReference w:id="5139"/>
      </w:r>
      <w:r>
        <w:t xml:space="preserve"> them to babes: even</w:t>
      </w:r>
      <w:r>
        <w:rPr>
          <w:rStyle w:val="FootnoteReference"/>
        </w:rPr>
        <w:footnoteReference w:id="5140"/>
      </w:r>
      <w:r>
        <w:t xml:space="preserve"> so, Father; for so it seemed good in your sight.</w:t>
      </w:r>
      <w:r>
        <w:rPr>
          <w:rStyle w:val="FootnoteReference"/>
        </w:rPr>
        <w:footnoteReference w:id="5141"/>
      </w:r>
      <w:r>
        <w:rPr>
          <w:rStyle w:val="FootnoteReference"/>
        </w:rPr>
        <w:footnoteReference w:id="5142"/>
      </w:r>
    </w:p>
    <w:p>
      <w:r>
        <w:rPr>
          <w:b/>
        </w:rPr>
        <w:t xml:space="preserve">22 </w:t>
      </w:r>
      <w:r>
        <w:t xml:space="preserve">All things</w:t>
      </w:r>
      <w:r>
        <w:rPr>
          <w:rStyle w:val="FootnoteReference"/>
        </w:rPr>
        <w:footnoteReference w:id="5143"/>
      </w:r>
      <w:r>
        <w:t xml:space="preserve"> are delivered to me of my Father: and no</w:t>
      </w:r>
      <w:r>
        <w:rPr>
          <w:rStyle w:val="FootnoteReference"/>
        </w:rPr>
        <w:footnoteReference w:id="5144"/>
      </w:r>
      <w:r>
        <w:t xml:space="preserve"> one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5145"/>
      </w:r>
      <w:r>
        <w:t xml:space="preserve"> are the eyes which see the things that you see:</w:t>
      </w:r>
    </w:p>
    <w:p>
      <w:r>
        <w:rPr>
          <w:b/>
        </w:rPr>
        <w:t xml:space="preserve">24 </w:t>
      </w:r>
      <w:r>
        <w:t xml:space="preserve">For I tell you, that many</w:t>
      </w:r>
      <w:r>
        <w:rPr>
          <w:rStyle w:val="FootnoteReference"/>
        </w:rPr>
        <w:footnoteReference w:id="5146"/>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5147"/>
      </w:r>
      <w:r>
        <w:t xml:space="preserve"> lawyer stood up, and tempted him, saying, Teacher, what shall I do to inherit eternal life?</w:t>
      </w:r>
      <w:r>
        <w:rPr>
          <w:rStyle w:val="FootnoteReference"/>
        </w:rPr>
        <w:footnoteReference w:id="5148"/>
      </w:r>
      <w:r>
        <w:rPr>
          <w:rStyle w:val="FootnoteReference"/>
        </w:rPr>
        <w:footnoteReference w:id="5149"/>
      </w:r>
    </w:p>
    <w:p>
      <w:r>
        <w:rPr>
          <w:b/>
        </w:rPr>
        <w:t xml:space="preserve">26 </w:t>
      </w:r>
      <w:r>
        <w:t xml:space="preserve">He said to him, What is written in the law? how read you?</w:t>
      </w:r>
      <w:r>
        <w:rPr>
          <w:rStyle w:val="FootnoteReference"/>
        </w:rPr>
        <w:footnoteReference w:id="5150"/>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5151"/>
      </w:r>
      <w:r>
        <w:rPr>
          <w:rStyle w:val="FootnoteReference"/>
        </w:rPr>
        <w:footnoteReference w:id="5152"/>
      </w:r>
    </w:p>
    <w:p>
      <w:r>
        <w:rPr>
          <w:b/>
        </w:rPr>
        <w:t xml:space="preserve">28 </w:t>
      </w:r>
      <w:r>
        <w:t xml:space="preserve">And he said to him, You have answered right: this</w:t>
      </w:r>
      <w:r>
        <w:rPr>
          <w:rStyle w:val="FootnoteReference"/>
        </w:rPr>
        <w:footnoteReference w:id="5153"/>
      </w:r>
      <w:r>
        <w:t xml:space="preserve"> do, and you shall live.</w:t>
      </w:r>
      <w:r>
        <w:rPr>
          <w:rStyle w:val="FootnoteReference"/>
        </w:rPr>
        <w:footnoteReference w:id="5154"/>
      </w:r>
    </w:p>
    <w:p>
      <w:r>
        <w:rPr>
          <w:b/>
        </w:rPr>
        <w:t xml:space="preserve">29 </w:t>
      </w:r>
      <w:r>
        <w:t xml:space="preserve">But he, willing</w:t>
      </w:r>
      <w:r>
        <w:rPr>
          <w:rStyle w:val="FootnoteReference"/>
        </w:rPr>
        <w:footnoteReference w:id="5155"/>
      </w:r>
      <w:r>
        <w:t xml:space="preserve"> to justify himself, said to Jesus, And who is my neighbor?</w:t>
      </w:r>
      <w:r>
        <w:rPr>
          <w:rStyle w:val="FootnoteReference"/>
        </w:rPr>
        <w:footnoteReference w:id="5156"/>
      </w:r>
    </w:p>
    <w:p>
      <w:r>
        <w:rPr>
          <w:b/>
        </w:rPr>
        <w:t xml:space="preserve">30 </w:t>
      </w:r>
      <w:r>
        <w:t xml:space="preserve">And Jesus answering said, A certain man went down from Jerusalem</w:t>
      </w:r>
      <w:r>
        <w:rPr>
          <w:rStyle w:val="FootnoteReference"/>
        </w:rPr>
        <w:footnoteReference w:id="5157"/>
      </w:r>
      <w:r>
        <w:t xml:space="preserve"> to Jericho</w:t>
      </w:r>
      <w:r>
        <w:rPr>
          <w:rStyle w:val="FootnoteReference"/>
        </w:rPr>
        <w:footnoteReference w:id="5158"/>
      </w:r>
      <w:r>
        <w:t xml:space="preserve">, and fell among thieves, which stripped him of his clothing, and wounded</w:t>
      </w:r>
      <w:r>
        <w:rPr>
          <w:rStyle w:val="FootnoteReference"/>
        </w:rPr>
        <w:footnoteReference w:id="5159"/>
      </w:r>
      <w:r>
        <w:t xml:space="preserve"> him, and departed, leaving him half dead.</w:t>
      </w:r>
    </w:p>
    <w:p>
      <w:r>
        <w:rPr>
          <w:b/>
        </w:rPr>
        <w:t xml:space="preserve">31 </w:t>
      </w:r>
      <w:r>
        <w:t xml:space="preserve">And by chance there came down a certain priest</w:t>
      </w:r>
      <w:r>
        <w:rPr>
          <w:rStyle w:val="FootnoteReference"/>
        </w:rPr>
        <w:footnoteReference w:id="5160"/>
      </w:r>
      <w:r>
        <w:t xml:space="preserve"> that way: and when he saw him, he passed</w:t>
      </w:r>
      <w:r>
        <w:rPr>
          <w:rStyle w:val="FootnoteReference"/>
        </w:rPr>
        <w:footnoteReference w:id="5161"/>
      </w:r>
      <w:r>
        <w:t xml:space="preserve"> by on the other side.</w:t>
      </w:r>
      <w:r>
        <w:rPr>
          <w:rStyle w:val="FootnoteReference"/>
        </w:rPr>
        <w:footnoteReference w:id="5162"/>
      </w:r>
    </w:p>
    <w:p>
      <w:r>
        <w:rPr>
          <w:b/>
        </w:rPr>
        <w:t xml:space="preserve">32 </w:t>
      </w:r>
      <w:r>
        <w:t xml:space="preserve">And likewise a Levite</w:t>
      </w:r>
      <w:r>
        <w:rPr>
          <w:rStyle w:val="FootnoteReference"/>
        </w:rPr>
        <w:footnoteReference w:id="5163"/>
      </w:r>
      <w:r>
        <w:t xml:space="preserve">, when he was at the place, came and looked on him, and passed by on the other side.</w:t>
      </w:r>
      <w:r>
        <w:rPr>
          <w:rStyle w:val="FootnoteReference"/>
        </w:rPr>
        <w:footnoteReference w:id="5164"/>
      </w:r>
    </w:p>
    <w:p>
      <w:r>
        <w:rPr>
          <w:b/>
        </w:rPr>
        <w:t xml:space="preserve">33 </w:t>
      </w:r>
      <w:r>
        <w:t xml:space="preserve">But a certain Samaritan</w:t>
      </w:r>
      <w:r>
        <w:rPr>
          <w:rStyle w:val="FootnoteReference"/>
        </w:rPr>
        <w:footnoteReference w:id="5165"/>
      </w:r>
      <w:r>
        <w:t xml:space="preserve">, as he journeyed, came where he was: and when he saw him, he had</w:t>
      </w:r>
      <w:r>
        <w:rPr>
          <w:rStyle w:val="FootnoteReference"/>
        </w:rPr>
        <w:footnoteReference w:id="5166"/>
      </w:r>
      <w:r>
        <w:t xml:space="preserve"> compassion on him,</w:t>
      </w:r>
      <w:r>
        <w:rPr>
          <w:rStyle w:val="FootnoteReference"/>
        </w:rPr>
        <w:footnoteReference w:id="5167"/>
      </w:r>
    </w:p>
    <w:p>
      <w:r>
        <w:rPr>
          <w:b/>
        </w:rPr>
        <w:t xml:space="preserve">34 </w:t>
      </w:r>
      <w:r>
        <w:t xml:space="preserve">And went</w:t>
      </w:r>
      <w:r>
        <w:rPr>
          <w:rStyle w:val="FootnoteReference"/>
        </w:rPr>
        <w:footnoteReference w:id="5168"/>
      </w:r>
      <w:r>
        <w:t xml:space="preserve"> to him, and bound</w:t>
      </w:r>
      <w:r>
        <w:rPr>
          <w:rStyle w:val="FootnoteReference"/>
        </w:rPr>
        <w:footnoteReference w:id="5169"/>
      </w:r>
      <w:r>
        <w:t xml:space="preserve"> up his wounds, pouring in oil and wine, and set him on his own beast, and brought him to an inn</w:t>
      </w:r>
      <w:r>
        <w:rPr>
          <w:rStyle w:val="FootnoteReference"/>
        </w:rPr>
        <w:footnoteReference w:id="5170"/>
      </w:r>
      <w:r>
        <w:t xml:space="preserve">, and took care of him.</w:t>
      </w:r>
    </w:p>
    <w:p>
      <w:r>
        <w:rPr>
          <w:b/>
        </w:rPr>
        <w:t xml:space="preserve">35 </w:t>
      </w:r>
      <w:r>
        <w:t xml:space="preserve">And on the next day when he departed, he took out two pence</w:t>
      </w:r>
      <w:r>
        <w:rPr>
          <w:rStyle w:val="FootnoteReference"/>
        </w:rPr>
        <w:footnoteReference w:id="5171"/>
      </w:r>
      <w:r>
        <w:t xml:space="preserve">, and gave them to the host</w:t>
      </w:r>
      <w:r>
        <w:rPr>
          <w:rStyle w:val="FootnoteReference"/>
        </w:rPr>
        <w:footnoteReference w:id="5172"/>
      </w:r>
      <w:r>
        <w:t xml:space="preserve">, and said to him, Take care of him; and whatever you spend more, when I come again, I will repay you.</w:t>
      </w:r>
      <w:r>
        <w:rPr>
          <w:rStyle w:val="FootnoteReference"/>
        </w:rPr>
        <w:footnoteReference w:id="5173"/>
      </w:r>
    </w:p>
    <w:p>
      <w:r>
        <w:rPr>
          <w:b/>
        </w:rPr>
        <w:t xml:space="preserve">36 </w:t>
      </w:r>
      <w:r>
        <w:t xml:space="preserve">Which of these three, think you, was neighbor to him who fell among the thieves?</w:t>
      </w:r>
      <w:r>
        <w:rPr>
          <w:rStyle w:val="FootnoteReference"/>
        </w:rPr>
        <w:footnoteReference w:id="5174"/>
      </w:r>
      <w:r>
        <w:rPr>
          <w:rStyle w:val="FootnoteReference"/>
        </w:rPr>
        <w:footnoteReference w:id="5175"/>
      </w:r>
    </w:p>
    <w:p>
      <w:r>
        <w:rPr>
          <w:b/>
        </w:rPr>
        <w:t xml:space="preserve">37 </w:t>
      </w:r>
      <w:r>
        <w:t xml:space="preserve">And he said, the one who showed mercy on him. Then said Jesus to him, Go, and do you likewise.</w:t>
      </w:r>
      <w:r>
        <w:rPr>
          <w:rStyle w:val="FootnoteReference"/>
        </w:rPr>
        <w:footnoteReference w:id="5176"/>
      </w:r>
      <w:r>
        <w:rPr>
          <w:rStyle w:val="FootnoteReference"/>
        </w:rPr>
        <w:footnoteReference w:id="5177"/>
      </w:r>
    </w:p>
    <w:p>
      <w:r>
        <w:rPr>
          <w:b/>
        </w:rPr>
        <w:t xml:space="preserve">38 </w:t>
      </w:r>
      <w:r>
        <w:t xml:space="preserve">Now it happened, as they went, that he entered into a certain</w:t>
      </w:r>
      <w:r>
        <w:rPr>
          <w:rStyle w:val="FootnoteReference"/>
        </w:rPr>
        <w:footnoteReference w:id="5178"/>
      </w:r>
      <w:r>
        <w:t xml:space="preserve"> village: and a certain woman named Martha</w:t>
      </w:r>
      <w:r>
        <w:rPr>
          <w:rStyle w:val="FootnoteReference"/>
        </w:rPr>
        <w:footnoteReference w:id="5179"/>
      </w:r>
      <w:r>
        <w:t xml:space="preserve"> received</w:t>
      </w:r>
      <w:r>
        <w:rPr>
          <w:rStyle w:val="FootnoteReference"/>
        </w:rPr>
        <w:footnoteReference w:id="5180"/>
      </w:r>
      <w:r>
        <w:t xml:space="preserve"> him into her house.</w:t>
      </w:r>
    </w:p>
    <w:p>
      <w:r>
        <w:rPr>
          <w:b/>
        </w:rPr>
        <w:t xml:space="preserve">39 </w:t>
      </w:r>
      <w:r>
        <w:t xml:space="preserve">And she had a sister called Mary</w:t>
      </w:r>
      <w:r>
        <w:rPr>
          <w:rStyle w:val="FootnoteReference"/>
        </w:rPr>
        <w:footnoteReference w:id="5181"/>
      </w:r>
      <w:r>
        <w:t xml:space="preserve">, which</w:t>
      </w:r>
      <w:r>
        <w:rPr>
          <w:rStyle w:val="FootnoteReference"/>
        </w:rPr>
        <w:footnoteReference w:id="5182"/>
      </w:r>
      <w:r>
        <w:t xml:space="preserve"> also sat at Jesus' feet, and heard his word.</w:t>
      </w:r>
    </w:p>
    <w:p>
      <w:r>
        <w:rPr>
          <w:b/>
        </w:rPr>
        <w:t xml:space="preserve">40 </w:t>
      </w:r>
      <w:r>
        <w:t xml:space="preserve">But Martha was cumbered</w:t>
      </w:r>
      <w:r>
        <w:rPr>
          <w:rStyle w:val="FootnoteReference"/>
        </w:rPr>
        <w:footnoteReference w:id="5183"/>
      </w:r>
      <w:r>
        <w:t xml:space="preserve"> about much serving, and came to him, and said, Lord, do you not care that my sister has left me to serve alone? bid her therefore that she help me.</w:t>
      </w:r>
      <w:r>
        <w:rPr>
          <w:rStyle w:val="FootnoteReference"/>
        </w:rPr>
        <w:footnoteReference w:id="5184"/>
      </w:r>
      <w:r>
        <w:rPr>
          <w:rStyle w:val="FootnoteReference"/>
        </w:rPr>
        <w:footnoteReference w:id="5185"/>
      </w:r>
    </w:p>
    <w:p>
      <w:r>
        <w:rPr>
          <w:b/>
        </w:rPr>
        <w:t xml:space="preserve">41 </w:t>
      </w:r>
      <w:r>
        <w:t xml:space="preserve">And Jesus answered and said to her, Martha, Martha, you are careful and troubled about many</w:t>
      </w:r>
      <w:r>
        <w:rPr>
          <w:rStyle w:val="FootnoteReference"/>
        </w:rPr>
        <w:footnoteReference w:id="5186"/>
      </w:r>
      <w:r>
        <w:t xml:space="preserve"> things:</w:t>
      </w:r>
      <w:r>
        <w:rPr>
          <w:rStyle w:val="FootnoteReference"/>
        </w:rPr>
        <w:footnoteReference w:id="5187"/>
      </w:r>
    </w:p>
    <w:p>
      <w:r>
        <w:rPr>
          <w:b/>
        </w:rPr>
        <w:t xml:space="preserve">42 </w:t>
      </w:r>
      <w:r>
        <w:t xml:space="preserve">But one thing is necessary: and Mary has chosen</w:t>
      </w:r>
      <w:r>
        <w:rPr>
          <w:rStyle w:val="FootnoteReference"/>
        </w:rPr>
        <w:footnoteReference w:id="5188"/>
      </w:r>
      <w:r>
        <w:t xml:space="preserve"> that good</w:t>
      </w:r>
      <w:r>
        <w:rPr>
          <w:rStyle w:val="FootnoteReference"/>
        </w:rPr>
        <w:footnoteReference w:id="5189"/>
      </w:r>
      <w:r>
        <w:t xml:space="preserve"> part, which</w:t>
      </w:r>
      <w:r>
        <w:rPr>
          <w:rStyle w:val="FootnoteReference"/>
        </w:rPr>
        <w:footnoteReference w:id="5190"/>
      </w:r>
      <w:r>
        <w:t xml:space="preserve"> shall not be taken away from her.</w:t>
      </w:r>
      <w:r>
        <w:rPr>
          <w:rStyle w:val="FootnoteReference"/>
        </w:rPr>
        <w:footnoteReference w:id="51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w:t>
      </w:r>
      <w:r>
        <w:rPr>
          <w:rStyle w:val="FootnoteReference"/>
        </w:rPr>
        <w:footnoteReference w:id="5192"/>
      </w:r>
      <w:r>
        <w:t xml:space="preserve">, as he was praying in a certain place, when he ceased, one of his disciples said to him, Lord, teach</w:t>
      </w:r>
      <w:r>
        <w:rPr>
          <w:rStyle w:val="FootnoteReference"/>
        </w:rPr>
        <w:footnoteReference w:id="5193"/>
      </w:r>
      <w:r>
        <w:t xml:space="preserve"> us to pray, as John</w:t>
      </w:r>
      <w:r>
        <w:rPr>
          <w:rStyle w:val="FootnoteReference"/>
        </w:rPr>
        <w:footnoteReference w:id="5194"/>
      </w:r>
      <w:r>
        <w:t xml:space="preserve"> also taught his disciples.</w:t>
      </w:r>
    </w:p>
    <w:p>
      <w:r>
        <w:rPr>
          <w:b/>
        </w:rPr>
        <w:t xml:space="preserve">2 </w:t>
      </w:r>
      <w:r>
        <w:t xml:space="preserve">And he said to them, When</w:t>
      </w:r>
      <w:r>
        <w:rPr>
          <w:rStyle w:val="FootnoteReference"/>
        </w:rPr>
        <w:footnoteReference w:id="5195"/>
      </w:r>
      <w:r>
        <w:t xml:space="preserve"> you pray, say, Our Father who are in heaven, Hallowed</w:t>
      </w:r>
      <w:r>
        <w:rPr>
          <w:rStyle w:val="FootnoteReference"/>
        </w:rPr>
        <w:footnoteReference w:id="5196"/>
      </w:r>
      <w:r>
        <w:t xml:space="preserve"> be your name. Your kingdom come. Your will be done, as in heaven, so in earth.</w:t>
      </w:r>
      <w:r>
        <w:rPr>
          <w:rStyle w:val="FootnoteReference"/>
        </w:rPr>
        <w:footnoteReference w:id="5197"/>
      </w:r>
      <w:r>
        <w:rPr>
          <w:rStyle w:val="FootnoteReference"/>
        </w:rPr>
        <w:footnoteReference w:id="5198"/>
      </w:r>
      <w:r>
        <w:rPr>
          <w:rStyle w:val="FootnoteReference"/>
        </w:rPr>
        <w:footnoteReference w:id="5199"/>
      </w:r>
      <w:r>
        <w:rPr>
          <w:rStyle w:val="FootnoteReference"/>
        </w:rPr>
        <w:footnoteReference w:id="5200"/>
      </w:r>
    </w:p>
    <w:p>
      <w:r>
        <w:rPr>
          <w:b/>
        </w:rPr>
        <w:t xml:space="preserve">3 </w:t>
      </w:r>
      <w:r>
        <w:t xml:space="preserve">Give</w:t>
      </w:r>
      <w:r>
        <w:rPr>
          <w:rStyle w:val="FootnoteReference"/>
        </w:rPr>
        <w:footnoteReference w:id="5201"/>
      </w:r>
      <w:r>
        <w:t xml:space="preserve"> us day by day our daily bread.</w:t>
      </w:r>
    </w:p>
    <w:p>
      <w:r>
        <w:rPr>
          <w:b/>
        </w:rPr>
        <w:t xml:space="preserve">4 </w:t>
      </w:r>
      <w:r>
        <w:t xml:space="preserve">And forgive us</w:t>
      </w:r>
      <w:r>
        <w:rPr>
          <w:rStyle w:val="FootnoteReference"/>
        </w:rPr>
        <w:footnoteReference w:id="5202"/>
      </w:r>
      <w:r>
        <w:t xml:space="preserve"> our sins; for we also forgive every one that is indebted to us. And lead</w:t>
      </w:r>
      <w:r>
        <w:rPr>
          <w:rStyle w:val="FootnoteReference"/>
        </w:rPr>
        <w:footnoteReference w:id="5203"/>
      </w:r>
      <w:r>
        <w:t xml:space="preserve"> us not into temptation; but deliver us from evil.</w:t>
      </w:r>
      <w:r>
        <w:rPr>
          <w:rStyle w:val="FootnoteReference"/>
        </w:rPr>
        <w:footnoteReference w:id="5204"/>
      </w:r>
      <w:r>
        <w:rPr>
          <w:rStyle w:val="FootnoteReference"/>
        </w:rPr>
        <w:footnoteReference w:id="5205"/>
      </w:r>
    </w:p>
    <w:p>
      <w:r>
        <w:rPr>
          <w:b/>
        </w:rPr>
        <w:t xml:space="preserve">5 </w:t>
      </w:r>
      <w:r>
        <w:t xml:space="preserve">And he said to them, Which of you shall have a friend, and shall go to him at midnight, and say to him, Friend, lend me three loaves;</w:t>
      </w:r>
      <w:r>
        <w:rPr>
          <w:rStyle w:val="FootnoteReference"/>
        </w:rPr>
        <w:footnoteReference w:id="5206"/>
      </w:r>
    </w:p>
    <w:p>
      <w:r>
        <w:rPr>
          <w:b/>
        </w:rPr>
        <w:t xml:space="preserve">6 </w:t>
      </w:r>
      <w:r>
        <w:t xml:space="preserve">For a friend of mine in his journey</w:t>
      </w:r>
      <w:r>
        <w:rPr>
          <w:rStyle w:val="FootnoteReference"/>
        </w:rPr>
        <w:footnoteReference w:id="5207"/>
      </w:r>
      <w:r>
        <w:t xml:space="preserve"> has come to me, and I have nothing to set before him?</w:t>
      </w:r>
    </w:p>
    <w:p>
      <w:r>
        <w:rPr>
          <w:b/>
        </w:rPr>
        <w:t xml:space="preserve">7 </w:t>
      </w:r>
      <w:r>
        <w:t xml:space="preserve">And he from within shall answer and say, Trouble</w:t>
      </w:r>
      <w:r>
        <w:rPr>
          <w:rStyle w:val="FootnoteReference"/>
        </w:rPr>
        <w:footnoteReference w:id="5208"/>
      </w:r>
      <w:r>
        <w:t xml:space="preserve"> me not: the door</w:t>
      </w:r>
      <w:r>
        <w:rPr>
          <w:rStyle w:val="FootnoteReference"/>
        </w:rPr>
        <w:footnoteReference w:id="5209"/>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5210"/>
      </w:r>
      <w:r>
        <w:t xml:space="preserve"> his importunity he will rise and give him as many as he needs.</w:t>
      </w:r>
    </w:p>
    <w:p>
      <w:r>
        <w:rPr>
          <w:b/>
        </w:rPr>
        <w:t xml:space="preserve">9 </w:t>
      </w:r>
      <w:r>
        <w:t xml:space="preserve">And I say</w:t>
      </w:r>
      <w:r>
        <w:rPr>
          <w:rStyle w:val="FootnoteReference"/>
        </w:rPr>
        <w:footnoteReference w:id="5211"/>
      </w:r>
      <w:r>
        <w:t xml:space="preserve"> to you, Ask, and it shall be given you; seek</w:t>
      </w:r>
      <w:r>
        <w:rPr>
          <w:rStyle w:val="FootnoteReference"/>
        </w:rPr>
        <w:footnoteReference w:id="5212"/>
      </w:r>
      <w:r>
        <w:t xml:space="preserve">, and you shall find; knock</w:t>
      </w:r>
      <w:r>
        <w:rPr>
          <w:rStyle w:val="FootnoteReference"/>
        </w:rPr>
        <w:footnoteReference w:id="5213"/>
      </w:r>
      <w:r>
        <w:t xml:space="preserve">, and it shall be opened to you.</w:t>
      </w:r>
      <w:r>
        <w:rPr>
          <w:rStyle w:val="FootnoteReference"/>
        </w:rPr>
        <w:footnoteReference w:id="5214"/>
      </w:r>
    </w:p>
    <w:p>
      <w:r>
        <w:rPr>
          <w:b/>
        </w:rPr>
        <w:t xml:space="preserve">10 </w:t>
      </w:r>
      <w:r>
        <w:t xml:space="preserve">For every one that asks receives; and the one who seeks finds; and to him who knocks it shall be opened.</w:t>
      </w:r>
      <w:r>
        <w:rPr>
          <w:rStyle w:val="FootnoteReference"/>
        </w:rPr>
        <w:footnoteReference w:id="5215"/>
      </w:r>
    </w:p>
    <w:p>
      <w:r>
        <w:rPr>
          <w:b/>
        </w:rPr>
        <w:t xml:space="preserve">11 </w:t>
      </w:r>
      <w:r>
        <w:t xml:space="preserve">If a son</w:t>
      </w:r>
      <w:r>
        <w:rPr>
          <w:rStyle w:val="FootnoteReference"/>
        </w:rPr>
        <w:footnoteReference w:id="5216"/>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5217"/>
      </w:r>
      <w:r>
        <w:t xml:space="preserve">?</w:t>
      </w:r>
    </w:p>
    <w:p>
      <w:r>
        <w:rPr>
          <w:b/>
        </w:rPr>
        <w:t xml:space="preserve">13 </w:t>
      </w:r>
      <w:r>
        <w:t xml:space="preserve">If you then, being</w:t>
      </w:r>
      <w:r>
        <w:rPr>
          <w:rStyle w:val="FootnoteReference"/>
        </w:rPr>
        <w:footnoteReference w:id="5218"/>
      </w:r>
      <w:r>
        <w:t xml:space="preserve"> evil, know</w:t>
      </w:r>
      <w:r>
        <w:rPr>
          <w:rStyle w:val="FootnoteReference"/>
        </w:rPr>
        <w:footnoteReference w:id="5219"/>
      </w:r>
      <w:r>
        <w:t xml:space="preserve"> how to give good gifts to your children: how much more shall your heavenly</w:t>
      </w:r>
      <w:r>
        <w:rPr>
          <w:rStyle w:val="FootnoteReference"/>
        </w:rPr>
        <w:footnoteReference w:id="5220"/>
      </w:r>
      <w:r>
        <w:t xml:space="preserve"> Father give the</w:t>
      </w:r>
      <w:r>
        <w:rPr>
          <w:rStyle w:val="FootnoteReference"/>
        </w:rPr>
        <w:footnoteReference w:id="5221"/>
      </w:r>
      <w:r>
        <w:t xml:space="preserve"> Holy Spirit to those who ask him?</w:t>
      </w:r>
      <w:r>
        <w:rPr>
          <w:rStyle w:val="FootnoteReference"/>
        </w:rPr>
        <w:footnoteReference w:id="5222"/>
      </w:r>
    </w:p>
    <w:p>
      <w:r>
        <w:rPr>
          <w:b/>
        </w:rPr>
        <w:t xml:space="preserve">14 </w:t>
      </w:r>
      <w:r>
        <w:t xml:space="preserve">And he was casting out a demon, and it was mute. And it happened, when the demon was gone out, the mute spoke; and the people wondered.</w:t>
      </w:r>
      <w:r>
        <w:rPr>
          <w:rStyle w:val="FootnoteReference"/>
        </w:rPr>
        <w:footnoteReference w:id="5223"/>
      </w:r>
    </w:p>
    <w:p>
      <w:r>
        <w:rPr>
          <w:b/>
        </w:rPr>
        <w:t xml:space="preserve">15 </w:t>
      </w:r>
      <w:r>
        <w:t xml:space="preserve">But some of them said, He casts out demons through Beelzebub</w:t>
      </w:r>
      <w:r>
        <w:rPr>
          <w:rStyle w:val="FootnoteReference"/>
        </w:rPr>
        <w:footnoteReference w:id="5224"/>
      </w:r>
      <w:r>
        <w:t xml:space="preserve"> the chief of the demons.</w:t>
      </w:r>
      <w:r>
        <w:rPr>
          <w:rStyle w:val="FootnoteReference"/>
        </w:rPr>
        <w:footnoteReference w:id="5225"/>
      </w:r>
      <w:r>
        <w:rPr>
          <w:rStyle w:val="FootnoteReference"/>
        </w:rPr>
        <w:footnoteReference w:id="5226"/>
      </w:r>
    </w:p>
    <w:p>
      <w:r>
        <w:rPr>
          <w:b/>
        </w:rPr>
        <w:t xml:space="preserve">16 </w:t>
      </w:r>
      <w:r>
        <w:t xml:space="preserve">And others, tempting him, sought of him a sign from heaven.</w:t>
      </w:r>
      <w:r>
        <w:rPr>
          <w:rStyle w:val="FootnoteReference"/>
        </w:rPr>
        <w:footnoteReference w:id="5227"/>
      </w:r>
    </w:p>
    <w:p>
      <w:r>
        <w:rPr>
          <w:b/>
        </w:rPr>
        <w:t xml:space="preserve">17 </w:t>
      </w:r>
      <w:r>
        <w:t xml:space="preserve">But he, knowing</w:t>
      </w:r>
      <w:r>
        <w:rPr>
          <w:rStyle w:val="FootnoteReference"/>
        </w:rPr>
        <w:footnoteReference w:id="5228"/>
      </w:r>
      <w:r>
        <w:t xml:space="preserve"> their thoughts, said to them, Every</w:t>
      </w:r>
      <w:r>
        <w:rPr>
          <w:rStyle w:val="FootnoteReference"/>
        </w:rPr>
        <w:footnoteReference w:id="5229"/>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5230"/>
      </w:r>
      <w:r>
        <w:t xml:space="preserve"> also be divided against himself, how shall his kingdom stand? because you say that I cast out demons through Beelzebub.</w:t>
      </w:r>
      <w:r>
        <w:rPr>
          <w:rStyle w:val="FootnoteReference"/>
        </w:rPr>
        <w:footnoteReference w:id="5231"/>
      </w:r>
      <w:r>
        <w:rPr>
          <w:rStyle w:val="FootnoteReference"/>
        </w:rPr>
        <w:footnoteReference w:id="5232"/>
      </w:r>
    </w:p>
    <w:p>
      <w:r>
        <w:rPr>
          <w:b/>
        </w:rPr>
        <w:t xml:space="preserve">19 </w:t>
      </w:r>
      <w:r>
        <w:t xml:space="preserve">And if I by Beelzebub cast out demons, by whom do your sons cast them out? therefore shall</w:t>
      </w:r>
      <w:r>
        <w:rPr>
          <w:rStyle w:val="FootnoteReference"/>
        </w:rPr>
        <w:footnoteReference w:id="5233"/>
      </w:r>
      <w:r>
        <w:t xml:space="preserve"> they be your judges.</w:t>
      </w:r>
      <w:r>
        <w:rPr>
          <w:rStyle w:val="FootnoteReference"/>
        </w:rPr>
        <w:footnoteReference w:id="5234"/>
      </w:r>
    </w:p>
    <w:p>
      <w:r>
        <w:rPr>
          <w:b/>
        </w:rPr>
        <w:t xml:space="preserve">20 </w:t>
      </w:r>
      <w:r>
        <w:t xml:space="preserve">But if I with the finger</w:t>
      </w:r>
      <w:r>
        <w:rPr>
          <w:rStyle w:val="FootnoteReference"/>
        </w:rPr>
        <w:footnoteReference w:id="5235"/>
      </w:r>
      <w:r>
        <w:t xml:space="preserve"> of God cast out demons, no doubt the kingdom</w:t>
      </w:r>
      <w:r>
        <w:rPr>
          <w:rStyle w:val="FootnoteReference"/>
        </w:rPr>
        <w:footnoteReference w:id="5236"/>
      </w:r>
      <w:r>
        <w:t xml:space="preserve"> of God has come upon you.</w:t>
      </w:r>
    </w:p>
    <w:p>
      <w:r>
        <w:rPr>
          <w:b/>
        </w:rPr>
        <w:t xml:space="preserve">21 </w:t>
      </w:r>
      <w:r>
        <w:t xml:space="preserve">When a strong man armed keeps his palace, his goods are in peace:</w:t>
      </w:r>
      <w:r>
        <w:rPr>
          <w:rStyle w:val="FootnoteReference"/>
        </w:rPr>
        <w:footnoteReference w:id="5237"/>
      </w:r>
    </w:p>
    <w:p>
      <w:r>
        <w:rPr>
          <w:b/>
        </w:rPr>
        <w:t xml:space="preserve">22 </w:t>
      </w:r>
      <w:r>
        <w:t xml:space="preserve">But when a stronger than he shall come upon him, and overcome him, he takes from him all his armour in which he trusted, and divides his spoils.</w:t>
      </w:r>
      <w:r>
        <w:rPr>
          <w:rStyle w:val="FootnoteReference"/>
        </w:rPr>
        <w:footnoteReference w:id="5238"/>
      </w:r>
    </w:p>
    <w:p>
      <w:r>
        <w:rPr>
          <w:b/>
        </w:rPr>
        <w:t xml:space="preserve">23 </w:t>
      </w:r>
      <w:r>
        <w:t xml:space="preserve">the one who is not with me is against me: and the one who gathers not with me scatters.</w:t>
      </w:r>
      <w:r>
        <w:rPr>
          <w:rStyle w:val="FootnoteReference"/>
        </w:rPr>
        <w:footnoteReference w:id="5239"/>
      </w:r>
    </w:p>
    <w:p>
      <w:r>
        <w:rPr>
          <w:b/>
        </w:rPr>
        <w:t xml:space="preserve">24 </w:t>
      </w:r>
      <w:r>
        <w:t xml:space="preserve">When the unclean</w:t>
      </w:r>
      <w:r>
        <w:rPr>
          <w:rStyle w:val="FootnoteReference"/>
        </w:rPr>
        <w:footnoteReference w:id="5240"/>
      </w:r>
      <w:r>
        <w:t xml:space="preserve"> spirit is gone out of a man, he walks through dry places, seeking</w:t>
      </w:r>
      <w:r>
        <w:rPr>
          <w:rStyle w:val="FootnoteReference"/>
        </w:rPr>
        <w:footnoteReference w:id="5241"/>
      </w:r>
      <w:r>
        <w:t xml:space="preserve"> rest; and finding none, he says, I will</w:t>
      </w:r>
      <w:r>
        <w:rPr>
          <w:rStyle w:val="FootnoteReference"/>
        </w:rPr>
        <w:footnoteReference w:id="5242"/>
      </w:r>
      <w:r>
        <w:t xml:space="preserve"> return to my house whence I came out.</w:t>
      </w:r>
      <w:r>
        <w:rPr>
          <w:rStyle w:val="FootnoteReference"/>
        </w:rPr>
        <w:footnoteReference w:id="5243"/>
      </w:r>
      <w:r>
        <w:rPr>
          <w:rStyle w:val="FootnoteReference"/>
        </w:rPr>
        <w:footnoteReference w:id="5244"/>
      </w:r>
    </w:p>
    <w:p>
      <w:r>
        <w:rPr>
          <w:b/>
        </w:rPr>
        <w:t xml:space="preserve">25 </w:t>
      </w:r>
      <w:r>
        <w:t xml:space="preserve">And when he comes, he finds it swept and garnished.</w:t>
      </w:r>
      <w:r>
        <w:rPr>
          <w:rStyle w:val="FootnoteReference"/>
        </w:rPr>
        <w:footnoteReference w:id="5245"/>
      </w:r>
    </w:p>
    <w:p>
      <w:r>
        <w:rPr>
          <w:b/>
        </w:rPr>
        <w:t xml:space="preserve">26 </w:t>
      </w:r>
      <w:r>
        <w:t xml:space="preserve">Then goes he, and takes to him seven other spirits more</w:t>
      </w:r>
      <w:r>
        <w:rPr>
          <w:rStyle w:val="FootnoteReference"/>
        </w:rPr>
        <w:footnoteReference w:id="5246"/>
      </w:r>
      <w:r>
        <w:t xml:space="preserve"> wicked than himself; and they enter in, and dwell there: and the</w:t>
      </w:r>
      <w:r>
        <w:rPr>
          <w:rStyle w:val="FootnoteReference"/>
        </w:rPr>
        <w:footnoteReference w:id="5247"/>
      </w:r>
      <w:r>
        <w:t xml:space="preserve"> last state of that man is worse than the first.</w:t>
      </w:r>
    </w:p>
    <w:p>
      <w:r>
        <w:rPr>
          <w:b/>
        </w:rPr>
        <w:t xml:space="preserve">27 </w:t>
      </w:r>
      <w:r>
        <w:t xml:space="preserve">And it happened, as he spoke these things, a certain woman of the company lifted up her voice, and said to him, Blessed</w:t>
      </w:r>
      <w:r>
        <w:rPr>
          <w:rStyle w:val="FootnoteReference"/>
        </w:rPr>
        <w:footnoteReference w:id="5248"/>
      </w:r>
      <w:r>
        <w:t xml:space="preserve"> is the womb that bare you, and the breast which you have sucked.</w:t>
      </w:r>
    </w:p>
    <w:p>
      <w:r>
        <w:rPr>
          <w:b/>
        </w:rPr>
        <w:t xml:space="preserve">28 </w:t>
      </w:r>
      <w:r>
        <w:t xml:space="preserve">But he said, Yes rather, blessed are those who hear the word of God, and keep it.</w:t>
      </w:r>
      <w:r>
        <w:rPr>
          <w:rStyle w:val="FootnoteReference"/>
        </w:rPr>
        <w:footnoteReference w:id="5249"/>
      </w:r>
    </w:p>
    <w:p>
      <w:r>
        <w:rPr>
          <w:b/>
        </w:rPr>
        <w:t xml:space="preserve">29 </w:t>
      </w:r>
      <w:r>
        <w:t xml:space="preserve">And when</w:t>
      </w:r>
      <w:r>
        <w:rPr>
          <w:rStyle w:val="FootnoteReference"/>
        </w:rPr>
        <w:footnoteReference w:id="5250"/>
      </w:r>
      <w:r>
        <w:t xml:space="preserve"> the people were gathered thick together, he began to say, This is</w:t>
      </w:r>
      <w:r>
        <w:rPr>
          <w:rStyle w:val="FootnoteReference"/>
        </w:rPr>
        <w:footnoteReference w:id="5251"/>
      </w:r>
      <w:r>
        <w:t xml:space="preserve"> an evil generation: they seek a sign; and there shall no sign be given it, but the sign of Jonas</w:t>
      </w:r>
      <w:r>
        <w:rPr>
          <w:rStyle w:val="FootnoteReference"/>
        </w:rPr>
        <w:footnoteReference w:id="5252"/>
      </w:r>
      <w:r>
        <w:t xml:space="preserve"> the prophet.</w:t>
      </w:r>
      <w:r>
        <w:rPr>
          <w:rStyle w:val="FootnoteReference"/>
        </w:rPr>
        <w:footnoteReference w:id="5253"/>
      </w:r>
    </w:p>
    <w:p>
      <w:r>
        <w:rPr>
          <w:b/>
        </w:rPr>
        <w:t xml:space="preserve">30 </w:t>
      </w:r>
      <w:r>
        <w:t xml:space="preserve">For as Jonas was a sign to the Ninevites</w:t>
      </w:r>
      <w:r>
        <w:rPr>
          <w:rStyle w:val="FootnoteReference"/>
        </w:rPr>
        <w:footnoteReference w:id="5254"/>
      </w:r>
      <w:r>
        <w:t xml:space="preserve">, so shall also the Son of man be to this generation.</w:t>
      </w:r>
      <w:r>
        <w:rPr>
          <w:rStyle w:val="FootnoteReference"/>
        </w:rPr>
        <w:footnoteReference w:id="5255"/>
      </w:r>
    </w:p>
    <w:p>
      <w:r>
        <w:rPr>
          <w:b/>
        </w:rPr>
        <w:t xml:space="preserve">31 </w:t>
      </w:r>
      <w:r>
        <w:t xml:space="preserve">The queen</w:t>
      </w:r>
      <w:r>
        <w:rPr>
          <w:rStyle w:val="FootnoteReference"/>
        </w:rPr>
        <w:footnoteReference w:id="5256"/>
      </w:r>
      <w:r>
        <w:t xml:space="preserve"> of the south shall rise</w:t>
      </w:r>
      <w:r>
        <w:rPr>
          <w:rStyle w:val="FootnoteReference"/>
        </w:rPr>
        <w:footnoteReference w:id="5257"/>
      </w:r>
      <w:r>
        <w:t xml:space="preserve"> up in the judgment with the men of this generation, and condemn them: for she came from the utmost parts of the earth to hear the wisdom of Solomon</w:t>
      </w:r>
      <w:r>
        <w:rPr>
          <w:rStyle w:val="FootnoteReference"/>
        </w:rPr>
        <w:footnoteReference w:id="5258"/>
      </w:r>
      <w:r>
        <w:t xml:space="preserve">; and, look, a greater</w:t>
      </w:r>
      <w:r>
        <w:rPr>
          <w:rStyle w:val="FootnoteReference"/>
        </w:rPr>
        <w:footnoteReference w:id="5259"/>
      </w:r>
      <w:r>
        <w:t xml:space="preserve"> than Solomon is here.</w:t>
      </w:r>
    </w:p>
    <w:p>
      <w:r>
        <w:rPr>
          <w:b/>
        </w:rPr>
        <w:t xml:space="preserve">32 </w:t>
      </w:r>
      <w:r>
        <w:t xml:space="preserve">The men of Nineveh</w:t>
      </w:r>
      <w:r>
        <w:rPr>
          <w:rStyle w:val="FootnoteReference"/>
        </w:rPr>
        <w:footnoteReference w:id="5260"/>
      </w:r>
      <w:r>
        <w:t xml:space="preserve"> shall rise up in the judgment with this generation, and shall condemn it: for they repented at the preaching of Jonas; and, look, a greater</w:t>
      </w:r>
      <w:r>
        <w:rPr>
          <w:rStyle w:val="FootnoteReference"/>
        </w:rPr>
        <w:footnoteReference w:id="5261"/>
      </w:r>
      <w:r>
        <w:t xml:space="preserve"> than Jonas is here.</w:t>
      </w:r>
      <w:r>
        <w:rPr>
          <w:rStyle w:val="FootnoteReference"/>
        </w:rPr>
        <w:footnoteReference w:id="5262"/>
      </w:r>
    </w:p>
    <w:p>
      <w:r>
        <w:rPr>
          <w:b/>
        </w:rPr>
        <w:t xml:space="preserve">33 </w:t>
      </w:r>
      <w:r>
        <w:t xml:space="preserve">No one, when</w:t>
      </w:r>
      <w:r>
        <w:rPr>
          <w:rStyle w:val="FootnoteReference"/>
        </w:rPr>
        <w:footnoteReference w:id="5263"/>
      </w:r>
      <w:r>
        <w:t xml:space="preserve"> he has lighted a candle, puts it in a secret place, neither under a bushel</w:t>
      </w:r>
      <w:r>
        <w:rPr>
          <w:rStyle w:val="FootnoteReference"/>
        </w:rPr>
        <w:footnoteReference w:id="5264"/>
      </w:r>
      <w:r>
        <w:t xml:space="preserve">, but on a candlestick, that those who come in may see</w:t>
      </w:r>
      <w:r>
        <w:rPr>
          <w:rStyle w:val="FootnoteReference"/>
        </w:rPr>
        <w:footnoteReference w:id="5265"/>
      </w:r>
      <w:r>
        <w:t xml:space="preserve"> the light.</w:t>
      </w:r>
    </w:p>
    <w:p>
      <w:r>
        <w:rPr>
          <w:b/>
        </w:rPr>
        <w:t xml:space="preserve">34 </w:t>
      </w:r>
      <w:r>
        <w:t xml:space="preserve">The light of</w:t>
      </w:r>
      <w:r>
        <w:rPr>
          <w:rStyle w:val="FootnoteReference"/>
        </w:rPr>
        <w:footnoteReference w:id="5266"/>
      </w:r>
      <w:r>
        <w:t xml:space="preserve"> the body is the eye: therefore when your eye is single</w:t>
      </w:r>
      <w:r>
        <w:rPr>
          <w:rStyle w:val="FootnoteReference"/>
        </w:rPr>
        <w:footnoteReference w:id="5267"/>
      </w:r>
      <w:r>
        <w:t xml:space="preserve">, your whole body also is full of light; but when your eye is evil, your body also is full of darkness.</w:t>
      </w:r>
      <w:r>
        <w:rPr>
          <w:rStyle w:val="FootnoteReference"/>
        </w:rPr>
        <w:footnoteReference w:id="5268"/>
      </w:r>
    </w:p>
    <w:p>
      <w:r>
        <w:rPr>
          <w:b/>
        </w:rPr>
        <w:t xml:space="preserve">35 </w:t>
      </w:r>
      <w:r>
        <w:t xml:space="preserve">Take heed therefore that the light which is in you be not darkness.</w:t>
      </w:r>
      <w:r>
        <w:rPr>
          <w:rStyle w:val="FootnoteReference"/>
        </w:rPr>
        <w:footnoteReference w:id="5269"/>
      </w:r>
    </w:p>
    <w:p>
      <w:r>
        <w:rPr>
          <w:b/>
        </w:rPr>
        <w:t xml:space="preserve">36 </w:t>
      </w:r>
      <w:r>
        <w:t xml:space="preserve">If your whole body therefore be full of light, having no part dark, the whole</w:t>
      </w:r>
      <w:r>
        <w:rPr>
          <w:rStyle w:val="FootnoteReference"/>
        </w:rPr>
        <w:footnoteReference w:id="5270"/>
      </w:r>
      <w:r>
        <w:t xml:space="preserve"> shall be full of light, as when the bright shining of a candle does give you light.</w:t>
      </w:r>
    </w:p>
    <w:p>
      <w:r>
        <w:rPr>
          <w:b/>
        </w:rPr>
        <w:t xml:space="preserve">37 </w:t>
      </w:r>
      <w:r>
        <w:t xml:space="preserve">And as he spoke, a certain Pharisee</w:t>
      </w:r>
      <w:r>
        <w:rPr>
          <w:rStyle w:val="FootnoteReference"/>
        </w:rPr>
        <w:footnoteReference w:id="5271"/>
      </w:r>
      <w:r>
        <w:t xml:space="preserve"> begged him to dine with him: and he went in, and sat down to food.</w:t>
      </w:r>
      <w:r>
        <w:rPr>
          <w:rStyle w:val="FootnoteReference"/>
        </w:rPr>
        <w:footnoteReference w:id="5272"/>
      </w:r>
    </w:p>
    <w:p>
      <w:r>
        <w:rPr>
          <w:b/>
        </w:rPr>
        <w:t xml:space="preserve">38 </w:t>
      </w:r>
      <w:r>
        <w:t xml:space="preserve">And when the Pharisee saw it, he marveled that he had not first washed before dinner.</w:t>
      </w:r>
      <w:r>
        <w:rPr>
          <w:rStyle w:val="FootnoteReference"/>
        </w:rPr>
        <w:footnoteReference w:id="5273"/>
      </w:r>
    </w:p>
    <w:p>
      <w:r>
        <w:rPr>
          <w:b/>
        </w:rPr>
        <w:t xml:space="preserve">39 </w:t>
      </w:r>
      <w:r>
        <w:t xml:space="preserve">And the Lord said to him, Now do you Pharisees</w:t>
      </w:r>
      <w:r>
        <w:rPr>
          <w:rStyle w:val="FootnoteReference"/>
        </w:rPr>
        <w:footnoteReference w:id="5274"/>
      </w:r>
      <w:r>
        <w:t xml:space="preserve"> make clean the outside of the cup and the platter; but your inward part is full of ravening</w:t>
      </w:r>
      <w:r>
        <w:rPr>
          <w:rStyle w:val="FootnoteReference"/>
        </w:rPr>
        <w:footnoteReference w:id="5275"/>
      </w:r>
      <w:r>
        <w:t xml:space="preserve"> and wickedness.</w:t>
      </w:r>
      <w:r>
        <w:rPr>
          <w:rStyle w:val="FootnoteReference"/>
        </w:rPr>
        <w:footnoteReference w:id="5276"/>
      </w:r>
      <w:r>
        <w:rPr>
          <w:rStyle w:val="FootnoteReference"/>
        </w:rPr>
        <w:footnoteReference w:id="5277"/>
      </w:r>
    </w:p>
    <w:p>
      <w:r>
        <w:rPr>
          <w:b/>
        </w:rPr>
        <w:t xml:space="preserve">40 </w:t>
      </w:r>
      <w:r>
        <w:t xml:space="preserve">You fools</w:t>
      </w:r>
      <w:r>
        <w:rPr>
          <w:rStyle w:val="FootnoteReference"/>
        </w:rPr>
        <w:footnoteReference w:id="5278"/>
      </w:r>
      <w:r>
        <w:t xml:space="preserve">, did not the one who made that which is without make that which is within also?</w:t>
      </w:r>
      <w:r>
        <w:rPr>
          <w:rStyle w:val="FootnoteReference"/>
        </w:rPr>
        <w:footnoteReference w:id="5279"/>
      </w:r>
    </w:p>
    <w:p>
      <w:r>
        <w:rPr>
          <w:b/>
        </w:rPr>
        <w:t xml:space="preserve">41 </w:t>
      </w:r>
      <w:r>
        <w:t xml:space="preserve">But rather</w:t>
      </w:r>
      <w:r>
        <w:rPr>
          <w:rStyle w:val="FootnoteReference"/>
        </w:rPr>
        <w:footnoteReference w:id="5280"/>
      </w:r>
      <w:r>
        <w:t xml:space="preserve"> give alms of such things as you have; and, look, all things are clean to you.</w:t>
      </w:r>
      <w:r>
        <w:rPr>
          <w:rStyle w:val="FootnoteReference"/>
        </w:rPr>
        <w:footnoteReference w:id="5281"/>
      </w:r>
    </w:p>
    <w:p>
      <w:r>
        <w:rPr>
          <w:b/>
        </w:rPr>
        <w:t xml:space="preserve">42 </w:t>
      </w:r>
      <w:r>
        <w:t xml:space="preserve">But woe to you, Pharisees! for you tithe mint and rue and all manner of herbs, and pass</w:t>
      </w:r>
      <w:r>
        <w:rPr>
          <w:rStyle w:val="FootnoteReference"/>
        </w:rPr>
        <w:footnoteReference w:id="5282"/>
      </w:r>
      <w:r>
        <w:t xml:space="preserve"> over judgment and the love of God: these ought you to have done, and not</w:t>
      </w:r>
      <w:r>
        <w:rPr>
          <w:rStyle w:val="FootnoteReference"/>
        </w:rPr>
        <w:footnoteReference w:id="5283"/>
      </w:r>
      <w:r>
        <w:t xml:space="preserve"> to leave the other undone.</w:t>
      </w:r>
      <w:r>
        <w:rPr>
          <w:rStyle w:val="FootnoteReference"/>
        </w:rPr>
        <w:footnoteReference w:id="5284"/>
      </w:r>
      <w:r>
        <w:rPr>
          <w:rStyle w:val="FootnoteReference"/>
        </w:rPr>
        <w:footnoteReference w:id="5285"/>
      </w:r>
    </w:p>
    <w:p>
      <w:r>
        <w:rPr>
          <w:b/>
        </w:rPr>
        <w:t xml:space="preserve">43 </w:t>
      </w:r>
      <w:r>
        <w:t xml:space="preserve">Woe to you, Pharisees! for you love the uppermost seats in the synagogues, and greetings in the markets.</w:t>
      </w:r>
      <w:r>
        <w:rPr>
          <w:rStyle w:val="FootnoteReference"/>
        </w:rPr>
        <w:footnoteReference w:id="5286"/>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5287"/>
      </w:r>
    </w:p>
    <w:p>
      <w:r>
        <w:rPr>
          <w:b/>
        </w:rPr>
        <w:t xml:space="preserve">45 </w:t>
      </w:r>
      <w:r>
        <w:t xml:space="preserve">Then answered one of the lawyers, and said to him, Teacher, thus saying you reproach us also.</w:t>
      </w:r>
      <w:r>
        <w:rPr>
          <w:rStyle w:val="FootnoteReference"/>
        </w:rPr>
        <w:footnoteReference w:id="5288"/>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5289"/>
      </w:r>
      <w:r>
        <w:rPr>
          <w:rStyle w:val="FootnoteReference"/>
        </w:rPr>
        <w:footnoteReference w:id="5290"/>
      </w:r>
    </w:p>
    <w:p>
      <w:r>
        <w:rPr>
          <w:b/>
        </w:rPr>
        <w:t xml:space="preserve">47 </w:t>
      </w:r>
      <w:r>
        <w:t xml:space="preserve">Woe to you! for you build the sepulchers of the prophets, and your fathers killed them.</w:t>
      </w:r>
      <w:r>
        <w:rPr>
          <w:rStyle w:val="FootnoteReference"/>
        </w:rPr>
        <w:footnoteReference w:id="5291"/>
      </w:r>
    </w:p>
    <w:p>
      <w:r>
        <w:rPr>
          <w:b/>
        </w:rPr>
        <w:t xml:space="preserve">48 </w:t>
      </w:r>
      <w:r>
        <w:t xml:space="preserve">Truly you bear witness that you allow the deeds of your fathers: for they indeed killed them, and you build their sepulchers.</w:t>
      </w:r>
      <w:r>
        <w:rPr>
          <w:rStyle w:val="FootnoteReference"/>
        </w:rPr>
        <w:footnoteReference w:id="5292"/>
      </w:r>
      <w:r>
        <w:rPr>
          <w:rStyle w:val="FootnoteReference"/>
        </w:rPr>
        <w:footnoteReference w:id="5293"/>
      </w:r>
    </w:p>
    <w:p>
      <w:r>
        <w:rPr>
          <w:b/>
        </w:rPr>
        <w:t xml:space="preserve">49 </w:t>
      </w:r>
      <w:r>
        <w:t xml:space="preserve">Therefore also said the wisdom</w:t>
      </w:r>
      <w:r>
        <w:rPr>
          <w:rStyle w:val="FootnoteReference"/>
        </w:rPr>
        <w:footnoteReference w:id="5294"/>
      </w:r>
      <w:r>
        <w:t xml:space="preserve"> of God, I will</w:t>
      </w:r>
      <w:r>
        <w:rPr>
          <w:rStyle w:val="FootnoteReference"/>
        </w:rPr>
        <w:footnoteReference w:id="5295"/>
      </w:r>
      <w:r>
        <w:t xml:space="preserve"> send them prophets and apostles, and some</w:t>
      </w:r>
      <w:r>
        <w:rPr>
          <w:rStyle w:val="FootnoteReference"/>
        </w:rPr>
        <w:footnoteReference w:id="5296"/>
      </w:r>
      <w:r>
        <w:t xml:space="preserve"> of them they shall kill and persecute:</w:t>
      </w:r>
    </w:p>
    <w:p>
      <w:r>
        <w:rPr>
          <w:b/>
        </w:rPr>
        <w:t xml:space="preserve">50 </w:t>
      </w:r>
      <w:r>
        <w:t xml:space="preserve">That the blood</w:t>
      </w:r>
      <w:r>
        <w:rPr>
          <w:rStyle w:val="FootnoteReference"/>
        </w:rPr>
        <w:footnoteReference w:id="5297"/>
      </w:r>
      <w:r>
        <w:t xml:space="preserve"> of all the prophets, who was shed from the foundation of the world, may be required of this generation;</w:t>
      </w:r>
      <w:r>
        <w:rPr>
          <w:rStyle w:val="FootnoteReference"/>
        </w:rPr>
        <w:footnoteReference w:id="5298"/>
      </w:r>
    </w:p>
    <w:p>
      <w:r>
        <w:rPr>
          <w:b/>
        </w:rPr>
        <w:t xml:space="preserve">51 </w:t>
      </w:r>
      <w:r>
        <w:t xml:space="preserve">From the blood of Abel</w:t>
      </w:r>
      <w:r>
        <w:rPr>
          <w:rStyle w:val="FootnoteReference"/>
        </w:rPr>
        <w:footnoteReference w:id="5299"/>
      </w:r>
      <w:r>
        <w:t xml:space="preserve"> to the blood of Zacharias</w:t>
      </w:r>
      <w:r>
        <w:rPr>
          <w:rStyle w:val="FootnoteReference"/>
        </w:rPr>
        <w:footnoteReference w:id="5300"/>
      </w:r>
      <w:r>
        <w:t xml:space="preserve"> which perished between the altar and the temple: truly I say to you, It shall</w:t>
      </w:r>
      <w:r>
        <w:rPr>
          <w:rStyle w:val="FootnoteReference"/>
        </w:rPr>
        <w:footnoteReference w:id="5301"/>
      </w:r>
      <w:r>
        <w:t xml:space="preserve"> be required of this generation.</w:t>
      </w:r>
      <w:r>
        <w:rPr>
          <w:rStyle w:val="FootnoteReference"/>
        </w:rPr>
        <w:footnoteReference w:id="5302"/>
      </w:r>
      <w:r>
        <w:rPr>
          <w:rStyle w:val="FootnoteReference"/>
        </w:rPr>
        <w:footnoteReference w:id="5303"/>
      </w:r>
    </w:p>
    <w:p>
      <w:r>
        <w:rPr>
          <w:b/>
        </w:rPr>
        <w:t xml:space="preserve">52 </w:t>
      </w:r>
      <w:r>
        <w:t xml:space="preserve">Woe to you, lawyers! for you have taken away the key of knowledge: you entered not in yourselves, and those who were entering in you hindered.</w:t>
      </w:r>
      <w:r>
        <w:rPr>
          <w:rStyle w:val="FootnoteReference"/>
        </w:rPr>
        <w:footnoteReference w:id="5304"/>
      </w:r>
    </w:p>
    <w:p>
      <w:r>
        <w:rPr>
          <w:b/>
        </w:rPr>
        <w:t xml:space="preserve">53 </w:t>
      </w:r>
      <w:r>
        <w:t xml:space="preserve">And as he said these things to them, the scribes and the Pharisees began to urge</w:t>
      </w:r>
      <w:r>
        <w:rPr>
          <w:rStyle w:val="FootnoteReference"/>
        </w:rPr>
        <w:footnoteReference w:id="5305"/>
      </w:r>
      <w:r>
        <w:t xml:space="preserve"> him vehemently, and to provoke him to speak</w:t>
      </w:r>
      <w:r>
        <w:rPr>
          <w:rStyle w:val="FootnoteReference"/>
        </w:rPr>
        <w:footnoteReference w:id="5306"/>
      </w:r>
      <w:r>
        <w:t xml:space="preserve"> of many things:</w:t>
      </w:r>
    </w:p>
    <w:p>
      <w:r>
        <w:rPr>
          <w:b/>
        </w:rPr>
        <w:t xml:space="preserve">54 </w:t>
      </w:r>
      <w:r>
        <w:t xml:space="preserve">Laying wait for him, and seeking</w:t>
      </w:r>
      <w:r>
        <w:rPr>
          <w:rStyle w:val="FootnoteReference"/>
        </w:rPr>
        <w:footnoteReference w:id="5307"/>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insomuch that they trode</w:t>
      </w:r>
      <w:r>
        <w:rPr>
          <w:rStyle w:val="FootnoteReference"/>
        </w:rPr>
        <w:footnoteReference w:id="5308"/>
      </w:r>
      <w:r>
        <w:t xml:space="preserve"> one upon another, he began to say to his disciples first</w:t>
      </w:r>
      <w:r>
        <w:rPr>
          <w:rStyle w:val="FootnoteReference"/>
        </w:rPr>
        <w:footnoteReference w:id="5309"/>
      </w:r>
      <w:r>
        <w:t xml:space="preserve"> of all, Beware</w:t>
      </w:r>
      <w:r>
        <w:rPr>
          <w:rStyle w:val="FootnoteReference"/>
        </w:rPr>
        <w:footnoteReference w:id="5310"/>
      </w:r>
      <w:r>
        <w:t xml:space="preserve"> you of the leaven of the Pharisees</w:t>
      </w:r>
      <w:r>
        <w:rPr>
          <w:rStyle w:val="FootnoteReference"/>
        </w:rPr>
        <w:footnoteReference w:id="5311"/>
      </w:r>
      <w:r>
        <w:t xml:space="preserve">, who is hypocrisy.</w:t>
      </w:r>
      <w:r>
        <w:rPr>
          <w:rStyle w:val="FootnoteReference"/>
        </w:rPr>
        <w:footnoteReference w:id="5312"/>
      </w:r>
      <w:r>
        <w:rPr>
          <w:rStyle w:val="FootnoteReference"/>
        </w:rPr>
        <w:footnoteReference w:id="5313"/>
      </w:r>
    </w:p>
    <w:p>
      <w:r>
        <w:rPr>
          <w:b/>
        </w:rPr>
        <w:t xml:space="preserve">2 </w:t>
      </w:r>
      <w:r>
        <w:t xml:space="preserve">For there is nothing covered, that shall not be revealed; neither hid, that shall not be known.</w:t>
      </w:r>
      <w:r>
        <w:rPr>
          <w:rStyle w:val="FootnoteReference"/>
        </w:rPr>
        <w:footnoteReference w:id="5314"/>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5315"/>
      </w:r>
      <w:r>
        <w:t xml:space="preserve">.</w:t>
      </w:r>
      <w:r>
        <w:rPr>
          <w:rStyle w:val="FootnoteReference"/>
        </w:rPr>
        <w:footnoteReference w:id="5316"/>
      </w:r>
    </w:p>
    <w:p>
      <w:r>
        <w:rPr>
          <w:b/>
        </w:rPr>
        <w:t xml:space="preserve">4 </w:t>
      </w:r>
      <w:r>
        <w:t xml:space="preserve">And I say to you my friends, do not be afraid of those who kill the body, and after that have no more that they can do.</w:t>
      </w:r>
      <w:r>
        <w:rPr>
          <w:rStyle w:val="FootnoteReference"/>
        </w:rPr>
        <w:footnoteReference w:id="5317"/>
      </w:r>
      <w:r>
        <w:rPr>
          <w:rStyle w:val="FootnoteReference"/>
        </w:rPr>
        <w:footnoteReference w:id="5318"/>
      </w:r>
    </w:p>
    <w:p>
      <w:r>
        <w:rPr>
          <w:b/>
        </w:rPr>
        <w:t xml:space="preserve">5 </w:t>
      </w:r>
      <w:r>
        <w:t xml:space="preserve">But I will forewarn</w:t>
      </w:r>
      <w:r>
        <w:rPr>
          <w:rStyle w:val="FootnoteReference"/>
        </w:rPr>
        <w:footnoteReference w:id="5319"/>
      </w:r>
      <w:r>
        <w:t xml:space="preserve"> you whom you shall fear</w:t>
      </w:r>
      <w:r>
        <w:rPr>
          <w:rStyle w:val="FootnoteReference"/>
        </w:rPr>
        <w:footnoteReference w:id="5320"/>
      </w:r>
      <w:r>
        <w:t xml:space="preserve">: Fear him, which after he has killed has power</w:t>
      </w:r>
      <w:r>
        <w:rPr>
          <w:rStyle w:val="FootnoteReference"/>
        </w:rPr>
        <w:footnoteReference w:id="5321"/>
      </w:r>
      <w:r>
        <w:t xml:space="preserve"> to cast into Gehenna; yes, I say to you, Fear him.</w:t>
      </w:r>
    </w:p>
    <w:p>
      <w:r>
        <w:rPr>
          <w:b/>
        </w:rPr>
        <w:t xml:space="preserve">6 </w:t>
      </w:r>
      <w:r>
        <w:t xml:space="preserve">Are not five</w:t>
      </w:r>
      <w:r>
        <w:rPr>
          <w:rStyle w:val="FootnoteReference"/>
        </w:rPr>
        <w:footnoteReference w:id="5322"/>
      </w:r>
      <w:r>
        <w:t xml:space="preserve"> sparrows sold for two farthings, and not one of them is forgotten before God?</w:t>
      </w:r>
      <w:r>
        <w:rPr>
          <w:rStyle w:val="FootnoteReference"/>
        </w:rPr>
        <w:footnoteReference w:id="5323"/>
      </w:r>
    </w:p>
    <w:p>
      <w:r>
        <w:rPr>
          <w:b/>
        </w:rPr>
        <w:t xml:space="preserve">7 </w:t>
      </w:r>
      <w:r>
        <w:t xml:space="preserve">But even</w:t>
      </w:r>
      <w:r>
        <w:rPr>
          <w:rStyle w:val="FootnoteReference"/>
        </w:rPr>
        <w:footnoteReference w:id="5324"/>
      </w:r>
      <w:r>
        <w:t xml:space="preserve"> the very hairs of your head are all numbered. do not fear therefore: you are of more value than many sparrows.</w:t>
      </w:r>
      <w:r>
        <w:rPr>
          <w:rStyle w:val="FootnoteReference"/>
        </w:rPr>
        <w:footnoteReference w:id="5325"/>
      </w:r>
    </w:p>
    <w:p>
      <w:r>
        <w:rPr>
          <w:b/>
        </w:rPr>
        <w:t xml:space="preserve">8 </w:t>
      </w:r>
      <w:r>
        <w:t xml:space="preserve">Also I say to you, Whoever shall confess</w:t>
      </w:r>
      <w:r>
        <w:rPr>
          <w:rStyle w:val="FootnoteReference"/>
        </w:rPr>
        <w:footnoteReference w:id="5326"/>
      </w:r>
      <w:r>
        <w:t xml:space="preserve"> me before men, him shall the Son of man also confess before the angels of God:</w:t>
      </w:r>
      <w:r>
        <w:rPr>
          <w:rStyle w:val="FootnoteReference"/>
        </w:rPr>
        <w:footnoteReference w:id="5327"/>
      </w:r>
    </w:p>
    <w:p>
      <w:r>
        <w:rPr>
          <w:b/>
        </w:rPr>
        <w:t xml:space="preserve">9 </w:t>
      </w:r>
      <w:r>
        <w:t xml:space="preserve">But the one who denies me before men shall</w:t>
      </w:r>
      <w:r>
        <w:rPr>
          <w:rStyle w:val="FootnoteReference"/>
        </w:rPr>
        <w:footnoteReference w:id="5328"/>
      </w:r>
      <w:r>
        <w:t xml:space="preserve"> be denied before the angels of God.</w:t>
      </w:r>
      <w:r>
        <w:rPr>
          <w:rStyle w:val="FootnoteReference"/>
        </w:rPr>
        <w:footnoteReference w:id="5329"/>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5330"/>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5331"/>
      </w:r>
    </w:p>
    <w:p>
      <w:r>
        <w:rPr>
          <w:b/>
        </w:rPr>
        <w:t xml:space="preserve">12 </w:t>
      </w:r>
      <w:r>
        <w:t xml:space="preserve">For the Holy Spirit shall teach you in the same hour what you ought to say.</w:t>
      </w:r>
      <w:r>
        <w:rPr>
          <w:rStyle w:val="FootnoteReference"/>
        </w:rPr>
        <w:footnoteReference w:id="5332"/>
      </w:r>
    </w:p>
    <w:p>
      <w:r>
        <w:rPr>
          <w:b/>
        </w:rPr>
        <w:t xml:space="preserve">13 </w:t>
      </w:r>
      <w:r>
        <w:t xml:space="preserve">And one of the company said to him, Teacher, speak to my brother, that he divide the inheritance with me.</w:t>
      </w:r>
      <w:r>
        <w:rPr>
          <w:rStyle w:val="FootnoteReference"/>
        </w:rPr>
        <w:footnoteReference w:id="5333"/>
      </w:r>
    </w:p>
    <w:p>
      <w:r>
        <w:rPr>
          <w:b/>
        </w:rPr>
        <w:t xml:space="preserve">14 </w:t>
      </w:r>
      <w:r>
        <w:t xml:space="preserve">And he said to him, Man, who made me a judge or a divider over you?</w:t>
      </w:r>
      <w:r>
        <w:rPr>
          <w:rStyle w:val="FootnoteReference"/>
        </w:rPr>
        <w:footnoteReference w:id="5334"/>
      </w:r>
      <w:r>
        <w:rPr>
          <w:rStyle w:val="FootnoteReference"/>
        </w:rPr>
        <w:footnoteReference w:id="5335"/>
      </w:r>
    </w:p>
    <w:p>
      <w:r>
        <w:rPr>
          <w:b/>
        </w:rPr>
        <w:t xml:space="preserve">15 </w:t>
      </w:r>
      <w:r>
        <w:t xml:space="preserve">And he said to them, Take</w:t>
      </w:r>
      <w:r>
        <w:rPr>
          <w:rStyle w:val="FootnoteReference"/>
        </w:rPr>
        <w:footnoteReference w:id="5336"/>
      </w:r>
      <w:r>
        <w:t xml:space="preserve"> heed, and beware of covetousness: for a man's life consists not in the abundance of the things which he possesses.</w:t>
      </w:r>
      <w:r>
        <w:rPr>
          <w:rStyle w:val="FootnoteReference"/>
        </w:rPr>
        <w:footnoteReference w:id="5337"/>
      </w:r>
    </w:p>
    <w:p>
      <w:r>
        <w:rPr>
          <w:b/>
        </w:rPr>
        <w:t xml:space="preserve">16 </w:t>
      </w:r>
      <w:r>
        <w:t xml:space="preserve">And he spoke a parable to them, saying, The ground</w:t>
      </w:r>
      <w:r>
        <w:rPr>
          <w:rStyle w:val="FootnoteReference"/>
        </w:rPr>
        <w:footnoteReference w:id="5338"/>
      </w:r>
      <w:r>
        <w:t xml:space="preserve"> of a certain rich man bore plentifully:</w:t>
      </w:r>
    </w:p>
    <w:p>
      <w:r>
        <w:rPr>
          <w:b/>
        </w:rPr>
        <w:t xml:space="preserve">17 </w:t>
      </w:r>
      <w:r>
        <w:t xml:space="preserve">And he thought within himself, saying, What</w:t>
      </w:r>
      <w:r>
        <w:rPr>
          <w:rStyle w:val="FootnoteReference"/>
        </w:rPr>
        <w:footnoteReference w:id="5339"/>
      </w:r>
      <w:r>
        <w:t xml:space="preserve"> shall</w:t>
      </w:r>
      <w:r>
        <w:rPr>
          <w:rStyle w:val="FootnoteReference"/>
        </w:rPr>
        <w:footnoteReference w:id="5340"/>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5341"/>
      </w:r>
    </w:p>
    <w:p>
      <w:r>
        <w:rPr>
          <w:b/>
        </w:rPr>
        <w:t xml:space="preserve">19 </w:t>
      </w:r>
      <w:r>
        <w:t xml:space="preserve">And I will say to my soul</w:t>
      </w:r>
      <w:r>
        <w:rPr>
          <w:rStyle w:val="FootnoteReference"/>
        </w:rPr>
        <w:footnoteReference w:id="5342"/>
      </w:r>
      <w:r>
        <w:t xml:space="preserve">, Soul, you have much goods laid up for many years; take</w:t>
      </w:r>
      <w:r>
        <w:rPr>
          <w:rStyle w:val="FootnoteReference"/>
        </w:rPr>
        <w:footnoteReference w:id="5343"/>
      </w:r>
      <w:r>
        <w:t xml:space="preserve"> your ease, eat, drink, and be merry.</w:t>
      </w:r>
      <w:r>
        <w:rPr>
          <w:rStyle w:val="FootnoteReference"/>
        </w:rPr>
        <w:footnoteReference w:id="5344"/>
      </w:r>
    </w:p>
    <w:p>
      <w:r>
        <w:rPr>
          <w:b/>
        </w:rPr>
        <w:t xml:space="preserve">20 </w:t>
      </w:r>
      <w:r>
        <w:t xml:space="preserve">But God said to him, You fool, this night your soul shall be required of you: then</w:t>
      </w:r>
      <w:r>
        <w:rPr>
          <w:rStyle w:val="FootnoteReference"/>
        </w:rPr>
        <w:footnoteReference w:id="5345"/>
      </w:r>
      <w:r>
        <w:t xml:space="preserve"> whose shall those things be, which you have provided?</w:t>
      </w:r>
      <w:r>
        <w:rPr>
          <w:rStyle w:val="FootnoteReference"/>
        </w:rPr>
        <w:footnoteReference w:id="5346"/>
      </w:r>
      <w:r>
        <w:rPr>
          <w:rStyle w:val="FootnoteReference"/>
        </w:rPr>
        <w:footnoteReference w:id="5347"/>
      </w:r>
    </w:p>
    <w:p>
      <w:r>
        <w:rPr>
          <w:b/>
        </w:rPr>
        <w:t xml:space="preserve">21 </w:t>
      </w:r>
      <w:r>
        <w:t xml:space="preserve">So is the one who lays up treasure for himself, and is not rich</w:t>
      </w:r>
      <w:r>
        <w:rPr>
          <w:rStyle w:val="FootnoteReference"/>
        </w:rPr>
        <w:footnoteReference w:id="5348"/>
      </w:r>
      <w:r>
        <w:t xml:space="preserve"> toward God.</w:t>
      </w:r>
      <w:r>
        <w:rPr>
          <w:rStyle w:val="FootnoteReference"/>
        </w:rPr>
        <w:footnoteReference w:id="5349"/>
      </w:r>
    </w:p>
    <w:p>
      <w:r>
        <w:rPr>
          <w:b/>
        </w:rPr>
        <w:t xml:space="preserve">22 </w:t>
      </w:r>
      <w:r>
        <w:t xml:space="preserve">And he said to his disciples, Therefore I say to you, Take</w:t>
      </w:r>
      <w:r>
        <w:rPr>
          <w:rStyle w:val="FootnoteReference"/>
        </w:rPr>
        <w:footnoteReference w:id="5350"/>
      </w:r>
      <w:r>
        <w:t xml:space="preserve"> no thought for your life, what you shall eat; neither for the body, what you shall put on.</w:t>
      </w:r>
    </w:p>
    <w:p>
      <w:r>
        <w:rPr>
          <w:b/>
        </w:rPr>
        <w:t xml:space="preserve">23 </w:t>
      </w:r>
      <w:r>
        <w:t xml:space="preserve">The life is more than food, and the body is more than clothing.</w:t>
      </w:r>
      <w:r>
        <w:rPr>
          <w:rStyle w:val="FootnoteReference"/>
        </w:rPr>
        <w:footnoteReference w:id="5351"/>
      </w:r>
    </w:p>
    <w:p>
      <w:r>
        <w:rPr>
          <w:b/>
        </w:rPr>
        <w:t xml:space="preserve">24 </w:t>
      </w:r>
      <w:r>
        <w:t xml:space="preserve">Consider the ravens</w:t>
      </w:r>
      <w:r>
        <w:rPr>
          <w:rStyle w:val="FootnoteReference"/>
        </w:rPr>
        <w:footnoteReference w:id="5352"/>
      </w:r>
      <w:r>
        <w:t xml:space="preserve">: for they neither sow nor reap; which neither have storehouse nor barn; and God feeds them: how much more are you better than the birds?</w:t>
      </w:r>
      <w:r>
        <w:rPr>
          <w:rStyle w:val="FootnoteReference"/>
        </w:rPr>
        <w:footnoteReference w:id="5353"/>
      </w:r>
    </w:p>
    <w:p>
      <w:r>
        <w:rPr>
          <w:b/>
        </w:rPr>
        <w:t xml:space="preserve">25 </w:t>
      </w:r>
      <w:r>
        <w:t xml:space="preserve">And which of you with taking thought can add to his stature one cubit?</w:t>
      </w:r>
      <w:r>
        <w:rPr>
          <w:rStyle w:val="FootnoteReference"/>
        </w:rPr>
        <w:footnoteReference w:id="5354"/>
      </w:r>
    </w:p>
    <w:p>
      <w:r>
        <w:rPr>
          <w:b/>
        </w:rPr>
        <w:t xml:space="preserve">26 </w:t>
      </w:r>
      <w:r>
        <w:t xml:space="preserve">If you then be not able to do that thing which is least, why take you thought for the rest?</w:t>
      </w:r>
      <w:r>
        <w:rPr>
          <w:rStyle w:val="FootnoteReference"/>
        </w:rPr>
        <w:footnoteReference w:id="5355"/>
      </w:r>
    </w:p>
    <w:p>
      <w:r>
        <w:rPr>
          <w:b/>
        </w:rPr>
        <w:t xml:space="preserve">27 </w:t>
      </w:r>
      <w:r>
        <w:t xml:space="preserve">Consider the lilies</w:t>
      </w:r>
      <w:r>
        <w:rPr>
          <w:rStyle w:val="FootnoteReference"/>
        </w:rPr>
        <w:footnoteReference w:id="5356"/>
      </w:r>
      <w:r>
        <w:t xml:space="preserve"> how they grow: they toil not, they spin not; and yet I say to you, that</w:t>
      </w:r>
      <w:r>
        <w:rPr>
          <w:rStyle w:val="FootnoteReference"/>
        </w:rPr>
        <w:footnoteReference w:id="5357"/>
      </w:r>
      <w:r>
        <w:t xml:space="preserve"> Solomon</w:t>
      </w:r>
      <w:r>
        <w:rPr>
          <w:rStyle w:val="FootnoteReference"/>
        </w:rPr>
        <w:footnoteReference w:id="5358"/>
      </w:r>
      <w:r>
        <w:t xml:space="preserve"> in all his glory was not arrayed like one of these.</w:t>
      </w:r>
    </w:p>
    <w:p>
      <w:r>
        <w:rPr>
          <w:b/>
        </w:rPr>
        <w:t xml:space="preserve">28 </w:t>
      </w:r>
      <w:r>
        <w:t xml:space="preserve">If then God so clothe the grass, which</w:t>
      </w:r>
      <w:r>
        <w:rPr>
          <w:rStyle w:val="FootnoteReference"/>
        </w:rPr>
        <w:footnoteReference w:id="5359"/>
      </w:r>
      <w:r>
        <w:t xml:space="preserve"> is today in the field, and tomorrow is cast into the oven; how much more will he clothe you, O you of little faith?</w:t>
      </w:r>
      <w:r>
        <w:rPr>
          <w:rStyle w:val="FootnoteReference"/>
        </w:rPr>
        <w:footnoteReference w:id="5360"/>
      </w:r>
    </w:p>
    <w:p>
      <w:r>
        <w:rPr>
          <w:b/>
        </w:rPr>
        <w:t xml:space="preserve">29 </w:t>
      </w:r>
      <w:r>
        <w:t xml:space="preserve">And seek</w:t>
      </w:r>
      <w:r>
        <w:rPr>
          <w:rStyle w:val="FootnoteReference"/>
        </w:rPr>
        <w:footnoteReference w:id="5361"/>
      </w:r>
      <w:r>
        <w:t xml:space="preserve"> not you what you shall eat, or what you shall drink, neither be you of doubtful mind.</w:t>
      </w:r>
    </w:p>
    <w:p>
      <w:r>
        <w:rPr>
          <w:b/>
        </w:rPr>
        <w:t xml:space="preserve">30 </w:t>
      </w:r>
      <w:r>
        <w:t xml:space="preserve">For all these things do the nations of the world seek after: and your</w:t>
      </w:r>
      <w:r>
        <w:rPr>
          <w:rStyle w:val="FootnoteReference"/>
        </w:rPr>
        <w:footnoteReference w:id="5362"/>
      </w:r>
      <w:r>
        <w:t xml:space="preserve"> Father knows that you have need of these things.</w:t>
      </w:r>
      <w:r>
        <w:rPr>
          <w:rStyle w:val="FootnoteReference"/>
        </w:rPr>
        <w:footnoteReference w:id="5363"/>
      </w:r>
    </w:p>
    <w:p>
      <w:r>
        <w:rPr>
          <w:b/>
        </w:rPr>
        <w:t xml:space="preserve">31 </w:t>
      </w:r>
      <w:r>
        <w:t xml:space="preserve">But rather seek you the kingdom of God; and all these things shall be added to you.</w:t>
      </w:r>
      <w:r>
        <w:rPr>
          <w:rStyle w:val="FootnoteReference"/>
        </w:rPr>
        <w:footnoteReference w:id="5364"/>
      </w:r>
    </w:p>
    <w:p>
      <w:r>
        <w:rPr>
          <w:b/>
        </w:rPr>
        <w:t xml:space="preserve">32 </w:t>
      </w:r>
      <w:r>
        <w:t xml:space="preserve">do not fear, little</w:t>
      </w:r>
      <w:r>
        <w:rPr>
          <w:rStyle w:val="FootnoteReference"/>
        </w:rPr>
        <w:footnoteReference w:id="5365"/>
      </w:r>
      <w:r>
        <w:t xml:space="preserve"> flock; for it is</w:t>
      </w:r>
      <w:r>
        <w:rPr>
          <w:rStyle w:val="FootnoteReference"/>
        </w:rPr>
        <w:footnoteReference w:id="5366"/>
      </w:r>
      <w:r>
        <w:t xml:space="preserve"> your Father's good pleasure to give you the kingdom</w:t>
      </w:r>
      <w:r>
        <w:rPr>
          <w:rStyle w:val="FootnoteReference"/>
        </w:rPr>
        <w:footnoteReference w:id="5367"/>
      </w:r>
      <w:r>
        <w:t xml:space="preserve">.</w:t>
      </w:r>
    </w:p>
    <w:p>
      <w:r>
        <w:rPr>
          <w:b/>
        </w:rPr>
        <w:t xml:space="preserve">33 </w:t>
      </w:r>
      <w:r>
        <w:t xml:space="preserve">Sell</w:t>
      </w:r>
      <w:r>
        <w:rPr>
          <w:rStyle w:val="FootnoteReference"/>
        </w:rPr>
        <w:footnoteReference w:id="5368"/>
      </w:r>
      <w:r>
        <w:t xml:space="preserve"> that you have, and give alms; provide</w:t>
      </w:r>
      <w:r>
        <w:rPr>
          <w:rStyle w:val="FootnoteReference"/>
        </w:rPr>
        <w:footnoteReference w:id="5369"/>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5370"/>
      </w:r>
      <w:r>
        <w:t xml:space="preserve"> your treasure is, there will your heart be also.</w:t>
      </w:r>
    </w:p>
    <w:p>
      <w:r>
        <w:rPr>
          <w:b/>
        </w:rPr>
        <w:t xml:space="preserve">35 </w:t>
      </w:r>
      <w:r>
        <w:t xml:space="preserve">Let your loins</w:t>
      </w:r>
      <w:r>
        <w:rPr>
          <w:rStyle w:val="FootnoteReference"/>
        </w:rPr>
        <w:footnoteReference w:id="5371"/>
      </w:r>
      <w:r>
        <w:t xml:space="preserve"> be girded about, and your lights</w:t>
      </w:r>
      <w:r>
        <w:rPr>
          <w:rStyle w:val="FootnoteReference"/>
        </w:rPr>
        <w:footnoteReference w:id="5372"/>
      </w:r>
      <w:r>
        <w:t xml:space="preserve"> burning;</w:t>
      </w:r>
    </w:p>
    <w:p>
      <w:r>
        <w:rPr>
          <w:b/>
        </w:rPr>
        <w:t xml:space="preserve">36 </w:t>
      </w:r>
      <w:r>
        <w:t xml:space="preserve">And you yourselves like to men that wait for their Lord, when</w:t>
      </w:r>
      <w:r>
        <w:rPr>
          <w:rStyle w:val="FootnoteReference"/>
        </w:rPr>
        <w:footnoteReference w:id="5373"/>
      </w:r>
      <w:r>
        <w:t xml:space="preserve"> he will return</w:t>
      </w:r>
      <w:r>
        <w:rPr>
          <w:rStyle w:val="FootnoteReference"/>
        </w:rPr>
        <w:footnoteReference w:id="5374"/>
      </w:r>
      <w:r>
        <w:t xml:space="preserve"> from the wedding; that when he comes and knocks, they may open to him immediately.</w:t>
      </w:r>
      <w:r>
        <w:rPr>
          <w:rStyle w:val="FootnoteReference"/>
        </w:rPr>
        <w:footnoteReference w:id="5375"/>
      </w:r>
    </w:p>
    <w:p>
      <w:r>
        <w:rPr>
          <w:b/>
        </w:rPr>
        <w:t xml:space="preserve">37 </w:t>
      </w:r>
      <w:r>
        <w:t xml:space="preserve">Blessed</w:t>
      </w:r>
      <w:r>
        <w:rPr>
          <w:rStyle w:val="FootnoteReference"/>
        </w:rPr>
        <w:footnoteReference w:id="5376"/>
      </w:r>
      <w:r>
        <w:t xml:space="preserve"> are those slaves, whom the Lord when he comes shall find watching: Amen, I say to you, that</w:t>
      </w:r>
      <w:r>
        <w:rPr>
          <w:rStyle w:val="FootnoteReference"/>
        </w:rPr>
        <w:footnoteReference w:id="5377"/>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378"/>
      </w:r>
    </w:p>
    <w:p>
      <w:r>
        <w:rPr>
          <w:b/>
        </w:rPr>
        <w:t xml:space="preserve">39 </w:t>
      </w:r>
      <w:r>
        <w:t xml:space="preserve">And this know, that if the householder had known what hour the thief would come, he would have watched, and not have suffered his house to be broken through.</w:t>
      </w:r>
      <w:r>
        <w:rPr>
          <w:rStyle w:val="FootnoteReference"/>
        </w:rPr>
        <w:footnoteReference w:id="5379"/>
      </w:r>
    </w:p>
    <w:p>
      <w:r>
        <w:rPr>
          <w:b/>
        </w:rPr>
        <w:t xml:space="preserve">40 </w:t>
      </w:r>
      <w:r>
        <w:t xml:space="preserve">Be you therefore ready also: for the Son of man comes at an hour when you think not.</w:t>
      </w:r>
      <w:r>
        <w:rPr>
          <w:rStyle w:val="FootnoteReference"/>
        </w:rPr>
        <w:footnoteReference w:id="5380"/>
      </w:r>
    </w:p>
    <w:p>
      <w:r>
        <w:rPr>
          <w:b/>
        </w:rPr>
        <w:t xml:space="preserve">41 </w:t>
      </w:r>
      <w:r>
        <w:t xml:space="preserve">Then Peter</w:t>
      </w:r>
      <w:r>
        <w:rPr>
          <w:rStyle w:val="FootnoteReference"/>
        </w:rPr>
        <w:footnoteReference w:id="5381"/>
      </w:r>
      <w:r>
        <w:t xml:space="preserve"> said to him, Lord</w:t>
      </w:r>
      <w:r>
        <w:rPr>
          <w:rStyle w:val="FootnoteReference"/>
        </w:rPr>
        <w:footnoteReference w:id="5382"/>
      </w:r>
      <w:r>
        <w:t xml:space="preserve">, speak you this parable to us, or even to all?</w:t>
      </w:r>
    </w:p>
    <w:p>
      <w:r>
        <w:rPr>
          <w:b/>
        </w:rPr>
        <w:t xml:space="preserve">42 </w:t>
      </w:r>
      <w:r>
        <w:t xml:space="preserve">And the Lord said, Who then is that faithful and wise steward</w:t>
      </w:r>
      <w:r>
        <w:rPr>
          <w:rStyle w:val="FootnoteReference"/>
        </w:rPr>
        <w:footnoteReference w:id="5383"/>
      </w:r>
      <w:r>
        <w:t xml:space="preserve">, whom his Lord shall make ruler</w:t>
      </w:r>
      <w:r>
        <w:rPr>
          <w:rStyle w:val="FootnoteReference"/>
        </w:rPr>
        <w:footnoteReference w:id="5384"/>
      </w:r>
      <w:r>
        <w:t xml:space="preserve"> over his household, to give</w:t>
      </w:r>
      <w:r>
        <w:rPr>
          <w:rStyle w:val="FootnoteReference"/>
        </w:rPr>
        <w:footnoteReference w:id="5385"/>
      </w:r>
      <w:r>
        <w:t xml:space="preserve"> them their portion of food in due</w:t>
      </w:r>
      <w:r>
        <w:rPr>
          <w:rStyle w:val="FootnoteReference"/>
        </w:rPr>
        <w:footnoteReference w:id="5386"/>
      </w:r>
      <w:r>
        <w:t xml:space="preserve"> season?</w:t>
      </w:r>
      <w:r>
        <w:rPr>
          <w:rStyle w:val="FootnoteReference"/>
        </w:rPr>
        <w:footnoteReference w:id="5387"/>
      </w:r>
    </w:p>
    <w:p>
      <w:r>
        <w:rPr>
          <w:b/>
        </w:rPr>
        <w:t xml:space="preserve">43 </w:t>
      </w:r>
      <w:r>
        <w:t xml:space="preserve">Blessed is that slave, whom</w:t>
      </w:r>
      <w:r>
        <w:rPr>
          <w:rStyle w:val="FootnoteReference"/>
        </w:rPr>
        <w:footnoteReference w:id="5388"/>
      </w:r>
      <w:r>
        <w:t xml:space="preserve"> his Lord when he comes shall find so doing.</w:t>
      </w:r>
    </w:p>
    <w:p>
      <w:r>
        <w:rPr>
          <w:b/>
        </w:rPr>
        <w:t xml:space="preserve">44 </w:t>
      </w:r>
      <w:r>
        <w:t xml:space="preserve">Truthfully I say to you, that he will</w:t>
      </w:r>
      <w:r>
        <w:rPr>
          <w:rStyle w:val="FootnoteReference"/>
        </w:rPr>
        <w:footnoteReference w:id="5389"/>
      </w:r>
      <w:r>
        <w:t xml:space="preserve"> make him ruler over all that he has.</w:t>
      </w:r>
    </w:p>
    <w:p>
      <w:r>
        <w:rPr>
          <w:b/>
        </w:rPr>
        <w:t xml:space="preserve">45 </w:t>
      </w:r>
      <w:r>
        <w:t xml:space="preserve">But and if</w:t>
      </w:r>
      <w:r>
        <w:rPr>
          <w:rStyle w:val="FootnoteReference"/>
        </w:rPr>
        <w:footnoteReference w:id="5390"/>
      </w:r>
      <w:r>
        <w:t xml:space="preserve"> that slave say in his heart, My Lord delays his coming; and shall begin to beat</w:t>
      </w:r>
      <w:r>
        <w:rPr>
          <w:rStyle w:val="FootnoteReference"/>
        </w:rPr>
        <w:footnoteReference w:id="5391"/>
      </w:r>
      <w:r>
        <w:t xml:space="preserve"> the male slaves and maidens, and to eat</w:t>
      </w:r>
      <w:r>
        <w:rPr>
          <w:rStyle w:val="FootnoteReference"/>
        </w:rPr>
        <w:footnoteReference w:id="5392"/>
      </w:r>
      <w:r>
        <w:t xml:space="preserve"> and drink, and to be drunken;</w:t>
      </w:r>
    </w:p>
    <w:p>
      <w:r>
        <w:rPr>
          <w:b/>
        </w:rPr>
        <w:t xml:space="preserve">46 </w:t>
      </w:r>
      <w:r>
        <w:t xml:space="preserve">The Lord</w:t>
      </w:r>
      <w:r>
        <w:rPr>
          <w:rStyle w:val="FootnoteReference"/>
        </w:rPr>
        <w:footnoteReference w:id="5393"/>
      </w:r>
      <w:r>
        <w:t xml:space="preserve"> of that slave will come in a day when he looks not for him, and at an hour when he is not aware, and will cut him in two, and will appoint</w:t>
      </w:r>
      <w:r>
        <w:rPr>
          <w:rStyle w:val="FootnoteReference"/>
        </w:rPr>
        <w:footnoteReference w:id="5394"/>
      </w:r>
      <w:r>
        <w:t xml:space="preserve"> him his portion with the unbelievers</w:t>
      </w:r>
      <w:r>
        <w:rPr>
          <w:rStyle w:val="FootnoteReference"/>
        </w:rPr>
        <w:footnoteReference w:id="5395"/>
      </w:r>
      <w:r>
        <w:t xml:space="preserve">.</w:t>
      </w:r>
      <w:r>
        <w:rPr>
          <w:rStyle w:val="FootnoteReference"/>
        </w:rPr>
        <w:footnoteReference w:id="5396"/>
      </w:r>
    </w:p>
    <w:p>
      <w:r>
        <w:rPr>
          <w:b/>
        </w:rPr>
        <w:t xml:space="preserve">47 </w:t>
      </w:r>
      <w:r>
        <w:t xml:space="preserve">And that slave, which knew</w:t>
      </w:r>
      <w:r>
        <w:rPr>
          <w:rStyle w:val="FootnoteReference"/>
        </w:rPr>
        <w:footnoteReference w:id="5397"/>
      </w:r>
      <w:r>
        <w:t xml:space="preserve"> his Lord's will, and prepared not himself, neither did according to his will, shall</w:t>
      </w:r>
      <w:r>
        <w:rPr>
          <w:rStyle w:val="FootnoteReference"/>
        </w:rPr>
        <w:footnoteReference w:id="5398"/>
      </w:r>
      <w:r>
        <w:t xml:space="preserve"> be beaten with many stripes.</w:t>
      </w:r>
    </w:p>
    <w:p>
      <w:r>
        <w:rPr>
          <w:b/>
        </w:rPr>
        <w:t xml:space="preserve">48 </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399"/>
      </w:r>
      <w:r>
        <w:rPr>
          <w:rStyle w:val="FootnoteReference"/>
        </w:rPr>
        <w:footnoteReference w:id="5400"/>
      </w:r>
    </w:p>
    <w:p>
      <w:r>
        <w:rPr>
          <w:b/>
        </w:rPr>
        <w:t xml:space="preserve">49 </w:t>
      </w:r>
      <w:r>
        <w:t xml:space="preserve">I am</w:t>
      </w:r>
      <w:r>
        <w:rPr>
          <w:rStyle w:val="FootnoteReference"/>
        </w:rPr>
        <w:footnoteReference w:id="5401"/>
      </w:r>
      <w:r>
        <w:t xml:space="preserve"> come</w:t>
      </w:r>
      <w:r>
        <w:rPr>
          <w:rStyle w:val="FootnoteReference"/>
        </w:rPr>
        <w:footnoteReference w:id="5402"/>
      </w:r>
      <w:r>
        <w:t xml:space="preserve"> to send fire on the earth; and what will I, if it be already kindled?</w:t>
      </w:r>
      <w:r>
        <w:rPr>
          <w:rStyle w:val="FootnoteReference"/>
        </w:rPr>
        <w:footnoteReference w:id="5403"/>
      </w:r>
    </w:p>
    <w:p>
      <w:r>
        <w:rPr>
          <w:b/>
        </w:rPr>
        <w:t xml:space="preserve">50 </w:t>
      </w:r>
      <w:r>
        <w:t xml:space="preserve">But I have</w:t>
      </w:r>
      <w:r>
        <w:rPr>
          <w:rStyle w:val="FootnoteReference"/>
        </w:rPr>
        <w:footnoteReference w:id="5404"/>
      </w:r>
      <w:r>
        <w:t xml:space="preserve"> a baptism to be baptized with; and how am I straitened till it be accomplished!</w:t>
      </w:r>
      <w:r>
        <w:rPr>
          <w:rStyle w:val="FootnoteReference"/>
        </w:rPr>
        <w:footnoteReference w:id="5405"/>
      </w:r>
    </w:p>
    <w:p>
      <w:r>
        <w:rPr>
          <w:b/>
        </w:rPr>
        <w:t xml:space="preserve">51 </w:t>
      </w:r>
      <w:r>
        <w:t xml:space="preserve">Suppose you that I am come to give peace on earth? I tell you, No; but rather division:</w:t>
      </w:r>
      <w:r>
        <w:rPr>
          <w:rStyle w:val="FootnoteReference"/>
        </w:rPr>
        <w:footnoteReference w:id="5406"/>
      </w:r>
    </w:p>
    <w:p>
      <w:r>
        <w:rPr>
          <w:b/>
        </w:rPr>
        <w:t xml:space="preserve">52 </w:t>
      </w:r>
      <w:r>
        <w:t xml:space="preserve">For from now on there shall be five in one house divided, three against two, and two against three.</w:t>
      </w:r>
      <w:r>
        <w:rPr>
          <w:rStyle w:val="FootnoteReference"/>
        </w:rPr>
        <w:footnoteReference w:id="5407"/>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08"/>
      </w:r>
    </w:p>
    <w:p>
      <w:r>
        <w:rPr>
          <w:b/>
        </w:rPr>
        <w:t xml:space="preserve">54 </w:t>
      </w:r>
      <w:r>
        <w:t xml:space="preserve">And he said also to the people, When</w:t>
      </w:r>
      <w:r>
        <w:rPr>
          <w:rStyle w:val="FootnoteReference"/>
        </w:rPr>
        <w:footnoteReference w:id="5409"/>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410"/>
      </w:r>
    </w:p>
    <w:p>
      <w:r>
        <w:rPr>
          <w:b/>
        </w:rPr>
        <w:t xml:space="preserve">56 </w:t>
      </w:r>
      <w:r>
        <w:t xml:space="preserve">You hypocrites, you can discern the face of the sky and of the earth; but how is it that</w:t>
      </w:r>
      <w:r>
        <w:rPr>
          <w:rStyle w:val="FootnoteReference"/>
        </w:rPr>
        <w:footnoteReference w:id="5411"/>
      </w:r>
      <w:r>
        <w:t xml:space="preserve"> you do not discern this time?</w:t>
      </w:r>
      <w:r>
        <w:rPr>
          <w:rStyle w:val="FootnoteReference"/>
        </w:rPr>
        <w:footnoteReference w:id="5412"/>
      </w:r>
    </w:p>
    <w:p>
      <w:r>
        <w:rPr>
          <w:b/>
        </w:rPr>
        <w:t xml:space="preserve">57 </w:t>
      </w:r>
      <w:r>
        <w:t xml:space="preserve">Yes, and why even of yourselves judge you not what is right?</w:t>
      </w:r>
      <w:r>
        <w:rPr>
          <w:rStyle w:val="FootnoteReference"/>
        </w:rPr>
        <w:footnoteReference w:id="5413"/>
      </w:r>
    </w:p>
    <w:p>
      <w:r>
        <w:rPr>
          <w:b/>
        </w:rPr>
        <w:t xml:space="preserve">58 </w:t>
      </w:r>
      <w:r>
        <w:t xml:space="preserve">When you go with your adversary to the magistrate, as you are in the way, give</w:t>
      </w:r>
      <w:r>
        <w:rPr>
          <w:rStyle w:val="FootnoteReference"/>
        </w:rPr>
        <w:footnoteReference w:id="5414"/>
      </w:r>
      <w:r>
        <w:t xml:space="preserve"> diligence that you may be delivered from him; lest he hale you to the judge</w:t>
      </w:r>
      <w:r>
        <w:rPr>
          <w:rStyle w:val="FootnoteReference"/>
        </w:rPr>
        <w:footnoteReference w:id="5415"/>
      </w:r>
      <w:r>
        <w:t xml:space="preserve">, and the judge deliver you to the officer, and the officer cast you into</w:t>
      </w:r>
      <w:r>
        <w:rPr>
          <w:rStyle w:val="FootnoteReference"/>
        </w:rPr>
        <w:footnoteReference w:id="5416"/>
      </w:r>
      <w:r>
        <w:t xml:space="preserve"> prison.</w:t>
      </w:r>
      <w:r>
        <w:rPr>
          <w:rStyle w:val="FootnoteReference"/>
        </w:rPr>
        <w:footnoteReference w:id="5417"/>
      </w:r>
    </w:p>
    <w:p>
      <w:r>
        <w:rPr>
          <w:b/>
        </w:rPr>
        <w:t xml:space="preserve">59 </w:t>
      </w:r>
      <w:r>
        <w:t xml:space="preserve">I tell you, you shall not depart from there, till you have paid the very last mite</w:t>
      </w:r>
      <w:r>
        <w:rPr>
          <w:rStyle w:val="FootnoteReference"/>
        </w:rPr>
        <w:footnoteReference w:id="5418"/>
      </w:r>
      <w:r>
        <w:t xml:space="preserve">.</w:t>
      </w:r>
      <w:r>
        <w:rPr>
          <w:rStyle w:val="FootnoteReference"/>
        </w:rPr>
        <w:footnoteReference w:id="54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5420"/>
      </w:r>
      <w:r>
        <w:t xml:space="preserve">, whose blood Pilate</w:t>
      </w:r>
      <w:r>
        <w:rPr>
          <w:rStyle w:val="FootnoteReference"/>
        </w:rPr>
        <w:footnoteReference w:id="5421"/>
      </w:r>
      <w:r>
        <w:t xml:space="preserve"> had mingled</w:t>
      </w:r>
      <w:r>
        <w:rPr>
          <w:rStyle w:val="FootnoteReference"/>
        </w:rPr>
        <w:footnoteReference w:id="5422"/>
      </w:r>
      <w:r>
        <w:t xml:space="preserve"> with their sacrifices.</w:t>
      </w:r>
    </w:p>
    <w:p>
      <w:r>
        <w:rPr>
          <w:b/>
        </w:rPr>
        <w:t xml:space="preserve">2 </w:t>
      </w:r>
      <w:r>
        <w:t xml:space="preserve">And Jesus</w:t>
      </w:r>
      <w:r>
        <w:rPr>
          <w:rStyle w:val="FootnoteReference"/>
        </w:rPr>
        <w:footnoteReference w:id="5423"/>
      </w:r>
      <w:r>
        <w:t xml:space="preserve"> answering said to them, Suppose</w:t>
      </w:r>
      <w:r>
        <w:rPr>
          <w:rStyle w:val="FootnoteReference"/>
        </w:rPr>
        <w:footnoteReference w:id="5424"/>
      </w:r>
      <w:r>
        <w:t xml:space="preserve"> you that these Galilaeans were sinners above all the Galilaeans, because they suffered such things?</w:t>
      </w:r>
    </w:p>
    <w:p>
      <w:r>
        <w:rPr>
          <w:b/>
        </w:rPr>
        <w:t xml:space="preserve">3 </w:t>
      </w:r>
      <w:r>
        <w:t xml:space="preserve">I tell you, No: but, except</w:t>
      </w:r>
      <w:r>
        <w:rPr>
          <w:rStyle w:val="FootnoteReference"/>
        </w:rPr>
        <w:footnoteReference w:id="5425"/>
      </w:r>
      <w:r>
        <w:t xml:space="preserve"> you repent, you shall all likewise perish.</w:t>
      </w:r>
      <w:r>
        <w:rPr>
          <w:rStyle w:val="FootnoteReference"/>
        </w:rPr>
        <w:footnoteReference w:id="5426"/>
      </w:r>
    </w:p>
    <w:p>
      <w:r>
        <w:rPr>
          <w:b/>
        </w:rPr>
        <w:t xml:space="preserve">4 </w:t>
      </w:r>
      <w:r>
        <w:t xml:space="preserve">Or those eighteen, upon whom the tower in Siloam</w:t>
      </w:r>
      <w:r>
        <w:rPr>
          <w:rStyle w:val="FootnoteReference"/>
        </w:rPr>
        <w:footnoteReference w:id="5427"/>
      </w:r>
      <w:r>
        <w:t xml:space="preserve"> fell</w:t>
      </w:r>
      <w:r>
        <w:rPr>
          <w:rStyle w:val="FootnoteReference"/>
        </w:rPr>
        <w:footnoteReference w:id="5428"/>
      </w:r>
      <w:r>
        <w:t xml:space="preserve">, and killed them, think you that they were sinners</w:t>
      </w:r>
      <w:r>
        <w:rPr>
          <w:rStyle w:val="FootnoteReference"/>
        </w:rPr>
        <w:footnoteReference w:id="5429"/>
      </w:r>
      <w:r>
        <w:t xml:space="preserve"> above all men that dwelt in Jerusalem</w:t>
      </w:r>
      <w:r>
        <w:rPr>
          <w:rStyle w:val="FootnoteReference"/>
        </w:rPr>
        <w:footnoteReference w:id="5430"/>
      </w:r>
      <w:r>
        <w:t xml:space="preserve">?</w:t>
      </w:r>
      <w:r>
        <w:rPr>
          <w:rStyle w:val="FootnoteReference"/>
        </w:rPr>
        <w:footnoteReference w:id="5431"/>
      </w:r>
    </w:p>
    <w:p>
      <w:r>
        <w:rPr>
          <w:b/>
        </w:rPr>
        <w:t xml:space="preserve">5 </w:t>
      </w:r>
      <w:r>
        <w:t xml:space="preserve">I tell you, No: but, except</w:t>
      </w:r>
      <w:r>
        <w:rPr>
          <w:rStyle w:val="FootnoteReference"/>
        </w:rPr>
        <w:footnoteReference w:id="5432"/>
      </w:r>
      <w:r>
        <w:t xml:space="preserve"> you repent, you shall all likewise perish.</w:t>
      </w:r>
    </w:p>
    <w:p>
      <w:r>
        <w:rPr>
          <w:b/>
        </w:rPr>
        <w:t xml:space="preserve">6 </w:t>
      </w:r>
      <w:r>
        <w:t xml:space="preserve">He spoke also this parable; A certain man had a fig tree</w:t>
      </w:r>
      <w:r>
        <w:rPr>
          <w:rStyle w:val="FootnoteReference"/>
        </w:rPr>
        <w:footnoteReference w:id="5433"/>
      </w:r>
      <w:r>
        <w:t xml:space="preserve"> planted in his vineyard; and he came</w:t>
      </w:r>
      <w:r>
        <w:rPr>
          <w:rStyle w:val="FootnoteReference"/>
        </w:rPr>
        <w:footnoteReference w:id="5434"/>
      </w:r>
      <w:r>
        <w:t xml:space="preserve"> and sought fruit thereon, and found none.</w:t>
      </w:r>
    </w:p>
    <w:p>
      <w:r>
        <w:rPr>
          <w:b/>
        </w:rPr>
        <w:t xml:space="preserve">7 </w:t>
      </w:r>
      <w:r>
        <w:t xml:space="preserve">Then said he to the dresser of his vineyard, Look, these three</w:t>
      </w:r>
      <w:r>
        <w:rPr>
          <w:rStyle w:val="FootnoteReference"/>
        </w:rPr>
        <w:footnoteReference w:id="5435"/>
      </w:r>
      <w:r>
        <w:t xml:space="preserve"> years I come seeking fruit on this fig tree, and find none: cut it down; why cumbers it the ground?</w:t>
      </w:r>
      <w:r>
        <w:rPr>
          <w:rStyle w:val="FootnoteReference"/>
        </w:rPr>
        <w:footnoteReference w:id="5436"/>
      </w:r>
      <w:r>
        <w:rPr>
          <w:rStyle w:val="FootnoteReference"/>
        </w:rPr>
        <w:footnoteReference w:id="5437"/>
      </w:r>
    </w:p>
    <w:p>
      <w:r>
        <w:rPr>
          <w:b/>
        </w:rPr>
        <w:t xml:space="preserve">8 </w:t>
      </w:r>
      <w:r>
        <w:t xml:space="preserve">And he answering said to him, Lord, let it alone this year also, till I shall dig about it, and dung it:</w:t>
      </w:r>
      <w:r>
        <w:rPr>
          <w:rStyle w:val="FootnoteReference"/>
        </w:rPr>
        <w:footnoteReference w:id="5438"/>
      </w:r>
    </w:p>
    <w:p>
      <w:r>
        <w:rPr>
          <w:b/>
        </w:rPr>
        <w:t xml:space="preserve">9 </w:t>
      </w:r>
      <w:r>
        <w:t xml:space="preserve">And if it bear fruit, well: and if not</w:t>
      </w:r>
      <w:r>
        <w:rPr>
          <w:rStyle w:val="FootnoteReference"/>
        </w:rPr>
        <w:footnoteReference w:id="5439"/>
      </w:r>
      <w:r>
        <w:t xml:space="preserve">, then after that you shall cut it down.</w:t>
      </w:r>
    </w:p>
    <w:p>
      <w:r>
        <w:rPr>
          <w:b/>
        </w:rPr>
        <w:t xml:space="preserve">10 </w:t>
      </w:r>
      <w:r>
        <w:t xml:space="preserve">And he was teaching in one of the synagogues on the sabbath.</w:t>
      </w:r>
      <w:r>
        <w:rPr>
          <w:rStyle w:val="FootnoteReference"/>
        </w:rPr>
        <w:footnoteReference w:id="5440"/>
      </w:r>
    </w:p>
    <w:p>
      <w:r>
        <w:rPr>
          <w:b/>
        </w:rPr>
        <w:t xml:space="preserve">11 </w:t>
      </w:r>
      <w:r>
        <w:t xml:space="preserve">And, look, there was a woman who had a spirit</w:t>
      </w:r>
      <w:r>
        <w:rPr>
          <w:rStyle w:val="FootnoteReference"/>
        </w:rPr>
        <w:footnoteReference w:id="5441"/>
      </w:r>
      <w:r>
        <w:t xml:space="preserve"> of infirmity eighteen</w:t>
      </w:r>
      <w:r>
        <w:rPr>
          <w:rStyle w:val="FootnoteReference"/>
        </w:rPr>
        <w:footnoteReference w:id="5442"/>
      </w:r>
      <w:r>
        <w:t xml:space="preserve"> years, and was bowed</w:t>
      </w:r>
      <w:r>
        <w:rPr>
          <w:rStyle w:val="FootnoteReference"/>
        </w:rPr>
        <w:footnoteReference w:id="5443"/>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444"/>
      </w:r>
      <w:r>
        <w:t xml:space="preserve">, you are loosed</w:t>
      </w:r>
      <w:r>
        <w:rPr>
          <w:rStyle w:val="FootnoteReference"/>
        </w:rPr>
        <w:footnoteReference w:id="5445"/>
      </w:r>
      <w:r>
        <w:t xml:space="preserve"> from your infirmity.</w:t>
      </w:r>
    </w:p>
    <w:p>
      <w:r>
        <w:rPr>
          <w:b/>
        </w:rPr>
        <w:t xml:space="preserve">13 </w:t>
      </w:r>
      <w:r>
        <w:t xml:space="preserve">And he laid</w:t>
      </w:r>
      <w:r>
        <w:rPr>
          <w:rStyle w:val="FootnoteReference"/>
        </w:rPr>
        <w:footnoteReference w:id="5446"/>
      </w:r>
      <w:r>
        <w:t xml:space="preserve"> his hands on her: and immediately</w:t>
      </w:r>
      <w:r>
        <w:rPr>
          <w:rStyle w:val="FootnoteReference"/>
        </w:rPr>
        <w:footnoteReference w:id="5447"/>
      </w:r>
      <w:r>
        <w:t xml:space="preserve"> she was made straight, and glorified God.</w:t>
      </w:r>
    </w:p>
    <w:p>
      <w:r>
        <w:rPr>
          <w:b/>
        </w:rPr>
        <w:t xml:space="preserve">14 </w:t>
      </w:r>
      <w:r>
        <w:t xml:space="preserve">And the ruler</w:t>
      </w:r>
      <w:r>
        <w:rPr>
          <w:rStyle w:val="FootnoteReference"/>
        </w:rPr>
        <w:footnoteReference w:id="5448"/>
      </w:r>
      <w:r>
        <w:t xml:space="preserve"> of the synagogue answered with</w:t>
      </w:r>
      <w:r>
        <w:rPr>
          <w:rStyle w:val="FootnoteReference"/>
        </w:rPr>
        <w:footnoteReference w:id="5449"/>
      </w:r>
      <w:r>
        <w:t xml:space="preserve"> indignation, because that Jesus had healed on the Sabbath, and said to the people, There</w:t>
      </w:r>
      <w:r>
        <w:rPr>
          <w:rStyle w:val="FootnoteReference"/>
        </w:rPr>
        <w:footnoteReference w:id="5450"/>
      </w:r>
      <w:r>
        <w:t xml:space="preserve"> are six days in which men ought to work: in them therefore come and be healed, and not</w:t>
      </w:r>
      <w:r>
        <w:rPr>
          <w:rStyle w:val="FootnoteReference"/>
        </w:rPr>
        <w:footnoteReference w:id="5451"/>
      </w:r>
      <w:r>
        <w:t xml:space="preserve"> on the Sabbath.</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5452"/>
      </w:r>
      <w:r>
        <w:rPr>
          <w:rStyle w:val="FootnoteReference"/>
        </w:rPr>
        <w:footnoteReference w:id="5453"/>
      </w:r>
    </w:p>
    <w:p>
      <w:r>
        <w:rPr>
          <w:b/>
        </w:rPr>
        <w:t xml:space="preserve">16 </w:t>
      </w:r>
      <w:r>
        <w:t xml:space="preserve">And ought not this woman, being</w:t>
      </w:r>
      <w:r>
        <w:rPr>
          <w:rStyle w:val="FootnoteReference"/>
        </w:rPr>
        <w:footnoteReference w:id="5454"/>
      </w:r>
      <w:r>
        <w:t xml:space="preserve"> a daughter of Abraham</w:t>
      </w:r>
      <w:r>
        <w:rPr>
          <w:rStyle w:val="FootnoteReference"/>
        </w:rPr>
        <w:footnoteReference w:id="5455"/>
      </w:r>
      <w:r>
        <w:t xml:space="preserve">, whom</w:t>
      </w:r>
      <w:r>
        <w:rPr>
          <w:rStyle w:val="FootnoteReference"/>
        </w:rPr>
        <w:footnoteReference w:id="5456"/>
      </w:r>
      <w:r>
        <w:t xml:space="preserve"> Satan</w:t>
      </w:r>
      <w:r>
        <w:rPr>
          <w:rStyle w:val="FootnoteReference"/>
        </w:rPr>
        <w:footnoteReference w:id="5457"/>
      </w:r>
      <w:r>
        <w:t xml:space="preserve"> has bound, look, these eighteen years, be loosed</w:t>
      </w:r>
      <w:r>
        <w:rPr>
          <w:rStyle w:val="FootnoteReference"/>
        </w:rPr>
        <w:footnoteReference w:id="5458"/>
      </w:r>
      <w:r>
        <w:t xml:space="preserve"> from this bond on the Sabbath?</w:t>
      </w:r>
    </w:p>
    <w:p>
      <w:r>
        <w:rPr>
          <w:b/>
        </w:rPr>
        <w:t xml:space="preserve">17 </w:t>
      </w:r>
      <w:r>
        <w:t xml:space="preserve">And when he had said these things, all his</w:t>
      </w:r>
      <w:r>
        <w:rPr>
          <w:rStyle w:val="FootnoteReference"/>
        </w:rPr>
        <w:footnoteReference w:id="5459"/>
      </w:r>
      <w:r>
        <w:t xml:space="preserve"> adversaries were ashamed: and all</w:t>
      </w:r>
      <w:r>
        <w:rPr>
          <w:rStyle w:val="FootnoteReference"/>
        </w:rPr>
        <w:footnoteReference w:id="5460"/>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5461"/>
      </w:r>
      <w:r>
        <w:t xml:space="preserve"> of God like? and to which shall I resemble it?</w:t>
      </w:r>
      <w:r>
        <w:rPr>
          <w:rStyle w:val="FootnoteReference"/>
        </w:rPr>
        <w:footnoteReference w:id="5462"/>
      </w:r>
    </w:p>
    <w:p>
      <w:r>
        <w:rPr>
          <w:b/>
        </w:rPr>
        <w:t xml:space="preserve">19 </w:t>
      </w:r>
      <w:r>
        <w:t xml:space="preserve">It is like</w:t>
      </w:r>
      <w:r>
        <w:rPr>
          <w:rStyle w:val="FootnoteReference"/>
        </w:rPr>
        <w:footnoteReference w:id="5463"/>
      </w:r>
      <w:r>
        <w:t xml:space="preserve"> a grain of mustard seed, which a man took, and cast</w:t>
      </w:r>
      <w:r>
        <w:rPr>
          <w:rStyle w:val="FootnoteReference"/>
        </w:rPr>
        <w:footnoteReference w:id="5464"/>
      </w:r>
      <w:r>
        <w:t xml:space="preserve"> into his garden; and it</w:t>
      </w:r>
      <w:r>
        <w:rPr>
          <w:rStyle w:val="FootnoteReference"/>
        </w:rPr>
        <w:footnoteReference w:id="5465"/>
      </w:r>
      <w:r>
        <w:t xml:space="preserve"> grew, and became a great tree; and the</w:t>
      </w:r>
      <w:r>
        <w:rPr>
          <w:rStyle w:val="FootnoteReference"/>
        </w:rPr>
        <w:footnoteReference w:id="5466"/>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5467"/>
      </w:r>
      <w:r>
        <w:t xml:space="preserve"> leaven, which a woman took and hid in three measures of meal, till</w:t>
      </w:r>
      <w:r>
        <w:rPr>
          <w:rStyle w:val="FootnoteReference"/>
        </w:rPr>
        <w:footnoteReference w:id="5468"/>
      </w:r>
      <w:r>
        <w:t xml:space="preserve"> the whole was leavened.</w:t>
      </w:r>
    </w:p>
    <w:p>
      <w:r>
        <w:rPr>
          <w:b/>
        </w:rPr>
        <w:t xml:space="preserve">22 </w:t>
      </w:r>
      <w:r>
        <w:t xml:space="preserve">And he went through</w:t>
      </w:r>
      <w:r>
        <w:rPr>
          <w:rStyle w:val="FootnoteReference"/>
        </w:rPr>
        <w:footnoteReference w:id="5469"/>
      </w:r>
      <w:r>
        <w:t xml:space="preserve"> the cities and villages, teaching, and journeying</w:t>
      </w:r>
      <w:r>
        <w:rPr>
          <w:rStyle w:val="FootnoteReference"/>
        </w:rPr>
        <w:footnoteReference w:id="5470"/>
      </w:r>
      <w:r>
        <w:t xml:space="preserve"> toward Jerusalem.</w:t>
      </w:r>
    </w:p>
    <w:p>
      <w:r>
        <w:rPr>
          <w:b/>
        </w:rPr>
        <w:t xml:space="preserve">23 </w:t>
      </w:r>
      <w:r>
        <w:t xml:space="preserve">Then said one to him, Lord, are there few that be saved? And he said to them,</w:t>
      </w:r>
      <w:r>
        <w:rPr>
          <w:rStyle w:val="FootnoteReference"/>
        </w:rPr>
        <w:footnoteReference w:id="5471"/>
      </w:r>
      <w:r>
        <w:rPr>
          <w:rStyle w:val="FootnoteReference"/>
        </w:rPr>
        <w:footnoteReference w:id="5472"/>
      </w:r>
    </w:p>
    <w:p>
      <w:r>
        <w:rPr>
          <w:b/>
        </w:rPr>
        <w:t xml:space="preserve">24 </w:t>
      </w:r>
      <w:r>
        <w:t xml:space="preserve">Strive</w:t>
      </w:r>
      <w:r>
        <w:rPr>
          <w:rStyle w:val="FootnoteReference"/>
        </w:rPr>
        <w:footnoteReference w:id="5473"/>
      </w:r>
      <w:r>
        <w:t xml:space="preserve"> to enter in at the strait</w:t>
      </w:r>
      <w:r>
        <w:rPr>
          <w:rStyle w:val="FootnoteReference"/>
        </w:rPr>
        <w:footnoteReference w:id="5474"/>
      </w:r>
      <w:r>
        <w:t xml:space="preserve"> gate: for many, I say to you, will seek to enter in, and shall not be able.</w:t>
      </w:r>
      <w:r>
        <w:rPr>
          <w:rStyle w:val="FootnoteReference"/>
        </w:rPr>
        <w:footnoteReference w:id="5475"/>
      </w:r>
    </w:p>
    <w:p>
      <w:r>
        <w:rPr>
          <w:b/>
        </w:rPr>
        <w:t xml:space="preserve">25 </w:t>
      </w:r>
      <w:r>
        <w:t xml:space="preserve">When once</w:t>
      </w:r>
      <w:r>
        <w:rPr>
          <w:rStyle w:val="FootnoteReference"/>
        </w:rPr>
        <w:footnoteReference w:id="5476"/>
      </w:r>
      <w:r>
        <w:t xml:space="preserve"> the master of the house has risen up, and has shut</w:t>
      </w:r>
      <w:r>
        <w:rPr>
          <w:rStyle w:val="FootnoteReference"/>
        </w:rPr>
        <w:footnoteReference w:id="5477"/>
      </w:r>
      <w:r>
        <w:t xml:space="preserve"> to the door, and you begin to stand without, and to knock at the door, saying, Lord</w:t>
      </w:r>
      <w:r>
        <w:rPr>
          <w:rStyle w:val="FootnoteReference"/>
        </w:rPr>
        <w:footnoteReference w:id="5478"/>
      </w:r>
      <w:r>
        <w:t xml:space="preserve">, Lord, open to us; and he shall answer and say to you, I know</w:t>
      </w:r>
      <w:r>
        <w:rPr>
          <w:rStyle w:val="FootnoteReference"/>
        </w:rPr>
        <w:footnoteReference w:id="5479"/>
      </w:r>
      <w:r>
        <w:t xml:space="preserve"> you not whence you are:</w:t>
      </w:r>
    </w:p>
    <w:p>
      <w:r>
        <w:rPr>
          <w:b/>
        </w:rPr>
        <w:t xml:space="preserve">26 </w:t>
      </w:r>
      <w:r>
        <w:t xml:space="preserve">Then shall you begin to say, We have eaten and drunk in your presence, and you have taught in our streets.</w:t>
      </w:r>
      <w:r>
        <w:rPr>
          <w:rStyle w:val="FootnoteReference"/>
        </w:rPr>
        <w:footnoteReference w:id="5480"/>
      </w:r>
    </w:p>
    <w:p>
      <w:r>
        <w:rPr>
          <w:b/>
        </w:rPr>
        <w:t xml:space="preserve">27 </w:t>
      </w:r>
      <w:r>
        <w:t xml:space="preserve">But he shall say, I tell</w:t>
      </w:r>
      <w:r>
        <w:rPr>
          <w:rStyle w:val="FootnoteReference"/>
        </w:rPr>
        <w:footnoteReference w:id="5481"/>
      </w:r>
      <w:r>
        <w:t xml:space="preserve"> you, I know you not whence you are; depart</w:t>
      </w:r>
      <w:r>
        <w:rPr>
          <w:rStyle w:val="FootnoteReference"/>
        </w:rPr>
        <w:footnoteReference w:id="5482"/>
      </w:r>
      <w:r>
        <w:t xml:space="preserve"> from me, all you workers of iniquity.</w:t>
      </w:r>
    </w:p>
    <w:p>
      <w:r>
        <w:rPr>
          <w:b/>
        </w:rPr>
        <w:t xml:space="preserve">28 </w:t>
      </w:r>
      <w:r>
        <w:t xml:space="preserve">There shall be weeping</w:t>
      </w:r>
      <w:r>
        <w:rPr>
          <w:rStyle w:val="FootnoteReference"/>
        </w:rPr>
        <w:footnoteReference w:id="5483"/>
      </w:r>
      <w:r>
        <w:t xml:space="preserve"> and gnashing of teeth, when</w:t>
      </w:r>
      <w:r>
        <w:rPr>
          <w:rStyle w:val="FootnoteReference"/>
        </w:rPr>
        <w:footnoteReference w:id="5484"/>
      </w:r>
      <w:r>
        <w:t xml:space="preserve"> you shall see Abraham, and Isaac</w:t>
      </w:r>
      <w:r>
        <w:rPr>
          <w:rStyle w:val="FootnoteReference"/>
        </w:rPr>
        <w:footnoteReference w:id="5485"/>
      </w:r>
      <w:r>
        <w:t xml:space="preserve">, and Jacob</w:t>
      </w:r>
      <w:r>
        <w:rPr>
          <w:rStyle w:val="FootnoteReference"/>
        </w:rPr>
        <w:footnoteReference w:id="5486"/>
      </w:r>
      <w:r>
        <w:t xml:space="preserve">, and all the prophets, in the kingdom</w:t>
      </w:r>
      <w:r>
        <w:rPr>
          <w:rStyle w:val="FootnoteReference"/>
        </w:rPr>
        <w:footnoteReference w:id="5487"/>
      </w:r>
      <w:r>
        <w:t xml:space="preserve"> of God, and you yourselves thrust out.</w:t>
      </w:r>
      <w:r>
        <w:rPr>
          <w:rStyle w:val="FootnoteReference"/>
        </w:rPr>
        <w:footnoteReference w:id="5488"/>
      </w:r>
    </w:p>
    <w:p>
      <w:r>
        <w:rPr>
          <w:b/>
        </w:rPr>
        <w:t xml:space="preserve">29 </w:t>
      </w:r>
      <w:r>
        <w:t xml:space="preserve">And they shall come from the east, and from the west, and from the north, and from the south, and shall sit down in the kingdom of God.</w:t>
      </w:r>
      <w:r>
        <w:rPr>
          <w:rStyle w:val="FootnoteReference"/>
        </w:rPr>
        <w:footnoteReference w:id="5489"/>
      </w:r>
    </w:p>
    <w:p>
      <w:r>
        <w:rPr>
          <w:b/>
        </w:rPr>
        <w:t xml:space="preserve">30 </w:t>
      </w:r>
      <w:r>
        <w:t xml:space="preserve">And, look, there are last which shall be first, and there are first which shall be last.</w:t>
      </w:r>
      <w:r>
        <w:rPr>
          <w:rStyle w:val="FootnoteReference"/>
        </w:rPr>
        <w:footnoteReference w:id="5490"/>
      </w:r>
    </w:p>
    <w:p>
      <w:r>
        <w:rPr>
          <w:b/>
        </w:rPr>
        <w:t xml:space="preserve">31 </w:t>
      </w:r>
      <w:r>
        <w:t xml:space="preserve">The same day there came certain of the Pharisees</w:t>
      </w:r>
      <w:r>
        <w:rPr>
          <w:rStyle w:val="FootnoteReference"/>
        </w:rPr>
        <w:footnoteReference w:id="5491"/>
      </w:r>
      <w:r>
        <w:t xml:space="preserve">, saying to him, Get you out, and depart behind: for Herod</w:t>
      </w:r>
      <w:r>
        <w:rPr>
          <w:rStyle w:val="FootnoteReference"/>
        </w:rPr>
        <w:footnoteReference w:id="5492"/>
      </w:r>
      <w:r>
        <w:t xml:space="preserve"> will kill you.</w:t>
      </w:r>
      <w:r>
        <w:rPr>
          <w:rStyle w:val="FootnoteReference"/>
        </w:rPr>
        <w:footnoteReference w:id="5493"/>
      </w:r>
    </w:p>
    <w:p>
      <w:r>
        <w:rPr>
          <w:b/>
        </w:rPr>
        <w:t xml:space="preserve">32 </w:t>
      </w:r>
      <w:r>
        <w:t xml:space="preserve">And he said to them, Go you, and tell that fox</w:t>
      </w:r>
      <w:r>
        <w:rPr>
          <w:rStyle w:val="FootnoteReference"/>
        </w:rPr>
        <w:footnoteReference w:id="5494"/>
      </w:r>
      <w:r>
        <w:t xml:space="preserve">, Look, I cast</w:t>
      </w:r>
      <w:r>
        <w:rPr>
          <w:rStyle w:val="FootnoteReference"/>
        </w:rPr>
        <w:footnoteReference w:id="5495"/>
      </w:r>
      <w:r>
        <w:t xml:space="preserve"> out demons, and I do cures today and tomorrow, and the third day I shall</w:t>
      </w:r>
      <w:r>
        <w:rPr>
          <w:rStyle w:val="FootnoteReference"/>
        </w:rPr>
        <w:footnoteReference w:id="5496"/>
      </w:r>
      <w:r>
        <w:t xml:space="preserve"> be perfected.</w:t>
      </w:r>
    </w:p>
    <w:p>
      <w:r>
        <w:rPr>
          <w:b/>
        </w:rPr>
        <w:t xml:space="preserve">33 </w:t>
      </w:r>
      <w:r>
        <w:t xml:space="preserve">Nevertheless I must</w:t>
      </w:r>
      <w:r>
        <w:rPr>
          <w:rStyle w:val="FootnoteReference"/>
        </w:rPr>
        <w:footnoteReference w:id="5497"/>
      </w:r>
      <w:r>
        <w:t xml:space="preserve"> walk today, and tomorrow, and the day following: for it cannot be that a prophet perish out of Jerusalem.</w:t>
      </w:r>
      <w:r>
        <w:rPr>
          <w:rStyle w:val="FootnoteReference"/>
        </w:rPr>
        <w:footnoteReference w:id="5498"/>
      </w:r>
    </w:p>
    <w:p>
      <w:r>
        <w:rPr>
          <w:b/>
        </w:rPr>
        <w:t xml:space="preserve">34 </w:t>
      </w:r>
      <w:r>
        <w:t xml:space="preserve">O Jerusalem</w:t>
      </w:r>
      <w:r>
        <w:rPr>
          <w:rStyle w:val="FootnoteReference"/>
        </w:rPr>
        <w:footnoteReference w:id="5499"/>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00"/>
      </w:r>
      <w:r>
        <w:rPr>
          <w:rStyle w:val="FootnoteReference"/>
        </w:rPr>
        <w:footnoteReference w:id="5501"/>
      </w:r>
      <w:r>
        <w:rPr>
          <w:rStyle w:val="FootnoteReference"/>
        </w:rPr>
        <w:footnoteReference w:id="5502"/>
      </w:r>
      <w:r>
        <w:rPr>
          <w:rStyle w:val="FootnoteReference"/>
        </w:rPr>
        <w:footnoteReference w:id="5503"/>
      </w:r>
      <w:r>
        <w:rPr>
          <w:rStyle w:val="FootnoteReference"/>
        </w:rPr>
        <w:footnoteReference w:id="5504"/>
      </w:r>
    </w:p>
    <w:p>
      <w:r>
        <w:rPr>
          <w:b/>
        </w:rPr>
        <w:t xml:space="preserve">35 </w:t>
      </w:r>
      <w:r>
        <w:t xml:space="preserve">Look, your</w:t>
      </w:r>
      <w:r>
        <w:rPr>
          <w:rStyle w:val="FootnoteReference"/>
        </w:rPr>
        <w:footnoteReference w:id="5505"/>
      </w:r>
      <w:r>
        <w:t xml:space="preserve"> house is left to you desolate: but truly I say to you, You shall not see me, until the time come when you shall say, Blessed</w:t>
      </w:r>
      <w:r>
        <w:rPr>
          <w:rStyle w:val="FootnoteReference"/>
        </w:rPr>
        <w:footnoteReference w:id="5506"/>
      </w:r>
      <w:r>
        <w:t xml:space="preserve"> is the one who comes in the name of the Lord.</w:t>
      </w:r>
      <w:r>
        <w:rPr>
          <w:rStyle w:val="FootnoteReference"/>
        </w:rPr>
        <w:footnoteReference w:id="55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508"/>
      </w:r>
      <w:r>
        <w:t xml:space="preserve"> Pharisees</w:t>
      </w:r>
      <w:r>
        <w:rPr>
          <w:rStyle w:val="FootnoteReference"/>
        </w:rPr>
        <w:footnoteReference w:id="5509"/>
      </w:r>
      <w:r>
        <w:t xml:space="preserve"> to eat bread on the Sabbath, that they watched him.</w:t>
      </w:r>
      <w:r>
        <w:rPr>
          <w:rStyle w:val="FootnoteReference"/>
        </w:rPr>
        <w:footnoteReference w:id="5510"/>
      </w:r>
      <w:r>
        <w:rPr>
          <w:rStyle w:val="FootnoteReference"/>
        </w:rPr>
        <w:footnoteReference w:id="5511"/>
      </w:r>
    </w:p>
    <w:p>
      <w:r>
        <w:rPr>
          <w:b/>
        </w:rPr>
        <w:t xml:space="preserve">2 </w:t>
      </w:r>
      <w:r>
        <w:t xml:space="preserve">And, look, there was a certain man before him who had the dropsy.</w:t>
      </w:r>
    </w:p>
    <w:p>
      <w:r>
        <w:rPr>
          <w:b/>
        </w:rPr>
        <w:t xml:space="preserve">3 </w:t>
      </w:r>
      <w:r>
        <w:t xml:space="preserve">And Jesus</w:t>
      </w:r>
      <w:r>
        <w:rPr>
          <w:rStyle w:val="FootnoteReference"/>
        </w:rPr>
        <w:footnoteReference w:id="5512"/>
      </w:r>
      <w:r>
        <w:t xml:space="preserve"> answering spoke to the lawyers</w:t>
      </w:r>
      <w:r>
        <w:rPr>
          <w:rStyle w:val="FootnoteReference"/>
        </w:rPr>
        <w:footnoteReference w:id="5513"/>
      </w:r>
      <w:r>
        <w:t xml:space="preserve"> and Pharisees, saying, Is it lawful to heal on the Sabbath?</w:t>
      </w:r>
      <w:r>
        <w:rPr>
          <w:rStyle w:val="FootnoteReference"/>
        </w:rPr>
        <w:footnoteReference w:id="5514"/>
      </w:r>
    </w:p>
    <w:p>
      <w:r>
        <w:rPr>
          <w:b/>
        </w:rPr>
        <w:t xml:space="preserve">4 </w:t>
      </w:r>
      <w:r>
        <w:t xml:space="preserve">And they were silent. And he took him, and healed him, and let him go;</w:t>
      </w:r>
      <w:r>
        <w:rPr>
          <w:rStyle w:val="FootnoteReference"/>
        </w:rPr>
        <w:footnoteReference w:id="5515"/>
      </w:r>
    </w:p>
    <w:p>
      <w:r>
        <w:rPr>
          <w:b/>
        </w:rPr>
        <w:t xml:space="preserve">5 </w:t>
      </w:r>
      <w:r>
        <w:t xml:space="preserve">And answered them, saying, Which</w:t>
      </w:r>
      <w:r>
        <w:rPr>
          <w:rStyle w:val="FootnoteReference"/>
        </w:rPr>
        <w:footnoteReference w:id="5516"/>
      </w:r>
      <w:r>
        <w:t xml:space="preserve"> of you shall have an ass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517"/>
      </w:r>
    </w:p>
    <w:p>
      <w:r>
        <w:rPr>
          <w:b/>
        </w:rPr>
        <w:t xml:space="preserve">7 </w:t>
      </w:r>
      <w:r>
        <w:t xml:space="preserve">And he put forth a parable to those which were bidden, when he marked how they chose out the chief rooms; saying to them.</w:t>
      </w:r>
      <w:r>
        <w:rPr>
          <w:rStyle w:val="FootnoteReference"/>
        </w:rPr>
        <w:footnoteReference w:id="5518"/>
      </w:r>
      <w:r>
        <w:rPr>
          <w:rStyle w:val="FootnoteReference"/>
        </w:rPr>
        <w:footnoteReference w:id="5519"/>
      </w:r>
    </w:p>
    <w:p>
      <w:r>
        <w:rPr>
          <w:b/>
        </w:rPr>
        <w:t xml:space="preserve">8 </w:t>
      </w:r>
      <w:r>
        <w:t xml:space="preserve">When</w:t>
      </w:r>
      <w:r>
        <w:rPr>
          <w:rStyle w:val="FootnoteReference"/>
        </w:rPr>
        <w:footnoteReference w:id="5520"/>
      </w:r>
      <w:r>
        <w:t xml:space="preserve"> you are bidden of anyone to a wedding, sit not down in the highest room; lest a more honourable man than you be bidden of him;</w:t>
      </w:r>
    </w:p>
    <w:p>
      <w:r>
        <w:rPr>
          <w:b/>
        </w:rPr>
        <w:t xml:space="preserve">9 </w:t>
      </w:r>
      <w:r>
        <w:t xml:space="preserve">And the one who bade you and him come and say to you, Give this man place; and you begin with shame to take the low room.</w:t>
      </w:r>
      <w:r>
        <w:rPr>
          <w:rStyle w:val="FootnoteReference"/>
        </w:rPr>
        <w:footnoteReference w:id="5521"/>
      </w:r>
    </w:p>
    <w:p>
      <w:r>
        <w:rPr>
          <w:b/>
        </w:rPr>
        <w:t xml:space="preserve">10 </w:t>
      </w:r>
      <w:r>
        <w:t xml:space="preserve">But when you are bidden, go and sit down in the low room; that when the one who bade you comes, he may say to you, Friend, go up higher: then</w:t>
      </w:r>
      <w:r>
        <w:rPr>
          <w:rStyle w:val="FootnoteReference"/>
        </w:rPr>
        <w:footnoteReference w:id="5522"/>
      </w:r>
      <w:r>
        <w:t xml:space="preserve"> shall you have worship in the presence of those who sit to eat with you.</w:t>
      </w:r>
      <w:r>
        <w:rPr>
          <w:rStyle w:val="FootnoteReference"/>
        </w:rPr>
        <w:footnoteReference w:id="5523"/>
      </w:r>
    </w:p>
    <w:p>
      <w:r>
        <w:rPr>
          <w:b/>
        </w:rPr>
        <w:t xml:space="preserve">11 </w:t>
      </w:r>
      <w:r>
        <w:t xml:space="preserve">For whoever exalts himself shall be brought low; and the one who humbles himself shall be exalted.</w:t>
      </w:r>
      <w:r>
        <w:rPr>
          <w:rStyle w:val="FootnoteReference"/>
        </w:rPr>
        <w:footnoteReference w:id="5524"/>
      </w:r>
    </w:p>
    <w:p>
      <w:r>
        <w:rPr>
          <w:b/>
        </w:rPr>
        <w:t xml:space="preserve">12 </w:t>
      </w:r>
      <w:r>
        <w:t xml:space="preserve">Then said he also to him who bade him, When</w:t>
      </w:r>
      <w:r>
        <w:rPr>
          <w:rStyle w:val="FootnoteReference"/>
        </w:rPr>
        <w:footnoteReference w:id="5525"/>
      </w:r>
      <w:r>
        <w:t xml:space="preserve"> you make a dinner or a supper, call not your friends, nor your brothers, neither your kinsmen, nor your rich neighbors; lest they also bid you again, and a</w:t>
      </w:r>
      <w:r>
        <w:rPr>
          <w:rStyle w:val="FootnoteReference"/>
        </w:rPr>
        <w:footnoteReference w:id="5526"/>
      </w:r>
      <w:r>
        <w:t xml:space="preserve"> recompence be made you.</w:t>
      </w:r>
    </w:p>
    <w:p>
      <w:r>
        <w:rPr>
          <w:b/>
        </w:rPr>
        <w:t xml:space="preserve">13 </w:t>
      </w:r>
      <w:r>
        <w:t xml:space="preserve">But when you make a feast, call</w:t>
      </w:r>
      <w:r>
        <w:rPr>
          <w:rStyle w:val="FootnoteReference"/>
        </w:rPr>
        <w:footnoteReference w:id="5527"/>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5528"/>
      </w:r>
      <w:r>
        <w:t xml:space="preserve"> of the just.</w:t>
      </w:r>
      <w:r>
        <w:rPr>
          <w:rStyle w:val="FootnoteReference"/>
        </w:rPr>
        <w:footnoteReference w:id="5529"/>
      </w:r>
    </w:p>
    <w:p>
      <w:r>
        <w:rPr>
          <w:b/>
        </w:rPr>
        <w:t xml:space="preserve">15 </w:t>
      </w:r>
      <w:r>
        <w:t xml:space="preserve">And when one of those who reclined at table with him heard these things, he said to him, Blessed</w:t>
      </w:r>
      <w:r>
        <w:rPr>
          <w:rStyle w:val="FootnoteReference"/>
        </w:rPr>
        <w:footnoteReference w:id="5530"/>
      </w:r>
      <w:r>
        <w:t xml:space="preserve"> is the one who shall eat bread in the kingdom of God.</w:t>
      </w:r>
    </w:p>
    <w:p>
      <w:r>
        <w:rPr>
          <w:b/>
        </w:rPr>
        <w:t xml:space="preserve">16 </w:t>
      </w:r>
      <w:r>
        <w:t xml:space="preserve">Then said he to him, A certain</w:t>
      </w:r>
      <w:r>
        <w:rPr>
          <w:rStyle w:val="FootnoteReference"/>
        </w:rPr>
        <w:footnoteReference w:id="5531"/>
      </w:r>
      <w:r>
        <w:t xml:space="preserve"> man made a great supper, and bade</w:t>
      </w:r>
      <w:r>
        <w:rPr>
          <w:rStyle w:val="FootnoteReference"/>
        </w:rPr>
        <w:footnoteReference w:id="5532"/>
      </w:r>
      <w:r>
        <w:t xml:space="preserve"> many:</w:t>
      </w:r>
    </w:p>
    <w:p>
      <w:r>
        <w:rPr>
          <w:b/>
        </w:rPr>
        <w:t xml:space="preserve">17 </w:t>
      </w:r>
      <w:r>
        <w:t xml:space="preserve">And sent his slave at supper time to say to those who were bidden, Come</w:t>
      </w:r>
      <w:r>
        <w:rPr>
          <w:rStyle w:val="FootnoteReference"/>
        </w:rPr>
        <w:footnoteReference w:id="5533"/>
      </w:r>
      <w:r>
        <w:t xml:space="preserve">; for all things are now ready.</w:t>
      </w:r>
      <w:r>
        <w:rPr>
          <w:rStyle w:val="FootnoteReference"/>
        </w:rPr>
        <w:footnoteReference w:id="5534"/>
      </w:r>
    </w:p>
    <w:p>
      <w:r>
        <w:rPr>
          <w:b/>
        </w:rPr>
        <w:t xml:space="preserve">18 </w:t>
      </w:r>
      <w:r>
        <w:t xml:space="preserve">And they all with one consent began to make excuse. The first said to him, I have</w:t>
      </w:r>
      <w:r>
        <w:rPr>
          <w:rStyle w:val="FootnoteReference"/>
        </w:rPr>
        <w:footnoteReference w:id="5535"/>
      </w:r>
      <w:r>
        <w:t xml:space="preserve"> bought a piece of ground, and I must go and see it: I pray you have me excused.</w:t>
      </w:r>
      <w:r>
        <w:rPr>
          <w:rStyle w:val="FootnoteReference"/>
        </w:rPr>
        <w:footnoteReference w:id="5536"/>
      </w:r>
    </w:p>
    <w:p>
      <w:r>
        <w:rPr>
          <w:b/>
        </w:rPr>
        <w:t xml:space="preserve">19 </w:t>
      </w:r>
      <w:r>
        <w:t xml:space="preserve">And another said, I have bought five yoke of oxen, and I go to prove them: I pray you have me excused.</w:t>
      </w:r>
    </w:p>
    <w:p>
      <w:r>
        <w:rPr>
          <w:b/>
        </w:rPr>
        <w:t xml:space="preserve">20 </w:t>
      </w:r>
      <w:r>
        <w:t xml:space="preserve">And another said, I have married a wife, and therefore I cannot come.</w:t>
      </w:r>
      <w:r>
        <w:rPr>
          <w:rStyle w:val="FootnoteReference"/>
        </w:rPr>
        <w:footnoteReference w:id="5537"/>
      </w:r>
    </w:p>
    <w:p>
      <w:r>
        <w:rPr>
          <w:b/>
        </w:rPr>
        <w:t xml:space="preserve">21 </w:t>
      </w:r>
      <w:r>
        <w:t xml:space="preserve">So that slave came, and showed</w:t>
      </w:r>
      <w:r>
        <w:rPr>
          <w:rStyle w:val="FootnoteReference"/>
        </w:rPr>
        <w:footnoteReference w:id="5538"/>
      </w:r>
      <w:r>
        <w:t xml:space="preserve"> his Lord these things. Then the master of the house being</w:t>
      </w:r>
      <w:r>
        <w:rPr>
          <w:rStyle w:val="FootnoteReference"/>
        </w:rPr>
        <w:footnoteReference w:id="5539"/>
      </w:r>
      <w:r>
        <w:t xml:space="preserve"> angry said to his slave, Go out quickly into the streets and lanes of the city, and bring in here the poor</w:t>
      </w:r>
      <w:r>
        <w:rPr>
          <w:rStyle w:val="FootnoteReference"/>
        </w:rPr>
        <w:footnoteReference w:id="5540"/>
      </w:r>
      <w:r>
        <w:t xml:space="preserve">, and the physically disabled, and the halt</w:t>
      </w:r>
      <w:r>
        <w:rPr>
          <w:rStyle w:val="FootnoteReference"/>
        </w:rPr>
        <w:footnoteReference w:id="5541"/>
      </w:r>
      <w:r>
        <w:t xml:space="preserve">, and the blind.</w:t>
      </w:r>
      <w:r>
        <w:rPr>
          <w:rStyle w:val="FootnoteReference"/>
        </w:rPr>
        <w:footnoteReference w:id="5542"/>
      </w:r>
    </w:p>
    <w:p>
      <w:r>
        <w:rPr>
          <w:b/>
        </w:rPr>
        <w:t xml:space="preserve">22 </w:t>
      </w:r>
      <w:r>
        <w:t xml:space="preserve">And the slave said, Lord, it is done as you have commanded, and yet</w:t>
      </w:r>
      <w:r>
        <w:rPr>
          <w:rStyle w:val="FootnoteReference"/>
        </w:rPr>
        <w:footnoteReference w:id="5543"/>
      </w:r>
      <w:r>
        <w:t xml:space="preserve"> there is room.</w:t>
      </w:r>
    </w:p>
    <w:p>
      <w:r>
        <w:rPr>
          <w:b/>
        </w:rPr>
        <w:t xml:space="preserve">23 </w:t>
      </w:r>
      <w:r>
        <w:t xml:space="preserve">And the Lord said to the slave, Go out into the highways and hedges, and compel</w:t>
      </w:r>
      <w:r>
        <w:rPr>
          <w:rStyle w:val="FootnoteReference"/>
        </w:rPr>
        <w:footnoteReference w:id="5544"/>
      </w:r>
      <w:r>
        <w:t xml:space="preserve"> them to come in, that my house may be filled.</w:t>
      </w:r>
      <w:r>
        <w:rPr>
          <w:rStyle w:val="FootnoteReference"/>
        </w:rPr>
        <w:footnoteReference w:id="5545"/>
      </w:r>
    </w:p>
    <w:p>
      <w:r>
        <w:rPr>
          <w:b/>
        </w:rPr>
        <w:t xml:space="preserve">24 </w:t>
      </w:r>
      <w:r>
        <w:t xml:space="preserve">For I say to you, That none of those men who were bidden shall taste of my supper.</w:t>
      </w:r>
      <w:r>
        <w:rPr>
          <w:rStyle w:val="FootnoteReference"/>
        </w:rPr>
        <w:footnoteReference w:id="5546"/>
      </w:r>
    </w:p>
    <w:p>
      <w:r>
        <w:rPr>
          <w:b/>
        </w:rPr>
        <w:t xml:space="preserve">25 </w:t>
      </w:r>
      <w:r>
        <w:t xml:space="preserve">And there went great crowds with him: and he turned, and said to them,</w:t>
      </w:r>
      <w:r>
        <w:rPr>
          <w:rStyle w:val="FootnoteReference"/>
        </w:rPr>
        <w:footnoteReference w:id="5547"/>
      </w:r>
    </w:p>
    <w:p>
      <w:r>
        <w:rPr>
          <w:b/>
        </w:rPr>
        <w:t xml:space="preserve">26 </w:t>
      </w:r>
      <w:r>
        <w:t xml:space="preserve">If anyone come to me, and hate</w:t>
      </w:r>
      <w:r>
        <w:rPr>
          <w:rStyle w:val="FootnoteReference"/>
        </w:rPr>
        <w:footnoteReference w:id="5548"/>
      </w:r>
      <w:r>
        <w:t xml:space="preserve"> not his father, and mother, and wife, and children, and brothers, and sisters, yes, and his own life also, he cannot be my disciple.</w:t>
      </w:r>
      <w:r>
        <w:rPr>
          <w:rStyle w:val="FootnoteReference"/>
        </w:rPr>
        <w:footnoteReference w:id="5549"/>
      </w:r>
      <w:r>
        <w:rPr>
          <w:rStyle w:val="FootnoteReference"/>
        </w:rPr>
        <w:footnoteReference w:id="5550"/>
      </w:r>
    </w:p>
    <w:p>
      <w:r>
        <w:rPr>
          <w:b/>
        </w:rPr>
        <w:t xml:space="preserve">27 </w:t>
      </w:r>
      <w:r>
        <w:t xml:space="preserve">And whoever does not bear his cross, and come after me, cannot</w:t>
      </w:r>
      <w:r>
        <w:rPr>
          <w:rStyle w:val="FootnoteReference"/>
        </w:rPr>
        <w:footnoteReference w:id="5551"/>
      </w:r>
      <w:r>
        <w:t xml:space="preserve"> be my disciple.</w:t>
      </w:r>
      <w:r>
        <w:rPr>
          <w:rStyle w:val="FootnoteReference"/>
        </w:rPr>
        <w:footnoteReference w:id="5552"/>
      </w:r>
    </w:p>
    <w:p>
      <w:r>
        <w:rPr>
          <w:b/>
        </w:rPr>
        <w:t xml:space="preserve">28 </w:t>
      </w:r>
      <w:r>
        <w:t xml:space="preserve">For which of you, intending</w:t>
      </w:r>
      <w:r>
        <w:rPr>
          <w:rStyle w:val="FootnoteReference"/>
        </w:rPr>
        <w:footnoteReference w:id="5553"/>
      </w:r>
      <w:r>
        <w:t xml:space="preserve"> to build a tower, sits not down first, and counts the cost, whether he have sufficient to finish it?</w:t>
      </w:r>
      <w:r>
        <w:rPr>
          <w:rStyle w:val="FootnoteReference"/>
        </w:rPr>
        <w:footnoteReference w:id="5554"/>
      </w:r>
    </w:p>
    <w:p>
      <w:r>
        <w:rPr>
          <w:b/>
        </w:rPr>
        <w:t xml:space="preserve">29 </w:t>
      </w:r>
      <w:r>
        <w:t xml:space="preserve">Lest lest by any means, after he has laid the foundation, and is not able to finish it, all that look it begin to mock him,</w:t>
      </w:r>
    </w:p>
    <w:p>
      <w:r>
        <w:rPr>
          <w:b/>
        </w:rPr>
        <w:t xml:space="preserve">30 </w:t>
      </w:r>
      <w:r>
        <w:t xml:space="preserve">Saying, This man began to build, and was not able to finish.</w:t>
      </w:r>
      <w:r>
        <w:rPr>
          <w:rStyle w:val="FootnoteReference"/>
        </w:rPr>
        <w:footnoteReference w:id="5555"/>
      </w:r>
    </w:p>
    <w:p>
      <w:r>
        <w:rPr>
          <w:b/>
        </w:rPr>
        <w:t xml:space="preserve">31 </w:t>
      </w:r>
      <w:r>
        <w:t xml:space="preserve">Or what king, going to make war against another king, sits not down first, and consults whether he be able with ten thousand to meet him who comes against him with twenty thousand?</w:t>
      </w:r>
      <w:r>
        <w:rPr>
          <w:rStyle w:val="FootnoteReference"/>
        </w:rPr>
        <w:footnoteReference w:id="5556"/>
      </w:r>
    </w:p>
    <w:p>
      <w:r>
        <w:rPr>
          <w:b/>
        </w:rPr>
        <w:t xml:space="preserve">32 </w:t>
      </w:r>
      <w:r>
        <w:t xml:space="preserve">Or else, while the other is yet a great way off, he sends an embassy, and desires conditions of peace.</w:t>
      </w:r>
      <w:r>
        <w:rPr>
          <w:rStyle w:val="FootnoteReference"/>
        </w:rPr>
        <w:footnoteReference w:id="5557"/>
      </w:r>
    </w:p>
    <w:p>
      <w:r>
        <w:rPr>
          <w:b/>
        </w:rPr>
        <w:t xml:space="preserve">33 </w:t>
      </w:r>
      <w:r>
        <w:t xml:space="preserve">So likewise, whoever he be of you that forsakes not all that he has, he cannot be my disciple.</w:t>
      </w:r>
      <w:r>
        <w:rPr>
          <w:rStyle w:val="FootnoteReference"/>
        </w:rPr>
        <w:footnoteReference w:id="5558"/>
      </w:r>
    </w:p>
    <w:p>
      <w:r>
        <w:rPr>
          <w:b/>
        </w:rPr>
        <w:t xml:space="preserve">34 </w:t>
      </w:r>
      <w:r>
        <w:t xml:space="preserve">Salt</w:t>
      </w:r>
      <w:r>
        <w:rPr>
          <w:rStyle w:val="FootnoteReference"/>
        </w:rPr>
        <w:footnoteReference w:id="5559"/>
      </w:r>
      <w:r>
        <w:t xml:space="preserve"> is good: but if the salt have lost his taste, with which shall it be seasoned?</w:t>
      </w:r>
      <w:r>
        <w:rPr>
          <w:rStyle w:val="FootnoteReference"/>
        </w:rPr>
        <w:footnoteReference w:id="5560"/>
      </w:r>
    </w:p>
    <w:p>
      <w:r>
        <w:rPr>
          <w:b/>
        </w:rPr>
        <w:t xml:space="preserve">35 </w:t>
      </w:r>
      <w:r>
        <w:t xml:space="preserve">It is neither fit for the land, nor yet for the dunghill; but men cast it out. the one who has ears to hear, let him hear.</w:t>
      </w:r>
      <w:r>
        <w:rPr>
          <w:rStyle w:val="FootnoteReference"/>
        </w:rPr>
        <w:footnoteReference w:id="5561"/>
      </w:r>
      <w:r>
        <w:rPr>
          <w:rStyle w:val="FootnoteReference"/>
        </w:rPr>
        <w:footnoteReference w:id="55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563"/>
      </w:r>
    </w:p>
    <w:p>
      <w:r>
        <w:rPr>
          <w:b/>
        </w:rPr>
        <w:t xml:space="preserve">2 </w:t>
      </w:r>
      <w:r>
        <w:t xml:space="preserve">And the Pharisees</w:t>
      </w:r>
      <w:r>
        <w:rPr>
          <w:rStyle w:val="FootnoteReference"/>
        </w:rPr>
        <w:footnoteReference w:id="5564"/>
      </w:r>
      <w:r>
        <w:t xml:space="preserve"> and scribes murmured, saying, This man receives sinners, and eats with them.</w:t>
      </w:r>
      <w:r>
        <w:rPr>
          <w:rStyle w:val="FootnoteReference"/>
        </w:rPr>
        <w:footnoteReference w:id="5565"/>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566"/>
      </w:r>
      <w:r>
        <w:t xml:space="preserve"> a hundred sheep, if he lose one of them, does not leave the ninety and nine in the wilderness, and go after that which is lost, until he find it?</w:t>
      </w:r>
      <w:r>
        <w:rPr>
          <w:rStyle w:val="FootnoteReference"/>
        </w:rPr>
        <w:footnoteReference w:id="5567"/>
      </w:r>
    </w:p>
    <w:p>
      <w:r>
        <w:rPr>
          <w:b/>
        </w:rPr>
        <w:t xml:space="preserve">5 </w:t>
      </w:r>
      <w:r>
        <w:t xml:space="preserve">And when</w:t>
      </w:r>
      <w:r>
        <w:rPr>
          <w:rStyle w:val="FootnoteReference"/>
        </w:rPr>
        <w:footnoteReference w:id="5568"/>
      </w:r>
      <w:r>
        <w:t xml:space="preserve"> he has found it, he lays it on his shoulders, rejoicing</w:t>
      </w:r>
      <w:r>
        <w:rPr>
          <w:rStyle w:val="FootnoteReference"/>
        </w:rPr>
        <w:footnoteReference w:id="5569"/>
      </w:r>
      <w:r>
        <w:t xml:space="preserve">.</w:t>
      </w:r>
      <w:r>
        <w:rPr>
          <w:rStyle w:val="FootnoteReference"/>
        </w:rPr>
        <w:footnoteReference w:id="5570"/>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571"/>
      </w:r>
      <w:r>
        <w:rPr>
          <w:rStyle w:val="FootnoteReference"/>
        </w:rPr>
        <w:footnoteReference w:id="5572"/>
      </w:r>
    </w:p>
    <w:p>
      <w:r>
        <w:rPr>
          <w:b/>
        </w:rPr>
        <w:t xml:space="preserve">7 </w:t>
      </w:r>
      <w:r>
        <w:t xml:space="preserve">I say to you, that likewise joy shall be in heaven over one sinner that repents, more than over ninety and nine just persons, which</w:t>
      </w:r>
      <w:r>
        <w:rPr>
          <w:rStyle w:val="FootnoteReference"/>
        </w:rPr>
        <w:footnoteReference w:id="5573"/>
      </w:r>
      <w:r>
        <w:t xml:space="preserve"> need no repentance.</w:t>
      </w:r>
      <w:r>
        <w:rPr>
          <w:rStyle w:val="FootnoteReference"/>
        </w:rPr>
        <w:footnoteReference w:id="5574"/>
      </w:r>
    </w:p>
    <w:p>
      <w:r>
        <w:rPr>
          <w:b/>
        </w:rPr>
        <w:t xml:space="preserve">8 </w:t>
      </w:r>
      <w:r>
        <w:t xml:space="preserve">Either what woman having ten pieces</w:t>
      </w:r>
      <w:r>
        <w:rPr>
          <w:rStyle w:val="FootnoteReference"/>
        </w:rPr>
        <w:footnoteReference w:id="5575"/>
      </w:r>
      <w:r>
        <w:t xml:space="preserve"> of silver, if she lose one piece, does not light a candle, and sweep the house, and seek</w:t>
      </w:r>
      <w:r>
        <w:rPr>
          <w:rStyle w:val="FootnoteReference"/>
        </w:rPr>
        <w:footnoteReference w:id="5576"/>
      </w:r>
      <w:r>
        <w:t xml:space="preserve"> diligently till she find it?</w:t>
      </w:r>
    </w:p>
    <w:p>
      <w:r>
        <w:rPr>
          <w:b/>
        </w:rPr>
        <w:t xml:space="preserve">9 </w:t>
      </w:r>
      <w:r>
        <w:t xml:space="preserve">And when she has found it, she calls her friends and her neighbors together, saying, Rejoice</w:t>
      </w:r>
      <w:r>
        <w:rPr>
          <w:rStyle w:val="FootnoteReference"/>
        </w:rPr>
        <w:footnoteReference w:id="5577"/>
      </w:r>
      <w:r>
        <w:t xml:space="preserve"> with me; for I have found the piece which I had lost.</w:t>
      </w:r>
    </w:p>
    <w:p>
      <w:r>
        <w:rPr>
          <w:b/>
        </w:rPr>
        <w:t xml:space="preserve">10 </w:t>
      </w:r>
      <w:r>
        <w:t xml:space="preserve">Likewise, I say to you, there</w:t>
      </w:r>
      <w:r>
        <w:rPr>
          <w:rStyle w:val="FootnoteReference"/>
        </w:rPr>
        <w:footnoteReference w:id="5578"/>
      </w:r>
      <w:r>
        <w:t xml:space="preserve"> is joy in the presence of the angels of God over one sinner that repents.</w:t>
      </w:r>
      <w:r>
        <w:rPr>
          <w:rStyle w:val="FootnoteReference"/>
        </w:rPr>
        <w:footnoteReference w:id="5579"/>
      </w:r>
    </w:p>
    <w:p>
      <w:r>
        <w:rPr>
          <w:b/>
        </w:rPr>
        <w:t xml:space="preserve">11 </w:t>
      </w:r>
      <w:r>
        <w:t xml:space="preserve">And he said, A certain man had two sons:</w:t>
      </w:r>
      <w:r>
        <w:rPr>
          <w:rStyle w:val="FootnoteReference"/>
        </w:rPr>
        <w:footnoteReference w:id="5580"/>
      </w:r>
    </w:p>
    <w:p>
      <w:r>
        <w:rPr>
          <w:b/>
        </w:rPr>
        <w:t xml:space="preserve">12 </w:t>
      </w:r>
      <w:r>
        <w:t xml:space="preserve">And the younger of them said to his father, Father, give</w:t>
      </w:r>
      <w:r>
        <w:rPr>
          <w:rStyle w:val="FootnoteReference"/>
        </w:rPr>
        <w:footnoteReference w:id="5581"/>
      </w:r>
      <w:r>
        <w:t xml:space="preserve"> me the portion of goods that falls to me. And he</w:t>
      </w:r>
      <w:r>
        <w:rPr>
          <w:rStyle w:val="FootnoteReference"/>
        </w:rPr>
        <w:footnoteReference w:id="5582"/>
      </w:r>
      <w:r>
        <w:t xml:space="preserve"> divided to them his living.</w:t>
      </w:r>
    </w:p>
    <w:p>
      <w:r>
        <w:rPr>
          <w:b/>
        </w:rPr>
        <w:t xml:space="preserve">13 </w:t>
      </w:r>
      <w:r>
        <w:t xml:space="preserve">And not many days after the younger son gathered all together, and took</w:t>
      </w:r>
      <w:r>
        <w:rPr>
          <w:rStyle w:val="FootnoteReference"/>
        </w:rPr>
        <w:footnoteReference w:id="5583"/>
      </w:r>
      <w:r>
        <w:t xml:space="preserve"> his journey into a far country, and there wasted</w:t>
      </w:r>
      <w:r>
        <w:rPr>
          <w:rStyle w:val="FootnoteReference"/>
        </w:rPr>
        <w:footnoteReference w:id="5584"/>
      </w:r>
      <w:r>
        <w:t xml:space="preserve"> his substance with riotous living.</w:t>
      </w:r>
    </w:p>
    <w:p>
      <w:r>
        <w:rPr>
          <w:b/>
        </w:rPr>
        <w:t xml:space="preserve">14 </w:t>
      </w:r>
      <w:r>
        <w:t xml:space="preserve">And when he had spent all, there arose</w:t>
      </w:r>
      <w:r>
        <w:rPr>
          <w:rStyle w:val="FootnoteReference"/>
        </w:rPr>
        <w:footnoteReference w:id="5585"/>
      </w:r>
      <w:r>
        <w:t xml:space="preserve"> a mighty famine in that land; and he began to be in lack.</w:t>
      </w:r>
    </w:p>
    <w:p>
      <w:r>
        <w:rPr>
          <w:b/>
        </w:rPr>
        <w:t xml:space="preserve">15 </w:t>
      </w:r>
      <w:r>
        <w:t xml:space="preserve">And he went</w:t>
      </w:r>
      <w:r>
        <w:rPr>
          <w:rStyle w:val="FootnoteReference"/>
        </w:rPr>
        <w:footnoteReference w:id="5586"/>
      </w:r>
      <w:r>
        <w:t xml:space="preserve"> and joined himself to a citizen of that country; and he sent him into his fields to feed</w:t>
      </w:r>
      <w:r>
        <w:rPr>
          <w:rStyle w:val="FootnoteReference"/>
        </w:rPr>
        <w:footnoteReference w:id="5587"/>
      </w:r>
      <w:r>
        <w:t xml:space="preserve"> swine.</w:t>
      </w:r>
    </w:p>
    <w:p>
      <w:r>
        <w:rPr>
          <w:b/>
        </w:rPr>
        <w:t xml:space="preserve">16 </w:t>
      </w:r>
      <w:r>
        <w:t xml:space="preserve">And he would</w:t>
      </w:r>
      <w:r>
        <w:rPr>
          <w:rStyle w:val="FootnoteReference"/>
        </w:rPr>
        <w:footnoteReference w:id="5588"/>
      </w:r>
      <w:r>
        <w:t xml:space="preserve"> fain have filled his belly with the husks that</w:t>
      </w:r>
      <w:r>
        <w:rPr>
          <w:rStyle w:val="FootnoteReference"/>
        </w:rPr>
        <w:footnoteReference w:id="5589"/>
      </w:r>
      <w:r>
        <w:t xml:space="preserve"> the swine did eat: and no one gave to him.</w:t>
      </w:r>
      <w:r>
        <w:rPr>
          <w:rStyle w:val="FootnoteReference"/>
        </w:rPr>
        <w:footnoteReference w:id="5590"/>
      </w:r>
    </w:p>
    <w:p>
      <w:r>
        <w:rPr>
          <w:b/>
        </w:rPr>
        <w:t xml:space="preserve">17 </w:t>
      </w:r>
      <w:r>
        <w:t xml:space="preserve">And when</w:t>
      </w:r>
      <w:r>
        <w:rPr>
          <w:rStyle w:val="FootnoteReference"/>
        </w:rPr>
        <w:footnoteReference w:id="5591"/>
      </w:r>
      <w:r>
        <w:t xml:space="preserve"> he came to himself, he said, How many hired servants of my father's have bread enough and to spare, and I perish with hunger!</w:t>
      </w:r>
      <w:r>
        <w:rPr>
          <w:rStyle w:val="FootnoteReference"/>
        </w:rPr>
        <w:footnoteReference w:id="5592"/>
      </w:r>
    </w:p>
    <w:p>
      <w:r>
        <w:rPr>
          <w:b/>
        </w:rPr>
        <w:t xml:space="preserve">18 </w:t>
      </w:r>
      <w:r>
        <w:t xml:space="preserve">I will arise</w:t>
      </w:r>
      <w:r>
        <w:rPr>
          <w:rStyle w:val="FootnoteReference"/>
        </w:rPr>
        <w:footnoteReference w:id="5593"/>
      </w:r>
      <w:r>
        <w:t xml:space="preserve"> and go to my father</w:t>
      </w:r>
      <w:r>
        <w:rPr>
          <w:rStyle w:val="FootnoteReference"/>
        </w:rPr>
        <w:footnoteReference w:id="5594"/>
      </w:r>
      <w:r>
        <w:t xml:space="preserve">, and will say to him, Father, I have</w:t>
      </w:r>
      <w:r>
        <w:rPr>
          <w:rStyle w:val="FootnoteReference"/>
        </w:rPr>
        <w:footnoteReference w:id="5595"/>
      </w:r>
      <w:r>
        <w:t xml:space="preserve"> sinned against</w:t>
      </w:r>
      <w:r>
        <w:rPr>
          <w:rStyle w:val="FootnoteReference"/>
        </w:rPr>
        <w:footnoteReference w:id="5596"/>
      </w:r>
      <w:r>
        <w:t xml:space="preserve"> heaven, and before you,</w:t>
      </w:r>
    </w:p>
    <w:p>
      <w:r>
        <w:rPr>
          <w:b/>
        </w:rPr>
        <w:t xml:space="preserve">19 </w:t>
      </w:r>
      <w:r>
        <w:t xml:space="preserve">And am no more worthy to be called your son: make</w:t>
      </w:r>
      <w:r>
        <w:rPr>
          <w:rStyle w:val="FootnoteReference"/>
        </w:rPr>
        <w:footnoteReference w:id="5597"/>
      </w:r>
      <w:r>
        <w:t xml:space="preserve"> me as one of your hired servants.</w:t>
      </w:r>
      <w:r>
        <w:rPr>
          <w:rStyle w:val="FootnoteReference"/>
        </w:rPr>
        <w:footnoteReference w:id="5598"/>
      </w:r>
    </w:p>
    <w:p>
      <w:r>
        <w:rPr>
          <w:b/>
        </w:rPr>
        <w:t xml:space="preserve">20 </w:t>
      </w:r>
      <w:r>
        <w:t xml:space="preserve">And he arose, and came to his father. But when he was yet a great way off, his father saw him, and had compassion, and ran, and fell</w:t>
      </w:r>
      <w:r>
        <w:rPr>
          <w:rStyle w:val="FootnoteReference"/>
        </w:rPr>
        <w:footnoteReference w:id="5599"/>
      </w:r>
      <w:r>
        <w:t xml:space="preserve"> on his neck, and kissed him.</w:t>
      </w:r>
      <w:r>
        <w:rPr>
          <w:rStyle w:val="FootnoteReference"/>
        </w:rPr>
        <w:footnoteReference w:id="5600"/>
      </w:r>
    </w:p>
    <w:p>
      <w:r>
        <w:rPr>
          <w:b/>
        </w:rPr>
        <w:t xml:space="preserve">21 </w:t>
      </w:r>
      <w:r>
        <w:t xml:space="preserve">And the son said to him, Father</w:t>
      </w:r>
      <w:r>
        <w:rPr>
          <w:rStyle w:val="FootnoteReference"/>
        </w:rPr>
        <w:footnoteReference w:id="5601"/>
      </w:r>
      <w:r>
        <w:t xml:space="preserve">, I have sinned against</w:t>
      </w:r>
      <w:r>
        <w:rPr>
          <w:rStyle w:val="FootnoteReference"/>
        </w:rPr>
        <w:footnoteReference w:id="5602"/>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603"/>
      </w:r>
      <w:r>
        <w:t xml:space="preserve"> robe, and put it on him; and put a ring</w:t>
      </w:r>
      <w:r>
        <w:rPr>
          <w:rStyle w:val="FootnoteReference"/>
        </w:rPr>
        <w:footnoteReference w:id="5604"/>
      </w:r>
      <w:r>
        <w:t xml:space="preserve"> on his hand, and shoes</w:t>
      </w:r>
      <w:r>
        <w:rPr>
          <w:rStyle w:val="FootnoteReference"/>
        </w:rPr>
        <w:footnoteReference w:id="5605"/>
      </w:r>
      <w:r>
        <w:t xml:space="preserve"> on his feet:</w:t>
      </w:r>
    </w:p>
    <w:p>
      <w:r>
        <w:rPr>
          <w:b/>
        </w:rPr>
        <w:t xml:space="preserve">23 </w:t>
      </w:r>
      <w:r>
        <w:t xml:space="preserve">And bring here the fatted</w:t>
      </w:r>
      <w:r>
        <w:rPr>
          <w:rStyle w:val="FootnoteReference"/>
        </w:rPr>
        <w:footnoteReference w:id="5606"/>
      </w:r>
      <w:r>
        <w:t xml:space="preserve"> calf, and kill it; and let us eat, and be merry:</w:t>
      </w:r>
    </w:p>
    <w:p>
      <w:r>
        <w:rPr>
          <w:b/>
        </w:rPr>
        <w:t xml:space="preserve">24 </w:t>
      </w:r>
      <w:r>
        <w:t xml:space="preserve">For this</w:t>
      </w:r>
      <w:r>
        <w:rPr>
          <w:rStyle w:val="FootnoteReference"/>
        </w:rPr>
        <w:footnoteReference w:id="5607"/>
      </w:r>
      <w:r>
        <w:t xml:space="preserve"> my son was dead, and is alive again; he was lost, and is found. And they began to be merry.</w:t>
      </w:r>
      <w:r>
        <w:rPr>
          <w:rStyle w:val="FootnoteReference"/>
        </w:rPr>
        <w:footnoteReference w:id="5608"/>
      </w:r>
      <w:r>
        <w:rPr>
          <w:rStyle w:val="FootnoteReference"/>
        </w:rPr>
        <w:footnoteReference w:id="5609"/>
      </w:r>
    </w:p>
    <w:p>
      <w:r>
        <w:rPr>
          <w:b/>
        </w:rPr>
        <w:t xml:space="preserve">25 </w:t>
      </w:r>
      <w:r>
        <w:t xml:space="preserve">Now his elder son was in the field: and as he came and drew near to the house, he heard music and dancing.</w:t>
      </w:r>
      <w:r>
        <w:rPr>
          <w:rStyle w:val="FootnoteReference"/>
        </w:rPr>
        <w:footnoteReference w:id="5610"/>
      </w:r>
      <w:r>
        <w:rPr>
          <w:rStyle w:val="FootnoteReference"/>
        </w:rPr>
        <w:footnoteReference w:id="5611"/>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612"/>
      </w:r>
      <w:r>
        <w:rPr>
          <w:rStyle w:val="FootnoteReference"/>
        </w:rPr>
        <w:footnoteReference w:id="5613"/>
      </w:r>
    </w:p>
    <w:p>
      <w:r>
        <w:rPr>
          <w:b/>
        </w:rPr>
        <w:t xml:space="preserve">28 </w:t>
      </w:r>
      <w:r>
        <w:t xml:space="preserve">And he was angry, and would not go in: therefore</w:t>
      </w:r>
      <w:r>
        <w:rPr>
          <w:rStyle w:val="FootnoteReference"/>
        </w:rPr>
        <w:footnoteReference w:id="5614"/>
      </w:r>
      <w:r>
        <w:t xml:space="preserve"> came his father out, and implored him.</w:t>
      </w:r>
      <w:r>
        <w:rPr>
          <w:rStyle w:val="FootnoteReference"/>
        </w:rPr>
        <w:footnoteReference w:id="5615"/>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16"/>
      </w:r>
      <w:r>
        <w:rPr>
          <w:rStyle w:val="FootnoteReference"/>
        </w:rPr>
        <w:footnoteReference w:id="5617"/>
      </w:r>
    </w:p>
    <w:p>
      <w:r>
        <w:rPr>
          <w:b/>
        </w:rPr>
        <w:t xml:space="preserve">30 </w:t>
      </w:r>
      <w:r>
        <w:t xml:space="preserve">But as soon as this</w:t>
      </w:r>
      <w:r>
        <w:rPr>
          <w:rStyle w:val="FootnoteReference"/>
        </w:rPr>
        <w:footnoteReference w:id="5618"/>
      </w:r>
      <w:r>
        <w:t xml:space="preserve"> your son had come, which has devoured</w:t>
      </w:r>
      <w:r>
        <w:rPr>
          <w:rStyle w:val="FootnoteReference"/>
        </w:rPr>
        <w:footnoteReference w:id="5619"/>
      </w:r>
      <w:r>
        <w:t xml:space="preserve"> your living with prostitutes, you have killed for him the fatted calf.</w:t>
      </w:r>
    </w:p>
    <w:p>
      <w:r>
        <w:rPr>
          <w:b/>
        </w:rPr>
        <w:t xml:space="preserve">31 </w:t>
      </w:r>
      <w:r>
        <w:t xml:space="preserve">And he said to him, Son, you are ever with me, and all that I have is yours.</w:t>
      </w:r>
      <w:r>
        <w:rPr>
          <w:rStyle w:val="FootnoteReference"/>
        </w:rPr>
        <w:footnoteReference w:id="5620"/>
      </w:r>
    </w:p>
    <w:p>
      <w:r>
        <w:rPr>
          <w:b/>
        </w:rPr>
        <w:t xml:space="preserve">32 </w:t>
      </w:r>
      <w:r>
        <w:t xml:space="preserve">It was meet</w:t>
      </w:r>
      <w:r>
        <w:rPr>
          <w:rStyle w:val="FootnoteReference"/>
        </w:rPr>
        <w:footnoteReference w:id="5621"/>
      </w:r>
      <w:r>
        <w:t xml:space="preserve"> that we should make merry, and be glad: for this your brother was dead, and is alive again; and was lost, and is found.</w:t>
      </w:r>
      <w:r>
        <w:rPr>
          <w:rStyle w:val="FootnoteReference"/>
        </w:rPr>
        <w:footnoteReference w:id="56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623"/>
      </w:r>
      <w:r>
        <w:t xml:space="preserve"> rich man, who had a steward</w:t>
      </w:r>
      <w:r>
        <w:rPr>
          <w:rStyle w:val="FootnoteReference"/>
        </w:rPr>
        <w:footnoteReference w:id="5624"/>
      </w:r>
      <w:r>
        <w:t xml:space="preserve">; and the same was accused to him who he had wasted</w:t>
      </w:r>
      <w:r>
        <w:rPr>
          <w:rStyle w:val="FootnoteReference"/>
        </w:rPr>
        <w:footnoteReference w:id="5625"/>
      </w:r>
      <w:r>
        <w:t xml:space="preserve"> his goods.</w:t>
      </w:r>
    </w:p>
    <w:p>
      <w:r>
        <w:rPr>
          <w:b/>
        </w:rPr>
        <w:t xml:space="preserve">2 </w:t>
      </w:r>
      <w:r>
        <w:t xml:space="preserve">And he called him, and said to him, How is it that I hear this of you? give</w:t>
      </w:r>
      <w:r>
        <w:rPr>
          <w:rStyle w:val="FootnoteReference"/>
        </w:rPr>
        <w:footnoteReference w:id="5626"/>
      </w:r>
      <w:r>
        <w:t xml:space="preserve"> an account of your stewardship; for you may be no longer steward.</w:t>
      </w:r>
      <w:r>
        <w:rPr>
          <w:rStyle w:val="FootnoteReference"/>
        </w:rPr>
        <w:footnoteReference w:id="5627"/>
      </w:r>
      <w:r>
        <w:rPr>
          <w:rStyle w:val="FootnoteReference"/>
        </w:rPr>
        <w:footnoteReference w:id="5628"/>
      </w:r>
    </w:p>
    <w:p>
      <w:r>
        <w:rPr>
          <w:b/>
        </w:rPr>
        <w:t xml:space="preserve">3 </w:t>
      </w:r>
      <w:r>
        <w:t xml:space="preserve">Then the steward said</w:t>
      </w:r>
      <w:r>
        <w:rPr>
          <w:rStyle w:val="FootnoteReference"/>
        </w:rPr>
        <w:footnoteReference w:id="5629"/>
      </w:r>
      <w:r>
        <w:t xml:space="preserve"> within himself, What</w:t>
      </w:r>
      <w:r>
        <w:rPr>
          <w:rStyle w:val="FootnoteReference"/>
        </w:rPr>
        <w:footnoteReference w:id="5630"/>
      </w:r>
      <w:r>
        <w:t xml:space="preserve"> shall I do? for my Lord takes away from me the stewardship: I cannot</w:t>
      </w:r>
      <w:r>
        <w:rPr>
          <w:rStyle w:val="FootnoteReference"/>
        </w:rPr>
        <w:footnoteReference w:id="5631"/>
      </w:r>
      <w:r>
        <w:t xml:space="preserve"> dig; to beg</w:t>
      </w:r>
      <w:r>
        <w:rPr>
          <w:rStyle w:val="FootnoteReference"/>
        </w:rPr>
        <w:footnoteReference w:id="5632"/>
      </w:r>
      <w:r>
        <w:t xml:space="preserve"> I am</w:t>
      </w:r>
      <w:r>
        <w:rPr>
          <w:rStyle w:val="FootnoteReference"/>
        </w:rPr>
        <w:footnoteReference w:id="5633"/>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634"/>
      </w:r>
    </w:p>
    <w:p>
      <w:r>
        <w:rPr>
          <w:b/>
        </w:rPr>
        <w:t xml:space="preserve">5 </w:t>
      </w:r>
      <w:r>
        <w:t xml:space="preserve">So he called every one of his Lord's debtors to him, and said to the first, How much owe you to my Lord?</w:t>
      </w:r>
      <w:r>
        <w:rPr>
          <w:rStyle w:val="FootnoteReference"/>
        </w:rPr>
        <w:footnoteReference w:id="5635"/>
      </w:r>
    </w:p>
    <w:p>
      <w:r>
        <w:rPr>
          <w:b/>
        </w:rPr>
        <w:t xml:space="preserve">6 </w:t>
      </w:r>
      <w:r>
        <w:t xml:space="preserve">And he said, a hundred measures</w:t>
      </w:r>
      <w:r>
        <w:rPr>
          <w:rStyle w:val="FootnoteReference"/>
        </w:rPr>
        <w:footnoteReference w:id="5636"/>
      </w:r>
      <w:r>
        <w:t xml:space="preserve"> of oil. And he said to him, Take</w:t>
      </w:r>
      <w:r>
        <w:rPr>
          <w:rStyle w:val="FootnoteReference"/>
        </w:rPr>
        <w:footnoteReference w:id="5637"/>
      </w:r>
      <w:r>
        <w:t xml:space="preserve"> your bill, and sit down quickly, and write fifty.</w:t>
      </w:r>
    </w:p>
    <w:p>
      <w:r>
        <w:rPr>
          <w:b/>
        </w:rPr>
        <w:t xml:space="preserve">7 </w:t>
      </w:r>
      <w:r>
        <w:t xml:space="preserve">Then said he to another, And how much owe you? And he said, a hundred measures of wheat. And he said to him, Take your bill, and write fourscore.</w:t>
      </w:r>
      <w:r>
        <w:rPr>
          <w:rStyle w:val="FootnoteReference"/>
        </w:rPr>
        <w:footnoteReference w:id="5638"/>
      </w:r>
    </w:p>
    <w:p>
      <w:r>
        <w:rPr>
          <w:b/>
        </w:rPr>
        <w:t xml:space="preserve">8 </w:t>
      </w:r>
      <w:r>
        <w:t xml:space="preserve">And the Lord commended the unjust</w:t>
      </w:r>
      <w:r>
        <w:rPr>
          <w:rStyle w:val="FootnoteReference"/>
        </w:rPr>
        <w:footnoteReference w:id="5639"/>
      </w:r>
      <w:r>
        <w:t xml:space="preserve"> steward, because he had done</w:t>
      </w:r>
      <w:r>
        <w:rPr>
          <w:rStyle w:val="FootnoteReference"/>
        </w:rPr>
        <w:footnoteReference w:id="5640"/>
      </w:r>
      <w:r>
        <w:t xml:space="preserve"> wisely: for the children of this</w:t>
      </w:r>
      <w:r>
        <w:rPr>
          <w:rStyle w:val="FootnoteReference"/>
        </w:rPr>
        <w:footnoteReference w:id="5641"/>
      </w:r>
      <w:r>
        <w:t xml:space="preserve"> age are in their generation wiser than the children of light</w:t>
      </w:r>
      <w:r>
        <w:rPr>
          <w:rStyle w:val="FootnoteReference"/>
        </w:rPr>
        <w:footnoteReference w:id="5642"/>
      </w:r>
      <w:r>
        <w:t xml:space="preserve">.</w:t>
      </w:r>
      <w:r>
        <w:rPr>
          <w:rStyle w:val="FootnoteReference"/>
        </w:rPr>
        <w:footnoteReference w:id="5643"/>
      </w:r>
    </w:p>
    <w:p>
      <w:r>
        <w:rPr>
          <w:b/>
        </w:rPr>
        <w:t xml:space="preserve">9 </w:t>
      </w:r>
      <w:r>
        <w:t xml:space="preserve">And I say to you, Make</w:t>
      </w:r>
      <w:r>
        <w:rPr>
          <w:rStyle w:val="FootnoteReference"/>
        </w:rPr>
        <w:footnoteReference w:id="5644"/>
      </w:r>
      <w:r>
        <w:t xml:space="preserve"> to yourselves friends of the</w:t>
      </w:r>
      <w:r>
        <w:rPr>
          <w:rStyle w:val="FootnoteReference"/>
        </w:rPr>
        <w:footnoteReference w:id="5645"/>
      </w:r>
      <w:r>
        <w:t xml:space="preserve"> mammon</w:t>
      </w:r>
      <w:r>
        <w:rPr>
          <w:rStyle w:val="FootnoteReference"/>
        </w:rPr>
        <w:footnoteReference w:id="5646"/>
      </w:r>
      <w:r>
        <w:t xml:space="preserve"> of unrighteousness; that, when</w:t>
      </w:r>
      <w:r>
        <w:rPr>
          <w:rStyle w:val="FootnoteReference"/>
        </w:rPr>
        <w:footnoteReference w:id="5647"/>
      </w:r>
      <w:r>
        <w:t xml:space="preserve"> you fail, they may receive you into</w:t>
      </w:r>
      <w:r>
        <w:rPr>
          <w:rStyle w:val="FootnoteReference"/>
        </w:rPr>
        <w:footnoteReference w:id="5648"/>
      </w:r>
      <w:r>
        <w:t xml:space="preserve"> eternal habitations.</w:t>
      </w:r>
    </w:p>
    <w:p>
      <w:r>
        <w:rPr>
          <w:b/>
        </w:rPr>
        <w:t xml:space="preserve">10 </w:t>
      </w:r>
      <w:r>
        <w:t xml:space="preserve">the one who is faithful in</w:t>
      </w:r>
      <w:r>
        <w:rPr>
          <w:rStyle w:val="FootnoteReference"/>
        </w:rPr>
        <w:footnoteReference w:id="5649"/>
      </w:r>
      <w:r>
        <w:t xml:space="preserve"> that which is least is faithful also in much: and the one who is unjust in the least is unjust also in much.</w:t>
      </w:r>
      <w:r>
        <w:rPr>
          <w:rStyle w:val="FootnoteReference"/>
        </w:rPr>
        <w:footnoteReference w:id="5650"/>
      </w:r>
    </w:p>
    <w:p>
      <w:r>
        <w:rPr>
          <w:b/>
        </w:rPr>
        <w:t xml:space="preserve">11 </w:t>
      </w:r>
      <w:r>
        <w:t xml:space="preserve">If therefore you have not been faithful in the unrighteous mammon, who will commit to your trust the true</w:t>
      </w:r>
      <w:r>
        <w:rPr>
          <w:rStyle w:val="FootnoteReference"/>
        </w:rPr>
        <w:footnoteReference w:id="5651"/>
      </w:r>
      <w:r>
        <w:t xml:space="preserve"> riches?</w:t>
      </w:r>
      <w:r>
        <w:rPr>
          <w:rStyle w:val="FootnoteReference"/>
        </w:rPr>
        <w:footnoteReference w:id="5652"/>
      </w:r>
    </w:p>
    <w:p>
      <w:r>
        <w:rPr>
          <w:b/>
        </w:rPr>
        <w:t xml:space="preserve">12 </w:t>
      </w:r>
      <w:r>
        <w:t xml:space="preserve">And if you have not been faithful in that which is another man's, who shall give you that which is your</w:t>
      </w:r>
      <w:r>
        <w:rPr>
          <w:rStyle w:val="FootnoteReference"/>
        </w:rPr>
        <w:footnoteReference w:id="5653"/>
      </w:r>
      <w:r>
        <w:t xml:space="preserve"> own?</w:t>
      </w:r>
      <w:r>
        <w:rPr>
          <w:rStyle w:val="FootnoteReference"/>
        </w:rPr>
        <w:footnoteReference w:id="5654"/>
      </w:r>
    </w:p>
    <w:p>
      <w:r>
        <w:rPr>
          <w:b/>
        </w:rPr>
        <w:t xml:space="preserve">13 </w:t>
      </w:r>
      <w:r>
        <w:t xml:space="preserve">No slave can serve two masters: for either he will hate</w:t>
      </w:r>
      <w:r>
        <w:rPr>
          <w:rStyle w:val="FootnoteReference"/>
        </w:rPr>
        <w:footnoteReference w:id="5655"/>
      </w:r>
      <w:r>
        <w:t xml:space="preserve"> the one, and love the other; or else he will hold to the one, and despise the other. You cannot serve God and mammon.</w:t>
      </w:r>
      <w:r>
        <w:rPr>
          <w:rStyle w:val="FootnoteReference"/>
        </w:rPr>
        <w:footnoteReference w:id="5656"/>
      </w:r>
    </w:p>
    <w:p>
      <w:r>
        <w:rPr>
          <w:b/>
        </w:rPr>
        <w:t xml:space="preserve">14 </w:t>
      </w:r>
      <w:r>
        <w:t xml:space="preserve">And the Pharisees</w:t>
      </w:r>
      <w:r>
        <w:rPr>
          <w:rStyle w:val="FootnoteReference"/>
        </w:rPr>
        <w:footnoteReference w:id="5657"/>
      </w:r>
      <w:r>
        <w:t xml:space="preserve"> also, who were covetous, heard all these things: and they derided</w:t>
      </w:r>
      <w:r>
        <w:rPr>
          <w:rStyle w:val="FootnoteReference"/>
        </w:rPr>
        <w:footnoteReference w:id="5658"/>
      </w:r>
      <w:r>
        <w:t xml:space="preserve"> him.</w:t>
      </w:r>
      <w:r>
        <w:rPr>
          <w:rStyle w:val="FootnoteReference"/>
        </w:rPr>
        <w:footnoteReference w:id="5659"/>
      </w:r>
    </w:p>
    <w:p>
      <w:r>
        <w:rPr>
          <w:b/>
        </w:rPr>
        <w:t xml:space="preserve">15 </w:t>
      </w:r>
      <w:r>
        <w:t xml:space="preserve">And he said to them, You are those who justify yourselves before men; but God knows your hearts: for that which is highly esteemed among men is abomination in the sight of God.</w:t>
      </w:r>
      <w:r>
        <w:rPr>
          <w:rStyle w:val="FootnoteReference"/>
        </w:rPr>
        <w:footnoteReference w:id="5660"/>
      </w:r>
      <w:r>
        <w:rPr>
          <w:rStyle w:val="FootnoteReference"/>
        </w:rPr>
        <w:footnoteReference w:id="5661"/>
      </w:r>
      <w:r>
        <w:rPr>
          <w:rStyle w:val="FootnoteReference"/>
        </w:rPr>
        <w:footnoteReference w:id="5662"/>
      </w:r>
    </w:p>
    <w:p>
      <w:r>
        <w:rPr>
          <w:b/>
        </w:rPr>
        <w:t xml:space="preserve">16 </w:t>
      </w:r>
      <w:r>
        <w:t xml:space="preserve">The law and the prophets were until John</w:t>
      </w:r>
      <w:r>
        <w:rPr>
          <w:rStyle w:val="FootnoteReference"/>
        </w:rPr>
        <w:footnoteReference w:id="5663"/>
      </w:r>
      <w:r>
        <w:t xml:space="preserve">: since that time the kingdom</w:t>
      </w:r>
      <w:r>
        <w:rPr>
          <w:rStyle w:val="FootnoteReference"/>
        </w:rPr>
        <w:footnoteReference w:id="5664"/>
      </w:r>
      <w:r>
        <w:t xml:space="preserve"> of God is preached, and every</w:t>
      </w:r>
      <w:r>
        <w:rPr>
          <w:rStyle w:val="FootnoteReference"/>
        </w:rPr>
        <w:footnoteReference w:id="5665"/>
      </w:r>
      <w:r>
        <w:t xml:space="preserve"> man presses into it.</w:t>
      </w:r>
      <w:r>
        <w:rPr>
          <w:rStyle w:val="FootnoteReference"/>
        </w:rPr>
        <w:footnoteReference w:id="5666"/>
      </w:r>
    </w:p>
    <w:p>
      <w:r>
        <w:rPr>
          <w:b/>
        </w:rPr>
        <w:t xml:space="preserve">17 </w:t>
      </w:r>
      <w:r>
        <w:t xml:space="preserve">And it is easier for heaven and earth to pass, than</w:t>
      </w:r>
      <w:r>
        <w:rPr>
          <w:rStyle w:val="FootnoteReference"/>
        </w:rPr>
        <w:footnoteReference w:id="5667"/>
      </w:r>
      <w:r>
        <w:t xml:space="preserve"> one tittle of the law to fail.</w:t>
      </w:r>
      <w:r>
        <w:rPr>
          <w:rStyle w:val="FootnoteReference"/>
        </w:rPr>
        <w:footnoteReference w:id="5668"/>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669"/>
      </w:r>
    </w:p>
    <w:p>
      <w:r>
        <w:rPr>
          <w:b/>
        </w:rPr>
        <w:t xml:space="preserve">19 </w:t>
      </w:r>
      <w:r>
        <w:t xml:space="preserve">There was a certain rich</w:t>
      </w:r>
      <w:r>
        <w:rPr>
          <w:rStyle w:val="FootnoteReference"/>
        </w:rPr>
        <w:footnoteReference w:id="5670"/>
      </w:r>
      <w:r>
        <w:t xml:space="preserve"> man, who was clothed</w:t>
      </w:r>
      <w:r>
        <w:rPr>
          <w:rStyle w:val="FootnoteReference"/>
        </w:rPr>
        <w:footnoteReference w:id="5671"/>
      </w:r>
      <w:r>
        <w:t xml:space="preserve"> in purple</w:t>
      </w:r>
      <w:r>
        <w:rPr>
          <w:rStyle w:val="FootnoteReference"/>
        </w:rPr>
        <w:footnoteReference w:id="5672"/>
      </w:r>
      <w:r>
        <w:t xml:space="preserve"> and fine linen, and fared sumptuously every day:</w:t>
      </w:r>
    </w:p>
    <w:p>
      <w:r>
        <w:rPr>
          <w:b/>
        </w:rPr>
        <w:t xml:space="preserve">20 </w:t>
      </w:r>
      <w:r>
        <w:t xml:space="preserve">And there was a certain</w:t>
      </w:r>
      <w:r>
        <w:rPr>
          <w:rStyle w:val="FootnoteReference"/>
        </w:rPr>
        <w:footnoteReference w:id="5673"/>
      </w:r>
      <w:r>
        <w:t xml:space="preserve"> beggar named Lazarus</w:t>
      </w:r>
      <w:r>
        <w:rPr>
          <w:rStyle w:val="FootnoteReference"/>
        </w:rPr>
        <w:footnoteReference w:id="5674"/>
      </w:r>
      <w:r>
        <w:t xml:space="preserve">, which was laid</w:t>
      </w:r>
      <w:r>
        <w:rPr>
          <w:rStyle w:val="FootnoteReference"/>
        </w:rPr>
        <w:footnoteReference w:id="5675"/>
      </w:r>
      <w:r>
        <w:t xml:space="preserve"> at his gate, full</w:t>
      </w:r>
      <w:r>
        <w:rPr>
          <w:rStyle w:val="FootnoteReference"/>
        </w:rPr>
        <w:footnoteReference w:id="5676"/>
      </w:r>
      <w:r>
        <w:t xml:space="preserve"> of sores,</w:t>
      </w:r>
      <w:r>
        <w:rPr>
          <w:rStyle w:val="FootnoteReference"/>
        </w:rPr>
        <w:footnoteReference w:id="5677"/>
      </w:r>
    </w:p>
    <w:p>
      <w:r>
        <w:rPr>
          <w:b/>
        </w:rPr>
        <w:t xml:space="preserve">21 </w:t>
      </w:r>
      <w:r>
        <w:t xml:space="preserve">And desiring</w:t>
      </w:r>
      <w:r>
        <w:rPr>
          <w:rStyle w:val="FootnoteReference"/>
        </w:rPr>
        <w:footnoteReference w:id="5678"/>
      </w:r>
      <w:r>
        <w:t xml:space="preserve"> to be fed with the crumbs</w:t>
      </w:r>
      <w:r>
        <w:rPr>
          <w:rStyle w:val="FootnoteReference"/>
        </w:rPr>
        <w:footnoteReference w:id="5679"/>
      </w:r>
      <w:r>
        <w:t xml:space="preserve"> which fell from the rich man's table: moreover the dogs came and licked his sores.</w:t>
      </w:r>
    </w:p>
    <w:p>
      <w:r>
        <w:rPr>
          <w:b/>
        </w:rPr>
        <w:t xml:space="preserve">22 </w:t>
      </w:r>
      <w:r>
        <w:t xml:space="preserve">And it happened, that</w:t>
      </w:r>
      <w:r>
        <w:rPr>
          <w:rStyle w:val="FootnoteReference"/>
        </w:rPr>
        <w:footnoteReference w:id="5680"/>
      </w:r>
      <w:r>
        <w:t xml:space="preserve"> the beggar died, and was carried</w:t>
      </w:r>
      <w:r>
        <w:rPr>
          <w:rStyle w:val="FootnoteReference"/>
        </w:rPr>
        <w:footnoteReference w:id="5681"/>
      </w:r>
      <w:r>
        <w:t xml:space="preserve"> by the angels into Abraham</w:t>
      </w:r>
      <w:r>
        <w:rPr>
          <w:rStyle w:val="FootnoteReference"/>
        </w:rPr>
        <w:footnoteReference w:id="5682"/>
      </w:r>
      <w:r>
        <w:t xml:space="preserve">'s bosom: the rich</w:t>
      </w:r>
      <w:r>
        <w:rPr>
          <w:rStyle w:val="FootnoteReference"/>
        </w:rPr>
        <w:footnoteReference w:id="5683"/>
      </w:r>
      <w:r>
        <w:t xml:space="preserve"> man also died, and was buried</w:t>
      </w:r>
      <w:r>
        <w:rPr>
          <w:rStyle w:val="FootnoteReference"/>
        </w:rPr>
        <w:footnoteReference w:id="5684"/>
      </w:r>
      <w:r>
        <w:t xml:space="preserve">;</w:t>
      </w:r>
      <w:r>
        <w:rPr>
          <w:rStyle w:val="FootnoteReference"/>
        </w:rPr>
        <w:footnoteReference w:id="5685"/>
      </w:r>
    </w:p>
    <w:p>
      <w:r>
        <w:rPr>
          <w:b/>
        </w:rPr>
        <w:t xml:space="preserve">23 </w:t>
      </w:r>
      <w:r>
        <w:t xml:space="preserve">And in Hades he lift up his eyes, being</w:t>
      </w:r>
      <w:r>
        <w:rPr>
          <w:rStyle w:val="FootnoteReference"/>
        </w:rPr>
        <w:footnoteReference w:id="5686"/>
      </w:r>
      <w:r>
        <w:t xml:space="preserve"> in torments, and sees Abraham far off, and Lazarus in his bosom.</w:t>
      </w:r>
      <w:r>
        <w:rPr>
          <w:rStyle w:val="FootnoteReference"/>
        </w:rPr>
        <w:footnoteReference w:id="5687"/>
      </w:r>
      <w:r>
        <w:rPr>
          <w:rStyle w:val="FootnoteReference"/>
        </w:rPr>
        <w:footnoteReference w:id="5688"/>
      </w:r>
    </w:p>
    <w:p>
      <w:r>
        <w:rPr>
          <w:b/>
        </w:rPr>
        <w:t xml:space="preserve">24 </w:t>
      </w:r>
      <w:r>
        <w:t xml:space="preserve">And he cried and said, Father</w:t>
      </w:r>
      <w:r>
        <w:rPr>
          <w:rStyle w:val="FootnoteReference"/>
        </w:rPr>
        <w:footnoteReference w:id="5689"/>
      </w:r>
      <w:r>
        <w:t xml:space="preserve"> Abraham, have</w:t>
      </w:r>
      <w:r>
        <w:rPr>
          <w:rStyle w:val="FootnoteReference"/>
        </w:rPr>
        <w:footnoteReference w:id="5690"/>
      </w:r>
      <w:r>
        <w:t xml:space="preserve"> mercy on me, and send Lazarus, that he may dip the tip of his finger in water</w:t>
      </w:r>
      <w:r>
        <w:rPr>
          <w:rStyle w:val="FootnoteReference"/>
        </w:rPr>
        <w:footnoteReference w:id="5691"/>
      </w:r>
      <w:r>
        <w:t xml:space="preserve">, and cool</w:t>
      </w:r>
      <w:r>
        <w:rPr>
          <w:rStyle w:val="FootnoteReference"/>
        </w:rPr>
        <w:footnoteReference w:id="5692"/>
      </w:r>
      <w:r>
        <w:t xml:space="preserve"> my tongue; for I am tormented in this flame.</w:t>
      </w:r>
      <w:r>
        <w:rPr>
          <w:rStyle w:val="FootnoteReference"/>
        </w:rPr>
        <w:footnoteReference w:id="5693"/>
      </w:r>
    </w:p>
    <w:p>
      <w:r>
        <w:rPr>
          <w:b/>
        </w:rPr>
        <w:t xml:space="preserve">25 </w:t>
      </w:r>
      <w:r>
        <w:t xml:space="preserve">But Abraham said, Son, remember</w:t>
      </w:r>
      <w:r>
        <w:rPr>
          <w:rStyle w:val="FootnoteReference"/>
        </w:rPr>
        <w:footnoteReference w:id="5694"/>
      </w:r>
      <w:r>
        <w:t xml:space="preserve"> that you in your lifetime received your good things, and likewise</w:t>
      </w:r>
      <w:r>
        <w:rPr>
          <w:rStyle w:val="FootnoteReference"/>
        </w:rPr>
        <w:footnoteReference w:id="5695"/>
      </w:r>
      <w:r>
        <w:t xml:space="preserve"> Lazarus evil things: but now he is comforted, and you are tormented.</w:t>
      </w:r>
      <w:r>
        <w:rPr>
          <w:rStyle w:val="FootnoteReference"/>
        </w:rPr>
        <w:footnoteReference w:id="5696"/>
      </w:r>
      <w:r>
        <w:rPr>
          <w:rStyle w:val="FootnoteReference"/>
        </w:rPr>
        <w:footnoteReference w:id="5697"/>
      </w:r>
    </w:p>
    <w:p>
      <w:r>
        <w:rPr>
          <w:b/>
        </w:rPr>
        <w:t xml:space="preserve">26 </w:t>
      </w:r>
      <w:r>
        <w:t xml:space="preserve">And beside all this, between</w:t>
      </w:r>
      <w:r>
        <w:rPr>
          <w:rStyle w:val="FootnoteReference"/>
        </w:rPr>
        <w:footnoteReference w:id="5698"/>
      </w:r>
      <w:r>
        <w:t xml:space="preserve"> us and you there is a great gulf fixed: so that those who would pass from here to you cannot; neither can they pass</w:t>
      </w:r>
      <w:r>
        <w:rPr>
          <w:rStyle w:val="FootnoteReference"/>
        </w:rPr>
        <w:footnoteReference w:id="5699"/>
      </w:r>
      <w:r>
        <w:t xml:space="preserve"> to us, that would come from there.</w:t>
      </w:r>
    </w:p>
    <w:p>
      <w:r>
        <w:rPr>
          <w:b/>
        </w:rPr>
        <w:t xml:space="preserve">27 </w:t>
      </w:r>
      <w:r>
        <w:t xml:space="preserve">Then he said, I pray you therefore, father, that you would send him to my father's house:</w:t>
      </w:r>
    </w:p>
    <w:p>
      <w:r>
        <w:rPr>
          <w:b/>
        </w:rPr>
        <w:t xml:space="preserve">28 </w:t>
      </w:r>
      <w:r>
        <w:t xml:space="preserve">For I have five brothers; that he may testify to them, lest</w:t>
      </w:r>
      <w:r>
        <w:rPr>
          <w:rStyle w:val="FootnoteReference"/>
        </w:rPr>
        <w:footnoteReference w:id="5700"/>
      </w:r>
      <w:r>
        <w:t xml:space="preserve"> they also come into this place of torment.</w:t>
      </w:r>
    </w:p>
    <w:p>
      <w:r>
        <w:rPr>
          <w:b/>
        </w:rPr>
        <w:t xml:space="preserve">29 </w:t>
      </w:r>
      <w:r>
        <w:t xml:space="preserve">Abraham says to him, They have</w:t>
      </w:r>
      <w:r>
        <w:rPr>
          <w:rStyle w:val="FootnoteReference"/>
        </w:rPr>
        <w:footnoteReference w:id="5701"/>
      </w:r>
      <w:r>
        <w:t xml:space="preserve"> Moses</w:t>
      </w:r>
      <w:r>
        <w:rPr>
          <w:rStyle w:val="FootnoteReference"/>
        </w:rPr>
        <w:footnoteReference w:id="5702"/>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703"/>
      </w:r>
      <w:r>
        <w:t xml:space="preserve">.</w:t>
      </w:r>
    </w:p>
    <w:p>
      <w:r>
        <w:rPr>
          <w:b/>
        </w:rPr>
        <w:t xml:space="preserve">31 </w:t>
      </w:r>
      <w:r>
        <w:t xml:space="preserve">And he said to him, If they hear not Moses and the prophets, neither</w:t>
      </w:r>
      <w:r>
        <w:rPr>
          <w:rStyle w:val="FootnoteReference"/>
        </w:rPr>
        <w:footnoteReference w:id="5704"/>
      </w:r>
      <w:r>
        <w:t xml:space="preserve"> will they be persuaded</w:t>
      </w:r>
      <w:r>
        <w:rPr>
          <w:rStyle w:val="FootnoteReference"/>
        </w:rPr>
        <w:footnoteReference w:id="5705"/>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5706"/>
      </w:r>
      <w:r>
        <w:t xml:space="preserve"> impossible but that offenses will come: but woe to him, through whom they come!</w:t>
      </w:r>
    </w:p>
    <w:p>
      <w:r>
        <w:rPr>
          <w:b/>
        </w:rPr>
        <w:t xml:space="preserve">2 </w:t>
      </w:r>
      <w:r>
        <w:t xml:space="preserve">It were better</w:t>
      </w:r>
      <w:r>
        <w:rPr>
          <w:rStyle w:val="FootnoteReference"/>
        </w:rPr>
        <w:footnoteReference w:id="5707"/>
      </w:r>
      <w:r>
        <w:t xml:space="preserve"> for him who a millstone were hanged about his neck, and he cast into the sea, than that he should offend one of these little ones.</w:t>
      </w:r>
      <w:r>
        <w:rPr>
          <w:rStyle w:val="FootnoteReference"/>
        </w:rPr>
        <w:footnoteReference w:id="5708"/>
      </w:r>
    </w:p>
    <w:p>
      <w:r>
        <w:rPr>
          <w:b/>
        </w:rPr>
        <w:t xml:space="preserve">3 </w:t>
      </w:r>
      <w:r>
        <w:t xml:space="preserve">Take heed</w:t>
      </w:r>
      <w:r>
        <w:rPr>
          <w:rStyle w:val="FootnoteReference"/>
        </w:rPr>
        <w:footnoteReference w:id="5709"/>
      </w:r>
      <w:r>
        <w:t xml:space="preserve"> to yourselves: If your brother trespass against you, rebuke</w:t>
      </w:r>
      <w:r>
        <w:rPr>
          <w:rStyle w:val="FootnoteReference"/>
        </w:rPr>
        <w:footnoteReference w:id="5710"/>
      </w:r>
      <w:r>
        <w:t xml:space="preserve"> him; and if he repent, forgive him.</w:t>
      </w:r>
      <w:r>
        <w:rPr>
          <w:rStyle w:val="FootnoteReference"/>
        </w:rPr>
        <w:footnoteReference w:id="5711"/>
      </w:r>
    </w:p>
    <w:p>
      <w:r>
        <w:rPr>
          <w:b/>
        </w:rPr>
        <w:t xml:space="preserve">4 </w:t>
      </w:r>
      <w:r>
        <w:t xml:space="preserve">And if he trespass against you seven times in a day, and seven times in a day return to you, saying, I repent</w:t>
      </w:r>
      <w:r>
        <w:rPr>
          <w:rStyle w:val="FootnoteReference"/>
        </w:rPr>
        <w:footnoteReference w:id="5712"/>
      </w:r>
      <w:r>
        <w:t xml:space="preserve">; you shall forgive him.</w:t>
      </w:r>
      <w:r>
        <w:rPr>
          <w:rStyle w:val="FootnoteReference"/>
        </w:rPr>
        <w:footnoteReference w:id="5713"/>
      </w:r>
    </w:p>
    <w:p>
      <w:r>
        <w:rPr>
          <w:b/>
        </w:rPr>
        <w:t xml:space="preserve">5 </w:t>
      </w:r>
      <w:r>
        <w:t xml:space="preserve">And the apostles said to the Lord, Increase</w:t>
      </w:r>
      <w:r>
        <w:rPr>
          <w:rStyle w:val="FootnoteReference"/>
        </w:rPr>
        <w:footnoteReference w:id="5714"/>
      </w:r>
      <w:r>
        <w:t xml:space="preserve"> our faith.</w:t>
      </w:r>
    </w:p>
    <w:p>
      <w:r>
        <w:rPr>
          <w:b/>
        </w:rPr>
        <w:t xml:space="preserve">6 </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715"/>
      </w:r>
      <w:r>
        <w:rPr>
          <w:rStyle w:val="FootnoteReference"/>
        </w:rPr>
        <w:footnoteReference w:id="5716"/>
      </w:r>
    </w:p>
    <w:p>
      <w:r>
        <w:rPr>
          <w:b/>
        </w:rPr>
        <w:t xml:space="preserve">7 </w:t>
      </w:r>
      <w:r>
        <w:t xml:space="preserve">But which of you, having a slave plowing or feeding cattle, will say to him by and by, when he has come from the field, Go and sit down to food?</w:t>
      </w:r>
      <w:r>
        <w:rPr>
          <w:rStyle w:val="FootnoteReference"/>
        </w:rPr>
        <w:footnoteReference w:id="5717"/>
      </w:r>
    </w:p>
    <w:p>
      <w:r>
        <w:rPr>
          <w:b/>
        </w:rPr>
        <w:t xml:space="preserve">8 </w:t>
      </w:r>
      <w:r>
        <w:t xml:space="preserve">And will not rather say to him, Make</w:t>
      </w:r>
      <w:r>
        <w:rPr>
          <w:rStyle w:val="FootnoteReference"/>
        </w:rPr>
        <w:footnoteReference w:id="5718"/>
      </w:r>
      <w:r>
        <w:t xml:space="preserve"> ready with which I may sup, and gird</w:t>
      </w:r>
      <w:r>
        <w:rPr>
          <w:rStyle w:val="FootnoteReference"/>
        </w:rPr>
        <w:footnoteReference w:id="5719"/>
      </w:r>
      <w:r>
        <w:t xml:space="preserve"> yourself, and serve me, till I have eaten and drunken; and afterward you shall eat and drink?</w:t>
      </w:r>
    </w:p>
    <w:p>
      <w:r>
        <w:rPr>
          <w:b/>
        </w:rPr>
        <w:t xml:space="preserve">9 </w:t>
      </w:r>
      <w:r>
        <w:t xml:space="preserve">Does he thank that slave because he did the things that were commanded him? I I think not not.</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720"/>
      </w:r>
    </w:p>
    <w:p>
      <w:r>
        <w:rPr>
          <w:b/>
        </w:rPr>
        <w:t xml:space="preserve">11 </w:t>
      </w:r>
      <w:r>
        <w:t xml:space="preserve">And it happened, as he went to Jerusalem</w:t>
      </w:r>
      <w:r>
        <w:rPr>
          <w:rStyle w:val="FootnoteReference"/>
        </w:rPr>
        <w:footnoteReference w:id="5721"/>
      </w:r>
      <w:r>
        <w:t xml:space="preserve">, that he passed through the midst of Samaria</w:t>
      </w:r>
      <w:r>
        <w:rPr>
          <w:rStyle w:val="FootnoteReference"/>
        </w:rPr>
        <w:footnoteReference w:id="5722"/>
      </w:r>
      <w:r>
        <w:t xml:space="preserve"> and Galilee</w:t>
      </w:r>
      <w:r>
        <w:rPr>
          <w:rStyle w:val="FootnoteReference"/>
        </w:rPr>
        <w:footnoteReference w:id="5723"/>
      </w:r>
      <w:r>
        <w:t xml:space="preserve">.</w:t>
      </w:r>
      <w:r>
        <w:rPr>
          <w:rStyle w:val="FootnoteReference"/>
        </w:rPr>
        <w:footnoteReference w:id="5724"/>
      </w:r>
    </w:p>
    <w:p>
      <w:r>
        <w:rPr>
          <w:b/>
        </w:rPr>
        <w:t xml:space="preserve">12 </w:t>
      </w:r>
      <w:r>
        <w:t xml:space="preserve">And as he entered into a certain village, there met him ten men that were lepers, which</w:t>
      </w:r>
      <w:r>
        <w:rPr>
          <w:rStyle w:val="FootnoteReference"/>
        </w:rPr>
        <w:footnoteReference w:id="5725"/>
      </w:r>
      <w:r>
        <w:t xml:space="preserve"> stood far off:</w:t>
      </w:r>
    </w:p>
    <w:p>
      <w:r>
        <w:rPr>
          <w:b/>
        </w:rPr>
        <w:t xml:space="preserve">13 </w:t>
      </w:r>
      <w:r>
        <w:t xml:space="preserve">And they lifted up their voices, and said, Jesus</w:t>
      </w:r>
      <w:r>
        <w:rPr>
          <w:rStyle w:val="FootnoteReference"/>
        </w:rPr>
        <w:footnoteReference w:id="5726"/>
      </w:r>
      <w:r>
        <w:t xml:space="preserve">, Master, have</w:t>
      </w:r>
      <w:r>
        <w:rPr>
          <w:rStyle w:val="FootnoteReference"/>
        </w:rPr>
        <w:footnoteReference w:id="5727"/>
      </w:r>
      <w:r>
        <w:t xml:space="preserve"> mercy on us.</w:t>
      </w:r>
    </w:p>
    <w:p>
      <w:r>
        <w:rPr>
          <w:b/>
        </w:rPr>
        <w:t xml:space="preserve">14 </w:t>
      </w:r>
      <w:r>
        <w:t xml:space="preserve">And when he saw them, he said to them, Go show yourselves to the priests. And it happened, that, as they went, they were cleansed.</w:t>
      </w:r>
      <w:r>
        <w:rPr>
          <w:rStyle w:val="FootnoteReference"/>
        </w:rPr>
        <w:footnoteReference w:id="5728"/>
      </w:r>
      <w:r>
        <w:rPr>
          <w:rStyle w:val="FootnoteReference"/>
        </w:rPr>
        <w:footnoteReference w:id="5729"/>
      </w:r>
    </w:p>
    <w:p>
      <w:r>
        <w:rPr>
          <w:b/>
        </w:rPr>
        <w:t xml:space="preserve">15 </w:t>
      </w:r>
      <w:r>
        <w:t xml:space="preserve">And one of them, when he saw that he was healed, turned back, and with a loud voice glorified God,</w:t>
      </w:r>
      <w:r>
        <w:rPr>
          <w:rStyle w:val="FootnoteReference"/>
        </w:rPr>
        <w:footnoteReference w:id="5730"/>
      </w:r>
    </w:p>
    <w:p>
      <w:r>
        <w:rPr>
          <w:b/>
        </w:rPr>
        <w:t xml:space="preserve">16 </w:t>
      </w:r>
      <w:r>
        <w:t xml:space="preserve">And fell</w:t>
      </w:r>
      <w:r>
        <w:rPr>
          <w:rStyle w:val="FootnoteReference"/>
        </w:rPr>
        <w:footnoteReference w:id="5731"/>
      </w:r>
      <w:r>
        <w:t xml:space="preserve"> down on his face at his feet, giving him thanks: and he</w:t>
      </w:r>
      <w:r>
        <w:rPr>
          <w:rStyle w:val="FootnoteReference"/>
        </w:rPr>
        <w:footnoteReference w:id="5732"/>
      </w:r>
      <w:r>
        <w:t xml:space="preserve"> was a Samaritan</w:t>
      </w:r>
      <w:r>
        <w:rPr>
          <w:rStyle w:val="FootnoteReference"/>
        </w:rPr>
        <w:footnoteReference w:id="5733"/>
      </w:r>
      <w:r>
        <w:t xml:space="preserve">.</w:t>
      </w:r>
    </w:p>
    <w:p>
      <w:r>
        <w:rPr>
          <w:b/>
        </w:rPr>
        <w:t xml:space="preserve">17 </w:t>
      </w:r>
      <w:r>
        <w:t xml:space="preserve">And Jesus answering said, Were there not ten cleansed? but where are the nine?</w:t>
      </w:r>
      <w:r>
        <w:rPr>
          <w:rStyle w:val="FootnoteReference"/>
        </w:rPr>
        <w:footnoteReference w:id="5734"/>
      </w:r>
    </w:p>
    <w:p>
      <w:r>
        <w:rPr>
          <w:b/>
        </w:rPr>
        <w:t xml:space="preserve">18 </w:t>
      </w:r>
      <w:r>
        <w:t xml:space="preserve">There are not found that returned to give</w:t>
      </w:r>
      <w:r>
        <w:rPr>
          <w:rStyle w:val="FootnoteReference"/>
        </w:rPr>
        <w:footnoteReference w:id="5735"/>
      </w:r>
      <w:r>
        <w:t xml:space="preserve"> glory to God, save</w:t>
      </w:r>
      <w:r>
        <w:rPr>
          <w:rStyle w:val="FootnoteReference"/>
        </w:rPr>
        <w:footnoteReference w:id="5736"/>
      </w:r>
      <w:r>
        <w:t xml:space="preserve"> this stranger.</w:t>
      </w:r>
    </w:p>
    <w:p>
      <w:r>
        <w:rPr>
          <w:b/>
        </w:rPr>
        <w:t xml:space="preserve">19 </w:t>
      </w:r>
      <w:r>
        <w:t xml:space="preserve">And he said to him, Arise, go your way: your faith has made you whole.</w:t>
      </w:r>
      <w:r>
        <w:rPr>
          <w:rStyle w:val="FootnoteReference"/>
        </w:rPr>
        <w:footnoteReference w:id="5737"/>
      </w:r>
    </w:p>
    <w:p>
      <w:r>
        <w:rPr>
          <w:b/>
        </w:rPr>
        <w:t xml:space="preserve">20 </w:t>
      </w:r>
      <w:r>
        <w:t xml:space="preserve">And when he was demanded of the Pharisees</w:t>
      </w:r>
      <w:r>
        <w:rPr>
          <w:rStyle w:val="FootnoteReference"/>
        </w:rPr>
        <w:footnoteReference w:id="5738"/>
      </w:r>
      <w:r>
        <w:t xml:space="preserve">, when the</w:t>
      </w:r>
      <w:r>
        <w:rPr>
          <w:rStyle w:val="FootnoteReference"/>
        </w:rPr>
        <w:footnoteReference w:id="5739"/>
      </w:r>
      <w:r>
        <w:t xml:space="preserve"> kingdom of God should come, he answered them and said, The kingdom of God comes not with observation</w:t>
      </w:r>
      <w:r>
        <w:rPr>
          <w:rStyle w:val="FootnoteReference"/>
        </w:rPr>
        <w:footnoteReference w:id="5740"/>
      </w:r>
      <w:r>
        <w:t xml:space="preserve">:</w:t>
      </w:r>
    </w:p>
    <w:p>
      <w:r>
        <w:rPr>
          <w:b/>
        </w:rPr>
        <w:t xml:space="preserve">21 </w:t>
      </w:r>
      <w:r>
        <w:t xml:space="preserve">Neither shall they say, Look here! or, look there! for, look, the kingdom</w:t>
      </w:r>
      <w:r>
        <w:rPr>
          <w:rStyle w:val="FootnoteReference"/>
        </w:rPr>
        <w:footnoteReference w:id="5741"/>
      </w:r>
      <w:r>
        <w:t xml:space="preserve"> of God is within you</w:t>
      </w:r>
      <w:r>
        <w:rPr>
          <w:rStyle w:val="FootnoteReference"/>
        </w:rPr>
        <w:footnoteReference w:id="5742"/>
      </w:r>
      <w:r>
        <w:t xml:space="preserve">.</w:t>
      </w:r>
      <w:r>
        <w:rPr>
          <w:rStyle w:val="FootnoteReference"/>
        </w:rPr>
        <w:footnoteReference w:id="5743"/>
      </w:r>
    </w:p>
    <w:p>
      <w:r>
        <w:rPr>
          <w:b/>
        </w:rPr>
        <w:t xml:space="preserve">22 </w:t>
      </w:r>
      <w:r>
        <w:t xml:space="preserve">And he said to the disciples, The days will come, when</w:t>
      </w:r>
      <w:r>
        <w:rPr>
          <w:rStyle w:val="FootnoteReference"/>
        </w:rPr>
        <w:footnoteReference w:id="5744"/>
      </w:r>
      <w:r>
        <w:t xml:space="preserve">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745"/>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5746"/>
      </w:r>
      <w:r>
        <w:rPr>
          <w:rStyle w:val="FootnoteReference"/>
        </w:rPr>
        <w:footnoteReference w:id="5747"/>
      </w:r>
    </w:p>
    <w:p>
      <w:r>
        <w:rPr>
          <w:b/>
        </w:rPr>
        <w:t xml:space="preserve">25 </w:t>
      </w:r>
      <w:r>
        <w:t xml:space="preserve">But first must</w:t>
      </w:r>
      <w:r>
        <w:rPr>
          <w:rStyle w:val="FootnoteReference"/>
        </w:rPr>
        <w:footnoteReference w:id="5748"/>
      </w:r>
      <w:r>
        <w:t xml:space="preserve"> he suffer many things, and be rejected</w:t>
      </w:r>
      <w:r>
        <w:rPr>
          <w:rStyle w:val="FootnoteReference"/>
        </w:rPr>
        <w:footnoteReference w:id="5749"/>
      </w:r>
      <w:r>
        <w:t xml:space="preserve"> of this generation.</w:t>
      </w:r>
    </w:p>
    <w:p>
      <w:r>
        <w:rPr>
          <w:b/>
        </w:rPr>
        <w:t xml:space="preserve">26 </w:t>
      </w:r>
      <w:r>
        <w:t xml:space="preserve">And as it was in the days of Noe</w:t>
      </w:r>
      <w:r>
        <w:rPr>
          <w:rStyle w:val="FootnoteReference"/>
        </w:rPr>
        <w:footnoteReference w:id="5750"/>
      </w:r>
      <w:r>
        <w:t xml:space="preserve">, so shall it be also in the days of the Son</w:t>
      </w:r>
      <w:r>
        <w:rPr>
          <w:rStyle w:val="FootnoteReference"/>
        </w:rPr>
        <w:footnoteReference w:id="5751"/>
      </w:r>
      <w:r>
        <w:t xml:space="preserve"> of man.</w:t>
      </w:r>
      <w:r>
        <w:rPr>
          <w:rStyle w:val="FootnoteReference"/>
        </w:rPr>
        <w:footnoteReference w:id="5752"/>
      </w:r>
    </w:p>
    <w:p>
      <w:r>
        <w:rPr>
          <w:b/>
        </w:rPr>
        <w:t xml:space="preserve">27 </w:t>
      </w:r>
      <w:r>
        <w:t xml:space="preserve">They did eat, they drank, they married wives, they were given in marriage, until the day that Noe entered into the ark, and the flood came, and destroyed them all.</w:t>
      </w:r>
      <w:r>
        <w:rPr>
          <w:rStyle w:val="FootnoteReference"/>
        </w:rPr>
        <w:footnoteReference w:id="5753"/>
      </w:r>
    </w:p>
    <w:p>
      <w:r>
        <w:rPr>
          <w:b/>
        </w:rPr>
        <w:t xml:space="preserve">28 </w:t>
      </w:r>
      <w:r>
        <w:t xml:space="preserve">Likewise also as it was in the days of Lot</w:t>
      </w:r>
      <w:r>
        <w:rPr>
          <w:rStyle w:val="FootnoteReference"/>
        </w:rPr>
        <w:footnoteReference w:id="5754"/>
      </w:r>
      <w:r>
        <w:t xml:space="preserve">; they did eat, they drank, they bought, they sold, they planted, they built;</w:t>
      </w:r>
      <w:r>
        <w:rPr>
          <w:rStyle w:val="FootnoteReference"/>
        </w:rPr>
        <w:footnoteReference w:id="5755"/>
      </w:r>
    </w:p>
    <w:p>
      <w:r>
        <w:rPr>
          <w:b/>
        </w:rPr>
        <w:t xml:space="preserve">29 </w:t>
      </w:r>
      <w:r>
        <w:t xml:space="preserve">But the same day that Lot went out of Sodom</w:t>
      </w:r>
      <w:r>
        <w:rPr>
          <w:rStyle w:val="FootnoteReference"/>
        </w:rPr>
        <w:footnoteReference w:id="5756"/>
      </w:r>
      <w:r>
        <w:t xml:space="preserve"> it rained fire and brimstone from heaven, and destroyed them all.</w:t>
      </w:r>
      <w:r>
        <w:rPr>
          <w:rStyle w:val="FootnoteReference"/>
        </w:rPr>
        <w:footnoteReference w:id="5757"/>
      </w:r>
    </w:p>
    <w:p>
      <w:r>
        <w:rPr>
          <w:b/>
        </w:rPr>
        <w:t xml:space="preserve">30 </w:t>
      </w:r>
      <w:r>
        <w:t xml:space="preserve">Even thus shall it be in the day when the Son of man is revealed.</w:t>
      </w:r>
      <w:r>
        <w:rPr>
          <w:rStyle w:val="FootnoteReference"/>
        </w:rPr>
        <w:footnoteReference w:id="5758"/>
      </w:r>
    </w:p>
    <w:p>
      <w:r>
        <w:rPr>
          <w:b/>
        </w:rPr>
        <w:t xml:space="preserve">31 </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59"/>
      </w:r>
    </w:p>
    <w:p>
      <w:r>
        <w:rPr>
          <w:b/>
        </w:rPr>
        <w:t xml:space="preserve">32 </w:t>
      </w:r>
      <w:r>
        <w:t xml:space="preserve">Remember Lot's wife.</w:t>
      </w:r>
      <w:r>
        <w:rPr>
          <w:rStyle w:val="FootnoteReference"/>
        </w:rPr>
        <w:footnoteReference w:id="5760"/>
      </w:r>
    </w:p>
    <w:p>
      <w:r>
        <w:rPr>
          <w:b/>
        </w:rPr>
        <w:t xml:space="preserve">33 </w:t>
      </w:r>
      <w:r>
        <w:t xml:space="preserve">Whoever shall seek to save his life shall lose it; and whoever shall lose his life shall preserve it.</w:t>
      </w:r>
      <w:r>
        <w:rPr>
          <w:rStyle w:val="FootnoteReference"/>
        </w:rPr>
        <w:footnoteReference w:id="5761"/>
      </w:r>
    </w:p>
    <w:p>
      <w:r>
        <w:rPr>
          <w:b/>
        </w:rPr>
        <w:t xml:space="preserve">34 </w:t>
      </w:r>
      <w:r>
        <w:t xml:space="preserve">I tell</w:t>
      </w:r>
      <w:r>
        <w:rPr>
          <w:rStyle w:val="FootnoteReference"/>
        </w:rPr>
        <w:footnoteReference w:id="5762"/>
      </w:r>
      <w:r>
        <w:t xml:space="preserve"> you, in that night there shall be two men in one bed; the one shall be taken, and the other shall be left.</w:t>
      </w:r>
      <w:r>
        <w:rPr>
          <w:rStyle w:val="FootnoteReference"/>
        </w:rPr>
        <w:footnoteReference w:id="5763"/>
      </w:r>
      <w:r>
        <w:rPr>
          <w:rStyle w:val="FootnoteReference"/>
        </w:rPr>
        <w:footnoteReference w:id="5764"/>
      </w:r>
    </w:p>
    <w:p>
      <w:r>
        <w:rPr>
          <w:b/>
        </w:rPr>
        <w:t xml:space="preserve">35 </w:t>
      </w:r>
      <w:r>
        <w:t xml:space="preserve">Two women shall be grinding</w:t>
      </w:r>
      <w:r>
        <w:rPr>
          <w:rStyle w:val="FootnoteReference"/>
        </w:rPr>
        <w:footnoteReference w:id="5765"/>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 ever the body is, there will the eagles be gathered together.</w:t>
      </w:r>
      <w:r>
        <w:rPr>
          <w:rStyle w:val="FootnoteReference"/>
        </w:rPr>
        <w:footnoteReference w:id="5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5767"/>
      </w:r>
      <w:r>
        <w:t xml:space="preserve"> men ought always to pray, and not</w:t>
      </w:r>
      <w:r>
        <w:rPr>
          <w:rStyle w:val="FootnoteReference"/>
        </w:rPr>
        <w:footnoteReference w:id="5768"/>
      </w:r>
      <w:r>
        <w:t xml:space="preserve"> to faint;</w:t>
      </w:r>
    </w:p>
    <w:p>
      <w:r>
        <w:rPr>
          <w:b/>
        </w:rPr>
        <w:t xml:space="preserve">2 </w:t>
      </w:r>
      <w:r>
        <w:t xml:space="preserve">Saying, There was in a city a judge, which</w:t>
      </w:r>
      <w:r>
        <w:rPr>
          <w:rStyle w:val="FootnoteReference"/>
        </w:rPr>
        <w:footnoteReference w:id="5769"/>
      </w:r>
      <w:r>
        <w:t xml:space="preserve"> feared not God, neither regarded</w:t>
      </w:r>
      <w:r>
        <w:rPr>
          <w:rStyle w:val="FootnoteReference"/>
        </w:rPr>
        <w:footnoteReference w:id="5770"/>
      </w:r>
      <w:r>
        <w:t xml:space="preserve"> man:</w:t>
      </w:r>
    </w:p>
    <w:p>
      <w:r>
        <w:rPr>
          <w:b/>
        </w:rPr>
        <w:t xml:space="preserve">3 </w:t>
      </w:r>
      <w:r>
        <w:t xml:space="preserve">And there was a widow</w:t>
      </w:r>
      <w:r>
        <w:rPr>
          <w:rStyle w:val="FootnoteReference"/>
        </w:rPr>
        <w:footnoteReference w:id="5771"/>
      </w:r>
      <w:r>
        <w:t xml:space="preserve"> in that city; and she came to him, saying, Avenge</w:t>
      </w:r>
      <w:r>
        <w:rPr>
          <w:rStyle w:val="FootnoteReference"/>
        </w:rPr>
        <w:footnoteReference w:id="5772"/>
      </w:r>
      <w:r>
        <w:t xml:space="preserve"> me of mine adversary.</w:t>
      </w:r>
    </w:p>
    <w:p>
      <w:r>
        <w:rPr>
          <w:b/>
        </w:rPr>
        <w:t xml:space="preserve">4 </w:t>
      </w:r>
      <w:r>
        <w:t xml:space="preserve">And he would not for a while: but afterward he said</w:t>
      </w:r>
      <w:r>
        <w:rPr>
          <w:rStyle w:val="FootnoteReference"/>
        </w:rPr>
        <w:footnoteReference w:id="5773"/>
      </w:r>
      <w:r>
        <w:t xml:space="preserve"> within himself, Though I do not fear God, nor regard man;</w:t>
      </w:r>
    </w:p>
    <w:p>
      <w:r>
        <w:rPr>
          <w:b/>
        </w:rPr>
        <w:t xml:space="preserve">5 </w:t>
      </w:r>
      <w:r>
        <w:t xml:space="preserve">Yet because</w:t>
      </w:r>
      <w:r>
        <w:rPr>
          <w:rStyle w:val="FootnoteReference"/>
        </w:rPr>
        <w:footnoteReference w:id="5774"/>
      </w:r>
      <w:r>
        <w:t xml:space="preserve"> this widow troubles me, I will avenge her, lest by her continual coming she weary</w:t>
      </w:r>
      <w:r>
        <w:rPr>
          <w:rStyle w:val="FootnoteReference"/>
        </w:rPr>
        <w:footnoteReference w:id="5775"/>
      </w:r>
      <w:r>
        <w:t xml:space="preserve"> me.</w:t>
      </w:r>
    </w:p>
    <w:p>
      <w:r>
        <w:rPr>
          <w:b/>
        </w:rPr>
        <w:t xml:space="preserve">6 </w:t>
      </w:r>
      <w:r>
        <w:t xml:space="preserve">And the Lord said, Hear what the unjust judge says.</w:t>
      </w:r>
      <w:r>
        <w:rPr>
          <w:rStyle w:val="FootnoteReference"/>
        </w:rPr>
        <w:footnoteReference w:id="5776"/>
      </w:r>
    </w:p>
    <w:p>
      <w:r>
        <w:rPr>
          <w:b/>
        </w:rPr>
        <w:t xml:space="preserve">7 </w:t>
      </w:r>
      <w:r>
        <w:t xml:space="preserve">And shall</w:t>
      </w:r>
      <w:r>
        <w:rPr>
          <w:rStyle w:val="FootnoteReference"/>
        </w:rPr>
        <w:footnoteReference w:id="5777"/>
      </w:r>
      <w:r>
        <w:t xml:space="preserve"> not God avenge</w:t>
      </w:r>
      <w:r>
        <w:rPr>
          <w:rStyle w:val="FootnoteReference"/>
        </w:rPr>
        <w:footnoteReference w:id="5778"/>
      </w:r>
      <w:r>
        <w:t xml:space="preserve"> his own elect, which</w:t>
      </w:r>
      <w:r>
        <w:rPr>
          <w:rStyle w:val="FootnoteReference"/>
        </w:rPr>
        <w:footnoteReference w:id="5779"/>
      </w:r>
      <w:r>
        <w:t xml:space="preserve"> cry day and night to him, though</w:t>
      </w:r>
      <w:r>
        <w:rPr>
          <w:rStyle w:val="FootnoteReference"/>
        </w:rPr>
        <w:footnoteReference w:id="5780"/>
      </w:r>
      <w:r>
        <w:t xml:space="preserve"> he bear long with them?</w:t>
      </w:r>
    </w:p>
    <w:p>
      <w:r>
        <w:rPr>
          <w:b/>
        </w:rPr>
        <w:t xml:space="preserve">8 </w:t>
      </w:r>
      <w:r>
        <w:t xml:space="preserve">I tell you that he will</w:t>
      </w:r>
      <w:r>
        <w:rPr>
          <w:rStyle w:val="FootnoteReference"/>
        </w:rPr>
        <w:footnoteReference w:id="5781"/>
      </w:r>
      <w:r>
        <w:t xml:space="preserve"> avenge them speedily. Nevertheless when</w:t>
      </w:r>
      <w:r>
        <w:rPr>
          <w:rStyle w:val="FootnoteReference"/>
        </w:rPr>
        <w:footnoteReference w:id="5782"/>
      </w:r>
      <w:r>
        <w:t xml:space="preserve"> the Son of man comes, shall he find faith on the earth?</w:t>
      </w:r>
    </w:p>
    <w:p>
      <w:r>
        <w:rPr>
          <w:b/>
        </w:rPr>
        <w:t xml:space="preserve">9 </w:t>
      </w:r>
      <w:r>
        <w:t xml:space="preserve">And he spoke this parable to certain which</w:t>
      </w:r>
      <w:r>
        <w:rPr>
          <w:rStyle w:val="FootnoteReference"/>
        </w:rPr>
        <w:footnoteReference w:id="5783"/>
      </w:r>
      <w:r>
        <w:t xml:space="preserve"> trusted in themselves that they were righteous, and despised</w:t>
      </w:r>
      <w:r>
        <w:rPr>
          <w:rStyle w:val="FootnoteReference"/>
        </w:rPr>
        <w:footnoteReference w:id="5784"/>
      </w:r>
      <w:r>
        <w:t xml:space="preserve"> others:</w:t>
      </w:r>
    </w:p>
    <w:p>
      <w:r>
        <w:rPr>
          <w:b/>
        </w:rPr>
        <w:t xml:space="preserve">10 </w:t>
      </w:r>
      <w:r>
        <w:t xml:space="preserve">Two men went up into</w:t>
      </w:r>
      <w:r>
        <w:rPr>
          <w:rStyle w:val="FootnoteReference"/>
        </w:rPr>
        <w:footnoteReference w:id="5785"/>
      </w:r>
      <w:r>
        <w:t xml:space="preserve"> the temple to pray; the one a Pharisee</w:t>
      </w:r>
      <w:r>
        <w:rPr>
          <w:rStyle w:val="FootnoteReference"/>
        </w:rPr>
        <w:footnoteReference w:id="5786"/>
      </w:r>
      <w:r>
        <w:t xml:space="preserve">, and the other a tax collector.</w:t>
      </w:r>
      <w:r>
        <w:rPr>
          <w:rStyle w:val="FootnoteReference"/>
        </w:rPr>
        <w:footnoteReference w:id="5787"/>
      </w:r>
    </w:p>
    <w:p>
      <w:r>
        <w:rPr>
          <w:b/>
        </w:rPr>
        <w:t xml:space="preserve">11 </w:t>
      </w:r>
      <w:r>
        <w:t xml:space="preserve">The Pharisee stood</w:t>
      </w:r>
      <w:r>
        <w:rPr>
          <w:rStyle w:val="FootnoteReference"/>
        </w:rPr>
        <w:footnoteReference w:id="5788"/>
      </w:r>
      <w:r>
        <w:t xml:space="preserve"> and prayed thus with himself, God, I thank you, that I am</w:t>
      </w:r>
      <w:r>
        <w:rPr>
          <w:rStyle w:val="FootnoteReference"/>
        </w:rPr>
        <w:footnoteReference w:id="5789"/>
      </w:r>
      <w:r>
        <w:t xml:space="preserve"> not as other men are, extortionists, unjust, adulterers, or even as this tax collector.</w:t>
      </w:r>
      <w:r>
        <w:rPr>
          <w:rStyle w:val="FootnoteReference"/>
        </w:rPr>
        <w:footnoteReference w:id="5790"/>
      </w:r>
      <w:r>
        <w:rPr>
          <w:rStyle w:val="FootnoteReference"/>
        </w:rPr>
        <w:footnoteReference w:id="5791"/>
      </w:r>
    </w:p>
    <w:p>
      <w:r>
        <w:rPr>
          <w:b/>
        </w:rPr>
        <w:t xml:space="preserve">12 </w:t>
      </w:r>
      <w:r>
        <w:t xml:space="preserve">I fast</w:t>
      </w:r>
      <w:r>
        <w:rPr>
          <w:rStyle w:val="FootnoteReference"/>
        </w:rPr>
        <w:footnoteReference w:id="5792"/>
      </w:r>
      <w:r>
        <w:t xml:space="preserve"> twice in the week, I give</w:t>
      </w:r>
      <w:r>
        <w:rPr>
          <w:rStyle w:val="FootnoteReference"/>
        </w:rPr>
        <w:footnoteReference w:id="5793"/>
      </w:r>
      <w:r>
        <w:t xml:space="preserve"> tithes of all that I possess.</w:t>
      </w:r>
    </w:p>
    <w:p>
      <w:r>
        <w:rPr>
          <w:b/>
        </w:rPr>
        <w:t xml:space="preserve">13 </w:t>
      </w:r>
      <w:r>
        <w:t xml:space="preserve">And the tax collector, standing</w:t>
      </w:r>
      <w:r>
        <w:rPr>
          <w:rStyle w:val="FootnoteReference"/>
        </w:rPr>
        <w:footnoteReference w:id="5794"/>
      </w:r>
      <w:r>
        <w:t xml:space="preserve"> far off, would not lift up so much as his eyes to heaven, but stroke upon his breast, saying, God be merciful to me a sinner</w:t>
      </w:r>
      <w:r>
        <w:rPr>
          <w:rStyle w:val="FootnoteReference"/>
        </w:rPr>
        <w:footnoteReference w:id="5795"/>
      </w:r>
      <w:r>
        <w:t xml:space="preserve">.</w:t>
      </w:r>
      <w:r>
        <w:rPr>
          <w:rStyle w:val="FootnoteReference"/>
        </w:rPr>
        <w:footnoteReference w:id="5796"/>
      </w:r>
      <w:r>
        <w:rPr>
          <w:rStyle w:val="FootnoteReference"/>
        </w:rPr>
        <w:footnoteReference w:id="5797"/>
      </w:r>
    </w:p>
    <w:p>
      <w:r>
        <w:rPr>
          <w:b/>
        </w:rPr>
        <w:t xml:space="preserve">14 </w:t>
      </w:r>
      <w:r>
        <w:t xml:space="preserve">I tell you, this man went</w:t>
      </w:r>
      <w:r>
        <w:rPr>
          <w:rStyle w:val="FootnoteReference"/>
        </w:rPr>
        <w:footnoteReference w:id="5798"/>
      </w:r>
      <w:r>
        <w:t xml:space="preserve"> down to his house justified</w:t>
      </w:r>
      <w:r>
        <w:rPr>
          <w:rStyle w:val="FootnoteReference"/>
        </w:rPr>
        <w:footnoteReference w:id="5799"/>
      </w:r>
      <w:r>
        <w:t xml:space="preserve"> rather than the other: for every</w:t>
      </w:r>
      <w:r>
        <w:rPr>
          <w:rStyle w:val="FootnoteReference"/>
        </w:rPr>
        <w:footnoteReference w:id="5800"/>
      </w:r>
      <w:r>
        <w:t xml:space="preserve"> one that exalts himself shall be brought low; and the one who humbles himself shall be exalted.</w:t>
      </w:r>
    </w:p>
    <w:p>
      <w:r>
        <w:rPr>
          <w:b/>
        </w:rPr>
        <w:t xml:space="preserve">15 </w:t>
      </w:r>
      <w:r>
        <w:t xml:space="preserve">And they brought</w:t>
      </w:r>
      <w:r>
        <w:rPr>
          <w:rStyle w:val="FootnoteReference"/>
        </w:rPr>
        <w:footnoteReference w:id="5801"/>
      </w:r>
      <w:r>
        <w:t xml:space="preserve"> to him also infants, that he would touch them: but when his disciples saw it, they rebuked</w:t>
      </w:r>
      <w:r>
        <w:rPr>
          <w:rStyle w:val="FootnoteReference"/>
        </w:rPr>
        <w:footnoteReference w:id="5802"/>
      </w:r>
      <w:r>
        <w:t xml:space="preserve"> them.</w:t>
      </w:r>
    </w:p>
    <w:p>
      <w:r>
        <w:rPr>
          <w:b/>
        </w:rPr>
        <w:t xml:space="preserve">16 </w:t>
      </w:r>
      <w:r>
        <w:t xml:space="preserve">But Jesus</w:t>
      </w:r>
      <w:r>
        <w:rPr>
          <w:rStyle w:val="FootnoteReference"/>
        </w:rPr>
        <w:footnoteReference w:id="5803"/>
      </w:r>
      <w:r>
        <w:t xml:space="preserve"> called them to him, and said, allow little children to come to me, and forbid them not: for of such is the kingdom of God.</w:t>
      </w:r>
      <w:r>
        <w:rPr>
          <w:rStyle w:val="FootnoteReference"/>
        </w:rPr>
        <w:footnoteReference w:id="5804"/>
      </w:r>
      <w:r>
        <w:rPr>
          <w:rStyle w:val="FootnoteReference"/>
        </w:rPr>
        <w:footnoteReference w:id="5805"/>
      </w:r>
    </w:p>
    <w:p>
      <w:r>
        <w:rPr>
          <w:b/>
        </w:rPr>
        <w:t xml:space="preserve">17 </w:t>
      </w:r>
      <w:r>
        <w:t xml:space="preserve">Amen, I say to you, Whoever shall not receive the kingdom of God as a little child shall by no means enter in it.</w:t>
      </w:r>
      <w:r>
        <w:rPr>
          <w:rStyle w:val="FootnoteReference"/>
        </w:rPr>
        <w:footnoteReference w:id="5806"/>
      </w:r>
    </w:p>
    <w:p>
      <w:r>
        <w:rPr>
          <w:b/>
        </w:rPr>
        <w:t xml:space="preserve">18 </w:t>
      </w:r>
      <w:r>
        <w:t xml:space="preserve">And a certain</w:t>
      </w:r>
      <w:r>
        <w:rPr>
          <w:rStyle w:val="FootnoteReference"/>
        </w:rPr>
        <w:footnoteReference w:id="5807"/>
      </w:r>
      <w:r>
        <w:t xml:space="preserve"> ruler asked him, saying, Good</w:t>
      </w:r>
      <w:r>
        <w:rPr>
          <w:rStyle w:val="FootnoteReference"/>
        </w:rPr>
        <w:footnoteReference w:id="5808"/>
      </w:r>
      <w:r>
        <w:t xml:space="preserve"> Teacher, what</w:t>
      </w:r>
      <w:r>
        <w:rPr>
          <w:rStyle w:val="FootnoteReference"/>
        </w:rPr>
        <w:footnoteReference w:id="5809"/>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5810"/>
      </w:r>
    </w:p>
    <w:p>
      <w:r>
        <w:rPr>
          <w:b/>
        </w:rPr>
        <w:t xml:space="preserve">20 </w:t>
      </w:r>
      <w:r>
        <w:t xml:space="preserve">You know the commandments, Do not commit</w:t>
      </w:r>
      <w:r>
        <w:rPr>
          <w:rStyle w:val="FootnoteReference"/>
        </w:rPr>
        <w:footnoteReference w:id="5811"/>
      </w:r>
      <w:r>
        <w:t xml:space="preserve"> adultery, Do not kill, Do not steal, Do not bear false witness, Honor your father and your mother.</w:t>
      </w:r>
      <w:r>
        <w:rPr>
          <w:rStyle w:val="FootnoteReference"/>
        </w:rPr>
        <w:footnoteReference w:id="5812"/>
      </w:r>
    </w:p>
    <w:p>
      <w:r>
        <w:rPr>
          <w:b/>
        </w:rPr>
        <w:t xml:space="preserve">21 </w:t>
      </w:r>
      <w:r>
        <w:t xml:space="preserve">And he said, All these have I kept from my youth up.</w:t>
      </w:r>
      <w:r>
        <w:rPr>
          <w:rStyle w:val="FootnoteReference"/>
        </w:rPr>
        <w:footnoteReference w:id="5813"/>
      </w:r>
    </w:p>
    <w:p>
      <w:r>
        <w:rPr>
          <w:b/>
        </w:rPr>
        <w:t xml:space="preserve">22 </w:t>
      </w:r>
      <w:r>
        <w:t xml:space="preserve">Now when Jesus heard these things, he said to him, Yet lack you one thing: sell</w:t>
      </w:r>
      <w:r>
        <w:rPr>
          <w:rStyle w:val="FootnoteReference"/>
        </w:rPr>
        <w:footnoteReference w:id="5814"/>
      </w:r>
      <w:r>
        <w:t xml:space="preserve"> all that you have, and distribute to the poor, and you shall have treasure in heaven: and come</w:t>
      </w:r>
      <w:r>
        <w:rPr>
          <w:rStyle w:val="FootnoteReference"/>
        </w:rPr>
        <w:footnoteReference w:id="5815"/>
      </w:r>
      <w:r>
        <w:t xml:space="preserve">, follow me.</w:t>
      </w:r>
      <w:r>
        <w:rPr>
          <w:rStyle w:val="FootnoteReference"/>
        </w:rPr>
        <w:footnoteReference w:id="5816"/>
      </w:r>
    </w:p>
    <w:p>
      <w:r>
        <w:rPr>
          <w:b/>
        </w:rPr>
        <w:t xml:space="preserve">23 </w:t>
      </w:r>
      <w:r>
        <w:t xml:space="preserve">And when he heard this, he was very sorrowful</w:t>
      </w:r>
      <w:r>
        <w:rPr>
          <w:rStyle w:val="FootnoteReference"/>
        </w:rPr>
        <w:footnoteReference w:id="5817"/>
      </w:r>
      <w:r>
        <w:t xml:space="preserve">: for he was very rich.</w:t>
      </w:r>
    </w:p>
    <w:p>
      <w:r>
        <w:rPr>
          <w:b/>
        </w:rPr>
        <w:t xml:space="preserve">24 </w:t>
      </w:r>
      <w:r>
        <w:t xml:space="preserve">And when Jesus saw that he was</w:t>
      </w:r>
      <w:r>
        <w:rPr>
          <w:rStyle w:val="FootnoteReference"/>
        </w:rPr>
        <w:footnoteReference w:id="5818"/>
      </w:r>
      <w:r>
        <w:t xml:space="preserve"> very sorrowful, he said, How hardly shall those who have riches enter into the kingdom of God!</w:t>
      </w:r>
      <w:r>
        <w:rPr>
          <w:rStyle w:val="FootnoteReference"/>
        </w:rPr>
        <w:footnoteReference w:id="5819"/>
      </w:r>
    </w:p>
    <w:p>
      <w:r>
        <w:rPr>
          <w:b/>
        </w:rPr>
        <w:t xml:space="preserve">25 </w:t>
      </w:r>
      <w:r>
        <w:t xml:space="preserve">For it is easier for a camel</w:t>
      </w:r>
      <w:r>
        <w:rPr>
          <w:rStyle w:val="FootnoteReference"/>
        </w:rPr>
        <w:footnoteReference w:id="5820"/>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821"/>
      </w:r>
    </w:p>
    <w:p>
      <w:r>
        <w:rPr>
          <w:b/>
        </w:rPr>
        <w:t xml:space="preserve">27 </w:t>
      </w:r>
      <w:r>
        <w:t xml:space="preserve">And he said, The things which are impossible with men are possible with God.</w:t>
      </w:r>
      <w:r>
        <w:rPr>
          <w:rStyle w:val="FootnoteReference"/>
        </w:rPr>
        <w:footnoteReference w:id="5822"/>
      </w:r>
    </w:p>
    <w:p>
      <w:r>
        <w:rPr>
          <w:b/>
        </w:rPr>
        <w:t xml:space="preserve">28 </w:t>
      </w:r>
      <w:r>
        <w:t xml:space="preserve">Then Peter</w:t>
      </w:r>
      <w:r>
        <w:rPr>
          <w:rStyle w:val="FootnoteReference"/>
        </w:rPr>
        <w:footnoteReference w:id="5823"/>
      </w:r>
      <w:r>
        <w:t xml:space="preserve"> said, Look, we have left all, and followed you.</w:t>
      </w:r>
      <w:r>
        <w:rPr>
          <w:rStyle w:val="FootnoteReference"/>
        </w:rPr>
        <w:footnoteReference w:id="5824"/>
      </w:r>
    </w:p>
    <w:p>
      <w:r>
        <w:rPr>
          <w:b/>
        </w:rPr>
        <w:t xml:space="preserve">29 </w:t>
      </w:r>
      <w:r>
        <w:t xml:space="preserve">And he said to them, Amen, I say to you, There</w:t>
      </w:r>
      <w:r>
        <w:rPr>
          <w:rStyle w:val="FootnoteReference"/>
        </w:rPr>
        <w:footnoteReference w:id="5825"/>
      </w:r>
      <w:r>
        <w:t xml:space="preserv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826"/>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827"/>
      </w:r>
      <w:r>
        <w:t xml:space="preserve">, and all things that are written by the prophets concerning the Son of man shall be accomplished.</w:t>
      </w:r>
      <w:r>
        <w:rPr>
          <w:rStyle w:val="FootnoteReference"/>
        </w:rPr>
        <w:footnoteReference w:id="5828"/>
      </w:r>
      <w:r>
        <w:rPr>
          <w:rStyle w:val="FootnoteReference"/>
        </w:rPr>
        <w:footnoteReference w:id="5829"/>
      </w:r>
    </w:p>
    <w:p>
      <w:r>
        <w:rPr>
          <w:b/>
        </w:rPr>
        <w:t xml:space="preserve">32 </w:t>
      </w:r>
      <w:r>
        <w:t xml:space="preserve">For he shall be delivered</w:t>
      </w:r>
      <w:r>
        <w:rPr>
          <w:rStyle w:val="FootnoteReference"/>
        </w:rPr>
        <w:footnoteReference w:id="5830"/>
      </w:r>
      <w:r>
        <w:t xml:space="preserve"> to the nations, and shall be mocked</w:t>
      </w:r>
      <w:r>
        <w:rPr>
          <w:rStyle w:val="FootnoteReference"/>
        </w:rPr>
        <w:footnoteReference w:id="5831"/>
      </w:r>
      <w:r>
        <w:t xml:space="preserve">, and spitefully pleaded, and spitted on:</w:t>
      </w:r>
    </w:p>
    <w:p>
      <w:r>
        <w:rPr>
          <w:b/>
        </w:rPr>
        <w:t xml:space="preserve">33 </w:t>
      </w:r>
      <w:r>
        <w:t xml:space="preserve">And they shall scourge him, and put him to death: and the</w:t>
      </w:r>
      <w:r>
        <w:rPr>
          <w:rStyle w:val="FootnoteReference"/>
        </w:rPr>
        <w:footnoteReference w:id="5832"/>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5833"/>
      </w:r>
    </w:p>
    <w:p>
      <w:r>
        <w:rPr>
          <w:b/>
        </w:rPr>
        <w:t xml:space="preserve">35 </w:t>
      </w:r>
      <w:r>
        <w:t xml:space="preserve">And it happened, that as he had come near to Jericho</w:t>
      </w:r>
      <w:r>
        <w:rPr>
          <w:rStyle w:val="FootnoteReference"/>
        </w:rPr>
        <w:footnoteReference w:id="5834"/>
      </w:r>
      <w:r>
        <w:t xml:space="preserve">, a certain blind man sat by the way side begging</w:t>
      </w:r>
      <w:r>
        <w:rPr>
          <w:rStyle w:val="FootnoteReference"/>
        </w:rPr>
        <w:footnoteReference w:id="5835"/>
      </w:r>
      <w:r>
        <w:t xml:space="preserve">:</w:t>
      </w:r>
      <w:r>
        <w:rPr>
          <w:rStyle w:val="FootnoteReference"/>
        </w:rPr>
        <w:footnoteReference w:id="5836"/>
      </w:r>
    </w:p>
    <w:p>
      <w:r>
        <w:rPr>
          <w:b/>
        </w:rPr>
        <w:t xml:space="preserve">36 </w:t>
      </w:r>
      <w:r>
        <w:t xml:space="preserve">And hearing the crowd pass by, he asked what it meant.</w:t>
      </w:r>
      <w:r>
        <w:rPr>
          <w:rStyle w:val="FootnoteReference"/>
        </w:rPr>
        <w:footnoteReference w:id="5837"/>
      </w:r>
    </w:p>
    <w:p>
      <w:r>
        <w:rPr>
          <w:b/>
        </w:rPr>
        <w:t xml:space="preserve">37 </w:t>
      </w:r>
      <w:r>
        <w:t xml:space="preserve">And they told him, that Jesus</w:t>
      </w:r>
      <w:r>
        <w:rPr>
          <w:rStyle w:val="FootnoteReference"/>
        </w:rPr>
        <w:footnoteReference w:id="5838"/>
      </w:r>
      <w:r>
        <w:t xml:space="preserve"> of Nazareth</w:t>
      </w:r>
      <w:r>
        <w:rPr>
          <w:rStyle w:val="FootnoteReference"/>
        </w:rPr>
        <w:footnoteReference w:id="5839"/>
      </w:r>
      <w:r>
        <w:t xml:space="preserve"> passes by.</w:t>
      </w:r>
      <w:r>
        <w:rPr>
          <w:rStyle w:val="FootnoteReference"/>
        </w:rPr>
        <w:footnoteReference w:id="5840"/>
      </w:r>
    </w:p>
    <w:p>
      <w:r>
        <w:rPr>
          <w:b/>
        </w:rPr>
        <w:t xml:space="preserve">38 </w:t>
      </w:r>
      <w:r>
        <w:t xml:space="preserve">And he cried, saying, Jesus</w:t>
      </w:r>
      <w:r>
        <w:rPr>
          <w:rStyle w:val="FootnoteReference"/>
        </w:rPr>
        <w:footnoteReference w:id="5841"/>
      </w:r>
      <w:r>
        <w:t xml:space="preserve">, you son of David</w:t>
      </w:r>
      <w:r>
        <w:rPr>
          <w:rStyle w:val="FootnoteReference"/>
        </w:rPr>
        <w:footnoteReference w:id="5842"/>
      </w:r>
      <w:r>
        <w:t xml:space="preserve">, have mercy on me.</w:t>
      </w:r>
    </w:p>
    <w:p>
      <w:r>
        <w:rPr>
          <w:b/>
        </w:rPr>
        <w:t xml:space="preserve">39 </w:t>
      </w:r>
      <w:r>
        <w:t xml:space="preserve">And those who went before rebuked</w:t>
      </w:r>
      <w:r>
        <w:rPr>
          <w:rStyle w:val="FootnoteReference"/>
        </w:rPr>
        <w:footnoteReference w:id="5843"/>
      </w:r>
      <w:r>
        <w:t xml:space="preserve"> him, that he should be silent: but he cried so much the more, You son of David, have mercy on me.</w:t>
      </w:r>
      <w:r>
        <w:rPr>
          <w:rStyle w:val="FootnoteReference"/>
        </w:rPr>
        <w:footnoteReference w:id="5844"/>
      </w:r>
    </w:p>
    <w:p>
      <w:r>
        <w:rPr>
          <w:b/>
        </w:rPr>
        <w:t xml:space="preserve">40 </w:t>
      </w:r>
      <w:r>
        <w:t xml:space="preserve">And Jesus stood, and commanded him to be brought to him: and when he had come near, he asked him,</w:t>
      </w:r>
      <w:r>
        <w:rPr>
          <w:rStyle w:val="FootnoteReference"/>
        </w:rPr>
        <w:footnoteReference w:id="5845"/>
      </w:r>
    </w:p>
    <w:p>
      <w:r>
        <w:rPr>
          <w:b/>
        </w:rPr>
        <w:t xml:space="preserve">41 </w:t>
      </w:r>
      <w:r>
        <w:t xml:space="preserve">Saying, What</w:t>
      </w:r>
      <w:r>
        <w:rPr>
          <w:rStyle w:val="FootnoteReference"/>
        </w:rPr>
        <w:footnoteReference w:id="5846"/>
      </w:r>
      <w:r>
        <w:t xml:space="preserve"> will you that I shall do to you? And he said, Lord, that I may receive my sight.</w:t>
      </w:r>
    </w:p>
    <w:p>
      <w:r>
        <w:rPr>
          <w:b/>
        </w:rPr>
        <w:t xml:space="preserve">42 </w:t>
      </w:r>
      <w:r>
        <w:t xml:space="preserve">And Jesus said to him, Receive</w:t>
      </w:r>
      <w:r>
        <w:rPr>
          <w:rStyle w:val="FootnoteReference"/>
        </w:rPr>
        <w:footnoteReference w:id="5847"/>
      </w:r>
      <w:r>
        <w:t xml:space="preserve"> your sight: your faith has saved you.</w:t>
      </w:r>
      <w:r>
        <w:rPr>
          <w:rStyle w:val="FootnoteReference"/>
        </w:rPr>
        <w:footnoteReference w:id="5848"/>
      </w:r>
    </w:p>
    <w:p>
      <w:r>
        <w:rPr>
          <w:b/>
        </w:rPr>
        <w:t xml:space="preserve">43 </w:t>
      </w:r>
      <w:r>
        <w:t xml:space="preserve">And immediately he received his sight, and followed</w:t>
      </w:r>
      <w:r>
        <w:rPr>
          <w:rStyle w:val="FootnoteReference"/>
        </w:rPr>
        <w:footnoteReference w:id="5849"/>
      </w:r>
      <w:r>
        <w:t xml:space="preserve"> him, glorifying God: and all the people, when they saw it, gave praise to God.</w:t>
      </w:r>
      <w:r>
        <w:rPr>
          <w:rStyle w:val="FootnoteReference"/>
        </w:rPr>
        <w:footnoteReference w:id="58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851"/>
      </w:r>
      <w:r>
        <w:t xml:space="preserve"> entered and passed through Jericho</w:t>
      </w:r>
      <w:r>
        <w:rPr>
          <w:rStyle w:val="FootnoteReference"/>
        </w:rPr>
        <w:footnoteReference w:id="5852"/>
      </w:r>
      <w:r>
        <w:t xml:space="preserve">.</w:t>
      </w:r>
      <w:r>
        <w:rPr>
          <w:rStyle w:val="FootnoteReference"/>
        </w:rPr>
        <w:footnoteReference w:id="5853"/>
      </w:r>
    </w:p>
    <w:p>
      <w:r>
        <w:rPr>
          <w:b/>
        </w:rPr>
        <w:t xml:space="preserve">2 </w:t>
      </w:r>
      <w:r>
        <w:t xml:space="preserve">And, look, there was a man named Zacchaeus</w:t>
      </w:r>
      <w:r>
        <w:rPr>
          <w:rStyle w:val="FootnoteReference"/>
        </w:rPr>
        <w:footnoteReference w:id="5854"/>
      </w:r>
      <w:r>
        <w:t xml:space="preserve">, which was the chief</w:t>
      </w:r>
      <w:r>
        <w:rPr>
          <w:rStyle w:val="FootnoteReference"/>
        </w:rPr>
        <w:footnoteReference w:id="5855"/>
      </w:r>
      <w:r>
        <w:t xml:space="preserve"> among the tax collectors, and he</w:t>
      </w:r>
      <w:r>
        <w:rPr>
          <w:rStyle w:val="FootnoteReference"/>
        </w:rPr>
        <w:footnoteReference w:id="5856"/>
      </w:r>
      <w:r>
        <w:t xml:space="preserve"> was rich.</w:t>
      </w:r>
    </w:p>
    <w:p>
      <w:r>
        <w:rPr>
          <w:b/>
        </w:rPr>
        <w:t xml:space="preserve">3 </w:t>
      </w:r>
      <w:r>
        <w:t xml:space="preserve">And he sought</w:t>
      </w:r>
      <w:r>
        <w:rPr>
          <w:rStyle w:val="FootnoteReference"/>
        </w:rPr>
        <w:footnoteReference w:id="5857"/>
      </w:r>
      <w:r>
        <w:t xml:space="preserve"> to see Jesus who he was; and could not for the press, because</w:t>
      </w:r>
      <w:r>
        <w:rPr>
          <w:rStyle w:val="FootnoteReference"/>
        </w:rPr>
        <w:footnoteReference w:id="5858"/>
      </w:r>
      <w:r>
        <w:t xml:space="preserve"> he was little of stature.</w:t>
      </w:r>
    </w:p>
    <w:p>
      <w:r>
        <w:rPr>
          <w:b/>
        </w:rPr>
        <w:t xml:space="preserve">4 </w:t>
      </w:r>
      <w:r>
        <w:t xml:space="preserve">And he ran before, and climbed</w:t>
      </w:r>
      <w:r>
        <w:rPr>
          <w:rStyle w:val="FootnoteReference"/>
        </w:rPr>
        <w:footnoteReference w:id="5859"/>
      </w:r>
      <w:r>
        <w:t xml:space="preserve"> up into a sycomore tree to see him: for he was to pass that way.</w:t>
      </w:r>
      <w:r>
        <w:rPr>
          <w:rStyle w:val="FootnoteReference"/>
        </w:rPr>
        <w:footnoteReference w:id="5860"/>
      </w:r>
    </w:p>
    <w:p>
      <w:r>
        <w:rPr>
          <w:b/>
        </w:rPr>
        <w:t xml:space="preserve">5 </w:t>
      </w:r>
      <w:r>
        <w:t xml:space="preserve">And when Jesus came to the place, he looked</w:t>
      </w:r>
      <w:r>
        <w:rPr>
          <w:rStyle w:val="FootnoteReference"/>
        </w:rPr>
        <w:footnoteReference w:id="5861"/>
      </w:r>
      <w:r>
        <w:t xml:space="preserve"> up, and saw him, and said to him, Zacchaeus</w:t>
      </w:r>
      <w:r>
        <w:rPr>
          <w:rStyle w:val="FootnoteReference"/>
        </w:rPr>
        <w:footnoteReference w:id="5862"/>
      </w:r>
      <w:r>
        <w:t xml:space="preserve">, make haste, and come down; in order today I must abide at your house.</w:t>
      </w:r>
      <w:r>
        <w:rPr>
          <w:rStyle w:val="FootnoteReference"/>
        </w:rPr>
        <w:footnoteReference w:id="5863"/>
      </w:r>
    </w:p>
    <w:p>
      <w:r>
        <w:rPr>
          <w:b/>
        </w:rPr>
        <w:t xml:space="preserve">6 </w:t>
      </w:r>
      <w:r>
        <w:t xml:space="preserve">And he made haste, and came down, and received him joyfully</w:t>
      </w:r>
      <w:r>
        <w:rPr>
          <w:rStyle w:val="FootnoteReference"/>
        </w:rPr>
        <w:footnoteReference w:id="5864"/>
      </w:r>
      <w:r>
        <w:t xml:space="preserve">.</w:t>
      </w:r>
      <w:r>
        <w:rPr>
          <w:rStyle w:val="FootnoteReference"/>
        </w:rPr>
        <w:footnoteReference w:id="5865"/>
      </w:r>
    </w:p>
    <w:p>
      <w:r>
        <w:rPr>
          <w:b/>
        </w:rPr>
        <w:t xml:space="preserve">7 </w:t>
      </w:r>
      <w:r>
        <w:t xml:space="preserve">And when they saw it, they all</w:t>
      </w:r>
      <w:r>
        <w:rPr>
          <w:rStyle w:val="FootnoteReference"/>
        </w:rPr>
        <w:footnoteReference w:id="5866"/>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867"/>
      </w:r>
      <w:r>
        <w:t xml:space="preserve"> accusation, I restore</w:t>
      </w:r>
      <w:r>
        <w:rPr>
          <w:rStyle w:val="FootnoteReference"/>
        </w:rPr>
        <w:footnoteReference w:id="5868"/>
      </w:r>
      <w:r>
        <w:t xml:space="preserve"> him fourfold.</w:t>
      </w:r>
      <w:r>
        <w:rPr>
          <w:rStyle w:val="FootnoteReference"/>
        </w:rPr>
        <w:footnoteReference w:id="5869"/>
      </w:r>
    </w:p>
    <w:p>
      <w:r>
        <w:rPr>
          <w:b/>
        </w:rPr>
        <w:t xml:space="preserve">9 </w:t>
      </w:r>
      <w:r>
        <w:t xml:space="preserve">And Jesus said to him, This day</w:t>
      </w:r>
      <w:r>
        <w:rPr>
          <w:rStyle w:val="FootnoteReference"/>
        </w:rPr>
        <w:footnoteReference w:id="5870"/>
      </w:r>
      <w:r>
        <w:t xml:space="preserve"> is salvation come to this house, since he also is a son of Abraham</w:t>
      </w:r>
      <w:r>
        <w:rPr>
          <w:rStyle w:val="FootnoteReference"/>
        </w:rPr>
        <w:footnoteReference w:id="5871"/>
      </w:r>
      <w:r>
        <w:t xml:space="preserve">.</w:t>
      </w:r>
      <w:r>
        <w:rPr>
          <w:rStyle w:val="FootnoteReference"/>
        </w:rPr>
        <w:footnoteReference w:id="5872"/>
      </w:r>
      <w:r>
        <w:rPr>
          <w:rStyle w:val="FootnoteReference"/>
        </w:rPr>
        <w:footnoteReference w:id="5873"/>
      </w:r>
    </w:p>
    <w:p>
      <w:r>
        <w:rPr>
          <w:b/>
        </w:rPr>
        <w:t xml:space="preserve">10 </w:t>
      </w:r>
      <w:r>
        <w:t xml:space="preserve">For the Son of man has come to seek and to save that which was lost.</w:t>
      </w:r>
      <w:r>
        <w:rPr>
          <w:rStyle w:val="FootnoteReference"/>
        </w:rPr>
        <w:footnoteReference w:id="5874"/>
      </w:r>
    </w:p>
    <w:p>
      <w:r>
        <w:rPr>
          <w:b/>
        </w:rPr>
        <w:t xml:space="preserve">11 </w:t>
      </w:r>
      <w:r>
        <w:t xml:space="preserve">And as they heard these things, he added and spoke a parable, because he was near to Jerusalem</w:t>
      </w:r>
      <w:r>
        <w:rPr>
          <w:rStyle w:val="FootnoteReference"/>
        </w:rPr>
        <w:footnoteReference w:id="5875"/>
      </w:r>
      <w:r>
        <w:t xml:space="preserve">, and because they thought</w:t>
      </w:r>
      <w:r>
        <w:rPr>
          <w:rStyle w:val="FootnoteReference"/>
        </w:rPr>
        <w:footnoteReference w:id="5876"/>
      </w:r>
      <w:r>
        <w:t xml:space="preserve"> that the kingdom of God should immediately appear.</w:t>
      </w:r>
    </w:p>
    <w:p>
      <w:r>
        <w:rPr>
          <w:b/>
        </w:rPr>
        <w:t xml:space="preserve">12 </w:t>
      </w:r>
      <w:r>
        <w:t xml:space="preserve">He said therefore, A certain</w:t>
      </w:r>
      <w:r>
        <w:rPr>
          <w:rStyle w:val="FootnoteReference"/>
        </w:rPr>
        <w:footnoteReference w:id="5877"/>
      </w:r>
      <w:r>
        <w:t xml:space="preserve"> nobleman went into a far</w:t>
      </w:r>
      <w:r>
        <w:rPr>
          <w:rStyle w:val="FootnoteReference"/>
        </w:rPr>
        <w:footnoteReference w:id="5878"/>
      </w:r>
      <w:r>
        <w:t xml:space="preserve"> country to receive for himself a kingdom, and to return.</w:t>
      </w:r>
      <w:r>
        <w:rPr>
          <w:rStyle w:val="FootnoteReference"/>
        </w:rPr>
        <w:footnoteReference w:id="5879"/>
      </w:r>
      <w:r>
        <w:rPr>
          <w:rStyle w:val="FootnoteReference"/>
        </w:rPr>
        <w:footnoteReference w:id="5880"/>
      </w:r>
    </w:p>
    <w:p>
      <w:r>
        <w:rPr>
          <w:b/>
        </w:rPr>
        <w:t xml:space="preserve">13 </w:t>
      </w:r>
      <w:r>
        <w:t xml:space="preserve">And he called his ten slaves, and delivered</w:t>
      </w:r>
      <w:r>
        <w:rPr>
          <w:rStyle w:val="FootnoteReference"/>
        </w:rPr>
        <w:footnoteReference w:id="5881"/>
      </w:r>
      <w:r>
        <w:t xml:space="preserve"> them ten pounds, and said to them, Occupy till I come.</w:t>
      </w:r>
      <w:r>
        <w:rPr>
          <w:rStyle w:val="FootnoteReference"/>
        </w:rPr>
        <w:footnoteReference w:id="5882"/>
      </w:r>
    </w:p>
    <w:p>
      <w:r>
        <w:rPr>
          <w:b/>
        </w:rPr>
        <w:t xml:space="preserve">14 </w:t>
      </w:r>
      <w:r>
        <w:t xml:space="preserve">But his citizens hated him, and sent a message after him, saying, We will not have this man to reign over us.</w:t>
      </w:r>
      <w:r>
        <w:rPr>
          <w:rStyle w:val="FootnoteReference"/>
        </w:rPr>
        <w:footnoteReference w:id="5883"/>
      </w:r>
    </w:p>
    <w:p>
      <w:r>
        <w:rPr>
          <w:b/>
        </w:rPr>
        <w:t xml:space="preserve">15 </w:t>
      </w:r>
      <w:r>
        <w:t xml:space="preserve">And it happened, that when he was returned, having</w:t>
      </w:r>
      <w:r>
        <w:rPr>
          <w:rStyle w:val="FootnoteReference"/>
        </w:rPr>
        <w:footnoteReference w:id="5884"/>
      </w:r>
      <w:r>
        <w:t xml:space="preserve"> received the kingdom, then he commanded these slaves to be called to him, to whom he had given the money</w:t>
      </w:r>
      <w:r>
        <w:rPr>
          <w:rStyle w:val="FootnoteReference"/>
        </w:rPr>
        <w:footnoteReference w:id="5885"/>
      </w:r>
      <w:r>
        <w:t xml:space="preserve">, that he</w:t>
      </w:r>
      <w:r>
        <w:rPr>
          <w:rStyle w:val="FootnoteReference"/>
        </w:rPr>
        <w:footnoteReference w:id="5886"/>
      </w:r>
      <w:r>
        <w:t xml:space="preserve"> might know how much every man had gained by trading.</w:t>
      </w:r>
    </w:p>
    <w:p>
      <w:r>
        <w:rPr>
          <w:b/>
        </w:rPr>
        <w:t xml:space="preserve">16 </w:t>
      </w:r>
      <w:r>
        <w:t xml:space="preserve">Then came the first, saying, Lord</w:t>
      </w:r>
      <w:r>
        <w:rPr>
          <w:rStyle w:val="FootnoteReference"/>
        </w:rPr>
        <w:footnoteReference w:id="5887"/>
      </w:r>
      <w:r>
        <w:t xml:space="preserve">, your pound has gained ten pounds.</w:t>
      </w:r>
    </w:p>
    <w:p>
      <w:r>
        <w:rPr>
          <w:b/>
        </w:rPr>
        <w:t xml:space="preserve">17 </w:t>
      </w:r>
      <w:r>
        <w:t xml:space="preserve">And he said to him, Well</w:t>
      </w:r>
      <w:r>
        <w:rPr>
          <w:rStyle w:val="FootnoteReference"/>
        </w:rPr>
        <w:footnoteReference w:id="5888"/>
      </w:r>
      <w:r>
        <w:t xml:space="preserve">, you good slave: because you have been</w:t>
      </w:r>
      <w:r>
        <w:rPr>
          <w:rStyle w:val="FootnoteReference"/>
        </w:rPr>
        <w:footnoteReference w:id="5889"/>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890"/>
      </w:r>
    </w:p>
    <w:p>
      <w:r>
        <w:rPr>
          <w:b/>
        </w:rPr>
        <w:t xml:space="preserve">19 </w:t>
      </w:r>
      <w:r>
        <w:t xml:space="preserve">And he said likewise to him, Be you also over five cities.</w:t>
      </w:r>
      <w:r>
        <w:rPr>
          <w:rStyle w:val="FootnoteReference"/>
        </w:rPr>
        <w:footnoteReference w:id="5891"/>
      </w:r>
    </w:p>
    <w:p>
      <w:r>
        <w:rPr>
          <w:b/>
        </w:rPr>
        <w:t xml:space="preserve">20 </w:t>
      </w:r>
      <w:r>
        <w:t xml:space="preserve">And another came, saying, Lord</w:t>
      </w:r>
      <w:r>
        <w:rPr>
          <w:rStyle w:val="FootnoteReference"/>
        </w:rPr>
        <w:footnoteReference w:id="5892"/>
      </w:r>
      <w:r>
        <w:t xml:space="preserve">, look, here is your pound, which I have kept laid up in a cloth:</w:t>
      </w:r>
    </w:p>
    <w:p>
      <w:r>
        <w:rPr>
          <w:b/>
        </w:rPr>
        <w:t xml:space="preserve">21 </w:t>
      </w:r>
      <w:r>
        <w:t xml:space="preserve">For I feared</w:t>
      </w:r>
      <w:r>
        <w:rPr>
          <w:rStyle w:val="FootnoteReference"/>
        </w:rPr>
        <w:footnoteReference w:id="5893"/>
      </w:r>
      <w:r>
        <w:t xml:space="preserve"> you, because</w:t>
      </w:r>
      <w:r>
        <w:rPr>
          <w:rStyle w:val="FootnoteReference"/>
        </w:rPr>
        <w:footnoteReference w:id="5894"/>
      </w:r>
      <w:r>
        <w:t xml:space="preserve"> you are an austere man: you take up that you layed not down, and reap that you did not sow.</w:t>
      </w:r>
    </w:p>
    <w:p>
      <w:r>
        <w:rPr>
          <w:b/>
        </w:rPr>
        <w:t xml:space="preserve">22 </w:t>
      </w:r>
      <w:r>
        <w:t xml:space="preserve">And he says to him, Out of your own mouth will I judge you, you wicked slave. You knew that I was an austere man, taking up that I laid not down, and reaping that I did not sow:</w:t>
      </w:r>
      <w:r>
        <w:rPr>
          <w:rStyle w:val="FootnoteReference"/>
        </w:rPr>
        <w:footnoteReference w:id="5895"/>
      </w:r>
      <w:r>
        <w:rPr>
          <w:rStyle w:val="FootnoteReference"/>
        </w:rPr>
        <w:footnoteReference w:id="5896"/>
      </w:r>
    </w:p>
    <w:p>
      <w:r>
        <w:rPr>
          <w:b/>
        </w:rPr>
        <w:t xml:space="preserve">23 </w:t>
      </w:r>
      <w:r>
        <w:t xml:space="preserve">Therefore then gave not you my money into the bank, that at my coming I might have required my own with interest?</w:t>
      </w:r>
      <w:r>
        <w:rPr>
          <w:rStyle w:val="FootnoteReference"/>
        </w:rPr>
        <w:footnoteReference w:id="5897"/>
      </w:r>
      <w:r>
        <w:rPr>
          <w:rStyle w:val="FootnoteReference"/>
        </w:rPr>
        <w:footnoteReference w:id="5898"/>
      </w:r>
    </w:p>
    <w:p>
      <w:r>
        <w:rPr>
          <w:b/>
        </w:rPr>
        <w:t xml:space="preserve">24 </w:t>
      </w:r>
      <w:r>
        <w:t xml:space="preserve">And he said to those who stood by, Take</w:t>
      </w:r>
      <w:r>
        <w:rPr>
          <w:rStyle w:val="FootnoteReference"/>
        </w:rPr>
        <w:footnoteReference w:id="5899"/>
      </w:r>
      <w:r>
        <w:t xml:space="preserve"> from him the pound, and give it to him who has ten pounds.</w:t>
      </w:r>
    </w:p>
    <w:p>
      <w:r>
        <w:rPr>
          <w:b/>
        </w:rPr>
        <w:t xml:space="preserve">25 </w:t>
      </w:r>
      <w:r>
        <w:t xml:space="preserve">(And they said to him, Lord</w:t>
      </w:r>
      <w:r>
        <w:rPr>
          <w:rStyle w:val="FootnoteReference"/>
        </w:rPr>
        <w:footnoteReference w:id="5900"/>
      </w:r>
      <w:r>
        <w:t xml:space="preserve">, he has ten pounds.)</w:t>
      </w:r>
    </w:p>
    <w:p>
      <w:r>
        <w:rPr>
          <w:b/>
        </w:rPr>
        <w:t xml:space="preserve">26 </w:t>
      </w:r>
      <w:r>
        <w:t xml:space="preserve">For I say to you, That to everyone who has shall be given; and from</w:t>
      </w:r>
      <w:r>
        <w:rPr>
          <w:rStyle w:val="FootnoteReference"/>
        </w:rPr>
        <w:footnoteReference w:id="5901"/>
      </w:r>
      <w:r>
        <w:t xml:space="preserve"> him who has not, even that he has shall be taken away from him.</w:t>
      </w:r>
      <w:r>
        <w:rPr>
          <w:rStyle w:val="FootnoteReference"/>
        </w:rPr>
        <w:footnoteReference w:id="5902"/>
      </w:r>
    </w:p>
    <w:p>
      <w:r>
        <w:rPr>
          <w:b/>
        </w:rPr>
        <w:t xml:space="preserve">27 </w:t>
      </w:r>
      <w:r>
        <w:t xml:space="preserve">But those mine enemies, which would not that I should reign over them, bring here, and kill them before me.</w:t>
      </w:r>
      <w:r>
        <w:rPr>
          <w:rStyle w:val="FootnoteReference"/>
        </w:rPr>
        <w:footnoteReference w:id="5903"/>
      </w:r>
    </w:p>
    <w:p>
      <w:r>
        <w:rPr>
          <w:b/>
        </w:rPr>
        <w:t xml:space="preserve">28 </w:t>
      </w:r>
      <w:r>
        <w:t xml:space="preserve">And when he had thus spoken, he went</w:t>
      </w:r>
      <w:r>
        <w:rPr>
          <w:rStyle w:val="FootnoteReference"/>
        </w:rPr>
        <w:footnoteReference w:id="5904"/>
      </w:r>
      <w:r>
        <w:t xml:space="preserve"> before, ascending up to Jerusalem.</w:t>
      </w:r>
    </w:p>
    <w:p>
      <w:r>
        <w:rPr>
          <w:b/>
        </w:rPr>
        <w:t xml:space="preserve">29 </w:t>
      </w:r>
      <w:r>
        <w:t xml:space="preserve">And it happened, when</w:t>
      </w:r>
      <w:r>
        <w:rPr>
          <w:rStyle w:val="FootnoteReference"/>
        </w:rPr>
        <w:footnoteReference w:id="5905"/>
      </w:r>
      <w:r>
        <w:t xml:space="preserve"> he had come near to Bethphage</w:t>
      </w:r>
      <w:r>
        <w:rPr>
          <w:rStyle w:val="FootnoteReference"/>
        </w:rPr>
        <w:footnoteReference w:id="5906"/>
      </w:r>
      <w:r>
        <w:t xml:space="preserve"> and Bethany</w:t>
      </w:r>
      <w:r>
        <w:rPr>
          <w:rStyle w:val="FootnoteReference"/>
        </w:rPr>
        <w:footnoteReference w:id="5907"/>
      </w:r>
      <w:r>
        <w:t xml:space="preserve">, at the mount called the mount of Olives, he sent two of his disciples,</w:t>
      </w:r>
      <w:r>
        <w:rPr>
          <w:rStyle w:val="FootnoteReference"/>
        </w:rPr>
        <w:footnoteReference w:id="5908"/>
      </w:r>
    </w:p>
    <w:p>
      <w:r>
        <w:rPr>
          <w:b/>
        </w:rPr>
        <w:t xml:space="preserve">30 </w:t>
      </w:r>
      <w:r>
        <w:t xml:space="preserve">Saying, Go you into the village opposite to you; in the which at your entering you shall find a colt tied, on which yet never man sat: loose him, and bring him here.</w:t>
      </w:r>
      <w:r>
        <w:rPr>
          <w:rStyle w:val="FootnoteReference"/>
        </w:rPr>
        <w:footnoteReference w:id="5909"/>
      </w:r>
    </w:p>
    <w:p>
      <w:r>
        <w:rPr>
          <w:b/>
        </w:rPr>
        <w:t xml:space="preserve">31 </w:t>
      </w:r>
      <w:r>
        <w:t xml:space="preserve">And if anyone ask you, Why do you loose him? thus shall you say to him, Because the Lord</w:t>
      </w:r>
      <w:r>
        <w:rPr>
          <w:rStyle w:val="FootnoteReference"/>
        </w:rPr>
        <w:footnoteReference w:id="5910"/>
      </w:r>
      <w:r>
        <w:t xml:space="preserve"> has need of him.</w:t>
      </w:r>
    </w:p>
    <w:p>
      <w:r>
        <w:rPr>
          <w:b/>
        </w:rPr>
        <w:t xml:space="preserve">32 </w:t>
      </w:r>
      <w:r>
        <w:t xml:space="preserve">And those who were sent went their way, and found even as he had said to them.</w:t>
      </w:r>
      <w:r>
        <w:rPr>
          <w:rStyle w:val="FootnoteReference"/>
        </w:rPr>
        <w:footnoteReference w:id="5911"/>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912"/>
      </w:r>
    </w:p>
    <w:p>
      <w:r>
        <w:rPr>
          <w:b/>
        </w:rPr>
        <w:t xml:space="preserve">35 </w:t>
      </w:r>
      <w:r>
        <w:t xml:space="preserve">And they brought him to Jesus: and they cast</w:t>
      </w:r>
      <w:r>
        <w:rPr>
          <w:rStyle w:val="FootnoteReference"/>
        </w:rPr>
        <w:footnoteReference w:id="5913"/>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914"/>
      </w:r>
    </w:p>
    <w:p>
      <w:r>
        <w:rPr>
          <w:b/>
        </w:rPr>
        <w:t xml:space="preserve">37 </w:t>
      </w:r>
      <w:r>
        <w:t xml:space="preserve">And when he had come near, even now at the descent of the mount of Olives, the whole</w:t>
      </w:r>
      <w:r>
        <w:rPr>
          <w:rStyle w:val="FootnoteReference"/>
        </w:rPr>
        <w:footnoteReference w:id="5915"/>
      </w:r>
      <w:r>
        <w:t xml:space="preserve"> multitude of the disciples began to rejoice and praise God with a loud voice for all the mighty works that they had seen;</w:t>
      </w:r>
      <w:r>
        <w:rPr>
          <w:rStyle w:val="FootnoteReference"/>
        </w:rPr>
        <w:footnoteReference w:id="5916"/>
      </w:r>
    </w:p>
    <w:p>
      <w:r>
        <w:rPr>
          <w:b/>
        </w:rPr>
        <w:t xml:space="preserve">38 </w:t>
      </w:r>
      <w:r>
        <w:t xml:space="preserve">Saying, Blessed</w:t>
      </w:r>
      <w:r>
        <w:rPr>
          <w:rStyle w:val="FootnoteReference"/>
        </w:rPr>
        <w:footnoteReference w:id="5917"/>
      </w:r>
      <w:r>
        <w:t xml:space="preserve"> be the King that comes in the name of the Lord: peace</w:t>
      </w:r>
      <w:r>
        <w:rPr>
          <w:rStyle w:val="FootnoteReference"/>
        </w:rPr>
        <w:footnoteReference w:id="5918"/>
      </w:r>
      <w:r>
        <w:t xml:space="preserve"> in heaven, and glory</w:t>
      </w:r>
      <w:r>
        <w:rPr>
          <w:rStyle w:val="FootnoteReference"/>
        </w:rPr>
        <w:footnoteReference w:id="5919"/>
      </w:r>
      <w:r>
        <w:t xml:space="preserve"> in the highest.</w:t>
      </w:r>
    </w:p>
    <w:p>
      <w:r>
        <w:rPr>
          <w:b/>
        </w:rPr>
        <w:t xml:space="preserve">39 </w:t>
      </w:r>
      <w:r>
        <w:t xml:space="preserve">And some of the Pharisees</w:t>
      </w:r>
      <w:r>
        <w:rPr>
          <w:rStyle w:val="FootnoteReference"/>
        </w:rPr>
        <w:footnoteReference w:id="5920"/>
      </w:r>
      <w:r>
        <w:t xml:space="preserve"> from among the crowd said to him, Teacher, rebuke</w:t>
      </w:r>
      <w:r>
        <w:rPr>
          <w:rStyle w:val="FootnoteReference"/>
        </w:rPr>
        <w:footnoteReference w:id="5921"/>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922"/>
      </w:r>
    </w:p>
    <w:p>
      <w:r>
        <w:rPr>
          <w:b/>
        </w:rPr>
        <w:t xml:space="preserve">41 </w:t>
      </w:r>
      <w:r>
        <w:t xml:space="preserve">And when he had come near, he beheld the city, and wept</w:t>
      </w:r>
      <w:r>
        <w:rPr>
          <w:rStyle w:val="FootnoteReference"/>
        </w:rPr>
        <w:footnoteReference w:id="5923"/>
      </w:r>
      <w:r>
        <w:t xml:space="preserve"> over it,</w:t>
      </w:r>
    </w:p>
    <w:p>
      <w:r>
        <w:rPr>
          <w:b/>
        </w:rPr>
        <w:t xml:space="preserve">42 </w:t>
      </w:r>
      <w:r>
        <w:t xml:space="preserve">Saying, If you had known, even you, at least in this</w:t>
      </w:r>
      <w:r>
        <w:rPr>
          <w:rStyle w:val="FootnoteReference"/>
        </w:rPr>
        <w:footnoteReference w:id="5924"/>
      </w:r>
      <w:r>
        <w:t xml:space="preserve"> your day, the things</w:t>
      </w:r>
      <w:r>
        <w:rPr>
          <w:rStyle w:val="FootnoteReference"/>
        </w:rPr>
        <w:footnoteReference w:id="5925"/>
      </w:r>
      <w:r>
        <w:t xml:space="preserve"> which belong to your peace! but now they are hid from your eyes.</w:t>
      </w:r>
      <w:r>
        <w:rPr>
          <w:rStyle w:val="FootnoteReference"/>
        </w:rPr>
        <w:footnoteReference w:id="5926"/>
      </w:r>
      <w:r>
        <w:rPr>
          <w:rStyle w:val="FootnoteReference"/>
        </w:rPr>
        <w:footnoteReference w:id="5927"/>
      </w:r>
    </w:p>
    <w:p>
      <w:r>
        <w:rPr>
          <w:b/>
        </w:rPr>
        <w:t xml:space="preserve">43 </w:t>
      </w:r>
      <w:r>
        <w:t xml:space="preserve">For the days</w:t>
      </w:r>
      <w:r>
        <w:rPr>
          <w:rStyle w:val="FootnoteReference"/>
        </w:rPr>
        <w:footnoteReference w:id="5928"/>
      </w:r>
      <w:r>
        <w:t xml:space="preserve"> shall come upon you, that your enemies shall cast</w:t>
      </w:r>
      <w:r>
        <w:rPr>
          <w:rStyle w:val="FootnoteReference"/>
        </w:rPr>
        <w:footnoteReference w:id="5929"/>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930"/>
      </w:r>
      <w:r>
        <w:t xml:space="preserve"> in you one stone upon another; because</w:t>
      </w:r>
      <w:r>
        <w:rPr>
          <w:rStyle w:val="FootnoteReference"/>
        </w:rPr>
        <w:footnoteReference w:id="5931"/>
      </w:r>
      <w:r>
        <w:t xml:space="preserve"> you did not know the time of your visitation.</w:t>
      </w:r>
      <w:r>
        <w:rPr>
          <w:rStyle w:val="FootnoteReference"/>
        </w:rPr>
        <w:footnoteReference w:id="5932"/>
      </w:r>
      <w:r>
        <w:rPr>
          <w:rStyle w:val="FootnoteReference"/>
        </w:rPr>
        <w:footnoteReference w:id="5933"/>
      </w:r>
    </w:p>
    <w:p>
      <w:r>
        <w:rPr>
          <w:b/>
        </w:rPr>
        <w:t xml:space="preserve">45 </w:t>
      </w:r>
      <w:r>
        <w:t xml:space="preserve">And he went</w:t>
      </w:r>
      <w:r>
        <w:rPr>
          <w:rStyle w:val="FootnoteReference"/>
        </w:rPr>
        <w:footnoteReference w:id="5934"/>
      </w:r>
      <w:r>
        <w:t xml:space="preserve"> into the temple, and began to cast out those who sold</w:t>
      </w:r>
      <w:r>
        <w:rPr>
          <w:rStyle w:val="FootnoteReference"/>
        </w:rPr>
        <w:footnoteReference w:id="5935"/>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936"/>
      </w:r>
    </w:p>
    <w:p>
      <w:r>
        <w:rPr>
          <w:b/>
        </w:rPr>
        <w:t xml:space="preserve">47 </w:t>
      </w:r>
      <w:r>
        <w:t xml:space="preserve">And he taught</w:t>
      </w:r>
      <w:r>
        <w:rPr>
          <w:rStyle w:val="FootnoteReference"/>
        </w:rPr>
        <w:footnoteReference w:id="5937"/>
      </w:r>
      <w:r>
        <w:t xml:space="preserve"> daily in the temple. But the chief priests</w:t>
      </w:r>
      <w:r>
        <w:rPr>
          <w:rStyle w:val="FootnoteReference"/>
        </w:rPr>
        <w:footnoteReference w:id="5938"/>
      </w:r>
      <w:r>
        <w:t xml:space="preserve"> and the scribes and the chief of the people sought to destroy him,</w:t>
      </w:r>
    </w:p>
    <w:p>
      <w:r>
        <w:rPr>
          <w:b/>
        </w:rPr>
        <w:t xml:space="preserve">48 </w:t>
      </w:r>
      <w:r>
        <w:t xml:space="preserve">And could</w:t>
      </w:r>
      <w:r>
        <w:rPr>
          <w:rStyle w:val="FootnoteReference"/>
        </w:rPr>
        <w:footnoteReference w:id="5939"/>
      </w:r>
      <w:r>
        <w:t xml:space="preserve"> not find what they might do: for all the people were very attentive to hear him</w:t>
      </w:r>
      <w:r>
        <w:rPr>
          <w:rStyle w:val="FootnoteReference"/>
        </w:rPr>
        <w:footnoteReference w:id="5940"/>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w:t>
      </w:r>
      <w:r>
        <w:rPr>
          <w:rStyle w:val="FootnoteReference"/>
        </w:rPr>
        <w:footnoteReference w:id="5941"/>
      </w:r>
      <w:r>
        <w:t xml:space="preserve"> on one of those days, as he taught the people in the temple, and preached the good news, the chief</w:t>
      </w:r>
      <w:r>
        <w:rPr>
          <w:rStyle w:val="FootnoteReference"/>
        </w:rPr>
        <w:footnoteReference w:id="5942"/>
      </w:r>
      <w:r>
        <w:t xml:space="preserve"> priests and the scribes came upon him with the elders,</w:t>
      </w:r>
    </w:p>
    <w:p>
      <w:r>
        <w:rPr>
          <w:b/>
        </w:rPr>
        <w:t xml:space="preserve">2 </w:t>
      </w:r>
      <w:r>
        <w:t xml:space="preserve">And spoke to him, saying, Tell</w:t>
      </w:r>
      <w:r>
        <w:rPr>
          <w:rStyle w:val="FootnoteReference"/>
        </w:rPr>
        <w:footnoteReference w:id="5943"/>
      </w:r>
      <w:r>
        <w:t xml:space="preserve"> us, by what authority do you these things? or who is the one who gave you this authority?</w:t>
      </w:r>
      <w:r>
        <w:rPr>
          <w:rStyle w:val="FootnoteReference"/>
        </w:rPr>
        <w:footnoteReference w:id="5944"/>
      </w:r>
    </w:p>
    <w:p>
      <w:r>
        <w:rPr>
          <w:b/>
        </w:rPr>
        <w:t xml:space="preserve">3 </w:t>
      </w:r>
      <w:r>
        <w:t xml:space="preserve">And he answered and said to them, I will</w:t>
      </w:r>
      <w:r>
        <w:rPr>
          <w:rStyle w:val="FootnoteReference"/>
        </w:rPr>
        <w:footnoteReference w:id="5945"/>
      </w:r>
      <w:r>
        <w:t xml:space="preserve"> also ask you one thing; and answer me:</w:t>
      </w:r>
    </w:p>
    <w:p>
      <w:r>
        <w:rPr>
          <w:b/>
        </w:rPr>
        <w:t xml:space="preserve">4 </w:t>
      </w:r>
      <w:r>
        <w:t xml:space="preserve">The baptism</w:t>
      </w:r>
      <w:r>
        <w:rPr>
          <w:rStyle w:val="FootnoteReference"/>
        </w:rPr>
        <w:footnoteReference w:id="5946"/>
      </w:r>
      <w:r>
        <w:t xml:space="preserve"> of John</w:t>
      </w:r>
      <w:r>
        <w:rPr>
          <w:rStyle w:val="FootnoteReference"/>
        </w:rPr>
        <w:footnoteReference w:id="5947"/>
      </w:r>
      <w:r>
        <w:t xml:space="preserve">, was it from</w:t>
      </w:r>
      <w:r>
        <w:rPr>
          <w:rStyle w:val="FootnoteReference"/>
        </w:rPr>
        <w:footnoteReference w:id="5948"/>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5949"/>
      </w:r>
    </w:p>
    <w:p>
      <w:r>
        <w:rPr>
          <w:b/>
        </w:rPr>
        <w:t xml:space="preserve">6 </w:t>
      </w:r>
      <w:r>
        <w:t xml:space="preserve">But and if we say, Of men; all the people will stone us: for they be persuaded that John was a prophet.</w:t>
      </w:r>
      <w:r>
        <w:rPr>
          <w:rStyle w:val="FootnoteReference"/>
        </w:rPr>
        <w:footnoteReference w:id="5950"/>
      </w:r>
      <w:r>
        <w:rPr>
          <w:rStyle w:val="FootnoteReference"/>
        </w:rPr>
        <w:footnoteReference w:id="5951"/>
      </w:r>
    </w:p>
    <w:p>
      <w:r>
        <w:rPr>
          <w:b/>
        </w:rPr>
        <w:t xml:space="preserve">7 </w:t>
      </w:r>
      <w:r>
        <w:t xml:space="preserve">And they answered, that</w:t>
      </w:r>
      <w:r>
        <w:rPr>
          <w:rStyle w:val="FootnoteReference"/>
        </w:rPr>
        <w:footnoteReference w:id="5952"/>
      </w:r>
      <w:r>
        <w:t xml:space="preserve"> they could not tell whence it was.</w:t>
      </w:r>
    </w:p>
    <w:p>
      <w:r>
        <w:rPr>
          <w:b/>
        </w:rPr>
        <w:t xml:space="preserve">8 </w:t>
      </w:r>
      <w:r>
        <w:t xml:space="preserve">And Jesus</w:t>
      </w:r>
      <w:r>
        <w:rPr>
          <w:rStyle w:val="FootnoteReference"/>
        </w:rPr>
        <w:footnoteReference w:id="5953"/>
      </w:r>
      <w:r>
        <w:t xml:space="preserve"> said to them, Neither tell I you by what authority I do these things.</w:t>
      </w:r>
      <w:r>
        <w:rPr>
          <w:rStyle w:val="FootnoteReference"/>
        </w:rPr>
        <w:footnoteReference w:id="5954"/>
      </w:r>
    </w:p>
    <w:p>
      <w:r>
        <w:rPr>
          <w:b/>
        </w:rPr>
        <w:t xml:space="preserve">9 </w:t>
      </w:r>
      <w:r>
        <w:t xml:space="preserve">Then began he to speak to the people this</w:t>
      </w:r>
      <w:r>
        <w:rPr>
          <w:rStyle w:val="FootnoteReference"/>
        </w:rPr>
        <w:footnoteReference w:id="5955"/>
      </w:r>
      <w:r>
        <w:t xml:space="preserve"> parable; A certain man planted</w:t>
      </w:r>
      <w:r>
        <w:rPr>
          <w:rStyle w:val="FootnoteReference"/>
        </w:rPr>
        <w:footnoteReference w:id="5956"/>
      </w:r>
      <w:r>
        <w:t xml:space="preserve"> a vineyard, and let</w:t>
      </w:r>
      <w:r>
        <w:rPr>
          <w:rStyle w:val="FootnoteReference"/>
        </w:rPr>
        <w:footnoteReference w:id="5957"/>
      </w:r>
      <w:r>
        <w:t xml:space="preserve"> it forth to husbandmen</w:t>
      </w:r>
      <w:r>
        <w:rPr>
          <w:rStyle w:val="FootnoteReference"/>
        </w:rPr>
        <w:footnoteReference w:id="5958"/>
      </w:r>
      <w:r>
        <w:t xml:space="preserve">, and went</w:t>
      </w:r>
      <w:r>
        <w:rPr>
          <w:rStyle w:val="FootnoteReference"/>
        </w:rPr>
        <w:footnoteReference w:id="5959"/>
      </w:r>
      <w:r>
        <w:t xml:space="preserve"> into a far country for a long time.</w:t>
      </w:r>
    </w:p>
    <w:p>
      <w:r>
        <w:rPr>
          <w:b/>
        </w:rPr>
        <w:t xml:space="preserve">10 </w:t>
      </w:r>
      <w:r>
        <w:t xml:space="preserve">And at the season</w:t>
      </w:r>
      <w:r>
        <w:rPr>
          <w:rStyle w:val="FootnoteReference"/>
        </w:rPr>
        <w:footnoteReference w:id="5960"/>
      </w:r>
      <w:r>
        <w:t xml:space="preserve"> he sent</w:t>
      </w:r>
      <w:r>
        <w:rPr>
          <w:rStyle w:val="FootnoteReference"/>
        </w:rPr>
        <w:footnoteReference w:id="5961"/>
      </w:r>
      <w:r>
        <w:t xml:space="preserve"> a slave to the husbandmen, that they should give him of the fruit of the vineyard: but the husbandmen beat</w:t>
      </w:r>
      <w:r>
        <w:rPr>
          <w:rStyle w:val="FootnoteReference"/>
        </w:rPr>
        <w:footnoteReference w:id="5962"/>
      </w:r>
      <w:r>
        <w:t xml:space="preserve"> him, and sent him away empty.</w:t>
      </w:r>
    </w:p>
    <w:p>
      <w:r>
        <w:rPr>
          <w:b/>
        </w:rPr>
        <w:t xml:space="preserve">11 </w:t>
      </w:r>
      <w:r>
        <w:t xml:space="preserve">And again he sent another slave: and they beat him also, and pleaded him shamefully, and sent</w:t>
      </w:r>
      <w:r>
        <w:rPr>
          <w:rStyle w:val="FootnoteReference"/>
        </w:rPr>
        <w:footnoteReference w:id="5963"/>
      </w:r>
      <w:r>
        <w:t xml:space="preserve"> him away empty.</w:t>
      </w:r>
      <w:r>
        <w:rPr>
          <w:rStyle w:val="FootnoteReference"/>
        </w:rPr>
        <w:footnoteReference w:id="5964"/>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5965"/>
      </w:r>
      <w:r>
        <w:t xml:space="preserve"> shall I do? I will</w:t>
      </w:r>
      <w:r>
        <w:rPr>
          <w:rStyle w:val="FootnoteReference"/>
        </w:rPr>
        <w:footnoteReference w:id="5966"/>
      </w:r>
      <w:r>
        <w:t xml:space="preserve"> send my beloved son: it may</w:t>
      </w:r>
      <w:r>
        <w:rPr>
          <w:rStyle w:val="FootnoteReference"/>
        </w:rPr>
        <w:footnoteReference w:id="5967"/>
      </w:r>
      <w:r>
        <w:t xml:space="preserve"> be they will reverence him when they see him.</w:t>
      </w:r>
    </w:p>
    <w:p>
      <w:r>
        <w:rPr>
          <w:b/>
        </w:rPr>
        <w:t xml:space="preserve">14 </w:t>
      </w:r>
      <w:r>
        <w:t xml:space="preserve">But when the husbandmen saw him, they reasoned</w:t>
      </w:r>
      <w:r>
        <w:rPr>
          <w:rStyle w:val="FootnoteReference"/>
        </w:rPr>
        <w:footnoteReference w:id="5968"/>
      </w:r>
      <w:r>
        <w:t xml:space="preserve"> among themselves, saying, This is the heir</w:t>
      </w:r>
      <w:r>
        <w:rPr>
          <w:rStyle w:val="FootnoteReference"/>
        </w:rPr>
        <w:footnoteReference w:id="5969"/>
      </w:r>
      <w:r>
        <w:t xml:space="preserve">: come, let us kill him, that the inheritance may be ours.</w:t>
      </w:r>
      <w:r>
        <w:rPr>
          <w:rStyle w:val="FootnoteReference"/>
        </w:rPr>
        <w:footnoteReference w:id="5970"/>
      </w:r>
    </w:p>
    <w:p>
      <w:r>
        <w:rPr>
          <w:b/>
        </w:rPr>
        <w:t xml:space="preserve">15 </w:t>
      </w:r>
      <w:r>
        <w:t xml:space="preserve">So they cast him out of the vineyard, and killed him. What</w:t>
      </w:r>
      <w:r>
        <w:rPr>
          <w:rStyle w:val="FootnoteReference"/>
        </w:rPr>
        <w:footnoteReference w:id="5971"/>
      </w:r>
      <w:r>
        <w:t xml:space="preserve"> therefore shall the Lord of the vineyard do to them?</w:t>
      </w:r>
      <w:r>
        <w:rPr>
          <w:rStyle w:val="FootnoteReference"/>
        </w:rPr>
        <w:footnoteReference w:id="5972"/>
      </w:r>
    </w:p>
    <w:p>
      <w:r>
        <w:rPr>
          <w:b/>
        </w:rPr>
        <w:t xml:space="preserve">16 </w:t>
      </w:r>
      <w:r>
        <w:t xml:space="preserve">He shall come and destroy</w:t>
      </w:r>
      <w:r>
        <w:rPr>
          <w:rStyle w:val="FootnoteReference"/>
        </w:rPr>
        <w:footnoteReference w:id="5973"/>
      </w:r>
      <w:r>
        <w:t xml:space="preserve"> these husbandmen, and shall give</w:t>
      </w:r>
      <w:r>
        <w:rPr>
          <w:rStyle w:val="FootnoteReference"/>
        </w:rPr>
        <w:footnoteReference w:id="5974"/>
      </w:r>
      <w:r>
        <w:t xml:space="preserve"> the vineyard to others. And when they heard it, they said, may it not be.</w:t>
      </w:r>
    </w:p>
    <w:p>
      <w:r>
        <w:rPr>
          <w:b/>
        </w:rPr>
        <w:t xml:space="preserve">17 </w:t>
      </w:r>
      <w:r>
        <w:t xml:space="preserve">And he beheld</w:t>
      </w:r>
      <w:r>
        <w:rPr>
          <w:rStyle w:val="FootnoteReference"/>
        </w:rPr>
        <w:footnoteReference w:id="5975"/>
      </w:r>
      <w:r>
        <w:t xml:space="preserve"> them, and said, What</w:t>
      </w:r>
      <w:r>
        <w:rPr>
          <w:rStyle w:val="FootnoteReference"/>
        </w:rPr>
        <w:footnoteReference w:id="5976"/>
      </w:r>
      <w:r>
        <w:t xml:space="preserve"> is this then that is written, The stone</w:t>
      </w:r>
      <w:r>
        <w:rPr>
          <w:rStyle w:val="FootnoteReference"/>
        </w:rPr>
        <w:footnoteReference w:id="5977"/>
      </w:r>
      <w:r>
        <w:t xml:space="preserve"> which the builders rejected, the same is become the head of the corner?</w:t>
      </w:r>
    </w:p>
    <w:p>
      <w:r>
        <w:rPr>
          <w:b/>
        </w:rPr>
        <w:t xml:space="preserve">18 </w:t>
      </w:r>
      <w:r>
        <w:t xml:space="preserve">Whoever shall fall</w:t>
      </w:r>
      <w:r>
        <w:rPr>
          <w:rStyle w:val="FootnoteReference"/>
        </w:rPr>
        <w:footnoteReference w:id="5978"/>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5979"/>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980"/>
      </w:r>
      <w:r>
        <w:t xml:space="preserve"> him, and sent forth spies, which should feign</w:t>
      </w:r>
      <w:r>
        <w:rPr>
          <w:rStyle w:val="FootnoteReference"/>
        </w:rPr>
        <w:footnoteReference w:id="5981"/>
      </w:r>
      <w:r>
        <w:t xml:space="preserve"> themselves just men, that they might take hold of his words, that so they might deliver</w:t>
      </w:r>
      <w:r>
        <w:rPr>
          <w:rStyle w:val="FootnoteReference"/>
        </w:rPr>
        <w:footnoteReference w:id="5982"/>
      </w:r>
      <w:r>
        <w:t xml:space="preserve"> him to the power and authority of the governor.</w:t>
      </w:r>
    </w:p>
    <w:p>
      <w:r>
        <w:rPr>
          <w:b/>
        </w:rPr>
        <w:t xml:space="preserve">21 </w:t>
      </w:r>
      <w:r>
        <w:t xml:space="preserve">And they asked him, saying, Teacher, we know that you says and teach rightly, neither accept you the person of any, but teach the way of God truly:</w:t>
      </w:r>
      <w:r>
        <w:rPr>
          <w:rStyle w:val="FootnoteReference"/>
        </w:rPr>
        <w:footnoteReference w:id="5983"/>
      </w:r>
      <w:r>
        <w:rPr>
          <w:rStyle w:val="FootnoteReference"/>
        </w:rPr>
        <w:footnoteReference w:id="5984"/>
      </w:r>
      <w:r>
        <w:rPr>
          <w:rStyle w:val="FootnoteReference"/>
        </w:rPr>
        <w:footnoteReference w:id="5985"/>
      </w:r>
    </w:p>
    <w:p>
      <w:r>
        <w:rPr>
          <w:b/>
        </w:rPr>
        <w:t xml:space="preserve">22 </w:t>
      </w:r>
      <w:r>
        <w:t xml:space="preserve">Is it lawful for us to give tribute to Caesar</w:t>
      </w:r>
      <w:r>
        <w:rPr>
          <w:rStyle w:val="FootnoteReference"/>
        </w:rPr>
        <w:footnoteReference w:id="5986"/>
      </w:r>
      <w:r>
        <w:t xml:space="preserve">, or no?</w:t>
      </w:r>
      <w:r>
        <w:rPr>
          <w:rStyle w:val="FootnoteReference"/>
        </w:rPr>
        <w:footnoteReference w:id="5987"/>
      </w:r>
    </w:p>
    <w:p>
      <w:r>
        <w:rPr>
          <w:b/>
        </w:rPr>
        <w:t xml:space="preserve">23 </w:t>
      </w:r>
      <w:r>
        <w:t xml:space="preserve">But he perceived their craftiness, and said to them, Why tempt you me?</w:t>
      </w:r>
      <w:r>
        <w:rPr>
          <w:rStyle w:val="FootnoteReference"/>
        </w:rPr>
        <w:footnoteReference w:id="5988"/>
      </w:r>
      <w:r>
        <w:rPr>
          <w:rStyle w:val="FootnoteReference"/>
        </w:rPr>
        <w:footnoteReference w:id="5989"/>
      </w:r>
    </w:p>
    <w:p>
      <w:r>
        <w:rPr>
          <w:b/>
        </w:rPr>
        <w:t xml:space="preserve">24 </w:t>
      </w:r>
      <w:r>
        <w:t xml:space="preserve">Show me a penny</w:t>
      </w:r>
      <w:r>
        <w:rPr>
          <w:rStyle w:val="FootnoteReference"/>
        </w:rPr>
        <w:footnoteReference w:id="5990"/>
      </w:r>
      <w:r>
        <w:t xml:space="preserve">. Whose image and superscription has it? They answered and said, Caesar's</w:t>
      </w:r>
      <w:r>
        <w:rPr>
          <w:rStyle w:val="FootnoteReference"/>
        </w:rPr>
        <w:footnoteReference w:id="5991"/>
      </w:r>
      <w:r>
        <w:t xml:space="preserve">.</w:t>
      </w:r>
    </w:p>
    <w:p>
      <w:r>
        <w:rPr>
          <w:b/>
        </w:rPr>
        <w:t xml:space="preserve">25 </w:t>
      </w:r>
      <w:r>
        <w:t xml:space="preserve">And he said to them, Render</w:t>
      </w:r>
      <w:r>
        <w:rPr>
          <w:rStyle w:val="FootnoteReference"/>
        </w:rPr>
        <w:footnoteReference w:id="5992"/>
      </w:r>
      <w:r>
        <w:t xml:space="preserve"> therefore to Caesar the things which be Caesar's, and to God the things which be God's.</w:t>
      </w:r>
      <w:r>
        <w:rPr>
          <w:rStyle w:val="FootnoteReference"/>
        </w:rPr>
        <w:footnoteReference w:id="5993"/>
      </w:r>
    </w:p>
    <w:p>
      <w:r>
        <w:rPr>
          <w:b/>
        </w:rPr>
        <w:t xml:space="preserve">26 </w:t>
      </w:r>
      <w:r>
        <w:t xml:space="preserve">And they could</w:t>
      </w:r>
      <w:r>
        <w:rPr>
          <w:rStyle w:val="FootnoteReference"/>
        </w:rPr>
        <w:footnoteReference w:id="5994"/>
      </w:r>
      <w:r>
        <w:t xml:space="preserve"> not take hold of his words before the people: and they marveled at his answer, and were silent.</w:t>
      </w:r>
      <w:r>
        <w:rPr>
          <w:rStyle w:val="FootnoteReference"/>
        </w:rPr>
        <w:footnoteReference w:id="5995"/>
      </w:r>
    </w:p>
    <w:p>
      <w:r>
        <w:rPr>
          <w:b/>
        </w:rPr>
        <w:t xml:space="preserve">27 </w:t>
      </w:r>
      <w:r>
        <w:t xml:space="preserve">Then came to him certain of the Sadducees</w:t>
      </w:r>
      <w:r>
        <w:rPr>
          <w:rStyle w:val="FootnoteReference"/>
        </w:rPr>
        <w:footnoteReference w:id="5996"/>
      </w:r>
      <w:r>
        <w:t xml:space="preserve">, which deny that there is any resurrection; and they asked him,</w:t>
      </w:r>
      <w:r>
        <w:rPr>
          <w:rStyle w:val="FootnoteReference"/>
        </w:rPr>
        <w:footnoteReference w:id="5997"/>
      </w:r>
    </w:p>
    <w:p>
      <w:r>
        <w:rPr>
          <w:b/>
        </w:rPr>
        <w:t xml:space="preserve">28 </w:t>
      </w:r>
      <w:r>
        <w:t xml:space="preserve">Saying, Teacher, Moses</w:t>
      </w:r>
      <w:r>
        <w:rPr>
          <w:rStyle w:val="FootnoteReference"/>
        </w:rPr>
        <w:footnoteReference w:id="5998"/>
      </w:r>
      <w:r>
        <w:t xml:space="preserve"> wrote to us, If anyone's brother die, having a wife, and he die without children, that his brother should take his wife, and raise up seed to his brother.</w:t>
      </w:r>
      <w:r>
        <w:rPr>
          <w:rStyle w:val="FootnoteReference"/>
        </w:rPr>
        <w:footnoteReference w:id="5999"/>
      </w:r>
    </w:p>
    <w:p>
      <w:r>
        <w:rPr>
          <w:b/>
        </w:rPr>
        <w:t xml:space="preserve">29 </w:t>
      </w:r>
      <w:r>
        <w:t xml:space="preserve">There were therefore seven brothers: and the first took a wife, and died</w:t>
      </w:r>
      <w:r>
        <w:rPr>
          <w:rStyle w:val="FootnoteReference"/>
        </w:rPr>
        <w:footnoteReference w:id="6000"/>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6001"/>
      </w:r>
      <w:r>
        <w:t xml:space="preserve"> also.</w:t>
      </w:r>
    </w:p>
    <w:p>
      <w:r>
        <w:rPr>
          <w:b/>
        </w:rPr>
        <w:t xml:space="preserve">33 </w:t>
      </w:r>
      <w:r>
        <w:t xml:space="preserve">Therefore in the resurrection whose wife of them is she? for seven had her to wife.</w:t>
      </w:r>
      <w:r>
        <w:rPr>
          <w:rStyle w:val="FootnoteReference"/>
        </w:rPr>
        <w:footnoteReference w:id="6002"/>
      </w:r>
    </w:p>
    <w:p>
      <w:r>
        <w:rPr>
          <w:b/>
        </w:rPr>
        <w:t xml:space="preserve">34 </w:t>
      </w:r>
      <w:r>
        <w:t xml:space="preserve">And Jesus answering said to them, The children</w:t>
      </w:r>
      <w:r>
        <w:rPr>
          <w:rStyle w:val="FootnoteReference"/>
        </w:rPr>
        <w:footnoteReference w:id="6003"/>
      </w:r>
      <w:r>
        <w:t xml:space="preserve"> of this age marry</w:t>
      </w:r>
      <w:r>
        <w:rPr>
          <w:rStyle w:val="FootnoteReference"/>
        </w:rPr>
        <w:footnoteReference w:id="6004"/>
      </w:r>
      <w:r>
        <w:t xml:space="preserve">, and are given in marriage:</w:t>
      </w:r>
    </w:p>
    <w:p>
      <w:r>
        <w:rPr>
          <w:b/>
        </w:rPr>
        <w:t xml:space="preserve">35 </w:t>
      </w:r>
      <w:r>
        <w:t xml:space="preserve">But those who shall be accounted</w:t>
      </w:r>
      <w:r>
        <w:rPr>
          <w:rStyle w:val="FootnoteReference"/>
        </w:rPr>
        <w:footnoteReference w:id="6005"/>
      </w:r>
      <w:r>
        <w:t xml:space="preserve"> worthy to obtain that world, and the resurrection from the dead, neither</w:t>
      </w:r>
      <w:r>
        <w:rPr>
          <w:rStyle w:val="FootnoteReference"/>
        </w:rPr>
        <w:footnoteReference w:id="6006"/>
      </w:r>
      <w:r>
        <w:t xml:space="preserve"> marry, nor are given in marriage:</w:t>
      </w:r>
      <w:r>
        <w:rPr>
          <w:rStyle w:val="FootnoteReference"/>
        </w:rPr>
        <w:footnoteReference w:id="6007"/>
      </w:r>
    </w:p>
    <w:p>
      <w:r>
        <w:rPr>
          <w:b/>
        </w:rPr>
        <w:t xml:space="preserve">36 </w:t>
      </w:r>
      <w:r>
        <w:t xml:space="preserve">Neither can they die any more: for they are</w:t>
      </w:r>
      <w:r>
        <w:rPr>
          <w:rStyle w:val="FootnoteReference"/>
        </w:rPr>
        <w:footnoteReference w:id="6008"/>
      </w:r>
      <w:r>
        <w:t xml:space="preserve"> equal to the angels; and are the children of God</w:t>
      </w:r>
      <w:r>
        <w:rPr>
          <w:rStyle w:val="FootnoteReference"/>
        </w:rPr>
        <w:footnoteReference w:id="6009"/>
      </w:r>
      <w:r>
        <w:t xml:space="preserve">, being the children of the resurrection.</w:t>
      </w:r>
      <w:r>
        <w:rPr>
          <w:rStyle w:val="FootnoteReference"/>
        </w:rPr>
        <w:footnoteReference w:id="6010"/>
      </w:r>
    </w:p>
    <w:p>
      <w:r>
        <w:rPr>
          <w:b/>
        </w:rPr>
        <w:t xml:space="preserve">37 </w:t>
      </w:r>
      <w:r>
        <w:t xml:space="preserve">Now that the dead are raised, even</w:t>
      </w:r>
      <w:r>
        <w:rPr>
          <w:rStyle w:val="FootnoteReference"/>
        </w:rPr>
        <w:footnoteReference w:id="6011"/>
      </w:r>
      <w:r>
        <w:t xml:space="preserve"> Moses showed at the bush, when</w:t>
      </w:r>
      <w:r>
        <w:rPr>
          <w:rStyle w:val="FootnoteReference"/>
        </w:rPr>
        <w:footnoteReference w:id="6012"/>
      </w:r>
      <w:r>
        <w:t xml:space="preserve"> he calls the Lord the God of Abraham</w:t>
      </w:r>
      <w:r>
        <w:rPr>
          <w:rStyle w:val="FootnoteReference"/>
        </w:rPr>
        <w:footnoteReference w:id="6013"/>
      </w:r>
      <w:r>
        <w:t xml:space="preserve">, and the God of Isaac</w:t>
      </w:r>
      <w:r>
        <w:rPr>
          <w:rStyle w:val="FootnoteReference"/>
        </w:rPr>
        <w:footnoteReference w:id="6014"/>
      </w:r>
      <w:r>
        <w:t xml:space="preserve">, and the God of Jacob</w:t>
      </w:r>
      <w:r>
        <w:rPr>
          <w:rStyle w:val="FootnoteReference"/>
        </w:rPr>
        <w:footnoteReference w:id="6015"/>
      </w:r>
      <w:r>
        <w:t xml:space="preserve">.</w:t>
      </w:r>
    </w:p>
    <w:p>
      <w:r>
        <w:rPr>
          <w:b/>
        </w:rPr>
        <w:t xml:space="preserve">38 </w:t>
      </w:r>
      <w:r>
        <w:t xml:space="preserve">For he is not a God</w:t>
      </w:r>
      <w:r>
        <w:rPr>
          <w:rStyle w:val="FootnoteReference"/>
        </w:rPr>
        <w:footnoteReference w:id="6016"/>
      </w:r>
      <w:r>
        <w:t xml:space="preserve"> of the dead, but of the living: for all</w:t>
      </w:r>
      <w:r>
        <w:rPr>
          <w:rStyle w:val="FootnoteReference"/>
        </w:rPr>
        <w:footnoteReference w:id="6017"/>
      </w:r>
      <w:r>
        <w:t xml:space="preserve"> live to him.</w:t>
      </w:r>
    </w:p>
    <w:p>
      <w:r>
        <w:rPr>
          <w:b/>
        </w:rPr>
        <w:t xml:space="preserve">39 </w:t>
      </w:r>
      <w:r>
        <w:t xml:space="preserve">Then certain of the scribes answering said, Teacher, you have well said.</w:t>
      </w:r>
      <w:r>
        <w:rPr>
          <w:rStyle w:val="FootnoteReference"/>
        </w:rPr>
        <w:footnoteReference w:id="6018"/>
      </w:r>
    </w:p>
    <w:p>
      <w:r>
        <w:rPr>
          <w:b/>
        </w:rPr>
        <w:t xml:space="preserve">40 </w:t>
      </w:r>
      <w:r>
        <w:t xml:space="preserve">And after that they durst not ask him any question at all.</w:t>
      </w:r>
      <w:r>
        <w:rPr>
          <w:rStyle w:val="FootnoteReference"/>
        </w:rPr>
        <w:footnoteReference w:id="6019"/>
      </w:r>
    </w:p>
    <w:p>
      <w:r>
        <w:rPr>
          <w:b/>
        </w:rPr>
        <w:t xml:space="preserve">41 </w:t>
      </w:r>
      <w:r>
        <w:t xml:space="preserve">And he said to them, How say those who Christ</w:t>
      </w:r>
      <w:r>
        <w:rPr>
          <w:rStyle w:val="FootnoteReference"/>
        </w:rPr>
        <w:footnoteReference w:id="6020"/>
      </w:r>
      <w:r>
        <w:t xml:space="preserve"> is David</w:t>
      </w:r>
      <w:r>
        <w:rPr>
          <w:rStyle w:val="FootnoteReference"/>
        </w:rPr>
        <w:footnoteReference w:id="6021"/>
      </w:r>
      <w:r>
        <w:t xml:space="preserve">'s son?</w:t>
      </w:r>
      <w:r>
        <w:rPr>
          <w:rStyle w:val="FootnoteReference"/>
        </w:rPr>
        <w:footnoteReference w:id="6022"/>
      </w:r>
      <w:r>
        <w:rPr>
          <w:rStyle w:val="FootnoteReference"/>
        </w:rPr>
        <w:footnoteReference w:id="6023"/>
      </w:r>
    </w:p>
    <w:p>
      <w:r>
        <w:rPr>
          <w:b/>
        </w:rPr>
        <w:t xml:space="preserve">42 </w:t>
      </w:r>
      <w:r>
        <w:t xml:space="preserve">And David himself</w:t>
      </w:r>
      <w:r>
        <w:rPr>
          <w:rStyle w:val="FootnoteReference"/>
        </w:rPr>
        <w:footnoteReference w:id="6024"/>
      </w:r>
      <w:r>
        <w:t xml:space="preserve"> says in the book of Psalms, The Lord</w:t>
      </w:r>
      <w:r>
        <w:rPr>
          <w:rStyle w:val="FootnoteReference"/>
        </w:rPr>
        <w:footnoteReference w:id="6025"/>
      </w:r>
      <w:r>
        <w:t xml:space="preserve"> said to my Lord, Sit you on my right hand,</w:t>
      </w:r>
    </w:p>
    <w:p>
      <w:r>
        <w:rPr>
          <w:b/>
        </w:rPr>
        <w:t xml:space="preserve">43 </w:t>
      </w:r>
      <w:r>
        <w:t xml:space="preserve">Till I make your enemies your footstool.</w:t>
      </w:r>
      <w:r>
        <w:rPr>
          <w:rStyle w:val="FootnoteReference"/>
        </w:rPr>
        <w:footnoteReference w:id="6026"/>
      </w:r>
    </w:p>
    <w:p>
      <w:r>
        <w:rPr>
          <w:b/>
        </w:rPr>
        <w:t xml:space="preserve">44 </w:t>
      </w:r>
      <w:r>
        <w:t xml:space="preserve">David therefore calls him Lord, how is he then his son?</w:t>
      </w:r>
      <w:r>
        <w:rPr>
          <w:rStyle w:val="FootnoteReference"/>
        </w:rPr>
        <w:footnoteReference w:id="6027"/>
      </w:r>
    </w:p>
    <w:p>
      <w:r>
        <w:rPr>
          <w:b/>
        </w:rPr>
        <w:t xml:space="preserve">45 </w:t>
      </w:r>
      <w:r>
        <w:t xml:space="preserve">Then in the audience of all the people he said to his disciples,</w:t>
      </w:r>
      <w:r>
        <w:rPr>
          <w:rStyle w:val="FootnoteReference"/>
        </w:rPr>
        <w:footnoteReference w:id="6028"/>
      </w:r>
    </w:p>
    <w:p>
      <w:r>
        <w:rPr>
          <w:b/>
        </w:rPr>
        <w:t xml:space="preserve">46 </w:t>
      </w:r>
      <w:r>
        <w:t xml:space="preserve">Beware</w:t>
      </w:r>
      <w:r>
        <w:rPr>
          <w:rStyle w:val="FootnoteReference"/>
        </w:rPr>
        <w:footnoteReference w:id="6029"/>
      </w:r>
      <w:r>
        <w:t xml:space="preserve"> of the scribes, who desire to walk in long robes, and love greetings in the markets, and the highest seats in the synagogues, and the chief rooms at feasts;</w:t>
      </w:r>
      <w:r>
        <w:rPr>
          <w:rStyle w:val="FootnoteReference"/>
        </w:rPr>
        <w:footnoteReference w:id="6030"/>
      </w:r>
    </w:p>
    <w:p>
      <w:r>
        <w:rPr>
          <w:b/>
        </w:rPr>
        <w:t xml:space="preserve">47 </w:t>
      </w:r>
      <w:r>
        <w:t xml:space="preserve">Which devour</w:t>
      </w:r>
      <w:r>
        <w:rPr>
          <w:rStyle w:val="FootnoteReference"/>
        </w:rPr>
        <w:footnoteReference w:id="6031"/>
      </w:r>
      <w:r>
        <w:t xml:space="preserve"> widows' houses, and for a show make long prayers: the same</w:t>
      </w:r>
      <w:r>
        <w:rPr>
          <w:rStyle w:val="FootnoteReference"/>
        </w:rPr>
        <w:footnoteReference w:id="6032"/>
      </w:r>
      <w:r>
        <w:t xml:space="preserve"> shall receive greater judgment.</w:t>
      </w:r>
      <w:r>
        <w:rPr>
          <w:rStyle w:val="FootnoteReference"/>
        </w:rPr>
        <w:footnoteReference w:id="60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6034"/>
      </w:r>
      <w:r>
        <w:t xml:space="preserve"> the rich men casting their gifts into the treasury</w:t>
      </w:r>
      <w:r>
        <w:rPr>
          <w:rStyle w:val="FootnoteReference"/>
        </w:rPr>
        <w:footnoteReference w:id="6035"/>
      </w:r>
      <w:r>
        <w:t xml:space="preserve">.</w:t>
      </w:r>
    </w:p>
    <w:p>
      <w:r>
        <w:rPr>
          <w:b/>
        </w:rPr>
        <w:t xml:space="preserve">2 </w:t>
      </w:r>
      <w:r>
        <w:t xml:space="preserve">And he saw also a certain poor widow casting in there two mites</w:t>
      </w:r>
      <w:r>
        <w:rPr>
          <w:rStyle w:val="FootnoteReference"/>
        </w:rPr>
        <w:footnoteReference w:id="6036"/>
      </w:r>
      <w:r>
        <w:t xml:space="preserve">.</w:t>
      </w:r>
    </w:p>
    <w:p>
      <w:r>
        <w:rPr>
          <w:b/>
        </w:rPr>
        <w:t xml:space="preserve">3 </w:t>
      </w:r>
      <w:r>
        <w:t xml:space="preserve">And he said, Truthfully I say to you, that this poor widow has cast in more</w:t>
      </w:r>
      <w:r>
        <w:rPr>
          <w:rStyle w:val="FootnoteReference"/>
        </w:rPr>
        <w:footnoteReference w:id="6037"/>
      </w:r>
      <w:r>
        <w:t xml:space="preserve"> than they all:</w:t>
      </w:r>
      <w:r>
        <w:rPr>
          <w:rStyle w:val="FootnoteReference"/>
        </w:rPr>
        <w:footnoteReference w:id="6038"/>
      </w:r>
    </w:p>
    <w:p>
      <w:r>
        <w:rPr>
          <w:b/>
        </w:rPr>
        <w:t xml:space="preserve">4 </w:t>
      </w:r>
      <w:r>
        <w:t xml:space="preserve">For all these have of their abundance cast in to the offerings of God: but she of her destitution has cast in all the living that she had.</w:t>
      </w:r>
      <w:r>
        <w:rPr>
          <w:rStyle w:val="FootnoteReference"/>
        </w:rPr>
        <w:footnoteReference w:id="6039"/>
      </w:r>
    </w:p>
    <w:p>
      <w:r>
        <w:rPr>
          <w:b/>
        </w:rPr>
        <w:t xml:space="preserve">5 </w:t>
      </w:r>
      <w:r>
        <w:t xml:space="preserve">And as some spoke of the temple, how it was adorned with goodly stones and gifts, he said,</w:t>
      </w:r>
      <w:r>
        <w:rPr>
          <w:rStyle w:val="FootnoteReference"/>
        </w:rPr>
        <w:footnoteReference w:id="6040"/>
      </w:r>
    </w:p>
    <w:p>
      <w:r>
        <w:rPr>
          <w:b/>
        </w:rPr>
        <w:t xml:space="preserve">6 </w:t>
      </w:r>
      <w:r>
        <w:t xml:space="preserve">As for these things which you look, the days will come, in the which there</w:t>
      </w:r>
      <w:r>
        <w:rPr>
          <w:rStyle w:val="FootnoteReference"/>
        </w:rPr>
        <w:footnoteReference w:id="6041"/>
      </w:r>
      <w:r>
        <w:t xml:space="preserve"> shall not be left one stone upon another, that shall not be thrown down.</w:t>
      </w:r>
    </w:p>
    <w:p>
      <w:r>
        <w:rPr>
          <w:b/>
        </w:rPr>
        <w:t xml:space="preserve">7 </w:t>
      </w:r>
      <w:r>
        <w:t xml:space="preserve">And they asked him, saying, Teacher, but when</w:t>
      </w:r>
      <w:r>
        <w:rPr>
          <w:rStyle w:val="FootnoteReference"/>
        </w:rPr>
        <w:footnoteReference w:id="6042"/>
      </w:r>
      <w:r>
        <w:t xml:space="preserve"> shall these things be? and what</w:t>
      </w:r>
      <w:r>
        <w:rPr>
          <w:rStyle w:val="FootnoteReference"/>
        </w:rPr>
        <w:footnoteReference w:id="6043"/>
      </w:r>
      <w:r>
        <w:t xml:space="preserve"> sign will there is when these things will happen?</w:t>
      </w:r>
    </w:p>
    <w:p>
      <w:r>
        <w:rPr>
          <w:b/>
        </w:rPr>
        <w:t xml:space="preserve">8 </w:t>
      </w:r>
      <w:r>
        <w:t xml:space="preserve">And he said, Take</w:t>
      </w:r>
      <w:r>
        <w:rPr>
          <w:rStyle w:val="FootnoteReference"/>
        </w:rPr>
        <w:footnoteReference w:id="6044"/>
      </w:r>
      <w:r>
        <w:t xml:space="preserve"> heed that you be not deceived: for many shall come in my name, saying, I am</w:t>
      </w:r>
      <w:r>
        <w:rPr>
          <w:rStyle w:val="FootnoteReference"/>
        </w:rPr>
        <w:footnoteReference w:id="6045"/>
      </w:r>
      <w:r>
        <w:t xml:space="preserve"> Christ</w:t>
      </w:r>
      <w:r>
        <w:rPr>
          <w:rStyle w:val="FootnoteReference"/>
        </w:rPr>
        <w:footnoteReference w:id="6046"/>
      </w:r>
      <w:r>
        <w:t xml:space="preserve">; and the time</w:t>
      </w:r>
      <w:r>
        <w:rPr>
          <w:rStyle w:val="FootnoteReference"/>
        </w:rPr>
        <w:footnoteReference w:id="6047"/>
      </w:r>
      <w:r>
        <w:t xml:space="preserve"> draws near: go you not therefore after them.</w:t>
      </w:r>
      <w:r>
        <w:rPr>
          <w:rStyle w:val="FootnoteReference"/>
        </w:rPr>
        <w:footnoteReference w:id="6048"/>
      </w:r>
    </w:p>
    <w:p>
      <w:r>
        <w:rPr>
          <w:b/>
        </w:rPr>
        <w:t xml:space="preserve">9 </w:t>
      </w:r>
      <w:r>
        <w:t xml:space="preserve">But when</w:t>
      </w:r>
      <w:r>
        <w:rPr>
          <w:rStyle w:val="FootnoteReference"/>
        </w:rPr>
        <w:footnoteReference w:id="6049"/>
      </w:r>
      <w:r>
        <w:t xml:space="preserve"> you shall hear of wars and commotions, be not terrified: for these things must first come to pass; but the end is not by and by.</w:t>
      </w:r>
      <w:r>
        <w:rPr>
          <w:rStyle w:val="FootnoteReference"/>
        </w:rPr>
        <w:footnoteReference w:id="6050"/>
      </w:r>
    </w:p>
    <w:p>
      <w:r>
        <w:rPr>
          <w:b/>
        </w:rPr>
        <w:t xml:space="preserve">10 </w:t>
      </w:r>
      <w:r>
        <w:t xml:space="preserve">Then said he to them, Nation shall</w:t>
      </w:r>
      <w:r>
        <w:rPr>
          <w:rStyle w:val="FootnoteReference"/>
        </w:rPr>
        <w:footnoteReference w:id="6051"/>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6052"/>
      </w:r>
      <w:r>
        <w:t xml:space="preserve"> shall there is from heaven.</w:t>
      </w:r>
    </w:p>
    <w:p>
      <w:r>
        <w:rPr>
          <w:b/>
        </w:rPr>
        <w:t xml:space="preserve">12 </w:t>
      </w:r>
      <w:r>
        <w:t xml:space="preserve">But before</w:t>
      </w:r>
      <w:r>
        <w:rPr>
          <w:rStyle w:val="FootnoteReference"/>
        </w:rPr>
        <w:footnoteReference w:id="6053"/>
      </w:r>
      <w:r>
        <w:t xml:space="preserve"> all these, they shall lay their hands on you, and persecute you, delivering you up to the synagogues, and into prisons, being brought before kings and rulers for my name's sake.</w:t>
      </w:r>
      <w:r>
        <w:rPr>
          <w:rStyle w:val="FootnoteReference"/>
        </w:rPr>
        <w:footnoteReference w:id="6054"/>
      </w:r>
    </w:p>
    <w:p>
      <w:r>
        <w:rPr>
          <w:b/>
        </w:rPr>
        <w:t xml:space="preserve">13 </w:t>
      </w:r>
      <w:r>
        <w:t xml:space="preserve">And it shall turn to you for a testimony.</w:t>
      </w:r>
      <w:r>
        <w:rPr>
          <w:rStyle w:val="FootnoteReference"/>
        </w:rPr>
        <w:footnoteReference w:id="6055"/>
      </w:r>
    </w:p>
    <w:p>
      <w:r>
        <w:rPr>
          <w:b/>
        </w:rPr>
        <w:t xml:space="preserve">14 </w:t>
      </w:r>
      <w:r>
        <w:t xml:space="preserve">Settle it therefore in your hearts, not to meditate before what you shall answer:</w:t>
      </w:r>
      <w:r>
        <w:rPr>
          <w:rStyle w:val="FootnoteReference"/>
        </w:rPr>
        <w:footnoteReference w:id="6056"/>
      </w:r>
    </w:p>
    <w:p>
      <w:r>
        <w:rPr>
          <w:b/>
        </w:rPr>
        <w:t xml:space="preserve">15 </w:t>
      </w:r>
      <w:r>
        <w:t xml:space="preserve">For I will</w:t>
      </w:r>
      <w:r>
        <w:rPr>
          <w:rStyle w:val="FootnoteReference"/>
        </w:rPr>
        <w:footnoteReference w:id="6057"/>
      </w:r>
      <w:r>
        <w:t xml:space="preserve"> give you a mouth and wisdom, which</w:t>
      </w:r>
      <w:r>
        <w:rPr>
          <w:rStyle w:val="FootnoteReference"/>
        </w:rPr>
        <w:footnoteReference w:id="6058"/>
      </w:r>
      <w:r>
        <w:t xml:space="preserve"> all your adversaries shall not be able to gainsay nor resist.</w:t>
      </w:r>
    </w:p>
    <w:p>
      <w:r>
        <w:rPr>
          <w:b/>
        </w:rPr>
        <w:t xml:space="preserve">16 </w:t>
      </w:r>
      <w:r>
        <w:t xml:space="preserve">And you shall be betrayed both by parents, and brothers, and kinsfolks, and friends; and some</w:t>
      </w:r>
      <w:r>
        <w:rPr>
          <w:rStyle w:val="FootnoteReference"/>
        </w:rPr>
        <w:footnoteReference w:id="6059"/>
      </w:r>
      <w:r>
        <w:t xml:space="preserve"> of you shall they cause to be put to death.</w:t>
      </w:r>
      <w:r>
        <w:rPr>
          <w:rStyle w:val="FootnoteReference"/>
        </w:rPr>
        <w:footnoteReference w:id="6060"/>
      </w:r>
    </w:p>
    <w:p>
      <w:r>
        <w:rPr>
          <w:b/>
        </w:rPr>
        <w:t xml:space="preserve">17 </w:t>
      </w:r>
      <w:r>
        <w:t xml:space="preserve">And you shall be hated of all men for my name's sake.</w:t>
      </w:r>
      <w:r>
        <w:rPr>
          <w:rStyle w:val="FootnoteReference"/>
        </w:rPr>
        <w:footnoteReference w:id="6061"/>
      </w:r>
      <w:r>
        <w:rPr>
          <w:rStyle w:val="FootnoteReference"/>
        </w:rPr>
        <w:footnoteReference w:id="6062"/>
      </w:r>
    </w:p>
    <w:p>
      <w:r>
        <w:rPr>
          <w:b/>
        </w:rPr>
        <w:t xml:space="preserve">18 </w:t>
      </w:r>
      <w:r>
        <w:t xml:space="preserve">But there shall not an hair of your head perish.</w:t>
      </w:r>
      <w:r>
        <w:rPr>
          <w:rStyle w:val="FootnoteReference"/>
        </w:rPr>
        <w:footnoteReference w:id="6063"/>
      </w:r>
    </w:p>
    <w:p>
      <w:r>
        <w:rPr>
          <w:b/>
        </w:rPr>
        <w:t xml:space="preserve">19 </w:t>
      </w:r>
      <w:r>
        <w:t xml:space="preserve">In your patience possess you your souls.</w:t>
      </w:r>
      <w:r>
        <w:rPr>
          <w:rStyle w:val="FootnoteReference"/>
        </w:rPr>
        <w:footnoteReference w:id="6064"/>
      </w:r>
    </w:p>
    <w:p>
      <w:r>
        <w:rPr>
          <w:b/>
        </w:rPr>
        <w:t xml:space="preserve">20 </w:t>
      </w:r>
      <w:r>
        <w:t xml:space="preserve">And when you shall see Jerusalem</w:t>
      </w:r>
      <w:r>
        <w:rPr>
          <w:rStyle w:val="FootnoteReference"/>
        </w:rPr>
        <w:footnoteReference w:id="6065"/>
      </w:r>
      <w:r>
        <w:t xml:space="preserve"> compassed with armies, then know that the desolation of it is near.</w:t>
      </w:r>
      <w:r>
        <w:rPr>
          <w:rStyle w:val="FootnoteReference"/>
        </w:rPr>
        <w:footnoteReference w:id="6066"/>
      </w:r>
    </w:p>
    <w:p>
      <w:r>
        <w:rPr>
          <w:b/>
        </w:rPr>
        <w:t xml:space="preserve">21 </w:t>
      </w:r>
      <w:r>
        <w:t xml:space="preserve">Then let those who are in Judea flee</w:t>
      </w:r>
      <w:r>
        <w:rPr>
          <w:rStyle w:val="FootnoteReference"/>
        </w:rPr>
        <w:footnoteReference w:id="6067"/>
      </w:r>
      <w:r>
        <w:t xml:space="preserve"> to the mountains; and let those who are in the midst of it depart out; and let not those who are in the countries enter in it.</w:t>
      </w:r>
      <w:r>
        <w:rPr>
          <w:rStyle w:val="FootnoteReference"/>
        </w:rPr>
        <w:footnoteReference w:id="6068"/>
      </w:r>
    </w:p>
    <w:p>
      <w:r>
        <w:rPr>
          <w:b/>
        </w:rPr>
        <w:t xml:space="preserve">22 </w:t>
      </w:r>
      <w:r>
        <w:t xml:space="preserve">For these be the days</w:t>
      </w:r>
      <w:r>
        <w:rPr>
          <w:rStyle w:val="FootnoteReference"/>
        </w:rPr>
        <w:footnoteReference w:id="6069"/>
      </w:r>
      <w:r>
        <w:t xml:space="preserve"> of vengeance, that all things which are written may be fulfilled.</w:t>
      </w:r>
      <w:r>
        <w:rPr>
          <w:rStyle w:val="FootnoteReference"/>
        </w:rPr>
        <w:footnoteReference w:id="6070"/>
      </w:r>
    </w:p>
    <w:p>
      <w:r>
        <w:rPr>
          <w:b/>
        </w:rPr>
        <w:t xml:space="preserve">23 </w:t>
      </w:r>
      <w:r>
        <w:t xml:space="preserve">But woe to those who are with child, and to those who give suck, in those days! for there shall be great</w:t>
      </w:r>
      <w:r>
        <w:rPr>
          <w:rStyle w:val="FootnoteReference"/>
        </w:rPr>
        <w:footnoteReference w:id="6071"/>
      </w:r>
      <w:r>
        <w:t xml:space="preserve"> distress in the land, and wrath upon this people.</w:t>
      </w:r>
      <w:r>
        <w:rPr>
          <w:rStyle w:val="FootnoteReference"/>
        </w:rPr>
        <w:footnoteReference w:id="6072"/>
      </w:r>
    </w:p>
    <w:p>
      <w:r>
        <w:rPr>
          <w:b/>
        </w:rPr>
        <w:t xml:space="preserve">24 </w:t>
      </w:r>
      <w:r>
        <w:t xml:space="preserve">And they shall fall by the edge of the sword, and shall be led away captive into all nations: and Jerusalem</w:t>
      </w:r>
      <w:r>
        <w:rPr>
          <w:rStyle w:val="FootnoteReference"/>
        </w:rPr>
        <w:footnoteReference w:id="6073"/>
      </w:r>
      <w:r>
        <w:t xml:space="preserve"> shall be trampled down of the nations, until</w:t>
      </w:r>
      <w:r>
        <w:rPr>
          <w:rStyle w:val="FootnoteReference"/>
        </w:rPr>
        <w:footnoteReference w:id="6074"/>
      </w:r>
      <w:r>
        <w:t xml:space="preserve"> the times of the nations be fulfilled.</w:t>
      </w:r>
      <w:r>
        <w:rPr>
          <w:rStyle w:val="FootnoteReference"/>
        </w:rPr>
        <w:footnoteReference w:id="6075"/>
      </w:r>
    </w:p>
    <w:p>
      <w:r>
        <w:rPr>
          <w:b/>
        </w:rPr>
        <w:t xml:space="preserve">25 </w:t>
      </w:r>
      <w:r>
        <w:t xml:space="preserve">And there shall be signs</w:t>
      </w:r>
      <w:r>
        <w:rPr>
          <w:rStyle w:val="FootnoteReference"/>
        </w:rPr>
        <w:footnoteReference w:id="6076"/>
      </w:r>
      <w:r>
        <w:t xml:space="preserve"> in the sun, and in the moon, and in the stars; and upon</w:t>
      </w:r>
      <w:r>
        <w:rPr>
          <w:rStyle w:val="FootnoteReference"/>
        </w:rPr>
        <w:footnoteReference w:id="6077"/>
      </w:r>
      <w:r>
        <w:t xml:space="preserve"> the earth distress of nations, with</w:t>
      </w:r>
      <w:r>
        <w:rPr>
          <w:rStyle w:val="FootnoteReference"/>
        </w:rPr>
        <w:footnoteReference w:id="6078"/>
      </w:r>
      <w:r>
        <w:t xml:space="preserve"> perplexity; the sea</w:t>
      </w:r>
      <w:r>
        <w:rPr>
          <w:rStyle w:val="FootnoteReference"/>
        </w:rPr>
        <w:footnoteReference w:id="6079"/>
      </w:r>
      <w:r>
        <w:t xml:space="preserve"> and the waves roaring;</w:t>
      </w:r>
    </w:p>
    <w:p>
      <w:r>
        <w:rPr>
          <w:b/>
        </w:rPr>
        <w:t xml:space="preserve">26 </w:t>
      </w:r>
      <w:r>
        <w:t xml:space="preserve">Men's hearts</w:t>
      </w:r>
      <w:r>
        <w:rPr>
          <w:rStyle w:val="FootnoteReference"/>
        </w:rPr>
        <w:footnoteReference w:id="6080"/>
      </w:r>
      <w:r>
        <w:t xml:space="preserve"> failing them for fear, and for looking after those things which are coming on the earth: for the</w:t>
      </w:r>
      <w:r>
        <w:rPr>
          <w:rStyle w:val="FootnoteReference"/>
        </w:rPr>
        <w:footnoteReference w:id="6081"/>
      </w:r>
      <w:r>
        <w:t xml:space="preserve"> powers of heaven shall be shaken.</w:t>
      </w:r>
    </w:p>
    <w:p>
      <w:r>
        <w:rPr>
          <w:b/>
        </w:rPr>
        <w:t xml:space="preserve">27 </w:t>
      </w:r>
      <w:r>
        <w:t xml:space="preserve">And then shall they see the Son of man coming in a cloud with</w:t>
      </w:r>
      <w:r>
        <w:rPr>
          <w:rStyle w:val="FootnoteReference"/>
        </w:rPr>
        <w:footnoteReference w:id="6082"/>
      </w:r>
      <w:r>
        <w:t xml:space="preserve"> power and great glory.</w:t>
      </w:r>
      <w:r>
        <w:rPr>
          <w:rStyle w:val="FootnoteReference"/>
        </w:rPr>
        <w:footnoteReference w:id="6083"/>
      </w:r>
    </w:p>
    <w:p>
      <w:r>
        <w:rPr>
          <w:b/>
        </w:rPr>
        <w:t xml:space="preserve">28 </w:t>
      </w:r>
      <w:r>
        <w:t xml:space="preserve">And when these things begin to come to pass, then look</w:t>
      </w:r>
      <w:r>
        <w:rPr>
          <w:rStyle w:val="FootnoteReference"/>
        </w:rPr>
        <w:footnoteReference w:id="6084"/>
      </w:r>
      <w:r>
        <w:t xml:space="preserve"> up, and lift up your heads; for your redemption</w:t>
      </w:r>
      <w:r>
        <w:rPr>
          <w:rStyle w:val="FootnoteReference"/>
        </w:rPr>
        <w:footnoteReference w:id="6085"/>
      </w:r>
      <w:r>
        <w:t xml:space="preserve"> draws near.</w:t>
      </w:r>
    </w:p>
    <w:p>
      <w:r>
        <w:rPr>
          <w:b/>
        </w:rPr>
        <w:t xml:space="preserve">29 </w:t>
      </w:r>
      <w:r>
        <w:t xml:space="preserve">And he spoke to them a parable; Look the fig tree, and all the trees;</w:t>
      </w:r>
      <w:r>
        <w:rPr>
          <w:rStyle w:val="FootnoteReference"/>
        </w:rPr>
        <w:footnoteReference w:id="6086"/>
      </w:r>
    </w:p>
    <w:p>
      <w:r>
        <w:rPr>
          <w:b/>
        </w:rPr>
        <w:t xml:space="preserve">30 </w:t>
      </w:r>
      <w:r>
        <w:t xml:space="preserve">When they now shoot forth, you see and know of your own selves that summer is now near at hand.</w:t>
      </w:r>
      <w:r>
        <w:rPr>
          <w:rStyle w:val="FootnoteReference"/>
        </w:rPr>
        <w:footnoteReference w:id="6087"/>
      </w:r>
    </w:p>
    <w:p>
      <w:r>
        <w:rPr>
          <w:b/>
        </w:rPr>
        <w:t xml:space="preserve">31 </w:t>
      </w:r>
      <w:r>
        <w:t xml:space="preserve">So likewise you, when</w:t>
      </w:r>
      <w:r>
        <w:rPr>
          <w:rStyle w:val="FootnoteReference"/>
        </w:rPr>
        <w:footnoteReference w:id="6088"/>
      </w:r>
      <w:r>
        <w:t xml:space="preserve"> you see these things come to pass, know you that the kingdom</w:t>
      </w:r>
      <w:r>
        <w:rPr>
          <w:rStyle w:val="FootnoteReference"/>
        </w:rPr>
        <w:footnoteReference w:id="6089"/>
      </w:r>
      <w:r>
        <w:t xml:space="preserve"> of God is near at hand.</w:t>
      </w:r>
    </w:p>
    <w:p>
      <w:r>
        <w:rPr>
          <w:b/>
        </w:rPr>
        <w:t xml:space="preserve">32 </w:t>
      </w:r>
      <w:r>
        <w:t xml:space="preserve">Amen, I say to you, This generation shall not pass away, till all be fulfilled.</w:t>
      </w:r>
      <w:r>
        <w:rPr>
          <w:rStyle w:val="FootnoteReference"/>
        </w:rPr>
        <w:footnoteReference w:id="6090"/>
      </w:r>
    </w:p>
    <w:p>
      <w:r>
        <w:rPr>
          <w:b/>
        </w:rPr>
        <w:t xml:space="preserve">33 </w:t>
      </w:r>
      <w:r>
        <w:t xml:space="preserve">Heaven and earth shall pass away: but my words shall not pass away.</w:t>
      </w:r>
      <w:r>
        <w:rPr>
          <w:rStyle w:val="FootnoteReference"/>
        </w:rPr>
        <w:footnoteReference w:id="6091"/>
      </w:r>
    </w:p>
    <w:p>
      <w:r>
        <w:rPr>
          <w:b/>
        </w:rPr>
        <w:t xml:space="preserve">34 </w:t>
      </w:r>
      <w:r>
        <w:t xml:space="preserve">And take</w:t>
      </w:r>
      <w:r>
        <w:rPr>
          <w:rStyle w:val="FootnoteReference"/>
        </w:rPr>
        <w:footnoteReference w:id="6092"/>
      </w:r>
      <w:r>
        <w:t xml:space="preserve"> heed to yourselves, lest at any time your hearts</w:t>
      </w:r>
      <w:r>
        <w:rPr>
          <w:rStyle w:val="FootnoteReference"/>
        </w:rPr>
        <w:footnoteReference w:id="6093"/>
      </w:r>
      <w:r>
        <w:t xml:space="preserve"> be overcharged with worldly excess, and drunkenness, and cares</w:t>
      </w:r>
      <w:r>
        <w:rPr>
          <w:rStyle w:val="FootnoteReference"/>
        </w:rPr>
        <w:footnoteReference w:id="6094"/>
      </w:r>
      <w:r>
        <w:t xml:space="preserve"> of this life, and so that day</w:t>
      </w:r>
      <w:r>
        <w:rPr>
          <w:rStyle w:val="FootnoteReference"/>
        </w:rPr>
        <w:footnoteReference w:id="6095"/>
      </w:r>
      <w:r>
        <w:t xml:space="preserve"> come upon you unexpectedly.</w:t>
      </w:r>
      <w:r>
        <w:rPr>
          <w:rStyle w:val="FootnoteReference"/>
        </w:rPr>
        <w:footnoteReference w:id="6096"/>
      </w:r>
    </w:p>
    <w:p>
      <w:r>
        <w:rPr>
          <w:b/>
        </w:rPr>
        <w:t xml:space="preserve">35 </w:t>
      </w:r>
      <w:r>
        <w:t xml:space="preserve">For as a snare shall it come on all those who dwell</w:t>
      </w:r>
      <w:r>
        <w:rPr>
          <w:rStyle w:val="FootnoteReference"/>
        </w:rPr>
        <w:footnoteReference w:id="6097"/>
      </w:r>
      <w:r>
        <w:t xml:space="preserve"> on the face of the whole earth.</w:t>
      </w:r>
      <w:r>
        <w:rPr>
          <w:rStyle w:val="FootnoteReference"/>
        </w:rPr>
        <w:footnoteReference w:id="6098"/>
      </w:r>
    </w:p>
    <w:p>
      <w:r>
        <w:rPr>
          <w:b/>
        </w:rPr>
        <w:t xml:space="preserve">36 </w:t>
      </w:r>
      <w:r>
        <w:t xml:space="preserve">Watch</w:t>
      </w:r>
      <w:r>
        <w:rPr>
          <w:rStyle w:val="FootnoteReference"/>
        </w:rPr>
        <w:footnoteReference w:id="6099"/>
      </w:r>
      <w:r>
        <w:t xml:space="preserve"> you therefore, and pray</w:t>
      </w:r>
      <w:r>
        <w:rPr>
          <w:rStyle w:val="FootnoteReference"/>
        </w:rPr>
        <w:footnoteReference w:id="6100"/>
      </w:r>
      <w:r>
        <w:t xml:space="preserve"> always, that you may be accounted</w:t>
      </w:r>
      <w:r>
        <w:rPr>
          <w:rStyle w:val="FootnoteReference"/>
        </w:rPr>
        <w:footnoteReference w:id="6101"/>
      </w:r>
      <w:r>
        <w:t xml:space="preserve"> worthy to escape all these things that will happen, and to stand</w:t>
      </w:r>
      <w:r>
        <w:rPr>
          <w:rStyle w:val="FootnoteReference"/>
        </w:rPr>
        <w:footnoteReference w:id="6102"/>
      </w:r>
      <w:r>
        <w:t xml:space="preserve"> before the Son of man.</w:t>
      </w:r>
    </w:p>
    <w:p>
      <w:r>
        <w:rPr>
          <w:b/>
        </w:rPr>
        <w:t xml:space="preserve">37 </w:t>
      </w:r>
      <w:r>
        <w:t xml:space="preserve">And in the day time</w:t>
      </w:r>
      <w:r>
        <w:rPr>
          <w:rStyle w:val="FootnoteReference"/>
        </w:rPr>
        <w:footnoteReference w:id="6103"/>
      </w:r>
      <w:r>
        <w:t xml:space="preserve"> he was teaching in the temple; and at night he went out, and abode in the mount</w:t>
      </w:r>
      <w:r>
        <w:rPr>
          <w:rStyle w:val="FootnoteReference"/>
        </w:rPr>
        <w:footnoteReference w:id="6104"/>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6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6106"/>
      </w:r>
    </w:p>
    <w:p>
      <w:r>
        <w:rPr>
          <w:b/>
        </w:rPr>
        <w:t xml:space="preserve">2 </w:t>
      </w:r>
      <w:r>
        <w:t xml:space="preserve">And the chief priests and scribes sought how they might kill him; for they feared the people.</w:t>
      </w:r>
      <w:r>
        <w:rPr>
          <w:rStyle w:val="FootnoteReference"/>
        </w:rPr>
        <w:footnoteReference w:id="6107"/>
      </w:r>
    </w:p>
    <w:p>
      <w:r>
        <w:rPr>
          <w:b/>
        </w:rPr>
        <w:t xml:space="preserve">3 </w:t>
      </w:r>
      <w:r>
        <w:t xml:space="preserve">Then entered</w:t>
      </w:r>
      <w:r>
        <w:rPr>
          <w:rStyle w:val="FootnoteReference"/>
        </w:rPr>
        <w:footnoteReference w:id="6108"/>
      </w:r>
      <w:r>
        <w:t xml:space="preserve"> Satan</w:t>
      </w:r>
      <w:r>
        <w:rPr>
          <w:rStyle w:val="FootnoteReference"/>
        </w:rPr>
        <w:footnoteReference w:id="6109"/>
      </w:r>
      <w:r>
        <w:t xml:space="preserve"> into Judas</w:t>
      </w:r>
      <w:r>
        <w:rPr>
          <w:rStyle w:val="FootnoteReference"/>
        </w:rPr>
        <w:footnoteReference w:id="6110"/>
      </w:r>
      <w:r>
        <w:t xml:space="preserve"> surnamed Iscariot</w:t>
      </w:r>
      <w:r>
        <w:rPr>
          <w:rStyle w:val="FootnoteReference"/>
        </w:rPr>
        <w:footnoteReference w:id="6111"/>
      </w:r>
      <w:r>
        <w:t xml:space="preserve">, being</w:t>
      </w:r>
      <w:r>
        <w:rPr>
          <w:rStyle w:val="FootnoteReference"/>
        </w:rPr>
        <w:footnoteReference w:id="6112"/>
      </w:r>
      <w:r>
        <w:t xml:space="preserve"> of the number of the twelve.</w:t>
      </w:r>
    </w:p>
    <w:p>
      <w:r>
        <w:rPr>
          <w:b/>
        </w:rPr>
        <w:t xml:space="preserve">4 </w:t>
      </w:r>
      <w:r>
        <w:t xml:space="preserve">And he went</w:t>
      </w:r>
      <w:r>
        <w:rPr>
          <w:rStyle w:val="FootnoteReference"/>
        </w:rPr>
        <w:footnoteReference w:id="6113"/>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6114"/>
      </w:r>
      <w:r>
        <w:t xml:space="preserve"> to give him money.</w:t>
      </w:r>
    </w:p>
    <w:p>
      <w:r>
        <w:rPr>
          <w:b/>
        </w:rPr>
        <w:t xml:space="preserve">6 </w:t>
      </w:r>
      <w:r>
        <w:t xml:space="preserve">And he promised, and sought opportunity to betray him to them in the absence of the crowd.</w:t>
      </w:r>
      <w:r>
        <w:rPr>
          <w:rStyle w:val="FootnoteReference"/>
        </w:rPr>
        <w:footnoteReference w:id="6115"/>
      </w:r>
    </w:p>
    <w:p>
      <w:r>
        <w:rPr>
          <w:b/>
        </w:rPr>
        <w:t xml:space="preserve">7 </w:t>
      </w:r>
      <w:r>
        <w:t xml:space="preserve">Then came the day of unleavened bread, when the Passover must be killed.</w:t>
      </w:r>
      <w:r>
        <w:rPr>
          <w:rStyle w:val="FootnoteReference"/>
        </w:rPr>
        <w:footnoteReference w:id="6116"/>
      </w:r>
    </w:p>
    <w:p>
      <w:r>
        <w:rPr>
          <w:b/>
        </w:rPr>
        <w:t xml:space="preserve">8 </w:t>
      </w:r>
      <w:r>
        <w:t xml:space="preserve">And he sent Peter</w:t>
      </w:r>
      <w:r>
        <w:rPr>
          <w:rStyle w:val="FootnoteReference"/>
        </w:rPr>
        <w:footnoteReference w:id="6117"/>
      </w:r>
      <w:r>
        <w:t xml:space="preserve"> and John</w:t>
      </w:r>
      <w:r>
        <w:rPr>
          <w:rStyle w:val="FootnoteReference"/>
        </w:rPr>
        <w:footnoteReference w:id="6118"/>
      </w:r>
      <w:r>
        <w:t xml:space="preserve">, saying, Go and prepare us the Passover, that we may eat.</w:t>
      </w:r>
      <w:r>
        <w:rPr>
          <w:rStyle w:val="FootnoteReference"/>
        </w:rPr>
        <w:footnoteReference w:id="6119"/>
      </w:r>
      <w:r>
        <w:rPr>
          <w:rStyle w:val="FootnoteReference"/>
        </w:rPr>
        <w:footnoteReference w:id="6120"/>
      </w:r>
    </w:p>
    <w:p>
      <w:r>
        <w:rPr>
          <w:b/>
        </w:rPr>
        <w:t xml:space="preserve">9 </w:t>
      </w:r>
      <w:r>
        <w:t xml:space="preserve">And they said to him, Where will you that we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6121"/>
      </w:r>
    </w:p>
    <w:p>
      <w:r>
        <w:rPr>
          <w:b/>
        </w:rPr>
        <w:t xml:space="preserve">11 </w:t>
      </w:r>
      <w:r>
        <w:t xml:space="preserve">And you shall say to the householder, The Teacher says to you, Where is</w:t>
      </w:r>
      <w:r>
        <w:rPr>
          <w:rStyle w:val="FootnoteReference"/>
        </w:rPr>
        <w:footnoteReference w:id="6122"/>
      </w:r>
      <w:r>
        <w:t xml:space="preserve"> the guest room, where I shall eat the Passover with my disciples?</w:t>
      </w:r>
      <w:r>
        <w:rPr>
          <w:rStyle w:val="FootnoteReference"/>
        </w:rPr>
        <w:footnoteReference w:id="6123"/>
      </w:r>
    </w:p>
    <w:p>
      <w:r>
        <w:rPr>
          <w:b/>
        </w:rPr>
        <w:t xml:space="preserve">12 </w:t>
      </w:r>
      <w:r>
        <w:t xml:space="preserve">And he shall show you a large</w:t>
      </w:r>
      <w:r>
        <w:rPr>
          <w:rStyle w:val="FootnoteReference"/>
        </w:rPr>
        <w:footnoteReference w:id="6124"/>
      </w:r>
      <w:r>
        <w:t xml:space="preserve"> upper room furnished: there make ready.</w:t>
      </w:r>
      <w:r>
        <w:rPr>
          <w:rStyle w:val="FootnoteReference"/>
        </w:rPr>
        <w:footnoteReference w:id="6125"/>
      </w:r>
    </w:p>
    <w:p>
      <w:r>
        <w:rPr>
          <w:b/>
        </w:rPr>
        <w:t xml:space="preserve">13 </w:t>
      </w:r>
      <w:r>
        <w:t xml:space="preserve">And they went, and found as he had said to them: and they made ready the Passover.</w:t>
      </w:r>
      <w:r>
        <w:rPr>
          <w:rStyle w:val="FootnoteReference"/>
        </w:rPr>
        <w:footnoteReference w:id="6126"/>
      </w:r>
    </w:p>
    <w:p>
      <w:r>
        <w:rPr>
          <w:b/>
        </w:rPr>
        <w:t xml:space="preserve">14 </w:t>
      </w:r>
      <w:r>
        <w:t xml:space="preserve">And when the hour had come, he sat down, and the twelve apostles with him.</w:t>
      </w:r>
      <w:r>
        <w:rPr>
          <w:rStyle w:val="FootnoteReference"/>
        </w:rPr>
        <w:footnoteReference w:id="6127"/>
      </w:r>
    </w:p>
    <w:p>
      <w:r>
        <w:rPr>
          <w:b/>
        </w:rPr>
        <w:t xml:space="preserve">15 </w:t>
      </w:r>
      <w:r>
        <w:t xml:space="preserve">And he said to them, With desire I have desired</w:t>
      </w:r>
      <w:r>
        <w:rPr>
          <w:rStyle w:val="FootnoteReference"/>
        </w:rPr>
        <w:footnoteReference w:id="6128"/>
      </w:r>
      <w:r>
        <w:t xml:space="preserve"> to eat this Passover with you before I suffer:</w:t>
      </w:r>
    </w:p>
    <w:p>
      <w:r>
        <w:rPr>
          <w:b/>
        </w:rPr>
        <w:t xml:space="preserve">16 </w:t>
      </w:r>
      <w:r>
        <w:t xml:space="preserve">For I say to you, I will not</w:t>
      </w:r>
      <w:r>
        <w:rPr>
          <w:rStyle w:val="FootnoteReference"/>
        </w:rPr>
        <w:footnoteReference w:id="6129"/>
      </w:r>
      <w:r>
        <w:t xml:space="preserve"> any more eat of it, until</w:t>
      </w:r>
      <w:r>
        <w:rPr>
          <w:rStyle w:val="FootnoteReference"/>
        </w:rPr>
        <w:footnoteReference w:id="6130"/>
      </w:r>
      <w:r>
        <w:t xml:space="preserve"> it be fulfilled in the kingdom of God.</w:t>
      </w:r>
    </w:p>
    <w:p>
      <w:r>
        <w:rPr>
          <w:b/>
        </w:rPr>
        <w:t xml:space="preserve">17 </w:t>
      </w:r>
      <w:r>
        <w:t xml:space="preserve">And he took</w:t>
      </w:r>
      <w:r>
        <w:rPr>
          <w:rStyle w:val="FootnoteReference"/>
        </w:rPr>
        <w:footnoteReference w:id="6131"/>
      </w:r>
      <w:r>
        <w:t xml:space="preserve"> the cup, and gave</w:t>
      </w:r>
      <w:r>
        <w:rPr>
          <w:rStyle w:val="FootnoteReference"/>
        </w:rPr>
        <w:footnoteReference w:id="6132"/>
      </w:r>
      <w:r>
        <w:t xml:space="preserve"> thanks, and said, Take this, and divide it among yourselves:</w:t>
      </w:r>
    </w:p>
    <w:p>
      <w:r>
        <w:rPr>
          <w:b/>
        </w:rPr>
        <w:t xml:space="preserve">18 </w:t>
      </w:r>
      <w:r>
        <w:t xml:space="preserve">For I say to you, I will not</w:t>
      </w:r>
      <w:r>
        <w:rPr>
          <w:rStyle w:val="FootnoteReference"/>
        </w:rPr>
        <w:footnoteReference w:id="6133"/>
      </w:r>
      <w:r>
        <w:t xml:space="preserve"> drink of the fruit</w:t>
      </w:r>
      <w:r>
        <w:rPr>
          <w:rStyle w:val="FootnoteReference"/>
        </w:rPr>
        <w:footnoteReference w:id="6134"/>
      </w:r>
      <w:r>
        <w:t xml:space="preserve"> of the vine, until</w:t>
      </w:r>
      <w:r>
        <w:rPr>
          <w:rStyle w:val="FootnoteReference"/>
        </w:rPr>
        <w:footnoteReference w:id="6135"/>
      </w:r>
      <w:r>
        <w:t xml:space="preserve"> the kingdom of God shall come.</w:t>
      </w:r>
    </w:p>
    <w:p>
      <w:r>
        <w:rPr>
          <w:b/>
        </w:rPr>
        <w:t xml:space="preserve">19 </w:t>
      </w:r>
      <w:r>
        <w:t xml:space="preserve">And he took</w:t>
      </w:r>
      <w:r>
        <w:rPr>
          <w:rStyle w:val="FootnoteReference"/>
        </w:rPr>
        <w:footnoteReference w:id="6136"/>
      </w:r>
      <w:r>
        <w:t xml:space="preserve"> bread, and gave thanks</w:t>
      </w:r>
      <w:r>
        <w:rPr>
          <w:rStyle w:val="FootnoteReference"/>
        </w:rPr>
        <w:footnoteReference w:id="6137"/>
      </w:r>
      <w:r>
        <w:t xml:space="preserve">, and brake it, and gave to them, saying, This is my</w:t>
      </w:r>
      <w:r>
        <w:rPr>
          <w:rStyle w:val="FootnoteReference"/>
        </w:rPr>
        <w:footnoteReference w:id="6138"/>
      </w:r>
      <w:r>
        <w:t xml:space="preserve"> body which is given</w:t>
      </w:r>
      <w:r>
        <w:rPr>
          <w:rStyle w:val="FootnoteReference"/>
        </w:rPr>
        <w:footnoteReference w:id="6139"/>
      </w:r>
      <w:r>
        <w:t xml:space="preserve"> for you: this do</w:t>
      </w:r>
      <w:r>
        <w:rPr>
          <w:rStyle w:val="FootnoteReference"/>
        </w:rPr>
        <w:footnoteReference w:id="6140"/>
      </w:r>
      <w:r>
        <w:t xml:space="preserve"> in remembrance of me.</w:t>
      </w:r>
    </w:p>
    <w:p>
      <w:r>
        <w:rPr>
          <w:b/>
        </w:rPr>
        <w:t xml:space="preserve">20 </w:t>
      </w:r>
      <w:r>
        <w:t xml:space="preserve">Likewise also the cup after supper, saying, This</w:t>
      </w:r>
      <w:r>
        <w:rPr>
          <w:rStyle w:val="FootnoteReference"/>
        </w:rPr>
        <w:footnoteReference w:id="6141"/>
      </w:r>
      <w:r>
        <w:t xml:space="preserve"> cup is the new covenant in my blood, which is shed for you.</w:t>
      </w:r>
    </w:p>
    <w:p>
      <w:r>
        <w:rPr>
          <w:b/>
        </w:rPr>
        <w:t xml:space="preserve">21 </w:t>
      </w:r>
      <w:r>
        <w:t xml:space="preserve">But, look, the hand of him who betrays me is with me on the table.</w:t>
      </w:r>
      <w:r>
        <w:rPr>
          <w:rStyle w:val="FootnoteReference"/>
        </w:rPr>
        <w:footnoteReference w:id="6142"/>
      </w:r>
    </w:p>
    <w:p>
      <w:r>
        <w:rPr>
          <w:b/>
        </w:rPr>
        <w:t xml:space="preserve">22 </w:t>
      </w:r>
      <w:r>
        <w:t xml:space="preserve">And truly</w:t>
      </w:r>
      <w:r>
        <w:rPr>
          <w:rStyle w:val="FootnoteReference"/>
        </w:rPr>
        <w:footnoteReference w:id="6143"/>
      </w:r>
      <w:r>
        <w:t xml:space="preserve"> the Son of man goes, as it was determined: but woe to that man by whom he is betrayed!</w:t>
      </w:r>
      <w:r>
        <w:rPr>
          <w:rStyle w:val="FootnoteReference"/>
        </w:rPr>
        <w:footnoteReference w:id="6144"/>
      </w:r>
    </w:p>
    <w:p>
      <w:r>
        <w:rPr>
          <w:b/>
        </w:rPr>
        <w:t xml:space="preserve">23 </w:t>
      </w:r>
      <w:r>
        <w:t xml:space="preserve">And they began to enquire among themselves, which of them it was that should do this thing.</w:t>
      </w:r>
      <w:r>
        <w:rPr>
          <w:rStyle w:val="FootnoteReference"/>
        </w:rPr>
        <w:footnoteReference w:id="6145"/>
      </w:r>
    </w:p>
    <w:p>
      <w:r>
        <w:rPr>
          <w:b/>
        </w:rPr>
        <w:t xml:space="preserve">24 </w:t>
      </w:r>
      <w:r>
        <w:t xml:space="preserve">And there was also a strife among them, which of them should be accounted the greatest.</w:t>
      </w:r>
      <w:r>
        <w:rPr>
          <w:rStyle w:val="FootnoteReference"/>
        </w:rPr>
        <w:footnoteReference w:id="6146"/>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6147"/>
      </w:r>
    </w:p>
    <w:p>
      <w:r>
        <w:rPr>
          <w:b/>
        </w:rPr>
        <w:t xml:space="preserve">26 </w:t>
      </w:r>
      <w:r>
        <w:t xml:space="preserve">But you shall not be so: but the one who is greatest among you, let him be as the younger; and the one who is chief, as the one who does serve.</w:t>
      </w:r>
      <w:r>
        <w:rPr>
          <w:rStyle w:val="FootnoteReference"/>
        </w:rPr>
        <w:footnoteReference w:id="6148"/>
      </w:r>
    </w:p>
    <w:p>
      <w:r>
        <w:rPr>
          <w:b/>
        </w:rPr>
        <w:t xml:space="preserve">27 </w:t>
      </w:r>
      <w:r>
        <w:t xml:space="preserve">For whether is greater, the one who sits at table, or the one who serves? is not the one who sits at table? but I am</w:t>
      </w:r>
      <w:r>
        <w:rPr>
          <w:rStyle w:val="FootnoteReference"/>
        </w:rPr>
        <w:footnoteReference w:id="6149"/>
      </w:r>
      <w:r>
        <w:t xml:space="preserve"> among you as the one who serves.</w:t>
      </w:r>
      <w:r>
        <w:rPr>
          <w:rStyle w:val="FootnoteReference"/>
        </w:rPr>
        <w:footnoteReference w:id="6150"/>
      </w:r>
    </w:p>
    <w:p>
      <w:r>
        <w:rPr>
          <w:b/>
        </w:rPr>
        <w:t xml:space="preserve">28 </w:t>
      </w:r>
      <w:r>
        <w:t xml:space="preserve">You are those who have continued with me in my temptations.</w:t>
      </w:r>
      <w:r>
        <w:rPr>
          <w:rStyle w:val="FootnoteReference"/>
        </w:rPr>
        <w:footnoteReference w:id="6151"/>
      </w:r>
    </w:p>
    <w:p>
      <w:r>
        <w:rPr>
          <w:b/>
        </w:rPr>
        <w:t xml:space="preserve">29 </w:t>
      </w:r>
      <w:r>
        <w:t xml:space="preserve">And I appoint to you a kingdom, as my Father has appointed to me;</w:t>
      </w:r>
      <w:r>
        <w:rPr>
          <w:rStyle w:val="FootnoteReference"/>
        </w:rPr>
        <w:footnoteReference w:id="6152"/>
      </w:r>
    </w:p>
    <w:p>
      <w:r>
        <w:rPr>
          <w:b/>
        </w:rPr>
        <w:t xml:space="preserve">30 </w:t>
      </w:r>
      <w:r>
        <w:t xml:space="preserve">That you may eat and drink at my table in my kingdom, and sit</w:t>
      </w:r>
      <w:r>
        <w:rPr>
          <w:rStyle w:val="FootnoteReference"/>
        </w:rPr>
        <w:footnoteReference w:id="6153"/>
      </w:r>
      <w:r>
        <w:t xml:space="preserve"> on thrones judging the twelve tribes of Israel</w:t>
      </w:r>
      <w:r>
        <w:rPr>
          <w:rStyle w:val="FootnoteReference"/>
        </w:rPr>
        <w:footnoteReference w:id="6154"/>
      </w:r>
      <w:r>
        <w:t xml:space="preserve">.</w:t>
      </w:r>
      <w:r>
        <w:rPr>
          <w:rStyle w:val="FootnoteReference"/>
        </w:rPr>
        <w:footnoteReference w:id="6155"/>
      </w:r>
    </w:p>
    <w:p>
      <w:r>
        <w:rPr>
          <w:b/>
        </w:rPr>
        <w:t xml:space="preserve">31 </w:t>
      </w:r>
      <w:r>
        <w:t xml:space="preserve">And the Lord said, Simon</w:t>
      </w:r>
      <w:r>
        <w:rPr>
          <w:rStyle w:val="FootnoteReference"/>
        </w:rPr>
        <w:footnoteReference w:id="6156"/>
      </w:r>
      <w:r>
        <w:t xml:space="preserve">, Simon, look, Satan</w:t>
      </w:r>
      <w:r>
        <w:rPr>
          <w:rStyle w:val="FootnoteReference"/>
        </w:rPr>
        <w:footnoteReference w:id="6157"/>
      </w:r>
      <w:r>
        <w:t xml:space="preserve"> has desired to have you, that he may sift</w:t>
      </w:r>
      <w:r>
        <w:rPr>
          <w:rStyle w:val="FootnoteReference"/>
        </w:rPr>
        <w:footnoteReference w:id="6158"/>
      </w:r>
      <w:r>
        <w:t xml:space="preserve"> you as wheat:</w:t>
      </w:r>
      <w:r>
        <w:rPr>
          <w:rStyle w:val="FootnoteReference"/>
        </w:rPr>
        <w:footnoteReference w:id="6159"/>
      </w:r>
    </w:p>
    <w:p>
      <w:r>
        <w:rPr>
          <w:b/>
        </w:rPr>
        <w:t xml:space="preserve">32 </w:t>
      </w:r>
      <w:r>
        <w:t xml:space="preserve">But I have</w:t>
      </w:r>
      <w:r>
        <w:rPr>
          <w:rStyle w:val="FootnoteReference"/>
        </w:rPr>
        <w:footnoteReference w:id="6160"/>
      </w:r>
      <w:r>
        <w:t xml:space="preserve"> prayed for you, that your faith fail not: and when</w:t>
      </w:r>
      <w:r>
        <w:rPr>
          <w:rStyle w:val="FootnoteReference"/>
        </w:rPr>
        <w:footnoteReference w:id="6161"/>
      </w:r>
      <w:r>
        <w:t xml:space="preserve"> you are converted, strengthen</w:t>
      </w:r>
      <w:r>
        <w:rPr>
          <w:rStyle w:val="FootnoteReference"/>
        </w:rPr>
        <w:footnoteReference w:id="6162"/>
      </w:r>
      <w:r>
        <w:t xml:space="preserve"> your brothers.</w:t>
      </w:r>
      <w:r>
        <w:rPr>
          <w:rStyle w:val="FootnoteReference"/>
        </w:rPr>
        <w:footnoteReference w:id="6163"/>
      </w:r>
    </w:p>
    <w:p>
      <w:r>
        <w:rPr>
          <w:b/>
        </w:rPr>
        <w:t xml:space="preserve">33 </w:t>
      </w:r>
      <w:r>
        <w:t xml:space="preserve">And he said to him, Lord, I am</w:t>
      </w:r>
      <w:r>
        <w:rPr>
          <w:rStyle w:val="FootnoteReference"/>
        </w:rPr>
        <w:footnoteReference w:id="6164"/>
      </w:r>
      <w:r>
        <w:t xml:space="preserve"> ready to go with you, both into prison, and to death.</w:t>
      </w:r>
    </w:p>
    <w:p>
      <w:r>
        <w:rPr>
          <w:b/>
        </w:rPr>
        <w:t xml:space="preserve">34 </w:t>
      </w:r>
      <w:r>
        <w:t xml:space="preserve">And he said, I tell you, Peter, the cock</w:t>
      </w:r>
      <w:r>
        <w:rPr>
          <w:rStyle w:val="FootnoteReference"/>
        </w:rPr>
        <w:footnoteReference w:id="6165"/>
      </w:r>
      <w:r>
        <w:t xml:space="preserve"> shall not crow this day, before that you shall three times deny that you know me.</w:t>
      </w:r>
    </w:p>
    <w:p>
      <w:r>
        <w:rPr>
          <w:b/>
        </w:rPr>
        <w:t xml:space="preserve">35 </w:t>
      </w:r>
      <w:r>
        <w:t xml:space="preserve">And he said to them, When</w:t>
      </w:r>
      <w:r>
        <w:rPr>
          <w:rStyle w:val="FootnoteReference"/>
        </w:rPr>
        <w:footnoteReference w:id="6166"/>
      </w:r>
      <w:r>
        <w:t xml:space="preserve"> I sent you without purse, and pouch, and shoes, lacked</w:t>
      </w:r>
      <w:r>
        <w:rPr>
          <w:rStyle w:val="FootnoteReference"/>
        </w:rPr>
        <w:footnoteReference w:id="6167"/>
      </w:r>
      <w:r>
        <w:t xml:space="preserve"> you anything? And they said, Nothing.</w:t>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6168"/>
      </w:r>
    </w:p>
    <w:p>
      <w:r>
        <w:rPr>
          <w:b/>
        </w:rPr>
        <w:t xml:space="preserve">37 </w:t>
      </w:r>
      <w:r>
        <w:t xml:space="preserve">For I say to you, that this</w:t>
      </w:r>
      <w:r>
        <w:rPr>
          <w:rStyle w:val="FootnoteReference"/>
        </w:rPr>
        <w:footnoteReference w:id="6169"/>
      </w:r>
      <w:r>
        <w:t xml:space="preserve"> that is written must yet be accomplished in me, And he</w:t>
      </w:r>
      <w:r>
        <w:rPr>
          <w:rStyle w:val="FootnoteReference"/>
        </w:rPr>
        <w:footnoteReference w:id="6170"/>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6171"/>
      </w:r>
    </w:p>
    <w:p>
      <w:r>
        <w:rPr>
          <w:b/>
        </w:rPr>
        <w:t xml:space="preserve">39 </w:t>
      </w:r>
      <w:r>
        <w:t xml:space="preserve">And he came</w:t>
      </w:r>
      <w:r>
        <w:rPr>
          <w:rStyle w:val="FootnoteReference"/>
        </w:rPr>
        <w:footnoteReference w:id="6172"/>
      </w:r>
      <w:r>
        <w:t xml:space="preserve"> out, and went, as he was known, to the mount of Olives; and his disciples also followed him.</w:t>
      </w:r>
      <w:r>
        <w:rPr>
          <w:rStyle w:val="FootnoteReference"/>
        </w:rPr>
        <w:footnoteReference w:id="6173"/>
      </w:r>
    </w:p>
    <w:p>
      <w:r>
        <w:rPr>
          <w:b/>
        </w:rPr>
        <w:t xml:space="preserve">40 </w:t>
      </w:r>
      <w:r>
        <w:t xml:space="preserve">And when he was at the place, he said to them, Pray</w:t>
      </w:r>
      <w:r>
        <w:rPr>
          <w:rStyle w:val="FootnoteReference"/>
        </w:rPr>
        <w:footnoteReference w:id="6174"/>
      </w:r>
      <w:r>
        <w:t xml:space="preserve"> that you enter not into temptation.</w:t>
      </w:r>
    </w:p>
    <w:p>
      <w:r>
        <w:rPr>
          <w:b/>
        </w:rPr>
        <w:t xml:space="preserve">41 </w:t>
      </w:r>
      <w:r>
        <w:t xml:space="preserve">And he was withdrawn from them about a stone's cast, and kneeled</w:t>
      </w:r>
      <w:r>
        <w:rPr>
          <w:rStyle w:val="FootnoteReference"/>
        </w:rPr>
        <w:footnoteReference w:id="6175"/>
      </w:r>
      <w:r>
        <w:t xml:space="preserve"> down, and prayed,</w:t>
      </w:r>
    </w:p>
    <w:p>
      <w:r>
        <w:rPr>
          <w:b/>
        </w:rPr>
        <w:t xml:space="preserve">42 </w:t>
      </w:r>
      <w:r>
        <w:t xml:space="preserve">Saying, Father</w:t>
      </w:r>
      <w:r>
        <w:rPr>
          <w:rStyle w:val="FootnoteReference"/>
        </w:rPr>
        <w:footnoteReference w:id="6176"/>
      </w:r>
      <w:r>
        <w:t xml:space="preserve">, if you be willing, remove this cup from me: nevertheless not my will, but yours, be done.</w:t>
      </w:r>
      <w:r>
        <w:rPr>
          <w:rStyle w:val="FootnoteReference"/>
        </w:rPr>
        <w:footnoteReference w:id="6177"/>
      </w:r>
      <w:r>
        <w:rPr>
          <w:rStyle w:val="FootnoteReference"/>
        </w:rPr>
        <w:footnoteReference w:id="6178"/>
      </w:r>
    </w:p>
    <w:p>
      <w:r>
        <w:rPr>
          <w:b/>
        </w:rPr>
        <w:t xml:space="preserve">43 </w:t>
      </w:r>
      <w:r>
        <w:t xml:space="preserve">And there appeared an angel to him from heaven, strengthening</w:t>
      </w:r>
      <w:r>
        <w:rPr>
          <w:rStyle w:val="FootnoteReference"/>
        </w:rPr>
        <w:footnoteReference w:id="6179"/>
      </w:r>
      <w:r>
        <w:t xml:space="preserve"> him.</w:t>
      </w:r>
      <w:r>
        <w:rPr>
          <w:rStyle w:val="FootnoteReference"/>
        </w:rPr>
        <w:footnoteReference w:id="6180"/>
      </w:r>
    </w:p>
    <w:p>
      <w:r>
        <w:rPr>
          <w:b/>
        </w:rPr>
        <w:t xml:space="preserve">44 </w:t>
      </w:r>
      <w:r>
        <w:t xml:space="preserve">And being</w:t>
      </w:r>
      <w:r>
        <w:rPr>
          <w:rStyle w:val="FootnoteReference"/>
        </w:rPr>
        <w:footnoteReference w:id="6181"/>
      </w:r>
      <w:r>
        <w:t xml:space="preserve"> in an agony he prayed more earnestly: and his sweat was as it were great drops of blood falling down to the ground.</w:t>
      </w:r>
      <w:r>
        <w:rPr>
          <w:rStyle w:val="FootnoteReference"/>
        </w:rPr>
        <w:footnoteReference w:id="6182"/>
      </w:r>
    </w:p>
    <w:p>
      <w:r>
        <w:rPr>
          <w:b/>
        </w:rPr>
        <w:t xml:space="preserve">45 </w:t>
      </w:r>
      <w:r>
        <w:t xml:space="preserve">And when he rose up from prayer, and had come to his disciples, he found them sleeping</w:t>
      </w:r>
      <w:r>
        <w:rPr>
          <w:rStyle w:val="FootnoteReference"/>
        </w:rPr>
        <w:footnoteReference w:id="6183"/>
      </w:r>
      <w:r>
        <w:t xml:space="preserve"> for sorrow,</w:t>
      </w:r>
    </w:p>
    <w:p>
      <w:r>
        <w:rPr>
          <w:b/>
        </w:rPr>
        <w:t xml:space="preserve">46 </w:t>
      </w:r>
      <w:r>
        <w:t xml:space="preserve">And said to them, Why sleep you? rise and pray, lest you enter into temptation.</w:t>
      </w:r>
      <w:r>
        <w:rPr>
          <w:rStyle w:val="FootnoteReference"/>
        </w:rPr>
        <w:footnoteReference w:id="6184"/>
      </w:r>
    </w:p>
    <w:p>
      <w:r>
        <w:rPr>
          <w:b/>
        </w:rPr>
        <w:t xml:space="preserve">47 </w:t>
      </w:r>
      <w:r>
        <w:t xml:space="preserve">And while</w:t>
      </w:r>
      <w:r>
        <w:rPr>
          <w:rStyle w:val="FootnoteReference"/>
        </w:rPr>
        <w:footnoteReference w:id="6185"/>
      </w:r>
      <w:r>
        <w:t xml:space="preserve"> he yet spoke, look a crowd, and the one who was called Judas</w:t>
      </w:r>
      <w:r>
        <w:rPr>
          <w:rStyle w:val="FootnoteReference"/>
        </w:rPr>
        <w:footnoteReference w:id="6186"/>
      </w:r>
      <w:r>
        <w:t xml:space="preserve">, one of the twelve, went before them, and drew near to Jesus</w:t>
      </w:r>
      <w:r>
        <w:rPr>
          <w:rStyle w:val="FootnoteReference"/>
        </w:rPr>
        <w:footnoteReference w:id="6187"/>
      </w:r>
      <w:r>
        <w:t xml:space="preserve"> to kiss him.</w:t>
      </w:r>
    </w:p>
    <w:p>
      <w:r>
        <w:rPr>
          <w:b/>
        </w:rPr>
        <w:t xml:space="preserve">48 </w:t>
      </w:r>
      <w:r>
        <w:t xml:space="preserve">But Jesus said to him, Judas, betray you the Son of man with a kiss?</w:t>
      </w:r>
      <w:r>
        <w:rPr>
          <w:rStyle w:val="FootnoteReference"/>
        </w:rPr>
        <w:footnoteReference w:id="6188"/>
      </w:r>
    </w:p>
    <w:p>
      <w:r>
        <w:rPr>
          <w:b/>
        </w:rPr>
        <w:t xml:space="preserve">49 </w:t>
      </w:r>
      <w:r>
        <w:t xml:space="preserve">When those who were about him saw what would follow, they said to him, Lord, shall we strike with the sword?</w:t>
      </w:r>
      <w:r>
        <w:rPr>
          <w:rStyle w:val="FootnoteReference"/>
        </w:rPr>
        <w:footnoteReference w:id="6189"/>
      </w:r>
    </w:p>
    <w:p>
      <w:r>
        <w:rPr>
          <w:b/>
        </w:rPr>
        <w:t xml:space="preserve">50 </w:t>
      </w:r>
      <w:r>
        <w:t xml:space="preserve">And one of them stroke the slave of the high priest, and cut off his right ear.</w:t>
      </w:r>
      <w:r>
        <w:rPr>
          <w:rStyle w:val="FootnoteReference"/>
        </w:rPr>
        <w:footnoteReference w:id="6190"/>
      </w:r>
    </w:p>
    <w:p>
      <w:r>
        <w:rPr>
          <w:b/>
        </w:rPr>
        <w:t xml:space="preserve">51 </w:t>
      </w:r>
      <w:r>
        <w:t xml:space="preserve">And Jesus answered and said, Suffer</w:t>
      </w:r>
      <w:r>
        <w:rPr>
          <w:rStyle w:val="FootnoteReference"/>
        </w:rPr>
        <w:footnoteReference w:id="6191"/>
      </w:r>
      <w:r>
        <w:t xml:space="preserve"> you thus far. And he</w:t>
      </w:r>
      <w:r>
        <w:rPr>
          <w:rStyle w:val="FootnoteReference"/>
        </w:rPr>
        <w:footnoteReference w:id="6192"/>
      </w:r>
      <w:r>
        <w:t xml:space="preserve"> touched his ear, and healed him.</w:t>
      </w:r>
    </w:p>
    <w:p>
      <w:r>
        <w:rPr>
          <w:b/>
        </w:rPr>
        <w:t xml:space="preserve">52 </w:t>
      </w:r>
      <w:r>
        <w:t xml:space="preserve">Then Jesus</w:t>
      </w:r>
      <w:r>
        <w:rPr>
          <w:rStyle w:val="FootnoteReference"/>
        </w:rPr>
        <w:footnoteReference w:id="6193"/>
      </w:r>
      <w:r>
        <w:t xml:space="preserve"> said to the chief priests, and captains</w:t>
      </w:r>
      <w:r>
        <w:rPr>
          <w:rStyle w:val="FootnoteReference"/>
        </w:rPr>
        <w:footnoteReference w:id="6194"/>
      </w:r>
      <w:r>
        <w:t xml:space="preserve"> of the temple, and the elders, which had come to him, Be you come out, as against a thief, with swords and staffs?</w:t>
      </w:r>
    </w:p>
    <w:p>
      <w:r>
        <w:rPr>
          <w:b/>
        </w:rPr>
        <w:t xml:space="preserve">53 </w:t>
      </w:r>
      <w:r>
        <w:t xml:space="preserve">When I was</w:t>
      </w:r>
      <w:r>
        <w:rPr>
          <w:rStyle w:val="FootnoteReference"/>
        </w:rPr>
        <w:footnoteReference w:id="6195"/>
      </w:r>
      <w:r>
        <w:t xml:space="preserve"> daily with you in the temple, you stretched forth no hands against me: but this is your hour, and the power</w:t>
      </w:r>
      <w:r>
        <w:rPr>
          <w:rStyle w:val="FootnoteReference"/>
        </w:rPr>
        <w:footnoteReference w:id="6196"/>
      </w:r>
      <w:r>
        <w:t xml:space="preserve"> of darkness.</w:t>
      </w:r>
      <w:r>
        <w:rPr>
          <w:rStyle w:val="FootnoteReference"/>
        </w:rPr>
        <w:footnoteReference w:id="6197"/>
      </w:r>
    </w:p>
    <w:p>
      <w:r>
        <w:rPr>
          <w:b/>
        </w:rPr>
        <w:t xml:space="preserve">54 </w:t>
      </w:r>
      <w:r>
        <w:t xml:space="preserve">Then took</w:t>
      </w:r>
      <w:r>
        <w:rPr>
          <w:rStyle w:val="FootnoteReference"/>
        </w:rPr>
        <w:footnoteReference w:id="6198"/>
      </w:r>
      <w:r>
        <w:t xml:space="preserve"> they him, and led him, and brought him into the high priest's house. And Peter</w:t>
      </w:r>
      <w:r>
        <w:rPr>
          <w:rStyle w:val="FootnoteReference"/>
        </w:rPr>
        <w:footnoteReference w:id="6199"/>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6200"/>
      </w:r>
      <w:r>
        <w:t xml:space="preserve"> sat down among them.</w:t>
      </w:r>
      <w:r>
        <w:rPr>
          <w:rStyle w:val="FootnoteReference"/>
        </w:rPr>
        <w:footnoteReference w:id="6201"/>
      </w:r>
    </w:p>
    <w:p>
      <w:r>
        <w:rPr>
          <w:b/>
        </w:rPr>
        <w:t xml:space="preserve">56 </w:t>
      </w:r>
      <w:r>
        <w:t xml:space="preserve">But a certain girl beheld him as he sat by the fire, and earnestly looked upon him, and said, This man was also with him.</w:t>
      </w:r>
      <w:r>
        <w:rPr>
          <w:rStyle w:val="FootnoteReference"/>
        </w:rPr>
        <w:footnoteReference w:id="6202"/>
      </w:r>
    </w:p>
    <w:p>
      <w:r>
        <w:rPr>
          <w:b/>
        </w:rPr>
        <w:t xml:space="preserve">57 </w:t>
      </w:r>
      <w:r>
        <w:t xml:space="preserve">And he denied</w:t>
      </w:r>
      <w:r>
        <w:rPr>
          <w:rStyle w:val="FootnoteReference"/>
        </w:rPr>
        <w:footnoteReference w:id="6203"/>
      </w:r>
      <w:r>
        <w:t xml:space="preserve"> him, saying, Woman, I know him not.</w:t>
      </w:r>
    </w:p>
    <w:p>
      <w:r>
        <w:rPr>
          <w:b/>
        </w:rPr>
        <w:t xml:space="preserve">58 </w:t>
      </w:r>
      <w:r>
        <w:t xml:space="preserve">And after a little while another</w:t>
      </w:r>
      <w:r>
        <w:rPr>
          <w:rStyle w:val="FootnoteReference"/>
        </w:rPr>
        <w:footnoteReference w:id="6204"/>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6205"/>
      </w:r>
      <w:r>
        <w:t xml:space="preserve"> affirmed, saying, Truthfully this fellow also was with him: for he is a Galilaean.</w:t>
      </w:r>
    </w:p>
    <w:p>
      <w:r>
        <w:rPr>
          <w:b/>
        </w:rPr>
        <w:t xml:space="preserve">60 </w:t>
      </w:r>
      <w:r>
        <w:t xml:space="preserve">And Peter said, Man, I do not know what you says. And immediately, while he yet spoke, the cock</w:t>
      </w:r>
      <w:r>
        <w:rPr>
          <w:rStyle w:val="FootnoteReference"/>
        </w:rPr>
        <w:footnoteReference w:id="6206"/>
      </w:r>
      <w:r>
        <w:t xml:space="preserve"> crew.</w:t>
      </w:r>
    </w:p>
    <w:p>
      <w:r>
        <w:rPr>
          <w:b/>
        </w:rPr>
        <w:t xml:space="preserve">61 </w:t>
      </w:r>
      <w:r>
        <w:t xml:space="preserve">And the Lord turned</w:t>
      </w:r>
      <w:r>
        <w:rPr>
          <w:rStyle w:val="FootnoteReference"/>
        </w:rPr>
        <w:footnoteReference w:id="6207"/>
      </w:r>
      <w:r>
        <w:t xml:space="preserve">, and looked</w:t>
      </w:r>
      <w:r>
        <w:rPr>
          <w:rStyle w:val="FootnoteReference"/>
        </w:rPr>
        <w:footnoteReference w:id="6208"/>
      </w:r>
      <w:r>
        <w:t xml:space="preserve"> upon Peter. And Peter</w:t>
      </w:r>
      <w:r>
        <w:rPr>
          <w:rStyle w:val="FootnoteReference"/>
        </w:rPr>
        <w:footnoteReference w:id="6209"/>
      </w:r>
      <w:r>
        <w:t xml:space="preserve"> remembered the word of the Lord, how he had said to him, Before</w:t>
      </w:r>
      <w:r>
        <w:rPr>
          <w:rStyle w:val="FootnoteReference"/>
        </w:rPr>
        <w:footnoteReference w:id="6210"/>
      </w:r>
      <w:r>
        <w:t xml:space="preserve"> the cock crow, you shall deny me three times.</w:t>
      </w:r>
    </w:p>
    <w:p>
      <w:r>
        <w:rPr>
          <w:b/>
        </w:rPr>
        <w:t xml:space="preserve">62 </w:t>
      </w:r>
      <w:r>
        <w:t xml:space="preserve">And Peter went out, and wept</w:t>
      </w:r>
      <w:r>
        <w:rPr>
          <w:rStyle w:val="FootnoteReference"/>
        </w:rPr>
        <w:footnoteReference w:id="6211"/>
      </w:r>
      <w:r>
        <w:t xml:space="preserve"> bitterly.</w:t>
      </w:r>
    </w:p>
    <w:p>
      <w:r>
        <w:rPr>
          <w:b/>
        </w:rPr>
        <w:t xml:space="preserve">63 </w:t>
      </w:r>
      <w:r>
        <w:t xml:space="preserve">And the men</w:t>
      </w:r>
      <w:r>
        <w:rPr>
          <w:rStyle w:val="FootnoteReference"/>
        </w:rPr>
        <w:footnoteReference w:id="6212"/>
      </w:r>
      <w:r>
        <w:t xml:space="preserve"> that held Jesus mocked</w:t>
      </w:r>
      <w:r>
        <w:rPr>
          <w:rStyle w:val="FootnoteReference"/>
        </w:rPr>
        <w:footnoteReference w:id="6213"/>
      </w:r>
      <w:r>
        <w:t xml:space="preserve"> him, and stroke him.</w:t>
      </w:r>
    </w:p>
    <w:p>
      <w:r>
        <w:rPr>
          <w:b/>
        </w:rPr>
        <w:t xml:space="preserve">64 </w:t>
      </w:r>
      <w:r>
        <w:t xml:space="preserve">And when they had blindfolded</w:t>
      </w:r>
      <w:r>
        <w:rPr>
          <w:rStyle w:val="FootnoteReference"/>
        </w:rPr>
        <w:footnoteReference w:id="6214"/>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6215"/>
      </w:r>
      <w:r>
        <w:t xml:space="preserve"> spoke they against him.</w:t>
      </w:r>
    </w:p>
    <w:p>
      <w:r>
        <w:rPr>
          <w:b/>
        </w:rPr>
        <w:t xml:space="preserve">66 </w:t>
      </w:r>
      <w:r>
        <w:t xml:space="preserve">And as soon</w:t>
      </w:r>
      <w:r>
        <w:rPr>
          <w:rStyle w:val="FootnoteReference"/>
        </w:rPr>
        <w:footnoteReference w:id="6216"/>
      </w:r>
      <w:r>
        <w:t xml:space="preserve"> as it was day, the elders</w:t>
      </w:r>
      <w:r>
        <w:rPr>
          <w:rStyle w:val="FootnoteReference"/>
        </w:rPr>
        <w:footnoteReference w:id="621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6218"/>
      </w:r>
      <w:r>
        <w:t xml:space="preserve">? tell us. And he said to them, If I tell you, you will not believe:</w:t>
      </w:r>
      <w:r>
        <w:rPr>
          <w:rStyle w:val="FootnoteReference"/>
        </w:rPr>
        <w:footnoteReference w:id="6219"/>
      </w:r>
      <w:r>
        <w:rPr>
          <w:rStyle w:val="FootnoteReference"/>
        </w:rPr>
        <w:footnoteReference w:id="6220"/>
      </w:r>
    </w:p>
    <w:p>
      <w:r>
        <w:rPr>
          <w:b/>
        </w:rPr>
        <w:t xml:space="preserve">68 </w:t>
      </w:r>
      <w:r>
        <w:t xml:space="preserve">And if I also ask you, you will not answer me, nor let me go.</w:t>
      </w:r>
      <w:r>
        <w:rPr>
          <w:rStyle w:val="FootnoteReference"/>
        </w:rPr>
        <w:footnoteReference w:id="6221"/>
      </w:r>
    </w:p>
    <w:p>
      <w:r>
        <w:rPr>
          <w:b/>
        </w:rPr>
        <w:t xml:space="preserve">69 </w:t>
      </w:r>
      <w:r>
        <w:t xml:space="preserve">Hereafter shall</w:t>
      </w:r>
      <w:r>
        <w:rPr>
          <w:rStyle w:val="FootnoteReference"/>
        </w:rPr>
        <w:footnoteReference w:id="6222"/>
      </w:r>
      <w:r>
        <w:t xml:space="preserve"> the Son of man sit on the right hand of the power of God.</w:t>
      </w:r>
      <w:r>
        <w:rPr>
          <w:rStyle w:val="FootnoteReference"/>
        </w:rPr>
        <w:footnoteReference w:id="6223"/>
      </w:r>
    </w:p>
    <w:p>
      <w:r>
        <w:rPr>
          <w:b/>
        </w:rPr>
        <w:t xml:space="preserve">70 </w:t>
      </w:r>
      <w:r>
        <w:t xml:space="preserve">Then said they all, Are you then the Son</w:t>
      </w:r>
      <w:r>
        <w:rPr>
          <w:rStyle w:val="FootnoteReference"/>
        </w:rPr>
        <w:footnoteReference w:id="6224"/>
      </w:r>
      <w:r>
        <w:t xml:space="preserve"> of God? And he said to them, You say that I am.</w:t>
      </w:r>
      <w:r>
        <w:rPr>
          <w:rStyle w:val="FootnoteReference"/>
        </w:rPr>
        <w:footnoteReference w:id="6225"/>
      </w:r>
    </w:p>
    <w:p>
      <w:r>
        <w:rPr>
          <w:b/>
        </w:rPr>
        <w:t xml:space="preserve">71 </w:t>
      </w:r>
      <w:r>
        <w:t xml:space="preserve">And they said, What need we any further witness? for we ourselves have heard of his own mouth.</w:t>
      </w:r>
      <w:r>
        <w:rPr>
          <w:rStyle w:val="FootnoteReference"/>
        </w:rPr>
        <w:footnoteReference w:id="62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6227"/>
      </w:r>
      <w:r>
        <w:t xml:space="preserve">.</w:t>
      </w:r>
      <w:r>
        <w:rPr>
          <w:rStyle w:val="FootnoteReference"/>
        </w:rPr>
        <w:footnoteReference w:id="6228"/>
      </w:r>
    </w:p>
    <w:p>
      <w:r>
        <w:rPr>
          <w:b/>
        </w:rPr>
        <w:t xml:space="preserve">2 </w:t>
      </w:r>
      <w:r>
        <w:t xml:space="preserve">And they began to accuse him, saying, We found this fellow perverting</w:t>
      </w:r>
      <w:r>
        <w:rPr>
          <w:rStyle w:val="FootnoteReference"/>
        </w:rPr>
        <w:footnoteReference w:id="6229"/>
      </w:r>
      <w:r>
        <w:t xml:space="preserve"> the nation, and forbidding</w:t>
      </w:r>
      <w:r>
        <w:rPr>
          <w:rStyle w:val="FootnoteReference"/>
        </w:rPr>
        <w:footnoteReference w:id="6230"/>
      </w:r>
      <w:r>
        <w:t xml:space="preserve"> to give tribute to Caesar</w:t>
      </w:r>
      <w:r>
        <w:rPr>
          <w:rStyle w:val="FootnoteReference"/>
        </w:rPr>
        <w:footnoteReference w:id="6231"/>
      </w:r>
      <w:r>
        <w:t xml:space="preserve">, saying that</w:t>
      </w:r>
      <w:r>
        <w:rPr>
          <w:rStyle w:val="FootnoteReference"/>
        </w:rPr>
        <w:footnoteReference w:id="6232"/>
      </w:r>
      <w:r>
        <w:t xml:space="preserve"> he himself is Christ</w:t>
      </w:r>
      <w:r>
        <w:rPr>
          <w:rStyle w:val="FootnoteReference"/>
        </w:rPr>
        <w:footnoteReference w:id="6233"/>
      </w:r>
      <w:r>
        <w:t xml:space="preserve"> a King.</w:t>
      </w:r>
      <w:r>
        <w:rPr>
          <w:rStyle w:val="FootnoteReference"/>
        </w:rPr>
        <w:footnoteReference w:id="6234"/>
      </w:r>
    </w:p>
    <w:p>
      <w:r>
        <w:rPr>
          <w:b/>
        </w:rPr>
        <w:t xml:space="preserve">3 </w:t>
      </w:r>
      <w:r>
        <w:t xml:space="preserve">And Pilate</w:t>
      </w:r>
      <w:r>
        <w:rPr>
          <w:rStyle w:val="FootnoteReference"/>
        </w:rPr>
        <w:footnoteReference w:id="6235"/>
      </w:r>
      <w:r>
        <w:t xml:space="preserve"> asked him, saying, Are you the King</w:t>
      </w:r>
      <w:r>
        <w:rPr>
          <w:rStyle w:val="FootnoteReference"/>
        </w:rPr>
        <w:footnoteReference w:id="6236"/>
      </w:r>
      <w:r>
        <w:t xml:space="preserve"> of the Jews</w:t>
      </w:r>
      <w:r>
        <w:rPr>
          <w:rStyle w:val="FootnoteReference"/>
        </w:rPr>
        <w:footnoteReference w:id="6237"/>
      </w:r>
      <w:r>
        <w:t xml:space="preserve">? And he answered</w:t>
      </w:r>
      <w:r>
        <w:rPr>
          <w:rStyle w:val="FootnoteReference"/>
        </w:rPr>
        <w:footnoteReference w:id="6238"/>
      </w:r>
      <w:r>
        <w:t xml:space="preserve"> him and said, You says it.</w:t>
      </w:r>
    </w:p>
    <w:p>
      <w:r>
        <w:rPr>
          <w:b/>
        </w:rPr>
        <w:t xml:space="preserve">4 </w:t>
      </w:r>
      <w:r>
        <w:t xml:space="preserve">Then said Pilate to the chief priests and to the people, I find</w:t>
      </w:r>
      <w:r>
        <w:rPr>
          <w:rStyle w:val="FootnoteReference"/>
        </w:rPr>
        <w:footnoteReference w:id="6239"/>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6240"/>
      </w:r>
      <w:r>
        <w:t xml:space="preserve"> from Galilee</w:t>
      </w:r>
      <w:r>
        <w:rPr>
          <w:rStyle w:val="FootnoteReference"/>
        </w:rPr>
        <w:footnoteReference w:id="6241"/>
      </w:r>
      <w:r>
        <w:t xml:space="preserve"> to this place.</w:t>
      </w:r>
      <w:r>
        <w:rPr>
          <w:rStyle w:val="FootnoteReference"/>
        </w:rPr>
        <w:footnoteReference w:id="6242"/>
      </w:r>
    </w:p>
    <w:p>
      <w:r>
        <w:rPr>
          <w:b/>
        </w:rPr>
        <w:t xml:space="preserve">6 </w:t>
      </w:r>
      <w:r>
        <w:t xml:space="preserve">When Pilate heard of Galilee, he asked whether the man were a Galilaean</w:t>
      </w:r>
      <w:r>
        <w:rPr>
          <w:rStyle w:val="FootnoteReference"/>
        </w:rPr>
        <w:footnoteReference w:id="6243"/>
      </w:r>
      <w:r>
        <w:t xml:space="preserve">.</w:t>
      </w:r>
    </w:p>
    <w:p>
      <w:r>
        <w:rPr>
          <w:b/>
        </w:rPr>
        <w:t xml:space="preserve">7 </w:t>
      </w:r>
      <w:r>
        <w:t xml:space="preserve">And as soon as he knew that he belonged to Herod</w:t>
      </w:r>
      <w:r>
        <w:rPr>
          <w:rStyle w:val="FootnoteReference"/>
        </w:rPr>
        <w:footnoteReference w:id="6244"/>
      </w:r>
      <w:r>
        <w:t xml:space="preserve">'s jurisdiction, he sent him to Herod, who himself also was at Jerusalem</w:t>
      </w:r>
      <w:r>
        <w:rPr>
          <w:rStyle w:val="FootnoteReference"/>
        </w:rPr>
        <w:footnoteReference w:id="6245"/>
      </w:r>
      <w:r>
        <w:t xml:space="preserve"> at that time.</w:t>
      </w:r>
      <w:r>
        <w:rPr>
          <w:rStyle w:val="FootnoteReference"/>
        </w:rPr>
        <w:footnoteReference w:id="6246"/>
      </w:r>
    </w:p>
    <w:p>
      <w:r>
        <w:rPr>
          <w:b/>
        </w:rPr>
        <w:t xml:space="preserve">8 </w:t>
      </w:r>
      <w:r>
        <w:t xml:space="preserve">And when Herod saw Jesus</w:t>
      </w:r>
      <w:r>
        <w:rPr>
          <w:rStyle w:val="FootnoteReference"/>
        </w:rPr>
        <w:footnoteReference w:id="6247"/>
      </w:r>
      <w:r>
        <w:t xml:space="preserve">, he was exceeding glad: for he was desirous to see him of a long season, because he had heard many things of him; and he</w:t>
      </w:r>
      <w:r>
        <w:rPr>
          <w:rStyle w:val="FootnoteReference"/>
        </w:rPr>
        <w:footnoteReference w:id="6248"/>
      </w:r>
      <w:r>
        <w:t xml:space="preserve"> hoped to have seen some miracle done by him.</w:t>
      </w:r>
      <w:r>
        <w:rPr>
          <w:rStyle w:val="FootnoteReference"/>
        </w:rPr>
        <w:footnoteReference w:id="6249"/>
      </w:r>
    </w:p>
    <w:p>
      <w:r>
        <w:rPr>
          <w:b/>
        </w:rPr>
        <w:t xml:space="preserve">9 </w:t>
      </w:r>
      <w:r>
        <w:t xml:space="preserve">Then he questioned with him in many words; but he answered him nothing.</w:t>
      </w:r>
      <w:r>
        <w:rPr>
          <w:rStyle w:val="FootnoteReference"/>
        </w:rPr>
        <w:footnoteReference w:id="6250"/>
      </w:r>
    </w:p>
    <w:p>
      <w:r>
        <w:rPr>
          <w:b/>
        </w:rPr>
        <w:t xml:space="preserve">10 </w:t>
      </w:r>
      <w:r>
        <w:t xml:space="preserve">And the chief priests and scribes stood and vehemently</w:t>
      </w:r>
      <w:r>
        <w:rPr>
          <w:rStyle w:val="FootnoteReference"/>
        </w:rPr>
        <w:footnoteReference w:id="6251"/>
      </w:r>
      <w:r>
        <w:t xml:space="preserve"> accused him.</w:t>
      </w:r>
    </w:p>
    <w:p>
      <w:r>
        <w:rPr>
          <w:b/>
        </w:rPr>
        <w:t xml:space="preserve">11 </w:t>
      </w:r>
      <w:r>
        <w:t xml:space="preserve">And Herod</w:t>
      </w:r>
      <w:r>
        <w:rPr>
          <w:rStyle w:val="FootnoteReference"/>
        </w:rPr>
        <w:footnoteReference w:id="6252"/>
      </w:r>
      <w:r>
        <w:t xml:space="preserve"> with his men of war set him at nothing, and mocked him, and arrayed</w:t>
      </w:r>
      <w:r>
        <w:rPr>
          <w:rStyle w:val="FootnoteReference"/>
        </w:rPr>
        <w:footnoteReference w:id="6253"/>
      </w:r>
      <w:r>
        <w:t xml:space="preserve"> him in a gorgeous robe, and sent him again to Pilate.</w:t>
      </w:r>
      <w:r>
        <w:rPr>
          <w:rStyle w:val="FootnoteReference"/>
        </w:rPr>
        <w:footnoteReference w:id="6254"/>
      </w:r>
    </w:p>
    <w:p>
      <w:r>
        <w:rPr>
          <w:b/>
        </w:rPr>
        <w:t xml:space="preserve">12 </w:t>
      </w:r>
      <w:r>
        <w:t xml:space="preserve">And the same day Pilate and Herod were made friends together: for before they were at enmity between themselves.</w:t>
      </w:r>
      <w:r>
        <w:rPr>
          <w:rStyle w:val="FootnoteReference"/>
        </w:rPr>
        <w:footnoteReference w:id="6255"/>
      </w:r>
    </w:p>
    <w:p>
      <w:r>
        <w:rPr>
          <w:b/>
        </w:rPr>
        <w:t xml:space="preserve">13 </w:t>
      </w:r>
      <w:r>
        <w:t xml:space="preserve">And Pilate, when he had called together the chief priests and the rulers and the people,</w:t>
      </w:r>
      <w:r>
        <w:rPr>
          <w:rStyle w:val="FootnoteReference"/>
        </w:rPr>
        <w:footnoteReference w:id="6256"/>
      </w:r>
    </w:p>
    <w:p>
      <w:r>
        <w:rPr>
          <w:b/>
        </w:rPr>
        <w:t xml:space="preserve">14 </w:t>
      </w:r>
      <w:r>
        <w:t xml:space="preserve">Said to them, You have brought this man to me, as one</w:t>
      </w:r>
      <w:r>
        <w:rPr>
          <w:rStyle w:val="FootnoteReference"/>
        </w:rPr>
        <w:footnoteReference w:id="6257"/>
      </w:r>
      <w:r>
        <w:t xml:space="preserve"> that perverts the people: and, look, I, having examined him before you, have found</w:t>
      </w:r>
      <w:r>
        <w:rPr>
          <w:rStyle w:val="FootnoteReference"/>
        </w:rPr>
        <w:footnoteReference w:id="6258"/>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6259"/>
      </w:r>
      <w:r>
        <w:t xml:space="preserve"> worthy of death is done to him.</w:t>
      </w:r>
    </w:p>
    <w:p>
      <w:r>
        <w:rPr>
          <w:b/>
        </w:rPr>
        <w:t xml:space="preserve">16 </w:t>
      </w:r>
      <w:r>
        <w:t xml:space="preserve">I will therefore chastise him, and release him.</w:t>
      </w:r>
      <w:r>
        <w:rPr>
          <w:rStyle w:val="FootnoteReference"/>
        </w:rPr>
        <w:footnoteReference w:id="6260"/>
      </w:r>
    </w:p>
    <w:p>
      <w:r>
        <w:rPr>
          <w:b/>
        </w:rPr>
        <w:t xml:space="preserve">17 </w:t>
      </w:r>
      <w:r>
        <w:t xml:space="preserve">(For of necessity he must release one to them at the feast.)</w:t>
      </w:r>
      <w:r>
        <w:rPr>
          <w:rStyle w:val="FootnoteReference"/>
        </w:rPr>
        <w:footnoteReference w:id="6261"/>
      </w:r>
    </w:p>
    <w:p>
      <w:r>
        <w:rPr>
          <w:b/>
        </w:rPr>
        <w:t xml:space="preserve">18 </w:t>
      </w:r>
      <w:r>
        <w:t xml:space="preserve">And they cried out all at once, saying, Away</w:t>
      </w:r>
      <w:r>
        <w:rPr>
          <w:rStyle w:val="FootnoteReference"/>
        </w:rPr>
        <w:footnoteReference w:id="6262"/>
      </w:r>
      <w:r>
        <w:t xml:space="preserve"> with this man, and release to us Barabbas</w:t>
      </w:r>
      <w:r>
        <w:rPr>
          <w:rStyle w:val="FootnoteReference"/>
        </w:rPr>
        <w:footnoteReference w:id="6263"/>
      </w:r>
      <w:r>
        <w:t xml:space="preserve">:</w:t>
      </w:r>
      <w:r>
        <w:rPr>
          <w:rStyle w:val="FootnoteReference"/>
        </w:rPr>
        <w:footnoteReference w:id="6264"/>
      </w:r>
    </w:p>
    <w:p>
      <w:r>
        <w:rPr>
          <w:b/>
        </w:rPr>
        <w:t xml:space="preserve">19 </w:t>
      </w:r>
      <w:r>
        <w:t xml:space="preserve">(Who for a certain sedition made in the city, and for murder, was cast into prison.)</w:t>
      </w:r>
      <w:r>
        <w:rPr>
          <w:rStyle w:val="FootnoteReference"/>
        </w:rPr>
        <w:footnoteReference w:id="6265"/>
      </w:r>
    </w:p>
    <w:p>
      <w:r>
        <w:rPr>
          <w:b/>
        </w:rPr>
        <w:t xml:space="preserve">20 </w:t>
      </w:r>
      <w:r>
        <w:t xml:space="preserve">Pilate therefore, willing to release Jesus, spoke again to them.</w:t>
      </w:r>
      <w:r>
        <w:rPr>
          <w:rStyle w:val="FootnoteReference"/>
        </w:rPr>
        <w:footnoteReference w:id="6266"/>
      </w:r>
    </w:p>
    <w:p>
      <w:r>
        <w:rPr>
          <w:b/>
        </w:rPr>
        <w:t xml:space="preserve">21 </w:t>
      </w:r>
      <w:r>
        <w:t xml:space="preserve">But they cried, saying, Crucify him, crucify him.</w:t>
      </w:r>
      <w:r>
        <w:rPr>
          <w:rStyle w:val="FootnoteReference"/>
        </w:rPr>
        <w:footnoteReference w:id="6267"/>
      </w:r>
    </w:p>
    <w:p>
      <w:r>
        <w:rPr>
          <w:b/>
        </w:rPr>
        <w:t xml:space="preserve">22 </w:t>
      </w:r>
      <w:r>
        <w:t xml:space="preserve">And he said to them the third time, Why, what evil has he done? I have found no cause of death in him: I will</w:t>
      </w:r>
      <w:r>
        <w:rPr>
          <w:rStyle w:val="FootnoteReference"/>
        </w:rPr>
        <w:footnoteReference w:id="6268"/>
      </w:r>
      <w:r>
        <w:t xml:space="preserve"> therefore chastise him, and let him go.</w:t>
      </w:r>
      <w:r>
        <w:rPr>
          <w:rStyle w:val="FootnoteReference"/>
        </w:rPr>
        <w:footnoteReference w:id="6269"/>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6270"/>
      </w:r>
    </w:p>
    <w:p>
      <w:r>
        <w:rPr>
          <w:b/>
        </w:rPr>
        <w:t xml:space="preserve">24 </w:t>
      </w:r>
      <w:r>
        <w:t xml:space="preserve">And Pilate</w:t>
      </w:r>
      <w:r>
        <w:rPr>
          <w:rStyle w:val="FootnoteReference"/>
        </w:rPr>
        <w:footnoteReference w:id="6271"/>
      </w:r>
      <w:r>
        <w:t xml:space="preserve"> gave sentence</w:t>
      </w:r>
      <w:r>
        <w:rPr>
          <w:rStyle w:val="FootnoteReference"/>
        </w:rPr>
        <w:footnoteReference w:id="6272"/>
      </w:r>
      <w:r>
        <w:t xml:space="preserve"> that it should be as they required.</w:t>
      </w:r>
      <w:r>
        <w:rPr>
          <w:rStyle w:val="FootnoteReference"/>
        </w:rPr>
        <w:footnoteReference w:id="6273"/>
      </w:r>
    </w:p>
    <w:p>
      <w:r>
        <w:rPr>
          <w:b/>
        </w:rPr>
        <w:t xml:space="preserve">25 </w:t>
      </w:r>
      <w:r>
        <w:t xml:space="preserve">And he released to them him who for sedition and murder was cast into prison, whom</w:t>
      </w:r>
      <w:r>
        <w:rPr>
          <w:rStyle w:val="FootnoteReference"/>
        </w:rPr>
        <w:footnoteReference w:id="6274"/>
      </w:r>
      <w:r>
        <w:t xml:space="preserve"> they had desired; but he delivered Jesus to their will.</w:t>
      </w:r>
      <w:r>
        <w:rPr>
          <w:rStyle w:val="FootnoteReference"/>
        </w:rPr>
        <w:footnoteReference w:id="6275"/>
      </w:r>
      <w:r>
        <w:rPr>
          <w:rStyle w:val="FootnoteReference"/>
        </w:rPr>
        <w:footnoteReference w:id="6276"/>
      </w:r>
    </w:p>
    <w:p>
      <w:r>
        <w:rPr>
          <w:b/>
        </w:rPr>
        <w:t xml:space="preserve">26 </w:t>
      </w:r>
      <w:r>
        <w:t xml:space="preserve">And as they led him away, they laid</w:t>
      </w:r>
      <w:r>
        <w:rPr>
          <w:rStyle w:val="FootnoteReference"/>
        </w:rPr>
        <w:footnoteReference w:id="6277"/>
      </w:r>
      <w:r>
        <w:t xml:space="preserve"> hold upon one Simon</w:t>
      </w:r>
      <w:r>
        <w:rPr>
          <w:rStyle w:val="FootnoteReference"/>
        </w:rPr>
        <w:footnoteReference w:id="6278"/>
      </w:r>
      <w:r>
        <w:t xml:space="preserve">, a Cyrenian</w:t>
      </w:r>
      <w:r>
        <w:rPr>
          <w:rStyle w:val="FootnoteReference"/>
        </w:rPr>
        <w:footnoteReference w:id="6279"/>
      </w:r>
      <w:r>
        <w:t xml:space="preserve">, coming out of the country, and on him they laid the cross, that</w:t>
      </w:r>
      <w:r>
        <w:rPr>
          <w:rStyle w:val="FootnoteReference"/>
        </w:rPr>
        <w:footnoteReference w:id="6280"/>
      </w:r>
      <w:r>
        <w:t xml:space="preserve"> he might bear it after Jesus.</w:t>
      </w:r>
    </w:p>
    <w:p>
      <w:r>
        <w:rPr>
          <w:b/>
        </w:rPr>
        <w:t xml:space="preserve">27 </w:t>
      </w:r>
      <w:r>
        <w:t xml:space="preserve">And there followed him a great company of people, and of</w:t>
      </w:r>
      <w:r>
        <w:rPr>
          <w:rStyle w:val="FootnoteReference"/>
        </w:rPr>
        <w:footnoteReference w:id="6281"/>
      </w:r>
      <w:r>
        <w:t xml:space="preserve"> women, who also bewailed and lamented him.</w:t>
      </w:r>
    </w:p>
    <w:p>
      <w:r>
        <w:rPr>
          <w:b/>
        </w:rPr>
        <w:t xml:space="preserve">28 </w:t>
      </w:r>
      <w:r>
        <w:t xml:space="preserve">But Jesus turning to them said, Daughters</w:t>
      </w:r>
      <w:r>
        <w:rPr>
          <w:rStyle w:val="FootnoteReference"/>
        </w:rPr>
        <w:footnoteReference w:id="6282"/>
      </w:r>
      <w:r>
        <w:t xml:space="preserve"> of Jerusalem, weep not for me, but weep for yourselves, and for your children.</w:t>
      </w:r>
    </w:p>
    <w:p>
      <w:r>
        <w:rPr>
          <w:b/>
        </w:rPr>
        <w:t xml:space="preserve">29 </w:t>
      </w:r>
      <w:r>
        <w:t xml:space="preserve">For, look, the days</w:t>
      </w:r>
      <w:r>
        <w:rPr>
          <w:rStyle w:val="FootnoteReference"/>
        </w:rPr>
        <w:footnoteReference w:id="6283"/>
      </w:r>
      <w:r>
        <w:t xml:space="preserve"> are coming, in the which they shall say, Blessed</w:t>
      </w:r>
      <w:r>
        <w:rPr>
          <w:rStyle w:val="FootnoteReference"/>
        </w:rPr>
        <w:footnoteReference w:id="6284"/>
      </w:r>
      <w:r>
        <w:t xml:space="preserve"> are the barren, and the wombs that never bare, and the breast which never gave suck.</w:t>
      </w:r>
    </w:p>
    <w:p>
      <w:r>
        <w:rPr>
          <w:b/>
        </w:rPr>
        <w:t xml:space="preserve">30 </w:t>
      </w:r>
      <w:r>
        <w:t xml:space="preserve">Then shall they begin to say to the mountains, Fall on us; and to the hills, Cover us.</w:t>
      </w:r>
      <w:r>
        <w:rPr>
          <w:rStyle w:val="FootnoteReference"/>
        </w:rPr>
        <w:footnoteReference w:id="6285"/>
      </w:r>
    </w:p>
    <w:p>
      <w:r>
        <w:rPr>
          <w:b/>
        </w:rPr>
        <w:t xml:space="preserve">31 </w:t>
      </w:r>
      <w:r>
        <w:t xml:space="preserve">For if they do these things in a green tree, what shall be done in the dry?</w:t>
      </w:r>
      <w:r>
        <w:rPr>
          <w:rStyle w:val="FootnoteReference"/>
        </w:rPr>
        <w:footnoteReference w:id="6286"/>
      </w:r>
    </w:p>
    <w:p>
      <w:r>
        <w:rPr>
          <w:b/>
        </w:rPr>
        <w:t xml:space="preserve">32 </w:t>
      </w:r>
      <w:r>
        <w:t xml:space="preserve">And there were also two other, malefactors, led with him to be put to death.</w:t>
      </w:r>
      <w:r>
        <w:rPr>
          <w:rStyle w:val="FootnoteReference"/>
        </w:rPr>
        <w:footnoteReference w:id="6287"/>
      </w:r>
    </w:p>
    <w:p>
      <w:r>
        <w:rPr>
          <w:b/>
        </w:rPr>
        <w:t xml:space="preserve">33 </w:t>
      </w:r>
      <w:r>
        <w:t xml:space="preserve">And when</w:t>
      </w:r>
      <w:r>
        <w:rPr>
          <w:rStyle w:val="FootnoteReference"/>
        </w:rPr>
        <w:footnoteReference w:id="6288"/>
      </w:r>
      <w:r>
        <w:t xml:space="preserve"> they had come to the place, which is called Calvary</w:t>
      </w:r>
      <w:r>
        <w:rPr>
          <w:rStyle w:val="FootnoteReference"/>
        </w:rPr>
        <w:footnoteReference w:id="6289"/>
      </w:r>
      <w:r>
        <w:t xml:space="preserve">, there they crucified</w:t>
      </w:r>
      <w:r>
        <w:rPr>
          <w:rStyle w:val="FootnoteReference"/>
        </w:rPr>
        <w:footnoteReference w:id="6290"/>
      </w:r>
      <w:r>
        <w:t xml:space="preserve"> him, and the malefactors, one on the right hand, and the other on the left.</w:t>
      </w:r>
    </w:p>
    <w:p>
      <w:r>
        <w:rPr>
          <w:b/>
        </w:rPr>
        <w:t xml:space="preserve">34 </w:t>
      </w:r>
      <w:r>
        <w:t xml:space="preserve">Then said Jesus, Father</w:t>
      </w:r>
      <w:r>
        <w:rPr>
          <w:rStyle w:val="FootnoteReference"/>
        </w:rPr>
        <w:footnoteReference w:id="6291"/>
      </w:r>
      <w:r>
        <w:t xml:space="preserve">, forgive them; for they do not know what they do. And they</w:t>
      </w:r>
      <w:r>
        <w:rPr>
          <w:rStyle w:val="FootnoteReference"/>
        </w:rPr>
        <w:footnoteReference w:id="6292"/>
      </w:r>
      <w:r>
        <w:t xml:space="preserve"> parted his clothing, and cast lots.</w:t>
      </w:r>
      <w:r>
        <w:rPr>
          <w:rStyle w:val="FootnoteReference"/>
        </w:rPr>
        <w:footnoteReference w:id="6293"/>
      </w:r>
    </w:p>
    <w:p>
      <w:r>
        <w:rPr>
          <w:b/>
        </w:rPr>
        <w:t xml:space="preserve">35 </w:t>
      </w:r>
      <w:r>
        <w:t xml:space="preserve">And the people</w:t>
      </w:r>
      <w:r>
        <w:rPr>
          <w:rStyle w:val="FootnoteReference"/>
        </w:rPr>
        <w:footnoteReference w:id="6294"/>
      </w:r>
      <w:r>
        <w:t xml:space="preserve"> stood beholding. And the rulers also with them derided</w:t>
      </w:r>
      <w:r>
        <w:rPr>
          <w:rStyle w:val="FootnoteReference"/>
        </w:rPr>
        <w:footnoteReference w:id="6295"/>
      </w:r>
      <w:r>
        <w:t xml:space="preserve"> him, saying, He saved others; let him save himself, if he is Christ</w:t>
      </w:r>
      <w:r>
        <w:rPr>
          <w:rStyle w:val="FootnoteReference"/>
        </w:rPr>
        <w:footnoteReference w:id="6296"/>
      </w:r>
      <w:r>
        <w:t xml:space="preserve">, the chosen of God.</w:t>
      </w:r>
    </w:p>
    <w:p>
      <w:r>
        <w:rPr>
          <w:b/>
        </w:rPr>
        <w:t xml:space="preserve">36 </w:t>
      </w:r>
      <w:r>
        <w:t xml:space="preserve">And the soldiers also mocked him, coming to him, and offering him vinegar,</w:t>
      </w:r>
      <w:r>
        <w:rPr>
          <w:rStyle w:val="FootnoteReference"/>
        </w:rPr>
        <w:footnoteReference w:id="6297"/>
      </w:r>
    </w:p>
    <w:p>
      <w:r>
        <w:rPr>
          <w:b/>
        </w:rPr>
        <w:t xml:space="preserve">37 </w:t>
      </w:r>
      <w:r>
        <w:t xml:space="preserve">And saying, If you be the king of the Jews, save yourself.</w:t>
      </w:r>
    </w:p>
    <w:p>
      <w:r>
        <w:rPr>
          <w:b/>
        </w:rPr>
        <w:t xml:space="preserve">38 </w:t>
      </w:r>
      <w:r>
        <w:t xml:space="preserve">And a superscription also was written over him in letters of Greek</w:t>
      </w:r>
      <w:r>
        <w:rPr>
          <w:rStyle w:val="FootnoteReference"/>
        </w:rPr>
        <w:footnoteReference w:id="6298"/>
      </w:r>
      <w:r>
        <w:t xml:space="preserve">, and Latin, and Hebrew</w:t>
      </w:r>
      <w:r>
        <w:rPr>
          <w:rStyle w:val="FootnoteReference"/>
        </w:rPr>
        <w:footnoteReference w:id="6299"/>
      </w:r>
      <w:r>
        <w:t xml:space="preserve">, THIS IS THE KING OF THE JEWS.</w:t>
      </w:r>
      <w:r>
        <w:rPr>
          <w:rStyle w:val="FootnoteReference"/>
        </w:rPr>
        <w:footnoteReference w:id="6300"/>
      </w:r>
    </w:p>
    <w:p>
      <w:r>
        <w:rPr>
          <w:b/>
        </w:rPr>
        <w:t xml:space="preserve">39 </w:t>
      </w:r>
      <w:r>
        <w:t xml:space="preserve">And one of the malefactors which were hanged railed on him, saying, If you be Christ, save yourself and us.</w:t>
      </w:r>
      <w:r>
        <w:rPr>
          <w:rStyle w:val="FootnoteReference"/>
        </w:rPr>
        <w:footnoteReference w:id="6301"/>
      </w:r>
    </w:p>
    <w:p>
      <w:r>
        <w:rPr>
          <w:b/>
        </w:rPr>
        <w:t xml:space="preserve">40 </w:t>
      </w:r>
      <w:r>
        <w:t xml:space="preserve">But the other answering rebuked</w:t>
      </w:r>
      <w:r>
        <w:rPr>
          <w:rStyle w:val="FootnoteReference"/>
        </w:rPr>
        <w:footnoteReference w:id="6302"/>
      </w:r>
      <w:r>
        <w:t xml:space="preserve"> him, saying, Do not you fear God, seeing</w:t>
      </w:r>
      <w:r>
        <w:rPr>
          <w:rStyle w:val="FootnoteReference"/>
        </w:rPr>
        <w:footnoteReference w:id="6303"/>
      </w:r>
      <w:r>
        <w:t xml:space="preserve"> you are in the same condemnation?</w:t>
      </w:r>
      <w:r>
        <w:rPr>
          <w:rStyle w:val="FootnoteReference"/>
        </w:rPr>
        <w:footnoteReference w:id="6304"/>
      </w:r>
    </w:p>
    <w:p>
      <w:r>
        <w:rPr>
          <w:b/>
        </w:rPr>
        <w:t xml:space="preserve">41 </w:t>
      </w:r>
      <w:r>
        <w:t xml:space="preserve">And we indeed</w:t>
      </w:r>
      <w:r>
        <w:rPr>
          <w:rStyle w:val="FootnoteReference"/>
        </w:rPr>
        <w:footnoteReference w:id="6305"/>
      </w:r>
      <w:r>
        <w:t xml:space="preserve"> justly; for we receive the due reward of our deeds: but this man has done nothing amiss.</w:t>
      </w:r>
      <w:r>
        <w:rPr>
          <w:rStyle w:val="FootnoteReference"/>
        </w:rPr>
        <w:footnoteReference w:id="6306"/>
      </w:r>
    </w:p>
    <w:p>
      <w:r>
        <w:rPr>
          <w:b/>
        </w:rPr>
        <w:t xml:space="preserve">42 </w:t>
      </w:r>
      <w:r>
        <w:t xml:space="preserve">And he said to Jesus, Lord</w:t>
      </w:r>
      <w:r>
        <w:rPr>
          <w:rStyle w:val="FootnoteReference"/>
        </w:rPr>
        <w:footnoteReference w:id="6307"/>
      </w:r>
      <w:r>
        <w:t xml:space="preserve">, remember me when</w:t>
      </w:r>
      <w:r>
        <w:rPr>
          <w:rStyle w:val="FootnoteReference"/>
        </w:rPr>
        <w:footnoteReference w:id="6308"/>
      </w:r>
      <w:r>
        <w:t xml:space="preserve"> you come into your kingdom.</w:t>
      </w:r>
      <w:r>
        <w:rPr>
          <w:rStyle w:val="FootnoteReference"/>
        </w:rPr>
        <w:footnoteReference w:id="6309"/>
      </w:r>
    </w:p>
    <w:p>
      <w:r>
        <w:rPr>
          <w:b/>
        </w:rPr>
        <w:t xml:space="preserve">43 </w:t>
      </w:r>
      <w:r>
        <w:t xml:space="preserve">And Jesus said to him, Amen, I say to you, today shall you be with</w:t>
      </w:r>
      <w:r>
        <w:rPr>
          <w:rStyle w:val="FootnoteReference"/>
        </w:rPr>
        <w:footnoteReference w:id="6310"/>
      </w:r>
      <w:r>
        <w:t xml:space="preserve"> me in paradise.</w:t>
      </w:r>
      <w:r>
        <w:rPr>
          <w:rStyle w:val="FootnoteReference"/>
        </w:rPr>
        <w:footnoteReference w:id="6311"/>
      </w:r>
      <w:r>
        <w:rPr>
          <w:rStyle w:val="FootnoteReference"/>
        </w:rPr>
        <w:footnoteReference w:id="6312"/>
      </w:r>
    </w:p>
    <w:p>
      <w:r>
        <w:rPr>
          <w:b/>
        </w:rPr>
        <w:t xml:space="preserve">44 </w:t>
      </w:r>
      <w:r>
        <w:t xml:space="preserve">And it was about the sixth hour, and there</w:t>
      </w:r>
      <w:r>
        <w:rPr>
          <w:rStyle w:val="FootnoteReference"/>
        </w:rPr>
        <w:footnoteReference w:id="6313"/>
      </w:r>
      <w:r>
        <w:t xml:space="preserve"> was a darkness over all the earth until the ninth hour.</w:t>
      </w:r>
      <w:r>
        <w:rPr>
          <w:rStyle w:val="FootnoteReference"/>
        </w:rPr>
        <w:footnoteReference w:id="6314"/>
      </w:r>
    </w:p>
    <w:p>
      <w:r>
        <w:rPr>
          <w:b/>
        </w:rPr>
        <w:t xml:space="preserve">45 </w:t>
      </w:r>
      <w:r>
        <w:t xml:space="preserve">And the sun was darkened, and the veil</w:t>
      </w:r>
      <w:r>
        <w:rPr>
          <w:rStyle w:val="FootnoteReference"/>
        </w:rPr>
        <w:footnoteReference w:id="6315"/>
      </w:r>
      <w:r>
        <w:t xml:space="preserve"> of the temple was rent in the midst.</w:t>
      </w:r>
    </w:p>
    <w:p>
      <w:r>
        <w:rPr>
          <w:b/>
        </w:rPr>
        <w:t xml:space="preserve">46 </w:t>
      </w:r>
      <w:r>
        <w:t xml:space="preserve">And when Jesus had cried</w:t>
      </w:r>
      <w:r>
        <w:rPr>
          <w:rStyle w:val="FootnoteReference"/>
        </w:rPr>
        <w:footnoteReference w:id="6316"/>
      </w:r>
      <w:r>
        <w:t xml:space="preserve"> with a loud voice, he said, Father</w:t>
      </w:r>
      <w:r>
        <w:rPr>
          <w:rStyle w:val="FootnoteReference"/>
        </w:rPr>
        <w:footnoteReference w:id="6317"/>
      </w:r>
      <w:r>
        <w:t xml:space="preserve">, into your hands I commend my spirit: and having</w:t>
      </w:r>
      <w:r>
        <w:rPr>
          <w:rStyle w:val="FootnoteReference"/>
        </w:rPr>
        <w:footnoteReference w:id="6318"/>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319"/>
      </w:r>
    </w:p>
    <w:p>
      <w:r>
        <w:rPr>
          <w:b/>
        </w:rPr>
        <w:t xml:space="preserve">48 </w:t>
      </w:r>
      <w:r>
        <w:t xml:space="preserve">And all the people that came together to that sight, beholding the things which were done, stroke their breasts, and returned.</w:t>
      </w:r>
      <w:r>
        <w:rPr>
          <w:rStyle w:val="FootnoteReference"/>
        </w:rPr>
        <w:footnoteReference w:id="6320"/>
      </w:r>
    </w:p>
    <w:p>
      <w:r>
        <w:rPr>
          <w:b/>
        </w:rPr>
        <w:t xml:space="preserve">49 </w:t>
      </w:r>
      <w:r>
        <w:t xml:space="preserve">And all his acquaintance</w:t>
      </w:r>
      <w:r>
        <w:rPr>
          <w:rStyle w:val="FootnoteReference"/>
        </w:rPr>
        <w:footnoteReference w:id="6321"/>
      </w:r>
      <w:r>
        <w:t xml:space="preserve">, and the women</w:t>
      </w:r>
      <w:r>
        <w:rPr>
          <w:rStyle w:val="FootnoteReference"/>
        </w:rPr>
        <w:footnoteReference w:id="6322"/>
      </w:r>
      <w:r>
        <w:t xml:space="preserve"> that followed him from Galilee, stood far off, beholding these things.</w:t>
      </w:r>
    </w:p>
    <w:p>
      <w:r>
        <w:rPr>
          <w:b/>
        </w:rPr>
        <w:t xml:space="preserve">50 </w:t>
      </w:r>
      <w:r>
        <w:t xml:space="preserve">And, look, there</w:t>
      </w:r>
      <w:r>
        <w:rPr>
          <w:rStyle w:val="FootnoteReference"/>
        </w:rPr>
        <w:footnoteReference w:id="6323"/>
      </w:r>
      <w:r>
        <w:t xml:space="preserve"> was a man named Joseph</w:t>
      </w:r>
      <w:r>
        <w:rPr>
          <w:rStyle w:val="FootnoteReference"/>
        </w:rPr>
        <w:footnoteReference w:id="6324"/>
      </w:r>
      <w:r>
        <w:t xml:space="preserve">, a counsellor; and he was a good</w:t>
      </w:r>
      <w:r>
        <w:rPr>
          <w:rStyle w:val="FootnoteReference"/>
        </w:rPr>
        <w:footnoteReference w:id="6325"/>
      </w:r>
      <w:r>
        <w:t xml:space="preserve"> man, and a just:</w:t>
      </w:r>
    </w:p>
    <w:p>
      <w:r>
        <w:rPr>
          <w:b/>
        </w:rPr>
        <w:t xml:space="preserve">51 </w:t>
      </w:r>
      <w:r>
        <w:t xml:space="preserve">(The same had not</w:t>
      </w:r>
      <w:r>
        <w:rPr>
          <w:rStyle w:val="FootnoteReference"/>
        </w:rPr>
        <w:footnoteReference w:id="6326"/>
      </w:r>
      <w:r>
        <w:t xml:space="preserve"> consented to the counsel and deed of them;) he was of Arimathaea</w:t>
      </w:r>
      <w:r>
        <w:rPr>
          <w:rStyle w:val="FootnoteReference"/>
        </w:rPr>
        <w:footnoteReference w:id="6327"/>
      </w:r>
      <w:r>
        <w:t xml:space="preserve">, a city of the Jews: who also himself waited</w:t>
      </w:r>
      <w:r>
        <w:rPr>
          <w:rStyle w:val="FootnoteReference"/>
        </w:rPr>
        <w:footnoteReference w:id="6328"/>
      </w:r>
      <w:r>
        <w:t xml:space="preserve"> for the kingdom of God.</w:t>
      </w:r>
    </w:p>
    <w:p>
      <w:r>
        <w:rPr>
          <w:b/>
        </w:rPr>
        <w:t xml:space="preserve">52 </w:t>
      </w:r>
      <w:r>
        <w:t xml:space="preserve">This man went to Pilate, and begged the body of Jesus.</w:t>
      </w:r>
      <w:r>
        <w:rPr>
          <w:rStyle w:val="FootnoteReference"/>
        </w:rPr>
        <w:footnoteReference w:id="6329"/>
      </w:r>
    </w:p>
    <w:p>
      <w:r>
        <w:rPr>
          <w:b/>
        </w:rPr>
        <w:t xml:space="preserve">53 </w:t>
      </w:r>
      <w:r>
        <w:t xml:space="preserve">And he took it down, and wrapped it in linen, and laid it in a tomb that was cut in stone, in which never man before was laid.</w:t>
      </w:r>
      <w:r>
        <w:rPr>
          <w:rStyle w:val="FootnoteReference"/>
        </w:rPr>
        <w:footnoteReference w:id="6330"/>
      </w:r>
    </w:p>
    <w:p>
      <w:r>
        <w:rPr>
          <w:b/>
        </w:rPr>
        <w:t xml:space="preserve">54 </w:t>
      </w:r>
      <w:r>
        <w:t xml:space="preserve">And that day was the preparation, and the sabbath drew on.</w:t>
      </w:r>
      <w:r>
        <w:rPr>
          <w:rStyle w:val="FootnoteReference"/>
        </w:rPr>
        <w:footnoteReference w:id="6331"/>
      </w:r>
    </w:p>
    <w:p>
      <w:r>
        <w:rPr>
          <w:b/>
        </w:rPr>
        <w:t xml:space="preserve">55 </w:t>
      </w:r>
      <w:r>
        <w:t xml:space="preserve">And the women also, which came with him from Galilee, followed after, and beheld the tomb, and how his body was laid.</w:t>
      </w:r>
      <w:r>
        <w:rPr>
          <w:rStyle w:val="FootnoteReference"/>
        </w:rPr>
        <w:footnoteReference w:id="6332"/>
      </w:r>
    </w:p>
    <w:p>
      <w:r>
        <w:rPr>
          <w:b/>
        </w:rPr>
        <w:t xml:space="preserve">56 </w:t>
      </w:r>
      <w:r>
        <w:t xml:space="preserve">And they returned, and prepared</w:t>
      </w:r>
      <w:r>
        <w:rPr>
          <w:rStyle w:val="FootnoteReference"/>
        </w:rPr>
        <w:footnoteReference w:id="6333"/>
      </w:r>
      <w:r>
        <w:t xml:space="preserve"> spices and ointments; and rested</w:t>
      </w:r>
      <w:r>
        <w:rPr>
          <w:rStyle w:val="FootnoteReference"/>
        </w:rPr>
        <w:footnoteReference w:id="6334"/>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335"/>
      </w:r>
      <w:r>
        <w:t xml:space="preserve"> the first day of the week, very early in the morning, they came</w:t>
      </w:r>
      <w:r>
        <w:rPr>
          <w:rStyle w:val="FootnoteReference"/>
        </w:rPr>
        <w:footnoteReference w:id="6336"/>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337"/>
      </w:r>
    </w:p>
    <w:p>
      <w:r>
        <w:rPr>
          <w:b/>
        </w:rPr>
        <w:t xml:space="preserve">3 </w:t>
      </w:r>
      <w:r>
        <w:t xml:space="preserve">And they entered in, and found not the body of the Lord Jesus</w:t>
      </w:r>
      <w:r>
        <w:rPr>
          <w:rStyle w:val="FootnoteReference"/>
        </w:rPr>
        <w:footnoteReference w:id="6338"/>
      </w:r>
      <w:r>
        <w:t xml:space="preserve">.</w:t>
      </w:r>
      <w:r>
        <w:rPr>
          <w:rStyle w:val="FootnoteReference"/>
        </w:rPr>
        <w:footnoteReference w:id="6339"/>
      </w:r>
    </w:p>
    <w:p>
      <w:r>
        <w:rPr>
          <w:b/>
        </w:rPr>
        <w:t xml:space="preserve">4 </w:t>
      </w:r>
      <w:r>
        <w:t xml:space="preserve">And it happened, as they were much perplexed thereabout, look, two men</w:t>
      </w:r>
      <w:r>
        <w:rPr>
          <w:rStyle w:val="FootnoteReference"/>
        </w:rPr>
        <w:footnoteReference w:id="6340"/>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6341"/>
      </w:r>
      <w:r>
        <w:t xml:space="preserve"> among the dead?</w:t>
      </w:r>
      <w:r>
        <w:rPr>
          <w:rStyle w:val="FootnoteReference"/>
        </w:rPr>
        <w:footnoteReference w:id="6342"/>
      </w:r>
    </w:p>
    <w:p>
      <w:r>
        <w:rPr>
          <w:b/>
        </w:rPr>
        <w:t xml:space="preserve">6 </w:t>
      </w:r>
      <w:r>
        <w:t xml:space="preserve">He is not here, but has risen: remember</w:t>
      </w:r>
      <w:r>
        <w:rPr>
          <w:rStyle w:val="FootnoteReference"/>
        </w:rPr>
        <w:footnoteReference w:id="6343"/>
      </w:r>
      <w:r>
        <w:t xml:space="preserve"> how he spoke to you when he was yet in Galilee</w:t>
      </w:r>
      <w:r>
        <w:rPr>
          <w:rStyle w:val="FootnoteReference"/>
        </w:rPr>
        <w:footnoteReference w:id="634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345"/>
      </w:r>
    </w:p>
    <w:p>
      <w:r>
        <w:rPr>
          <w:b/>
        </w:rPr>
        <w:t xml:space="preserve">8 </w:t>
      </w:r>
      <w:r>
        <w:t xml:space="preserve">And they remembered his words,</w:t>
      </w:r>
      <w:r>
        <w:rPr>
          <w:rStyle w:val="FootnoteReference"/>
        </w:rPr>
        <w:footnoteReference w:id="6346"/>
      </w:r>
    </w:p>
    <w:p>
      <w:r>
        <w:rPr>
          <w:b/>
        </w:rPr>
        <w:t xml:space="preserve">9 </w:t>
      </w:r>
      <w:r>
        <w:t xml:space="preserve">And returned from the tomb, and told all these things to the eleven, and to all the rest.</w:t>
      </w:r>
      <w:r>
        <w:rPr>
          <w:rStyle w:val="FootnoteReference"/>
        </w:rPr>
        <w:footnoteReference w:id="6347"/>
      </w:r>
    </w:p>
    <w:p>
      <w:r>
        <w:rPr>
          <w:b/>
        </w:rPr>
        <w:t xml:space="preserve">10 </w:t>
      </w:r>
      <w:r>
        <w:t xml:space="preserve">It was Mary</w:t>
      </w:r>
      <w:r>
        <w:rPr>
          <w:rStyle w:val="FootnoteReference"/>
        </w:rPr>
        <w:footnoteReference w:id="6348"/>
      </w:r>
      <w:r>
        <w:t xml:space="preserve"> Magdalene</w:t>
      </w:r>
      <w:r>
        <w:rPr>
          <w:rStyle w:val="FootnoteReference"/>
        </w:rPr>
        <w:footnoteReference w:id="6349"/>
      </w:r>
      <w:r>
        <w:t xml:space="preserve"> and Joanna</w:t>
      </w:r>
      <w:r>
        <w:rPr>
          <w:rStyle w:val="FootnoteReference"/>
        </w:rPr>
        <w:footnoteReference w:id="6350"/>
      </w:r>
      <w:r>
        <w:t xml:space="preserve">, and Mary the mother of James</w:t>
      </w:r>
      <w:r>
        <w:rPr>
          <w:rStyle w:val="FootnoteReference"/>
        </w:rPr>
        <w:footnoteReference w:id="6351"/>
      </w:r>
      <w:r>
        <w:t xml:space="preserve">, and other women that were with them, which told these things to the apostles.</w:t>
      </w:r>
      <w:r>
        <w:rPr>
          <w:rStyle w:val="FootnoteReference"/>
        </w:rPr>
        <w:footnoteReference w:id="6352"/>
      </w:r>
      <w:r>
        <w:rPr>
          <w:rStyle w:val="FootnoteReference"/>
        </w:rPr>
        <w:footnoteReference w:id="6353"/>
      </w:r>
    </w:p>
    <w:p>
      <w:r>
        <w:rPr>
          <w:b/>
        </w:rPr>
        <w:t xml:space="preserve">11 </w:t>
      </w:r>
      <w:r>
        <w:t xml:space="preserve">And their words seemed to them as idle</w:t>
      </w:r>
      <w:r>
        <w:rPr>
          <w:rStyle w:val="FootnoteReference"/>
        </w:rPr>
        <w:footnoteReference w:id="6354"/>
      </w:r>
      <w:r>
        <w:t xml:space="preserve"> tales, and they believed them not.</w:t>
      </w:r>
    </w:p>
    <w:p>
      <w:r>
        <w:rPr>
          <w:b/>
        </w:rPr>
        <w:t xml:space="preserve">12 </w:t>
      </w:r>
      <w:r>
        <w:t xml:space="preserve">Then arose Peter</w:t>
      </w:r>
      <w:r>
        <w:rPr>
          <w:rStyle w:val="FootnoteReference"/>
        </w:rPr>
        <w:footnoteReference w:id="6355"/>
      </w:r>
      <w:r>
        <w:t xml:space="preserve">, and ran to the tomb; and stooping down, he beheld the linen clothes laid by themselves, and departed, wondering in himself at that which had come to pass.</w:t>
      </w:r>
      <w:r>
        <w:rPr>
          <w:rStyle w:val="FootnoteReference"/>
        </w:rPr>
        <w:footnoteReference w:id="6356"/>
      </w:r>
    </w:p>
    <w:p>
      <w:r>
        <w:rPr>
          <w:b/>
        </w:rPr>
        <w:t xml:space="preserve">13 </w:t>
      </w:r>
      <w:r>
        <w:t xml:space="preserve">And, look, two of them went that same day to a village called Emmaus</w:t>
      </w:r>
      <w:r>
        <w:rPr>
          <w:rStyle w:val="FootnoteReference"/>
        </w:rPr>
        <w:footnoteReference w:id="6357"/>
      </w:r>
      <w:r>
        <w:t xml:space="preserve">, which was from Jerusalem</w:t>
      </w:r>
      <w:r>
        <w:rPr>
          <w:rStyle w:val="FootnoteReference"/>
        </w:rPr>
        <w:footnoteReference w:id="6358"/>
      </w:r>
      <w:r>
        <w:t xml:space="preserve"> about threescore furlongs.</w:t>
      </w:r>
      <w:r>
        <w:rPr>
          <w:rStyle w:val="FootnoteReference"/>
        </w:rPr>
        <w:footnoteReference w:id="6359"/>
      </w:r>
    </w:p>
    <w:p>
      <w:r>
        <w:rPr>
          <w:b/>
        </w:rPr>
        <w:t xml:space="preserve">14 </w:t>
      </w:r>
      <w:r>
        <w:t xml:space="preserve">And they talked together of all these things which had happened.</w:t>
      </w:r>
      <w:r>
        <w:rPr>
          <w:rStyle w:val="FootnoteReference"/>
        </w:rPr>
        <w:footnoteReference w:id="6360"/>
      </w:r>
    </w:p>
    <w:p>
      <w:r>
        <w:rPr>
          <w:b/>
        </w:rPr>
        <w:t xml:space="preserve">15 </w:t>
      </w:r>
      <w:r>
        <w:t xml:space="preserve">And it happened, that, while they communed together and reasoned, Jesus</w:t>
      </w:r>
      <w:r>
        <w:rPr>
          <w:rStyle w:val="FootnoteReference"/>
        </w:rPr>
        <w:footnoteReference w:id="6361"/>
      </w:r>
      <w:r>
        <w:t xml:space="preserve"> himself drew near, and went with them.</w:t>
      </w:r>
    </w:p>
    <w:p>
      <w:r>
        <w:rPr>
          <w:b/>
        </w:rPr>
        <w:t xml:space="preserve">16 </w:t>
      </w:r>
      <w:r>
        <w:t xml:space="preserve">But their eyes were held that they should not know him.</w:t>
      </w:r>
      <w:r>
        <w:rPr>
          <w:rStyle w:val="FootnoteReference"/>
        </w:rPr>
        <w:footnoteReference w:id="6362"/>
      </w:r>
    </w:p>
    <w:p>
      <w:r>
        <w:rPr>
          <w:b/>
        </w:rPr>
        <w:t xml:space="preserve">17 </w:t>
      </w:r>
      <w:r>
        <w:t xml:space="preserve">And he said to them, What manner of communications are these that you have one to another, as you walk, and are</w:t>
      </w:r>
      <w:r>
        <w:rPr>
          <w:rStyle w:val="FootnoteReference"/>
        </w:rPr>
        <w:footnoteReference w:id="6363"/>
      </w:r>
      <w:r>
        <w:t xml:space="preserve"> sad?</w:t>
      </w:r>
    </w:p>
    <w:p>
      <w:r>
        <w:rPr>
          <w:b/>
        </w:rPr>
        <w:t xml:space="preserve">18 </w:t>
      </w:r>
      <w:r>
        <w:t xml:space="preserve">And the one of them, whose name was Cleopas</w:t>
      </w:r>
      <w:r>
        <w:rPr>
          <w:rStyle w:val="FootnoteReference"/>
        </w:rPr>
        <w:footnoteReference w:id="6364"/>
      </w:r>
      <w:r>
        <w:t xml:space="preserve">, answering said to him, Are you only a stranger in Jerusalem, and have not known the things which have come to pass there in these days?</w:t>
      </w:r>
      <w:r>
        <w:rPr>
          <w:rStyle w:val="FootnoteReference"/>
        </w:rPr>
        <w:footnoteReference w:id="6365"/>
      </w:r>
    </w:p>
    <w:p>
      <w:r>
        <w:rPr>
          <w:b/>
        </w:rPr>
        <w:t xml:space="preserve">19 </w:t>
      </w:r>
      <w:r>
        <w:t xml:space="preserve">And he said to them, What things? And they said to him, Concerning</w:t>
      </w:r>
      <w:r>
        <w:rPr>
          <w:rStyle w:val="FootnoteReference"/>
        </w:rPr>
        <w:footnoteReference w:id="6366"/>
      </w:r>
      <w:r>
        <w:t xml:space="preserve"> Jesus of Nazareth</w:t>
      </w:r>
      <w:r>
        <w:rPr>
          <w:rStyle w:val="FootnoteReference"/>
        </w:rPr>
        <w:footnoteReference w:id="6367"/>
      </w:r>
      <w:r>
        <w:t xml:space="preserve">, which was a prophet mighty</w:t>
      </w:r>
      <w:r>
        <w:rPr>
          <w:rStyle w:val="FootnoteReference"/>
        </w:rPr>
        <w:footnoteReference w:id="6368"/>
      </w:r>
      <w:r>
        <w:t xml:space="preserve"> in deed and word before God and all the people:</w:t>
      </w:r>
    </w:p>
    <w:p>
      <w:r>
        <w:rPr>
          <w:b/>
        </w:rPr>
        <w:t xml:space="preserve">20 </w:t>
      </w:r>
      <w:r>
        <w:t xml:space="preserve">And how the chief priests and our rulers delivered him to be condemned to death, and have crucified him.</w:t>
      </w:r>
      <w:r>
        <w:rPr>
          <w:rStyle w:val="FootnoteReference"/>
        </w:rPr>
        <w:footnoteReference w:id="6369"/>
      </w:r>
    </w:p>
    <w:p>
      <w:r>
        <w:rPr>
          <w:b/>
        </w:rPr>
        <w:t xml:space="preserve">21 </w:t>
      </w:r>
      <w:r>
        <w:t xml:space="preserve">But we trusted that it had been the one who should have redeemed Israel</w:t>
      </w:r>
      <w:r>
        <w:rPr>
          <w:rStyle w:val="FootnoteReference"/>
        </w:rPr>
        <w:footnoteReference w:id="6370"/>
      </w:r>
      <w:r>
        <w:t xml:space="preserve">: and beside all this, today is the third day since these things were done.</w:t>
      </w:r>
      <w:r>
        <w:rPr>
          <w:rStyle w:val="FootnoteReference"/>
        </w:rPr>
        <w:footnoteReference w:id="6371"/>
      </w:r>
    </w:p>
    <w:p>
      <w:r>
        <w:rPr>
          <w:b/>
        </w:rPr>
        <w:t xml:space="preserve">22 </w:t>
      </w:r>
      <w:r>
        <w:t xml:space="preserve">Yes, and certain women also of our company made us astonished, which were early at the tomb;</w:t>
      </w:r>
      <w:r>
        <w:rPr>
          <w:rStyle w:val="FootnoteReference"/>
        </w:rPr>
        <w:footnoteReference w:id="6372"/>
      </w:r>
    </w:p>
    <w:p>
      <w:r>
        <w:rPr>
          <w:b/>
        </w:rPr>
        <w:t xml:space="preserve">23 </w:t>
      </w:r>
      <w:r>
        <w:t xml:space="preserve">And when they found not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6373"/>
      </w:r>
      <w:r>
        <w:t xml:space="preserve"> to the tomb, and found it even so as the women had said: but him they saw not.</w:t>
      </w:r>
    </w:p>
    <w:p>
      <w:r>
        <w:rPr>
          <w:b/>
        </w:rPr>
        <w:t xml:space="preserve">25 </w:t>
      </w:r>
      <w:r>
        <w:t xml:space="preserve">Then he said to them, O fools</w:t>
      </w:r>
      <w:r>
        <w:rPr>
          <w:rStyle w:val="FootnoteReference"/>
        </w:rPr>
        <w:footnoteReference w:id="6374"/>
      </w:r>
      <w:r>
        <w:t xml:space="preserve">, and slow of heart to believe all that the prophets have spoken:</w:t>
      </w:r>
    </w:p>
    <w:p>
      <w:r>
        <w:rPr>
          <w:b/>
        </w:rPr>
        <w:t xml:space="preserve">26 </w:t>
      </w:r>
      <w:r>
        <w:t xml:space="preserve">Ought not Christ</w:t>
      </w:r>
      <w:r>
        <w:rPr>
          <w:rStyle w:val="FootnoteReference"/>
        </w:rPr>
        <w:footnoteReference w:id="6375"/>
      </w:r>
      <w:r>
        <w:t xml:space="preserve"> to have suffered these things, and to enter into his glory?</w:t>
      </w:r>
      <w:r>
        <w:rPr>
          <w:rStyle w:val="FootnoteReference"/>
        </w:rPr>
        <w:footnoteReference w:id="6376"/>
      </w:r>
    </w:p>
    <w:p>
      <w:r>
        <w:rPr>
          <w:b/>
        </w:rPr>
        <w:t xml:space="preserve">27 </w:t>
      </w:r>
      <w:r>
        <w:t xml:space="preserve">And beginning</w:t>
      </w:r>
      <w:r>
        <w:rPr>
          <w:rStyle w:val="FootnoteReference"/>
        </w:rPr>
        <w:footnoteReference w:id="6377"/>
      </w:r>
      <w:r>
        <w:t xml:space="preserve"> at Moses</w:t>
      </w:r>
      <w:r>
        <w:rPr>
          <w:rStyle w:val="FootnoteReference"/>
        </w:rPr>
        <w:footnoteReference w:id="6378"/>
      </w:r>
      <w:r>
        <w:t xml:space="preserve"> and all</w:t>
      </w:r>
      <w:r>
        <w:rPr>
          <w:rStyle w:val="FootnoteReference"/>
        </w:rPr>
        <w:footnoteReference w:id="6379"/>
      </w:r>
      <w:r>
        <w:t xml:space="preserve"> the prophets, he expounded to them in all the scriptures the things concerning himself.</w:t>
      </w:r>
    </w:p>
    <w:p>
      <w:r>
        <w:rPr>
          <w:b/>
        </w:rPr>
        <w:t xml:space="preserve">28 </w:t>
      </w:r>
      <w:r>
        <w:t xml:space="preserve">And they drew near to the village, where they went: and he made</w:t>
      </w:r>
      <w:r>
        <w:rPr>
          <w:rStyle w:val="FootnoteReference"/>
        </w:rPr>
        <w:footnoteReference w:id="6380"/>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6381"/>
      </w:r>
    </w:p>
    <w:p>
      <w:r>
        <w:rPr>
          <w:b/>
        </w:rPr>
        <w:t xml:space="preserve">30 </w:t>
      </w:r>
      <w:r>
        <w:t xml:space="preserve">And it happened, as he reclined at table with them, he took</w:t>
      </w:r>
      <w:r>
        <w:rPr>
          <w:rStyle w:val="FootnoteReference"/>
        </w:rPr>
        <w:footnoteReference w:id="6382"/>
      </w:r>
      <w:r>
        <w:t xml:space="preserve"> bread, and blessed it, and brake, and gave to them.</w:t>
      </w:r>
    </w:p>
    <w:p>
      <w:r>
        <w:rPr>
          <w:b/>
        </w:rPr>
        <w:t xml:space="preserve">31 </w:t>
      </w:r>
      <w:r>
        <w:t xml:space="preserve">And their eyes</w:t>
      </w:r>
      <w:r>
        <w:rPr>
          <w:rStyle w:val="FootnoteReference"/>
        </w:rPr>
        <w:footnoteReference w:id="6383"/>
      </w:r>
      <w:r>
        <w:t xml:space="preserve"> were opened, and they knew him; and he vanished out of their sight</w:t>
      </w:r>
      <w:r>
        <w:rPr>
          <w:rStyle w:val="FootnoteReference"/>
        </w:rPr>
        <w:footnoteReference w:id="6384"/>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385"/>
      </w:r>
      <w:r>
        <w:t xml:space="preserve"> to us the scriptures?</w:t>
      </w:r>
      <w:r>
        <w:rPr>
          <w:rStyle w:val="FootnoteReference"/>
        </w:rPr>
        <w:footnoteReference w:id="6386"/>
      </w:r>
    </w:p>
    <w:p>
      <w:r>
        <w:rPr>
          <w:b/>
        </w:rPr>
        <w:t xml:space="preserve">33 </w:t>
      </w:r>
      <w:r>
        <w:t xml:space="preserve">And they rose up the same hour, and returned to Jerusalem, and found</w:t>
      </w:r>
      <w:r>
        <w:rPr>
          <w:rStyle w:val="FootnoteReference"/>
        </w:rPr>
        <w:footnoteReference w:id="6387"/>
      </w:r>
      <w:r>
        <w:t xml:space="preserve"> the eleven gathered together, and those who were with them,</w:t>
      </w:r>
    </w:p>
    <w:p>
      <w:r>
        <w:rPr>
          <w:b/>
        </w:rPr>
        <w:t xml:space="preserve">34 </w:t>
      </w:r>
      <w:r>
        <w:t xml:space="preserve">Saying</w:t>
      </w:r>
      <w:r>
        <w:rPr>
          <w:rStyle w:val="FootnoteReference"/>
        </w:rPr>
        <w:footnoteReference w:id="6388"/>
      </w:r>
      <w:r>
        <w:t xml:space="preserve">, The Lord has risen indeed, and has appeared to Simon</w:t>
      </w:r>
      <w:r>
        <w:rPr>
          <w:rStyle w:val="FootnoteReference"/>
        </w:rPr>
        <w:footnoteReference w:id="6389"/>
      </w:r>
      <w:r>
        <w:t xml:space="preserve">.</w:t>
      </w:r>
      <w:r>
        <w:rPr>
          <w:rStyle w:val="FootnoteReference"/>
        </w:rPr>
        <w:footnoteReference w:id="6390"/>
      </w:r>
    </w:p>
    <w:p>
      <w:r>
        <w:rPr>
          <w:b/>
        </w:rPr>
        <w:t xml:space="preserve">35 </w:t>
      </w:r>
      <w:r>
        <w:t xml:space="preserve">And they told what things were done in the way, and how he was known of them in breaking of bread.</w:t>
      </w:r>
      <w:r>
        <w:rPr>
          <w:rStyle w:val="FootnoteReference"/>
        </w:rPr>
        <w:footnoteReference w:id="6391"/>
      </w:r>
    </w:p>
    <w:p>
      <w:r>
        <w:rPr>
          <w:b/>
        </w:rPr>
        <w:t xml:space="preserve">36 </w:t>
      </w:r>
      <w:r>
        <w:t xml:space="preserve">And as they thus spoke, Jesus</w:t>
      </w:r>
      <w:r>
        <w:rPr>
          <w:rStyle w:val="FootnoteReference"/>
        </w:rPr>
        <w:footnoteReference w:id="6392"/>
      </w:r>
      <w:r>
        <w:t xml:space="preserve"> himself stood in the midst of them, and says to them, Peace</w:t>
      </w:r>
      <w:r>
        <w:rPr>
          <w:rStyle w:val="FootnoteReference"/>
        </w:rPr>
        <w:footnoteReference w:id="6393"/>
      </w:r>
      <w:r>
        <w:t xml:space="preserve"> be to you.</w:t>
      </w:r>
    </w:p>
    <w:p>
      <w:r>
        <w:rPr>
          <w:b/>
        </w:rPr>
        <w:t xml:space="preserve">37 </w:t>
      </w:r>
      <w:r>
        <w:t xml:space="preserve">But they were terrified and affrighted, and supposed that they had seen a spirit.</w:t>
      </w:r>
      <w:r>
        <w:rPr>
          <w:rStyle w:val="FootnoteReference"/>
        </w:rPr>
        <w:footnoteReference w:id="6394"/>
      </w:r>
    </w:p>
    <w:p>
      <w:r>
        <w:rPr>
          <w:b/>
        </w:rPr>
        <w:t xml:space="preserve">38 </w:t>
      </w:r>
      <w:r>
        <w:t xml:space="preserve">And he said to them, Why are you troubled? and why</w:t>
      </w:r>
      <w:r>
        <w:rPr>
          <w:rStyle w:val="FootnoteReference"/>
        </w:rPr>
        <w:footnoteReference w:id="6395"/>
      </w:r>
      <w:r>
        <w:t xml:space="preserve"> do thoughts arise in your hearts?</w:t>
      </w:r>
    </w:p>
    <w:p>
      <w:r>
        <w:rPr>
          <w:b/>
        </w:rPr>
        <w:t xml:space="preserve">39 </w:t>
      </w:r>
      <w:r>
        <w:t xml:space="preserve">Look my hands</w:t>
      </w:r>
      <w:r>
        <w:rPr>
          <w:rStyle w:val="FootnoteReference"/>
        </w:rPr>
        <w:footnoteReference w:id="6396"/>
      </w:r>
      <w:r>
        <w:t xml:space="preserve"> and my feet, that it is I myself: handle me, and see; for a spirit has not flesh and bones, as you see me have.</w:t>
      </w:r>
      <w:r>
        <w:rPr>
          <w:rStyle w:val="FootnoteReference"/>
        </w:rPr>
        <w:footnoteReference w:id="6397"/>
      </w:r>
    </w:p>
    <w:p>
      <w:r>
        <w:rPr>
          <w:b/>
        </w:rPr>
        <w:t xml:space="preserve">40 </w:t>
      </w:r>
      <w:r>
        <w:t xml:space="preserve">And when he had thus spoken, he showed them his hands and his feet.</w:t>
      </w:r>
    </w:p>
    <w:p>
      <w:r>
        <w:rPr>
          <w:b/>
        </w:rPr>
        <w:t xml:space="preserve">41 </w:t>
      </w:r>
      <w:r>
        <w:t xml:space="preserve">And while they yet believed</w:t>
      </w:r>
      <w:r>
        <w:rPr>
          <w:rStyle w:val="FootnoteReference"/>
        </w:rPr>
        <w:footnoteReference w:id="6398"/>
      </w:r>
      <w:r>
        <w:t xml:space="preserve"> not for joy, and wondered, he said to them, Have</w:t>
      </w:r>
      <w:r>
        <w:rPr>
          <w:rStyle w:val="FootnoteReference"/>
        </w:rPr>
        <w:footnoteReference w:id="6399"/>
      </w:r>
      <w:r>
        <w:t xml:space="preserve"> you here any food?</w:t>
      </w:r>
    </w:p>
    <w:p>
      <w:r>
        <w:rPr>
          <w:b/>
        </w:rPr>
        <w:t xml:space="preserve">42 </w:t>
      </w:r>
      <w:r>
        <w:t xml:space="preserve">And they gave him a piece of a broiled fish, and of an honeycomb.</w:t>
      </w:r>
    </w:p>
    <w:p>
      <w:r>
        <w:rPr>
          <w:b/>
        </w:rPr>
        <w:t xml:space="preserve">43 </w:t>
      </w:r>
      <w:r>
        <w:t xml:space="preserve">And he took it, and did eat before them.</w:t>
      </w:r>
      <w:r>
        <w:rPr>
          <w:rStyle w:val="FootnoteReference"/>
        </w:rPr>
        <w:footnoteReference w:id="6400"/>
      </w:r>
    </w:p>
    <w:p>
      <w:r>
        <w:rPr>
          <w:b/>
        </w:rPr>
        <w:t xml:space="preserve">44 </w:t>
      </w:r>
      <w:r>
        <w:t xml:space="preserve">And he said to them, These</w:t>
      </w:r>
      <w:r>
        <w:rPr>
          <w:rStyle w:val="FootnoteReference"/>
        </w:rPr>
        <w:footnoteReference w:id="6401"/>
      </w:r>
      <w:r>
        <w:t xml:space="preserve"> are the words which I spoke to you, while</w:t>
      </w:r>
      <w:r>
        <w:rPr>
          <w:rStyle w:val="FootnoteReference"/>
        </w:rPr>
        <w:footnoteReference w:id="6402"/>
      </w:r>
      <w:r>
        <w:t xml:space="preserve"> I was yet with you, that all</w:t>
      </w:r>
      <w:r>
        <w:rPr>
          <w:rStyle w:val="FootnoteReference"/>
        </w:rPr>
        <w:footnoteReference w:id="6403"/>
      </w:r>
      <w:r>
        <w:t xml:space="preserve"> things must be fulfilled, which were written in the law</w:t>
      </w:r>
      <w:r>
        <w:rPr>
          <w:rStyle w:val="FootnoteReference"/>
        </w:rPr>
        <w:footnoteReference w:id="6404"/>
      </w:r>
      <w:r>
        <w:t xml:space="preserve"> of Moses, and in the prophets</w:t>
      </w:r>
      <w:r>
        <w:rPr>
          <w:rStyle w:val="FootnoteReference"/>
        </w:rPr>
        <w:footnoteReference w:id="6405"/>
      </w:r>
      <w:r>
        <w:t xml:space="preserve">, and in the psalms</w:t>
      </w:r>
      <w:r>
        <w:rPr>
          <w:rStyle w:val="FootnoteReference"/>
        </w:rPr>
        <w:footnoteReference w:id="6406"/>
      </w:r>
      <w:r>
        <w:t xml:space="preserve">, concerning me.</w:t>
      </w:r>
    </w:p>
    <w:p>
      <w:r>
        <w:rPr>
          <w:b/>
        </w:rPr>
        <w:t xml:space="preserve">45 </w:t>
      </w:r>
      <w:r>
        <w:t xml:space="preserve">Then opened he their understanding, that they might understand the scriptures,</w:t>
      </w:r>
      <w:r>
        <w:rPr>
          <w:rStyle w:val="FootnoteReference"/>
        </w:rPr>
        <w:footnoteReference w:id="6407"/>
      </w:r>
    </w:p>
    <w:p>
      <w:r>
        <w:rPr>
          <w:b/>
        </w:rPr>
        <w:t xml:space="preserve">46 </w:t>
      </w:r>
      <w:r>
        <w:t xml:space="preserve">And said to them, Thus it is written, and thus it was essential for Christ to suffer, and to rise from the dead the third day:</w:t>
      </w:r>
      <w:r>
        <w:rPr>
          <w:rStyle w:val="FootnoteReference"/>
        </w:rPr>
        <w:footnoteReference w:id="6408"/>
      </w:r>
    </w:p>
    <w:p>
      <w:r>
        <w:rPr>
          <w:b/>
        </w:rPr>
        <w:t xml:space="preserve">47 </w:t>
      </w:r>
      <w:r>
        <w:t xml:space="preserve">And that</w:t>
      </w:r>
      <w:r>
        <w:rPr>
          <w:rStyle w:val="FootnoteReference"/>
        </w:rPr>
        <w:footnoteReference w:id="6409"/>
      </w:r>
      <w:r>
        <w:t xml:space="preserve"> repentance and forgiveness of sins should be preached in his name among</w:t>
      </w:r>
      <w:r>
        <w:rPr>
          <w:rStyle w:val="FootnoteReference"/>
        </w:rPr>
        <w:footnoteReference w:id="6410"/>
      </w:r>
      <w:r>
        <w:t xml:space="preserve"> all nations, beginning</w:t>
      </w:r>
      <w:r>
        <w:rPr>
          <w:rStyle w:val="FootnoteReference"/>
        </w:rPr>
        <w:footnoteReference w:id="6411"/>
      </w:r>
      <w:r>
        <w:t xml:space="preserve"> at Jerusalem.</w:t>
      </w:r>
    </w:p>
    <w:p>
      <w:r>
        <w:rPr>
          <w:b/>
        </w:rPr>
        <w:t xml:space="preserve">48 </w:t>
      </w:r>
      <w:r>
        <w:t xml:space="preserve">And you are witnesses of these things.</w:t>
      </w:r>
      <w:r>
        <w:rPr>
          <w:rStyle w:val="FootnoteReference"/>
        </w:rPr>
        <w:footnoteReference w:id="6412"/>
      </w:r>
    </w:p>
    <w:p>
      <w:r>
        <w:rPr>
          <w:b/>
        </w:rPr>
        <w:t xml:space="preserve">49 </w:t>
      </w:r>
      <w:r>
        <w:t xml:space="preserve">And, look, I send</w:t>
      </w:r>
      <w:r>
        <w:rPr>
          <w:rStyle w:val="FootnoteReference"/>
        </w:rPr>
        <w:footnoteReference w:id="6413"/>
      </w:r>
      <w:r>
        <w:t xml:space="preserve"> the promise of my Father upon you: but tarry you in the city of Jerusalem, until you be imbued with power from on high.</w:t>
      </w:r>
      <w:r>
        <w:rPr>
          <w:rStyle w:val="FootnoteReference"/>
        </w:rPr>
        <w:footnoteReference w:id="6414"/>
      </w:r>
    </w:p>
    <w:p>
      <w:r>
        <w:rPr>
          <w:b/>
        </w:rPr>
        <w:t xml:space="preserve">50 </w:t>
      </w:r>
      <w:r>
        <w:t xml:space="preserve">And he led them out as far</w:t>
      </w:r>
      <w:r>
        <w:rPr>
          <w:rStyle w:val="FootnoteReference"/>
        </w:rPr>
        <w:footnoteReference w:id="6415"/>
      </w:r>
      <w:r>
        <w:t xml:space="preserve"> as to Bethany</w:t>
      </w:r>
      <w:r>
        <w:rPr>
          <w:rStyle w:val="FootnoteReference"/>
        </w:rPr>
        <w:footnoteReference w:id="6416"/>
      </w:r>
      <w:r>
        <w:t xml:space="preserve">, and he lifted</w:t>
      </w:r>
      <w:r>
        <w:rPr>
          <w:rStyle w:val="FootnoteReference"/>
        </w:rPr>
        <w:footnoteReference w:id="6417"/>
      </w:r>
      <w:r>
        <w:t xml:space="preserve"> up his hands, and blessed them.</w:t>
      </w:r>
    </w:p>
    <w:p>
      <w:r>
        <w:rPr>
          <w:b/>
        </w:rPr>
        <w:t xml:space="preserve">51 </w:t>
      </w:r>
      <w:r>
        <w:t xml:space="preserve">And it happened, while he blessed them, he was</w:t>
      </w:r>
      <w:r>
        <w:rPr>
          <w:rStyle w:val="FootnoteReference"/>
        </w:rPr>
        <w:footnoteReference w:id="6418"/>
      </w:r>
      <w:r>
        <w:t xml:space="preserve"> parted from them, and carried up into heaven.</w:t>
      </w:r>
    </w:p>
    <w:p>
      <w:r>
        <w:rPr>
          <w:b/>
        </w:rPr>
        <w:t xml:space="preserve">52 </w:t>
      </w:r>
      <w:r>
        <w:t xml:space="preserve">And they worshipped him, and returned to Jerusalem with</w:t>
      </w:r>
      <w:r>
        <w:rPr>
          <w:rStyle w:val="FootnoteReference"/>
        </w:rPr>
        <w:footnoteReference w:id="6419"/>
      </w:r>
      <w:r>
        <w:t xml:space="preserve"> great joy:</w:t>
      </w:r>
      <w:r>
        <w:rPr>
          <w:rStyle w:val="FootnoteReference"/>
        </w:rPr>
        <w:footnoteReference w:id="6420"/>
      </w:r>
    </w:p>
    <w:p>
      <w:r>
        <w:rPr>
          <w:b/>
        </w:rPr>
        <w:t xml:space="preserve">53 </w:t>
      </w:r>
      <w:r>
        <w:t xml:space="preserve">And were continually in the temple, praising and blessing God. Amen</w:t>
      </w:r>
      <w:r>
        <w:rPr>
          <w:rStyle w:val="FootnoteReference"/>
        </w:rPr>
        <w:footnoteReference w:id="6421"/>
      </w:r>
      <w:r>
        <w:t xml:space="preserve">.</w:t>
      </w:r>
      <w:r>
        <w:rPr>
          <w:rStyle w:val="FootnoteReference"/>
        </w:rPr>
        <w:footnoteReference w:id="6422"/>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6423"/>
      </w:r>
      <w:r>
        <w:t xml:space="preserve"> was the Word</w:t>
      </w:r>
      <w:r>
        <w:rPr>
          <w:rStyle w:val="FootnoteReference"/>
        </w:rPr>
        <w:footnoteReference w:id="6424"/>
      </w:r>
      <w:r>
        <w:t xml:space="preserve">, and the Word was</w:t>
      </w:r>
      <w:r>
        <w:rPr>
          <w:rStyle w:val="FootnoteReference"/>
        </w:rPr>
        <w:footnoteReference w:id="6425"/>
      </w:r>
      <w:r>
        <w:t xml:space="preserve"> with</w:t>
      </w:r>
      <w:r>
        <w:rPr>
          <w:rStyle w:val="FootnoteReference"/>
        </w:rPr>
        <w:footnoteReference w:id="6426"/>
      </w:r>
      <w:r>
        <w:t xml:space="preserve"> God, and the Word was God.</w:t>
      </w:r>
      <w:r>
        <w:rPr>
          <w:rStyle w:val="FootnoteReference"/>
        </w:rPr>
        <w:footnoteReference w:id="6427"/>
      </w:r>
      <w:r>
        <w:rPr>
          <w:rStyle w:val="FootnoteReference"/>
        </w:rPr>
        <w:footnoteReference w:id="6428"/>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6429"/>
      </w:r>
    </w:p>
    <w:p>
      <w:r>
        <w:rPr>
          <w:b/>
        </w:rPr>
        <w:t xml:space="preserve">4 </w:t>
      </w:r>
      <w:r>
        <w:t xml:space="preserve">In him was life, and the life</w:t>
      </w:r>
      <w:r>
        <w:rPr>
          <w:rStyle w:val="FootnoteReference"/>
        </w:rPr>
        <w:footnoteReference w:id="6430"/>
      </w:r>
      <w:r>
        <w:t xml:space="preserve"> was the light of humans.</w:t>
      </w:r>
      <w:r>
        <w:rPr>
          <w:rStyle w:val="FootnoteReference"/>
        </w:rPr>
        <w:footnoteReference w:id="6431"/>
      </w:r>
    </w:p>
    <w:p>
      <w:r>
        <w:rPr>
          <w:b/>
        </w:rPr>
        <w:t xml:space="preserve">5 </w:t>
      </w:r>
      <w:r>
        <w:t xml:space="preserve">And the light shines in the darkness, and the darkness did not grasp it.</w:t>
      </w:r>
      <w:r>
        <w:rPr>
          <w:rStyle w:val="FootnoteReference"/>
        </w:rPr>
        <w:footnoteReference w:id="6432"/>
      </w:r>
    </w:p>
    <w:p>
      <w:r>
        <w:rPr>
          <w:b/>
        </w:rPr>
        <w:t xml:space="preserve">6 </w:t>
      </w:r>
      <w:r>
        <w:t xml:space="preserve">There was a man</w:t>
      </w:r>
      <w:r>
        <w:rPr>
          <w:rStyle w:val="FootnoteReference"/>
        </w:rPr>
        <w:footnoteReference w:id="6433"/>
      </w:r>
      <w:r>
        <w:t xml:space="preserve"> sent from God, whose name was John</w:t>
      </w:r>
      <w:r>
        <w:rPr>
          <w:rStyle w:val="FootnoteReference"/>
        </w:rPr>
        <w:footnoteReference w:id="6434"/>
      </w:r>
      <w:r>
        <w:t xml:space="preserve">.</w:t>
      </w:r>
      <w:r>
        <w:rPr>
          <w:rStyle w:val="FootnoteReference"/>
        </w:rPr>
        <w:footnoteReference w:id="6435"/>
      </w:r>
    </w:p>
    <w:p>
      <w:r>
        <w:rPr>
          <w:b/>
        </w:rPr>
        <w:t xml:space="preserve">7 </w:t>
      </w:r>
      <w:r>
        <w:t xml:space="preserve">The same came for a witness</w:t>
      </w:r>
      <w:r>
        <w:rPr>
          <w:rStyle w:val="FootnoteReference"/>
        </w:rPr>
        <w:footnoteReference w:id="6436"/>
      </w:r>
      <w:r>
        <w:t xml:space="preserve">, to bear witness of the Light, that</w:t>
      </w:r>
      <w:r>
        <w:rPr>
          <w:rStyle w:val="FootnoteReference"/>
        </w:rPr>
        <w:footnoteReference w:id="6437"/>
      </w:r>
      <w:r>
        <w:t xml:space="preserve"> all men through him might believe.</w:t>
      </w:r>
    </w:p>
    <w:p>
      <w:r>
        <w:rPr>
          <w:b/>
        </w:rPr>
        <w:t xml:space="preserve">8 </w:t>
      </w:r>
      <w:r>
        <w:t xml:space="preserve">He was not that Light</w:t>
      </w:r>
      <w:r>
        <w:rPr>
          <w:rStyle w:val="FootnoteReference"/>
        </w:rPr>
        <w:footnoteReference w:id="6438"/>
      </w:r>
      <w:r>
        <w:t xml:space="preserve">, but was sent to bear witness of that Light.</w:t>
      </w:r>
    </w:p>
    <w:p>
      <w:r>
        <w:rPr>
          <w:b/>
        </w:rPr>
        <w:t xml:space="preserve">9 </w:t>
      </w:r>
      <w:r>
        <w:t xml:space="preserve">That was the true</w:t>
      </w:r>
      <w:r>
        <w:rPr>
          <w:rStyle w:val="FootnoteReference"/>
        </w:rPr>
        <w:footnoteReference w:id="6439"/>
      </w:r>
      <w:r>
        <w:t xml:space="preserve"> Light, which lights every</w:t>
      </w:r>
      <w:r>
        <w:rPr>
          <w:rStyle w:val="FootnoteReference"/>
        </w:rPr>
        <w:footnoteReference w:id="6440"/>
      </w:r>
      <w:r>
        <w:t xml:space="preserve"> man that comes into the world.</w:t>
      </w:r>
    </w:p>
    <w:p>
      <w:r>
        <w:rPr>
          <w:b/>
        </w:rPr>
        <w:t xml:space="preserve">10 </w:t>
      </w:r>
      <w:r>
        <w:t xml:space="preserve">He was in</w:t>
      </w:r>
      <w:r>
        <w:rPr>
          <w:rStyle w:val="FootnoteReference"/>
        </w:rPr>
        <w:footnoteReference w:id="6441"/>
      </w:r>
      <w:r>
        <w:t xml:space="preserve"> the world, and the world was</w:t>
      </w:r>
      <w:r>
        <w:rPr>
          <w:rStyle w:val="FootnoteReference"/>
        </w:rPr>
        <w:footnoteReference w:id="6442"/>
      </w:r>
      <w:r>
        <w:t xml:space="preserve"> made by him, and the world knew</w:t>
      </w:r>
      <w:r>
        <w:rPr>
          <w:rStyle w:val="FootnoteReference"/>
        </w:rPr>
        <w:footnoteReference w:id="6443"/>
      </w:r>
      <w:r>
        <w:t xml:space="preserve"> him not.</w:t>
      </w:r>
    </w:p>
    <w:p>
      <w:r>
        <w:rPr>
          <w:b/>
        </w:rPr>
        <w:t xml:space="preserve">11 </w:t>
      </w:r>
      <w:r>
        <w:t xml:space="preserve">He came</w:t>
      </w:r>
      <w:r>
        <w:rPr>
          <w:rStyle w:val="FootnoteReference"/>
        </w:rPr>
        <w:footnoteReference w:id="6444"/>
      </w:r>
      <w:r>
        <w:t xml:space="preserve"> to his own, and his own received him not.</w:t>
      </w:r>
      <w:r>
        <w:rPr>
          <w:rStyle w:val="FootnoteReference"/>
        </w:rPr>
        <w:footnoteReference w:id="6445"/>
      </w:r>
    </w:p>
    <w:p>
      <w:r>
        <w:rPr>
          <w:b/>
        </w:rPr>
        <w:t xml:space="preserve">12 </w:t>
      </w:r>
      <w:r>
        <w:t xml:space="preserve">But as many as received</w:t>
      </w:r>
      <w:r>
        <w:rPr>
          <w:rStyle w:val="FootnoteReference"/>
        </w:rPr>
        <w:footnoteReference w:id="6446"/>
      </w:r>
      <w:r>
        <w:t xml:space="preserve"> him, to them</w:t>
      </w:r>
      <w:r>
        <w:rPr>
          <w:rStyle w:val="FootnoteReference"/>
        </w:rPr>
        <w:footnoteReference w:id="6447"/>
      </w:r>
      <w:r>
        <w:t xml:space="preserve"> gave he power to become the sons of God, even</w:t>
      </w:r>
      <w:r>
        <w:rPr>
          <w:rStyle w:val="FootnoteReference"/>
        </w:rPr>
        <w:footnoteReference w:id="6448"/>
      </w:r>
      <w:r>
        <w:t xml:space="preserve"> to those who believe on his name:</w:t>
      </w:r>
    </w:p>
    <w:p>
      <w:r>
        <w:rPr>
          <w:b/>
        </w:rPr>
        <w:t xml:space="preserve">13 </w:t>
      </w:r>
      <w:r>
        <w:t xml:space="preserve">Which were born, not of blood, nor of the will of the</w:t>
      </w:r>
      <w:r>
        <w:rPr>
          <w:rStyle w:val="FootnoteReference"/>
        </w:rPr>
        <w:footnoteReference w:id="6449"/>
      </w:r>
      <w:r>
        <w:t xml:space="preserve"> flesh, nor of the will of man</w:t>
      </w:r>
      <w:r>
        <w:rPr>
          <w:rStyle w:val="FootnoteReference"/>
        </w:rPr>
        <w:footnoteReference w:id="6450"/>
      </w:r>
      <w:r>
        <w:t xml:space="preserve">, but of God</w:t>
      </w:r>
      <w:r>
        <w:rPr>
          <w:rStyle w:val="FootnoteReference"/>
        </w:rPr>
        <w:footnoteReference w:id="6451"/>
      </w:r>
      <w:r>
        <w:t xml:space="preserve">.</w:t>
      </w:r>
      <w:r>
        <w:rPr>
          <w:rStyle w:val="FootnoteReference"/>
        </w:rPr>
        <w:footnoteReference w:id="6452"/>
      </w:r>
      <w:r>
        <w:rPr>
          <w:rStyle w:val="FootnoteReference"/>
        </w:rPr>
        <w:footnoteReference w:id="6453"/>
      </w:r>
    </w:p>
    <w:p>
      <w:r>
        <w:rPr>
          <w:b/>
        </w:rPr>
        <w:t xml:space="preserve">14 </w:t>
      </w:r>
      <w:r>
        <w:t xml:space="preserve">And the Word</w:t>
      </w:r>
      <w:r>
        <w:rPr>
          <w:rStyle w:val="FootnoteReference"/>
        </w:rPr>
        <w:footnoteReference w:id="6454"/>
      </w:r>
      <w:r>
        <w:t xml:space="preserve"> became flesh</w:t>
      </w:r>
      <w:r>
        <w:rPr>
          <w:rStyle w:val="FootnoteReference"/>
        </w:rPr>
        <w:footnoteReference w:id="6455"/>
      </w:r>
      <w:r>
        <w:t xml:space="preserve"> and tabernacled among us</w:t>
      </w:r>
      <w:r>
        <w:rPr>
          <w:rStyle w:val="FootnoteReference"/>
        </w:rPr>
        <w:footnoteReference w:id="6456"/>
      </w:r>
      <w:r>
        <w:t xml:space="preserve">, and we beheld his glory, glory as of an only-begotten from Father, full</w:t>
      </w:r>
      <w:r>
        <w:rPr>
          <w:rStyle w:val="FootnoteReference"/>
        </w:rPr>
        <w:footnoteReference w:id="6457"/>
      </w:r>
      <w:r>
        <w:t xml:space="preserve"> of grace and truth.</w:t>
      </w:r>
      <w:r>
        <w:rPr>
          <w:rStyle w:val="FootnoteReference"/>
        </w:rPr>
        <w:footnoteReference w:id="6458"/>
      </w:r>
      <w:r>
        <w:rPr>
          <w:rStyle w:val="FootnoteReference"/>
        </w:rPr>
        <w:footnoteReference w:id="6459"/>
      </w:r>
    </w:p>
    <w:p>
      <w:r>
        <w:rPr>
          <w:b/>
        </w:rPr>
        <w:t xml:space="preserve">15 </w:t>
      </w:r>
      <w:r>
        <w:t xml:space="preserve">John bare</w:t>
      </w:r>
      <w:r>
        <w:rPr>
          <w:rStyle w:val="FootnoteReference"/>
        </w:rPr>
        <w:footnoteReference w:id="6460"/>
      </w:r>
      <w:r>
        <w:t xml:space="preserve"> witness of him, and cried, saying, This was he of whom I spoke, the one who comes after me is preferred before me: for he was</w:t>
      </w:r>
      <w:r>
        <w:rPr>
          <w:rStyle w:val="FootnoteReference"/>
        </w:rPr>
        <w:footnoteReference w:id="6461"/>
      </w:r>
      <w:r>
        <w:t xml:space="preserve"> before me.</w:t>
      </w:r>
    </w:p>
    <w:p>
      <w:r>
        <w:rPr>
          <w:b/>
        </w:rPr>
        <w:t xml:space="preserve">16 </w:t>
      </w:r>
      <w:r>
        <w:t xml:space="preserve">And of his</w:t>
      </w:r>
      <w:r>
        <w:rPr>
          <w:rStyle w:val="FootnoteReference"/>
        </w:rPr>
        <w:footnoteReference w:id="6462"/>
      </w:r>
      <w:r>
        <w:t xml:space="preserve"> fullness have all we received, and grace</w:t>
      </w:r>
      <w:r>
        <w:rPr>
          <w:rStyle w:val="FootnoteReference"/>
        </w:rPr>
        <w:footnoteReference w:id="6463"/>
      </w:r>
      <w:r>
        <w:t xml:space="preserve"> for grace.</w:t>
      </w:r>
    </w:p>
    <w:p>
      <w:r>
        <w:rPr>
          <w:b/>
        </w:rPr>
        <w:t xml:space="preserve">17 </w:t>
      </w:r>
      <w:r>
        <w:t xml:space="preserve">For the law</w:t>
      </w:r>
      <w:r>
        <w:rPr>
          <w:rStyle w:val="FootnoteReference"/>
        </w:rPr>
        <w:footnoteReference w:id="6464"/>
      </w:r>
      <w:r>
        <w:t xml:space="preserve"> was given by Moses</w:t>
      </w:r>
      <w:r>
        <w:rPr>
          <w:rStyle w:val="FootnoteReference"/>
        </w:rPr>
        <w:footnoteReference w:id="6465"/>
      </w:r>
      <w:r>
        <w:t xml:space="preserve">, but grace</w:t>
      </w:r>
      <w:r>
        <w:rPr>
          <w:rStyle w:val="FootnoteReference"/>
        </w:rPr>
        <w:footnoteReference w:id="6466"/>
      </w:r>
      <w:r>
        <w:t xml:space="preserve"> and truth came by Jesus</w:t>
      </w:r>
      <w:r>
        <w:rPr>
          <w:rStyle w:val="FootnoteReference"/>
        </w:rPr>
        <w:footnoteReference w:id="6467"/>
      </w:r>
      <w:r>
        <w:t xml:space="preserve"> Christ</w:t>
      </w:r>
      <w:r>
        <w:rPr>
          <w:rStyle w:val="FootnoteReference"/>
        </w:rPr>
        <w:footnoteReference w:id="6468"/>
      </w:r>
      <w:r>
        <w:t xml:space="preserve">.</w:t>
      </w:r>
    </w:p>
    <w:p>
      <w:r>
        <w:rPr>
          <w:b/>
        </w:rPr>
        <w:t xml:space="preserve">18 </w:t>
      </w:r>
      <w:r>
        <w:t xml:space="preserve">No one has seen</w:t>
      </w:r>
      <w:r>
        <w:rPr>
          <w:rStyle w:val="FootnoteReference"/>
        </w:rPr>
        <w:footnoteReference w:id="6469"/>
      </w:r>
      <w:r>
        <w:t xml:space="preserve"> God at any time, the only begotten Son</w:t>
      </w:r>
      <w:r>
        <w:rPr>
          <w:rStyle w:val="FootnoteReference"/>
        </w:rPr>
        <w:footnoteReference w:id="6470"/>
      </w:r>
      <w:r>
        <w:t xml:space="preserve">, who is in the</w:t>
      </w:r>
      <w:r>
        <w:rPr>
          <w:rStyle w:val="FootnoteReference"/>
        </w:rPr>
        <w:footnoteReference w:id="6471"/>
      </w:r>
      <w:r>
        <w:t xml:space="preserve"> bosom of the Father, he has declared him.</w:t>
      </w:r>
      <w:r>
        <w:rPr>
          <w:rStyle w:val="FootnoteReference"/>
        </w:rPr>
        <w:footnoteReference w:id="6472"/>
      </w:r>
      <w:r>
        <w:rPr>
          <w:rStyle w:val="FootnoteReference"/>
        </w:rPr>
        <w:footnoteReference w:id="6473"/>
      </w:r>
    </w:p>
    <w:p>
      <w:r>
        <w:rPr>
          <w:b/>
        </w:rPr>
        <w:t xml:space="preserve">19 </w:t>
      </w:r>
      <w:r>
        <w:t xml:space="preserve">And this is the record of John, when</w:t>
      </w:r>
      <w:r>
        <w:rPr>
          <w:rStyle w:val="FootnoteReference"/>
        </w:rPr>
        <w:footnoteReference w:id="6474"/>
      </w:r>
      <w:r>
        <w:t xml:space="preserve"> the Jews</w:t>
      </w:r>
      <w:r>
        <w:rPr>
          <w:rStyle w:val="FootnoteReference"/>
        </w:rPr>
        <w:footnoteReference w:id="6475"/>
      </w:r>
      <w:r>
        <w:t xml:space="preserve"> sent priests and Levites</w:t>
      </w:r>
      <w:r>
        <w:rPr>
          <w:rStyle w:val="FootnoteReference"/>
        </w:rPr>
        <w:footnoteReference w:id="6476"/>
      </w:r>
      <w:r>
        <w:t xml:space="preserve"> from Jerusalem</w:t>
      </w:r>
      <w:r>
        <w:rPr>
          <w:rStyle w:val="FootnoteReference"/>
        </w:rPr>
        <w:footnoteReference w:id="6477"/>
      </w:r>
      <w:r>
        <w:t xml:space="preserve"> to ask him, Who are you?</w:t>
      </w:r>
      <w:r>
        <w:rPr>
          <w:rStyle w:val="FootnoteReference"/>
        </w:rPr>
        <w:footnoteReference w:id="6478"/>
      </w:r>
    </w:p>
    <w:p>
      <w:r>
        <w:rPr>
          <w:b/>
        </w:rPr>
        <w:t xml:space="preserve">20 </w:t>
      </w:r>
      <w:r>
        <w:t xml:space="preserve">And he confessed, and denied not; but confessed, I am</w:t>
      </w:r>
      <w:r>
        <w:rPr>
          <w:rStyle w:val="FootnoteReference"/>
        </w:rPr>
        <w:footnoteReference w:id="6479"/>
      </w:r>
      <w:r>
        <w:t xml:space="preserve"> not the Christ.</w:t>
      </w:r>
      <w:r>
        <w:rPr>
          <w:rStyle w:val="FootnoteReference"/>
        </w:rPr>
        <w:footnoteReference w:id="6480"/>
      </w:r>
    </w:p>
    <w:p>
      <w:r>
        <w:rPr>
          <w:b/>
        </w:rPr>
        <w:t xml:space="preserve">21 </w:t>
      </w:r>
      <w:r>
        <w:t xml:space="preserve">And they asked him, What then? Are you Elijah</w:t>
      </w:r>
      <w:r>
        <w:rPr>
          <w:rStyle w:val="FootnoteReference"/>
        </w:rPr>
        <w:footnoteReference w:id="6481"/>
      </w:r>
      <w:r>
        <w:t xml:space="preserve">? And he says, I am not. Are you that prophet? And he answered, No.</w:t>
      </w:r>
      <w:r>
        <w:rPr>
          <w:rStyle w:val="FootnoteReference"/>
        </w:rPr>
        <w:footnoteReference w:id="6482"/>
      </w:r>
      <w:r>
        <w:rPr>
          <w:rStyle w:val="FootnoteReference"/>
        </w:rPr>
        <w:footnoteReference w:id="6483"/>
      </w:r>
    </w:p>
    <w:p>
      <w:r>
        <w:rPr>
          <w:b/>
        </w:rPr>
        <w:t xml:space="preserve">22 </w:t>
      </w:r>
      <w:r>
        <w:t xml:space="preserve">Then said they to him, Who are you? that</w:t>
      </w:r>
      <w:r>
        <w:rPr>
          <w:rStyle w:val="FootnoteReference"/>
        </w:rPr>
        <w:footnoteReference w:id="6484"/>
      </w:r>
      <w:r>
        <w:t xml:space="preserve"> we may give an answer to those who sent us. What says you of yourself?</w:t>
      </w:r>
    </w:p>
    <w:p>
      <w:r>
        <w:rPr>
          <w:b/>
        </w:rPr>
        <w:t xml:space="preserve">23 </w:t>
      </w:r>
      <w:r>
        <w:t xml:space="preserve">He said, I am</w:t>
      </w:r>
      <w:r>
        <w:rPr>
          <w:rStyle w:val="FootnoteReference"/>
        </w:rPr>
        <w:footnoteReference w:id="6485"/>
      </w:r>
      <w:r>
        <w:t xml:space="preserve"> the voice of one crying in the wilderness, Make straight the way of the Lord, as said</w:t>
      </w:r>
      <w:r>
        <w:rPr>
          <w:rStyle w:val="FootnoteReference"/>
        </w:rPr>
        <w:footnoteReference w:id="6486"/>
      </w:r>
      <w:r>
        <w:t xml:space="preserve"> the prophet Isaiah</w:t>
      </w:r>
      <w:r>
        <w:rPr>
          <w:rStyle w:val="FootnoteReference"/>
        </w:rPr>
        <w:footnoteReference w:id="6487"/>
      </w:r>
      <w:r>
        <w:t xml:space="preserve">.</w:t>
      </w:r>
    </w:p>
    <w:p>
      <w:r>
        <w:rPr>
          <w:b/>
        </w:rPr>
        <w:t xml:space="preserve">24 </w:t>
      </w:r>
      <w:r>
        <w:t xml:space="preserve">And those who were sent were of</w:t>
      </w:r>
      <w:r>
        <w:rPr>
          <w:rStyle w:val="FootnoteReference"/>
        </w:rPr>
        <w:footnoteReference w:id="6488"/>
      </w:r>
      <w:r>
        <w:t xml:space="preserve"> the Pharisees</w:t>
      </w:r>
      <w:r>
        <w:rPr>
          <w:rStyle w:val="FootnoteReference"/>
        </w:rPr>
        <w:footnoteReference w:id="6489"/>
      </w:r>
      <w:r>
        <w:t xml:space="preserve">.</w:t>
      </w:r>
    </w:p>
    <w:p>
      <w:r>
        <w:rPr>
          <w:b/>
        </w:rPr>
        <w:t xml:space="preserve">25 </w:t>
      </w:r>
      <w:r>
        <w:t xml:space="preserve">And they asked him, and said to him, Why baptize you then, if you be not that Christ</w:t>
      </w:r>
      <w:r>
        <w:rPr>
          <w:rStyle w:val="FootnoteReference"/>
        </w:rPr>
        <w:footnoteReference w:id="6490"/>
      </w:r>
      <w:r>
        <w:t xml:space="preserve">, nor Elijah, neither that prophet?</w:t>
      </w:r>
      <w:r>
        <w:rPr>
          <w:rStyle w:val="FootnoteReference"/>
        </w:rPr>
        <w:footnoteReference w:id="6491"/>
      </w:r>
    </w:p>
    <w:p>
      <w:r>
        <w:rPr>
          <w:b/>
        </w:rPr>
        <w:t xml:space="preserve">26 </w:t>
      </w:r>
      <w:r>
        <w:t xml:space="preserve">John answered them, saying, I baptize with water: but there stands one among you, whom</w:t>
      </w:r>
      <w:r>
        <w:rPr>
          <w:rStyle w:val="FootnoteReference"/>
        </w:rPr>
        <w:footnoteReference w:id="6492"/>
      </w:r>
      <w:r>
        <w:t xml:space="preserve"> you do not know;</w:t>
      </w:r>
      <w:r>
        <w:rPr>
          <w:rStyle w:val="FootnoteReference"/>
        </w:rPr>
        <w:footnoteReference w:id="6493"/>
      </w:r>
    </w:p>
    <w:p>
      <w:r>
        <w:rPr>
          <w:b/>
        </w:rPr>
        <w:t xml:space="preserve">27 </w:t>
      </w:r>
      <w:r>
        <w:t xml:space="preserve">He it is, who coming after me is preferred before me, whose</w:t>
      </w:r>
      <w:r>
        <w:rPr>
          <w:rStyle w:val="FootnoteReference"/>
        </w:rPr>
        <w:footnoteReference w:id="6494"/>
      </w:r>
      <w:r>
        <w:t xml:space="preserve"> shoe's latchet I am not worthy to unloose.</w:t>
      </w:r>
      <w:r>
        <w:rPr>
          <w:rStyle w:val="FootnoteReference"/>
        </w:rPr>
        <w:footnoteReference w:id="6495"/>
      </w:r>
    </w:p>
    <w:p>
      <w:r>
        <w:rPr>
          <w:b/>
        </w:rPr>
        <w:t xml:space="preserve">28 </w:t>
      </w:r>
      <w:r>
        <w:t xml:space="preserve">These things were done in Bethabara</w:t>
      </w:r>
      <w:r>
        <w:rPr>
          <w:rStyle w:val="FootnoteReference"/>
        </w:rPr>
        <w:footnoteReference w:id="6496"/>
      </w:r>
      <w:r>
        <w:t xml:space="preserve"> beyond Jordan</w:t>
      </w:r>
      <w:r>
        <w:rPr>
          <w:rStyle w:val="FootnoteReference"/>
        </w:rPr>
        <w:footnoteReference w:id="6497"/>
      </w:r>
      <w:r>
        <w:t xml:space="preserve">, where</w:t>
      </w:r>
      <w:r>
        <w:rPr>
          <w:rStyle w:val="FootnoteReference"/>
        </w:rPr>
        <w:footnoteReference w:id="6498"/>
      </w:r>
      <w:r>
        <w:t xml:space="preserve"> John was baptizing.</w:t>
      </w:r>
      <w:r>
        <w:rPr>
          <w:rStyle w:val="FootnoteReference"/>
        </w:rPr>
        <w:footnoteReference w:id="6499"/>
      </w:r>
    </w:p>
    <w:p>
      <w:r>
        <w:rPr>
          <w:b/>
        </w:rPr>
        <w:t xml:space="preserve">29 </w:t>
      </w:r>
      <w:r>
        <w:t xml:space="preserve">The next day John sees Jesus coming to him, and says, Look the Lamb of God, who takes away the sin of the world.</w:t>
      </w:r>
      <w:r>
        <w:rPr>
          <w:rStyle w:val="FootnoteReference"/>
        </w:rPr>
        <w:footnoteReference w:id="6500"/>
      </w:r>
      <w:r>
        <w:rPr>
          <w:rStyle w:val="FootnoteReference"/>
        </w:rPr>
        <w:footnoteReference w:id="6501"/>
      </w:r>
      <w:r>
        <w:rPr>
          <w:rStyle w:val="FootnoteReference"/>
        </w:rPr>
        <w:footnoteReference w:id="6502"/>
      </w:r>
    </w:p>
    <w:p>
      <w:r>
        <w:rPr>
          <w:b/>
        </w:rPr>
        <w:t xml:space="preserve">30 </w:t>
      </w:r>
      <w:r>
        <w:t xml:space="preserve">This is he of whom I said, After me comes a man who is preferred before me: for he was before me.</w:t>
      </w:r>
      <w:r>
        <w:rPr>
          <w:rStyle w:val="FootnoteReference"/>
        </w:rPr>
        <w:footnoteReference w:id="6503"/>
      </w:r>
    </w:p>
    <w:p>
      <w:r>
        <w:rPr>
          <w:b/>
        </w:rPr>
        <w:t xml:space="preserve">31 </w:t>
      </w:r>
      <w:r>
        <w:t xml:space="preserve">And I knew</w:t>
      </w:r>
      <w:r>
        <w:rPr>
          <w:rStyle w:val="FootnoteReference"/>
        </w:rPr>
        <w:footnoteReference w:id="6504"/>
      </w:r>
      <w:r>
        <w:t xml:space="preserve"> him not: but that he should be made manifest to Israel</w:t>
      </w:r>
      <w:r>
        <w:rPr>
          <w:rStyle w:val="FootnoteReference"/>
        </w:rPr>
        <w:footnoteReference w:id="6505"/>
      </w:r>
      <w:r>
        <w:t xml:space="preserve">, therefore</w:t>
      </w:r>
      <w:r>
        <w:rPr>
          <w:rStyle w:val="FootnoteReference"/>
        </w:rPr>
        <w:footnoteReference w:id="6506"/>
      </w:r>
      <w:r>
        <w:t xml:space="preserve"> am I come baptizing with water.</w:t>
      </w:r>
      <w:r>
        <w:rPr>
          <w:rStyle w:val="FootnoteReference"/>
        </w:rPr>
        <w:footnoteReference w:id="6507"/>
      </w:r>
    </w:p>
    <w:p>
      <w:r>
        <w:rPr>
          <w:b/>
        </w:rPr>
        <w:t xml:space="preserve">32 </w:t>
      </w:r>
      <w:r>
        <w:t xml:space="preserve">And John bare record, saying, I saw</w:t>
      </w:r>
      <w:r>
        <w:rPr>
          <w:rStyle w:val="FootnoteReference"/>
        </w:rPr>
        <w:footnoteReference w:id="6508"/>
      </w:r>
      <w:r>
        <w:t xml:space="preserve"> the Spirit descending from heaven like a dove, and it abode upon him.</w:t>
      </w:r>
    </w:p>
    <w:p>
      <w:r>
        <w:rPr>
          <w:b/>
        </w:rPr>
        <w:t xml:space="preserve">33 </w:t>
      </w:r>
      <w:r>
        <w:t xml:space="preserve">And I knew</w:t>
      </w:r>
      <w:r>
        <w:rPr>
          <w:rStyle w:val="FootnoteReference"/>
        </w:rPr>
        <w:footnoteReference w:id="6509"/>
      </w:r>
      <w:r>
        <w:t xml:space="preserve"> him not: but the one who sent me to baptize with water, the same</w:t>
      </w:r>
      <w:r>
        <w:rPr>
          <w:rStyle w:val="FootnoteReference"/>
        </w:rPr>
        <w:footnoteReference w:id="6510"/>
      </w:r>
      <w:r>
        <w:t xml:space="preserve"> said to me, Upon whom you shall see the Spirit descending, and remaining on him, the same is the one who baptizes with the Holy Spirit.</w:t>
      </w:r>
    </w:p>
    <w:p>
      <w:r>
        <w:rPr>
          <w:b/>
        </w:rPr>
        <w:t xml:space="preserve">34 </w:t>
      </w:r>
      <w:r>
        <w:t xml:space="preserve">And I saw, and bare record that this</w:t>
      </w:r>
      <w:r>
        <w:rPr>
          <w:rStyle w:val="FootnoteReference"/>
        </w:rPr>
        <w:footnoteReference w:id="6511"/>
      </w:r>
      <w:r>
        <w:t xml:space="preserve"> is the Son of God.</w:t>
      </w:r>
    </w:p>
    <w:p>
      <w:r>
        <w:rPr>
          <w:b/>
        </w:rPr>
        <w:t xml:space="preserve">35 </w:t>
      </w:r>
      <w:r>
        <w:t xml:space="preserve">Again the next day after John stood, and two</w:t>
      </w:r>
      <w:r>
        <w:rPr>
          <w:rStyle w:val="FootnoteReference"/>
        </w:rPr>
        <w:footnoteReference w:id="6512"/>
      </w:r>
      <w:r>
        <w:t xml:space="preserve"> of his disciples;</w:t>
      </w:r>
    </w:p>
    <w:p>
      <w:r>
        <w:rPr>
          <w:b/>
        </w:rPr>
        <w:t xml:space="preserve">36 </w:t>
      </w:r>
      <w:r>
        <w:t xml:space="preserve">And looking upon Jesus as he walked, he says, Look the Lamb of God!</w:t>
      </w:r>
      <w:r>
        <w:rPr>
          <w:rStyle w:val="FootnoteReference"/>
        </w:rPr>
        <w:footnoteReference w:id="6513"/>
      </w:r>
    </w:p>
    <w:p>
      <w:r>
        <w:rPr>
          <w:b/>
        </w:rPr>
        <w:t xml:space="preserve">37 </w:t>
      </w:r>
      <w:r>
        <w:t xml:space="preserve">And the two disciples heard him speak, and they</w:t>
      </w:r>
      <w:r>
        <w:rPr>
          <w:rStyle w:val="FootnoteReference"/>
        </w:rPr>
        <w:footnoteReference w:id="6514"/>
      </w:r>
      <w:r>
        <w:t xml:space="preserve"> followed Jesus.</w:t>
      </w:r>
    </w:p>
    <w:p>
      <w:r>
        <w:rPr>
          <w:b/>
        </w:rPr>
        <w:t xml:space="preserve">38 </w:t>
      </w:r>
      <w:r>
        <w:t xml:space="preserve">Then Jesus turned</w:t>
      </w:r>
      <w:r>
        <w:rPr>
          <w:rStyle w:val="FootnoteReference"/>
        </w:rPr>
        <w:footnoteReference w:id="6515"/>
      </w:r>
      <w:r>
        <w:t xml:space="preserve">, and saw them following, and says to them, What</w:t>
      </w:r>
      <w:r>
        <w:rPr>
          <w:rStyle w:val="FootnoteReference"/>
        </w:rPr>
        <w:footnoteReference w:id="6516"/>
      </w:r>
      <w:r>
        <w:t xml:space="preserve"> seek you? They said to him, Rabbi</w:t>
      </w:r>
      <w:r>
        <w:rPr>
          <w:rStyle w:val="FootnoteReference"/>
        </w:rPr>
        <w:footnoteReference w:id="6517"/>
      </w:r>
      <w:r>
        <w:t xml:space="preserve">, (which is to say, being interpreted, Teacher,) where</w:t>
      </w:r>
      <w:r>
        <w:rPr>
          <w:rStyle w:val="FootnoteReference"/>
        </w:rPr>
        <w:footnoteReference w:id="6518"/>
      </w:r>
      <w:r>
        <w:t xml:space="preserve"> dwell you?</w:t>
      </w:r>
      <w:r>
        <w:rPr>
          <w:rStyle w:val="FootnoteReference"/>
        </w:rPr>
        <w:footnoteReference w:id="6519"/>
      </w:r>
      <w:r>
        <w:rPr>
          <w:rStyle w:val="FootnoteReference"/>
        </w:rPr>
        <w:footnoteReference w:id="6520"/>
      </w:r>
    </w:p>
    <w:p>
      <w:r>
        <w:rPr>
          <w:b/>
        </w:rPr>
        <w:t xml:space="preserve">39 </w:t>
      </w:r>
      <w:r>
        <w:t xml:space="preserve">He says to them, Come</w:t>
      </w:r>
      <w:r>
        <w:rPr>
          <w:rStyle w:val="FootnoteReference"/>
        </w:rPr>
        <w:footnoteReference w:id="6521"/>
      </w:r>
      <w:r>
        <w:t xml:space="preserve"> and see. They came and saw where he dwelt, and abode</w:t>
      </w:r>
      <w:r>
        <w:rPr>
          <w:rStyle w:val="FootnoteReference"/>
        </w:rPr>
        <w:footnoteReference w:id="6522"/>
      </w:r>
      <w:r>
        <w:t xml:space="preserve"> with him who day: for it was about</w:t>
      </w:r>
      <w:r>
        <w:rPr>
          <w:rStyle w:val="FootnoteReference"/>
        </w:rPr>
        <w:footnoteReference w:id="6523"/>
      </w:r>
      <w:r>
        <w:t xml:space="preserve"> the tenth hour.</w:t>
      </w:r>
    </w:p>
    <w:p>
      <w:r>
        <w:rPr>
          <w:b/>
        </w:rPr>
        <w:t xml:space="preserve">40 </w:t>
      </w:r>
      <w:r>
        <w:t xml:space="preserve">One of the two which heard John speak, and followed him, was Andrew</w:t>
      </w:r>
      <w:r>
        <w:rPr>
          <w:rStyle w:val="FootnoteReference"/>
        </w:rPr>
        <w:footnoteReference w:id="6524"/>
      </w:r>
      <w:r>
        <w:t xml:space="preserve">, Simon</w:t>
      </w:r>
      <w:r>
        <w:rPr>
          <w:rStyle w:val="FootnoteReference"/>
        </w:rPr>
        <w:footnoteReference w:id="6525"/>
      </w:r>
      <w:r>
        <w:t xml:space="preserve"> Peter</w:t>
      </w:r>
      <w:r>
        <w:rPr>
          <w:rStyle w:val="FootnoteReference"/>
        </w:rPr>
        <w:footnoteReference w:id="6526"/>
      </w:r>
      <w:r>
        <w:t xml:space="preserve">'s brother.</w:t>
      </w:r>
      <w:r>
        <w:rPr>
          <w:rStyle w:val="FootnoteReference"/>
        </w:rPr>
        <w:footnoteReference w:id="6527"/>
      </w:r>
    </w:p>
    <w:p>
      <w:r>
        <w:rPr>
          <w:b/>
        </w:rPr>
        <w:t xml:space="preserve">41 </w:t>
      </w:r>
      <w:r>
        <w:t xml:space="preserve">He first</w:t>
      </w:r>
      <w:r>
        <w:rPr>
          <w:rStyle w:val="FootnoteReference"/>
        </w:rPr>
        <w:footnoteReference w:id="6528"/>
      </w:r>
      <w:r>
        <w:t xml:space="preserve"> finds his own brother Simon, and says to him, We have found the Messiah</w:t>
      </w:r>
      <w:r>
        <w:rPr>
          <w:rStyle w:val="FootnoteReference"/>
        </w:rPr>
        <w:footnoteReference w:id="6529"/>
      </w:r>
      <w:r>
        <w:t xml:space="preserve">, which is, being interpreted, the Christ</w:t>
      </w:r>
      <w:r>
        <w:rPr>
          <w:rStyle w:val="FootnoteReference"/>
        </w:rPr>
        <w:footnoteReference w:id="6530"/>
      </w:r>
      <w:r>
        <w:t xml:space="preserve">.</w:t>
      </w:r>
      <w:r>
        <w:rPr>
          <w:rStyle w:val="FootnoteReference"/>
        </w:rPr>
        <w:footnoteReference w:id="6531"/>
      </w:r>
    </w:p>
    <w:p>
      <w:r>
        <w:rPr>
          <w:b/>
        </w:rPr>
        <w:t xml:space="preserve">42 </w:t>
      </w:r>
      <w:r>
        <w:t xml:space="preserve">And he brought him to Jesus. And when Jesus beheld him, he said, You are Simon the son</w:t>
      </w:r>
      <w:r>
        <w:rPr>
          <w:rStyle w:val="FootnoteReference"/>
        </w:rPr>
        <w:footnoteReference w:id="6532"/>
      </w:r>
      <w:r>
        <w:t xml:space="preserve"> of Jona: you shall be called</w:t>
      </w:r>
      <w:r>
        <w:rPr>
          <w:rStyle w:val="FootnoteReference"/>
        </w:rPr>
        <w:footnoteReference w:id="6533"/>
      </w:r>
      <w:r>
        <w:t xml:space="preserve"> Cephas</w:t>
      </w:r>
      <w:r>
        <w:rPr>
          <w:rStyle w:val="FootnoteReference"/>
        </w:rPr>
        <w:footnoteReference w:id="6534"/>
      </w:r>
      <w:r>
        <w:t xml:space="preserve">, which is by interpretation, A stone</w:t>
      </w:r>
      <w:r>
        <w:rPr>
          <w:rStyle w:val="FootnoteReference"/>
        </w:rPr>
        <w:footnoteReference w:id="6535"/>
      </w:r>
      <w:r>
        <w:t xml:space="preserve">.</w:t>
      </w:r>
      <w:r>
        <w:rPr>
          <w:rStyle w:val="FootnoteReference"/>
        </w:rPr>
        <w:footnoteReference w:id="6536"/>
      </w:r>
    </w:p>
    <w:p>
      <w:r>
        <w:rPr>
          <w:b/>
        </w:rPr>
        <w:t xml:space="preserve">43 </w:t>
      </w:r>
      <w:r>
        <w:t xml:space="preserve">The day following Jesus would go forth into Galilee</w:t>
      </w:r>
      <w:r>
        <w:rPr>
          <w:rStyle w:val="FootnoteReference"/>
        </w:rPr>
        <w:footnoteReference w:id="6537"/>
      </w:r>
      <w:r>
        <w:t xml:space="preserve">, and finds Philip</w:t>
      </w:r>
      <w:r>
        <w:rPr>
          <w:rStyle w:val="FootnoteReference"/>
        </w:rPr>
        <w:footnoteReference w:id="6538"/>
      </w:r>
      <w:r>
        <w:t xml:space="preserve">, and says to him, Follow me.</w:t>
      </w:r>
      <w:r>
        <w:rPr>
          <w:rStyle w:val="FootnoteReference"/>
        </w:rPr>
        <w:footnoteReference w:id="6539"/>
      </w:r>
    </w:p>
    <w:p>
      <w:r>
        <w:rPr>
          <w:b/>
        </w:rPr>
        <w:t xml:space="preserve">44 </w:t>
      </w:r>
      <w:r>
        <w:t xml:space="preserve">Now Philip</w:t>
      </w:r>
      <w:r>
        <w:rPr>
          <w:rStyle w:val="FootnoteReference"/>
        </w:rPr>
        <w:footnoteReference w:id="6540"/>
      </w:r>
      <w:r>
        <w:t xml:space="preserve"> was of Bethsaida</w:t>
      </w:r>
      <w:r>
        <w:rPr>
          <w:rStyle w:val="FootnoteReference"/>
        </w:rPr>
        <w:footnoteReference w:id="6541"/>
      </w:r>
      <w:r>
        <w:t xml:space="preserve">, the city of Andrew and Peter.</w:t>
      </w:r>
      <w:r>
        <w:rPr>
          <w:rStyle w:val="FootnoteReference"/>
        </w:rPr>
        <w:footnoteReference w:id="6542"/>
      </w:r>
    </w:p>
    <w:p>
      <w:r>
        <w:rPr>
          <w:b/>
        </w:rPr>
        <w:t xml:space="preserve">45 </w:t>
      </w:r>
      <w:r>
        <w:t xml:space="preserve">Philip finds Nathanael</w:t>
      </w:r>
      <w:r>
        <w:rPr>
          <w:rStyle w:val="FootnoteReference"/>
        </w:rPr>
        <w:footnoteReference w:id="6543"/>
      </w:r>
      <w:r>
        <w:t xml:space="preserve">, and says to him, We have found him, of whom</w:t>
      </w:r>
      <w:r>
        <w:rPr>
          <w:rStyle w:val="FootnoteReference"/>
        </w:rPr>
        <w:footnoteReference w:id="6544"/>
      </w:r>
      <w:r>
        <w:t xml:space="preserve"> Moses in the law, and the</w:t>
      </w:r>
      <w:r>
        <w:rPr>
          <w:rStyle w:val="FootnoteReference"/>
        </w:rPr>
        <w:footnoteReference w:id="6545"/>
      </w:r>
      <w:r>
        <w:t xml:space="preserve"> prophets, did write, Jesus</w:t>
      </w:r>
      <w:r>
        <w:rPr>
          <w:rStyle w:val="FootnoteReference"/>
        </w:rPr>
        <w:footnoteReference w:id="6546"/>
      </w:r>
      <w:r>
        <w:t xml:space="preserve"> of Nazareth</w:t>
      </w:r>
      <w:r>
        <w:rPr>
          <w:rStyle w:val="FootnoteReference"/>
        </w:rPr>
        <w:footnoteReference w:id="6547"/>
      </w:r>
      <w:r>
        <w:t xml:space="preserve">, the son</w:t>
      </w:r>
      <w:r>
        <w:rPr>
          <w:rStyle w:val="FootnoteReference"/>
        </w:rPr>
        <w:footnoteReference w:id="6548"/>
      </w:r>
      <w:r>
        <w:t xml:space="preserve"> of Joseph</w:t>
      </w:r>
      <w:r>
        <w:rPr>
          <w:rStyle w:val="FootnoteReference"/>
        </w:rPr>
        <w:footnoteReference w:id="6549"/>
      </w:r>
      <w:r>
        <w:t xml:space="preserve">.</w:t>
      </w:r>
      <w:r>
        <w:rPr>
          <w:rStyle w:val="FootnoteReference"/>
        </w:rPr>
        <w:footnoteReference w:id="6550"/>
      </w:r>
      <w:r>
        <w:rPr>
          <w:rStyle w:val="FootnoteReference"/>
        </w:rPr>
        <w:footnoteReference w:id="6551"/>
      </w:r>
    </w:p>
    <w:p>
      <w:r>
        <w:rPr>
          <w:b/>
        </w:rPr>
        <w:t xml:space="preserve">46 </w:t>
      </w:r>
      <w:r>
        <w:t xml:space="preserve">And Nathanael said to him, Can there any good thing come</w:t>
      </w:r>
      <w:r>
        <w:rPr>
          <w:rStyle w:val="FootnoteReference"/>
        </w:rPr>
        <w:footnoteReference w:id="6552"/>
      </w:r>
      <w:r>
        <w:t xml:space="preserve"> out of Nazareth? Philip says to him, Come and see.</w:t>
      </w:r>
      <w:r>
        <w:rPr>
          <w:rStyle w:val="FootnoteReference"/>
        </w:rPr>
        <w:footnoteReference w:id="6553"/>
      </w:r>
    </w:p>
    <w:p>
      <w:r>
        <w:rPr>
          <w:b/>
        </w:rPr>
        <w:t xml:space="preserve">47 </w:t>
      </w:r>
      <w:r>
        <w:t xml:space="preserve">Jesus saw Nathanael coming to him, and says of him, Look an Israelite</w:t>
      </w:r>
      <w:r>
        <w:rPr>
          <w:rStyle w:val="FootnoteReference"/>
        </w:rPr>
        <w:footnoteReference w:id="6554"/>
      </w:r>
      <w:r>
        <w:t xml:space="preserve"> indeed, in whom is no guile!</w:t>
      </w:r>
      <w:r>
        <w:rPr>
          <w:rStyle w:val="FootnoteReference"/>
        </w:rPr>
        <w:footnoteReference w:id="6555"/>
      </w:r>
      <w:r>
        <w:rPr>
          <w:rStyle w:val="FootnoteReference"/>
        </w:rPr>
        <w:footnoteReference w:id="6556"/>
      </w:r>
    </w:p>
    <w:p>
      <w:r>
        <w:rPr>
          <w:b/>
        </w:rPr>
        <w:t xml:space="preserve">48 </w:t>
      </w:r>
      <w:r>
        <w:t xml:space="preserve">Nathanael says to him, Whence know you me? Jesus answered and said to him, Before that Philip called you, when</w:t>
      </w:r>
      <w:r>
        <w:rPr>
          <w:rStyle w:val="FootnoteReference"/>
        </w:rPr>
        <w:footnoteReference w:id="6557"/>
      </w:r>
      <w:r>
        <w:t xml:space="preserve"> you were under the fig tree, I saw you.</w:t>
      </w:r>
    </w:p>
    <w:p>
      <w:r>
        <w:rPr>
          <w:b/>
        </w:rPr>
        <w:t xml:space="preserve">49 </w:t>
      </w:r>
      <w:r>
        <w:t xml:space="preserve">Nathanael answered and says to him, Rabbi</w:t>
      </w:r>
      <w:r>
        <w:rPr>
          <w:rStyle w:val="FootnoteReference"/>
        </w:rPr>
        <w:footnoteReference w:id="6558"/>
      </w:r>
      <w:r>
        <w:t xml:space="preserve">, you are the Son of God; you are the King</w:t>
      </w:r>
      <w:r>
        <w:rPr>
          <w:rStyle w:val="FootnoteReference"/>
        </w:rPr>
        <w:footnoteReference w:id="6559"/>
      </w:r>
      <w:r>
        <w:t xml:space="preserve"> of Israel.</w:t>
      </w:r>
      <w:r>
        <w:rPr>
          <w:rStyle w:val="FootnoteReference"/>
        </w:rPr>
        <w:footnoteReference w:id="6560"/>
      </w:r>
    </w:p>
    <w:p>
      <w:r>
        <w:rPr>
          <w:b/>
        </w:rPr>
        <w:t xml:space="preserve">50 </w:t>
      </w:r>
      <w:r>
        <w:t xml:space="preserve">Jesus answered and said to him, Because</w:t>
      </w:r>
      <w:r>
        <w:rPr>
          <w:rStyle w:val="FootnoteReference"/>
        </w:rPr>
        <w:footnoteReference w:id="6561"/>
      </w:r>
      <w:r>
        <w:t xml:space="preserve"> I said to you, I saw you under the fig tree, believe you? you shall see greater things than these.</w:t>
      </w:r>
      <w:r>
        <w:rPr>
          <w:rStyle w:val="FootnoteReference"/>
        </w:rPr>
        <w:footnoteReference w:id="6562"/>
      </w:r>
    </w:p>
    <w:p>
      <w:r>
        <w:rPr>
          <w:b/>
        </w:rPr>
        <w:t xml:space="preserve">51 </w:t>
      </w:r>
      <w:r>
        <w:t xml:space="preserve">And he says to him, Amen, amen, I say to you, Hereafter</w:t>
      </w:r>
      <w:r>
        <w:rPr>
          <w:rStyle w:val="FootnoteReference"/>
        </w:rPr>
        <w:footnoteReference w:id="6563"/>
      </w:r>
      <w:r>
        <w:t xml:space="preserve"> you shall see heaven open, and the</w:t>
      </w:r>
      <w:r>
        <w:rPr>
          <w:rStyle w:val="FootnoteReference"/>
        </w:rPr>
        <w:footnoteReference w:id="6564"/>
      </w:r>
      <w:r>
        <w:t xml:space="preserve"> angels of God ascending and descending upon the Son</w:t>
      </w:r>
      <w:r>
        <w:rPr>
          <w:rStyle w:val="FootnoteReference"/>
        </w:rPr>
        <w:footnoteReference w:id="6565"/>
      </w:r>
      <w:r>
        <w:t xml:space="preserve"> of man.</w:t>
      </w:r>
      <w:r>
        <w:rPr>
          <w:rStyle w:val="FootnoteReference"/>
        </w:rPr>
        <w:footnoteReference w:id="65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567"/>
      </w:r>
      <w:r>
        <w:t xml:space="preserve"> day there was a marriage</w:t>
      </w:r>
      <w:r>
        <w:rPr>
          <w:rStyle w:val="FootnoteReference"/>
        </w:rPr>
        <w:footnoteReference w:id="6568"/>
      </w:r>
      <w:r>
        <w:t xml:space="preserve"> in Cana</w:t>
      </w:r>
      <w:r>
        <w:rPr>
          <w:rStyle w:val="FootnoteReference"/>
        </w:rPr>
        <w:footnoteReference w:id="6569"/>
      </w:r>
      <w:r>
        <w:t xml:space="preserve"> of Galilee</w:t>
      </w:r>
      <w:r>
        <w:rPr>
          <w:rStyle w:val="FootnoteReference"/>
        </w:rPr>
        <w:footnoteReference w:id="6570"/>
      </w:r>
      <w:r>
        <w:t xml:space="preserve">; and the mother of Jesus</w:t>
      </w:r>
      <w:r>
        <w:rPr>
          <w:rStyle w:val="FootnoteReference"/>
        </w:rPr>
        <w:footnoteReference w:id="6571"/>
      </w:r>
      <w:r>
        <w:t xml:space="preserve"> was there:</w:t>
      </w:r>
      <w:r>
        <w:rPr>
          <w:rStyle w:val="FootnoteReference"/>
        </w:rPr>
        <w:footnoteReference w:id="6572"/>
      </w:r>
    </w:p>
    <w:p>
      <w:r>
        <w:rPr>
          <w:b/>
        </w:rPr>
        <w:t xml:space="preserve">2 </w:t>
      </w:r>
      <w:r>
        <w:t xml:space="preserve">And both</w:t>
      </w:r>
      <w:r>
        <w:rPr>
          <w:rStyle w:val="FootnoteReference"/>
        </w:rPr>
        <w:footnoteReference w:id="6573"/>
      </w:r>
      <w:r>
        <w:t xml:space="preserve"> Jesus was called, and his disciples, to the marriage</w:t>
      </w:r>
      <w:r>
        <w:rPr>
          <w:rStyle w:val="FootnoteReference"/>
        </w:rPr>
        <w:footnoteReference w:id="6574"/>
      </w:r>
      <w:r>
        <w:t xml:space="preserve">.</w:t>
      </w:r>
      <w:r>
        <w:rPr>
          <w:rStyle w:val="FootnoteReference"/>
        </w:rPr>
        <w:footnoteReference w:id="6575"/>
      </w:r>
    </w:p>
    <w:p>
      <w:r>
        <w:rPr>
          <w:b/>
        </w:rPr>
        <w:t xml:space="preserve">3 </w:t>
      </w:r>
      <w:r>
        <w:t xml:space="preserve">And when they wanted</w:t>
      </w:r>
      <w:r>
        <w:rPr>
          <w:rStyle w:val="FootnoteReference"/>
        </w:rPr>
        <w:footnoteReference w:id="6576"/>
      </w:r>
      <w:r>
        <w:t xml:space="preserve"> wine, the mother of Jesus says to him, They have</w:t>
      </w:r>
      <w:r>
        <w:rPr>
          <w:rStyle w:val="FootnoteReference"/>
        </w:rPr>
        <w:footnoteReference w:id="6577"/>
      </w:r>
      <w:r>
        <w:t xml:space="preserve"> no wine.</w:t>
      </w:r>
    </w:p>
    <w:p>
      <w:r>
        <w:rPr>
          <w:b/>
        </w:rPr>
        <w:t xml:space="preserve">4 </w:t>
      </w:r>
      <w:r>
        <w:t xml:space="preserve">Jesus says to her, Woman</w:t>
      </w:r>
      <w:r>
        <w:rPr>
          <w:rStyle w:val="FootnoteReference"/>
        </w:rPr>
        <w:footnoteReference w:id="6578"/>
      </w:r>
      <w:r>
        <w:t xml:space="preserve">, what</w:t>
      </w:r>
      <w:r>
        <w:rPr>
          <w:rStyle w:val="FootnoteReference"/>
        </w:rPr>
        <w:footnoteReference w:id="6579"/>
      </w:r>
      <w:r>
        <w:t xml:space="preserve"> have I to do with you? mine</w:t>
      </w:r>
      <w:r>
        <w:rPr>
          <w:rStyle w:val="FootnoteReference"/>
        </w:rPr>
        <w:footnoteReference w:id="6580"/>
      </w:r>
      <w:r>
        <w:t xml:space="preserve"> hour is not yet come.</w:t>
      </w:r>
    </w:p>
    <w:p>
      <w:r>
        <w:rPr>
          <w:b/>
        </w:rPr>
        <w:t xml:space="preserve">5 </w:t>
      </w:r>
      <w:r>
        <w:t xml:space="preserve">His mother says to the servants, Whatever he says to you, do it.</w:t>
      </w:r>
      <w:r>
        <w:rPr>
          <w:rStyle w:val="FootnoteReference"/>
        </w:rPr>
        <w:footnoteReference w:id="6581"/>
      </w:r>
    </w:p>
    <w:p>
      <w:r>
        <w:rPr>
          <w:b/>
        </w:rPr>
        <w:t xml:space="preserve">6 </w:t>
      </w:r>
      <w:r>
        <w:t xml:space="preserve">And there were set there six water pots of stone, after</w:t>
      </w:r>
      <w:r>
        <w:rPr>
          <w:rStyle w:val="FootnoteReference"/>
        </w:rPr>
        <w:footnoteReference w:id="6582"/>
      </w:r>
      <w:r>
        <w:t xml:space="preserve"> the manner of the purifying of the Jews</w:t>
      </w:r>
      <w:r>
        <w:rPr>
          <w:rStyle w:val="FootnoteReference"/>
        </w:rPr>
        <w:footnoteReference w:id="6583"/>
      </w:r>
      <w:r>
        <w:t xml:space="preserve">, containing two or three firkins apiece.</w:t>
      </w:r>
    </w:p>
    <w:p>
      <w:r>
        <w:rPr>
          <w:b/>
        </w:rPr>
        <w:t xml:space="preserve">7 </w:t>
      </w:r>
      <w:r>
        <w:t xml:space="preserve">Jesus says to them, Fill</w:t>
      </w:r>
      <w:r>
        <w:rPr>
          <w:rStyle w:val="FootnoteReference"/>
        </w:rPr>
        <w:footnoteReference w:id="6584"/>
      </w:r>
      <w:r>
        <w:t xml:space="preserve"> the water pots with water. And they filled them up to the brim.</w:t>
      </w:r>
    </w:p>
    <w:p>
      <w:r>
        <w:rPr>
          <w:b/>
        </w:rPr>
        <w:t xml:space="preserve">8 </w:t>
      </w:r>
      <w:r>
        <w:t xml:space="preserve">And he says to them, Draw</w:t>
      </w:r>
      <w:r>
        <w:rPr>
          <w:rStyle w:val="FootnoteReference"/>
        </w:rPr>
        <w:footnoteReference w:id="6585"/>
      </w:r>
      <w:r>
        <w:t xml:space="preserve"> out now, and bear to the governor</w:t>
      </w:r>
      <w:r>
        <w:rPr>
          <w:rStyle w:val="FootnoteReference"/>
        </w:rPr>
        <w:footnoteReference w:id="6586"/>
      </w:r>
      <w:r>
        <w:t xml:space="preserve"> of the feast. And they bare it.</w:t>
      </w:r>
    </w:p>
    <w:p>
      <w:r>
        <w:rPr>
          <w:b/>
        </w:rPr>
        <w:t xml:space="preserve">9 </w:t>
      </w:r>
      <w:r>
        <w:t xml:space="preserve">When the ruler of the feast had tasted the water that</w:t>
      </w:r>
      <w:r>
        <w:rPr>
          <w:rStyle w:val="FootnoteReference"/>
        </w:rPr>
        <w:footnoteReference w:id="6587"/>
      </w:r>
      <w:r>
        <w:t xml:space="preserve"> was made wine, and did not know whence it was: (but the servants which drew the water knew;) the governor of the feast called the bridegroom,</w:t>
      </w:r>
      <w:r>
        <w:rPr>
          <w:rStyle w:val="FootnoteReference"/>
        </w:rPr>
        <w:footnoteReference w:id="6588"/>
      </w:r>
    </w:p>
    <w:p>
      <w:r>
        <w:rPr>
          <w:b/>
        </w:rPr>
        <w:t xml:space="preserve">10 </w:t>
      </w:r>
      <w:r>
        <w:t xml:space="preserve">And says to him, Every man at the beginning does set forth good wine; and when</w:t>
      </w:r>
      <w:r>
        <w:rPr>
          <w:rStyle w:val="FootnoteReference"/>
        </w:rPr>
        <w:footnoteReference w:id="6589"/>
      </w:r>
      <w:r>
        <w:t xml:space="preserve"> men have well drunk, then that which is worse: but you have kept the good wine until now.</w:t>
      </w:r>
      <w:r>
        <w:rPr>
          <w:rStyle w:val="FootnoteReference"/>
        </w:rPr>
        <w:footnoteReference w:id="6590"/>
      </w:r>
    </w:p>
    <w:p>
      <w:r>
        <w:rPr>
          <w:b/>
        </w:rPr>
        <w:t xml:space="preserve">11 </w:t>
      </w:r>
      <w:r>
        <w:t xml:space="preserve">This beginning</w:t>
      </w:r>
      <w:r>
        <w:rPr>
          <w:rStyle w:val="FootnoteReference"/>
        </w:rPr>
        <w:footnoteReference w:id="6591"/>
      </w:r>
      <w:r>
        <w:t xml:space="preserve"> of miracles did Jesus in Cana of Galilee, and manifested</w:t>
      </w:r>
      <w:r>
        <w:rPr>
          <w:rStyle w:val="FootnoteReference"/>
        </w:rPr>
        <w:footnoteReference w:id="6592"/>
      </w:r>
      <w:r>
        <w:t xml:space="preserve"> forth his glory; and his</w:t>
      </w:r>
      <w:r>
        <w:rPr>
          <w:rStyle w:val="FootnoteReference"/>
        </w:rPr>
        <w:footnoteReference w:id="6593"/>
      </w:r>
      <w:r>
        <w:t xml:space="preserve"> disciples believed on him.</w:t>
      </w:r>
      <w:r>
        <w:rPr>
          <w:rStyle w:val="FootnoteReference"/>
        </w:rPr>
        <w:footnoteReference w:id="6594"/>
      </w:r>
    </w:p>
    <w:p>
      <w:r>
        <w:rPr>
          <w:b/>
        </w:rPr>
        <w:t xml:space="preserve">12 </w:t>
      </w:r>
      <w:r>
        <w:t xml:space="preserve">After this he went down to Capernaum</w:t>
      </w:r>
      <w:r>
        <w:rPr>
          <w:rStyle w:val="FootnoteReference"/>
        </w:rPr>
        <w:footnoteReference w:id="6595"/>
      </w:r>
      <w:r>
        <w:t xml:space="preserve">, he, and his mother, and his brothers, and his disciples: and they continued there not many days.</w:t>
      </w:r>
      <w:r>
        <w:rPr>
          <w:rStyle w:val="FootnoteReference"/>
        </w:rPr>
        <w:footnoteReference w:id="6596"/>
      </w:r>
      <w:r>
        <w:rPr>
          <w:rStyle w:val="FootnoteReference"/>
        </w:rPr>
        <w:footnoteReference w:id="6597"/>
      </w:r>
    </w:p>
    <w:p>
      <w:r>
        <w:rPr>
          <w:b/>
        </w:rPr>
        <w:t xml:space="preserve">13 </w:t>
      </w:r>
      <w:r>
        <w:t xml:space="preserve">And the Jews' Passover</w:t>
      </w:r>
      <w:r>
        <w:rPr>
          <w:rStyle w:val="FootnoteReference"/>
        </w:rPr>
        <w:footnoteReference w:id="6598"/>
      </w:r>
      <w:r>
        <w:t xml:space="preserve"> was at hand, and Jesus went up to Jerusalem</w:t>
      </w:r>
      <w:r>
        <w:rPr>
          <w:rStyle w:val="FootnoteReference"/>
        </w:rPr>
        <w:footnoteReference w:id="6599"/>
      </w:r>
      <w:r>
        <w:t xml:space="preserve">.</w:t>
      </w:r>
    </w:p>
    <w:p>
      <w:r>
        <w:rPr>
          <w:b/>
        </w:rPr>
        <w:t xml:space="preserve">14 </w:t>
      </w:r>
      <w:r>
        <w:t xml:space="preserve">And found in the temple those that sold oxen and sheep and doves, and the changers of money sitting:</w:t>
      </w:r>
      <w:r>
        <w:rPr>
          <w:rStyle w:val="FootnoteReference"/>
        </w:rPr>
        <w:footnoteReference w:id="6600"/>
      </w:r>
    </w:p>
    <w:p>
      <w:r>
        <w:rPr>
          <w:b/>
        </w:rPr>
        <w:t xml:space="preserve">15 </w:t>
      </w:r>
      <w:r>
        <w:t xml:space="preserve">And when he had made a scourge of small cords, he drove</w:t>
      </w:r>
      <w:r>
        <w:rPr>
          <w:rStyle w:val="FootnoteReference"/>
        </w:rPr>
        <w:footnoteReference w:id="6601"/>
      </w:r>
      <w:r>
        <w:t xml:space="preserve"> them all out of the temple, and the sheep, and the oxen; and poured out the changers' money, and overthrew the tables;</w:t>
      </w:r>
    </w:p>
    <w:p>
      <w:r>
        <w:rPr>
          <w:b/>
        </w:rPr>
        <w:t xml:space="preserve">16 </w:t>
      </w:r>
      <w:r>
        <w:t xml:space="preserve">And said to those who sold doves, Take these things behind; make</w:t>
      </w:r>
      <w:r>
        <w:rPr>
          <w:rStyle w:val="FootnoteReference"/>
        </w:rPr>
        <w:footnoteReference w:id="6602"/>
      </w:r>
      <w:r>
        <w:t xml:space="preserve"> not my Father's house a house of merchandise.</w:t>
      </w:r>
      <w:r>
        <w:rPr>
          <w:rStyle w:val="FootnoteReference"/>
        </w:rPr>
        <w:footnoteReference w:id="6603"/>
      </w:r>
    </w:p>
    <w:p>
      <w:r>
        <w:rPr>
          <w:b/>
        </w:rPr>
        <w:t xml:space="preserve">17 </w:t>
      </w:r>
      <w:r>
        <w:t xml:space="preserve">And his disciples remembered that it was written, The zeal</w:t>
      </w:r>
      <w:r>
        <w:rPr>
          <w:rStyle w:val="FootnoteReference"/>
        </w:rPr>
        <w:footnoteReference w:id="6604"/>
      </w:r>
      <w:r>
        <w:t xml:space="preserve"> of your house has eaten me up.</w:t>
      </w:r>
    </w:p>
    <w:p>
      <w:r>
        <w:rPr>
          <w:b/>
        </w:rPr>
        <w:t xml:space="preserve">18 </w:t>
      </w:r>
      <w:r>
        <w:t xml:space="preserve">Then answered the Jews and said to him, What</w:t>
      </w:r>
      <w:r>
        <w:rPr>
          <w:rStyle w:val="FootnoteReference"/>
        </w:rPr>
        <w:footnoteReference w:id="6605"/>
      </w:r>
      <w:r>
        <w:t xml:space="preserve"> sign show you to us, seeing</w:t>
      </w:r>
      <w:r>
        <w:rPr>
          <w:rStyle w:val="FootnoteReference"/>
        </w:rPr>
        <w:footnoteReference w:id="6606"/>
      </w:r>
      <w:r>
        <w:t xml:space="preserve"> that you do these things?</w:t>
      </w:r>
    </w:p>
    <w:p>
      <w:r>
        <w:rPr>
          <w:b/>
        </w:rPr>
        <w:t xml:space="preserve">19 </w:t>
      </w:r>
      <w:r>
        <w:t xml:space="preserve">Jesus answered and said to them, Destroy</w:t>
      </w:r>
      <w:r>
        <w:rPr>
          <w:rStyle w:val="FootnoteReference"/>
        </w:rPr>
        <w:footnoteReference w:id="6607"/>
      </w:r>
      <w:r>
        <w:t xml:space="preserve"> this temple, and in</w:t>
      </w:r>
      <w:r>
        <w:rPr>
          <w:rStyle w:val="FootnoteReference"/>
        </w:rPr>
        <w:footnoteReference w:id="6608"/>
      </w:r>
      <w:r>
        <w:t xml:space="preserve"> three days I will</w:t>
      </w:r>
      <w:r>
        <w:rPr>
          <w:rStyle w:val="FootnoteReference"/>
        </w:rPr>
        <w:footnoteReference w:id="6609"/>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6610"/>
      </w:r>
      <w:r>
        <w:t xml:space="preserve"> of his body.</w:t>
      </w:r>
      <w:r>
        <w:rPr>
          <w:rStyle w:val="FootnoteReference"/>
        </w:rPr>
        <w:footnoteReference w:id="6611"/>
      </w:r>
    </w:p>
    <w:p>
      <w:r>
        <w:rPr>
          <w:b/>
        </w:rPr>
        <w:t xml:space="preserve">22 </w:t>
      </w:r>
      <w:r>
        <w:t xml:space="preserve">When therefore he was risen from the dead, his disciples remembered that he had said this to them; and they</w:t>
      </w:r>
      <w:r>
        <w:rPr>
          <w:rStyle w:val="FootnoteReference"/>
        </w:rPr>
        <w:footnoteReference w:id="6612"/>
      </w:r>
      <w:r>
        <w:t xml:space="preserve"> believed the scripture, and the word which Jesus had said.</w:t>
      </w:r>
      <w:r>
        <w:rPr>
          <w:rStyle w:val="FootnoteReference"/>
        </w:rPr>
        <w:footnoteReference w:id="6613"/>
      </w:r>
    </w:p>
    <w:p>
      <w:r>
        <w:rPr>
          <w:b/>
        </w:rPr>
        <w:t xml:space="preserve">23 </w:t>
      </w:r>
      <w:r>
        <w:t xml:space="preserve">Now when he was in Jerusalem at the Passover, in the feast day, many</w:t>
      </w:r>
      <w:r>
        <w:rPr>
          <w:rStyle w:val="FootnoteReference"/>
        </w:rPr>
        <w:footnoteReference w:id="6614"/>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6615"/>
      </w:r>
      <w:r>
        <w:t xml:space="preserve"> he knew all men,</w:t>
      </w:r>
      <w:r>
        <w:rPr>
          <w:rStyle w:val="FootnoteReference"/>
        </w:rPr>
        <w:footnoteReference w:id="6616"/>
      </w:r>
    </w:p>
    <w:p>
      <w:r>
        <w:rPr>
          <w:b/>
        </w:rPr>
        <w:t xml:space="preserve">25 </w:t>
      </w:r>
      <w:r>
        <w:t xml:space="preserve">And needed not that any should testify of man: for he knew what was in man.</w:t>
      </w:r>
      <w:r>
        <w:rPr>
          <w:rStyle w:val="FootnoteReference"/>
        </w:rPr>
        <w:footnoteReference w:id="66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618"/>
      </w:r>
      <w:r>
        <w:t xml:space="preserve">, named Nicodemus</w:t>
      </w:r>
      <w:r>
        <w:rPr>
          <w:rStyle w:val="FootnoteReference"/>
        </w:rPr>
        <w:footnoteReference w:id="6619"/>
      </w:r>
      <w:r>
        <w:t xml:space="preserve">, a ruler of the Jews</w:t>
      </w:r>
      <w:r>
        <w:rPr>
          <w:rStyle w:val="FootnoteReference"/>
        </w:rPr>
        <w:footnoteReference w:id="6620"/>
      </w:r>
      <w:r>
        <w:t xml:space="preserve">:</w:t>
      </w:r>
      <w:r>
        <w:rPr>
          <w:rStyle w:val="FootnoteReference"/>
        </w:rPr>
        <w:footnoteReference w:id="6621"/>
      </w:r>
    </w:p>
    <w:p>
      <w:r>
        <w:rPr>
          <w:b/>
        </w:rPr>
        <w:t xml:space="preserve">2 </w:t>
      </w:r>
      <w:r>
        <w:t xml:space="preserve">The same came</w:t>
      </w:r>
      <w:r>
        <w:rPr>
          <w:rStyle w:val="FootnoteReference"/>
        </w:rPr>
        <w:footnoteReference w:id="6622"/>
      </w:r>
      <w:r>
        <w:t xml:space="preserve"> to Jesus</w:t>
      </w:r>
      <w:r>
        <w:rPr>
          <w:rStyle w:val="FootnoteReference"/>
        </w:rPr>
        <w:footnoteReference w:id="6623"/>
      </w:r>
      <w:r>
        <w:t xml:space="preserve"> by night, and said to him, Rabbi</w:t>
      </w:r>
      <w:r>
        <w:rPr>
          <w:rStyle w:val="FootnoteReference"/>
        </w:rPr>
        <w:footnoteReference w:id="6624"/>
      </w:r>
      <w:r>
        <w:t xml:space="preserve">, we know</w:t>
      </w:r>
      <w:r>
        <w:rPr>
          <w:rStyle w:val="FootnoteReference"/>
        </w:rPr>
        <w:footnoteReference w:id="6625"/>
      </w:r>
      <w:r>
        <w:t xml:space="preserve"> that you are a teacher come from God: for no one can do these miracles that you do, except God be with him.</w:t>
      </w:r>
      <w:r>
        <w:rPr>
          <w:rStyle w:val="FootnoteReference"/>
        </w:rPr>
        <w:footnoteReference w:id="6626"/>
      </w:r>
      <w:r>
        <w:rPr>
          <w:rStyle w:val="FootnoteReference"/>
        </w:rPr>
        <w:footnoteReference w:id="6627"/>
      </w:r>
    </w:p>
    <w:p>
      <w:r>
        <w:rPr>
          <w:b/>
        </w:rPr>
        <w:t xml:space="preserve">3 </w:t>
      </w:r>
      <w:r>
        <w:t xml:space="preserve">Jesus answered and said to him, Amen, amen, I say to you, Except</w:t>
      </w:r>
      <w:r>
        <w:rPr>
          <w:rStyle w:val="FootnoteReference"/>
        </w:rPr>
        <w:footnoteReference w:id="6628"/>
      </w:r>
      <w:r>
        <w:t xml:space="preserve"> a man be born again</w:t>
      </w:r>
      <w:r>
        <w:rPr>
          <w:rStyle w:val="FootnoteReference"/>
        </w:rPr>
        <w:footnoteReference w:id="6629"/>
      </w:r>
      <w:r>
        <w:t xml:space="preserve">, he cannot</w:t>
      </w:r>
      <w:r>
        <w:rPr>
          <w:rStyle w:val="FootnoteReference"/>
        </w:rPr>
        <w:footnoteReference w:id="6630"/>
      </w:r>
      <w:r>
        <w:t xml:space="preserve"> see the kingdom of God.</w:t>
      </w:r>
      <w:r>
        <w:rPr>
          <w:rStyle w:val="FootnoteReference"/>
        </w:rPr>
        <w:footnoteReference w:id="6631"/>
      </w:r>
    </w:p>
    <w:p>
      <w:r>
        <w:rPr>
          <w:b/>
        </w:rPr>
        <w:t xml:space="preserve">4 </w:t>
      </w:r>
      <w:r>
        <w:t xml:space="preserve">Nicodemus says to him, How can a man be born when he is old? can he enter the second time into his mother's womb, and be born?</w:t>
      </w:r>
      <w:r>
        <w:rPr>
          <w:rStyle w:val="FootnoteReference"/>
        </w:rPr>
        <w:footnoteReference w:id="6632"/>
      </w:r>
    </w:p>
    <w:p>
      <w:r>
        <w:rPr>
          <w:b/>
        </w:rPr>
        <w:t xml:space="preserve">5 </w:t>
      </w:r>
      <w:r>
        <w:t xml:space="preserve">Jesus answered, Amen, amen, I say to you, Except a man be born</w:t>
      </w:r>
      <w:r>
        <w:rPr>
          <w:rStyle w:val="FootnoteReference"/>
        </w:rPr>
        <w:footnoteReference w:id="6633"/>
      </w:r>
      <w:r>
        <w:t xml:space="preserve"> of water and of</w:t>
      </w:r>
      <w:r>
        <w:rPr>
          <w:rStyle w:val="FootnoteReference"/>
        </w:rPr>
        <w:footnoteReference w:id="6634"/>
      </w:r>
      <w:r>
        <w:t xml:space="preserve"> the Spirit, he cannot</w:t>
      </w:r>
      <w:r>
        <w:rPr>
          <w:rStyle w:val="FootnoteReference"/>
        </w:rPr>
        <w:footnoteReference w:id="6635"/>
      </w:r>
      <w:r>
        <w:t xml:space="preserve"> enter into the kingdom of God.</w:t>
      </w:r>
    </w:p>
    <w:p>
      <w:r>
        <w:rPr>
          <w:b/>
        </w:rPr>
        <w:t xml:space="preserve">6 </w:t>
      </w:r>
      <w:r>
        <w:t xml:space="preserve">That</w:t>
      </w:r>
      <w:r>
        <w:rPr>
          <w:rStyle w:val="FootnoteReference"/>
        </w:rPr>
        <w:footnoteReference w:id="6636"/>
      </w:r>
      <w:r>
        <w:t xml:space="preserve"> which is born of the flesh</w:t>
      </w:r>
      <w:r>
        <w:rPr>
          <w:rStyle w:val="FootnoteReference"/>
        </w:rPr>
        <w:footnoteReference w:id="6637"/>
      </w:r>
      <w:r>
        <w:t xml:space="preserve"> is flesh; and that which is born of the Spirit is spirit.</w:t>
      </w:r>
    </w:p>
    <w:p>
      <w:r>
        <w:rPr>
          <w:b/>
        </w:rPr>
        <w:t xml:space="preserve">7 </w:t>
      </w:r>
      <w:r>
        <w:t xml:space="preserve">do not marvel</w:t>
      </w:r>
      <w:r>
        <w:rPr>
          <w:rStyle w:val="FootnoteReference"/>
        </w:rPr>
        <w:footnoteReference w:id="6638"/>
      </w:r>
      <w:r>
        <w:t xml:space="preserve"> that I said to you, You must be born again.</w:t>
      </w:r>
      <w:r>
        <w:rPr>
          <w:rStyle w:val="FootnoteReference"/>
        </w:rPr>
        <w:footnoteReference w:id="6639"/>
      </w:r>
    </w:p>
    <w:p>
      <w:r>
        <w:rPr>
          <w:b/>
        </w:rPr>
        <w:t xml:space="preserve">8 </w:t>
      </w:r>
      <w:r>
        <w:t xml:space="preserve">The wind</w:t>
      </w:r>
      <w:r>
        <w:rPr>
          <w:rStyle w:val="FootnoteReference"/>
        </w:rPr>
        <w:footnoteReference w:id="6640"/>
      </w:r>
      <w:r>
        <w:t xml:space="preserve"> blows where it decides, and you hear the sound of it, but can not tell whence it comes, and where it goes: so is every one that is born of the Spirit.</w:t>
      </w:r>
      <w:r>
        <w:rPr>
          <w:rStyle w:val="FootnoteReference"/>
        </w:rPr>
        <w:footnoteReference w:id="6641"/>
      </w:r>
    </w:p>
    <w:p>
      <w:r>
        <w:rPr>
          <w:b/>
        </w:rPr>
        <w:t xml:space="preserve">9 </w:t>
      </w:r>
      <w:r>
        <w:t xml:space="preserve">Nicodemus answered and said to him, How can these things be?</w:t>
      </w:r>
      <w:r>
        <w:rPr>
          <w:rStyle w:val="FootnoteReference"/>
        </w:rPr>
        <w:footnoteReference w:id="6642"/>
      </w:r>
    </w:p>
    <w:p>
      <w:r>
        <w:rPr>
          <w:b/>
        </w:rPr>
        <w:t xml:space="preserve">10 </w:t>
      </w:r>
      <w:r>
        <w:t xml:space="preserve">Jesus answered and said to him, Are you a teacher of Israel</w:t>
      </w:r>
      <w:r>
        <w:rPr>
          <w:rStyle w:val="FootnoteReference"/>
        </w:rPr>
        <w:footnoteReference w:id="6643"/>
      </w:r>
      <w:r>
        <w:t xml:space="preserve">, and do not know these things?</w:t>
      </w:r>
      <w:r>
        <w:rPr>
          <w:rStyle w:val="FootnoteReference"/>
        </w:rPr>
        <w:footnoteReference w:id="6644"/>
      </w:r>
      <w:r>
        <w:rPr>
          <w:rStyle w:val="FootnoteReference"/>
        </w:rPr>
        <w:footnoteReference w:id="6645"/>
      </w:r>
    </w:p>
    <w:p>
      <w:r>
        <w:rPr>
          <w:b/>
        </w:rPr>
        <w:t xml:space="preserve">11 </w:t>
      </w:r>
      <w:r>
        <w:t xml:space="preserve">Amen, amen, I say to you, We speak</w:t>
      </w:r>
      <w:r>
        <w:rPr>
          <w:rStyle w:val="FootnoteReference"/>
        </w:rPr>
        <w:footnoteReference w:id="6646"/>
      </w:r>
      <w:r>
        <w:t xml:space="preserve"> that we do know, and testify that we have seen; and you receive not our witness.</w:t>
      </w:r>
      <w:r>
        <w:rPr>
          <w:rStyle w:val="FootnoteReference"/>
        </w:rPr>
        <w:footnoteReference w:id="6647"/>
      </w:r>
      <w:r>
        <w:rPr>
          <w:rStyle w:val="FootnoteReference"/>
        </w:rPr>
        <w:footnoteReference w:id="6648"/>
      </w:r>
    </w:p>
    <w:p>
      <w:r>
        <w:rPr>
          <w:b/>
        </w:rPr>
        <w:t xml:space="preserve">12 </w:t>
      </w:r>
      <w:r>
        <w:t xml:space="preserve">If I have told you earthly</w:t>
      </w:r>
      <w:r>
        <w:rPr>
          <w:rStyle w:val="FootnoteReference"/>
        </w:rPr>
        <w:footnoteReference w:id="6649"/>
      </w:r>
      <w:r>
        <w:t xml:space="preserve"> things, and you do not believe, how shall you believe, if I tell you of heavenly</w:t>
      </w:r>
      <w:r>
        <w:rPr>
          <w:rStyle w:val="FootnoteReference"/>
        </w:rPr>
        <w:footnoteReference w:id="6650"/>
      </w:r>
      <w:r>
        <w:t xml:space="preserve"> things?</w:t>
      </w:r>
    </w:p>
    <w:p>
      <w:r>
        <w:rPr>
          <w:b/>
        </w:rPr>
        <w:t xml:space="preserve">13 </w:t>
      </w:r>
      <w:r>
        <w:t xml:space="preserve">And no one has ascended up to heaven, but the one who came down from heaven, even</w:t>
      </w:r>
      <w:r>
        <w:rPr>
          <w:rStyle w:val="FootnoteReference"/>
        </w:rPr>
        <w:footnoteReference w:id="6651"/>
      </w:r>
      <w:r>
        <w:t xml:space="preserve"> the Son of man who is in heaven.</w:t>
      </w:r>
      <w:r>
        <w:rPr>
          <w:rStyle w:val="FootnoteReference"/>
        </w:rPr>
        <w:footnoteReference w:id="6652"/>
      </w:r>
      <w:r>
        <w:rPr>
          <w:rStyle w:val="FootnoteReference"/>
        </w:rPr>
        <w:footnoteReference w:id="6653"/>
      </w:r>
    </w:p>
    <w:p>
      <w:r>
        <w:rPr>
          <w:b/>
        </w:rPr>
        <w:t xml:space="preserve">14 </w:t>
      </w:r>
      <w:r>
        <w:t xml:space="preserve">And as Moses</w:t>
      </w:r>
      <w:r>
        <w:rPr>
          <w:rStyle w:val="FootnoteReference"/>
        </w:rPr>
        <w:footnoteReference w:id="6654"/>
      </w:r>
      <w:r>
        <w:t xml:space="preserve"> lifted up the serpent in the wilderness, even</w:t>
      </w:r>
      <w:r>
        <w:rPr>
          <w:rStyle w:val="FootnoteReference"/>
        </w:rPr>
        <w:footnoteReference w:id="6655"/>
      </w:r>
      <w:r>
        <w:t xml:space="preserve"> so must the Son of man be lifted up:</w:t>
      </w:r>
      <w:r>
        <w:rPr>
          <w:rStyle w:val="FootnoteReference"/>
        </w:rPr>
        <w:footnoteReference w:id="6656"/>
      </w:r>
    </w:p>
    <w:p>
      <w:r>
        <w:rPr>
          <w:b/>
        </w:rPr>
        <w:t xml:space="preserve">15 </w:t>
      </w:r>
      <w:r>
        <w:t xml:space="preserve">That whoever believes in him should not perish, but have eternal</w:t>
      </w:r>
      <w:r>
        <w:rPr>
          <w:rStyle w:val="FootnoteReference"/>
        </w:rPr>
        <w:footnoteReference w:id="6657"/>
      </w:r>
      <w:r>
        <w:t xml:space="preserve"> life.</w:t>
      </w:r>
      <w:r>
        <w:rPr>
          <w:rStyle w:val="FootnoteReference"/>
        </w:rPr>
        <w:footnoteReference w:id="6658"/>
      </w:r>
      <w:r>
        <w:rPr>
          <w:rStyle w:val="FootnoteReference"/>
        </w:rPr>
        <w:footnoteReference w:id="6659"/>
      </w:r>
    </w:p>
    <w:p>
      <w:r>
        <w:rPr>
          <w:b/>
        </w:rPr>
        <w:t xml:space="preserve">16 </w:t>
      </w:r>
      <w:r>
        <w:t xml:space="preserve">For God so loved the world, that he gave</w:t>
      </w:r>
      <w:r>
        <w:rPr>
          <w:rStyle w:val="FootnoteReference"/>
        </w:rPr>
        <w:footnoteReference w:id="6660"/>
      </w:r>
      <w:r>
        <w:t xml:space="preserve"> his only begotten Son</w:t>
      </w:r>
      <w:r>
        <w:rPr>
          <w:rStyle w:val="FootnoteReference"/>
        </w:rPr>
        <w:footnoteReference w:id="6661"/>
      </w:r>
      <w:r>
        <w:t xml:space="preserve">, that whoever believes in him should not perish, but have eternal life.</w:t>
      </w:r>
      <w:r>
        <w:rPr>
          <w:rStyle w:val="FootnoteReference"/>
        </w:rPr>
        <w:footnoteReference w:id="6662"/>
      </w:r>
      <w:r>
        <w:rPr>
          <w:rStyle w:val="FootnoteReference"/>
        </w:rPr>
        <w:footnoteReference w:id="6663"/>
      </w:r>
    </w:p>
    <w:p>
      <w:r>
        <w:rPr>
          <w:b/>
        </w:rPr>
        <w:t xml:space="preserve">17 </w:t>
      </w:r>
      <w:r>
        <w:t xml:space="preserve">For God sent not his Son into the world to condemn the world; but that the world through him might be saved.</w:t>
      </w:r>
      <w:r>
        <w:rPr>
          <w:rStyle w:val="FootnoteReference"/>
        </w:rPr>
        <w:footnoteReference w:id="6664"/>
      </w:r>
      <w:r>
        <w:rPr>
          <w:rStyle w:val="FootnoteReference"/>
        </w:rPr>
        <w:footnoteReference w:id="6665"/>
      </w:r>
    </w:p>
    <w:p>
      <w:r>
        <w:rPr>
          <w:b/>
        </w:rPr>
        <w:t xml:space="preserve">18 </w:t>
      </w:r>
      <w:r>
        <w:t xml:space="preserve">the one who believes on him is not</w:t>
      </w:r>
      <w:r>
        <w:rPr>
          <w:rStyle w:val="FootnoteReference"/>
        </w:rPr>
        <w:footnoteReference w:id="6666"/>
      </w:r>
      <w:r>
        <w:t xml:space="preserve"> condemned: but the one who does not believe is condemned already, because he has not believed in the name of the only begotten Son of God.</w:t>
      </w:r>
      <w:r>
        <w:rPr>
          <w:rStyle w:val="FootnoteReference"/>
        </w:rPr>
        <w:footnoteReference w:id="6667"/>
      </w:r>
    </w:p>
    <w:p>
      <w:r>
        <w:rPr>
          <w:b/>
        </w:rPr>
        <w:t xml:space="preserve">19 </w:t>
      </w:r>
      <w:r>
        <w:t xml:space="preserve">And this</w:t>
      </w:r>
      <w:r>
        <w:rPr>
          <w:rStyle w:val="FootnoteReference"/>
        </w:rPr>
        <w:footnoteReference w:id="6668"/>
      </w:r>
      <w:r>
        <w:t xml:space="preserve"> is the condemnation, that light has come into the world, and men loved darkness rather than light, because</w:t>
      </w:r>
      <w:r>
        <w:rPr>
          <w:rStyle w:val="FootnoteReference"/>
        </w:rPr>
        <w:footnoteReference w:id="6669"/>
      </w:r>
      <w:r>
        <w:t xml:space="preserve"> their deeds were evil.</w:t>
      </w:r>
    </w:p>
    <w:p>
      <w:r>
        <w:rPr>
          <w:b/>
        </w:rPr>
        <w:t xml:space="preserve">20 </w:t>
      </w:r>
      <w:r>
        <w:t xml:space="preserve">For every</w:t>
      </w:r>
      <w:r>
        <w:rPr>
          <w:rStyle w:val="FootnoteReference"/>
        </w:rPr>
        <w:footnoteReference w:id="6670"/>
      </w:r>
      <w:r>
        <w:t xml:space="preserve"> one that does evil hates the light, neither comes to the light, lest his deeds should be reproved</w:t>
      </w:r>
      <w:r>
        <w:rPr>
          <w:rStyle w:val="FootnoteReference"/>
        </w:rPr>
        <w:footnoteReference w:id="6671"/>
      </w:r>
      <w:r>
        <w:t xml:space="preserve">.</w:t>
      </w:r>
    </w:p>
    <w:p>
      <w:r>
        <w:rPr>
          <w:b/>
        </w:rPr>
        <w:t xml:space="preserve">21 </w:t>
      </w:r>
      <w:r>
        <w:t xml:space="preserve">But the one who does truth comes to the light, that his</w:t>
      </w:r>
      <w:r>
        <w:rPr>
          <w:rStyle w:val="FootnoteReference"/>
        </w:rPr>
        <w:footnoteReference w:id="6672"/>
      </w:r>
      <w:r>
        <w:t xml:space="preserve"> deeds may be made manifest, that they are</w:t>
      </w:r>
      <w:r>
        <w:rPr>
          <w:rStyle w:val="FootnoteReference"/>
        </w:rPr>
        <w:footnoteReference w:id="6673"/>
      </w:r>
      <w:r>
        <w:t xml:space="preserve"> worked in God.</w:t>
      </w:r>
      <w:r>
        <w:rPr>
          <w:rStyle w:val="FootnoteReference"/>
        </w:rPr>
        <w:footnoteReference w:id="6674"/>
      </w:r>
    </w:p>
    <w:p>
      <w:r>
        <w:rPr>
          <w:b/>
        </w:rPr>
        <w:t xml:space="preserve">22 </w:t>
      </w:r>
      <w:r>
        <w:t xml:space="preserve">After these</w:t>
      </w:r>
      <w:r>
        <w:rPr>
          <w:rStyle w:val="FootnoteReference"/>
        </w:rPr>
        <w:footnoteReference w:id="6675"/>
      </w:r>
      <w:r>
        <w:t xml:space="preserve"> things came Jesus and his disciples into the land of Judea; and there he tarried with them, and baptized</w:t>
      </w:r>
      <w:r>
        <w:rPr>
          <w:rStyle w:val="FootnoteReference"/>
        </w:rPr>
        <w:footnoteReference w:id="6676"/>
      </w:r>
      <w:r>
        <w:t xml:space="preserve">.</w:t>
      </w:r>
    </w:p>
    <w:p>
      <w:r>
        <w:rPr>
          <w:b/>
        </w:rPr>
        <w:t xml:space="preserve">23 </w:t>
      </w:r>
      <w:r>
        <w:t xml:space="preserve">And John</w:t>
      </w:r>
      <w:r>
        <w:rPr>
          <w:rStyle w:val="FootnoteReference"/>
        </w:rPr>
        <w:footnoteReference w:id="6677"/>
      </w:r>
      <w:r>
        <w:t xml:space="preserve"> also was baptizing in Aenon</w:t>
      </w:r>
      <w:r>
        <w:rPr>
          <w:rStyle w:val="FootnoteReference"/>
        </w:rPr>
        <w:footnoteReference w:id="6678"/>
      </w:r>
      <w:r>
        <w:t xml:space="preserve"> near</w:t>
      </w:r>
      <w:r>
        <w:rPr>
          <w:rStyle w:val="FootnoteReference"/>
        </w:rPr>
        <w:footnoteReference w:id="6679"/>
      </w:r>
      <w:r>
        <w:t xml:space="preserve"> to Salim</w:t>
      </w:r>
      <w:r>
        <w:rPr>
          <w:rStyle w:val="FootnoteReference"/>
        </w:rPr>
        <w:footnoteReference w:id="6680"/>
      </w:r>
      <w:r>
        <w:t xml:space="preserve">, because there was much</w:t>
      </w:r>
      <w:r>
        <w:rPr>
          <w:rStyle w:val="FootnoteReference"/>
        </w:rPr>
        <w:footnoteReference w:id="6681"/>
      </w:r>
      <w:r>
        <w:t xml:space="preserve"> water there: and they</w:t>
      </w:r>
      <w:r>
        <w:rPr>
          <w:rStyle w:val="FootnoteReference"/>
        </w:rPr>
        <w:footnoteReference w:id="6682"/>
      </w:r>
      <w:r>
        <w:t xml:space="preserve"> came, and were baptized.</w:t>
      </w:r>
    </w:p>
    <w:p>
      <w:r>
        <w:rPr>
          <w:b/>
        </w:rPr>
        <w:t xml:space="preserve">24 </w:t>
      </w:r>
      <w:r>
        <w:t xml:space="preserve">For John was not yet cast into prison.</w:t>
      </w:r>
      <w:r>
        <w:rPr>
          <w:rStyle w:val="FootnoteReference"/>
        </w:rPr>
        <w:footnoteReference w:id="6683"/>
      </w:r>
    </w:p>
    <w:p>
      <w:r>
        <w:rPr>
          <w:b/>
        </w:rPr>
        <w:t xml:space="preserve">25 </w:t>
      </w:r>
      <w:r>
        <w:t xml:space="preserve">Then there arose a question between some of John's disciples and the Jews about</w:t>
      </w:r>
      <w:r>
        <w:rPr>
          <w:rStyle w:val="FootnoteReference"/>
        </w:rPr>
        <w:footnoteReference w:id="6684"/>
      </w:r>
      <w:r>
        <w:t xml:space="preserve"> purifying.</w:t>
      </w:r>
    </w:p>
    <w:p>
      <w:r>
        <w:rPr>
          <w:b/>
        </w:rPr>
        <w:t xml:space="preserve">26 </w:t>
      </w:r>
      <w:r>
        <w:t xml:space="preserve">And they came to John, and said to him, Rabbi, the one who was with you beyond Jordan</w:t>
      </w:r>
      <w:r>
        <w:rPr>
          <w:rStyle w:val="FootnoteReference"/>
        </w:rPr>
        <w:footnoteReference w:id="6685"/>
      </w:r>
      <w:r>
        <w:t xml:space="preserve">, to whom</w:t>
      </w:r>
      <w:r>
        <w:rPr>
          <w:rStyle w:val="FootnoteReference"/>
        </w:rPr>
        <w:footnoteReference w:id="6686"/>
      </w:r>
      <w:r>
        <w:t xml:space="preserve"> you bare witness, look, the same baptizes, and all</w:t>
      </w:r>
      <w:r>
        <w:rPr>
          <w:rStyle w:val="FootnoteReference"/>
        </w:rPr>
        <w:footnoteReference w:id="6687"/>
      </w:r>
      <w:r>
        <w:t xml:space="preserve"> men come to him.</w:t>
      </w:r>
      <w:r>
        <w:rPr>
          <w:rStyle w:val="FootnoteReference"/>
        </w:rPr>
        <w:footnoteReference w:id="6688"/>
      </w:r>
    </w:p>
    <w:p>
      <w:r>
        <w:rPr>
          <w:b/>
        </w:rPr>
        <w:t xml:space="preserve">27 </w:t>
      </w:r>
      <w:r>
        <w:t xml:space="preserve">John answered and said, A man</w:t>
      </w:r>
      <w:r>
        <w:rPr>
          <w:rStyle w:val="FootnoteReference"/>
        </w:rPr>
        <w:footnoteReference w:id="6689"/>
      </w:r>
      <w:r>
        <w:t xml:space="preserve"> can receive</w:t>
      </w:r>
      <w:r>
        <w:rPr>
          <w:rStyle w:val="FootnoteReference"/>
        </w:rPr>
        <w:footnoteReference w:id="6690"/>
      </w:r>
      <w:r>
        <w:t xml:space="preserve"> nothing, except it be given him from</w:t>
      </w:r>
      <w:r>
        <w:rPr>
          <w:rStyle w:val="FootnoteReference"/>
        </w:rPr>
        <w:footnoteReference w:id="6691"/>
      </w:r>
      <w:r>
        <w:t xml:space="preserve"> heaven.</w:t>
      </w:r>
    </w:p>
    <w:p>
      <w:r>
        <w:rPr>
          <w:b/>
        </w:rPr>
        <w:t xml:space="preserve">28 </w:t>
      </w:r>
      <w:r>
        <w:t xml:space="preserve">You yourselves bear me witness, that I said</w:t>
      </w:r>
      <w:r>
        <w:rPr>
          <w:rStyle w:val="FootnoteReference"/>
        </w:rPr>
        <w:footnoteReference w:id="6692"/>
      </w:r>
      <w:r>
        <w:t xml:space="preserve">, I am</w:t>
      </w:r>
      <w:r>
        <w:rPr>
          <w:rStyle w:val="FootnoteReference"/>
        </w:rPr>
        <w:footnoteReference w:id="6693"/>
      </w:r>
      <w:r>
        <w:t xml:space="preserve"> not the Christ</w:t>
      </w:r>
      <w:r>
        <w:rPr>
          <w:rStyle w:val="FootnoteReference"/>
        </w:rPr>
        <w:footnoteReference w:id="6694"/>
      </w:r>
      <w:r>
        <w:t xml:space="preserve">, but that I am sent before him.</w:t>
      </w:r>
      <w:r>
        <w:rPr>
          <w:rStyle w:val="FootnoteReference"/>
        </w:rPr>
        <w:footnoteReference w:id="6695"/>
      </w:r>
    </w:p>
    <w:p>
      <w:r>
        <w:rPr>
          <w:b/>
        </w:rPr>
        <w:t xml:space="preserve">29 </w:t>
      </w:r>
      <w:r>
        <w:t xml:space="preserve">the one who has the bride is the bridegroom: but the friend</w:t>
      </w:r>
      <w:r>
        <w:rPr>
          <w:rStyle w:val="FootnoteReference"/>
        </w:rPr>
        <w:footnoteReference w:id="6696"/>
      </w:r>
      <w:r>
        <w:t xml:space="preserve"> of the bridegroom, which stands and hears him, rejoices greatly because of the bridegroom's voice: this</w:t>
      </w:r>
      <w:r>
        <w:rPr>
          <w:rStyle w:val="FootnoteReference"/>
        </w:rPr>
        <w:footnoteReference w:id="6697"/>
      </w:r>
      <w:r>
        <w:t xml:space="preserve"> my joy therefore is fulfilled.</w:t>
      </w:r>
      <w:r>
        <w:rPr>
          <w:rStyle w:val="FootnoteReference"/>
        </w:rPr>
        <w:footnoteReference w:id="6698"/>
      </w:r>
    </w:p>
    <w:p>
      <w:r>
        <w:rPr>
          <w:b/>
        </w:rPr>
        <w:t xml:space="preserve">30 </w:t>
      </w:r>
      <w:r>
        <w:t xml:space="preserve">He must increase</w:t>
      </w:r>
      <w:r>
        <w:rPr>
          <w:rStyle w:val="FootnoteReference"/>
        </w:rPr>
        <w:footnoteReference w:id="6699"/>
      </w:r>
      <w:r>
        <w:t xml:space="preserve">, but I must decrease.</w:t>
      </w:r>
      <w:r>
        <w:rPr>
          <w:rStyle w:val="FootnoteReference"/>
        </w:rPr>
        <w:footnoteReference w:id="6700"/>
      </w:r>
    </w:p>
    <w:p>
      <w:r>
        <w:rPr>
          <w:b/>
        </w:rPr>
        <w:t xml:space="preserve">31 </w:t>
      </w:r>
      <w:r>
        <w:t xml:space="preserve">the one who comes from above is above</w:t>
      </w:r>
      <w:r>
        <w:rPr>
          <w:rStyle w:val="FootnoteReference"/>
        </w:rPr>
        <w:footnoteReference w:id="6701"/>
      </w:r>
      <w:r>
        <w:t xml:space="preserve"> all: the one who is of the earth is earthly, and speaks of the earth: the one who comes from heaven is above all.</w:t>
      </w:r>
      <w:r>
        <w:rPr>
          <w:rStyle w:val="FootnoteReference"/>
        </w:rPr>
        <w:footnoteReference w:id="6702"/>
      </w:r>
      <w:r>
        <w:rPr>
          <w:rStyle w:val="FootnoteReference"/>
        </w:rPr>
        <w:footnoteReference w:id="6703"/>
      </w:r>
      <w:r>
        <w:rPr>
          <w:rStyle w:val="FootnoteReference"/>
        </w:rPr>
        <w:footnoteReference w:id="6704"/>
      </w:r>
    </w:p>
    <w:p>
      <w:r>
        <w:rPr>
          <w:b/>
        </w:rPr>
        <w:t xml:space="preserve">32 </w:t>
      </w:r>
      <w:r>
        <w:t xml:space="preserve">And what</w:t>
      </w:r>
      <w:r>
        <w:rPr>
          <w:rStyle w:val="FootnoteReference"/>
        </w:rPr>
        <w:footnoteReference w:id="6705"/>
      </w:r>
      <w:r>
        <w:t xml:space="preserve"> he has seen and heard, that he testifies; and no</w:t>
      </w:r>
      <w:r>
        <w:rPr>
          <w:rStyle w:val="FootnoteReference"/>
        </w:rPr>
        <w:footnoteReference w:id="6706"/>
      </w:r>
      <w:r>
        <w:t xml:space="preserve"> one receives his testimony.</w:t>
      </w:r>
    </w:p>
    <w:p>
      <w:r>
        <w:rPr>
          <w:b/>
        </w:rPr>
        <w:t xml:space="preserve">33 </w:t>
      </w:r>
      <w:r>
        <w:t xml:space="preserve">the one who has received his testimony has set to his seal that God is true.</w:t>
      </w:r>
      <w:r>
        <w:rPr>
          <w:rStyle w:val="FootnoteReference"/>
        </w:rPr>
        <w:footnoteReference w:id="6707"/>
      </w:r>
    </w:p>
    <w:p>
      <w:r>
        <w:rPr>
          <w:b/>
        </w:rPr>
        <w:t xml:space="preserve">34 </w:t>
      </w:r>
      <w:r>
        <w:t xml:space="preserve">For he whom God has sent speaks the words of God: for God</w:t>
      </w:r>
      <w:r>
        <w:rPr>
          <w:rStyle w:val="FootnoteReference"/>
        </w:rPr>
        <w:footnoteReference w:id="6708"/>
      </w:r>
      <w:r>
        <w:t xml:space="preserve"> gives not the Spirit by measure to him.</w:t>
      </w:r>
      <w:r>
        <w:rPr>
          <w:rStyle w:val="FootnoteReference"/>
        </w:rPr>
        <w:footnoteReference w:id="6709"/>
      </w:r>
    </w:p>
    <w:p>
      <w:r>
        <w:rPr>
          <w:b/>
        </w:rPr>
        <w:t xml:space="preserve">35 </w:t>
      </w:r>
      <w:r>
        <w:t xml:space="preserve">The Father</w:t>
      </w:r>
      <w:r>
        <w:rPr>
          <w:rStyle w:val="FootnoteReference"/>
        </w:rPr>
        <w:footnoteReference w:id="6710"/>
      </w:r>
      <w:r>
        <w:t xml:space="preserve"> loves the Son, and has given all things into his hand.</w:t>
      </w:r>
      <w:r>
        <w:rPr>
          <w:rStyle w:val="FootnoteReference"/>
        </w:rPr>
        <w:footnoteReference w:id="6711"/>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712"/>
      </w:r>
      <w:r>
        <w:rPr>
          <w:rStyle w:val="FootnoteReference"/>
        </w:rPr>
        <w:footnoteReference w:id="6713"/>
      </w:r>
      <w:r>
        <w:rPr>
          <w:rStyle w:val="FootnoteReference"/>
        </w:rPr>
        <w:footnoteReference w:id="67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715"/>
      </w:r>
      <w:r>
        <w:t xml:space="preserve"> knew how the Pharisees</w:t>
      </w:r>
      <w:r>
        <w:rPr>
          <w:rStyle w:val="FootnoteReference"/>
        </w:rPr>
        <w:footnoteReference w:id="6716"/>
      </w:r>
      <w:r>
        <w:t xml:space="preserve"> had heard that Jesus</w:t>
      </w:r>
      <w:r>
        <w:rPr>
          <w:rStyle w:val="FootnoteReference"/>
        </w:rPr>
        <w:footnoteReference w:id="6717"/>
      </w:r>
      <w:r>
        <w:t xml:space="preserve"> made and baptized more disciples than John</w:t>
      </w:r>
      <w:r>
        <w:rPr>
          <w:rStyle w:val="FootnoteReference"/>
        </w:rPr>
        <w:footnoteReference w:id="6718"/>
      </w:r>
      <w:r>
        <w:t xml:space="preserve">,</w:t>
      </w:r>
      <w:r>
        <w:rPr>
          <w:rStyle w:val="FootnoteReference"/>
        </w:rPr>
        <w:footnoteReference w:id="6719"/>
      </w:r>
    </w:p>
    <w:p>
      <w:r>
        <w:rPr>
          <w:b/>
        </w:rPr>
        <w:t xml:space="preserve">2 </w:t>
      </w:r>
      <w:r>
        <w:t xml:space="preserve">(Though Jesus himself baptized not, but his disciples,)</w:t>
      </w:r>
      <w:r>
        <w:rPr>
          <w:rStyle w:val="FootnoteReference"/>
        </w:rPr>
        <w:footnoteReference w:id="6720"/>
      </w:r>
    </w:p>
    <w:p>
      <w:r>
        <w:rPr>
          <w:b/>
        </w:rPr>
        <w:t xml:space="preserve">3 </w:t>
      </w:r>
      <w:r>
        <w:t xml:space="preserve">He left</w:t>
      </w:r>
      <w:r>
        <w:rPr>
          <w:rStyle w:val="FootnoteReference"/>
        </w:rPr>
        <w:footnoteReference w:id="6721"/>
      </w:r>
      <w:r>
        <w:t xml:space="preserve"> Judea, and departed again</w:t>
      </w:r>
      <w:r>
        <w:rPr>
          <w:rStyle w:val="FootnoteReference"/>
        </w:rPr>
        <w:footnoteReference w:id="6722"/>
      </w:r>
      <w:r>
        <w:t xml:space="preserve"> into Galilee</w:t>
      </w:r>
      <w:r>
        <w:rPr>
          <w:rStyle w:val="FootnoteReference"/>
        </w:rPr>
        <w:footnoteReference w:id="6723"/>
      </w:r>
      <w:r>
        <w:t xml:space="preserve">.</w:t>
      </w:r>
    </w:p>
    <w:p>
      <w:r>
        <w:rPr>
          <w:b/>
        </w:rPr>
        <w:t xml:space="preserve">4 </w:t>
      </w:r>
      <w:r>
        <w:t xml:space="preserve">And he must go through Samaria</w:t>
      </w:r>
      <w:r>
        <w:rPr>
          <w:rStyle w:val="FootnoteReference"/>
        </w:rPr>
        <w:footnoteReference w:id="6724"/>
      </w:r>
      <w:r>
        <w:t xml:space="preserve">.</w:t>
      </w:r>
      <w:r>
        <w:rPr>
          <w:rStyle w:val="FootnoteReference"/>
        </w:rPr>
        <w:footnoteReference w:id="6725"/>
      </w:r>
    </w:p>
    <w:p>
      <w:r>
        <w:rPr>
          <w:b/>
        </w:rPr>
        <w:t xml:space="preserve">5 </w:t>
      </w:r>
      <w:r>
        <w:t xml:space="preserve">Then comes he to a city of Samaria, which is called Sychar</w:t>
      </w:r>
      <w:r>
        <w:rPr>
          <w:rStyle w:val="FootnoteReference"/>
        </w:rPr>
        <w:footnoteReference w:id="6726"/>
      </w:r>
      <w:r>
        <w:t xml:space="preserve">, near to the parcel</w:t>
      </w:r>
      <w:r>
        <w:rPr>
          <w:rStyle w:val="FootnoteReference"/>
        </w:rPr>
        <w:footnoteReference w:id="6727"/>
      </w:r>
      <w:r>
        <w:t xml:space="preserve"> of ground that Jacob</w:t>
      </w:r>
      <w:r>
        <w:rPr>
          <w:rStyle w:val="FootnoteReference"/>
        </w:rPr>
        <w:footnoteReference w:id="6728"/>
      </w:r>
      <w:r>
        <w:t xml:space="preserve"> gave to his son Joseph</w:t>
      </w:r>
      <w:r>
        <w:rPr>
          <w:rStyle w:val="FootnoteReference"/>
        </w:rPr>
        <w:footnoteReference w:id="6729"/>
      </w:r>
      <w:r>
        <w:t xml:space="preserve">.</w:t>
      </w:r>
    </w:p>
    <w:p>
      <w:r>
        <w:rPr>
          <w:b/>
        </w:rPr>
        <w:t xml:space="preserve">6 </w:t>
      </w:r>
      <w:r>
        <w:t xml:space="preserve">Now Jacob's well was there. Jesus therefore, being</w:t>
      </w:r>
      <w:r>
        <w:rPr>
          <w:rStyle w:val="FootnoteReference"/>
        </w:rPr>
        <w:footnoteReference w:id="6730"/>
      </w:r>
      <w:r>
        <w:t xml:space="preserve"> wearied with his journey, sat thus on the well: and it was about the sixth</w:t>
      </w:r>
      <w:r>
        <w:rPr>
          <w:rStyle w:val="FootnoteReference"/>
        </w:rPr>
        <w:footnoteReference w:id="6731"/>
      </w:r>
      <w:r>
        <w:t xml:space="preserve"> hour.</w:t>
      </w:r>
      <w:r>
        <w:rPr>
          <w:rStyle w:val="FootnoteReference"/>
        </w:rPr>
        <w:footnoteReference w:id="6732"/>
      </w:r>
    </w:p>
    <w:p>
      <w:r>
        <w:rPr>
          <w:b/>
        </w:rPr>
        <w:t xml:space="preserve">7 </w:t>
      </w:r>
      <w:r>
        <w:t xml:space="preserve">There comes a woman of Samaria to draw water: Jesus says to her, Give</w:t>
      </w:r>
      <w:r>
        <w:rPr>
          <w:rStyle w:val="FootnoteReference"/>
        </w:rPr>
        <w:footnoteReference w:id="6733"/>
      </w:r>
      <w:r>
        <w:t xml:space="preserve"> me to drink.</w:t>
      </w:r>
    </w:p>
    <w:p>
      <w:r>
        <w:rPr>
          <w:b/>
        </w:rPr>
        <w:t xml:space="preserve">8 </w:t>
      </w:r>
      <w:r>
        <w:t xml:space="preserve">(For his disciples were gone away to the city to buy</w:t>
      </w:r>
      <w:r>
        <w:rPr>
          <w:rStyle w:val="FootnoteReference"/>
        </w:rPr>
        <w:footnoteReference w:id="6734"/>
      </w:r>
      <w:r>
        <w:t xml:space="preserve"> food.)</w:t>
      </w:r>
    </w:p>
    <w:p>
      <w:r>
        <w:rPr>
          <w:b/>
        </w:rPr>
        <w:t xml:space="preserve">9 </w:t>
      </w:r>
      <w:r>
        <w:t xml:space="preserve">Then says the woman of Samaria to him, How is it that you, being a Jew</w:t>
      </w:r>
      <w:r>
        <w:rPr>
          <w:rStyle w:val="FootnoteReference"/>
        </w:rPr>
        <w:footnoteReference w:id="6735"/>
      </w:r>
      <w:r>
        <w:t xml:space="preserve">, ask drink of me, which am a woman of Samaria? for the Jews</w:t>
      </w:r>
      <w:r>
        <w:rPr>
          <w:rStyle w:val="FootnoteReference"/>
        </w:rPr>
        <w:footnoteReference w:id="6736"/>
      </w:r>
      <w:r>
        <w:t xml:space="preserve"> have no dealings with the Samaritans</w:t>
      </w:r>
      <w:r>
        <w:rPr>
          <w:rStyle w:val="FootnoteReference"/>
        </w:rPr>
        <w:footnoteReference w:id="6737"/>
      </w:r>
      <w:r>
        <w:t xml:space="preserve">.</w:t>
      </w:r>
      <w:r>
        <w:rPr>
          <w:rStyle w:val="FootnoteReference"/>
        </w:rPr>
        <w:footnoteReference w:id="6738"/>
      </w:r>
      <w:r>
        <w:rPr>
          <w:rStyle w:val="FootnoteReference"/>
        </w:rPr>
        <w:footnoteReference w:id="6739"/>
      </w:r>
    </w:p>
    <w:p>
      <w:r>
        <w:rPr>
          <w:b/>
        </w:rPr>
        <w:t xml:space="preserve">10 </w:t>
      </w:r>
      <w:r>
        <w:t xml:space="preserve">Jesus answered and said to her, If you knew the gift of God, and who</w:t>
      </w:r>
      <w:r>
        <w:rPr>
          <w:rStyle w:val="FootnoteReference"/>
        </w:rPr>
        <w:footnoteReference w:id="6740"/>
      </w:r>
      <w:r>
        <w:t xml:space="preserve"> it is that says to you, Give me to drink; you would have asked of him, and he would have given you living</w:t>
      </w:r>
      <w:r>
        <w:rPr>
          <w:rStyle w:val="FootnoteReference"/>
        </w:rPr>
        <w:footnoteReference w:id="6741"/>
      </w:r>
      <w:r>
        <w:t xml:space="preserve"> water.</w:t>
      </w:r>
      <w:r>
        <w:rPr>
          <w:rStyle w:val="FootnoteReference"/>
        </w:rPr>
        <w:footnoteReference w:id="6742"/>
      </w:r>
      <w:r>
        <w:rPr>
          <w:rStyle w:val="FootnoteReference"/>
        </w:rPr>
        <w:footnoteReference w:id="6743"/>
      </w:r>
    </w:p>
    <w:p>
      <w:r>
        <w:rPr>
          <w:b/>
        </w:rPr>
        <w:t xml:space="preserve">11 </w:t>
      </w:r>
      <w:r>
        <w:t xml:space="preserve">The woman says to him, Sir</w:t>
      </w:r>
      <w:r>
        <w:rPr>
          <w:rStyle w:val="FootnoteReference"/>
        </w:rPr>
        <w:footnoteReference w:id="6744"/>
      </w:r>
      <w:r>
        <w:t xml:space="preserve">, you have nothing to draw with, and the well is deep: from where then have you that living water?</w:t>
      </w:r>
      <w:r>
        <w:rPr>
          <w:rStyle w:val="FootnoteReference"/>
        </w:rPr>
        <w:footnoteReference w:id="6745"/>
      </w:r>
    </w:p>
    <w:p>
      <w:r>
        <w:rPr>
          <w:b/>
        </w:rPr>
        <w:t xml:space="preserve">12 </w:t>
      </w:r>
      <w:r>
        <w:t xml:space="preserve">Are you greater than our father Jacob, which gave us the well, and drank of it himself, and his children, and his cattle?</w:t>
      </w:r>
      <w:r>
        <w:rPr>
          <w:rStyle w:val="FootnoteReference"/>
        </w:rPr>
        <w:footnoteReference w:id="6746"/>
      </w:r>
    </w:p>
    <w:p>
      <w:r>
        <w:rPr>
          <w:b/>
        </w:rPr>
        <w:t xml:space="preserve">13 </w:t>
      </w:r>
      <w:r>
        <w:t xml:space="preserve">Jesus answered and said to her, Whoever drinks of this water shall thirst again:</w:t>
      </w:r>
      <w:r>
        <w:rPr>
          <w:rStyle w:val="FootnoteReference"/>
        </w:rPr>
        <w:footnoteReference w:id="6747"/>
      </w:r>
    </w:p>
    <w:p>
      <w:r>
        <w:rPr>
          <w:b/>
        </w:rPr>
        <w:t xml:space="preserve">14 </w:t>
      </w:r>
      <w:r>
        <w:t xml:space="preserve">But whoever drinks of the water that I shall give him shall never</w:t>
      </w:r>
      <w:r>
        <w:rPr>
          <w:rStyle w:val="FootnoteReference"/>
        </w:rPr>
        <w:footnoteReference w:id="6748"/>
      </w:r>
      <w:r>
        <w:t xml:space="preserve"> thirst; but the water that I shall give him shall be</w:t>
      </w:r>
      <w:r>
        <w:rPr>
          <w:rStyle w:val="FootnoteReference"/>
        </w:rPr>
        <w:footnoteReference w:id="6749"/>
      </w:r>
      <w:r>
        <w:t xml:space="preserve"> in him a well of water springing up into eternal life.</w:t>
      </w:r>
    </w:p>
    <w:p>
      <w:r>
        <w:rPr>
          <w:b/>
        </w:rPr>
        <w:t xml:space="preserve">15 </w:t>
      </w:r>
      <w:r>
        <w:t xml:space="preserve">The woman says to him, Sir, give</w:t>
      </w:r>
      <w:r>
        <w:rPr>
          <w:rStyle w:val="FootnoteReference"/>
        </w:rPr>
        <w:footnoteReference w:id="6750"/>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6751"/>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6752"/>
      </w:r>
      <w:r>
        <w:t xml:space="preserve"> your husband: in that said you truly.</w:t>
      </w:r>
    </w:p>
    <w:p>
      <w:r>
        <w:rPr>
          <w:b/>
        </w:rPr>
        <w:t xml:space="preserve">19 </w:t>
      </w:r>
      <w:r>
        <w:t xml:space="preserve">The woman says to him, Sir, I perceive</w:t>
      </w:r>
      <w:r>
        <w:rPr>
          <w:rStyle w:val="FootnoteReference"/>
        </w:rPr>
        <w:footnoteReference w:id="6753"/>
      </w:r>
      <w:r>
        <w:t xml:space="preserve"> that you are a prophet</w:t>
      </w:r>
      <w:r>
        <w:rPr>
          <w:rStyle w:val="FootnoteReference"/>
        </w:rPr>
        <w:footnoteReference w:id="6754"/>
      </w:r>
      <w:r>
        <w:t xml:space="preserve">.</w:t>
      </w:r>
    </w:p>
    <w:p>
      <w:r>
        <w:rPr>
          <w:b/>
        </w:rPr>
        <w:t xml:space="preserve">20 </w:t>
      </w:r>
      <w:r>
        <w:t xml:space="preserve">Our fathers</w:t>
      </w:r>
      <w:r>
        <w:rPr>
          <w:rStyle w:val="FootnoteReference"/>
        </w:rPr>
        <w:footnoteReference w:id="6755"/>
      </w:r>
      <w:r>
        <w:t xml:space="preserve"> worshipped in this mountain; and you say, that in Jerusalem</w:t>
      </w:r>
      <w:r>
        <w:rPr>
          <w:rStyle w:val="FootnoteReference"/>
        </w:rPr>
        <w:footnoteReference w:id="6756"/>
      </w:r>
      <w:r>
        <w:t xml:space="preserve"> is the place where men ought to worship.</w:t>
      </w:r>
      <w:r>
        <w:rPr>
          <w:rStyle w:val="FootnoteReference"/>
        </w:rPr>
        <w:footnoteReference w:id="6757"/>
      </w:r>
    </w:p>
    <w:p>
      <w:r>
        <w:rPr>
          <w:b/>
        </w:rPr>
        <w:t xml:space="preserve">21 </w:t>
      </w:r>
      <w:r>
        <w:t xml:space="preserve">Jesus says to her, Woman, believe me, the hour comes, when</w:t>
      </w:r>
      <w:r>
        <w:rPr>
          <w:rStyle w:val="FootnoteReference"/>
        </w:rPr>
        <w:footnoteReference w:id="6758"/>
      </w:r>
      <w:r>
        <w:t xml:space="preserve"> you shall neither in this mountain, nor yet at Jerusalem, worship</w:t>
      </w:r>
      <w:r>
        <w:rPr>
          <w:rStyle w:val="FootnoteReference"/>
        </w:rPr>
        <w:footnoteReference w:id="6759"/>
      </w:r>
      <w:r>
        <w:t xml:space="preserve"> the Father.</w:t>
      </w:r>
      <w:r>
        <w:rPr>
          <w:rStyle w:val="FootnoteReference"/>
        </w:rPr>
        <w:footnoteReference w:id="6760"/>
      </w:r>
    </w:p>
    <w:p>
      <w:r>
        <w:rPr>
          <w:b/>
        </w:rPr>
        <w:t xml:space="preserve">22 </w:t>
      </w:r>
      <w:r>
        <w:t xml:space="preserve">You worship you do not know what: we know what we worship</w:t>
      </w:r>
      <w:r>
        <w:rPr>
          <w:rStyle w:val="FootnoteReference"/>
        </w:rPr>
        <w:footnoteReference w:id="6761"/>
      </w:r>
      <w:r>
        <w:t xml:space="preserve">: for salvation is of the Jews.</w:t>
      </w:r>
      <w:r>
        <w:rPr>
          <w:rStyle w:val="FootnoteReference"/>
        </w:rPr>
        <w:footnoteReference w:id="6762"/>
      </w:r>
      <w:r>
        <w:rPr>
          <w:rStyle w:val="FootnoteReference"/>
        </w:rPr>
        <w:footnoteReference w:id="6763"/>
      </w:r>
    </w:p>
    <w:p>
      <w:r>
        <w:rPr>
          <w:b/>
        </w:rPr>
        <w:t xml:space="preserve">23 </w:t>
      </w:r>
      <w:r>
        <w:t xml:space="preserve">But the hour</w:t>
      </w:r>
      <w:r>
        <w:rPr>
          <w:rStyle w:val="FootnoteReference"/>
        </w:rPr>
        <w:footnoteReference w:id="6764"/>
      </w:r>
      <w:r>
        <w:t xml:space="preserve"> comes, and now is, when the true</w:t>
      </w:r>
      <w:r>
        <w:rPr>
          <w:rStyle w:val="FootnoteReference"/>
        </w:rPr>
        <w:footnoteReference w:id="6765"/>
      </w:r>
      <w:r>
        <w:t xml:space="preserve"> worshippers shall worship the Father in spirit</w:t>
      </w:r>
      <w:r>
        <w:rPr>
          <w:rStyle w:val="FootnoteReference"/>
        </w:rPr>
        <w:footnoteReference w:id="6766"/>
      </w:r>
      <w:r>
        <w:t xml:space="preserve"> and in truth</w:t>
      </w:r>
      <w:r>
        <w:rPr>
          <w:rStyle w:val="FootnoteReference"/>
        </w:rPr>
        <w:footnoteReference w:id="6767"/>
      </w:r>
      <w:r>
        <w:t xml:space="preserve">: for the Father seeks such to worship him.</w:t>
      </w:r>
      <w:r>
        <w:rPr>
          <w:rStyle w:val="FootnoteReference"/>
        </w:rPr>
        <w:footnoteReference w:id="6768"/>
      </w:r>
    </w:p>
    <w:p>
      <w:r>
        <w:rPr>
          <w:b/>
        </w:rPr>
        <w:t xml:space="preserve">24 </w:t>
      </w:r>
      <w:r>
        <w:t xml:space="preserve">God is a Spirit</w:t>
      </w:r>
      <w:r>
        <w:rPr>
          <w:rStyle w:val="FootnoteReference"/>
        </w:rPr>
        <w:footnoteReference w:id="6769"/>
      </w:r>
      <w:r>
        <w:t xml:space="preserve">: and those who worship him must</w:t>
      </w:r>
      <w:r>
        <w:rPr>
          <w:rStyle w:val="FootnoteReference"/>
        </w:rPr>
        <w:footnoteReference w:id="6770"/>
      </w:r>
      <w:r>
        <w:t xml:space="preserve"> worship him in spirit and in truth.</w:t>
      </w:r>
    </w:p>
    <w:p>
      <w:r>
        <w:rPr>
          <w:b/>
        </w:rPr>
        <w:t xml:space="preserve">25 </w:t>
      </w:r>
      <w:r>
        <w:t xml:space="preserve">The woman says to him, I know that Messiah</w:t>
      </w:r>
      <w:r>
        <w:rPr>
          <w:rStyle w:val="FootnoteReference"/>
        </w:rPr>
        <w:footnoteReference w:id="6771"/>
      </w:r>
      <w:r>
        <w:t xml:space="preserve"> comes, which is called Christ</w:t>
      </w:r>
      <w:r>
        <w:rPr>
          <w:rStyle w:val="FootnoteReference"/>
        </w:rPr>
        <w:footnoteReference w:id="6772"/>
      </w:r>
      <w:r>
        <w:t xml:space="preserve">: when</w:t>
      </w:r>
      <w:r>
        <w:rPr>
          <w:rStyle w:val="FootnoteReference"/>
        </w:rPr>
        <w:footnoteReference w:id="6773"/>
      </w:r>
      <w:r>
        <w:t xml:space="preserve"> he has come, he will tell us all things.</w:t>
      </w:r>
      <w:r>
        <w:rPr>
          <w:rStyle w:val="FootnoteReference"/>
        </w:rPr>
        <w:footnoteReference w:id="6774"/>
      </w:r>
    </w:p>
    <w:p>
      <w:r>
        <w:rPr>
          <w:b/>
        </w:rPr>
        <w:t xml:space="preserve">26 </w:t>
      </w:r>
      <w:r>
        <w:t xml:space="preserve">Jesus says to her, I that</w:t>
      </w:r>
      <w:r>
        <w:rPr>
          <w:rStyle w:val="FootnoteReference"/>
        </w:rPr>
        <w:footnoteReference w:id="6775"/>
      </w:r>
      <w:r>
        <w:t xml:space="preserve"> speak to you am he.</w:t>
      </w:r>
    </w:p>
    <w:p>
      <w:r>
        <w:rPr>
          <w:b/>
        </w:rPr>
        <w:t xml:space="preserve">27 </w:t>
      </w:r>
      <w:r>
        <w:t xml:space="preserve">And upon this came his disciples, and marveled that he talked with the woman: yet no one said, What seek you? or, Why talk you with her?</w:t>
      </w:r>
      <w:r>
        <w:rPr>
          <w:rStyle w:val="FootnoteReference"/>
        </w:rPr>
        <w:footnoteReference w:id="6776"/>
      </w:r>
    </w:p>
    <w:p>
      <w:r>
        <w:rPr>
          <w:b/>
        </w:rPr>
        <w:t xml:space="preserve">28 </w:t>
      </w:r>
      <w:r>
        <w:t xml:space="preserve">The woman then left her water pot, and went her way into the city, and says to the men,</w:t>
      </w:r>
      <w:r>
        <w:rPr>
          <w:rStyle w:val="FootnoteReference"/>
        </w:rPr>
        <w:footnoteReference w:id="6777"/>
      </w:r>
    </w:p>
    <w:p>
      <w:r>
        <w:rPr>
          <w:b/>
        </w:rPr>
        <w:t xml:space="preserve">29 </w:t>
      </w:r>
      <w:r>
        <w:t xml:space="preserve">Come, see a man, who told me all things that ever I did: is not this the Christ?</w:t>
      </w:r>
      <w:r>
        <w:rPr>
          <w:rStyle w:val="FootnoteReference"/>
        </w:rPr>
        <w:footnoteReference w:id="6778"/>
      </w:r>
    </w:p>
    <w:p>
      <w:r>
        <w:rPr>
          <w:b/>
        </w:rPr>
        <w:t xml:space="preserve">30 </w:t>
      </w:r>
      <w:r>
        <w:t xml:space="preserve">Then they went out of the city, and came to him.</w:t>
      </w:r>
      <w:r>
        <w:rPr>
          <w:rStyle w:val="FootnoteReference"/>
        </w:rPr>
        <w:footnoteReference w:id="6779"/>
      </w:r>
    </w:p>
    <w:p>
      <w:r>
        <w:rPr>
          <w:b/>
        </w:rPr>
        <w:t xml:space="preserve">31 </w:t>
      </w:r>
      <w:r>
        <w:t xml:space="preserve">In the mean while his disciples prayed him, saying, Master</w:t>
      </w:r>
      <w:r>
        <w:rPr>
          <w:rStyle w:val="FootnoteReference"/>
        </w:rPr>
        <w:footnoteReference w:id="6780"/>
      </w:r>
      <w:r>
        <w:t xml:space="preserve">, eat.</w:t>
      </w:r>
    </w:p>
    <w:p>
      <w:r>
        <w:rPr>
          <w:b/>
        </w:rPr>
        <w:t xml:space="preserve">32 </w:t>
      </w:r>
      <w:r>
        <w:t xml:space="preserve">But he said to them, I have</w:t>
      </w:r>
      <w:r>
        <w:rPr>
          <w:rStyle w:val="FootnoteReference"/>
        </w:rPr>
        <w:footnoteReference w:id="6781"/>
      </w:r>
      <w:r>
        <w:t xml:space="preserve"> food to eat that</w:t>
      </w:r>
      <w:r>
        <w:rPr>
          <w:rStyle w:val="FootnoteReference"/>
        </w:rPr>
        <w:footnoteReference w:id="6782"/>
      </w:r>
      <w:r>
        <w:t xml:space="preserve"> you do not know of.</w:t>
      </w:r>
    </w:p>
    <w:p>
      <w:r>
        <w:rPr>
          <w:b/>
        </w:rPr>
        <w:t xml:space="preserve">33 </w:t>
      </w:r>
      <w:r>
        <w:t xml:space="preserve">Therefore said the disciples one to another, Has anyone brought him ought to eat?</w:t>
      </w:r>
      <w:r>
        <w:rPr>
          <w:rStyle w:val="FootnoteReference"/>
        </w:rPr>
        <w:footnoteReference w:id="6783"/>
      </w:r>
    </w:p>
    <w:p>
      <w:r>
        <w:rPr>
          <w:b/>
        </w:rPr>
        <w:t xml:space="preserve">34 </w:t>
      </w:r>
      <w:r>
        <w:t xml:space="preserve">Jesus says to them, My food is to do the will of him who sent me, and to finish his work.</w:t>
      </w:r>
      <w:r>
        <w:rPr>
          <w:rStyle w:val="FootnoteReference"/>
        </w:rPr>
        <w:footnoteReference w:id="6784"/>
      </w:r>
      <w:r>
        <w:rPr>
          <w:rStyle w:val="FootnoteReference"/>
        </w:rPr>
        <w:footnoteReference w:id="6785"/>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6786"/>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787"/>
      </w:r>
      <w:r>
        <w:rPr>
          <w:rStyle w:val="FootnoteReference"/>
        </w:rPr>
        <w:footnoteReference w:id="6788"/>
      </w:r>
    </w:p>
    <w:p>
      <w:r>
        <w:rPr>
          <w:b/>
        </w:rPr>
        <w:t xml:space="preserve">37 </w:t>
      </w:r>
      <w:r>
        <w:t xml:space="preserve">And herein is that saying true, One sows, and another reaps.</w:t>
      </w:r>
      <w:r>
        <w:rPr>
          <w:rStyle w:val="FootnoteReference"/>
        </w:rPr>
        <w:footnoteReference w:id="6789"/>
      </w:r>
    </w:p>
    <w:p>
      <w:r>
        <w:rPr>
          <w:b/>
        </w:rPr>
        <w:t xml:space="preserve">38 </w:t>
      </w:r>
      <w:r>
        <w:t xml:space="preserve">I sent</w:t>
      </w:r>
      <w:r>
        <w:rPr>
          <w:rStyle w:val="FootnoteReference"/>
        </w:rPr>
        <w:footnoteReference w:id="6790"/>
      </w:r>
      <w:r>
        <w:t xml:space="preserve"> you to reap that on which you bestowed no labor: other</w:t>
      </w:r>
      <w:r>
        <w:rPr>
          <w:rStyle w:val="FootnoteReference"/>
        </w:rPr>
        <w:footnoteReference w:id="6791"/>
      </w:r>
      <w:r>
        <w:t xml:space="preserve"> men labored, and you are entered into their labors.</w:t>
      </w:r>
    </w:p>
    <w:p>
      <w:r>
        <w:rPr>
          <w:b/>
        </w:rPr>
        <w:t xml:space="preserve">39 </w:t>
      </w:r>
      <w:r>
        <w:t xml:space="preserve">And many</w:t>
      </w:r>
      <w:r>
        <w:rPr>
          <w:rStyle w:val="FootnoteReference"/>
        </w:rPr>
        <w:footnoteReference w:id="6792"/>
      </w:r>
      <w:r>
        <w:t xml:space="preserve"> of the Samaritans of that city believed on him for the saying of the woman, who testified, He told me all that ever I did.</w:t>
      </w:r>
      <w:r>
        <w:rPr>
          <w:rStyle w:val="FootnoteReference"/>
        </w:rPr>
        <w:footnoteReference w:id="6793"/>
      </w:r>
    </w:p>
    <w:p>
      <w:r>
        <w:rPr>
          <w:b/>
        </w:rPr>
        <w:t xml:space="preserve">40 </w:t>
      </w:r>
      <w:r>
        <w:t xml:space="preserve">So when the Samaritans had come to him, they begged him who he would tarry with them: and he abode</w:t>
      </w:r>
      <w:r>
        <w:rPr>
          <w:rStyle w:val="FootnoteReference"/>
        </w:rPr>
        <w:footnoteReference w:id="6794"/>
      </w:r>
      <w:r>
        <w:t xml:space="preserve"> there two days.</w:t>
      </w:r>
      <w:r>
        <w:rPr>
          <w:rStyle w:val="FootnoteReference"/>
        </w:rPr>
        <w:footnoteReference w:id="6795"/>
      </w:r>
    </w:p>
    <w:p>
      <w:r>
        <w:rPr>
          <w:b/>
        </w:rPr>
        <w:t xml:space="preserve">41 </w:t>
      </w:r>
      <w:r>
        <w:t xml:space="preserve">And many</w:t>
      </w:r>
      <w:r>
        <w:rPr>
          <w:rStyle w:val="FootnoteReference"/>
        </w:rPr>
        <w:footnoteReference w:id="6796"/>
      </w:r>
      <w:r>
        <w:t xml:space="preserve"> more believed because</w:t>
      </w:r>
      <w:r>
        <w:rPr>
          <w:rStyle w:val="FootnoteReference"/>
        </w:rPr>
        <w:footnoteReference w:id="6797"/>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6798"/>
      </w:r>
      <w:r>
        <w:t xml:space="preserve"> that this is indeed the Christ, the Savior of the world.</w:t>
      </w:r>
      <w:r>
        <w:rPr>
          <w:rStyle w:val="FootnoteReference"/>
        </w:rPr>
        <w:footnoteReference w:id="6799"/>
      </w:r>
    </w:p>
    <w:p>
      <w:r>
        <w:rPr>
          <w:b/>
        </w:rPr>
        <w:t xml:space="preserve">43 </w:t>
      </w:r>
      <w:r>
        <w:t xml:space="preserve">Now after two days he departed from there, and went into Galilee.</w:t>
      </w:r>
      <w:r>
        <w:rPr>
          <w:rStyle w:val="FootnoteReference"/>
        </w:rPr>
        <w:footnoteReference w:id="6800"/>
      </w:r>
      <w:r>
        <w:rPr>
          <w:rStyle w:val="FootnoteReference"/>
        </w:rPr>
        <w:footnoteReference w:id="6801"/>
      </w:r>
    </w:p>
    <w:p>
      <w:r>
        <w:rPr>
          <w:b/>
        </w:rPr>
        <w:t xml:space="preserve">44 </w:t>
      </w:r>
      <w:r>
        <w:t xml:space="preserve">For Jesus himself testified, that</w:t>
      </w:r>
      <w:r>
        <w:rPr>
          <w:rStyle w:val="FootnoteReference"/>
        </w:rPr>
        <w:footnoteReference w:id="6802"/>
      </w:r>
      <w:r>
        <w:t xml:space="preserve"> a prophet has no honor in his own country.</w:t>
      </w:r>
    </w:p>
    <w:p>
      <w:r>
        <w:rPr>
          <w:b/>
        </w:rPr>
        <w:t xml:space="preserve">45 </w:t>
      </w:r>
      <w:r>
        <w:t xml:space="preserve">Then when he had come into Galilee, the Galilaeans</w:t>
      </w:r>
      <w:r>
        <w:rPr>
          <w:rStyle w:val="FootnoteReference"/>
        </w:rPr>
        <w:footnoteReference w:id="6803"/>
      </w:r>
      <w:r>
        <w:t xml:space="preserve"> received him, having</w:t>
      </w:r>
      <w:r>
        <w:rPr>
          <w:rStyle w:val="FootnoteReference"/>
        </w:rPr>
        <w:footnoteReference w:id="6804"/>
      </w:r>
      <w:r>
        <w:t xml:space="preserve"> seen all the things that he did at Jerusalem at the feast: for they also went to the feast.</w:t>
      </w:r>
      <w:r>
        <w:rPr>
          <w:rStyle w:val="FootnoteReference"/>
        </w:rPr>
        <w:footnoteReference w:id="6805"/>
      </w:r>
    </w:p>
    <w:p>
      <w:r>
        <w:rPr>
          <w:b/>
        </w:rPr>
        <w:t xml:space="preserve">46 </w:t>
      </w:r>
      <w:r>
        <w:t xml:space="preserve">So Jesus came again into Cana</w:t>
      </w:r>
      <w:r>
        <w:rPr>
          <w:rStyle w:val="FootnoteReference"/>
        </w:rPr>
        <w:footnoteReference w:id="6806"/>
      </w:r>
      <w:r>
        <w:t xml:space="preserve"> of Galilee, where he made the water wine. And there was a certain nobleman, whose</w:t>
      </w:r>
      <w:r>
        <w:rPr>
          <w:rStyle w:val="FootnoteReference"/>
        </w:rPr>
        <w:footnoteReference w:id="6807"/>
      </w:r>
      <w:r>
        <w:t xml:space="preserve"> son was sick at Capernaum</w:t>
      </w:r>
      <w:r>
        <w:rPr>
          <w:rStyle w:val="FootnoteReference"/>
        </w:rPr>
        <w:footnoteReference w:id="6808"/>
      </w:r>
      <w:r>
        <w:t xml:space="preserve">.</w:t>
      </w:r>
      <w:r>
        <w:rPr>
          <w:rStyle w:val="FootnoteReference"/>
        </w:rPr>
        <w:footnoteReference w:id="6809"/>
      </w:r>
    </w:p>
    <w:p>
      <w:r>
        <w:rPr>
          <w:b/>
        </w:rPr>
        <w:t xml:space="preserve">47 </w:t>
      </w:r>
      <w:r>
        <w:t xml:space="preserve">When he heard</w:t>
      </w:r>
      <w:r>
        <w:rPr>
          <w:rStyle w:val="FootnoteReference"/>
        </w:rPr>
        <w:footnoteReference w:id="6810"/>
      </w:r>
      <w:r>
        <w:t xml:space="preserve"> that Jesus had come out of Judea into Galilee, he went to him, and begged him who he would come down, and heal his son: for he was at the point of death.</w:t>
      </w:r>
      <w:r>
        <w:rPr>
          <w:rStyle w:val="FootnoteReference"/>
        </w:rPr>
        <w:footnoteReference w:id="6811"/>
      </w:r>
    </w:p>
    <w:p>
      <w:r>
        <w:rPr>
          <w:b/>
        </w:rPr>
        <w:t xml:space="preserve">48 </w:t>
      </w:r>
      <w:r>
        <w:t xml:space="preserve">Then said Jesus to him, Except</w:t>
      </w:r>
      <w:r>
        <w:rPr>
          <w:rStyle w:val="FootnoteReference"/>
        </w:rPr>
        <w:footnoteReference w:id="6812"/>
      </w:r>
      <w:r>
        <w:t xml:space="preserve"> you see signs and wonders, you will not believe.</w:t>
      </w:r>
    </w:p>
    <w:p>
      <w:r>
        <w:rPr>
          <w:b/>
        </w:rPr>
        <w:t xml:space="preserve">49 </w:t>
      </w:r>
      <w:r>
        <w:t xml:space="preserve">The nobleman says to him, Sir, come</w:t>
      </w:r>
      <w:r>
        <w:rPr>
          <w:rStyle w:val="FootnoteReference"/>
        </w:rPr>
        <w:footnoteReference w:id="6813"/>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6814"/>
      </w:r>
    </w:p>
    <w:p>
      <w:r>
        <w:rPr>
          <w:b/>
        </w:rPr>
        <w:t xml:space="preserve">51 </w:t>
      </w:r>
      <w:r>
        <w:t xml:space="preserve">And as he was now going down, his slaves met him, and told him, saying, Your son lives.</w:t>
      </w:r>
      <w:r>
        <w:rPr>
          <w:rStyle w:val="FootnoteReference"/>
        </w:rPr>
        <w:footnoteReference w:id="6815"/>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6816"/>
      </w:r>
      <w:r>
        <w:t xml:space="preserve"> same hour, in the which Jesus said to him, Your son lives: and himself</w:t>
      </w:r>
      <w:r>
        <w:rPr>
          <w:rStyle w:val="FootnoteReference"/>
        </w:rPr>
        <w:footnoteReference w:id="6817"/>
      </w:r>
      <w:r>
        <w:t xml:space="preserve"> believed, and his whole house.</w:t>
      </w:r>
    </w:p>
    <w:p>
      <w:r>
        <w:rPr>
          <w:b/>
        </w:rPr>
        <w:t xml:space="preserve">54 </w:t>
      </w:r>
      <w:r>
        <w:t xml:space="preserve">This is again the second miracle that Jesus did, when he had come out of Judea into Galilee.</w:t>
      </w:r>
      <w:r>
        <w:rPr>
          <w:rStyle w:val="FootnoteReference"/>
        </w:rPr>
        <w:footnoteReference w:id="68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819"/>
      </w:r>
      <w:r>
        <w:t xml:space="preserve">; and Jesus</w:t>
      </w:r>
      <w:r>
        <w:rPr>
          <w:rStyle w:val="FootnoteReference"/>
        </w:rPr>
        <w:footnoteReference w:id="6820"/>
      </w:r>
      <w:r>
        <w:t xml:space="preserve"> went up to Jerusalem</w:t>
      </w:r>
      <w:r>
        <w:rPr>
          <w:rStyle w:val="FootnoteReference"/>
        </w:rPr>
        <w:footnoteReference w:id="6821"/>
      </w:r>
      <w:r>
        <w:t xml:space="preserve">.</w:t>
      </w:r>
      <w:r>
        <w:rPr>
          <w:rStyle w:val="FootnoteReference"/>
        </w:rPr>
        <w:footnoteReference w:id="6822"/>
      </w:r>
    </w:p>
    <w:p>
      <w:r>
        <w:rPr>
          <w:b/>
        </w:rPr>
        <w:t xml:space="preserve">2 </w:t>
      </w:r>
      <w:r>
        <w:t xml:space="preserve">Now there is at Jerusalem by the sheep market</w:t>
      </w:r>
      <w:r>
        <w:rPr>
          <w:rStyle w:val="FootnoteReference"/>
        </w:rPr>
        <w:footnoteReference w:id="6823"/>
      </w:r>
      <w:r>
        <w:t xml:space="preserve"> a pool</w:t>
      </w:r>
      <w:r>
        <w:rPr>
          <w:rStyle w:val="FootnoteReference"/>
        </w:rPr>
        <w:footnoteReference w:id="6824"/>
      </w:r>
      <w:r>
        <w:t xml:space="preserve">, which is called in the Hebrew</w:t>
      </w:r>
      <w:r>
        <w:rPr>
          <w:rStyle w:val="FootnoteReference"/>
        </w:rPr>
        <w:footnoteReference w:id="6825"/>
      </w:r>
      <w:r>
        <w:t xml:space="preserve"> tongue Bethesda</w:t>
      </w:r>
      <w:r>
        <w:rPr>
          <w:rStyle w:val="FootnoteReference"/>
        </w:rPr>
        <w:footnoteReference w:id="6826"/>
      </w:r>
      <w:r>
        <w:t xml:space="preserve">, having five porches.</w:t>
      </w:r>
    </w:p>
    <w:p>
      <w:r>
        <w:rPr>
          <w:b/>
        </w:rPr>
        <w:t xml:space="preserve">3 </w:t>
      </w:r>
      <w:r>
        <w:t xml:space="preserve">In these lay a great multitude of impotent folk, of blind</w:t>
      </w:r>
      <w:r>
        <w:rPr>
          <w:rStyle w:val="FootnoteReference"/>
        </w:rPr>
        <w:footnoteReference w:id="6827"/>
      </w:r>
      <w:r>
        <w:t xml:space="preserve">, halt, withered</w:t>
      </w:r>
      <w:r>
        <w:rPr>
          <w:rStyle w:val="FootnoteReference"/>
        </w:rPr>
        <w:footnoteReference w:id="6828"/>
      </w:r>
      <w:r>
        <w:t xml:space="preserve">, waiting</w:t>
      </w:r>
      <w:r>
        <w:rPr>
          <w:rStyle w:val="FootnoteReference"/>
        </w:rPr>
        <w:footnoteReference w:id="6829"/>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6830"/>
      </w:r>
      <w:r>
        <w:t xml:space="preserve"> after the troubling of the water stepped in was made</w:t>
      </w:r>
      <w:r>
        <w:rPr>
          <w:rStyle w:val="FootnoteReference"/>
        </w:rPr>
        <w:footnoteReference w:id="6831"/>
      </w:r>
      <w:r>
        <w:t xml:space="preserve"> whole of whatever disease he had.</w:t>
      </w:r>
    </w:p>
    <w:p>
      <w:r>
        <w:rPr>
          <w:b/>
        </w:rPr>
        <w:t xml:space="preserve">5 </w:t>
      </w:r>
      <w:r>
        <w:t xml:space="preserve">And a certain man was there, which had an infirmity thirty</w:t>
      </w:r>
      <w:r>
        <w:rPr>
          <w:rStyle w:val="FootnoteReference"/>
        </w:rPr>
        <w:footnoteReference w:id="6832"/>
      </w:r>
      <w:r>
        <w:t xml:space="preserve"> and eight years.</w:t>
      </w:r>
    </w:p>
    <w:p>
      <w:r>
        <w:rPr>
          <w:b/>
        </w:rPr>
        <w:t xml:space="preserve">6 </w:t>
      </w:r>
      <w:r>
        <w:t xml:space="preserve">When Jesus saw him lie, and knew</w:t>
      </w:r>
      <w:r>
        <w:rPr>
          <w:rStyle w:val="FootnoteReference"/>
        </w:rPr>
        <w:footnoteReference w:id="6833"/>
      </w:r>
      <w:r>
        <w:t xml:space="preserve"> that he had been now a long time in that case, he says to him, Will you be made whole?</w:t>
      </w:r>
      <w:r>
        <w:rPr>
          <w:rStyle w:val="FootnoteReference"/>
        </w:rPr>
        <w:footnoteReference w:id="6834"/>
      </w:r>
    </w:p>
    <w:p>
      <w:r>
        <w:rPr>
          <w:b/>
        </w:rPr>
        <w:t xml:space="preserve">7 </w:t>
      </w:r>
      <w:r>
        <w:t xml:space="preserve">The impotent man answered him, Sir</w:t>
      </w:r>
      <w:r>
        <w:rPr>
          <w:rStyle w:val="FootnoteReference"/>
        </w:rPr>
        <w:footnoteReference w:id="6835"/>
      </w:r>
      <w:r>
        <w:t xml:space="preserve">, I have</w:t>
      </w:r>
      <w:r>
        <w:rPr>
          <w:rStyle w:val="FootnoteReference"/>
        </w:rPr>
        <w:footnoteReference w:id="6836"/>
      </w:r>
      <w:r>
        <w:t xml:space="preserve"> no one, when the water is troubled, to put me into the pool: but while I am</w:t>
      </w:r>
      <w:r>
        <w:rPr>
          <w:rStyle w:val="FootnoteReference"/>
        </w:rPr>
        <w:footnoteReference w:id="6837"/>
      </w:r>
      <w:r>
        <w:t xml:space="preserve"> coming, another steps down before</w:t>
      </w:r>
      <w:r>
        <w:rPr>
          <w:rStyle w:val="FootnoteReference"/>
        </w:rPr>
        <w:footnoteReference w:id="6838"/>
      </w:r>
      <w:r>
        <w:t xml:space="preserve"> me.</w:t>
      </w:r>
    </w:p>
    <w:p>
      <w:r>
        <w:rPr>
          <w:b/>
        </w:rPr>
        <w:t xml:space="preserve">8 </w:t>
      </w:r>
      <w:r>
        <w:t xml:space="preserve">Jesus says to him, Rise, take up your bed, and walk.</w:t>
      </w:r>
      <w:r>
        <w:rPr>
          <w:rStyle w:val="FootnoteReference"/>
        </w:rPr>
        <w:footnoteReference w:id="6839"/>
      </w:r>
    </w:p>
    <w:p>
      <w:r>
        <w:rPr>
          <w:b/>
        </w:rPr>
        <w:t xml:space="preserve">9 </w:t>
      </w:r>
      <w:r>
        <w:t xml:space="preserve">And immediately</w:t>
      </w:r>
      <w:r>
        <w:rPr>
          <w:rStyle w:val="FootnoteReference"/>
        </w:rPr>
        <w:footnoteReference w:id="6840"/>
      </w:r>
      <w:r>
        <w:t xml:space="preserve"> the man was made whole, and took up his bed, and walked: and on</w:t>
      </w:r>
      <w:r>
        <w:rPr>
          <w:rStyle w:val="FootnoteReference"/>
        </w:rPr>
        <w:footnoteReference w:id="6841"/>
      </w:r>
      <w:r>
        <w:t xml:space="preserve"> the same day was the sabbath.</w:t>
      </w:r>
    </w:p>
    <w:p>
      <w:r>
        <w:rPr>
          <w:b/>
        </w:rPr>
        <w:t xml:space="preserve">10 </w:t>
      </w:r>
      <w:r>
        <w:t xml:space="preserve">The Jews therefore said to him who was cured, It is the Sabbath: it is not</w:t>
      </w:r>
      <w:r>
        <w:rPr>
          <w:rStyle w:val="FootnoteReference"/>
        </w:rPr>
        <w:footnoteReference w:id="6842"/>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843"/>
      </w:r>
    </w:p>
    <w:p>
      <w:r>
        <w:rPr>
          <w:b/>
        </w:rPr>
        <w:t xml:space="preserve">12 </w:t>
      </w:r>
      <w:r>
        <w:t xml:space="preserve">Then asked they him, What</w:t>
      </w:r>
      <w:r>
        <w:rPr>
          <w:rStyle w:val="FootnoteReference"/>
        </w:rPr>
        <w:footnoteReference w:id="6844"/>
      </w:r>
      <w:r>
        <w:t xml:space="preserve"> man is that which said to you, Take up your bed, and walk?</w:t>
      </w:r>
    </w:p>
    <w:p>
      <w:r>
        <w:rPr>
          <w:b/>
        </w:rPr>
        <w:t xml:space="preserve">13 </w:t>
      </w:r>
      <w:r>
        <w:t xml:space="preserve">And the one who was healed do not know who it was: for Jesus had conveyed himself away, a crowd being in that place.</w:t>
      </w:r>
      <w:r>
        <w:rPr>
          <w:rStyle w:val="FootnoteReference"/>
        </w:rPr>
        <w:footnoteReference w:id="6845"/>
      </w:r>
      <w:r>
        <w:rPr>
          <w:rStyle w:val="FootnoteReference"/>
        </w:rPr>
        <w:footnoteReference w:id="6846"/>
      </w:r>
    </w:p>
    <w:p>
      <w:r>
        <w:rPr>
          <w:b/>
        </w:rPr>
        <w:t xml:space="preserve">14 </w:t>
      </w:r>
      <w:r>
        <w:t xml:space="preserve">Afterward Jesus finds him in the</w:t>
      </w:r>
      <w:r>
        <w:rPr>
          <w:rStyle w:val="FootnoteReference"/>
        </w:rPr>
        <w:footnoteReference w:id="6847"/>
      </w:r>
      <w:r>
        <w:t xml:space="preserve"> temple, and said to him, Look, you are made whole: sin no more, lest</w:t>
      </w:r>
      <w:r>
        <w:rPr>
          <w:rStyle w:val="FootnoteReference"/>
        </w:rPr>
        <w:footnoteReference w:id="6848"/>
      </w:r>
      <w:r>
        <w:t xml:space="preserve"> a worse thing come to you.</w:t>
      </w:r>
      <w:r>
        <w:rPr>
          <w:rStyle w:val="FootnoteReference"/>
        </w:rPr>
        <w:footnoteReference w:id="6849"/>
      </w:r>
    </w:p>
    <w:p>
      <w:r>
        <w:rPr>
          <w:b/>
        </w:rPr>
        <w:t xml:space="preserve">15 </w:t>
      </w:r>
      <w:r>
        <w:t xml:space="preserve">The man departed, and told</w:t>
      </w:r>
      <w:r>
        <w:rPr>
          <w:rStyle w:val="FootnoteReference"/>
        </w:rPr>
        <w:footnoteReference w:id="6850"/>
      </w:r>
      <w:r>
        <w:t xml:space="preserve"> the Jews that it was Jesus, who had made him whole.</w:t>
      </w:r>
      <w:r>
        <w:rPr>
          <w:rStyle w:val="FootnoteReference"/>
        </w:rPr>
        <w:footnoteReference w:id="6851"/>
      </w:r>
    </w:p>
    <w:p>
      <w:r>
        <w:rPr>
          <w:b/>
        </w:rPr>
        <w:t xml:space="preserve">16 </w:t>
      </w:r>
      <w:r>
        <w:t xml:space="preserve">And therefore did the Jews persecute</w:t>
      </w:r>
      <w:r>
        <w:rPr>
          <w:rStyle w:val="FootnoteReference"/>
        </w:rPr>
        <w:footnoteReference w:id="6852"/>
      </w:r>
      <w:r>
        <w:t xml:space="preserve"> Jesus, and sought</w:t>
      </w:r>
      <w:r>
        <w:rPr>
          <w:rStyle w:val="FootnoteReference"/>
        </w:rPr>
        <w:footnoteReference w:id="6853"/>
      </w:r>
      <w:r>
        <w:t xml:space="preserve"> to kill him, because he had done these things on the Sabbath.</w:t>
      </w:r>
    </w:p>
    <w:p>
      <w:r>
        <w:rPr>
          <w:b/>
        </w:rPr>
        <w:t xml:space="preserve">17 </w:t>
      </w:r>
      <w:r>
        <w:t xml:space="preserve">But Jesus answered them, My Father works until now, and I work.</w:t>
      </w:r>
      <w:r>
        <w:rPr>
          <w:rStyle w:val="FootnoteReference"/>
        </w:rPr>
        <w:footnoteReference w:id="6854"/>
      </w:r>
    </w:p>
    <w:p>
      <w:r>
        <w:rPr>
          <w:b/>
        </w:rPr>
        <w:t xml:space="preserve">18 </w:t>
      </w:r>
      <w:r>
        <w:t xml:space="preserve">Therefore the Jews</w:t>
      </w:r>
      <w:r>
        <w:rPr>
          <w:rStyle w:val="FootnoteReference"/>
        </w:rPr>
        <w:footnoteReference w:id="6855"/>
      </w:r>
      <w:r>
        <w:t xml:space="preserve"> sought the more to kill him, because he not only had broken</w:t>
      </w:r>
      <w:r>
        <w:rPr>
          <w:rStyle w:val="FootnoteReference"/>
        </w:rPr>
        <w:footnoteReference w:id="6856"/>
      </w:r>
      <w:r>
        <w:t xml:space="preserve"> the sabbath, but said also that God was</w:t>
      </w:r>
      <w:r>
        <w:rPr>
          <w:rStyle w:val="FootnoteReference"/>
        </w:rPr>
        <w:footnoteReference w:id="6857"/>
      </w:r>
      <w:r>
        <w:t xml:space="preserve"> his Father, making himself equal with God.</w:t>
      </w:r>
    </w:p>
    <w:p>
      <w:r>
        <w:rPr>
          <w:b/>
        </w:rPr>
        <w:t xml:space="preserve">19 </w:t>
      </w:r>
      <w:r>
        <w:t xml:space="preserve">Then answered Jesus and said to them, Amen, amen, I say to you, The Son</w:t>
      </w:r>
      <w:r>
        <w:rPr>
          <w:rStyle w:val="FootnoteReference"/>
        </w:rPr>
        <w:footnoteReference w:id="6858"/>
      </w:r>
      <w:r>
        <w:t xml:space="preserve"> can do nothing of himself, but what he sees the Father do: for what things whatever he does, these also does the Son likewise.</w:t>
      </w:r>
      <w:r>
        <w:rPr>
          <w:rStyle w:val="FootnoteReference"/>
        </w:rPr>
        <w:footnoteReference w:id="6859"/>
      </w:r>
      <w:r>
        <w:rPr>
          <w:rStyle w:val="FootnoteReference"/>
        </w:rPr>
        <w:footnoteReference w:id="6860"/>
      </w:r>
      <w:r>
        <w:rPr>
          <w:rStyle w:val="FootnoteReference"/>
        </w:rPr>
        <w:footnoteReference w:id="6861"/>
      </w:r>
      <w:r>
        <w:rPr>
          <w:rStyle w:val="FootnoteReference"/>
        </w:rPr>
        <w:footnoteReference w:id="6862"/>
      </w:r>
    </w:p>
    <w:p>
      <w:r>
        <w:rPr>
          <w:b/>
        </w:rPr>
        <w:t xml:space="preserve">20 </w:t>
      </w:r>
      <w:r>
        <w:t xml:space="preserve">For the Father</w:t>
      </w:r>
      <w:r>
        <w:rPr>
          <w:rStyle w:val="FootnoteReference"/>
        </w:rPr>
        <w:footnoteReference w:id="6863"/>
      </w:r>
      <w:r>
        <w:t xml:space="preserve"> loves the Son, and shows him all things that himself does: and he will show him greater</w:t>
      </w:r>
      <w:r>
        <w:rPr>
          <w:rStyle w:val="FootnoteReference"/>
        </w:rPr>
        <w:footnoteReference w:id="6864"/>
      </w:r>
      <w:r>
        <w:t xml:space="preserve"> works than these, that you may marvel.</w:t>
      </w:r>
      <w:r>
        <w:rPr>
          <w:rStyle w:val="FootnoteReference"/>
        </w:rPr>
        <w:footnoteReference w:id="6865"/>
      </w:r>
    </w:p>
    <w:p>
      <w:r>
        <w:rPr>
          <w:b/>
        </w:rPr>
        <w:t xml:space="preserve">21 </w:t>
      </w:r>
      <w:r>
        <w:t xml:space="preserve">For as the Father raises up the dead, and gives life to them; even</w:t>
      </w:r>
      <w:r>
        <w:rPr>
          <w:rStyle w:val="FootnoteReference"/>
        </w:rPr>
        <w:footnoteReference w:id="6866"/>
      </w:r>
      <w:r>
        <w:t xml:space="preserve"> so the Son gives life to whom he will.</w:t>
      </w:r>
      <w:r>
        <w:rPr>
          <w:rStyle w:val="FootnoteReference"/>
        </w:rPr>
        <w:footnoteReference w:id="6867"/>
      </w:r>
    </w:p>
    <w:p>
      <w:r>
        <w:rPr>
          <w:b/>
        </w:rPr>
        <w:t xml:space="preserve">22 </w:t>
      </w:r>
      <w:r>
        <w:t xml:space="preserve">For the Father judges no one, but has committed all judgment to the Son:</w:t>
      </w:r>
      <w:r>
        <w:rPr>
          <w:rStyle w:val="FootnoteReference"/>
        </w:rPr>
        <w:footnoteReference w:id="6868"/>
      </w:r>
    </w:p>
    <w:p>
      <w:r>
        <w:rPr>
          <w:b/>
        </w:rPr>
        <w:t xml:space="preserve">23 </w:t>
      </w:r>
      <w:r>
        <w:t xml:space="preserve">That all men</w:t>
      </w:r>
      <w:r>
        <w:rPr>
          <w:rStyle w:val="FootnoteReference"/>
        </w:rPr>
        <w:footnoteReference w:id="6869"/>
      </w:r>
      <w:r>
        <w:t xml:space="preserve"> should honor the Son, even as they honor the Father. the one who honors not the Son honors not the Father who has sent him.</w:t>
      </w:r>
      <w:r>
        <w:rPr>
          <w:rStyle w:val="FootnoteReference"/>
        </w:rPr>
        <w:footnoteReference w:id="6870"/>
      </w:r>
    </w:p>
    <w:p>
      <w:r>
        <w:rPr>
          <w:b/>
        </w:rPr>
        <w:t xml:space="preserve">24 </w:t>
      </w:r>
      <w:r>
        <w:t xml:space="preserve">Amen, amen, I say to you, the one who hears my word, and believes on him who sent me, has eternal life, and shall not</w:t>
      </w:r>
      <w:r>
        <w:rPr>
          <w:rStyle w:val="FootnoteReference"/>
        </w:rPr>
        <w:footnoteReference w:id="6871"/>
      </w:r>
      <w:r>
        <w:t xml:space="preserve"> come into condemnation; but is passed from death to life.</w:t>
      </w:r>
      <w:r>
        <w:rPr>
          <w:rStyle w:val="FootnoteReference"/>
        </w:rPr>
        <w:footnoteReference w:id="6872"/>
      </w:r>
      <w:r>
        <w:rPr>
          <w:rStyle w:val="FootnoteReference"/>
        </w:rPr>
        <w:footnoteReference w:id="6873"/>
      </w:r>
    </w:p>
    <w:p>
      <w:r>
        <w:rPr>
          <w:b/>
        </w:rPr>
        <w:t xml:space="preserve">25 </w:t>
      </w:r>
      <w:r>
        <w:t xml:space="preserve">Amen, amen, I say to you, The hour</w:t>
      </w:r>
      <w:r>
        <w:rPr>
          <w:rStyle w:val="FootnoteReference"/>
        </w:rPr>
        <w:footnoteReference w:id="6874"/>
      </w:r>
      <w:r>
        <w:t xml:space="preserve"> is coming, and now is, when</w:t>
      </w:r>
      <w:r>
        <w:rPr>
          <w:rStyle w:val="FootnoteReference"/>
        </w:rPr>
        <w:footnoteReference w:id="6875"/>
      </w:r>
      <w:r>
        <w:t xml:space="preserve">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876"/>
      </w:r>
      <w:r>
        <w:rPr>
          <w:rStyle w:val="FootnoteReference"/>
        </w:rPr>
        <w:footnoteReference w:id="6877"/>
      </w:r>
    </w:p>
    <w:p>
      <w:r>
        <w:rPr>
          <w:b/>
        </w:rPr>
        <w:t xml:space="preserve">27 </w:t>
      </w:r>
      <w:r>
        <w:t xml:space="preserve">And has given him authority to execute judgment also, because</w:t>
      </w:r>
      <w:r>
        <w:rPr>
          <w:rStyle w:val="FootnoteReference"/>
        </w:rPr>
        <w:footnoteReference w:id="6878"/>
      </w:r>
      <w:r>
        <w:t xml:space="preserve"> he is the Son</w:t>
      </w:r>
      <w:r>
        <w:rPr>
          <w:rStyle w:val="FootnoteReference"/>
        </w:rPr>
        <w:footnoteReference w:id="6879"/>
      </w:r>
      <w:r>
        <w:t xml:space="preserve"> of man.</w:t>
      </w:r>
      <w:r>
        <w:rPr>
          <w:rStyle w:val="FootnoteReference"/>
        </w:rPr>
        <w:footnoteReference w:id="6880"/>
      </w:r>
    </w:p>
    <w:p>
      <w:r>
        <w:rPr>
          <w:b/>
        </w:rPr>
        <w:t xml:space="preserve">28 </w:t>
      </w:r>
      <w:r>
        <w:t xml:space="preserve">do not marvel</w:t>
      </w:r>
      <w:r>
        <w:rPr>
          <w:rStyle w:val="FootnoteReference"/>
        </w:rPr>
        <w:footnoteReference w:id="6881"/>
      </w:r>
      <w:r>
        <w:t xml:space="preserve"> at this: for the hour is coming, in the which all that are in the graves shall hear his voice,</w:t>
      </w:r>
      <w:r>
        <w:rPr>
          <w:rStyle w:val="FootnoteReference"/>
        </w:rPr>
        <w:footnoteReference w:id="6882"/>
      </w:r>
    </w:p>
    <w:p>
      <w:r>
        <w:rPr>
          <w:b/>
        </w:rPr>
        <w:t xml:space="preserve">29 </w:t>
      </w:r>
      <w:r>
        <w:t xml:space="preserve">And shall come</w:t>
      </w:r>
      <w:r>
        <w:rPr>
          <w:rStyle w:val="FootnoteReference"/>
        </w:rPr>
        <w:footnoteReference w:id="6883"/>
      </w:r>
      <w:r>
        <w:t xml:space="preserve"> forth; those who have done good</w:t>
      </w:r>
      <w:r>
        <w:rPr>
          <w:rStyle w:val="FootnoteReference"/>
        </w:rPr>
        <w:footnoteReference w:id="6884"/>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885"/>
      </w:r>
      <w:r>
        <w:t xml:space="preserve">: and my judgment is just; because</w:t>
      </w:r>
      <w:r>
        <w:rPr>
          <w:rStyle w:val="FootnoteReference"/>
        </w:rPr>
        <w:footnoteReference w:id="6886"/>
      </w:r>
      <w:r>
        <w:t xml:space="preserve"> I seek not my own will, but the will of the Father who has sent me.</w:t>
      </w:r>
      <w:r>
        <w:rPr>
          <w:rStyle w:val="FootnoteReference"/>
        </w:rPr>
        <w:footnoteReference w:id="6887"/>
      </w:r>
    </w:p>
    <w:p>
      <w:r>
        <w:rPr>
          <w:b/>
        </w:rPr>
        <w:t xml:space="preserve">31 </w:t>
      </w:r>
      <w:r>
        <w:t xml:space="preserve">If I bear witness of myself, my witness is not true.</w:t>
      </w:r>
      <w:r>
        <w:rPr>
          <w:rStyle w:val="FootnoteReference"/>
        </w:rPr>
        <w:footnoteReference w:id="6888"/>
      </w:r>
    </w:p>
    <w:p>
      <w:r>
        <w:rPr>
          <w:b/>
        </w:rPr>
        <w:t xml:space="preserve">32 </w:t>
      </w:r>
      <w:r>
        <w:t xml:space="preserve">There is another</w:t>
      </w:r>
      <w:r>
        <w:rPr>
          <w:rStyle w:val="FootnoteReference"/>
        </w:rPr>
        <w:footnoteReference w:id="6889"/>
      </w:r>
      <w:r>
        <w:t xml:space="preserve"> that bears witness of me; and I</w:t>
      </w:r>
      <w:r>
        <w:rPr>
          <w:rStyle w:val="FootnoteReference"/>
        </w:rPr>
        <w:footnoteReference w:id="6890"/>
      </w:r>
      <w:r>
        <w:t xml:space="preserve"> know that the witness which he witnesses of me is true.</w:t>
      </w:r>
    </w:p>
    <w:p>
      <w:r>
        <w:rPr>
          <w:b/>
        </w:rPr>
        <w:t xml:space="preserve">33 </w:t>
      </w:r>
      <w:r>
        <w:t xml:space="preserve">You sent</w:t>
      </w:r>
      <w:r>
        <w:rPr>
          <w:rStyle w:val="FootnoteReference"/>
        </w:rPr>
        <w:footnoteReference w:id="6891"/>
      </w:r>
      <w:r>
        <w:t xml:space="preserve"> to John</w:t>
      </w:r>
      <w:r>
        <w:rPr>
          <w:rStyle w:val="FootnoteReference"/>
        </w:rPr>
        <w:footnoteReference w:id="6892"/>
      </w:r>
      <w:r>
        <w:t xml:space="preserve">, and he bare witness to the truth.</w:t>
      </w:r>
      <w:r>
        <w:rPr>
          <w:rStyle w:val="FootnoteReference"/>
        </w:rPr>
        <w:footnoteReference w:id="6893"/>
      </w:r>
    </w:p>
    <w:p>
      <w:r>
        <w:rPr>
          <w:b/>
        </w:rPr>
        <w:t xml:space="preserve">34 </w:t>
      </w:r>
      <w:r>
        <w:t xml:space="preserve">But I receive</w:t>
      </w:r>
      <w:r>
        <w:rPr>
          <w:rStyle w:val="FootnoteReference"/>
        </w:rPr>
        <w:footnoteReference w:id="6894"/>
      </w:r>
      <w:r>
        <w:t xml:space="preserve"> not testimony from man: but these things I say, that</w:t>
      </w:r>
      <w:r>
        <w:rPr>
          <w:rStyle w:val="FootnoteReference"/>
        </w:rPr>
        <w:footnoteReference w:id="6895"/>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6896"/>
      </w:r>
      <w:r>
        <w:rPr>
          <w:rStyle w:val="FootnoteReference"/>
        </w:rPr>
        <w:footnoteReference w:id="6897"/>
      </w:r>
    </w:p>
    <w:p>
      <w:r>
        <w:rPr>
          <w:b/>
        </w:rPr>
        <w:t xml:space="preserve">36 </w:t>
      </w:r>
      <w:r>
        <w:t xml:space="preserve">But I have</w:t>
      </w:r>
      <w:r>
        <w:rPr>
          <w:rStyle w:val="FootnoteReference"/>
        </w:rPr>
        <w:footnoteReference w:id="6898"/>
      </w:r>
      <w:r>
        <w:t xml:space="preserve"> greater witness than that of John: for the works</w:t>
      </w:r>
      <w:r>
        <w:rPr>
          <w:rStyle w:val="FootnoteReference"/>
        </w:rPr>
        <w:footnoteReference w:id="6899"/>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900"/>
      </w:r>
      <w:r>
        <w:t xml:space="preserve"> witness of me. You have neither heard his voice at any time, nor seen his shape.</w:t>
      </w:r>
      <w:r>
        <w:rPr>
          <w:rStyle w:val="FootnoteReference"/>
        </w:rPr>
        <w:footnoteReference w:id="6901"/>
      </w:r>
      <w:r>
        <w:rPr>
          <w:rStyle w:val="FootnoteReference"/>
        </w:rPr>
        <w:footnoteReference w:id="6902"/>
      </w:r>
    </w:p>
    <w:p>
      <w:r>
        <w:rPr>
          <w:b/>
        </w:rPr>
        <w:t xml:space="preserve">38 </w:t>
      </w:r>
      <w:r>
        <w:t xml:space="preserve">And you have not his word abiding in you: for whom he has sent, him you do not believe.</w:t>
      </w:r>
      <w:r>
        <w:rPr>
          <w:rStyle w:val="FootnoteReference"/>
        </w:rPr>
        <w:footnoteReference w:id="6903"/>
      </w:r>
      <w:r>
        <w:rPr>
          <w:rStyle w:val="FootnoteReference"/>
        </w:rPr>
        <w:footnoteReference w:id="6904"/>
      </w:r>
    </w:p>
    <w:p>
      <w:r>
        <w:rPr>
          <w:b/>
        </w:rPr>
        <w:t xml:space="preserve">39 </w:t>
      </w:r>
      <w:r>
        <w:t xml:space="preserve">Search</w:t>
      </w:r>
      <w:r>
        <w:rPr>
          <w:rStyle w:val="FootnoteReference"/>
        </w:rPr>
        <w:footnoteReference w:id="6905"/>
      </w:r>
      <w:r>
        <w:t xml:space="preserve"> the scriptures; for in them you think you have eternal life: and they are those who testify of me.</w:t>
      </w:r>
      <w:r>
        <w:rPr>
          <w:rStyle w:val="FootnoteReference"/>
        </w:rPr>
        <w:footnoteReference w:id="6906"/>
      </w:r>
      <w:r>
        <w:rPr>
          <w:rStyle w:val="FootnoteReference"/>
        </w:rPr>
        <w:footnoteReference w:id="6907"/>
      </w:r>
      <w:r>
        <w:rPr>
          <w:rStyle w:val="FootnoteReference"/>
        </w:rPr>
        <w:footnoteReference w:id="6908"/>
      </w:r>
    </w:p>
    <w:p>
      <w:r>
        <w:rPr>
          <w:b/>
        </w:rPr>
        <w:t xml:space="preserve">40 </w:t>
      </w:r>
      <w:r>
        <w:t xml:space="preserve">And you will not come to me, that</w:t>
      </w:r>
      <w:r>
        <w:rPr>
          <w:rStyle w:val="FootnoteReference"/>
        </w:rPr>
        <w:footnoteReference w:id="6909"/>
      </w:r>
      <w:r>
        <w:t xml:space="preserve"> you might have life.</w:t>
      </w:r>
      <w:r>
        <w:rPr>
          <w:rStyle w:val="FootnoteReference"/>
        </w:rPr>
        <w:footnoteReference w:id="6910"/>
      </w:r>
    </w:p>
    <w:p>
      <w:r>
        <w:rPr>
          <w:b/>
        </w:rPr>
        <w:t xml:space="preserve">41 </w:t>
      </w:r>
      <w:r>
        <w:t xml:space="preserve">I receive not honor from men.</w:t>
      </w:r>
      <w:r>
        <w:rPr>
          <w:rStyle w:val="FootnoteReference"/>
        </w:rPr>
        <w:footnoteReference w:id="6911"/>
      </w:r>
    </w:p>
    <w:p>
      <w:r>
        <w:rPr>
          <w:b/>
        </w:rPr>
        <w:t xml:space="preserve">42 </w:t>
      </w:r>
      <w:r>
        <w:t xml:space="preserve">But I know</w:t>
      </w:r>
      <w:r>
        <w:rPr>
          <w:rStyle w:val="FootnoteReference"/>
        </w:rPr>
        <w:footnoteReference w:id="6912"/>
      </w:r>
      <w:r>
        <w:t xml:space="preserve"> you, that</w:t>
      </w:r>
      <w:r>
        <w:rPr>
          <w:rStyle w:val="FootnoteReference"/>
        </w:rPr>
        <w:footnoteReference w:id="6913"/>
      </w:r>
      <w:r>
        <w:t xml:space="preserve"> you have not the love of God in you.</w:t>
      </w:r>
    </w:p>
    <w:p>
      <w:r>
        <w:rPr>
          <w:b/>
        </w:rPr>
        <w:t xml:space="preserve">43 </w:t>
      </w:r>
      <w:r>
        <w:t xml:space="preserve">I am come</w:t>
      </w:r>
      <w:r>
        <w:rPr>
          <w:rStyle w:val="FootnoteReference"/>
        </w:rPr>
        <w:footnoteReference w:id="6914"/>
      </w:r>
      <w:r>
        <w:t xml:space="preserve"> in my Father's name, and you receive me not: if another shall come in his own name, him you will receive.</w:t>
      </w:r>
      <w:r>
        <w:rPr>
          <w:rStyle w:val="FootnoteReference"/>
        </w:rPr>
        <w:footnoteReference w:id="6915"/>
      </w:r>
    </w:p>
    <w:p>
      <w:r>
        <w:rPr>
          <w:b/>
        </w:rPr>
        <w:t xml:space="preserve">44 </w:t>
      </w:r>
      <w:r>
        <w:t xml:space="preserve">How can you believe, which</w:t>
      </w:r>
      <w:r>
        <w:rPr>
          <w:rStyle w:val="FootnoteReference"/>
        </w:rPr>
        <w:footnoteReference w:id="6916"/>
      </w:r>
      <w:r>
        <w:t xml:space="preserve"> receive honor one of another, and seek not the honor that comes from God only?</w:t>
      </w:r>
      <w:r>
        <w:rPr>
          <w:rStyle w:val="FootnoteReference"/>
        </w:rPr>
        <w:footnoteReference w:id="6917"/>
      </w:r>
      <w:r>
        <w:rPr>
          <w:rStyle w:val="FootnoteReference"/>
        </w:rPr>
        <w:footnoteReference w:id="6918"/>
      </w:r>
    </w:p>
    <w:p>
      <w:r>
        <w:rPr>
          <w:b/>
        </w:rPr>
        <w:t xml:space="preserve">45 </w:t>
      </w:r>
      <w:r>
        <w:t xml:space="preserve">Do not think that I will accuse you to the Father: there</w:t>
      </w:r>
      <w:r>
        <w:rPr>
          <w:rStyle w:val="FootnoteReference"/>
        </w:rPr>
        <w:footnoteReference w:id="6919"/>
      </w:r>
      <w:r>
        <w:t xml:space="preserve"> is one that accuses you, even Moses</w:t>
      </w:r>
      <w:r>
        <w:rPr>
          <w:rStyle w:val="FootnoteReference"/>
        </w:rPr>
        <w:footnoteReference w:id="6920"/>
      </w:r>
      <w:r>
        <w:t xml:space="preserve">, in whom you trust.</w:t>
      </w:r>
      <w:r>
        <w:rPr>
          <w:rStyle w:val="FootnoteReference"/>
        </w:rPr>
        <w:footnoteReference w:id="6921"/>
      </w:r>
    </w:p>
    <w:p>
      <w:r>
        <w:rPr>
          <w:b/>
        </w:rPr>
        <w:t xml:space="preserve">46 </w:t>
      </w:r>
      <w:r>
        <w:t xml:space="preserve">For had you believed Moses, you would have believed me; for he wrote of me.</w:t>
      </w:r>
      <w:r>
        <w:rPr>
          <w:rStyle w:val="FootnoteReference"/>
        </w:rPr>
        <w:footnoteReference w:id="6922"/>
      </w:r>
      <w:r>
        <w:rPr>
          <w:rStyle w:val="FootnoteReference"/>
        </w:rPr>
        <w:footnoteReference w:id="6923"/>
      </w:r>
    </w:p>
    <w:p>
      <w:r>
        <w:rPr>
          <w:b/>
        </w:rPr>
        <w:t xml:space="preserve">47 </w:t>
      </w:r>
      <w:r>
        <w:t xml:space="preserve">But if you do not believe his writings, how shall you believe my words?</w:t>
      </w:r>
      <w:r>
        <w:rPr>
          <w:rStyle w:val="FootnoteReference"/>
        </w:rPr>
        <w:footnoteReference w:id="69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6925"/>
      </w:r>
      <w:r>
        <w:t xml:space="preserve"> things Jesus</w:t>
      </w:r>
      <w:r>
        <w:rPr>
          <w:rStyle w:val="FootnoteReference"/>
        </w:rPr>
        <w:footnoteReference w:id="6926"/>
      </w:r>
      <w:r>
        <w:t xml:space="preserve"> went over the sea</w:t>
      </w:r>
      <w:r>
        <w:rPr>
          <w:rStyle w:val="FootnoteReference"/>
        </w:rPr>
        <w:footnoteReference w:id="6927"/>
      </w:r>
      <w:r>
        <w:t xml:space="preserve"> of Galilee</w:t>
      </w:r>
      <w:r>
        <w:rPr>
          <w:rStyle w:val="FootnoteReference"/>
        </w:rPr>
        <w:footnoteReference w:id="6928"/>
      </w:r>
      <w:r>
        <w:t xml:space="preserve">, which</w:t>
      </w:r>
      <w:r>
        <w:rPr>
          <w:rStyle w:val="FootnoteReference"/>
        </w:rPr>
        <w:footnoteReference w:id="6929"/>
      </w:r>
      <w:r>
        <w:t xml:space="preserve"> is the sea of Tiberias</w:t>
      </w:r>
      <w:r>
        <w:rPr>
          <w:rStyle w:val="FootnoteReference"/>
        </w:rPr>
        <w:footnoteReference w:id="6930"/>
      </w:r>
      <w:r>
        <w:t xml:space="preserve">.</w:t>
      </w:r>
    </w:p>
    <w:p>
      <w:r>
        <w:rPr>
          <w:b/>
        </w:rPr>
        <w:t xml:space="preserve">2 </w:t>
      </w:r>
      <w:r>
        <w:t xml:space="preserve">And a great crowd followed him, because they saw his miracles which he did on those who were diseased.</w:t>
      </w:r>
      <w:r>
        <w:rPr>
          <w:rStyle w:val="FootnoteReference"/>
        </w:rPr>
        <w:footnoteReference w:id="6931"/>
      </w:r>
    </w:p>
    <w:p>
      <w:r>
        <w:rPr>
          <w:b/>
        </w:rPr>
        <w:t xml:space="preserve">3 </w:t>
      </w:r>
      <w:r>
        <w:t xml:space="preserve">And Jesus went up into a mountain, and there he sat with his disciples.</w:t>
      </w:r>
      <w:r>
        <w:rPr>
          <w:rStyle w:val="FootnoteReference"/>
        </w:rPr>
        <w:footnoteReference w:id="6932"/>
      </w:r>
    </w:p>
    <w:p>
      <w:r>
        <w:rPr>
          <w:b/>
        </w:rPr>
        <w:t xml:space="preserve">4 </w:t>
      </w:r>
      <w:r>
        <w:t xml:space="preserve">And the Passover, a feast of the Jews</w:t>
      </w:r>
      <w:r>
        <w:rPr>
          <w:rStyle w:val="FootnoteReference"/>
        </w:rPr>
        <w:footnoteReference w:id="6933"/>
      </w:r>
      <w:r>
        <w:t xml:space="preserve">, was near.</w:t>
      </w:r>
      <w:r>
        <w:rPr>
          <w:rStyle w:val="FootnoteReference"/>
        </w:rPr>
        <w:footnoteReference w:id="6934"/>
      </w:r>
    </w:p>
    <w:p>
      <w:r>
        <w:rPr>
          <w:b/>
        </w:rPr>
        <w:t xml:space="preserve">5 </w:t>
      </w:r>
      <w:r>
        <w:t xml:space="preserve">When Jesus then lifted up his eyes, and saw a great company come to him, he says to Philip</w:t>
      </w:r>
      <w:r>
        <w:rPr>
          <w:rStyle w:val="FootnoteReference"/>
        </w:rPr>
        <w:footnoteReference w:id="6935"/>
      </w:r>
      <w:r>
        <w:t xml:space="preserve">, Whence</w:t>
      </w:r>
      <w:r>
        <w:rPr>
          <w:rStyle w:val="FootnoteReference"/>
        </w:rPr>
        <w:footnoteReference w:id="6936"/>
      </w:r>
      <w:r>
        <w:t xml:space="preserve"> shall we buy bread, that these may eat?</w:t>
      </w:r>
      <w:r>
        <w:rPr>
          <w:rStyle w:val="FootnoteReference"/>
        </w:rPr>
        <w:footnoteReference w:id="6937"/>
      </w:r>
    </w:p>
    <w:p>
      <w:r>
        <w:rPr>
          <w:b/>
        </w:rPr>
        <w:t xml:space="preserve">6 </w:t>
      </w:r>
      <w:r>
        <w:t xml:space="preserve">And this he said to prove</w:t>
      </w:r>
      <w:r>
        <w:rPr>
          <w:rStyle w:val="FootnoteReference"/>
        </w:rPr>
        <w:footnoteReference w:id="6938"/>
      </w:r>
      <w:r>
        <w:t xml:space="preserve"> him: for he himself knew what he would do.</w:t>
      </w:r>
    </w:p>
    <w:p>
      <w:r>
        <w:rPr>
          <w:b/>
        </w:rPr>
        <w:t xml:space="preserve">7 </w:t>
      </w:r>
      <w:r>
        <w:t xml:space="preserve">Philip answered him, Two hundred pennyworth</w:t>
      </w:r>
      <w:r>
        <w:rPr>
          <w:rStyle w:val="FootnoteReference"/>
        </w:rPr>
        <w:footnoteReference w:id="6939"/>
      </w:r>
      <w:r>
        <w:t xml:space="preserve"> of bread is not sufficient for them, that every one of them may take a little.</w:t>
      </w:r>
      <w:r>
        <w:rPr>
          <w:rStyle w:val="FootnoteReference"/>
        </w:rPr>
        <w:footnoteReference w:id="6940"/>
      </w:r>
    </w:p>
    <w:p>
      <w:r>
        <w:rPr>
          <w:b/>
        </w:rPr>
        <w:t xml:space="preserve">8 </w:t>
      </w:r>
      <w:r>
        <w:t xml:space="preserve">One of his disciples, Andrew</w:t>
      </w:r>
      <w:r>
        <w:rPr>
          <w:rStyle w:val="FootnoteReference"/>
        </w:rPr>
        <w:footnoteReference w:id="6941"/>
      </w:r>
      <w:r>
        <w:t xml:space="preserve">, Simon</w:t>
      </w:r>
      <w:r>
        <w:rPr>
          <w:rStyle w:val="FootnoteReference"/>
        </w:rPr>
        <w:footnoteReference w:id="6942"/>
      </w:r>
      <w:r>
        <w:t xml:space="preserve"> Peter</w:t>
      </w:r>
      <w:r>
        <w:rPr>
          <w:rStyle w:val="FootnoteReference"/>
        </w:rPr>
        <w:footnoteReference w:id="6943"/>
      </w:r>
      <w:r>
        <w:t xml:space="preserve">'s brother, says to him,</w:t>
      </w:r>
      <w:r>
        <w:rPr>
          <w:rStyle w:val="FootnoteReference"/>
        </w:rPr>
        <w:footnoteReference w:id="6944"/>
      </w:r>
    </w:p>
    <w:p>
      <w:r>
        <w:rPr>
          <w:b/>
        </w:rPr>
        <w:t xml:space="preserve">9 </w:t>
      </w:r>
      <w:r>
        <w:t xml:space="preserve">There is a lad here, which</w:t>
      </w:r>
      <w:r>
        <w:rPr>
          <w:rStyle w:val="FootnoteReference"/>
        </w:rPr>
        <w:footnoteReference w:id="6945"/>
      </w:r>
      <w:r>
        <w:t xml:space="preserve"> has five barley</w:t>
      </w:r>
      <w:r>
        <w:rPr>
          <w:rStyle w:val="FootnoteReference"/>
        </w:rPr>
        <w:footnoteReference w:id="6946"/>
      </w:r>
      <w:r>
        <w:t xml:space="preserve"> loaves, and two small fishes: but what are they among so many?</w:t>
      </w:r>
      <w:r>
        <w:rPr>
          <w:rStyle w:val="FootnoteReference"/>
        </w:rPr>
        <w:footnoteReference w:id="6947"/>
      </w:r>
    </w:p>
    <w:p>
      <w:r>
        <w:rPr>
          <w:b/>
        </w:rPr>
        <w:t xml:space="preserve">10 </w:t>
      </w:r>
      <w:r>
        <w:t xml:space="preserve">And Jesus said, Make</w:t>
      </w:r>
      <w:r>
        <w:rPr>
          <w:rStyle w:val="FootnoteReference"/>
        </w:rPr>
        <w:footnoteReference w:id="6948"/>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6949"/>
      </w:r>
      <w:r>
        <w:t xml:space="preserve"> he had given thanks, he distributed to the disciples, and the disciples to those who were set down; and likewise of the fishes as much as they would.</w:t>
      </w:r>
    </w:p>
    <w:p>
      <w:r>
        <w:rPr>
          <w:b/>
        </w:rPr>
        <w:t xml:space="preserve">12 </w:t>
      </w:r>
      <w:r>
        <w:t xml:space="preserve">When they were filled, he said to his disciples, Gather up the fragments that remain, that nothing</w:t>
      </w:r>
      <w:r>
        <w:rPr>
          <w:rStyle w:val="FootnoteReference"/>
        </w:rPr>
        <w:footnoteReference w:id="6950"/>
      </w:r>
      <w:r>
        <w:t xml:space="preserve"> be lost.</w:t>
      </w:r>
      <w:r>
        <w:rPr>
          <w:rStyle w:val="FootnoteReference"/>
        </w:rPr>
        <w:footnoteReference w:id="6951"/>
      </w:r>
    </w:p>
    <w:p>
      <w:r>
        <w:rPr>
          <w:b/>
        </w:rPr>
        <w:t xml:space="preserve">13 </w:t>
      </w:r>
      <w:r>
        <w:t xml:space="preserve">Therefore they gathered them together, and filled</w:t>
      </w:r>
      <w:r>
        <w:rPr>
          <w:rStyle w:val="FootnoteReference"/>
        </w:rPr>
        <w:footnoteReference w:id="6952"/>
      </w:r>
      <w:r>
        <w:t xml:space="preserve"> twelve baskets with the fragments of the five barley loaves, which remained over and above to those who had eaten.</w:t>
      </w:r>
    </w:p>
    <w:p>
      <w:r>
        <w:rPr>
          <w:b/>
        </w:rPr>
        <w:t xml:space="preserve">14 </w:t>
      </w:r>
      <w:r>
        <w:t xml:space="preserve">Then those men, when they had seen the miracle that Jesus did, said, This</w:t>
      </w:r>
      <w:r>
        <w:rPr>
          <w:rStyle w:val="FootnoteReference"/>
        </w:rPr>
        <w:footnoteReference w:id="6953"/>
      </w:r>
      <w:r>
        <w:t xml:space="preserve"> is truthfully that prophet that should come into the world.</w:t>
      </w:r>
    </w:p>
    <w:p>
      <w:r>
        <w:rPr>
          <w:b/>
        </w:rPr>
        <w:t xml:space="preserve">15 </w:t>
      </w:r>
      <w:r>
        <w:t xml:space="preserve">When Jesus therefore perceived</w:t>
      </w:r>
      <w:r>
        <w:rPr>
          <w:rStyle w:val="FootnoteReference"/>
        </w:rPr>
        <w:footnoteReference w:id="6954"/>
      </w:r>
      <w:r>
        <w:t xml:space="preserve"> that they would come and take</w:t>
      </w:r>
      <w:r>
        <w:rPr>
          <w:rStyle w:val="FootnoteReference"/>
        </w:rPr>
        <w:footnoteReference w:id="6955"/>
      </w:r>
      <w:r>
        <w:t xml:space="preserve"> him by force, to make him a king, he departed</w:t>
      </w:r>
      <w:r>
        <w:rPr>
          <w:rStyle w:val="FootnoteReference"/>
        </w:rPr>
        <w:footnoteReference w:id="6956"/>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boat, and went</w:t>
      </w:r>
      <w:r>
        <w:rPr>
          <w:rStyle w:val="FootnoteReference"/>
        </w:rPr>
        <w:footnoteReference w:id="6957"/>
      </w:r>
      <w:r>
        <w:t xml:space="preserve"> over the sea toward Capernaum</w:t>
      </w:r>
      <w:r>
        <w:rPr>
          <w:rStyle w:val="FootnoteReference"/>
        </w:rPr>
        <w:footnoteReference w:id="6958"/>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959"/>
      </w:r>
    </w:p>
    <w:p>
      <w:r>
        <w:rPr>
          <w:b/>
        </w:rPr>
        <w:t xml:space="preserve">19 </w:t>
      </w:r>
      <w:r>
        <w:t xml:space="preserve">So when they had rowed</w:t>
      </w:r>
      <w:r>
        <w:rPr>
          <w:rStyle w:val="FootnoteReference"/>
        </w:rPr>
        <w:footnoteReference w:id="6960"/>
      </w:r>
      <w:r>
        <w:t xml:space="preserve"> about five and twenty or thirty furlongs</w:t>
      </w:r>
      <w:r>
        <w:rPr>
          <w:rStyle w:val="FootnoteReference"/>
        </w:rPr>
        <w:footnoteReference w:id="6961"/>
      </w:r>
      <w:r>
        <w:t xml:space="preserve">, they see Jesus walking</w:t>
      </w:r>
      <w:r>
        <w:rPr>
          <w:rStyle w:val="FootnoteReference"/>
        </w:rPr>
        <w:footnoteReference w:id="6962"/>
      </w:r>
      <w:r>
        <w:t xml:space="preserve"> on the sea, and drawing near to the boat: and they were afraid.</w:t>
      </w:r>
    </w:p>
    <w:p>
      <w:r>
        <w:rPr>
          <w:b/>
        </w:rPr>
        <w:t xml:space="preserve">20 </w:t>
      </w:r>
      <w:r>
        <w:t xml:space="preserve">But he says to them, It is</w:t>
      </w:r>
      <w:r>
        <w:rPr>
          <w:rStyle w:val="FootnoteReference"/>
        </w:rPr>
        <w:footnoteReference w:id="6963"/>
      </w:r>
      <w:r>
        <w:t xml:space="preserve"> I; do not be afraid.</w:t>
      </w:r>
    </w:p>
    <w:p>
      <w:r>
        <w:rPr>
          <w:b/>
        </w:rPr>
        <w:t xml:space="preserve">21 </w:t>
      </w:r>
      <w:r>
        <w:t xml:space="preserve">Then they willingly</w:t>
      </w:r>
      <w:r>
        <w:rPr>
          <w:rStyle w:val="FootnoteReference"/>
        </w:rPr>
        <w:footnoteReference w:id="6964"/>
      </w:r>
      <w:r>
        <w:t xml:space="preserve"> received him into the boat: and immediately the boat was at the land where they went.</w:t>
      </w:r>
    </w:p>
    <w:p>
      <w:r>
        <w:rPr>
          <w:b/>
        </w:rPr>
        <w:t xml:space="preserve">22 </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65"/>
      </w:r>
    </w:p>
    <w:p>
      <w:r>
        <w:rPr>
          <w:b/>
        </w:rPr>
        <w:t xml:space="preserve">23 </w:t>
      </w:r>
      <w:r>
        <w:t xml:space="preserve">(nevertheless there</w:t>
      </w:r>
      <w:r>
        <w:rPr>
          <w:rStyle w:val="FootnoteReference"/>
        </w:rPr>
        <w:footnoteReference w:id="6966"/>
      </w:r>
      <w:r>
        <w:t xml:space="preserve"> came other boats from Tiberias</w:t>
      </w:r>
      <w:r>
        <w:rPr>
          <w:rStyle w:val="FootnoteReference"/>
        </w:rPr>
        <w:footnoteReference w:id="6967"/>
      </w:r>
      <w:r>
        <w:t xml:space="preserve"> near to the place where</w:t>
      </w:r>
      <w:r>
        <w:rPr>
          <w:rStyle w:val="FootnoteReference"/>
        </w:rPr>
        <w:footnoteReference w:id="6968"/>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969"/>
      </w:r>
      <w:r>
        <w:t xml:space="preserve"> went on board ships, and came to Capernaum, seeking</w:t>
      </w:r>
      <w:r>
        <w:rPr>
          <w:rStyle w:val="FootnoteReference"/>
        </w:rPr>
        <w:footnoteReference w:id="6970"/>
      </w:r>
      <w:r>
        <w:t xml:space="preserve"> for Jesus.</w:t>
      </w:r>
    </w:p>
    <w:p>
      <w:r>
        <w:rPr>
          <w:b/>
        </w:rPr>
        <w:t xml:space="preserve">25 </w:t>
      </w:r>
      <w:r>
        <w:t xml:space="preserve">And when they had found him on the other side of the sea, they said to him, Rabbi</w:t>
      </w:r>
      <w:r>
        <w:rPr>
          <w:rStyle w:val="FootnoteReference"/>
        </w:rPr>
        <w:footnoteReference w:id="6971"/>
      </w:r>
      <w:r>
        <w:t xml:space="preserve">, when came you here?</w:t>
      </w:r>
      <w:r>
        <w:rPr>
          <w:rStyle w:val="FootnoteReference"/>
        </w:rPr>
        <w:footnoteReference w:id="6972"/>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973"/>
      </w:r>
      <w:r>
        <w:rPr>
          <w:rStyle w:val="FootnoteReference"/>
        </w:rPr>
        <w:footnoteReference w:id="6974"/>
      </w:r>
    </w:p>
    <w:p>
      <w:r>
        <w:rPr>
          <w:b/>
        </w:rPr>
        <w:t xml:space="preserve">27 </w:t>
      </w:r>
      <w:r>
        <w:t xml:space="preserve">Labor not for the food which perishes, but for that food which endures to eternal life, which the</w:t>
      </w:r>
      <w:r>
        <w:rPr>
          <w:rStyle w:val="FootnoteReference"/>
        </w:rPr>
        <w:footnoteReference w:id="6975"/>
      </w:r>
      <w:r>
        <w:t xml:space="preserve"> Son of man shall give to you: for him</w:t>
      </w:r>
      <w:r>
        <w:rPr>
          <w:rStyle w:val="FootnoteReference"/>
        </w:rPr>
        <w:footnoteReference w:id="6976"/>
      </w:r>
      <w:r>
        <w:t xml:space="preserve"> has God the Father sealed.</w:t>
      </w:r>
      <w:r>
        <w:rPr>
          <w:rStyle w:val="FootnoteReference"/>
        </w:rPr>
        <w:footnoteReference w:id="6977"/>
      </w:r>
      <w:r>
        <w:rPr>
          <w:rStyle w:val="FootnoteReference"/>
        </w:rPr>
        <w:footnoteReference w:id="6978"/>
      </w:r>
      <w:r>
        <w:rPr>
          <w:rStyle w:val="FootnoteReference"/>
        </w:rPr>
        <w:footnoteReference w:id="6979"/>
      </w:r>
    </w:p>
    <w:p>
      <w:r>
        <w:rPr>
          <w:b/>
        </w:rPr>
        <w:t xml:space="preserve">28 </w:t>
      </w:r>
      <w:r>
        <w:t xml:space="preserve">Then said they to him, What</w:t>
      </w:r>
      <w:r>
        <w:rPr>
          <w:rStyle w:val="FootnoteReference"/>
        </w:rPr>
        <w:footnoteReference w:id="6980"/>
      </w:r>
      <w:r>
        <w:t xml:space="preserve"> shall we do, that we might work the works of God?</w:t>
      </w:r>
    </w:p>
    <w:p>
      <w:r>
        <w:rPr>
          <w:b/>
        </w:rPr>
        <w:t xml:space="preserve">29 </w:t>
      </w:r>
      <w:r>
        <w:t xml:space="preserve">Jesus answered and said to them, This</w:t>
      </w:r>
      <w:r>
        <w:rPr>
          <w:rStyle w:val="FootnoteReference"/>
        </w:rPr>
        <w:footnoteReference w:id="6981"/>
      </w:r>
      <w:r>
        <w:t xml:space="preserve"> is the work of God, that you believe on him whom he has sent.</w:t>
      </w:r>
    </w:p>
    <w:p>
      <w:r>
        <w:rPr>
          <w:b/>
        </w:rPr>
        <w:t xml:space="preserve">30 </w:t>
      </w:r>
      <w:r>
        <w:t xml:space="preserve">They said therefore to him, What</w:t>
      </w:r>
      <w:r>
        <w:rPr>
          <w:rStyle w:val="FootnoteReference"/>
        </w:rPr>
        <w:footnoteReference w:id="6982"/>
      </w:r>
      <w:r>
        <w:t xml:space="preserve"> sign show you then, that we may see, and believe you? what do you work?</w:t>
      </w:r>
      <w:r>
        <w:rPr>
          <w:rStyle w:val="FootnoteReference"/>
        </w:rPr>
        <w:footnoteReference w:id="6983"/>
      </w:r>
    </w:p>
    <w:p>
      <w:r>
        <w:rPr>
          <w:b/>
        </w:rPr>
        <w:t xml:space="preserve">31 </w:t>
      </w:r>
      <w:r>
        <w:t xml:space="preserve">Our fathers</w:t>
      </w:r>
      <w:r>
        <w:rPr>
          <w:rStyle w:val="FootnoteReference"/>
        </w:rPr>
        <w:footnoteReference w:id="6984"/>
      </w:r>
      <w:r>
        <w:t xml:space="preserve"> did eat manna in the desert; as it is written, He gave</w:t>
      </w:r>
      <w:r>
        <w:rPr>
          <w:rStyle w:val="FootnoteReference"/>
        </w:rPr>
        <w:footnoteReference w:id="6985"/>
      </w:r>
      <w:r>
        <w:t xml:space="preserve"> them bread from heaven to eat.</w:t>
      </w:r>
    </w:p>
    <w:p>
      <w:r>
        <w:rPr>
          <w:b/>
        </w:rPr>
        <w:t xml:space="preserve">32 </w:t>
      </w:r>
      <w:r>
        <w:t xml:space="preserve">Then Jesus said to them, Amen, amen, I say to you, Moses</w:t>
      </w:r>
      <w:r>
        <w:rPr>
          <w:rStyle w:val="FootnoteReference"/>
        </w:rPr>
        <w:footnoteReference w:id="6986"/>
      </w:r>
      <w:r>
        <w:t xml:space="preserve"> gave you not that bread from heaven; but my Father gives you the true</w:t>
      </w:r>
      <w:r>
        <w:rPr>
          <w:rStyle w:val="FootnoteReference"/>
        </w:rPr>
        <w:footnoteReference w:id="6987"/>
      </w:r>
      <w:r>
        <w:t xml:space="preserve"> bread from heaven.</w:t>
      </w:r>
      <w:r>
        <w:rPr>
          <w:rStyle w:val="FootnoteReference"/>
        </w:rPr>
        <w:footnoteReference w:id="6988"/>
      </w:r>
    </w:p>
    <w:p>
      <w:r>
        <w:rPr>
          <w:b/>
        </w:rPr>
        <w:t xml:space="preserve">33 </w:t>
      </w:r>
      <w:r>
        <w:t xml:space="preserve">For the bread of God is the one who comes down from heaven, and gives life to the world.</w:t>
      </w:r>
      <w:r>
        <w:rPr>
          <w:rStyle w:val="FootnoteReference"/>
        </w:rPr>
        <w:footnoteReference w:id="6989"/>
      </w:r>
    </w:p>
    <w:p>
      <w:r>
        <w:rPr>
          <w:b/>
        </w:rPr>
        <w:t xml:space="preserve">34 </w:t>
      </w:r>
      <w:r>
        <w:t xml:space="preserve">Then said they to him, Lord, evermore</w:t>
      </w:r>
      <w:r>
        <w:rPr>
          <w:rStyle w:val="FootnoteReference"/>
        </w:rPr>
        <w:footnoteReference w:id="6990"/>
      </w:r>
      <w:r>
        <w:t xml:space="preserve"> give us this bread.</w:t>
      </w:r>
    </w:p>
    <w:p>
      <w:r>
        <w:rPr>
          <w:b/>
        </w:rPr>
        <w:t xml:space="preserve">35 </w:t>
      </w:r>
      <w:r>
        <w:t xml:space="preserve">And Jesus said to them, I am</w:t>
      </w:r>
      <w:r>
        <w:rPr>
          <w:rStyle w:val="FootnoteReference"/>
        </w:rPr>
        <w:footnoteReference w:id="6991"/>
      </w:r>
      <w:r>
        <w:t xml:space="preserve"> the bread of life: the one who comes to me shall never hunger</w:t>
      </w:r>
      <w:r>
        <w:rPr>
          <w:rStyle w:val="FootnoteReference"/>
        </w:rPr>
        <w:footnoteReference w:id="6992"/>
      </w:r>
      <w:r>
        <w:t xml:space="preserve">; and the one who believes on me shall never thirst.</w:t>
      </w:r>
      <w:r>
        <w:rPr>
          <w:rStyle w:val="FootnoteReference"/>
        </w:rPr>
        <w:footnoteReference w:id="6993"/>
      </w:r>
      <w:r>
        <w:rPr>
          <w:rStyle w:val="FootnoteReference"/>
        </w:rPr>
        <w:footnoteReference w:id="6994"/>
      </w:r>
    </w:p>
    <w:p>
      <w:r>
        <w:rPr>
          <w:b/>
        </w:rPr>
        <w:t xml:space="preserve">36 </w:t>
      </w:r>
      <w:r>
        <w:t xml:space="preserve">But I said to you, That</w:t>
      </w:r>
      <w:r>
        <w:rPr>
          <w:rStyle w:val="FootnoteReference"/>
        </w:rPr>
        <w:footnoteReference w:id="6995"/>
      </w:r>
      <w:r>
        <w:t xml:space="preserve"> you also have seen me, and do not believe.</w:t>
      </w:r>
    </w:p>
    <w:p>
      <w:r>
        <w:rPr>
          <w:b/>
        </w:rPr>
        <w:t xml:space="preserve">37 </w:t>
      </w:r>
      <w:r>
        <w:t xml:space="preserve">All that</w:t>
      </w:r>
      <w:r>
        <w:rPr>
          <w:rStyle w:val="FootnoteReference"/>
        </w:rPr>
        <w:footnoteReference w:id="6996"/>
      </w:r>
      <w:r>
        <w:t xml:space="preserve"> the Father gives me shall</w:t>
      </w:r>
      <w:r>
        <w:rPr>
          <w:rStyle w:val="FootnoteReference"/>
        </w:rPr>
        <w:footnoteReference w:id="6997"/>
      </w:r>
      <w:r>
        <w:t xml:space="preserve"> come to me; and him who comes to me I will</w:t>
      </w:r>
      <w:r>
        <w:rPr>
          <w:rStyle w:val="FootnoteReference"/>
        </w:rPr>
        <w:footnoteReference w:id="6998"/>
      </w:r>
      <w:r>
        <w:t xml:space="preserve"> by no means cast out.</w:t>
      </w:r>
    </w:p>
    <w:p>
      <w:r>
        <w:rPr>
          <w:b/>
        </w:rPr>
        <w:t xml:space="preserve">38 </w:t>
      </w:r>
      <w:r>
        <w:t xml:space="preserve">For I came</w:t>
      </w:r>
      <w:r>
        <w:rPr>
          <w:rStyle w:val="FootnoteReference"/>
        </w:rPr>
        <w:footnoteReference w:id="6999"/>
      </w:r>
      <w:r>
        <w:t xml:space="preserve"> down from heaven, not to do my own will, but the will of him who sent me.</w:t>
      </w:r>
      <w:r>
        <w:rPr>
          <w:rStyle w:val="FootnoteReference"/>
        </w:rPr>
        <w:footnoteReference w:id="7000"/>
      </w:r>
    </w:p>
    <w:p>
      <w:r>
        <w:rPr>
          <w:b/>
        </w:rPr>
        <w:t xml:space="preserve">39 </w:t>
      </w:r>
      <w:r>
        <w:t xml:space="preserve">And this</w:t>
      </w:r>
      <w:r>
        <w:rPr>
          <w:rStyle w:val="FootnoteReference"/>
        </w:rPr>
        <w:footnoteReference w:id="7001"/>
      </w:r>
      <w:r>
        <w:t xml:space="preserve"> is the will of the Father who sent me, that of all which he has given</w:t>
      </w:r>
      <w:r>
        <w:rPr>
          <w:rStyle w:val="FootnoteReference"/>
        </w:rPr>
        <w:footnoteReference w:id="7002"/>
      </w:r>
      <w:r>
        <w:t xml:space="preserve"> me I should</w:t>
      </w:r>
      <w:r>
        <w:rPr>
          <w:rStyle w:val="FootnoteReference"/>
        </w:rPr>
        <w:footnoteReference w:id="7003"/>
      </w:r>
      <w:r>
        <w:t xml:space="preserve"> lose nothing, but should raise it up again at the last day.</w:t>
      </w:r>
      <w:r>
        <w:rPr>
          <w:rStyle w:val="FootnoteReference"/>
        </w:rPr>
        <w:footnoteReference w:id="7004"/>
      </w:r>
    </w:p>
    <w:p>
      <w:r>
        <w:rPr>
          <w:b/>
        </w:rPr>
        <w:t xml:space="preserve">40 </w:t>
      </w:r>
      <w:r>
        <w:t xml:space="preserve">And this is the will of him who sent me, that every one who sees the Son, and believes on him, may have eternal life: and I will</w:t>
      </w:r>
      <w:r>
        <w:rPr>
          <w:rStyle w:val="FootnoteReference"/>
        </w:rPr>
        <w:footnoteReference w:id="7005"/>
      </w:r>
      <w:r>
        <w:t xml:space="preserve"> raise him up at the last day.</w:t>
      </w:r>
      <w:r>
        <w:rPr>
          <w:rStyle w:val="FootnoteReference"/>
        </w:rPr>
        <w:footnoteReference w:id="7006"/>
      </w:r>
      <w:r>
        <w:rPr>
          <w:rStyle w:val="FootnoteReference"/>
        </w:rPr>
        <w:footnoteReference w:id="7007"/>
      </w:r>
    </w:p>
    <w:p>
      <w:r>
        <w:rPr>
          <w:b/>
        </w:rPr>
        <w:t xml:space="preserve">41 </w:t>
      </w:r>
      <w:r>
        <w:t xml:space="preserve">The Jews then murmured</w:t>
      </w:r>
      <w:r>
        <w:rPr>
          <w:rStyle w:val="FootnoteReference"/>
        </w:rPr>
        <w:footnoteReference w:id="7008"/>
      </w:r>
      <w:r>
        <w:t xml:space="preserve"> at him, because he said, I am</w:t>
      </w:r>
      <w:r>
        <w:rPr>
          <w:rStyle w:val="FootnoteReference"/>
        </w:rPr>
        <w:footnoteReference w:id="7009"/>
      </w:r>
      <w:r>
        <w:t xml:space="preserve"> the bread which came down from heaven.</w:t>
      </w:r>
    </w:p>
    <w:p>
      <w:r>
        <w:rPr>
          <w:b/>
        </w:rPr>
        <w:t xml:space="preserve">42 </w:t>
      </w:r>
      <w:r>
        <w:t xml:space="preserve">And they said, Is not</w:t>
      </w:r>
      <w:r>
        <w:rPr>
          <w:rStyle w:val="FootnoteReference"/>
        </w:rPr>
        <w:footnoteReference w:id="7010"/>
      </w:r>
      <w:r>
        <w:t xml:space="preserve"> this Jesus, the son of Joseph</w:t>
      </w:r>
      <w:r>
        <w:rPr>
          <w:rStyle w:val="FootnoteReference"/>
        </w:rPr>
        <w:footnoteReference w:id="7011"/>
      </w:r>
      <w:r>
        <w:t xml:space="preserve">,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7012"/>
      </w:r>
      <w:r>
        <w:t xml:space="preserve"> not among yourselves.</w:t>
      </w:r>
    </w:p>
    <w:p>
      <w:r>
        <w:rPr>
          <w:b/>
        </w:rPr>
        <w:t xml:space="preserve">44 </w:t>
      </w:r>
      <w:r>
        <w:t xml:space="preserve">No one can come to me, except</w:t>
      </w:r>
      <w:r>
        <w:rPr>
          <w:rStyle w:val="FootnoteReference"/>
        </w:rPr>
        <w:footnoteReference w:id="7013"/>
      </w:r>
      <w:r>
        <w:t xml:space="preserve"> the Father who has sent me draw</w:t>
      </w:r>
      <w:r>
        <w:rPr>
          <w:rStyle w:val="FootnoteReference"/>
        </w:rPr>
        <w:footnoteReference w:id="7014"/>
      </w:r>
      <w:r>
        <w:t xml:space="preserve"> him: and I</w:t>
      </w:r>
      <w:r>
        <w:rPr>
          <w:rStyle w:val="FootnoteReference"/>
        </w:rPr>
        <w:footnoteReference w:id="7015"/>
      </w:r>
      <w:r>
        <w:t xml:space="preserve"> will raise him up at the last day.</w:t>
      </w:r>
      <w:r>
        <w:rPr>
          <w:rStyle w:val="FootnoteReference"/>
        </w:rPr>
        <w:footnoteReference w:id="7016"/>
      </w:r>
    </w:p>
    <w:p>
      <w:r>
        <w:rPr>
          <w:b/>
        </w:rPr>
        <w:t xml:space="preserve">45 </w:t>
      </w:r>
      <w:r>
        <w:t xml:space="preserve">It is written</w:t>
      </w:r>
      <w:r>
        <w:rPr>
          <w:rStyle w:val="FootnoteReference"/>
        </w:rPr>
        <w:footnoteReference w:id="7017"/>
      </w:r>
      <w:r>
        <w:t xml:space="preserve"> in the prophets, And they</w:t>
      </w:r>
      <w:r>
        <w:rPr>
          <w:rStyle w:val="FootnoteReference"/>
        </w:rPr>
        <w:footnoteReference w:id="7018"/>
      </w:r>
      <w:r>
        <w:t xml:space="preserve"> shall be all taught of God. Every</w:t>
      </w:r>
      <w:r>
        <w:rPr>
          <w:rStyle w:val="FootnoteReference"/>
        </w:rPr>
        <w:footnoteReference w:id="7019"/>
      </w:r>
      <w:r>
        <w:t xml:space="preserve"> man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7020"/>
      </w:r>
      <w:r>
        <w:rPr>
          <w:rStyle w:val="FootnoteReference"/>
        </w:rPr>
        <w:footnoteReference w:id="7021"/>
      </w:r>
    </w:p>
    <w:p>
      <w:r>
        <w:rPr>
          <w:b/>
        </w:rPr>
        <w:t xml:space="preserve">47 </w:t>
      </w:r>
      <w:r>
        <w:t xml:space="preserve">Amen, amen, I say to you, the one who believes on me has eternal life.</w:t>
      </w:r>
      <w:r>
        <w:rPr>
          <w:rStyle w:val="FootnoteReference"/>
        </w:rPr>
        <w:footnoteReference w:id="7022"/>
      </w:r>
    </w:p>
    <w:p>
      <w:r>
        <w:rPr>
          <w:b/>
        </w:rPr>
        <w:t xml:space="preserve">48 </w:t>
      </w:r>
      <w:r>
        <w:t xml:space="preserve">I am that bread of life.</w:t>
      </w:r>
      <w:r>
        <w:rPr>
          <w:rStyle w:val="FootnoteReference"/>
        </w:rPr>
        <w:footnoteReference w:id="7023"/>
      </w:r>
    </w:p>
    <w:p>
      <w:r>
        <w:rPr>
          <w:b/>
        </w:rPr>
        <w:t xml:space="preserve">49 </w:t>
      </w:r>
      <w:r>
        <w:t xml:space="preserve">Your fathers</w:t>
      </w:r>
      <w:r>
        <w:rPr>
          <w:rStyle w:val="FootnoteReference"/>
        </w:rPr>
        <w:footnoteReference w:id="7024"/>
      </w:r>
      <w:r>
        <w:t xml:space="preserve"> did eat manna in the wilderness, and are</w:t>
      </w:r>
      <w:r>
        <w:rPr>
          <w:rStyle w:val="FootnoteReference"/>
        </w:rPr>
        <w:footnoteReference w:id="7025"/>
      </w:r>
      <w:r>
        <w:t xml:space="preserve"> dead.</w:t>
      </w:r>
    </w:p>
    <w:p>
      <w:r>
        <w:rPr>
          <w:b/>
        </w:rPr>
        <w:t xml:space="preserve">50 </w:t>
      </w:r>
      <w:r>
        <w:t xml:space="preserve">This is the bread</w:t>
      </w:r>
      <w:r>
        <w:rPr>
          <w:rStyle w:val="FootnoteReference"/>
        </w:rPr>
        <w:footnoteReference w:id="7026"/>
      </w:r>
      <w:r>
        <w:t xml:space="preserve"> which comes down from heaven, that</w:t>
      </w:r>
      <w:r>
        <w:rPr>
          <w:rStyle w:val="FootnoteReference"/>
        </w:rPr>
        <w:footnoteReference w:id="7027"/>
      </w:r>
      <w:r>
        <w:t xml:space="preserve"> a man may eat of it, and not die.</w:t>
      </w:r>
    </w:p>
    <w:p>
      <w:r>
        <w:rPr>
          <w:b/>
        </w:rPr>
        <w:t xml:space="preserve">51 </w:t>
      </w:r>
      <w:r>
        <w:t xml:space="preserve">I am the living</w:t>
      </w:r>
      <w:r>
        <w:rPr>
          <w:rStyle w:val="FootnoteReference"/>
        </w:rPr>
        <w:footnoteReference w:id="7028"/>
      </w:r>
      <w:r>
        <w:t xml:space="preserve"> bread which came down from heaven: if anyone eat of this bread, he shall live forever: and the bread</w:t>
      </w:r>
      <w:r>
        <w:rPr>
          <w:rStyle w:val="FootnoteReference"/>
        </w:rPr>
        <w:footnoteReference w:id="7029"/>
      </w:r>
      <w:r>
        <w:t xml:space="preserve"> that I will give is my flesh</w:t>
      </w:r>
      <w:r>
        <w:rPr>
          <w:rStyle w:val="FootnoteReference"/>
        </w:rPr>
        <w:footnoteReference w:id="7030"/>
      </w:r>
      <w:r>
        <w:t xml:space="preserve">, which I will give for the life</w:t>
      </w:r>
      <w:r>
        <w:rPr>
          <w:rStyle w:val="FootnoteReference"/>
        </w:rPr>
        <w:footnoteReference w:id="7031"/>
      </w:r>
      <w:r>
        <w:t xml:space="preserve"> of the world.</w:t>
      </w:r>
    </w:p>
    <w:p>
      <w:r>
        <w:rPr>
          <w:b/>
        </w:rPr>
        <w:t xml:space="preserve">52 </w:t>
      </w:r>
      <w:r>
        <w:t xml:space="preserve">The Jews therefore strove</w:t>
      </w:r>
      <w:r>
        <w:rPr>
          <w:rStyle w:val="FootnoteReference"/>
        </w:rPr>
        <w:footnoteReference w:id="7032"/>
      </w:r>
      <w:r>
        <w:t xml:space="preserve"> among themselves, saying, How can this man give us his flesh to eat?</w:t>
      </w:r>
      <w:r>
        <w:rPr>
          <w:rStyle w:val="FootnoteReference"/>
        </w:rPr>
        <w:footnoteReference w:id="7033"/>
      </w:r>
    </w:p>
    <w:p>
      <w:r>
        <w:rPr>
          <w:b/>
        </w:rPr>
        <w:t xml:space="preserve">53 </w:t>
      </w:r>
      <w:r>
        <w:t xml:space="preserve">Then Jesus said to them, Amen, amen, I say to you, Except</w:t>
      </w:r>
      <w:r>
        <w:rPr>
          <w:rStyle w:val="FootnoteReference"/>
        </w:rPr>
        <w:footnoteReference w:id="7034"/>
      </w:r>
      <w:r>
        <w:t xml:space="preserve"> you eat the flesh of the Son of man, and drink his blood, you have no life in you.</w:t>
      </w:r>
      <w:r>
        <w:rPr>
          <w:rStyle w:val="FootnoteReference"/>
        </w:rPr>
        <w:footnoteReference w:id="7035"/>
      </w:r>
      <w:r>
        <w:rPr>
          <w:rStyle w:val="FootnoteReference"/>
        </w:rPr>
        <w:footnoteReference w:id="7036"/>
      </w:r>
    </w:p>
    <w:p>
      <w:r>
        <w:rPr>
          <w:b/>
        </w:rPr>
        <w:t xml:space="preserve">54 </w:t>
      </w:r>
      <w:r>
        <w:t xml:space="preserve">Whoever eats my flesh, and drinks my blood, has eternal life; and I will raise him up at the last day.</w:t>
      </w:r>
      <w:r>
        <w:rPr>
          <w:rStyle w:val="FootnoteReference"/>
        </w:rPr>
        <w:footnoteReference w:id="7037"/>
      </w:r>
      <w:r>
        <w:rPr>
          <w:rStyle w:val="FootnoteReference"/>
        </w:rPr>
        <w:footnoteReference w:id="7038"/>
      </w:r>
    </w:p>
    <w:p>
      <w:r>
        <w:rPr>
          <w:b/>
        </w:rPr>
        <w:t xml:space="preserve">55 </w:t>
      </w:r>
      <w:r>
        <w:t xml:space="preserve">For my flesh is food indeed, and my blood is drink indeed.</w:t>
      </w:r>
      <w:r>
        <w:rPr>
          <w:rStyle w:val="FootnoteReference"/>
        </w:rPr>
        <w:footnoteReference w:id="7039"/>
      </w:r>
    </w:p>
    <w:p>
      <w:r>
        <w:rPr>
          <w:b/>
        </w:rPr>
        <w:t xml:space="preserve">56 </w:t>
      </w:r>
      <w:r>
        <w:t xml:space="preserve">the one who eats my flesh, and drinks my blood, dwells in me, and I in him.</w:t>
      </w:r>
      <w:r>
        <w:rPr>
          <w:rStyle w:val="FootnoteReference"/>
        </w:rPr>
        <w:footnoteReference w:id="7040"/>
      </w:r>
      <w:r>
        <w:rPr>
          <w:rStyle w:val="FootnoteReference"/>
        </w:rPr>
        <w:footnoteReference w:id="7041"/>
      </w:r>
    </w:p>
    <w:p>
      <w:r>
        <w:rPr>
          <w:b/>
        </w:rPr>
        <w:t xml:space="preserve">57 </w:t>
      </w:r>
      <w:r>
        <w:t xml:space="preserve">As the living</w:t>
      </w:r>
      <w:r>
        <w:rPr>
          <w:rStyle w:val="FootnoteReference"/>
        </w:rPr>
        <w:footnoteReference w:id="7042"/>
      </w:r>
      <w:r>
        <w:t xml:space="preserve"> Father has sent me, and I live</w:t>
      </w:r>
      <w:r>
        <w:rPr>
          <w:rStyle w:val="FootnoteReference"/>
        </w:rPr>
        <w:footnoteReference w:id="7043"/>
      </w:r>
      <w:r>
        <w:t xml:space="preserve"> by the Father: so the one who eats me, even</w:t>
      </w:r>
      <w:r>
        <w:rPr>
          <w:rStyle w:val="FootnoteReference"/>
        </w:rPr>
        <w:footnoteReference w:id="7044"/>
      </w:r>
      <w:r>
        <w:t xml:space="preserve"> he shall live by me.</w:t>
      </w:r>
    </w:p>
    <w:p>
      <w:r>
        <w:rPr>
          <w:b/>
        </w:rPr>
        <w:t xml:space="preserve">58 </w:t>
      </w:r>
      <w:r>
        <w:t xml:space="preserve">This is that bread which came down from heaven: not as your fathers did eat manna, and are dead: the one who eats of this bread shall live forever.</w:t>
      </w:r>
      <w:r>
        <w:rPr>
          <w:rStyle w:val="FootnoteReference"/>
        </w:rPr>
        <w:footnoteReference w:id="7045"/>
      </w:r>
    </w:p>
    <w:p>
      <w:r>
        <w:rPr>
          <w:b/>
        </w:rPr>
        <w:t xml:space="preserve">59 </w:t>
      </w:r>
      <w:r>
        <w:t xml:space="preserve">These things said he in the</w:t>
      </w:r>
      <w:r>
        <w:rPr>
          <w:rStyle w:val="FootnoteReference"/>
        </w:rPr>
        <w:footnoteReference w:id="7046"/>
      </w:r>
      <w:r>
        <w:t xml:space="preserve"> synagogue, as he taught in Capernaum.</w:t>
      </w:r>
    </w:p>
    <w:p>
      <w:r>
        <w:rPr>
          <w:b/>
        </w:rPr>
        <w:t xml:space="preserve">60 </w:t>
      </w:r>
      <w:r>
        <w:t xml:space="preserve">Many therefore of his</w:t>
      </w:r>
      <w:r>
        <w:rPr>
          <w:rStyle w:val="FootnoteReference"/>
        </w:rPr>
        <w:footnoteReference w:id="7047"/>
      </w:r>
      <w:r>
        <w:t xml:space="preserve"> disciples, when they had heard this</w:t>
      </w:r>
      <w:r>
        <w:rPr>
          <w:rStyle w:val="FootnoteReference"/>
        </w:rPr>
        <w:footnoteReference w:id="7048"/>
      </w:r>
      <w:r>
        <w:t xml:space="preserve">,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7049"/>
      </w:r>
    </w:p>
    <w:p>
      <w:r>
        <w:rPr>
          <w:b/>
        </w:rPr>
        <w:t xml:space="preserve">62 </w:t>
      </w:r>
      <w:r>
        <w:t xml:space="preserve">What and if you shall see the Son of man ascend up where he was before?</w:t>
      </w:r>
      <w:r>
        <w:rPr>
          <w:rStyle w:val="FootnoteReference"/>
        </w:rPr>
        <w:footnoteReference w:id="7050"/>
      </w:r>
    </w:p>
    <w:p>
      <w:r>
        <w:rPr>
          <w:b/>
        </w:rPr>
        <w:t xml:space="preserve">63 </w:t>
      </w:r>
      <w:r>
        <w:t xml:space="preserve">It is the spirit</w:t>
      </w:r>
      <w:r>
        <w:rPr>
          <w:rStyle w:val="FootnoteReference"/>
        </w:rPr>
        <w:footnoteReference w:id="7051"/>
      </w:r>
      <w:r>
        <w:t xml:space="preserve"> that gives life; the flesh</w:t>
      </w:r>
      <w:r>
        <w:rPr>
          <w:rStyle w:val="FootnoteReference"/>
        </w:rPr>
        <w:footnoteReference w:id="7052"/>
      </w:r>
      <w:r>
        <w:t xml:space="preserve"> profits nothing: the words</w:t>
      </w:r>
      <w:r>
        <w:rPr>
          <w:rStyle w:val="FootnoteReference"/>
        </w:rPr>
        <w:footnoteReference w:id="7053"/>
      </w:r>
      <w:r>
        <w:t xml:space="preserve"> that I speak to you, they are spirit, and they are life.</w:t>
      </w:r>
    </w:p>
    <w:p>
      <w:r>
        <w:rPr>
          <w:b/>
        </w:rPr>
        <w:t xml:space="preserve">64 </w:t>
      </w:r>
      <w:r>
        <w:t xml:space="preserve">But there</w:t>
      </w:r>
      <w:r>
        <w:rPr>
          <w:rStyle w:val="FootnoteReference"/>
        </w:rPr>
        <w:footnoteReference w:id="7054"/>
      </w:r>
      <w:r>
        <w:t xml:space="preserve"> are some of you that do not believe. For Jesus knew from the beginning who they were that believed not, and who should betray him.</w:t>
      </w:r>
      <w:r>
        <w:rPr>
          <w:rStyle w:val="FootnoteReference"/>
        </w:rPr>
        <w:footnoteReference w:id="7055"/>
      </w:r>
    </w:p>
    <w:p>
      <w:r>
        <w:rPr>
          <w:b/>
        </w:rPr>
        <w:t xml:space="preserve">65 </w:t>
      </w:r>
      <w:r>
        <w:t xml:space="preserve">And he said, Therefore said I to you, that no</w:t>
      </w:r>
      <w:r>
        <w:rPr>
          <w:rStyle w:val="FootnoteReference"/>
        </w:rPr>
        <w:footnoteReference w:id="7056"/>
      </w:r>
      <w:r>
        <w:t xml:space="preserve"> one can come to me, except it were given to him of my Father.</w:t>
      </w:r>
    </w:p>
    <w:p>
      <w:r>
        <w:rPr>
          <w:b/>
        </w:rPr>
        <w:t xml:space="preserve">66 </w:t>
      </w:r>
      <w:r>
        <w:t xml:space="preserve">From that time many of his</w:t>
      </w:r>
      <w:r>
        <w:rPr>
          <w:rStyle w:val="FootnoteReference"/>
        </w:rPr>
        <w:footnoteReference w:id="7057"/>
      </w:r>
      <w:r>
        <w:t xml:space="preserve"> disciples went back, and walked no more with him.</w:t>
      </w:r>
    </w:p>
    <w:p>
      <w:r>
        <w:rPr>
          <w:b/>
        </w:rPr>
        <w:t xml:space="preserve">67 </w:t>
      </w:r>
      <w:r>
        <w:t xml:space="preserve">Then said Jesus to the twelve, Will</w:t>
      </w:r>
      <w:r>
        <w:rPr>
          <w:rStyle w:val="FootnoteReference"/>
        </w:rPr>
        <w:footnoteReference w:id="7058"/>
      </w:r>
      <w:r>
        <w:t xml:space="preserve"> you also go away?</w:t>
      </w:r>
    </w:p>
    <w:p>
      <w:r>
        <w:rPr>
          <w:b/>
        </w:rPr>
        <w:t xml:space="preserve">68 </w:t>
      </w:r>
      <w:r>
        <w:t xml:space="preserve">Then Simon Peter answered him, Lord, to whom</w:t>
      </w:r>
      <w:r>
        <w:rPr>
          <w:rStyle w:val="FootnoteReference"/>
        </w:rPr>
        <w:footnoteReference w:id="7059"/>
      </w:r>
      <w:r>
        <w:t xml:space="preserve"> shall we go? you have the words of eternal life.</w:t>
      </w:r>
      <w:r>
        <w:rPr>
          <w:rStyle w:val="FootnoteReference"/>
        </w:rPr>
        <w:footnoteReference w:id="7060"/>
      </w:r>
    </w:p>
    <w:p>
      <w:r>
        <w:rPr>
          <w:b/>
        </w:rPr>
        <w:t xml:space="preserve">69 </w:t>
      </w:r>
      <w:r>
        <w:t xml:space="preserve">And we believe</w:t>
      </w:r>
      <w:r>
        <w:rPr>
          <w:rStyle w:val="FootnoteReference"/>
        </w:rPr>
        <w:footnoteReference w:id="7061"/>
      </w:r>
      <w:r>
        <w:t xml:space="preserve"> and are sure that you are that Christ</w:t>
      </w:r>
      <w:r>
        <w:rPr>
          <w:rStyle w:val="FootnoteReference"/>
        </w:rPr>
        <w:footnoteReference w:id="7062"/>
      </w:r>
      <w:r>
        <w:t xml:space="preserve">, the Son of the living</w:t>
      </w:r>
      <w:r>
        <w:rPr>
          <w:rStyle w:val="FootnoteReference"/>
        </w:rPr>
        <w:footnoteReference w:id="7063"/>
      </w:r>
      <w:r>
        <w:t xml:space="preserve"> God.</w:t>
      </w:r>
    </w:p>
    <w:p>
      <w:r>
        <w:rPr>
          <w:b/>
        </w:rPr>
        <w:t xml:space="preserve">70 </w:t>
      </w:r>
      <w:r>
        <w:t xml:space="preserve">Jesus answered them, Have</w:t>
      </w:r>
      <w:r>
        <w:rPr>
          <w:rStyle w:val="FootnoteReference"/>
        </w:rPr>
        <w:footnoteReference w:id="7064"/>
      </w:r>
      <w:r>
        <w:t xml:space="preserve"> not I chosen you twelve, and one</w:t>
      </w:r>
      <w:r>
        <w:rPr>
          <w:rStyle w:val="FootnoteReference"/>
        </w:rPr>
        <w:footnoteReference w:id="7065"/>
      </w:r>
      <w:r>
        <w:t xml:space="preserve"> of you is a devil</w:t>
      </w:r>
      <w:r>
        <w:rPr>
          <w:rStyle w:val="FootnoteReference"/>
        </w:rPr>
        <w:footnoteReference w:id="7066"/>
      </w:r>
      <w:r>
        <w:t xml:space="preserve">?</w:t>
      </w:r>
    </w:p>
    <w:p>
      <w:r>
        <w:rPr>
          <w:b/>
        </w:rPr>
        <w:t xml:space="preserve">71 </w:t>
      </w:r>
      <w:r>
        <w:t xml:space="preserve">He spoke of Judas</w:t>
      </w:r>
      <w:r>
        <w:rPr>
          <w:rStyle w:val="FootnoteReference"/>
        </w:rPr>
        <w:footnoteReference w:id="7067"/>
      </w:r>
      <w:r>
        <w:t xml:space="preserve"> Iscariot</w:t>
      </w:r>
      <w:r>
        <w:rPr>
          <w:rStyle w:val="FootnoteReference"/>
        </w:rPr>
        <w:footnoteReference w:id="7068"/>
      </w:r>
      <w:r>
        <w:t xml:space="preserve"> the son of Simon: for he it was that should betray him, being</w:t>
      </w:r>
      <w:r>
        <w:rPr>
          <w:rStyle w:val="FootnoteReference"/>
        </w:rPr>
        <w:footnoteReference w:id="7069"/>
      </w:r>
      <w:r>
        <w:t xml:space="preserve"> one of the twelve.</w:t>
      </w:r>
      <w:r>
        <w:rPr>
          <w:rStyle w:val="FootnoteReference"/>
        </w:rPr>
        <w:footnoteReference w:id="70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7071"/>
      </w:r>
      <w:r>
        <w:t xml:space="preserve"> walked</w:t>
      </w:r>
      <w:r>
        <w:rPr>
          <w:rStyle w:val="FootnoteReference"/>
        </w:rPr>
        <w:footnoteReference w:id="7072"/>
      </w:r>
      <w:r>
        <w:t xml:space="preserve"> in Galilee</w:t>
      </w:r>
      <w:r>
        <w:rPr>
          <w:rStyle w:val="FootnoteReference"/>
        </w:rPr>
        <w:footnoteReference w:id="7073"/>
      </w:r>
      <w:r>
        <w:t xml:space="preserve">: for he would not walk in Jewry, because</w:t>
      </w:r>
      <w:r>
        <w:rPr>
          <w:rStyle w:val="FootnoteReference"/>
        </w:rPr>
        <w:footnoteReference w:id="7074"/>
      </w:r>
      <w:r>
        <w:t xml:space="preserve"> the Jews</w:t>
      </w:r>
      <w:r>
        <w:rPr>
          <w:rStyle w:val="FootnoteReference"/>
        </w:rPr>
        <w:footnoteReference w:id="7075"/>
      </w:r>
      <w:r>
        <w:t xml:space="preserve"> sought to kill him.</w:t>
      </w:r>
    </w:p>
    <w:p>
      <w:r>
        <w:rPr>
          <w:b/>
        </w:rPr>
        <w:t xml:space="preserve">2 </w:t>
      </w:r>
      <w:r>
        <w:t xml:space="preserve">Now the Jew</w:t>
      </w:r>
      <w:r>
        <w:rPr>
          <w:rStyle w:val="FootnoteReference"/>
        </w:rPr>
        <w:footnoteReference w:id="7076"/>
      </w:r>
      <w:r>
        <w:t xml:space="preserve">'s feast of tabernacles was at hand.</w:t>
      </w:r>
      <w:r>
        <w:rPr>
          <w:rStyle w:val="FootnoteReference"/>
        </w:rPr>
        <w:footnoteReference w:id="7077"/>
      </w:r>
    </w:p>
    <w:p>
      <w:r>
        <w:rPr>
          <w:b/>
        </w:rPr>
        <w:t xml:space="preserve">3 </w:t>
      </w:r>
      <w:r>
        <w:t xml:space="preserve">His brothers therefore said to him, Depart</w:t>
      </w:r>
      <w:r>
        <w:rPr>
          <w:rStyle w:val="FootnoteReference"/>
        </w:rPr>
        <w:footnoteReference w:id="7078"/>
      </w:r>
      <w:r>
        <w:t xml:space="preserve"> behind, and go into Judea, that your disciples also may see the works that you do.</w:t>
      </w:r>
      <w:r>
        <w:rPr>
          <w:rStyle w:val="FootnoteReference"/>
        </w:rPr>
        <w:footnoteReference w:id="7079"/>
      </w:r>
    </w:p>
    <w:p>
      <w:r>
        <w:rPr>
          <w:b/>
        </w:rPr>
        <w:t xml:space="preserve">4 </w:t>
      </w:r>
      <w:r>
        <w:t xml:space="preserve">For there</w:t>
      </w:r>
      <w:r>
        <w:rPr>
          <w:rStyle w:val="FootnoteReference"/>
        </w:rPr>
        <w:footnoteReference w:id="7080"/>
      </w:r>
      <w:r>
        <w:t xml:space="preserve"> is no one that does anything in secret, and he himself seeks to be known openly. If you do these things, show</w:t>
      </w:r>
      <w:r>
        <w:rPr>
          <w:rStyle w:val="FootnoteReference"/>
        </w:rPr>
        <w:footnoteReference w:id="7081"/>
      </w:r>
      <w:r>
        <w:t xml:space="preserve"> yourself to the world.</w:t>
      </w:r>
    </w:p>
    <w:p>
      <w:r>
        <w:rPr>
          <w:b/>
        </w:rPr>
        <w:t xml:space="preserve">5 </w:t>
      </w:r>
      <w:r>
        <w:t xml:space="preserve">For neither did his brothers believe in him.</w:t>
      </w:r>
      <w:r>
        <w:rPr>
          <w:rStyle w:val="FootnoteReference"/>
        </w:rPr>
        <w:footnoteReference w:id="7082"/>
      </w:r>
    </w:p>
    <w:p>
      <w:r>
        <w:rPr>
          <w:b/>
        </w:rPr>
        <w:t xml:space="preserve">6 </w:t>
      </w:r>
      <w:r>
        <w:t xml:space="preserve">Then Jesus said to them, My time</w:t>
      </w:r>
      <w:r>
        <w:rPr>
          <w:rStyle w:val="FootnoteReference"/>
        </w:rPr>
        <w:footnoteReference w:id="7083"/>
      </w:r>
      <w:r>
        <w:t xml:space="preserve"> is not yet come: but your time is always ready.</w:t>
      </w:r>
    </w:p>
    <w:p>
      <w:r>
        <w:rPr>
          <w:b/>
        </w:rPr>
        <w:t xml:space="preserve">7 </w:t>
      </w:r>
      <w:r>
        <w:t xml:space="preserve">The world</w:t>
      </w:r>
      <w:r>
        <w:rPr>
          <w:rStyle w:val="FootnoteReference"/>
        </w:rPr>
        <w:footnoteReference w:id="7084"/>
      </w:r>
      <w:r>
        <w:t xml:space="preserve"> cannot hate you; but me it hates, because</w:t>
      </w:r>
      <w:r>
        <w:rPr>
          <w:rStyle w:val="FootnoteReference"/>
        </w:rPr>
        <w:footnoteReference w:id="7085"/>
      </w:r>
      <w:r>
        <w:t xml:space="preserve"> I testify of it, that the works of it are evil.</w:t>
      </w:r>
      <w:r>
        <w:rPr>
          <w:rStyle w:val="FootnoteReference"/>
        </w:rPr>
        <w:footnoteReference w:id="7086"/>
      </w:r>
    </w:p>
    <w:p>
      <w:r>
        <w:rPr>
          <w:b/>
        </w:rPr>
        <w:t xml:space="preserve">8 </w:t>
      </w:r>
      <w:r>
        <w:t xml:space="preserve">Go you up to this feast: I do not go up yet to this feast: for my time is not yet full come.</w:t>
      </w:r>
      <w:r>
        <w:rPr>
          <w:rStyle w:val="FootnoteReference"/>
        </w:rPr>
        <w:footnoteReference w:id="7087"/>
      </w:r>
    </w:p>
    <w:p>
      <w:r>
        <w:rPr>
          <w:b/>
        </w:rPr>
        <w:t xml:space="preserve">9 </w:t>
      </w:r>
      <w:r>
        <w:t xml:space="preserve">When he had said these words to them, he abode still in Galilee.</w:t>
      </w:r>
    </w:p>
    <w:p>
      <w:r>
        <w:rPr>
          <w:b/>
        </w:rPr>
        <w:t xml:space="preserve">10 </w:t>
      </w:r>
      <w:r>
        <w:t xml:space="preserve">But when his brothers were gone up, then</w:t>
      </w:r>
      <w:r>
        <w:rPr>
          <w:rStyle w:val="FootnoteReference"/>
        </w:rPr>
        <w:footnoteReference w:id="7088"/>
      </w:r>
      <w:r>
        <w:t xml:space="preserve"> went he also up to the feast, not openly, but as it were in secret.</w:t>
      </w:r>
      <w:r>
        <w:rPr>
          <w:rStyle w:val="FootnoteReference"/>
        </w:rPr>
        <w:footnoteReference w:id="7089"/>
      </w:r>
    </w:p>
    <w:p>
      <w:r>
        <w:rPr>
          <w:b/>
        </w:rPr>
        <w:t xml:space="preserve">11 </w:t>
      </w:r>
      <w:r>
        <w:t xml:space="preserve">Then the Jews</w:t>
      </w:r>
      <w:r>
        <w:rPr>
          <w:rStyle w:val="FootnoteReference"/>
        </w:rPr>
        <w:footnoteReference w:id="7090"/>
      </w:r>
      <w:r>
        <w:t xml:space="preserve"> sought him at the feast, and said, Where is he?</w:t>
      </w:r>
    </w:p>
    <w:p>
      <w:r>
        <w:rPr>
          <w:b/>
        </w:rPr>
        <w:t xml:space="preserve">12 </w:t>
      </w:r>
      <w:r>
        <w:t xml:space="preserve">And there was much murmuring</w:t>
      </w:r>
      <w:r>
        <w:rPr>
          <w:rStyle w:val="FootnoteReference"/>
        </w:rPr>
        <w:footnoteReference w:id="7091"/>
      </w:r>
      <w:r>
        <w:t xml:space="preserve"> among the people concerning him: for some</w:t>
      </w:r>
      <w:r>
        <w:rPr>
          <w:rStyle w:val="FootnoteReference"/>
        </w:rPr>
        <w:footnoteReference w:id="7092"/>
      </w:r>
      <w:r>
        <w:t xml:space="preserve"> said, He is a</w:t>
      </w:r>
      <w:r>
        <w:rPr>
          <w:rStyle w:val="FootnoteReference"/>
        </w:rPr>
        <w:footnoteReference w:id="7093"/>
      </w:r>
      <w:r>
        <w:t xml:space="preserve"> good man: others said, No; but he deceives the people.</w:t>
      </w:r>
      <w:r>
        <w:rPr>
          <w:rStyle w:val="FootnoteReference"/>
        </w:rPr>
        <w:footnoteReference w:id="7094"/>
      </w:r>
    </w:p>
    <w:p>
      <w:r>
        <w:rPr>
          <w:b/>
        </w:rPr>
        <w:t xml:space="preserve">13 </w:t>
      </w:r>
      <w:r>
        <w:t xml:space="preserve">Nevertheless no one spoke openly of him for fear of the Jews.</w:t>
      </w:r>
      <w:r>
        <w:rPr>
          <w:rStyle w:val="FootnoteReference"/>
        </w:rPr>
        <w:footnoteReference w:id="7095"/>
      </w:r>
    </w:p>
    <w:p>
      <w:r>
        <w:rPr>
          <w:b/>
        </w:rPr>
        <w:t xml:space="preserve">14 </w:t>
      </w:r>
      <w:r>
        <w:t xml:space="preserve">Now about the midst</w:t>
      </w:r>
      <w:r>
        <w:rPr>
          <w:rStyle w:val="FootnoteReference"/>
        </w:rPr>
        <w:footnoteReference w:id="7096"/>
      </w:r>
      <w:r>
        <w:t xml:space="preserve"> of the feast Jesus went up into the temple</w:t>
      </w:r>
      <w:r>
        <w:rPr>
          <w:rStyle w:val="FootnoteReference"/>
        </w:rPr>
        <w:footnoteReference w:id="7097"/>
      </w:r>
      <w:r>
        <w:t xml:space="preserve">, and taught.</w:t>
      </w:r>
    </w:p>
    <w:p>
      <w:r>
        <w:rPr>
          <w:b/>
        </w:rPr>
        <w:t xml:space="preserve">15 </w:t>
      </w:r>
      <w:r>
        <w:t xml:space="preserve">And the Jews marveled, saying, How knows this man letters</w:t>
      </w:r>
      <w:r>
        <w:rPr>
          <w:rStyle w:val="FootnoteReference"/>
        </w:rPr>
        <w:footnoteReference w:id="7098"/>
      </w:r>
      <w:r>
        <w:t xml:space="preserve">, having never learned?</w:t>
      </w:r>
      <w:r>
        <w:rPr>
          <w:rStyle w:val="FootnoteReference"/>
        </w:rPr>
        <w:footnoteReference w:id="7099"/>
      </w:r>
      <w:r>
        <w:rPr>
          <w:rStyle w:val="FootnoteReference"/>
        </w:rPr>
        <w:footnoteReference w:id="7100"/>
      </w:r>
    </w:p>
    <w:p>
      <w:r>
        <w:rPr>
          <w:b/>
        </w:rPr>
        <w:t xml:space="preserve">16 </w:t>
      </w:r>
      <w:r>
        <w:t xml:space="preserve">Jesus answered them, and said, My doctrine is not mine, but his that sent me.</w:t>
      </w:r>
      <w:r>
        <w:rPr>
          <w:rStyle w:val="FootnoteReference"/>
        </w:rPr>
        <w:footnoteReference w:id="7101"/>
      </w:r>
      <w:r>
        <w:rPr>
          <w:rStyle w:val="FootnoteReference"/>
        </w:rPr>
        <w:footnoteReference w:id="7102"/>
      </w:r>
    </w:p>
    <w:p>
      <w:r>
        <w:rPr>
          <w:b/>
        </w:rPr>
        <w:t xml:space="preserve">17 </w:t>
      </w:r>
      <w:r>
        <w:t xml:space="preserve">If anyone will do his will, he shall know of the doctrine, whether it be of God, or whether I speak of myself.</w:t>
      </w:r>
      <w:r>
        <w:rPr>
          <w:rStyle w:val="FootnoteReference"/>
        </w:rPr>
        <w:footnoteReference w:id="7103"/>
      </w:r>
    </w:p>
    <w:p>
      <w:r>
        <w:rPr>
          <w:b/>
        </w:rPr>
        <w:t xml:space="preserve">18 </w:t>
      </w:r>
      <w:r>
        <w:t xml:space="preserve">the one who speaks of himself seeks his own glory: but the one who seeks his glory that sent him, the same is true, and no unrighteousness is in him.</w:t>
      </w:r>
      <w:r>
        <w:rPr>
          <w:rStyle w:val="FootnoteReference"/>
        </w:rPr>
        <w:footnoteReference w:id="7104"/>
      </w:r>
      <w:r>
        <w:rPr>
          <w:rStyle w:val="FootnoteReference"/>
        </w:rPr>
        <w:footnoteReference w:id="7105"/>
      </w:r>
    </w:p>
    <w:p>
      <w:r>
        <w:rPr>
          <w:b/>
        </w:rPr>
        <w:t xml:space="preserve">19 </w:t>
      </w:r>
      <w:r>
        <w:t xml:space="preserve">Did not Moses</w:t>
      </w:r>
      <w:r>
        <w:rPr>
          <w:rStyle w:val="FootnoteReference"/>
        </w:rPr>
        <w:footnoteReference w:id="7106"/>
      </w:r>
      <w:r>
        <w:t xml:space="preserve"> give you the law, and yet none of you keeps the law? Why go you about to kill me?</w:t>
      </w:r>
      <w:r>
        <w:rPr>
          <w:rStyle w:val="FootnoteReference"/>
        </w:rPr>
        <w:footnoteReference w:id="7107"/>
      </w:r>
      <w:r>
        <w:rPr>
          <w:rStyle w:val="FootnoteReference"/>
        </w:rPr>
        <w:footnoteReference w:id="7108"/>
      </w:r>
      <w:r>
        <w:rPr>
          <w:rStyle w:val="FootnoteReference"/>
        </w:rPr>
        <w:footnoteReference w:id="7109"/>
      </w:r>
    </w:p>
    <w:p>
      <w:r>
        <w:rPr>
          <w:b/>
        </w:rPr>
        <w:t xml:space="preserve">20 </w:t>
      </w:r>
      <w:r>
        <w:t xml:space="preserve">The people answered and said, You have a demon: who goes about to kill you?</w:t>
      </w:r>
      <w:r>
        <w:rPr>
          <w:rStyle w:val="FootnoteReference"/>
        </w:rPr>
        <w:footnoteReference w:id="7110"/>
      </w:r>
    </w:p>
    <w:p>
      <w:r>
        <w:rPr>
          <w:b/>
        </w:rPr>
        <w:t xml:space="preserve">21 </w:t>
      </w:r>
      <w:r>
        <w:t xml:space="preserve">Jesus answered and said to them, I have</w:t>
      </w:r>
      <w:r>
        <w:rPr>
          <w:rStyle w:val="FootnoteReference"/>
        </w:rPr>
        <w:footnoteReference w:id="7111"/>
      </w:r>
      <w:r>
        <w:t xml:space="preserve"> done one work, and you all marvel.</w:t>
      </w:r>
    </w:p>
    <w:p>
      <w:r>
        <w:rPr>
          <w:b/>
        </w:rPr>
        <w:t xml:space="preserve">22 </w:t>
      </w:r>
      <w:r>
        <w:t xml:space="preserve">Moses therefore gave to you circumcision</w:t>
      </w:r>
      <w:r>
        <w:rPr>
          <w:rStyle w:val="FootnoteReference"/>
        </w:rPr>
        <w:footnoteReference w:id="7112"/>
      </w:r>
      <w:r>
        <w:t xml:space="preserve">; (not because it is of Moses, but of the fathers;) and you on the Sabbath circumcise a man.</w:t>
      </w:r>
    </w:p>
    <w:p>
      <w:r>
        <w:rPr>
          <w:b/>
        </w:rPr>
        <w:t xml:space="preserve">23 </w:t>
      </w:r>
      <w:r>
        <w:t xml:space="preserve">If a man on the Sabbath receive circumcision, that the law of Moses should not be broken</w:t>
      </w:r>
      <w:r>
        <w:rPr>
          <w:rStyle w:val="FootnoteReference"/>
        </w:rPr>
        <w:footnoteReference w:id="7113"/>
      </w:r>
      <w:r>
        <w:t xml:space="preserve">; are you angry at me, because I have made</w:t>
      </w:r>
      <w:r>
        <w:rPr>
          <w:rStyle w:val="FootnoteReference"/>
        </w:rPr>
        <w:footnoteReference w:id="7114"/>
      </w:r>
      <w:r>
        <w:t xml:space="preserve"> a man everything whole on the Sabbath?</w:t>
      </w:r>
    </w:p>
    <w:p>
      <w:r>
        <w:rPr>
          <w:b/>
        </w:rPr>
        <w:t xml:space="preserve">24 </w:t>
      </w:r>
      <w:r>
        <w:t xml:space="preserve">do not judge according to the appearance, but judge righteous judgment.</w:t>
      </w:r>
      <w:r>
        <w:rPr>
          <w:rStyle w:val="FootnoteReference"/>
        </w:rPr>
        <w:footnoteReference w:id="7115"/>
      </w:r>
    </w:p>
    <w:p>
      <w:r>
        <w:rPr>
          <w:b/>
        </w:rPr>
        <w:t xml:space="preserve">25 </w:t>
      </w:r>
      <w:r>
        <w:t xml:space="preserve">Then said some of them of Jerusalem</w:t>
      </w:r>
      <w:r>
        <w:rPr>
          <w:rStyle w:val="FootnoteReference"/>
        </w:rPr>
        <w:footnoteReference w:id="7116"/>
      </w:r>
      <w:r>
        <w:t xml:space="preserve">, Is not</w:t>
      </w:r>
      <w:r>
        <w:rPr>
          <w:rStyle w:val="FootnoteReference"/>
        </w:rPr>
        <w:footnoteReference w:id="7117"/>
      </w:r>
      <w:r>
        <w:t xml:space="preserve"> this he, whom they seek to kill?</w:t>
      </w:r>
      <w:r>
        <w:rPr>
          <w:rStyle w:val="FootnoteReference"/>
        </w:rPr>
        <w:footnoteReference w:id="7118"/>
      </w:r>
    </w:p>
    <w:p>
      <w:r>
        <w:rPr>
          <w:b/>
        </w:rPr>
        <w:t xml:space="preserve">26 </w:t>
      </w:r>
      <w:r>
        <w:t xml:space="preserve">But, look, he speaks boldly, and they say nothing to him. Do the rulers know indeed that this is the very Christ</w:t>
      </w:r>
      <w:r>
        <w:rPr>
          <w:rStyle w:val="FootnoteReference"/>
        </w:rPr>
        <w:footnoteReference w:id="7119"/>
      </w:r>
      <w:r>
        <w:t xml:space="preserve">?</w:t>
      </w:r>
      <w:r>
        <w:rPr>
          <w:rStyle w:val="FootnoteReference"/>
        </w:rPr>
        <w:footnoteReference w:id="7120"/>
      </w:r>
      <w:r>
        <w:rPr>
          <w:rStyle w:val="FootnoteReference"/>
        </w:rPr>
        <w:footnoteReference w:id="7121"/>
      </w:r>
    </w:p>
    <w:p>
      <w:r>
        <w:rPr>
          <w:b/>
        </w:rPr>
        <w:t xml:space="preserve">27 </w:t>
      </w:r>
      <w:r>
        <w:t xml:space="preserve">Nevertheless we know</w:t>
      </w:r>
      <w:r>
        <w:rPr>
          <w:rStyle w:val="FootnoteReference"/>
        </w:rPr>
        <w:footnoteReference w:id="7122"/>
      </w:r>
      <w:r>
        <w:t xml:space="preserve"> this man whence he is: but when Christ comes, no one knows whence he is.</w:t>
      </w:r>
      <w:r>
        <w:rPr>
          <w:rStyle w:val="FootnoteReference"/>
        </w:rPr>
        <w:footnoteReference w:id="7123"/>
      </w:r>
    </w:p>
    <w:p>
      <w:r>
        <w:rPr>
          <w:b/>
        </w:rPr>
        <w:t xml:space="preserve">28 </w:t>
      </w:r>
      <w:r>
        <w:t xml:space="preserve">Then cried Jesus in the temple as he taught, saying, You both know me, and you know whence I am</w:t>
      </w:r>
      <w:r>
        <w:rPr>
          <w:rStyle w:val="FootnoteReference"/>
        </w:rPr>
        <w:footnoteReference w:id="7124"/>
      </w:r>
      <w:r>
        <w:t xml:space="preserve">: and I</w:t>
      </w:r>
      <w:r>
        <w:rPr>
          <w:rStyle w:val="FootnoteReference"/>
        </w:rPr>
        <w:footnoteReference w:id="7125"/>
      </w:r>
      <w:r>
        <w:t xml:space="preserve"> am not come of myself, but the one who sent me is true</w:t>
      </w:r>
      <w:r>
        <w:rPr>
          <w:rStyle w:val="FootnoteReference"/>
        </w:rPr>
        <w:footnoteReference w:id="7126"/>
      </w:r>
      <w:r>
        <w:t xml:space="preserve">, whom</w:t>
      </w:r>
      <w:r>
        <w:rPr>
          <w:rStyle w:val="FootnoteReference"/>
        </w:rPr>
        <w:footnoteReference w:id="7127"/>
      </w:r>
      <w:r>
        <w:t xml:space="preserve"> you do not know.</w:t>
      </w:r>
      <w:r>
        <w:rPr>
          <w:rStyle w:val="FootnoteReference"/>
        </w:rPr>
        <w:footnoteReference w:id="7128"/>
      </w:r>
    </w:p>
    <w:p>
      <w:r>
        <w:rPr>
          <w:b/>
        </w:rPr>
        <w:t xml:space="preserve">29 </w:t>
      </w:r>
      <w:r>
        <w:t xml:space="preserve">But I know him: for I am from him, and he has sent me.</w:t>
      </w:r>
      <w:r>
        <w:rPr>
          <w:rStyle w:val="FootnoteReference"/>
        </w:rPr>
        <w:footnoteReference w:id="7129"/>
      </w:r>
      <w:r>
        <w:rPr>
          <w:rStyle w:val="FootnoteReference"/>
        </w:rPr>
        <w:footnoteReference w:id="7130"/>
      </w:r>
    </w:p>
    <w:p>
      <w:r>
        <w:rPr>
          <w:b/>
        </w:rPr>
        <w:t xml:space="preserve">30 </w:t>
      </w:r>
      <w:r>
        <w:t xml:space="preserve">Then they sought to take him: but no one laid hands on him, because his hour was not yet come.</w:t>
      </w:r>
      <w:r>
        <w:rPr>
          <w:rStyle w:val="FootnoteReference"/>
        </w:rPr>
        <w:footnoteReference w:id="7131"/>
      </w:r>
      <w:r>
        <w:rPr>
          <w:rStyle w:val="FootnoteReference"/>
        </w:rPr>
        <w:footnoteReference w:id="7132"/>
      </w:r>
    </w:p>
    <w:p>
      <w:r>
        <w:rPr>
          <w:b/>
        </w:rPr>
        <w:t xml:space="preserve">31 </w:t>
      </w:r>
      <w:r>
        <w:t xml:space="preserve">And many of the people believed</w:t>
      </w:r>
      <w:r>
        <w:rPr>
          <w:rStyle w:val="FootnoteReference"/>
        </w:rPr>
        <w:footnoteReference w:id="7133"/>
      </w:r>
      <w:r>
        <w:t xml:space="preserve"> on him, and said, When</w:t>
      </w:r>
      <w:r>
        <w:rPr>
          <w:rStyle w:val="FootnoteReference"/>
        </w:rPr>
        <w:footnoteReference w:id="7134"/>
      </w:r>
      <w:r>
        <w:t xml:space="preserve"> Christ comes, will he do more miracles than these which this man has done?</w:t>
      </w:r>
    </w:p>
    <w:p>
      <w:r>
        <w:rPr>
          <w:b/>
        </w:rPr>
        <w:t xml:space="preserve">32 </w:t>
      </w:r>
      <w:r>
        <w:t xml:space="preserve">The Pharisees</w:t>
      </w:r>
      <w:r>
        <w:rPr>
          <w:rStyle w:val="FootnoteReference"/>
        </w:rPr>
        <w:footnoteReference w:id="7135"/>
      </w:r>
      <w:r>
        <w:t xml:space="preserve"> heard that the people murmured such things concerning him; and the Pharisees and the chief priests sent</w:t>
      </w:r>
      <w:r>
        <w:rPr>
          <w:rStyle w:val="FootnoteReference"/>
        </w:rPr>
        <w:footnoteReference w:id="7136"/>
      </w:r>
      <w:r>
        <w:t xml:space="preserve"> officers to take him.</w:t>
      </w:r>
      <w:r>
        <w:rPr>
          <w:rStyle w:val="FootnoteReference"/>
        </w:rPr>
        <w:footnoteReference w:id="7137"/>
      </w:r>
    </w:p>
    <w:p>
      <w:r>
        <w:rPr>
          <w:b/>
        </w:rPr>
        <w:t xml:space="preserve">33 </w:t>
      </w:r>
      <w:r>
        <w:t xml:space="preserve">Then said Jesus to them, Yet a little while am I with you, and then I go to him who sent me.</w:t>
      </w:r>
      <w:r>
        <w:rPr>
          <w:rStyle w:val="FootnoteReference"/>
        </w:rPr>
        <w:footnoteReference w:id="7138"/>
      </w:r>
    </w:p>
    <w:p>
      <w:r>
        <w:rPr>
          <w:b/>
        </w:rPr>
        <w:t xml:space="preserve">34 </w:t>
      </w:r>
      <w:r>
        <w:t xml:space="preserve">You shall seek me, and shall not find me: and where I am, there you cannot come.</w:t>
      </w:r>
      <w:r>
        <w:rPr>
          <w:rStyle w:val="FootnoteReference"/>
        </w:rPr>
        <w:footnoteReference w:id="7139"/>
      </w:r>
    </w:p>
    <w:p>
      <w:r>
        <w:rPr>
          <w:b/>
        </w:rPr>
        <w:t xml:space="preserve">35 </w:t>
      </w:r>
      <w:r>
        <w:t xml:space="preserve">Then said the Jews among themselves, Where will he go, that we shall not find him? will he go to the dispersed</w:t>
      </w:r>
      <w:r>
        <w:rPr>
          <w:rStyle w:val="FootnoteReference"/>
        </w:rPr>
        <w:footnoteReference w:id="7140"/>
      </w:r>
      <w:r>
        <w:t xml:space="preserve"> among the Gentiles</w:t>
      </w:r>
      <w:r>
        <w:rPr>
          <w:rStyle w:val="FootnoteReference"/>
        </w:rPr>
        <w:footnoteReference w:id="7141"/>
      </w:r>
      <w:r>
        <w:t xml:space="preserve">, and teach</w:t>
      </w:r>
      <w:r>
        <w:rPr>
          <w:rStyle w:val="FootnoteReference"/>
        </w:rPr>
        <w:footnoteReference w:id="7142"/>
      </w:r>
      <w:r>
        <w:t xml:space="preserve"> the Gentiles?</w:t>
      </w:r>
    </w:p>
    <w:p>
      <w:r>
        <w:rPr>
          <w:b/>
        </w:rPr>
        <w:t xml:space="preserve">36 </w:t>
      </w:r>
      <w:r>
        <w:t xml:space="preserve">What manner</w:t>
      </w:r>
      <w:r>
        <w:rPr>
          <w:rStyle w:val="FootnoteReference"/>
        </w:rPr>
        <w:footnoteReference w:id="7143"/>
      </w:r>
      <w:r>
        <w:t xml:space="preserve"> of saying is this that he said, You shall seek me, and shall not find me: and where I am, there you cannot come?</w:t>
      </w:r>
      <w:r>
        <w:rPr>
          <w:rStyle w:val="FootnoteReference"/>
        </w:rPr>
        <w:footnoteReference w:id="7144"/>
      </w:r>
    </w:p>
    <w:p>
      <w:r>
        <w:rPr>
          <w:b/>
        </w:rPr>
        <w:t xml:space="preserve">37 </w:t>
      </w:r>
      <w:r>
        <w:t xml:space="preserve">In the last</w:t>
      </w:r>
      <w:r>
        <w:rPr>
          <w:rStyle w:val="FootnoteReference"/>
        </w:rPr>
        <w:footnoteReference w:id="7145"/>
      </w:r>
      <w:r>
        <w:t xml:space="preserve"> day, that great day of the feast, Jesus stood and cried</w:t>
      </w:r>
      <w:r>
        <w:rPr>
          <w:rStyle w:val="FootnoteReference"/>
        </w:rPr>
        <w:footnoteReference w:id="7146"/>
      </w:r>
      <w:r>
        <w:t xml:space="preserve">, saying, If anyone thirst, let him come to me, and drink</w:t>
      </w:r>
      <w:r>
        <w:rPr>
          <w:rStyle w:val="FootnoteReference"/>
        </w:rPr>
        <w:footnoteReference w:id="7147"/>
      </w:r>
      <w:r>
        <w:t xml:space="preserve">.</w:t>
      </w:r>
      <w:r>
        <w:rPr>
          <w:rStyle w:val="FootnoteReference"/>
        </w:rPr>
        <w:footnoteReference w:id="7148"/>
      </w:r>
      <w:r>
        <w:rPr>
          <w:rStyle w:val="FootnoteReference"/>
        </w:rPr>
        <w:footnoteReference w:id="7149"/>
      </w:r>
    </w:p>
    <w:p>
      <w:r>
        <w:rPr>
          <w:b/>
        </w:rPr>
        <w:t xml:space="preserve">38 </w:t>
      </w:r>
      <w:r>
        <w:t xml:space="preserve">the one who believes on me, as the scripture has said, out of his belly shall flow rivers of living water.</w:t>
      </w:r>
      <w:r>
        <w:rPr>
          <w:rStyle w:val="FootnoteReference"/>
        </w:rPr>
        <w:footnoteReference w:id="7150"/>
      </w:r>
      <w:r>
        <w:rPr>
          <w:rStyle w:val="FootnoteReference"/>
        </w:rPr>
        <w:footnoteReference w:id="7151"/>
      </w:r>
    </w:p>
    <w:p>
      <w:r>
        <w:rPr>
          <w:b/>
        </w:rPr>
        <w:t xml:space="preserve">39 </w:t>
      </w:r>
      <w:r>
        <w:t xml:space="preserve">(But this spoke he of the Spirit, which those who believe on him should receive: for the Holy Spirit was not yet given; because that Jesus was not yet glorified</w:t>
      </w:r>
      <w:r>
        <w:rPr>
          <w:rStyle w:val="FootnoteReference"/>
        </w:rPr>
        <w:footnoteReference w:id="7152"/>
      </w:r>
      <w:r>
        <w:t xml:space="preserve">.)</w:t>
      </w:r>
      <w:r>
        <w:rPr>
          <w:rStyle w:val="FootnoteReference"/>
        </w:rPr>
        <w:footnoteReference w:id="7153"/>
      </w:r>
      <w:r>
        <w:rPr>
          <w:rStyle w:val="FootnoteReference"/>
        </w:rPr>
        <w:footnoteReference w:id="7154"/>
      </w:r>
      <w:r>
        <w:rPr>
          <w:rStyle w:val="FootnoteReference"/>
        </w:rPr>
        <w:footnoteReference w:id="7155"/>
      </w:r>
    </w:p>
    <w:p>
      <w:r>
        <w:rPr>
          <w:b/>
        </w:rPr>
        <w:t xml:space="preserve">40 </w:t>
      </w:r>
      <w:r>
        <w:t xml:space="preserve">Many of the people therefore, when they heard this saying, said, Truthfully this is the Prophet.</w:t>
      </w:r>
      <w:r>
        <w:rPr>
          <w:rStyle w:val="FootnoteReference"/>
        </w:rPr>
        <w:footnoteReference w:id="7156"/>
      </w:r>
    </w:p>
    <w:p>
      <w:r>
        <w:rPr>
          <w:b/>
        </w:rPr>
        <w:t xml:space="preserve">41 </w:t>
      </w:r>
      <w:r>
        <w:t xml:space="preserve">Others said, This is</w:t>
      </w:r>
      <w:r>
        <w:rPr>
          <w:rStyle w:val="FootnoteReference"/>
        </w:rPr>
        <w:footnoteReference w:id="7157"/>
      </w:r>
      <w:r>
        <w:t xml:space="preserve"> the Christ. But some said, Shall</w:t>
      </w:r>
      <w:r>
        <w:rPr>
          <w:rStyle w:val="FootnoteReference"/>
        </w:rPr>
        <w:footnoteReference w:id="7158"/>
      </w:r>
      <w:r>
        <w:t xml:space="preserve"> Christ come out of Galilee?</w:t>
      </w:r>
    </w:p>
    <w:p>
      <w:r>
        <w:rPr>
          <w:b/>
        </w:rPr>
        <w:t xml:space="preserve">42 </w:t>
      </w:r>
      <w:r>
        <w:t xml:space="preserve">Has not the scripture said, That Christ comes of the seed of David</w:t>
      </w:r>
      <w:r>
        <w:rPr>
          <w:rStyle w:val="FootnoteReference"/>
        </w:rPr>
        <w:footnoteReference w:id="7159"/>
      </w:r>
      <w:r>
        <w:t xml:space="preserve">, and out of the town of Bethlehem</w:t>
      </w:r>
      <w:r>
        <w:rPr>
          <w:rStyle w:val="FootnoteReference"/>
        </w:rPr>
        <w:footnoteReference w:id="7160"/>
      </w:r>
      <w:r>
        <w:t xml:space="preserve">, where</w:t>
      </w:r>
      <w:r>
        <w:rPr>
          <w:rStyle w:val="FootnoteReference"/>
        </w:rPr>
        <w:footnoteReference w:id="7161"/>
      </w:r>
      <w:r>
        <w:t xml:space="preserve"> David was?</w:t>
      </w:r>
      <w:r>
        <w:rPr>
          <w:rStyle w:val="FootnoteReference"/>
        </w:rPr>
        <w:footnoteReference w:id="7162"/>
      </w:r>
    </w:p>
    <w:p>
      <w:r>
        <w:rPr>
          <w:b/>
        </w:rPr>
        <w:t xml:space="preserve">43 </w:t>
      </w:r>
      <w:r>
        <w:t xml:space="preserve">So there was a division among the people because of him.</w:t>
      </w:r>
      <w:r>
        <w:rPr>
          <w:rStyle w:val="FootnoteReference"/>
        </w:rPr>
        <w:footnoteReference w:id="7163"/>
      </w:r>
    </w:p>
    <w:p>
      <w:r>
        <w:rPr>
          <w:b/>
        </w:rPr>
        <w:t xml:space="preserve">44 </w:t>
      </w:r>
      <w:r>
        <w:t xml:space="preserve">And some of them would have taken him; but no one laid hands on him.</w:t>
      </w:r>
      <w:r>
        <w:rPr>
          <w:rStyle w:val="FootnoteReference"/>
        </w:rPr>
        <w:footnoteReference w:id="7164"/>
      </w:r>
    </w:p>
    <w:p>
      <w:r>
        <w:rPr>
          <w:b/>
        </w:rPr>
        <w:t xml:space="preserve">45 </w:t>
      </w:r>
      <w:r>
        <w:t xml:space="preserve">Then came the officers</w:t>
      </w:r>
      <w:r>
        <w:rPr>
          <w:rStyle w:val="FootnoteReference"/>
        </w:rPr>
        <w:footnoteReference w:id="7165"/>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7166"/>
      </w:r>
      <w:r>
        <w:t xml:space="preserve"> man spoke like this man.</w:t>
      </w:r>
    </w:p>
    <w:p>
      <w:r>
        <w:rPr>
          <w:b/>
        </w:rPr>
        <w:t xml:space="preserve">47 </w:t>
      </w:r>
      <w:r>
        <w:t xml:space="preserve">Then answered them the Pharisees, Are you also deceived?</w:t>
      </w:r>
      <w:r>
        <w:rPr>
          <w:rStyle w:val="FootnoteReference"/>
        </w:rPr>
        <w:footnoteReference w:id="7167"/>
      </w:r>
    </w:p>
    <w:p>
      <w:r>
        <w:rPr>
          <w:b/>
        </w:rPr>
        <w:t xml:space="preserve">48 </w:t>
      </w:r>
      <w:r>
        <w:t xml:space="preserve">Have any of the rulers or of the Pharisees believed on him?</w:t>
      </w:r>
      <w:r>
        <w:rPr>
          <w:rStyle w:val="FootnoteReference"/>
        </w:rPr>
        <w:footnoteReference w:id="7168"/>
      </w:r>
    </w:p>
    <w:p>
      <w:r>
        <w:rPr>
          <w:b/>
        </w:rPr>
        <w:t xml:space="preserve">49 </w:t>
      </w:r>
      <w:r>
        <w:t xml:space="preserve">But this people who does not know the law are cursed.</w:t>
      </w:r>
      <w:r>
        <w:rPr>
          <w:rStyle w:val="FootnoteReference"/>
        </w:rPr>
        <w:footnoteReference w:id="7169"/>
      </w:r>
    </w:p>
    <w:p>
      <w:r>
        <w:rPr>
          <w:b/>
        </w:rPr>
        <w:t xml:space="preserve">50 </w:t>
      </w:r>
      <w:r>
        <w:t xml:space="preserve">Nicodemus</w:t>
      </w:r>
      <w:r>
        <w:rPr>
          <w:rStyle w:val="FootnoteReference"/>
        </w:rPr>
        <w:footnoteReference w:id="7170"/>
      </w:r>
      <w:r>
        <w:t xml:space="preserve"> says to them, (the one who came to Jesus by night, being one of them,)</w:t>
      </w:r>
      <w:r>
        <w:rPr>
          <w:rStyle w:val="FootnoteReference"/>
        </w:rPr>
        <w:footnoteReference w:id="7171"/>
      </w:r>
    </w:p>
    <w:p>
      <w:r>
        <w:rPr>
          <w:b/>
        </w:rPr>
        <w:t xml:space="preserve">51 </w:t>
      </w:r>
      <w:r>
        <w:t xml:space="preserve">Does our law judge anyone, before it hear him, and know what he does?</w:t>
      </w:r>
      <w:r>
        <w:rPr>
          <w:rStyle w:val="FootnoteReference"/>
        </w:rPr>
        <w:footnoteReference w:id="7172"/>
      </w:r>
    </w:p>
    <w:p>
      <w:r>
        <w:rPr>
          <w:b/>
        </w:rPr>
        <w:t xml:space="preserve">52 </w:t>
      </w:r>
      <w:r>
        <w:t xml:space="preserve">They answered and said to him, Are you also of Galilee? Search</w:t>
      </w:r>
      <w:r>
        <w:rPr>
          <w:rStyle w:val="FootnoteReference"/>
        </w:rPr>
        <w:footnoteReference w:id="7173"/>
      </w:r>
      <w:r>
        <w:t xml:space="preserve">, and look: for out of Galilee arises no prophet.</w:t>
      </w:r>
      <w:r>
        <w:rPr>
          <w:rStyle w:val="FootnoteReference"/>
        </w:rPr>
        <w:footnoteReference w:id="7174"/>
      </w:r>
    </w:p>
    <w:p>
      <w:r>
        <w:rPr>
          <w:b/>
        </w:rPr>
        <w:t xml:space="preserve">53 </w:t>
      </w:r>
      <w:r>
        <w:t xml:space="preserve">And every man went to his own house.</w:t>
      </w:r>
      <w:r>
        <w:rPr>
          <w:rStyle w:val="FootnoteReference"/>
        </w:rPr>
        <w:footnoteReference w:id="71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7176"/>
      </w:r>
      <w:r>
        <w:t xml:space="preserve"> went to the mount of Olives.</w:t>
      </w:r>
      <w:r>
        <w:rPr>
          <w:rStyle w:val="FootnoteReference"/>
        </w:rPr>
        <w:footnoteReference w:id="7177"/>
      </w:r>
    </w:p>
    <w:p>
      <w:r>
        <w:rPr>
          <w:b/>
        </w:rPr>
        <w:t xml:space="preserve">2 </w:t>
      </w:r>
      <w:r>
        <w:t xml:space="preserve">And early</w:t>
      </w:r>
      <w:r>
        <w:rPr>
          <w:rStyle w:val="FootnoteReference"/>
        </w:rPr>
        <w:footnoteReference w:id="7178"/>
      </w:r>
      <w:r>
        <w:t xml:space="preserve"> in the morning he came again into the temple, and all the people came to him; and he</w:t>
      </w:r>
      <w:r>
        <w:rPr>
          <w:rStyle w:val="FootnoteReference"/>
        </w:rPr>
        <w:footnoteReference w:id="7179"/>
      </w:r>
      <w:r>
        <w:t xml:space="preserve"> sat down, and taught them.</w:t>
      </w:r>
    </w:p>
    <w:p>
      <w:r>
        <w:rPr>
          <w:b/>
        </w:rPr>
        <w:t xml:space="preserve">3 </w:t>
      </w:r>
      <w:r>
        <w:t xml:space="preserve">And the scribes and Pharisees</w:t>
      </w:r>
      <w:r>
        <w:rPr>
          <w:rStyle w:val="FootnoteReference"/>
        </w:rPr>
        <w:footnoteReference w:id="7180"/>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7181"/>
      </w:r>
      <w:r>
        <w:t xml:space="preserve"> in the law commanded us, that such should be stoned: but what says you?</w:t>
      </w:r>
      <w:r>
        <w:rPr>
          <w:rStyle w:val="FootnoteReference"/>
        </w:rPr>
        <w:footnoteReference w:id="7182"/>
      </w:r>
      <w:r>
        <w:rPr>
          <w:rStyle w:val="FootnoteReference"/>
        </w:rPr>
        <w:footnoteReference w:id="7183"/>
      </w:r>
    </w:p>
    <w:p>
      <w:r>
        <w:rPr>
          <w:b/>
        </w:rPr>
        <w:t xml:space="preserve">6 </w:t>
      </w:r>
      <w:r>
        <w:t xml:space="preserve">This they said, tempting</w:t>
      </w:r>
      <w:r>
        <w:rPr>
          <w:rStyle w:val="FootnoteReference"/>
        </w:rPr>
        <w:footnoteReference w:id="7184"/>
      </w:r>
      <w:r>
        <w:t xml:space="preserve"> him, that they might have to accuse him. But Jesus stooped down, and with his finger wrote on the ground, as though</w:t>
      </w:r>
      <w:r>
        <w:rPr>
          <w:rStyle w:val="FootnoteReference"/>
        </w:rPr>
        <w:footnoteReference w:id="7185"/>
      </w:r>
      <w:r>
        <w:t xml:space="preserve"> he heard them not.</w:t>
      </w:r>
      <w:r>
        <w:rPr>
          <w:rStyle w:val="FootnoteReference"/>
        </w:rPr>
        <w:footnoteReference w:id="7186"/>
      </w:r>
    </w:p>
    <w:p>
      <w:r>
        <w:rPr>
          <w:b/>
        </w:rPr>
        <w:t xml:space="preserve">7 </w:t>
      </w:r>
      <w:r>
        <w:t xml:space="preserve">So when they continued asking him, he lifted up himself, and said</w:t>
      </w:r>
      <w:r>
        <w:rPr>
          <w:rStyle w:val="FootnoteReference"/>
        </w:rPr>
        <w:footnoteReference w:id="7187"/>
      </w:r>
      <w:r>
        <w:t xml:space="preserve"> to them, the one who is without sin among you, let him first cast a stone at her.</w:t>
      </w:r>
      <w:r>
        <w:rPr>
          <w:rStyle w:val="FootnoteReference"/>
        </w:rPr>
        <w:footnoteReference w:id="7188"/>
      </w:r>
    </w:p>
    <w:p>
      <w:r>
        <w:rPr>
          <w:b/>
        </w:rPr>
        <w:t xml:space="preserve">8 </w:t>
      </w:r>
      <w:r>
        <w:t xml:space="preserve">And again he stooped down, and wrote on the ground.</w:t>
      </w:r>
    </w:p>
    <w:p>
      <w:r>
        <w:rPr>
          <w:b/>
        </w:rPr>
        <w:t xml:space="preserve">9 </w:t>
      </w:r>
      <w:r>
        <w:t xml:space="preserve">And those who heard it, being</w:t>
      </w:r>
      <w:r>
        <w:rPr>
          <w:rStyle w:val="FootnoteReference"/>
        </w:rPr>
        <w:footnoteReference w:id="7189"/>
      </w:r>
      <w:r>
        <w:t xml:space="preserve"> convicted by their own conscience, went out</w:t>
      </w:r>
      <w:r>
        <w:rPr>
          <w:rStyle w:val="FootnoteReference"/>
        </w:rPr>
        <w:footnoteReference w:id="7190"/>
      </w:r>
      <w:r>
        <w:t xml:space="preserve"> one by one, beginning at the eldest, even to the last: and Jesus was left alone</w:t>
      </w:r>
      <w:r>
        <w:rPr>
          <w:rStyle w:val="FootnoteReference"/>
        </w:rPr>
        <w:footnoteReference w:id="7191"/>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7192"/>
      </w:r>
      <w:r>
        <w:t xml:space="preserve"> are those your accusers? has no one condemned you?</w:t>
      </w:r>
    </w:p>
    <w:p>
      <w:r>
        <w:rPr>
          <w:b/>
        </w:rPr>
        <w:t xml:space="preserve">11 </w:t>
      </w:r>
      <w:r>
        <w:t xml:space="preserve">She said, No one, Lord. And Jesus said to her, Neither</w:t>
      </w:r>
      <w:r>
        <w:rPr>
          <w:rStyle w:val="FootnoteReference"/>
        </w:rPr>
        <w:footnoteReference w:id="7193"/>
      </w:r>
      <w:r>
        <w:t xml:space="preserve"> do I condemn you: go, and sin no more.</w:t>
      </w:r>
      <w:r>
        <w:rPr>
          <w:rStyle w:val="FootnoteReference"/>
        </w:rPr>
        <w:footnoteReference w:id="7194"/>
      </w:r>
    </w:p>
    <w:p>
      <w:r>
        <w:rPr>
          <w:b/>
        </w:rPr>
        <w:t xml:space="preserve">12 </w:t>
      </w:r>
      <w:r>
        <w:t xml:space="preserve">Then spoke Jesus again to them, saying, I am</w:t>
      </w:r>
      <w:r>
        <w:rPr>
          <w:rStyle w:val="FootnoteReference"/>
        </w:rPr>
        <w:footnoteReference w:id="7195"/>
      </w:r>
      <w:r>
        <w:t xml:space="preserve"> the light of the world: the one who follows me shall not</w:t>
      </w:r>
      <w:r>
        <w:rPr>
          <w:rStyle w:val="FootnoteReference"/>
        </w:rPr>
        <w:footnoteReference w:id="7196"/>
      </w:r>
      <w:r>
        <w:t xml:space="preserve"> walk in darkness, but shall have</w:t>
      </w:r>
      <w:r>
        <w:rPr>
          <w:rStyle w:val="FootnoteReference"/>
        </w:rPr>
        <w:footnoteReference w:id="7197"/>
      </w:r>
      <w:r>
        <w:t xml:space="preserve"> the light of life.</w:t>
      </w:r>
      <w:r>
        <w:rPr>
          <w:rStyle w:val="FootnoteReference"/>
        </w:rPr>
        <w:footnoteReference w:id="7198"/>
      </w:r>
    </w:p>
    <w:p>
      <w:r>
        <w:rPr>
          <w:b/>
        </w:rPr>
        <w:t xml:space="preserve">13 </w:t>
      </w:r>
      <w:r>
        <w:t xml:space="preserve">The Pharisees therefore said to him, You bear record of yourself; your record is not true.</w:t>
      </w:r>
      <w:r>
        <w:rPr>
          <w:rStyle w:val="FootnoteReference"/>
        </w:rPr>
        <w:footnoteReference w:id="7199"/>
      </w:r>
    </w:p>
    <w:p>
      <w:r>
        <w:rPr>
          <w:b/>
        </w:rPr>
        <w:t xml:space="preserve">14 </w:t>
      </w:r>
      <w:r>
        <w:t xml:space="preserve">Jesus answered and said to them, Though I bear record of myself, yet my record is true: for I know whence I came, and where I go; but you cannot tell whence I come, and where I go.</w:t>
      </w:r>
      <w:r>
        <w:rPr>
          <w:rStyle w:val="FootnoteReference"/>
        </w:rPr>
        <w:footnoteReference w:id="7200"/>
      </w:r>
      <w:r>
        <w:rPr>
          <w:rStyle w:val="FootnoteReference"/>
        </w:rPr>
        <w:footnoteReference w:id="7201"/>
      </w:r>
      <w:r>
        <w:rPr>
          <w:rStyle w:val="FootnoteReference"/>
        </w:rPr>
        <w:footnoteReference w:id="7202"/>
      </w:r>
    </w:p>
    <w:p>
      <w:r>
        <w:rPr>
          <w:b/>
        </w:rPr>
        <w:t xml:space="preserve">15 </w:t>
      </w:r>
      <w:r>
        <w:t xml:space="preserve">You judge</w:t>
      </w:r>
      <w:r>
        <w:rPr>
          <w:rStyle w:val="FootnoteReference"/>
        </w:rPr>
        <w:footnoteReference w:id="7203"/>
      </w:r>
      <w:r>
        <w:t xml:space="preserve"> after the flesh; I judge</w:t>
      </w:r>
      <w:r>
        <w:rPr>
          <w:rStyle w:val="FootnoteReference"/>
        </w:rPr>
        <w:footnoteReference w:id="7204"/>
      </w:r>
      <w:r>
        <w:t xml:space="preserve"> no one.</w:t>
      </w:r>
    </w:p>
    <w:p>
      <w:r>
        <w:rPr>
          <w:b/>
        </w:rPr>
        <w:t xml:space="preserve">16 </w:t>
      </w:r>
      <w:r>
        <w:t xml:space="preserve">And yet if I judge, my judgment is true: for I am not alone, but I and the Father that sent me.</w:t>
      </w:r>
      <w:r>
        <w:rPr>
          <w:rStyle w:val="FootnoteReference"/>
        </w:rPr>
        <w:footnoteReference w:id="7205"/>
      </w:r>
      <w:r>
        <w:rPr>
          <w:rStyle w:val="FootnoteReference"/>
        </w:rPr>
        <w:footnoteReference w:id="7206"/>
      </w:r>
    </w:p>
    <w:p>
      <w:r>
        <w:rPr>
          <w:b/>
        </w:rPr>
        <w:t xml:space="preserve">17 </w:t>
      </w:r>
      <w:r>
        <w:t xml:space="preserve">It is also</w:t>
      </w:r>
      <w:r>
        <w:rPr>
          <w:rStyle w:val="FootnoteReference"/>
        </w:rPr>
        <w:footnoteReference w:id="7207"/>
      </w:r>
      <w:r>
        <w:t xml:space="preserve"> written in your law, that</w:t>
      </w:r>
      <w:r>
        <w:rPr>
          <w:rStyle w:val="FootnoteReference"/>
        </w:rPr>
        <w:footnoteReference w:id="7208"/>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7209"/>
      </w:r>
      <w:r>
        <w:rPr>
          <w:rStyle w:val="FootnoteReference"/>
        </w:rPr>
        <w:footnoteReference w:id="7210"/>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7211"/>
      </w:r>
      <w:r>
        <w:rPr>
          <w:rStyle w:val="FootnoteReference"/>
        </w:rPr>
        <w:footnoteReference w:id="7212"/>
      </w:r>
    </w:p>
    <w:p>
      <w:r>
        <w:rPr>
          <w:b/>
        </w:rPr>
        <w:t xml:space="preserve">20 </w:t>
      </w:r>
      <w:r>
        <w:t xml:space="preserve">These words spoke Jesus in the treasury</w:t>
      </w:r>
      <w:r>
        <w:rPr>
          <w:rStyle w:val="FootnoteReference"/>
        </w:rPr>
        <w:footnoteReference w:id="7213"/>
      </w:r>
      <w:r>
        <w:t xml:space="preserve">, as he taught in the temple: and no</w:t>
      </w:r>
      <w:r>
        <w:rPr>
          <w:rStyle w:val="FootnoteReference"/>
        </w:rPr>
        <w:footnoteReference w:id="7214"/>
      </w:r>
      <w:r>
        <w:t xml:space="preserve"> one laid hands on him; for his hour was not yet come.</w:t>
      </w:r>
    </w:p>
    <w:p>
      <w:r>
        <w:rPr>
          <w:b/>
        </w:rPr>
        <w:t xml:space="preserve">21 </w:t>
      </w:r>
      <w:r>
        <w:t xml:space="preserve">Then said Jesus again to them, I go</w:t>
      </w:r>
      <w:r>
        <w:rPr>
          <w:rStyle w:val="FootnoteReference"/>
        </w:rPr>
        <w:footnoteReference w:id="7215"/>
      </w:r>
      <w:r>
        <w:t xml:space="preserve"> my way, and you shall seek me, and shall die</w:t>
      </w:r>
      <w:r>
        <w:rPr>
          <w:rStyle w:val="FootnoteReference"/>
        </w:rPr>
        <w:footnoteReference w:id="7216"/>
      </w:r>
      <w:r>
        <w:t xml:space="preserve"> in your sins: where I go, you cannot come.</w:t>
      </w:r>
      <w:r>
        <w:rPr>
          <w:rStyle w:val="FootnoteReference"/>
        </w:rPr>
        <w:footnoteReference w:id="7217"/>
      </w:r>
    </w:p>
    <w:p>
      <w:r>
        <w:rPr>
          <w:b/>
        </w:rPr>
        <w:t xml:space="preserve">22 </w:t>
      </w:r>
      <w:r>
        <w:t xml:space="preserve">Then said the Jews</w:t>
      </w:r>
      <w:r>
        <w:rPr>
          <w:rStyle w:val="FootnoteReference"/>
        </w:rPr>
        <w:footnoteReference w:id="7218"/>
      </w:r>
      <w:r>
        <w:t xml:space="preserve">, Will</w:t>
      </w:r>
      <w:r>
        <w:rPr>
          <w:rStyle w:val="FootnoteReference"/>
        </w:rPr>
        <w:footnoteReference w:id="7219"/>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7220"/>
      </w:r>
      <w:r>
        <w:rPr>
          <w:rStyle w:val="FootnoteReference"/>
        </w:rPr>
        <w:footnoteReference w:id="7221"/>
      </w:r>
    </w:p>
    <w:p>
      <w:r>
        <w:rPr>
          <w:b/>
        </w:rPr>
        <w:t xml:space="preserve">24 </w:t>
      </w:r>
      <w:r>
        <w:t xml:space="preserve">I said</w:t>
      </w:r>
      <w:r>
        <w:rPr>
          <w:rStyle w:val="FootnoteReference"/>
        </w:rPr>
        <w:footnoteReference w:id="7222"/>
      </w:r>
      <w:r>
        <w:t xml:space="preserve"> therefore to you, that you shall die in your sins: for if you do not believe that I am he, you shall die in your sins.</w:t>
      </w:r>
      <w:r>
        <w:rPr>
          <w:rStyle w:val="FootnoteReference"/>
        </w:rPr>
        <w:footnoteReference w:id="7223"/>
      </w:r>
    </w:p>
    <w:p>
      <w:r>
        <w:rPr>
          <w:b/>
        </w:rPr>
        <w:t xml:space="preserve">25 </w:t>
      </w:r>
      <w:r>
        <w:t xml:space="preserve">Then said they to him, Who are you? And Jesus says to them, Even</w:t>
      </w:r>
      <w:r>
        <w:rPr>
          <w:rStyle w:val="FootnoteReference"/>
        </w:rPr>
        <w:footnoteReference w:id="7224"/>
      </w:r>
      <w:r>
        <w:t xml:space="preserve"> the same that I said to you from the beginning.</w:t>
      </w:r>
      <w:r>
        <w:rPr>
          <w:rStyle w:val="FootnoteReference"/>
        </w:rPr>
        <w:footnoteReference w:id="7225"/>
      </w:r>
    </w:p>
    <w:p>
      <w:r>
        <w:rPr>
          <w:b/>
        </w:rPr>
        <w:t xml:space="preserve">26 </w:t>
      </w:r>
      <w:r>
        <w:t xml:space="preserve">I have many</w:t>
      </w:r>
      <w:r>
        <w:rPr>
          <w:rStyle w:val="FootnoteReference"/>
        </w:rPr>
        <w:footnoteReference w:id="7226"/>
      </w:r>
      <w:r>
        <w:t xml:space="preserve"> things to say and to judge</w:t>
      </w:r>
      <w:r>
        <w:rPr>
          <w:rStyle w:val="FootnoteReference"/>
        </w:rPr>
        <w:footnoteReference w:id="7227"/>
      </w:r>
      <w:r>
        <w:t xml:space="preserve"> of you: but the one who sent me is true; and I</w:t>
      </w:r>
      <w:r>
        <w:rPr>
          <w:rStyle w:val="FootnoteReference"/>
        </w:rPr>
        <w:footnoteReference w:id="7228"/>
      </w:r>
      <w:r>
        <w:t xml:space="preserve"> speak to the world those things which I have heard of him.</w:t>
      </w:r>
      <w:r>
        <w:rPr>
          <w:rStyle w:val="FootnoteReference"/>
        </w:rPr>
        <w:footnoteReference w:id="7229"/>
      </w:r>
    </w:p>
    <w:p>
      <w:r>
        <w:rPr>
          <w:b/>
        </w:rPr>
        <w:t xml:space="preserve">27 </w:t>
      </w:r>
      <w:r>
        <w:t xml:space="preserve">They understood not that he spoke to them of the Father.</w:t>
      </w:r>
      <w:r>
        <w:rPr>
          <w:rStyle w:val="FootnoteReference"/>
        </w:rPr>
        <w:footnoteReference w:id="7230"/>
      </w:r>
    </w:p>
    <w:p>
      <w:r>
        <w:rPr>
          <w:b/>
        </w:rPr>
        <w:t xml:space="preserve">28 </w:t>
      </w:r>
      <w:r>
        <w:t xml:space="preserve">Then</w:t>
      </w:r>
      <w:r>
        <w:rPr>
          <w:rStyle w:val="FootnoteReference"/>
        </w:rPr>
        <w:footnoteReference w:id="7231"/>
      </w:r>
      <w:r>
        <w:t xml:space="preserve"> said Jesus to them, When</w:t>
      </w:r>
      <w:r>
        <w:rPr>
          <w:rStyle w:val="FootnoteReference"/>
        </w:rPr>
        <w:footnoteReference w:id="7232"/>
      </w:r>
      <w:r>
        <w:t xml:space="preserve"> you have lifted up the Son of man, then shall you know that I am he, and that</w:t>
      </w:r>
      <w:r>
        <w:rPr>
          <w:rStyle w:val="FootnoteReference"/>
        </w:rPr>
        <w:footnoteReference w:id="7233"/>
      </w:r>
      <w:r>
        <w:t xml:space="preserve"> I do nothing of myself; but as my Father has taught me, I speak these things.</w:t>
      </w:r>
      <w:r>
        <w:rPr>
          <w:rStyle w:val="FootnoteReference"/>
        </w:rPr>
        <w:footnoteReference w:id="7234"/>
      </w:r>
    </w:p>
    <w:p>
      <w:r>
        <w:rPr>
          <w:b/>
        </w:rPr>
        <w:t xml:space="preserve">29 </w:t>
      </w:r>
      <w:r>
        <w:t xml:space="preserve">And the one who sent me is with me: the Father has not left me alone; for I do always those things that please him.</w:t>
      </w:r>
      <w:r>
        <w:rPr>
          <w:rStyle w:val="FootnoteReference"/>
        </w:rPr>
        <w:footnoteReference w:id="7235"/>
      </w:r>
      <w:r>
        <w:rPr>
          <w:rStyle w:val="FootnoteReference"/>
        </w:rPr>
        <w:footnoteReference w:id="7236"/>
      </w:r>
    </w:p>
    <w:p>
      <w:r>
        <w:rPr>
          <w:b/>
        </w:rPr>
        <w:t xml:space="preserve">30 </w:t>
      </w:r>
      <w:r>
        <w:t xml:space="preserve">As he spoke these words, many</w:t>
      </w:r>
      <w:r>
        <w:rPr>
          <w:rStyle w:val="FootnoteReference"/>
        </w:rPr>
        <w:footnoteReference w:id="7237"/>
      </w:r>
      <w:r>
        <w:t xml:space="preserve"> believed on him.</w:t>
      </w:r>
    </w:p>
    <w:p>
      <w:r>
        <w:rPr>
          <w:b/>
        </w:rPr>
        <w:t xml:space="preserve">31 </w:t>
      </w:r>
      <w:r>
        <w:t xml:space="preserve">Then said Jesus to those Jews which believed on him, If you continue in my word, then are you my disciples</w:t>
      </w:r>
      <w:r>
        <w:rPr>
          <w:rStyle w:val="FootnoteReference"/>
        </w:rPr>
        <w:footnoteReference w:id="7238"/>
      </w:r>
      <w:r>
        <w:t xml:space="preserve"> indeed;</w:t>
      </w:r>
      <w:r>
        <w:rPr>
          <w:rStyle w:val="FootnoteReference"/>
        </w:rPr>
        <w:footnoteReference w:id="7239"/>
      </w:r>
    </w:p>
    <w:p>
      <w:r>
        <w:rPr>
          <w:b/>
        </w:rPr>
        <w:t xml:space="preserve">32 </w:t>
      </w:r>
      <w:r>
        <w:t xml:space="preserve">And you shall know the truth, and the</w:t>
      </w:r>
      <w:r>
        <w:rPr>
          <w:rStyle w:val="FootnoteReference"/>
        </w:rPr>
        <w:footnoteReference w:id="7240"/>
      </w:r>
      <w:r>
        <w:t xml:space="preserve"> truth shall make you free.</w:t>
      </w:r>
      <w:r>
        <w:rPr>
          <w:rStyle w:val="FootnoteReference"/>
        </w:rPr>
        <w:footnoteReference w:id="7241"/>
      </w:r>
    </w:p>
    <w:p>
      <w:r>
        <w:rPr>
          <w:b/>
        </w:rPr>
        <w:t xml:space="preserve">33 </w:t>
      </w:r>
      <w:r>
        <w:t xml:space="preserve">They answered him, We be</w:t>
      </w:r>
      <w:r>
        <w:rPr>
          <w:rStyle w:val="FootnoteReference"/>
        </w:rPr>
        <w:footnoteReference w:id="7242"/>
      </w:r>
      <w:r>
        <w:t xml:space="preserve"> Abraham</w:t>
      </w:r>
      <w:r>
        <w:rPr>
          <w:rStyle w:val="FootnoteReference"/>
        </w:rPr>
        <w:footnoteReference w:id="7243"/>
      </w:r>
      <w:r>
        <w:t xml:space="preserve">'s seed, and were</w:t>
      </w:r>
      <w:r>
        <w:rPr>
          <w:rStyle w:val="FootnoteReference"/>
        </w:rPr>
        <w:footnoteReference w:id="7244"/>
      </w:r>
      <w:r>
        <w:t xml:space="preserve"> never in bondage to anyone: how do you say, You shall be made free?</w:t>
      </w:r>
    </w:p>
    <w:p>
      <w:r>
        <w:rPr>
          <w:b/>
        </w:rPr>
        <w:t xml:space="preserve">34 </w:t>
      </w:r>
      <w:r>
        <w:t xml:space="preserve">Jesus answered them, Amen, amen, I say to you, Whoever commits sin is the slave of sin.</w:t>
      </w:r>
      <w:r>
        <w:rPr>
          <w:rStyle w:val="FootnoteReference"/>
        </w:rPr>
        <w:footnoteReference w:id="7245"/>
      </w:r>
      <w:r>
        <w:rPr>
          <w:rStyle w:val="FootnoteReference"/>
        </w:rPr>
        <w:footnoteReference w:id="7246"/>
      </w:r>
    </w:p>
    <w:p>
      <w:r>
        <w:rPr>
          <w:b/>
        </w:rPr>
        <w:t xml:space="preserve">35 </w:t>
      </w:r>
      <w:r>
        <w:t xml:space="preserve">And the slave abides not in the house forever: but the Son abides ever.</w:t>
      </w:r>
      <w:r>
        <w:rPr>
          <w:rStyle w:val="FootnoteReference"/>
        </w:rPr>
        <w:footnoteReference w:id="7247"/>
      </w:r>
      <w:r>
        <w:rPr>
          <w:rStyle w:val="FootnoteReference"/>
        </w:rPr>
        <w:footnoteReference w:id="7248"/>
      </w:r>
    </w:p>
    <w:p>
      <w:r>
        <w:rPr>
          <w:b/>
        </w:rPr>
        <w:t xml:space="preserve">36 </w:t>
      </w:r>
      <w:r>
        <w:t xml:space="preserve">If the Son therefore shall make you free, you shall be free indeed.</w:t>
      </w:r>
      <w:r>
        <w:rPr>
          <w:rStyle w:val="FootnoteReference"/>
        </w:rPr>
        <w:footnoteReference w:id="7249"/>
      </w:r>
    </w:p>
    <w:p>
      <w:r>
        <w:rPr>
          <w:b/>
        </w:rPr>
        <w:t xml:space="preserve">37 </w:t>
      </w:r>
      <w:r>
        <w:t xml:space="preserve">I know</w:t>
      </w:r>
      <w:r>
        <w:rPr>
          <w:rStyle w:val="FootnoteReference"/>
        </w:rPr>
        <w:footnoteReference w:id="7250"/>
      </w:r>
      <w:r>
        <w:t xml:space="preserve"> that you are Abraham's seed; but you seek to kill me, because</w:t>
      </w:r>
      <w:r>
        <w:rPr>
          <w:rStyle w:val="FootnoteReference"/>
        </w:rPr>
        <w:footnoteReference w:id="7251"/>
      </w:r>
      <w:r>
        <w:t xml:space="preserve"> my word has no place in you.</w:t>
      </w:r>
      <w:r>
        <w:rPr>
          <w:rStyle w:val="FootnoteReference"/>
        </w:rPr>
        <w:footnoteReference w:id="7252"/>
      </w:r>
    </w:p>
    <w:p>
      <w:r>
        <w:rPr>
          <w:b/>
        </w:rPr>
        <w:t xml:space="preserve">38 </w:t>
      </w:r>
      <w:r>
        <w:t xml:space="preserve">I speak</w:t>
      </w:r>
      <w:r>
        <w:rPr>
          <w:rStyle w:val="FootnoteReference"/>
        </w:rPr>
        <w:footnoteReference w:id="7253"/>
      </w:r>
      <w:r>
        <w:t xml:space="preserve"> that which I have seen with my Father: and you do that which you have seen with your father.</w:t>
      </w:r>
      <w:r>
        <w:rPr>
          <w:rStyle w:val="FootnoteReference"/>
        </w:rPr>
        <w:footnoteReference w:id="7254"/>
      </w:r>
    </w:p>
    <w:p>
      <w:r>
        <w:rPr>
          <w:b/>
        </w:rPr>
        <w:t xml:space="preserve">39 </w:t>
      </w:r>
      <w:r>
        <w:t xml:space="preserve">They answered and said to him, Abraham</w:t>
      </w:r>
      <w:r>
        <w:rPr>
          <w:rStyle w:val="FootnoteReference"/>
        </w:rPr>
        <w:footnoteReference w:id="7255"/>
      </w:r>
      <w:r>
        <w:t xml:space="preserve"> is our father. Jesus says to them, If you were Abraham's children, you would do the works of Abraham.</w:t>
      </w:r>
      <w:r>
        <w:rPr>
          <w:rStyle w:val="FootnoteReference"/>
        </w:rPr>
        <w:footnoteReference w:id="7256"/>
      </w:r>
    </w:p>
    <w:p>
      <w:r>
        <w:rPr>
          <w:b/>
        </w:rPr>
        <w:t xml:space="preserve">40 </w:t>
      </w:r>
      <w:r>
        <w:t xml:space="preserve">But now you seek to kill me, a man</w:t>
      </w:r>
      <w:r>
        <w:rPr>
          <w:rStyle w:val="FootnoteReference"/>
        </w:rPr>
        <w:footnoteReference w:id="7257"/>
      </w:r>
      <w:r>
        <w:t xml:space="preserve"> that has told you the truth, which I have heard of God: this</w:t>
      </w:r>
      <w:r>
        <w:rPr>
          <w:rStyle w:val="FootnoteReference"/>
        </w:rPr>
        <w:footnoteReference w:id="7258"/>
      </w:r>
      <w:r>
        <w:t xml:space="preserve"> did not Abraham.</w:t>
      </w:r>
      <w:r>
        <w:rPr>
          <w:rStyle w:val="FootnoteReference"/>
        </w:rPr>
        <w:footnoteReference w:id="7259"/>
      </w:r>
    </w:p>
    <w:p>
      <w:r>
        <w:rPr>
          <w:b/>
        </w:rPr>
        <w:t xml:space="preserve">41 </w:t>
      </w:r>
      <w:r>
        <w:t xml:space="preserve">You do the deeds of your father. Then said they to him, We be</w:t>
      </w:r>
      <w:r>
        <w:rPr>
          <w:rStyle w:val="FootnoteReference"/>
        </w:rPr>
        <w:footnoteReference w:id="7260"/>
      </w:r>
      <w:r>
        <w:t xml:space="preserve"> not born of sexual immorality; we have</w:t>
      </w:r>
      <w:r>
        <w:rPr>
          <w:rStyle w:val="FootnoteReference"/>
        </w:rPr>
        <w:footnoteReference w:id="7261"/>
      </w:r>
      <w:r>
        <w:t xml:space="preserve"> one Father, even God.</w:t>
      </w:r>
      <w:r>
        <w:rPr>
          <w:rStyle w:val="FootnoteReference"/>
        </w:rPr>
        <w:footnoteReference w:id="7262"/>
      </w:r>
    </w:p>
    <w:p>
      <w:r>
        <w:rPr>
          <w:b/>
        </w:rPr>
        <w:t xml:space="preserve">42 </w:t>
      </w:r>
      <w:r>
        <w:t xml:space="preserve">Jesus said to them, If God were your Father, you would love me: for I proceeded forth and came from God; neither</w:t>
      </w:r>
      <w:r>
        <w:rPr>
          <w:rStyle w:val="FootnoteReference"/>
        </w:rPr>
        <w:footnoteReference w:id="7263"/>
      </w:r>
      <w:r>
        <w:t xml:space="preserve"> came I of myself, but he sent me.</w:t>
      </w:r>
      <w:r>
        <w:rPr>
          <w:rStyle w:val="FootnoteReference"/>
        </w:rPr>
        <w:footnoteReference w:id="7264"/>
      </w:r>
      <w:r>
        <w:rPr>
          <w:rStyle w:val="FootnoteReference"/>
        </w:rPr>
        <w:footnoteReference w:id="7265"/>
      </w:r>
    </w:p>
    <w:p>
      <w:r>
        <w:rPr>
          <w:b/>
        </w:rPr>
        <w:t xml:space="preserve">43 </w:t>
      </w:r>
      <w:r>
        <w:t xml:space="preserve">Why do you not understand my speech? even because you cannot hear my word.</w:t>
      </w:r>
      <w:r>
        <w:rPr>
          <w:rStyle w:val="FootnoteReference"/>
        </w:rPr>
        <w:footnoteReference w:id="7266"/>
      </w:r>
      <w:r>
        <w:rPr>
          <w:rStyle w:val="FootnoteReference"/>
        </w:rPr>
        <w:footnoteReference w:id="7267"/>
      </w:r>
    </w:p>
    <w:p>
      <w:r>
        <w:rPr>
          <w:b/>
        </w:rPr>
        <w:t xml:space="preserve">44 </w:t>
      </w:r>
      <w:r>
        <w:t xml:space="preserve">You are of your father the devil, and the lusts of your father you will do. He was</w:t>
      </w:r>
      <w:r>
        <w:rPr>
          <w:rStyle w:val="FootnoteReference"/>
        </w:rPr>
        <w:footnoteReference w:id="7268"/>
      </w:r>
      <w:r>
        <w:t xml:space="preserve"> a murderer from the beginning, and abode</w:t>
      </w:r>
      <w:r>
        <w:rPr>
          <w:rStyle w:val="FootnoteReference"/>
        </w:rPr>
        <w:footnoteReference w:id="7269"/>
      </w:r>
      <w:r>
        <w:t xml:space="preserve"> not in the truth, because there is no truth in him. When</w:t>
      </w:r>
      <w:r>
        <w:rPr>
          <w:rStyle w:val="FootnoteReference"/>
        </w:rPr>
        <w:footnoteReference w:id="7270"/>
      </w:r>
      <w:r>
        <w:t xml:space="preserve"> he speaks a lie, he speaks of his own: for he is a liar, and the father of it.</w:t>
      </w:r>
      <w:r>
        <w:rPr>
          <w:rStyle w:val="FootnoteReference"/>
        </w:rPr>
        <w:footnoteReference w:id="7271"/>
      </w:r>
    </w:p>
    <w:p>
      <w:r>
        <w:rPr>
          <w:b/>
        </w:rPr>
        <w:t xml:space="preserve">45 </w:t>
      </w:r>
      <w:r>
        <w:t xml:space="preserve">And because I tell you the truth, you believe me not.</w:t>
      </w:r>
      <w:r>
        <w:rPr>
          <w:rStyle w:val="FootnoteReference"/>
        </w:rPr>
        <w:footnoteReference w:id="7272"/>
      </w:r>
    </w:p>
    <w:p>
      <w:r>
        <w:rPr>
          <w:b/>
        </w:rPr>
        <w:t xml:space="preserve">46 </w:t>
      </w:r>
      <w:r>
        <w:t xml:space="preserve">Which of you convinces me of sin? And if I say the truth, why do you not believe me?</w:t>
      </w:r>
      <w:r>
        <w:rPr>
          <w:rStyle w:val="FootnoteReference"/>
        </w:rPr>
        <w:footnoteReference w:id="7273"/>
      </w:r>
      <w:r>
        <w:rPr>
          <w:rStyle w:val="FootnoteReference"/>
        </w:rPr>
        <w:footnoteReference w:id="7274"/>
      </w:r>
    </w:p>
    <w:p>
      <w:r>
        <w:rPr>
          <w:b/>
        </w:rPr>
        <w:t xml:space="preserve">47 </w:t>
      </w:r>
      <w:r>
        <w:t xml:space="preserve">the one who is of God hears God's words: you therefore hear them not, because you are not of God.</w:t>
      </w:r>
      <w:r>
        <w:rPr>
          <w:rStyle w:val="FootnoteReference"/>
        </w:rPr>
        <w:footnoteReference w:id="7275"/>
      </w:r>
    </w:p>
    <w:p>
      <w:r>
        <w:rPr>
          <w:b/>
        </w:rPr>
        <w:t xml:space="preserve">48 </w:t>
      </w:r>
      <w:r>
        <w:t xml:space="preserve">Then answered the Jews, and said to him, Say we not well that you are a Samaritan</w:t>
      </w:r>
      <w:r>
        <w:rPr>
          <w:rStyle w:val="FootnoteReference"/>
        </w:rPr>
        <w:footnoteReference w:id="7276"/>
      </w:r>
      <w:r>
        <w:t xml:space="preserve">, and have a demon?</w:t>
      </w:r>
      <w:r>
        <w:rPr>
          <w:rStyle w:val="FootnoteReference"/>
        </w:rPr>
        <w:footnoteReference w:id="7277"/>
      </w:r>
      <w:r>
        <w:rPr>
          <w:rStyle w:val="FootnoteReference"/>
        </w:rPr>
        <w:footnoteReference w:id="7278"/>
      </w:r>
    </w:p>
    <w:p>
      <w:r>
        <w:rPr>
          <w:b/>
        </w:rPr>
        <w:t xml:space="preserve">49 </w:t>
      </w:r>
      <w:r>
        <w:t xml:space="preserve">Jesus answered, I have not</w:t>
      </w:r>
      <w:r>
        <w:rPr>
          <w:rStyle w:val="FootnoteReference"/>
        </w:rPr>
        <w:footnoteReference w:id="7279"/>
      </w:r>
      <w:r>
        <w:t xml:space="preserve"> a demon; but I honor my Father, and you do dishonour me.</w:t>
      </w:r>
      <w:r>
        <w:rPr>
          <w:rStyle w:val="FootnoteReference"/>
        </w:rPr>
        <w:footnoteReference w:id="7280"/>
      </w:r>
    </w:p>
    <w:p>
      <w:r>
        <w:rPr>
          <w:b/>
        </w:rPr>
        <w:t xml:space="preserve">50 </w:t>
      </w:r>
      <w:r>
        <w:t xml:space="preserve">And I seek not</w:t>
      </w:r>
      <w:r>
        <w:rPr>
          <w:rStyle w:val="FootnoteReference"/>
        </w:rPr>
        <w:footnoteReference w:id="7281"/>
      </w:r>
      <w:r>
        <w:t xml:space="preserve"> my own glory: there</w:t>
      </w:r>
      <w:r>
        <w:rPr>
          <w:rStyle w:val="FootnoteReference"/>
        </w:rPr>
        <w:footnoteReference w:id="7282"/>
      </w:r>
      <w:r>
        <w:t xml:space="preserve"> is one that seeks and judges.</w:t>
      </w:r>
    </w:p>
    <w:p>
      <w:r>
        <w:rPr>
          <w:b/>
        </w:rPr>
        <w:t xml:space="preserve">51 </w:t>
      </w:r>
      <w:r>
        <w:t xml:space="preserve">Amen, amen, I say to you, If a man keep</w:t>
      </w:r>
      <w:r>
        <w:rPr>
          <w:rStyle w:val="FootnoteReference"/>
        </w:rPr>
        <w:footnoteReference w:id="7283"/>
      </w:r>
      <w:r>
        <w:t xml:space="preserve"> my saying, he shall never see death.</w:t>
      </w:r>
      <w:r>
        <w:rPr>
          <w:rStyle w:val="FootnoteReference"/>
        </w:rPr>
        <w:footnoteReference w:id="7284"/>
      </w:r>
      <w:r>
        <w:rPr>
          <w:rStyle w:val="FootnoteReference"/>
        </w:rPr>
        <w:footnoteReference w:id="7285"/>
      </w:r>
    </w:p>
    <w:p>
      <w:r>
        <w:rPr>
          <w:b/>
        </w:rPr>
        <w:t xml:space="preserve">52 </w:t>
      </w:r>
      <w:r>
        <w:t xml:space="preserve">Then said the Jews to him, Now we know that you have a demon. Abraham</w:t>
      </w:r>
      <w:r>
        <w:rPr>
          <w:rStyle w:val="FootnoteReference"/>
        </w:rPr>
        <w:footnoteReference w:id="7286"/>
      </w:r>
      <w:r>
        <w:t xml:space="preserve"> is dead, and the prophets; and you says, If a man keep my saying, he shall never taste</w:t>
      </w:r>
      <w:r>
        <w:rPr>
          <w:rStyle w:val="FootnoteReference"/>
        </w:rPr>
        <w:footnoteReference w:id="7287"/>
      </w:r>
      <w:r>
        <w:t xml:space="preserve"> of death.</w:t>
      </w:r>
      <w:r>
        <w:rPr>
          <w:rStyle w:val="FootnoteReference"/>
        </w:rPr>
        <w:footnoteReference w:id="7288"/>
      </w:r>
    </w:p>
    <w:p>
      <w:r>
        <w:rPr>
          <w:b/>
        </w:rPr>
        <w:t xml:space="preserve">53 </w:t>
      </w:r>
      <w:r>
        <w:t xml:space="preserve">Are you greater than our father Abraham, which is dead? and the prophets are dead: whom</w:t>
      </w:r>
      <w:r>
        <w:rPr>
          <w:rStyle w:val="FootnoteReference"/>
        </w:rPr>
        <w:footnoteReference w:id="7289"/>
      </w:r>
      <w:r>
        <w:t xml:space="preserve"> make you yourself?</w:t>
      </w:r>
      <w:r>
        <w:rPr>
          <w:rStyle w:val="FootnoteReference"/>
        </w:rPr>
        <w:footnoteReference w:id="7290"/>
      </w:r>
    </w:p>
    <w:p>
      <w:r>
        <w:rPr>
          <w:b/>
        </w:rPr>
        <w:t xml:space="preserve">54 </w:t>
      </w:r>
      <w:r>
        <w:t xml:space="preserve">Jesus answered, If I honor myself, my honor is nothing: it is</w:t>
      </w:r>
      <w:r>
        <w:rPr>
          <w:rStyle w:val="FootnoteReference"/>
        </w:rPr>
        <w:footnoteReference w:id="7291"/>
      </w:r>
      <w:r>
        <w:t xml:space="preserve"> my Father that honors me; of whom you say, that he is your God:</w:t>
      </w:r>
      <w:r>
        <w:rPr>
          <w:rStyle w:val="FootnoteReference"/>
        </w:rPr>
        <w:footnoteReference w:id="7292"/>
      </w:r>
      <w:r>
        <w:rPr>
          <w:rStyle w:val="FootnoteReference"/>
        </w:rPr>
        <w:footnoteReference w:id="7293"/>
      </w:r>
    </w:p>
    <w:p>
      <w:r>
        <w:rPr>
          <w:b/>
        </w:rPr>
        <w:t xml:space="preserve">55 </w:t>
      </w:r>
      <w:r>
        <w:t xml:space="preserve">Yet you have not known him; but I know him: and if I should say, I know him not, I shall</w:t>
      </w:r>
      <w:r>
        <w:rPr>
          <w:rStyle w:val="FootnoteReference"/>
        </w:rPr>
        <w:footnoteReference w:id="7294"/>
      </w:r>
      <w:r>
        <w:t xml:space="preserve"> be a liar like to you: but I know him, and keep</w:t>
      </w:r>
      <w:r>
        <w:rPr>
          <w:rStyle w:val="FootnoteReference"/>
        </w:rPr>
        <w:footnoteReference w:id="7295"/>
      </w:r>
      <w:r>
        <w:t xml:space="preserve"> his saying.</w:t>
      </w:r>
      <w:r>
        <w:rPr>
          <w:rStyle w:val="FootnoteReference"/>
        </w:rPr>
        <w:footnoteReference w:id="7296"/>
      </w:r>
      <w:r>
        <w:rPr>
          <w:rStyle w:val="FootnoteReference"/>
        </w:rPr>
        <w:footnoteReference w:id="7297"/>
      </w:r>
    </w:p>
    <w:p>
      <w:r>
        <w:rPr>
          <w:b/>
        </w:rPr>
        <w:t xml:space="preserve">56 </w:t>
      </w:r>
      <w:r>
        <w:t xml:space="preserve">Your father Abraham rejoiced</w:t>
      </w:r>
      <w:r>
        <w:rPr>
          <w:rStyle w:val="FootnoteReference"/>
        </w:rPr>
        <w:footnoteReference w:id="7298"/>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7299"/>
      </w:r>
      <w:r>
        <w:t xml:space="preserve"> Abraham was, I am</w:t>
      </w:r>
      <w:r>
        <w:rPr>
          <w:rStyle w:val="FootnoteReference"/>
        </w:rPr>
        <w:footnoteReference w:id="7300"/>
      </w:r>
      <w:r>
        <w:t xml:space="preserve">.</w:t>
      </w:r>
      <w:r>
        <w:rPr>
          <w:rStyle w:val="FootnoteReference"/>
        </w:rPr>
        <w:footnoteReference w:id="7301"/>
      </w:r>
    </w:p>
    <w:p>
      <w:r>
        <w:rPr>
          <w:b/>
        </w:rPr>
        <w:t xml:space="preserve">59 </w:t>
      </w:r>
      <w:r>
        <w:t xml:space="preserve">Then took</w:t>
      </w:r>
      <w:r>
        <w:rPr>
          <w:rStyle w:val="FootnoteReference"/>
        </w:rPr>
        <w:footnoteReference w:id="7302"/>
      </w:r>
      <w:r>
        <w:t xml:space="preserve"> they up stones to cast at him: but Jesus hid himself, and went out of the temple, going through the midst of them, and so passed by.</w:t>
      </w:r>
      <w:r>
        <w:rPr>
          <w:rStyle w:val="FootnoteReference"/>
        </w:rPr>
        <w:footnoteReference w:id="7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7304"/>
      </w:r>
      <w:r>
        <w:t xml:space="preserve"> passed by, he saw</w:t>
      </w:r>
      <w:r>
        <w:rPr>
          <w:rStyle w:val="FootnoteReference"/>
        </w:rPr>
        <w:footnoteReference w:id="7305"/>
      </w:r>
      <w:r>
        <w:t xml:space="preserve"> a man who was blind from his birth.</w:t>
      </w:r>
    </w:p>
    <w:p>
      <w:r>
        <w:rPr>
          <w:b/>
        </w:rPr>
        <w:t xml:space="preserve">2 </w:t>
      </w:r>
      <w:r>
        <w:t xml:space="preserve">And his disciples asked him, saying, Master, who did sin, this man, or his parents, that he was born blind?</w:t>
      </w:r>
      <w:r>
        <w:rPr>
          <w:rStyle w:val="FootnoteReference"/>
        </w:rPr>
        <w:footnoteReference w:id="7306"/>
      </w:r>
    </w:p>
    <w:p>
      <w:r>
        <w:rPr>
          <w:b/>
        </w:rPr>
        <w:t xml:space="preserve">3 </w:t>
      </w:r>
      <w:r>
        <w:t xml:space="preserve">Jesus answered, Neither</w:t>
      </w:r>
      <w:r>
        <w:rPr>
          <w:rStyle w:val="FootnoteReference"/>
        </w:rPr>
        <w:footnoteReference w:id="7307"/>
      </w:r>
      <w:r>
        <w:t xml:space="preserve"> has this man sinned, nor his parents: but that the works of God should be made manifest in him.</w:t>
      </w:r>
      <w:r>
        <w:rPr>
          <w:rStyle w:val="FootnoteReference"/>
        </w:rPr>
        <w:footnoteReference w:id="7308"/>
      </w:r>
    </w:p>
    <w:p>
      <w:r>
        <w:rPr>
          <w:b/>
        </w:rPr>
        <w:t xml:space="preserve">4 </w:t>
      </w:r>
      <w:r>
        <w:t xml:space="preserve">I must</w:t>
      </w:r>
      <w:r>
        <w:rPr>
          <w:rStyle w:val="FootnoteReference"/>
        </w:rPr>
        <w:footnoteReference w:id="7309"/>
      </w:r>
      <w:r>
        <w:t xml:space="preserve"> work the works of him who sent me, while</w:t>
      </w:r>
      <w:r>
        <w:rPr>
          <w:rStyle w:val="FootnoteReference"/>
        </w:rPr>
        <w:footnoteReference w:id="7310"/>
      </w:r>
      <w:r>
        <w:t xml:space="preserve"> it is day: the night comes, when no one can work.</w:t>
      </w:r>
    </w:p>
    <w:p>
      <w:r>
        <w:rPr>
          <w:b/>
        </w:rPr>
        <w:t xml:space="preserve">5 </w:t>
      </w:r>
      <w:r>
        <w:t xml:space="preserve">As long</w:t>
      </w:r>
      <w:r>
        <w:rPr>
          <w:rStyle w:val="FootnoteReference"/>
        </w:rPr>
        <w:footnoteReference w:id="7311"/>
      </w:r>
      <w:r>
        <w:t xml:space="preserve"> as I am</w:t>
      </w:r>
      <w:r>
        <w:rPr>
          <w:rStyle w:val="FootnoteReference"/>
        </w:rPr>
        <w:footnoteReference w:id="7312"/>
      </w:r>
      <w:r>
        <w:t xml:space="preserve"> in the world, I am the light of the world.</w:t>
      </w:r>
      <w:r>
        <w:rPr>
          <w:rStyle w:val="FootnoteReference"/>
        </w:rPr>
        <w:footnoteReference w:id="7313"/>
      </w:r>
    </w:p>
    <w:p>
      <w:r>
        <w:rPr>
          <w:b/>
        </w:rPr>
        <w:t xml:space="preserve">6 </w:t>
      </w:r>
      <w:r>
        <w:t xml:space="preserve">When he had thus spoken, he spat</w:t>
      </w:r>
      <w:r>
        <w:rPr>
          <w:rStyle w:val="FootnoteReference"/>
        </w:rPr>
        <w:footnoteReference w:id="7314"/>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7315"/>
      </w:r>
      <w:r>
        <w:t xml:space="preserve"> of Siloam</w:t>
      </w:r>
      <w:r>
        <w:rPr>
          <w:rStyle w:val="FootnoteReference"/>
        </w:rPr>
        <w:footnoteReference w:id="7316"/>
      </w:r>
      <w:r>
        <w:t xml:space="preserve">, (which is by interpretation, Sent</w:t>
      </w:r>
      <w:r>
        <w:rPr>
          <w:rStyle w:val="FootnoteReference"/>
        </w:rPr>
        <w:footnoteReference w:id="7317"/>
      </w:r>
      <w:r>
        <w:t xml:space="preserve">.) He went his way therefore, and washed, and came</w:t>
      </w:r>
      <w:r>
        <w:rPr>
          <w:rStyle w:val="FootnoteReference"/>
        </w:rPr>
        <w:footnoteReference w:id="7318"/>
      </w:r>
      <w:r>
        <w:t xml:space="preserve"> seeing.</w:t>
      </w:r>
      <w:r>
        <w:rPr>
          <w:rStyle w:val="FootnoteReference"/>
        </w:rPr>
        <w:footnoteReference w:id="7319"/>
      </w:r>
    </w:p>
    <w:p>
      <w:r>
        <w:rPr>
          <w:b/>
        </w:rPr>
        <w:t xml:space="preserve">8 </w:t>
      </w:r>
      <w:r>
        <w:t xml:space="preserve">The neighbors therefore, and those who before had seen him who he was blind, said, Is not</w:t>
      </w:r>
      <w:r>
        <w:rPr>
          <w:rStyle w:val="FootnoteReference"/>
        </w:rPr>
        <w:footnoteReference w:id="7320"/>
      </w:r>
      <w:r>
        <w:t xml:space="preserve"> this the one who sat and begged?</w:t>
      </w:r>
      <w:r>
        <w:rPr>
          <w:rStyle w:val="FootnoteReference"/>
        </w:rPr>
        <w:footnoteReference w:id="7321"/>
      </w:r>
    </w:p>
    <w:p>
      <w:r>
        <w:rPr>
          <w:b/>
        </w:rPr>
        <w:t xml:space="preserve">9 </w:t>
      </w:r>
      <w:r>
        <w:t xml:space="preserve">Some said, This is he: others said, He is like him: but he said, I am he.</w:t>
      </w:r>
    </w:p>
    <w:p>
      <w:r>
        <w:rPr>
          <w:b/>
        </w:rPr>
        <w:t xml:space="preserve">10 </w:t>
      </w:r>
      <w:r>
        <w:t xml:space="preserve">Therefore said they to him, How were your eyes opened?</w:t>
      </w:r>
      <w:r>
        <w:rPr>
          <w:rStyle w:val="FootnoteReference"/>
        </w:rPr>
        <w:footnoteReference w:id="7322"/>
      </w:r>
    </w:p>
    <w:p>
      <w:r>
        <w:rPr>
          <w:b/>
        </w:rPr>
        <w:t xml:space="preserve">11 </w:t>
      </w:r>
      <w:r>
        <w:t xml:space="preserve">He answered and said, A man</w:t>
      </w:r>
      <w:r>
        <w:rPr>
          <w:rStyle w:val="FootnoteReference"/>
        </w:rPr>
        <w:footnoteReference w:id="7323"/>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7324"/>
      </w:r>
      <w:r>
        <w:t xml:space="preserve"> is he? He said, I do not know.</w:t>
      </w:r>
    </w:p>
    <w:p>
      <w:r>
        <w:rPr>
          <w:b/>
        </w:rPr>
        <w:t xml:space="preserve">13 </w:t>
      </w:r>
      <w:r>
        <w:t xml:space="preserve">They brought to the Pharisees</w:t>
      </w:r>
      <w:r>
        <w:rPr>
          <w:rStyle w:val="FootnoteReference"/>
        </w:rPr>
        <w:footnoteReference w:id="7325"/>
      </w:r>
      <w:r>
        <w:t xml:space="preserve"> him who in old times was blind.</w:t>
      </w:r>
      <w:r>
        <w:rPr>
          <w:rStyle w:val="FootnoteReference"/>
        </w:rPr>
        <w:footnoteReference w:id="7326"/>
      </w:r>
    </w:p>
    <w:p>
      <w:r>
        <w:rPr>
          <w:b/>
        </w:rPr>
        <w:t xml:space="preserve">14 </w:t>
      </w:r>
      <w:r>
        <w:t xml:space="preserve">And it was the Sabbath when Jesus made the clay, and opened his eyes.</w:t>
      </w:r>
      <w:r>
        <w:rPr>
          <w:rStyle w:val="FootnoteReference"/>
        </w:rPr>
        <w:footnoteReference w:id="7327"/>
      </w:r>
    </w:p>
    <w:p>
      <w:r>
        <w:rPr>
          <w:b/>
        </w:rPr>
        <w:t xml:space="preserve">15 </w:t>
      </w:r>
      <w:r>
        <w:t xml:space="preserve">Then again the Pharisees</w:t>
      </w:r>
      <w:r>
        <w:rPr>
          <w:rStyle w:val="FootnoteReference"/>
        </w:rPr>
        <w:footnoteReference w:id="7328"/>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7329"/>
      </w:r>
      <w:r>
        <w:t xml:space="preserve"> is not of God, because he keeps not the Sabbath. Others said, How can a man that is a sinner do such miracles? And there</w:t>
      </w:r>
      <w:r>
        <w:rPr>
          <w:rStyle w:val="FootnoteReference"/>
        </w:rPr>
        <w:footnoteReference w:id="7330"/>
      </w:r>
      <w:r>
        <w:t xml:space="preserve"> was a division among them.</w:t>
      </w:r>
    </w:p>
    <w:p>
      <w:r>
        <w:rPr>
          <w:b/>
        </w:rPr>
        <w:t xml:space="preserve">17 </w:t>
      </w:r>
      <w:r>
        <w:t xml:space="preserve">They say to the blind man again, What says you of him, that he has opened your eyes? He said, He is</w:t>
      </w:r>
      <w:r>
        <w:rPr>
          <w:rStyle w:val="FootnoteReference"/>
        </w:rPr>
        <w:footnoteReference w:id="7331"/>
      </w:r>
      <w:r>
        <w:t xml:space="preserve"> a prophet.</w:t>
      </w:r>
    </w:p>
    <w:p>
      <w:r>
        <w:rPr>
          <w:b/>
        </w:rPr>
        <w:t xml:space="preserve">18 </w:t>
      </w:r>
      <w:r>
        <w:t xml:space="preserve">But the Jews</w:t>
      </w:r>
      <w:r>
        <w:rPr>
          <w:rStyle w:val="FootnoteReference"/>
        </w:rPr>
        <w:footnoteReference w:id="7332"/>
      </w:r>
      <w:r>
        <w:t xml:space="preserve"> did not believe concerning him, that he had been blind, and received his sight, until they called the parents of him who had received his sight.</w:t>
      </w:r>
      <w:r>
        <w:rPr>
          <w:rStyle w:val="FootnoteReference"/>
        </w:rPr>
        <w:footnoteReference w:id="7333"/>
      </w:r>
    </w:p>
    <w:p>
      <w:r>
        <w:rPr>
          <w:b/>
        </w:rPr>
        <w:t xml:space="preserve">19 </w:t>
      </w:r>
      <w:r>
        <w:t xml:space="preserve">And they asked them, saying, Is this</w:t>
      </w:r>
      <w:r>
        <w:rPr>
          <w:rStyle w:val="FootnoteReference"/>
        </w:rPr>
        <w:footnoteReference w:id="7334"/>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spoke his parents, because</w:t>
      </w:r>
      <w:r>
        <w:rPr>
          <w:rStyle w:val="FootnoteReference"/>
        </w:rPr>
        <w:footnoteReference w:id="7335"/>
      </w:r>
      <w:r>
        <w:t xml:space="preserve"> they feared the Jews: for the Jews had agreed already, that if anyone did confess that he was Christ</w:t>
      </w:r>
      <w:r>
        <w:rPr>
          <w:rStyle w:val="FootnoteReference"/>
        </w:rPr>
        <w:footnoteReference w:id="7336"/>
      </w:r>
      <w:r>
        <w:t xml:space="preserve">, he should</w:t>
      </w:r>
      <w:r>
        <w:rPr>
          <w:rStyle w:val="FootnoteReference"/>
        </w:rPr>
        <w:footnoteReference w:id="7337"/>
      </w:r>
      <w:r>
        <w:t xml:space="preserve"> be put out of the synagogue.</w:t>
      </w:r>
    </w:p>
    <w:p>
      <w:r>
        <w:rPr>
          <w:b/>
        </w:rPr>
        <w:t xml:space="preserve">23 </w:t>
      </w:r>
      <w:r>
        <w:t xml:space="preserve">Therefore said his parents, He is</w:t>
      </w:r>
      <w:r>
        <w:rPr>
          <w:rStyle w:val="FootnoteReference"/>
        </w:rPr>
        <w:footnoteReference w:id="7338"/>
      </w:r>
      <w:r>
        <w:t xml:space="preserve"> of age; ask him.</w:t>
      </w:r>
    </w:p>
    <w:p>
      <w:r>
        <w:rPr>
          <w:b/>
        </w:rPr>
        <w:t xml:space="preserve">24 </w:t>
      </w:r>
      <w:r>
        <w:t xml:space="preserve">Then again called they the man that was blind, and said to him, Give</w:t>
      </w:r>
      <w:r>
        <w:rPr>
          <w:rStyle w:val="FootnoteReference"/>
        </w:rPr>
        <w:footnoteReference w:id="7339"/>
      </w:r>
      <w:r>
        <w:t xml:space="preserve"> God the praise: we know</w:t>
      </w:r>
      <w:r>
        <w:rPr>
          <w:rStyle w:val="FootnoteReference"/>
        </w:rPr>
        <w:footnoteReference w:id="7340"/>
      </w:r>
      <w:r>
        <w:t xml:space="preserve"> that this man is a sinner</w:t>
      </w:r>
      <w:r>
        <w:rPr>
          <w:rStyle w:val="FootnoteReference"/>
        </w:rPr>
        <w:footnoteReference w:id="7341"/>
      </w:r>
      <w:r>
        <w:t xml:space="preserve">.</w:t>
      </w:r>
    </w:p>
    <w:p>
      <w:r>
        <w:rPr>
          <w:b/>
        </w:rPr>
        <w:t xml:space="preserve">25 </w:t>
      </w:r>
      <w:r>
        <w:t xml:space="preserve">He answered and said, Whether he be a sinner or no, I do not know: one thing I know, that, whereas I was blind, now I see.</w:t>
      </w:r>
      <w:r>
        <w:rPr>
          <w:rStyle w:val="FootnoteReference"/>
        </w:rPr>
        <w:footnoteReference w:id="7342"/>
      </w:r>
    </w:p>
    <w:p>
      <w:r>
        <w:rPr>
          <w:b/>
        </w:rPr>
        <w:t xml:space="preserve">26 </w:t>
      </w:r>
      <w:r>
        <w:t xml:space="preserve">Then said they to him again, What did he to you? how opened he your eyes?</w:t>
      </w:r>
    </w:p>
    <w:p>
      <w:r>
        <w:rPr>
          <w:b/>
        </w:rPr>
        <w:t xml:space="preserve">27 </w:t>
      </w:r>
      <w:r>
        <w:t xml:space="preserve">He answered them, I have</w:t>
      </w:r>
      <w:r>
        <w:rPr>
          <w:rStyle w:val="FootnoteReference"/>
        </w:rPr>
        <w:footnoteReference w:id="7343"/>
      </w:r>
      <w:r>
        <w:t xml:space="preser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7344"/>
      </w:r>
      <w:r>
        <w:t xml:space="preserve">' disciples.</w:t>
      </w:r>
      <w:r>
        <w:rPr>
          <w:rStyle w:val="FootnoteReference"/>
        </w:rPr>
        <w:footnoteReference w:id="7345"/>
      </w:r>
      <w:r>
        <w:rPr>
          <w:rStyle w:val="FootnoteReference"/>
        </w:rPr>
        <w:footnoteReference w:id="7346"/>
      </w:r>
    </w:p>
    <w:p>
      <w:r>
        <w:rPr>
          <w:b/>
        </w:rPr>
        <w:t xml:space="preserve">29 </w:t>
      </w:r>
      <w:r>
        <w:t xml:space="preserve">We know</w:t>
      </w:r>
      <w:r>
        <w:rPr>
          <w:rStyle w:val="FootnoteReference"/>
        </w:rPr>
        <w:footnoteReference w:id="7347"/>
      </w:r>
      <w:r>
        <w:t xml:space="preserve"> that God spoke to Moses: as for</w:t>
      </w:r>
      <w:r>
        <w:rPr>
          <w:rStyle w:val="FootnoteReference"/>
        </w:rPr>
        <w:footnoteReference w:id="7348"/>
      </w:r>
      <w:r>
        <w:t xml:space="preserve"> this fellow, we do not know from where he is.</w:t>
      </w:r>
      <w:r>
        <w:rPr>
          <w:rStyle w:val="FootnoteReference"/>
        </w:rPr>
        <w:footnoteReference w:id="7349"/>
      </w:r>
    </w:p>
    <w:p>
      <w:r>
        <w:rPr>
          <w:b/>
        </w:rPr>
        <w:t xml:space="preserve">30 </w:t>
      </w:r>
      <w:r>
        <w:t xml:space="preserve">The man answered and said to them, Why herein</w:t>
      </w:r>
      <w:r>
        <w:rPr>
          <w:rStyle w:val="FootnoteReference"/>
        </w:rPr>
        <w:footnoteReference w:id="7350"/>
      </w:r>
      <w:r>
        <w:t xml:space="preserve"> is a marvellous thing, that you do not know from where he is, and yet</w:t>
      </w:r>
      <w:r>
        <w:rPr>
          <w:rStyle w:val="FootnoteReference"/>
        </w:rPr>
        <w:footnoteReference w:id="7351"/>
      </w:r>
      <w:r>
        <w:t xml:space="preserve"> he has opened mine eyes.</w:t>
      </w:r>
    </w:p>
    <w:p>
      <w:r>
        <w:rPr>
          <w:b/>
        </w:rPr>
        <w:t xml:space="preserve">31 </w:t>
      </w:r>
      <w:r>
        <w:t xml:space="preserve">Now we know</w:t>
      </w:r>
      <w:r>
        <w:rPr>
          <w:rStyle w:val="FootnoteReference"/>
        </w:rPr>
        <w:footnoteReference w:id="7352"/>
      </w:r>
      <w:r>
        <w:t xml:space="preserve"> that God hears not sinners: but if anyone be a worshipper of God, and does his will, him he hears.</w:t>
      </w:r>
      <w:r>
        <w:rPr>
          <w:rStyle w:val="FootnoteReference"/>
        </w:rPr>
        <w:footnoteReference w:id="7353"/>
      </w:r>
      <w:r>
        <w:rPr>
          <w:rStyle w:val="FootnoteReference"/>
        </w:rPr>
        <w:footnoteReference w:id="7354"/>
      </w:r>
      <w:r>
        <w:rPr>
          <w:rStyle w:val="FootnoteReference"/>
        </w:rPr>
        <w:footnoteReference w:id="7355"/>
      </w:r>
    </w:p>
    <w:p>
      <w:r>
        <w:rPr>
          <w:b/>
        </w:rPr>
        <w:t xml:space="preserve">32 </w:t>
      </w:r>
      <w:r>
        <w:t xml:space="preserve">Since the world</w:t>
      </w:r>
      <w:r>
        <w:rPr>
          <w:rStyle w:val="FootnoteReference"/>
        </w:rPr>
        <w:footnoteReference w:id="7356"/>
      </w:r>
      <w:r>
        <w:t xml:space="preserve"> began was it not heard that anyone opened the eyes of one that was born blind.</w:t>
      </w:r>
    </w:p>
    <w:p>
      <w:r>
        <w:rPr>
          <w:b/>
        </w:rPr>
        <w:t xml:space="preserve">33 </w:t>
      </w:r>
      <w:r>
        <w:t xml:space="preserve">If this man were not of God, he could do nothing.</w:t>
      </w:r>
      <w:r>
        <w:rPr>
          <w:rStyle w:val="FootnoteReference"/>
        </w:rPr>
        <w:footnoteReference w:id="7357"/>
      </w:r>
    </w:p>
    <w:p>
      <w:r>
        <w:rPr>
          <w:b/>
        </w:rPr>
        <w:t xml:space="preserve">34 </w:t>
      </w:r>
      <w:r>
        <w:t xml:space="preserve">They answered and said to him, You were altogether born in sins, and do you teach us? And they</w:t>
      </w:r>
      <w:r>
        <w:rPr>
          <w:rStyle w:val="FootnoteReference"/>
        </w:rPr>
        <w:footnoteReference w:id="7358"/>
      </w:r>
      <w:r>
        <w:t xml:space="preserve"> cast him out</w:t>
      </w:r>
      <w:r>
        <w:rPr>
          <w:rStyle w:val="FootnoteReference"/>
        </w:rPr>
        <w:footnoteReference w:id="7359"/>
      </w:r>
      <w:r>
        <w:t xml:space="preserve">.</w:t>
      </w:r>
      <w:r>
        <w:rPr>
          <w:rStyle w:val="FootnoteReference"/>
        </w:rPr>
        <w:footnoteReference w:id="7360"/>
      </w:r>
      <w:r>
        <w:rPr>
          <w:rStyle w:val="FootnoteReference"/>
        </w:rPr>
        <w:footnoteReference w:id="7361"/>
      </w:r>
    </w:p>
    <w:p>
      <w:r>
        <w:rPr>
          <w:b/>
        </w:rPr>
        <w:t xml:space="preserve">35 </w:t>
      </w:r>
      <w:r>
        <w:t xml:space="preserve">Jesus heard that they had cast him out; and when</w:t>
      </w:r>
      <w:r>
        <w:rPr>
          <w:rStyle w:val="FootnoteReference"/>
        </w:rPr>
        <w:footnoteReference w:id="7362"/>
      </w:r>
      <w:r>
        <w:t xml:space="preserve"> he had found him, he said to him, Do you believe on the Son</w:t>
      </w:r>
      <w:r>
        <w:rPr>
          <w:rStyle w:val="FootnoteReference"/>
        </w:rPr>
        <w:footnoteReference w:id="7363"/>
      </w:r>
      <w:r>
        <w:t xml:space="preserve"> of God?</w:t>
      </w:r>
      <w:r>
        <w:rPr>
          <w:rStyle w:val="FootnoteReference"/>
        </w:rPr>
        <w:footnoteReference w:id="7364"/>
      </w:r>
    </w:p>
    <w:p>
      <w:r>
        <w:rPr>
          <w:b/>
        </w:rPr>
        <w:t xml:space="preserve">36 </w:t>
      </w:r>
      <w:r>
        <w:t xml:space="preserve">He answered and said, Who is he, Lord, that I might believe on him?</w:t>
      </w:r>
      <w:r>
        <w:rPr>
          <w:rStyle w:val="FootnoteReference"/>
        </w:rPr>
        <w:footnoteReference w:id="7365"/>
      </w:r>
    </w:p>
    <w:p>
      <w:r>
        <w:rPr>
          <w:b/>
        </w:rPr>
        <w:t xml:space="preserve">37 </w:t>
      </w:r>
      <w:r>
        <w:t xml:space="preserve">And Jesus said to him, You have both seen him, and it is the one who talks with you.</w:t>
      </w:r>
      <w:r>
        <w:rPr>
          <w:rStyle w:val="FootnoteReference"/>
        </w:rPr>
        <w:footnoteReference w:id="7366"/>
      </w:r>
    </w:p>
    <w:p>
      <w:r>
        <w:rPr>
          <w:b/>
        </w:rPr>
        <w:t xml:space="preserve">38 </w:t>
      </w:r>
      <w:r>
        <w:t xml:space="preserve">And he said, Lord</w:t>
      </w:r>
      <w:r>
        <w:rPr>
          <w:rStyle w:val="FootnoteReference"/>
        </w:rPr>
        <w:footnoteReference w:id="7367"/>
      </w:r>
      <w:r>
        <w:t xml:space="preserve">, I believe. And he worshipped him.</w:t>
      </w:r>
    </w:p>
    <w:p>
      <w:r>
        <w:rPr>
          <w:b/>
        </w:rPr>
        <w:t xml:space="preserve">39 </w:t>
      </w:r>
      <w:r>
        <w:t xml:space="preserve">And Jesus said, For judgment I am come into this world, that those who see not might see; and that those who see might be</w:t>
      </w:r>
      <w:r>
        <w:rPr>
          <w:rStyle w:val="FootnoteReference"/>
        </w:rPr>
        <w:footnoteReference w:id="7368"/>
      </w:r>
      <w:r>
        <w:t xml:space="preserve"> made blind.</w:t>
      </w:r>
      <w:r>
        <w:rPr>
          <w:rStyle w:val="FootnoteReference"/>
        </w:rPr>
        <w:footnoteReference w:id="7369"/>
      </w:r>
      <w:r>
        <w:rPr>
          <w:rStyle w:val="FootnoteReference"/>
        </w:rPr>
        <w:footnoteReference w:id="7370"/>
      </w:r>
    </w:p>
    <w:p>
      <w:r>
        <w:rPr>
          <w:b/>
        </w:rPr>
        <w:t xml:space="preserve">40 </w:t>
      </w:r>
      <w:r>
        <w:t xml:space="preserve">And some of the Pharisees who were with him heard these words, and said to him, Are we blind also?</w:t>
      </w:r>
      <w:r>
        <w:rPr>
          <w:rStyle w:val="FootnoteReference"/>
        </w:rPr>
        <w:footnoteReference w:id="7371"/>
      </w:r>
    </w:p>
    <w:p>
      <w:r>
        <w:rPr>
          <w:b/>
        </w:rPr>
        <w:t xml:space="preserve">41 </w:t>
      </w:r>
      <w:r>
        <w:t xml:space="preserve">Jesus said to them, If you were blind, you should have no sin: but now you say, We see; therefore your sin remains.</w:t>
      </w:r>
      <w:r>
        <w:rPr>
          <w:rStyle w:val="FootnoteReference"/>
        </w:rPr>
        <w:footnoteReference w:id="73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w:t>
      </w:r>
      <w:r>
        <w:rPr>
          <w:rStyle w:val="FootnoteReference"/>
        </w:rPr>
        <w:footnoteReference w:id="7373"/>
      </w:r>
      <w:r>
        <w:t xml:space="preserve"> is a thief and a robber.</w:t>
      </w:r>
      <w:r>
        <w:rPr>
          <w:rStyle w:val="FootnoteReference"/>
        </w:rPr>
        <w:footnoteReference w:id="7374"/>
      </w:r>
      <w:r>
        <w:rPr>
          <w:rStyle w:val="FootnoteReference"/>
        </w:rPr>
        <w:footnoteReference w:id="7375"/>
      </w:r>
    </w:p>
    <w:p>
      <w:r>
        <w:rPr>
          <w:b/>
        </w:rPr>
        <w:t xml:space="preserve">2 </w:t>
      </w:r>
      <w:r>
        <w:t xml:space="preserve">But the one who enters in by the door is the shepherd</w:t>
      </w:r>
      <w:r>
        <w:rPr>
          <w:rStyle w:val="FootnoteReference"/>
        </w:rPr>
        <w:footnoteReference w:id="7376"/>
      </w:r>
      <w:r>
        <w:t xml:space="preserve"> of the sheep.</w:t>
      </w:r>
      <w:r>
        <w:rPr>
          <w:rStyle w:val="FootnoteReference"/>
        </w:rPr>
        <w:footnoteReference w:id="7377"/>
      </w:r>
    </w:p>
    <w:p>
      <w:r>
        <w:rPr>
          <w:b/>
        </w:rPr>
        <w:t xml:space="preserve">3 </w:t>
      </w:r>
      <w:r>
        <w:t xml:space="preserve">To him the gate keeper opens; and the sheep</w:t>
      </w:r>
      <w:r>
        <w:rPr>
          <w:rStyle w:val="FootnoteReference"/>
        </w:rPr>
        <w:footnoteReference w:id="7378"/>
      </w:r>
      <w:r>
        <w:t xml:space="preserve"> hear his voice: and he</w:t>
      </w:r>
      <w:r>
        <w:rPr>
          <w:rStyle w:val="FootnoteReference"/>
        </w:rPr>
        <w:footnoteReference w:id="7379"/>
      </w:r>
      <w:r>
        <w:t xml:space="preserve"> calls his own sheep by name, and leads them out.</w:t>
      </w:r>
      <w:r>
        <w:rPr>
          <w:rStyle w:val="FootnoteReference"/>
        </w:rPr>
        <w:footnoteReference w:id="7380"/>
      </w:r>
      <w:r>
        <w:rPr>
          <w:rStyle w:val="FootnoteReference"/>
        </w:rPr>
        <w:footnoteReference w:id="7381"/>
      </w:r>
    </w:p>
    <w:p>
      <w:r>
        <w:rPr>
          <w:b/>
        </w:rPr>
        <w:t xml:space="preserve">4 </w:t>
      </w:r>
      <w:r>
        <w:t xml:space="preserve">And when he puts forth his own sheep, he goes before them, and the sheep follow him: for they know his voice.</w:t>
      </w:r>
      <w:r>
        <w:rPr>
          <w:rStyle w:val="FootnoteReference"/>
        </w:rPr>
        <w:footnoteReference w:id="7382"/>
      </w:r>
      <w:r>
        <w:rPr>
          <w:rStyle w:val="FootnoteReference"/>
        </w:rPr>
        <w:footnoteReference w:id="7383"/>
      </w:r>
    </w:p>
    <w:p>
      <w:r>
        <w:rPr>
          <w:b/>
        </w:rPr>
        <w:t xml:space="preserve">5 </w:t>
      </w:r>
      <w:r>
        <w:t xml:space="preserve">And a stranger will they not follow, but will flee from him: for they do not know the voice of strangers.</w:t>
      </w:r>
      <w:r>
        <w:rPr>
          <w:rStyle w:val="FootnoteReference"/>
        </w:rPr>
        <w:footnoteReference w:id="7384"/>
      </w:r>
    </w:p>
    <w:p>
      <w:r>
        <w:rPr>
          <w:b/>
        </w:rPr>
        <w:t xml:space="preserve">6 </w:t>
      </w:r>
      <w:r>
        <w:t xml:space="preserve">This parable spoke Jesus</w:t>
      </w:r>
      <w:r>
        <w:rPr>
          <w:rStyle w:val="FootnoteReference"/>
        </w:rPr>
        <w:footnoteReference w:id="7385"/>
      </w:r>
      <w:r>
        <w:t xml:space="preserve"> to them: but they understood not</w:t>
      </w:r>
      <w:r>
        <w:rPr>
          <w:rStyle w:val="FootnoteReference"/>
        </w:rPr>
        <w:footnoteReference w:id="7386"/>
      </w:r>
      <w:r>
        <w:t xml:space="preserve"> what things they were which he spoke to them.</w:t>
      </w:r>
    </w:p>
    <w:p>
      <w:r>
        <w:rPr>
          <w:b/>
        </w:rPr>
        <w:t xml:space="preserve">7 </w:t>
      </w:r>
      <w:r>
        <w:t xml:space="preserve">Then said Jesus to them again, Amen, amen, I say to you, I am</w:t>
      </w:r>
      <w:r>
        <w:rPr>
          <w:rStyle w:val="FootnoteReference"/>
        </w:rPr>
        <w:footnoteReference w:id="7387"/>
      </w:r>
      <w:r>
        <w:t xml:space="preserve"> the door of the sheep</w:t>
      </w:r>
      <w:r>
        <w:rPr>
          <w:rStyle w:val="FootnoteReference"/>
        </w:rPr>
        <w:footnoteReference w:id="7388"/>
      </w:r>
      <w:r>
        <w:t xml:space="preserve">.</w:t>
      </w:r>
      <w:r>
        <w:rPr>
          <w:rStyle w:val="FootnoteReference"/>
        </w:rPr>
        <w:footnoteReference w:id="7389"/>
      </w:r>
    </w:p>
    <w:p>
      <w:r>
        <w:rPr>
          <w:b/>
        </w:rPr>
        <w:t xml:space="preserve">8 </w:t>
      </w:r>
      <w:r>
        <w:t xml:space="preserve">All that ever came</w:t>
      </w:r>
      <w:r>
        <w:rPr>
          <w:rStyle w:val="FootnoteReference"/>
        </w:rPr>
        <w:footnoteReference w:id="7390"/>
      </w:r>
      <w:r>
        <w:t xml:space="preserve"> before me are thieves and robbers: but the sheep did not hear them.</w:t>
      </w:r>
      <w:r>
        <w:rPr>
          <w:rStyle w:val="FootnoteReference"/>
        </w:rPr>
        <w:footnoteReference w:id="7391"/>
      </w:r>
    </w:p>
    <w:p>
      <w:r>
        <w:rPr>
          <w:b/>
        </w:rPr>
        <w:t xml:space="preserve">9 </w:t>
      </w:r>
      <w:r>
        <w:t xml:space="preserve">I am the door</w:t>
      </w:r>
      <w:r>
        <w:rPr>
          <w:rStyle w:val="FootnoteReference"/>
        </w:rPr>
        <w:footnoteReference w:id="7392"/>
      </w:r>
      <w:r>
        <w:t xml:space="preserve">: by me if anyone enter in, he shall be saved, and shall</w:t>
      </w:r>
      <w:r>
        <w:rPr>
          <w:rStyle w:val="FootnoteReference"/>
        </w:rPr>
        <w:footnoteReference w:id="7393"/>
      </w:r>
      <w:r>
        <w:t xml:space="preserve"> go in and out, and find pasture.</w:t>
      </w:r>
    </w:p>
    <w:p>
      <w:r>
        <w:rPr>
          <w:b/>
        </w:rPr>
        <w:t xml:space="preserve">10 </w:t>
      </w:r>
      <w:r>
        <w:t xml:space="preserve">The thief</w:t>
      </w:r>
      <w:r>
        <w:rPr>
          <w:rStyle w:val="FootnoteReference"/>
        </w:rPr>
        <w:footnoteReference w:id="7394"/>
      </w:r>
      <w:r>
        <w:t xml:space="preserve"> comes not, but in order to steal, and to kill, and to destroy: I am</w:t>
      </w:r>
      <w:r>
        <w:rPr>
          <w:rStyle w:val="FootnoteReference"/>
        </w:rPr>
        <w:footnoteReference w:id="7395"/>
      </w:r>
      <w:r>
        <w:t xml:space="preserve"> come that they might have life, and that they might have it more abundantly</w:t>
      </w:r>
      <w:r>
        <w:rPr>
          <w:rStyle w:val="FootnoteReference"/>
        </w:rPr>
        <w:footnoteReference w:id="7396"/>
      </w:r>
      <w:r>
        <w:t xml:space="preserve">.</w:t>
      </w:r>
    </w:p>
    <w:p>
      <w:r>
        <w:rPr>
          <w:b/>
        </w:rPr>
        <w:t xml:space="preserve">11 </w:t>
      </w:r>
      <w:r>
        <w:t xml:space="preserve">I am the good</w:t>
      </w:r>
      <w:r>
        <w:rPr>
          <w:rStyle w:val="FootnoteReference"/>
        </w:rPr>
        <w:footnoteReference w:id="7397"/>
      </w:r>
      <w:r>
        <w:t xml:space="preserve"> shepherd: the good shepherd gives his life for the sheep.</w:t>
      </w:r>
      <w:r>
        <w:rPr>
          <w:rStyle w:val="FootnoteReference"/>
        </w:rPr>
        <w:footnoteReference w:id="7398"/>
      </w:r>
    </w:p>
    <w:p>
      <w:r>
        <w:rPr>
          <w:b/>
        </w:rPr>
        <w:t xml:space="preserve">12 </w:t>
      </w:r>
      <w:r>
        <w:t xml:space="preserve">But the one who is a worker, and not the shepherd, whose own the sheep are not, sees the wolf coming</w:t>
      </w:r>
      <w:r>
        <w:rPr>
          <w:rStyle w:val="FootnoteReference"/>
        </w:rPr>
        <w:footnoteReference w:id="7399"/>
      </w:r>
      <w:r>
        <w:t xml:space="preserve">, and left the sheep, and flees: and the wolf catches them, and scatters the sheep.</w:t>
      </w:r>
      <w:r>
        <w:rPr>
          <w:rStyle w:val="FootnoteReference"/>
        </w:rPr>
        <w:footnoteReference w:id="7400"/>
      </w:r>
    </w:p>
    <w:p>
      <w:r>
        <w:rPr>
          <w:b/>
        </w:rPr>
        <w:t xml:space="preserve">13 </w:t>
      </w:r>
      <w:r>
        <w:t xml:space="preserve">The worker flees, because he is a worker, and cares not for the sheep.</w:t>
      </w:r>
      <w:r>
        <w:rPr>
          <w:rStyle w:val="FootnoteReference"/>
        </w:rPr>
        <w:footnoteReference w:id="7401"/>
      </w:r>
    </w:p>
    <w:p>
      <w:r>
        <w:rPr>
          <w:b/>
        </w:rPr>
        <w:t xml:space="preserve">14 </w:t>
      </w:r>
      <w:r>
        <w:t xml:space="preserve">I am the good</w:t>
      </w:r>
      <w:r>
        <w:rPr>
          <w:rStyle w:val="FootnoteReference"/>
        </w:rPr>
        <w:footnoteReference w:id="7402"/>
      </w:r>
      <w:r>
        <w:t xml:space="preserve"> shepherd, and know</w:t>
      </w:r>
      <w:r>
        <w:rPr>
          <w:rStyle w:val="FootnoteReference"/>
        </w:rPr>
        <w:footnoteReference w:id="7403"/>
      </w:r>
      <w:r>
        <w:t xml:space="preserve"> my sheep, and am known of mine.</w:t>
      </w:r>
      <w:r>
        <w:rPr>
          <w:rStyle w:val="FootnoteReference"/>
        </w:rPr>
        <w:footnoteReference w:id="7404"/>
      </w:r>
    </w:p>
    <w:p>
      <w:r>
        <w:rPr>
          <w:b/>
        </w:rPr>
        <w:t xml:space="preserve">15 </w:t>
      </w:r>
      <w:r>
        <w:t xml:space="preserve">As the Father knows me, even so know I the Father: and I</w:t>
      </w:r>
      <w:r>
        <w:rPr>
          <w:rStyle w:val="FootnoteReference"/>
        </w:rPr>
        <w:footnoteReference w:id="7405"/>
      </w:r>
      <w:r>
        <w:t xml:space="preserve"> lay down my life for the sheep.</w:t>
      </w:r>
      <w:r>
        <w:rPr>
          <w:rStyle w:val="FootnoteReference"/>
        </w:rPr>
        <w:footnoteReference w:id="7406"/>
      </w:r>
    </w:p>
    <w:p>
      <w:r>
        <w:rPr>
          <w:b/>
        </w:rPr>
        <w:t xml:space="preserve">16 </w:t>
      </w:r>
      <w:r>
        <w:t xml:space="preserve">And other</w:t>
      </w:r>
      <w:r>
        <w:rPr>
          <w:rStyle w:val="FootnoteReference"/>
        </w:rPr>
        <w:footnoteReference w:id="7407"/>
      </w:r>
      <w:r>
        <w:t xml:space="preserve"> sheep I have, which are not of this fold: them</w:t>
      </w:r>
      <w:r>
        <w:rPr>
          <w:rStyle w:val="FootnoteReference"/>
        </w:rPr>
        <w:footnoteReference w:id="7408"/>
      </w:r>
      <w:r>
        <w:t xml:space="preserve"> also I must bring, and they shall</w:t>
      </w:r>
      <w:r>
        <w:rPr>
          <w:rStyle w:val="FootnoteReference"/>
        </w:rPr>
        <w:footnoteReference w:id="7409"/>
      </w:r>
      <w:r>
        <w:t xml:space="preserve"> hear my voice; and there</w:t>
      </w:r>
      <w:r>
        <w:rPr>
          <w:rStyle w:val="FootnoteReference"/>
        </w:rPr>
        <w:footnoteReference w:id="7410"/>
      </w:r>
      <w:r>
        <w:t xml:space="preserve"> shall be one fold, and one shepherd</w:t>
      </w:r>
      <w:r>
        <w:rPr>
          <w:rStyle w:val="FootnoteReference"/>
        </w:rPr>
        <w:footnoteReference w:id="7411"/>
      </w:r>
      <w:r>
        <w:t xml:space="preserve">.</w:t>
      </w:r>
    </w:p>
    <w:p>
      <w:r>
        <w:rPr>
          <w:b/>
        </w:rPr>
        <w:t xml:space="preserve">17 </w:t>
      </w:r>
      <w:r>
        <w:t xml:space="preserve">Therefore does my Father love me, because I lay down my life, that I might take it again.</w:t>
      </w:r>
      <w:r>
        <w:rPr>
          <w:rStyle w:val="FootnoteReference"/>
        </w:rPr>
        <w:footnoteReference w:id="7412"/>
      </w:r>
    </w:p>
    <w:p>
      <w:r>
        <w:rPr>
          <w:b/>
        </w:rPr>
        <w:t xml:space="preserve">18 </w:t>
      </w:r>
      <w:r>
        <w:t xml:space="preserve">No one takes it from me, but I lay it down of myself. I have power to lay it down, and I have power to take it again. This</w:t>
      </w:r>
      <w:r>
        <w:rPr>
          <w:rStyle w:val="FootnoteReference"/>
        </w:rPr>
        <w:footnoteReference w:id="7413"/>
      </w:r>
      <w:r>
        <w:t xml:space="preserve"> commandment have I received of my Father.</w:t>
      </w:r>
      <w:r>
        <w:rPr>
          <w:rStyle w:val="FootnoteReference"/>
        </w:rPr>
        <w:footnoteReference w:id="7414"/>
      </w:r>
      <w:r>
        <w:rPr>
          <w:rStyle w:val="FootnoteReference"/>
        </w:rPr>
        <w:footnoteReference w:id="7415"/>
      </w:r>
    </w:p>
    <w:p>
      <w:r>
        <w:rPr>
          <w:b/>
        </w:rPr>
        <w:t xml:space="preserve">19 </w:t>
      </w:r>
      <w:r>
        <w:t xml:space="preserve">There was a division therefore again among the Jews</w:t>
      </w:r>
      <w:r>
        <w:rPr>
          <w:rStyle w:val="FootnoteReference"/>
        </w:rPr>
        <w:footnoteReference w:id="7416"/>
      </w:r>
      <w:r>
        <w:t xml:space="preserve"> for these sayings.</w:t>
      </w:r>
      <w:r>
        <w:rPr>
          <w:rStyle w:val="FootnoteReference"/>
        </w:rPr>
        <w:footnoteReference w:id="7417"/>
      </w:r>
    </w:p>
    <w:p>
      <w:r>
        <w:rPr>
          <w:b/>
        </w:rPr>
        <w:t xml:space="preserve">20 </w:t>
      </w:r>
      <w:r>
        <w:t xml:space="preserve">And many of them said, He has a demon, and is mad; why hear you him?</w:t>
      </w:r>
      <w:r>
        <w:rPr>
          <w:rStyle w:val="FootnoteReference"/>
        </w:rPr>
        <w:footnoteReference w:id="7418"/>
      </w:r>
      <w:r>
        <w:rPr>
          <w:rStyle w:val="FootnoteReference"/>
        </w:rPr>
        <w:footnoteReference w:id="7419"/>
      </w:r>
    </w:p>
    <w:p>
      <w:r>
        <w:rPr>
          <w:b/>
        </w:rPr>
        <w:t xml:space="preserve">21 </w:t>
      </w:r>
      <w:r>
        <w:t xml:space="preserve">Others said, These are not the words of him who has a demon. Can a demon open the eyes of the blind?</w:t>
      </w:r>
      <w:r>
        <w:rPr>
          <w:rStyle w:val="FootnoteReference"/>
        </w:rPr>
        <w:footnoteReference w:id="7420"/>
      </w:r>
    </w:p>
    <w:p>
      <w:r>
        <w:rPr>
          <w:b/>
        </w:rPr>
        <w:t xml:space="preserve">22 </w:t>
      </w:r>
      <w:r>
        <w:t xml:space="preserve">And it was at Jerusalem</w:t>
      </w:r>
      <w:r>
        <w:rPr>
          <w:rStyle w:val="FootnoteReference"/>
        </w:rPr>
        <w:footnoteReference w:id="7421"/>
      </w:r>
      <w:r>
        <w:t xml:space="preserve"> the feast of the dedication, and it was winter.</w:t>
      </w:r>
    </w:p>
    <w:p>
      <w:r>
        <w:rPr>
          <w:b/>
        </w:rPr>
        <w:t xml:space="preserve">23 </w:t>
      </w:r>
      <w:r>
        <w:t xml:space="preserve">And Jesus walked in the temple in Solomon</w:t>
      </w:r>
      <w:r>
        <w:rPr>
          <w:rStyle w:val="FootnoteReference"/>
        </w:rPr>
        <w:footnoteReference w:id="7422"/>
      </w:r>
      <w:r>
        <w:t xml:space="preserve">'s porch.</w:t>
      </w:r>
      <w:r>
        <w:rPr>
          <w:rStyle w:val="FootnoteReference"/>
        </w:rPr>
        <w:footnoteReference w:id="7423"/>
      </w:r>
    </w:p>
    <w:p>
      <w:r>
        <w:rPr>
          <w:b/>
        </w:rPr>
        <w:t xml:space="preserve">24 </w:t>
      </w:r>
      <w:r>
        <w:t xml:space="preserve">Then came the Jews round about him, and said to him, How long do you make us to doubt? If you be the Christ</w:t>
      </w:r>
      <w:r>
        <w:rPr>
          <w:rStyle w:val="FootnoteReference"/>
        </w:rPr>
        <w:footnoteReference w:id="7424"/>
      </w:r>
      <w:r>
        <w:t xml:space="preserve">, tell us plainly.</w:t>
      </w:r>
      <w:r>
        <w:rPr>
          <w:rStyle w:val="FootnoteReference"/>
        </w:rPr>
        <w:footnoteReference w:id="7425"/>
      </w:r>
      <w:r>
        <w:rPr>
          <w:rStyle w:val="FootnoteReference"/>
        </w:rPr>
        <w:footnoteReference w:id="7426"/>
      </w:r>
    </w:p>
    <w:p>
      <w:r>
        <w:rPr>
          <w:b/>
        </w:rPr>
        <w:t xml:space="preserve">25 </w:t>
      </w:r>
      <w:r>
        <w:t xml:space="preserve">Jesus answered them, I told</w:t>
      </w:r>
      <w:r>
        <w:rPr>
          <w:rStyle w:val="FootnoteReference"/>
        </w:rPr>
        <w:footnoteReference w:id="7427"/>
      </w:r>
      <w:r>
        <w:t xml:space="preserve"> you, and you believed not: the works</w:t>
      </w:r>
      <w:r>
        <w:rPr>
          <w:rStyle w:val="FootnoteReference"/>
        </w:rPr>
        <w:footnoteReference w:id="7428"/>
      </w:r>
      <w:r>
        <w:t xml:space="preserve"> that I do in my Father's name, they bear witness of me.</w:t>
      </w:r>
    </w:p>
    <w:p>
      <w:r>
        <w:rPr>
          <w:b/>
        </w:rPr>
        <w:t xml:space="preserve">26 </w:t>
      </w:r>
      <w:r>
        <w:t xml:space="preserve">But you do not believe, because</w:t>
      </w:r>
      <w:r>
        <w:rPr>
          <w:rStyle w:val="FootnoteReference"/>
        </w:rPr>
        <w:footnoteReference w:id="7429"/>
      </w:r>
      <w:r>
        <w:t xml:space="preserve"> you are not of my sheep, as I said to you.</w:t>
      </w:r>
    </w:p>
    <w:p>
      <w:r>
        <w:rPr>
          <w:b/>
        </w:rPr>
        <w:t xml:space="preserve">27 </w:t>
      </w:r>
      <w:r>
        <w:t xml:space="preserve">My sheep</w:t>
      </w:r>
      <w:r>
        <w:rPr>
          <w:rStyle w:val="FootnoteReference"/>
        </w:rPr>
        <w:footnoteReference w:id="7430"/>
      </w:r>
      <w:r>
        <w:t xml:space="preserve"> hear my voice, and I</w:t>
      </w:r>
      <w:r>
        <w:rPr>
          <w:rStyle w:val="FootnoteReference"/>
        </w:rPr>
        <w:footnoteReference w:id="7431"/>
      </w:r>
      <w:r>
        <w:t xml:space="preserve"> know them, and they</w:t>
      </w:r>
      <w:r>
        <w:rPr>
          <w:rStyle w:val="FootnoteReference"/>
        </w:rPr>
        <w:footnoteReference w:id="7432"/>
      </w:r>
      <w:r>
        <w:t xml:space="preserve"> follow me:</w:t>
      </w:r>
    </w:p>
    <w:p>
      <w:r>
        <w:rPr>
          <w:b/>
        </w:rPr>
        <w:t xml:space="preserve">28 </w:t>
      </w:r>
      <w:r>
        <w:t xml:space="preserve">And I give</w:t>
      </w:r>
      <w:r>
        <w:rPr>
          <w:rStyle w:val="FootnoteReference"/>
        </w:rPr>
        <w:footnoteReference w:id="7433"/>
      </w:r>
      <w:r>
        <w:t xml:space="preserve"> to them eternal life; and they shall never perish, neither</w:t>
      </w:r>
      <w:r>
        <w:rPr>
          <w:rStyle w:val="FootnoteReference"/>
        </w:rPr>
        <w:footnoteReference w:id="7434"/>
      </w:r>
      <w:r>
        <w:t xml:space="preserve"> shall anyone pluck them out of my hand.</w:t>
      </w:r>
      <w:r>
        <w:rPr>
          <w:rStyle w:val="FootnoteReference"/>
        </w:rPr>
        <w:footnoteReference w:id="7435"/>
      </w:r>
    </w:p>
    <w:p>
      <w:r>
        <w:rPr>
          <w:b/>
        </w:rPr>
        <w:t xml:space="preserve">29 </w:t>
      </w:r>
      <w:r>
        <w:t xml:space="preserve">My Father, who gave them me, is greater</w:t>
      </w:r>
      <w:r>
        <w:rPr>
          <w:rStyle w:val="FootnoteReference"/>
        </w:rPr>
        <w:footnoteReference w:id="7436"/>
      </w:r>
      <w:r>
        <w:t xml:space="preserve"> than all; and no one is able to pluck them out of my Father's hand.</w:t>
      </w:r>
      <w:r>
        <w:rPr>
          <w:rStyle w:val="FootnoteReference"/>
        </w:rPr>
        <w:footnoteReference w:id="7437"/>
      </w:r>
    </w:p>
    <w:p>
      <w:r>
        <w:rPr>
          <w:b/>
        </w:rPr>
        <w:t xml:space="preserve">30 </w:t>
      </w:r>
      <w:r>
        <w:t xml:space="preserve">I and my Father are one.</w:t>
      </w:r>
      <w:r>
        <w:rPr>
          <w:rStyle w:val="FootnoteReference"/>
        </w:rPr>
        <w:footnoteReference w:id="7438"/>
      </w:r>
    </w:p>
    <w:p>
      <w:r>
        <w:rPr>
          <w:b/>
        </w:rPr>
        <w:t xml:space="preserve">31 </w:t>
      </w:r>
      <w:r>
        <w:t xml:space="preserve">Then the Jews took up stones again to stone him.</w:t>
      </w:r>
      <w:r>
        <w:rPr>
          <w:rStyle w:val="FootnoteReference"/>
        </w:rPr>
        <w:footnoteReference w:id="7439"/>
      </w:r>
    </w:p>
    <w:p>
      <w:r>
        <w:rPr>
          <w:b/>
        </w:rPr>
        <w:t xml:space="preserve">32 </w:t>
      </w:r>
      <w:r>
        <w:t xml:space="preserve">Jesus answered them, Many</w:t>
      </w:r>
      <w:r>
        <w:rPr>
          <w:rStyle w:val="FootnoteReference"/>
        </w:rPr>
        <w:footnoteReference w:id="7440"/>
      </w:r>
      <w:r>
        <w:t xml:space="preserve"> good works have I showed you from my Father; for which of those works do you stone me?</w:t>
      </w:r>
      <w:r>
        <w:rPr>
          <w:rStyle w:val="FootnoteReference"/>
        </w:rPr>
        <w:footnoteReference w:id="7441"/>
      </w:r>
    </w:p>
    <w:p>
      <w:r>
        <w:rPr>
          <w:b/>
        </w:rPr>
        <w:t xml:space="preserve">33 </w:t>
      </w:r>
      <w:r>
        <w:t xml:space="preserve">The Jews answered him, saying, For a good work we stone you not; but for blasphemy; and because that you, being a man, make yourself God.</w:t>
      </w:r>
      <w:r>
        <w:rPr>
          <w:rStyle w:val="FootnoteReference"/>
        </w:rPr>
        <w:footnoteReference w:id="7442"/>
      </w:r>
      <w:r>
        <w:rPr>
          <w:rStyle w:val="FootnoteReference"/>
        </w:rPr>
        <w:footnoteReference w:id="7443"/>
      </w:r>
    </w:p>
    <w:p>
      <w:r>
        <w:rPr>
          <w:b/>
        </w:rPr>
        <w:t xml:space="preserve">34 </w:t>
      </w:r>
      <w:r>
        <w:t xml:space="preserve">Jesus answered them, Is it not written in your law, I said</w:t>
      </w:r>
      <w:r>
        <w:rPr>
          <w:rStyle w:val="FootnoteReference"/>
        </w:rPr>
        <w:footnoteReference w:id="7444"/>
      </w:r>
      <w:r>
        <w:t xml:space="preserve">, You are gods</w:t>
      </w:r>
      <w:r>
        <w:rPr>
          <w:rStyle w:val="FootnoteReference"/>
        </w:rPr>
        <w:footnoteReference w:id="7445"/>
      </w:r>
      <w:r>
        <w:t xml:space="preserve">?</w:t>
      </w:r>
      <w:r>
        <w:rPr>
          <w:rStyle w:val="FootnoteReference"/>
        </w:rPr>
        <w:footnoteReference w:id="7446"/>
      </w:r>
    </w:p>
    <w:p>
      <w:r>
        <w:rPr>
          <w:b/>
        </w:rPr>
        <w:t xml:space="preserve">35 </w:t>
      </w:r>
      <w:r>
        <w:t xml:space="preserve">If he called them gods, to whom the word of God came, and the scripture</w:t>
      </w:r>
      <w:r>
        <w:rPr>
          <w:rStyle w:val="FootnoteReference"/>
        </w:rPr>
        <w:footnoteReference w:id="7447"/>
      </w:r>
      <w:r>
        <w:t xml:space="preserve"> cannot be broken;</w:t>
      </w:r>
      <w:r>
        <w:rPr>
          <w:rStyle w:val="FootnoteReference"/>
        </w:rPr>
        <w:footnoteReference w:id="7448"/>
      </w:r>
    </w:p>
    <w:p>
      <w:r>
        <w:rPr>
          <w:b/>
        </w:rPr>
        <w:t xml:space="preserve">36 </w:t>
      </w:r>
      <w:r>
        <w:t xml:space="preserve">Say you of him, whom</w:t>
      </w:r>
      <w:r>
        <w:rPr>
          <w:rStyle w:val="FootnoteReference"/>
        </w:rPr>
        <w:footnoteReference w:id="7449"/>
      </w:r>
      <w:r>
        <w:t xml:space="preserve"> the Father has sanctified, and sent</w:t>
      </w:r>
      <w:r>
        <w:rPr>
          <w:rStyle w:val="FootnoteReference"/>
        </w:rPr>
        <w:footnoteReference w:id="7450"/>
      </w:r>
      <w:r>
        <w:t xml:space="preserve"> into the world, You blaspheme; because I said, I am</w:t>
      </w:r>
      <w:r>
        <w:rPr>
          <w:rStyle w:val="FootnoteReference"/>
        </w:rPr>
        <w:footnoteReference w:id="7451"/>
      </w:r>
      <w:r>
        <w:t xml:space="preserve"> the Son of God?</w:t>
      </w:r>
    </w:p>
    <w:p>
      <w:r>
        <w:rPr>
          <w:b/>
        </w:rPr>
        <w:t xml:space="preserve">37 </w:t>
      </w:r>
      <w:r>
        <w:t xml:space="preserve">If I do not the works of my Father, believe me not.</w:t>
      </w:r>
      <w:r>
        <w:rPr>
          <w:rStyle w:val="FootnoteReference"/>
        </w:rPr>
        <w:footnoteReference w:id="7452"/>
      </w:r>
    </w:p>
    <w:p>
      <w:r>
        <w:rPr>
          <w:b/>
        </w:rPr>
        <w:t xml:space="preserve">38 </w:t>
      </w:r>
      <w:r>
        <w:t xml:space="preserve">But if I do, though you do not believe me, believe the</w:t>
      </w:r>
      <w:r>
        <w:rPr>
          <w:rStyle w:val="FootnoteReference"/>
        </w:rPr>
        <w:footnoteReference w:id="7453"/>
      </w:r>
      <w:r>
        <w:t xml:space="preserve"> works: that you may know, and believe, that the Father is in me, and I in him.</w:t>
      </w:r>
      <w:r>
        <w:rPr>
          <w:rStyle w:val="FootnoteReference"/>
        </w:rPr>
        <w:footnoteReference w:id="7454"/>
      </w:r>
    </w:p>
    <w:p>
      <w:r>
        <w:rPr>
          <w:b/>
        </w:rPr>
        <w:t xml:space="preserve">39 </w:t>
      </w:r>
      <w:r>
        <w:t xml:space="preserve">Therefore they sought again to take him: but he escaped out of their hand,</w:t>
      </w:r>
      <w:r>
        <w:rPr>
          <w:rStyle w:val="FootnoteReference"/>
        </w:rPr>
        <w:footnoteReference w:id="7455"/>
      </w:r>
    </w:p>
    <w:p>
      <w:r>
        <w:rPr>
          <w:b/>
        </w:rPr>
        <w:t xml:space="preserve">40 </w:t>
      </w:r>
      <w:r>
        <w:t xml:space="preserve">And went away again beyond Jordan</w:t>
      </w:r>
      <w:r>
        <w:rPr>
          <w:rStyle w:val="FootnoteReference"/>
        </w:rPr>
        <w:footnoteReference w:id="7456"/>
      </w:r>
      <w:r>
        <w:t xml:space="preserve"> into the place</w:t>
      </w:r>
      <w:r>
        <w:rPr>
          <w:rStyle w:val="FootnoteReference"/>
        </w:rPr>
        <w:footnoteReference w:id="7457"/>
      </w:r>
      <w:r>
        <w:t xml:space="preserve"> where John</w:t>
      </w:r>
      <w:r>
        <w:rPr>
          <w:rStyle w:val="FootnoteReference"/>
        </w:rPr>
        <w:footnoteReference w:id="7458"/>
      </w:r>
      <w:r>
        <w:t xml:space="preserve"> at first baptized; and there</w:t>
      </w:r>
      <w:r>
        <w:rPr>
          <w:rStyle w:val="FootnoteReference"/>
        </w:rPr>
        <w:footnoteReference w:id="7459"/>
      </w:r>
      <w:r>
        <w:t xml:space="preserve"> he abode.</w:t>
      </w:r>
    </w:p>
    <w:p>
      <w:r>
        <w:rPr>
          <w:b/>
        </w:rPr>
        <w:t xml:space="preserve">41 </w:t>
      </w:r>
      <w:r>
        <w:t xml:space="preserve">And many</w:t>
      </w:r>
      <w:r>
        <w:rPr>
          <w:rStyle w:val="FootnoteReference"/>
        </w:rPr>
        <w:footnoteReference w:id="7460"/>
      </w:r>
      <w:r>
        <w:t xml:space="preserve"> resorted to him, and said, John did</w:t>
      </w:r>
      <w:r>
        <w:rPr>
          <w:rStyle w:val="FootnoteReference"/>
        </w:rPr>
        <w:footnoteReference w:id="7461"/>
      </w:r>
      <w:r>
        <w:t xml:space="preserve"> no miracle: but all things that John spoke of this man were true.</w:t>
      </w:r>
      <w:r>
        <w:rPr>
          <w:rStyle w:val="FootnoteReference"/>
        </w:rPr>
        <w:footnoteReference w:id="7462"/>
      </w:r>
    </w:p>
    <w:p>
      <w:r>
        <w:rPr>
          <w:b/>
        </w:rPr>
        <w:t xml:space="preserve">42 </w:t>
      </w:r>
      <w:r>
        <w:t xml:space="preserve">And many believed on him there.</w:t>
      </w:r>
      <w:r>
        <w:rPr>
          <w:rStyle w:val="FootnoteReference"/>
        </w:rPr>
        <w:footnoteReference w:id="7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464"/>
      </w:r>
      <w:r>
        <w:t xml:space="preserve">, named Lazarus</w:t>
      </w:r>
      <w:r>
        <w:rPr>
          <w:rStyle w:val="FootnoteReference"/>
        </w:rPr>
        <w:footnoteReference w:id="7465"/>
      </w:r>
      <w:r>
        <w:t xml:space="preserve">, of Bethany</w:t>
      </w:r>
      <w:r>
        <w:rPr>
          <w:rStyle w:val="FootnoteReference"/>
        </w:rPr>
        <w:footnoteReference w:id="7466"/>
      </w:r>
      <w:r>
        <w:t xml:space="preserve">, the town of Mary</w:t>
      </w:r>
      <w:r>
        <w:rPr>
          <w:rStyle w:val="FootnoteReference"/>
        </w:rPr>
        <w:footnoteReference w:id="7467"/>
      </w:r>
      <w:r>
        <w:t xml:space="preserve"> and her sister Martha</w:t>
      </w:r>
      <w:r>
        <w:rPr>
          <w:rStyle w:val="FootnoteReference"/>
        </w:rPr>
        <w:footnoteReference w:id="7468"/>
      </w:r>
      <w:r>
        <w:t xml:space="preserve">.</w:t>
      </w:r>
      <w:r>
        <w:rPr>
          <w:rStyle w:val="FootnoteReference"/>
        </w:rPr>
        <w:footnoteReference w:id="7469"/>
      </w:r>
      <w:r>
        <w:rPr>
          <w:rStyle w:val="FootnoteReference"/>
        </w:rPr>
        <w:footnoteReference w:id="7470"/>
      </w:r>
      <w:r>
        <w:rPr>
          <w:rStyle w:val="FootnoteReference"/>
        </w:rPr>
        <w:footnoteReference w:id="7471"/>
      </w:r>
      <w:r>
        <w:rPr>
          <w:rStyle w:val="FootnoteReference"/>
        </w:rPr>
        <w:footnoteReference w:id="7472"/>
      </w:r>
    </w:p>
    <w:p>
      <w:r>
        <w:rPr>
          <w:b/>
        </w:rPr>
        <w:t xml:space="preserve">2 </w:t>
      </w:r>
      <w:r>
        <w:t xml:space="preserve">(It was that Mary</w:t>
      </w:r>
      <w:r>
        <w:rPr>
          <w:rStyle w:val="FootnoteReference"/>
        </w:rPr>
        <w:footnoteReference w:id="7473"/>
      </w:r>
      <w:r>
        <w:t xml:space="preserve"> which anointed</w:t>
      </w:r>
      <w:r>
        <w:rPr>
          <w:rStyle w:val="FootnoteReference"/>
        </w:rPr>
        <w:footnoteReference w:id="7474"/>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475"/>
      </w:r>
    </w:p>
    <w:p>
      <w:r>
        <w:rPr>
          <w:b/>
        </w:rPr>
        <w:t xml:space="preserve">4 </w:t>
      </w:r>
      <w:r>
        <w:t xml:space="preserve">When Jesus</w:t>
      </w:r>
      <w:r>
        <w:rPr>
          <w:rStyle w:val="FootnoteReference"/>
        </w:rPr>
        <w:footnoteReference w:id="7476"/>
      </w:r>
      <w:r>
        <w:t xml:space="preserve"> heard that</w:t>
      </w:r>
      <w:r>
        <w:rPr>
          <w:rStyle w:val="FootnoteReference"/>
        </w:rPr>
        <w:footnoteReference w:id="7477"/>
      </w:r>
      <w:r>
        <w:t xml:space="preserve">, he said, This</w:t>
      </w:r>
      <w:r>
        <w:rPr>
          <w:rStyle w:val="FootnoteReference"/>
        </w:rPr>
        <w:footnoteReference w:id="7478"/>
      </w:r>
      <w:r>
        <w:t xml:space="preserve"> sickness is not to death, but for the glory of God, that the Son of God might be glorified by it.</w:t>
      </w:r>
      <w:r>
        <w:rPr>
          <w:rStyle w:val="FootnoteReference"/>
        </w:rPr>
        <w:footnoteReference w:id="7479"/>
      </w:r>
    </w:p>
    <w:p>
      <w:r>
        <w:rPr>
          <w:b/>
        </w:rPr>
        <w:t xml:space="preserve">5 </w:t>
      </w:r>
      <w:r>
        <w:t xml:space="preserve">Now Jesus loved</w:t>
      </w:r>
      <w:r>
        <w:rPr>
          <w:rStyle w:val="FootnoteReference"/>
        </w:rPr>
        <w:footnoteReference w:id="7480"/>
      </w:r>
      <w:r>
        <w:t xml:space="preserve"> Martha, and her sister, and Lazarus.</w:t>
      </w:r>
    </w:p>
    <w:p>
      <w:r>
        <w:rPr>
          <w:b/>
        </w:rPr>
        <w:t xml:space="preserve">6 </w:t>
      </w:r>
      <w:r>
        <w:t xml:space="preserve">When he had heard therefore that he was sick, he abode</w:t>
      </w:r>
      <w:r>
        <w:rPr>
          <w:rStyle w:val="FootnoteReference"/>
        </w:rPr>
        <w:footnoteReference w:id="7481"/>
      </w:r>
      <w:r>
        <w:t xml:space="preserve"> two days still in the same place where he was.</w:t>
      </w:r>
    </w:p>
    <w:p>
      <w:r>
        <w:rPr>
          <w:b/>
        </w:rPr>
        <w:t xml:space="preserve">7 </w:t>
      </w:r>
      <w:r>
        <w:t xml:space="preserve">Then after that says he to his disciples, Let us go into Judea again.</w:t>
      </w:r>
      <w:r>
        <w:rPr>
          <w:rStyle w:val="FootnoteReference"/>
        </w:rPr>
        <w:footnoteReference w:id="7482"/>
      </w:r>
    </w:p>
    <w:p>
      <w:r>
        <w:rPr>
          <w:b/>
        </w:rPr>
        <w:t xml:space="preserve">8 </w:t>
      </w:r>
      <w:r>
        <w:t xml:space="preserve">His disciples say to him, Master, the Jews</w:t>
      </w:r>
      <w:r>
        <w:rPr>
          <w:rStyle w:val="FootnoteReference"/>
        </w:rPr>
        <w:footnoteReference w:id="7483"/>
      </w:r>
      <w:r>
        <w:t xml:space="preserve"> of late sought to stone you; and go you there again?</w:t>
      </w:r>
      <w:r>
        <w:rPr>
          <w:rStyle w:val="FootnoteReference"/>
        </w:rPr>
        <w:footnoteReference w:id="7484"/>
      </w:r>
      <w:r>
        <w:rPr>
          <w:rStyle w:val="FootnoteReference"/>
        </w:rPr>
        <w:footnoteReference w:id="7485"/>
      </w:r>
    </w:p>
    <w:p>
      <w:r>
        <w:rPr>
          <w:b/>
        </w:rPr>
        <w:t xml:space="preserve">9 </w:t>
      </w:r>
      <w:r>
        <w:t xml:space="preserve">Jesus answered, Are there not twelve hours in the day? If anyone walk in the day, he stumbles not, because he sees the light of this world.</w:t>
      </w:r>
      <w:r>
        <w:rPr>
          <w:rStyle w:val="FootnoteReference"/>
        </w:rPr>
        <w:footnoteReference w:id="7486"/>
      </w:r>
      <w:r>
        <w:rPr>
          <w:rStyle w:val="FootnoteReference"/>
        </w:rPr>
        <w:footnoteReference w:id="7487"/>
      </w:r>
    </w:p>
    <w:p>
      <w:r>
        <w:rPr>
          <w:b/>
        </w:rPr>
        <w:t xml:space="preserve">10 </w:t>
      </w:r>
      <w:r>
        <w:t xml:space="preserve">But if a man walk in the night, he stumbles, because there is no light in him.</w:t>
      </w:r>
      <w:r>
        <w:rPr>
          <w:rStyle w:val="FootnoteReference"/>
        </w:rPr>
        <w:footnoteReference w:id="7488"/>
      </w:r>
    </w:p>
    <w:p>
      <w:r>
        <w:rPr>
          <w:b/>
        </w:rPr>
        <w:t xml:space="preserve">11 </w:t>
      </w:r>
      <w:r>
        <w:t xml:space="preserve">These things said he: and after that he says to them, Our friend Lazarus sleeps; but I go, that I may awake</w:t>
      </w:r>
      <w:r>
        <w:rPr>
          <w:rStyle w:val="FootnoteReference"/>
        </w:rPr>
        <w:footnoteReference w:id="7489"/>
      </w:r>
      <w:r>
        <w:t xml:space="preserve"> him out of sleep.</w:t>
      </w:r>
      <w:r>
        <w:rPr>
          <w:rStyle w:val="FootnoteReference"/>
        </w:rPr>
        <w:footnoteReference w:id="7490"/>
      </w:r>
      <w:r>
        <w:rPr>
          <w:rStyle w:val="FootnoteReference"/>
        </w:rPr>
        <w:footnoteReference w:id="7491"/>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7492"/>
      </w:r>
    </w:p>
    <w:p>
      <w:r>
        <w:rPr>
          <w:b/>
        </w:rPr>
        <w:t xml:space="preserve">14 </w:t>
      </w:r>
      <w:r>
        <w:t xml:space="preserve">Then said Jesus to them plainly</w:t>
      </w:r>
      <w:r>
        <w:rPr>
          <w:rStyle w:val="FootnoteReference"/>
        </w:rPr>
        <w:footnoteReference w:id="7493"/>
      </w:r>
      <w:r>
        <w:t xml:space="preserve">, Lazarus is dead.</w:t>
      </w:r>
    </w:p>
    <w:p>
      <w:r>
        <w:rPr>
          <w:b/>
        </w:rPr>
        <w:t xml:space="preserve">15 </w:t>
      </w:r>
      <w:r>
        <w:t xml:space="preserve">And I am</w:t>
      </w:r>
      <w:r>
        <w:rPr>
          <w:rStyle w:val="FootnoteReference"/>
        </w:rPr>
        <w:footnoteReference w:id="7494"/>
      </w:r>
      <w:r>
        <w:t xml:space="preserve"> glad for your sakes that I was not there, to the intent you may believe; nevertheless let us go to him.</w:t>
      </w:r>
      <w:r>
        <w:rPr>
          <w:rStyle w:val="FootnoteReference"/>
        </w:rPr>
        <w:footnoteReference w:id="7495"/>
      </w:r>
      <w:r>
        <w:rPr>
          <w:rStyle w:val="FootnoteReference"/>
        </w:rPr>
        <w:footnoteReference w:id="7496"/>
      </w:r>
      <w:r>
        <w:rPr>
          <w:rStyle w:val="FootnoteReference"/>
        </w:rPr>
        <w:footnoteReference w:id="7497"/>
      </w:r>
    </w:p>
    <w:p>
      <w:r>
        <w:rPr>
          <w:b/>
        </w:rPr>
        <w:t xml:space="preserve">16 </w:t>
      </w:r>
      <w:r>
        <w:t xml:space="preserve">Then said Thomas</w:t>
      </w:r>
      <w:r>
        <w:rPr>
          <w:rStyle w:val="FootnoteReference"/>
        </w:rPr>
        <w:footnoteReference w:id="7498"/>
      </w:r>
      <w:r>
        <w:t xml:space="preserve">, which is called Didymus</w:t>
      </w:r>
      <w:r>
        <w:rPr>
          <w:rStyle w:val="FootnoteReference"/>
        </w:rPr>
        <w:footnoteReference w:id="7499"/>
      </w:r>
      <w:r>
        <w:t xml:space="preserve">, to his fellow disciples, Let us also go, that we may die with him.</w:t>
      </w:r>
      <w:r>
        <w:rPr>
          <w:rStyle w:val="FootnoteReference"/>
        </w:rPr>
        <w:footnoteReference w:id="7500"/>
      </w:r>
      <w:r>
        <w:rPr>
          <w:rStyle w:val="FootnoteReference"/>
        </w:rPr>
        <w:footnoteReference w:id="7501"/>
      </w:r>
    </w:p>
    <w:p>
      <w:r>
        <w:rPr>
          <w:b/>
        </w:rPr>
        <w:t xml:space="preserve">17 </w:t>
      </w:r>
      <w:r>
        <w:t xml:space="preserve">Then when Jesus came, he found that he had lain in the grave four</w:t>
      </w:r>
      <w:r>
        <w:rPr>
          <w:rStyle w:val="FootnoteReference"/>
        </w:rPr>
        <w:footnoteReference w:id="7502"/>
      </w:r>
      <w:r>
        <w:t xml:space="preserve"> days already.</w:t>
      </w:r>
    </w:p>
    <w:p>
      <w:r>
        <w:rPr>
          <w:b/>
        </w:rPr>
        <w:t xml:space="preserve">18 </w:t>
      </w:r>
      <w:r>
        <w:t xml:space="preserve">Now Bethany was near to Jerusalem</w:t>
      </w:r>
      <w:r>
        <w:rPr>
          <w:rStyle w:val="FootnoteReference"/>
        </w:rPr>
        <w:footnoteReference w:id="7503"/>
      </w:r>
      <w:r>
        <w:t xml:space="preserve">, about fifteen furlongs</w:t>
      </w:r>
      <w:r>
        <w:rPr>
          <w:rStyle w:val="FootnoteReference"/>
        </w:rPr>
        <w:footnoteReference w:id="7504"/>
      </w:r>
      <w:r>
        <w:t xml:space="preserve"> off:</w:t>
      </w:r>
    </w:p>
    <w:p>
      <w:r>
        <w:rPr>
          <w:b/>
        </w:rPr>
        <w:t xml:space="preserve">19 </w:t>
      </w:r>
      <w:r>
        <w:t xml:space="preserve">And many of the Jews came to Martha and Mary, to comfort</w:t>
      </w:r>
      <w:r>
        <w:rPr>
          <w:rStyle w:val="FootnoteReference"/>
        </w:rPr>
        <w:footnoteReference w:id="7505"/>
      </w:r>
      <w:r>
        <w:t xml:space="preserve"> them concerning their brother.</w:t>
      </w:r>
    </w:p>
    <w:p>
      <w:r>
        <w:rPr>
          <w:b/>
        </w:rPr>
        <w:t xml:space="preserve">20 </w:t>
      </w:r>
      <w:r>
        <w:t xml:space="preserve">Then Martha, as soon</w:t>
      </w:r>
      <w:r>
        <w:rPr>
          <w:rStyle w:val="FootnoteReference"/>
        </w:rPr>
        <w:footnoteReference w:id="7506"/>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7507"/>
      </w:r>
    </w:p>
    <w:p>
      <w:r>
        <w:rPr>
          <w:b/>
        </w:rPr>
        <w:t xml:space="preserve">22 </w:t>
      </w:r>
      <w:r>
        <w:t xml:space="preserve">But I know, that</w:t>
      </w:r>
      <w:r>
        <w:rPr>
          <w:rStyle w:val="FootnoteReference"/>
        </w:rPr>
        <w:footnoteReference w:id="7508"/>
      </w:r>
      <w:r>
        <w:t xml:space="preserve"> even now, whatever you will ask of God, God will give it you.</w:t>
      </w:r>
      <w:r>
        <w:rPr>
          <w:rStyle w:val="FootnoteReference"/>
        </w:rPr>
        <w:footnoteReference w:id="7509"/>
      </w:r>
    </w:p>
    <w:p>
      <w:r>
        <w:rPr>
          <w:b/>
        </w:rPr>
        <w:t xml:space="preserve">23 </w:t>
      </w:r>
      <w:r>
        <w:t xml:space="preserve">Jesus says to her, Your brother shall rise again.</w:t>
      </w:r>
      <w:r>
        <w:rPr>
          <w:rStyle w:val="FootnoteReference"/>
        </w:rPr>
        <w:footnoteReference w:id="7510"/>
      </w:r>
    </w:p>
    <w:p>
      <w:r>
        <w:rPr>
          <w:b/>
        </w:rPr>
        <w:t xml:space="preserve">24 </w:t>
      </w:r>
      <w:r>
        <w:t xml:space="preserve">Martha says to him, I know</w:t>
      </w:r>
      <w:r>
        <w:rPr>
          <w:rStyle w:val="FootnoteReference"/>
        </w:rPr>
        <w:footnoteReference w:id="7511"/>
      </w:r>
      <w:r>
        <w:t xml:space="preserve"> that he shall rise again in the resurrection at the last day.</w:t>
      </w:r>
    </w:p>
    <w:p>
      <w:r>
        <w:rPr>
          <w:b/>
        </w:rPr>
        <w:t xml:space="preserve">25 </w:t>
      </w:r>
      <w:r>
        <w:t xml:space="preserve">Jesus said to her, I am</w:t>
      </w:r>
      <w:r>
        <w:rPr>
          <w:rStyle w:val="FootnoteReference"/>
        </w:rPr>
        <w:footnoteReference w:id="7512"/>
      </w:r>
      <w:r>
        <w:t xml:space="preserve"> the resurrection, and the life</w:t>
      </w:r>
      <w:r>
        <w:rPr>
          <w:rStyle w:val="FootnoteReference"/>
        </w:rPr>
        <w:footnoteReference w:id="7513"/>
      </w:r>
      <w:r>
        <w:t xml:space="preserve">: the one who believes in me, though he were dead, yet shall he live:</w:t>
      </w:r>
      <w:r>
        <w:rPr>
          <w:rStyle w:val="FootnoteReference"/>
        </w:rPr>
        <w:footnoteReference w:id="7514"/>
      </w:r>
    </w:p>
    <w:p>
      <w:r>
        <w:rPr>
          <w:b/>
        </w:rPr>
        <w:t xml:space="preserve">26 </w:t>
      </w:r>
      <w:r>
        <w:t xml:space="preserve">And whoever lives and believes in me shall never die. Believe you this?</w:t>
      </w:r>
      <w:r>
        <w:rPr>
          <w:rStyle w:val="FootnoteReference"/>
        </w:rPr>
        <w:footnoteReference w:id="7515"/>
      </w:r>
      <w:r>
        <w:rPr>
          <w:rStyle w:val="FootnoteReference"/>
        </w:rPr>
        <w:footnoteReference w:id="7516"/>
      </w:r>
    </w:p>
    <w:p>
      <w:r>
        <w:rPr>
          <w:b/>
        </w:rPr>
        <w:t xml:space="preserve">27 </w:t>
      </w:r>
      <w:r>
        <w:t xml:space="preserve">She says to him, Yes, Lord: I believe that you are the Christ</w:t>
      </w:r>
      <w:r>
        <w:rPr>
          <w:rStyle w:val="FootnoteReference"/>
        </w:rPr>
        <w:footnoteReference w:id="7517"/>
      </w:r>
      <w:r>
        <w:t xml:space="preserve">, the Son of God, who should come into the world.</w:t>
      </w:r>
      <w:r>
        <w:rPr>
          <w:rStyle w:val="FootnoteReference"/>
        </w:rPr>
        <w:footnoteReference w:id="7518"/>
      </w:r>
      <w:r>
        <w:rPr>
          <w:rStyle w:val="FootnoteReference"/>
        </w:rPr>
        <w:footnoteReference w:id="7519"/>
      </w:r>
    </w:p>
    <w:p>
      <w:r>
        <w:rPr>
          <w:b/>
        </w:rPr>
        <w:t xml:space="preserve">28 </w:t>
      </w:r>
      <w:r>
        <w:t xml:space="preserve">And when she had so said, she went her way, and called</w:t>
      </w:r>
      <w:r>
        <w:rPr>
          <w:rStyle w:val="FootnoteReference"/>
        </w:rPr>
        <w:footnoteReference w:id="7520"/>
      </w:r>
      <w:r>
        <w:t xml:space="preserve"> Mary her sister secretly, saying, The Teacher has come</w:t>
      </w:r>
      <w:r>
        <w:rPr>
          <w:rStyle w:val="FootnoteReference"/>
        </w:rPr>
        <w:footnoteReference w:id="7521"/>
      </w:r>
      <w:r>
        <w:t xml:space="preserve">, and calls for you.</w:t>
      </w:r>
      <w:r>
        <w:rPr>
          <w:rStyle w:val="FootnoteReference"/>
        </w:rPr>
        <w:footnoteReference w:id="7522"/>
      </w:r>
    </w:p>
    <w:p>
      <w:r>
        <w:rPr>
          <w:b/>
        </w:rPr>
        <w:t xml:space="preserve">29 </w:t>
      </w:r>
      <w:r>
        <w:t xml:space="preserve">As soon as she heard that, she arose quickly, and came to him.</w:t>
      </w:r>
      <w:r>
        <w:rPr>
          <w:rStyle w:val="FootnoteReference"/>
        </w:rPr>
        <w:footnoteReference w:id="7523"/>
      </w:r>
    </w:p>
    <w:p>
      <w:r>
        <w:rPr>
          <w:b/>
        </w:rPr>
        <w:t xml:space="preserve">30 </w:t>
      </w:r>
      <w:r>
        <w:t xml:space="preserve">Now Jesus was not yet come into the town, but was in that place where Martha met him.</w:t>
      </w:r>
      <w:r>
        <w:rPr>
          <w:rStyle w:val="FootnoteReference"/>
        </w:rPr>
        <w:footnoteReference w:id="7524"/>
      </w:r>
    </w:p>
    <w:p>
      <w:r>
        <w:rPr>
          <w:b/>
        </w:rPr>
        <w:t xml:space="preserve">31 </w:t>
      </w:r>
      <w:r>
        <w:t xml:space="preserve">The Jews</w:t>
      </w:r>
      <w:r>
        <w:rPr>
          <w:rStyle w:val="FootnoteReference"/>
        </w:rPr>
        <w:footnoteReference w:id="7525"/>
      </w:r>
      <w:r>
        <w:t xml:space="preserve"> then which were with her in the house, and comforted her, when they saw Mary, that she rose up hastily and went out, followed her, saying, She goes to the grave to weep there.</w:t>
      </w:r>
      <w:r>
        <w:rPr>
          <w:rStyle w:val="FootnoteReference"/>
        </w:rPr>
        <w:footnoteReference w:id="7526"/>
      </w:r>
    </w:p>
    <w:p>
      <w:r>
        <w:rPr>
          <w:b/>
        </w:rPr>
        <w:t xml:space="preserve">32 </w:t>
      </w:r>
      <w:r>
        <w:t xml:space="preserve">Then when Mary had come where Jesus was, and saw him, she fell</w:t>
      </w:r>
      <w:r>
        <w:rPr>
          <w:rStyle w:val="FootnoteReference"/>
        </w:rPr>
        <w:footnoteReference w:id="7527"/>
      </w:r>
      <w:r>
        <w:t xml:space="preserve"> down at his feet, saying to him, Lord, if you had been here, my brother had not died.</w:t>
      </w:r>
      <w:r>
        <w:rPr>
          <w:rStyle w:val="FootnoteReference"/>
        </w:rPr>
        <w:footnoteReference w:id="7528"/>
      </w:r>
    </w:p>
    <w:p>
      <w:r>
        <w:rPr>
          <w:b/>
        </w:rPr>
        <w:t xml:space="preserve">33 </w:t>
      </w:r>
      <w:r>
        <w:t xml:space="preserve">When Jesus therefore saw her weeping, and the Jews</w:t>
      </w:r>
      <w:r>
        <w:rPr>
          <w:rStyle w:val="FootnoteReference"/>
        </w:rPr>
        <w:footnoteReference w:id="7529"/>
      </w:r>
      <w:r>
        <w:t xml:space="preserve"> also weeping which came with her, he groaned</w:t>
      </w:r>
      <w:r>
        <w:rPr>
          <w:rStyle w:val="FootnoteReference"/>
        </w:rPr>
        <w:footnoteReference w:id="7530"/>
      </w:r>
      <w:r>
        <w:t xml:space="preserve"> in the spirit, and was troubled</w:t>
      </w:r>
      <w:r>
        <w:rPr>
          <w:rStyle w:val="FootnoteReference"/>
        </w:rPr>
        <w:footnoteReference w:id="7531"/>
      </w:r>
      <w:r>
        <w:t xml:space="preserve">.</w:t>
      </w:r>
    </w:p>
    <w:p>
      <w:r>
        <w:rPr>
          <w:b/>
        </w:rPr>
        <w:t xml:space="preserve">34 </w:t>
      </w:r>
      <w:r>
        <w:t xml:space="preserve">And said, Where have you laid him? They said to him, Lord, come and see.</w:t>
      </w:r>
      <w:r>
        <w:rPr>
          <w:rStyle w:val="FootnoteReference"/>
        </w:rPr>
        <w:footnoteReference w:id="7532"/>
      </w:r>
    </w:p>
    <w:p>
      <w:r>
        <w:rPr>
          <w:b/>
        </w:rPr>
        <w:t xml:space="preserve">35 </w:t>
      </w:r>
      <w:r>
        <w:t xml:space="preserve">Jesus wept.</w:t>
      </w:r>
      <w:r>
        <w:rPr>
          <w:rStyle w:val="FootnoteReference"/>
        </w:rPr>
        <w:footnoteReference w:id="7533"/>
      </w:r>
    </w:p>
    <w:p>
      <w:r>
        <w:rPr>
          <w:b/>
        </w:rPr>
        <w:t xml:space="preserve">36 </w:t>
      </w:r>
      <w:r>
        <w:t xml:space="preserve">Then said the Jews, Look how he loved him!</w:t>
      </w:r>
      <w:r>
        <w:rPr>
          <w:rStyle w:val="FootnoteReference"/>
        </w:rPr>
        <w:footnoteReference w:id="7534"/>
      </w:r>
    </w:p>
    <w:p>
      <w:r>
        <w:rPr>
          <w:b/>
        </w:rPr>
        <w:t xml:space="preserve">37 </w:t>
      </w:r>
      <w:r>
        <w:t xml:space="preserve">And some of them said, Could</w:t>
      </w:r>
      <w:r>
        <w:rPr>
          <w:rStyle w:val="FootnoteReference"/>
        </w:rPr>
        <w:footnoteReference w:id="7535"/>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7536"/>
      </w:r>
      <w:r>
        <w:t xml:space="preserve"> in himself comes to the grave. It was</w:t>
      </w:r>
      <w:r>
        <w:rPr>
          <w:rStyle w:val="FootnoteReference"/>
        </w:rPr>
        <w:footnoteReference w:id="7537"/>
      </w:r>
      <w:r>
        <w:t xml:space="preserve"> a cave, and a stone lay upon it.</w:t>
      </w:r>
    </w:p>
    <w:p>
      <w:r>
        <w:rPr>
          <w:b/>
        </w:rPr>
        <w:t xml:space="preserve">39 </w:t>
      </w:r>
      <w:r>
        <w:t xml:space="preserve">Jesus said, Take</w:t>
      </w:r>
      <w:r>
        <w:rPr>
          <w:rStyle w:val="FootnoteReference"/>
        </w:rPr>
        <w:footnoteReference w:id="7538"/>
      </w:r>
      <w:r>
        <w:t xml:space="preserve"> you away the stone. Martha, the sister of him who was dead, says to him, Lord</w:t>
      </w:r>
      <w:r>
        <w:rPr>
          <w:rStyle w:val="FootnoteReference"/>
        </w:rPr>
        <w:footnoteReference w:id="7539"/>
      </w:r>
      <w:r>
        <w:t xml:space="preserve">, by this time he stinks: for he has been dead four days.</w:t>
      </w:r>
    </w:p>
    <w:p>
      <w:r>
        <w:rPr>
          <w:b/>
        </w:rPr>
        <w:t xml:space="preserve">40 </w:t>
      </w:r>
      <w:r>
        <w:t xml:space="preserve">Jesus says to her, Said</w:t>
      </w:r>
      <w:r>
        <w:rPr>
          <w:rStyle w:val="FootnoteReference"/>
        </w:rPr>
        <w:footnoteReference w:id="7540"/>
      </w:r>
      <w:r>
        <w:t xml:space="preserve"> I not to you, that, if you would believe, you should see the glory of God?</w:t>
      </w:r>
      <w:r>
        <w:rPr>
          <w:rStyle w:val="FootnoteReference"/>
        </w:rPr>
        <w:footnoteReference w:id="7541"/>
      </w:r>
    </w:p>
    <w:p>
      <w:r>
        <w:rPr>
          <w:b/>
        </w:rPr>
        <w:t xml:space="preserve">41 </w:t>
      </w:r>
      <w:r>
        <w:t xml:space="preserve">Then they took away the stone from the place where the dead was laid. And Jesus</w:t>
      </w:r>
      <w:r>
        <w:rPr>
          <w:rStyle w:val="FootnoteReference"/>
        </w:rPr>
        <w:footnoteReference w:id="7542"/>
      </w:r>
      <w:r>
        <w:t xml:space="preserve"> lifted up his eyes, and said, Father</w:t>
      </w:r>
      <w:r>
        <w:rPr>
          <w:rStyle w:val="FootnoteReference"/>
        </w:rPr>
        <w:footnoteReference w:id="7543"/>
      </w:r>
      <w:r>
        <w:t xml:space="preserve">, I thank you that you have heard me.</w:t>
      </w:r>
    </w:p>
    <w:p>
      <w:r>
        <w:rPr>
          <w:b/>
        </w:rPr>
        <w:t xml:space="preserve">42 </w:t>
      </w:r>
      <w:r>
        <w:t xml:space="preserve">And I knew</w:t>
      </w:r>
      <w:r>
        <w:rPr>
          <w:rStyle w:val="FootnoteReference"/>
        </w:rPr>
        <w:footnoteReference w:id="7544"/>
      </w:r>
      <w:r>
        <w:t xml:space="preserve"> that you hear me always: but because of the people who stand by I said it, that they</w:t>
      </w:r>
      <w:r>
        <w:rPr>
          <w:rStyle w:val="FootnoteReference"/>
        </w:rPr>
        <w:footnoteReference w:id="7545"/>
      </w:r>
      <w:r>
        <w:t xml:space="preserve"> may believe that you have sent me.</w:t>
      </w:r>
      <w:r>
        <w:rPr>
          <w:rStyle w:val="FootnoteReference"/>
        </w:rPr>
        <w:footnoteReference w:id="7546"/>
      </w:r>
      <w:r>
        <w:rPr>
          <w:rStyle w:val="FootnoteReference"/>
        </w:rPr>
        <w:footnoteReference w:id="7547"/>
      </w:r>
    </w:p>
    <w:p>
      <w:r>
        <w:rPr>
          <w:b/>
        </w:rPr>
        <w:t xml:space="preserve">43 </w:t>
      </w:r>
      <w:r>
        <w:t xml:space="preserve">And when he thus had spoken, he cried with a loud voice, Lazarus</w:t>
      </w:r>
      <w:r>
        <w:rPr>
          <w:rStyle w:val="FootnoteReference"/>
        </w:rPr>
        <w:footnoteReference w:id="7548"/>
      </w:r>
      <w:r>
        <w:t xml:space="preserve">, come forth.</w:t>
      </w:r>
    </w:p>
    <w:p>
      <w:r>
        <w:rPr>
          <w:b/>
        </w:rPr>
        <w:t xml:space="preserve">44 </w:t>
      </w:r>
      <w:r>
        <w:t xml:space="preserve">And the one who was dead came forth, bound</w:t>
      </w:r>
      <w:r>
        <w:rPr>
          <w:rStyle w:val="FootnoteReference"/>
        </w:rPr>
        <w:footnoteReference w:id="7549"/>
      </w:r>
      <w:r>
        <w:t xml:space="preserve"> hand and foot with grave clothes: and his face was bound about with a cloth. Jesus says to them, Loose</w:t>
      </w:r>
      <w:r>
        <w:rPr>
          <w:rStyle w:val="FootnoteReference"/>
        </w:rPr>
        <w:footnoteReference w:id="7550"/>
      </w:r>
      <w:r>
        <w:t xml:space="preserve"> him, and let him go.</w:t>
      </w:r>
      <w:r>
        <w:rPr>
          <w:rStyle w:val="FootnoteReference"/>
        </w:rPr>
        <w:footnoteReference w:id="7551"/>
      </w:r>
    </w:p>
    <w:p>
      <w:r>
        <w:rPr>
          <w:b/>
        </w:rPr>
        <w:t xml:space="preserve">45 </w:t>
      </w:r>
      <w:r>
        <w:t xml:space="preserve">Then many of the Jews</w:t>
      </w:r>
      <w:r>
        <w:rPr>
          <w:rStyle w:val="FootnoteReference"/>
        </w:rPr>
        <w:footnoteReference w:id="7552"/>
      </w:r>
      <w:r>
        <w:t xml:space="preserve"> which came to Mary, and had seen the things which Jesus did, believed on him.</w:t>
      </w:r>
    </w:p>
    <w:p>
      <w:r>
        <w:rPr>
          <w:b/>
        </w:rPr>
        <w:t xml:space="preserve">46 </w:t>
      </w:r>
      <w:r>
        <w:t xml:space="preserve">But some of them went their ways to the Pharisees</w:t>
      </w:r>
      <w:r>
        <w:rPr>
          <w:rStyle w:val="FootnoteReference"/>
        </w:rPr>
        <w:footnoteReference w:id="7553"/>
      </w:r>
      <w:r>
        <w:t xml:space="preserve">, and told them what things Jesus had done.</w:t>
      </w:r>
      <w:r>
        <w:rPr>
          <w:rStyle w:val="FootnoteReference"/>
        </w:rPr>
        <w:footnoteReference w:id="7554"/>
      </w:r>
    </w:p>
    <w:p>
      <w:r>
        <w:rPr>
          <w:b/>
        </w:rPr>
        <w:t xml:space="preserve">47 </w:t>
      </w:r>
      <w:r>
        <w:t xml:space="preserve">Then gathered</w:t>
      </w:r>
      <w:r>
        <w:rPr>
          <w:rStyle w:val="FootnoteReference"/>
        </w:rPr>
        <w:footnoteReference w:id="7555"/>
      </w:r>
      <w:r>
        <w:t xml:space="preserve"> the chief priests and the Pharisees a council, and said, What</w:t>
      </w:r>
      <w:r>
        <w:rPr>
          <w:rStyle w:val="FootnoteReference"/>
        </w:rPr>
        <w:footnoteReference w:id="7556"/>
      </w:r>
      <w:r>
        <w:t xml:space="preserve"> do we? for this man does many miracles.</w:t>
      </w:r>
    </w:p>
    <w:p>
      <w:r>
        <w:rPr>
          <w:b/>
        </w:rPr>
        <w:t xml:space="preserve">48 </w:t>
      </w:r>
      <w:r>
        <w:t xml:space="preserve">If we let</w:t>
      </w:r>
      <w:r>
        <w:rPr>
          <w:rStyle w:val="FootnoteReference"/>
        </w:rPr>
        <w:footnoteReference w:id="7557"/>
      </w:r>
      <w:r>
        <w:t xml:space="preserve"> him thus alone, all men will believe on him: and the</w:t>
      </w:r>
      <w:r>
        <w:rPr>
          <w:rStyle w:val="FootnoteReference"/>
        </w:rPr>
        <w:footnoteReference w:id="7558"/>
      </w:r>
      <w:r>
        <w:t xml:space="preserve"> Romans</w:t>
      </w:r>
      <w:r>
        <w:rPr>
          <w:rStyle w:val="FootnoteReference"/>
        </w:rPr>
        <w:footnoteReference w:id="7559"/>
      </w:r>
      <w:r>
        <w:t xml:space="preserve"> shall come and take away both our place and nation.</w:t>
      </w:r>
      <w:r>
        <w:rPr>
          <w:rStyle w:val="FootnoteReference"/>
        </w:rPr>
        <w:footnoteReference w:id="7560"/>
      </w:r>
    </w:p>
    <w:p>
      <w:r>
        <w:rPr>
          <w:b/>
        </w:rPr>
        <w:t xml:space="preserve">49 </w:t>
      </w:r>
      <w:r>
        <w:t xml:space="preserve">And one of them, named Caiaphas</w:t>
      </w:r>
      <w:r>
        <w:rPr>
          <w:rStyle w:val="FootnoteReference"/>
        </w:rPr>
        <w:footnoteReference w:id="7561"/>
      </w:r>
      <w:r>
        <w:t xml:space="preserve">, being the high priest that same year, said to them, You know nothing at all,</w:t>
      </w:r>
      <w:r>
        <w:rPr>
          <w:rStyle w:val="FootnoteReference"/>
        </w:rPr>
        <w:footnoteReference w:id="7562"/>
      </w:r>
      <w:r>
        <w:rPr>
          <w:rStyle w:val="FootnoteReference"/>
        </w:rPr>
        <w:footnoteReference w:id="7563"/>
      </w:r>
    </w:p>
    <w:p>
      <w:r>
        <w:rPr>
          <w:b/>
        </w:rPr>
        <w:t xml:space="preserve">50 </w:t>
      </w:r>
      <w:r>
        <w:t xml:space="preserve">Nor consider that it is expedient for us, that one man should die for the people, and that the whole nation perish not.</w:t>
      </w:r>
      <w:r>
        <w:rPr>
          <w:rStyle w:val="FootnoteReference"/>
        </w:rPr>
        <w:footnoteReference w:id="7564"/>
      </w:r>
    </w:p>
    <w:p>
      <w:r>
        <w:rPr>
          <w:b/>
        </w:rPr>
        <w:t xml:space="preserve">51 </w:t>
      </w:r>
      <w:r>
        <w:t xml:space="preserve">And this spoke he not of himself: but being</w:t>
      </w:r>
      <w:r>
        <w:rPr>
          <w:rStyle w:val="FootnoteReference"/>
        </w:rPr>
        <w:footnoteReference w:id="7565"/>
      </w:r>
      <w:r>
        <w:t xml:space="preserve"> high priest that year, he prophesied</w:t>
      </w:r>
      <w:r>
        <w:rPr>
          <w:rStyle w:val="FootnoteReference"/>
        </w:rPr>
        <w:footnoteReference w:id="7566"/>
      </w:r>
      <w:r>
        <w:t xml:space="preserve"> that Jesus</w:t>
      </w:r>
      <w:r>
        <w:rPr>
          <w:rStyle w:val="FootnoteReference"/>
        </w:rPr>
        <w:footnoteReference w:id="7567"/>
      </w:r>
      <w:r>
        <w:t xml:space="preserve"> should die for that nation;</w:t>
      </w:r>
    </w:p>
    <w:p>
      <w:r>
        <w:rPr>
          <w:b/>
        </w:rPr>
        <w:t xml:space="preserve">52 </w:t>
      </w:r>
      <w:r>
        <w:t xml:space="preserve">And not for that nation only, but that also he should gather</w:t>
      </w:r>
      <w:r>
        <w:rPr>
          <w:rStyle w:val="FootnoteReference"/>
        </w:rPr>
        <w:footnoteReference w:id="7568"/>
      </w:r>
      <w:r>
        <w:t xml:space="preserve"> together in one the children</w:t>
      </w:r>
      <w:r>
        <w:rPr>
          <w:rStyle w:val="FootnoteReference"/>
        </w:rPr>
        <w:footnoteReference w:id="7569"/>
      </w:r>
      <w:r>
        <w:t xml:space="preserve"> of God that were</w:t>
      </w:r>
      <w:r>
        <w:rPr>
          <w:rStyle w:val="FootnoteReference"/>
        </w:rPr>
        <w:footnoteReference w:id="7570"/>
      </w:r>
      <w:r>
        <w:t xml:space="preserve"> scattered abroad.</w:t>
      </w:r>
      <w:r>
        <w:rPr>
          <w:rStyle w:val="FootnoteReference"/>
        </w:rPr>
        <w:footnoteReference w:id="7571"/>
      </w:r>
    </w:p>
    <w:p>
      <w:r>
        <w:rPr>
          <w:b/>
        </w:rPr>
        <w:t xml:space="preserve">53 </w:t>
      </w:r>
      <w:r>
        <w:t xml:space="preserve">Then from</w:t>
      </w:r>
      <w:r>
        <w:rPr>
          <w:rStyle w:val="FootnoteReference"/>
        </w:rPr>
        <w:footnoteReference w:id="7572"/>
      </w:r>
      <w:r>
        <w:t xml:space="preserve"> that day forth they took counsel together in order to put him to death.</w:t>
      </w:r>
      <w:r>
        <w:rPr>
          <w:rStyle w:val="FootnoteReference"/>
        </w:rPr>
        <w:footnoteReference w:id="7573"/>
      </w:r>
      <w:r>
        <w:rPr>
          <w:rStyle w:val="FootnoteReference"/>
        </w:rPr>
        <w:footnoteReference w:id="7574"/>
      </w:r>
    </w:p>
    <w:p>
      <w:r>
        <w:rPr>
          <w:b/>
        </w:rPr>
        <w:t xml:space="preserve">54 </w:t>
      </w:r>
      <w:r>
        <w:t xml:space="preserve">Jesus therefore walked</w:t>
      </w:r>
      <w:r>
        <w:rPr>
          <w:rStyle w:val="FootnoteReference"/>
        </w:rPr>
        <w:footnoteReference w:id="7575"/>
      </w:r>
      <w:r>
        <w:t xml:space="preserve"> no more openly among the Jews; but went</w:t>
      </w:r>
      <w:r>
        <w:rPr>
          <w:rStyle w:val="FootnoteReference"/>
        </w:rPr>
        <w:footnoteReference w:id="7576"/>
      </w:r>
      <w:r>
        <w:t xml:space="preserve"> from there to a country near to the wilderness, into a city called Ephraim</w:t>
      </w:r>
      <w:r>
        <w:rPr>
          <w:rStyle w:val="FootnoteReference"/>
        </w:rPr>
        <w:footnoteReference w:id="7577"/>
      </w:r>
      <w:r>
        <w:t xml:space="preserve">, and there continued with his disciples.</w:t>
      </w:r>
      <w:r>
        <w:rPr>
          <w:rStyle w:val="FootnoteReference"/>
        </w:rPr>
        <w:footnoteReference w:id="7578"/>
      </w:r>
    </w:p>
    <w:p>
      <w:r>
        <w:rPr>
          <w:b/>
        </w:rPr>
        <w:t xml:space="preserve">55 </w:t>
      </w:r>
      <w:r>
        <w:t xml:space="preserve">And the Jews' Passover</w:t>
      </w:r>
      <w:r>
        <w:rPr>
          <w:rStyle w:val="FootnoteReference"/>
        </w:rPr>
        <w:footnoteReference w:id="7579"/>
      </w:r>
      <w:r>
        <w:t xml:space="preserve"> was near at hand: and many went out of the country up to Jerusalem before</w:t>
      </w:r>
      <w:r>
        <w:rPr>
          <w:rStyle w:val="FootnoteReference"/>
        </w:rPr>
        <w:footnoteReference w:id="7580"/>
      </w:r>
      <w:r>
        <w:t xml:space="preserve"> the Passover, to purify</w:t>
      </w:r>
      <w:r>
        <w:rPr>
          <w:rStyle w:val="FootnoteReference"/>
        </w:rPr>
        <w:footnoteReference w:id="7581"/>
      </w:r>
      <w:r>
        <w:t xml:space="preserve"> themselves.</w:t>
      </w:r>
    </w:p>
    <w:p>
      <w:r>
        <w:rPr>
          <w:b/>
        </w:rPr>
        <w:t xml:space="preserve">56 </w:t>
      </w:r>
      <w:r>
        <w:t xml:space="preserve">Then sought they for Jesus, and spoke among themselves, as they stood in the temple, What think you, that he will not come to the feast?</w:t>
      </w:r>
      <w:r>
        <w:rPr>
          <w:rStyle w:val="FootnoteReference"/>
        </w:rPr>
        <w:footnoteReference w:id="7582"/>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75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584"/>
      </w:r>
      <w:r>
        <w:t xml:space="preserve"> six days before the Passover came to Bethany</w:t>
      </w:r>
      <w:r>
        <w:rPr>
          <w:rStyle w:val="FootnoteReference"/>
        </w:rPr>
        <w:footnoteReference w:id="7585"/>
      </w:r>
      <w:r>
        <w:t xml:space="preserve">, where Lazarus</w:t>
      </w:r>
      <w:r>
        <w:rPr>
          <w:rStyle w:val="FootnoteReference"/>
        </w:rPr>
        <w:footnoteReference w:id="7586"/>
      </w:r>
      <w:r>
        <w:t xml:space="preserve"> was, which had been dead, whom he raised from the dead.</w:t>
      </w:r>
      <w:r>
        <w:rPr>
          <w:rStyle w:val="FootnoteReference"/>
        </w:rPr>
        <w:footnoteReference w:id="7587"/>
      </w:r>
      <w:r>
        <w:rPr>
          <w:rStyle w:val="FootnoteReference"/>
        </w:rPr>
        <w:footnoteReference w:id="7588"/>
      </w:r>
    </w:p>
    <w:p>
      <w:r>
        <w:rPr>
          <w:b/>
        </w:rPr>
        <w:t xml:space="preserve">2 </w:t>
      </w:r>
      <w:r>
        <w:t xml:space="preserve">There they made</w:t>
      </w:r>
      <w:r>
        <w:rPr>
          <w:rStyle w:val="FootnoteReference"/>
        </w:rPr>
        <w:footnoteReference w:id="7589"/>
      </w:r>
      <w:r>
        <w:t xml:space="preserve"> him a supper; and Martha</w:t>
      </w:r>
      <w:r>
        <w:rPr>
          <w:rStyle w:val="FootnoteReference"/>
        </w:rPr>
        <w:footnoteReference w:id="7590"/>
      </w:r>
      <w:r>
        <w:t xml:space="preserve"> served: but Lazarus</w:t>
      </w:r>
      <w:r>
        <w:rPr>
          <w:rStyle w:val="FootnoteReference"/>
        </w:rPr>
        <w:footnoteReference w:id="7591"/>
      </w:r>
      <w:r>
        <w:t xml:space="preserve"> was one of those who sat at the table with him.</w:t>
      </w:r>
      <w:r>
        <w:rPr>
          <w:rStyle w:val="FootnoteReference"/>
        </w:rPr>
        <w:footnoteReference w:id="7592"/>
      </w:r>
    </w:p>
    <w:p>
      <w:r>
        <w:rPr>
          <w:b/>
        </w:rPr>
        <w:t xml:space="preserve">3 </w:t>
      </w:r>
      <w:r>
        <w:t xml:space="preserve">Then took</w:t>
      </w:r>
      <w:r>
        <w:rPr>
          <w:rStyle w:val="FootnoteReference"/>
        </w:rPr>
        <w:footnoteReference w:id="7593"/>
      </w:r>
      <w:r>
        <w:t xml:space="preserve"> Mary</w:t>
      </w:r>
      <w:r>
        <w:rPr>
          <w:rStyle w:val="FootnoteReference"/>
        </w:rPr>
        <w:footnoteReference w:id="7594"/>
      </w:r>
      <w:r>
        <w:t xml:space="preserve"> a pound of ointment</w:t>
      </w:r>
      <w:r>
        <w:rPr>
          <w:rStyle w:val="FootnoteReference"/>
        </w:rPr>
        <w:footnoteReference w:id="7595"/>
      </w:r>
      <w:r>
        <w:t xml:space="preserve"> of spikenard, very costly, and anointed</w:t>
      </w:r>
      <w:r>
        <w:rPr>
          <w:rStyle w:val="FootnoteReference"/>
        </w:rPr>
        <w:footnoteReference w:id="7596"/>
      </w:r>
      <w:r>
        <w:t xml:space="preserve"> the feet of Jesus, and wiped his feet with her hair: and the house was filled</w:t>
      </w:r>
      <w:r>
        <w:rPr>
          <w:rStyle w:val="FootnoteReference"/>
        </w:rPr>
        <w:footnoteReference w:id="7597"/>
      </w:r>
      <w:r>
        <w:t xml:space="preserve"> with the odour of the ointment.</w:t>
      </w:r>
    </w:p>
    <w:p>
      <w:r>
        <w:rPr>
          <w:b/>
        </w:rPr>
        <w:t xml:space="preserve">4 </w:t>
      </w:r>
      <w:r>
        <w:t xml:space="preserve">Then says one of his disciples, Judas</w:t>
      </w:r>
      <w:r>
        <w:rPr>
          <w:rStyle w:val="FootnoteReference"/>
        </w:rPr>
        <w:footnoteReference w:id="7598"/>
      </w:r>
      <w:r>
        <w:t xml:space="preserve"> Iscariot</w:t>
      </w:r>
      <w:r>
        <w:rPr>
          <w:rStyle w:val="FootnoteReference"/>
        </w:rPr>
        <w:footnoteReference w:id="7599"/>
      </w:r>
      <w:r>
        <w:t xml:space="preserve">, Simon</w:t>
      </w:r>
      <w:r>
        <w:rPr>
          <w:rStyle w:val="FootnoteReference"/>
        </w:rPr>
        <w:footnoteReference w:id="7600"/>
      </w:r>
      <w:r>
        <w:t xml:space="preserve">'s son, who should betray him,</w:t>
      </w:r>
      <w:r>
        <w:rPr>
          <w:rStyle w:val="FootnoteReference"/>
        </w:rPr>
        <w:footnoteReference w:id="7601"/>
      </w:r>
      <w:r>
        <w:rPr>
          <w:rStyle w:val="FootnoteReference"/>
        </w:rPr>
        <w:footnoteReference w:id="7602"/>
      </w:r>
    </w:p>
    <w:p>
      <w:r>
        <w:rPr>
          <w:b/>
        </w:rPr>
        <w:t xml:space="preserve">5 </w:t>
      </w:r>
      <w:r>
        <w:t xml:space="preserve">Why was not this ointment sold for three hundred</w:t>
      </w:r>
      <w:r>
        <w:rPr>
          <w:rStyle w:val="FootnoteReference"/>
        </w:rPr>
        <w:footnoteReference w:id="7603"/>
      </w:r>
      <w:r>
        <w:t xml:space="preserve"> pence, and given</w:t>
      </w:r>
      <w:r>
        <w:rPr>
          <w:rStyle w:val="FootnoteReference"/>
        </w:rPr>
        <w:footnoteReference w:id="7604"/>
      </w:r>
      <w:r>
        <w:t xml:space="preserve"> to the poor?</w:t>
      </w:r>
      <w:r>
        <w:rPr>
          <w:rStyle w:val="FootnoteReference"/>
        </w:rPr>
        <w:footnoteReference w:id="7605"/>
      </w:r>
    </w:p>
    <w:p>
      <w:r>
        <w:rPr>
          <w:b/>
        </w:rPr>
        <w:t xml:space="preserve">6 </w:t>
      </w:r>
      <w:r>
        <w:t xml:space="preserve">This he said, not that he cared for the poor; but because</w:t>
      </w:r>
      <w:r>
        <w:rPr>
          <w:rStyle w:val="FootnoteReference"/>
        </w:rPr>
        <w:footnoteReference w:id="7606"/>
      </w:r>
      <w:r>
        <w:t xml:space="preserve"> he was a thief, and had the bag</w:t>
      </w:r>
      <w:r>
        <w:rPr>
          <w:rStyle w:val="FootnoteReference"/>
        </w:rPr>
        <w:footnoteReference w:id="7607"/>
      </w:r>
      <w:r>
        <w:t xml:space="preserve">, and bare what was put in it.</w:t>
      </w:r>
      <w:r>
        <w:rPr>
          <w:rStyle w:val="FootnoteReference"/>
        </w:rPr>
        <w:footnoteReference w:id="7608"/>
      </w:r>
    </w:p>
    <w:p>
      <w:r>
        <w:rPr>
          <w:b/>
        </w:rPr>
        <w:t xml:space="preserve">7 </w:t>
      </w:r>
      <w:r>
        <w:t xml:space="preserve">Then said Jesus, Let her alone: against</w:t>
      </w:r>
      <w:r>
        <w:rPr>
          <w:rStyle w:val="FootnoteReference"/>
        </w:rPr>
        <w:footnoteReference w:id="7609"/>
      </w:r>
      <w:r>
        <w:t xml:space="preserve"> the day of my burying has she kept this.</w:t>
      </w:r>
      <w:r>
        <w:rPr>
          <w:rStyle w:val="FootnoteReference"/>
        </w:rPr>
        <w:footnoteReference w:id="7610"/>
      </w:r>
    </w:p>
    <w:p>
      <w:r>
        <w:rPr>
          <w:b/>
        </w:rPr>
        <w:t xml:space="preserve">8 </w:t>
      </w:r>
      <w:r>
        <w:t xml:space="preserve">For the poor</w:t>
      </w:r>
      <w:r>
        <w:rPr>
          <w:rStyle w:val="FootnoteReference"/>
        </w:rPr>
        <w:footnoteReference w:id="7611"/>
      </w:r>
      <w:r>
        <w:t xml:space="preserve"> always you have with you; but me you have not always.</w:t>
      </w:r>
      <w:r>
        <w:rPr>
          <w:rStyle w:val="FootnoteReference"/>
        </w:rPr>
        <w:footnoteReference w:id="7612"/>
      </w:r>
    </w:p>
    <w:p>
      <w:r>
        <w:rPr>
          <w:b/>
        </w:rPr>
        <w:t xml:space="preserve">9 </w:t>
      </w:r>
      <w:r>
        <w:t xml:space="preserve">Much people of the Jews</w:t>
      </w:r>
      <w:r>
        <w:rPr>
          <w:rStyle w:val="FootnoteReference"/>
        </w:rPr>
        <w:footnoteReference w:id="7613"/>
      </w:r>
      <w:r>
        <w:t xml:space="preserve"> therefore knew that he was there: and they came not for Jesus' sake only, but that they might see Lazarus also, whom he had raised from the dead.</w:t>
      </w:r>
      <w:r>
        <w:rPr>
          <w:rStyle w:val="FootnoteReference"/>
        </w:rPr>
        <w:footnoteReference w:id="7614"/>
      </w:r>
    </w:p>
    <w:p>
      <w:r>
        <w:rPr>
          <w:b/>
        </w:rPr>
        <w:t xml:space="preserve">10 </w:t>
      </w:r>
      <w:r>
        <w:t xml:space="preserve">But the chief priests consulted that they might put Lazarus also to death;</w:t>
      </w:r>
      <w:r>
        <w:rPr>
          <w:rStyle w:val="FootnoteReference"/>
        </w:rPr>
        <w:footnoteReference w:id="7615"/>
      </w:r>
    </w:p>
    <w:p>
      <w:r>
        <w:rPr>
          <w:b/>
        </w:rPr>
        <w:t xml:space="preserve">11 </w:t>
      </w:r>
      <w:r>
        <w:t xml:space="preserve">Because that by reason of him many of the Jews went away, and believed on Jesus.</w:t>
      </w:r>
      <w:r>
        <w:rPr>
          <w:rStyle w:val="FootnoteReference"/>
        </w:rPr>
        <w:footnoteReference w:id="7616"/>
      </w:r>
    </w:p>
    <w:p>
      <w:r>
        <w:rPr>
          <w:b/>
        </w:rPr>
        <w:t xml:space="preserve">12 </w:t>
      </w:r>
      <w:r>
        <w:t xml:space="preserve">On the next day much</w:t>
      </w:r>
      <w:r>
        <w:rPr>
          <w:rStyle w:val="FootnoteReference"/>
        </w:rPr>
        <w:footnoteReference w:id="7617"/>
      </w:r>
      <w:r>
        <w:t xml:space="preserve"> people that had come</w:t>
      </w:r>
      <w:r>
        <w:rPr>
          <w:rStyle w:val="FootnoteReference"/>
        </w:rPr>
        <w:footnoteReference w:id="7618"/>
      </w:r>
      <w:r>
        <w:t xml:space="preserve"> to the feast, when they heard that Jesus was coming to Jerusalem</w:t>
      </w:r>
      <w:r>
        <w:rPr>
          <w:rStyle w:val="FootnoteReference"/>
        </w:rPr>
        <w:footnoteReference w:id="7619"/>
      </w:r>
      <w:r>
        <w:t xml:space="preserve">,</w:t>
      </w:r>
    </w:p>
    <w:p>
      <w:r>
        <w:rPr>
          <w:b/>
        </w:rPr>
        <w:t xml:space="preserve">13 </w:t>
      </w:r>
      <w:r>
        <w:t xml:space="preserve">Took branches</w:t>
      </w:r>
      <w:r>
        <w:rPr>
          <w:rStyle w:val="FootnoteReference"/>
        </w:rPr>
        <w:footnoteReference w:id="7620"/>
      </w:r>
      <w:r>
        <w:t xml:space="preserve"> of palm trees, and went forth to meet him, and cried, Hosanna</w:t>
      </w:r>
      <w:r>
        <w:rPr>
          <w:rStyle w:val="FootnoteReference"/>
        </w:rPr>
        <w:footnoteReference w:id="7621"/>
      </w:r>
      <w:r>
        <w:t xml:space="preserve">: Blessed is the King</w:t>
      </w:r>
      <w:r>
        <w:rPr>
          <w:rStyle w:val="FootnoteReference"/>
        </w:rPr>
        <w:footnoteReference w:id="7622"/>
      </w:r>
      <w:r>
        <w:t xml:space="preserve"> of Israel</w:t>
      </w:r>
      <w:r>
        <w:rPr>
          <w:rStyle w:val="FootnoteReference"/>
        </w:rPr>
        <w:footnoteReference w:id="7623"/>
      </w:r>
      <w:r>
        <w:t xml:space="preserve"> that comes in the name of the Lord.</w:t>
      </w:r>
      <w:r>
        <w:rPr>
          <w:rStyle w:val="FootnoteReference"/>
        </w:rPr>
        <w:footnoteReference w:id="7624"/>
      </w:r>
    </w:p>
    <w:p>
      <w:r>
        <w:rPr>
          <w:b/>
        </w:rPr>
        <w:t xml:space="preserve">14 </w:t>
      </w:r>
      <w:r>
        <w:t xml:space="preserve">And Jesus</w:t>
      </w:r>
      <w:r>
        <w:rPr>
          <w:rStyle w:val="FootnoteReference"/>
        </w:rPr>
        <w:footnoteReference w:id="7625"/>
      </w:r>
      <w:r>
        <w:t xml:space="preserve">, when he had found a young ass, sat thereon; as it is written,</w:t>
      </w:r>
      <w:r>
        <w:rPr>
          <w:rStyle w:val="FootnoteReference"/>
        </w:rPr>
        <w:footnoteReference w:id="7626"/>
      </w:r>
    </w:p>
    <w:p>
      <w:r>
        <w:rPr>
          <w:b/>
        </w:rPr>
        <w:t xml:space="preserve">15 </w:t>
      </w:r>
      <w:r>
        <w:t xml:space="preserve">do not fear</w:t>
      </w:r>
      <w:r>
        <w:rPr>
          <w:rStyle w:val="FootnoteReference"/>
        </w:rPr>
        <w:footnoteReference w:id="7627"/>
      </w:r>
      <w:r>
        <w:t xml:space="preserve">, daughter of Sion</w:t>
      </w:r>
      <w:r>
        <w:rPr>
          <w:rStyle w:val="FootnoteReference"/>
        </w:rPr>
        <w:footnoteReference w:id="7628"/>
      </w:r>
      <w:r>
        <w:t xml:space="preserve">: look, your King comes, sitting</w:t>
      </w:r>
      <w:r>
        <w:rPr>
          <w:rStyle w:val="FootnoteReference"/>
        </w:rPr>
        <w:footnoteReference w:id="7629"/>
      </w:r>
      <w:r>
        <w:t xml:space="preserve"> on an ass's colt.</w:t>
      </w:r>
    </w:p>
    <w:p>
      <w:r>
        <w:rPr>
          <w:b/>
        </w:rPr>
        <w:t xml:space="preserve">16 </w:t>
      </w:r>
      <w:r>
        <w:t xml:space="preserve">These things understood</w:t>
      </w:r>
      <w:r>
        <w:rPr>
          <w:rStyle w:val="FootnoteReference"/>
        </w:rPr>
        <w:footnoteReference w:id="7630"/>
      </w:r>
      <w:r>
        <w:t xml:space="preserve"> not his disciples at the first: but when</w:t>
      </w:r>
      <w:r>
        <w:rPr>
          <w:rStyle w:val="FootnoteReference"/>
        </w:rPr>
        <w:footnoteReference w:id="7631"/>
      </w:r>
      <w:r>
        <w:t xml:space="preserve"> Jesus was glorified, then</w:t>
      </w:r>
      <w:r>
        <w:rPr>
          <w:rStyle w:val="FootnoteReference"/>
        </w:rPr>
        <w:footnoteReference w:id="7632"/>
      </w:r>
      <w:r>
        <w:t xml:space="preserve"> remembered those who these things were written of him, and that they had done these things to him.</w:t>
      </w:r>
    </w:p>
    <w:p>
      <w:r>
        <w:rPr>
          <w:b/>
        </w:rPr>
        <w:t xml:space="preserve">17 </w:t>
      </w:r>
      <w:r>
        <w:t xml:space="preserve">The people</w:t>
      </w:r>
      <w:r>
        <w:rPr>
          <w:rStyle w:val="FootnoteReference"/>
        </w:rPr>
        <w:footnoteReference w:id="7633"/>
      </w:r>
      <w:r>
        <w:t xml:space="preserve"> therefore that was with him when he called Lazarus out of his grave, and raised him from the dead, bare</w:t>
      </w:r>
      <w:r>
        <w:rPr>
          <w:rStyle w:val="FootnoteReference"/>
        </w:rPr>
        <w:footnoteReference w:id="7634"/>
      </w:r>
      <w:r>
        <w:t xml:space="preserve"> record.</w:t>
      </w:r>
    </w:p>
    <w:p>
      <w:r>
        <w:rPr>
          <w:b/>
        </w:rPr>
        <w:t xml:space="preserve">18 </w:t>
      </w:r>
      <w:r>
        <w:t xml:space="preserve">For this cause the people also met him, for that they heard that he had done this miracle.</w:t>
      </w:r>
      <w:r>
        <w:rPr>
          <w:rStyle w:val="FootnoteReference"/>
        </w:rPr>
        <w:footnoteReference w:id="7635"/>
      </w:r>
    </w:p>
    <w:p>
      <w:r>
        <w:rPr>
          <w:b/>
        </w:rPr>
        <w:t xml:space="preserve">19 </w:t>
      </w:r>
      <w:r>
        <w:t xml:space="preserve">The Pharisees</w:t>
      </w:r>
      <w:r>
        <w:rPr>
          <w:rStyle w:val="FootnoteReference"/>
        </w:rPr>
        <w:footnoteReference w:id="7636"/>
      </w:r>
      <w:r>
        <w:t xml:space="preserve"> therefore said among themselves, Perceive</w:t>
      </w:r>
      <w:r>
        <w:rPr>
          <w:rStyle w:val="FootnoteReference"/>
        </w:rPr>
        <w:footnoteReference w:id="7637"/>
      </w:r>
      <w:r>
        <w:t xml:space="preserve"> you how you prevail nothing? look, the world</w:t>
      </w:r>
      <w:r>
        <w:rPr>
          <w:rStyle w:val="FootnoteReference"/>
        </w:rPr>
        <w:footnoteReference w:id="7638"/>
      </w:r>
      <w:r>
        <w:t xml:space="preserve"> is gone after him.</w:t>
      </w:r>
    </w:p>
    <w:p>
      <w:r>
        <w:rPr>
          <w:b/>
        </w:rPr>
        <w:t xml:space="preserve">20 </w:t>
      </w:r>
      <w:r>
        <w:t xml:space="preserve">And there were certain Greeks</w:t>
      </w:r>
      <w:r>
        <w:rPr>
          <w:rStyle w:val="FootnoteReference"/>
        </w:rPr>
        <w:footnoteReference w:id="7639"/>
      </w:r>
      <w:r>
        <w:t xml:space="preserve"> among those who came up to worship</w:t>
      </w:r>
      <w:r>
        <w:rPr>
          <w:rStyle w:val="FootnoteReference"/>
        </w:rPr>
        <w:footnoteReference w:id="7640"/>
      </w:r>
      <w:r>
        <w:t xml:space="preserve"> at the feast:</w:t>
      </w:r>
      <w:r>
        <w:rPr>
          <w:rStyle w:val="FootnoteReference"/>
        </w:rPr>
        <w:footnoteReference w:id="7641"/>
      </w:r>
    </w:p>
    <w:p>
      <w:r>
        <w:rPr>
          <w:b/>
        </w:rPr>
        <w:t xml:space="preserve">21 </w:t>
      </w:r>
      <w:r>
        <w:t xml:space="preserve">The same came therefore to Philip</w:t>
      </w:r>
      <w:r>
        <w:rPr>
          <w:rStyle w:val="FootnoteReference"/>
        </w:rPr>
        <w:footnoteReference w:id="7642"/>
      </w:r>
      <w:r>
        <w:t xml:space="preserve">, which was of Bethsaida</w:t>
      </w:r>
      <w:r>
        <w:rPr>
          <w:rStyle w:val="FootnoteReference"/>
        </w:rPr>
        <w:footnoteReference w:id="7643"/>
      </w:r>
      <w:r>
        <w:t xml:space="preserve"> of Galilee</w:t>
      </w:r>
      <w:r>
        <w:rPr>
          <w:rStyle w:val="FootnoteReference"/>
        </w:rPr>
        <w:footnoteReference w:id="7644"/>
      </w:r>
      <w:r>
        <w:t xml:space="preserve">, and desired him, saying, Sir</w:t>
      </w:r>
      <w:r>
        <w:rPr>
          <w:rStyle w:val="FootnoteReference"/>
        </w:rPr>
        <w:footnoteReference w:id="7645"/>
      </w:r>
      <w:r>
        <w:t xml:space="preserve">, we would</w:t>
      </w:r>
      <w:r>
        <w:rPr>
          <w:rStyle w:val="FootnoteReference"/>
        </w:rPr>
        <w:footnoteReference w:id="7646"/>
      </w:r>
      <w:r>
        <w:t xml:space="preserve"> see Jesus.</w:t>
      </w:r>
      <w:r>
        <w:rPr>
          <w:rStyle w:val="FootnoteReference"/>
        </w:rPr>
        <w:footnoteReference w:id="7647"/>
      </w:r>
    </w:p>
    <w:p>
      <w:r>
        <w:rPr>
          <w:b/>
        </w:rPr>
        <w:t xml:space="preserve">22 </w:t>
      </w:r>
      <w:r>
        <w:t xml:space="preserve">Philip comes and tells Andrew</w:t>
      </w:r>
      <w:r>
        <w:rPr>
          <w:rStyle w:val="FootnoteReference"/>
        </w:rPr>
        <w:footnoteReference w:id="7648"/>
      </w:r>
      <w:r>
        <w:t xml:space="preserve">: and again Andrew and</w:t>
      </w:r>
      <w:r>
        <w:rPr>
          <w:rStyle w:val="FootnoteReference"/>
        </w:rPr>
        <w:footnoteReference w:id="7649"/>
      </w:r>
      <w:r>
        <w:t xml:space="preserve"> Philip tell Jesus.</w:t>
      </w:r>
      <w:r>
        <w:rPr>
          <w:rStyle w:val="FootnoteReference"/>
        </w:rPr>
        <w:footnoteReference w:id="7650"/>
      </w:r>
    </w:p>
    <w:p>
      <w:r>
        <w:rPr>
          <w:b/>
        </w:rPr>
        <w:t xml:space="preserve">23 </w:t>
      </w:r>
      <w:r>
        <w:t xml:space="preserve">And Jesus answered them, saying, The hour</w:t>
      </w:r>
      <w:r>
        <w:rPr>
          <w:rStyle w:val="FootnoteReference"/>
        </w:rPr>
        <w:footnoteReference w:id="7651"/>
      </w:r>
      <w:r>
        <w:t xml:space="preserve"> has come, that the Son of man should be glorified.</w:t>
      </w:r>
    </w:p>
    <w:p>
      <w:r>
        <w:rPr>
          <w:b/>
        </w:rPr>
        <w:t xml:space="preserve">24 </w:t>
      </w:r>
      <w:r>
        <w:t xml:space="preserve">Amen, amen, I say to you, Except</w:t>
      </w:r>
      <w:r>
        <w:rPr>
          <w:rStyle w:val="FootnoteReference"/>
        </w:rPr>
        <w:footnoteReference w:id="7652"/>
      </w:r>
      <w:r>
        <w:t xml:space="preserve"> a grain of wheat fall into the ground and die, it abides alone: but if it die, it produces much fruit.</w:t>
      </w:r>
      <w:r>
        <w:rPr>
          <w:rStyle w:val="FootnoteReference"/>
        </w:rPr>
        <w:footnoteReference w:id="7653"/>
      </w:r>
    </w:p>
    <w:p>
      <w:r>
        <w:rPr>
          <w:b/>
        </w:rPr>
        <w:t xml:space="preserve">25 </w:t>
      </w:r>
      <w:r>
        <w:t xml:space="preserve">the one who loves his life shall lose it; and the one who hates his life in this world shall keep it to life eternal.</w:t>
      </w:r>
      <w:r>
        <w:rPr>
          <w:rStyle w:val="FootnoteReference"/>
        </w:rPr>
        <w:footnoteReference w:id="7654"/>
      </w:r>
      <w:r>
        <w:rPr>
          <w:rStyle w:val="FootnoteReference"/>
        </w:rPr>
        <w:footnoteReference w:id="7655"/>
      </w:r>
    </w:p>
    <w:p>
      <w:r>
        <w:rPr>
          <w:b/>
        </w:rPr>
        <w:t xml:space="preserve">26 </w:t>
      </w:r>
      <w:r>
        <w:t xml:space="preserve">If anyone serve</w:t>
      </w:r>
      <w:r>
        <w:rPr>
          <w:rStyle w:val="FootnoteReference"/>
        </w:rPr>
        <w:footnoteReference w:id="7656"/>
      </w:r>
      <w:r>
        <w:t xml:space="preserve"> me, let him follow me; and where</w:t>
      </w:r>
      <w:r>
        <w:rPr>
          <w:rStyle w:val="FootnoteReference"/>
        </w:rPr>
        <w:footnoteReference w:id="7657"/>
      </w:r>
      <w:r>
        <w:t xml:space="preserve"> I am</w:t>
      </w:r>
      <w:r>
        <w:rPr>
          <w:rStyle w:val="FootnoteReference"/>
        </w:rPr>
        <w:footnoteReference w:id="7658"/>
      </w:r>
      <w:r>
        <w:t xml:space="preserve">, there shall also my servant be: if anyone serve me, him will my Father honor.</w:t>
      </w:r>
      <w:r>
        <w:rPr>
          <w:rStyle w:val="FootnoteReference"/>
        </w:rPr>
        <w:footnoteReference w:id="7659"/>
      </w:r>
      <w:r>
        <w:rPr>
          <w:rStyle w:val="FootnoteReference"/>
        </w:rPr>
        <w:footnoteReference w:id="7660"/>
      </w:r>
    </w:p>
    <w:p>
      <w:r>
        <w:rPr>
          <w:b/>
        </w:rPr>
        <w:t xml:space="preserve">27 </w:t>
      </w:r>
      <w:r>
        <w:t xml:space="preserve">Now is my soul troubled; and what</w:t>
      </w:r>
      <w:r>
        <w:rPr>
          <w:rStyle w:val="FootnoteReference"/>
        </w:rPr>
        <w:footnoteReference w:id="7661"/>
      </w:r>
      <w:r>
        <w:t xml:space="preserve"> shall I say? Father</w:t>
      </w:r>
      <w:r>
        <w:rPr>
          <w:rStyle w:val="FootnoteReference"/>
        </w:rPr>
        <w:footnoteReference w:id="7662"/>
      </w:r>
      <w:r>
        <w:t xml:space="preserve">, save me from this hour: but for this cause came I to this hour.</w:t>
      </w:r>
      <w:r>
        <w:rPr>
          <w:rStyle w:val="FootnoteReference"/>
        </w:rPr>
        <w:footnoteReference w:id="7663"/>
      </w:r>
      <w:r>
        <w:rPr>
          <w:rStyle w:val="FootnoteReference"/>
        </w:rPr>
        <w:footnoteReference w:id="7664"/>
      </w:r>
    </w:p>
    <w:p>
      <w:r>
        <w:rPr>
          <w:b/>
        </w:rPr>
        <w:t xml:space="preserve">28 </w:t>
      </w:r>
      <w:r>
        <w:t xml:space="preserve">Father</w:t>
      </w:r>
      <w:r>
        <w:rPr>
          <w:rStyle w:val="FootnoteReference"/>
        </w:rPr>
        <w:footnoteReference w:id="7665"/>
      </w:r>
      <w:r>
        <w:t xml:space="preserve">, glorify your name. Then</w:t>
      </w:r>
      <w:r>
        <w:rPr>
          <w:rStyle w:val="FootnoteReference"/>
        </w:rPr>
        <w:footnoteReference w:id="7666"/>
      </w:r>
      <w:r>
        <w:t xml:space="preserve"> came there a voice from heaven, saying, I have</w:t>
      </w:r>
      <w:r>
        <w:rPr>
          <w:rStyle w:val="FootnoteReference"/>
        </w:rPr>
        <w:footnoteReference w:id="7667"/>
      </w:r>
      <w:r>
        <w:t xml:space="preserve"> both glorified it, and will</w:t>
      </w:r>
      <w:r>
        <w:rPr>
          <w:rStyle w:val="FootnoteReference"/>
        </w:rPr>
        <w:footnoteReference w:id="7668"/>
      </w:r>
      <w:r>
        <w:t xml:space="preserve"> glorify it again.</w:t>
      </w:r>
    </w:p>
    <w:p>
      <w:r>
        <w:rPr>
          <w:b/>
        </w:rPr>
        <w:t xml:space="preserve">29 </w:t>
      </w:r>
      <w:r>
        <w:t xml:space="preserve">The people therefore, that stood by, and heard it, said that it thundered</w:t>
      </w:r>
      <w:r>
        <w:rPr>
          <w:rStyle w:val="FootnoteReference"/>
        </w:rPr>
        <w:footnoteReference w:id="7669"/>
      </w:r>
      <w:r>
        <w:t xml:space="preserve">: others said, An angel</w:t>
      </w:r>
      <w:r>
        <w:rPr>
          <w:rStyle w:val="FootnoteReference"/>
        </w:rPr>
        <w:footnoteReference w:id="7670"/>
      </w:r>
      <w:r>
        <w:t xml:space="preserve"> spoke to him.</w:t>
      </w:r>
    </w:p>
    <w:p>
      <w:r>
        <w:rPr>
          <w:b/>
        </w:rPr>
        <w:t xml:space="preserve">30 </w:t>
      </w:r>
      <w:r>
        <w:t xml:space="preserve">Jesus answered and said, This voice came not because of me, but for your sakes.</w:t>
      </w:r>
      <w:r>
        <w:rPr>
          <w:rStyle w:val="FootnoteReference"/>
        </w:rPr>
        <w:footnoteReference w:id="7671"/>
      </w:r>
    </w:p>
    <w:p>
      <w:r>
        <w:rPr>
          <w:b/>
        </w:rPr>
        <w:t xml:space="preserve">31 </w:t>
      </w:r>
      <w:r>
        <w:t xml:space="preserve">Now is the judgment of this world: now shall the prince of this world be cast out.</w:t>
      </w:r>
      <w:r>
        <w:rPr>
          <w:rStyle w:val="FootnoteReference"/>
        </w:rPr>
        <w:footnoteReference w:id="7672"/>
      </w:r>
      <w:r>
        <w:rPr>
          <w:rStyle w:val="FootnoteReference"/>
        </w:rPr>
        <w:footnoteReference w:id="7673"/>
      </w:r>
    </w:p>
    <w:p>
      <w:r>
        <w:rPr>
          <w:b/>
        </w:rPr>
        <w:t xml:space="preserve">32 </w:t>
      </w:r>
      <w:r>
        <w:t xml:space="preserve">And I, if I be lifted up from the earth, will</w:t>
      </w:r>
      <w:r>
        <w:rPr>
          <w:rStyle w:val="FootnoteReference"/>
        </w:rPr>
        <w:footnoteReference w:id="7674"/>
      </w:r>
      <w:r>
        <w:t xml:space="preserve"> draw all men</w:t>
      </w:r>
      <w:r>
        <w:rPr>
          <w:rStyle w:val="FootnoteReference"/>
        </w:rPr>
        <w:footnoteReference w:id="7675"/>
      </w:r>
      <w:r>
        <w:t xml:space="preserve"> to me.</w:t>
      </w:r>
      <w:r>
        <w:rPr>
          <w:rStyle w:val="FootnoteReference"/>
        </w:rPr>
        <w:footnoteReference w:id="7676"/>
      </w:r>
    </w:p>
    <w:p>
      <w:r>
        <w:rPr>
          <w:b/>
        </w:rPr>
        <w:t xml:space="preserve">33 </w:t>
      </w:r>
      <w:r>
        <w:t xml:space="preserve">This he said, signifying</w:t>
      </w:r>
      <w:r>
        <w:rPr>
          <w:rStyle w:val="FootnoteReference"/>
        </w:rPr>
        <w:footnoteReference w:id="7677"/>
      </w:r>
      <w:r>
        <w:t xml:space="preserve"> what death he should die.</w:t>
      </w:r>
    </w:p>
    <w:p>
      <w:r>
        <w:rPr>
          <w:b/>
        </w:rPr>
        <w:t xml:space="preserve">34 </w:t>
      </w:r>
      <w:r>
        <w:t xml:space="preserve">The people answered him, We have heard out of the law</w:t>
      </w:r>
      <w:r>
        <w:rPr>
          <w:rStyle w:val="FootnoteReference"/>
        </w:rPr>
        <w:footnoteReference w:id="7678"/>
      </w:r>
      <w:r>
        <w:t xml:space="preserve"> that Christ</w:t>
      </w:r>
      <w:r>
        <w:rPr>
          <w:rStyle w:val="FootnoteReference"/>
        </w:rPr>
        <w:footnoteReference w:id="7679"/>
      </w:r>
      <w:r>
        <w:t xml:space="preserve"> abides forever: and how do you say, The Son of man must be lifted up? who is this Son of man?</w:t>
      </w:r>
      <w:r>
        <w:rPr>
          <w:rStyle w:val="FootnoteReference"/>
        </w:rPr>
        <w:footnoteReference w:id="7680"/>
      </w:r>
      <w:r>
        <w:rPr>
          <w:rStyle w:val="FootnoteReference"/>
        </w:rPr>
        <w:footnoteReference w:id="7681"/>
      </w:r>
    </w:p>
    <w:p>
      <w:r>
        <w:rPr>
          <w:b/>
        </w:rPr>
        <w:t xml:space="preserve">35 </w:t>
      </w:r>
      <w:r>
        <w:t xml:space="preserve">Then Jesus said to them, Yet a little while is the light with you. Walk</w:t>
      </w:r>
      <w:r>
        <w:rPr>
          <w:rStyle w:val="FootnoteReference"/>
        </w:rPr>
        <w:footnoteReference w:id="7682"/>
      </w:r>
      <w:r>
        <w:t xml:space="preserve"> while you have the light, lest</w:t>
      </w:r>
      <w:r>
        <w:rPr>
          <w:rStyle w:val="FootnoteReference"/>
        </w:rPr>
        <w:footnoteReference w:id="7683"/>
      </w:r>
      <w:r>
        <w:t xml:space="preserve"> darkness come upon you: for the one who walks in darkness does not know where he goes.</w:t>
      </w:r>
      <w:r>
        <w:rPr>
          <w:rStyle w:val="FootnoteReference"/>
        </w:rPr>
        <w:footnoteReference w:id="7684"/>
      </w:r>
      <w:r>
        <w:rPr>
          <w:rStyle w:val="FootnoteReference"/>
        </w:rPr>
        <w:footnoteReference w:id="7685"/>
      </w:r>
    </w:p>
    <w:p>
      <w:r>
        <w:rPr>
          <w:b/>
        </w:rPr>
        <w:t xml:space="preserve">36 </w:t>
      </w:r>
      <w:r>
        <w:t xml:space="preserve">While you have light, believe</w:t>
      </w:r>
      <w:r>
        <w:rPr>
          <w:rStyle w:val="FootnoteReference"/>
        </w:rPr>
        <w:footnoteReference w:id="7686"/>
      </w:r>
      <w:r>
        <w:t xml:space="preserve"> in the light, that you may be the children</w:t>
      </w:r>
      <w:r>
        <w:rPr>
          <w:rStyle w:val="FootnoteReference"/>
        </w:rPr>
        <w:footnoteReference w:id="7687"/>
      </w:r>
      <w:r>
        <w:t xml:space="preserve"> of light. These things spoke Jesus, and departed</w:t>
      </w:r>
      <w:r>
        <w:rPr>
          <w:rStyle w:val="FootnoteReference"/>
        </w:rPr>
        <w:footnoteReference w:id="7688"/>
      </w:r>
      <w:r>
        <w:t xml:space="preserve">, and did hide himself from them.</w:t>
      </w:r>
    </w:p>
    <w:p>
      <w:r>
        <w:rPr>
          <w:b/>
        </w:rPr>
        <w:t xml:space="preserve">37 </w:t>
      </w:r>
      <w:r>
        <w:t xml:space="preserve">But though he had done so many miracles before them, yet they believed not on him:</w:t>
      </w:r>
      <w:r>
        <w:rPr>
          <w:rStyle w:val="FootnoteReference"/>
        </w:rPr>
        <w:footnoteReference w:id="7689"/>
      </w:r>
    </w:p>
    <w:p>
      <w:r>
        <w:rPr>
          <w:b/>
        </w:rPr>
        <w:t xml:space="preserve">38 </w:t>
      </w:r>
      <w:r>
        <w:t xml:space="preserve">That</w:t>
      </w:r>
      <w:r>
        <w:rPr>
          <w:rStyle w:val="FootnoteReference"/>
        </w:rPr>
        <w:footnoteReference w:id="7690"/>
      </w:r>
      <w:r>
        <w:t xml:space="preserve"> the saying of Isaiah</w:t>
      </w:r>
      <w:r>
        <w:rPr>
          <w:rStyle w:val="FootnoteReference"/>
        </w:rPr>
        <w:footnoteReference w:id="7691"/>
      </w:r>
      <w:r>
        <w:t xml:space="preserve"> the prophet might be fulfilled, which he spoke, Lord, who has believed our report? and to whom has the arm</w:t>
      </w:r>
      <w:r>
        <w:rPr>
          <w:rStyle w:val="FootnoteReference"/>
        </w:rPr>
        <w:footnoteReference w:id="7692"/>
      </w:r>
      <w:r>
        <w:t xml:space="preserve"> of the Lord been revealed</w:t>
      </w:r>
      <w:r>
        <w:rPr>
          <w:rStyle w:val="FootnoteReference"/>
        </w:rPr>
        <w:footnoteReference w:id="7693"/>
      </w:r>
      <w:r>
        <w:t xml:space="preserve">?</w:t>
      </w:r>
      <w:r>
        <w:rPr>
          <w:rStyle w:val="FootnoteReference"/>
        </w:rPr>
        <w:footnoteReference w:id="7694"/>
      </w:r>
      <w:r>
        <w:rPr>
          <w:rStyle w:val="FootnoteReference"/>
        </w:rPr>
        <w:footnoteReference w:id="7695"/>
      </w:r>
    </w:p>
    <w:p>
      <w:r>
        <w:rPr>
          <w:b/>
        </w:rPr>
        <w:t xml:space="preserve">39 </w:t>
      </w:r>
      <w:r>
        <w:t xml:space="preserve">Therefore they could not believe, because</w:t>
      </w:r>
      <w:r>
        <w:rPr>
          <w:rStyle w:val="FootnoteReference"/>
        </w:rPr>
        <w:footnoteReference w:id="7696"/>
      </w:r>
      <w:r>
        <w:t xml:space="preserve"> that Isaiah said again,</w:t>
      </w:r>
      <w:r>
        <w:rPr>
          <w:rStyle w:val="FootnoteReference"/>
        </w:rPr>
        <w:footnoteReference w:id="7697"/>
      </w:r>
    </w:p>
    <w:p>
      <w:r>
        <w:rPr>
          <w:b/>
        </w:rPr>
        <w:t xml:space="preserve">40 </w:t>
      </w:r>
      <w:r>
        <w:t xml:space="preserve">He has blinded their eyes, and hardened</w:t>
      </w:r>
      <w:r>
        <w:rPr>
          <w:rStyle w:val="FootnoteReference"/>
        </w:rPr>
        <w:footnoteReference w:id="7698"/>
      </w:r>
      <w:r>
        <w:t xml:space="preserve"> their heart; that they</w:t>
      </w:r>
      <w:r>
        <w:rPr>
          <w:rStyle w:val="FootnoteReference"/>
        </w:rPr>
        <w:footnoteReference w:id="7699"/>
      </w:r>
      <w:r>
        <w:t xml:space="preserve"> should not see with their eyes, nor understand with their heart, and be</w:t>
      </w:r>
      <w:r>
        <w:rPr>
          <w:rStyle w:val="FootnoteReference"/>
        </w:rPr>
        <w:footnoteReference w:id="7700"/>
      </w:r>
      <w:r>
        <w:t xml:space="preserve"> converted, and I should heal</w:t>
      </w:r>
      <w:r>
        <w:rPr>
          <w:rStyle w:val="FootnoteReference"/>
        </w:rPr>
        <w:footnoteReference w:id="7701"/>
      </w:r>
      <w:r>
        <w:t xml:space="preserve"> them.</w:t>
      </w:r>
      <w:r>
        <w:rPr>
          <w:rStyle w:val="FootnoteReference"/>
        </w:rPr>
        <w:footnoteReference w:id="7702"/>
      </w:r>
    </w:p>
    <w:p>
      <w:r>
        <w:rPr>
          <w:b/>
        </w:rPr>
        <w:t xml:space="preserve">41 </w:t>
      </w:r>
      <w:r>
        <w:t xml:space="preserve">These things said Isaiah, when</w:t>
      </w:r>
      <w:r>
        <w:rPr>
          <w:rStyle w:val="FootnoteReference"/>
        </w:rPr>
        <w:footnoteReference w:id="7703"/>
      </w:r>
      <w:r>
        <w:t xml:space="preserve"> he saw his glory, and spoke of him.</w:t>
      </w:r>
      <w:r>
        <w:rPr>
          <w:rStyle w:val="FootnoteReference"/>
        </w:rPr>
        <w:footnoteReference w:id="7704"/>
      </w:r>
      <w:r>
        <w:rPr>
          <w:rStyle w:val="FootnoteReference"/>
        </w:rPr>
        <w:footnoteReference w:id="7705"/>
      </w:r>
    </w:p>
    <w:p>
      <w:r>
        <w:rPr>
          <w:b/>
        </w:rPr>
        <w:t xml:space="preserve">42 </w:t>
      </w:r>
      <w:r>
        <w:t xml:space="preserve">Nevertheless among</w:t>
      </w:r>
      <w:r>
        <w:rPr>
          <w:rStyle w:val="FootnoteReference"/>
        </w:rPr>
        <w:footnoteReference w:id="7706"/>
      </w:r>
      <w:r>
        <w:t xml:space="preserve"> the chief rulers also many believed on him; but because of the Pharisees they did not</w:t>
      </w:r>
      <w:r>
        <w:rPr>
          <w:rStyle w:val="FootnoteReference"/>
        </w:rPr>
        <w:footnoteReference w:id="7707"/>
      </w:r>
      <w:r>
        <w:t xml:space="preserve"> confess him, lest</w:t>
      </w:r>
      <w:r>
        <w:rPr>
          <w:rStyle w:val="FootnoteReference"/>
        </w:rPr>
        <w:footnoteReference w:id="7708"/>
      </w:r>
      <w:r>
        <w:t xml:space="preserve"> they should be put out of the synagogue:</w:t>
      </w:r>
    </w:p>
    <w:p>
      <w:r>
        <w:rPr>
          <w:b/>
        </w:rPr>
        <w:t xml:space="preserve">43 </w:t>
      </w:r>
      <w:r>
        <w:t xml:space="preserve">For they loved the praise of men more than the praise of God</w:t>
      </w:r>
      <w:r>
        <w:rPr>
          <w:rStyle w:val="FootnoteReference"/>
        </w:rPr>
        <w:footnoteReference w:id="7709"/>
      </w:r>
      <w:r>
        <w:t xml:space="preserve">.</w:t>
      </w:r>
      <w:r>
        <w:rPr>
          <w:rStyle w:val="FootnoteReference"/>
        </w:rPr>
        <w:footnoteReference w:id="7710"/>
      </w:r>
    </w:p>
    <w:p>
      <w:r>
        <w:rPr>
          <w:b/>
        </w:rPr>
        <w:t xml:space="preserve">44 </w:t>
      </w:r>
      <w:r>
        <w:t xml:space="preserve">Jesus cried</w:t>
      </w:r>
      <w:r>
        <w:rPr>
          <w:rStyle w:val="FootnoteReference"/>
        </w:rPr>
        <w:footnoteReference w:id="7711"/>
      </w:r>
      <w:r>
        <w:t xml:space="preserve"> and said, the one who believes on me, does not believe on me, but on him who sent me.</w:t>
      </w:r>
      <w:r>
        <w:rPr>
          <w:rStyle w:val="FootnoteReference"/>
        </w:rPr>
        <w:footnoteReference w:id="7712"/>
      </w:r>
    </w:p>
    <w:p>
      <w:r>
        <w:rPr>
          <w:b/>
        </w:rPr>
        <w:t xml:space="preserve">45 </w:t>
      </w:r>
      <w:r>
        <w:t xml:space="preserve">And the one who sees me sees him who sent me.</w:t>
      </w:r>
      <w:r>
        <w:rPr>
          <w:rStyle w:val="FootnoteReference"/>
        </w:rPr>
        <w:footnoteReference w:id="7713"/>
      </w:r>
    </w:p>
    <w:p>
      <w:r>
        <w:rPr>
          <w:b/>
        </w:rPr>
        <w:t xml:space="preserve">46 </w:t>
      </w:r>
      <w:r>
        <w:t xml:space="preserve">I am come a light into the world, that whoever believes on me should not abide</w:t>
      </w:r>
      <w:r>
        <w:rPr>
          <w:rStyle w:val="FootnoteReference"/>
        </w:rPr>
        <w:footnoteReference w:id="7714"/>
      </w:r>
      <w:r>
        <w:t xml:space="preserve"> in darkness.</w:t>
      </w:r>
      <w:r>
        <w:rPr>
          <w:rStyle w:val="FootnoteReference"/>
        </w:rPr>
        <w:footnoteReference w:id="7715"/>
      </w:r>
    </w:p>
    <w:p>
      <w:r>
        <w:rPr>
          <w:b/>
        </w:rPr>
        <w:t xml:space="preserve">47 </w:t>
      </w:r>
      <w:r>
        <w:t xml:space="preserve">And if anyone hear my words, and do not believe, I judge</w:t>
      </w:r>
      <w:r>
        <w:rPr>
          <w:rStyle w:val="FootnoteReference"/>
        </w:rPr>
        <w:footnoteReference w:id="7716"/>
      </w:r>
      <w:r>
        <w:t xml:space="preserve"> him not: for I came not to judge the world, but to save the world.</w:t>
      </w:r>
      <w:r>
        <w:rPr>
          <w:rStyle w:val="FootnoteReference"/>
        </w:rPr>
        <w:footnoteReference w:id="7717"/>
      </w:r>
    </w:p>
    <w:p>
      <w:r>
        <w:rPr>
          <w:b/>
        </w:rPr>
        <w:t xml:space="preserve">48 </w:t>
      </w:r>
      <w:r>
        <w:t xml:space="preserve">the one who rejects me, and receives not my words, has one that judges him: the word</w:t>
      </w:r>
      <w:r>
        <w:rPr>
          <w:rStyle w:val="FootnoteReference"/>
        </w:rPr>
        <w:footnoteReference w:id="7718"/>
      </w:r>
      <w:r>
        <w:t xml:space="preserve"> that I have spoken, the same shall judge</w:t>
      </w:r>
      <w:r>
        <w:rPr>
          <w:rStyle w:val="FootnoteReference"/>
        </w:rPr>
        <w:footnoteReference w:id="7719"/>
      </w:r>
      <w:r>
        <w:t xml:space="preserve"> him in the last day.</w:t>
      </w:r>
      <w:r>
        <w:rPr>
          <w:rStyle w:val="FootnoteReference"/>
        </w:rPr>
        <w:footnoteReference w:id="7720"/>
      </w:r>
    </w:p>
    <w:p>
      <w:r>
        <w:rPr>
          <w:b/>
        </w:rPr>
        <w:t xml:space="preserve">49 </w:t>
      </w:r>
      <w:r>
        <w:t xml:space="preserve">For I have not spoken of myself; but the Father who sent me, he gave me a commandment, what I should say, and what I should speak.</w:t>
      </w:r>
      <w:r>
        <w:rPr>
          <w:rStyle w:val="FootnoteReference"/>
        </w:rPr>
        <w:footnoteReference w:id="7721"/>
      </w:r>
    </w:p>
    <w:p>
      <w:r>
        <w:rPr>
          <w:b/>
        </w:rPr>
        <w:t xml:space="preserve">50 </w:t>
      </w:r>
      <w:r>
        <w:t xml:space="preserve">And I know that his commandment is life eternal: whatever I speak therefore, even as the Father said to me, so I speak.</w:t>
      </w:r>
      <w:r>
        <w:rPr>
          <w:rStyle w:val="FootnoteReference"/>
        </w:rPr>
        <w:footnoteReference w:id="77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723"/>
      </w:r>
      <w:r>
        <w:t xml:space="preserve"> of the Passover, when Jesus</w:t>
      </w:r>
      <w:r>
        <w:rPr>
          <w:rStyle w:val="FootnoteReference"/>
        </w:rPr>
        <w:footnoteReference w:id="7724"/>
      </w:r>
      <w:r>
        <w:t xml:space="preserve"> knew</w:t>
      </w:r>
      <w:r>
        <w:rPr>
          <w:rStyle w:val="FootnoteReference"/>
        </w:rPr>
        <w:footnoteReference w:id="7725"/>
      </w:r>
      <w:r>
        <w:t xml:space="preserve"> that his hour had come that he should depart</w:t>
      </w:r>
      <w:r>
        <w:rPr>
          <w:rStyle w:val="FootnoteReference"/>
        </w:rPr>
        <w:footnoteReference w:id="7726"/>
      </w:r>
      <w:r>
        <w:t xml:space="preserve"> out of this world to the Father, having</w:t>
      </w:r>
      <w:r>
        <w:rPr>
          <w:rStyle w:val="FootnoteReference"/>
        </w:rPr>
        <w:footnoteReference w:id="7727"/>
      </w:r>
      <w:r>
        <w:t xml:space="preserve"> loved his own which were in the world, he loved them to the end.</w:t>
      </w:r>
      <w:r>
        <w:rPr>
          <w:rStyle w:val="FootnoteReference"/>
        </w:rPr>
        <w:footnoteReference w:id="7728"/>
      </w:r>
    </w:p>
    <w:p>
      <w:r>
        <w:rPr>
          <w:b/>
        </w:rPr>
        <w:t xml:space="preserve">2 </w:t>
      </w:r>
      <w:r>
        <w:t xml:space="preserve">And supper</w:t>
      </w:r>
      <w:r>
        <w:rPr>
          <w:rStyle w:val="FootnoteReference"/>
        </w:rPr>
        <w:footnoteReference w:id="7729"/>
      </w:r>
      <w:r>
        <w:t xml:space="preserve"> being ended, the devil</w:t>
      </w:r>
      <w:r>
        <w:rPr>
          <w:rStyle w:val="FootnoteReference"/>
        </w:rPr>
        <w:footnoteReference w:id="7730"/>
      </w:r>
      <w:r>
        <w:t xml:space="preserve"> having now put into the heart of Judas</w:t>
      </w:r>
      <w:r>
        <w:rPr>
          <w:rStyle w:val="FootnoteReference"/>
        </w:rPr>
        <w:footnoteReference w:id="7731"/>
      </w:r>
      <w:r>
        <w:t xml:space="preserve"> Iscariot</w:t>
      </w:r>
      <w:r>
        <w:rPr>
          <w:rStyle w:val="FootnoteReference"/>
        </w:rPr>
        <w:footnoteReference w:id="7732"/>
      </w:r>
      <w:r>
        <w:t xml:space="preserve">, Simon</w:t>
      </w:r>
      <w:r>
        <w:rPr>
          <w:rStyle w:val="FootnoteReference"/>
        </w:rPr>
        <w:footnoteReference w:id="7733"/>
      </w:r>
      <w:r>
        <w:t xml:space="preserve">'s son, to betray him;</w:t>
      </w:r>
      <w:r>
        <w:rPr>
          <w:rStyle w:val="FootnoteReference"/>
        </w:rPr>
        <w:footnoteReference w:id="7734"/>
      </w:r>
    </w:p>
    <w:p>
      <w:r>
        <w:rPr>
          <w:b/>
        </w:rPr>
        <w:t xml:space="preserve">3 </w:t>
      </w:r>
      <w:r>
        <w:t xml:space="preserve">Jesus knowing</w:t>
      </w:r>
      <w:r>
        <w:rPr>
          <w:rStyle w:val="FootnoteReference"/>
        </w:rPr>
        <w:footnoteReference w:id="7735"/>
      </w:r>
      <w:r>
        <w:t xml:space="preserve"> that the Father had given all things into his hands, and that</w:t>
      </w:r>
      <w:r>
        <w:rPr>
          <w:rStyle w:val="FootnoteReference"/>
        </w:rPr>
        <w:footnoteReference w:id="7736"/>
      </w:r>
      <w:r>
        <w:t xml:space="preserve"> he had come from God, and went to God;</w:t>
      </w:r>
    </w:p>
    <w:p>
      <w:r>
        <w:rPr>
          <w:b/>
        </w:rPr>
        <w:t xml:space="preserve">4 </w:t>
      </w:r>
      <w:r>
        <w:t xml:space="preserve">He rises from supper, and laid aside</w:t>
      </w:r>
      <w:r>
        <w:rPr>
          <w:rStyle w:val="FootnoteReference"/>
        </w:rPr>
        <w:footnoteReference w:id="7737"/>
      </w:r>
      <w:r>
        <w:t xml:space="preserve"> his clothes; and took a towel, and girded himself.</w:t>
      </w:r>
    </w:p>
    <w:p>
      <w:r>
        <w:rPr>
          <w:b/>
        </w:rPr>
        <w:t xml:space="preserve">5 </w:t>
      </w:r>
      <w:r>
        <w:t xml:space="preserve">After that he pours water into a basin, and began to wash</w:t>
      </w:r>
      <w:r>
        <w:rPr>
          <w:rStyle w:val="FootnoteReference"/>
        </w:rPr>
        <w:footnoteReference w:id="7738"/>
      </w:r>
      <w:r>
        <w:t xml:space="preserve"> the disciples' feet</w:t>
      </w:r>
      <w:r>
        <w:rPr>
          <w:rStyle w:val="FootnoteReference"/>
        </w:rPr>
        <w:footnoteReference w:id="7739"/>
      </w:r>
      <w:r>
        <w:t xml:space="preserve">, and to wipe them with the towel with which he was girded.</w:t>
      </w:r>
      <w:r>
        <w:rPr>
          <w:rStyle w:val="FootnoteReference"/>
        </w:rPr>
        <w:footnoteReference w:id="7740"/>
      </w:r>
    </w:p>
    <w:p>
      <w:r>
        <w:rPr>
          <w:b/>
        </w:rPr>
        <w:t xml:space="preserve">6 </w:t>
      </w:r>
      <w:r>
        <w:t xml:space="preserve">Then comes he to Simon Peter</w:t>
      </w:r>
      <w:r>
        <w:rPr>
          <w:rStyle w:val="FootnoteReference"/>
        </w:rPr>
        <w:footnoteReference w:id="7741"/>
      </w:r>
      <w:r>
        <w:t xml:space="preserve">: and Peter says to him, Lord</w:t>
      </w:r>
      <w:r>
        <w:rPr>
          <w:rStyle w:val="FootnoteReference"/>
        </w:rPr>
        <w:footnoteReference w:id="7742"/>
      </w:r>
      <w:r>
        <w:t xml:space="preserve">, do you wash my feet?</w:t>
      </w:r>
    </w:p>
    <w:p>
      <w:r>
        <w:rPr>
          <w:b/>
        </w:rPr>
        <w:t xml:space="preserve">7 </w:t>
      </w:r>
      <w:r>
        <w:t xml:space="preserve">Jesus answered and said to him, What</w:t>
      </w:r>
      <w:r>
        <w:rPr>
          <w:rStyle w:val="FootnoteReference"/>
        </w:rPr>
        <w:footnoteReference w:id="7743"/>
      </w:r>
      <w:r>
        <w:t xml:space="preserve"> I do you do not know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7744"/>
      </w:r>
      <w:r>
        <w:rPr>
          <w:rStyle w:val="FootnoteReference"/>
        </w:rPr>
        <w:footnoteReference w:id="7745"/>
      </w:r>
    </w:p>
    <w:p>
      <w:r>
        <w:rPr>
          <w:b/>
        </w:rPr>
        <w:t xml:space="preserve">9 </w:t>
      </w:r>
      <w:r>
        <w:t xml:space="preserve">Simon Peter says to him, Lord, not my feet only, but also my hands and my head.</w:t>
      </w:r>
      <w:r>
        <w:rPr>
          <w:rStyle w:val="FootnoteReference"/>
        </w:rPr>
        <w:footnoteReference w:id="7746"/>
      </w:r>
    </w:p>
    <w:p>
      <w:r>
        <w:rPr>
          <w:b/>
        </w:rPr>
        <w:t xml:space="preserve">10 </w:t>
      </w:r>
      <w:r>
        <w:t xml:space="preserve">Jesus says to him, the one who is washed needs not save to wash his feet, but is clean everything: and you are clean, but not all.</w:t>
      </w:r>
      <w:r>
        <w:rPr>
          <w:rStyle w:val="FootnoteReference"/>
        </w:rPr>
        <w:footnoteReference w:id="7747"/>
      </w:r>
      <w:r>
        <w:rPr>
          <w:rStyle w:val="FootnoteReference"/>
        </w:rPr>
        <w:footnoteReference w:id="7748"/>
      </w:r>
      <w:r>
        <w:rPr>
          <w:rStyle w:val="FootnoteReference"/>
        </w:rPr>
        <w:footnoteReference w:id="7749"/>
      </w:r>
      <w:r>
        <w:rPr>
          <w:rStyle w:val="FootnoteReference"/>
        </w:rPr>
        <w:footnoteReference w:id="7750"/>
      </w:r>
    </w:p>
    <w:p>
      <w:r>
        <w:rPr>
          <w:b/>
        </w:rPr>
        <w:t xml:space="preserve">11 </w:t>
      </w:r>
      <w:r>
        <w:t xml:space="preserve">For he knew who should betray him; therefore said he, You are not all clean.</w:t>
      </w:r>
      <w:r>
        <w:rPr>
          <w:rStyle w:val="FootnoteReference"/>
        </w:rPr>
        <w:footnoteReference w:id="7751"/>
      </w:r>
    </w:p>
    <w:p>
      <w:r>
        <w:rPr>
          <w:b/>
        </w:rPr>
        <w:t xml:space="preserve">12 </w:t>
      </w:r>
      <w:r>
        <w:t xml:space="preserve">So after he had washed their feet, and had taken his clothes, and was set down again, he said to them, Know</w:t>
      </w:r>
      <w:r>
        <w:rPr>
          <w:rStyle w:val="FootnoteReference"/>
        </w:rPr>
        <w:footnoteReference w:id="7752"/>
      </w:r>
      <w:r>
        <w:t xml:space="preserve"> you what I have done to you?</w:t>
      </w:r>
    </w:p>
    <w:p>
      <w:r>
        <w:rPr>
          <w:b/>
        </w:rPr>
        <w:t xml:space="preserve">13 </w:t>
      </w:r>
      <w:r>
        <w:t xml:space="preserve">You call</w:t>
      </w:r>
      <w:r>
        <w:rPr>
          <w:rStyle w:val="FootnoteReference"/>
        </w:rPr>
        <w:footnoteReference w:id="7753"/>
      </w:r>
      <w:r>
        <w:t xml:space="preserve"> me Teacher and Lord: and you say well; for so I am</w:t>
      </w:r>
      <w:r>
        <w:rPr>
          <w:rStyle w:val="FootnoteReference"/>
        </w:rPr>
        <w:footnoteReference w:id="7754"/>
      </w:r>
      <w:r>
        <w:t xml:space="preserve">.</w:t>
      </w:r>
      <w:r>
        <w:rPr>
          <w:rStyle w:val="FootnoteReference"/>
        </w:rPr>
        <w:footnoteReference w:id="7755"/>
      </w:r>
    </w:p>
    <w:p>
      <w:r>
        <w:rPr>
          <w:b/>
        </w:rPr>
        <w:t xml:space="preserve">14 </w:t>
      </w:r>
      <w:r>
        <w:t xml:space="preserve">If I then</w:t>
      </w:r>
      <w:r>
        <w:rPr>
          <w:rStyle w:val="FootnoteReference"/>
        </w:rPr>
        <w:footnoteReference w:id="7756"/>
      </w:r>
      <w:r>
        <w:t xml:space="preserve">, your Lord and Teacher, have washed your feet; you also ought to wash one another's feet.</w:t>
      </w:r>
      <w:r>
        <w:rPr>
          <w:rStyle w:val="FootnoteReference"/>
        </w:rPr>
        <w:footnoteReference w:id="7757"/>
      </w:r>
    </w:p>
    <w:p>
      <w:r>
        <w:rPr>
          <w:b/>
        </w:rPr>
        <w:t xml:space="preserve">15 </w:t>
      </w:r>
      <w:r>
        <w:t xml:space="preserve">For I have given</w:t>
      </w:r>
      <w:r>
        <w:rPr>
          <w:rStyle w:val="FootnoteReference"/>
        </w:rPr>
        <w:footnoteReference w:id="7758"/>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759"/>
      </w:r>
      <w:r>
        <w:rPr>
          <w:rStyle w:val="FootnoteReference"/>
        </w:rPr>
        <w:footnoteReference w:id="7760"/>
      </w:r>
    </w:p>
    <w:p>
      <w:r>
        <w:rPr>
          <w:b/>
        </w:rPr>
        <w:t xml:space="preserve">17 </w:t>
      </w:r>
      <w:r>
        <w:t xml:space="preserve">If you know these things, happy</w:t>
      </w:r>
      <w:r>
        <w:rPr>
          <w:rStyle w:val="FootnoteReference"/>
        </w:rPr>
        <w:footnoteReference w:id="7761"/>
      </w:r>
      <w:r>
        <w:t xml:space="preserve"> are you if you do them.</w:t>
      </w:r>
    </w:p>
    <w:p>
      <w:r>
        <w:rPr>
          <w:b/>
        </w:rPr>
        <w:t xml:space="preserve">18 </w:t>
      </w:r>
      <w:r>
        <w:t xml:space="preserve">I speak not of you all: I know</w:t>
      </w:r>
      <w:r>
        <w:rPr>
          <w:rStyle w:val="FootnoteReference"/>
        </w:rPr>
        <w:footnoteReference w:id="7762"/>
      </w:r>
      <w:r>
        <w:t xml:space="preserve"> whom I have chosen: but that the scripture may be fulfilled, the one who eats bread with me has lifted up his heel against me.</w:t>
      </w:r>
      <w:r>
        <w:rPr>
          <w:rStyle w:val="FootnoteReference"/>
        </w:rPr>
        <w:footnoteReference w:id="7763"/>
      </w:r>
    </w:p>
    <w:p>
      <w:r>
        <w:rPr>
          <w:b/>
        </w:rPr>
        <w:t xml:space="preserve">19 </w:t>
      </w:r>
      <w:r>
        <w:t xml:space="preserve">Now I tell</w:t>
      </w:r>
      <w:r>
        <w:rPr>
          <w:rStyle w:val="FootnoteReference"/>
        </w:rPr>
        <w:footnoteReference w:id="7764"/>
      </w:r>
      <w:r>
        <w:t xml:space="preserve"> you before it come, that, when it has come to pass, you may believe that I</w:t>
      </w:r>
      <w:r>
        <w:rPr>
          <w:rStyle w:val="FootnoteReference"/>
        </w:rPr>
        <w:footnoteReference w:id="7765"/>
      </w:r>
      <w:r>
        <w:t xml:space="preserve">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766"/>
      </w:r>
    </w:p>
    <w:p>
      <w:r>
        <w:rPr>
          <w:b/>
        </w:rPr>
        <w:t xml:space="preserve">21 </w:t>
      </w:r>
      <w:r>
        <w:t xml:space="preserve">When Jesus had thus said, he was</w:t>
      </w:r>
      <w:r>
        <w:rPr>
          <w:rStyle w:val="FootnoteReference"/>
        </w:rPr>
        <w:footnoteReference w:id="7767"/>
      </w:r>
      <w:r>
        <w:t xml:space="preserve"> troubled in spirit, and testified, and said, Amen, amen, I say to you, that one of you shall betray me.</w:t>
      </w:r>
      <w:r>
        <w:rPr>
          <w:rStyle w:val="FootnoteReference"/>
        </w:rPr>
        <w:footnoteReference w:id="7768"/>
      </w:r>
    </w:p>
    <w:p>
      <w:r>
        <w:rPr>
          <w:b/>
        </w:rPr>
        <w:t xml:space="preserve">22 </w:t>
      </w:r>
      <w:r>
        <w:t xml:space="preserve">Then the disciples looked</w:t>
      </w:r>
      <w:r>
        <w:rPr>
          <w:rStyle w:val="FootnoteReference"/>
        </w:rPr>
        <w:footnoteReference w:id="7769"/>
      </w:r>
      <w:r>
        <w:t xml:space="preserve"> one on another, doubting of whom he spoke.</w:t>
      </w:r>
    </w:p>
    <w:p>
      <w:r>
        <w:rPr>
          <w:b/>
        </w:rPr>
        <w:t xml:space="preserve">23 </w:t>
      </w:r>
      <w:r>
        <w:t xml:space="preserve">Now there was leaning</w:t>
      </w:r>
      <w:r>
        <w:rPr>
          <w:rStyle w:val="FootnoteReference"/>
        </w:rPr>
        <w:footnoteReference w:id="7770"/>
      </w:r>
      <w:r>
        <w:t xml:space="preserve"> on Jesus' bosom one of his disciples, whom</w:t>
      </w:r>
      <w:r>
        <w:rPr>
          <w:rStyle w:val="FootnoteReference"/>
        </w:rPr>
        <w:footnoteReference w:id="7771"/>
      </w:r>
      <w:r>
        <w:t xml:space="preserve"> Jesus loved.</w:t>
      </w:r>
    </w:p>
    <w:p>
      <w:r>
        <w:rPr>
          <w:b/>
        </w:rPr>
        <w:t xml:space="preserve">24 </w:t>
      </w:r>
      <w:r>
        <w:t xml:space="preserve">Simon Peter therefore beckoned</w:t>
      </w:r>
      <w:r>
        <w:rPr>
          <w:rStyle w:val="FootnoteReference"/>
        </w:rPr>
        <w:footnoteReference w:id="7772"/>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773"/>
      </w:r>
    </w:p>
    <w:p>
      <w:r>
        <w:rPr>
          <w:b/>
        </w:rPr>
        <w:t xml:space="preserve">26 </w:t>
      </w:r>
      <w:r>
        <w:t xml:space="preserve">Jesus answered, He it is</w:t>
      </w:r>
      <w:r>
        <w:rPr>
          <w:rStyle w:val="FootnoteReference"/>
        </w:rPr>
        <w:footnoteReference w:id="7774"/>
      </w:r>
      <w:r>
        <w:t xml:space="preserve">, to whom I shall give a morsel, when I have dipped it. And when he had dipped the morsel, he gave it to Judas Iscariot</w:t>
      </w:r>
      <w:r>
        <w:rPr>
          <w:rStyle w:val="FootnoteReference"/>
        </w:rPr>
        <w:footnoteReference w:id="7775"/>
      </w:r>
      <w:r>
        <w:t xml:space="preserve">, the son of Simon.</w:t>
      </w:r>
    </w:p>
    <w:p>
      <w:r>
        <w:rPr>
          <w:b/>
        </w:rPr>
        <w:t xml:space="preserve">27 </w:t>
      </w:r>
      <w:r>
        <w:t xml:space="preserve">And after the morsel Satan</w:t>
      </w:r>
      <w:r>
        <w:rPr>
          <w:rStyle w:val="FootnoteReference"/>
        </w:rPr>
        <w:footnoteReference w:id="7776"/>
      </w:r>
      <w:r>
        <w:t xml:space="preserve"> entered into him. Then said Jesus to him, That</w:t>
      </w:r>
      <w:r>
        <w:rPr>
          <w:rStyle w:val="FootnoteReference"/>
        </w:rPr>
        <w:footnoteReference w:id="7777"/>
      </w:r>
      <w:r>
        <w:t xml:space="preserve"> you do, do quickly.</w:t>
      </w:r>
      <w:r>
        <w:rPr>
          <w:rStyle w:val="FootnoteReference"/>
        </w:rPr>
        <w:footnoteReference w:id="7778"/>
      </w:r>
    </w:p>
    <w:p>
      <w:r>
        <w:rPr>
          <w:b/>
        </w:rPr>
        <w:t xml:space="preserve">28 </w:t>
      </w:r>
      <w:r>
        <w:t xml:space="preserve">Now no one at the table knew for what intent he spoke this to him.</w:t>
      </w:r>
    </w:p>
    <w:p>
      <w:r>
        <w:rPr>
          <w:b/>
        </w:rPr>
        <w:t xml:space="preserve">29 </w:t>
      </w:r>
      <w:r>
        <w:t xml:space="preserve">For some of them thought, because Judas had the bag, that</w:t>
      </w:r>
      <w:r>
        <w:rPr>
          <w:rStyle w:val="FootnoteReference"/>
        </w:rPr>
        <w:footnoteReference w:id="7779"/>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7780"/>
      </w:r>
      <w:r>
        <w:t xml:space="preserve"> immediately out: and it was night.</w:t>
      </w:r>
      <w:r>
        <w:rPr>
          <w:rStyle w:val="FootnoteReference"/>
        </w:rPr>
        <w:footnoteReference w:id="7781"/>
      </w:r>
    </w:p>
    <w:p>
      <w:r>
        <w:rPr>
          <w:b/>
        </w:rPr>
        <w:t xml:space="preserve">31 </w:t>
      </w:r>
      <w:r>
        <w:t xml:space="preserve">Therefore, when he was gone out, Jesus said, Now is the Son of man glorified, and God</w:t>
      </w:r>
      <w:r>
        <w:rPr>
          <w:rStyle w:val="FootnoteReference"/>
        </w:rPr>
        <w:footnoteReference w:id="7782"/>
      </w:r>
      <w:r>
        <w:t xml:space="preserve"> is glorified in him.</w:t>
      </w:r>
      <w:r>
        <w:rPr>
          <w:rStyle w:val="FootnoteReference"/>
        </w:rPr>
        <w:footnoteReference w:id="7783"/>
      </w:r>
    </w:p>
    <w:p>
      <w:r>
        <w:rPr>
          <w:b/>
        </w:rPr>
        <w:t xml:space="preserve">32 </w:t>
      </w:r>
      <w:r>
        <w:t xml:space="preserve">If God be glorified in him, God shall</w:t>
      </w:r>
      <w:r>
        <w:rPr>
          <w:rStyle w:val="FootnoteReference"/>
        </w:rPr>
        <w:footnoteReference w:id="7784"/>
      </w:r>
      <w:r>
        <w:t xml:space="preserve"> also glorify him in himself, and shall immediately glorify him.</w:t>
      </w:r>
      <w:r>
        <w:rPr>
          <w:rStyle w:val="FootnoteReference"/>
        </w:rPr>
        <w:footnoteReference w:id="7785"/>
      </w:r>
    </w:p>
    <w:p>
      <w:r>
        <w:rPr>
          <w:b/>
        </w:rPr>
        <w:t xml:space="preserve">33 </w:t>
      </w:r>
      <w:r>
        <w:t xml:space="preserve">Little</w:t>
      </w:r>
      <w:r>
        <w:rPr>
          <w:rStyle w:val="FootnoteReference"/>
        </w:rPr>
        <w:footnoteReference w:id="7786"/>
      </w:r>
      <w:r>
        <w:t xml:space="preserve"> children, yet a little while I am with you. You shall seek me: and as I said to the Jews</w:t>
      </w:r>
      <w:r>
        <w:rPr>
          <w:rStyle w:val="FootnoteReference"/>
        </w:rPr>
        <w:footnoteReference w:id="7787"/>
      </w:r>
      <w:r>
        <w:t xml:space="preserve">, Where I go, you cannot come; so now I say to you.</w:t>
      </w:r>
      <w:r>
        <w:rPr>
          <w:rStyle w:val="FootnoteReference"/>
        </w:rPr>
        <w:footnoteReference w:id="7788"/>
      </w:r>
      <w:r>
        <w:rPr>
          <w:rStyle w:val="FootnoteReference"/>
        </w:rPr>
        <w:footnoteReference w:id="7789"/>
      </w:r>
    </w:p>
    <w:p>
      <w:r>
        <w:rPr>
          <w:b/>
        </w:rPr>
        <w:t xml:space="preserve">34 </w:t>
      </w:r>
      <w:r>
        <w:t xml:space="preserve">A new</w:t>
      </w:r>
      <w:r>
        <w:rPr>
          <w:rStyle w:val="FootnoteReference"/>
        </w:rPr>
        <w:footnoteReference w:id="7790"/>
      </w:r>
      <w:r>
        <w:t xml:space="preserve"> commandment I give to you, That you love one another; as I have loved you, that you also love one another.</w:t>
      </w:r>
      <w:r>
        <w:rPr>
          <w:rStyle w:val="FootnoteReference"/>
        </w:rPr>
        <w:footnoteReference w:id="7791"/>
      </w:r>
    </w:p>
    <w:p>
      <w:r>
        <w:rPr>
          <w:b/>
        </w:rPr>
        <w:t xml:space="preserve">35 </w:t>
      </w:r>
      <w:r>
        <w:t xml:space="preserve">By this shall all men know that you are my disciples, if you have love one to another.</w:t>
      </w:r>
      <w:r>
        <w:rPr>
          <w:rStyle w:val="FootnoteReference"/>
        </w:rPr>
        <w:footnoteReference w:id="7792"/>
      </w:r>
    </w:p>
    <w:p>
      <w:r>
        <w:rPr>
          <w:b/>
        </w:rPr>
        <w:t xml:space="preserve">36 </w:t>
      </w:r>
      <w:r>
        <w:t xml:space="preserve">Simon Peter said to him, Lord, where go you? Jesus answered him, Where I go, you can not follow me now; but you shall follow me afterwards.</w:t>
      </w:r>
      <w:r>
        <w:rPr>
          <w:rStyle w:val="FootnoteReference"/>
        </w:rPr>
        <w:footnoteReference w:id="7793"/>
      </w:r>
      <w:r>
        <w:rPr>
          <w:rStyle w:val="FootnoteReference"/>
        </w:rPr>
        <w:footnoteReference w:id="7794"/>
      </w:r>
    </w:p>
    <w:p>
      <w:r>
        <w:rPr>
          <w:b/>
        </w:rPr>
        <w:t xml:space="preserve">37 </w:t>
      </w:r>
      <w:r>
        <w:t xml:space="preserve">Peter said to him, Lord, why cannot I follow you now? I will lay down my life for your sake.</w:t>
      </w:r>
      <w:r>
        <w:rPr>
          <w:rStyle w:val="FootnoteReference"/>
        </w:rPr>
        <w:footnoteReference w:id="7795"/>
      </w:r>
    </w:p>
    <w:p>
      <w:r>
        <w:rPr>
          <w:b/>
        </w:rPr>
        <w:t xml:space="preserve">38 </w:t>
      </w:r>
      <w:r>
        <w:t xml:space="preserve">Jesus answered him, Will you lay down your life for my sake? Amen, amen, I say to you, The cock</w:t>
      </w:r>
      <w:r>
        <w:rPr>
          <w:rStyle w:val="FootnoteReference"/>
        </w:rPr>
        <w:footnoteReference w:id="7796"/>
      </w:r>
      <w:r>
        <w:t xml:space="preserve"> shall not crow, till you have denied me three times.</w:t>
      </w:r>
      <w:r>
        <w:rPr>
          <w:rStyle w:val="FootnoteReference"/>
        </w:rPr>
        <w:footnoteReference w:id="77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 believe also in me.</w:t>
      </w:r>
      <w:r>
        <w:rPr>
          <w:rStyle w:val="FootnoteReference"/>
        </w:rPr>
        <w:footnoteReference w:id="7798"/>
      </w:r>
      <w:r>
        <w:rPr>
          <w:rStyle w:val="FootnoteReference"/>
        </w:rPr>
        <w:footnoteReference w:id="7799"/>
      </w:r>
    </w:p>
    <w:p>
      <w:r>
        <w:rPr>
          <w:b/>
        </w:rPr>
        <w:t xml:space="preserve">2 </w:t>
      </w:r>
      <w:r>
        <w:t xml:space="preserve">In my Father's house are many mansions: if it were not so, I would have told you. I go</w:t>
      </w:r>
      <w:r>
        <w:rPr>
          <w:rStyle w:val="FootnoteReference"/>
        </w:rPr>
        <w:footnoteReference w:id="7800"/>
      </w:r>
      <w:r>
        <w:t xml:space="preserve"> to prepare a place for you.</w:t>
      </w:r>
      <w:r>
        <w:rPr>
          <w:rStyle w:val="FootnoteReference"/>
        </w:rPr>
        <w:footnoteReference w:id="7801"/>
      </w:r>
      <w:r>
        <w:rPr>
          <w:rStyle w:val="FootnoteReference"/>
        </w:rPr>
        <w:footnoteReference w:id="7802"/>
      </w:r>
    </w:p>
    <w:p>
      <w:r>
        <w:rPr>
          <w:b/>
        </w:rPr>
        <w:t xml:space="preserve">3 </w:t>
      </w:r>
      <w:r>
        <w:t xml:space="preserve">And if I go and prepare a place for you, I will</w:t>
      </w:r>
      <w:r>
        <w:rPr>
          <w:rStyle w:val="FootnoteReference"/>
        </w:rPr>
        <w:footnoteReference w:id="7803"/>
      </w:r>
      <w:r>
        <w:t xml:space="preserve"> come again, and receive you to myself; that where I am</w:t>
      </w:r>
      <w:r>
        <w:rPr>
          <w:rStyle w:val="FootnoteReference"/>
        </w:rPr>
        <w:footnoteReference w:id="7804"/>
      </w:r>
      <w:r>
        <w:t xml:space="preserve">, there you may be also.</w:t>
      </w:r>
    </w:p>
    <w:p>
      <w:r>
        <w:rPr>
          <w:b/>
        </w:rPr>
        <w:t xml:space="preserve">4 </w:t>
      </w:r>
      <w:r>
        <w:t xml:space="preserve">And where I go you know, and the</w:t>
      </w:r>
      <w:r>
        <w:rPr>
          <w:rStyle w:val="FootnoteReference"/>
        </w:rPr>
        <w:footnoteReference w:id="7805"/>
      </w:r>
      <w:r>
        <w:t xml:space="preserve"> way you know.</w:t>
      </w:r>
      <w:r>
        <w:rPr>
          <w:rStyle w:val="FootnoteReference"/>
        </w:rPr>
        <w:footnoteReference w:id="7806"/>
      </w:r>
    </w:p>
    <w:p>
      <w:r>
        <w:rPr>
          <w:b/>
        </w:rPr>
        <w:t xml:space="preserve">5 </w:t>
      </w:r>
      <w:r>
        <w:t xml:space="preserve">Thomas</w:t>
      </w:r>
      <w:r>
        <w:rPr>
          <w:rStyle w:val="FootnoteReference"/>
        </w:rPr>
        <w:footnoteReference w:id="7807"/>
      </w:r>
      <w:r>
        <w:t xml:space="preserve"> says to him, Lord, we do not know where you go; and how can we know the way?</w:t>
      </w:r>
      <w:r>
        <w:rPr>
          <w:rStyle w:val="FootnoteReference"/>
        </w:rPr>
        <w:footnoteReference w:id="7808"/>
      </w:r>
      <w:r>
        <w:rPr>
          <w:rStyle w:val="FootnoteReference"/>
        </w:rPr>
        <w:footnoteReference w:id="7809"/>
      </w:r>
    </w:p>
    <w:p>
      <w:r>
        <w:rPr>
          <w:b/>
        </w:rPr>
        <w:t xml:space="preserve">6 </w:t>
      </w:r>
      <w:r>
        <w:t xml:space="preserve">Jesus</w:t>
      </w:r>
      <w:r>
        <w:rPr>
          <w:rStyle w:val="FootnoteReference"/>
        </w:rPr>
        <w:footnoteReference w:id="7810"/>
      </w:r>
      <w:r>
        <w:t xml:space="preserve"> says to him, I am</w:t>
      </w:r>
      <w:r>
        <w:rPr>
          <w:rStyle w:val="FootnoteReference"/>
        </w:rPr>
        <w:footnoteReference w:id="7811"/>
      </w:r>
      <w:r>
        <w:t xml:space="preserve"> the way, the truth</w:t>
      </w:r>
      <w:r>
        <w:rPr>
          <w:rStyle w:val="FootnoteReference"/>
        </w:rPr>
        <w:footnoteReference w:id="7812"/>
      </w:r>
      <w:r>
        <w:t xml:space="preserve">, and the life</w:t>
      </w:r>
      <w:r>
        <w:rPr>
          <w:rStyle w:val="FootnoteReference"/>
        </w:rPr>
        <w:footnoteReference w:id="7813"/>
      </w:r>
      <w:r>
        <w:t xml:space="preserve">: no one comes to the Father, but by me.</w:t>
      </w:r>
      <w:r>
        <w:rPr>
          <w:rStyle w:val="FootnoteReference"/>
        </w:rPr>
        <w:footnoteReference w:id="7814"/>
      </w:r>
    </w:p>
    <w:p>
      <w:r>
        <w:rPr>
          <w:b/>
        </w:rPr>
        <w:t xml:space="preserve">7 </w:t>
      </w:r>
      <w:r>
        <w:t xml:space="preserve">If you had known me, you should have known my Father also: and from</w:t>
      </w:r>
      <w:r>
        <w:rPr>
          <w:rStyle w:val="FootnoteReference"/>
        </w:rPr>
        <w:footnoteReference w:id="7815"/>
      </w:r>
      <w:r>
        <w:t xml:space="preserve"> now on you know him, and have seen him.</w:t>
      </w:r>
      <w:r>
        <w:rPr>
          <w:rStyle w:val="FootnoteReference"/>
        </w:rPr>
        <w:footnoteReference w:id="7816"/>
      </w:r>
    </w:p>
    <w:p>
      <w:r>
        <w:rPr>
          <w:b/>
        </w:rPr>
        <w:t xml:space="preserve">8 </w:t>
      </w:r>
      <w:r>
        <w:t xml:space="preserve">Philip</w:t>
      </w:r>
      <w:r>
        <w:rPr>
          <w:rStyle w:val="FootnoteReference"/>
        </w:rPr>
        <w:footnoteReference w:id="7817"/>
      </w:r>
      <w:r>
        <w:t xml:space="preserve"> says to him, Lord, show</w:t>
      </w:r>
      <w:r>
        <w:rPr>
          <w:rStyle w:val="FootnoteReference"/>
        </w:rPr>
        <w:footnoteReference w:id="7818"/>
      </w:r>
      <w:r>
        <w:t xml:space="preserve"> us the Father, and it satisfies us.</w:t>
      </w:r>
      <w:r>
        <w:rPr>
          <w:rStyle w:val="FootnoteReference"/>
        </w:rPr>
        <w:footnoteReference w:id="7819"/>
      </w:r>
    </w:p>
    <w:p>
      <w:r>
        <w:rPr>
          <w:b/>
        </w:rPr>
        <w:t xml:space="preserve">9 </w:t>
      </w:r>
      <w:r>
        <w:t xml:space="preserve">Jesus says to him, Have</w:t>
      </w:r>
      <w:r>
        <w:rPr>
          <w:rStyle w:val="FootnoteReference"/>
        </w:rPr>
        <w:footnoteReference w:id="7820"/>
      </w:r>
      <w:r>
        <w:t xml:space="preserve"> I been so long time with you, and yet have you not known me, Philip? the one who has seen me has seen the Father; and how do you say then, Show us the Father?</w:t>
      </w:r>
      <w:r>
        <w:rPr>
          <w:rStyle w:val="FootnoteReference"/>
        </w:rPr>
        <w:footnoteReference w:id="7821"/>
      </w:r>
      <w:r>
        <w:rPr>
          <w:rStyle w:val="FootnoteReference"/>
        </w:rPr>
        <w:footnoteReference w:id="7822"/>
      </w:r>
    </w:p>
    <w:p>
      <w:r>
        <w:rPr>
          <w:b/>
        </w:rPr>
        <w:t xml:space="preserve">10 </w:t>
      </w:r>
      <w:r>
        <w:t xml:space="preserve">Believe you not that I am in the Father, and the Father in me? the words</w:t>
      </w:r>
      <w:r>
        <w:rPr>
          <w:rStyle w:val="FootnoteReference"/>
        </w:rPr>
        <w:footnoteReference w:id="7823"/>
      </w:r>
      <w:r>
        <w:t xml:space="preserve"> that I speak to you I speak not of myself: but the Father that dwells in me, he does the works.</w:t>
      </w:r>
      <w:r>
        <w:rPr>
          <w:rStyle w:val="FootnoteReference"/>
        </w:rPr>
        <w:footnoteReference w:id="7824"/>
      </w:r>
      <w:r>
        <w:rPr>
          <w:rStyle w:val="FootnoteReference"/>
        </w:rPr>
        <w:footnoteReference w:id="7825"/>
      </w:r>
      <w:r>
        <w:rPr>
          <w:rStyle w:val="FootnoteReference"/>
        </w:rPr>
        <w:footnoteReference w:id="7826"/>
      </w:r>
    </w:p>
    <w:p>
      <w:r>
        <w:rPr>
          <w:b/>
        </w:rPr>
        <w:t xml:space="preserve">11 </w:t>
      </w:r>
      <w:r>
        <w:t xml:space="preserve">Believe me that I am in the Father, and the Father in me: or else believe me for the very works' sake.</w:t>
      </w:r>
      <w:r>
        <w:rPr>
          <w:rStyle w:val="FootnoteReference"/>
        </w:rPr>
        <w:footnoteReference w:id="7827"/>
      </w:r>
    </w:p>
    <w:p>
      <w:r>
        <w:rPr>
          <w:b/>
        </w:rPr>
        <w:t xml:space="preserve">12 </w:t>
      </w:r>
      <w:r>
        <w:t xml:space="preserve">Amen, amen, I say to you, the one who believes on me, the works that I do shall he do also; and greater</w:t>
      </w:r>
      <w:r>
        <w:rPr>
          <w:rStyle w:val="FootnoteReference"/>
        </w:rPr>
        <w:footnoteReference w:id="7828"/>
      </w:r>
      <w:r>
        <w:t xml:space="preserve"> works than these shall he do; because</w:t>
      </w:r>
      <w:r>
        <w:rPr>
          <w:rStyle w:val="FootnoteReference"/>
        </w:rPr>
        <w:footnoteReference w:id="7829"/>
      </w:r>
      <w:r>
        <w:t xml:space="preserve"> I go to my Father.</w:t>
      </w:r>
      <w:r>
        <w:rPr>
          <w:rStyle w:val="FootnoteReference"/>
        </w:rPr>
        <w:footnoteReference w:id="7830"/>
      </w:r>
    </w:p>
    <w:p>
      <w:r>
        <w:rPr>
          <w:b/>
        </w:rPr>
        <w:t xml:space="preserve">13 </w:t>
      </w:r>
      <w:r>
        <w:t xml:space="preserve">And whatever you shall ask in my</w:t>
      </w:r>
      <w:r>
        <w:rPr>
          <w:rStyle w:val="FootnoteReference"/>
        </w:rPr>
        <w:footnoteReference w:id="7831"/>
      </w:r>
      <w:r>
        <w:t xml:space="preserve"> name, that</w:t>
      </w:r>
      <w:r>
        <w:rPr>
          <w:rStyle w:val="FootnoteReference"/>
        </w:rPr>
        <w:footnoteReference w:id="7832"/>
      </w:r>
      <w:r>
        <w:t xml:space="preserve"> will</w:t>
      </w:r>
      <w:r>
        <w:rPr>
          <w:rStyle w:val="FootnoteReference"/>
        </w:rPr>
        <w:footnoteReference w:id="7833"/>
      </w:r>
      <w:r>
        <w:t xml:space="preserve"> I do, that the Father may be glorified in the Son.</w:t>
      </w:r>
      <w:r>
        <w:rPr>
          <w:rStyle w:val="FootnoteReference"/>
        </w:rPr>
        <w:footnoteReference w:id="7834"/>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835"/>
      </w:r>
    </w:p>
    <w:p>
      <w:r>
        <w:rPr>
          <w:b/>
        </w:rPr>
        <w:t xml:space="preserve">16 </w:t>
      </w:r>
      <w:r>
        <w:t xml:space="preserve">And I will</w:t>
      </w:r>
      <w:r>
        <w:rPr>
          <w:rStyle w:val="FootnoteReference"/>
        </w:rPr>
        <w:footnoteReference w:id="7836"/>
      </w:r>
      <w:r>
        <w:t xml:space="preserve"> pray the Father, and he shall give you another</w:t>
      </w:r>
      <w:r>
        <w:rPr>
          <w:rStyle w:val="FootnoteReference"/>
        </w:rPr>
        <w:footnoteReference w:id="7837"/>
      </w:r>
      <w:r>
        <w:t xml:space="preserve"> Comforter, that he may abide</w:t>
      </w:r>
      <w:r>
        <w:rPr>
          <w:rStyle w:val="FootnoteReference"/>
        </w:rPr>
        <w:footnoteReference w:id="7838"/>
      </w:r>
      <w:r>
        <w:t xml:space="preserve"> with you forever;</w:t>
      </w:r>
    </w:p>
    <w:p>
      <w:r>
        <w:rPr>
          <w:b/>
        </w:rPr>
        <w:t xml:space="preserve">17 </w:t>
      </w:r>
      <w:r>
        <w:t xml:space="preserve">Even the Spirit</w:t>
      </w:r>
      <w:r>
        <w:rPr>
          <w:rStyle w:val="FootnoteReference"/>
        </w:rPr>
        <w:footnoteReference w:id="7839"/>
      </w:r>
      <w:r>
        <w:t xml:space="preserve"> of truth; whom</w:t>
      </w:r>
      <w:r>
        <w:rPr>
          <w:rStyle w:val="FootnoteReference"/>
        </w:rPr>
        <w:footnoteReference w:id="7840"/>
      </w:r>
      <w:r>
        <w:t xml:space="preserve"> the world cannot receive, because it sees him not, neither knows him: but you know him; for he dwells with you, and shall</w:t>
      </w:r>
      <w:r>
        <w:rPr>
          <w:rStyle w:val="FootnoteReference"/>
        </w:rPr>
        <w:footnoteReference w:id="7841"/>
      </w:r>
      <w:r>
        <w:t xml:space="preserve"> be in you.</w:t>
      </w:r>
      <w:r>
        <w:rPr>
          <w:rStyle w:val="FootnoteReference"/>
        </w:rPr>
        <w:footnoteReference w:id="7842"/>
      </w:r>
    </w:p>
    <w:p>
      <w:r>
        <w:rPr>
          <w:b/>
        </w:rPr>
        <w:t xml:space="preserve">18 </w:t>
      </w:r>
      <w:r>
        <w:t xml:space="preserve">I will not</w:t>
      </w:r>
      <w:r>
        <w:rPr>
          <w:rStyle w:val="FootnoteReference"/>
        </w:rPr>
        <w:footnoteReference w:id="7843"/>
      </w:r>
      <w:r>
        <w:t xml:space="preserve"> leave you comfortless</w:t>
      </w:r>
      <w:r>
        <w:rPr>
          <w:rStyle w:val="FootnoteReference"/>
        </w:rPr>
        <w:footnoteReference w:id="7844"/>
      </w:r>
      <w:r>
        <w:t xml:space="preserve">: I will come</w:t>
      </w:r>
      <w:r>
        <w:rPr>
          <w:rStyle w:val="FootnoteReference"/>
        </w:rPr>
        <w:footnoteReference w:id="7845"/>
      </w:r>
      <w:r>
        <w:t xml:space="preserve"> to you.</w:t>
      </w:r>
    </w:p>
    <w:p>
      <w:r>
        <w:rPr>
          <w:b/>
        </w:rPr>
        <w:t xml:space="preserve">19 </w:t>
      </w:r>
      <w:r>
        <w:t xml:space="preserve">Yet a little</w:t>
      </w:r>
      <w:r>
        <w:rPr>
          <w:rStyle w:val="FootnoteReference"/>
        </w:rPr>
        <w:footnoteReference w:id="7846"/>
      </w:r>
      <w:r>
        <w:t xml:space="preserve"> while, and the world sees me no more; but you see me: because</w:t>
      </w:r>
      <w:r>
        <w:rPr>
          <w:rStyle w:val="FootnoteReference"/>
        </w:rPr>
        <w:footnoteReference w:id="7847"/>
      </w:r>
      <w:r>
        <w:t xml:space="preserve"> I live, you shall live also.</w:t>
      </w:r>
    </w:p>
    <w:p>
      <w:r>
        <w:rPr>
          <w:b/>
        </w:rPr>
        <w:t xml:space="preserve">20 </w:t>
      </w:r>
      <w:r>
        <w:t xml:space="preserve">At that day you shall know that I am in my Father, and you in me, and I in you.</w:t>
      </w:r>
      <w:r>
        <w:rPr>
          <w:rStyle w:val="FootnoteReference"/>
        </w:rPr>
        <w:footnoteReference w:id="7848"/>
      </w:r>
      <w:r>
        <w:rPr>
          <w:rStyle w:val="FootnoteReference"/>
        </w:rPr>
        <w:footnoteReference w:id="7849"/>
      </w:r>
    </w:p>
    <w:p>
      <w:r>
        <w:rPr>
          <w:b/>
        </w:rPr>
        <w:t xml:space="preserve">21 </w:t>
      </w:r>
      <w:r>
        <w:t xml:space="preserve">the one who has my commandments, and keeps them, he it is that loves me: and the one who loves me shall be loved of my Father, and I will love him, and will</w:t>
      </w:r>
      <w:r>
        <w:rPr>
          <w:rStyle w:val="FootnoteReference"/>
        </w:rPr>
        <w:footnoteReference w:id="7850"/>
      </w:r>
      <w:r>
        <w:t xml:space="preserve"> manifest myself to him.</w:t>
      </w:r>
      <w:r>
        <w:rPr>
          <w:rStyle w:val="FootnoteReference"/>
        </w:rPr>
        <w:footnoteReference w:id="7851"/>
      </w:r>
      <w:r>
        <w:rPr>
          <w:rStyle w:val="FootnoteReference"/>
        </w:rPr>
        <w:footnoteReference w:id="7852"/>
      </w:r>
    </w:p>
    <w:p>
      <w:r>
        <w:rPr>
          <w:b/>
        </w:rPr>
        <w:t xml:space="preserve">22 </w:t>
      </w:r>
      <w:r>
        <w:t xml:space="preserve">Judas</w:t>
      </w:r>
      <w:r>
        <w:rPr>
          <w:rStyle w:val="FootnoteReference"/>
        </w:rPr>
        <w:footnoteReference w:id="7853"/>
      </w:r>
      <w:r>
        <w:t xml:space="preserve"> says to him, not Iscariot</w:t>
      </w:r>
      <w:r>
        <w:rPr>
          <w:rStyle w:val="FootnoteReference"/>
        </w:rPr>
        <w:footnoteReference w:id="7854"/>
      </w:r>
      <w:r>
        <w:t xml:space="preserve">, Lord, how is it that you will manifest yourself to us, and not to the world?</w:t>
      </w:r>
      <w:r>
        <w:rPr>
          <w:rStyle w:val="FootnoteReference"/>
        </w:rPr>
        <w:footnoteReference w:id="7855"/>
      </w:r>
      <w:r>
        <w:rPr>
          <w:rStyle w:val="FootnoteReference"/>
        </w:rPr>
        <w:footnoteReference w:id="7856"/>
      </w:r>
    </w:p>
    <w:p>
      <w:r>
        <w:rPr>
          <w:b/>
        </w:rPr>
        <w:t xml:space="preserve">23 </w:t>
      </w:r>
      <w:r>
        <w:t xml:space="preserve">Jesus answered and said to him, If a man love me, he will keep my words: and my Father will love him, and we will come to him, and make</w:t>
      </w:r>
      <w:r>
        <w:rPr>
          <w:rStyle w:val="FootnoteReference"/>
        </w:rPr>
        <w:footnoteReference w:id="7857"/>
      </w:r>
      <w:r>
        <w:t xml:space="preserve"> our abode with him.</w:t>
      </w:r>
      <w:r>
        <w:rPr>
          <w:rStyle w:val="FootnoteReference"/>
        </w:rPr>
        <w:footnoteReference w:id="7858"/>
      </w:r>
    </w:p>
    <w:p>
      <w:r>
        <w:rPr>
          <w:b/>
        </w:rPr>
        <w:t xml:space="preserve">24 </w:t>
      </w:r>
      <w:r>
        <w:t xml:space="preserve">the one who loves me not keeps not my sayings: and the word which you hear is not mine, but the Father's which sent me.</w:t>
      </w:r>
      <w:r>
        <w:rPr>
          <w:rStyle w:val="FootnoteReference"/>
        </w:rPr>
        <w:footnoteReference w:id="7859"/>
      </w:r>
      <w:r>
        <w:rPr>
          <w:rStyle w:val="FootnoteReference"/>
        </w:rPr>
        <w:footnoteReference w:id="7860"/>
      </w:r>
    </w:p>
    <w:p>
      <w:r>
        <w:rPr>
          <w:b/>
        </w:rPr>
        <w:t xml:space="preserve">25 </w:t>
      </w:r>
      <w:r>
        <w:t xml:space="preserve">These things have</w:t>
      </w:r>
      <w:r>
        <w:rPr>
          <w:rStyle w:val="FootnoteReference"/>
        </w:rPr>
        <w:footnoteReference w:id="7861"/>
      </w:r>
      <w:r>
        <w:t xml:space="preserve"> I spoken to you, being yet present with you.</w:t>
      </w:r>
    </w:p>
    <w:p>
      <w:r>
        <w:rPr>
          <w:b/>
        </w:rPr>
        <w:t xml:space="preserve">26 </w:t>
      </w:r>
      <w:r>
        <w:t xml:space="preserve">But the Comforter</w:t>
      </w:r>
      <w:r>
        <w:rPr>
          <w:rStyle w:val="FootnoteReference"/>
        </w:rPr>
        <w:footnoteReference w:id="7862"/>
      </w:r>
      <w:r>
        <w:t xml:space="preserve">, which is the Holy Spirit, whom</w:t>
      </w:r>
      <w:r>
        <w:rPr>
          <w:rStyle w:val="FootnoteReference"/>
        </w:rPr>
        <w:footnoteReference w:id="7863"/>
      </w:r>
      <w:r>
        <w:t xml:space="preserve"> the Father will send in my name, he shall teach you all things, and bring</w:t>
      </w:r>
      <w:r>
        <w:rPr>
          <w:rStyle w:val="FootnoteReference"/>
        </w:rPr>
        <w:footnoteReference w:id="7864"/>
      </w:r>
      <w:r>
        <w:t xml:space="preserve"> all things to your remembrance, whatever I have said to you.</w:t>
      </w:r>
      <w:r>
        <w:rPr>
          <w:rStyle w:val="FootnoteReference"/>
        </w:rPr>
        <w:footnoteReference w:id="7865"/>
      </w:r>
      <w:r>
        <w:rPr>
          <w:rStyle w:val="FootnoteReference"/>
        </w:rPr>
        <w:footnoteReference w:id="7866"/>
      </w:r>
    </w:p>
    <w:p>
      <w:r>
        <w:rPr>
          <w:b/>
        </w:rPr>
        <w:t xml:space="preserve">27 </w:t>
      </w:r>
      <w:r>
        <w:t xml:space="preserve">Peace I leave</w:t>
      </w:r>
      <w:r>
        <w:rPr>
          <w:rStyle w:val="FootnoteReference"/>
        </w:rPr>
        <w:footnoteReference w:id="7867"/>
      </w:r>
      <w:r>
        <w:t xml:space="preserve"> with you, my peace I give to you: not as the world gives, give I to you. Let not</w:t>
      </w:r>
      <w:r>
        <w:rPr>
          <w:rStyle w:val="FootnoteReference"/>
        </w:rPr>
        <w:footnoteReference w:id="7868"/>
      </w:r>
      <w:r>
        <w:t xml:space="preserve"> your heart be troubled, neither let it be afraid</w:t>
      </w:r>
      <w:r>
        <w:rPr>
          <w:rStyle w:val="FootnoteReference"/>
        </w:rPr>
        <w:footnoteReference w:id="7869"/>
      </w:r>
      <w:r>
        <w:t xml:space="preserve">.</w:t>
      </w:r>
      <w:r>
        <w:rPr>
          <w:rStyle w:val="FootnoteReference"/>
        </w:rPr>
        <w:footnoteReference w:id="7870"/>
      </w:r>
    </w:p>
    <w:p>
      <w:r>
        <w:rPr>
          <w:b/>
        </w:rPr>
        <w:t xml:space="preserve">28 </w:t>
      </w:r>
      <w:r>
        <w:t xml:space="preserve">You have heard</w:t>
      </w:r>
      <w:r>
        <w:rPr>
          <w:rStyle w:val="FootnoteReference"/>
        </w:rPr>
        <w:footnoteReference w:id="7871"/>
      </w:r>
      <w:r>
        <w:t xml:space="preserve"> how I said to you, I go</w:t>
      </w:r>
      <w:r>
        <w:rPr>
          <w:rStyle w:val="FootnoteReference"/>
        </w:rPr>
        <w:footnoteReference w:id="7872"/>
      </w:r>
      <w:r>
        <w:t xml:space="preserve"> away, and come again to you. If you loved me, you would rejoice, because I said, I go to the Father</w:t>
      </w:r>
      <w:r>
        <w:rPr>
          <w:rStyle w:val="FootnoteReference"/>
        </w:rPr>
        <w:footnoteReference w:id="7873"/>
      </w:r>
      <w:r>
        <w:t xml:space="preserve">: for my Father is greater than I.</w:t>
      </w:r>
      <w:r>
        <w:rPr>
          <w:rStyle w:val="FootnoteReference"/>
        </w:rPr>
        <w:footnoteReference w:id="7874"/>
      </w:r>
    </w:p>
    <w:p>
      <w:r>
        <w:rPr>
          <w:b/>
        </w:rPr>
        <w:t xml:space="preserve">29 </w:t>
      </w:r>
      <w:r>
        <w:t xml:space="preserve">And now I have told you before it come to pass, that, when it has come to pass, you might believe.</w:t>
      </w:r>
      <w:r>
        <w:rPr>
          <w:rStyle w:val="FootnoteReference"/>
        </w:rPr>
        <w:footnoteReference w:id="7875"/>
      </w:r>
    </w:p>
    <w:p>
      <w:r>
        <w:rPr>
          <w:b/>
        </w:rPr>
        <w:t xml:space="preserve">30 </w:t>
      </w:r>
      <w:r>
        <w:t xml:space="preserve">Hereafter I will not talk much with you: for the prince of this world comes, and has nothing in me.</w:t>
      </w:r>
      <w:r>
        <w:rPr>
          <w:rStyle w:val="FootnoteReference"/>
        </w:rPr>
        <w:footnoteReference w:id="7876"/>
      </w:r>
      <w:r>
        <w:rPr>
          <w:rStyle w:val="FootnoteReference"/>
        </w:rPr>
        <w:footnoteReference w:id="7877"/>
      </w:r>
      <w:r>
        <w:rPr>
          <w:rStyle w:val="FootnoteReference"/>
        </w:rPr>
        <w:footnoteReference w:id="7878"/>
      </w:r>
    </w:p>
    <w:p>
      <w:r>
        <w:rPr>
          <w:b/>
        </w:rPr>
        <w:t xml:space="preserve">31 </w:t>
      </w:r>
      <w:r>
        <w:t xml:space="preserve">But that the</w:t>
      </w:r>
      <w:r>
        <w:rPr>
          <w:rStyle w:val="FootnoteReference"/>
        </w:rPr>
        <w:footnoteReference w:id="7879"/>
      </w:r>
      <w:r>
        <w:t xml:space="preserve"> world may know that I love the Father; and as the Father gave me commandment, even so I do. Arise</w:t>
      </w:r>
      <w:r>
        <w:rPr>
          <w:rStyle w:val="FootnoteReference"/>
        </w:rPr>
        <w:footnoteReference w:id="7880"/>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881"/>
      </w:r>
      <w:r>
        <w:t xml:space="preserve"> the true</w:t>
      </w:r>
      <w:r>
        <w:rPr>
          <w:rStyle w:val="FootnoteReference"/>
        </w:rPr>
        <w:footnoteReference w:id="7882"/>
      </w:r>
      <w:r>
        <w:t xml:space="preserve"> vine</w:t>
      </w:r>
      <w:r>
        <w:rPr>
          <w:rStyle w:val="FootnoteReference"/>
        </w:rPr>
        <w:footnoteReference w:id="7883"/>
      </w:r>
      <w:r>
        <w:t xml:space="preserve">, and my Father is the farmer.</w:t>
      </w:r>
      <w:r>
        <w:rPr>
          <w:rStyle w:val="FootnoteReference"/>
        </w:rPr>
        <w:footnoteReference w:id="7884"/>
      </w:r>
    </w:p>
    <w:p>
      <w:r>
        <w:rPr>
          <w:b/>
        </w:rPr>
        <w:t xml:space="preserve">2 </w:t>
      </w:r>
      <w:r>
        <w:t xml:space="preserve">Every branch</w:t>
      </w:r>
      <w:r>
        <w:rPr>
          <w:rStyle w:val="FootnoteReference"/>
        </w:rPr>
        <w:footnoteReference w:id="7885"/>
      </w:r>
      <w:r>
        <w:t xml:space="preserve"> in me that bears not fruit he takes away: and every branch that bears fruit, he purges it, that it may bear more fruit.</w:t>
      </w:r>
      <w:r>
        <w:rPr>
          <w:rStyle w:val="FootnoteReference"/>
        </w:rPr>
        <w:footnoteReference w:id="7886"/>
      </w:r>
      <w:r>
        <w:rPr>
          <w:rStyle w:val="FootnoteReference"/>
        </w:rPr>
        <w:footnoteReference w:id="7887"/>
      </w:r>
    </w:p>
    <w:p>
      <w:r>
        <w:rPr>
          <w:b/>
        </w:rPr>
        <w:t xml:space="preserve">3 </w:t>
      </w:r>
      <w:r>
        <w:t xml:space="preserve">Now you are clean through the word which I have spoken to you.</w:t>
      </w:r>
      <w:r>
        <w:rPr>
          <w:rStyle w:val="FootnoteReference"/>
        </w:rPr>
        <w:footnoteReference w:id="7888"/>
      </w:r>
    </w:p>
    <w:p>
      <w:r>
        <w:rPr>
          <w:b/>
        </w:rPr>
        <w:t xml:space="preserve">4 </w:t>
      </w:r>
      <w:r>
        <w:t xml:space="preserve">Abide</w:t>
      </w:r>
      <w:r>
        <w:rPr>
          <w:rStyle w:val="FootnoteReference"/>
        </w:rPr>
        <w:footnoteReference w:id="7889"/>
      </w:r>
      <w:r>
        <w:t xml:space="preserve"> in me, and I in you. As the branch cannot bear fruit of itself, except it abide in the vine; no more can you, except you abide in me.</w:t>
      </w:r>
      <w:r>
        <w:rPr>
          <w:rStyle w:val="FootnoteReference"/>
        </w:rPr>
        <w:footnoteReference w:id="7890"/>
      </w:r>
      <w:r>
        <w:rPr>
          <w:rStyle w:val="FootnoteReference"/>
        </w:rPr>
        <w:footnoteReference w:id="7891"/>
      </w:r>
    </w:p>
    <w:p>
      <w:r>
        <w:rPr>
          <w:b/>
        </w:rPr>
        <w:t xml:space="preserve">5 </w:t>
      </w:r>
      <w:r>
        <w:t xml:space="preserve">I am the vine</w:t>
      </w:r>
      <w:r>
        <w:rPr>
          <w:rStyle w:val="FootnoteReference"/>
        </w:rPr>
        <w:footnoteReference w:id="7892"/>
      </w:r>
      <w:r>
        <w:t xml:space="preserve">, you are the branches: the one who abides in me, and I in him, the same</w:t>
      </w:r>
      <w:r>
        <w:rPr>
          <w:rStyle w:val="FootnoteReference"/>
        </w:rPr>
        <w:footnoteReference w:id="7893"/>
      </w:r>
      <w:r>
        <w:t xml:space="preserve"> produces much fruit: for without</w:t>
      </w:r>
      <w:r>
        <w:rPr>
          <w:rStyle w:val="FootnoteReference"/>
        </w:rPr>
        <w:footnoteReference w:id="7894"/>
      </w:r>
      <w:r>
        <w:t xml:space="preserve"> me you can do nothing.</w:t>
      </w:r>
      <w:r>
        <w:rPr>
          <w:rStyle w:val="FootnoteReference"/>
        </w:rPr>
        <w:footnoteReference w:id="7895"/>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7896"/>
      </w:r>
    </w:p>
    <w:p>
      <w:r>
        <w:rPr>
          <w:b/>
        </w:rPr>
        <w:t xml:space="preserve">7 </w:t>
      </w:r>
      <w:r>
        <w:t xml:space="preserve">If you abide in me, and my words abide in you, you shall ask what you will, and it shall be done to you.</w:t>
      </w:r>
      <w:r>
        <w:rPr>
          <w:rStyle w:val="FootnoteReference"/>
        </w:rPr>
        <w:footnoteReference w:id="7897"/>
      </w:r>
      <w:r>
        <w:rPr>
          <w:rStyle w:val="FootnoteReference"/>
        </w:rPr>
        <w:footnoteReference w:id="7898"/>
      </w:r>
    </w:p>
    <w:p>
      <w:r>
        <w:rPr>
          <w:b/>
        </w:rPr>
        <w:t xml:space="preserve">8 </w:t>
      </w:r>
      <w:r>
        <w:t xml:space="preserve">Herein is my Father glorified, that you bear much fruit; so shall you be my disciples.</w:t>
      </w:r>
      <w:r>
        <w:rPr>
          <w:rStyle w:val="FootnoteReference"/>
        </w:rPr>
        <w:footnoteReference w:id="7899"/>
      </w:r>
      <w:r>
        <w:rPr>
          <w:rStyle w:val="FootnoteReference"/>
        </w:rPr>
        <w:footnoteReference w:id="7900"/>
      </w:r>
    </w:p>
    <w:p>
      <w:r>
        <w:rPr>
          <w:b/>
        </w:rPr>
        <w:t xml:space="preserve">9 </w:t>
      </w:r>
      <w:r>
        <w:t xml:space="preserve">As the Father</w:t>
      </w:r>
      <w:r>
        <w:rPr>
          <w:rStyle w:val="FootnoteReference"/>
        </w:rPr>
        <w:footnoteReference w:id="7901"/>
      </w:r>
      <w:r>
        <w:t xml:space="preserve"> has loved me, so have I loved you: continue</w:t>
      </w:r>
      <w:r>
        <w:rPr>
          <w:rStyle w:val="FootnoteReference"/>
        </w:rPr>
        <w:footnoteReference w:id="7902"/>
      </w:r>
      <w:r>
        <w:t xml:space="preserve"> you in my love.</w:t>
      </w:r>
    </w:p>
    <w:p>
      <w:r>
        <w:rPr>
          <w:b/>
        </w:rPr>
        <w:t xml:space="preserve">10 </w:t>
      </w:r>
      <w:r>
        <w:t xml:space="preserve">If you keep my commandments, you shall abide in my love; even</w:t>
      </w:r>
      <w:r>
        <w:rPr>
          <w:rStyle w:val="FootnoteReference"/>
        </w:rPr>
        <w:footnoteReference w:id="7903"/>
      </w:r>
      <w:r>
        <w:t xml:space="preserve"> as I have kept my Father's commandments, and abide in his love.</w:t>
      </w:r>
      <w:r>
        <w:rPr>
          <w:rStyle w:val="FootnoteReference"/>
        </w:rPr>
        <w:footnoteReference w:id="7904"/>
      </w:r>
    </w:p>
    <w:p>
      <w:r>
        <w:rPr>
          <w:b/>
        </w:rPr>
        <w:t xml:space="preserve">11 </w:t>
      </w:r>
      <w:r>
        <w:t xml:space="preserve">These things have I spoken to you, that my joy might remain in you, and that your</w:t>
      </w:r>
      <w:r>
        <w:rPr>
          <w:rStyle w:val="FootnoteReference"/>
        </w:rPr>
        <w:footnoteReference w:id="7905"/>
      </w:r>
      <w:r>
        <w:t xml:space="preserve"> joy might be full.</w:t>
      </w:r>
      <w:r>
        <w:rPr>
          <w:rStyle w:val="FootnoteReference"/>
        </w:rPr>
        <w:footnoteReference w:id="7906"/>
      </w:r>
    </w:p>
    <w:p>
      <w:r>
        <w:rPr>
          <w:b/>
        </w:rPr>
        <w:t xml:space="preserve">12 </w:t>
      </w:r>
      <w:r>
        <w:t xml:space="preserve">This is my commandment, That you love one another, as I have loved you.</w:t>
      </w:r>
      <w:r>
        <w:rPr>
          <w:rStyle w:val="FootnoteReference"/>
        </w:rPr>
        <w:footnoteReference w:id="7907"/>
      </w:r>
    </w:p>
    <w:p>
      <w:r>
        <w:rPr>
          <w:b/>
        </w:rPr>
        <w:t xml:space="preserve">13 </w:t>
      </w:r>
      <w:r>
        <w:t xml:space="preserve">Greater love has no one than this, that a man lay down his life for his friends.</w:t>
      </w:r>
      <w:r>
        <w:rPr>
          <w:rStyle w:val="FootnoteReference"/>
        </w:rPr>
        <w:footnoteReference w:id="7908"/>
      </w:r>
    </w:p>
    <w:p>
      <w:r>
        <w:rPr>
          <w:b/>
        </w:rPr>
        <w:t xml:space="preserve">14 </w:t>
      </w:r>
      <w:r>
        <w:t xml:space="preserve">You are my friends, if you do whatever I command you.</w:t>
      </w:r>
      <w:r>
        <w:rPr>
          <w:rStyle w:val="FootnoteReference"/>
        </w:rPr>
        <w:footnoteReference w:id="7909"/>
      </w:r>
      <w:r>
        <w:rPr>
          <w:rStyle w:val="FootnoteReference"/>
        </w:rPr>
        <w:footnoteReference w:id="7910"/>
      </w:r>
    </w:p>
    <w:p>
      <w:r>
        <w:rPr>
          <w:b/>
        </w:rPr>
        <w:t xml:space="preserve">15 </w:t>
      </w:r>
      <w:r>
        <w:t xml:space="preserve">From now on I call</w:t>
      </w:r>
      <w:r>
        <w:rPr>
          <w:rStyle w:val="FootnoteReference"/>
        </w:rPr>
        <w:footnoteReference w:id="7911"/>
      </w:r>
      <w:r>
        <w:t xml:space="preserve"> you not slaves; for the slave does not know what his Lord does: but I have called you friends</w:t>
      </w:r>
      <w:r>
        <w:rPr>
          <w:rStyle w:val="FootnoteReference"/>
        </w:rPr>
        <w:footnoteReference w:id="7912"/>
      </w:r>
      <w:r>
        <w:t xml:space="preserve">; for all things that I have heard of my Father I have made known to you.</w:t>
      </w:r>
      <w:r>
        <w:rPr>
          <w:rStyle w:val="FootnoteReference"/>
        </w:rPr>
        <w:footnoteReference w:id="7913"/>
      </w:r>
    </w:p>
    <w:p>
      <w:r>
        <w:rPr>
          <w:b/>
        </w:rPr>
        <w:t xml:space="preserve">16 </w:t>
      </w:r>
      <w:r>
        <w:t xml:space="preserve">You have not</w:t>
      </w:r>
      <w:r>
        <w:rPr>
          <w:rStyle w:val="FootnoteReference"/>
        </w:rPr>
        <w:footnoteReference w:id="7914"/>
      </w:r>
      <w:r>
        <w:t xml:space="preserve"> chosen me, but I have chosen you, and ordained</w:t>
      </w:r>
      <w:r>
        <w:rPr>
          <w:rStyle w:val="FootnoteReference"/>
        </w:rPr>
        <w:footnoteReference w:id="7915"/>
      </w:r>
      <w:r>
        <w:t xml:space="preserve"> you, that you should go and bear fruit, and that your</w:t>
      </w:r>
      <w:r>
        <w:rPr>
          <w:rStyle w:val="FootnoteReference"/>
        </w:rPr>
        <w:footnoteReference w:id="7916"/>
      </w:r>
      <w:r>
        <w:t xml:space="preserve"> fruit should remain: that whatever you shall ask of the Father in my name, he may give it you.</w:t>
      </w:r>
      <w:r>
        <w:rPr>
          <w:rStyle w:val="FootnoteReference"/>
        </w:rPr>
        <w:footnoteReference w:id="7917"/>
      </w:r>
      <w:r>
        <w:rPr>
          <w:rStyle w:val="FootnoteReference"/>
        </w:rPr>
        <w:footnoteReference w:id="7918"/>
      </w:r>
    </w:p>
    <w:p>
      <w:r>
        <w:rPr>
          <w:b/>
        </w:rPr>
        <w:t xml:space="preserve">17 </w:t>
      </w:r>
      <w:r>
        <w:t xml:space="preserve">These things I command you, that you love one another.</w:t>
      </w:r>
      <w:r>
        <w:rPr>
          <w:rStyle w:val="FootnoteReference"/>
        </w:rPr>
        <w:footnoteReference w:id="7919"/>
      </w:r>
    </w:p>
    <w:p>
      <w:r>
        <w:rPr>
          <w:b/>
        </w:rPr>
        <w:t xml:space="preserve">18 </w:t>
      </w:r>
      <w:r>
        <w:t xml:space="preserve">If the world hate you, you know that it hated me before it hated you.</w:t>
      </w:r>
      <w:r>
        <w:rPr>
          <w:rStyle w:val="FootnoteReference"/>
        </w:rPr>
        <w:footnoteReference w:id="7920"/>
      </w:r>
    </w:p>
    <w:p>
      <w:r>
        <w:rPr>
          <w:b/>
        </w:rPr>
        <w:t xml:space="preserve">19 </w:t>
      </w:r>
      <w:r>
        <w:t xml:space="preserve">If you were of the world</w:t>
      </w:r>
      <w:r>
        <w:rPr>
          <w:rStyle w:val="FootnoteReference"/>
        </w:rPr>
        <w:footnoteReference w:id="7921"/>
      </w:r>
      <w:r>
        <w:t xml:space="preserve">, the world would love his own: but because</w:t>
      </w:r>
      <w:r>
        <w:rPr>
          <w:rStyle w:val="FootnoteReference"/>
        </w:rPr>
        <w:footnoteReference w:id="7922"/>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7923"/>
      </w:r>
      <w:r>
        <w:t xml:space="preserve"> that I said to you, The slave is not greater than his Lord. If they have persecuted me, they will also persecute you; if they have kept</w:t>
      </w:r>
      <w:r>
        <w:rPr>
          <w:rStyle w:val="FootnoteReference"/>
        </w:rPr>
        <w:footnoteReference w:id="7924"/>
      </w:r>
      <w:r>
        <w:t xml:space="preserve"> my saying, they will keep your also.</w:t>
      </w:r>
    </w:p>
    <w:p>
      <w:r>
        <w:rPr>
          <w:b/>
        </w:rPr>
        <w:t xml:space="preserve">21 </w:t>
      </w:r>
      <w:r>
        <w:t xml:space="preserve">But all these things will they do to you for my name's sake, because</w:t>
      </w:r>
      <w:r>
        <w:rPr>
          <w:rStyle w:val="FootnoteReference"/>
        </w:rPr>
        <w:footnoteReference w:id="7925"/>
      </w:r>
      <w:r>
        <w:t xml:space="preserve"> they do not know him who sent me.</w:t>
      </w:r>
      <w:r>
        <w:rPr>
          <w:rStyle w:val="FootnoteReference"/>
        </w:rPr>
        <w:footnoteReference w:id="7926"/>
      </w:r>
    </w:p>
    <w:p>
      <w:r>
        <w:rPr>
          <w:b/>
        </w:rPr>
        <w:t xml:space="preserve">22 </w:t>
      </w:r>
      <w:r>
        <w:t xml:space="preserve">If I had not come and spoken to them, they had not had sin: but now they have no cloak</w:t>
      </w:r>
      <w:r>
        <w:rPr>
          <w:rStyle w:val="FootnoteReference"/>
        </w:rPr>
        <w:footnoteReference w:id="7927"/>
      </w:r>
      <w:r>
        <w:t xml:space="preserve"> for their sin.</w:t>
      </w:r>
      <w:r>
        <w:rPr>
          <w:rStyle w:val="FootnoteReference"/>
        </w:rPr>
        <w:footnoteReference w:id="7928"/>
      </w:r>
    </w:p>
    <w:p>
      <w:r>
        <w:rPr>
          <w:b/>
        </w:rPr>
        <w:t xml:space="preserve">23 </w:t>
      </w:r>
      <w:r>
        <w:t xml:space="preserve">the one who hates me hates my Father also.</w:t>
      </w:r>
      <w:r>
        <w:rPr>
          <w:rStyle w:val="FootnoteReference"/>
        </w:rPr>
        <w:footnoteReference w:id="7929"/>
      </w:r>
    </w:p>
    <w:p>
      <w:r>
        <w:rPr>
          <w:b/>
        </w:rPr>
        <w:t xml:space="preserve">24 </w:t>
      </w:r>
      <w:r>
        <w:t xml:space="preserve">If I had not done among them the works which no other man did, they had not had sin: but now have they both seen and hated</w:t>
      </w:r>
      <w:r>
        <w:rPr>
          <w:rStyle w:val="FootnoteReference"/>
        </w:rPr>
        <w:footnoteReference w:id="7930"/>
      </w:r>
      <w:r>
        <w:t xml:space="preserve"> both me and my Father.</w:t>
      </w:r>
      <w:r>
        <w:rPr>
          <w:rStyle w:val="FootnoteReference"/>
        </w:rPr>
        <w:footnoteReference w:id="7931"/>
      </w:r>
      <w:r>
        <w:rPr>
          <w:rStyle w:val="FootnoteReference"/>
        </w:rPr>
        <w:footnoteReference w:id="7932"/>
      </w:r>
    </w:p>
    <w:p>
      <w:r>
        <w:rPr>
          <w:b/>
        </w:rPr>
        <w:t xml:space="preserve">25 </w:t>
      </w:r>
      <w:r>
        <w:t xml:space="preserve">But this comes to pass, that the word might be fulfilled that is written in their law, They hated me without</w:t>
      </w:r>
      <w:r>
        <w:rPr>
          <w:rStyle w:val="FootnoteReference"/>
        </w:rPr>
        <w:footnoteReference w:id="7933"/>
      </w:r>
      <w:r>
        <w:t xml:space="preserve"> a cause.</w:t>
      </w:r>
      <w:r>
        <w:rPr>
          <w:rStyle w:val="FootnoteReference"/>
        </w:rPr>
        <w:footnoteReference w:id="7934"/>
      </w:r>
      <w:r>
        <w:rPr>
          <w:rStyle w:val="FootnoteReference"/>
        </w:rPr>
        <w:footnoteReference w:id="7935"/>
      </w:r>
    </w:p>
    <w:p>
      <w:r>
        <w:rPr>
          <w:b/>
        </w:rPr>
        <w:t xml:space="preserve">26 </w:t>
      </w:r>
      <w:r>
        <w:t xml:space="preserve">But when</w:t>
      </w:r>
      <w:r>
        <w:rPr>
          <w:rStyle w:val="FootnoteReference"/>
        </w:rPr>
        <w:footnoteReference w:id="7936"/>
      </w:r>
      <w:r>
        <w:t xml:space="preserve"> the Comforter has come, whom I will send to you from the Father, even the Spirit of truth, which</w:t>
      </w:r>
      <w:r>
        <w:rPr>
          <w:rStyle w:val="FootnoteReference"/>
        </w:rPr>
        <w:footnoteReference w:id="7937"/>
      </w:r>
      <w:r>
        <w:t xml:space="preserve"> proceeds from the Father, he shall testify of me:</w:t>
      </w:r>
      <w:r>
        <w:rPr>
          <w:rStyle w:val="FootnoteReference"/>
        </w:rPr>
        <w:footnoteReference w:id="7938"/>
      </w:r>
    </w:p>
    <w:p>
      <w:r>
        <w:rPr>
          <w:b/>
        </w:rPr>
        <w:t xml:space="preserve">27 </w:t>
      </w:r>
      <w:r>
        <w:t xml:space="preserve">And you also shall bear witness, because you have</w:t>
      </w:r>
      <w:r>
        <w:rPr>
          <w:rStyle w:val="FootnoteReference"/>
        </w:rPr>
        <w:footnoteReference w:id="7939"/>
      </w:r>
      <w:r>
        <w:t xml:space="preserve"> been with me from the beginning.</w:t>
      </w:r>
      <w:r>
        <w:rPr>
          <w:rStyle w:val="FootnoteReference"/>
        </w:rPr>
        <w:footnoteReference w:id="79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941"/>
      </w:r>
    </w:p>
    <w:p>
      <w:r>
        <w:rPr>
          <w:b/>
        </w:rPr>
        <w:t xml:space="preserve">2 </w:t>
      </w:r>
      <w:r>
        <w:t xml:space="preserve">They shall</w:t>
      </w:r>
      <w:r>
        <w:rPr>
          <w:rStyle w:val="FootnoteReference"/>
        </w:rPr>
        <w:footnoteReference w:id="7942"/>
      </w:r>
      <w:r>
        <w:t xml:space="preserve"> put you out of the synagogues: yes, the time</w:t>
      </w:r>
      <w:r>
        <w:rPr>
          <w:rStyle w:val="FootnoteReference"/>
        </w:rPr>
        <w:footnoteReference w:id="7943"/>
      </w:r>
      <w:r>
        <w:t xml:space="preserve"> comes, that whoever kills you will think that he does God service.</w:t>
      </w:r>
    </w:p>
    <w:p>
      <w:r>
        <w:rPr>
          <w:b/>
        </w:rPr>
        <w:t xml:space="preserve">3 </w:t>
      </w:r>
      <w:r>
        <w:t xml:space="preserve">And these things will they do to you, because</w:t>
      </w:r>
      <w:r>
        <w:rPr>
          <w:rStyle w:val="FootnoteReference"/>
        </w:rPr>
        <w:footnoteReference w:id="7944"/>
      </w:r>
      <w:r>
        <w:t xml:space="preserve"> they have not known the Father, nor me.</w:t>
      </w:r>
    </w:p>
    <w:p>
      <w:r>
        <w:rPr>
          <w:b/>
        </w:rPr>
        <w:t xml:space="preserve">4 </w:t>
      </w:r>
      <w:r>
        <w:t xml:space="preserve">But these things have I told you, that when</w:t>
      </w:r>
      <w:r>
        <w:rPr>
          <w:rStyle w:val="FootnoteReference"/>
        </w:rPr>
        <w:footnoteReference w:id="7945"/>
      </w:r>
      <w:r>
        <w:t xml:space="preserve"> the time shall come, you may remember that I told you of them. And these things I said not to you at the beginning, because</w:t>
      </w:r>
      <w:r>
        <w:rPr>
          <w:rStyle w:val="FootnoteReference"/>
        </w:rPr>
        <w:footnoteReference w:id="7946"/>
      </w:r>
      <w:r>
        <w:t xml:space="preserve"> I was with you.</w:t>
      </w:r>
    </w:p>
    <w:p>
      <w:r>
        <w:rPr>
          <w:b/>
        </w:rPr>
        <w:t xml:space="preserve">5 </w:t>
      </w:r>
      <w:r>
        <w:t xml:space="preserve">But now I go my way to him who sent me; and none of you asks me, Where go you?</w:t>
      </w:r>
      <w:r>
        <w:rPr>
          <w:rStyle w:val="FootnoteReference"/>
        </w:rPr>
        <w:footnoteReference w:id="7947"/>
      </w:r>
      <w:r>
        <w:rPr>
          <w:rStyle w:val="FootnoteReference"/>
        </w:rPr>
        <w:footnoteReference w:id="7948"/>
      </w:r>
    </w:p>
    <w:p>
      <w:r>
        <w:rPr>
          <w:b/>
        </w:rPr>
        <w:t xml:space="preserve">6 </w:t>
      </w:r>
      <w:r>
        <w:t xml:space="preserve">But because I have said these things to you, sorrow has filled your heart.</w:t>
      </w:r>
      <w:r>
        <w:rPr>
          <w:rStyle w:val="FootnoteReference"/>
        </w:rPr>
        <w:footnoteReference w:id="7949"/>
      </w:r>
    </w:p>
    <w:p>
      <w:r>
        <w:rPr>
          <w:b/>
        </w:rPr>
        <w:t xml:space="preserve">7 </w:t>
      </w:r>
      <w:r>
        <w:t xml:space="preserve">Nevertheless I tell</w:t>
      </w:r>
      <w:r>
        <w:rPr>
          <w:rStyle w:val="FootnoteReference"/>
        </w:rPr>
        <w:footnoteReference w:id="7950"/>
      </w:r>
      <w:r>
        <w:t xml:space="preserve"> you the truth; It is expedient for you that I go away: for if I do not go away, the Comforter</w:t>
      </w:r>
      <w:r>
        <w:rPr>
          <w:rStyle w:val="FootnoteReference"/>
        </w:rPr>
        <w:footnoteReference w:id="7951"/>
      </w:r>
      <w:r>
        <w:t xml:space="preserve"> will not come to you; but if I depart, I will send him to you.</w:t>
      </w:r>
      <w:r>
        <w:rPr>
          <w:rStyle w:val="FootnoteReference"/>
        </w:rPr>
        <w:footnoteReference w:id="7952"/>
      </w:r>
      <w:r>
        <w:rPr>
          <w:rStyle w:val="FootnoteReference"/>
        </w:rPr>
        <w:footnoteReference w:id="7953"/>
      </w:r>
    </w:p>
    <w:p>
      <w:r>
        <w:rPr>
          <w:b/>
        </w:rPr>
        <w:t xml:space="preserve">8 </w:t>
      </w:r>
      <w:r>
        <w:t xml:space="preserve">And when he has come, he will</w:t>
      </w:r>
      <w:r>
        <w:rPr>
          <w:rStyle w:val="FootnoteReference"/>
        </w:rPr>
        <w:footnoteReference w:id="7954"/>
      </w:r>
      <w:r>
        <w:t xml:space="preserve"> reprove</w:t>
      </w:r>
      <w:r>
        <w:rPr>
          <w:rStyle w:val="FootnoteReference"/>
        </w:rPr>
        <w:footnoteReference w:id="7955"/>
      </w:r>
      <w:r>
        <w:t xml:space="preserve"> the world of sin, and of righteousness, and of judgment:</w:t>
      </w:r>
    </w:p>
    <w:p>
      <w:r>
        <w:rPr>
          <w:b/>
        </w:rPr>
        <w:t xml:space="preserve">9 </w:t>
      </w:r>
      <w:r>
        <w:t xml:space="preserve">Of sin, because they do not believe on me;</w:t>
      </w:r>
      <w:r>
        <w:rPr>
          <w:rStyle w:val="FootnoteReference"/>
        </w:rPr>
        <w:footnoteReference w:id="7956"/>
      </w:r>
    </w:p>
    <w:p>
      <w:r>
        <w:rPr>
          <w:b/>
        </w:rPr>
        <w:t xml:space="preserve">10 </w:t>
      </w:r>
      <w:r>
        <w:t xml:space="preserve">Of righteousness</w:t>
      </w:r>
      <w:r>
        <w:rPr>
          <w:rStyle w:val="FootnoteReference"/>
        </w:rPr>
        <w:footnoteReference w:id="7957"/>
      </w:r>
      <w:r>
        <w:t xml:space="preserve">, because</w:t>
      </w:r>
      <w:r>
        <w:rPr>
          <w:rStyle w:val="FootnoteReference"/>
        </w:rPr>
        <w:footnoteReference w:id="7958"/>
      </w:r>
      <w:r>
        <w:t xml:space="preserve"> I go to my Father, and you see me no more;</w:t>
      </w:r>
    </w:p>
    <w:p>
      <w:r>
        <w:rPr>
          <w:b/>
        </w:rPr>
        <w:t xml:space="preserve">11 </w:t>
      </w:r>
      <w:r>
        <w:t xml:space="preserve">Of judgment</w:t>
      </w:r>
      <w:r>
        <w:rPr>
          <w:rStyle w:val="FootnoteReference"/>
        </w:rPr>
        <w:footnoteReference w:id="7959"/>
      </w:r>
      <w:r>
        <w:t xml:space="preserve">, because the prince of this world is judged.</w:t>
      </w:r>
      <w:r>
        <w:rPr>
          <w:rStyle w:val="FootnoteReference"/>
        </w:rPr>
        <w:footnoteReference w:id="7960"/>
      </w:r>
    </w:p>
    <w:p>
      <w:r>
        <w:rPr>
          <w:b/>
        </w:rPr>
        <w:t xml:space="preserve">12 </w:t>
      </w:r>
      <w:r>
        <w:t xml:space="preserve">I have yet many things to say to you, but you cannot bear them now.</w:t>
      </w:r>
      <w:r>
        <w:rPr>
          <w:rStyle w:val="FootnoteReference"/>
        </w:rPr>
        <w:footnoteReference w:id="7961"/>
      </w:r>
      <w:r>
        <w:rPr>
          <w:rStyle w:val="FootnoteReference"/>
        </w:rPr>
        <w:footnoteReference w:id="7962"/>
      </w:r>
    </w:p>
    <w:p>
      <w:r>
        <w:rPr>
          <w:b/>
        </w:rPr>
        <w:t xml:space="preserve">13 </w:t>
      </w:r>
      <w:r>
        <w:t xml:space="preserve">Nevertheless when he, the Spirit</w:t>
      </w:r>
      <w:r>
        <w:rPr>
          <w:rStyle w:val="FootnoteReference"/>
        </w:rPr>
        <w:footnoteReference w:id="7963"/>
      </w:r>
      <w:r>
        <w:t xml:space="preserve"> of truth, has come, he will guide</w:t>
      </w:r>
      <w:r>
        <w:rPr>
          <w:rStyle w:val="FootnoteReference"/>
        </w:rPr>
        <w:footnoteReference w:id="7964"/>
      </w:r>
      <w:r>
        <w:t xml:space="preserve"> you into all truth: for he shall not speak of himself; but whatever he shall hear, that shall he speak: and he will show</w:t>
      </w:r>
      <w:r>
        <w:rPr>
          <w:rStyle w:val="FootnoteReference"/>
        </w:rPr>
        <w:footnoteReference w:id="7965"/>
      </w:r>
      <w:r>
        <w:t xml:space="preserve"> you things to come.</w:t>
      </w:r>
      <w:r>
        <w:rPr>
          <w:rStyle w:val="FootnoteReference"/>
        </w:rPr>
        <w:footnoteReference w:id="7966"/>
      </w:r>
    </w:p>
    <w:p>
      <w:r>
        <w:rPr>
          <w:b/>
        </w:rPr>
        <w:t xml:space="preserve">14 </w:t>
      </w:r>
      <w:r>
        <w:t xml:space="preserve">He shall glorify</w:t>
      </w:r>
      <w:r>
        <w:rPr>
          <w:rStyle w:val="FootnoteReference"/>
        </w:rPr>
        <w:footnoteReference w:id="7967"/>
      </w:r>
      <w:r>
        <w:t xml:space="preserve"> me: for he shall receive of mine, and shall show it to you.</w:t>
      </w:r>
      <w:r>
        <w:rPr>
          <w:rStyle w:val="FootnoteReference"/>
        </w:rPr>
        <w:footnoteReference w:id="7968"/>
      </w:r>
    </w:p>
    <w:p>
      <w:r>
        <w:rPr>
          <w:b/>
        </w:rPr>
        <w:t xml:space="preserve">15 </w:t>
      </w:r>
      <w:r>
        <w:t xml:space="preserve">All things that the Father has are mine: therefore said I, that he shall take of mine, and shall show it to you.</w:t>
      </w:r>
      <w:r>
        <w:rPr>
          <w:rStyle w:val="FootnoteReference"/>
        </w:rPr>
        <w:footnoteReference w:id="7969"/>
      </w:r>
    </w:p>
    <w:p>
      <w:r>
        <w:rPr>
          <w:b/>
        </w:rPr>
        <w:t xml:space="preserve">16 </w:t>
      </w:r>
      <w:r>
        <w:t xml:space="preserve">A little while</w:t>
      </w:r>
      <w:r>
        <w:rPr>
          <w:rStyle w:val="FootnoteReference"/>
        </w:rPr>
        <w:footnoteReference w:id="7970"/>
      </w:r>
      <w:r>
        <w:t xml:space="preserve">, and you shall not see me: and again, a little while, and you shall see me, because</w:t>
      </w:r>
      <w:r>
        <w:rPr>
          <w:rStyle w:val="FootnoteReference"/>
        </w:rPr>
        <w:footnoteReference w:id="7971"/>
      </w:r>
      <w:r>
        <w:t xml:space="preserve"> I go to the Father.</w:t>
      </w:r>
      <w:r>
        <w:rPr>
          <w:rStyle w:val="FootnoteReference"/>
        </w:rPr>
        <w:footnoteReference w:id="7972"/>
      </w:r>
    </w:p>
    <w:p>
      <w:r>
        <w:rPr>
          <w:b/>
        </w:rPr>
        <w:t xml:space="preserve">17 </w:t>
      </w:r>
      <w:r>
        <w:t xml:space="preserve">Then said</w:t>
      </w:r>
      <w:r>
        <w:rPr>
          <w:rStyle w:val="FootnoteReference"/>
        </w:rPr>
        <w:footnoteReference w:id="7973"/>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974"/>
      </w:r>
    </w:p>
    <w:p>
      <w:r>
        <w:rPr>
          <w:b/>
        </w:rPr>
        <w:t xml:space="preserve">19 </w:t>
      </w:r>
      <w:r>
        <w:t xml:space="preserve">Now Jesus</w:t>
      </w:r>
      <w:r>
        <w:rPr>
          <w:rStyle w:val="FootnoteReference"/>
        </w:rPr>
        <w:footnoteReference w:id="7975"/>
      </w:r>
      <w:r>
        <w:t xml:space="preserve"> knew that they were desirous to ask him, and said to them, Do you enquire among yourselves of that I said, A little</w:t>
      </w:r>
      <w:r>
        <w:rPr>
          <w:rStyle w:val="FootnoteReference"/>
        </w:rPr>
        <w:footnoteReference w:id="7976"/>
      </w:r>
      <w:r>
        <w:t xml:space="preserve"> while, and you shall not see me: and again, a little while, and you shall see me?</w:t>
      </w:r>
      <w:r>
        <w:rPr>
          <w:rStyle w:val="FootnoteReference"/>
        </w:rPr>
        <w:footnoteReference w:id="7977"/>
      </w:r>
    </w:p>
    <w:p>
      <w:r>
        <w:rPr>
          <w:b/>
        </w:rPr>
        <w:t xml:space="preserve">20 </w:t>
      </w:r>
      <w:r>
        <w:t xml:space="preserve">Amen, amen, I say to you, That</w:t>
      </w:r>
      <w:r>
        <w:rPr>
          <w:rStyle w:val="FootnoteReference"/>
        </w:rPr>
        <w:footnoteReference w:id="7978"/>
      </w:r>
      <w:r>
        <w:t xml:space="preserve"> you shall weep and lament, but the</w:t>
      </w:r>
      <w:r>
        <w:rPr>
          <w:rStyle w:val="FootnoteReference"/>
        </w:rPr>
        <w:footnoteReference w:id="7979"/>
      </w:r>
      <w:r>
        <w:t xml:space="preserve"> world shall rejoice: and you shall be sorrowful, but your</w:t>
      </w:r>
      <w:r>
        <w:rPr>
          <w:rStyle w:val="FootnoteReference"/>
        </w:rPr>
        <w:footnoteReference w:id="7980"/>
      </w:r>
      <w:r>
        <w:t xml:space="preserve"> sorrow shall be turned into joy.</w:t>
      </w:r>
    </w:p>
    <w:p>
      <w:r>
        <w:rPr>
          <w:b/>
        </w:rPr>
        <w:t xml:space="preserve">21 </w:t>
      </w:r>
      <w:r>
        <w:t xml:space="preserve">A woman</w:t>
      </w:r>
      <w:r>
        <w:rPr>
          <w:rStyle w:val="FootnoteReference"/>
        </w:rPr>
        <w:footnoteReference w:id="7981"/>
      </w:r>
      <w:r>
        <w:t xml:space="preserve"> when she is in travail has sorrow, because her hour has come: but as soon as she is delivered of the child, she remembers no more the anguish, for joy that a man is born into the world.</w:t>
      </w:r>
      <w:r>
        <w:rPr>
          <w:rStyle w:val="FootnoteReference"/>
        </w:rPr>
        <w:footnoteReference w:id="7982"/>
      </w:r>
    </w:p>
    <w:p>
      <w:r>
        <w:rPr>
          <w:b/>
        </w:rPr>
        <w:t xml:space="preserve">22 </w:t>
      </w:r>
      <w:r>
        <w:t xml:space="preserve">And you now therefore have sorrow: but I will see you again, and your</w:t>
      </w:r>
      <w:r>
        <w:rPr>
          <w:rStyle w:val="FootnoteReference"/>
        </w:rPr>
        <w:footnoteReference w:id="7983"/>
      </w:r>
      <w:r>
        <w:t xml:space="preserve"> heart shall rejoice, and your joy no one takes from you.</w:t>
      </w:r>
      <w:r>
        <w:rPr>
          <w:rStyle w:val="FootnoteReference"/>
        </w:rPr>
        <w:footnoteReference w:id="7984"/>
      </w:r>
      <w:r>
        <w:rPr>
          <w:rStyle w:val="FootnoteReference"/>
        </w:rPr>
        <w:footnoteReference w:id="7985"/>
      </w:r>
    </w:p>
    <w:p>
      <w:r>
        <w:rPr>
          <w:b/>
        </w:rPr>
        <w:t xml:space="preserve">23 </w:t>
      </w:r>
      <w:r>
        <w:t xml:space="preserve">And in that day you shall ask me nothing. Amen, amen, I say to you, Whatever you shall ask the Father in my name, he will give it you.</w:t>
      </w:r>
      <w:r>
        <w:rPr>
          <w:rStyle w:val="FootnoteReference"/>
        </w:rPr>
        <w:footnoteReference w:id="7986"/>
      </w:r>
      <w:r>
        <w:rPr>
          <w:rStyle w:val="FootnoteReference"/>
        </w:rPr>
        <w:footnoteReference w:id="7987"/>
      </w:r>
    </w:p>
    <w:p>
      <w:r>
        <w:rPr>
          <w:b/>
        </w:rPr>
        <w:t xml:space="preserve">24 </w:t>
      </w:r>
      <w:r>
        <w:t xml:space="preserve">Until now have you asked nothing in my name: ask, and you shall receive, that</w:t>
      </w:r>
      <w:r>
        <w:rPr>
          <w:rStyle w:val="FootnoteReference"/>
        </w:rPr>
        <w:footnoteReference w:id="7988"/>
      </w:r>
      <w:r>
        <w:t xml:space="preserve"> your joy may be full.</w:t>
      </w:r>
      <w:r>
        <w:rPr>
          <w:rStyle w:val="FootnoteReference"/>
        </w:rPr>
        <w:footnoteReference w:id="7989"/>
      </w:r>
      <w:r>
        <w:rPr>
          <w:rStyle w:val="FootnoteReference"/>
        </w:rPr>
        <w:footnoteReference w:id="7990"/>
      </w:r>
    </w:p>
    <w:p>
      <w:r>
        <w:rPr>
          <w:b/>
        </w:rPr>
        <w:t xml:space="preserve">25 </w:t>
      </w:r>
      <w:r>
        <w:t xml:space="preserve">These things have I spoken to you in proverbs</w:t>
      </w:r>
      <w:r>
        <w:rPr>
          <w:rStyle w:val="FootnoteReference"/>
        </w:rPr>
        <w:footnoteReference w:id="7991"/>
      </w:r>
      <w:r>
        <w:t xml:space="preserve">: but the time comes, when I shall no more speak to you in proverbs, but I shall show you plainly of the Father.</w:t>
      </w:r>
      <w:r>
        <w:rPr>
          <w:rStyle w:val="FootnoteReference"/>
        </w:rPr>
        <w:footnoteReference w:id="7992"/>
      </w:r>
    </w:p>
    <w:p>
      <w:r>
        <w:rPr>
          <w:b/>
        </w:rPr>
        <w:t xml:space="preserve">26 </w:t>
      </w:r>
      <w:r>
        <w:t xml:space="preserve">At that</w:t>
      </w:r>
      <w:r>
        <w:rPr>
          <w:rStyle w:val="FootnoteReference"/>
        </w:rPr>
        <w:footnoteReference w:id="7993"/>
      </w:r>
      <w:r>
        <w:t xml:space="preserve"> day you shall ask in my name: and I say not to you, that I will pray the Father for you:</w:t>
      </w:r>
      <w:r>
        <w:rPr>
          <w:rStyle w:val="FootnoteReference"/>
        </w:rPr>
        <w:footnoteReference w:id="7994"/>
      </w:r>
    </w:p>
    <w:p>
      <w:r>
        <w:rPr>
          <w:b/>
        </w:rPr>
        <w:t xml:space="preserve">27 </w:t>
      </w:r>
      <w:r>
        <w:t xml:space="preserve">For the Father</w:t>
      </w:r>
      <w:r>
        <w:rPr>
          <w:rStyle w:val="FootnoteReference"/>
        </w:rPr>
        <w:footnoteReference w:id="7995"/>
      </w:r>
      <w:r>
        <w:t xml:space="preserve"> himself loves you, because</w:t>
      </w:r>
      <w:r>
        <w:rPr>
          <w:rStyle w:val="FootnoteReference"/>
        </w:rPr>
        <w:footnoteReference w:id="7996"/>
      </w:r>
      <w:r>
        <w:t xml:space="preserve"> you have loved me, and have</w:t>
      </w:r>
      <w:r>
        <w:rPr>
          <w:rStyle w:val="FootnoteReference"/>
        </w:rPr>
        <w:footnoteReference w:id="7997"/>
      </w:r>
      <w:r>
        <w:t xml:space="preserve"> believed that I came out from God.</w:t>
      </w:r>
    </w:p>
    <w:p>
      <w:r>
        <w:rPr>
          <w:b/>
        </w:rPr>
        <w:t xml:space="preserve">28 </w:t>
      </w:r>
      <w:r>
        <w:t xml:space="preserve">I came</w:t>
      </w:r>
      <w:r>
        <w:rPr>
          <w:rStyle w:val="FootnoteReference"/>
        </w:rPr>
        <w:footnoteReference w:id="7998"/>
      </w:r>
      <w:r>
        <w:t xml:space="preserve"> forth from the Father, and am come into the world: again, I leave</w:t>
      </w:r>
      <w:r>
        <w:rPr>
          <w:rStyle w:val="FootnoteReference"/>
        </w:rPr>
        <w:footnoteReference w:id="7999"/>
      </w:r>
      <w:r>
        <w:t xml:space="preserve"> the world, and go to the Father.</w:t>
      </w:r>
    </w:p>
    <w:p>
      <w:r>
        <w:rPr>
          <w:b/>
        </w:rPr>
        <w:t xml:space="preserve">29 </w:t>
      </w:r>
      <w:r>
        <w:t xml:space="preserve">His disciples said to him, Look, now speak you plainly, and speak no proverb</w:t>
      </w:r>
      <w:r>
        <w:rPr>
          <w:rStyle w:val="FootnoteReference"/>
        </w:rPr>
        <w:footnoteReference w:id="8000"/>
      </w:r>
      <w:r>
        <w:t xml:space="preserve">.</w:t>
      </w:r>
    </w:p>
    <w:p>
      <w:r>
        <w:rPr>
          <w:b/>
        </w:rPr>
        <w:t xml:space="preserve">30 </w:t>
      </w:r>
      <w:r>
        <w:t xml:space="preserve">Now are we sure that you know all things, and need not that anyone should ask you: by this we believe that you came forth from God.</w:t>
      </w:r>
      <w:r>
        <w:rPr>
          <w:rStyle w:val="FootnoteReference"/>
        </w:rPr>
        <w:footnoteReference w:id="8001"/>
      </w:r>
      <w:r>
        <w:rPr>
          <w:rStyle w:val="FootnoteReference"/>
        </w:rPr>
        <w:footnoteReference w:id="8002"/>
      </w:r>
    </w:p>
    <w:p>
      <w:r>
        <w:rPr>
          <w:b/>
        </w:rPr>
        <w:t xml:space="preserve">31 </w:t>
      </w:r>
      <w:r>
        <w:t xml:space="preserve">Jesus answered them, Do you now believe?</w:t>
      </w:r>
      <w:r>
        <w:rPr>
          <w:rStyle w:val="FootnoteReference"/>
        </w:rPr>
        <w:footnoteReference w:id="8003"/>
      </w:r>
    </w:p>
    <w:p>
      <w:r>
        <w:rPr>
          <w:b/>
        </w:rPr>
        <w:t xml:space="preserve">32 </w:t>
      </w:r>
      <w:r>
        <w:t xml:space="preserve">Look, the hour</w:t>
      </w:r>
      <w:r>
        <w:rPr>
          <w:rStyle w:val="FootnoteReference"/>
        </w:rPr>
        <w:footnoteReference w:id="8004"/>
      </w:r>
      <w:r>
        <w:t xml:space="preserve"> comes, yes, is now come, that</w:t>
      </w:r>
      <w:r>
        <w:rPr>
          <w:rStyle w:val="FootnoteReference"/>
        </w:rPr>
        <w:footnoteReference w:id="8005"/>
      </w:r>
      <w:r>
        <w:t xml:space="preserve"> you shall be scattered, every</w:t>
      </w:r>
      <w:r>
        <w:rPr>
          <w:rStyle w:val="FootnoteReference"/>
        </w:rPr>
        <w:footnoteReference w:id="8006"/>
      </w:r>
      <w:r>
        <w:t xml:space="preserve"> man to his own, and shall leave me alone: and yet I am</w:t>
      </w:r>
      <w:r>
        <w:rPr>
          <w:rStyle w:val="FootnoteReference"/>
        </w:rPr>
        <w:footnoteReference w:id="8007"/>
      </w:r>
      <w:r>
        <w:t xml:space="preserve"> not alone, because the Father is with me.</w:t>
      </w:r>
      <w:r>
        <w:rPr>
          <w:rStyle w:val="FootnoteReference"/>
        </w:rPr>
        <w:footnoteReference w:id="8008"/>
      </w:r>
    </w:p>
    <w:p>
      <w:r>
        <w:rPr>
          <w:b/>
        </w:rPr>
        <w:t xml:space="preserve">33 </w:t>
      </w:r>
      <w:r>
        <w:t xml:space="preserve">These things I have spoken to you, that in me</w:t>
      </w:r>
      <w:r>
        <w:rPr>
          <w:rStyle w:val="FootnoteReference"/>
        </w:rPr>
        <w:footnoteReference w:id="8009"/>
      </w:r>
      <w:r>
        <w:t xml:space="preserve"> you might have peace. In the</w:t>
      </w:r>
      <w:r>
        <w:rPr>
          <w:rStyle w:val="FootnoteReference"/>
        </w:rPr>
        <w:footnoteReference w:id="8010"/>
      </w:r>
      <w:r>
        <w:t xml:space="preserve"> world you shall have tribulation: but be of good cheer; I have overcome the world.</w:t>
      </w:r>
      <w:r>
        <w:rPr>
          <w:rStyle w:val="FootnoteReference"/>
        </w:rPr>
        <w:footnoteReference w:id="8011"/>
      </w:r>
      <w:r>
        <w:rPr>
          <w:rStyle w:val="FootnoteReference"/>
        </w:rPr>
        <w:footnoteReference w:id="80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8013"/>
      </w:r>
      <w:r>
        <w:t xml:space="preserve">, and lifted</w:t>
      </w:r>
      <w:r>
        <w:rPr>
          <w:rStyle w:val="FootnoteReference"/>
        </w:rPr>
        <w:footnoteReference w:id="8014"/>
      </w:r>
      <w:r>
        <w:t xml:space="preserve"> up his eyes to heaven, and said, Father, the hour</w:t>
      </w:r>
      <w:r>
        <w:rPr>
          <w:rStyle w:val="FootnoteReference"/>
        </w:rPr>
        <w:footnoteReference w:id="8015"/>
      </w:r>
      <w:r>
        <w:t xml:space="preserve"> has come; glorify</w:t>
      </w:r>
      <w:r>
        <w:rPr>
          <w:rStyle w:val="FootnoteReference"/>
        </w:rPr>
        <w:footnoteReference w:id="8016"/>
      </w:r>
      <w:r>
        <w:t xml:space="preserve"> your Son, that your Son also may glorify you:</w:t>
      </w:r>
    </w:p>
    <w:p>
      <w:r>
        <w:rPr>
          <w:b/>
        </w:rPr>
        <w:t xml:space="preserve">2 </w:t>
      </w:r>
      <w:r>
        <w:t xml:space="preserve">As you have given him power over all flesh, that he should give</w:t>
      </w:r>
      <w:r>
        <w:rPr>
          <w:rStyle w:val="FootnoteReference"/>
        </w:rPr>
        <w:footnoteReference w:id="8017"/>
      </w:r>
      <w:r>
        <w:t xml:space="preserve"> eternal life to as many</w:t>
      </w:r>
      <w:r>
        <w:rPr>
          <w:rStyle w:val="FootnoteReference"/>
        </w:rPr>
        <w:footnoteReference w:id="8018"/>
      </w:r>
      <w:r>
        <w:t xml:space="preserve"> as you have given him.</w:t>
      </w:r>
      <w:r>
        <w:rPr>
          <w:rStyle w:val="FootnoteReference"/>
        </w:rPr>
        <w:footnoteReference w:id="8019"/>
      </w:r>
    </w:p>
    <w:p>
      <w:r>
        <w:rPr>
          <w:b/>
        </w:rPr>
        <w:t xml:space="preserve">3 </w:t>
      </w:r>
      <w:r>
        <w:t xml:space="preserve">And this</w:t>
      </w:r>
      <w:r>
        <w:rPr>
          <w:rStyle w:val="FootnoteReference"/>
        </w:rPr>
        <w:footnoteReference w:id="8020"/>
      </w:r>
      <w:r>
        <w:t xml:space="preserve"> is life eternal, that they might know you the only</w:t>
      </w:r>
      <w:r>
        <w:rPr>
          <w:rStyle w:val="FootnoteReference"/>
        </w:rPr>
        <w:footnoteReference w:id="8021"/>
      </w:r>
      <w:r>
        <w:t xml:space="preserve"> true God, and Jesus</w:t>
      </w:r>
      <w:r>
        <w:rPr>
          <w:rStyle w:val="FootnoteReference"/>
        </w:rPr>
        <w:footnoteReference w:id="8022"/>
      </w:r>
      <w:r>
        <w:t xml:space="preserve"> Christ</w:t>
      </w:r>
      <w:r>
        <w:rPr>
          <w:rStyle w:val="FootnoteReference"/>
        </w:rPr>
        <w:footnoteReference w:id="8023"/>
      </w:r>
      <w:r>
        <w:t xml:space="preserve">, whom you have sent.</w:t>
      </w:r>
    </w:p>
    <w:p>
      <w:r>
        <w:rPr>
          <w:b/>
        </w:rPr>
        <w:t xml:space="preserve">4 </w:t>
      </w:r>
      <w:r>
        <w:t xml:space="preserve">I have glorified</w:t>
      </w:r>
      <w:r>
        <w:rPr>
          <w:rStyle w:val="FootnoteReference"/>
        </w:rPr>
        <w:footnoteReference w:id="8024"/>
      </w:r>
      <w:r>
        <w:t xml:space="preserve"> you on the earth: I have finished</w:t>
      </w:r>
      <w:r>
        <w:rPr>
          <w:rStyle w:val="FootnoteReference"/>
        </w:rPr>
        <w:footnoteReference w:id="8025"/>
      </w:r>
      <w:r>
        <w:t xml:space="preserve"> the work which you gave me to do.</w:t>
      </w:r>
    </w:p>
    <w:p>
      <w:r>
        <w:rPr>
          <w:b/>
        </w:rPr>
        <w:t xml:space="preserve">5 </w:t>
      </w:r>
      <w:r>
        <w:t xml:space="preserve">And now, O Father, glorify</w:t>
      </w:r>
      <w:r>
        <w:rPr>
          <w:rStyle w:val="FootnoteReference"/>
        </w:rPr>
        <w:footnoteReference w:id="8026"/>
      </w:r>
      <w:r>
        <w:t xml:space="preserve"> you me with your own self with the glory which I had with you before</w:t>
      </w:r>
      <w:r>
        <w:rPr>
          <w:rStyle w:val="FootnoteReference"/>
        </w:rPr>
        <w:footnoteReference w:id="8027"/>
      </w:r>
      <w:r>
        <w:t xml:space="preserve"> the world was.</w:t>
      </w:r>
    </w:p>
    <w:p>
      <w:r>
        <w:rPr>
          <w:b/>
        </w:rPr>
        <w:t xml:space="preserve">6 </w:t>
      </w:r>
      <w:r>
        <w:t xml:space="preserve">I have manifested</w:t>
      </w:r>
      <w:r>
        <w:rPr>
          <w:rStyle w:val="FootnoteReference"/>
        </w:rPr>
        <w:footnoteReference w:id="8028"/>
      </w:r>
      <w:r>
        <w:t xml:space="preserve"> your name to the men</w:t>
      </w:r>
      <w:r>
        <w:rPr>
          <w:rStyle w:val="FootnoteReference"/>
        </w:rPr>
        <w:footnoteReference w:id="8029"/>
      </w:r>
      <w:r>
        <w:t xml:space="preserve"> who you gave me out of the world: your they were, and you gave them me; and they have kept your word.</w:t>
      </w:r>
      <w:r>
        <w:rPr>
          <w:rStyle w:val="FootnoteReference"/>
        </w:rPr>
        <w:footnoteReference w:id="8030"/>
      </w:r>
      <w:r>
        <w:rPr>
          <w:rStyle w:val="FootnoteReference"/>
        </w:rPr>
        <w:footnoteReference w:id="8031"/>
      </w:r>
    </w:p>
    <w:p>
      <w:r>
        <w:rPr>
          <w:b/>
        </w:rPr>
        <w:t xml:space="preserve">7 </w:t>
      </w:r>
      <w:r>
        <w:t xml:space="preserve">Now they have known that all things whatever you have given me are of you.</w:t>
      </w:r>
      <w:r>
        <w:rPr>
          <w:rStyle w:val="FootnoteReference"/>
        </w:rPr>
        <w:footnoteReference w:id="8032"/>
      </w:r>
      <w:r>
        <w:rPr>
          <w:rStyle w:val="FootnoteReference"/>
        </w:rPr>
        <w:footnoteReference w:id="8033"/>
      </w:r>
    </w:p>
    <w:p>
      <w:r>
        <w:rPr>
          <w:b/>
        </w:rPr>
        <w:t xml:space="preserve">8 </w:t>
      </w:r>
      <w:r>
        <w:t xml:space="preserve">For I have</w:t>
      </w:r>
      <w:r>
        <w:rPr>
          <w:rStyle w:val="FootnoteReference"/>
        </w:rPr>
        <w:footnoteReference w:id="8034"/>
      </w:r>
      <w:r>
        <w:t xml:space="preserve"> given to them the words which you gave me; and they have received</w:t>
      </w:r>
      <w:r>
        <w:rPr>
          <w:rStyle w:val="FootnoteReference"/>
        </w:rPr>
        <w:footnoteReference w:id="8035"/>
      </w:r>
      <w:r>
        <w:t xml:space="preserve"> them, and have</w:t>
      </w:r>
      <w:r>
        <w:rPr>
          <w:rStyle w:val="FootnoteReference"/>
        </w:rPr>
        <w:footnoteReference w:id="8036"/>
      </w:r>
      <w:r>
        <w:t xml:space="preserve"> known surely that I came out from you, and they have believed that you did send me.</w:t>
      </w:r>
    </w:p>
    <w:p>
      <w:r>
        <w:rPr>
          <w:b/>
        </w:rPr>
        <w:t xml:space="preserve">9 </w:t>
      </w:r>
      <w:r>
        <w:t xml:space="preserve">I pray for</w:t>
      </w:r>
      <w:r>
        <w:rPr>
          <w:rStyle w:val="FootnoteReference"/>
        </w:rPr>
        <w:footnoteReference w:id="8037"/>
      </w:r>
      <w:r>
        <w:t xml:space="preserve"> them: I pray not for the world, but for those who you have given me; for they are yours.</w:t>
      </w:r>
    </w:p>
    <w:p>
      <w:r>
        <w:rPr>
          <w:b/>
        </w:rPr>
        <w:t xml:space="preserve">10 </w:t>
      </w:r>
      <w:r>
        <w:t xml:space="preserve">And all mine are yours, and your are mine; and I am</w:t>
      </w:r>
      <w:r>
        <w:rPr>
          <w:rStyle w:val="FootnoteReference"/>
        </w:rPr>
        <w:footnoteReference w:id="8038"/>
      </w:r>
      <w:r>
        <w:t xml:space="preserve"> glorified in them.</w:t>
      </w:r>
      <w:r>
        <w:rPr>
          <w:rStyle w:val="FootnoteReference"/>
        </w:rPr>
        <w:footnoteReference w:id="8039"/>
      </w:r>
      <w:r>
        <w:rPr>
          <w:rStyle w:val="FootnoteReference"/>
        </w:rPr>
        <w:footnoteReference w:id="8040"/>
      </w:r>
    </w:p>
    <w:p>
      <w:r>
        <w:rPr>
          <w:b/>
        </w:rPr>
        <w:t xml:space="preserve">11 </w:t>
      </w:r>
      <w:r>
        <w:t xml:space="preserve">And now I am</w:t>
      </w:r>
      <w:r>
        <w:rPr>
          <w:rStyle w:val="FootnoteReference"/>
        </w:rPr>
        <w:footnoteReference w:id="8041"/>
      </w:r>
      <w:r>
        <w:t xml:space="preserve"> no more in the world, but these are in the world, and I come to you. Holy</w:t>
      </w:r>
      <w:r>
        <w:rPr>
          <w:rStyle w:val="FootnoteReference"/>
        </w:rPr>
        <w:footnoteReference w:id="8042"/>
      </w:r>
      <w:r>
        <w:t xml:space="preserve"> Father, keep</w:t>
      </w:r>
      <w:r>
        <w:rPr>
          <w:rStyle w:val="FootnoteReference"/>
        </w:rPr>
        <w:footnoteReference w:id="8043"/>
      </w:r>
      <w:r>
        <w:t xml:space="preserve"> through your own name those whom you have given me, that</w:t>
      </w:r>
      <w:r>
        <w:rPr>
          <w:rStyle w:val="FootnoteReference"/>
        </w:rPr>
        <w:footnoteReference w:id="8044"/>
      </w:r>
      <w:r>
        <w:t xml:space="preserve"> they may be one, as we are.</w:t>
      </w:r>
      <w:r>
        <w:rPr>
          <w:rStyle w:val="FootnoteReference"/>
        </w:rPr>
        <w:footnoteReference w:id="8045"/>
      </w:r>
      <w:r>
        <w:rPr>
          <w:rStyle w:val="FootnoteReference"/>
        </w:rPr>
        <w:footnoteReference w:id="8046"/>
      </w:r>
    </w:p>
    <w:p>
      <w:r>
        <w:rPr>
          <w:b/>
        </w:rPr>
        <w:t xml:space="preserve">12 </w:t>
      </w:r>
      <w:r>
        <w:t xml:space="preserve">While I was with them in the world, I kept</w:t>
      </w:r>
      <w:r>
        <w:rPr>
          <w:rStyle w:val="FootnoteReference"/>
        </w:rPr>
        <w:footnoteReference w:id="8047"/>
      </w:r>
      <w:r>
        <w:t xml:space="preserve"> them in your name: those that</w:t>
      </w:r>
      <w:r>
        <w:rPr>
          <w:rStyle w:val="FootnoteReference"/>
        </w:rPr>
        <w:footnoteReference w:id="8048"/>
      </w:r>
      <w:r>
        <w:t xml:space="preserve"> you gave me I have kept, and none of them is lost, but the son</w:t>
      </w:r>
      <w:r>
        <w:rPr>
          <w:rStyle w:val="FootnoteReference"/>
        </w:rPr>
        <w:footnoteReference w:id="8049"/>
      </w:r>
      <w:r>
        <w:t xml:space="preserve"> of destruction; that the scripture might be fulfilled.</w:t>
      </w:r>
      <w:r>
        <w:rPr>
          <w:rStyle w:val="FootnoteReference"/>
        </w:rPr>
        <w:footnoteReference w:id="8050"/>
      </w:r>
    </w:p>
    <w:p>
      <w:r>
        <w:rPr>
          <w:b/>
        </w:rPr>
        <w:t xml:space="preserve">13 </w:t>
      </w:r>
      <w:r>
        <w:t xml:space="preserve">And now come</w:t>
      </w:r>
      <w:r>
        <w:rPr>
          <w:rStyle w:val="FootnoteReference"/>
        </w:rPr>
        <w:footnoteReference w:id="8051"/>
      </w:r>
      <w:r>
        <w:t xml:space="preserve"> I to you; and these things I speak in the world, that</w:t>
      </w:r>
      <w:r>
        <w:rPr>
          <w:rStyle w:val="FootnoteReference"/>
        </w:rPr>
        <w:footnoteReference w:id="8052"/>
      </w:r>
      <w:r>
        <w:t xml:space="preserve"> they might have my joy fulfilled in themselves.</w:t>
      </w:r>
    </w:p>
    <w:p>
      <w:r>
        <w:rPr>
          <w:b/>
        </w:rPr>
        <w:t xml:space="preserve">14 </w:t>
      </w:r>
      <w:r>
        <w:t xml:space="preserve">I have given</w:t>
      </w:r>
      <w:r>
        <w:rPr>
          <w:rStyle w:val="FootnoteReference"/>
        </w:rPr>
        <w:footnoteReference w:id="8053"/>
      </w:r>
      <w:r>
        <w:t xml:space="preserve"> them your word; and the world</w:t>
      </w:r>
      <w:r>
        <w:rPr>
          <w:rStyle w:val="FootnoteReference"/>
        </w:rPr>
        <w:footnoteReference w:id="8054"/>
      </w:r>
      <w:r>
        <w:t xml:space="preserve"> has hated them, because they are not of the world, even as I am not of the world.</w:t>
      </w:r>
      <w:r>
        <w:rPr>
          <w:rStyle w:val="FootnoteReference"/>
        </w:rPr>
        <w:footnoteReference w:id="8055"/>
      </w:r>
    </w:p>
    <w:p>
      <w:r>
        <w:rPr>
          <w:b/>
        </w:rPr>
        <w:t xml:space="preserve">15 </w:t>
      </w:r>
      <w:r>
        <w:t xml:space="preserve">I pray not that you should take</w:t>
      </w:r>
      <w:r>
        <w:rPr>
          <w:rStyle w:val="FootnoteReference"/>
        </w:rPr>
        <w:footnoteReference w:id="8056"/>
      </w:r>
      <w:r>
        <w:t xml:space="preserve"> them out of the world, but that you should keep</w:t>
      </w:r>
      <w:r>
        <w:rPr>
          <w:rStyle w:val="FootnoteReference"/>
        </w:rPr>
        <w:footnoteReference w:id="8057"/>
      </w:r>
      <w:r>
        <w:t xml:space="preserve"> them from the evil.</w:t>
      </w:r>
    </w:p>
    <w:p>
      <w:r>
        <w:rPr>
          <w:b/>
        </w:rPr>
        <w:t xml:space="preserve">16 </w:t>
      </w:r>
      <w:r>
        <w:t xml:space="preserve">They are not of the world, even as I am not of the world.</w:t>
      </w:r>
      <w:r>
        <w:rPr>
          <w:rStyle w:val="FootnoteReference"/>
        </w:rPr>
        <w:footnoteReference w:id="8058"/>
      </w:r>
    </w:p>
    <w:p>
      <w:r>
        <w:rPr>
          <w:b/>
        </w:rPr>
        <w:t xml:space="preserve">17 </w:t>
      </w:r>
      <w:r>
        <w:t xml:space="preserve">Sanctify</w:t>
      </w:r>
      <w:r>
        <w:rPr>
          <w:rStyle w:val="FootnoteReference"/>
        </w:rPr>
        <w:footnoteReference w:id="8059"/>
      </w:r>
      <w:r>
        <w:t xml:space="preserve"> them through your truth: your word</w:t>
      </w:r>
      <w:r>
        <w:rPr>
          <w:rStyle w:val="FootnoteReference"/>
        </w:rPr>
        <w:footnoteReference w:id="8060"/>
      </w:r>
      <w:r>
        <w:t xml:space="preserve"> is truth.</w:t>
      </w:r>
    </w:p>
    <w:p>
      <w:r>
        <w:rPr>
          <w:b/>
        </w:rPr>
        <w:t xml:space="preserve">18 </w:t>
      </w:r>
      <w:r>
        <w:t xml:space="preserve">As you have sent me into the world, even so have I also sent them into the world.</w:t>
      </w:r>
      <w:r>
        <w:rPr>
          <w:rStyle w:val="FootnoteReference"/>
        </w:rPr>
        <w:footnoteReference w:id="8061"/>
      </w:r>
    </w:p>
    <w:p>
      <w:r>
        <w:rPr>
          <w:b/>
        </w:rPr>
        <w:t xml:space="preserve">19 </w:t>
      </w:r>
      <w:r>
        <w:t xml:space="preserve">And for their sakes I sanctify</w:t>
      </w:r>
      <w:r>
        <w:rPr>
          <w:rStyle w:val="FootnoteReference"/>
        </w:rPr>
        <w:footnoteReference w:id="8062"/>
      </w:r>
      <w:r>
        <w:t xml:space="preserve"> myself, that</w:t>
      </w:r>
      <w:r>
        <w:rPr>
          <w:rStyle w:val="FootnoteReference"/>
        </w:rPr>
        <w:footnoteReference w:id="8063"/>
      </w:r>
      <w:r>
        <w:t xml:space="preserve"> they also might be sanctified through the truth.</w:t>
      </w:r>
      <w:r>
        <w:rPr>
          <w:rStyle w:val="FootnoteReference"/>
        </w:rPr>
        <w:footnoteReference w:id="8064"/>
      </w:r>
    </w:p>
    <w:p>
      <w:r>
        <w:rPr>
          <w:b/>
        </w:rPr>
        <w:t xml:space="preserve">20 </w:t>
      </w:r>
      <w:r>
        <w:t xml:space="preserve">Neither pray</w:t>
      </w:r>
      <w:r>
        <w:rPr>
          <w:rStyle w:val="FootnoteReference"/>
        </w:rPr>
        <w:footnoteReference w:id="8065"/>
      </w:r>
      <w:r>
        <w:t xml:space="preserve"> I for these alone, but for them</w:t>
      </w:r>
      <w:r>
        <w:rPr>
          <w:rStyle w:val="FootnoteReference"/>
        </w:rPr>
        <w:footnoteReference w:id="8066"/>
      </w:r>
      <w:r>
        <w:t xml:space="preserve"> also which shall believe on me through their word;</w:t>
      </w:r>
    </w:p>
    <w:p>
      <w:r>
        <w:rPr>
          <w:b/>
        </w:rPr>
        <w:t xml:space="preserve">21 </w:t>
      </w:r>
      <w:r>
        <w:t xml:space="preserve">That they all</w:t>
      </w:r>
      <w:r>
        <w:rPr>
          <w:rStyle w:val="FootnoteReference"/>
        </w:rPr>
        <w:footnoteReference w:id="8067"/>
      </w:r>
      <w:r>
        <w:t xml:space="preserve"> may be one; as you, Father, are in me, and I in you, that they also may be one in us: that the</w:t>
      </w:r>
      <w:r>
        <w:rPr>
          <w:rStyle w:val="FootnoteReference"/>
        </w:rPr>
        <w:footnoteReference w:id="8068"/>
      </w:r>
      <w:r>
        <w:t xml:space="preserve"> world may believe that you have sent me.</w:t>
      </w:r>
      <w:r>
        <w:rPr>
          <w:rStyle w:val="FootnoteReference"/>
        </w:rPr>
        <w:footnoteReference w:id="8069"/>
      </w:r>
    </w:p>
    <w:p>
      <w:r>
        <w:rPr>
          <w:b/>
        </w:rPr>
        <w:t xml:space="preserve">22 </w:t>
      </w:r>
      <w:r>
        <w:t xml:space="preserve">And the glory</w:t>
      </w:r>
      <w:r>
        <w:rPr>
          <w:rStyle w:val="FootnoteReference"/>
        </w:rPr>
        <w:footnoteReference w:id="8070"/>
      </w:r>
      <w:r>
        <w:t xml:space="preserve"> which you gave me I have given them; that</w:t>
      </w:r>
      <w:r>
        <w:rPr>
          <w:rStyle w:val="FootnoteReference"/>
        </w:rPr>
        <w:footnoteReference w:id="8071"/>
      </w:r>
      <w:r>
        <w:t xml:space="preserve"> they may be one, even as we are one:</w:t>
      </w:r>
    </w:p>
    <w:p>
      <w:r>
        <w:rPr>
          <w:b/>
        </w:rPr>
        <w:t xml:space="preserve">23 </w:t>
      </w:r>
      <w:r>
        <w:t xml:space="preserve">I in them, and you in me, that they may be made</w:t>
      </w:r>
      <w:r>
        <w:rPr>
          <w:rStyle w:val="FootnoteReference"/>
        </w:rPr>
        <w:footnoteReference w:id="8072"/>
      </w:r>
      <w:r>
        <w:t xml:space="preserve"> perfect in one; and that the world may know that you have sent me, and have loved them, as you have loved me.</w:t>
      </w:r>
      <w:r>
        <w:rPr>
          <w:rStyle w:val="FootnoteReference"/>
        </w:rPr>
        <w:footnoteReference w:id="8073"/>
      </w:r>
      <w:r>
        <w:rPr>
          <w:rStyle w:val="FootnoteReference"/>
        </w:rPr>
        <w:footnoteReference w:id="8074"/>
      </w:r>
      <w:r>
        <w:rPr>
          <w:rStyle w:val="FootnoteReference"/>
        </w:rPr>
        <w:footnoteReference w:id="8075"/>
      </w:r>
    </w:p>
    <w:p>
      <w:r>
        <w:rPr>
          <w:b/>
        </w:rPr>
        <w:t xml:space="preserve">24 </w:t>
      </w:r>
      <w:r>
        <w:t xml:space="preserve">Father, I will</w:t>
      </w:r>
      <w:r>
        <w:rPr>
          <w:rStyle w:val="FootnoteReference"/>
        </w:rPr>
        <w:footnoteReference w:id="8076"/>
      </w:r>
      <w:r>
        <w:t xml:space="preserve"> that they also, whom you have given me, be with me where I am; that they may look my glory, which you have given me: for you loved me before the foundation of the world.</w:t>
      </w:r>
      <w:r>
        <w:rPr>
          <w:rStyle w:val="FootnoteReference"/>
        </w:rPr>
        <w:footnoteReference w:id="8077"/>
      </w:r>
      <w:r>
        <w:rPr>
          <w:rStyle w:val="FootnoteReference"/>
        </w:rPr>
        <w:footnoteReference w:id="8078"/>
      </w:r>
    </w:p>
    <w:p>
      <w:r>
        <w:rPr>
          <w:b/>
        </w:rPr>
        <w:t xml:space="preserve">25 </w:t>
      </w:r>
      <w:r>
        <w:t xml:space="preserve">O righteous</w:t>
      </w:r>
      <w:r>
        <w:rPr>
          <w:rStyle w:val="FootnoteReference"/>
        </w:rPr>
        <w:footnoteReference w:id="8079"/>
      </w:r>
      <w:r>
        <w:t xml:space="preserve"> Father, the world</w:t>
      </w:r>
      <w:r>
        <w:rPr>
          <w:rStyle w:val="FootnoteReference"/>
        </w:rPr>
        <w:footnoteReference w:id="8080"/>
      </w:r>
      <w:r>
        <w:t xml:space="preserve"> has not known you: but I have known you, and these</w:t>
      </w:r>
      <w:r>
        <w:rPr>
          <w:rStyle w:val="FootnoteReference"/>
        </w:rPr>
        <w:footnoteReference w:id="8081"/>
      </w:r>
      <w:r>
        <w:t xml:space="preserve"> have known that you have sent me.</w:t>
      </w:r>
      <w:r>
        <w:rPr>
          <w:rStyle w:val="FootnoteReference"/>
        </w:rPr>
        <w:footnoteReference w:id="8082"/>
      </w:r>
    </w:p>
    <w:p>
      <w:r>
        <w:rPr>
          <w:b/>
        </w:rPr>
        <w:t xml:space="preserve">26 </w:t>
      </w:r>
      <w:r>
        <w:t xml:space="preserve">And I have</w:t>
      </w:r>
      <w:r>
        <w:rPr>
          <w:rStyle w:val="FootnoteReference"/>
        </w:rPr>
        <w:footnoteReference w:id="8083"/>
      </w:r>
      <w:r>
        <w:t xml:space="preserve"> declared to them your name, and will declare it: that</w:t>
      </w:r>
      <w:r>
        <w:rPr>
          <w:rStyle w:val="FootnoteReference"/>
        </w:rPr>
        <w:footnoteReference w:id="8084"/>
      </w:r>
      <w:r>
        <w:t xml:space="preserve"> the love with which you have loved me may be in them, and I in them.</w:t>
      </w:r>
      <w:r>
        <w:rPr>
          <w:rStyle w:val="FootnoteReference"/>
        </w:rPr>
        <w:footnoteReference w:id="80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8086"/>
      </w:r>
      <w:r>
        <w:t xml:space="preserve"> had spoken</w:t>
      </w:r>
      <w:r>
        <w:rPr>
          <w:rStyle w:val="FootnoteReference"/>
        </w:rPr>
        <w:footnoteReference w:id="8087"/>
      </w:r>
      <w:r>
        <w:t xml:space="preserve"> these words, he went forth with his disciples over the brook</w:t>
      </w:r>
      <w:r>
        <w:rPr>
          <w:rStyle w:val="FootnoteReference"/>
        </w:rPr>
        <w:footnoteReference w:id="8088"/>
      </w:r>
      <w:r>
        <w:t xml:space="preserve"> Cedron</w:t>
      </w:r>
      <w:r>
        <w:rPr>
          <w:rStyle w:val="FootnoteReference"/>
        </w:rPr>
        <w:footnoteReference w:id="8089"/>
      </w:r>
      <w:r>
        <w:t xml:space="preserve">, where was a garden</w:t>
      </w:r>
      <w:r>
        <w:rPr>
          <w:rStyle w:val="FootnoteReference"/>
        </w:rPr>
        <w:footnoteReference w:id="8090"/>
      </w:r>
      <w:r>
        <w:t xml:space="preserve">, into the which he entered, and his disciples.</w:t>
      </w:r>
      <w:r>
        <w:rPr>
          <w:rStyle w:val="FootnoteReference"/>
        </w:rPr>
        <w:footnoteReference w:id="8091"/>
      </w:r>
    </w:p>
    <w:p>
      <w:r>
        <w:rPr>
          <w:b/>
        </w:rPr>
        <w:t xml:space="preserve">2 </w:t>
      </w:r>
      <w:r>
        <w:t xml:space="preserve">And Judas</w:t>
      </w:r>
      <w:r>
        <w:rPr>
          <w:rStyle w:val="FootnoteReference"/>
        </w:rPr>
        <w:footnoteReference w:id="8092"/>
      </w:r>
      <w:r>
        <w:t xml:space="preserve"> also, which betrayed him, knew the place: for Jesus frequently resorted there with his disciples.</w:t>
      </w:r>
      <w:r>
        <w:rPr>
          <w:rStyle w:val="FootnoteReference"/>
        </w:rPr>
        <w:footnoteReference w:id="8093"/>
      </w:r>
    </w:p>
    <w:p>
      <w:r>
        <w:rPr>
          <w:b/>
        </w:rPr>
        <w:t xml:space="preserve">3 </w:t>
      </w:r>
      <w:r>
        <w:t xml:space="preserve">Judas</w:t>
      </w:r>
      <w:r>
        <w:rPr>
          <w:rStyle w:val="FootnoteReference"/>
        </w:rPr>
        <w:footnoteReference w:id="8094"/>
      </w:r>
      <w:r>
        <w:t xml:space="preserve"> then, having received a band</w:t>
      </w:r>
      <w:r>
        <w:rPr>
          <w:rStyle w:val="FootnoteReference"/>
        </w:rPr>
        <w:footnoteReference w:id="8095"/>
      </w:r>
      <w:r>
        <w:t xml:space="preserve"> of men and officers from the chief priests and Pharisees</w:t>
      </w:r>
      <w:r>
        <w:rPr>
          <w:rStyle w:val="FootnoteReference"/>
        </w:rPr>
        <w:footnoteReference w:id="8096"/>
      </w:r>
      <w:r>
        <w:t xml:space="preserve">, comes there with lanterns and torches and weapons.</w:t>
      </w:r>
    </w:p>
    <w:p>
      <w:r>
        <w:rPr>
          <w:b/>
        </w:rPr>
        <w:t xml:space="preserve">4 </w:t>
      </w:r>
      <w:r>
        <w:t xml:space="preserve">Jesus therefore, knowing</w:t>
      </w:r>
      <w:r>
        <w:rPr>
          <w:rStyle w:val="FootnoteReference"/>
        </w:rPr>
        <w:footnoteReference w:id="8097"/>
      </w:r>
      <w:r>
        <w:t xml:space="preserve"> all things that should come upon him, went forth, and said to them, Whom</w:t>
      </w:r>
      <w:r>
        <w:rPr>
          <w:rStyle w:val="FootnoteReference"/>
        </w:rPr>
        <w:footnoteReference w:id="8098"/>
      </w:r>
      <w:r>
        <w:t xml:space="preserve"> seek you?</w:t>
      </w:r>
    </w:p>
    <w:p>
      <w:r>
        <w:rPr>
          <w:b/>
        </w:rPr>
        <w:t xml:space="preserve">5 </w:t>
      </w:r>
      <w:r>
        <w:t xml:space="preserve">They answered him, Jesus</w:t>
      </w:r>
      <w:r>
        <w:rPr>
          <w:rStyle w:val="FootnoteReference"/>
        </w:rPr>
        <w:footnoteReference w:id="8099"/>
      </w:r>
      <w:r>
        <w:t xml:space="preserve"> of Nazareth</w:t>
      </w:r>
      <w:r>
        <w:rPr>
          <w:rStyle w:val="FootnoteReference"/>
        </w:rPr>
        <w:footnoteReference w:id="8100"/>
      </w:r>
      <w:r>
        <w:t xml:space="preserve">. Jesus says to them, I am</w:t>
      </w:r>
      <w:r>
        <w:rPr>
          <w:rStyle w:val="FootnoteReference"/>
        </w:rPr>
        <w:footnoteReference w:id="8101"/>
      </w:r>
      <w:r>
        <w:t xml:space="preserve"> he. And Judas also, which betrayed him, stood</w:t>
      </w:r>
      <w:r>
        <w:rPr>
          <w:rStyle w:val="FootnoteReference"/>
        </w:rPr>
        <w:footnoteReference w:id="8102"/>
      </w:r>
      <w:r>
        <w:t xml:space="preserve"> with them.</w:t>
      </w:r>
    </w:p>
    <w:p>
      <w:r>
        <w:rPr>
          <w:b/>
        </w:rPr>
        <w:t xml:space="preserve">6 </w:t>
      </w:r>
      <w:r>
        <w:t xml:space="preserve">As soon then as he had said to them, I am he, they went</w:t>
      </w:r>
      <w:r>
        <w:rPr>
          <w:rStyle w:val="FootnoteReference"/>
        </w:rPr>
        <w:footnoteReference w:id="8103"/>
      </w:r>
      <w:r>
        <w:t xml:space="preserve"> backward, and fell to the ground.</w:t>
      </w:r>
    </w:p>
    <w:p>
      <w:r>
        <w:rPr>
          <w:b/>
        </w:rPr>
        <w:t xml:space="preserve">7 </w:t>
      </w:r>
      <w:r>
        <w:t xml:space="preserve">Then asked he them again, Whom seek you? And they said, Jesus of Nazareth.</w:t>
      </w:r>
      <w:r>
        <w:rPr>
          <w:rStyle w:val="FootnoteReference"/>
        </w:rPr>
        <w:footnoteReference w:id="8104"/>
      </w:r>
    </w:p>
    <w:p>
      <w:r>
        <w:rPr>
          <w:b/>
        </w:rPr>
        <w:t xml:space="preserve">8 </w:t>
      </w:r>
      <w:r>
        <w:t xml:space="preserve">Jesus answered, I have told you that I am he: if therefore you seek me, let these go their way:</w:t>
      </w:r>
      <w:r>
        <w:rPr>
          <w:rStyle w:val="FootnoteReference"/>
        </w:rPr>
        <w:footnoteReference w:id="8105"/>
      </w:r>
      <w:r>
        <w:rPr>
          <w:rStyle w:val="FootnoteReference"/>
        </w:rPr>
        <w:footnoteReference w:id="8106"/>
      </w:r>
    </w:p>
    <w:p>
      <w:r>
        <w:rPr>
          <w:b/>
        </w:rPr>
        <w:t xml:space="preserve">9 </w:t>
      </w:r>
      <w:r>
        <w:t xml:space="preserve">That the saying might be fulfilled, which he spoke, Of those who you gave me have I lost none.</w:t>
      </w:r>
      <w:r>
        <w:rPr>
          <w:rStyle w:val="FootnoteReference"/>
        </w:rPr>
        <w:footnoteReference w:id="8107"/>
      </w:r>
    </w:p>
    <w:p>
      <w:r>
        <w:rPr>
          <w:b/>
        </w:rPr>
        <w:t xml:space="preserve">10 </w:t>
      </w:r>
      <w:r>
        <w:t xml:space="preserve">Then Simon</w:t>
      </w:r>
      <w:r>
        <w:rPr>
          <w:rStyle w:val="FootnoteReference"/>
        </w:rPr>
        <w:footnoteReference w:id="8108"/>
      </w:r>
      <w:r>
        <w:t xml:space="preserve"> Peter</w:t>
      </w:r>
      <w:r>
        <w:rPr>
          <w:rStyle w:val="FootnoteReference"/>
        </w:rPr>
        <w:footnoteReference w:id="8109"/>
      </w:r>
      <w:r>
        <w:t xml:space="preserve"> having a sword drew it, and stroke the high priest's slave, and cut off his right ear. The slave's name was Malchus</w:t>
      </w:r>
      <w:r>
        <w:rPr>
          <w:rStyle w:val="FootnoteReference"/>
        </w:rPr>
        <w:footnoteReference w:id="8110"/>
      </w:r>
      <w:r>
        <w:t xml:space="preserve">.</w:t>
      </w:r>
      <w:r>
        <w:rPr>
          <w:rStyle w:val="FootnoteReference"/>
        </w:rPr>
        <w:footnoteReference w:id="8111"/>
      </w:r>
    </w:p>
    <w:p>
      <w:r>
        <w:rPr>
          <w:b/>
        </w:rPr>
        <w:t xml:space="preserve">11 </w:t>
      </w:r>
      <w:r>
        <w:t xml:space="preserve">Then said Jesus to Peter, Put up your sword into the sheath: the cup</w:t>
      </w:r>
      <w:r>
        <w:rPr>
          <w:rStyle w:val="FootnoteReference"/>
        </w:rPr>
        <w:footnoteReference w:id="8112"/>
      </w:r>
      <w:r>
        <w:t xml:space="preserve"> which my Father has given me, shall I not drink it?</w:t>
      </w:r>
      <w:r>
        <w:rPr>
          <w:rStyle w:val="FootnoteReference"/>
        </w:rPr>
        <w:footnoteReference w:id="8113"/>
      </w:r>
      <w:r>
        <w:rPr>
          <w:rStyle w:val="FootnoteReference"/>
        </w:rPr>
        <w:footnoteReference w:id="8114"/>
      </w:r>
    </w:p>
    <w:p>
      <w:r>
        <w:rPr>
          <w:b/>
        </w:rPr>
        <w:t xml:space="preserve">12 </w:t>
      </w:r>
      <w:r>
        <w:t xml:space="preserve">Then the band</w:t>
      </w:r>
      <w:r>
        <w:rPr>
          <w:rStyle w:val="FootnoteReference"/>
        </w:rPr>
        <w:footnoteReference w:id="8115"/>
      </w:r>
      <w:r>
        <w:t xml:space="preserve"> and the captain</w:t>
      </w:r>
      <w:r>
        <w:rPr>
          <w:rStyle w:val="FootnoteReference"/>
        </w:rPr>
        <w:footnoteReference w:id="8116"/>
      </w:r>
      <w:r>
        <w:t xml:space="preserve"> and officers of the Jews</w:t>
      </w:r>
      <w:r>
        <w:rPr>
          <w:rStyle w:val="FootnoteReference"/>
        </w:rPr>
        <w:footnoteReference w:id="8117"/>
      </w:r>
      <w:r>
        <w:t xml:space="preserve"> took Jesus, and bound</w:t>
      </w:r>
      <w:r>
        <w:rPr>
          <w:rStyle w:val="FootnoteReference"/>
        </w:rPr>
        <w:footnoteReference w:id="8118"/>
      </w:r>
      <w:r>
        <w:t xml:space="preserve"> him,</w:t>
      </w:r>
    </w:p>
    <w:p>
      <w:r>
        <w:rPr>
          <w:b/>
        </w:rPr>
        <w:t xml:space="preserve">13 </w:t>
      </w:r>
      <w:r>
        <w:t xml:space="preserve">And led him away to Annas</w:t>
      </w:r>
      <w:r>
        <w:rPr>
          <w:rStyle w:val="FootnoteReference"/>
        </w:rPr>
        <w:footnoteReference w:id="8119"/>
      </w:r>
      <w:r>
        <w:t xml:space="preserve"> first; for he was father in law to Caiaphas</w:t>
      </w:r>
      <w:r>
        <w:rPr>
          <w:rStyle w:val="FootnoteReference"/>
        </w:rPr>
        <w:footnoteReference w:id="8120"/>
      </w:r>
      <w:r>
        <w:t xml:space="preserve">, which was the high priest that</w:t>
      </w:r>
      <w:r>
        <w:rPr>
          <w:rStyle w:val="FootnoteReference"/>
        </w:rPr>
        <w:footnoteReference w:id="8121"/>
      </w:r>
      <w:r>
        <w:t xml:space="preserve"> same year.</w:t>
      </w:r>
      <w:r>
        <w:rPr>
          <w:rStyle w:val="FootnoteReference"/>
        </w:rPr>
        <w:footnoteReference w:id="8122"/>
      </w:r>
      <w:r>
        <w:rPr>
          <w:rStyle w:val="FootnoteReference"/>
        </w:rPr>
        <w:footnoteReference w:id="8123"/>
      </w:r>
    </w:p>
    <w:p>
      <w:r>
        <w:rPr>
          <w:b/>
        </w:rPr>
        <w:t xml:space="preserve">14 </w:t>
      </w:r>
      <w:r>
        <w:t xml:space="preserve">Now Caiaphas</w:t>
      </w:r>
      <w:r>
        <w:rPr>
          <w:rStyle w:val="FootnoteReference"/>
        </w:rPr>
        <w:footnoteReference w:id="8124"/>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8125"/>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who was known to the high priest, and spoke to her that kept the door, and brought in Peter.</w:t>
      </w:r>
      <w:r>
        <w:rPr>
          <w:rStyle w:val="FootnoteReference"/>
        </w:rPr>
        <w:footnoteReference w:id="8126"/>
      </w:r>
    </w:p>
    <w:p>
      <w:r>
        <w:rPr>
          <w:b/>
        </w:rPr>
        <w:t xml:space="preserve">17 </w:t>
      </w:r>
      <w:r>
        <w:t xml:space="preserve">Then says the girl that kept the door to Peter, Are not you also one of this man's disciples? He says, I am not</w:t>
      </w:r>
      <w:r>
        <w:rPr>
          <w:rStyle w:val="FootnoteReference"/>
        </w:rPr>
        <w:footnoteReference w:id="8127"/>
      </w:r>
      <w:r>
        <w:t xml:space="preserve">.</w:t>
      </w:r>
      <w:r>
        <w:rPr>
          <w:rStyle w:val="FootnoteReference"/>
        </w:rPr>
        <w:footnoteReference w:id="8128"/>
      </w:r>
    </w:p>
    <w:p>
      <w:r>
        <w:rPr>
          <w:b/>
        </w:rPr>
        <w:t xml:space="preserve">18 </w:t>
      </w:r>
      <w:r>
        <w:t xml:space="preserve">And the slaves and officers stood there, who had made a fire of coals; for it was cold: and they warmed themselves: and Peter</w:t>
      </w:r>
      <w:r>
        <w:rPr>
          <w:rStyle w:val="FootnoteReference"/>
        </w:rPr>
        <w:footnoteReference w:id="8129"/>
      </w:r>
      <w:r>
        <w:t xml:space="preserve"> stood with them, and warmed himself.</w:t>
      </w:r>
      <w:r>
        <w:rPr>
          <w:rStyle w:val="FootnoteReference"/>
        </w:rPr>
        <w:footnoteReference w:id="8130"/>
      </w:r>
      <w:r>
        <w:rPr>
          <w:rStyle w:val="FootnoteReference"/>
        </w:rPr>
        <w:footnoteReference w:id="8131"/>
      </w:r>
    </w:p>
    <w:p>
      <w:r>
        <w:rPr>
          <w:b/>
        </w:rPr>
        <w:t xml:space="preserve">19 </w:t>
      </w:r>
      <w:r>
        <w:t xml:space="preserve">The high priest then asked</w:t>
      </w:r>
      <w:r>
        <w:rPr>
          <w:rStyle w:val="FootnoteReference"/>
        </w:rPr>
        <w:footnoteReference w:id="8132"/>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8133"/>
      </w:r>
      <w:r>
        <w:t xml:space="preserve"> the temple, where the Jews always resort; and in secret have I said nothing.</w:t>
      </w:r>
      <w:r>
        <w:rPr>
          <w:rStyle w:val="FootnoteReference"/>
        </w:rPr>
        <w:footnoteReference w:id="8134"/>
      </w:r>
    </w:p>
    <w:p>
      <w:r>
        <w:rPr>
          <w:b/>
        </w:rPr>
        <w:t xml:space="preserve">21 </w:t>
      </w:r>
      <w:r>
        <w:t xml:space="preserve">Why ask you me? ask those who heard me, what I have said to them: look, they know what I said.</w:t>
      </w:r>
      <w:r>
        <w:rPr>
          <w:rStyle w:val="FootnoteReference"/>
        </w:rPr>
        <w:footnoteReference w:id="8135"/>
      </w:r>
    </w:p>
    <w:p>
      <w:r>
        <w:rPr>
          <w:b/>
        </w:rPr>
        <w:t xml:space="preserve">22 </w:t>
      </w:r>
      <w:r>
        <w:t xml:space="preserve">And when he had thus spoken, one of the officers which stood by struck</w:t>
      </w:r>
      <w:r>
        <w:rPr>
          <w:rStyle w:val="FootnoteReference"/>
        </w:rPr>
        <w:footnoteReference w:id="8136"/>
      </w:r>
      <w:r>
        <w:t xml:space="preserve"> Jesus with the palm of his hand, saying, Answer you the high priest so?</w:t>
      </w:r>
      <w:r>
        <w:rPr>
          <w:rStyle w:val="FootnoteReference"/>
        </w:rPr>
        <w:footnoteReference w:id="8137"/>
      </w:r>
    </w:p>
    <w:p>
      <w:r>
        <w:rPr>
          <w:b/>
        </w:rPr>
        <w:t xml:space="preserve">23 </w:t>
      </w:r>
      <w:r>
        <w:t xml:space="preserve">Jesus answered him, If I have spoken evil, bear witness of the evil: but if well, why smite you me?</w:t>
      </w:r>
      <w:r>
        <w:rPr>
          <w:rStyle w:val="FootnoteReference"/>
        </w:rPr>
        <w:footnoteReference w:id="8138"/>
      </w:r>
    </w:p>
    <w:p>
      <w:r>
        <w:rPr>
          <w:b/>
        </w:rPr>
        <w:t xml:space="preserve">24 </w:t>
      </w:r>
      <w:r>
        <w:t xml:space="preserve">Now Annas</w:t>
      </w:r>
      <w:r>
        <w:rPr>
          <w:rStyle w:val="FootnoteReference"/>
        </w:rPr>
        <w:footnoteReference w:id="8139"/>
      </w:r>
      <w:r>
        <w:t xml:space="preserve"> had sent him bound</w:t>
      </w:r>
      <w:r>
        <w:rPr>
          <w:rStyle w:val="FootnoteReference"/>
        </w:rPr>
        <w:footnoteReference w:id="8140"/>
      </w:r>
      <w:r>
        <w:t xml:space="preserve"> to Caiaphas the high priest.</w:t>
      </w:r>
    </w:p>
    <w:p>
      <w:r>
        <w:rPr>
          <w:b/>
        </w:rPr>
        <w:t xml:space="preserve">25 </w:t>
      </w:r>
      <w:r>
        <w:t xml:space="preserve">And Simon Peter stood</w:t>
      </w:r>
      <w:r>
        <w:rPr>
          <w:rStyle w:val="FootnoteReference"/>
        </w:rPr>
        <w:footnoteReference w:id="8141"/>
      </w:r>
      <w:r>
        <w:t xml:space="preserve"> and warmed himself. They said therefore to him, Are not you also one of his disciples? He denied it, and said, I am not.</w:t>
      </w:r>
      <w:r>
        <w:rPr>
          <w:rStyle w:val="FootnoteReference"/>
        </w:rPr>
        <w:footnoteReference w:id="8142"/>
      </w:r>
      <w:r>
        <w:rPr>
          <w:rStyle w:val="FootnoteReference"/>
        </w:rPr>
        <w:footnoteReference w:id="8143"/>
      </w:r>
    </w:p>
    <w:p>
      <w:r>
        <w:rPr>
          <w:b/>
        </w:rPr>
        <w:t xml:space="preserve">26 </w:t>
      </w:r>
      <w:r>
        <w:t xml:space="preserve">One of the slaves of the high priest, being</w:t>
      </w:r>
      <w:r>
        <w:rPr>
          <w:rStyle w:val="FootnoteReference"/>
        </w:rPr>
        <w:footnoteReference w:id="8144"/>
      </w:r>
      <w:r>
        <w:t xml:space="preserve"> his relative whose ear Peter cut off, says, Did not I see you in the garden with him?</w:t>
      </w:r>
      <w:r>
        <w:rPr>
          <w:rStyle w:val="FootnoteReference"/>
        </w:rPr>
        <w:footnoteReference w:id="8145"/>
      </w:r>
    </w:p>
    <w:p>
      <w:r>
        <w:rPr>
          <w:b/>
        </w:rPr>
        <w:t xml:space="preserve">27 </w:t>
      </w:r>
      <w:r>
        <w:t xml:space="preserve">Peter then denied again: and immediately the cock crew.</w:t>
      </w:r>
      <w:r>
        <w:rPr>
          <w:rStyle w:val="FootnoteReference"/>
        </w:rPr>
        <w:footnoteReference w:id="8146"/>
      </w:r>
    </w:p>
    <w:p>
      <w:r>
        <w:rPr>
          <w:b/>
        </w:rPr>
        <w:t xml:space="preserve">28 </w:t>
      </w:r>
      <w:r>
        <w:t xml:space="preserve">Then led they Jesus from Caiaphas to the hall of judgment: and it was early</w:t>
      </w:r>
      <w:r>
        <w:rPr>
          <w:rStyle w:val="FootnoteReference"/>
        </w:rPr>
        <w:footnoteReference w:id="8147"/>
      </w:r>
      <w:r>
        <w:t xml:space="preserve">; and they</w:t>
      </w:r>
      <w:r>
        <w:rPr>
          <w:rStyle w:val="FootnoteReference"/>
        </w:rPr>
        <w:footnoteReference w:id="8148"/>
      </w:r>
      <w:r>
        <w:t xml:space="preserve"> themselves went not into the judgment hall, lest they should be defiled; but that they might eat the Passover.</w:t>
      </w:r>
      <w:r>
        <w:rPr>
          <w:rStyle w:val="FootnoteReference"/>
        </w:rPr>
        <w:footnoteReference w:id="8149"/>
      </w:r>
      <w:r>
        <w:rPr>
          <w:rStyle w:val="FootnoteReference"/>
        </w:rPr>
        <w:footnoteReference w:id="8150"/>
      </w:r>
      <w:r>
        <w:rPr>
          <w:rStyle w:val="FootnoteReference"/>
        </w:rPr>
        <w:footnoteReference w:id="8151"/>
      </w:r>
    </w:p>
    <w:p>
      <w:r>
        <w:rPr>
          <w:b/>
        </w:rPr>
        <w:t xml:space="preserve">29 </w:t>
      </w:r>
      <w:r>
        <w:t xml:space="preserve">Pilate</w:t>
      </w:r>
      <w:r>
        <w:rPr>
          <w:rStyle w:val="FootnoteReference"/>
        </w:rPr>
        <w:footnoteReference w:id="8152"/>
      </w:r>
      <w:r>
        <w:t xml:space="preserve"> then went out to them, and said, What</w:t>
      </w:r>
      <w:r>
        <w:rPr>
          <w:rStyle w:val="FootnoteReference"/>
        </w:rPr>
        <w:footnoteReference w:id="8153"/>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8154"/>
      </w:r>
      <w:r>
        <w:t xml:space="preserve"> him up to you.</w:t>
      </w:r>
      <w:r>
        <w:rPr>
          <w:rStyle w:val="FootnoteReference"/>
        </w:rPr>
        <w:footnoteReference w:id="8155"/>
      </w:r>
    </w:p>
    <w:p>
      <w:r>
        <w:rPr>
          <w:b/>
        </w:rPr>
        <w:t xml:space="preserve">31 </w:t>
      </w:r>
      <w:r>
        <w:t xml:space="preserve">Then said Pilate to them, Take</w:t>
      </w:r>
      <w:r>
        <w:rPr>
          <w:rStyle w:val="FootnoteReference"/>
        </w:rPr>
        <w:footnoteReference w:id="8156"/>
      </w:r>
      <w:r>
        <w:t xml:space="preserve"> you him, and judge him according to your law. The Jews therefore said to him, It is not lawful for us to put anyone to death:</w:t>
      </w:r>
      <w:r>
        <w:rPr>
          <w:rStyle w:val="FootnoteReference"/>
        </w:rPr>
        <w:footnoteReference w:id="8157"/>
      </w:r>
    </w:p>
    <w:p>
      <w:r>
        <w:rPr>
          <w:b/>
        </w:rPr>
        <w:t xml:space="preserve">32 </w:t>
      </w:r>
      <w:r>
        <w:t xml:space="preserve">That the saying</w:t>
      </w:r>
      <w:r>
        <w:rPr>
          <w:rStyle w:val="FootnoteReference"/>
        </w:rPr>
        <w:footnoteReference w:id="8158"/>
      </w:r>
      <w:r>
        <w:t xml:space="preserve"> of Jesus might be fulfilled, which he spoke, signifying what</w:t>
      </w:r>
      <w:r>
        <w:rPr>
          <w:rStyle w:val="FootnoteReference"/>
        </w:rPr>
        <w:footnoteReference w:id="8159"/>
      </w:r>
      <w:r>
        <w:t xml:space="preserve"> death he should die.</w:t>
      </w:r>
    </w:p>
    <w:p>
      <w:r>
        <w:rPr>
          <w:b/>
        </w:rPr>
        <w:t xml:space="preserve">33 </w:t>
      </w:r>
      <w:r>
        <w:t xml:space="preserve">Then Pilate entered into the judgment hall again, and called Jesus, and said</w:t>
      </w:r>
      <w:r>
        <w:rPr>
          <w:rStyle w:val="FootnoteReference"/>
        </w:rPr>
        <w:footnoteReference w:id="8160"/>
      </w:r>
      <w:r>
        <w:t xml:space="preserve"> to him, Are you the King</w:t>
      </w:r>
      <w:r>
        <w:rPr>
          <w:rStyle w:val="FootnoteReference"/>
        </w:rPr>
        <w:footnoteReference w:id="8161"/>
      </w:r>
      <w:r>
        <w:t xml:space="preserve"> of the Jews?</w:t>
      </w:r>
    </w:p>
    <w:p>
      <w:r>
        <w:rPr>
          <w:b/>
        </w:rPr>
        <w:t xml:space="preserve">34 </w:t>
      </w:r>
      <w:r>
        <w:t xml:space="preserve">Jesus answered him, Says you this thing of yourself, or did others tell it you of me?</w:t>
      </w:r>
      <w:r>
        <w:rPr>
          <w:rStyle w:val="FootnoteReference"/>
        </w:rPr>
        <w:footnoteReference w:id="8162"/>
      </w:r>
    </w:p>
    <w:p>
      <w:r>
        <w:rPr>
          <w:b/>
        </w:rPr>
        <w:t xml:space="preserve">35 </w:t>
      </w:r>
      <w:r>
        <w:t xml:space="preserve">Pilate answered, Am I a Jew</w:t>
      </w:r>
      <w:r>
        <w:rPr>
          <w:rStyle w:val="FootnoteReference"/>
        </w:rPr>
        <w:footnoteReference w:id="8163"/>
      </w:r>
      <w:r>
        <w:t xml:space="preserve">? your own nation and the chief priests have delivered you to me: what</w:t>
      </w:r>
      <w:r>
        <w:rPr>
          <w:rStyle w:val="FootnoteReference"/>
        </w:rPr>
        <w:footnoteReference w:id="8164"/>
      </w:r>
      <w:r>
        <w:t xml:space="preserve"> have you done?</w:t>
      </w:r>
      <w:r>
        <w:rPr>
          <w:rStyle w:val="FootnoteReference"/>
        </w:rPr>
        <w:footnoteReference w:id="8165"/>
      </w:r>
      <w:r>
        <w:rPr>
          <w:rStyle w:val="FootnoteReference"/>
        </w:rPr>
        <w:footnoteReference w:id="8166"/>
      </w:r>
    </w:p>
    <w:p>
      <w:r>
        <w:rPr>
          <w:b/>
        </w:rPr>
        <w:t xml:space="preserve">36 </w:t>
      </w:r>
      <w:r>
        <w:t xml:space="preserve">Jesus</w:t>
      </w:r>
      <w:r>
        <w:rPr>
          <w:rStyle w:val="FootnoteReference"/>
        </w:rPr>
        <w:footnoteReference w:id="8167"/>
      </w:r>
      <w:r>
        <w:t xml:space="preserve"> answered, My kingdom is</w:t>
      </w:r>
      <w:r>
        <w:rPr>
          <w:rStyle w:val="FootnoteReference"/>
        </w:rPr>
        <w:footnoteReference w:id="8168"/>
      </w:r>
      <w:r>
        <w:t xml:space="preserve"> not of this world: if my kingdom were of this world, then</w:t>
      </w:r>
      <w:r>
        <w:rPr>
          <w:rStyle w:val="FootnoteReference"/>
        </w:rPr>
        <w:footnoteReference w:id="8169"/>
      </w:r>
      <w:r>
        <w:t xml:space="preserve"> would my servants fight, that I should not be delivered to the Jews: but now is my kingdom not from here.</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8170"/>
      </w:r>
      <w:r>
        <w:t xml:space="preserve"> bear witness to the truth. Every</w:t>
      </w:r>
      <w:r>
        <w:rPr>
          <w:rStyle w:val="FootnoteReference"/>
        </w:rPr>
        <w:footnoteReference w:id="8171"/>
      </w:r>
      <w:r>
        <w:t xml:space="preserve"> one that is of the truth hears my voice.</w:t>
      </w:r>
      <w:r>
        <w:rPr>
          <w:rStyle w:val="FootnoteReference"/>
        </w:rPr>
        <w:footnoteReference w:id="8172"/>
      </w:r>
    </w:p>
    <w:p>
      <w:r>
        <w:rPr>
          <w:b/>
        </w:rPr>
        <w:t xml:space="preserve">38 </w:t>
      </w:r>
      <w:r>
        <w:t xml:space="preserve">Pilate says to him, What</w:t>
      </w:r>
      <w:r>
        <w:rPr>
          <w:rStyle w:val="FootnoteReference"/>
        </w:rPr>
        <w:footnoteReference w:id="8173"/>
      </w:r>
      <w:r>
        <w:t xml:space="preserve"> is truth? And when he had said this, he went out again to the Jews, and says to them, I find</w:t>
      </w:r>
      <w:r>
        <w:rPr>
          <w:rStyle w:val="FootnoteReference"/>
        </w:rPr>
        <w:footnoteReference w:id="8174"/>
      </w:r>
      <w:r>
        <w:t xml:space="preserve"> in him no fault at all.</w:t>
      </w:r>
    </w:p>
    <w:p>
      <w:r>
        <w:rPr>
          <w:b/>
        </w:rPr>
        <w:t xml:space="preserve">39 </w:t>
      </w:r>
      <w:r>
        <w:t xml:space="preserve">But you have a custom, that I should release to you one at the Passover: will you therefore that I release</w:t>
      </w:r>
      <w:r>
        <w:rPr>
          <w:rStyle w:val="FootnoteReference"/>
        </w:rPr>
        <w:footnoteReference w:id="8175"/>
      </w:r>
      <w:r>
        <w:t xml:space="preserve"> to you the King of the Jews?</w:t>
      </w:r>
      <w:r>
        <w:rPr>
          <w:rStyle w:val="FootnoteReference"/>
        </w:rPr>
        <w:footnoteReference w:id="8176"/>
      </w:r>
    </w:p>
    <w:p>
      <w:r>
        <w:rPr>
          <w:b/>
        </w:rPr>
        <w:t xml:space="preserve">40 </w:t>
      </w:r>
      <w:r>
        <w:t xml:space="preserve">Then cried they all again, saying, Not this man, but Barabbas</w:t>
      </w:r>
      <w:r>
        <w:rPr>
          <w:rStyle w:val="FootnoteReference"/>
        </w:rPr>
        <w:footnoteReference w:id="8177"/>
      </w:r>
      <w:r>
        <w:t xml:space="preserve">. Now Barabbas was a robber.</w:t>
      </w:r>
      <w:r>
        <w:rPr>
          <w:rStyle w:val="FootnoteReference"/>
        </w:rPr>
        <w:footnoteReference w:id="81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8179"/>
      </w:r>
      <w:r>
        <w:t xml:space="preserve"> therefore took Jesus</w:t>
      </w:r>
      <w:r>
        <w:rPr>
          <w:rStyle w:val="FootnoteReference"/>
        </w:rPr>
        <w:footnoteReference w:id="8180"/>
      </w:r>
      <w:r>
        <w:t xml:space="preserve">, and scourged</w:t>
      </w:r>
      <w:r>
        <w:rPr>
          <w:rStyle w:val="FootnoteReference"/>
        </w:rPr>
        <w:footnoteReference w:id="8181"/>
      </w:r>
      <w:r>
        <w:t xml:space="preserve"> him.</w:t>
      </w:r>
      <w:r>
        <w:rPr>
          <w:rStyle w:val="FootnoteReference"/>
        </w:rPr>
        <w:footnoteReference w:id="8182"/>
      </w:r>
    </w:p>
    <w:p>
      <w:r>
        <w:rPr>
          <w:b/>
        </w:rPr>
        <w:t xml:space="preserve">2 </w:t>
      </w:r>
      <w:r>
        <w:t xml:space="preserve">And the soldiers</w:t>
      </w:r>
      <w:r>
        <w:rPr>
          <w:rStyle w:val="FootnoteReference"/>
        </w:rPr>
        <w:footnoteReference w:id="8183"/>
      </w:r>
      <w:r>
        <w:t xml:space="preserve"> intertwined a crown of thorns, and put it on his head, and they put on him a purple robe,</w:t>
      </w:r>
    </w:p>
    <w:p>
      <w:r>
        <w:rPr>
          <w:b/>
        </w:rPr>
        <w:t xml:space="preserve">3 </w:t>
      </w:r>
      <w:r>
        <w:t xml:space="preserve">And said, Hail</w:t>
      </w:r>
      <w:r>
        <w:rPr>
          <w:rStyle w:val="FootnoteReference"/>
        </w:rPr>
        <w:footnoteReference w:id="8184"/>
      </w:r>
      <w:r>
        <w:t xml:space="preserve">, King</w:t>
      </w:r>
      <w:r>
        <w:rPr>
          <w:rStyle w:val="FootnoteReference"/>
        </w:rPr>
        <w:footnoteReference w:id="8185"/>
      </w:r>
      <w:r>
        <w:t xml:space="preserve"> of the Jews</w:t>
      </w:r>
      <w:r>
        <w:rPr>
          <w:rStyle w:val="FootnoteReference"/>
        </w:rPr>
        <w:footnoteReference w:id="8186"/>
      </w:r>
      <w:r>
        <w:t xml:space="preserve">!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8187"/>
      </w:r>
    </w:p>
    <w:p>
      <w:r>
        <w:rPr>
          <w:b/>
        </w:rPr>
        <w:t xml:space="preserve">5 </w:t>
      </w:r>
      <w:r>
        <w:t xml:space="preserve">Then came Jesus forth, wearing the crown of thorns, and the purple robe. And Pilate says to them, Look the man!</w:t>
      </w:r>
      <w:r>
        <w:rPr>
          <w:rStyle w:val="FootnoteReference"/>
        </w:rPr>
        <w:footnoteReference w:id="8188"/>
      </w:r>
    </w:p>
    <w:p>
      <w:r>
        <w:rPr>
          <w:b/>
        </w:rPr>
        <w:t xml:space="preserve">6 </w:t>
      </w:r>
      <w:r>
        <w:t xml:space="preserve">When the chief priests</w:t>
      </w:r>
      <w:r>
        <w:rPr>
          <w:rStyle w:val="FootnoteReference"/>
        </w:rPr>
        <w:footnoteReference w:id="8189"/>
      </w:r>
      <w:r>
        <w:t xml:space="preserve"> therefore and officers saw him, they cried out, saying, Crucify him, crucify him. Pilate says to them, Take</w:t>
      </w:r>
      <w:r>
        <w:rPr>
          <w:rStyle w:val="FootnoteReference"/>
        </w:rPr>
        <w:footnoteReference w:id="8190"/>
      </w:r>
      <w:r>
        <w:t xml:space="preserve"> you him, and crucify him: for I find no fault in him.</w:t>
      </w:r>
    </w:p>
    <w:p>
      <w:r>
        <w:rPr>
          <w:b/>
        </w:rPr>
        <w:t xml:space="preserve">7 </w:t>
      </w:r>
      <w:r>
        <w:t xml:space="preserve">The Jews answered him, We have</w:t>
      </w:r>
      <w:r>
        <w:rPr>
          <w:rStyle w:val="FootnoteReference"/>
        </w:rPr>
        <w:footnoteReference w:id="8191"/>
      </w:r>
      <w:r>
        <w:t xml:space="preserve"> a law, and by our law he ought to die, because</w:t>
      </w:r>
      <w:r>
        <w:rPr>
          <w:rStyle w:val="FootnoteReference"/>
        </w:rPr>
        <w:footnoteReference w:id="8192"/>
      </w:r>
      <w:r>
        <w:t xml:space="preserve"> he made himself the Son of God.</w:t>
      </w:r>
    </w:p>
    <w:p>
      <w:r>
        <w:rPr>
          <w:b/>
        </w:rPr>
        <w:t xml:space="preserve">8 </w:t>
      </w:r>
      <w:r>
        <w:t xml:space="preserve">When Pilate therefore heard</w:t>
      </w:r>
      <w:r>
        <w:rPr>
          <w:rStyle w:val="FootnoteReference"/>
        </w:rPr>
        <w:footnoteReference w:id="8193"/>
      </w:r>
      <w:r>
        <w:t xml:space="preserve"> that saying, he was the more afraid;</w:t>
      </w:r>
    </w:p>
    <w:p>
      <w:r>
        <w:rPr>
          <w:b/>
        </w:rPr>
        <w:t xml:space="preserve">9 </w:t>
      </w:r>
      <w:r>
        <w:t xml:space="preserve">And went again into the judgment hall, and says to Jesus, Whence</w:t>
      </w:r>
      <w:r>
        <w:rPr>
          <w:rStyle w:val="FootnoteReference"/>
        </w:rPr>
        <w:footnoteReference w:id="8194"/>
      </w:r>
      <w:r>
        <w:t xml:space="preserve"> are you? But Jesus gave him no answer.</w:t>
      </w:r>
      <w:r>
        <w:rPr>
          <w:rStyle w:val="FootnoteReference"/>
        </w:rPr>
        <w:footnoteReference w:id="8195"/>
      </w:r>
    </w:p>
    <w:p>
      <w:r>
        <w:rPr>
          <w:b/>
        </w:rPr>
        <w:t xml:space="preserve">10 </w:t>
      </w:r>
      <w:r>
        <w:t xml:space="preserve">Then says Pilate to him, Speak you not to me? know you not that I have power to crucify you, and have power to release you?</w:t>
      </w:r>
      <w:r>
        <w:rPr>
          <w:rStyle w:val="FootnoteReference"/>
        </w:rPr>
        <w:footnoteReference w:id="8196"/>
      </w:r>
    </w:p>
    <w:p>
      <w:r>
        <w:rPr>
          <w:b/>
        </w:rPr>
        <w:t xml:space="preserve">11 </w:t>
      </w:r>
      <w:r>
        <w:t xml:space="preserve">Jesus answered, You could have no power at all against me, except it were given you from above: therefore the one who delivered me to you has the greater</w:t>
      </w:r>
      <w:r>
        <w:rPr>
          <w:rStyle w:val="FootnoteReference"/>
        </w:rPr>
        <w:footnoteReference w:id="8197"/>
      </w:r>
      <w:r>
        <w:t xml:space="preserve"> sin.</w:t>
      </w:r>
      <w:r>
        <w:rPr>
          <w:rStyle w:val="FootnoteReference"/>
        </w:rPr>
        <w:footnoteReference w:id="8198"/>
      </w:r>
      <w:r>
        <w:rPr>
          <w:rStyle w:val="FootnoteReference"/>
        </w:rPr>
        <w:footnoteReference w:id="8199"/>
      </w:r>
    </w:p>
    <w:p>
      <w:r>
        <w:rPr>
          <w:b/>
        </w:rPr>
        <w:t xml:space="preserve">12 </w:t>
      </w:r>
      <w:r>
        <w:t xml:space="preserve">And from</w:t>
      </w:r>
      <w:r>
        <w:rPr>
          <w:rStyle w:val="FootnoteReference"/>
        </w:rPr>
        <w:footnoteReference w:id="8200"/>
      </w:r>
      <w:r>
        <w:t xml:space="preserve"> then on Pilate sought to release him: but the Jews cried out, saying, If you let this man go, you are not Caesar</w:t>
      </w:r>
      <w:r>
        <w:rPr>
          <w:rStyle w:val="FootnoteReference"/>
        </w:rPr>
        <w:footnoteReference w:id="8201"/>
      </w:r>
      <w:r>
        <w:t xml:space="preserve">'s friend: whoever makes himself a king speaks against Caesar.</w:t>
      </w:r>
      <w:r>
        <w:rPr>
          <w:rStyle w:val="FootnoteReference"/>
        </w:rPr>
        <w:footnoteReference w:id="8202"/>
      </w:r>
    </w:p>
    <w:p>
      <w:r>
        <w:rPr>
          <w:b/>
        </w:rPr>
        <w:t xml:space="preserve">13 </w:t>
      </w:r>
      <w:r>
        <w:t xml:space="preserve">When Pilate therefore heard</w:t>
      </w:r>
      <w:r>
        <w:rPr>
          <w:rStyle w:val="FootnoteReference"/>
        </w:rPr>
        <w:footnoteReference w:id="8203"/>
      </w:r>
      <w:r>
        <w:t xml:space="preserve"> that saying, he brought Jesus forth, and sat</w:t>
      </w:r>
      <w:r>
        <w:rPr>
          <w:rStyle w:val="FootnoteReference"/>
        </w:rPr>
        <w:footnoteReference w:id="8204"/>
      </w:r>
      <w:r>
        <w:t xml:space="preserve"> down in the judgment seat in a place that is called the Pavement, but in the Hebrew</w:t>
      </w:r>
      <w:r>
        <w:rPr>
          <w:rStyle w:val="FootnoteReference"/>
        </w:rPr>
        <w:footnoteReference w:id="8205"/>
      </w:r>
      <w:r>
        <w:t xml:space="preserve">, Gabbatha</w:t>
      </w:r>
      <w:r>
        <w:rPr>
          <w:rStyle w:val="FootnoteReference"/>
        </w:rPr>
        <w:footnoteReference w:id="8206"/>
      </w:r>
      <w:r>
        <w:t xml:space="preserve">.</w:t>
      </w:r>
    </w:p>
    <w:p>
      <w:r>
        <w:rPr>
          <w:b/>
        </w:rPr>
        <w:t xml:space="preserve">14 </w:t>
      </w:r>
      <w:r>
        <w:t xml:space="preserve">And it was the preparation</w:t>
      </w:r>
      <w:r>
        <w:rPr>
          <w:rStyle w:val="FootnoteReference"/>
        </w:rPr>
        <w:footnoteReference w:id="8207"/>
      </w:r>
      <w:r>
        <w:t xml:space="preserve"> of the Passover, and about the sixth</w:t>
      </w:r>
      <w:r>
        <w:rPr>
          <w:rStyle w:val="FootnoteReference"/>
        </w:rPr>
        <w:footnoteReference w:id="8208"/>
      </w:r>
      <w:r>
        <w:t xml:space="preserve"> hour: and he says to the Jews, Look your King!</w:t>
      </w:r>
      <w:r>
        <w:rPr>
          <w:rStyle w:val="FootnoteReference"/>
        </w:rPr>
        <w:footnoteReference w:id="8209"/>
      </w:r>
    </w:p>
    <w:p>
      <w:r>
        <w:rPr>
          <w:b/>
        </w:rPr>
        <w:t xml:space="preserve">15 </w:t>
      </w:r>
      <w:r>
        <w:t xml:space="preserve">But they cried out, Away</w:t>
      </w:r>
      <w:r>
        <w:rPr>
          <w:rStyle w:val="FootnoteReference"/>
        </w:rPr>
        <w:footnoteReference w:id="8210"/>
      </w:r>
      <w:r>
        <w:t xml:space="preserve"> with him, away with him, crucify him. Pilate says to them, Shall I crucify your King? The chief priests answered, We have</w:t>
      </w:r>
      <w:r>
        <w:rPr>
          <w:rStyle w:val="FootnoteReference"/>
        </w:rPr>
        <w:footnoteReference w:id="8211"/>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8212"/>
      </w:r>
    </w:p>
    <w:p>
      <w:r>
        <w:rPr>
          <w:b/>
        </w:rPr>
        <w:t xml:space="preserve">17 </w:t>
      </w:r>
      <w:r>
        <w:t xml:space="preserve">And he bearing his cross went</w:t>
      </w:r>
      <w:r>
        <w:rPr>
          <w:rStyle w:val="FootnoteReference"/>
        </w:rPr>
        <w:footnoteReference w:id="8213"/>
      </w:r>
      <w:r>
        <w:t xml:space="preserve"> forth into a place called the place of a skull, which is called in the Hebrew Golgotha</w:t>
      </w:r>
      <w:r>
        <w:rPr>
          <w:rStyle w:val="FootnoteReference"/>
        </w:rPr>
        <w:footnoteReference w:id="8214"/>
      </w:r>
      <w:r>
        <w:t xml:space="preserve">:</w:t>
      </w:r>
      <w:r>
        <w:rPr>
          <w:rStyle w:val="FootnoteReference"/>
        </w:rPr>
        <w:footnoteReference w:id="8215"/>
      </w:r>
      <w:r>
        <w:rPr>
          <w:rStyle w:val="FootnoteReference"/>
        </w:rPr>
        <w:footnoteReference w:id="8216"/>
      </w:r>
    </w:p>
    <w:p>
      <w:r>
        <w:rPr>
          <w:b/>
        </w:rPr>
        <w:t xml:space="preserve">18 </w:t>
      </w:r>
      <w:r>
        <w:t xml:space="preserve">Where they crucified him, and two other with him, on either side one, and Jesus in the midst.</w:t>
      </w:r>
      <w:r>
        <w:rPr>
          <w:rStyle w:val="FootnoteReference"/>
        </w:rPr>
        <w:footnoteReference w:id="8217"/>
      </w:r>
    </w:p>
    <w:p>
      <w:r>
        <w:rPr>
          <w:b/>
        </w:rPr>
        <w:t xml:space="preserve">19 </w:t>
      </w:r>
      <w:r>
        <w:t xml:space="preserve">And Pilate wrote</w:t>
      </w:r>
      <w:r>
        <w:rPr>
          <w:rStyle w:val="FootnoteReference"/>
        </w:rPr>
        <w:footnoteReference w:id="8218"/>
      </w:r>
      <w:r>
        <w:t xml:space="preserve"> a title, and put it on the cross. And the writing was JESUS</w:t>
      </w:r>
      <w:r>
        <w:rPr>
          <w:rStyle w:val="FootnoteReference"/>
        </w:rPr>
        <w:footnoteReference w:id="8219"/>
      </w:r>
      <w:r>
        <w:t xml:space="preserve"> OF NAZARETH</w:t>
      </w:r>
      <w:r>
        <w:rPr>
          <w:rStyle w:val="FootnoteReference"/>
        </w:rPr>
        <w:footnoteReference w:id="8220"/>
      </w:r>
      <w:r>
        <w:t xml:space="preserve"> THE KING OF THE JEWS.</w:t>
      </w:r>
      <w:r>
        <w:rPr>
          <w:rStyle w:val="FootnoteReference"/>
        </w:rPr>
        <w:footnoteReference w:id="8221"/>
      </w:r>
    </w:p>
    <w:p>
      <w:r>
        <w:rPr>
          <w:b/>
        </w:rPr>
        <w:t xml:space="preserve">20 </w:t>
      </w:r>
      <w:r>
        <w:t xml:space="preserve">This title then read many of the Jews: for the place where Jesus was crucified was near to the city: and it was written in Hebrew, and Greek</w:t>
      </w:r>
      <w:r>
        <w:rPr>
          <w:rStyle w:val="FootnoteReference"/>
        </w:rPr>
        <w:footnoteReference w:id="8222"/>
      </w:r>
      <w:r>
        <w:t xml:space="preserve">, and Latin.</w:t>
      </w:r>
      <w:r>
        <w:rPr>
          <w:rStyle w:val="FootnoteReference"/>
        </w:rPr>
        <w:footnoteReference w:id="8223"/>
      </w:r>
      <w:r>
        <w:rPr>
          <w:rStyle w:val="FootnoteReference"/>
        </w:rPr>
        <w:footnoteReference w:id="8224"/>
      </w:r>
    </w:p>
    <w:p>
      <w:r>
        <w:rPr>
          <w:b/>
        </w:rPr>
        <w:t xml:space="preserve">21 </w:t>
      </w:r>
      <w:r>
        <w:t xml:space="preserve">Then said the chief priests of the Jews to Pilate, Write not, The King of the Jews; but that he said, I am</w:t>
      </w:r>
      <w:r>
        <w:rPr>
          <w:rStyle w:val="FootnoteReference"/>
        </w:rPr>
        <w:footnoteReference w:id="8225"/>
      </w:r>
      <w:r>
        <w:t xml:space="preserve"> King of the Jews.</w:t>
      </w:r>
      <w:r>
        <w:rPr>
          <w:rStyle w:val="FootnoteReference"/>
        </w:rPr>
        <w:footnoteReference w:id="8226"/>
      </w:r>
    </w:p>
    <w:p>
      <w:r>
        <w:rPr>
          <w:b/>
        </w:rPr>
        <w:t xml:space="preserve">22 </w:t>
      </w:r>
      <w:r>
        <w:t xml:space="preserve">Pilate answered, What</w:t>
      </w:r>
      <w:r>
        <w:rPr>
          <w:rStyle w:val="FootnoteReference"/>
        </w:rPr>
        <w:footnoteReference w:id="8227"/>
      </w:r>
      <w:r>
        <w:t xml:space="preserve"> I have written I have written.</w:t>
      </w:r>
    </w:p>
    <w:p>
      <w:r>
        <w:rPr>
          <w:b/>
        </w:rPr>
        <w:t xml:space="preserve">23 </w:t>
      </w:r>
      <w:r>
        <w:t xml:space="preserve">Then the soldiers</w:t>
      </w:r>
      <w:r>
        <w:rPr>
          <w:rStyle w:val="FootnoteReference"/>
        </w:rPr>
        <w:footnoteReference w:id="8228"/>
      </w:r>
      <w:r>
        <w:t xml:space="preserve">, when they had crucified Jesus, took his clothes, and made four parts, to every soldier a part; and also his tunic: now the tunic was without seam, woven</w:t>
      </w:r>
      <w:r>
        <w:rPr>
          <w:rStyle w:val="FootnoteReference"/>
        </w:rPr>
        <w:footnoteReference w:id="8229"/>
      </w:r>
      <w:r>
        <w:t xml:space="preserve"> from the top throughout.</w:t>
      </w:r>
      <w:r>
        <w:rPr>
          <w:rStyle w:val="FootnoteReference"/>
        </w:rPr>
        <w:footnoteReference w:id="8230"/>
      </w:r>
    </w:p>
    <w:p>
      <w:r>
        <w:rPr>
          <w:b/>
        </w:rPr>
        <w:t xml:space="preserve">24 </w:t>
      </w:r>
      <w:r>
        <w:t xml:space="preserve">They said therefore among themselves, Let us not rend it, but cast lots for it, whose it shall be: that</w:t>
      </w:r>
      <w:r>
        <w:rPr>
          <w:rStyle w:val="FootnoteReference"/>
        </w:rPr>
        <w:footnoteReference w:id="8231"/>
      </w:r>
      <w:r>
        <w:t xml:space="preserve"> the scripture might be fulfilled, which says, They parted</w:t>
      </w:r>
      <w:r>
        <w:rPr>
          <w:rStyle w:val="FootnoteReference"/>
        </w:rPr>
        <w:footnoteReference w:id="8232"/>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8233"/>
      </w:r>
      <w:r>
        <w:t xml:space="preserve">, and his</w:t>
      </w:r>
      <w:r>
        <w:rPr>
          <w:rStyle w:val="FootnoteReference"/>
        </w:rPr>
        <w:footnoteReference w:id="8234"/>
      </w:r>
      <w:r>
        <w:t xml:space="preserve"> mother's sister, Mary</w:t>
      </w:r>
      <w:r>
        <w:rPr>
          <w:rStyle w:val="FootnoteReference"/>
        </w:rPr>
        <w:footnoteReference w:id="8235"/>
      </w:r>
      <w:r>
        <w:t xml:space="preserve"> the wife of Cleophas</w:t>
      </w:r>
      <w:r>
        <w:rPr>
          <w:rStyle w:val="FootnoteReference"/>
        </w:rPr>
        <w:footnoteReference w:id="8236"/>
      </w:r>
      <w:r>
        <w:t xml:space="preserve">, and Mary Magdalene</w:t>
      </w:r>
      <w:r>
        <w:rPr>
          <w:rStyle w:val="FootnoteReference"/>
        </w:rPr>
        <w:footnoteReference w:id="8237"/>
      </w:r>
      <w:r>
        <w:t xml:space="preserve">.</w:t>
      </w:r>
      <w:r>
        <w:rPr>
          <w:rStyle w:val="FootnoteReference"/>
        </w:rPr>
        <w:footnoteReference w:id="8238"/>
      </w:r>
      <w:r>
        <w:rPr>
          <w:rStyle w:val="FootnoteReference"/>
        </w:rPr>
        <w:footnoteReference w:id="8239"/>
      </w:r>
      <w:r>
        <w:rPr>
          <w:rStyle w:val="FootnoteReference"/>
        </w:rPr>
        <w:footnoteReference w:id="8240"/>
      </w:r>
    </w:p>
    <w:p>
      <w:r>
        <w:rPr>
          <w:b/>
        </w:rPr>
        <w:t xml:space="preserve">26 </w:t>
      </w:r>
      <w:r>
        <w:t xml:space="preserve">When Jesus therefore saw his mother, and the disciple standing by, whom</w:t>
      </w:r>
      <w:r>
        <w:rPr>
          <w:rStyle w:val="FootnoteReference"/>
        </w:rPr>
        <w:footnoteReference w:id="8241"/>
      </w:r>
      <w:r>
        <w:t xml:space="preserve"> he loved, he says to his mother, Woman</w:t>
      </w:r>
      <w:r>
        <w:rPr>
          <w:rStyle w:val="FootnoteReference"/>
        </w:rPr>
        <w:footnoteReference w:id="8242"/>
      </w:r>
      <w:r>
        <w:t xml:space="preserve">, look your son!</w:t>
      </w:r>
    </w:p>
    <w:p>
      <w:r>
        <w:rPr>
          <w:b/>
        </w:rPr>
        <w:t xml:space="preserve">27 </w:t>
      </w:r>
      <w:r>
        <w:t xml:space="preserve">Then says he to the disciple, Look your mother! And from that hour that disciple took</w:t>
      </w:r>
      <w:r>
        <w:rPr>
          <w:rStyle w:val="FootnoteReference"/>
        </w:rPr>
        <w:footnoteReference w:id="8243"/>
      </w:r>
      <w:r>
        <w:t xml:space="preserve"> her to his own home.</w:t>
      </w:r>
      <w:r>
        <w:rPr>
          <w:rStyle w:val="FootnoteReference"/>
        </w:rPr>
        <w:footnoteReference w:id="8244"/>
      </w:r>
      <w:r>
        <w:rPr>
          <w:rStyle w:val="FootnoteReference"/>
        </w:rPr>
        <w:footnoteReference w:id="8245"/>
      </w:r>
    </w:p>
    <w:p>
      <w:r>
        <w:rPr>
          <w:b/>
        </w:rPr>
        <w:t xml:space="preserve">28 </w:t>
      </w:r>
      <w:r>
        <w:t xml:space="preserve">After this, Jesus</w:t>
      </w:r>
      <w:r>
        <w:rPr>
          <w:rStyle w:val="FootnoteReference"/>
        </w:rPr>
        <w:footnoteReference w:id="8246"/>
      </w:r>
      <w:r>
        <w:t xml:space="preserve"> knowing that all things were now accomplished, that the</w:t>
      </w:r>
      <w:r>
        <w:rPr>
          <w:rStyle w:val="FootnoteReference"/>
        </w:rPr>
        <w:footnoteReference w:id="8247"/>
      </w:r>
      <w:r>
        <w:t xml:space="preserve"> scripture might be fulfilled, says, I thirst.</w:t>
      </w:r>
    </w:p>
    <w:p>
      <w:r>
        <w:rPr>
          <w:b/>
        </w:rPr>
        <w:t xml:space="preserve">29 </w:t>
      </w:r>
      <w:r>
        <w:t xml:space="preserve">Now there was set</w:t>
      </w:r>
      <w:r>
        <w:rPr>
          <w:rStyle w:val="FootnoteReference"/>
        </w:rPr>
        <w:footnoteReference w:id="8248"/>
      </w:r>
      <w:r>
        <w:t xml:space="preserve"> a vessel full of vinegar: and they filled a sponge with vinegar, and put it upon hyssop</w:t>
      </w:r>
      <w:r>
        <w:rPr>
          <w:rStyle w:val="FootnoteReference"/>
        </w:rPr>
        <w:footnoteReference w:id="8249"/>
      </w:r>
      <w:r>
        <w:t xml:space="preserve">, and put it to his mouth.</w:t>
      </w:r>
    </w:p>
    <w:p>
      <w:r>
        <w:rPr>
          <w:b/>
        </w:rPr>
        <w:t xml:space="preserve">30 </w:t>
      </w:r>
      <w:r>
        <w:t xml:space="preserve">When Jesus therefore had received the vinegar, he said, It is</w:t>
      </w:r>
      <w:r>
        <w:rPr>
          <w:rStyle w:val="FootnoteReference"/>
        </w:rPr>
        <w:footnoteReference w:id="8250"/>
      </w:r>
      <w:r>
        <w:t xml:space="preserve"> finished: and he</w:t>
      </w:r>
      <w:r>
        <w:rPr>
          <w:rStyle w:val="FootnoteReference"/>
        </w:rPr>
        <w:footnoteReference w:id="8251"/>
      </w:r>
      <w:r>
        <w:t xml:space="preserve"> bowed his head, and gave up the spirit.</w:t>
      </w:r>
    </w:p>
    <w:p>
      <w:r>
        <w:rPr>
          <w:b/>
        </w:rPr>
        <w:t xml:space="preserve">31 </w:t>
      </w:r>
      <w:r>
        <w:t xml:space="preserve">The Jews therefore, because</w:t>
      </w:r>
      <w:r>
        <w:rPr>
          <w:rStyle w:val="FootnoteReference"/>
        </w:rPr>
        <w:footnoteReference w:id="8252"/>
      </w:r>
      <w:r>
        <w:t xml:space="preserve"> it was the preparation, that the</w:t>
      </w:r>
      <w:r>
        <w:rPr>
          <w:rStyle w:val="FootnoteReference"/>
        </w:rPr>
        <w:footnoteReference w:id="8253"/>
      </w:r>
      <w:r>
        <w:t xml:space="preserve"> bodies should not remain upon the cross on the Sabbath, (for that Sabbath</w:t>
      </w:r>
      <w:r>
        <w:rPr>
          <w:rStyle w:val="FootnoteReference"/>
        </w:rPr>
        <w:footnoteReference w:id="8254"/>
      </w:r>
      <w:r>
        <w:t xml:space="preserve"> was a high day,) begged Pilate that their</w:t>
      </w:r>
      <w:r>
        <w:rPr>
          <w:rStyle w:val="FootnoteReference"/>
        </w:rPr>
        <w:footnoteReference w:id="8255"/>
      </w:r>
      <w:r>
        <w:t xml:space="preserve"> legs might be broken, and that they might be taken away.</w:t>
      </w:r>
    </w:p>
    <w:p>
      <w:r>
        <w:rPr>
          <w:b/>
        </w:rPr>
        <w:t xml:space="preserve">32 </w:t>
      </w:r>
      <w:r>
        <w:t xml:space="preserve">Then came the soldiers, and brake the legs of the first</w:t>
      </w:r>
      <w:r>
        <w:rPr>
          <w:rStyle w:val="FootnoteReference"/>
        </w:rPr>
        <w:footnoteReference w:id="8256"/>
      </w:r>
      <w:r>
        <w:t xml:space="preserve">, and of the other which was crucified with him.</w:t>
      </w:r>
    </w:p>
    <w:p>
      <w:r>
        <w:rPr>
          <w:b/>
        </w:rPr>
        <w:t xml:space="preserve">33 </w:t>
      </w:r>
      <w:r>
        <w:t xml:space="preserve">But when they came to Jesus, and saw that he was dead already, they brake not his legs:</w:t>
      </w:r>
    </w:p>
    <w:p>
      <w:r>
        <w:rPr>
          <w:b/>
        </w:rPr>
        <w:t xml:space="preserve">34 </w:t>
      </w:r>
      <w:r>
        <w:t xml:space="preserve">But one of the soldiers with a spear pierced his side, and immediately came</w:t>
      </w:r>
      <w:r>
        <w:rPr>
          <w:rStyle w:val="FootnoteReference"/>
        </w:rPr>
        <w:footnoteReference w:id="8257"/>
      </w:r>
      <w:r>
        <w:t xml:space="preserve"> there out blood and water.</w:t>
      </w:r>
    </w:p>
    <w:p>
      <w:r>
        <w:rPr>
          <w:b/>
        </w:rPr>
        <w:t xml:space="preserve">35 </w:t>
      </w:r>
      <w:r>
        <w:t xml:space="preserve">And the one who saw it bare record, and his record is true: and he knows that he says true, that you might believe.</w:t>
      </w:r>
      <w:r>
        <w:rPr>
          <w:rStyle w:val="FootnoteReference"/>
        </w:rPr>
        <w:footnoteReference w:id="8258"/>
      </w:r>
      <w:r>
        <w:rPr>
          <w:rStyle w:val="FootnoteReference"/>
        </w:rPr>
        <w:footnoteReference w:id="8259"/>
      </w:r>
    </w:p>
    <w:p>
      <w:r>
        <w:rPr>
          <w:b/>
        </w:rPr>
        <w:t xml:space="preserve">36 </w:t>
      </w:r>
      <w:r>
        <w:t xml:space="preserve">For these things were done, that the</w:t>
      </w:r>
      <w:r>
        <w:rPr>
          <w:rStyle w:val="FootnoteReference"/>
        </w:rPr>
        <w:footnoteReference w:id="8260"/>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8261"/>
      </w:r>
    </w:p>
    <w:p>
      <w:r>
        <w:rPr>
          <w:b/>
        </w:rPr>
        <w:t xml:space="preserve">38 </w:t>
      </w:r>
      <w:r>
        <w:t xml:space="preserve">And after this Joseph</w:t>
      </w:r>
      <w:r>
        <w:rPr>
          <w:rStyle w:val="FootnoteReference"/>
        </w:rPr>
        <w:footnoteReference w:id="8262"/>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63"/>
      </w:r>
      <w:r>
        <w:rPr>
          <w:rStyle w:val="FootnoteReference"/>
        </w:rPr>
        <w:footnoteReference w:id="8264"/>
      </w:r>
    </w:p>
    <w:p>
      <w:r>
        <w:rPr>
          <w:b/>
        </w:rPr>
        <w:t xml:space="preserve">39 </w:t>
      </w:r>
      <w:r>
        <w:t xml:space="preserve">And there came also Nicodemus</w:t>
      </w:r>
      <w:r>
        <w:rPr>
          <w:rStyle w:val="FootnoteReference"/>
        </w:rPr>
        <w:footnoteReference w:id="8265"/>
      </w:r>
      <w:r>
        <w:t xml:space="preserve">, which at the first came to Jesus by night, and brought a mixture of myrrh and aloes, about a hundred pound weight.</w:t>
      </w:r>
      <w:r>
        <w:rPr>
          <w:rStyle w:val="FootnoteReference"/>
        </w:rPr>
        <w:footnoteReference w:id="8266"/>
      </w:r>
      <w:r>
        <w:rPr>
          <w:rStyle w:val="FootnoteReference"/>
        </w:rPr>
        <w:footnoteReference w:id="8267"/>
      </w:r>
    </w:p>
    <w:p>
      <w:r>
        <w:rPr>
          <w:b/>
        </w:rPr>
        <w:t xml:space="preserve">40 </w:t>
      </w:r>
      <w:r>
        <w:t xml:space="preserve">Then took they the body of Jesus, and wound</w:t>
      </w:r>
      <w:r>
        <w:rPr>
          <w:rStyle w:val="FootnoteReference"/>
        </w:rPr>
        <w:footnoteReference w:id="8268"/>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8269"/>
      </w:r>
      <w:r>
        <w:t xml:space="preserve"> the garden a new tomb, in which was never man yet laid.</w:t>
      </w:r>
    </w:p>
    <w:p>
      <w:r>
        <w:rPr>
          <w:b/>
        </w:rPr>
        <w:t xml:space="preserve">42 </w:t>
      </w:r>
      <w:r>
        <w:t xml:space="preserve">There laid</w:t>
      </w:r>
      <w:r>
        <w:rPr>
          <w:rStyle w:val="FootnoteReference"/>
        </w:rPr>
        <w:footnoteReference w:id="8270"/>
      </w:r>
      <w:r>
        <w:t xml:space="preserve"> they Jesus therefore because</w:t>
      </w:r>
      <w:r>
        <w:rPr>
          <w:rStyle w:val="FootnoteReference"/>
        </w:rPr>
        <w:footnoteReference w:id="8271"/>
      </w:r>
      <w:r>
        <w:t xml:space="preserv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8272"/>
      </w:r>
      <w:r>
        <w:t xml:space="preserve"> day of the week comes Mary</w:t>
      </w:r>
      <w:r>
        <w:rPr>
          <w:rStyle w:val="FootnoteReference"/>
        </w:rPr>
        <w:footnoteReference w:id="8273"/>
      </w:r>
      <w:r>
        <w:t xml:space="preserve"> Magdalene</w:t>
      </w:r>
      <w:r>
        <w:rPr>
          <w:rStyle w:val="FootnoteReference"/>
        </w:rPr>
        <w:footnoteReference w:id="8274"/>
      </w:r>
      <w:r>
        <w:t xml:space="preserve"> early, when it was yet dark, to the tomb, and sees the stone</w:t>
      </w:r>
      <w:r>
        <w:rPr>
          <w:rStyle w:val="FootnoteReference"/>
        </w:rPr>
        <w:footnoteReference w:id="8275"/>
      </w:r>
      <w:r>
        <w:t xml:space="preserve"> taken away from the tomb.</w:t>
      </w:r>
      <w:r>
        <w:rPr>
          <w:rStyle w:val="FootnoteReference"/>
        </w:rPr>
        <w:footnoteReference w:id="8276"/>
      </w:r>
      <w:r>
        <w:rPr>
          <w:rStyle w:val="FootnoteReference"/>
        </w:rPr>
        <w:footnoteReference w:id="8277"/>
      </w:r>
    </w:p>
    <w:p>
      <w:r>
        <w:rPr>
          <w:b/>
        </w:rPr>
        <w:t xml:space="preserve">2 </w:t>
      </w:r>
      <w:r>
        <w:t xml:space="preserve">Then she runs, and comes to Simon</w:t>
      </w:r>
      <w:r>
        <w:rPr>
          <w:rStyle w:val="FootnoteReference"/>
        </w:rPr>
        <w:footnoteReference w:id="8278"/>
      </w:r>
      <w:r>
        <w:t xml:space="preserve"> Peter</w:t>
      </w:r>
      <w:r>
        <w:rPr>
          <w:rStyle w:val="FootnoteReference"/>
        </w:rPr>
        <w:footnoteReference w:id="8279"/>
      </w:r>
      <w:r>
        <w:t xml:space="preserve">, and to the</w:t>
      </w:r>
      <w:r>
        <w:rPr>
          <w:rStyle w:val="FootnoteReference"/>
        </w:rPr>
        <w:footnoteReference w:id="8280"/>
      </w:r>
      <w:r>
        <w:t xml:space="preserve"> other disciple, whom Jesus</w:t>
      </w:r>
      <w:r>
        <w:rPr>
          <w:rStyle w:val="FootnoteReference"/>
        </w:rPr>
        <w:footnoteReference w:id="8281"/>
      </w:r>
      <w:r>
        <w:t xml:space="preserve"> loved, and says to them, They have taken</w:t>
      </w:r>
      <w:r>
        <w:rPr>
          <w:rStyle w:val="FootnoteReference"/>
        </w:rPr>
        <w:footnoteReference w:id="8282"/>
      </w:r>
      <w:r>
        <w:t xml:space="preserve"> away the Lord out of the tomb, and we do not know where they have laid him.</w:t>
      </w:r>
    </w:p>
    <w:p>
      <w:r>
        <w:rPr>
          <w:b/>
        </w:rPr>
        <w:t xml:space="preserve">3 </w:t>
      </w:r>
      <w:r>
        <w:t xml:space="preserve">Peter therefore went forth, and that other disciple, and came to the tomb.</w:t>
      </w:r>
      <w:r>
        <w:rPr>
          <w:rStyle w:val="FootnoteReference"/>
        </w:rPr>
        <w:footnoteReference w:id="8283"/>
      </w:r>
    </w:p>
    <w:p>
      <w:r>
        <w:rPr>
          <w:b/>
        </w:rPr>
        <w:t xml:space="preserve">4 </w:t>
      </w:r>
      <w:r>
        <w:t xml:space="preserve">So they ran both together: and the other disciple did outrun</w:t>
      </w:r>
      <w:r>
        <w:rPr>
          <w:rStyle w:val="FootnoteReference"/>
        </w:rPr>
        <w:footnoteReference w:id="8284"/>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8285"/>
      </w:r>
    </w:p>
    <w:p>
      <w:r>
        <w:rPr>
          <w:b/>
        </w:rPr>
        <w:t xml:space="preserve">6 </w:t>
      </w:r>
      <w:r>
        <w:t xml:space="preserve">Then comes Simon Peter following him, and went into the tomb, and sees the linen clothes lie,</w:t>
      </w:r>
      <w:r>
        <w:rPr>
          <w:rStyle w:val="FootnoteReference"/>
        </w:rPr>
        <w:footnoteReference w:id="8286"/>
      </w:r>
    </w:p>
    <w:p>
      <w:r>
        <w:rPr>
          <w:b/>
        </w:rPr>
        <w:t xml:space="preserve">7 </w:t>
      </w:r>
      <w:r>
        <w:t xml:space="preserve">And the cloth, that was about his head, not lying with the linen clothes, but wrapped together in a place by itself.</w:t>
      </w:r>
      <w:r>
        <w:rPr>
          <w:rStyle w:val="FootnoteReference"/>
        </w:rPr>
        <w:footnoteReference w:id="8287"/>
      </w:r>
    </w:p>
    <w:p>
      <w:r>
        <w:rPr>
          <w:b/>
        </w:rPr>
        <w:t xml:space="preserve">8 </w:t>
      </w:r>
      <w:r>
        <w:t xml:space="preserve">Then went in also that other disciple, who came first to the tomb, and he</w:t>
      </w:r>
      <w:r>
        <w:rPr>
          <w:rStyle w:val="FootnoteReference"/>
        </w:rPr>
        <w:footnoteReference w:id="8288"/>
      </w:r>
      <w:r>
        <w:t xml:space="preserve"> saw, and believed.</w:t>
      </w:r>
    </w:p>
    <w:p>
      <w:r>
        <w:rPr>
          <w:b/>
        </w:rPr>
        <w:t xml:space="preserve">9 </w:t>
      </w:r>
      <w:r>
        <w:t xml:space="preserve">For as yet they did not know the scripture, that</w:t>
      </w:r>
      <w:r>
        <w:rPr>
          <w:rStyle w:val="FootnoteReference"/>
        </w:rPr>
        <w:footnoteReference w:id="8289"/>
      </w:r>
      <w:r>
        <w:t xml:space="preserve"> he must rise again from the dead.</w:t>
      </w:r>
      <w:r>
        <w:rPr>
          <w:rStyle w:val="FootnoteReference"/>
        </w:rPr>
        <w:footnoteReference w:id="8290"/>
      </w:r>
    </w:p>
    <w:p>
      <w:r>
        <w:rPr>
          <w:b/>
        </w:rPr>
        <w:t xml:space="preserve">10 </w:t>
      </w:r>
      <w:r>
        <w:t xml:space="preserve">Then the disciples went</w:t>
      </w:r>
      <w:r>
        <w:rPr>
          <w:rStyle w:val="FootnoteReference"/>
        </w:rPr>
        <w:footnoteReference w:id="8291"/>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8292"/>
      </w:r>
    </w:p>
    <w:p>
      <w:r>
        <w:rPr>
          <w:b/>
        </w:rPr>
        <w:t xml:space="preserve">12 </w:t>
      </w:r>
      <w:r>
        <w:t xml:space="preserve">And sees two angels in white sitting, the one at the head, and the other at the feet, where the body of Jesus had lain.</w:t>
      </w:r>
      <w:r>
        <w:rPr>
          <w:rStyle w:val="FootnoteReference"/>
        </w:rPr>
        <w:footnoteReference w:id="8293"/>
      </w:r>
      <w:r>
        <w:rPr>
          <w:rStyle w:val="FootnoteReference"/>
        </w:rPr>
        <w:footnoteReference w:id="8294"/>
      </w:r>
    </w:p>
    <w:p>
      <w:r>
        <w:rPr>
          <w:b/>
        </w:rPr>
        <w:t xml:space="preserve">13 </w:t>
      </w:r>
      <w:r>
        <w:t xml:space="preserve">And they say to her, Woman</w:t>
      </w:r>
      <w:r>
        <w:rPr>
          <w:rStyle w:val="FootnoteReference"/>
        </w:rPr>
        <w:footnoteReference w:id="8295"/>
      </w:r>
      <w:r>
        <w:t xml:space="preserve">, why weep you? She says to them, Because</w:t>
      </w:r>
      <w:r>
        <w:rPr>
          <w:rStyle w:val="FootnoteReference"/>
        </w:rPr>
        <w:footnoteReference w:id="8296"/>
      </w:r>
      <w:r>
        <w:t xml:space="preserve"> they have taken away my Lord, and I do not know where they have laid him.</w:t>
      </w:r>
      <w:r>
        <w:rPr>
          <w:rStyle w:val="FootnoteReference"/>
        </w:rPr>
        <w:footnoteReference w:id="8297"/>
      </w:r>
    </w:p>
    <w:p>
      <w:r>
        <w:rPr>
          <w:b/>
        </w:rPr>
        <w:t xml:space="preserve">14 </w:t>
      </w:r>
      <w:r>
        <w:t xml:space="preserve">And when she had thus said, she turned herself back, and saw</w:t>
      </w:r>
      <w:r>
        <w:rPr>
          <w:rStyle w:val="FootnoteReference"/>
        </w:rPr>
        <w:footnoteReference w:id="8298"/>
      </w:r>
      <w:r>
        <w:t xml:space="preserve"> Jesus standing, and did not know that it was Jesus.</w:t>
      </w:r>
      <w:r>
        <w:rPr>
          <w:rStyle w:val="FootnoteReference"/>
        </w:rPr>
        <w:footnoteReference w:id="8299"/>
      </w:r>
    </w:p>
    <w:p>
      <w:r>
        <w:rPr>
          <w:b/>
        </w:rPr>
        <w:t xml:space="preserve">15 </w:t>
      </w:r>
      <w:r>
        <w:t xml:space="preserve">Jesus says to her, Woman, why weep you? whom</w:t>
      </w:r>
      <w:r>
        <w:rPr>
          <w:rStyle w:val="FootnoteReference"/>
        </w:rPr>
        <w:footnoteReference w:id="8300"/>
      </w:r>
      <w:r>
        <w:t xml:space="preserve"> seek you? She, supposing him to be the gardener, says to him, Sir</w:t>
      </w:r>
      <w:r>
        <w:rPr>
          <w:rStyle w:val="FootnoteReference"/>
        </w:rPr>
        <w:footnoteReference w:id="8301"/>
      </w:r>
      <w:r>
        <w:t xml:space="preserve">, if you have borne him behind, tell me where you have laid him, and I will take him away.</w:t>
      </w:r>
      <w:r>
        <w:rPr>
          <w:rStyle w:val="FootnoteReference"/>
        </w:rPr>
        <w:footnoteReference w:id="8302"/>
      </w:r>
    </w:p>
    <w:p>
      <w:r>
        <w:rPr>
          <w:b/>
        </w:rPr>
        <w:t xml:space="preserve">16 </w:t>
      </w:r>
      <w:r>
        <w:t xml:space="preserve">Jesus says to her, Mary</w:t>
      </w:r>
      <w:r>
        <w:rPr>
          <w:rStyle w:val="FootnoteReference"/>
        </w:rPr>
        <w:footnoteReference w:id="8303"/>
      </w:r>
      <w:r>
        <w:t xml:space="preserve">. She turned herself, and says to him, Rabboni</w:t>
      </w:r>
      <w:r>
        <w:rPr>
          <w:rStyle w:val="FootnoteReference"/>
        </w:rPr>
        <w:footnoteReference w:id="8304"/>
      </w:r>
      <w:r>
        <w:t xml:space="preserve">; which is to say, Teacher.</w:t>
      </w:r>
      <w:r>
        <w:rPr>
          <w:rStyle w:val="FootnoteReference"/>
        </w:rPr>
        <w:footnoteReference w:id="8305"/>
      </w:r>
      <w:r>
        <w:rPr>
          <w:rStyle w:val="FootnoteReference"/>
        </w:rPr>
        <w:footnoteReference w:id="8306"/>
      </w:r>
    </w:p>
    <w:p>
      <w:r>
        <w:rPr>
          <w:b/>
        </w:rPr>
        <w:t xml:space="preserve">17 </w:t>
      </w:r>
      <w:r>
        <w:t xml:space="preserve">Jesus says to her, Touch</w:t>
      </w:r>
      <w:r>
        <w:rPr>
          <w:rStyle w:val="FootnoteReference"/>
        </w:rPr>
        <w:footnoteReference w:id="8307"/>
      </w:r>
      <w:r>
        <w:t xml:space="preserve"> me not; for I am</w:t>
      </w:r>
      <w:r>
        <w:rPr>
          <w:rStyle w:val="FootnoteReference"/>
        </w:rPr>
        <w:footnoteReference w:id="8308"/>
      </w:r>
      <w:r>
        <w:t xml:space="preserve"> not yet ascended to my Father: but go to my brothers, and say to them, I ascend</w:t>
      </w:r>
      <w:r>
        <w:rPr>
          <w:rStyle w:val="FootnoteReference"/>
        </w:rPr>
        <w:footnoteReference w:id="8309"/>
      </w:r>
      <w:r>
        <w:t xml:space="preserve"> to my Father, and your Father</w:t>
      </w:r>
      <w:r>
        <w:rPr>
          <w:rStyle w:val="FootnoteReference"/>
        </w:rPr>
        <w:footnoteReference w:id="8310"/>
      </w:r>
      <w:r>
        <w:t xml:space="preserve">; and to my God, and your God</w:t>
      </w:r>
      <w:r>
        <w:rPr>
          <w:rStyle w:val="FootnoteReference"/>
        </w:rPr>
        <w:footnoteReference w:id="8311"/>
      </w:r>
      <w:r>
        <w:t xml:space="preserve">.</w:t>
      </w:r>
      <w:r>
        <w:rPr>
          <w:rStyle w:val="FootnoteReference"/>
        </w:rPr>
        <w:footnoteReference w:id="8312"/>
      </w:r>
    </w:p>
    <w:p>
      <w:r>
        <w:rPr>
          <w:b/>
        </w:rPr>
        <w:t xml:space="preserve">18 </w:t>
      </w:r>
      <w:r>
        <w:t xml:space="preserve">Mary Magdalene came</w:t>
      </w:r>
      <w:r>
        <w:rPr>
          <w:rStyle w:val="FootnoteReference"/>
        </w:rPr>
        <w:footnoteReference w:id="8313"/>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8314"/>
      </w:r>
      <w:r>
        <w:t xml:space="preserve"> day at evening, being the first day of the week, when</w:t>
      </w:r>
      <w:r>
        <w:rPr>
          <w:rStyle w:val="FootnoteReference"/>
        </w:rPr>
        <w:footnoteReference w:id="8315"/>
      </w:r>
      <w:r>
        <w:t xml:space="preserve"> the doors were shut where the disciples were assembled for fear of the Jews</w:t>
      </w:r>
      <w:r>
        <w:rPr>
          <w:rStyle w:val="FootnoteReference"/>
        </w:rPr>
        <w:footnoteReference w:id="8316"/>
      </w:r>
      <w:r>
        <w:t xml:space="preserve">, came</w:t>
      </w:r>
      <w:r>
        <w:rPr>
          <w:rStyle w:val="FootnoteReference"/>
        </w:rPr>
        <w:footnoteReference w:id="8317"/>
      </w:r>
      <w:r>
        <w:t xml:space="preserve"> Jesus and stood in the midst, and says to them, Peace</w:t>
      </w:r>
      <w:r>
        <w:rPr>
          <w:rStyle w:val="FootnoteReference"/>
        </w:rPr>
        <w:footnoteReference w:id="8318"/>
      </w:r>
      <w:r>
        <w:t xml:space="preserve"> be to you.</w:t>
      </w:r>
    </w:p>
    <w:p>
      <w:r>
        <w:rPr>
          <w:b/>
        </w:rPr>
        <w:t xml:space="preserve">20 </w:t>
      </w:r>
      <w:r>
        <w:t xml:space="preserve">And when he had so said, he showed</w:t>
      </w:r>
      <w:r>
        <w:rPr>
          <w:rStyle w:val="FootnoteReference"/>
        </w:rPr>
        <w:footnoteReference w:id="8319"/>
      </w:r>
      <w:r>
        <w:t xml:space="preserve"> to them his hands and his side. Then</w:t>
      </w:r>
      <w:r>
        <w:rPr>
          <w:rStyle w:val="FootnoteReference"/>
        </w:rPr>
        <w:footnoteReference w:id="8320"/>
      </w:r>
      <w:r>
        <w:t xml:space="preserve"> were the disciples glad, when they saw the Lord.</w:t>
      </w:r>
    </w:p>
    <w:p>
      <w:r>
        <w:rPr>
          <w:b/>
        </w:rPr>
        <w:t xml:space="preserve">21 </w:t>
      </w:r>
      <w:r>
        <w:t xml:space="preserve">Then said Jesus to them again, Peace</w:t>
      </w:r>
      <w:r>
        <w:rPr>
          <w:rStyle w:val="FootnoteReference"/>
        </w:rPr>
        <w:footnoteReference w:id="8321"/>
      </w:r>
      <w:r>
        <w:t xml:space="preserve"> be to you: as my Father has sent me, even so send I you.</w:t>
      </w:r>
      <w:r>
        <w:rPr>
          <w:rStyle w:val="FootnoteReference"/>
        </w:rPr>
        <w:footnoteReference w:id="8322"/>
      </w:r>
    </w:p>
    <w:p>
      <w:r>
        <w:rPr>
          <w:b/>
        </w:rPr>
        <w:t xml:space="preserve">22 </w:t>
      </w:r>
      <w:r>
        <w:t xml:space="preserve">And when he had said this, he breathed</w:t>
      </w:r>
      <w:r>
        <w:rPr>
          <w:rStyle w:val="FootnoteReference"/>
        </w:rPr>
        <w:footnoteReference w:id="8323"/>
      </w:r>
      <w:r>
        <w:t xml:space="preserve"> on them, and says to them, Receive</w:t>
      </w:r>
      <w:r>
        <w:rPr>
          <w:rStyle w:val="FootnoteReference"/>
        </w:rPr>
        <w:footnoteReference w:id="8324"/>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8325"/>
      </w:r>
    </w:p>
    <w:p>
      <w:r>
        <w:rPr>
          <w:b/>
        </w:rPr>
        <w:t xml:space="preserve">24 </w:t>
      </w:r>
      <w:r>
        <w:t xml:space="preserve">But Thomas</w:t>
      </w:r>
      <w:r>
        <w:rPr>
          <w:rStyle w:val="FootnoteReference"/>
        </w:rPr>
        <w:footnoteReference w:id="8326"/>
      </w:r>
      <w:r>
        <w:t xml:space="preserve">, one of the twelve, called Didymus</w:t>
      </w:r>
      <w:r>
        <w:rPr>
          <w:rStyle w:val="FootnoteReference"/>
        </w:rPr>
        <w:footnoteReference w:id="8327"/>
      </w:r>
      <w:r>
        <w:t xml:space="preserve">, was not with them when Jesus came.</w:t>
      </w:r>
      <w:r>
        <w:rPr>
          <w:rStyle w:val="FootnoteReference"/>
        </w:rPr>
        <w:footnoteReference w:id="8328"/>
      </w:r>
      <w:r>
        <w:rPr>
          <w:rStyle w:val="FootnoteReference"/>
        </w:rPr>
        <w:footnoteReference w:id="8329"/>
      </w:r>
    </w:p>
    <w:p>
      <w:r>
        <w:rPr>
          <w:b/>
        </w:rPr>
        <w:t xml:space="preserve">25 </w:t>
      </w:r>
      <w:r>
        <w:t xml:space="preserve">The other disciples therefore said to him, We have seen the Lord. But he said to them, Except</w:t>
      </w:r>
      <w:r>
        <w:rPr>
          <w:rStyle w:val="FootnoteReference"/>
        </w:rPr>
        <w:footnoteReference w:id="8330"/>
      </w:r>
      <w:r>
        <w:t xml:space="preserve"> I shall see in his hands the print of the nails, and put my finger into the print of the nails, and thrust my hand into his side, I will not believe.</w:t>
      </w:r>
      <w:r>
        <w:rPr>
          <w:rStyle w:val="FootnoteReference"/>
        </w:rPr>
        <w:footnoteReference w:id="8331"/>
      </w:r>
    </w:p>
    <w:p>
      <w:r>
        <w:rPr>
          <w:b/>
        </w:rPr>
        <w:t xml:space="preserve">26 </w:t>
      </w:r>
      <w:r>
        <w:t xml:space="preserve">And after eight</w:t>
      </w:r>
      <w:r>
        <w:rPr>
          <w:rStyle w:val="FootnoteReference"/>
        </w:rPr>
        <w:footnoteReference w:id="8332"/>
      </w:r>
      <w:r>
        <w:t xml:space="preserve"> days again his disciples were within, and Thomas</w:t>
      </w:r>
      <w:r>
        <w:rPr>
          <w:rStyle w:val="FootnoteReference"/>
        </w:rPr>
        <w:footnoteReference w:id="8333"/>
      </w:r>
      <w:r>
        <w:t xml:space="preserve"> with them: then came Jesus, the doors being shut, and stood in the midst, and said, Peace</w:t>
      </w:r>
      <w:r>
        <w:rPr>
          <w:rStyle w:val="FootnoteReference"/>
        </w:rPr>
        <w:footnoteReference w:id="8334"/>
      </w:r>
      <w:r>
        <w:t xml:space="preserve"> be to you.</w:t>
      </w:r>
    </w:p>
    <w:p>
      <w:r>
        <w:rPr>
          <w:b/>
        </w:rPr>
        <w:t xml:space="preserve">27 </w:t>
      </w:r>
      <w:r>
        <w:t xml:space="preserve">Then says he to Thomas, Reach here your finger, and look my hands; and reach here your hand, and thrust it into my side: and be</w:t>
      </w:r>
      <w:r>
        <w:rPr>
          <w:rStyle w:val="FootnoteReference"/>
        </w:rPr>
        <w:footnoteReference w:id="8335"/>
      </w:r>
      <w:r>
        <w:t xml:space="preserve"> not faithless, but believing.</w:t>
      </w:r>
      <w:r>
        <w:rPr>
          <w:rStyle w:val="FootnoteReference"/>
        </w:rPr>
        <w:footnoteReference w:id="8336"/>
      </w:r>
      <w:r>
        <w:rPr>
          <w:rStyle w:val="FootnoteReference"/>
        </w:rPr>
        <w:footnoteReference w:id="8337"/>
      </w:r>
    </w:p>
    <w:p>
      <w:r>
        <w:rPr>
          <w:b/>
        </w:rPr>
        <w:t xml:space="preserve">28 </w:t>
      </w:r>
      <w:r>
        <w:t xml:space="preserve">And Thomas answered and said to him, My Lord</w:t>
      </w:r>
      <w:r>
        <w:rPr>
          <w:rStyle w:val="FootnoteReference"/>
        </w:rPr>
        <w:footnoteReference w:id="8338"/>
      </w:r>
      <w:r>
        <w:t xml:space="preserve"> and my God.</w:t>
      </w:r>
    </w:p>
    <w:p>
      <w:r>
        <w:rPr>
          <w:b/>
        </w:rPr>
        <w:t xml:space="preserve">29 </w:t>
      </w:r>
      <w:r>
        <w:t xml:space="preserve">Jesus says to him, Thomas, because you have seen me, you have believed: blessed</w:t>
      </w:r>
      <w:r>
        <w:rPr>
          <w:rStyle w:val="FootnoteReference"/>
        </w:rPr>
        <w:footnoteReference w:id="8339"/>
      </w:r>
      <w:r>
        <w:t xml:space="preserve"> are those who have not seen, and yet have believed.</w:t>
      </w:r>
    </w:p>
    <w:p>
      <w:r>
        <w:rPr>
          <w:b/>
        </w:rPr>
        <w:t xml:space="preserve">30 </w:t>
      </w:r>
      <w:r>
        <w:t xml:space="preserve">And many other signs truly did Jesus in the presence of his disciples, who are not written in this book:</w:t>
      </w:r>
      <w:r>
        <w:rPr>
          <w:rStyle w:val="FootnoteReference"/>
        </w:rPr>
        <w:footnoteReference w:id="8340"/>
      </w:r>
    </w:p>
    <w:p>
      <w:r>
        <w:rPr>
          <w:b/>
        </w:rPr>
        <w:t xml:space="preserve">31 </w:t>
      </w:r>
      <w:r>
        <w:t xml:space="preserve">But these</w:t>
      </w:r>
      <w:r>
        <w:rPr>
          <w:rStyle w:val="FootnoteReference"/>
        </w:rPr>
        <w:footnoteReference w:id="8341"/>
      </w:r>
      <w:r>
        <w:t xml:space="preserve"> are written, that you might believe that Jesus is the Christ</w:t>
      </w:r>
      <w:r>
        <w:rPr>
          <w:rStyle w:val="FootnoteReference"/>
        </w:rPr>
        <w:footnoteReference w:id="8342"/>
      </w:r>
      <w:r>
        <w:t xml:space="preserve">, the Son of God; and that believing</w:t>
      </w:r>
      <w:r>
        <w:rPr>
          <w:rStyle w:val="FootnoteReference"/>
        </w:rPr>
        <w:footnoteReference w:id="8343"/>
      </w:r>
      <w:r>
        <w:t xml:space="preserve"> you might have life through</w:t>
      </w:r>
      <w:r>
        <w:rPr>
          <w:rStyle w:val="FootnoteReference"/>
        </w:rPr>
        <w:footnoteReference w:id="8344"/>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8345"/>
      </w:r>
      <w:r>
        <w:t xml:space="preserve"> things Jesus</w:t>
      </w:r>
      <w:r>
        <w:rPr>
          <w:rStyle w:val="FootnoteReference"/>
        </w:rPr>
        <w:footnoteReference w:id="8346"/>
      </w:r>
      <w:r>
        <w:t xml:space="preserve"> showed himself again to the disciples at the sea</w:t>
      </w:r>
      <w:r>
        <w:rPr>
          <w:rStyle w:val="FootnoteReference"/>
        </w:rPr>
        <w:footnoteReference w:id="8347"/>
      </w:r>
      <w:r>
        <w:t xml:space="preserve"> of Tiberias</w:t>
      </w:r>
      <w:r>
        <w:rPr>
          <w:rStyle w:val="FootnoteReference"/>
        </w:rPr>
        <w:footnoteReference w:id="8348"/>
      </w:r>
      <w:r>
        <w:t xml:space="preserve">; and likewise showed he himself.</w:t>
      </w:r>
      <w:r>
        <w:rPr>
          <w:rStyle w:val="FootnoteReference"/>
        </w:rPr>
        <w:footnoteReference w:id="8349"/>
      </w:r>
    </w:p>
    <w:p>
      <w:r>
        <w:rPr>
          <w:b/>
        </w:rPr>
        <w:t xml:space="preserve">2 </w:t>
      </w:r>
      <w:r>
        <w:t xml:space="preserve">There were together Simon</w:t>
      </w:r>
      <w:r>
        <w:rPr>
          <w:rStyle w:val="FootnoteReference"/>
        </w:rPr>
        <w:footnoteReference w:id="8350"/>
      </w:r>
      <w:r>
        <w:t xml:space="preserve"> Peter</w:t>
      </w:r>
      <w:r>
        <w:rPr>
          <w:rStyle w:val="FootnoteReference"/>
        </w:rPr>
        <w:footnoteReference w:id="8351"/>
      </w:r>
      <w:r>
        <w:t xml:space="preserve">, and Thomas</w:t>
      </w:r>
      <w:r>
        <w:rPr>
          <w:rStyle w:val="FootnoteReference"/>
        </w:rPr>
        <w:footnoteReference w:id="8352"/>
      </w:r>
      <w:r>
        <w:t xml:space="preserve"> called Didymus</w:t>
      </w:r>
      <w:r>
        <w:rPr>
          <w:rStyle w:val="FootnoteReference"/>
        </w:rPr>
        <w:footnoteReference w:id="8353"/>
      </w:r>
      <w:r>
        <w:t xml:space="preserve">, and Nathanael</w:t>
      </w:r>
      <w:r>
        <w:rPr>
          <w:rStyle w:val="FootnoteReference"/>
        </w:rPr>
        <w:footnoteReference w:id="8354"/>
      </w:r>
      <w:r>
        <w:t xml:space="preserve"> of Cana</w:t>
      </w:r>
      <w:r>
        <w:rPr>
          <w:rStyle w:val="FootnoteReference"/>
        </w:rPr>
        <w:footnoteReference w:id="8355"/>
      </w:r>
      <w:r>
        <w:t xml:space="preserve"> in Galilee</w:t>
      </w:r>
      <w:r>
        <w:rPr>
          <w:rStyle w:val="FootnoteReference"/>
        </w:rPr>
        <w:footnoteReference w:id="8356"/>
      </w:r>
      <w:r>
        <w:t xml:space="preserve">, and the sons</w:t>
      </w:r>
      <w:r>
        <w:rPr>
          <w:rStyle w:val="FootnoteReference"/>
        </w:rPr>
        <w:footnoteReference w:id="8357"/>
      </w:r>
      <w:r>
        <w:t xml:space="preserve"> of Zebedee</w:t>
      </w:r>
      <w:r>
        <w:rPr>
          <w:rStyle w:val="FootnoteReference"/>
        </w:rPr>
        <w:footnoteReference w:id="8358"/>
      </w:r>
      <w:r>
        <w:t xml:space="preserve">, and two other of his disciples.</w:t>
      </w:r>
      <w:r>
        <w:rPr>
          <w:rStyle w:val="FootnoteReference"/>
        </w:rPr>
        <w:footnoteReference w:id="8359"/>
      </w:r>
      <w:r>
        <w:rPr>
          <w:rStyle w:val="FootnoteReference"/>
        </w:rPr>
        <w:footnoteReference w:id="8360"/>
      </w:r>
      <w:r>
        <w:rPr>
          <w:rStyle w:val="FootnoteReference"/>
        </w:rPr>
        <w:footnoteReference w:id="8361"/>
      </w:r>
    </w:p>
    <w:p>
      <w:r>
        <w:rPr>
          <w:b/>
        </w:rPr>
        <w:t xml:space="preserve">3 </w:t>
      </w:r>
      <w:r>
        <w:t xml:space="preserve">Simon Peter says to them, I go</w:t>
      </w:r>
      <w:r>
        <w:rPr>
          <w:rStyle w:val="FootnoteReference"/>
        </w:rPr>
        <w:footnoteReference w:id="8362"/>
      </w:r>
      <w:r>
        <w:t xml:space="preserve"> a fishing. They say to him, We also go with you. They went forth, and entered into a boat immediately; and that</w:t>
      </w:r>
      <w:r>
        <w:rPr>
          <w:rStyle w:val="FootnoteReference"/>
        </w:rPr>
        <w:footnoteReference w:id="8363"/>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8364"/>
      </w:r>
    </w:p>
    <w:p>
      <w:r>
        <w:rPr>
          <w:b/>
        </w:rPr>
        <w:t xml:space="preserve">5 </w:t>
      </w:r>
      <w:r>
        <w:t xml:space="preserve">Then Jesus says to them, Children</w:t>
      </w:r>
      <w:r>
        <w:rPr>
          <w:rStyle w:val="FootnoteReference"/>
        </w:rPr>
        <w:footnoteReference w:id="8365"/>
      </w:r>
      <w:r>
        <w:t xml:space="preserve">, have</w:t>
      </w:r>
      <w:r>
        <w:rPr>
          <w:rStyle w:val="FootnoteReference"/>
        </w:rPr>
        <w:footnoteReference w:id="8366"/>
      </w:r>
      <w:r>
        <w:t xml:space="preserve"> you any food? They answered him, No.</w:t>
      </w:r>
    </w:p>
    <w:p>
      <w:r>
        <w:rPr>
          <w:b/>
        </w:rPr>
        <w:t xml:space="preserve">6 </w:t>
      </w:r>
      <w:r>
        <w:t xml:space="preserve">And he said to them, Cast</w:t>
      </w:r>
      <w:r>
        <w:rPr>
          <w:rStyle w:val="FootnoteReference"/>
        </w:rPr>
        <w:footnoteReference w:id="8367"/>
      </w:r>
      <w:r>
        <w:t xml:space="preserve"> the net on the right side of the boat, and you shall find. They cast</w:t>
      </w:r>
      <w:r>
        <w:rPr>
          <w:rStyle w:val="FootnoteReference"/>
        </w:rPr>
        <w:footnoteReference w:id="8368"/>
      </w:r>
      <w:r>
        <w:t xml:space="preserve"> therefore, and now they were not able to draw it for the multitude</w:t>
      </w:r>
      <w:r>
        <w:rPr>
          <w:rStyle w:val="FootnoteReference"/>
        </w:rPr>
        <w:footnoteReference w:id="8369"/>
      </w:r>
      <w:r>
        <w:t xml:space="preserve"> of fishes.</w:t>
      </w:r>
    </w:p>
    <w:p>
      <w:r>
        <w:rPr>
          <w:b/>
        </w:rPr>
        <w:t xml:space="preserve">7 </w:t>
      </w:r>
      <w:r>
        <w:t xml:space="preserve">Therefore that disciple</w:t>
      </w:r>
      <w:r>
        <w:rPr>
          <w:rStyle w:val="FootnoteReference"/>
        </w:rPr>
        <w:footnoteReference w:id="8370"/>
      </w:r>
      <w:r>
        <w:t xml:space="preserve"> whom Jesus loved says to Peter, It is</w:t>
      </w:r>
      <w:r>
        <w:rPr>
          <w:rStyle w:val="FootnoteReference"/>
        </w:rPr>
        <w:footnoteReference w:id="8371"/>
      </w:r>
      <w:r>
        <w:t xml:space="preserve"> the Lord. Now when</w:t>
      </w:r>
      <w:r>
        <w:rPr>
          <w:rStyle w:val="FootnoteReference"/>
        </w:rPr>
        <w:footnoteReference w:id="8372"/>
      </w:r>
      <w:r>
        <w:t xml:space="preserve"> Simon Peter heard that it was the Lord, he girt his fisher's tunic to him, (for he was naked</w:t>
      </w:r>
      <w:r>
        <w:rPr>
          <w:rStyle w:val="FootnoteReference"/>
        </w:rPr>
        <w:footnoteReference w:id="8373"/>
      </w:r>
      <w:r>
        <w:t xml:space="preserve">,) and did cast himself into the sea.</w:t>
      </w:r>
      <w:r>
        <w:rPr>
          <w:rStyle w:val="FootnoteReference"/>
        </w:rPr>
        <w:footnoteReference w:id="8374"/>
      </w:r>
    </w:p>
    <w:p>
      <w:r>
        <w:rPr>
          <w:b/>
        </w:rPr>
        <w:t xml:space="preserve">8 </w:t>
      </w:r>
      <w:r>
        <w:t xml:space="preserve">And the other disciples came in a little ship; (for they were not far from land, but as it were two hundred cubits</w:t>
      </w:r>
      <w:r>
        <w:rPr>
          <w:rStyle w:val="FootnoteReference"/>
        </w:rPr>
        <w:footnoteReference w:id="8375"/>
      </w:r>
      <w:r>
        <w:t xml:space="preserve">,) dragging the net with fishes.</w:t>
      </w:r>
    </w:p>
    <w:p>
      <w:r>
        <w:rPr>
          <w:b/>
        </w:rPr>
        <w:t xml:space="preserve">9 </w:t>
      </w:r>
      <w:r>
        <w:t xml:space="preserve">As soon then as they had come to land, they saw</w:t>
      </w:r>
      <w:r>
        <w:rPr>
          <w:rStyle w:val="FootnoteReference"/>
        </w:rPr>
        <w:footnoteReference w:id="8376"/>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fishes, a hundred and fifty and three: and for</w:t>
      </w:r>
      <w:r>
        <w:rPr>
          <w:rStyle w:val="FootnoteReference"/>
        </w:rPr>
        <w:footnoteReference w:id="8377"/>
      </w:r>
      <w:r>
        <w:t xml:space="preserve"> all there were so many, yet was not the net broken.</w:t>
      </w:r>
    </w:p>
    <w:p>
      <w:r>
        <w:rPr>
          <w:b/>
        </w:rPr>
        <w:t xml:space="preserve">12 </w:t>
      </w:r>
      <w:r>
        <w:t xml:space="preserve">Jesus says to them, Come</w:t>
      </w:r>
      <w:r>
        <w:rPr>
          <w:rStyle w:val="FootnoteReference"/>
        </w:rPr>
        <w:footnoteReference w:id="8378"/>
      </w:r>
      <w:r>
        <w:t xml:space="preserve"> and dine</w:t>
      </w:r>
      <w:r>
        <w:rPr>
          <w:rStyle w:val="FootnoteReference"/>
        </w:rPr>
        <w:footnoteReference w:id="8379"/>
      </w:r>
      <w:r>
        <w:t xml:space="preserve">. And none of the disciples durst</w:t>
      </w:r>
      <w:r>
        <w:rPr>
          <w:rStyle w:val="FootnoteReference"/>
        </w:rPr>
        <w:footnoteReference w:id="8380"/>
      </w:r>
      <w:r>
        <w:t xml:space="preserve"> ask him, Who are you? knowing that it was the Lord.</w:t>
      </w:r>
    </w:p>
    <w:p>
      <w:r>
        <w:rPr>
          <w:b/>
        </w:rPr>
        <w:t xml:space="preserve">13 </w:t>
      </w:r>
      <w:r>
        <w:t xml:space="preserve">Jesus then comes, and takes bread, and gives them, and fish likewise.</w:t>
      </w:r>
      <w:r>
        <w:rPr>
          <w:rStyle w:val="FootnoteReference"/>
        </w:rPr>
        <w:footnoteReference w:id="8381"/>
      </w:r>
    </w:p>
    <w:p>
      <w:r>
        <w:rPr>
          <w:b/>
        </w:rPr>
        <w:t xml:space="preserve">14 </w:t>
      </w:r>
      <w:r>
        <w:t xml:space="preserve">This is now the third time</w:t>
      </w:r>
      <w:r>
        <w:rPr>
          <w:rStyle w:val="FootnoteReference"/>
        </w:rPr>
        <w:footnoteReference w:id="8382"/>
      </w:r>
      <w:r>
        <w:t xml:space="preserve"> that Jesus showed himself to his disciples, after that he was risen from the dead.</w:t>
      </w:r>
    </w:p>
    <w:p>
      <w:r>
        <w:rPr>
          <w:b/>
        </w:rPr>
        <w:t xml:space="preserve">15 </w:t>
      </w:r>
      <w:r>
        <w:t xml:space="preserve">So when they had dined, Jesus says to Simon Peter, Simon, son of Jonas</w:t>
      </w:r>
      <w:r>
        <w:rPr>
          <w:rStyle w:val="FootnoteReference"/>
        </w:rPr>
        <w:footnoteReference w:id="8383"/>
      </w:r>
      <w:r>
        <w:t xml:space="preserve">, love you me more</w:t>
      </w:r>
      <w:r>
        <w:rPr>
          <w:rStyle w:val="FootnoteReference"/>
        </w:rPr>
        <w:footnoteReference w:id="8384"/>
      </w:r>
      <w:r>
        <w:t xml:space="preserve"> than these? He says to him, Yes, Lord; you know that I love you. He says to him, Feed</w:t>
      </w:r>
      <w:r>
        <w:rPr>
          <w:rStyle w:val="FootnoteReference"/>
        </w:rPr>
        <w:footnoteReference w:id="8385"/>
      </w:r>
      <w:r>
        <w:t xml:space="preserve"> my lambs</w:t>
      </w:r>
      <w:r>
        <w:rPr>
          <w:rStyle w:val="FootnoteReference"/>
        </w:rPr>
        <w:footnoteReference w:id="8386"/>
      </w:r>
      <w:r>
        <w:t xml:space="preserve">.</w:t>
      </w:r>
      <w:r>
        <w:rPr>
          <w:rStyle w:val="FootnoteReference"/>
        </w:rPr>
        <w:footnoteReference w:id="8387"/>
      </w:r>
      <w:r>
        <w:rPr>
          <w:rStyle w:val="FootnoteReference"/>
        </w:rPr>
        <w:footnoteReference w:id="8388"/>
      </w:r>
      <w:r>
        <w:rPr>
          <w:rStyle w:val="FootnoteReference"/>
        </w:rPr>
        <w:footnoteReference w:id="8389"/>
      </w:r>
    </w:p>
    <w:p>
      <w:r>
        <w:rPr>
          <w:b/>
        </w:rPr>
        <w:t xml:space="preserve">16 </w:t>
      </w:r>
      <w:r>
        <w:t xml:space="preserve">He says to him again the second</w:t>
      </w:r>
      <w:r>
        <w:rPr>
          <w:rStyle w:val="FootnoteReference"/>
        </w:rPr>
        <w:footnoteReference w:id="8390"/>
      </w:r>
      <w:r>
        <w:t xml:space="preserve"> time, Simon, son of Jonas, love you me? He says to him, Yes, Lord; you know that I love you. He says to him, Feed my sheep</w:t>
      </w:r>
      <w:r>
        <w:rPr>
          <w:rStyle w:val="FootnoteReference"/>
        </w:rPr>
        <w:footnoteReference w:id="8391"/>
      </w:r>
      <w:r>
        <w:t xml:space="preserve">.</w:t>
      </w:r>
    </w:p>
    <w:p>
      <w:r>
        <w:rPr>
          <w:b/>
        </w:rPr>
        <w:t xml:space="preserve">17 </w:t>
      </w:r>
      <w:r>
        <w:t xml:space="preserve">He says to him the third</w:t>
      </w:r>
      <w:r>
        <w:rPr>
          <w:rStyle w:val="FootnoteReference"/>
        </w:rPr>
        <w:footnoteReference w:id="8392"/>
      </w:r>
      <w:r>
        <w:t xml:space="preserve"> time, Simon, son of Jonas, love you me? Peter was grieved</w:t>
      </w:r>
      <w:r>
        <w:rPr>
          <w:rStyle w:val="FootnoteReference"/>
        </w:rPr>
        <w:footnoteReference w:id="8393"/>
      </w:r>
      <w:r>
        <w:t xml:space="preserve"> because he said to him the third time, Love you me? And he said to him, Lord</w:t>
      </w:r>
      <w:r>
        <w:rPr>
          <w:rStyle w:val="FootnoteReference"/>
        </w:rPr>
        <w:footnoteReference w:id="8394"/>
      </w:r>
      <w:r>
        <w:t xml:space="preserve">, you know all things; you know that I love you. Jesus says to him, Feed</w:t>
      </w:r>
      <w:r>
        <w:rPr>
          <w:rStyle w:val="FootnoteReference"/>
        </w:rPr>
        <w:footnoteReference w:id="8395"/>
      </w:r>
      <w:r>
        <w:t xml:space="preserve"> my sheep.</w:t>
      </w:r>
      <w:r>
        <w:rPr>
          <w:rStyle w:val="FootnoteReference"/>
        </w:rPr>
        <w:footnoteReference w:id="8396"/>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8397"/>
      </w:r>
      <w:r>
        <w:t xml:space="preserve"> shall gird you, and carry you where you would not.</w:t>
      </w:r>
      <w:r>
        <w:rPr>
          <w:rStyle w:val="FootnoteReference"/>
        </w:rPr>
        <w:footnoteReference w:id="8398"/>
      </w:r>
      <w:r>
        <w:rPr>
          <w:rStyle w:val="FootnoteReference"/>
        </w:rPr>
        <w:footnoteReference w:id="8399"/>
      </w:r>
    </w:p>
    <w:p>
      <w:r>
        <w:rPr>
          <w:b/>
        </w:rPr>
        <w:t xml:space="preserve">19 </w:t>
      </w:r>
      <w:r>
        <w:t xml:space="preserve">This spoke he, signifying by what death he should glorify God. And when he had spoken this, he says to him, Follow</w:t>
      </w:r>
      <w:r>
        <w:rPr>
          <w:rStyle w:val="FootnoteReference"/>
        </w:rPr>
        <w:footnoteReference w:id="8400"/>
      </w:r>
      <w:r>
        <w:t xml:space="preserve"> me.</w:t>
      </w:r>
      <w:r>
        <w:rPr>
          <w:rStyle w:val="FootnoteReference"/>
        </w:rPr>
        <w:footnoteReference w:id="8401"/>
      </w:r>
    </w:p>
    <w:p>
      <w:r>
        <w:rPr>
          <w:b/>
        </w:rPr>
        <w:t xml:space="preserve">20 </w:t>
      </w:r>
      <w:r>
        <w:t xml:space="preserve">Then Peter, turning about, sees the disciple whom Jesus loved following; which</w:t>
      </w:r>
      <w:r>
        <w:rPr>
          <w:rStyle w:val="FootnoteReference"/>
        </w:rPr>
        <w:footnoteReference w:id="8402"/>
      </w:r>
      <w:r>
        <w:t xml:space="preserve"> also leaned on his breast at supper, and said, Lord, who is the one who betrays you?</w:t>
      </w:r>
      <w:r>
        <w:rPr>
          <w:rStyle w:val="FootnoteReference"/>
        </w:rPr>
        <w:footnoteReference w:id="8403"/>
      </w:r>
    </w:p>
    <w:p>
      <w:r>
        <w:rPr>
          <w:b/>
        </w:rPr>
        <w:t xml:space="preserve">21 </w:t>
      </w:r>
      <w:r>
        <w:t xml:space="preserve">Peter seeing him says to Jesus, Lord</w:t>
      </w:r>
      <w:r>
        <w:rPr>
          <w:rStyle w:val="FootnoteReference"/>
        </w:rPr>
        <w:footnoteReference w:id="8404"/>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8405"/>
      </w:r>
      <w:r>
        <w:t xml:space="preserve"> you me.</w:t>
      </w:r>
      <w:r>
        <w:rPr>
          <w:rStyle w:val="FootnoteReference"/>
        </w:rPr>
        <w:footnoteReference w:id="8406"/>
      </w:r>
    </w:p>
    <w:p>
      <w:r>
        <w:rPr>
          <w:b/>
        </w:rPr>
        <w:t xml:space="preserve">23 </w:t>
      </w:r>
      <w:r>
        <w:t xml:space="preserve">Then went this saying abroad among the brothers, that that disciple should not die: yet Jesus said not to him, He shall not die; but, If I will that he tarry till I come, what</w:t>
      </w:r>
      <w:r>
        <w:rPr>
          <w:rStyle w:val="FootnoteReference"/>
        </w:rPr>
        <w:footnoteReference w:id="8407"/>
      </w:r>
      <w:r>
        <w:t xml:space="preserve"> is that to you?</w:t>
      </w:r>
    </w:p>
    <w:p>
      <w:r>
        <w:rPr>
          <w:b/>
        </w:rPr>
        <w:t xml:space="preserve">24 </w:t>
      </w:r>
      <w:r>
        <w:t xml:space="preserve">This is the disciple who testifies of these things, and wrote these things: and we know</w:t>
      </w:r>
      <w:r>
        <w:rPr>
          <w:rStyle w:val="FootnoteReference"/>
        </w:rPr>
        <w:footnoteReference w:id="8408"/>
      </w:r>
      <w:r>
        <w:t xml:space="preserve"> that his testimony is true.</w:t>
      </w:r>
    </w:p>
    <w:p>
      <w:r>
        <w:rPr>
          <w:b/>
        </w:rPr>
        <w:t xml:space="preserve">25 </w:t>
      </w:r>
      <w:r>
        <w:t xml:space="preserve">And there</w:t>
      </w:r>
      <w:r>
        <w:rPr>
          <w:rStyle w:val="FootnoteReference"/>
        </w:rPr>
        <w:footnoteReference w:id="8409"/>
      </w:r>
      <w:r>
        <w:t xml:space="preserve"> are also many other things which Jesus did, the which, if they should be written every one, I suppose that even</w:t>
      </w:r>
      <w:r>
        <w:rPr>
          <w:rStyle w:val="FootnoteReference"/>
        </w:rPr>
        <w:footnoteReference w:id="8410"/>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8411"/>
      </w:r>
      <w:r>
        <w:t xml:space="preserve"> treatise have I made, O Theophilus</w:t>
      </w:r>
      <w:r>
        <w:rPr>
          <w:rStyle w:val="FootnoteReference"/>
        </w:rPr>
        <w:footnoteReference w:id="8412"/>
      </w:r>
      <w:r>
        <w:t xml:space="preserve">, of all that Jesus</w:t>
      </w:r>
      <w:r>
        <w:rPr>
          <w:rStyle w:val="FootnoteReference"/>
        </w:rPr>
        <w:footnoteReference w:id="8413"/>
      </w:r>
      <w:r>
        <w:t xml:space="preserve"> began both to do and teach,</w:t>
      </w:r>
      <w:r>
        <w:rPr>
          <w:rStyle w:val="FootnoteReference"/>
        </w:rPr>
        <w:footnoteReference w:id="8414"/>
      </w:r>
      <w:r>
        <w:rPr>
          <w:rStyle w:val="FootnoteReference"/>
        </w:rPr>
        <w:footnoteReference w:id="8415"/>
      </w:r>
    </w:p>
    <w:p>
      <w:r>
        <w:rPr>
          <w:b/>
        </w:rPr>
        <w:t xml:space="preserve">2 </w:t>
      </w:r>
      <w:r>
        <w:t xml:space="preserve">Until the day</w:t>
      </w:r>
      <w:r>
        <w:rPr>
          <w:rStyle w:val="FootnoteReference"/>
        </w:rPr>
        <w:footnoteReference w:id="8416"/>
      </w:r>
      <w:r>
        <w:t xml:space="preserve"> in which he was taken up, after that he through</w:t>
      </w:r>
      <w:r>
        <w:rPr>
          <w:rStyle w:val="FootnoteReference"/>
        </w:rPr>
        <w:footnoteReference w:id="8417"/>
      </w:r>
      <w:r>
        <w:t xml:space="preserve"> the Holy Spirit had given</w:t>
      </w:r>
      <w:r>
        <w:rPr>
          <w:rStyle w:val="FootnoteReference"/>
        </w:rPr>
        <w:footnoteReference w:id="8418"/>
      </w:r>
      <w:r>
        <w:t xml:space="preserve"> commandments to the apostles</w:t>
      </w:r>
      <w:r>
        <w:rPr>
          <w:rStyle w:val="FootnoteReference"/>
        </w:rPr>
        <w:footnoteReference w:id="8419"/>
      </w:r>
      <w:r>
        <w:t xml:space="preserve"> whom he had chosen:</w:t>
      </w:r>
    </w:p>
    <w:p>
      <w:r>
        <w:rPr>
          <w:b/>
        </w:rPr>
        <w:t xml:space="preserve">3 </w:t>
      </w:r>
      <w:r>
        <w:t xml:space="preserve">To whom also he showed</w:t>
      </w:r>
      <w:r>
        <w:rPr>
          <w:rStyle w:val="FootnoteReference"/>
        </w:rPr>
        <w:footnoteReference w:id="8420"/>
      </w:r>
      <w:r>
        <w:t xml:space="preserve"> himself alive after his passion by many infallible proofs, being seen of them forty</w:t>
      </w:r>
      <w:r>
        <w:rPr>
          <w:rStyle w:val="FootnoteReference"/>
        </w:rPr>
        <w:footnoteReference w:id="8421"/>
      </w:r>
      <w:r>
        <w:t xml:space="preserve"> days, and speaking</w:t>
      </w:r>
      <w:r>
        <w:rPr>
          <w:rStyle w:val="FootnoteReference"/>
        </w:rPr>
        <w:footnoteReference w:id="8422"/>
      </w:r>
      <w:r>
        <w:t xml:space="preserve"> of the things pertaining to the kingdom of God:</w:t>
      </w:r>
    </w:p>
    <w:p>
      <w:r>
        <w:rPr>
          <w:b/>
        </w:rPr>
        <w:t xml:space="preserve">4 </w:t>
      </w:r>
      <w:r>
        <w:t xml:space="preserve">And, being assembled together</w:t>
      </w:r>
      <w:r>
        <w:rPr>
          <w:rStyle w:val="FootnoteReference"/>
        </w:rPr>
        <w:footnoteReference w:id="8423"/>
      </w:r>
      <w:r>
        <w:t xml:space="preserve"> with them, commanded</w:t>
      </w:r>
      <w:r>
        <w:rPr>
          <w:rStyle w:val="FootnoteReference"/>
        </w:rPr>
        <w:footnoteReference w:id="8424"/>
      </w:r>
      <w:r>
        <w:t xml:space="preserve"> those who they should not depart from Jerusalem</w:t>
      </w:r>
      <w:r>
        <w:rPr>
          <w:rStyle w:val="FootnoteReference"/>
        </w:rPr>
        <w:footnoteReference w:id="8425"/>
      </w:r>
      <w:r>
        <w:t xml:space="preserve">, but wait for the promise</w:t>
      </w:r>
      <w:r>
        <w:rPr>
          <w:rStyle w:val="FootnoteReference"/>
        </w:rPr>
        <w:footnoteReference w:id="8426"/>
      </w:r>
      <w:r>
        <w:t xml:space="preserve"> of the Father, who, says he, you have heard of me.</w:t>
      </w:r>
    </w:p>
    <w:p>
      <w:r>
        <w:rPr>
          <w:b/>
        </w:rPr>
        <w:t xml:space="preserve">5 </w:t>
      </w:r>
      <w:r>
        <w:t xml:space="preserve">For John</w:t>
      </w:r>
      <w:r>
        <w:rPr>
          <w:rStyle w:val="FootnoteReference"/>
        </w:rPr>
        <w:footnoteReference w:id="8427"/>
      </w:r>
      <w:r>
        <w:t xml:space="preserve"> truly baptized with water; but you shall be baptized with the Holy Spirit not many days behind.</w:t>
      </w:r>
      <w:r>
        <w:rPr>
          <w:rStyle w:val="FootnoteReference"/>
        </w:rPr>
        <w:footnoteReference w:id="8428"/>
      </w:r>
      <w:r>
        <w:rPr>
          <w:rStyle w:val="FootnoteReference"/>
        </w:rPr>
        <w:footnoteReference w:id="8429"/>
      </w:r>
    </w:p>
    <w:p>
      <w:r>
        <w:rPr>
          <w:b/>
        </w:rPr>
        <w:t xml:space="preserve">6 </w:t>
      </w:r>
      <w:r>
        <w:t xml:space="preserve">When they therefore had come together, they asked of him, saying, Lord</w:t>
      </w:r>
      <w:r>
        <w:rPr>
          <w:rStyle w:val="FootnoteReference"/>
        </w:rPr>
        <w:footnoteReference w:id="8430"/>
      </w:r>
      <w:r>
        <w:t xml:space="preserve">, will you at this time restore</w:t>
      </w:r>
      <w:r>
        <w:rPr>
          <w:rStyle w:val="FootnoteReference"/>
        </w:rPr>
        <w:footnoteReference w:id="8431"/>
      </w:r>
      <w:r>
        <w:t xml:space="preserve"> again the kingdom to Israel</w:t>
      </w:r>
      <w:r>
        <w:rPr>
          <w:rStyle w:val="FootnoteReference"/>
        </w:rPr>
        <w:footnoteReference w:id="8432"/>
      </w:r>
      <w:r>
        <w:t xml:space="preserve">?</w:t>
      </w:r>
    </w:p>
    <w:p>
      <w:r>
        <w:rPr>
          <w:b/>
        </w:rPr>
        <w:t xml:space="preserve">7 </w:t>
      </w:r>
      <w:r>
        <w:t xml:space="preserve">And he said to them, It is not for you to know the times or the seasons, which</w:t>
      </w:r>
      <w:r>
        <w:rPr>
          <w:rStyle w:val="FootnoteReference"/>
        </w:rPr>
        <w:footnoteReference w:id="8433"/>
      </w:r>
      <w:r>
        <w:t xml:space="preserve"> the Father has put in his own power.</w:t>
      </w:r>
      <w:r>
        <w:rPr>
          <w:rStyle w:val="FootnoteReference"/>
        </w:rPr>
        <w:footnoteReference w:id="8434"/>
      </w:r>
    </w:p>
    <w:p>
      <w:r>
        <w:rPr>
          <w:b/>
        </w:rPr>
        <w:t xml:space="preserve">8 </w:t>
      </w:r>
      <w:r>
        <w:t xml:space="preserve">But you shall receive power</w:t>
      </w:r>
      <w:r>
        <w:rPr>
          <w:rStyle w:val="FootnoteReference"/>
        </w:rPr>
        <w:footnoteReference w:id="8435"/>
      </w:r>
      <w:r>
        <w:t xml:space="preserve">, after that the Holy Spirit has come upon you: and you shall be witnesses to me both in Jerusalem, and in all Judea, and in Samaria</w:t>
      </w:r>
      <w:r>
        <w:rPr>
          <w:rStyle w:val="FootnoteReference"/>
        </w:rPr>
        <w:footnoteReference w:id="8436"/>
      </w:r>
      <w:r>
        <w:t xml:space="preserve">, and to the uttermost part of the earth.</w:t>
      </w:r>
      <w:r>
        <w:rPr>
          <w:rStyle w:val="FootnoteReference"/>
        </w:rPr>
        <w:footnoteReference w:id="8437"/>
      </w:r>
      <w:r>
        <w:rPr>
          <w:rStyle w:val="FootnoteReference"/>
        </w:rPr>
        <w:footnoteReference w:id="8438"/>
      </w:r>
      <w:r>
        <w:rPr>
          <w:rStyle w:val="FootnoteReference"/>
        </w:rPr>
        <w:footnoteReference w:id="8439"/>
      </w:r>
      <w:r>
        <w:rPr>
          <w:rStyle w:val="FootnoteReference"/>
        </w:rPr>
        <w:footnoteReference w:id="8440"/>
      </w:r>
    </w:p>
    <w:p>
      <w:r>
        <w:rPr>
          <w:b/>
        </w:rPr>
        <w:t xml:space="preserve">9 </w:t>
      </w:r>
      <w:r>
        <w:t xml:space="preserve">And when</w:t>
      </w:r>
      <w:r>
        <w:rPr>
          <w:rStyle w:val="FootnoteReference"/>
        </w:rPr>
        <w:footnoteReference w:id="8441"/>
      </w:r>
      <w:r>
        <w:t xml:space="preserve"> he had spoken these things, while they beheld, he was taken up; and a cloud</w:t>
      </w:r>
      <w:r>
        <w:rPr>
          <w:rStyle w:val="FootnoteReference"/>
        </w:rPr>
        <w:footnoteReference w:id="8442"/>
      </w:r>
      <w:r>
        <w:t xml:space="preserve"> received him out of their sight.</w:t>
      </w:r>
    </w:p>
    <w:p>
      <w:r>
        <w:rPr>
          <w:b/>
        </w:rPr>
        <w:t xml:space="preserve">10 </w:t>
      </w:r>
      <w:r>
        <w:t xml:space="preserve">And while</w:t>
      </w:r>
      <w:r>
        <w:rPr>
          <w:rStyle w:val="FootnoteReference"/>
        </w:rPr>
        <w:footnoteReference w:id="8443"/>
      </w:r>
      <w:r>
        <w:t xml:space="preserve"> they looked steadfastly toward heaven as he went up, look, two men stood by them in white apparel;</w:t>
      </w:r>
      <w:r>
        <w:rPr>
          <w:rStyle w:val="FootnoteReference"/>
        </w:rPr>
        <w:footnoteReference w:id="8444"/>
      </w:r>
    </w:p>
    <w:p>
      <w:r>
        <w:rPr>
          <w:b/>
        </w:rPr>
        <w:t xml:space="preserve">11 </w:t>
      </w:r>
      <w:r>
        <w:t xml:space="preserve">Which also said, You men of Galilee</w:t>
      </w:r>
      <w:r>
        <w:rPr>
          <w:rStyle w:val="FootnoteReference"/>
        </w:rPr>
        <w:footnoteReference w:id="8445"/>
      </w:r>
      <w:r>
        <w:t xml:space="preserve">, why stand you gazing up into heaven? this same Jesus, who is taken up from you into heaven, shall</w:t>
      </w:r>
      <w:r>
        <w:rPr>
          <w:rStyle w:val="FootnoteReference"/>
        </w:rPr>
        <w:footnoteReference w:id="8446"/>
      </w:r>
      <w:r>
        <w:t xml:space="preserve"> so come likewise as you have seen him go into heaven.</w:t>
      </w:r>
      <w:r>
        <w:rPr>
          <w:rStyle w:val="FootnoteReference"/>
        </w:rPr>
        <w:footnoteReference w:id="8447"/>
      </w:r>
      <w:r>
        <w:rPr>
          <w:rStyle w:val="FootnoteReference"/>
        </w:rPr>
        <w:footnoteReference w:id="8448"/>
      </w:r>
    </w:p>
    <w:p>
      <w:r>
        <w:rPr>
          <w:b/>
        </w:rPr>
        <w:t xml:space="preserve">12 </w:t>
      </w:r>
      <w:r>
        <w:t xml:space="preserve">Then returned they to Jerusalem from</w:t>
      </w:r>
      <w:r>
        <w:rPr>
          <w:rStyle w:val="FootnoteReference"/>
        </w:rPr>
        <w:footnoteReference w:id="8449"/>
      </w:r>
      <w:r>
        <w:t xml:space="preserve"> the mount called Olivet, which is from Jerusalem a Sabbath</w:t>
      </w:r>
      <w:r>
        <w:rPr>
          <w:rStyle w:val="FootnoteReference"/>
        </w:rPr>
        <w:footnoteReference w:id="8450"/>
      </w:r>
      <w:r>
        <w:t xml:space="preserve">'s journey.</w:t>
      </w:r>
    </w:p>
    <w:p>
      <w:r>
        <w:rPr>
          <w:b/>
        </w:rPr>
        <w:t xml:space="preserve">13 </w:t>
      </w:r>
      <w:r>
        <w:t xml:space="preserve">And when they had come in, they went up into an upper room, where abode both Peter</w:t>
      </w:r>
      <w:r>
        <w:rPr>
          <w:rStyle w:val="FootnoteReference"/>
        </w:rPr>
        <w:footnoteReference w:id="8451"/>
      </w:r>
      <w:r>
        <w:t xml:space="preserve">, and James</w:t>
      </w:r>
      <w:r>
        <w:rPr>
          <w:rStyle w:val="FootnoteReference"/>
        </w:rPr>
        <w:footnoteReference w:id="8452"/>
      </w:r>
      <w:r>
        <w:t xml:space="preserve">, and John, and Andrew</w:t>
      </w:r>
      <w:r>
        <w:rPr>
          <w:rStyle w:val="FootnoteReference"/>
        </w:rPr>
        <w:footnoteReference w:id="8453"/>
      </w:r>
      <w:r>
        <w:t xml:space="preserve">, Philip</w:t>
      </w:r>
      <w:r>
        <w:rPr>
          <w:rStyle w:val="FootnoteReference"/>
        </w:rPr>
        <w:footnoteReference w:id="8454"/>
      </w:r>
      <w:r>
        <w:t xml:space="preserve">, and Thomas</w:t>
      </w:r>
      <w:r>
        <w:rPr>
          <w:rStyle w:val="FootnoteReference"/>
        </w:rPr>
        <w:footnoteReference w:id="8455"/>
      </w:r>
      <w:r>
        <w:t xml:space="preserve">, Bartholomew</w:t>
      </w:r>
      <w:r>
        <w:rPr>
          <w:rStyle w:val="FootnoteReference"/>
        </w:rPr>
        <w:footnoteReference w:id="8456"/>
      </w:r>
      <w:r>
        <w:t xml:space="preserve">, and Matthew</w:t>
      </w:r>
      <w:r>
        <w:rPr>
          <w:rStyle w:val="FootnoteReference"/>
        </w:rPr>
        <w:footnoteReference w:id="8457"/>
      </w:r>
      <w:r>
        <w:t xml:space="preserve">, James the son of Alphaeus</w:t>
      </w:r>
      <w:r>
        <w:rPr>
          <w:rStyle w:val="FootnoteReference"/>
        </w:rPr>
        <w:footnoteReference w:id="8458"/>
      </w:r>
      <w:r>
        <w:t xml:space="preserve">, and Simon</w:t>
      </w:r>
      <w:r>
        <w:rPr>
          <w:rStyle w:val="FootnoteReference"/>
        </w:rPr>
        <w:footnoteReference w:id="8459"/>
      </w:r>
      <w:r>
        <w:t xml:space="preserve"> Zelotes</w:t>
      </w:r>
      <w:r>
        <w:rPr>
          <w:rStyle w:val="FootnoteReference"/>
        </w:rPr>
        <w:footnoteReference w:id="8460"/>
      </w:r>
      <w:r>
        <w:t xml:space="preserve">, and Judas</w:t>
      </w:r>
      <w:r>
        <w:rPr>
          <w:rStyle w:val="FootnoteReference"/>
        </w:rPr>
        <w:footnoteReference w:id="8461"/>
      </w:r>
      <w:r>
        <w:t xml:space="preserve"> the brother of James.</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rPr>
          <w:rStyle w:val="FootnoteReference"/>
        </w:rPr>
        <w:footnoteReference w:id="8466"/>
      </w:r>
      <w:r>
        <w:rPr>
          <w:rStyle w:val="FootnoteReference"/>
        </w:rPr>
        <w:footnoteReference w:id="8467"/>
      </w:r>
      <w:r>
        <w:rPr>
          <w:rStyle w:val="FootnoteReference"/>
        </w:rPr>
        <w:footnoteReference w:id="8468"/>
      </w:r>
      <w:r>
        <w:rPr>
          <w:rStyle w:val="FootnoteReference"/>
        </w:rPr>
        <w:footnoteReference w:id="8469"/>
      </w:r>
      <w:r>
        <w:rPr>
          <w:rStyle w:val="FootnoteReference"/>
        </w:rPr>
        <w:footnoteReference w:id="8470"/>
      </w:r>
    </w:p>
    <w:p>
      <w:r>
        <w:rPr>
          <w:b/>
        </w:rPr>
        <w:t xml:space="preserve">14 </w:t>
      </w:r>
      <w:r>
        <w:t xml:space="preserve">These all continued with one accord in prayer and supplication, with the</w:t>
      </w:r>
      <w:r>
        <w:rPr>
          <w:rStyle w:val="FootnoteReference"/>
        </w:rPr>
        <w:footnoteReference w:id="8471"/>
      </w:r>
      <w:r>
        <w:t xml:space="preserve"> women, and Mary</w:t>
      </w:r>
      <w:r>
        <w:rPr>
          <w:rStyle w:val="FootnoteReference"/>
        </w:rPr>
        <w:footnoteReference w:id="8472"/>
      </w:r>
      <w:r>
        <w:t xml:space="preserve"> the mother of Jesus, and with his</w:t>
      </w:r>
      <w:r>
        <w:rPr>
          <w:rStyle w:val="FootnoteReference"/>
        </w:rPr>
        <w:footnoteReference w:id="8473"/>
      </w:r>
      <w:r>
        <w:t xml:space="preserve"> brothers.</w:t>
      </w:r>
      <w:r>
        <w:rPr>
          <w:rStyle w:val="FootnoteReference"/>
        </w:rPr>
        <w:footnoteReference w:id="8474"/>
      </w:r>
      <w:r>
        <w:rPr>
          <w:rStyle w:val="FootnoteReference"/>
        </w:rPr>
        <w:footnoteReference w:id="8475"/>
      </w:r>
    </w:p>
    <w:p>
      <w:r>
        <w:rPr>
          <w:b/>
        </w:rPr>
        <w:t xml:space="preserve">15 </w:t>
      </w:r>
      <w:r>
        <w:t xml:space="preserve">And in those days Peter</w:t>
      </w:r>
      <w:r>
        <w:rPr>
          <w:rStyle w:val="FootnoteReference"/>
        </w:rPr>
        <w:footnoteReference w:id="8476"/>
      </w:r>
      <w:r>
        <w:t xml:space="preserve"> stood up in the midst of the disciples, and said, (the number of names together were about a hundred and twenty,)</w:t>
      </w:r>
      <w:r>
        <w:rPr>
          <w:rStyle w:val="FootnoteReference"/>
        </w:rPr>
        <w:footnoteReference w:id="8477"/>
      </w:r>
    </w:p>
    <w:p>
      <w:r>
        <w:rPr>
          <w:b/>
        </w:rPr>
        <w:t xml:space="preserve">16 </w:t>
      </w:r>
      <w:r>
        <w:t xml:space="preserve">Men and brothers, this</w:t>
      </w:r>
      <w:r>
        <w:rPr>
          <w:rStyle w:val="FootnoteReference"/>
        </w:rPr>
        <w:footnoteReference w:id="8478"/>
      </w:r>
      <w:r>
        <w:t xml:space="preserve"> scripture must have been fulfilled, which the</w:t>
      </w:r>
      <w:r>
        <w:rPr>
          <w:rStyle w:val="FootnoteReference"/>
        </w:rPr>
        <w:footnoteReference w:id="8479"/>
      </w:r>
      <w:r>
        <w:t xml:space="preserve"> Holy Spirit by the mouth of David</w:t>
      </w:r>
      <w:r>
        <w:rPr>
          <w:rStyle w:val="FootnoteReference"/>
        </w:rPr>
        <w:footnoteReference w:id="8480"/>
      </w:r>
      <w:r>
        <w:t xml:space="preserve"> spoke before concerning Judas, which was guide to those who took Jesus.</w:t>
      </w:r>
      <w:r>
        <w:rPr>
          <w:rStyle w:val="FootnoteReference"/>
        </w:rPr>
        <w:footnoteReference w:id="8481"/>
      </w:r>
      <w:r>
        <w:rPr>
          <w:rStyle w:val="FootnoteReference"/>
        </w:rPr>
        <w:footnoteReference w:id="8482"/>
      </w:r>
    </w:p>
    <w:p>
      <w:r>
        <w:rPr>
          <w:b/>
        </w:rPr>
        <w:t xml:space="preserve">17 </w:t>
      </w:r>
      <w:r>
        <w:t xml:space="preserve">For he was numbered with us, and had obtained part of this</w:t>
      </w:r>
      <w:r>
        <w:rPr>
          <w:rStyle w:val="FootnoteReference"/>
        </w:rPr>
        <w:footnoteReference w:id="8483"/>
      </w:r>
      <w:r>
        <w:t xml:space="preserve"> ministry.</w:t>
      </w:r>
      <w:r>
        <w:rPr>
          <w:rStyle w:val="FootnoteReference"/>
        </w:rPr>
        <w:footnoteReference w:id="8484"/>
      </w:r>
    </w:p>
    <w:p>
      <w:r>
        <w:rPr>
          <w:b/>
        </w:rPr>
        <w:t xml:space="preserve">18 </w:t>
      </w:r>
      <w:r>
        <w:t xml:space="preserve">Now this</w:t>
      </w:r>
      <w:r>
        <w:rPr>
          <w:rStyle w:val="FootnoteReference"/>
        </w:rPr>
        <w:footnoteReference w:id="8485"/>
      </w:r>
      <w:r>
        <w:t xml:space="preserve"> man purchased a field with</w:t>
      </w:r>
      <w:r>
        <w:rPr>
          <w:rStyle w:val="FootnoteReference"/>
        </w:rPr>
        <w:footnoteReference w:id="8486"/>
      </w:r>
      <w:r>
        <w:t xml:space="preserve"> the reward of iniquity; and falling</w:t>
      </w:r>
      <w:r>
        <w:rPr>
          <w:rStyle w:val="FootnoteReference"/>
        </w:rPr>
        <w:footnoteReference w:id="8487"/>
      </w:r>
      <w:r>
        <w:t xml:space="preserve"> headlong, he burst asunder in the midst, and all his inward parts gushed out.</w:t>
      </w:r>
    </w:p>
    <w:p>
      <w:r>
        <w:rPr>
          <w:b/>
        </w:rPr>
        <w:t xml:space="preserve">19 </w:t>
      </w:r>
      <w:r>
        <w:t xml:space="preserve">And it was known to all the dwellers at Jerusalem; insomuch as that field is called in their proper tongue, Aceldama</w:t>
      </w:r>
      <w:r>
        <w:rPr>
          <w:rStyle w:val="FootnoteReference"/>
        </w:rPr>
        <w:footnoteReference w:id="8488"/>
      </w:r>
      <w:r>
        <w:t xml:space="preserve">, that is to say, The field of blood.</w:t>
      </w:r>
      <w:r>
        <w:rPr>
          <w:rStyle w:val="FootnoteReference"/>
        </w:rPr>
        <w:footnoteReference w:id="8489"/>
      </w:r>
      <w:r>
        <w:rPr>
          <w:rStyle w:val="FootnoteReference"/>
        </w:rPr>
        <w:footnoteReference w:id="8490"/>
      </w:r>
    </w:p>
    <w:p>
      <w:r>
        <w:rPr>
          <w:b/>
        </w:rPr>
        <w:t xml:space="preserve">20 </w:t>
      </w:r>
      <w:r>
        <w:t xml:space="preserve">For it is written in the book of Psalms, Let his</w:t>
      </w:r>
      <w:r>
        <w:rPr>
          <w:rStyle w:val="FootnoteReference"/>
        </w:rPr>
        <w:footnoteReference w:id="8491"/>
      </w:r>
      <w:r>
        <w:t xml:space="preserve"> habitation be desolate, and let no one dwell in it: and his oversight let another take.</w:t>
      </w:r>
      <w:r>
        <w:rPr>
          <w:rStyle w:val="FootnoteReference"/>
        </w:rPr>
        <w:footnoteReference w:id="8492"/>
      </w:r>
      <w:r>
        <w:rPr>
          <w:rStyle w:val="FootnoteReference"/>
        </w:rPr>
        <w:footnoteReference w:id="8493"/>
      </w:r>
    </w:p>
    <w:p>
      <w:r>
        <w:rPr>
          <w:b/>
        </w:rPr>
        <w:t xml:space="preserve">21 </w:t>
      </w:r>
      <w:r>
        <w:t xml:space="preserve">Therefore of these</w:t>
      </w:r>
      <w:r>
        <w:rPr>
          <w:rStyle w:val="FootnoteReference"/>
        </w:rPr>
        <w:footnoteReference w:id="8494"/>
      </w:r>
      <w:r>
        <w:t xml:space="preserve"> men who have companied with us all the time that the Lord Jesus went</w:t>
      </w:r>
      <w:r>
        <w:rPr>
          <w:rStyle w:val="FootnoteReference"/>
        </w:rPr>
        <w:footnoteReference w:id="8495"/>
      </w:r>
      <w:r>
        <w:t xml:space="preserve"> in and out among us,</w:t>
      </w:r>
    </w:p>
    <w:p>
      <w:r>
        <w:rPr>
          <w:b/>
        </w:rPr>
        <w:t xml:space="preserve">22 </w:t>
      </w:r>
      <w:r>
        <w:t xml:space="preserve">Beginning</w:t>
      </w:r>
      <w:r>
        <w:rPr>
          <w:rStyle w:val="FootnoteReference"/>
        </w:rPr>
        <w:footnoteReference w:id="8496"/>
      </w:r>
      <w:r>
        <w:t xml:space="preserve"> from the baptism of John, to that same day that he was taken up from us, must one be ordained to be a witness</w:t>
      </w:r>
      <w:r>
        <w:rPr>
          <w:rStyle w:val="FootnoteReference"/>
        </w:rPr>
        <w:footnoteReference w:id="8497"/>
      </w:r>
      <w:r>
        <w:t xml:space="preserve"> with us of his resurrection.</w:t>
      </w:r>
      <w:r>
        <w:rPr>
          <w:rStyle w:val="FootnoteReference"/>
        </w:rPr>
        <w:footnoteReference w:id="8498"/>
      </w:r>
    </w:p>
    <w:p>
      <w:r>
        <w:rPr>
          <w:b/>
        </w:rPr>
        <w:t xml:space="preserve">23 </w:t>
      </w:r>
      <w:r>
        <w:t xml:space="preserve">And they appointed two, Joseph</w:t>
      </w:r>
      <w:r>
        <w:rPr>
          <w:rStyle w:val="FootnoteReference"/>
        </w:rPr>
        <w:footnoteReference w:id="8499"/>
      </w:r>
      <w:r>
        <w:t xml:space="preserve"> called Barsabas</w:t>
      </w:r>
      <w:r>
        <w:rPr>
          <w:rStyle w:val="FootnoteReference"/>
        </w:rPr>
        <w:footnoteReference w:id="8500"/>
      </w:r>
      <w:r>
        <w:t xml:space="preserve">, who was surnamed Justus</w:t>
      </w:r>
      <w:r>
        <w:rPr>
          <w:rStyle w:val="FootnoteReference"/>
        </w:rPr>
        <w:footnoteReference w:id="8501"/>
      </w:r>
      <w:r>
        <w:t xml:space="preserve">, and Matthias</w:t>
      </w:r>
      <w:r>
        <w:rPr>
          <w:rStyle w:val="FootnoteReference"/>
        </w:rPr>
        <w:footnoteReference w:id="8502"/>
      </w:r>
      <w:r>
        <w:t xml:space="preserve">.</w:t>
      </w:r>
      <w:r>
        <w:rPr>
          <w:rStyle w:val="FootnoteReference"/>
        </w:rPr>
        <w:footnoteReference w:id="8503"/>
      </w:r>
    </w:p>
    <w:p>
      <w:r>
        <w:rPr>
          <w:b/>
        </w:rPr>
        <w:t xml:space="preserve">24 </w:t>
      </w:r>
      <w:r>
        <w:t xml:space="preserve">And they prayed, and said, You, Lord</w:t>
      </w:r>
      <w:r>
        <w:rPr>
          <w:rStyle w:val="FootnoteReference"/>
        </w:rPr>
        <w:footnoteReference w:id="8504"/>
      </w:r>
      <w:r>
        <w:t xml:space="preserve">, who know the hearts of all men, show whether of these two you have chosen,</w:t>
      </w:r>
      <w:r>
        <w:rPr>
          <w:rStyle w:val="FootnoteReference"/>
        </w:rPr>
        <w:footnoteReference w:id="8505"/>
      </w:r>
    </w:p>
    <w:p>
      <w:r>
        <w:rPr>
          <w:b/>
        </w:rPr>
        <w:t xml:space="preserve">25 </w:t>
      </w:r>
      <w:r>
        <w:t xml:space="preserve">That he may</w:t>
      </w:r>
      <w:r>
        <w:rPr>
          <w:rStyle w:val="FootnoteReference"/>
        </w:rPr>
        <w:footnoteReference w:id="8506"/>
      </w:r>
      <w:r>
        <w:t xml:space="preserve"> take part of this ministry and apostleship, from</w:t>
      </w:r>
      <w:r>
        <w:rPr>
          <w:rStyle w:val="FootnoteReference"/>
        </w:rPr>
        <w:footnoteReference w:id="8507"/>
      </w:r>
      <w:r>
        <w:t xml:space="preserve"> which Judas by transgression fell, that he might go to his own place.</w:t>
      </w:r>
      <w:r>
        <w:rPr>
          <w:rStyle w:val="FootnoteReference"/>
        </w:rPr>
        <w:footnoteReference w:id="8508"/>
      </w:r>
      <w:r>
        <w:rPr>
          <w:rStyle w:val="FootnoteReference"/>
        </w:rPr>
        <w:footnoteReference w:id="8509"/>
      </w:r>
    </w:p>
    <w:p>
      <w:r>
        <w:rPr>
          <w:b/>
        </w:rPr>
        <w:t xml:space="preserve">26 </w:t>
      </w:r>
      <w:r>
        <w:t xml:space="preserve">And they gave forth their lots; and the lot fell upon Matthias</w:t>
      </w:r>
      <w:r>
        <w:rPr>
          <w:rStyle w:val="FootnoteReference"/>
        </w:rPr>
        <w:footnoteReference w:id="8510"/>
      </w:r>
      <w:r>
        <w:t xml:space="preserve">; and he was numbered with the eleven apostles.</w:t>
      </w:r>
      <w:r>
        <w:rPr>
          <w:rStyle w:val="FootnoteReference"/>
        </w:rPr>
        <w:footnoteReference w:id="85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512"/>
      </w:r>
      <w:r>
        <w:t xml:space="preserve"> of Pentecost</w:t>
      </w:r>
      <w:r>
        <w:rPr>
          <w:rStyle w:val="FootnoteReference"/>
        </w:rPr>
        <w:footnoteReference w:id="8513"/>
      </w:r>
      <w:r>
        <w:t xml:space="preserve"> was fully come, they were all with one accord in one place.</w:t>
      </w:r>
      <w:r>
        <w:rPr>
          <w:rStyle w:val="FootnoteReference"/>
        </w:rPr>
        <w:footnoteReference w:id="8514"/>
      </w:r>
    </w:p>
    <w:p>
      <w:r>
        <w:rPr>
          <w:b/>
        </w:rPr>
        <w:t xml:space="preserve">2 </w:t>
      </w:r>
      <w:r>
        <w:t xml:space="preserve">And suddenly</w:t>
      </w:r>
      <w:r>
        <w:rPr>
          <w:rStyle w:val="FootnoteReference"/>
        </w:rPr>
        <w:footnoteReference w:id="8515"/>
      </w:r>
      <w:r>
        <w:t xml:space="preserve"> there came a sound from heaven as of a rushing mighty wind, and it filled all the house where they were sitting.</w:t>
      </w:r>
      <w:r>
        <w:rPr>
          <w:rStyle w:val="FootnoteReference"/>
        </w:rPr>
        <w:footnoteReference w:id="8516"/>
      </w:r>
      <w:r>
        <w:rPr>
          <w:rStyle w:val="FootnoteReference"/>
        </w:rPr>
        <w:footnoteReference w:id="8517"/>
      </w:r>
    </w:p>
    <w:p>
      <w:r>
        <w:rPr>
          <w:b/>
        </w:rPr>
        <w:t xml:space="preserve">3 </w:t>
      </w:r>
      <w:r>
        <w:t xml:space="preserve">And there appeared to them cloven</w:t>
      </w:r>
      <w:r>
        <w:rPr>
          <w:rStyle w:val="FootnoteReference"/>
        </w:rPr>
        <w:footnoteReference w:id="8518"/>
      </w:r>
      <w:r>
        <w:t xml:space="preserve"> tongues like</w:t>
      </w:r>
      <w:r>
        <w:rPr>
          <w:rStyle w:val="FootnoteReference"/>
        </w:rPr>
        <w:footnoteReference w:id="8519"/>
      </w:r>
      <w:r>
        <w:t xml:space="preserve"> of fire, and it sat upon each of them.</w:t>
      </w:r>
      <w:r>
        <w:rPr>
          <w:rStyle w:val="FootnoteReference"/>
        </w:rPr>
        <w:footnoteReference w:id="8520"/>
      </w:r>
    </w:p>
    <w:p>
      <w:r>
        <w:rPr>
          <w:b/>
        </w:rPr>
        <w:t xml:space="preserve">4 </w:t>
      </w:r>
      <w:r>
        <w:t xml:space="preserve">And they were all filled</w:t>
      </w:r>
      <w:r>
        <w:rPr>
          <w:rStyle w:val="FootnoteReference"/>
        </w:rPr>
        <w:footnoteReference w:id="8521"/>
      </w:r>
      <w:r>
        <w:t xml:space="preserve"> with the Holy Spirit, and began</w:t>
      </w:r>
      <w:r>
        <w:rPr>
          <w:rStyle w:val="FootnoteReference"/>
        </w:rPr>
        <w:footnoteReference w:id="8522"/>
      </w:r>
      <w:r>
        <w:t xml:space="preserve"> to speak with other tongues, as the Spirit gave them utterance.</w:t>
      </w:r>
      <w:r>
        <w:rPr>
          <w:rStyle w:val="FootnoteReference"/>
        </w:rPr>
        <w:footnoteReference w:id="8523"/>
      </w:r>
    </w:p>
    <w:p>
      <w:r>
        <w:rPr>
          <w:b/>
        </w:rPr>
        <w:t xml:space="preserve">5 </w:t>
      </w:r>
      <w:r>
        <w:t xml:space="preserve">And there were dwelling at Jerusalem</w:t>
      </w:r>
      <w:r>
        <w:rPr>
          <w:rStyle w:val="FootnoteReference"/>
        </w:rPr>
        <w:footnoteReference w:id="8524"/>
      </w:r>
      <w:r>
        <w:t xml:space="preserve"> Jews</w:t>
      </w:r>
      <w:r>
        <w:rPr>
          <w:rStyle w:val="FootnoteReference"/>
        </w:rPr>
        <w:footnoteReference w:id="8525"/>
      </w:r>
      <w:r>
        <w:t xml:space="preserve">, devout</w:t>
      </w:r>
      <w:r>
        <w:rPr>
          <w:rStyle w:val="FootnoteReference"/>
        </w:rPr>
        <w:footnoteReference w:id="8526"/>
      </w:r>
      <w:r>
        <w:t xml:space="preserve"> men, out of every nation under</w:t>
      </w:r>
      <w:r>
        <w:rPr>
          <w:rStyle w:val="FootnoteReference"/>
        </w:rPr>
        <w:footnoteReference w:id="8527"/>
      </w:r>
      <w:r>
        <w:t xml:space="preserve"> heaven.</w:t>
      </w:r>
      <w:r>
        <w:rPr>
          <w:rStyle w:val="FootnoteReference"/>
        </w:rPr>
        <w:footnoteReference w:id="8528"/>
      </w:r>
    </w:p>
    <w:p>
      <w:r>
        <w:rPr>
          <w:b/>
        </w:rPr>
        <w:t xml:space="preserve">6 </w:t>
      </w:r>
      <w:r>
        <w:t xml:space="preserve">Now when this was noised abroad, the multitude</w:t>
      </w:r>
      <w:r>
        <w:rPr>
          <w:rStyle w:val="FootnoteReference"/>
        </w:rPr>
        <w:footnoteReference w:id="8529"/>
      </w:r>
      <w:r>
        <w:t xml:space="preserve"> came together, and were confounded</w:t>
      </w:r>
      <w:r>
        <w:rPr>
          <w:rStyle w:val="FootnoteReference"/>
        </w:rPr>
        <w:footnoteReference w:id="8530"/>
      </w:r>
      <w:r>
        <w:t xml:space="preserve">, because that every man heard them speak in his own language.</w:t>
      </w:r>
    </w:p>
    <w:p>
      <w:r>
        <w:rPr>
          <w:b/>
        </w:rPr>
        <w:t xml:space="preserve">7 </w:t>
      </w:r>
      <w:r>
        <w:t xml:space="preserve">And they were all amazed</w:t>
      </w:r>
      <w:r>
        <w:rPr>
          <w:rStyle w:val="FootnoteReference"/>
        </w:rPr>
        <w:footnoteReference w:id="8531"/>
      </w:r>
      <w:r>
        <w:t xml:space="preserve"> and marveled, saying one to another, Look, are not all these which speak Galilaeans?</w:t>
      </w:r>
      <w:r>
        <w:rPr>
          <w:rStyle w:val="FootnoteReference"/>
        </w:rPr>
        <w:footnoteReference w:id="8532"/>
      </w:r>
    </w:p>
    <w:p>
      <w:r>
        <w:rPr>
          <w:b/>
        </w:rPr>
        <w:t xml:space="preserve">8 </w:t>
      </w:r>
      <w:r>
        <w:t xml:space="preserve">And how hear we every man in our own tongue, in which we were born?</w:t>
      </w:r>
    </w:p>
    <w:p>
      <w:r>
        <w:rPr>
          <w:b/>
        </w:rPr>
        <w:t xml:space="preserve">9 </w:t>
      </w:r>
      <w:r>
        <w:t xml:space="preserve">Parthians</w:t>
      </w:r>
      <w:r>
        <w:rPr>
          <w:rStyle w:val="FootnoteReference"/>
        </w:rPr>
        <w:footnoteReference w:id="8533"/>
      </w:r>
      <w:r>
        <w:t xml:space="preserve">, and Medes</w:t>
      </w:r>
      <w:r>
        <w:rPr>
          <w:rStyle w:val="FootnoteReference"/>
        </w:rPr>
        <w:footnoteReference w:id="8534"/>
      </w:r>
      <w:r>
        <w:t xml:space="preserve">, and Elamites</w:t>
      </w:r>
      <w:r>
        <w:rPr>
          <w:rStyle w:val="FootnoteReference"/>
        </w:rPr>
        <w:footnoteReference w:id="8535"/>
      </w:r>
      <w:r>
        <w:t xml:space="preserve">, and the dwellers in Mesopotamia</w:t>
      </w:r>
      <w:r>
        <w:rPr>
          <w:rStyle w:val="FootnoteReference"/>
        </w:rPr>
        <w:footnoteReference w:id="8536"/>
      </w:r>
      <w:r>
        <w:t xml:space="preserve">, and in Judea, and Cappadocia</w:t>
      </w:r>
      <w:r>
        <w:rPr>
          <w:rStyle w:val="FootnoteReference"/>
        </w:rPr>
        <w:footnoteReference w:id="8537"/>
      </w:r>
      <w:r>
        <w:t xml:space="preserve">, in Pontus</w:t>
      </w:r>
      <w:r>
        <w:rPr>
          <w:rStyle w:val="FootnoteReference"/>
        </w:rPr>
        <w:footnoteReference w:id="8538"/>
      </w:r>
      <w:r>
        <w:t xml:space="preserve">, and Asia</w:t>
      </w:r>
      <w:r>
        <w:rPr>
          <w:rStyle w:val="FootnoteReference"/>
        </w:rPr>
        <w:footnoteReference w:id="8539"/>
      </w:r>
      <w:r>
        <w:t xml:space="preserve">,</w:t>
      </w:r>
      <w:r>
        <w:rPr>
          <w:rStyle w:val="FootnoteReference"/>
        </w:rPr>
        <w:footnoteReference w:id="8540"/>
      </w:r>
      <w:r>
        <w:rPr>
          <w:rStyle w:val="FootnoteReference"/>
        </w:rPr>
        <w:footnoteReference w:id="8541"/>
      </w:r>
      <w:r>
        <w:rPr>
          <w:rStyle w:val="FootnoteReference"/>
        </w:rPr>
        <w:footnoteReference w:id="8542"/>
      </w:r>
      <w:r>
        <w:rPr>
          <w:rStyle w:val="FootnoteReference"/>
        </w:rPr>
        <w:footnoteReference w:id="8543"/>
      </w:r>
      <w:r>
        <w:rPr>
          <w:rStyle w:val="FootnoteReference"/>
        </w:rPr>
        <w:footnoteReference w:id="8544"/>
      </w:r>
      <w:r>
        <w:rPr>
          <w:rStyle w:val="FootnoteReference"/>
        </w:rPr>
        <w:footnoteReference w:id="8545"/>
      </w:r>
    </w:p>
    <w:p>
      <w:r>
        <w:rPr>
          <w:b/>
        </w:rPr>
        <w:t xml:space="preserve">10 </w:t>
      </w:r>
      <w:r>
        <w:t xml:space="preserve">Phrygia</w:t>
      </w:r>
      <w:r>
        <w:rPr>
          <w:rStyle w:val="FootnoteReference"/>
        </w:rPr>
        <w:footnoteReference w:id="8546"/>
      </w:r>
      <w:r>
        <w:t xml:space="preserve">, and Pamphylia</w:t>
      </w:r>
      <w:r>
        <w:rPr>
          <w:rStyle w:val="FootnoteReference"/>
        </w:rPr>
        <w:footnoteReference w:id="8547"/>
      </w:r>
      <w:r>
        <w:t xml:space="preserve">, in Egypt</w:t>
      </w:r>
      <w:r>
        <w:rPr>
          <w:rStyle w:val="FootnoteReference"/>
        </w:rPr>
        <w:footnoteReference w:id="8548"/>
      </w:r>
      <w:r>
        <w:t xml:space="preserve">, and in the parts of Libya</w:t>
      </w:r>
      <w:r>
        <w:rPr>
          <w:rStyle w:val="FootnoteReference"/>
        </w:rPr>
        <w:footnoteReference w:id="8549"/>
      </w:r>
      <w:r>
        <w:t xml:space="preserve"> about Cyrene</w:t>
      </w:r>
      <w:r>
        <w:rPr>
          <w:rStyle w:val="FootnoteReference"/>
        </w:rPr>
        <w:footnoteReference w:id="8550"/>
      </w:r>
      <w:r>
        <w:t xml:space="preserve">, and strangers</w:t>
      </w:r>
      <w:r>
        <w:rPr>
          <w:rStyle w:val="FootnoteReference"/>
        </w:rPr>
        <w:footnoteReference w:id="8551"/>
      </w:r>
      <w:r>
        <w:t xml:space="preserve"> of Rome</w:t>
      </w:r>
      <w:r>
        <w:rPr>
          <w:rStyle w:val="FootnoteReference"/>
        </w:rPr>
        <w:footnoteReference w:id="8552"/>
      </w:r>
      <w:r>
        <w:t xml:space="preserve">, Jews</w:t>
      </w:r>
      <w:r>
        <w:rPr>
          <w:rStyle w:val="FootnoteReference"/>
        </w:rPr>
        <w:footnoteReference w:id="8553"/>
      </w:r>
      <w:r>
        <w:t xml:space="preserve"> and proselytes,</w:t>
      </w:r>
      <w:r>
        <w:rPr>
          <w:rStyle w:val="FootnoteReference"/>
        </w:rPr>
        <w:footnoteReference w:id="8554"/>
      </w:r>
      <w:r>
        <w:rPr>
          <w:rStyle w:val="FootnoteReference"/>
        </w:rPr>
        <w:footnoteReference w:id="8555"/>
      </w:r>
      <w:r>
        <w:rPr>
          <w:rStyle w:val="FootnoteReference"/>
        </w:rPr>
        <w:footnoteReference w:id="8556"/>
      </w:r>
      <w:r>
        <w:rPr>
          <w:rStyle w:val="FootnoteReference"/>
        </w:rPr>
        <w:footnoteReference w:id="8557"/>
      </w:r>
      <w:r>
        <w:rPr>
          <w:rStyle w:val="FootnoteReference"/>
        </w:rPr>
        <w:footnoteReference w:id="8558"/>
      </w:r>
    </w:p>
    <w:p>
      <w:r>
        <w:rPr>
          <w:b/>
        </w:rPr>
        <w:t xml:space="preserve">11 </w:t>
      </w:r>
      <w:r>
        <w:t xml:space="preserve">Cretes</w:t>
      </w:r>
      <w:r>
        <w:rPr>
          <w:rStyle w:val="FootnoteReference"/>
        </w:rPr>
        <w:footnoteReference w:id="8559"/>
      </w:r>
      <w:r>
        <w:t xml:space="preserve"> and Arabians</w:t>
      </w:r>
      <w:r>
        <w:rPr>
          <w:rStyle w:val="FootnoteReference"/>
        </w:rPr>
        <w:footnoteReference w:id="8560"/>
      </w:r>
      <w:r>
        <w:t xml:space="preserve">, we do hear them speak in our tongues the wonderful</w:t>
      </w:r>
      <w:r>
        <w:rPr>
          <w:rStyle w:val="FootnoteReference"/>
        </w:rPr>
        <w:footnoteReference w:id="8561"/>
      </w:r>
      <w:r>
        <w:t xml:space="preserve"> works of God.</w:t>
      </w:r>
      <w:r>
        <w:rPr>
          <w:rStyle w:val="FootnoteReference"/>
        </w:rPr>
        <w:footnoteReference w:id="8562"/>
      </w:r>
      <w:r>
        <w:rPr>
          <w:rStyle w:val="FootnoteReference"/>
        </w:rPr>
        <w:footnoteReference w:id="8563"/>
      </w:r>
    </w:p>
    <w:p>
      <w:r>
        <w:rPr>
          <w:b/>
        </w:rPr>
        <w:t xml:space="preserve">12 </w:t>
      </w:r>
      <w:r>
        <w:t xml:space="preserve">And they were all amazed, and were in doubt, saying one to another, What</w:t>
      </w:r>
      <w:r>
        <w:rPr>
          <w:rStyle w:val="FootnoteReference"/>
        </w:rPr>
        <w:footnoteReference w:id="8564"/>
      </w:r>
      <w:r>
        <w:t xml:space="preserve"> means this?</w:t>
      </w:r>
    </w:p>
    <w:p>
      <w:r>
        <w:rPr>
          <w:b/>
        </w:rPr>
        <w:t xml:space="preserve">13 </w:t>
      </w:r>
      <w:r>
        <w:t xml:space="preserve">Others mocking said, These</w:t>
      </w:r>
      <w:r>
        <w:rPr>
          <w:rStyle w:val="FootnoteReference"/>
        </w:rPr>
        <w:footnoteReference w:id="8565"/>
      </w:r>
      <w:r>
        <w:t xml:space="preserve"> men are full of new wine.</w:t>
      </w:r>
    </w:p>
    <w:p>
      <w:r>
        <w:rPr>
          <w:b/>
        </w:rPr>
        <w:t xml:space="preserve">14 </w:t>
      </w:r>
      <w:r>
        <w:t xml:space="preserve">But Peter</w:t>
      </w:r>
      <w:r>
        <w:rPr>
          <w:rStyle w:val="FootnoteReference"/>
        </w:rPr>
        <w:footnoteReference w:id="8566"/>
      </w:r>
      <w:r>
        <w:t xml:space="preserve">, standing up with</w:t>
      </w:r>
      <w:r>
        <w:rPr>
          <w:rStyle w:val="FootnoteReference"/>
        </w:rPr>
        <w:footnoteReference w:id="8567"/>
      </w:r>
      <w:r>
        <w:t xml:space="preserve"> the eleven, lifted</w:t>
      </w:r>
      <w:r>
        <w:rPr>
          <w:rStyle w:val="FootnoteReference"/>
        </w:rPr>
        <w:footnoteReference w:id="8568"/>
      </w:r>
      <w:r>
        <w:t xml:space="preserve"> up his voice, and said to them, You men of Judea, and all you that dwell at Jerusalem, be this known to you, and hearken</w:t>
      </w:r>
      <w:r>
        <w:rPr>
          <w:rStyle w:val="FootnoteReference"/>
        </w:rPr>
        <w:footnoteReference w:id="8569"/>
      </w:r>
      <w:r>
        <w:t xml:space="preserve"> to my words:</w:t>
      </w:r>
      <w:r>
        <w:rPr>
          <w:rStyle w:val="FootnoteReference"/>
        </w:rPr>
        <w:footnoteReference w:id="8570"/>
      </w:r>
    </w:p>
    <w:p>
      <w:r>
        <w:rPr>
          <w:b/>
        </w:rPr>
        <w:t xml:space="preserve">15 </w:t>
      </w:r>
      <w:r>
        <w:t xml:space="preserve">For these</w:t>
      </w:r>
      <w:r>
        <w:rPr>
          <w:rStyle w:val="FootnoteReference"/>
        </w:rPr>
        <w:footnoteReference w:id="8571"/>
      </w:r>
      <w:r>
        <w:t xml:space="preserve"> are not drunken, as you suppose, seeing</w:t>
      </w:r>
      <w:r>
        <w:rPr>
          <w:rStyle w:val="FootnoteReference"/>
        </w:rPr>
        <w:footnoteReference w:id="8572"/>
      </w:r>
      <w:r>
        <w:t xml:space="preserve"> it is but the third hour of the day.</w:t>
      </w:r>
    </w:p>
    <w:p>
      <w:r>
        <w:rPr>
          <w:b/>
        </w:rPr>
        <w:t xml:space="preserve">16 </w:t>
      </w:r>
      <w:r>
        <w:t xml:space="preserve">But this is that which was spoken by the prophet</w:t>
      </w:r>
      <w:r>
        <w:rPr>
          <w:rStyle w:val="FootnoteReference"/>
        </w:rPr>
        <w:footnoteReference w:id="8573"/>
      </w:r>
      <w:r>
        <w:t xml:space="preserve"> Joel</w:t>
      </w:r>
      <w:r>
        <w:rPr>
          <w:rStyle w:val="FootnoteReference"/>
        </w:rPr>
        <w:footnoteReference w:id="8574"/>
      </w:r>
      <w:r>
        <w:t xml:space="preserve">;</w:t>
      </w:r>
    </w:p>
    <w:p>
      <w:r>
        <w:rPr>
          <w:b/>
        </w:rPr>
        <w:t xml:space="preserve">17 </w:t>
      </w:r>
      <w:r>
        <w:t xml:space="preserve">And it will happen in the last days, says God, I will</w:t>
      </w:r>
      <w:r>
        <w:rPr>
          <w:rStyle w:val="FootnoteReference"/>
        </w:rPr>
        <w:footnoteReference w:id="8575"/>
      </w:r>
      <w:r>
        <w:t xml:space="preserve"> pour out of my Spirit upon all flesh: and your sons</w:t>
      </w:r>
      <w:r>
        <w:rPr>
          <w:rStyle w:val="FootnoteReference"/>
        </w:rPr>
        <w:footnoteReference w:id="8576"/>
      </w:r>
      <w:r>
        <w:t xml:space="preserve"> and your daughters shall prophesy, and your young men shall see visions, and your old men shall dream dreams:</w:t>
      </w:r>
      <w:r>
        <w:rPr>
          <w:rStyle w:val="FootnoteReference"/>
        </w:rPr>
        <w:footnoteReference w:id="8577"/>
      </w:r>
      <w:r>
        <w:rPr>
          <w:rStyle w:val="FootnoteReference"/>
        </w:rPr>
        <w:footnoteReference w:id="8578"/>
      </w:r>
    </w:p>
    <w:p>
      <w:r>
        <w:rPr>
          <w:b/>
        </w:rPr>
        <w:t xml:space="preserve">18 </w:t>
      </w:r>
      <w:r>
        <w:t xml:space="preserve">And on my slaves and on my handmaidens I will pour out in those days of my Spirit; and they</w:t>
      </w:r>
      <w:r>
        <w:rPr>
          <w:rStyle w:val="FootnoteReference"/>
        </w:rPr>
        <w:footnoteReference w:id="8579"/>
      </w:r>
      <w:r>
        <w:t xml:space="preserve"> shall prophesy:</w:t>
      </w:r>
      <w:r>
        <w:rPr>
          <w:rStyle w:val="FootnoteReference"/>
        </w:rPr>
        <w:footnoteReference w:id="8580"/>
      </w:r>
    </w:p>
    <w:p>
      <w:r>
        <w:rPr>
          <w:b/>
        </w:rPr>
        <w:t xml:space="preserve">19 </w:t>
      </w:r>
      <w:r>
        <w:t xml:space="preserve">And I will show wonders in heaven above, and signs in the earth beneath; blood, and fire, and vapour of smoke:</w:t>
      </w:r>
      <w:r>
        <w:rPr>
          <w:rStyle w:val="FootnoteReference"/>
        </w:rPr>
        <w:footnoteReference w:id="8581"/>
      </w:r>
    </w:p>
    <w:p>
      <w:r>
        <w:rPr>
          <w:b/>
        </w:rPr>
        <w:t xml:space="preserve">20 </w:t>
      </w:r>
      <w:r>
        <w:t xml:space="preserve">The sun shall be turned into darkness, and the moon into blood, before the great</w:t>
      </w:r>
      <w:r>
        <w:rPr>
          <w:rStyle w:val="FootnoteReference"/>
        </w:rPr>
        <w:footnoteReference w:id="8582"/>
      </w:r>
      <w:r>
        <w:t xml:space="preserve"> and notable day of the Lord come:</w:t>
      </w:r>
      <w:r>
        <w:rPr>
          <w:rStyle w:val="FootnoteReference"/>
        </w:rPr>
        <w:footnoteReference w:id="8583"/>
      </w:r>
    </w:p>
    <w:p>
      <w:r>
        <w:rPr>
          <w:b/>
        </w:rPr>
        <w:t xml:space="preserve">21 </w:t>
      </w:r>
      <w:r>
        <w:t xml:space="preserve">And it will happen, that whoever shall call on the name of the Lord shall be saved.</w:t>
      </w:r>
      <w:r>
        <w:rPr>
          <w:rStyle w:val="FootnoteReference"/>
        </w:rPr>
        <w:footnoteReference w:id="8584"/>
      </w:r>
    </w:p>
    <w:p>
      <w:r>
        <w:rPr>
          <w:b/>
        </w:rPr>
        <w:t xml:space="preserve">22 </w:t>
      </w:r>
      <w:r>
        <w:t xml:space="preserve">You men of Israel</w:t>
      </w:r>
      <w:r>
        <w:rPr>
          <w:rStyle w:val="FootnoteReference"/>
        </w:rPr>
        <w:footnoteReference w:id="8585"/>
      </w:r>
      <w:r>
        <w:t xml:space="preserve">, hear these words; Jesus</w:t>
      </w:r>
      <w:r>
        <w:rPr>
          <w:rStyle w:val="FootnoteReference"/>
        </w:rPr>
        <w:footnoteReference w:id="8586"/>
      </w:r>
      <w:r>
        <w:t xml:space="preserve"> of Nazareth</w:t>
      </w:r>
      <w:r>
        <w:rPr>
          <w:rStyle w:val="FootnoteReference"/>
        </w:rPr>
        <w:footnoteReference w:id="8587"/>
      </w:r>
      <w:r>
        <w:t xml:space="preserve">, a man</w:t>
      </w:r>
      <w:r>
        <w:rPr>
          <w:rStyle w:val="FootnoteReference"/>
        </w:rPr>
        <w:footnoteReference w:id="8588"/>
      </w:r>
      <w:r>
        <w:t xml:space="preserve"> approved of God among you by miracles and wonders and signs, which</w:t>
      </w:r>
      <w:r>
        <w:rPr>
          <w:rStyle w:val="FootnoteReference"/>
        </w:rPr>
        <w:footnoteReference w:id="8589"/>
      </w:r>
      <w:r>
        <w:t xml:space="preserve"> God did by him in the midst of you, as you yourselves also know:</w:t>
      </w:r>
      <w:r>
        <w:rPr>
          <w:rStyle w:val="FootnoteReference"/>
        </w:rPr>
        <w:footnoteReference w:id="8590"/>
      </w:r>
      <w:r>
        <w:rPr>
          <w:rStyle w:val="FootnoteReference"/>
        </w:rPr>
        <w:footnoteReference w:id="8591"/>
      </w:r>
    </w:p>
    <w:p>
      <w:r>
        <w:rPr>
          <w:b/>
        </w:rPr>
        <w:t xml:space="preserve">23 </w:t>
      </w:r>
      <w:r>
        <w:t xml:space="preserve">Him, being</w:t>
      </w:r>
      <w:r>
        <w:rPr>
          <w:rStyle w:val="FootnoteReference"/>
        </w:rPr>
        <w:footnoteReference w:id="8592"/>
      </w:r>
      <w:r>
        <w:t xml:space="preserve"> delivered by the determinate counsel and foreknowledge of God, you have taken, and by wicked hands have crucified and killed:</w:t>
      </w:r>
      <w:r>
        <w:rPr>
          <w:rStyle w:val="FootnoteReference"/>
        </w:rPr>
        <w:footnoteReference w:id="8593"/>
      </w:r>
    </w:p>
    <w:p>
      <w:r>
        <w:rPr>
          <w:b/>
        </w:rPr>
        <w:t xml:space="preserve">24 </w:t>
      </w:r>
      <w:r>
        <w:t xml:space="preserve">Whom God has raised up, having loosed</w:t>
      </w:r>
      <w:r>
        <w:rPr>
          <w:rStyle w:val="FootnoteReference"/>
        </w:rPr>
        <w:footnoteReference w:id="8594"/>
      </w:r>
      <w:r>
        <w:t xml:space="preserve"> the pains of death: because</w:t>
      </w:r>
      <w:r>
        <w:rPr>
          <w:rStyle w:val="FootnoteReference"/>
        </w:rPr>
        <w:footnoteReference w:id="8595"/>
      </w:r>
      <w:r>
        <w:t xml:space="preserve"> it was not possible that he should be held of it.</w:t>
      </w:r>
      <w:r>
        <w:rPr>
          <w:rStyle w:val="FootnoteReference"/>
        </w:rPr>
        <w:footnoteReference w:id="8596"/>
      </w:r>
    </w:p>
    <w:p>
      <w:r>
        <w:rPr>
          <w:b/>
        </w:rPr>
        <w:t xml:space="preserve">25 </w:t>
      </w:r>
      <w:r>
        <w:t xml:space="preserve">For David</w:t>
      </w:r>
      <w:r>
        <w:rPr>
          <w:rStyle w:val="FootnoteReference"/>
        </w:rPr>
        <w:footnoteReference w:id="8597"/>
      </w:r>
      <w:r>
        <w:t xml:space="preserve"> speaks concerning him, I foresaw</w:t>
      </w:r>
      <w:r>
        <w:rPr>
          <w:rStyle w:val="FootnoteReference"/>
        </w:rPr>
        <w:footnoteReference w:id="8598"/>
      </w:r>
      <w:r>
        <w:t xml:space="preserve"> the Lord always before my face, for he is on my right hand, that I should not</w:t>
      </w:r>
      <w:r>
        <w:rPr>
          <w:rStyle w:val="FootnoteReference"/>
        </w:rPr>
        <w:footnoteReference w:id="8599"/>
      </w:r>
      <w:r>
        <w:t xml:space="preserve"> be moved:</w:t>
      </w:r>
      <w:r>
        <w:rPr>
          <w:rStyle w:val="FootnoteReference"/>
        </w:rPr>
        <w:footnoteReference w:id="8600"/>
      </w:r>
      <w:r>
        <w:rPr>
          <w:rStyle w:val="FootnoteReference"/>
        </w:rPr>
        <w:footnoteReference w:id="8601"/>
      </w:r>
    </w:p>
    <w:p>
      <w:r>
        <w:rPr>
          <w:b/>
        </w:rPr>
        <w:t xml:space="preserve">26 </w:t>
      </w:r>
      <w:r>
        <w:t xml:space="preserve">Therefore did my heart rejoice, and my tongue</w:t>
      </w:r>
      <w:r>
        <w:rPr>
          <w:rStyle w:val="FootnoteReference"/>
        </w:rPr>
        <w:footnoteReference w:id="8602"/>
      </w:r>
      <w:r>
        <w:t xml:space="preserve"> was glad; moreover also my flesh shall rest in hope:</w:t>
      </w:r>
    </w:p>
    <w:p>
      <w:r>
        <w:rPr>
          <w:b/>
        </w:rPr>
        <w:t xml:space="preserve">27 </w:t>
      </w:r>
      <w:r>
        <w:t xml:space="preserve">Because you will not leave</w:t>
      </w:r>
      <w:r>
        <w:rPr>
          <w:rStyle w:val="FootnoteReference"/>
        </w:rPr>
        <w:footnoteReference w:id="8603"/>
      </w:r>
      <w:r>
        <w:t xml:space="preserve"> my soul in Hades, neither will you suffer your Holy One to see</w:t>
      </w:r>
      <w:r>
        <w:rPr>
          <w:rStyle w:val="FootnoteReference"/>
        </w:rPr>
        <w:footnoteReference w:id="8604"/>
      </w:r>
      <w:r>
        <w:t xml:space="preserve"> corruption.</w:t>
      </w:r>
      <w:r>
        <w:rPr>
          <w:rStyle w:val="FootnoteReference"/>
        </w:rPr>
        <w:footnoteReference w:id="8605"/>
      </w:r>
    </w:p>
    <w:p>
      <w:r>
        <w:rPr>
          <w:b/>
        </w:rPr>
        <w:t xml:space="preserve">28 </w:t>
      </w:r>
      <w:r>
        <w:t xml:space="preserve">You have made</w:t>
      </w:r>
      <w:r>
        <w:rPr>
          <w:rStyle w:val="FootnoteReference"/>
        </w:rPr>
        <w:footnoteReference w:id="8606"/>
      </w:r>
      <w:r>
        <w:t xml:space="preserve"> known to me the ways of life; you shall make</w:t>
      </w:r>
      <w:r>
        <w:rPr>
          <w:rStyle w:val="FootnoteReference"/>
        </w:rPr>
        <w:footnoteReference w:id="8607"/>
      </w:r>
      <w:r>
        <w:t xml:space="preserve"> me full of joy with your countenance.</w:t>
      </w:r>
    </w:p>
    <w:p>
      <w:r>
        <w:rPr>
          <w:b/>
        </w:rPr>
        <w:t xml:space="preserve">29 </w:t>
      </w:r>
      <w:r>
        <w:t xml:space="preserve">Men and brothers, let me freely</w:t>
      </w:r>
      <w:r>
        <w:rPr>
          <w:rStyle w:val="FootnoteReference"/>
        </w:rPr>
        <w:footnoteReference w:id="8608"/>
      </w:r>
      <w:r>
        <w:t xml:space="preserve"> speak to you of the patriarch</w:t>
      </w:r>
      <w:r>
        <w:rPr>
          <w:rStyle w:val="FootnoteReference"/>
        </w:rPr>
        <w:footnoteReference w:id="8609"/>
      </w:r>
      <w:r>
        <w:t xml:space="preserve"> David</w:t>
      </w:r>
      <w:r>
        <w:rPr>
          <w:rStyle w:val="FootnoteReference"/>
        </w:rPr>
        <w:footnoteReference w:id="8610"/>
      </w:r>
      <w:r>
        <w:t xml:space="preserve">, that he is both dead and buried, and his tomb is with us to this day.</w:t>
      </w:r>
    </w:p>
    <w:p>
      <w:r>
        <w:rPr>
          <w:b/>
        </w:rPr>
        <w:t xml:space="preserve">30 </w:t>
      </w:r>
      <w:r>
        <w:t xml:space="preserve">Therefore being</w:t>
      </w:r>
      <w:r>
        <w:rPr>
          <w:rStyle w:val="FootnoteReference"/>
        </w:rPr>
        <w:footnoteReference w:id="8611"/>
      </w:r>
      <w:r>
        <w:t xml:space="preserve"> a prophet, and knowing</w:t>
      </w:r>
      <w:r>
        <w:rPr>
          <w:rStyle w:val="FootnoteReference"/>
        </w:rPr>
        <w:footnoteReference w:id="8612"/>
      </w:r>
      <w:r>
        <w:t xml:space="preserve"> that God had sworn with</w:t>
      </w:r>
      <w:r>
        <w:rPr>
          <w:rStyle w:val="FootnoteReference"/>
        </w:rPr>
        <w:footnoteReference w:id="8613"/>
      </w:r>
      <w:r>
        <w:t xml:space="preserve"> an oath to him, that of the fruit of his loins, according to the flesh, he would raise up Christ</w:t>
      </w:r>
      <w:r>
        <w:rPr>
          <w:rStyle w:val="FootnoteReference"/>
        </w:rPr>
        <w:footnoteReference w:id="8614"/>
      </w:r>
      <w:r>
        <w:t xml:space="preserve"> to sit on his throne;</w:t>
      </w:r>
      <w:r>
        <w:rPr>
          <w:rStyle w:val="FootnoteReference"/>
        </w:rPr>
        <w:footnoteReference w:id="8615"/>
      </w:r>
    </w:p>
    <w:p>
      <w:r>
        <w:rPr>
          <w:b/>
        </w:rPr>
        <w:t xml:space="preserve">31 </w:t>
      </w:r>
      <w:r>
        <w:t xml:space="preserve">He seeing</w:t>
      </w:r>
      <w:r>
        <w:rPr>
          <w:rStyle w:val="FootnoteReference"/>
        </w:rPr>
        <w:footnoteReference w:id="8616"/>
      </w:r>
      <w:r>
        <w:t xml:space="preserve"> this before spoke of the resurrection of Christ, that his soul was not left in Hades</w:t>
      </w:r>
      <w:r>
        <w:rPr>
          <w:rStyle w:val="FootnoteReference"/>
        </w:rPr>
        <w:footnoteReference w:id="8617"/>
      </w:r>
      <w:r>
        <w:t xml:space="preserve">, neither his flesh did see corruption.</w:t>
      </w:r>
      <w:r>
        <w:rPr>
          <w:rStyle w:val="FootnoteReference"/>
        </w:rPr>
        <w:footnoteReference w:id="8618"/>
      </w:r>
    </w:p>
    <w:p>
      <w:r>
        <w:rPr>
          <w:b/>
        </w:rPr>
        <w:t xml:space="preserve">32 </w:t>
      </w:r>
      <w:r>
        <w:t xml:space="preserve">This Jesus has God raised up, of which we all are witnesses.</w:t>
      </w:r>
      <w:r>
        <w:rPr>
          <w:rStyle w:val="FootnoteReference"/>
        </w:rPr>
        <w:footnoteReference w:id="8619"/>
      </w:r>
    </w:p>
    <w:p>
      <w:r>
        <w:rPr>
          <w:b/>
        </w:rPr>
        <w:t xml:space="preserve">33 </w:t>
      </w:r>
      <w:r>
        <w:t xml:space="preserve">Therefore being by the right hand of God exalted, and having</w:t>
      </w:r>
      <w:r>
        <w:rPr>
          <w:rStyle w:val="FootnoteReference"/>
        </w:rPr>
        <w:footnoteReference w:id="8620"/>
      </w:r>
      <w:r>
        <w:t xml:space="preserve"> received of the Father the promise of the Holy Spirit, he has shed forth this, which you now see and hear.</w:t>
      </w:r>
      <w:r>
        <w:rPr>
          <w:rStyle w:val="FootnoteReference"/>
        </w:rPr>
        <w:footnoteReference w:id="8621"/>
      </w:r>
      <w:r>
        <w:rPr>
          <w:rStyle w:val="FootnoteReference"/>
        </w:rPr>
        <w:footnoteReference w:id="8622"/>
      </w:r>
    </w:p>
    <w:p>
      <w:r>
        <w:rPr>
          <w:b/>
        </w:rPr>
        <w:t xml:space="preserve">34 </w:t>
      </w:r>
      <w:r>
        <w:t xml:space="preserve">For David is not ascended into the heavens: but he says himself, The Lord</w:t>
      </w:r>
      <w:r>
        <w:rPr>
          <w:rStyle w:val="FootnoteReference"/>
        </w:rPr>
        <w:footnoteReference w:id="8623"/>
      </w:r>
      <w:r>
        <w:t xml:space="preserve"> said to my Lord, Sit you on my right hand,</w:t>
      </w:r>
    </w:p>
    <w:p>
      <w:r>
        <w:rPr>
          <w:b/>
        </w:rPr>
        <w:t xml:space="preserve">35 </w:t>
      </w:r>
      <w:r>
        <w:t xml:space="preserve">Until I make your foes your footstool.</w:t>
      </w:r>
      <w:r>
        <w:rPr>
          <w:rStyle w:val="FootnoteReference"/>
        </w:rPr>
        <w:footnoteReference w:id="8624"/>
      </w:r>
    </w:p>
    <w:p>
      <w:r>
        <w:rPr>
          <w:b/>
        </w:rPr>
        <w:t xml:space="preserve">36 </w:t>
      </w:r>
      <w:r>
        <w:t xml:space="preserve">Therefore let all the house of Israel know assuredly, that God has made the same Jesus, whom you have crucified, both Lord and Christ.</w:t>
      </w:r>
      <w:r>
        <w:rPr>
          <w:rStyle w:val="FootnoteReference"/>
        </w:rPr>
        <w:footnoteReference w:id="8625"/>
      </w:r>
      <w:r>
        <w:rPr>
          <w:rStyle w:val="FootnoteReference"/>
        </w:rPr>
        <w:footnoteReference w:id="8626"/>
      </w:r>
    </w:p>
    <w:p>
      <w:r>
        <w:rPr>
          <w:b/>
        </w:rPr>
        <w:t xml:space="preserve">37 </w:t>
      </w:r>
      <w:r>
        <w:t xml:space="preserve">Now when they heard this, they were pricked in their heart, and said to Peter and to the rest of the apostles, Men and brothers, what</w:t>
      </w:r>
      <w:r>
        <w:rPr>
          <w:rStyle w:val="FootnoteReference"/>
        </w:rPr>
        <w:footnoteReference w:id="8627"/>
      </w:r>
      <w:r>
        <w:t xml:space="preserve"> shall we do?</w:t>
      </w:r>
      <w:r>
        <w:rPr>
          <w:rStyle w:val="FootnoteReference"/>
        </w:rPr>
        <w:footnoteReference w:id="8628"/>
      </w:r>
      <w:r>
        <w:rPr>
          <w:rStyle w:val="FootnoteReference"/>
        </w:rPr>
        <w:footnoteReference w:id="8629"/>
      </w:r>
    </w:p>
    <w:p>
      <w:r>
        <w:rPr>
          <w:b/>
        </w:rPr>
        <w:t xml:space="preserve">38 </w:t>
      </w:r>
      <w:r>
        <w:t xml:space="preserve">Then Peter said to them, Repent</w:t>
      </w:r>
      <w:r>
        <w:rPr>
          <w:rStyle w:val="FootnoteReference"/>
        </w:rPr>
        <w:footnoteReference w:id="8630"/>
      </w:r>
      <w:r>
        <w:t xml:space="preserve">, and be baptized every one of you in the name of Jesus Christ for the forgiveness of sins, and you shall receive the gift of the Holy Spirit.</w:t>
      </w:r>
      <w:r>
        <w:rPr>
          <w:rStyle w:val="FootnoteReference"/>
        </w:rPr>
        <w:footnoteReference w:id="8631"/>
      </w:r>
      <w:r>
        <w:rPr>
          <w:rStyle w:val="FootnoteReference"/>
        </w:rPr>
        <w:footnoteReference w:id="8632"/>
      </w:r>
      <w:r>
        <w:rPr>
          <w:rStyle w:val="FootnoteReference"/>
        </w:rPr>
        <w:footnoteReference w:id="8633"/>
      </w:r>
    </w:p>
    <w:p>
      <w:r>
        <w:rPr>
          <w:b/>
        </w:rPr>
        <w:t xml:space="preserve">39 </w:t>
      </w:r>
      <w:r>
        <w:t xml:space="preserve">For the promise</w:t>
      </w:r>
      <w:r>
        <w:rPr>
          <w:rStyle w:val="FootnoteReference"/>
        </w:rPr>
        <w:footnoteReference w:id="8634"/>
      </w:r>
      <w:r>
        <w:t xml:space="preserve"> is to you, and to your children, and to all</w:t>
      </w:r>
      <w:r>
        <w:rPr>
          <w:rStyle w:val="FootnoteReference"/>
        </w:rPr>
        <w:footnoteReference w:id="8635"/>
      </w:r>
      <w:r>
        <w:t xml:space="preserve"> that are far off, even as many</w:t>
      </w:r>
      <w:r>
        <w:rPr>
          <w:rStyle w:val="FootnoteReference"/>
        </w:rPr>
        <w:footnoteReference w:id="8636"/>
      </w:r>
      <w:r>
        <w:t xml:space="preserve"> as the Lord our God shall call.</w:t>
      </w:r>
    </w:p>
    <w:p>
      <w:r>
        <w:rPr>
          <w:b/>
        </w:rPr>
        <w:t xml:space="preserve">40 </w:t>
      </w:r>
      <w:r>
        <w:t xml:space="preserve">And with</w:t>
      </w:r>
      <w:r>
        <w:rPr>
          <w:rStyle w:val="FootnoteReference"/>
        </w:rPr>
        <w:footnoteReference w:id="8637"/>
      </w:r>
      <w:r>
        <w:t xml:space="preserve"> many other words did he testify and exhort, saying, Save</w:t>
      </w:r>
      <w:r>
        <w:rPr>
          <w:rStyle w:val="FootnoteReference"/>
        </w:rPr>
        <w:footnoteReference w:id="8638"/>
      </w:r>
      <w:r>
        <w:t xml:space="preserve"> yourselves from this untoward</w:t>
      </w:r>
      <w:r>
        <w:rPr>
          <w:rStyle w:val="FootnoteReference"/>
        </w:rPr>
        <w:footnoteReference w:id="8639"/>
      </w:r>
      <w:r>
        <w:t xml:space="preserve"> generation.</w:t>
      </w:r>
      <w:r>
        <w:rPr>
          <w:rStyle w:val="FootnoteReference"/>
        </w:rPr>
        <w:footnoteReference w:id="8640"/>
      </w:r>
    </w:p>
    <w:p>
      <w:r>
        <w:rPr>
          <w:b/>
        </w:rPr>
        <w:t xml:space="preserve">41 </w:t>
      </w:r>
      <w:r>
        <w:t xml:space="preserve">Then those who gladly</w:t>
      </w:r>
      <w:r>
        <w:rPr>
          <w:rStyle w:val="FootnoteReference"/>
        </w:rPr>
        <w:footnoteReference w:id="8641"/>
      </w:r>
      <w:r>
        <w:t xml:space="preserve"> received his word were baptized</w:t>
      </w:r>
      <w:r>
        <w:rPr>
          <w:rStyle w:val="FootnoteReference"/>
        </w:rPr>
        <w:footnoteReference w:id="8642"/>
      </w:r>
      <w:r>
        <w:t xml:space="preserve">: and the same day there were added</w:t>
      </w:r>
      <w:r>
        <w:rPr>
          <w:rStyle w:val="FootnoteReference"/>
        </w:rPr>
        <w:footnoteReference w:id="8643"/>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8644"/>
      </w:r>
      <w:r>
        <w:t xml:space="preserve">, and in breaking</w:t>
      </w:r>
      <w:r>
        <w:rPr>
          <w:rStyle w:val="FootnoteReference"/>
        </w:rPr>
        <w:footnoteReference w:id="8645"/>
      </w:r>
      <w:r>
        <w:t xml:space="preserve"> of bread, and in prayers</w:t>
      </w:r>
      <w:r>
        <w:rPr>
          <w:rStyle w:val="FootnoteReference"/>
        </w:rPr>
        <w:footnoteReference w:id="8646"/>
      </w:r>
      <w:r>
        <w:t xml:space="preserve">.</w:t>
      </w:r>
      <w:r>
        <w:rPr>
          <w:rStyle w:val="FootnoteReference"/>
        </w:rPr>
        <w:footnoteReference w:id="8647"/>
      </w:r>
    </w:p>
    <w:p>
      <w:r>
        <w:rPr>
          <w:b/>
        </w:rPr>
        <w:t xml:space="preserve">43 </w:t>
      </w:r>
      <w:r>
        <w:t xml:space="preserve">And fear</w:t>
      </w:r>
      <w:r>
        <w:rPr>
          <w:rStyle w:val="FootnoteReference"/>
        </w:rPr>
        <w:footnoteReference w:id="8648"/>
      </w:r>
      <w:r>
        <w:t xml:space="preserve"> came upon every soul: and many</w:t>
      </w:r>
      <w:r>
        <w:rPr>
          <w:rStyle w:val="FootnoteReference"/>
        </w:rPr>
        <w:footnoteReference w:id="8649"/>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8650"/>
      </w:r>
    </w:p>
    <w:p>
      <w:r>
        <w:rPr>
          <w:b/>
        </w:rPr>
        <w:t xml:space="preserve">45 </w:t>
      </w:r>
      <w:r>
        <w:t xml:space="preserve">And sold</w:t>
      </w:r>
      <w:r>
        <w:rPr>
          <w:rStyle w:val="FootnoteReference"/>
        </w:rPr>
        <w:footnoteReference w:id="8651"/>
      </w:r>
      <w:r>
        <w:t xml:space="preserve"> their possessions and goods, and parted</w:t>
      </w:r>
      <w:r>
        <w:rPr>
          <w:rStyle w:val="FootnoteReference"/>
        </w:rPr>
        <w:footnoteReference w:id="8652"/>
      </w:r>
      <w:r>
        <w:t xml:space="preserve"> them to all men, as every man had need.</w:t>
      </w:r>
    </w:p>
    <w:p>
      <w:r>
        <w:rPr>
          <w:b/>
        </w:rPr>
        <w:t xml:space="preserve">46 </w:t>
      </w:r>
      <w:r>
        <w:t xml:space="preserve">And they, continuing daily</w:t>
      </w:r>
      <w:r>
        <w:rPr>
          <w:rStyle w:val="FootnoteReference"/>
        </w:rPr>
        <w:footnoteReference w:id="8653"/>
      </w:r>
      <w:r>
        <w:t xml:space="preserve"> with one accord in the temple, and breaking</w:t>
      </w:r>
      <w:r>
        <w:rPr>
          <w:rStyle w:val="FootnoteReference"/>
        </w:rPr>
        <w:footnoteReference w:id="8654"/>
      </w:r>
      <w:r>
        <w:t xml:space="preserve"> bread from house to house</w:t>
      </w:r>
      <w:r>
        <w:rPr>
          <w:rStyle w:val="FootnoteReference"/>
        </w:rPr>
        <w:footnoteReference w:id="8655"/>
      </w:r>
      <w:r>
        <w:t xml:space="preserve">, did eat their food with gladness and singleness</w:t>
      </w:r>
      <w:r>
        <w:rPr>
          <w:rStyle w:val="FootnoteReference"/>
        </w:rPr>
        <w:footnoteReference w:id="8656"/>
      </w:r>
      <w:r>
        <w:t xml:space="preserve"> of heart,</w:t>
      </w:r>
      <w:r>
        <w:rPr>
          <w:rStyle w:val="FootnoteReference"/>
        </w:rPr>
        <w:footnoteReference w:id="8657"/>
      </w:r>
    </w:p>
    <w:p>
      <w:r>
        <w:rPr>
          <w:b/>
        </w:rPr>
        <w:t xml:space="preserve">47 </w:t>
      </w:r>
      <w:r>
        <w:t xml:space="preserve">Praising God, and having</w:t>
      </w:r>
      <w:r>
        <w:rPr>
          <w:rStyle w:val="FootnoteReference"/>
        </w:rPr>
        <w:footnoteReference w:id="8658"/>
      </w:r>
      <w:r>
        <w:t xml:space="preserve"> favor with all the people. And the Lord</w:t>
      </w:r>
      <w:r>
        <w:rPr>
          <w:rStyle w:val="FootnoteReference"/>
        </w:rPr>
        <w:footnoteReference w:id="8659"/>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8660"/>
      </w:r>
      <w:r>
        <w:t xml:space="preserve"> and John</w:t>
      </w:r>
      <w:r>
        <w:rPr>
          <w:rStyle w:val="FootnoteReference"/>
        </w:rPr>
        <w:footnoteReference w:id="8661"/>
      </w:r>
      <w:r>
        <w:t xml:space="preserve"> went</w:t>
      </w:r>
      <w:r>
        <w:rPr>
          <w:rStyle w:val="FootnoteReference"/>
        </w:rPr>
        <w:footnoteReference w:id="8662"/>
      </w:r>
      <w:r>
        <w:t xml:space="preserve"> up together into the temple at the hour</w:t>
      </w:r>
      <w:r>
        <w:rPr>
          <w:rStyle w:val="FootnoteReference"/>
        </w:rPr>
        <w:footnoteReference w:id="8663"/>
      </w:r>
      <w:r>
        <w:t xml:space="preserve"> of prayer, being the ninth hour.</w:t>
      </w:r>
      <w:r>
        <w:rPr>
          <w:rStyle w:val="FootnoteReference"/>
        </w:rPr>
        <w:footnoteReference w:id="8664"/>
      </w:r>
    </w:p>
    <w:p>
      <w:r>
        <w:rPr>
          <w:b/>
        </w:rPr>
        <w:t xml:space="preserve">2 </w:t>
      </w:r>
      <w:r>
        <w:t xml:space="preserve">And a certain man lame</w:t>
      </w:r>
      <w:r>
        <w:rPr>
          <w:rStyle w:val="FootnoteReference"/>
        </w:rPr>
        <w:footnoteReference w:id="8665"/>
      </w:r>
      <w:r>
        <w:t xml:space="preserve"> from his mother's womb was carried, whom</w:t>
      </w:r>
      <w:r>
        <w:rPr>
          <w:rStyle w:val="FootnoteReference"/>
        </w:rPr>
        <w:footnoteReference w:id="8666"/>
      </w:r>
      <w:r>
        <w:t xml:space="preserve"> they laid daily at the gate of the temple which</w:t>
      </w:r>
      <w:r>
        <w:rPr>
          <w:rStyle w:val="FootnoteReference"/>
        </w:rPr>
        <w:footnoteReference w:id="8667"/>
      </w:r>
      <w:r>
        <w:t xml:space="preserve"> is called Beautiful, to ask</w:t>
      </w:r>
      <w:r>
        <w:rPr>
          <w:rStyle w:val="FootnoteReference"/>
        </w:rPr>
        <w:footnoteReference w:id="8668"/>
      </w:r>
      <w:r>
        <w:t xml:space="preserve"> alms of those who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8669"/>
      </w:r>
      <w:r>
        <w:t xml:space="preserve"> his eyes upon him with John, said, Look</w:t>
      </w:r>
      <w:r>
        <w:rPr>
          <w:rStyle w:val="FootnoteReference"/>
        </w:rPr>
        <w:footnoteReference w:id="8670"/>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8671"/>
      </w:r>
      <w:r>
        <w:t xml:space="preserve"> and gold have I none; but such as I have give I you: In the name of Jesus</w:t>
      </w:r>
      <w:r>
        <w:rPr>
          <w:rStyle w:val="FootnoteReference"/>
        </w:rPr>
        <w:footnoteReference w:id="8672"/>
      </w:r>
      <w:r>
        <w:t xml:space="preserve"> Christ</w:t>
      </w:r>
      <w:r>
        <w:rPr>
          <w:rStyle w:val="FootnoteReference"/>
        </w:rPr>
        <w:footnoteReference w:id="8673"/>
      </w:r>
      <w:r>
        <w:t xml:space="preserve"> of Nazareth</w:t>
      </w:r>
      <w:r>
        <w:rPr>
          <w:rStyle w:val="FootnoteReference"/>
        </w:rPr>
        <w:footnoteReference w:id="8674"/>
      </w:r>
      <w:r>
        <w:t xml:space="preserve"> rise up and walk.</w:t>
      </w:r>
      <w:r>
        <w:rPr>
          <w:rStyle w:val="FootnoteReference"/>
        </w:rPr>
        <w:footnoteReference w:id="8675"/>
      </w:r>
      <w:r>
        <w:rPr>
          <w:rStyle w:val="FootnoteReference"/>
        </w:rPr>
        <w:footnoteReference w:id="8676"/>
      </w:r>
      <w:r>
        <w:rPr>
          <w:rStyle w:val="FootnoteReference"/>
        </w:rPr>
        <w:footnoteReference w:id="8677"/>
      </w:r>
    </w:p>
    <w:p>
      <w:r>
        <w:rPr>
          <w:b/>
        </w:rPr>
        <w:t xml:space="preserve">7 </w:t>
      </w:r>
      <w:r>
        <w:t xml:space="preserve">And he took him by the right hand, and lifted him up: and immediately his feet and ankle bones received strength.</w:t>
      </w:r>
      <w:r>
        <w:rPr>
          <w:rStyle w:val="FootnoteReference"/>
        </w:rPr>
        <w:footnoteReference w:id="8678"/>
      </w:r>
    </w:p>
    <w:p>
      <w:r>
        <w:rPr>
          <w:b/>
        </w:rPr>
        <w:t xml:space="preserve">8 </w:t>
      </w:r>
      <w:r>
        <w:t xml:space="preserve">And he leaping up stood, and walked, and entered with them into the temple, walking, and leaping, and praising</w:t>
      </w:r>
      <w:r>
        <w:rPr>
          <w:rStyle w:val="FootnoteReference"/>
        </w:rPr>
        <w:footnoteReference w:id="8679"/>
      </w:r>
      <w:r>
        <w:t xml:space="preserve"> God.</w:t>
      </w:r>
      <w:r>
        <w:rPr>
          <w:rStyle w:val="FootnoteReference"/>
        </w:rPr>
        <w:footnoteReference w:id="8680"/>
      </w:r>
    </w:p>
    <w:p>
      <w:r>
        <w:rPr>
          <w:b/>
        </w:rPr>
        <w:t xml:space="preserve">9 </w:t>
      </w:r>
      <w:r>
        <w:t xml:space="preserve">And all the people saw him walking and praising God:</w:t>
      </w:r>
      <w:r>
        <w:rPr>
          <w:rStyle w:val="FootnoteReference"/>
        </w:rPr>
        <w:footnoteReference w:id="8681"/>
      </w:r>
    </w:p>
    <w:p>
      <w:r>
        <w:rPr>
          <w:b/>
        </w:rPr>
        <w:t xml:space="preserve">10 </w:t>
      </w:r>
      <w:r>
        <w:t xml:space="preserve">And they knew</w:t>
      </w:r>
      <w:r>
        <w:rPr>
          <w:rStyle w:val="FootnoteReference"/>
        </w:rPr>
        <w:footnoteReference w:id="8682"/>
      </w:r>
      <w:r>
        <w:t xml:space="preserve"> that it was the one who sat for alms at the Beautiful gate of the temple: and they were</w:t>
      </w:r>
      <w:r>
        <w:rPr>
          <w:rStyle w:val="FootnoteReference"/>
        </w:rPr>
        <w:footnoteReference w:id="8683"/>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8684"/>
      </w:r>
      <w:r>
        <w:t xml:space="preserve"> Peter and John, all the people ran together to them in the porch that is called Solomon</w:t>
      </w:r>
      <w:r>
        <w:rPr>
          <w:rStyle w:val="FootnoteReference"/>
        </w:rPr>
        <w:footnoteReference w:id="8685"/>
      </w:r>
      <w:r>
        <w:t xml:space="preserve">'s, greatly wondering.</w:t>
      </w:r>
      <w:r>
        <w:rPr>
          <w:rStyle w:val="FootnoteReference"/>
        </w:rPr>
        <w:footnoteReference w:id="8686"/>
      </w:r>
      <w:r>
        <w:rPr>
          <w:rStyle w:val="FootnoteReference"/>
        </w:rPr>
        <w:footnoteReference w:id="8687"/>
      </w:r>
    </w:p>
    <w:p>
      <w:r>
        <w:rPr>
          <w:b/>
        </w:rPr>
        <w:t xml:space="preserve">12 </w:t>
      </w:r>
      <w:r>
        <w:t xml:space="preserve">And when Peter saw it, he answered to the people, You men of Israel</w:t>
      </w:r>
      <w:r>
        <w:rPr>
          <w:rStyle w:val="FootnoteReference"/>
        </w:rPr>
        <w:footnoteReference w:id="8688"/>
      </w:r>
      <w:r>
        <w:t xml:space="preserve">, why marvel you at this? or why look you so earnestly on us, as though by our own power or holiness we had made this man to walk?</w:t>
      </w:r>
      <w:r>
        <w:rPr>
          <w:rStyle w:val="FootnoteReference"/>
        </w:rPr>
        <w:footnoteReference w:id="8689"/>
      </w:r>
      <w:r>
        <w:rPr>
          <w:rStyle w:val="FootnoteReference"/>
        </w:rPr>
        <w:footnoteReference w:id="8690"/>
      </w:r>
      <w:r>
        <w:rPr>
          <w:rStyle w:val="FootnoteReference"/>
        </w:rPr>
        <w:footnoteReference w:id="8691"/>
      </w:r>
    </w:p>
    <w:p>
      <w:r>
        <w:rPr>
          <w:b/>
        </w:rPr>
        <w:t xml:space="preserve">13 </w:t>
      </w:r>
      <w:r>
        <w:t xml:space="preserve">The God of Abraham</w:t>
      </w:r>
      <w:r>
        <w:rPr>
          <w:rStyle w:val="FootnoteReference"/>
        </w:rPr>
        <w:footnoteReference w:id="8692"/>
      </w:r>
      <w:r>
        <w:t xml:space="preserve">, and of Isaac</w:t>
      </w:r>
      <w:r>
        <w:rPr>
          <w:rStyle w:val="FootnoteReference"/>
        </w:rPr>
        <w:footnoteReference w:id="8693"/>
      </w:r>
      <w:r>
        <w:t xml:space="preserve">, and of Jacob</w:t>
      </w:r>
      <w:r>
        <w:rPr>
          <w:rStyle w:val="FootnoteReference"/>
        </w:rPr>
        <w:footnoteReference w:id="8694"/>
      </w:r>
      <w:r>
        <w:t xml:space="preserve">, the God of our fathers, has glorified his Son Jesus; whom</w:t>
      </w:r>
      <w:r>
        <w:rPr>
          <w:rStyle w:val="FootnoteReference"/>
        </w:rPr>
        <w:footnoteReference w:id="8695"/>
      </w:r>
      <w:r>
        <w:t xml:space="preserve"> you delivered up, and denied him in the presence of Pilate</w:t>
      </w:r>
      <w:r>
        <w:rPr>
          <w:rStyle w:val="FootnoteReference"/>
        </w:rPr>
        <w:footnoteReference w:id="8696"/>
      </w:r>
      <w:r>
        <w:t xml:space="preserve">, when he was determined to let him go.</w:t>
      </w:r>
      <w:r>
        <w:rPr>
          <w:rStyle w:val="FootnoteReference"/>
        </w:rPr>
        <w:footnoteReference w:id="8697"/>
      </w:r>
      <w:r>
        <w:rPr>
          <w:rStyle w:val="FootnoteReference"/>
        </w:rPr>
        <w:footnoteReference w:id="8698"/>
      </w:r>
    </w:p>
    <w:p>
      <w:r>
        <w:rPr>
          <w:b/>
        </w:rPr>
        <w:t xml:space="preserve">14 </w:t>
      </w:r>
      <w:r>
        <w:t xml:space="preserve">But you denied the Holy One</w:t>
      </w:r>
      <w:r>
        <w:rPr>
          <w:rStyle w:val="FootnoteReference"/>
        </w:rPr>
        <w:footnoteReference w:id="8699"/>
      </w:r>
      <w:r>
        <w:t xml:space="preserve"> and the Just, and desired</w:t>
      </w:r>
      <w:r>
        <w:rPr>
          <w:rStyle w:val="FootnoteReference"/>
        </w:rPr>
        <w:footnoteReference w:id="8700"/>
      </w:r>
      <w:r>
        <w:t xml:space="preserve"> a murderer to be granted to you;</w:t>
      </w:r>
    </w:p>
    <w:p>
      <w:r>
        <w:rPr>
          <w:b/>
        </w:rPr>
        <w:t xml:space="preserve">15 </w:t>
      </w:r>
      <w:r>
        <w:t xml:space="preserve">And killed the Prince</w:t>
      </w:r>
      <w:r>
        <w:rPr>
          <w:rStyle w:val="FootnoteReference"/>
        </w:rPr>
        <w:footnoteReference w:id="8701"/>
      </w:r>
      <w:r>
        <w:t xml:space="preserve"> of life, whom</w:t>
      </w:r>
      <w:r>
        <w:rPr>
          <w:rStyle w:val="FootnoteReference"/>
        </w:rPr>
        <w:footnoteReference w:id="8702"/>
      </w:r>
      <w:r>
        <w:t xml:space="preserve"> God has raised from the dead; of which we are witnesses.</w:t>
      </w:r>
      <w:r>
        <w:rPr>
          <w:rStyle w:val="FootnoteReference"/>
        </w:rPr>
        <w:footnoteReference w:id="8703"/>
      </w:r>
    </w:p>
    <w:p>
      <w:r>
        <w:rPr>
          <w:b/>
        </w:rPr>
        <w:t xml:space="preserve">16 </w:t>
      </w:r>
      <w:r>
        <w:t xml:space="preserve">And his name through</w:t>
      </w:r>
      <w:r>
        <w:rPr>
          <w:rStyle w:val="FootnoteReference"/>
        </w:rPr>
        <w:footnoteReference w:id="8704"/>
      </w:r>
      <w:r>
        <w:t xml:space="preserve"> faith in his name has made this man strong, whom you see and know: yes, the faith which is by him has given him this perfect</w:t>
      </w:r>
      <w:r>
        <w:rPr>
          <w:rStyle w:val="FootnoteReference"/>
        </w:rPr>
        <w:footnoteReference w:id="8705"/>
      </w:r>
      <w:r>
        <w:t xml:space="preserve"> soundness in the presence of you all.</w:t>
      </w:r>
      <w:r>
        <w:rPr>
          <w:rStyle w:val="FootnoteReference"/>
        </w:rPr>
        <w:footnoteReference w:id="8706"/>
      </w:r>
    </w:p>
    <w:p>
      <w:r>
        <w:rPr>
          <w:b/>
        </w:rPr>
        <w:t xml:space="preserve">17 </w:t>
      </w:r>
      <w:r>
        <w:t xml:space="preserve">And now, brothers, I know that through</w:t>
      </w:r>
      <w:r>
        <w:rPr>
          <w:rStyle w:val="FootnoteReference"/>
        </w:rPr>
        <w:footnoteReference w:id="8707"/>
      </w:r>
      <w:r>
        <w:t xml:space="preserve"> ignorance you did it, as did also your rulers.</w:t>
      </w:r>
      <w:r>
        <w:rPr>
          <w:rStyle w:val="FootnoteReference"/>
        </w:rPr>
        <w:footnoteReference w:id="8708"/>
      </w:r>
    </w:p>
    <w:p>
      <w:r>
        <w:rPr>
          <w:b/>
        </w:rPr>
        <w:t xml:space="preserve">18 </w:t>
      </w:r>
      <w:r>
        <w:t xml:space="preserve">But those</w:t>
      </w:r>
      <w:r>
        <w:rPr>
          <w:rStyle w:val="FootnoteReference"/>
        </w:rPr>
        <w:footnoteReference w:id="8709"/>
      </w:r>
      <w:r>
        <w:t xml:space="preserve"> things, which God before had showed by the mouth of all his prophets, that Christ should suffer, he has so fulfilled.</w:t>
      </w:r>
      <w:r>
        <w:rPr>
          <w:rStyle w:val="FootnoteReference"/>
        </w:rPr>
        <w:footnoteReference w:id="8710"/>
      </w:r>
    </w:p>
    <w:p>
      <w:r>
        <w:rPr>
          <w:b/>
        </w:rPr>
        <w:t xml:space="preserve">19 </w:t>
      </w:r>
      <w:r>
        <w:t xml:space="preserve">Repent</w:t>
      </w:r>
      <w:r>
        <w:rPr>
          <w:rStyle w:val="FootnoteReference"/>
        </w:rPr>
        <w:footnoteReference w:id="8711"/>
      </w:r>
      <w:r>
        <w:t xml:space="preserve"> you therefore, and be converted, that</w:t>
      </w:r>
      <w:r>
        <w:rPr>
          <w:rStyle w:val="FootnoteReference"/>
        </w:rPr>
        <w:footnoteReference w:id="8712"/>
      </w:r>
      <w:r>
        <w:t xml:space="preserve"> your sins may be blotted out, when</w:t>
      </w:r>
      <w:r>
        <w:rPr>
          <w:rStyle w:val="FootnoteReference"/>
        </w:rPr>
        <w:footnoteReference w:id="8713"/>
      </w:r>
      <w:r>
        <w:t xml:space="preserve"> the times of refreshing shall come from the presence of the Lord.</w:t>
      </w:r>
      <w:r>
        <w:rPr>
          <w:rStyle w:val="FootnoteReference"/>
        </w:rPr>
        <w:footnoteReference w:id="8714"/>
      </w:r>
    </w:p>
    <w:p>
      <w:r>
        <w:rPr>
          <w:b/>
        </w:rPr>
        <w:t xml:space="preserve">20 </w:t>
      </w:r>
      <w:r>
        <w:t xml:space="preserve">And he shall send Jesus Christ, who before was preached to you:</w:t>
      </w:r>
      <w:r>
        <w:rPr>
          <w:rStyle w:val="FootnoteReference"/>
        </w:rPr>
        <w:footnoteReference w:id="8715"/>
      </w:r>
    </w:p>
    <w:p>
      <w:r>
        <w:rPr>
          <w:b/>
        </w:rPr>
        <w:t xml:space="preserve">21 </w:t>
      </w:r>
      <w:r>
        <w:t xml:space="preserve">Whom the heaven</w:t>
      </w:r>
      <w:r>
        <w:rPr>
          <w:rStyle w:val="FootnoteReference"/>
        </w:rPr>
        <w:footnoteReference w:id="8716"/>
      </w:r>
      <w:r>
        <w:t xml:space="preserve"> must receive until the times</w:t>
      </w:r>
      <w:r>
        <w:rPr>
          <w:rStyle w:val="FootnoteReference"/>
        </w:rPr>
        <w:footnoteReference w:id="8717"/>
      </w:r>
      <w:r>
        <w:t xml:space="preserve"> of restitution of all things, which God has spoken by the mouth of all his holy</w:t>
      </w:r>
      <w:r>
        <w:rPr>
          <w:rStyle w:val="FootnoteReference"/>
        </w:rPr>
        <w:footnoteReference w:id="8718"/>
      </w:r>
      <w:r>
        <w:t xml:space="preserve"> prophets since the world began.</w:t>
      </w:r>
    </w:p>
    <w:p>
      <w:r>
        <w:rPr>
          <w:b/>
        </w:rPr>
        <w:t xml:space="preserve">22 </w:t>
      </w:r>
      <w:r>
        <w:t xml:space="preserve">For Moses</w:t>
      </w:r>
      <w:r>
        <w:rPr>
          <w:rStyle w:val="FootnoteReference"/>
        </w:rPr>
        <w:footnoteReference w:id="8719"/>
      </w:r>
      <w:r>
        <w:t xml:space="preserve"> truly said to the fathers, A prophet</w:t>
      </w:r>
      <w:r>
        <w:rPr>
          <w:rStyle w:val="FootnoteReference"/>
        </w:rPr>
        <w:footnoteReference w:id="8720"/>
      </w:r>
      <w:r>
        <w:t xml:space="preserve"> shall the Lord your God raise up to you of your</w:t>
      </w:r>
      <w:r>
        <w:rPr>
          <w:rStyle w:val="FootnoteReference"/>
        </w:rPr>
        <w:footnoteReference w:id="8721"/>
      </w:r>
      <w:r>
        <w:t xml:space="preserve"> brothers, like</w:t>
      </w:r>
      <w:r>
        <w:rPr>
          <w:rStyle w:val="FootnoteReference"/>
        </w:rPr>
        <w:footnoteReference w:id="8722"/>
      </w:r>
      <w:r>
        <w:t xml:space="preserve"> to me; him shall you hear in all things whatever he shall say to you.</w:t>
      </w:r>
      <w:r>
        <w:rPr>
          <w:rStyle w:val="FootnoteReference"/>
        </w:rPr>
        <w:footnoteReference w:id="8723"/>
      </w:r>
      <w:r>
        <w:rPr>
          <w:rStyle w:val="FootnoteReference"/>
        </w:rPr>
        <w:footnoteReference w:id="8724"/>
      </w:r>
    </w:p>
    <w:p>
      <w:r>
        <w:rPr>
          <w:b/>
        </w:rPr>
        <w:t xml:space="preserve">23 </w:t>
      </w:r>
      <w:r>
        <w:t xml:space="preserve">And it will happen, that every</w:t>
      </w:r>
      <w:r>
        <w:rPr>
          <w:rStyle w:val="FootnoteReference"/>
        </w:rPr>
        <w:footnoteReference w:id="8725"/>
      </w:r>
      <w:r>
        <w:t xml:space="preserve"> soul, which will not hear that prophet, shall be destroyed from among the people.</w:t>
      </w:r>
    </w:p>
    <w:p>
      <w:r>
        <w:rPr>
          <w:b/>
        </w:rPr>
        <w:t xml:space="preserve">24 </w:t>
      </w:r>
      <w:r>
        <w:t xml:space="preserve">Yes, and all</w:t>
      </w:r>
      <w:r>
        <w:rPr>
          <w:rStyle w:val="FootnoteReference"/>
        </w:rPr>
        <w:footnoteReference w:id="8726"/>
      </w:r>
      <w:r>
        <w:t xml:space="preserve"> the prophets from Samuel</w:t>
      </w:r>
      <w:r>
        <w:rPr>
          <w:rStyle w:val="FootnoteReference"/>
        </w:rPr>
        <w:footnoteReference w:id="8727"/>
      </w:r>
      <w:r>
        <w:t xml:space="preserve"> and those that follow after, as many as have spoken, have likewise foretold of these days.</w:t>
      </w:r>
      <w:r>
        <w:rPr>
          <w:rStyle w:val="FootnoteReference"/>
        </w:rPr>
        <w:footnoteReference w:id="8728"/>
      </w:r>
    </w:p>
    <w:p>
      <w:r>
        <w:rPr>
          <w:b/>
        </w:rPr>
        <w:t xml:space="preserve">25 </w:t>
      </w:r>
      <w:r>
        <w:t xml:space="preserve">You are the children</w:t>
      </w:r>
      <w:r>
        <w:rPr>
          <w:rStyle w:val="FootnoteReference"/>
        </w:rPr>
        <w:footnoteReference w:id="8729"/>
      </w:r>
      <w:r>
        <w:t xml:space="preserve"> of the prophets, and of the covenant</w:t>
      </w:r>
      <w:r>
        <w:rPr>
          <w:rStyle w:val="FootnoteReference"/>
        </w:rPr>
        <w:footnoteReference w:id="8730"/>
      </w:r>
      <w:r>
        <w:t xml:space="preserve"> which God made with our fathers, saying to Abraham, And in</w:t>
      </w:r>
      <w:r>
        <w:rPr>
          <w:rStyle w:val="FootnoteReference"/>
        </w:rPr>
        <w:footnoteReference w:id="8731"/>
      </w:r>
      <w:r>
        <w:t xml:space="preserve"> your seed shall all the families of the earth be blessed.</w:t>
      </w:r>
      <w:r>
        <w:rPr>
          <w:rStyle w:val="FootnoteReference"/>
        </w:rPr>
        <w:footnoteReference w:id="8732"/>
      </w:r>
    </w:p>
    <w:p>
      <w:r>
        <w:rPr>
          <w:b/>
        </w:rPr>
        <w:t xml:space="preserve">26 </w:t>
      </w:r>
      <w:r>
        <w:t xml:space="preserve">To you first</w:t>
      </w:r>
      <w:r>
        <w:rPr>
          <w:rStyle w:val="FootnoteReference"/>
        </w:rPr>
        <w:footnoteReference w:id="8733"/>
      </w:r>
      <w:r>
        <w:t xml:space="preserve"> God, having</w:t>
      </w:r>
      <w:r>
        <w:rPr>
          <w:rStyle w:val="FootnoteReference"/>
        </w:rPr>
        <w:footnoteReference w:id="8734"/>
      </w:r>
      <w:r>
        <w:t xml:space="preserve"> raised up his Son Jesus, sent</w:t>
      </w:r>
      <w:r>
        <w:rPr>
          <w:rStyle w:val="FootnoteReference"/>
        </w:rPr>
        <w:footnoteReference w:id="8735"/>
      </w:r>
      <w:r>
        <w:t xml:space="preserve"> him to bless you, in turning away every one of you from his iniquities.</w:t>
      </w:r>
      <w:r>
        <w:rPr>
          <w:rStyle w:val="FootnoteReference"/>
        </w:rPr>
        <w:footnoteReference w:id="87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8737"/>
      </w:r>
      <w:r>
        <w:t xml:space="preserve">, and the captain</w:t>
      </w:r>
      <w:r>
        <w:rPr>
          <w:rStyle w:val="FootnoteReference"/>
        </w:rPr>
        <w:footnoteReference w:id="8738"/>
      </w:r>
      <w:r>
        <w:t xml:space="preserve"> of the temple, and the Sadducees</w:t>
      </w:r>
      <w:r>
        <w:rPr>
          <w:rStyle w:val="FootnoteReference"/>
        </w:rPr>
        <w:footnoteReference w:id="8739"/>
      </w:r>
      <w:r>
        <w:t xml:space="preserve">, came upon them,</w:t>
      </w:r>
      <w:r>
        <w:rPr>
          <w:rStyle w:val="FootnoteReference"/>
        </w:rPr>
        <w:footnoteReference w:id="8740"/>
      </w:r>
    </w:p>
    <w:p>
      <w:r>
        <w:rPr>
          <w:b/>
        </w:rPr>
        <w:t xml:space="preserve">2 </w:t>
      </w:r>
      <w:r>
        <w:t xml:space="preserve">Being grieved</w:t>
      </w:r>
      <w:r>
        <w:rPr>
          <w:rStyle w:val="FootnoteReference"/>
        </w:rPr>
        <w:footnoteReference w:id="8741"/>
      </w:r>
      <w:r>
        <w:t xml:space="preserve"> that they taught the people, and preached</w:t>
      </w:r>
      <w:r>
        <w:rPr>
          <w:rStyle w:val="FootnoteReference"/>
        </w:rPr>
        <w:footnoteReference w:id="8742"/>
      </w:r>
      <w:r>
        <w:t xml:space="preserve"> through Jesus</w:t>
      </w:r>
      <w:r>
        <w:rPr>
          <w:rStyle w:val="FootnoteReference"/>
        </w:rPr>
        <w:footnoteReference w:id="8743"/>
      </w:r>
      <w:r>
        <w:t xml:space="preserve"> the resurrection from the dead.</w:t>
      </w:r>
    </w:p>
    <w:p>
      <w:r>
        <w:rPr>
          <w:b/>
        </w:rPr>
        <w:t xml:space="preserve">3 </w:t>
      </w:r>
      <w:r>
        <w:t xml:space="preserve">And they laid</w:t>
      </w:r>
      <w:r>
        <w:rPr>
          <w:rStyle w:val="FootnoteReference"/>
        </w:rPr>
        <w:footnoteReference w:id="8744"/>
      </w:r>
      <w:r>
        <w:t xml:space="preserve"> hands on them, and put them in hold to the next day: for it was now evening.</w:t>
      </w:r>
    </w:p>
    <w:p>
      <w:r>
        <w:rPr>
          <w:b/>
        </w:rPr>
        <w:t xml:space="preserve">4 </w:t>
      </w:r>
      <w:r>
        <w:t xml:space="preserve">Nevertheless many</w:t>
      </w:r>
      <w:r>
        <w:rPr>
          <w:rStyle w:val="FootnoteReference"/>
        </w:rPr>
        <w:footnoteReference w:id="8745"/>
      </w:r>
      <w:r>
        <w:t xml:space="preserve"> of those who heard the word believed; and the number</w:t>
      </w:r>
      <w:r>
        <w:rPr>
          <w:rStyle w:val="FootnoteReference"/>
        </w:rPr>
        <w:footnoteReference w:id="8746"/>
      </w:r>
      <w:r>
        <w:t xml:space="preserve"> of the men was about five thousand.</w:t>
      </w:r>
    </w:p>
    <w:p>
      <w:r>
        <w:rPr>
          <w:b/>
        </w:rPr>
        <w:t xml:space="preserve">5 </w:t>
      </w:r>
      <w:r>
        <w:t xml:space="preserve">And it happened on the next day, that their rulers</w:t>
      </w:r>
      <w:r>
        <w:rPr>
          <w:rStyle w:val="FootnoteReference"/>
        </w:rPr>
        <w:footnoteReference w:id="8747"/>
      </w:r>
      <w:r>
        <w:t xml:space="preserve">, and elders, and scribes,</w:t>
      </w:r>
      <w:r>
        <w:rPr>
          <w:rStyle w:val="FootnoteReference"/>
        </w:rPr>
        <w:footnoteReference w:id="8748"/>
      </w:r>
    </w:p>
    <w:p>
      <w:r>
        <w:rPr>
          <w:b/>
        </w:rPr>
        <w:t xml:space="preserve">6 </w:t>
      </w:r>
      <w:r>
        <w:t xml:space="preserve">And Annas</w:t>
      </w:r>
      <w:r>
        <w:rPr>
          <w:rStyle w:val="FootnoteReference"/>
        </w:rPr>
        <w:footnoteReference w:id="8749"/>
      </w:r>
      <w:r>
        <w:t xml:space="preserve"> the high priest, and Caiaphas</w:t>
      </w:r>
      <w:r>
        <w:rPr>
          <w:rStyle w:val="FootnoteReference"/>
        </w:rPr>
        <w:footnoteReference w:id="8750"/>
      </w:r>
      <w:r>
        <w:t xml:space="preserve">, and John</w:t>
      </w:r>
      <w:r>
        <w:rPr>
          <w:rStyle w:val="FootnoteReference"/>
        </w:rPr>
        <w:footnoteReference w:id="8751"/>
      </w:r>
      <w:r>
        <w:t xml:space="preserve">, and Alexander</w:t>
      </w:r>
      <w:r>
        <w:rPr>
          <w:rStyle w:val="FootnoteReference"/>
        </w:rPr>
        <w:footnoteReference w:id="8752"/>
      </w:r>
      <w:r>
        <w:t xml:space="preserve">, and as many as were of the kindred of the high priest, were gathered together at Jerusalem</w:t>
      </w:r>
      <w:r>
        <w:rPr>
          <w:rStyle w:val="FootnoteReference"/>
        </w:rPr>
        <w:footnoteReference w:id="8753"/>
      </w:r>
      <w:r>
        <w:t xml:space="preserve">.</w:t>
      </w:r>
      <w:r>
        <w:rPr>
          <w:rStyle w:val="FootnoteReference"/>
        </w:rPr>
        <w:footnoteReference w:id="8754"/>
      </w:r>
    </w:p>
    <w:p>
      <w:r>
        <w:rPr>
          <w:b/>
        </w:rPr>
        <w:t xml:space="preserve">7 </w:t>
      </w:r>
      <w:r>
        <w:t xml:space="preserve">And when</w:t>
      </w:r>
      <w:r>
        <w:rPr>
          <w:rStyle w:val="FootnoteReference"/>
        </w:rPr>
        <w:footnoteReference w:id="8755"/>
      </w:r>
      <w:r>
        <w:t xml:space="preserve"> they had set them in the midst, they asked, By what power</w:t>
      </w:r>
      <w:r>
        <w:rPr>
          <w:rStyle w:val="FootnoteReference"/>
        </w:rPr>
        <w:footnoteReference w:id="8756"/>
      </w:r>
      <w:r>
        <w:t xml:space="preserve">, or by what name</w:t>
      </w:r>
      <w:r>
        <w:rPr>
          <w:rStyle w:val="FootnoteReference"/>
        </w:rPr>
        <w:footnoteReference w:id="8757"/>
      </w:r>
      <w:r>
        <w:t xml:space="preserve">, have you done this?</w:t>
      </w:r>
    </w:p>
    <w:p>
      <w:r>
        <w:rPr>
          <w:b/>
        </w:rPr>
        <w:t xml:space="preserve">8 </w:t>
      </w:r>
      <w:r>
        <w:t xml:space="preserve">Then Peter</w:t>
      </w:r>
      <w:r>
        <w:rPr>
          <w:rStyle w:val="FootnoteReference"/>
        </w:rPr>
        <w:footnoteReference w:id="8758"/>
      </w:r>
      <w:r>
        <w:t xml:space="preserve">, filled</w:t>
      </w:r>
      <w:r>
        <w:rPr>
          <w:rStyle w:val="FootnoteReference"/>
        </w:rPr>
        <w:footnoteReference w:id="8759"/>
      </w:r>
      <w:r>
        <w:t xml:space="preserve"> with the Holy Spirit, said to them, You rulers of the people, and elders of Israel</w:t>
      </w:r>
      <w:r>
        <w:rPr>
          <w:rStyle w:val="FootnoteReference"/>
        </w:rPr>
        <w:footnoteReference w:id="8760"/>
      </w:r>
      <w:r>
        <w:t xml:space="preserve">,</w:t>
      </w:r>
    </w:p>
    <w:p>
      <w:r>
        <w:rPr>
          <w:b/>
        </w:rPr>
        <w:t xml:space="preserve">9 </w:t>
      </w:r>
      <w:r>
        <w:t xml:space="preserve">If we this day be examined of the good</w:t>
      </w:r>
      <w:r>
        <w:rPr>
          <w:rStyle w:val="FootnoteReference"/>
        </w:rPr>
        <w:footnoteReference w:id="8761"/>
      </w:r>
      <w:r>
        <w:t xml:space="preserve"> deed done to the impotent man, by what means he is made whole;</w:t>
      </w:r>
    </w:p>
    <w:p>
      <w:r>
        <w:rPr>
          <w:b/>
        </w:rPr>
        <w:t xml:space="preserve">10 </w:t>
      </w:r>
      <w:r>
        <w:t xml:space="preserve">Be it known</w:t>
      </w:r>
      <w:r>
        <w:rPr>
          <w:rStyle w:val="FootnoteReference"/>
        </w:rPr>
        <w:footnoteReference w:id="8762"/>
      </w:r>
      <w:r>
        <w:t xml:space="preserve"> to you all, and to all the people of Israel, that by</w:t>
      </w:r>
      <w:r>
        <w:rPr>
          <w:rStyle w:val="FootnoteReference"/>
        </w:rPr>
        <w:footnoteReference w:id="8763"/>
      </w:r>
      <w:r>
        <w:t xml:space="preserve"> the name of Jesus Christ</w:t>
      </w:r>
      <w:r>
        <w:rPr>
          <w:rStyle w:val="FootnoteReference"/>
        </w:rPr>
        <w:footnoteReference w:id="8764"/>
      </w:r>
      <w:r>
        <w:t xml:space="preserve"> of Nazareth</w:t>
      </w:r>
      <w:r>
        <w:rPr>
          <w:rStyle w:val="FootnoteReference"/>
        </w:rPr>
        <w:footnoteReference w:id="8765"/>
      </w:r>
      <w:r>
        <w:t xml:space="preserve">, whom you crucified, whom God</w:t>
      </w:r>
      <w:r>
        <w:rPr>
          <w:rStyle w:val="FootnoteReference"/>
        </w:rPr>
        <w:footnoteReference w:id="8766"/>
      </w:r>
      <w:r>
        <w:t xml:space="preserve"> raised from the dead, even by him does this man stand here before you whole.</w:t>
      </w:r>
    </w:p>
    <w:p>
      <w:r>
        <w:rPr>
          <w:b/>
        </w:rPr>
        <w:t xml:space="preserve">11 </w:t>
      </w:r>
      <w:r>
        <w:t xml:space="preserve">This is the stone</w:t>
      </w:r>
      <w:r>
        <w:rPr>
          <w:rStyle w:val="FootnoteReference"/>
        </w:rPr>
        <w:footnoteReference w:id="8767"/>
      </w:r>
      <w:r>
        <w:t xml:space="preserve"> which was set at nothing of you builders, which is become the head</w:t>
      </w:r>
      <w:r>
        <w:rPr>
          <w:rStyle w:val="FootnoteReference"/>
        </w:rPr>
        <w:footnoteReference w:id="8768"/>
      </w:r>
      <w:r>
        <w:t xml:space="preserve"> of the corner.</w:t>
      </w:r>
      <w:r>
        <w:rPr>
          <w:rStyle w:val="FootnoteReference"/>
        </w:rPr>
        <w:footnoteReference w:id="8769"/>
      </w:r>
    </w:p>
    <w:p>
      <w:r>
        <w:rPr>
          <w:b/>
        </w:rPr>
        <w:t xml:space="preserve">12 </w:t>
      </w:r>
      <w:r>
        <w:t xml:space="preserve">Neither is there</w:t>
      </w:r>
      <w:r>
        <w:rPr>
          <w:rStyle w:val="FootnoteReference"/>
        </w:rPr>
        <w:footnoteReference w:id="8770"/>
      </w:r>
      <w:r>
        <w:t xml:space="preserve"> salvation in any other: for there is no other name under</w:t>
      </w:r>
      <w:r>
        <w:rPr>
          <w:rStyle w:val="FootnoteReference"/>
        </w:rPr>
        <w:footnoteReference w:id="8771"/>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8772"/>
      </w:r>
      <w:r>
        <w:t xml:space="preserve"> knowledge of them, that they had been with Jesus.</w:t>
      </w:r>
      <w:r>
        <w:rPr>
          <w:rStyle w:val="FootnoteReference"/>
        </w:rPr>
        <w:footnoteReference w:id="8773"/>
      </w:r>
    </w:p>
    <w:p>
      <w:r>
        <w:rPr>
          <w:b/>
        </w:rPr>
        <w:t xml:space="preserve">14 </w:t>
      </w:r>
      <w:r>
        <w:t xml:space="preserve">And beholding</w:t>
      </w:r>
      <w:r>
        <w:rPr>
          <w:rStyle w:val="FootnoteReference"/>
        </w:rPr>
        <w:footnoteReference w:id="8774"/>
      </w:r>
      <w:r>
        <w:t xml:space="preserve"> the man who was healed standing with them, they could say nothing against it.</w:t>
      </w:r>
      <w:r>
        <w:rPr>
          <w:rStyle w:val="FootnoteReference"/>
        </w:rPr>
        <w:footnoteReference w:id="8775"/>
      </w:r>
    </w:p>
    <w:p>
      <w:r>
        <w:rPr>
          <w:b/>
        </w:rPr>
        <w:t xml:space="preserve">15 </w:t>
      </w:r>
      <w:r>
        <w:t xml:space="preserve">But when they had commanded them to go</w:t>
      </w:r>
      <w:r>
        <w:rPr>
          <w:rStyle w:val="FootnoteReference"/>
        </w:rPr>
        <w:footnoteReference w:id="8776"/>
      </w:r>
      <w:r>
        <w:t xml:space="preserve"> aside out of the council, they conferred among themselves,</w:t>
      </w:r>
    </w:p>
    <w:p>
      <w:r>
        <w:rPr>
          <w:b/>
        </w:rPr>
        <w:t xml:space="preserve">16 </w:t>
      </w:r>
      <w:r>
        <w:t xml:space="preserve">Saying, What</w:t>
      </w:r>
      <w:r>
        <w:rPr>
          <w:rStyle w:val="FootnoteReference"/>
        </w:rPr>
        <w:footnoteReference w:id="8777"/>
      </w:r>
      <w:r>
        <w:t xml:space="preserve"> shall we do to these men? for that indeed a notable</w:t>
      </w:r>
      <w:r>
        <w:rPr>
          <w:rStyle w:val="FootnoteReference"/>
        </w:rPr>
        <w:footnoteReference w:id="8778"/>
      </w:r>
      <w:r>
        <w:t xml:space="preserve"> miracle has been done by them is manifest to all those who dwell in Jerusalem; and we</w:t>
      </w:r>
      <w:r>
        <w:rPr>
          <w:rStyle w:val="FootnoteReference"/>
        </w:rPr>
        <w:footnoteReference w:id="8779"/>
      </w:r>
      <w:r>
        <w:t xml:space="preserve"> cannot deny it.</w:t>
      </w:r>
    </w:p>
    <w:p>
      <w:r>
        <w:rPr>
          <w:b/>
        </w:rPr>
        <w:t xml:space="preserve">17 </w:t>
      </w:r>
      <w:r>
        <w:t xml:space="preserve">But that it</w:t>
      </w:r>
      <w:r>
        <w:rPr>
          <w:rStyle w:val="FootnoteReference"/>
        </w:rPr>
        <w:footnoteReference w:id="8780"/>
      </w:r>
      <w:r>
        <w:t xml:space="preserve"> spread no further among the people, let us strictly threaten them, that they speak from now on to no one in this name.</w:t>
      </w:r>
      <w:r>
        <w:rPr>
          <w:rStyle w:val="FootnoteReference"/>
        </w:rPr>
        <w:footnoteReference w:id="8781"/>
      </w:r>
    </w:p>
    <w:p>
      <w:r>
        <w:rPr>
          <w:b/>
        </w:rPr>
        <w:t xml:space="preserve">18 </w:t>
      </w:r>
      <w:r>
        <w:t xml:space="preserve">And they</w:t>
      </w:r>
      <w:r>
        <w:rPr>
          <w:rStyle w:val="FootnoteReference"/>
        </w:rPr>
        <w:footnoteReference w:id="8782"/>
      </w:r>
      <w:r>
        <w:t xml:space="preserve"> called them, and commanded them not to speak</w:t>
      </w:r>
      <w:r>
        <w:rPr>
          <w:rStyle w:val="FootnoteReference"/>
        </w:rPr>
        <w:footnoteReference w:id="8783"/>
      </w:r>
      <w:r>
        <w:t xml:space="preserve"> at all nor teach in the name of Jesus.</w:t>
      </w:r>
    </w:p>
    <w:p>
      <w:r>
        <w:rPr>
          <w:b/>
        </w:rPr>
        <w:t xml:space="preserve">19 </w:t>
      </w:r>
      <w:r>
        <w:t xml:space="preserve">But Peter and John answered and said to them, Whether</w:t>
      </w:r>
      <w:r>
        <w:rPr>
          <w:rStyle w:val="FootnoteReference"/>
        </w:rPr>
        <w:footnoteReference w:id="8784"/>
      </w:r>
      <w:r>
        <w:t xml:space="preserve"> it be right in the sight of God to hearken</w:t>
      </w:r>
      <w:r>
        <w:rPr>
          <w:rStyle w:val="FootnoteReference"/>
        </w:rPr>
        <w:footnoteReference w:id="8785"/>
      </w:r>
      <w:r>
        <w:t xml:space="preserve"> to you more than to God, judge</w:t>
      </w:r>
      <w:r>
        <w:rPr>
          <w:rStyle w:val="FootnoteReference"/>
        </w:rPr>
        <w:footnoteReference w:id="8786"/>
      </w:r>
      <w:r>
        <w:t xml:space="preserve"> you.</w:t>
      </w:r>
    </w:p>
    <w:p>
      <w:r>
        <w:rPr>
          <w:b/>
        </w:rPr>
        <w:t xml:space="preserve">20 </w:t>
      </w:r>
      <w:r>
        <w:t xml:space="preserve">For we cannot</w:t>
      </w:r>
      <w:r>
        <w:rPr>
          <w:rStyle w:val="FootnoteReference"/>
        </w:rPr>
        <w:footnoteReference w:id="8787"/>
      </w:r>
      <w:r>
        <w:t xml:space="preserve"> but speak the things</w:t>
      </w:r>
      <w:r>
        <w:rPr>
          <w:rStyle w:val="FootnoteReference"/>
        </w:rPr>
        <w:footnoteReference w:id="8788"/>
      </w:r>
      <w:r>
        <w:t xml:space="preserve"> which we have seen and heard.</w:t>
      </w:r>
    </w:p>
    <w:p>
      <w:r>
        <w:rPr>
          <w:b/>
        </w:rPr>
        <w:t xml:space="preserve">21 </w:t>
      </w:r>
      <w:r>
        <w:t xml:space="preserve">So when</w:t>
      </w:r>
      <w:r>
        <w:rPr>
          <w:rStyle w:val="FootnoteReference"/>
        </w:rPr>
        <w:footnoteReference w:id="8789"/>
      </w:r>
      <w:r>
        <w:t xml:space="preserve"> they had further threatened them, they let them go, finding nothing how they might punish them, because of the people: for all</w:t>
      </w:r>
      <w:r>
        <w:rPr>
          <w:rStyle w:val="FootnoteReference"/>
        </w:rPr>
        <w:footnoteReference w:id="8790"/>
      </w:r>
      <w:r>
        <w:t xml:space="preserve"> men glorified God for that which was done.</w:t>
      </w:r>
      <w:r>
        <w:rPr>
          <w:rStyle w:val="FootnoteReference"/>
        </w:rPr>
        <w:footnoteReference w:id="8791"/>
      </w:r>
    </w:p>
    <w:p>
      <w:r>
        <w:rPr>
          <w:b/>
        </w:rPr>
        <w:t xml:space="preserve">22 </w:t>
      </w:r>
      <w:r>
        <w:t xml:space="preserve">For the man was above forty</w:t>
      </w:r>
      <w:r>
        <w:rPr>
          <w:rStyle w:val="FootnoteReference"/>
        </w:rPr>
        <w:footnoteReference w:id="8792"/>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8793"/>
      </w:r>
    </w:p>
    <w:p>
      <w:r>
        <w:rPr>
          <w:b/>
        </w:rPr>
        <w:t xml:space="preserve">24 </w:t>
      </w:r>
      <w:r>
        <w:t xml:space="preserve">And when they heard that, they lifted up their voice to God with one accord, and said, Lord</w:t>
      </w:r>
      <w:r>
        <w:rPr>
          <w:rStyle w:val="FootnoteReference"/>
        </w:rPr>
        <w:footnoteReference w:id="8794"/>
      </w:r>
      <w:r>
        <w:t xml:space="preserve">, you are God, who have made heaven, and earth, and the sea, and all that in them is:</w:t>
      </w:r>
      <w:r>
        <w:rPr>
          <w:rStyle w:val="FootnoteReference"/>
        </w:rPr>
        <w:footnoteReference w:id="8795"/>
      </w:r>
    </w:p>
    <w:p>
      <w:r>
        <w:rPr>
          <w:b/>
        </w:rPr>
        <w:t xml:space="preserve">25 </w:t>
      </w:r>
      <w:r>
        <w:t xml:space="preserve">Who by the mouth of your servant David</w:t>
      </w:r>
      <w:r>
        <w:rPr>
          <w:rStyle w:val="FootnoteReference"/>
        </w:rPr>
        <w:footnoteReference w:id="8796"/>
      </w:r>
      <w:r>
        <w:t xml:space="preserve"> have said, Why did the nations rage, and the people imagine vain things?</w:t>
      </w:r>
      <w:r>
        <w:rPr>
          <w:rStyle w:val="FootnoteReference"/>
        </w:rPr>
        <w:footnoteReference w:id="8797"/>
      </w:r>
      <w:r>
        <w:rPr>
          <w:rStyle w:val="FootnoteReference"/>
        </w:rPr>
        <w:footnoteReference w:id="8798"/>
      </w:r>
    </w:p>
    <w:p>
      <w:r>
        <w:rPr>
          <w:b/>
        </w:rPr>
        <w:t xml:space="preserve">26 </w:t>
      </w:r>
      <w:r>
        <w:t xml:space="preserve">The kings</w:t>
      </w:r>
      <w:r>
        <w:rPr>
          <w:rStyle w:val="FootnoteReference"/>
        </w:rPr>
        <w:footnoteReference w:id="8799"/>
      </w:r>
      <w:r>
        <w:t xml:space="preserve"> of the earth stood up, and the rulers were gathered together against the Lord, and against his</w:t>
      </w:r>
      <w:r>
        <w:rPr>
          <w:rStyle w:val="FootnoteReference"/>
        </w:rPr>
        <w:footnoteReference w:id="8800"/>
      </w:r>
      <w:r>
        <w:t xml:space="preserve"> Christ.</w:t>
      </w:r>
    </w:p>
    <w:p>
      <w:r>
        <w:rPr>
          <w:b/>
        </w:rPr>
        <w:t xml:space="preserve">27 </w:t>
      </w:r>
      <w:r>
        <w:t xml:space="preserve">For truthfully against your holy child Jesus, whom</w:t>
      </w:r>
      <w:r>
        <w:rPr>
          <w:rStyle w:val="FootnoteReference"/>
        </w:rPr>
        <w:footnoteReference w:id="8801"/>
      </w:r>
      <w:r>
        <w:t xml:space="preserve"> you have anointed, both</w:t>
      </w:r>
      <w:r>
        <w:rPr>
          <w:rStyle w:val="FootnoteReference"/>
        </w:rPr>
        <w:footnoteReference w:id="8802"/>
      </w:r>
      <w:r>
        <w:t xml:space="preserve"> Herod</w:t>
      </w:r>
      <w:r>
        <w:rPr>
          <w:rStyle w:val="FootnoteReference"/>
        </w:rPr>
        <w:footnoteReference w:id="8803"/>
      </w:r>
      <w:r>
        <w:t xml:space="preserve">, and Pontius</w:t>
      </w:r>
      <w:r>
        <w:rPr>
          <w:rStyle w:val="FootnoteReference"/>
        </w:rPr>
        <w:footnoteReference w:id="8804"/>
      </w:r>
      <w:r>
        <w:t xml:space="preserve"> Pilate</w:t>
      </w:r>
      <w:r>
        <w:rPr>
          <w:rStyle w:val="FootnoteReference"/>
        </w:rPr>
        <w:footnoteReference w:id="8805"/>
      </w:r>
      <w:r>
        <w:t xml:space="preserve">, with the nations, and the people</w:t>
      </w:r>
      <w:r>
        <w:rPr>
          <w:rStyle w:val="FootnoteReference"/>
        </w:rPr>
        <w:footnoteReference w:id="8806"/>
      </w:r>
      <w:r>
        <w:t xml:space="preserve"> of Israel, were gathered together,</w:t>
      </w:r>
      <w:r>
        <w:rPr>
          <w:rStyle w:val="FootnoteReference"/>
        </w:rPr>
        <w:footnoteReference w:id="8807"/>
      </w:r>
      <w:r>
        <w:rPr>
          <w:rStyle w:val="FootnoteReference"/>
        </w:rPr>
        <w:footnoteReference w:id="8808"/>
      </w:r>
      <w:r>
        <w:rPr>
          <w:rStyle w:val="FootnoteReference"/>
        </w:rPr>
        <w:footnoteReference w:id="8809"/>
      </w:r>
    </w:p>
    <w:p>
      <w:r>
        <w:rPr>
          <w:b/>
        </w:rPr>
        <w:t xml:space="preserve">28 </w:t>
      </w:r>
      <w:r>
        <w:t xml:space="preserve">In order to do</w:t>
      </w:r>
      <w:r>
        <w:rPr>
          <w:rStyle w:val="FootnoteReference"/>
        </w:rPr>
        <w:footnoteReference w:id="8810"/>
      </w:r>
      <w:r>
        <w:t xml:space="preserve"> whatever your hand and your counsel determined before to be done.</w:t>
      </w:r>
      <w:r>
        <w:rPr>
          <w:rStyle w:val="FootnoteReference"/>
        </w:rPr>
        <w:footnoteReference w:id="8811"/>
      </w:r>
    </w:p>
    <w:p>
      <w:r>
        <w:rPr>
          <w:b/>
        </w:rPr>
        <w:t xml:space="preserve">29 </w:t>
      </w:r>
      <w:r>
        <w:t xml:space="preserve">And now, Lord, look their threatenings: and grant to your slaves, that</w:t>
      </w:r>
      <w:r>
        <w:rPr>
          <w:rStyle w:val="FootnoteReference"/>
        </w:rPr>
        <w:footnoteReference w:id="8812"/>
      </w:r>
      <w:r>
        <w:t xml:space="preserve"> with all boldness they may speak your word,</w:t>
      </w:r>
      <w:r>
        <w:rPr>
          <w:rStyle w:val="FootnoteReference"/>
        </w:rPr>
        <w:footnoteReference w:id="8813"/>
      </w:r>
    </w:p>
    <w:p>
      <w:r>
        <w:rPr>
          <w:b/>
        </w:rPr>
        <w:t xml:space="preserve">30 </w:t>
      </w:r>
      <w:r>
        <w:t xml:space="preserve">By stretching</w:t>
      </w:r>
      <w:r>
        <w:rPr>
          <w:rStyle w:val="FootnoteReference"/>
        </w:rPr>
        <w:footnoteReference w:id="8814"/>
      </w:r>
      <w:r>
        <w:t xml:space="preserve"> forth your hand to heal; and that</w:t>
      </w:r>
      <w:r>
        <w:rPr>
          <w:rStyle w:val="FootnoteReference"/>
        </w:rPr>
        <w:footnoteReference w:id="8815"/>
      </w:r>
      <w:r>
        <w:t xml:space="preserve"> signs and wonders may be done by the name</w:t>
      </w:r>
      <w:r>
        <w:rPr>
          <w:rStyle w:val="FootnoteReference"/>
        </w:rPr>
        <w:footnoteReference w:id="8816"/>
      </w:r>
      <w:r>
        <w:t xml:space="preserve"> of your holy child Jesus.</w:t>
      </w:r>
    </w:p>
    <w:p>
      <w:r>
        <w:rPr>
          <w:b/>
        </w:rPr>
        <w:t xml:space="preserve">31 </w:t>
      </w:r>
      <w:r>
        <w:t xml:space="preserve">And when they had prayed, the place</w:t>
      </w:r>
      <w:r>
        <w:rPr>
          <w:rStyle w:val="FootnoteReference"/>
        </w:rPr>
        <w:footnoteReference w:id="8817"/>
      </w:r>
      <w:r>
        <w:t xml:space="preserve"> was shaken where they were assembled together; and they were all</w:t>
      </w:r>
      <w:r>
        <w:rPr>
          <w:rStyle w:val="FootnoteReference"/>
        </w:rPr>
        <w:footnoteReference w:id="8818"/>
      </w:r>
      <w:r>
        <w:t xml:space="preserve"> filled with the Holy Spirit, and they spoke the word of God with boldness.</w:t>
      </w:r>
      <w:r>
        <w:rPr>
          <w:rStyle w:val="FootnoteReference"/>
        </w:rPr>
        <w:footnoteReference w:id="8819"/>
      </w:r>
    </w:p>
    <w:p>
      <w:r>
        <w:rPr>
          <w:b/>
        </w:rPr>
        <w:t xml:space="preserve">32 </w:t>
      </w:r>
      <w:r>
        <w:t xml:space="preserve">And the multitude</w:t>
      </w:r>
      <w:r>
        <w:rPr>
          <w:rStyle w:val="FootnoteReference"/>
        </w:rPr>
        <w:footnoteReference w:id="8820"/>
      </w:r>
      <w:r>
        <w:t xml:space="preserve"> of those who believed were of one heart and of one soul: neither said any of those who ought</w:t>
      </w:r>
      <w:r>
        <w:rPr>
          <w:rStyle w:val="FootnoteReference"/>
        </w:rPr>
        <w:footnoteReference w:id="8821"/>
      </w:r>
      <w:r>
        <w:t xml:space="preserve"> of the things which he possessed was his own; but they had all things common.</w:t>
      </w:r>
    </w:p>
    <w:p>
      <w:r>
        <w:rPr>
          <w:b/>
        </w:rPr>
        <w:t xml:space="preserve">33 </w:t>
      </w:r>
      <w:r>
        <w:t xml:space="preserve">And with</w:t>
      </w:r>
      <w:r>
        <w:rPr>
          <w:rStyle w:val="FootnoteReference"/>
        </w:rPr>
        <w:footnoteReference w:id="8822"/>
      </w:r>
      <w:r>
        <w:t xml:space="preserve"> great power gave the apostles witness of the resurrection of the Lord Jesus: and great grace</w:t>
      </w:r>
      <w:r>
        <w:rPr>
          <w:rStyle w:val="FootnoteReference"/>
        </w:rPr>
        <w:footnoteReference w:id="8823"/>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824"/>
      </w:r>
      <w:r>
        <w:rPr>
          <w:rStyle w:val="FootnoteReference"/>
        </w:rPr>
        <w:footnoteReference w:id="8825"/>
      </w:r>
    </w:p>
    <w:p>
      <w:r>
        <w:rPr>
          <w:b/>
        </w:rPr>
        <w:t xml:space="preserve">35 </w:t>
      </w:r>
      <w:r>
        <w:t xml:space="preserve">And laid them down at the apostles' feet: and distribution</w:t>
      </w:r>
      <w:r>
        <w:rPr>
          <w:rStyle w:val="FootnoteReference"/>
        </w:rPr>
        <w:footnoteReference w:id="8826"/>
      </w:r>
      <w:r>
        <w:t xml:space="preserve"> was made to every man according as he had need.</w:t>
      </w:r>
      <w:r>
        <w:rPr>
          <w:rStyle w:val="FootnoteReference"/>
        </w:rPr>
        <w:footnoteReference w:id="8827"/>
      </w:r>
    </w:p>
    <w:p>
      <w:r>
        <w:rPr>
          <w:b/>
        </w:rPr>
        <w:t xml:space="preserve">36 </w:t>
      </w:r>
      <w:r>
        <w:t xml:space="preserve">And Joses</w:t>
      </w:r>
      <w:r>
        <w:rPr>
          <w:rStyle w:val="FootnoteReference"/>
        </w:rPr>
        <w:footnoteReference w:id="8828"/>
      </w:r>
      <w:r>
        <w:t xml:space="preserve">, who by the apostles was surnamed Barnabas</w:t>
      </w:r>
      <w:r>
        <w:rPr>
          <w:rStyle w:val="FootnoteReference"/>
        </w:rPr>
        <w:footnoteReference w:id="8829"/>
      </w:r>
      <w:r>
        <w:t xml:space="preserve">, (which is, being interpreted, The son</w:t>
      </w:r>
      <w:r>
        <w:rPr>
          <w:rStyle w:val="FootnoteReference"/>
        </w:rPr>
        <w:footnoteReference w:id="8830"/>
      </w:r>
      <w:r>
        <w:t xml:space="preserve"> of consolation,) a Levite</w:t>
      </w:r>
      <w:r>
        <w:rPr>
          <w:rStyle w:val="FootnoteReference"/>
        </w:rPr>
        <w:footnoteReference w:id="8831"/>
      </w:r>
      <w:r>
        <w:t xml:space="preserve">, and of the country of Cyprus</w:t>
      </w:r>
      <w:r>
        <w:rPr>
          <w:rStyle w:val="FootnoteReference"/>
        </w:rPr>
        <w:footnoteReference w:id="8832"/>
      </w:r>
      <w:r>
        <w:t xml:space="preserve">,</w:t>
      </w:r>
      <w:r>
        <w:rPr>
          <w:rStyle w:val="FootnoteReference"/>
        </w:rPr>
        <w:footnoteReference w:id="8833"/>
      </w:r>
      <w:r>
        <w:rPr>
          <w:rStyle w:val="FootnoteReference"/>
        </w:rPr>
        <w:footnoteReference w:id="8834"/>
      </w:r>
    </w:p>
    <w:p>
      <w:r>
        <w:rPr>
          <w:b/>
        </w:rPr>
        <w:t xml:space="preserve">37 </w:t>
      </w:r>
      <w:r>
        <w:t xml:space="preserve">Having land, sold</w:t>
      </w:r>
      <w:r>
        <w:rPr>
          <w:rStyle w:val="FootnoteReference"/>
        </w:rPr>
        <w:footnoteReference w:id="8835"/>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836"/>
      </w:r>
      <w:r>
        <w:t xml:space="preserve">, with Sapphira</w:t>
      </w:r>
      <w:r>
        <w:rPr>
          <w:rStyle w:val="FootnoteReference"/>
        </w:rPr>
        <w:footnoteReference w:id="8837"/>
      </w:r>
      <w:r>
        <w:t xml:space="preserve"> his wife, sold a possession,</w:t>
      </w:r>
      <w:r>
        <w:rPr>
          <w:rStyle w:val="FootnoteReference"/>
        </w:rPr>
        <w:footnoteReference w:id="8838"/>
      </w:r>
    </w:p>
    <w:p>
      <w:r>
        <w:rPr>
          <w:b/>
        </w:rPr>
        <w:t xml:space="preserve">2 </w:t>
      </w:r>
      <w:r>
        <w:t xml:space="preserve">And kept</w:t>
      </w:r>
      <w:r>
        <w:rPr>
          <w:rStyle w:val="FootnoteReference"/>
        </w:rPr>
        <w:footnoteReference w:id="8839"/>
      </w:r>
      <w:r>
        <w:t xml:space="preserve"> back part of the price, his wife also being privy to it, and brought a certain part, and laid</w:t>
      </w:r>
      <w:r>
        <w:rPr>
          <w:rStyle w:val="FootnoteReference"/>
        </w:rPr>
        <w:footnoteReference w:id="8840"/>
      </w:r>
      <w:r>
        <w:t xml:space="preserve"> it at the apostles' feet.</w:t>
      </w:r>
      <w:r>
        <w:rPr>
          <w:rStyle w:val="FootnoteReference"/>
        </w:rPr>
        <w:footnoteReference w:id="8841"/>
      </w:r>
    </w:p>
    <w:p>
      <w:r>
        <w:rPr>
          <w:b/>
        </w:rPr>
        <w:t xml:space="preserve">3 </w:t>
      </w:r>
      <w:r>
        <w:t xml:space="preserve">But Peter</w:t>
      </w:r>
      <w:r>
        <w:rPr>
          <w:rStyle w:val="FootnoteReference"/>
        </w:rPr>
        <w:footnoteReference w:id="8842"/>
      </w:r>
      <w:r>
        <w:t xml:space="preserve"> said, Ananias, why has Satan</w:t>
      </w:r>
      <w:r>
        <w:rPr>
          <w:rStyle w:val="FootnoteReference"/>
        </w:rPr>
        <w:footnoteReference w:id="8843"/>
      </w:r>
      <w:r>
        <w:t xml:space="preserve"> filled your heart to lie to</w:t>
      </w:r>
      <w:r>
        <w:rPr>
          <w:rStyle w:val="FootnoteReference"/>
        </w:rPr>
        <w:footnoteReference w:id="8844"/>
      </w:r>
      <w:r>
        <w:t xml:space="preserve"> the Holy Spirit, and to keep</w:t>
      </w:r>
      <w:r>
        <w:rPr>
          <w:rStyle w:val="FootnoteReference"/>
        </w:rPr>
        <w:footnoteReference w:id="8845"/>
      </w:r>
      <w:r>
        <w:t xml:space="preserve"> back part of the price of the land?</w:t>
      </w:r>
      <w:r>
        <w:rPr>
          <w:rStyle w:val="FootnoteReference"/>
        </w:rPr>
        <w:footnoteReference w:id="8846"/>
      </w:r>
    </w:p>
    <w:p>
      <w:r>
        <w:rPr>
          <w:b/>
        </w:rPr>
        <w:t xml:space="preserve">4 </w:t>
      </w:r>
      <w:r>
        <w:t xml:space="preserve">While it remained, was it not your own? and after it was sold, was it not in your own power? why have you conceived this thing in your heart? you have not lied to men, but to God.</w:t>
      </w:r>
      <w:r>
        <w:rPr>
          <w:rStyle w:val="FootnoteReference"/>
        </w:rPr>
        <w:footnoteReference w:id="8847"/>
      </w:r>
      <w:r>
        <w:rPr>
          <w:rStyle w:val="FootnoteReference"/>
        </w:rPr>
        <w:footnoteReference w:id="8848"/>
      </w:r>
      <w:r>
        <w:rPr>
          <w:rStyle w:val="FootnoteReference"/>
        </w:rPr>
        <w:footnoteReference w:id="8849"/>
      </w:r>
    </w:p>
    <w:p>
      <w:r>
        <w:rPr>
          <w:b/>
        </w:rPr>
        <w:t xml:space="preserve">5 </w:t>
      </w:r>
      <w:r>
        <w:t xml:space="preserve">And Ananias hearing</w:t>
      </w:r>
      <w:r>
        <w:rPr>
          <w:rStyle w:val="FootnoteReference"/>
        </w:rPr>
        <w:footnoteReference w:id="8850"/>
      </w:r>
      <w:r>
        <w:t xml:space="preserve"> these words fell down, and gave up the spirit: and great</w:t>
      </w:r>
      <w:r>
        <w:rPr>
          <w:rStyle w:val="FootnoteReference"/>
        </w:rPr>
        <w:footnoteReference w:id="8851"/>
      </w:r>
      <w:r>
        <w:t xml:space="preserve"> fear came on all those who heard these things.</w:t>
      </w:r>
    </w:p>
    <w:p>
      <w:r>
        <w:rPr>
          <w:b/>
        </w:rPr>
        <w:t xml:space="preserve">6 </w:t>
      </w:r>
      <w:r>
        <w:t xml:space="preserve">And the young men arose, wound him up, and carried him out, and buried him.</w:t>
      </w:r>
      <w:r>
        <w:rPr>
          <w:rStyle w:val="FootnoteReference"/>
        </w:rPr>
        <w:footnoteReference w:id="8852"/>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853"/>
      </w:r>
    </w:p>
    <w:p>
      <w:r>
        <w:rPr>
          <w:b/>
        </w:rPr>
        <w:t xml:space="preserve">9 </w:t>
      </w:r>
      <w:r>
        <w:t xml:space="preserve">Then Peter said to her, How is it that you have</w:t>
      </w:r>
      <w:r>
        <w:rPr>
          <w:rStyle w:val="FootnoteReference"/>
        </w:rPr>
        <w:footnoteReference w:id="8854"/>
      </w:r>
      <w:r>
        <w:t xml:space="preserve"> agreed together to tempt</w:t>
      </w:r>
      <w:r>
        <w:rPr>
          <w:rStyle w:val="FootnoteReference"/>
        </w:rPr>
        <w:footnoteReference w:id="8855"/>
      </w:r>
      <w:r>
        <w:t xml:space="preserve"> the Spirit of the Lord? look, the feet</w:t>
      </w:r>
      <w:r>
        <w:rPr>
          <w:rStyle w:val="FootnoteReference"/>
        </w:rPr>
        <w:footnoteReference w:id="8856"/>
      </w:r>
      <w:r>
        <w:t xml:space="preserve"> of those who have buried your husband are at the door, and shall carry you out.</w:t>
      </w:r>
      <w:r>
        <w:rPr>
          <w:rStyle w:val="FootnoteReference"/>
        </w:rPr>
        <w:footnoteReference w:id="8857"/>
      </w:r>
    </w:p>
    <w:p>
      <w:r>
        <w:rPr>
          <w:b/>
        </w:rPr>
        <w:t xml:space="preserve">10 </w:t>
      </w:r>
      <w:r>
        <w:t xml:space="preserve">Then fell</w:t>
      </w:r>
      <w:r>
        <w:rPr>
          <w:rStyle w:val="FootnoteReference"/>
        </w:rPr>
        <w:footnoteReference w:id="8858"/>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859"/>
      </w:r>
    </w:p>
    <w:p>
      <w:r>
        <w:rPr>
          <w:b/>
        </w:rPr>
        <w:t xml:space="preserve">12 </w:t>
      </w:r>
      <w:r>
        <w:t xml:space="preserve">And by the hands of the apostles were many signs and wonders worked among the people; (and they were all with one accord in Solomon</w:t>
      </w:r>
      <w:r>
        <w:rPr>
          <w:rStyle w:val="FootnoteReference"/>
        </w:rPr>
        <w:footnoteReference w:id="8860"/>
      </w:r>
      <w:r>
        <w:t xml:space="preserve">'s porch.</w:t>
      </w:r>
      <w:r>
        <w:rPr>
          <w:rStyle w:val="FootnoteReference"/>
        </w:rPr>
        <w:footnoteReference w:id="8861"/>
      </w:r>
      <w:r>
        <w:rPr>
          <w:rStyle w:val="FootnoteReference"/>
        </w:rPr>
        <w:footnoteReference w:id="8862"/>
      </w:r>
      <w:r>
        <w:rPr>
          <w:rStyle w:val="FootnoteReference"/>
        </w:rPr>
        <w:footnoteReference w:id="8863"/>
      </w:r>
    </w:p>
    <w:p>
      <w:r>
        <w:rPr>
          <w:b/>
        </w:rPr>
        <w:t xml:space="preserve">13 </w:t>
      </w:r>
      <w:r>
        <w:t xml:space="preserve">And of the rest durst no one join himself to them: but the people magnified them.</w:t>
      </w:r>
      <w:r>
        <w:rPr>
          <w:rStyle w:val="FootnoteReference"/>
        </w:rPr>
        <w:footnoteReference w:id="8864"/>
      </w:r>
      <w:r>
        <w:rPr>
          <w:rStyle w:val="FootnoteReference"/>
        </w:rPr>
        <w:footnoteReference w:id="8865"/>
      </w:r>
    </w:p>
    <w:p>
      <w:r>
        <w:rPr>
          <w:b/>
        </w:rPr>
        <w:t xml:space="preserve">14 </w:t>
      </w:r>
      <w:r>
        <w:t xml:space="preserve">And believers</w:t>
      </w:r>
      <w:r>
        <w:rPr>
          <w:rStyle w:val="FootnoteReference"/>
        </w:rPr>
        <w:footnoteReference w:id="8866"/>
      </w:r>
      <w:r>
        <w:t xml:space="preserve"> were the more added to the Lord, multitudes</w:t>
      </w:r>
      <w:r>
        <w:rPr>
          <w:rStyle w:val="FootnoteReference"/>
        </w:rPr>
        <w:footnoteReference w:id="8867"/>
      </w:r>
      <w:r>
        <w:t xml:space="preserve"> both of men and women.)</w:t>
      </w:r>
    </w:p>
    <w:p>
      <w:r>
        <w:rPr>
          <w:b/>
        </w:rPr>
        <w:t xml:space="preserve">15 </w:t>
      </w:r>
      <w:r>
        <w:t xml:space="preserve">Insomuch that they bore the sick into the streets, and laid them on beds and couches, that at the least the shadow of Peter passing by might overshadow some of them.</w:t>
      </w:r>
      <w:r>
        <w:rPr>
          <w:rStyle w:val="FootnoteReference"/>
        </w:rPr>
        <w:footnoteReference w:id="8868"/>
      </w:r>
    </w:p>
    <w:p>
      <w:r>
        <w:rPr>
          <w:b/>
        </w:rPr>
        <w:t xml:space="preserve">16 </w:t>
      </w:r>
      <w:r>
        <w:t xml:space="preserve">There came also a crowd out of the cities round about to Jerusalem</w:t>
      </w:r>
      <w:r>
        <w:rPr>
          <w:rStyle w:val="FootnoteReference"/>
        </w:rPr>
        <w:footnoteReference w:id="8869"/>
      </w:r>
      <w:r>
        <w:t xml:space="preserve">, bringing</w:t>
      </w:r>
      <w:r>
        <w:rPr>
          <w:rStyle w:val="FootnoteReference"/>
        </w:rPr>
        <w:footnoteReference w:id="8870"/>
      </w:r>
      <w:r>
        <w:t xml:space="preserve"> sick folks, and those who were vexed with unclean spirits: and they were healed</w:t>
      </w:r>
      <w:r>
        <w:rPr>
          <w:rStyle w:val="FootnoteReference"/>
        </w:rPr>
        <w:footnoteReference w:id="8871"/>
      </w:r>
      <w:r>
        <w:t xml:space="preserve"> every one.</w:t>
      </w:r>
    </w:p>
    <w:p>
      <w:r>
        <w:rPr>
          <w:b/>
        </w:rPr>
        <w:t xml:space="preserve">17 </w:t>
      </w:r>
      <w:r>
        <w:t xml:space="preserve">Then the high</w:t>
      </w:r>
      <w:r>
        <w:rPr>
          <w:rStyle w:val="FootnoteReference"/>
        </w:rPr>
        <w:footnoteReference w:id="8872"/>
      </w:r>
      <w:r>
        <w:t xml:space="preserve"> priest rose up, and all those who were with him, (which is the sect of the Sadducees</w:t>
      </w:r>
      <w:r>
        <w:rPr>
          <w:rStyle w:val="FootnoteReference"/>
        </w:rPr>
        <w:footnoteReference w:id="8873"/>
      </w:r>
      <w:r>
        <w:t xml:space="preserve">,) and were filled with indignation</w:t>
      </w:r>
      <w:r>
        <w:rPr>
          <w:rStyle w:val="FootnoteReference"/>
        </w:rPr>
        <w:footnoteReference w:id="8874"/>
      </w:r>
      <w:r>
        <w:t xml:space="preserve">,</w:t>
      </w:r>
      <w:r>
        <w:rPr>
          <w:rStyle w:val="FootnoteReference"/>
        </w:rPr>
        <w:footnoteReference w:id="8875"/>
      </w:r>
    </w:p>
    <w:p>
      <w:r>
        <w:rPr>
          <w:b/>
        </w:rPr>
        <w:t xml:space="preserve">18 </w:t>
      </w:r>
      <w:r>
        <w:t xml:space="preserve">And laid their hands on the apostles, and put them in the common prison.</w:t>
      </w:r>
      <w:r>
        <w:rPr>
          <w:rStyle w:val="FootnoteReference"/>
        </w:rPr>
        <w:footnoteReference w:id="8876"/>
      </w:r>
    </w:p>
    <w:p>
      <w:r>
        <w:rPr>
          <w:b/>
        </w:rPr>
        <w:t xml:space="preserve">19 </w:t>
      </w:r>
      <w:r>
        <w:t xml:space="preserve">But the angel of the Lord by night opened the prison doors, and brought them forth, and said,</w:t>
      </w:r>
      <w:r>
        <w:rPr>
          <w:rStyle w:val="FootnoteReference"/>
        </w:rPr>
        <w:footnoteReference w:id="8877"/>
      </w:r>
    </w:p>
    <w:p>
      <w:r>
        <w:rPr>
          <w:b/>
        </w:rPr>
        <w:t xml:space="preserve">20 </w:t>
      </w:r>
      <w:r>
        <w:t xml:space="preserve">Go, stand</w:t>
      </w:r>
      <w:r>
        <w:rPr>
          <w:rStyle w:val="FootnoteReference"/>
        </w:rPr>
        <w:footnoteReference w:id="8878"/>
      </w:r>
      <w:r>
        <w:t xml:space="preserve"> and speak in the temple to the people all the words of this life.</w:t>
      </w:r>
      <w:r>
        <w:rPr>
          <w:rStyle w:val="FootnoteReference"/>
        </w:rPr>
        <w:footnoteReference w:id="8879"/>
      </w:r>
    </w:p>
    <w:p>
      <w:r>
        <w:rPr>
          <w:b/>
        </w:rPr>
        <w:t xml:space="preserve">21 </w:t>
      </w:r>
      <w:r>
        <w:t xml:space="preserve">And when they heard that, they entered</w:t>
      </w:r>
      <w:r>
        <w:rPr>
          <w:rStyle w:val="FootnoteReference"/>
        </w:rPr>
        <w:footnoteReference w:id="8880"/>
      </w:r>
      <w:r>
        <w:t xml:space="preserve"> into the temple early in the morning, and taught. But the high priest came, and those who were with him, and called the council together, and all the senate</w:t>
      </w:r>
      <w:r>
        <w:rPr>
          <w:rStyle w:val="FootnoteReference"/>
        </w:rPr>
        <w:footnoteReference w:id="8881"/>
      </w:r>
      <w:r>
        <w:t xml:space="preserve"> of the children of Israel</w:t>
      </w:r>
      <w:r>
        <w:rPr>
          <w:rStyle w:val="FootnoteReference"/>
        </w:rPr>
        <w:footnoteReference w:id="8882"/>
      </w:r>
      <w:r>
        <w:t xml:space="preserve">, and sent</w:t>
      </w:r>
      <w:r>
        <w:rPr>
          <w:rStyle w:val="FootnoteReference"/>
        </w:rPr>
        <w:footnoteReference w:id="8883"/>
      </w:r>
      <w:r>
        <w:t xml:space="preserve"> to the prison to have them brought.</w:t>
      </w:r>
      <w:r>
        <w:rPr>
          <w:rStyle w:val="FootnoteReference"/>
        </w:rPr>
        <w:footnoteReference w:id="8884"/>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885"/>
      </w:r>
      <w:r>
        <w:t xml:space="preserve"> truly found we shut with all safety, and the keepers standing without before the doors: but when we had opened, we found no one within.</w:t>
      </w:r>
    </w:p>
    <w:p>
      <w:r>
        <w:rPr>
          <w:b/>
        </w:rPr>
        <w:t xml:space="preserve">24 </w:t>
      </w:r>
      <w:r>
        <w:t xml:space="preserve">Now when the high priest and the captain</w:t>
      </w:r>
      <w:r>
        <w:rPr>
          <w:rStyle w:val="FootnoteReference"/>
        </w:rPr>
        <w:footnoteReference w:id="8886"/>
      </w:r>
      <w:r>
        <w:t xml:space="preserve"> of the temple and the chief priests heard these things, they doubted of them to which this</w:t>
      </w:r>
      <w:r>
        <w:rPr>
          <w:rStyle w:val="FootnoteReference"/>
        </w:rPr>
        <w:footnoteReference w:id="8887"/>
      </w:r>
      <w:r>
        <w:t xml:space="preserve"> would grow.</w:t>
      </w:r>
      <w:r>
        <w:rPr>
          <w:rStyle w:val="FootnoteReference"/>
        </w:rPr>
        <w:footnoteReference w:id="8888"/>
      </w:r>
    </w:p>
    <w:p>
      <w:r>
        <w:rPr>
          <w:b/>
        </w:rPr>
        <w:t xml:space="preserve">25 </w:t>
      </w:r>
      <w:r>
        <w:t xml:space="preserve">Then came one and told them, saying, Look, the men whom you put in prison are standing in the temple, and teaching the people.</w:t>
      </w:r>
      <w:r>
        <w:rPr>
          <w:rStyle w:val="FootnoteReference"/>
        </w:rPr>
        <w:footnoteReference w:id="8889"/>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8890"/>
      </w:r>
    </w:p>
    <w:p>
      <w:r>
        <w:rPr>
          <w:b/>
        </w:rPr>
        <w:t xml:space="preserve">27 </w:t>
      </w:r>
      <w:r>
        <w:t xml:space="preserve">And when they had brought them, they set them before the council: and the high priest asked them,</w:t>
      </w:r>
      <w:r>
        <w:rPr>
          <w:rStyle w:val="FootnoteReference"/>
        </w:rPr>
        <w:footnoteReference w:id="8891"/>
      </w:r>
    </w:p>
    <w:p>
      <w:r>
        <w:rPr>
          <w:b/>
        </w:rPr>
        <w:t xml:space="preserve">28 </w:t>
      </w:r>
      <w:r>
        <w:t xml:space="preserve">Saying, Did not</w:t>
      </w:r>
      <w:r>
        <w:rPr>
          <w:rStyle w:val="FootnoteReference"/>
        </w:rPr>
        <w:footnoteReference w:id="8892"/>
      </w:r>
      <w:r>
        <w:t xml:space="preserve"> we strictly command you that you should not teach in this name? and, look, you have filled Jerusalem with your doctrine, and intend</w:t>
      </w:r>
      <w:r>
        <w:rPr>
          <w:rStyle w:val="FootnoteReference"/>
        </w:rPr>
        <w:footnoteReference w:id="8893"/>
      </w:r>
      <w:r>
        <w:t xml:space="preserve"> to bring this man's blood</w:t>
      </w:r>
      <w:r>
        <w:rPr>
          <w:rStyle w:val="FootnoteReference"/>
        </w:rPr>
        <w:footnoteReference w:id="8894"/>
      </w:r>
      <w:r>
        <w:t xml:space="preserve"> upon us.</w:t>
      </w:r>
    </w:p>
    <w:p>
      <w:r>
        <w:rPr>
          <w:b/>
        </w:rPr>
        <w:t xml:space="preserve">29 </w:t>
      </w:r>
      <w:r>
        <w:t xml:space="preserve">Then Peter and the other apostles answered and said, We ought to obey God rather than men.</w:t>
      </w:r>
      <w:r>
        <w:rPr>
          <w:rStyle w:val="FootnoteReference"/>
        </w:rPr>
        <w:footnoteReference w:id="8895"/>
      </w:r>
    </w:p>
    <w:p>
      <w:r>
        <w:rPr>
          <w:b/>
        </w:rPr>
        <w:t xml:space="preserve">30 </w:t>
      </w:r>
      <w:r>
        <w:t xml:space="preserve">The God of our fathers raised</w:t>
      </w:r>
      <w:r>
        <w:rPr>
          <w:rStyle w:val="FootnoteReference"/>
        </w:rPr>
        <w:footnoteReference w:id="8896"/>
      </w:r>
      <w:r>
        <w:t xml:space="preserve"> up Jesus</w:t>
      </w:r>
      <w:r>
        <w:rPr>
          <w:rStyle w:val="FootnoteReference"/>
        </w:rPr>
        <w:footnoteReference w:id="8897"/>
      </w:r>
      <w:r>
        <w:t xml:space="preserve">, whom you killed and hanged on a tree.</w:t>
      </w:r>
      <w:r>
        <w:rPr>
          <w:rStyle w:val="FootnoteReference"/>
        </w:rPr>
        <w:footnoteReference w:id="8898"/>
      </w:r>
      <w:r>
        <w:rPr>
          <w:rStyle w:val="FootnoteReference"/>
        </w:rPr>
        <w:footnoteReference w:id="8899"/>
      </w:r>
    </w:p>
    <w:p>
      <w:r>
        <w:rPr>
          <w:b/>
        </w:rPr>
        <w:t xml:space="preserve">31 </w:t>
      </w:r>
      <w:r>
        <w:t xml:space="preserve">Him has God exalted with his right hand to be a Prince</w:t>
      </w:r>
      <w:r>
        <w:rPr>
          <w:rStyle w:val="FootnoteReference"/>
        </w:rPr>
        <w:footnoteReference w:id="8900"/>
      </w:r>
      <w:r>
        <w:t xml:space="preserve"> and a Savior, in order to give</w:t>
      </w:r>
      <w:r>
        <w:rPr>
          <w:rStyle w:val="FootnoteReference"/>
        </w:rPr>
        <w:footnoteReference w:id="8901"/>
      </w:r>
      <w:r>
        <w:t xml:space="preserve"> repentance to Israel, and forgiveness</w:t>
      </w:r>
      <w:r>
        <w:rPr>
          <w:rStyle w:val="FootnoteReference"/>
        </w:rPr>
        <w:footnoteReference w:id="8902"/>
      </w:r>
      <w:r>
        <w:t xml:space="preserve"> of sins.</w:t>
      </w:r>
      <w:r>
        <w:rPr>
          <w:rStyle w:val="FootnoteReference"/>
        </w:rPr>
        <w:footnoteReference w:id="8903"/>
      </w:r>
      <w:r>
        <w:rPr>
          <w:rStyle w:val="FootnoteReference"/>
        </w:rPr>
        <w:footnoteReference w:id="8904"/>
      </w:r>
    </w:p>
    <w:p>
      <w:r>
        <w:rPr>
          <w:b/>
        </w:rPr>
        <w:t xml:space="preserve">32 </w:t>
      </w:r>
      <w:r>
        <w:t xml:space="preserve">And we are his witnesses of these things; and so</w:t>
      </w:r>
      <w:r>
        <w:rPr>
          <w:rStyle w:val="FootnoteReference"/>
        </w:rPr>
        <w:footnoteReference w:id="8905"/>
      </w:r>
      <w:r>
        <w:t xml:space="preserve"> is also the Holy Spirit, whom</w:t>
      </w:r>
      <w:r>
        <w:rPr>
          <w:rStyle w:val="FootnoteReference"/>
        </w:rPr>
        <w:footnoteReference w:id="8906"/>
      </w:r>
      <w:r>
        <w:t xml:space="preserve"> God has given to those who obey him.</w:t>
      </w:r>
      <w:r>
        <w:rPr>
          <w:rStyle w:val="FootnoteReference"/>
        </w:rPr>
        <w:footnoteReference w:id="8907"/>
      </w:r>
    </w:p>
    <w:p>
      <w:r>
        <w:rPr>
          <w:b/>
        </w:rPr>
        <w:t xml:space="preserve">33 </w:t>
      </w:r>
      <w:r>
        <w:t xml:space="preserve">When they heard that, they were cut to the heart, and took</w:t>
      </w:r>
      <w:r>
        <w:rPr>
          <w:rStyle w:val="FootnoteReference"/>
        </w:rPr>
        <w:footnoteReference w:id="8908"/>
      </w:r>
      <w:r>
        <w:t xml:space="preserve"> counsel to kill them.</w:t>
      </w:r>
      <w:r>
        <w:rPr>
          <w:rStyle w:val="FootnoteReference"/>
        </w:rPr>
        <w:footnoteReference w:id="8909"/>
      </w:r>
    </w:p>
    <w:p>
      <w:r>
        <w:rPr>
          <w:b/>
        </w:rPr>
        <w:t xml:space="preserve">34 </w:t>
      </w:r>
      <w:r>
        <w:t xml:space="preserve">Then stood</w:t>
      </w:r>
      <w:r>
        <w:rPr>
          <w:rStyle w:val="FootnoteReference"/>
        </w:rPr>
        <w:footnoteReference w:id="8910"/>
      </w:r>
      <w:r>
        <w:t xml:space="preserve"> there up one in the council, a Pharisee</w:t>
      </w:r>
      <w:r>
        <w:rPr>
          <w:rStyle w:val="FootnoteReference"/>
        </w:rPr>
        <w:footnoteReference w:id="8911"/>
      </w:r>
      <w:r>
        <w:t xml:space="preserve">, named Gamaliel</w:t>
      </w:r>
      <w:r>
        <w:rPr>
          <w:rStyle w:val="FootnoteReference"/>
        </w:rPr>
        <w:footnoteReference w:id="8912"/>
      </w:r>
      <w:r>
        <w:t xml:space="preserve">, a doctor</w:t>
      </w:r>
      <w:r>
        <w:rPr>
          <w:rStyle w:val="FootnoteReference"/>
        </w:rPr>
        <w:footnoteReference w:id="8913"/>
      </w:r>
      <w:r>
        <w:t xml:space="preserve"> of the law, had in reputation among all the people, and commanded</w:t>
      </w:r>
      <w:r>
        <w:rPr>
          <w:rStyle w:val="FootnoteReference"/>
        </w:rPr>
        <w:footnoteReference w:id="8914"/>
      </w:r>
      <w:r>
        <w:t xml:space="preserve"> to put the apostles forth a little space;</w:t>
      </w:r>
      <w:r>
        <w:rPr>
          <w:rStyle w:val="FootnoteReference"/>
        </w:rPr>
        <w:footnoteReference w:id="8915"/>
      </w:r>
    </w:p>
    <w:p>
      <w:r>
        <w:rPr>
          <w:b/>
        </w:rPr>
        <w:t xml:space="preserve">35 </w:t>
      </w:r>
      <w:r>
        <w:t xml:space="preserve">And said to them, You men of Israel, take</w:t>
      </w:r>
      <w:r>
        <w:rPr>
          <w:rStyle w:val="FootnoteReference"/>
        </w:rPr>
        <w:footnoteReference w:id="8916"/>
      </w:r>
      <w:r>
        <w:t xml:space="preserve"> heed to yourselves what you intend to do as concerning these men.</w:t>
      </w:r>
    </w:p>
    <w:p>
      <w:r>
        <w:rPr>
          <w:b/>
        </w:rPr>
        <w:t xml:space="preserve">36 </w:t>
      </w:r>
      <w:r>
        <w:t xml:space="preserve">For before these days rose up Theudas</w:t>
      </w:r>
      <w:r>
        <w:rPr>
          <w:rStyle w:val="FootnoteReference"/>
        </w:rPr>
        <w:footnoteReference w:id="8917"/>
      </w:r>
      <w:r>
        <w:t xml:space="preserve">, boasting</w:t>
      </w:r>
      <w:r>
        <w:rPr>
          <w:rStyle w:val="FootnoteReference"/>
        </w:rPr>
        <w:footnoteReference w:id="8918"/>
      </w:r>
      <w:r>
        <w:t xml:space="preserve"> himself to be somebody; to whom</w:t>
      </w:r>
      <w:r>
        <w:rPr>
          <w:rStyle w:val="FootnoteReference"/>
        </w:rPr>
        <w:footnoteReference w:id="8919"/>
      </w:r>
      <w:r>
        <w:t xml:space="preserve"> a number of men, about four hundred, joined themselves: who was killed; and all, as many as obeyed</w:t>
      </w:r>
      <w:r>
        <w:rPr>
          <w:rStyle w:val="FootnoteReference"/>
        </w:rPr>
        <w:footnoteReference w:id="8920"/>
      </w:r>
      <w:r>
        <w:t xml:space="preserve"> him, were scattered, and brought to nothing.</w:t>
      </w:r>
    </w:p>
    <w:p>
      <w:r>
        <w:rPr>
          <w:b/>
        </w:rPr>
        <w:t xml:space="preserve">37 </w:t>
      </w:r>
      <w:r>
        <w:t xml:space="preserve">After this man rose up Judas</w:t>
      </w:r>
      <w:r>
        <w:rPr>
          <w:rStyle w:val="FootnoteReference"/>
        </w:rPr>
        <w:footnoteReference w:id="8921"/>
      </w:r>
      <w:r>
        <w:t xml:space="preserve"> of Galilee</w:t>
      </w:r>
      <w:r>
        <w:rPr>
          <w:rStyle w:val="FootnoteReference"/>
        </w:rPr>
        <w:footnoteReference w:id="8922"/>
      </w:r>
      <w:r>
        <w:t xml:space="preserve"> in the days of the taxing, and drew away much people after him: he also</w:t>
      </w:r>
      <w:r>
        <w:rPr>
          <w:rStyle w:val="FootnoteReference"/>
        </w:rPr>
        <w:footnoteReference w:id="8923"/>
      </w:r>
      <w:r>
        <w:t xml:space="preserve"> perished; and all, even as many as obeyed him, were dispersed.</w:t>
      </w:r>
      <w:r>
        <w:rPr>
          <w:rStyle w:val="FootnoteReference"/>
        </w:rPr>
        <w:footnoteReference w:id="8924"/>
      </w:r>
    </w:p>
    <w:p>
      <w:r>
        <w:rPr>
          <w:b/>
        </w:rPr>
        <w:t xml:space="preserve">38 </w:t>
      </w:r>
      <w:r>
        <w:t xml:space="preserve">And now I say to you, Refrain</w:t>
      </w:r>
      <w:r>
        <w:rPr>
          <w:rStyle w:val="FootnoteReference"/>
        </w:rPr>
        <w:footnoteReference w:id="8925"/>
      </w:r>
      <w:r>
        <w:t xml:space="preserve"> from these men, and let them alone: for if this counsel or this work be of men, it will come to nothing:</w:t>
      </w:r>
      <w:r>
        <w:rPr>
          <w:rStyle w:val="FootnoteReference"/>
        </w:rPr>
        <w:footnoteReference w:id="8926"/>
      </w:r>
    </w:p>
    <w:p>
      <w:r>
        <w:rPr>
          <w:b/>
        </w:rPr>
        <w:t xml:space="preserve">39 </w:t>
      </w:r>
      <w:r>
        <w:t xml:space="preserve">But if it be of God, you cannot overthrow it; lest lest by any means you be found even to fight</w:t>
      </w:r>
      <w:r>
        <w:rPr>
          <w:rStyle w:val="FootnoteReference"/>
        </w:rPr>
        <w:footnoteReference w:id="8927"/>
      </w:r>
      <w:r>
        <w:t xml:space="preserve"> against God.</w:t>
      </w:r>
      <w:r>
        <w:rPr>
          <w:rStyle w:val="FootnoteReference"/>
        </w:rPr>
        <w:footnoteReference w:id="8928"/>
      </w:r>
    </w:p>
    <w:p>
      <w:r>
        <w:rPr>
          <w:b/>
        </w:rPr>
        <w:t xml:space="preserve">40 </w:t>
      </w:r>
      <w:r>
        <w:t xml:space="preserve">And to him they agreed: and when</w:t>
      </w:r>
      <w:r>
        <w:rPr>
          <w:rStyle w:val="FootnoteReference"/>
        </w:rPr>
        <w:footnoteReference w:id="8929"/>
      </w:r>
      <w:r>
        <w:t xml:space="preserve"> they had called the apostles, and beaten</w:t>
      </w:r>
      <w:r>
        <w:rPr>
          <w:rStyle w:val="FootnoteReference"/>
        </w:rPr>
        <w:footnoteReference w:id="8930"/>
      </w:r>
      <w:r>
        <w:t xml:space="preserve"> them, they commanded</w:t>
      </w:r>
      <w:r>
        <w:rPr>
          <w:rStyle w:val="FootnoteReference"/>
        </w:rPr>
        <w:footnoteReference w:id="8931"/>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932"/>
      </w:r>
      <w:r>
        <w:t xml:space="preserve"> that they were counted worthy to suffer shame</w:t>
      </w:r>
      <w:r>
        <w:rPr>
          <w:rStyle w:val="FootnoteReference"/>
        </w:rPr>
        <w:footnoteReference w:id="8933"/>
      </w:r>
      <w:r>
        <w:t xml:space="preserve"> for his name.</w:t>
      </w:r>
    </w:p>
    <w:p>
      <w:r>
        <w:rPr>
          <w:b/>
        </w:rPr>
        <w:t xml:space="preserve">42 </w:t>
      </w:r>
      <w:r>
        <w:t xml:space="preserve">And daily</w:t>
      </w:r>
      <w:r>
        <w:rPr>
          <w:rStyle w:val="FootnoteReference"/>
        </w:rPr>
        <w:footnoteReference w:id="8934"/>
      </w:r>
      <w:r>
        <w:t xml:space="preserve"> in the temple, and in every house, they ceased not to teach and preach</w:t>
      </w:r>
      <w:r>
        <w:rPr>
          <w:rStyle w:val="FootnoteReference"/>
        </w:rPr>
        <w:footnoteReference w:id="8935"/>
      </w:r>
      <w:r>
        <w:t xml:space="preserve"> Jesus Christ</w:t>
      </w:r>
      <w:r>
        <w:rPr>
          <w:rStyle w:val="FootnoteReference"/>
        </w:rPr>
        <w:footnoteReference w:id="8936"/>
      </w:r>
      <w:r>
        <w:t xml:space="preserve">.</w:t>
      </w:r>
      <w:r>
        <w:rPr>
          <w:rStyle w:val="FootnoteReference"/>
        </w:rPr>
        <w:footnoteReference w:id="8937"/>
      </w:r>
      <w:r>
        <w:rPr>
          <w:rStyle w:val="FootnoteReference"/>
        </w:rPr>
        <w:footnoteReference w:id="89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8939"/>
      </w:r>
      <w:r>
        <w:t xml:space="preserve"> the number of the disciples was multiplied, there</w:t>
      </w:r>
      <w:r>
        <w:rPr>
          <w:rStyle w:val="FootnoteReference"/>
        </w:rPr>
        <w:footnoteReference w:id="8940"/>
      </w:r>
      <w:r>
        <w:t xml:space="preserve"> arose a murmuring of the Grecians</w:t>
      </w:r>
      <w:r>
        <w:rPr>
          <w:rStyle w:val="FootnoteReference"/>
        </w:rPr>
        <w:footnoteReference w:id="8941"/>
      </w:r>
      <w:r>
        <w:t xml:space="preserve"> against the Hebrews</w:t>
      </w:r>
      <w:r>
        <w:rPr>
          <w:rStyle w:val="FootnoteReference"/>
        </w:rPr>
        <w:footnoteReference w:id="8942"/>
      </w:r>
      <w:r>
        <w:t xml:space="preserve">, because their</w:t>
      </w:r>
      <w:r>
        <w:rPr>
          <w:rStyle w:val="FootnoteReference"/>
        </w:rPr>
        <w:footnoteReference w:id="8943"/>
      </w:r>
      <w:r>
        <w:t xml:space="preserve"> widows were neglected in the daily</w:t>
      </w:r>
      <w:r>
        <w:rPr>
          <w:rStyle w:val="FootnoteReference"/>
        </w:rPr>
        <w:footnoteReference w:id="8944"/>
      </w:r>
      <w:r>
        <w:t xml:space="preserve"> ministration.</w:t>
      </w:r>
      <w:r>
        <w:rPr>
          <w:rStyle w:val="FootnoteReference"/>
        </w:rPr>
        <w:footnoteReference w:id="8945"/>
      </w:r>
    </w:p>
    <w:p>
      <w:r>
        <w:rPr>
          <w:b/>
        </w:rPr>
        <w:t xml:space="preserve">2 </w:t>
      </w:r>
      <w:r>
        <w:t xml:space="preserve">Then the twelve</w:t>
      </w:r>
      <w:r>
        <w:rPr>
          <w:rStyle w:val="FootnoteReference"/>
        </w:rPr>
        <w:footnoteReference w:id="8946"/>
      </w:r>
      <w:r>
        <w:t xml:space="preserve"> called the multitude of the disciples to them, and said, It is not reason that we should</w:t>
      </w:r>
      <w:r>
        <w:rPr>
          <w:rStyle w:val="FootnoteReference"/>
        </w:rPr>
        <w:footnoteReference w:id="8947"/>
      </w:r>
      <w:r>
        <w:t xml:space="preserve"> leave the word of God, and serve tables.</w:t>
      </w:r>
      <w:r>
        <w:rPr>
          <w:rStyle w:val="FootnoteReference"/>
        </w:rPr>
        <w:footnoteReference w:id="8948"/>
      </w:r>
    </w:p>
    <w:p>
      <w:r>
        <w:rPr>
          <w:b/>
        </w:rPr>
        <w:t xml:space="preserve">3 </w:t>
      </w:r>
      <w:r>
        <w:t xml:space="preserve">Therefore, brothers, look</w:t>
      </w:r>
      <w:r>
        <w:rPr>
          <w:rStyle w:val="FootnoteReference"/>
        </w:rPr>
        <w:footnoteReference w:id="8949"/>
      </w:r>
      <w:r>
        <w:t xml:space="preserve"> you out among you seven men of honest</w:t>
      </w:r>
      <w:r>
        <w:rPr>
          <w:rStyle w:val="FootnoteReference"/>
        </w:rPr>
        <w:footnoteReference w:id="8950"/>
      </w:r>
      <w:r>
        <w:t xml:space="preserve"> report, full</w:t>
      </w:r>
      <w:r>
        <w:rPr>
          <w:rStyle w:val="FootnoteReference"/>
        </w:rPr>
        <w:footnoteReference w:id="8951"/>
      </w:r>
      <w:r>
        <w:t xml:space="preserve"> of the Holy Spirit and wisdom, whom</w:t>
      </w:r>
      <w:r>
        <w:rPr>
          <w:rStyle w:val="FootnoteReference"/>
        </w:rPr>
        <w:footnoteReference w:id="8952"/>
      </w:r>
      <w:r>
        <w:t xml:space="preserve"> we may appoint over this business.</w:t>
      </w:r>
      <w:r>
        <w:rPr>
          <w:rStyle w:val="FootnoteReference"/>
        </w:rPr>
        <w:footnoteReference w:id="8953"/>
      </w:r>
    </w:p>
    <w:p>
      <w:r>
        <w:rPr>
          <w:b/>
        </w:rPr>
        <w:t xml:space="preserve">4 </w:t>
      </w:r>
      <w:r>
        <w:t xml:space="preserve">But we will give</w:t>
      </w:r>
      <w:r>
        <w:rPr>
          <w:rStyle w:val="FootnoteReference"/>
        </w:rPr>
        <w:footnoteReference w:id="8954"/>
      </w:r>
      <w:r>
        <w:t xml:space="preserve"> ourselves continually to prayer</w:t>
      </w:r>
      <w:r>
        <w:rPr>
          <w:rStyle w:val="FootnoteReference"/>
        </w:rPr>
        <w:footnoteReference w:id="8955"/>
      </w:r>
      <w:r>
        <w:t xml:space="preserve">, and to the ministry of the word.</w:t>
      </w:r>
    </w:p>
    <w:p>
      <w:r>
        <w:rPr>
          <w:b/>
        </w:rPr>
        <w:t xml:space="preserve">5 </w:t>
      </w:r>
      <w:r>
        <w:t xml:space="preserve">And the saying</w:t>
      </w:r>
      <w:r>
        <w:rPr>
          <w:rStyle w:val="FootnoteReference"/>
        </w:rPr>
        <w:footnoteReference w:id="8956"/>
      </w:r>
      <w:r>
        <w:t xml:space="preserve"> pleased the whole multitude: and they chose Stephen</w:t>
      </w:r>
      <w:r>
        <w:rPr>
          <w:rStyle w:val="FootnoteReference"/>
        </w:rPr>
        <w:footnoteReference w:id="8957"/>
      </w:r>
      <w:r>
        <w:t xml:space="preserve">, a man full of faith and of the Holy Spirit, and Philip</w:t>
      </w:r>
      <w:r>
        <w:rPr>
          <w:rStyle w:val="FootnoteReference"/>
        </w:rPr>
        <w:footnoteReference w:id="8958"/>
      </w:r>
      <w:r>
        <w:t xml:space="preserve">, and Prochorus</w:t>
      </w:r>
      <w:r>
        <w:rPr>
          <w:rStyle w:val="FootnoteReference"/>
        </w:rPr>
        <w:footnoteReference w:id="8959"/>
      </w:r>
      <w:r>
        <w:t xml:space="preserve">, and Nicanor</w:t>
      </w:r>
      <w:r>
        <w:rPr>
          <w:rStyle w:val="FootnoteReference"/>
        </w:rPr>
        <w:footnoteReference w:id="8960"/>
      </w:r>
      <w:r>
        <w:t xml:space="preserve">, and Timon</w:t>
      </w:r>
      <w:r>
        <w:rPr>
          <w:rStyle w:val="FootnoteReference"/>
        </w:rPr>
        <w:footnoteReference w:id="8961"/>
      </w:r>
      <w:r>
        <w:t xml:space="preserve">, and Parmenas</w:t>
      </w:r>
      <w:r>
        <w:rPr>
          <w:rStyle w:val="FootnoteReference"/>
        </w:rPr>
        <w:footnoteReference w:id="8962"/>
      </w:r>
      <w:r>
        <w:t xml:space="preserve">, and Nicolas</w:t>
      </w:r>
      <w:r>
        <w:rPr>
          <w:rStyle w:val="FootnoteReference"/>
        </w:rPr>
        <w:footnoteReference w:id="8963"/>
      </w:r>
      <w:r>
        <w:t xml:space="preserve"> a proselyte</w:t>
      </w:r>
      <w:r>
        <w:rPr>
          <w:rStyle w:val="FootnoteReference"/>
        </w:rPr>
        <w:footnoteReference w:id="8964"/>
      </w:r>
      <w:r>
        <w:t xml:space="preserve"> of Antioch</w:t>
      </w:r>
      <w:r>
        <w:rPr>
          <w:rStyle w:val="FootnoteReference"/>
        </w:rPr>
        <w:footnoteReference w:id="8965"/>
      </w:r>
      <w:r>
        <w:t xml:space="preserve">:</w:t>
      </w:r>
      <w:r>
        <w:rPr>
          <w:rStyle w:val="FootnoteReference"/>
        </w:rPr>
        <w:footnoteReference w:id="8966"/>
      </w:r>
      <w:r>
        <w:rPr>
          <w:rStyle w:val="FootnoteReference"/>
        </w:rPr>
        <w:footnoteReference w:id="8967"/>
      </w:r>
      <w:r>
        <w:rPr>
          <w:rStyle w:val="FootnoteReference"/>
        </w:rPr>
        <w:footnoteReference w:id="8968"/>
      </w:r>
    </w:p>
    <w:p>
      <w:r>
        <w:rPr>
          <w:b/>
        </w:rPr>
        <w:t xml:space="preserve">6 </w:t>
      </w:r>
      <w:r>
        <w:t xml:space="preserve">Whom they set before the apostles: and when</w:t>
      </w:r>
      <w:r>
        <w:rPr>
          <w:rStyle w:val="FootnoteReference"/>
        </w:rPr>
        <w:footnoteReference w:id="8969"/>
      </w:r>
      <w:r>
        <w:t xml:space="preserve"> they had prayed, they laid their hands on them.</w:t>
      </w:r>
    </w:p>
    <w:p>
      <w:r>
        <w:rPr>
          <w:b/>
        </w:rPr>
        <w:t xml:space="preserve">7 </w:t>
      </w:r>
      <w:r>
        <w:t xml:space="preserve">And the word</w:t>
      </w:r>
      <w:r>
        <w:rPr>
          <w:rStyle w:val="FootnoteReference"/>
        </w:rPr>
        <w:footnoteReference w:id="8970"/>
      </w:r>
      <w:r>
        <w:t xml:space="preserve"> of God increased; and the number</w:t>
      </w:r>
      <w:r>
        <w:rPr>
          <w:rStyle w:val="FootnoteReference"/>
        </w:rPr>
        <w:footnoteReference w:id="8971"/>
      </w:r>
      <w:r>
        <w:t xml:space="preserve"> of the disciples multiplied in Jerusalem</w:t>
      </w:r>
      <w:r>
        <w:rPr>
          <w:rStyle w:val="FootnoteReference"/>
        </w:rPr>
        <w:footnoteReference w:id="8972"/>
      </w:r>
      <w:r>
        <w:t xml:space="preserve"> greatly; and a great company of the priests</w:t>
      </w:r>
      <w:r>
        <w:rPr>
          <w:rStyle w:val="FootnoteReference"/>
        </w:rPr>
        <w:footnoteReference w:id="8973"/>
      </w:r>
      <w:r>
        <w:t xml:space="preserve"> were obedient</w:t>
      </w:r>
      <w:r>
        <w:rPr>
          <w:rStyle w:val="FootnoteReference"/>
        </w:rPr>
        <w:footnoteReference w:id="8974"/>
      </w:r>
      <w:r>
        <w:t xml:space="preserve"> to the faith.</w:t>
      </w:r>
    </w:p>
    <w:p>
      <w:r>
        <w:rPr>
          <w:b/>
        </w:rPr>
        <w:t xml:space="preserve">8 </w:t>
      </w:r>
      <w:r>
        <w:t xml:space="preserve">And Stephen, full</w:t>
      </w:r>
      <w:r>
        <w:rPr>
          <w:rStyle w:val="FootnoteReference"/>
        </w:rPr>
        <w:footnoteReference w:id="8975"/>
      </w:r>
      <w:r>
        <w:t xml:space="preserve"> of faith and power, did great wonders and miracles among the people.</w:t>
      </w:r>
      <w:r>
        <w:rPr>
          <w:rStyle w:val="FootnoteReference"/>
        </w:rPr>
        <w:footnoteReference w:id="8976"/>
      </w:r>
    </w:p>
    <w:p>
      <w:r>
        <w:rPr>
          <w:b/>
        </w:rPr>
        <w:t xml:space="preserve">9 </w:t>
      </w:r>
      <w:r>
        <w:t xml:space="preserve">Then there</w:t>
      </w:r>
      <w:r>
        <w:rPr>
          <w:rStyle w:val="FootnoteReference"/>
        </w:rPr>
        <w:footnoteReference w:id="8977"/>
      </w:r>
      <w:r>
        <w:t xml:space="preserve"> arose certain of the synagogue</w:t>
      </w:r>
      <w:r>
        <w:rPr>
          <w:rStyle w:val="FootnoteReference"/>
        </w:rPr>
        <w:footnoteReference w:id="8978"/>
      </w:r>
      <w:r>
        <w:t xml:space="preserve">, which is called the synagogue of the Libertines, and Cyrenians</w:t>
      </w:r>
      <w:r>
        <w:rPr>
          <w:rStyle w:val="FootnoteReference"/>
        </w:rPr>
        <w:footnoteReference w:id="8979"/>
      </w:r>
      <w:r>
        <w:t xml:space="preserve">, and Alexandrians</w:t>
      </w:r>
      <w:r>
        <w:rPr>
          <w:rStyle w:val="FootnoteReference"/>
        </w:rPr>
        <w:footnoteReference w:id="8980"/>
      </w:r>
      <w:r>
        <w:t xml:space="preserve">, and of them of Cilicia</w:t>
      </w:r>
      <w:r>
        <w:rPr>
          <w:rStyle w:val="FootnoteReference"/>
        </w:rPr>
        <w:footnoteReference w:id="8981"/>
      </w:r>
      <w:r>
        <w:t xml:space="preserve"> and of Asia</w:t>
      </w:r>
      <w:r>
        <w:rPr>
          <w:rStyle w:val="FootnoteReference"/>
        </w:rPr>
        <w:footnoteReference w:id="8982"/>
      </w:r>
      <w:r>
        <w:t xml:space="preserve">, disputing</w:t>
      </w:r>
      <w:r>
        <w:rPr>
          <w:rStyle w:val="FootnoteReference"/>
        </w:rPr>
        <w:footnoteReference w:id="8983"/>
      </w:r>
      <w:r>
        <w:t xml:space="preserve"> with Stephen.</w:t>
      </w:r>
      <w:r>
        <w:rPr>
          <w:rStyle w:val="FootnoteReference"/>
        </w:rPr>
        <w:footnoteReference w:id="8984"/>
      </w:r>
      <w:r>
        <w:rPr>
          <w:rStyle w:val="FootnoteReference"/>
        </w:rPr>
        <w:footnoteReference w:id="8985"/>
      </w:r>
      <w:r>
        <w:rPr>
          <w:rStyle w:val="FootnoteReference"/>
        </w:rPr>
        <w:footnoteReference w:id="8986"/>
      </w:r>
      <w:r>
        <w:rPr>
          <w:rStyle w:val="FootnoteReference"/>
        </w:rPr>
        <w:footnoteReference w:id="8987"/>
      </w:r>
    </w:p>
    <w:p>
      <w:r>
        <w:rPr>
          <w:b/>
        </w:rPr>
        <w:t xml:space="preserve">10 </w:t>
      </w:r>
      <w:r>
        <w:t xml:space="preserve">And they were not able</w:t>
      </w:r>
      <w:r>
        <w:rPr>
          <w:rStyle w:val="FootnoteReference"/>
        </w:rPr>
        <w:footnoteReference w:id="8988"/>
      </w:r>
      <w:r>
        <w:t xml:space="preserve"> to resist the wisdom and the spirit</w:t>
      </w:r>
      <w:r>
        <w:rPr>
          <w:rStyle w:val="FootnoteReference"/>
        </w:rPr>
        <w:footnoteReference w:id="8989"/>
      </w:r>
      <w:r>
        <w:t xml:space="preserve"> by which he spoke.</w:t>
      </w:r>
    </w:p>
    <w:p>
      <w:r>
        <w:rPr>
          <w:b/>
        </w:rPr>
        <w:t xml:space="preserve">11 </w:t>
      </w:r>
      <w:r>
        <w:t xml:space="preserve">Then they suborned men, who said, We have heard him speak blasphemous</w:t>
      </w:r>
      <w:r>
        <w:rPr>
          <w:rStyle w:val="FootnoteReference"/>
        </w:rPr>
        <w:footnoteReference w:id="8990"/>
      </w:r>
      <w:r>
        <w:t xml:space="preserve"> words against Moses</w:t>
      </w:r>
      <w:r>
        <w:rPr>
          <w:rStyle w:val="FootnoteReference"/>
        </w:rPr>
        <w:footnoteReference w:id="8991"/>
      </w:r>
      <w:r>
        <w:t xml:space="preserve">, and against God.</w:t>
      </w:r>
      <w:r>
        <w:rPr>
          <w:rStyle w:val="FootnoteReference"/>
        </w:rPr>
        <w:footnoteReference w:id="8992"/>
      </w:r>
      <w:r>
        <w:rPr>
          <w:rStyle w:val="FootnoteReference"/>
        </w:rPr>
        <w:footnoteReference w:id="8993"/>
      </w:r>
    </w:p>
    <w:p>
      <w:r>
        <w:rPr>
          <w:b/>
        </w:rPr>
        <w:t xml:space="preserve">12 </w:t>
      </w:r>
      <w:r>
        <w:t xml:space="preserve">And they stirred</w:t>
      </w:r>
      <w:r>
        <w:rPr>
          <w:rStyle w:val="FootnoteReference"/>
        </w:rPr>
        <w:footnoteReference w:id="8994"/>
      </w:r>
      <w:r>
        <w:t xml:space="preserve"> up the people, and the elders, and the scribes, and came upon him, and caught</w:t>
      </w:r>
      <w:r>
        <w:rPr>
          <w:rStyle w:val="FootnoteReference"/>
        </w:rPr>
        <w:footnoteReference w:id="8995"/>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8996"/>
      </w:r>
    </w:p>
    <w:p>
      <w:r>
        <w:rPr>
          <w:b/>
        </w:rPr>
        <w:t xml:space="preserve">14 </w:t>
      </w:r>
      <w:r>
        <w:t xml:space="preserve">For we have</w:t>
      </w:r>
      <w:r>
        <w:rPr>
          <w:rStyle w:val="FootnoteReference"/>
        </w:rPr>
        <w:footnoteReference w:id="8997"/>
      </w:r>
      <w:r>
        <w:t xml:space="preserve"> heard him say, that</w:t>
      </w:r>
      <w:r>
        <w:rPr>
          <w:rStyle w:val="FootnoteReference"/>
        </w:rPr>
        <w:footnoteReference w:id="8998"/>
      </w:r>
      <w:r>
        <w:t xml:space="preserve"> this Jesus</w:t>
      </w:r>
      <w:r>
        <w:rPr>
          <w:rStyle w:val="FootnoteReference"/>
        </w:rPr>
        <w:footnoteReference w:id="8999"/>
      </w:r>
      <w:r>
        <w:t xml:space="preserve"> of Nazareth</w:t>
      </w:r>
      <w:r>
        <w:rPr>
          <w:rStyle w:val="FootnoteReference"/>
        </w:rPr>
        <w:footnoteReference w:id="9000"/>
      </w:r>
      <w:r>
        <w:t xml:space="preserve"> shall destroy this place, and shall change</w:t>
      </w:r>
      <w:r>
        <w:rPr>
          <w:rStyle w:val="FootnoteReference"/>
        </w:rPr>
        <w:footnoteReference w:id="9001"/>
      </w:r>
      <w:r>
        <w:t xml:space="preserve"> the customs which Moses delivered us.</w:t>
      </w:r>
    </w:p>
    <w:p>
      <w:r>
        <w:rPr>
          <w:b/>
        </w:rPr>
        <w:t xml:space="preserve">15 </w:t>
      </w:r>
      <w:r>
        <w:t xml:space="preserve">And all that sat in the council, looking steadfastly on him, saw his face as it had been the face of an angel.</w:t>
      </w:r>
      <w:r>
        <w:rPr>
          <w:rStyle w:val="FootnoteReference"/>
        </w:rPr>
        <w:footnoteReference w:id="90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9003"/>
      </w:r>
    </w:p>
    <w:p>
      <w:r>
        <w:rPr>
          <w:b/>
        </w:rPr>
        <w:t xml:space="preserve">2 </w:t>
      </w:r>
      <w:r>
        <w:t xml:space="preserve">And he said, Men, brothers, and fathers, hearken; The God</w:t>
      </w:r>
      <w:r>
        <w:rPr>
          <w:rStyle w:val="FootnoteReference"/>
        </w:rPr>
        <w:footnoteReference w:id="9004"/>
      </w:r>
      <w:r>
        <w:t xml:space="preserve"> of glory appeared</w:t>
      </w:r>
      <w:r>
        <w:rPr>
          <w:rStyle w:val="FootnoteReference"/>
        </w:rPr>
        <w:footnoteReference w:id="9005"/>
      </w:r>
      <w:r>
        <w:t xml:space="preserve"> to our father Abraham</w:t>
      </w:r>
      <w:r>
        <w:rPr>
          <w:rStyle w:val="FootnoteReference"/>
        </w:rPr>
        <w:footnoteReference w:id="9006"/>
      </w:r>
      <w:r>
        <w:t xml:space="preserve">, when</w:t>
      </w:r>
      <w:r>
        <w:rPr>
          <w:rStyle w:val="FootnoteReference"/>
        </w:rPr>
        <w:footnoteReference w:id="9007"/>
      </w:r>
      <w:r>
        <w:t xml:space="preserve"> he was in Mesopotamia</w:t>
      </w:r>
      <w:r>
        <w:rPr>
          <w:rStyle w:val="FootnoteReference"/>
        </w:rPr>
        <w:footnoteReference w:id="9008"/>
      </w:r>
      <w:r>
        <w:t xml:space="preserve">, before he dwelt in Charran</w:t>
      </w:r>
      <w:r>
        <w:rPr>
          <w:rStyle w:val="FootnoteReference"/>
        </w:rPr>
        <w:footnoteReference w:id="9009"/>
      </w:r>
      <w:r>
        <w:t xml:space="preserve">,</w:t>
      </w:r>
      <w:r>
        <w:rPr>
          <w:rStyle w:val="FootnoteReference"/>
        </w:rPr>
        <w:footnoteReference w:id="9010"/>
      </w:r>
      <w:r>
        <w:rPr>
          <w:rStyle w:val="FootnoteReference"/>
        </w:rPr>
        <w:footnoteReference w:id="9011"/>
      </w:r>
    </w:p>
    <w:p>
      <w:r>
        <w:rPr>
          <w:b/>
        </w:rPr>
        <w:t xml:space="preserve">3 </w:t>
      </w:r>
      <w:r>
        <w:t xml:space="preserve">And said to him, Get you out of your country, and from your kindred, and come into the land</w:t>
      </w:r>
      <w:r>
        <w:rPr>
          <w:rStyle w:val="FootnoteReference"/>
        </w:rPr>
        <w:footnoteReference w:id="9012"/>
      </w:r>
      <w:r>
        <w:t xml:space="preserve"> which I shall show you.</w:t>
      </w:r>
      <w:r>
        <w:rPr>
          <w:rStyle w:val="FootnoteReference"/>
        </w:rPr>
        <w:footnoteReference w:id="9013"/>
      </w:r>
    </w:p>
    <w:p>
      <w:r>
        <w:rPr>
          <w:b/>
        </w:rPr>
        <w:t xml:space="preserve">4 </w:t>
      </w:r>
      <w:r>
        <w:t xml:space="preserve">Then came</w:t>
      </w:r>
      <w:r>
        <w:rPr>
          <w:rStyle w:val="FootnoteReference"/>
        </w:rPr>
        <w:footnoteReference w:id="9014"/>
      </w:r>
      <w:r>
        <w:t xml:space="preserve"> he out of the land of the Chaldaeans, and dwelt in Charran: and from there, when his father was dead, he removed him into this land, in which you now dwell.</w:t>
      </w:r>
    </w:p>
    <w:p>
      <w:r>
        <w:rPr>
          <w:b/>
        </w:rPr>
        <w:t xml:space="preserve">5 </w:t>
      </w:r>
      <w:r>
        <w:t xml:space="preserve">And he gave</w:t>
      </w:r>
      <w:r>
        <w:rPr>
          <w:rStyle w:val="FootnoteReference"/>
        </w:rPr>
        <w:footnoteReference w:id="9015"/>
      </w:r>
      <w:r>
        <w:t xml:space="preserve"> him none inheritance in it, no, not so much as to set his foot on: yet he promised that he would give it to him for a possession, and to his seed after him, when</w:t>
      </w:r>
      <w:r>
        <w:rPr>
          <w:rStyle w:val="FootnoteReference"/>
        </w:rPr>
        <w:footnoteReference w:id="9016"/>
      </w:r>
      <w:r>
        <w:t xml:space="preserve"> as yet he had no child.</w:t>
      </w:r>
      <w:r>
        <w:rPr>
          <w:rStyle w:val="FootnoteReference"/>
        </w:rPr>
        <w:footnoteReference w:id="9017"/>
      </w:r>
      <w:r>
        <w:rPr>
          <w:rStyle w:val="FootnoteReference"/>
        </w:rPr>
        <w:footnoteReference w:id="9018"/>
      </w:r>
    </w:p>
    <w:p>
      <w:r>
        <w:rPr>
          <w:b/>
        </w:rPr>
        <w:t xml:space="preserve">6 </w:t>
      </w:r>
      <w:r>
        <w:t xml:space="preserve">And God spoke likewise, That</w:t>
      </w:r>
      <w:r>
        <w:rPr>
          <w:rStyle w:val="FootnoteReference"/>
        </w:rPr>
        <w:footnoteReference w:id="9019"/>
      </w:r>
      <w:r>
        <w:t xml:space="preserve"> his seed should sojourn in a strange land; and that they should bring them into bondage, and plead them evil four</w:t>
      </w:r>
      <w:r>
        <w:rPr>
          <w:rStyle w:val="FootnoteReference"/>
        </w:rPr>
        <w:footnoteReference w:id="9020"/>
      </w:r>
      <w:r>
        <w:t xml:space="preserve"> hundred years.</w:t>
      </w:r>
    </w:p>
    <w:p>
      <w:r>
        <w:rPr>
          <w:b/>
        </w:rPr>
        <w:t xml:space="preserve">7 </w:t>
      </w:r>
      <w:r>
        <w:t xml:space="preserve">And the nation</w:t>
      </w:r>
      <w:r>
        <w:rPr>
          <w:rStyle w:val="FootnoteReference"/>
        </w:rPr>
        <w:footnoteReference w:id="9021"/>
      </w:r>
      <w:r>
        <w:t xml:space="preserve"> to whom they shall be in bondage will I judge, said God: and after that shall they come forth, and serve</w:t>
      </w:r>
      <w:r>
        <w:rPr>
          <w:rStyle w:val="FootnoteReference"/>
        </w:rPr>
        <w:footnoteReference w:id="9022"/>
      </w:r>
      <w:r>
        <w:t xml:space="preserve"> me in this place.</w:t>
      </w:r>
    </w:p>
    <w:p>
      <w:r>
        <w:rPr>
          <w:b/>
        </w:rPr>
        <w:t xml:space="preserve">8 </w:t>
      </w:r>
      <w:r>
        <w:t xml:space="preserve">And he gave him the covenant</w:t>
      </w:r>
      <w:r>
        <w:rPr>
          <w:rStyle w:val="FootnoteReference"/>
        </w:rPr>
        <w:footnoteReference w:id="9023"/>
      </w:r>
      <w:r>
        <w:t xml:space="preserve"> of circumcision: and so</w:t>
      </w:r>
      <w:r>
        <w:rPr>
          <w:rStyle w:val="FootnoteReference"/>
        </w:rPr>
        <w:footnoteReference w:id="9024"/>
      </w:r>
      <w:r>
        <w:t xml:space="preserve"> Abraham fathered Isaac</w:t>
      </w:r>
      <w:r>
        <w:rPr>
          <w:rStyle w:val="FootnoteReference"/>
        </w:rPr>
        <w:footnoteReference w:id="9025"/>
      </w:r>
      <w:r>
        <w:t xml:space="preserve">, and circumcised him the eighth day; and Isaac</w:t>
      </w:r>
      <w:r>
        <w:rPr>
          <w:rStyle w:val="FootnoteReference"/>
        </w:rPr>
        <w:footnoteReference w:id="9026"/>
      </w:r>
      <w:r>
        <w:t xml:space="preserve"> fathered Jacob</w:t>
      </w:r>
      <w:r>
        <w:rPr>
          <w:rStyle w:val="FootnoteReference"/>
        </w:rPr>
        <w:footnoteReference w:id="9027"/>
      </w:r>
      <w:r>
        <w:t xml:space="preserve">; and Jacob</w:t>
      </w:r>
      <w:r>
        <w:rPr>
          <w:rStyle w:val="FootnoteReference"/>
        </w:rPr>
        <w:footnoteReference w:id="9028"/>
      </w:r>
      <w:r>
        <w:t xml:space="preserve"> fathered the twelve patriarchs</w:t>
      </w:r>
      <w:r>
        <w:rPr>
          <w:rStyle w:val="FootnoteReference"/>
        </w:rPr>
        <w:footnoteReference w:id="9029"/>
      </w:r>
      <w:r>
        <w:t xml:space="preserve">.</w:t>
      </w:r>
    </w:p>
    <w:p>
      <w:r>
        <w:rPr>
          <w:b/>
        </w:rPr>
        <w:t xml:space="preserve">9 </w:t>
      </w:r>
      <w:r>
        <w:t xml:space="preserve">And the patriarchs, moved</w:t>
      </w:r>
      <w:r>
        <w:rPr>
          <w:rStyle w:val="FootnoteReference"/>
        </w:rPr>
        <w:footnoteReference w:id="9030"/>
      </w:r>
      <w:r>
        <w:t xml:space="preserve"> with envy, sold</w:t>
      </w:r>
      <w:r>
        <w:rPr>
          <w:rStyle w:val="FootnoteReference"/>
        </w:rPr>
        <w:footnoteReference w:id="9031"/>
      </w:r>
      <w:r>
        <w:t xml:space="preserve"> Joseph</w:t>
      </w:r>
      <w:r>
        <w:rPr>
          <w:rStyle w:val="FootnoteReference"/>
        </w:rPr>
        <w:footnoteReference w:id="9032"/>
      </w:r>
      <w:r>
        <w:t xml:space="preserve"> into Egypt</w:t>
      </w:r>
      <w:r>
        <w:rPr>
          <w:rStyle w:val="FootnoteReference"/>
        </w:rPr>
        <w:footnoteReference w:id="9033"/>
      </w:r>
      <w:r>
        <w:t xml:space="preserve">: but God was with him,</w:t>
      </w:r>
      <w:r>
        <w:rPr>
          <w:rStyle w:val="FootnoteReference"/>
        </w:rPr>
        <w:footnoteReference w:id="9034"/>
      </w:r>
    </w:p>
    <w:p>
      <w:r>
        <w:rPr>
          <w:b/>
        </w:rPr>
        <w:t xml:space="preserve">10 </w:t>
      </w:r>
      <w:r>
        <w:t xml:space="preserve">And delivered</w:t>
      </w:r>
      <w:r>
        <w:rPr>
          <w:rStyle w:val="FootnoteReference"/>
        </w:rPr>
        <w:footnoteReference w:id="9035"/>
      </w:r>
      <w:r>
        <w:t xml:space="preserve"> him out of all his afflictions, and gave</w:t>
      </w:r>
      <w:r>
        <w:rPr>
          <w:rStyle w:val="FootnoteReference"/>
        </w:rPr>
        <w:footnoteReference w:id="9036"/>
      </w:r>
      <w:r>
        <w:t xml:space="preserve"> him favor and wisdom in the sight of Pharaoh</w:t>
      </w:r>
      <w:r>
        <w:rPr>
          <w:rStyle w:val="FootnoteReference"/>
        </w:rPr>
        <w:footnoteReference w:id="9037"/>
      </w:r>
      <w:r>
        <w:t xml:space="preserve">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9038"/>
      </w:r>
    </w:p>
    <w:p>
      <w:r>
        <w:rPr>
          <w:b/>
        </w:rPr>
        <w:t xml:space="preserve">12 </w:t>
      </w:r>
      <w:r>
        <w:t xml:space="preserve">But when Jacob heard that there was grain in Egypt, he sent out our fathers first.</w:t>
      </w:r>
      <w:r>
        <w:rPr>
          <w:rStyle w:val="FootnoteReference"/>
        </w:rPr>
        <w:footnoteReference w:id="9039"/>
      </w:r>
    </w:p>
    <w:p>
      <w:r>
        <w:rPr>
          <w:b/>
        </w:rPr>
        <w:t xml:space="preserve">13 </w:t>
      </w:r>
      <w:r>
        <w:t xml:space="preserve">And at the second time Joseph</w:t>
      </w:r>
      <w:r>
        <w:rPr>
          <w:rStyle w:val="FootnoteReference"/>
        </w:rPr>
        <w:footnoteReference w:id="9040"/>
      </w:r>
      <w:r>
        <w:t xml:space="preserve"> was made known to his brothers; and Joseph's kindred was made known to Pharaoh.</w:t>
      </w:r>
    </w:p>
    <w:p>
      <w:r>
        <w:rPr>
          <w:b/>
        </w:rPr>
        <w:t xml:space="preserve">14 </w:t>
      </w:r>
      <w:r>
        <w:t xml:space="preserve">Then sent</w:t>
      </w:r>
      <w:r>
        <w:rPr>
          <w:rStyle w:val="FootnoteReference"/>
        </w:rPr>
        <w:footnoteReference w:id="9041"/>
      </w:r>
      <w:r>
        <w:t xml:space="preserve"> Joseph, and called his father Jacob to him, and all his kindred, threescore</w:t>
      </w:r>
      <w:r>
        <w:rPr>
          <w:rStyle w:val="FootnoteReference"/>
        </w:rPr>
        <w:footnoteReference w:id="9042"/>
      </w:r>
      <w:r>
        <w:t xml:space="preserve"> and fifteen souls.</w:t>
      </w:r>
    </w:p>
    <w:p>
      <w:r>
        <w:rPr>
          <w:b/>
        </w:rPr>
        <w:t xml:space="preserve">15 </w:t>
      </w:r>
      <w:r>
        <w:t xml:space="preserve">So Jacob</w:t>
      </w:r>
      <w:r>
        <w:rPr>
          <w:rStyle w:val="FootnoteReference"/>
        </w:rPr>
        <w:footnoteReference w:id="9043"/>
      </w:r>
      <w:r>
        <w:t xml:space="preserve"> went down into Egypt, and died</w:t>
      </w:r>
      <w:r>
        <w:rPr>
          <w:rStyle w:val="FootnoteReference"/>
        </w:rPr>
        <w:footnoteReference w:id="9044"/>
      </w:r>
      <w:r>
        <w:t xml:space="preserve">, he, and our fathers,</w:t>
      </w:r>
    </w:p>
    <w:p>
      <w:r>
        <w:rPr>
          <w:b/>
        </w:rPr>
        <w:t xml:space="preserve">16 </w:t>
      </w:r>
      <w:r>
        <w:t xml:space="preserve">And were carried over into Sychem</w:t>
      </w:r>
      <w:r>
        <w:rPr>
          <w:rStyle w:val="FootnoteReference"/>
        </w:rPr>
        <w:footnoteReference w:id="9045"/>
      </w:r>
      <w:r>
        <w:t xml:space="preserve">, and laid in the tomb that Abraham bought for a sum of money of the sons of Emmor</w:t>
      </w:r>
      <w:r>
        <w:rPr>
          <w:rStyle w:val="FootnoteReference"/>
        </w:rPr>
        <w:footnoteReference w:id="9046"/>
      </w:r>
      <w:r>
        <w:t xml:space="preserve"> the father of Sychem.</w:t>
      </w:r>
      <w:r>
        <w:rPr>
          <w:rStyle w:val="FootnoteReference"/>
        </w:rPr>
        <w:footnoteReference w:id="9047"/>
      </w:r>
      <w:r>
        <w:rPr>
          <w:rStyle w:val="FootnoteReference"/>
        </w:rPr>
        <w:footnoteReference w:id="9048"/>
      </w:r>
      <w:r>
        <w:rPr>
          <w:rStyle w:val="FootnoteReference"/>
        </w:rPr>
        <w:footnoteReference w:id="9049"/>
      </w:r>
    </w:p>
    <w:p>
      <w:r>
        <w:rPr>
          <w:b/>
        </w:rPr>
        <w:t xml:space="preserve">17 </w:t>
      </w:r>
      <w:r>
        <w:t xml:space="preserve">But when</w:t>
      </w:r>
      <w:r>
        <w:rPr>
          <w:rStyle w:val="FootnoteReference"/>
        </w:rPr>
        <w:footnoteReference w:id="9050"/>
      </w:r>
      <w:r>
        <w:t xml:space="preserve"> the time of the promise drew near, which God had sworn to Abraham, the people</w:t>
      </w:r>
      <w:r>
        <w:rPr>
          <w:rStyle w:val="FootnoteReference"/>
        </w:rPr>
        <w:footnoteReference w:id="9051"/>
      </w:r>
      <w:r>
        <w:t xml:space="preserve"> grew and multiplied in Egypt,</w:t>
      </w:r>
    </w:p>
    <w:p>
      <w:r>
        <w:rPr>
          <w:b/>
        </w:rPr>
        <w:t xml:space="preserve">18 </w:t>
      </w:r>
      <w:r>
        <w:t xml:space="preserve">Till another king arose, which did not know Joseph.</w:t>
      </w:r>
      <w:r>
        <w:rPr>
          <w:rStyle w:val="FootnoteReference"/>
        </w:rPr>
        <w:footnoteReference w:id="9052"/>
      </w:r>
    </w:p>
    <w:p>
      <w:r>
        <w:rPr>
          <w:b/>
        </w:rPr>
        <w:t xml:space="preserve">19 </w:t>
      </w:r>
      <w:r>
        <w:t xml:space="preserve">The same dealt subtlely with our kindred, and evil pleaded our fathers, so that they cast out their young children, to the end they might not live.</w:t>
      </w:r>
      <w:r>
        <w:rPr>
          <w:rStyle w:val="FootnoteReference"/>
        </w:rPr>
        <w:footnoteReference w:id="9053"/>
      </w:r>
    </w:p>
    <w:p>
      <w:r>
        <w:rPr>
          <w:b/>
        </w:rPr>
        <w:t xml:space="preserve">20 </w:t>
      </w:r>
      <w:r>
        <w:t xml:space="preserve">In which time Moses</w:t>
      </w:r>
      <w:r>
        <w:rPr>
          <w:rStyle w:val="FootnoteReference"/>
        </w:rPr>
        <w:footnoteReference w:id="9054"/>
      </w:r>
      <w:r>
        <w:t xml:space="preserve"> was born, and was</w:t>
      </w:r>
      <w:r>
        <w:rPr>
          <w:rStyle w:val="FootnoteReference"/>
        </w:rPr>
        <w:footnoteReference w:id="9055"/>
      </w:r>
      <w:r>
        <w:t xml:space="preserve"> exceeding fair, and nourished up in his father's house three months:</w:t>
      </w:r>
      <w:r>
        <w:rPr>
          <w:rStyle w:val="FootnoteReference"/>
        </w:rPr>
        <w:footnoteReference w:id="9056"/>
      </w:r>
    </w:p>
    <w:p>
      <w:r>
        <w:rPr>
          <w:b/>
        </w:rPr>
        <w:t xml:space="preserve">21 </w:t>
      </w:r>
      <w:r>
        <w:t xml:space="preserve">And when</w:t>
      </w:r>
      <w:r>
        <w:rPr>
          <w:rStyle w:val="FootnoteReference"/>
        </w:rPr>
        <w:footnoteReference w:id="9057"/>
      </w:r>
      <w:r>
        <w:t xml:space="preserve"> he was cast out, Pharaoh's daughter took him up, and nourished him for her own son.</w:t>
      </w:r>
      <w:r>
        <w:rPr>
          <w:rStyle w:val="FootnoteReference"/>
        </w:rPr>
        <w:footnoteReference w:id="9058"/>
      </w:r>
    </w:p>
    <w:p>
      <w:r>
        <w:rPr>
          <w:b/>
        </w:rPr>
        <w:t xml:space="preserve">22 </w:t>
      </w:r>
      <w:r>
        <w:t xml:space="preserve">And Moses was learned</w:t>
      </w:r>
      <w:r>
        <w:rPr>
          <w:rStyle w:val="FootnoteReference"/>
        </w:rPr>
        <w:footnoteReference w:id="9059"/>
      </w:r>
      <w:r>
        <w:t xml:space="preserve"> in all the wisdom of the Egyptians</w:t>
      </w:r>
      <w:r>
        <w:rPr>
          <w:rStyle w:val="FootnoteReference"/>
        </w:rPr>
        <w:footnoteReference w:id="9060"/>
      </w:r>
      <w:r>
        <w:t xml:space="preserve">, and was</w:t>
      </w:r>
      <w:r>
        <w:rPr>
          <w:rStyle w:val="FootnoteReference"/>
        </w:rPr>
        <w:footnoteReference w:id="9061"/>
      </w:r>
      <w:r>
        <w:t xml:space="preserve"> mighty in words and in deeds.</w:t>
      </w:r>
    </w:p>
    <w:p>
      <w:r>
        <w:rPr>
          <w:b/>
        </w:rPr>
        <w:t xml:space="preserve">23 </w:t>
      </w:r>
      <w:r>
        <w:t xml:space="preserve">And when</w:t>
      </w:r>
      <w:r>
        <w:rPr>
          <w:rStyle w:val="FootnoteReference"/>
        </w:rPr>
        <w:footnoteReference w:id="9062"/>
      </w:r>
      <w:r>
        <w:t xml:space="preserve"> he was full forty years old, it came</w:t>
      </w:r>
      <w:r>
        <w:rPr>
          <w:rStyle w:val="FootnoteReference"/>
        </w:rPr>
        <w:footnoteReference w:id="9063"/>
      </w:r>
      <w:r>
        <w:t xml:space="preserve"> into his heart to visit his brothers the children of Israel</w:t>
      </w:r>
      <w:r>
        <w:rPr>
          <w:rStyle w:val="FootnoteReference"/>
        </w:rPr>
        <w:footnoteReference w:id="9064"/>
      </w:r>
      <w:r>
        <w:t xml:space="preserve">.</w:t>
      </w:r>
      <w:r>
        <w:rPr>
          <w:rStyle w:val="FootnoteReference"/>
        </w:rPr>
        <w:footnoteReference w:id="9065"/>
      </w:r>
    </w:p>
    <w:p>
      <w:r>
        <w:rPr>
          <w:b/>
        </w:rPr>
        <w:t xml:space="preserve">24 </w:t>
      </w:r>
      <w:r>
        <w:t xml:space="preserve">And seeing one of them suffer wrong, he defended him, and avenged him who was oppressed, and stroke the Egyptian</w:t>
      </w:r>
      <w:r>
        <w:rPr>
          <w:rStyle w:val="FootnoteReference"/>
        </w:rPr>
        <w:footnoteReference w:id="9066"/>
      </w:r>
      <w:r>
        <w:t xml:space="preserve">:</w:t>
      </w:r>
      <w:r>
        <w:rPr>
          <w:rStyle w:val="FootnoteReference"/>
        </w:rPr>
        <w:footnoteReference w:id="9067"/>
      </w:r>
    </w:p>
    <w:p>
      <w:r>
        <w:rPr>
          <w:b/>
        </w:rPr>
        <w:t xml:space="preserve">25 </w:t>
      </w:r>
      <w:r>
        <w:t xml:space="preserve">For he supposed his brothers would have understood how that God by his hand would deliver them: but they understood not.</w:t>
      </w:r>
      <w:r>
        <w:rPr>
          <w:rStyle w:val="FootnoteReference"/>
        </w:rPr>
        <w:footnoteReference w:id="9068"/>
      </w:r>
      <w:r>
        <w:rPr>
          <w:rStyle w:val="FootnoteReference"/>
        </w:rPr>
        <w:footnoteReference w:id="9069"/>
      </w:r>
    </w:p>
    <w:p>
      <w:r>
        <w:rPr>
          <w:b/>
        </w:rPr>
        <w:t xml:space="preserve">26 </w:t>
      </w:r>
      <w:r>
        <w:t xml:space="preserve">And the next</w:t>
      </w:r>
      <w:r>
        <w:rPr>
          <w:rStyle w:val="FootnoteReference"/>
        </w:rPr>
        <w:footnoteReference w:id="9070"/>
      </w:r>
      <w:r>
        <w:t xml:space="preserve"> day he showed himself to them as they strove, and would have set them to reconcile again, saying, Sirs, you are brothers; why do you wrong one to another?</w:t>
      </w:r>
      <w:r>
        <w:rPr>
          <w:rStyle w:val="FootnoteReference"/>
        </w:rPr>
        <w:footnoteReference w:id="9071"/>
      </w:r>
    </w:p>
    <w:p>
      <w:r>
        <w:rPr>
          <w:b/>
        </w:rPr>
        <w:t xml:space="preserve">27 </w:t>
      </w:r>
      <w:r>
        <w:t xml:space="preserve">But the one who did his neighbor wrong thrust him away, saying, Who made you a ruler and a judge over us?</w:t>
      </w:r>
      <w:r>
        <w:rPr>
          <w:rStyle w:val="FootnoteReference"/>
        </w:rPr>
        <w:footnoteReference w:id="9072"/>
      </w:r>
      <w:r>
        <w:rPr>
          <w:rStyle w:val="FootnoteReference"/>
        </w:rPr>
        <w:footnoteReference w:id="9073"/>
      </w:r>
    </w:p>
    <w:p>
      <w:r>
        <w:rPr>
          <w:b/>
        </w:rPr>
        <w:t xml:space="preserve">28 </w:t>
      </w:r>
      <w:r>
        <w:t xml:space="preserve">Will you kill me, as you did the Egyptian yesterday?</w:t>
      </w:r>
    </w:p>
    <w:p>
      <w:r>
        <w:rPr>
          <w:b/>
        </w:rPr>
        <w:t xml:space="preserve">29 </w:t>
      </w:r>
      <w:r>
        <w:t xml:space="preserve">Then fled Moses at this saying, and was a stranger in the land of Madian</w:t>
      </w:r>
      <w:r>
        <w:rPr>
          <w:rStyle w:val="FootnoteReference"/>
        </w:rPr>
        <w:footnoteReference w:id="9074"/>
      </w:r>
      <w:r>
        <w:t xml:space="preserve">, where he fathered two sons.</w:t>
      </w:r>
      <w:r>
        <w:rPr>
          <w:rStyle w:val="FootnoteReference"/>
        </w:rPr>
        <w:footnoteReference w:id="9075"/>
      </w:r>
      <w:r>
        <w:rPr>
          <w:rStyle w:val="FootnoteReference"/>
        </w:rPr>
        <w:footnoteReference w:id="9076"/>
      </w:r>
    </w:p>
    <w:p>
      <w:r>
        <w:rPr>
          <w:b/>
        </w:rPr>
        <w:t xml:space="preserve">30 </w:t>
      </w:r>
      <w:r>
        <w:t xml:space="preserve">And when</w:t>
      </w:r>
      <w:r>
        <w:rPr>
          <w:rStyle w:val="FootnoteReference"/>
        </w:rPr>
        <w:footnoteReference w:id="9077"/>
      </w:r>
      <w:r>
        <w:t xml:space="preserve"> forty years were expired, there</w:t>
      </w:r>
      <w:r>
        <w:rPr>
          <w:rStyle w:val="FootnoteReference"/>
        </w:rPr>
        <w:footnoteReference w:id="9078"/>
      </w:r>
      <w:r>
        <w:t xml:space="preserve"> appeared to him in the wilderness of mount Sina an angel of the Lord in a flame</w:t>
      </w:r>
      <w:r>
        <w:rPr>
          <w:rStyle w:val="FootnoteReference"/>
        </w:rPr>
        <w:footnoteReference w:id="9079"/>
      </w:r>
      <w:r>
        <w:t xml:space="preserve"> of fire in a bush</w:t>
      </w:r>
      <w:r>
        <w:rPr>
          <w:rStyle w:val="FootnoteReference"/>
        </w:rPr>
        <w:footnoteReference w:id="9080"/>
      </w:r>
      <w:r>
        <w:t xml:space="preserve">.</w:t>
      </w:r>
      <w:r>
        <w:rPr>
          <w:rStyle w:val="FootnoteReference"/>
        </w:rPr>
        <w:footnoteReference w:id="9081"/>
      </w:r>
    </w:p>
    <w:p>
      <w:r>
        <w:rPr>
          <w:b/>
        </w:rPr>
        <w:t xml:space="preserve">31 </w:t>
      </w:r>
      <w:r>
        <w:t xml:space="preserve">When Moses saw it, he wondered at the sight: and as</w:t>
      </w:r>
      <w:r>
        <w:rPr>
          <w:rStyle w:val="FootnoteReference"/>
        </w:rPr>
        <w:footnoteReference w:id="9082"/>
      </w:r>
      <w:r>
        <w:t xml:space="preserve"> he drew near to look it, the voice of the Lord came to him,</w:t>
      </w:r>
    </w:p>
    <w:p>
      <w:r>
        <w:rPr>
          <w:b/>
        </w:rPr>
        <w:t xml:space="preserve">32 </w:t>
      </w:r>
      <w:r>
        <w:t xml:space="preserve">Saying, I am</w:t>
      </w:r>
      <w:r>
        <w:rPr>
          <w:rStyle w:val="FootnoteReference"/>
        </w:rPr>
        <w:footnoteReference w:id="9083"/>
      </w:r>
      <w:r>
        <w:t xml:space="preserve"> the God of your fathers, the God of Abraham, and the God of Isaac, and the God of Jacob. Then</w:t>
      </w:r>
      <w:r>
        <w:rPr>
          <w:rStyle w:val="FootnoteReference"/>
        </w:rPr>
        <w:footnoteReference w:id="9084"/>
      </w:r>
      <w:r>
        <w:t xml:space="preserve"> Moses trembled, and durst not look.</w:t>
      </w:r>
      <w:r>
        <w:rPr>
          <w:rStyle w:val="FootnoteReference"/>
        </w:rPr>
        <w:footnoteReference w:id="9085"/>
      </w:r>
    </w:p>
    <w:p>
      <w:r>
        <w:rPr>
          <w:b/>
        </w:rPr>
        <w:t xml:space="preserve">33 </w:t>
      </w:r>
      <w:r>
        <w:t xml:space="preserve">Then said the Lord to him, Put off your shoes from your feet: for the place where you stand is holy ground.</w:t>
      </w:r>
      <w:r>
        <w:rPr>
          <w:rStyle w:val="FootnoteReference"/>
        </w:rPr>
        <w:footnoteReference w:id="9086"/>
      </w:r>
    </w:p>
    <w:p>
      <w:r>
        <w:rPr>
          <w:b/>
        </w:rPr>
        <w:t xml:space="preserve">34 </w:t>
      </w:r>
      <w:r>
        <w:t xml:space="preserve">I have seen</w:t>
      </w:r>
      <w:r>
        <w:rPr>
          <w:rStyle w:val="FootnoteReference"/>
        </w:rPr>
        <w:footnoteReference w:id="9087"/>
      </w:r>
      <w:r>
        <w:t xml:space="preserve">, I have seen the affliction of my people who is in Egypt, and I have heard their groaning, and am</w:t>
      </w:r>
      <w:r>
        <w:rPr>
          <w:rStyle w:val="FootnoteReference"/>
        </w:rPr>
        <w:footnoteReference w:id="9088"/>
      </w:r>
      <w:r>
        <w:t xml:space="preserve"> come down to deliver them. And now</w:t>
      </w:r>
      <w:r>
        <w:rPr>
          <w:rStyle w:val="FootnoteReference"/>
        </w:rPr>
        <w:footnoteReference w:id="9089"/>
      </w:r>
      <w:r>
        <w:t xml:space="preserve"> come, I will send you into Egypt.</w:t>
      </w:r>
    </w:p>
    <w:p>
      <w:r>
        <w:rPr>
          <w:b/>
        </w:rPr>
        <w:t xml:space="preserve">35 </w:t>
      </w:r>
      <w:r>
        <w:t xml:space="preserve">This Moses</w:t>
      </w:r>
      <w:r>
        <w:rPr>
          <w:rStyle w:val="FootnoteReference"/>
        </w:rPr>
        <w:footnoteReference w:id="9090"/>
      </w:r>
      <w:r>
        <w:t xml:space="preserve"> whom they refused, saying, Who made you a ruler</w:t>
      </w:r>
      <w:r>
        <w:rPr>
          <w:rStyle w:val="FootnoteReference"/>
        </w:rPr>
        <w:footnoteReference w:id="9091"/>
      </w:r>
      <w:r>
        <w:t xml:space="preserve"> and a judge? the same</w:t>
      </w:r>
      <w:r>
        <w:rPr>
          <w:rStyle w:val="FootnoteReference"/>
        </w:rPr>
        <w:footnoteReference w:id="9092"/>
      </w:r>
      <w:r>
        <w:t xml:space="preserve"> did God send to be a ruler and a deliverer by the hand of the angel who appeared to him in the bush.</w:t>
      </w:r>
      <w:r>
        <w:rPr>
          <w:rStyle w:val="FootnoteReference"/>
        </w:rPr>
        <w:footnoteReference w:id="9093"/>
      </w:r>
    </w:p>
    <w:p>
      <w:r>
        <w:rPr>
          <w:b/>
        </w:rPr>
        <w:t xml:space="preserve">36 </w:t>
      </w:r>
      <w:r>
        <w:t xml:space="preserve">He brought</w:t>
      </w:r>
      <w:r>
        <w:rPr>
          <w:rStyle w:val="FootnoteReference"/>
        </w:rPr>
        <w:footnoteReference w:id="9094"/>
      </w:r>
      <w:r>
        <w:t xml:space="preserve"> them out, after</w:t>
      </w:r>
      <w:r>
        <w:rPr>
          <w:rStyle w:val="FootnoteReference"/>
        </w:rPr>
        <w:footnoteReference w:id="9095"/>
      </w:r>
      <w:r>
        <w:t xml:space="preserve"> that he had showed wonders and signs in the land of Egypt, and in the Red</w:t>
      </w:r>
      <w:r>
        <w:rPr>
          <w:rStyle w:val="FootnoteReference"/>
        </w:rPr>
        <w:footnoteReference w:id="9096"/>
      </w:r>
      <w:r>
        <w:t xml:space="preserve"> sea, and in the wilderness</w:t>
      </w:r>
      <w:r>
        <w:rPr>
          <w:rStyle w:val="FootnoteReference"/>
        </w:rPr>
        <w:footnoteReference w:id="9097"/>
      </w:r>
      <w:r>
        <w:t xml:space="preserve"> forty years.</w:t>
      </w:r>
    </w:p>
    <w:p>
      <w:r>
        <w:rPr>
          <w:b/>
        </w:rPr>
        <w:t xml:space="preserve">37 </w:t>
      </w:r>
      <w:r>
        <w:t xml:space="preserve">This is that</w:t>
      </w:r>
      <w:r>
        <w:rPr>
          <w:rStyle w:val="FootnoteReference"/>
        </w:rPr>
        <w:footnoteReference w:id="9098"/>
      </w:r>
      <w:r>
        <w:t xml:space="preserve"> Moses, which said to the children of Israel, A prophet</w:t>
      </w:r>
      <w:r>
        <w:rPr>
          <w:rStyle w:val="FootnoteReference"/>
        </w:rPr>
        <w:footnoteReference w:id="9099"/>
      </w:r>
      <w:r>
        <w:t xml:space="preserve"> shall the Lord your God raise up to you of your brothers, like to me; him shall you hear.</w:t>
      </w:r>
      <w:r>
        <w:rPr>
          <w:rStyle w:val="FootnoteReference"/>
        </w:rPr>
        <w:footnoteReference w:id="9100"/>
      </w:r>
    </w:p>
    <w:p>
      <w:r>
        <w:rPr>
          <w:b/>
        </w:rPr>
        <w:t xml:space="preserve">38 </w:t>
      </w:r>
      <w:r>
        <w:t xml:space="preserve">This is he, that was in the assembly in the wilderness with the</w:t>
      </w:r>
      <w:r>
        <w:rPr>
          <w:rStyle w:val="FootnoteReference"/>
        </w:rPr>
        <w:footnoteReference w:id="9101"/>
      </w:r>
      <w:r>
        <w:t xml:space="preserve"> angel who spoke to him in the mount Sina, and with our fathers: who received the lively</w:t>
      </w:r>
      <w:r>
        <w:rPr>
          <w:rStyle w:val="FootnoteReference"/>
        </w:rPr>
        <w:footnoteReference w:id="9102"/>
      </w:r>
      <w:r>
        <w:t xml:space="preserve"> oracles to give to us:</w:t>
      </w:r>
      <w:r>
        <w:rPr>
          <w:rStyle w:val="FootnoteReference"/>
        </w:rPr>
        <w:footnoteReference w:id="9103"/>
      </w:r>
      <w:r>
        <w:rPr>
          <w:rStyle w:val="FootnoteReference"/>
        </w:rPr>
        <w:footnoteReference w:id="9104"/>
      </w:r>
    </w:p>
    <w:p>
      <w:r>
        <w:rPr>
          <w:b/>
        </w:rPr>
        <w:t xml:space="preserve">39 </w:t>
      </w:r>
      <w:r>
        <w:t xml:space="preserve">To whom</w:t>
      </w:r>
      <w:r>
        <w:rPr>
          <w:rStyle w:val="FootnoteReference"/>
        </w:rPr>
        <w:footnoteReference w:id="9105"/>
      </w:r>
      <w:r>
        <w:t xml:space="preserve"> our fathers would not obey, but thrust him from them, and in</w:t>
      </w:r>
      <w:r>
        <w:rPr>
          <w:rStyle w:val="FootnoteReference"/>
        </w:rPr>
        <w:footnoteReference w:id="9106"/>
      </w:r>
      <w:r>
        <w:t xml:space="preserve"> their hearts turned back again into Egypt,</w:t>
      </w:r>
      <w:r>
        <w:rPr>
          <w:rStyle w:val="FootnoteReference"/>
        </w:rPr>
        <w:footnoteReference w:id="9107"/>
      </w:r>
    </w:p>
    <w:p>
      <w:r>
        <w:rPr>
          <w:b/>
        </w:rPr>
        <w:t xml:space="preserve">40 </w:t>
      </w:r>
      <w:r>
        <w:t xml:space="preserve">Saying to Aaron</w:t>
      </w:r>
      <w:r>
        <w:rPr>
          <w:rStyle w:val="FootnoteReference"/>
        </w:rPr>
        <w:footnoteReference w:id="9108"/>
      </w:r>
      <w:r>
        <w:t xml:space="preserve">, Make us gods to go before us: for as for this Moses, which brought us out of the land of Egypt, we do not know what is become of him.</w:t>
      </w:r>
      <w:r>
        <w:rPr>
          <w:rStyle w:val="FootnoteReference"/>
        </w:rPr>
        <w:footnoteReference w:id="9109"/>
      </w:r>
    </w:p>
    <w:p>
      <w:r>
        <w:rPr>
          <w:b/>
        </w:rPr>
        <w:t xml:space="preserve">41 </w:t>
      </w:r>
      <w:r>
        <w:t xml:space="preserve">And they made a calf in those days, and offered sacrifice to the idol, and rejoiced</w:t>
      </w:r>
      <w:r>
        <w:rPr>
          <w:rStyle w:val="FootnoteReference"/>
        </w:rPr>
        <w:footnoteReference w:id="9110"/>
      </w:r>
      <w:r>
        <w:t xml:space="preserve"> in the works of their own hands.</w:t>
      </w:r>
      <w:r>
        <w:rPr>
          <w:rStyle w:val="FootnoteReference"/>
        </w:rPr>
        <w:footnoteReference w:id="9111"/>
      </w:r>
    </w:p>
    <w:p>
      <w:r>
        <w:rPr>
          <w:b/>
        </w:rPr>
        <w:t xml:space="preserve">42 </w:t>
      </w:r>
      <w:r>
        <w:t xml:space="preserve">Then God turned, and gave</w:t>
      </w:r>
      <w:r>
        <w:rPr>
          <w:rStyle w:val="FootnoteReference"/>
        </w:rPr>
        <w:footnoteReference w:id="9112"/>
      </w:r>
      <w:r>
        <w:t xml:space="preserve"> them up to worship the host</w:t>
      </w:r>
      <w:r>
        <w:rPr>
          <w:rStyle w:val="FootnoteReference"/>
        </w:rPr>
        <w:footnoteReference w:id="9113"/>
      </w:r>
      <w:r>
        <w:t xml:space="preserve"> of heaven; as it is written in the book of the prophets, O you house of Israel, have you offered to me killed beasts and sacrifices by the space of forty</w:t>
      </w:r>
      <w:r>
        <w:rPr>
          <w:rStyle w:val="FootnoteReference"/>
        </w:rPr>
        <w:footnoteReference w:id="9114"/>
      </w:r>
      <w:r>
        <w:t xml:space="preserve"> years in the wilderness?</w:t>
      </w:r>
      <w:r>
        <w:rPr>
          <w:rStyle w:val="FootnoteReference"/>
        </w:rPr>
        <w:footnoteReference w:id="9115"/>
      </w:r>
      <w:r>
        <w:rPr>
          <w:rStyle w:val="FootnoteReference"/>
        </w:rPr>
        <w:footnoteReference w:id="9116"/>
      </w:r>
    </w:p>
    <w:p>
      <w:r>
        <w:rPr>
          <w:b/>
        </w:rPr>
        <w:t xml:space="preserve">43 </w:t>
      </w:r>
      <w:r>
        <w:t xml:space="preserve">Yes, you took up the tabernacle of Moloch</w:t>
      </w:r>
      <w:r>
        <w:rPr>
          <w:rStyle w:val="FootnoteReference"/>
        </w:rPr>
        <w:footnoteReference w:id="9117"/>
      </w:r>
      <w:r>
        <w:t xml:space="preserve">, and the star of your god Remphan</w:t>
      </w:r>
      <w:r>
        <w:rPr>
          <w:rStyle w:val="FootnoteReference"/>
        </w:rPr>
        <w:footnoteReference w:id="9118"/>
      </w:r>
      <w:r>
        <w:t xml:space="preserve">, figures</w:t>
      </w:r>
      <w:r>
        <w:rPr>
          <w:rStyle w:val="FootnoteReference"/>
        </w:rPr>
        <w:footnoteReference w:id="9119"/>
      </w:r>
      <w:r>
        <w:t xml:space="preserve"> which you made to worship them: and I</w:t>
      </w:r>
      <w:r>
        <w:rPr>
          <w:rStyle w:val="FootnoteReference"/>
        </w:rPr>
        <w:footnoteReference w:id="9120"/>
      </w:r>
      <w:r>
        <w:t xml:space="preserve"> will carry you away beyond Babylon</w:t>
      </w:r>
      <w:r>
        <w:rPr>
          <w:rStyle w:val="FootnoteReference"/>
        </w:rPr>
        <w:footnoteReference w:id="9121"/>
      </w:r>
      <w:r>
        <w:t xml:space="preserve">.</w:t>
      </w:r>
      <w:r>
        <w:rPr>
          <w:rStyle w:val="FootnoteReference"/>
        </w:rPr>
        <w:footnoteReference w:id="9122"/>
      </w:r>
    </w:p>
    <w:p>
      <w:r>
        <w:rPr>
          <w:b/>
        </w:rPr>
        <w:t xml:space="preserve">44 </w:t>
      </w:r>
      <w:r>
        <w:t xml:space="preserve">Our fathers had the tabernacle</w:t>
      </w:r>
      <w:r>
        <w:rPr>
          <w:rStyle w:val="FootnoteReference"/>
        </w:rPr>
        <w:footnoteReference w:id="9123"/>
      </w:r>
      <w:r>
        <w:t xml:space="preserve"> of witness in the wilderness, as he had appointed, speaking to Moses, that he</w:t>
      </w:r>
      <w:r>
        <w:rPr>
          <w:rStyle w:val="FootnoteReference"/>
        </w:rPr>
        <w:footnoteReference w:id="9124"/>
      </w:r>
      <w:r>
        <w:t xml:space="preserve"> should make it according to the fashion that he had seen.</w:t>
      </w:r>
    </w:p>
    <w:p>
      <w:r>
        <w:rPr>
          <w:b/>
        </w:rPr>
        <w:t xml:space="preserve">45 </w:t>
      </w:r>
      <w:r>
        <w:t xml:space="preserve">Which</w:t>
      </w:r>
      <w:r>
        <w:rPr>
          <w:rStyle w:val="FootnoteReference"/>
        </w:rPr>
        <w:footnoteReference w:id="9125"/>
      </w:r>
      <w:r>
        <w:t xml:space="preserve"> also our fathers that came after brought in with Jesus</w:t>
      </w:r>
      <w:r>
        <w:rPr>
          <w:rStyle w:val="FootnoteReference"/>
        </w:rPr>
        <w:footnoteReference w:id="9126"/>
      </w:r>
      <w:r>
        <w:t xml:space="preserve"> into the possession of the nations, whom</w:t>
      </w:r>
      <w:r>
        <w:rPr>
          <w:rStyle w:val="FootnoteReference"/>
        </w:rPr>
        <w:footnoteReference w:id="9127"/>
      </w:r>
      <w:r>
        <w:t xml:space="preserve"> God drove out before the face of our fathers, to the days of David</w:t>
      </w:r>
      <w:r>
        <w:rPr>
          <w:rStyle w:val="FootnoteReference"/>
        </w:rPr>
        <w:footnoteReference w:id="9128"/>
      </w:r>
      <w:r>
        <w:t xml:space="preserve">;</w:t>
      </w:r>
      <w:r>
        <w:rPr>
          <w:rStyle w:val="FootnoteReference"/>
        </w:rPr>
        <w:footnoteReference w:id="9129"/>
      </w:r>
      <w:r>
        <w:rPr>
          <w:rStyle w:val="FootnoteReference"/>
        </w:rPr>
        <w:footnoteReference w:id="9130"/>
      </w:r>
    </w:p>
    <w:p>
      <w:r>
        <w:rPr>
          <w:b/>
        </w:rPr>
        <w:t xml:space="preserve">46 </w:t>
      </w:r>
      <w:r>
        <w:t xml:space="preserve">Who found</w:t>
      </w:r>
      <w:r>
        <w:rPr>
          <w:rStyle w:val="FootnoteReference"/>
        </w:rPr>
        <w:footnoteReference w:id="9131"/>
      </w:r>
      <w:r>
        <w:t xml:space="preserve"> favor before God, and desired</w:t>
      </w:r>
      <w:r>
        <w:rPr>
          <w:rStyle w:val="FootnoteReference"/>
        </w:rPr>
        <w:footnoteReference w:id="9132"/>
      </w:r>
      <w:r>
        <w:t xml:space="preserve"> to find a tabernacle for the God of Jacob.</w:t>
      </w:r>
    </w:p>
    <w:p>
      <w:r>
        <w:rPr>
          <w:b/>
        </w:rPr>
        <w:t xml:space="preserve">47 </w:t>
      </w:r>
      <w:r>
        <w:t xml:space="preserve">But Solomon</w:t>
      </w:r>
      <w:r>
        <w:rPr>
          <w:rStyle w:val="FootnoteReference"/>
        </w:rPr>
        <w:footnoteReference w:id="9133"/>
      </w:r>
      <w:r>
        <w:t xml:space="preserve"> built him a house.</w:t>
      </w:r>
      <w:r>
        <w:rPr>
          <w:rStyle w:val="FootnoteReference"/>
        </w:rPr>
        <w:footnoteReference w:id="9134"/>
      </w:r>
    </w:p>
    <w:p>
      <w:r>
        <w:rPr>
          <w:b/>
        </w:rPr>
        <w:t xml:space="preserve">48 </w:t>
      </w:r>
      <w:r>
        <w:t xml:space="preserve">Nevertheless the most High</w:t>
      </w:r>
      <w:r>
        <w:rPr>
          <w:rStyle w:val="FootnoteReference"/>
        </w:rPr>
        <w:footnoteReference w:id="9135"/>
      </w:r>
      <w:r>
        <w:t xml:space="preserve"> dwells not in temples made with hands; as says the prophet,</w:t>
      </w:r>
      <w:r>
        <w:rPr>
          <w:rStyle w:val="FootnoteReference"/>
        </w:rPr>
        <w:footnoteReference w:id="9136"/>
      </w:r>
      <w:r>
        <w:rPr>
          <w:rStyle w:val="FootnoteReference"/>
        </w:rPr>
        <w:footnoteReference w:id="9137"/>
      </w:r>
    </w:p>
    <w:p>
      <w:r>
        <w:rPr>
          <w:b/>
        </w:rPr>
        <w:t xml:space="preserve">49 </w:t>
      </w:r>
      <w:r>
        <w:t xml:space="preserve">Heaven</w:t>
      </w:r>
      <w:r>
        <w:rPr>
          <w:rStyle w:val="FootnoteReference"/>
        </w:rPr>
        <w:footnoteReference w:id="9138"/>
      </w:r>
      <w:r>
        <w:t xml:space="preserve"> is my throne, and earth is my footstool: what house</w:t>
      </w:r>
      <w:r>
        <w:rPr>
          <w:rStyle w:val="FootnoteReference"/>
        </w:rPr>
        <w:footnoteReference w:id="9139"/>
      </w:r>
      <w:r>
        <w:t xml:space="preserve"> will you build me? says the Lord: or what is the place of my rest?</w:t>
      </w:r>
    </w:p>
    <w:p>
      <w:r>
        <w:rPr>
          <w:b/>
        </w:rPr>
        <w:t xml:space="preserve">50 </w:t>
      </w:r>
      <w:r>
        <w:t xml:space="preserve">Has not my hand made all these things?</w:t>
      </w:r>
      <w:r>
        <w:rPr>
          <w:rStyle w:val="FootnoteReference"/>
        </w:rPr>
        <w:footnoteReference w:id="9140"/>
      </w:r>
    </w:p>
    <w:p>
      <w:r>
        <w:rPr>
          <w:b/>
        </w:rPr>
        <w:t xml:space="preserve">51 </w:t>
      </w:r>
      <w:r>
        <w:t xml:space="preserve">You stubborn and uncircumcised</w:t>
      </w:r>
      <w:r>
        <w:rPr>
          <w:rStyle w:val="FootnoteReference"/>
        </w:rPr>
        <w:footnoteReference w:id="9141"/>
      </w:r>
      <w:r>
        <w:t xml:space="preserve"> in heart and ears, you do always resist</w:t>
      </w:r>
      <w:r>
        <w:rPr>
          <w:rStyle w:val="FootnoteReference"/>
        </w:rPr>
        <w:footnoteReference w:id="9142"/>
      </w:r>
      <w:r>
        <w:t xml:space="preserve"> the Holy Spirit: as your fathers did, so do you.</w:t>
      </w:r>
      <w:r>
        <w:rPr>
          <w:rStyle w:val="FootnoteReference"/>
        </w:rPr>
        <w:footnoteReference w:id="9143"/>
      </w:r>
      <w:r>
        <w:rPr>
          <w:rStyle w:val="FootnoteReference"/>
        </w:rPr>
        <w:footnoteReference w:id="9144"/>
      </w:r>
    </w:p>
    <w:p>
      <w:r>
        <w:rPr>
          <w:b/>
        </w:rPr>
        <w:t xml:space="preserve">52 </w:t>
      </w:r>
      <w:r>
        <w:t xml:space="preserve">Which of</w:t>
      </w:r>
      <w:r>
        <w:rPr>
          <w:rStyle w:val="FootnoteReference"/>
        </w:rPr>
        <w:footnoteReference w:id="9145"/>
      </w:r>
      <w:r>
        <w:t xml:space="preserve"> the prophets have not your fathers persecuted? and they have killed those who showed before of the coming of the Just One</w:t>
      </w:r>
      <w:r>
        <w:rPr>
          <w:rStyle w:val="FootnoteReference"/>
        </w:rPr>
        <w:footnoteReference w:id="9146"/>
      </w:r>
      <w:r>
        <w:t xml:space="preserve">; of whom</w:t>
      </w:r>
      <w:r>
        <w:rPr>
          <w:rStyle w:val="FootnoteReference"/>
        </w:rPr>
        <w:footnoteReference w:id="9147"/>
      </w:r>
      <w:r>
        <w:t xml:space="preserve"> you have been now the betrayers and murderers:</w:t>
      </w:r>
      <w:r>
        <w:rPr>
          <w:rStyle w:val="FootnoteReference"/>
        </w:rPr>
        <w:footnoteReference w:id="9148"/>
      </w:r>
    </w:p>
    <w:p>
      <w:r>
        <w:rPr>
          <w:b/>
        </w:rPr>
        <w:t xml:space="preserve">53 </w:t>
      </w:r>
      <w:r>
        <w:t xml:space="preserve">Who have received</w:t>
      </w:r>
      <w:r>
        <w:rPr>
          <w:rStyle w:val="FootnoteReference"/>
        </w:rPr>
        <w:footnoteReference w:id="9149"/>
      </w:r>
      <w:r>
        <w:t xml:space="preserve"> the law by the disposition of angels, and have</w:t>
      </w:r>
      <w:r>
        <w:rPr>
          <w:rStyle w:val="FootnoteReference"/>
        </w:rPr>
        <w:footnoteReference w:id="9150"/>
      </w:r>
      <w:r>
        <w:t xml:space="preserve"> not kept it.</w:t>
      </w:r>
    </w:p>
    <w:p>
      <w:r>
        <w:rPr>
          <w:b/>
        </w:rPr>
        <w:t xml:space="preserve">54 </w:t>
      </w:r>
      <w:r>
        <w:t xml:space="preserve">When they heard these things, they were</w:t>
      </w:r>
      <w:r>
        <w:rPr>
          <w:rStyle w:val="FootnoteReference"/>
        </w:rPr>
        <w:footnoteReference w:id="9151"/>
      </w:r>
      <w:r>
        <w:t xml:space="preserve"> cut to the heart, and they gnashed</w:t>
      </w:r>
      <w:r>
        <w:rPr>
          <w:rStyle w:val="FootnoteReference"/>
        </w:rPr>
        <w:footnoteReference w:id="9152"/>
      </w:r>
      <w:r>
        <w:t xml:space="preserve"> on him with their teeth.</w:t>
      </w:r>
    </w:p>
    <w:p>
      <w:r>
        <w:rPr>
          <w:b/>
        </w:rPr>
        <w:t xml:space="preserve">55 </w:t>
      </w:r>
      <w:r>
        <w:t xml:space="preserve">But he, being full</w:t>
      </w:r>
      <w:r>
        <w:rPr>
          <w:rStyle w:val="FootnoteReference"/>
        </w:rPr>
        <w:footnoteReference w:id="9153"/>
      </w:r>
      <w:r>
        <w:t xml:space="preserve"> of the Holy Spirit, looked</w:t>
      </w:r>
      <w:r>
        <w:rPr>
          <w:rStyle w:val="FootnoteReference"/>
        </w:rPr>
        <w:footnoteReference w:id="9154"/>
      </w:r>
      <w:r>
        <w:t xml:space="preserve"> up steadfastly into heaven, and saw</w:t>
      </w:r>
      <w:r>
        <w:rPr>
          <w:rStyle w:val="FootnoteReference"/>
        </w:rPr>
        <w:footnoteReference w:id="9155"/>
      </w:r>
      <w:r>
        <w:t xml:space="preserve"> the glory of God, and Jesus standing</w:t>
      </w:r>
      <w:r>
        <w:rPr>
          <w:rStyle w:val="FootnoteReference"/>
        </w:rPr>
        <w:footnoteReference w:id="9156"/>
      </w:r>
      <w:r>
        <w:t xml:space="preserve"> on the right hand of God,</w:t>
      </w:r>
    </w:p>
    <w:p>
      <w:r>
        <w:rPr>
          <w:b/>
        </w:rPr>
        <w:t xml:space="preserve">56 </w:t>
      </w:r>
      <w:r>
        <w:t xml:space="preserve">And said, Look, I see</w:t>
      </w:r>
      <w:r>
        <w:rPr>
          <w:rStyle w:val="FootnoteReference"/>
        </w:rPr>
        <w:footnoteReference w:id="9157"/>
      </w:r>
      <w:r>
        <w:t xml:space="preserve"> the heavens opened, and the Son</w:t>
      </w:r>
      <w:r>
        <w:rPr>
          <w:rStyle w:val="FootnoteReference"/>
        </w:rPr>
        <w:footnoteReference w:id="9158"/>
      </w:r>
      <w:r>
        <w:t xml:space="preserve"> of man standing on the right hand of God.</w:t>
      </w:r>
    </w:p>
    <w:p>
      <w:r>
        <w:rPr>
          <w:b/>
        </w:rPr>
        <w:t xml:space="preserve">57 </w:t>
      </w:r>
      <w:r>
        <w:t xml:space="preserve">Then they cried</w:t>
      </w:r>
      <w:r>
        <w:rPr>
          <w:rStyle w:val="FootnoteReference"/>
        </w:rPr>
        <w:footnoteReference w:id="9159"/>
      </w:r>
      <w:r>
        <w:t xml:space="preserve"> out with a loud voice, and stopped</w:t>
      </w:r>
      <w:r>
        <w:rPr>
          <w:rStyle w:val="FootnoteReference"/>
        </w:rPr>
        <w:footnoteReference w:id="9160"/>
      </w:r>
      <w:r>
        <w:t xml:space="preserve"> their ears, and ran upon him with one accord,</w:t>
      </w:r>
    </w:p>
    <w:p>
      <w:r>
        <w:rPr>
          <w:b/>
        </w:rPr>
        <w:t xml:space="preserve">58 </w:t>
      </w:r>
      <w:r>
        <w:t xml:space="preserve">And cast</w:t>
      </w:r>
      <w:r>
        <w:rPr>
          <w:rStyle w:val="FootnoteReference"/>
        </w:rPr>
        <w:footnoteReference w:id="9161"/>
      </w:r>
      <w:r>
        <w:t xml:space="preserve"> him out of the city, and stoned</w:t>
      </w:r>
      <w:r>
        <w:rPr>
          <w:rStyle w:val="FootnoteReference"/>
        </w:rPr>
        <w:footnoteReference w:id="9162"/>
      </w:r>
      <w:r>
        <w:t xml:space="preserve"> him: and the witnesses</w:t>
      </w:r>
      <w:r>
        <w:rPr>
          <w:rStyle w:val="FootnoteReference"/>
        </w:rPr>
        <w:footnoteReference w:id="9163"/>
      </w:r>
      <w:r>
        <w:t xml:space="preserve"> laid down their</w:t>
      </w:r>
      <w:r>
        <w:rPr>
          <w:rStyle w:val="FootnoteReference"/>
        </w:rPr>
        <w:footnoteReference w:id="9164"/>
      </w:r>
      <w:r>
        <w:t xml:space="preserve"> clothes at a young man's feet, whose name was Saul</w:t>
      </w:r>
      <w:r>
        <w:rPr>
          <w:rStyle w:val="FootnoteReference"/>
        </w:rPr>
        <w:footnoteReference w:id="9165"/>
      </w:r>
      <w:r>
        <w:t xml:space="preserve">.</w:t>
      </w:r>
    </w:p>
    <w:p>
      <w:r>
        <w:rPr>
          <w:b/>
        </w:rPr>
        <w:t xml:space="preserve">59 </w:t>
      </w:r>
      <w:r>
        <w:t xml:space="preserve">And they stoned Stephen</w:t>
      </w:r>
      <w:r>
        <w:rPr>
          <w:rStyle w:val="FootnoteReference"/>
        </w:rPr>
        <w:footnoteReference w:id="9166"/>
      </w:r>
      <w:r>
        <w:t xml:space="preserve">, calling</w:t>
      </w:r>
      <w:r>
        <w:rPr>
          <w:rStyle w:val="FootnoteReference"/>
        </w:rPr>
        <w:footnoteReference w:id="9167"/>
      </w:r>
      <w:r>
        <w:t xml:space="preserve"> upon God, and saying, Lord</w:t>
      </w:r>
      <w:r>
        <w:rPr>
          <w:rStyle w:val="FootnoteReference"/>
        </w:rPr>
        <w:footnoteReference w:id="9168"/>
      </w:r>
      <w:r>
        <w:t xml:space="preserve"> Jesus, receive my spirit.</w:t>
      </w:r>
    </w:p>
    <w:p>
      <w:r>
        <w:rPr>
          <w:b/>
        </w:rPr>
        <w:t xml:space="preserve">60 </w:t>
      </w:r>
      <w:r>
        <w:t xml:space="preserve">And he kneeled</w:t>
      </w:r>
      <w:r>
        <w:rPr>
          <w:rStyle w:val="FootnoteReference"/>
        </w:rPr>
        <w:footnoteReference w:id="9169"/>
      </w:r>
      <w:r>
        <w:t xml:space="preserve"> down, and cried with a loud voice, Lord</w:t>
      </w:r>
      <w:r>
        <w:rPr>
          <w:rStyle w:val="FootnoteReference"/>
        </w:rPr>
        <w:footnoteReference w:id="9170"/>
      </w:r>
      <w:r>
        <w:t xml:space="preserve">, lay not this sin to their charge. And when he had said this, he fell</w:t>
      </w:r>
      <w:r>
        <w:rPr>
          <w:rStyle w:val="FootnoteReference"/>
        </w:rPr>
        <w:footnoteReference w:id="917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9172"/>
      </w:r>
      <w:r>
        <w:t xml:space="preserve"> was consenting to his death. And at that time there</w:t>
      </w:r>
      <w:r>
        <w:rPr>
          <w:rStyle w:val="FootnoteReference"/>
        </w:rPr>
        <w:footnoteReference w:id="9173"/>
      </w:r>
      <w:r>
        <w:t xml:space="preserve"> was a great persecution against the assembly which was at Jerusalem</w:t>
      </w:r>
      <w:r>
        <w:rPr>
          <w:rStyle w:val="FootnoteReference"/>
        </w:rPr>
        <w:footnoteReference w:id="9174"/>
      </w:r>
      <w:r>
        <w:t xml:space="preserve">; and they</w:t>
      </w:r>
      <w:r>
        <w:rPr>
          <w:rStyle w:val="FootnoteReference"/>
        </w:rPr>
        <w:footnoteReference w:id="9175"/>
      </w:r>
      <w:r>
        <w:t xml:space="preserve"> were all scattered abroad throughout the regions of Judea and Samaria</w:t>
      </w:r>
      <w:r>
        <w:rPr>
          <w:rStyle w:val="FootnoteReference"/>
        </w:rPr>
        <w:footnoteReference w:id="9176"/>
      </w:r>
      <w:r>
        <w:t xml:space="preserve">, except</w:t>
      </w:r>
      <w:r>
        <w:rPr>
          <w:rStyle w:val="FootnoteReference"/>
        </w:rPr>
        <w:footnoteReference w:id="9177"/>
      </w:r>
      <w:r>
        <w:t xml:space="preserve"> the apostles.</w:t>
      </w:r>
      <w:r>
        <w:rPr>
          <w:rStyle w:val="FootnoteReference"/>
        </w:rPr>
        <w:footnoteReference w:id="9178"/>
      </w:r>
      <w:r>
        <w:rPr>
          <w:rStyle w:val="FootnoteReference"/>
        </w:rPr>
        <w:footnoteReference w:id="9179"/>
      </w:r>
      <w:r>
        <w:rPr>
          <w:rStyle w:val="FootnoteReference"/>
        </w:rPr>
        <w:footnoteReference w:id="9180"/>
      </w:r>
    </w:p>
    <w:p>
      <w:r>
        <w:rPr>
          <w:b/>
        </w:rPr>
        <w:t xml:space="preserve">2 </w:t>
      </w:r>
      <w:r>
        <w:t xml:space="preserve">And devout</w:t>
      </w:r>
      <w:r>
        <w:rPr>
          <w:rStyle w:val="FootnoteReference"/>
        </w:rPr>
        <w:footnoteReference w:id="9181"/>
      </w:r>
      <w:r>
        <w:t xml:space="preserve"> men carried Stephen</w:t>
      </w:r>
      <w:r>
        <w:rPr>
          <w:rStyle w:val="FootnoteReference"/>
        </w:rPr>
        <w:footnoteReference w:id="9182"/>
      </w:r>
      <w:r>
        <w:t xml:space="preserve"> to his burial, and made</w:t>
      </w:r>
      <w:r>
        <w:rPr>
          <w:rStyle w:val="FootnoteReference"/>
        </w:rPr>
        <w:footnoteReference w:id="9183"/>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9184"/>
      </w:r>
    </w:p>
    <w:p>
      <w:r>
        <w:rPr>
          <w:b/>
        </w:rPr>
        <w:t xml:space="preserve">4 </w:t>
      </w:r>
      <w:r>
        <w:t xml:space="preserve">Therefore those who were scattered abroad went every where preaching the word.</w:t>
      </w:r>
      <w:r>
        <w:rPr>
          <w:rStyle w:val="FootnoteReference"/>
        </w:rPr>
        <w:footnoteReference w:id="9185"/>
      </w:r>
    </w:p>
    <w:p>
      <w:r>
        <w:rPr>
          <w:b/>
        </w:rPr>
        <w:t xml:space="preserve">5 </w:t>
      </w:r>
      <w:r>
        <w:t xml:space="preserve">Then Philip</w:t>
      </w:r>
      <w:r>
        <w:rPr>
          <w:rStyle w:val="FootnoteReference"/>
        </w:rPr>
        <w:footnoteReference w:id="9186"/>
      </w:r>
      <w:r>
        <w:t xml:space="preserve"> went down to the city</w:t>
      </w:r>
      <w:r>
        <w:rPr>
          <w:rStyle w:val="FootnoteReference"/>
        </w:rPr>
        <w:footnoteReference w:id="9187"/>
      </w:r>
      <w:r>
        <w:t xml:space="preserve"> of Samaria, and preached</w:t>
      </w:r>
      <w:r>
        <w:rPr>
          <w:rStyle w:val="FootnoteReference"/>
        </w:rPr>
        <w:footnoteReference w:id="9188"/>
      </w:r>
      <w:r>
        <w:t xml:space="preserve"> Christ</w:t>
      </w:r>
      <w:r>
        <w:rPr>
          <w:rStyle w:val="FootnoteReference"/>
        </w:rPr>
        <w:footnoteReference w:id="9189"/>
      </w:r>
      <w:r>
        <w:t xml:space="preserve"> to them.</w:t>
      </w:r>
      <w:r>
        <w:rPr>
          <w:rStyle w:val="FootnoteReference"/>
        </w:rPr>
        <w:footnoteReference w:id="9190"/>
      </w:r>
    </w:p>
    <w:p>
      <w:r>
        <w:rPr>
          <w:b/>
        </w:rPr>
        <w:t xml:space="preserve">6 </w:t>
      </w:r>
      <w:r>
        <w:t xml:space="preserve">And the people with one</w:t>
      </w:r>
      <w:r>
        <w:rPr>
          <w:rStyle w:val="FootnoteReference"/>
        </w:rPr>
        <w:footnoteReference w:id="9191"/>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9192"/>
      </w:r>
      <w:r>
        <w:t xml:space="preserve"> spirits, crying with loud voice, came out of many that were possessed with them: and many taken with palsies</w:t>
      </w:r>
      <w:r>
        <w:rPr>
          <w:rStyle w:val="FootnoteReference"/>
        </w:rPr>
        <w:footnoteReference w:id="9193"/>
      </w:r>
      <w:r>
        <w:t xml:space="preserve">, and that were lame</w:t>
      </w:r>
      <w:r>
        <w:rPr>
          <w:rStyle w:val="FootnoteReference"/>
        </w:rPr>
        <w:footnoteReference w:id="9194"/>
      </w:r>
      <w:r>
        <w:t xml:space="preserve">, were healed.</w:t>
      </w:r>
    </w:p>
    <w:p>
      <w:r>
        <w:rPr>
          <w:b/>
        </w:rPr>
        <w:t xml:space="preserve">8 </w:t>
      </w:r>
      <w:r>
        <w:t xml:space="preserve">And there was great joy in that city.</w:t>
      </w:r>
      <w:r>
        <w:rPr>
          <w:rStyle w:val="FootnoteReference"/>
        </w:rPr>
        <w:footnoteReference w:id="9195"/>
      </w:r>
    </w:p>
    <w:p>
      <w:r>
        <w:rPr>
          <w:b/>
        </w:rPr>
        <w:t xml:space="preserve">9 </w:t>
      </w:r>
      <w:r>
        <w:t xml:space="preserve">But there was a certain man, called Simon</w:t>
      </w:r>
      <w:r>
        <w:rPr>
          <w:rStyle w:val="FootnoteReference"/>
        </w:rPr>
        <w:footnoteReference w:id="9196"/>
      </w:r>
      <w:r>
        <w:t xml:space="preserve">, which in time past in the same city used</w:t>
      </w:r>
      <w:r>
        <w:rPr>
          <w:rStyle w:val="FootnoteReference"/>
        </w:rPr>
        <w:footnoteReference w:id="9197"/>
      </w:r>
      <w:r>
        <w:t xml:space="preserve"> sorcery, and bewitched the people of Samaria, giving</w:t>
      </w:r>
      <w:r>
        <w:rPr>
          <w:rStyle w:val="FootnoteReference"/>
        </w:rPr>
        <w:footnoteReference w:id="9198"/>
      </w:r>
      <w:r>
        <w:t xml:space="preserve"> out that himself was some great one:</w:t>
      </w:r>
    </w:p>
    <w:p>
      <w:r>
        <w:rPr>
          <w:b/>
        </w:rPr>
        <w:t xml:space="preserve">10 </w:t>
      </w:r>
      <w:r>
        <w:t xml:space="preserve">To whom they all gave heed, from</w:t>
      </w:r>
      <w:r>
        <w:rPr>
          <w:rStyle w:val="FootnoteReference"/>
        </w:rPr>
        <w:footnoteReference w:id="9199"/>
      </w:r>
      <w:r>
        <w:t xml:space="preserve"> the least to the greatest, saying, This man is the great power</w:t>
      </w:r>
      <w:r>
        <w:rPr>
          <w:rStyle w:val="FootnoteReference"/>
        </w:rPr>
        <w:footnoteReference w:id="9200"/>
      </w:r>
      <w:r>
        <w:t xml:space="preserve"> of God.</w:t>
      </w:r>
      <w:r>
        <w:rPr>
          <w:rStyle w:val="FootnoteReference"/>
        </w:rPr>
        <w:footnoteReference w:id="9201"/>
      </w:r>
    </w:p>
    <w:p>
      <w:r>
        <w:rPr>
          <w:b/>
        </w:rPr>
        <w:t xml:space="preserve">11 </w:t>
      </w:r>
      <w:r>
        <w:t xml:space="preserve">And to him they had regard, because that of long time he had</w:t>
      </w:r>
      <w:r>
        <w:rPr>
          <w:rStyle w:val="FootnoteReference"/>
        </w:rPr>
        <w:footnoteReference w:id="9202"/>
      </w:r>
      <w:r>
        <w:t xml:space="preserve"> bewitched them with sorceries.</w:t>
      </w:r>
    </w:p>
    <w:p>
      <w:r>
        <w:rPr>
          <w:b/>
        </w:rPr>
        <w:t xml:space="preserve">12 </w:t>
      </w:r>
      <w:r>
        <w:t xml:space="preserve">But when they believed</w:t>
      </w:r>
      <w:r>
        <w:rPr>
          <w:rStyle w:val="FootnoteReference"/>
        </w:rPr>
        <w:footnoteReference w:id="9203"/>
      </w:r>
      <w:r>
        <w:t xml:space="preserve"> Philip preaching the things concerning</w:t>
      </w:r>
      <w:r>
        <w:rPr>
          <w:rStyle w:val="FootnoteReference"/>
        </w:rPr>
        <w:footnoteReference w:id="9204"/>
      </w:r>
      <w:r>
        <w:t xml:space="preserve"> the kingdom of God, and the name of Jesus</w:t>
      </w:r>
      <w:r>
        <w:rPr>
          <w:rStyle w:val="FootnoteReference"/>
        </w:rPr>
        <w:footnoteReference w:id="9205"/>
      </w:r>
      <w:r>
        <w:t xml:space="preserve"> Christ, they were baptized, both</w:t>
      </w:r>
      <w:r>
        <w:rPr>
          <w:rStyle w:val="FootnoteReference"/>
        </w:rPr>
        <w:footnoteReference w:id="9206"/>
      </w:r>
      <w:r>
        <w:t xml:space="preserve"> men and women.</w:t>
      </w:r>
    </w:p>
    <w:p>
      <w:r>
        <w:rPr>
          <w:b/>
        </w:rPr>
        <w:t xml:space="preserve">13 </w:t>
      </w:r>
      <w:r>
        <w:t xml:space="preserve">Then Simon himself believed</w:t>
      </w:r>
      <w:r>
        <w:rPr>
          <w:rStyle w:val="FootnoteReference"/>
        </w:rPr>
        <w:footnoteReference w:id="9207"/>
      </w:r>
      <w:r>
        <w:t xml:space="preserve"> also: and when he was baptized, he continued with Philip, and wondered</w:t>
      </w:r>
      <w:r>
        <w:rPr>
          <w:rStyle w:val="FootnoteReference"/>
        </w:rPr>
        <w:footnoteReference w:id="9208"/>
      </w:r>
      <w:r>
        <w:t xml:space="preserve">, beholding the miracles and signs</w:t>
      </w:r>
      <w:r>
        <w:rPr>
          <w:rStyle w:val="FootnoteReference"/>
        </w:rPr>
        <w:footnoteReference w:id="9209"/>
      </w:r>
      <w:r>
        <w:t xml:space="preserve"> which were done.</w:t>
      </w:r>
    </w:p>
    <w:p>
      <w:r>
        <w:rPr>
          <w:b/>
        </w:rPr>
        <w:t xml:space="preserve">14 </w:t>
      </w:r>
      <w:r>
        <w:t xml:space="preserve">Now when</w:t>
      </w:r>
      <w:r>
        <w:rPr>
          <w:rStyle w:val="FootnoteReference"/>
        </w:rPr>
        <w:footnoteReference w:id="9210"/>
      </w:r>
      <w:r>
        <w:t xml:space="preserve"> the apostles which were at Jerusalem heard that Samaria had received</w:t>
      </w:r>
      <w:r>
        <w:rPr>
          <w:rStyle w:val="FootnoteReference"/>
        </w:rPr>
        <w:footnoteReference w:id="9211"/>
      </w:r>
      <w:r>
        <w:t xml:space="preserve"> the word of God, they sent to them Peter</w:t>
      </w:r>
      <w:r>
        <w:rPr>
          <w:rStyle w:val="FootnoteReference"/>
        </w:rPr>
        <w:footnoteReference w:id="9212"/>
      </w:r>
      <w:r>
        <w:t xml:space="preserve"> and John</w:t>
      </w:r>
      <w:r>
        <w:rPr>
          <w:rStyle w:val="FootnoteReference"/>
        </w:rPr>
        <w:footnoteReference w:id="9213"/>
      </w:r>
      <w:r>
        <w:t xml:space="preserve">:</w:t>
      </w:r>
      <w:r>
        <w:rPr>
          <w:rStyle w:val="FootnoteReference"/>
        </w:rPr>
        <w:footnoteReference w:id="9214"/>
      </w:r>
    </w:p>
    <w:p>
      <w:r>
        <w:rPr>
          <w:b/>
        </w:rPr>
        <w:t xml:space="preserve">15 </w:t>
      </w:r>
      <w:r>
        <w:t xml:space="preserve">Who, when they had come down, prayed</w:t>
      </w:r>
      <w:r>
        <w:rPr>
          <w:rStyle w:val="FootnoteReference"/>
        </w:rPr>
        <w:footnoteReference w:id="9215"/>
      </w:r>
      <w:r>
        <w:t xml:space="preserve"> for them, that they might receive the Holy Spirit:</w:t>
      </w:r>
    </w:p>
    <w:p>
      <w:r>
        <w:rPr>
          <w:b/>
        </w:rPr>
        <w:t xml:space="preserve">16 </w:t>
      </w:r>
      <w:r>
        <w:t xml:space="preserve">(For as yet he was</w:t>
      </w:r>
      <w:r>
        <w:rPr>
          <w:rStyle w:val="FootnoteReference"/>
        </w:rPr>
        <w:footnoteReference w:id="9216"/>
      </w:r>
      <w:r>
        <w:t xml:space="preserve"> fallen upon none of them: only</w:t>
      </w:r>
      <w:r>
        <w:rPr>
          <w:rStyle w:val="FootnoteReference"/>
        </w:rPr>
        <w:footnoteReference w:id="9217"/>
      </w:r>
      <w:r>
        <w:t xml:space="preserve"> they were baptized in the name of the Lord Jesus.)</w:t>
      </w:r>
    </w:p>
    <w:p>
      <w:r>
        <w:rPr>
          <w:b/>
        </w:rPr>
        <w:t xml:space="preserve">17 </w:t>
      </w:r>
      <w:r>
        <w:t xml:space="preserve">Then laid</w:t>
      </w:r>
      <w:r>
        <w:rPr>
          <w:rStyle w:val="FootnoteReference"/>
        </w:rPr>
        <w:footnoteReference w:id="9218"/>
      </w:r>
      <w:r>
        <w:t xml:space="preserve"> they their hands on them, and they received</w:t>
      </w:r>
      <w:r>
        <w:rPr>
          <w:rStyle w:val="FootnoteReference"/>
        </w:rPr>
        <w:footnoteReference w:id="9219"/>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9220"/>
      </w:r>
      <w:r>
        <w:t xml:space="preserve"> them money,</w:t>
      </w:r>
    </w:p>
    <w:p>
      <w:r>
        <w:rPr>
          <w:b/>
        </w:rPr>
        <w:t xml:space="preserve">19 </w:t>
      </w:r>
      <w:r>
        <w:t xml:space="preserve">Saying, Give me also this power, that on whomsoever I lay hands, he may receive the Holy Spirit.</w:t>
      </w:r>
      <w:r>
        <w:rPr>
          <w:rStyle w:val="FootnoteReference"/>
        </w:rPr>
        <w:footnoteReference w:id="9221"/>
      </w:r>
    </w:p>
    <w:p>
      <w:r>
        <w:rPr>
          <w:b/>
        </w:rPr>
        <w:t xml:space="preserve">20 </w:t>
      </w:r>
      <w:r>
        <w:t xml:space="preserve">But Peter said to him, Your money perish with you, because you have thought that the gift</w:t>
      </w:r>
      <w:r>
        <w:rPr>
          <w:rStyle w:val="FootnoteReference"/>
        </w:rPr>
        <w:footnoteReference w:id="9222"/>
      </w:r>
      <w:r>
        <w:t xml:space="preserve"> of God may be purchased with money.</w:t>
      </w:r>
      <w:r>
        <w:rPr>
          <w:rStyle w:val="FootnoteReference"/>
        </w:rPr>
        <w:footnoteReference w:id="9223"/>
      </w:r>
      <w:r>
        <w:rPr>
          <w:rStyle w:val="FootnoteReference"/>
        </w:rPr>
        <w:footnoteReference w:id="9224"/>
      </w:r>
    </w:p>
    <w:p>
      <w:r>
        <w:rPr>
          <w:b/>
        </w:rPr>
        <w:t xml:space="preserve">21 </w:t>
      </w:r>
      <w:r>
        <w:t xml:space="preserve">You have neither part nor lot in this matter: for your heart is not right in the sight of God.</w:t>
      </w:r>
      <w:r>
        <w:rPr>
          <w:rStyle w:val="FootnoteReference"/>
        </w:rPr>
        <w:footnoteReference w:id="9225"/>
      </w:r>
      <w:r>
        <w:rPr>
          <w:rStyle w:val="FootnoteReference"/>
        </w:rPr>
        <w:footnoteReference w:id="9226"/>
      </w:r>
    </w:p>
    <w:p>
      <w:r>
        <w:rPr>
          <w:b/>
        </w:rPr>
        <w:t xml:space="preserve">22 </w:t>
      </w:r>
      <w:r>
        <w:t xml:space="preserve">Repent</w:t>
      </w:r>
      <w:r>
        <w:rPr>
          <w:rStyle w:val="FootnoteReference"/>
        </w:rPr>
        <w:footnoteReference w:id="9227"/>
      </w:r>
      <w:r>
        <w:t xml:space="preserve"> therefore of this your wickedness, and pray</w:t>
      </w:r>
      <w:r>
        <w:rPr>
          <w:rStyle w:val="FootnoteReference"/>
        </w:rPr>
        <w:footnoteReference w:id="9228"/>
      </w:r>
      <w:r>
        <w:t xml:space="preserve"> God, if perhaps the thought</w:t>
      </w:r>
      <w:r>
        <w:rPr>
          <w:rStyle w:val="FootnoteReference"/>
        </w:rPr>
        <w:footnoteReference w:id="9229"/>
      </w:r>
      <w:r>
        <w:t xml:space="preserve"> of your heart may be forgiven you.</w:t>
      </w:r>
      <w:r>
        <w:rPr>
          <w:rStyle w:val="FootnoteReference"/>
        </w:rPr>
        <w:footnoteReference w:id="9230"/>
      </w:r>
    </w:p>
    <w:p>
      <w:r>
        <w:rPr>
          <w:b/>
        </w:rPr>
        <w:t xml:space="preserve">23 </w:t>
      </w:r>
      <w:r>
        <w:t xml:space="preserve">For I perceive that you are in the gall</w:t>
      </w:r>
      <w:r>
        <w:rPr>
          <w:rStyle w:val="FootnoteReference"/>
        </w:rPr>
        <w:footnoteReference w:id="9231"/>
      </w:r>
      <w:r>
        <w:t xml:space="preserve"> of bitterness, and in the bond</w:t>
      </w:r>
      <w:r>
        <w:rPr>
          <w:rStyle w:val="FootnoteReference"/>
        </w:rPr>
        <w:footnoteReference w:id="9232"/>
      </w:r>
      <w:r>
        <w:t xml:space="preserve"> of iniquity.</w:t>
      </w:r>
    </w:p>
    <w:p>
      <w:r>
        <w:rPr>
          <w:b/>
        </w:rPr>
        <w:t xml:space="preserve">24 </w:t>
      </w:r>
      <w:r>
        <w:t xml:space="preserve">Then answered Simon, and said, Pray</w:t>
      </w:r>
      <w:r>
        <w:rPr>
          <w:rStyle w:val="FootnoteReference"/>
        </w:rPr>
        <w:footnoteReference w:id="9233"/>
      </w:r>
      <w:r>
        <w:t xml:space="preserve"> you to the Lord for me, that none of these things which you have spoken come upon me.</w:t>
      </w:r>
    </w:p>
    <w:p>
      <w:r>
        <w:rPr>
          <w:b/>
        </w:rPr>
        <w:t xml:space="preserve">25 </w:t>
      </w:r>
      <w:r>
        <w:t xml:space="preserve">And they, when they had</w:t>
      </w:r>
      <w:r>
        <w:rPr>
          <w:rStyle w:val="FootnoteReference"/>
        </w:rPr>
        <w:footnoteReference w:id="9234"/>
      </w:r>
      <w:r>
        <w:t xml:space="preserve"> testified and preached the word of the Lord, returned to Jerusalem, and preached the good news in many villages</w:t>
      </w:r>
      <w:r>
        <w:rPr>
          <w:rStyle w:val="FootnoteReference"/>
        </w:rPr>
        <w:footnoteReference w:id="9235"/>
      </w:r>
      <w:r>
        <w:t xml:space="preserve"> of the Samaritans</w:t>
      </w:r>
      <w:r>
        <w:rPr>
          <w:rStyle w:val="FootnoteReference"/>
        </w:rPr>
        <w:footnoteReference w:id="9236"/>
      </w:r>
      <w:r>
        <w:t xml:space="preserve">.</w:t>
      </w:r>
    </w:p>
    <w:p>
      <w:r>
        <w:rPr>
          <w:b/>
        </w:rPr>
        <w:t xml:space="preserve">26 </w:t>
      </w:r>
      <w:r>
        <w:t xml:space="preserve">And the angel</w:t>
      </w:r>
      <w:r>
        <w:rPr>
          <w:rStyle w:val="FootnoteReference"/>
        </w:rPr>
        <w:footnoteReference w:id="9237"/>
      </w:r>
      <w:r>
        <w:t xml:space="preserve"> of the Lord spoke to Philip, saying, Arise</w:t>
      </w:r>
      <w:r>
        <w:rPr>
          <w:rStyle w:val="FootnoteReference"/>
        </w:rPr>
        <w:footnoteReference w:id="9238"/>
      </w:r>
      <w:r>
        <w:t xml:space="preserve">, and go toward the south to the way that goes down from Jerusalem to Gaza</w:t>
      </w:r>
      <w:r>
        <w:rPr>
          <w:rStyle w:val="FootnoteReference"/>
        </w:rPr>
        <w:footnoteReference w:id="9239"/>
      </w:r>
      <w:r>
        <w:t xml:space="preserve">, which is desert</w:t>
      </w:r>
      <w:r>
        <w:rPr>
          <w:rStyle w:val="FootnoteReference"/>
        </w:rPr>
        <w:footnoteReference w:id="9240"/>
      </w:r>
      <w:r>
        <w:t xml:space="preserve">.</w:t>
      </w:r>
      <w:r>
        <w:rPr>
          <w:rStyle w:val="FootnoteReference"/>
        </w:rPr>
        <w:footnoteReference w:id="9241"/>
      </w:r>
    </w:p>
    <w:p>
      <w:r>
        <w:rPr>
          <w:b/>
        </w:rPr>
        <w:t xml:space="preserve">27 </w:t>
      </w:r>
      <w:r>
        <w:t xml:space="preserve">And he arose</w:t>
      </w:r>
      <w:r>
        <w:rPr>
          <w:rStyle w:val="FootnoteReference"/>
        </w:rPr>
        <w:footnoteReference w:id="9242"/>
      </w:r>
      <w:r>
        <w:t xml:space="preserve"> and went: and, look, a man</w:t>
      </w:r>
      <w:r>
        <w:rPr>
          <w:rStyle w:val="FootnoteReference"/>
        </w:rPr>
        <w:footnoteReference w:id="9243"/>
      </w:r>
      <w:r>
        <w:t xml:space="preserve"> of Ethiopia</w:t>
      </w:r>
      <w:r>
        <w:rPr>
          <w:rStyle w:val="FootnoteReference"/>
        </w:rPr>
        <w:footnoteReference w:id="9244"/>
      </w:r>
      <w:r>
        <w:t xml:space="preserve">, an eunuch of great authority under Candace</w:t>
      </w:r>
      <w:r>
        <w:rPr>
          <w:rStyle w:val="FootnoteReference"/>
        </w:rPr>
        <w:footnoteReference w:id="9245"/>
      </w:r>
      <w:r>
        <w:t xml:space="preserve"> queen</w:t>
      </w:r>
      <w:r>
        <w:rPr>
          <w:rStyle w:val="FootnoteReference"/>
        </w:rPr>
        <w:footnoteReference w:id="9246"/>
      </w:r>
      <w:r>
        <w:t xml:space="preserve"> of the Ethiopians</w:t>
      </w:r>
      <w:r>
        <w:rPr>
          <w:rStyle w:val="FootnoteReference"/>
        </w:rPr>
        <w:footnoteReference w:id="9247"/>
      </w:r>
      <w:r>
        <w:t xml:space="preserve">, who had the charge of all her treasure, and had</w:t>
      </w:r>
      <w:r>
        <w:rPr>
          <w:rStyle w:val="FootnoteReference"/>
        </w:rPr>
        <w:footnoteReference w:id="9248"/>
      </w:r>
      <w:r>
        <w:t xml:space="preserve"> come to Jerusalem in order to worship,</w:t>
      </w:r>
    </w:p>
    <w:p>
      <w:r>
        <w:rPr>
          <w:b/>
        </w:rPr>
        <w:t xml:space="preserve">28 </w:t>
      </w:r>
      <w:r>
        <w:t xml:space="preserve">Was returning, and sitting</w:t>
      </w:r>
      <w:r>
        <w:rPr>
          <w:rStyle w:val="FootnoteReference"/>
        </w:rPr>
        <w:footnoteReference w:id="9249"/>
      </w:r>
      <w:r>
        <w:t xml:space="preserve"> in his chariot read Isaiah</w:t>
      </w:r>
      <w:r>
        <w:rPr>
          <w:rStyle w:val="FootnoteReference"/>
        </w:rPr>
        <w:footnoteReference w:id="9250"/>
      </w:r>
      <w:r>
        <w:t xml:space="preserve"> the prophet.</w:t>
      </w:r>
      <w:r>
        <w:rPr>
          <w:rStyle w:val="FootnoteReference"/>
        </w:rPr>
        <w:footnoteReference w:id="9251"/>
      </w:r>
    </w:p>
    <w:p>
      <w:r>
        <w:rPr>
          <w:b/>
        </w:rPr>
        <w:t xml:space="preserve">29 </w:t>
      </w:r>
      <w:r>
        <w:t xml:space="preserve">Then the Spirit said to Philip, Go near, and join yourself to this chariot.</w:t>
      </w:r>
      <w:r>
        <w:rPr>
          <w:rStyle w:val="FootnoteReference"/>
        </w:rPr>
        <w:footnoteReference w:id="9252"/>
      </w:r>
    </w:p>
    <w:p>
      <w:r>
        <w:rPr>
          <w:b/>
        </w:rPr>
        <w:t xml:space="preserve">30 </w:t>
      </w:r>
      <w:r>
        <w:t xml:space="preserve">And Philip ran there to him, and heard him read the prophet Isaiah, and said, Understand you what you read?</w:t>
      </w:r>
      <w:r>
        <w:rPr>
          <w:rStyle w:val="FootnoteReference"/>
        </w:rPr>
        <w:footnoteReference w:id="9253"/>
      </w:r>
      <w:r>
        <w:rPr>
          <w:rStyle w:val="FootnoteReference"/>
        </w:rPr>
        <w:footnoteReference w:id="9254"/>
      </w:r>
    </w:p>
    <w:p>
      <w:r>
        <w:rPr>
          <w:b/>
        </w:rPr>
        <w:t xml:space="preserve">31 </w:t>
      </w:r>
      <w:r>
        <w:t xml:space="preserve">And he</w:t>
      </w:r>
      <w:r>
        <w:rPr>
          <w:rStyle w:val="FootnoteReference"/>
        </w:rPr>
        <w:footnoteReference w:id="9255"/>
      </w:r>
      <w:r>
        <w:t xml:space="preserve"> said, How can I, except some man should guide me? And he desired Philip that he would come up and sit with him.</w:t>
      </w:r>
      <w:r>
        <w:rPr>
          <w:rStyle w:val="FootnoteReference"/>
        </w:rPr>
        <w:footnoteReference w:id="9256"/>
      </w:r>
    </w:p>
    <w:p>
      <w:r>
        <w:rPr>
          <w:b/>
        </w:rPr>
        <w:t xml:space="preserve">32 </w:t>
      </w:r>
      <w:r>
        <w:t xml:space="preserve">The place of the scripture which he read was this, He was</w:t>
      </w:r>
      <w:r>
        <w:rPr>
          <w:rStyle w:val="FootnoteReference"/>
        </w:rPr>
        <w:footnoteReference w:id="9257"/>
      </w:r>
      <w:r>
        <w:t xml:space="preserve"> led as a</w:t>
      </w:r>
      <w:r>
        <w:rPr>
          <w:rStyle w:val="FootnoteReference"/>
        </w:rPr>
        <w:footnoteReference w:id="9258"/>
      </w:r>
      <w:r>
        <w:t xml:space="preserve"> sheep to the slaughter; and like</w:t>
      </w:r>
      <w:r>
        <w:rPr>
          <w:rStyle w:val="FootnoteReference"/>
        </w:rPr>
        <w:footnoteReference w:id="9259"/>
      </w:r>
      <w:r>
        <w:t xml:space="preserve"> a lamb voiceless before his shearer, so opened</w:t>
      </w:r>
      <w:r>
        <w:rPr>
          <w:rStyle w:val="FootnoteReference"/>
        </w:rPr>
        <w:footnoteReference w:id="9260"/>
      </w:r>
      <w:r>
        <w:t xml:space="preserve"> he not his mouth:</w:t>
      </w:r>
    </w:p>
    <w:p>
      <w:r>
        <w:rPr>
          <w:b/>
        </w:rPr>
        <w:t xml:space="preserve">33 </w:t>
      </w:r>
      <w:r>
        <w:t xml:space="preserve">In his humiliation</w:t>
      </w:r>
      <w:r>
        <w:rPr>
          <w:rStyle w:val="FootnoteReference"/>
        </w:rPr>
        <w:footnoteReference w:id="9261"/>
      </w:r>
      <w:r>
        <w:t xml:space="preserve"> his judgment</w:t>
      </w:r>
      <w:r>
        <w:rPr>
          <w:rStyle w:val="FootnoteReference"/>
        </w:rPr>
        <w:footnoteReference w:id="9262"/>
      </w:r>
      <w:r>
        <w:t xml:space="preserve"> was taken away: and who</w:t>
      </w:r>
      <w:r>
        <w:rPr>
          <w:rStyle w:val="FootnoteReference"/>
        </w:rPr>
        <w:footnoteReference w:id="9263"/>
      </w:r>
      <w:r>
        <w:t xml:space="preserve"> shall declare his generation? for his life is taken from the earth.</w:t>
      </w:r>
      <w:r>
        <w:rPr>
          <w:rStyle w:val="FootnoteReference"/>
        </w:rPr>
        <w:footnoteReference w:id="9264"/>
      </w:r>
    </w:p>
    <w:p>
      <w:r>
        <w:rPr>
          <w:b/>
        </w:rPr>
        <w:t xml:space="preserve">34 </w:t>
      </w:r>
      <w:r>
        <w:t xml:space="preserve">And the eunuch answered Philip, and said, I pray you, of whom</w:t>
      </w:r>
      <w:r>
        <w:rPr>
          <w:rStyle w:val="FootnoteReference"/>
        </w:rPr>
        <w:footnoteReference w:id="9265"/>
      </w:r>
      <w:r>
        <w:t xml:space="preserve"> speaks the prophet this? of himself, or of some other man?</w:t>
      </w:r>
    </w:p>
    <w:p>
      <w:r>
        <w:rPr>
          <w:b/>
        </w:rPr>
        <w:t xml:space="preserve">35 </w:t>
      </w:r>
      <w:r>
        <w:t xml:space="preserve">Then Philip opened</w:t>
      </w:r>
      <w:r>
        <w:rPr>
          <w:rStyle w:val="FootnoteReference"/>
        </w:rPr>
        <w:footnoteReference w:id="9266"/>
      </w:r>
      <w:r>
        <w:t xml:space="preserve"> his mouth, and began</w:t>
      </w:r>
      <w:r>
        <w:rPr>
          <w:rStyle w:val="FootnoteReference"/>
        </w:rPr>
        <w:footnoteReference w:id="9267"/>
      </w:r>
      <w:r>
        <w:t xml:space="preserve"> at the same scripture, and preached</w:t>
      </w:r>
      <w:r>
        <w:rPr>
          <w:rStyle w:val="FootnoteReference"/>
        </w:rPr>
        <w:footnoteReference w:id="9268"/>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9269"/>
      </w:r>
    </w:p>
    <w:p>
      <w:r>
        <w:rPr>
          <w:b/>
        </w:rPr>
        <w:t xml:space="preserve">37 </w:t>
      </w:r>
      <w:r>
        <w:t xml:space="preserve">And Philip said, If you believe with all your heart, you may. And he answered</w:t>
      </w:r>
      <w:r>
        <w:rPr>
          <w:rStyle w:val="FootnoteReference"/>
        </w:rPr>
        <w:footnoteReference w:id="9270"/>
      </w:r>
      <w:r>
        <w:t xml:space="preserve"> and said, I believe</w:t>
      </w:r>
      <w:r>
        <w:rPr>
          <w:rStyle w:val="FootnoteReference"/>
        </w:rPr>
        <w:footnoteReference w:id="9271"/>
      </w:r>
      <w:r>
        <w:t xml:space="preserve"> that Jesus Christ is the Son of God.</w:t>
      </w:r>
      <w:r>
        <w:rPr>
          <w:rStyle w:val="FootnoteReference"/>
        </w:rPr>
        <w:footnoteReference w:id="9272"/>
      </w:r>
    </w:p>
    <w:p>
      <w:r>
        <w:rPr>
          <w:b/>
        </w:rPr>
        <w:t xml:space="preserve">38 </w:t>
      </w:r>
      <w:r>
        <w:t xml:space="preserve">And he commanded the chariot to stand still: and they went down both into the water, both Philip and the eunuch; and he baptized</w:t>
      </w:r>
      <w:r>
        <w:rPr>
          <w:rStyle w:val="FootnoteReference"/>
        </w:rPr>
        <w:footnoteReference w:id="9273"/>
      </w:r>
      <w:r>
        <w:t xml:space="preserve"> him.</w:t>
      </w:r>
    </w:p>
    <w:p>
      <w:r>
        <w:rPr>
          <w:b/>
        </w:rPr>
        <w:t xml:space="preserve">39 </w:t>
      </w:r>
      <w:r>
        <w:t xml:space="preserve">And when they had come up out of the water, the Spirit</w:t>
      </w:r>
      <w:r>
        <w:rPr>
          <w:rStyle w:val="FootnoteReference"/>
        </w:rPr>
        <w:footnoteReference w:id="9274"/>
      </w:r>
      <w:r>
        <w:t xml:space="preserve"> of the Lord caught away Philip, that the eunuch saw him no more: and he</w:t>
      </w:r>
      <w:r>
        <w:rPr>
          <w:rStyle w:val="FootnoteReference"/>
        </w:rPr>
        <w:footnoteReference w:id="9275"/>
      </w:r>
      <w:r>
        <w:t xml:space="preserve"> went on his way rejoicing.</w:t>
      </w:r>
      <w:r>
        <w:rPr>
          <w:rStyle w:val="FootnoteReference"/>
        </w:rPr>
        <w:footnoteReference w:id="9276"/>
      </w:r>
    </w:p>
    <w:p>
      <w:r>
        <w:rPr>
          <w:b/>
        </w:rPr>
        <w:t xml:space="preserve">40 </w:t>
      </w:r>
      <w:r>
        <w:t xml:space="preserve">But Philip was found at Azotus</w:t>
      </w:r>
      <w:r>
        <w:rPr>
          <w:rStyle w:val="FootnoteReference"/>
        </w:rPr>
        <w:footnoteReference w:id="9277"/>
      </w:r>
      <w:r>
        <w:t xml:space="preserve">: and passing through he preached</w:t>
      </w:r>
      <w:r>
        <w:rPr>
          <w:rStyle w:val="FootnoteReference"/>
        </w:rPr>
        <w:footnoteReference w:id="9278"/>
      </w:r>
      <w:r>
        <w:t xml:space="preserve"> in all the cities, till he came to Caesarea</w:t>
      </w:r>
      <w:r>
        <w:rPr>
          <w:rStyle w:val="FootnoteReference"/>
        </w:rPr>
        <w:footnoteReference w:id="9279"/>
      </w:r>
      <w:r>
        <w:t xml:space="preserve">.</w:t>
      </w:r>
      <w:r>
        <w:rPr>
          <w:rStyle w:val="FootnoteReference"/>
        </w:rPr>
        <w:footnoteReference w:id="9280"/>
      </w:r>
      <w:r>
        <w:rPr>
          <w:rStyle w:val="FootnoteReference"/>
        </w:rPr>
        <w:footnoteReference w:id="92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9282"/>
      </w:r>
      <w:r>
        <w:t xml:space="preserve">, yet breathing</w:t>
      </w:r>
      <w:r>
        <w:rPr>
          <w:rStyle w:val="FootnoteReference"/>
        </w:rPr>
        <w:footnoteReference w:id="9283"/>
      </w:r>
      <w:r>
        <w:t xml:space="preserve"> out threatenings and slaughter against the disciples of the Lord, went to the high priest,</w:t>
      </w:r>
      <w:r>
        <w:rPr>
          <w:rStyle w:val="FootnoteReference"/>
        </w:rPr>
        <w:footnoteReference w:id="9284"/>
      </w:r>
    </w:p>
    <w:p>
      <w:r>
        <w:rPr>
          <w:b/>
        </w:rPr>
        <w:t xml:space="preserve">2 </w:t>
      </w:r>
      <w:r>
        <w:t xml:space="preserve">And desired</w:t>
      </w:r>
      <w:r>
        <w:rPr>
          <w:rStyle w:val="FootnoteReference"/>
        </w:rPr>
        <w:footnoteReference w:id="9285"/>
      </w:r>
      <w:r>
        <w:t xml:space="preserve"> of him letters to Damascus</w:t>
      </w:r>
      <w:r>
        <w:rPr>
          <w:rStyle w:val="FootnoteReference"/>
        </w:rPr>
        <w:footnoteReference w:id="9286"/>
      </w:r>
      <w:r>
        <w:t xml:space="preserve"> to the synagogues</w:t>
      </w:r>
      <w:r>
        <w:rPr>
          <w:rStyle w:val="FootnoteReference"/>
        </w:rPr>
        <w:footnoteReference w:id="9287"/>
      </w:r>
      <w:r>
        <w:t xml:space="preserve">, that if he found any of this way</w:t>
      </w:r>
      <w:r>
        <w:rPr>
          <w:rStyle w:val="FootnoteReference"/>
        </w:rPr>
        <w:footnoteReference w:id="9288"/>
      </w:r>
      <w:r>
        <w:t xml:space="preserve">, whether they were men or women, he might bring them bound to Jerusalem</w:t>
      </w:r>
      <w:r>
        <w:rPr>
          <w:rStyle w:val="FootnoteReference"/>
        </w:rPr>
        <w:footnoteReference w:id="9289"/>
      </w:r>
      <w:r>
        <w:t xml:space="preserve">.</w:t>
      </w:r>
    </w:p>
    <w:p>
      <w:r>
        <w:rPr>
          <w:b/>
        </w:rPr>
        <w:t xml:space="preserve">3 </w:t>
      </w:r>
      <w:r>
        <w:t xml:space="preserve">And as he journeyed, he came near Damascus: and suddenly there shined round about him a light</w:t>
      </w:r>
      <w:r>
        <w:rPr>
          <w:rStyle w:val="FootnoteReference"/>
        </w:rPr>
        <w:footnoteReference w:id="9290"/>
      </w:r>
      <w:r>
        <w:t xml:space="preserve"> from heaven:</w:t>
      </w:r>
      <w:r>
        <w:rPr>
          <w:rStyle w:val="FootnoteReference"/>
        </w:rPr>
        <w:footnoteReference w:id="9291"/>
      </w:r>
    </w:p>
    <w:p>
      <w:r>
        <w:rPr>
          <w:b/>
        </w:rPr>
        <w:t xml:space="preserve">4 </w:t>
      </w:r>
      <w:r>
        <w:t xml:space="preserve">And he fell</w:t>
      </w:r>
      <w:r>
        <w:rPr>
          <w:rStyle w:val="FootnoteReference"/>
        </w:rPr>
        <w:footnoteReference w:id="9292"/>
      </w:r>
      <w:r>
        <w:t xml:space="preserve"> to the earth, and heard a voice saying to him, Saul</w:t>
      </w:r>
      <w:r>
        <w:rPr>
          <w:rStyle w:val="FootnoteReference"/>
        </w:rPr>
        <w:footnoteReference w:id="9293"/>
      </w:r>
      <w:r>
        <w:t xml:space="preserve">, Saul, why persecute you me?</w:t>
      </w:r>
      <w:r>
        <w:rPr>
          <w:rStyle w:val="FootnoteReference"/>
        </w:rPr>
        <w:footnoteReference w:id="9294"/>
      </w:r>
    </w:p>
    <w:p>
      <w:r>
        <w:rPr>
          <w:b/>
        </w:rPr>
        <w:t xml:space="preserve">5 </w:t>
      </w:r>
      <w:r>
        <w:t xml:space="preserve">And he said, Who are you, Lord? And the Lord said, I am</w:t>
      </w:r>
      <w:r>
        <w:rPr>
          <w:rStyle w:val="FootnoteReference"/>
        </w:rPr>
        <w:footnoteReference w:id="9295"/>
      </w:r>
      <w:r>
        <w:t xml:space="preserve"> Jesus</w:t>
      </w:r>
      <w:r>
        <w:rPr>
          <w:rStyle w:val="FootnoteReference"/>
        </w:rPr>
        <w:footnoteReference w:id="9296"/>
      </w:r>
      <w:r>
        <w:t xml:space="preserve"> whom you persecute: it is</w:t>
      </w:r>
      <w:r>
        <w:rPr>
          <w:rStyle w:val="FootnoteReference"/>
        </w:rPr>
        <w:footnoteReference w:id="9297"/>
      </w:r>
      <w:r>
        <w:t xml:space="preserve"> hard for you to kick against the pricks.</w:t>
      </w:r>
      <w:r>
        <w:rPr>
          <w:rStyle w:val="FootnoteReference"/>
        </w:rPr>
        <w:footnoteReference w:id="9298"/>
      </w:r>
      <w:r>
        <w:rPr>
          <w:rStyle w:val="FootnoteReference"/>
        </w:rPr>
        <w:footnoteReference w:id="9299"/>
      </w:r>
    </w:p>
    <w:p>
      <w:r>
        <w:rPr>
          <w:b/>
        </w:rPr>
        <w:t xml:space="preserve">6 </w:t>
      </w:r>
      <w:r>
        <w:t xml:space="preserve">And he trembling</w:t>
      </w:r>
      <w:r>
        <w:rPr>
          <w:rStyle w:val="FootnoteReference"/>
        </w:rPr>
        <w:footnoteReference w:id="9300"/>
      </w:r>
      <w:r>
        <w:t xml:space="preserve"> and astonished said, Lord, what</w:t>
      </w:r>
      <w:r>
        <w:rPr>
          <w:rStyle w:val="FootnoteReference"/>
        </w:rPr>
        <w:footnoteReference w:id="9301"/>
      </w:r>
      <w:r>
        <w:t xml:space="preserve"> will you have me to do? And the Lord said to him, Arise</w:t>
      </w:r>
      <w:r>
        <w:rPr>
          <w:rStyle w:val="FootnoteReference"/>
        </w:rPr>
        <w:footnoteReference w:id="9302"/>
      </w:r>
      <w:r>
        <w:t xml:space="preserve">, and go into the city, and it</w:t>
      </w:r>
      <w:r>
        <w:rPr>
          <w:rStyle w:val="FootnoteReference"/>
        </w:rPr>
        <w:footnoteReference w:id="9303"/>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9304"/>
      </w:r>
    </w:p>
    <w:p>
      <w:r>
        <w:rPr>
          <w:b/>
        </w:rPr>
        <w:t xml:space="preserve">8 </w:t>
      </w:r>
      <w:r>
        <w:t xml:space="preserve">And Saul arose from the earth; and when his eyes were opened, he saw</w:t>
      </w:r>
      <w:r>
        <w:rPr>
          <w:rStyle w:val="FootnoteReference"/>
        </w:rPr>
        <w:footnoteReference w:id="9305"/>
      </w:r>
      <w:r>
        <w:t xml:space="preserve"> no one: but they led him by the hand, and brought him into Damascus.</w:t>
      </w:r>
    </w:p>
    <w:p>
      <w:r>
        <w:rPr>
          <w:b/>
        </w:rPr>
        <w:t xml:space="preserve">9 </w:t>
      </w:r>
      <w:r>
        <w:t xml:space="preserve">And he was three days without sight, and neither did eat nor drink.</w:t>
      </w:r>
      <w:r>
        <w:rPr>
          <w:rStyle w:val="FootnoteReference"/>
        </w:rPr>
        <w:footnoteReference w:id="9306"/>
      </w:r>
    </w:p>
    <w:p>
      <w:r>
        <w:rPr>
          <w:b/>
        </w:rPr>
        <w:t xml:space="preserve">10 </w:t>
      </w:r>
      <w:r>
        <w:t xml:space="preserve">And there</w:t>
      </w:r>
      <w:r>
        <w:rPr>
          <w:rStyle w:val="FootnoteReference"/>
        </w:rPr>
        <w:footnoteReference w:id="9307"/>
      </w:r>
      <w:r>
        <w:t xml:space="preserve"> was a certain disciple at Damascus, named Ananias</w:t>
      </w:r>
      <w:r>
        <w:rPr>
          <w:rStyle w:val="FootnoteReference"/>
        </w:rPr>
        <w:footnoteReference w:id="9308"/>
      </w:r>
      <w:r>
        <w:t xml:space="preserve">; and to</w:t>
      </w:r>
      <w:r>
        <w:rPr>
          <w:rStyle w:val="FootnoteReference"/>
        </w:rPr>
        <w:footnoteReference w:id="9309"/>
      </w:r>
      <w:r>
        <w:t xml:space="preserve"> him said the Lord in a vision, Ananias. And he said, Look, I am here, Lord.</w:t>
      </w:r>
      <w:r>
        <w:rPr>
          <w:rStyle w:val="FootnoteReference"/>
        </w:rPr>
        <w:footnoteReference w:id="9310"/>
      </w:r>
      <w:r>
        <w:rPr>
          <w:rStyle w:val="FootnoteReference"/>
        </w:rPr>
        <w:footnoteReference w:id="9311"/>
      </w:r>
    </w:p>
    <w:p>
      <w:r>
        <w:rPr>
          <w:b/>
        </w:rPr>
        <w:t xml:space="preserve">11 </w:t>
      </w:r>
      <w:r>
        <w:t xml:space="preserve">And the Lord said to him, Arise</w:t>
      </w:r>
      <w:r>
        <w:rPr>
          <w:rStyle w:val="FootnoteReference"/>
        </w:rPr>
        <w:footnoteReference w:id="9312"/>
      </w:r>
      <w:r>
        <w:t xml:space="preserve">, and go into the street which is called Straight, and enquire in the house of Judas</w:t>
      </w:r>
      <w:r>
        <w:rPr>
          <w:rStyle w:val="FootnoteReference"/>
        </w:rPr>
        <w:footnoteReference w:id="9313"/>
      </w:r>
      <w:r>
        <w:t xml:space="preserve"> for one called Saul</w:t>
      </w:r>
      <w:r>
        <w:rPr>
          <w:rStyle w:val="FootnoteReference"/>
        </w:rPr>
        <w:footnoteReference w:id="9314"/>
      </w:r>
      <w:r>
        <w:t xml:space="preserve">, of Tarsus</w:t>
      </w:r>
      <w:r>
        <w:rPr>
          <w:rStyle w:val="FootnoteReference"/>
        </w:rPr>
        <w:footnoteReference w:id="9315"/>
      </w:r>
      <w:r>
        <w:t xml:space="preserve">: for, look, he prays,</w:t>
      </w:r>
      <w:r>
        <w:rPr>
          <w:rStyle w:val="FootnoteReference"/>
        </w:rPr>
        <w:footnoteReference w:id="9316"/>
      </w:r>
    </w:p>
    <w:p>
      <w:r>
        <w:rPr>
          <w:b/>
        </w:rPr>
        <w:t xml:space="preserve">12 </w:t>
      </w:r>
      <w:r>
        <w:t xml:space="preserve">And has seen in a vision a man named Ananias coming in, and putting his hand on him, that he might receive his sight.</w:t>
      </w:r>
      <w:r>
        <w:rPr>
          <w:rStyle w:val="FootnoteReference"/>
        </w:rPr>
        <w:footnoteReference w:id="9317"/>
      </w:r>
    </w:p>
    <w:p>
      <w:r>
        <w:rPr>
          <w:b/>
        </w:rPr>
        <w:t xml:space="preserve">13 </w:t>
      </w:r>
      <w:r>
        <w:t xml:space="preserve">Then Ananias answered, Lord</w:t>
      </w:r>
      <w:r>
        <w:rPr>
          <w:rStyle w:val="FootnoteReference"/>
        </w:rPr>
        <w:footnoteReference w:id="9318"/>
      </w:r>
      <w:r>
        <w:t xml:space="preserve">, I have heard by many of this man, how much evil he has done to your holy ones at Jerusalem:</w:t>
      </w:r>
      <w:r>
        <w:rPr>
          <w:rStyle w:val="FootnoteReference"/>
        </w:rPr>
        <w:footnoteReference w:id="9319"/>
      </w:r>
    </w:p>
    <w:p>
      <w:r>
        <w:rPr>
          <w:b/>
        </w:rPr>
        <w:t xml:space="preserve">14 </w:t>
      </w:r>
      <w:r>
        <w:t xml:space="preserve">And here</w:t>
      </w:r>
      <w:r>
        <w:rPr>
          <w:rStyle w:val="FootnoteReference"/>
        </w:rPr>
        <w:footnoteReference w:id="9320"/>
      </w:r>
      <w:r>
        <w:t xml:space="preserve"> he has authority from the chief priests to bind all that call</w:t>
      </w:r>
      <w:r>
        <w:rPr>
          <w:rStyle w:val="FootnoteReference"/>
        </w:rPr>
        <w:footnoteReference w:id="9321"/>
      </w:r>
      <w:r>
        <w:t xml:space="preserve"> on your name.</w:t>
      </w:r>
    </w:p>
    <w:p>
      <w:r>
        <w:rPr>
          <w:b/>
        </w:rPr>
        <w:t xml:space="preserve">15 </w:t>
      </w:r>
      <w:r>
        <w:t xml:space="preserve">But the Lord said to him, Go your way: for he is a chosen</w:t>
      </w:r>
      <w:r>
        <w:rPr>
          <w:rStyle w:val="FootnoteReference"/>
        </w:rPr>
        <w:footnoteReference w:id="9322"/>
      </w:r>
      <w:r>
        <w:t xml:space="preserve"> vessel to me, to bear</w:t>
      </w:r>
      <w:r>
        <w:rPr>
          <w:rStyle w:val="FootnoteReference"/>
        </w:rPr>
        <w:footnoteReference w:id="9323"/>
      </w:r>
      <w:r>
        <w:t xml:space="preserve"> my name before the nations, and kings</w:t>
      </w:r>
      <w:r>
        <w:rPr>
          <w:rStyle w:val="FootnoteReference"/>
        </w:rPr>
        <w:footnoteReference w:id="9324"/>
      </w:r>
      <w:r>
        <w:t xml:space="preserve">, and the children</w:t>
      </w:r>
      <w:r>
        <w:rPr>
          <w:rStyle w:val="FootnoteReference"/>
        </w:rPr>
        <w:footnoteReference w:id="9325"/>
      </w:r>
      <w:r>
        <w:t xml:space="preserve"> of Israel</w:t>
      </w:r>
      <w:r>
        <w:rPr>
          <w:rStyle w:val="FootnoteReference"/>
        </w:rPr>
        <w:footnoteReference w:id="9326"/>
      </w:r>
      <w:r>
        <w:t xml:space="preserve">:</w:t>
      </w:r>
      <w:r>
        <w:rPr>
          <w:rStyle w:val="FootnoteReference"/>
        </w:rPr>
        <w:footnoteReference w:id="9327"/>
      </w:r>
    </w:p>
    <w:p>
      <w:r>
        <w:rPr>
          <w:b/>
        </w:rPr>
        <w:t xml:space="preserve">16 </w:t>
      </w:r>
      <w:r>
        <w:t xml:space="preserve">For I will</w:t>
      </w:r>
      <w:r>
        <w:rPr>
          <w:rStyle w:val="FootnoteReference"/>
        </w:rPr>
        <w:footnoteReference w:id="9328"/>
      </w:r>
      <w:r>
        <w:t xml:space="preserve"> show him how great things he must suffer for my name's sake.</w:t>
      </w:r>
      <w:r>
        <w:rPr>
          <w:rStyle w:val="FootnoteReference"/>
        </w:rPr>
        <w:footnoteReference w:id="9329"/>
      </w:r>
    </w:p>
    <w:p>
      <w:r>
        <w:rPr>
          <w:b/>
        </w:rPr>
        <w:t xml:space="preserve">17 </w:t>
      </w:r>
      <w:r>
        <w:t xml:space="preserve">And Ananias</w:t>
      </w:r>
      <w:r>
        <w:rPr>
          <w:rStyle w:val="FootnoteReference"/>
        </w:rPr>
        <w:footnoteReference w:id="9330"/>
      </w:r>
      <w:r>
        <w:t xml:space="preserve"> went his way, and entered into the house; and putting</w:t>
      </w:r>
      <w:r>
        <w:rPr>
          <w:rStyle w:val="FootnoteReference"/>
        </w:rPr>
        <w:footnoteReference w:id="9331"/>
      </w:r>
      <w:r>
        <w:t xml:space="preserve"> his hands on him said, Brother</w:t>
      </w:r>
      <w:r>
        <w:rPr>
          <w:rStyle w:val="FootnoteReference"/>
        </w:rPr>
        <w:footnoteReference w:id="9332"/>
      </w:r>
      <w:r>
        <w:t xml:space="preserve"> Saul, the Lord</w:t>
      </w:r>
      <w:r>
        <w:rPr>
          <w:rStyle w:val="FootnoteReference"/>
        </w:rPr>
        <w:footnoteReference w:id="9333"/>
      </w:r>
      <w:r>
        <w:t xml:space="preserve">, even Jesus, that appeared to you in the way as you came, has sent me, that you might receive your sight, and be</w:t>
      </w:r>
      <w:r>
        <w:rPr>
          <w:rStyle w:val="FootnoteReference"/>
        </w:rPr>
        <w:footnoteReference w:id="9334"/>
      </w:r>
      <w:r>
        <w:t xml:space="preserve"> filled with the Holy Spirit.</w:t>
      </w:r>
      <w:r>
        <w:rPr>
          <w:rStyle w:val="FootnoteReference"/>
        </w:rPr>
        <w:footnoteReference w:id="9335"/>
      </w:r>
    </w:p>
    <w:p>
      <w:r>
        <w:rPr>
          <w:b/>
        </w:rPr>
        <w:t xml:space="preserve">18 </w:t>
      </w:r>
      <w:r>
        <w:t xml:space="preserve">And immediately</w:t>
      </w:r>
      <w:r>
        <w:rPr>
          <w:rStyle w:val="FootnoteReference"/>
        </w:rPr>
        <w:footnoteReference w:id="9336"/>
      </w:r>
      <w:r>
        <w:t xml:space="preserve"> there fell from his eyes as it had been scales: and he received sight immediately, and arose, and was</w:t>
      </w:r>
      <w:r>
        <w:rPr>
          <w:rStyle w:val="FootnoteReference"/>
        </w:rPr>
        <w:footnoteReference w:id="9337"/>
      </w:r>
      <w:r>
        <w:t xml:space="preserve"> baptized.</w:t>
      </w:r>
    </w:p>
    <w:p>
      <w:r>
        <w:rPr>
          <w:b/>
        </w:rPr>
        <w:t xml:space="preserve">19 </w:t>
      </w:r>
      <w:r>
        <w:t xml:space="preserve">And when</w:t>
      </w:r>
      <w:r>
        <w:rPr>
          <w:rStyle w:val="FootnoteReference"/>
        </w:rPr>
        <w:footnoteReference w:id="9338"/>
      </w:r>
      <w:r>
        <w:t xml:space="preserve"> he had received food, he was strengthened. Then</w:t>
      </w:r>
      <w:r>
        <w:rPr>
          <w:rStyle w:val="FootnoteReference"/>
        </w:rPr>
        <w:footnoteReference w:id="9339"/>
      </w:r>
      <w:r>
        <w:t xml:space="preserve"> was Saul certain days with the disciples who were at Damascus.</w:t>
      </w:r>
    </w:p>
    <w:p>
      <w:r>
        <w:rPr>
          <w:b/>
        </w:rPr>
        <w:t xml:space="preserve">20 </w:t>
      </w:r>
      <w:r>
        <w:t xml:space="preserve">And immediately he preached Christ</w:t>
      </w:r>
      <w:r>
        <w:rPr>
          <w:rStyle w:val="FootnoteReference"/>
        </w:rPr>
        <w:footnoteReference w:id="9340"/>
      </w:r>
      <w:r>
        <w:t xml:space="preserve"> in the synagogues, that</w:t>
      </w:r>
      <w:r>
        <w:rPr>
          <w:rStyle w:val="FootnoteReference"/>
        </w:rPr>
        <w:footnoteReference w:id="9341"/>
      </w:r>
      <w:r>
        <w:t xml:space="preserve"> he is the Son of God.</w:t>
      </w:r>
      <w:r>
        <w:rPr>
          <w:rStyle w:val="FootnoteReference"/>
        </w:rPr>
        <w:footnoteReference w:id="9342"/>
      </w:r>
    </w:p>
    <w:p>
      <w:r>
        <w:rPr>
          <w:b/>
        </w:rPr>
        <w:t xml:space="preserve">21 </w:t>
      </w:r>
      <w:r>
        <w:t xml:space="preserve">But all that heard him were amazed</w:t>
      </w:r>
      <w:r>
        <w:rPr>
          <w:rStyle w:val="FootnoteReference"/>
        </w:rPr>
        <w:footnoteReference w:id="9343"/>
      </w:r>
      <w:r>
        <w:t xml:space="preserve">, and said; Is not</w:t>
      </w:r>
      <w:r>
        <w:rPr>
          <w:rStyle w:val="FootnoteReference"/>
        </w:rPr>
        <w:footnoteReference w:id="9344"/>
      </w:r>
      <w:r>
        <w:t xml:space="preserve"> this the one who destroyed</w:t>
      </w:r>
      <w:r>
        <w:rPr>
          <w:rStyle w:val="FootnoteReference"/>
        </w:rPr>
        <w:footnoteReference w:id="934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9346"/>
      </w:r>
      <w:r>
        <w:t xml:space="preserve"> the more in strength, and confounded</w:t>
      </w:r>
      <w:r>
        <w:rPr>
          <w:rStyle w:val="FootnoteReference"/>
        </w:rPr>
        <w:footnoteReference w:id="9347"/>
      </w:r>
      <w:r>
        <w:t xml:space="preserve"> the Jews</w:t>
      </w:r>
      <w:r>
        <w:rPr>
          <w:rStyle w:val="FootnoteReference"/>
        </w:rPr>
        <w:footnoteReference w:id="9348"/>
      </w:r>
      <w:r>
        <w:t xml:space="preserve"> which dwelt at Damascus, proving</w:t>
      </w:r>
      <w:r>
        <w:rPr>
          <w:rStyle w:val="FootnoteReference"/>
        </w:rPr>
        <w:footnoteReference w:id="9349"/>
      </w:r>
      <w:r>
        <w:t xml:space="preserve"> that this is very Christ.</w:t>
      </w:r>
    </w:p>
    <w:p>
      <w:r>
        <w:rPr>
          <w:b/>
        </w:rPr>
        <w:t xml:space="preserve">23 </w:t>
      </w:r>
      <w:r>
        <w:t xml:space="preserve">And after that many days were fulfilled, the Jews</w:t>
      </w:r>
      <w:r>
        <w:rPr>
          <w:rStyle w:val="FootnoteReference"/>
        </w:rPr>
        <w:footnoteReference w:id="9350"/>
      </w:r>
      <w:r>
        <w:t xml:space="preserve"> took counsel to kill him:</w:t>
      </w:r>
    </w:p>
    <w:p>
      <w:r>
        <w:rPr>
          <w:b/>
        </w:rPr>
        <w:t xml:space="preserve">24 </w:t>
      </w:r>
      <w:r>
        <w:t xml:space="preserve">But their</w:t>
      </w:r>
      <w:r>
        <w:rPr>
          <w:rStyle w:val="FootnoteReference"/>
        </w:rPr>
        <w:footnoteReference w:id="9351"/>
      </w:r>
      <w:r>
        <w:t xml:space="preserve"> laying await was known of Saul. And they</w:t>
      </w:r>
      <w:r>
        <w:rPr>
          <w:rStyle w:val="FootnoteReference"/>
        </w:rPr>
        <w:footnoteReference w:id="9352"/>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9353"/>
      </w:r>
    </w:p>
    <w:p>
      <w:r>
        <w:rPr>
          <w:b/>
        </w:rPr>
        <w:t xml:space="preserve">26 </w:t>
      </w:r>
      <w:r>
        <w:t xml:space="preserve">And when</w:t>
      </w:r>
      <w:r>
        <w:rPr>
          <w:rStyle w:val="FootnoteReference"/>
        </w:rPr>
        <w:footnoteReference w:id="9354"/>
      </w:r>
      <w:r>
        <w:t xml:space="preserve"> Saul had come to Jerusalem, he assayed</w:t>
      </w:r>
      <w:r>
        <w:rPr>
          <w:rStyle w:val="FootnoteReference"/>
        </w:rPr>
        <w:footnoteReference w:id="9355"/>
      </w:r>
      <w:r>
        <w:t xml:space="preserve"> to join himself to the disciples: but they were all afraid of him, and believed not that he was a disciple.</w:t>
      </w:r>
      <w:r>
        <w:rPr>
          <w:rStyle w:val="FootnoteReference"/>
        </w:rPr>
        <w:footnoteReference w:id="9356"/>
      </w:r>
    </w:p>
    <w:p>
      <w:r>
        <w:rPr>
          <w:b/>
        </w:rPr>
        <w:t xml:space="preserve">27 </w:t>
      </w:r>
      <w:r>
        <w:t xml:space="preserve">But Barnabas</w:t>
      </w:r>
      <w:r>
        <w:rPr>
          <w:rStyle w:val="FootnoteReference"/>
        </w:rPr>
        <w:footnoteReference w:id="9357"/>
      </w:r>
      <w:r>
        <w:t xml:space="preserve"> took him, and brought him to the apostles</w:t>
      </w:r>
      <w:r>
        <w:rPr>
          <w:rStyle w:val="FootnoteReference"/>
        </w:rPr>
        <w:footnoteReference w:id="9358"/>
      </w:r>
      <w:r>
        <w:t xml:space="preserve">, and declared to them how he had seen</w:t>
      </w:r>
      <w:r>
        <w:rPr>
          <w:rStyle w:val="FootnoteReference"/>
        </w:rPr>
        <w:footnoteReference w:id="9359"/>
      </w:r>
      <w:r>
        <w:t xml:space="preserve"> the Lord in the way, and that he had spoken to him, and how</w:t>
      </w:r>
      <w:r>
        <w:rPr>
          <w:rStyle w:val="FootnoteReference"/>
        </w:rPr>
        <w:footnoteReference w:id="9360"/>
      </w:r>
      <w:r>
        <w:t xml:space="preserve"> he had preached boldly at Damascus in the name of Jesus.</w:t>
      </w:r>
      <w:r>
        <w:rPr>
          <w:rStyle w:val="FootnoteReference"/>
        </w:rPr>
        <w:footnoteReference w:id="9361"/>
      </w:r>
    </w:p>
    <w:p>
      <w:r>
        <w:rPr>
          <w:b/>
        </w:rPr>
        <w:t xml:space="preserve">28 </w:t>
      </w:r>
      <w:r>
        <w:t xml:space="preserve">And he was with them coming</w:t>
      </w:r>
      <w:r>
        <w:rPr>
          <w:rStyle w:val="FootnoteReference"/>
        </w:rPr>
        <w:footnoteReference w:id="9362"/>
      </w:r>
      <w:r>
        <w:t xml:space="preserve"> in and going out at Jerusalem.</w:t>
      </w:r>
    </w:p>
    <w:p>
      <w:r>
        <w:rPr>
          <w:b/>
        </w:rPr>
        <w:t xml:space="preserve">29 </w:t>
      </w:r>
      <w:r>
        <w:t xml:space="preserve">And he spoke boldly in the name of the Lord Jesus, and disputed</w:t>
      </w:r>
      <w:r>
        <w:rPr>
          <w:rStyle w:val="FootnoteReference"/>
        </w:rPr>
        <w:footnoteReference w:id="9363"/>
      </w:r>
      <w:r>
        <w:t xml:space="preserve"> against the Grecians</w:t>
      </w:r>
      <w:r>
        <w:rPr>
          <w:rStyle w:val="FootnoteReference"/>
        </w:rPr>
        <w:footnoteReference w:id="9364"/>
      </w:r>
      <w:r>
        <w:t xml:space="preserve">: but they went about to kill him.</w:t>
      </w:r>
      <w:r>
        <w:rPr>
          <w:rStyle w:val="FootnoteReference"/>
        </w:rPr>
        <w:footnoteReference w:id="9365"/>
      </w:r>
      <w:r>
        <w:rPr>
          <w:rStyle w:val="FootnoteReference"/>
        </w:rPr>
        <w:footnoteReference w:id="9366"/>
      </w:r>
    </w:p>
    <w:p>
      <w:r>
        <w:rPr>
          <w:b/>
        </w:rPr>
        <w:t xml:space="preserve">30 </w:t>
      </w:r>
      <w:r>
        <w:t xml:space="preserve">Which when</w:t>
      </w:r>
      <w:r>
        <w:rPr>
          <w:rStyle w:val="FootnoteReference"/>
        </w:rPr>
        <w:footnoteReference w:id="9367"/>
      </w:r>
      <w:r>
        <w:t xml:space="preserve"> the brothers knew, they brought him down to Caesarea</w:t>
      </w:r>
      <w:r>
        <w:rPr>
          <w:rStyle w:val="FootnoteReference"/>
        </w:rPr>
        <w:footnoteReference w:id="9368"/>
      </w:r>
      <w:r>
        <w:t xml:space="preserve">, and sent him forth to Tarsus</w:t>
      </w:r>
      <w:r>
        <w:rPr>
          <w:rStyle w:val="FootnoteReference"/>
        </w:rPr>
        <w:footnoteReference w:id="9369"/>
      </w:r>
      <w:r>
        <w:t xml:space="preserve">.</w:t>
      </w:r>
      <w:r>
        <w:rPr>
          <w:rStyle w:val="FootnoteReference"/>
        </w:rPr>
        <w:footnoteReference w:id="9370"/>
      </w:r>
    </w:p>
    <w:p>
      <w:r>
        <w:rPr>
          <w:b/>
        </w:rPr>
        <w:t xml:space="preserve">31 </w:t>
      </w:r>
      <w:r>
        <w:t xml:space="preserve">Then had the assemblies rest throughout all Judea and Galilee</w:t>
      </w:r>
      <w:r>
        <w:rPr>
          <w:rStyle w:val="FootnoteReference"/>
        </w:rPr>
        <w:footnoteReference w:id="9371"/>
      </w:r>
      <w:r>
        <w:t xml:space="preserve"> and Samaria</w:t>
      </w:r>
      <w:r>
        <w:rPr>
          <w:rStyle w:val="FootnoteReference"/>
        </w:rPr>
        <w:footnoteReference w:id="9372"/>
      </w:r>
      <w:r>
        <w:t xml:space="preserve">, and were edified</w:t>
      </w:r>
      <w:r>
        <w:rPr>
          <w:rStyle w:val="FootnoteReference"/>
        </w:rPr>
        <w:footnoteReference w:id="9373"/>
      </w:r>
      <w:r>
        <w:t xml:space="preserve">; and walking</w:t>
      </w:r>
      <w:r>
        <w:rPr>
          <w:rStyle w:val="FootnoteReference"/>
        </w:rPr>
        <w:footnoteReference w:id="9374"/>
      </w:r>
      <w:r>
        <w:t xml:space="preserve"> in the fear of the Lord, and in</w:t>
      </w:r>
      <w:r>
        <w:rPr>
          <w:rStyle w:val="FootnoteReference"/>
        </w:rPr>
        <w:footnoteReference w:id="9375"/>
      </w:r>
      <w:r>
        <w:t xml:space="preserve"> the comfort of the Holy Spirit, were multiplied</w:t>
      </w:r>
      <w:r>
        <w:rPr>
          <w:rStyle w:val="FootnoteReference"/>
        </w:rPr>
        <w:footnoteReference w:id="9376"/>
      </w:r>
      <w:r>
        <w:t xml:space="preserve">.</w:t>
      </w:r>
      <w:r>
        <w:rPr>
          <w:rStyle w:val="FootnoteReference"/>
        </w:rPr>
        <w:footnoteReference w:id="9377"/>
      </w:r>
    </w:p>
    <w:p>
      <w:r>
        <w:rPr>
          <w:b/>
        </w:rPr>
        <w:t xml:space="preserve">32 </w:t>
      </w:r>
      <w:r>
        <w:t xml:space="preserve">And it happened, as Peter</w:t>
      </w:r>
      <w:r>
        <w:rPr>
          <w:rStyle w:val="FootnoteReference"/>
        </w:rPr>
        <w:footnoteReference w:id="9378"/>
      </w:r>
      <w:r>
        <w:t xml:space="preserve"> passed throughout all quarters, he came down also to the holy ones which dwelt at Lydda</w:t>
      </w:r>
      <w:r>
        <w:rPr>
          <w:rStyle w:val="FootnoteReference"/>
        </w:rPr>
        <w:footnoteReference w:id="9379"/>
      </w:r>
      <w:r>
        <w:t xml:space="preserve">.</w:t>
      </w:r>
      <w:r>
        <w:rPr>
          <w:rStyle w:val="FootnoteReference"/>
        </w:rPr>
        <w:footnoteReference w:id="9380"/>
      </w:r>
      <w:r>
        <w:rPr>
          <w:rStyle w:val="FootnoteReference"/>
        </w:rPr>
        <w:footnoteReference w:id="9381"/>
      </w:r>
      <w:r>
        <w:rPr>
          <w:rStyle w:val="FootnoteReference"/>
        </w:rPr>
        <w:footnoteReference w:id="9382"/>
      </w:r>
    </w:p>
    <w:p>
      <w:r>
        <w:rPr>
          <w:b/>
        </w:rPr>
        <w:t xml:space="preserve">33 </w:t>
      </w:r>
      <w:r>
        <w:t xml:space="preserve">And there he found a certain man named Aeneas</w:t>
      </w:r>
      <w:r>
        <w:rPr>
          <w:rStyle w:val="FootnoteReference"/>
        </w:rPr>
        <w:footnoteReference w:id="9383"/>
      </w:r>
      <w:r>
        <w:t xml:space="preserve">, which</w:t>
      </w:r>
      <w:r>
        <w:rPr>
          <w:rStyle w:val="FootnoteReference"/>
        </w:rPr>
        <w:footnoteReference w:id="9384"/>
      </w:r>
      <w:r>
        <w:t xml:space="preserve"> had kept his bed eight years, and was</w:t>
      </w:r>
      <w:r>
        <w:rPr>
          <w:rStyle w:val="FootnoteReference"/>
        </w:rPr>
        <w:footnoteReference w:id="9385"/>
      </w:r>
      <w:r>
        <w:t xml:space="preserve"> sick of the paralysis.</w:t>
      </w:r>
    </w:p>
    <w:p>
      <w:r>
        <w:rPr>
          <w:b/>
        </w:rPr>
        <w:t xml:space="preserve">34 </w:t>
      </w:r>
      <w:r>
        <w:t xml:space="preserve">And Peter said to him, Aeneas, Jesus Christ</w:t>
      </w:r>
      <w:r>
        <w:rPr>
          <w:rStyle w:val="FootnoteReference"/>
        </w:rPr>
        <w:footnoteReference w:id="9386"/>
      </w:r>
      <w:r>
        <w:t xml:space="preserve"> makes you whole: arise, and make your bed. And he arose immediately.</w:t>
      </w:r>
    </w:p>
    <w:p>
      <w:r>
        <w:rPr>
          <w:b/>
        </w:rPr>
        <w:t xml:space="preserve">35 </w:t>
      </w:r>
      <w:r>
        <w:t xml:space="preserve">And all that dwelt at Lydda and Saron</w:t>
      </w:r>
      <w:r>
        <w:rPr>
          <w:rStyle w:val="FootnoteReference"/>
        </w:rPr>
        <w:footnoteReference w:id="9387"/>
      </w:r>
      <w:r>
        <w:t xml:space="preserve"> saw him, and turned</w:t>
      </w:r>
      <w:r>
        <w:rPr>
          <w:rStyle w:val="FootnoteReference"/>
        </w:rPr>
        <w:footnoteReference w:id="9388"/>
      </w:r>
      <w:r>
        <w:t xml:space="preserve"> to the Lord.</w:t>
      </w:r>
      <w:r>
        <w:rPr>
          <w:rStyle w:val="FootnoteReference"/>
        </w:rPr>
        <w:footnoteReference w:id="9389"/>
      </w:r>
      <w:r>
        <w:rPr>
          <w:rStyle w:val="FootnoteReference"/>
        </w:rPr>
        <w:footnoteReference w:id="9390"/>
      </w:r>
    </w:p>
    <w:p>
      <w:r>
        <w:rPr>
          <w:b/>
        </w:rPr>
        <w:t xml:space="preserve">36 </w:t>
      </w:r>
      <w:r>
        <w:t xml:space="preserve">Now there was at Joppa</w:t>
      </w:r>
      <w:r>
        <w:rPr>
          <w:rStyle w:val="FootnoteReference"/>
        </w:rPr>
        <w:footnoteReference w:id="9391"/>
      </w:r>
      <w:r>
        <w:t xml:space="preserve"> a certain disciple named Tabitha</w:t>
      </w:r>
      <w:r>
        <w:rPr>
          <w:rStyle w:val="FootnoteReference"/>
        </w:rPr>
        <w:footnoteReference w:id="9392"/>
      </w:r>
      <w:r>
        <w:t xml:space="preserve">, which by interpretation is called Dorcas</w:t>
      </w:r>
      <w:r>
        <w:rPr>
          <w:rStyle w:val="FootnoteReference"/>
        </w:rPr>
        <w:footnoteReference w:id="9393"/>
      </w:r>
      <w:r>
        <w:t xml:space="preserve">: this woman was full</w:t>
      </w:r>
      <w:r>
        <w:rPr>
          <w:rStyle w:val="FootnoteReference"/>
        </w:rPr>
        <w:footnoteReference w:id="9394"/>
      </w:r>
      <w:r>
        <w:t xml:space="preserve"> of good works and kind acts which she did.</w:t>
      </w:r>
      <w:r>
        <w:rPr>
          <w:rStyle w:val="FootnoteReference"/>
        </w:rPr>
        <w:footnoteReference w:id="9395"/>
      </w:r>
      <w:r>
        <w:rPr>
          <w:rStyle w:val="FootnoteReference"/>
        </w:rPr>
        <w:footnoteReference w:id="9396"/>
      </w:r>
      <w:r>
        <w:rPr>
          <w:rStyle w:val="FootnoteReference"/>
        </w:rPr>
        <w:footnoteReference w:id="9397"/>
      </w:r>
    </w:p>
    <w:p>
      <w:r>
        <w:rPr>
          <w:b/>
        </w:rPr>
        <w:t xml:space="preserve">37 </w:t>
      </w:r>
      <w:r>
        <w:t xml:space="preserve">And it happened in those days, that she was</w:t>
      </w:r>
      <w:r>
        <w:rPr>
          <w:rStyle w:val="FootnoteReference"/>
        </w:rPr>
        <w:footnoteReference w:id="9398"/>
      </w:r>
      <w:r>
        <w:t xml:space="preserve"> sick, and died: whom when they had washed, they laid her in an</w:t>
      </w:r>
      <w:r>
        <w:rPr>
          <w:rStyle w:val="FootnoteReference"/>
        </w:rPr>
        <w:footnoteReference w:id="9399"/>
      </w:r>
      <w:r>
        <w:t xml:space="preserve"> upper chamber.</w:t>
      </w:r>
    </w:p>
    <w:p>
      <w:r>
        <w:rPr>
          <w:b/>
        </w:rPr>
        <w:t xml:space="preserve">38 </w:t>
      </w:r>
      <w:r>
        <w:t xml:space="preserve">And since Lydda</w:t>
      </w:r>
      <w:r>
        <w:rPr>
          <w:rStyle w:val="FootnoteReference"/>
        </w:rPr>
        <w:footnoteReference w:id="9400"/>
      </w:r>
      <w:r>
        <w:t xml:space="preserve"> was near to Joppa, and the disciples had heard that Peter was there, they sent to him two men, desiring</w:t>
      </w:r>
      <w:r>
        <w:rPr>
          <w:rStyle w:val="FootnoteReference"/>
        </w:rPr>
        <w:footnoteReference w:id="9401"/>
      </w:r>
      <w:r>
        <w:t xml:space="preserve"> him who he would not delay to come to them.</w:t>
      </w:r>
    </w:p>
    <w:p>
      <w:r>
        <w:rPr>
          <w:b/>
        </w:rPr>
        <w:t xml:space="preserve">39 </w:t>
      </w:r>
      <w:r>
        <w:t xml:space="preserve">Then Peter arose and went with them. When he had come, they brought him into the upper chamber: and all</w:t>
      </w:r>
      <w:r>
        <w:rPr>
          <w:rStyle w:val="FootnoteReference"/>
        </w:rPr>
        <w:footnoteReference w:id="9402"/>
      </w:r>
      <w:r>
        <w:t xml:space="preserve"> the widows stood by him weeping, and showing</w:t>
      </w:r>
      <w:r>
        <w:rPr>
          <w:rStyle w:val="FootnoteReference"/>
        </w:rPr>
        <w:footnoteReference w:id="9403"/>
      </w:r>
      <w:r>
        <w:t xml:space="preserve"> the tunics and clothes which Dorcas made, while</w:t>
      </w:r>
      <w:r>
        <w:rPr>
          <w:rStyle w:val="FootnoteReference"/>
        </w:rPr>
        <w:footnoteReference w:id="9404"/>
      </w:r>
      <w:r>
        <w:t xml:space="preserve"> she was with them.</w:t>
      </w:r>
    </w:p>
    <w:p>
      <w:r>
        <w:rPr>
          <w:b/>
        </w:rPr>
        <w:t xml:space="preserve">40 </w:t>
      </w:r>
      <w:r>
        <w:t xml:space="preserve">But Peter put them all forth, and kneeled</w:t>
      </w:r>
      <w:r>
        <w:rPr>
          <w:rStyle w:val="FootnoteReference"/>
        </w:rPr>
        <w:footnoteReference w:id="9405"/>
      </w:r>
      <w:r>
        <w:t xml:space="preserve"> down, and prayed</w:t>
      </w:r>
      <w:r>
        <w:rPr>
          <w:rStyle w:val="FootnoteReference"/>
        </w:rPr>
        <w:footnoteReference w:id="9406"/>
      </w:r>
      <w:r>
        <w:t xml:space="preserve">; and turning him to the body said, Tabitha, arise. And she opened</w:t>
      </w:r>
      <w:r>
        <w:rPr>
          <w:rStyle w:val="FootnoteReference"/>
        </w:rPr>
        <w:footnoteReference w:id="9407"/>
      </w:r>
      <w:r>
        <w:t xml:space="preserve"> her eyes: and when she saw Peter, she sat up.</w:t>
      </w:r>
      <w:r>
        <w:rPr>
          <w:rStyle w:val="FootnoteReference"/>
        </w:rPr>
        <w:footnoteReference w:id="9408"/>
      </w:r>
    </w:p>
    <w:p>
      <w:r>
        <w:rPr>
          <w:b/>
        </w:rPr>
        <w:t xml:space="preserve">41 </w:t>
      </w:r>
      <w:r>
        <w:t xml:space="preserve">And he gave</w:t>
      </w:r>
      <w:r>
        <w:rPr>
          <w:rStyle w:val="FootnoteReference"/>
        </w:rPr>
        <w:footnoteReference w:id="9409"/>
      </w:r>
      <w:r>
        <w:t xml:space="preserve"> her his hand, and lifted her up, and when he had called the holy ones and widows</w:t>
      </w:r>
      <w:r>
        <w:rPr>
          <w:rStyle w:val="FootnoteReference"/>
        </w:rPr>
        <w:footnoteReference w:id="9410"/>
      </w:r>
      <w:r>
        <w:t xml:space="preserve">, presented her alive.</w:t>
      </w:r>
    </w:p>
    <w:p>
      <w:r>
        <w:rPr>
          <w:b/>
        </w:rPr>
        <w:t xml:space="preserve">42 </w:t>
      </w:r>
      <w:r>
        <w:t xml:space="preserve">And it was known throughout all Joppa; and many</w:t>
      </w:r>
      <w:r>
        <w:rPr>
          <w:rStyle w:val="FootnoteReference"/>
        </w:rPr>
        <w:footnoteReference w:id="9411"/>
      </w:r>
      <w:r>
        <w:t xml:space="preserve"> believed in the Lord.</w:t>
      </w:r>
    </w:p>
    <w:p>
      <w:r>
        <w:rPr>
          <w:b/>
        </w:rPr>
        <w:t xml:space="preserve">43 </w:t>
      </w:r>
      <w:r>
        <w:t xml:space="preserve">And it happened, that he tarried many days in Joppa with one Simon</w:t>
      </w:r>
      <w:r>
        <w:rPr>
          <w:rStyle w:val="FootnoteReference"/>
        </w:rPr>
        <w:footnoteReference w:id="9412"/>
      </w:r>
      <w:r>
        <w:t xml:space="preserve"> a tanner.</w:t>
      </w:r>
      <w:r>
        <w:rPr>
          <w:rStyle w:val="FootnoteReference"/>
        </w:rPr>
        <w:footnoteReference w:id="94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9414"/>
      </w:r>
      <w:r>
        <w:t xml:space="preserve"> called Cornelius</w:t>
      </w:r>
      <w:r>
        <w:rPr>
          <w:rStyle w:val="FootnoteReference"/>
        </w:rPr>
        <w:footnoteReference w:id="9415"/>
      </w:r>
      <w:r>
        <w:t xml:space="preserve">, a centurion</w:t>
      </w:r>
      <w:r>
        <w:rPr>
          <w:rStyle w:val="FootnoteReference"/>
        </w:rPr>
        <w:footnoteReference w:id="9416"/>
      </w:r>
      <w:r>
        <w:t xml:space="preserve"> of the band called the Italian</w:t>
      </w:r>
      <w:r>
        <w:rPr>
          <w:rStyle w:val="FootnoteReference"/>
        </w:rPr>
        <w:footnoteReference w:id="9417"/>
      </w:r>
      <w:r>
        <w:t xml:space="preserve"> band,</w:t>
      </w:r>
      <w:r>
        <w:rPr>
          <w:rStyle w:val="FootnoteReference"/>
        </w:rPr>
        <w:footnoteReference w:id="9418"/>
      </w:r>
    </w:p>
    <w:p>
      <w:r>
        <w:rPr>
          <w:b/>
        </w:rPr>
        <w:t xml:space="preserve">2 </w:t>
      </w:r>
      <w:r>
        <w:t xml:space="preserve">A devout</w:t>
      </w:r>
      <w:r>
        <w:rPr>
          <w:rStyle w:val="FootnoteReference"/>
        </w:rPr>
        <w:footnoteReference w:id="9419"/>
      </w:r>
      <w:r>
        <w:t xml:space="preserve"> man, and one that feared God with</w:t>
      </w:r>
      <w:r>
        <w:rPr>
          <w:rStyle w:val="FootnoteReference"/>
        </w:rPr>
        <w:footnoteReference w:id="9420"/>
      </w:r>
      <w:r>
        <w:t xml:space="preserve"> all his house, which</w:t>
      </w:r>
      <w:r>
        <w:rPr>
          <w:rStyle w:val="FootnoteReference"/>
        </w:rPr>
        <w:footnoteReference w:id="9421"/>
      </w:r>
      <w:r>
        <w:t xml:space="preserve"> gave much alms to the people, and prayed</w:t>
      </w:r>
      <w:r>
        <w:rPr>
          <w:rStyle w:val="FootnoteReference"/>
        </w:rPr>
        <w:footnoteReference w:id="9422"/>
      </w:r>
      <w:r>
        <w:t xml:space="preserve"> to God always.</w:t>
      </w:r>
      <w:r>
        <w:rPr>
          <w:rStyle w:val="FootnoteReference"/>
        </w:rPr>
        <w:footnoteReference w:id="9423"/>
      </w:r>
    </w:p>
    <w:p>
      <w:r>
        <w:rPr>
          <w:b/>
        </w:rPr>
        <w:t xml:space="preserve">3 </w:t>
      </w:r>
      <w:r>
        <w:t xml:space="preserve">He saw in a vision evidently about</w:t>
      </w:r>
      <w:r>
        <w:rPr>
          <w:rStyle w:val="FootnoteReference"/>
        </w:rPr>
        <w:footnoteReference w:id="9424"/>
      </w:r>
      <w:r>
        <w:t xml:space="preserve"> the ninth hour of the day an angel of God coming in to him, and saying to him, Cornelius</w:t>
      </w:r>
      <w:r>
        <w:rPr>
          <w:rStyle w:val="FootnoteReference"/>
        </w:rPr>
        <w:footnoteReference w:id="9425"/>
      </w:r>
      <w:r>
        <w:t xml:space="preserve">.</w:t>
      </w:r>
      <w:r>
        <w:rPr>
          <w:rStyle w:val="FootnoteReference"/>
        </w:rPr>
        <w:footnoteReference w:id="9426"/>
      </w:r>
      <w:r>
        <w:rPr>
          <w:rStyle w:val="FootnoteReference"/>
        </w:rPr>
        <w:footnoteReference w:id="9427"/>
      </w:r>
    </w:p>
    <w:p>
      <w:r>
        <w:rPr>
          <w:b/>
        </w:rPr>
        <w:t xml:space="preserve">4 </w:t>
      </w:r>
      <w:r>
        <w:t xml:space="preserve">And when he looked on him, he was</w:t>
      </w:r>
      <w:r>
        <w:rPr>
          <w:rStyle w:val="FootnoteReference"/>
        </w:rPr>
        <w:footnoteReference w:id="9428"/>
      </w:r>
      <w:r>
        <w:t xml:space="preserve"> afraid, and said, What</w:t>
      </w:r>
      <w:r>
        <w:rPr>
          <w:rStyle w:val="FootnoteReference"/>
        </w:rPr>
        <w:footnoteReference w:id="9429"/>
      </w:r>
      <w:r>
        <w:t xml:space="preserve"> is it, Lord? And he said to him, Your prayers and your alms have come up for a memorial before God.</w:t>
      </w:r>
      <w:r>
        <w:rPr>
          <w:rStyle w:val="FootnoteReference"/>
        </w:rPr>
        <w:footnoteReference w:id="9430"/>
      </w:r>
      <w:r>
        <w:rPr>
          <w:rStyle w:val="FootnoteReference"/>
        </w:rPr>
        <w:footnoteReference w:id="9431"/>
      </w:r>
    </w:p>
    <w:p>
      <w:r>
        <w:rPr>
          <w:b/>
        </w:rPr>
        <w:t xml:space="preserve">5 </w:t>
      </w:r>
      <w:r>
        <w:t xml:space="preserve">And now send</w:t>
      </w:r>
      <w:r>
        <w:rPr>
          <w:rStyle w:val="FootnoteReference"/>
        </w:rPr>
        <w:footnoteReference w:id="9432"/>
      </w:r>
      <w:r>
        <w:t xml:space="preserve"> men to Joppa</w:t>
      </w:r>
      <w:r>
        <w:rPr>
          <w:rStyle w:val="FootnoteReference"/>
        </w:rPr>
        <w:footnoteReference w:id="9433"/>
      </w:r>
      <w:r>
        <w:t xml:space="preserve">, and call for one Simon</w:t>
      </w:r>
      <w:r>
        <w:rPr>
          <w:rStyle w:val="FootnoteReference"/>
        </w:rPr>
        <w:footnoteReference w:id="9434"/>
      </w:r>
      <w:r>
        <w:t xml:space="preserve">, whose</w:t>
      </w:r>
      <w:r>
        <w:rPr>
          <w:rStyle w:val="FootnoteReference"/>
        </w:rPr>
        <w:footnoteReference w:id="9435"/>
      </w:r>
      <w:r>
        <w:t xml:space="preserve"> surname is Peter</w:t>
      </w:r>
      <w:r>
        <w:rPr>
          <w:rStyle w:val="FootnoteReference"/>
        </w:rPr>
        <w:footnoteReference w:id="9436"/>
      </w:r>
      <w:r>
        <w:t xml:space="preserve">:</w:t>
      </w:r>
    </w:p>
    <w:p>
      <w:r>
        <w:rPr>
          <w:b/>
        </w:rPr>
        <w:t xml:space="preserve">6 </w:t>
      </w:r>
      <w:r>
        <w:t xml:space="preserve">He lodges with one Simon a tanner, whose house is by the sea side: he shall</w:t>
      </w:r>
      <w:r>
        <w:rPr>
          <w:rStyle w:val="FootnoteReference"/>
        </w:rPr>
        <w:footnoteReference w:id="9437"/>
      </w:r>
      <w:r>
        <w:t xml:space="preserve"> tell you what you ought to do.</w:t>
      </w:r>
      <w:r>
        <w:rPr>
          <w:rStyle w:val="FootnoteReference"/>
        </w:rPr>
        <w:footnoteReference w:id="9438"/>
      </w:r>
    </w:p>
    <w:p>
      <w:r>
        <w:rPr>
          <w:b/>
        </w:rPr>
        <w:t xml:space="preserve">7 </w:t>
      </w:r>
      <w:r>
        <w:t xml:space="preserve">And when the angel who spoke to Cornelius was departed, he called two of his household servants, and a</w:t>
      </w:r>
      <w:r>
        <w:rPr>
          <w:rStyle w:val="FootnoteReference"/>
        </w:rPr>
        <w:footnoteReference w:id="9439"/>
      </w:r>
      <w:r>
        <w:t xml:space="preserve"> devout soldier of those who waited on him continually;</w:t>
      </w:r>
      <w:r>
        <w:rPr>
          <w:rStyle w:val="FootnoteReference"/>
        </w:rPr>
        <w:footnoteReference w:id="9440"/>
      </w:r>
    </w:p>
    <w:p>
      <w:r>
        <w:rPr>
          <w:b/>
        </w:rPr>
        <w:t xml:space="preserve">8 </w:t>
      </w:r>
      <w:r>
        <w:t xml:space="preserve">And when he had declared all these things to them, he sent</w:t>
      </w:r>
      <w:r>
        <w:rPr>
          <w:rStyle w:val="FootnoteReference"/>
        </w:rPr>
        <w:footnoteReference w:id="9441"/>
      </w:r>
      <w:r>
        <w:t xml:space="preserve"> them to Joppa.</w:t>
      </w:r>
    </w:p>
    <w:p>
      <w:r>
        <w:rPr>
          <w:b/>
        </w:rPr>
        <w:t xml:space="preserve">9 </w:t>
      </w:r>
      <w:r>
        <w:t xml:space="preserve">On the next day, as they went on their journey, and drew near to the city, Peter</w:t>
      </w:r>
      <w:r>
        <w:rPr>
          <w:rStyle w:val="FootnoteReference"/>
        </w:rPr>
        <w:footnoteReference w:id="9442"/>
      </w:r>
      <w:r>
        <w:t xml:space="preserve"> went up upon the housetop to pray about the sixth</w:t>
      </w:r>
      <w:r>
        <w:rPr>
          <w:rStyle w:val="FootnoteReference"/>
        </w:rPr>
        <w:footnoteReference w:id="9443"/>
      </w:r>
      <w:r>
        <w:t xml:space="preserve"> hour:</w:t>
      </w:r>
    </w:p>
    <w:p>
      <w:r>
        <w:rPr>
          <w:b/>
        </w:rPr>
        <w:t xml:space="preserve">10 </w:t>
      </w:r>
      <w:r>
        <w:t xml:space="preserve">And he became</w:t>
      </w:r>
      <w:r>
        <w:rPr>
          <w:rStyle w:val="FootnoteReference"/>
        </w:rPr>
        <w:footnoteReference w:id="9444"/>
      </w:r>
      <w:r>
        <w:t xml:space="preserve"> very hungry, and would have eaten: but while they made ready, he fell</w:t>
      </w:r>
      <w:r>
        <w:rPr>
          <w:rStyle w:val="FootnoteReference"/>
        </w:rPr>
        <w:footnoteReference w:id="9445"/>
      </w:r>
      <w:r>
        <w:t xml:space="preserve"> into a trance,</w:t>
      </w:r>
    </w:p>
    <w:p>
      <w:r>
        <w:rPr>
          <w:b/>
        </w:rPr>
        <w:t xml:space="preserve">11 </w:t>
      </w:r>
      <w:r>
        <w:t xml:space="preserve">And saw heaven opened, and a</w:t>
      </w:r>
      <w:r>
        <w:rPr>
          <w:rStyle w:val="FootnoteReference"/>
        </w:rPr>
        <w:footnoteReference w:id="9446"/>
      </w:r>
      <w:r>
        <w:t xml:space="preserve"> certain vessel</w:t>
      </w:r>
      <w:r>
        <w:rPr>
          <w:rStyle w:val="FootnoteReference"/>
        </w:rPr>
        <w:footnoteReference w:id="9447"/>
      </w:r>
      <w:r>
        <w:t xml:space="preserve"> descending upon him, as it had been a great sheet knit at the four corners, and let down to the earth:</w:t>
      </w:r>
      <w:r>
        <w:rPr>
          <w:rStyle w:val="FootnoteReference"/>
        </w:rPr>
        <w:footnoteReference w:id="9448"/>
      </w:r>
    </w:p>
    <w:p>
      <w:r>
        <w:rPr>
          <w:b/>
        </w:rPr>
        <w:t xml:space="preserve">12 </w:t>
      </w:r>
      <w:r>
        <w:t xml:space="preserve">in which were all manner of four-footed beasts of the earth, and wild beasts, and creeping things, and birds of the air.</w:t>
      </w:r>
      <w:r>
        <w:rPr>
          <w:rStyle w:val="FootnoteReference"/>
        </w:rPr>
        <w:footnoteReference w:id="9449"/>
      </w:r>
    </w:p>
    <w:p>
      <w:r>
        <w:rPr>
          <w:b/>
        </w:rPr>
        <w:t xml:space="preserve">13 </w:t>
      </w:r>
      <w:r>
        <w:t xml:space="preserve">And there came a voice to him, Rise</w:t>
      </w:r>
      <w:r>
        <w:rPr>
          <w:rStyle w:val="FootnoteReference"/>
        </w:rPr>
        <w:footnoteReference w:id="9450"/>
      </w:r>
      <w:r>
        <w:t xml:space="preserve">, Peter; kill</w:t>
      </w:r>
      <w:r>
        <w:rPr>
          <w:rStyle w:val="FootnoteReference"/>
        </w:rPr>
        <w:footnoteReference w:id="9451"/>
      </w:r>
      <w:r>
        <w:t xml:space="preserve">, and eat.</w:t>
      </w:r>
    </w:p>
    <w:p>
      <w:r>
        <w:rPr>
          <w:b/>
        </w:rPr>
        <w:t xml:space="preserve">14 </w:t>
      </w:r>
      <w:r>
        <w:t xml:space="preserve">But Peter said, Not so, Lord; for I have never eaten anything that is common or unclean.</w:t>
      </w:r>
      <w:r>
        <w:rPr>
          <w:rStyle w:val="FootnoteReference"/>
        </w:rPr>
        <w:footnoteReference w:id="9452"/>
      </w:r>
      <w:r>
        <w:rPr>
          <w:rStyle w:val="FootnoteReference"/>
        </w:rPr>
        <w:footnoteReference w:id="9453"/>
      </w:r>
    </w:p>
    <w:p>
      <w:r>
        <w:rPr>
          <w:b/>
        </w:rPr>
        <w:t xml:space="preserve">15 </w:t>
      </w:r>
      <w:r>
        <w:t xml:space="preserve">And the voice spoke to him again the second time, What</w:t>
      </w:r>
      <w:r>
        <w:rPr>
          <w:rStyle w:val="FootnoteReference"/>
        </w:rPr>
        <w:footnoteReference w:id="9454"/>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9455"/>
      </w:r>
    </w:p>
    <w:p>
      <w:r>
        <w:rPr>
          <w:b/>
        </w:rPr>
        <w:t xml:space="preserve">17 </w:t>
      </w:r>
      <w:r>
        <w:t xml:space="preserve">Now while</w:t>
      </w:r>
      <w:r>
        <w:rPr>
          <w:rStyle w:val="FootnoteReference"/>
        </w:rPr>
        <w:footnoteReference w:id="9456"/>
      </w:r>
      <w:r>
        <w:t xml:space="preserve"> Peter doubted in himself what this vision which he had seen should mean, look, the men</w:t>
      </w:r>
      <w:r>
        <w:rPr>
          <w:rStyle w:val="FootnoteReference"/>
        </w:rPr>
        <w:footnoteReference w:id="9457"/>
      </w:r>
      <w:r>
        <w:t xml:space="preserve"> who were sent from Cornelius had made enquiry for Simon's house, and stood before the gate,</w:t>
      </w:r>
    </w:p>
    <w:p>
      <w:r>
        <w:rPr>
          <w:b/>
        </w:rPr>
        <w:t xml:space="preserve">18 </w:t>
      </w:r>
      <w:r>
        <w:t xml:space="preserve">And called, and asked</w:t>
      </w:r>
      <w:r>
        <w:rPr>
          <w:rStyle w:val="FootnoteReference"/>
        </w:rPr>
        <w:footnoteReference w:id="9458"/>
      </w:r>
      <w:r>
        <w:t xml:space="preserve"> whether Simon, which was surnamed Peter, were lodged there.</w:t>
      </w:r>
    </w:p>
    <w:p>
      <w:r>
        <w:rPr>
          <w:b/>
        </w:rPr>
        <w:t xml:space="preserve">19 </w:t>
      </w:r>
      <w:r>
        <w:t xml:space="preserve">While Peter thought on the vision, the Spirit</w:t>
      </w:r>
      <w:r>
        <w:rPr>
          <w:rStyle w:val="FootnoteReference"/>
        </w:rPr>
        <w:footnoteReference w:id="9459"/>
      </w:r>
      <w:r>
        <w:t xml:space="preserve"> said to him, Look, three men seek you.</w:t>
      </w:r>
    </w:p>
    <w:p>
      <w:r>
        <w:rPr>
          <w:b/>
        </w:rPr>
        <w:t xml:space="preserve">20 </w:t>
      </w:r>
      <w:r>
        <w:t xml:space="preserve">Arise therefore, and get</w:t>
      </w:r>
      <w:r>
        <w:rPr>
          <w:rStyle w:val="FootnoteReference"/>
        </w:rPr>
        <w:footnoteReference w:id="9460"/>
      </w:r>
      <w:r>
        <w:t xml:space="preserve"> you down, and go with them, doubting nothing: for I have sent them.</w:t>
      </w:r>
      <w:r>
        <w:rPr>
          <w:rStyle w:val="FootnoteReference"/>
        </w:rPr>
        <w:footnoteReference w:id="9461"/>
      </w:r>
    </w:p>
    <w:p>
      <w:r>
        <w:rPr>
          <w:b/>
        </w:rPr>
        <w:t xml:space="preserve">21 </w:t>
      </w:r>
      <w:r>
        <w:t xml:space="preserve">Then Peter went down to the men who were sent to him from Cornelius; and said, Look, I am</w:t>
      </w:r>
      <w:r>
        <w:rPr>
          <w:rStyle w:val="FootnoteReference"/>
        </w:rPr>
        <w:footnoteReference w:id="9462"/>
      </w:r>
      <w:r>
        <w:t xml:space="preserve"> he whom you seek: what</w:t>
      </w:r>
      <w:r>
        <w:rPr>
          <w:rStyle w:val="FootnoteReference"/>
        </w:rPr>
        <w:footnoteReference w:id="9463"/>
      </w:r>
      <w:r>
        <w:t xml:space="preserve"> is the cause therefore you have come?</w:t>
      </w:r>
      <w:r>
        <w:rPr>
          <w:rStyle w:val="FootnoteReference"/>
        </w:rPr>
        <w:footnoteReference w:id="9464"/>
      </w:r>
    </w:p>
    <w:p>
      <w:r>
        <w:rPr>
          <w:b/>
        </w:rPr>
        <w:t xml:space="preserve">22 </w:t>
      </w:r>
      <w:r>
        <w:t xml:space="preserve">And they said, Cornelius</w:t>
      </w:r>
      <w:r>
        <w:rPr>
          <w:rStyle w:val="FootnoteReference"/>
        </w:rPr>
        <w:footnoteReference w:id="9465"/>
      </w:r>
      <w:r>
        <w:t xml:space="preserve"> the centurion, a just</w:t>
      </w:r>
      <w:r>
        <w:rPr>
          <w:rStyle w:val="FootnoteReference"/>
        </w:rPr>
        <w:footnoteReference w:id="9466"/>
      </w:r>
      <w:r>
        <w:t xml:space="preserve"> man, and one that fears God, and of good</w:t>
      </w:r>
      <w:r>
        <w:rPr>
          <w:rStyle w:val="FootnoteReference"/>
        </w:rPr>
        <w:footnoteReference w:id="9467"/>
      </w:r>
      <w:r>
        <w:t xml:space="preserve"> report among all the nation of the Jews</w:t>
      </w:r>
      <w:r>
        <w:rPr>
          <w:rStyle w:val="FootnoteReference"/>
        </w:rPr>
        <w:footnoteReference w:id="9468"/>
      </w:r>
      <w:r>
        <w:t xml:space="preserve">, was warned from God by a holy angel to send for you into his house, and to</w:t>
      </w:r>
      <w:r>
        <w:rPr>
          <w:rStyle w:val="FootnoteReference"/>
        </w:rPr>
        <w:footnoteReference w:id="9469"/>
      </w:r>
      <w:r>
        <w:t xml:space="preserve"> hear words of you.</w:t>
      </w:r>
    </w:p>
    <w:p>
      <w:r>
        <w:rPr>
          <w:b/>
        </w:rPr>
        <w:t xml:space="preserve">23 </w:t>
      </w:r>
      <w:r>
        <w:t xml:space="preserve">Then called he them in, and lodged</w:t>
      </w:r>
      <w:r>
        <w:rPr>
          <w:rStyle w:val="FootnoteReference"/>
        </w:rPr>
        <w:footnoteReference w:id="9470"/>
      </w:r>
      <w:r>
        <w:t xml:space="preserve"> them. And on the next day Peter went away with them, and certain</w:t>
      </w:r>
      <w:r>
        <w:rPr>
          <w:rStyle w:val="FootnoteReference"/>
        </w:rPr>
        <w:footnoteReference w:id="9471"/>
      </w:r>
      <w:r>
        <w:t xml:space="preserve"> brothers from Joppa accompanied him.</w:t>
      </w:r>
      <w:r>
        <w:rPr>
          <w:rStyle w:val="FootnoteReference"/>
        </w:rPr>
        <w:footnoteReference w:id="9472"/>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9473"/>
      </w:r>
      <w:r>
        <w:rPr>
          <w:rStyle w:val="FootnoteReference"/>
        </w:rPr>
        <w:footnoteReference w:id="9474"/>
      </w:r>
    </w:p>
    <w:p>
      <w:r>
        <w:rPr>
          <w:b/>
        </w:rPr>
        <w:t xml:space="preserve">25 </w:t>
      </w:r>
      <w:r>
        <w:t xml:space="preserve">And as Peter was coming in, Cornelius met him, and fell</w:t>
      </w:r>
      <w:r>
        <w:rPr>
          <w:rStyle w:val="FootnoteReference"/>
        </w:rPr>
        <w:footnoteReference w:id="9475"/>
      </w:r>
      <w:r>
        <w:t xml:space="preserve"> down at his feet, and worshipped him.</w:t>
      </w:r>
    </w:p>
    <w:p>
      <w:r>
        <w:rPr>
          <w:b/>
        </w:rPr>
        <w:t xml:space="preserve">26 </w:t>
      </w:r>
      <w:r>
        <w:t xml:space="preserve">But Peter took him up, saying, Stand</w:t>
      </w:r>
      <w:r>
        <w:rPr>
          <w:rStyle w:val="FootnoteReference"/>
        </w:rPr>
        <w:footnoteReference w:id="9476"/>
      </w:r>
      <w:r>
        <w:t xml:space="preserve"> up; I myself also am a man.</w:t>
      </w:r>
    </w:p>
    <w:p>
      <w:r>
        <w:rPr>
          <w:b/>
        </w:rPr>
        <w:t xml:space="preserve">27 </w:t>
      </w:r>
      <w:r>
        <w:t xml:space="preserve">And as he talked with him, he went in, and found</w:t>
      </w:r>
      <w:r>
        <w:rPr>
          <w:rStyle w:val="FootnoteReference"/>
        </w:rPr>
        <w:footnoteReference w:id="9477"/>
      </w:r>
      <w:r>
        <w:t xml:space="preserve"> many that had come together.</w:t>
      </w:r>
    </w:p>
    <w:p>
      <w:r>
        <w:rPr>
          <w:b/>
        </w:rPr>
        <w:t xml:space="preserve">28 </w:t>
      </w:r>
      <w:r>
        <w:t xml:space="preserve">And he said to them, You know how that it</w:t>
      </w:r>
      <w:r>
        <w:rPr>
          <w:rStyle w:val="FootnoteReference"/>
        </w:rPr>
        <w:footnoteReference w:id="9478"/>
      </w:r>
      <w:r>
        <w:t xml:space="preserve"> is an unlawful thing for a man that is a Jew</w:t>
      </w:r>
      <w:r>
        <w:rPr>
          <w:rStyle w:val="FootnoteReference"/>
        </w:rPr>
        <w:footnoteReference w:id="9479"/>
      </w:r>
      <w:r>
        <w:t xml:space="preserve"> to keep company, or come to one of another nation; but God has showed me that I should not call anyone common or unclean.</w:t>
      </w:r>
      <w:r>
        <w:rPr>
          <w:rStyle w:val="FootnoteReference"/>
        </w:rPr>
        <w:footnoteReference w:id="9480"/>
      </w:r>
    </w:p>
    <w:p>
      <w:r>
        <w:rPr>
          <w:b/>
        </w:rPr>
        <w:t xml:space="preserve">29 </w:t>
      </w:r>
      <w:r>
        <w:t xml:space="preserve">Therefore came I to you without gainsaying, as soon</w:t>
      </w:r>
      <w:r>
        <w:rPr>
          <w:rStyle w:val="FootnoteReference"/>
        </w:rPr>
        <w:footnoteReference w:id="9481"/>
      </w:r>
      <w:r>
        <w:t xml:space="preserve"> as I was sent for: I ask</w:t>
      </w:r>
      <w:r>
        <w:rPr>
          <w:rStyle w:val="FootnoteReference"/>
        </w:rPr>
        <w:footnoteReference w:id="9482"/>
      </w:r>
      <w:r>
        <w:t xml:space="preserve"> therefore for what intent you have sent for me?</w:t>
      </w:r>
    </w:p>
    <w:p>
      <w:r>
        <w:rPr>
          <w:b/>
        </w:rPr>
        <w:t xml:space="preserve">30 </w:t>
      </w:r>
      <w:r>
        <w:t xml:space="preserve">And Cornelius said, Four</w:t>
      </w:r>
      <w:r>
        <w:rPr>
          <w:rStyle w:val="FootnoteReference"/>
        </w:rPr>
        <w:footnoteReference w:id="9483"/>
      </w:r>
      <w:r>
        <w:t xml:space="preserve"> days ago I was</w:t>
      </w:r>
      <w:r>
        <w:rPr>
          <w:rStyle w:val="FootnoteReference"/>
        </w:rPr>
        <w:footnoteReference w:id="9484"/>
      </w:r>
      <w:r>
        <w:t xml:space="preserve"> fasting until this hour; and at the ninth hour I prayed in my house, and, look, a man stood before me in bright clothing,</w:t>
      </w:r>
      <w:r>
        <w:rPr>
          <w:rStyle w:val="FootnoteReference"/>
        </w:rPr>
        <w:footnoteReference w:id="9485"/>
      </w:r>
    </w:p>
    <w:p>
      <w:r>
        <w:rPr>
          <w:b/>
        </w:rPr>
        <w:t xml:space="preserve">31 </w:t>
      </w:r>
      <w:r>
        <w:t xml:space="preserve">And said, Cornelius, your prayer is heard, and your alms are had in remembrance in the sight of God.</w:t>
      </w:r>
      <w:r>
        <w:rPr>
          <w:rStyle w:val="FootnoteReference"/>
        </w:rPr>
        <w:footnoteReference w:id="9486"/>
      </w:r>
      <w:r>
        <w:rPr>
          <w:rStyle w:val="FootnoteReference"/>
        </w:rPr>
        <w:footnoteReference w:id="9487"/>
      </w:r>
    </w:p>
    <w:p>
      <w:r>
        <w:rPr>
          <w:b/>
        </w:rPr>
        <w:t xml:space="preserve">32 </w:t>
      </w:r>
      <w:r>
        <w:t xml:space="preserve">Send therefore</w:t>
      </w:r>
      <w:r>
        <w:rPr>
          <w:rStyle w:val="FootnoteReference"/>
        </w:rPr>
        <w:footnoteReference w:id="9488"/>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9489"/>
      </w:r>
      <w:r>
        <w:t xml:space="preserve"> all here present before God, to hear all things that are commanded you of God.</w:t>
      </w:r>
    </w:p>
    <w:p>
      <w:r>
        <w:rPr>
          <w:b/>
        </w:rPr>
        <w:t xml:space="preserve">34 </w:t>
      </w:r>
      <w:r>
        <w:t xml:space="preserve">Then Peter opened</w:t>
      </w:r>
      <w:r>
        <w:rPr>
          <w:rStyle w:val="FootnoteReference"/>
        </w:rPr>
        <w:footnoteReference w:id="9490"/>
      </w:r>
      <w:r>
        <w:t xml:space="preserve"> his mouth, and said, Truthfully I perceive that God is no respecter of persons:</w:t>
      </w:r>
      <w:r>
        <w:rPr>
          <w:rStyle w:val="FootnoteReference"/>
        </w:rPr>
        <w:footnoteReference w:id="9491"/>
      </w:r>
    </w:p>
    <w:p>
      <w:r>
        <w:rPr>
          <w:b/>
        </w:rPr>
        <w:t xml:space="preserve">35 </w:t>
      </w:r>
      <w:r>
        <w:t xml:space="preserve">But in every nation the one who fears him, and works righteousness, is accepted with him.</w:t>
      </w:r>
      <w:r>
        <w:rPr>
          <w:rStyle w:val="FootnoteReference"/>
        </w:rPr>
        <w:footnoteReference w:id="9492"/>
      </w:r>
      <w:r>
        <w:rPr>
          <w:rStyle w:val="FootnoteReference"/>
        </w:rPr>
        <w:footnoteReference w:id="9493"/>
      </w:r>
      <w:r>
        <w:rPr>
          <w:rStyle w:val="FootnoteReference"/>
        </w:rPr>
        <w:footnoteReference w:id="9494"/>
      </w:r>
    </w:p>
    <w:p>
      <w:r>
        <w:rPr>
          <w:b/>
        </w:rPr>
        <w:t xml:space="preserve">36 </w:t>
      </w:r>
      <w:r>
        <w:t xml:space="preserve">The word</w:t>
      </w:r>
      <w:r>
        <w:rPr>
          <w:rStyle w:val="FootnoteReference"/>
        </w:rPr>
        <w:footnoteReference w:id="9495"/>
      </w:r>
      <w:r>
        <w:t xml:space="preserve"> which God sent to the children of Israel</w:t>
      </w:r>
      <w:r>
        <w:rPr>
          <w:rStyle w:val="FootnoteReference"/>
        </w:rPr>
        <w:footnoteReference w:id="9496"/>
      </w:r>
      <w:r>
        <w:t xml:space="preserve">, preaching</w:t>
      </w:r>
      <w:r>
        <w:rPr>
          <w:rStyle w:val="FootnoteReference"/>
        </w:rPr>
        <w:footnoteReference w:id="9497"/>
      </w:r>
      <w:r>
        <w:t xml:space="preserve"> peace by Jesus</w:t>
      </w:r>
      <w:r>
        <w:rPr>
          <w:rStyle w:val="FootnoteReference"/>
        </w:rPr>
        <w:footnoteReference w:id="9498"/>
      </w:r>
      <w:r>
        <w:t xml:space="preserve"> Christ</w:t>
      </w:r>
      <w:r>
        <w:rPr>
          <w:rStyle w:val="FootnoteReference"/>
        </w:rPr>
        <w:footnoteReference w:id="9499"/>
      </w:r>
      <w:r>
        <w:t xml:space="preserve">: (he is</w:t>
      </w:r>
      <w:r>
        <w:rPr>
          <w:rStyle w:val="FootnoteReference"/>
        </w:rPr>
        <w:footnoteReference w:id="9500"/>
      </w:r>
      <w:r>
        <w:t xml:space="preserve"> Lord of all:)</w:t>
      </w:r>
    </w:p>
    <w:p>
      <w:r>
        <w:rPr>
          <w:b/>
        </w:rPr>
        <w:t xml:space="preserve">37 </w:t>
      </w:r>
      <w:r>
        <w:t xml:space="preserve">That word, I say, you know, which</w:t>
      </w:r>
      <w:r>
        <w:rPr>
          <w:rStyle w:val="FootnoteReference"/>
        </w:rPr>
        <w:footnoteReference w:id="9501"/>
      </w:r>
      <w:r>
        <w:t xml:space="preserve"> was published throughout all Judea, and began from Galilee</w:t>
      </w:r>
      <w:r>
        <w:rPr>
          <w:rStyle w:val="FootnoteReference"/>
        </w:rPr>
        <w:footnoteReference w:id="9502"/>
      </w:r>
      <w:r>
        <w:t xml:space="preserve">, after</w:t>
      </w:r>
      <w:r>
        <w:rPr>
          <w:rStyle w:val="FootnoteReference"/>
        </w:rPr>
        <w:footnoteReference w:id="9503"/>
      </w:r>
      <w:r>
        <w:t xml:space="preserve"> the baptism which John</w:t>
      </w:r>
      <w:r>
        <w:rPr>
          <w:rStyle w:val="FootnoteReference"/>
        </w:rPr>
        <w:footnoteReference w:id="9504"/>
      </w:r>
      <w:r>
        <w:t xml:space="preserve"> preached;</w:t>
      </w:r>
      <w:r>
        <w:rPr>
          <w:rStyle w:val="FootnoteReference"/>
        </w:rPr>
        <w:footnoteReference w:id="9505"/>
      </w:r>
    </w:p>
    <w:p>
      <w:r>
        <w:rPr>
          <w:b/>
        </w:rPr>
        <w:t xml:space="preserve">38 </w:t>
      </w:r>
      <w:r>
        <w:t xml:space="preserve">How God anointed Jesus of Nazareth</w:t>
      </w:r>
      <w:r>
        <w:rPr>
          <w:rStyle w:val="FootnoteReference"/>
        </w:rPr>
        <w:footnoteReference w:id="9506"/>
      </w:r>
      <w:r>
        <w:t xml:space="preserve"> with the Holy Spirit and with power: who went about doing good, and healing</w:t>
      </w:r>
      <w:r>
        <w:rPr>
          <w:rStyle w:val="FootnoteReference"/>
        </w:rPr>
        <w:footnoteReference w:id="9507"/>
      </w:r>
      <w:r>
        <w:t xml:space="preserve"> all that were oppressed of the devil; for God was with him.</w:t>
      </w:r>
      <w:r>
        <w:rPr>
          <w:rStyle w:val="FootnoteReference"/>
        </w:rPr>
        <w:footnoteReference w:id="9508"/>
      </w:r>
      <w:r>
        <w:rPr>
          <w:rStyle w:val="FootnoteReference"/>
        </w:rPr>
        <w:footnoteReference w:id="9509"/>
      </w:r>
      <w:r>
        <w:rPr>
          <w:rStyle w:val="FootnoteReference"/>
        </w:rPr>
        <w:footnoteReference w:id="9510"/>
      </w:r>
    </w:p>
    <w:p>
      <w:r>
        <w:rPr>
          <w:b/>
        </w:rPr>
        <w:t xml:space="preserve">39 </w:t>
      </w:r>
      <w:r>
        <w:t xml:space="preserve">And we are</w:t>
      </w:r>
      <w:r>
        <w:rPr>
          <w:rStyle w:val="FootnoteReference"/>
        </w:rPr>
        <w:footnoteReference w:id="9511"/>
      </w:r>
      <w:r>
        <w:t xml:space="preserve"> witnesses of all things which he did both in the land of the Jews, and in Jerusalem</w:t>
      </w:r>
      <w:r>
        <w:rPr>
          <w:rStyle w:val="FootnoteReference"/>
        </w:rPr>
        <w:footnoteReference w:id="9512"/>
      </w:r>
      <w:r>
        <w:t xml:space="preserve">; whom</w:t>
      </w:r>
      <w:r>
        <w:rPr>
          <w:rStyle w:val="FootnoteReference"/>
        </w:rPr>
        <w:footnoteReference w:id="9513"/>
      </w:r>
      <w:r>
        <w:t xml:space="preserve"> they killed and hanged on a tree:</w:t>
      </w:r>
    </w:p>
    <w:p>
      <w:r>
        <w:rPr>
          <w:b/>
        </w:rPr>
        <w:t xml:space="preserve">40 </w:t>
      </w:r>
      <w:r>
        <w:t xml:space="preserve">Him God raised up the third day, and showed him openly;</w:t>
      </w:r>
      <w:r>
        <w:rPr>
          <w:rStyle w:val="FootnoteReference"/>
        </w:rPr>
        <w:footnoteReference w:id="9514"/>
      </w:r>
    </w:p>
    <w:p>
      <w:r>
        <w:rPr>
          <w:b/>
        </w:rPr>
        <w:t xml:space="preserve">41 </w:t>
      </w:r>
      <w:r>
        <w:t xml:space="preserve">Not to all the people, but to witnesses</w:t>
      </w:r>
      <w:r>
        <w:rPr>
          <w:rStyle w:val="FootnoteReference"/>
        </w:rPr>
        <w:footnoteReference w:id="9515"/>
      </w:r>
      <w:r>
        <w:t xml:space="preserve"> chosen before God, even</w:t>
      </w:r>
      <w:r>
        <w:rPr>
          <w:rStyle w:val="FootnoteReference"/>
        </w:rPr>
        <w:footnoteReference w:id="9516"/>
      </w:r>
      <w:r>
        <w:t xml:space="preserve"> to us, who did eat and drink with him after he rose from the dead.</w:t>
      </w:r>
      <w:r>
        <w:rPr>
          <w:rStyle w:val="FootnoteReference"/>
        </w:rPr>
        <w:footnoteReference w:id="9517"/>
      </w:r>
    </w:p>
    <w:p>
      <w:r>
        <w:rPr>
          <w:b/>
        </w:rPr>
        <w:t xml:space="preserve">42 </w:t>
      </w:r>
      <w:r>
        <w:t xml:space="preserve">And he commanded</w:t>
      </w:r>
      <w:r>
        <w:rPr>
          <w:rStyle w:val="FootnoteReference"/>
        </w:rPr>
        <w:footnoteReference w:id="9518"/>
      </w:r>
      <w:r>
        <w:t xml:space="preserve"> us to preach to the people, and to testify that it</w:t>
      </w:r>
      <w:r>
        <w:rPr>
          <w:rStyle w:val="FootnoteReference"/>
        </w:rPr>
        <w:footnoteReference w:id="9519"/>
      </w:r>
      <w:r>
        <w:t xml:space="preserve"> is the one who was ordained of God to be the Judge of living and dead.</w:t>
      </w:r>
    </w:p>
    <w:p>
      <w:r>
        <w:rPr>
          <w:b/>
        </w:rPr>
        <w:t xml:space="preserve">43 </w:t>
      </w:r>
      <w:r>
        <w:t xml:space="preserve">To him give all the prophets witness, that through</w:t>
      </w:r>
      <w:r>
        <w:rPr>
          <w:rStyle w:val="FootnoteReference"/>
        </w:rPr>
        <w:footnoteReference w:id="9520"/>
      </w:r>
      <w:r>
        <w:t xml:space="preserve"> his name whoever believes in him shall receive forgiveness of sins.</w:t>
      </w:r>
      <w:r>
        <w:rPr>
          <w:rStyle w:val="FootnoteReference"/>
        </w:rPr>
        <w:footnoteReference w:id="9521"/>
      </w:r>
      <w:r>
        <w:rPr>
          <w:rStyle w:val="FootnoteReference"/>
        </w:rPr>
        <w:footnoteReference w:id="9522"/>
      </w:r>
    </w:p>
    <w:p>
      <w:r>
        <w:rPr>
          <w:b/>
        </w:rPr>
        <w:t xml:space="preserve">44 </w:t>
      </w:r>
      <w:r>
        <w:t xml:space="preserve">While Peter yet spoke these words, the Holy Spirit fell on all those who heard the word.</w:t>
      </w:r>
      <w:r>
        <w:rPr>
          <w:rStyle w:val="FootnoteReference"/>
        </w:rPr>
        <w:footnoteReference w:id="9523"/>
      </w:r>
    </w:p>
    <w:p>
      <w:r>
        <w:rPr>
          <w:b/>
        </w:rPr>
        <w:t xml:space="preserve">45 </w:t>
      </w:r>
      <w:r>
        <w:t xml:space="preserve">And they of the circumcision which believed were astonished, as many as came with Peter, because that on the nations also was poured out the gift of the Holy Spirit.</w:t>
      </w:r>
      <w:r>
        <w:rPr>
          <w:rStyle w:val="FootnoteReference"/>
        </w:rPr>
        <w:footnoteReference w:id="9524"/>
      </w:r>
      <w:r>
        <w:rPr>
          <w:rStyle w:val="FootnoteReference"/>
        </w:rPr>
        <w:footnoteReference w:id="9525"/>
      </w:r>
    </w:p>
    <w:p>
      <w:r>
        <w:rPr>
          <w:b/>
        </w:rPr>
        <w:t xml:space="preserve">46 </w:t>
      </w:r>
      <w:r>
        <w:t xml:space="preserve">For they heard them speak</w:t>
      </w:r>
      <w:r>
        <w:rPr>
          <w:rStyle w:val="FootnoteReference"/>
        </w:rPr>
        <w:footnoteReference w:id="9526"/>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9527"/>
      </w:r>
    </w:p>
    <w:p>
      <w:r>
        <w:rPr>
          <w:b/>
        </w:rPr>
        <w:t xml:space="preserve">48 </w:t>
      </w:r>
      <w:r>
        <w:t xml:space="preserve">And he commanded</w:t>
      </w:r>
      <w:r>
        <w:rPr>
          <w:rStyle w:val="FootnoteReference"/>
        </w:rPr>
        <w:footnoteReference w:id="9528"/>
      </w:r>
      <w:r>
        <w:t xml:space="preserve"> them to be baptized in the name</w:t>
      </w:r>
      <w:r>
        <w:rPr>
          <w:rStyle w:val="FootnoteReference"/>
        </w:rPr>
        <w:footnoteReference w:id="9529"/>
      </w:r>
      <w:r>
        <w:t xml:space="preserve"> of the Lord. Then</w:t>
      </w:r>
      <w:r>
        <w:rPr>
          <w:rStyle w:val="FootnoteReference"/>
        </w:rPr>
        <w:footnoteReference w:id="9530"/>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9531"/>
      </w:r>
      <w:r>
        <w:t xml:space="preserve"> and brothers that were in Judea heard that the nations had also received the word of God.</w:t>
      </w:r>
      <w:r>
        <w:rPr>
          <w:rStyle w:val="FootnoteReference"/>
        </w:rPr>
        <w:footnoteReference w:id="9532"/>
      </w:r>
    </w:p>
    <w:p>
      <w:r>
        <w:rPr>
          <w:b/>
        </w:rPr>
        <w:t xml:space="preserve">2 </w:t>
      </w:r>
      <w:r>
        <w:t xml:space="preserve">And when Peter</w:t>
      </w:r>
      <w:r>
        <w:rPr>
          <w:rStyle w:val="FootnoteReference"/>
        </w:rPr>
        <w:footnoteReference w:id="9533"/>
      </w:r>
      <w:r>
        <w:t xml:space="preserve"> had come up to Jerusalem</w:t>
      </w:r>
      <w:r>
        <w:rPr>
          <w:rStyle w:val="FootnoteReference"/>
        </w:rPr>
        <w:footnoteReference w:id="9534"/>
      </w:r>
      <w:r>
        <w:t xml:space="preserve">, those who were of the circumcision contended with him,</w:t>
      </w:r>
      <w:r>
        <w:rPr>
          <w:rStyle w:val="FootnoteReference"/>
        </w:rPr>
        <w:footnoteReference w:id="9535"/>
      </w:r>
    </w:p>
    <w:p>
      <w:r>
        <w:rPr>
          <w:b/>
        </w:rPr>
        <w:t xml:space="preserve">3 </w:t>
      </w:r>
      <w:r>
        <w:t xml:space="preserve">Saying, You went in to men uncircumcised, and did eat with them.</w:t>
      </w:r>
      <w:r>
        <w:rPr>
          <w:rStyle w:val="FootnoteReference"/>
        </w:rPr>
        <w:footnoteReference w:id="9536"/>
      </w:r>
    </w:p>
    <w:p>
      <w:r>
        <w:rPr>
          <w:b/>
        </w:rPr>
        <w:t xml:space="preserve">4 </w:t>
      </w:r>
      <w:r>
        <w:t xml:space="preserve">But Peter rehearsed the matter from the beginning, and expounded it by order to them, saying,</w:t>
      </w:r>
      <w:r>
        <w:rPr>
          <w:rStyle w:val="FootnoteReference"/>
        </w:rPr>
        <w:footnoteReference w:id="9537"/>
      </w:r>
    </w:p>
    <w:p>
      <w:r>
        <w:rPr>
          <w:b/>
        </w:rPr>
        <w:t xml:space="preserve">5 </w:t>
      </w:r>
      <w:r>
        <w:t xml:space="preserve">I was in the city of Joppa</w:t>
      </w:r>
      <w:r>
        <w:rPr>
          <w:rStyle w:val="FootnoteReference"/>
        </w:rPr>
        <w:footnoteReference w:id="9538"/>
      </w:r>
      <w:r>
        <w:t xml:space="preserve"> praying: and in a</w:t>
      </w:r>
      <w:r>
        <w:rPr>
          <w:rStyle w:val="FootnoteReference"/>
        </w:rPr>
        <w:footnoteReference w:id="9539"/>
      </w:r>
      <w:r>
        <w:t xml:space="preserve"> trance I saw a vision, A certain vessel descend, as it had been a great sheet, let down from heaven by four corners; and it</w:t>
      </w:r>
      <w:r>
        <w:rPr>
          <w:rStyle w:val="FootnoteReference"/>
        </w:rPr>
        <w:footnoteReference w:id="9540"/>
      </w:r>
      <w:r>
        <w:t xml:space="preserve"> came even to me:</w:t>
      </w:r>
      <w:r>
        <w:rPr>
          <w:rStyle w:val="FootnoteReference"/>
        </w:rPr>
        <w:footnoteReference w:id="9541"/>
      </w:r>
    </w:p>
    <w:p>
      <w:r>
        <w:rPr>
          <w:b/>
        </w:rPr>
        <w:t xml:space="preserve">6 </w:t>
      </w:r>
      <w:r>
        <w:t xml:space="preserve">Upon the which when I had fastened</w:t>
      </w:r>
      <w:r>
        <w:rPr>
          <w:rStyle w:val="FootnoteReference"/>
        </w:rPr>
        <w:footnoteReference w:id="9542"/>
      </w:r>
      <w:r>
        <w:t xml:space="preserve"> mine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9543"/>
      </w:r>
      <w:r>
        <w:t xml:space="preserve"> or unclean</w:t>
      </w:r>
      <w:r>
        <w:rPr>
          <w:rStyle w:val="FootnoteReference"/>
        </w:rPr>
        <w:footnoteReference w:id="9544"/>
      </w:r>
      <w:r>
        <w:t xml:space="preserve"> has at any time entered into my mouth.</w:t>
      </w:r>
    </w:p>
    <w:p>
      <w:r>
        <w:rPr>
          <w:b/>
        </w:rPr>
        <w:t xml:space="preserve">9 </w:t>
      </w:r>
      <w:r>
        <w:t xml:space="preserve">But the voice answered me again from heaven, What</w:t>
      </w:r>
      <w:r>
        <w:rPr>
          <w:rStyle w:val="FootnoteReference"/>
        </w:rPr>
        <w:footnoteReference w:id="9545"/>
      </w:r>
      <w:r>
        <w:t xml:space="preserve"> God has cleansed, that call not you common.</w:t>
      </w:r>
    </w:p>
    <w:p>
      <w:r>
        <w:rPr>
          <w:b/>
        </w:rPr>
        <w:t xml:space="preserve">10 </w:t>
      </w:r>
      <w:r>
        <w:t xml:space="preserve">And this was done three</w:t>
      </w:r>
      <w:r>
        <w:rPr>
          <w:rStyle w:val="FootnoteReference"/>
        </w:rPr>
        <w:footnoteReference w:id="9546"/>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9547"/>
      </w:r>
      <w:r>
        <w:t xml:space="preserve"> to me.</w:t>
      </w:r>
      <w:r>
        <w:rPr>
          <w:rStyle w:val="FootnoteReference"/>
        </w:rPr>
        <w:footnoteReference w:id="9548"/>
      </w:r>
    </w:p>
    <w:p>
      <w:r>
        <w:rPr>
          <w:b/>
        </w:rPr>
        <w:t xml:space="preserve">12 </w:t>
      </w:r>
      <w:r>
        <w:t xml:space="preserve">And the Spirit</w:t>
      </w:r>
      <w:r>
        <w:rPr>
          <w:rStyle w:val="FootnoteReference"/>
        </w:rPr>
        <w:footnoteReference w:id="9549"/>
      </w:r>
      <w:r>
        <w:t xml:space="preserve"> bade me go with them, nothing</w:t>
      </w:r>
      <w:r>
        <w:rPr>
          <w:rStyle w:val="FootnoteReference"/>
        </w:rPr>
        <w:footnoteReference w:id="9550"/>
      </w:r>
      <w:r>
        <w:t xml:space="preserve"> doubting. Moreover these</w:t>
      </w:r>
      <w:r>
        <w:rPr>
          <w:rStyle w:val="FootnoteReference"/>
        </w:rPr>
        <w:footnoteReference w:id="9551"/>
      </w:r>
      <w:r>
        <w:t xml:space="preserve"> six brothers accompanied me, and we entered into the man's house:</w:t>
      </w:r>
    </w:p>
    <w:p>
      <w:r>
        <w:rPr>
          <w:b/>
        </w:rPr>
        <w:t xml:space="preserve">13 </w:t>
      </w:r>
      <w:r>
        <w:t xml:space="preserve">And he showed</w:t>
      </w:r>
      <w:r>
        <w:rPr>
          <w:rStyle w:val="FootnoteReference"/>
        </w:rPr>
        <w:footnoteReference w:id="9552"/>
      </w:r>
      <w:r>
        <w:t xml:space="preserve"> us how he had seen an angel in his house, which stood and said to him, Send men to Joppa</w:t>
      </w:r>
      <w:r>
        <w:rPr>
          <w:rStyle w:val="FootnoteReference"/>
        </w:rPr>
        <w:footnoteReference w:id="9553"/>
      </w:r>
      <w:r>
        <w:t xml:space="preserve">, and call for Simon</w:t>
      </w:r>
      <w:r>
        <w:rPr>
          <w:rStyle w:val="FootnoteReference"/>
        </w:rPr>
        <w:footnoteReference w:id="9554"/>
      </w:r>
      <w:r>
        <w:t xml:space="preserve">, whose surname is Peter;</w:t>
      </w:r>
    </w:p>
    <w:p>
      <w:r>
        <w:rPr>
          <w:b/>
        </w:rPr>
        <w:t xml:space="preserve">14 </w:t>
      </w:r>
      <w:r>
        <w:t xml:space="preserve">Who shall tell you words</w:t>
      </w:r>
      <w:r>
        <w:rPr>
          <w:rStyle w:val="FootnoteReference"/>
        </w:rPr>
        <w:footnoteReference w:id="9555"/>
      </w:r>
      <w:r>
        <w:t xml:space="preserve">, by which you and all your house shall be saved.</w:t>
      </w:r>
      <w:r>
        <w:rPr>
          <w:rStyle w:val="FootnoteReference"/>
        </w:rPr>
        <w:footnoteReference w:id="9556"/>
      </w:r>
    </w:p>
    <w:p>
      <w:r>
        <w:rPr>
          <w:b/>
        </w:rPr>
        <w:t xml:space="preserve">15 </w:t>
      </w:r>
      <w:r>
        <w:t xml:space="preserve">And as I</w:t>
      </w:r>
      <w:r>
        <w:rPr>
          <w:rStyle w:val="FootnoteReference"/>
        </w:rPr>
        <w:footnoteReference w:id="9557"/>
      </w:r>
      <w:r>
        <w:t xml:space="preserve"> began to speak, the Holy Spirit fell on them, as on</w:t>
      </w:r>
      <w:r>
        <w:rPr>
          <w:rStyle w:val="FootnoteReference"/>
        </w:rPr>
        <w:footnoteReference w:id="9558"/>
      </w:r>
      <w:r>
        <w:t xml:space="preserve"> us at the beginning.</w:t>
      </w:r>
      <w:r>
        <w:rPr>
          <w:rStyle w:val="FootnoteReference"/>
        </w:rPr>
        <w:footnoteReference w:id="9559"/>
      </w:r>
    </w:p>
    <w:p>
      <w:r>
        <w:rPr>
          <w:b/>
        </w:rPr>
        <w:t xml:space="preserve">16 </w:t>
      </w:r>
      <w:r>
        <w:t xml:space="preserve">Then remembered</w:t>
      </w:r>
      <w:r>
        <w:rPr>
          <w:rStyle w:val="FootnoteReference"/>
        </w:rPr>
        <w:footnoteReference w:id="9560"/>
      </w:r>
      <w:r>
        <w:t xml:space="preserve"> I the word of the Lord, how that he said, John</w:t>
      </w:r>
      <w:r>
        <w:rPr>
          <w:rStyle w:val="FootnoteReference"/>
        </w:rPr>
        <w:footnoteReference w:id="9561"/>
      </w:r>
      <w:r>
        <w:t xml:space="preserve"> indeed baptized with water; but you shall be baptized with the Holy Spirit.</w:t>
      </w:r>
      <w:r>
        <w:rPr>
          <w:rStyle w:val="FootnoteReference"/>
        </w:rPr>
        <w:footnoteReference w:id="9562"/>
      </w:r>
      <w:r>
        <w:rPr>
          <w:rStyle w:val="FootnoteReference"/>
        </w:rPr>
        <w:footnoteReference w:id="9563"/>
      </w:r>
    </w:p>
    <w:p>
      <w:r>
        <w:rPr>
          <w:b/>
        </w:rPr>
        <w:t xml:space="preserve">17 </w:t>
      </w:r>
      <w:r>
        <w:t xml:space="preserve">Since then as God</w:t>
      </w:r>
      <w:r>
        <w:rPr>
          <w:rStyle w:val="FootnoteReference"/>
        </w:rPr>
        <w:footnoteReference w:id="9564"/>
      </w:r>
      <w:r>
        <w:t xml:space="preserve"> gave them the like gift as he did to us, who believed on the Lord Jesus</w:t>
      </w:r>
      <w:r>
        <w:rPr>
          <w:rStyle w:val="FootnoteReference"/>
        </w:rPr>
        <w:footnoteReference w:id="9565"/>
      </w:r>
      <w:r>
        <w:t xml:space="preserve"> Christ</w:t>
      </w:r>
      <w:r>
        <w:rPr>
          <w:rStyle w:val="FootnoteReference"/>
        </w:rPr>
        <w:footnoteReference w:id="9566"/>
      </w:r>
      <w:r>
        <w:t xml:space="preserve">; what</w:t>
      </w:r>
      <w:r>
        <w:rPr>
          <w:rStyle w:val="FootnoteReference"/>
        </w:rPr>
        <w:footnoteReference w:id="9567"/>
      </w:r>
      <w:r>
        <w:t xml:space="preserve"> was I, that I could withstand God?</w:t>
      </w:r>
    </w:p>
    <w:p>
      <w:r>
        <w:rPr>
          <w:b/>
        </w:rPr>
        <w:t xml:space="preserve">18 </w:t>
      </w:r>
      <w:r>
        <w:t xml:space="preserve">When they heard these things, they were silent, and glorified</w:t>
      </w:r>
      <w:r>
        <w:rPr>
          <w:rStyle w:val="FootnoteReference"/>
        </w:rPr>
        <w:footnoteReference w:id="9568"/>
      </w:r>
      <w:r>
        <w:t xml:space="preserve"> God, saying, Then has God also to the nations granted</w:t>
      </w:r>
      <w:r>
        <w:rPr>
          <w:rStyle w:val="FootnoteReference"/>
        </w:rPr>
        <w:footnoteReference w:id="9569"/>
      </w:r>
      <w:r>
        <w:t xml:space="preserve"> repentance to life.</w:t>
      </w:r>
      <w:r>
        <w:rPr>
          <w:rStyle w:val="FootnoteReference"/>
        </w:rPr>
        <w:footnoteReference w:id="9570"/>
      </w:r>
      <w:r>
        <w:rPr>
          <w:rStyle w:val="FootnoteReference"/>
        </w:rPr>
        <w:footnoteReference w:id="9571"/>
      </w:r>
    </w:p>
    <w:p>
      <w:r>
        <w:rPr>
          <w:b/>
        </w:rPr>
        <w:t xml:space="preserve">19 </w:t>
      </w:r>
      <w:r>
        <w:t xml:space="preserve">Now those who were scattered abroad upon the persecution that arose about Stephen</w:t>
      </w:r>
      <w:r>
        <w:rPr>
          <w:rStyle w:val="FootnoteReference"/>
        </w:rPr>
        <w:footnoteReference w:id="9572"/>
      </w:r>
      <w:r>
        <w:t xml:space="preserve"> travelled as far as Phenice</w:t>
      </w:r>
      <w:r>
        <w:rPr>
          <w:rStyle w:val="FootnoteReference"/>
        </w:rPr>
        <w:footnoteReference w:id="9573"/>
      </w:r>
      <w:r>
        <w:t xml:space="preserve">, and Cyprus</w:t>
      </w:r>
      <w:r>
        <w:rPr>
          <w:rStyle w:val="FootnoteReference"/>
        </w:rPr>
        <w:footnoteReference w:id="9574"/>
      </w:r>
      <w:r>
        <w:t xml:space="preserve">, and Antioch</w:t>
      </w:r>
      <w:r>
        <w:rPr>
          <w:rStyle w:val="FootnoteReference"/>
        </w:rPr>
        <w:footnoteReference w:id="9575"/>
      </w:r>
      <w:r>
        <w:t xml:space="preserve">, preaching the word to none</w:t>
      </w:r>
      <w:r>
        <w:rPr>
          <w:rStyle w:val="FootnoteReference"/>
        </w:rPr>
        <w:footnoteReference w:id="9576"/>
      </w:r>
      <w:r>
        <w:t xml:space="preserve"> but to the Jews</w:t>
      </w:r>
      <w:r>
        <w:rPr>
          <w:rStyle w:val="FootnoteReference"/>
        </w:rPr>
        <w:footnoteReference w:id="9577"/>
      </w:r>
      <w:r>
        <w:t xml:space="preserve"> only.</w:t>
      </w:r>
      <w:r>
        <w:rPr>
          <w:rStyle w:val="FootnoteReference"/>
        </w:rPr>
        <w:footnoteReference w:id="9578"/>
      </w:r>
      <w:r>
        <w:rPr>
          <w:rStyle w:val="FootnoteReference"/>
        </w:rPr>
        <w:footnoteReference w:id="9579"/>
      </w:r>
      <w:r>
        <w:rPr>
          <w:rStyle w:val="FootnoteReference"/>
        </w:rPr>
        <w:footnoteReference w:id="9580"/>
      </w:r>
      <w:r>
        <w:rPr>
          <w:rStyle w:val="FootnoteReference"/>
        </w:rPr>
        <w:footnoteReference w:id="9581"/>
      </w:r>
    </w:p>
    <w:p>
      <w:r>
        <w:rPr>
          <w:b/>
        </w:rPr>
        <w:t xml:space="preserve">20 </w:t>
      </w:r>
      <w:r>
        <w:t xml:space="preserve">And some of them were men of Cyprus and Cyrene</w:t>
      </w:r>
      <w:r>
        <w:rPr>
          <w:rStyle w:val="FootnoteReference"/>
        </w:rPr>
        <w:footnoteReference w:id="9582"/>
      </w:r>
      <w:r>
        <w:t xml:space="preserve">, which, when they had come to Antioch, spoke to the Grecians</w:t>
      </w:r>
      <w:r>
        <w:rPr>
          <w:rStyle w:val="FootnoteReference"/>
        </w:rPr>
        <w:footnoteReference w:id="9583"/>
      </w:r>
      <w:r>
        <w:t xml:space="preserve">, preaching</w:t>
      </w:r>
      <w:r>
        <w:rPr>
          <w:rStyle w:val="FootnoteReference"/>
        </w:rPr>
        <w:footnoteReference w:id="9584"/>
      </w:r>
      <w:r>
        <w:t xml:space="preserve"> the Lord Jesus.</w:t>
      </w:r>
      <w:r>
        <w:rPr>
          <w:rStyle w:val="FootnoteReference"/>
        </w:rPr>
        <w:footnoteReference w:id="9585"/>
      </w:r>
    </w:p>
    <w:p>
      <w:r>
        <w:rPr>
          <w:b/>
        </w:rPr>
        <w:t xml:space="preserve">21 </w:t>
      </w:r>
      <w:r>
        <w:t xml:space="preserve">And the hand</w:t>
      </w:r>
      <w:r>
        <w:rPr>
          <w:rStyle w:val="FootnoteReference"/>
        </w:rPr>
        <w:footnoteReference w:id="9586"/>
      </w:r>
      <w:r>
        <w:t xml:space="preserve"> of the Lord was with them: and a</w:t>
      </w:r>
      <w:r>
        <w:rPr>
          <w:rStyle w:val="FootnoteReference"/>
        </w:rPr>
        <w:footnoteReference w:id="9587"/>
      </w:r>
      <w:r>
        <w:t xml:space="preserve"> great number believed, and turned</w:t>
      </w:r>
      <w:r>
        <w:rPr>
          <w:rStyle w:val="FootnoteReference"/>
        </w:rPr>
        <w:footnoteReference w:id="9588"/>
      </w:r>
      <w:r>
        <w:t xml:space="preserve"> to the Lord.</w:t>
      </w:r>
    </w:p>
    <w:p>
      <w:r>
        <w:rPr>
          <w:b/>
        </w:rPr>
        <w:t xml:space="preserve">22 </w:t>
      </w:r>
      <w:r>
        <w:t xml:space="preserve">Then tidings</w:t>
      </w:r>
      <w:r>
        <w:rPr>
          <w:rStyle w:val="FootnoteReference"/>
        </w:rPr>
        <w:footnoteReference w:id="9589"/>
      </w:r>
      <w:r>
        <w:t xml:space="preserve"> of these things came to the ears of the assembly which was in Jerusalem: and they</w:t>
      </w:r>
      <w:r>
        <w:rPr>
          <w:rStyle w:val="FootnoteReference"/>
        </w:rPr>
        <w:footnoteReference w:id="9590"/>
      </w:r>
      <w:r>
        <w:t xml:space="preserve"> sent forth Barnabas</w:t>
      </w:r>
      <w:r>
        <w:rPr>
          <w:rStyle w:val="FootnoteReference"/>
        </w:rPr>
        <w:footnoteReference w:id="9591"/>
      </w:r>
      <w:r>
        <w:t xml:space="preserve">, that he should go as far as Antioch.</w:t>
      </w:r>
    </w:p>
    <w:p>
      <w:r>
        <w:rPr>
          <w:b/>
        </w:rPr>
        <w:t xml:space="preserve">23 </w:t>
      </w:r>
      <w:r>
        <w:t xml:space="preserve">Who, when he came, and had seen</w:t>
      </w:r>
      <w:r>
        <w:rPr>
          <w:rStyle w:val="FootnoteReference"/>
        </w:rPr>
        <w:footnoteReference w:id="9592"/>
      </w:r>
      <w:r>
        <w:t xml:space="preserve"> the grace of God, was glad, and exhorted</w:t>
      </w:r>
      <w:r>
        <w:rPr>
          <w:rStyle w:val="FootnoteReference"/>
        </w:rPr>
        <w:footnoteReference w:id="9593"/>
      </w:r>
      <w:r>
        <w:t xml:space="preserve"> them all, that with purpose</w:t>
      </w:r>
      <w:r>
        <w:rPr>
          <w:rStyle w:val="FootnoteReference"/>
        </w:rPr>
        <w:footnoteReference w:id="9594"/>
      </w:r>
      <w:r>
        <w:t xml:space="preserve"> of heart they would cleave</w:t>
      </w:r>
      <w:r>
        <w:rPr>
          <w:rStyle w:val="FootnoteReference"/>
        </w:rPr>
        <w:footnoteReference w:id="9595"/>
      </w:r>
      <w:r>
        <w:t xml:space="preserve"> to the Lord.</w:t>
      </w:r>
    </w:p>
    <w:p>
      <w:r>
        <w:rPr>
          <w:b/>
        </w:rPr>
        <w:t xml:space="preserve">24 </w:t>
      </w:r>
      <w:r>
        <w:t xml:space="preserve">For he was</w:t>
      </w:r>
      <w:r>
        <w:rPr>
          <w:rStyle w:val="FootnoteReference"/>
        </w:rPr>
        <w:footnoteReference w:id="9596"/>
      </w:r>
      <w:r>
        <w:t xml:space="preserve"> a good man, and full</w:t>
      </w:r>
      <w:r>
        <w:rPr>
          <w:rStyle w:val="FootnoteReference"/>
        </w:rPr>
        <w:footnoteReference w:id="9597"/>
      </w:r>
      <w:r>
        <w:t xml:space="preserve"> of the Holy Spirit and of faith: and much</w:t>
      </w:r>
      <w:r>
        <w:rPr>
          <w:rStyle w:val="FootnoteReference"/>
        </w:rPr>
        <w:footnoteReference w:id="9598"/>
      </w:r>
      <w:r>
        <w:t xml:space="preserve"> people was added to the Lord.</w:t>
      </w:r>
    </w:p>
    <w:p>
      <w:r>
        <w:rPr>
          <w:b/>
        </w:rPr>
        <w:t xml:space="preserve">25 </w:t>
      </w:r>
      <w:r>
        <w:t xml:space="preserve">Then departed Barnabas to Tarsus</w:t>
      </w:r>
      <w:r>
        <w:rPr>
          <w:rStyle w:val="FootnoteReference"/>
        </w:rPr>
        <w:footnoteReference w:id="9599"/>
      </w:r>
      <w:r>
        <w:t xml:space="preserve">, in order to seek Saul</w:t>
      </w:r>
      <w:r>
        <w:rPr>
          <w:rStyle w:val="FootnoteReference"/>
        </w:rPr>
        <w:footnoteReference w:id="9600"/>
      </w:r>
      <w:r>
        <w:t xml:space="preserve">:</w:t>
      </w:r>
      <w:r>
        <w:rPr>
          <w:rStyle w:val="FootnoteReference"/>
        </w:rPr>
        <w:footnoteReference w:id="9601"/>
      </w:r>
    </w:p>
    <w:p>
      <w:r>
        <w:rPr>
          <w:b/>
        </w:rPr>
        <w:t xml:space="preserve">26 </w:t>
      </w:r>
      <w:r>
        <w:t xml:space="preserve">And when he had found him, he brought him to Antioch. And it happened, that</w:t>
      </w:r>
      <w:r>
        <w:rPr>
          <w:rStyle w:val="FootnoteReference"/>
        </w:rPr>
        <w:footnoteReference w:id="9602"/>
      </w:r>
      <w:r>
        <w:t xml:space="preserve"> a whole year they assembled themselves with the assembly, and taught</w:t>
      </w:r>
      <w:r>
        <w:rPr>
          <w:rStyle w:val="FootnoteReference"/>
        </w:rPr>
        <w:footnoteReference w:id="9603"/>
      </w:r>
      <w:r>
        <w:t xml:space="preserve"> much people. And the disciples were called Christians</w:t>
      </w:r>
      <w:r>
        <w:rPr>
          <w:rStyle w:val="FootnoteReference"/>
        </w:rPr>
        <w:footnoteReference w:id="9604"/>
      </w:r>
      <w:r>
        <w:t xml:space="preserve"> first in Antioch.</w:t>
      </w:r>
      <w:r>
        <w:rPr>
          <w:rStyle w:val="FootnoteReference"/>
        </w:rPr>
        <w:footnoteReference w:id="9605"/>
      </w:r>
      <w:r>
        <w:rPr>
          <w:rStyle w:val="FootnoteReference"/>
        </w:rPr>
        <w:footnoteReference w:id="9606"/>
      </w:r>
    </w:p>
    <w:p>
      <w:r>
        <w:rPr>
          <w:b/>
        </w:rPr>
        <w:t xml:space="preserve">27 </w:t>
      </w:r>
      <w:r>
        <w:t xml:space="preserve">And in these days came prophets</w:t>
      </w:r>
      <w:r>
        <w:rPr>
          <w:rStyle w:val="FootnoteReference"/>
        </w:rPr>
        <w:footnoteReference w:id="9607"/>
      </w:r>
      <w:r>
        <w:t xml:space="preserve"> from Jerusalem to Antioch.</w:t>
      </w:r>
    </w:p>
    <w:p>
      <w:r>
        <w:rPr>
          <w:b/>
        </w:rPr>
        <w:t xml:space="preserve">28 </w:t>
      </w:r>
      <w:r>
        <w:t xml:space="preserve">And there stood up one of them named Agabus</w:t>
      </w:r>
      <w:r>
        <w:rPr>
          <w:rStyle w:val="FootnoteReference"/>
        </w:rPr>
        <w:footnoteReference w:id="9608"/>
      </w:r>
      <w:r>
        <w:t xml:space="preserve">, and signified by the Spirit that there should be great</w:t>
      </w:r>
      <w:r>
        <w:rPr>
          <w:rStyle w:val="FootnoteReference"/>
        </w:rPr>
        <w:footnoteReference w:id="9609"/>
      </w:r>
      <w:r>
        <w:t xml:space="preserve"> dearth throughout all the world: which happened in the days of Claudius</w:t>
      </w:r>
      <w:r>
        <w:rPr>
          <w:rStyle w:val="FootnoteReference"/>
        </w:rPr>
        <w:footnoteReference w:id="9610"/>
      </w:r>
      <w:r>
        <w:t xml:space="preserve"> Caesar</w:t>
      </w:r>
      <w:r>
        <w:rPr>
          <w:rStyle w:val="FootnoteReference"/>
        </w:rPr>
        <w:footnoteReference w:id="9611"/>
      </w:r>
      <w:r>
        <w:t xml:space="preserve">.</w:t>
      </w:r>
      <w:r>
        <w:rPr>
          <w:rStyle w:val="FootnoteReference"/>
        </w:rPr>
        <w:footnoteReference w:id="9612"/>
      </w:r>
      <w:r>
        <w:rPr>
          <w:rStyle w:val="FootnoteReference"/>
        </w:rPr>
        <w:footnoteReference w:id="9613"/>
      </w:r>
    </w:p>
    <w:p>
      <w:r>
        <w:rPr>
          <w:b/>
        </w:rPr>
        <w:t xml:space="preserve">29 </w:t>
      </w:r>
      <w:r>
        <w:t xml:space="preserve">Then the disciples, every</w:t>
      </w:r>
      <w:r>
        <w:rPr>
          <w:rStyle w:val="FootnoteReference"/>
        </w:rPr>
        <w:footnoteReference w:id="9614"/>
      </w:r>
      <w:r>
        <w:t xml:space="preserve"> man according to his ability, determined to send</w:t>
      </w:r>
      <w:r>
        <w:rPr>
          <w:rStyle w:val="FootnoteReference"/>
        </w:rPr>
        <w:footnoteReference w:id="9615"/>
      </w:r>
      <w:r>
        <w:t xml:space="preserve"> relief to the brothers which dwelt in Judea:</w:t>
      </w:r>
    </w:p>
    <w:p>
      <w:r>
        <w:rPr>
          <w:b/>
        </w:rPr>
        <w:t xml:space="preserve">30 </w:t>
      </w:r>
      <w:r>
        <w:t xml:space="preserve">Which also they did, and sent it to the</w:t>
      </w:r>
      <w:r>
        <w:rPr>
          <w:rStyle w:val="FootnoteReference"/>
        </w:rPr>
        <w:footnoteReference w:id="9616"/>
      </w:r>
      <w:r>
        <w:t xml:space="preserve"> elders by the hands of Barnabas and Saul.</w:t>
      </w:r>
      <w:r>
        <w:rPr>
          <w:rStyle w:val="FootnoteReference"/>
        </w:rPr>
        <w:footnoteReference w:id="96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9618"/>
      </w:r>
      <w:r>
        <w:t xml:space="preserve"> the king stretched forth his hands</w:t>
      </w:r>
      <w:r>
        <w:rPr>
          <w:rStyle w:val="FootnoteReference"/>
        </w:rPr>
        <w:footnoteReference w:id="9619"/>
      </w:r>
      <w:r>
        <w:t xml:space="preserve"> to vex</w:t>
      </w:r>
      <w:r>
        <w:rPr>
          <w:rStyle w:val="FootnoteReference"/>
        </w:rPr>
        <w:footnoteReference w:id="9620"/>
      </w:r>
      <w:r>
        <w:t xml:space="preserve"> certain of the assembly.</w:t>
      </w:r>
    </w:p>
    <w:p>
      <w:r>
        <w:rPr>
          <w:b/>
        </w:rPr>
        <w:t xml:space="preserve">2 </w:t>
      </w:r>
      <w:r>
        <w:t xml:space="preserve">And he killed James</w:t>
      </w:r>
      <w:r>
        <w:rPr>
          <w:rStyle w:val="FootnoteReference"/>
        </w:rPr>
        <w:footnoteReference w:id="9621"/>
      </w:r>
      <w:r>
        <w:t xml:space="preserve"> the brother of John</w:t>
      </w:r>
      <w:r>
        <w:rPr>
          <w:rStyle w:val="FootnoteReference"/>
        </w:rPr>
        <w:footnoteReference w:id="9622"/>
      </w:r>
      <w:r>
        <w:t xml:space="preserve"> with</w:t>
      </w:r>
      <w:r>
        <w:rPr>
          <w:rStyle w:val="FootnoteReference"/>
        </w:rPr>
        <w:footnoteReference w:id="9623"/>
      </w:r>
      <w:r>
        <w:t xml:space="preserve"> the sword.</w:t>
      </w:r>
      <w:r>
        <w:rPr>
          <w:rStyle w:val="FootnoteReference"/>
        </w:rPr>
        <w:footnoteReference w:id="9624"/>
      </w:r>
    </w:p>
    <w:p>
      <w:r>
        <w:rPr>
          <w:b/>
        </w:rPr>
        <w:t xml:space="preserve">3 </w:t>
      </w:r>
      <w:r>
        <w:t xml:space="preserve">And because he saw</w:t>
      </w:r>
      <w:r>
        <w:rPr>
          <w:rStyle w:val="FootnoteReference"/>
        </w:rPr>
        <w:footnoteReference w:id="9625"/>
      </w:r>
      <w:r>
        <w:t xml:space="preserve"> it pleased the Jews</w:t>
      </w:r>
      <w:r>
        <w:rPr>
          <w:rStyle w:val="FootnoteReference"/>
        </w:rPr>
        <w:footnoteReference w:id="9626"/>
      </w:r>
      <w:r>
        <w:t xml:space="preserve">, he proceeded</w:t>
      </w:r>
      <w:r>
        <w:rPr>
          <w:rStyle w:val="FootnoteReference"/>
        </w:rPr>
        <w:footnoteReference w:id="9627"/>
      </w:r>
      <w:r>
        <w:t xml:space="preserve"> further to take Peter</w:t>
      </w:r>
      <w:r>
        <w:rPr>
          <w:rStyle w:val="FootnoteReference"/>
        </w:rPr>
        <w:footnoteReference w:id="9628"/>
      </w:r>
      <w:r>
        <w:t xml:space="preserve"> also. (Then</w:t>
      </w:r>
      <w:r>
        <w:rPr>
          <w:rStyle w:val="FootnoteReference"/>
        </w:rPr>
        <w:footnoteReference w:id="9629"/>
      </w:r>
      <w:r>
        <w:t xml:space="preserve"> were the days of unleavened bread.)</w:t>
      </w:r>
    </w:p>
    <w:p>
      <w:r>
        <w:rPr>
          <w:b/>
        </w:rPr>
        <w:t xml:space="preserve">4 </w:t>
      </w:r>
      <w:r>
        <w:t xml:space="preserve">And when he had apprehended him, he put</w:t>
      </w:r>
      <w:r>
        <w:rPr>
          <w:rStyle w:val="FootnoteReference"/>
        </w:rPr>
        <w:footnoteReference w:id="9630"/>
      </w:r>
      <w:r>
        <w:t xml:space="preserve"> him in prison, and delivered</w:t>
      </w:r>
      <w:r>
        <w:rPr>
          <w:rStyle w:val="FootnoteReference"/>
        </w:rPr>
        <w:footnoteReference w:id="9631"/>
      </w:r>
      <w:r>
        <w:t xml:space="preserve"> him to four quaternions of soldiers to keep him; intending</w:t>
      </w:r>
      <w:r>
        <w:rPr>
          <w:rStyle w:val="FootnoteReference"/>
        </w:rPr>
        <w:footnoteReference w:id="9632"/>
      </w:r>
      <w:r>
        <w:t xml:space="preserve"> after Easter</w:t>
      </w:r>
      <w:r>
        <w:rPr>
          <w:rStyle w:val="FootnoteReference"/>
        </w:rPr>
        <w:footnoteReference w:id="9633"/>
      </w:r>
      <w:r>
        <w:t xml:space="preserve"> to bring him forth to the people.</w:t>
      </w:r>
    </w:p>
    <w:p>
      <w:r>
        <w:rPr>
          <w:b/>
        </w:rPr>
        <w:t xml:space="preserve">5 </w:t>
      </w:r>
      <w:r>
        <w:t xml:space="preserve">Peter therefore was kept in prison: but prayer was made without ceasing</w:t>
      </w:r>
      <w:r>
        <w:rPr>
          <w:rStyle w:val="FootnoteReference"/>
        </w:rPr>
        <w:footnoteReference w:id="9634"/>
      </w:r>
      <w:r>
        <w:t xml:space="preserve"> of the assembly to God for him.</w:t>
      </w:r>
    </w:p>
    <w:p>
      <w:r>
        <w:rPr>
          <w:b/>
        </w:rPr>
        <w:t xml:space="preserve">6 </w:t>
      </w:r>
      <w:r>
        <w:t xml:space="preserve">And when Herod would have brought him forth, the same</w:t>
      </w:r>
      <w:r>
        <w:rPr>
          <w:rStyle w:val="FootnoteReference"/>
        </w:rPr>
        <w:footnoteReference w:id="9635"/>
      </w:r>
      <w:r>
        <w:t xml:space="preserve"> night Peter was sleeping between two soldiers, bound</w:t>
      </w:r>
      <w:r>
        <w:rPr>
          <w:rStyle w:val="FootnoteReference"/>
        </w:rPr>
        <w:footnoteReference w:id="9636"/>
      </w:r>
      <w:r>
        <w:t xml:space="preserve"> with two chains: and the</w:t>
      </w:r>
      <w:r>
        <w:rPr>
          <w:rStyle w:val="FootnoteReference"/>
        </w:rPr>
        <w:footnoteReference w:id="9637"/>
      </w:r>
      <w:r>
        <w:t xml:space="preserve"> keepers before the door kept the prison.</w:t>
      </w:r>
    </w:p>
    <w:p>
      <w:r>
        <w:rPr>
          <w:b/>
        </w:rPr>
        <w:t xml:space="preserve">7 </w:t>
      </w:r>
      <w:r>
        <w:t xml:space="preserve">And, look, the angel</w:t>
      </w:r>
      <w:r>
        <w:rPr>
          <w:rStyle w:val="FootnoteReference"/>
        </w:rPr>
        <w:footnoteReference w:id="9638"/>
      </w:r>
      <w:r>
        <w:t xml:space="preserve"> of the Lord came upon him, and a</w:t>
      </w:r>
      <w:r>
        <w:rPr>
          <w:rStyle w:val="FootnoteReference"/>
        </w:rPr>
        <w:footnoteReference w:id="9639"/>
      </w:r>
      <w:r>
        <w:t xml:space="preserve"> light shined in the prison: and he stroke Peter on the side, and raised him up, saying, Arise</w:t>
      </w:r>
      <w:r>
        <w:rPr>
          <w:rStyle w:val="FootnoteReference"/>
        </w:rPr>
        <w:footnoteReference w:id="9640"/>
      </w:r>
      <w:r>
        <w:t xml:space="preserve"> up quickly. And his</w:t>
      </w:r>
      <w:r>
        <w:rPr>
          <w:rStyle w:val="FootnoteReference"/>
        </w:rPr>
        <w:footnoteReference w:id="9641"/>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9642"/>
      </w:r>
      <w:r>
        <w:t xml:space="preserve"> out, and followed him; and do not know that it was true which was done by the angel; but thought he saw a vision.</w:t>
      </w:r>
      <w:r>
        <w:rPr>
          <w:rStyle w:val="FootnoteReference"/>
        </w:rPr>
        <w:footnoteReference w:id="9643"/>
      </w:r>
    </w:p>
    <w:p>
      <w:r>
        <w:rPr>
          <w:b/>
        </w:rPr>
        <w:t xml:space="preserve">10 </w:t>
      </w:r>
      <w:r>
        <w:t xml:space="preserve">When they were past the first</w:t>
      </w:r>
      <w:r>
        <w:rPr>
          <w:rStyle w:val="FootnoteReference"/>
        </w:rPr>
        <w:footnoteReference w:id="9644"/>
      </w:r>
      <w:r>
        <w:t xml:space="preserve"> and the second ward, they came to the iron gate that leads to the city; which</w:t>
      </w:r>
      <w:r>
        <w:rPr>
          <w:rStyle w:val="FootnoteReference"/>
        </w:rPr>
        <w:footnoteReference w:id="9645"/>
      </w:r>
      <w:r>
        <w:t xml:space="preserve"> opened to them of his own accord: and they went out, and passed on through one street; and immediately the angel departed from him.</w:t>
      </w:r>
    </w:p>
    <w:p>
      <w:r>
        <w:rPr>
          <w:b/>
        </w:rPr>
        <w:t xml:space="preserve">11 </w:t>
      </w:r>
      <w:r>
        <w:t xml:space="preserve">And when Peter had come to himself, he said, Now I know</w:t>
      </w:r>
      <w:r>
        <w:rPr>
          <w:rStyle w:val="FootnoteReference"/>
        </w:rPr>
        <w:footnoteReference w:id="9646"/>
      </w:r>
      <w:r>
        <w:t xml:space="preserve"> certainly, that the</w:t>
      </w:r>
      <w:r>
        <w:rPr>
          <w:rStyle w:val="FootnoteReference"/>
        </w:rPr>
        <w:footnoteReference w:id="9647"/>
      </w:r>
      <w:r>
        <w:t xml:space="preserve"> Lord has sent his angel, and has delivered me out of the hand of Herod, and from all the expectation of the people of the Jews.</w:t>
      </w:r>
      <w:r>
        <w:rPr>
          <w:rStyle w:val="FootnoteReference"/>
        </w:rPr>
        <w:footnoteReference w:id="9648"/>
      </w:r>
      <w:r>
        <w:rPr>
          <w:rStyle w:val="FootnoteReference"/>
        </w:rPr>
        <w:footnoteReference w:id="9649"/>
      </w:r>
      <w:r>
        <w:rPr>
          <w:rStyle w:val="FootnoteReference"/>
        </w:rPr>
        <w:footnoteReference w:id="9650"/>
      </w:r>
    </w:p>
    <w:p>
      <w:r>
        <w:rPr>
          <w:b/>
        </w:rPr>
        <w:t xml:space="preserve">12 </w:t>
      </w:r>
      <w:r>
        <w:t xml:space="preserve">And when he had considered the thing, he came</w:t>
      </w:r>
      <w:r>
        <w:rPr>
          <w:rStyle w:val="FootnoteReference"/>
        </w:rPr>
        <w:footnoteReference w:id="9651"/>
      </w:r>
      <w:r>
        <w:t xml:space="preserve"> to the house of Mary</w:t>
      </w:r>
      <w:r>
        <w:rPr>
          <w:rStyle w:val="FootnoteReference"/>
        </w:rPr>
        <w:footnoteReference w:id="9652"/>
      </w:r>
      <w:r>
        <w:t xml:space="preserve"> the mother of John</w:t>
      </w:r>
      <w:r>
        <w:rPr>
          <w:rStyle w:val="FootnoteReference"/>
        </w:rPr>
        <w:footnoteReference w:id="9653"/>
      </w:r>
      <w:r>
        <w:t xml:space="preserve">, whose surname was Mark</w:t>
      </w:r>
      <w:r>
        <w:rPr>
          <w:rStyle w:val="FootnoteReference"/>
        </w:rPr>
        <w:footnoteReference w:id="9654"/>
      </w:r>
      <w:r>
        <w:t xml:space="preserve">; where</w:t>
      </w:r>
      <w:r>
        <w:rPr>
          <w:rStyle w:val="FootnoteReference"/>
        </w:rPr>
        <w:footnoteReference w:id="9655"/>
      </w:r>
      <w:r>
        <w:t xml:space="preserve"> many were gathered together praying.</w:t>
      </w:r>
    </w:p>
    <w:p>
      <w:r>
        <w:rPr>
          <w:b/>
        </w:rPr>
        <w:t xml:space="preserve">13 </w:t>
      </w:r>
      <w:r>
        <w:t xml:space="preserve">And as Peter knocked</w:t>
      </w:r>
      <w:r>
        <w:rPr>
          <w:rStyle w:val="FootnoteReference"/>
        </w:rPr>
        <w:footnoteReference w:id="9656"/>
      </w:r>
      <w:r>
        <w:t xml:space="preserve"> at the door of the gate, a girl came to hearken, named Rhoda</w:t>
      </w:r>
      <w:r>
        <w:rPr>
          <w:rStyle w:val="FootnoteReference"/>
        </w:rPr>
        <w:footnoteReference w:id="9657"/>
      </w:r>
      <w:r>
        <w:t xml:space="preserve">.</w:t>
      </w:r>
    </w:p>
    <w:p>
      <w:r>
        <w:rPr>
          <w:b/>
        </w:rPr>
        <w:t xml:space="preserve">14 </w:t>
      </w:r>
      <w:r>
        <w:t xml:space="preserve">And when she knew Peter's voice, she opened</w:t>
      </w:r>
      <w:r>
        <w:rPr>
          <w:rStyle w:val="FootnoteReference"/>
        </w:rPr>
        <w:footnoteReference w:id="9658"/>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9659"/>
      </w:r>
      <w:r>
        <w:t xml:space="preserve"> his angel.</w:t>
      </w:r>
      <w:r>
        <w:rPr>
          <w:rStyle w:val="FootnoteReference"/>
        </w:rPr>
        <w:footnoteReference w:id="9660"/>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9661"/>
      </w:r>
      <w:r>
        <w:t xml:space="preserve"> to them with the hand to be silent, declared</w:t>
      </w:r>
      <w:r>
        <w:rPr>
          <w:rStyle w:val="FootnoteReference"/>
        </w:rPr>
        <w:footnoteReference w:id="9662"/>
      </w:r>
      <w:r>
        <w:t xml:space="preserve"> to them how the Lord had brought him out of the prison. And he</w:t>
      </w:r>
      <w:r>
        <w:rPr>
          <w:rStyle w:val="FootnoteReference"/>
        </w:rPr>
        <w:footnoteReference w:id="9663"/>
      </w:r>
      <w:r>
        <w:t xml:space="preserve"> said, Go show these things to James</w:t>
      </w:r>
      <w:r>
        <w:rPr>
          <w:rStyle w:val="FootnoteReference"/>
        </w:rPr>
        <w:footnoteReference w:id="9664"/>
      </w:r>
      <w:r>
        <w:t xml:space="preserve">, and to the brothers. And he departed, and went into another place.</w:t>
      </w:r>
    </w:p>
    <w:p>
      <w:r>
        <w:rPr>
          <w:b/>
        </w:rPr>
        <w:t xml:space="preserve">18 </w:t>
      </w:r>
      <w:r>
        <w:t xml:space="preserve">Now as soon as it was day, there</w:t>
      </w:r>
      <w:r>
        <w:rPr>
          <w:rStyle w:val="FootnoteReference"/>
        </w:rPr>
        <w:footnoteReference w:id="9665"/>
      </w:r>
      <w:r>
        <w:t xml:space="preserve"> was no small stir among the soldiers, what was become of Peter.</w:t>
      </w:r>
    </w:p>
    <w:p>
      <w:r>
        <w:rPr>
          <w:b/>
        </w:rPr>
        <w:t xml:space="preserve">19 </w:t>
      </w:r>
      <w:r>
        <w:t xml:space="preserve">And when Herod had sought for him</w:t>
      </w:r>
      <w:r>
        <w:rPr>
          <w:rStyle w:val="FootnoteReference"/>
        </w:rPr>
        <w:footnoteReference w:id="9666"/>
      </w:r>
      <w:r>
        <w:t xml:space="preserve">, and found him not, he examined</w:t>
      </w:r>
      <w:r>
        <w:rPr>
          <w:rStyle w:val="FootnoteReference"/>
        </w:rPr>
        <w:footnoteReference w:id="9667"/>
      </w:r>
      <w:r>
        <w:t xml:space="preserve"> the keepers, and commanded</w:t>
      </w:r>
      <w:r>
        <w:rPr>
          <w:rStyle w:val="FootnoteReference"/>
        </w:rPr>
        <w:footnoteReference w:id="9668"/>
      </w:r>
      <w:r>
        <w:t xml:space="preserve"> that they should be put to death. And he went</w:t>
      </w:r>
      <w:r>
        <w:rPr>
          <w:rStyle w:val="FootnoteReference"/>
        </w:rPr>
        <w:footnoteReference w:id="9669"/>
      </w:r>
      <w:r>
        <w:t xml:space="preserve"> down from Judea to Caesarea</w:t>
      </w:r>
      <w:r>
        <w:rPr>
          <w:rStyle w:val="FootnoteReference"/>
        </w:rPr>
        <w:footnoteReference w:id="9670"/>
      </w:r>
      <w:r>
        <w:t xml:space="preserve">, and there abode.</w:t>
      </w:r>
    </w:p>
    <w:p>
      <w:r>
        <w:rPr>
          <w:b/>
        </w:rPr>
        <w:t xml:space="preserve">20 </w:t>
      </w:r>
      <w:r>
        <w:t xml:space="preserve">And Herod was highly displeased with them of Tyre</w:t>
      </w:r>
      <w:r>
        <w:rPr>
          <w:rStyle w:val="FootnoteReference"/>
        </w:rPr>
        <w:footnoteReference w:id="9671"/>
      </w:r>
      <w:r>
        <w:t xml:space="preserve"> and Sidon</w:t>
      </w:r>
      <w:r>
        <w:rPr>
          <w:rStyle w:val="FootnoteReference"/>
        </w:rPr>
        <w:footnoteReference w:id="9672"/>
      </w:r>
      <w:r>
        <w:t xml:space="preserve">: but they came with one accord to him, and, having made Blastus</w:t>
      </w:r>
      <w:r>
        <w:rPr>
          <w:rStyle w:val="FootnoteReference"/>
        </w:rPr>
        <w:footnoteReference w:id="9673"/>
      </w:r>
      <w:r>
        <w:t xml:space="preserve"> the king's chamberlain their friend, desired peace; because</w:t>
      </w:r>
      <w:r>
        <w:rPr>
          <w:rStyle w:val="FootnoteReference"/>
        </w:rPr>
        <w:footnoteReference w:id="9674"/>
      </w:r>
      <w:r>
        <w:t xml:space="preserve"> their country was nourished by the king's country.</w:t>
      </w:r>
      <w:r>
        <w:rPr>
          <w:rStyle w:val="FootnoteReference"/>
        </w:rPr>
        <w:footnoteReference w:id="9675"/>
      </w:r>
      <w:r>
        <w:rPr>
          <w:rStyle w:val="FootnoteReference"/>
        </w:rPr>
        <w:footnoteReference w:id="9676"/>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9677"/>
      </w:r>
    </w:p>
    <w:p>
      <w:r>
        <w:rPr>
          <w:b/>
        </w:rPr>
        <w:t xml:space="preserve">23 </w:t>
      </w:r>
      <w:r>
        <w:t xml:space="preserve">And immediately the angel</w:t>
      </w:r>
      <w:r>
        <w:rPr>
          <w:rStyle w:val="FootnoteReference"/>
        </w:rPr>
        <w:footnoteReference w:id="9678"/>
      </w:r>
      <w:r>
        <w:t xml:space="preserve"> of the Lord stroke him, because</w:t>
      </w:r>
      <w:r>
        <w:rPr>
          <w:rStyle w:val="FootnoteReference"/>
        </w:rPr>
        <w:footnoteReference w:id="9679"/>
      </w:r>
      <w:r>
        <w:t xml:space="preserve"> he gave not God the glory: and he</w:t>
      </w:r>
      <w:r>
        <w:rPr>
          <w:rStyle w:val="FootnoteReference"/>
        </w:rPr>
        <w:footnoteReference w:id="9680"/>
      </w:r>
      <w:r>
        <w:t xml:space="preserve"> was eaten of worms, and gave up the spirit.</w:t>
      </w:r>
    </w:p>
    <w:p>
      <w:r>
        <w:rPr>
          <w:b/>
        </w:rPr>
        <w:t xml:space="preserve">24 </w:t>
      </w:r>
      <w:r>
        <w:t xml:space="preserve">But the word of God grew and multiplied.</w:t>
      </w:r>
      <w:r>
        <w:rPr>
          <w:rStyle w:val="FootnoteReference"/>
        </w:rPr>
        <w:footnoteReference w:id="9681"/>
      </w:r>
    </w:p>
    <w:p>
      <w:r>
        <w:rPr>
          <w:b/>
        </w:rPr>
        <w:t xml:space="preserve">25 </w:t>
      </w:r>
      <w:r>
        <w:t xml:space="preserve">And Barnabas</w:t>
      </w:r>
      <w:r>
        <w:rPr>
          <w:rStyle w:val="FootnoteReference"/>
        </w:rPr>
        <w:footnoteReference w:id="9682"/>
      </w:r>
      <w:r>
        <w:t xml:space="preserve"> and Saul</w:t>
      </w:r>
      <w:r>
        <w:rPr>
          <w:rStyle w:val="FootnoteReference"/>
        </w:rPr>
        <w:footnoteReference w:id="9683"/>
      </w:r>
      <w:r>
        <w:t xml:space="preserve"> returned from Jerusalem</w:t>
      </w:r>
      <w:r>
        <w:rPr>
          <w:rStyle w:val="FootnoteReference"/>
        </w:rPr>
        <w:footnoteReference w:id="9684"/>
      </w:r>
      <w:r>
        <w:t xml:space="preserve">, when they had fulfilled their ministry, and took</w:t>
      </w:r>
      <w:r>
        <w:rPr>
          <w:rStyle w:val="FootnoteReference"/>
        </w:rPr>
        <w:footnoteReference w:id="9685"/>
      </w:r>
      <w:r>
        <w:t xml:space="preserve"> with them John</w:t>
      </w:r>
      <w:r>
        <w:rPr>
          <w:rStyle w:val="FootnoteReference"/>
        </w:rPr>
        <w:footnoteReference w:id="9686"/>
      </w:r>
      <w:r>
        <w:t xml:space="preserve">, whose surname was Mark.</w:t>
      </w:r>
      <w:r>
        <w:rPr>
          <w:rStyle w:val="FootnoteReference"/>
        </w:rPr>
        <w:footnoteReference w:id="96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9688"/>
      </w:r>
      <w:r>
        <w:t xml:space="preserve"> assembly that was at Antioch</w:t>
      </w:r>
      <w:r>
        <w:rPr>
          <w:rStyle w:val="FootnoteReference"/>
        </w:rPr>
        <w:footnoteReference w:id="9689"/>
      </w:r>
      <w:r>
        <w:t xml:space="preserve"> certain prophets</w:t>
      </w:r>
      <w:r>
        <w:rPr>
          <w:rStyle w:val="FootnoteReference"/>
        </w:rPr>
        <w:footnoteReference w:id="9690"/>
      </w:r>
      <w:r>
        <w:t xml:space="preserve"> and teachers; as Barnabas</w:t>
      </w:r>
      <w:r>
        <w:rPr>
          <w:rStyle w:val="FootnoteReference"/>
        </w:rPr>
        <w:footnoteReference w:id="9691"/>
      </w:r>
      <w:r>
        <w:t xml:space="preserve">, and Simeon</w:t>
      </w:r>
      <w:r>
        <w:rPr>
          <w:rStyle w:val="FootnoteReference"/>
        </w:rPr>
        <w:footnoteReference w:id="9692"/>
      </w:r>
      <w:r>
        <w:t xml:space="preserve"> that was called Niger</w:t>
      </w:r>
      <w:r>
        <w:rPr>
          <w:rStyle w:val="FootnoteReference"/>
        </w:rPr>
        <w:footnoteReference w:id="9693"/>
      </w:r>
      <w:r>
        <w:t xml:space="preserve">, and Lucius</w:t>
      </w:r>
      <w:r>
        <w:rPr>
          <w:rStyle w:val="FootnoteReference"/>
        </w:rPr>
        <w:footnoteReference w:id="9694"/>
      </w:r>
      <w:r>
        <w:t xml:space="preserve"> of Cyrene</w:t>
      </w:r>
      <w:r>
        <w:rPr>
          <w:rStyle w:val="FootnoteReference"/>
        </w:rPr>
        <w:footnoteReference w:id="9695"/>
      </w:r>
      <w:r>
        <w:t xml:space="preserve">, and Manaen</w:t>
      </w:r>
      <w:r>
        <w:rPr>
          <w:rStyle w:val="FootnoteReference"/>
        </w:rPr>
        <w:footnoteReference w:id="9696"/>
      </w:r>
      <w:r>
        <w:t xml:space="preserve">, which had been brought up with Herod</w:t>
      </w:r>
      <w:r>
        <w:rPr>
          <w:rStyle w:val="FootnoteReference"/>
        </w:rPr>
        <w:footnoteReference w:id="9697"/>
      </w:r>
      <w:r>
        <w:t xml:space="preserve"> the tetrarch, and Saul</w:t>
      </w:r>
      <w:r>
        <w:rPr>
          <w:rStyle w:val="FootnoteReference"/>
        </w:rPr>
        <w:footnoteReference w:id="9698"/>
      </w:r>
      <w:r>
        <w:t xml:space="preserve">.</w:t>
      </w:r>
      <w:r>
        <w:rPr>
          <w:rStyle w:val="FootnoteReference"/>
        </w:rPr>
        <w:footnoteReference w:id="9699"/>
      </w:r>
      <w:r>
        <w:rPr>
          <w:rStyle w:val="FootnoteReference"/>
        </w:rPr>
        <w:footnoteReference w:id="9700"/>
      </w:r>
      <w:r>
        <w:rPr>
          <w:rStyle w:val="FootnoteReference"/>
        </w:rPr>
        <w:footnoteReference w:id="9701"/>
      </w:r>
      <w:r>
        <w:rPr>
          <w:rStyle w:val="FootnoteReference"/>
        </w:rPr>
        <w:footnoteReference w:id="9702"/>
      </w:r>
    </w:p>
    <w:p>
      <w:r>
        <w:rPr>
          <w:b/>
        </w:rPr>
        <w:t xml:space="preserve">2 </w:t>
      </w:r>
      <w:r>
        <w:t xml:space="preserve">As they ministered to the Lord, and fasted</w:t>
      </w:r>
      <w:r>
        <w:rPr>
          <w:rStyle w:val="FootnoteReference"/>
        </w:rPr>
        <w:footnoteReference w:id="9703"/>
      </w:r>
      <w:r>
        <w:t xml:space="preserve">, the Holy</w:t>
      </w:r>
      <w:r>
        <w:rPr>
          <w:rStyle w:val="FootnoteReference"/>
        </w:rPr>
        <w:footnoteReference w:id="9704"/>
      </w:r>
      <w:r>
        <w:t xml:space="preserve"> Spirit said, Separate</w:t>
      </w:r>
      <w:r>
        <w:rPr>
          <w:rStyle w:val="FootnoteReference"/>
        </w:rPr>
        <w:footnoteReference w:id="9705"/>
      </w:r>
      <w:r>
        <w:t xml:space="preserve"> me Barnabas and Saul for the work</w:t>
      </w:r>
      <w:r>
        <w:rPr>
          <w:rStyle w:val="FootnoteReference"/>
        </w:rPr>
        <w:footnoteReference w:id="9706"/>
      </w:r>
      <w:r>
        <w:t xml:space="preserve"> to which I have called them.</w:t>
      </w:r>
      <w:r>
        <w:rPr>
          <w:rStyle w:val="FootnoteReference"/>
        </w:rPr>
        <w:footnoteReference w:id="9707"/>
      </w:r>
    </w:p>
    <w:p>
      <w:r>
        <w:rPr>
          <w:b/>
        </w:rPr>
        <w:t xml:space="preserve">3 </w:t>
      </w:r>
      <w:r>
        <w:t xml:space="preserve">And when they had fasted and prayed, and laid their hands on them, they sent</w:t>
      </w:r>
      <w:r>
        <w:rPr>
          <w:rStyle w:val="FootnoteReference"/>
        </w:rPr>
        <w:footnoteReference w:id="9708"/>
      </w:r>
      <w:r>
        <w:t xml:space="preserve"> them away.</w:t>
      </w:r>
      <w:r>
        <w:rPr>
          <w:rStyle w:val="FootnoteReference"/>
        </w:rPr>
        <w:footnoteReference w:id="9709"/>
      </w:r>
    </w:p>
    <w:p>
      <w:r>
        <w:rPr>
          <w:b/>
        </w:rPr>
        <w:t xml:space="preserve">4 </w:t>
      </w:r>
      <w:r>
        <w:t xml:space="preserve">So they, being</w:t>
      </w:r>
      <w:r>
        <w:rPr>
          <w:rStyle w:val="FootnoteReference"/>
        </w:rPr>
        <w:footnoteReference w:id="9710"/>
      </w:r>
      <w:r>
        <w:t xml:space="preserve"> sent forth by the Holy Spirit, departed to Seleucia</w:t>
      </w:r>
      <w:r>
        <w:rPr>
          <w:rStyle w:val="FootnoteReference"/>
        </w:rPr>
        <w:footnoteReference w:id="9711"/>
      </w:r>
      <w:r>
        <w:t xml:space="preserve">; and from there they sailed to Cyprus</w:t>
      </w:r>
      <w:r>
        <w:rPr>
          <w:rStyle w:val="FootnoteReference"/>
        </w:rPr>
        <w:footnoteReference w:id="9712"/>
      </w:r>
      <w:r>
        <w:t xml:space="preserve">.</w:t>
      </w:r>
      <w:r>
        <w:rPr>
          <w:rStyle w:val="FootnoteReference"/>
        </w:rPr>
        <w:footnoteReference w:id="9713"/>
      </w:r>
    </w:p>
    <w:p>
      <w:r>
        <w:rPr>
          <w:b/>
        </w:rPr>
        <w:t xml:space="preserve">5 </w:t>
      </w:r>
      <w:r>
        <w:t xml:space="preserve">And when they were at Salamis</w:t>
      </w:r>
      <w:r>
        <w:rPr>
          <w:rStyle w:val="FootnoteReference"/>
        </w:rPr>
        <w:footnoteReference w:id="9714"/>
      </w:r>
      <w:r>
        <w:t xml:space="preserve">, they preached the word of God in the</w:t>
      </w:r>
      <w:r>
        <w:rPr>
          <w:rStyle w:val="FootnoteReference"/>
        </w:rPr>
        <w:footnoteReference w:id="9715"/>
      </w:r>
      <w:r>
        <w:t xml:space="preserve"> synagogues of the Jews</w:t>
      </w:r>
      <w:r>
        <w:rPr>
          <w:rStyle w:val="FootnoteReference"/>
        </w:rPr>
        <w:footnoteReference w:id="9716"/>
      </w:r>
      <w:r>
        <w:t xml:space="preserve">: and they had also John</w:t>
      </w:r>
      <w:r>
        <w:rPr>
          <w:rStyle w:val="FootnoteReference"/>
        </w:rPr>
        <w:footnoteReference w:id="9717"/>
      </w:r>
      <w:r>
        <w:t xml:space="preserve"> to their</w:t>
      </w:r>
      <w:r>
        <w:rPr>
          <w:rStyle w:val="FootnoteReference"/>
        </w:rPr>
        <w:footnoteReference w:id="9718"/>
      </w:r>
      <w:r>
        <w:t xml:space="preserve"> minister.</w:t>
      </w:r>
      <w:r>
        <w:rPr>
          <w:rStyle w:val="FootnoteReference"/>
        </w:rPr>
        <w:footnoteReference w:id="9719"/>
      </w:r>
    </w:p>
    <w:p>
      <w:r>
        <w:rPr>
          <w:b/>
        </w:rPr>
        <w:t xml:space="preserve">6 </w:t>
      </w:r>
      <w:r>
        <w:t xml:space="preserve">And when they had gone through the isle to Paphos</w:t>
      </w:r>
      <w:r>
        <w:rPr>
          <w:rStyle w:val="FootnoteReference"/>
        </w:rPr>
        <w:footnoteReference w:id="9720"/>
      </w:r>
      <w:r>
        <w:t xml:space="preserve">, they found a certain</w:t>
      </w:r>
      <w:r>
        <w:rPr>
          <w:rStyle w:val="FootnoteReference"/>
        </w:rPr>
        <w:footnoteReference w:id="9721"/>
      </w:r>
      <w:r>
        <w:t xml:space="preserve"> sorcerer, a false</w:t>
      </w:r>
      <w:r>
        <w:rPr>
          <w:rStyle w:val="FootnoteReference"/>
        </w:rPr>
        <w:footnoteReference w:id="9722"/>
      </w:r>
      <w:r>
        <w:t xml:space="preserve"> prophet, a Jew</w:t>
      </w:r>
      <w:r>
        <w:rPr>
          <w:rStyle w:val="FootnoteReference"/>
        </w:rPr>
        <w:footnoteReference w:id="9723"/>
      </w:r>
      <w:r>
        <w:t xml:space="preserve">, whose</w:t>
      </w:r>
      <w:r>
        <w:rPr>
          <w:rStyle w:val="FootnoteReference"/>
        </w:rPr>
        <w:footnoteReference w:id="9724"/>
      </w:r>
      <w:r>
        <w:t xml:space="preserve"> name was Barjesus</w:t>
      </w:r>
      <w:r>
        <w:rPr>
          <w:rStyle w:val="FootnoteReference"/>
        </w:rPr>
        <w:footnoteReference w:id="9725"/>
      </w:r>
      <w:r>
        <w:t xml:space="preserve">:</w:t>
      </w:r>
    </w:p>
    <w:p>
      <w:r>
        <w:rPr>
          <w:b/>
        </w:rPr>
        <w:t xml:space="preserve">7 </w:t>
      </w:r>
      <w:r>
        <w:t xml:space="preserve">Which was with the deputy</w:t>
      </w:r>
      <w:r>
        <w:rPr>
          <w:rStyle w:val="FootnoteReference"/>
        </w:rPr>
        <w:footnoteReference w:id="9726"/>
      </w:r>
      <w:r>
        <w:t xml:space="preserve"> of the country, Sergius Paulus</w:t>
      </w:r>
      <w:r>
        <w:rPr>
          <w:rStyle w:val="FootnoteReference"/>
        </w:rPr>
        <w:footnoteReference w:id="9727"/>
      </w:r>
      <w:r>
        <w:t xml:space="preserve">, a prudent</w:t>
      </w:r>
      <w:r>
        <w:rPr>
          <w:rStyle w:val="FootnoteReference"/>
        </w:rPr>
        <w:footnoteReference w:id="9728"/>
      </w:r>
      <w:r>
        <w:t xml:space="preserve"> man; who called for Barnabas and Saul, and desired to hear the word of God.</w:t>
      </w:r>
      <w:r>
        <w:rPr>
          <w:rStyle w:val="FootnoteReference"/>
        </w:rPr>
        <w:footnoteReference w:id="9729"/>
      </w:r>
      <w:r>
        <w:rPr>
          <w:rStyle w:val="FootnoteReference"/>
        </w:rPr>
        <w:footnoteReference w:id="9730"/>
      </w:r>
    </w:p>
    <w:p>
      <w:r>
        <w:rPr>
          <w:b/>
        </w:rPr>
        <w:t xml:space="preserve">8 </w:t>
      </w:r>
      <w:r>
        <w:t xml:space="preserve">But Elymas</w:t>
      </w:r>
      <w:r>
        <w:rPr>
          <w:rStyle w:val="FootnoteReference"/>
        </w:rPr>
        <w:footnoteReference w:id="9731"/>
      </w:r>
      <w:r>
        <w:t xml:space="preserve"> the sorcerer (for so is his name by interpretation) withstood</w:t>
      </w:r>
      <w:r>
        <w:rPr>
          <w:rStyle w:val="FootnoteReference"/>
        </w:rPr>
        <w:footnoteReference w:id="9732"/>
      </w:r>
      <w:r>
        <w:t xml:space="preserve"> them, seeking to turn away the deputy from the faith.</w:t>
      </w:r>
      <w:r>
        <w:rPr>
          <w:rStyle w:val="FootnoteReference"/>
        </w:rPr>
        <w:footnoteReference w:id="9733"/>
      </w:r>
    </w:p>
    <w:p>
      <w:r>
        <w:rPr>
          <w:b/>
        </w:rPr>
        <w:t xml:space="preserve">9 </w:t>
      </w:r>
      <w:r>
        <w:t xml:space="preserve">Then Saul, (who also is called Paul</w:t>
      </w:r>
      <w:r>
        <w:rPr>
          <w:rStyle w:val="FootnoteReference"/>
        </w:rPr>
        <w:footnoteReference w:id="9734"/>
      </w:r>
      <w:r>
        <w:t xml:space="preserve">,) filled</w:t>
      </w:r>
      <w:r>
        <w:rPr>
          <w:rStyle w:val="FootnoteReference"/>
        </w:rPr>
        <w:footnoteReference w:id="9735"/>
      </w:r>
      <w:r>
        <w:t xml:space="preserve"> with the Holy Spirit, set his eyes on him.</w:t>
      </w:r>
      <w:r>
        <w:rPr>
          <w:rStyle w:val="FootnoteReference"/>
        </w:rPr>
        <w:footnoteReference w:id="9736"/>
      </w:r>
      <w:r>
        <w:rPr>
          <w:rStyle w:val="FootnoteReference"/>
        </w:rPr>
        <w:footnoteReference w:id="9737"/>
      </w:r>
    </w:p>
    <w:p>
      <w:r>
        <w:rPr>
          <w:b/>
        </w:rPr>
        <w:t xml:space="preserve">10 </w:t>
      </w:r>
      <w:r>
        <w:t xml:space="preserve">And said, O full</w:t>
      </w:r>
      <w:r>
        <w:rPr>
          <w:rStyle w:val="FootnoteReference"/>
        </w:rPr>
        <w:footnoteReference w:id="9738"/>
      </w:r>
      <w:r>
        <w:t xml:space="preserve"> of all subtlety and all mischief, you child of the devil, you enemy of all righteousness, will you not cease to pervert the right</w:t>
      </w:r>
      <w:r>
        <w:rPr>
          <w:rStyle w:val="FootnoteReference"/>
        </w:rPr>
        <w:footnoteReference w:id="9739"/>
      </w:r>
      <w:r>
        <w:t xml:space="preserve"> ways of the Lord?</w:t>
      </w:r>
      <w:r>
        <w:rPr>
          <w:rStyle w:val="FootnoteReference"/>
        </w:rPr>
        <w:footnoteReference w:id="9740"/>
      </w:r>
      <w:r>
        <w:rPr>
          <w:rStyle w:val="FootnoteReference"/>
        </w:rPr>
        <w:footnoteReference w:id="9741"/>
      </w:r>
    </w:p>
    <w:p>
      <w:r>
        <w:rPr>
          <w:b/>
        </w:rPr>
        <w:t xml:space="preserve">11 </w:t>
      </w:r>
      <w:r>
        <w:t xml:space="preserve">And now, look, the hand</w:t>
      </w:r>
      <w:r>
        <w:rPr>
          <w:rStyle w:val="FootnoteReference"/>
        </w:rPr>
        <w:footnoteReference w:id="9742"/>
      </w:r>
      <w:r>
        <w:t xml:space="preserve"> of the Lord is upon you, and you shall be blind, not seeing the sun for a season. And immediately there fell on him a mist</w:t>
      </w:r>
      <w:r>
        <w:rPr>
          <w:rStyle w:val="FootnoteReference"/>
        </w:rPr>
        <w:footnoteReference w:id="9743"/>
      </w:r>
      <w:r>
        <w:t xml:space="preserve"> and a darkness; and he went about seeking some to lead him by the hand.</w:t>
      </w:r>
      <w:r>
        <w:rPr>
          <w:rStyle w:val="FootnoteReference"/>
        </w:rPr>
        <w:footnoteReference w:id="9744"/>
      </w:r>
    </w:p>
    <w:p>
      <w:r>
        <w:rPr>
          <w:b/>
        </w:rPr>
        <w:t xml:space="preserve">12 </w:t>
      </w:r>
      <w:r>
        <w:t xml:space="preserve">Then the deputy</w:t>
      </w:r>
      <w:r>
        <w:rPr>
          <w:rStyle w:val="FootnoteReference"/>
        </w:rPr>
        <w:footnoteReference w:id="9745"/>
      </w:r>
      <w:r>
        <w:t xml:space="preserve">, when</w:t>
      </w:r>
      <w:r>
        <w:rPr>
          <w:rStyle w:val="FootnoteReference"/>
        </w:rPr>
        <w:footnoteReference w:id="9746"/>
      </w:r>
      <w:r>
        <w:t xml:space="preserve"> he saw what was done, believed, being</w:t>
      </w:r>
      <w:r>
        <w:rPr>
          <w:rStyle w:val="FootnoteReference"/>
        </w:rPr>
        <w:footnoteReference w:id="9747"/>
      </w:r>
      <w:r>
        <w:t xml:space="preserve"> astonished at the doctrine of the Lord.</w:t>
      </w:r>
    </w:p>
    <w:p>
      <w:r>
        <w:rPr>
          <w:b/>
        </w:rPr>
        <w:t xml:space="preserve">13 </w:t>
      </w:r>
      <w:r>
        <w:t xml:space="preserve">Now when Paul and his company loosed</w:t>
      </w:r>
      <w:r>
        <w:rPr>
          <w:rStyle w:val="FootnoteReference"/>
        </w:rPr>
        <w:footnoteReference w:id="9748"/>
      </w:r>
      <w:r>
        <w:t xml:space="preserve"> from Paphos, they came to Perga</w:t>
      </w:r>
      <w:r>
        <w:rPr>
          <w:rStyle w:val="FootnoteReference"/>
        </w:rPr>
        <w:footnoteReference w:id="9749"/>
      </w:r>
      <w:r>
        <w:t xml:space="preserve"> in Pamphylia</w:t>
      </w:r>
      <w:r>
        <w:rPr>
          <w:rStyle w:val="FootnoteReference"/>
        </w:rPr>
        <w:footnoteReference w:id="9750"/>
      </w:r>
      <w:r>
        <w:t xml:space="preserve">: and John</w:t>
      </w:r>
      <w:r>
        <w:rPr>
          <w:rStyle w:val="FootnoteReference"/>
        </w:rPr>
        <w:footnoteReference w:id="9751"/>
      </w:r>
      <w:r>
        <w:t xml:space="preserve"> departing from them returned to Jerusalem</w:t>
      </w:r>
      <w:r>
        <w:rPr>
          <w:rStyle w:val="FootnoteReference"/>
        </w:rPr>
        <w:footnoteReference w:id="9752"/>
      </w:r>
      <w:r>
        <w:t xml:space="preserve">.</w:t>
      </w:r>
      <w:r>
        <w:rPr>
          <w:rStyle w:val="FootnoteReference"/>
        </w:rPr>
        <w:footnoteReference w:id="9753"/>
      </w:r>
    </w:p>
    <w:p>
      <w:r>
        <w:rPr>
          <w:b/>
        </w:rPr>
        <w:t xml:space="preserve">14 </w:t>
      </w:r>
      <w:r>
        <w:t xml:space="preserve">But when they departed from Perga, they came to Antioch</w:t>
      </w:r>
      <w:r>
        <w:rPr>
          <w:rStyle w:val="FootnoteReference"/>
        </w:rPr>
        <w:footnoteReference w:id="9754"/>
      </w:r>
      <w:r>
        <w:t xml:space="preserve"> in Pisidia</w:t>
      </w:r>
      <w:r>
        <w:rPr>
          <w:rStyle w:val="FootnoteReference"/>
        </w:rPr>
        <w:footnoteReference w:id="9755"/>
      </w:r>
      <w:r>
        <w:t xml:space="preserve">, and went</w:t>
      </w:r>
      <w:r>
        <w:rPr>
          <w:rStyle w:val="FootnoteReference"/>
        </w:rPr>
        <w:footnoteReference w:id="9756"/>
      </w:r>
      <w:r>
        <w:t xml:space="preserve"> into the synagogue on the Sabbath, and sat down.</w:t>
      </w:r>
    </w:p>
    <w:p>
      <w:r>
        <w:rPr>
          <w:b/>
        </w:rPr>
        <w:t xml:space="preserve">15 </w:t>
      </w:r>
      <w:r>
        <w:t xml:space="preserve">And after the reading</w:t>
      </w:r>
      <w:r>
        <w:rPr>
          <w:rStyle w:val="FootnoteReference"/>
        </w:rPr>
        <w:footnoteReference w:id="9757"/>
      </w:r>
      <w:r>
        <w:t xml:space="preserve"> of the law and the prophets the rulers</w:t>
      </w:r>
      <w:r>
        <w:rPr>
          <w:rStyle w:val="FootnoteReference"/>
        </w:rPr>
        <w:footnoteReference w:id="9758"/>
      </w:r>
      <w:r>
        <w:t xml:space="preserve"> of the synagogue sent to them, saying, You men and brothers, if you have any word of exhortation for the people, say on.</w:t>
      </w:r>
      <w:r>
        <w:rPr>
          <w:rStyle w:val="FootnoteReference"/>
        </w:rPr>
        <w:footnoteReference w:id="9759"/>
      </w:r>
      <w:r>
        <w:rPr>
          <w:rStyle w:val="FootnoteReference"/>
        </w:rPr>
        <w:footnoteReference w:id="9760"/>
      </w:r>
    </w:p>
    <w:p>
      <w:r>
        <w:rPr>
          <w:b/>
        </w:rPr>
        <w:t xml:space="preserve">16 </w:t>
      </w:r>
      <w:r>
        <w:t xml:space="preserve">Then Paul stood up, and beckoning</w:t>
      </w:r>
      <w:r>
        <w:rPr>
          <w:rStyle w:val="FootnoteReference"/>
        </w:rPr>
        <w:footnoteReference w:id="9761"/>
      </w:r>
      <w:r>
        <w:t xml:space="preserve"> with his hand said, Men of Israel</w:t>
      </w:r>
      <w:r>
        <w:rPr>
          <w:rStyle w:val="FootnoteReference"/>
        </w:rPr>
        <w:footnoteReference w:id="9762"/>
      </w:r>
      <w:r>
        <w:t xml:space="preserve">, and you that fear God, give</w:t>
      </w:r>
      <w:r>
        <w:rPr>
          <w:rStyle w:val="FootnoteReference"/>
        </w:rPr>
        <w:footnoteReference w:id="9763"/>
      </w:r>
      <w:r>
        <w:t xml:space="preserve"> audience.</w:t>
      </w:r>
      <w:r>
        <w:rPr>
          <w:rStyle w:val="FootnoteReference"/>
        </w:rPr>
        <w:footnoteReference w:id="9764"/>
      </w:r>
      <w:r>
        <w:rPr>
          <w:rStyle w:val="FootnoteReference"/>
        </w:rPr>
        <w:footnoteReference w:id="9765"/>
      </w:r>
    </w:p>
    <w:p>
      <w:r>
        <w:rPr>
          <w:b/>
        </w:rPr>
        <w:t xml:space="preserve">17 </w:t>
      </w:r>
      <w:r>
        <w:t xml:space="preserve">The God of this people of Israel chose our fathers, and exalted</w:t>
      </w:r>
      <w:r>
        <w:rPr>
          <w:rStyle w:val="FootnoteReference"/>
        </w:rPr>
        <w:footnoteReference w:id="9766"/>
      </w:r>
      <w:r>
        <w:t xml:space="preserve"> the people when they dwelt as strangers in the land of Egypt</w:t>
      </w:r>
      <w:r>
        <w:rPr>
          <w:rStyle w:val="FootnoteReference"/>
        </w:rPr>
        <w:footnoteReference w:id="9767"/>
      </w:r>
      <w:r>
        <w:t xml:space="preserve">, and with</w:t>
      </w:r>
      <w:r>
        <w:rPr>
          <w:rStyle w:val="FootnoteReference"/>
        </w:rPr>
        <w:footnoteReference w:id="9768"/>
      </w:r>
      <w:r>
        <w:t xml:space="preserve"> a high arm brought he them out of it.</w:t>
      </w:r>
      <w:r>
        <w:rPr>
          <w:rStyle w:val="FootnoteReference"/>
        </w:rPr>
        <w:footnoteReference w:id="9769"/>
      </w:r>
    </w:p>
    <w:p>
      <w:r>
        <w:rPr>
          <w:b/>
        </w:rPr>
        <w:t xml:space="preserve">18 </w:t>
      </w:r>
      <w:r>
        <w:t xml:space="preserve">And about</w:t>
      </w:r>
      <w:r>
        <w:rPr>
          <w:rStyle w:val="FootnoteReference"/>
        </w:rPr>
        <w:footnoteReference w:id="9770"/>
      </w:r>
      <w:r>
        <w:t xml:space="preserve"> the time of forty years suffered</w:t>
      </w:r>
      <w:r>
        <w:rPr>
          <w:rStyle w:val="FootnoteReference"/>
        </w:rPr>
        <w:footnoteReference w:id="9771"/>
      </w:r>
      <w:r>
        <w:t xml:space="preserve"> he their manners in the wilderness.</w:t>
      </w:r>
    </w:p>
    <w:p>
      <w:r>
        <w:rPr>
          <w:b/>
        </w:rPr>
        <w:t xml:space="preserve">19 </w:t>
      </w:r>
      <w:r>
        <w:t xml:space="preserve">And when</w:t>
      </w:r>
      <w:r>
        <w:rPr>
          <w:rStyle w:val="FootnoteReference"/>
        </w:rPr>
        <w:footnoteReference w:id="9772"/>
      </w:r>
      <w:r>
        <w:t xml:space="preserve"> he had destroyed seven nations in the land of Chanaan</w:t>
      </w:r>
      <w:r>
        <w:rPr>
          <w:rStyle w:val="FootnoteReference"/>
        </w:rPr>
        <w:footnoteReference w:id="9773"/>
      </w:r>
      <w:r>
        <w:t xml:space="preserve">, he divided</w:t>
      </w:r>
      <w:r>
        <w:rPr>
          <w:rStyle w:val="FootnoteReference"/>
        </w:rPr>
        <w:footnoteReference w:id="9774"/>
      </w:r>
      <w:r>
        <w:t xml:space="preserve"> their land to them by lot.</w:t>
      </w:r>
    </w:p>
    <w:p>
      <w:r>
        <w:rPr>
          <w:b/>
        </w:rPr>
        <w:t xml:space="preserve">20 </w:t>
      </w:r>
      <w:r>
        <w:t xml:space="preserve">And after that he gave</w:t>
      </w:r>
      <w:r>
        <w:rPr>
          <w:rStyle w:val="FootnoteReference"/>
        </w:rPr>
        <w:footnoteReference w:id="9775"/>
      </w:r>
      <w:r>
        <w:t xml:space="preserve"> to them judges about the space of four hundred and fifty years, until</w:t>
      </w:r>
      <w:r>
        <w:rPr>
          <w:rStyle w:val="FootnoteReference"/>
        </w:rPr>
        <w:footnoteReference w:id="9776"/>
      </w:r>
      <w:r>
        <w:t xml:space="preserve"> Samuel</w:t>
      </w:r>
      <w:r>
        <w:rPr>
          <w:rStyle w:val="FootnoteReference"/>
        </w:rPr>
        <w:footnoteReference w:id="9777"/>
      </w:r>
      <w:r>
        <w:t xml:space="preserve"> the prophet.</w:t>
      </w:r>
    </w:p>
    <w:p>
      <w:r>
        <w:rPr>
          <w:b/>
        </w:rPr>
        <w:t xml:space="preserve">21 </w:t>
      </w:r>
      <w:r>
        <w:t xml:space="preserve">And afterward they desired a king: and God gave to them Saul</w:t>
      </w:r>
      <w:r>
        <w:rPr>
          <w:rStyle w:val="FootnoteReference"/>
        </w:rPr>
        <w:footnoteReference w:id="9778"/>
      </w:r>
      <w:r>
        <w:t xml:space="preserve"> the son of Cis</w:t>
      </w:r>
      <w:r>
        <w:rPr>
          <w:rStyle w:val="FootnoteReference"/>
        </w:rPr>
        <w:footnoteReference w:id="9779"/>
      </w:r>
      <w:r>
        <w:t xml:space="preserve">, a man of the tribe of Benjamin</w:t>
      </w:r>
      <w:r>
        <w:rPr>
          <w:rStyle w:val="FootnoteReference"/>
        </w:rPr>
        <w:footnoteReference w:id="9780"/>
      </w:r>
      <w:r>
        <w:t xml:space="preserve">, by the space of forty years.</w:t>
      </w:r>
      <w:r>
        <w:rPr>
          <w:rStyle w:val="FootnoteReference"/>
        </w:rPr>
        <w:footnoteReference w:id="9781"/>
      </w:r>
      <w:r>
        <w:rPr>
          <w:rStyle w:val="FootnoteReference"/>
        </w:rPr>
        <w:footnoteReference w:id="9782"/>
      </w:r>
    </w:p>
    <w:p>
      <w:r>
        <w:rPr>
          <w:b/>
        </w:rPr>
        <w:t xml:space="preserve">22 </w:t>
      </w:r>
      <w:r>
        <w:t xml:space="preserve">And when</w:t>
      </w:r>
      <w:r>
        <w:rPr>
          <w:rStyle w:val="FootnoteReference"/>
        </w:rPr>
        <w:footnoteReference w:id="9783"/>
      </w:r>
      <w:r>
        <w:t xml:space="preserve"> he had removed him, he raised</w:t>
      </w:r>
      <w:r>
        <w:rPr>
          <w:rStyle w:val="FootnoteReference"/>
        </w:rPr>
        <w:footnoteReference w:id="9784"/>
      </w:r>
      <w:r>
        <w:t xml:space="preserve"> up to them David</w:t>
      </w:r>
      <w:r>
        <w:rPr>
          <w:rStyle w:val="FootnoteReference"/>
        </w:rPr>
        <w:footnoteReference w:id="9785"/>
      </w:r>
      <w:r>
        <w:t xml:space="preserve"> to be their king; to whom</w:t>
      </w:r>
      <w:r>
        <w:rPr>
          <w:rStyle w:val="FootnoteReference"/>
        </w:rPr>
        <w:footnoteReference w:id="9786"/>
      </w:r>
      <w:r>
        <w:t xml:space="preserve"> also he gave their testimony, and said, I have</w:t>
      </w:r>
      <w:r>
        <w:rPr>
          <w:rStyle w:val="FootnoteReference"/>
        </w:rPr>
        <w:footnoteReference w:id="9787"/>
      </w:r>
      <w:r>
        <w:t xml:space="preserve"> found David the son of Jesse</w:t>
      </w:r>
      <w:r>
        <w:rPr>
          <w:rStyle w:val="FootnoteReference"/>
        </w:rPr>
        <w:footnoteReference w:id="9788"/>
      </w:r>
      <w:r>
        <w:t xml:space="preserve">, a man after my own heart, which shall fulfill all my will.</w:t>
      </w:r>
    </w:p>
    <w:p>
      <w:r>
        <w:rPr>
          <w:b/>
        </w:rPr>
        <w:t xml:space="preserve">23 </w:t>
      </w:r>
      <w:r>
        <w:t xml:space="preserve">Of this</w:t>
      </w:r>
      <w:r>
        <w:rPr>
          <w:rStyle w:val="FootnoteReference"/>
        </w:rPr>
        <w:footnoteReference w:id="9789"/>
      </w:r>
      <w:r>
        <w:t xml:space="preserve"> man's seed has God according to his promise raised</w:t>
      </w:r>
      <w:r>
        <w:rPr>
          <w:rStyle w:val="FootnoteReference"/>
        </w:rPr>
        <w:footnoteReference w:id="9790"/>
      </w:r>
      <w:r>
        <w:t xml:space="preserve"> to Israel a Savior, Jesus</w:t>
      </w:r>
      <w:r>
        <w:rPr>
          <w:rStyle w:val="FootnoteReference"/>
        </w:rPr>
        <w:footnoteReference w:id="9791"/>
      </w:r>
      <w:r>
        <w:t xml:space="preserve">:</w:t>
      </w:r>
    </w:p>
    <w:p>
      <w:r>
        <w:rPr>
          <w:b/>
        </w:rPr>
        <w:t xml:space="preserve">24 </w:t>
      </w:r>
      <w:r>
        <w:t xml:space="preserve">When John had first preached before his coming the baptism of repentance to all the people of Israel.</w:t>
      </w:r>
      <w:r>
        <w:rPr>
          <w:rStyle w:val="FootnoteReference"/>
        </w:rPr>
        <w:footnoteReference w:id="9792"/>
      </w:r>
    </w:p>
    <w:p>
      <w:r>
        <w:rPr>
          <w:b/>
        </w:rPr>
        <w:t xml:space="preserve">25 </w:t>
      </w:r>
      <w:r>
        <w:t xml:space="preserve">And as John fulfilled</w:t>
      </w:r>
      <w:r>
        <w:rPr>
          <w:rStyle w:val="FootnoteReference"/>
        </w:rPr>
        <w:footnoteReference w:id="9793"/>
      </w:r>
      <w:r>
        <w:t xml:space="preserve"> his course, he said, Whom</w:t>
      </w:r>
      <w:r>
        <w:rPr>
          <w:rStyle w:val="FootnoteReference"/>
        </w:rPr>
        <w:footnoteReference w:id="9794"/>
      </w:r>
      <w:r>
        <w:t xml:space="preserve"> think you that I am</w:t>
      </w:r>
      <w:r>
        <w:rPr>
          <w:rStyle w:val="FootnoteReference"/>
        </w:rPr>
        <w:footnoteReference w:id="9795"/>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9796"/>
      </w:r>
      <w:r>
        <w:t xml:space="preserve"> of the stock of Abraham</w:t>
      </w:r>
      <w:r>
        <w:rPr>
          <w:rStyle w:val="FootnoteReference"/>
        </w:rPr>
        <w:footnoteReference w:id="9797"/>
      </w:r>
      <w:r>
        <w:t xml:space="preserve">, and whoever among you fears God, to you</w:t>
      </w:r>
      <w:r>
        <w:rPr>
          <w:rStyle w:val="FootnoteReference"/>
        </w:rPr>
        <w:footnoteReference w:id="9798"/>
      </w:r>
      <w:r>
        <w:t xml:space="preserve"> is the word of this salvation sent.</w:t>
      </w:r>
      <w:r>
        <w:rPr>
          <w:rStyle w:val="FootnoteReference"/>
        </w:rPr>
        <w:footnoteReference w:id="9799"/>
      </w:r>
    </w:p>
    <w:p>
      <w:r>
        <w:rPr>
          <w:b/>
        </w:rPr>
        <w:t xml:space="preserve">27 </w:t>
      </w:r>
      <w:r>
        <w:t xml:space="preserve">For those who dwell at Jerusalem, and their rulers, because</w:t>
      </w:r>
      <w:r>
        <w:rPr>
          <w:rStyle w:val="FootnoteReference"/>
        </w:rPr>
        <w:footnoteReference w:id="9800"/>
      </w:r>
      <w:r>
        <w:t xml:space="preserve"> they knew him not, nor yet the voices of the prophets who are read every Sabbath, they have</w:t>
      </w:r>
      <w:r>
        <w:rPr>
          <w:rStyle w:val="FootnoteReference"/>
        </w:rPr>
        <w:footnoteReference w:id="9801"/>
      </w:r>
      <w:r>
        <w:t xml:space="preserve"> fulfilled them in condemning him.</w:t>
      </w:r>
      <w:r>
        <w:rPr>
          <w:rStyle w:val="FootnoteReference"/>
        </w:rPr>
        <w:footnoteReference w:id="9802"/>
      </w:r>
      <w:r>
        <w:rPr>
          <w:rStyle w:val="FootnoteReference"/>
        </w:rPr>
        <w:footnoteReference w:id="9803"/>
      </w:r>
    </w:p>
    <w:p>
      <w:r>
        <w:rPr>
          <w:b/>
        </w:rPr>
        <w:t xml:space="preserve">28 </w:t>
      </w:r>
      <w:r>
        <w:t xml:space="preserve">And though they found no cause of death in him, yet desired they Pilate</w:t>
      </w:r>
      <w:r>
        <w:rPr>
          <w:rStyle w:val="FootnoteReference"/>
        </w:rPr>
        <w:footnoteReference w:id="9804"/>
      </w:r>
      <w:r>
        <w:t xml:space="preserve"> that he should be killed.</w:t>
      </w:r>
      <w:r>
        <w:rPr>
          <w:rStyle w:val="FootnoteReference"/>
        </w:rPr>
        <w:footnoteReference w:id="9805"/>
      </w:r>
    </w:p>
    <w:p>
      <w:r>
        <w:rPr>
          <w:b/>
        </w:rPr>
        <w:t xml:space="preserve">29 </w:t>
      </w:r>
      <w:r>
        <w:t xml:space="preserve">And when</w:t>
      </w:r>
      <w:r>
        <w:rPr>
          <w:rStyle w:val="FootnoteReference"/>
        </w:rPr>
        <w:footnoteReference w:id="9806"/>
      </w:r>
      <w:r>
        <w:t xml:space="preserve"> they had fulfilled all that was written of him, they took</w:t>
      </w:r>
      <w:r>
        <w:rPr>
          <w:rStyle w:val="FootnoteReference"/>
        </w:rPr>
        <w:footnoteReference w:id="9807"/>
      </w:r>
      <w:r>
        <w:t xml:space="preserve"> him down from the tree, and laid him in a tomb.</w:t>
      </w:r>
    </w:p>
    <w:p>
      <w:r>
        <w:rPr>
          <w:b/>
        </w:rPr>
        <w:t xml:space="preserve">30 </w:t>
      </w:r>
      <w:r>
        <w:t xml:space="preserve">But God raised him from the dead:</w:t>
      </w:r>
      <w:r>
        <w:rPr>
          <w:rStyle w:val="FootnoteReference"/>
        </w:rPr>
        <w:footnoteReference w:id="9808"/>
      </w:r>
    </w:p>
    <w:p>
      <w:r>
        <w:rPr>
          <w:b/>
        </w:rPr>
        <w:t xml:space="preserve">31 </w:t>
      </w:r>
      <w:r>
        <w:t xml:space="preserve">And he was</w:t>
      </w:r>
      <w:r>
        <w:rPr>
          <w:rStyle w:val="FootnoteReference"/>
        </w:rPr>
        <w:footnoteReference w:id="9809"/>
      </w:r>
      <w:r>
        <w:t xml:space="preserve"> seen many days of those who came up with him from Galilee</w:t>
      </w:r>
      <w:r>
        <w:rPr>
          <w:rStyle w:val="FootnoteReference"/>
        </w:rPr>
        <w:footnoteReference w:id="9810"/>
      </w:r>
      <w:r>
        <w:t xml:space="preserve"> to Jerusalem, who are his witnesses to the people.</w:t>
      </w:r>
      <w:r>
        <w:rPr>
          <w:rStyle w:val="FootnoteReference"/>
        </w:rPr>
        <w:footnoteReference w:id="9811"/>
      </w:r>
    </w:p>
    <w:p>
      <w:r>
        <w:rPr>
          <w:b/>
        </w:rPr>
        <w:t xml:space="preserve">32 </w:t>
      </w:r>
      <w:r>
        <w:t xml:space="preserve">And we declare to you glad tidings, how that the promise which was made to the fathers,</w:t>
      </w:r>
      <w:r>
        <w:rPr>
          <w:rStyle w:val="FootnoteReference"/>
        </w:rPr>
        <w:footnoteReference w:id="9812"/>
      </w:r>
      <w:r>
        <w:rPr>
          <w:rStyle w:val="FootnoteReference"/>
        </w:rPr>
        <w:footnoteReference w:id="9813"/>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9814"/>
      </w:r>
    </w:p>
    <w:p>
      <w:r>
        <w:rPr>
          <w:b/>
        </w:rPr>
        <w:t xml:space="preserve">34 </w:t>
      </w:r>
      <w:r>
        <w:t xml:space="preserve">And as concerning that he raised him up from the dead, now no more to return to corruption, he said likewise, I will</w:t>
      </w:r>
      <w:r>
        <w:rPr>
          <w:rStyle w:val="FootnoteReference"/>
        </w:rPr>
        <w:footnoteReference w:id="9815"/>
      </w:r>
      <w:r>
        <w:t xml:space="preserve"> give you the sure</w:t>
      </w:r>
      <w:r>
        <w:rPr>
          <w:rStyle w:val="FootnoteReference"/>
        </w:rPr>
        <w:footnoteReference w:id="9816"/>
      </w:r>
      <w:r>
        <w:t xml:space="preserve"> mercies</w:t>
      </w:r>
      <w:r>
        <w:rPr>
          <w:rStyle w:val="FootnoteReference"/>
        </w:rPr>
        <w:footnoteReference w:id="9817"/>
      </w:r>
      <w:r>
        <w:t xml:space="preserve"> of David.</w:t>
      </w:r>
      <w:r>
        <w:rPr>
          <w:rStyle w:val="FootnoteReference"/>
        </w:rPr>
        <w:footnoteReference w:id="9818"/>
      </w:r>
    </w:p>
    <w:p>
      <w:r>
        <w:rPr>
          <w:b/>
        </w:rPr>
        <w:t xml:space="preserve">35 </w:t>
      </w:r>
      <w:r>
        <w:t xml:space="preserve">Therefore he says also in another psalm, You shall not suffer your Holy One to see</w:t>
      </w:r>
      <w:r>
        <w:rPr>
          <w:rStyle w:val="FootnoteReference"/>
        </w:rPr>
        <w:footnoteReference w:id="9819"/>
      </w:r>
      <w:r>
        <w:t xml:space="preserve"> corruption.</w:t>
      </w:r>
      <w:r>
        <w:rPr>
          <w:rStyle w:val="FootnoteReference"/>
        </w:rPr>
        <w:footnoteReference w:id="9820"/>
      </w:r>
    </w:p>
    <w:p>
      <w:r>
        <w:rPr>
          <w:b/>
        </w:rPr>
        <w:t xml:space="preserve">36 </w:t>
      </w:r>
      <w:r>
        <w:t xml:space="preserve">For David, after he had served</w:t>
      </w:r>
      <w:r>
        <w:rPr>
          <w:rStyle w:val="FootnoteReference"/>
        </w:rPr>
        <w:footnoteReference w:id="9821"/>
      </w:r>
      <w:r>
        <w:t xml:space="preserve"> his own generation by the will of God, fell</w:t>
      </w:r>
      <w:r>
        <w:rPr>
          <w:rStyle w:val="FootnoteReference"/>
        </w:rPr>
        <w:footnoteReference w:id="9822"/>
      </w:r>
      <w:r>
        <w:t xml:space="preserve"> asleep, and was</w:t>
      </w:r>
      <w:r>
        <w:rPr>
          <w:rStyle w:val="FootnoteReference"/>
        </w:rPr>
        <w:footnoteReference w:id="9823"/>
      </w:r>
      <w:r>
        <w:t xml:space="preserve"> laid to his fathers, and saw</w:t>
      </w:r>
      <w:r>
        <w:rPr>
          <w:rStyle w:val="FootnoteReference"/>
        </w:rPr>
        <w:footnoteReference w:id="9824"/>
      </w:r>
      <w:r>
        <w:t xml:space="preserve"> corruption:</w:t>
      </w:r>
    </w:p>
    <w:p>
      <w:r>
        <w:rPr>
          <w:b/>
        </w:rPr>
        <w:t xml:space="preserve">37 </w:t>
      </w:r>
      <w:r>
        <w:t xml:space="preserve">But he, whom God raised again, saw no corruption.</w:t>
      </w:r>
      <w:r>
        <w:rPr>
          <w:rStyle w:val="FootnoteReference"/>
        </w:rPr>
        <w:footnoteReference w:id="9825"/>
      </w:r>
    </w:p>
    <w:p>
      <w:r>
        <w:rPr>
          <w:b/>
        </w:rPr>
        <w:t xml:space="preserve">38 </w:t>
      </w:r>
      <w:r>
        <w:t xml:space="preserve">Be it known to you therefore, men and brothers, that</w:t>
      </w:r>
      <w:r>
        <w:rPr>
          <w:rStyle w:val="FootnoteReference"/>
        </w:rPr>
        <w:footnoteReference w:id="9826"/>
      </w:r>
      <w:r>
        <w:t xml:space="preserve"> through this man is preached to you the forgiveness of sins:</w:t>
      </w:r>
      <w:r>
        <w:rPr>
          <w:rStyle w:val="FootnoteReference"/>
        </w:rPr>
        <w:footnoteReference w:id="9827"/>
      </w:r>
    </w:p>
    <w:p>
      <w:r>
        <w:rPr>
          <w:b/>
        </w:rPr>
        <w:t xml:space="preserve">39 </w:t>
      </w:r>
      <w:r>
        <w:t xml:space="preserve">And by him all that believe are justified from all things, from which</w:t>
      </w:r>
      <w:r>
        <w:rPr>
          <w:rStyle w:val="FootnoteReference"/>
        </w:rPr>
        <w:footnoteReference w:id="9828"/>
      </w:r>
      <w:r>
        <w:t xml:space="preserve"> you could not be justified by the law of Moses</w:t>
      </w:r>
      <w:r>
        <w:rPr>
          <w:rStyle w:val="FootnoteReference"/>
        </w:rPr>
        <w:footnoteReference w:id="9829"/>
      </w:r>
      <w:r>
        <w:t xml:space="preserve">.</w:t>
      </w:r>
      <w:r>
        <w:rPr>
          <w:rStyle w:val="FootnoteReference"/>
        </w:rPr>
        <w:footnoteReference w:id="9830"/>
      </w:r>
    </w:p>
    <w:p>
      <w:r>
        <w:rPr>
          <w:b/>
        </w:rPr>
        <w:t xml:space="preserve">40 </w:t>
      </w:r>
      <w:r>
        <w:t xml:space="preserve">Beware</w:t>
      </w:r>
      <w:r>
        <w:rPr>
          <w:rStyle w:val="FootnoteReference"/>
        </w:rPr>
        <w:footnoteReference w:id="9831"/>
      </w:r>
      <w:r>
        <w:t xml:space="preserve"> therefore, lest that come upon you, which</w:t>
      </w:r>
      <w:r>
        <w:rPr>
          <w:rStyle w:val="FootnoteReference"/>
        </w:rPr>
        <w:footnoteReference w:id="9832"/>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9833"/>
      </w:r>
      <w:r>
        <w:rPr>
          <w:rStyle w:val="FootnoteReference"/>
        </w:rPr>
        <w:footnoteReference w:id="9834"/>
      </w:r>
    </w:p>
    <w:p>
      <w:r>
        <w:rPr>
          <w:b/>
        </w:rPr>
        <w:t xml:space="preserve">42 </w:t>
      </w:r>
      <w:r>
        <w:t xml:space="preserve">And when the Jews were gone out of the synagogue, the nations begged that these words might be preached to them the next sabbath</w:t>
      </w:r>
      <w:r>
        <w:rPr>
          <w:rStyle w:val="FootnoteReference"/>
        </w:rPr>
        <w:footnoteReference w:id="9835"/>
      </w:r>
      <w:r>
        <w:t xml:space="preserve">.</w:t>
      </w:r>
      <w:r>
        <w:rPr>
          <w:rStyle w:val="FootnoteReference"/>
        </w:rPr>
        <w:footnoteReference w:id="9836"/>
      </w:r>
    </w:p>
    <w:p>
      <w:r>
        <w:rPr>
          <w:b/>
        </w:rPr>
        <w:t xml:space="preserve">43 </w:t>
      </w:r>
      <w:r>
        <w:t xml:space="preserve">Now when the congregation was broken up, many of the Jews and religious</w:t>
      </w:r>
      <w:r>
        <w:rPr>
          <w:rStyle w:val="FootnoteReference"/>
        </w:rPr>
        <w:footnoteReference w:id="9837"/>
      </w:r>
      <w:r>
        <w:t xml:space="preserve"> proselytes followed</w:t>
      </w:r>
      <w:r>
        <w:rPr>
          <w:rStyle w:val="FootnoteReference"/>
        </w:rPr>
        <w:footnoteReference w:id="9838"/>
      </w:r>
      <w:r>
        <w:t xml:space="preserve"> Paul and Barnabas: who, speaking to them, persuaded</w:t>
      </w:r>
      <w:r>
        <w:rPr>
          <w:rStyle w:val="FootnoteReference"/>
        </w:rPr>
        <w:footnoteReference w:id="9839"/>
      </w:r>
      <w:r>
        <w:t xml:space="preserve"> them to continue in the grace</w:t>
      </w:r>
      <w:r>
        <w:rPr>
          <w:rStyle w:val="FootnoteReference"/>
        </w:rPr>
        <w:footnoteReference w:id="9840"/>
      </w:r>
      <w:r>
        <w:t xml:space="preserve"> of God.</w:t>
      </w:r>
    </w:p>
    <w:p>
      <w:r>
        <w:rPr>
          <w:b/>
        </w:rPr>
        <w:t xml:space="preserve">44 </w:t>
      </w:r>
      <w:r>
        <w:t xml:space="preserve">And the next Sabbath came</w:t>
      </w:r>
      <w:r>
        <w:rPr>
          <w:rStyle w:val="FootnoteReference"/>
        </w:rPr>
        <w:footnoteReference w:id="9841"/>
      </w:r>
      <w:r>
        <w:t xml:space="preserv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9842"/>
      </w:r>
      <w:r>
        <w:rPr>
          <w:rStyle w:val="FootnoteReference"/>
        </w:rPr>
        <w:footnoteReference w:id="9843"/>
      </w:r>
    </w:p>
    <w:p>
      <w:r>
        <w:rPr>
          <w:b/>
        </w:rPr>
        <w:t xml:space="preserve">46 </w:t>
      </w:r>
      <w:r>
        <w:t xml:space="preserve">Then Paul and Barnabas grew bold, and said, It was</w:t>
      </w:r>
      <w:r>
        <w:rPr>
          <w:rStyle w:val="FootnoteReference"/>
        </w:rPr>
        <w:footnoteReference w:id="9844"/>
      </w:r>
      <w:r>
        <w:t xml:space="preserve"> necessary that the word of God should first have been spoken to you: but seeing</w:t>
      </w:r>
      <w:r>
        <w:rPr>
          <w:rStyle w:val="FootnoteReference"/>
        </w:rPr>
        <w:footnoteReference w:id="9845"/>
      </w:r>
      <w:r>
        <w:t xml:space="preserve"> you put it from you, and judge yourselves unworthy of eternal life, look, we turn</w:t>
      </w:r>
      <w:r>
        <w:rPr>
          <w:rStyle w:val="FootnoteReference"/>
        </w:rPr>
        <w:footnoteReference w:id="9846"/>
      </w:r>
      <w:r>
        <w:t xml:space="preserve"> to the nations.</w:t>
      </w:r>
      <w:r>
        <w:rPr>
          <w:rStyle w:val="FootnoteReference"/>
        </w:rPr>
        <w:footnoteReference w:id="9847"/>
      </w:r>
    </w:p>
    <w:p>
      <w:r>
        <w:rPr>
          <w:b/>
        </w:rPr>
        <w:t xml:space="preserve">47 </w:t>
      </w:r>
      <w:r>
        <w:t xml:space="preserve">For so has the Lord commanded us, saying, I have</w:t>
      </w:r>
      <w:r>
        <w:rPr>
          <w:rStyle w:val="FootnoteReference"/>
        </w:rPr>
        <w:footnoteReference w:id="9848"/>
      </w:r>
      <w:r>
        <w:t xml:space="preserve"> set you to be a light of the nations, that you should be for salvation to the ends of the earth.</w:t>
      </w:r>
      <w:r>
        <w:rPr>
          <w:rStyle w:val="FootnoteReference"/>
        </w:rPr>
        <w:footnoteReference w:id="9849"/>
      </w:r>
      <w:r>
        <w:rPr>
          <w:rStyle w:val="FootnoteReference"/>
        </w:rPr>
        <w:footnoteReference w:id="9850"/>
      </w:r>
    </w:p>
    <w:p>
      <w:r>
        <w:rPr>
          <w:b/>
        </w:rPr>
        <w:t xml:space="preserve">48 </w:t>
      </w:r>
      <w:r>
        <w:t xml:space="preserve">And when the nations heard this, they were glad, and glorified</w:t>
      </w:r>
      <w:r>
        <w:rPr>
          <w:rStyle w:val="FootnoteReference"/>
        </w:rPr>
        <w:footnoteReference w:id="9851"/>
      </w:r>
      <w:r>
        <w:t xml:space="preserve"> the word of the Lord: and as</w:t>
      </w:r>
      <w:r>
        <w:rPr>
          <w:rStyle w:val="FootnoteReference"/>
        </w:rPr>
        <w:footnoteReference w:id="9852"/>
      </w:r>
      <w:r>
        <w:t xml:space="preserve"> many as were ordained</w:t>
      </w:r>
      <w:r>
        <w:rPr>
          <w:rStyle w:val="FootnoteReference"/>
        </w:rPr>
        <w:footnoteReference w:id="9853"/>
      </w:r>
      <w:r>
        <w:t xml:space="preserve"> to eternal life believed.</w:t>
      </w:r>
      <w:r>
        <w:rPr>
          <w:rStyle w:val="FootnoteReference"/>
        </w:rPr>
        <w:footnoteReference w:id="9854"/>
      </w:r>
    </w:p>
    <w:p>
      <w:r>
        <w:rPr>
          <w:b/>
        </w:rPr>
        <w:t xml:space="preserve">49 </w:t>
      </w:r>
      <w:r>
        <w:t xml:space="preserve">And the word of the Lord was published throughout all the region.</w:t>
      </w:r>
      <w:r>
        <w:rPr>
          <w:rStyle w:val="FootnoteReference"/>
        </w:rPr>
        <w:footnoteReference w:id="9855"/>
      </w:r>
    </w:p>
    <w:p>
      <w:r>
        <w:rPr>
          <w:b/>
        </w:rPr>
        <w:t xml:space="preserve">50 </w:t>
      </w:r>
      <w:r>
        <w:t xml:space="preserve">But the Jews</w:t>
      </w:r>
      <w:r>
        <w:rPr>
          <w:rStyle w:val="FootnoteReference"/>
        </w:rPr>
        <w:footnoteReference w:id="9856"/>
      </w:r>
      <w:r>
        <w:t xml:space="preserve"> stirred up the devout</w:t>
      </w:r>
      <w:r>
        <w:rPr>
          <w:rStyle w:val="FootnoteReference"/>
        </w:rPr>
        <w:footnoteReference w:id="9857"/>
      </w:r>
      <w:r>
        <w:t xml:space="preserve"> and honourable</w:t>
      </w:r>
      <w:r>
        <w:rPr>
          <w:rStyle w:val="FootnoteReference"/>
        </w:rPr>
        <w:footnoteReference w:id="9858"/>
      </w:r>
      <w:r>
        <w:t xml:space="preserve"> women, and the chief men of the city, and raised</w:t>
      </w:r>
      <w:r>
        <w:rPr>
          <w:rStyle w:val="FootnoteReference"/>
        </w:rPr>
        <w:footnoteReference w:id="9859"/>
      </w:r>
      <w:r>
        <w:t xml:space="preserve"> persecution against Paul and Barnabas, and expelled</w:t>
      </w:r>
      <w:r>
        <w:rPr>
          <w:rStyle w:val="FootnoteReference"/>
        </w:rPr>
        <w:footnoteReference w:id="9860"/>
      </w:r>
      <w:r>
        <w:t xml:space="preserve"> them out of their borders.</w:t>
      </w:r>
    </w:p>
    <w:p>
      <w:r>
        <w:rPr>
          <w:b/>
        </w:rPr>
        <w:t xml:space="preserve">51 </w:t>
      </w:r>
      <w:r>
        <w:t xml:space="preserve">But they shook off the dust of their feet against them, and came to Iconium</w:t>
      </w:r>
      <w:r>
        <w:rPr>
          <w:rStyle w:val="FootnoteReference"/>
        </w:rPr>
        <w:footnoteReference w:id="9861"/>
      </w:r>
      <w:r>
        <w:t xml:space="preserve">.</w:t>
      </w:r>
      <w:r>
        <w:rPr>
          <w:rStyle w:val="FootnoteReference"/>
        </w:rPr>
        <w:footnoteReference w:id="9862"/>
      </w:r>
      <w:r>
        <w:rPr>
          <w:rStyle w:val="FootnoteReference"/>
        </w:rPr>
        <w:footnoteReference w:id="9863"/>
      </w:r>
    </w:p>
    <w:p>
      <w:r>
        <w:rPr>
          <w:b/>
        </w:rPr>
        <w:t xml:space="preserve">52 </w:t>
      </w:r>
      <w:r>
        <w:t xml:space="preserve">And the disciples were filled with joy, and with the</w:t>
      </w:r>
      <w:r>
        <w:rPr>
          <w:rStyle w:val="FootnoteReference"/>
        </w:rPr>
        <w:footnoteReference w:id="9864"/>
      </w:r>
      <w:r>
        <w:t xml:space="preserve"> Holy Spirit.</w:t>
      </w:r>
      <w:r>
        <w:rPr>
          <w:rStyle w:val="FootnoteReference"/>
        </w:rPr>
        <w:footnoteReference w:id="98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9866"/>
      </w:r>
      <w:r>
        <w:t xml:space="preserve">, that they went</w:t>
      </w:r>
      <w:r>
        <w:rPr>
          <w:rStyle w:val="FootnoteReference"/>
        </w:rPr>
        <w:footnoteReference w:id="9867"/>
      </w:r>
      <w:r>
        <w:t xml:space="preserve"> both together into the synagogue of the Jews</w:t>
      </w:r>
      <w:r>
        <w:rPr>
          <w:rStyle w:val="FootnoteReference"/>
        </w:rPr>
        <w:footnoteReference w:id="9868"/>
      </w:r>
      <w:r>
        <w:t xml:space="preserve">, and so spoke, that a</w:t>
      </w:r>
      <w:r>
        <w:rPr>
          <w:rStyle w:val="FootnoteReference"/>
        </w:rPr>
        <w:footnoteReference w:id="9869"/>
      </w:r>
      <w:r>
        <w:t xml:space="preserve"> great multitude both of the Jews and also of the Greeks</w:t>
      </w:r>
      <w:r>
        <w:rPr>
          <w:rStyle w:val="FootnoteReference"/>
        </w:rPr>
        <w:footnoteReference w:id="9870"/>
      </w:r>
      <w:r>
        <w:t xml:space="preserve"> believed.</w:t>
      </w:r>
      <w:r>
        <w:rPr>
          <w:rStyle w:val="FootnoteReference"/>
        </w:rPr>
        <w:footnoteReference w:id="9871"/>
      </w:r>
      <w:r>
        <w:rPr>
          <w:rStyle w:val="FootnoteReference"/>
        </w:rPr>
        <w:footnoteReference w:id="9872"/>
      </w:r>
    </w:p>
    <w:p>
      <w:r>
        <w:rPr>
          <w:b/>
        </w:rPr>
        <w:t xml:space="preserve">2 </w:t>
      </w:r>
      <w:r>
        <w:t xml:space="preserve">But the unbelieving Jews stirred up the nations, and made their minds evil affected against the brothers.</w:t>
      </w:r>
      <w:r>
        <w:rPr>
          <w:rStyle w:val="FootnoteReference"/>
        </w:rPr>
        <w:footnoteReference w:id="9873"/>
      </w:r>
    </w:p>
    <w:p>
      <w:r>
        <w:rPr>
          <w:b/>
        </w:rPr>
        <w:t xml:space="preserve">3 </w:t>
      </w:r>
      <w:r>
        <w:t xml:space="preserve">Long time therefore</w:t>
      </w:r>
      <w:r>
        <w:rPr>
          <w:rStyle w:val="FootnoteReference"/>
        </w:rPr>
        <w:footnoteReference w:id="9874"/>
      </w:r>
      <w:r>
        <w:t xml:space="preserve"> abode they speaking</w:t>
      </w:r>
      <w:r>
        <w:rPr>
          <w:rStyle w:val="FootnoteReference"/>
        </w:rPr>
        <w:footnoteReference w:id="9875"/>
      </w:r>
      <w:r>
        <w:t xml:space="preserve"> boldly in the Lord, who gave testimony to the word</w:t>
      </w:r>
      <w:r>
        <w:rPr>
          <w:rStyle w:val="FootnoteReference"/>
        </w:rPr>
        <w:footnoteReference w:id="9876"/>
      </w:r>
      <w:r>
        <w:t xml:space="preserve"> of his grace, and granted</w:t>
      </w:r>
      <w:r>
        <w:rPr>
          <w:rStyle w:val="FootnoteReference"/>
        </w:rPr>
        <w:footnoteReference w:id="9877"/>
      </w:r>
      <w:r>
        <w:t xml:space="preserve"> signs and wonders to be done by their hands.</w:t>
      </w:r>
      <w:r>
        <w:rPr>
          <w:rStyle w:val="FootnoteReference"/>
        </w:rPr>
        <w:footnoteReference w:id="9878"/>
      </w:r>
    </w:p>
    <w:p>
      <w:r>
        <w:rPr>
          <w:b/>
        </w:rPr>
        <w:t xml:space="preserve">4 </w:t>
      </w:r>
      <w:r>
        <w:t xml:space="preserve">But the multitude</w:t>
      </w:r>
      <w:r>
        <w:rPr>
          <w:rStyle w:val="FootnoteReference"/>
        </w:rPr>
        <w:footnoteReference w:id="9879"/>
      </w:r>
      <w:r>
        <w:t xml:space="preserve"> of the city was divided: and part</w:t>
      </w:r>
      <w:r>
        <w:rPr>
          <w:rStyle w:val="FootnoteReference"/>
        </w:rPr>
        <w:footnoteReference w:id="9880"/>
      </w:r>
      <w:r>
        <w:t xml:space="preserve"> held with the Jews, and part with the apostles</w:t>
      </w:r>
      <w:r>
        <w:rPr>
          <w:rStyle w:val="FootnoteReference"/>
        </w:rPr>
        <w:footnoteReference w:id="9881"/>
      </w:r>
      <w:r>
        <w:t xml:space="preserve">.</w:t>
      </w:r>
    </w:p>
    <w:p>
      <w:r>
        <w:rPr>
          <w:b/>
        </w:rPr>
        <w:t xml:space="preserve">5 </w:t>
      </w:r>
      <w:r>
        <w:t xml:space="preserve">And when</w:t>
      </w:r>
      <w:r>
        <w:rPr>
          <w:rStyle w:val="FootnoteReference"/>
        </w:rPr>
        <w:footnoteReference w:id="9882"/>
      </w:r>
      <w:r>
        <w:t xml:space="preserve"> there was an assault made both of the nations, and also of the Jews with their rulers, to use them despitefully</w:t>
      </w:r>
      <w:r>
        <w:rPr>
          <w:rStyle w:val="FootnoteReference"/>
        </w:rPr>
        <w:footnoteReference w:id="9883"/>
      </w:r>
      <w:r>
        <w:t xml:space="preserve">, and to stone them,</w:t>
      </w:r>
    </w:p>
    <w:p>
      <w:r>
        <w:rPr>
          <w:b/>
        </w:rPr>
        <w:t xml:space="preserve">6 </w:t>
      </w:r>
      <w:r>
        <w:t xml:space="preserve">They were ware of it, and fled</w:t>
      </w:r>
      <w:r>
        <w:rPr>
          <w:rStyle w:val="FootnoteReference"/>
        </w:rPr>
        <w:footnoteReference w:id="9884"/>
      </w:r>
      <w:r>
        <w:t xml:space="preserve"> to Lystra</w:t>
      </w:r>
      <w:r>
        <w:rPr>
          <w:rStyle w:val="FootnoteReference"/>
        </w:rPr>
        <w:footnoteReference w:id="9885"/>
      </w:r>
      <w:r>
        <w:t xml:space="preserve"> and Derbe</w:t>
      </w:r>
      <w:r>
        <w:rPr>
          <w:rStyle w:val="FootnoteReference"/>
        </w:rPr>
        <w:footnoteReference w:id="9886"/>
      </w:r>
      <w:r>
        <w:t xml:space="preserve">, cities of Lycaonia</w:t>
      </w:r>
      <w:r>
        <w:rPr>
          <w:rStyle w:val="FootnoteReference"/>
        </w:rPr>
        <w:footnoteReference w:id="9887"/>
      </w:r>
      <w:r>
        <w:t xml:space="preserve">, and to the region that lies round about:</w:t>
      </w:r>
      <w:r>
        <w:rPr>
          <w:rStyle w:val="FootnoteReference"/>
        </w:rPr>
        <w:footnoteReference w:id="9888"/>
      </w:r>
      <w:r>
        <w:rPr>
          <w:rStyle w:val="FootnoteReference"/>
        </w:rPr>
        <w:footnoteReference w:id="9889"/>
      </w:r>
      <w:r>
        <w:rPr>
          <w:rStyle w:val="FootnoteReference"/>
        </w:rPr>
        <w:footnoteReference w:id="9890"/>
      </w:r>
    </w:p>
    <w:p>
      <w:r>
        <w:rPr>
          <w:b/>
        </w:rPr>
        <w:t xml:space="preserve">7 </w:t>
      </w:r>
      <w:r>
        <w:t xml:space="preserve">And there they preached the good news.</w:t>
      </w:r>
      <w:r>
        <w:rPr>
          <w:rStyle w:val="FootnoteReference"/>
        </w:rPr>
        <w:footnoteReference w:id="9891"/>
      </w:r>
    </w:p>
    <w:p>
      <w:r>
        <w:rPr>
          <w:b/>
        </w:rPr>
        <w:t xml:space="preserve">8 </w:t>
      </w:r>
      <w:r>
        <w:t xml:space="preserve">And there sat a certain man at Lystra, impotent</w:t>
      </w:r>
      <w:r>
        <w:rPr>
          <w:rStyle w:val="FootnoteReference"/>
        </w:rPr>
        <w:footnoteReference w:id="9892"/>
      </w:r>
      <w:r>
        <w:t xml:space="preserve"> in his feet, being</w:t>
      </w:r>
      <w:r>
        <w:rPr>
          <w:rStyle w:val="FootnoteReference"/>
        </w:rPr>
        <w:footnoteReference w:id="9893"/>
      </w:r>
      <w:r>
        <w:t xml:space="preserve"> a cripple from his mother's womb, who never had walked:</w:t>
      </w:r>
    </w:p>
    <w:p>
      <w:r>
        <w:rPr>
          <w:b/>
        </w:rPr>
        <w:t xml:space="preserve">9 </w:t>
      </w:r>
      <w:r>
        <w:t xml:space="preserve">The same heard Paul</w:t>
      </w:r>
      <w:r>
        <w:rPr>
          <w:rStyle w:val="FootnoteReference"/>
        </w:rPr>
        <w:footnoteReference w:id="9894"/>
      </w:r>
      <w:r>
        <w:t xml:space="preserve"> speak: who steadfastly beholding him, and perceiving that he had</w:t>
      </w:r>
      <w:r>
        <w:rPr>
          <w:rStyle w:val="FootnoteReference"/>
        </w:rPr>
        <w:footnoteReference w:id="9895"/>
      </w:r>
      <w:r>
        <w:t xml:space="preserve"> faith to be healed,</w:t>
      </w:r>
      <w:r>
        <w:rPr>
          <w:rStyle w:val="FootnoteReference"/>
        </w:rPr>
        <w:footnoteReference w:id="9896"/>
      </w:r>
    </w:p>
    <w:p>
      <w:r>
        <w:rPr>
          <w:b/>
        </w:rPr>
        <w:t xml:space="preserve">10 </w:t>
      </w:r>
      <w:r>
        <w:t xml:space="preserve">Said with a loud voice, Stand</w:t>
      </w:r>
      <w:r>
        <w:rPr>
          <w:rStyle w:val="FootnoteReference"/>
        </w:rPr>
        <w:footnoteReference w:id="9897"/>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898"/>
      </w:r>
      <w:r>
        <w:t xml:space="preserve"> have come down to us in the likeness of men.</w:t>
      </w:r>
    </w:p>
    <w:p>
      <w:r>
        <w:rPr>
          <w:b/>
        </w:rPr>
        <w:t xml:space="preserve">12 </w:t>
      </w:r>
      <w:r>
        <w:t xml:space="preserve">And they called Barnabas</w:t>
      </w:r>
      <w:r>
        <w:rPr>
          <w:rStyle w:val="FootnoteReference"/>
        </w:rPr>
        <w:footnoteReference w:id="9899"/>
      </w:r>
      <w:r>
        <w:t xml:space="preserve">, Jupiter</w:t>
      </w:r>
      <w:r>
        <w:rPr>
          <w:rStyle w:val="FootnoteReference"/>
        </w:rPr>
        <w:footnoteReference w:id="9900"/>
      </w:r>
      <w:r>
        <w:t xml:space="preserve">; and Paul, Mercurius</w:t>
      </w:r>
      <w:r>
        <w:rPr>
          <w:rStyle w:val="FootnoteReference"/>
        </w:rPr>
        <w:footnoteReference w:id="9901"/>
      </w:r>
      <w:r>
        <w:t xml:space="preserve">, because he was the chief speaker.</w:t>
      </w:r>
      <w:r>
        <w:rPr>
          <w:rStyle w:val="FootnoteReference"/>
        </w:rPr>
        <w:footnoteReference w:id="9902"/>
      </w:r>
    </w:p>
    <w:p>
      <w:r>
        <w:rPr>
          <w:b/>
        </w:rPr>
        <w:t xml:space="preserve">13 </w:t>
      </w:r>
      <w:r>
        <w:t xml:space="preserve">Then the priest of Jupiter, which was before their city, brought oxen and garlands to the gates, and would</w:t>
      </w:r>
      <w:r>
        <w:rPr>
          <w:rStyle w:val="FootnoteReference"/>
        </w:rPr>
        <w:footnoteReference w:id="9903"/>
      </w:r>
      <w:r>
        <w:t xml:space="preserve"> have done sacrifice with the people.</w:t>
      </w:r>
    </w:p>
    <w:p>
      <w:r>
        <w:rPr>
          <w:b/>
        </w:rPr>
        <w:t xml:space="preserve">14 </w:t>
      </w:r>
      <w:r>
        <w:t xml:space="preserve">Which when the apostles</w:t>
      </w:r>
      <w:r>
        <w:rPr>
          <w:rStyle w:val="FootnoteReference"/>
        </w:rPr>
        <w:footnoteReference w:id="9904"/>
      </w:r>
      <w:r>
        <w:t xml:space="preserve">, Barnabas and Paul, heard of, they rent their clothes, and ran in among the people, crying out,</w:t>
      </w:r>
      <w:r>
        <w:rPr>
          <w:rStyle w:val="FootnoteReference"/>
        </w:rPr>
        <w:footnoteReference w:id="9905"/>
      </w:r>
    </w:p>
    <w:p>
      <w:r>
        <w:rPr>
          <w:b/>
        </w:rPr>
        <w:t xml:space="preserve">15 </w:t>
      </w:r>
      <w:r>
        <w:t xml:space="preserve">And saying, Sirs</w:t>
      </w:r>
      <w:r>
        <w:rPr>
          <w:rStyle w:val="FootnoteReference"/>
        </w:rPr>
        <w:footnoteReference w:id="9906"/>
      </w:r>
      <w:r>
        <w:t xml:space="preserve">, why do you these things? We also</w:t>
      </w:r>
      <w:r>
        <w:rPr>
          <w:rStyle w:val="FootnoteReference"/>
        </w:rPr>
        <w:footnoteReference w:id="9907"/>
      </w:r>
      <w:r>
        <w:t xml:space="preserve"> are men of like</w:t>
      </w:r>
      <w:r>
        <w:rPr>
          <w:rStyle w:val="FootnoteReference"/>
        </w:rPr>
        <w:footnoteReference w:id="9908"/>
      </w:r>
      <w:r>
        <w:t xml:space="preserve"> passions with you, and preach</w:t>
      </w:r>
      <w:r>
        <w:rPr>
          <w:rStyle w:val="FootnoteReference"/>
        </w:rPr>
        <w:footnoteReference w:id="9909"/>
      </w:r>
      <w:r>
        <w:t xml:space="preserve"> to you that you should turn from</w:t>
      </w:r>
      <w:r>
        <w:rPr>
          <w:rStyle w:val="FootnoteReference"/>
        </w:rPr>
        <w:footnoteReference w:id="9910"/>
      </w:r>
      <w:r>
        <w:t xml:space="preserve"> these vanities to the living</w:t>
      </w:r>
      <w:r>
        <w:rPr>
          <w:rStyle w:val="FootnoteReference"/>
        </w:rPr>
        <w:footnoteReference w:id="9911"/>
      </w:r>
      <w:r>
        <w:t xml:space="preserve"> God, who made heaven, and earth, and the sea, and all things that are in it:</w:t>
      </w:r>
      <w:r>
        <w:rPr>
          <w:rStyle w:val="FootnoteReference"/>
        </w:rPr>
        <w:footnoteReference w:id="9912"/>
      </w:r>
      <w:r>
        <w:rPr>
          <w:rStyle w:val="FootnoteReference"/>
        </w:rPr>
        <w:footnoteReference w:id="9913"/>
      </w:r>
    </w:p>
    <w:p>
      <w:r>
        <w:rPr>
          <w:b/>
        </w:rPr>
        <w:t xml:space="preserve">16 </w:t>
      </w:r>
      <w:r>
        <w:t xml:space="preserve">Who in times past suffered</w:t>
      </w:r>
      <w:r>
        <w:rPr>
          <w:rStyle w:val="FootnoteReference"/>
        </w:rPr>
        <w:footnoteReference w:id="9914"/>
      </w:r>
      <w:r>
        <w:t xml:space="preserve"> all nations to walk in their own ways.</w:t>
      </w:r>
    </w:p>
    <w:p>
      <w:r>
        <w:rPr>
          <w:b/>
        </w:rPr>
        <w:t xml:space="preserve">17 </w:t>
      </w:r>
      <w:r>
        <w:t xml:space="preserve">Nevertheless he left</w:t>
      </w:r>
      <w:r>
        <w:rPr>
          <w:rStyle w:val="FootnoteReference"/>
        </w:rPr>
        <w:footnoteReference w:id="9915"/>
      </w:r>
      <w:r>
        <w:t xml:space="preserve"> not himself without witness, in that</w:t>
      </w:r>
      <w:r>
        <w:rPr>
          <w:rStyle w:val="FootnoteReference"/>
        </w:rPr>
        <w:footnoteReference w:id="9916"/>
      </w:r>
      <w:r>
        <w:t xml:space="preserve"> he did good, and gave</w:t>
      </w:r>
      <w:r>
        <w:rPr>
          <w:rStyle w:val="FootnoteReference"/>
        </w:rPr>
        <w:footnoteReference w:id="9917"/>
      </w:r>
      <w:r>
        <w:t xml:space="preserve"> us rain from heaven, and fruitful seasons, filling</w:t>
      </w:r>
      <w:r>
        <w:rPr>
          <w:rStyle w:val="FootnoteReference"/>
        </w:rPr>
        <w:footnoteReference w:id="9918"/>
      </w:r>
      <w:r>
        <w:t xml:space="preserve"> our hearts with food and gladness.</w:t>
      </w:r>
    </w:p>
    <w:p>
      <w:r>
        <w:rPr>
          <w:b/>
        </w:rPr>
        <w:t xml:space="preserve">18 </w:t>
      </w:r>
      <w:r>
        <w:t xml:space="preserve">And with these sayings scarce</w:t>
      </w:r>
      <w:r>
        <w:rPr>
          <w:rStyle w:val="FootnoteReference"/>
        </w:rPr>
        <w:footnoteReference w:id="9919"/>
      </w:r>
      <w:r>
        <w:t xml:space="preserve"> restrained they the people, that they had not done sacrifice to them.</w:t>
      </w:r>
    </w:p>
    <w:p>
      <w:r>
        <w:rPr>
          <w:b/>
        </w:rPr>
        <w:t xml:space="preserve">19 </w:t>
      </w:r>
      <w:r>
        <w:t xml:space="preserve">And there</w:t>
      </w:r>
      <w:r>
        <w:rPr>
          <w:rStyle w:val="FootnoteReference"/>
        </w:rPr>
        <w:footnoteReference w:id="9920"/>
      </w:r>
      <w:r>
        <w:t xml:space="preserve"> came there certain Jews from Antioch</w:t>
      </w:r>
      <w:r>
        <w:rPr>
          <w:rStyle w:val="FootnoteReference"/>
        </w:rPr>
        <w:footnoteReference w:id="9921"/>
      </w:r>
      <w:r>
        <w:t xml:space="preserve"> and Iconium, who persuaded</w:t>
      </w:r>
      <w:r>
        <w:rPr>
          <w:rStyle w:val="FootnoteReference"/>
        </w:rPr>
        <w:footnoteReference w:id="9922"/>
      </w:r>
      <w:r>
        <w:t xml:space="preserve"> the people, and having</w:t>
      </w:r>
      <w:r>
        <w:rPr>
          <w:rStyle w:val="FootnoteReference"/>
        </w:rPr>
        <w:footnoteReference w:id="9923"/>
      </w:r>
      <w:r>
        <w:t xml:space="preserve"> stoned Paul, drew</w:t>
      </w:r>
      <w:r>
        <w:rPr>
          <w:rStyle w:val="FootnoteReference"/>
        </w:rPr>
        <w:footnoteReference w:id="9924"/>
      </w:r>
      <w:r>
        <w:t xml:space="preserve"> him out of the city, supposing</w:t>
      </w:r>
      <w:r>
        <w:rPr>
          <w:rStyle w:val="FootnoteReference"/>
        </w:rPr>
        <w:footnoteReference w:id="9925"/>
      </w:r>
      <w:r>
        <w:t xml:space="preserve"> he had been dead.</w:t>
      </w:r>
    </w:p>
    <w:p>
      <w:r>
        <w:rPr>
          <w:b/>
        </w:rPr>
        <w:t xml:space="preserve">20 </w:t>
      </w:r>
      <w:r>
        <w:t xml:space="preserve">Nevertheless, as the disciples stood round about him, he rose up, and came</w:t>
      </w:r>
      <w:r>
        <w:rPr>
          <w:rStyle w:val="FootnoteReference"/>
        </w:rPr>
        <w:footnoteReference w:id="9926"/>
      </w:r>
      <w:r>
        <w:t xml:space="preserve"> into the city: and the next day he departed with Barnabas to Derbe</w:t>
      </w:r>
      <w:r>
        <w:rPr>
          <w:rStyle w:val="FootnoteReference"/>
        </w:rPr>
        <w:footnoteReference w:id="9927"/>
      </w:r>
      <w:r>
        <w:t xml:space="preserve">.</w:t>
      </w:r>
      <w:r>
        <w:rPr>
          <w:rStyle w:val="FootnoteReference"/>
        </w:rPr>
        <w:footnoteReference w:id="9928"/>
      </w:r>
    </w:p>
    <w:p>
      <w:r>
        <w:rPr>
          <w:b/>
        </w:rPr>
        <w:t xml:space="preserve">21 </w:t>
      </w:r>
      <w:r>
        <w:t xml:space="preserve">And when they had preached the good news to that city, and had taught many</w:t>
      </w:r>
      <w:r>
        <w:rPr>
          <w:rStyle w:val="FootnoteReference"/>
        </w:rPr>
        <w:footnoteReference w:id="9929"/>
      </w:r>
      <w:r>
        <w:t xml:space="preserve">, they returned again to Lystra</w:t>
      </w:r>
      <w:r>
        <w:rPr>
          <w:rStyle w:val="FootnoteReference"/>
        </w:rPr>
        <w:footnoteReference w:id="9930"/>
      </w:r>
      <w:r>
        <w:t xml:space="preserve">, and to Iconium, and Antioch,</w:t>
      </w:r>
    </w:p>
    <w:p>
      <w:r>
        <w:rPr>
          <w:b/>
        </w:rPr>
        <w:t xml:space="preserve">22 </w:t>
      </w:r>
      <w:r>
        <w:t xml:space="preserve">Confirming</w:t>
      </w:r>
      <w:r>
        <w:rPr>
          <w:rStyle w:val="FootnoteReference"/>
        </w:rPr>
        <w:footnoteReference w:id="9931"/>
      </w:r>
      <w:r>
        <w:t xml:space="preserve"> the souls of the disciples, and exhorting</w:t>
      </w:r>
      <w:r>
        <w:rPr>
          <w:rStyle w:val="FootnoteReference"/>
        </w:rPr>
        <w:footnoteReference w:id="9932"/>
      </w:r>
      <w:r>
        <w:t xml:space="preserve"> them to continue in the faith, and that we must through much tribulation enter</w:t>
      </w:r>
      <w:r>
        <w:rPr>
          <w:rStyle w:val="FootnoteReference"/>
        </w:rPr>
        <w:footnoteReference w:id="9933"/>
      </w:r>
      <w:r>
        <w:t xml:space="preserve"> into the kingdom of God.</w:t>
      </w:r>
      <w:r>
        <w:rPr>
          <w:rStyle w:val="FootnoteReference"/>
        </w:rPr>
        <w:footnoteReference w:id="9934"/>
      </w:r>
    </w:p>
    <w:p>
      <w:r>
        <w:rPr>
          <w:b/>
        </w:rPr>
        <w:t xml:space="preserve">23 </w:t>
      </w:r>
      <w:r>
        <w:t xml:space="preserve">And when they had</w:t>
      </w:r>
      <w:r>
        <w:rPr>
          <w:rStyle w:val="FootnoteReference"/>
        </w:rPr>
        <w:footnoteReference w:id="9935"/>
      </w:r>
      <w:r>
        <w:t xml:space="preserve"> ordained them elders</w:t>
      </w:r>
      <w:r>
        <w:rPr>
          <w:rStyle w:val="FootnoteReference"/>
        </w:rPr>
        <w:footnoteReference w:id="9936"/>
      </w:r>
      <w:r>
        <w:t xml:space="preserve"> in every assembly, and had</w:t>
      </w:r>
      <w:r>
        <w:rPr>
          <w:rStyle w:val="FootnoteReference"/>
        </w:rPr>
        <w:footnoteReference w:id="9937"/>
      </w:r>
      <w:r>
        <w:t xml:space="preserve"> prayed with fasting, they commended</w:t>
      </w:r>
      <w:r>
        <w:rPr>
          <w:rStyle w:val="FootnoteReference"/>
        </w:rPr>
        <w:footnoteReference w:id="9938"/>
      </w:r>
      <w:r>
        <w:t xml:space="preserve"> them to the Lord, on whom they believed.</w:t>
      </w:r>
    </w:p>
    <w:p>
      <w:r>
        <w:rPr>
          <w:b/>
        </w:rPr>
        <w:t xml:space="preserve">24 </w:t>
      </w:r>
      <w:r>
        <w:t xml:space="preserve">And after they had passed throughout Pisidia</w:t>
      </w:r>
      <w:r>
        <w:rPr>
          <w:rStyle w:val="FootnoteReference"/>
        </w:rPr>
        <w:footnoteReference w:id="9939"/>
      </w:r>
      <w:r>
        <w:t xml:space="preserve">, they came to Pamphylia</w:t>
      </w:r>
      <w:r>
        <w:rPr>
          <w:rStyle w:val="FootnoteReference"/>
        </w:rPr>
        <w:footnoteReference w:id="9940"/>
      </w:r>
      <w:r>
        <w:t xml:space="preserve">.</w:t>
      </w:r>
      <w:r>
        <w:rPr>
          <w:rStyle w:val="FootnoteReference"/>
        </w:rPr>
        <w:footnoteReference w:id="9941"/>
      </w:r>
    </w:p>
    <w:p>
      <w:r>
        <w:rPr>
          <w:b/>
        </w:rPr>
        <w:t xml:space="preserve">25 </w:t>
      </w:r>
      <w:r>
        <w:t xml:space="preserve">And when they had preached the word in Perga</w:t>
      </w:r>
      <w:r>
        <w:rPr>
          <w:rStyle w:val="FootnoteReference"/>
        </w:rPr>
        <w:footnoteReference w:id="9942"/>
      </w:r>
      <w:r>
        <w:t xml:space="preserve">, they went down into Attalia</w:t>
      </w:r>
      <w:r>
        <w:rPr>
          <w:rStyle w:val="FootnoteReference"/>
        </w:rPr>
        <w:footnoteReference w:id="9943"/>
      </w:r>
      <w:r>
        <w:t xml:space="preserve">:</w:t>
      </w:r>
      <w:r>
        <w:rPr>
          <w:rStyle w:val="FootnoteReference"/>
        </w:rPr>
        <w:footnoteReference w:id="9944"/>
      </w:r>
    </w:p>
    <w:p>
      <w:r>
        <w:rPr>
          <w:b/>
        </w:rPr>
        <w:t xml:space="preserve">26 </w:t>
      </w:r>
      <w:r>
        <w:t xml:space="preserve">And from there sailed to Antioch</w:t>
      </w:r>
      <w:r>
        <w:rPr>
          <w:rStyle w:val="FootnoteReference"/>
        </w:rPr>
        <w:footnoteReference w:id="9945"/>
      </w:r>
      <w:r>
        <w:t xml:space="preserve">, from where they had been recommended</w:t>
      </w:r>
      <w:r>
        <w:rPr>
          <w:rStyle w:val="FootnoteReference"/>
        </w:rPr>
        <w:footnoteReference w:id="9946"/>
      </w:r>
      <w:r>
        <w:t xml:space="preserve"> to the grace of God for the work</w:t>
      </w:r>
      <w:r>
        <w:rPr>
          <w:rStyle w:val="FootnoteReference"/>
        </w:rPr>
        <w:footnoteReference w:id="9947"/>
      </w:r>
      <w:r>
        <w:t xml:space="preserve"> which they fulfilled.</w:t>
      </w:r>
    </w:p>
    <w:p>
      <w:r>
        <w:rPr>
          <w:b/>
        </w:rPr>
        <w:t xml:space="preserve">27 </w:t>
      </w:r>
      <w:r>
        <w:t xml:space="preserve">And when they had come, and had</w:t>
      </w:r>
      <w:r>
        <w:rPr>
          <w:rStyle w:val="FootnoteReference"/>
        </w:rPr>
        <w:footnoteReference w:id="9948"/>
      </w:r>
      <w:r>
        <w:t xml:space="preserve"> gathered the assembly together, they rehearsed</w:t>
      </w:r>
      <w:r>
        <w:rPr>
          <w:rStyle w:val="FootnoteReference"/>
        </w:rPr>
        <w:footnoteReference w:id="9949"/>
      </w:r>
      <w:r>
        <w:t xml:space="preserve"> all that God had done with them, and how he had opened</w:t>
      </w:r>
      <w:r>
        <w:rPr>
          <w:rStyle w:val="FootnoteReference"/>
        </w:rPr>
        <w:footnoteReference w:id="9950"/>
      </w:r>
      <w:r>
        <w:t xml:space="preserve"> the door of faith to the nations.</w:t>
      </w:r>
    </w:p>
    <w:p>
      <w:r>
        <w:rPr>
          <w:b/>
        </w:rPr>
        <w:t xml:space="preserve">28 </w:t>
      </w:r>
      <w:r>
        <w:t xml:space="preserve">And there they abode long time with the disciples.</w:t>
      </w:r>
      <w:r>
        <w:rPr>
          <w:rStyle w:val="FootnoteReference"/>
        </w:rPr>
        <w:footnoteReference w:id="99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952"/>
      </w:r>
      <w:r>
        <w:t xml:space="preserve"> men who came down from Judea taught the brothers, and said, Except</w:t>
      </w:r>
      <w:r>
        <w:rPr>
          <w:rStyle w:val="FootnoteReference"/>
        </w:rPr>
        <w:footnoteReference w:id="9953"/>
      </w:r>
      <w:r>
        <w:t xml:space="preserve"> you be circumcised after</w:t>
      </w:r>
      <w:r>
        <w:rPr>
          <w:rStyle w:val="FootnoteReference"/>
        </w:rPr>
        <w:footnoteReference w:id="9954"/>
      </w:r>
      <w:r>
        <w:t xml:space="preserve"> the manner of Moses</w:t>
      </w:r>
      <w:r>
        <w:rPr>
          <w:rStyle w:val="FootnoteReference"/>
        </w:rPr>
        <w:footnoteReference w:id="9955"/>
      </w:r>
      <w:r>
        <w:t xml:space="preserve">, you cannot be saved.</w:t>
      </w:r>
      <w:r>
        <w:rPr>
          <w:rStyle w:val="FootnoteReference"/>
        </w:rPr>
        <w:footnoteReference w:id="9956"/>
      </w:r>
      <w:r>
        <w:rPr>
          <w:rStyle w:val="FootnoteReference"/>
        </w:rPr>
        <w:footnoteReference w:id="9957"/>
      </w:r>
    </w:p>
    <w:p>
      <w:r>
        <w:rPr>
          <w:b/>
        </w:rPr>
        <w:t xml:space="preserve">2 </w:t>
      </w:r>
      <w:r>
        <w:t xml:space="preserve">When therefore Paul</w:t>
      </w:r>
      <w:r>
        <w:rPr>
          <w:rStyle w:val="FootnoteReference"/>
        </w:rPr>
        <w:footnoteReference w:id="9958"/>
      </w:r>
      <w:r>
        <w:t xml:space="preserve"> and Barnabas</w:t>
      </w:r>
      <w:r>
        <w:rPr>
          <w:rStyle w:val="FootnoteReference"/>
        </w:rPr>
        <w:footnoteReference w:id="9959"/>
      </w:r>
      <w:r>
        <w:t xml:space="preserve"> had no small dissension and disputation with them, they determined</w:t>
      </w:r>
      <w:r>
        <w:rPr>
          <w:rStyle w:val="FootnoteReference"/>
        </w:rPr>
        <w:footnoteReference w:id="9960"/>
      </w:r>
      <w:r>
        <w:t xml:space="preserve"> that Paul and Barnabas, and certain</w:t>
      </w:r>
      <w:r>
        <w:rPr>
          <w:rStyle w:val="FootnoteReference"/>
        </w:rPr>
        <w:footnoteReference w:id="9961"/>
      </w:r>
      <w:r>
        <w:t xml:space="preserve"> other of them, should</w:t>
      </w:r>
      <w:r>
        <w:rPr>
          <w:rStyle w:val="FootnoteReference"/>
        </w:rPr>
        <w:footnoteReference w:id="9962"/>
      </w:r>
      <w:r>
        <w:t xml:space="preserve"> go up to Jerusalem</w:t>
      </w:r>
      <w:r>
        <w:rPr>
          <w:rStyle w:val="FootnoteReference"/>
        </w:rPr>
        <w:footnoteReference w:id="9963"/>
      </w:r>
      <w:r>
        <w:t xml:space="preserve"> to the apostles</w:t>
      </w:r>
      <w:r>
        <w:rPr>
          <w:rStyle w:val="FootnoteReference"/>
        </w:rPr>
        <w:footnoteReference w:id="9964"/>
      </w:r>
      <w:r>
        <w:t xml:space="preserve"> and elders about this question.</w:t>
      </w:r>
      <w:r>
        <w:rPr>
          <w:rStyle w:val="FootnoteReference"/>
        </w:rPr>
        <w:footnoteReference w:id="9965"/>
      </w:r>
    </w:p>
    <w:p>
      <w:r>
        <w:rPr>
          <w:b/>
        </w:rPr>
        <w:t xml:space="preserve">3 </w:t>
      </w:r>
      <w:r>
        <w:t xml:space="preserve">And being brought</w:t>
      </w:r>
      <w:r>
        <w:rPr>
          <w:rStyle w:val="FootnoteReference"/>
        </w:rPr>
        <w:footnoteReference w:id="9966"/>
      </w:r>
      <w:r>
        <w:t xml:space="preserve"> on their way by the assembly, they passed</w:t>
      </w:r>
      <w:r>
        <w:rPr>
          <w:rStyle w:val="FootnoteReference"/>
        </w:rPr>
        <w:footnoteReference w:id="9967"/>
      </w:r>
      <w:r>
        <w:t xml:space="preserve"> through Phenice</w:t>
      </w:r>
      <w:r>
        <w:rPr>
          <w:rStyle w:val="FootnoteReference"/>
        </w:rPr>
        <w:footnoteReference w:id="9968"/>
      </w:r>
      <w:r>
        <w:t xml:space="preserve"> and Samaria</w:t>
      </w:r>
      <w:r>
        <w:rPr>
          <w:rStyle w:val="FootnoteReference"/>
        </w:rPr>
        <w:footnoteReference w:id="9969"/>
      </w:r>
      <w:r>
        <w:t xml:space="preserve">, declaring</w:t>
      </w:r>
      <w:r>
        <w:rPr>
          <w:rStyle w:val="FootnoteReference"/>
        </w:rPr>
        <w:footnoteReference w:id="9970"/>
      </w:r>
      <w:r>
        <w:t xml:space="preserve"> the conversion of the nations: and they caused</w:t>
      </w:r>
      <w:r>
        <w:rPr>
          <w:rStyle w:val="FootnoteReference"/>
        </w:rPr>
        <w:footnoteReference w:id="9971"/>
      </w:r>
      <w:r>
        <w:t xml:space="preserve"> great joy to all the brothers.</w:t>
      </w:r>
    </w:p>
    <w:p>
      <w:r>
        <w:rPr>
          <w:b/>
        </w:rPr>
        <w:t xml:space="preserve">4 </w:t>
      </w:r>
      <w:r>
        <w:t xml:space="preserve">And when they had come to Jerusalem, they were received</w:t>
      </w:r>
      <w:r>
        <w:rPr>
          <w:rStyle w:val="FootnoteReference"/>
        </w:rPr>
        <w:footnoteReference w:id="9972"/>
      </w:r>
      <w:r>
        <w:t xml:space="preserve"> of the assembly, and of the apostles and elders, and they declared all things that God had done with them.</w:t>
      </w:r>
      <w:r>
        <w:rPr>
          <w:rStyle w:val="FootnoteReference"/>
        </w:rPr>
        <w:footnoteReference w:id="9973"/>
      </w:r>
    </w:p>
    <w:p>
      <w:r>
        <w:rPr>
          <w:b/>
        </w:rPr>
        <w:t xml:space="preserve">5 </w:t>
      </w:r>
      <w:r>
        <w:t xml:space="preserve">But there rose up certain</w:t>
      </w:r>
      <w:r>
        <w:rPr>
          <w:rStyle w:val="FootnoteReference"/>
        </w:rPr>
        <w:footnoteReference w:id="9974"/>
      </w:r>
      <w:r>
        <w:t xml:space="preserve"> of the sect of the Pharisees</w:t>
      </w:r>
      <w:r>
        <w:rPr>
          <w:rStyle w:val="FootnoteReference"/>
        </w:rPr>
        <w:footnoteReference w:id="9975"/>
      </w:r>
      <w:r>
        <w:t xml:space="preserve"> who believed, saying, That it</w:t>
      </w:r>
      <w:r>
        <w:rPr>
          <w:rStyle w:val="FootnoteReference"/>
        </w:rPr>
        <w:footnoteReference w:id="9976"/>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9977"/>
      </w:r>
    </w:p>
    <w:p>
      <w:r>
        <w:rPr>
          <w:b/>
        </w:rPr>
        <w:t xml:space="preserve">7 </w:t>
      </w:r>
      <w:r>
        <w:t xml:space="preserve">And when there had been much</w:t>
      </w:r>
      <w:r>
        <w:rPr>
          <w:rStyle w:val="FootnoteReference"/>
        </w:rPr>
        <w:footnoteReference w:id="9978"/>
      </w:r>
      <w:r>
        <w:t xml:space="preserve"> disputing, Peter</w:t>
      </w:r>
      <w:r>
        <w:rPr>
          <w:rStyle w:val="FootnoteReference"/>
        </w:rPr>
        <w:footnoteReference w:id="9979"/>
      </w:r>
      <w:r>
        <w:t xml:space="preserve"> rose up, and said to them, Men and brothers, you know how that a good while ago God made choice among us, that the nations by my</w:t>
      </w:r>
      <w:r>
        <w:rPr>
          <w:rStyle w:val="FootnoteReference"/>
        </w:rPr>
        <w:footnoteReference w:id="9980"/>
      </w:r>
      <w:r>
        <w:t xml:space="preserve"> mouth should hear the word of the good news, and believe.</w:t>
      </w:r>
      <w:r>
        <w:rPr>
          <w:rStyle w:val="FootnoteReference"/>
        </w:rPr>
        <w:footnoteReference w:id="9981"/>
      </w:r>
      <w:r>
        <w:rPr>
          <w:rStyle w:val="FootnoteReference"/>
        </w:rPr>
        <w:footnoteReference w:id="9982"/>
      </w:r>
    </w:p>
    <w:p>
      <w:r>
        <w:rPr>
          <w:b/>
        </w:rPr>
        <w:t xml:space="preserve">8 </w:t>
      </w:r>
      <w:r>
        <w:t xml:space="preserve">And God, who knows the hearts, bare</w:t>
      </w:r>
      <w:r>
        <w:rPr>
          <w:rStyle w:val="FootnoteReference"/>
        </w:rPr>
        <w:footnoteReference w:id="9983"/>
      </w:r>
      <w:r>
        <w:t xml:space="preserve"> them witness, giving</w:t>
      </w:r>
      <w:r>
        <w:rPr>
          <w:rStyle w:val="FootnoteReference"/>
        </w:rPr>
        <w:footnoteReference w:id="9984"/>
      </w:r>
      <w:r>
        <w:t xml:space="preserve"> them the Holy Spirit, even as he did to us;</w:t>
      </w:r>
      <w:r>
        <w:rPr>
          <w:rStyle w:val="FootnoteReference"/>
        </w:rPr>
        <w:footnoteReference w:id="9985"/>
      </w:r>
    </w:p>
    <w:p>
      <w:r>
        <w:rPr>
          <w:b/>
        </w:rPr>
        <w:t xml:space="preserve">9 </w:t>
      </w:r>
      <w:r>
        <w:t xml:space="preserve">And put no difference between us and them, purifying</w:t>
      </w:r>
      <w:r>
        <w:rPr>
          <w:rStyle w:val="FootnoteReference"/>
        </w:rPr>
        <w:footnoteReference w:id="9986"/>
      </w:r>
      <w:r>
        <w:t xml:space="preserve"> their hearts by faith.</w:t>
      </w:r>
      <w:r>
        <w:rPr>
          <w:rStyle w:val="FootnoteReference"/>
        </w:rPr>
        <w:footnoteReference w:id="9987"/>
      </w:r>
    </w:p>
    <w:p>
      <w:r>
        <w:rPr>
          <w:b/>
        </w:rPr>
        <w:t xml:space="preserve">10 </w:t>
      </w:r>
      <w:r>
        <w:t xml:space="preserve">Now therefore why tempt you God, to put a yoke upon the neck of the disciples, who neither our fathers nor we were able to bear?</w:t>
      </w:r>
      <w:r>
        <w:rPr>
          <w:rStyle w:val="FootnoteReference"/>
        </w:rPr>
        <w:footnoteReference w:id="9988"/>
      </w:r>
      <w:r>
        <w:rPr>
          <w:rStyle w:val="FootnoteReference"/>
        </w:rPr>
        <w:footnoteReference w:id="9989"/>
      </w:r>
      <w:r>
        <w:rPr>
          <w:rStyle w:val="FootnoteReference"/>
        </w:rPr>
        <w:footnoteReference w:id="9990"/>
      </w:r>
    </w:p>
    <w:p>
      <w:r>
        <w:rPr>
          <w:b/>
        </w:rPr>
        <w:t xml:space="preserve">11 </w:t>
      </w:r>
      <w:r>
        <w:t xml:space="preserve">But we believe that</w:t>
      </w:r>
      <w:r>
        <w:rPr>
          <w:rStyle w:val="FootnoteReference"/>
        </w:rPr>
        <w:footnoteReference w:id="9991"/>
      </w:r>
      <w:r>
        <w:t xml:space="preserve"> through the grace of the Lord Jesus</w:t>
      </w:r>
      <w:r>
        <w:rPr>
          <w:rStyle w:val="FootnoteReference"/>
        </w:rPr>
        <w:footnoteReference w:id="9992"/>
      </w:r>
      <w:r>
        <w:t xml:space="preserve"> Christ</w:t>
      </w:r>
      <w:r>
        <w:rPr>
          <w:rStyle w:val="FootnoteReference"/>
        </w:rPr>
        <w:footnoteReference w:id="9993"/>
      </w:r>
      <w:r>
        <w:t xml:space="preserve"> we shall be saved, even as they.</w:t>
      </w:r>
    </w:p>
    <w:p>
      <w:r>
        <w:rPr>
          <w:b/>
        </w:rPr>
        <w:t xml:space="preserve">12 </w:t>
      </w:r>
      <w:r>
        <w:t xml:space="preserve">Then all the multitude kept silence, and gave audience to Barnabas and Paul, declaring</w:t>
      </w:r>
      <w:r>
        <w:rPr>
          <w:rStyle w:val="FootnoteReference"/>
        </w:rPr>
        <w:footnoteReference w:id="9994"/>
      </w:r>
      <w:r>
        <w:t xml:space="preserve"> what miracles and wonders God had worked among the nations by them.</w:t>
      </w:r>
    </w:p>
    <w:p>
      <w:r>
        <w:rPr>
          <w:b/>
        </w:rPr>
        <w:t xml:space="preserve">13 </w:t>
      </w:r>
      <w:r>
        <w:t xml:space="preserve">And after</w:t>
      </w:r>
      <w:r>
        <w:rPr>
          <w:rStyle w:val="FootnoteReference"/>
        </w:rPr>
        <w:footnoteReference w:id="9995"/>
      </w:r>
      <w:r>
        <w:t xml:space="preserve"> they had were silent, James</w:t>
      </w:r>
      <w:r>
        <w:rPr>
          <w:rStyle w:val="FootnoteReference"/>
        </w:rPr>
        <w:footnoteReference w:id="9996"/>
      </w:r>
      <w:r>
        <w:t xml:space="preserve"> answered, saying, Men and brothers, hearken to me:</w:t>
      </w:r>
      <w:r>
        <w:rPr>
          <w:rStyle w:val="FootnoteReference"/>
        </w:rPr>
        <w:footnoteReference w:id="9997"/>
      </w:r>
      <w:r>
        <w:rPr>
          <w:rStyle w:val="FootnoteReference"/>
        </w:rPr>
        <w:footnoteReference w:id="9998"/>
      </w:r>
    </w:p>
    <w:p>
      <w:r>
        <w:rPr>
          <w:b/>
        </w:rPr>
        <w:t xml:space="preserve">14 </w:t>
      </w:r>
      <w:r>
        <w:t xml:space="preserve">Simeon</w:t>
      </w:r>
      <w:r>
        <w:rPr>
          <w:rStyle w:val="FootnoteReference"/>
        </w:rPr>
        <w:footnoteReference w:id="9999"/>
      </w:r>
      <w:r>
        <w:t xml:space="preserve"> has declared</w:t>
      </w:r>
      <w:r>
        <w:rPr>
          <w:rStyle w:val="FootnoteReference"/>
        </w:rPr>
        <w:footnoteReference w:id="10000"/>
      </w:r>
      <w:r>
        <w:t xml:space="preserve"> how God at the first did visit the nations, to take</w:t>
      </w:r>
      <w:r>
        <w:rPr>
          <w:rStyle w:val="FootnoteReference"/>
        </w:rPr>
        <w:footnoteReference w:id="10001"/>
      </w:r>
      <w:r>
        <w:t xml:space="preserve"> out of them a people for his name.</w:t>
      </w:r>
      <w:r>
        <w:rPr>
          <w:rStyle w:val="FootnoteReference"/>
        </w:rPr>
        <w:footnoteReference w:id="10002"/>
      </w:r>
    </w:p>
    <w:p>
      <w:r>
        <w:rPr>
          <w:b/>
        </w:rPr>
        <w:t xml:space="preserve">15 </w:t>
      </w:r>
      <w:r>
        <w:t xml:space="preserve">And to this agree the words of the prophets; as it is written,</w:t>
      </w:r>
      <w:r>
        <w:rPr>
          <w:rStyle w:val="FootnoteReference"/>
        </w:rPr>
        <w:footnoteReference w:id="10003"/>
      </w:r>
    </w:p>
    <w:p>
      <w:r>
        <w:rPr>
          <w:b/>
        </w:rPr>
        <w:t xml:space="preserve">16 </w:t>
      </w:r>
      <w:r>
        <w:t xml:space="preserve">After this</w:t>
      </w:r>
      <w:r>
        <w:rPr>
          <w:rStyle w:val="FootnoteReference"/>
        </w:rPr>
        <w:footnoteReference w:id="10004"/>
      </w:r>
      <w:r>
        <w:t xml:space="preserve"> I will return, and will build again the tabernacle</w:t>
      </w:r>
      <w:r>
        <w:rPr>
          <w:rStyle w:val="FootnoteReference"/>
        </w:rPr>
        <w:footnoteReference w:id="10005"/>
      </w:r>
      <w:r>
        <w:t xml:space="preserve"> of David</w:t>
      </w:r>
      <w:r>
        <w:rPr>
          <w:rStyle w:val="FootnoteReference"/>
        </w:rPr>
        <w:footnoteReference w:id="10006"/>
      </w:r>
      <w:r>
        <w:t xml:space="preserve">, which is fallen down; and I will build again the ruins of it, and I will set it up:</w:t>
      </w:r>
    </w:p>
    <w:p>
      <w:r>
        <w:rPr>
          <w:b/>
        </w:rPr>
        <w:t xml:space="preserve">17 </w:t>
      </w:r>
      <w:r>
        <w:t xml:space="preserve">That the residue</w:t>
      </w:r>
      <w:r>
        <w:rPr>
          <w:rStyle w:val="FootnoteReference"/>
        </w:rPr>
        <w:footnoteReference w:id="10007"/>
      </w:r>
      <w:r>
        <w:t xml:space="preserve"> of men might seek after the Lord, and all the nations, upon whom my name is called, says the Lord, who does all these things.</w:t>
      </w:r>
      <w:r>
        <w:rPr>
          <w:rStyle w:val="FootnoteReference"/>
        </w:rPr>
        <w:footnoteReference w:id="10008"/>
      </w:r>
      <w:r>
        <w:rPr>
          <w:rStyle w:val="FootnoteReference"/>
        </w:rPr>
        <w:footnoteReference w:id="10009"/>
      </w:r>
    </w:p>
    <w:p>
      <w:r>
        <w:rPr>
          <w:b/>
        </w:rPr>
        <w:t xml:space="preserve">18 </w:t>
      </w:r>
      <w:r>
        <w:t xml:space="preserve">Known to God are all his works from the beginning of the world.</w:t>
      </w:r>
      <w:r>
        <w:rPr>
          <w:rStyle w:val="FootnoteReference"/>
        </w:rPr>
        <w:footnoteReference w:id="10010"/>
      </w:r>
    </w:p>
    <w:p>
      <w:r>
        <w:rPr>
          <w:b/>
        </w:rPr>
        <w:t xml:space="preserve">19 </w:t>
      </w:r>
      <w:r>
        <w:t xml:space="preserve">Therefore my sentence is, that</w:t>
      </w:r>
      <w:r>
        <w:rPr>
          <w:rStyle w:val="FootnoteReference"/>
        </w:rPr>
        <w:footnoteReference w:id="10011"/>
      </w:r>
      <w:r>
        <w:t xml:space="preserve"> we trouble not them, which from among the nations are turned</w:t>
      </w:r>
      <w:r>
        <w:rPr>
          <w:rStyle w:val="FootnoteReference"/>
        </w:rPr>
        <w:footnoteReference w:id="10012"/>
      </w:r>
      <w:r>
        <w:t xml:space="preserve"> to God:</w:t>
      </w:r>
    </w:p>
    <w:p>
      <w:r>
        <w:rPr>
          <w:b/>
        </w:rPr>
        <w:t xml:space="preserve">20 </w:t>
      </w:r>
      <w:r>
        <w:t xml:space="preserve">But that we write to them, that they abstain from pollutions</w:t>
      </w:r>
      <w:r>
        <w:rPr>
          <w:rStyle w:val="FootnoteReference"/>
        </w:rPr>
        <w:footnoteReference w:id="10013"/>
      </w:r>
      <w:r>
        <w:t xml:space="preserve"> of idols, and from sexual immorality, and from things</w:t>
      </w:r>
      <w:r>
        <w:rPr>
          <w:rStyle w:val="FootnoteReference"/>
        </w:rPr>
        <w:footnoteReference w:id="10014"/>
      </w:r>
      <w:r>
        <w:t xml:space="preserve"> strangled, and from blood.</w:t>
      </w:r>
      <w:r>
        <w:rPr>
          <w:rStyle w:val="FootnoteReference"/>
        </w:rPr>
        <w:footnoteReference w:id="10015"/>
      </w:r>
    </w:p>
    <w:p>
      <w:r>
        <w:rPr>
          <w:b/>
        </w:rPr>
        <w:t xml:space="preserve">21 </w:t>
      </w:r>
      <w:r>
        <w:t xml:space="preserve">For Moses of old time has in every city those who preach him, being read in the synagogues every Sabbath</w:t>
      </w:r>
      <w:r>
        <w:rPr>
          <w:rStyle w:val="FootnoteReference"/>
        </w:rPr>
        <w:footnoteReference w:id="10016"/>
      </w:r>
      <w:r>
        <w:t xml:space="preserve">.</w:t>
      </w:r>
    </w:p>
    <w:p>
      <w:r>
        <w:rPr>
          <w:b/>
        </w:rPr>
        <w:t xml:space="preserve">22 </w:t>
      </w:r>
      <w:r>
        <w:t xml:space="preserve">Then pleased</w:t>
      </w:r>
      <w:r>
        <w:rPr>
          <w:rStyle w:val="FootnoteReference"/>
        </w:rPr>
        <w:footnoteReference w:id="10017"/>
      </w:r>
      <w:r>
        <w:t xml:space="preserve"> it the apostles and elders with the whole assembly, to send</w:t>
      </w:r>
      <w:r>
        <w:rPr>
          <w:rStyle w:val="FootnoteReference"/>
        </w:rPr>
        <w:footnoteReference w:id="10018"/>
      </w:r>
      <w:r>
        <w:t xml:space="preserve"> chosen men of their own company to Antioch</w:t>
      </w:r>
      <w:r>
        <w:rPr>
          <w:rStyle w:val="FootnoteReference"/>
        </w:rPr>
        <w:footnoteReference w:id="10019"/>
      </w:r>
      <w:r>
        <w:t xml:space="preserve"> with Paul and Barnabas; namely, Judas</w:t>
      </w:r>
      <w:r>
        <w:rPr>
          <w:rStyle w:val="FootnoteReference"/>
        </w:rPr>
        <w:footnoteReference w:id="10020"/>
      </w:r>
      <w:r>
        <w:t xml:space="preserve"> surnamed Barsabas</w:t>
      </w:r>
      <w:r>
        <w:rPr>
          <w:rStyle w:val="FootnoteReference"/>
        </w:rPr>
        <w:footnoteReference w:id="10021"/>
      </w:r>
      <w:r>
        <w:t xml:space="preserve"> and Silas</w:t>
      </w:r>
      <w:r>
        <w:rPr>
          <w:rStyle w:val="FootnoteReference"/>
        </w:rPr>
        <w:footnoteReference w:id="10022"/>
      </w:r>
      <w:r>
        <w:t xml:space="preserve">, chief men among the brothers:</w:t>
      </w:r>
      <w:r>
        <w:rPr>
          <w:rStyle w:val="FootnoteReference"/>
        </w:rPr>
        <w:footnoteReference w:id="10023"/>
      </w:r>
      <w:r>
        <w:rPr>
          <w:rStyle w:val="FootnoteReference"/>
        </w:rPr>
        <w:footnoteReference w:id="10024"/>
      </w:r>
    </w:p>
    <w:p>
      <w:r>
        <w:rPr>
          <w:b/>
        </w:rPr>
        <w:t xml:space="preserve">23 </w:t>
      </w:r>
      <w:r>
        <w:t xml:space="preserve">And they wrote letters by them after this manner; The apostles</w:t>
      </w:r>
      <w:r>
        <w:rPr>
          <w:rStyle w:val="FootnoteReference"/>
        </w:rPr>
        <w:footnoteReference w:id="10025"/>
      </w:r>
      <w:r>
        <w:t xml:space="preserve"> and elders and brothers send greeting</w:t>
      </w:r>
      <w:r>
        <w:rPr>
          <w:rStyle w:val="FootnoteReference"/>
        </w:rPr>
        <w:footnoteReference w:id="10026"/>
      </w:r>
      <w:r>
        <w:t xml:space="preserve"> to the brothers which are of the nations in Antioch and Syria</w:t>
      </w:r>
      <w:r>
        <w:rPr>
          <w:rStyle w:val="FootnoteReference"/>
        </w:rPr>
        <w:footnoteReference w:id="10027"/>
      </w:r>
      <w:r>
        <w:t xml:space="preserve"> and Cilicia</w:t>
      </w:r>
      <w:r>
        <w:rPr>
          <w:rStyle w:val="FootnoteReference"/>
        </w:rPr>
        <w:footnoteReference w:id="10028"/>
      </w:r>
      <w:r>
        <w:t xml:space="preserve">.</w:t>
      </w:r>
      <w:r>
        <w:rPr>
          <w:rStyle w:val="FootnoteReference"/>
        </w:rPr>
        <w:footnoteReference w:id="10029"/>
      </w:r>
      <w:r>
        <w:rPr>
          <w:rStyle w:val="FootnoteReference"/>
        </w:rPr>
        <w:footnoteReference w:id="10030"/>
      </w:r>
    </w:p>
    <w:p>
      <w:r>
        <w:rPr>
          <w:b/>
        </w:rPr>
        <w:t xml:space="preserve">24 </w:t>
      </w:r>
      <w:r>
        <w:t xml:space="preserve">since we have heard, that certain</w:t>
      </w:r>
      <w:r>
        <w:rPr>
          <w:rStyle w:val="FootnoteReference"/>
        </w:rPr>
        <w:footnoteReference w:id="10031"/>
      </w:r>
      <w:r>
        <w:t xml:space="preserve"> which went out from us have troubled you with words, subverting your souls, saying, You must be circumcised, and keep the law: to whom we gave no such commandment:</w:t>
      </w:r>
      <w:r>
        <w:rPr>
          <w:rStyle w:val="FootnoteReference"/>
        </w:rPr>
        <w:footnoteReference w:id="10032"/>
      </w:r>
    </w:p>
    <w:p>
      <w:r>
        <w:rPr>
          <w:b/>
        </w:rPr>
        <w:t xml:space="preserve">25 </w:t>
      </w:r>
      <w:r>
        <w:t xml:space="preserve">It seemed</w:t>
      </w:r>
      <w:r>
        <w:rPr>
          <w:rStyle w:val="FootnoteReference"/>
        </w:rPr>
        <w:footnoteReference w:id="10033"/>
      </w:r>
      <w:r>
        <w:t xml:space="preserve"> good to us, being</w:t>
      </w:r>
      <w:r>
        <w:rPr>
          <w:rStyle w:val="FootnoteReference"/>
        </w:rPr>
        <w:footnoteReference w:id="10034"/>
      </w:r>
      <w:r>
        <w:t xml:space="preserve"> assembled with one accord, to send</w:t>
      </w:r>
      <w:r>
        <w:rPr>
          <w:rStyle w:val="FootnoteReference"/>
        </w:rPr>
        <w:footnoteReference w:id="10035"/>
      </w:r>
      <w:r>
        <w:t xml:space="preserve"> chosen men to you with our beloved Barnabas</w:t>
      </w:r>
      <w:r>
        <w:rPr>
          <w:rStyle w:val="FootnoteReference"/>
        </w:rPr>
        <w:footnoteReference w:id="10036"/>
      </w:r>
      <w:r>
        <w:t xml:space="preserve"> and Paul,</w:t>
      </w:r>
      <w:r>
        <w:rPr>
          <w:rStyle w:val="FootnoteReference"/>
        </w:rPr>
        <w:footnoteReference w:id="10037"/>
      </w:r>
    </w:p>
    <w:p>
      <w:r>
        <w:rPr>
          <w:b/>
        </w:rPr>
        <w:t xml:space="preserve">26 </w:t>
      </w:r>
      <w:r>
        <w:t xml:space="preserve">Men that have hazarded</w:t>
      </w:r>
      <w:r>
        <w:rPr>
          <w:rStyle w:val="FootnoteReference"/>
        </w:rPr>
        <w:footnoteReference w:id="10038"/>
      </w:r>
      <w:r>
        <w:t xml:space="preserve"> their lives for the name of our Lord Jesus Christ.</w:t>
      </w:r>
    </w:p>
    <w:p>
      <w:r>
        <w:rPr>
          <w:b/>
        </w:rPr>
        <w:t xml:space="preserve">27 </w:t>
      </w:r>
      <w:r>
        <w:t xml:space="preserve">We have sent therefore Judas</w:t>
      </w:r>
      <w:r>
        <w:rPr>
          <w:rStyle w:val="FootnoteReference"/>
        </w:rPr>
        <w:footnoteReference w:id="10039"/>
      </w:r>
      <w:r>
        <w:t xml:space="preserve"> and Silas, who shall also tell you the same things by mouth.</w:t>
      </w:r>
      <w:r>
        <w:rPr>
          <w:rStyle w:val="FootnoteReference"/>
        </w:rPr>
        <w:footnoteReference w:id="10040"/>
      </w:r>
    </w:p>
    <w:p>
      <w:r>
        <w:rPr>
          <w:b/>
        </w:rPr>
        <w:t xml:space="preserve">28 </w:t>
      </w:r>
      <w:r>
        <w:t xml:space="preserve">For it seemed good to the Holy Spirit, and to us, to lay upon you no greater</w:t>
      </w:r>
      <w:r>
        <w:rPr>
          <w:rStyle w:val="FootnoteReference"/>
        </w:rPr>
        <w:footnoteReference w:id="10041"/>
      </w:r>
      <w:r>
        <w:t xml:space="preserve"> burden than these necessary things;</w:t>
      </w:r>
      <w:r>
        <w:rPr>
          <w:rStyle w:val="FootnoteReference"/>
        </w:rPr>
        <w:footnoteReference w:id="10042"/>
      </w:r>
    </w:p>
    <w:p>
      <w:r>
        <w:rPr>
          <w:b/>
        </w:rPr>
        <w:t xml:space="preserve">29 </w:t>
      </w:r>
      <w:r>
        <w:t xml:space="preserve">That you abstain from meats offered to idols, and from blood, and from things strangled, and from sexual immorality: from which if you keep yourselves, you shall do well. Fare</w:t>
      </w:r>
      <w:r>
        <w:rPr>
          <w:rStyle w:val="FootnoteReference"/>
        </w:rPr>
        <w:footnoteReference w:id="10043"/>
      </w:r>
      <w:r>
        <w:t xml:space="preserve"> you well.</w:t>
      </w:r>
      <w:r>
        <w:rPr>
          <w:rStyle w:val="FootnoteReference"/>
        </w:rPr>
        <w:footnoteReference w:id="10044"/>
      </w:r>
      <w:r>
        <w:rPr>
          <w:rStyle w:val="FootnoteReference"/>
        </w:rPr>
        <w:footnoteReference w:id="10045"/>
      </w:r>
    </w:p>
    <w:p>
      <w:r>
        <w:rPr>
          <w:b/>
        </w:rPr>
        <w:t xml:space="preserve">30 </w:t>
      </w:r>
      <w:r>
        <w:t xml:space="preserve">So when they were dismissed, they came to Antioch: and when they had gathered the multitude together, they delivered</w:t>
      </w:r>
      <w:r>
        <w:rPr>
          <w:rStyle w:val="FootnoteReference"/>
        </w:rPr>
        <w:footnoteReference w:id="10046"/>
      </w:r>
      <w:r>
        <w:t xml:space="preserve"> the epistle:</w:t>
      </w:r>
      <w:r>
        <w:rPr>
          <w:rStyle w:val="FootnoteReference"/>
        </w:rPr>
        <w:footnoteReference w:id="10047"/>
      </w:r>
    </w:p>
    <w:p>
      <w:r>
        <w:rPr>
          <w:b/>
        </w:rPr>
        <w:t xml:space="preserve">31 </w:t>
      </w:r>
      <w:r>
        <w:t xml:space="preserve">Which when they had read, they rejoiced</w:t>
      </w:r>
      <w:r>
        <w:rPr>
          <w:rStyle w:val="FootnoteReference"/>
        </w:rPr>
        <w:footnoteReference w:id="10048"/>
      </w:r>
      <w:r>
        <w:t xml:space="preserve"> for the consolation.</w:t>
      </w:r>
    </w:p>
    <w:p>
      <w:r>
        <w:rPr>
          <w:b/>
        </w:rPr>
        <w:t xml:space="preserve">32 </w:t>
      </w:r>
      <w:r>
        <w:t xml:space="preserve">And Judas and Silas, being</w:t>
      </w:r>
      <w:r>
        <w:rPr>
          <w:rStyle w:val="FootnoteReference"/>
        </w:rPr>
        <w:footnoteReference w:id="10049"/>
      </w:r>
      <w:r>
        <w:t xml:space="preserve"> prophets also themselves, exhorted</w:t>
      </w:r>
      <w:r>
        <w:rPr>
          <w:rStyle w:val="FootnoteReference"/>
        </w:rPr>
        <w:footnoteReference w:id="10050"/>
      </w:r>
      <w:r>
        <w:t xml:space="preserve"> the brothers with many words, and confirmed</w:t>
      </w:r>
      <w:r>
        <w:rPr>
          <w:rStyle w:val="FootnoteReference"/>
        </w:rPr>
        <w:footnoteReference w:id="10051"/>
      </w:r>
      <w:r>
        <w:t xml:space="preserve"> them.</w:t>
      </w:r>
    </w:p>
    <w:p>
      <w:r>
        <w:rPr>
          <w:b/>
        </w:rPr>
        <w:t xml:space="preserve">33 </w:t>
      </w:r>
      <w:r>
        <w:t xml:space="preserve">And after they had tarried there a space, they were</w:t>
      </w:r>
      <w:r>
        <w:rPr>
          <w:rStyle w:val="FootnoteReference"/>
        </w:rPr>
        <w:footnoteReference w:id="10052"/>
      </w:r>
      <w:r>
        <w:t xml:space="preserve"> let go in peace from the brothers to the apostles.</w:t>
      </w:r>
    </w:p>
    <w:p>
      <w:r>
        <w:rPr>
          <w:b/>
        </w:rPr>
        <w:t xml:space="preserve">34 </w:t>
      </w:r>
      <w:r>
        <w:t xml:space="preserve">Notwithstanding it pleased</w:t>
      </w:r>
      <w:r>
        <w:rPr>
          <w:rStyle w:val="FootnoteReference"/>
        </w:rPr>
        <w:footnoteReference w:id="10053"/>
      </w:r>
      <w:r>
        <w:t xml:space="preserve"> Silas to abide there still.</w:t>
      </w:r>
    </w:p>
    <w:p>
      <w:r>
        <w:rPr>
          <w:b/>
        </w:rPr>
        <w:t xml:space="preserve">35 </w:t>
      </w:r>
      <w:r>
        <w:t xml:space="preserve">Paul also and Barnabas continued</w:t>
      </w:r>
      <w:r>
        <w:rPr>
          <w:rStyle w:val="FootnoteReference"/>
        </w:rPr>
        <w:footnoteReference w:id="10054"/>
      </w:r>
      <w:r>
        <w:t xml:space="preserve"> in Antioch, teaching</w:t>
      </w:r>
      <w:r>
        <w:rPr>
          <w:rStyle w:val="FootnoteReference"/>
        </w:rPr>
        <w:footnoteReference w:id="10055"/>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0056"/>
      </w:r>
      <w:r>
        <w:t xml:space="preserve"> city where we have preached the word of the Lord, and see</w:t>
      </w:r>
      <w:r>
        <w:rPr>
          <w:rStyle w:val="FootnoteReference"/>
        </w:rPr>
        <w:footnoteReference w:id="10057"/>
      </w:r>
      <w:r>
        <w:t xml:space="preserve"> how they do.</w:t>
      </w:r>
      <w:r>
        <w:rPr>
          <w:rStyle w:val="FootnoteReference"/>
        </w:rPr>
        <w:footnoteReference w:id="10058"/>
      </w:r>
    </w:p>
    <w:p>
      <w:r>
        <w:rPr>
          <w:b/>
        </w:rPr>
        <w:t xml:space="preserve">37 </w:t>
      </w:r>
      <w:r>
        <w:t xml:space="preserve">And Barnabas determined to take with them John</w:t>
      </w:r>
      <w:r>
        <w:rPr>
          <w:rStyle w:val="FootnoteReference"/>
        </w:rPr>
        <w:footnoteReference w:id="10059"/>
      </w:r>
      <w:r>
        <w:t xml:space="preserve">, whose surname was Mark</w:t>
      </w:r>
      <w:r>
        <w:rPr>
          <w:rStyle w:val="FootnoteReference"/>
        </w:rPr>
        <w:footnoteReference w:id="10060"/>
      </w:r>
      <w:r>
        <w:t xml:space="preserve">.</w:t>
      </w:r>
      <w:r>
        <w:rPr>
          <w:rStyle w:val="FootnoteReference"/>
        </w:rPr>
        <w:footnoteReference w:id="10061"/>
      </w:r>
    </w:p>
    <w:p>
      <w:r>
        <w:rPr>
          <w:b/>
        </w:rPr>
        <w:t xml:space="preserve">38 </w:t>
      </w:r>
      <w:r>
        <w:t xml:space="preserve">But Paul thought not good to take him with them, who departed from them from Pamphylia</w:t>
      </w:r>
      <w:r>
        <w:rPr>
          <w:rStyle w:val="FootnoteReference"/>
        </w:rPr>
        <w:footnoteReference w:id="10062"/>
      </w:r>
      <w:r>
        <w:t xml:space="preserve">, and went not with them to the work.</w:t>
      </w:r>
      <w:r>
        <w:rPr>
          <w:rStyle w:val="FootnoteReference"/>
        </w:rPr>
        <w:footnoteReference w:id="10063"/>
      </w:r>
    </w:p>
    <w:p>
      <w:r>
        <w:rPr>
          <w:b/>
        </w:rPr>
        <w:t xml:space="preserve">39 </w:t>
      </w:r>
      <w:r>
        <w:t xml:space="preserve">And the contention</w:t>
      </w:r>
      <w:r>
        <w:rPr>
          <w:rStyle w:val="FootnoteReference"/>
        </w:rPr>
        <w:footnoteReference w:id="10064"/>
      </w:r>
      <w:r>
        <w:t xml:space="preserve"> was so sharp between them, that they departed asunder one from the other: and so Barnabas took Mark, and sailed</w:t>
      </w:r>
      <w:r>
        <w:rPr>
          <w:rStyle w:val="FootnoteReference"/>
        </w:rPr>
        <w:footnoteReference w:id="10065"/>
      </w:r>
      <w:r>
        <w:t xml:space="preserve"> to Cyprus</w:t>
      </w:r>
      <w:r>
        <w:rPr>
          <w:rStyle w:val="FootnoteReference"/>
        </w:rPr>
        <w:footnoteReference w:id="10066"/>
      </w:r>
      <w:r>
        <w:t xml:space="preserve">;</w:t>
      </w:r>
    </w:p>
    <w:p>
      <w:r>
        <w:rPr>
          <w:b/>
        </w:rPr>
        <w:t xml:space="preserve">40 </w:t>
      </w:r>
      <w:r>
        <w:t xml:space="preserve">And Paul chose</w:t>
      </w:r>
      <w:r>
        <w:rPr>
          <w:rStyle w:val="FootnoteReference"/>
        </w:rPr>
        <w:footnoteReference w:id="10067"/>
      </w:r>
      <w:r>
        <w:t xml:space="preserve"> Silas, and departed, being</w:t>
      </w:r>
      <w:r>
        <w:rPr>
          <w:rStyle w:val="FootnoteReference"/>
        </w:rPr>
        <w:footnoteReference w:id="10068"/>
      </w:r>
      <w:r>
        <w:t xml:space="preserve"> recommended by the brothers to the grace of God.</w:t>
      </w:r>
    </w:p>
    <w:p>
      <w:r>
        <w:rPr>
          <w:b/>
        </w:rPr>
        <w:t xml:space="preserve">41 </w:t>
      </w:r>
      <w:r>
        <w:t xml:space="preserve">And he went through</w:t>
      </w:r>
      <w:r>
        <w:rPr>
          <w:rStyle w:val="FootnoteReference"/>
        </w:rPr>
        <w:footnoteReference w:id="10069"/>
      </w:r>
      <w:r>
        <w:t xml:space="preserve"> Syria and Cilicia, confirming</w:t>
      </w:r>
      <w:r>
        <w:rPr>
          <w:rStyle w:val="FootnoteReference"/>
        </w:rPr>
        <w:footnoteReference w:id="10070"/>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10071"/>
      </w:r>
      <w:r>
        <w:t xml:space="preserve"> and Lystra</w:t>
      </w:r>
      <w:r>
        <w:rPr>
          <w:rStyle w:val="FootnoteReference"/>
        </w:rPr>
        <w:footnoteReference w:id="10072"/>
      </w:r>
      <w:r>
        <w:t xml:space="preserve">: and, look, a certain disciple was there, named</w:t>
      </w:r>
      <w:r>
        <w:rPr>
          <w:rStyle w:val="FootnoteReference"/>
        </w:rPr>
        <w:footnoteReference w:id="10073"/>
      </w:r>
      <w:r>
        <w:t xml:space="preserve"> Timotheus</w:t>
      </w:r>
      <w:r>
        <w:rPr>
          <w:rStyle w:val="FootnoteReference"/>
        </w:rPr>
        <w:footnoteReference w:id="10074"/>
      </w:r>
      <w:r>
        <w:t xml:space="preserve">, the son of a certain woman, who was a Jewess, and believed; but his father was a Greek</w:t>
      </w:r>
      <w:r>
        <w:rPr>
          <w:rStyle w:val="FootnoteReference"/>
        </w:rPr>
        <w:footnoteReference w:id="10075"/>
      </w:r>
      <w:r>
        <w:t xml:space="preserve">:</w:t>
      </w:r>
      <w:r>
        <w:rPr>
          <w:rStyle w:val="FootnoteReference"/>
        </w:rPr>
        <w:footnoteReference w:id="10076"/>
      </w:r>
      <w:r>
        <w:rPr>
          <w:rStyle w:val="FootnoteReference"/>
        </w:rPr>
        <w:footnoteReference w:id="10077"/>
      </w:r>
      <w:r>
        <w:rPr>
          <w:rStyle w:val="FootnoteReference"/>
        </w:rPr>
        <w:footnoteReference w:id="10078"/>
      </w:r>
    </w:p>
    <w:p>
      <w:r>
        <w:rPr>
          <w:b/>
        </w:rPr>
        <w:t xml:space="preserve">2 </w:t>
      </w:r>
      <w:r>
        <w:t xml:space="preserve">Which was well reported of by the brothers that were at Lystra and Iconium</w:t>
      </w:r>
      <w:r>
        <w:rPr>
          <w:rStyle w:val="FootnoteReference"/>
        </w:rPr>
        <w:footnoteReference w:id="10079"/>
      </w:r>
      <w:r>
        <w:t xml:space="preserve">.</w:t>
      </w:r>
      <w:r>
        <w:rPr>
          <w:rStyle w:val="FootnoteReference"/>
        </w:rPr>
        <w:footnoteReference w:id="10080"/>
      </w:r>
      <w:r>
        <w:rPr>
          <w:rStyle w:val="FootnoteReference"/>
        </w:rPr>
        <w:footnoteReference w:id="10081"/>
      </w:r>
    </w:p>
    <w:p>
      <w:r>
        <w:rPr>
          <w:b/>
        </w:rPr>
        <w:t xml:space="preserve">3 </w:t>
      </w:r>
      <w:r>
        <w:t xml:space="preserve">Him would</w:t>
      </w:r>
      <w:r>
        <w:rPr>
          <w:rStyle w:val="FootnoteReference"/>
        </w:rPr>
        <w:footnoteReference w:id="10082"/>
      </w:r>
      <w:r>
        <w:t xml:space="preserve"> Paul</w:t>
      </w:r>
      <w:r>
        <w:rPr>
          <w:rStyle w:val="FootnoteReference"/>
        </w:rPr>
        <w:footnoteReference w:id="10083"/>
      </w:r>
      <w:r>
        <w:t xml:space="preserve"> have to go forth with him; and took</w:t>
      </w:r>
      <w:r>
        <w:rPr>
          <w:rStyle w:val="FootnoteReference"/>
        </w:rPr>
        <w:footnoteReference w:id="10084"/>
      </w:r>
      <w:r>
        <w:t xml:space="preserve"> and circumcised him because of the Jews</w:t>
      </w:r>
      <w:r>
        <w:rPr>
          <w:rStyle w:val="FootnoteReference"/>
        </w:rPr>
        <w:footnoteReference w:id="10085"/>
      </w:r>
      <w:r>
        <w:t xml:space="preserve"> which were in those quarters: for they knew all that his father was a Greek.</w:t>
      </w:r>
    </w:p>
    <w:p>
      <w:r>
        <w:rPr>
          <w:b/>
        </w:rPr>
        <w:t xml:space="preserve">4 </w:t>
      </w:r>
      <w:r>
        <w:t xml:space="preserve">And as they went through the cities, they delivered</w:t>
      </w:r>
      <w:r>
        <w:rPr>
          <w:rStyle w:val="FootnoteReference"/>
        </w:rPr>
        <w:footnoteReference w:id="10086"/>
      </w:r>
      <w:r>
        <w:t xml:space="preserve"> them the decrees in order to keep, that were ordained of the apostles and elders which were at Jerusalem</w:t>
      </w:r>
      <w:r>
        <w:rPr>
          <w:rStyle w:val="FootnoteReference"/>
        </w:rPr>
        <w:footnoteReference w:id="10087"/>
      </w:r>
      <w:r>
        <w:t xml:space="preserve">.</w:t>
      </w:r>
    </w:p>
    <w:p>
      <w:r>
        <w:rPr>
          <w:b/>
        </w:rPr>
        <w:t xml:space="preserve">5 </w:t>
      </w:r>
      <w:r>
        <w:t xml:space="preserve">And so were the assemblies established in the faith, and increased</w:t>
      </w:r>
      <w:r>
        <w:rPr>
          <w:rStyle w:val="FootnoteReference"/>
        </w:rPr>
        <w:footnoteReference w:id="10088"/>
      </w:r>
      <w:r>
        <w:t xml:space="preserve"> in number daily.</w:t>
      </w:r>
      <w:r>
        <w:rPr>
          <w:rStyle w:val="FootnoteReference"/>
        </w:rPr>
        <w:footnoteReference w:id="10089"/>
      </w:r>
    </w:p>
    <w:p>
      <w:r>
        <w:rPr>
          <w:b/>
        </w:rPr>
        <w:t xml:space="preserve">6 </w:t>
      </w:r>
      <w:r>
        <w:t xml:space="preserve">Now when they had gone throughout Phrygia</w:t>
      </w:r>
      <w:r>
        <w:rPr>
          <w:rStyle w:val="FootnoteReference"/>
        </w:rPr>
        <w:footnoteReference w:id="10090"/>
      </w:r>
      <w:r>
        <w:t xml:space="preserve"> and the region</w:t>
      </w:r>
      <w:r>
        <w:rPr>
          <w:rStyle w:val="FootnoteReference"/>
        </w:rPr>
        <w:footnoteReference w:id="10091"/>
      </w:r>
      <w:r>
        <w:t xml:space="preserve"> of Galatia</w:t>
      </w:r>
      <w:r>
        <w:rPr>
          <w:rStyle w:val="FootnoteReference"/>
        </w:rPr>
        <w:footnoteReference w:id="10092"/>
      </w:r>
      <w:r>
        <w:t xml:space="preserve">, and were forbidden</w:t>
      </w:r>
      <w:r>
        <w:rPr>
          <w:rStyle w:val="FootnoteReference"/>
        </w:rPr>
        <w:footnoteReference w:id="10093"/>
      </w:r>
      <w:r>
        <w:t xml:space="preserve"> of the Holy Spirit to preach the word in Asia</w:t>
      </w:r>
      <w:r>
        <w:rPr>
          <w:rStyle w:val="FootnoteReference"/>
        </w:rPr>
        <w:footnoteReference w:id="10094"/>
      </w:r>
      <w:r>
        <w:t xml:space="preserve">,</w:t>
      </w:r>
      <w:r>
        <w:rPr>
          <w:rStyle w:val="FootnoteReference"/>
        </w:rPr>
        <w:footnoteReference w:id="10095"/>
      </w:r>
      <w:r>
        <w:rPr>
          <w:rStyle w:val="FootnoteReference"/>
        </w:rPr>
        <w:footnoteReference w:id="10096"/>
      </w:r>
    </w:p>
    <w:p>
      <w:r>
        <w:rPr>
          <w:b/>
        </w:rPr>
        <w:t xml:space="preserve">7 </w:t>
      </w:r>
      <w:r>
        <w:t xml:space="preserve">After they had come to Mysia</w:t>
      </w:r>
      <w:r>
        <w:rPr>
          <w:rStyle w:val="FootnoteReference"/>
        </w:rPr>
        <w:footnoteReference w:id="10097"/>
      </w:r>
      <w:r>
        <w:t xml:space="preserve">, they assayed to go into Bithynia</w:t>
      </w:r>
      <w:r>
        <w:rPr>
          <w:rStyle w:val="FootnoteReference"/>
        </w:rPr>
        <w:footnoteReference w:id="10098"/>
      </w:r>
      <w:r>
        <w:t xml:space="preserve">: but the Spirit suffered them not.</w:t>
      </w:r>
      <w:r>
        <w:rPr>
          <w:rStyle w:val="FootnoteReference"/>
        </w:rPr>
        <w:footnoteReference w:id="10099"/>
      </w:r>
    </w:p>
    <w:p>
      <w:r>
        <w:rPr>
          <w:b/>
        </w:rPr>
        <w:t xml:space="preserve">8 </w:t>
      </w:r>
      <w:r>
        <w:t xml:space="preserve">And they passing by Mysia came down to Troas</w:t>
      </w:r>
      <w:r>
        <w:rPr>
          <w:rStyle w:val="FootnoteReference"/>
        </w:rPr>
        <w:footnoteReference w:id="10100"/>
      </w:r>
      <w:r>
        <w:t xml:space="preserve">.</w:t>
      </w:r>
      <w:r>
        <w:rPr>
          <w:rStyle w:val="FootnoteReference"/>
        </w:rPr>
        <w:footnoteReference w:id="10101"/>
      </w:r>
    </w:p>
    <w:p>
      <w:r>
        <w:rPr>
          <w:b/>
        </w:rPr>
        <w:t xml:space="preserve">9 </w:t>
      </w:r>
      <w:r>
        <w:t xml:space="preserve">And a vision</w:t>
      </w:r>
      <w:r>
        <w:rPr>
          <w:rStyle w:val="FootnoteReference"/>
        </w:rPr>
        <w:footnoteReference w:id="10102"/>
      </w:r>
      <w:r>
        <w:t xml:space="preserve"> appeared to Paul in the night; There stood a man of Macedonia</w:t>
      </w:r>
      <w:r>
        <w:rPr>
          <w:rStyle w:val="FootnoteReference"/>
        </w:rPr>
        <w:footnoteReference w:id="10103"/>
      </w:r>
      <w:r>
        <w:t xml:space="preserve">, and prayed him, saying, Come</w:t>
      </w:r>
      <w:r>
        <w:rPr>
          <w:rStyle w:val="FootnoteReference"/>
        </w:rPr>
        <w:footnoteReference w:id="10104"/>
      </w:r>
      <w:r>
        <w:t xml:space="preserve"> over into Macedonia, and help us.</w:t>
      </w:r>
      <w:r>
        <w:rPr>
          <w:rStyle w:val="FootnoteReference"/>
        </w:rPr>
        <w:footnoteReference w:id="10105"/>
      </w:r>
    </w:p>
    <w:p>
      <w:r>
        <w:rPr>
          <w:b/>
        </w:rPr>
        <w:t xml:space="preserve">10 </w:t>
      </w:r>
      <w:r>
        <w:t xml:space="preserve">And after he had seen the vision, immediately</w:t>
      </w:r>
      <w:r>
        <w:rPr>
          <w:rStyle w:val="FootnoteReference"/>
        </w:rPr>
        <w:footnoteReference w:id="10106"/>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w:t>
      </w:r>
      <w:r>
        <w:rPr>
          <w:rStyle w:val="FootnoteReference"/>
        </w:rPr>
        <w:footnoteReference w:id="10107"/>
      </w:r>
      <w:r>
        <w:t xml:space="preserve">, and the next day to Neapolis</w:t>
      </w:r>
      <w:r>
        <w:rPr>
          <w:rStyle w:val="FootnoteReference"/>
        </w:rPr>
        <w:footnoteReference w:id="10108"/>
      </w:r>
      <w:r>
        <w:t xml:space="preserve">;</w:t>
      </w:r>
      <w:r>
        <w:rPr>
          <w:rStyle w:val="FootnoteReference"/>
        </w:rPr>
        <w:footnoteReference w:id="10109"/>
      </w:r>
    </w:p>
    <w:p>
      <w:r>
        <w:rPr>
          <w:b/>
        </w:rPr>
        <w:t xml:space="preserve">12 </w:t>
      </w:r>
      <w:r>
        <w:t xml:space="preserve">And from there to Philippi</w:t>
      </w:r>
      <w:r>
        <w:rPr>
          <w:rStyle w:val="FootnoteReference"/>
        </w:rPr>
        <w:footnoteReference w:id="10110"/>
      </w:r>
      <w:r>
        <w:t xml:space="preserve">, which is the chief city of that part of Macedonia, and a colony</w:t>
      </w:r>
      <w:r>
        <w:rPr>
          <w:rStyle w:val="FootnoteReference"/>
        </w:rPr>
        <w:footnoteReference w:id="10111"/>
      </w:r>
      <w:r>
        <w:t xml:space="preserve">: and we were in that city abiding certain days.</w:t>
      </w:r>
      <w:r>
        <w:rPr>
          <w:rStyle w:val="FootnoteReference"/>
        </w:rPr>
        <w:footnoteReference w:id="10112"/>
      </w:r>
    </w:p>
    <w:p>
      <w:r>
        <w:rPr>
          <w:b/>
        </w:rPr>
        <w:t xml:space="preserve">13 </w:t>
      </w:r>
      <w:r>
        <w:t xml:space="preserve">And on the sabbath we went out of the city by a river side, where</w:t>
      </w:r>
      <w:r>
        <w:rPr>
          <w:rStyle w:val="FootnoteReference"/>
        </w:rPr>
        <w:footnoteReference w:id="10113"/>
      </w:r>
      <w:r>
        <w:t xml:space="preserve"> prayer was known to be made; and we</w:t>
      </w:r>
      <w:r>
        <w:rPr>
          <w:rStyle w:val="FootnoteReference"/>
        </w:rPr>
        <w:footnoteReference w:id="10114"/>
      </w:r>
      <w:r>
        <w:t xml:space="preserve"> sat down, and spoke to the women who resorted there.</w:t>
      </w:r>
      <w:r>
        <w:rPr>
          <w:rStyle w:val="FootnoteReference"/>
        </w:rPr>
        <w:footnoteReference w:id="10115"/>
      </w:r>
      <w:r>
        <w:rPr>
          <w:rStyle w:val="FootnoteReference"/>
        </w:rPr>
        <w:footnoteReference w:id="10116"/>
      </w:r>
    </w:p>
    <w:p>
      <w:r>
        <w:rPr>
          <w:b/>
        </w:rPr>
        <w:t xml:space="preserve">14 </w:t>
      </w:r>
      <w:r>
        <w:t xml:space="preserve">And a certain woman named Lydia</w:t>
      </w:r>
      <w:r>
        <w:rPr>
          <w:rStyle w:val="FootnoteReference"/>
        </w:rPr>
        <w:footnoteReference w:id="10117"/>
      </w:r>
      <w:r>
        <w:t xml:space="preserve">, a seller of purple, of the city of Thyatira</w:t>
      </w:r>
      <w:r>
        <w:rPr>
          <w:rStyle w:val="FootnoteReference"/>
        </w:rPr>
        <w:footnoteReference w:id="10118"/>
      </w:r>
      <w:r>
        <w:t xml:space="preserve">, which worshipped</w:t>
      </w:r>
      <w:r>
        <w:rPr>
          <w:rStyle w:val="FootnoteReference"/>
        </w:rPr>
        <w:footnoteReference w:id="10119"/>
      </w:r>
      <w:r>
        <w:t xml:space="preserve"> God, heard us: whose</w:t>
      </w:r>
      <w:r>
        <w:rPr>
          <w:rStyle w:val="FootnoteReference"/>
        </w:rPr>
        <w:footnoteReference w:id="10120"/>
      </w:r>
      <w:r>
        <w:t xml:space="preserve"> heart the Lord opened, that she attended to the things which were spoken of Paul.</w:t>
      </w:r>
      <w:r>
        <w:rPr>
          <w:rStyle w:val="FootnoteReference"/>
        </w:rPr>
        <w:footnoteReference w:id="10121"/>
      </w:r>
      <w:r>
        <w:rPr>
          <w:rStyle w:val="FootnoteReference"/>
        </w:rPr>
        <w:footnoteReference w:id="10122"/>
      </w:r>
    </w:p>
    <w:p>
      <w:r>
        <w:rPr>
          <w:b/>
        </w:rPr>
        <w:t xml:space="preserve">15 </w:t>
      </w:r>
      <w:r>
        <w:t xml:space="preserve">And when</w:t>
      </w:r>
      <w:r>
        <w:rPr>
          <w:rStyle w:val="FootnoteReference"/>
        </w:rPr>
        <w:footnoteReference w:id="10123"/>
      </w:r>
      <w:r>
        <w:t xml:space="preserve"> she was baptized, and her household, she begged us, saying, If you have judged me to be faithful to the Lord, come</w:t>
      </w:r>
      <w:r>
        <w:rPr>
          <w:rStyle w:val="FootnoteReference"/>
        </w:rPr>
        <w:footnoteReference w:id="10124"/>
      </w:r>
      <w:r>
        <w:t xml:space="preserve"> into my house, and abide there. And she</w:t>
      </w:r>
      <w:r>
        <w:rPr>
          <w:rStyle w:val="FootnoteReference"/>
        </w:rPr>
        <w:footnoteReference w:id="10125"/>
      </w:r>
      <w:r>
        <w:t xml:space="preserve"> constrained us.</w:t>
      </w:r>
      <w:r>
        <w:rPr>
          <w:rStyle w:val="FootnoteReference"/>
        </w:rPr>
        <w:footnoteReference w:id="10126"/>
      </w:r>
    </w:p>
    <w:p>
      <w:r>
        <w:rPr>
          <w:b/>
        </w:rPr>
        <w:t xml:space="preserve">16 </w:t>
      </w:r>
      <w:r>
        <w:t xml:space="preserve">And it happened, as we went to prayer, a certain girl possessed</w:t>
      </w:r>
      <w:r>
        <w:rPr>
          <w:rStyle w:val="FootnoteReference"/>
        </w:rPr>
        <w:footnoteReference w:id="10127"/>
      </w:r>
      <w:r>
        <w:t xml:space="preserve"> with a spirit of divination met us, which</w:t>
      </w:r>
      <w:r>
        <w:rPr>
          <w:rStyle w:val="FootnoteReference"/>
        </w:rPr>
        <w:footnoteReference w:id="10128"/>
      </w:r>
      <w:r>
        <w:t xml:space="preserve"> brought her masters much gain by soothsaying:</w:t>
      </w:r>
      <w:r>
        <w:rPr>
          <w:rStyle w:val="FootnoteReference"/>
        </w:rPr>
        <w:footnoteReference w:id="10129"/>
      </w:r>
    </w:p>
    <w:p>
      <w:r>
        <w:rPr>
          <w:b/>
        </w:rPr>
        <w:t xml:space="preserve">17 </w:t>
      </w:r>
      <w:r>
        <w:t xml:space="preserve">The same followed Paul and us, and cried, saying, These</w:t>
      </w:r>
      <w:r>
        <w:rPr>
          <w:rStyle w:val="FootnoteReference"/>
        </w:rPr>
        <w:footnoteReference w:id="10130"/>
      </w:r>
      <w:r>
        <w:t xml:space="preserve"> men are the slaves of the most</w:t>
      </w:r>
      <w:r>
        <w:rPr>
          <w:rStyle w:val="FootnoteReference"/>
        </w:rPr>
        <w:footnoteReference w:id="10131"/>
      </w:r>
      <w:r>
        <w:t xml:space="preserve"> high God, who show to us the way</w:t>
      </w:r>
      <w:r>
        <w:rPr>
          <w:rStyle w:val="FootnoteReference"/>
        </w:rPr>
        <w:footnoteReference w:id="10132"/>
      </w:r>
      <w:r>
        <w:t xml:space="preserve"> of salvation.</w:t>
      </w:r>
      <w:r>
        <w:rPr>
          <w:rStyle w:val="FootnoteReference"/>
        </w:rPr>
        <w:footnoteReference w:id="10133"/>
      </w:r>
    </w:p>
    <w:p>
      <w:r>
        <w:rPr>
          <w:b/>
        </w:rPr>
        <w:t xml:space="preserve">18 </w:t>
      </w:r>
      <w:r>
        <w:t xml:space="preserve">And this did she many days. But Paul, being</w:t>
      </w:r>
      <w:r>
        <w:rPr>
          <w:rStyle w:val="FootnoteReference"/>
        </w:rPr>
        <w:footnoteReference w:id="10134"/>
      </w:r>
      <w:r>
        <w:t xml:space="preserve"> grieved, turned and said to the spirit, I command</w:t>
      </w:r>
      <w:r>
        <w:rPr>
          <w:rStyle w:val="FootnoteReference"/>
        </w:rPr>
        <w:footnoteReference w:id="10135"/>
      </w:r>
      <w:r>
        <w:t xml:space="preserve"> you in the name of Jesus</w:t>
      </w:r>
      <w:r>
        <w:rPr>
          <w:rStyle w:val="FootnoteReference"/>
        </w:rPr>
        <w:footnoteReference w:id="10136"/>
      </w:r>
      <w:r>
        <w:t xml:space="preserve"> Christ</w:t>
      </w:r>
      <w:r>
        <w:rPr>
          <w:rStyle w:val="FootnoteReference"/>
        </w:rPr>
        <w:footnoteReference w:id="10137"/>
      </w:r>
      <w:r>
        <w:t xml:space="preserve"> to come out of her. And he came out the same hour.</w:t>
      </w:r>
    </w:p>
    <w:p>
      <w:r>
        <w:rPr>
          <w:b/>
        </w:rPr>
        <w:t xml:space="preserve">19 </w:t>
      </w:r>
      <w:r>
        <w:t xml:space="preserve">And when her masters saw that the hope</w:t>
      </w:r>
      <w:r>
        <w:rPr>
          <w:rStyle w:val="FootnoteReference"/>
        </w:rPr>
        <w:footnoteReference w:id="10138"/>
      </w:r>
      <w:r>
        <w:t xml:space="preserve"> of their gains was gone, they caught Paul and Silas</w:t>
      </w:r>
      <w:r>
        <w:rPr>
          <w:rStyle w:val="FootnoteReference"/>
        </w:rPr>
        <w:footnoteReference w:id="10139"/>
      </w:r>
      <w:r>
        <w:t xml:space="preserve">, and drew them into the marketplace to the rulers,</w:t>
      </w:r>
      <w:r>
        <w:rPr>
          <w:rStyle w:val="FootnoteReference"/>
        </w:rPr>
        <w:footnoteReference w:id="10140"/>
      </w:r>
    </w:p>
    <w:p>
      <w:r>
        <w:rPr>
          <w:b/>
        </w:rPr>
        <w:t xml:space="preserve">20 </w:t>
      </w:r>
      <w:r>
        <w:t xml:space="preserve">And brought them to the magistrates, saying, These men, being</w:t>
      </w:r>
      <w:r>
        <w:rPr>
          <w:rStyle w:val="FootnoteReference"/>
        </w:rPr>
        <w:footnoteReference w:id="10141"/>
      </w:r>
      <w:r>
        <w:t xml:space="preserve"> Jews, do exceedingly trouble our city,</w:t>
      </w:r>
      <w:r>
        <w:rPr>
          <w:rStyle w:val="FootnoteReference"/>
        </w:rPr>
        <w:footnoteReference w:id="10142"/>
      </w:r>
    </w:p>
    <w:p>
      <w:r>
        <w:rPr>
          <w:b/>
        </w:rPr>
        <w:t xml:space="preserve">21 </w:t>
      </w:r>
      <w:r>
        <w:t xml:space="preserve">And teach customs, which are not lawful for us to receive, neither to observe, being Romans</w:t>
      </w:r>
      <w:r>
        <w:rPr>
          <w:rStyle w:val="FootnoteReference"/>
        </w:rPr>
        <w:footnoteReference w:id="10143"/>
      </w:r>
      <w:r>
        <w:t xml:space="preserve">.</w:t>
      </w:r>
      <w:r>
        <w:rPr>
          <w:rStyle w:val="FootnoteReference"/>
        </w:rPr>
        <w:footnoteReference w:id="10144"/>
      </w:r>
    </w:p>
    <w:p>
      <w:r>
        <w:rPr>
          <w:b/>
        </w:rPr>
        <w:t xml:space="preserve">22 </w:t>
      </w:r>
      <w:r>
        <w:t xml:space="preserve">And the crowd rose up together against them: and the magistrates</w:t>
      </w:r>
      <w:r>
        <w:rPr>
          <w:rStyle w:val="FootnoteReference"/>
        </w:rPr>
        <w:footnoteReference w:id="10145"/>
      </w:r>
      <w:r>
        <w:t xml:space="preserve"> rent off their clothes, and commanded to beat them.</w:t>
      </w:r>
      <w:r>
        <w:rPr>
          <w:rStyle w:val="FootnoteReference"/>
        </w:rPr>
        <w:footnoteReference w:id="10146"/>
      </w:r>
    </w:p>
    <w:p>
      <w:r>
        <w:rPr>
          <w:b/>
        </w:rPr>
        <w:t xml:space="preserve">23 </w:t>
      </w:r>
      <w:r>
        <w:t xml:space="preserve">And when they had laid many stripes upon them, they cast</w:t>
      </w:r>
      <w:r>
        <w:rPr>
          <w:rStyle w:val="FootnoteReference"/>
        </w:rPr>
        <w:footnoteReference w:id="10147"/>
      </w:r>
      <w:r>
        <w:t xml:space="preserve"> them into prison, charging the jailor to keep</w:t>
      </w:r>
      <w:r>
        <w:rPr>
          <w:rStyle w:val="FootnoteReference"/>
        </w:rPr>
        <w:footnoteReference w:id="10148"/>
      </w:r>
      <w:r>
        <w:t xml:space="preserve"> them safely:</w:t>
      </w:r>
    </w:p>
    <w:p>
      <w:r>
        <w:rPr>
          <w:b/>
        </w:rPr>
        <w:t xml:space="preserve">24 </w:t>
      </w:r>
      <w:r>
        <w:t xml:space="preserve">Who, having received such a charge, thrust them into the inner</w:t>
      </w:r>
      <w:r>
        <w:rPr>
          <w:rStyle w:val="FootnoteReference"/>
        </w:rPr>
        <w:footnoteReference w:id="10149"/>
      </w:r>
      <w:r>
        <w:t xml:space="preserve"> prison, and made</w:t>
      </w:r>
      <w:r>
        <w:rPr>
          <w:rStyle w:val="FootnoteReference"/>
        </w:rPr>
        <w:footnoteReference w:id="10150"/>
      </w:r>
      <w:r>
        <w:t xml:space="preserve"> their feet fast in the stocks.</w:t>
      </w:r>
    </w:p>
    <w:p>
      <w:r>
        <w:rPr>
          <w:b/>
        </w:rPr>
        <w:t xml:space="preserve">25 </w:t>
      </w:r>
      <w:r>
        <w:t xml:space="preserve">And at midnight</w:t>
      </w:r>
      <w:r>
        <w:rPr>
          <w:rStyle w:val="FootnoteReference"/>
        </w:rPr>
        <w:footnoteReference w:id="10151"/>
      </w:r>
      <w:r>
        <w:t xml:space="preserve"> Paul and Silas prayed</w:t>
      </w:r>
      <w:r>
        <w:rPr>
          <w:rStyle w:val="FootnoteReference"/>
        </w:rPr>
        <w:footnoteReference w:id="10152"/>
      </w:r>
      <w:r>
        <w:t xml:space="preserve">, and sang</w:t>
      </w:r>
      <w:r>
        <w:rPr>
          <w:rStyle w:val="FootnoteReference"/>
        </w:rPr>
        <w:footnoteReference w:id="10153"/>
      </w:r>
      <w:r>
        <w:t xml:space="preserve"> praises to God: and the</w:t>
      </w:r>
      <w:r>
        <w:rPr>
          <w:rStyle w:val="FootnoteReference"/>
        </w:rPr>
        <w:footnoteReference w:id="10154"/>
      </w:r>
      <w:r>
        <w:t xml:space="preserve"> prisoners heard them.</w:t>
      </w:r>
    </w:p>
    <w:p>
      <w:r>
        <w:rPr>
          <w:b/>
        </w:rPr>
        <w:t xml:space="preserve">26 </w:t>
      </w:r>
      <w:r>
        <w:t xml:space="preserve">And suddenly</w:t>
      </w:r>
      <w:r>
        <w:rPr>
          <w:rStyle w:val="FootnoteReference"/>
        </w:rPr>
        <w:footnoteReference w:id="10155"/>
      </w:r>
      <w:r>
        <w:t xml:space="preserve"> there was a great earthquake, so that the foundations of the prison were shaken: and immediately all the doors were opened, and every</w:t>
      </w:r>
      <w:r>
        <w:rPr>
          <w:rStyle w:val="FootnoteReference"/>
        </w:rPr>
        <w:footnoteReference w:id="10156"/>
      </w:r>
      <w:r>
        <w:t xml:space="preserve"> one's bands were loosed.</w:t>
      </w:r>
    </w:p>
    <w:p>
      <w:r>
        <w:rPr>
          <w:b/>
        </w:rPr>
        <w:t xml:space="preserve">27 </w:t>
      </w:r>
      <w:r>
        <w:t xml:space="preserve">And the keeper</w:t>
      </w:r>
      <w:r>
        <w:rPr>
          <w:rStyle w:val="FootnoteReference"/>
        </w:rPr>
        <w:footnoteReference w:id="10157"/>
      </w:r>
      <w:r>
        <w:t xml:space="preserve"> of the prison awaking out of his sleep, and seeing the prison doors open, he drew</w:t>
      </w:r>
      <w:r>
        <w:rPr>
          <w:rStyle w:val="FootnoteReference"/>
        </w:rPr>
        <w:footnoteReference w:id="10158"/>
      </w:r>
      <w:r>
        <w:t xml:space="preserve"> out his sword, and would have killed himself, supposing that the prisoners had been fled.</w:t>
      </w:r>
    </w:p>
    <w:p>
      <w:r>
        <w:rPr>
          <w:b/>
        </w:rPr>
        <w:t xml:space="preserve">28 </w:t>
      </w:r>
      <w:r>
        <w:t xml:space="preserve">But Paul cried</w:t>
      </w:r>
      <w:r>
        <w:rPr>
          <w:rStyle w:val="FootnoteReference"/>
        </w:rPr>
        <w:footnoteReference w:id="10159"/>
      </w:r>
      <w:r>
        <w:t xml:space="preserve"> with a loud voice, saying, Do yourself no harm: for we are all here.</w:t>
      </w:r>
      <w:r>
        <w:rPr>
          <w:rStyle w:val="FootnoteReference"/>
        </w:rPr>
        <w:footnoteReference w:id="10160"/>
      </w:r>
    </w:p>
    <w:p>
      <w:r>
        <w:rPr>
          <w:b/>
        </w:rPr>
        <w:t xml:space="preserve">29 </w:t>
      </w:r>
      <w:r>
        <w:t xml:space="preserve">Then he called for a light, and sprang in, and came</w:t>
      </w:r>
      <w:r>
        <w:rPr>
          <w:rStyle w:val="FootnoteReference"/>
        </w:rPr>
        <w:footnoteReference w:id="10161"/>
      </w:r>
      <w:r>
        <w:t xml:space="preserve"> trembling, and fell</w:t>
      </w:r>
      <w:r>
        <w:rPr>
          <w:rStyle w:val="FootnoteReference"/>
        </w:rPr>
        <w:footnoteReference w:id="10162"/>
      </w:r>
      <w:r>
        <w:t xml:space="preserve"> down before Paul and Silas,</w:t>
      </w:r>
    </w:p>
    <w:p>
      <w:r>
        <w:rPr>
          <w:b/>
        </w:rPr>
        <w:t xml:space="preserve">30 </w:t>
      </w:r>
      <w:r>
        <w:t xml:space="preserve">And brought</w:t>
      </w:r>
      <w:r>
        <w:rPr>
          <w:rStyle w:val="FootnoteReference"/>
        </w:rPr>
        <w:footnoteReference w:id="10163"/>
      </w:r>
      <w:r>
        <w:t xml:space="preserve"> them out, and said, Sirs</w:t>
      </w:r>
      <w:r>
        <w:rPr>
          <w:rStyle w:val="FootnoteReference"/>
        </w:rPr>
        <w:footnoteReference w:id="10164"/>
      </w:r>
      <w:r>
        <w:t xml:space="preserve">, what</w:t>
      </w:r>
      <w:r>
        <w:rPr>
          <w:rStyle w:val="FootnoteReference"/>
        </w:rPr>
        <w:footnoteReference w:id="10165"/>
      </w:r>
      <w:r>
        <w:t xml:space="preserve"> must I do to be saved?</w:t>
      </w:r>
    </w:p>
    <w:p>
      <w:r>
        <w:rPr>
          <w:b/>
        </w:rPr>
        <w:t xml:space="preserve">31 </w:t>
      </w:r>
      <w:r>
        <w:t xml:space="preserve">And they said, Believe</w:t>
      </w:r>
      <w:r>
        <w:rPr>
          <w:rStyle w:val="FootnoteReference"/>
        </w:rPr>
        <w:footnoteReference w:id="10166"/>
      </w:r>
      <w:r>
        <w:t xml:space="preserve"> on the Lord Jesus Christ, and you shall be saved, and your house.</w:t>
      </w:r>
      <w:r>
        <w:rPr>
          <w:rStyle w:val="FootnoteReference"/>
        </w:rPr>
        <w:footnoteReference w:id="10167"/>
      </w:r>
    </w:p>
    <w:p>
      <w:r>
        <w:rPr>
          <w:b/>
        </w:rPr>
        <w:t xml:space="preserve">32 </w:t>
      </w:r>
      <w:r>
        <w:t xml:space="preserve">And they spoke to him the word of the Lord, and to all</w:t>
      </w:r>
      <w:r>
        <w:rPr>
          <w:rStyle w:val="FootnoteReference"/>
        </w:rPr>
        <w:footnoteReference w:id="10168"/>
      </w:r>
      <w:r>
        <w:t xml:space="preserve"> that were in his house.</w:t>
      </w:r>
      <w:r>
        <w:rPr>
          <w:rStyle w:val="FootnoteReference"/>
        </w:rPr>
        <w:footnoteReference w:id="10169"/>
      </w:r>
    </w:p>
    <w:p>
      <w:r>
        <w:rPr>
          <w:b/>
        </w:rPr>
        <w:t xml:space="preserve">33 </w:t>
      </w:r>
      <w:r>
        <w:t xml:space="preserve">And he took them the same hour of the night, and washed</w:t>
      </w:r>
      <w:r>
        <w:rPr>
          <w:rStyle w:val="FootnoteReference"/>
        </w:rPr>
        <w:footnoteReference w:id="10170"/>
      </w:r>
      <w:r>
        <w:t xml:space="preserve"> their stripes; and was</w:t>
      </w:r>
      <w:r>
        <w:rPr>
          <w:rStyle w:val="FootnoteReference"/>
        </w:rPr>
        <w:footnoteReference w:id="10171"/>
      </w:r>
      <w:r>
        <w:t xml:space="preserve"> baptized, he and all his, immediately.</w:t>
      </w:r>
    </w:p>
    <w:p>
      <w:r>
        <w:rPr>
          <w:b/>
        </w:rPr>
        <w:t xml:space="preserve">34 </w:t>
      </w:r>
      <w:r>
        <w:t xml:space="preserve">And when</w:t>
      </w:r>
      <w:r>
        <w:rPr>
          <w:rStyle w:val="FootnoteReference"/>
        </w:rPr>
        <w:footnoteReference w:id="10172"/>
      </w:r>
      <w:r>
        <w:t xml:space="preserve"> he had brought them into his house, he set food before them, and rejoiced</w:t>
      </w:r>
      <w:r>
        <w:rPr>
          <w:rStyle w:val="FootnoteReference"/>
        </w:rPr>
        <w:footnoteReference w:id="10173"/>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10174"/>
      </w:r>
    </w:p>
    <w:p>
      <w:r>
        <w:rPr>
          <w:b/>
        </w:rPr>
        <w:t xml:space="preserve">36 </w:t>
      </w:r>
      <w:r>
        <w:t xml:space="preserve">And the keeper of the prison told this saying to Paul, The magistrates have sent to let you go: now therefore depart, and go</w:t>
      </w:r>
      <w:r>
        <w:rPr>
          <w:rStyle w:val="FootnoteReference"/>
        </w:rPr>
        <w:footnoteReference w:id="10175"/>
      </w:r>
      <w:r>
        <w:t xml:space="preserve"> in peace.</w:t>
      </w:r>
    </w:p>
    <w:p>
      <w:r>
        <w:rPr>
          <w:b/>
        </w:rPr>
        <w:t xml:space="preserve">37 </w:t>
      </w:r>
      <w:r>
        <w:t xml:space="preserve">But Paul said to them, They have</w:t>
      </w:r>
      <w:r>
        <w:rPr>
          <w:rStyle w:val="FootnoteReference"/>
        </w:rPr>
        <w:footnoteReference w:id="10176"/>
      </w:r>
      <w:r>
        <w:t xml:space="preserve"> beaten us openly uncondemned, being Romans, and have cast us into prison; and now do they thrust us out privately? no truly; but let them come themselves and fetch us out.</w:t>
      </w:r>
      <w:r>
        <w:rPr>
          <w:rStyle w:val="FootnoteReference"/>
        </w:rPr>
        <w:footnoteReference w:id="10177"/>
      </w:r>
    </w:p>
    <w:p>
      <w:r>
        <w:rPr>
          <w:b/>
        </w:rPr>
        <w:t xml:space="preserve">38 </w:t>
      </w:r>
      <w:r>
        <w:t xml:space="preserve">And the sergeants told these words to the magistrates: and they</w:t>
      </w:r>
      <w:r>
        <w:rPr>
          <w:rStyle w:val="FootnoteReference"/>
        </w:rPr>
        <w:footnoteReference w:id="10178"/>
      </w:r>
      <w:r>
        <w:t xml:space="preserve"> feared, when they heard that they were Romans.</w:t>
      </w:r>
    </w:p>
    <w:p>
      <w:r>
        <w:rPr>
          <w:b/>
        </w:rPr>
        <w:t xml:space="preserve">39 </w:t>
      </w:r>
      <w:r>
        <w:t xml:space="preserve">And they came</w:t>
      </w:r>
      <w:r>
        <w:rPr>
          <w:rStyle w:val="FootnoteReference"/>
        </w:rPr>
        <w:footnoteReference w:id="10179"/>
      </w:r>
      <w:r>
        <w:t xml:space="preserve"> and begged them, and brought</w:t>
      </w:r>
      <w:r>
        <w:rPr>
          <w:rStyle w:val="FootnoteReference"/>
        </w:rPr>
        <w:footnoteReference w:id="10180"/>
      </w:r>
      <w:r>
        <w:t xml:space="preserve"> them out, and desired</w:t>
      </w:r>
      <w:r>
        <w:rPr>
          <w:rStyle w:val="FootnoteReference"/>
        </w:rPr>
        <w:footnoteReference w:id="10181"/>
      </w:r>
      <w:r>
        <w:t xml:space="preserve"> them to depart out of the city.</w:t>
      </w:r>
    </w:p>
    <w:p>
      <w:r>
        <w:rPr>
          <w:b/>
        </w:rPr>
        <w:t xml:space="preserve">40 </w:t>
      </w:r>
      <w:r>
        <w:t xml:space="preserve">And they went out of the prison, and entered</w:t>
      </w:r>
      <w:r>
        <w:rPr>
          <w:rStyle w:val="FootnoteReference"/>
        </w:rPr>
        <w:footnoteReference w:id="10182"/>
      </w:r>
      <w:r>
        <w:t xml:space="preserve"> into the house of Lydia: and when they had seen the brothers, they comforted</w:t>
      </w:r>
      <w:r>
        <w:rPr>
          <w:rStyle w:val="FootnoteReference"/>
        </w:rPr>
        <w:footnoteReference w:id="101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10184"/>
      </w:r>
      <w:r>
        <w:t xml:space="preserve"> and Apollonia</w:t>
      </w:r>
      <w:r>
        <w:rPr>
          <w:rStyle w:val="FootnoteReference"/>
        </w:rPr>
        <w:footnoteReference w:id="10185"/>
      </w:r>
      <w:r>
        <w:t xml:space="preserve">, they came to Thessalonica</w:t>
      </w:r>
      <w:r>
        <w:rPr>
          <w:rStyle w:val="FootnoteReference"/>
        </w:rPr>
        <w:footnoteReference w:id="10186"/>
      </w:r>
      <w:r>
        <w:t xml:space="preserve">, where</w:t>
      </w:r>
      <w:r>
        <w:rPr>
          <w:rStyle w:val="FootnoteReference"/>
        </w:rPr>
        <w:footnoteReference w:id="10187"/>
      </w:r>
      <w:r>
        <w:t xml:space="preserve"> was a synagogue of the Jews</w:t>
      </w:r>
      <w:r>
        <w:rPr>
          <w:rStyle w:val="FootnoteReference"/>
        </w:rPr>
        <w:footnoteReference w:id="10188"/>
      </w:r>
      <w:r>
        <w:t xml:space="preserve">:</w:t>
      </w:r>
      <w:r>
        <w:rPr>
          <w:rStyle w:val="FootnoteReference"/>
        </w:rPr>
        <w:footnoteReference w:id="10189"/>
      </w:r>
    </w:p>
    <w:p>
      <w:r>
        <w:rPr>
          <w:b/>
        </w:rPr>
        <w:t xml:space="preserve">2 </w:t>
      </w:r>
      <w:r>
        <w:t xml:space="preserve">And Paul</w:t>
      </w:r>
      <w:r>
        <w:rPr>
          <w:rStyle w:val="FootnoteReference"/>
        </w:rPr>
        <w:footnoteReference w:id="10190"/>
      </w:r>
      <w:r>
        <w:t xml:space="preserve">, as his manner was, went</w:t>
      </w:r>
      <w:r>
        <w:rPr>
          <w:rStyle w:val="FootnoteReference"/>
        </w:rPr>
        <w:footnoteReference w:id="10191"/>
      </w:r>
      <w:r>
        <w:t xml:space="preserve"> in to them, and three sabbath days reasoned</w:t>
      </w:r>
      <w:r>
        <w:rPr>
          <w:rStyle w:val="FootnoteReference"/>
        </w:rPr>
        <w:footnoteReference w:id="10192"/>
      </w:r>
      <w:r>
        <w:t xml:space="preserve"> with them out of the scriptures,</w:t>
      </w:r>
      <w:r>
        <w:rPr>
          <w:rStyle w:val="FootnoteReference"/>
        </w:rPr>
        <w:footnoteReference w:id="10193"/>
      </w:r>
    </w:p>
    <w:p>
      <w:r>
        <w:rPr>
          <w:b/>
        </w:rPr>
        <w:t xml:space="preserve">3 </w:t>
      </w:r>
      <w:r>
        <w:t xml:space="preserve">Opening</w:t>
      </w:r>
      <w:r>
        <w:rPr>
          <w:rStyle w:val="FootnoteReference"/>
        </w:rPr>
        <w:footnoteReference w:id="10194"/>
      </w:r>
      <w:r>
        <w:t xml:space="preserve"> and alleging, that Christ</w:t>
      </w:r>
      <w:r>
        <w:rPr>
          <w:rStyle w:val="FootnoteReference"/>
        </w:rPr>
        <w:footnoteReference w:id="10195"/>
      </w:r>
      <w:r>
        <w:t xml:space="preserve"> must have suffered, and risen again from the dead; and that this</w:t>
      </w:r>
      <w:r>
        <w:rPr>
          <w:rStyle w:val="FootnoteReference"/>
        </w:rPr>
        <w:footnoteReference w:id="10196"/>
      </w:r>
      <w:r>
        <w:t xml:space="preserve"> Jesus</w:t>
      </w:r>
      <w:r>
        <w:rPr>
          <w:rStyle w:val="FootnoteReference"/>
        </w:rPr>
        <w:footnoteReference w:id="10197"/>
      </w:r>
      <w:r>
        <w:t xml:space="preserve">, whom I preach</w:t>
      </w:r>
      <w:r>
        <w:rPr>
          <w:rStyle w:val="FootnoteReference"/>
        </w:rPr>
        <w:footnoteReference w:id="10198"/>
      </w:r>
      <w:r>
        <w:t xml:space="preserve"> to you, is Christ.</w:t>
      </w:r>
      <w:r>
        <w:rPr>
          <w:rStyle w:val="FootnoteReference"/>
        </w:rPr>
        <w:footnoteReference w:id="10199"/>
      </w:r>
    </w:p>
    <w:p>
      <w:r>
        <w:rPr>
          <w:b/>
        </w:rPr>
        <w:t xml:space="preserve">4 </w:t>
      </w:r>
      <w:r>
        <w:t xml:space="preserve">And some</w:t>
      </w:r>
      <w:r>
        <w:rPr>
          <w:rStyle w:val="FootnoteReference"/>
        </w:rPr>
        <w:footnoteReference w:id="10200"/>
      </w:r>
      <w:r>
        <w:t xml:space="preserve"> of them believed, and consorted</w:t>
      </w:r>
      <w:r>
        <w:rPr>
          <w:rStyle w:val="FootnoteReference"/>
        </w:rPr>
        <w:footnoteReference w:id="10201"/>
      </w:r>
      <w:r>
        <w:t xml:space="preserve"> with Paul and Silas</w:t>
      </w:r>
      <w:r>
        <w:rPr>
          <w:rStyle w:val="FootnoteReference"/>
        </w:rPr>
        <w:footnoteReference w:id="10202"/>
      </w:r>
      <w:r>
        <w:t xml:space="preserve">; and of the devout</w:t>
      </w:r>
      <w:r>
        <w:rPr>
          <w:rStyle w:val="FootnoteReference"/>
        </w:rPr>
        <w:footnoteReference w:id="10203"/>
      </w:r>
      <w:r>
        <w:t xml:space="preserve"> Greeks</w:t>
      </w:r>
      <w:r>
        <w:rPr>
          <w:rStyle w:val="FootnoteReference"/>
        </w:rPr>
        <w:footnoteReference w:id="10204"/>
      </w:r>
      <w:r>
        <w:t xml:space="preserve"> a great multitude, and of the chief</w:t>
      </w:r>
      <w:r>
        <w:rPr>
          <w:rStyle w:val="FootnoteReference"/>
        </w:rPr>
        <w:footnoteReference w:id="10205"/>
      </w:r>
      <w:r>
        <w:t xml:space="preserve"> women not a few.</w:t>
      </w:r>
      <w:r>
        <w:rPr>
          <w:rStyle w:val="FootnoteReference"/>
        </w:rPr>
        <w:footnoteReference w:id="10206"/>
      </w:r>
    </w:p>
    <w:p>
      <w:r>
        <w:rPr>
          <w:b/>
        </w:rPr>
        <w:t xml:space="preserve">5 </w:t>
      </w:r>
      <w:r>
        <w:t xml:space="preserve">But the Jews which believed not, moved</w:t>
      </w:r>
      <w:r>
        <w:rPr>
          <w:rStyle w:val="FootnoteReference"/>
        </w:rPr>
        <w:footnoteReference w:id="10207"/>
      </w:r>
      <w:r>
        <w:t xml:space="preserve"> with envy, took</w:t>
      </w:r>
      <w:r>
        <w:rPr>
          <w:rStyle w:val="FootnoteReference"/>
        </w:rPr>
        <w:footnoteReference w:id="10208"/>
      </w:r>
      <w:r>
        <w:t xml:space="preserve"> to them certain lewd fellows of the baser sort, and gathered a company, and set</w:t>
      </w:r>
      <w:r>
        <w:rPr>
          <w:rStyle w:val="FootnoteReference"/>
        </w:rPr>
        <w:footnoteReference w:id="10209"/>
      </w:r>
      <w:r>
        <w:t xml:space="preserve"> all the city on an uproar, and assaulted the house of Jason</w:t>
      </w:r>
      <w:r>
        <w:rPr>
          <w:rStyle w:val="FootnoteReference"/>
        </w:rPr>
        <w:footnoteReference w:id="10210"/>
      </w:r>
      <w:r>
        <w:t xml:space="preserve">, and sought to bring them out to the people.</w:t>
      </w:r>
      <w:r>
        <w:rPr>
          <w:rStyle w:val="FootnoteReference"/>
        </w:rPr>
        <w:footnoteReference w:id="10211"/>
      </w:r>
    </w:p>
    <w:p>
      <w:r>
        <w:rPr>
          <w:b/>
        </w:rPr>
        <w:t xml:space="preserve">6 </w:t>
      </w:r>
      <w:r>
        <w:t xml:space="preserve">And when they found them not, they drew</w:t>
      </w:r>
      <w:r>
        <w:rPr>
          <w:rStyle w:val="FootnoteReference"/>
        </w:rPr>
        <w:footnoteReference w:id="10212"/>
      </w:r>
      <w:r>
        <w:t xml:space="preserve"> Jason and certain brothers to the rulers of the city, crying, These</w:t>
      </w:r>
      <w:r>
        <w:rPr>
          <w:rStyle w:val="FootnoteReference"/>
        </w:rPr>
        <w:footnoteReference w:id="10213"/>
      </w:r>
      <w:r>
        <w:t xml:space="preserve"> that have turned the world upside down have come here also;</w:t>
      </w:r>
    </w:p>
    <w:p>
      <w:r>
        <w:rPr>
          <w:b/>
        </w:rPr>
        <w:t xml:space="preserve">7 </w:t>
      </w:r>
      <w:r>
        <w:t xml:space="preserve">Whom Jason has received: and these</w:t>
      </w:r>
      <w:r>
        <w:rPr>
          <w:rStyle w:val="FootnoteReference"/>
        </w:rPr>
        <w:footnoteReference w:id="10214"/>
      </w:r>
      <w:r>
        <w:t xml:space="preserve"> all do contrary to the decrees of Caesar</w:t>
      </w:r>
      <w:r>
        <w:rPr>
          <w:rStyle w:val="FootnoteReference"/>
        </w:rPr>
        <w:footnoteReference w:id="10215"/>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10216"/>
      </w:r>
    </w:p>
    <w:p>
      <w:r>
        <w:rPr>
          <w:b/>
        </w:rPr>
        <w:t xml:space="preserve">9 </w:t>
      </w:r>
      <w:r>
        <w:t xml:space="preserve">And when they had taken security of Jason, and of the other, they let them go.</w:t>
      </w:r>
      <w:r>
        <w:rPr>
          <w:rStyle w:val="FootnoteReference"/>
        </w:rPr>
        <w:footnoteReference w:id="10217"/>
      </w:r>
    </w:p>
    <w:p>
      <w:r>
        <w:rPr>
          <w:b/>
        </w:rPr>
        <w:t xml:space="preserve">10 </w:t>
      </w:r>
      <w:r>
        <w:t xml:space="preserve">And the brothers immediately sent away Paul and Silas by night to Berea</w:t>
      </w:r>
      <w:r>
        <w:rPr>
          <w:rStyle w:val="FootnoteReference"/>
        </w:rPr>
        <w:footnoteReference w:id="10218"/>
      </w:r>
      <w:r>
        <w:t xml:space="preserve">: who coming there went</w:t>
      </w:r>
      <w:r>
        <w:rPr>
          <w:rStyle w:val="FootnoteReference"/>
        </w:rPr>
        <w:footnoteReference w:id="10219"/>
      </w:r>
      <w:r>
        <w:t xml:space="preserve"> into the synagogue of the Jews.</w:t>
      </w:r>
      <w:r>
        <w:rPr>
          <w:rStyle w:val="FootnoteReference"/>
        </w:rPr>
        <w:footnoteReference w:id="10220"/>
      </w:r>
      <w:r>
        <w:rPr>
          <w:rStyle w:val="FootnoteReference"/>
        </w:rPr>
        <w:footnoteReference w:id="10221"/>
      </w:r>
    </w:p>
    <w:p>
      <w:r>
        <w:rPr>
          <w:b/>
        </w:rPr>
        <w:t xml:space="preserve">11 </w:t>
      </w:r>
      <w:r>
        <w:t xml:space="preserve">These were more</w:t>
      </w:r>
      <w:r>
        <w:rPr>
          <w:rStyle w:val="FootnoteReference"/>
        </w:rPr>
        <w:footnoteReference w:id="10222"/>
      </w:r>
      <w:r>
        <w:t xml:space="preserve"> noble than those in Thessalonica, in that they received</w:t>
      </w:r>
      <w:r>
        <w:rPr>
          <w:rStyle w:val="FootnoteReference"/>
        </w:rPr>
        <w:footnoteReference w:id="10223"/>
      </w:r>
      <w:r>
        <w:t xml:space="preserve"> the word with all readiness of mind, and searched</w:t>
      </w:r>
      <w:r>
        <w:rPr>
          <w:rStyle w:val="FootnoteReference"/>
        </w:rPr>
        <w:footnoteReference w:id="10224"/>
      </w:r>
      <w:r>
        <w:t xml:space="preserve"> the scriptures daily, whether those things were so.</w:t>
      </w:r>
    </w:p>
    <w:p>
      <w:r>
        <w:rPr>
          <w:b/>
        </w:rPr>
        <w:t xml:space="preserve">12 </w:t>
      </w:r>
      <w:r>
        <w:t xml:space="preserve">Therefore many</w:t>
      </w:r>
      <w:r>
        <w:rPr>
          <w:rStyle w:val="FootnoteReference"/>
        </w:rPr>
        <w:footnoteReference w:id="10225"/>
      </w:r>
      <w:r>
        <w:t xml:space="preserve"> of them believed; also of honourable</w:t>
      </w:r>
      <w:r>
        <w:rPr>
          <w:rStyle w:val="FootnoteReference"/>
        </w:rPr>
        <w:footnoteReference w:id="10226"/>
      </w:r>
      <w:r>
        <w:t xml:space="preserve"> women who were Greeks, and of men, not a few.</w:t>
      </w:r>
    </w:p>
    <w:p>
      <w:r>
        <w:rPr>
          <w:b/>
        </w:rPr>
        <w:t xml:space="preserve">13 </w:t>
      </w:r>
      <w:r>
        <w:t xml:space="preserve">But when the Jews</w:t>
      </w:r>
      <w:r>
        <w:rPr>
          <w:rStyle w:val="FootnoteReference"/>
        </w:rPr>
        <w:footnoteReference w:id="10227"/>
      </w:r>
      <w:r>
        <w:t xml:space="preserve"> of Thessalonica had knowledge that the word of God was preached of Paul at Berea, they came there also, and stirred</w:t>
      </w:r>
      <w:r>
        <w:rPr>
          <w:rStyle w:val="FootnoteReference"/>
        </w:rPr>
        <w:footnoteReference w:id="10228"/>
      </w:r>
      <w:r>
        <w:t xml:space="preserve"> up the people.</w:t>
      </w:r>
    </w:p>
    <w:p>
      <w:r>
        <w:rPr>
          <w:b/>
        </w:rPr>
        <w:t xml:space="preserve">14 </w:t>
      </w:r>
      <w:r>
        <w:t xml:space="preserve">And then</w:t>
      </w:r>
      <w:r>
        <w:rPr>
          <w:rStyle w:val="FootnoteReference"/>
        </w:rPr>
        <w:footnoteReference w:id="10229"/>
      </w:r>
      <w:r>
        <w:t xml:space="preserve"> immediately the brothers sent away Paul to go as it</w:t>
      </w:r>
      <w:r>
        <w:rPr>
          <w:rStyle w:val="FootnoteReference"/>
        </w:rPr>
        <w:footnoteReference w:id="10230"/>
      </w:r>
      <w:r>
        <w:t xml:space="preserve"> were to the sea: but Silas and Timotheus</w:t>
      </w:r>
      <w:r>
        <w:rPr>
          <w:rStyle w:val="FootnoteReference"/>
        </w:rPr>
        <w:footnoteReference w:id="10231"/>
      </w:r>
      <w:r>
        <w:t xml:space="preserve"> abode there still.</w:t>
      </w:r>
      <w:r>
        <w:rPr>
          <w:rStyle w:val="FootnoteReference"/>
        </w:rPr>
        <w:footnoteReference w:id="10232"/>
      </w:r>
    </w:p>
    <w:p>
      <w:r>
        <w:rPr>
          <w:b/>
        </w:rPr>
        <w:t xml:space="preserve">15 </w:t>
      </w:r>
      <w:r>
        <w:t xml:space="preserve">And those who conducted Paul brought him to Athens</w:t>
      </w:r>
      <w:r>
        <w:rPr>
          <w:rStyle w:val="FootnoteReference"/>
        </w:rPr>
        <w:footnoteReference w:id="10233"/>
      </w:r>
      <w:r>
        <w:t xml:space="preserve">: and receiving</w:t>
      </w:r>
      <w:r>
        <w:rPr>
          <w:rStyle w:val="FootnoteReference"/>
        </w:rPr>
        <w:footnoteReference w:id="10234"/>
      </w:r>
      <w:r>
        <w:t xml:space="preserve"> a commandment to Silas and Timotheus in order to come to him with all speed, they departed.</w:t>
      </w:r>
      <w:r>
        <w:rPr>
          <w:rStyle w:val="FootnoteReference"/>
        </w:rPr>
        <w:footnoteReference w:id="10235"/>
      </w:r>
    </w:p>
    <w:p>
      <w:r>
        <w:rPr>
          <w:b/>
        </w:rPr>
        <w:t xml:space="preserve">16 </w:t>
      </w:r>
      <w:r>
        <w:t xml:space="preserve">Now while Paul waited for them at Athens, his spirit</w:t>
      </w:r>
      <w:r>
        <w:rPr>
          <w:rStyle w:val="FootnoteReference"/>
        </w:rPr>
        <w:footnoteReference w:id="10236"/>
      </w:r>
      <w:r>
        <w:t xml:space="preserve"> was stirred in him, when he saw the city wholly given to idolatry</w:t>
      </w:r>
      <w:r>
        <w:rPr>
          <w:rStyle w:val="FootnoteReference"/>
        </w:rPr>
        <w:footnoteReference w:id="10237"/>
      </w:r>
      <w:r>
        <w:t xml:space="preserve">.</w:t>
      </w:r>
    </w:p>
    <w:p>
      <w:r>
        <w:rPr>
          <w:b/>
        </w:rPr>
        <w:t xml:space="preserve">17 </w:t>
      </w:r>
      <w:r>
        <w:t xml:space="preserve">Therefore disputed</w:t>
      </w:r>
      <w:r>
        <w:rPr>
          <w:rStyle w:val="FootnoteReference"/>
        </w:rPr>
        <w:footnoteReference w:id="10238"/>
      </w:r>
      <w:r>
        <w:t xml:space="preserve"> he in the synagogue with the Jews, and with the devout</w:t>
      </w:r>
      <w:r>
        <w:rPr>
          <w:rStyle w:val="FootnoteReference"/>
        </w:rPr>
        <w:footnoteReference w:id="10239"/>
      </w:r>
      <w:r>
        <w:t xml:space="preserve"> persons, and in the market daily</w:t>
      </w:r>
      <w:r>
        <w:rPr>
          <w:rStyle w:val="FootnoteReference"/>
        </w:rPr>
        <w:footnoteReference w:id="10240"/>
      </w:r>
      <w:r>
        <w:t xml:space="preserve"> with those who met with him.</w:t>
      </w:r>
    </w:p>
    <w:p>
      <w:r>
        <w:rPr>
          <w:b/>
        </w:rPr>
        <w:t xml:space="preserve">18 </w:t>
      </w:r>
      <w:r>
        <w:t xml:space="preserve">Then certain philosophers</w:t>
      </w:r>
      <w:r>
        <w:rPr>
          <w:rStyle w:val="FootnoteReference"/>
        </w:rPr>
        <w:footnoteReference w:id="10241"/>
      </w:r>
      <w:r>
        <w:t xml:space="preserve"> of the Epicureans</w:t>
      </w:r>
      <w:r>
        <w:rPr>
          <w:rStyle w:val="FootnoteReference"/>
        </w:rPr>
        <w:footnoteReference w:id="10242"/>
      </w:r>
      <w:r>
        <w:t xml:space="preserve">, and of the Stoicks, encountered</w:t>
      </w:r>
      <w:r>
        <w:rPr>
          <w:rStyle w:val="FootnoteReference"/>
        </w:rPr>
        <w:footnoteReference w:id="10243"/>
      </w:r>
      <w:r>
        <w:t xml:space="preserve"> him. And some said, What will this babbler</w:t>
      </w:r>
      <w:r>
        <w:rPr>
          <w:rStyle w:val="FootnoteReference"/>
        </w:rPr>
        <w:footnoteReference w:id="10244"/>
      </w:r>
      <w:r>
        <w:t xml:space="preserve"> say? other some, He seems to be a proclaimer of strange gods: because he preached to them Jesus</w:t>
      </w:r>
      <w:r>
        <w:rPr>
          <w:rStyle w:val="FootnoteReference"/>
        </w:rPr>
        <w:footnoteReference w:id="10245"/>
      </w:r>
      <w:r>
        <w:t xml:space="preserve">, and the resurrection.</w:t>
      </w:r>
    </w:p>
    <w:p>
      <w:r>
        <w:rPr>
          <w:b/>
        </w:rPr>
        <w:t xml:space="preserve">19 </w:t>
      </w:r>
      <w:r>
        <w:t xml:space="preserve">And they took him, and brought him to Areopagus</w:t>
      </w:r>
      <w:r>
        <w:rPr>
          <w:rStyle w:val="FootnoteReference"/>
        </w:rPr>
        <w:footnoteReference w:id="10246"/>
      </w:r>
      <w:r>
        <w:t xml:space="preserve">, saying, May we know what this new doctrine, of which you speak, is?</w:t>
      </w:r>
      <w:r>
        <w:rPr>
          <w:rStyle w:val="FootnoteReference"/>
        </w:rPr>
        <w:footnoteReference w:id="10247"/>
      </w:r>
      <w:r>
        <w:rPr>
          <w:rStyle w:val="FootnoteReference"/>
        </w:rPr>
        <w:footnoteReference w:id="10248"/>
      </w:r>
      <w:r>
        <w:rPr>
          <w:rStyle w:val="FootnoteReference"/>
        </w:rPr>
        <w:footnoteReference w:id="10249"/>
      </w:r>
    </w:p>
    <w:p>
      <w:r>
        <w:rPr>
          <w:b/>
        </w:rPr>
        <w:t xml:space="preserve">20 </w:t>
      </w:r>
      <w:r>
        <w:t xml:space="preserve">For you bring certain strange</w:t>
      </w:r>
      <w:r>
        <w:rPr>
          <w:rStyle w:val="FootnoteReference"/>
        </w:rPr>
        <w:footnoteReference w:id="10250"/>
      </w:r>
      <w:r>
        <w:t xml:space="preserve"> things to our ears: we would know therefore what</w:t>
      </w:r>
      <w:r>
        <w:rPr>
          <w:rStyle w:val="FootnoteReference"/>
        </w:rPr>
        <w:footnoteReference w:id="10251"/>
      </w:r>
      <w:r>
        <w:t xml:space="preserve"> these things mean.</w:t>
      </w:r>
    </w:p>
    <w:p>
      <w:r>
        <w:rPr>
          <w:b/>
        </w:rPr>
        <w:t xml:space="preserve">21 </w:t>
      </w:r>
      <w:r>
        <w:t xml:space="preserve">(For all the Athenians</w:t>
      </w:r>
      <w:r>
        <w:rPr>
          <w:rStyle w:val="FootnoteReference"/>
        </w:rPr>
        <w:footnoteReference w:id="10252"/>
      </w:r>
      <w:r>
        <w:t xml:space="preserve"> and strangers which were there spent</w:t>
      </w:r>
      <w:r>
        <w:rPr>
          <w:rStyle w:val="FootnoteReference"/>
        </w:rPr>
        <w:footnoteReference w:id="10253"/>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10254"/>
      </w:r>
      <w:r>
        <w:t xml:space="preserve">, and said, You men of Athens, I perceive</w:t>
      </w:r>
      <w:r>
        <w:rPr>
          <w:rStyle w:val="FootnoteReference"/>
        </w:rPr>
        <w:footnoteReference w:id="10255"/>
      </w:r>
      <w:r>
        <w:t xml:space="preserve"> that in all things you are too superstitious.</w:t>
      </w:r>
    </w:p>
    <w:p>
      <w:r>
        <w:rPr>
          <w:b/>
        </w:rPr>
        <w:t xml:space="preserve">23 </w:t>
      </w:r>
      <w:r>
        <w:t xml:space="preserve">For as I passed by, and beheld your devotions</w:t>
      </w:r>
      <w:r>
        <w:rPr>
          <w:rStyle w:val="FootnoteReference"/>
        </w:rPr>
        <w:footnoteReference w:id="10256"/>
      </w:r>
      <w:r>
        <w:t xml:space="preserve">, I found an altar with this inscription, TO THE UNKNOWN GOD</w:t>
      </w:r>
      <w:r>
        <w:rPr>
          <w:rStyle w:val="FootnoteReference"/>
        </w:rPr>
        <w:footnoteReference w:id="10257"/>
      </w:r>
      <w:r>
        <w:t xml:space="preserve">. Whom therefore you ignorantly</w:t>
      </w:r>
      <w:r>
        <w:rPr>
          <w:rStyle w:val="FootnoteReference"/>
        </w:rPr>
        <w:footnoteReference w:id="10258"/>
      </w:r>
      <w:r>
        <w:t xml:space="preserve"> worship, him declare I to you.</w:t>
      </w:r>
      <w:r>
        <w:rPr>
          <w:rStyle w:val="FootnoteReference"/>
        </w:rPr>
        <w:footnoteReference w:id="10259"/>
      </w:r>
    </w:p>
    <w:p>
      <w:r>
        <w:rPr>
          <w:b/>
        </w:rPr>
        <w:t xml:space="preserve">24 </w:t>
      </w:r>
      <w:r>
        <w:t xml:space="preserve">God that made</w:t>
      </w:r>
      <w:r>
        <w:rPr>
          <w:rStyle w:val="FootnoteReference"/>
        </w:rPr>
        <w:footnoteReference w:id="10260"/>
      </w:r>
      <w:r>
        <w:t xml:space="preserve"> the world and all things in it, seeing</w:t>
      </w:r>
      <w:r>
        <w:rPr>
          <w:rStyle w:val="FootnoteReference"/>
        </w:rPr>
        <w:footnoteReference w:id="10261"/>
      </w:r>
      <w:r>
        <w:t xml:space="preserve"> that he is Lord of heaven and earth, dwells not in temples made with hands;</w:t>
      </w:r>
      <w:r>
        <w:rPr>
          <w:rStyle w:val="FootnoteReference"/>
        </w:rPr>
        <w:footnoteReference w:id="10262"/>
      </w:r>
    </w:p>
    <w:p>
      <w:r>
        <w:rPr>
          <w:b/>
        </w:rPr>
        <w:t xml:space="preserve">25 </w:t>
      </w:r>
      <w:r>
        <w:t xml:space="preserve">Neither is worshipped with men's hands, as though he needed anything, seeing</w:t>
      </w:r>
      <w:r>
        <w:rPr>
          <w:rStyle w:val="FootnoteReference"/>
        </w:rPr>
        <w:footnoteReference w:id="10263"/>
      </w:r>
      <w:r>
        <w:t xml:space="preserve"> he gives to all life, and breath, and all things;</w:t>
      </w:r>
      <w:r>
        <w:rPr>
          <w:rStyle w:val="FootnoteReference"/>
        </w:rPr>
        <w:footnoteReference w:id="10264"/>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10265"/>
      </w:r>
      <w:r>
        <w:rPr>
          <w:rStyle w:val="FootnoteReference"/>
        </w:rPr>
        <w:footnoteReference w:id="10266"/>
      </w:r>
    </w:p>
    <w:p>
      <w:r>
        <w:rPr>
          <w:b/>
        </w:rPr>
        <w:t xml:space="preserve">27 </w:t>
      </w:r>
      <w:r>
        <w:t xml:space="preserve">That they should seek the Lord, if lest by any means they might feel after him, and find him, though he be</w:t>
      </w:r>
      <w:r>
        <w:rPr>
          <w:rStyle w:val="FootnoteReference"/>
        </w:rPr>
        <w:footnoteReference w:id="10267"/>
      </w:r>
      <w:r>
        <w:t xml:space="preserve"> not far from every one of us:</w:t>
      </w:r>
      <w:r>
        <w:rPr>
          <w:rStyle w:val="FootnoteReference"/>
        </w:rPr>
        <w:footnoteReference w:id="10268"/>
      </w:r>
    </w:p>
    <w:p>
      <w:r>
        <w:rPr>
          <w:b/>
        </w:rPr>
        <w:t xml:space="preserve">28 </w:t>
      </w:r>
      <w:r>
        <w:t xml:space="preserve">For in him</w:t>
      </w:r>
      <w:r>
        <w:rPr>
          <w:rStyle w:val="FootnoteReference"/>
        </w:rPr>
        <w:footnoteReference w:id="10269"/>
      </w:r>
      <w:r>
        <w:t xml:space="preserve"> we live, and move, and have our being; as certain also of your own poets have said, For we are</w:t>
      </w:r>
      <w:r>
        <w:rPr>
          <w:rStyle w:val="FootnoteReference"/>
        </w:rPr>
        <w:footnoteReference w:id="10270"/>
      </w:r>
      <w:r>
        <w:t xml:space="preserve"> also his offspring.</w:t>
      </w:r>
      <w:r>
        <w:rPr>
          <w:rStyle w:val="FootnoteReference"/>
        </w:rPr>
        <w:footnoteReference w:id="10271"/>
      </w:r>
    </w:p>
    <w:p>
      <w:r>
        <w:rPr>
          <w:b/>
        </w:rPr>
        <w:t xml:space="preserve">29 </w:t>
      </w:r>
      <w:r>
        <w:t xml:space="preserve">Since then as we are the offspring of God, we ought</w:t>
      </w:r>
      <w:r>
        <w:rPr>
          <w:rStyle w:val="FootnoteReference"/>
        </w:rPr>
        <w:footnoteReference w:id="10272"/>
      </w:r>
      <w:r>
        <w:t xml:space="preserve"> not to think that the Godhead is like to gold, or silver, or stone, graven</w:t>
      </w:r>
      <w:r>
        <w:rPr>
          <w:rStyle w:val="FootnoteReference"/>
        </w:rPr>
        <w:footnoteReference w:id="10273"/>
      </w:r>
      <w:r>
        <w:t xml:space="preserve"> by are and man's device.</w:t>
      </w:r>
    </w:p>
    <w:p>
      <w:r>
        <w:rPr>
          <w:b/>
        </w:rPr>
        <w:t xml:space="preserve">30 </w:t>
      </w:r>
      <w:r>
        <w:t xml:space="preserve">And the times</w:t>
      </w:r>
      <w:r>
        <w:rPr>
          <w:rStyle w:val="FootnoteReference"/>
        </w:rPr>
        <w:footnoteReference w:id="10274"/>
      </w:r>
      <w:r>
        <w:t xml:space="preserve"> of this ignorance God winked at; but now commands all men every where to repent:</w:t>
      </w:r>
      <w:r>
        <w:rPr>
          <w:rStyle w:val="FootnoteReference"/>
        </w:rPr>
        <w:footnoteReference w:id="10275"/>
      </w:r>
    </w:p>
    <w:p>
      <w:r>
        <w:rPr>
          <w:b/>
        </w:rPr>
        <w:t xml:space="preserve">31 </w:t>
      </w:r>
      <w:r>
        <w:t xml:space="preserve">Because he has appointed a day, in the which he will judge the world in righteousness by that man whom he has ordained; of which he has given assurance to all men, in that</w:t>
      </w:r>
      <w:r>
        <w:rPr>
          <w:rStyle w:val="FootnoteReference"/>
        </w:rPr>
        <w:footnoteReference w:id="10276"/>
      </w:r>
      <w:r>
        <w:t xml:space="preserve"> he has raised him from the dead.</w:t>
      </w:r>
      <w:r>
        <w:rPr>
          <w:rStyle w:val="FootnoteReference"/>
        </w:rPr>
        <w:footnoteReference w:id="10277"/>
      </w:r>
    </w:p>
    <w:p>
      <w:r>
        <w:rPr>
          <w:b/>
        </w:rPr>
        <w:t xml:space="preserve">32 </w:t>
      </w:r>
      <w:r>
        <w:t xml:space="preserve">And when they heard of the resurrection of the dead, some</w:t>
      </w:r>
      <w:r>
        <w:rPr>
          <w:rStyle w:val="FootnoteReference"/>
        </w:rPr>
        <w:footnoteReference w:id="10278"/>
      </w:r>
      <w:r>
        <w:t xml:space="preserve"> mocked: and others said, We will</w:t>
      </w:r>
      <w:r>
        <w:rPr>
          <w:rStyle w:val="FootnoteReference"/>
        </w:rPr>
        <w:footnoteReference w:id="10279"/>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0280"/>
      </w:r>
      <w:r>
        <w:t xml:space="preserve"> men clave to him, and believed: among the which was Dionysius</w:t>
      </w:r>
      <w:r>
        <w:rPr>
          <w:rStyle w:val="FootnoteReference"/>
        </w:rPr>
        <w:footnoteReference w:id="10281"/>
      </w:r>
      <w:r>
        <w:t xml:space="preserve"> the Areopagite</w:t>
      </w:r>
      <w:r>
        <w:rPr>
          <w:rStyle w:val="FootnoteReference"/>
        </w:rPr>
        <w:footnoteReference w:id="10282"/>
      </w:r>
      <w:r>
        <w:t xml:space="preserve">, and a woman named Damaris</w:t>
      </w:r>
      <w:r>
        <w:rPr>
          <w:rStyle w:val="FootnoteReference"/>
        </w:rPr>
        <w:footnoteReference w:id="10283"/>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10284"/>
      </w:r>
      <w:r>
        <w:t xml:space="preserve"> departed</w:t>
      </w:r>
      <w:r>
        <w:rPr>
          <w:rStyle w:val="FootnoteReference"/>
        </w:rPr>
        <w:footnoteReference w:id="10285"/>
      </w:r>
      <w:r>
        <w:t xml:space="preserve"> from Athens</w:t>
      </w:r>
      <w:r>
        <w:rPr>
          <w:rStyle w:val="FootnoteReference"/>
        </w:rPr>
        <w:footnoteReference w:id="10286"/>
      </w:r>
      <w:r>
        <w:t xml:space="preserve">, and came to Corinth</w:t>
      </w:r>
      <w:r>
        <w:rPr>
          <w:rStyle w:val="FootnoteReference"/>
        </w:rPr>
        <w:footnoteReference w:id="10287"/>
      </w:r>
      <w:r>
        <w:t xml:space="preserve">;</w:t>
      </w:r>
      <w:r>
        <w:rPr>
          <w:rStyle w:val="FootnoteReference"/>
        </w:rPr>
        <w:footnoteReference w:id="10288"/>
      </w:r>
    </w:p>
    <w:p>
      <w:r>
        <w:rPr>
          <w:b/>
        </w:rPr>
        <w:t xml:space="preserve">2 </w:t>
      </w:r>
      <w:r>
        <w:t xml:space="preserve">And found a certain Jew</w:t>
      </w:r>
      <w:r>
        <w:rPr>
          <w:rStyle w:val="FootnoteReference"/>
        </w:rPr>
        <w:footnoteReference w:id="10289"/>
      </w:r>
      <w:r>
        <w:t xml:space="preserve"> named Aquila</w:t>
      </w:r>
      <w:r>
        <w:rPr>
          <w:rStyle w:val="FootnoteReference"/>
        </w:rPr>
        <w:footnoteReference w:id="10290"/>
      </w:r>
      <w:r>
        <w:t xml:space="preserve">, born in Pontus</w:t>
      </w:r>
      <w:r>
        <w:rPr>
          <w:rStyle w:val="FootnoteReference"/>
        </w:rPr>
        <w:footnoteReference w:id="10291"/>
      </w:r>
      <w:r>
        <w:t xml:space="preserve">, lately come from Italy</w:t>
      </w:r>
      <w:r>
        <w:rPr>
          <w:rStyle w:val="FootnoteReference"/>
        </w:rPr>
        <w:footnoteReference w:id="10292"/>
      </w:r>
      <w:r>
        <w:t xml:space="preserve">, with his wife Priscilla</w:t>
      </w:r>
      <w:r>
        <w:rPr>
          <w:rStyle w:val="FootnoteReference"/>
        </w:rPr>
        <w:footnoteReference w:id="10293"/>
      </w:r>
      <w:r>
        <w:t xml:space="preserve">; (because that Claudius</w:t>
      </w:r>
      <w:r>
        <w:rPr>
          <w:rStyle w:val="FootnoteReference"/>
        </w:rPr>
        <w:footnoteReference w:id="10294"/>
      </w:r>
      <w:r>
        <w:t xml:space="preserve"> had commanded all Jews</w:t>
      </w:r>
      <w:r>
        <w:rPr>
          <w:rStyle w:val="FootnoteReference"/>
        </w:rPr>
        <w:footnoteReference w:id="10295"/>
      </w:r>
      <w:r>
        <w:t xml:space="preserve"> to depart from Rome</w:t>
      </w:r>
      <w:r>
        <w:rPr>
          <w:rStyle w:val="FootnoteReference"/>
        </w:rPr>
        <w:footnoteReference w:id="10296"/>
      </w:r>
      <w:r>
        <w:t xml:space="preserve">:) and came to them.</w:t>
      </w:r>
      <w:r>
        <w:rPr>
          <w:rStyle w:val="FootnoteReference"/>
        </w:rPr>
        <w:footnoteReference w:id="10297"/>
      </w:r>
      <w:r>
        <w:rPr>
          <w:rStyle w:val="FootnoteReference"/>
        </w:rPr>
        <w:footnoteReference w:id="10298"/>
      </w:r>
      <w:r>
        <w:rPr>
          <w:rStyle w:val="FootnoteReference"/>
        </w:rPr>
        <w:footnoteReference w:id="10299"/>
      </w:r>
    </w:p>
    <w:p>
      <w:r>
        <w:rPr>
          <w:b/>
        </w:rPr>
        <w:t xml:space="preserve">3 </w:t>
      </w:r>
      <w:r>
        <w:t xml:space="preserve">And because he was of the same craft, he abode with them, and worked: for by their occupation they were tentmakers.</w:t>
      </w:r>
      <w:r>
        <w:rPr>
          <w:rStyle w:val="FootnoteReference"/>
        </w:rPr>
        <w:footnoteReference w:id="10300"/>
      </w:r>
    </w:p>
    <w:p>
      <w:r>
        <w:rPr>
          <w:b/>
        </w:rPr>
        <w:t xml:space="preserve">4 </w:t>
      </w:r>
      <w:r>
        <w:t xml:space="preserve">And he reasoned in the synagogue every sabbath, and persuaded</w:t>
      </w:r>
      <w:r>
        <w:rPr>
          <w:rStyle w:val="FootnoteReference"/>
        </w:rPr>
        <w:footnoteReference w:id="10301"/>
      </w:r>
      <w:r>
        <w:t xml:space="preserve"> the Jews and the Greeks</w:t>
      </w:r>
      <w:r>
        <w:rPr>
          <w:rStyle w:val="FootnoteReference"/>
        </w:rPr>
        <w:footnoteReference w:id="10302"/>
      </w:r>
      <w:r>
        <w:t xml:space="preserve">.</w:t>
      </w:r>
      <w:r>
        <w:rPr>
          <w:rStyle w:val="FootnoteReference"/>
        </w:rPr>
        <w:footnoteReference w:id="10303"/>
      </w:r>
    </w:p>
    <w:p>
      <w:r>
        <w:rPr>
          <w:b/>
        </w:rPr>
        <w:t xml:space="preserve">5 </w:t>
      </w:r>
      <w:r>
        <w:t xml:space="preserve">And when Silas</w:t>
      </w:r>
      <w:r>
        <w:rPr>
          <w:rStyle w:val="FootnoteReference"/>
        </w:rPr>
        <w:footnoteReference w:id="10304"/>
      </w:r>
      <w:r>
        <w:t xml:space="preserve"> and Timotheus</w:t>
      </w:r>
      <w:r>
        <w:rPr>
          <w:rStyle w:val="FootnoteReference"/>
        </w:rPr>
        <w:footnoteReference w:id="10305"/>
      </w:r>
      <w:r>
        <w:t xml:space="preserve"> had come from Macedonia</w:t>
      </w:r>
      <w:r>
        <w:rPr>
          <w:rStyle w:val="FootnoteReference"/>
        </w:rPr>
        <w:footnoteReference w:id="10306"/>
      </w:r>
      <w:r>
        <w:t xml:space="preserve">, Paul was pressed in the spirit, and testified</w:t>
      </w:r>
      <w:r>
        <w:rPr>
          <w:rStyle w:val="FootnoteReference"/>
        </w:rPr>
        <w:footnoteReference w:id="10307"/>
      </w:r>
      <w:r>
        <w:t xml:space="preserve"> to the Jews that Jesus</w:t>
      </w:r>
      <w:r>
        <w:rPr>
          <w:rStyle w:val="FootnoteReference"/>
        </w:rPr>
        <w:footnoteReference w:id="10308"/>
      </w:r>
      <w:r>
        <w:t xml:space="preserve"> was Christ</w:t>
      </w:r>
      <w:r>
        <w:rPr>
          <w:rStyle w:val="FootnoteReference"/>
        </w:rPr>
        <w:footnoteReference w:id="10309"/>
      </w:r>
      <w:r>
        <w:t xml:space="preserve">.</w:t>
      </w:r>
      <w:r>
        <w:rPr>
          <w:rStyle w:val="FootnoteReference"/>
        </w:rPr>
        <w:footnoteReference w:id="10310"/>
      </w:r>
      <w:r>
        <w:rPr>
          <w:rStyle w:val="FootnoteReference"/>
        </w:rPr>
        <w:footnoteReference w:id="10311"/>
      </w:r>
      <w:r>
        <w:rPr>
          <w:rStyle w:val="FootnoteReference"/>
        </w:rPr>
        <w:footnoteReference w:id="10312"/>
      </w:r>
    </w:p>
    <w:p>
      <w:r>
        <w:rPr>
          <w:b/>
        </w:rPr>
        <w:t xml:space="preserve">6 </w:t>
      </w:r>
      <w:r>
        <w:t xml:space="preserve">And when they opposed themselves, and blasphemed, he shook</w:t>
      </w:r>
      <w:r>
        <w:rPr>
          <w:rStyle w:val="FootnoteReference"/>
        </w:rPr>
        <w:footnoteReference w:id="10313"/>
      </w:r>
      <w:r>
        <w:t xml:space="preserve"> his clothing, and said to them, Your</w:t>
      </w:r>
      <w:r>
        <w:rPr>
          <w:rStyle w:val="FootnoteReference"/>
        </w:rPr>
        <w:footnoteReference w:id="10314"/>
      </w:r>
      <w:r>
        <w:t xml:space="preserve"> blood be upon your own heads; I am</w:t>
      </w:r>
      <w:r>
        <w:rPr>
          <w:rStyle w:val="FootnoteReference"/>
        </w:rPr>
        <w:footnoteReference w:id="10315"/>
      </w:r>
      <w:r>
        <w:t xml:space="preserve"> clean; from</w:t>
      </w:r>
      <w:r>
        <w:rPr>
          <w:rStyle w:val="FootnoteReference"/>
        </w:rPr>
        <w:footnoteReference w:id="10316"/>
      </w:r>
      <w:r>
        <w:t xml:space="preserve"> now on I will go to the nations.</w:t>
      </w:r>
      <w:r>
        <w:rPr>
          <w:rStyle w:val="FootnoteReference"/>
        </w:rPr>
        <w:footnoteReference w:id="10317"/>
      </w:r>
    </w:p>
    <w:p>
      <w:r>
        <w:rPr>
          <w:b/>
        </w:rPr>
        <w:t xml:space="preserve">7 </w:t>
      </w:r>
      <w:r>
        <w:t xml:space="preserve">And he departed from there, and entered into a certain man's house, named Justus</w:t>
      </w:r>
      <w:r>
        <w:rPr>
          <w:rStyle w:val="FootnoteReference"/>
        </w:rPr>
        <w:footnoteReference w:id="10318"/>
      </w:r>
      <w:r>
        <w:t xml:space="preserve">, one that worshipped</w:t>
      </w:r>
      <w:r>
        <w:rPr>
          <w:rStyle w:val="FootnoteReference"/>
        </w:rPr>
        <w:footnoteReference w:id="10319"/>
      </w:r>
      <w:r>
        <w:t xml:space="preserve"> God, whose house joined hard to the synagogue.</w:t>
      </w:r>
      <w:r>
        <w:rPr>
          <w:rStyle w:val="FootnoteReference"/>
        </w:rPr>
        <w:footnoteReference w:id="10320"/>
      </w:r>
    </w:p>
    <w:p>
      <w:r>
        <w:rPr>
          <w:b/>
        </w:rPr>
        <w:t xml:space="preserve">8 </w:t>
      </w:r>
      <w:r>
        <w:t xml:space="preserve">And Crispus</w:t>
      </w:r>
      <w:r>
        <w:rPr>
          <w:rStyle w:val="FootnoteReference"/>
        </w:rPr>
        <w:footnoteReference w:id="10321"/>
      </w:r>
      <w:r>
        <w:t xml:space="preserve">, the chief</w:t>
      </w:r>
      <w:r>
        <w:rPr>
          <w:rStyle w:val="FootnoteReference"/>
        </w:rPr>
        <w:footnoteReference w:id="10322"/>
      </w:r>
      <w:r>
        <w:t xml:space="preserve"> ruler of the synagogue, believed</w:t>
      </w:r>
      <w:r>
        <w:rPr>
          <w:rStyle w:val="FootnoteReference"/>
        </w:rPr>
        <w:footnoteReference w:id="10323"/>
      </w:r>
      <w:r>
        <w:t xml:space="preserve"> on the Lord with all his house; and many of the Corinthians</w:t>
      </w:r>
      <w:r>
        <w:rPr>
          <w:rStyle w:val="FootnoteReference"/>
        </w:rPr>
        <w:footnoteReference w:id="10324"/>
      </w:r>
      <w:r>
        <w:t xml:space="preserve"> hearing</w:t>
      </w:r>
      <w:r>
        <w:rPr>
          <w:rStyle w:val="FootnoteReference"/>
        </w:rPr>
        <w:footnoteReference w:id="10325"/>
      </w:r>
      <w:r>
        <w:t xml:space="preserve"> believed, and were baptized.</w:t>
      </w:r>
      <w:r>
        <w:rPr>
          <w:rStyle w:val="FootnoteReference"/>
        </w:rPr>
        <w:footnoteReference w:id="10326"/>
      </w:r>
    </w:p>
    <w:p>
      <w:r>
        <w:rPr>
          <w:b/>
        </w:rPr>
        <w:t xml:space="preserve">9 </w:t>
      </w:r>
      <w:r>
        <w:t xml:space="preserve">Then spoke the Lord to Paul in the night by a vision, do not be afraid, but speak, and hold not your peace:</w:t>
      </w:r>
      <w:r>
        <w:rPr>
          <w:rStyle w:val="FootnoteReference"/>
        </w:rPr>
        <w:footnoteReference w:id="10327"/>
      </w:r>
      <w:r>
        <w:rPr>
          <w:rStyle w:val="FootnoteReference"/>
        </w:rPr>
        <w:footnoteReference w:id="10328"/>
      </w:r>
    </w:p>
    <w:p>
      <w:r>
        <w:rPr>
          <w:b/>
        </w:rPr>
        <w:t xml:space="preserve">10 </w:t>
      </w:r>
      <w:r>
        <w:t xml:space="preserve">For I am</w:t>
      </w:r>
      <w:r>
        <w:rPr>
          <w:rStyle w:val="FootnoteReference"/>
        </w:rPr>
        <w:footnoteReference w:id="10329"/>
      </w:r>
      <w:r>
        <w:t xml:space="preserve"> with you, and no</w:t>
      </w:r>
      <w:r>
        <w:rPr>
          <w:rStyle w:val="FootnoteReference"/>
        </w:rPr>
        <w:footnoteReference w:id="10330"/>
      </w:r>
      <w:r>
        <w:t xml:space="preserve"> one shall set on you to hurt you: for I have much people in this city.</w:t>
      </w:r>
      <w:r>
        <w:rPr>
          <w:rStyle w:val="FootnoteReference"/>
        </w:rPr>
        <w:footnoteReference w:id="10331"/>
      </w:r>
    </w:p>
    <w:p>
      <w:r>
        <w:rPr>
          <w:b/>
        </w:rPr>
        <w:t xml:space="preserve">11 </w:t>
      </w:r>
      <w:r>
        <w:t xml:space="preserve">And he continued there a year and six months, teaching the word of God among them.</w:t>
      </w:r>
      <w:r>
        <w:rPr>
          <w:rStyle w:val="FootnoteReference"/>
        </w:rPr>
        <w:footnoteReference w:id="10332"/>
      </w:r>
    </w:p>
    <w:p>
      <w:r>
        <w:rPr>
          <w:b/>
        </w:rPr>
        <w:t xml:space="preserve">12 </w:t>
      </w:r>
      <w:r>
        <w:t xml:space="preserve">And when Gallio</w:t>
      </w:r>
      <w:r>
        <w:rPr>
          <w:rStyle w:val="FootnoteReference"/>
        </w:rPr>
        <w:footnoteReference w:id="10333"/>
      </w:r>
      <w:r>
        <w:t xml:space="preserve"> was the deputy</w:t>
      </w:r>
      <w:r>
        <w:rPr>
          <w:rStyle w:val="FootnoteReference"/>
        </w:rPr>
        <w:footnoteReference w:id="10334"/>
      </w:r>
      <w:r>
        <w:t xml:space="preserve"> of Achaia</w:t>
      </w:r>
      <w:r>
        <w:rPr>
          <w:rStyle w:val="FootnoteReference"/>
        </w:rPr>
        <w:footnoteReference w:id="10335"/>
      </w:r>
      <w:r>
        <w:t xml:space="preserve">, the Jews</w:t>
      </w:r>
      <w:r>
        <w:rPr>
          <w:rStyle w:val="FootnoteReference"/>
        </w:rPr>
        <w:footnoteReference w:id="10336"/>
      </w:r>
      <w:r>
        <w:t xml:space="preserve"> made insurrection with one accord against Paul, and brought him to the judgment</w:t>
      </w:r>
      <w:r>
        <w:rPr>
          <w:rStyle w:val="FootnoteReference"/>
        </w:rPr>
        <w:footnoteReference w:id="10337"/>
      </w:r>
      <w:r>
        <w:t xml:space="preserve"> seat,</w:t>
      </w:r>
      <w:r>
        <w:rPr>
          <w:rStyle w:val="FootnoteReference"/>
        </w:rPr>
        <w:footnoteReference w:id="10338"/>
      </w:r>
    </w:p>
    <w:p>
      <w:r>
        <w:rPr>
          <w:b/>
        </w:rPr>
        <w:t xml:space="preserve">13 </w:t>
      </w:r>
      <w:r>
        <w:t xml:space="preserve">Saying, This fellow persuades men to worship God contrary to the law.</w:t>
      </w:r>
      <w:r>
        <w:rPr>
          <w:rStyle w:val="FootnoteReference"/>
        </w:rPr>
        <w:footnoteReference w:id="10339"/>
      </w:r>
    </w:p>
    <w:p>
      <w:r>
        <w:rPr>
          <w:b/>
        </w:rPr>
        <w:t xml:space="preserve">14 </w:t>
      </w:r>
      <w:r>
        <w:t xml:space="preserve">And when</w:t>
      </w:r>
      <w:r>
        <w:rPr>
          <w:rStyle w:val="FootnoteReference"/>
        </w:rPr>
        <w:footnoteReference w:id="10340"/>
      </w:r>
      <w:r>
        <w:t xml:space="preserve"> Paul was now about to open his mouth, Gallio said to the Jews, If it were a matter of wrong or wicked lewdness, O you Jews, reason would that I should bear</w:t>
      </w:r>
      <w:r>
        <w:rPr>
          <w:rStyle w:val="FootnoteReference"/>
        </w:rPr>
        <w:footnoteReference w:id="10341"/>
      </w:r>
      <w:r>
        <w:t xml:space="preserve"> with you:</w:t>
      </w:r>
      <w:r>
        <w:rPr>
          <w:rStyle w:val="FootnoteReference"/>
        </w:rPr>
        <w:footnoteReference w:id="10342"/>
      </w:r>
    </w:p>
    <w:p>
      <w:r>
        <w:rPr>
          <w:b/>
        </w:rPr>
        <w:t xml:space="preserve">15 </w:t>
      </w:r>
      <w:r>
        <w:t xml:space="preserve">But if it be a question</w:t>
      </w:r>
      <w:r>
        <w:rPr>
          <w:rStyle w:val="FootnoteReference"/>
        </w:rPr>
        <w:footnoteReference w:id="10343"/>
      </w:r>
      <w:r>
        <w:t xml:space="preserve"> of words and names, and of your law, look</w:t>
      </w:r>
      <w:r>
        <w:rPr>
          <w:rStyle w:val="FootnoteReference"/>
        </w:rPr>
        <w:footnoteReference w:id="10344"/>
      </w:r>
      <w:r>
        <w:t xml:space="preserve"> you to it; for I will be no judge of such matters.</w:t>
      </w:r>
      <w:r>
        <w:rPr>
          <w:rStyle w:val="FootnoteReference"/>
        </w:rPr>
        <w:footnoteReference w:id="10345"/>
      </w:r>
    </w:p>
    <w:p>
      <w:r>
        <w:rPr>
          <w:b/>
        </w:rPr>
        <w:t xml:space="preserve">16 </w:t>
      </w:r>
      <w:r>
        <w:t xml:space="preserve">And he drove them from the judgment seat.</w:t>
      </w:r>
      <w:r>
        <w:rPr>
          <w:rStyle w:val="FootnoteReference"/>
        </w:rPr>
        <w:footnoteReference w:id="10346"/>
      </w:r>
    </w:p>
    <w:p>
      <w:r>
        <w:rPr>
          <w:b/>
        </w:rPr>
        <w:t xml:space="preserve">17 </w:t>
      </w:r>
      <w:r>
        <w:t xml:space="preserve">Then all the Greeks took Sosthenes</w:t>
      </w:r>
      <w:r>
        <w:rPr>
          <w:rStyle w:val="FootnoteReference"/>
        </w:rPr>
        <w:footnoteReference w:id="10347"/>
      </w:r>
      <w:r>
        <w:t xml:space="preserve">, the chief</w:t>
      </w:r>
      <w:r>
        <w:rPr>
          <w:rStyle w:val="FootnoteReference"/>
        </w:rPr>
        <w:footnoteReference w:id="10348"/>
      </w:r>
      <w:r>
        <w:t xml:space="preserve"> ruler of the synagogue, and beat him before the judgment seat. And Gallio</w:t>
      </w:r>
      <w:r>
        <w:rPr>
          <w:rStyle w:val="FootnoteReference"/>
        </w:rPr>
        <w:footnoteReference w:id="10349"/>
      </w:r>
      <w:r>
        <w:t xml:space="preserve"> cared for none of those things.</w:t>
      </w:r>
      <w:r>
        <w:rPr>
          <w:rStyle w:val="FootnoteReference"/>
        </w:rPr>
        <w:footnoteReference w:id="10350"/>
      </w:r>
    </w:p>
    <w:p>
      <w:r>
        <w:rPr>
          <w:b/>
        </w:rPr>
        <w:t xml:space="preserve">18 </w:t>
      </w:r>
      <w:r>
        <w:t xml:space="preserve">And Paul after this tarried there yet a good while, and then took his leave of the brothers, and sailed from there into Syria</w:t>
      </w:r>
      <w:r>
        <w:rPr>
          <w:rStyle w:val="FootnoteReference"/>
        </w:rPr>
        <w:footnoteReference w:id="10351"/>
      </w:r>
      <w:r>
        <w:t xml:space="preserve">, and with him Priscilla</w:t>
      </w:r>
      <w:r>
        <w:rPr>
          <w:rStyle w:val="FootnoteReference"/>
        </w:rPr>
        <w:footnoteReference w:id="10352"/>
      </w:r>
      <w:r>
        <w:t xml:space="preserve"> and Aquila; having</w:t>
      </w:r>
      <w:r>
        <w:rPr>
          <w:rStyle w:val="FootnoteReference"/>
        </w:rPr>
        <w:footnoteReference w:id="10353"/>
      </w:r>
      <w:r>
        <w:t xml:space="preserve"> shorn his head in Cenchrea</w:t>
      </w:r>
      <w:r>
        <w:rPr>
          <w:rStyle w:val="FootnoteReference"/>
        </w:rPr>
        <w:footnoteReference w:id="10354"/>
      </w:r>
      <w:r>
        <w:t xml:space="preserve">: for he had a vow.</w:t>
      </w:r>
      <w:r>
        <w:rPr>
          <w:rStyle w:val="FootnoteReference"/>
        </w:rPr>
        <w:footnoteReference w:id="10355"/>
      </w:r>
      <w:r>
        <w:rPr>
          <w:rStyle w:val="FootnoteReference"/>
        </w:rPr>
        <w:footnoteReference w:id="10356"/>
      </w:r>
    </w:p>
    <w:p>
      <w:r>
        <w:rPr>
          <w:b/>
        </w:rPr>
        <w:t xml:space="preserve">19 </w:t>
      </w:r>
      <w:r>
        <w:t xml:space="preserve">And he came to Ephesus</w:t>
      </w:r>
      <w:r>
        <w:rPr>
          <w:rStyle w:val="FootnoteReference"/>
        </w:rPr>
        <w:footnoteReference w:id="10357"/>
      </w:r>
      <w:r>
        <w:t xml:space="preserve">, and left them there: but he himself entered into the synagogue, and reasoned with the Jews.</w:t>
      </w:r>
      <w:r>
        <w:rPr>
          <w:rStyle w:val="FootnoteReference"/>
        </w:rPr>
        <w:footnoteReference w:id="10358"/>
      </w:r>
      <w:r>
        <w:rPr>
          <w:rStyle w:val="FootnoteReference"/>
        </w:rPr>
        <w:footnoteReference w:id="10359"/>
      </w:r>
    </w:p>
    <w:p>
      <w:r>
        <w:rPr>
          <w:b/>
        </w:rPr>
        <w:t xml:space="preserve">20 </w:t>
      </w:r>
      <w:r>
        <w:t xml:space="preserve">When they desired him to tarry longer time with them, he consented not;</w:t>
      </w:r>
      <w:r>
        <w:rPr>
          <w:rStyle w:val="FootnoteReference"/>
        </w:rPr>
        <w:footnoteReference w:id="10360"/>
      </w:r>
    </w:p>
    <w:p>
      <w:r>
        <w:rPr>
          <w:b/>
        </w:rPr>
        <w:t xml:space="preserve">21 </w:t>
      </w:r>
      <w:r>
        <w:t xml:space="preserve">But bade</w:t>
      </w:r>
      <w:r>
        <w:rPr>
          <w:rStyle w:val="FootnoteReference"/>
        </w:rPr>
        <w:footnoteReference w:id="10361"/>
      </w:r>
      <w:r>
        <w:t xml:space="preserve"> them farewell, saying, I must</w:t>
      </w:r>
      <w:r>
        <w:rPr>
          <w:rStyle w:val="FootnoteReference"/>
        </w:rPr>
        <w:footnoteReference w:id="10362"/>
      </w:r>
      <w:r>
        <w:t xml:space="preserve"> by all means keep this feast that comes in Jerusalem</w:t>
      </w:r>
      <w:r>
        <w:rPr>
          <w:rStyle w:val="FootnoteReference"/>
        </w:rPr>
        <w:footnoteReference w:id="10363"/>
      </w:r>
      <w:r>
        <w:t xml:space="preserve">: but I will return again to you, if God</w:t>
      </w:r>
      <w:r>
        <w:rPr>
          <w:rStyle w:val="FootnoteReference"/>
        </w:rPr>
        <w:footnoteReference w:id="10364"/>
      </w:r>
      <w:r>
        <w:t xml:space="preserve"> will. And he sailed from Ephesus.</w:t>
      </w:r>
    </w:p>
    <w:p>
      <w:r>
        <w:rPr>
          <w:b/>
        </w:rPr>
        <w:t xml:space="preserve">22 </w:t>
      </w:r>
      <w:r>
        <w:t xml:space="preserve">And when he had landed at Caesarea</w:t>
      </w:r>
      <w:r>
        <w:rPr>
          <w:rStyle w:val="FootnoteReference"/>
        </w:rPr>
        <w:footnoteReference w:id="10365"/>
      </w:r>
      <w:r>
        <w:t xml:space="preserve">, and gone</w:t>
      </w:r>
      <w:r>
        <w:rPr>
          <w:rStyle w:val="FootnoteReference"/>
        </w:rPr>
        <w:footnoteReference w:id="10366"/>
      </w:r>
      <w:r>
        <w:t xml:space="preserve"> up, and saluted the assembly, he went</w:t>
      </w:r>
      <w:r>
        <w:rPr>
          <w:rStyle w:val="FootnoteReference"/>
        </w:rPr>
        <w:footnoteReference w:id="10367"/>
      </w:r>
      <w:r>
        <w:t xml:space="preserve"> down to Antioch</w:t>
      </w:r>
      <w:r>
        <w:rPr>
          <w:rStyle w:val="FootnoteReference"/>
        </w:rPr>
        <w:footnoteReference w:id="10368"/>
      </w:r>
      <w:r>
        <w:t xml:space="preserve">.</w:t>
      </w:r>
      <w:r>
        <w:rPr>
          <w:rStyle w:val="FootnoteReference"/>
        </w:rPr>
        <w:footnoteReference w:id="10369"/>
      </w:r>
      <w:r>
        <w:rPr>
          <w:rStyle w:val="FootnoteReference"/>
        </w:rPr>
        <w:footnoteReference w:id="10370"/>
      </w:r>
    </w:p>
    <w:p>
      <w:r>
        <w:rPr>
          <w:b/>
        </w:rPr>
        <w:t xml:space="preserve">23 </w:t>
      </w:r>
      <w:r>
        <w:t xml:space="preserve">And after he had spent some time there, he departed, and went over all the country</w:t>
      </w:r>
      <w:r>
        <w:rPr>
          <w:rStyle w:val="FootnoteReference"/>
        </w:rPr>
        <w:footnoteReference w:id="10371"/>
      </w:r>
      <w:r>
        <w:t xml:space="preserve"> of Galatia</w:t>
      </w:r>
      <w:r>
        <w:rPr>
          <w:rStyle w:val="FootnoteReference"/>
        </w:rPr>
        <w:footnoteReference w:id="10372"/>
      </w:r>
      <w:r>
        <w:t xml:space="preserve"> and Phrygia</w:t>
      </w:r>
      <w:r>
        <w:rPr>
          <w:rStyle w:val="FootnoteReference"/>
        </w:rPr>
        <w:footnoteReference w:id="10373"/>
      </w:r>
      <w:r>
        <w:t xml:space="preserve"> in order, strengthening</w:t>
      </w:r>
      <w:r>
        <w:rPr>
          <w:rStyle w:val="FootnoteReference"/>
        </w:rPr>
        <w:footnoteReference w:id="10374"/>
      </w:r>
      <w:r>
        <w:t xml:space="preserve"> all the disciples.</w:t>
      </w:r>
    </w:p>
    <w:p>
      <w:r>
        <w:rPr>
          <w:b/>
        </w:rPr>
        <w:t xml:space="preserve">24 </w:t>
      </w:r>
      <w:r>
        <w:t xml:space="preserve">And a certain Jew named Apollos</w:t>
      </w:r>
      <w:r>
        <w:rPr>
          <w:rStyle w:val="FootnoteReference"/>
        </w:rPr>
        <w:footnoteReference w:id="10375"/>
      </w:r>
      <w:r>
        <w:t xml:space="preserve">, born at Alexandria</w:t>
      </w:r>
      <w:r>
        <w:rPr>
          <w:rStyle w:val="FootnoteReference"/>
        </w:rPr>
        <w:footnoteReference w:id="10376"/>
      </w:r>
      <w:r>
        <w:t xml:space="preserve">, an eloquent man, and mighty</w:t>
      </w:r>
      <w:r>
        <w:rPr>
          <w:rStyle w:val="FootnoteReference"/>
        </w:rPr>
        <w:footnoteReference w:id="10377"/>
      </w:r>
      <w:r>
        <w:t xml:space="preserve"> in the scriptures, came to Ephesus.</w:t>
      </w:r>
      <w:r>
        <w:rPr>
          <w:rStyle w:val="FootnoteReference"/>
        </w:rPr>
        <w:footnoteReference w:id="10378"/>
      </w:r>
      <w:r>
        <w:rPr>
          <w:rStyle w:val="FootnoteReference"/>
        </w:rPr>
        <w:footnoteReference w:id="10379"/>
      </w:r>
      <w:r>
        <w:rPr>
          <w:rStyle w:val="FootnoteReference"/>
        </w:rPr>
        <w:footnoteReference w:id="10380"/>
      </w:r>
    </w:p>
    <w:p>
      <w:r>
        <w:rPr>
          <w:b/>
        </w:rPr>
        <w:t xml:space="preserve">25 </w:t>
      </w:r>
      <w:r>
        <w:t xml:space="preserve">This man was instructed</w:t>
      </w:r>
      <w:r>
        <w:rPr>
          <w:rStyle w:val="FootnoteReference"/>
        </w:rPr>
        <w:footnoteReference w:id="10381"/>
      </w:r>
      <w:r>
        <w:t xml:space="preserve"> in the way of the Lord; and being fervent</w:t>
      </w:r>
      <w:r>
        <w:rPr>
          <w:rStyle w:val="FootnoteReference"/>
        </w:rPr>
        <w:footnoteReference w:id="10382"/>
      </w:r>
      <w:r>
        <w:t xml:space="preserve"> in the spirit, he spoke and taught diligently the things of the Lord, knowing</w:t>
      </w:r>
      <w:r>
        <w:rPr>
          <w:rStyle w:val="FootnoteReference"/>
        </w:rPr>
        <w:footnoteReference w:id="10383"/>
      </w:r>
      <w:r>
        <w:t xml:space="preserve"> only the baptism of John</w:t>
      </w:r>
      <w:r>
        <w:rPr>
          <w:rStyle w:val="FootnoteReference"/>
        </w:rPr>
        <w:footnoteReference w:id="10384"/>
      </w:r>
      <w:r>
        <w:t xml:space="preserve">.</w:t>
      </w:r>
    </w:p>
    <w:p>
      <w:r>
        <w:rPr>
          <w:b/>
        </w:rPr>
        <w:t xml:space="preserve">26 </w:t>
      </w:r>
      <w:r>
        <w:t xml:space="preserve">And he began to speak</w:t>
      </w:r>
      <w:r>
        <w:rPr>
          <w:rStyle w:val="FootnoteReference"/>
        </w:rPr>
        <w:footnoteReference w:id="10385"/>
      </w:r>
      <w:r>
        <w:t xml:space="preserve"> boldly in the synagogue: whom when Aquila</w:t>
      </w:r>
      <w:r>
        <w:rPr>
          <w:rStyle w:val="FootnoteReference"/>
        </w:rPr>
        <w:footnoteReference w:id="10386"/>
      </w:r>
      <w:r>
        <w:t xml:space="preserve"> and Priscilla had heard, they took him to them, and expounded</w:t>
      </w:r>
      <w:r>
        <w:rPr>
          <w:rStyle w:val="FootnoteReference"/>
        </w:rPr>
        <w:footnoteReference w:id="10387"/>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10388"/>
      </w:r>
      <w:r>
        <w:t xml:space="preserve"> the disciples to receive him: who, when he had come, helped</w:t>
      </w:r>
      <w:r>
        <w:rPr>
          <w:rStyle w:val="FootnoteReference"/>
        </w:rPr>
        <w:footnoteReference w:id="10389"/>
      </w:r>
      <w:r>
        <w:t xml:space="preserve"> them much which had believed</w:t>
      </w:r>
      <w:r>
        <w:rPr>
          <w:rStyle w:val="FootnoteReference"/>
        </w:rPr>
        <w:footnoteReference w:id="10390"/>
      </w:r>
      <w:r>
        <w:t xml:space="preserve"> through grace:</w:t>
      </w:r>
      <w:r>
        <w:rPr>
          <w:rStyle w:val="FootnoteReference"/>
        </w:rPr>
        <w:footnoteReference w:id="10391"/>
      </w:r>
    </w:p>
    <w:p>
      <w:r>
        <w:rPr>
          <w:b/>
        </w:rPr>
        <w:t xml:space="preserve">28 </w:t>
      </w:r>
      <w:r>
        <w:t xml:space="preserve">For he mightily convinced</w:t>
      </w:r>
      <w:r>
        <w:rPr>
          <w:rStyle w:val="FootnoteReference"/>
        </w:rPr>
        <w:footnoteReference w:id="10392"/>
      </w:r>
      <w:r>
        <w:t xml:space="preserve"> the Jews, and that publicly, showing</w:t>
      </w:r>
      <w:r>
        <w:rPr>
          <w:rStyle w:val="FootnoteReference"/>
        </w:rPr>
        <w:footnoteReference w:id="10393"/>
      </w:r>
      <w:r>
        <w:t xml:space="preserve"> by the scriptures that Jesus was Christ</w:t>
      </w:r>
      <w:r>
        <w:rPr>
          <w:rStyle w:val="FootnoteReference"/>
        </w:rPr>
        <w:footnoteReference w:id="1039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w:t>
      </w:r>
      <w:r>
        <w:rPr>
          <w:rStyle w:val="FootnoteReference"/>
        </w:rPr>
        <w:footnoteReference w:id="10395"/>
      </w:r>
      <w:r>
        <w:t xml:space="preserve">, while Apollos</w:t>
      </w:r>
      <w:r>
        <w:rPr>
          <w:rStyle w:val="FootnoteReference"/>
        </w:rPr>
        <w:footnoteReference w:id="10396"/>
      </w:r>
      <w:r>
        <w:t xml:space="preserve"> was at Corinth</w:t>
      </w:r>
      <w:r>
        <w:rPr>
          <w:rStyle w:val="FootnoteReference"/>
        </w:rPr>
        <w:footnoteReference w:id="10397"/>
      </w:r>
      <w:r>
        <w:t xml:space="preserve">, Paul</w:t>
      </w:r>
      <w:r>
        <w:rPr>
          <w:rStyle w:val="FootnoteReference"/>
        </w:rPr>
        <w:footnoteReference w:id="10398"/>
      </w:r>
      <w:r>
        <w:t xml:space="preserve"> having passed through the upper borders came</w:t>
      </w:r>
      <w:r>
        <w:rPr>
          <w:rStyle w:val="FootnoteReference"/>
        </w:rPr>
        <w:footnoteReference w:id="10399"/>
      </w:r>
      <w:r>
        <w:t xml:space="preserve"> to Ephesus</w:t>
      </w:r>
      <w:r>
        <w:rPr>
          <w:rStyle w:val="FootnoteReference"/>
        </w:rPr>
        <w:footnoteReference w:id="10400"/>
      </w:r>
      <w:r>
        <w:t xml:space="preserve">: and finding certain disciples,</w:t>
      </w:r>
      <w:r>
        <w:rPr>
          <w:rStyle w:val="FootnoteReference"/>
        </w:rPr>
        <w:footnoteReference w:id="10401"/>
      </w:r>
    </w:p>
    <w:p>
      <w:r>
        <w:rPr>
          <w:b/>
        </w:rPr>
        <w:t xml:space="preserve">2 </w:t>
      </w:r>
      <w:r>
        <w:t xml:space="preserve">He said to them, Have you received the Holy Spirit since you believed? And they said to him, We have</w:t>
      </w:r>
      <w:r>
        <w:rPr>
          <w:rStyle w:val="FootnoteReference"/>
        </w:rPr>
        <w:footnoteReference w:id="10402"/>
      </w:r>
      <w:r>
        <w:t xml:space="preserve"> not so much as heard whether there is any Holy Spirit.</w:t>
      </w:r>
      <w:r>
        <w:rPr>
          <w:rStyle w:val="FootnoteReference"/>
        </w:rPr>
        <w:footnoteReference w:id="10403"/>
      </w:r>
    </w:p>
    <w:p>
      <w:r>
        <w:rPr>
          <w:b/>
        </w:rPr>
        <w:t xml:space="preserve">3 </w:t>
      </w:r>
      <w:r>
        <w:t xml:space="preserve">And he said to them, To what then were you baptized? And they said, To John</w:t>
      </w:r>
      <w:r>
        <w:rPr>
          <w:rStyle w:val="FootnoteReference"/>
        </w:rPr>
        <w:footnoteReference w:id="10404"/>
      </w:r>
      <w:r>
        <w:t xml:space="preserve">'s baptism.</w:t>
      </w:r>
      <w:r>
        <w:rPr>
          <w:rStyle w:val="FootnoteReference"/>
        </w:rPr>
        <w:footnoteReference w:id="10405"/>
      </w:r>
      <w:r>
        <w:rPr>
          <w:rStyle w:val="FootnoteReference"/>
        </w:rPr>
        <w:footnoteReference w:id="10406"/>
      </w:r>
    </w:p>
    <w:p>
      <w:r>
        <w:rPr>
          <w:b/>
        </w:rPr>
        <w:t xml:space="preserve">4 </w:t>
      </w:r>
      <w:r>
        <w:t xml:space="preserve">Then said Paul, John</w:t>
      </w:r>
      <w:r>
        <w:rPr>
          <w:rStyle w:val="FootnoteReference"/>
        </w:rPr>
        <w:footnoteReference w:id="10407"/>
      </w:r>
      <w:r>
        <w:t xml:space="preserve"> truly baptized with the baptism of repentance, saying to the people, that they should believe on him who should come after him, that is, on Christ</w:t>
      </w:r>
      <w:r>
        <w:rPr>
          <w:rStyle w:val="FootnoteReference"/>
        </w:rPr>
        <w:footnoteReference w:id="10408"/>
      </w:r>
      <w:r>
        <w:t xml:space="preserve"> Jesus</w:t>
      </w:r>
      <w:r>
        <w:rPr>
          <w:rStyle w:val="FootnoteReference"/>
        </w:rPr>
        <w:footnoteReference w:id="10409"/>
      </w:r>
      <w:r>
        <w:t xml:space="preserve">.</w:t>
      </w:r>
    </w:p>
    <w:p>
      <w:r>
        <w:rPr>
          <w:b/>
        </w:rPr>
        <w:t xml:space="preserve">5 </w:t>
      </w:r>
      <w:r>
        <w:t xml:space="preserve">When they heard this, they were baptized in the name of the Lord Jesus.</w:t>
      </w:r>
      <w:r>
        <w:rPr>
          <w:rStyle w:val="FootnoteReference"/>
        </w:rPr>
        <w:footnoteReference w:id="10410"/>
      </w:r>
    </w:p>
    <w:p>
      <w:r>
        <w:rPr>
          <w:b/>
        </w:rPr>
        <w:t xml:space="preserve">6 </w:t>
      </w:r>
      <w:r>
        <w:t xml:space="preserve">And when Paul had laid</w:t>
      </w:r>
      <w:r>
        <w:rPr>
          <w:rStyle w:val="FootnoteReference"/>
        </w:rPr>
        <w:footnoteReference w:id="10411"/>
      </w:r>
      <w:r>
        <w:t xml:space="preserve"> his hands upon them, the Holy Spirit came on them; and they spoke with tongues, and prophesied</w:t>
      </w:r>
      <w:r>
        <w:rPr>
          <w:rStyle w:val="FootnoteReference"/>
        </w:rPr>
        <w:footnoteReference w:id="10412"/>
      </w:r>
      <w:r>
        <w:t xml:space="preserve">.</w:t>
      </w:r>
      <w:r>
        <w:rPr>
          <w:rStyle w:val="FootnoteReference"/>
        </w:rPr>
        <w:footnoteReference w:id="10413"/>
      </w:r>
    </w:p>
    <w:p>
      <w:r>
        <w:rPr>
          <w:b/>
        </w:rPr>
        <w:t xml:space="preserve">7 </w:t>
      </w:r>
      <w:r>
        <w:t xml:space="preserve">And all the men were about twelve.</w:t>
      </w:r>
    </w:p>
    <w:p>
      <w:r>
        <w:rPr>
          <w:b/>
        </w:rPr>
        <w:t xml:space="preserve">8 </w:t>
      </w:r>
      <w:r>
        <w:t xml:space="preserve">And he went</w:t>
      </w:r>
      <w:r>
        <w:rPr>
          <w:rStyle w:val="FootnoteReference"/>
        </w:rPr>
        <w:footnoteReference w:id="10414"/>
      </w:r>
      <w:r>
        <w:t xml:space="preserve"> into the synagogue, and spoke boldly for the space of three months, disputing</w:t>
      </w:r>
      <w:r>
        <w:rPr>
          <w:rStyle w:val="FootnoteReference"/>
        </w:rPr>
        <w:footnoteReference w:id="10415"/>
      </w:r>
      <w:r>
        <w:t xml:space="preserve"> and persuading the things concerning the kingdom of God.</w:t>
      </w:r>
    </w:p>
    <w:p>
      <w:r>
        <w:rPr>
          <w:b/>
        </w:rPr>
        <w:t xml:space="preserve">9 </w:t>
      </w:r>
      <w:r>
        <w:t xml:space="preserve">But when various were hardened, and believed not, but spoke evil of that way before the multitude, he departed</w:t>
      </w:r>
      <w:r>
        <w:rPr>
          <w:rStyle w:val="FootnoteReference"/>
        </w:rPr>
        <w:footnoteReference w:id="10416"/>
      </w:r>
      <w:r>
        <w:t xml:space="preserve"> from them, and separated the disciples, disputing daily</w:t>
      </w:r>
      <w:r>
        <w:rPr>
          <w:rStyle w:val="FootnoteReference"/>
        </w:rPr>
        <w:footnoteReference w:id="10417"/>
      </w:r>
      <w:r>
        <w:t xml:space="preserve"> in the school of one Tyrannus</w:t>
      </w:r>
      <w:r>
        <w:rPr>
          <w:rStyle w:val="FootnoteReference"/>
        </w:rPr>
        <w:footnoteReference w:id="10418"/>
      </w:r>
      <w:r>
        <w:t xml:space="preserve">.</w:t>
      </w:r>
      <w:r>
        <w:rPr>
          <w:rStyle w:val="FootnoteReference"/>
        </w:rPr>
        <w:footnoteReference w:id="10419"/>
      </w:r>
      <w:r>
        <w:rPr>
          <w:rStyle w:val="FootnoteReference"/>
        </w:rPr>
        <w:footnoteReference w:id="10420"/>
      </w:r>
    </w:p>
    <w:p>
      <w:r>
        <w:rPr>
          <w:b/>
        </w:rPr>
        <w:t xml:space="preserve">10 </w:t>
      </w:r>
      <w:r>
        <w:t xml:space="preserve">And this</w:t>
      </w:r>
      <w:r>
        <w:rPr>
          <w:rStyle w:val="FootnoteReference"/>
        </w:rPr>
        <w:footnoteReference w:id="10421"/>
      </w:r>
      <w:r>
        <w:t xml:space="preserve"> continued by the space of two years; so that all those who dwelt in Asia</w:t>
      </w:r>
      <w:r>
        <w:rPr>
          <w:rStyle w:val="FootnoteReference"/>
        </w:rPr>
        <w:footnoteReference w:id="10422"/>
      </w:r>
      <w:r>
        <w:t xml:space="preserve"> heard the word of the Lord Jesus, both</w:t>
      </w:r>
      <w:r>
        <w:rPr>
          <w:rStyle w:val="FootnoteReference"/>
        </w:rPr>
        <w:footnoteReference w:id="10423"/>
      </w:r>
      <w:r>
        <w:t xml:space="preserve"> Jews</w:t>
      </w:r>
      <w:r>
        <w:rPr>
          <w:rStyle w:val="FootnoteReference"/>
        </w:rPr>
        <w:footnoteReference w:id="10424"/>
      </w:r>
      <w:r>
        <w:t xml:space="preserve"> and Greeks</w:t>
      </w:r>
      <w:r>
        <w:rPr>
          <w:rStyle w:val="FootnoteReference"/>
        </w:rPr>
        <w:footnoteReference w:id="10425"/>
      </w:r>
      <w:r>
        <w:t xml:space="preserve">.</w:t>
      </w:r>
      <w:r>
        <w:rPr>
          <w:rStyle w:val="FootnoteReference"/>
        </w:rPr>
        <w:footnoteReference w:id="10426"/>
      </w:r>
    </w:p>
    <w:p>
      <w:r>
        <w:rPr>
          <w:b/>
        </w:rPr>
        <w:t xml:space="preserve">11 </w:t>
      </w:r>
      <w:r>
        <w:t xml:space="preserve">And God worked special miracles by the hands of Paul:</w:t>
      </w:r>
      <w:r>
        <w:rPr>
          <w:rStyle w:val="FootnoteReference"/>
        </w:rPr>
        <w:footnoteReference w:id="10427"/>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10428"/>
      </w:r>
    </w:p>
    <w:p>
      <w:r>
        <w:rPr>
          <w:b/>
        </w:rPr>
        <w:t xml:space="preserve">13 </w:t>
      </w:r>
      <w:r>
        <w:t xml:space="preserve">Then certain of the vagabond</w:t>
      </w:r>
      <w:r>
        <w:rPr>
          <w:rStyle w:val="FootnoteReference"/>
        </w:rPr>
        <w:footnoteReference w:id="10429"/>
      </w:r>
      <w:r>
        <w:t xml:space="preserve"> Jews, exorcists</w:t>
      </w:r>
      <w:r>
        <w:rPr>
          <w:rStyle w:val="FootnoteReference"/>
        </w:rPr>
        <w:footnoteReference w:id="10430"/>
      </w:r>
      <w:r>
        <w:t xml:space="preserve">, took</w:t>
      </w:r>
      <w:r>
        <w:rPr>
          <w:rStyle w:val="FootnoteReference"/>
        </w:rPr>
        <w:footnoteReference w:id="10431"/>
      </w:r>
      <w:r>
        <w:t xml:space="preserve"> upon them to call over those who had evil spirits the name of the Lord Jesus, saying, We adjure</w:t>
      </w:r>
      <w:r>
        <w:rPr>
          <w:rStyle w:val="FootnoteReference"/>
        </w:rPr>
        <w:footnoteReference w:id="10432"/>
      </w:r>
      <w:r>
        <w:t xml:space="preserve"> you by Jesus whom Paul preaches.</w:t>
      </w:r>
    </w:p>
    <w:p>
      <w:r>
        <w:rPr>
          <w:b/>
        </w:rPr>
        <w:t xml:space="preserve">14 </w:t>
      </w:r>
      <w:r>
        <w:t xml:space="preserve">And there were seven sons of one Sceva</w:t>
      </w:r>
      <w:r>
        <w:rPr>
          <w:rStyle w:val="FootnoteReference"/>
        </w:rPr>
        <w:footnoteReference w:id="10433"/>
      </w:r>
      <w:r>
        <w:t xml:space="preserve">, a Jew</w:t>
      </w:r>
      <w:r>
        <w:rPr>
          <w:rStyle w:val="FootnoteReference"/>
        </w:rPr>
        <w:footnoteReference w:id="10434"/>
      </w:r>
      <w:r>
        <w:t xml:space="preserve">, and chief of the priests, who did so.</w:t>
      </w:r>
    </w:p>
    <w:p>
      <w:r>
        <w:rPr>
          <w:b/>
        </w:rPr>
        <w:t xml:space="preserve">15 </w:t>
      </w:r>
      <w:r>
        <w:t xml:space="preserve">And the evil spirit answered and said, Jesus I know, and Paul I know; but who are you?</w:t>
      </w:r>
      <w:r>
        <w:rPr>
          <w:rStyle w:val="FootnoteReference"/>
        </w:rPr>
        <w:footnoteReference w:id="10435"/>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10436"/>
      </w:r>
    </w:p>
    <w:p>
      <w:r>
        <w:rPr>
          <w:b/>
        </w:rPr>
        <w:t xml:space="preserve">17 </w:t>
      </w:r>
      <w:r>
        <w:t xml:space="preserve">And this was known to all the Jews and Greeks also dwelling at Ephesus; and fear</w:t>
      </w:r>
      <w:r>
        <w:rPr>
          <w:rStyle w:val="FootnoteReference"/>
        </w:rPr>
        <w:footnoteReference w:id="10437"/>
      </w:r>
      <w:r>
        <w:t xml:space="preserve"> fell on them all, and the name</w:t>
      </w:r>
      <w:r>
        <w:rPr>
          <w:rStyle w:val="FootnoteReference"/>
        </w:rPr>
        <w:footnoteReference w:id="10438"/>
      </w:r>
      <w:r>
        <w:t xml:space="preserve"> of the Lord Jesus was magnified.</w:t>
      </w:r>
      <w:r>
        <w:rPr>
          <w:rStyle w:val="FootnoteReference"/>
        </w:rPr>
        <w:footnoteReference w:id="10439"/>
      </w:r>
    </w:p>
    <w:p>
      <w:r>
        <w:rPr>
          <w:b/>
        </w:rPr>
        <w:t xml:space="preserve">18 </w:t>
      </w:r>
      <w:r>
        <w:t xml:space="preserve">And many that believed came, and confessed</w:t>
      </w:r>
      <w:r>
        <w:rPr>
          <w:rStyle w:val="FootnoteReference"/>
        </w:rPr>
        <w:footnoteReference w:id="10440"/>
      </w:r>
      <w:r>
        <w:t xml:space="preserve">, and showed their deeds.</w:t>
      </w:r>
    </w:p>
    <w:p>
      <w:r>
        <w:rPr>
          <w:b/>
        </w:rPr>
        <w:t xml:space="preserve">19 </w:t>
      </w:r>
      <w:r>
        <w:t xml:space="preserve">Many of them also which used</w:t>
      </w:r>
      <w:r>
        <w:rPr>
          <w:rStyle w:val="FootnoteReference"/>
        </w:rPr>
        <w:footnoteReference w:id="10441"/>
      </w:r>
      <w:r>
        <w:t xml:space="preserve"> curious</w:t>
      </w:r>
      <w:r>
        <w:rPr>
          <w:rStyle w:val="FootnoteReference"/>
        </w:rPr>
        <w:footnoteReference w:id="10442"/>
      </w:r>
      <w:r>
        <w:t xml:space="preserve"> arts brought their books together, and burned</w:t>
      </w:r>
      <w:r>
        <w:rPr>
          <w:rStyle w:val="FootnoteReference"/>
        </w:rPr>
        <w:footnoteReference w:id="10443"/>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10444"/>
      </w:r>
    </w:p>
    <w:p>
      <w:r>
        <w:rPr>
          <w:b/>
        </w:rPr>
        <w:t xml:space="preserve">21 </w:t>
      </w:r>
      <w:r>
        <w:t xml:space="preserve">After these</w:t>
      </w:r>
      <w:r>
        <w:rPr>
          <w:rStyle w:val="FootnoteReference"/>
        </w:rPr>
        <w:footnoteReference w:id="10445"/>
      </w:r>
      <w:r>
        <w:t xml:space="preserve"> things were ended, Paul purposed</w:t>
      </w:r>
      <w:r>
        <w:rPr>
          <w:rStyle w:val="FootnoteReference"/>
        </w:rPr>
        <w:footnoteReference w:id="10446"/>
      </w:r>
      <w:r>
        <w:t xml:space="preserve"> in the spirit, when</w:t>
      </w:r>
      <w:r>
        <w:rPr>
          <w:rStyle w:val="FootnoteReference"/>
        </w:rPr>
        <w:footnoteReference w:id="10447"/>
      </w:r>
      <w:r>
        <w:t xml:space="preserve"> he had passed through Macedonia</w:t>
      </w:r>
      <w:r>
        <w:rPr>
          <w:rStyle w:val="FootnoteReference"/>
        </w:rPr>
        <w:footnoteReference w:id="10448"/>
      </w:r>
      <w:r>
        <w:t xml:space="preserve"> and Achaia</w:t>
      </w:r>
      <w:r>
        <w:rPr>
          <w:rStyle w:val="FootnoteReference"/>
        </w:rPr>
        <w:footnoteReference w:id="10449"/>
      </w:r>
      <w:r>
        <w:t xml:space="preserve">, to go</w:t>
      </w:r>
      <w:r>
        <w:rPr>
          <w:rStyle w:val="FootnoteReference"/>
        </w:rPr>
        <w:footnoteReference w:id="10450"/>
      </w:r>
      <w:r>
        <w:t xml:space="preserve"> to Jerusalem</w:t>
      </w:r>
      <w:r>
        <w:rPr>
          <w:rStyle w:val="FootnoteReference"/>
        </w:rPr>
        <w:footnoteReference w:id="10451"/>
      </w:r>
      <w:r>
        <w:t xml:space="preserve">, saying, After I have been there, I must</w:t>
      </w:r>
      <w:r>
        <w:rPr>
          <w:rStyle w:val="FootnoteReference"/>
        </w:rPr>
        <w:footnoteReference w:id="10452"/>
      </w:r>
      <w:r>
        <w:t xml:space="preserve"> also see Rome</w:t>
      </w:r>
      <w:r>
        <w:rPr>
          <w:rStyle w:val="FootnoteReference"/>
        </w:rPr>
        <w:footnoteReference w:id="10453"/>
      </w:r>
      <w:r>
        <w:t xml:space="preserve">.</w:t>
      </w:r>
    </w:p>
    <w:p>
      <w:r>
        <w:rPr>
          <w:b/>
        </w:rPr>
        <w:t xml:space="preserve">22 </w:t>
      </w:r>
      <w:r>
        <w:t xml:space="preserve">So he sent into Macedonia</w:t>
      </w:r>
      <w:r>
        <w:rPr>
          <w:rStyle w:val="FootnoteReference"/>
        </w:rPr>
        <w:footnoteReference w:id="10454"/>
      </w:r>
      <w:r>
        <w:t xml:space="preserve"> two of those who ministered to him, Timotheus</w:t>
      </w:r>
      <w:r>
        <w:rPr>
          <w:rStyle w:val="FootnoteReference"/>
        </w:rPr>
        <w:footnoteReference w:id="10455"/>
      </w:r>
      <w:r>
        <w:t xml:space="preserve"> and Erastus</w:t>
      </w:r>
      <w:r>
        <w:rPr>
          <w:rStyle w:val="FootnoteReference"/>
        </w:rPr>
        <w:footnoteReference w:id="10456"/>
      </w:r>
      <w:r>
        <w:t xml:space="preserve">; but he himself stayed in Asia for a season.</w:t>
      </w:r>
      <w:r>
        <w:rPr>
          <w:rStyle w:val="FootnoteReference"/>
        </w:rPr>
        <w:footnoteReference w:id="10457"/>
      </w:r>
      <w:r>
        <w:rPr>
          <w:rStyle w:val="FootnoteReference"/>
        </w:rPr>
        <w:footnoteReference w:id="10458"/>
      </w:r>
    </w:p>
    <w:p>
      <w:r>
        <w:rPr>
          <w:b/>
        </w:rPr>
        <w:t xml:space="preserve">23 </w:t>
      </w:r>
      <w:r>
        <w:t xml:space="preserve">And the same time there</w:t>
      </w:r>
      <w:r>
        <w:rPr>
          <w:rStyle w:val="FootnoteReference"/>
        </w:rPr>
        <w:footnoteReference w:id="10459"/>
      </w:r>
      <w:r>
        <w:t xml:space="preserve"> arose no small stir about that</w:t>
      </w:r>
      <w:r>
        <w:rPr>
          <w:rStyle w:val="FootnoteReference"/>
        </w:rPr>
        <w:footnoteReference w:id="10460"/>
      </w:r>
      <w:r>
        <w:t xml:space="preserve"> way.</w:t>
      </w:r>
    </w:p>
    <w:p>
      <w:r>
        <w:rPr>
          <w:b/>
        </w:rPr>
        <w:t xml:space="preserve">24 </w:t>
      </w:r>
      <w:r>
        <w:t xml:space="preserve">For a certain man named Demetrius</w:t>
      </w:r>
      <w:r>
        <w:rPr>
          <w:rStyle w:val="FootnoteReference"/>
        </w:rPr>
        <w:footnoteReference w:id="10461"/>
      </w:r>
      <w:r>
        <w:t xml:space="preserve">, a silversmith, which made silver shrines for Diana</w:t>
      </w:r>
      <w:r>
        <w:rPr>
          <w:rStyle w:val="FootnoteReference"/>
        </w:rPr>
        <w:footnoteReference w:id="10462"/>
      </w:r>
      <w:r>
        <w:t xml:space="preserve">, brought</w:t>
      </w:r>
      <w:r>
        <w:rPr>
          <w:rStyle w:val="FootnoteReference"/>
        </w:rPr>
        <w:footnoteReference w:id="10463"/>
      </w:r>
      <w:r>
        <w:t xml:space="preserve"> no small gain to the craftsmen;</w:t>
      </w:r>
      <w:r>
        <w:rPr>
          <w:rStyle w:val="FootnoteReference"/>
        </w:rPr>
        <w:footnoteReference w:id="10464"/>
      </w:r>
    </w:p>
    <w:p>
      <w:r>
        <w:rPr>
          <w:b/>
        </w:rPr>
        <w:t xml:space="preserve">25 </w:t>
      </w:r>
      <w:r>
        <w:t xml:space="preserve">Whom he called together with the workmen of like occupation, and said, Sirs, you know that by this craft we have our wealth.</w:t>
      </w:r>
      <w:r>
        <w:rPr>
          <w:rStyle w:val="FootnoteReference"/>
        </w:rPr>
        <w:footnoteReference w:id="10465"/>
      </w:r>
    </w:p>
    <w:p>
      <w:r>
        <w:rPr>
          <w:b/>
        </w:rPr>
        <w:t xml:space="preserve">26 </w:t>
      </w:r>
      <w:r>
        <w:t xml:space="preserve">Moreover you see and hear, that not</w:t>
      </w:r>
      <w:r>
        <w:rPr>
          <w:rStyle w:val="FootnoteReference"/>
        </w:rPr>
        <w:footnoteReference w:id="10466"/>
      </w:r>
      <w:r>
        <w:t xml:space="preserve"> alone at Ephesus, but almost throughout all Asia, this Paul has persuaded and turned away much people, saying that they</w:t>
      </w:r>
      <w:r>
        <w:rPr>
          <w:rStyle w:val="FootnoteReference"/>
        </w:rPr>
        <w:footnoteReference w:id="10467"/>
      </w:r>
      <w:r>
        <w:t xml:space="preserve"> be no gods, which are made</w:t>
      </w:r>
      <w:r>
        <w:rPr>
          <w:rStyle w:val="FootnoteReference"/>
        </w:rPr>
        <w:footnoteReference w:id="10468"/>
      </w:r>
      <w:r>
        <w:t xml:space="preserve"> with hands:</w:t>
      </w:r>
    </w:p>
    <w:p>
      <w:r>
        <w:rPr>
          <w:b/>
        </w:rPr>
        <w:t xml:space="preserve">27 </w:t>
      </w:r>
      <w:r>
        <w:t xml:space="preserve">So that not</w:t>
      </w:r>
      <w:r>
        <w:rPr>
          <w:rStyle w:val="FootnoteReference"/>
        </w:rPr>
        <w:footnoteReference w:id="10469"/>
      </w:r>
      <w:r>
        <w:t xml:space="preserve"> only this our craft is in danger to be set at nothing; but also that the temple of the great goddess Diana should be despised, and her magnificence should be destroyed, whom</w:t>
      </w:r>
      <w:r>
        <w:rPr>
          <w:rStyle w:val="FootnoteReference"/>
        </w:rPr>
        <w:footnoteReference w:id="10470"/>
      </w:r>
      <w:r>
        <w:t xml:space="preserve"> all Asia and the world worships.</w:t>
      </w:r>
    </w:p>
    <w:p>
      <w:r>
        <w:rPr>
          <w:b/>
        </w:rPr>
        <w:t xml:space="preserve">28 </w:t>
      </w:r>
      <w:r>
        <w:t xml:space="preserve">And when they heard these sayings, they were full of wrath, and cried</w:t>
      </w:r>
      <w:r>
        <w:rPr>
          <w:rStyle w:val="FootnoteReference"/>
        </w:rPr>
        <w:footnoteReference w:id="10471"/>
      </w:r>
      <w:r>
        <w:t xml:space="preserve"> out, saying, Great is Diana of the Ephesians</w:t>
      </w:r>
      <w:r>
        <w:rPr>
          <w:rStyle w:val="FootnoteReference"/>
        </w:rPr>
        <w:footnoteReference w:id="10472"/>
      </w:r>
      <w:r>
        <w:t xml:space="preserve">.</w:t>
      </w:r>
      <w:r>
        <w:rPr>
          <w:rStyle w:val="FootnoteReference"/>
        </w:rPr>
        <w:footnoteReference w:id="10473"/>
      </w:r>
    </w:p>
    <w:p>
      <w:r>
        <w:rPr>
          <w:b/>
        </w:rPr>
        <w:t xml:space="preserve">29 </w:t>
      </w:r>
      <w:r>
        <w:t xml:space="preserve">And the whole</w:t>
      </w:r>
      <w:r>
        <w:rPr>
          <w:rStyle w:val="FootnoteReference"/>
        </w:rPr>
        <w:footnoteReference w:id="10474"/>
      </w:r>
      <w:r>
        <w:t xml:space="preserve"> city was filled with confusion: and having caught Gaius</w:t>
      </w:r>
      <w:r>
        <w:rPr>
          <w:rStyle w:val="FootnoteReference"/>
        </w:rPr>
        <w:footnoteReference w:id="10475"/>
      </w:r>
      <w:r>
        <w:t xml:space="preserve"> and Aristarchus</w:t>
      </w:r>
      <w:r>
        <w:rPr>
          <w:rStyle w:val="FootnoteReference"/>
        </w:rPr>
        <w:footnoteReference w:id="10476"/>
      </w:r>
      <w:r>
        <w:t xml:space="preserve">, men of Macedonia, Paul's companions in travel, they rushed with one accord into the theatre</w:t>
      </w:r>
      <w:r>
        <w:rPr>
          <w:rStyle w:val="FootnoteReference"/>
        </w:rPr>
        <w:footnoteReference w:id="10477"/>
      </w:r>
      <w:r>
        <w:t xml:space="preserve">.</w:t>
      </w:r>
      <w:r>
        <w:rPr>
          <w:rStyle w:val="FootnoteReference"/>
        </w:rPr>
        <w:footnoteReference w:id="10478"/>
      </w:r>
      <w:r>
        <w:rPr>
          <w:rStyle w:val="FootnoteReference"/>
        </w:rPr>
        <w:footnoteReference w:id="10479"/>
      </w:r>
    </w:p>
    <w:p>
      <w:r>
        <w:rPr>
          <w:b/>
        </w:rPr>
        <w:t xml:space="preserve">30 </w:t>
      </w:r>
      <w:r>
        <w:t xml:space="preserve">And when Paul</w:t>
      </w:r>
      <w:r>
        <w:rPr>
          <w:rStyle w:val="FootnoteReference"/>
        </w:rPr>
        <w:footnoteReference w:id="10480"/>
      </w:r>
      <w:r>
        <w:t xml:space="preserve"> would have entered in to the people, the disciples</w:t>
      </w:r>
      <w:r>
        <w:rPr>
          <w:rStyle w:val="FootnoteReference"/>
        </w:rPr>
        <w:footnoteReference w:id="10481"/>
      </w:r>
      <w:r>
        <w:t xml:space="preserve"> suffered him not.</w:t>
      </w:r>
    </w:p>
    <w:p>
      <w:r>
        <w:rPr>
          <w:b/>
        </w:rPr>
        <w:t xml:space="preserve">31 </w:t>
      </w:r>
      <w:r>
        <w:t xml:space="preserve">And certain of the chief</w:t>
      </w:r>
      <w:r>
        <w:rPr>
          <w:rStyle w:val="FootnoteReference"/>
        </w:rPr>
        <w:footnoteReference w:id="10482"/>
      </w:r>
      <w:r>
        <w:t xml:space="preserve"> of Asia, which were his friends, sent to him, desiring</w:t>
      </w:r>
      <w:r>
        <w:rPr>
          <w:rStyle w:val="FootnoteReference"/>
        </w:rPr>
        <w:footnoteReference w:id="10483"/>
      </w:r>
      <w:r>
        <w:t xml:space="preserve"> him who he would not adventure himself into the theatre.</w:t>
      </w:r>
    </w:p>
    <w:p>
      <w:r>
        <w:rPr>
          <w:b/>
        </w:rPr>
        <w:t xml:space="preserve">32 </w:t>
      </w:r>
      <w:r>
        <w:t xml:space="preserve">Some therefore cried</w:t>
      </w:r>
      <w:r>
        <w:rPr>
          <w:rStyle w:val="FootnoteReference"/>
        </w:rPr>
        <w:footnoteReference w:id="10484"/>
      </w:r>
      <w:r>
        <w:t xml:space="preserve"> one thing, and some another: for the assembly was confused: and the</w:t>
      </w:r>
      <w:r>
        <w:rPr>
          <w:rStyle w:val="FootnoteReference"/>
        </w:rPr>
        <w:footnoteReference w:id="10485"/>
      </w:r>
      <w:r>
        <w:t xml:space="preserve"> more part did not know therefore they had come together.</w:t>
      </w:r>
    </w:p>
    <w:p>
      <w:r>
        <w:rPr>
          <w:b/>
        </w:rPr>
        <w:t xml:space="preserve">33 </w:t>
      </w:r>
      <w:r>
        <w:t xml:space="preserve">And they drew Alexander</w:t>
      </w:r>
      <w:r>
        <w:rPr>
          <w:rStyle w:val="FootnoteReference"/>
        </w:rPr>
        <w:footnoteReference w:id="10486"/>
      </w:r>
      <w:r>
        <w:t xml:space="preserve"> out of the crowd, the Jews putting him forward. And Alexander beckoned</w:t>
      </w:r>
      <w:r>
        <w:rPr>
          <w:rStyle w:val="FootnoteReference"/>
        </w:rPr>
        <w:footnoteReference w:id="10487"/>
      </w:r>
      <w:r>
        <w:t xml:space="preserve"> with the hand, and would have made his defence to the people.</w:t>
      </w:r>
      <w:r>
        <w:rPr>
          <w:rStyle w:val="FootnoteReference"/>
        </w:rPr>
        <w:footnoteReference w:id="10488"/>
      </w:r>
      <w:r>
        <w:rPr>
          <w:rStyle w:val="FootnoteReference"/>
        </w:rPr>
        <w:footnoteReference w:id="10489"/>
      </w:r>
    </w:p>
    <w:p>
      <w:r>
        <w:rPr>
          <w:b/>
        </w:rPr>
        <w:t xml:space="preserve">34 </w:t>
      </w:r>
      <w:r>
        <w:t xml:space="preserve">But when they knew</w:t>
      </w:r>
      <w:r>
        <w:rPr>
          <w:rStyle w:val="FootnoteReference"/>
        </w:rPr>
        <w:footnoteReference w:id="10490"/>
      </w:r>
      <w:r>
        <w:t xml:space="preserve"> that he was a Jew, all with one voice about the space of two hours cried out, Great</w:t>
      </w:r>
      <w:r>
        <w:rPr>
          <w:rStyle w:val="FootnoteReference"/>
        </w:rPr>
        <w:footnoteReference w:id="10491"/>
      </w:r>
      <w:r>
        <w:t xml:space="preserve"> is Diana of the Ephesians.</w:t>
      </w:r>
      <w:r>
        <w:rPr>
          <w:rStyle w:val="FootnoteReference"/>
        </w:rPr>
        <w:footnoteReference w:id="10492"/>
      </w:r>
    </w:p>
    <w:p>
      <w:r>
        <w:rPr>
          <w:b/>
        </w:rPr>
        <w:t xml:space="preserve">35 </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493"/>
      </w:r>
      <w:r>
        <w:t xml:space="preserve"> the image which fell down from Jupiter</w:t>
      </w:r>
      <w:r>
        <w:rPr>
          <w:rStyle w:val="FootnoteReference"/>
        </w:rPr>
        <w:footnoteReference w:id="10494"/>
      </w:r>
      <w:r>
        <w:t xml:space="preserve">?</w:t>
      </w:r>
      <w:r>
        <w:rPr>
          <w:rStyle w:val="FootnoteReference"/>
        </w:rPr>
        <w:footnoteReference w:id="10495"/>
      </w:r>
      <w:r>
        <w:rPr>
          <w:rStyle w:val="FootnoteReference"/>
        </w:rPr>
        <w:footnoteReference w:id="10496"/>
      </w:r>
    </w:p>
    <w:p>
      <w:r>
        <w:rPr>
          <w:b/>
        </w:rPr>
        <w:t xml:space="preserve">36 </w:t>
      </w:r>
      <w:r>
        <w:t xml:space="preserve">Seeing then that these things cannot be spoken against, you ought to be quiet, and to do nothing rashly.</w:t>
      </w:r>
      <w:r>
        <w:rPr>
          <w:rStyle w:val="FootnoteReference"/>
        </w:rPr>
        <w:footnoteReference w:id="10497"/>
      </w:r>
    </w:p>
    <w:p>
      <w:r>
        <w:rPr>
          <w:b/>
        </w:rPr>
        <w:t xml:space="preserve">37 </w:t>
      </w:r>
      <w:r>
        <w:t xml:space="preserve">For you have brought here these men, who are neither robbers of churches, nor yet blasphemers of your goddess.</w:t>
      </w:r>
      <w:r>
        <w:rPr>
          <w:rStyle w:val="FootnoteReference"/>
        </w:rPr>
        <w:footnoteReference w:id="10498"/>
      </w:r>
    </w:p>
    <w:p>
      <w:r>
        <w:rPr>
          <w:b/>
        </w:rPr>
        <w:t xml:space="preserve">38 </w:t>
      </w:r>
      <w:r>
        <w:t xml:space="preserve">Therefore if Demetrius</w:t>
      </w:r>
      <w:r>
        <w:rPr>
          <w:rStyle w:val="FootnoteReference"/>
        </w:rPr>
        <w:footnoteReference w:id="10499"/>
      </w:r>
      <w:r>
        <w:t xml:space="preserve">, and the craftsmen which are with him, have</w:t>
      </w:r>
      <w:r>
        <w:rPr>
          <w:rStyle w:val="FootnoteReference"/>
        </w:rPr>
        <w:footnoteReference w:id="10500"/>
      </w:r>
      <w:r>
        <w:t xml:space="preserve"> a matter against anyone, the law is open, and there are deputies: let them sue one another.</w:t>
      </w:r>
    </w:p>
    <w:p>
      <w:r>
        <w:rPr>
          <w:b/>
        </w:rPr>
        <w:t xml:space="preserve">39 </w:t>
      </w:r>
      <w:r>
        <w:t xml:space="preserve">But if you enquire anything concerning other matters, it shall be determined in a lawful</w:t>
      </w:r>
      <w:r>
        <w:rPr>
          <w:rStyle w:val="FootnoteReference"/>
        </w:rPr>
        <w:footnoteReference w:id="10501"/>
      </w:r>
      <w:r>
        <w:t xml:space="preserve"> assembly.</w:t>
      </w:r>
    </w:p>
    <w:p>
      <w:r>
        <w:rPr>
          <w:b/>
        </w:rPr>
        <w:t xml:space="preserve">40 </w:t>
      </w:r>
      <w:r>
        <w:t xml:space="preserve">For we are</w:t>
      </w:r>
      <w:r>
        <w:rPr>
          <w:rStyle w:val="FootnoteReference"/>
        </w:rPr>
        <w:footnoteReference w:id="10502"/>
      </w:r>
      <w:r>
        <w:t xml:space="preserve"> in danger to be called in question for this day's uproar</w:t>
      </w:r>
      <w:r>
        <w:rPr>
          <w:rStyle w:val="FootnoteReference"/>
        </w:rPr>
        <w:footnoteReference w:id="10503"/>
      </w:r>
      <w:r>
        <w:t xml:space="preserve">, there being no cause by which we may give an account of this concourse.</w:t>
      </w:r>
    </w:p>
    <w:p>
      <w:r>
        <w:rPr>
          <w:b/>
        </w:rPr>
        <w:t xml:space="preserve">41 </w:t>
      </w:r>
      <w:r>
        <w:t xml:space="preserve">And when</w:t>
      </w:r>
      <w:r>
        <w:rPr>
          <w:rStyle w:val="FootnoteReference"/>
        </w:rPr>
        <w:footnoteReference w:id="10504"/>
      </w:r>
      <w:r>
        <w:t xml:space="preserve"> he had thus spoken, he dismissed</w:t>
      </w:r>
      <w:r>
        <w:rPr>
          <w:rStyle w:val="FootnoteReference"/>
        </w:rPr>
        <w:footnoteReference w:id="10505"/>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10506"/>
      </w:r>
      <w:r>
        <w:t xml:space="preserve"> the uproar was ceased, Paul</w:t>
      </w:r>
      <w:r>
        <w:rPr>
          <w:rStyle w:val="FootnoteReference"/>
        </w:rPr>
        <w:footnoteReference w:id="10507"/>
      </w:r>
      <w:r>
        <w:t xml:space="preserve"> called to him the disciples, and embraced</w:t>
      </w:r>
      <w:r>
        <w:rPr>
          <w:rStyle w:val="FootnoteReference"/>
        </w:rPr>
        <w:footnoteReference w:id="10508"/>
      </w:r>
      <w:r>
        <w:t xml:space="preserve"> them, and departed in order to go</w:t>
      </w:r>
      <w:r>
        <w:rPr>
          <w:rStyle w:val="FootnoteReference"/>
        </w:rPr>
        <w:footnoteReference w:id="10509"/>
      </w:r>
      <w:r>
        <w:t xml:space="preserve"> into Macedonia</w:t>
      </w:r>
      <w:r>
        <w:rPr>
          <w:rStyle w:val="FootnoteReference"/>
        </w:rPr>
        <w:footnoteReference w:id="10510"/>
      </w:r>
      <w:r>
        <w:t xml:space="preserve">.</w:t>
      </w:r>
    </w:p>
    <w:p>
      <w:r>
        <w:rPr>
          <w:b/>
        </w:rPr>
        <w:t xml:space="preserve">2 </w:t>
      </w:r>
      <w:r>
        <w:t xml:space="preserve">And when he had gone over those</w:t>
      </w:r>
      <w:r>
        <w:rPr>
          <w:rStyle w:val="FootnoteReference"/>
        </w:rPr>
        <w:footnoteReference w:id="10511"/>
      </w:r>
      <w:r>
        <w:t xml:space="preserve"> parts, and had given</w:t>
      </w:r>
      <w:r>
        <w:rPr>
          <w:rStyle w:val="FootnoteReference"/>
        </w:rPr>
        <w:footnoteReference w:id="10512"/>
      </w:r>
      <w:r>
        <w:t xml:space="preserve"> them much exhortation, he came into Greece</w:t>
      </w:r>
      <w:r>
        <w:rPr>
          <w:rStyle w:val="FootnoteReference"/>
        </w:rPr>
        <w:footnoteReference w:id="10513"/>
      </w:r>
      <w:r>
        <w:t xml:space="preserve">,</w:t>
      </w:r>
      <w:r>
        <w:rPr>
          <w:rStyle w:val="FootnoteReference"/>
        </w:rPr>
        <w:footnoteReference w:id="10514"/>
      </w:r>
    </w:p>
    <w:p>
      <w:r>
        <w:rPr>
          <w:b/>
        </w:rPr>
        <w:t xml:space="preserve">3 </w:t>
      </w:r>
      <w:r>
        <w:t xml:space="preserve">And there abode three months. And when the Jews</w:t>
      </w:r>
      <w:r>
        <w:rPr>
          <w:rStyle w:val="FootnoteReference"/>
        </w:rPr>
        <w:footnoteReference w:id="10515"/>
      </w:r>
      <w:r>
        <w:t xml:space="preserve"> laid wait for him, as he was about to sail</w:t>
      </w:r>
      <w:r>
        <w:rPr>
          <w:rStyle w:val="FootnoteReference"/>
        </w:rPr>
        <w:footnoteReference w:id="10516"/>
      </w:r>
      <w:r>
        <w:t xml:space="preserve"> into Syria</w:t>
      </w:r>
      <w:r>
        <w:rPr>
          <w:rStyle w:val="FootnoteReference"/>
        </w:rPr>
        <w:footnoteReference w:id="10517"/>
      </w:r>
      <w:r>
        <w:t xml:space="preserve">, he purposed</w:t>
      </w:r>
      <w:r>
        <w:rPr>
          <w:rStyle w:val="FootnoteReference"/>
        </w:rPr>
        <w:footnoteReference w:id="10518"/>
      </w:r>
      <w:r>
        <w:t xml:space="preserve"> to return through Macedonia.</w:t>
      </w:r>
      <w:r>
        <w:rPr>
          <w:rStyle w:val="FootnoteReference"/>
        </w:rPr>
        <w:footnoteReference w:id="10519"/>
      </w:r>
    </w:p>
    <w:p>
      <w:r>
        <w:rPr>
          <w:b/>
        </w:rPr>
        <w:t xml:space="preserve">4 </w:t>
      </w:r>
      <w:r>
        <w:t xml:space="preserve">And there accompanied him into Asia</w:t>
      </w:r>
      <w:r>
        <w:rPr>
          <w:rStyle w:val="FootnoteReference"/>
        </w:rPr>
        <w:footnoteReference w:id="10520"/>
      </w:r>
      <w:r>
        <w:t xml:space="preserve"> Sopater</w:t>
      </w:r>
      <w:r>
        <w:rPr>
          <w:rStyle w:val="FootnoteReference"/>
        </w:rPr>
        <w:footnoteReference w:id="10521"/>
      </w:r>
      <w:r>
        <w:t xml:space="preserve"> of Berea</w:t>
      </w:r>
      <w:r>
        <w:rPr>
          <w:rStyle w:val="FootnoteReference"/>
        </w:rPr>
        <w:footnoteReference w:id="10522"/>
      </w:r>
      <w:r>
        <w:t xml:space="preserve">; and of the Thessalonians</w:t>
      </w:r>
      <w:r>
        <w:rPr>
          <w:rStyle w:val="FootnoteReference"/>
        </w:rPr>
        <w:footnoteReference w:id="10523"/>
      </w:r>
      <w:r>
        <w:t xml:space="preserve">, Aristarchus</w:t>
      </w:r>
      <w:r>
        <w:rPr>
          <w:rStyle w:val="FootnoteReference"/>
        </w:rPr>
        <w:footnoteReference w:id="10524"/>
      </w:r>
      <w:r>
        <w:t xml:space="preserve"> and Secundus</w:t>
      </w:r>
      <w:r>
        <w:rPr>
          <w:rStyle w:val="FootnoteReference"/>
        </w:rPr>
        <w:footnoteReference w:id="10525"/>
      </w:r>
      <w:r>
        <w:t xml:space="preserve">; and Gaius</w:t>
      </w:r>
      <w:r>
        <w:rPr>
          <w:rStyle w:val="FootnoteReference"/>
        </w:rPr>
        <w:footnoteReference w:id="10526"/>
      </w:r>
      <w:r>
        <w:t xml:space="preserve"> of Derbe</w:t>
      </w:r>
      <w:r>
        <w:rPr>
          <w:rStyle w:val="FootnoteReference"/>
        </w:rPr>
        <w:footnoteReference w:id="10527"/>
      </w:r>
      <w:r>
        <w:t xml:space="preserve">, and Timotheus</w:t>
      </w:r>
      <w:r>
        <w:rPr>
          <w:rStyle w:val="FootnoteReference"/>
        </w:rPr>
        <w:footnoteReference w:id="10528"/>
      </w:r>
      <w:r>
        <w:t xml:space="preserve">; and of Asia, Tychicus</w:t>
      </w:r>
      <w:r>
        <w:rPr>
          <w:rStyle w:val="FootnoteReference"/>
        </w:rPr>
        <w:footnoteReference w:id="10529"/>
      </w:r>
      <w:r>
        <w:t xml:space="preserve"> and Trophimus</w:t>
      </w:r>
      <w:r>
        <w:rPr>
          <w:rStyle w:val="FootnoteReference"/>
        </w:rPr>
        <w:footnoteReference w:id="10530"/>
      </w:r>
      <w:r>
        <w:t xml:space="preserve">.</w:t>
      </w:r>
      <w:r>
        <w:rPr>
          <w:rStyle w:val="FootnoteReference"/>
        </w:rPr>
        <w:footnoteReference w:id="10531"/>
      </w:r>
      <w:r>
        <w:rPr>
          <w:rStyle w:val="FootnoteReference"/>
        </w:rPr>
        <w:footnoteReference w:id="10532"/>
      </w:r>
      <w:r>
        <w:rPr>
          <w:rStyle w:val="FootnoteReference"/>
        </w:rPr>
        <w:footnoteReference w:id="10533"/>
      </w:r>
      <w:r>
        <w:rPr>
          <w:rStyle w:val="FootnoteReference"/>
        </w:rPr>
        <w:footnoteReference w:id="10534"/>
      </w:r>
      <w:r>
        <w:rPr>
          <w:rStyle w:val="FootnoteReference"/>
        </w:rPr>
        <w:footnoteReference w:id="10535"/>
      </w:r>
      <w:r>
        <w:rPr>
          <w:rStyle w:val="FootnoteReference"/>
        </w:rPr>
        <w:footnoteReference w:id="10536"/>
      </w:r>
      <w:r>
        <w:rPr>
          <w:rStyle w:val="FootnoteReference"/>
        </w:rPr>
        <w:footnoteReference w:id="10537"/>
      </w:r>
      <w:r>
        <w:rPr>
          <w:rStyle w:val="FootnoteReference"/>
        </w:rPr>
        <w:footnoteReference w:id="10538"/>
      </w:r>
    </w:p>
    <w:p>
      <w:r>
        <w:rPr>
          <w:b/>
        </w:rPr>
        <w:t xml:space="preserve">5 </w:t>
      </w:r>
      <w:r>
        <w:t xml:space="preserve">These going before tarried for us at Troas</w:t>
      </w:r>
      <w:r>
        <w:rPr>
          <w:rStyle w:val="FootnoteReference"/>
        </w:rPr>
        <w:footnoteReference w:id="10539"/>
      </w:r>
      <w:r>
        <w:t xml:space="preserve">.</w:t>
      </w:r>
      <w:r>
        <w:rPr>
          <w:rStyle w:val="FootnoteReference"/>
        </w:rPr>
        <w:footnoteReference w:id="10540"/>
      </w:r>
    </w:p>
    <w:p>
      <w:r>
        <w:rPr>
          <w:b/>
        </w:rPr>
        <w:t xml:space="preserve">6 </w:t>
      </w:r>
      <w:r>
        <w:t xml:space="preserve">And we sailed away from Philippi</w:t>
      </w:r>
      <w:r>
        <w:rPr>
          <w:rStyle w:val="FootnoteReference"/>
        </w:rPr>
        <w:footnoteReference w:id="10541"/>
      </w:r>
      <w:r>
        <w:t xml:space="preserve"> after the days</w:t>
      </w:r>
      <w:r>
        <w:rPr>
          <w:rStyle w:val="FootnoteReference"/>
        </w:rPr>
        <w:footnoteReference w:id="10542"/>
      </w:r>
      <w:r>
        <w:t xml:space="preserve"> of unleavened bread, and came</w:t>
      </w:r>
      <w:r>
        <w:rPr>
          <w:rStyle w:val="FootnoteReference"/>
        </w:rPr>
        <w:footnoteReference w:id="10543"/>
      </w:r>
      <w:r>
        <w:t xml:space="preserve"> to them to Troas in five days; where we abode seven</w:t>
      </w:r>
      <w:r>
        <w:rPr>
          <w:rStyle w:val="FootnoteReference"/>
        </w:rPr>
        <w:footnoteReference w:id="10544"/>
      </w:r>
      <w:r>
        <w:t xml:space="preserve"> days.</w:t>
      </w:r>
      <w:r>
        <w:rPr>
          <w:rStyle w:val="FootnoteReference"/>
        </w:rPr>
        <w:footnoteReference w:id="10545"/>
      </w:r>
    </w:p>
    <w:p>
      <w:r>
        <w:rPr>
          <w:b/>
        </w:rPr>
        <w:t xml:space="preserve">7 </w:t>
      </w:r>
      <w:r>
        <w:t xml:space="preserve">And upon the first</w:t>
      </w:r>
      <w:r>
        <w:rPr>
          <w:rStyle w:val="FootnoteReference"/>
        </w:rPr>
        <w:footnoteReference w:id="10546"/>
      </w:r>
      <w:r>
        <w:t xml:space="preserve"> day of the week, when the disciples</w:t>
      </w:r>
      <w:r>
        <w:rPr>
          <w:rStyle w:val="FootnoteReference"/>
        </w:rPr>
        <w:footnoteReference w:id="10547"/>
      </w:r>
      <w:r>
        <w:t xml:space="preserve"> came together to break</w:t>
      </w:r>
      <w:r>
        <w:rPr>
          <w:rStyle w:val="FootnoteReference"/>
        </w:rPr>
        <w:footnoteReference w:id="10548"/>
      </w:r>
      <w:r>
        <w:t xml:space="preserve"> bread, Paul preached to them, ready to depart on the next day; and continued</w:t>
      </w:r>
      <w:r>
        <w:rPr>
          <w:rStyle w:val="FootnoteReference"/>
        </w:rPr>
        <w:footnoteReference w:id="10549"/>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10550"/>
      </w:r>
    </w:p>
    <w:p>
      <w:r>
        <w:rPr>
          <w:b/>
        </w:rPr>
        <w:t xml:space="preserve">9 </w:t>
      </w:r>
      <w:r>
        <w:t xml:space="preserve">And there sat in a window a certain young man named Eutychus</w:t>
      </w:r>
      <w:r>
        <w:rPr>
          <w:rStyle w:val="FootnoteReference"/>
        </w:rPr>
        <w:footnoteReference w:id="10551"/>
      </w:r>
      <w:r>
        <w:t xml:space="preserve">, being</w:t>
      </w:r>
      <w:r>
        <w:rPr>
          <w:rStyle w:val="FootnoteReference"/>
        </w:rPr>
        <w:footnoteReference w:id="10552"/>
      </w:r>
      <w:r>
        <w:t xml:space="preserve"> fallen into a deep sleep: and as Paul was long preaching, he sunk down with sleep, and fell down from the third</w:t>
      </w:r>
      <w:r>
        <w:rPr>
          <w:rStyle w:val="FootnoteReference"/>
        </w:rPr>
        <w:footnoteReference w:id="10553"/>
      </w:r>
      <w:r>
        <w:t xml:space="preserve"> upper room, and was</w:t>
      </w:r>
      <w:r>
        <w:rPr>
          <w:rStyle w:val="FootnoteReference"/>
        </w:rPr>
        <w:footnoteReference w:id="10554"/>
      </w:r>
      <w:r>
        <w:t xml:space="preserve"> taken up dead.</w:t>
      </w:r>
    </w:p>
    <w:p>
      <w:r>
        <w:rPr>
          <w:b/>
        </w:rPr>
        <w:t xml:space="preserve">10 </w:t>
      </w:r>
      <w:r>
        <w:t xml:space="preserve">And Paul went down, and fell</w:t>
      </w:r>
      <w:r>
        <w:rPr>
          <w:rStyle w:val="FootnoteReference"/>
        </w:rPr>
        <w:footnoteReference w:id="10555"/>
      </w:r>
      <w:r>
        <w:t xml:space="preserve"> on him, and embracing him said, Trouble</w:t>
      </w:r>
      <w:r>
        <w:rPr>
          <w:rStyle w:val="FootnoteReference"/>
        </w:rPr>
        <w:footnoteReference w:id="10556"/>
      </w:r>
      <w:r>
        <w:t xml:space="preserve"> not yourselves; for his life is in him.</w:t>
      </w:r>
    </w:p>
    <w:p>
      <w:r>
        <w:rPr>
          <w:b/>
        </w:rPr>
        <w:t xml:space="preserve">11 </w:t>
      </w:r>
      <w:r>
        <w:t xml:space="preserve">When he therefore had come up again, and had</w:t>
      </w:r>
      <w:r>
        <w:rPr>
          <w:rStyle w:val="FootnoteReference"/>
        </w:rPr>
        <w:footnoteReference w:id="10557"/>
      </w:r>
      <w:r>
        <w:t xml:space="preserve"> broken bread, and eaten, and talked a long while, even</w:t>
      </w:r>
      <w:r>
        <w:rPr>
          <w:rStyle w:val="FootnoteReference"/>
        </w:rPr>
        <w:footnoteReference w:id="10558"/>
      </w:r>
      <w:r>
        <w:t xml:space="preserve"> till break of day, so he departed.</w:t>
      </w:r>
    </w:p>
    <w:p>
      <w:r>
        <w:rPr>
          <w:b/>
        </w:rPr>
        <w:t xml:space="preserve">12 </w:t>
      </w:r>
      <w:r>
        <w:t xml:space="preserve">And they brought the young man alive, and were not a little comforted.</w:t>
      </w:r>
      <w:r>
        <w:rPr>
          <w:rStyle w:val="FootnoteReference"/>
        </w:rPr>
        <w:footnoteReference w:id="10559"/>
      </w:r>
      <w:r>
        <w:rPr>
          <w:rStyle w:val="FootnoteReference"/>
        </w:rPr>
        <w:footnoteReference w:id="10560"/>
      </w:r>
    </w:p>
    <w:p>
      <w:r>
        <w:rPr>
          <w:b/>
        </w:rPr>
        <w:t xml:space="preserve">13 </w:t>
      </w:r>
      <w:r>
        <w:t xml:space="preserve">And we went on board boat, and sailed to Assos</w:t>
      </w:r>
      <w:r>
        <w:rPr>
          <w:rStyle w:val="FootnoteReference"/>
        </w:rPr>
        <w:footnoteReference w:id="10561"/>
      </w:r>
      <w:r>
        <w:t xml:space="preserve">, there intending to take in Paul: for so had he appointed, minding</w:t>
      </w:r>
      <w:r>
        <w:rPr>
          <w:rStyle w:val="FootnoteReference"/>
        </w:rPr>
        <w:footnoteReference w:id="10562"/>
      </w:r>
      <w:r>
        <w:t xml:space="preserve"> himself to go on foot.</w:t>
      </w:r>
    </w:p>
    <w:p>
      <w:r>
        <w:rPr>
          <w:b/>
        </w:rPr>
        <w:t xml:space="preserve">14 </w:t>
      </w:r>
      <w:r>
        <w:t xml:space="preserve">And when he met with us at Assos, we took him in, and came to Mitylene</w:t>
      </w:r>
      <w:r>
        <w:rPr>
          <w:rStyle w:val="FootnoteReference"/>
        </w:rPr>
        <w:footnoteReference w:id="10563"/>
      </w:r>
      <w:r>
        <w:t xml:space="preserve">.</w:t>
      </w:r>
    </w:p>
    <w:p>
      <w:r>
        <w:rPr>
          <w:b/>
        </w:rPr>
        <w:t xml:space="preserve">15 </w:t>
      </w:r>
      <w:r>
        <w:t xml:space="preserve">And we sailed from there, and came the next day opposite to Chios</w:t>
      </w:r>
      <w:r>
        <w:rPr>
          <w:rStyle w:val="FootnoteReference"/>
        </w:rPr>
        <w:footnoteReference w:id="10564"/>
      </w:r>
      <w:r>
        <w:t xml:space="preserve">; and the next day we arrived at Samos</w:t>
      </w:r>
      <w:r>
        <w:rPr>
          <w:rStyle w:val="FootnoteReference"/>
        </w:rPr>
        <w:footnoteReference w:id="10565"/>
      </w:r>
      <w:r>
        <w:t xml:space="preserve">, and tarried at Trogyllium</w:t>
      </w:r>
      <w:r>
        <w:rPr>
          <w:rStyle w:val="FootnoteReference"/>
        </w:rPr>
        <w:footnoteReference w:id="10566"/>
      </w:r>
      <w:r>
        <w:t xml:space="preserve">; and the next day we came to Miletus</w:t>
      </w:r>
      <w:r>
        <w:rPr>
          <w:rStyle w:val="FootnoteReference"/>
        </w:rPr>
        <w:footnoteReference w:id="10567"/>
      </w:r>
      <w:r>
        <w:t xml:space="preserve">.</w:t>
      </w:r>
      <w:r>
        <w:rPr>
          <w:rStyle w:val="FootnoteReference"/>
        </w:rPr>
        <w:footnoteReference w:id="10568"/>
      </w:r>
    </w:p>
    <w:p>
      <w:r>
        <w:rPr>
          <w:b/>
        </w:rPr>
        <w:t xml:space="preserve">16 </w:t>
      </w:r>
      <w:r>
        <w:t xml:space="preserve">For Paul had determined to sail by Ephesus</w:t>
      </w:r>
      <w:r>
        <w:rPr>
          <w:rStyle w:val="FootnoteReference"/>
        </w:rPr>
        <w:footnoteReference w:id="10569"/>
      </w:r>
      <w:r>
        <w:t xml:space="preserve">, because he would not spend the time in Asia: for he hasted, if it were possible for him, to be at Jerusalem</w:t>
      </w:r>
      <w:r>
        <w:rPr>
          <w:rStyle w:val="FootnoteReference"/>
        </w:rPr>
        <w:footnoteReference w:id="10570"/>
      </w:r>
      <w:r>
        <w:t xml:space="preserve"> the day</w:t>
      </w:r>
      <w:r>
        <w:rPr>
          <w:rStyle w:val="FootnoteReference"/>
        </w:rPr>
        <w:footnoteReference w:id="10571"/>
      </w:r>
      <w:r>
        <w:t xml:space="preserve"> of Pentecost</w:t>
      </w:r>
      <w:r>
        <w:rPr>
          <w:rStyle w:val="FootnoteReference"/>
        </w:rPr>
        <w:footnoteReference w:id="10572"/>
      </w:r>
      <w:r>
        <w:t xml:space="preserve">.</w:t>
      </w:r>
      <w:r>
        <w:rPr>
          <w:rStyle w:val="FootnoteReference"/>
        </w:rPr>
        <w:footnoteReference w:id="10573"/>
      </w:r>
    </w:p>
    <w:p>
      <w:r>
        <w:rPr>
          <w:b/>
        </w:rPr>
        <w:t xml:space="preserve">17 </w:t>
      </w:r>
      <w:r>
        <w:t xml:space="preserve">And from Miletus he sent to Ephesus, and called the elders</w:t>
      </w:r>
      <w:r>
        <w:rPr>
          <w:rStyle w:val="FootnoteReference"/>
        </w:rPr>
        <w:footnoteReference w:id="10574"/>
      </w:r>
      <w:r>
        <w:t xml:space="preserve"> of the assembly.</w:t>
      </w:r>
    </w:p>
    <w:p>
      <w:r>
        <w:rPr>
          <w:b/>
        </w:rPr>
        <w:t xml:space="preserve">18 </w:t>
      </w:r>
      <w:r>
        <w:t xml:space="preserve">And when they had come to him, he said to them, You know, from</w:t>
      </w:r>
      <w:r>
        <w:rPr>
          <w:rStyle w:val="FootnoteReference"/>
        </w:rPr>
        <w:footnoteReference w:id="10575"/>
      </w:r>
      <w:r>
        <w:t xml:space="preserve"> the first day that I came into Asia, after</w:t>
      </w:r>
      <w:r>
        <w:rPr>
          <w:rStyle w:val="FootnoteReference"/>
        </w:rPr>
        <w:footnoteReference w:id="10576"/>
      </w:r>
      <w:r>
        <w:t xml:space="preserve"> what manner I have been with you at all seasons,</w:t>
      </w:r>
    </w:p>
    <w:p>
      <w:r>
        <w:rPr>
          <w:b/>
        </w:rPr>
        <w:t xml:space="preserve">19 </w:t>
      </w:r>
      <w:r>
        <w:t xml:space="preserve">Serving</w:t>
      </w:r>
      <w:r>
        <w:rPr>
          <w:rStyle w:val="FootnoteReference"/>
        </w:rPr>
        <w:footnoteReference w:id="10577"/>
      </w:r>
      <w:r>
        <w:t xml:space="preserve"> the Lord with all</w:t>
      </w:r>
      <w:r>
        <w:rPr>
          <w:rStyle w:val="FootnoteReference"/>
        </w:rPr>
        <w:footnoteReference w:id="10578"/>
      </w:r>
      <w:r>
        <w:t xml:space="preserve"> humility of mind, and with many</w:t>
      </w:r>
      <w:r>
        <w:rPr>
          <w:rStyle w:val="FootnoteReference"/>
        </w:rPr>
        <w:footnoteReference w:id="10579"/>
      </w:r>
      <w:r>
        <w:t xml:space="preserve"> tears, and temptations</w:t>
      </w:r>
      <w:r>
        <w:rPr>
          <w:rStyle w:val="FootnoteReference"/>
        </w:rPr>
        <w:footnoteReference w:id="10580"/>
      </w:r>
      <w:r>
        <w:t xml:space="preserve">, which befell me by the</w:t>
      </w:r>
      <w:r>
        <w:rPr>
          <w:rStyle w:val="FootnoteReference"/>
        </w:rPr>
        <w:footnoteReference w:id="10581"/>
      </w:r>
      <w:r>
        <w:t xml:space="preserve"> lying in wait of the Jews:</w:t>
      </w:r>
    </w:p>
    <w:p>
      <w:r>
        <w:rPr>
          <w:b/>
        </w:rPr>
        <w:t xml:space="preserve">20 </w:t>
      </w:r>
      <w:r>
        <w:t xml:space="preserve">And how I kept</w:t>
      </w:r>
      <w:r>
        <w:rPr>
          <w:rStyle w:val="FootnoteReference"/>
        </w:rPr>
        <w:footnoteReference w:id="10582"/>
      </w:r>
      <w:r>
        <w:t xml:space="preserve"> back nothing that was profitable</w:t>
      </w:r>
      <w:r>
        <w:rPr>
          <w:rStyle w:val="FootnoteReference"/>
        </w:rPr>
        <w:footnoteReference w:id="10583"/>
      </w:r>
      <w:r>
        <w:t xml:space="preserve"> to you, but have showed you, and have</w:t>
      </w:r>
      <w:r>
        <w:rPr>
          <w:rStyle w:val="FootnoteReference"/>
        </w:rPr>
        <w:footnoteReference w:id="10584"/>
      </w:r>
      <w:r>
        <w:t xml:space="preserve"> taught you publicly, and from house to house,</w:t>
      </w:r>
    </w:p>
    <w:p>
      <w:r>
        <w:rPr>
          <w:b/>
        </w:rPr>
        <w:t xml:space="preserve">21 </w:t>
      </w:r>
      <w:r>
        <w:t xml:space="preserve">Testifying</w:t>
      </w:r>
      <w:r>
        <w:rPr>
          <w:rStyle w:val="FootnoteReference"/>
        </w:rPr>
        <w:footnoteReference w:id="10585"/>
      </w:r>
      <w:r>
        <w:t xml:space="preserve"> both to the Jews</w:t>
      </w:r>
      <w:r>
        <w:rPr>
          <w:rStyle w:val="FootnoteReference"/>
        </w:rPr>
        <w:footnoteReference w:id="10586"/>
      </w:r>
      <w:r>
        <w:t xml:space="preserve">, and also to the Greeks</w:t>
      </w:r>
      <w:r>
        <w:rPr>
          <w:rStyle w:val="FootnoteReference"/>
        </w:rPr>
        <w:footnoteReference w:id="10587"/>
      </w:r>
      <w:r>
        <w:t xml:space="preserve">, repentance</w:t>
      </w:r>
      <w:r>
        <w:rPr>
          <w:rStyle w:val="FootnoteReference"/>
        </w:rPr>
        <w:footnoteReference w:id="10588"/>
      </w:r>
      <w:r>
        <w:t xml:space="preserve"> toward God, and faith</w:t>
      </w:r>
      <w:r>
        <w:rPr>
          <w:rStyle w:val="FootnoteReference"/>
        </w:rPr>
        <w:footnoteReference w:id="10589"/>
      </w:r>
      <w:r>
        <w:t xml:space="preserve"> toward our Lord Jesus</w:t>
      </w:r>
      <w:r>
        <w:rPr>
          <w:rStyle w:val="FootnoteReference"/>
        </w:rPr>
        <w:footnoteReference w:id="10590"/>
      </w:r>
      <w:r>
        <w:t xml:space="preserve"> Christ</w:t>
      </w:r>
      <w:r>
        <w:rPr>
          <w:rStyle w:val="FootnoteReference"/>
        </w:rPr>
        <w:footnoteReference w:id="10591"/>
      </w:r>
      <w:r>
        <w:t xml:space="preserve">.</w:t>
      </w:r>
    </w:p>
    <w:p>
      <w:r>
        <w:rPr>
          <w:b/>
        </w:rPr>
        <w:t xml:space="preserve">22 </w:t>
      </w:r>
      <w:r>
        <w:t xml:space="preserve">And now, look, I go</w:t>
      </w:r>
      <w:r>
        <w:rPr>
          <w:rStyle w:val="FootnoteReference"/>
        </w:rPr>
        <w:footnoteReference w:id="10592"/>
      </w:r>
      <w:r>
        <w:t xml:space="preserve"> bound in the spirit to Jerusalem, not knowing the things that shall befall me there:</w:t>
      </w:r>
      <w:r>
        <w:rPr>
          <w:rStyle w:val="FootnoteReference"/>
        </w:rPr>
        <w:footnoteReference w:id="10593"/>
      </w:r>
    </w:p>
    <w:p>
      <w:r>
        <w:rPr>
          <w:b/>
        </w:rPr>
        <w:t xml:space="preserve">23 </w:t>
      </w:r>
      <w:r>
        <w:t xml:space="preserve">Save that the Holy Spirit witnesses in every city, saying that bonds and afflictions abide me.</w:t>
      </w:r>
      <w:r>
        <w:rPr>
          <w:rStyle w:val="FootnoteReference"/>
        </w:rPr>
        <w:footnoteReference w:id="10594"/>
      </w:r>
    </w:p>
    <w:p>
      <w:r>
        <w:rPr>
          <w:b/>
        </w:rPr>
        <w:t xml:space="preserve">24 </w:t>
      </w:r>
      <w:r>
        <w:t xml:space="preserve">But none</w:t>
      </w:r>
      <w:r>
        <w:rPr>
          <w:rStyle w:val="FootnoteReference"/>
        </w:rPr>
        <w:footnoteReference w:id="10595"/>
      </w:r>
      <w:r>
        <w:t xml:space="preserve"> of these things move me, neither</w:t>
      </w:r>
      <w:r>
        <w:rPr>
          <w:rStyle w:val="FootnoteReference"/>
        </w:rPr>
        <w:footnoteReference w:id="10596"/>
      </w:r>
      <w:r>
        <w:t xml:space="preserve"> count I my life dear to myself, so that I might</w:t>
      </w:r>
      <w:r>
        <w:rPr>
          <w:rStyle w:val="FootnoteReference"/>
        </w:rPr>
        <w:footnoteReference w:id="10597"/>
      </w:r>
      <w:r>
        <w:t xml:space="preserve"> finish my course with joy, and the</w:t>
      </w:r>
      <w:r>
        <w:rPr>
          <w:rStyle w:val="FootnoteReference"/>
        </w:rPr>
        <w:footnoteReference w:id="10598"/>
      </w:r>
      <w:r>
        <w:t xml:space="preserve"> ministry, which I have received of the Lord Jesus, to testify</w:t>
      </w:r>
      <w:r>
        <w:rPr>
          <w:rStyle w:val="FootnoteReference"/>
        </w:rPr>
        <w:footnoteReference w:id="10599"/>
      </w:r>
      <w:r>
        <w:t xml:space="preserve"> the good news of the grace of God.</w:t>
      </w:r>
      <w:r>
        <w:rPr>
          <w:rStyle w:val="FootnoteReference"/>
        </w:rPr>
        <w:footnoteReference w:id="10600"/>
      </w:r>
    </w:p>
    <w:p>
      <w:r>
        <w:rPr>
          <w:b/>
        </w:rPr>
        <w:t xml:space="preserve">25 </w:t>
      </w:r>
      <w:r>
        <w:t xml:space="preserve">And now, look, I know</w:t>
      </w:r>
      <w:r>
        <w:rPr>
          <w:rStyle w:val="FootnoteReference"/>
        </w:rPr>
        <w:footnoteReference w:id="10601"/>
      </w:r>
      <w:r>
        <w:t xml:space="preserve"> that you all, among whom I have gone preaching</w:t>
      </w:r>
      <w:r>
        <w:rPr>
          <w:rStyle w:val="FootnoteReference"/>
        </w:rPr>
        <w:footnoteReference w:id="10602"/>
      </w:r>
      <w:r>
        <w:t xml:space="preserve"> the kingdom of God, shall see my face no more.</w:t>
      </w:r>
      <w:r>
        <w:rPr>
          <w:rStyle w:val="FootnoteReference"/>
        </w:rPr>
        <w:footnoteReference w:id="10603"/>
      </w:r>
    </w:p>
    <w:p>
      <w:r>
        <w:rPr>
          <w:b/>
        </w:rPr>
        <w:t xml:space="preserve">26 </w:t>
      </w:r>
      <w:r>
        <w:t xml:space="preserve">Therefore I take</w:t>
      </w:r>
      <w:r>
        <w:rPr>
          <w:rStyle w:val="FootnoteReference"/>
        </w:rPr>
        <w:footnoteReference w:id="10604"/>
      </w:r>
      <w:r>
        <w:t xml:space="preserve"> you to record this day, that</w:t>
      </w:r>
      <w:r>
        <w:rPr>
          <w:rStyle w:val="FootnoteReference"/>
        </w:rPr>
        <w:footnoteReference w:id="10605"/>
      </w:r>
      <w:r>
        <w:t xml:space="preserve"> I am</w:t>
      </w:r>
      <w:r>
        <w:rPr>
          <w:rStyle w:val="FootnoteReference"/>
        </w:rPr>
        <w:footnoteReference w:id="10606"/>
      </w:r>
      <w:r>
        <w:t xml:space="preserve"> pure from the blood of all men.</w:t>
      </w:r>
    </w:p>
    <w:p>
      <w:r>
        <w:rPr>
          <w:b/>
        </w:rPr>
        <w:t xml:space="preserve">27 </w:t>
      </w:r>
      <w:r>
        <w:t xml:space="preserve">For I have</w:t>
      </w:r>
      <w:r>
        <w:rPr>
          <w:rStyle w:val="FootnoteReference"/>
        </w:rPr>
        <w:footnoteReference w:id="10607"/>
      </w:r>
      <w:r>
        <w:t xml:space="preserve"> not shunned to declare to you all the counsel of God.</w:t>
      </w:r>
      <w:r>
        <w:rPr>
          <w:rStyle w:val="FootnoteReference"/>
        </w:rPr>
        <w:footnoteReference w:id="10608"/>
      </w:r>
    </w:p>
    <w:p>
      <w:r>
        <w:rPr>
          <w:b/>
        </w:rPr>
        <w:t xml:space="preserve">28 </w:t>
      </w:r>
      <w:r>
        <w:t xml:space="preserve">Take</w:t>
      </w:r>
      <w:r>
        <w:rPr>
          <w:rStyle w:val="FootnoteReference"/>
        </w:rPr>
        <w:footnoteReference w:id="10609"/>
      </w:r>
      <w:r>
        <w:t xml:space="preserve"> heed therefore to yourselves, and to all the flock, over</w:t>
      </w:r>
      <w:r>
        <w:rPr>
          <w:rStyle w:val="FootnoteReference"/>
        </w:rPr>
        <w:footnoteReference w:id="10610"/>
      </w:r>
      <w:r>
        <w:t xml:space="preserve"> the which the Holy Spirit has made you overseers</w:t>
      </w:r>
      <w:r>
        <w:rPr>
          <w:rStyle w:val="FootnoteReference"/>
        </w:rPr>
        <w:footnoteReference w:id="10611"/>
      </w:r>
      <w:r>
        <w:t xml:space="preserve">, to feed</w:t>
      </w:r>
      <w:r>
        <w:rPr>
          <w:rStyle w:val="FootnoteReference"/>
        </w:rPr>
        <w:footnoteReference w:id="10612"/>
      </w:r>
      <w:r>
        <w:t xml:space="preserve"> the assembly of God, who he has purchased with his own blood.</w:t>
      </w:r>
      <w:r>
        <w:rPr>
          <w:rStyle w:val="FootnoteReference"/>
        </w:rPr>
        <w:footnoteReference w:id="10613"/>
      </w:r>
      <w:r>
        <w:rPr>
          <w:rStyle w:val="FootnoteReference"/>
        </w:rPr>
        <w:footnoteReference w:id="10614"/>
      </w:r>
      <w:r>
        <w:rPr>
          <w:rStyle w:val="FootnoteReference"/>
        </w:rPr>
        <w:footnoteReference w:id="10615"/>
      </w:r>
    </w:p>
    <w:p>
      <w:r>
        <w:rPr>
          <w:b/>
        </w:rPr>
        <w:t xml:space="preserve">29 </w:t>
      </w:r>
      <w:r>
        <w:t xml:space="preserve">For I know this, that after my departing shall grievous wolves</w:t>
      </w:r>
      <w:r>
        <w:rPr>
          <w:rStyle w:val="FootnoteReference"/>
        </w:rPr>
        <w:footnoteReference w:id="10616"/>
      </w:r>
      <w:r>
        <w:t xml:space="preserve"> enter in among you, not sparing the flock.</w:t>
      </w:r>
      <w:r>
        <w:rPr>
          <w:rStyle w:val="FootnoteReference"/>
        </w:rPr>
        <w:footnoteReference w:id="10617"/>
      </w:r>
    </w:p>
    <w:p>
      <w:r>
        <w:rPr>
          <w:b/>
        </w:rPr>
        <w:t xml:space="preserve">30 </w:t>
      </w:r>
      <w:r>
        <w:t xml:space="preserve">Also of your</w:t>
      </w:r>
      <w:r>
        <w:rPr>
          <w:rStyle w:val="FootnoteReference"/>
        </w:rPr>
        <w:footnoteReference w:id="10618"/>
      </w:r>
      <w:r>
        <w:t xml:space="preserve"> own selves shall men arise, speaking</w:t>
      </w:r>
      <w:r>
        <w:rPr>
          <w:rStyle w:val="FootnoteReference"/>
        </w:rPr>
        <w:footnoteReference w:id="10619"/>
      </w:r>
      <w:r>
        <w:t xml:space="preserve"> perverse things, to draw</w:t>
      </w:r>
      <w:r>
        <w:rPr>
          <w:rStyle w:val="FootnoteReference"/>
        </w:rPr>
        <w:footnoteReference w:id="10620"/>
      </w:r>
      <w:r>
        <w:t xml:space="preserve"> away disciples after them.</w:t>
      </w:r>
    </w:p>
    <w:p>
      <w:r>
        <w:rPr>
          <w:b/>
        </w:rPr>
        <w:t xml:space="preserve">31 </w:t>
      </w:r>
      <w:r>
        <w:t xml:space="preserve">Therefore watch</w:t>
      </w:r>
      <w:r>
        <w:rPr>
          <w:rStyle w:val="FootnoteReference"/>
        </w:rPr>
        <w:footnoteReference w:id="10621"/>
      </w:r>
      <w:r>
        <w:t xml:space="preserve">, and remember, that by the space of three years I ceased not to warn</w:t>
      </w:r>
      <w:r>
        <w:rPr>
          <w:rStyle w:val="FootnoteReference"/>
        </w:rPr>
        <w:footnoteReference w:id="10622"/>
      </w:r>
      <w:r>
        <w:t xml:space="preserve"> every one night</w:t>
      </w:r>
      <w:r>
        <w:rPr>
          <w:rStyle w:val="FootnoteReference"/>
        </w:rPr>
        <w:footnoteReference w:id="10623"/>
      </w:r>
      <w:r>
        <w:t xml:space="preserve"> and day with</w:t>
      </w:r>
      <w:r>
        <w:rPr>
          <w:rStyle w:val="FootnoteReference"/>
        </w:rPr>
        <w:footnoteReference w:id="10624"/>
      </w:r>
      <w:r>
        <w:t xml:space="preserve"> tears.</w:t>
      </w:r>
      <w:r>
        <w:rPr>
          <w:rStyle w:val="FootnoteReference"/>
        </w:rPr>
        <w:footnoteReference w:id="10625"/>
      </w:r>
    </w:p>
    <w:p>
      <w:r>
        <w:rPr>
          <w:b/>
        </w:rPr>
        <w:t xml:space="preserve">32 </w:t>
      </w:r>
      <w:r>
        <w:t xml:space="preserve">And now, brothers, I commend</w:t>
      </w:r>
      <w:r>
        <w:rPr>
          <w:rStyle w:val="FootnoteReference"/>
        </w:rPr>
        <w:footnoteReference w:id="10626"/>
      </w:r>
      <w:r>
        <w:t xml:space="preserve"> you to God, and to the</w:t>
      </w:r>
      <w:r>
        <w:rPr>
          <w:rStyle w:val="FootnoteReference"/>
        </w:rPr>
        <w:footnoteReference w:id="10627"/>
      </w:r>
      <w:r>
        <w:t xml:space="preserve"> word of his grace, which is able to build</w:t>
      </w:r>
      <w:r>
        <w:rPr>
          <w:rStyle w:val="FootnoteReference"/>
        </w:rPr>
        <w:footnoteReference w:id="10628"/>
      </w:r>
      <w:r>
        <w:t xml:space="preserve"> you up, and to give</w:t>
      </w:r>
      <w:r>
        <w:rPr>
          <w:rStyle w:val="FootnoteReference"/>
        </w:rPr>
        <w:footnoteReference w:id="10629"/>
      </w:r>
      <w:r>
        <w:t xml:space="preserve"> you an inheritance among all those who are sanctified.</w:t>
      </w:r>
      <w:r>
        <w:rPr>
          <w:rStyle w:val="FootnoteReference"/>
        </w:rPr>
        <w:footnoteReference w:id="10630"/>
      </w:r>
    </w:p>
    <w:p>
      <w:r>
        <w:rPr>
          <w:b/>
        </w:rPr>
        <w:t xml:space="preserve">33 </w:t>
      </w:r>
      <w:r>
        <w:t xml:space="preserve">I have coveted no one's silver, or gold, or apparel.</w:t>
      </w:r>
      <w:r>
        <w:rPr>
          <w:rStyle w:val="FootnoteReference"/>
        </w:rPr>
        <w:footnoteReference w:id="10631"/>
      </w:r>
    </w:p>
    <w:p>
      <w:r>
        <w:rPr>
          <w:b/>
        </w:rPr>
        <w:t xml:space="preserve">34 </w:t>
      </w:r>
      <w:r>
        <w:t xml:space="preserve">Yes, you yourselves know, that these</w:t>
      </w:r>
      <w:r>
        <w:rPr>
          <w:rStyle w:val="FootnoteReference"/>
        </w:rPr>
        <w:footnoteReference w:id="10632"/>
      </w:r>
      <w:r>
        <w:t xml:space="preserve"> hands have ministered to my necessities, and to those who were with me.</w:t>
      </w:r>
    </w:p>
    <w:p>
      <w:r>
        <w:rPr>
          <w:b/>
        </w:rPr>
        <w:t xml:space="preserve">35 </w:t>
      </w:r>
      <w:r>
        <w:t xml:space="preserve">I have showed</w:t>
      </w:r>
      <w:r>
        <w:rPr>
          <w:rStyle w:val="FootnoteReference"/>
        </w:rPr>
        <w:footnoteReference w:id="10633"/>
      </w:r>
      <w:r>
        <w:t xml:space="preserve"> you all things, how that</w:t>
      </w:r>
      <w:r>
        <w:rPr>
          <w:rStyle w:val="FootnoteReference"/>
        </w:rPr>
        <w:footnoteReference w:id="10634"/>
      </w:r>
      <w:r>
        <w:t xml:space="preserve"> so laboring you ought to support the weak, and to remember the words of the Lord Jesus, how he said, It is</w:t>
      </w:r>
      <w:r>
        <w:rPr>
          <w:rStyle w:val="FootnoteReference"/>
        </w:rPr>
        <w:footnoteReference w:id="10635"/>
      </w:r>
      <w:r>
        <w:t xml:space="preserve"> more blessed to give than to receive.</w:t>
      </w:r>
    </w:p>
    <w:p>
      <w:r>
        <w:rPr>
          <w:b/>
        </w:rPr>
        <w:t xml:space="preserve">36 </w:t>
      </w:r>
      <w:r>
        <w:t xml:space="preserve">And when he had thus spoken, he kneeled</w:t>
      </w:r>
      <w:r>
        <w:rPr>
          <w:rStyle w:val="FootnoteReference"/>
        </w:rPr>
        <w:footnoteReference w:id="10636"/>
      </w:r>
      <w:r>
        <w:t xml:space="preserve"> down, and prayed with them all.</w:t>
      </w:r>
    </w:p>
    <w:p>
      <w:r>
        <w:rPr>
          <w:b/>
        </w:rPr>
        <w:t xml:space="preserve">37 </w:t>
      </w:r>
      <w:r>
        <w:t xml:space="preserve">And they all wept</w:t>
      </w:r>
      <w:r>
        <w:rPr>
          <w:rStyle w:val="FootnoteReference"/>
        </w:rPr>
        <w:footnoteReference w:id="10637"/>
      </w:r>
      <w:r>
        <w:t xml:space="preserve"> sore, and fell</w:t>
      </w:r>
      <w:r>
        <w:rPr>
          <w:rStyle w:val="FootnoteReference"/>
        </w:rPr>
        <w:footnoteReference w:id="10638"/>
      </w:r>
      <w:r>
        <w:t xml:space="preserve"> on Paul's neck, and kissed</w:t>
      </w:r>
      <w:r>
        <w:rPr>
          <w:rStyle w:val="FootnoteReference"/>
        </w:rPr>
        <w:footnoteReference w:id="10639"/>
      </w:r>
      <w:r>
        <w:t xml:space="preserve"> him,</w:t>
      </w:r>
    </w:p>
    <w:p>
      <w:r>
        <w:rPr>
          <w:b/>
        </w:rPr>
        <w:t xml:space="preserve">38 </w:t>
      </w:r>
      <w:r>
        <w:t xml:space="preserve">Sorrowing most of all for the words which he spoke, that</w:t>
      </w:r>
      <w:r>
        <w:rPr>
          <w:rStyle w:val="FootnoteReference"/>
        </w:rPr>
        <w:footnoteReference w:id="10640"/>
      </w:r>
      <w:r>
        <w:t xml:space="preserve"> they should see his face no more. And they accompanied him to the boat.</w:t>
      </w:r>
      <w:r>
        <w:rPr>
          <w:rStyle w:val="FootnoteReference"/>
        </w:rPr>
        <w:footnoteReference w:id="10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10642"/>
      </w:r>
      <w:r>
        <w:t xml:space="preserve"> got from them, and had</w:t>
      </w:r>
      <w:r>
        <w:rPr>
          <w:rStyle w:val="FootnoteReference"/>
        </w:rPr>
        <w:footnoteReference w:id="10643"/>
      </w:r>
      <w:r>
        <w:t xml:space="preserve"> launched, we came with a straight course to Coos</w:t>
      </w:r>
      <w:r>
        <w:rPr>
          <w:rStyle w:val="FootnoteReference"/>
        </w:rPr>
        <w:footnoteReference w:id="10644"/>
      </w:r>
      <w:r>
        <w:t xml:space="preserve">, and the day following to Rhodes</w:t>
      </w:r>
      <w:r>
        <w:rPr>
          <w:rStyle w:val="FootnoteReference"/>
        </w:rPr>
        <w:footnoteReference w:id="10645"/>
      </w:r>
      <w:r>
        <w:t xml:space="preserve">, and from there to Patara</w:t>
      </w:r>
      <w:r>
        <w:rPr>
          <w:rStyle w:val="FootnoteReference"/>
        </w:rPr>
        <w:footnoteReference w:id="10646"/>
      </w:r>
      <w:r>
        <w:t xml:space="preserve">:</w:t>
      </w:r>
    </w:p>
    <w:p>
      <w:r>
        <w:rPr>
          <w:b/>
        </w:rPr>
        <w:t xml:space="preserve">2 </w:t>
      </w:r>
      <w:r>
        <w:t xml:space="preserve">And finding</w:t>
      </w:r>
      <w:r>
        <w:rPr>
          <w:rStyle w:val="FootnoteReference"/>
        </w:rPr>
        <w:footnoteReference w:id="10647"/>
      </w:r>
      <w:r>
        <w:t xml:space="preserve"> a boat sailing over to Phenicia</w:t>
      </w:r>
      <w:r>
        <w:rPr>
          <w:rStyle w:val="FootnoteReference"/>
        </w:rPr>
        <w:footnoteReference w:id="10648"/>
      </w:r>
      <w:r>
        <w:t xml:space="preserve">, we went aboard, and set forth.</w:t>
      </w:r>
    </w:p>
    <w:p>
      <w:r>
        <w:rPr>
          <w:b/>
        </w:rPr>
        <w:t xml:space="preserve">3 </w:t>
      </w:r>
      <w:r>
        <w:t xml:space="preserve">Now when we had discovered Cyprus</w:t>
      </w:r>
      <w:r>
        <w:rPr>
          <w:rStyle w:val="FootnoteReference"/>
        </w:rPr>
        <w:footnoteReference w:id="10649"/>
      </w:r>
      <w:r>
        <w:t xml:space="preserve">, we left it on the left hand, and sailed into Syria</w:t>
      </w:r>
      <w:r>
        <w:rPr>
          <w:rStyle w:val="FootnoteReference"/>
        </w:rPr>
        <w:footnoteReference w:id="10650"/>
      </w:r>
      <w:r>
        <w:t xml:space="preserve">, and landed at Tyre</w:t>
      </w:r>
      <w:r>
        <w:rPr>
          <w:rStyle w:val="FootnoteReference"/>
        </w:rPr>
        <w:footnoteReference w:id="10651"/>
      </w:r>
      <w:r>
        <w:t xml:space="preserve">: for there the boat was to unload her burden.</w:t>
      </w:r>
      <w:r>
        <w:rPr>
          <w:rStyle w:val="FootnoteReference"/>
        </w:rPr>
        <w:footnoteReference w:id="10652"/>
      </w:r>
      <w:r>
        <w:rPr>
          <w:rStyle w:val="FootnoteReference"/>
        </w:rPr>
        <w:footnoteReference w:id="10653"/>
      </w:r>
      <w:r>
        <w:rPr>
          <w:rStyle w:val="FootnoteReference"/>
        </w:rPr>
        <w:footnoteReference w:id="10654"/>
      </w:r>
    </w:p>
    <w:p>
      <w:r>
        <w:rPr>
          <w:b/>
        </w:rPr>
        <w:t xml:space="preserve">4 </w:t>
      </w:r>
      <w:r>
        <w:t xml:space="preserve">And finding</w:t>
      </w:r>
      <w:r>
        <w:rPr>
          <w:rStyle w:val="FootnoteReference"/>
        </w:rPr>
        <w:footnoteReference w:id="10655"/>
      </w:r>
      <w:r>
        <w:t xml:space="preserve"> disciples, we tarried there seven days: who said</w:t>
      </w:r>
      <w:r>
        <w:rPr>
          <w:rStyle w:val="FootnoteReference"/>
        </w:rPr>
        <w:footnoteReference w:id="10656"/>
      </w:r>
      <w:r>
        <w:t xml:space="preserve"> to Paul</w:t>
      </w:r>
      <w:r>
        <w:rPr>
          <w:rStyle w:val="FootnoteReference"/>
        </w:rPr>
        <w:footnoteReference w:id="10657"/>
      </w:r>
      <w:r>
        <w:t xml:space="preserve"> through the Spirit, that he should not go up to Jerusalem</w:t>
      </w:r>
      <w:r>
        <w:rPr>
          <w:rStyle w:val="FootnoteReference"/>
        </w:rPr>
        <w:footnoteReference w:id="10658"/>
      </w:r>
      <w:r>
        <w:t xml:space="preserve">.</w:t>
      </w:r>
      <w:r>
        <w:rPr>
          <w:rStyle w:val="FootnoteReference"/>
        </w:rPr>
        <w:footnoteReference w:id="10659"/>
      </w:r>
    </w:p>
    <w:p>
      <w:r>
        <w:rPr>
          <w:b/>
        </w:rPr>
        <w:t xml:space="preserve">5 </w:t>
      </w:r>
      <w:r>
        <w:t xml:space="preserve">And when we had accomplished those days, we departed and went our way; and they</w:t>
      </w:r>
      <w:r>
        <w:rPr>
          <w:rStyle w:val="FootnoteReference"/>
        </w:rPr>
        <w:footnoteReference w:id="10660"/>
      </w:r>
      <w:r>
        <w:t xml:space="preserve"> all brought us on our way, with</w:t>
      </w:r>
      <w:r>
        <w:rPr>
          <w:rStyle w:val="FootnoteReference"/>
        </w:rPr>
        <w:footnoteReference w:id="10661"/>
      </w:r>
      <w:r>
        <w:t xml:space="preserve"> wives and children, till we were out of the city: and we kneeled</w:t>
      </w:r>
      <w:r>
        <w:rPr>
          <w:rStyle w:val="FootnoteReference"/>
        </w:rPr>
        <w:footnoteReference w:id="10662"/>
      </w:r>
      <w:r>
        <w:t xml:space="preserve"> down on the shore, and prayed.</w:t>
      </w:r>
    </w:p>
    <w:p>
      <w:r>
        <w:rPr>
          <w:b/>
        </w:rPr>
        <w:t xml:space="preserve">6 </w:t>
      </w:r>
      <w:r>
        <w:t xml:space="preserve">And when we had taken</w:t>
      </w:r>
      <w:r>
        <w:rPr>
          <w:rStyle w:val="FootnoteReference"/>
        </w:rPr>
        <w:footnoteReference w:id="10663"/>
      </w:r>
      <w:r>
        <w:t xml:space="preserve"> our leave one of another, we took boat; and they returned home again.</w:t>
      </w:r>
      <w:r>
        <w:rPr>
          <w:rStyle w:val="FootnoteReference"/>
        </w:rPr>
        <w:footnoteReference w:id="10664"/>
      </w:r>
    </w:p>
    <w:p>
      <w:r>
        <w:rPr>
          <w:b/>
        </w:rPr>
        <w:t xml:space="preserve">7 </w:t>
      </w:r>
      <w:r>
        <w:t xml:space="preserve">And when we had finished our course from Tyre, we came to Ptolemais, and saluted</w:t>
      </w:r>
      <w:r>
        <w:rPr>
          <w:rStyle w:val="FootnoteReference"/>
        </w:rPr>
        <w:footnoteReference w:id="10665"/>
      </w:r>
      <w:r>
        <w:t xml:space="preserve"> the brothers, and abode</w:t>
      </w:r>
      <w:r>
        <w:rPr>
          <w:rStyle w:val="FootnoteReference"/>
        </w:rPr>
        <w:footnoteReference w:id="10666"/>
      </w:r>
      <w:r>
        <w:t xml:space="preserve"> with them one day.</w:t>
      </w:r>
    </w:p>
    <w:p>
      <w:r>
        <w:rPr>
          <w:b/>
        </w:rPr>
        <w:t xml:space="preserve">8 </w:t>
      </w:r>
      <w:r>
        <w:t xml:space="preserve">And the next day we that</w:t>
      </w:r>
      <w:r>
        <w:rPr>
          <w:rStyle w:val="FootnoteReference"/>
        </w:rPr>
        <w:footnoteReference w:id="10667"/>
      </w:r>
      <w:r>
        <w:t xml:space="preserve"> were of Paul's company departed, and came to Caesarea</w:t>
      </w:r>
      <w:r>
        <w:rPr>
          <w:rStyle w:val="FootnoteReference"/>
        </w:rPr>
        <w:footnoteReference w:id="10668"/>
      </w:r>
      <w:r>
        <w:t xml:space="preserve">: and we entered into the house of Philip</w:t>
      </w:r>
      <w:r>
        <w:rPr>
          <w:rStyle w:val="FootnoteReference"/>
        </w:rPr>
        <w:footnoteReference w:id="10669"/>
      </w:r>
      <w:r>
        <w:t xml:space="preserve"> the evangelist</w:t>
      </w:r>
      <w:r>
        <w:rPr>
          <w:rStyle w:val="FootnoteReference"/>
        </w:rPr>
        <w:footnoteReference w:id="10670"/>
      </w:r>
      <w:r>
        <w:t xml:space="preserve">, which was one of the seven; and abode with him.</w:t>
      </w:r>
      <w:r>
        <w:rPr>
          <w:rStyle w:val="FootnoteReference"/>
        </w:rPr>
        <w:footnoteReference w:id="10671"/>
      </w:r>
      <w:r>
        <w:rPr>
          <w:rStyle w:val="FootnoteReference"/>
        </w:rPr>
        <w:footnoteReference w:id="10672"/>
      </w:r>
    </w:p>
    <w:p>
      <w:r>
        <w:rPr>
          <w:b/>
        </w:rPr>
        <w:t xml:space="preserve">9 </w:t>
      </w:r>
      <w:r>
        <w:t xml:space="preserve">And the same man had four daughters, virgins</w:t>
      </w:r>
      <w:r>
        <w:rPr>
          <w:rStyle w:val="FootnoteReference"/>
        </w:rPr>
        <w:footnoteReference w:id="10673"/>
      </w:r>
      <w:r>
        <w:t xml:space="preserve">, which</w:t>
      </w:r>
      <w:r>
        <w:rPr>
          <w:rStyle w:val="FootnoteReference"/>
        </w:rPr>
        <w:footnoteReference w:id="10674"/>
      </w:r>
      <w:r>
        <w:t xml:space="preserve"> did prophesy.</w:t>
      </w:r>
    </w:p>
    <w:p>
      <w:r>
        <w:rPr>
          <w:b/>
        </w:rPr>
        <w:t xml:space="preserve">10 </w:t>
      </w:r>
      <w:r>
        <w:t xml:space="preserve">And as we tarried there many days, there came down from Judea a certain prophet, named Agabus</w:t>
      </w:r>
      <w:r>
        <w:rPr>
          <w:rStyle w:val="FootnoteReference"/>
        </w:rPr>
        <w:footnoteReference w:id="10675"/>
      </w:r>
      <w:r>
        <w:t xml:space="preserve">.</w:t>
      </w:r>
      <w:r>
        <w:rPr>
          <w:rStyle w:val="FootnoteReference"/>
        </w:rPr>
        <w:footnoteReference w:id="10676"/>
      </w:r>
      <w:r>
        <w:rPr>
          <w:rStyle w:val="FootnoteReference"/>
        </w:rPr>
        <w:footnoteReference w:id="10677"/>
      </w:r>
    </w:p>
    <w:p>
      <w:r>
        <w:rPr>
          <w:b/>
        </w:rPr>
        <w:t xml:space="preserve">11 </w:t>
      </w:r>
      <w:r>
        <w:t xml:space="preserve">And when he had come to us, he took</w:t>
      </w:r>
      <w:r>
        <w:rPr>
          <w:rStyle w:val="FootnoteReference"/>
        </w:rPr>
        <w:footnoteReference w:id="10678"/>
      </w:r>
      <w:r>
        <w:t xml:space="preserve"> Paul's girdle, and bound his own hands and feet, and said, Thus</w:t>
      </w:r>
      <w:r>
        <w:rPr>
          <w:rStyle w:val="FootnoteReference"/>
        </w:rPr>
        <w:footnoteReference w:id="10679"/>
      </w:r>
      <w:r>
        <w:t xml:space="preserve"> says the Holy Spirit, So shall</w:t>
      </w:r>
      <w:r>
        <w:rPr>
          <w:rStyle w:val="FootnoteReference"/>
        </w:rPr>
        <w:footnoteReference w:id="10680"/>
      </w:r>
      <w:r>
        <w:t xml:space="preserve"> the Jews</w:t>
      </w:r>
      <w:r>
        <w:rPr>
          <w:rStyle w:val="FootnoteReference"/>
        </w:rPr>
        <w:footnoteReference w:id="10681"/>
      </w:r>
      <w:r>
        <w:t xml:space="preserve"> at Jerusalem bind the man that owns this girdle, and shall</w:t>
      </w:r>
      <w:r>
        <w:rPr>
          <w:rStyle w:val="FootnoteReference"/>
        </w:rPr>
        <w:footnoteReference w:id="10682"/>
      </w:r>
      <w:r>
        <w:t xml:space="preserve"> deliver him into the hands of the nations.</w:t>
      </w:r>
    </w:p>
    <w:p>
      <w:r>
        <w:rPr>
          <w:b/>
        </w:rPr>
        <w:t xml:space="preserve">12 </w:t>
      </w:r>
      <w:r>
        <w:t xml:space="preserve">And when we heard these things, both we, and they of that place, begged him not to go up to Jerusalem.</w:t>
      </w:r>
      <w:r>
        <w:rPr>
          <w:rStyle w:val="FootnoteReference"/>
        </w:rPr>
        <w:footnoteReference w:id="10683"/>
      </w:r>
    </w:p>
    <w:p>
      <w:r>
        <w:rPr>
          <w:b/>
        </w:rPr>
        <w:t xml:space="preserve">13 </w:t>
      </w:r>
      <w:r>
        <w:t xml:space="preserve">Then Paul answered, What</w:t>
      </w:r>
      <w:r>
        <w:rPr>
          <w:rStyle w:val="FootnoteReference"/>
        </w:rPr>
        <w:footnoteReference w:id="10684"/>
      </w:r>
      <w:r>
        <w:t xml:space="preserve"> mean you to weep</w:t>
      </w:r>
      <w:r>
        <w:rPr>
          <w:rStyle w:val="FootnoteReference"/>
        </w:rPr>
        <w:footnoteReference w:id="10685"/>
      </w:r>
      <w:r>
        <w:t xml:space="preserve"> and to break mine heart? for I am</w:t>
      </w:r>
      <w:r>
        <w:rPr>
          <w:rStyle w:val="FootnoteReference"/>
        </w:rPr>
        <w:footnoteReference w:id="10686"/>
      </w:r>
      <w:r>
        <w:t xml:space="preserve"> ready not to be bound only, but also to die at Jerusalem for the name of the Lord Jesus</w:t>
      </w:r>
      <w:r>
        <w:rPr>
          <w:rStyle w:val="FootnoteReference"/>
        </w:rPr>
        <w:footnoteReference w:id="10687"/>
      </w:r>
      <w:r>
        <w:t xml:space="preserve">.</w:t>
      </w:r>
      <w:r>
        <w:rPr>
          <w:rStyle w:val="FootnoteReference"/>
        </w:rPr>
        <w:footnoteReference w:id="10688"/>
      </w:r>
    </w:p>
    <w:p>
      <w:r>
        <w:rPr>
          <w:b/>
        </w:rPr>
        <w:t xml:space="preserve">14 </w:t>
      </w:r>
      <w:r>
        <w:t xml:space="preserve">And when he would not be persuaded, we ceased, saying, The will</w:t>
      </w:r>
      <w:r>
        <w:rPr>
          <w:rStyle w:val="FootnoteReference"/>
        </w:rPr>
        <w:footnoteReference w:id="10689"/>
      </w:r>
      <w:r>
        <w:t xml:space="preserve"> of the Lord be done.</w:t>
      </w:r>
    </w:p>
    <w:p>
      <w:r>
        <w:rPr>
          <w:b/>
        </w:rPr>
        <w:t xml:space="preserve">15 </w:t>
      </w:r>
      <w:r>
        <w:t xml:space="preserve">And after those days we took up our carriages, and went</w:t>
      </w:r>
      <w:r>
        <w:rPr>
          <w:rStyle w:val="FootnoteReference"/>
        </w:rPr>
        <w:footnoteReference w:id="10690"/>
      </w:r>
      <w:r>
        <w:t xml:space="preserve"> up to Jerusalem.</w:t>
      </w:r>
    </w:p>
    <w:p>
      <w:r>
        <w:rPr>
          <w:b/>
        </w:rPr>
        <w:t xml:space="preserve">16 </w:t>
      </w:r>
      <w:r>
        <w:t xml:space="preserve">There went with us also certain of the</w:t>
      </w:r>
      <w:r>
        <w:rPr>
          <w:rStyle w:val="FootnoteReference"/>
        </w:rPr>
        <w:footnoteReference w:id="10691"/>
      </w:r>
      <w:r>
        <w:t xml:space="preserve"> disciples of Caesarea, and brought with them one Mnason</w:t>
      </w:r>
      <w:r>
        <w:rPr>
          <w:rStyle w:val="FootnoteReference"/>
        </w:rPr>
        <w:footnoteReference w:id="10692"/>
      </w:r>
      <w:r>
        <w:t xml:space="preserve"> of Cyprus</w:t>
      </w:r>
      <w:r>
        <w:rPr>
          <w:rStyle w:val="FootnoteReference"/>
        </w:rPr>
        <w:footnoteReference w:id="10693"/>
      </w:r>
      <w:r>
        <w:t xml:space="preserve">, an old</w:t>
      </w:r>
      <w:r>
        <w:rPr>
          <w:rStyle w:val="FootnoteReference"/>
        </w:rPr>
        <w:footnoteReference w:id="10694"/>
      </w:r>
      <w:r>
        <w:t xml:space="preserve"> disciple, with whom we should lodge.</w:t>
      </w:r>
    </w:p>
    <w:p>
      <w:r>
        <w:rPr>
          <w:b/>
        </w:rPr>
        <w:t xml:space="preserve">17 </w:t>
      </w:r>
      <w:r>
        <w:t xml:space="preserve">And when we had come to Jerusalem, the brothers received us gladly.</w:t>
      </w:r>
      <w:r>
        <w:rPr>
          <w:rStyle w:val="FootnoteReference"/>
        </w:rPr>
        <w:footnoteReference w:id="10695"/>
      </w:r>
    </w:p>
    <w:p>
      <w:r>
        <w:rPr>
          <w:b/>
        </w:rPr>
        <w:t xml:space="preserve">18 </w:t>
      </w:r>
      <w:r>
        <w:t xml:space="preserve">And the day following Paul went in with us to James</w:t>
      </w:r>
      <w:r>
        <w:rPr>
          <w:rStyle w:val="FootnoteReference"/>
        </w:rPr>
        <w:footnoteReference w:id="10696"/>
      </w:r>
      <w:r>
        <w:t xml:space="preserve">; and all the elders were present.</w:t>
      </w:r>
      <w:r>
        <w:rPr>
          <w:rStyle w:val="FootnoteReference"/>
        </w:rPr>
        <w:footnoteReference w:id="10697"/>
      </w:r>
      <w:r>
        <w:rPr>
          <w:rStyle w:val="FootnoteReference"/>
        </w:rPr>
        <w:footnoteReference w:id="10698"/>
      </w:r>
    </w:p>
    <w:p>
      <w:r>
        <w:rPr>
          <w:b/>
        </w:rPr>
        <w:t xml:space="preserve">19 </w:t>
      </w:r>
      <w:r>
        <w:t xml:space="preserve">And when he had saluted them, he declared</w:t>
      </w:r>
      <w:r>
        <w:rPr>
          <w:rStyle w:val="FootnoteReference"/>
        </w:rPr>
        <w:footnoteReference w:id="10699"/>
      </w:r>
      <w:r>
        <w:t xml:space="preserve"> particularly what things God had worked among the nations by his ministry.</w:t>
      </w:r>
      <w:r>
        <w:rPr>
          <w:rStyle w:val="FootnoteReference"/>
        </w:rPr>
        <w:footnoteReference w:id="10700"/>
      </w:r>
    </w:p>
    <w:p>
      <w:r>
        <w:rPr>
          <w:b/>
        </w:rPr>
        <w:t xml:space="preserve">20 </w:t>
      </w:r>
      <w:r>
        <w:t xml:space="preserve">And when they heard it, they glorified</w:t>
      </w:r>
      <w:r>
        <w:rPr>
          <w:rStyle w:val="FootnoteReference"/>
        </w:rPr>
        <w:footnoteReference w:id="10701"/>
      </w:r>
      <w:r>
        <w:t xml:space="preserve"> the Lord, and said to him, You see, brother, how many thousands</w:t>
      </w:r>
      <w:r>
        <w:rPr>
          <w:rStyle w:val="FootnoteReference"/>
        </w:rPr>
        <w:footnoteReference w:id="10702"/>
      </w:r>
      <w:r>
        <w:t xml:space="preserve"> of Jews there are which believe; and they</w:t>
      </w:r>
      <w:r>
        <w:rPr>
          <w:rStyle w:val="FootnoteReference"/>
        </w:rPr>
        <w:footnoteReference w:id="10703"/>
      </w:r>
      <w:r>
        <w:t xml:space="preserve"> are all zealous of the law:</w:t>
      </w:r>
      <w:r>
        <w:rPr>
          <w:rStyle w:val="FootnoteReference"/>
        </w:rPr>
        <w:footnoteReference w:id="10704"/>
      </w:r>
    </w:p>
    <w:p>
      <w:r>
        <w:rPr>
          <w:b/>
        </w:rPr>
        <w:t xml:space="preserve">21 </w:t>
      </w:r>
      <w:r>
        <w:t xml:space="preserve">And they are informed of you, that you teach all the Jews which are among the nations to forsake Moses</w:t>
      </w:r>
      <w:r>
        <w:rPr>
          <w:rStyle w:val="FootnoteReference"/>
        </w:rPr>
        <w:footnoteReference w:id="10705"/>
      </w:r>
      <w:r>
        <w:t xml:space="preserve">, saying that they ought not to circumcise their children, neither to walk after the customs.</w:t>
      </w:r>
      <w:r>
        <w:rPr>
          <w:rStyle w:val="FootnoteReference"/>
        </w:rPr>
        <w:footnoteReference w:id="10706"/>
      </w:r>
    </w:p>
    <w:p>
      <w:r>
        <w:rPr>
          <w:b/>
        </w:rPr>
        <w:t xml:space="preserve">22 </w:t>
      </w:r>
      <w:r>
        <w:t xml:space="preserve">What is it therefore? the multitude</w:t>
      </w:r>
      <w:r>
        <w:rPr>
          <w:rStyle w:val="FootnoteReference"/>
        </w:rPr>
        <w:footnoteReference w:id="10707"/>
      </w:r>
      <w:r>
        <w:t xml:space="preserve"> must come together: for they will hear that you have come.</w:t>
      </w:r>
    </w:p>
    <w:p>
      <w:r>
        <w:rPr>
          <w:b/>
        </w:rPr>
        <w:t xml:space="preserve">23 </w:t>
      </w:r>
      <w:r>
        <w:t xml:space="preserve">Do therefore this that we say to you: We have</w:t>
      </w:r>
      <w:r>
        <w:rPr>
          <w:rStyle w:val="FootnoteReference"/>
        </w:rPr>
        <w:footnoteReference w:id="10708"/>
      </w:r>
      <w:r>
        <w:t xml:space="preserve"> four men who have a vow on them;</w:t>
      </w:r>
    </w:p>
    <w:p>
      <w:r>
        <w:rPr>
          <w:b/>
        </w:rPr>
        <w:t xml:space="preserve">24 </w:t>
      </w:r>
      <w:r>
        <w:t xml:space="preserve">Them take, and purify</w:t>
      </w:r>
      <w:r>
        <w:rPr>
          <w:rStyle w:val="FootnoteReference"/>
        </w:rPr>
        <w:footnoteReference w:id="10709"/>
      </w:r>
      <w:r>
        <w:t xml:space="preserve"> yourself with them, and be at charges with them, that they</w:t>
      </w:r>
      <w:r>
        <w:rPr>
          <w:rStyle w:val="FootnoteReference"/>
        </w:rPr>
        <w:footnoteReference w:id="10710"/>
      </w:r>
      <w:r>
        <w:t xml:space="preserve"> may shave their heads: and all may know that those things, of which they were informed concerning you, are nothing; but that you yourself also walk orderly, and keep the law.</w:t>
      </w:r>
      <w:r>
        <w:rPr>
          <w:rStyle w:val="FootnoteReference"/>
        </w:rPr>
        <w:footnoteReference w:id="10711"/>
      </w:r>
    </w:p>
    <w:p>
      <w:r>
        <w:rPr>
          <w:b/>
        </w:rPr>
        <w:t xml:space="preserve">25 </w:t>
      </w:r>
      <w:r>
        <w:t xml:space="preserve">As concerning the nations which believe, we have</w:t>
      </w:r>
      <w:r>
        <w:rPr>
          <w:rStyle w:val="FootnoteReference"/>
        </w:rPr>
        <w:footnoteReference w:id="10712"/>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10713"/>
      </w:r>
      <w:r>
        <w:t xml:space="preserve"> Paul took the men, and the next day purifying himself with them entered</w:t>
      </w:r>
      <w:r>
        <w:rPr>
          <w:rStyle w:val="FootnoteReference"/>
        </w:rPr>
        <w:footnoteReference w:id="10714"/>
      </w:r>
      <w:r>
        <w:t xml:space="preserve"> into the temple, to signify</w:t>
      </w:r>
      <w:r>
        <w:rPr>
          <w:rStyle w:val="FootnoteReference"/>
        </w:rPr>
        <w:footnoteReference w:id="10715"/>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10716"/>
      </w:r>
      <w:r>
        <w:t xml:space="preserve"> which were of Asia</w:t>
      </w:r>
      <w:r>
        <w:rPr>
          <w:rStyle w:val="FootnoteReference"/>
        </w:rPr>
        <w:footnoteReference w:id="10717"/>
      </w:r>
      <w:r>
        <w:t xml:space="preserve">, when they saw him in the temple, stirred</w:t>
      </w:r>
      <w:r>
        <w:rPr>
          <w:rStyle w:val="FootnoteReference"/>
        </w:rPr>
        <w:footnoteReference w:id="10718"/>
      </w:r>
      <w:r>
        <w:t xml:space="preserve"> up all the people, and laid</w:t>
      </w:r>
      <w:r>
        <w:rPr>
          <w:rStyle w:val="FootnoteReference"/>
        </w:rPr>
        <w:footnoteReference w:id="10719"/>
      </w:r>
      <w:r>
        <w:t xml:space="preserve"> hands on him,</w:t>
      </w:r>
    </w:p>
    <w:p>
      <w:r>
        <w:rPr>
          <w:b/>
        </w:rPr>
        <w:t xml:space="preserve">28 </w:t>
      </w:r>
      <w:r>
        <w:t xml:space="preserve">Crying out, Men of Israel</w:t>
      </w:r>
      <w:r>
        <w:rPr>
          <w:rStyle w:val="FootnoteReference"/>
        </w:rPr>
        <w:footnoteReference w:id="10720"/>
      </w:r>
      <w:r>
        <w:t xml:space="preserve">, help: This is</w:t>
      </w:r>
      <w:r>
        <w:rPr>
          <w:rStyle w:val="FootnoteReference"/>
        </w:rPr>
        <w:footnoteReference w:id="10721"/>
      </w:r>
      <w:r>
        <w:t xml:space="preserve"> the man, that teaches all men every where against the people, and the law, and this place: and further brought</w:t>
      </w:r>
      <w:r>
        <w:rPr>
          <w:rStyle w:val="FootnoteReference"/>
        </w:rPr>
        <w:footnoteReference w:id="10722"/>
      </w:r>
      <w:r>
        <w:t xml:space="preserve"> Greeks</w:t>
      </w:r>
      <w:r>
        <w:rPr>
          <w:rStyle w:val="FootnoteReference"/>
        </w:rPr>
        <w:footnoteReference w:id="10723"/>
      </w:r>
      <w:r>
        <w:t xml:space="preserve"> also into the temple, and has polluted this holy place.</w:t>
      </w:r>
      <w:r>
        <w:rPr>
          <w:rStyle w:val="FootnoteReference"/>
        </w:rPr>
        <w:footnoteReference w:id="10724"/>
      </w:r>
    </w:p>
    <w:p>
      <w:r>
        <w:rPr>
          <w:b/>
        </w:rPr>
        <w:t xml:space="preserve">29 </w:t>
      </w:r>
      <w:r>
        <w:t xml:space="preserve">(For they had seen before with him in the city Trophimus</w:t>
      </w:r>
      <w:r>
        <w:rPr>
          <w:rStyle w:val="FootnoteReference"/>
        </w:rPr>
        <w:footnoteReference w:id="10725"/>
      </w:r>
      <w:r>
        <w:t xml:space="preserve"> an Ephesian</w:t>
      </w:r>
      <w:r>
        <w:rPr>
          <w:rStyle w:val="FootnoteReference"/>
        </w:rPr>
        <w:footnoteReference w:id="10726"/>
      </w:r>
      <w:r>
        <w:t xml:space="preserve">, whom they supposed that Paul had brought into the temple.)</w:t>
      </w:r>
      <w:r>
        <w:rPr>
          <w:rStyle w:val="FootnoteReference"/>
        </w:rPr>
        <w:footnoteReference w:id="10727"/>
      </w:r>
    </w:p>
    <w:p>
      <w:r>
        <w:rPr>
          <w:b/>
        </w:rPr>
        <w:t xml:space="preserve">30 </w:t>
      </w:r>
      <w:r>
        <w:t xml:space="preserve">And all the city was moved, and the people ran together: and they</w:t>
      </w:r>
      <w:r>
        <w:rPr>
          <w:rStyle w:val="FootnoteReference"/>
        </w:rPr>
        <w:footnoteReference w:id="10728"/>
      </w:r>
      <w:r>
        <w:t xml:space="preserve"> took Paul, and drew him out of the temple: and immediately the doors were shut.</w:t>
      </w:r>
      <w:r>
        <w:rPr>
          <w:rStyle w:val="FootnoteReference"/>
        </w:rPr>
        <w:footnoteReference w:id="10729"/>
      </w:r>
    </w:p>
    <w:p>
      <w:r>
        <w:rPr>
          <w:b/>
        </w:rPr>
        <w:t xml:space="preserve">31 </w:t>
      </w:r>
      <w:r>
        <w:t xml:space="preserve">And as they went about to kill him, tidings came to the chief</w:t>
      </w:r>
      <w:r>
        <w:rPr>
          <w:rStyle w:val="FootnoteReference"/>
        </w:rPr>
        <w:footnoteReference w:id="10730"/>
      </w:r>
      <w:r>
        <w:t xml:space="preserve"> captain of the band, that all</w:t>
      </w:r>
      <w:r>
        <w:rPr>
          <w:rStyle w:val="FootnoteReference"/>
        </w:rPr>
        <w:footnoteReference w:id="10731"/>
      </w:r>
      <w:r>
        <w:t xml:space="preserve"> Jerusalem was in an uproar.</w:t>
      </w:r>
      <w:r>
        <w:rPr>
          <w:rStyle w:val="FootnoteReference"/>
        </w:rPr>
        <w:footnoteReference w:id="10732"/>
      </w:r>
    </w:p>
    <w:p>
      <w:r>
        <w:rPr>
          <w:b/>
        </w:rPr>
        <w:t xml:space="preserve">32 </w:t>
      </w:r>
      <w:r>
        <w:t xml:space="preserve">Who immediately took</w:t>
      </w:r>
      <w:r>
        <w:rPr>
          <w:rStyle w:val="FootnoteReference"/>
        </w:rPr>
        <w:footnoteReference w:id="10733"/>
      </w:r>
      <w:r>
        <w:t xml:space="preserve"> soldiers and centurions, and ran</w:t>
      </w:r>
      <w:r>
        <w:rPr>
          <w:rStyle w:val="FootnoteReference"/>
        </w:rPr>
        <w:footnoteReference w:id="10734"/>
      </w:r>
      <w:r>
        <w:t xml:space="preserve"> down to them: and when they saw the chief captain and the soldiers, they left beating</w:t>
      </w:r>
      <w:r>
        <w:rPr>
          <w:rStyle w:val="FootnoteReference"/>
        </w:rPr>
        <w:footnoteReference w:id="10735"/>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10736"/>
      </w:r>
      <w:r>
        <w:t xml:space="preserve"> who he was, and what he had done.</w:t>
      </w:r>
      <w:r>
        <w:rPr>
          <w:rStyle w:val="FootnoteReference"/>
        </w:rPr>
        <w:footnoteReference w:id="10737"/>
      </w:r>
    </w:p>
    <w:p>
      <w:r>
        <w:rPr>
          <w:b/>
        </w:rPr>
        <w:t xml:space="preserve">34 </w:t>
      </w:r>
      <w:r>
        <w:t xml:space="preserve">And some cried</w:t>
      </w:r>
      <w:r>
        <w:rPr>
          <w:rStyle w:val="FootnoteReference"/>
        </w:rPr>
        <w:footnoteReference w:id="10738"/>
      </w:r>
      <w:r>
        <w:t xml:space="preserve"> one thing, some another, among the crowd: and when he could not know</w:t>
      </w:r>
      <w:r>
        <w:rPr>
          <w:rStyle w:val="FootnoteReference"/>
        </w:rPr>
        <w:footnoteReference w:id="10739"/>
      </w:r>
      <w:r>
        <w:t xml:space="preserve"> the certainty for the tumult, he commanded him to be carried into</w:t>
      </w:r>
      <w:r>
        <w:rPr>
          <w:rStyle w:val="FootnoteReference"/>
        </w:rPr>
        <w:footnoteReference w:id="10740"/>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10741"/>
      </w:r>
    </w:p>
    <w:p>
      <w:r>
        <w:rPr>
          <w:b/>
        </w:rPr>
        <w:t xml:space="preserve">36 </w:t>
      </w:r>
      <w:r>
        <w:t xml:space="preserve">For the multitude of the people followed after, crying, Away with him.</w:t>
      </w:r>
      <w:r>
        <w:rPr>
          <w:rStyle w:val="FootnoteReference"/>
        </w:rPr>
        <w:footnoteReference w:id="10742"/>
      </w:r>
    </w:p>
    <w:p>
      <w:r>
        <w:rPr>
          <w:b/>
        </w:rPr>
        <w:t xml:space="preserve">37 </w:t>
      </w:r>
      <w:r>
        <w:t xml:space="preserve">And as Paul was to be led into the castle, he said to the chief captain, May I speak to you? Who said, Can you speak Greek</w:t>
      </w:r>
      <w:r>
        <w:rPr>
          <w:rStyle w:val="FootnoteReference"/>
        </w:rPr>
        <w:footnoteReference w:id="10743"/>
      </w:r>
      <w:r>
        <w:t xml:space="preserve">?</w:t>
      </w:r>
      <w:r>
        <w:rPr>
          <w:rStyle w:val="FootnoteReference"/>
        </w:rPr>
        <w:footnoteReference w:id="10744"/>
      </w:r>
    </w:p>
    <w:p>
      <w:r>
        <w:rPr>
          <w:b/>
        </w:rPr>
        <w:t xml:space="preserve">38 </w:t>
      </w:r>
      <w:r>
        <w:t xml:space="preserve">Are not you that</w:t>
      </w:r>
      <w:r>
        <w:rPr>
          <w:rStyle w:val="FootnoteReference"/>
        </w:rPr>
        <w:footnoteReference w:id="10745"/>
      </w:r>
      <w:r>
        <w:t xml:space="preserve"> Egyptian</w:t>
      </w:r>
      <w:r>
        <w:rPr>
          <w:rStyle w:val="FootnoteReference"/>
        </w:rPr>
        <w:footnoteReference w:id="10746"/>
      </w:r>
      <w:r>
        <w:t xml:space="preserve">, which before these days made an uproar, and led out into the wilderness four thousand men that were murderers?</w:t>
      </w:r>
    </w:p>
    <w:p>
      <w:r>
        <w:rPr>
          <w:b/>
        </w:rPr>
        <w:t xml:space="preserve">39 </w:t>
      </w:r>
      <w:r>
        <w:t xml:space="preserve">But Paul said, I am</w:t>
      </w:r>
      <w:r>
        <w:rPr>
          <w:rStyle w:val="FootnoteReference"/>
        </w:rPr>
        <w:footnoteReference w:id="10747"/>
      </w:r>
      <w:r>
        <w:t xml:space="preserve"> a man who am a Jew</w:t>
      </w:r>
      <w:r>
        <w:rPr>
          <w:rStyle w:val="FootnoteReference"/>
        </w:rPr>
        <w:footnoteReference w:id="10748"/>
      </w:r>
      <w:r>
        <w:t xml:space="preserve"> of Tarsus</w:t>
      </w:r>
      <w:r>
        <w:rPr>
          <w:rStyle w:val="FootnoteReference"/>
        </w:rPr>
        <w:footnoteReference w:id="10749"/>
      </w:r>
      <w:r>
        <w:t xml:space="preserve">, a city in Cilicia</w:t>
      </w:r>
      <w:r>
        <w:rPr>
          <w:rStyle w:val="FootnoteReference"/>
        </w:rPr>
        <w:footnoteReference w:id="10750"/>
      </w:r>
      <w:r>
        <w:t xml:space="preserve">, a citizen</w:t>
      </w:r>
      <w:r>
        <w:rPr>
          <w:rStyle w:val="FootnoteReference"/>
        </w:rPr>
        <w:footnoteReference w:id="10751"/>
      </w:r>
      <w:r>
        <w:t xml:space="preserve"> of no mean city: and, I plead to you, suffer</w:t>
      </w:r>
      <w:r>
        <w:rPr>
          <w:rStyle w:val="FootnoteReference"/>
        </w:rPr>
        <w:footnoteReference w:id="10752"/>
      </w:r>
      <w:r>
        <w:t xml:space="preserve"> me to speak to the people.</w:t>
      </w:r>
      <w:r>
        <w:rPr>
          <w:rStyle w:val="FootnoteReference"/>
        </w:rPr>
        <w:footnoteReference w:id="10753"/>
      </w:r>
    </w:p>
    <w:p>
      <w:r>
        <w:rPr>
          <w:b/>
        </w:rPr>
        <w:t xml:space="preserve">40 </w:t>
      </w:r>
      <w:r>
        <w:t xml:space="preserve">And when he had given him licence, Paul stood on the stairs, and beckoned</w:t>
      </w:r>
      <w:r>
        <w:rPr>
          <w:rStyle w:val="FootnoteReference"/>
        </w:rPr>
        <w:footnoteReference w:id="10754"/>
      </w:r>
      <w:r>
        <w:t xml:space="preserve"> with the hand to the people. And when there was made a great</w:t>
      </w:r>
      <w:r>
        <w:rPr>
          <w:rStyle w:val="FootnoteReference"/>
        </w:rPr>
        <w:footnoteReference w:id="10755"/>
      </w:r>
      <w:r>
        <w:t xml:space="preserve"> silence, he spoke to them in the Hebrew</w:t>
      </w:r>
      <w:r>
        <w:rPr>
          <w:rStyle w:val="FootnoteReference"/>
        </w:rPr>
        <w:footnoteReference w:id="10756"/>
      </w:r>
      <w:r>
        <w:t xml:space="preserve"> tongue, saying,</w:t>
      </w:r>
      <w:r>
        <w:rPr>
          <w:rStyle w:val="FootnoteReference"/>
        </w:rPr>
        <w:footnoteReference w:id="10757"/>
      </w:r>
      <w:r>
        <w:rPr>
          <w:rStyle w:val="FootnoteReference"/>
        </w:rPr>
        <w:footnoteReference w:id="10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10759"/>
      </w:r>
      <w:r>
        <w:rPr>
          <w:rStyle w:val="FootnoteReference"/>
        </w:rPr>
        <w:footnoteReference w:id="10760"/>
      </w:r>
    </w:p>
    <w:p>
      <w:r>
        <w:rPr>
          <w:b/>
        </w:rPr>
        <w:t xml:space="preserve">2 </w:t>
      </w:r>
      <w:r>
        <w:t xml:space="preserve">(And when they heard that he spoke in the Hebrew</w:t>
      </w:r>
      <w:r>
        <w:rPr>
          <w:rStyle w:val="FootnoteReference"/>
        </w:rPr>
        <w:footnoteReference w:id="10761"/>
      </w:r>
      <w:r>
        <w:t xml:space="preserve"> tongue to them, they kept the more silence: and he says,)</w:t>
      </w:r>
      <w:r>
        <w:rPr>
          <w:rStyle w:val="FootnoteReference"/>
        </w:rPr>
        <w:footnoteReference w:id="10762"/>
      </w:r>
    </w:p>
    <w:p>
      <w:r>
        <w:rPr>
          <w:b/>
        </w:rPr>
        <w:t xml:space="preserve">3 </w:t>
      </w:r>
      <w:r>
        <w:t xml:space="preserve">I am</w:t>
      </w:r>
      <w:r>
        <w:rPr>
          <w:rStyle w:val="FootnoteReference"/>
        </w:rPr>
        <w:footnoteReference w:id="10763"/>
      </w:r>
      <w:r>
        <w:t xml:space="preserve"> truly a man who am a Jew</w:t>
      </w:r>
      <w:r>
        <w:rPr>
          <w:rStyle w:val="FootnoteReference"/>
        </w:rPr>
        <w:footnoteReference w:id="10764"/>
      </w:r>
      <w:r>
        <w:t xml:space="preserve">, born in Tarsus</w:t>
      </w:r>
      <w:r>
        <w:rPr>
          <w:rStyle w:val="FootnoteReference"/>
        </w:rPr>
        <w:footnoteReference w:id="10765"/>
      </w:r>
      <w:r>
        <w:t xml:space="preserve">, a city</w:t>
      </w:r>
      <w:r>
        <w:rPr>
          <w:rStyle w:val="FootnoteReference"/>
        </w:rPr>
        <w:footnoteReference w:id="10766"/>
      </w:r>
      <w:r>
        <w:t xml:space="preserve"> in Cilicia</w:t>
      </w:r>
      <w:r>
        <w:rPr>
          <w:rStyle w:val="FootnoteReference"/>
        </w:rPr>
        <w:footnoteReference w:id="10767"/>
      </w:r>
      <w:r>
        <w:t xml:space="preserve">, yet brought up in this city at the feet of Gamaliel</w:t>
      </w:r>
      <w:r>
        <w:rPr>
          <w:rStyle w:val="FootnoteReference"/>
        </w:rPr>
        <w:footnoteReference w:id="10768"/>
      </w:r>
      <w:r>
        <w:t xml:space="preserve">, and taught</w:t>
      </w:r>
      <w:r>
        <w:rPr>
          <w:rStyle w:val="FootnoteReference"/>
        </w:rPr>
        <w:footnoteReference w:id="10769"/>
      </w:r>
      <w:r>
        <w:t xml:space="preserve"> according to the perfect manner of the law of the fathers, and was zealous toward God, as you all are this day.</w:t>
      </w:r>
      <w:r>
        <w:rPr>
          <w:rStyle w:val="FootnoteReference"/>
        </w:rPr>
        <w:footnoteReference w:id="10770"/>
      </w:r>
      <w:r>
        <w:rPr>
          <w:rStyle w:val="FootnoteReference"/>
        </w:rPr>
        <w:footnoteReference w:id="10771"/>
      </w:r>
      <w:r>
        <w:rPr>
          <w:rStyle w:val="FootnoteReference"/>
        </w:rPr>
        <w:footnoteReference w:id="10772"/>
      </w:r>
      <w:r>
        <w:rPr>
          <w:rStyle w:val="FootnoteReference"/>
        </w:rPr>
        <w:footnoteReference w:id="10773"/>
      </w:r>
      <w:r>
        <w:rPr>
          <w:rStyle w:val="FootnoteReference"/>
        </w:rPr>
        <w:footnoteReference w:id="10774"/>
      </w:r>
    </w:p>
    <w:p>
      <w:r>
        <w:rPr>
          <w:b/>
        </w:rPr>
        <w:t xml:space="preserve">4 </w:t>
      </w:r>
      <w:r>
        <w:t xml:space="preserve">And I persecuted</w:t>
      </w:r>
      <w:r>
        <w:rPr>
          <w:rStyle w:val="FootnoteReference"/>
        </w:rPr>
        <w:footnoteReference w:id="10775"/>
      </w:r>
      <w:r>
        <w:t xml:space="preserve"> this</w:t>
      </w:r>
      <w:r>
        <w:rPr>
          <w:rStyle w:val="FootnoteReference"/>
        </w:rPr>
        <w:footnoteReference w:id="10776"/>
      </w:r>
      <w:r>
        <w:t xml:space="preserve"> way to the death, binding and delivering into prisons both men and women.</w:t>
      </w:r>
    </w:p>
    <w:p>
      <w:r>
        <w:rPr>
          <w:b/>
        </w:rPr>
        <w:t xml:space="preserve">5 </w:t>
      </w:r>
      <w:r>
        <w:t xml:space="preserve">As also</w:t>
      </w:r>
      <w:r>
        <w:rPr>
          <w:rStyle w:val="FootnoteReference"/>
        </w:rPr>
        <w:footnoteReference w:id="10777"/>
      </w:r>
      <w:r>
        <w:t xml:space="preserve"> the high priest does bear me witness, and all</w:t>
      </w:r>
      <w:r>
        <w:rPr>
          <w:rStyle w:val="FootnoteReference"/>
        </w:rPr>
        <w:footnoteReference w:id="10778"/>
      </w:r>
      <w:r>
        <w:t xml:space="preserve"> the estate of the elders: from whom also I received letters to the brothers, and went to Damascus</w:t>
      </w:r>
      <w:r>
        <w:rPr>
          <w:rStyle w:val="FootnoteReference"/>
        </w:rPr>
        <w:footnoteReference w:id="10779"/>
      </w:r>
      <w:r>
        <w:t xml:space="preserve">, to bring those who were there bound to Jerusalem</w:t>
      </w:r>
      <w:r>
        <w:rPr>
          <w:rStyle w:val="FootnoteReference"/>
        </w:rPr>
        <w:footnoteReference w:id="10780"/>
      </w:r>
      <w:r>
        <w:t xml:space="preserve">, in order to be punished.</w:t>
      </w:r>
      <w:r>
        <w:rPr>
          <w:rStyle w:val="FootnoteReference"/>
        </w:rPr>
        <w:footnoteReference w:id="10781"/>
      </w:r>
    </w:p>
    <w:p>
      <w:r>
        <w:rPr>
          <w:b/>
        </w:rPr>
        <w:t xml:space="preserve">6 </w:t>
      </w:r>
      <w:r>
        <w:t xml:space="preserve">And it happened, that</w:t>
      </w:r>
      <w:r>
        <w:rPr>
          <w:rStyle w:val="FootnoteReference"/>
        </w:rPr>
        <w:footnoteReference w:id="10782"/>
      </w:r>
      <w:r>
        <w:t xml:space="preserve">, as I made my journey, and had come near to Damascus</w:t>
      </w:r>
      <w:r>
        <w:rPr>
          <w:rStyle w:val="FootnoteReference"/>
        </w:rPr>
        <w:footnoteReference w:id="10783"/>
      </w:r>
      <w:r>
        <w:t xml:space="preserve"> about</w:t>
      </w:r>
      <w:r>
        <w:rPr>
          <w:rStyle w:val="FootnoteReference"/>
        </w:rPr>
        <w:footnoteReference w:id="10784"/>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10785"/>
      </w:r>
      <w:r>
        <w:t xml:space="preserve">, Saul, why persecute you me?</w:t>
      </w:r>
      <w:r>
        <w:rPr>
          <w:rStyle w:val="FootnoteReference"/>
        </w:rPr>
        <w:footnoteReference w:id="10786"/>
      </w:r>
      <w:r>
        <w:rPr>
          <w:rStyle w:val="FootnoteReference"/>
        </w:rPr>
        <w:footnoteReference w:id="10787"/>
      </w:r>
    </w:p>
    <w:p>
      <w:r>
        <w:rPr>
          <w:b/>
        </w:rPr>
        <w:t xml:space="preserve">8 </w:t>
      </w:r>
      <w:r>
        <w:t xml:space="preserve">And I answered, Who are you, Lord? And he said to me, I am</w:t>
      </w:r>
      <w:r>
        <w:rPr>
          <w:rStyle w:val="FootnoteReference"/>
        </w:rPr>
        <w:footnoteReference w:id="10788"/>
      </w:r>
      <w:r>
        <w:t xml:space="preserve"> Jesus</w:t>
      </w:r>
      <w:r>
        <w:rPr>
          <w:rStyle w:val="FootnoteReference"/>
        </w:rPr>
        <w:footnoteReference w:id="10789"/>
      </w:r>
      <w:r>
        <w:t xml:space="preserve"> of Nazareth</w:t>
      </w:r>
      <w:r>
        <w:rPr>
          <w:rStyle w:val="FootnoteReference"/>
        </w:rPr>
        <w:footnoteReference w:id="10790"/>
      </w:r>
      <w:r>
        <w:t xml:space="preserve">, whom</w:t>
      </w:r>
      <w:r>
        <w:rPr>
          <w:rStyle w:val="FootnoteReference"/>
        </w:rPr>
        <w:footnoteReference w:id="10791"/>
      </w:r>
      <w:r>
        <w:t xml:space="preserve"> you persecute.</w:t>
      </w:r>
    </w:p>
    <w:p>
      <w:r>
        <w:rPr>
          <w:b/>
        </w:rPr>
        <w:t xml:space="preserve">9 </w:t>
      </w:r>
      <w:r>
        <w:t xml:space="preserve">And those who were with me saw indeed the light, and were afraid; but they heard not the voice of him who spoke to me.</w:t>
      </w:r>
      <w:r>
        <w:rPr>
          <w:rStyle w:val="FootnoteReference"/>
        </w:rPr>
        <w:footnoteReference w:id="10792"/>
      </w:r>
      <w:r>
        <w:rPr>
          <w:rStyle w:val="FootnoteReference"/>
        </w:rPr>
        <w:footnoteReference w:id="10793"/>
      </w:r>
    </w:p>
    <w:p>
      <w:r>
        <w:rPr>
          <w:b/>
        </w:rPr>
        <w:t xml:space="preserve">10 </w:t>
      </w:r>
      <w:r>
        <w:t xml:space="preserve">And I said, What</w:t>
      </w:r>
      <w:r>
        <w:rPr>
          <w:rStyle w:val="FootnoteReference"/>
        </w:rPr>
        <w:footnoteReference w:id="10794"/>
      </w:r>
      <w:r>
        <w:t xml:space="preserve"> shall I do, Lord? And the Lord said to me, Arise, and go into Damascus; and there</w:t>
      </w:r>
      <w:r>
        <w:rPr>
          <w:rStyle w:val="FootnoteReference"/>
        </w:rPr>
        <w:footnoteReference w:id="10795"/>
      </w:r>
      <w:r>
        <w:t xml:space="preserve"> it shall be told you of all things which are appointed for you to do.</w:t>
      </w:r>
    </w:p>
    <w:p>
      <w:r>
        <w:rPr>
          <w:b/>
        </w:rPr>
        <w:t xml:space="preserve">11 </w:t>
      </w:r>
      <w:r>
        <w:t xml:space="preserve">And when</w:t>
      </w:r>
      <w:r>
        <w:rPr>
          <w:rStyle w:val="FootnoteReference"/>
        </w:rPr>
        <w:footnoteReference w:id="10796"/>
      </w:r>
      <w:r>
        <w:t xml:space="preserve"> I could not see for the glory of that light, being</w:t>
      </w:r>
      <w:r>
        <w:rPr>
          <w:rStyle w:val="FootnoteReference"/>
        </w:rPr>
        <w:footnoteReference w:id="10797"/>
      </w:r>
      <w:r>
        <w:t xml:space="preserve"> led by the hand of those who were with me, I came into Damascus.</w:t>
      </w:r>
    </w:p>
    <w:p>
      <w:r>
        <w:rPr>
          <w:b/>
        </w:rPr>
        <w:t xml:space="preserve">12 </w:t>
      </w:r>
      <w:r>
        <w:t xml:space="preserve">And one Ananias</w:t>
      </w:r>
      <w:r>
        <w:rPr>
          <w:rStyle w:val="FootnoteReference"/>
        </w:rPr>
        <w:footnoteReference w:id="10798"/>
      </w:r>
      <w:r>
        <w:t xml:space="preserve">, a devout</w:t>
      </w:r>
      <w:r>
        <w:rPr>
          <w:rStyle w:val="FootnoteReference"/>
        </w:rPr>
        <w:footnoteReference w:id="10799"/>
      </w:r>
      <w:r>
        <w:t xml:space="preserve"> man according to the law, having</w:t>
      </w:r>
      <w:r>
        <w:rPr>
          <w:rStyle w:val="FootnoteReference"/>
        </w:rPr>
        <w:footnoteReference w:id="10800"/>
      </w:r>
      <w:r>
        <w:t xml:space="preserve"> a good report of all the Jews</w:t>
      </w:r>
      <w:r>
        <w:rPr>
          <w:rStyle w:val="FootnoteReference"/>
        </w:rPr>
        <w:footnoteReference w:id="10801"/>
      </w:r>
      <w:r>
        <w:t xml:space="preserve"> which dwelt there,</w:t>
      </w:r>
      <w:r>
        <w:rPr>
          <w:rStyle w:val="FootnoteReference"/>
        </w:rPr>
        <w:footnoteReference w:id="10802"/>
      </w:r>
    </w:p>
    <w:p>
      <w:r>
        <w:rPr>
          <w:b/>
        </w:rPr>
        <w:t xml:space="preserve">13 </w:t>
      </w:r>
      <w:r>
        <w:t xml:space="preserve">Came to me, and stood, and said to me, Brother</w:t>
      </w:r>
      <w:r>
        <w:rPr>
          <w:rStyle w:val="FootnoteReference"/>
        </w:rPr>
        <w:footnoteReference w:id="10803"/>
      </w:r>
      <w:r>
        <w:t xml:space="preserve"> Saul, receive your sight. And the same hour I looked up upon him.</w:t>
      </w:r>
    </w:p>
    <w:p>
      <w:r>
        <w:rPr>
          <w:b/>
        </w:rPr>
        <w:t xml:space="preserve">14 </w:t>
      </w:r>
      <w:r>
        <w:t xml:space="preserve">And he said, The God</w:t>
      </w:r>
      <w:r>
        <w:rPr>
          <w:rStyle w:val="FootnoteReference"/>
        </w:rPr>
        <w:footnoteReference w:id="10804"/>
      </w:r>
      <w:r>
        <w:t xml:space="preserve"> of our fathers has chosen you, that</w:t>
      </w:r>
      <w:r>
        <w:rPr>
          <w:rStyle w:val="FootnoteReference"/>
        </w:rPr>
        <w:footnoteReference w:id="10805"/>
      </w:r>
      <w:r>
        <w:t xml:space="preserve"> you should know his will, and see</w:t>
      </w:r>
      <w:r>
        <w:rPr>
          <w:rStyle w:val="FootnoteReference"/>
        </w:rPr>
        <w:footnoteReference w:id="10806"/>
      </w:r>
      <w:r>
        <w:t xml:space="preserve"> that Just One, and should hear</w:t>
      </w:r>
      <w:r>
        <w:rPr>
          <w:rStyle w:val="FootnoteReference"/>
        </w:rPr>
        <w:footnoteReference w:id="10807"/>
      </w:r>
      <w:r>
        <w:t xml:space="preserve"> the voice of his mouth.</w:t>
      </w:r>
      <w:r>
        <w:rPr>
          <w:rStyle w:val="FootnoteReference"/>
        </w:rPr>
        <w:footnoteReference w:id="10808"/>
      </w:r>
    </w:p>
    <w:p>
      <w:r>
        <w:rPr>
          <w:b/>
        </w:rPr>
        <w:t xml:space="preserve">15 </w:t>
      </w:r>
      <w:r>
        <w:t xml:space="preserve">For you shall be his witness to all men of what you have seen and heard.</w:t>
      </w:r>
      <w:r>
        <w:rPr>
          <w:rStyle w:val="FootnoteReference"/>
        </w:rPr>
        <w:footnoteReference w:id="10809"/>
      </w:r>
      <w:r>
        <w:rPr>
          <w:rStyle w:val="FootnoteReference"/>
        </w:rPr>
        <w:footnoteReference w:id="10810"/>
      </w:r>
    </w:p>
    <w:p>
      <w:r>
        <w:rPr>
          <w:b/>
        </w:rPr>
        <w:t xml:space="preserve">16 </w:t>
      </w:r>
      <w:r>
        <w:t xml:space="preserve">And now why tarry you? arise</w:t>
      </w:r>
      <w:r>
        <w:rPr>
          <w:rStyle w:val="FootnoteReference"/>
        </w:rPr>
        <w:footnoteReference w:id="10811"/>
      </w:r>
      <w:r>
        <w:t xml:space="preserve">, and be baptized, and wash away your sins, calling</w:t>
      </w:r>
      <w:r>
        <w:rPr>
          <w:rStyle w:val="FootnoteReference"/>
        </w:rPr>
        <w:footnoteReference w:id="10812"/>
      </w:r>
      <w:r>
        <w:t xml:space="preserve"> on the name of the Lord.</w:t>
      </w:r>
      <w:r>
        <w:rPr>
          <w:rStyle w:val="FootnoteReference"/>
        </w:rPr>
        <w:footnoteReference w:id="10813"/>
      </w:r>
    </w:p>
    <w:p>
      <w:r>
        <w:rPr>
          <w:b/>
        </w:rPr>
        <w:t xml:space="preserve">17 </w:t>
      </w:r>
      <w:r>
        <w:t xml:space="preserve">And it happened, that, when</w:t>
      </w:r>
      <w:r>
        <w:rPr>
          <w:rStyle w:val="FootnoteReference"/>
        </w:rPr>
        <w:footnoteReference w:id="10814"/>
      </w:r>
      <w:r>
        <w:t xml:space="preserve"> I had come again to Jerusalem, even while</w:t>
      </w:r>
      <w:r>
        <w:rPr>
          <w:rStyle w:val="FootnoteReference"/>
        </w:rPr>
        <w:footnoteReference w:id="10815"/>
      </w:r>
      <w:r>
        <w:t xml:space="preserve"> I prayed in the temple, I was in a trance;</w:t>
      </w:r>
    </w:p>
    <w:p>
      <w:r>
        <w:rPr>
          <w:b/>
        </w:rPr>
        <w:t xml:space="preserve">18 </w:t>
      </w:r>
      <w:r>
        <w:t xml:space="preserve">And saw him saying to me, Make</w:t>
      </w:r>
      <w:r>
        <w:rPr>
          <w:rStyle w:val="FootnoteReference"/>
        </w:rPr>
        <w:footnoteReference w:id="10816"/>
      </w:r>
      <w:r>
        <w:t xml:space="preserve"> haste, and get you quickly out of Jerusalem: for they will not receive your testimony concerning me.</w:t>
      </w:r>
      <w:r>
        <w:rPr>
          <w:rStyle w:val="FootnoteReference"/>
        </w:rPr>
        <w:footnoteReference w:id="10817"/>
      </w:r>
      <w:r>
        <w:rPr>
          <w:rStyle w:val="FootnoteReference"/>
        </w:rPr>
        <w:footnoteReference w:id="10818"/>
      </w:r>
    </w:p>
    <w:p>
      <w:r>
        <w:rPr>
          <w:b/>
        </w:rPr>
        <w:t xml:space="preserve">19 </w:t>
      </w:r>
      <w:r>
        <w:t xml:space="preserve">And I said, Lord, they know</w:t>
      </w:r>
      <w:r>
        <w:rPr>
          <w:rStyle w:val="FootnoteReference"/>
        </w:rPr>
        <w:footnoteReference w:id="10819"/>
      </w:r>
      <w:r>
        <w:t xml:space="preserve"> that I imprisoned and beat</w:t>
      </w:r>
      <w:r>
        <w:rPr>
          <w:rStyle w:val="FootnoteReference"/>
        </w:rPr>
        <w:footnoteReference w:id="10820"/>
      </w:r>
      <w:r>
        <w:t xml:space="preserve"> in every synagogue those who believed on you:</w:t>
      </w:r>
    </w:p>
    <w:p>
      <w:r>
        <w:rPr>
          <w:b/>
        </w:rPr>
        <w:t xml:space="preserve">20 </w:t>
      </w:r>
      <w:r>
        <w:t xml:space="preserve">And when the blood of your martyr</w:t>
      </w:r>
      <w:r>
        <w:rPr>
          <w:rStyle w:val="FootnoteReference"/>
        </w:rPr>
        <w:footnoteReference w:id="10821"/>
      </w:r>
      <w:r>
        <w:t xml:space="preserve"> Stephen</w:t>
      </w:r>
      <w:r>
        <w:rPr>
          <w:rStyle w:val="FootnoteReference"/>
        </w:rPr>
        <w:footnoteReference w:id="10822"/>
      </w:r>
      <w:r>
        <w:t xml:space="preserve"> was shed, I also was standing by, and consenting</w:t>
      </w:r>
      <w:r>
        <w:rPr>
          <w:rStyle w:val="FootnoteReference"/>
        </w:rPr>
        <w:footnoteReference w:id="10823"/>
      </w:r>
      <w:r>
        <w:t xml:space="preserve"> to his death, and kept the clothing of those who killed him.</w:t>
      </w:r>
      <w:r>
        <w:rPr>
          <w:rStyle w:val="FootnoteReference"/>
        </w:rPr>
        <w:footnoteReference w:id="10824"/>
      </w:r>
    </w:p>
    <w:p>
      <w:r>
        <w:rPr>
          <w:b/>
        </w:rPr>
        <w:t xml:space="preserve">21 </w:t>
      </w:r>
      <w:r>
        <w:t xml:space="preserve">And he said to me, Depart</w:t>
      </w:r>
      <w:r>
        <w:rPr>
          <w:rStyle w:val="FootnoteReference"/>
        </w:rPr>
        <w:footnoteReference w:id="10825"/>
      </w:r>
      <w:r>
        <w:t xml:space="preserve">: for I will send you far behind to the nations.</w:t>
      </w:r>
      <w:r>
        <w:rPr>
          <w:rStyle w:val="FootnoteReference"/>
        </w:rPr>
        <w:footnoteReference w:id="10826"/>
      </w:r>
    </w:p>
    <w:p>
      <w:r>
        <w:rPr>
          <w:b/>
        </w:rPr>
        <w:t xml:space="preserve">22 </w:t>
      </w:r>
      <w:r>
        <w:t xml:space="preserve">And they gave him audience to this word, and then lifted up their voices, and said, Away</w:t>
      </w:r>
      <w:r>
        <w:rPr>
          <w:rStyle w:val="FootnoteReference"/>
        </w:rPr>
        <w:footnoteReference w:id="10827"/>
      </w:r>
      <w:r>
        <w:t xml:space="preserve"> with such a fellow from the earth: for it is not fit that he should live.</w:t>
      </w:r>
      <w:r>
        <w:rPr>
          <w:rStyle w:val="FootnoteReference"/>
        </w:rPr>
        <w:footnoteReference w:id="10828"/>
      </w:r>
    </w:p>
    <w:p>
      <w:r>
        <w:rPr>
          <w:b/>
        </w:rPr>
        <w:t xml:space="preserve">23 </w:t>
      </w:r>
      <w:r>
        <w:t xml:space="preserve">And as they cried out, and cast</w:t>
      </w:r>
      <w:r>
        <w:rPr>
          <w:rStyle w:val="FootnoteReference"/>
        </w:rPr>
        <w:footnoteReference w:id="10829"/>
      </w:r>
      <w:r>
        <w:t xml:space="preserve"> off their clothes, and threw dust into the air,</w:t>
      </w:r>
    </w:p>
    <w:p>
      <w:r>
        <w:rPr>
          <w:b/>
        </w:rPr>
        <w:t xml:space="preserve">24 </w:t>
      </w:r>
      <w:r>
        <w:t xml:space="preserve">The chief</w:t>
      </w:r>
      <w:r>
        <w:rPr>
          <w:rStyle w:val="FootnoteReference"/>
        </w:rPr>
        <w:footnoteReference w:id="10830"/>
      </w:r>
      <w:r>
        <w:t xml:space="preserve"> captain commanded him to be brought into the castle, and bade that he should</w:t>
      </w:r>
      <w:r>
        <w:rPr>
          <w:rStyle w:val="FootnoteReference"/>
        </w:rPr>
        <w:footnoteReference w:id="10831"/>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10832"/>
      </w:r>
      <w:r>
        <w:t xml:space="preserve"> said to the centurion</w:t>
      </w:r>
      <w:r>
        <w:rPr>
          <w:rStyle w:val="FootnoteReference"/>
        </w:rPr>
        <w:footnoteReference w:id="10833"/>
      </w:r>
      <w:r>
        <w:t xml:space="preserve"> that stood by, Is it</w:t>
      </w:r>
      <w:r>
        <w:rPr>
          <w:rStyle w:val="FootnoteReference"/>
        </w:rPr>
        <w:footnoteReference w:id="10834"/>
      </w:r>
      <w:r>
        <w:t xml:space="preserve"> lawful for you to scourge a man that is a Roman</w:t>
      </w:r>
      <w:r>
        <w:rPr>
          <w:rStyle w:val="FootnoteReference"/>
        </w:rPr>
        <w:footnoteReference w:id="10835"/>
      </w:r>
      <w:r>
        <w:t xml:space="preserve">, and uncondemned?</w:t>
      </w:r>
    </w:p>
    <w:p>
      <w:r>
        <w:rPr>
          <w:b/>
        </w:rPr>
        <w:t xml:space="preserve">26 </w:t>
      </w:r>
      <w:r>
        <w:t xml:space="preserve">When the centurion heard that, he went and told the chief captain, saying, Take</w:t>
      </w:r>
      <w:r>
        <w:rPr>
          <w:rStyle w:val="FootnoteReference"/>
        </w:rPr>
        <w:footnoteReference w:id="10836"/>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10837"/>
      </w:r>
    </w:p>
    <w:p>
      <w:r>
        <w:rPr>
          <w:b/>
        </w:rPr>
        <w:t xml:space="preserve">29 </w:t>
      </w:r>
      <w:r>
        <w:t xml:space="preserve">Then immediately they departed from him who should have examined him</w:t>
      </w:r>
      <w:r>
        <w:rPr>
          <w:rStyle w:val="FootnoteReference"/>
        </w:rPr>
        <w:footnoteReference w:id="10838"/>
      </w:r>
      <w:r>
        <w:t xml:space="preserve">: and the chief</w:t>
      </w:r>
      <w:r>
        <w:rPr>
          <w:rStyle w:val="FootnoteReference"/>
        </w:rPr>
        <w:footnoteReference w:id="10839"/>
      </w:r>
      <w:r>
        <w:t xml:space="preserve"> captain also was afraid, after he knew that he was a Roman, and because he had bound him.</w:t>
      </w:r>
    </w:p>
    <w:p>
      <w:r>
        <w:rPr>
          <w:b/>
        </w:rPr>
        <w:t xml:space="preserve">30 </w:t>
      </w:r>
      <w:r>
        <w:t xml:space="preserve">On the next day, because</w:t>
      </w:r>
      <w:r>
        <w:rPr>
          <w:rStyle w:val="FootnoteReference"/>
        </w:rPr>
        <w:footnoteReference w:id="10840"/>
      </w:r>
      <w:r>
        <w:t xml:space="preserve"> he would have known the certainty therefore he was accused of the Jews, he loosed him from his bands, and commanded</w:t>
      </w:r>
      <w:r>
        <w:rPr>
          <w:rStyle w:val="FootnoteReference"/>
        </w:rPr>
        <w:footnoteReference w:id="10841"/>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0842"/>
      </w:r>
      <w:r>
        <w:t xml:space="preserve">, earnestly</w:t>
      </w:r>
      <w:r>
        <w:rPr>
          <w:rStyle w:val="FootnoteReference"/>
        </w:rPr>
        <w:footnoteReference w:id="10843"/>
      </w:r>
      <w:r>
        <w:t xml:space="preserve"> beholding the council, said, Men and brothers, I have</w:t>
      </w:r>
      <w:r>
        <w:rPr>
          <w:rStyle w:val="FootnoteReference"/>
        </w:rPr>
        <w:footnoteReference w:id="10844"/>
      </w:r>
      <w:r>
        <w:t xml:space="preserve"> lived in all good conscience before God until this day.</w:t>
      </w:r>
      <w:r>
        <w:rPr>
          <w:rStyle w:val="FootnoteReference"/>
        </w:rPr>
        <w:footnoteReference w:id="10845"/>
      </w:r>
    </w:p>
    <w:p>
      <w:r>
        <w:rPr>
          <w:b/>
        </w:rPr>
        <w:t xml:space="preserve">2 </w:t>
      </w:r>
      <w:r>
        <w:t xml:space="preserve">And the high priest Ananias</w:t>
      </w:r>
      <w:r>
        <w:rPr>
          <w:rStyle w:val="FootnoteReference"/>
        </w:rPr>
        <w:footnoteReference w:id="10846"/>
      </w:r>
      <w:r>
        <w:t xml:space="preserve"> commanded those who stood by him to strike him on the mouth.</w:t>
      </w:r>
      <w:r>
        <w:rPr>
          <w:rStyle w:val="FootnoteReference"/>
        </w:rPr>
        <w:footnoteReference w:id="10847"/>
      </w:r>
      <w:r>
        <w:rPr>
          <w:rStyle w:val="FootnoteReference"/>
        </w:rPr>
        <w:footnoteReference w:id="10848"/>
      </w:r>
    </w:p>
    <w:p>
      <w:r>
        <w:rPr>
          <w:b/>
        </w:rPr>
        <w:t xml:space="preserve">3 </w:t>
      </w:r>
      <w:r>
        <w:t xml:space="preserve">Then said Paul to him, God shall strike you, you whitewashed wall: for sit you to judge me after the law, and command me to be smitten</w:t>
      </w:r>
      <w:r>
        <w:rPr>
          <w:rStyle w:val="FootnoteReference"/>
        </w:rPr>
        <w:footnoteReference w:id="10849"/>
      </w:r>
      <w:r>
        <w:t xml:space="preserve"> contrary to the law?</w:t>
      </w:r>
      <w:r>
        <w:rPr>
          <w:rStyle w:val="FootnoteReference"/>
        </w:rPr>
        <w:footnoteReference w:id="10850"/>
      </w:r>
      <w:r>
        <w:rPr>
          <w:rStyle w:val="FootnoteReference"/>
        </w:rPr>
        <w:footnoteReference w:id="10851"/>
      </w:r>
    </w:p>
    <w:p>
      <w:r>
        <w:rPr>
          <w:b/>
        </w:rPr>
        <w:t xml:space="preserve">4 </w:t>
      </w:r>
      <w:r>
        <w:t xml:space="preserve">And those who stood by said, Revile you God's high priest?</w:t>
      </w:r>
    </w:p>
    <w:p>
      <w:r>
        <w:rPr>
          <w:b/>
        </w:rPr>
        <w:t xml:space="preserve">5 </w:t>
      </w:r>
      <w:r>
        <w:t xml:space="preserve">Then said Paul, I do not know, brothers, that he was the high priest: for it is written, You shall not speak evil of the ruler of your people.</w:t>
      </w:r>
      <w:r>
        <w:rPr>
          <w:rStyle w:val="FootnoteReference"/>
        </w:rPr>
        <w:footnoteReference w:id="10852"/>
      </w:r>
      <w:r>
        <w:rPr>
          <w:rStyle w:val="FootnoteReference"/>
        </w:rPr>
        <w:footnoteReference w:id="10853"/>
      </w:r>
    </w:p>
    <w:p>
      <w:r>
        <w:rPr>
          <w:b/>
        </w:rPr>
        <w:t xml:space="preserve">6 </w:t>
      </w:r>
      <w:r>
        <w:t xml:space="preserve">But when Paul</w:t>
      </w:r>
      <w:r>
        <w:rPr>
          <w:rStyle w:val="FootnoteReference"/>
        </w:rPr>
        <w:footnoteReference w:id="10854"/>
      </w:r>
      <w:r>
        <w:t xml:space="preserve"> perceived that the one part were Sadducees</w:t>
      </w:r>
      <w:r>
        <w:rPr>
          <w:rStyle w:val="FootnoteReference"/>
        </w:rPr>
        <w:footnoteReference w:id="10855"/>
      </w:r>
      <w:r>
        <w:t xml:space="preserve">, and the other Pharisees</w:t>
      </w:r>
      <w:r>
        <w:rPr>
          <w:rStyle w:val="FootnoteReference"/>
        </w:rPr>
        <w:footnoteReference w:id="10856"/>
      </w:r>
      <w:r>
        <w:t xml:space="preserve">, he cried out in the council, Men and brothers, I am</w:t>
      </w:r>
      <w:r>
        <w:rPr>
          <w:rStyle w:val="FootnoteReference"/>
        </w:rPr>
        <w:footnoteReference w:id="10857"/>
      </w:r>
      <w:r>
        <w:t xml:space="preserve"> a Pharisee</w:t>
      </w:r>
      <w:r>
        <w:rPr>
          <w:rStyle w:val="FootnoteReference"/>
        </w:rPr>
        <w:footnoteReference w:id="10858"/>
      </w:r>
      <w:r>
        <w:t xml:space="preserve">, the son of a Pharisee: of the hope</w:t>
      </w:r>
      <w:r>
        <w:rPr>
          <w:rStyle w:val="FootnoteReference"/>
        </w:rPr>
        <w:footnoteReference w:id="10859"/>
      </w:r>
      <w:r>
        <w:t xml:space="preserve"> and resurrection of the dead I am called in question.</w:t>
      </w:r>
      <w:r>
        <w:rPr>
          <w:rStyle w:val="FootnoteReference"/>
        </w:rPr>
        <w:footnoteReference w:id="10860"/>
      </w:r>
    </w:p>
    <w:p>
      <w:r>
        <w:rPr>
          <w:b/>
        </w:rPr>
        <w:t xml:space="preserve">7 </w:t>
      </w:r>
      <w:r>
        <w:t xml:space="preserve">And when he had so said, there</w:t>
      </w:r>
      <w:r>
        <w:rPr>
          <w:rStyle w:val="FootnoteReference"/>
        </w:rPr>
        <w:footnoteReference w:id="10861"/>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0862"/>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63"/>
      </w:r>
      <w:r>
        <w:rPr>
          <w:rStyle w:val="FootnoteReference"/>
        </w:rPr>
        <w:footnoteReference w:id="10864"/>
      </w:r>
      <w:r>
        <w:rPr>
          <w:rStyle w:val="FootnoteReference"/>
        </w:rPr>
        <w:footnoteReference w:id="10865"/>
      </w:r>
    </w:p>
    <w:p>
      <w:r>
        <w:rPr>
          <w:b/>
        </w:rPr>
        <w:t xml:space="preserve">10 </w:t>
      </w:r>
      <w:r>
        <w:t xml:space="preserve">And when there arose a great dissension, the chief captain, fearing</w:t>
      </w:r>
      <w:r>
        <w:rPr>
          <w:rStyle w:val="FootnoteReference"/>
        </w:rPr>
        <w:footnoteReference w:id="10866"/>
      </w:r>
      <w:r>
        <w:t xml:space="preserve"> lest Paul should have been pulled in pieces of them, commanded the soldiers to go down, and to take</w:t>
      </w:r>
      <w:r>
        <w:rPr>
          <w:rStyle w:val="FootnoteReference"/>
        </w:rPr>
        <w:footnoteReference w:id="10867"/>
      </w:r>
      <w:r>
        <w:t xml:space="preserve"> him by force from among them, and to bring him into the castle.</w:t>
      </w:r>
    </w:p>
    <w:p>
      <w:r>
        <w:rPr>
          <w:b/>
        </w:rPr>
        <w:t xml:space="preserve">11 </w:t>
      </w:r>
      <w:r>
        <w:t xml:space="preserve">And the night following the Lord</w:t>
      </w:r>
      <w:r>
        <w:rPr>
          <w:rStyle w:val="FootnoteReference"/>
        </w:rPr>
        <w:footnoteReference w:id="10868"/>
      </w:r>
      <w:r>
        <w:t xml:space="preserve"> stood by him, and said, Be of good cheer, Paul: for as you have testified of me in Jerusalem</w:t>
      </w:r>
      <w:r>
        <w:rPr>
          <w:rStyle w:val="FootnoteReference"/>
        </w:rPr>
        <w:footnoteReference w:id="10869"/>
      </w:r>
      <w:r>
        <w:t xml:space="preserve">, so must</w:t>
      </w:r>
      <w:r>
        <w:rPr>
          <w:rStyle w:val="FootnoteReference"/>
        </w:rPr>
        <w:footnoteReference w:id="10870"/>
      </w:r>
      <w:r>
        <w:t xml:space="preserve"> you bear witness also at Rome</w:t>
      </w:r>
      <w:r>
        <w:rPr>
          <w:rStyle w:val="FootnoteReference"/>
        </w:rPr>
        <w:footnoteReference w:id="10871"/>
      </w:r>
      <w:r>
        <w:t xml:space="preserve">.</w:t>
      </w:r>
      <w:r>
        <w:rPr>
          <w:rStyle w:val="FootnoteReference"/>
        </w:rPr>
        <w:footnoteReference w:id="10872"/>
      </w:r>
      <w:r>
        <w:rPr>
          <w:rStyle w:val="FootnoteReference"/>
        </w:rPr>
        <w:footnoteReference w:id="10873"/>
      </w:r>
    </w:p>
    <w:p>
      <w:r>
        <w:rPr>
          <w:b/>
        </w:rPr>
        <w:t xml:space="preserve">12 </w:t>
      </w:r>
      <w:r>
        <w:t xml:space="preserve">And when it was day, certain</w:t>
      </w:r>
      <w:r>
        <w:rPr>
          <w:rStyle w:val="FootnoteReference"/>
        </w:rPr>
        <w:footnoteReference w:id="10874"/>
      </w:r>
      <w:r>
        <w:t xml:space="preserve"> of the Jews</w:t>
      </w:r>
      <w:r>
        <w:rPr>
          <w:rStyle w:val="FootnoteReference"/>
        </w:rPr>
        <w:footnoteReference w:id="10875"/>
      </w:r>
      <w:r>
        <w:t xml:space="preserve"> banded together, and bound</w:t>
      </w:r>
      <w:r>
        <w:rPr>
          <w:rStyle w:val="FootnoteReference"/>
        </w:rPr>
        <w:footnoteReference w:id="10876"/>
      </w:r>
      <w:r>
        <w:t xml:space="preserve"> themselves under a curse</w:t>
      </w:r>
      <w:r>
        <w:rPr>
          <w:rStyle w:val="FootnoteReference"/>
        </w:rPr>
        <w:footnoteReference w:id="10877"/>
      </w:r>
      <w:r>
        <w:t xml:space="preserve">, saying that</w:t>
      </w:r>
      <w:r>
        <w:rPr>
          <w:rStyle w:val="FootnoteReference"/>
        </w:rPr>
        <w:footnoteReference w:id="10878"/>
      </w:r>
      <w:r>
        <w:t xml:space="preserve"> they would neither eat nor drink till they had killed Paul.</w:t>
      </w:r>
    </w:p>
    <w:p>
      <w:r>
        <w:rPr>
          <w:b/>
        </w:rPr>
        <w:t xml:space="preserve">13 </w:t>
      </w:r>
      <w:r>
        <w:t xml:space="preserve">And they were more than forty which</w:t>
      </w:r>
      <w:r>
        <w:rPr>
          <w:rStyle w:val="FootnoteReference"/>
        </w:rPr>
        <w:footnoteReference w:id="10879"/>
      </w:r>
      <w:r>
        <w:t xml:space="preserve"> had made this conspiracy.</w:t>
      </w:r>
    </w:p>
    <w:p>
      <w:r>
        <w:rPr>
          <w:b/>
        </w:rPr>
        <w:t xml:space="preserve">14 </w:t>
      </w:r>
      <w:r>
        <w:t xml:space="preserve">And they came to the chief priests and elders, and said, We have bound ourselves under a great curse, that we will eat nothing until we have killed Paul.</w:t>
      </w:r>
      <w:r>
        <w:rPr>
          <w:rStyle w:val="FootnoteReference"/>
        </w:rPr>
        <w:footnoteReference w:id="10880"/>
      </w:r>
    </w:p>
    <w:p>
      <w:r>
        <w:rPr>
          <w:b/>
        </w:rPr>
        <w:t xml:space="preserve">15 </w:t>
      </w:r>
      <w:r>
        <w:t xml:space="preserve">Now therefore you with the council signify to the chief captain that he</w:t>
      </w:r>
      <w:r>
        <w:rPr>
          <w:rStyle w:val="FootnoteReference"/>
        </w:rPr>
        <w:footnoteReference w:id="10881"/>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10882"/>
      </w:r>
      <w:r>
        <w:t xml:space="preserve"> Paul's sister's son heard of their lying in wait, he went</w:t>
      </w:r>
      <w:r>
        <w:rPr>
          <w:rStyle w:val="FootnoteReference"/>
        </w:rPr>
        <w:footnoteReference w:id="10883"/>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10884"/>
      </w:r>
    </w:p>
    <w:p>
      <w:r>
        <w:rPr>
          <w:b/>
        </w:rPr>
        <w:t xml:space="preserve">18 </w:t>
      </w:r>
      <w:r>
        <w:t xml:space="preserve">So he took him, and brought him to the chief captain, and said, Paul</w:t>
      </w:r>
      <w:r>
        <w:rPr>
          <w:rStyle w:val="FootnoteReference"/>
        </w:rPr>
        <w:footnoteReference w:id="10885"/>
      </w:r>
      <w:r>
        <w:t xml:space="preserve"> the prisoner called me to him, and prayed me to bring this young man to you, who has something</w:t>
      </w:r>
      <w:r>
        <w:rPr>
          <w:rStyle w:val="FootnoteReference"/>
        </w:rPr>
        <w:footnoteReference w:id="10886"/>
      </w:r>
      <w:r>
        <w:t xml:space="preserve"> to say to you.</w:t>
      </w:r>
    </w:p>
    <w:p>
      <w:r>
        <w:rPr>
          <w:b/>
        </w:rPr>
        <w:t xml:space="preserve">19 </w:t>
      </w:r>
      <w:r>
        <w:t xml:space="preserve">Then the chief captain took</w:t>
      </w:r>
      <w:r>
        <w:rPr>
          <w:rStyle w:val="FootnoteReference"/>
        </w:rPr>
        <w:footnoteReference w:id="10887"/>
      </w:r>
      <w:r>
        <w:t xml:space="preserve"> him by the hand, and went with him aside privately, and asked him, What</w:t>
      </w:r>
      <w:r>
        <w:rPr>
          <w:rStyle w:val="FootnoteReference"/>
        </w:rPr>
        <w:footnoteReference w:id="10888"/>
      </w:r>
      <w:r>
        <w:t xml:space="preserve"> is that you have to tell me?</w:t>
      </w:r>
    </w:p>
    <w:p>
      <w:r>
        <w:rPr>
          <w:b/>
        </w:rPr>
        <w:t xml:space="preserve">20 </w:t>
      </w:r>
      <w:r>
        <w:t xml:space="preserve">And he said, The Jews</w:t>
      </w:r>
      <w:r>
        <w:rPr>
          <w:rStyle w:val="FootnoteReference"/>
        </w:rPr>
        <w:footnoteReference w:id="10889"/>
      </w:r>
      <w:r>
        <w:t xml:space="preserve"> have agreed to desire you that you would bring down Paul tomorrow into the council, as though they would enquire somewhat of him more perfectly.</w:t>
      </w:r>
      <w:r>
        <w:rPr>
          <w:rStyle w:val="FootnoteReference"/>
        </w:rPr>
        <w:footnoteReference w:id="10890"/>
      </w:r>
    </w:p>
    <w:p>
      <w:r>
        <w:rPr>
          <w:b/>
        </w:rPr>
        <w:t xml:space="preserve">21 </w:t>
      </w:r>
      <w:r>
        <w:t xml:space="preserve">But do not</w:t>
      </w:r>
      <w:r>
        <w:rPr>
          <w:rStyle w:val="FootnoteReference"/>
        </w:rPr>
        <w:footnoteReference w:id="10891"/>
      </w:r>
      <w:r>
        <w:t xml:space="preserve"> you yield to them: for there lie in wait for him of them more than forty men, who have bound themselves with an oath</w:t>
      </w:r>
      <w:r>
        <w:rPr>
          <w:rStyle w:val="FootnoteReference"/>
        </w:rPr>
        <w:footnoteReference w:id="10892"/>
      </w:r>
      <w:r>
        <w:t xml:space="preserve">, that they will neither eat nor drink till they have killed him: and now are they ready, looking for a promise from you.</w:t>
      </w:r>
      <w:r>
        <w:rPr>
          <w:rStyle w:val="FootnoteReference"/>
        </w:rPr>
        <w:footnoteReference w:id="10893"/>
      </w:r>
    </w:p>
    <w:p>
      <w:r>
        <w:rPr>
          <w:b/>
        </w:rPr>
        <w:t xml:space="preserve">22 </w:t>
      </w:r>
      <w:r>
        <w:t xml:space="preserve">So the chief captain then let the young man depart, and charged him, See you tell no one that you have showed these things to me.</w:t>
      </w:r>
      <w:r>
        <w:rPr>
          <w:rStyle w:val="FootnoteReference"/>
        </w:rPr>
        <w:footnoteReference w:id="10894"/>
      </w:r>
    </w:p>
    <w:p>
      <w:r>
        <w:rPr>
          <w:b/>
        </w:rPr>
        <w:t xml:space="preserve">23 </w:t>
      </w:r>
      <w:r>
        <w:t xml:space="preserve">And he called to him two centurions</w:t>
      </w:r>
      <w:r>
        <w:rPr>
          <w:rStyle w:val="FootnoteReference"/>
        </w:rPr>
        <w:footnoteReference w:id="10895"/>
      </w:r>
      <w:r>
        <w:t xml:space="preserve">, saying, Make ready two hundred soldiers to go to Caesarea</w:t>
      </w:r>
      <w:r>
        <w:rPr>
          <w:rStyle w:val="FootnoteReference"/>
        </w:rPr>
        <w:footnoteReference w:id="10896"/>
      </w:r>
      <w:r>
        <w:t xml:space="preserve">, and horsemen threescore and ten, and spearmen two hundred, at the third hour of the night;</w:t>
      </w:r>
      <w:r>
        <w:rPr>
          <w:rStyle w:val="FootnoteReference"/>
        </w:rPr>
        <w:footnoteReference w:id="10897"/>
      </w:r>
    </w:p>
    <w:p>
      <w:r>
        <w:rPr>
          <w:b/>
        </w:rPr>
        <w:t xml:space="preserve">24 </w:t>
      </w:r>
      <w:r>
        <w:t xml:space="preserve">And provide them beasts</w:t>
      </w:r>
      <w:r>
        <w:rPr>
          <w:rStyle w:val="FootnoteReference"/>
        </w:rPr>
        <w:footnoteReference w:id="10898"/>
      </w:r>
      <w:r>
        <w:t xml:space="preserve">, that they may set Paul on, and bring him safe to Felix</w:t>
      </w:r>
      <w:r>
        <w:rPr>
          <w:rStyle w:val="FootnoteReference"/>
        </w:rPr>
        <w:footnoteReference w:id="10899"/>
      </w:r>
      <w:r>
        <w:t xml:space="preserve"> the governor</w:t>
      </w:r>
      <w:r>
        <w:rPr>
          <w:rStyle w:val="FootnoteReference"/>
        </w:rPr>
        <w:footnoteReference w:id="10900"/>
      </w:r>
      <w:r>
        <w:t xml:space="preserve">.</w:t>
      </w:r>
      <w:r>
        <w:rPr>
          <w:rStyle w:val="FootnoteReference"/>
        </w:rPr>
        <w:footnoteReference w:id="10901"/>
      </w:r>
    </w:p>
    <w:p>
      <w:r>
        <w:rPr>
          <w:b/>
        </w:rPr>
        <w:t xml:space="preserve">25 </w:t>
      </w:r>
      <w:r>
        <w:t xml:space="preserve">And he wrote a letter after this manner:</w:t>
      </w:r>
    </w:p>
    <w:p>
      <w:r>
        <w:rPr>
          <w:b/>
        </w:rPr>
        <w:t xml:space="preserve">26 </w:t>
      </w:r>
      <w:r>
        <w:t xml:space="preserve">Claudius</w:t>
      </w:r>
      <w:r>
        <w:rPr>
          <w:rStyle w:val="FootnoteReference"/>
        </w:rPr>
        <w:footnoteReference w:id="10902"/>
      </w:r>
      <w:r>
        <w:t xml:space="preserve"> Lysias</w:t>
      </w:r>
      <w:r>
        <w:rPr>
          <w:rStyle w:val="FootnoteReference"/>
        </w:rPr>
        <w:footnoteReference w:id="10903"/>
      </w:r>
      <w:r>
        <w:t xml:space="preserve"> to the most</w:t>
      </w:r>
      <w:r>
        <w:rPr>
          <w:rStyle w:val="FootnoteReference"/>
        </w:rPr>
        <w:footnoteReference w:id="10904"/>
      </w:r>
      <w:r>
        <w:t xml:space="preserve"> excellent governor Felix sends greeting</w:t>
      </w:r>
      <w:r>
        <w:rPr>
          <w:rStyle w:val="FootnoteReference"/>
        </w:rPr>
        <w:footnoteReference w:id="10905"/>
      </w:r>
      <w:r>
        <w:t xml:space="preserve">.</w:t>
      </w:r>
    </w:p>
    <w:p>
      <w:r>
        <w:rPr>
          <w:b/>
        </w:rPr>
        <w:t xml:space="preserve">27 </w:t>
      </w:r>
      <w:r>
        <w:t xml:space="preserve">This man was taken</w:t>
      </w:r>
      <w:r>
        <w:rPr>
          <w:rStyle w:val="FootnoteReference"/>
        </w:rPr>
        <w:footnoteReference w:id="10906"/>
      </w:r>
      <w:r>
        <w:t xml:space="preserve"> of the Jews, and should have been killed of them: then came I with an army, and rescued him, having</w:t>
      </w:r>
      <w:r>
        <w:rPr>
          <w:rStyle w:val="FootnoteReference"/>
        </w:rPr>
        <w:footnoteReference w:id="10907"/>
      </w:r>
      <w:r>
        <w:t xml:space="preserve"> understood that he was a Roman</w:t>
      </w:r>
      <w:r>
        <w:rPr>
          <w:rStyle w:val="FootnoteReference"/>
        </w:rPr>
        <w:footnoteReference w:id="10908"/>
      </w:r>
      <w:r>
        <w:t xml:space="preserve">.</w:t>
      </w:r>
    </w:p>
    <w:p>
      <w:r>
        <w:rPr>
          <w:b/>
        </w:rPr>
        <w:t xml:space="preserve">28 </w:t>
      </w:r>
      <w:r>
        <w:t xml:space="preserve">And when I would have known the cause therefore they accused him, I brought him forth into their council:</w:t>
      </w:r>
      <w:r>
        <w:rPr>
          <w:rStyle w:val="FootnoteReference"/>
        </w:rPr>
        <w:footnoteReference w:id="10909"/>
      </w:r>
    </w:p>
    <w:p>
      <w:r>
        <w:rPr>
          <w:b/>
        </w:rPr>
        <w:t xml:space="preserve">29 </w:t>
      </w:r>
      <w:r>
        <w:t xml:space="preserve">Whom I perceived to be accused of questions</w:t>
      </w:r>
      <w:r>
        <w:rPr>
          <w:rStyle w:val="FootnoteReference"/>
        </w:rPr>
        <w:footnoteReference w:id="10910"/>
      </w:r>
      <w:r>
        <w:t xml:space="preserve"> of their law, but to have nothing laid to his charge worthy of death or of bonds.</w:t>
      </w:r>
      <w:r>
        <w:rPr>
          <w:rStyle w:val="FootnoteReference"/>
        </w:rPr>
        <w:footnoteReference w:id="10911"/>
      </w:r>
    </w:p>
    <w:p>
      <w:r>
        <w:rPr>
          <w:b/>
        </w:rPr>
        <w:t xml:space="preserve">30 </w:t>
      </w:r>
      <w:r>
        <w:t xml:space="preserve">And when it was</w:t>
      </w:r>
      <w:r>
        <w:rPr>
          <w:rStyle w:val="FootnoteReference"/>
        </w:rPr>
        <w:footnoteReference w:id="10912"/>
      </w:r>
      <w:r>
        <w:t xml:space="preserve"> told me how that the Jews laid wait for the man, I sent immediately to you, and gave</w:t>
      </w:r>
      <w:r>
        <w:rPr>
          <w:rStyle w:val="FootnoteReference"/>
        </w:rPr>
        <w:footnoteReference w:id="10913"/>
      </w:r>
      <w:r>
        <w:t xml:space="preserve"> commandment to his accusers also to say before you what they had against him. Farewell</w:t>
      </w:r>
      <w:r>
        <w:rPr>
          <w:rStyle w:val="FootnoteReference"/>
        </w:rPr>
        <w:footnoteReference w:id="10914"/>
      </w:r>
      <w:r>
        <w:t xml:space="preserve">.</w:t>
      </w:r>
    </w:p>
    <w:p>
      <w:r>
        <w:rPr>
          <w:b/>
        </w:rPr>
        <w:t xml:space="preserve">31 </w:t>
      </w:r>
      <w:r>
        <w:t xml:space="preserve">Then the soldiers, as it was commanded them, took Paul, and brought him by night to Antipatris</w:t>
      </w:r>
      <w:r>
        <w:rPr>
          <w:rStyle w:val="FootnoteReference"/>
        </w:rPr>
        <w:footnoteReference w:id="10915"/>
      </w:r>
      <w:r>
        <w:t xml:space="preserve">.</w:t>
      </w:r>
      <w:r>
        <w:rPr>
          <w:rStyle w:val="FootnoteReference"/>
        </w:rPr>
        <w:footnoteReference w:id="10916"/>
      </w:r>
    </w:p>
    <w:p>
      <w:r>
        <w:rPr>
          <w:b/>
        </w:rPr>
        <w:t xml:space="preserve">32 </w:t>
      </w:r>
      <w:r>
        <w:t xml:space="preserve">On the next day they left the horsemen to go with him, and returned to the castle:</w:t>
      </w:r>
      <w:r>
        <w:rPr>
          <w:rStyle w:val="FootnoteReference"/>
        </w:rPr>
        <w:footnoteReference w:id="10917"/>
      </w:r>
    </w:p>
    <w:p>
      <w:r>
        <w:rPr>
          <w:b/>
        </w:rPr>
        <w:t xml:space="preserve">33 </w:t>
      </w:r>
      <w:r>
        <w:t xml:space="preserve">Who, when they came to Caesarea and delivered</w:t>
      </w:r>
      <w:r>
        <w:rPr>
          <w:rStyle w:val="FootnoteReference"/>
        </w:rPr>
        <w:footnoteReference w:id="10918"/>
      </w:r>
      <w:r>
        <w:t xml:space="preserve"> the epistle to the governor, presented</w:t>
      </w:r>
      <w:r>
        <w:rPr>
          <w:rStyle w:val="FootnoteReference"/>
        </w:rPr>
        <w:footnoteReference w:id="10919"/>
      </w:r>
      <w:r>
        <w:t xml:space="preserve"> Paul also before him.</w:t>
      </w:r>
    </w:p>
    <w:p>
      <w:r>
        <w:rPr>
          <w:b/>
        </w:rPr>
        <w:t xml:space="preserve">34 </w:t>
      </w:r>
      <w:r>
        <w:t xml:space="preserve">And when the governor had read the letter, he asked</w:t>
      </w:r>
      <w:r>
        <w:rPr>
          <w:rStyle w:val="FootnoteReference"/>
        </w:rPr>
        <w:footnoteReference w:id="10920"/>
      </w:r>
      <w:r>
        <w:t xml:space="preserve"> of what province he was. And when he understood that he was of Cilicia</w:t>
      </w:r>
      <w:r>
        <w:rPr>
          <w:rStyle w:val="FootnoteReference"/>
        </w:rPr>
        <w:footnoteReference w:id="10921"/>
      </w:r>
      <w:r>
        <w:t xml:space="preserve">;</w:t>
      </w:r>
      <w:r>
        <w:rPr>
          <w:rStyle w:val="FootnoteReference"/>
        </w:rPr>
        <w:footnoteReference w:id="10922"/>
      </w:r>
    </w:p>
    <w:p>
      <w:r>
        <w:rPr>
          <w:b/>
        </w:rPr>
        <w:t xml:space="preserve">35 </w:t>
      </w:r>
      <w:r>
        <w:t xml:space="preserve">I will hear you, said he, when</w:t>
      </w:r>
      <w:r>
        <w:rPr>
          <w:rStyle w:val="FootnoteReference"/>
        </w:rPr>
        <w:footnoteReference w:id="10923"/>
      </w:r>
      <w:r>
        <w:t xml:space="preserve"> your accusers are also come. And he commanded him to be kept in Herod</w:t>
      </w:r>
      <w:r>
        <w:rPr>
          <w:rStyle w:val="FootnoteReference"/>
        </w:rPr>
        <w:footnoteReference w:id="10924"/>
      </w:r>
      <w:r>
        <w:t xml:space="preserve">'s judgment</w:t>
      </w:r>
      <w:r>
        <w:rPr>
          <w:rStyle w:val="FootnoteReference"/>
        </w:rPr>
        <w:footnoteReference w:id="10925"/>
      </w:r>
      <w:r>
        <w:t xml:space="preserve"> hall.</w:t>
      </w:r>
      <w:r>
        <w:rPr>
          <w:rStyle w:val="FootnoteReference"/>
        </w:rPr>
        <w:footnoteReference w:id="109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0927"/>
      </w:r>
      <w:r>
        <w:t xml:space="preserve"> days Ananias</w:t>
      </w:r>
      <w:r>
        <w:rPr>
          <w:rStyle w:val="FootnoteReference"/>
        </w:rPr>
        <w:footnoteReference w:id="10928"/>
      </w:r>
      <w:r>
        <w:t xml:space="preserve"> the high priest descended with the elders, and with a certain orator</w:t>
      </w:r>
      <w:r>
        <w:rPr>
          <w:rStyle w:val="FootnoteReference"/>
        </w:rPr>
        <w:footnoteReference w:id="10929"/>
      </w:r>
      <w:r>
        <w:t xml:space="preserve"> named Tertullus</w:t>
      </w:r>
      <w:r>
        <w:rPr>
          <w:rStyle w:val="FootnoteReference"/>
        </w:rPr>
        <w:footnoteReference w:id="10930"/>
      </w:r>
      <w:r>
        <w:t xml:space="preserve">, who informed</w:t>
      </w:r>
      <w:r>
        <w:rPr>
          <w:rStyle w:val="FootnoteReference"/>
        </w:rPr>
        <w:footnoteReference w:id="10931"/>
      </w:r>
      <w:r>
        <w:t xml:space="preserve"> the governor against Paul</w:t>
      </w:r>
      <w:r>
        <w:rPr>
          <w:rStyle w:val="FootnoteReference"/>
        </w:rPr>
        <w:footnoteReference w:id="10932"/>
      </w:r>
      <w:r>
        <w:t xml:space="preserve">.</w:t>
      </w:r>
      <w:r>
        <w:rPr>
          <w:rStyle w:val="FootnoteReference"/>
        </w:rPr>
        <w:footnoteReference w:id="10933"/>
      </w:r>
    </w:p>
    <w:p>
      <w:r>
        <w:rPr>
          <w:b/>
        </w:rPr>
        <w:t xml:space="preserve">2 </w:t>
      </w:r>
      <w:r>
        <w:t xml:space="preserve">And when he was called forth, Tertullus began to accuse him, saying, Seeing</w:t>
      </w:r>
      <w:r>
        <w:rPr>
          <w:rStyle w:val="FootnoteReference"/>
        </w:rPr>
        <w:footnoteReference w:id="10934"/>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10935"/>
      </w:r>
      <w:r>
        <w:t xml:space="preserve"> noble Felix</w:t>
      </w:r>
      <w:r>
        <w:rPr>
          <w:rStyle w:val="FootnoteReference"/>
        </w:rPr>
        <w:footnoteReference w:id="10936"/>
      </w:r>
      <w:r>
        <w:t xml:space="preserve">, with all thankfulness.</w:t>
      </w:r>
    </w:p>
    <w:p>
      <w:r>
        <w:rPr>
          <w:b/>
        </w:rPr>
        <w:t xml:space="preserve">4 </w:t>
      </w:r>
      <w:r>
        <w:t xml:space="preserve">Notwithstanding, that</w:t>
      </w:r>
      <w:r>
        <w:rPr>
          <w:rStyle w:val="FootnoteReference"/>
        </w:rPr>
        <w:footnoteReference w:id="10937"/>
      </w:r>
      <w:r>
        <w:t xml:space="preserve"> I be not wearisome anymore to you, I pray you that you would hear us of your clemency a few words.</w:t>
      </w:r>
    </w:p>
    <w:p>
      <w:r>
        <w:rPr>
          <w:b/>
        </w:rPr>
        <w:t xml:space="preserve">5 </w:t>
      </w:r>
      <w:r>
        <w:t xml:space="preserve">For we have</w:t>
      </w:r>
      <w:r>
        <w:rPr>
          <w:rStyle w:val="FootnoteReference"/>
        </w:rPr>
        <w:footnoteReference w:id="10938"/>
      </w:r>
      <w:r>
        <w:t xml:space="preserve"> found this man a pestilent fellow, and a mover</w:t>
      </w:r>
      <w:r>
        <w:rPr>
          <w:rStyle w:val="FootnoteReference"/>
        </w:rPr>
        <w:footnoteReference w:id="10939"/>
      </w:r>
      <w:r>
        <w:t xml:space="preserve"> of sedition among all the Jews</w:t>
      </w:r>
      <w:r>
        <w:rPr>
          <w:rStyle w:val="FootnoteReference"/>
        </w:rPr>
        <w:footnoteReference w:id="10940"/>
      </w:r>
      <w:r>
        <w:t xml:space="preserve"> throughout the world, and a ringleader of the sect</w:t>
      </w:r>
      <w:r>
        <w:rPr>
          <w:rStyle w:val="FootnoteReference"/>
        </w:rPr>
        <w:footnoteReference w:id="10941"/>
      </w:r>
      <w:r>
        <w:t xml:space="preserve"> of the Nazarenes</w:t>
      </w:r>
      <w:r>
        <w:rPr>
          <w:rStyle w:val="FootnoteReference"/>
        </w:rPr>
        <w:footnoteReference w:id="10942"/>
      </w:r>
      <w:r>
        <w:t xml:space="preserve">:</w:t>
      </w:r>
      <w:r>
        <w:rPr>
          <w:rStyle w:val="FootnoteReference"/>
        </w:rPr>
        <w:footnoteReference w:id="10943"/>
      </w:r>
    </w:p>
    <w:p>
      <w:r>
        <w:rPr>
          <w:b/>
        </w:rPr>
        <w:t xml:space="preserve">6 </w:t>
      </w:r>
      <w:r>
        <w:t xml:space="preserve">Who also has gone</w:t>
      </w:r>
      <w:r>
        <w:rPr>
          <w:rStyle w:val="FootnoteReference"/>
        </w:rPr>
        <w:footnoteReference w:id="10944"/>
      </w:r>
      <w:r>
        <w:t xml:space="preserve"> about to profane the temple: whom</w:t>
      </w:r>
      <w:r>
        <w:rPr>
          <w:rStyle w:val="FootnoteReference"/>
        </w:rPr>
        <w:footnoteReference w:id="10945"/>
      </w:r>
      <w:r>
        <w:t xml:space="preserve"> we took, and would have judged according to our law.</w:t>
      </w:r>
      <w:r>
        <w:rPr>
          <w:rStyle w:val="FootnoteReference"/>
        </w:rPr>
        <w:footnoteReference w:id="10946"/>
      </w:r>
    </w:p>
    <w:p>
      <w:r>
        <w:rPr>
          <w:b/>
        </w:rPr>
        <w:t xml:space="preserve">7 </w:t>
      </w:r>
      <w:r>
        <w:t xml:space="preserve">But the chief</w:t>
      </w:r>
      <w:r>
        <w:rPr>
          <w:rStyle w:val="FootnoteReference"/>
        </w:rPr>
        <w:footnoteReference w:id="10947"/>
      </w:r>
      <w:r>
        <w:t xml:space="preserve"> captain Lysias</w:t>
      </w:r>
      <w:r>
        <w:rPr>
          <w:rStyle w:val="FootnoteReference"/>
        </w:rPr>
        <w:footnoteReference w:id="10948"/>
      </w:r>
      <w:r>
        <w:t xml:space="preserve"> came upon us, and with great</w:t>
      </w:r>
      <w:r>
        <w:rPr>
          <w:rStyle w:val="FootnoteReference"/>
        </w:rPr>
        <w:footnoteReference w:id="10949"/>
      </w:r>
      <w:r>
        <w:t xml:space="preserve"> violence took him away out of our hands,</w:t>
      </w:r>
    </w:p>
    <w:p>
      <w:r>
        <w:rPr>
          <w:b/>
        </w:rPr>
        <w:t xml:space="preserve">8 </w:t>
      </w:r>
      <w:r>
        <w:t xml:space="preserve">Commanding</w:t>
      </w:r>
      <w:r>
        <w:rPr>
          <w:rStyle w:val="FootnoteReference"/>
        </w:rPr>
        <w:footnoteReference w:id="10950"/>
      </w:r>
      <w:r>
        <w:t xml:space="preserve"> his accusers to come to you: by examining of whom yourself may take knowledge of all these things, of which we accuse him.</w:t>
      </w:r>
      <w:r>
        <w:rPr>
          <w:rStyle w:val="FootnoteReference"/>
        </w:rPr>
        <w:footnoteReference w:id="10951"/>
      </w:r>
    </w:p>
    <w:p>
      <w:r>
        <w:rPr>
          <w:b/>
        </w:rPr>
        <w:t xml:space="preserve">9 </w:t>
      </w:r>
      <w:r>
        <w:t xml:space="preserve">And the Jews also assented, saying that these things were so.</w:t>
      </w:r>
      <w:r>
        <w:rPr>
          <w:rStyle w:val="FootnoteReference"/>
        </w:rPr>
        <w:footnoteReference w:id="10952"/>
      </w:r>
    </w:p>
    <w:p>
      <w:r>
        <w:rPr>
          <w:b/>
        </w:rPr>
        <w:t xml:space="preserve">10 </w:t>
      </w:r>
      <w:r>
        <w:t xml:space="preserve">Then Paul, after that the governor had beckoned to him to speak, answered, since I know that you have been of many years a judge</w:t>
      </w:r>
      <w:r>
        <w:rPr>
          <w:rStyle w:val="FootnoteReference"/>
        </w:rPr>
        <w:footnoteReference w:id="10953"/>
      </w:r>
      <w:r>
        <w:t xml:space="preserve"> to this nation, I do</w:t>
      </w:r>
      <w:r>
        <w:rPr>
          <w:rStyle w:val="FootnoteReference"/>
        </w:rPr>
        <w:footnoteReference w:id="10954"/>
      </w:r>
      <w:r>
        <w:t xml:space="preserve"> the more cheerfully answer for myself:</w:t>
      </w:r>
      <w:r>
        <w:rPr>
          <w:rStyle w:val="FootnoteReference"/>
        </w:rPr>
        <w:footnoteReference w:id="10955"/>
      </w:r>
    </w:p>
    <w:p>
      <w:r>
        <w:rPr>
          <w:b/>
        </w:rPr>
        <w:t xml:space="preserve">11 </w:t>
      </w:r>
      <w:r>
        <w:t xml:space="preserve">Because that you may understand, that there are yet but twelve days since I went up to Jerusalem</w:t>
      </w:r>
      <w:r>
        <w:rPr>
          <w:rStyle w:val="FootnoteReference"/>
        </w:rPr>
        <w:footnoteReference w:id="10956"/>
      </w:r>
      <w:r>
        <w:t xml:space="preserve"> in order to worship</w:t>
      </w:r>
      <w:r>
        <w:rPr>
          <w:rStyle w:val="FootnoteReference"/>
        </w:rPr>
        <w:footnoteReference w:id="10957"/>
      </w:r>
      <w:r>
        <w:t xml:space="preserve">.</w:t>
      </w:r>
      <w:r>
        <w:rPr>
          <w:rStyle w:val="FootnoteReference"/>
        </w:rPr>
        <w:footnoteReference w:id="10958"/>
      </w:r>
    </w:p>
    <w:p>
      <w:r>
        <w:rPr>
          <w:b/>
        </w:rPr>
        <w:t xml:space="preserve">12 </w:t>
      </w:r>
      <w:r>
        <w:t xml:space="preserve">And they neither found me in the temple disputing with anyone, neither raising up the people, neither in the synagogues, nor in the city:</w:t>
      </w:r>
      <w:r>
        <w:rPr>
          <w:rStyle w:val="FootnoteReference"/>
        </w:rPr>
        <w:footnoteReference w:id="10959"/>
      </w:r>
    </w:p>
    <w:p>
      <w:r>
        <w:rPr>
          <w:b/>
        </w:rPr>
        <w:t xml:space="preserve">13 </w:t>
      </w:r>
      <w:r>
        <w:t xml:space="preserve">Neither can they prove the things of which they now accuse me.</w:t>
      </w:r>
      <w:r>
        <w:rPr>
          <w:rStyle w:val="FootnoteReference"/>
        </w:rPr>
        <w:footnoteReference w:id="10960"/>
      </w:r>
    </w:p>
    <w:p>
      <w:r>
        <w:rPr>
          <w:b/>
        </w:rPr>
        <w:t xml:space="preserve">14 </w:t>
      </w:r>
      <w:r>
        <w:t xml:space="preserve">But this I confess</w:t>
      </w:r>
      <w:r>
        <w:rPr>
          <w:rStyle w:val="FootnoteReference"/>
        </w:rPr>
        <w:footnoteReference w:id="10961"/>
      </w:r>
      <w:r>
        <w:t xml:space="preserve"> to you, that after</w:t>
      </w:r>
      <w:r>
        <w:rPr>
          <w:rStyle w:val="FootnoteReference"/>
        </w:rPr>
        <w:footnoteReference w:id="10962"/>
      </w:r>
      <w:r>
        <w:t xml:space="preserve"> the way which they call heresy</w:t>
      </w:r>
      <w:r>
        <w:rPr>
          <w:rStyle w:val="FootnoteReference"/>
        </w:rPr>
        <w:footnoteReference w:id="10963"/>
      </w:r>
      <w:r>
        <w:t xml:space="preserve">, so worship I the God</w:t>
      </w:r>
      <w:r>
        <w:rPr>
          <w:rStyle w:val="FootnoteReference"/>
        </w:rPr>
        <w:footnoteReference w:id="10964"/>
      </w:r>
      <w:r>
        <w:t xml:space="preserve"> of my fathers, believing</w:t>
      </w:r>
      <w:r>
        <w:rPr>
          <w:rStyle w:val="FootnoteReference"/>
        </w:rPr>
        <w:footnoteReference w:id="10965"/>
      </w:r>
      <w:r>
        <w:t xml:space="preserve"> all things which are written in the law</w:t>
      </w:r>
      <w:r>
        <w:rPr>
          <w:rStyle w:val="FootnoteReference"/>
        </w:rPr>
        <w:footnoteReference w:id="10966"/>
      </w:r>
      <w:r>
        <w:t xml:space="preserve"> and in the prophets:</w:t>
      </w:r>
      <w:r>
        <w:rPr>
          <w:rStyle w:val="FootnoteReference"/>
        </w:rPr>
        <w:footnoteReference w:id="10967"/>
      </w:r>
    </w:p>
    <w:p>
      <w:r>
        <w:rPr>
          <w:b/>
        </w:rPr>
        <w:t xml:space="preserve">15 </w:t>
      </w:r>
      <w:r>
        <w:t xml:space="preserve">And have</w:t>
      </w:r>
      <w:r>
        <w:rPr>
          <w:rStyle w:val="FootnoteReference"/>
        </w:rPr>
        <w:footnoteReference w:id="10968"/>
      </w:r>
      <w:r>
        <w:t xml:space="preserve"> hope toward God, who they themselves also allow, that</w:t>
      </w:r>
      <w:r>
        <w:rPr>
          <w:rStyle w:val="FootnoteReference"/>
        </w:rPr>
        <w:footnoteReference w:id="10969"/>
      </w:r>
      <w:r>
        <w:t xml:space="preserve"> there shall be a resurrection of the dead, both of the just and unjust.</w:t>
      </w:r>
    </w:p>
    <w:p>
      <w:r>
        <w:rPr>
          <w:b/>
        </w:rPr>
        <w:t xml:space="preserve">16 </w:t>
      </w:r>
      <w:r>
        <w:t xml:space="preserve">And herein do I exercise myself, to have always a conscience void to offense toward God, and toward men.</w:t>
      </w:r>
      <w:r>
        <w:rPr>
          <w:rStyle w:val="FootnoteReference"/>
        </w:rPr>
        <w:footnoteReference w:id="10970"/>
      </w:r>
    </w:p>
    <w:p>
      <w:r>
        <w:rPr>
          <w:b/>
        </w:rPr>
        <w:t xml:space="preserve">17 </w:t>
      </w:r>
      <w:r>
        <w:t xml:space="preserve">Now after many years I came to bring</w:t>
      </w:r>
      <w:r>
        <w:rPr>
          <w:rStyle w:val="FootnoteReference"/>
        </w:rPr>
        <w:footnoteReference w:id="10971"/>
      </w:r>
      <w:r>
        <w:t xml:space="preserve"> alms to my nation, and offerings</w:t>
      </w:r>
      <w:r>
        <w:rPr>
          <w:rStyle w:val="FootnoteReference"/>
        </w:rPr>
        <w:footnoteReference w:id="10972"/>
      </w:r>
      <w:r>
        <w:t xml:space="preserve">.</w:t>
      </w:r>
    </w:p>
    <w:p>
      <w:r>
        <w:rPr>
          <w:b/>
        </w:rPr>
        <w:t xml:space="preserve">18 </w:t>
      </w:r>
      <w:r>
        <w:t xml:space="preserve">Whereupon certain Jews from Asia</w:t>
      </w:r>
      <w:r>
        <w:rPr>
          <w:rStyle w:val="FootnoteReference"/>
        </w:rPr>
        <w:footnoteReference w:id="10973"/>
      </w:r>
      <w:r>
        <w:t xml:space="preserve"> found me purified in the temple, neither with crowd, nor with tumult.</w:t>
      </w:r>
      <w:r>
        <w:rPr>
          <w:rStyle w:val="FootnoteReference"/>
        </w:rPr>
        <w:footnoteReference w:id="10974"/>
      </w:r>
    </w:p>
    <w:p>
      <w:r>
        <w:rPr>
          <w:b/>
        </w:rPr>
        <w:t xml:space="preserve">19 </w:t>
      </w:r>
      <w:r>
        <w:t xml:space="preserve">Who ought to have been here before you, and object, if they had anything against me.</w:t>
      </w:r>
      <w:r>
        <w:rPr>
          <w:rStyle w:val="FootnoteReference"/>
        </w:rPr>
        <w:footnoteReference w:id="10975"/>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976"/>
      </w:r>
      <w:r>
        <w:t xml:space="preserve"> called in question by you this day.</w:t>
      </w:r>
      <w:r>
        <w:rPr>
          <w:rStyle w:val="FootnoteReference"/>
        </w:rPr>
        <w:footnoteReference w:id="10977"/>
      </w:r>
    </w:p>
    <w:p>
      <w:r>
        <w:rPr>
          <w:b/>
        </w:rPr>
        <w:t xml:space="preserve">22 </w:t>
      </w:r>
      <w:r>
        <w:t xml:space="preserve">And when</w:t>
      </w:r>
      <w:r>
        <w:rPr>
          <w:rStyle w:val="FootnoteReference"/>
        </w:rPr>
        <w:footnoteReference w:id="10978"/>
      </w:r>
      <w:r>
        <w:t xml:space="preserve"> Felix heard these things, having</w:t>
      </w:r>
      <w:r>
        <w:rPr>
          <w:rStyle w:val="FootnoteReference"/>
        </w:rPr>
        <w:footnoteReference w:id="10979"/>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10980"/>
      </w:r>
      <w:r>
        <w:t xml:space="preserve"> let him have liberty, and that he should forbid none of his acquaintance to minister or come to him.</w:t>
      </w:r>
      <w:r>
        <w:rPr>
          <w:rStyle w:val="FootnoteReference"/>
        </w:rPr>
        <w:footnoteReference w:id="10981"/>
      </w:r>
    </w:p>
    <w:p>
      <w:r>
        <w:rPr>
          <w:b/>
        </w:rPr>
        <w:t xml:space="preserve">24 </w:t>
      </w:r>
      <w:r>
        <w:t xml:space="preserve">And after certain days, when Felix came with his wife Drusilla</w:t>
      </w:r>
      <w:r>
        <w:rPr>
          <w:rStyle w:val="FootnoteReference"/>
        </w:rPr>
        <w:footnoteReference w:id="10982"/>
      </w:r>
      <w:r>
        <w:t xml:space="preserve">, which was a Jewess, he sent</w:t>
      </w:r>
      <w:r>
        <w:rPr>
          <w:rStyle w:val="FootnoteReference"/>
        </w:rPr>
        <w:footnoteReference w:id="10983"/>
      </w:r>
      <w:r>
        <w:t xml:space="preserve"> for Paul, and heard him concerning the faith</w:t>
      </w:r>
      <w:r>
        <w:rPr>
          <w:rStyle w:val="FootnoteReference"/>
        </w:rPr>
        <w:footnoteReference w:id="10984"/>
      </w:r>
      <w:r>
        <w:t xml:space="preserve"> in Christ</w:t>
      </w:r>
      <w:r>
        <w:rPr>
          <w:rStyle w:val="FootnoteReference"/>
        </w:rPr>
        <w:footnoteReference w:id="10985"/>
      </w:r>
      <w:r>
        <w:t xml:space="preserve">.</w:t>
      </w:r>
    </w:p>
    <w:p>
      <w:r>
        <w:rPr>
          <w:b/>
        </w:rPr>
        <w:t xml:space="preserve">25 </w:t>
      </w:r>
      <w:r>
        <w:t xml:space="preserve">And as he reasoned of righteousness</w:t>
      </w:r>
      <w:r>
        <w:rPr>
          <w:rStyle w:val="FootnoteReference"/>
        </w:rPr>
        <w:footnoteReference w:id="10986"/>
      </w:r>
      <w:r>
        <w:t xml:space="preserve">, wilful restrain, and judgment</w:t>
      </w:r>
      <w:r>
        <w:rPr>
          <w:rStyle w:val="FootnoteReference"/>
        </w:rPr>
        <w:footnoteReference w:id="10987"/>
      </w:r>
      <w:r>
        <w:t xml:space="preserve"> to come, Felix</w:t>
      </w:r>
      <w:r>
        <w:rPr>
          <w:rStyle w:val="FootnoteReference"/>
        </w:rPr>
        <w:footnoteReference w:id="10988"/>
      </w:r>
      <w:r>
        <w:t xml:space="preserve"> trembled, and answered, Go your way for this time; when</w:t>
      </w:r>
      <w:r>
        <w:rPr>
          <w:rStyle w:val="FootnoteReference"/>
        </w:rPr>
        <w:footnoteReference w:id="10989"/>
      </w:r>
      <w:r>
        <w:t xml:space="preserve"> I have a convenient season, I will call for you.</w:t>
      </w:r>
      <w:r>
        <w:rPr>
          <w:rStyle w:val="FootnoteReference"/>
        </w:rPr>
        <w:footnoteReference w:id="10990"/>
      </w:r>
      <w:r>
        <w:rPr>
          <w:rStyle w:val="FootnoteReference"/>
        </w:rPr>
        <w:footnoteReference w:id="10991"/>
      </w:r>
      <w:r>
        <w:rPr>
          <w:rStyle w:val="FootnoteReference"/>
        </w:rPr>
        <w:footnoteReference w:id="10992"/>
      </w:r>
    </w:p>
    <w:p>
      <w:r>
        <w:rPr>
          <w:b/>
        </w:rPr>
        <w:t xml:space="preserve">26 </w:t>
      </w:r>
      <w:r>
        <w:t xml:space="preserve">He hoped</w:t>
      </w:r>
      <w:r>
        <w:rPr>
          <w:rStyle w:val="FootnoteReference"/>
        </w:rPr>
        <w:footnoteReference w:id="10993"/>
      </w:r>
      <w:r>
        <w:t xml:space="preserve"> also that money should have been given him of Paul, that he might loose him: therefore he sent for him the oftener, and communed with him.</w:t>
      </w:r>
      <w:r>
        <w:rPr>
          <w:rStyle w:val="FootnoteReference"/>
        </w:rPr>
        <w:footnoteReference w:id="10994"/>
      </w:r>
    </w:p>
    <w:p>
      <w:r>
        <w:rPr>
          <w:b/>
        </w:rPr>
        <w:t xml:space="preserve">27 </w:t>
      </w:r>
      <w:r>
        <w:t xml:space="preserve">But after two years Porcius Festus</w:t>
      </w:r>
      <w:r>
        <w:rPr>
          <w:rStyle w:val="FootnoteReference"/>
        </w:rPr>
        <w:footnoteReference w:id="10995"/>
      </w:r>
      <w:r>
        <w:t xml:space="preserve"> came into Felix' room: and Felix, willing</w:t>
      </w:r>
      <w:r>
        <w:rPr>
          <w:rStyle w:val="FootnoteReference"/>
        </w:rPr>
        <w:footnoteReference w:id="10996"/>
      </w:r>
      <w:r>
        <w:t xml:space="preserve"> to show the Jews a pleasure, left Paul bound.</w:t>
      </w:r>
      <w:r>
        <w:rPr>
          <w:rStyle w:val="FootnoteReference"/>
        </w:rPr>
        <w:footnoteReference w:id="10997"/>
      </w:r>
      <w:r>
        <w:rPr>
          <w:rStyle w:val="FootnoteReference"/>
        </w:rPr>
        <w:footnoteReference w:id="109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999"/>
      </w:r>
      <w:r>
        <w:t xml:space="preserve"> had come into</w:t>
      </w:r>
      <w:r>
        <w:rPr>
          <w:rStyle w:val="FootnoteReference"/>
        </w:rPr>
        <w:footnoteReference w:id="11000"/>
      </w:r>
      <w:r>
        <w:t xml:space="preserve"> the province, after three days he ascended from Caesarea</w:t>
      </w:r>
      <w:r>
        <w:rPr>
          <w:rStyle w:val="FootnoteReference"/>
        </w:rPr>
        <w:footnoteReference w:id="11001"/>
      </w:r>
      <w:r>
        <w:t xml:space="preserve"> to Jerusalem</w:t>
      </w:r>
      <w:r>
        <w:rPr>
          <w:rStyle w:val="FootnoteReference"/>
        </w:rPr>
        <w:footnoteReference w:id="11002"/>
      </w:r>
      <w:r>
        <w:t xml:space="preserve">.</w:t>
      </w:r>
      <w:r>
        <w:rPr>
          <w:rStyle w:val="FootnoteReference"/>
        </w:rPr>
        <w:footnoteReference w:id="11003"/>
      </w:r>
    </w:p>
    <w:p>
      <w:r>
        <w:rPr>
          <w:b/>
        </w:rPr>
        <w:t xml:space="preserve">2 </w:t>
      </w:r>
      <w:r>
        <w:t xml:space="preserve">Then the high priest and the chief of the Jews</w:t>
      </w:r>
      <w:r>
        <w:rPr>
          <w:rStyle w:val="FootnoteReference"/>
        </w:rPr>
        <w:footnoteReference w:id="11004"/>
      </w:r>
      <w:r>
        <w:t xml:space="preserve"> informed him against Paul</w:t>
      </w:r>
      <w:r>
        <w:rPr>
          <w:rStyle w:val="FootnoteReference"/>
        </w:rPr>
        <w:footnoteReference w:id="11005"/>
      </w:r>
      <w:r>
        <w:t xml:space="preserve">, and begged him,</w:t>
      </w:r>
      <w:r>
        <w:rPr>
          <w:rStyle w:val="FootnoteReference"/>
        </w:rPr>
        <w:footnoteReference w:id="11006"/>
      </w:r>
    </w:p>
    <w:p>
      <w:r>
        <w:rPr>
          <w:b/>
        </w:rPr>
        <w:t xml:space="preserve">3 </w:t>
      </w:r>
      <w:r>
        <w:t xml:space="preserve">And desired</w:t>
      </w:r>
      <w:r>
        <w:rPr>
          <w:rStyle w:val="FootnoteReference"/>
        </w:rPr>
        <w:footnoteReference w:id="11007"/>
      </w:r>
      <w:r>
        <w:t xml:space="preserve"> favor against him, that he would send for him to Jerusalem, laying</w:t>
      </w:r>
      <w:r>
        <w:rPr>
          <w:rStyle w:val="FootnoteReference"/>
        </w:rPr>
        <w:footnoteReference w:id="11008"/>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11009"/>
      </w:r>
    </w:p>
    <w:p>
      <w:r>
        <w:rPr>
          <w:b/>
        </w:rPr>
        <w:t xml:space="preserve">5 </w:t>
      </w:r>
      <w:r>
        <w:t xml:space="preserve">Let them</w:t>
      </w:r>
      <w:r>
        <w:rPr>
          <w:rStyle w:val="FootnoteReference"/>
        </w:rPr>
        <w:footnoteReference w:id="11010"/>
      </w:r>
      <w:r>
        <w:t xml:space="preserve"> therefore, said he, which among you are able, go down with me, and accuse this man, if there is any wickedness in him.</w:t>
      </w:r>
      <w:r>
        <w:rPr>
          <w:rStyle w:val="FootnoteReference"/>
        </w:rPr>
        <w:footnoteReference w:id="11011"/>
      </w:r>
    </w:p>
    <w:p>
      <w:r>
        <w:rPr>
          <w:b/>
        </w:rPr>
        <w:t xml:space="preserve">6 </w:t>
      </w:r>
      <w:r>
        <w:t xml:space="preserve">And when he had tarried among them more than ten days, he went down to Caesarea; and the next day sitting</w:t>
      </w:r>
      <w:r>
        <w:rPr>
          <w:rStyle w:val="FootnoteReference"/>
        </w:rPr>
        <w:footnoteReference w:id="11012"/>
      </w:r>
      <w:r>
        <w:t xml:space="preserve"> on the judgment seat commanded Paul to be brought.</w:t>
      </w:r>
    </w:p>
    <w:p>
      <w:r>
        <w:rPr>
          <w:b/>
        </w:rPr>
        <w:t xml:space="preserve">7 </w:t>
      </w:r>
      <w:r>
        <w:t xml:space="preserve">And when he had come, the Jews which came down from Jerusalem stood round about, and laid</w:t>
      </w:r>
      <w:r>
        <w:rPr>
          <w:rStyle w:val="FootnoteReference"/>
        </w:rPr>
        <w:footnoteReference w:id="11013"/>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11014"/>
      </w:r>
      <w:r>
        <w:t xml:space="preserve"> against the law of the Jews, neither against the temple, nor yet against Caesar</w:t>
      </w:r>
      <w:r>
        <w:rPr>
          <w:rStyle w:val="FootnoteReference"/>
        </w:rPr>
        <w:footnoteReference w:id="11015"/>
      </w:r>
      <w:r>
        <w:t xml:space="preserve">, have I offended anything at all.</w:t>
      </w:r>
    </w:p>
    <w:p>
      <w:r>
        <w:rPr>
          <w:b/>
        </w:rPr>
        <w:t xml:space="preserve">9 </w:t>
      </w:r>
      <w:r>
        <w:t xml:space="preserve">But Festus, willing</w:t>
      </w:r>
      <w:r>
        <w:rPr>
          <w:rStyle w:val="FootnoteReference"/>
        </w:rPr>
        <w:footnoteReference w:id="11016"/>
      </w:r>
      <w:r>
        <w:t xml:space="preserve"> to do the Jews a pleasure, answered Paul, and said, Will you go up to Jerusalem, and there is judged of these things before me?</w:t>
      </w:r>
    </w:p>
    <w:p>
      <w:r>
        <w:rPr>
          <w:b/>
        </w:rPr>
        <w:t xml:space="preserve">10 </w:t>
      </w:r>
      <w:r>
        <w:t xml:space="preserve">Then said Paul, I stand</w:t>
      </w:r>
      <w:r>
        <w:rPr>
          <w:rStyle w:val="FootnoteReference"/>
        </w:rPr>
        <w:footnoteReference w:id="11017"/>
      </w:r>
      <w:r>
        <w:t xml:space="preserve"> at Caesar's judgment seat, where I ought to be judged: to the Jews have I done no wrong, as you very well know.</w:t>
      </w:r>
      <w:r>
        <w:rPr>
          <w:rStyle w:val="FootnoteReference"/>
        </w:rPr>
        <w:footnoteReference w:id="11018"/>
      </w:r>
    </w:p>
    <w:p>
      <w:r>
        <w:rPr>
          <w:b/>
        </w:rPr>
        <w:t xml:space="preserve">11 </w:t>
      </w:r>
      <w:r>
        <w:t xml:space="preserve">For if I</w:t>
      </w:r>
      <w:r>
        <w:rPr>
          <w:rStyle w:val="FootnoteReference"/>
        </w:rPr>
        <w:footnoteReference w:id="11019"/>
      </w:r>
      <w:r>
        <w:t xml:space="preserve"> be an offender, or have committed anything worthy of death, I refuse not to die: but if there is none of these things of which these accuse me, no one may deliver me to them. I appeal</w:t>
      </w:r>
      <w:r>
        <w:rPr>
          <w:rStyle w:val="FootnoteReference"/>
        </w:rPr>
        <w:footnoteReference w:id="11020"/>
      </w:r>
      <w:r>
        <w:t xml:space="preserve"> to Caesar.</w:t>
      </w:r>
      <w:r>
        <w:rPr>
          <w:rStyle w:val="FootnoteReference"/>
        </w:rPr>
        <w:footnoteReference w:id="11021"/>
      </w:r>
    </w:p>
    <w:p>
      <w:r>
        <w:rPr>
          <w:b/>
        </w:rPr>
        <w:t xml:space="preserve">12 </w:t>
      </w:r>
      <w:r>
        <w:t xml:space="preserve">Then Festus, when he had conferred with the council, answered, Have you appealed to Caesar? to Caesar shall you go.</w:t>
      </w:r>
      <w:r>
        <w:rPr>
          <w:rStyle w:val="FootnoteReference"/>
        </w:rPr>
        <w:footnoteReference w:id="11022"/>
      </w:r>
    </w:p>
    <w:p>
      <w:r>
        <w:rPr>
          <w:b/>
        </w:rPr>
        <w:t xml:space="preserve">13 </w:t>
      </w:r>
      <w:r>
        <w:t xml:space="preserve">And after certain days king</w:t>
      </w:r>
      <w:r>
        <w:rPr>
          <w:rStyle w:val="FootnoteReference"/>
        </w:rPr>
        <w:footnoteReference w:id="11023"/>
      </w:r>
      <w:r>
        <w:t xml:space="preserve"> Agrippa</w:t>
      </w:r>
      <w:r>
        <w:rPr>
          <w:rStyle w:val="FootnoteReference"/>
        </w:rPr>
        <w:footnoteReference w:id="11024"/>
      </w:r>
      <w:r>
        <w:t xml:space="preserve"> and Bernice</w:t>
      </w:r>
      <w:r>
        <w:rPr>
          <w:rStyle w:val="FootnoteReference"/>
        </w:rPr>
        <w:footnoteReference w:id="11025"/>
      </w:r>
      <w:r>
        <w:t xml:space="preserve"> came to Caesarea to salute Festus.</w:t>
      </w:r>
      <w:r>
        <w:rPr>
          <w:rStyle w:val="FootnoteReference"/>
        </w:rPr>
        <w:footnoteReference w:id="11026"/>
      </w:r>
    </w:p>
    <w:p>
      <w:r>
        <w:rPr>
          <w:b/>
        </w:rPr>
        <w:t xml:space="preserve">14 </w:t>
      </w:r>
      <w:r>
        <w:t xml:space="preserve">And when they had been there</w:t>
      </w:r>
      <w:r>
        <w:rPr>
          <w:rStyle w:val="FootnoteReference"/>
        </w:rPr>
        <w:footnoteReference w:id="11027"/>
      </w:r>
      <w:r>
        <w:t xml:space="preserve"> many days, Festus declared Paul's cause to the king, saying, There is a certain man left in bonds by Felix</w:t>
      </w:r>
      <w:r>
        <w:rPr>
          <w:rStyle w:val="FootnoteReference"/>
        </w:rPr>
        <w:footnoteReference w:id="11028"/>
      </w:r>
      <w:r>
        <w:t xml:space="preserve">:</w:t>
      </w:r>
    </w:p>
    <w:p>
      <w:r>
        <w:rPr>
          <w:b/>
        </w:rPr>
        <w:t xml:space="preserve">15 </w:t>
      </w:r>
      <w:r>
        <w:t xml:space="preserve">About whom, when</w:t>
      </w:r>
      <w:r>
        <w:rPr>
          <w:rStyle w:val="FootnoteReference"/>
        </w:rPr>
        <w:footnoteReference w:id="11029"/>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11030"/>
      </w:r>
      <w:r>
        <w:t xml:space="preserve"> the manner of the Romans</w:t>
      </w:r>
      <w:r>
        <w:rPr>
          <w:rStyle w:val="FootnoteReference"/>
        </w:rPr>
        <w:footnoteReference w:id="11031"/>
      </w:r>
      <w:r>
        <w:t xml:space="preserve"> to deliver anyone to die, before that the one who is accused have the accusers face to face, and have</w:t>
      </w:r>
      <w:r>
        <w:rPr>
          <w:rStyle w:val="FootnoteReference"/>
        </w:rPr>
        <w:footnoteReference w:id="11032"/>
      </w:r>
      <w:r>
        <w:t xml:space="preserve"> licence to answer for himself concerning the crime laid against him.</w:t>
      </w:r>
    </w:p>
    <w:p>
      <w:r>
        <w:rPr>
          <w:b/>
        </w:rPr>
        <w:t xml:space="preserve">17 </w:t>
      </w:r>
      <w:r>
        <w:t xml:space="preserve">Therefore, when they had come here, without</w:t>
      </w:r>
      <w:r>
        <w:rPr>
          <w:rStyle w:val="FootnoteReference"/>
        </w:rPr>
        <w:footnoteReference w:id="11033"/>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11034"/>
      </w:r>
      <w:r>
        <w:t xml:space="preserve"> questions against him of their own superstition</w:t>
      </w:r>
      <w:r>
        <w:rPr>
          <w:rStyle w:val="FootnoteReference"/>
        </w:rPr>
        <w:footnoteReference w:id="11035"/>
      </w:r>
      <w:r>
        <w:t xml:space="preserve">, and of one Jesus</w:t>
      </w:r>
      <w:r>
        <w:rPr>
          <w:rStyle w:val="FootnoteReference"/>
        </w:rPr>
        <w:footnoteReference w:id="11036"/>
      </w:r>
      <w:r>
        <w:t xml:space="preserve">, who was dead, whom Paul affirmed to be alive.</w:t>
      </w:r>
      <w:r>
        <w:rPr>
          <w:rStyle w:val="FootnoteReference"/>
        </w:rPr>
        <w:footnoteReference w:id="11037"/>
      </w:r>
    </w:p>
    <w:p>
      <w:r>
        <w:rPr>
          <w:b/>
        </w:rPr>
        <w:t xml:space="preserve">20 </w:t>
      </w:r>
      <w:r>
        <w:t xml:space="preserve">And because I doubted of such manner of questions, I asked</w:t>
      </w:r>
      <w:r>
        <w:rPr>
          <w:rStyle w:val="FootnoteReference"/>
        </w:rPr>
        <w:footnoteReference w:id="11038"/>
      </w:r>
      <w:r>
        <w:t xml:space="preserve"> him whether he would go to Jerusalem, and there is judged of these matters.</w:t>
      </w:r>
    </w:p>
    <w:p>
      <w:r>
        <w:rPr>
          <w:b/>
        </w:rPr>
        <w:t xml:space="preserve">21 </w:t>
      </w:r>
      <w:r>
        <w:t xml:space="preserve">But when Paul had appealed to be reserved to the hearing of Augustus</w:t>
      </w:r>
      <w:r>
        <w:rPr>
          <w:rStyle w:val="FootnoteReference"/>
        </w:rPr>
        <w:footnoteReference w:id="11039"/>
      </w:r>
      <w:r>
        <w:t xml:space="preserve">, I commanded</w:t>
      </w:r>
      <w:r>
        <w:rPr>
          <w:rStyle w:val="FootnoteReference"/>
        </w:rPr>
        <w:footnoteReference w:id="11040"/>
      </w:r>
      <w:r>
        <w:t xml:space="preserve"> him to be kept till I might send him to Caesar.</w:t>
      </w:r>
      <w:r>
        <w:rPr>
          <w:rStyle w:val="FootnoteReference"/>
        </w:rPr>
        <w:footnoteReference w:id="11041"/>
      </w:r>
      <w:r>
        <w:rPr>
          <w:rStyle w:val="FootnoteReference"/>
        </w:rPr>
        <w:footnoteReference w:id="11042"/>
      </w:r>
    </w:p>
    <w:p>
      <w:r>
        <w:rPr>
          <w:b/>
        </w:rPr>
        <w:t xml:space="preserve">22 </w:t>
      </w:r>
      <w:r>
        <w:t xml:space="preserve">Then Agrippa said to Festus, I would also hear the man myself. Tomorrow, said he, you shall hear him.</w:t>
      </w:r>
      <w:r>
        <w:rPr>
          <w:rStyle w:val="FootnoteReference"/>
        </w:rPr>
        <w:footnoteReference w:id="11043"/>
      </w:r>
    </w:p>
    <w:p>
      <w:r>
        <w:rPr>
          <w:b/>
        </w:rPr>
        <w:t xml:space="preserve">23 </w:t>
      </w:r>
      <w:r>
        <w:t xml:space="preserve">And on the next day, when Agrippa had come, and Bernice, with</w:t>
      </w:r>
      <w:r>
        <w:rPr>
          <w:rStyle w:val="FootnoteReference"/>
        </w:rPr>
        <w:footnoteReference w:id="11044"/>
      </w:r>
      <w:r>
        <w:t xml:space="preserve"> great pomp, and was entered into the place of hearing, with the chief captains, and principal men of the city, at Festus' commandment Paul was bore.</w:t>
      </w:r>
      <w:r>
        <w:rPr>
          <w:rStyle w:val="FootnoteReference"/>
        </w:rPr>
        <w:footnoteReference w:id="11045"/>
      </w:r>
    </w:p>
    <w:p>
      <w:r>
        <w:rPr>
          <w:b/>
        </w:rPr>
        <w:t xml:space="preserve">24 </w:t>
      </w:r>
      <w:r>
        <w:t xml:space="preserve">And Festus said, King Agrippa, and all men who are here present with us, you see this man, about</w:t>
      </w:r>
      <w:r>
        <w:rPr>
          <w:rStyle w:val="FootnoteReference"/>
        </w:rPr>
        <w:footnoteReference w:id="11046"/>
      </w:r>
      <w:r>
        <w:t xml:space="preserve"> whom all the multitude of the Jews have dealt with me, both at Jerusalem, and also here, crying that he</w:t>
      </w:r>
      <w:r>
        <w:rPr>
          <w:rStyle w:val="FootnoteReference"/>
        </w:rPr>
        <w:footnoteReference w:id="11047"/>
      </w:r>
      <w:r>
        <w:t xml:space="preserve"> ought not to live any longer.</w:t>
      </w:r>
    </w:p>
    <w:p>
      <w:r>
        <w:rPr>
          <w:b/>
        </w:rPr>
        <w:t xml:space="preserve">25 </w:t>
      </w:r>
      <w:r>
        <w:t xml:space="preserve">But when I found that he had committed</w:t>
      </w:r>
      <w:r>
        <w:rPr>
          <w:rStyle w:val="FootnoteReference"/>
        </w:rPr>
        <w:footnoteReference w:id="11048"/>
      </w:r>
      <w:r>
        <w:t xml:space="preserve"> nothing worthy of death, and that</w:t>
      </w:r>
      <w:r>
        <w:rPr>
          <w:rStyle w:val="FootnoteReference"/>
        </w:rPr>
        <w:footnoteReference w:id="11049"/>
      </w:r>
      <w:r>
        <w:t xml:space="preserve"> he himself has appealed to Augustus</w:t>
      </w:r>
      <w:r>
        <w:rPr>
          <w:rStyle w:val="FootnoteReference"/>
        </w:rPr>
        <w:footnoteReference w:id="11050"/>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11051"/>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110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1053"/>
      </w:r>
      <w:r>
        <w:t xml:space="preserve"> said to Paul</w:t>
      </w:r>
      <w:r>
        <w:rPr>
          <w:rStyle w:val="FootnoteReference"/>
        </w:rPr>
        <w:footnoteReference w:id="11054"/>
      </w:r>
      <w:r>
        <w:t xml:space="preserve">, You are permitted to speak for yourself. Then Paul stretched</w:t>
      </w:r>
      <w:r>
        <w:rPr>
          <w:rStyle w:val="FootnoteReference"/>
        </w:rPr>
        <w:footnoteReference w:id="11055"/>
      </w:r>
      <w:r>
        <w:t xml:space="preserve"> forth the hand, and answered</w:t>
      </w:r>
      <w:r>
        <w:rPr>
          <w:rStyle w:val="FootnoteReference"/>
        </w:rPr>
        <w:footnoteReference w:id="11056"/>
      </w:r>
      <w:r>
        <w:t xml:space="preserve"> for himself:</w:t>
      </w:r>
      <w:r>
        <w:rPr>
          <w:rStyle w:val="FootnoteReference"/>
        </w:rPr>
        <w:footnoteReference w:id="11057"/>
      </w:r>
    </w:p>
    <w:p>
      <w:r>
        <w:rPr>
          <w:b/>
        </w:rPr>
        <w:t xml:space="preserve">2 </w:t>
      </w:r>
      <w:r>
        <w:t xml:space="preserve">I think myself happy, king Agrippa, because I shall answer for myself this day before you concerning all the things of which I am</w:t>
      </w:r>
      <w:r>
        <w:rPr>
          <w:rStyle w:val="FootnoteReference"/>
        </w:rPr>
        <w:footnoteReference w:id="11058"/>
      </w:r>
      <w:r>
        <w:t xml:space="preserve"> accused of the Jews</w:t>
      </w:r>
      <w:r>
        <w:rPr>
          <w:rStyle w:val="FootnoteReference"/>
        </w:rPr>
        <w:footnoteReference w:id="11059"/>
      </w:r>
      <w:r>
        <w:t xml:space="preserve">:</w:t>
      </w:r>
    </w:p>
    <w:p>
      <w:r>
        <w:rPr>
          <w:b/>
        </w:rPr>
        <w:t xml:space="preserve">3 </w:t>
      </w:r>
      <w:r>
        <w:t xml:space="preserve">Especially because</w:t>
      </w:r>
      <w:r>
        <w:rPr>
          <w:rStyle w:val="FootnoteReference"/>
        </w:rPr>
        <w:footnoteReference w:id="11060"/>
      </w:r>
      <w:r>
        <w:t xml:space="preserve"> I know you to be expert in all customs and questions which are among the Jews: therefore I plead to you to hear</w:t>
      </w:r>
      <w:r>
        <w:rPr>
          <w:rStyle w:val="FootnoteReference"/>
        </w:rPr>
        <w:footnoteReference w:id="11061"/>
      </w:r>
      <w:r>
        <w:t xml:space="preserve"> me patiently.</w:t>
      </w:r>
    </w:p>
    <w:p>
      <w:r>
        <w:rPr>
          <w:b/>
        </w:rPr>
        <w:t xml:space="preserve">4 </w:t>
      </w:r>
      <w:r>
        <w:t xml:space="preserve">My manner</w:t>
      </w:r>
      <w:r>
        <w:rPr>
          <w:rStyle w:val="FootnoteReference"/>
        </w:rPr>
        <w:footnoteReference w:id="11062"/>
      </w:r>
      <w:r>
        <w:t xml:space="preserve"> of life from my youth, which</w:t>
      </w:r>
      <w:r>
        <w:rPr>
          <w:rStyle w:val="FootnoteReference"/>
        </w:rPr>
        <w:footnoteReference w:id="11063"/>
      </w:r>
      <w:r>
        <w:t xml:space="preserve"> was at the first among my own nation at Jerusalem</w:t>
      </w:r>
      <w:r>
        <w:rPr>
          <w:rStyle w:val="FootnoteReference"/>
        </w:rPr>
        <w:footnoteReference w:id="11064"/>
      </w:r>
      <w:r>
        <w:t xml:space="preserve">, know all the Jews;</w:t>
      </w:r>
    </w:p>
    <w:p>
      <w:r>
        <w:rPr>
          <w:b/>
        </w:rPr>
        <w:t xml:space="preserve">5 </w:t>
      </w:r>
      <w:r>
        <w:t xml:space="preserve">Which knew me from the beginning, if they would testify, that</w:t>
      </w:r>
      <w:r>
        <w:rPr>
          <w:rStyle w:val="FootnoteReference"/>
        </w:rPr>
        <w:footnoteReference w:id="11065"/>
      </w:r>
      <w:r>
        <w:t xml:space="preserve"> after the most strictest sect</w:t>
      </w:r>
      <w:r>
        <w:rPr>
          <w:rStyle w:val="FootnoteReference"/>
        </w:rPr>
        <w:footnoteReference w:id="11066"/>
      </w:r>
      <w:r>
        <w:t xml:space="preserve"> of our religion I lived a Pharisee</w:t>
      </w:r>
      <w:r>
        <w:rPr>
          <w:rStyle w:val="FootnoteReference"/>
        </w:rPr>
        <w:footnoteReference w:id="11067"/>
      </w:r>
      <w:r>
        <w:t xml:space="preserve">.</w:t>
      </w:r>
      <w:r>
        <w:rPr>
          <w:rStyle w:val="FootnoteReference"/>
        </w:rPr>
        <w:footnoteReference w:id="11068"/>
      </w:r>
    </w:p>
    <w:p>
      <w:r>
        <w:rPr>
          <w:b/>
        </w:rPr>
        <w:t xml:space="preserve">6 </w:t>
      </w:r>
      <w:r>
        <w:t xml:space="preserve">And now I stand and am judged for the hope of the promise</w:t>
      </w:r>
      <w:r>
        <w:rPr>
          <w:rStyle w:val="FootnoteReference"/>
        </w:rPr>
        <w:footnoteReference w:id="11069"/>
      </w:r>
      <w:r>
        <w:t xml:space="preserve"> made of God, to our fathers:</w:t>
      </w:r>
      <w:r>
        <w:rPr>
          <w:rStyle w:val="FootnoteReference"/>
        </w:rPr>
        <w:footnoteReference w:id="11070"/>
      </w:r>
    </w:p>
    <w:p>
      <w:r>
        <w:rPr>
          <w:b/>
        </w:rPr>
        <w:t xml:space="preserve">7 </w:t>
      </w:r>
      <w:r>
        <w:t xml:space="preserve">To which promise our twelve tribes, instantly</w:t>
      </w:r>
      <w:r>
        <w:rPr>
          <w:rStyle w:val="FootnoteReference"/>
        </w:rPr>
        <w:footnoteReference w:id="11071"/>
      </w:r>
      <w:r>
        <w:t xml:space="preserve"> serving God day and night, hope</w:t>
      </w:r>
      <w:r>
        <w:rPr>
          <w:rStyle w:val="FootnoteReference"/>
        </w:rPr>
        <w:footnoteReference w:id="11072"/>
      </w:r>
      <w:r>
        <w:t xml:space="preserve"> to come. For which hope's sake, king Agrippa, I am accused of the Jews.</w:t>
      </w:r>
      <w:r>
        <w:rPr>
          <w:rStyle w:val="FootnoteReference"/>
        </w:rPr>
        <w:footnoteReference w:id="11073"/>
      </w:r>
      <w:r>
        <w:rPr>
          <w:rStyle w:val="FootnoteReference"/>
        </w:rPr>
        <w:footnoteReference w:id="11074"/>
      </w:r>
    </w:p>
    <w:p>
      <w:r>
        <w:rPr>
          <w:b/>
        </w:rPr>
        <w:t xml:space="preserve">8 </w:t>
      </w:r>
      <w:r>
        <w:t xml:space="preserve">Why should it be thought a thing incredible with you, that God should raise the dead?</w:t>
      </w:r>
      <w:r>
        <w:rPr>
          <w:rStyle w:val="FootnoteReference"/>
        </w:rPr>
        <w:footnoteReference w:id="11075"/>
      </w:r>
    </w:p>
    <w:p>
      <w:r>
        <w:rPr>
          <w:b/>
        </w:rPr>
        <w:t xml:space="preserve">9 </w:t>
      </w:r>
      <w:r>
        <w:t xml:space="preserve">I truly thought with myself, that</w:t>
      </w:r>
      <w:r>
        <w:rPr>
          <w:rStyle w:val="FootnoteReference"/>
        </w:rPr>
        <w:footnoteReference w:id="11076"/>
      </w:r>
      <w:r>
        <w:t xml:space="preserve"> I ought to do many things contrary to the name</w:t>
      </w:r>
      <w:r>
        <w:rPr>
          <w:rStyle w:val="FootnoteReference"/>
        </w:rPr>
        <w:footnoteReference w:id="11077"/>
      </w:r>
      <w:r>
        <w:t xml:space="preserve"> of Jesus</w:t>
      </w:r>
      <w:r>
        <w:rPr>
          <w:rStyle w:val="FootnoteReference"/>
        </w:rPr>
        <w:footnoteReference w:id="11078"/>
      </w:r>
      <w:r>
        <w:t xml:space="preserve"> of Nazareth</w:t>
      </w:r>
      <w:r>
        <w:rPr>
          <w:rStyle w:val="FootnoteReference"/>
        </w:rPr>
        <w:footnoteReference w:id="11079"/>
      </w:r>
      <w:r>
        <w:t xml:space="preserve">.</w:t>
      </w:r>
    </w:p>
    <w:p>
      <w:r>
        <w:rPr>
          <w:b/>
        </w:rPr>
        <w:t xml:space="preserve">10 </w:t>
      </w:r>
      <w:r>
        <w:t xml:space="preserve">Which thing I also</w:t>
      </w:r>
      <w:r>
        <w:rPr>
          <w:rStyle w:val="FootnoteReference"/>
        </w:rPr>
        <w:footnoteReference w:id="11080"/>
      </w:r>
      <w:r>
        <w:t xml:space="preserve"> did in Jerusalem: and many of the holy ones did I shut up in prison, having</w:t>
      </w:r>
      <w:r>
        <w:rPr>
          <w:rStyle w:val="FootnoteReference"/>
        </w:rPr>
        <w:footnoteReference w:id="11081"/>
      </w:r>
      <w:r>
        <w:t xml:space="preserve"> received authority from the chief priests; and when they were put to death, I gave my voice against them.</w:t>
      </w:r>
      <w:r>
        <w:rPr>
          <w:rStyle w:val="FootnoteReference"/>
        </w:rPr>
        <w:footnoteReference w:id="11082"/>
      </w:r>
    </w:p>
    <w:p>
      <w:r>
        <w:rPr>
          <w:b/>
        </w:rPr>
        <w:t xml:space="preserve">11 </w:t>
      </w:r>
      <w:r>
        <w:t xml:space="preserve">And I punished</w:t>
      </w:r>
      <w:r>
        <w:rPr>
          <w:rStyle w:val="FootnoteReference"/>
        </w:rPr>
        <w:footnoteReference w:id="11083"/>
      </w:r>
      <w:r>
        <w:t xml:space="preserve"> them often in every synagogue, and compelled</w:t>
      </w:r>
      <w:r>
        <w:rPr>
          <w:rStyle w:val="FootnoteReference"/>
        </w:rPr>
        <w:footnoteReference w:id="11084"/>
      </w:r>
      <w:r>
        <w:t xml:space="preserve"> them to blaspheme; and being exceedingly mad against them, I persecuted them even to strange cities.</w:t>
      </w:r>
      <w:r>
        <w:rPr>
          <w:rStyle w:val="FootnoteReference"/>
        </w:rPr>
        <w:footnoteReference w:id="11085"/>
      </w:r>
    </w:p>
    <w:p>
      <w:r>
        <w:rPr>
          <w:b/>
        </w:rPr>
        <w:t xml:space="preserve">12 </w:t>
      </w:r>
      <w:r>
        <w:t xml:space="preserve">Whereupon as I went to Damascus</w:t>
      </w:r>
      <w:r>
        <w:rPr>
          <w:rStyle w:val="FootnoteReference"/>
        </w:rPr>
        <w:footnoteReference w:id="11086"/>
      </w:r>
      <w:r>
        <w:t xml:space="preserve"> with</w:t>
      </w:r>
      <w:r>
        <w:rPr>
          <w:rStyle w:val="FootnoteReference"/>
        </w:rPr>
        <w:footnoteReference w:id="11087"/>
      </w:r>
      <w:r>
        <w:t xml:space="preserve"> authority and commission from the chief priests,</w:t>
      </w:r>
      <w:r>
        <w:rPr>
          <w:rStyle w:val="FootnoteReference"/>
        </w:rPr>
        <w:footnoteReference w:id="11088"/>
      </w:r>
    </w:p>
    <w:p>
      <w:r>
        <w:rPr>
          <w:b/>
        </w:rPr>
        <w:t xml:space="preserve">13 </w:t>
      </w:r>
      <w:r>
        <w:t xml:space="preserve">At midday</w:t>
      </w:r>
      <w:r>
        <w:rPr>
          <w:rStyle w:val="FootnoteReference"/>
        </w:rPr>
        <w:footnoteReference w:id="11089"/>
      </w:r>
      <w:r>
        <w:t xml:space="preserve">, O king, I saw in the way a light from heaven, above</w:t>
      </w:r>
      <w:r>
        <w:rPr>
          <w:rStyle w:val="FootnoteReference"/>
        </w:rPr>
        <w:footnoteReference w:id="11090"/>
      </w:r>
      <w:r>
        <w:t xml:space="preserve"> the brightness of the sun, shining round about me and those who journeyed with me.</w:t>
      </w:r>
    </w:p>
    <w:p>
      <w:r>
        <w:rPr>
          <w:b/>
        </w:rPr>
        <w:t xml:space="preserve">14 </w:t>
      </w:r>
      <w:r>
        <w:t xml:space="preserve">And when we were all fallen to the earth, I heard a voice speaking to me, and saying in the Hebrew</w:t>
      </w:r>
      <w:r>
        <w:rPr>
          <w:rStyle w:val="FootnoteReference"/>
        </w:rPr>
        <w:footnoteReference w:id="11091"/>
      </w:r>
      <w:r>
        <w:t xml:space="preserve"> tongue, Saul</w:t>
      </w:r>
      <w:r>
        <w:rPr>
          <w:rStyle w:val="FootnoteReference"/>
        </w:rPr>
        <w:footnoteReference w:id="11092"/>
      </w:r>
      <w:r>
        <w:t xml:space="preserve">, Saul, why persecute you me? it is hard</w:t>
      </w:r>
      <w:r>
        <w:rPr>
          <w:rStyle w:val="FootnoteReference"/>
        </w:rPr>
        <w:footnoteReference w:id="11093"/>
      </w:r>
      <w:r>
        <w:t xml:space="preserve"> for you to kick against the pricks.</w:t>
      </w:r>
      <w:r>
        <w:rPr>
          <w:rStyle w:val="FootnoteReference"/>
        </w:rPr>
        <w:footnoteReference w:id="11094"/>
      </w:r>
      <w:r>
        <w:rPr>
          <w:rStyle w:val="FootnoteReference"/>
        </w:rPr>
        <w:footnoteReference w:id="11095"/>
      </w:r>
    </w:p>
    <w:p>
      <w:r>
        <w:rPr>
          <w:b/>
        </w:rPr>
        <w:t xml:space="preserve">15 </w:t>
      </w:r>
      <w:r>
        <w:t xml:space="preserve">And I said, Who are you, Lord? And he said, I am</w:t>
      </w:r>
      <w:r>
        <w:rPr>
          <w:rStyle w:val="FootnoteReference"/>
        </w:rPr>
        <w:footnoteReference w:id="11096"/>
      </w:r>
      <w:r>
        <w:t xml:space="preserve"> Jesus whom you persecute.</w:t>
      </w:r>
    </w:p>
    <w:p>
      <w:r>
        <w:rPr>
          <w:b/>
        </w:rPr>
        <w:t xml:space="preserve">16 </w:t>
      </w:r>
      <w:r>
        <w:t xml:space="preserve">But rise</w:t>
      </w:r>
      <w:r>
        <w:rPr>
          <w:rStyle w:val="FootnoteReference"/>
        </w:rPr>
        <w:footnoteReference w:id="11097"/>
      </w:r>
      <w:r>
        <w:t xml:space="preserve">, and stand upon your feet: for I have appeared to you for this purpose, to make</w:t>
      </w:r>
      <w:r>
        <w:rPr>
          <w:rStyle w:val="FootnoteReference"/>
        </w:rPr>
        <w:footnoteReference w:id="11098"/>
      </w:r>
      <w:r>
        <w:t xml:space="preserve"> you a minister</w:t>
      </w:r>
      <w:r>
        <w:rPr>
          <w:rStyle w:val="FootnoteReference"/>
        </w:rPr>
        <w:footnoteReference w:id="11099"/>
      </w:r>
      <w:r>
        <w:t xml:space="preserve"> and a witness both of these things which you have seen, and of those things in the</w:t>
      </w:r>
      <w:r>
        <w:rPr>
          <w:rStyle w:val="FootnoteReference"/>
        </w:rPr>
        <w:footnoteReference w:id="11100"/>
      </w:r>
      <w:r>
        <w:t xml:space="preserve"> which I will appear to you;</w:t>
      </w:r>
    </w:p>
    <w:p>
      <w:r>
        <w:rPr>
          <w:b/>
        </w:rPr>
        <w:t xml:space="preserve">17 </w:t>
      </w:r>
      <w:r>
        <w:t xml:space="preserve">Delivering</w:t>
      </w:r>
      <w:r>
        <w:rPr>
          <w:rStyle w:val="FootnoteReference"/>
        </w:rPr>
        <w:footnoteReference w:id="11101"/>
      </w:r>
      <w:r>
        <w:t xml:space="preserve"> you from the people, and from the nations, to whom now I send you,</w:t>
      </w:r>
      <w:r>
        <w:rPr>
          <w:rStyle w:val="FootnoteReference"/>
        </w:rPr>
        <w:footnoteReference w:id="11102"/>
      </w:r>
    </w:p>
    <w:p>
      <w:r>
        <w:rPr>
          <w:b/>
        </w:rPr>
        <w:t xml:space="preserve">18 </w:t>
      </w:r>
      <w:r>
        <w:t xml:space="preserve">To open</w:t>
      </w:r>
      <w:r>
        <w:rPr>
          <w:rStyle w:val="FootnoteReference"/>
        </w:rPr>
        <w:footnoteReference w:id="11103"/>
      </w:r>
      <w:r>
        <w:t xml:space="preserve"> their eyes, and to</w:t>
      </w:r>
      <w:r>
        <w:rPr>
          <w:rStyle w:val="FootnoteReference"/>
        </w:rPr>
        <w:footnoteReference w:id="11104"/>
      </w:r>
      <w:r>
        <w:t xml:space="preserve"> turn them from darkness to light, and from</w:t>
      </w:r>
      <w:r>
        <w:rPr>
          <w:rStyle w:val="FootnoteReference"/>
        </w:rPr>
        <w:footnoteReference w:id="11105"/>
      </w:r>
      <w:r>
        <w:t xml:space="preserve"> the power of Satan</w:t>
      </w:r>
      <w:r>
        <w:rPr>
          <w:rStyle w:val="FootnoteReference"/>
        </w:rPr>
        <w:footnoteReference w:id="11106"/>
      </w:r>
      <w:r>
        <w:t xml:space="preserve"> to God, that they</w:t>
      </w:r>
      <w:r>
        <w:rPr>
          <w:rStyle w:val="FootnoteReference"/>
        </w:rPr>
        <w:footnoteReference w:id="11107"/>
      </w:r>
      <w:r>
        <w:t xml:space="preserve"> may receive forgiveness of sins, and inheritance</w:t>
      </w:r>
      <w:r>
        <w:rPr>
          <w:rStyle w:val="FootnoteReference"/>
        </w:rPr>
        <w:footnoteReference w:id="11108"/>
      </w:r>
      <w:r>
        <w:t xml:space="preserve"> among those who are sanctified</w:t>
      </w:r>
      <w:r>
        <w:rPr>
          <w:rStyle w:val="FootnoteReference"/>
        </w:rPr>
        <w:footnoteReference w:id="11109"/>
      </w:r>
      <w:r>
        <w:t xml:space="preserve"> by faith</w:t>
      </w:r>
      <w:r>
        <w:rPr>
          <w:rStyle w:val="FootnoteReference"/>
        </w:rPr>
        <w:footnoteReference w:id="11110"/>
      </w:r>
      <w:r>
        <w:t xml:space="preserve"> that is in me.</w:t>
      </w:r>
    </w:p>
    <w:p>
      <w:r>
        <w:rPr>
          <w:b/>
        </w:rPr>
        <w:t xml:space="preserve">19 </w:t>
      </w:r>
      <w:r>
        <w:t xml:space="preserve">Whereupon, O king</w:t>
      </w:r>
      <w:r>
        <w:rPr>
          <w:rStyle w:val="FootnoteReference"/>
        </w:rPr>
        <w:footnoteReference w:id="11111"/>
      </w:r>
      <w:r>
        <w:t xml:space="preserve"> Agrippa, I was not</w:t>
      </w:r>
      <w:r>
        <w:rPr>
          <w:rStyle w:val="FootnoteReference"/>
        </w:rPr>
        <w:footnoteReference w:id="11112"/>
      </w:r>
      <w:r>
        <w:t xml:space="preserve"> disobedient to the heavenly vision:</w:t>
      </w:r>
    </w:p>
    <w:p>
      <w:r>
        <w:rPr>
          <w:b/>
        </w:rPr>
        <w:t xml:space="preserve">20 </w:t>
      </w:r>
      <w:r>
        <w:t xml:space="preserve">But showed first</w:t>
      </w:r>
      <w:r>
        <w:rPr>
          <w:rStyle w:val="FootnoteReference"/>
        </w:rPr>
        <w:footnoteReference w:id="11113"/>
      </w:r>
      <w:r>
        <w:t xml:space="preserve"> to them of Damascus, and at</w:t>
      </w:r>
      <w:r>
        <w:rPr>
          <w:rStyle w:val="FootnoteReference"/>
        </w:rPr>
        <w:footnoteReference w:id="11114"/>
      </w:r>
      <w:r>
        <w:t xml:space="preserve"> Jerusalem, and throughout all the borders of Judea, and then</w:t>
      </w:r>
      <w:r>
        <w:rPr>
          <w:rStyle w:val="FootnoteReference"/>
        </w:rPr>
        <w:footnoteReference w:id="11115"/>
      </w:r>
      <w:r>
        <w:t xml:space="preserve"> to the nations, that they should repent</w:t>
      </w:r>
      <w:r>
        <w:rPr>
          <w:rStyle w:val="FootnoteReference"/>
        </w:rPr>
        <w:footnoteReference w:id="11116"/>
      </w:r>
      <w:r>
        <w:t xml:space="preserve"> and turn</w:t>
      </w:r>
      <w:r>
        <w:rPr>
          <w:rStyle w:val="FootnoteReference"/>
        </w:rPr>
        <w:footnoteReference w:id="11117"/>
      </w:r>
      <w:r>
        <w:t xml:space="preserve"> to God, and do</w:t>
      </w:r>
      <w:r>
        <w:rPr>
          <w:rStyle w:val="FootnoteReference"/>
        </w:rPr>
        <w:footnoteReference w:id="11118"/>
      </w:r>
      <w:r>
        <w:t xml:space="preserve"> works worthy of repentance.</w:t>
      </w:r>
    </w:p>
    <w:p>
      <w:r>
        <w:rPr>
          <w:b/>
        </w:rPr>
        <w:t xml:space="preserve">21 </w:t>
      </w:r>
      <w:r>
        <w:t xml:space="preserve">For these causes the Jews</w:t>
      </w:r>
      <w:r>
        <w:rPr>
          <w:rStyle w:val="FootnoteReference"/>
        </w:rPr>
        <w:footnoteReference w:id="11119"/>
      </w:r>
      <w:r>
        <w:t xml:space="preserve"> caught me in the temple, and went about to kill me.</w:t>
      </w:r>
    </w:p>
    <w:p>
      <w:r>
        <w:rPr>
          <w:b/>
        </w:rPr>
        <w:t xml:space="preserve">22 </w:t>
      </w:r>
      <w:r>
        <w:t xml:space="preserve">Having therefore obtained</w:t>
      </w:r>
      <w:r>
        <w:rPr>
          <w:rStyle w:val="FootnoteReference"/>
        </w:rPr>
        <w:footnoteReference w:id="11120"/>
      </w:r>
      <w:r>
        <w:t xml:space="preserve"> help of God, I continue to this day, witnessing</w:t>
      </w:r>
      <w:r>
        <w:rPr>
          <w:rStyle w:val="FootnoteReference"/>
        </w:rPr>
        <w:footnoteReference w:id="11121"/>
      </w:r>
      <w:r>
        <w:t xml:space="preserve"> both to small and great, saying no other things than those which the prophets</w:t>
      </w:r>
      <w:r>
        <w:rPr>
          <w:rStyle w:val="FootnoteReference"/>
        </w:rPr>
        <w:footnoteReference w:id="11122"/>
      </w:r>
      <w:r>
        <w:t xml:space="preserve"> and Moses</w:t>
      </w:r>
      <w:r>
        <w:rPr>
          <w:rStyle w:val="FootnoteReference"/>
        </w:rPr>
        <w:footnoteReference w:id="11123"/>
      </w:r>
      <w:r>
        <w:t xml:space="preserve"> did say should come:</w:t>
      </w:r>
      <w:r>
        <w:rPr>
          <w:rStyle w:val="FootnoteReference"/>
        </w:rPr>
        <w:footnoteReference w:id="11124"/>
      </w:r>
    </w:p>
    <w:p>
      <w:r>
        <w:rPr>
          <w:b/>
        </w:rPr>
        <w:t xml:space="preserve">23 </w:t>
      </w:r>
      <w:r>
        <w:t xml:space="preserve">That Christ</w:t>
      </w:r>
      <w:r>
        <w:rPr>
          <w:rStyle w:val="FootnoteReference"/>
        </w:rPr>
        <w:footnoteReference w:id="11125"/>
      </w:r>
      <w:r>
        <w:t xml:space="preserve"> should suffer, and that he should be the first</w:t>
      </w:r>
      <w:r>
        <w:rPr>
          <w:rStyle w:val="FootnoteReference"/>
        </w:rPr>
        <w:footnoteReference w:id="11126"/>
      </w:r>
      <w:r>
        <w:t xml:space="preserve"> that should rise from the dead, and should</w:t>
      </w:r>
      <w:r>
        <w:rPr>
          <w:rStyle w:val="FootnoteReference"/>
        </w:rPr>
        <w:footnoteReference w:id="11127"/>
      </w:r>
      <w:r>
        <w:t xml:space="preserve"> show light to the people, and to the nations.</w:t>
      </w:r>
      <w:r>
        <w:rPr>
          <w:rStyle w:val="FootnoteReference"/>
        </w:rPr>
        <w:footnoteReference w:id="11128"/>
      </w:r>
    </w:p>
    <w:p>
      <w:r>
        <w:rPr>
          <w:b/>
        </w:rPr>
        <w:t xml:space="preserve">24 </w:t>
      </w:r>
      <w:r>
        <w:t xml:space="preserve">And as he thus spoke for himself, Festus</w:t>
      </w:r>
      <w:r>
        <w:rPr>
          <w:rStyle w:val="FootnoteReference"/>
        </w:rPr>
        <w:footnoteReference w:id="11129"/>
      </w:r>
      <w:r>
        <w:t xml:space="preserve"> said with a loud voice, Paul</w:t>
      </w:r>
      <w:r>
        <w:rPr>
          <w:rStyle w:val="FootnoteReference"/>
        </w:rPr>
        <w:footnoteReference w:id="11130"/>
      </w:r>
      <w:r>
        <w:t xml:space="preserve">, you are out of your mind; much learning does make you mad.</w:t>
      </w:r>
      <w:r>
        <w:rPr>
          <w:rStyle w:val="FootnoteReference"/>
        </w:rPr>
        <w:footnoteReference w:id="11131"/>
      </w:r>
      <w:r>
        <w:rPr>
          <w:rStyle w:val="FootnoteReference"/>
        </w:rPr>
        <w:footnoteReference w:id="11132"/>
      </w:r>
    </w:p>
    <w:p>
      <w:r>
        <w:rPr>
          <w:b/>
        </w:rPr>
        <w:t xml:space="preserve">25 </w:t>
      </w:r>
      <w:r>
        <w:t xml:space="preserve">But he said, I am not</w:t>
      </w:r>
      <w:r>
        <w:rPr>
          <w:rStyle w:val="FootnoteReference"/>
        </w:rPr>
        <w:footnoteReference w:id="11133"/>
      </w:r>
      <w:r>
        <w:t xml:space="preserve"> mad, most</w:t>
      </w:r>
      <w:r>
        <w:rPr>
          <w:rStyle w:val="FootnoteReference"/>
        </w:rPr>
        <w:footnoteReference w:id="11134"/>
      </w:r>
      <w:r>
        <w:t xml:space="preserve"> noble Festus; but speak forth the words</w:t>
      </w:r>
      <w:r>
        <w:rPr>
          <w:rStyle w:val="FootnoteReference"/>
        </w:rPr>
        <w:footnoteReference w:id="11135"/>
      </w:r>
      <w:r>
        <w:t xml:space="preserve"> of truth and soberness.</w:t>
      </w:r>
    </w:p>
    <w:p>
      <w:r>
        <w:rPr>
          <w:b/>
        </w:rPr>
        <w:t xml:space="preserve">26 </w:t>
      </w:r>
      <w:r>
        <w:t xml:space="preserve">For the king</w:t>
      </w:r>
      <w:r>
        <w:rPr>
          <w:rStyle w:val="FootnoteReference"/>
        </w:rPr>
        <w:footnoteReference w:id="11136"/>
      </w:r>
      <w:r>
        <w:t xml:space="preserve"> knows of these things, before whom also I speak freely: for I am persuaded that none of these things are hidden from him; for this thing</w:t>
      </w:r>
      <w:r>
        <w:rPr>
          <w:rStyle w:val="FootnoteReference"/>
        </w:rPr>
        <w:footnoteReference w:id="11137"/>
      </w:r>
      <w:r>
        <w:t xml:space="preserve"> was not done in a corner.</w:t>
      </w:r>
    </w:p>
    <w:p>
      <w:r>
        <w:rPr>
          <w:b/>
        </w:rPr>
        <w:t xml:space="preserve">27 </w:t>
      </w:r>
      <w:r>
        <w:t xml:space="preserve">King Agrippa, believe you the prophets? I know that you believe.</w:t>
      </w:r>
      <w:r>
        <w:rPr>
          <w:rStyle w:val="FootnoteReference"/>
        </w:rPr>
        <w:footnoteReference w:id="11138"/>
      </w:r>
    </w:p>
    <w:p>
      <w:r>
        <w:rPr>
          <w:b/>
        </w:rPr>
        <w:t xml:space="preserve">28 </w:t>
      </w:r>
      <w:r>
        <w:t xml:space="preserve">Then Agrippa said to Paul, Almost</w:t>
      </w:r>
      <w:r>
        <w:rPr>
          <w:rStyle w:val="FootnoteReference"/>
        </w:rPr>
        <w:footnoteReference w:id="11139"/>
      </w:r>
      <w:r>
        <w:t xml:space="preserve"> you persuade me to be a Christian</w:t>
      </w:r>
      <w:r>
        <w:rPr>
          <w:rStyle w:val="FootnoteReference"/>
        </w:rPr>
        <w:footnoteReference w:id="11140"/>
      </w:r>
      <w:r>
        <w:t xml:space="preserve">.</w:t>
      </w:r>
    </w:p>
    <w:p>
      <w:r>
        <w:rPr>
          <w:b/>
        </w:rPr>
        <w:t xml:space="preserve">29 </w:t>
      </w:r>
      <w:r>
        <w:t xml:space="preserve">And Paul said, I would</w:t>
      </w:r>
      <w:r>
        <w:rPr>
          <w:rStyle w:val="FootnoteReference"/>
        </w:rPr>
        <w:footnoteReference w:id="11141"/>
      </w:r>
      <w:r>
        <w:t xml:space="preserve"> to God, that not</w:t>
      </w:r>
      <w:r>
        <w:rPr>
          <w:rStyle w:val="FootnoteReference"/>
        </w:rPr>
        <w:footnoteReference w:id="11142"/>
      </w:r>
      <w:r>
        <w:t xml:space="preserve"> only you, but also all that hear me this day, were both almost, and altogether such as I am, except</w:t>
      </w:r>
      <w:r>
        <w:rPr>
          <w:rStyle w:val="FootnoteReference"/>
        </w:rPr>
        <w:footnoteReference w:id="11143"/>
      </w:r>
      <w:r>
        <w:t xml:space="preserve"> these bonds.</w:t>
      </w:r>
    </w:p>
    <w:p>
      <w:r>
        <w:rPr>
          <w:b/>
        </w:rPr>
        <w:t xml:space="preserve">30 </w:t>
      </w:r>
      <w:r>
        <w:t xml:space="preserve">And when he had thus spoken, the king</w:t>
      </w:r>
      <w:r>
        <w:rPr>
          <w:rStyle w:val="FootnoteReference"/>
        </w:rPr>
        <w:footnoteReference w:id="11144"/>
      </w:r>
      <w:r>
        <w:t xml:space="preserve"> rose up, and the governor, and Bernice</w:t>
      </w:r>
      <w:r>
        <w:rPr>
          <w:rStyle w:val="FootnoteReference"/>
        </w:rPr>
        <w:footnoteReference w:id="11145"/>
      </w:r>
      <w:r>
        <w:t xml:space="preserve">, and those who sat with them:</w:t>
      </w:r>
    </w:p>
    <w:p>
      <w:r>
        <w:rPr>
          <w:b/>
        </w:rPr>
        <w:t xml:space="preserve">31 </w:t>
      </w:r>
      <w:r>
        <w:t xml:space="preserve">And when they were gone aside, they talked between themselves, saying, This man</w:t>
      </w:r>
      <w:r>
        <w:rPr>
          <w:rStyle w:val="FootnoteReference"/>
        </w:rPr>
        <w:footnoteReference w:id="11146"/>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11147"/>
      </w:r>
      <w:r>
        <w:t xml:space="preserve"> to Caesar</w:t>
      </w:r>
      <w:r>
        <w:rPr>
          <w:rStyle w:val="FootnoteReference"/>
        </w:rPr>
        <w:footnoteReference w:id="1114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11149"/>
      </w:r>
      <w:r>
        <w:t xml:space="preserve"> it was determined that we should sail into Italy</w:t>
      </w:r>
      <w:r>
        <w:rPr>
          <w:rStyle w:val="FootnoteReference"/>
        </w:rPr>
        <w:footnoteReference w:id="11150"/>
      </w:r>
      <w:r>
        <w:t xml:space="preserve">, they delivered Paul</w:t>
      </w:r>
      <w:r>
        <w:rPr>
          <w:rStyle w:val="FootnoteReference"/>
        </w:rPr>
        <w:footnoteReference w:id="11151"/>
      </w:r>
      <w:r>
        <w:t xml:space="preserve"> and certain other prisoners to one named Julius</w:t>
      </w:r>
      <w:r>
        <w:rPr>
          <w:rStyle w:val="FootnoteReference"/>
        </w:rPr>
        <w:footnoteReference w:id="11152"/>
      </w:r>
      <w:r>
        <w:t xml:space="preserve">, a centurion</w:t>
      </w:r>
      <w:r>
        <w:rPr>
          <w:rStyle w:val="FootnoteReference"/>
        </w:rPr>
        <w:footnoteReference w:id="11153"/>
      </w:r>
      <w:r>
        <w:t xml:space="preserve"> of Augustus</w:t>
      </w:r>
      <w:r>
        <w:rPr>
          <w:rStyle w:val="FootnoteReference"/>
        </w:rPr>
        <w:footnoteReference w:id="11154"/>
      </w:r>
      <w:r>
        <w:t xml:space="preserve">' band.</w:t>
      </w:r>
      <w:r>
        <w:rPr>
          <w:rStyle w:val="FootnoteReference"/>
        </w:rPr>
        <w:footnoteReference w:id="11155"/>
      </w:r>
      <w:r>
        <w:rPr>
          <w:rStyle w:val="FootnoteReference"/>
        </w:rPr>
        <w:footnoteReference w:id="11156"/>
      </w:r>
    </w:p>
    <w:p>
      <w:r>
        <w:rPr>
          <w:b/>
        </w:rPr>
        <w:t xml:space="preserve">2 </w:t>
      </w:r>
      <w:r>
        <w:t xml:space="preserve">And entering into a ship of Adramyttium</w:t>
      </w:r>
      <w:r>
        <w:rPr>
          <w:rStyle w:val="FootnoteReference"/>
        </w:rPr>
        <w:footnoteReference w:id="11157"/>
      </w:r>
      <w:r>
        <w:t xml:space="preserve">, we launched, meaning to sail</w:t>
      </w:r>
      <w:r>
        <w:rPr>
          <w:rStyle w:val="FootnoteReference"/>
        </w:rPr>
        <w:footnoteReference w:id="11158"/>
      </w:r>
      <w:r>
        <w:t xml:space="preserve"> by the borders of Asia</w:t>
      </w:r>
      <w:r>
        <w:rPr>
          <w:rStyle w:val="FootnoteReference"/>
        </w:rPr>
        <w:footnoteReference w:id="11159"/>
      </w:r>
      <w:r>
        <w:t xml:space="preserve">; one Aristarchus</w:t>
      </w:r>
      <w:r>
        <w:rPr>
          <w:rStyle w:val="FootnoteReference"/>
        </w:rPr>
        <w:footnoteReference w:id="11160"/>
      </w:r>
      <w:r>
        <w:t xml:space="preserve">, a Macedonian</w:t>
      </w:r>
      <w:r>
        <w:rPr>
          <w:rStyle w:val="FootnoteReference"/>
        </w:rPr>
        <w:footnoteReference w:id="11161"/>
      </w:r>
      <w:r>
        <w:t xml:space="preserve"> of Thessalonica</w:t>
      </w:r>
      <w:r>
        <w:rPr>
          <w:rStyle w:val="FootnoteReference"/>
        </w:rPr>
        <w:footnoteReference w:id="11162"/>
      </w:r>
      <w:r>
        <w:t xml:space="preserve">, being with us</w:t>
      </w:r>
      <w:r>
        <w:rPr>
          <w:rStyle w:val="FootnoteReference"/>
        </w:rPr>
        <w:footnoteReference w:id="11163"/>
      </w:r>
      <w:r>
        <w:t xml:space="preserve">.</w:t>
      </w:r>
      <w:r>
        <w:rPr>
          <w:rStyle w:val="FootnoteReference"/>
        </w:rPr>
        <w:footnoteReference w:id="11164"/>
      </w:r>
      <w:r>
        <w:rPr>
          <w:rStyle w:val="FootnoteReference"/>
        </w:rPr>
        <w:footnoteReference w:id="11165"/>
      </w:r>
    </w:p>
    <w:p>
      <w:r>
        <w:rPr>
          <w:b/>
        </w:rPr>
        <w:t xml:space="preserve">3 </w:t>
      </w:r>
      <w:r>
        <w:t xml:space="preserve">And the next day we touched at Sidon</w:t>
      </w:r>
      <w:r>
        <w:rPr>
          <w:rStyle w:val="FootnoteReference"/>
        </w:rPr>
        <w:footnoteReference w:id="11166"/>
      </w:r>
      <w:r>
        <w:t xml:space="preserve">. And Julius</w:t>
      </w:r>
      <w:r>
        <w:rPr>
          <w:rStyle w:val="FootnoteReference"/>
        </w:rPr>
        <w:footnoteReference w:id="11167"/>
      </w:r>
      <w:r>
        <w:t xml:space="preserve"> courteously pleaded Paul, and gave him liberty to go to his friends to refresh himself.</w:t>
      </w:r>
      <w:r>
        <w:rPr>
          <w:rStyle w:val="FootnoteReference"/>
        </w:rPr>
        <w:footnoteReference w:id="11168"/>
      </w:r>
    </w:p>
    <w:p>
      <w:r>
        <w:rPr>
          <w:b/>
        </w:rPr>
        <w:t xml:space="preserve">4 </w:t>
      </w:r>
      <w:r>
        <w:t xml:space="preserve">And when we had launched from there, we sailed under Cyprus</w:t>
      </w:r>
      <w:r>
        <w:rPr>
          <w:rStyle w:val="FootnoteReference"/>
        </w:rPr>
        <w:footnoteReference w:id="11169"/>
      </w:r>
      <w:r>
        <w:t xml:space="preserve">, because the winds</w:t>
      </w:r>
      <w:r>
        <w:rPr>
          <w:rStyle w:val="FootnoteReference"/>
        </w:rPr>
        <w:footnoteReference w:id="11170"/>
      </w:r>
      <w:r>
        <w:t xml:space="preserve"> were contrary.</w:t>
      </w:r>
      <w:r>
        <w:rPr>
          <w:rStyle w:val="FootnoteReference"/>
        </w:rPr>
        <w:footnoteReference w:id="11171"/>
      </w:r>
    </w:p>
    <w:p>
      <w:r>
        <w:rPr>
          <w:b/>
        </w:rPr>
        <w:t xml:space="preserve">5 </w:t>
      </w:r>
      <w:r>
        <w:t xml:space="preserve">And when we had sailed over the sea of Cilicia</w:t>
      </w:r>
      <w:r>
        <w:rPr>
          <w:rStyle w:val="FootnoteReference"/>
        </w:rPr>
        <w:footnoteReference w:id="11172"/>
      </w:r>
      <w:r>
        <w:t xml:space="preserve"> and Pamphylia</w:t>
      </w:r>
      <w:r>
        <w:rPr>
          <w:rStyle w:val="FootnoteReference"/>
        </w:rPr>
        <w:footnoteReference w:id="11173"/>
      </w:r>
      <w:r>
        <w:t xml:space="preserve">, we came to Myra</w:t>
      </w:r>
      <w:r>
        <w:rPr>
          <w:rStyle w:val="FootnoteReference"/>
        </w:rPr>
        <w:footnoteReference w:id="11174"/>
      </w:r>
      <w:r>
        <w:t xml:space="preserve">, a city of Lycia</w:t>
      </w:r>
      <w:r>
        <w:rPr>
          <w:rStyle w:val="FootnoteReference"/>
        </w:rPr>
        <w:footnoteReference w:id="11175"/>
      </w:r>
      <w:r>
        <w:t xml:space="preserve">.</w:t>
      </w:r>
      <w:r>
        <w:rPr>
          <w:rStyle w:val="FootnoteReference"/>
        </w:rPr>
        <w:footnoteReference w:id="11176"/>
      </w:r>
      <w:r>
        <w:rPr>
          <w:rStyle w:val="FootnoteReference"/>
        </w:rPr>
        <w:footnoteReference w:id="11177"/>
      </w:r>
    </w:p>
    <w:p>
      <w:r>
        <w:rPr>
          <w:b/>
        </w:rPr>
        <w:t xml:space="preserve">6 </w:t>
      </w:r>
      <w:r>
        <w:t xml:space="preserve">And there the centurion</w:t>
      </w:r>
      <w:r>
        <w:rPr>
          <w:rStyle w:val="FootnoteReference"/>
        </w:rPr>
        <w:footnoteReference w:id="11178"/>
      </w:r>
      <w:r>
        <w:t xml:space="preserve"> found a boat of Alexandria</w:t>
      </w:r>
      <w:r>
        <w:rPr>
          <w:rStyle w:val="FootnoteReference"/>
        </w:rPr>
        <w:footnoteReference w:id="11179"/>
      </w:r>
      <w:r>
        <w:t xml:space="preserve"> sailing into Italy; and he put us in it.</w:t>
      </w:r>
      <w:r>
        <w:rPr>
          <w:rStyle w:val="FootnoteReference"/>
        </w:rPr>
        <w:footnoteReference w:id="11180"/>
      </w:r>
    </w:p>
    <w:p>
      <w:r>
        <w:rPr>
          <w:b/>
        </w:rPr>
        <w:t xml:space="preserve">7 </w:t>
      </w:r>
      <w:r>
        <w:t xml:space="preserve">And when we had sailed slowly many days, and scarce had come opposite to Cnidus</w:t>
      </w:r>
      <w:r>
        <w:rPr>
          <w:rStyle w:val="FootnoteReference"/>
        </w:rPr>
        <w:footnoteReference w:id="11181"/>
      </w:r>
      <w:r>
        <w:t xml:space="preserve">, the wind not suffering us, we sailed</w:t>
      </w:r>
      <w:r>
        <w:rPr>
          <w:rStyle w:val="FootnoteReference"/>
        </w:rPr>
        <w:footnoteReference w:id="11182"/>
      </w:r>
      <w:r>
        <w:t xml:space="preserve"> under</w:t>
      </w:r>
      <w:r>
        <w:rPr>
          <w:rStyle w:val="FootnoteReference"/>
        </w:rPr>
        <w:footnoteReference w:id="11183"/>
      </w:r>
      <w:r>
        <w:t xml:space="preserve"> Crete</w:t>
      </w:r>
      <w:r>
        <w:rPr>
          <w:rStyle w:val="FootnoteReference"/>
        </w:rPr>
        <w:footnoteReference w:id="11184"/>
      </w:r>
      <w:r>
        <w:t xml:space="preserve">, opposite to Salmone</w:t>
      </w:r>
      <w:r>
        <w:rPr>
          <w:rStyle w:val="FootnoteReference"/>
        </w:rPr>
        <w:footnoteReference w:id="11185"/>
      </w:r>
      <w:r>
        <w:t xml:space="preserve">;</w:t>
      </w:r>
    </w:p>
    <w:p>
      <w:r>
        <w:rPr>
          <w:b/>
        </w:rPr>
        <w:t xml:space="preserve">8 </w:t>
      </w:r>
      <w:r>
        <w:t xml:space="preserve">And, hardly passing it, came to a place which is called The fair havens</w:t>
      </w:r>
      <w:r>
        <w:rPr>
          <w:rStyle w:val="FootnoteReference"/>
        </w:rPr>
        <w:footnoteReference w:id="11186"/>
      </w:r>
      <w:r>
        <w:t xml:space="preserve">; near to which was the city of Lasea</w:t>
      </w:r>
      <w:r>
        <w:rPr>
          <w:rStyle w:val="FootnoteReference"/>
        </w:rPr>
        <w:footnoteReference w:id="11187"/>
      </w:r>
      <w:r>
        <w:t xml:space="preserve">.</w:t>
      </w:r>
    </w:p>
    <w:p>
      <w:r>
        <w:rPr>
          <w:b/>
        </w:rPr>
        <w:t xml:space="preserve">9 </w:t>
      </w:r>
      <w:r>
        <w:t xml:space="preserve">Now when much time was spent, and when sailing was now dangerous, because the fast</w:t>
      </w:r>
      <w:r>
        <w:rPr>
          <w:rStyle w:val="FootnoteReference"/>
        </w:rPr>
        <w:footnoteReference w:id="11188"/>
      </w:r>
      <w:r>
        <w:t xml:space="preserve"> was now already past, Paul admonished them,</w:t>
      </w:r>
    </w:p>
    <w:p>
      <w:r>
        <w:rPr>
          <w:b/>
        </w:rPr>
        <w:t xml:space="preserve">10 </w:t>
      </w:r>
      <w:r>
        <w:t xml:space="preserve">And said to them, Sirs, I perceive</w:t>
      </w:r>
      <w:r>
        <w:rPr>
          <w:rStyle w:val="FootnoteReference"/>
        </w:rPr>
        <w:footnoteReference w:id="11189"/>
      </w:r>
      <w:r>
        <w:t xml:space="preserve"> that this voyage will be with hurt and much damage</w:t>
      </w:r>
      <w:r>
        <w:rPr>
          <w:rStyle w:val="FootnoteReference"/>
        </w:rPr>
        <w:footnoteReference w:id="11190"/>
      </w:r>
      <w:r>
        <w:t xml:space="preserve">, not only of the lading and boat, but also of our lives.</w:t>
      </w:r>
    </w:p>
    <w:p>
      <w:r>
        <w:rPr>
          <w:b/>
        </w:rPr>
        <w:t xml:space="preserve">11 </w:t>
      </w:r>
      <w:r>
        <w:t xml:space="preserve">Nevertheless the centurion believed</w:t>
      </w:r>
      <w:r>
        <w:rPr>
          <w:rStyle w:val="FootnoteReference"/>
        </w:rPr>
        <w:footnoteReference w:id="11191"/>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11192"/>
      </w:r>
      <w:r>
        <w:t xml:space="preserve"> was not commodious to winter in, the more part advised to depart from there also, if by any means they might attain to Phenice</w:t>
      </w:r>
      <w:r>
        <w:rPr>
          <w:rStyle w:val="FootnoteReference"/>
        </w:rPr>
        <w:footnoteReference w:id="11193"/>
      </w:r>
      <w:r>
        <w:t xml:space="preserve">, and there to winter; which is an haven of Crete</w:t>
      </w:r>
      <w:r>
        <w:rPr>
          <w:rStyle w:val="FootnoteReference"/>
        </w:rPr>
        <w:footnoteReference w:id="11194"/>
      </w:r>
      <w:r>
        <w:t xml:space="preserve">, and lies toward the south west and north west.</w:t>
      </w:r>
    </w:p>
    <w:p>
      <w:r>
        <w:rPr>
          <w:b/>
        </w:rPr>
        <w:t xml:space="preserve">13 </w:t>
      </w:r>
      <w:r>
        <w:t xml:space="preserve">And when the south</w:t>
      </w:r>
      <w:r>
        <w:rPr>
          <w:rStyle w:val="FootnoteReference"/>
        </w:rPr>
        <w:footnoteReference w:id="11195"/>
      </w:r>
      <w:r>
        <w:t xml:space="preserve"> wind blew softly, supposing that they had obtained their purpose, loosing</w:t>
      </w:r>
      <w:r>
        <w:rPr>
          <w:rStyle w:val="FootnoteReference"/>
        </w:rPr>
        <w:footnoteReference w:id="11196"/>
      </w:r>
      <w:r>
        <w:t xml:space="preserve"> from there, they sailed close by Crete.</w:t>
      </w:r>
    </w:p>
    <w:p>
      <w:r>
        <w:rPr>
          <w:b/>
        </w:rPr>
        <w:t xml:space="preserve">14 </w:t>
      </w:r>
      <w:r>
        <w:t xml:space="preserve">But not long after there arose against it a tempestuous</w:t>
      </w:r>
      <w:r>
        <w:rPr>
          <w:rStyle w:val="FootnoteReference"/>
        </w:rPr>
        <w:footnoteReference w:id="11197"/>
      </w:r>
      <w:r>
        <w:t xml:space="preserve"> wind, called Euroclydon.</w:t>
      </w:r>
      <w:r>
        <w:rPr>
          <w:rStyle w:val="FootnoteReference"/>
        </w:rPr>
        <w:footnoteReference w:id="11198"/>
      </w:r>
    </w:p>
    <w:p>
      <w:r>
        <w:rPr>
          <w:b/>
        </w:rPr>
        <w:t xml:space="preserve">15 </w:t>
      </w:r>
      <w:r>
        <w:t xml:space="preserve">And when the boat was caught, and could not bear up into the wind, we let her drive.</w:t>
      </w:r>
      <w:r>
        <w:rPr>
          <w:rStyle w:val="FootnoteReference"/>
        </w:rPr>
        <w:footnoteReference w:id="11199"/>
      </w:r>
    </w:p>
    <w:p>
      <w:r>
        <w:rPr>
          <w:b/>
        </w:rPr>
        <w:t xml:space="preserve">16 </w:t>
      </w:r>
      <w:r>
        <w:t xml:space="preserve">And running under a certain island which is called Clauda</w:t>
      </w:r>
      <w:r>
        <w:rPr>
          <w:rStyle w:val="FootnoteReference"/>
        </w:rPr>
        <w:footnoteReference w:id="11200"/>
      </w:r>
      <w:r>
        <w:t xml:space="preserve">, we had much work to come by the boat:</w:t>
      </w:r>
      <w:r>
        <w:rPr>
          <w:rStyle w:val="FootnoteReference"/>
        </w:rPr>
        <w:footnoteReference w:id="11201"/>
      </w:r>
    </w:p>
    <w:p>
      <w:r>
        <w:rPr>
          <w:b/>
        </w:rPr>
        <w:t xml:space="preserve">17 </w:t>
      </w:r>
      <w:r>
        <w:t xml:space="preserve">Which when they had taken up, they used support cables, undergirding the boat; and, fearing</w:t>
      </w:r>
      <w:r>
        <w:rPr>
          <w:rStyle w:val="FootnoteReference"/>
        </w:rPr>
        <w:footnoteReference w:id="11202"/>
      </w:r>
      <w:r>
        <w:t xml:space="preserve"> lest they should fall into the quicksand, strake sail, and so were driven.</w:t>
      </w:r>
    </w:p>
    <w:p>
      <w:r>
        <w:rPr>
          <w:b/>
        </w:rPr>
        <w:t xml:space="preserve">18 </w:t>
      </w:r>
      <w:r>
        <w:t xml:space="preserve">And we being</w:t>
      </w:r>
      <w:r>
        <w:rPr>
          <w:rStyle w:val="FootnoteReference"/>
        </w:rPr>
        <w:footnoteReference w:id="11203"/>
      </w:r>
      <w:r>
        <w:t xml:space="preserve"> exceedingly tossed with a tempest, the next</w:t>
      </w:r>
      <w:r>
        <w:rPr>
          <w:rStyle w:val="FootnoteReference"/>
        </w:rPr>
        <w:footnoteReference w:id="11204"/>
      </w:r>
      <w:r>
        <w:t xml:space="preserve"> day they lightened the ship;</w:t>
      </w:r>
    </w:p>
    <w:p>
      <w:r>
        <w:rPr>
          <w:b/>
        </w:rPr>
        <w:t xml:space="preserve">19 </w:t>
      </w:r>
      <w:r>
        <w:t xml:space="preserve">And the third day we cast out with our own hands the cordage of the boat.</w:t>
      </w:r>
      <w:r>
        <w:rPr>
          <w:rStyle w:val="FootnoteReference"/>
        </w:rPr>
        <w:footnoteReference w:id="11205"/>
      </w:r>
    </w:p>
    <w:p>
      <w:r>
        <w:rPr>
          <w:b/>
        </w:rPr>
        <w:t xml:space="preserve">20 </w:t>
      </w:r>
      <w:r>
        <w:t xml:space="preserve">And when neither</w:t>
      </w:r>
      <w:r>
        <w:rPr>
          <w:rStyle w:val="FootnoteReference"/>
        </w:rPr>
        <w:footnoteReference w:id="11206"/>
      </w:r>
      <w:r>
        <w:t xml:space="preserve"> sun nor stars in many days appeared, and no</w:t>
      </w:r>
      <w:r>
        <w:rPr>
          <w:rStyle w:val="FootnoteReference"/>
        </w:rPr>
        <w:footnoteReference w:id="11207"/>
      </w:r>
      <w:r>
        <w:t xml:space="preserve"> small tempest lay on us, all hope that we should be saved was then taken away.</w:t>
      </w:r>
      <w:r>
        <w:rPr>
          <w:rStyle w:val="FootnoteReference"/>
        </w:rPr>
        <w:footnoteReference w:id="11208"/>
      </w:r>
    </w:p>
    <w:p>
      <w:r>
        <w:rPr>
          <w:b/>
        </w:rPr>
        <w:t xml:space="preserve">21 </w:t>
      </w:r>
      <w:r>
        <w:t xml:space="preserve">But after</w:t>
      </w:r>
      <w:r>
        <w:rPr>
          <w:rStyle w:val="FootnoteReference"/>
        </w:rPr>
        <w:footnoteReference w:id="11209"/>
      </w:r>
      <w:r>
        <w:t xml:space="preserve"> long abstinence Paul stood forth in the midst of them, and said, Sirs, you should have hearkened to me, and not have loosed from Crete, and to have gained this harm and loss.</w:t>
      </w:r>
      <w:r>
        <w:rPr>
          <w:rStyle w:val="FootnoteReference"/>
        </w:rPr>
        <w:footnoteReference w:id="11210"/>
      </w:r>
      <w:r>
        <w:rPr>
          <w:rStyle w:val="FootnoteReference"/>
        </w:rPr>
        <w:footnoteReference w:id="11211"/>
      </w:r>
    </w:p>
    <w:p>
      <w:r>
        <w:rPr>
          <w:b/>
        </w:rPr>
        <w:t xml:space="preserve">22 </w:t>
      </w:r>
      <w:r>
        <w:t xml:space="preserve">And now I exhort</w:t>
      </w:r>
      <w:r>
        <w:rPr>
          <w:rStyle w:val="FootnoteReference"/>
        </w:rPr>
        <w:footnoteReference w:id="11212"/>
      </w:r>
      <w:r>
        <w:t xml:space="preserve"> you to be of good cheer: for there shall be no loss of anyone's life among you, but of the boat.</w:t>
      </w:r>
      <w:r>
        <w:rPr>
          <w:rStyle w:val="FootnoteReference"/>
        </w:rPr>
        <w:footnoteReference w:id="11213"/>
      </w:r>
    </w:p>
    <w:p>
      <w:r>
        <w:rPr>
          <w:b/>
        </w:rPr>
        <w:t xml:space="preserve">23 </w:t>
      </w:r>
      <w:r>
        <w:t xml:space="preserve">For there</w:t>
      </w:r>
      <w:r>
        <w:rPr>
          <w:rStyle w:val="FootnoteReference"/>
        </w:rPr>
        <w:footnoteReference w:id="11214"/>
      </w:r>
      <w:r>
        <w:t xml:space="preserve"> stood by me this night the angel of God, whose</w:t>
      </w:r>
      <w:r>
        <w:rPr>
          <w:rStyle w:val="FootnoteReference"/>
        </w:rPr>
        <w:footnoteReference w:id="11215"/>
      </w:r>
      <w:r>
        <w:t xml:space="preserve"> I am</w:t>
      </w:r>
      <w:r>
        <w:rPr>
          <w:rStyle w:val="FootnoteReference"/>
        </w:rPr>
        <w:footnoteReference w:id="11216"/>
      </w:r>
      <w:r>
        <w:t xml:space="preserve">, and whom I serve,</w:t>
      </w:r>
      <w:r>
        <w:rPr>
          <w:rStyle w:val="FootnoteReference"/>
        </w:rPr>
        <w:footnoteReference w:id="11217"/>
      </w:r>
    </w:p>
    <w:p>
      <w:r>
        <w:rPr>
          <w:b/>
        </w:rPr>
        <w:t xml:space="preserve">24 </w:t>
      </w:r>
      <w:r>
        <w:t xml:space="preserve">Saying, do not fear, Paul; you must be brought before Caesar</w:t>
      </w:r>
      <w:r>
        <w:rPr>
          <w:rStyle w:val="FootnoteReference"/>
        </w:rPr>
        <w:footnoteReference w:id="11218"/>
      </w:r>
      <w:r>
        <w:t xml:space="preserve">: and, look, God has given you all those who sail with you.</w:t>
      </w:r>
      <w:r>
        <w:rPr>
          <w:rStyle w:val="FootnoteReference"/>
        </w:rPr>
        <w:footnoteReference w:id="11219"/>
      </w:r>
      <w:r>
        <w:rPr>
          <w:rStyle w:val="FootnoteReference"/>
        </w:rPr>
        <w:footnoteReference w:id="11220"/>
      </w:r>
      <w:r>
        <w:rPr>
          <w:rStyle w:val="FootnoteReference"/>
        </w:rPr>
        <w:footnoteReference w:id="11221"/>
      </w:r>
    </w:p>
    <w:p>
      <w:r>
        <w:rPr>
          <w:b/>
        </w:rPr>
        <w:t xml:space="preserve">25 </w:t>
      </w:r>
      <w:r>
        <w:t xml:space="preserve">Therefore, sirs, be of good cheer: for I believe</w:t>
      </w:r>
      <w:r>
        <w:rPr>
          <w:rStyle w:val="FootnoteReference"/>
        </w:rPr>
        <w:footnoteReference w:id="11222"/>
      </w:r>
      <w:r>
        <w:t xml:space="preserve"> God, that it shall be even as it was told me.</w:t>
      </w:r>
    </w:p>
    <w:p>
      <w:r>
        <w:rPr>
          <w:b/>
        </w:rPr>
        <w:t xml:space="preserve">26 </w:t>
      </w:r>
      <w:r>
        <w:t xml:space="preserve">Nevertheless we must be cast upon a certain</w:t>
      </w:r>
      <w:r>
        <w:rPr>
          <w:rStyle w:val="FootnoteReference"/>
        </w:rPr>
        <w:footnoteReference w:id="11223"/>
      </w:r>
      <w:r>
        <w:t xml:space="preserve"> island.</w:t>
      </w:r>
    </w:p>
    <w:p>
      <w:r>
        <w:rPr>
          <w:b/>
        </w:rPr>
        <w:t xml:space="preserve">27 </w:t>
      </w:r>
      <w:r>
        <w:t xml:space="preserve">But when the fourteenth</w:t>
      </w:r>
      <w:r>
        <w:rPr>
          <w:rStyle w:val="FootnoteReference"/>
        </w:rPr>
        <w:footnoteReference w:id="11224"/>
      </w:r>
      <w:r>
        <w:t xml:space="preserve"> night had come, as we were driven up and down in Adria</w:t>
      </w:r>
      <w:r>
        <w:rPr>
          <w:rStyle w:val="FootnoteReference"/>
        </w:rPr>
        <w:footnoteReference w:id="11225"/>
      </w:r>
      <w:r>
        <w:t xml:space="preserve">, about midnight the sailors deemed that they drew near to some country;</w:t>
      </w:r>
      <w:r>
        <w:rPr>
          <w:rStyle w:val="FootnoteReference"/>
        </w:rPr>
        <w:footnoteReference w:id="11226"/>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1227"/>
      </w:r>
      <w:r>
        <w:t xml:space="preserve"> upon rocks, they cast four anchors</w:t>
      </w:r>
      <w:r>
        <w:rPr>
          <w:rStyle w:val="FootnoteReference"/>
        </w:rPr>
        <w:footnoteReference w:id="11228"/>
      </w:r>
      <w:r>
        <w:t xml:space="preserve"> out of the stern, and wished</w:t>
      </w:r>
      <w:r>
        <w:rPr>
          <w:rStyle w:val="FootnoteReference"/>
        </w:rPr>
        <w:footnoteReference w:id="11229"/>
      </w:r>
      <w:r>
        <w:t xml:space="preserve"> for the day.</w:t>
      </w:r>
    </w:p>
    <w:p>
      <w:r>
        <w:rPr>
          <w:b/>
        </w:rPr>
        <w:t xml:space="preserve">30 </w:t>
      </w:r>
      <w:r>
        <w:t xml:space="preserve">And as the sailors were about to flee out of the boat</w:t>
      </w:r>
      <w:r>
        <w:rPr>
          <w:rStyle w:val="FootnoteReference"/>
        </w:rPr>
        <w:footnoteReference w:id="11230"/>
      </w:r>
      <w:r>
        <w:t xml:space="preserve">, when they had let down the boat into the sea, under pretense as though they would have cast anchors out of the bow,</w:t>
      </w:r>
      <w:r>
        <w:rPr>
          <w:rStyle w:val="FootnoteReference"/>
        </w:rPr>
        <w:footnoteReference w:id="11231"/>
      </w:r>
    </w:p>
    <w:p>
      <w:r>
        <w:rPr>
          <w:b/>
        </w:rPr>
        <w:t xml:space="preserve">31 </w:t>
      </w:r>
      <w:r>
        <w:t xml:space="preserve">Paul said</w:t>
      </w:r>
      <w:r>
        <w:rPr>
          <w:rStyle w:val="FootnoteReference"/>
        </w:rPr>
        <w:footnoteReference w:id="11232"/>
      </w:r>
      <w:r>
        <w:t xml:space="preserve"> to the centurion and to the soldiers, Except</w:t>
      </w:r>
      <w:r>
        <w:rPr>
          <w:rStyle w:val="FootnoteReference"/>
        </w:rPr>
        <w:footnoteReference w:id="11233"/>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1234"/>
      </w:r>
    </w:p>
    <w:p>
      <w:r>
        <w:rPr>
          <w:b/>
        </w:rPr>
        <w:t xml:space="preserve">33 </w:t>
      </w:r>
      <w:r>
        <w:t xml:space="preserve">And while</w:t>
      </w:r>
      <w:r>
        <w:rPr>
          <w:rStyle w:val="FootnoteReference"/>
        </w:rPr>
        <w:footnoteReference w:id="11235"/>
      </w:r>
      <w:r>
        <w:t xml:space="preserve"> the day was coming on, Paul begged them all to take food, saying, This</w:t>
      </w:r>
      <w:r>
        <w:rPr>
          <w:rStyle w:val="FootnoteReference"/>
        </w:rPr>
        <w:footnoteReference w:id="11236"/>
      </w:r>
      <w:r>
        <w:t xml:space="preserve"> day is the fourteenth day that you have tarried and continued fasting, having taken nothing.</w:t>
      </w:r>
    </w:p>
    <w:p>
      <w:r>
        <w:rPr>
          <w:b/>
        </w:rPr>
        <w:t xml:space="preserve">34 </w:t>
      </w:r>
      <w:r>
        <w:t xml:space="preserve">Therefore I pray you to take some food: for this</w:t>
      </w:r>
      <w:r>
        <w:rPr>
          <w:rStyle w:val="FootnoteReference"/>
        </w:rPr>
        <w:footnoteReference w:id="11237"/>
      </w:r>
      <w:r>
        <w:t xml:space="preserve"> is for your health: for there</w:t>
      </w:r>
      <w:r>
        <w:rPr>
          <w:rStyle w:val="FootnoteReference"/>
        </w:rPr>
        <w:footnoteReference w:id="11238"/>
      </w:r>
      <w:r>
        <w:t xml:space="preserve"> shall not an hair fall from the head of any of you.</w:t>
      </w:r>
    </w:p>
    <w:p>
      <w:r>
        <w:rPr>
          <w:b/>
        </w:rPr>
        <w:t xml:space="preserve">35 </w:t>
      </w:r>
      <w:r>
        <w:t xml:space="preserve">And when he had thus spoken, he took bread, and gave</w:t>
      </w:r>
      <w:r>
        <w:rPr>
          <w:rStyle w:val="FootnoteReference"/>
        </w:rPr>
        <w:footnoteReference w:id="11239"/>
      </w:r>
      <w:r>
        <w:t xml:space="preserve"> thanks to God in presence of them all: and when he had broken it, he began to eat.</w:t>
      </w:r>
      <w:r>
        <w:rPr>
          <w:rStyle w:val="FootnoteReference"/>
        </w:rPr>
        <w:footnoteReference w:id="11240"/>
      </w:r>
    </w:p>
    <w:p>
      <w:r>
        <w:rPr>
          <w:b/>
        </w:rPr>
        <w:t xml:space="preserve">36 </w:t>
      </w:r>
      <w:r>
        <w:t xml:space="preserve">Then were they all</w:t>
      </w:r>
      <w:r>
        <w:rPr>
          <w:rStyle w:val="FootnoteReference"/>
        </w:rPr>
        <w:footnoteReference w:id="11241"/>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1242"/>
      </w:r>
      <w:r>
        <w:t xml:space="preserve">.</w:t>
      </w:r>
      <w:r>
        <w:rPr>
          <w:rStyle w:val="FootnoteReference"/>
        </w:rPr>
        <w:footnoteReference w:id="11243"/>
      </w:r>
    </w:p>
    <w:p>
      <w:r>
        <w:rPr>
          <w:b/>
        </w:rPr>
        <w:t xml:space="preserve">38 </w:t>
      </w:r>
      <w:r>
        <w:t xml:space="preserve">And when they had eaten enough, they lightened</w:t>
      </w:r>
      <w:r>
        <w:rPr>
          <w:rStyle w:val="FootnoteReference"/>
        </w:rPr>
        <w:footnoteReference w:id="11244"/>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1245"/>
      </w:r>
    </w:p>
    <w:p>
      <w:r>
        <w:rPr>
          <w:b/>
        </w:rPr>
        <w:t xml:space="preserve">40 </w:t>
      </w:r>
      <w:r>
        <w:t xml:space="preserve">And when they had taken up</w:t>
      </w:r>
      <w:r>
        <w:rPr>
          <w:rStyle w:val="FootnoteReference"/>
        </w:rPr>
        <w:footnoteReference w:id="11246"/>
      </w:r>
      <w:r>
        <w:t xml:space="preserve"> the anchors, they committed themselves to the sea, and loosed the rudder bands</w:t>
      </w:r>
      <w:r>
        <w:rPr>
          <w:rStyle w:val="FootnoteReference"/>
        </w:rPr>
        <w:footnoteReference w:id="11247"/>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1248"/>
      </w:r>
      <w:r>
        <w:t xml:space="preserve"> the ship aground; and the front part stuck fast, and remained immovable, but the hinder part was broken</w:t>
      </w:r>
      <w:r>
        <w:rPr>
          <w:rStyle w:val="FootnoteReference"/>
        </w:rPr>
        <w:footnoteReference w:id="11249"/>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1250"/>
      </w:r>
    </w:p>
    <w:p>
      <w:r>
        <w:rPr>
          <w:b/>
        </w:rPr>
        <w:t xml:space="preserve">43 </w:t>
      </w:r>
      <w:r>
        <w:t xml:space="preserve">But the centurion, willing</w:t>
      </w:r>
      <w:r>
        <w:rPr>
          <w:rStyle w:val="FootnoteReference"/>
        </w:rPr>
        <w:footnoteReference w:id="11251"/>
      </w:r>
      <w:r>
        <w:t xml:space="preserve"> to save Paul, kept them from their purpose; and commanded that those who could swim should cast themselves first into the sea, and get to land:</w:t>
      </w:r>
    </w:p>
    <w:p>
      <w:r>
        <w:rPr>
          <w:b/>
        </w:rPr>
        <w:t xml:space="preserve">44 </w:t>
      </w:r>
      <w:r>
        <w:t xml:space="preserve">And the rest, some on boards, and some on broken pieces of the boat. And so it happened, that</w:t>
      </w:r>
      <w:r>
        <w:rPr>
          <w:rStyle w:val="FootnoteReference"/>
        </w:rPr>
        <w:footnoteReference w:id="11252"/>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1253"/>
      </w:r>
      <w:r>
        <w:t xml:space="preserve"> was called Melita</w:t>
      </w:r>
      <w:r>
        <w:rPr>
          <w:rStyle w:val="FootnoteReference"/>
        </w:rPr>
        <w:footnoteReference w:id="11254"/>
      </w:r>
      <w:r>
        <w:t xml:space="preserve">.</w:t>
      </w:r>
    </w:p>
    <w:p>
      <w:r>
        <w:rPr>
          <w:b/>
        </w:rPr>
        <w:t xml:space="preserve">2 </w:t>
      </w:r>
      <w:r>
        <w:t xml:space="preserve">And the natives people showed</w:t>
      </w:r>
      <w:r>
        <w:rPr>
          <w:rStyle w:val="FootnoteReference"/>
        </w:rPr>
        <w:footnoteReference w:id="11255"/>
      </w:r>
      <w:r>
        <w:t xml:space="preserve"> us no little kindness: for they kindled a fire, and received us every one, because</w:t>
      </w:r>
      <w:r>
        <w:rPr>
          <w:rStyle w:val="FootnoteReference"/>
        </w:rPr>
        <w:footnoteReference w:id="11256"/>
      </w:r>
      <w:r>
        <w:t xml:space="preserve"> of the present rain, and because of the cold.</w:t>
      </w:r>
      <w:r>
        <w:rPr>
          <w:rStyle w:val="FootnoteReference"/>
        </w:rPr>
        <w:footnoteReference w:id="11257"/>
      </w:r>
    </w:p>
    <w:p>
      <w:r>
        <w:rPr>
          <w:b/>
        </w:rPr>
        <w:t xml:space="preserve">3 </w:t>
      </w:r>
      <w:r>
        <w:t xml:space="preserve">And when Paul</w:t>
      </w:r>
      <w:r>
        <w:rPr>
          <w:rStyle w:val="FootnoteReference"/>
        </w:rPr>
        <w:footnoteReference w:id="11258"/>
      </w:r>
      <w:r>
        <w:t xml:space="preserve"> had gathered a bundle of sticks, and laid them on the fire, there came</w:t>
      </w:r>
      <w:r>
        <w:rPr>
          <w:rStyle w:val="FootnoteReference"/>
        </w:rPr>
        <w:footnoteReference w:id="11259"/>
      </w:r>
      <w:r>
        <w:t xml:space="preserve"> a viper out of the heat, and fastened</w:t>
      </w:r>
      <w:r>
        <w:rPr>
          <w:rStyle w:val="FootnoteReference"/>
        </w:rPr>
        <w:footnoteReference w:id="11260"/>
      </w:r>
      <w:r>
        <w:t xml:space="preserve"> on his hand.</w:t>
      </w:r>
    </w:p>
    <w:p>
      <w:r>
        <w:rPr>
          <w:b/>
        </w:rPr>
        <w:t xml:space="preserve">4 </w:t>
      </w:r>
      <w:r>
        <w:t xml:space="preserve">And when the barbarians</w:t>
      </w:r>
      <w:r>
        <w:rPr>
          <w:rStyle w:val="FootnoteReference"/>
        </w:rPr>
        <w:footnoteReference w:id="11261"/>
      </w:r>
      <w:r>
        <w:t xml:space="preserve"> saw the venomous beast</w:t>
      </w:r>
      <w:r>
        <w:rPr>
          <w:rStyle w:val="FootnoteReference"/>
        </w:rPr>
        <w:footnoteReference w:id="11262"/>
      </w:r>
      <w:r>
        <w:t xml:space="preserve"> hang on his hand, they said among themselves, No doubt</w:t>
      </w:r>
      <w:r>
        <w:rPr>
          <w:rStyle w:val="FootnoteReference"/>
        </w:rPr>
        <w:footnoteReference w:id="11263"/>
      </w:r>
      <w:r>
        <w:t xml:space="preserve"> this man is a murderer</w:t>
      </w:r>
      <w:r>
        <w:rPr>
          <w:rStyle w:val="FootnoteReference"/>
        </w:rPr>
        <w:footnoteReference w:id="11264"/>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1265"/>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266"/>
      </w:r>
      <w:r>
        <w:t xml:space="preserve"> that he was a god.</w:t>
      </w:r>
    </w:p>
    <w:p>
      <w:r>
        <w:rPr>
          <w:b/>
        </w:rPr>
        <w:t xml:space="preserve">7 </w:t>
      </w:r>
      <w:r>
        <w:t xml:space="preserve">In the same quarters were possessions of the chief</w:t>
      </w:r>
      <w:r>
        <w:rPr>
          <w:rStyle w:val="FootnoteReference"/>
        </w:rPr>
        <w:footnoteReference w:id="11267"/>
      </w:r>
      <w:r>
        <w:t xml:space="preserve"> man of the island, whose name was Publius</w:t>
      </w:r>
      <w:r>
        <w:rPr>
          <w:rStyle w:val="FootnoteReference"/>
        </w:rPr>
        <w:footnoteReference w:id="11268"/>
      </w:r>
      <w:r>
        <w:t xml:space="preserve">; who received us, and lodged us three days courteously.</w:t>
      </w:r>
      <w:r>
        <w:rPr>
          <w:rStyle w:val="FootnoteReference"/>
        </w:rPr>
        <w:footnoteReference w:id="11269"/>
      </w:r>
    </w:p>
    <w:p>
      <w:r>
        <w:rPr>
          <w:b/>
        </w:rPr>
        <w:t xml:space="preserve">8 </w:t>
      </w:r>
      <w:r>
        <w:t xml:space="preserve">And it happened, that the father</w:t>
      </w:r>
      <w:r>
        <w:rPr>
          <w:rStyle w:val="FootnoteReference"/>
        </w:rPr>
        <w:footnoteReference w:id="11270"/>
      </w:r>
      <w:r>
        <w:t xml:space="preserve"> of Publius lay sick of a fever and of a dysentery: to whom Paul entered in, and prayed</w:t>
      </w:r>
      <w:r>
        <w:rPr>
          <w:rStyle w:val="FootnoteReference"/>
        </w:rPr>
        <w:footnoteReference w:id="11271"/>
      </w:r>
      <w:r>
        <w:t xml:space="preserve">, and laid</w:t>
      </w:r>
      <w:r>
        <w:rPr>
          <w:rStyle w:val="FootnoteReference"/>
        </w:rPr>
        <w:footnoteReference w:id="11272"/>
      </w:r>
      <w:r>
        <w:t xml:space="preserve"> his hands on him, and healed</w:t>
      </w:r>
      <w:r>
        <w:rPr>
          <w:rStyle w:val="FootnoteReference"/>
        </w:rPr>
        <w:footnoteReference w:id="11273"/>
      </w:r>
      <w:r>
        <w:t xml:space="preserve"> him.</w:t>
      </w:r>
    </w:p>
    <w:p>
      <w:r>
        <w:rPr>
          <w:b/>
        </w:rPr>
        <w:t xml:space="preserve">9 </w:t>
      </w:r>
      <w:r>
        <w:t xml:space="preserve">So when this was done, others</w:t>
      </w:r>
      <w:r>
        <w:rPr>
          <w:rStyle w:val="FootnoteReference"/>
        </w:rPr>
        <w:footnoteReference w:id="11274"/>
      </w:r>
      <w:r>
        <w:t xml:space="preserve"> also, which had diseases in the island, came, and were healed:</w:t>
      </w:r>
    </w:p>
    <w:p>
      <w:r>
        <w:rPr>
          <w:b/>
        </w:rPr>
        <w:t xml:space="preserve">10 </w:t>
      </w:r>
      <w:r>
        <w:t xml:space="preserve">Who also honored us with many honors; and when we departed, they laded</w:t>
      </w:r>
      <w:r>
        <w:rPr>
          <w:rStyle w:val="FootnoteReference"/>
        </w:rPr>
        <w:footnoteReference w:id="11275"/>
      </w:r>
      <w:r>
        <w:t xml:space="preserve"> us with such things as were necessary.</w:t>
      </w:r>
      <w:r>
        <w:rPr>
          <w:rStyle w:val="FootnoteReference"/>
        </w:rPr>
        <w:footnoteReference w:id="11276"/>
      </w:r>
    </w:p>
    <w:p>
      <w:r>
        <w:rPr>
          <w:b/>
        </w:rPr>
        <w:t xml:space="preserve">11 </w:t>
      </w:r>
      <w:r>
        <w:t xml:space="preserve">And after three months we departed in a ship</w:t>
      </w:r>
      <w:r>
        <w:rPr>
          <w:rStyle w:val="FootnoteReference"/>
        </w:rPr>
        <w:footnoteReference w:id="11277"/>
      </w:r>
      <w:r>
        <w:t xml:space="preserve"> of Alexandria</w:t>
      </w:r>
      <w:r>
        <w:rPr>
          <w:rStyle w:val="FootnoteReference"/>
        </w:rPr>
        <w:footnoteReference w:id="11278"/>
      </w:r>
      <w:r>
        <w:t xml:space="preserve">, which had wintered in the isle, whose</w:t>
      </w:r>
      <w:r>
        <w:rPr>
          <w:rStyle w:val="FootnoteReference"/>
        </w:rPr>
        <w:footnoteReference w:id="11279"/>
      </w:r>
      <w:r>
        <w:t xml:space="preserve"> sign was Castor and Pollux.</w:t>
      </w:r>
    </w:p>
    <w:p>
      <w:r>
        <w:rPr>
          <w:b/>
        </w:rPr>
        <w:t xml:space="preserve">12 </w:t>
      </w:r>
      <w:r>
        <w:t xml:space="preserve">And landing at Syracuse</w:t>
      </w:r>
      <w:r>
        <w:rPr>
          <w:rStyle w:val="FootnoteReference"/>
        </w:rPr>
        <w:footnoteReference w:id="11280"/>
      </w:r>
      <w:r>
        <w:t xml:space="preserve">, we tarried there three days.</w:t>
      </w:r>
      <w:r>
        <w:rPr>
          <w:rStyle w:val="FootnoteReference"/>
        </w:rPr>
        <w:footnoteReference w:id="11281"/>
      </w:r>
    </w:p>
    <w:p>
      <w:r>
        <w:rPr>
          <w:b/>
        </w:rPr>
        <w:t xml:space="preserve">13 </w:t>
      </w:r>
      <w:r>
        <w:t xml:space="preserve">And from there we fetched a compass, and came to Rhegium</w:t>
      </w:r>
      <w:r>
        <w:rPr>
          <w:rStyle w:val="FootnoteReference"/>
        </w:rPr>
        <w:footnoteReference w:id="11282"/>
      </w:r>
      <w:r>
        <w:t xml:space="preserve">: and after one day the south</w:t>
      </w:r>
      <w:r>
        <w:rPr>
          <w:rStyle w:val="FootnoteReference"/>
        </w:rPr>
        <w:footnoteReference w:id="11283"/>
      </w:r>
      <w:r>
        <w:t xml:space="preserve"> wind blew, and we came the next day to Puteoli</w:t>
      </w:r>
      <w:r>
        <w:rPr>
          <w:rStyle w:val="FootnoteReference"/>
        </w:rPr>
        <w:footnoteReference w:id="11284"/>
      </w:r>
      <w:r>
        <w:t xml:space="preserve">:</w:t>
      </w:r>
    </w:p>
    <w:p>
      <w:r>
        <w:rPr>
          <w:b/>
        </w:rPr>
        <w:t xml:space="preserve">14 </w:t>
      </w:r>
      <w:r>
        <w:t xml:space="preserve">Where we found</w:t>
      </w:r>
      <w:r>
        <w:rPr>
          <w:rStyle w:val="FootnoteReference"/>
        </w:rPr>
        <w:footnoteReference w:id="11285"/>
      </w:r>
      <w:r>
        <w:t xml:space="preserve"> brothers, and were</w:t>
      </w:r>
      <w:r>
        <w:rPr>
          <w:rStyle w:val="FootnoteReference"/>
        </w:rPr>
        <w:footnoteReference w:id="11286"/>
      </w:r>
      <w:r>
        <w:t xml:space="preserve"> desired to tarry with them seven days: and so we went toward Rome</w:t>
      </w:r>
      <w:r>
        <w:rPr>
          <w:rStyle w:val="FootnoteReference"/>
        </w:rPr>
        <w:footnoteReference w:id="11287"/>
      </w:r>
      <w:r>
        <w:t xml:space="preserve">.</w:t>
      </w:r>
    </w:p>
    <w:p>
      <w:r>
        <w:rPr>
          <w:b/>
        </w:rPr>
        <w:t xml:space="preserve">15 </w:t>
      </w:r>
      <w:r>
        <w:t xml:space="preserve">And from there, when</w:t>
      </w:r>
      <w:r>
        <w:rPr>
          <w:rStyle w:val="FootnoteReference"/>
        </w:rPr>
        <w:footnoteReference w:id="11288"/>
      </w:r>
      <w:r>
        <w:t xml:space="preserve"> the brothers heard of us, they came to meet us as far as Appii forum, and The three taverns: whom when Paul saw, he thanked</w:t>
      </w:r>
      <w:r>
        <w:rPr>
          <w:rStyle w:val="FootnoteReference"/>
        </w:rPr>
        <w:footnoteReference w:id="11289"/>
      </w:r>
      <w:r>
        <w:t xml:space="preserve"> God, and took courage.</w:t>
      </w:r>
    </w:p>
    <w:p>
      <w:r>
        <w:rPr>
          <w:b/>
        </w:rPr>
        <w:t xml:space="preserve">16 </w:t>
      </w:r>
      <w:r>
        <w:t xml:space="preserve">And when we came to Rome</w:t>
      </w:r>
      <w:r>
        <w:rPr>
          <w:rStyle w:val="FootnoteReference"/>
        </w:rPr>
        <w:footnoteReference w:id="11290"/>
      </w:r>
      <w:r>
        <w:t xml:space="preserve">, the centurion</w:t>
      </w:r>
      <w:r>
        <w:rPr>
          <w:rStyle w:val="FootnoteReference"/>
        </w:rPr>
        <w:footnoteReference w:id="11291"/>
      </w:r>
      <w:r>
        <w:t xml:space="preserve"> delivered the prisoners to the captain</w:t>
      </w:r>
      <w:r>
        <w:rPr>
          <w:rStyle w:val="FootnoteReference"/>
        </w:rPr>
        <w:footnoteReference w:id="11292"/>
      </w:r>
      <w:r>
        <w:t xml:space="preserve"> of the guard: but Paul was suffered to dwell by himself with a soldier that kept him.</w:t>
      </w:r>
      <w:r>
        <w:rPr>
          <w:rStyle w:val="FootnoteReference"/>
        </w:rPr>
        <w:footnoteReference w:id="11293"/>
      </w:r>
    </w:p>
    <w:p>
      <w:r>
        <w:rPr>
          <w:b/>
        </w:rPr>
        <w:t xml:space="preserve">17 </w:t>
      </w:r>
      <w:r>
        <w:t xml:space="preserve">And it happened, that after three days Paul called the chief of the Jews</w:t>
      </w:r>
      <w:r>
        <w:rPr>
          <w:rStyle w:val="FootnoteReference"/>
        </w:rPr>
        <w:footnoteReference w:id="11294"/>
      </w:r>
      <w:r>
        <w:t xml:space="preserve"> together: and when they had come together, he said to them, Men and brothers, though</w:t>
      </w:r>
      <w:r>
        <w:rPr>
          <w:rStyle w:val="FootnoteReference"/>
        </w:rPr>
        <w:footnoteReference w:id="11295"/>
      </w:r>
      <w:r>
        <w:t xml:space="preserve"> I have committed nothing against the people, or customs of our fathers, yet was I delivered prisoner from Jerusalem</w:t>
      </w:r>
      <w:r>
        <w:rPr>
          <w:rStyle w:val="FootnoteReference"/>
        </w:rPr>
        <w:footnoteReference w:id="11296"/>
      </w:r>
      <w:r>
        <w:t xml:space="preserve"> into the hands of the Romans</w:t>
      </w:r>
      <w:r>
        <w:rPr>
          <w:rStyle w:val="FootnoteReference"/>
        </w:rPr>
        <w:footnoteReference w:id="11297"/>
      </w:r>
      <w:r>
        <w:t xml:space="preserve">.</w:t>
      </w:r>
      <w:r>
        <w:rPr>
          <w:rStyle w:val="FootnoteReference"/>
        </w:rPr>
        <w:footnoteReference w:id="11298"/>
      </w:r>
    </w:p>
    <w:p>
      <w:r>
        <w:rPr>
          <w:b/>
        </w:rPr>
        <w:t xml:space="preserve">18 </w:t>
      </w:r>
      <w:r>
        <w:t xml:space="preserve">Who, when they had examined me, would have let me go, because there was no cause of death in me.</w:t>
      </w:r>
      <w:r>
        <w:rPr>
          <w:rStyle w:val="FootnoteReference"/>
        </w:rPr>
        <w:footnoteReference w:id="11299"/>
      </w:r>
    </w:p>
    <w:p>
      <w:r>
        <w:rPr>
          <w:b/>
        </w:rPr>
        <w:t xml:space="preserve">19 </w:t>
      </w:r>
      <w:r>
        <w:t xml:space="preserve">But when the Jews spoke against it, I was</w:t>
      </w:r>
      <w:r>
        <w:rPr>
          <w:rStyle w:val="FootnoteReference"/>
        </w:rPr>
        <w:footnoteReference w:id="11300"/>
      </w:r>
      <w:r>
        <w:t xml:space="preserve"> constrained to appeal to Caesar</w:t>
      </w:r>
      <w:r>
        <w:rPr>
          <w:rStyle w:val="FootnoteReference"/>
        </w:rPr>
        <w:footnoteReference w:id="11301"/>
      </w:r>
      <w:r>
        <w:t xml:space="preserve">; not that I had ought to accuse my nation of.</w:t>
      </w:r>
      <w:r>
        <w:rPr>
          <w:rStyle w:val="FootnoteReference"/>
        </w:rPr>
        <w:footnoteReference w:id="11302"/>
      </w:r>
    </w:p>
    <w:p>
      <w:r>
        <w:rPr>
          <w:b/>
        </w:rPr>
        <w:t xml:space="preserve">20 </w:t>
      </w:r>
      <w:r>
        <w:t xml:space="preserve">For this cause</w:t>
      </w:r>
      <w:r>
        <w:rPr>
          <w:rStyle w:val="FootnoteReference"/>
        </w:rPr>
        <w:footnoteReference w:id="11303"/>
      </w:r>
      <w:r>
        <w:t xml:space="preserve"> therefore have I called for you, to see you, and to speak with you: because that for the</w:t>
      </w:r>
      <w:r>
        <w:rPr>
          <w:rStyle w:val="FootnoteReference"/>
        </w:rPr>
        <w:footnoteReference w:id="11304"/>
      </w:r>
      <w:r>
        <w:t xml:space="preserve"> hope of Israel</w:t>
      </w:r>
      <w:r>
        <w:rPr>
          <w:rStyle w:val="FootnoteReference"/>
        </w:rPr>
        <w:footnoteReference w:id="11305"/>
      </w:r>
      <w:r>
        <w:t xml:space="preserve"> I am</w:t>
      </w:r>
      <w:r>
        <w:rPr>
          <w:rStyle w:val="FootnoteReference"/>
        </w:rPr>
        <w:footnoteReference w:id="11306"/>
      </w:r>
      <w:r>
        <w:t xml:space="preserve"> bound with this chain</w:t>
      </w:r>
      <w:r>
        <w:rPr>
          <w:rStyle w:val="FootnoteReference"/>
        </w:rPr>
        <w:footnoteReference w:id="11307"/>
      </w:r>
      <w:r>
        <w:t xml:space="preserve">.</w:t>
      </w:r>
    </w:p>
    <w:p>
      <w:r>
        <w:rPr>
          <w:b/>
        </w:rPr>
        <w:t xml:space="preserve">21 </w:t>
      </w:r>
      <w:r>
        <w:t xml:space="preserve">And they said to him, We neither received letters out of Judea concerning you, neither any of the brothers that came showed or spoke any harm of you.</w:t>
      </w:r>
      <w:r>
        <w:rPr>
          <w:rStyle w:val="FootnoteReference"/>
        </w:rPr>
        <w:footnoteReference w:id="11308"/>
      </w:r>
    </w:p>
    <w:p>
      <w:r>
        <w:rPr>
          <w:b/>
        </w:rPr>
        <w:t xml:space="preserve">22 </w:t>
      </w:r>
      <w:r>
        <w:t xml:space="preserve">But we desire to hear of you what you think: for as concerning this sect</w:t>
      </w:r>
      <w:r>
        <w:rPr>
          <w:rStyle w:val="FootnoteReference"/>
        </w:rPr>
        <w:footnoteReference w:id="11309"/>
      </w:r>
      <w:r>
        <w:t xml:space="preserve">, we know that every where it is spoken against.</w:t>
      </w:r>
      <w:r>
        <w:rPr>
          <w:rStyle w:val="FootnoteReference"/>
        </w:rPr>
        <w:footnoteReference w:id="11310"/>
      </w:r>
    </w:p>
    <w:p>
      <w:r>
        <w:rPr>
          <w:b/>
        </w:rPr>
        <w:t xml:space="preserve">23 </w:t>
      </w:r>
      <w:r>
        <w:t xml:space="preserve">And when they had appointed him a day, there came</w:t>
      </w:r>
      <w:r>
        <w:rPr>
          <w:rStyle w:val="FootnoteReference"/>
        </w:rPr>
        <w:footnoteReference w:id="11311"/>
      </w:r>
      <w:r>
        <w:t xml:space="preserve"> many to him into his lodging; to whom he expounded</w:t>
      </w:r>
      <w:r>
        <w:rPr>
          <w:rStyle w:val="FootnoteReference"/>
        </w:rPr>
        <w:footnoteReference w:id="11312"/>
      </w:r>
      <w:r>
        <w:t xml:space="preserve"> and testified the kingdom of God, persuading them concerning Jesus</w:t>
      </w:r>
      <w:r>
        <w:rPr>
          <w:rStyle w:val="FootnoteReference"/>
        </w:rPr>
        <w:footnoteReference w:id="11313"/>
      </w:r>
      <w:r>
        <w:t xml:space="preserve">, both</w:t>
      </w:r>
      <w:r>
        <w:rPr>
          <w:rStyle w:val="FootnoteReference"/>
        </w:rPr>
        <w:footnoteReference w:id="11314"/>
      </w:r>
      <w:r>
        <w:t xml:space="preserve"> out of the law of Moses</w:t>
      </w:r>
      <w:r>
        <w:rPr>
          <w:rStyle w:val="FootnoteReference"/>
        </w:rPr>
        <w:footnoteReference w:id="11315"/>
      </w:r>
      <w:r>
        <w:t xml:space="preserve">, and out of the prophets, from</w:t>
      </w:r>
      <w:r>
        <w:rPr>
          <w:rStyle w:val="FootnoteReference"/>
        </w:rPr>
        <w:footnoteReference w:id="11316"/>
      </w:r>
      <w:r>
        <w:t xml:space="preserve"> morning till evening.</w:t>
      </w:r>
    </w:p>
    <w:p>
      <w:r>
        <w:rPr>
          <w:b/>
        </w:rPr>
        <w:t xml:space="preserve">24 </w:t>
      </w:r>
      <w:r>
        <w:t xml:space="preserve">And some believed the things which were spoken, and some believed not.</w:t>
      </w:r>
      <w:r>
        <w:rPr>
          <w:rStyle w:val="FootnoteReference"/>
        </w:rPr>
        <w:footnoteReference w:id="11317"/>
      </w:r>
    </w:p>
    <w:p>
      <w:r>
        <w:rPr>
          <w:b/>
        </w:rPr>
        <w:t xml:space="preserve">25 </w:t>
      </w:r>
      <w:r>
        <w:t xml:space="preserve">And when they agreed</w:t>
      </w:r>
      <w:r>
        <w:rPr>
          <w:rStyle w:val="FootnoteReference"/>
        </w:rPr>
        <w:footnoteReference w:id="11318"/>
      </w:r>
      <w:r>
        <w:t xml:space="preserve"> not among themselves, they departed, after that Paul had spoken one word, Well</w:t>
      </w:r>
      <w:r>
        <w:rPr>
          <w:rStyle w:val="FootnoteReference"/>
        </w:rPr>
        <w:footnoteReference w:id="11319"/>
      </w:r>
      <w:r>
        <w:t xml:space="preserve"> spoke the Holy Spirit by Isaiah</w:t>
      </w:r>
      <w:r>
        <w:rPr>
          <w:rStyle w:val="FootnoteReference"/>
        </w:rPr>
        <w:footnoteReference w:id="11320"/>
      </w:r>
      <w:r>
        <w:t xml:space="preserve"> the prophet to our fathers,</w:t>
      </w:r>
    </w:p>
    <w:p>
      <w:r>
        <w:rPr>
          <w:b/>
        </w:rPr>
        <w:t xml:space="preserve">26 </w:t>
      </w:r>
      <w:r>
        <w:t xml:space="preserve">Saying, Go to this people, and say, Hearing</w:t>
      </w:r>
      <w:r>
        <w:rPr>
          <w:rStyle w:val="FootnoteReference"/>
        </w:rPr>
        <w:footnoteReference w:id="11321"/>
      </w:r>
      <w:r>
        <w:t xml:space="preserve"> you shall hear, and shall not understand; and seeing you shall see, and not perceive:</w:t>
      </w:r>
      <w:r>
        <w:rPr>
          <w:rStyle w:val="FootnoteReference"/>
        </w:rPr>
        <w:footnoteReference w:id="11322"/>
      </w:r>
    </w:p>
    <w:p>
      <w:r>
        <w:rPr>
          <w:b/>
        </w:rPr>
        <w:t xml:space="preserve">27 </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23"/>
      </w:r>
    </w:p>
    <w:p>
      <w:r>
        <w:rPr>
          <w:b/>
        </w:rPr>
        <w:t xml:space="preserve">28 </w:t>
      </w:r>
      <w:r>
        <w:t xml:space="preserve">Be it known</w:t>
      </w:r>
      <w:r>
        <w:rPr>
          <w:rStyle w:val="FootnoteReference"/>
        </w:rPr>
        <w:footnoteReference w:id="11324"/>
      </w:r>
      <w:r>
        <w:t xml:space="preserve"> therefore to you, that the salvation</w:t>
      </w:r>
      <w:r>
        <w:rPr>
          <w:rStyle w:val="FootnoteReference"/>
        </w:rPr>
        <w:footnoteReference w:id="11325"/>
      </w:r>
      <w:r>
        <w:t xml:space="preserve"> of God is sent</w:t>
      </w:r>
      <w:r>
        <w:rPr>
          <w:rStyle w:val="FootnoteReference"/>
        </w:rPr>
        <w:footnoteReference w:id="11326"/>
      </w:r>
      <w:r>
        <w:t xml:space="preserve"> to the nations, and that they will hear it.</w:t>
      </w:r>
    </w:p>
    <w:p>
      <w:r>
        <w:rPr>
          <w:b/>
        </w:rPr>
        <w:t xml:space="preserve">29 </w:t>
      </w:r>
      <w:r>
        <w:t xml:space="preserve">And when he had said these words, the Jews departed, and had great reasoning</w:t>
      </w:r>
      <w:r>
        <w:rPr>
          <w:rStyle w:val="FootnoteReference"/>
        </w:rPr>
        <w:footnoteReference w:id="11327"/>
      </w:r>
      <w:r>
        <w:t xml:space="preserve"> among themselves.</w:t>
      </w:r>
    </w:p>
    <w:p>
      <w:r>
        <w:rPr>
          <w:b/>
        </w:rPr>
        <w:t xml:space="preserve">30 </w:t>
      </w:r>
      <w:r>
        <w:t xml:space="preserve">And Paul</w:t>
      </w:r>
      <w:r>
        <w:rPr>
          <w:rStyle w:val="FootnoteReference"/>
        </w:rPr>
        <w:footnoteReference w:id="11328"/>
      </w:r>
      <w:r>
        <w:t xml:space="preserve"> dwelt</w:t>
      </w:r>
      <w:r>
        <w:rPr>
          <w:rStyle w:val="FootnoteReference"/>
        </w:rPr>
        <w:footnoteReference w:id="11329"/>
      </w:r>
      <w:r>
        <w:t xml:space="preserve"> two whole years in his own hired house, and received all that came in to him,</w:t>
      </w:r>
    </w:p>
    <w:p>
      <w:r>
        <w:rPr>
          <w:b/>
        </w:rPr>
        <w:t xml:space="preserve">31 </w:t>
      </w:r>
      <w:r>
        <w:t xml:space="preserve">Preaching</w:t>
      </w:r>
      <w:r>
        <w:rPr>
          <w:rStyle w:val="FootnoteReference"/>
        </w:rPr>
        <w:footnoteReference w:id="11330"/>
      </w:r>
      <w:r>
        <w:t xml:space="preserve"> the kingdom of God, and teaching</w:t>
      </w:r>
      <w:r>
        <w:rPr>
          <w:rStyle w:val="FootnoteReference"/>
        </w:rPr>
        <w:footnoteReference w:id="11331"/>
      </w:r>
      <w:r>
        <w:t xml:space="preserve"> those things which concern the Lord Jesus Christ</w:t>
      </w:r>
      <w:r>
        <w:rPr>
          <w:rStyle w:val="FootnoteReference"/>
        </w:rPr>
        <w:footnoteReference w:id="11332"/>
      </w:r>
      <w:r>
        <w:t xml:space="preserve">, with</w:t>
      </w:r>
      <w:r>
        <w:rPr>
          <w:rStyle w:val="FootnoteReference"/>
        </w:rPr>
        <w:footnoteReference w:id="11333"/>
      </w:r>
      <w:r>
        <w:t xml:space="preserve">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334"/>
      </w:r>
      <w:r>
        <w:t xml:space="preserve">, slave of Jesus Christ</w:t>
      </w:r>
      <w:r>
        <w:rPr>
          <w:rStyle w:val="FootnoteReference"/>
        </w:rPr>
        <w:footnoteReference w:id="11335"/>
      </w:r>
      <w:r>
        <w:t xml:space="preserve">, called</w:t>
      </w:r>
      <w:r>
        <w:rPr>
          <w:rStyle w:val="FootnoteReference"/>
        </w:rPr>
        <w:footnoteReference w:id="11336"/>
      </w:r>
      <w:r>
        <w:t xml:space="preserve"> apostle, set apart for God's good news</w:t>
      </w:r>
      <w:r>
        <w:rPr>
          <w:rStyle w:val="FootnoteReference"/>
        </w:rPr>
        <w:footnoteReference w:id="11337"/>
      </w:r>
      <w:r>
        <w:t xml:space="preserve">,</w:t>
      </w:r>
      <w:r>
        <w:rPr>
          <w:rStyle w:val="FootnoteReference"/>
        </w:rPr>
        <w:footnoteReference w:id="11338"/>
      </w:r>
      <w:r>
        <w:rPr>
          <w:rStyle w:val="FootnoteReference"/>
        </w:rPr>
        <w:footnoteReference w:id="11339"/>
      </w:r>
      <w:r>
        <w:rPr>
          <w:rStyle w:val="FootnoteReference"/>
        </w:rPr>
        <w:footnoteReference w:id="11340"/>
      </w:r>
      <w:r>
        <w:rPr>
          <w:rStyle w:val="FootnoteReference"/>
        </w:rPr>
        <w:footnoteReference w:id="11341"/>
      </w:r>
      <w:r>
        <w:rPr>
          <w:rStyle w:val="FootnoteReference"/>
        </w:rPr>
        <w:footnoteReference w:id="11342"/>
      </w:r>
      <w:r>
        <w:rPr>
          <w:rStyle w:val="FootnoteReference"/>
        </w:rPr>
        <w:footnoteReference w:id="11343"/>
      </w:r>
    </w:p>
    <w:p>
      <w:r>
        <w:rPr>
          <w:b/>
        </w:rPr>
        <w:t xml:space="preserve">2 </w:t>
      </w:r>
      <w:r>
        <w:t xml:space="preserve">which</w:t>
      </w:r>
      <w:r>
        <w:rPr>
          <w:rStyle w:val="FootnoteReference"/>
        </w:rPr>
        <w:footnoteReference w:id="11344"/>
      </w:r>
      <w:r>
        <w:t xml:space="preserve"> he promised beforehand through his prophets in holy Scriptures,</w:t>
      </w:r>
      <w:r>
        <w:rPr>
          <w:rStyle w:val="FootnoteReference"/>
        </w:rPr>
        <w:footnoteReference w:id="11345"/>
      </w:r>
      <w:r>
        <w:rPr>
          <w:rStyle w:val="FootnoteReference"/>
        </w:rPr>
        <w:footnoteReference w:id="11346"/>
      </w:r>
    </w:p>
    <w:p>
      <w:r>
        <w:rPr>
          <w:b/>
        </w:rPr>
        <w:t xml:space="preserve">3 </w:t>
      </w:r>
      <w:r>
        <w:t xml:space="preserve">concerning his Son</w:t>
      </w:r>
      <w:r>
        <w:rPr>
          <w:rStyle w:val="FootnoteReference"/>
        </w:rPr>
        <w:footnoteReference w:id="11347"/>
      </w:r>
      <w:r>
        <w:t xml:space="preserve">, who came from David's seed according to flesh</w:t>
      </w:r>
      <w:r>
        <w:rPr>
          <w:rStyle w:val="FootnoteReference"/>
        </w:rPr>
        <w:footnoteReference w:id="11348"/>
      </w:r>
      <w:r>
        <w:t xml:space="preserve">,</w:t>
      </w:r>
      <w:r>
        <w:rPr>
          <w:rStyle w:val="FootnoteReference"/>
        </w:rPr>
        <w:footnoteReference w:id="11349"/>
      </w:r>
      <w:r>
        <w:rPr>
          <w:rStyle w:val="FootnoteReference"/>
        </w:rPr>
        <w:footnoteReference w:id="11350"/>
      </w:r>
      <w:r>
        <w:rPr>
          <w:rStyle w:val="FootnoteReference"/>
        </w:rPr>
        <w:footnoteReference w:id="11351"/>
      </w:r>
    </w:p>
    <w:p>
      <w:r>
        <w:rPr>
          <w:b/>
        </w:rPr>
        <w:t xml:space="preserve">4 </w:t>
      </w:r>
      <w:r>
        <w:t xml:space="preserve">who was marked out Son of God</w:t>
      </w:r>
      <w:r>
        <w:rPr>
          <w:rStyle w:val="FootnoteReference"/>
        </w:rPr>
        <w:footnoteReference w:id="11352"/>
      </w:r>
      <w:r>
        <w:t xml:space="preserve"> in power according</w:t>
      </w:r>
      <w:r>
        <w:rPr>
          <w:rStyle w:val="FootnoteReference"/>
        </w:rPr>
        <w:footnoteReference w:id="11353"/>
      </w:r>
      <w:r>
        <w:t xml:space="preserve"> to Spirit of holiness by resurrection of dead ones: Jesus Christ our Lord,</w:t>
      </w:r>
      <w:r>
        <w:rPr>
          <w:rStyle w:val="FootnoteReference"/>
        </w:rPr>
        <w:footnoteReference w:id="11354"/>
      </w:r>
    </w:p>
    <w:p>
      <w:r>
        <w:rPr>
          <w:b/>
        </w:rPr>
        <w:t xml:space="preserve">5 </w:t>
      </w:r>
      <w:r>
        <w:t xml:space="preserve">By whom we have</w:t>
      </w:r>
      <w:r>
        <w:rPr>
          <w:rStyle w:val="FootnoteReference"/>
        </w:rPr>
        <w:footnoteReference w:id="11355"/>
      </w:r>
      <w:r>
        <w:t xml:space="preserve"> received grace and apostleship</w:t>
      </w:r>
      <w:r>
        <w:rPr>
          <w:rStyle w:val="FootnoteReference"/>
        </w:rPr>
        <w:footnoteReference w:id="11356"/>
      </w:r>
      <w:r>
        <w:t xml:space="preserve">, for obedience to the faith</w:t>
      </w:r>
      <w:r>
        <w:rPr>
          <w:rStyle w:val="FootnoteReference"/>
        </w:rPr>
        <w:footnoteReference w:id="11357"/>
      </w:r>
      <w:r>
        <w:t xml:space="preserve"> among</w:t>
      </w:r>
      <w:r>
        <w:rPr>
          <w:rStyle w:val="FootnoteReference"/>
        </w:rPr>
        <w:footnoteReference w:id="11358"/>
      </w:r>
      <w:r>
        <w:t xml:space="preserve"> all nations, for his name</w:t>
      </w:r>
      <w:r>
        <w:rPr>
          <w:rStyle w:val="FootnoteReference"/>
        </w:rPr>
        <w:footnoteReference w:id="11359"/>
      </w:r>
      <w:r>
        <w:t xml:space="preserve">:</w:t>
      </w:r>
    </w:p>
    <w:p>
      <w:r>
        <w:rPr>
          <w:b/>
        </w:rPr>
        <w:t xml:space="preserve">6 </w:t>
      </w:r>
      <w:r>
        <w:t xml:space="preserve">Among whom are you also the called</w:t>
      </w:r>
      <w:r>
        <w:rPr>
          <w:rStyle w:val="FootnoteReference"/>
        </w:rPr>
        <w:footnoteReference w:id="11360"/>
      </w:r>
      <w:r>
        <w:t xml:space="preserve"> of Jesus Christ:</w:t>
      </w:r>
      <w:r>
        <w:rPr>
          <w:rStyle w:val="FootnoteReference"/>
        </w:rPr>
        <w:footnoteReference w:id="11361"/>
      </w:r>
    </w:p>
    <w:p>
      <w:r>
        <w:rPr>
          <w:b/>
        </w:rPr>
        <w:t xml:space="preserve">7 </w:t>
      </w:r>
      <w:r>
        <w:t xml:space="preserve">To all</w:t>
      </w:r>
      <w:r>
        <w:rPr>
          <w:rStyle w:val="FootnoteReference"/>
        </w:rPr>
        <w:footnoteReference w:id="11362"/>
      </w:r>
      <w:r>
        <w:t xml:space="preserve"> that be in Rome</w:t>
      </w:r>
      <w:r>
        <w:rPr>
          <w:rStyle w:val="FootnoteReference"/>
        </w:rPr>
        <w:footnoteReference w:id="11363"/>
      </w:r>
      <w:r>
        <w:t xml:space="preserve">, beloved</w:t>
      </w:r>
      <w:r>
        <w:rPr>
          <w:rStyle w:val="FootnoteReference"/>
        </w:rPr>
        <w:footnoteReference w:id="11364"/>
      </w:r>
      <w:r>
        <w:t xml:space="preserve"> of God, called</w:t>
      </w:r>
      <w:r>
        <w:rPr>
          <w:rStyle w:val="FootnoteReference"/>
        </w:rPr>
        <w:footnoteReference w:id="11365"/>
      </w:r>
      <w:r>
        <w:t xml:space="preserve"> to be holy ones: Grace</w:t>
      </w:r>
      <w:r>
        <w:rPr>
          <w:rStyle w:val="FootnoteReference"/>
        </w:rPr>
        <w:footnoteReference w:id="11366"/>
      </w:r>
      <w:r>
        <w:t xml:space="preserve"> to you and peace</w:t>
      </w:r>
      <w:r>
        <w:rPr>
          <w:rStyle w:val="FootnoteReference"/>
        </w:rPr>
        <w:footnoteReference w:id="11367"/>
      </w:r>
      <w:r>
        <w:t xml:space="preserve"> from God our Father, and the Lord</w:t>
      </w:r>
      <w:r>
        <w:rPr>
          <w:rStyle w:val="FootnoteReference"/>
        </w:rPr>
        <w:footnoteReference w:id="11368"/>
      </w:r>
      <w:r>
        <w:t xml:space="preserve"> Jesus Christ.</w:t>
      </w:r>
      <w:r>
        <w:rPr>
          <w:rStyle w:val="FootnoteReference"/>
        </w:rPr>
        <w:footnoteReference w:id="11369"/>
      </w:r>
    </w:p>
    <w:p>
      <w:r>
        <w:rPr>
          <w:b/>
        </w:rPr>
        <w:t xml:space="preserve">8 </w:t>
      </w:r>
      <w:r>
        <w:t xml:space="preserve">First, I thank</w:t>
      </w:r>
      <w:r>
        <w:rPr>
          <w:rStyle w:val="FootnoteReference"/>
        </w:rPr>
        <w:footnoteReference w:id="11370"/>
      </w:r>
      <w:r>
        <w:t xml:space="preserve"> my God through</w:t>
      </w:r>
      <w:r>
        <w:rPr>
          <w:rStyle w:val="FootnoteReference"/>
        </w:rPr>
        <w:footnoteReference w:id="11371"/>
      </w:r>
      <w:r>
        <w:t xml:space="preserve"> Jesus Christ for you all, that your</w:t>
      </w:r>
      <w:r>
        <w:rPr>
          <w:rStyle w:val="FootnoteReference"/>
        </w:rPr>
        <w:footnoteReference w:id="11372"/>
      </w:r>
      <w:r>
        <w:t xml:space="preserve"> faith is spoken of throughout the whole</w:t>
      </w:r>
      <w:r>
        <w:rPr>
          <w:rStyle w:val="FootnoteReference"/>
        </w:rPr>
        <w:footnoteReference w:id="11373"/>
      </w:r>
      <w:r>
        <w:t xml:space="preserve"> world.</w:t>
      </w:r>
    </w:p>
    <w:p>
      <w:r>
        <w:rPr>
          <w:b/>
        </w:rPr>
        <w:t xml:space="preserve">9 </w:t>
      </w:r>
      <w:r>
        <w:t xml:space="preserve">For God is my witness, whom</w:t>
      </w:r>
      <w:r>
        <w:rPr>
          <w:rStyle w:val="FootnoteReference"/>
        </w:rPr>
        <w:footnoteReference w:id="11374"/>
      </w:r>
      <w:r>
        <w:t xml:space="preserve"> I serve with</w:t>
      </w:r>
      <w:r>
        <w:rPr>
          <w:rStyle w:val="FootnoteReference"/>
        </w:rPr>
        <w:footnoteReference w:id="11375"/>
      </w:r>
      <w:r>
        <w:t xml:space="preserve"> my spirit in the good news of his Son, that</w:t>
      </w:r>
      <w:r>
        <w:rPr>
          <w:rStyle w:val="FootnoteReference"/>
        </w:rPr>
        <w:footnoteReference w:id="11376"/>
      </w:r>
      <w:r>
        <w:t xml:space="preserve"> without ceasing I make</w:t>
      </w:r>
      <w:r>
        <w:rPr>
          <w:rStyle w:val="FootnoteReference"/>
        </w:rPr>
        <w:footnoteReference w:id="11377"/>
      </w:r>
      <w:r>
        <w:t xml:space="preserve"> mention of you always in my prayers;</w:t>
      </w:r>
      <w:r>
        <w:rPr>
          <w:rStyle w:val="FootnoteReference"/>
        </w:rPr>
        <w:footnoteReference w:id="11378"/>
      </w:r>
      <w:r>
        <w:rPr>
          <w:rStyle w:val="FootnoteReference"/>
        </w:rPr>
        <w:footnoteReference w:id="11379"/>
      </w:r>
    </w:p>
    <w:p>
      <w:r>
        <w:rPr>
          <w:b/>
        </w:rPr>
        <w:t xml:space="preserve">10 </w:t>
      </w:r>
      <w:r>
        <w:t xml:space="preserve">Making request</w:t>
      </w:r>
      <w:r>
        <w:rPr>
          <w:rStyle w:val="FootnoteReference"/>
        </w:rPr>
        <w:footnoteReference w:id="11380"/>
      </w:r>
      <w:r>
        <w:t xml:space="preserve">, if by any means now at length I might have a prosperous</w:t>
      </w:r>
      <w:r>
        <w:rPr>
          <w:rStyle w:val="FootnoteReference"/>
        </w:rPr>
        <w:footnoteReference w:id="11381"/>
      </w:r>
      <w:r>
        <w:t xml:space="preserve"> journey by the will</w:t>
      </w:r>
      <w:r>
        <w:rPr>
          <w:rStyle w:val="FootnoteReference"/>
        </w:rPr>
        <w:footnoteReference w:id="11382"/>
      </w:r>
      <w:r>
        <w:t xml:space="preserve"> of God to come to you.</w:t>
      </w:r>
    </w:p>
    <w:p>
      <w:r>
        <w:rPr>
          <w:b/>
        </w:rPr>
        <w:t xml:space="preserve">11 </w:t>
      </w:r>
      <w:r>
        <w:t xml:space="preserve">For I long</w:t>
      </w:r>
      <w:r>
        <w:rPr>
          <w:rStyle w:val="FootnoteReference"/>
        </w:rPr>
        <w:footnoteReference w:id="11383"/>
      </w:r>
      <w:r>
        <w:t xml:space="preserve"> to see you, that</w:t>
      </w:r>
      <w:r>
        <w:rPr>
          <w:rStyle w:val="FootnoteReference"/>
        </w:rPr>
        <w:footnoteReference w:id="11384"/>
      </w:r>
      <w:r>
        <w:t xml:space="preserve"> I may impart to you some spiritual gift, to the</w:t>
      </w:r>
      <w:r>
        <w:rPr>
          <w:rStyle w:val="FootnoteReference"/>
        </w:rPr>
        <w:footnoteReference w:id="11385"/>
      </w:r>
      <w:r>
        <w:t xml:space="preserve"> end you may be established;</w:t>
      </w:r>
    </w:p>
    <w:p>
      <w:r>
        <w:rPr>
          <w:b/>
        </w:rPr>
        <w:t xml:space="preserve">12 </w:t>
      </w:r>
      <w:r>
        <w:t xml:space="preserve">That is, that I may</w:t>
      </w:r>
      <w:r>
        <w:rPr>
          <w:rStyle w:val="FootnoteReference"/>
        </w:rPr>
        <w:footnoteReference w:id="11386"/>
      </w:r>
      <w:r>
        <w:t xml:space="preserve"> be comforted together with you by the mutual</w:t>
      </w:r>
      <w:r>
        <w:rPr>
          <w:rStyle w:val="FootnoteReference"/>
        </w:rPr>
        <w:footnoteReference w:id="11387"/>
      </w:r>
      <w:r>
        <w:t xml:space="preserve"> faith both of you and me.</w:t>
      </w:r>
    </w:p>
    <w:p>
      <w:r>
        <w:rPr>
          <w:b/>
        </w:rPr>
        <w:t xml:space="preserve">13 </w:t>
      </w:r>
      <w:r>
        <w:t xml:space="preserve">Now I would not have you ignorant, brothers, that oftentimes</w:t>
      </w:r>
      <w:r>
        <w:rPr>
          <w:rStyle w:val="FootnoteReference"/>
        </w:rPr>
        <w:footnoteReference w:id="11388"/>
      </w:r>
      <w:r>
        <w:t xml:space="preserve"> I purposed to come to you, (but was let until now,) that I</w:t>
      </w:r>
      <w:r>
        <w:rPr>
          <w:rStyle w:val="FootnoteReference"/>
        </w:rPr>
        <w:footnoteReference w:id="11389"/>
      </w:r>
      <w:r>
        <w:t xml:space="preserve"> might have some fruit among you also, even</w:t>
      </w:r>
      <w:r>
        <w:rPr>
          <w:rStyle w:val="FootnoteReference"/>
        </w:rPr>
        <w:footnoteReference w:id="11390"/>
      </w:r>
      <w:r>
        <w:t xml:space="preserve"> as among other nations.</w:t>
      </w:r>
      <w:r>
        <w:rPr>
          <w:rStyle w:val="FootnoteReference"/>
        </w:rPr>
        <w:footnoteReference w:id="11391"/>
      </w:r>
      <w:r>
        <w:rPr>
          <w:rStyle w:val="FootnoteReference"/>
        </w:rPr>
        <w:footnoteReference w:id="11392"/>
      </w:r>
    </w:p>
    <w:p>
      <w:r>
        <w:rPr>
          <w:b/>
        </w:rPr>
        <w:t xml:space="preserve">14 </w:t>
      </w:r>
      <w:r>
        <w:t xml:space="preserve">I am</w:t>
      </w:r>
      <w:r>
        <w:rPr>
          <w:rStyle w:val="FootnoteReference"/>
        </w:rPr>
        <w:footnoteReference w:id="11393"/>
      </w:r>
      <w:r>
        <w:t xml:space="preserve"> debtor</w:t>
      </w:r>
      <w:r>
        <w:rPr>
          <w:rStyle w:val="FootnoteReference"/>
        </w:rPr>
        <w:footnoteReference w:id="11394"/>
      </w:r>
      <w:r>
        <w:t xml:space="preserve"> both to</w:t>
      </w:r>
      <w:r>
        <w:rPr>
          <w:rStyle w:val="FootnoteReference"/>
        </w:rPr>
        <w:footnoteReference w:id="11395"/>
      </w:r>
      <w:r>
        <w:t xml:space="preserve"> the Greeks</w:t>
      </w:r>
      <w:r>
        <w:rPr>
          <w:rStyle w:val="FootnoteReference"/>
        </w:rPr>
        <w:footnoteReference w:id="11396"/>
      </w:r>
      <w:r>
        <w:t xml:space="preserve">, and to the Barbarians; both to the wise, and to the unwise</w:t>
      </w:r>
      <w:r>
        <w:rPr>
          <w:rStyle w:val="FootnoteReference"/>
        </w:rPr>
        <w:footnoteReference w:id="11397"/>
      </w:r>
      <w:r>
        <w:t xml:space="preserve">.</w:t>
      </w:r>
      <w:r>
        <w:rPr>
          <w:rStyle w:val="FootnoteReference"/>
        </w:rPr>
        <w:footnoteReference w:id="11398"/>
      </w:r>
    </w:p>
    <w:p>
      <w:r>
        <w:rPr>
          <w:b/>
        </w:rPr>
        <w:t xml:space="preserve">15 </w:t>
      </w:r>
      <w:r>
        <w:t xml:space="preserve">So, as much as in me is, I am ready to preach the good news to you that are at Rome also.</w:t>
      </w:r>
      <w:r>
        <w:rPr>
          <w:rStyle w:val="FootnoteReference"/>
        </w:rPr>
        <w:footnoteReference w:id="11399"/>
      </w:r>
      <w:r>
        <w:rPr>
          <w:rStyle w:val="FootnoteReference"/>
        </w:rPr>
        <w:footnoteReference w:id="11400"/>
      </w:r>
    </w:p>
    <w:p>
      <w:r>
        <w:rPr>
          <w:b/>
        </w:rPr>
        <w:t xml:space="preserve">16 </w:t>
      </w:r>
      <w:r>
        <w:t xml:space="preserve">For I am</w:t>
      </w:r>
      <w:r>
        <w:rPr>
          <w:rStyle w:val="FootnoteReference"/>
        </w:rPr>
        <w:footnoteReference w:id="11401"/>
      </w:r>
      <w:r>
        <w:t xml:space="preserve"> not ashamed of the good news of Christ: for it is</w:t>
      </w:r>
      <w:r>
        <w:rPr>
          <w:rStyle w:val="FootnoteReference"/>
        </w:rPr>
        <w:footnoteReference w:id="11402"/>
      </w:r>
      <w:r>
        <w:t xml:space="preserve"> the power of God to salvation to every</w:t>
      </w:r>
      <w:r>
        <w:rPr>
          <w:rStyle w:val="FootnoteReference"/>
        </w:rPr>
        <w:footnoteReference w:id="11403"/>
      </w:r>
      <w:r>
        <w:t xml:space="preserve"> one that believes; to the Jew</w:t>
      </w:r>
      <w:r>
        <w:rPr>
          <w:rStyle w:val="FootnoteReference"/>
        </w:rPr>
        <w:footnoteReference w:id="11404"/>
      </w:r>
      <w:r>
        <w:t xml:space="preserve"> first, and also to the Greek</w:t>
      </w:r>
      <w:r>
        <w:rPr>
          <w:rStyle w:val="FootnoteReference"/>
        </w:rPr>
        <w:footnoteReference w:id="11405"/>
      </w:r>
      <w:r>
        <w:t xml:space="preserve">.</w:t>
      </w:r>
      <w:r>
        <w:rPr>
          <w:rStyle w:val="FootnoteReference"/>
        </w:rPr>
        <w:footnoteReference w:id="11406"/>
      </w:r>
      <w:r>
        <w:rPr>
          <w:rStyle w:val="FootnoteReference"/>
        </w:rPr>
        <w:footnoteReference w:id="11407"/>
      </w:r>
    </w:p>
    <w:p>
      <w:r>
        <w:rPr>
          <w:b/>
        </w:rPr>
        <w:t xml:space="preserve">17 </w:t>
      </w:r>
      <w:r>
        <w:t xml:space="preserve">For in it is the righteousness of God revealed from faith</w:t>
      </w:r>
      <w:r>
        <w:rPr>
          <w:rStyle w:val="FootnoteReference"/>
        </w:rPr>
        <w:footnoteReference w:id="11408"/>
      </w:r>
      <w:r>
        <w:t xml:space="preserve"> to faith: as it is written, The just</w:t>
      </w:r>
      <w:r>
        <w:rPr>
          <w:rStyle w:val="FootnoteReference"/>
        </w:rPr>
        <w:footnoteReference w:id="11409"/>
      </w:r>
      <w:r>
        <w:t xml:space="preserve"> shall live by faith.</w:t>
      </w:r>
      <w:r>
        <w:rPr>
          <w:rStyle w:val="FootnoteReference"/>
        </w:rPr>
        <w:footnoteReference w:id="11410"/>
      </w:r>
    </w:p>
    <w:p>
      <w:r>
        <w:rPr>
          <w:b/>
        </w:rPr>
        <w:t xml:space="preserve">18 </w:t>
      </w:r>
      <w:r>
        <w:t xml:space="preserve">For the wrath</w:t>
      </w:r>
      <w:r>
        <w:rPr>
          <w:rStyle w:val="FootnoteReference"/>
        </w:rPr>
        <w:footnoteReference w:id="11411"/>
      </w:r>
      <w:r>
        <w:t xml:space="preserve"> of God is revealed from heaven against all ungodliness</w:t>
      </w:r>
      <w:r>
        <w:rPr>
          <w:rStyle w:val="FootnoteReference"/>
        </w:rPr>
        <w:footnoteReference w:id="11412"/>
      </w:r>
      <w:r>
        <w:t xml:space="preserve"> and unrighteousness</w:t>
      </w:r>
      <w:r>
        <w:rPr>
          <w:rStyle w:val="FootnoteReference"/>
        </w:rPr>
        <w:footnoteReference w:id="11413"/>
      </w:r>
      <w:r>
        <w:t xml:space="preserve"> of men, who hold</w:t>
      </w:r>
      <w:r>
        <w:rPr>
          <w:rStyle w:val="FootnoteReference"/>
        </w:rPr>
        <w:footnoteReference w:id="11414"/>
      </w:r>
      <w:r>
        <w:t xml:space="preserve"> the truth in unrighteousness;</w:t>
      </w:r>
    </w:p>
    <w:p>
      <w:r>
        <w:rPr>
          <w:b/>
        </w:rPr>
        <w:t xml:space="preserve">19 </w:t>
      </w:r>
      <w:r>
        <w:t xml:space="preserve">Because that which</w:t>
      </w:r>
      <w:r>
        <w:rPr>
          <w:rStyle w:val="FootnoteReference"/>
        </w:rPr>
        <w:footnoteReference w:id="11415"/>
      </w:r>
      <w:r>
        <w:t xml:space="preserve"> may be known of God is manifest in them; for God</w:t>
      </w:r>
      <w:r>
        <w:rPr>
          <w:rStyle w:val="FootnoteReference"/>
        </w:rPr>
        <w:footnoteReference w:id="11416"/>
      </w:r>
      <w:r>
        <w:t xml:space="preserve"> has showed it to them.</w:t>
      </w:r>
    </w:p>
    <w:p>
      <w:r>
        <w:rPr>
          <w:b/>
        </w:rPr>
        <w:t xml:space="preserve">20 </w:t>
      </w:r>
      <w:r>
        <w:t xml:space="preserve">For the</w:t>
      </w:r>
      <w:r>
        <w:rPr>
          <w:rStyle w:val="FootnoteReference"/>
        </w:rPr>
        <w:footnoteReference w:id="11417"/>
      </w:r>
      <w:r>
        <w:t xml:space="preserve"> invisible things of him from the</w:t>
      </w:r>
      <w:r>
        <w:rPr>
          <w:rStyle w:val="FootnoteReference"/>
        </w:rPr>
        <w:footnoteReference w:id="11418"/>
      </w:r>
      <w:r>
        <w:t xml:space="preserve"> creation of the world are clearly seen, being understood by the things that are made, even his</w:t>
      </w:r>
      <w:r>
        <w:rPr>
          <w:rStyle w:val="FootnoteReference"/>
        </w:rPr>
        <w:footnoteReference w:id="11419"/>
      </w:r>
      <w:r>
        <w:t xml:space="preserve"> eternal power and Godhead</w:t>
      </w:r>
      <w:r>
        <w:rPr>
          <w:rStyle w:val="FootnoteReference"/>
        </w:rPr>
        <w:footnoteReference w:id="11420"/>
      </w:r>
      <w:r>
        <w:t xml:space="preserve">; so that they are</w:t>
      </w:r>
      <w:r>
        <w:rPr>
          <w:rStyle w:val="FootnoteReference"/>
        </w:rPr>
        <w:footnoteReference w:id="11421"/>
      </w:r>
      <w:r>
        <w:t xml:space="preserve"> without</w:t>
      </w:r>
      <w:r>
        <w:rPr>
          <w:rStyle w:val="FootnoteReference"/>
        </w:rPr>
        <w:footnoteReference w:id="11422"/>
      </w:r>
      <w:r>
        <w:t xml:space="preserve"> excuse:</w:t>
      </w:r>
    </w:p>
    <w:p>
      <w:r>
        <w:rPr>
          <w:b/>
        </w:rPr>
        <w:t xml:space="preserve">21 </w:t>
      </w:r>
      <w:r>
        <w:t xml:space="preserve">Because that, when</w:t>
      </w:r>
      <w:r>
        <w:rPr>
          <w:rStyle w:val="FootnoteReference"/>
        </w:rPr>
        <w:footnoteReference w:id="11423"/>
      </w:r>
      <w:r>
        <w:t xml:space="preserve"> they knew God, they glorified</w:t>
      </w:r>
      <w:r>
        <w:rPr>
          <w:rStyle w:val="FootnoteReference"/>
        </w:rPr>
        <w:footnoteReference w:id="11424"/>
      </w:r>
      <w:r>
        <w:t xml:space="preserve"> him not as God, neither were thankful; but became</w:t>
      </w:r>
      <w:r>
        <w:rPr>
          <w:rStyle w:val="FootnoteReference"/>
        </w:rPr>
        <w:footnoteReference w:id="11425"/>
      </w:r>
      <w:r>
        <w:t xml:space="preserve"> vain in their imaginations, and their foolish</w:t>
      </w:r>
      <w:r>
        <w:rPr>
          <w:rStyle w:val="FootnoteReference"/>
        </w:rPr>
        <w:footnoteReference w:id="11426"/>
      </w:r>
      <w:r>
        <w:t xml:space="preserve"> heart was darkened.</w:t>
      </w:r>
    </w:p>
    <w:p>
      <w:r>
        <w:rPr>
          <w:b/>
        </w:rPr>
        <w:t xml:space="preserve">22 </w:t>
      </w:r>
      <w:r>
        <w:t xml:space="preserve">Professing themselves to be wise, they became fools,</w:t>
      </w:r>
      <w:r>
        <w:rPr>
          <w:rStyle w:val="FootnoteReference"/>
        </w:rPr>
        <w:footnoteReference w:id="11427"/>
      </w:r>
    </w:p>
    <w:p>
      <w:r>
        <w:rPr>
          <w:b/>
        </w:rPr>
        <w:t xml:space="preserve">23 </w:t>
      </w:r>
      <w:r>
        <w:t xml:space="preserve">And changed</w:t>
      </w:r>
      <w:r>
        <w:rPr>
          <w:rStyle w:val="FootnoteReference"/>
        </w:rPr>
        <w:footnoteReference w:id="11428"/>
      </w:r>
      <w:r>
        <w:t xml:space="preserve"> the glory of the incorruptible God into an image</w:t>
      </w:r>
      <w:r>
        <w:rPr>
          <w:rStyle w:val="FootnoteReference"/>
        </w:rPr>
        <w:footnoteReference w:id="11429"/>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1430"/>
      </w:r>
      <w:r>
        <w:t xml:space="preserve"> of their own hearts, to dishonour</w:t>
      </w:r>
      <w:r>
        <w:rPr>
          <w:rStyle w:val="FootnoteReference"/>
        </w:rPr>
        <w:footnoteReference w:id="11431"/>
      </w:r>
      <w:r>
        <w:t xml:space="preserve"> their own bodies between</w:t>
      </w:r>
      <w:r>
        <w:rPr>
          <w:rStyle w:val="FootnoteReference"/>
        </w:rPr>
        <w:footnoteReference w:id="11432"/>
      </w:r>
      <w:r>
        <w:t xml:space="preserve"> themselves:</w:t>
      </w:r>
      <w:r>
        <w:rPr>
          <w:rStyle w:val="FootnoteReference"/>
        </w:rPr>
        <w:footnoteReference w:id="11433"/>
      </w:r>
    </w:p>
    <w:p>
      <w:r>
        <w:rPr>
          <w:b/>
        </w:rPr>
        <w:t xml:space="preserve">25 </w:t>
      </w:r>
      <w:r>
        <w:t xml:space="preserve">Who changed</w:t>
      </w:r>
      <w:r>
        <w:rPr>
          <w:rStyle w:val="FootnoteReference"/>
        </w:rPr>
        <w:footnoteReference w:id="11434"/>
      </w:r>
      <w:r>
        <w:t xml:space="preserve"> the truth</w:t>
      </w:r>
      <w:r>
        <w:rPr>
          <w:rStyle w:val="FootnoteReference"/>
        </w:rPr>
        <w:footnoteReference w:id="11435"/>
      </w:r>
      <w:r>
        <w:t xml:space="preserve"> of God into a lie</w:t>
      </w:r>
      <w:r>
        <w:rPr>
          <w:rStyle w:val="FootnoteReference"/>
        </w:rPr>
        <w:footnoteReference w:id="11436"/>
      </w:r>
      <w:r>
        <w:t xml:space="preserve">, and worshipped and served the creature</w:t>
      </w:r>
      <w:r>
        <w:rPr>
          <w:rStyle w:val="FootnoteReference"/>
        </w:rPr>
        <w:footnoteReference w:id="11437"/>
      </w:r>
      <w:r>
        <w:t xml:space="preserve"> more</w:t>
      </w:r>
      <w:r>
        <w:rPr>
          <w:rStyle w:val="FootnoteReference"/>
        </w:rPr>
        <w:footnoteReference w:id="11438"/>
      </w:r>
      <w:r>
        <w:t xml:space="preserve"> than the Creator, who is blessed forever. Amen.</w:t>
      </w:r>
    </w:p>
    <w:p>
      <w:r>
        <w:rPr>
          <w:b/>
        </w:rPr>
        <w:t xml:space="preserve">26 </w:t>
      </w:r>
      <w:r>
        <w:t xml:space="preserve">For this cause God gave them</w:t>
      </w:r>
      <w:r>
        <w:rPr>
          <w:rStyle w:val="FootnoteReference"/>
        </w:rPr>
        <w:footnoteReference w:id="11439"/>
      </w:r>
      <w:r>
        <w:t xml:space="preserve"> up to vile</w:t>
      </w:r>
      <w:r>
        <w:rPr>
          <w:rStyle w:val="FootnoteReference"/>
        </w:rPr>
        <w:footnoteReference w:id="11440"/>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1441"/>
      </w:r>
    </w:p>
    <w:p>
      <w:r>
        <w:rPr>
          <w:b/>
        </w:rPr>
        <w:t xml:space="preserve">28 </w:t>
      </w:r>
      <w:r>
        <w:t xml:space="preserve">And even as they did</w:t>
      </w:r>
      <w:r>
        <w:rPr>
          <w:rStyle w:val="FootnoteReference"/>
        </w:rPr>
        <w:footnoteReference w:id="11442"/>
      </w:r>
      <w:r>
        <w:t xml:space="preserve"> not like to retain God in their knowledge, God gave them over to a reprobate mind</w:t>
      </w:r>
      <w:r>
        <w:rPr>
          <w:rStyle w:val="FootnoteReference"/>
        </w:rPr>
        <w:footnoteReference w:id="11443"/>
      </w:r>
      <w:r>
        <w:t xml:space="preserve">, to do those things which are not convenient</w:t>
      </w:r>
      <w:r>
        <w:rPr>
          <w:rStyle w:val="FootnoteReference"/>
        </w:rPr>
        <w:footnoteReference w:id="11444"/>
      </w:r>
      <w:r>
        <w:t xml:space="preserve">;</w:t>
      </w:r>
    </w:p>
    <w:p>
      <w:r>
        <w:rPr>
          <w:b/>
        </w:rPr>
        <w:t xml:space="preserve">29 </w:t>
      </w:r>
      <w:r>
        <w:t xml:space="preserve">Being filled</w:t>
      </w:r>
      <w:r>
        <w:rPr>
          <w:rStyle w:val="FootnoteReference"/>
        </w:rPr>
        <w:footnoteReference w:id="11445"/>
      </w:r>
      <w:r>
        <w:t xml:space="preserve"> with all unrighteousness, sexual immorality, wickedness, covetousness, maliciousness; full of envy, murder, debate, deceit, ill will; whisperers</w:t>
      </w:r>
      <w:r>
        <w:rPr>
          <w:rStyle w:val="FootnoteReference"/>
        </w:rPr>
        <w:footnoteReference w:id="11446"/>
      </w:r>
      <w:r>
        <w:t xml:space="preserve">,</w:t>
      </w:r>
    </w:p>
    <w:p>
      <w:r>
        <w:rPr>
          <w:b/>
        </w:rPr>
        <w:t xml:space="preserve">30 </w:t>
      </w:r>
      <w:r>
        <w:t xml:space="preserve">Backbiters</w:t>
      </w:r>
      <w:r>
        <w:rPr>
          <w:rStyle w:val="FootnoteReference"/>
        </w:rPr>
        <w:footnoteReference w:id="11447"/>
      </w:r>
      <w:r>
        <w:t xml:space="preserve">, haters</w:t>
      </w:r>
      <w:r>
        <w:rPr>
          <w:rStyle w:val="FootnoteReference"/>
        </w:rPr>
        <w:footnoteReference w:id="11448"/>
      </w:r>
      <w:r>
        <w:t xml:space="preserve"> of God, despiteful, proud, boasters</w:t>
      </w:r>
      <w:r>
        <w:rPr>
          <w:rStyle w:val="FootnoteReference"/>
        </w:rPr>
        <w:footnoteReference w:id="11449"/>
      </w:r>
      <w:r>
        <w:t xml:space="preserve">, inventors</w:t>
      </w:r>
      <w:r>
        <w:rPr>
          <w:rStyle w:val="FootnoteReference"/>
        </w:rPr>
        <w:footnoteReference w:id="11450"/>
      </w:r>
      <w:r>
        <w:t xml:space="preserve"> of evil things, disobedient</w:t>
      </w:r>
      <w:r>
        <w:rPr>
          <w:rStyle w:val="FootnoteReference"/>
        </w:rPr>
        <w:footnoteReference w:id="11451"/>
      </w:r>
      <w:r>
        <w:t xml:space="preserve"> to parents,</w:t>
      </w:r>
    </w:p>
    <w:p>
      <w:r>
        <w:rPr>
          <w:b/>
        </w:rPr>
        <w:t xml:space="preserve">31 </w:t>
      </w:r>
      <w:r>
        <w:t xml:space="preserve">Without understanding</w:t>
      </w:r>
      <w:r>
        <w:rPr>
          <w:rStyle w:val="FootnoteReference"/>
        </w:rPr>
        <w:footnoteReference w:id="11452"/>
      </w:r>
      <w:r>
        <w:t xml:space="preserve">, covenant-breakers, without natural affection, refusing to reconcile, unmerciful:</w:t>
      </w:r>
      <w:r>
        <w:rPr>
          <w:rStyle w:val="FootnoteReference"/>
        </w:rPr>
        <w:footnoteReference w:id="11453"/>
      </w:r>
    </w:p>
    <w:p>
      <w:r>
        <w:rPr>
          <w:b/>
        </w:rPr>
        <w:t xml:space="preserve">32 </w:t>
      </w:r>
      <w:r>
        <w:t xml:space="preserve">Who knowing</w:t>
      </w:r>
      <w:r>
        <w:rPr>
          <w:rStyle w:val="FootnoteReference"/>
        </w:rPr>
        <w:footnoteReference w:id="11454"/>
      </w:r>
      <w:r>
        <w:t xml:space="preserve"> the judgment of God, that those who commit such things are worthy</w:t>
      </w:r>
      <w:r>
        <w:rPr>
          <w:rStyle w:val="FootnoteReference"/>
        </w:rPr>
        <w:footnoteReference w:id="11455"/>
      </w:r>
      <w:r>
        <w:t xml:space="preserve"> of death, not only do the same, but have pleasure in those who do them.</w:t>
      </w:r>
      <w:r>
        <w:rPr>
          <w:rStyle w:val="FootnoteReference"/>
        </w:rPr>
        <w:footnoteReference w:id="11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1457"/>
      </w:r>
      <w:r>
        <w:t xml:space="preserve"> you are inexcusable, O man</w:t>
      </w:r>
      <w:r>
        <w:rPr>
          <w:rStyle w:val="FootnoteReference"/>
        </w:rPr>
        <w:footnoteReference w:id="11458"/>
      </w:r>
      <w:r>
        <w:t xml:space="preserve">, whoever you are that judge: for in which you judge another, you condemn yourself; for you that judge do the same things.</w:t>
      </w:r>
      <w:r>
        <w:rPr>
          <w:rStyle w:val="FootnoteReference"/>
        </w:rPr>
        <w:footnoteReference w:id="11459"/>
      </w:r>
      <w:r>
        <w:rPr>
          <w:rStyle w:val="FootnoteReference"/>
        </w:rPr>
        <w:footnoteReference w:id="11460"/>
      </w:r>
    </w:p>
    <w:p>
      <w:r>
        <w:rPr>
          <w:b/>
        </w:rPr>
        <w:t xml:space="preserve">2 </w:t>
      </w:r>
      <w:r>
        <w:t xml:space="preserve">But we are sure that the judgment</w:t>
      </w:r>
      <w:r>
        <w:rPr>
          <w:rStyle w:val="FootnoteReference"/>
        </w:rPr>
        <w:footnoteReference w:id="11461"/>
      </w:r>
      <w:r>
        <w:t xml:space="preserve"> of God is according to truth against those who commit such things.</w:t>
      </w:r>
    </w:p>
    <w:p>
      <w:r>
        <w:rPr>
          <w:b/>
        </w:rPr>
        <w:t xml:space="preserve">3 </w:t>
      </w:r>
      <w:r>
        <w:t xml:space="preserve">And think you this, O man</w:t>
      </w:r>
      <w:r>
        <w:rPr>
          <w:rStyle w:val="FootnoteReference"/>
        </w:rPr>
        <w:footnoteReference w:id="11462"/>
      </w:r>
      <w:r>
        <w:t xml:space="preserve">, that judge those who do such things, and do the same, that you shall escape the judgment of God?</w:t>
      </w:r>
      <w:r>
        <w:rPr>
          <w:rStyle w:val="FootnoteReference"/>
        </w:rPr>
        <w:footnoteReference w:id="11463"/>
      </w:r>
      <w:r>
        <w:rPr>
          <w:rStyle w:val="FootnoteReference"/>
        </w:rPr>
        <w:footnoteReference w:id="11464"/>
      </w:r>
    </w:p>
    <w:p>
      <w:r>
        <w:rPr>
          <w:b/>
        </w:rPr>
        <w:t xml:space="preserve">4 </w:t>
      </w:r>
      <w:r>
        <w:t xml:space="preserve">Or despise you the riches</w:t>
      </w:r>
      <w:r>
        <w:rPr>
          <w:rStyle w:val="FootnoteReference"/>
        </w:rPr>
        <w:footnoteReference w:id="11465"/>
      </w:r>
      <w:r>
        <w:t xml:space="preserve"> of his goodness</w:t>
      </w:r>
      <w:r>
        <w:rPr>
          <w:rStyle w:val="FootnoteReference"/>
        </w:rPr>
        <w:footnoteReference w:id="11466"/>
      </w:r>
      <w:r>
        <w:t xml:space="preserve"> and forbearance</w:t>
      </w:r>
      <w:r>
        <w:rPr>
          <w:rStyle w:val="FootnoteReference"/>
        </w:rPr>
        <w:footnoteReference w:id="11467"/>
      </w:r>
      <w:r>
        <w:t xml:space="preserve"> and longsuffering; not knowing that the goodness of God leads you to repentance?</w:t>
      </w:r>
      <w:r>
        <w:rPr>
          <w:rStyle w:val="FootnoteReference"/>
        </w:rPr>
        <w:footnoteReference w:id="11468"/>
      </w:r>
    </w:p>
    <w:p>
      <w:r>
        <w:rPr>
          <w:b/>
        </w:rPr>
        <w:t xml:space="preserve">5 </w:t>
      </w:r>
      <w:r>
        <w:t xml:space="preserve">But after</w:t>
      </w:r>
      <w:r>
        <w:rPr>
          <w:rStyle w:val="FootnoteReference"/>
        </w:rPr>
        <w:footnoteReference w:id="11469"/>
      </w:r>
      <w:r>
        <w:t xml:space="preserve"> your hardness and refusing to repent heart treasure up to yourself wrath against the day</w:t>
      </w:r>
      <w:r>
        <w:rPr>
          <w:rStyle w:val="FootnoteReference"/>
        </w:rPr>
        <w:footnoteReference w:id="11470"/>
      </w:r>
      <w:r>
        <w:t xml:space="preserve"> of wrath and revelation</w:t>
      </w:r>
      <w:r>
        <w:rPr>
          <w:rStyle w:val="FootnoteReference"/>
        </w:rPr>
        <w:footnoteReference w:id="11471"/>
      </w:r>
      <w:r>
        <w:t xml:space="preserve"> of the righteous judgment of God;</w:t>
      </w:r>
      <w:r>
        <w:rPr>
          <w:rStyle w:val="FootnoteReference"/>
        </w:rPr>
        <w:footnoteReference w:id="11472"/>
      </w:r>
    </w:p>
    <w:p>
      <w:r>
        <w:rPr>
          <w:b/>
        </w:rPr>
        <w:t xml:space="preserve">6 </w:t>
      </w:r>
      <w:r>
        <w:t xml:space="preserve">Who will render to every man according to his deeds:</w:t>
      </w:r>
      <w:r>
        <w:rPr>
          <w:rStyle w:val="FootnoteReference"/>
        </w:rPr>
        <w:footnoteReference w:id="11473"/>
      </w:r>
    </w:p>
    <w:p>
      <w:r>
        <w:rPr>
          <w:b/>
        </w:rPr>
        <w:t xml:space="preserve">7 </w:t>
      </w:r>
      <w:r>
        <w:t xml:space="preserve">To them who by patient</w:t>
      </w:r>
      <w:r>
        <w:rPr>
          <w:rStyle w:val="FootnoteReference"/>
        </w:rPr>
        <w:footnoteReference w:id="11474"/>
      </w:r>
      <w:r>
        <w:t xml:space="preserve"> continuance in well doing seek for glory</w:t>
      </w:r>
      <w:r>
        <w:rPr>
          <w:rStyle w:val="FootnoteReference"/>
        </w:rPr>
        <w:footnoteReference w:id="11475"/>
      </w:r>
      <w:r>
        <w:t xml:space="preserve"> and honor and immortality</w:t>
      </w:r>
      <w:r>
        <w:rPr>
          <w:rStyle w:val="FootnoteReference"/>
        </w:rPr>
        <w:footnoteReference w:id="11476"/>
      </w:r>
      <w:r>
        <w:t xml:space="preserve">, eternal</w:t>
      </w:r>
      <w:r>
        <w:rPr>
          <w:rStyle w:val="FootnoteReference"/>
        </w:rPr>
        <w:footnoteReference w:id="11477"/>
      </w:r>
      <w:r>
        <w:t xml:space="preserve"> life:</w:t>
      </w:r>
    </w:p>
    <w:p>
      <w:r>
        <w:rPr>
          <w:b/>
        </w:rPr>
        <w:t xml:space="preserve">8 </w:t>
      </w:r>
      <w:r>
        <w:t xml:space="preserve">But to those who are contentious</w:t>
      </w:r>
      <w:r>
        <w:rPr>
          <w:rStyle w:val="FootnoteReference"/>
        </w:rPr>
        <w:footnoteReference w:id="11478"/>
      </w:r>
      <w:r>
        <w:t xml:space="preserve">, and do not</w:t>
      </w:r>
      <w:r>
        <w:rPr>
          <w:rStyle w:val="FootnoteReference"/>
        </w:rPr>
        <w:footnoteReference w:id="11479"/>
      </w:r>
      <w:r>
        <w:t xml:space="preserve"> obey the truth, but obey</w:t>
      </w:r>
      <w:r>
        <w:rPr>
          <w:rStyle w:val="FootnoteReference"/>
        </w:rPr>
        <w:footnoteReference w:id="11480"/>
      </w:r>
      <w:r>
        <w:t xml:space="preserve"> unrighteousness, indignation</w:t>
      </w:r>
      <w:r>
        <w:rPr>
          <w:rStyle w:val="FootnoteReference"/>
        </w:rPr>
        <w:footnoteReference w:id="11481"/>
      </w:r>
      <w:r>
        <w:t xml:space="preserve"> and wrath,</w:t>
      </w:r>
    </w:p>
    <w:p>
      <w:r>
        <w:rPr>
          <w:b/>
        </w:rPr>
        <w:t xml:space="preserve">9 </w:t>
      </w:r>
      <w:r>
        <w:t xml:space="preserve">Tribulation</w:t>
      </w:r>
      <w:r>
        <w:rPr>
          <w:rStyle w:val="FootnoteReference"/>
        </w:rPr>
        <w:footnoteReference w:id="11482"/>
      </w:r>
      <w:r>
        <w:t xml:space="preserve"> and anguish, upon every soul</w:t>
      </w:r>
      <w:r>
        <w:rPr>
          <w:rStyle w:val="FootnoteReference"/>
        </w:rPr>
        <w:footnoteReference w:id="11483"/>
      </w:r>
      <w:r>
        <w:t xml:space="preserve"> of man that does evil, of the Jew</w:t>
      </w:r>
      <w:r>
        <w:rPr>
          <w:rStyle w:val="FootnoteReference"/>
        </w:rPr>
        <w:footnoteReference w:id="11484"/>
      </w:r>
      <w:r>
        <w:t xml:space="preserve"> first, and also of the Gentile;</w:t>
      </w:r>
      <w:r>
        <w:rPr>
          <w:rStyle w:val="FootnoteReference"/>
        </w:rPr>
        <w:footnoteReference w:id="11485"/>
      </w:r>
    </w:p>
    <w:p>
      <w:r>
        <w:rPr>
          <w:b/>
        </w:rPr>
        <w:t xml:space="preserve">10 </w:t>
      </w:r>
      <w:r>
        <w:t xml:space="preserve">But glory</w:t>
      </w:r>
      <w:r>
        <w:rPr>
          <w:rStyle w:val="FootnoteReference"/>
        </w:rPr>
        <w:footnoteReference w:id="11486"/>
      </w:r>
      <w:r>
        <w:t xml:space="preserve">, honor, and peace</w:t>
      </w:r>
      <w:r>
        <w:rPr>
          <w:rStyle w:val="FootnoteReference"/>
        </w:rPr>
        <w:footnoteReference w:id="11487"/>
      </w:r>
      <w:r>
        <w:t xml:space="preserve">, to every</w:t>
      </w:r>
      <w:r>
        <w:rPr>
          <w:rStyle w:val="FootnoteReference"/>
        </w:rPr>
        <w:footnoteReference w:id="11488"/>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1489"/>
      </w:r>
    </w:p>
    <w:p>
      <w:r>
        <w:rPr>
          <w:b/>
        </w:rPr>
        <w:t xml:space="preserve">12 </w:t>
      </w:r>
      <w:r>
        <w:t xml:space="preserve">For as many as have sinned without law shall also perish without law: and as many as have sinned in the law</w:t>
      </w:r>
      <w:r>
        <w:rPr>
          <w:rStyle w:val="FootnoteReference"/>
        </w:rPr>
        <w:footnoteReference w:id="11490"/>
      </w:r>
      <w:r>
        <w:t xml:space="preserve"> shall be judged by the law;</w:t>
      </w:r>
      <w:r>
        <w:rPr>
          <w:rStyle w:val="FootnoteReference"/>
        </w:rPr>
        <w:footnoteReference w:id="11491"/>
      </w:r>
    </w:p>
    <w:p>
      <w:r>
        <w:rPr>
          <w:b/>
        </w:rPr>
        <w:t xml:space="preserve">13 </w:t>
      </w:r>
      <w:r>
        <w:t xml:space="preserve">(For not</w:t>
      </w:r>
      <w:r>
        <w:rPr>
          <w:rStyle w:val="FootnoteReference"/>
        </w:rPr>
        <w:footnoteReference w:id="11492"/>
      </w:r>
      <w:r>
        <w:t xml:space="preserve"> the hearers of the law are just before God, but the</w:t>
      </w:r>
      <w:r>
        <w:rPr>
          <w:rStyle w:val="FootnoteReference"/>
        </w:rPr>
        <w:footnoteReference w:id="11493"/>
      </w:r>
      <w:r>
        <w:t xml:space="preserve"> doers of the law shall be justified</w:t>
      </w:r>
      <w:r>
        <w:rPr>
          <w:rStyle w:val="FootnoteReference"/>
        </w:rPr>
        <w:footnoteReference w:id="11494"/>
      </w:r>
      <w:r>
        <w:t xml:space="preserve">.</w:t>
      </w:r>
    </w:p>
    <w:p>
      <w:r>
        <w:rPr>
          <w:b/>
        </w:rPr>
        <w:t xml:space="preserve">14 </w:t>
      </w:r>
      <w:r>
        <w:t xml:space="preserve">For when the nations, which</w:t>
      </w:r>
      <w:r>
        <w:rPr>
          <w:rStyle w:val="FootnoteReference"/>
        </w:rPr>
        <w:footnoteReference w:id="11495"/>
      </w:r>
      <w:r>
        <w:t xml:space="preserve"> have not the law, do by</w:t>
      </w:r>
      <w:r>
        <w:rPr>
          <w:rStyle w:val="FootnoteReference"/>
        </w:rPr>
        <w:footnoteReference w:id="11496"/>
      </w:r>
      <w:r>
        <w:t xml:space="preserve"> nature the things contained in the law, these, having not the law, are a law</w:t>
      </w:r>
      <w:r>
        <w:rPr>
          <w:rStyle w:val="FootnoteReference"/>
        </w:rPr>
        <w:footnoteReference w:id="11497"/>
      </w:r>
      <w:r>
        <w:t xml:space="preserve"> to themselves:</w:t>
      </w:r>
    </w:p>
    <w:p>
      <w:r>
        <w:rPr>
          <w:b/>
        </w:rPr>
        <w:t xml:space="preserve">15 </w:t>
      </w:r>
      <w:r>
        <w:t xml:space="preserve">Which show the work of the law written</w:t>
      </w:r>
      <w:r>
        <w:rPr>
          <w:rStyle w:val="FootnoteReference"/>
        </w:rPr>
        <w:footnoteReference w:id="11498"/>
      </w:r>
      <w:r>
        <w:t xml:space="preserve"> in their hearts, their conscience</w:t>
      </w:r>
      <w:r>
        <w:rPr>
          <w:rStyle w:val="FootnoteReference"/>
        </w:rPr>
        <w:footnoteReference w:id="11499"/>
      </w:r>
      <w:r>
        <w:t xml:space="preserve"> also bearing witness, and their thoughts the mean while accusing</w:t>
      </w:r>
      <w:r>
        <w:rPr>
          <w:rStyle w:val="FootnoteReference"/>
        </w:rPr>
        <w:footnoteReference w:id="11500"/>
      </w:r>
      <w:r>
        <w:t xml:space="preserve"> or else excusing one another;)</w:t>
      </w:r>
    </w:p>
    <w:p>
      <w:r>
        <w:rPr>
          <w:b/>
        </w:rPr>
        <w:t xml:space="preserve">16 </w:t>
      </w:r>
      <w:r>
        <w:t xml:space="preserve">In the day when God shall judge the secrets of men by Jesus</w:t>
      </w:r>
      <w:r>
        <w:rPr>
          <w:rStyle w:val="FootnoteReference"/>
        </w:rPr>
        <w:footnoteReference w:id="11501"/>
      </w:r>
      <w:r>
        <w:t xml:space="preserve"> Christ</w:t>
      </w:r>
      <w:r>
        <w:rPr>
          <w:rStyle w:val="FootnoteReference"/>
        </w:rPr>
        <w:footnoteReference w:id="11502"/>
      </w:r>
      <w:r>
        <w:t xml:space="preserve"> according</w:t>
      </w:r>
      <w:r>
        <w:rPr>
          <w:rStyle w:val="FootnoteReference"/>
        </w:rPr>
        <w:footnoteReference w:id="11503"/>
      </w:r>
      <w:r>
        <w:t xml:space="preserve"> to my good news.</w:t>
      </w:r>
      <w:r>
        <w:rPr>
          <w:rStyle w:val="FootnoteReference"/>
        </w:rPr>
        <w:footnoteReference w:id="11504"/>
      </w:r>
      <w:r>
        <w:rPr>
          <w:rStyle w:val="FootnoteReference"/>
        </w:rPr>
        <w:footnoteReference w:id="11505"/>
      </w:r>
    </w:p>
    <w:p>
      <w:r>
        <w:rPr>
          <w:b/>
        </w:rPr>
        <w:t xml:space="preserve">17 </w:t>
      </w:r>
      <w:r>
        <w:t xml:space="preserve">Look, you are called a Jew, and rest in the law, and make your boast of God,</w:t>
      </w:r>
      <w:r>
        <w:rPr>
          <w:rStyle w:val="FootnoteReference"/>
        </w:rPr>
        <w:footnoteReference w:id="11506"/>
      </w:r>
      <w:r>
        <w:rPr>
          <w:rStyle w:val="FootnoteReference"/>
        </w:rPr>
        <w:footnoteReference w:id="11507"/>
      </w:r>
      <w:r>
        <w:rPr>
          <w:rStyle w:val="FootnoteReference"/>
        </w:rPr>
        <w:footnoteReference w:id="11508"/>
      </w:r>
    </w:p>
    <w:p>
      <w:r>
        <w:rPr>
          <w:b/>
        </w:rPr>
        <w:t xml:space="preserve">18 </w:t>
      </w:r>
      <w:r>
        <w:t xml:space="preserve">And know his will, and approve the things that are more excellent, being instructed</w:t>
      </w:r>
      <w:r>
        <w:rPr>
          <w:rStyle w:val="FootnoteReference"/>
        </w:rPr>
        <w:footnoteReference w:id="11509"/>
      </w:r>
      <w:r>
        <w:t xml:space="preserve"> out of the law;</w:t>
      </w:r>
      <w:r>
        <w:rPr>
          <w:rStyle w:val="FootnoteReference"/>
        </w:rPr>
        <w:footnoteReference w:id="11510"/>
      </w:r>
      <w:r>
        <w:rPr>
          <w:rStyle w:val="FootnoteReference"/>
        </w:rPr>
        <w:footnoteReference w:id="11511"/>
      </w:r>
    </w:p>
    <w:p>
      <w:r>
        <w:rPr>
          <w:b/>
        </w:rPr>
        <w:t xml:space="preserve">19 </w:t>
      </w:r>
      <w:r>
        <w:t xml:space="preserve">And are confident that you yourself are a guide of the blind, a light</w:t>
      </w:r>
      <w:r>
        <w:rPr>
          <w:rStyle w:val="FootnoteReference"/>
        </w:rPr>
        <w:footnoteReference w:id="11512"/>
      </w:r>
      <w:r>
        <w:t xml:space="preserve"> of those who are in darkness,</w:t>
      </w:r>
      <w:r>
        <w:rPr>
          <w:rStyle w:val="FootnoteReference"/>
        </w:rPr>
        <w:footnoteReference w:id="11513"/>
      </w:r>
    </w:p>
    <w:p>
      <w:r>
        <w:rPr>
          <w:b/>
        </w:rPr>
        <w:t xml:space="preserve">20 </w:t>
      </w:r>
      <w:r>
        <w:t xml:space="preserve">An instructor of the foolish, a teacher</w:t>
      </w:r>
      <w:r>
        <w:rPr>
          <w:rStyle w:val="FootnoteReference"/>
        </w:rPr>
        <w:footnoteReference w:id="11514"/>
      </w:r>
      <w:r>
        <w:t xml:space="preserve"> of babes, which have the form</w:t>
      </w:r>
      <w:r>
        <w:rPr>
          <w:rStyle w:val="FootnoteReference"/>
        </w:rPr>
        <w:footnoteReference w:id="11515"/>
      </w:r>
      <w:r>
        <w:t xml:space="preserve"> of knowledge and of the truth in the law.</w:t>
      </w:r>
    </w:p>
    <w:p>
      <w:r>
        <w:rPr>
          <w:b/>
        </w:rPr>
        <w:t xml:space="preserve">21 </w:t>
      </w:r>
      <w:r>
        <w:t xml:space="preserve">You therefore</w:t>
      </w:r>
      <w:r>
        <w:rPr>
          <w:rStyle w:val="FootnoteReference"/>
        </w:rPr>
        <w:footnoteReference w:id="11516"/>
      </w:r>
      <w:r>
        <w:t xml:space="preserve"> which teach another, teach you not yourself? you that preach a man should not steal, do you steal?</w:t>
      </w:r>
      <w:r>
        <w:rPr>
          <w:rStyle w:val="FootnoteReference"/>
        </w:rPr>
        <w:footnoteReference w:id="11517"/>
      </w:r>
    </w:p>
    <w:p>
      <w:r>
        <w:rPr>
          <w:b/>
        </w:rPr>
        <w:t xml:space="preserve">22 </w:t>
      </w:r>
      <w:r>
        <w:t xml:space="preserve">You that says a man should not commit adultery</w:t>
      </w:r>
      <w:r>
        <w:rPr>
          <w:rStyle w:val="FootnoteReference"/>
        </w:rPr>
        <w:footnoteReference w:id="11518"/>
      </w:r>
      <w:r>
        <w:t xml:space="preserve">, do you commit adultery? you that abhor idols, do you commit sacrilege</w:t>
      </w:r>
      <w:r>
        <w:rPr>
          <w:rStyle w:val="FootnoteReference"/>
        </w:rPr>
        <w:footnoteReference w:id="11519"/>
      </w:r>
      <w:r>
        <w:t xml:space="preserve">?</w:t>
      </w:r>
    </w:p>
    <w:p>
      <w:r>
        <w:rPr>
          <w:b/>
        </w:rPr>
        <w:t xml:space="preserve">23 </w:t>
      </w:r>
      <w:r>
        <w:t xml:space="preserve">You that make your boast of the law, through breaking the law dishonour you God?</w:t>
      </w:r>
      <w:r>
        <w:rPr>
          <w:rStyle w:val="FootnoteReference"/>
        </w:rPr>
        <w:footnoteReference w:id="11520"/>
      </w:r>
    </w:p>
    <w:p>
      <w:r>
        <w:rPr>
          <w:b/>
        </w:rPr>
        <w:t xml:space="preserve">24 </w:t>
      </w:r>
      <w:r>
        <w:t xml:space="preserve">For the name</w:t>
      </w:r>
      <w:r>
        <w:rPr>
          <w:rStyle w:val="FootnoteReference"/>
        </w:rPr>
        <w:footnoteReference w:id="11521"/>
      </w:r>
      <w:r>
        <w:t xml:space="preserve"> of God is blasphemed among the nations through you, as it is written</w:t>
      </w:r>
      <w:r>
        <w:rPr>
          <w:rStyle w:val="FootnoteReference"/>
        </w:rPr>
        <w:footnoteReference w:id="11522"/>
      </w:r>
      <w:r>
        <w:t xml:space="preserve">.</w:t>
      </w:r>
    </w:p>
    <w:p>
      <w:r>
        <w:rPr>
          <w:b/>
        </w:rPr>
        <w:t xml:space="preserve">25 </w:t>
      </w:r>
      <w:r>
        <w:t xml:space="preserve">For circumcision</w:t>
      </w:r>
      <w:r>
        <w:rPr>
          <w:rStyle w:val="FootnoteReference"/>
        </w:rPr>
        <w:footnoteReference w:id="11523"/>
      </w:r>
      <w:r>
        <w:t xml:space="preserve"> truly profits, if you keep the law: but if</w:t>
      </w:r>
      <w:r>
        <w:rPr>
          <w:rStyle w:val="FootnoteReference"/>
        </w:rPr>
        <w:footnoteReference w:id="11524"/>
      </w:r>
      <w:r>
        <w:t xml:space="preserve"> you be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1525"/>
      </w:r>
    </w:p>
    <w:p>
      <w:r>
        <w:rPr>
          <w:b/>
        </w:rPr>
        <w:t xml:space="preserve">27 </w:t>
      </w:r>
      <w:r>
        <w:t xml:space="preserve">And shall not uncircumcision which is by nature, if it fulfill the law, judge</w:t>
      </w:r>
      <w:r>
        <w:rPr>
          <w:rStyle w:val="FootnoteReference"/>
        </w:rPr>
        <w:footnoteReference w:id="11526"/>
      </w:r>
      <w:r>
        <w:t xml:space="preserve"> you, who by the</w:t>
      </w:r>
      <w:r>
        <w:rPr>
          <w:rStyle w:val="FootnoteReference"/>
        </w:rPr>
        <w:footnoteReference w:id="11527"/>
      </w:r>
      <w:r>
        <w:t xml:space="preserve"> letter and circumcision do transgress the law?</w:t>
      </w:r>
      <w:r>
        <w:rPr>
          <w:rStyle w:val="FootnoteReference"/>
        </w:rPr>
        <w:footnoteReference w:id="11528"/>
      </w:r>
    </w:p>
    <w:p>
      <w:r>
        <w:rPr>
          <w:b/>
        </w:rPr>
        <w:t xml:space="preserve">28 </w:t>
      </w:r>
      <w:r>
        <w:t xml:space="preserve">For he</w:t>
      </w:r>
      <w:r>
        <w:rPr>
          <w:rStyle w:val="FootnoteReference"/>
        </w:rPr>
        <w:footnoteReference w:id="11529"/>
      </w:r>
      <w:r>
        <w:t xml:space="preserve"> is not a Jew, which is one outwardly; neither</w:t>
      </w:r>
      <w:r>
        <w:rPr>
          <w:rStyle w:val="FootnoteReference"/>
        </w:rPr>
        <w:footnoteReference w:id="11530"/>
      </w:r>
      <w:r>
        <w:t xml:space="preserve"> is that circumcision, which is outward in the flesh:</w:t>
      </w:r>
    </w:p>
    <w:p>
      <w:r>
        <w:rPr>
          <w:b/>
        </w:rPr>
        <w:t xml:space="preserve">29 </w:t>
      </w:r>
      <w:r>
        <w:t xml:space="preserve">But he is a Jew, which</w:t>
      </w:r>
      <w:r>
        <w:rPr>
          <w:rStyle w:val="FootnoteReference"/>
        </w:rPr>
        <w:footnoteReference w:id="11531"/>
      </w:r>
      <w:r>
        <w:t xml:space="preserve"> is one inwardly; and circumcision</w:t>
      </w:r>
      <w:r>
        <w:rPr>
          <w:rStyle w:val="FootnoteReference"/>
        </w:rPr>
        <w:footnoteReference w:id="11532"/>
      </w:r>
      <w:r>
        <w:t xml:space="preserve"> is that of the heart, in the spirit</w:t>
      </w:r>
      <w:r>
        <w:rPr>
          <w:rStyle w:val="FootnoteReference"/>
        </w:rPr>
        <w:footnoteReference w:id="11533"/>
      </w:r>
      <w:r>
        <w:t xml:space="preserve">, and not in the letter; whose</w:t>
      </w:r>
      <w:r>
        <w:rPr>
          <w:rStyle w:val="FootnoteReference"/>
        </w:rPr>
        <w:footnoteReference w:id="11534"/>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1535"/>
      </w:r>
      <w:r>
        <w:t xml:space="preserve"> then has the Jew</w:t>
      </w:r>
      <w:r>
        <w:rPr>
          <w:rStyle w:val="FootnoteReference"/>
        </w:rPr>
        <w:footnoteReference w:id="11536"/>
      </w:r>
      <w:r>
        <w:t xml:space="preserve">? or what profit is there of circumcision?</w:t>
      </w:r>
    </w:p>
    <w:p>
      <w:r>
        <w:rPr>
          <w:b/>
        </w:rPr>
        <w:t xml:space="preserve">2 </w:t>
      </w:r>
      <w:r>
        <w:t xml:space="preserve">Much</w:t>
      </w:r>
      <w:r>
        <w:rPr>
          <w:rStyle w:val="FootnoteReference"/>
        </w:rPr>
        <w:footnoteReference w:id="11537"/>
      </w:r>
      <w:r>
        <w:t xml:space="preserve"> every way: chiefly, because</w:t>
      </w:r>
      <w:r>
        <w:rPr>
          <w:rStyle w:val="FootnoteReference"/>
        </w:rPr>
        <w:footnoteReference w:id="11538"/>
      </w:r>
      <w:r>
        <w:t xml:space="preserve"> that to them were committed</w:t>
      </w:r>
      <w:r>
        <w:rPr>
          <w:rStyle w:val="FootnoteReference"/>
        </w:rPr>
        <w:footnoteReference w:id="11539"/>
      </w:r>
      <w:r>
        <w:t xml:space="preserve"> the oracles</w:t>
      </w:r>
      <w:r>
        <w:rPr>
          <w:rStyle w:val="FootnoteReference"/>
        </w:rPr>
        <w:footnoteReference w:id="11540"/>
      </w:r>
      <w:r>
        <w:t xml:space="preserve"> of God.</w:t>
      </w:r>
    </w:p>
    <w:p>
      <w:r>
        <w:rPr>
          <w:b/>
        </w:rPr>
        <w:t xml:space="preserve">3 </w:t>
      </w:r>
      <w:r>
        <w:t xml:space="preserve">For what if some</w:t>
      </w:r>
      <w:r>
        <w:rPr>
          <w:rStyle w:val="FootnoteReference"/>
        </w:rPr>
        <w:footnoteReference w:id="11541"/>
      </w:r>
      <w:r>
        <w:t xml:space="preserve"> did not believe? shall</w:t>
      </w:r>
      <w:r>
        <w:rPr>
          <w:rStyle w:val="FootnoteReference"/>
        </w:rPr>
        <w:footnoteReference w:id="11542"/>
      </w:r>
      <w:r>
        <w:t xml:space="preserve"> their unbelief make the faith</w:t>
      </w:r>
      <w:r>
        <w:rPr>
          <w:rStyle w:val="FootnoteReference"/>
        </w:rPr>
        <w:footnoteReference w:id="11543"/>
      </w:r>
      <w:r>
        <w:t xml:space="preserve"> of God without effect?</w:t>
      </w:r>
    </w:p>
    <w:p>
      <w:r>
        <w:rPr>
          <w:b/>
        </w:rPr>
        <w:t xml:space="preserve">4 </w:t>
      </w:r>
      <w:r>
        <w:t xml:space="preserve">May it not be: yes, let God</w:t>
      </w:r>
      <w:r>
        <w:rPr>
          <w:rStyle w:val="FootnoteReference"/>
        </w:rPr>
        <w:footnoteReference w:id="11544"/>
      </w:r>
      <w:r>
        <w:t xml:space="preserve"> be true, but every</w:t>
      </w:r>
      <w:r>
        <w:rPr>
          <w:rStyle w:val="FootnoteReference"/>
        </w:rPr>
        <w:footnoteReference w:id="11545"/>
      </w:r>
      <w:r>
        <w:t xml:space="preserve"> man a liar; as it is written, That you might be justified in your sayings, and might overcome when you are judged.</w:t>
      </w:r>
      <w:r>
        <w:rPr>
          <w:rStyle w:val="FootnoteReference"/>
        </w:rPr>
        <w:footnoteReference w:id="11546"/>
      </w:r>
      <w:r>
        <w:rPr>
          <w:rStyle w:val="FootnoteReference"/>
        </w:rPr>
        <w:footnoteReference w:id="11547"/>
      </w:r>
    </w:p>
    <w:p>
      <w:r>
        <w:rPr>
          <w:b/>
        </w:rPr>
        <w:t xml:space="preserve">5 </w:t>
      </w:r>
      <w:r>
        <w:t xml:space="preserve">But if</w:t>
      </w:r>
      <w:r>
        <w:rPr>
          <w:rStyle w:val="FootnoteReference"/>
        </w:rPr>
        <w:footnoteReference w:id="11548"/>
      </w:r>
      <w:r>
        <w:t xml:space="preserve"> our unrighteousness commend the righteousness of God, what shall</w:t>
      </w:r>
      <w:r>
        <w:rPr>
          <w:rStyle w:val="FootnoteReference"/>
        </w:rPr>
        <w:footnoteReference w:id="11549"/>
      </w:r>
      <w:r>
        <w:t xml:space="preserve"> we say? Is God</w:t>
      </w:r>
      <w:r>
        <w:rPr>
          <w:rStyle w:val="FootnoteReference"/>
        </w:rPr>
        <w:footnoteReference w:id="11550"/>
      </w:r>
      <w:r>
        <w:t xml:space="preserve"> unrighteous who takes vengeance? (I speak</w:t>
      </w:r>
      <w:r>
        <w:rPr>
          <w:rStyle w:val="FootnoteReference"/>
        </w:rPr>
        <w:footnoteReference w:id="11551"/>
      </w:r>
      <w:r>
        <w:t xml:space="preserve"> as a man)</w:t>
      </w:r>
    </w:p>
    <w:p>
      <w:r>
        <w:rPr>
          <w:b/>
        </w:rPr>
        <w:t xml:space="preserve">6 </w:t>
      </w:r>
      <w:r>
        <w:t xml:space="preserve">May it not be: for then</w:t>
      </w:r>
      <w:r>
        <w:rPr>
          <w:rStyle w:val="FootnoteReference"/>
        </w:rPr>
        <w:footnoteReference w:id="11552"/>
      </w:r>
      <w:r>
        <w:t xml:space="preserve"> how shall God judge the world?</w:t>
      </w:r>
      <w:r>
        <w:rPr>
          <w:rStyle w:val="FootnoteReference"/>
        </w:rPr>
        <w:footnoteReference w:id="11553"/>
      </w:r>
    </w:p>
    <w:p>
      <w:r>
        <w:rPr>
          <w:b/>
        </w:rPr>
        <w:t xml:space="preserve">7 </w:t>
      </w:r>
      <w:r>
        <w:t xml:space="preserve">For if the truth</w:t>
      </w:r>
      <w:r>
        <w:rPr>
          <w:rStyle w:val="FootnoteReference"/>
        </w:rPr>
        <w:footnoteReference w:id="11554"/>
      </w:r>
      <w:r>
        <w:t xml:space="preserve"> of God has more abounded through my lie to his glory; why yet</w:t>
      </w:r>
      <w:r>
        <w:rPr>
          <w:rStyle w:val="FootnoteReference"/>
        </w:rPr>
        <w:footnoteReference w:id="11555"/>
      </w:r>
      <w:r>
        <w:t xml:space="preserve"> am I also judged as a sinner?</w:t>
      </w:r>
    </w:p>
    <w:p>
      <w:r>
        <w:rPr>
          <w:b/>
        </w:rPr>
        <w:t xml:space="preserve">8 </w:t>
      </w:r>
      <w:r>
        <w:t xml:space="preserve">And not rather, (as we be</w:t>
      </w:r>
      <w:r>
        <w:rPr>
          <w:rStyle w:val="FootnoteReference"/>
        </w:rPr>
        <w:footnoteReference w:id="11556"/>
      </w:r>
      <w:r>
        <w:t xml:space="preserve"> slanderously reported, and as some affirm that we say,) Let us</w:t>
      </w:r>
      <w:r>
        <w:rPr>
          <w:rStyle w:val="FootnoteReference"/>
        </w:rPr>
        <w:footnoteReference w:id="11557"/>
      </w:r>
      <w:r>
        <w:t xml:space="preserve"> do evil, that good may come? whose judgment is just.</w:t>
      </w:r>
    </w:p>
    <w:p>
      <w:r>
        <w:rPr>
          <w:b/>
        </w:rPr>
        <w:t xml:space="preserve">9 </w:t>
      </w:r>
      <w:r>
        <w:t xml:space="preserve">What then</w:t>
      </w:r>
      <w:r>
        <w:rPr>
          <w:rStyle w:val="FootnoteReference"/>
        </w:rPr>
        <w:footnoteReference w:id="11558"/>
      </w:r>
      <w:r>
        <w:t xml:space="preserve">? are we</w:t>
      </w:r>
      <w:r>
        <w:rPr>
          <w:rStyle w:val="FootnoteReference"/>
        </w:rPr>
        <w:footnoteReference w:id="11559"/>
      </w:r>
      <w:r>
        <w:t xml:space="preserve"> better than they? No, by no means: for we have before proved</w:t>
      </w:r>
      <w:r>
        <w:rPr>
          <w:rStyle w:val="FootnoteReference"/>
        </w:rPr>
        <w:footnoteReference w:id="11560"/>
      </w:r>
      <w:r>
        <w:t xml:space="preserve"> both Jews</w:t>
      </w:r>
      <w:r>
        <w:rPr>
          <w:rStyle w:val="FootnoteReference"/>
        </w:rPr>
        <w:footnoteReference w:id="11561"/>
      </w:r>
      <w:r>
        <w:t xml:space="preserve"> and Gentiles</w:t>
      </w:r>
      <w:r>
        <w:rPr>
          <w:rStyle w:val="FootnoteReference"/>
        </w:rPr>
        <w:footnoteReference w:id="11562"/>
      </w:r>
      <w:r>
        <w:t xml:space="preserve">, that they</w:t>
      </w:r>
      <w:r>
        <w:rPr>
          <w:rStyle w:val="FootnoteReference"/>
        </w:rPr>
        <w:footnoteReference w:id="11563"/>
      </w:r>
      <w:r>
        <w:t xml:space="preserve"> are all under sin;</w:t>
      </w:r>
    </w:p>
    <w:p>
      <w:r>
        <w:rPr>
          <w:b/>
        </w:rPr>
        <w:t xml:space="preserve">10 </w:t>
      </w:r>
      <w:r>
        <w:t xml:space="preserve">As it is</w:t>
      </w:r>
      <w:r>
        <w:rPr>
          <w:rStyle w:val="FootnoteReference"/>
        </w:rPr>
        <w:footnoteReference w:id="11564"/>
      </w:r>
      <w:r>
        <w:t xml:space="preserve"> written, There</w:t>
      </w:r>
      <w:r>
        <w:rPr>
          <w:rStyle w:val="FootnoteReference"/>
        </w:rPr>
        <w:footnoteReference w:id="11565"/>
      </w:r>
      <w:r>
        <w:t xml:space="preserve"> is none</w:t>
      </w:r>
      <w:r>
        <w:rPr>
          <w:rStyle w:val="FootnoteReference"/>
        </w:rPr>
        <w:footnoteReference w:id="11566"/>
      </w:r>
      <w:r>
        <w:t xml:space="preserve"> righteous, no, not one:</w:t>
      </w:r>
    </w:p>
    <w:p>
      <w:r>
        <w:rPr>
          <w:b/>
        </w:rPr>
        <w:t xml:space="preserve">11 </w:t>
      </w:r>
      <w:r>
        <w:t xml:space="preserve">There is none that understands, there is none that seeks after God.</w:t>
      </w:r>
      <w:r>
        <w:rPr>
          <w:rStyle w:val="FootnoteReference"/>
        </w:rPr>
        <w:footnoteReference w:id="11567"/>
      </w:r>
      <w:r>
        <w:rPr>
          <w:rStyle w:val="FootnoteReference"/>
        </w:rPr>
        <w:footnoteReference w:id="11568"/>
      </w:r>
    </w:p>
    <w:p>
      <w:r>
        <w:rPr>
          <w:b/>
        </w:rPr>
        <w:t xml:space="preserve">12 </w:t>
      </w:r>
      <w:r>
        <w:t xml:space="preserve">They are</w:t>
      </w:r>
      <w:r>
        <w:rPr>
          <w:rStyle w:val="FootnoteReference"/>
        </w:rPr>
        <w:footnoteReference w:id="11569"/>
      </w:r>
      <w:r>
        <w:t xml:space="preserve"> all gone out of the way, they are together become</w:t>
      </w:r>
      <w:r>
        <w:rPr>
          <w:rStyle w:val="FootnoteReference"/>
        </w:rPr>
        <w:footnoteReference w:id="11570"/>
      </w:r>
      <w:r>
        <w:t xml:space="preserve"> useless; there is none</w:t>
      </w:r>
      <w:r>
        <w:rPr>
          <w:rStyle w:val="FootnoteReference"/>
        </w:rPr>
        <w:footnoteReference w:id="11571"/>
      </w:r>
      <w:r>
        <w:t xml:space="preserve"> that does good, no, not one.</w:t>
      </w:r>
    </w:p>
    <w:p>
      <w:r>
        <w:rPr>
          <w:b/>
        </w:rPr>
        <w:t xml:space="preserve">13 </w:t>
      </w:r>
      <w:r>
        <w:t xml:space="preserve">Their throat</w:t>
      </w:r>
      <w:r>
        <w:rPr>
          <w:rStyle w:val="FootnoteReference"/>
        </w:rPr>
        <w:footnoteReference w:id="11572"/>
      </w:r>
      <w:r>
        <w:t xml:space="preserve"> is an open tomb; with their</w:t>
      </w:r>
      <w:r>
        <w:rPr>
          <w:rStyle w:val="FootnoteReference"/>
        </w:rPr>
        <w:footnoteReference w:id="11573"/>
      </w:r>
      <w:r>
        <w:t xml:space="preserve"> tongues they have used deceit; the poison</w:t>
      </w:r>
      <w:r>
        <w:rPr>
          <w:rStyle w:val="FootnoteReference"/>
        </w:rPr>
        <w:footnoteReference w:id="11574"/>
      </w:r>
      <w:r>
        <w:t xml:space="preserve"> of asps is under their lips:</w:t>
      </w:r>
    </w:p>
    <w:p>
      <w:r>
        <w:rPr>
          <w:b/>
        </w:rPr>
        <w:t xml:space="preserve">14 </w:t>
      </w:r>
      <w:r>
        <w:t xml:space="preserve">Whose mouth is full of cursing and bitterness:</w:t>
      </w:r>
      <w:r>
        <w:rPr>
          <w:rStyle w:val="FootnoteReference"/>
        </w:rPr>
        <w:footnoteReference w:id="11575"/>
      </w:r>
    </w:p>
    <w:p>
      <w:r>
        <w:rPr>
          <w:b/>
        </w:rPr>
        <w:t xml:space="preserve">15 </w:t>
      </w:r>
      <w:r>
        <w:t xml:space="preserve">Their feet are swift to shed blood:</w:t>
      </w:r>
      <w:r>
        <w:rPr>
          <w:rStyle w:val="FootnoteReference"/>
        </w:rPr>
        <w:footnoteReference w:id="11576"/>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1577"/>
      </w:r>
    </w:p>
    <w:p>
      <w:r>
        <w:rPr>
          <w:b/>
        </w:rPr>
        <w:t xml:space="preserve">18 </w:t>
      </w:r>
      <w:r>
        <w:t xml:space="preserve">There is no fear of God before their eyes.</w:t>
      </w:r>
      <w:r>
        <w:rPr>
          <w:rStyle w:val="FootnoteReference"/>
        </w:rPr>
        <w:footnoteReference w:id="11578"/>
      </w:r>
    </w:p>
    <w:p>
      <w:r>
        <w:rPr>
          <w:b/>
        </w:rPr>
        <w:t xml:space="preserve">19 </w:t>
      </w:r>
      <w:r>
        <w:t xml:space="preserve">Now we know that</w:t>
      </w:r>
      <w:r>
        <w:rPr>
          <w:rStyle w:val="FootnoteReference"/>
        </w:rPr>
        <w:footnoteReference w:id="11579"/>
      </w:r>
      <w:r>
        <w:t xml:space="preserve"> what things</w:t>
      </w:r>
      <w:r>
        <w:rPr>
          <w:rStyle w:val="FootnoteReference"/>
        </w:rPr>
        <w:footnoteReference w:id="11580"/>
      </w:r>
      <w:r>
        <w:t xml:space="preserve"> whatever the law says, it says to them who are under the law: that every mouth may be stopped, and all the</w:t>
      </w:r>
      <w:r>
        <w:rPr>
          <w:rStyle w:val="FootnoteReference"/>
        </w:rPr>
        <w:footnoteReference w:id="11581"/>
      </w:r>
      <w:r>
        <w:t xml:space="preserve"> world may become guilty before God.</w:t>
      </w:r>
    </w:p>
    <w:p>
      <w:r>
        <w:rPr>
          <w:b/>
        </w:rPr>
        <w:t xml:space="preserve">20 </w:t>
      </w:r>
      <w:r>
        <w:t xml:space="preserve">Therefore</w:t>
      </w:r>
      <w:r>
        <w:rPr>
          <w:rStyle w:val="FootnoteReference"/>
        </w:rPr>
        <w:footnoteReference w:id="11582"/>
      </w:r>
      <w:r>
        <w:t xml:space="preserve"> by the deeds of the law there shall no flesh</w:t>
      </w:r>
      <w:r>
        <w:rPr>
          <w:rStyle w:val="FootnoteReference"/>
        </w:rPr>
        <w:footnoteReference w:id="11583"/>
      </w:r>
      <w:r>
        <w:t xml:space="preserve"> be justified in his sight</w:t>
      </w:r>
      <w:r>
        <w:rPr>
          <w:rStyle w:val="FootnoteReference"/>
        </w:rPr>
        <w:footnoteReference w:id="11584"/>
      </w:r>
      <w:r>
        <w:t xml:space="preserve">: for by the</w:t>
      </w:r>
      <w:r>
        <w:rPr>
          <w:rStyle w:val="FootnoteReference"/>
        </w:rPr>
        <w:footnoteReference w:id="11585"/>
      </w:r>
      <w:r>
        <w:t xml:space="preserve"> law is the knowledge of sin.</w:t>
      </w:r>
    </w:p>
    <w:p>
      <w:r>
        <w:rPr>
          <w:b/>
        </w:rPr>
        <w:t xml:space="preserve">21 </w:t>
      </w:r>
      <w:r>
        <w:t xml:space="preserve">But now the righteousness</w:t>
      </w:r>
      <w:r>
        <w:rPr>
          <w:rStyle w:val="FootnoteReference"/>
        </w:rPr>
        <w:footnoteReference w:id="11586"/>
      </w:r>
      <w:r>
        <w:t xml:space="preserve"> of God without the law is manifested, being</w:t>
      </w:r>
      <w:r>
        <w:rPr>
          <w:rStyle w:val="FootnoteReference"/>
        </w:rPr>
        <w:footnoteReference w:id="11587"/>
      </w:r>
      <w:r>
        <w:t xml:space="preserve"> witnessed by the law and the</w:t>
      </w:r>
      <w:r>
        <w:rPr>
          <w:rStyle w:val="FootnoteReference"/>
        </w:rPr>
        <w:footnoteReference w:id="11588"/>
      </w:r>
      <w:r>
        <w:t xml:space="preserve"> prophets;</w:t>
      </w:r>
    </w:p>
    <w:p>
      <w:r>
        <w:rPr>
          <w:b/>
        </w:rPr>
        <w:t xml:space="preserve">22 </w:t>
      </w:r>
      <w:r>
        <w:t xml:space="preserve">Even the righteousness of God who is by faith of Jesus</w:t>
      </w:r>
      <w:r>
        <w:rPr>
          <w:rStyle w:val="FootnoteReference"/>
        </w:rPr>
        <w:footnoteReference w:id="11589"/>
      </w:r>
      <w:r>
        <w:t xml:space="preserve"> Christ</w:t>
      </w:r>
      <w:r>
        <w:rPr>
          <w:rStyle w:val="FootnoteReference"/>
        </w:rPr>
        <w:footnoteReference w:id="11590"/>
      </w:r>
      <w:r>
        <w:t xml:space="preserve"> to all and upon</w:t>
      </w:r>
      <w:r>
        <w:rPr>
          <w:rStyle w:val="FootnoteReference"/>
        </w:rPr>
        <w:footnoteReference w:id="11591"/>
      </w:r>
      <w:r>
        <w:t xml:space="preserve"> all those who believe: for there</w:t>
      </w:r>
      <w:r>
        <w:rPr>
          <w:rStyle w:val="FootnoteReference"/>
        </w:rPr>
        <w:footnoteReference w:id="11592"/>
      </w:r>
      <w:r>
        <w:t xml:space="preserve"> is no difference:</w:t>
      </w:r>
      <w:r>
        <w:rPr>
          <w:rStyle w:val="FootnoteReference"/>
        </w:rPr>
        <w:footnoteReference w:id="11593"/>
      </w:r>
      <w:r>
        <w:rPr>
          <w:rStyle w:val="FootnoteReference"/>
        </w:rPr>
        <w:footnoteReference w:id="11594"/>
      </w:r>
    </w:p>
    <w:p>
      <w:r>
        <w:rPr>
          <w:b/>
        </w:rPr>
        <w:t xml:space="preserve">23 </w:t>
      </w:r>
      <w:r>
        <w:t xml:space="preserve">For all have</w:t>
      </w:r>
      <w:r>
        <w:rPr>
          <w:rStyle w:val="FootnoteReference"/>
        </w:rPr>
        <w:footnoteReference w:id="11595"/>
      </w:r>
      <w:r>
        <w:t xml:space="preserve"> sinned, and come</w:t>
      </w:r>
      <w:r>
        <w:rPr>
          <w:rStyle w:val="FootnoteReference"/>
        </w:rPr>
        <w:footnoteReference w:id="11596"/>
      </w:r>
      <w:r>
        <w:t xml:space="preserve"> short of the glory of God;</w:t>
      </w:r>
      <w:r>
        <w:rPr>
          <w:rStyle w:val="FootnoteReference"/>
        </w:rPr>
        <w:footnoteReference w:id="11597"/>
      </w:r>
    </w:p>
    <w:p>
      <w:r>
        <w:rPr>
          <w:b/>
        </w:rPr>
        <w:t xml:space="preserve">24 </w:t>
      </w:r>
      <w:r>
        <w:t xml:space="preserve">Being justified</w:t>
      </w:r>
      <w:r>
        <w:rPr>
          <w:rStyle w:val="FootnoteReference"/>
        </w:rPr>
        <w:footnoteReference w:id="11598"/>
      </w:r>
      <w:r>
        <w:t xml:space="preserve"> freely by his grace through</w:t>
      </w:r>
      <w:r>
        <w:rPr>
          <w:rStyle w:val="FootnoteReference"/>
        </w:rPr>
        <w:footnoteReference w:id="11599"/>
      </w:r>
      <w:r>
        <w:t xml:space="preserve"> the redemption that is in Christ Jesus:</w:t>
      </w:r>
    </w:p>
    <w:p>
      <w:r>
        <w:rPr>
          <w:b/>
        </w:rPr>
        <w:t xml:space="preserve">25 </w:t>
      </w:r>
      <w:r>
        <w:t xml:space="preserve">whom God set forth</w:t>
      </w:r>
      <w:r>
        <w:rPr>
          <w:rStyle w:val="FootnoteReference"/>
        </w:rPr>
        <w:footnoteReference w:id="11600"/>
      </w:r>
      <w:r>
        <w:t xml:space="preserve"> as propitiation through</w:t>
      </w:r>
      <w:r>
        <w:rPr>
          <w:rStyle w:val="FootnoteReference"/>
        </w:rPr>
        <w:footnoteReference w:id="11601"/>
      </w:r>
      <w:r>
        <w:t xml:space="preserve"> faith in his blood, for a display of his righteousness because of the passing over</w:t>
      </w:r>
      <w:r>
        <w:rPr>
          <w:rStyle w:val="FootnoteReference"/>
        </w:rPr>
        <w:footnoteReference w:id="11602"/>
      </w:r>
      <w:r>
        <w:t xml:space="preserve"> of the sins that had happened before, in the forbearance of God;</w:t>
      </w:r>
      <w:r>
        <w:rPr>
          <w:rStyle w:val="FootnoteReference"/>
        </w:rPr>
        <w:footnoteReference w:id="11603"/>
      </w:r>
      <w:r>
        <w:rPr>
          <w:rStyle w:val="FootnoteReference"/>
        </w:rPr>
        <w:footnoteReference w:id="11604"/>
      </w:r>
      <w:r>
        <w:rPr>
          <w:rStyle w:val="FootnoteReference"/>
        </w:rPr>
        <w:footnoteReference w:id="11605"/>
      </w:r>
    </w:p>
    <w:p>
      <w:r>
        <w:rPr>
          <w:b/>
        </w:rPr>
        <w:t xml:space="preserve">26 </w:t>
      </w:r>
      <w:r>
        <w:t xml:space="preserve">To declare, I say, at this time his righteousness: that he</w:t>
      </w:r>
      <w:r>
        <w:rPr>
          <w:rStyle w:val="FootnoteReference"/>
        </w:rPr>
        <w:footnoteReference w:id="11606"/>
      </w:r>
      <w:r>
        <w:t xml:space="preserve"> might be just, and the justifier of him who believes in Jesus.</w:t>
      </w:r>
      <w:r>
        <w:rPr>
          <w:rStyle w:val="FootnoteReference"/>
        </w:rPr>
        <w:footnoteReference w:id="11607"/>
      </w:r>
    </w:p>
    <w:p>
      <w:r>
        <w:rPr>
          <w:b/>
        </w:rPr>
        <w:t xml:space="preserve">27 </w:t>
      </w:r>
      <w:r>
        <w:t xml:space="preserve">Where</w:t>
      </w:r>
      <w:r>
        <w:rPr>
          <w:rStyle w:val="FootnoteReference"/>
        </w:rPr>
        <w:footnoteReference w:id="11608"/>
      </w:r>
      <w:r>
        <w:t xml:space="preserve"> is boasting then? It is excluded. By what law? of works</w:t>
      </w:r>
      <w:r>
        <w:rPr>
          <w:rStyle w:val="FootnoteReference"/>
        </w:rPr>
        <w:footnoteReference w:id="11609"/>
      </w:r>
      <w:r>
        <w:t xml:space="preserve">? No: but by</w:t>
      </w:r>
      <w:r>
        <w:rPr>
          <w:rStyle w:val="FootnoteReference"/>
        </w:rPr>
        <w:footnoteReference w:id="11610"/>
      </w:r>
      <w:r>
        <w:t xml:space="preserve"> the law of faith.</w:t>
      </w:r>
    </w:p>
    <w:p>
      <w:r>
        <w:rPr>
          <w:b/>
        </w:rPr>
        <w:t xml:space="preserve">28 </w:t>
      </w:r>
      <w:r>
        <w:t xml:space="preserve">Therefore we conclude that a man is justified by faith without the deeds of the law.</w:t>
      </w:r>
      <w:r>
        <w:rPr>
          <w:rStyle w:val="FootnoteReference"/>
        </w:rPr>
        <w:footnoteReference w:id="11611"/>
      </w:r>
    </w:p>
    <w:p>
      <w:r>
        <w:rPr>
          <w:b/>
        </w:rPr>
        <w:t xml:space="preserve">29 </w:t>
      </w:r>
      <w:r>
        <w:t xml:space="preserve">Is he the God of the Jews only? is he not also of the nations? Yes, of the nations also:</w:t>
      </w:r>
      <w:r>
        <w:rPr>
          <w:rStyle w:val="FootnoteReference"/>
        </w:rPr>
        <w:footnoteReference w:id="11612"/>
      </w:r>
    </w:p>
    <w:p>
      <w:r>
        <w:rPr>
          <w:b/>
        </w:rPr>
        <w:t xml:space="preserve">30 </w:t>
      </w:r>
      <w:r>
        <w:t xml:space="preserve">Seeing it is one God, who shall justify the circumcision by faith, and uncircumcision through faith.</w:t>
      </w:r>
      <w:r>
        <w:rPr>
          <w:rStyle w:val="FootnoteReference"/>
        </w:rPr>
        <w:footnoteReference w:id="11613"/>
      </w:r>
    </w:p>
    <w:p>
      <w:r>
        <w:rPr>
          <w:b/>
        </w:rPr>
        <w:t xml:space="preserve">31 </w:t>
      </w:r>
      <w:r>
        <w:t xml:space="preserve">Do we</w:t>
      </w:r>
      <w:r>
        <w:rPr>
          <w:rStyle w:val="FootnoteReference"/>
        </w:rPr>
        <w:footnoteReference w:id="11614"/>
      </w:r>
      <w:r>
        <w:t xml:space="preserve"> then make void the law through faith? May it not be: yes, we establish the law.</w:t>
      </w:r>
      <w:r>
        <w:rPr>
          <w:rStyle w:val="FootnoteReference"/>
        </w:rPr>
        <w:footnoteReference w:id="11615"/>
      </w:r>
      <w:r>
        <w:rPr>
          <w:rStyle w:val="FootnoteReference"/>
        </w:rPr>
        <w:footnoteReference w:id="116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1617"/>
      </w:r>
      <w:r>
        <w:t xml:space="preserve"> shall we say then that Abraham</w:t>
      </w:r>
      <w:r>
        <w:rPr>
          <w:rStyle w:val="FootnoteReference"/>
        </w:rPr>
        <w:footnoteReference w:id="11618"/>
      </w:r>
      <w:r>
        <w:t xml:space="preserve"> our father, as pertaining</w:t>
      </w:r>
      <w:r>
        <w:rPr>
          <w:rStyle w:val="FootnoteReference"/>
        </w:rPr>
        <w:footnoteReference w:id="11619"/>
      </w:r>
      <w:r>
        <w:t xml:space="preserve"> to the flesh, has found?</w:t>
      </w:r>
      <w:r>
        <w:rPr>
          <w:rStyle w:val="FootnoteReference"/>
        </w:rPr>
        <w:footnoteReference w:id="11620"/>
      </w:r>
    </w:p>
    <w:p>
      <w:r>
        <w:rPr>
          <w:b/>
        </w:rPr>
        <w:t xml:space="preserve">2 </w:t>
      </w:r>
      <w:r>
        <w:t xml:space="preserve">For if Abraham</w:t>
      </w:r>
      <w:r>
        <w:rPr>
          <w:rStyle w:val="FootnoteReference"/>
        </w:rPr>
        <w:footnoteReference w:id="11621"/>
      </w:r>
      <w:r>
        <w:t xml:space="preserve"> were justified by works, he has of which to glory; but not before God.</w:t>
      </w:r>
      <w:r>
        <w:rPr>
          <w:rStyle w:val="FootnoteReference"/>
        </w:rPr>
        <w:footnoteReference w:id="11622"/>
      </w:r>
      <w:r>
        <w:rPr>
          <w:rStyle w:val="FootnoteReference"/>
        </w:rPr>
        <w:footnoteReference w:id="11623"/>
      </w:r>
    </w:p>
    <w:p>
      <w:r>
        <w:rPr>
          <w:b/>
        </w:rPr>
        <w:t xml:space="preserve">3 </w:t>
      </w:r>
      <w:r>
        <w:t xml:space="preserve">For what</w:t>
      </w:r>
      <w:r>
        <w:rPr>
          <w:rStyle w:val="FootnoteReference"/>
        </w:rPr>
        <w:footnoteReference w:id="11624"/>
      </w:r>
      <w:r>
        <w:t xml:space="preserve"> says the scripture? Abraham</w:t>
      </w:r>
      <w:r>
        <w:rPr>
          <w:rStyle w:val="FootnoteReference"/>
        </w:rPr>
        <w:footnoteReference w:id="11625"/>
      </w:r>
      <w:r>
        <w:t xml:space="preserve"> believed God, and it was counted</w:t>
      </w:r>
      <w:r>
        <w:rPr>
          <w:rStyle w:val="FootnoteReference"/>
        </w:rPr>
        <w:footnoteReference w:id="11626"/>
      </w:r>
      <w:r>
        <w:t xml:space="preserve"> to him for righteousness.</w:t>
      </w:r>
    </w:p>
    <w:p>
      <w:r>
        <w:rPr>
          <w:b/>
        </w:rPr>
        <w:t xml:space="preserve">4 </w:t>
      </w:r>
      <w:r>
        <w:t xml:space="preserve">Now to him who works is the reward not reckoned of grace, but of debt.</w:t>
      </w:r>
      <w:r>
        <w:rPr>
          <w:rStyle w:val="FootnoteReference"/>
        </w:rPr>
        <w:footnoteReference w:id="11627"/>
      </w:r>
    </w:p>
    <w:p>
      <w:r>
        <w:rPr>
          <w:b/>
        </w:rPr>
        <w:t xml:space="preserve">5 </w:t>
      </w:r>
      <w:r>
        <w:t xml:space="preserve">But to</w:t>
      </w:r>
      <w:r>
        <w:rPr>
          <w:rStyle w:val="FootnoteReference"/>
        </w:rPr>
        <w:footnoteReference w:id="11628"/>
      </w:r>
      <w:r>
        <w:t xml:space="preserve"> him who works not, but believes on him who justifies the ungodly</w:t>
      </w:r>
      <w:r>
        <w:rPr>
          <w:rStyle w:val="FootnoteReference"/>
        </w:rPr>
        <w:footnoteReference w:id="11629"/>
      </w:r>
      <w:r>
        <w:t xml:space="preserve">, his faith</w:t>
      </w:r>
      <w:r>
        <w:rPr>
          <w:rStyle w:val="FootnoteReference"/>
        </w:rPr>
        <w:footnoteReference w:id="11630"/>
      </w:r>
      <w:r>
        <w:t xml:space="preserve"> is counted for righteousness.</w:t>
      </w:r>
      <w:r>
        <w:rPr>
          <w:rStyle w:val="FootnoteReference"/>
        </w:rPr>
        <w:footnoteReference w:id="11631"/>
      </w:r>
    </w:p>
    <w:p>
      <w:r>
        <w:rPr>
          <w:b/>
        </w:rPr>
        <w:t xml:space="preserve">6 </w:t>
      </w:r>
      <w:r>
        <w:t xml:space="preserve">Even as David</w:t>
      </w:r>
      <w:r>
        <w:rPr>
          <w:rStyle w:val="FootnoteReference"/>
        </w:rPr>
        <w:footnoteReference w:id="11632"/>
      </w:r>
      <w:r>
        <w:t xml:space="preserve"> also describes the blessedness</w:t>
      </w:r>
      <w:r>
        <w:rPr>
          <w:rStyle w:val="FootnoteReference"/>
        </w:rPr>
        <w:footnoteReference w:id="11633"/>
      </w:r>
      <w:r>
        <w:t xml:space="preserve"> of the man, to whom God imputes righteousness without</w:t>
      </w:r>
      <w:r>
        <w:rPr>
          <w:rStyle w:val="FootnoteReference"/>
        </w:rPr>
        <w:footnoteReference w:id="11634"/>
      </w:r>
      <w:r>
        <w:t xml:space="preserve"> works,</w:t>
      </w:r>
      <w:r>
        <w:rPr>
          <w:rStyle w:val="FootnoteReference"/>
        </w:rPr>
        <w:footnoteReference w:id="11635"/>
      </w:r>
    </w:p>
    <w:p>
      <w:r>
        <w:rPr>
          <w:b/>
        </w:rPr>
        <w:t xml:space="preserve">7 </w:t>
      </w:r>
      <w:r>
        <w:t xml:space="preserve">Saying, Blessed are they whose iniquities are forgiven, and whose sins are covered.</w:t>
      </w:r>
      <w:r>
        <w:rPr>
          <w:rStyle w:val="FootnoteReference"/>
        </w:rPr>
        <w:footnoteReference w:id="11636"/>
      </w:r>
    </w:p>
    <w:p>
      <w:r>
        <w:rPr>
          <w:b/>
        </w:rPr>
        <w:t xml:space="preserve">8 </w:t>
      </w:r>
      <w:r>
        <w:t xml:space="preserve">Blessed is the man to whom</w:t>
      </w:r>
      <w:r>
        <w:rPr>
          <w:rStyle w:val="FootnoteReference"/>
        </w:rPr>
        <w:footnoteReference w:id="11637"/>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1638"/>
      </w:r>
      <w:r>
        <w:t xml:space="preserve"> say that faith was reckoned to Abraham for righteousness.</w:t>
      </w:r>
      <w:r>
        <w:rPr>
          <w:rStyle w:val="FootnoteReference"/>
        </w:rPr>
        <w:footnoteReference w:id="11639"/>
      </w:r>
    </w:p>
    <w:p>
      <w:r>
        <w:rPr>
          <w:b/>
        </w:rPr>
        <w:t xml:space="preserve">10 </w:t>
      </w:r>
      <w:r>
        <w:t xml:space="preserve">How was it then reckoned? when he was in circumcision, or in uncircumcision? Not in circumcision</w:t>
      </w:r>
      <w:r>
        <w:rPr>
          <w:rStyle w:val="FootnoteReference"/>
        </w:rPr>
        <w:footnoteReference w:id="11640"/>
      </w:r>
      <w:r>
        <w:t xml:space="preserve">, but in uncircumcision.</w:t>
      </w:r>
    </w:p>
    <w:p>
      <w:r>
        <w:rPr>
          <w:b/>
        </w:rPr>
        <w:t xml:space="preserve">11 </w:t>
      </w:r>
      <w:r>
        <w:t xml:space="preserve">And he received the sign</w:t>
      </w:r>
      <w:r>
        <w:rPr>
          <w:rStyle w:val="FootnoteReference"/>
        </w:rPr>
        <w:footnoteReference w:id="11641"/>
      </w:r>
      <w:r>
        <w:t xml:space="preserve"> of circumcision, a seal</w:t>
      </w:r>
      <w:r>
        <w:rPr>
          <w:rStyle w:val="FootnoteReference"/>
        </w:rPr>
        <w:footnoteReference w:id="11642"/>
      </w:r>
      <w:r>
        <w:t xml:space="preserve"> of the righteousness</w:t>
      </w:r>
      <w:r>
        <w:rPr>
          <w:rStyle w:val="FootnoteReference"/>
        </w:rPr>
        <w:footnoteReference w:id="11643"/>
      </w:r>
      <w:r>
        <w:t xml:space="preserve"> of the faith which he had yet being uncircumcised: that he might be the father</w:t>
      </w:r>
      <w:r>
        <w:rPr>
          <w:rStyle w:val="FootnoteReference"/>
        </w:rPr>
        <w:footnoteReference w:id="11644"/>
      </w:r>
      <w:r>
        <w:t xml:space="preserve"> of all those who believe, though they be not circumcised; that righteousness</w:t>
      </w:r>
      <w:r>
        <w:rPr>
          <w:rStyle w:val="FootnoteReference"/>
        </w:rPr>
        <w:footnoteReference w:id="11645"/>
      </w:r>
      <w:r>
        <w:t xml:space="preserve"> might be imputed to them also:</w:t>
      </w:r>
    </w:p>
    <w:p>
      <w:r>
        <w:rPr>
          <w:b/>
        </w:rPr>
        <w:t xml:space="preserve">12 </w:t>
      </w:r>
      <w:r>
        <w:t xml:space="preserve">And the father of circumcision to them</w:t>
      </w:r>
      <w:r>
        <w:rPr>
          <w:rStyle w:val="FootnoteReference"/>
        </w:rPr>
        <w:footnoteReference w:id="11646"/>
      </w:r>
      <w:r>
        <w:t xml:space="preserve"> who are not of the circumcision only, but who also walk in the steps</w:t>
      </w:r>
      <w:r>
        <w:rPr>
          <w:rStyle w:val="FootnoteReference"/>
        </w:rPr>
        <w:footnoteReference w:id="11647"/>
      </w:r>
      <w:r>
        <w:t xml:space="preserve"> of that faith of our father Abraham, which he had being yet uncircumcised.</w:t>
      </w:r>
    </w:p>
    <w:p>
      <w:r>
        <w:rPr>
          <w:b/>
        </w:rPr>
        <w:t xml:space="preserve">13 </w:t>
      </w:r>
      <w:r>
        <w:t xml:space="preserve">For the</w:t>
      </w:r>
      <w:r>
        <w:rPr>
          <w:rStyle w:val="FootnoteReference"/>
        </w:rPr>
        <w:footnoteReference w:id="11648"/>
      </w:r>
      <w:r>
        <w:t xml:space="preserve"> promise, that he should be the heir of the world, was not to Abraham, or to his seed, through the</w:t>
      </w:r>
      <w:r>
        <w:rPr>
          <w:rStyle w:val="FootnoteReference"/>
        </w:rPr>
        <w:footnoteReference w:id="11649"/>
      </w:r>
      <w:r>
        <w:t xml:space="preserve"> law, but through</w:t>
      </w:r>
      <w:r>
        <w:rPr>
          <w:rStyle w:val="FootnoteReference"/>
        </w:rPr>
        <w:footnoteReference w:id="11650"/>
      </w:r>
      <w:r>
        <w:t xml:space="preserve"> the righteousness of faith.</w:t>
      </w:r>
    </w:p>
    <w:p>
      <w:r>
        <w:rPr>
          <w:b/>
        </w:rPr>
        <w:t xml:space="preserve">14 </w:t>
      </w:r>
      <w:r>
        <w:t xml:space="preserve">For if</w:t>
      </w:r>
      <w:r>
        <w:rPr>
          <w:rStyle w:val="FootnoteReference"/>
        </w:rPr>
        <w:footnoteReference w:id="11651"/>
      </w:r>
      <w:r>
        <w:t xml:space="preserve"> those who are of the law be heirs, faith is made</w:t>
      </w:r>
      <w:r>
        <w:rPr>
          <w:rStyle w:val="FootnoteReference"/>
        </w:rPr>
        <w:footnoteReference w:id="11652"/>
      </w:r>
      <w:r>
        <w:t xml:space="preserve"> void, and the promise made of no effect:</w:t>
      </w:r>
    </w:p>
    <w:p>
      <w:r>
        <w:rPr>
          <w:b/>
        </w:rPr>
        <w:t xml:space="preserve">15 </w:t>
      </w:r>
      <w:r>
        <w:t xml:space="preserve">Because</w:t>
      </w:r>
      <w:r>
        <w:rPr>
          <w:rStyle w:val="FootnoteReference"/>
        </w:rPr>
        <w:footnoteReference w:id="11653"/>
      </w:r>
      <w:r>
        <w:t xml:space="preserve"> the law works wrath: for where</w:t>
      </w:r>
      <w:r>
        <w:rPr>
          <w:rStyle w:val="FootnoteReference"/>
        </w:rPr>
        <w:footnoteReference w:id="11654"/>
      </w:r>
      <w:r>
        <w:t xml:space="preserve"> no law is, there is no transgression.</w:t>
      </w:r>
    </w:p>
    <w:p>
      <w:r>
        <w:rPr>
          <w:b/>
        </w:rPr>
        <w:t xml:space="preserve">16 </w:t>
      </w:r>
      <w:r>
        <w:t xml:space="preserve">Therefore it is of faith</w:t>
      </w:r>
      <w:r>
        <w:rPr>
          <w:rStyle w:val="FootnoteReference"/>
        </w:rPr>
        <w:footnoteReference w:id="11655"/>
      </w:r>
      <w:r>
        <w:t xml:space="preserve">, that it might be by grace; to the end the promise</w:t>
      </w:r>
      <w:r>
        <w:rPr>
          <w:rStyle w:val="FootnoteReference"/>
        </w:rPr>
        <w:footnoteReference w:id="11656"/>
      </w:r>
      <w:r>
        <w:t xml:space="preserve"> might be sure to all the seed; not to that only which is of the law, but to</w:t>
      </w:r>
      <w:r>
        <w:rPr>
          <w:rStyle w:val="FootnoteReference"/>
        </w:rPr>
        <w:footnoteReference w:id="11657"/>
      </w:r>
      <w:r>
        <w:t xml:space="preserve"> that also which is of the faith of Abraham; who is the father</w:t>
      </w:r>
      <w:r>
        <w:rPr>
          <w:rStyle w:val="FootnoteReference"/>
        </w:rPr>
        <w:footnoteReference w:id="11658"/>
      </w:r>
      <w:r>
        <w:t xml:space="preserve"> of us all,</w:t>
      </w:r>
    </w:p>
    <w:p>
      <w:r>
        <w:rPr>
          <w:b/>
        </w:rPr>
        <w:t xml:space="preserve">17 </w:t>
      </w:r>
      <w:r>
        <w:t xml:space="preserve">(As it is written, I have</w:t>
      </w:r>
      <w:r>
        <w:rPr>
          <w:rStyle w:val="FootnoteReference"/>
        </w:rPr>
        <w:footnoteReference w:id="11659"/>
      </w:r>
      <w:r>
        <w:t xml:space="preserve"> made you a father of many nations,) before him</w:t>
      </w:r>
      <w:r>
        <w:rPr>
          <w:rStyle w:val="FootnoteReference"/>
        </w:rPr>
        <w:footnoteReference w:id="11660"/>
      </w:r>
      <w:r>
        <w:t xml:space="preserve"> whom he believed, even God, who gives life to the dead, and calls those things that are not as though they were.</w:t>
      </w:r>
      <w:r>
        <w:rPr>
          <w:rStyle w:val="FootnoteReference"/>
        </w:rPr>
        <w:footnoteReference w:id="11661"/>
      </w:r>
      <w:r>
        <w:rPr>
          <w:rStyle w:val="FootnoteReference"/>
        </w:rPr>
        <w:footnoteReference w:id="11662"/>
      </w:r>
    </w:p>
    <w:p>
      <w:r>
        <w:rPr>
          <w:b/>
        </w:rPr>
        <w:t xml:space="preserve">18 </w:t>
      </w:r>
      <w:r>
        <w:t xml:space="preserve">Who against</w:t>
      </w:r>
      <w:r>
        <w:rPr>
          <w:rStyle w:val="FootnoteReference"/>
        </w:rPr>
        <w:footnoteReference w:id="11663"/>
      </w:r>
      <w:r>
        <w:t xml:space="preserve"> hope believed in hope, that he might become the father of many nations, according to that which was spoken, So shall</w:t>
      </w:r>
      <w:r>
        <w:rPr>
          <w:rStyle w:val="FootnoteReference"/>
        </w:rPr>
        <w:footnoteReference w:id="11664"/>
      </w:r>
      <w:r>
        <w:t xml:space="preserve"> your seed be.</w:t>
      </w:r>
    </w:p>
    <w:p>
      <w:r>
        <w:rPr>
          <w:b/>
        </w:rPr>
        <w:t xml:space="preserve">19 </w:t>
      </w:r>
      <w:r>
        <w:t xml:space="preserve">And being</w:t>
      </w:r>
      <w:r>
        <w:rPr>
          <w:rStyle w:val="FootnoteReference"/>
        </w:rPr>
        <w:footnoteReference w:id="11665"/>
      </w:r>
      <w:r>
        <w:t xml:space="preserve"> not weak in faith, he considered</w:t>
      </w:r>
      <w:r>
        <w:rPr>
          <w:rStyle w:val="FootnoteReference"/>
        </w:rPr>
        <w:footnoteReference w:id="11666"/>
      </w:r>
      <w:r>
        <w:t xml:space="preserve"> not his own body now dead, when he was about a hundred years old, neither yet the deadness of Sarah</w:t>
      </w:r>
      <w:r>
        <w:rPr>
          <w:rStyle w:val="FootnoteReference"/>
        </w:rPr>
        <w:footnoteReference w:id="11667"/>
      </w:r>
      <w:r>
        <w:t xml:space="preserve">'s womb:</w:t>
      </w:r>
    </w:p>
    <w:p>
      <w:r>
        <w:rPr>
          <w:b/>
        </w:rPr>
        <w:t xml:space="preserve">20 </w:t>
      </w:r>
      <w:r>
        <w:t xml:space="preserve">He staggered</w:t>
      </w:r>
      <w:r>
        <w:rPr>
          <w:rStyle w:val="FootnoteReference"/>
        </w:rPr>
        <w:footnoteReference w:id="11668"/>
      </w:r>
      <w:r>
        <w:t xml:space="preserve"> not at the promise of God through unbelief; but was</w:t>
      </w:r>
      <w:r>
        <w:rPr>
          <w:rStyle w:val="FootnoteReference"/>
        </w:rPr>
        <w:footnoteReference w:id="11669"/>
      </w:r>
      <w:r>
        <w:t xml:space="preserve"> strong in faith, giving glory to God;</w:t>
      </w:r>
    </w:p>
    <w:p>
      <w:r>
        <w:rPr>
          <w:b/>
        </w:rPr>
        <w:t xml:space="preserve">21 </w:t>
      </w:r>
      <w:r>
        <w:t xml:space="preserve">And being fully</w:t>
      </w:r>
      <w:r>
        <w:rPr>
          <w:rStyle w:val="FootnoteReference"/>
        </w:rPr>
        <w:footnoteReference w:id="11670"/>
      </w:r>
      <w:r>
        <w:t xml:space="preserve"> persuaded that, what he had promised, he was able</w:t>
      </w:r>
      <w:r>
        <w:rPr>
          <w:rStyle w:val="FootnoteReference"/>
        </w:rPr>
        <w:footnoteReference w:id="11671"/>
      </w:r>
      <w:r>
        <w:t xml:space="preserve"> also to perform.</w:t>
      </w:r>
    </w:p>
    <w:p>
      <w:r>
        <w:rPr>
          <w:b/>
        </w:rPr>
        <w:t xml:space="preserve">22 </w:t>
      </w:r>
      <w:r>
        <w:t xml:space="preserve">And therefore it was imputed</w:t>
      </w:r>
      <w:r>
        <w:rPr>
          <w:rStyle w:val="FootnoteReference"/>
        </w:rPr>
        <w:footnoteReference w:id="11672"/>
      </w:r>
      <w:r>
        <w:t xml:space="preserve"> to him for righteousness.</w:t>
      </w:r>
    </w:p>
    <w:p>
      <w:r>
        <w:rPr>
          <w:b/>
        </w:rPr>
        <w:t xml:space="preserve">23 </w:t>
      </w:r>
      <w:r>
        <w:t xml:space="preserve">Now it was not written for his sake alone, that it was imputed to him;</w:t>
      </w:r>
      <w:r>
        <w:rPr>
          <w:rStyle w:val="FootnoteReference"/>
        </w:rPr>
        <w:footnoteReference w:id="11673"/>
      </w:r>
    </w:p>
    <w:p>
      <w:r>
        <w:rPr>
          <w:b/>
        </w:rPr>
        <w:t xml:space="preserve">24 </w:t>
      </w:r>
      <w:r>
        <w:t xml:space="preserve">But for us</w:t>
      </w:r>
      <w:r>
        <w:rPr>
          <w:rStyle w:val="FootnoteReference"/>
        </w:rPr>
        <w:footnoteReference w:id="11674"/>
      </w:r>
      <w:r>
        <w:t xml:space="preserve"> also, to whom it shall be imputed, if we</w:t>
      </w:r>
      <w:r>
        <w:rPr>
          <w:rStyle w:val="FootnoteReference"/>
        </w:rPr>
        <w:footnoteReference w:id="11675"/>
      </w:r>
      <w:r>
        <w:t xml:space="preserve"> believe on him who raised up Jesus</w:t>
      </w:r>
      <w:r>
        <w:rPr>
          <w:rStyle w:val="FootnoteReference"/>
        </w:rPr>
        <w:footnoteReference w:id="11676"/>
      </w:r>
      <w:r>
        <w:t xml:space="preserve"> our Lord from the dead;</w:t>
      </w:r>
    </w:p>
    <w:p>
      <w:r>
        <w:rPr>
          <w:b/>
        </w:rPr>
        <w:t xml:space="preserve">25 </w:t>
      </w:r>
      <w:r>
        <w:t xml:space="preserve">Who was</w:t>
      </w:r>
      <w:r>
        <w:rPr>
          <w:rStyle w:val="FootnoteReference"/>
        </w:rPr>
        <w:footnoteReference w:id="11677"/>
      </w:r>
      <w:r>
        <w:t xml:space="preserve"> delivered for our offenses, and was raised</w:t>
      </w:r>
      <w:r>
        <w:rPr>
          <w:rStyle w:val="FootnoteReference"/>
        </w:rPr>
        <w:footnoteReference w:id="11678"/>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1679"/>
      </w:r>
      <w:r>
        <w:t xml:space="preserve"> justified by faith, we have</w:t>
      </w:r>
      <w:r>
        <w:rPr>
          <w:rStyle w:val="FootnoteReference"/>
        </w:rPr>
        <w:footnoteReference w:id="11680"/>
      </w:r>
      <w:r>
        <w:t xml:space="preserve"> peace with God through</w:t>
      </w:r>
      <w:r>
        <w:rPr>
          <w:rStyle w:val="FootnoteReference"/>
        </w:rPr>
        <w:footnoteReference w:id="11681"/>
      </w:r>
      <w:r>
        <w:t xml:space="preserve"> our Lord Jesus</w:t>
      </w:r>
      <w:r>
        <w:rPr>
          <w:rStyle w:val="FootnoteReference"/>
        </w:rPr>
        <w:footnoteReference w:id="11682"/>
      </w:r>
      <w:r>
        <w:t xml:space="preserve"> Christ</w:t>
      </w:r>
      <w:r>
        <w:rPr>
          <w:rStyle w:val="FootnoteReference"/>
        </w:rPr>
        <w:footnoteReference w:id="11683"/>
      </w:r>
      <w:r>
        <w:t xml:space="preserve">:</w:t>
      </w:r>
    </w:p>
    <w:p>
      <w:r>
        <w:rPr>
          <w:b/>
        </w:rPr>
        <w:t xml:space="preserve">2 </w:t>
      </w:r>
      <w:r>
        <w:t xml:space="preserve">By whom</w:t>
      </w:r>
      <w:r>
        <w:rPr>
          <w:rStyle w:val="FootnoteReference"/>
        </w:rPr>
        <w:footnoteReference w:id="11684"/>
      </w:r>
      <w:r>
        <w:t xml:space="preserve"> also we have access by faith into this grace in which we stand, and rejoice</w:t>
      </w:r>
      <w:r>
        <w:rPr>
          <w:rStyle w:val="FootnoteReference"/>
        </w:rPr>
        <w:footnoteReference w:id="11685"/>
      </w:r>
      <w:r>
        <w:t xml:space="preserve"> in hope of the glory</w:t>
      </w:r>
      <w:r>
        <w:rPr>
          <w:rStyle w:val="FootnoteReference"/>
        </w:rPr>
        <w:footnoteReference w:id="11686"/>
      </w:r>
      <w:r>
        <w:t xml:space="preserve"> of God.</w:t>
      </w:r>
      <w:r>
        <w:rPr>
          <w:rStyle w:val="FootnoteReference"/>
        </w:rPr>
        <w:footnoteReference w:id="11687"/>
      </w:r>
    </w:p>
    <w:p>
      <w:r>
        <w:rPr>
          <w:b/>
        </w:rPr>
        <w:t xml:space="preserve">3 </w:t>
      </w:r>
      <w:r>
        <w:t xml:space="preserve">And not only so, but we</w:t>
      </w:r>
      <w:r>
        <w:rPr>
          <w:rStyle w:val="FootnoteReference"/>
        </w:rPr>
        <w:footnoteReference w:id="11688"/>
      </w:r>
      <w:r>
        <w:t xml:space="preserve"> glory in tribulations also: knowing</w:t>
      </w:r>
      <w:r>
        <w:rPr>
          <w:rStyle w:val="FootnoteReference"/>
        </w:rPr>
        <w:footnoteReference w:id="11689"/>
      </w:r>
      <w:r>
        <w:t xml:space="preserve"> that tribulation works patience;</w:t>
      </w:r>
    </w:p>
    <w:p>
      <w:r>
        <w:rPr>
          <w:b/>
        </w:rPr>
        <w:t xml:space="preserve">4 </w:t>
      </w:r>
      <w:r>
        <w:t xml:space="preserve">And patience</w:t>
      </w:r>
      <w:r>
        <w:rPr>
          <w:rStyle w:val="FootnoteReference"/>
        </w:rPr>
        <w:footnoteReference w:id="11690"/>
      </w:r>
      <w:r>
        <w:t xml:space="preserve">, experience; and experience</w:t>
      </w:r>
      <w:r>
        <w:rPr>
          <w:rStyle w:val="FootnoteReference"/>
        </w:rPr>
        <w:footnoteReference w:id="11691"/>
      </w:r>
      <w:r>
        <w:t xml:space="preserve">, hope:</w:t>
      </w:r>
    </w:p>
    <w:p>
      <w:r>
        <w:rPr>
          <w:b/>
        </w:rPr>
        <w:t xml:space="preserve">5 </w:t>
      </w:r>
      <w:r>
        <w:t xml:space="preserve">And hope</w:t>
      </w:r>
      <w:r>
        <w:rPr>
          <w:rStyle w:val="FootnoteReference"/>
        </w:rPr>
        <w:footnoteReference w:id="11692"/>
      </w:r>
      <w:r>
        <w:t xml:space="preserve"> makes not ashamed; because</w:t>
      </w:r>
      <w:r>
        <w:rPr>
          <w:rStyle w:val="FootnoteReference"/>
        </w:rPr>
        <w:footnoteReference w:id="11693"/>
      </w:r>
      <w:r>
        <w:t xml:space="preserve"> the love of God is shed</w:t>
      </w:r>
      <w:r>
        <w:rPr>
          <w:rStyle w:val="FootnoteReference"/>
        </w:rPr>
        <w:footnoteReference w:id="11694"/>
      </w:r>
      <w:r>
        <w:t xml:space="preserve"> abroad in our hearts by the Holy Spirit which is given to us.</w:t>
      </w:r>
    </w:p>
    <w:p>
      <w:r>
        <w:rPr>
          <w:b/>
        </w:rPr>
        <w:t xml:space="preserve">6 </w:t>
      </w:r>
      <w:r>
        <w:t xml:space="preserve">For when we were yet without</w:t>
      </w:r>
      <w:r>
        <w:rPr>
          <w:rStyle w:val="FootnoteReference"/>
        </w:rPr>
        <w:footnoteReference w:id="11695"/>
      </w:r>
      <w:r>
        <w:t xml:space="preserve"> strength, in due time</w:t>
      </w:r>
      <w:r>
        <w:rPr>
          <w:rStyle w:val="FootnoteReference"/>
        </w:rPr>
        <w:footnoteReference w:id="11696"/>
      </w:r>
      <w:r>
        <w:t xml:space="preserve"> Christ</w:t>
      </w:r>
      <w:r>
        <w:rPr>
          <w:rStyle w:val="FootnoteReference"/>
        </w:rPr>
        <w:footnoteReference w:id="11697"/>
      </w:r>
      <w:r>
        <w:t xml:space="preserve"> died for the ungodly</w:t>
      </w:r>
      <w:r>
        <w:rPr>
          <w:rStyle w:val="FootnoteReference"/>
        </w:rPr>
        <w:footnoteReference w:id="11698"/>
      </w:r>
      <w:r>
        <w:t xml:space="preserve">.</w:t>
      </w:r>
      <w:r>
        <w:rPr>
          <w:rStyle w:val="FootnoteReference"/>
        </w:rPr>
        <w:footnoteReference w:id="11699"/>
      </w:r>
    </w:p>
    <w:p>
      <w:r>
        <w:rPr>
          <w:b/>
        </w:rPr>
        <w:t xml:space="preserve">7 </w:t>
      </w:r>
      <w:r>
        <w:t xml:space="preserve">For scarcely</w:t>
      </w:r>
      <w:r>
        <w:rPr>
          <w:rStyle w:val="FootnoteReference"/>
        </w:rPr>
        <w:footnoteReference w:id="11700"/>
      </w:r>
      <w:r>
        <w:t xml:space="preserve"> for a righteous man will one die: yet possibly for a good</w:t>
      </w:r>
      <w:r>
        <w:rPr>
          <w:rStyle w:val="FootnoteReference"/>
        </w:rPr>
        <w:footnoteReference w:id="11701"/>
      </w:r>
      <w:r>
        <w:t xml:space="preserve"> man some</w:t>
      </w:r>
      <w:r>
        <w:rPr>
          <w:rStyle w:val="FootnoteReference"/>
        </w:rPr>
        <w:footnoteReference w:id="11702"/>
      </w:r>
      <w:r>
        <w:t xml:space="preserve"> would even dare to die.</w:t>
      </w:r>
    </w:p>
    <w:p>
      <w:r>
        <w:rPr>
          <w:b/>
        </w:rPr>
        <w:t xml:space="preserve">8 </w:t>
      </w:r>
      <w:r>
        <w:t xml:space="preserve">But God commends his love toward us, in that</w:t>
      </w:r>
      <w:r>
        <w:rPr>
          <w:rStyle w:val="FootnoteReference"/>
        </w:rPr>
        <w:footnoteReference w:id="11703"/>
      </w:r>
      <w:r>
        <w:t xml:space="preserve">, while we were yet sinners, Christ died for us.</w:t>
      </w:r>
      <w:r>
        <w:rPr>
          <w:rStyle w:val="FootnoteReference"/>
        </w:rPr>
        <w:footnoteReference w:id="11704"/>
      </w:r>
    </w:p>
    <w:p>
      <w:r>
        <w:rPr>
          <w:b/>
        </w:rPr>
        <w:t xml:space="preserve">9 </w:t>
      </w:r>
      <w:r>
        <w:t xml:space="preserve">Much more then, being</w:t>
      </w:r>
      <w:r>
        <w:rPr>
          <w:rStyle w:val="FootnoteReference"/>
        </w:rPr>
        <w:footnoteReference w:id="11705"/>
      </w:r>
      <w:r>
        <w:t xml:space="preserve"> now justified by his blood, we shall</w:t>
      </w:r>
      <w:r>
        <w:rPr>
          <w:rStyle w:val="FootnoteReference"/>
        </w:rPr>
        <w:footnoteReference w:id="11706"/>
      </w:r>
      <w:r>
        <w:t xml:space="preserve"> be saved from wrath through him.</w:t>
      </w:r>
    </w:p>
    <w:p>
      <w:r>
        <w:rPr>
          <w:b/>
        </w:rPr>
        <w:t xml:space="preserve">10 </w:t>
      </w:r>
      <w:r>
        <w:t xml:space="preserve">For if, when</w:t>
      </w:r>
      <w:r>
        <w:rPr>
          <w:rStyle w:val="FootnoteReference"/>
        </w:rPr>
        <w:footnoteReference w:id="11707"/>
      </w:r>
      <w:r>
        <w:t xml:space="preserve"> we were enemies, we were reconciled</w:t>
      </w:r>
      <w:r>
        <w:rPr>
          <w:rStyle w:val="FootnoteReference"/>
        </w:rPr>
        <w:footnoteReference w:id="11708"/>
      </w:r>
      <w:r>
        <w:t xml:space="preserve"> to God by the death of his Son, much more, being reconciled, we shall</w:t>
      </w:r>
      <w:r>
        <w:rPr>
          <w:rStyle w:val="FootnoteReference"/>
        </w:rPr>
        <w:footnoteReference w:id="11709"/>
      </w:r>
      <w:r>
        <w:t xml:space="preserve"> be saved by his life.</w:t>
      </w:r>
    </w:p>
    <w:p>
      <w:r>
        <w:rPr>
          <w:b/>
        </w:rPr>
        <w:t xml:space="preserve">11 </w:t>
      </w:r>
      <w:r>
        <w:t xml:space="preserve">And not only so, but we</w:t>
      </w:r>
      <w:r>
        <w:rPr>
          <w:rStyle w:val="FootnoteReference"/>
        </w:rPr>
        <w:footnoteReference w:id="11710"/>
      </w:r>
      <w:r>
        <w:t xml:space="preserve"> also joy in God through our Lord Jesus Christ, by whom</w:t>
      </w:r>
      <w:r>
        <w:rPr>
          <w:rStyle w:val="FootnoteReference"/>
        </w:rPr>
        <w:footnoteReference w:id="11711"/>
      </w:r>
      <w:r>
        <w:t xml:space="preserve"> we have now received the atonement</w:t>
      </w:r>
      <w:r>
        <w:rPr>
          <w:rStyle w:val="FootnoteReference"/>
        </w:rPr>
        <w:footnoteReference w:id="11712"/>
      </w:r>
      <w:r>
        <w:t xml:space="preserve">.</w:t>
      </w:r>
    </w:p>
    <w:p>
      <w:r>
        <w:rPr>
          <w:b/>
        </w:rPr>
        <w:t xml:space="preserve">12 </w:t>
      </w:r>
      <w:r>
        <w:t xml:space="preserve">Therefore, as by</w:t>
      </w:r>
      <w:r>
        <w:rPr>
          <w:rStyle w:val="FootnoteReference"/>
        </w:rPr>
        <w:footnoteReference w:id="11713"/>
      </w:r>
      <w:r>
        <w:t xml:space="preserve"> one man sin entered into the world, and death</w:t>
      </w:r>
      <w:r>
        <w:rPr>
          <w:rStyle w:val="FootnoteReference"/>
        </w:rPr>
        <w:footnoteReference w:id="11714"/>
      </w:r>
      <w:r>
        <w:t xml:space="preserve"> by sin; and so death passed upon all men, for that all have sinned:</w:t>
      </w:r>
      <w:r>
        <w:rPr>
          <w:rStyle w:val="FootnoteReference"/>
        </w:rPr>
        <w:footnoteReference w:id="11715"/>
      </w:r>
    </w:p>
    <w:p>
      <w:r>
        <w:rPr>
          <w:b/>
        </w:rPr>
        <w:t xml:space="preserve">13 </w:t>
      </w:r>
      <w:r>
        <w:t xml:space="preserve">(For until</w:t>
      </w:r>
      <w:r>
        <w:rPr>
          <w:rStyle w:val="FootnoteReference"/>
        </w:rPr>
        <w:footnoteReference w:id="11716"/>
      </w:r>
      <w:r>
        <w:t xml:space="preserve"> the law sin was in the world: but sin</w:t>
      </w:r>
      <w:r>
        <w:rPr>
          <w:rStyle w:val="FootnoteReference"/>
        </w:rPr>
        <w:footnoteReference w:id="11717"/>
      </w:r>
      <w:r>
        <w:t xml:space="preserve"> is not imputed when there is no law.</w:t>
      </w:r>
    </w:p>
    <w:p>
      <w:r>
        <w:rPr>
          <w:b/>
        </w:rPr>
        <w:t xml:space="preserve">14 </w:t>
      </w:r>
      <w:r>
        <w:t xml:space="preserve">Nevertheless death</w:t>
      </w:r>
      <w:r>
        <w:rPr>
          <w:rStyle w:val="FootnoteReference"/>
        </w:rPr>
        <w:footnoteReference w:id="11718"/>
      </w:r>
      <w:r>
        <w:t xml:space="preserve"> reigned from Adam</w:t>
      </w:r>
      <w:r>
        <w:rPr>
          <w:rStyle w:val="FootnoteReference"/>
        </w:rPr>
        <w:footnoteReference w:id="11719"/>
      </w:r>
      <w:r>
        <w:t xml:space="preserve"> to Moses</w:t>
      </w:r>
      <w:r>
        <w:rPr>
          <w:rStyle w:val="FootnoteReference"/>
        </w:rPr>
        <w:footnoteReference w:id="11720"/>
      </w:r>
      <w:r>
        <w:t xml:space="preserve">, even</w:t>
      </w:r>
      <w:r>
        <w:rPr>
          <w:rStyle w:val="FootnoteReference"/>
        </w:rPr>
        <w:footnoteReference w:id="11721"/>
      </w:r>
      <w:r>
        <w:t xml:space="preserve"> over those who had not sinned after the likeness of Adam's transgression, who is the figure</w:t>
      </w:r>
      <w:r>
        <w:rPr>
          <w:rStyle w:val="FootnoteReference"/>
        </w:rPr>
        <w:footnoteReference w:id="11722"/>
      </w:r>
      <w:r>
        <w:t xml:space="preserve"> of him who was to come.</w:t>
      </w:r>
    </w:p>
    <w:p>
      <w:r>
        <w:rPr>
          <w:b/>
        </w:rPr>
        <w:t xml:space="preserve">15 </w:t>
      </w:r>
      <w:r>
        <w:t xml:space="preserve">But not</w:t>
      </w:r>
      <w:r>
        <w:rPr>
          <w:rStyle w:val="FootnoteReference"/>
        </w:rPr>
        <w:footnoteReference w:id="11723"/>
      </w:r>
      <w:r>
        <w:t xml:space="preserve"> as the offense, so also is the free gift. For if through the offense of one many</w:t>
      </w:r>
      <w:r>
        <w:rPr>
          <w:rStyle w:val="FootnoteReference"/>
        </w:rPr>
        <w:footnoteReference w:id="11724"/>
      </w:r>
      <w:r>
        <w:t xml:space="preserve"> be dead, much</w:t>
      </w:r>
      <w:r>
        <w:rPr>
          <w:rStyle w:val="FootnoteReference"/>
        </w:rPr>
        <w:footnoteReference w:id="11725"/>
      </w:r>
      <w:r>
        <w:t xml:space="preserve"> more the grace of God, and the gift</w:t>
      </w:r>
      <w:r>
        <w:rPr>
          <w:rStyle w:val="FootnoteReference"/>
        </w:rPr>
        <w:footnoteReference w:id="11726"/>
      </w:r>
      <w:r>
        <w:t xml:space="preserve"> by grace, which is by one man, Jesus Christ, has abounded to many.</w:t>
      </w:r>
      <w:r>
        <w:rPr>
          <w:rStyle w:val="FootnoteReference"/>
        </w:rPr>
        <w:footnoteReference w:id="11727"/>
      </w:r>
    </w:p>
    <w:p>
      <w:r>
        <w:rPr>
          <w:b/>
        </w:rPr>
        <w:t xml:space="preserve">16 </w:t>
      </w:r>
      <w:r>
        <w:t xml:space="preserve">And not as it was by one that sinned, so is the gift: for the</w:t>
      </w:r>
      <w:r>
        <w:rPr>
          <w:rStyle w:val="FootnoteReference"/>
        </w:rPr>
        <w:footnoteReference w:id="11728"/>
      </w:r>
      <w:r>
        <w:t xml:space="preserve"> judgment was by one to condemnation, but the free</w:t>
      </w:r>
      <w:r>
        <w:rPr>
          <w:rStyle w:val="FootnoteReference"/>
        </w:rPr>
        <w:footnoteReference w:id="11729"/>
      </w:r>
      <w:r>
        <w:t xml:space="preserve"> gift is of many offenses to justification.</w:t>
      </w:r>
    </w:p>
    <w:p>
      <w:r>
        <w:rPr>
          <w:b/>
        </w:rPr>
        <w:t xml:space="preserve">17 </w:t>
      </w:r>
      <w:r>
        <w:t xml:space="preserve">For if</w:t>
      </w:r>
      <w:r>
        <w:rPr>
          <w:rStyle w:val="FootnoteReference"/>
        </w:rPr>
        <w:footnoteReference w:id="11730"/>
      </w:r>
      <w:r>
        <w:t xml:space="preserve"> by one man's offense death reigned by one; much more those who receive abundance</w:t>
      </w:r>
      <w:r>
        <w:rPr>
          <w:rStyle w:val="FootnoteReference"/>
        </w:rPr>
        <w:footnoteReference w:id="11731"/>
      </w:r>
      <w:r>
        <w:t xml:space="preserve"> of grace and of the gift</w:t>
      </w:r>
      <w:r>
        <w:rPr>
          <w:rStyle w:val="FootnoteReference"/>
        </w:rPr>
        <w:footnoteReference w:id="11732"/>
      </w:r>
      <w:r>
        <w:t xml:space="preserve"> of righteousness shall reign</w:t>
      </w:r>
      <w:r>
        <w:rPr>
          <w:rStyle w:val="FootnoteReference"/>
        </w:rPr>
        <w:footnoteReference w:id="11733"/>
      </w:r>
      <w:r>
        <w:t xml:space="preserve"> in life by one, Jesus Christ.)</w:t>
      </w:r>
    </w:p>
    <w:p>
      <w:r>
        <w:rPr>
          <w:b/>
        </w:rPr>
        <w:t xml:space="preserve">18 </w:t>
      </w:r>
      <w:r>
        <w:t xml:space="preserve">Therefore as by the offense of one judgment came upon</w:t>
      </w:r>
      <w:r>
        <w:rPr>
          <w:rStyle w:val="FootnoteReference"/>
        </w:rPr>
        <w:footnoteReference w:id="11734"/>
      </w:r>
      <w:r>
        <w:t xml:space="preserve"> all men</w:t>
      </w:r>
      <w:r>
        <w:rPr>
          <w:rStyle w:val="FootnoteReference"/>
        </w:rPr>
        <w:footnoteReference w:id="11735"/>
      </w:r>
      <w:r>
        <w:t xml:space="preserve"> to condemnation; even so by the righteousness</w:t>
      </w:r>
      <w:r>
        <w:rPr>
          <w:rStyle w:val="FootnoteReference"/>
        </w:rPr>
        <w:footnoteReference w:id="11736"/>
      </w:r>
      <w:r>
        <w:t xml:space="preserve"> of one the free gift came upon all men to justification of life.</w:t>
      </w:r>
    </w:p>
    <w:p>
      <w:r>
        <w:rPr>
          <w:b/>
        </w:rPr>
        <w:t xml:space="preserve">19 </w:t>
      </w:r>
      <w:r>
        <w:t xml:space="preserve">For as by one</w:t>
      </w:r>
      <w:r>
        <w:rPr>
          <w:rStyle w:val="FootnoteReference"/>
        </w:rPr>
        <w:footnoteReference w:id="11737"/>
      </w:r>
      <w:r>
        <w:t xml:space="preserve"> man's disobedience many were made sinners, so by</w:t>
      </w:r>
      <w:r>
        <w:rPr>
          <w:rStyle w:val="FootnoteReference"/>
        </w:rPr>
        <w:footnoteReference w:id="11738"/>
      </w:r>
      <w:r>
        <w:t xml:space="preserve"> the obedience of one shall many be made righteous.</w:t>
      </w:r>
    </w:p>
    <w:p>
      <w:r>
        <w:rPr>
          <w:b/>
        </w:rPr>
        <w:t xml:space="preserve">20 </w:t>
      </w:r>
      <w:r>
        <w:t xml:space="preserve">Moreover the law</w:t>
      </w:r>
      <w:r>
        <w:rPr>
          <w:rStyle w:val="FootnoteReference"/>
        </w:rPr>
        <w:footnoteReference w:id="11739"/>
      </w:r>
      <w:r>
        <w:t xml:space="preserve"> entered, that the offense might abound. But where sin abounded, grace did much more abound:</w:t>
      </w:r>
      <w:r>
        <w:rPr>
          <w:rStyle w:val="FootnoteReference"/>
        </w:rPr>
        <w:footnoteReference w:id="11740"/>
      </w:r>
    </w:p>
    <w:p>
      <w:r>
        <w:rPr>
          <w:b/>
        </w:rPr>
        <w:t xml:space="preserve">21 </w:t>
      </w:r>
      <w:r>
        <w:t xml:space="preserve">That</w:t>
      </w:r>
      <w:r>
        <w:rPr>
          <w:rStyle w:val="FootnoteReference"/>
        </w:rPr>
        <w:footnoteReference w:id="11741"/>
      </w:r>
      <w:r>
        <w:t xml:space="preserve"> as sin has reigned to death, even so might grace</w:t>
      </w:r>
      <w:r>
        <w:rPr>
          <w:rStyle w:val="FootnoteReference"/>
        </w:rPr>
        <w:footnoteReference w:id="11742"/>
      </w:r>
      <w:r>
        <w:t xml:space="preserve"> reign through</w:t>
      </w:r>
      <w:r>
        <w:rPr>
          <w:rStyle w:val="FootnoteReference"/>
        </w:rPr>
        <w:footnoteReference w:id="11743"/>
      </w:r>
      <w:r>
        <w:t xml:space="preserve"> righteousness to eternal life by Jesus Christ our Lord.</w:t>
      </w:r>
      <w:r>
        <w:rPr>
          <w:rStyle w:val="FootnoteReference"/>
        </w:rPr>
        <w:footnoteReference w:id="117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1745"/>
      </w:r>
      <w:r>
        <w:t xml:space="preserve"> shall</w:t>
      </w:r>
      <w:r>
        <w:rPr>
          <w:rStyle w:val="FootnoteReference"/>
        </w:rPr>
        <w:footnoteReference w:id="11746"/>
      </w:r>
      <w:r>
        <w:t xml:space="preserve"> we say then? Shall we continue in sin, that grace may abound?</w:t>
      </w:r>
    </w:p>
    <w:p>
      <w:r>
        <w:rPr>
          <w:b/>
        </w:rPr>
        <w:t xml:space="preserve">2 </w:t>
      </w:r>
      <w:r>
        <w:t xml:space="preserve">May it not be. How shall we, that are dead</w:t>
      </w:r>
      <w:r>
        <w:rPr>
          <w:rStyle w:val="FootnoteReference"/>
        </w:rPr>
        <w:footnoteReference w:id="11747"/>
      </w:r>
      <w:r>
        <w:t xml:space="preserve"> to sin, live</w:t>
      </w:r>
      <w:r>
        <w:rPr>
          <w:rStyle w:val="FootnoteReference"/>
        </w:rPr>
        <w:footnoteReference w:id="11748"/>
      </w:r>
      <w:r>
        <w:t xml:space="preserve"> any longer in it?</w:t>
      </w:r>
      <w:r>
        <w:rPr>
          <w:rStyle w:val="FootnoteReference"/>
        </w:rPr>
        <w:footnoteReference w:id="11749"/>
      </w:r>
    </w:p>
    <w:p>
      <w:r>
        <w:rPr>
          <w:b/>
        </w:rPr>
        <w:t xml:space="preserve">3 </w:t>
      </w:r>
      <w:r>
        <w:t xml:space="preserve">Know</w:t>
      </w:r>
      <w:r>
        <w:rPr>
          <w:rStyle w:val="FootnoteReference"/>
        </w:rPr>
        <w:footnoteReference w:id="11750"/>
      </w:r>
      <w:r>
        <w:t xml:space="preserve"> you not, that so many of us as were</w:t>
      </w:r>
      <w:r>
        <w:rPr>
          <w:rStyle w:val="FootnoteReference"/>
        </w:rPr>
        <w:footnoteReference w:id="11751"/>
      </w:r>
      <w:r>
        <w:t xml:space="preserve"> baptized into Jesus</w:t>
      </w:r>
      <w:r>
        <w:rPr>
          <w:rStyle w:val="FootnoteReference"/>
        </w:rPr>
        <w:footnoteReference w:id="11752"/>
      </w:r>
      <w:r>
        <w:t xml:space="preserve"> Christ</w:t>
      </w:r>
      <w:r>
        <w:rPr>
          <w:rStyle w:val="FootnoteReference"/>
        </w:rPr>
        <w:footnoteReference w:id="11753"/>
      </w:r>
      <w:r>
        <w:t xml:space="preserve"> were baptized into his death?</w:t>
      </w:r>
      <w:r>
        <w:rPr>
          <w:rStyle w:val="FootnoteReference"/>
        </w:rPr>
        <w:footnoteReference w:id="11754"/>
      </w:r>
    </w:p>
    <w:p>
      <w:r>
        <w:rPr>
          <w:b/>
        </w:rPr>
        <w:t xml:space="preserve">4 </w:t>
      </w:r>
      <w:r>
        <w:t xml:space="preserve">Therefore we are</w:t>
      </w:r>
      <w:r>
        <w:rPr>
          <w:rStyle w:val="FootnoteReference"/>
        </w:rPr>
        <w:footnoteReference w:id="11755"/>
      </w:r>
      <w:r>
        <w:t xml:space="preserve"> buried with him by baptism into death: that</w:t>
      </w:r>
      <w:r>
        <w:rPr>
          <w:rStyle w:val="FootnoteReference"/>
        </w:rPr>
        <w:footnoteReference w:id="11756"/>
      </w:r>
      <w:r>
        <w:t xml:space="preserve"> like Christ was raised up from the dead by the</w:t>
      </w:r>
      <w:r>
        <w:rPr>
          <w:rStyle w:val="FootnoteReference"/>
        </w:rPr>
        <w:footnoteReference w:id="11757"/>
      </w:r>
      <w:r>
        <w:t xml:space="preserve"> glory of the Father, even</w:t>
      </w:r>
      <w:r>
        <w:rPr>
          <w:rStyle w:val="FootnoteReference"/>
        </w:rPr>
        <w:footnoteReference w:id="11758"/>
      </w:r>
      <w:r>
        <w:t xml:space="preserve"> so we also should walk in newness of life.</w:t>
      </w:r>
    </w:p>
    <w:p>
      <w:r>
        <w:rPr>
          <w:b/>
        </w:rPr>
        <w:t xml:space="preserve">5 </w:t>
      </w:r>
      <w:r>
        <w:t xml:space="preserve">For if we have been planted</w:t>
      </w:r>
      <w:r>
        <w:rPr>
          <w:rStyle w:val="FootnoteReference"/>
        </w:rPr>
        <w:footnoteReference w:id="11759"/>
      </w:r>
      <w:r>
        <w:t xml:space="preserve"> together in the likeness of his death, we shall be also in the likeness of his resurrection:</w:t>
      </w:r>
      <w:r>
        <w:rPr>
          <w:rStyle w:val="FootnoteReference"/>
        </w:rPr>
        <w:footnoteReference w:id="11760"/>
      </w:r>
    </w:p>
    <w:p>
      <w:r>
        <w:rPr>
          <w:b/>
        </w:rPr>
        <w:t xml:space="preserve">6 </w:t>
      </w:r>
      <w:r>
        <w:t xml:space="preserve">Knowing this, that our</w:t>
      </w:r>
      <w:r>
        <w:rPr>
          <w:rStyle w:val="FootnoteReference"/>
        </w:rPr>
        <w:footnoteReference w:id="11761"/>
      </w:r>
      <w:r>
        <w:t xml:space="preserve"> old man is crucified with him, that the</w:t>
      </w:r>
      <w:r>
        <w:rPr>
          <w:rStyle w:val="FootnoteReference"/>
        </w:rPr>
        <w:footnoteReference w:id="11762"/>
      </w:r>
      <w:r>
        <w:t xml:space="preserve"> body of sin might be destroyed, that from now on we should not serve sin.</w:t>
      </w:r>
      <w:r>
        <w:rPr>
          <w:rStyle w:val="FootnoteReference"/>
        </w:rPr>
        <w:footnoteReference w:id="11763"/>
      </w:r>
    </w:p>
    <w:p>
      <w:r>
        <w:rPr>
          <w:b/>
        </w:rPr>
        <w:t xml:space="preserve">7 </w:t>
      </w:r>
      <w:r>
        <w:t xml:space="preserve">For the one who is dead is freed</w:t>
      </w:r>
      <w:r>
        <w:rPr>
          <w:rStyle w:val="FootnoteReference"/>
        </w:rPr>
        <w:footnoteReference w:id="11764"/>
      </w:r>
      <w:r>
        <w:t xml:space="preserve"> from sin.</w:t>
      </w:r>
      <w:r>
        <w:rPr>
          <w:rStyle w:val="FootnoteReference"/>
        </w:rPr>
        <w:footnoteReference w:id="11765"/>
      </w:r>
    </w:p>
    <w:p>
      <w:r>
        <w:rPr>
          <w:b/>
        </w:rPr>
        <w:t xml:space="preserve">8 </w:t>
      </w:r>
      <w:r>
        <w:t xml:space="preserve">Now if we be dead with Christ, we believe</w:t>
      </w:r>
      <w:r>
        <w:rPr>
          <w:rStyle w:val="FootnoteReference"/>
        </w:rPr>
        <w:footnoteReference w:id="11766"/>
      </w:r>
      <w:r>
        <w:t xml:space="preserve"> that we shall also live with him:</w:t>
      </w:r>
      <w:r>
        <w:rPr>
          <w:rStyle w:val="FootnoteReference"/>
        </w:rPr>
        <w:footnoteReference w:id="11767"/>
      </w:r>
    </w:p>
    <w:p>
      <w:r>
        <w:rPr>
          <w:b/>
        </w:rPr>
        <w:t xml:space="preserve">9 </w:t>
      </w:r>
      <w:r>
        <w:t xml:space="preserve">Knowing that Christ</w:t>
      </w:r>
      <w:r>
        <w:rPr>
          <w:rStyle w:val="FootnoteReference"/>
        </w:rPr>
        <w:footnoteReference w:id="11768"/>
      </w:r>
      <w:r>
        <w:t xml:space="preserve"> being raised from the dead dies no more; death</w:t>
      </w:r>
      <w:r>
        <w:rPr>
          <w:rStyle w:val="FootnoteReference"/>
        </w:rPr>
        <w:footnoteReference w:id="11769"/>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1770"/>
      </w:r>
      <w:r>
        <w:rPr>
          <w:rStyle w:val="FootnoteReference"/>
        </w:rPr>
        <w:footnoteReference w:id="11771"/>
      </w:r>
    </w:p>
    <w:p>
      <w:r>
        <w:rPr>
          <w:b/>
        </w:rPr>
        <w:t xml:space="preserve">11 </w:t>
      </w:r>
      <w:r>
        <w:t xml:space="preserve">Likewise reckon</w:t>
      </w:r>
      <w:r>
        <w:rPr>
          <w:rStyle w:val="FootnoteReference"/>
        </w:rPr>
        <w:footnoteReference w:id="11772"/>
      </w:r>
      <w:r>
        <w:t xml:space="preserve"> you also yourselves to be dead</w:t>
      </w:r>
      <w:r>
        <w:rPr>
          <w:rStyle w:val="FootnoteReference"/>
        </w:rPr>
        <w:footnoteReference w:id="11773"/>
      </w:r>
      <w:r>
        <w:t xml:space="preserve"> indeed to sin, but alive to God through</w:t>
      </w:r>
      <w:r>
        <w:rPr>
          <w:rStyle w:val="FootnoteReference"/>
        </w:rPr>
        <w:footnoteReference w:id="11774"/>
      </w:r>
      <w:r>
        <w:t xml:space="preserve"> Jesus Christ our Lord.</w:t>
      </w:r>
      <w:r>
        <w:rPr>
          <w:rStyle w:val="FootnoteReference"/>
        </w:rPr>
        <w:footnoteReference w:id="11775"/>
      </w:r>
    </w:p>
    <w:p>
      <w:r>
        <w:rPr>
          <w:b/>
        </w:rPr>
        <w:t xml:space="preserve">12 </w:t>
      </w:r>
      <w:r>
        <w:t xml:space="preserve">Let not</w:t>
      </w:r>
      <w:r>
        <w:rPr>
          <w:rStyle w:val="FootnoteReference"/>
        </w:rPr>
        <w:footnoteReference w:id="11776"/>
      </w:r>
      <w:r>
        <w:t xml:space="preserve"> sin therefore reign in your mortal</w:t>
      </w:r>
      <w:r>
        <w:rPr>
          <w:rStyle w:val="FootnoteReference"/>
        </w:rPr>
        <w:footnoteReference w:id="11777"/>
      </w:r>
      <w:r>
        <w:t xml:space="preserve"> body, that you should obey it in the lusts</w:t>
      </w:r>
      <w:r>
        <w:rPr>
          <w:rStyle w:val="FootnoteReference"/>
        </w:rPr>
        <w:footnoteReference w:id="11778"/>
      </w:r>
      <w:r>
        <w:t xml:space="preserve"> of it.</w:t>
      </w:r>
    </w:p>
    <w:p>
      <w:r>
        <w:rPr>
          <w:b/>
        </w:rPr>
        <w:t xml:space="preserve">13 </w:t>
      </w:r>
      <w:r>
        <w:t xml:space="preserve">Neither</w:t>
      </w:r>
      <w:r>
        <w:rPr>
          <w:rStyle w:val="FootnoteReference"/>
        </w:rPr>
        <w:footnoteReference w:id="11779"/>
      </w:r>
      <w:r>
        <w:t xml:space="preserve"> yield you your members as instruments</w:t>
      </w:r>
      <w:r>
        <w:rPr>
          <w:rStyle w:val="FootnoteReference"/>
        </w:rPr>
        <w:footnoteReference w:id="11780"/>
      </w:r>
      <w:r>
        <w:t xml:space="preserve"> of unrighteousness</w:t>
      </w:r>
      <w:r>
        <w:rPr>
          <w:rStyle w:val="FootnoteReference"/>
        </w:rPr>
        <w:footnoteReference w:id="11781"/>
      </w:r>
      <w:r>
        <w:t xml:space="preserve"> to sin: but yield</w:t>
      </w:r>
      <w:r>
        <w:rPr>
          <w:rStyle w:val="FootnoteReference"/>
        </w:rPr>
        <w:footnoteReference w:id="11782"/>
      </w:r>
      <w:r>
        <w:t xml:space="preserve"> yourselves to God, as those that are alive</w:t>
      </w:r>
      <w:r>
        <w:rPr>
          <w:rStyle w:val="FootnoteReference"/>
        </w:rPr>
        <w:footnoteReference w:id="11783"/>
      </w:r>
      <w:r>
        <w:t xml:space="preserve"> from the dead, and your</w:t>
      </w:r>
      <w:r>
        <w:rPr>
          <w:rStyle w:val="FootnoteReference"/>
        </w:rPr>
        <w:footnoteReference w:id="11784"/>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1785"/>
      </w:r>
      <w:r>
        <w:t xml:space="preserve"> the law, but under grace.</w:t>
      </w:r>
      <w:r>
        <w:rPr>
          <w:rStyle w:val="FootnoteReference"/>
        </w:rPr>
        <w:footnoteReference w:id="11786"/>
      </w:r>
      <w:r>
        <w:rPr>
          <w:rStyle w:val="FootnoteReference"/>
        </w:rPr>
        <w:footnoteReference w:id="11787"/>
      </w:r>
    </w:p>
    <w:p>
      <w:r>
        <w:rPr>
          <w:b/>
        </w:rPr>
        <w:t xml:space="preserve">15 </w:t>
      </w:r>
      <w:r>
        <w:t xml:space="preserve">What</w:t>
      </w:r>
      <w:r>
        <w:rPr>
          <w:rStyle w:val="FootnoteReference"/>
        </w:rPr>
        <w:footnoteReference w:id="11788"/>
      </w:r>
      <w:r>
        <w:t xml:space="preserve"> then? shall we</w:t>
      </w:r>
      <w:r>
        <w:rPr>
          <w:rStyle w:val="FootnoteReference"/>
        </w:rPr>
        <w:footnoteReference w:id="11789"/>
      </w:r>
      <w:r>
        <w:t xml:space="preserve"> sin, because we are not under the law, but under grace? May it not be.</w:t>
      </w:r>
    </w:p>
    <w:p>
      <w:r>
        <w:rPr>
          <w:b/>
        </w:rPr>
        <w:t xml:space="preserve">16 </w:t>
      </w:r>
      <w:r>
        <w:t xml:space="preserve">Know</w:t>
      </w:r>
      <w:r>
        <w:rPr>
          <w:rStyle w:val="FootnoteReference"/>
        </w:rPr>
        <w:footnoteReference w:id="11790"/>
      </w:r>
      <w:r>
        <w:t xml:space="preserve"> you not, that to whom</w:t>
      </w:r>
      <w:r>
        <w:rPr>
          <w:rStyle w:val="FootnoteReference"/>
        </w:rPr>
        <w:footnoteReference w:id="11791"/>
      </w:r>
      <w:r>
        <w:t xml:space="preserve"> you yield yourselves slaves to obey, his slaves you are to whom you obey; whether of sin</w:t>
      </w:r>
      <w:r>
        <w:rPr>
          <w:rStyle w:val="FootnoteReference"/>
        </w:rPr>
        <w:footnoteReference w:id="11792"/>
      </w:r>
      <w:r>
        <w:t xml:space="preserve"> to death, or of obedience to righteousness?</w:t>
      </w:r>
    </w:p>
    <w:p>
      <w:r>
        <w:rPr>
          <w:b/>
        </w:rPr>
        <w:t xml:space="preserve">17 </w:t>
      </w:r>
      <w:r>
        <w:t xml:space="preserve">But God be thanked, that</w:t>
      </w:r>
      <w:r>
        <w:rPr>
          <w:rStyle w:val="FootnoteReference"/>
        </w:rPr>
        <w:footnoteReference w:id="11793"/>
      </w:r>
      <w:r>
        <w:t xml:space="preserve"> you were the slaves of sin, but you have obeyed from the heart that form</w:t>
      </w:r>
      <w:r>
        <w:rPr>
          <w:rStyle w:val="FootnoteReference"/>
        </w:rPr>
        <w:footnoteReference w:id="11794"/>
      </w:r>
      <w:r>
        <w:t xml:space="preserve"> of doctrine which was delivered you.</w:t>
      </w:r>
      <w:r>
        <w:rPr>
          <w:rStyle w:val="FootnoteReference"/>
        </w:rPr>
        <w:footnoteReference w:id="11795"/>
      </w:r>
      <w:r>
        <w:rPr>
          <w:rStyle w:val="FootnoteReference"/>
        </w:rPr>
        <w:footnoteReference w:id="11796"/>
      </w:r>
    </w:p>
    <w:p>
      <w:r>
        <w:rPr>
          <w:b/>
        </w:rPr>
        <w:t xml:space="preserve">18 </w:t>
      </w:r>
      <w:r>
        <w:t xml:space="preserve">Being then made</w:t>
      </w:r>
      <w:r>
        <w:rPr>
          <w:rStyle w:val="FootnoteReference"/>
        </w:rPr>
        <w:footnoteReference w:id="11797"/>
      </w:r>
      <w:r>
        <w:t xml:space="preserve"> free from sin, you became the slaves of righteousness.</w:t>
      </w:r>
      <w:r>
        <w:rPr>
          <w:rStyle w:val="FootnoteReference"/>
        </w:rPr>
        <w:footnoteReference w:id="11798"/>
      </w:r>
    </w:p>
    <w:p>
      <w:r>
        <w:rPr>
          <w:b/>
        </w:rPr>
        <w:t xml:space="preserve">19 </w:t>
      </w:r>
      <w:r>
        <w:t xml:space="preserve">I speak</w:t>
      </w:r>
      <w:r>
        <w:rPr>
          <w:rStyle w:val="FootnoteReference"/>
        </w:rPr>
        <w:footnoteReference w:id="11799"/>
      </w:r>
      <w:r>
        <w:t xml:space="preserve"> after the manner of men because</w:t>
      </w:r>
      <w:r>
        <w:rPr>
          <w:rStyle w:val="FootnoteReference"/>
        </w:rPr>
        <w:footnoteReference w:id="11800"/>
      </w:r>
      <w:r>
        <w:t xml:space="preserve"> of the infirmity of your flesh: for as you have yielded your members slaves to uncleanness and to iniquity to iniquity; even so now yield</w:t>
      </w:r>
      <w:r>
        <w:rPr>
          <w:rStyle w:val="FootnoteReference"/>
        </w:rPr>
        <w:footnoteReference w:id="11801"/>
      </w:r>
      <w:r>
        <w:t xml:space="preserve"> your members slaves to righteousness to holiness.</w:t>
      </w:r>
      <w:r>
        <w:rPr>
          <w:rStyle w:val="FootnoteReference"/>
        </w:rPr>
        <w:footnoteReference w:id="11802"/>
      </w:r>
      <w:r>
        <w:rPr>
          <w:rStyle w:val="FootnoteReference"/>
        </w:rPr>
        <w:footnoteReference w:id="11803"/>
      </w:r>
      <w:r>
        <w:rPr>
          <w:rStyle w:val="FootnoteReference"/>
        </w:rPr>
        <w:footnoteReference w:id="11804"/>
      </w:r>
    </w:p>
    <w:p>
      <w:r>
        <w:rPr>
          <w:b/>
        </w:rPr>
        <w:t xml:space="preserve">20 </w:t>
      </w:r>
      <w:r>
        <w:t xml:space="preserve">For when you were the slaves of sin, you were free from righteousness.</w:t>
      </w:r>
      <w:r>
        <w:rPr>
          <w:rStyle w:val="FootnoteReference"/>
        </w:rPr>
        <w:footnoteReference w:id="11805"/>
      </w:r>
    </w:p>
    <w:p>
      <w:r>
        <w:rPr>
          <w:b/>
        </w:rPr>
        <w:t xml:space="preserve">21 </w:t>
      </w:r>
      <w:r>
        <w:t xml:space="preserve">What</w:t>
      </w:r>
      <w:r>
        <w:rPr>
          <w:rStyle w:val="FootnoteReference"/>
        </w:rPr>
        <w:footnoteReference w:id="11806"/>
      </w:r>
      <w:r>
        <w:t xml:space="preserve"> fruit had you then in those things of which you are now ashamed? for the</w:t>
      </w:r>
      <w:r>
        <w:rPr>
          <w:rStyle w:val="FootnoteReference"/>
        </w:rPr>
        <w:footnoteReference w:id="11807"/>
      </w:r>
      <w:r>
        <w:t xml:space="preserve"> end of those things is death.</w:t>
      </w:r>
      <w:r>
        <w:rPr>
          <w:rStyle w:val="FootnoteReference"/>
        </w:rPr>
        <w:footnoteReference w:id="11808"/>
      </w:r>
    </w:p>
    <w:p>
      <w:r>
        <w:rPr>
          <w:b/>
        </w:rPr>
        <w:t xml:space="preserve">22 </w:t>
      </w:r>
      <w:r>
        <w:t xml:space="preserve">But now</w:t>
      </w:r>
      <w:r>
        <w:rPr>
          <w:rStyle w:val="FootnoteReference"/>
        </w:rPr>
        <w:footnoteReference w:id="11809"/>
      </w:r>
      <w:r>
        <w:t xml:space="preserve"> being made free from sin, and become</w:t>
      </w:r>
      <w:r>
        <w:rPr>
          <w:rStyle w:val="FootnoteReference"/>
        </w:rPr>
        <w:footnoteReference w:id="11810"/>
      </w:r>
      <w:r>
        <w:t xml:space="preserve"> slaves to God, you have your fruit to holiness, and the end</w:t>
      </w:r>
      <w:r>
        <w:rPr>
          <w:rStyle w:val="FootnoteReference"/>
        </w:rPr>
        <w:footnoteReference w:id="11811"/>
      </w:r>
      <w:r>
        <w:t xml:space="preserve"> eternal life.</w:t>
      </w:r>
      <w:r>
        <w:rPr>
          <w:rStyle w:val="FootnoteReference"/>
        </w:rPr>
        <w:footnoteReference w:id="11812"/>
      </w:r>
    </w:p>
    <w:p>
      <w:r>
        <w:rPr>
          <w:b/>
        </w:rPr>
        <w:t xml:space="preserve">23 </w:t>
      </w:r>
      <w:r>
        <w:t xml:space="preserve">For the wages</w:t>
      </w:r>
      <w:r>
        <w:rPr>
          <w:rStyle w:val="FootnoteReference"/>
        </w:rPr>
        <w:footnoteReference w:id="11813"/>
      </w:r>
      <w:r>
        <w:t xml:space="preserve"> of sin is death; but the</w:t>
      </w:r>
      <w:r>
        <w:rPr>
          <w:rStyle w:val="FootnoteReference"/>
        </w:rPr>
        <w:footnoteReference w:id="11814"/>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Know</w:t>
      </w:r>
      <w:r>
        <w:rPr>
          <w:rStyle w:val="FootnoteReference"/>
        </w:rPr>
        <w:footnoteReference w:id="11815"/>
      </w:r>
      <w:r>
        <w:t xml:space="preserve"> you not, brothers, (for I speak to those who know the law</w:t>
      </w:r>
      <w:r>
        <w:rPr>
          <w:rStyle w:val="FootnoteReference"/>
        </w:rPr>
        <w:footnoteReference w:id="11816"/>
      </w:r>
      <w:r>
        <w:t xml:space="preserve">,) how that the law has dominion over a man</w:t>
      </w:r>
      <w:r>
        <w:rPr>
          <w:rStyle w:val="FootnoteReference"/>
        </w:rPr>
        <w:footnoteReference w:id="11817"/>
      </w:r>
      <w:r>
        <w:t xml:space="preserve"> as long as he lives?</w:t>
      </w:r>
      <w:r>
        <w:rPr>
          <w:rStyle w:val="FootnoteReference"/>
        </w:rPr>
        <w:footnoteReference w:id="11818"/>
      </w:r>
      <w:r>
        <w:rPr>
          <w:rStyle w:val="FootnoteReference"/>
        </w:rPr>
        <w:footnoteReference w:id="11819"/>
      </w:r>
    </w:p>
    <w:p>
      <w:r>
        <w:rPr>
          <w:b/>
        </w:rPr>
        <w:t xml:space="preserve">2 </w:t>
      </w:r>
      <w:r>
        <w:t xml:space="preserve">For the woman</w:t>
      </w:r>
      <w:r>
        <w:rPr>
          <w:rStyle w:val="FootnoteReference"/>
        </w:rPr>
        <w:footnoteReference w:id="11820"/>
      </w:r>
      <w:r>
        <w:t xml:space="preserve"> who has a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1821"/>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22"/>
      </w:r>
      <w:r>
        <w:t xml:space="preserve"> she be married to another man.</w:t>
      </w:r>
    </w:p>
    <w:p>
      <w:r>
        <w:rPr>
          <w:b/>
        </w:rPr>
        <w:t xml:space="preserve">4 </w:t>
      </w:r>
      <w:r>
        <w:t xml:space="preserve">Therefore, my brothers, you also are become dead to the law by the body</w:t>
      </w:r>
      <w:r>
        <w:rPr>
          <w:rStyle w:val="FootnoteReference"/>
        </w:rPr>
        <w:footnoteReference w:id="11823"/>
      </w:r>
      <w:r>
        <w:t xml:space="preserve"> of Christ</w:t>
      </w:r>
      <w:r>
        <w:rPr>
          <w:rStyle w:val="FootnoteReference"/>
        </w:rPr>
        <w:footnoteReference w:id="11824"/>
      </w:r>
      <w:r>
        <w:t xml:space="preserve">; that you should be married to another, even to him who is raised from the dead, that we</w:t>
      </w:r>
      <w:r>
        <w:rPr>
          <w:rStyle w:val="FootnoteReference"/>
        </w:rPr>
        <w:footnoteReference w:id="11825"/>
      </w:r>
      <w:r>
        <w:t xml:space="preserve"> should bear fruit to God.</w:t>
      </w:r>
      <w:r>
        <w:rPr>
          <w:rStyle w:val="FootnoteReference"/>
        </w:rPr>
        <w:footnoteReference w:id="11826"/>
      </w:r>
      <w:r>
        <w:rPr>
          <w:rStyle w:val="FootnoteReference"/>
        </w:rPr>
        <w:footnoteReference w:id="11827"/>
      </w:r>
    </w:p>
    <w:p>
      <w:r>
        <w:rPr>
          <w:b/>
        </w:rPr>
        <w:t xml:space="preserve">5 </w:t>
      </w:r>
      <w:r>
        <w:t xml:space="preserve">For when we were in the flesh</w:t>
      </w:r>
      <w:r>
        <w:rPr>
          <w:rStyle w:val="FootnoteReference"/>
        </w:rPr>
        <w:footnoteReference w:id="11828"/>
      </w:r>
      <w:r>
        <w:t xml:space="preserve">, the motions</w:t>
      </w:r>
      <w:r>
        <w:rPr>
          <w:rStyle w:val="FootnoteReference"/>
        </w:rPr>
        <w:footnoteReference w:id="11829"/>
      </w:r>
      <w:r>
        <w:t xml:space="preserve"> of sins, which</w:t>
      </w:r>
      <w:r>
        <w:rPr>
          <w:rStyle w:val="FootnoteReference"/>
        </w:rPr>
        <w:footnoteReference w:id="11830"/>
      </w:r>
      <w:r>
        <w:t xml:space="preserve"> were by the law, did work</w:t>
      </w:r>
      <w:r>
        <w:rPr>
          <w:rStyle w:val="FootnoteReference"/>
        </w:rPr>
        <w:footnoteReference w:id="11831"/>
      </w:r>
      <w:r>
        <w:t xml:space="preserve"> in our members</w:t>
      </w:r>
      <w:r>
        <w:rPr>
          <w:rStyle w:val="FootnoteReference"/>
        </w:rPr>
        <w:footnoteReference w:id="11832"/>
      </w:r>
      <w:r>
        <w:t xml:space="preserve"> to bear fruit to death.</w:t>
      </w:r>
      <w:r>
        <w:rPr>
          <w:rStyle w:val="FootnoteReference"/>
        </w:rPr>
        <w:footnoteReference w:id="11833"/>
      </w:r>
    </w:p>
    <w:p>
      <w:r>
        <w:rPr>
          <w:b/>
        </w:rPr>
        <w:t xml:space="preserve">6 </w:t>
      </w:r>
      <w:r>
        <w:t xml:space="preserve">But now we are delivered from the law, that being dead</w:t>
      </w:r>
      <w:r>
        <w:rPr>
          <w:rStyle w:val="FootnoteReference"/>
        </w:rPr>
        <w:footnoteReference w:id="11834"/>
      </w:r>
      <w:r>
        <w:t xml:space="preserve"> in which we were held; that we should serve</w:t>
      </w:r>
      <w:r>
        <w:rPr>
          <w:rStyle w:val="FootnoteReference"/>
        </w:rPr>
        <w:footnoteReference w:id="11835"/>
      </w:r>
      <w:r>
        <w:t xml:space="preserve"> in newness of spirit, and not in the oldness of the letter.</w:t>
      </w:r>
      <w:r>
        <w:rPr>
          <w:rStyle w:val="FootnoteReference"/>
        </w:rPr>
        <w:footnoteReference w:id="11836"/>
      </w:r>
    </w:p>
    <w:p>
      <w:r>
        <w:rPr>
          <w:b/>
        </w:rPr>
        <w:t xml:space="preserve">7 </w:t>
      </w:r>
      <w:r>
        <w:t xml:space="preserve">What</w:t>
      </w:r>
      <w:r>
        <w:rPr>
          <w:rStyle w:val="FootnoteReference"/>
        </w:rPr>
        <w:footnoteReference w:id="11837"/>
      </w:r>
      <w:r>
        <w:t xml:space="preserve"> shall we say then? Is the law</w:t>
      </w:r>
      <w:r>
        <w:rPr>
          <w:rStyle w:val="FootnoteReference"/>
        </w:rPr>
        <w:footnoteReference w:id="11838"/>
      </w:r>
      <w:r>
        <w:t xml:space="preserve"> sin? May it not be. No, I had</w:t>
      </w:r>
      <w:r>
        <w:rPr>
          <w:rStyle w:val="FootnoteReference"/>
        </w:rPr>
        <w:footnoteReference w:id="11839"/>
      </w:r>
      <w:r>
        <w:t xml:space="preserve"> not known sin, but by the law: for I had not known lust</w:t>
      </w:r>
      <w:r>
        <w:rPr>
          <w:rStyle w:val="FootnoteReference"/>
        </w:rPr>
        <w:footnoteReference w:id="11840"/>
      </w:r>
      <w:r>
        <w:t xml:space="preserve">, except the law had said, You shall not covet.</w:t>
      </w:r>
      <w:r>
        <w:rPr>
          <w:rStyle w:val="FootnoteReference"/>
        </w:rPr>
        <w:footnoteReference w:id="11841"/>
      </w:r>
    </w:p>
    <w:p>
      <w:r>
        <w:rPr>
          <w:b/>
        </w:rPr>
        <w:t xml:space="preserve">8 </w:t>
      </w:r>
      <w:r>
        <w:t xml:space="preserve">But sin, taking occasion by the commandment, worked in me all manner of desire. For without</w:t>
      </w:r>
      <w:r>
        <w:rPr>
          <w:rStyle w:val="FootnoteReference"/>
        </w:rPr>
        <w:footnoteReference w:id="11842"/>
      </w:r>
      <w:r>
        <w:t xml:space="preserve"> the law sin was dead.</w:t>
      </w:r>
      <w:r>
        <w:rPr>
          <w:rStyle w:val="FootnoteReference"/>
        </w:rPr>
        <w:footnoteReference w:id="11843"/>
      </w:r>
      <w:r>
        <w:rPr>
          <w:rStyle w:val="FootnoteReference"/>
        </w:rPr>
        <w:footnoteReference w:id="11844"/>
      </w:r>
    </w:p>
    <w:p>
      <w:r>
        <w:rPr>
          <w:b/>
        </w:rPr>
        <w:t xml:space="preserve">9 </w:t>
      </w:r>
      <w:r>
        <w:t xml:space="preserve">For I</w:t>
      </w:r>
      <w:r>
        <w:rPr>
          <w:rStyle w:val="FootnoteReference"/>
        </w:rPr>
        <w:footnoteReference w:id="11845"/>
      </w:r>
      <w:r>
        <w:t xml:space="preserve"> was alive without</w:t>
      </w:r>
      <w:r>
        <w:rPr>
          <w:rStyle w:val="FootnoteReference"/>
        </w:rPr>
        <w:footnoteReference w:id="11846"/>
      </w:r>
      <w:r>
        <w:t xml:space="preserve"> the law once: but when the commandment came, sin revived, and I died</w:t>
      </w:r>
      <w:r>
        <w:rPr>
          <w:rStyle w:val="FootnoteReference"/>
        </w:rPr>
        <w:footnoteReference w:id="11847"/>
      </w:r>
      <w:r>
        <w:t xml:space="preserve">.</w:t>
      </w:r>
      <w:r>
        <w:rPr>
          <w:rStyle w:val="FootnoteReference"/>
        </w:rPr>
        <w:footnoteReference w:id="11848"/>
      </w:r>
      <w:r>
        <w:rPr>
          <w:rStyle w:val="FootnoteReference"/>
        </w:rPr>
        <w:footnoteReference w:id="11849"/>
      </w:r>
    </w:p>
    <w:p>
      <w:r>
        <w:rPr>
          <w:b/>
        </w:rPr>
        <w:t xml:space="preserve">10 </w:t>
      </w:r>
      <w:r>
        <w:t xml:space="preserve">And the commandment, which was ordained to life, I found to be to death.</w:t>
      </w:r>
      <w:r>
        <w:rPr>
          <w:rStyle w:val="FootnoteReference"/>
        </w:rPr>
        <w:footnoteReference w:id="11850"/>
      </w:r>
    </w:p>
    <w:p>
      <w:r>
        <w:rPr>
          <w:b/>
        </w:rPr>
        <w:t xml:space="preserve">11 </w:t>
      </w:r>
      <w:r>
        <w:t xml:space="preserve">For sin, taking occasion by the commandment, deceived</w:t>
      </w:r>
      <w:r>
        <w:rPr>
          <w:rStyle w:val="FootnoteReference"/>
        </w:rPr>
        <w:footnoteReference w:id="11851"/>
      </w:r>
      <w:r>
        <w:t xml:space="preserve"> me, and by it killed me.</w:t>
      </w:r>
      <w:r>
        <w:rPr>
          <w:rStyle w:val="FootnoteReference"/>
        </w:rPr>
        <w:footnoteReference w:id="11852"/>
      </w:r>
    </w:p>
    <w:p>
      <w:r>
        <w:rPr>
          <w:b/>
        </w:rPr>
        <w:t xml:space="preserve">12 </w:t>
      </w:r>
      <w:r>
        <w:t xml:space="preserve">Therefore the law</w:t>
      </w:r>
      <w:r>
        <w:rPr>
          <w:rStyle w:val="FootnoteReference"/>
        </w:rPr>
        <w:footnoteReference w:id="11853"/>
      </w:r>
      <w:r>
        <w:t xml:space="preserve"> is holy, and the commandment</w:t>
      </w:r>
      <w:r>
        <w:rPr>
          <w:rStyle w:val="FootnoteReference"/>
        </w:rPr>
        <w:footnoteReference w:id="11854"/>
      </w:r>
      <w:r>
        <w:t xml:space="preserve"> holy, and just, and good.</w:t>
      </w:r>
    </w:p>
    <w:p>
      <w:r>
        <w:rPr>
          <w:b/>
        </w:rPr>
        <w:t xml:space="preserve">13 </w:t>
      </w:r>
      <w:r>
        <w:t xml:space="preserve">Was then</w:t>
      </w:r>
      <w:r>
        <w:rPr>
          <w:rStyle w:val="FootnoteReference"/>
        </w:rPr>
        <w:footnoteReference w:id="11855"/>
      </w:r>
      <w:r>
        <w:t xml:space="preserve"> that which is good made death to me? May it not be. But sin</w:t>
      </w:r>
      <w:r>
        <w:rPr>
          <w:rStyle w:val="FootnoteReference"/>
        </w:rPr>
        <w:footnoteReference w:id="11856"/>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1857"/>
      </w:r>
      <w:r>
        <w:t xml:space="preserve"> is spiritual: but I am</w:t>
      </w:r>
      <w:r>
        <w:rPr>
          <w:rStyle w:val="FootnoteReference"/>
        </w:rPr>
        <w:footnoteReference w:id="11858"/>
      </w:r>
      <w:r>
        <w:t xml:space="preserve"> carnal</w:t>
      </w:r>
      <w:r>
        <w:rPr>
          <w:rStyle w:val="FootnoteReference"/>
        </w:rPr>
        <w:footnoteReference w:id="11859"/>
      </w:r>
      <w:r>
        <w:t xml:space="preserve">, sold</w:t>
      </w:r>
      <w:r>
        <w:rPr>
          <w:rStyle w:val="FootnoteReference"/>
        </w:rPr>
        <w:footnoteReference w:id="11860"/>
      </w:r>
      <w:r>
        <w:t xml:space="preserve"> under sin.</w:t>
      </w:r>
      <w:r>
        <w:rPr>
          <w:rStyle w:val="FootnoteReference"/>
        </w:rPr>
        <w:footnoteReference w:id="11861"/>
      </w:r>
    </w:p>
    <w:p>
      <w:r>
        <w:rPr>
          <w:b/>
        </w:rPr>
        <w:t xml:space="preserve">15 </w:t>
      </w:r>
      <w:r>
        <w:t xml:space="preserve">For that</w:t>
      </w:r>
      <w:r>
        <w:rPr>
          <w:rStyle w:val="FootnoteReference"/>
        </w:rPr>
        <w:footnoteReference w:id="11862"/>
      </w:r>
      <w:r>
        <w:t xml:space="preserve"> which I do I allow</w:t>
      </w:r>
      <w:r>
        <w:rPr>
          <w:rStyle w:val="FootnoteReference"/>
        </w:rPr>
        <w:footnoteReference w:id="11863"/>
      </w:r>
      <w:r>
        <w:t xml:space="preserve"> not: for what</w:t>
      </w:r>
      <w:r>
        <w:rPr>
          <w:rStyle w:val="FootnoteReference"/>
        </w:rPr>
        <w:footnoteReference w:id="11864"/>
      </w:r>
      <w:r>
        <w:t xml:space="preserve"> I would, that do I not; but what I hate</w:t>
      </w:r>
      <w:r>
        <w:rPr>
          <w:rStyle w:val="FootnoteReference"/>
        </w:rPr>
        <w:footnoteReference w:id="11865"/>
      </w:r>
      <w:r>
        <w:t xml:space="preserve">, that do I.</w:t>
      </w:r>
    </w:p>
    <w:p>
      <w:r>
        <w:rPr>
          <w:b/>
        </w:rPr>
        <w:t xml:space="preserve">16 </w:t>
      </w:r>
      <w:r>
        <w:t xml:space="preserve">If then I do that which I would not, I consent</w:t>
      </w:r>
      <w:r>
        <w:rPr>
          <w:rStyle w:val="FootnoteReference"/>
        </w:rPr>
        <w:footnoteReference w:id="11866"/>
      </w:r>
      <w:r>
        <w:t xml:space="preserve"> to the law that it is good.</w:t>
      </w:r>
    </w:p>
    <w:p>
      <w:r>
        <w:rPr>
          <w:b/>
        </w:rPr>
        <w:t xml:space="preserve">17 </w:t>
      </w:r>
      <w:r>
        <w:t xml:space="preserve">Now then it is no more</w:t>
      </w:r>
      <w:r>
        <w:rPr>
          <w:rStyle w:val="FootnoteReference"/>
        </w:rPr>
        <w:footnoteReference w:id="11867"/>
      </w:r>
      <w:r>
        <w:t xml:space="preserve"> I that do it, but sin that dwells in me.</w:t>
      </w:r>
      <w:r>
        <w:rPr>
          <w:rStyle w:val="FootnoteReference"/>
        </w:rPr>
        <w:footnoteReference w:id="11868"/>
      </w:r>
    </w:p>
    <w:p>
      <w:r>
        <w:rPr>
          <w:b/>
        </w:rPr>
        <w:t xml:space="preserve">18 </w:t>
      </w:r>
      <w:r>
        <w:t xml:space="preserve">For I know that in me</w:t>
      </w:r>
      <w:r>
        <w:rPr>
          <w:rStyle w:val="FootnoteReference"/>
        </w:rPr>
        <w:footnoteReference w:id="11869"/>
      </w:r>
      <w:r>
        <w:t xml:space="preserve"> (that is, in my</w:t>
      </w:r>
      <w:r>
        <w:rPr>
          <w:rStyle w:val="FootnoteReference"/>
        </w:rPr>
        <w:footnoteReference w:id="11870"/>
      </w:r>
      <w:r>
        <w:t xml:space="preserve"> flesh,) dwells no good thing: in order to will is present with me; but how to perform that which is good I find not.</w:t>
      </w:r>
      <w:r>
        <w:rPr>
          <w:rStyle w:val="FootnoteReference"/>
        </w:rPr>
        <w:footnoteReference w:id="11871"/>
      </w:r>
    </w:p>
    <w:p>
      <w:r>
        <w:rPr>
          <w:b/>
        </w:rPr>
        <w:t xml:space="preserve">19 </w:t>
      </w:r>
      <w:r>
        <w:t xml:space="preserve">For the good that I would I do not: but the evil which I would not, that I do.</w:t>
      </w:r>
      <w:r>
        <w:rPr>
          <w:rStyle w:val="FootnoteReference"/>
        </w:rPr>
        <w:footnoteReference w:id="11872"/>
      </w:r>
    </w:p>
    <w:p>
      <w:r>
        <w:rPr>
          <w:b/>
        </w:rPr>
        <w:t xml:space="preserve">20 </w:t>
      </w:r>
      <w:r>
        <w:t xml:space="preserve">Now if I do that I would not, it is no</w:t>
      </w:r>
      <w:r>
        <w:rPr>
          <w:rStyle w:val="FootnoteReference"/>
        </w:rPr>
        <w:footnoteReference w:id="11873"/>
      </w:r>
      <w:r>
        <w:t xml:space="preserve"> more I that do it, but sin that dwells in me.</w:t>
      </w:r>
    </w:p>
    <w:p>
      <w:r>
        <w:rPr>
          <w:b/>
        </w:rPr>
        <w:t xml:space="preserve">21 </w:t>
      </w:r>
      <w:r>
        <w:t xml:space="preserve">I find then a law</w:t>
      </w:r>
      <w:r>
        <w:rPr>
          <w:rStyle w:val="FootnoteReference"/>
        </w:rPr>
        <w:footnoteReference w:id="11874"/>
      </w:r>
      <w:r>
        <w:t xml:space="preserve">, that, when I would do good, evil</w:t>
      </w:r>
      <w:r>
        <w:rPr>
          <w:rStyle w:val="FootnoteReference"/>
        </w:rPr>
        <w:footnoteReference w:id="11875"/>
      </w:r>
      <w:r>
        <w:t xml:space="preserve"> is present with me.</w:t>
      </w:r>
    </w:p>
    <w:p>
      <w:r>
        <w:rPr>
          <w:b/>
        </w:rPr>
        <w:t xml:space="preserve">22 </w:t>
      </w:r>
      <w:r>
        <w:t xml:space="preserve">For I delight</w:t>
      </w:r>
      <w:r>
        <w:rPr>
          <w:rStyle w:val="FootnoteReference"/>
        </w:rPr>
        <w:footnoteReference w:id="11876"/>
      </w:r>
      <w:r>
        <w:t xml:space="preserve"> in the law of God after the inward</w:t>
      </w:r>
      <w:r>
        <w:rPr>
          <w:rStyle w:val="FootnoteReference"/>
        </w:rPr>
        <w:footnoteReference w:id="11877"/>
      </w:r>
      <w:r>
        <w:t xml:space="preserve"> man:</w:t>
      </w:r>
    </w:p>
    <w:p>
      <w:r>
        <w:rPr>
          <w:b/>
        </w:rPr>
        <w:t xml:space="preserve">23 </w:t>
      </w:r>
      <w:r>
        <w:t xml:space="preserve">But I see another</w:t>
      </w:r>
      <w:r>
        <w:rPr>
          <w:rStyle w:val="FootnoteReference"/>
        </w:rPr>
        <w:footnoteReference w:id="11878"/>
      </w:r>
      <w:r>
        <w:t xml:space="preserve"> law in my members</w:t>
      </w:r>
      <w:r>
        <w:rPr>
          <w:rStyle w:val="FootnoteReference"/>
        </w:rPr>
        <w:footnoteReference w:id="11879"/>
      </w:r>
      <w:r>
        <w:t xml:space="preserve">, warring against the law of my mind, and bringing me into captivity to the law of sin which is in my members.</w:t>
      </w:r>
      <w:r>
        <w:rPr>
          <w:rStyle w:val="FootnoteReference"/>
        </w:rPr>
        <w:footnoteReference w:id="11880"/>
      </w:r>
    </w:p>
    <w:p>
      <w:r>
        <w:rPr>
          <w:b/>
        </w:rPr>
        <w:t xml:space="preserve">24 </w:t>
      </w:r>
      <w:r>
        <w:t xml:space="preserve">O wretched</w:t>
      </w:r>
      <w:r>
        <w:rPr>
          <w:rStyle w:val="FootnoteReference"/>
        </w:rPr>
        <w:footnoteReference w:id="11881"/>
      </w:r>
      <w:r>
        <w:t xml:space="preserve"> man that I am! who shall deliver me from the body of this</w:t>
      </w:r>
      <w:r>
        <w:rPr>
          <w:rStyle w:val="FootnoteReference"/>
        </w:rPr>
        <w:footnoteReference w:id="11882"/>
      </w:r>
      <w:r>
        <w:t xml:space="preserve"> death?</w:t>
      </w:r>
      <w:r>
        <w:rPr>
          <w:rStyle w:val="FootnoteReference"/>
        </w:rPr>
        <w:footnoteReference w:id="11883"/>
      </w:r>
    </w:p>
    <w:p>
      <w:r>
        <w:rPr>
          <w:b/>
        </w:rPr>
        <w:t xml:space="preserve">25 </w:t>
      </w:r>
      <w:r>
        <w:t xml:space="preserve">I thank God</w:t>
      </w:r>
      <w:r>
        <w:rPr>
          <w:rStyle w:val="FootnoteReference"/>
        </w:rPr>
        <w:footnoteReference w:id="11884"/>
      </w:r>
      <w:r>
        <w:t xml:space="preserve"> through Jesus</w:t>
      </w:r>
      <w:r>
        <w:rPr>
          <w:rStyle w:val="FootnoteReference"/>
        </w:rPr>
        <w:footnoteReference w:id="11885"/>
      </w:r>
      <w:r>
        <w:t xml:space="preserve"> Christ our Lord. So then</w:t>
      </w:r>
      <w:r>
        <w:rPr>
          <w:rStyle w:val="FootnoteReference"/>
        </w:rPr>
        <w:footnoteReference w:id="11886"/>
      </w:r>
      <w:r>
        <w:t xml:space="preserve"> with the mind I myself serve the law of God; but with the flesh the law of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1887"/>
      </w:r>
      <w:r>
        <w:t xml:space="preserve"> Jesus</w:t>
      </w:r>
      <w:r>
        <w:rPr>
          <w:rStyle w:val="FootnoteReference"/>
        </w:rPr>
        <w:footnoteReference w:id="11888"/>
      </w:r>
      <w:r>
        <w:t xml:space="preserve">, who walk not after the flesh, but after the Spirit.</w:t>
      </w:r>
      <w:r>
        <w:rPr>
          <w:rStyle w:val="FootnoteReference"/>
        </w:rPr>
        <w:footnoteReference w:id="11889"/>
      </w:r>
      <w:r>
        <w:rPr>
          <w:rStyle w:val="FootnoteReference"/>
        </w:rPr>
        <w:footnoteReference w:id="11890"/>
      </w:r>
      <w:r>
        <w:rPr>
          <w:rStyle w:val="FootnoteReference"/>
        </w:rPr>
        <w:footnoteReference w:id="11891"/>
      </w:r>
    </w:p>
    <w:p>
      <w:r>
        <w:rPr>
          <w:b/>
        </w:rPr>
        <w:t xml:space="preserve">2 </w:t>
      </w:r>
      <w:r>
        <w:t xml:space="preserve">For the law of the Spirit</w:t>
      </w:r>
      <w:r>
        <w:rPr>
          <w:rStyle w:val="FootnoteReference"/>
        </w:rPr>
        <w:footnoteReference w:id="11892"/>
      </w:r>
      <w:r>
        <w:t xml:space="preserve"> of life in Christ Jesus has made me free from</w:t>
      </w:r>
      <w:r>
        <w:rPr>
          <w:rStyle w:val="FootnoteReference"/>
        </w:rPr>
        <w:footnoteReference w:id="11893"/>
      </w:r>
      <w:r>
        <w:t xml:space="preserve"> the law of sin and death.</w:t>
      </w:r>
      <w:r>
        <w:rPr>
          <w:rStyle w:val="FootnoteReference"/>
        </w:rPr>
        <w:footnoteReference w:id="11894"/>
      </w:r>
      <w:r>
        <w:rPr>
          <w:rStyle w:val="FootnoteReference"/>
        </w:rPr>
        <w:footnoteReference w:id="11895"/>
      </w:r>
    </w:p>
    <w:p>
      <w:r>
        <w:rPr>
          <w:b/>
        </w:rPr>
        <w:t xml:space="preserve">3 </w:t>
      </w:r>
      <w:r>
        <w:t xml:space="preserve">For what</w:t>
      </w:r>
      <w:r>
        <w:rPr>
          <w:rStyle w:val="FootnoteReference"/>
        </w:rPr>
        <w:footnoteReference w:id="11896"/>
      </w:r>
      <w:r>
        <w:t xml:space="preserve"> the law could not do, in that it was weak through the flesh, God sending his own Son in the</w:t>
      </w:r>
      <w:r>
        <w:rPr>
          <w:rStyle w:val="FootnoteReference"/>
        </w:rPr>
        <w:footnoteReference w:id="11897"/>
      </w:r>
      <w:r>
        <w:t xml:space="preserve"> likeness of sinful flesh, and for sin</w:t>
      </w:r>
      <w:r>
        <w:rPr>
          <w:rStyle w:val="FootnoteReference"/>
        </w:rPr>
        <w:footnoteReference w:id="11898"/>
      </w:r>
      <w:r>
        <w:t xml:space="preserve">, condemned</w:t>
      </w:r>
      <w:r>
        <w:rPr>
          <w:rStyle w:val="FootnoteReference"/>
        </w:rPr>
        <w:footnoteReference w:id="11899"/>
      </w:r>
      <w:r>
        <w:t xml:space="preserve"> sin in the flesh:</w:t>
      </w:r>
      <w:r>
        <w:rPr>
          <w:rStyle w:val="FootnoteReference"/>
        </w:rPr>
        <w:footnoteReference w:id="11900"/>
      </w:r>
    </w:p>
    <w:p>
      <w:r>
        <w:rPr>
          <w:b/>
        </w:rPr>
        <w:t xml:space="preserve">4 </w:t>
      </w:r>
      <w:r>
        <w:t xml:space="preserve">That</w:t>
      </w:r>
      <w:r>
        <w:rPr>
          <w:rStyle w:val="FootnoteReference"/>
        </w:rPr>
        <w:footnoteReference w:id="11901"/>
      </w:r>
      <w:r>
        <w:t xml:space="preserve"> the righteousness of the law might be fulfilled in us, who walk not after the flesh, but after the Spirit.</w:t>
      </w:r>
      <w:r>
        <w:rPr>
          <w:rStyle w:val="FootnoteReference"/>
        </w:rPr>
        <w:footnoteReference w:id="11902"/>
      </w:r>
    </w:p>
    <w:p>
      <w:r>
        <w:rPr>
          <w:b/>
        </w:rPr>
        <w:t xml:space="preserve">5 </w:t>
      </w:r>
      <w:r>
        <w:t xml:space="preserve">For those who are after the flesh do mind</w:t>
      </w:r>
      <w:r>
        <w:rPr>
          <w:rStyle w:val="FootnoteReference"/>
        </w:rPr>
        <w:footnoteReference w:id="11903"/>
      </w:r>
      <w:r>
        <w:t xml:space="preserve"> the things of the flesh; but those who are after the Spirit the things of the Spirit</w:t>
      </w:r>
      <w:r>
        <w:rPr>
          <w:rStyle w:val="FootnoteReference"/>
        </w:rPr>
        <w:footnoteReference w:id="11904"/>
      </w:r>
      <w:r>
        <w:t xml:space="preserve">.</w:t>
      </w:r>
      <w:r>
        <w:rPr>
          <w:rStyle w:val="FootnoteReference"/>
        </w:rPr>
        <w:footnoteReference w:id="11905"/>
      </w:r>
    </w:p>
    <w:p>
      <w:r>
        <w:rPr>
          <w:b/>
        </w:rPr>
        <w:t xml:space="preserve">6 </w:t>
      </w:r>
      <w:r>
        <w:t xml:space="preserve">In order to be carnally minded</w:t>
      </w:r>
      <w:r>
        <w:rPr>
          <w:rStyle w:val="FootnoteReference"/>
        </w:rPr>
        <w:footnoteReference w:id="11906"/>
      </w:r>
      <w:r>
        <w:t xml:space="preserve"> is death; but to be spiritually minded</w:t>
      </w:r>
      <w:r>
        <w:rPr>
          <w:rStyle w:val="FootnoteReference"/>
        </w:rPr>
        <w:footnoteReference w:id="11907"/>
      </w:r>
      <w:r>
        <w:t xml:space="preserve"> is life and peace.</w:t>
      </w:r>
    </w:p>
    <w:p>
      <w:r>
        <w:rPr>
          <w:b/>
        </w:rPr>
        <w:t xml:space="preserve">7 </w:t>
      </w:r>
      <w:r>
        <w:t xml:space="preserve">Because the carnal mind</w:t>
      </w:r>
      <w:r>
        <w:rPr>
          <w:rStyle w:val="FootnoteReference"/>
        </w:rPr>
        <w:footnoteReference w:id="11908"/>
      </w:r>
      <w:r>
        <w:t xml:space="preserve"> is enmity against God: for it</w:t>
      </w:r>
      <w:r>
        <w:rPr>
          <w:rStyle w:val="FootnoteReference"/>
        </w:rPr>
        <w:footnoteReference w:id="11909"/>
      </w:r>
      <w:r>
        <w:t xml:space="preserve"> is not subject to the law of God, neither</w:t>
      </w:r>
      <w:r>
        <w:rPr>
          <w:rStyle w:val="FootnoteReference"/>
        </w:rPr>
        <w:footnoteReference w:id="11910"/>
      </w:r>
      <w:r>
        <w:t xml:space="preserve"> indeed can be.</w:t>
      </w:r>
    </w:p>
    <w:p>
      <w:r>
        <w:rPr>
          <w:b/>
        </w:rPr>
        <w:t xml:space="preserve">8 </w:t>
      </w:r>
      <w:r>
        <w:t xml:space="preserve">So then those who are in the flesh cannot please</w:t>
      </w:r>
      <w:r>
        <w:rPr>
          <w:rStyle w:val="FootnoteReference"/>
        </w:rPr>
        <w:footnoteReference w:id="11911"/>
      </w:r>
      <w:r>
        <w:t xml:space="preserve"> God.</w:t>
      </w:r>
      <w:r>
        <w:rPr>
          <w:rStyle w:val="FootnoteReference"/>
        </w:rPr>
        <w:footnoteReference w:id="11912"/>
      </w:r>
    </w:p>
    <w:p>
      <w:r>
        <w:rPr>
          <w:b/>
        </w:rPr>
        <w:t xml:space="preserve">9 </w:t>
      </w:r>
      <w:r>
        <w:t xml:space="preserve">But you are not in the flesh, but in the Spirit</w:t>
      </w:r>
      <w:r>
        <w:rPr>
          <w:rStyle w:val="FootnoteReference"/>
        </w:rPr>
        <w:footnoteReference w:id="11913"/>
      </w:r>
      <w:r>
        <w:t xml:space="preserve">, if so be</w:t>
      </w:r>
      <w:r>
        <w:rPr>
          <w:rStyle w:val="FootnoteReference"/>
        </w:rPr>
        <w:footnoteReference w:id="11914"/>
      </w:r>
      <w:r>
        <w:t xml:space="preserve"> that the Spirit of God dwell in you. Now if anyone have not the Spirit of Christ, he is</w:t>
      </w:r>
      <w:r>
        <w:rPr>
          <w:rStyle w:val="FootnoteReference"/>
        </w:rPr>
        <w:footnoteReference w:id="11915"/>
      </w:r>
      <w:r>
        <w:t xml:space="preserve"> none of his.</w:t>
      </w:r>
      <w:r>
        <w:rPr>
          <w:rStyle w:val="FootnoteReference"/>
        </w:rPr>
        <w:footnoteReference w:id="11916"/>
      </w:r>
    </w:p>
    <w:p>
      <w:r>
        <w:rPr>
          <w:b/>
        </w:rPr>
        <w:t xml:space="preserve">10 </w:t>
      </w:r>
      <w:r>
        <w:t xml:space="preserve">And if Christ</w:t>
      </w:r>
      <w:r>
        <w:rPr>
          <w:rStyle w:val="FootnoteReference"/>
        </w:rPr>
        <w:footnoteReference w:id="11917"/>
      </w:r>
      <w:r>
        <w:t xml:space="preserve"> is in you, the body</w:t>
      </w:r>
      <w:r>
        <w:rPr>
          <w:rStyle w:val="FootnoteReference"/>
        </w:rPr>
        <w:footnoteReference w:id="11918"/>
      </w:r>
      <w:r>
        <w:t xml:space="preserve"> is dead because of sin; but the Spirit is life</w:t>
      </w:r>
      <w:r>
        <w:rPr>
          <w:rStyle w:val="FootnoteReference"/>
        </w:rPr>
        <w:footnoteReference w:id="11919"/>
      </w:r>
      <w:r>
        <w:t xml:space="preserve"> because of righteousness.</w:t>
      </w:r>
      <w:r>
        <w:rPr>
          <w:rStyle w:val="FootnoteReference"/>
        </w:rPr>
        <w:footnoteReference w:id="11920"/>
      </w:r>
    </w:p>
    <w:p>
      <w:r>
        <w:rPr>
          <w:b/>
        </w:rPr>
        <w:t xml:space="preserve">11 </w:t>
      </w:r>
      <w:r>
        <w:t xml:space="preserve">But if the Spirit of him who raised up Jesus from the dead dwell in you, the one who raised up Christ from the dead shall also retore life in your mortal</w:t>
      </w:r>
      <w:r>
        <w:rPr>
          <w:rStyle w:val="FootnoteReference"/>
        </w:rPr>
        <w:footnoteReference w:id="11921"/>
      </w:r>
      <w:r>
        <w:t xml:space="preserve"> bodies by his Spirit that dwells in you.</w:t>
      </w:r>
      <w:r>
        <w:rPr>
          <w:rStyle w:val="FootnoteReference"/>
        </w:rPr>
        <w:footnoteReference w:id="11922"/>
      </w:r>
      <w:r>
        <w:rPr>
          <w:rStyle w:val="FootnoteReference"/>
        </w:rPr>
        <w:footnoteReference w:id="11923"/>
      </w:r>
      <w:r>
        <w:rPr>
          <w:rStyle w:val="FootnoteReference"/>
        </w:rPr>
        <w:footnoteReference w:id="11924"/>
      </w:r>
    </w:p>
    <w:p>
      <w:r>
        <w:rPr>
          <w:b/>
        </w:rPr>
        <w:t xml:space="preserve">12 </w:t>
      </w:r>
      <w:r>
        <w:t xml:space="preserve">Therefore, brothers, we are</w:t>
      </w:r>
      <w:r>
        <w:rPr>
          <w:rStyle w:val="FootnoteReference"/>
        </w:rPr>
        <w:footnoteReference w:id="11925"/>
      </w:r>
      <w:r>
        <w:t xml:space="preserve"> debtors, not to the flesh, to live after the flesh.</w:t>
      </w:r>
    </w:p>
    <w:p>
      <w:r>
        <w:rPr>
          <w:b/>
        </w:rPr>
        <w:t xml:space="preserve">13 </w:t>
      </w:r>
      <w:r>
        <w:t xml:space="preserve">For if you live after the flesh, you shall die: but if</w:t>
      </w:r>
      <w:r>
        <w:rPr>
          <w:rStyle w:val="FootnoteReference"/>
        </w:rPr>
        <w:footnoteReference w:id="11926"/>
      </w:r>
      <w:r>
        <w:t xml:space="preserve"> you through</w:t>
      </w:r>
      <w:r>
        <w:rPr>
          <w:rStyle w:val="FootnoteReference"/>
        </w:rPr>
        <w:footnoteReference w:id="11927"/>
      </w:r>
      <w:r>
        <w:t xml:space="preserve"> the Spirit do mortify the deeds of the body, you shall live.</w:t>
      </w:r>
      <w:r>
        <w:rPr>
          <w:rStyle w:val="FootnoteReference"/>
        </w:rPr>
        <w:footnoteReference w:id="11928"/>
      </w:r>
    </w:p>
    <w:p>
      <w:r>
        <w:rPr>
          <w:b/>
        </w:rPr>
        <w:t xml:space="preserve">14 </w:t>
      </w:r>
      <w:r>
        <w:t xml:space="preserve">For as many as are led by the Spirit of God, they are</w:t>
      </w:r>
      <w:r>
        <w:rPr>
          <w:rStyle w:val="FootnoteReference"/>
        </w:rPr>
        <w:footnoteReference w:id="11929"/>
      </w:r>
      <w:r>
        <w:t xml:space="preserve"> the sons of God.</w:t>
      </w:r>
      <w:r>
        <w:rPr>
          <w:rStyle w:val="FootnoteReference"/>
        </w:rPr>
        <w:footnoteReference w:id="11930"/>
      </w:r>
    </w:p>
    <w:p>
      <w:r>
        <w:rPr>
          <w:b/>
        </w:rPr>
        <w:t xml:space="preserve">15 </w:t>
      </w:r>
      <w:r>
        <w:t xml:space="preserve">For you have not received the spirit</w:t>
      </w:r>
      <w:r>
        <w:rPr>
          <w:rStyle w:val="FootnoteReference"/>
        </w:rPr>
        <w:footnoteReference w:id="11931"/>
      </w:r>
      <w:r>
        <w:t xml:space="preserve"> of bondage again to fear; but you have received the Spirit of adoption, by which we cry, Abba</w:t>
      </w:r>
      <w:r>
        <w:rPr>
          <w:rStyle w:val="FootnoteReference"/>
        </w:rPr>
        <w:footnoteReference w:id="11932"/>
      </w:r>
      <w:r>
        <w:t xml:space="preserve">, Father.</w:t>
      </w:r>
      <w:r>
        <w:rPr>
          <w:rStyle w:val="FootnoteReference"/>
        </w:rPr>
        <w:footnoteReference w:id="11933"/>
      </w:r>
    </w:p>
    <w:p>
      <w:r>
        <w:rPr>
          <w:b/>
        </w:rPr>
        <w:t xml:space="preserve">16 </w:t>
      </w:r>
      <w:r>
        <w:t xml:space="preserve">The Spirit</w:t>
      </w:r>
      <w:r>
        <w:rPr>
          <w:rStyle w:val="FootnoteReference"/>
        </w:rPr>
        <w:footnoteReference w:id="11934"/>
      </w:r>
      <w:r>
        <w:t xml:space="preserve"> itself bears witness with our</w:t>
      </w:r>
      <w:r>
        <w:rPr>
          <w:rStyle w:val="FootnoteReference"/>
        </w:rPr>
        <w:footnoteReference w:id="11935"/>
      </w:r>
      <w:r>
        <w:t xml:space="preserve"> spirit, that we are the children of God:</w:t>
      </w:r>
    </w:p>
    <w:p>
      <w:r>
        <w:rPr>
          <w:b/>
        </w:rPr>
        <w:t xml:space="preserve">17 </w:t>
      </w:r>
      <w:r>
        <w:t xml:space="preserve">And if children</w:t>
      </w:r>
      <w:r>
        <w:rPr>
          <w:rStyle w:val="FootnoteReference"/>
        </w:rPr>
        <w:footnoteReference w:id="11936"/>
      </w:r>
      <w:r>
        <w:t xml:space="preserve">, then heirs; heirs of</w:t>
      </w:r>
      <w:r>
        <w:rPr>
          <w:rStyle w:val="FootnoteReference"/>
        </w:rPr>
        <w:footnoteReference w:id="11937"/>
      </w:r>
      <w:r>
        <w:t xml:space="preserve"> God, and joint-heirs with Christ; if so be</w:t>
      </w:r>
      <w:r>
        <w:rPr>
          <w:rStyle w:val="FootnoteReference"/>
        </w:rPr>
        <w:footnoteReference w:id="11938"/>
      </w:r>
      <w:r>
        <w:t xml:space="preserve"> that we suffer with him, that we may be also glorified together.</w:t>
      </w:r>
    </w:p>
    <w:p>
      <w:r>
        <w:rPr>
          <w:b/>
        </w:rPr>
        <w:t xml:space="preserve">18 </w:t>
      </w:r>
      <w:r>
        <w:t xml:space="preserve">For I reckon</w:t>
      </w:r>
      <w:r>
        <w:rPr>
          <w:rStyle w:val="FootnoteReference"/>
        </w:rPr>
        <w:footnoteReference w:id="11939"/>
      </w:r>
      <w:r>
        <w:t xml:space="preserve"> that the sufferings of this present time are not worthy to be compared with the glory</w:t>
      </w:r>
      <w:r>
        <w:rPr>
          <w:rStyle w:val="FootnoteReference"/>
        </w:rPr>
        <w:footnoteReference w:id="11940"/>
      </w:r>
      <w:r>
        <w:t xml:space="preserve"> which shall be revealed in us.</w:t>
      </w:r>
    </w:p>
    <w:p>
      <w:r>
        <w:rPr>
          <w:b/>
        </w:rPr>
        <w:t xml:space="preserve">19 </w:t>
      </w:r>
      <w:r>
        <w:t xml:space="preserve">For the earnest</w:t>
      </w:r>
      <w:r>
        <w:rPr>
          <w:rStyle w:val="FootnoteReference"/>
        </w:rPr>
        <w:footnoteReference w:id="11941"/>
      </w:r>
      <w:r>
        <w:t xml:space="preserve"> expectation</w:t>
      </w:r>
      <w:r>
        <w:rPr>
          <w:rStyle w:val="FootnoteReference"/>
        </w:rPr>
        <w:footnoteReference w:id="11942"/>
      </w:r>
      <w:r>
        <w:t xml:space="preserve"> of the creature waits for the manifestation</w:t>
      </w:r>
      <w:r>
        <w:rPr>
          <w:rStyle w:val="FootnoteReference"/>
        </w:rPr>
        <w:footnoteReference w:id="11943"/>
      </w:r>
      <w:r>
        <w:t xml:space="preserve"> of the sons of God.</w:t>
      </w:r>
    </w:p>
    <w:p>
      <w:r>
        <w:rPr>
          <w:b/>
        </w:rPr>
        <w:t xml:space="preserve">20 </w:t>
      </w:r>
      <w:r>
        <w:t xml:space="preserve">For the creature</w:t>
      </w:r>
      <w:r>
        <w:rPr>
          <w:rStyle w:val="FootnoteReference"/>
        </w:rPr>
        <w:footnoteReference w:id="11944"/>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1945"/>
      </w:r>
      <w:r>
        <w:t xml:space="preserve"> the creature itself also shall be delivered from the bondage of corruption into the glorious</w:t>
      </w:r>
      <w:r>
        <w:rPr>
          <w:rStyle w:val="FootnoteReference"/>
        </w:rPr>
        <w:footnoteReference w:id="11946"/>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1947"/>
      </w:r>
      <w:r>
        <w:rPr>
          <w:rStyle w:val="FootnoteReference"/>
        </w:rPr>
        <w:footnoteReference w:id="11948"/>
      </w:r>
    </w:p>
    <w:p>
      <w:r>
        <w:rPr>
          <w:b/>
        </w:rPr>
        <w:t xml:space="preserve">23 </w:t>
      </w:r>
      <w:r>
        <w:t xml:space="preserve">And not only they, but ourselves also, which have</w:t>
      </w:r>
      <w:r>
        <w:rPr>
          <w:rStyle w:val="FootnoteReference"/>
        </w:rPr>
        <w:footnoteReference w:id="11949"/>
      </w:r>
      <w:r>
        <w:t xml:space="preserve"> the first-fruits of the Spirit, even we</w:t>
      </w:r>
      <w:r>
        <w:rPr>
          <w:rStyle w:val="FootnoteReference"/>
        </w:rPr>
        <w:footnoteReference w:id="11950"/>
      </w:r>
      <w:r>
        <w:t xml:space="preserve"> ourselves groan within ourselves, waiting</w:t>
      </w:r>
      <w:r>
        <w:rPr>
          <w:rStyle w:val="FootnoteReference"/>
        </w:rPr>
        <w:footnoteReference w:id="11951"/>
      </w:r>
      <w:r>
        <w:t xml:space="preserve"> for the adoption, to know, the redemption</w:t>
      </w:r>
      <w:r>
        <w:rPr>
          <w:rStyle w:val="FootnoteReference"/>
        </w:rPr>
        <w:footnoteReference w:id="11952"/>
      </w:r>
      <w:r>
        <w:t xml:space="preserve"> of our body.</w:t>
      </w:r>
    </w:p>
    <w:p>
      <w:r>
        <w:rPr>
          <w:b/>
        </w:rPr>
        <w:t xml:space="preserve">24 </w:t>
      </w:r>
      <w:r>
        <w:t xml:space="preserve">For we are saved</w:t>
      </w:r>
      <w:r>
        <w:rPr>
          <w:rStyle w:val="FootnoteReference"/>
        </w:rPr>
        <w:footnoteReference w:id="11953"/>
      </w:r>
      <w:r>
        <w:t xml:space="preserve"> by hope: but hope</w:t>
      </w:r>
      <w:r>
        <w:rPr>
          <w:rStyle w:val="FootnoteReference"/>
        </w:rPr>
        <w:footnoteReference w:id="11954"/>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1955"/>
      </w:r>
      <w:r>
        <w:t xml:space="preserve"> wait for it.</w:t>
      </w:r>
    </w:p>
    <w:p>
      <w:r>
        <w:rPr>
          <w:b/>
        </w:rPr>
        <w:t xml:space="preserve">26 </w:t>
      </w:r>
      <w:r>
        <w:t xml:space="preserve">Likewise the Spirit also helps our infirmities</w:t>
      </w:r>
      <w:r>
        <w:rPr>
          <w:rStyle w:val="FootnoteReference"/>
        </w:rPr>
        <w:footnoteReference w:id="11956"/>
      </w:r>
      <w:r>
        <w:t xml:space="preserve">: for we</w:t>
      </w:r>
      <w:r>
        <w:rPr>
          <w:rStyle w:val="FootnoteReference"/>
        </w:rPr>
        <w:footnoteReference w:id="11957"/>
      </w:r>
      <w:r>
        <w:t xml:space="preserve"> do not know what we should pray for as we ought: but the Spirit itself makes intercession for us with</w:t>
      </w:r>
      <w:r>
        <w:rPr>
          <w:rStyle w:val="FootnoteReference"/>
        </w:rPr>
        <w:footnoteReference w:id="11958"/>
      </w:r>
      <w:r>
        <w:t xml:space="preserve"> groanings which cannot be uttered.</w:t>
      </w:r>
      <w:r>
        <w:rPr>
          <w:rStyle w:val="FootnoteReference"/>
        </w:rPr>
        <w:footnoteReference w:id="11959"/>
      </w:r>
    </w:p>
    <w:p>
      <w:r>
        <w:rPr>
          <w:b/>
        </w:rPr>
        <w:t xml:space="preserve">27 </w:t>
      </w:r>
      <w:r>
        <w:t xml:space="preserve">And the one who searches the hearts knows what is the mind of the Spirit, because he makes intercession for the holy ones according</w:t>
      </w:r>
      <w:r>
        <w:rPr>
          <w:rStyle w:val="FootnoteReference"/>
        </w:rPr>
        <w:footnoteReference w:id="11960"/>
      </w:r>
      <w:r>
        <w:t xml:space="preserve"> to the will of God.</w:t>
      </w:r>
      <w:r>
        <w:rPr>
          <w:rStyle w:val="FootnoteReference"/>
        </w:rPr>
        <w:footnoteReference w:id="11961"/>
      </w:r>
      <w:r>
        <w:rPr>
          <w:rStyle w:val="FootnoteReference"/>
        </w:rPr>
        <w:footnoteReference w:id="11962"/>
      </w:r>
      <w:r>
        <w:rPr>
          <w:rStyle w:val="FootnoteReference"/>
        </w:rPr>
        <w:footnoteReference w:id="11963"/>
      </w:r>
    </w:p>
    <w:p>
      <w:r>
        <w:rPr>
          <w:b/>
        </w:rPr>
        <w:t xml:space="preserve">28 </w:t>
      </w:r>
      <w:r>
        <w:t xml:space="preserve">And we know</w:t>
      </w:r>
      <w:r>
        <w:rPr>
          <w:rStyle w:val="FootnoteReference"/>
        </w:rPr>
        <w:footnoteReference w:id="11964"/>
      </w:r>
      <w:r>
        <w:t xml:space="preserve"> that all things work together for good to those who love God, to them</w:t>
      </w:r>
      <w:r>
        <w:rPr>
          <w:rStyle w:val="FootnoteReference"/>
        </w:rPr>
        <w:footnoteReference w:id="11965"/>
      </w:r>
      <w:r>
        <w:t xml:space="preserve"> who are the called</w:t>
      </w:r>
      <w:r>
        <w:rPr>
          <w:rStyle w:val="FootnoteReference"/>
        </w:rPr>
        <w:footnoteReference w:id="11966"/>
      </w:r>
      <w:r>
        <w:t xml:space="preserve"> according to his purpose.</w:t>
      </w:r>
    </w:p>
    <w:p>
      <w:r>
        <w:rPr>
          <w:b/>
        </w:rPr>
        <w:t xml:space="preserve">29 </w:t>
      </w:r>
      <w:r>
        <w:t xml:space="preserve">For whom</w:t>
      </w:r>
      <w:r>
        <w:rPr>
          <w:rStyle w:val="FootnoteReference"/>
        </w:rPr>
        <w:footnoteReference w:id="11967"/>
      </w:r>
      <w:r>
        <w:t xml:space="preserve"> he did foreknow, he also</w:t>
      </w:r>
      <w:r>
        <w:rPr>
          <w:rStyle w:val="FootnoteReference"/>
        </w:rPr>
        <w:footnoteReference w:id="11968"/>
      </w:r>
      <w:r>
        <w:t xml:space="preserve"> did predestinate to be</w:t>
      </w:r>
      <w:r>
        <w:rPr>
          <w:rStyle w:val="FootnoteReference"/>
        </w:rPr>
        <w:footnoteReference w:id="11969"/>
      </w:r>
      <w:r>
        <w:t xml:space="preserve"> conformed to the image of his Son, that he might</w:t>
      </w:r>
      <w:r>
        <w:rPr>
          <w:rStyle w:val="FootnoteReference"/>
        </w:rPr>
        <w:footnoteReference w:id="11970"/>
      </w:r>
      <w:r>
        <w:t xml:space="preserve"> be the firstborn among many brothers.</w:t>
      </w:r>
    </w:p>
    <w:p>
      <w:r>
        <w:rPr>
          <w:b/>
        </w:rPr>
        <w:t xml:space="preserve">30 </w:t>
      </w:r>
      <w:r>
        <w:t xml:space="preserve">Moreover</w:t>
      </w:r>
      <w:r>
        <w:rPr>
          <w:rStyle w:val="FootnoteReference"/>
        </w:rPr>
        <w:footnoteReference w:id="11971"/>
      </w:r>
      <w:r>
        <w:t xml:space="preserve"> whom he did predestinate, them he also called: and whom he called</w:t>
      </w:r>
      <w:r>
        <w:rPr>
          <w:rStyle w:val="FootnoteReference"/>
        </w:rPr>
        <w:footnoteReference w:id="11972"/>
      </w:r>
      <w:r>
        <w:t xml:space="preserve">, them he also justified: and whom he justified</w:t>
      </w:r>
      <w:r>
        <w:rPr>
          <w:rStyle w:val="FootnoteReference"/>
        </w:rPr>
        <w:footnoteReference w:id="11973"/>
      </w:r>
      <w:r>
        <w:t xml:space="preserve">, them he also glorified.</w:t>
      </w:r>
    </w:p>
    <w:p>
      <w:r>
        <w:rPr>
          <w:b/>
        </w:rPr>
        <w:t xml:space="preserve">31 </w:t>
      </w:r>
      <w:r>
        <w:t xml:space="preserve">What</w:t>
      </w:r>
      <w:r>
        <w:rPr>
          <w:rStyle w:val="FootnoteReference"/>
        </w:rPr>
        <w:footnoteReference w:id="11974"/>
      </w:r>
      <w:r>
        <w:t xml:space="preserve"> shall we then say to these things? If God be for us, who can be against us?</w:t>
      </w:r>
      <w:r>
        <w:rPr>
          <w:rStyle w:val="FootnoteReference"/>
        </w:rPr>
        <w:footnoteReference w:id="11975"/>
      </w:r>
    </w:p>
    <w:p>
      <w:r>
        <w:rPr>
          <w:b/>
        </w:rPr>
        <w:t xml:space="preserve">32 </w:t>
      </w:r>
      <w:r>
        <w:t xml:space="preserve">the one who spared not his own Son, but delivered</w:t>
      </w:r>
      <w:r>
        <w:rPr>
          <w:rStyle w:val="FootnoteReference"/>
        </w:rPr>
        <w:footnoteReference w:id="11976"/>
      </w:r>
      <w:r>
        <w:t xml:space="preserve"> him up for us all, how shall he not with him also freely give us all things?</w:t>
      </w:r>
      <w:r>
        <w:rPr>
          <w:rStyle w:val="FootnoteReference"/>
        </w:rPr>
        <w:footnoteReference w:id="11977"/>
      </w:r>
      <w:r>
        <w:rPr>
          <w:rStyle w:val="FootnoteReference"/>
        </w:rPr>
        <w:footnoteReference w:id="11978"/>
      </w:r>
    </w:p>
    <w:p>
      <w:r>
        <w:rPr>
          <w:b/>
        </w:rPr>
        <w:t xml:space="preserve">33 </w:t>
      </w:r>
      <w:r>
        <w:t xml:space="preserve">Who shall lay anything to the charge of God's</w:t>
      </w:r>
      <w:r>
        <w:rPr>
          <w:rStyle w:val="FootnoteReference"/>
        </w:rPr>
        <w:footnoteReference w:id="11979"/>
      </w:r>
      <w:r>
        <w:t xml:space="preserve"> elect? It is</w:t>
      </w:r>
      <w:r>
        <w:rPr>
          <w:rStyle w:val="FootnoteReference"/>
        </w:rPr>
        <w:footnoteReference w:id="11980"/>
      </w:r>
      <w:r>
        <w:t xml:space="preserve"> God that justifies.</w:t>
      </w:r>
      <w:r>
        <w:rPr>
          <w:rStyle w:val="FootnoteReference"/>
        </w:rPr>
        <w:footnoteReference w:id="11981"/>
      </w:r>
    </w:p>
    <w:p>
      <w:r>
        <w:rPr>
          <w:b/>
        </w:rPr>
        <w:t xml:space="preserve">34 </w:t>
      </w:r>
      <w:r>
        <w:t xml:space="preserve">Who is the one who condemns? It is Christ</w:t>
      </w:r>
      <w:r>
        <w:rPr>
          <w:rStyle w:val="FootnoteReference"/>
        </w:rPr>
        <w:footnoteReference w:id="11982"/>
      </w:r>
      <w:r>
        <w:t xml:space="preserve"> that died, yes rather, that has risen again, who is even</w:t>
      </w:r>
      <w:r>
        <w:rPr>
          <w:rStyle w:val="FootnoteReference"/>
        </w:rPr>
        <w:footnoteReference w:id="11983"/>
      </w:r>
      <w:r>
        <w:t xml:space="preserve"> at the right hand of God, who also</w:t>
      </w:r>
      <w:r>
        <w:rPr>
          <w:rStyle w:val="FootnoteReference"/>
        </w:rPr>
        <w:footnoteReference w:id="11984"/>
      </w:r>
      <w:r>
        <w:t xml:space="preserve"> makes intercession for us.</w:t>
      </w:r>
      <w:r>
        <w:rPr>
          <w:rStyle w:val="FootnoteReference"/>
        </w:rPr>
        <w:footnoteReference w:id="11985"/>
      </w:r>
    </w:p>
    <w:p>
      <w:r>
        <w:rPr>
          <w:b/>
        </w:rPr>
        <w:t xml:space="preserve">35 </w:t>
      </w:r>
      <w:r>
        <w:t xml:space="preserve">Who shall separate</w:t>
      </w:r>
      <w:r>
        <w:rPr>
          <w:rStyle w:val="FootnoteReference"/>
        </w:rPr>
        <w:footnoteReference w:id="11986"/>
      </w:r>
      <w:r>
        <w:t xml:space="preserve"> us from the love of Christ? shall tribulation</w:t>
      </w:r>
      <w:r>
        <w:rPr>
          <w:rStyle w:val="FootnoteReference"/>
        </w:rPr>
        <w:footnoteReference w:id="11987"/>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1988"/>
      </w:r>
      <w:r>
        <w:t xml:space="preserve"> for the slaughter.</w:t>
      </w:r>
      <w:r>
        <w:rPr>
          <w:rStyle w:val="FootnoteReference"/>
        </w:rPr>
        <w:footnoteReference w:id="11989"/>
      </w:r>
    </w:p>
    <w:p>
      <w:r>
        <w:rPr>
          <w:b/>
        </w:rPr>
        <w:t xml:space="preserve">37 </w:t>
      </w:r>
      <w:r>
        <w:t xml:space="preserve">No, in all these things we are more than conquerors through him who loved us.</w:t>
      </w:r>
      <w:r>
        <w:rPr>
          <w:rStyle w:val="FootnoteReference"/>
        </w:rPr>
        <w:footnoteReference w:id="11990"/>
      </w:r>
      <w:r>
        <w:rPr>
          <w:rStyle w:val="FootnoteReference"/>
        </w:rPr>
        <w:footnoteReference w:id="11991"/>
      </w:r>
    </w:p>
    <w:p>
      <w:r>
        <w:rPr>
          <w:b/>
        </w:rPr>
        <w:t xml:space="preserve">38 </w:t>
      </w:r>
      <w:r>
        <w:t xml:space="preserve">For I am</w:t>
      </w:r>
      <w:r>
        <w:rPr>
          <w:rStyle w:val="FootnoteReference"/>
        </w:rPr>
        <w:footnoteReference w:id="11992"/>
      </w:r>
      <w:r>
        <w:t xml:space="preserve"> persuaded, that</w:t>
      </w:r>
      <w:r>
        <w:rPr>
          <w:rStyle w:val="FootnoteReference"/>
        </w:rPr>
        <w:footnoteReference w:id="11993"/>
      </w:r>
      <w:r>
        <w:t xml:space="preserve"> neither death, nor life, nor angels, nor principalities, nor powers, nor things present, nor things to come,</w:t>
      </w:r>
      <w:r>
        <w:rPr>
          <w:rStyle w:val="FootnoteReference"/>
        </w:rPr>
        <w:footnoteReference w:id="11994"/>
      </w:r>
      <w:r>
        <w:rPr>
          <w:rStyle w:val="FootnoteReference"/>
        </w:rPr>
        <w:footnoteReference w:id="11995"/>
      </w:r>
    </w:p>
    <w:p>
      <w:r>
        <w:rPr>
          <w:b/>
        </w:rPr>
        <w:t xml:space="preserve">39 </w:t>
      </w:r>
      <w:r>
        <w:t xml:space="preserve">Nor height</w:t>
      </w:r>
      <w:r>
        <w:rPr>
          <w:rStyle w:val="FootnoteReference"/>
        </w:rPr>
        <w:footnoteReference w:id="11996"/>
      </w:r>
      <w:r>
        <w:t xml:space="preserve">, nor depth</w:t>
      </w:r>
      <w:r>
        <w:rPr>
          <w:rStyle w:val="FootnoteReference"/>
        </w:rPr>
        <w:footnoteReference w:id="11997"/>
      </w:r>
      <w:r>
        <w:t xml:space="preserve">, nor any other creature, shall be</w:t>
      </w:r>
      <w:r>
        <w:rPr>
          <w:rStyle w:val="FootnoteReference"/>
        </w:rPr>
        <w:footnoteReference w:id="11998"/>
      </w:r>
      <w:r>
        <w:t xml:space="preserve"> able to separate us from the love</w:t>
      </w:r>
      <w:r>
        <w:rPr>
          <w:rStyle w:val="FootnoteReference"/>
        </w:rPr>
        <w:footnoteReference w:id="11999"/>
      </w:r>
      <w:r>
        <w:t xml:space="preserve"> of God, who is in Christ Jesus our Lord.</w:t>
      </w:r>
      <w:r>
        <w:rPr>
          <w:rStyle w:val="FootnoteReference"/>
        </w:rPr>
        <w:footnoteReference w:id="120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2001"/>
      </w:r>
      <w:r>
        <w:t xml:space="preserve"> the truth in Christ</w:t>
      </w:r>
      <w:r>
        <w:rPr>
          <w:rStyle w:val="FootnoteReference"/>
        </w:rPr>
        <w:footnoteReference w:id="12002"/>
      </w:r>
      <w:r>
        <w:t xml:space="preserve">, I lie not, my conscience</w:t>
      </w:r>
      <w:r>
        <w:rPr>
          <w:rStyle w:val="FootnoteReference"/>
        </w:rPr>
        <w:footnoteReference w:id="12003"/>
      </w:r>
      <w:r>
        <w:t xml:space="preserve"> also bearing me witness in the Holy Spirit,</w:t>
      </w:r>
    </w:p>
    <w:p>
      <w:r>
        <w:rPr>
          <w:b/>
        </w:rPr>
        <w:t xml:space="preserve">2 </w:t>
      </w:r>
      <w:r>
        <w:t xml:space="preserve">That I have great heaviness and continual sorrow in my heart.</w:t>
      </w:r>
      <w:r>
        <w:rPr>
          <w:rStyle w:val="FootnoteReference"/>
        </w:rPr>
        <w:footnoteReference w:id="12004"/>
      </w:r>
    </w:p>
    <w:p>
      <w:r>
        <w:rPr>
          <w:b/>
        </w:rPr>
        <w:t xml:space="preserve">3 </w:t>
      </w:r>
      <w:r>
        <w:t xml:space="preserve">For I could</w:t>
      </w:r>
      <w:r>
        <w:rPr>
          <w:rStyle w:val="FootnoteReference"/>
        </w:rPr>
        <w:footnoteReference w:id="12005"/>
      </w:r>
      <w:r>
        <w:t xml:space="preserve"> wish that myself were accursed from Christ for my brothers, my kinsmen</w:t>
      </w:r>
      <w:r>
        <w:rPr>
          <w:rStyle w:val="FootnoteReference"/>
        </w:rPr>
        <w:footnoteReference w:id="12006"/>
      </w:r>
      <w:r>
        <w:t xml:space="preserve"> according to the flesh:</w:t>
      </w:r>
      <w:r>
        <w:rPr>
          <w:rStyle w:val="FootnoteReference"/>
        </w:rPr>
        <w:footnoteReference w:id="12007"/>
      </w:r>
    </w:p>
    <w:p>
      <w:r>
        <w:rPr>
          <w:b/>
        </w:rPr>
        <w:t xml:space="preserve">4 </w:t>
      </w:r>
      <w:r>
        <w:t xml:space="preserve">Who are Israelites</w:t>
      </w:r>
      <w:r>
        <w:rPr>
          <w:rStyle w:val="FootnoteReference"/>
        </w:rPr>
        <w:footnoteReference w:id="12008"/>
      </w:r>
      <w:r>
        <w:t xml:space="preserve">; to whom pertains the adoption</w:t>
      </w:r>
      <w:r>
        <w:rPr>
          <w:rStyle w:val="FootnoteReference"/>
        </w:rPr>
        <w:footnoteReference w:id="12009"/>
      </w:r>
      <w:r>
        <w:t xml:space="preserve">, and the glory</w:t>
      </w:r>
      <w:r>
        <w:rPr>
          <w:rStyle w:val="FootnoteReference"/>
        </w:rPr>
        <w:footnoteReference w:id="12010"/>
      </w:r>
      <w:r>
        <w:t xml:space="preserve">, and the covenants</w:t>
      </w:r>
      <w:r>
        <w:rPr>
          <w:rStyle w:val="FootnoteReference"/>
        </w:rPr>
        <w:footnoteReference w:id="12011"/>
      </w:r>
      <w:r>
        <w:t xml:space="preserve">, and the giving</w:t>
      </w:r>
      <w:r>
        <w:rPr>
          <w:rStyle w:val="FootnoteReference"/>
        </w:rPr>
        <w:footnoteReference w:id="12012"/>
      </w:r>
      <w:r>
        <w:t xml:space="preserve"> of the law, and the service</w:t>
      </w:r>
      <w:r>
        <w:rPr>
          <w:rStyle w:val="FootnoteReference"/>
        </w:rPr>
        <w:footnoteReference w:id="12013"/>
      </w:r>
      <w:r>
        <w:t xml:space="preserve"> of God, and the promises</w:t>
      </w:r>
      <w:r>
        <w:rPr>
          <w:rStyle w:val="FootnoteReference"/>
        </w:rPr>
        <w:footnoteReference w:id="12014"/>
      </w:r>
      <w:r>
        <w:t xml:space="preserve">;</w:t>
      </w:r>
      <w:r>
        <w:rPr>
          <w:rStyle w:val="FootnoteReference"/>
        </w:rPr>
        <w:footnoteReference w:id="12015"/>
      </w:r>
    </w:p>
    <w:p>
      <w:r>
        <w:rPr>
          <w:b/>
        </w:rPr>
        <w:t xml:space="preserve">5 </w:t>
      </w:r>
      <w:r>
        <w:t xml:space="preserve">Whose are the fathers</w:t>
      </w:r>
      <w:r>
        <w:rPr>
          <w:rStyle w:val="FootnoteReference"/>
        </w:rPr>
        <w:footnoteReference w:id="12016"/>
      </w:r>
      <w:r>
        <w:t xml:space="preserve">, and of whom</w:t>
      </w:r>
      <w:r>
        <w:rPr>
          <w:rStyle w:val="FootnoteReference"/>
        </w:rPr>
        <w:footnoteReference w:id="12017"/>
      </w:r>
      <w:r>
        <w:t xml:space="preserve"> as concerning the flesh Christ came, who is</w:t>
      </w:r>
      <w:r>
        <w:rPr>
          <w:rStyle w:val="FootnoteReference"/>
        </w:rPr>
        <w:footnoteReference w:id="12018"/>
      </w:r>
      <w:r>
        <w:t xml:space="preserve"> over all, God blessed</w:t>
      </w:r>
      <w:r>
        <w:rPr>
          <w:rStyle w:val="FootnoteReference"/>
        </w:rPr>
        <w:footnoteReference w:id="12019"/>
      </w:r>
      <w:r>
        <w:t xml:space="preserve"> forever. Amen</w:t>
      </w:r>
      <w:r>
        <w:rPr>
          <w:rStyle w:val="FootnoteReference"/>
        </w:rPr>
        <w:footnoteReference w:id="12020"/>
      </w:r>
      <w:r>
        <w:t xml:space="preserve">.</w:t>
      </w:r>
    </w:p>
    <w:p>
      <w:r>
        <w:rPr>
          <w:b/>
        </w:rPr>
        <w:t xml:space="preserve">6 </w:t>
      </w:r>
      <w:r>
        <w:t xml:space="preserve">Not as though</w:t>
      </w:r>
      <w:r>
        <w:rPr>
          <w:rStyle w:val="FootnoteReference"/>
        </w:rPr>
        <w:footnoteReference w:id="12021"/>
      </w:r>
      <w:r>
        <w:t xml:space="preserve"> the word of God has taken no effect. For they are not</w:t>
      </w:r>
      <w:r>
        <w:rPr>
          <w:rStyle w:val="FootnoteReference"/>
        </w:rPr>
        <w:footnoteReference w:id="12022"/>
      </w:r>
      <w:r>
        <w:t xml:space="preserve"> all Israel</w:t>
      </w:r>
      <w:r>
        <w:rPr>
          <w:rStyle w:val="FootnoteReference"/>
        </w:rPr>
        <w:footnoteReference w:id="12023"/>
      </w:r>
      <w:r>
        <w:t xml:space="preserve">, which are of Israel:</w:t>
      </w:r>
    </w:p>
    <w:p>
      <w:r>
        <w:rPr>
          <w:b/>
        </w:rPr>
        <w:t xml:space="preserve">7 </w:t>
      </w:r>
      <w:r>
        <w:t xml:space="preserve">Neither, because</w:t>
      </w:r>
      <w:r>
        <w:rPr>
          <w:rStyle w:val="FootnoteReference"/>
        </w:rPr>
        <w:footnoteReference w:id="12024"/>
      </w:r>
      <w:r>
        <w:t xml:space="preserve"> they are the seed of Abraham</w:t>
      </w:r>
      <w:r>
        <w:rPr>
          <w:rStyle w:val="FootnoteReference"/>
        </w:rPr>
        <w:footnoteReference w:id="12025"/>
      </w:r>
      <w:r>
        <w:t xml:space="preserve">, are they all children: but, In Isaac</w:t>
      </w:r>
      <w:r>
        <w:rPr>
          <w:rStyle w:val="FootnoteReference"/>
        </w:rPr>
        <w:footnoteReference w:id="12026"/>
      </w:r>
      <w:r>
        <w:t xml:space="preserve"> shall your seed be called.</w:t>
      </w:r>
      <w:r>
        <w:rPr>
          <w:rStyle w:val="FootnoteReference"/>
        </w:rPr>
        <w:footnoteReference w:id="12027"/>
      </w:r>
    </w:p>
    <w:p>
      <w:r>
        <w:rPr>
          <w:b/>
        </w:rPr>
        <w:t xml:space="preserve">8 </w:t>
      </w:r>
      <w:r>
        <w:t xml:space="preserve">That is, those who are the children of the flesh, these are not the children of God: but the children of the promise are counted</w:t>
      </w:r>
      <w:r>
        <w:rPr>
          <w:rStyle w:val="FootnoteReference"/>
        </w:rPr>
        <w:footnoteReference w:id="12028"/>
      </w:r>
      <w:r>
        <w:t xml:space="preserve"> for the seed.</w:t>
      </w:r>
      <w:r>
        <w:rPr>
          <w:rStyle w:val="FootnoteReference"/>
        </w:rPr>
        <w:footnoteReference w:id="12029"/>
      </w:r>
    </w:p>
    <w:p>
      <w:r>
        <w:rPr>
          <w:b/>
        </w:rPr>
        <w:t xml:space="preserve">9 </w:t>
      </w:r>
      <w:r>
        <w:t xml:space="preserve">For this is the word of promise, At this time</w:t>
      </w:r>
      <w:r>
        <w:rPr>
          <w:rStyle w:val="FootnoteReference"/>
        </w:rPr>
        <w:footnoteReference w:id="12030"/>
      </w:r>
      <w:r>
        <w:t xml:space="preserve"> will I come, and Sarah</w:t>
      </w:r>
      <w:r>
        <w:rPr>
          <w:rStyle w:val="FootnoteReference"/>
        </w:rPr>
        <w:footnoteReference w:id="12031"/>
      </w:r>
      <w:r>
        <w:t xml:space="preserve"> shall have a son.</w:t>
      </w:r>
      <w:r>
        <w:rPr>
          <w:rStyle w:val="FootnoteReference"/>
        </w:rPr>
        <w:footnoteReference w:id="12032"/>
      </w:r>
    </w:p>
    <w:p>
      <w:r>
        <w:rPr>
          <w:b/>
        </w:rPr>
        <w:t xml:space="preserve">10 </w:t>
      </w:r>
      <w:r>
        <w:t xml:space="preserve">And not only</w:t>
      </w:r>
      <w:r>
        <w:rPr>
          <w:rStyle w:val="FootnoteReference"/>
        </w:rPr>
        <w:footnoteReference w:id="12033"/>
      </w:r>
      <w:r>
        <w:t xml:space="preserve"> this; but when</w:t>
      </w:r>
      <w:r>
        <w:rPr>
          <w:rStyle w:val="FootnoteReference"/>
        </w:rPr>
        <w:footnoteReference w:id="12034"/>
      </w:r>
      <w:r>
        <w:t xml:space="preserve"> Rebecca</w:t>
      </w:r>
      <w:r>
        <w:rPr>
          <w:rStyle w:val="FootnoteReference"/>
        </w:rPr>
        <w:footnoteReference w:id="12035"/>
      </w:r>
      <w:r>
        <w:t xml:space="preserve"> also had conceived by one, even by our father Isaac;</w:t>
      </w:r>
    </w:p>
    <w:p>
      <w:r>
        <w:rPr>
          <w:b/>
        </w:rPr>
        <w:t xml:space="preserve">11 </w:t>
      </w:r>
      <w:r>
        <w:t xml:space="preserve">(For the children</w:t>
      </w:r>
      <w:r>
        <w:rPr>
          <w:rStyle w:val="FootnoteReference"/>
        </w:rPr>
        <w:footnoteReference w:id="12036"/>
      </w:r>
      <w:r>
        <w:t xml:space="preserve"> being not yet born, neither having done any good or evil, that the</w:t>
      </w:r>
      <w:r>
        <w:rPr>
          <w:rStyle w:val="FootnoteReference"/>
        </w:rPr>
        <w:footnoteReference w:id="12037"/>
      </w:r>
      <w:r>
        <w:t xml:space="preserve"> purpose of God according</w:t>
      </w:r>
      <w:r>
        <w:rPr>
          <w:rStyle w:val="FootnoteReference"/>
        </w:rPr>
        <w:footnoteReference w:id="12038"/>
      </w:r>
      <w:r>
        <w:t xml:space="preserve"> to election might stand, not of works</w:t>
      </w:r>
      <w:r>
        <w:rPr>
          <w:rStyle w:val="FootnoteReference"/>
        </w:rPr>
        <w:footnoteReference w:id="12039"/>
      </w:r>
      <w:r>
        <w:t xml:space="preserve">, but of</w:t>
      </w:r>
      <w:r>
        <w:rPr>
          <w:rStyle w:val="FootnoteReference"/>
        </w:rPr>
        <w:footnoteReference w:id="12040"/>
      </w:r>
      <w:r>
        <w:t xml:space="preserve"> him who calls;)</w:t>
      </w:r>
    </w:p>
    <w:p>
      <w:r>
        <w:rPr>
          <w:b/>
        </w:rPr>
        <w:t xml:space="preserve">12 </w:t>
      </w:r>
      <w:r>
        <w:t xml:space="preserve">It was said to her, The elder</w:t>
      </w:r>
      <w:r>
        <w:rPr>
          <w:rStyle w:val="FootnoteReference"/>
        </w:rPr>
        <w:footnoteReference w:id="12041"/>
      </w:r>
      <w:r>
        <w:t xml:space="preserve"> shall serve the younger.</w:t>
      </w:r>
    </w:p>
    <w:p>
      <w:r>
        <w:rPr>
          <w:b/>
        </w:rPr>
        <w:t xml:space="preserve">13 </w:t>
      </w:r>
      <w:r>
        <w:t xml:space="preserve">As it is written, Jacob</w:t>
      </w:r>
      <w:r>
        <w:rPr>
          <w:rStyle w:val="FootnoteReference"/>
        </w:rPr>
        <w:footnoteReference w:id="12042"/>
      </w:r>
      <w:r>
        <w:t xml:space="preserve"> have I loved, but Esau</w:t>
      </w:r>
      <w:r>
        <w:rPr>
          <w:rStyle w:val="FootnoteReference"/>
        </w:rPr>
        <w:footnoteReference w:id="12043"/>
      </w:r>
      <w:r>
        <w:t xml:space="preserve"> have I hated</w:t>
      </w:r>
      <w:r>
        <w:rPr>
          <w:rStyle w:val="FootnoteReference"/>
        </w:rPr>
        <w:footnoteReference w:id="12044"/>
      </w:r>
      <w:r>
        <w:t xml:space="preserve">.</w:t>
      </w:r>
      <w:r>
        <w:rPr>
          <w:rStyle w:val="FootnoteReference"/>
        </w:rPr>
        <w:footnoteReference w:id="12045"/>
      </w:r>
    </w:p>
    <w:p>
      <w:r>
        <w:rPr>
          <w:b/>
        </w:rPr>
        <w:t xml:space="preserve">14 </w:t>
      </w:r>
      <w:r>
        <w:t xml:space="preserve">What shall</w:t>
      </w:r>
      <w:r>
        <w:rPr>
          <w:rStyle w:val="FootnoteReference"/>
        </w:rPr>
        <w:footnoteReference w:id="12046"/>
      </w:r>
      <w:r>
        <w:t xml:space="preserve"> we say then? Is there unrighteousness</w:t>
      </w:r>
      <w:r>
        <w:rPr>
          <w:rStyle w:val="FootnoteReference"/>
        </w:rPr>
        <w:footnoteReference w:id="12047"/>
      </w:r>
      <w:r>
        <w:t xml:space="preserve"> with God? May it not be.</w:t>
      </w:r>
    </w:p>
    <w:p>
      <w:r>
        <w:rPr>
          <w:b/>
        </w:rPr>
        <w:t xml:space="preserve">15 </w:t>
      </w:r>
      <w:r>
        <w:t xml:space="preserve">For he says to Moses</w:t>
      </w:r>
      <w:r>
        <w:rPr>
          <w:rStyle w:val="FootnoteReference"/>
        </w:rPr>
        <w:footnoteReference w:id="12048"/>
      </w:r>
      <w:r>
        <w:t xml:space="preserve">, I will have</w:t>
      </w:r>
      <w:r>
        <w:rPr>
          <w:rStyle w:val="FootnoteReference"/>
        </w:rPr>
        <w:footnoteReference w:id="12049"/>
      </w:r>
      <w:r>
        <w:t xml:space="preserve"> mercy on whom I will have mercy, and I will have compassion on whom I will have compassion.</w:t>
      </w:r>
    </w:p>
    <w:p>
      <w:r>
        <w:rPr>
          <w:b/>
        </w:rPr>
        <w:t xml:space="preserve">16 </w:t>
      </w:r>
      <w:r>
        <w:t xml:space="preserve">So then it is not of him who wills, nor of him who runs, but of God that shows mercy.</w:t>
      </w:r>
      <w:r>
        <w:rPr>
          <w:rStyle w:val="FootnoteReference"/>
        </w:rPr>
        <w:footnoteReference w:id="12050"/>
      </w:r>
    </w:p>
    <w:p>
      <w:r>
        <w:rPr>
          <w:b/>
        </w:rPr>
        <w:t xml:space="preserve">17 </w:t>
      </w:r>
      <w:r>
        <w:t xml:space="preserve">For the scripture says to Pharaoh</w:t>
      </w:r>
      <w:r>
        <w:rPr>
          <w:rStyle w:val="FootnoteReference"/>
        </w:rPr>
        <w:footnoteReference w:id="12051"/>
      </w:r>
      <w:r>
        <w:t xml:space="preserve">, Even</w:t>
      </w:r>
      <w:r>
        <w:rPr>
          <w:rStyle w:val="FootnoteReference"/>
        </w:rPr>
        <w:footnoteReference w:id="12052"/>
      </w:r>
      <w:r>
        <w:t xml:space="preserve"> for this same purpose have I raised</w:t>
      </w:r>
      <w:r>
        <w:rPr>
          <w:rStyle w:val="FootnoteReference"/>
        </w:rPr>
        <w:footnoteReference w:id="12053"/>
      </w:r>
      <w:r>
        <w:t xml:space="preserve"> you up, that</w:t>
      </w:r>
      <w:r>
        <w:rPr>
          <w:rStyle w:val="FootnoteReference"/>
        </w:rPr>
        <w:footnoteReference w:id="12054"/>
      </w:r>
      <w:r>
        <w:t xml:space="preserve"> I might show my power in you, and that my</w:t>
      </w:r>
      <w:r>
        <w:rPr>
          <w:rStyle w:val="FootnoteReference"/>
        </w:rPr>
        <w:footnoteReference w:id="12055"/>
      </w:r>
      <w:r>
        <w:t xml:space="preserve"> name might be declared throughout all the earth.</w:t>
      </w:r>
      <w:r>
        <w:rPr>
          <w:rStyle w:val="FootnoteReference"/>
        </w:rPr>
        <w:footnoteReference w:id="12056"/>
      </w:r>
    </w:p>
    <w:p>
      <w:r>
        <w:rPr>
          <w:b/>
        </w:rPr>
        <w:t xml:space="preserve">18 </w:t>
      </w:r>
      <w:r>
        <w:t xml:space="preserve">Therefore has he mercy on whom he will have mercy, and whom he will he</w:t>
      </w:r>
      <w:r>
        <w:rPr>
          <w:rStyle w:val="FootnoteReference"/>
        </w:rPr>
        <w:footnoteReference w:id="12057"/>
      </w:r>
      <w:r>
        <w:t xml:space="preserve"> hardens.</w:t>
      </w:r>
      <w:r>
        <w:rPr>
          <w:rStyle w:val="FootnoteReference"/>
        </w:rPr>
        <w:footnoteReference w:id="12058"/>
      </w:r>
    </w:p>
    <w:p>
      <w:r>
        <w:rPr>
          <w:b/>
        </w:rPr>
        <w:t xml:space="preserve">19 </w:t>
      </w:r>
      <w:r>
        <w:t xml:space="preserve">You will say then to me, Why does he yet find fault? For who has resisted his will?</w:t>
      </w:r>
      <w:r>
        <w:rPr>
          <w:rStyle w:val="FootnoteReference"/>
        </w:rPr>
        <w:footnoteReference w:id="12059"/>
      </w:r>
      <w:r>
        <w:rPr>
          <w:rStyle w:val="FootnoteReference"/>
        </w:rPr>
        <w:footnoteReference w:id="12060"/>
      </w:r>
    </w:p>
    <w:p>
      <w:r>
        <w:rPr>
          <w:b/>
        </w:rPr>
        <w:t xml:space="preserve">20 </w:t>
      </w:r>
      <w:r>
        <w:t xml:space="preserve">On the contrary; O man</w:t>
      </w:r>
      <w:r>
        <w:rPr>
          <w:rStyle w:val="FootnoteReference"/>
        </w:rPr>
        <w:footnoteReference w:id="12061"/>
      </w:r>
      <w:r>
        <w:t xml:space="preserve">, who are you that reply against God? Shall</w:t>
      </w:r>
      <w:r>
        <w:rPr>
          <w:rStyle w:val="FootnoteReference"/>
        </w:rPr>
        <w:footnoteReference w:id="12062"/>
      </w:r>
      <w:r>
        <w:t xml:space="preserve"> the thing formed say to him who formed it, Why have you made me thus?</w:t>
      </w:r>
      <w:r>
        <w:rPr>
          <w:rStyle w:val="FootnoteReference"/>
        </w:rPr>
        <w:footnoteReference w:id="12063"/>
      </w:r>
      <w:r>
        <w:rPr>
          <w:rStyle w:val="FootnoteReference"/>
        </w:rPr>
        <w:footnoteReference w:id="12064"/>
      </w:r>
    </w:p>
    <w:p>
      <w:r>
        <w:rPr>
          <w:b/>
        </w:rPr>
        <w:t xml:space="preserve">21 </w:t>
      </w:r>
      <w:r>
        <w:t xml:space="preserve">Has not the potter</w:t>
      </w:r>
      <w:r>
        <w:rPr>
          <w:rStyle w:val="FootnoteReference"/>
        </w:rPr>
        <w:footnoteReference w:id="12065"/>
      </w:r>
      <w:r>
        <w:t xml:space="preserve"> power over the clay, of the same lump to make one vessel</w:t>
      </w:r>
      <w:r>
        <w:rPr>
          <w:rStyle w:val="FootnoteReference"/>
        </w:rPr>
        <w:footnoteReference w:id="12066"/>
      </w:r>
      <w:r>
        <w:t xml:space="preserve"> to honor, and another to dishonour?</w:t>
      </w:r>
    </w:p>
    <w:p>
      <w:r>
        <w:rPr>
          <w:b/>
        </w:rPr>
        <w:t xml:space="preserve">22 </w:t>
      </w:r>
      <w:r>
        <w:t xml:space="preserve">What if God, willing</w:t>
      </w:r>
      <w:r>
        <w:rPr>
          <w:rStyle w:val="FootnoteReference"/>
        </w:rPr>
        <w:footnoteReference w:id="12067"/>
      </w:r>
      <w:r>
        <w:t xml:space="preserve"> to show his wrath, and to make his power known, endured</w:t>
      </w:r>
      <w:r>
        <w:rPr>
          <w:rStyle w:val="FootnoteReference"/>
        </w:rPr>
        <w:footnoteReference w:id="12068"/>
      </w:r>
      <w:r>
        <w:t xml:space="preserve"> with much longsuffering the vessels</w:t>
      </w:r>
      <w:r>
        <w:rPr>
          <w:rStyle w:val="FootnoteReference"/>
        </w:rPr>
        <w:footnoteReference w:id="12069"/>
      </w:r>
      <w:r>
        <w:t xml:space="preserve"> of wrath fitted</w:t>
      </w:r>
      <w:r>
        <w:rPr>
          <w:rStyle w:val="FootnoteReference"/>
        </w:rPr>
        <w:footnoteReference w:id="12070"/>
      </w:r>
      <w:r>
        <w:t xml:space="preserve"> to destruction:</w:t>
      </w:r>
    </w:p>
    <w:p>
      <w:r>
        <w:rPr>
          <w:b/>
        </w:rPr>
        <w:t xml:space="preserve">23 </w:t>
      </w:r>
      <w:r>
        <w:t xml:space="preserve">And that he might</w:t>
      </w:r>
      <w:r>
        <w:rPr>
          <w:rStyle w:val="FootnoteReference"/>
        </w:rPr>
        <w:footnoteReference w:id="12071"/>
      </w:r>
      <w:r>
        <w:t xml:space="preserve"> make known the riches of his glory on the vessels of mercy, which he had before prepared to glory,</w:t>
      </w:r>
      <w:r>
        <w:rPr>
          <w:rStyle w:val="FootnoteReference"/>
        </w:rPr>
        <w:footnoteReference w:id="12072"/>
      </w:r>
    </w:p>
    <w:p>
      <w:r>
        <w:rPr>
          <w:b/>
        </w:rPr>
        <w:t xml:space="preserve">24 </w:t>
      </w:r>
      <w:r>
        <w:t xml:space="preserve">Even us, whom</w:t>
      </w:r>
      <w:r>
        <w:rPr>
          <w:rStyle w:val="FootnoteReference"/>
        </w:rPr>
        <w:footnoteReference w:id="12073"/>
      </w:r>
      <w:r>
        <w:t xml:space="preserve"> he has called, not of the Jews</w:t>
      </w:r>
      <w:r>
        <w:rPr>
          <w:rStyle w:val="FootnoteReference"/>
        </w:rPr>
        <w:footnoteReference w:id="12074"/>
      </w:r>
      <w:r>
        <w:t xml:space="preserve"> only, but also of the nations?</w:t>
      </w:r>
      <w:r>
        <w:rPr>
          <w:rStyle w:val="FootnoteReference"/>
        </w:rPr>
        <w:footnoteReference w:id="12075"/>
      </w:r>
    </w:p>
    <w:p>
      <w:r>
        <w:rPr>
          <w:b/>
        </w:rPr>
        <w:t xml:space="preserve">25 </w:t>
      </w:r>
      <w:r>
        <w:t xml:space="preserve">As he says also in Osee</w:t>
      </w:r>
      <w:r>
        <w:rPr>
          <w:rStyle w:val="FootnoteReference"/>
        </w:rPr>
        <w:footnoteReference w:id="12076"/>
      </w:r>
      <w:r>
        <w:t xml:space="preserve">, I will call</w:t>
      </w:r>
      <w:r>
        <w:rPr>
          <w:rStyle w:val="FootnoteReference"/>
        </w:rPr>
        <w:footnoteReference w:id="12077"/>
      </w:r>
      <w:r>
        <w:t xml:space="preserve"> them my people, who were not my people; and her beloved</w:t>
      </w:r>
      <w:r>
        <w:rPr>
          <w:rStyle w:val="FootnoteReference"/>
        </w:rPr>
        <w:footnoteReference w:id="12078"/>
      </w:r>
      <w:r>
        <w:t xml:space="preserve">, which was not beloved.</w:t>
      </w:r>
      <w:r>
        <w:rPr>
          <w:rStyle w:val="FootnoteReference"/>
        </w:rPr>
        <w:footnoteReference w:id="12079"/>
      </w:r>
    </w:p>
    <w:p>
      <w:r>
        <w:rPr>
          <w:b/>
        </w:rPr>
        <w:t xml:space="preserve">26 </w:t>
      </w:r>
      <w:r>
        <w:t xml:space="preserve">And it</w:t>
      </w:r>
      <w:r>
        <w:rPr>
          <w:rStyle w:val="FootnoteReference"/>
        </w:rPr>
        <w:footnoteReference w:id="12080"/>
      </w:r>
      <w:r>
        <w:t xml:space="preserve"> will happen, that in the place where it was said to them, You are not my people; there shall</w:t>
      </w:r>
      <w:r>
        <w:rPr>
          <w:rStyle w:val="FootnoteReference"/>
        </w:rPr>
        <w:footnoteReference w:id="12081"/>
      </w:r>
      <w:r>
        <w:t xml:space="preserve"> they be called the children of the living God.</w:t>
      </w:r>
    </w:p>
    <w:p>
      <w:r>
        <w:rPr>
          <w:b/>
        </w:rPr>
        <w:t xml:space="preserve">27 </w:t>
      </w:r>
      <w:r>
        <w:t xml:space="preserve">Isaiah</w:t>
      </w:r>
      <w:r>
        <w:rPr>
          <w:rStyle w:val="FootnoteReference"/>
        </w:rPr>
        <w:footnoteReference w:id="12082"/>
      </w:r>
      <w:r>
        <w:t xml:space="preserve"> also cries concerning Israel, Though</w:t>
      </w:r>
      <w:r>
        <w:rPr>
          <w:rStyle w:val="FootnoteReference"/>
        </w:rPr>
        <w:footnoteReference w:id="12083"/>
      </w:r>
      <w:r>
        <w:t xml:space="preserve"> the number of the children of Israel be as the sand of the sea, a remnant</w:t>
      </w:r>
      <w:r>
        <w:rPr>
          <w:rStyle w:val="FootnoteReference"/>
        </w:rPr>
        <w:footnoteReference w:id="12084"/>
      </w:r>
      <w:r>
        <w:t xml:space="preserve"> shall be saved:</w:t>
      </w:r>
      <w:r>
        <w:rPr>
          <w:rStyle w:val="FootnoteReference"/>
        </w:rPr>
        <w:footnoteReference w:id="12085"/>
      </w:r>
    </w:p>
    <w:p>
      <w:r>
        <w:rPr>
          <w:b/>
        </w:rPr>
        <w:t xml:space="preserve">28 </w:t>
      </w:r>
      <w:r>
        <w:t xml:space="preserve">For he will finish the work, and cut</w:t>
      </w:r>
      <w:r>
        <w:rPr>
          <w:rStyle w:val="FootnoteReference"/>
        </w:rPr>
        <w:footnoteReference w:id="12086"/>
      </w:r>
      <w:r>
        <w:t xml:space="preserve"> it short in righteousness</w:t>
      </w:r>
      <w:r>
        <w:rPr>
          <w:rStyle w:val="FootnoteReference"/>
        </w:rPr>
        <w:footnoteReference w:id="12087"/>
      </w:r>
      <w:r>
        <w:t xml:space="preserve">: because a short work will the Lord make upon the earth.</w:t>
      </w:r>
    </w:p>
    <w:p>
      <w:r>
        <w:rPr>
          <w:b/>
        </w:rPr>
        <w:t xml:space="preserve">29 </w:t>
      </w:r>
      <w:r>
        <w:t xml:space="preserve">And as Isaiah said before, Except</w:t>
      </w:r>
      <w:r>
        <w:rPr>
          <w:rStyle w:val="FootnoteReference"/>
        </w:rPr>
        <w:footnoteReference w:id="12088"/>
      </w:r>
      <w:r>
        <w:t xml:space="preserve"> the Lord of Sabaoth</w:t>
      </w:r>
      <w:r>
        <w:rPr>
          <w:rStyle w:val="FootnoteReference"/>
        </w:rPr>
        <w:footnoteReference w:id="12089"/>
      </w:r>
      <w:r>
        <w:t xml:space="preserve"> had left us a seed, we had been</w:t>
      </w:r>
      <w:r>
        <w:rPr>
          <w:rStyle w:val="FootnoteReference"/>
        </w:rPr>
        <w:footnoteReference w:id="12090"/>
      </w:r>
      <w:r>
        <w:t xml:space="preserve"> as Sodoma</w:t>
      </w:r>
      <w:r>
        <w:rPr>
          <w:rStyle w:val="FootnoteReference"/>
        </w:rPr>
        <w:footnoteReference w:id="12091"/>
      </w:r>
      <w:r>
        <w:t xml:space="preserve">, and been made like to Gomorrha</w:t>
      </w:r>
      <w:r>
        <w:rPr>
          <w:rStyle w:val="FootnoteReference"/>
        </w:rPr>
        <w:footnoteReference w:id="12092"/>
      </w:r>
      <w:r>
        <w:t xml:space="preserve">.</w:t>
      </w:r>
      <w:r>
        <w:rPr>
          <w:rStyle w:val="FootnoteReference"/>
        </w:rPr>
        <w:footnoteReference w:id="12093"/>
      </w:r>
      <w:r>
        <w:rPr>
          <w:rStyle w:val="FootnoteReference"/>
        </w:rPr>
        <w:footnoteReference w:id="12094"/>
      </w:r>
    </w:p>
    <w:p>
      <w:r>
        <w:rPr>
          <w:b/>
        </w:rPr>
        <w:t xml:space="preserve">30 </w:t>
      </w:r>
      <w:r>
        <w:t xml:space="preserve">What shall</w:t>
      </w:r>
      <w:r>
        <w:rPr>
          <w:rStyle w:val="FootnoteReference"/>
        </w:rPr>
        <w:footnoteReference w:id="12095"/>
      </w:r>
      <w:r>
        <w:t xml:space="preserve"> we say then? That the nations, which followed</w:t>
      </w:r>
      <w:r>
        <w:rPr>
          <w:rStyle w:val="FootnoteReference"/>
        </w:rPr>
        <w:footnoteReference w:id="12096"/>
      </w:r>
      <w:r>
        <w:t xml:space="preserve"> not after righteousness, have attained to righteousness, even the righteousness</w:t>
      </w:r>
      <w:r>
        <w:rPr>
          <w:rStyle w:val="FootnoteReference"/>
        </w:rPr>
        <w:footnoteReference w:id="12097"/>
      </w:r>
      <w:r>
        <w:t xml:space="preserve"> which is of faith.</w:t>
      </w:r>
      <w:r>
        <w:rPr>
          <w:rStyle w:val="FootnoteReference"/>
        </w:rPr>
        <w:footnoteReference w:id="12098"/>
      </w:r>
    </w:p>
    <w:p>
      <w:r>
        <w:rPr>
          <w:b/>
        </w:rPr>
        <w:t xml:space="preserve">31 </w:t>
      </w:r>
      <w:r>
        <w:t xml:space="preserve">But Israel, which followed</w:t>
      </w:r>
      <w:r>
        <w:rPr>
          <w:rStyle w:val="FootnoteReference"/>
        </w:rPr>
        <w:footnoteReference w:id="12099"/>
      </w:r>
      <w:r>
        <w:t xml:space="preserve"> after the law of righteousness, has not attained to the law of righteousness.</w:t>
      </w:r>
      <w:r>
        <w:rPr>
          <w:rStyle w:val="FootnoteReference"/>
        </w:rPr>
        <w:footnoteReference w:id="12100"/>
      </w:r>
    </w:p>
    <w:p>
      <w:r>
        <w:rPr>
          <w:b/>
        </w:rPr>
        <w:t xml:space="preserve">32 </w:t>
      </w:r>
      <w:r>
        <w:t xml:space="preserve">Therefore? Because</w:t>
      </w:r>
      <w:r>
        <w:rPr>
          <w:rStyle w:val="FootnoteReference"/>
        </w:rPr>
        <w:footnoteReference w:id="12101"/>
      </w:r>
      <w:r>
        <w:t xml:space="preserve"> they sought it not by faith, but as it were by the works of the law. For they stumbled</w:t>
      </w:r>
      <w:r>
        <w:rPr>
          <w:rStyle w:val="FootnoteReference"/>
        </w:rPr>
        <w:footnoteReference w:id="12102"/>
      </w:r>
      <w:r>
        <w:t xml:space="preserve"> at that stumbling stone;</w:t>
      </w:r>
    </w:p>
    <w:p>
      <w:r>
        <w:rPr>
          <w:b/>
        </w:rPr>
        <w:t xml:space="preserve">33 </w:t>
      </w:r>
      <w:r>
        <w:t xml:space="preserve">As it is written, Look, I lay in Sion</w:t>
      </w:r>
      <w:r>
        <w:rPr>
          <w:rStyle w:val="FootnoteReference"/>
        </w:rPr>
        <w:footnoteReference w:id="12103"/>
      </w:r>
      <w:r>
        <w:t xml:space="preserve"> a stumbling stone and rock of stumbling block: and whoever believes on him shall not be ashamed</w:t>
      </w:r>
      <w:r>
        <w:rPr>
          <w:rStyle w:val="FootnoteReference"/>
        </w:rPr>
        <w:footnoteReference w:id="12104"/>
      </w:r>
      <w:r>
        <w:t xml:space="preserve">.</w:t>
      </w:r>
      <w:r>
        <w:rPr>
          <w:rStyle w:val="FootnoteReference"/>
        </w:rPr>
        <w:footnoteReference w:id="12105"/>
      </w:r>
      <w:r>
        <w:rPr>
          <w:rStyle w:val="FootnoteReference"/>
        </w:rPr>
        <w:footnoteReference w:id="12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2107"/>
      </w:r>
      <w:r>
        <w:t xml:space="preserve"> desire and prayer to God for Israel</w:t>
      </w:r>
      <w:r>
        <w:rPr>
          <w:rStyle w:val="FootnoteReference"/>
        </w:rPr>
        <w:footnoteReference w:id="12108"/>
      </w:r>
      <w:r>
        <w:t xml:space="preserve"> is, that they might be saved.</w:t>
      </w:r>
    </w:p>
    <w:p>
      <w:r>
        <w:rPr>
          <w:b/>
        </w:rPr>
        <w:t xml:space="preserve">2 </w:t>
      </w:r>
      <w:r>
        <w:t xml:space="preserve">For I bear them</w:t>
      </w:r>
      <w:r>
        <w:rPr>
          <w:rStyle w:val="FootnoteReference"/>
        </w:rPr>
        <w:footnoteReference w:id="12109"/>
      </w:r>
      <w:r>
        <w:t xml:space="preserve"> record that they</w:t>
      </w:r>
      <w:r>
        <w:rPr>
          <w:rStyle w:val="FootnoteReference"/>
        </w:rPr>
        <w:footnoteReference w:id="12110"/>
      </w:r>
      <w:r>
        <w:t xml:space="preserve"> have a zeal of God, but not</w:t>
      </w:r>
      <w:r>
        <w:rPr>
          <w:rStyle w:val="FootnoteReference"/>
        </w:rPr>
        <w:footnoteReference w:id="12111"/>
      </w:r>
      <w:r>
        <w:t xml:space="preserve"> according to knowledge.</w:t>
      </w:r>
    </w:p>
    <w:p>
      <w:r>
        <w:rPr>
          <w:b/>
        </w:rPr>
        <w:t xml:space="preserve">3 </w:t>
      </w:r>
      <w:r>
        <w:t xml:space="preserve">For they being ignorant of God's righteousness</w:t>
      </w:r>
      <w:r>
        <w:rPr>
          <w:rStyle w:val="FootnoteReference"/>
        </w:rPr>
        <w:footnoteReference w:id="12112"/>
      </w:r>
      <w:r>
        <w:t xml:space="preserve">, and going about to establish</w:t>
      </w:r>
      <w:r>
        <w:rPr>
          <w:rStyle w:val="FootnoteReference"/>
        </w:rPr>
        <w:footnoteReference w:id="12113"/>
      </w:r>
      <w:r>
        <w:t xml:space="preserve"> their own righteousness, have not submitted</w:t>
      </w:r>
      <w:r>
        <w:rPr>
          <w:rStyle w:val="FootnoteReference"/>
        </w:rPr>
        <w:footnoteReference w:id="12114"/>
      </w:r>
      <w:r>
        <w:t xml:space="preserve"> themselves to the righteousness of God.</w:t>
      </w:r>
    </w:p>
    <w:p>
      <w:r>
        <w:rPr>
          <w:b/>
        </w:rPr>
        <w:t xml:space="preserve">4 </w:t>
      </w:r>
      <w:r>
        <w:t xml:space="preserve">For Christ</w:t>
      </w:r>
      <w:r>
        <w:rPr>
          <w:rStyle w:val="FootnoteReference"/>
        </w:rPr>
        <w:footnoteReference w:id="12115"/>
      </w:r>
      <w:r>
        <w:t xml:space="preserve"> is the end</w:t>
      </w:r>
      <w:r>
        <w:rPr>
          <w:rStyle w:val="FootnoteReference"/>
        </w:rPr>
        <w:footnoteReference w:id="12116"/>
      </w:r>
      <w:r>
        <w:t xml:space="preserve"> of the law for righteousness to every one that believes.</w:t>
      </w:r>
      <w:r>
        <w:rPr>
          <w:rStyle w:val="FootnoteReference"/>
        </w:rPr>
        <w:footnoteReference w:id="12117"/>
      </w:r>
    </w:p>
    <w:p>
      <w:r>
        <w:rPr>
          <w:b/>
        </w:rPr>
        <w:t xml:space="preserve">5 </w:t>
      </w:r>
      <w:r>
        <w:t xml:space="preserve">For Moses</w:t>
      </w:r>
      <w:r>
        <w:rPr>
          <w:rStyle w:val="FootnoteReference"/>
        </w:rPr>
        <w:footnoteReference w:id="12118"/>
      </w:r>
      <w:r>
        <w:t xml:space="preserve"> describes the righteousness which is of the law, That the man</w:t>
      </w:r>
      <w:r>
        <w:rPr>
          <w:rStyle w:val="FootnoteReference"/>
        </w:rPr>
        <w:footnoteReference w:id="12119"/>
      </w:r>
      <w:r>
        <w:t xml:space="preserve"> who does those things shall live by them.</w:t>
      </w:r>
    </w:p>
    <w:p>
      <w:r>
        <w:rPr>
          <w:b/>
        </w:rPr>
        <w:t xml:space="preserve">6 </w:t>
      </w:r>
      <w:r>
        <w:t xml:space="preserve">But the righteousness</w:t>
      </w:r>
      <w:r>
        <w:rPr>
          <w:rStyle w:val="FootnoteReference"/>
        </w:rPr>
        <w:footnoteReference w:id="12120"/>
      </w:r>
      <w:r>
        <w:t xml:space="preserve"> which is of faith speaks likewise, Say not</w:t>
      </w:r>
      <w:r>
        <w:rPr>
          <w:rStyle w:val="FootnoteReference"/>
        </w:rPr>
        <w:footnoteReference w:id="12121"/>
      </w:r>
      <w:r>
        <w:t xml:space="preserve"> in your heart, Who shall ascend into heaven? (that is, to bring</w:t>
      </w:r>
      <w:r>
        <w:rPr>
          <w:rStyle w:val="FootnoteReference"/>
        </w:rPr>
        <w:footnoteReference w:id="12122"/>
      </w:r>
      <w:r>
        <w:t xml:space="preserve"> Christ down from above:)</w:t>
      </w:r>
    </w:p>
    <w:p>
      <w:r>
        <w:rPr>
          <w:b/>
        </w:rPr>
        <w:t xml:space="preserve">7 </w:t>
      </w:r>
      <w:r>
        <w:t xml:space="preserve">Or, Who shall descend into the deep? (that is, to bring up</w:t>
      </w:r>
      <w:r>
        <w:rPr>
          <w:rStyle w:val="FootnoteReference"/>
        </w:rPr>
        <w:footnoteReference w:id="12123"/>
      </w:r>
      <w:r>
        <w:t xml:space="preserve"> Christ again from the dead.)</w:t>
      </w:r>
    </w:p>
    <w:p>
      <w:r>
        <w:rPr>
          <w:b/>
        </w:rPr>
        <w:t xml:space="preserve">8 </w:t>
      </w:r>
      <w:r>
        <w:t xml:space="preserve">But what says it? The word</w:t>
      </w:r>
      <w:r>
        <w:rPr>
          <w:rStyle w:val="FootnoteReference"/>
        </w:rPr>
        <w:footnoteReference w:id="12124"/>
      </w:r>
      <w:r>
        <w:t xml:space="preserve"> is near you, even in your mouth, and in your heart: that is, the word of faith</w:t>
      </w:r>
      <w:r>
        <w:rPr>
          <w:rStyle w:val="FootnoteReference"/>
        </w:rPr>
        <w:footnoteReference w:id="12125"/>
      </w:r>
      <w:r>
        <w:t xml:space="preserve">, which we preach;</w:t>
      </w:r>
    </w:p>
    <w:p>
      <w:r>
        <w:rPr>
          <w:b/>
        </w:rPr>
        <w:t xml:space="preserve">9 </w:t>
      </w:r>
      <w:r>
        <w:t xml:space="preserve">That if</w:t>
      </w:r>
      <w:r>
        <w:rPr>
          <w:rStyle w:val="FootnoteReference"/>
        </w:rPr>
        <w:footnoteReference w:id="12126"/>
      </w:r>
      <w:r>
        <w:t xml:space="preserve"> you shall confess with your mouth the Lord Jesus</w:t>
      </w:r>
      <w:r>
        <w:rPr>
          <w:rStyle w:val="FootnoteReference"/>
        </w:rPr>
        <w:footnoteReference w:id="12127"/>
      </w:r>
      <w:r>
        <w:t xml:space="preserve">, and shall believe in your heart that God has raised him from the dead, you shall be saved.</w:t>
      </w:r>
      <w:r>
        <w:rPr>
          <w:rStyle w:val="FootnoteReference"/>
        </w:rPr>
        <w:footnoteReference w:id="12128"/>
      </w:r>
    </w:p>
    <w:p>
      <w:r>
        <w:rPr>
          <w:b/>
        </w:rPr>
        <w:t xml:space="preserve">10 </w:t>
      </w:r>
      <w:r>
        <w:t xml:space="preserve">For with</w:t>
      </w:r>
      <w:r>
        <w:rPr>
          <w:rStyle w:val="FootnoteReference"/>
        </w:rPr>
        <w:footnoteReference w:id="12129"/>
      </w:r>
      <w:r>
        <w:t xml:space="preserve"> the heart man believes to righteousness; and with</w:t>
      </w:r>
      <w:r>
        <w:rPr>
          <w:rStyle w:val="FootnoteReference"/>
        </w:rPr>
        <w:footnoteReference w:id="12130"/>
      </w:r>
      <w:r>
        <w:t xml:space="preserve"> the mouth confession is made to salvation.</w:t>
      </w:r>
      <w:r>
        <w:rPr>
          <w:rStyle w:val="FootnoteReference"/>
        </w:rPr>
        <w:footnoteReference w:id="12131"/>
      </w:r>
    </w:p>
    <w:p>
      <w:r>
        <w:rPr>
          <w:b/>
        </w:rPr>
        <w:t xml:space="preserve">11 </w:t>
      </w:r>
      <w:r>
        <w:t xml:space="preserve">For the scripture says, Whoever believes on him shall not be ashamed.</w:t>
      </w:r>
      <w:r>
        <w:rPr>
          <w:rStyle w:val="FootnoteReference"/>
        </w:rPr>
        <w:footnoteReference w:id="12132"/>
      </w:r>
    </w:p>
    <w:p>
      <w:r>
        <w:rPr>
          <w:b/>
        </w:rPr>
        <w:t xml:space="preserve">12 </w:t>
      </w:r>
      <w:r>
        <w:t xml:space="preserve">For there is no</w:t>
      </w:r>
      <w:r>
        <w:rPr>
          <w:rStyle w:val="FootnoteReference"/>
        </w:rPr>
        <w:footnoteReference w:id="12133"/>
      </w:r>
      <w:r>
        <w:t xml:space="preserve"> difference between the Jew</w:t>
      </w:r>
      <w:r>
        <w:rPr>
          <w:rStyle w:val="FootnoteReference"/>
        </w:rPr>
        <w:footnoteReference w:id="12134"/>
      </w:r>
      <w:r>
        <w:t xml:space="preserve"> and the Greek</w:t>
      </w:r>
      <w:r>
        <w:rPr>
          <w:rStyle w:val="FootnoteReference"/>
        </w:rPr>
        <w:footnoteReference w:id="12135"/>
      </w:r>
      <w:r>
        <w:t xml:space="preserve">: for the same Lord</w:t>
      </w:r>
      <w:r>
        <w:rPr>
          <w:rStyle w:val="FootnoteReference"/>
        </w:rPr>
        <w:footnoteReference w:id="12136"/>
      </w:r>
      <w:r>
        <w:t xml:space="preserve"> over all is rich</w:t>
      </w:r>
      <w:r>
        <w:rPr>
          <w:rStyle w:val="FootnoteReference"/>
        </w:rPr>
        <w:footnoteReference w:id="12137"/>
      </w:r>
      <w:r>
        <w:t xml:space="preserve"> to all that call upon him</w:t>
      </w:r>
      <w:r>
        <w:rPr>
          <w:rStyle w:val="FootnoteReference"/>
        </w:rPr>
        <w:footnoteReference w:id="12138"/>
      </w:r>
      <w:r>
        <w:t xml:space="preserve">.</w:t>
      </w:r>
    </w:p>
    <w:p>
      <w:r>
        <w:rPr>
          <w:b/>
        </w:rPr>
        <w:t xml:space="preserve">13 </w:t>
      </w:r>
      <w:r>
        <w:t xml:space="preserve">For whoever shall call upon the name of the Lord shall be saved.</w:t>
      </w:r>
      <w:r>
        <w:rPr>
          <w:rStyle w:val="FootnoteReference"/>
        </w:rPr>
        <w:footnoteReference w:id="12139"/>
      </w:r>
    </w:p>
    <w:p>
      <w:r>
        <w:rPr>
          <w:b/>
        </w:rPr>
        <w:t xml:space="preserve">14 </w:t>
      </w:r>
      <w:r>
        <w:t xml:space="preserve">How then shall they</w:t>
      </w:r>
      <w:r>
        <w:rPr>
          <w:rStyle w:val="FootnoteReference"/>
        </w:rPr>
        <w:footnoteReference w:id="12140"/>
      </w:r>
      <w:r>
        <w:t xml:space="preserve"> call on him in whom they have not believed? and how shall</w:t>
      </w:r>
      <w:r>
        <w:rPr>
          <w:rStyle w:val="FootnoteReference"/>
        </w:rPr>
        <w:footnoteReference w:id="12141"/>
      </w:r>
      <w:r>
        <w:t xml:space="preserve"> they believe in him of whom they have not heard? and how shall they hear without a preacher?</w:t>
      </w:r>
    </w:p>
    <w:p>
      <w:r>
        <w:rPr>
          <w:b/>
        </w:rPr>
        <w:t xml:space="preserve">15 </w:t>
      </w:r>
      <w:r>
        <w:t xml:space="preserve">And how</w:t>
      </w:r>
      <w:r>
        <w:rPr>
          <w:rStyle w:val="FootnoteReference"/>
        </w:rPr>
        <w:footnoteReference w:id="12142"/>
      </w:r>
      <w:r>
        <w:t xml:space="preserve"> shall they preach, except they be sent? as it is written, How beautiful</w:t>
      </w:r>
      <w:r>
        <w:rPr>
          <w:rStyle w:val="FootnoteReference"/>
        </w:rPr>
        <w:footnoteReference w:id="12143"/>
      </w:r>
      <w:r>
        <w:t xml:space="preserve"> are the feet of those who preach the good news of peace, and bring</w:t>
      </w:r>
      <w:r>
        <w:rPr>
          <w:rStyle w:val="FootnoteReference"/>
        </w:rPr>
        <w:footnoteReference w:id="12144"/>
      </w:r>
      <w:r>
        <w:t xml:space="preserve"> glad tidings of good things!</w:t>
      </w:r>
      <w:r>
        <w:rPr>
          <w:rStyle w:val="FootnoteReference"/>
        </w:rPr>
        <w:footnoteReference w:id="12145"/>
      </w:r>
    </w:p>
    <w:p>
      <w:r>
        <w:rPr>
          <w:b/>
        </w:rPr>
        <w:t xml:space="preserve">16 </w:t>
      </w:r>
      <w:r>
        <w:t xml:space="preserve">But they</w:t>
      </w:r>
      <w:r>
        <w:rPr>
          <w:rStyle w:val="FootnoteReference"/>
        </w:rPr>
        <w:footnoteReference w:id="12146"/>
      </w:r>
      <w:r>
        <w:t xml:space="preserve"> have not all obeyed</w:t>
      </w:r>
      <w:r>
        <w:rPr>
          <w:rStyle w:val="FootnoteReference"/>
        </w:rPr>
        <w:footnoteReference w:id="12147"/>
      </w:r>
      <w:r>
        <w:t xml:space="preserve"> the good news. For Isaiah</w:t>
      </w:r>
      <w:r>
        <w:rPr>
          <w:rStyle w:val="FootnoteReference"/>
        </w:rPr>
        <w:footnoteReference w:id="12148"/>
      </w:r>
      <w:r>
        <w:t xml:space="preserve"> says, Lord</w:t>
      </w:r>
      <w:r>
        <w:rPr>
          <w:rStyle w:val="FootnoteReference"/>
        </w:rPr>
        <w:footnoteReference w:id="12149"/>
      </w:r>
      <w:r>
        <w:t xml:space="preserve">, who has believed our report?</w:t>
      </w:r>
    </w:p>
    <w:p>
      <w:r>
        <w:rPr>
          <w:b/>
        </w:rPr>
        <w:t xml:space="preserve">17 </w:t>
      </w:r>
      <w:r>
        <w:t xml:space="preserve">So then faith</w:t>
      </w:r>
      <w:r>
        <w:rPr>
          <w:rStyle w:val="FootnoteReference"/>
        </w:rPr>
        <w:footnoteReference w:id="12150"/>
      </w:r>
      <w:r>
        <w:t xml:space="preserve"> comes by hearing, and hearing</w:t>
      </w:r>
      <w:r>
        <w:rPr>
          <w:rStyle w:val="FootnoteReference"/>
        </w:rPr>
        <w:footnoteReference w:id="12151"/>
      </w:r>
      <w:r>
        <w:t xml:space="preserve"> by the word of God.</w:t>
      </w:r>
    </w:p>
    <w:p>
      <w:r>
        <w:rPr>
          <w:b/>
        </w:rPr>
        <w:t xml:space="preserve">18 </w:t>
      </w:r>
      <w:r>
        <w:t xml:space="preserve">But I say, Have they</w:t>
      </w:r>
      <w:r>
        <w:rPr>
          <w:rStyle w:val="FootnoteReference"/>
        </w:rPr>
        <w:footnoteReference w:id="12152"/>
      </w:r>
      <w:r>
        <w:t xml:space="preserve"> not heard? Yes truly, their sound</w:t>
      </w:r>
      <w:r>
        <w:rPr>
          <w:rStyle w:val="FootnoteReference"/>
        </w:rPr>
        <w:footnoteReference w:id="12153"/>
      </w:r>
      <w:r>
        <w:t xml:space="preserve"> went into all the earth, and their words to the ends of the world.</w:t>
      </w:r>
      <w:r>
        <w:rPr>
          <w:rStyle w:val="FootnoteReference"/>
        </w:rPr>
        <w:footnoteReference w:id="12154"/>
      </w:r>
    </w:p>
    <w:p>
      <w:r>
        <w:rPr>
          <w:b/>
        </w:rPr>
        <w:t xml:space="preserve">19 </w:t>
      </w:r>
      <w:r>
        <w:t xml:space="preserve">But I say</w:t>
      </w:r>
      <w:r>
        <w:rPr>
          <w:rStyle w:val="FootnoteReference"/>
        </w:rPr>
        <w:footnoteReference w:id="12155"/>
      </w:r>
      <w:r>
        <w:t xml:space="preserve">, Did not Israel know? First</w:t>
      </w:r>
      <w:r>
        <w:rPr>
          <w:rStyle w:val="FootnoteReference"/>
        </w:rPr>
        <w:footnoteReference w:id="12156"/>
      </w:r>
      <w:r>
        <w:t xml:space="preserve"> Moses says, I will provoke you to jealousy by those who are no people, and by a foolish</w:t>
      </w:r>
      <w:r>
        <w:rPr>
          <w:rStyle w:val="FootnoteReference"/>
        </w:rPr>
        <w:footnoteReference w:id="12157"/>
      </w:r>
      <w:r>
        <w:t xml:space="preserve"> nation I will anger you.</w:t>
      </w:r>
    </w:p>
    <w:p>
      <w:r>
        <w:rPr>
          <w:b/>
        </w:rPr>
        <w:t xml:space="preserve">20 </w:t>
      </w:r>
      <w:r>
        <w:t xml:space="preserve">But Isaiah is very bold</w:t>
      </w:r>
      <w:r>
        <w:rPr>
          <w:rStyle w:val="FootnoteReference"/>
        </w:rPr>
        <w:footnoteReference w:id="12158"/>
      </w:r>
      <w:r>
        <w:t xml:space="preserve">, and says, I was found</w:t>
      </w:r>
      <w:r>
        <w:rPr>
          <w:rStyle w:val="FootnoteReference"/>
        </w:rPr>
        <w:footnoteReference w:id="12159"/>
      </w:r>
      <w:r>
        <w:t xml:space="preserve"> of those who sought me not; I was made</w:t>
      </w:r>
      <w:r>
        <w:rPr>
          <w:rStyle w:val="FootnoteReference"/>
        </w:rPr>
        <w:footnoteReference w:id="12160"/>
      </w:r>
      <w:r>
        <w:t xml:space="preserve"> manifest to those who asked not after me.</w:t>
      </w:r>
    </w:p>
    <w:p>
      <w:r>
        <w:rPr>
          <w:b/>
        </w:rPr>
        <w:t xml:space="preserve">21 </w:t>
      </w:r>
      <w:r>
        <w:t xml:space="preserve">But to Israel he says, All day long</w:t>
      </w:r>
      <w:r>
        <w:rPr>
          <w:rStyle w:val="FootnoteReference"/>
        </w:rPr>
        <w:footnoteReference w:id="12161"/>
      </w:r>
      <w:r>
        <w:t xml:space="preserve"> I have stretched forth my hands to a disobedient</w:t>
      </w:r>
      <w:r>
        <w:rPr>
          <w:rStyle w:val="FootnoteReference"/>
        </w:rPr>
        <w:footnoteReference w:id="12162"/>
      </w:r>
      <w:r>
        <w:t xml:space="preserve"> and gainsaying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May it not be. For I also</w:t>
      </w:r>
      <w:r>
        <w:rPr>
          <w:rStyle w:val="FootnoteReference"/>
        </w:rPr>
        <w:footnoteReference w:id="12163"/>
      </w:r>
      <w:r>
        <w:t xml:space="preserve"> am an Israelite</w:t>
      </w:r>
      <w:r>
        <w:rPr>
          <w:rStyle w:val="FootnoteReference"/>
        </w:rPr>
        <w:footnoteReference w:id="12164"/>
      </w:r>
      <w:r>
        <w:t xml:space="preserve">, of the seed of Abraham</w:t>
      </w:r>
      <w:r>
        <w:rPr>
          <w:rStyle w:val="FootnoteReference"/>
        </w:rPr>
        <w:footnoteReference w:id="12165"/>
      </w:r>
      <w:r>
        <w:t xml:space="preserve">, of the tribe of Benjamin</w:t>
      </w:r>
      <w:r>
        <w:rPr>
          <w:rStyle w:val="FootnoteReference"/>
        </w:rPr>
        <w:footnoteReference w:id="12166"/>
      </w:r>
      <w:r>
        <w:t xml:space="preserve">.</w:t>
      </w:r>
      <w:r>
        <w:rPr>
          <w:rStyle w:val="FootnoteReference"/>
        </w:rPr>
        <w:footnoteReference w:id="12167"/>
      </w:r>
      <w:r>
        <w:rPr>
          <w:rStyle w:val="FootnoteReference"/>
        </w:rPr>
        <w:footnoteReference w:id="12168"/>
      </w:r>
    </w:p>
    <w:p>
      <w:r>
        <w:rPr>
          <w:b/>
        </w:rPr>
        <w:t xml:space="preserve">2 </w:t>
      </w:r>
      <w:r>
        <w:t xml:space="preserve">God has not cast away his people who he foreknew. Know you not what the scripture says of Elijah</w:t>
      </w:r>
      <w:r>
        <w:rPr>
          <w:rStyle w:val="FootnoteReference"/>
        </w:rPr>
        <w:footnoteReference w:id="12169"/>
      </w:r>
      <w:r>
        <w:t xml:space="preserve">? how he makes intercession to God against Israel</w:t>
      </w:r>
      <w:r>
        <w:rPr>
          <w:rStyle w:val="FootnoteReference"/>
        </w:rPr>
        <w:footnoteReference w:id="12170"/>
      </w:r>
      <w:r>
        <w:t xml:space="preserve"> saying,</w:t>
      </w:r>
      <w:r>
        <w:rPr>
          <w:rStyle w:val="FootnoteReference"/>
        </w:rPr>
        <w:footnoteReference w:id="12171"/>
      </w:r>
      <w:r>
        <w:rPr>
          <w:rStyle w:val="FootnoteReference"/>
        </w:rPr>
        <w:footnoteReference w:id="12172"/>
      </w:r>
      <w:r>
        <w:rPr>
          <w:rStyle w:val="FootnoteReference"/>
        </w:rPr>
        <w:footnoteReference w:id="12173"/>
      </w:r>
      <w:r>
        <w:rPr>
          <w:rStyle w:val="FootnoteReference"/>
        </w:rPr>
        <w:footnoteReference w:id="12174"/>
      </w:r>
    </w:p>
    <w:p>
      <w:r>
        <w:rPr>
          <w:b/>
        </w:rPr>
        <w:t xml:space="preserve">3 </w:t>
      </w:r>
      <w:r>
        <w:t xml:space="preserve">Lord</w:t>
      </w:r>
      <w:r>
        <w:rPr>
          <w:rStyle w:val="FootnoteReference"/>
        </w:rPr>
        <w:footnoteReference w:id="12175"/>
      </w:r>
      <w:r>
        <w:t xml:space="preserve">, they have killed your prophets, and dug down your altars; and I am</w:t>
      </w:r>
      <w:r>
        <w:rPr>
          <w:rStyle w:val="FootnoteReference"/>
        </w:rPr>
        <w:footnoteReference w:id="12176"/>
      </w:r>
      <w:r>
        <w:t xml:space="preserve"> left alone, and they seek my life.</w:t>
      </w:r>
      <w:r>
        <w:rPr>
          <w:rStyle w:val="FootnoteReference"/>
        </w:rPr>
        <w:footnoteReference w:id="12177"/>
      </w:r>
    </w:p>
    <w:p>
      <w:r>
        <w:rPr>
          <w:b/>
        </w:rPr>
        <w:t xml:space="preserve">4 </w:t>
      </w:r>
      <w:r>
        <w:t xml:space="preserve">But what says the answer of God to him? I have reserved</w:t>
      </w:r>
      <w:r>
        <w:rPr>
          <w:rStyle w:val="FootnoteReference"/>
        </w:rPr>
        <w:footnoteReference w:id="12178"/>
      </w:r>
      <w:r>
        <w:t xml:space="preserve"> to myself seven thousand men, who have not bowed the knee to the image of Baal</w:t>
      </w:r>
      <w:r>
        <w:rPr>
          <w:rStyle w:val="FootnoteReference"/>
        </w:rPr>
        <w:footnoteReference w:id="12179"/>
      </w:r>
      <w:r>
        <w:t xml:space="preserve">.</w:t>
      </w:r>
      <w:r>
        <w:rPr>
          <w:rStyle w:val="FootnoteReference"/>
        </w:rPr>
        <w:footnoteReference w:id="12180"/>
      </w:r>
    </w:p>
    <w:p>
      <w:r>
        <w:rPr>
          <w:b/>
        </w:rPr>
        <w:t xml:space="preserve">5 </w:t>
      </w:r>
      <w:r>
        <w:t xml:space="preserve">Even so then at this present</w:t>
      </w:r>
      <w:r>
        <w:rPr>
          <w:rStyle w:val="FootnoteReference"/>
        </w:rPr>
        <w:footnoteReference w:id="12181"/>
      </w:r>
      <w:r>
        <w:t xml:space="preserve"> time also there is a remnant according to the election of grace</w:t>
      </w:r>
      <w:r>
        <w:rPr>
          <w:rStyle w:val="FootnoteReference"/>
        </w:rPr>
        <w:footnoteReference w:id="12182"/>
      </w:r>
      <w:r>
        <w:t xml:space="preserve">.</w:t>
      </w:r>
    </w:p>
    <w:p>
      <w:r>
        <w:rPr>
          <w:b/>
        </w:rPr>
        <w:t xml:space="preserve">6 </w:t>
      </w:r>
      <w:r>
        <w:t xml:space="preserve">And if</w:t>
      </w:r>
      <w:r>
        <w:rPr>
          <w:rStyle w:val="FootnoteReference"/>
        </w:rPr>
        <w:footnoteReference w:id="12183"/>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2184"/>
      </w:r>
      <w:r>
        <w:t xml:space="preserve">? Israel</w:t>
      </w:r>
      <w:r>
        <w:rPr>
          <w:rStyle w:val="FootnoteReference"/>
        </w:rPr>
        <w:footnoteReference w:id="12185"/>
      </w:r>
      <w:r>
        <w:t xml:space="preserve"> has not obtained that which he seeks for; but the election</w:t>
      </w:r>
      <w:r>
        <w:rPr>
          <w:rStyle w:val="FootnoteReference"/>
        </w:rPr>
        <w:footnoteReference w:id="12186"/>
      </w:r>
      <w:r>
        <w:t xml:space="preserve"> has obtained it, and the rest</w:t>
      </w:r>
      <w:r>
        <w:rPr>
          <w:rStyle w:val="FootnoteReference"/>
        </w:rPr>
        <w:footnoteReference w:id="12187"/>
      </w:r>
      <w:r>
        <w:t xml:space="preserve"> were blinded</w:t>
      </w:r>
      <w:r>
        <w:rPr>
          <w:rStyle w:val="FootnoteReference"/>
        </w:rPr>
        <w:footnoteReference w:id="12188"/>
      </w:r>
      <w:r>
        <w:t xml:space="preserve">.</w:t>
      </w:r>
    </w:p>
    <w:p>
      <w:r>
        <w:rPr>
          <w:b/>
        </w:rPr>
        <w:t xml:space="preserve">8 </w:t>
      </w:r>
      <w:r>
        <w:t xml:space="preserve">(According as it is written, God has given them the spirit of slumber, eyes</w:t>
      </w:r>
      <w:r>
        <w:rPr>
          <w:rStyle w:val="FootnoteReference"/>
        </w:rPr>
        <w:footnoteReference w:id="12189"/>
      </w:r>
      <w:r>
        <w:t xml:space="preserve"> that they should not see, and ears that they should not hear;) to this day.</w:t>
      </w:r>
      <w:r>
        <w:rPr>
          <w:rStyle w:val="FootnoteReference"/>
        </w:rPr>
        <w:footnoteReference w:id="12190"/>
      </w:r>
      <w:r>
        <w:rPr>
          <w:rStyle w:val="FootnoteReference"/>
        </w:rPr>
        <w:footnoteReference w:id="12191"/>
      </w:r>
    </w:p>
    <w:p>
      <w:r>
        <w:rPr>
          <w:b/>
        </w:rPr>
        <w:t xml:space="preserve">9 </w:t>
      </w:r>
      <w:r>
        <w:t xml:space="preserve">And David</w:t>
      </w:r>
      <w:r>
        <w:rPr>
          <w:rStyle w:val="FootnoteReference"/>
        </w:rPr>
        <w:footnoteReference w:id="12192"/>
      </w:r>
      <w:r>
        <w:t xml:space="preserve"> says, Let their table</w:t>
      </w:r>
      <w:r>
        <w:rPr>
          <w:rStyle w:val="FootnoteReference"/>
        </w:rPr>
        <w:footnoteReference w:id="12193"/>
      </w:r>
      <w:r>
        <w:t xml:space="preserve"> be made a snare, and a trap, and a stumbling block, and a recompence to them:</w:t>
      </w:r>
      <w:r>
        <w:rPr>
          <w:rStyle w:val="FootnoteReference"/>
        </w:rPr>
        <w:footnoteReference w:id="12194"/>
      </w:r>
      <w:r>
        <w:rPr>
          <w:rStyle w:val="FootnoteReference"/>
        </w:rPr>
        <w:footnoteReference w:id="12195"/>
      </w:r>
    </w:p>
    <w:p>
      <w:r>
        <w:rPr>
          <w:b/>
        </w:rPr>
        <w:t xml:space="preserve">10 </w:t>
      </w:r>
      <w:r>
        <w:t xml:space="preserve">Let their eyes</w:t>
      </w:r>
      <w:r>
        <w:rPr>
          <w:rStyle w:val="FootnoteReference"/>
        </w:rPr>
        <w:footnoteReference w:id="12196"/>
      </w:r>
      <w:r>
        <w:t xml:space="preserve"> be darkened, that they may not see, and bow</w:t>
      </w:r>
      <w:r>
        <w:rPr>
          <w:rStyle w:val="FootnoteReference"/>
        </w:rPr>
        <w:footnoteReference w:id="12197"/>
      </w:r>
      <w:r>
        <w:t xml:space="preserve"> down their back always.</w:t>
      </w:r>
    </w:p>
    <w:p>
      <w:r>
        <w:rPr>
          <w:b/>
        </w:rPr>
        <w:t xml:space="preserve">11 </w:t>
      </w:r>
      <w:r>
        <w:t xml:space="preserve">I say then, Have they stumbled</w:t>
      </w:r>
      <w:r>
        <w:rPr>
          <w:rStyle w:val="FootnoteReference"/>
        </w:rPr>
        <w:footnoteReference w:id="12198"/>
      </w:r>
      <w:r>
        <w:t xml:space="preserve"> that they should fall? May it not be: but rather</w:t>
      </w:r>
      <w:r>
        <w:rPr>
          <w:rStyle w:val="FootnoteReference"/>
        </w:rPr>
        <w:footnoteReference w:id="12199"/>
      </w:r>
      <w:r>
        <w:t xml:space="preserve"> through their fall salvation has come to the nations, in order to provoke them to jealousy</w:t>
      </w:r>
      <w:r>
        <w:rPr>
          <w:rStyle w:val="FootnoteReference"/>
        </w:rPr>
        <w:footnoteReference w:id="12200"/>
      </w:r>
      <w:r>
        <w:t xml:space="preserve">.</w:t>
      </w:r>
      <w:r>
        <w:rPr>
          <w:rStyle w:val="FootnoteReference"/>
        </w:rPr>
        <w:footnoteReference w:id="12201"/>
      </w:r>
    </w:p>
    <w:p>
      <w:r>
        <w:rPr>
          <w:b/>
        </w:rPr>
        <w:t xml:space="preserve">12 </w:t>
      </w:r>
      <w:r>
        <w:t xml:space="preserve">Now if the fall of them be the riches of the world</w:t>
      </w:r>
      <w:r>
        <w:rPr>
          <w:rStyle w:val="FootnoteReference"/>
        </w:rPr>
        <w:footnoteReference w:id="12202"/>
      </w:r>
      <w:r>
        <w:t xml:space="preserve">, and the diminishing of them the riches of the nations; how much more their</w:t>
      </w:r>
      <w:r>
        <w:rPr>
          <w:rStyle w:val="FootnoteReference"/>
        </w:rPr>
        <w:footnoteReference w:id="12203"/>
      </w:r>
      <w:r>
        <w:t xml:space="preserve"> fullness?</w:t>
      </w:r>
    </w:p>
    <w:p>
      <w:r>
        <w:rPr>
          <w:b/>
        </w:rPr>
        <w:t xml:space="preserve">13 </w:t>
      </w:r>
      <w:r>
        <w:t xml:space="preserve">For I speak to you nations, inasmuch as I am the apostle</w:t>
      </w:r>
      <w:r>
        <w:rPr>
          <w:rStyle w:val="FootnoteReference"/>
        </w:rPr>
        <w:footnoteReference w:id="12204"/>
      </w:r>
      <w:r>
        <w:t xml:space="preserve"> of the nations, I magnify mine office:</w:t>
      </w:r>
    </w:p>
    <w:p>
      <w:r>
        <w:rPr>
          <w:b/>
        </w:rPr>
        <w:t xml:space="preserve">14 </w:t>
      </w:r>
      <w:r>
        <w:t xml:space="preserve">If by any means I may provoke</w:t>
      </w:r>
      <w:r>
        <w:rPr>
          <w:rStyle w:val="FootnoteReference"/>
        </w:rPr>
        <w:footnoteReference w:id="12205"/>
      </w:r>
      <w:r>
        <w:t xml:space="preserve"> to awaken jealousy in those who are my flesh, and might</w:t>
      </w:r>
      <w:r>
        <w:rPr>
          <w:rStyle w:val="FootnoteReference"/>
        </w:rPr>
        <w:footnoteReference w:id="12206"/>
      </w:r>
      <w:r>
        <w:t xml:space="preserve"> save some of them.</w:t>
      </w:r>
      <w:r>
        <w:rPr>
          <w:rStyle w:val="FootnoteReference"/>
        </w:rPr>
        <w:footnoteReference w:id="12207"/>
      </w:r>
      <w:r>
        <w:rPr>
          <w:rStyle w:val="FootnoteReference"/>
        </w:rPr>
        <w:footnoteReference w:id="12208"/>
      </w:r>
    </w:p>
    <w:p>
      <w:r>
        <w:rPr>
          <w:b/>
        </w:rPr>
        <w:t xml:space="preserve">15 </w:t>
      </w:r>
      <w:r>
        <w:t xml:space="preserve">For if the casting</w:t>
      </w:r>
      <w:r>
        <w:rPr>
          <w:rStyle w:val="FootnoteReference"/>
        </w:rPr>
        <w:footnoteReference w:id="12209"/>
      </w:r>
      <w:r>
        <w:t xml:space="preserve"> away of them be the reconciling</w:t>
      </w:r>
      <w:r>
        <w:rPr>
          <w:rStyle w:val="FootnoteReference"/>
        </w:rPr>
        <w:footnoteReference w:id="12210"/>
      </w:r>
      <w:r>
        <w:t xml:space="preserve"> of the world, what shall the receiving of them be, but life from the dead?</w:t>
      </w:r>
      <w:r>
        <w:rPr>
          <w:rStyle w:val="FootnoteReference"/>
        </w:rPr>
        <w:footnoteReference w:id="12211"/>
      </w:r>
    </w:p>
    <w:p>
      <w:r>
        <w:rPr>
          <w:b/>
        </w:rPr>
        <w:t xml:space="preserve">16 </w:t>
      </w:r>
      <w:r>
        <w:t xml:space="preserve">For if the first-fruit be holy, the lump is also holy: and if</w:t>
      </w:r>
      <w:r>
        <w:rPr>
          <w:rStyle w:val="FootnoteReference"/>
        </w:rPr>
        <w:footnoteReference w:id="12212"/>
      </w:r>
      <w:r>
        <w:t xml:space="preserve"> the root be holy, so are the branches.</w:t>
      </w:r>
      <w:r>
        <w:rPr>
          <w:rStyle w:val="FootnoteReference"/>
        </w:rPr>
        <w:footnoteReference w:id="12213"/>
      </w:r>
    </w:p>
    <w:p>
      <w:r>
        <w:rPr>
          <w:b/>
        </w:rPr>
        <w:t xml:space="preserve">17 </w:t>
      </w:r>
      <w:r>
        <w:t xml:space="preserve">And if some</w:t>
      </w:r>
      <w:r>
        <w:rPr>
          <w:rStyle w:val="FootnoteReference"/>
        </w:rPr>
        <w:footnoteReference w:id="12214"/>
      </w:r>
      <w:r>
        <w:t xml:space="preserve"> of the branches be broken off, and you, being</w:t>
      </w:r>
      <w:r>
        <w:rPr>
          <w:rStyle w:val="FootnoteReference"/>
        </w:rPr>
        <w:footnoteReference w:id="12215"/>
      </w:r>
      <w:r>
        <w:t xml:space="preserve"> a wild olive tree, were grafted in among them, and with</w:t>
      </w:r>
      <w:r>
        <w:rPr>
          <w:rStyle w:val="FootnoteReference"/>
        </w:rPr>
        <w:footnoteReference w:id="12216"/>
      </w:r>
      <w:r>
        <w:t xml:space="preserve"> them partake of the root and fatness of the olive tree;</w:t>
      </w:r>
    </w:p>
    <w:p>
      <w:r>
        <w:rPr>
          <w:b/>
        </w:rPr>
        <w:t xml:space="preserve">18 </w:t>
      </w:r>
      <w:r>
        <w:t xml:space="preserve">Boast not</w:t>
      </w:r>
      <w:r>
        <w:rPr>
          <w:rStyle w:val="FootnoteReference"/>
        </w:rPr>
        <w:footnoteReference w:id="12217"/>
      </w:r>
      <w:r>
        <w:t xml:space="preserve"> against the branches. But if you boast, you bear not the root, but the root you.</w:t>
      </w:r>
      <w:r>
        <w:rPr>
          <w:rStyle w:val="FootnoteReference"/>
        </w:rPr>
        <w:footnoteReference w:id="12218"/>
      </w:r>
    </w:p>
    <w:p>
      <w:r>
        <w:rPr>
          <w:b/>
        </w:rPr>
        <w:t xml:space="preserve">19 </w:t>
      </w:r>
      <w:r>
        <w:t xml:space="preserve">You will say then, The branches were broken off, that</w:t>
      </w:r>
      <w:r>
        <w:rPr>
          <w:rStyle w:val="FootnoteReference"/>
        </w:rPr>
        <w:footnoteReference w:id="12219"/>
      </w:r>
      <w:r>
        <w:t xml:space="preserve"> I might be grafted in.</w:t>
      </w:r>
    </w:p>
    <w:p>
      <w:r>
        <w:rPr>
          <w:b/>
        </w:rPr>
        <w:t xml:space="preserve">20 </w:t>
      </w:r>
      <w:r>
        <w:t xml:space="preserve">Well</w:t>
      </w:r>
      <w:r>
        <w:rPr>
          <w:rStyle w:val="FootnoteReference"/>
        </w:rPr>
        <w:footnoteReference w:id="12220"/>
      </w:r>
      <w:r>
        <w:t xml:space="preserve">; because</w:t>
      </w:r>
      <w:r>
        <w:rPr>
          <w:rStyle w:val="FootnoteReference"/>
        </w:rPr>
        <w:footnoteReference w:id="12221"/>
      </w:r>
      <w:r>
        <w:t xml:space="preserve"> of unbelief they were broken off, and you stand by faith. Be not high-minded, but fear:</w:t>
      </w:r>
      <w:r>
        <w:rPr>
          <w:rStyle w:val="FootnoteReference"/>
        </w:rPr>
        <w:footnoteReference w:id="12222"/>
      </w:r>
      <w:r>
        <w:rPr>
          <w:rStyle w:val="FootnoteReference"/>
        </w:rPr>
        <w:footnoteReference w:id="12223"/>
      </w:r>
      <w:r>
        <w:rPr>
          <w:rStyle w:val="FootnoteReference"/>
        </w:rPr>
        <w:footnoteReference w:id="12224"/>
      </w:r>
    </w:p>
    <w:p>
      <w:r>
        <w:rPr>
          <w:b/>
        </w:rPr>
        <w:t xml:space="preserve">21 </w:t>
      </w:r>
      <w:r>
        <w:t xml:space="preserve">For if God</w:t>
      </w:r>
      <w:r>
        <w:rPr>
          <w:rStyle w:val="FootnoteReference"/>
        </w:rPr>
        <w:footnoteReference w:id="12225"/>
      </w:r>
      <w:r>
        <w:t xml:space="preserve"> spared not the natural branches, take heed lest he also spare not you.</w:t>
      </w:r>
    </w:p>
    <w:p>
      <w:r>
        <w:rPr>
          <w:b/>
        </w:rPr>
        <w:t xml:space="preserve">22 </w:t>
      </w:r>
      <w:r>
        <w:t xml:space="preserve">Look therefore</w:t>
      </w:r>
      <w:r>
        <w:rPr>
          <w:rStyle w:val="FootnoteReference"/>
        </w:rPr>
        <w:footnoteReference w:id="12226"/>
      </w:r>
      <w:r>
        <w:t xml:space="preserve"> the goodness and severity</w:t>
      </w:r>
      <w:r>
        <w:rPr>
          <w:rStyle w:val="FootnoteReference"/>
        </w:rPr>
        <w:footnoteReference w:id="12227"/>
      </w:r>
      <w:r>
        <w:t xml:space="preserve"> of God: on those who fell, severity; but toward you, goodness, if you continue in his goodness: otherwise</w:t>
      </w:r>
      <w:r>
        <w:rPr>
          <w:rStyle w:val="FootnoteReference"/>
        </w:rPr>
        <w:footnoteReference w:id="12228"/>
      </w:r>
      <w:r>
        <w:t xml:space="preserve"> you also shall be cut off.</w:t>
      </w:r>
      <w:r>
        <w:rPr>
          <w:rStyle w:val="FootnoteReference"/>
        </w:rPr>
        <w:footnoteReference w:id="12229"/>
      </w:r>
    </w:p>
    <w:p>
      <w:r>
        <w:rPr>
          <w:b/>
        </w:rPr>
        <w:t xml:space="preserve">23 </w:t>
      </w:r>
      <w:r>
        <w:t xml:space="preserve">And they also, if they abide not still in unbelief, shall be grafted in: for God is able to graft them in again.</w:t>
      </w:r>
      <w:r>
        <w:rPr>
          <w:rStyle w:val="FootnoteReference"/>
        </w:rPr>
        <w:footnoteReference w:id="12230"/>
      </w:r>
    </w:p>
    <w:p>
      <w:r>
        <w:rPr>
          <w:b/>
        </w:rPr>
        <w:t xml:space="preserve">24 </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31"/>
      </w:r>
    </w:p>
    <w:p>
      <w:r>
        <w:rPr>
          <w:b/>
        </w:rPr>
        <w:t xml:space="preserve">25 </w:t>
      </w:r>
      <w:r>
        <w:t xml:space="preserve">For I would</w:t>
      </w:r>
      <w:r>
        <w:rPr>
          <w:rStyle w:val="FootnoteReference"/>
        </w:rPr>
        <w:footnoteReference w:id="12232"/>
      </w:r>
      <w:r>
        <w:t xml:space="preserve"> not, brothers, that you should be ignorant of this</w:t>
      </w:r>
      <w:r>
        <w:rPr>
          <w:rStyle w:val="FootnoteReference"/>
        </w:rPr>
        <w:footnoteReference w:id="12233"/>
      </w:r>
      <w:r>
        <w:t xml:space="preserve"> mystery, lest</w:t>
      </w:r>
      <w:r>
        <w:rPr>
          <w:rStyle w:val="FootnoteReference"/>
        </w:rPr>
        <w:footnoteReference w:id="12234"/>
      </w:r>
      <w:r>
        <w:t xml:space="preserve"> you should be wise in your own conceits; that blindness</w:t>
      </w:r>
      <w:r>
        <w:rPr>
          <w:rStyle w:val="FootnoteReference"/>
        </w:rPr>
        <w:footnoteReference w:id="12235"/>
      </w:r>
      <w:r>
        <w:t xml:space="preserve"> in part is happened to Israel, until</w:t>
      </w:r>
      <w:r>
        <w:rPr>
          <w:rStyle w:val="FootnoteReference"/>
        </w:rPr>
        <w:footnoteReference w:id="12236"/>
      </w:r>
      <w:r>
        <w:t xml:space="preserve"> the fullness of the nations be come in.</w:t>
      </w:r>
    </w:p>
    <w:p>
      <w:r>
        <w:rPr>
          <w:b/>
        </w:rPr>
        <w:t xml:space="preserve">26 </w:t>
      </w:r>
      <w:r>
        <w:t xml:space="preserve">And so all Israel shall be saved: as it is written, There</w:t>
      </w:r>
      <w:r>
        <w:rPr>
          <w:rStyle w:val="FootnoteReference"/>
        </w:rPr>
        <w:footnoteReference w:id="12237"/>
      </w:r>
      <w:r>
        <w:t xml:space="preserve"> shall come out of Sion</w:t>
      </w:r>
      <w:r>
        <w:rPr>
          <w:rStyle w:val="FootnoteReference"/>
        </w:rPr>
        <w:footnoteReference w:id="12238"/>
      </w:r>
      <w:r>
        <w:t xml:space="preserve"> the Deliverer, and shall</w:t>
      </w:r>
      <w:r>
        <w:rPr>
          <w:rStyle w:val="FootnoteReference"/>
        </w:rPr>
        <w:footnoteReference w:id="12239"/>
      </w:r>
      <w:r>
        <w:t xml:space="preserve"> turn away ungodliness from Jacob</w:t>
      </w:r>
      <w:r>
        <w:rPr>
          <w:rStyle w:val="FootnoteReference"/>
        </w:rPr>
        <w:footnoteReference w:id="12240"/>
      </w:r>
      <w:r>
        <w:t xml:space="preserve">:</w:t>
      </w:r>
      <w:r>
        <w:rPr>
          <w:rStyle w:val="FootnoteReference"/>
        </w:rPr>
        <w:footnoteReference w:id="12241"/>
      </w:r>
    </w:p>
    <w:p>
      <w:r>
        <w:rPr>
          <w:b/>
        </w:rPr>
        <w:t xml:space="preserve">27 </w:t>
      </w:r>
      <w:r>
        <w:t xml:space="preserve">For this</w:t>
      </w:r>
      <w:r>
        <w:rPr>
          <w:rStyle w:val="FootnoteReference"/>
        </w:rPr>
        <w:footnoteReference w:id="12242"/>
      </w:r>
      <w:r>
        <w:t xml:space="preserve"> is my covenant to them, when</w:t>
      </w:r>
      <w:r>
        <w:rPr>
          <w:rStyle w:val="FootnoteReference"/>
        </w:rPr>
        <w:footnoteReference w:id="12243"/>
      </w:r>
      <w:r>
        <w:t xml:space="preserve"> I shall take away their sins.</w:t>
      </w:r>
    </w:p>
    <w:p>
      <w:r>
        <w:rPr>
          <w:b/>
        </w:rPr>
        <w:t xml:space="preserve">28 </w:t>
      </w:r>
      <w:r>
        <w:t xml:space="preserve">As concerning the good news, they are enemies</w:t>
      </w:r>
      <w:r>
        <w:rPr>
          <w:rStyle w:val="FootnoteReference"/>
        </w:rPr>
        <w:footnoteReference w:id="12244"/>
      </w:r>
      <w:r>
        <w:t xml:space="preserve"> for your sakes: but as concerning the election, they are beloved</w:t>
      </w:r>
      <w:r>
        <w:rPr>
          <w:rStyle w:val="FootnoteReference"/>
        </w:rPr>
        <w:footnoteReference w:id="12245"/>
      </w:r>
      <w:r>
        <w:t xml:space="preserve"> for the father's sakes.</w:t>
      </w:r>
      <w:r>
        <w:rPr>
          <w:rStyle w:val="FootnoteReference"/>
        </w:rPr>
        <w:footnoteReference w:id="12246"/>
      </w:r>
    </w:p>
    <w:p>
      <w:r>
        <w:rPr>
          <w:b/>
        </w:rPr>
        <w:t xml:space="preserve">29 </w:t>
      </w:r>
      <w:r>
        <w:t xml:space="preserve">For the gifts and calling of God are without repentance.</w:t>
      </w:r>
      <w:r>
        <w:rPr>
          <w:rStyle w:val="FootnoteReference"/>
        </w:rPr>
        <w:footnoteReference w:id="12247"/>
      </w:r>
    </w:p>
    <w:p>
      <w:r>
        <w:rPr>
          <w:b/>
        </w:rPr>
        <w:t xml:space="preserve">30 </w:t>
      </w:r>
      <w:r>
        <w:t xml:space="preserve">For as you in times past have not believed God, yet have now obtained</w:t>
      </w:r>
      <w:r>
        <w:rPr>
          <w:rStyle w:val="FootnoteReference"/>
        </w:rPr>
        <w:footnoteReference w:id="12248"/>
      </w:r>
      <w:r>
        <w:t xml:space="preserve"> mercy through</w:t>
      </w:r>
      <w:r>
        <w:rPr>
          <w:rStyle w:val="FootnoteReference"/>
        </w:rPr>
        <w:footnoteReference w:id="12249"/>
      </w:r>
      <w:r>
        <w:t xml:space="preserve"> their unbelief:</w:t>
      </w:r>
      <w:r>
        <w:rPr>
          <w:rStyle w:val="FootnoteReference"/>
        </w:rPr>
        <w:footnoteReference w:id="12250"/>
      </w:r>
    </w:p>
    <w:p>
      <w:r>
        <w:rPr>
          <w:b/>
        </w:rPr>
        <w:t xml:space="preserve">31 </w:t>
      </w:r>
      <w:r>
        <w:t xml:space="preserve">Even so have these also now not believed</w:t>
      </w:r>
      <w:r>
        <w:rPr>
          <w:rStyle w:val="FootnoteReference"/>
        </w:rPr>
        <w:footnoteReference w:id="12251"/>
      </w:r>
      <w:r>
        <w:t xml:space="preserve">, that through your mercy they also may obtain mercy.</w:t>
      </w:r>
    </w:p>
    <w:p>
      <w:r>
        <w:rPr>
          <w:b/>
        </w:rPr>
        <w:t xml:space="preserve">32 </w:t>
      </w:r>
      <w:r>
        <w:t xml:space="preserve">For God has concluded them all</w:t>
      </w:r>
      <w:r>
        <w:rPr>
          <w:rStyle w:val="FootnoteReference"/>
        </w:rPr>
        <w:footnoteReference w:id="12252"/>
      </w:r>
      <w:r>
        <w:t xml:space="preserve"> in unbelief, that he might have mercy upon all.</w:t>
      </w:r>
      <w:r>
        <w:rPr>
          <w:rStyle w:val="FootnoteReference"/>
        </w:rPr>
        <w:footnoteReference w:id="12253"/>
      </w:r>
    </w:p>
    <w:p>
      <w:r>
        <w:rPr>
          <w:b/>
        </w:rPr>
        <w:t xml:space="preserve">33 </w:t>
      </w:r>
      <w:r>
        <w:t xml:space="preserve">O the depth</w:t>
      </w:r>
      <w:r>
        <w:rPr>
          <w:rStyle w:val="FootnoteReference"/>
        </w:rPr>
        <w:footnoteReference w:id="12254"/>
      </w:r>
      <w:r>
        <w:t xml:space="preserve"> of the riches</w:t>
      </w:r>
      <w:r>
        <w:rPr>
          <w:rStyle w:val="FootnoteReference"/>
        </w:rPr>
        <w:footnoteReference w:id="12255"/>
      </w:r>
      <w:r>
        <w:t xml:space="preserve"> both of the wisdom and knowledge of God! how unsearchable are his judgments, and his ways past finding out!</w:t>
      </w:r>
      <w:r>
        <w:rPr>
          <w:rStyle w:val="FootnoteReference"/>
        </w:rPr>
        <w:footnoteReference w:id="12256"/>
      </w:r>
    </w:p>
    <w:p>
      <w:r>
        <w:rPr>
          <w:b/>
        </w:rPr>
        <w:t xml:space="preserve">34 </w:t>
      </w:r>
      <w:r>
        <w:t xml:space="preserve">For who has known the mind of the Lord? or who has been his counsellor?</w:t>
      </w:r>
      <w:r>
        <w:rPr>
          <w:rStyle w:val="FootnoteReference"/>
        </w:rPr>
        <w:footnoteReference w:id="12257"/>
      </w:r>
    </w:p>
    <w:p>
      <w:r>
        <w:rPr>
          <w:b/>
        </w:rPr>
        <w:t xml:space="preserve">35 </w:t>
      </w:r>
      <w:r>
        <w:t xml:space="preserve">Or who has first given to him, and it shall be recompensed to him again?</w:t>
      </w:r>
      <w:r>
        <w:rPr>
          <w:rStyle w:val="FootnoteReference"/>
        </w:rPr>
        <w:footnoteReference w:id="12258"/>
      </w:r>
    </w:p>
    <w:p>
      <w:r>
        <w:rPr>
          <w:b/>
        </w:rPr>
        <w:t xml:space="preserve">36 </w:t>
      </w:r>
      <w:r>
        <w:t xml:space="preserve">For of him</w:t>
      </w:r>
      <w:r>
        <w:rPr>
          <w:rStyle w:val="FootnoteReference"/>
        </w:rPr>
        <w:footnoteReference w:id="12259"/>
      </w:r>
      <w:r>
        <w:t xml:space="preserve">, and through him, and to him, are all things: to whom</w:t>
      </w:r>
      <w:r>
        <w:rPr>
          <w:rStyle w:val="FootnoteReference"/>
        </w:rPr>
        <w:footnoteReference w:id="12260"/>
      </w:r>
      <w:r>
        <w:t xml:space="preserve"> be glory forever.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2261"/>
      </w:r>
      <w:r>
        <w:t xml:space="preserve"> mercies of God, that you present your bodies a living</w:t>
      </w:r>
      <w:r>
        <w:rPr>
          <w:rStyle w:val="FootnoteReference"/>
        </w:rPr>
        <w:footnoteReference w:id="12262"/>
      </w:r>
      <w:r>
        <w:t xml:space="preserve"> sacrifice, holy, acceptable</w:t>
      </w:r>
      <w:r>
        <w:rPr>
          <w:rStyle w:val="FootnoteReference"/>
        </w:rPr>
        <w:footnoteReference w:id="12263"/>
      </w:r>
      <w:r>
        <w:t xml:space="preserve"> to God, who is your reasonable service.</w:t>
      </w:r>
      <w:r>
        <w:rPr>
          <w:rStyle w:val="FootnoteReference"/>
        </w:rPr>
        <w:footnoteReference w:id="12264"/>
      </w:r>
      <w:r>
        <w:rPr>
          <w:rStyle w:val="FootnoteReference"/>
        </w:rPr>
        <w:footnoteReference w:id="12265"/>
      </w:r>
    </w:p>
    <w:p>
      <w:r>
        <w:rPr>
          <w:b/>
        </w:rPr>
        <w:t xml:space="preserve">2 </w:t>
      </w:r>
      <w:r>
        <w:t xml:space="preserve">And be not</w:t>
      </w:r>
      <w:r>
        <w:rPr>
          <w:rStyle w:val="FootnoteReference"/>
        </w:rPr>
        <w:footnoteReference w:id="12266"/>
      </w:r>
      <w:r>
        <w:t xml:space="preserve"> conformed to this age: but be you transformed by the renewing of your mind, that you may prove</w:t>
      </w:r>
      <w:r>
        <w:rPr>
          <w:rStyle w:val="FootnoteReference"/>
        </w:rPr>
        <w:footnoteReference w:id="12267"/>
      </w:r>
      <w:r>
        <w:t xml:space="preserve"> what is that good</w:t>
      </w:r>
      <w:r>
        <w:rPr>
          <w:rStyle w:val="FootnoteReference"/>
        </w:rPr>
        <w:footnoteReference w:id="12268"/>
      </w:r>
      <w:r>
        <w:t xml:space="preserve">, and acceptable, and perfect, will of God.</w:t>
      </w:r>
      <w:r>
        <w:rPr>
          <w:rStyle w:val="FootnoteReference"/>
        </w:rPr>
        <w:footnoteReference w:id="12269"/>
      </w:r>
    </w:p>
    <w:p>
      <w:r>
        <w:rPr>
          <w:b/>
        </w:rPr>
        <w:t xml:space="preserve">3 </w:t>
      </w:r>
      <w:r>
        <w:t xml:space="preserve">For I say</w:t>
      </w:r>
      <w:r>
        <w:rPr>
          <w:rStyle w:val="FootnoteReference"/>
        </w:rPr>
        <w:footnoteReference w:id="12270"/>
      </w:r>
      <w:r>
        <w:t xml:space="preserve">, through the grace given to me, to every man that is among you, not to</w:t>
      </w:r>
      <w:r>
        <w:rPr>
          <w:rStyle w:val="FootnoteReference"/>
        </w:rPr>
        <w:footnoteReference w:id="12271"/>
      </w:r>
      <w:r>
        <w:t xml:space="preserve"> think of himself more highly than he ought to think; but to think soberly</w:t>
      </w:r>
      <w:r>
        <w:rPr>
          <w:rStyle w:val="FootnoteReference"/>
        </w:rPr>
        <w:footnoteReference w:id="12272"/>
      </w:r>
      <w:r>
        <w:t xml:space="preserve">, according</w:t>
      </w:r>
      <w:r>
        <w:rPr>
          <w:rStyle w:val="FootnoteReference"/>
        </w:rPr>
        <w:footnoteReference w:id="12273"/>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2274"/>
      </w:r>
    </w:p>
    <w:p>
      <w:r>
        <w:rPr>
          <w:b/>
        </w:rPr>
        <w:t xml:space="preserve">5 </w:t>
      </w:r>
      <w:r>
        <w:t xml:space="preserve">So we, being many, are one body in Christ</w:t>
      </w:r>
      <w:r>
        <w:rPr>
          <w:rStyle w:val="FootnoteReference"/>
        </w:rPr>
        <w:footnoteReference w:id="12275"/>
      </w:r>
      <w:r>
        <w:t xml:space="preserve">, and every one members one of another.</w:t>
      </w:r>
      <w:r>
        <w:rPr>
          <w:rStyle w:val="FootnoteReference"/>
        </w:rPr>
        <w:footnoteReference w:id="12276"/>
      </w:r>
    </w:p>
    <w:p>
      <w:r>
        <w:rPr>
          <w:b/>
        </w:rPr>
        <w:t xml:space="preserve">6 </w:t>
      </w:r>
      <w:r>
        <w:t xml:space="preserve">Having then</w:t>
      </w:r>
      <w:r>
        <w:rPr>
          <w:rStyle w:val="FootnoteReference"/>
        </w:rPr>
        <w:footnoteReference w:id="12277"/>
      </w:r>
      <w:r>
        <w:t xml:space="preserve"> gifts differing according</w:t>
      </w:r>
      <w:r>
        <w:rPr>
          <w:rStyle w:val="FootnoteReference"/>
        </w:rPr>
        <w:footnoteReference w:id="12278"/>
      </w:r>
      <w:r>
        <w:t xml:space="preserve"> to the grace that is given to us, whether</w:t>
      </w:r>
      <w:r>
        <w:rPr>
          <w:rStyle w:val="FootnoteReference"/>
        </w:rPr>
        <w:footnoteReference w:id="12279"/>
      </w:r>
      <w:r>
        <w:t xml:space="preserve"> prophecy, let us prophesy according to the proportion</w:t>
      </w:r>
      <w:r>
        <w:rPr>
          <w:rStyle w:val="FootnoteReference"/>
        </w:rPr>
        <w:footnoteReference w:id="12280"/>
      </w:r>
      <w:r>
        <w:t xml:space="preserve"> of faith;</w:t>
      </w:r>
    </w:p>
    <w:p>
      <w:r>
        <w:rPr>
          <w:b/>
        </w:rPr>
        <w:t xml:space="preserve">7 </w:t>
      </w:r>
      <w:r>
        <w:t xml:space="preserve">Or ministry</w:t>
      </w:r>
      <w:r>
        <w:rPr>
          <w:rStyle w:val="FootnoteReference"/>
        </w:rPr>
        <w:footnoteReference w:id="12281"/>
      </w:r>
      <w:r>
        <w:t xml:space="preserve">, let us wait on our ministering: or the one who teaches, on teaching;</w:t>
      </w:r>
      <w:r>
        <w:rPr>
          <w:rStyle w:val="FootnoteReference"/>
        </w:rPr>
        <w:footnoteReference w:id="12282"/>
      </w:r>
    </w:p>
    <w:p>
      <w:r>
        <w:rPr>
          <w:b/>
        </w:rPr>
        <w:t xml:space="preserve">8 </w:t>
      </w:r>
      <w:r>
        <w:t xml:space="preserve">Or the one who exhorts, on exhortation: the one who gives, let him do it with simplicity</w:t>
      </w:r>
      <w:r>
        <w:rPr>
          <w:rStyle w:val="FootnoteReference"/>
        </w:rPr>
        <w:footnoteReference w:id="12283"/>
      </w:r>
      <w:r>
        <w:t xml:space="preserve">; the one who rules, with diligence</w:t>
      </w:r>
      <w:r>
        <w:rPr>
          <w:rStyle w:val="FootnoteReference"/>
        </w:rPr>
        <w:footnoteReference w:id="12284"/>
      </w:r>
      <w:r>
        <w:t xml:space="preserve">; the one who shows mercy, with cheerfulness.</w:t>
      </w:r>
      <w:r>
        <w:rPr>
          <w:rStyle w:val="FootnoteReference"/>
        </w:rPr>
        <w:footnoteReference w:id="12285"/>
      </w:r>
      <w:r>
        <w:rPr>
          <w:rStyle w:val="FootnoteReference"/>
        </w:rPr>
        <w:footnoteReference w:id="12286"/>
      </w:r>
      <w:r>
        <w:rPr>
          <w:rStyle w:val="FootnoteReference"/>
        </w:rPr>
        <w:footnoteReference w:id="12287"/>
      </w:r>
    </w:p>
    <w:p>
      <w:r>
        <w:rPr>
          <w:b/>
        </w:rPr>
        <w:t xml:space="preserve">9 </w:t>
      </w:r>
      <w:r>
        <w:t xml:space="preserve">Let love</w:t>
      </w:r>
      <w:r>
        <w:rPr>
          <w:rStyle w:val="FootnoteReference"/>
        </w:rPr>
        <w:footnoteReference w:id="12288"/>
      </w:r>
      <w:r>
        <w:t xml:space="preserve"> be without dissimulation. Detest that which is evil; cleave</w:t>
      </w:r>
      <w:r>
        <w:rPr>
          <w:rStyle w:val="FootnoteReference"/>
        </w:rPr>
        <w:footnoteReference w:id="12289"/>
      </w:r>
      <w:r>
        <w:t xml:space="preserve"> to that which is good.</w:t>
      </w:r>
      <w:r>
        <w:rPr>
          <w:rStyle w:val="FootnoteReference"/>
        </w:rPr>
        <w:footnoteReference w:id="12290"/>
      </w:r>
    </w:p>
    <w:p>
      <w:r>
        <w:rPr>
          <w:b/>
        </w:rPr>
        <w:t xml:space="preserve">10 </w:t>
      </w:r>
      <w:r>
        <w:t xml:space="preserve">Be kindly</w:t>
      </w:r>
      <w:r>
        <w:rPr>
          <w:rStyle w:val="FootnoteReference"/>
        </w:rPr>
        <w:footnoteReference w:id="12291"/>
      </w:r>
      <w:r>
        <w:t xml:space="preserve"> affectionate one to another with brotherly love</w:t>
      </w:r>
      <w:r>
        <w:rPr>
          <w:rStyle w:val="FootnoteReference"/>
        </w:rPr>
        <w:footnoteReference w:id="12292"/>
      </w:r>
      <w:r>
        <w:t xml:space="preserve">; in honor preferring one another;</w:t>
      </w:r>
      <w:r>
        <w:rPr>
          <w:rStyle w:val="FootnoteReference"/>
        </w:rPr>
        <w:footnoteReference w:id="12293"/>
      </w:r>
    </w:p>
    <w:p>
      <w:r>
        <w:rPr>
          <w:b/>
        </w:rPr>
        <w:t xml:space="preserve">11 </w:t>
      </w:r>
      <w:r>
        <w:t xml:space="preserve">Not slothful</w:t>
      </w:r>
      <w:r>
        <w:rPr>
          <w:rStyle w:val="FootnoteReference"/>
        </w:rPr>
        <w:footnoteReference w:id="12294"/>
      </w:r>
      <w:r>
        <w:t xml:space="preserve"> in business; fervent</w:t>
      </w:r>
      <w:r>
        <w:rPr>
          <w:rStyle w:val="FootnoteReference"/>
        </w:rPr>
        <w:footnoteReference w:id="12295"/>
      </w:r>
      <w:r>
        <w:t xml:space="preserve"> in spirit; serving</w:t>
      </w:r>
      <w:r>
        <w:rPr>
          <w:rStyle w:val="FootnoteReference"/>
        </w:rPr>
        <w:footnoteReference w:id="12296"/>
      </w:r>
      <w:r>
        <w:t xml:space="preserve"> the Lord;</w:t>
      </w:r>
    </w:p>
    <w:p>
      <w:r>
        <w:rPr>
          <w:b/>
        </w:rPr>
        <w:t xml:space="preserve">12 </w:t>
      </w:r>
      <w:r>
        <w:t xml:space="preserve">Rejoicing</w:t>
      </w:r>
      <w:r>
        <w:rPr>
          <w:rStyle w:val="FootnoteReference"/>
        </w:rPr>
        <w:footnoteReference w:id="12297"/>
      </w:r>
      <w:r>
        <w:t xml:space="preserve"> in hope; patient</w:t>
      </w:r>
      <w:r>
        <w:rPr>
          <w:rStyle w:val="FootnoteReference"/>
        </w:rPr>
        <w:footnoteReference w:id="12298"/>
      </w:r>
      <w:r>
        <w:t xml:space="preserve"> in tribulation; continuing</w:t>
      </w:r>
      <w:r>
        <w:rPr>
          <w:rStyle w:val="FootnoteReference"/>
        </w:rPr>
        <w:footnoteReference w:id="12299"/>
      </w:r>
      <w:r>
        <w:t xml:space="preserve"> instant in prayer;</w:t>
      </w:r>
    </w:p>
    <w:p>
      <w:r>
        <w:rPr>
          <w:b/>
        </w:rPr>
        <w:t xml:space="preserve">13 </w:t>
      </w:r>
      <w:r>
        <w:t xml:space="preserve">Distributing</w:t>
      </w:r>
      <w:r>
        <w:rPr>
          <w:rStyle w:val="FootnoteReference"/>
        </w:rPr>
        <w:footnoteReference w:id="12300"/>
      </w:r>
      <w:r>
        <w:t xml:space="preserve"> to the necessity of holy ones; given</w:t>
      </w:r>
      <w:r>
        <w:rPr>
          <w:rStyle w:val="FootnoteReference"/>
        </w:rPr>
        <w:footnoteReference w:id="12301"/>
      </w:r>
      <w:r>
        <w:t xml:space="preserve"> to hospitality.</w:t>
      </w:r>
    </w:p>
    <w:p>
      <w:r>
        <w:rPr>
          <w:b/>
        </w:rPr>
        <w:t xml:space="preserve">14 </w:t>
      </w:r>
      <w:r>
        <w:t xml:space="preserve">Bless those who persecute you: bless, and curse not.</w:t>
      </w:r>
      <w:r>
        <w:rPr>
          <w:rStyle w:val="FootnoteReference"/>
        </w:rPr>
        <w:footnoteReference w:id="12302"/>
      </w:r>
    </w:p>
    <w:p>
      <w:r>
        <w:rPr>
          <w:b/>
        </w:rPr>
        <w:t xml:space="preserve">15 </w:t>
      </w:r>
      <w:r>
        <w:t xml:space="preserve">Rejoice</w:t>
      </w:r>
      <w:r>
        <w:rPr>
          <w:rStyle w:val="FootnoteReference"/>
        </w:rPr>
        <w:footnoteReference w:id="12303"/>
      </w:r>
      <w:r>
        <w:t xml:space="preserve"> with those who do rejoice, and weep</w:t>
      </w:r>
      <w:r>
        <w:rPr>
          <w:rStyle w:val="FootnoteReference"/>
        </w:rPr>
        <w:footnoteReference w:id="12304"/>
      </w:r>
      <w:r>
        <w:t xml:space="preserve"> with those who weep.</w:t>
      </w:r>
    </w:p>
    <w:p>
      <w:r>
        <w:rPr>
          <w:b/>
        </w:rPr>
        <w:t xml:space="preserve">16 </w:t>
      </w:r>
      <w:r>
        <w:t xml:space="preserve">Be of the</w:t>
      </w:r>
      <w:r>
        <w:rPr>
          <w:rStyle w:val="FootnoteReference"/>
        </w:rPr>
        <w:footnoteReference w:id="12305"/>
      </w:r>
      <w:r>
        <w:t xml:space="preserve"> same mind</w:t>
      </w:r>
      <w:r>
        <w:rPr>
          <w:rStyle w:val="FootnoteReference"/>
        </w:rPr>
        <w:footnoteReference w:id="12306"/>
      </w:r>
      <w:r>
        <w:t xml:space="preserve"> one toward another. Mind not high things, but condescend to men of low estate</w:t>
      </w:r>
      <w:r>
        <w:rPr>
          <w:rStyle w:val="FootnoteReference"/>
        </w:rPr>
        <w:footnoteReference w:id="12307"/>
      </w:r>
      <w:r>
        <w:t xml:space="preserve">. Be not</w:t>
      </w:r>
      <w:r>
        <w:rPr>
          <w:rStyle w:val="FootnoteReference"/>
        </w:rPr>
        <w:footnoteReference w:id="12308"/>
      </w:r>
      <w:r>
        <w:t xml:space="preserve"> wise in your own conceits.</w:t>
      </w:r>
    </w:p>
    <w:p>
      <w:r>
        <w:rPr>
          <w:b/>
        </w:rPr>
        <w:t xml:space="preserve">17 </w:t>
      </w:r>
      <w:r>
        <w:t xml:space="preserve">Recompense</w:t>
      </w:r>
      <w:r>
        <w:rPr>
          <w:rStyle w:val="FootnoteReference"/>
        </w:rPr>
        <w:footnoteReference w:id="12309"/>
      </w:r>
      <w:r>
        <w:t xml:space="preserve"> to no one evil for evil. Provide</w:t>
      </w:r>
      <w:r>
        <w:rPr>
          <w:rStyle w:val="FootnoteReference"/>
        </w:rPr>
        <w:footnoteReference w:id="12310"/>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2311"/>
      </w:r>
    </w:p>
    <w:p>
      <w:r>
        <w:rPr>
          <w:b/>
        </w:rPr>
        <w:t xml:space="preserve">19 </w:t>
      </w:r>
      <w:r>
        <w:t xml:space="preserve">Dearly beloved, avenge</w:t>
      </w:r>
      <w:r>
        <w:rPr>
          <w:rStyle w:val="FootnoteReference"/>
        </w:rPr>
        <w:footnoteReference w:id="12312"/>
      </w:r>
      <w:r>
        <w:t xml:space="preserve"> not yourselves, but rather give</w:t>
      </w:r>
      <w:r>
        <w:rPr>
          <w:rStyle w:val="FootnoteReference"/>
        </w:rPr>
        <w:footnoteReference w:id="12313"/>
      </w:r>
      <w:r>
        <w:t xml:space="preserve"> place to wrath: for it is written, Vengeance</w:t>
      </w:r>
      <w:r>
        <w:rPr>
          <w:rStyle w:val="FootnoteReference"/>
        </w:rPr>
        <w:footnoteReference w:id="12314"/>
      </w:r>
      <w:r>
        <w:t xml:space="preserve"> is mine; I will repay, says the Lord.</w:t>
      </w:r>
    </w:p>
    <w:p>
      <w:r>
        <w:rPr>
          <w:b/>
        </w:rPr>
        <w:t xml:space="preserve">20 </w:t>
      </w:r>
      <w:r>
        <w:t xml:space="preserve">Therefore if your enemy hunger, feed him; if he thirst, give him drink: for in so doing you shall heap coals</w:t>
      </w:r>
      <w:r>
        <w:rPr>
          <w:rStyle w:val="FootnoteReference"/>
        </w:rPr>
        <w:footnoteReference w:id="12315"/>
      </w:r>
      <w:r>
        <w:t xml:space="preserve"> of fire on his head.</w:t>
      </w:r>
      <w:r>
        <w:rPr>
          <w:rStyle w:val="FootnoteReference"/>
        </w:rPr>
        <w:footnoteReference w:id="12316"/>
      </w:r>
    </w:p>
    <w:p>
      <w:r>
        <w:rPr>
          <w:b/>
        </w:rPr>
        <w:t xml:space="preserve">21 </w:t>
      </w:r>
      <w:r>
        <w:t xml:space="preserve">Be not overcome of evil, but overcome evil with good.</w:t>
      </w:r>
      <w:r>
        <w:rPr>
          <w:rStyle w:val="FootnoteReference"/>
        </w:rPr>
        <w:footnoteReference w:id="12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2318"/>
      </w:r>
      <w:r>
        <w:t xml:space="preserve"> soul be subject to the higher powers. For there</w:t>
      </w:r>
      <w:r>
        <w:rPr>
          <w:rStyle w:val="FootnoteReference"/>
        </w:rPr>
        <w:footnoteReference w:id="12319"/>
      </w:r>
      <w:r>
        <w:t xml:space="preserve"> is no power but of God: the powers that be are ordained of God.</w:t>
      </w:r>
    </w:p>
    <w:p>
      <w:r>
        <w:rPr>
          <w:b/>
        </w:rPr>
        <w:t xml:space="preserve">2 </w:t>
      </w:r>
      <w:r>
        <w:t xml:space="preserve">Whoever therefore resists the power</w:t>
      </w:r>
      <w:r>
        <w:rPr>
          <w:rStyle w:val="FootnoteReference"/>
        </w:rPr>
        <w:footnoteReference w:id="12320"/>
      </w:r>
      <w:r>
        <w:t xml:space="preserve">, resists the ordinance</w:t>
      </w:r>
      <w:r>
        <w:rPr>
          <w:rStyle w:val="FootnoteReference"/>
        </w:rPr>
        <w:footnoteReference w:id="12321"/>
      </w:r>
      <w:r>
        <w:t xml:space="preserve"> of God: and those who resist shall receive</w:t>
      </w:r>
      <w:r>
        <w:rPr>
          <w:rStyle w:val="FootnoteReference"/>
        </w:rPr>
        <w:footnoteReference w:id="12322"/>
      </w:r>
      <w:r>
        <w:t xml:space="preserve"> to themselves judgment.</w:t>
      </w:r>
    </w:p>
    <w:p>
      <w:r>
        <w:rPr>
          <w:b/>
        </w:rPr>
        <w:t xml:space="preserve">3 </w:t>
      </w:r>
      <w:r>
        <w:t xml:space="preserve">For rulers</w:t>
      </w:r>
      <w:r>
        <w:rPr>
          <w:rStyle w:val="FootnoteReference"/>
        </w:rPr>
        <w:footnoteReference w:id="12323"/>
      </w:r>
      <w:r>
        <w:t xml:space="preserve"> are not a terror to good works, but to the evil. Will you then not be afraid of the power? do that which is good, and you shall have praise of the same:</w:t>
      </w:r>
      <w:r>
        <w:rPr>
          <w:rStyle w:val="FootnoteReference"/>
        </w:rPr>
        <w:footnoteReference w:id="12324"/>
      </w:r>
    </w:p>
    <w:p>
      <w:r>
        <w:rPr>
          <w:b/>
        </w:rPr>
        <w:t xml:space="preserve">4 </w:t>
      </w:r>
      <w:r>
        <w:t xml:space="preserve">For he is</w:t>
      </w:r>
      <w:r>
        <w:rPr>
          <w:rStyle w:val="FootnoteReference"/>
        </w:rPr>
        <w:footnoteReference w:id="12325"/>
      </w:r>
      <w:r>
        <w:t xml:space="preserve"> the minister of God to you for good. But if you do that which is evil, be afraid; for he bears not the sword in vain: for he is the minister of God, a revenger</w:t>
      </w:r>
      <w:r>
        <w:rPr>
          <w:rStyle w:val="FootnoteReference"/>
        </w:rPr>
        <w:footnoteReference w:id="12326"/>
      </w:r>
      <w:r>
        <w:t xml:space="preserve"> to execute wrath upon him who does evil.</w:t>
      </w:r>
      <w:r>
        <w:rPr>
          <w:rStyle w:val="FootnoteReference"/>
        </w:rPr>
        <w:footnoteReference w:id="12327"/>
      </w:r>
    </w:p>
    <w:p>
      <w:r>
        <w:rPr>
          <w:b/>
        </w:rPr>
        <w:t xml:space="preserve">5 </w:t>
      </w:r>
      <w:r>
        <w:t xml:space="preserve">Therefore you must be subject, not only for wrath, but also for conscience</w:t>
      </w:r>
      <w:r>
        <w:rPr>
          <w:rStyle w:val="FootnoteReference"/>
        </w:rPr>
        <w:footnoteReference w:id="12328"/>
      </w:r>
      <w:r>
        <w:t xml:space="preserve"> sake.</w:t>
      </w:r>
      <w:r>
        <w:rPr>
          <w:rStyle w:val="FootnoteReference"/>
        </w:rPr>
        <w:footnoteReference w:id="12329"/>
      </w:r>
    </w:p>
    <w:p>
      <w:r>
        <w:rPr>
          <w:b/>
        </w:rPr>
        <w:t xml:space="preserve">6 </w:t>
      </w:r>
      <w:r>
        <w:t xml:space="preserve">For for this cause pay you tribute also: for they are God's ministers, attending</w:t>
      </w:r>
      <w:r>
        <w:rPr>
          <w:rStyle w:val="FootnoteReference"/>
        </w:rPr>
        <w:footnoteReference w:id="12330"/>
      </w:r>
      <w:r>
        <w:t xml:space="preserve"> continually upon this very thing.</w:t>
      </w:r>
      <w:r>
        <w:rPr>
          <w:rStyle w:val="FootnoteReference"/>
        </w:rPr>
        <w:footnoteReference w:id="12331"/>
      </w:r>
    </w:p>
    <w:p>
      <w:r>
        <w:rPr>
          <w:b/>
        </w:rPr>
        <w:t xml:space="preserve">7 </w:t>
      </w:r>
      <w:r>
        <w:t xml:space="preserve">Render therefore</w:t>
      </w:r>
      <w:r>
        <w:rPr>
          <w:rStyle w:val="FootnoteReference"/>
        </w:rPr>
        <w:footnoteReference w:id="12332"/>
      </w:r>
      <w:r>
        <w:t xml:space="preserve"> to all their dues: tribute to whom tribute is due; custom to whom custom; fear to</w:t>
      </w:r>
      <w:r>
        <w:rPr>
          <w:rStyle w:val="FootnoteReference"/>
        </w:rPr>
        <w:footnoteReference w:id="12333"/>
      </w:r>
      <w:r>
        <w:t xml:space="preserve"> whom fear; honor to whom honor.</w:t>
      </w:r>
      <w:r>
        <w:rPr>
          <w:rStyle w:val="FootnoteReference"/>
        </w:rPr>
        <w:footnoteReference w:id="12334"/>
      </w:r>
    </w:p>
    <w:p>
      <w:r>
        <w:rPr>
          <w:b/>
        </w:rPr>
        <w:t xml:space="preserve">8 </w:t>
      </w:r>
      <w:r>
        <w:t xml:space="preserve">Owe no one anything, but to love one another: for the one who loves another has fulfilled the law.</w:t>
      </w:r>
      <w:r>
        <w:rPr>
          <w:rStyle w:val="FootnoteReference"/>
        </w:rPr>
        <w:footnoteReference w:id="12335"/>
      </w:r>
      <w:r>
        <w:rPr>
          <w:rStyle w:val="FootnoteReference"/>
        </w:rPr>
        <w:footnoteReference w:id="12336"/>
      </w:r>
    </w:p>
    <w:p>
      <w:r>
        <w:rPr>
          <w:b/>
        </w:rPr>
        <w:t xml:space="preserve">9 </w:t>
      </w:r>
      <w:r>
        <w:t xml:space="preserve">For this</w:t>
      </w:r>
      <w:r>
        <w:rPr>
          <w:rStyle w:val="FootnoteReference"/>
        </w:rPr>
        <w:footnoteReference w:id="12337"/>
      </w:r>
      <w:r>
        <w:t xml:space="preserve">, You shall not commit adultery, You shall not kill, You shall not steal, You shall not bear false witness, You shall not covet</w:t>
      </w:r>
      <w:r>
        <w:rPr>
          <w:rStyle w:val="FootnoteReference"/>
        </w:rPr>
        <w:footnoteReference w:id="12338"/>
      </w:r>
      <w:r>
        <w:t xml:space="preserve">; and if there is any other commandment, it is briefly comprehended in this saying, namely, You shall love</w:t>
      </w:r>
      <w:r>
        <w:rPr>
          <w:rStyle w:val="FootnoteReference"/>
        </w:rPr>
        <w:footnoteReference w:id="12339"/>
      </w:r>
      <w:r>
        <w:t xml:space="preserve"> your neighbor as yourself.</w:t>
      </w:r>
    </w:p>
    <w:p>
      <w:r>
        <w:rPr>
          <w:b/>
        </w:rPr>
        <w:t xml:space="preserve">10 </w:t>
      </w:r>
      <w:r>
        <w:t xml:space="preserve">Love works no ill to his neighbor: therefore love is</w:t>
      </w:r>
      <w:r>
        <w:rPr>
          <w:rStyle w:val="FootnoteReference"/>
        </w:rPr>
        <w:footnoteReference w:id="12340"/>
      </w:r>
      <w:r>
        <w:t xml:space="preserve"> the fulfilling of the law.</w:t>
      </w:r>
      <w:r>
        <w:rPr>
          <w:rStyle w:val="FootnoteReference"/>
        </w:rPr>
        <w:footnoteReference w:id="12341"/>
      </w:r>
    </w:p>
    <w:p>
      <w:r>
        <w:rPr>
          <w:b/>
        </w:rPr>
        <w:t xml:space="preserve">11 </w:t>
      </w:r>
      <w:r>
        <w:t xml:space="preserve">And that, knowing</w:t>
      </w:r>
      <w:r>
        <w:rPr>
          <w:rStyle w:val="FootnoteReference"/>
        </w:rPr>
        <w:footnoteReference w:id="12342"/>
      </w:r>
      <w:r>
        <w:t xml:space="preserve"> the time, that now it is</w:t>
      </w:r>
      <w:r>
        <w:rPr>
          <w:rStyle w:val="FootnoteReference"/>
        </w:rPr>
        <w:footnoteReference w:id="12343"/>
      </w:r>
      <w:r>
        <w:t xml:space="preserve"> high time to awake out of sleep: for now</w:t>
      </w:r>
      <w:r>
        <w:rPr>
          <w:rStyle w:val="FootnoteReference"/>
        </w:rPr>
        <w:footnoteReference w:id="12344"/>
      </w:r>
      <w:r>
        <w:t xml:space="preserve"> is our salvation nearer than when we believed.</w:t>
      </w:r>
    </w:p>
    <w:p>
      <w:r>
        <w:rPr>
          <w:b/>
        </w:rPr>
        <w:t xml:space="preserve">12 </w:t>
      </w:r>
      <w:r>
        <w:t xml:space="preserve">The night</w:t>
      </w:r>
      <w:r>
        <w:rPr>
          <w:rStyle w:val="FootnoteReference"/>
        </w:rPr>
        <w:footnoteReference w:id="12345"/>
      </w:r>
      <w:r>
        <w:t xml:space="preserve"> is far spent, the day is at hand: let us therefore cast</w:t>
      </w:r>
      <w:r>
        <w:rPr>
          <w:rStyle w:val="FootnoteReference"/>
        </w:rPr>
        <w:footnoteReference w:id="12346"/>
      </w:r>
      <w:r>
        <w:t xml:space="preserve"> off the works</w:t>
      </w:r>
      <w:r>
        <w:rPr>
          <w:rStyle w:val="FootnoteReference"/>
        </w:rPr>
        <w:footnoteReference w:id="12347"/>
      </w:r>
      <w:r>
        <w:t xml:space="preserve"> of darkness, and let us put on the armour of light.</w:t>
      </w:r>
      <w:r>
        <w:rPr>
          <w:rStyle w:val="FootnoteReference"/>
        </w:rPr>
        <w:footnoteReference w:id="12348"/>
      </w:r>
    </w:p>
    <w:p>
      <w:r>
        <w:rPr>
          <w:b/>
        </w:rPr>
        <w:t xml:space="preserve">13 </w:t>
      </w:r>
      <w:r>
        <w:t xml:space="preserve">Let us walk honestly, as in the day; not in rioting</w:t>
      </w:r>
      <w:r>
        <w:rPr>
          <w:rStyle w:val="FootnoteReference"/>
        </w:rPr>
        <w:footnoteReference w:id="12349"/>
      </w:r>
      <w:r>
        <w:t xml:space="preserve"> and drunkenness, not in chambering</w:t>
      </w:r>
      <w:r>
        <w:rPr>
          <w:rStyle w:val="FootnoteReference"/>
        </w:rPr>
        <w:footnoteReference w:id="12350"/>
      </w:r>
      <w:r>
        <w:t xml:space="preserve"> and wantonness, not in strife</w:t>
      </w:r>
      <w:r>
        <w:rPr>
          <w:rStyle w:val="FootnoteReference"/>
        </w:rPr>
        <w:footnoteReference w:id="12351"/>
      </w:r>
      <w:r>
        <w:t xml:space="preserve"> and envying.</w:t>
      </w:r>
      <w:r>
        <w:rPr>
          <w:rStyle w:val="FootnoteReference"/>
        </w:rPr>
        <w:footnoteReference w:id="12352"/>
      </w:r>
      <w:r>
        <w:rPr>
          <w:rStyle w:val="FootnoteReference"/>
        </w:rPr>
        <w:footnoteReference w:id="12353"/>
      </w:r>
    </w:p>
    <w:p>
      <w:r>
        <w:rPr>
          <w:b/>
        </w:rPr>
        <w:t xml:space="preserve">14 </w:t>
      </w:r>
      <w:r>
        <w:t xml:space="preserve">But put you on the Lord Jesus</w:t>
      </w:r>
      <w:r>
        <w:rPr>
          <w:rStyle w:val="FootnoteReference"/>
        </w:rPr>
        <w:footnoteReference w:id="12354"/>
      </w:r>
      <w:r>
        <w:t xml:space="preserve"> Christ</w:t>
      </w:r>
      <w:r>
        <w:rPr>
          <w:rStyle w:val="FootnoteReference"/>
        </w:rPr>
        <w:footnoteReference w:id="12355"/>
      </w:r>
      <w:r>
        <w:t xml:space="preserve">, and make not provision for the flesh, to fulfill the lusts of it.</w:t>
      </w:r>
      <w:r>
        <w:rPr>
          <w:rStyle w:val="FootnoteReference"/>
        </w:rPr>
        <w:footnoteReference w:id="12356"/>
      </w:r>
      <w:r>
        <w:rPr>
          <w:rStyle w:val="FootnoteReference"/>
        </w:rPr>
        <w:footnoteReference w:id="123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who is weak</w:t>
      </w:r>
      <w:r>
        <w:rPr>
          <w:rStyle w:val="FootnoteReference"/>
        </w:rPr>
        <w:footnoteReference w:id="12358"/>
      </w:r>
      <w:r>
        <w:t xml:space="preserve"> in the faith receive</w:t>
      </w:r>
      <w:r>
        <w:rPr>
          <w:rStyle w:val="FootnoteReference"/>
        </w:rPr>
        <w:footnoteReference w:id="12359"/>
      </w:r>
      <w:r>
        <w:t xml:space="preserve"> you, but not to doubtful disputations</w:t>
      </w:r>
      <w:r>
        <w:rPr>
          <w:rStyle w:val="FootnoteReference"/>
        </w:rPr>
        <w:footnoteReference w:id="12360"/>
      </w:r>
      <w:r>
        <w:t xml:space="preserve">.</w:t>
      </w:r>
    </w:p>
    <w:p>
      <w:r>
        <w:rPr>
          <w:b/>
        </w:rPr>
        <w:t xml:space="preserve">2 </w:t>
      </w:r>
      <w:r>
        <w:t xml:space="preserve">For one believes that</w:t>
      </w:r>
      <w:r>
        <w:rPr>
          <w:rStyle w:val="FootnoteReference"/>
        </w:rPr>
        <w:footnoteReference w:id="12361"/>
      </w:r>
      <w:r>
        <w:t xml:space="preserve"> he may eat all things: another</w:t>
      </w:r>
      <w:r>
        <w:rPr>
          <w:rStyle w:val="FootnoteReference"/>
        </w:rPr>
        <w:footnoteReference w:id="12362"/>
      </w:r>
      <w:r>
        <w:t xml:space="preserve">, who is weak, eats herbs.</w:t>
      </w:r>
      <w:r>
        <w:rPr>
          <w:rStyle w:val="FootnoteReference"/>
        </w:rPr>
        <w:footnoteReference w:id="12363"/>
      </w:r>
    </w:p>
    <w:p>
      <w:r>
        <w:rPr>
          <w:b/>
        </w:rPr>
        <w:t xml:space="preserve">3 </w:t>
      </w:r>
      <w:r>
        <w:t xml:space="preserve">Let not him who eats despise</w:t>
      </w:r>
      <w:r>
        <w:rPr>
          <w:rStyle w:val="FootnoteReference"/>
        </w:rPr>
        <w:footnoteReference w:id="12364"/>
      </w:r>
      <w:r>
        <w:t xml:space="preserve"> him who eats not; and let not him who eats not judge</w:t>
      </w:r>
      <w:r>
        <w:rPr>
          <w:rStyle w:val="FootnoteReference"/>
        </w:rPr>
        <w:footnoteReference w:id="12365"/>
      </w:r>
      <w:r>
        <w:t xml:space="preserve"> him who eats: for God has received him.</w:t>
      </w:r>
      <w:r>
        <w:rPr>
          <w:rStyle w:val="FootnoteReference"/>
        </w:rPr>
        <w:footnoteReference w:id="12366"/>
      </w:r>
    </w:p>
    <w:p>
      <w:r>
        <w:rPr>
          <w:b/>
        </w:rPr>
        <w:t xml:space="preserve">4 </w:t>
      </w:r>
      <w:r>
        <w:t xml:space="preserve">Who are you that judge another man's servant? to his own master he stands or falls. Yes, he shall</w:t>
      </w:r>
      <w:r>
        <w:rPr>
          <w:rStyle w:val="FootnoteReference"/>
        </w:rPr>
        <w:footnoteReference w:id="12367"/>
      </w:r>
      <w:r>
        <w:t xml:space="preserve"> be held up: for God is able to make him stand.</w:t>
      </w:r>
      <w:r>
        <w:rPr>
          <w:rStyle w:val="FootnoteReference"/>
        </w:rPr>
        <w:footnoteReference w:id="12368"/>
      </w:r>
      <w:r>
        <w:rPr>
          <w:rStyle w:val="FootnoteReference"/>
        </w:rPr>
        <w:footnoteReference w:id="12369"/>
      </w:r>
    </w:p>
    <w:p>
      <w:r>
        <w:rPr>
          <w:b/>
        </w:rPr>
        <w:t xml:space="preserve">5 </w:t>
      </w:r>
      <w:r>
        <w:t xml:space="preserve">One man esteems one day above another: another esteems every day alike. Let every man be fully persuaded</w:t>
      </w:r>
      <w:r>
        <w:rPr>
          <w:rStyle w:val="FootnoteReference"/>
        </w:rPr>
        <w:footnoteReference w:id="12370"/>
      </w:r>
      <w:r>
        <w:t xml:space="preserve"> in his own mind.</w:t>
      </w:r>
      <w:r>
        <w:rPr>
          <w:rStyle w:val="FootnoteReference"/>
        </w:rPr>
        <w:footnoteReference w:id="12371"/>
      </w:r>
      <w:r>
        <w:rPr>
          <w:rStyle w:val="FootnoteReference"/>
        </w:rPr>
        <w:footnoteReference w:id="12372"/>
      </w:r>
    </w:p>
    <w:p>
      <w:r>
        <w:rPr>
          <w:b/>
        </w:rPr>
        <w:t xml:space="preserve">6 </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373"/>
      </w:r>
      <w:r>
        <w:rPr>
          <w:rStyle w:val="FootnoteReference"/>
        </w:rPr>
        <w:footnoteReference w:id="12374"/>
      </w:r>
      <w:r>
        <w:rPr>
          <w:rStyle w:val="FootnoteReference"/>
        </w:rPr>
        <w:footnoteReference w:id="12375"/>
      </w:r>
    </w:p>
    <w:p>
      <w:r>
        <w:rPr>
          <w:b/>
        </w:rPr>
        <w:t xml:space="preserve">7 </w:t>
      </w:r>
      <w:r>
        <w:t xml:space="preserve">For none of us lives to himself, and no one dies to himself.</w:t>
      </w:r>
      <w:r>
        <w:rPr>
          <w:rStyle w:val="FootnoteReference"/>
        </w:rPr>
        <w:footnoteReference w:id="12376"/>
      </w:r>
    </w:p>
    <w:p>
      <w:r>
        <w:rPr>
          <w:b/>
        </w:rPr>
        <w:t xml:space="preserve">8 </w:t>
      </w:r>
      <w:r>
        <w:t xml:space="preserve">For whether we live, we live to the Lord; and whether we die, we die to the Lord: whether we live therefore</w:t>
      </w:r>
      <w:r>
        <w:rPr>
          <w:rStyle w:val="FootnoteReference"/>
        </w:rPr>
        <w:footnoteReference w:id="12377"/>
      </w:r>
      <w:r>
        <w:t xml:space="preserve">, or die, we are the Lord's.</w:t>
      </w:r>
      <w:r>
        <w:rPr>
          <w:rStyle w:val="FootnoteReference"/>
        </w:rPr>
        <w:footnoteReference w:id="12378"/>
      </w:r>
    </w:p>
    <w:p>
      <w:r>
        <w:rPr>
          <w:b/>
        </w:rPr>
        <w:t xml:space="preserve">9 </w:t>
      </w:r>
      <w:r>
        <w:t xml:space="preserve">In order to this end Christ</w:t>
      </w:r>
      <w:r>
        <w:rPr>
          <w:rStyle w:val="FootnoteReference"/>
        </w:rPr>
        <w:footnoteReference w:id="12379"/>
      </w:r>
      <w:r>
        <w:t xml:space="preserve"> both died, and rose, and revived, that he might be Lord</w:t>
      </w:r>
      <w:r>
        <w:rPr>
          <w:rStyle w:val="FootnoteReference"/>
        </w:rPr>
        <w:footnoteReference w:id="12380"/>
      </w:r>
      <w:r>
        <w:t xml:space="preserve"> both of the dead and living.</w:t>
      </w:r>
      <w:r>
        <w:rPr>
          <w:rStyle w:val="FootnoteReference"/>
        </w:rPr>
        <w:footnoteReference w:id="12381"/>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2382"/>
      </w:r>
      <w:r>
        <w:rPr>
          <w:rStyle w:val="FootnoteReference"/>
        </w:rPr>
        <w:footnoteReference w:id="12383"/>
      </w:r>
    </w:p>
    <w:p>
      <w:r>
        <w:rPr>
          <w:b/>
        </w:rPr>
        <w:t xml:space="preserve">11 </w:t>
      </w:r>
      <w:r>
        <w:t xml:space="preserve">For it is written, As I live, says the Lord, every knee</w:t>
      </w:r>
      <w:r>
        <w:rPr>
          <w:rStyle w:val="FootnoteReference"/>
        </w:rPr>
        <w:footnoteReference w:id="12384"/>
      </w:r>
      <w:r>
        <w:t xml:space="preserve"> shall bow to me, and every tongue shall confess</w:t>
      </w:r>
      <w:r>
        <w:rPr>
          <w:rStyle w:val="FootnoteReference"/>
        </w:rPr>
        <w:footnoteReference w:id="12385"/>
      </w:r>
      <w:r>
        <w:t xml:space="preserve"> to God.</w:t>
      </w:r>
      <w:r>
        <w:rPr>
          <w:rStyle w:val="FootnoteReference"/>
        </w:rPr>
        <w:footnoteReference w:id="12386"/>
      </w:r>
    </w:p>
    <w:p>
      <w:r>
        <w:rPr>
          <w:b/>
        </w:rPr>
        <w:t xml:space="preserve">12 </w:t>
      </w:r>
      <w:r>
        <w:t xml:space="preserve">So then every one of us shall give account of himself to God.</w:t>
      </w:r>
      <w:r>
        <w:rPr>
          <w:rStyle w:val="FootnoteReference"/>
        </w:rPr>
        <w:footnoteReference w:id="12387"/>
      </w:r>
    </w:p>
    <w:p>
      <w:r>
        <w:rPr>
          <w:b/>
        </w:rPr>
        <w:t xml:space="preserve">13 </w:t>
      </w:r>
      <w:r>
        <w:t xml:space="preserve">Let us not therefore judge one</w:t>
      </w:r>
      <w:r>
        <w:rPr>
          <w:rStyle w:val="FootnoteReference"/>
        </w:rPr>
        <w:footnoteReference w:id="12388"/>
      </w:r>
      <w:r>
        <w:t xml:space="preserve"> another any more: but judge this rather, that no one put a stumbling block or an occasion to fall in his brother's way.</w:t>
      </w:r>
      <w:r>
        <w:rPr>
          <w:rStyle w:val="FootnoteReference"/>
        </w:rPr>
        <w:footnoteReference w:id="12389"/>
      </w:r>
      <w:r>
        <w:rPr>
          <w:rStyle w:val="FootnoteReference"/>
        </w:rPr>
        <w:footnoteReference w:id="12390"/>
      </w:r>
      <w:r>
        <w:rPr>
          <w:rStyle w:val="FootnoteReference"/>
        </w:rPr>
        <w:footnoteReference w:id="12391"/>
      </w:r>
    </w:p>
    <w:p>
      <w:r>
        <w:rPr>
          <w:b/>
        </w:rPr>
        <w:t xml:space="preserve">14 </w:t>
      </w:r>
      <w:r>
        <w:t xml:space="preserve">I know, and am</w:t>
      </w:r>
      <w:r>
        <w:rPr>
          <w:rStyle w:val="FootnoteReference"/>
        </w:rPr>
        <w:footnoteReference w:id="12392"/>
      </w:r>
      <w:r>
        <w:t xml:space="preserve"> persuaded by the Lord Jesus</w:t>
      </w:r>
      <w:r>
        <w:rPr>
          <w:rStyle w:val="FootnoteReference"/>
        </w:rPr>
        <w:footnoteReference w:id="12393"/>
      </w:r>
      <w:r>
        <w:t xml:space="preserve">, that there</w:t>
      </w:r>
      <w:r>
        <w:rPr>
          <w:rStyle w:val="FootnoteReference"/>
        </w:rPr>
        <w:footnoteReference w:id="12394"/>
      </w:r>
      <w:r>
        <w:t xml:space="preserve"> is nothing unclean</w:t>
      </w:r>
      <w:r>
        <w:rPr>
          <w:rStyle w:val="FootnoteReference"/>
        </w:rPr>
        <w:footnoteReference w:id="12395"/>
      </w:r>
      <w:r>
        <w:t xml:space="preserve"> of itself: but to him who esteems anything to be unclean, to him it</w:t>
      </w:r>
      <w:r>
        <w:rPr>
          <w:rStyle w:val="FootnoteReference"/>
        </w:rPr>
        <w:footnoteReference w:id="12396"/>
      </w:r>
      <w:r>
        <w:t xml:space="preserve"> is unclean.</w:t>
      </w:r>
    </w:p>
    <w:p>
      <w:r>
        <w:rPr>
          <w:b/>
        </w:rPr>
        <w:t xml:space="preserve">15 </w:t>
      </w:r>
      <w:r>
        <w:t xml:space="preserve">But if your brother be grieved with your food, now walk you not charitably. Destroy</w:t>
      </w:r>
      <w:r>
        <w:rPr>
          <w:rStyle w:val="FootnoteReference"/>
        </w:rPr>
        <w:footnoteReference w:id="12397"/>
      </w:r>
      <w:r>
        <w:t xml:space="preserve"> not him with your food, for whom Christ died.</w:t>
      </w:r>
      <w:r>
        <w:rPr>
          <w:rStyle w:val="FootnoteReference"/>
        </w:rPr>
        <w:footnoteReference w:id="12398"/>
      </w:r>
      <w:r>
        <w:rPr>
          <w:rStyle w:val="FootnoteReference"/>
        </w:rPr>
        <w:footnoteReference w:id="12399"/>
      </w:r>
    </w:p>
    <w:p>
      <w:r>
        <w:rPr>
          <w:b/>
        </w:rPr>
        <w:t xml:space="preserve">16 </w:t>
      </w:r>
      <w:r>
        <w:t xml:space="preserve">Let not then your good be evil spoken of:</w:t>
      </w:r>
      <w:r>
        <w:rPr>
          <w:rStyle w:val="FootnoteReference"/>
        </w:rPr>
        <w:footnoteReference w:id="12400"/>
      </w:r>
    </w:p>
    <w:p>
      <w:r>
        <w:rPr>
          <w:b/>
        </w:rPr>
        <w:t xml:space="preserve">17 </w:t>
      </w:r>
      <w:r>
        <w:t xml:space="preserve">For the kingdom</w:t>
      </w:r>
      <w:r>
        <w:rPr>
          <w:rStyle w:val="FootnoteReference"/>
        </w:rPr>
        <w:footnoteReference w:id="12401"/>
      </w:r>
      <w:r>
        <w:t xml:space="preserve"> of God is not food and drink; but righteousness, and peace</w:t>
      </w:r>
      <w:r>
        <w:rPr>
          <w:rStyle w:val="FootnoteReference"/>
        </w:rPr>
        <w:footnoteReference w:id="12402"/>
      </w:r>
      <w:r>
        <w:t xml:space="preserve">, and joy in the Holy Spirit.</w:t>
      </w:r>
      <w:r>
        <w:rPr>
          <w:rStyle w:val="FootnoteReference"/>
        </w:rPr>
        <w:footnoteReference w:id="12403"/>
      </w:r>
      <w:r>
        <w:rPr>
          <w:rStyle w:val="FootnoteReference"/>
        </w:rPr>
        <w:footnoteReference w:id="12404"/>
      </w:r>
    </w:p>
    <w:p>
      <w:r>
        <w:rPr>
          <w:b/>
        </w:rPr>
        <w:t xml:space="preserve">18 </w:t>
      </w:r>
      <w:r>
        <w:t xml:space="preserve">For the one who in these things serves Christ is acceptable to God, and approved of men.</w:t>
      </w:r>
      <w:r>
        <w:rPr>
          <w:rStyle w:val="FootnoteReference"/>
        </w:rPr>
        <w:footnoteReference w:id="12405"/>
      </w:r>
      <w:r>
        <w:rPr>
          <w:rStyle w:val="FootnoteReference"/>
        </w:rPr>
        <w:footnoteReference w:id="12406"/>
      </w:r>
      <w:r>
        <w:rPr>
          <w:rStyle w:val="FootnoteReference"/>
        </w:rPr>
        <w:footnoteReference w:id="12407"/>
      </w:r>
    </w:p>
    <w:p>
      <w:r>
        <w:rPr>
          <w:b/>
        </w:rPr>
        <w:t xml:space="preserve">19 </w:t>
      </w:r>
      <w:r>
        <w:t xml:space="preserve">Let us therefore follow</w:t>
      </w:r>
      <w:r>
        <w:rPr>
          <w:rStyle w:val="FootnoteReference"/>
        </w:rPr>
        <w:footnoteReference w:id="12408"/>
      </w:r>
      <w:r>
        <w:t xml:space="preserve"> after the things which make for peace, and things with which one may edify another.</w:t>
      </w:r>
      <w:r>
        <w:rPr>
          <w:rStyle w:val="FootnoteReference"/>
        </w:rPr>
        <w:footnoteReference w:id="12409"/>
      </w:r>
    </w:p>
    <w:p>
      <w:r>
        <w:rPr>
          <w:b/>
        </w:rPr>
        <w:t xml:space="preserve">20 </w:t>
      </w:r>
      <w:r>
        <w:t xml:space="preserve">For food destroy not the work</w:t>
      </w:r>
      <w:r>
        <w:rPr>
          <w:rStyle w:val="FootnoteReference"/>
        </w:rPr>
        <w:footnoteReference w:id="12410"/>
      </w:r>
      <w:r>
        <w:t xml:space="preserve"> of God. All things indeed are pure; but it is evil for that man who eats with offense.</w:t>
      </w:r>
      <w:r>
        <w:rPr>
          <w:rStyle w:val="FootnoteReference"/>
        </w:rPr>
        <w:footnoteReference w:id="12411"/>
      </w:r>
      <w:r>
        <w:rPr>
          <w:rStyle w:val="FootnoteReference"/>
        </w:rPr>
        <w:footnoteReference w:id="12412"/>
      </w:r>
      <w:r>
        <w:rPr>
          <w:rStyle w:val="FootnoteReference"/>
        </w:rPr>
        <w:footnoteReference w:id="12413"/>
      </w:r>
    </w:p>
    <w:p>
      <w:r>
        <w:rPr>
          <w:b/>
        </w:rPr>
        <w:t xml:space="preserve">21 </w:t>
      </w:r>
      <w:r>
        <w:t xml:space="preserve">It is good</w:t>
      </w:r>
      <w:r>
        <w:rPr>
          <w:rStyle w:val="FootnoteReference"/>
        </w:rPr>
        <w:footnoteReference w:id="12414"/>
      </w:r>
      <w:r>
        <w:t xml:space="preserve"> neither to eat flesh, nor to drink wine, nor anything by which your brother stumbles, or is stumbled, or is made weak.</w:t>
      </w:r>
      <w:r>
        <w:rPr>
          <w:rStyle w:val="FootnoteReference"/>
        </w:rPr>
        <w:footnoteReference w:id="12415"/>
      </w:r>
    </w:p>
    <w:p>
      <w:r>
        <w:rPr>
          <w:b/>
        </w:rPr>
        <w:t xml:space="preserve">22 </w:t>
      </w:r>
      <w:r>
        <w:t xml:space="preserve">Have you faith? have it to yourself before God. Happy</w:t>
      </w:r>
      <w:r>
        <w:rPr>
          <w:rStyle w:val="FootnoteReference"/>
        </w:rPr>
        <w:footnoteReference w:id="12416"/>
      </w:r>
      <w:r>
        <w:t xml:space="preserve"> is the one who condemns not himself in that thing which he allows.</w:t>
      </w:r>
      <w:r>
        <w:rPr>
          <w:rStyle w:val="FootnoteReference"/>
        </w:rPr>
        <w:footnoteReference w:id="12417"/>
      </w:r>
    </w:p>
    <w:p>
      <w:r>
        <w:rPr>
          <w:b/>
        </w:rPr>
        <w:t xml:space="preserve">23 </w:t>
      </w:r>
      <w:r>
        <w:t xml:space="preserve">And the one who doubts is damned</w:t>
      </w:r>
      <w:r>
        <w:rPr>
          <w:rStyle w:val="FootnoteReference"/>
        </w:rPr>
        <w:footnoteReference w:id="12418"/>
      </w:r>
      <w:r>
        <w:t xml:space="preserve"> if he eat, because he eats not of faith: for whatever is not of faith is sin.</w:t>
      </w:r>
      <w:r>
        <w:rPr>
          <w:rStyle w:val="FootnoteReference"/>
        </w:rPr>
        <w:footnoteReference w:id="12419"/>
      </w:r>
      <w:r>
        <w:rPr>
          <w:rStyle w:val="FootnoteReference"/>
        </w:rPr>
        <w:footnoteReference w:id="124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2421"/>
      </w:r>
      <w:r>
        <w:t xml:space="preserve"> ought</w:t>
      </w:r>
      <w:r>
        <w:rPr>
          <w:rStyle w:val="FootnoteReference"/>
        </w:rPr>
        <w:footnoteReference w:id="12422"/>
      </w:r>
      <w:r>
        <w:t xml:space="preserve"> to bear the infirmities of the weak, and not to please</w:t>
      </w:r>
      <w:r>
        <w:rPr>
          <w:rStyle w:val="FootnoteReference"/>
        </w:rPr>
        <w:footnoteReference w:id="12423"/>
      </w:r>
      <w:r>
        <w:t xml:space="preserve"> ourselves.</w:t>
      </w:r>
    </w:p>
    <w:p>
      <w:r>
        <w:rPr>
          <w:b/>
        </w:rPr>
        <w:t xml:space="preserve">2 </w:t>
      </w:r>
      <w:r>
        <w:t xml:space="preserve">Let every one of us please his neighbor for his good to edification.</w:t>
      </w:r>
      <w:r>
        <w:rPr>
          <w:rStyle w:val="FootnoteReference"/>
        </w:rPr>
        <w:footnoteReference w:id="12424"/>
      </w:r>
    </w:p>
    <w:p>
      <w:r>
        <w:rPr>
          <w:b/>
        </w:rPr>
        <w:t xml:space="preserve">3 </w:t>
      </w:r>
      <w:r>
        <w:t xml:space="preserve">For even Christ</w:t>
      </w:r>
      <w:r>
        <w:rPr>
          <w:rStyle w:val="FootnoteReference"/>
        </w:rPr>
        <w:footnoteReference w:id="12425"/>
      </w:r>
      <w:r>
        <w:t xml:space="preserve"> pleased not himself; but, as it is written, The reproaches of those who reproached you fell on me.</w:t>
      </w:r>
      <w:r>
        <w:rPr>
          <w:rStyle w:val="FootnoteReference"/>
        </w:rPr>
        <w:footnoteReference w:id="12426"/>
      </w:r>
      <w:r>
        <w:rPr>
          <w:rStyle w:val="FootnoteReference"/>
        </w:rPr>
        <w:footnoteReference w:id="12427"/>
      </w:r>
    </w:p>
    <w:p>
      <w:r>
        <w:rPr>
          <w:b/>
        </w:rPr>
        <w:t xml:space="preserve">4 </w:t>
      </w:r>
      <w:r>
        <w:t xml:space="preserve">For whatever things were written in old times were written for our learning, that</w:t>
      </w:r>
      <w:r>
        <w:rPr>
          <w:rStyle w:val="FootnoteReference"/>
        </w:rPr>
        <w:footnoteReference w:id="12428"/>
      </w:r>
      <w:r>
        <w:t xml:space="preserve"> we through patience and comfort of the scriptures might have hope.</w:t>
      </w:r>
      <w:r>
        <w:rPr>
          <w:rStyle w:val="FootnoteReference"/>
        </w:rPr>
        <w:footnoteReference w:id="12429"/>
      </w:r>
    </w:p>
    <w:p>
      <w:r>
        <w:rPr>
          <w:b/>
        </w:rPr>
        <w:t xml:space="preserve">5 </w:t>
      </w:r>
      <w:r>
        <w:t xml:space="preserve">Now the God</w:t>
      </w:r>
      <w:r>
        <w:rPr>
          <w:rStyle w:val="FootnoteReference"/>
        </w:rPr>
        <w:footnoteReference w:id="12430"/>
      </w:r>
      <w:r>
        <w:t xml:space="preserve"> of patience and consolation</w:t>
      </w:r>
      <w:r>
        <w:rPr>
          <w:rStyle w:val="FootnoteReference"/>
        </w:rPr>
        <w:footnoteReference w:id="12431"/>
      </w:r>
      <w:r>
        <w:t xml:space="preserve"> grant</w:t>
      </w:r>
      <w:r>
        <w:rPr>
          <w:rStyle w:val="FootnoteReference"/>
        </w:rPr>
        <w:footnoteReference w:id="12432"/>
      </w:r>
      <w:r>
        <w:t xml:space="preserve"> you to be likeminded one toward another according to</w:t>
      </w:r>
      <w:r>
        <w:rPr>
          <w:rStyle w:val="FootnoteReference"/>
        </w:rPr>
        <w:footnoteReference w:id="12433"/>
      </w:r>
      <w:r>
        <w:t xml:space="preserve"> Christ Jesus</w:t>
      </w:r>
      <w:r>
        <w:rPr>
          <w:rStyle w:val="FootnoteReference"/>
        </w:rPr>
        <w:footnoteReference w:id="12434"/>
      </w:r>
      <w:r>
        <w:t xml:space="preserve">:</w:t>
      </w:r>
    </w:p>
    <w:p>
      <w:r>
        <w:rPr>
          <w:b/>
        </w:rPr>
        <w:t xml:space="preserve">6 </w:t>
      </w:r>
      <w:r>
        <w:t xml:space="preserve">That you may with</w:t>
      </w:r>
      <w:r>
        <w:rPr>
          <w:rStyle w:val="FootnoteReference"/>
        </w:rPr>
        <w:footnoteReference w:id="12435"/>
      </w:r>
      <w:r>
        <w:t xml:space="preserve"> one mind and one mouth glorify God, even the Father of our Lord Jesus Christ.</w:t>
      </w:r>
      <w:r>
        <w:rPr>
          <w:rStyle w:val="FootnoteReference"/>
        </w:rPr>
        <w:footnoteReference w:id="12436"/>
      </w:r>
    </w:p>
    <w:p>
      <w:r>
        <w:rPr>
          <w:b/>
        </w:rPr>
        <w:t xml:space="preserve">7 </w:t>
      </w:r>
      <w:r>
        <w:t xml:space="preserve">Therefore receive</w:t>
      </w:r>
      <w:r>
        <w:rPr>
          <w:rStyle w:val="FootnoteReference"/>
        </w:rPr>
        <w:footnoteReference w:id="12437"/>
      </w:r>
      <w:r>
        <w:t xml:space="preserve"> you one another, as Christ also received us to the glory of God.</w:t>
      </w:r>
      <w:r>
        <w:rPr>
          <w:rStyle w:val="FootnoteReference"/>
        </w:rPr>
        <w:footnoteReference w:id="12438"/>
      </w:r>
      <w:r>
        <w:rPr>
          <w:rStyle w:val="FootnoteReference"/>
        </w:rPr>
        <w:footnoteReference w:id="12439"/>
      </w:r>
    </w:p>
    <w:p>
      <w:r>
        <w:rPr>
          <w:b/>
        </w:rPr>
        <w:t xml:space="preserve">8 </w:t>
      </w:r>
      <w:r>
        <w:t xml:space="preserve">Now I say</w:t>
      </w:r>
      <w:r>
        <w:rPr>
          <w:rStyle w:val="FootnoteReference"/>
        </w:rPr>
        <w:footnoteReference w:id="12440"/>
      </w:r>
      <w:r>
        <w:t xml:space="preserve"> that Jesus</w:t>
      </w:r>
      <w:r>
        <w:rPr>
          <w:rStyle w:val="FootnoteReference"/>
        </w:rPr>
        <w:footnoteReference w:id="12441"/>
      </w:r>
      <w:r>
        <w:t xml:space="preserve"> Christ was a minister of the circumcision for the</w:t>
      </w:r>
      <w:r>
        <w:rPr>
          <w:rStyle w:val="FootnoteReference"/>
        </w:rPr>
        <w:footnoteReference w:id="12442"/>
      </w:r>
      <w:r>
        <w:t xml:space="preserve"> truth</w:t>
      </w:r>
      <w:r>
        <w:rPr>
          <w:rStyle w:val="FootnoteReference"/>
        </w:rPr>
        <w:footnoteReference w:id="12443"/>
      </w:r>
      <w:r>
        <w:t xml:space="preserve"> of God, to confirm the promises made to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2444"/>
      </w:r>
    </w:p>
    <w:p>
      <w:r>
        <w:rPr>
          <w:b/>
        </w:rPr>
        <w:t xml:space="preserve">10 </w:t>
      </w:r>
      <w:r>
        <w:t xml:space="preserve">And again he says, Rejoice, you nations, with his people.</w:t>
      </w:r>
      <w:r>
        <w:rPr>
          <w:rStyle w:val="FootnoteReference"/>
        </w:rPr>
        <w:footnoteReference w:id="12445"/>
      </w:r>
    </w:p>
    <w:p>
      <w:r>
        <w:rPr>
          <w:b/>
        </w:rPr>
        <w:t xml:space="preserve">11 </w:t>
      </w:r>
      <w:r>
        <w:t xml:space="preserve">And again, Praise the Lord, all you nations; and extol him, all you people.</w:t>
      </w:r>
      <w:r>
        <w:rPr>
          <w:rStyle w:val="FootnoteReference"/>
        </w:rPr>
        <w:footnoteReference w:id="12446"/>
      </w:r>
    </w:p>
    <w:p>
      <w:r>
        <w:rPr>
          <w:b/>
        </w:rPr>
        <w:t xml:space="preserve">12 </w:t>
      </w:r>
      <w:r>
        <w:t xml:space="preserve">And again, Isaiah</w:t>
      </w:r>
      <w:r>
        <w:rPr>
          <w:rStyle w:val="FootnoteReference"/>
        </w:rPr>
        <w:footnoteReference w:id="12447"/>
      </w:r>
      <w:r>
        <w:t xml:space="preserve"> says, There</w:t>
      </w:r>
      <w:r>
        <w:rPr>
          <w:rStyle w:val="FootnoteReference"/>
        </w:rPr>
        <w:footnoteReference w:id="12448"/>
      </w:r>
      <w:r>
        <w:t xml:space="preserve"> shall be a root of Jesse</w:t>
      </w:r>
      <w:r>
        <w:rPr>
          <w:rStyle w:val="FootnoteReference"/>
        </w:rPr>
        <w:footnoteReference w:id="12449"/>
      </w:r>
      <w:r>
        <w:t xml:space="preserve">, and the one who shall rise to reign over the nations; in him</w:t>
      </w:r>
      <w:r>
        <w:rPr>
          <w:rStyle w:val="FootnoteReference"/>
        </w:rPr>
        <w:footnoteReference w:id="12450"/>
      </w:r>
      <w:r>
        <w:t xml:space="preserve"> shall the nations trust.</w:t>
      </w:r>
      <w:r>
        <w:rPr>
          <w:rStyle w:val="FootnoteReference"/>
        </w:rPr>
        <w:footnoteReference w:id="12451"/>
      </w:r>
    </w:p>
    <w:p>
      <w:r>
        <w:rPr>
          <w:b/>
        </w:rPr>
        <w:t xml:space="preserve">13 </w:t>
      </w:r>
      <w:r>
        <w:t xml:space="preserve">Now the God</w:t>
      </w:r>
      <w:r>
        <w:rPr>
          <w:rStyle w:val="FootnoteReference"/>
        </w:rPr>
        <w:footnoteReference w:id="12452"/>
      </w:r>
      <w:r>
        <w:t xml:space="preserve"> of hope fill</w:t>
      </w:r>
      <w:r>
        <w:rPr>
          <w:rStyle w:val="FootnoteReference"/>
        </w:rPr>
        <w:footnoteReference w:id="12453"/>
      </w:r>
      <w:r>
        <w:t xml:space="preserve"> you with all joy and peace in believing, that you may abound</w:t>
      </w:r>
      <w:r>
        <w:rPr>
          <w:rStyle w:val="FootnoteReference"/>
        </w:rPr>
        <w:footnoteReference w:id="12454"/>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2455"/>
      </w:r>
      <w:r>
        <w:t xml:space="preserve"> of goodness, filled</w:t>
      </w:r>
      <w:r>
        <w:rPr>
          <w:rStyle w:val="FootnoteReference"/>
        </w:rPr>
        <w:footnoteReference w:id="12456"/>
      </w:r>
      <w:r>
        <w:t xml:space="preserve"> with all knowledge, able</w:t>
      </w:r>
      <w:r>
        <w:rPr>
          <w:rStyle w:val="FootnoteReference"/>
        </w:rPr>
        <w:footnoteReference w:id="12457"/>
      </w:r>
      <w:r>
        <w:t xml:space="preserve"> also to admonish one another.</w:t>
      </w:r>
      <w:r>
        <w:rPr>
          <w:rStyle w:val="FootnoteReference"/>
        </w:rPr>
        <w:footnoteReference w:id="12458"/>
      </w:r>
    </w:p>
    <w:p>
      <w:r>
        <w:rPr>
          <w:b/>
        </w:rPr>
        <w:t xml:space="preserve">15 </w:t>
      </w:r>
      <w:r>
        <w:t xml:space="preserve">Nevertheless, brothers, I have</w:t>
      </w:r>
      <w:r>
        <w:rPr>
          <w:rStyle w:val="FootnoteReference"/>
        </w:rPr>
        <w:footnoteReference w:id="12459"/>
      </w:r>
      <w:r>
        <w:t xml:space="preserve"> written the more boldly to you in some sort, as putting you in mind, because</w:t>
      </w:r>
      <w:r>
        <w:rPr>
          <w:rStyle w:val="FootnoteReference"/>
        </w:rPr>
        <w:footnoteReference w:id="12460"/>
      </w:r>
      <w:r>
        <w:t xml:space="preserve"> of the grace that is given to me of God,</w:t>
      </w:r>
      <w:r>
        <w:rPr>
          <w:rStyle w:val="FootnoteReference"/>
        </w:rPr>
        <w:footnoteReference w:id="12461"/>
      </w:r>
    </w:p>
    <w:p>
      <w:r>
        <w:rPr>
          <w:b/>
        </w:rPr>
        <w:t xml:space="preserve">16 </w:t>
      </w:r>
      <w:r>
        <w:t xml:space="preserve">That I should</w:t>
      </w:r>
      <w:r>
        <w:rPr>
          <w:rStyle w:val="FootnoteReference"/>
        </w:rPr>
        <w:footnoteReference w:id="12462"/>
      </w:r>
      <w:r>
        <w:t xml:space="preserve"> be the minister of Jesus Christ to the nations, ministering</w:t>
      </w:r>
      <w:r>
        <w:rPr>
          <w:rStyle w:val="FootnoteReference"/>
        </w:rPr>
        <w:footnoteReference w:id="12463"/>
      </w:r>
      <w:r>
        <w:t xml:space="preserve"> the good news of God, that the offering up</w:t>
      </w:r>
      <w:r>
        <w:rPr>
          <w:rStyle w:val="FootnoteReference"/>
        </w:rPr>
        <w:footnoteReference w:id="12464"/>
      </w:r>
      <w:r>
        <w:t xml:space="preserve"> of the nations might be acceptable, being</w:t>
      </w:r>
      <w:r>
        <w:rPr>
          <w:rStyle w:val="FootnoteReference"/>
        </w:rPr>
        <w:footnoteReference w:id="12465"/>
      </w:r>
      <w:r>
        <w:t xml:space="preserve"> sanctified by the Holy Spirit.</w:t>
      </w:r>
    </w:p>
    <w:p>
      <w:r>
        <w:rPr>
          <w:b/>
        </w:rPr>
        <w:t xml:space="preserve">17 </w:t>
      </w:r>
      <w:r>
        <w:t xml:space="preserve">I have therefore of which I may glory through Jesus Christ in those things which pertain to God.</w:t>
      </w:r>
      <w:r>
        <w:rPr>
          <w:rStyle w:val="FootnoteReference"/>
        </w:rPr>
        <w:footnoteReference w:id="12466"/>
      </w:r>
      <w:r>
        <w:rPr>
          <w:rStyle w:val="FootnoteReference"/>
        </w:rPr>
        <w:footnoteReference w:id="12467"/>
      </w:r>
    </w:p>
    <w:p>
      <w:r>
        <w:rPr>
          <w:b/>
        </w:rPr>
        <w:t xml:space="preserve">18 </w:t>
      </w:r>
      <w:r>
        <w:t xml:space="preserve">For I will</w:t>
      </w:r>
      <w:r>
        <w:rPr>
          <w:rStyle w:val="FootnoteReference"/>
        </w:rPr>
        <w:footnoteReference w:id="12468"/>
      </w:r>
      <w:r>
        <w:t xml:space="preserve"> not dare to speak of any of those things which</w:t>
      </w:r>
      <w:r>
        <w:rPr>
          <w:rStyle w:val="FootnoteReference"/>
        </w:rPr>
        <w:footnoteReference w:id="12469"/>
      </w:r>
      <w:r>
        <w:t xml:space="preserve"> Christ has not worked by me, to make</w:t>
      </w:r>
      <w:r>
        <w:rPr>
          <w:rStyle w:val="FootnoteReference"/>
        </w:rPr>
        <w:footnoteReference w:id="12470"/>
      </w:r>
      <w:r>
        <w:t xml:space="preserve"> the nations obedient, by word</w:t>
      </w:r>
      <w:r>
        <w:rPr>
          <w:rStyle w:val="FootnoteReference"/>
        </w:rPr>
        <w:footnoteReference w:id="12471"/>
      </w:r>
      <w:r>
        <w:t xml:space="preserve"> and deed,</w:t>
      </w:r>
    </w:p>
    <w:p>
      <w:r>
        <w:rPr>
          <w:b/>
        </w:rPr>
        <w:t xml:space="preserve">19 </w:t>
      </w:r>
      <w:r>
        <w:t xml:space="preserve">Through mighty</w:t>
      </w:r>
      <w:r>
        <w:rPr>
          <w:rStyle w:val="FootnoteReference"/>
        </w:rPr>
        <w:footnoteReference w:id="12472"/>
      </w:r>
      <w:r>
        <w:t xml:space="preserve"> signs and wonders, by the</w:t>
      </w:r>
      <w:r>
        <w:rPr>
          <w:rStyle w:val="FootnoteReference"/>
        </w:rPr>
        <w:footnoteReference w:id="12473"/>
      </w:r>
      <w:r>
        <w:t xml:space="preserve"> power of the Spirit of God; so that</w:t>
      </w:r>
      <w:r>
        <w:rPr>
          <w:rStyle w:val="FootnoteReference"/>
        </w:rPr>
        <w:footnoteReference w:id="12474"/>
      </w:r>
      <w:r>
        <w:t xml:space="preserve"> from Jerusalem</w:t>
      </w:r>
      <w:r>
        <w:rPr>
          <w:rStyle w:val="FootnoteReference"/>
        </w:rPr>
        <w:footnoteReference w:id="12475"/>
      </w:r>
      <w:r>
        <w:t xml:space="preserve">, and round about to Illyricum</w:t>
      </w:r>
      <w:r>
        <w:rPr>
          <w:rStyle w:val="FootnoteReference"/>
        </w:rPr>
        <w:footnoteReference w:id="12476"/>
      </w:r>
      <w:r>
        <w:t xml:space="preserve">, I have fully</w:t>
      </w:r>
      <w:r>
        <w:rPr>
          <w:rStyle w:val="FootnoteReference"/>
        </w:rPr>
        <w:footnoteReference w:id="12477"/>
      </w:r>
      <w:r>
        <w:t xml:space="preserve"> preached the good news of Christ.</w:t>
      </w:r>
      <w:r>
        <w:rPr>
          <w:rStyle w:val="FootnoteReference"/>
        </w:rPr>
        <w:footnoteReference w:id="12478"/>
      </w:r>
    </w:p>
    <w:p>
      <w:r>
        <w:rPr>
          <w:b/>
        </w:rPr>
        <w:t xml:space="preserve">20 </w:t>
      </w:r>
      <w:r>
        <w:t xml:space="preserve">Yes, so have I strived to preach the good news, not where Christ was named, lest I should build</w:t>
      </w:r>
      <w:r>
        <w:rPr>
          <w:rStyle w:val="FootnoteReference"/>
        </w:rPr>
        <w:footnoteReference w:id="12479"/>
      </w:r>
      <w:r>
        <w:t xml:space="preserve"> upon another man's foundation:</w:t>
      </w:r>
      <w:r>
        <w:rPr>
          <w:rStyle w:val="FootnoteReference"/>
        </w:rPr>
        <w:footnoteReference w:id="12480"/>
      </w:r>
    </w:p>
    <w:p>
      <w:r>
        <w:rPr>
          <w:b/>
        </w:rPr>
        <w:t xml:space="preserve">21 </w:t>
      </w:r>
      <w:r>
        <w:t xml:space="preserve">But as it is written, To whom he was not spoken of, they shall see: and those who have not heard shall understand.</w:t>
      </w:r>
      <w:r>
        <w:rPr>
          <w:rStyle w:val="FootnoteReference"/>
        </w:rPr>
        <w:footnoteReference w:id="12481"/>
      </w:r>
    </w:p>
    <w:p>
      <w:r>
        <w:rPr>
          <w:b/>
        </w:rPr>
        <w:t xml:space="preserve">22 </w:t>
      </w:r>
      <w:r>
        <w:t xml:space="preserve">For which cause also I have</w:t>
      </w:r>
      <w:r>
        <w:rPr>
          <w:rStyle w:val="FootnoteReference"/>
        </w:rPr>
        <w:footnoteReference w:id="12482"/>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2483"/>
      </w:r>
    </w:p>
    <w:p>
      <w:r>
        <w:rPr>
          <w:b/>
        </w:rPr>
        <w:t xml:space="preserve">24 </w:t>
      </w:r>
      <w:r>
        <w:t xml:space="preserve">Whenever I take</w:t>
      </w:r>
      <w:r>
        <w:rPr>
          <w:rStyle w:val="FootnoteReference"/>
        </w:rPr>
        <w:footnoteReference w:id="12484"/>
      </w:r>
      <w:r>
        <w:t xml:space="preserve"> my journey into Spain</w:t>
      </w:r>
      <w:r>
        <w:rPr>
          <w:rStyle w:val="FootnoteReference"/>
        </w:rPr>
        <w:footnoteReference w:id="12485"/>
      </w:r>
      <w:r>
        <w:t xml:space="preserve">, I will come to you: for I trust to see you in my journey, and to</w:t>
      </w:r>
      <w:r>
        <w:rPr>
          <w:rStyle w:val="FootnoteReference"/>
        </w:rPr>
        <w:footnoteReference w:id="12486"/>
      </w:r>
      <w:r>
        <w:t xml:space="preserve"> be brought on my way in that direction by you, if first I be somewhat filled with your company</w:t>
      </w:r>
      <w:r>
        <w:rPr>
          <w:rStyle w:val="FootnoteReference"/>
        </w:rPr>
        <w:footnoteReference w:id="12487"/>
      </w:r>
      <w:r>
        <w:t xml:space="preserve">.</w:t>
      </w:r>
      <w:r>
        <w:rPr>
          <w:rStyle w:val="FootnoteReference"/>
        </w:rPr>
        <w:footnoteReference w:id="12488"/>
      </w:r>
    </w:p>
    <w:p>
      <w:r>
        <w:rPr>
          <w:b/>
        </w:rPr>
        <w:t xml:space="preserve">25 </w:t>
      </w:r>
      <w:r>
        <w:t xml:space="preserve">But now I go to Jerusalem to minister to the holy ones.</w:t>
      </w:r>
      <w:r>
        <w:rPr>
          <w:rStyle w:val="FootnoteReference"/>
        </w:rPr>
        <w:footnoteReference w:id="12489"/>
      </w:r>
    </w:p>
    <w:p>
      <w:r>
        <w:rPr>
          <w:b/>
        </w:rPr>
        <w:t xml:space="preserve">26 </w:t>
      </w:r>
      <w:r>
        <w:t xml:space="preserve">For it has pleased them of Macedonia</w:t>
      </w:r>
      <w:r>
        <w:rPr>
          <w:rStyle w:val="FootnoteReference"/>
        </w:rPr>
        <w:footnoteReference w:id="12490"/>
      </w:r>
      <w:r>
        <w:t xml:space="preserve"> and Achaia</w:t>
      </w:r>
      <w:r>
        <w:rPr>
          <w:rStyle w:val="FootnoteReference"/>
        </w:rPr>
        <w:footnoteReference w:id="12491"/>
      </w:r>
      <w:r>
        <w:t xml:space="preserve"> to make a certain contribution for the poor</w:t>
      </w:r>
      <w:r>
        <w:rPr>
          <w:rStyle w:val="FootnoteReference"/>
        </w:rPr>
        <w:footnoteReference w:id="12492"/>
      </w:r>
      <w:r>
        <w:t xml:space="preserve"> holy ones which are at Jerusalem.</w:t>
      </w:r>
      <w:r>
        <w:rPr>
          <w:rStyle w:val="FootnoteReference"/>
        </w:rPr>
        <w:footnoteReference w:id="12493"/>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2494"/>
      </w:r>
    </w:p>
    <w:p>
      <w:r>
        <w:rPr>
          <w:b/>
        </w:rPr>
        <w:t xml:space="preserve">28 </w:t>
      </w:r>
      <w:r>
        <w:t xml:space="preserve">When therefore I have performed this, and have sealed to them this fruit, I will</w:t>
      </w:r>
      <w:r>
        <w:rPr>
          <w:rStyle w:val="FootnoteReference"/>
        </w:rPr>
        <w:footnoteReference w:id="12495"/>
      </w:r>
      <w:r>
        <w:t xml:space="preserve"> come by you into Spain.</w:t>
      </w:r>
      <w:r>
        <w:rPr>
          <w:rStyle w:val="FootnoteReference"/>
        </w:rPr>
        <w:footnoteReference w:id="12496"/>
      </w:r>
    </w:p>
    <w:p>
      <w:r>
        <w:rPr>
          <w:b/>
        </w:rPr>
        <w:t xml:space="preserve">29 </w:t>
      </w:r>
      <w:r>
        <w:t xml:space="preserve">And I am</w:t>
      </w:r>
      <w:r>
        <w:rPr>
          <w:rStyle w:val="FootnoteReference"/>
        </w:rPr>
        <w:footnoteReference w:id="12497"/>
      </w:r>
      <w:r>
        <w:t xml:space="preserve"> sure that, when I come to you, I shall come in the fullness of the blessing of the good news of Christ.</w:t>
      </w:r>
      <w:r>
        <w:rPr>
          <w:rStyle w:val="FootnoteReference"/>
        </w:rPr>
        <w:footnoteReference w:id="12498"/>
      </w:r>
    </w:p>
    <w:p>
      <w:r>
        <w:rPr>
          <w:b/>
        </w:rPr>
        <w:t xml:space="preserve">30 </w:t>
      </w:r>
      <w:r>
        <w:t xml:space="preserve">Now I plead to you, brothers, for the</w:t>
      </w:r>
      <w:r>
        <w:rPr>
          <w:rStyle w:val="FootnoteReference"/>
        </w:rPr>
        <w:footnoteReference w:id="12499"/>
      </w:r>
      <w:r>
        <w:t xml:space="preserve"> Lord Jesus Christ's sake, and for</w:t>
      </w:r>
      <w:r>
        <w:rPr>
          <w:rStyle w:val="FootnoteReference"/>
        </w:rPr>
        <w:footnoteReference w:id="12500"/>
      </w:r>
      <w:r>
        <w:t xml:space="preserve"> the love of the Spirit, that</w:t>
      </w:r>
      <w:r>
        <w:rPr>
          <w:rStyle w:val="FootnoteReference"/>
        </w:rPr>
        <w:footnoteReference w:id="12501"/>
      </w:r>
      <w:r>
        <w:t xml:space="preserve"> you strive together with me in your prayers to God for me;</w:t>
      </w:r>
    </w:p>
    <w:p>
      <w:r>
        <w:rPr>
          <w:b/>
        </w:rPr>
        <w:t xml:space="preserve">31 </w:t>
      </w:r>
      <w:r>
        <w:t xml:space="preserve">That I may</w:t>
      </w:r>
      <w:r>
        <w:rPr>
          <w:rStyle w:val="FootnoteReference"/>
        </w:rPr>
        <w:footnoteReference w:id="12502"/>
      </w:r>
      <w:r>
        <w:t xml:space="preserve"> be delivered from those who do not believe in Judea; and that</w:t>
      </w:r>
      <w:r>
        <w:rPr>
          <w:rStyle w:val="FootnoteReference"/>
        </w:rPr>
        <w:footnoteReference w:id="12503"/>
      </w:r>
      <w:r>
        <w:t xml:space="preserve"> my service which I have for Jerusalem may be accepted</w:t>
      </w:r>
      <w:r>
        <w:rPr>
          <w:rStyle w:val="FootnoteReference"/>
        </w:rPr>
        <w:footnoteReference w:id="12504"/>
      </w:r>
      <w:r>
        <w:t xml:space="preserve"> of the holy ones;</w:t>
      </w:r>
    </w:p>
    <w:p>
      <w:r>
        <w:rPr>
          <w:b/>
        </w:rPr>
        <w:t xml:space="preserve">32 </w:t>
      </w:r>
      <w:r>
        <w:t xml:space="preserve">That I may</w:t>
      </w:r>
      <w:r>
        <w:rPr>
          <w:rStyle w:val="FootnoteReference"/>
        </w:rPr>
        <w:footnoteReference w:id="12505"/>
      </w:r>
      <w:r>
        <w:t xml:space="preserve"> come to you with joy by the</w:t>
      </w:r>
      <w:r>
        <w:rPr>
          <w:rStyle w:val="FootnoteReference"/>
        </w:rPr>
        <w:footnoteReference w:id="12506"/>
      </w:r>
      <w:r>
        <w:t xml:space="preserve"> will of God, and may</w:t>
      </w:r>
      <w:r>
        <w:rPr>
          <w:rStyle w:val="FootnoteReference"/>
        </w:rPr>
        <w:footnoteReference w:id="12507"/>
      </w:r>
      <w:r>
        <w:t xml:space="preserve"> with you be refreshed.</w:t>
      </w:r>
    </w:p>
    <w:p>
      <w:r>
        <w:rPr>
          <w:b/>
        </w:rPr>
        <w:t xml:space="preserve">33 </w:t>
      </w:r>
      <w:r>
        <w:t xml:space="preserve">Now the God</w:t>
      </w:r>
      <w:r>
        <w:rPr>
          <w:rStyle w:val="FootnoteReference"/>
        </w:rPr>
        <w:footnoteReference w:id="12508"/>
      </w:r>
      <w:r>
        <w:t xml:space="preserve"> of peace be with you all. Amen.</w:t>
      </w:r>
      <w:r>
        <w:rPr>
          <w:rStyle w:val="FootnoteReference"/>
        </w:rPr>
        <w:footnoteReference w:id="12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2510"/>
      </w:r>
      <w:r>
        <w:t xml:space="preserve"> to you Phebe</w:t>
      </w:r>
      <w:r>
        <w:rPr>
          <w:rStyle w:val="FootnoteReference"/>
        </w:rPr>
        <w:footnoteReference w:id="12511"/>
      </w:r>
      <w:r>
        <w:t xml:space="preserve"> our sister, which is a servant</w:t>
      </w:r>
      <w:r>
        <w:rPr>
          <w:rStyle w:val="FootnoteReference"/>
        </w:rPr>
        <w:footnoteReference w:id="12512"/>
      </w:r>
      <w:r>
        <w:t xml:space="preserve"> of the assembly which is at Cenchrea</w:t>
      </w:r>
      <w:r>
        <w:rPr>
          <w:rStyle w:val="FootnoteReference"/>
        </w:rPr>
        <w:footnoteReference w:id="12513"/>
      </w:r>
      <w:r>
        <w:t xml:space="preserve">:</w:t>
      </w:r>
      <w:r>
        <w:rPr>
          <w:rStyle w:val="FootnoteReference"/>
        </w:rPr>
        <w:footnoteReference w:id="12514"/>
      </w:r>
      <w:r>
        <w:rPr>
          <w:rStyle w:val="FootnoteReference"/>
        </w:rPr>
        <w:footnoteReference w:id="12515"/>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2516"/>
      </w:r>
      <w:r>
        <w:rPr>
          <w:rStyle w:val="FootnoteReference"/>
        </w:rPr>
        <w:footnoteReference w:id="12517"/>
      </w:r>
      <w:r>
        <w:rPr>
          <w:rStyle w:val="FootnoteReference"/>
        </w:rPr>
        <w:footnoteReference w:id="12518"/>
      </w:r>
    </w:p>
    <w:p>
      <w:r>
        <w:rPr>
          <w:b/>
        </w:rPr>
        <w:t xml:space="preserve">3 </w:t>
      </w:r>
      <w:r>
        <w:t xml:space="preserve">Greet Priscilla</w:t>
      </w:r>
      <w:r>
        <w:rPr>
          <w:rStyle w:val="FootnoteReference"/>
        </w:rPr>
        <w:footnoteReference w:id="12519"/>
      </w:r>
      <w:r>
        <w:t xml:space="preserve"> and Aquila</w:t>
      </w:r>
      <w:r>
        <w:rPr>
          <w:rStyle w:val="FootnoteReference"/>
        </w:rPr>
        <w:footnoteReference w:id="12520"/>
      </w:r>
      <w:r>
        <w:t xml:space="preserve"> my helpers in Christ</w:t>
      </w:r>
      <w:r>
        <w:rPr>
          <w:rStyle w:val="FootnoteReference"/>
        </w:rPr>
        <w:footnoteReference w:id="12521"/>
      </w:r>
      <w:r>
        <w:t xml:space="preserve"> Jesus</w:t>
      </w:r>
      <w:r>
        <w:rPr>
          <w:rStyle w:val="FootnoteReference"/>
        </w:rPr>
        <w:footnoteReference w:id="12522"/>
      </w:r>
      <w:r>
        <w:t xml:space="preserve">:</w:t>
      </w:r>
      <w:r>
        <w:rPr>
          <w:rStyle w:val="FootnoteReference"/>
        </w:rPr>
        <w:footnoteReference w:id="12523"/>
      </w:r>
      <w:r>
        <w:rPr>
          <w:rStyle w:val="FootnoteReference"/>
        </w:rPr>
        <w:footnoteReference w:id="12524"/>
      </w:r>
    </w:p>
    <w:p>
      <w:r>
        <w:rPr>
          <w:b/>
        </w:rPr>
        <w:t xml:space="preserve">4 </w:t>
      </w:r>
      <w:r>
        <w:t xml:space="preserve">Who have</w:t>
      </w:r>
      <w:r>
        <w:rPr>
          <w:rStyle w:val="FootnoteReference"/>
        </w:rPr>
        <w:footnoteReference w:id="12525"/>
      </w:r>
      <w:r>
        <w:t xml:space="preserve"> for my life laid</w:t>
      </w:r>
      <w:r>
        <w:rPr>
          <w:rStyle w:val="FootnoteReference"/>
        </w:rPr>
        <w:footnoteReference w:id="12526"/>
      </w:r>
      <w:r>
        <w:t xml:space="preserve"> down their own necks: to whom not only I give thanks, but also</w:t>
      </w:r>
      <w:r>
        <w:rPr>
          <w:rStyle w:val="FootnoteReference"/>
        </w:rPr>
        <w:footnoteReference w:id="12527"/>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2528"/>
      </w:r>
      <w:r>
        <w:t xml:space="preserve">, who is the first-fruits of Achaia</w:t>
      </w:r>
      <w:r>
        <w:rPr>
          <w:rStyle w:val="FootnoteReference"/>
        </w:rPr>
        <w:footnoteReference w:id="12529"/>
      </w:r>
      <w:r>
        <w:t xml:space="preserve"> to Christ.</w:t>
      </w:r>
      <w:r>
        <w:rPr>
          <w:rStyle w:val="FootnoteReference"/>
        </w:rPr>
        <w:footnoteReference w:id="12530"/>
      </w:r>
      <w:r>
        <w:rPr>
          <w:rStyle w:val="FootnoteReference"/>
        </w:rPr>
        <w:footnoteReference w:id="12531"/>
      </w:r>
      <w:r>
        <w:rPr>
          <w:rStyle w:val="FootnoteReference"/>
        </w:rPr>
        <w:footnoteReference w:id="12532"/>
      </w:r>
      <w:r>
        <w:rPr>
          <w:rStyle w:val="FootnoteReference"/>
        </w:rPr>
        <w:footnoteReference w:id="12533"/>
      </w:r>
    </w:p>
    <w:p>
      <w:r>
        <w:rPr>
          <w:b/>
        </w:rPr>
        <w:t xml:space="preserve">6 </w:t>
      </w:r>
      <w:r>
        <w:t xml:space="preserve">Greet Mary</w:t>
      </w:r>
      <w:r>
        <w:rPr>
          <w:rStyle w:val="FootnoteReference"/>
        </w:rPr>
        <w:footnoteReference w:id="12534"/>
      </w:r>
      <w:r>
        <w:t xml:space="preserve">, who bestowed much labor on us.</w:t>
      </w:r>
      <w:r>
        <w:rPr>
          <w:rStyle w:val="FootnoteReference"/>
        </w:rPr>
        <w:footnoteReference w:id="12535"/>
      </w:r>
    </w:p>
    <w:p>
      <w:r>
        <w:rPr>
          <w:b/>
        </w:rPr>
        <w:t xml:space="preserve">7 </w:t>
      </w:r>
      <w:r>
        <w:t xml:space="preserve">Salute Andronicus</w:t>
      </w:r>
      <w:r>
        <w:rPr>
          <w:rStyle w:val="FootnoteReference"/>
        </w:rPr>
        <w:footnoteReference w:id="12536"/>
      </w:r>
      <w:r>
        <w:t xml:space="preserve"> and Junia</w:t>
      </w:r>
      <w:r>
        <w:rPr>
          <w:rStyle w:val="FootnoteReference"/>
        </w:rPr>
        <w:footnoteReference w:id="12537"/>
      </w:r>
      <w:r>
        <w:t xml:space="preserve">, my kinsmen</w:t>
      </w:r>
      <w:r>
        <w:rPr>
          <w:rStyle w:val="FootnoteReference"/>
        </w:rPr>
        <w:footnoteReference w:id="12538"/>
      </w:r>
      <w:r>
        <w:t xml:space="preserve">, and my fellow-prisoners, who are of note among the apostles, who also were in Christ before me.</w:t>
      </w:r>
      <w:r>
        <w:rPr>
          <w:rStyle w:val="FootnoteReference"/>
        </w:rPr>
        <w:footnoteReference w:id="12539"/>
      </w:r>
      <w:r>
        <w:rPr>
          <w:rStyle w:val="FootnoteReference"/>
        </w:rPr>
        <w:footnoteReference w:id="12540"/>
      </w:r>
    </w:p>
    <w:p>
      <w:r>
        <w:rPr>
          <w:b/>
        </w:rPr>
        <w:t xml:space="preserve">8 </w:t>
      </w:r>
      <w:r>
        <w:t xml:space="preserve">Greet Amplias</w:t>
      </w:r>
      <w:r>
        <w:rPr>
          <w:rStyle w:val="FootnoteReference"/>
        </w:rPr>
        <w:footnoteReference w:id="12541"/>
      </w:r>
      <w:r>
        <w:t xml:space="preserve"> my beloved in the Lord.</w:t>
      </w:r>
      <w:r>
        <w:rPr>
          <w:rStyle w:val="FootnoteReference"/>
        </w:rPr>
        <w:footnoteReference w:id="12542"/>
      </w:r>
    </w:p>
    <w:p>
      <w:r>
        <w:rPr>
          <w:b/>
        </w:rPr>
        <w:t xml:space="preserve">9 </w:t>
      </w:r>
      <w:r>
        <w:t xml:space="preserve">Salute Urbane</w:t>
      </w:r>
      <w:r>
        <w:rPr>
          <w:rStyle w:val="FootnoteReference"/>
        </w:rPr>
        <w:footnoteReference w:id="12543"/>
      </w:r>
      <w:r>
        <w:t xml:space="preserve">, our helper in Christ, and Stachys</w:t>
      </w:r>
      <w:r>
        <w:rPr>
          <w:rStyle w:val="FootnoteReference"/>
        </w:rPr>
        <w:footnoteReference w:id="12544"/>
      </w:r>
      <w:r>
        <w:t xml:space="preserve"> my beloved.</w:t>
      </w:r>
      <w:r>
        <w:rPr>
          <w:rStyle w:val="FootnoteReference"/>
        </w:rPr>
        <w:footnoteReference w:id="12545"/>
      </w:r>
    </w:p>
    <w:p>
      <w:r>
        <w:rPr>
          <w:b/>
        </w:rPr>
        <w:t xml:space="preserve">10 </w:t>
      </w:r>
      <w:r>
        <w:t xml:space="preserve">Salute Apelles</w:t>
      </w:r>
      <w:r>
        <w:rPr>
          <w:rStyle w:val="FootnoteReference"/>
        </w:rPr>
        <w:footnoteReference w:id="12546"/>
      </w:r>
      <w:r>
        <w:t xml:space="preserve"> approved</w:t>
      </w:r>
      <w:r>
        <w:rPr>
          <w:rStyle w:val="FootnoteReference"/>
        </w:rPr>
        <w:footnoteReference w:id="12547"/>
      </w:r>
      <w:r>
        <w:t xml:space="preserve"> in Christ. Salute those who are of Aristobulus</w:t>
      </w:r>
      <w:r>
        <w:rPr>
          <w:rStyle w:val="FootnoteReference"/>
        </w:rPr>
        <w:footnoteReference w:id="12548"/>
      </w:r>
      <w:r>
        <w:t xml:space="preserve">' household.</w:t>
      </w:r>
      <w:r>
        <w:rPr>
          <w:rStyle w:val="FootnoteReference"/>
        </w:rPr>
        <w:footnoteReference w:id="12549"/>
      </w:r>
    </w:p>
    <w:p>
      <w:r>
        <w:rPr>
          <w:b/>
        </w:rPr>
        <w:t xml:space="preserve">11 </w:t>
      </w:r>
      <w:r>
        <w:t xml:space="preserve">Salute Herodion</w:t>
      </w:r>
      <w:r>
        <w:rPr>
          <w:rStyle w:val="FootnoteReference"/>
        </w:rPr>
        <w:footnoteReference w:id="12550"/>
      </w:r>
      <w:r>
        <w:t xml:space="preserve"> my relative. Greet those who be of the household of Narcissus</w:t>
      </w:r>
      <w:r>
        <w:rPr>
          <w:rStyle w:val="FootnoteReference"/>
        </w:rPr>
        <w:footnoteReference w:id="12551"/>
      </w:r>
      <w:r>
        <w:t xml:space="preserve">, which are in the Lord.</w:t>
      </w:r>
      <w:r>
        <w:rPr>
          <w:rStyle w:val="FootnoteReference"/>
        </w:rPr>
        <w:footnoteReference w:id="12552"/>
      </w:r>
    </w:p>
    <w:p>
      <w:r>
        <w:rPr>
          <w:b/>
        </w:rPr>
        <w:t xml:space="preserve">12 </w:t>
      </w:r>
      <w:r>
        <w:t xml:space="preserve">Salute Tryphena</w:t>
      </w:r>
      <w:r>
        <w:rPr>
          <w:rStyle w:val="FootnoteReference"/>
        </w:rPr>
        <w:footnoteReference w:id="12553"/>
      </w:r>
      <w:r>
        <w:t xml:space="preserve"> and Tryphosa</w:t>
      </w:r>
      <w:r>
        <w:rPr>
          <w:rStyle w:val="FootnoteReference"/>
        </w:rPr>
        <w:footnoteReference w:id="12554"/>
      </w:r>
      <w:r>
        <w:t xml:space="preserve">, who labor in the Lord. Salute the beloved Persis</w:t>
      </w:r>
      <w:r>
        <w:rPr>
          <w:rStyle w:val="FootnoteReference"/>
        </w:rPr>
        <w:footnoteReference w:id="12555"/>
      </w:r>
      <w:r>
        <w:t xml:space="preserve">, which labored much in the Lord.</w:t>
      </w:r>
      <w:r>
        <w:rPr>
          <w:rStyle w:val="FootnoteReference"/>
        </w:rPr>
        <w:footnoteReference w:id="12556"/>
      </w:r>
    </w:p>
    <w:p>
      <w:r>
        <w:rPr>
          <w:b/>
        </w:rPr>
        <w:t xml:space="preserve">13 </w:t>
      </w:r>
      <w:r>
        <w:t xml:space="preserve">Salute Rufus</w:t>
      </w:r>
      <w:r>
        <w:rPr>
          <w:rStyle w:val="FootnoteReference"/>
        </w:rPr>
        <w:footnoteReference w:id="12557"/>
      </w:r>
      <w:r>
        <w:t xml:space="preserve"> chosen</w:t>
      </w:r>
      <w:r>
        <w:rPr>
          <w:rStyle w:val="FootnoteReference"/>
        </w:rPr>
        <w:footnoteReference w:id="12558"/>
      </w:r>
      <w:r>
        <w:t xml:space="preserve"> in the Lord, and his mother and mine.</w:t>
      </w:r>
      <w:r>
        <w:rPr>
          <w:rStyle w:val="FootnoteReference"/>
        </w:rPr>
        <w:footnoteReference w:id="12559"/>
      </w:r>
      <w:r>
        <w:rPr>
          <w:rStyle w:val="FootnoteReference"/>
        </w:rPr>
        <w:footnoteReference w:id="12560"/>
      </w:r>
    </w:p>
    <w:p>
      <w:r>
        <w:rPr>
          <w:b/>
        </w:rPr>
        <w:t xml:space="preserve">14 </w:t>
      </w:r>
      <w:r>
        <w:t xml:space="preserve">Salute Asyncritus</w:t>
      </w:r>
      <w:r>
        <w:rPr>
          <w:rStyle w:val="FootnoteReference"/>
        </w:rPr>
        <w:footnoteReference w:id="12561"/>
      </w:r>
      <w:r>
        <w:t xml:space="preserve">, Phlegon</w:t>
      </w:r>
      <w:r>
        <w:rPr>
          <w:rStyle w:val="FootnoteReference"/>
        </w:rPr>
        <w:footnoteReference w:id="12562"/>
      </w:r>
      <w:r>
        <w:t xml:space="preserve">, Hermas</w:t>
      </w:r>
      <w:r>
        <w:rPr>
          <w:rStyle w:val="FootnoteReference"/>
        </w:rPr>
        <w:footnoteReference w:id="12563"/>
      </w:r>
      <w:r>
        <w:t xml:space="preserve">, Patrobas</w:t>
      </w:r>
      <w:r>
        <w:rPr>
          <w:rStyle w:val="FootnoteReference"/>
        </w:rPr>
        <w:footnoteReference w:id="12564"/>
      </w:r>
      <w:r>
        <w:t xml:space="preserve">, Hermes</w:t>
      </w:r>
      <w:r>
        <w:rPr>
          <w:rStyle w:val="FootnoteReference"/>
        </w:rPr>
        <w:footnoteReference w:id="12565"/>
      </w:r>
      <w:r>
        <w:t xml:space="preserve">, and the brothers which are with them.</w:t>
      </w:r>
      <w:r>
        <w:rPr>
          <w:rStyle w:val="FootnoteReference"/>
        </w:rPr>
        <w:footnoteReference w:id="12566"/>
      </w:r>
    </w:p>
    <w:p>
      <w:r>
        <w:rPr>
          <w:b/>
        </w:rPr>
        <w:t xml:space="preserve">15 </w:t>
      </w:r>
      <w:r>
        <w:t xml:space="preserve">Salute Philologus</w:t>
      </w:r>
      <w:r>
        <w:rPr>
          <w:rStyle w:val="FootnoteReference"/>
        </w:rPr>
        <w:footnoteReference w:id="12567"/>
      </w:r>
      <w:r>
        <w:t xml:space="preserve">, and Julia</w:t>
      </w:r>
      <w:r>
        <w:rPr>
          <w:rStyle w:val="FootnoteReference"/>
        </w:rPr>
        <w:footnoteReference w:id="12568"/>
      </w:r>
      <w:r>
        <w:t xml:space="preserve">, Nereus</w:t>
      </w:r>
      <w:r>
        <w:rPr>
          <w:rStyle w:val="FootnoteReference"/>
        </w:rPr>
        <w:footnoteReference w:id="12569"/>
      </w:r>
      <w:r>
        <w:t xml:space="preserve">, and his sister, and Olympas</w:t>
      </w:r>
      <w:r>
        <w:rPr>
          <w:rStyle w:val="FootnoteReference"/>
        </w:rPr>
        <w:footnoteReference w:id="12570"/>
      </w:r>
      <w:r>
        <w:t xml:space="preserve">, and all</w:t>
      </w:r>
      <w:r>
        <w:rPr>
          <w:rStyle w:val="FootnoteReference"/>
        </w:rPr>
        <w:footnoteReference w:id="12571"/>
      </w:r>
      <w:r>
        <w:t xml:space="preserve"> the holy ones which are with them.</w:t>
      </w:r>
    </w:p>
    <w:p>
      <w:r>
        <w:rPr>
          <w:b/>
        </w:rPr>
        <w:t xml:space="preserve">16 </w:t>
      </w:r>
      <w:r>
        <w:t xml:space="preserve">Salute one another with</w:t>
      </w:r>
      <w:r>
        <w:rPr>
          <w:rStyle w:val="FootnoteReference"/>
        </w:rPr>
        <w:footnoteReference w:id="12572"/>
      </w:r>
      <w:r>
        <w:t xml:space="preserve"> a holy kiss. The assemblies of Christ salute you.</w:t>
      </w:r>
      <w:r>
        <w:rPr>
          <w:rStyle w:val="FootnoteReference"/>
        </w:rPr>
        <w:footnoteReference w:id="12573"/>
      </w:r>
    </w:p>
    <w:p>
      <w:r>
        <w:rPr>
          <w:b/>
        </w:rPr>
        <w:t xml:space="preserve">17 </w:t>
      </w:r>
      <w:r>
        <w:t xml:space="preserve">Now I plead to you, brothers, mark</w:t>
      </w:r>
      <w:r>
        <w:rPr>
          <w:rStyle w:val="FootnoteReference"/>
        </w:rPr>
        <w:footnoteReference w:id="12574"/>
      </w:r>
      <w:r>
        <w:t xml:space="preserve"> those who cause</w:t>
      </w:r>
      <w:r>
        <w:rPr>
          <w:rStyle w:val="FootnoteReference"/>
        </w:rPr>
        <w:footnoteReference w:id="12575"/>
      </w:r>
      <w:r>
        <w:t xml:space="preserve"> divisions and offenses contrary to the doctrine which you have learned; and avoid them.</w:t>
      </w:r>
      <w:r>
        <w:rPr>
          <w:rStyle w:val="FootnoteReference"/>
        </w:rPr>
        <w:footnoteReference w:id="12576"/>
      </w:r>
      <w:r>
        <w:rPr>
          <w:rStyle w:val="FootnoteReference"/>
        </w:rPr>
        <w:footnoteReference w:id="12577"/>
      </w:r>
    </w:p>
    <w:p>
      <w:r>
        <w:rPr>
          <w:b/>
        </w:rPr>
        <w:t xml:space="preserve">18 </w:t>
      </w:r>
      <w:r>
        <w:t xml:space="preserve">For those who are such serve</w:t>
      </w:r>
      <w:r>
        <w:rPr>
          <w:rStyle w:val="FootnoteReference"/>
        </w:rPr>
        <w:footnoteReference w:id="12578"/>
      </w:r>
      <w:r>
        <w:t xml:space="preserve"> not our Lord Jesus Christ, but their own belly; and by good words and fair speeches deceive the hearts of the simple</w:t>
      </w:r>
      <w:r>
        <w:rPr>
          <w:rStyle w:val="FootnoteReference"/>
        </w:rPr>
        <w:footnoteReference w:id="12579"/>
      </w:r>
      <w:r>
        <w:t xml:space="preserve">.</w:t>
      </w:r>
      <w:r>
        <w:rPr>
          <w:rStyle w:val="FootnoteReference"/>
        </w:rPr>
        <w:footnoteReference w:id="12580"/>
      </w:r>
      <w:r>
        <w:rPr>
          <w:rStyle w:val="FootnoteReference"/>
        </w:rPr>
        <w:footnoteReference w:id="12581"/>
      </w:r>
    </w:p>
    <w:p>
      <w:r>
        <w:rPr>
          <w:b/>
        </w:rPr>
        <w:t xml:space="preserve">19 </w:t>
      </w:r>
      <w:r>
        <w:t xml:space="preserve">For your obedience</w:t>
      </w:r>
      <w:r>
        <w:rPr>
          <w:rStyle w:val="FootnoteReference"/>
        </w:rPr>
        <w:footnoteReference w:id="12582"/>
      </w:r>
      <w:r>
        <w:t xml:space="preserve"> has come abroad to all men. I am</w:t>
      </w:r>
      <w:r>
        <w:rPr>
          <w:rStyle w:val="FootnoteReference"/>
        </w:rPr>
        <w:footnoteReference w:id="12583"/>
      </w:r>
      <w:r>
        <w:t xml:space="preserve"> glad therefore on your behalf: but yet I would have you wise to that which is good, and simple</w:t>
      </w:r>
      <w:r>
        <w:rPr>
          <w:rStyle w:val="FootnoteReference"/>
        </w:rPr>
        <w:footnoteReference w:id="12584"/>
      </w:r>
      <w:r>
        <w:t xml:space="preserve"> concerning evil.</w:t>
      </w:r>
      <w:r>
        <w:rPr>
          <w:rStyle w:val="FootnoteReference"/>
        </w:rPr>
        <w:footnoteReference w:id="12585"/>
      </w:r>
      <w:r>
        <w:rPr>
          <w:rStyle w:val="FootnoteReference"/>
        </w:rPr>
        <w:footnoteReference w:id="12586"/>
      </w:r>
    </w:p>
    <w:p>
      <w:r>
        <w:rPr>
          <w:b/>
        </w:rPr>
        <w:t xml:space="preserve">20 </w:t>
      </w:r>
      <w:r>
        <w:t xml:space="preserve">And the God</w:t>
      </w:r>
      <w:r>
        <w:rPr>
          <w:rStyle w:val="FootnoteReference"/>
        </w:rPr>
        <w:footnoteReference w:id="12587"/>
      </w:r>
      <w:r>
        <w:t xml:space="preserve"> of peace shall</w:t>
      </w:r>
      <w:r>
        <w:rPr>
          <w:rStyle w:val="FootnoteReference"/>
        </w:rPr>
        <w:footnoteReference w:id="12588"/>
      </w:r>
      <w:r>
        <w:t xml:space="preserve"> bruise</w:t>
      </w:r>
      <w:r>
        <w:rPr>
          <w:rStyle w:val="FootnoteReference"/>
        </w:rPr>
        <w:footnoteReference w:id="12589"/>
      </w:r>
      <w:r>
        <w:t xml:space="preserve"> Satan</w:t>
      </w:r>
      <w:r>
        <w:rPr>
          <w:rStyle w:val="FootnoteReference"/>
        </w:rPr>
        <w:footnoteReference w:id="12590"/>
      </w:r>
      <w:r>
        <w:t xml:space="preserve"> under your feet shortly. The grace</w:t>
      </w:r>
      <w:r>
        <w:rPr>
          <w:rStyle w:val="FootnoteReference"/>
        </w:rPr>
        <w:footnoteReference w:id="12591"/>
      </w:r>
      <w:r>
        <w:t xml:space="preserve"> of our Lord Jesus Christ be with you. Amen.</w:t>
      </w:r>
    </w:p>
    <w:p>
      <w:r>
        <w:rPr>
          <w:b/>
        </w:rPr>
        <w:t xml:space="preserve">21 </w:t>
      </w:r>
      <w:r>
        <w:t xml:space="preserve">Timotheus</w:t>
      </w:r>
      <w:r>
        <w:rPr>
          <w:rStyle w:val="FootnoteReference"/>
        </w:rPr>
        <w:footnoteReference w:id="12592"/>
      </w:r>
      <w:r>
        <w:t xml:space="preserve"> my fellow worker, and Lucius</w:t>
      </w:r>
      <w:r>
        <w:rPr>
          <w:rStyle w:val="FootnoteReference"/>
        </w:rPr>
        <w:footnoteReference w:id="12593"/>
      </w:r>
      <w:r>
        <w:t xml:space="preserve">, and Jason</w:t>
      </w:r>
      <w:r>
        <w:rPr>
          <w:rStyle w:val="FootnoteReference"/>
        </w:rPr>
        <w:footnoteReference w:id="12594"/>
      </w:r>
      <w:r>
        <w:t xml:space="preserve">, and Sosipater</w:t>
      </w:r>
      <w:r>
        <w:rPr>
          <w:rStyle w:val="FootnoteReference"/>
        </w:rPr>
        <w:footnoteReference w:id="12595"/>
      </w:r>
      <w:r>
        <w:t xml:space="preserve">, my kinsmen</w:t>
      </w:r>
      <w:r>
        <w:rPr>
          <w:rStyle w:val="FootnoteReference"/>
        </w:rPr>
        <w:footnoteReference w:id="12596"/>
      </w:r>
      <w:r>
        <w:t xml:space="preserve">, salute you.</w:t>
      </w:r>
      <w:r>
        <w:rPr>
          <w:rStyle w:val="FootnoteReference"/>
        </w:rPr>
        <w:footnoteReference w:id="12597"/>
      </w:r>
      <w:r>
        <w:rPr>
          <w:rStyle w:val="FootnoteReference"/>
        </w:rPr>
        <w:footnoteReference w:id="12598"/>
      </w:r>
      <w:r>
        <w:rPr>
          <w:rStyle w:val="FootnoteReference"/>
        </w:rPr>
        <w:footnoteReference w:id="12599"/>
      </w:r>
      <w:r>
        <w:rPr>
          <w:rStyle w:val="FootnoteReference"/>
        </w:rPr>
        <w:footnoteReference w:id="12600"/>
      </w:r>
    </w:p>
    <w:p>
      <w:r>
        <w:rPr>
          <w:b/>
        </w:rPr>
        <w:t xml:space="preserve">22 </w:t>
      </w:r>
      <w:r>
        <w:t xml:space="preserve">I Tertius</w:t>
      </w:r>
      <w:r>
        <w:rPr>
          <w:rStyle w:val="FootnoteReference"/>
        </w:rPr>
        <w:footnoteReference w:id="12601"/>
      </w:r>
      <w:r>
        <w:t xml:space="preserve">, who wrote this epistle, salute</w:t>
      </w:r>
      <w:r>
        <w:rPr>
          <w:rStyle w:val="FootnoteReference"/>
        </w:rPr>
        <w:footnoteReference w:id="12602"/>
      </w:r>
      <w:r>
        <w:t xml:space="preserve"> you in the Lord.</w:t>
      </w:r>
      <w:r>
        <w:rPr>
          <w:rStyle w:val="FootnoteReference"/>
        </w:rPr>
        <w:footnoteReference w:id="12603"/>
      </w:r>
    </w:p>
    <w:p>
      <w:r>
        <w:rPr>
          <w:b/>
        </w:rPr>
        <w:t xml:space="preserve">23 </w:t>
      </w:r>
      <w:r>
        <w:t xml:space="preserve">Gaius</w:t>
      </w:r>
      <w:r>
        <w:rPr>
          <w:rStyle w:val="FootnoteReference"/>
        </w:rPr>
        <w:footnoteReference w:id="12604"/>
      </w:r>
      <w:r>
        <w:t xml:space="preserve"> mine host, and of the whole assembly, salutes you. Erastus</w:t>
      </w:r>
      <w:r>
        <w:rPr>
          <w:rStyle w:val="FootnoteReference"/>
        </w:rPr>
        <w:footnoteReference w:id="12605"/>
      </w:r>
      <w:r>
        <w:t xml:space="preserve"> the chamberlain</w:t>
      </w:r>
      <w:r>
        <w:rPr>
          <w:rStyle w:val="FootnoteReference"/>
        </w:rPr>
        <w:footnoteReference w:id="12606"/>
      </w:r>
      <w:r>
        <w:t xml:space="preserve"> of the city salutes you, and Quartus</w:t>
      </w:r>
      <w:r>
        <w:rPr>
          <w:rStyle w:val="FootnoteReference"/>
        </w:rPr>
        <w:footnoteReference w:id="12607"/>
      </w:r>
      <w:r>
        <w:t xml:space="preserve"> a brother.</w:t>
      </w:r>
      <w:r>
        <w:rPr>
          <w:rStyle w:val="FootnoteReference"/>
        </w:rPr>
        <w:footnoteReference w:id="12608"/>
      </w:r>
      <w:r>
        <w:rPr>
          <w:rStyle w:val="FootnoteReference"/>
        </w:rPr>
        <w:footnoteReference w:id="12609"/>
      </w:r>
    </w:p>
    <w:p>
      <w:r>
        <w:rPr>
          <w:b/>
        </w:rPr>
        <w:t xml:space="preserve">24 </w:t>
      </w:r>
      <w:r>
        <w:t xml:space="preserve">The grace of our Lord Jesus Christ be with you all. Amen.</w:t>
      </w:r>
      <w:r>
        <w:rPr>
          <w:rStyle w:val="FootnoteReference"/>
        </w:rPr>
        <w:footnoteReference w:id="12610"/>
      </w:r>
    </w:p>
    <w:p>
      <w:r>
        <w:rPr>
          <w:b/>
        </w:rPr>
        <w:t xml:space="preserve">25 </w:t>
      </w:r>
      <w:r>
        <w:t xml:space="preserve">Now to him</w:t>
      </w:r>
      <w:r>
        <w:rPr>
          <w:rStyle w:val="FootnoteReference"/>
        </w:rPr>
        <w:footnoteReference w:id="12611"/>
      </w:r>
      <w:r>
        <w:t xml:space="preserve"> who is of power to establish you according to my good news, and the</w:t>
      </w:r>
      <w:r>
        <w:rPr>
          <w:rStyle w:val="FootnoteReference"/>
        </w:rPr>
        <w:footnoteReference w:id="12612"/>
      </w:r>
      <w:r>
        <w:t xml:space="preserve"> preaching of Jesus Christ, according to the</w:t>
      </w:r>
      <w:r>
        <w:rPr>
          <w:rStyle w:val="FootnoteReference"/>
        </w:rPr>
        <w:footnoteReference w:id="12613"/>
      </w:r>
      <w:r>
        <w:t xml:space="preserve"> revelation of the mystery, which</w:t>
      </w:r>
      <w:r>
        <w:rPr>
          <w:rStyle w:val="FootnoteReference"/>
        </w:rPr>
        <w:footnoteReference w:id="12614"/>
      </w:r>
      <w:r>
        <w:t xml:space="preserve"> was kept secret since the world began,</w:t>
      </w:r>
      <w:r>
        <w:rPr>
          <w:rStyle w:val="FootnoteReference"/>
        </w:rPr>
        <w:footnoteReference w:id="12615"/>
      </w:r>
    </w:p>
    <w:p>
      <w:r>
        <w:rPr>
          <w:b/>
        </w:rPr>
        <w:t xml:space="preserve">26 </w:t>
      </w:r>
      <w:r>
        <w:t xml:space="preserve">But now is made manifest, and by</w:t>
      </w:r>
      <w:r>
        <w:rPr>
          <w:rStyle w:val="FootnoteReference"/>
        </w:rPr>
        <w:footnoteReference w:id="12616"/>
      </w:r>
      <w:r>
        <w:t xml:space="preserve"> the scriptures of the prophets, according</w:t>
      </w:r>
      <w:r>
        <w:rPr>
          <w:rStyle w:val="FootnoteReference"/>
        </w:rPr>
        <w:footnoteReference w:id="12617"/>
      </w:r>
      <w:r>
        <w:t xml:space="preserve"> to the commandment of the eternal God, made known to all nations for the</w:t>
      </w:r>
      <w:r>
        <w:rPr>
          <w:rStyle w:val="FootnoteReference"/>
        </w:rPr>
        <w:footnoteReference w:id="12618"/>
      </w:r>
      <w:r>
        <w:t xml:space="preserve"> obedience of faith:</w:t>
      </w:r>
      <w:r>
        <w:rPr>
          <w:rStyle w:val="FootnoteReference"/>
        </w:rPr>
        <w:footnoteReference w:id="12619"/>
      </w:r>
      <w:r>
        <w:rPr>
          <w:rStyle w:val="FootnoteReference"/>
        </w:rPr>
        <w:footnoteReference w:id="12620"/>
      </w:r>
    </w:p>
    <w:p>
      <w:r>
        <w:rPr>
          <w:b/>
        </w:rPr>
        <w:t xml:space="preserve">27 </w:t>
      </w:r>
      <w:r>
        <w:t xml:space="preserve">To God only</w:t>
      </w:r>
      <w:r>
        <w:rPr>
          <w:rStyle w:val="FootnoteReference"/>
        </w:rPr>
        <w:footnoteReference w:id="12621"/>
      </w:r>
      <w:r>
        <w:t xml:space="preserve"> wise, be glory through Jesus Christ forever. Amen.</w:t>
      </w:r>
      <w:r>
        <w:rPr>
          <w:rStyle w:val="FootnoteReference"/>
        </w:rPr>
        <w:footnoteReference w:id="12622"/>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623"/>
      </w:r>
      <w:r>
        <w:t xml:space="preserve"> called</w:t>
      </w:r>
      <w:r>
        <w:rPr>
          <w:rStyle w:val="FootnoteReference"/>
        </w:rPr>
        <w:footnoteReference w:id="12624"/>
      </w:r>
      <w:r>
        <w:t xml:space="preserve"> to be an apostle of Jesus</w:t>
      </w:r>
      <w:r>
        <w:rPr>
          <w:rStyle w:val="FootnoteReference"/>
        </w:rPr>
        <w:footnoteReference w:id="12625"/>
      </w:r>
      <w:r>
        <w:t xml:space="preserve"> Christ</w:t>
      </w:r>
      <w:r>
        <w:rPr>
          <w:rStyle w:val="FootnoteReference"/>
        </w:rPr>
        <w:footnoteReference w:id="12626"/>
      </w:r>
      <w:r>
        <w:t xml:space="preserve"> through</w:t>
      </w:r>
      <w:r>
        <w:rPr>
          <w:rStyle w:val="FootnoteReference"/>
        </w:rPr>
        <w:footnoteReference w:id="12627"/>
      </w:r>
      <w:r>
        <w:t xml:space="preserve"> the will of God, and Sosthenes</w:t>
      </w:r>
      <w:r>
        <w:rPr>
          <w:rStyle w:val="FootnoteReference"/>
        </w:rPr>
        <w:footnoteReference w:id="12628"/>
      </w:r>
      <w:r>
        <w:t xml:space="preserve"> our brother,</w:t>
      </w:r>
      <w:r>
        <w:rPr>
          <w:rStyle w:val="FootnoteReference"/>
        </w:rPr>
        <w:footnoteReference w:id="12629"/>
      </w:r>
      <w:r>
        <w:rPr>
          <w:rStyle w:val="FootnoteReference"/>
        </w:rPr>
        <w:footnoteReference w:id="12630"/>
      </w:r>
    </w:p>
    <w:p>
      <w:r>
        <w:rPr>
          <w:b/>
        </w:rPr>
        <w:t xml:space="preserve">2 </w:t>
      </w:r>
      <w:r>
        <w:t xml:space="preserve">To the assembly of God who is at Corinth</w:t>
      </w:r>
      <w:r>
        <w:rPr>
          <w:rStyle w:val="FootnoteReference"/>
        </w:rPr>
        <w:footnoteReference w:id="12631"/>
      </w:r>
      <w:r>
        <w:t xml:space="preserve">, to those who are sanctified</w:t>
      </w:r>
      <w:r>
        <w:rPr>
          <w:rStyle w:val="FootnoteReference"/>
        </w:rPr>
        <w:footnoteReference w:id="12632"/>
      </w:r>
      <w:r>
        <w:t xml:space="preserve"> in Christ Jesus, called</w:t>
      </w:r>
      <w:r>
        <w:rPr>
          <w:rStyle w:val="FootnoteReference"/>
        </w:rPr>
        <w:footnoteReference w:id="12633"/>
      </w:r>
      <w:r>
        <w:t xml:space="preserve"> to be holy ones</w:t>
      </w:r>
      <w:r>
        <w:rPr>
          <w:rStyle w:val="FootnoteReference"/>
        </w:rPr>
        <w:footnoteReference w:id="12634"/>
      </w:r>
      <w:r>
        <w:t xml:space="preserve">, with</w:t>
      </w:r>
      <w:r>
        <w:rPr>
          <w:rStyle w:val="FootnoteReference"/>
        </w:rPr>
        <w:footnoteReference w:id="12635"/>
      </w:r>
      <w:r>
        <w:t xml:space="preserve"> all that in every place call</w:t>
      </w:r>
      <w:r>
        <w:rPr>
          <w:rStyle w:val="FootnoteReference"/>
        </w:rPr>
        <w:footnoteReference w:id="12636"/>
      </w:r>
      <w:r>
        <w:t xml:space="preserve"> upon the name of Jesus Christ our Lord</w:t>
      </w:r>
      <w:r>
        <w:rPr>
          <w:rStyle w:val="FootnoteReference"/>
        </w:rPr>
        <w:footnoteReference w:id="12637"/>
      </w:r>
      <w:r>
        <w:t xml:space="preserve">, both their's and our's:</w:t>
      </w:r>
      <w:r>
        <w:rPr>
          <w:rStyle w:val="FootnoteReference"/>
        </w:rPr>
        <w:footnoteReference w:id="12638"/>
      </w:r>
      <w:r>
        <w:rPr>
          <w:rStyle w:val="FootnoteReference"/>
        </w:rPr>
        <w:footnoteReference w:id="12639"/>
      </w:r>
    </w:p>
    <w:p>
      <w:r>
        <w:rPr>
          <w:b/>
        </w:rPr>
        <w:t xml:space="preserve">3 </w:t>
      </w:r>
      <w:r>
        <w:t xml:space="preserve">Grace be to you, and peace, from God our Father, and from the Lord Jesus Christ.</w:t>
      </w:r>
      <w:r>
        <w:rPr>
          <w:rStyle w:val="FootnoteReference"/>
        </w:rPr>
        <w:footnoteReference w:id="12640"/>
      </w:r>
    </w:p>
    <w:p>
      <w:r>
        <w:rPr>
          <w:b/>
        </w:rPr>
        <w:t xml:space="preserve">4 </w:t>
      </w:r>
      <w:r>
        <w:t xml:space="preserve">I thank</w:t>
      </w:r>
      <w:r>
        <w:rPr>
          <w:rStyle w:val="FootnoteReference"/>
        </w:rPr>
        <w:footnoteReference w:id="12641"/>
      </w:r>
      <w:r>
        <w:t xml:space="preserve"> my God always on your behalf, for the grace</w:t>
      </w:r>
      <w:r>
        <w:rPr>
          <w:rStyle w:val="FootnoteReference"/>
        </w:rPr>
        <w:footnoteReference w:id="12642"/>
      </w:r>
      <w:r>
        <w:t xml:space="preserve"> of God who is given you by Jesus Christ;</w:t>
      </w:r>
    </w:p>
    <w:p>
      <w:r>
        <w:rPr>
          <w:b/>
        </w:rPr>
        <w:t xml:space="preserve">5 </w:t>
      </w:r>
      <w:r>
        <w:t xml:space="preserve">That in everything you are enriched by him, in all</w:t>
      </w:r>
      <w:r>
        <w:rPr>
          <w:rStyle w:val="FootnoteReference"/>
        </w:rPr>
        <w:footnoteReference w:id="12643"/>
      </w:r>
      <w:r>
        <w:t xml:space="preserve"> utterance, and in</w:t>
      </w:r>
      <w:r>
        <w:rPr>
          <w:rStyle w:val="FootnoteReference"/>
        </w:rPr>
        <w:footnoteReference w:id="12644"/>
      </w:r>
      <w:r>
        <w:t xml:space="preserve"> all knowledge;</w:t>
      </w:r>
      <w:r>
        <w:rPr>
          <w:rStyle w:val="FootnoteReference"/>
        </w:rPr>
        <w:footnoteReference w:id="12645"/>
      </w:r>
    </w:p>
    <w:p>
      <w:r>
        <w:rPr>
          <w:b/>
        </w:rPr>
        <w:t xml:space="preserve">6 </w:t>
      </w:r>
      <w:r>
        <w:t xml:space="preserve">Even as the testimony of Christ was confirmed in you:</w:t>
      </w:r>
      <w:r>
        <w:rPr>
          <w:rStyle w:val="FootnoteReference"/>
        </w:rPr>
        <w:footnoteReference w:id="12646"/>
      </w:r>
      <w:r>
        <w:rPr>
          <w:rStyle w:val="FootnoteReference"/>
        </w:rPr>
        <w:footnoteReference w:id="12647"/>
      </w:r>
    </w:p>
    <w:p>
      <w:r>
        <w:rPr>
          <w:b/>
        </w:rPr>
        <w:t xml:space="preserve">7 </w:t>
      </w:r>
      <w:r>
        <w:t xml:space="preserve">So that you come behind in no gift; waiting</w:t>
      </w:r>
      <w:r>
        <w:rPr>
          <w:rStyle w:val="FootnoteReference"/>
        </w:rPr>
        <w:footnoteReference w:id="12648"/>
      </w:r>
      <w:r>
        <w:t xml:space="preserve"> for the coming</w:t>
      </w:r>
      <w:r>
        <w:rPr>
          <w:rStyle w:val="FootnoteReference"/>
        </w:rPr>
        <w:footnoteReference w:id="12649"/>
      </w:r>
      <w:r>
        <w:t xml:space="preserve"> of our Lord Jesus Christ:</w:t>
      </w:r>
      <w:r>
        <w:rPr>
          <w:rStyle w:val="FootnoteReference"/>
        </w:rPr>
        <w:footnoteReference w:id="12650"/>
      </w:r>
    </w:p>
    <w:p>
      <w:r>
        <w:rPr>
          <w:b/>
        </w:rPr>
        <w:t xml:space="preserve">8 </w:t>
      </w:r>
      <w:r>
        <w:t xml:space="preserve">Who shall also confirm</w:t>
      </w:r>
      <w:r>
        <w:rPr>
          <w:rStyle w:val="FootnoteReference"/>
        </w:rPr>
        <w:footnoteReference w:id="12651"/>
      </w:r>
      <w:r>
        <w:t xml:space="preserve"> you to the end, that you may be blameless</w:t>
      </w:r>
      <w:r>
        <w:rPr>
          <w:rStyle w:val="FootnoteReference"/>
        </w:rPr>
        <w:footnoteReference w:id="12652"/>
      </w:r>
      <w:r>
        <w:t xml:space="preserve"> in the day</w:t>
      </w:r>
      <w:r>
        <w:rPr>
          <w:rStyle w:val="FootnoteReference"/>
        </w:rPr>
        <w:footnoteReference w:id="12653"/>
      </w:r>
      <w:r>
        <w:t xml:space="preserve"> of our Lord Jesus Christ.</w:t>
      </w:r>
    </w:p>
    <w:p>
      <w:r>
        <w:rPr>
          <w:b/>
        </w:rPr>
        <w:t xml:space="preserve">9 </w:t>
      </w:r>
      <w:r>
        <w:t xml:space="preserve">God is faithful, by whom you were called to the fellowship</w:t>
      </w:r>
      <w:r>
        <w:rPr>
          <w:rStyle w:val="FootnoteReference"/>
        </w:rPr>
        <w:footnoteReference w:id="12654"/>
      </w:r>
      <w:r>
        <w:t xml:space="preserve"> of his Son Jesus Christ our Lord.</w:t>
      </w:r>
      <w:r>
        <w:rPr>
          <w:rStyle w:val="FootnoteReference"/>
        </w:rPr>
        <w:footnoteReference w:id="12655"/>
      </w:r>
      <w:r>
        <w:rPr>
          <w:rStyle w:val="FootnoteReference"/>
        </w:rPr>
        <w:footnoteReference w:id="12656"/>
      </w:r>
    </w:p>
    <w:p>
      <w:r>
        <w:rPr>
          <w:b/>
        </w:rPr>
        <w:t xml:space="preserve">10 </w:t>
      </w:r>
      <w:r>
        <w:t xml:space="preserve">Now I plead to you, brothers, by the</w:t>
      </w:r>
      <w:r>
        <w:rPr>
          <w:rStyle w:val="FootnoteReference"/>
        </w:rPr>
        <w:footnoteReference w:id="12657"/>
      </w:r>
      <w:r>
        <w:t xml:space="preserve"> name of our Lord Jesus Christ, that you all speak the same thing, and that there is no divisions</w:t>
      </w:r>
      <w:r>
        <w:rPr>
          <w:rStyle w:val="FootnoteReference"/>
        </w:rPr>
        <w:footnoteReference w:id="12658"/>
      </w:r>
      <w:r>
        <w:t xml:space="preserve"> among you; but that you be perfectly joined together in the same mind and in the same judgment.</w:t>
      </w:r>
      <w:r>
        <w:rPr>
          <w:rStyle w:val="FootnoteReference"/>
        </w:rPr>
        <w:footnoteReference w:id="12659"/>
      </w:r>
      <w:r>
        <w:rPr>
          <w:rStyle w:val="FootnoteReference"/>
        </w:rPr>
        <w:footnoteReference w:id="12660"/>
      </w:r>
    </w:p>
    <w:p>
      <w:r>
        <w:rPr>
          <w:b/>
        </w:rPr>
        <w:t xml:space="preserve">11 </w:t>
      </w:r>
      <w:r>
        <w:t xml:space="preserve">For it has been declared to me of you, my brothers, by those who are of the house of Chloe</w:t>
      </w:r>
      <w:r>
        <w:rPr>
          <w:rStyle w:val="FootnoteReference"/>
        </w:rPr>
        <w:footnoteReference w:id="12661"/>
      </w:r>
      <w:r>
        <w:t xml:space="preserve">, that there</w:t>
      </w:r>
      <w:r>
        <w:rPr>
          <w:rStyle w:val="FootnoteReference"/>
        </w:rPr>
        <w:footnoteReference w:id="12662"/>
      </w:r>
      <w:r>
        <w:t xml:space="preserve"> are contentions among you.</w:t>
      </w:r>
      <w:r>
        <w:rPr>
          <w:rStyle w:val="FootnoteReference"/>
        </w:rPr>
        <w:footnoteReference w:id="12663"/>
      </w:r>
    </w:p>
    <w:p>
      <w:r>
        <w:rPr>
          <w:b/>
        </w:rPr>
        <w:t xml:space="preserve">12 </w:t>
      </w:r>
      <w:r>
        <w:t xml:space="preserve">Now this</w:t>
      </w:r>
      <w:r>
        <w:rPr>
          <w:rStyle w:val="FootnoteReference"/>
        </w:rPr>
        <w:footnoteReference w:id="12664"/>
      </w:r>
      <w:r>
        <w:t xml:space="preserve"> I say, that every one of you says, I am</w:t>
      </w:r>
      <w:r>
        <w:rPr>
          <w:rStyle w:val="FootnoteReference"/>
        </w:rPr>
        <w:footnoteReference w:id="12665"/>
      </w:r>
      <w:r>
        <w:t xml:space="preserve"> of Paul; and I of Apollos</w:t>
      </w:r>
      <w:r>
        <w:rPr>
          <w:rStyle w:val="FootnoteReference"/>
        </w:rPr>
        <w:footnoteReference w:id="12666"/>
      </w:r>
      <w:r>
        <w:t xml:space="preserve">; and I of Cephas</w:t>
      </w:r>
      <w:r>
        <w:rPr>
          <w:rStyle w:val="FootnoteReference"/>
        </w:rPr>
        <w:footnoteReference w:id="12667"/>
      </w:r>
      <w:r>
        <w:t xml:space="preserve">; and I of Christ.</w:t>
      </w:r>
      <w:r>
        <w:rPr>
          <w:rStyle w:val="FootnoteReference"/>
        </w:rPr>
        <w:footnoteReference w:id="12668"/>
      </w:r>
      <w:r>
        <w:rPr>
          <w:rStyle w:val="FootnoteReference"/>
        </w:rPr>
        <w:footnoteReference w:id="12669"/>
      </w:r>
      <w:r>
        <w:rPr>
          <w:rStyle w:val="FootnoteReference"/>
        </w:rPr>
        <w:footnoteReference w:id="12670"/>
      </w:r>
    </w:p>
    <w:p>
      <w:r>
        <w:rPr>
          <w:b/>
        </w:rPr>
        <w:t xml:space="preserve">13 </w:t>
      </w:r>
      <w:r>
        <w:t xml:space="preserve">Is Christ</w:t>
      </w:r>
      <w:r>
        <w:rPr>
          <w:rStyle w:val="FootnoteReference"/>
        </w:rPr>
        <w:footnoteReference w:id="12671"/>
      </w:r>
      <w:r>
        <w:t xml:space="preserve"> divided? was Paul</w:t>
      </w:r>
      <w:r>
        <w:rPr>
          <w:rStyle w:val="FootnoteReference"/>
        </w:rPr>
        <w:footnoteReference w:id="12672"/>
      </w:r>
      <w:r>
        <w:t xml:space="preserve"> crucified for you? or were you baptized in the name of Paul?</w:t>
      </w:r>
      <w:r>
        <w:rPr>
          <w:rStyle w:val="FootnoteReference"/>
        </w:rPr>
        <w:footnoteReference w:id="12673"/>
      </w:r>
    </w:p>
    <w:p>
      <w:r>
        <w:rPr>
          <w:b/>
        </w:rPr>
        <w:t xml:space="preserve">14 </w:t>
      </w:r>
      <w:r>
        <w:t xml:space="preserve">I thank</w:t>
      </w:r>
      <w:r>
        <w:rPr>
          <w:rStyle w:val="FootnoteReference"/>
        </w:rPr>
        <w:footnoteReference w:id="12674"/>
      </w:r>
      <w:r>
        <w:t xml:space="preserve"> God that I baptized none of you, but Crispus</w:t>
      </w:r>
      <w:r>
        <w:rPr>
          <w:rStyle w:val="FootnoteReference"/>
        </w:rPr>
        <w:footnoteReference w:id="12675"/>
      </w:r>
      <w:r>
        <w:t xml:space="preserve"> and Gaius</w:t>
      </w:r>
      <w:r>
        <w:rPr>
          <w:rStyle w:val="FootnoteReference"/>
        </w:rPr>
        <w:footnoteReference w:id="12676"/>
      </w:r>
      <w:r>
        <w:t xml:space="preserve">;</w:t>
      </w:r>
      <w:r>
        <w:rPr>
          <w:rStyle w:val="FootnoteReference"/>
        </w:rPr>
        <w:footnoteReference w:id="12677"/>
      </w:r>
      <w:r>
        <w:rPr>
          <w:rStyle w:val="FootnoteReference"/>
        </w:rPr>
        <w:footnoteReference w:id="12678"/>
      </w:r>
    </w:p>
    <w:p>
      <w:r>
        <w:rPr>
          <w:b/>
        </w:rPr>
        <w:t xml:space="preserve">15 </w:t>
      </w:r>
      <w:r>
        <w:t xml:space="preserve">Lest any should say that I had baptized in my own name.</w:t>
      </w:r>
      <w:r>
        <w:rPr>
          <w:rStyle w:val="FootnoteReference"/>
        </w:rPr>
        <w:footnoteReference w:id="12679"/>
      </w:r>
    </w:p>
    <w:p>
      <w:r>
        <w:rPr>
          <w:b/>
        </w:rPr>
        <w:t xml:space="preserve">16 </w:t>
      </w:r>
      <w:r>
        <w:t xml:space="preserve">And I baptized also the household</w:t>
      </w:r>
      <w:r>
        <w:rPr>
          <w:rStyle w:val="FootnoteReference"/>
        </w:rPr>
        <w:footnoteReference w:id="12680"/>
      </w:r>
      <w:r>
        <w:t xml:space="preserve"> of Stephanas</w:t>
      </w:r>
      <w:r>
        <w:rPr>
          <w:rStyle w:val="FootnoteReference"/>
        </w:rPr>
        <w:footnoteReference w:id="12681"/>
      </w:r>
      <w:r>
        <w:t xml:space="preserve">: besides, I do not know whether I baptized any other.</w:t>
      </w:r>
    </w:p>
    <w:p>
      <w:r>
        <w:rPr>
          <w:b/>
        </w:rPr>
        <w:t xml:space="preserve">17 </w:t>
      </w:r>
      <w:r>
        <w:t xml:space="preserve">For Christ sent me not to</w:t>
      </w:r>
      <w:r>
        <w:rPr>
          <w:rStyle w:val="FootnoteReference"/>
        </w:rPr>
        <w:footnoteReference w:id="12682"/>
      </w:r>
      <w:r>
        <w:t xml:space="preserve"> baptize, but to preach the good news: not with wisdom of words</w:t>
      </w:r>
      <w:r>
        <w:rPr>
          <w:rStyle w:val="FootnoteReference"/>
        </w:rPr>
        <w:footnoteReference w:id="12683"/>
      </w:r>
      <w:r>
        <w:t xml:space="preserve">, lest the cross of Christ should be made of no effect.</w:t>
      </w:r>
      <w:r>
        <w:rPr>
          <w:rStyle w:val="FootnoteReference"/>
        </w:rPr>
        <w:footnoteReference w:id="12684"/>
      </w:r>
    </w:p>
    <w:p>
      <w:r>
        <w:rPr>
          <w:b/>
        </w:rPr>
        <w:t xml:space="preserve">18 </w:t>
      </w:r>
      <w:r>
        <w:t xml:space="preserve">For the preaching</w:t>
      </w:r>
      <w:r>
        <w:rPr>
          <w:rStyle w:val="FootnoteReference"/>
        </w:rPr>
        <w:footnoteReference w:id="12685"/>
      </w:r>
      <w:r>
        <w:t xml:space="preserve"> of the cross is to those who perish foolishness</w:t>
      </w:r>
      <w:r>
        <w:rPr>
          <w:rStyle w:val="FootnoteReference"/>
        </w:rPr>
        <w:footnoteReference w:id="12686"/>
      </w:r>
      <w:r>
        <w:t xml:space="preserve">; but to us which are saved it is the power of God.</w:t>
      </w:r>
      <w:r>
        <w:rPr>
          <w:rStyle w:val="FootnoteReference"/>
        </w:rPr>
        <w:footnoteReference w:id="12687"/>
      </w:r>
      <w:r>
        <w:rPr>
          <w:rStyle w:val="FootnoteReference"/>
        </w:rPr>
        <w:footnoteReference w:id="12688"/>
      </w:r>
    </w:p>
    <w:p>
      <w:r>
        <w:rPr>
          <w:b/>
        </w:rPr>
        <w:t xml:space="preserve">19 </w:t>
      </w:r>
      <w:r>
        <w:t xml:space="preserve">For it is written, I will destroy the wisdom of the wise, and will bring to nothing the understanding of the prudent.</w:t>
      </w:r>
      <w:r>
        <w:rPr>
          <w:rStyle w:val="FootnoteReference"/>
        </w:rPr>
        <w:footnoteReference w:id="12689"/>
      </w:r>
    </w:p>
    <w:p>
      <w:r>
        <w:rPr>
          <w:b/>
        </w:rPr>
        <w:t xml:space="preserve">20 </w:t>
      </w:r>
      <w:r>
        <w:t xml:space="preserve">Where is the wise</w:t>
      </w:r>
      <w:r>
        <w:rPr>
          <w:rStyle w:val="FootnoteReference"/>
        </w:rPr>
        <w:footnoteReference w:id="12690"/>
      </w:r>
      <w:r>
        <w:t xml:space="preserve">? where is the scribe? where is the disputer of this age? has not God made foolish the wisdom of this age?</w:t>
      </w:r>
      <w:r>
        <w:rPr>
          <w:rStyle w:val="FootnoteReference"/>
        </w:rPr>
        <w:footnoteReference w:id="12691"/>
      </w:r>
    </w:p>
    <w:p>
      <w:r>
        <w:rPr>
          <w:b/>
        </w:rPr>
        <w:t xml:space="preserve">21 </w:t>
      </w:r>
      <w:r>
        <w:t xml:space="preserve">For after that in the wisdom</w:t>
      </w:r>
      <w:r>
        <w:rPr>
          <w:rStyle w:val="FootnoteReference"/>
        </w:rPr>
        <w:footnoteReference w:id="12692"/>
      </w:r>
      <w:r>
        <w:t xml:space="preserve"> of God the world</w:t>
      </w:r>
      <w:r>
        <w:rPr>
          <w:rStyle w:val="FootnoteReference"/>
        </w:rPr>
        <w:footnoteReference w:id="12693"/>
      </w:r>
      <w:r>
        <w:t xml:space="preserve"> by wisdom did not know God, it pleased God by the foolishness</w:t>
      </w:r>
      <w:r>
        <w:rPr>
          <w:rStyle w:val="FootnoteReference"/>
        </w:rPr>
        <w:footnoteReference w:id="12694"/>
      </w:r>
      <w:r>
        <w:t xml:space="preserve"> of preaching to save those who believe.</w:t>
      </w:r>
      <w:r>
        <w:rPr>
          <w:rStyle w:val="FootnoteReference"/>
        </w:rPr>
        <w:footnoteReference w:id="12695"/>
      </w:r>
    </w:p>
    <w:p>
      <w:r>
        <w:rPr>
          <w:b/>
        </w:rPr>
        <w:t xml:space="preserve">22 </w:t>
      </w:r>
      <w:r>
        <w:t xml:space="preserve">For the Jews</w:t>
      </w:r>
      <w:r>
        <w:rPr>
          <w:rStyle w:val="FootnoteReference"/>
        </w:rPr>
        <w:footnoteReference w:id="12696"/>
      </w:r>
      <w:r>
        <w:t xml:space="preserve"> require a sign, and the Greeks</w:t>
      </w:r>
      <w:r>
        <w:rPr>
          <w:rStyle w:val="FootnoteReference"/>
        </w:rPr>
        <w:footnoteReference w:id="12697"/>
      </w:r>
      <w:r>
        <w:t xml:space="preserve"> seek after wisdom:</w:t>
      </w:r>
      <w:r>
        <w:rPr>
          <w:rStyle w:val="FootnoteReference"/>
        </w:rPr>
        <w:footnoteReference w:id="12698"/>
      </w:r>
      <w:r>
        <w:rPr>
          <w:rStyle w:val="FootnoteReference"/>
        </w:rPr>
        <w:footnoteReference w:id="12699"/>
      </w:r>
    </w:p>
    <w:p>
      <w:r>
        <w:rPr>
          <w:b/>
        </w:rPr>
        <w:t xml:space="preserve">23 </w:t>
      </w:r>
      <w:r>
        <w:t xml:space="preserve">But we preach Christ crucified, to the Jews a stumbling block, and to the Greeks foolishness</w:t>
      </w:r>
      <w:r>
        <w:rPr>
          <w:rStyle w:val="FootnoteReference"/>
        </w:rPr>
        <w:footnoteReference w:id="12700"/>
      </w:r>
      <w:r>
        <w:t xml:space="preserve">;</w:t>
      </w:r>
      <w:r>
        <w:rPr>
          <w:rStyle w:val="FootnoteReference"/>
        </w:rPr>
        <w:footnoteReference w:id="12701"/>
      </w:r>
      <w:r>
        <w:rPr>
          <w:rStyle w:val="FootnoteReference"/>
        </w:rPr>
        <w:footnoteReference w:id="12702"/>
      </w:r>
    </w:p>
    <w:p>
      <w:r>
        <w:rPr>
          <w:b/>
        </w:rPr>
        <w:t xml:space="preserve">24 </w:t>
      </w:r>
      <w:r>
        <w:t xml:space="preserve">But to those who are called</w:t>
      </w:r>
      <w:r>
        <w:rPr>
          <w:rStyle w:val="FootnoteReference"/>
        </w:rPr>
        <w:footnoteReference w:id="12703"/>
      </w:r>
      <w:r>
        <w:t xml:space="preserve">, both Jews and Greeks, Christ the power</w:t>
      </w:r>
      <w:r>
        <w:rPr>
          <w:rStyle w:val="FootnoteReference"/>
        </w:rPr>
        <w:footnoteReference w:id="12704"/>
      </w:r>
      <w:r>
        <w:t xml:space="preserve"> of God, and the wisdom</w:t>
      </w:r>
      <w:r>
        <w:rPr>
          <w:rStyle w:val="FootnoteReference"/>
        </w:rPr>
        <w:footnoteReference w:id="12705"/>
      </w:r>
      <w:r>
        <w:t xml:space="preserve"> of God.</w:t>
      </w:r>
    </w:p>
    <w:p>
      <w:r>
        <w:rPr>
          <w:b/>
        </w:rPr>
        <w:t xml:space="preserve">25 </w:t>
      </w:r>
      <w:r>
        <w:t xml:space="preserve">Because the foolishness</w:t>
      </w:r>
      <w:r>
        <w:rPr>
          <w:rStyle w:val="FootnoteReference"/>
        </w:rPr>
        <w:footnoteReference w:id="12706"/>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2707"/>
      </w:r>
      <w:r>
        <w:t xml:space="preserve"> not many wise men after the flesh, not many mighty</w:t>
      </w:r>
      <w:r>
        <w:rPr>
          <w:rStyle w:val="FootnoteReference"/>
        </w:rPr>
        <w:footnoteReference w:id="12708"/>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2709"/>
      </w:r>
    </w:p>
    <w:p>
      <w:r>
        <w:rPr>
          <w:b/>
        </w:rPr>
        <w:t xml:space="preserve">28 </w:t>
      </w:r>
      <w:r>
        <w:t xml:space="preserve">And base things of the world, and things which</w:t>
      </w:r>
      <w:r>
        <w:rPr>
          <w:rStyle w:val="FootnoteReference"/>
        </w:rPr>
        <w:footnoteReference w:id="12710"/>
      </w:r>
      <w:r>
        <w:t xml:space="preserve"> are despised, has God chosen, yes, and things which are not, to bring</w:t>
      </w:r>
      <w:r>
        <w:rPr>
          <w:rStyle w:val="FootnoteReference"/>
        </w:rPr>
        <w:footnoteReference w:id="12711"/>
      </w:r>
      <w:r>
        <w:t xml:space="preserve"> to nothing things that are:</w:t>
      </w:r>
    </w:p>
    <w:p>
      <w:r>
        <w:rPr>
          <w:b/>
        </w:rPr>
        <w:t xml:space="preserve">29 </w:t>
      </w:r>
      <w:r>
        <w:t xml:space="preserve">That no flesh should glory in his presence.</w:t>
      </w:r>
      <w:r>
        <w:rPr>
          <w:rStyle w:val="FootnoteReference"/>
        </w:rPr>
        <w:footnoteReference w:id="12712"/>
      </w:r>
    </w:p>
    <w:p>
      <w:r>
        <w:rPr>
          <w:b/>
        </w:rPr>
        <w:t xml:space="preserve">30 </w:t>
      </w:r>
      <w:r>
        <w:t xml:space="preserve">But of him are you in Christ Jesus, who of God</w:t>
      </w:r>
      <w:r>
        <w:rPr>
          <w:rStyle w:val="FootnoteReference"/>
        </w:rPr>
        <w:footnoteReference w:id="12713"/>
      </w:r>
      <w:r>
        <w:t xml:space="preserve"> is made to us wisdom</w:t>
      </w:r>
      <w:r>
        <w:rPr>
          <w:rStyle w:val="FootnoteReference"/>
        </w:rPr>
        <w:footnoteReference w:id="12714"/>
      </w:r>
      <w:r>
        <w:t xml:space="preserve">, and righteousness</w:t>
      </w:r>
      <w:r>
        <w:rPr>
          <w:rStyle w:val="FootnoteReference"/>
        </w:rPr>
        <w:footnoteReference w:id="12715"/>
      </w:r>
      <w:r>
        <w:t xml:space="preserve">, and sanctification</w:t>
      </w:r>
      <w:r>
        <w:rPr>
          <w:rStyle w:val="FootnoteReference"/>
        </w:rPr>
        <w:footnoteReference w:id="12716"/>
      </w:r>
      <w:r>
        <w:t xml:space="preserve">, and redemption</w:t>
      </w:r>
      <w:r>
        <w:rPr>
          <w:rStyle w:val="FootnoteReference"/>
        </w:rPr>
        <w:footnoteReference w:id="12717"/>
      </w:r>
      <w:r>
        <w:t xml:space="preserve">:</w:t>
      </w:r>
      <w:r>
        <w:rPr>
          <w:rStyle w:val="FootnoteReference"/>
        </w:rPr>
        <w:footnoteReference w:id="12718"/>
      </w:r>
    </w:p>
    <w:p>
      <w:r>
        <w:rPr>
          <w:b/>
        </w:rPr>
        <w:t xml:space="preserve">31 </w:t>
      </w:r>
      <w:r>
        <w:t xml:space="preserve">That, according as it is written, the one who glories, let him glory in the Lord.</w:t>
      </w:r>
      <w:r>
        <w:rPr>
          <w:rStyle w:val="FootnoteReference"/>
        </w:rPr>
        <w:footnoteReference w:id="127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2720"/>
      </w:r>
      <w:r>
        <w:t xml:space="preserve"> I came to you, came not with</w:t>
      </w:r>
      <w:r>
        <w:rPr>
          <w:rStyle w:val="FootnoteReference"/>
        </w:rPr>
        <w:footnoteReference w:id="12721"/>
      </w:r>
      <w:r>
        <w:t xml:space="preserve"> excellency of speech or of wisdom, declaring to you the testimony</w:t>
      </w:r>
      <w:r>
        <w:rPr>
          <w:rStyle w:val="FootnoteReference"/>
        </w:rPr>
        <w:footnoteReference w:id="12722"/>
      </w:r>
      <w:r>
        <w:t xml:space="preserve"> of God.</w:t>
      </w:r>
    </w:p>
    <w:p>
      <w:r>
        <w:rPr>
          <w:b/>
        </w:rPr>
        <w:t xml:space="preserve">2 </w:t>
      </w:r>
      <w:r>
        <w:t xml:space="preserve">For I determined not to know anything among you, save Jesus</w:t>
      </w:r>
      <w:r>
        <w:rPr>
          <w:rStyle w:val="FootnoteReference"/>
        </w:rPr>
        <w:footnoteReference w:id="12723"/>
      </w:r>
      <w:r>
        <w:t xml:space="preserve"> Christ</w:t>
      </w:r>
      <w:r>
        <w:rPr>
          <w:rStyle w:val="FootnoteReference"/>
        </w:rPr>
        <w:footnoteReference w:id="12724"/>
      </w:r>
      <w:r>
        <w:t xml:space="preserve">, and him crucified.</w:t>
      </w:r>
      <w:r>
        <w:rPr>
          <w:rStyle w:val="FootnoteReference"/>
        </w:rPr>
        <w:footnoteReference w:id="12725"/>
      </w:r>
    </w:p>
    <w:p>
      <w:r>
        <w:rPr>
          <w:b/>
        </w:rPr>
        <w:t xml:space="preserve">3 </w:t>
      </w:r>
      <w:r>
        <w:t xml:space="preserve">And I was with you in weakness, and in fear, and in much trembling.</w:t>
      </w:r>
      <w:r>
        <w:rPr>
          <w:rStyle w:val="FootnoteReference"/>
        </w:rPr>
        <w:footnoteReference w:id="12726"/>
      </w:r>
    </w:p>
    <w:p>
      <w:r>
        <w:rPr>
          <w:b/>
        </w:rPr>
        <w:t xml:space="preserve">4 </w:t>
      </w:r>
      <w:r>
        <w:t xml:space="preserve">And my speech</w:t>
      </w:r>
      <w:r>
        <w:rPr>
          <w:rStyle w:val="FootnoteReference"/>
        </w:rPr>
        <w:footnoteReference w:id="12727"/>
      </w:r>
      <w:r>
        <w:t xml:space="preserve"> and my preaching was not with enticing</w:t>
      </w:r>
      <w:r>
        <w:rPr>
          <w:rStyle w:val="FootnoteReference"/>
        </w:rPr>
        <w:footnoteReference w:id="12728"/>
      </w:r>
      <w:r>
        <w:t xml:space="preserve"> words of man's wisdom, but in demonstration of the Spirit and of power:</w:t>
      </w:r>
      <w:r>
        <w:rPr>
          <w:rStyle w:val="FootnoteReference"/>
        </w:rPr>
        <w:footnoteReference w:id="12729"/>
      </w:r>
      <w:r>
        <w:rPr>
          <w:rStyle w:val="FootnoteReference"/>
        </w:rPr>
        <w:footnoteReference w:id="12730"/>
      </w:r>
    </w:p>
    <w:p>
      <w:r>
        <w:rPr>
          <w:b/>
        </w:rPr>
        <w:t xml:space="preserve">5 </w:t>
      </w:r>
      <w:r>
        <w:t xml:space="preserve">That your faith should not stand in the wisdom of men, but in the power of God.</w:t>
      </w:r>
      <w:r>
        <w:rPr>
          <w:rStyle w:val="FootnoteReference"/>
        </w:rPr>
        <w:footnoteReference w:id="12731"/>
      </w:r>
    </w:p>
    <w:p>
      <w:r>
        <w:rPr>
          <w:b/>
        </w:rPr>
        <w:t xml:space="preserve">6 </w:t>
      </w:r>
      <w:r>
        <w:t xml:space="preserve">Nevertheless we speak wisdom among those who are perfect: yet not the wisdom of this age, nor of the</w:t>
      </w:r>
      <w:r>
        <w:rPr>
          <w:rStyle w:val="FootnoteReference"/>
        </w:rPr>
        <w:footnoteReference w:id="12732"/>
      </w:r>
      <w:r>
        <w:t xml:space="preserve"> princes of this age, that come</w:t>
      </w:r>
      <w:r>
        <w:rPr>
          <w:rStyle w:val="FootnoteReference"/>
        </w:rPr>
        <w:footnoteReference w:id="12733"/>
      </w:r>
      <w:r>
        <w:t xml:space="preserve"> to nothing:</w:t>
      </w:r>
      <w:r>
        <w:rPr>
          <w:rStyle w:val="FootnoteReference"/>
        </w:rPr>
        <w:footnoteReference w:id="12734"/>
      </w:r>
      <w:r>
        <w:rPr>
          <w:rStyle w:val="FootnoteReference"/>
        </w:rPr>
        <w:footnoteReference w:id="12735"/>
      </w:r>
    </w:p>
    <w:p>
      <w:r>
        <w:rPr>
          <w:b/>
        </w:rPr>
        <w:t xml:space="preserve">7 </w:t>
      </w:r>
      <w:r>
        <w:t xml:space="preserve">But we speak the wisdom of God in a mystery, even</w:t>
      </w:r>
      <w:r>
        <w:rPr>
          <w:rStyle w:val="FootnoteReference"/>
        </w:rPr>
        <w:footnoteReference w:id="12736"/>
      </w:r>
      <w:r>
        <w:t xml:space="preserve"> the hidden wisdom, which God ordained before the world to our glory:</w:t>
      </w:r>
      <w:r>
        <w:rPr>
          <w:rStyle w:val="FootnoteReference"/>
        </w:rPr>
        <w:footnoteReference w:id="12737"/>
      </w:r>
    </w:p>
    <w:p>
      <w:r>
        <w:rPr>
          <w:b/>
        </w:rPr>
        <w:t xml:space="preserve">8 </w:t>
      </w:r>
      <w:r>
        <w:t xml:space="preserve">Which none</w:t>
      </w:r>
      <w:r>
        <w:rPr>
          <w:rStyle w:val="FootnoteReference"/>
        </w:rPr>
        <w:footnoteReference w:id="12738"/>
      </w:r>
      <w:r>
        <w:t xml:space="preserve"> of the princes of this age knew: for had they known it, they would not have crucified the Lord</w:t>
      </w:r>
      <w:r>
        <w:rPr>
          <w:rStyle w:val="FootnoteReference"/>
        </w:rPr>
        <w:footnoteReference w:id="12739"/>
      </w:r>
      <w:r>
        <w:t xml:space="preserve"> of glory.</w:t>
      </w:r>
      <w:r>
        <w:rPr>
          <w:rStyle w:val="FootnoteReference"/>
        </w:rPr>
        <w:footnoteReference w:id="12740"/>
      </w:r>
    </w:p>
    <w:p>
      <w:r>
        <w:rPr>
          <w:b/>
        </w:rPr>
        <w:t xml:space="preserve">9 </w:t>
      </w:r>
      <w:r>
        <w:t xml:space="preserve">But as it is written, Eye has not seen, nor ear heard, neither have entered into the heart of man, the things</w:t>
      </w:r>
      <w:r>
        <w:rPr>
          <w:rStyle w:val="FootnoteReference"/>
        </w:rPr>
        <w:footnoteReference w:id="12741"/>
      </w:r>
      <w:r>
        <w:t xml:space="preserve"> which God has prepared for those who love him.</w:t>
      </w:r>
      <w:r>
        <w:rPr>
          <w:rStyle w:val="FootnoteReference"/>
        </w:rPr>
        <w:footnoteReference w:id="12742"/>
      </w:r>
      <w:r>
        <w:rPr>
          <w:rStyle w:val="FootnoteReference"/>
        </w:rPr>
        <w:footnoteReference w:id="12743"/>
      </w:r>
    </w:p>
    <w:p>
      <w:r>
        <w:rPr>
          <w:b/>
        </w:rPr>
        <w:t xml:space="preserve">10 </w:t>
      </w:r>
      <w:r>
        <w:t xml:space="preserve">But God has revealed them to us by his Spirit: for the Spirit</w:t>
      </w:r>
      <w:r>
        <w:rPr>
          <w:rStyle w:val="FootnoteReference"/>
        </w:rPr>
        <w:footnoteReference w:id="12744"/>
      </w:r>
      <w:r>
        <w:t xml:space="preserve"> searches all things, yes, the deep</w:t>
      </w:r>
      <w:r>
        <w:rPr>
          <w:rStyle w:val="FootnoteReference"/>
        </w:rPr>
        <w:footnoteReference w:id="12745"/>
      </w:r>
      <w:r>
        <w:t xml:space="preserve"> things of God.</w:t>
      </w:r>
      <w:r>
        <w:rPr>
          <w:rStyle w:val="FootnoteReference"/>
        </w:rPr>
        <w:footnoteReference w:id="12746"/>
      </w:r>
      <w:r>
        <w:rPr>
          <w:rStyle w:val="FootnoteReference"/>
        </w:rPr>
        <w:footnoteReference w:id="12747"/>
      </w:r>
    </w:p>
    <w:p>
      <w:r>
        <w:rPr>
          <w:b/>
        </w:rPr>
        <w:t xml:space="preserve">11 </w:t>
      </w:r>
      <w:r>
        <w:t xml:space="preserve">For what</w:t>
      </w:r>
      <w:r>
        <w:rPr>
          <w:rStyle w:val="FootnoteReference"/>
        </w:rPr>
        <w:footnoteReference w:id="12748"/>
      </w:r>
      <w:r>
        <w:t xml:space="preserve"> man knows the things of a man, save the spirit of man who is in him? even</w:t>
      </w:r>
      <w:r>
        <w:rPr>
          <w:rStyle w:val="FootnoteReference"/>
        </w:rPr>
        <w:footnoteReference w:id="12749"/>
      </w:r>
      <w:r>
        <w:t xml:space="preserve"> so the things of God knows no one, but the Spirit of God.</w:t>
      </w:r>
    </w:p>
    <w:p>
      <w:r>
        <w:rPr>
          <w:b/>
        </w:rPr>
        <w:t xml:space="preserve">12 </w:t>
      </w:r>
      <w:r>
        <w:t xml:space="preserve">Now we have received, not the spirit of the world, but the spirit which is of God; that</w:t>
      </w:r>
      <w:r>
        <w:rPr>
          <w:rStyle w:val="FootnoteReference"/>
        </w:rPr>
        <w:footnoteReference w:id="12750"/>
      </w:r>
      <w:r>
        <w:t xml:space="preserve"> we might know the things that are freely given to us of God.</w:t>
      </w:r>
      <w:r>
        <w:rPr>
          <w:rStyle w:val="FootnoteReference"/>
        </w:rPr>
        <w:footnoteReference w:id="12751"/>
      </w:r>
      <w:r>
        <w:rPr>
          <w:rStyle w:val="FootnoteReference"/>
        </w:rPr>
        <w:footnoteReference w:id="12752"/>
      </w:r>
    </w:p>
    <w:p>
      <w:r>
        <w:rPr>
          <w:b/>
        </w:rPr>
        <w:t xml:space="preserve">13 </w:t>
      </w:r>
      <w:r>
        <w:t xml:space="preserve">Which things also we speak, not in the words which man's wisdom teaches, but which the Holy Spirit teaches; comparing</w:t>
      </w:r>
      <w:r>
        <w:rPr>
          <w:rStyle w:val="FootnoteReference"/>
        </w:rPr>
        <w:footnoteReference w:id="12753"/>
      </w:r>
      <w:r>
        <w:t xml:space="preserve"> spiritual things</w:t>
      </w:r>
      <w:r>
        <w:rPr>
          <w:rStyle w:val="FootnoteReference"/>
        </w:rPr>
        <w:footnoteReference w:id="12754"/>
      </w:r>
      <w:r>
        <w:t xml:space="preserve"> with spiritual.</w:t>
      </w:r>
      <w:r>
        <w:rPr>
          <w:rStyle w:val="FootnoteReference"/>
        </w:rPr>
        <w:footnoteReference w:id="12755"/>
      </w:r>
      <w:r>
        <w:rPr>
          <w:rStyle w:val="FootnoteReference"/>
        </w:rPr>
        <w:footnoteReference w:id="12756"/>
      </w:r>
    </w:p>
    <w:p>
      <w:r>
        <w:rPr>
          <w:b/>
        </w:rPr>
        <w:t xml:space="preserve">14 </w:t>
      </w:r>
      <w:r>
        <w:t xml:space="preserve">But the natural man</w:t>
      </w:r>
      <w:r>
        <w:rPr>
          <w:rStyle w:val="FootnoteReference"/>
        </w:rPr>
        <w:footnoteReference w:id="12757"/>
      </w:r>
      <w:r>
        <w:t xml:space="preserve"> receives not the things</w:t>
      </w:r>
      <w:r>
        <w:rPr>
          <w:rStyle w:val="FootnoteReference"/>
        </w:rPr>
        <w:footnoteReference w:id="12758"/>
      </w:r>
      <w:r>
        <w:t xml:space="preserve"> of the Spirit of God: for they are foolishness to him: neither</w:t>
      </w:r>
      <w:r>
        <w:rPr>
          <w:rStyle w:val="FootnoteReference"/>
        </w:rPr>
        <w:footnoteReference w:id="12759"/>
      </w:r>
      <w:r>
        <w:t xml:space="preserve"> can he know them, because they are spiritually discerned.</w:t>
      </w:r>
      <w:r>
        <w:rPr>
          <w:rStyle w:val="FootnoteReference"/>
        </w:rPr>
        <w:footnoteReference w:id="12760"/>
      </w:r>
      <w:r>
        <w:rPr>
          <w:rStyle w:val="FootnoteReference"/>
        </w:rPr>
        <w:footnoteReference w:id="12761"/>
      </w:r>
    </w:p>
    <w:p>
      <w:r>
        <w:rPr>
          <w:b/>
        </w:rPr>
        <w:t xml:space="preserve">15 </w:t>
      </w:r>
      <w:r>
        <w:t xml:space="preserve">But the one who is spiritual judges all things, yet he himself is judged of no one.</w:t>
      </w:r>
      <w:r>
        <w:rPr>
          <w:rStyle w:val="FootnoteReference"/>
        </w:rPr>
        <w:footnoteReference w:id="12762"/>
      </w:r>
      <w:r>
        <w:rPr>
          <w:rStyle w:val="FootnoteReference"/>
        </w:rPr>
        <w:footnoteReference w:id="12763"/>
      </w:r>
      <w:r>
        <w:rPr>
          <w:rStyle w:val="FootnoteReference"/>
        </w:rPr>
        <w:footnoteReference w:id="12764"/>
      </w:r>
    </w:p>
    <w:p>
      <w:r>
        <w:rPr>
          <w:b/>
        </w:rPr>
        <w:t xml:space="preserve">16 </w:t>
      </w:r>
      <w:r>
        <w:t xml:space="preserve">For who has known the mind of the Lord, that he may instruct him? But we have the mind of Christ.</w:t>
      </w:r>
      <w:r>
        <w:rPr>
          <w:rStyle w:val="FootnoteReference"/>
        </w:rPr>
        <w:footnoteReference w:id="12765"/>
      </w:r>
      <w:r>
        <w:rPr>
          <w:rStyle w:val="FootnoteReference"/>
        </w:rPr>
        <w:footnoteReference w:id="12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2767"/>
      </w:r>
      <w:r>
        <w:t xml:space="preserve"> in Christ</w:t>
      </w:r>
      <w:r>
        <w:rPr>
          <w:rStyle w:val="FootnoteReference"/>
        </w:rPr>
        <w:footnoteReference w:id="12768"/>
      </w:r>
      <w:r>
        <w:t xml:space="preserve">.</w:t>
      </w:r>
      <w:r>
        <w:rPr>
          <w:rStyle w:val="FootnoteReference"/>
        </w:rPr>
        <w:footnoteReference w:id="12769"/>
      </w:r>
      <w:r>
        <w:rPr>
          <w:rStyle w:val="FootnoteReference"/>
        </w:rPr>
        <w:footnoteReference w:id="12770"/>
      </w:r>
    </w:p>
    <w:p>
      <w:r>
        <w:rPr>
          <w:b/>
        </w:rPr>
        <w:t xml:space="preserve">2 </w:t>
      </w:r>
      <w:r>
        <w:t xml:space="preserve">I have fed you with milk, and not with food: for until now you were not able to bear it, neither yet now are you able.</w:t>
      </w:r>
      <w:r>
        <w:rPr>
          <w:rStyle w:val="FootnoteReference"/>
        </w:rPr>
        <w:footnoteReference w:id="12771"/>
      </w:r>
      <w:r>
        <w:rPr>
          <w:rStyle w:val="FootnoteReference"/>
        </w:rPr>
        <w:footnoteReference w:id="12772"/>
      </w:r>
    </w:p>
    <w:p>
      <w:r>
        <w:rPr>
          <w:b/>
        </w:rPr>
        <w:t xml:space="preserve">3 </w:t>
      </w:r>
      <w:r>
        <w:t xml:space="preserve">For you are yet carnal: for whereas</w:t>
      </w:r>
      <w:r>
        <w:rPr>
          <w:rStyle w:val="FootnoteReference"/>
        </w:rPr>
        <w:footnoteReference w:id="12773"/>
      </w:r>
      <w:r>
        <w:t xml:space="preserve"> there is among you envying, and strife, and divisions, are you not carnal, and walk</w:t>
      </w:r>
      <w:r>
        <w:rPr>
          <w:rStyle w:val="FootnoteReference"/>
        </w:rPr>
        <w:footnoteReference w:id="12774"/>
      </w:r>
      <w:r>
        <w:t xml:space="preserve"> as men?</w:t>
      </w:r>
    </w:p>
    <w:p>
      <w:r>
        <w:rPr>
          <w:b/>
        </w:rPr>
        <w:t xml:space="preserve">4 </w:t>
      </w:r>
      <w:r>
        <w:t xml:space="preserve">For while one says, I am</w:t>
      </w:r>
      <w:r>
        <w:rPr>
          <w:rStyle w:val="FootnoteReference"/>
        </w:rPr>
        <w:footnoteReference w:id="12775"/>
      </w:r>
      <w:r>
        <w:t xml:space="preserve"> of Paul</w:t>
      </w:r>
      <w:r>
        <w:rPr>
          <w:rStyle w:val="FootnoteReference"/>
        </w:rPr>
        <w:footnoteReference w:id="12776"/>
      </w:r>
      <w:r>
        <w:t xml:space="preserve">; and another, I am of Apollos</w:t>
      </w:r>
      <w:r>
        <w:rPr>
          <w:rStyle w:val="FootnoteReference"/>
        </w:rPr>
        <w:footnoteReference w:id="12777"/>
      </w:r>
      <w:r>
        <w:t xml:space="preserve">; are you not carnal?</w:t>
      </w:r>
      <w:r>
        <w:rPr>
          <w:rStyle w:val="FootnoteReference"/>
        </w:rPr>
        <w:footnoteReference w:id="12778"/>
      </w:r>
    </w:p>
    <w:p>
      <w:r>
        <w:rPr>
          <w:b/>
        </w:rPr>
        <w:t xml:space="preserve">5 </w:t>
      </w:r>
      <w:r>
        <w:t xml:space="preserve">Who then is Paul, and who is Apollos, but ministers</w:t>
      </w:r>
      <w:r>
        <w:rPr>
          <w:rStyle w:val="FootnoteReference"/>
        </w:rPr>
        <w:footnoteReference w:id="12779"/>
      </w:r>
      <w:r>
        <w:t xml:space="preserve"> by whom you believed, even</w:t>
      </w:r>
      <w:r>
        <w:rPr>
          <w:rStyle w:val="FootnoteReference"/>
        </w:rPr>
        <w:footnoteReference w:id="12780"/>
      </w:r>
      <w:r>
        <w:t xml:space="preserve"> as the Lord gave to every man?</w:t>
      </w:r>
    </w:p>
    <w:p>
      <w:r>
        <w:rPr>
          <w:b/>
        </w:rPr>
        <w:t xml:space="preserve">6 </w:t>
      </w:r>
      <w:r>
        <w:t xml:space="preserve">I have planted, Apollos</w:t>
      </w:r>
      <w:r>
        <w:rPr>
          <w:rStyle w:val="FootnoteReference"/>
        </w:rPr>
        <w:footnoteReference w:id="12781"/>
      </w:r>
      <w:r>
        <w:t xml:space="preserve"> watered; but God gave the increase.</w:t>
      </w:r>
      <w:r>
        <w:rPr>
          <w:rStyle w:val="FootnoteReference"/>
        </w:rPr>
        <w:footnoteReference w:id="12782"/>
      </w:r>
      <w:r>
        <w:rPr>
          <w:rStyle w:val="FootnoteReference"/>
        </w:rPr>
        <w:footnoteReference w:id="12783"/>
      </w:r>
    </w:p>
    <w:p>
      <w:r>
        <w:rPr>
          <w:b/>
        </w:rPr>
        <w:t xml:space="preserve">7 </w:t>
      </w:r>
      <w:r>
        <w:t xml:space="preserve">So then neither is the one who plants anything, neither the one who waters; but God that gives the increase.</w:t>
      </w:r>
      <w:r>
        <w:rPr>
          <w:rStyle w:val="FootnoteReference"/>
        </w:rPr>
        <w:footnoteReference w:id="12784"/>
      </w:r>
    </w:p>
    <w:p>
      <w:r>
        <w:rPr>
          <w:b/>
        </w:rPr>
        <w:t xml:space="preserve">8 </w:t>
      </w:r>
      <w:r>
        <w:t xml:space="preserve">Now the one who plants and the one who waters are one: and every</w:t>
      </w:r>
      <w:r>
        <w:rPr>
          <w:rStyle w:val="FootnoteReference"/>
        </w:rPr>
        <w:footnoteReference w:id="12785"/>
      </w:r>
      <w:r>
        <w:t xml:space="preserve"> man shall receive his own reward according to his own labor.</w:t>
      </w:r>
      <w:r>
        <w:rPr>
          <w:rStyle w:val="FootnoteReference"/>
        </w:rPr>
        <w:footnoteReference w:id="12786"/>
      </w:r>
    </w:p>
    <w:p>
      <w:r>
        <w:rPr>
          <w:b/>
        </w:rPr>
        <w:t xml:space="preserve">9 </w:t>
      </w:r>
      <w:r>
        <w:t xml:space="preserve">For we are labourers together with God: you are God's farming, you are God's building.</w:t>
      </w:r>
      <w:r>
        <w:rPr>
          <w:rStyle w:val="FootnoteReference"/>
        </w:rPr>
        <w:footnoteReference w:id="12787"/>
      </w:r>
      <w:r>
        <w:rPr>
          <w:rStyle w:val="FootnoteReference"/>
        </w:rPr>
        <w:footnoteReference w:id="12788"/>
      </w:r>
      <w:r>
        <w:rPr>
          <w:rStyle w:val="FootnoteReference"/>
        </w:rPr>
        <w:footnoteReference w:id="12789"/>
      </w:r>
    </w:p>
    <w:p>
      <w:r>
        <w:rPr>
          <w:b/>
        </w:rPr>
        <w:t xml:space="preserve">10 </w:t>
      </w:r>
      <w:r>
        <w:t xml:space="preserve">According to the</w:t>
      </w:r>
      <w:r>
        <w:rPr>
          <w:rStyle w:val="FootnoteReference"/>
        </w:rPr>
        <w:footnoteReference w:id="12790"/>
      </w:r>
      <w:r>
        <w:t xml:space="preserve"> grace of God who is given to me, as a</w:t>
      </w:r>
      <w:r>
        <w:rPr>
          <w:rStyle w:val="FootnoteReference"/>
        </w:rPr>
        <w:footnoteReference w:id="12791"/>
      </w:r>
      <w:r>
        <w:t xml:space="preserve"> wise architect, I have</w:t>
      </w:r>
      <w:r>
        <w:rPr>
          <w:rStyle w:val="FootnoteReference"/>
        </w:rPr>
        <w:footnoteReference w:id="12792"/>
      </w:r>
      <w:r>
        <w:t xml:space="preserve"> laid the foundation, and another</w:t>
      </w:r>
      <w:r>
        <w:rPr>
          <w:rStyle w:val="FootnoteReference"/>
        </w:rPr>
        <w:footnoteReference w:id="12793"/>
      </w:r>
      <w:r>
        <w:t xml:space="preserve"> builds thereon. But let every</w:t>
      </w:r>
      <w:r>
        <w:rPr>
          <w:rStyle w:val="FootnoteReference"/>
        </w:rPr>
        <w:footnoteReference w:id="12794"/>
      </w:r>
      <w:r>
        <w:t xml:space="preserve"> man take heed how he builds thereupon.</w:t>
      </w:r>
    </w:p>
    <w:p>
      <w:r>
        <w:rPr>
          <w:b/>
        </w:rPr>
        <w:t xml:space="preserve">11 </w:t>
      </w:r>
      <w:r>
        <w:t xml:space="preserve">For other foundation can no one lay than that is laid, which is Jesus</w:t>
      </w:r>
      <w:r>
        <w:rPr>
          <w:rStyle w:val="FootnoteReference"/>
        </w:rPr>
        <w:footnoteReference w:id="12795"/>
      </w:r>
      <w:r>
        <w:t xml:space="preserve"> Christ.</w:t>
      </w:r>
      <w:r>
        <w:rPr>
          <w:rStyle w:val="FootnoteReference"/>
        </w:rPr>
        <w:footnoteReference w:id="12796"/>
      </w:r>
    </w:p>
    <w:p>
      <w:r>
        <w:rPr>
          <w:b/>
        </w:rPr>
        <w:t xml:space="preserve">12 </w:t>
      </w:r>
      <w:r>
        <w:t xml:space="preserve">Now if anyone build upon this foundation gold</w:t>
      </w:r>
      <w:r>
        <w:rPr>
          <w:rStyle w:val="FootnoteReference"/>
        </w:rPr>
        <w:footnoteReference w:id="12797"/>
      </w:r>
      <w:r>
        <w:t xml:space="preserve">, silver, precious</w:t>
      </w:r>
      <w:r>
        <w:rPr>
          <w:rStyle w:val="FootnoteReference"/>
        </w:rPr>
        <w:footnoteReference w:id="12798"/>
      </w:r>
      <w:r>
        <w:t xml:space="preserve"> stones, wood</w:t>
      </w:r>
      <w:r>
        <w:rPr>
          <w:rStyle w:val="FootnoteReference"/>
        </w:rPr>
        <w:footnoteReference w:id="12799"/>
      </w:r>
      <w:r>
        <w:t xml:space="preserve">, hay, stubble;</w:t>
      </w:r>
    </w:p>
    <w:p>
      <w:r>
        <w:rPr>
          <w:b/>
        </w:rPr>
        <w:t xml:space="preserve">13 </w:t>
      </w:r>
      <w:r>
        <w:t xml:space="preserve">Every man's</w:t>
      </w:r>
      <w:r>
        <w:rPr>
          <w:rStyle w:val="FootnoteReference"/>
        </w:rPr>
        <w:footnoteReference w:id="12800"/>
      </w:r>
      <w:r>
        <w:t xml:space="preserve"> work shall be made manifest: for the day</w:t>
      </w:r>
      <w:r>
        <w:rPr>
          <w:rStyle w:val="FootnoteReference"/>
        </w:rPr>
        <w:footnoteReference w:id="12801"/>
      </w:r>
      <w:r>
        <w:t xml:space="preserve"> shall declare it, because it shall be revealed</w:t>
      </w:r>
      <w:r>
        <w:rPr>
          <w:rStyle w:val="FootnoteReference"/>
        </w:rPr>
        <w:footnoteReference w:id="12802"/>
      </w:r>
      <w:r>
        <w:t xml:space="preserve"> by fire; and the fire</w:t>
      </w:r>
      <w:r>
        <w:rPr>
          <w:rStyle w:val="FootnoteReference"/>
        </w:rPr>
        <w:footnoteReference w:id="12803"/>
      </w:r>
      <w:r>
        <w:t xml:space="preserve"> shall try every man's work of what sort it is.</w:t>
      </w:r>
    </w:p>
    <w:p>
      <w:r>
        <w:rPr>
          <w:b/>
        </w:rPr>
        <w:t xml:space="preserve">14 </w:t>
      </w:r>
      <w:r>
        <w:t xml:space="preserve">If anyone's work abide which he has built thereupon, he shall receive a reward.</w:t>
      </w:r>
      <w:r>
        <w:rPr>
          <w:rStyle w:val="FootnoteReference"/>
        </w:rPr>
        <w:footnoteReference w:id="12804"/>
      </w:r>
    </w:p>
    <w:p>
      <w:r>
        <w:rPr>
          <w:b/>
        </w:rPr>
        <w:t xml:space="preserve">15 </w:t>
      </w:r>
      <w:r>
        <w:t xml:space="preserve">If anyone's work</w:t>
      </w:r>
      <w:r>
        <w:rPr>
          <w:rStyle w:val="FootnoteReference"/>
        </w:rPr>
        <w:footnoteReference w:id="12805"/>
      </w:r>
      <w:r>
        <w:t xml:space="preserve"> shall be burned, he shall</w:t>
      </w:r>
      <w:r>
        <w:rPr>
          <w:rStyle w:val="FootnoteReference"/>
        </w:rPr>
        <w:footnoteReference w:id="12806"/>
      </w:r>
      <w:r>
        <w:t xml:space="preserve"> suffer loss: but he himself shall be saved; yet so as by fire.</w:t>
      </w:r>
      <w:r>
        <w:rPr>
          <w:rStyle w:val="FootnoteReference"/>
        </w:rPr>
        <w:footnoteReference w:id="12807"/>
      </w:r>
    </w:p>
    <w:p>
      <w:r>
        <w:rPr>
          <w:b/>
        </w:rPr>
        <w:t xml:space="preserve">16 </w:t>
      </w:r>
      <w:r>
        <w:t xml:space="preserve">Know</w:t>
      </w:r>
      <w:r>
        <w:rPr>
          <w:rStyle w:val="FootnoteReference"/>
        </w:rPr>
        <w:footnoteReference w:id="12808"/>
      </w:r>
      <w:r>
        <w:t xml:space="preserve"> you not that you are the temple of God, and that the Spirit</w:t>
      </w:r>
      <w:r>
        <w:rPr>
          <w:rStyle w:val="FootnoteReference"/>
        </w:rPr>
        <w:footnoteReference w:id="12809"/>
      </w:r>
      <w:r>
        <w:t xml:space="preserve"> of God dwells in you?</w:t>
      </w:r>
      <w:r>
        <w:rPr>
          <w:rStyle w:val="FootnoteReference"/>
        </w:rPr>
        <w:footnoteReference w:id="12810"/>
      </w:r>
    </w:p>
    <w:p>
      <w:r>
        <w:rPr>
          <w:b/>
        </w:rPr>
        <w:t xml:space="preserve">17 </w:t>
      </w:r>
      <w:r>
        <w:t xml:space="preserve">If anyone defile the temple of God, him shall God destroy</w:t>
      </w:r>
      <w:r>
        <w:rPr>
          <w:rStyle w:val="FootnoteReference"/>
        </w:rPr>
        <w:footnoteReference w:id="12811"/>
      </w:r>
      <w:r>
        <w:t xml:space="preserve">; for the temple of God is holy, which temple you are.</w:t>
      </w:r>
      <w:r>
        <w:rPr>
          <w:rStyle w:val="FootnoteReference"/>
        </w:rPr>
        <w:footnoteReference w:id="12812"/>
      </w:r>
    </w:p>
    <w:p>
      <w:r>
        <w:rPr>
          <w:b/>
        </w:rPr>
        <w:t xml:space="preserve">18 </w:t>
      </w:r>
      <w:r>
        <w:t xml:space="preserve">Let no one deceive</w:t>
      </w:r>
      <w:r>
        <w:rPr>
          <w:rStyle w:val="FootnoteReference"/>
        </w:rPr>
        <w:footnoteReference w:id="12813"/>
      </w:r>
      <w:r>
        <w:t xml:space="preserve"> himself. If anyone among you seems to be wise in this age, let him become a fool, that he may be wise.</w:t>
      </w:r>
      <w:r>
        <w:rPr>
          <w:rStyle w:val="FootnoteReference"/>
        </w:rPr>
        <w:footnoteReference w:id="12814"/>
      </w:r>
      <w:r>
        <w:rPr>
          <w:rStyle w:val="FootnoteReference"/>
        </w:rPr>
        <w:footnoteReference w:id="12815"/>
      </w:r>
    </w:p>
    <w:p>
      <w:r>
        <w:rPr>
          <w:b/>
        </w:rPr>
        <w:t xml:space="preserve">19 </w:t>
      </w:r>
      <w:r>
        <w:t xml:space="preserve">For the wisdom</w:t>
      </w:r>
      <w:r>
        <w:rPr>
          <w:rStyle w:val="FootnoteReference"/>
        </w:rPr>
        <w:footnoteReference w:id="12816"/>
      </w:r>
      <w:r>
        <w:t xml:space="preserve"> of this world is foolishness with God. For it is written, He takes the wise in their own craftiness.</w:t>
      </w:r>
      <w:r>
        <w:rPr>
          <w:rStyle w:val="FootnoteReference"/>
        </w:rPr>
        <w:footnoteReference w:id="12817"/>
      </w:r>
      <w:r>
        <w:rPr>
          <w:rStyle w:val="FootnoteReference"/>
        </w:rPr>
        <w:footnoteReference w:id="12818"/>
      </w:r>
    </w:p>
    <w:p>
      <w:r>
        <w:rPr>
          <w:b/>
        </w:rPr>
        <w:t xml:space="preserve">20 </w:t>
      </w:r>
      <w:r>
        <w:t xml:space="preserve">And again, The Lord</w:t>
      </w:r>
      <w:r>
        <w:rPr>
          <w:rStyle w:val="FootnoteReference"/>
        </w:rPr>
        <w:footnoteReference w:id="12819"/>
      </w:r>
      <w:r>
        <w:t xml:space="preserve"> knows the thoughts of the wise, that</w:t>
      </w:r>
      <w:r>
        <w:rPr>
          <w:rStyle w:val="FootnoteReference"/>
        </w:rPr>
        <w:footnoteReference w:id="12820"/>
      </w:r>
      <w:r>
        <w:t xml:space="preserve"> they are vain.</w:t>
      </w:r>
    </w:p>
    <w:p>
      <w:r>
        <w:rPr>
          <w:b/>
        </w:rPr>
        <w:t xml:space="preserve">21 </w:t>
      </w:r>
      <w:r>
        <w:t xml:space="preserve">Therefore let no one glory</w:t>
      </w:r>
      <w:r>
        <w:rPr>
          <w:rStyle w:val="FootnoteReference"/>
        </w:rPr>
        <w:footnoteReference w:id="12821"/>
      </w:r>
      <w:r>
        <w:t xml:space="preserve"> in men. For all things are your's;</w:t>
      </w:r>
      <w:r>
        <w:rPr>
          <w:rStyle w:val="FootnoteReference"/>
        </w:rPr>
        <w:footnoteReference w:id="12822"/>
      </w:r>
    </w:p>
    <w:p>
      <w:r>
        <w:rPr>
          <w:b/>
        </w:rPr>
        <w:t xml:space="preserve">22 </w:t>
      </w:r>
      <w:r>
        <w:t xml:space="preserve">Whether Paul</w:t>
      </w:r>
      <w:r>
        <w:rPr>
          <w:rStyle w:val="FootnoteReference"/>
        </w:rPr>
        <w:footnoteReference w:id="12823"/>
      </w:r>
      <w:r>
        <w:t xml:space="preserve">, or Apollos, or Cephas</w:t>
      </w:r>
      <w:r>
        <w:rPr>
          <w:rStyle w:val="FootnoteReference"/>
        </w:rPr>
        <w:footnoteReference w:id="12824"/>
      </w:r>
      <w:r>
        <w:t xml:space="preserve">, or the</w:t>
      </w:r>
      <w:r>
        <w:rPr>
          <w:rStyle w:val="FootnoteReference"/>
        </w:rPr>
        <w:footnoteReference w:id="12825"/>
      </w:r>
      <w:r>
        <w:t xml:space="preserve"> world, or life, or death, or things present, or things to come; all are your's;</w:t>
      </w:r>
    </w:p>
    <w:p>
      <w:r>
        <w:rPr>
          <w:b/>
        </w:rPr>
        <w:t xml:space="preserve">23 </w:t>
      </w:r>
      <w:r>
        <w:t xml:space="preserve">And you are Christ's; and Christ</w:t>
      </w:r>
      <w:r>
        <w:rPr>
          <w:rStyle w:val="FootnoteReference"/>
        </w:rPr>
        <w:footnoteReference w:id="12826"/>
      </w:r>
      <w:r>
        <w:t xml:space="preserve"> is God's.</w:t>
      </w:r>
      <w:r>
        <w:rPr>
          <w:rStyle w:val="FootnoteReference"/>
        </w:rPr>
        <w:footnoteReference w:id="128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2828"/>
      </w:r>
      <w:r>
        <w:t xml:space="preserve"> of us, as of the ministers</w:t>
      </w:r>
      <w:r>
        <w:rPr>
          <w:rStyle w:val="FootnoteReference"/>
        </w:rPr>
        <w:footnoteReference w:id="12829"/>
      </w:r>
      <w:r>
        <w:t xml:space="preserve"> of Christ</w:t>
      </w:r>
      <w:r>
        <w:rPr>
          <w:rStyle w:val="FootnoteReference"/>
        </w:rPr>
        <w:footnoteReference w:id="12830"/>
      </w:r>
      <w:r>
        <w:t xml:space="preserve">, and stewards</w:t>
      </w:r>
      <w:r>
        <w:rPr>
          <w:rStyle w:val="FootnoteReference"/>
        </w:rPr>
        <w:footnoteReference w:id="12831"/>
      </w:r>
      <w:r>
        <w:t xml:space="preserve"> of the mysteries</w:t>
      </w:r>
      <w:r>
        <w:rPr>
          <w:rStyle w:val="FootnoteReference"/>
        </w:rPr>
        <w:footnoteReference w:id="12832"/>
      </w:r>
      <w:r>
        <w:t xml:space="preserve"> of God.</w:t>
      </w:r>
    </w:p>
    <w:p>
      <w:r>
        <w:rPr>
          <w:b/>
        </w:rPr>
        <w:t xml:space="preserve">2 </w:t>
      </w:r>
      <w:r>
        <w:t xml:space="preserve">Moreover it is required in stewards, that</w:t>
      </w:r>
      <w:r>
        <w:rPr>
          <w:rStyle w:val="FootnoteReference"/>
        </w:rPr>
        <w:footnoteReference w:id="12833"/>
      </w:r>
      <w:r>
        <w:t xml:space="preserve"> a man be found faithful.</w:t>
      </w:r>
    </w:p>
    <w:p>
      <w:r>
        <w:rPr>
          <w:b/>
        </w:rPr>
        <w:t xml:space="preserve">3 </w:t>
      </w:r>
      <w:r>
        <w:t xml:space="preserve">But with me it is</w:t>
      </w:r>
      <w:r>
        <w:rPr>
          <w:rStyle w:val="FootnoteReference"/>
        </w:rPr>
        <w:footnoteReference w:id="12834"/>
      </w:r>
      <w:r>
        <w:t xml:space="preserve"> a very small thing that I should be judged of you, or of man's judgment</w:t>
      </w:r>
      <w:r>
        <w:rPr>
          <w:rStyle w:val="FootnoteReference"/>
        </w:rPr>
        <w:footnoteReference w:id="12835"/>
      </w:r>
      <w:r>
        <w:t xml:space="preserve">: yes, I do not judge my own self.</w:t>
      </w:r>
    </w:p>
    <w:p>
      <w:r>
        <w:rPr>
          <w:b/>
        </w:rPr>
        <w:t xml:space="preserve">4 </w:t>
      </w:r>
      <w:r>
        <w:t xml:space="preserve">For I know</w:t>
      </w:r>
      <w:r>
        <w:rPr>
          <w:rStyle w:val="FootnoteReference"/>
        </w:rPr>
        <w:footnoteReference w:id="12836"/>
      </w:r>
      <w:r>
        <w:t xml:space="preserve"> nothing by myself; yet am I not by this justified: but the one who judges me is the Lord.</w:t>
      </w:r>
      <w:r>
        <w:rPr>
          <w:rStyle w:val="FootnoteReference"/>
        </w:rPr>
        <w:footnoteReference w:id="12837"/>
      </w:r>
      <w:r>
        <w:rPr>
          <w:rStyle w:val="FootnoteReference"/>
        </w:rPr>
        <w:footnoteReference w:id="12838"/>
      </w:r>
      <w:r>
        <w:rPr>
          <w:rStyle w:val="FootnoteReference"/>
        </w:rPr>
        <w:footnoteReference w:id="12839"/>
      </w:r>
    </w:p>
    <w:p>
      <w:r>
        <w:rPr>
          <w:b/>
        </w:rPr>
        <w:t xml:space="preserve">5 </w:t>
      </w:r>
      <w:r>
        <w:t xml:space="preserve">Therefore judge</w:t>
      </w:r>
      <w:r>
        <w:rPr>
          <w:rStyle w:val="FootnoteReference"/>
        </w:rPr>
        <w:footnoteReference w:id="12840"/>
      </w:r>
      <w:r>
        <w:t xml:space="preserve"> nothing before the time, until</w:t>
      </w:r>
      <w:r>
        <w:rPr>
          <w:rStyle w:val="FootnoteReference"/>
        </w:rPr>
        <w:footnoteReference w:id="12841"/>
      </w:r>
      <w:r>
        <w:t xml:space="preserve"> the Lord come, who both will bring to light the hidden things of darkness, and will make manifest the counsels of the hearts: and then shall every man have praise</w:t>
      </w:r>
      <w:r>
        <w:rPr>
          <w:rStyle w:val="FootnoteReference"/>
        </w:rPr>
        <w:footnoteReference w:id="12842"/>
      </w:r>
      <w:r>
        <w:t xml:space="preserve"> of God.</w:t>
      </w:r>
      <w:r>
        <w:rPr>
          <w:rStyle w:val="FootnoteReference"/>
        </w:rPr>
        <w:footnoteReference w:id="12843"/>
      </w:r>
    </w:p>
    <w:p>
      <w:r>
        <w:rPr>
          <w:b/>
        </w:rPr>
        <w:t xml:space="preserve">6 </w:t>
      </w:r>
      <w:r>
        <w:t xml:space="preserve">And these</w:t>
      </w:r>
      <w:r>
        <w:rPr>
          <w:rStyle w:val="FootnoteReference"/>
        </w:rPr>
        <w:footnoteReference w:id="12844"/>
      </w:r>
      <w:r>
        <w:t xml:space="preserve"> things, brothers, I have in a figure transferred to myself and to Apollos</w:t>
      </w:r>
      <w:r>
        <w:rPr>
          <w:rStyle w:val="FootnoteReference"/>
        </w:rPr>
        <w:footnoteReference w:id="12845"/>
      </w:r>
      <w:r>
        <w:t xml:space="preserve"> for your sakes; that you might learn in us not to think of men above that which is written, that no one of you be puffed</w:t>
      </w:r>
      <w:r>
        <w:rPr>
          <w:rStyle w:val="FootnoteReference"/>
        </w:rPr>
        <w:footnoteReference w:id="12846"/>
      </w:r>
      <w:r>
        <w:t xml:space="preserve"> up for one against another.</w:t>
      </w:r>
      <w:r>
        <w:rPr>
          <w:rStyle w:val="FootnoteReference"/>
        </w:rPr>
        <w:footnoteReference w:id="12847"/>
      </w:r>
      <w:r>
        <w:rPr>
          <w:rStyle w:val="FootnoteReference"/>
        </w:rPr>
        <w:footnoteReference w:id="12848"/>
      </w:r>
    </w:p>
    <w:p>
      <w:r>
        <w:rPr>
          <w:b/>
        </w:rPr>
        <w:t xml:space="preserve">7 </w:t>
      </w:r>
      <w:r>
        <w:t xml:space="preserve">For who makes you to differ from another? and what</w:t>
      </w:r>
      <w:r>
        <w:rPr>
          <w:rStyle w:val="FootnoteReference"/>
        </w:rPr>
        <w:footnoteReference w:id="12849"/>
      </w:r>
      <w:r>
        <w:t xml:space="preserve"> have you that you did not receive? now if you did receive it, why do you glory, as if you had not received it?</w:t>
      </w:r>
      <w:r>
        <w:rPr>
          <w:rStyle w:val="FootnoteReference"/>
        </w:rPr>
        <w:footnoteReference w:id="12850"/>
      </w:r>
      <w:r>
        <w:rPr>
          <w:rStyle w:val="FootnoteReference"/>
        </w:rPr>
        <w:footnoteReference w:id="12851"/>
      </w:r>
    </w:p>
    <w:p>
      <w:r>
        <w:rPr>
          <w:b/>
        </w:rPr>
        <w:t xml:space="preserve">8 </w:t>
      </w:r>
      <w:r>
        <w:t xml:space="preserve">Now you are full, now you are rich, you have reigned as kings without</w:t>
      </w:r>
      <w:r>
        <w:rPr>
          <w:rStyle w:val="FootnoteReference"/>
        </w:rPr>
        <w:footnoteReference w:id="12852"/>
      </w:r>
      <w:r>
        <w:t xml:space="preserve"> us: and I</w:t>
      </w:r>
      <w:r>
        <w:rPr>
          <w:rStyle w:val="FootnoteReference"/>
        </w:rPr>
        <w:footnoteReference w:id="12853"/>
      </w:r>
      <w:r>
        <w:t xml:space="preserve"> would to God you did reign, that we also might reign with you.</w:t>
      </w:r>
      <w:r>
        <w:rPr>
          <w:rStyle w:val="FootnoteReference"/>
        </w:rPr>
        <w:footnoteReference w:id="12854"/>
      </w:r>
      <w:r>
        <w:rPr>
          <w:rStyle w:val="FootnoteReference"/>
        </w:rPr>
        <w:footnoteReference w:id="12855"/>
      </w:r>
    </w:p>
    <w:p>
      <w:r>
        <w:rPr>
          <w:b/>
        </w:rPr>
        <w:t xml:space="preserve">9 </w:t>
      </w:r>
      <w:r>
        <w:t xml:space="preserve">For I think that God has set forth us the apostles last, as it were appointed to death: for we are</w:t>
      </w:r>
      <w:r>
        <w:rPr>
          <w:rStyle w:val="FootnoteReference"/>
        </w:rPr>
        <w:footnoteReference w:id="12856"/>
      </w:r>
      <w:r>
        <w:t xml:space="preserve"> made a spectacle</w:t>
      </w:r>
      <w:r>
        <w:rPr>
          <w:rStyle w:val="FootnoteReference"/>
        </w:rPr>
        <w:footnoteReference w:id="12857"/>
      </w:r>
      <w:r>
        <w:t xml:space="preserve"> to the world, and to angels, and to men</w:t>
      </w:r>
      <w:r>
        <w:rPr>
          <w:rStyle w:val="FootnoteReference"/>
        </w:rPr>
        <w:footnoteReference w:id="12858"/>
      </w:r>
      <w:r>
        <w:t xml:space="preserve">.</w:t>
      </w:r>
      <w:r>
        <w:rPr>
          <w:rStyle w:val="FootnoteReference"/>
        </w:rPr>
        <w:footnoteReference w:id="12859"/>
      </w:r>
      <w:r>
        <w:rPr>
          <w:rStyle w:val="FootnoteReference"/>
        </w:rPr>
        <w:footnoteReference w:id="12860"/>
      </w:r>
    </w:p>
    <w:p>
      <w:r>
        <w:rPr>
          <w:b/>
        </w:rPr>
        <w:t xml:space="preserve">10 </w:t>
      </w:r>
      <w:r>
        <w:t xml:space="preserve">We are fools</w:t>
      </w:r>
      <w:r>
        <w:rPr>
          <w:rStyle w:val="FootnoteReference"/>
        </w:rPr>
        <w:footnoteReference w:id="12861"/>
      </w:r>
      <w:r>
        <w:t xml:space="preserve"> for Christ's sake, but you are wise</w:t>
      </w:r>
      <w:r>
        <w:rPr>
          <w:rStyle w:val="FootnoteReference"/>
        </w:rPr>
        <w:footnoteReference w:id="12862"/>
      </w:r>
      <w:r>
        <w:t xml:space="preserve"> in Christ; we are weak</w:t>
      </w:r>
      <w:r>
        <w:rPr>
          <w:rStyle w:val="FootnoteReference"/>
        </w:rPr>
        <w:footnoteReference w:id="12863"/>
      </w:r>
      <w:r>
        <w:t xml:space="preserve">, but you are strong; you are honourable, but we</w:t>
      </w:r>
      <w:r>
        <w:rPr>
          <w:rStyle w:val="FootnoteReference"/>
        </w:rPr>
        <w:footnoteReference w:id="12864"/>
      </w:r>
      <w:r>
        <w:t xml:space="preserve"> are despised.</w:t>
      </w:r>
      <w:r>
        <w:rPr>
          <w:rStyle w:val="FootnoteReference"/>
        </w:rPr>
        <w:footnoteReference w:id="12865"/>
      </w:r>
      <w:r>
        <w:rPr>
          <w:rStyle w:val="FootnoteReference"/>
        </w:rPr>
        <w:footnoteReference w:id="12866"/>
      </w:r>
    </w:p>
    <w:p>
      <w:r>
        <w:rPr>
          <w:b/>
        </w:rPr>
        <w:t xml:space="preserve">11 </w:t>
      </w:r>
      <w:r>
        <w:t xml:space="preserve">Even to this present hour we both hunger, and thirst, and are naked</w:t>
      </w:r>
      <w:r>
        <w:rPr>
          <w:rStyle w:val="FootnoteReference"/>
        </w:rPr>
        <w:footnoteReference w:id="12867"/>
      </w:r>
      <w:r>
        <w:t xml:space="preserve">, and are buffeted</w:t>
      </w:r>
      <w:r>
        <w:rPr>
          <w:rStyle w:val="FootnoteReference"/>
        </w:rPr>
        <w:footnoteReference w:id="12868"/>
      </w:r>
      <w:r>
        <w:t xml:space="preserve">, and have</w:t>
      </w:r>
      <w:r>
        <w:rPr>
          <w:rStyle w:val="FootnoteReference"/>
        </w:rPr>
        <w:footnoteReference w:id="12869"/>
      </w:r>
      <w:r>
        <w:t xml:space="preserve"> no certain dwelling place;</w:t>
      </w:r>
      <w:r>
        <w:rPr>
          <w:rStyle w:val="FootnoteReference"/>
        </w:rPr>
        <w:footnoteReference w:id="12870"/>
      </w:r>
    </w:p>
    <w:p>
      <w:r>
        <w:rPr>
          <w:b/>
        </w:rPr>
        <w:t xml:space="preserve">12 </w:t>
      </w:r>
      <w:r>
        <w:t xml:space="preserve">And labor, working with our own hands: being reviled</w:t>
      </w:r>
      <w:r>
        <w:rPr>
          <w:rStyle w:val="FootnoteReference"/>
        </w:rPr>
        <w:footnoteReference w:id="12871"/>
      </w:r>
      <w:r>
        <w:t xml:space="preserve">, we bless; being persecuted</w:t>
      </w:r>
      <w:r>
        <w:rPr>
          <w:rStyle w:val="FootnoteReference"/>
        </w:rPr>
        <w:footnoteReference w:id="12872"/>
      </w:r>
      <w:r>
        <w:t xml:space="preserve">, we suffer it:</w:t>
      </w:r>
      <w:r>
        <w:rPr>
          <w:rStyle w:val="FootnoteReference"/>
        </w:rPr>
        <w:footnoteReference w:id="12873"/>
      </w:r>
    </w:p>
    <w:p>
      <w:r>
        <w:rPr>
          <w:b/>
        </w:rPr>
        <w:t xml:space="preserve">13 </w:t>
      </w:r>
      <w:r>
        <w:t xml:space="preserve">Being defamed, we implore: we are made as the filth of the world, and are the waste of all things to this day.</w:t>
      </w:r>
      <w:r>
        <w:rPr>
          <w:rStyle w:val="FootnoteReference"/>
        </w:rPr>
        <w:footnoteReference w:id="12874"/>
      </w:r>
    </w:p>
    <w:p>
      <w:r>
        <w:rPr>
          <w:b/>
        </w:rPr>
        <w:t xml:space="preserve">14 </w:t>
      </w:r>
      <w:r>
        <w:t xml:space="preserve">I write</w:t>
      </w:r>
      <w:r>
        <w:rPr>
          <w:rStyle w:val="FootnoteReference"/>
        </w:rPr>
        <w:footnoteReference w:id="12875"/>
      </w:r>
      <w:r>
        <w:t xml:space="preserve"> not these things to shame you, but as my beloved sons I warn you.</w:t>
      </w:r>
      <w:r>
        <w:rPr>
          <w:rStyle w:val="FootnoteReference"/>
        </w:rPr>
        <w:footnoteReference w:id="12876"/>
      </w:r>
      <w:r>
        <w:rPr>
          <w:rStyle w:val="FootnoteReference"/>
        </w:rPr>
        <w:footnoteReference w:id="12877"/>
      </w:r>
    </w:p>
    <w:p>
      <w:r>
        <w:rPr>
          <w:b/>
        </w:rPr>
        <w:t xml:space="preserve">15 </w:t>
      </w:r>
      <w:r>
        <w:t xml:space="preserve">For though you have ten thousand instructors in Christ, yet have you not many fathers: for in Christ Jesus</w:t>
      </w:r>
      <w:r>
        <w:rPr>
          <w:rStyle w:val="FootnoteReference"/>
        </w:rPr>
        <w:footnoteReference w:id="12878"/>
      </w:r>
      <w:r>
        <w:t xml:space="preserve"> I have begotten you through the good news.</w:t>
      </w:r>
      <w:r>
        <w:rPr>
          <w:rStyle w:val="FootnoteReference"/>
        </w:rPr>
        <w:footnoteReference w:id="12879"/>
      </w:r>
      <w:r>
        <w:rPr>
          <w:rStyle w:val="FootnoteReference"/>
        </w:rPr>
        <w:footnoteReference w:id="12880"/>
      </w:r>
    </w:p>
    <w:p>
      <w:r>
        <w:rPr>
          <w:b/>
        </w:rPr>
        <w:t xml:space="preserve">16 </w:t>
      </w:r>
      <w:r>
        <w:t xml:space="preserve">Therefore I plead to you, be you followers of me.</w:t>
      </w:r>
      <w:r>
        <w:rPr>
          <w:rStyle w:val="FootnoteReference"/>
        </w:rPr>
        <w:footnoteReference w:id="12881"/>
      </w:r>
    </w:p>
    <w:p>
      <w:r>
        <w:rPr>
          <w:b/>
        </w:rPr>
        <w:t xml:space="preserve">17 </w:t>
      </w:r>
      <w:r>
        <w:t xml:space="preserve">For this cause have I sent</w:t>
      </w:r>
      <w:r>
        <w:rPr>
          <w:rStyle w:val="FootnoteReference"/>
        </w:rPr>
        <w:footnoteReference w:id="12882"/>
      </w:r>
      <w:r>
        <w:t xml:space="preserve"> to you Timotheus</w:t>
      </w:r>
      <w:r>
        <w:rPr>
          <w:rStyle w:val="FootnoteReference"/>
        </w:rPr>
        <w:footnoteReference w:id="12883"/>
      </w:r>
      <w:r>
        <w:t xml:space="preserve">, who is</w:t>
      </w:r>
      <w:r>
        <w:rPr>
          <w:rStyle w:val="FootnoteReference"/>
        </w:rPr>
        <w:footnoteReference w:id="12884"/>
      </w:r>
      <w:r>
        <w:t xml:space="preserve"> my beloved son, and faithful</w:t>
      </w:r>
      <w:r>
        <w:rPr>
          <w:rStyle w:val="FootnoteReference"/>
        </w:rPr>
        <w:footnoteReference w:id="12885"/>
      </w:r>
      <w:r>
        <w:t xml:space="preserve"> in the Lord, who shall bring you into remembrance of my ways</w:t>
      </w:r>
      <w:r>
        <w:rPr>
          <w:rStyle w:val="FootnoteReference"/>
        </w:rPr>
        <w:footnoteReference w:id="12886"/>
      </w:r>
      <w:r>
        <w:t xml:space="preserve"> which be in Christ, as I teach every where in every assembly.</w:t>
      </w:r>
      <w:r>
        <w:rPr>
          <w:rStyle w:val="FootnoteReference"/>
        </w:rPr>
        <w:footnoteReference w:id="12887"/>
      </w:r>
    </w:p>
    <w:p>
      <w:r>
        <w:rPr>
          <w:b/>
        </w:rPr>
        <w:t xml:space="preserve">18 </w:t>
      </w:r>
      <w:r>
        <w:t xml:space="preserve">Now some are puffed up, as though I would not come to you.</w:t>
      </w:r>
      <w:r>
        <w:rPr>
          <w:rStyle w:val="FootnoteReference"/>
        </w:rPr>
        <w:footnoteReference w:id="12888"/>
      </w:r>
    </w:p>
    <w:p>
      <w:r>
        <w:rPr>
          <w:b/>
        </w:rPr>
        <w:t xml:space="preserve">19 </w:t>
      </w:r>
      <w:r>
        <w:t xml:space="preserve">But I will come to you shortly, if the Lord will, and will know, not the speech of those who are puffed up, but the power.</w:t>
      </w:r>
      <w:r>
        <w:rPr>
          <w:rStyle w:val="FootnoteReference"/>
        </w:rPr>
        <w:footnoteReference w:id="12889"/>
      </w:r>
      <w:r>
        <w:rPr>
          <w:rStyle w:val="FootnoteReference"/>
        </w:rPr>
        <w:footnoteReference w:id="12890"/>
      </w:r>
      <w:r>
        <w:rPr>
          <w:rStyle w:val="FootnoteReference"/>
        </w:rPr>
        <w:footnoteReference w:id="12891"/>
      </w:r>
      <w:r>
        <w:rPr>
          <w:rStyle w:val="FootnoteReference"/>
        </w:rPr>
        <w:footnoteReference w:id="12892"/>
      </w:r>
    </w:p>
    <w:p>
      <w:r>
        <w:rPr>
          <w:b/>
        </w:rPr>
        <w:t xml:space="preserve">20 </w:t>
      </w:r>
      <w:r>
        <w:t xml:space="preserve">For the kingdom of God is not in word, but in power.</w:t>
      </w:r>
      <w:r>
        <w:rPr>
          <w:rStyle w:val="FootnoteReference"/>
        </w:rPr>
        <w:footnoteReference w:id="12893"/>
      </w:r>
    </w:p>
    <w:p>
      <w:r>
        <w:rPr>
          <w:b/>
        </w:rPr>
        <w:t xml:space="preserve">21 </w:t>
      </w:r>
      <w:r>
        <w:t xml:space="preserve">What will you? shall</w:t>
      </w:r>
      <w:r>
        <w:rPr>
          <w:rStyle w:val="FootnoteReference"/>
        </w:rPr>
        <w:footnoteReference w:id="12894"/>
      </w:r>
      <w:r>
        <w:t xml:space="preserve"> I come to you with a rod, or in love, and in the spirit of meekness?</w:t>
      </w:r>
      <w:r>
        <w:rPr>
          <w:rStyle w:val="FootnoteReference"/>
        </w:rPr>
        <w:footnoteReference w:id="128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2896"/>
      </w:r>
      <w:r>
        <w:t xml:space="preserve"> commonly that there is sexual immorality among you, and such sexual immorality as is not so much as named among the nations, that one</w:t>
      </w:r>
      <w:r>
        <w:rPr>
          <w:rStyle w:val="FootnoteReference"/>
        </w:rPr>
        <w:footnoteReference w:id="12897"/>
      </w:r>
      <w:r>
        <w:t xml:space="preserve"> should have his father's wife.</w:t>
      </w:r>
      <w:r>
        <w:rPr>
          <w:rStyle w:val="FootnoteReference"/>
        </w:rPr>
        <w:footnoteReference w:id="12898"/>
      </w:r>
      <w:r>
        <w:rPr>
          <w:rStyle w:val="FootnoteReference"/>
        </w:rPr>
        <w:footnoteReference w:id="12899"/>
      </w:r>
    </w:p>
    <w:p>
      <w:r>
        <w:rPr>
          <w:b/>
        </w:rPr>
        <w:t xml:space="preserve">2 </w:t>
      </w:r>
      <w:r>
        <w:t xml:space="preserve">And you are puffed up, and have not rather mourned</w:t>
      </w:r>
      <w:r>
        <w:rPr>
          <w:rStyle w:val="FootnoteReference"/>
        </w:rPr>
        <w:footnoteReference w:id="12900"/>
      </w:r>
      <w:r>
        <w:t xml:space="preserve">, that the one who has done this deed might</w:t>
      </w:r>
      <w:r>
        <w:rPr>
          <w:rStyle w:val="FootnoteReference"/>
        </w:rPr>
        <w:footnoteReference w:id="12901"/>
      </w:r>
      <w:r>
        <w:t xml:space="preserve"> be taken away from among you.</w:t>
      </w:r>
      <w:r>
        <w:rPr>
          <w:rStyle w:val="FootnoteReference"/>
        </w:rPr>
        <w:footnoteReference w:id="12902"/>
      </w:r>
    </w:p>
    <w:p>
      <w:r>
        <w:rPr>
          <w:b/>
        </w:rPr>
        <w:t xml:space="preserve">3 </w:t>
      </w:r>
      <w:r>
        <w:t xml:space="preserve">For I truly, as absent</w:t>
      </w:r>
      <w:r>
        <w:rPr>
          <w:rStyle w:val="FootnoteReference"/>
        </w:rPr>
        <w:footnoteReference w:id="12903"/>
      </w:r>
      <w:r>
        <w:t xml:space="preserve"> in body, but present in spirit, have judged already, as though I were present, concerning him who has so done this deed,</w:t>
      </w:r>
    </w:p>
    <w:p>
      <w:r>
        <w:rPr>
          <w:b/>
        </w:rPr>
        <w:t xml:space="preserve">4 </w:t>
      </w:r>
      <w:r>
        <w:t xml:space="preserve">In the name</w:t>
      </w:r>
      <w:r>
        <w:rPr>
          <w:rStyle w:val="FootnoteReference"/>
        </w:rPr>
        <w:footnoteReference w:id="12904"/>
      </w:r>
      <w:r>
        <w:t xml:space="preserve"> of our Lord Jesus</w:t>
      </w:r>
      <w:r>
        <w:rPr>
          <w:rStyle w:val="FootnoteReference"/>
        </w:rPr>
        <w:footnoteReference w:id="12905"/>
      </w:r>
      <w:r>
        <w:t xml:space="preserve"> Christ</w:t>
      </w:r>
      <w:r>
        <w:rPr>
          <w:rStyle w:val="FootnoteReference"/>
        </w:rPr>
        <w:footnoteReference w:id="12906"/>
      </w:r>
      <w:r>
        <w:t xml:space="preserve">, when</w:t>
      </w:r>
      <w:r>
        <w:rPr>
          <w:rStyle w:val="FootnoteReference"/>
        </w:rPr>
        <w:footnoteReference w:id="12907"/>
      </w:r>
      <w:r>
        <w:t xml:space="preserve"> you are gathered together, and my spirit, with the power of our Lord Jesus Christ,</w:t>
      </w:r>
    </w:p>
    <w:p>
      <w:r>
        <w:rPr>
          <w:b/>
        </w:rPr>
        <w:t xml:space="preserve">5 </w:t>
      </w:r>
      <w:r>
        <w:t xml:space="preserve">To deliver</w:t>
      </w:r>
      <w:r>
        <w:rPr>
          <w:rStyle w:val="FootnoteReference"/>
        </w:rPr>
        <w:footnoteReference w:id="12908"/>
      </w:r>
      <w:r>
        <w:t xml:space="preserve"> such a one to Satan</w:t>
      </w:r>
      <w:r>
        <w:rPr>
          <w:rStyle w:val="FootnoteReference"/>
        </w:rPr>
        <w:footnoteReference w:id="12909"/>
      </w:r>
      <w:r>
        <w:t xml:space="preserve"> for the destruction of the flesh, that</w:t>
      </w:r>
      <w:r>
        <w:rPr>
          <w:rStyle w:val="FootnoteReference"/>
        </w:rPr>
        <w:footnoteReference w:id="12910"/>
      </w:r>
      <w:r>
        <w:t xml:space="preserve"> the spirit may be saved in the day</w:t>
      </w:r>
      <w:r>
        <w:rPr>
          <w:rStyle w:val="FootnoteReference"/>
        </w:rPr>
        <w:footnoteReference w:id="12911"/>
      </w:r>
      <w:r>
        <w:t xml:space="preserve"> of the Lord Jesus.</w:t>
      </w:r>
    </w:p>
    <w:p>
      <w:r>
        <w:rPr>
          <w:b/>
        </w:rPr>
        <w:t xml:space="preserve">6 </w:t>
      </w:r>
      <w:r>
        <w:t xml:space="preserve">Your glorying</w:t>
      </w:r>
      <w:r>
        <w:rPr>
          <w:rStyle w:val="FootnoteReference"/>
        </w:rPr>
        <w:footnoteReference w:id="12912"/>
      </w:r>
      <w:r>
        <w:t xml:space="preserve"> is not good. Know you not that a little</w:t>
      </w:r>
      <w:r>
        <w:rPr>
          <w:rStyle w:val="FootnoteReference"/>
        </w:rPr>
        <w:footnoteReference w:id="12913"/>
      </w:r>
      <w:r>
        <w:t xml:space="preserve"> leaven leavens the whole lump?</w:t>
      </w:r>
    </w:p>
    <w:p>
      <w:r>
        <w:rPr>
          <w:b/>
        </w:rPr>
        <w:t xml:space="preserve">7 </w:t>
      </w:r>
      <w:r>
        <w:t xml:space="preserve">Purge</w:t>
      </w:r>
      <w:r>
        <w:rPr>
          <w:rStyle w:val="FootnoteReference"/>
        </w:rPr>
        <w:footnoteReference w:id="12914"/>
      </w:r>
      <w:r>
        <w:t xml:space="preserve"> out therefore the old leaven, that you may be a new lump, as you are unleavened. For even Christ</w:t>
      </w:r>
      <w:r>
        <w:rPr>
          <w:rStyle w:val="FootnoteReference"/>
        </w:rPr>
        <w:footnoteReference w:id="12915"/>
      </w:r>
      <w:r>
        <w:t xml:space="preserve"> our Passover is sacrificed for us:</w:t>
      </w:r>
      <w:r>
        <w:rPr>
          <w:rStyle w:val="FootnoteReference"/>
        </w:rPr>
        <w:footnoteReference w:id="12916"/>
      </w:r>
    </w:p>
    <w:p>
      <w:r>
        <w:rPr>
          <w:b/>
        </w:rPr>
        <w:t xml:space="preserve">8 </w:t>
      </w:r>
      <w:r>
        <w:t xml:space="preserve">Therefore let us keep the feast</w:t>
      </w:r>
      <w:r>
        <w:rPr>
          <w:rStyle w:val="FootnoteReference"/>
        </w:rPr>
        <w:footnoteReference w:id="12917"/>
      </w:r>
      <w:r>
        <w:t xml:space="preserve">, not with old leaven, neither</w:t>
      </w:r>
      <w:r>
        <w:rPr>
          <w:rStyle w:val="FootnoteReference"/>
        </w:rPr>
        <w:footnoteReference w:id="12918"/>
      </w:r>
      <w:r>
        <w:t xml:space="preserve"> with the leaven of malice and wickedness; but with the unleavened bread of sincerity and truth.</w:t>
      </w:r>
      <w:r>
        <w:rPr>
          <w:rStyle w:val="FootnoteReference"/>
        </w:rPr>
        <w:footnoteReference w:id="12919"/>
      </w:r>
      <w:r>
        <w:rPr>
          <w:rStyle w:val="FootnoteReference"/>
        </w:rPr>
        <w:footnoteReference w:id="12920"/>
      </w:r>
      <w:r>
        <w:rPr>
          <w:rStyle w:val="FootnoteReference"/>
        </w:rPr>
        <w:footnoteReference w:id="12921"/>
      </w:r>
    </w:p>
    <w:p>
      <w:r>
        <w:rPr>
          <w:b/>
        </w:rPr>
        <w:t xml:space="preserve">9 </w:t>
      </w:r>
      <w:r>
        <w:t xml:space="preserve">I wrote to you in an epistle not to company with fornicators:</w:t>
      </w:r>
      <w:r>
        <w:rPr>
          <w:rStyle w:val="FootnoteReference"/>
        </w:rPr>
        <w:footnoteReference w:id="12922"/>
      </w:r>
    </w:p>
    <w:p>
      <w:r>
        <w:rPr>
          <w:b/>
        </w:rPr>
        <w:t xml:space="preserve">10 </w:t>
      </w:r>
      <w:r>
        <w:t xml:space="preserve">Yet not altogether</w:t>
      </w:r>
      <w:r>
        <w:rPr>
          <w:rStyle w:val="FootnoteReference"/>
        </w:rPr>
        <w:footnoteReference w:id="12923"/>
      </w:r>
      <w:r>
        <w:t xml:space="preserve"> with the fornicators of this</w:t>
      </w:r>
      <w:r>
        <w:rPr>
          <w:rStyle w:val="FootnoteReference"/>
        </w:rPr>
        <w:footnoteReference w:id="12924"/>
      </w:r>
      <w:r>
        <w:t xml:space="preserve"> world, or with the covetous, or extortionists, or with idolaters; for then must you essentially go out of the world.</w:t>
      </w:r>
      <w:r>
        <w:rPr>
          <w:rStyle w:val="FootnoteReference"/>
        </w:rPr>
        <w:footnoteReference w:id="12925"/>
      </w:r>
    </w:p>
    <w:p>
      <w:r>
        <w:rPr>
          <w:b/>
        </w:rPr>
        <w:t xml:space="preserve">11 </w:t>
      </w:r>
      <w:r>
        <w:t xml:space="preserve">But now I have written to you not to keep company, if anyone that is called</w:t>
      </w:r>
      <w:r>
        <w:rPr>
          <w:rStyle w:val="FootnoteReference"/>
        </w:rPr>
        <w:footnoteReference w:id="12926"/>
      </w:r>
      <w:r>
        <w:t xml:space="preserve"> a brother be a fornicator</w:t>
      </w:r>
      <w:r>
        <w:rPr>
          <w:rStyle w:val="FootnoteReference"/>
        </w:rPr>
        <w:footnoteReference w:id="12927"/>
      </w:r>
      <w:r>
        <w:t xml:space="preserve">, or covetous</w:t>
      </w:r>
      <w:r>
        <w:rPr>
          <w:rStyle w:val="FootnoteReference"/>
        </w:rPr>
        <w:footnoteReference w:id="12928"/>
      </w:r>
      <w:r>
        <w:t xml:space="preserve">, or an idolater</w:t>
      </w:r>
      <w:r>
        <w:rPr>
          <w:rStyle w:val="FootnoteReference"/>
        </w:rPr>
        <w:footnoteReference w:id="12929"/>
      </w:r>
      <w:r>
        <w:t xml:space="preserve">, or a reviler, or a drunkard</w:t>
      </w:r>
      <w:r>
        <w:rPr>
          <w:rStyle w:val="FootnoteReference"/>
        </w:rPr>
        <w:footnoteReference w:id="12930"/>
      </w:r>
      <w:r>
        <w:t xml:space="preserve">, or an extortionist; with</w:t>
      </w:r>
      <w:r>
        <w:rPr>
          <w:rStyle w:val="FootnoteReference"/>
        </w:rPr>
        <w:footnoteReference w:id="12931"/>
      </w:r>
      <w:r>
        <w:t xml:space="preserve"> such a one no not to eat.</w:t>
      </w:r>
      <w:r>
        <w:rPr>
          <w:rStyle w:val="FootnoteReference"/>
        </w:rPr>
        <w:footnoteReference w:id="12932"/>
      </w:r>
      <w:r>
        <w:rPr>
          <w:rStyle w:val="FootnoteReference"/>
        </w:rPr>
        <w:footnoteReference w:id="12933"/>
      </w:r>
    </w:p>
    <w:p>
      <w:r>
        <w:rPr>
          <w:b/>
        </w:rPr>
        <w:t xml:space="preserve">12 </w:t>
      </w:r>
      <w:r>
        <w:t xml:space="preserve">For what</w:t>
      </w:r>
      <w:r>
        <w:rPr>
          <w:rStyle w:val="FootnoteReference"/>
        </w:rPr>
        <w:footnoteReference w:id="12934"/>
      </w:r>
      <w:r>
        <w:t xml:space="preserve"> have I to do to judge them</w:t>
      </w:r>
      <w:r>
        <w:rPr>
          <w:rStyle w:val="FootnoteReference"/>
        </w:rPr>
        <w:footnoteReference w:id="12935"/>
      </w:r>
      <w:r>
        <w:t xml:space="preserve"> also that are without? do not</w:t>
      </w:r>
      <w:r>
        <w:rPr>
          <w:rStyle w:val="FootnoteReference"/>
        </w:rPr>
        <w:footnoteReference w:id="12936"/>
      </w:r>
      <w:r>
        <w:t xml:space="preserve"> you judge those who are within?</w:t>
      </w:r>
    </w:p>
    <w:p>
      <w:r>
        <w:rPr>
          <w:b/>
        </w:rPr>
        <w:t xml:space="preserve">13 </w:t>
      </w:r>
      <w:r>
        <w:t xml:space="preserve">But those who are without God judges. Therefore</w:t>
      </w:r>
      <w:r>
        <w:rPr>
          <w:rStyle w:val="FootnoteReference"/>
        </w:rPr>
        <w:footnoteReference w:id="12937"/>
      </w:r>
      <w:r>
        <w:t xml:space="preserve"> release from among yourselves that wicked person.</w:t>
      </w:r>
      <w:r>
        <w:rPr>
          <w:rStyle w:val="FootnoteReference"/>
        </w:rPr>
        <w:footnoteReference w:id="129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2939"/>
      </w:r>
      <w:r>
        <w:t xml:space="preserve"> a matter against another, go to law before the unjust, and not before the holy ones?</w:t>
      </w:r>
      <w:r>
        <w:rPr>
          <w:rStyle w:val="FootnoteReference"/>
        </w:rPr>
        <w:footnoteReference w:id="12940"/>
      </w:r>
      <w:r>
        <w:rPr>
          <w:rStyle w:val="FootnoteReference"/>
        </w:rPr>
        <w:footnoteReference w:id="12941"/>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2942"/>
      </w:r>
      <w:r>
        <w:t xml:space="preserve"> matters?</w:t>
      </w:r>
      <w:r>
        <w:rPr>
          <w:rStyle w:val="FootnoteReference"/>
        </w:rPr>
        <w:footnoteReference w:id="12943"/>
      </w:r>
    </w:p>
    <w:p>
      <w:r>
        <w:rPr>
          <w:b/>
        </w:rPr>
        <w:t xml:space="preserve">3 </w:t>
      </w:r>
      <w:r>
        <w:t xml:space="preserve">Know you not that we shall judge</w:t>
      </w:r>
      <w:r>
        <w:rPr>
          <w:rStyle w:val="FootnoteReference"/>
        </w:rPr>
        <w:footnoteReference w:id="12944"/>
      </w:r>
      <w:r>
        <w:t xml:space="preserve"> angels? how much more things that pertain</w:t>
      </w:r>
      <w:r>
        <w:rPr>
          <w:rStyle w:val="FootnoteReference"/>
        </w:rPr>
        <w:footnoteReference w:id="12945"/>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2946"/>
      </w:r>
      <w:r>
        <w:rPr>
          <w:rStyle w:val="FootnoteReference"/>
        </w:rPr>
        <w:footnoteReference w:id="12947"/>
      </w:r>
    </w:p>
    <w:p>
      <w:r>
        <w:rPr>
          <w:b/>
        </w:rPr>
        <w:t xml:space="preserve">5 </w:t>
      </w:r>
      <w:r>
        <w:t xml:space="preserve">I speak to your</w:t>
      </w:r>
      <w:r>
        <w:rPr>
          <w:rStyle w:val="FootnoteReference"/>
        </w:rPr>
        <w:footnoteReference w:id="12948"/>
      </w:r>
      <w:r>
        <w:t xml:space="preserve"> shame. Is it</w:t>
      </w:r>
      <w:r>
        <w:rPr>
          <w:rStyle w:val="FootnoteReference"/>
        </w:rPr>
        <w:footnoteReference w:id="12949"/>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2950"/>
      </w:r>
      <w:r>
        <w:t xml:space="preserve"> goes to law with brother, and that before the unbelievers.</w:t>
      </w:r>
    </w:p>
    <w:p>
      <w:r>
        <w:rPr>
          <w:b/>
        </w:rPr>
        <w:t xml:space="preserve">7 </w:t>
      </w:r>
      <w:r>
        <w:t xml:space="preserve">Now therefore there</w:t>
      </w:r>
      <w:r>
        <w:rPr>
          <w:rStyle w:val="FootnoteReference"/>
        </w:rPr>
        <w:footnoteReference w:id="12951"/>
      </w:r>
      <w:r>
        <w:t xml:space="preserve"> is utterly a fault among you, because you go to law one with another. Why do you not rather endure wrong? why do you not rather suffer yourselves to be defrauded?</w:t>
      </w:r>
      <w:r>
        <w:rPr>
          <w:rStyle w:val="FootnoteReference"/>
        </w:rPr>
        <w:footnoteReference w:id="12952"/>
      </w:r>
    </w:p>
    <w:p>
      <w:r>
        <w:rPr>
          <w:b/>
        </w:rPr>
        <w:t xml:space="preserve">8 </w:t>
      </w:r>
      <w:r>
        <w:t xml:space="preserve">No, you do wrong, and defraud, and that your brothers.</w:t>
      </w:r>
      <w:r>
        <w:rPr>
          <w:rStyle w:val="FootnoteReference"/>
        </w:rPr>
        <w:footnoteReference w:id="12953"/>
      </w:r>
    </w:p>
    <w:p>
      <w:r>
        <w:rPr>
          <w:b/>
        </w:rPr>
        <w:t xml:space="preserve">9 </w:t>
      </w:r>
      <w:r>
        <w:t xml:space="preserve">Know</w:t>
      </w:r>
      <w:r>
        <w:rPr>
          <w:rStyle w:val="FootnoteReference"/>
        </w:rPr>
        <w:footnoteReference w:id="12954"/>
      </w:r>
      <w:r>
        <w:t xml:space="preserve"> you not that the unrighteous</w:t>
      </w:r>
      <w:r>
        <w:rPr>
          <w:rStyle w:val="FootnoteReference"/>
        </w:rPr>
        <w:footnoteReference w:id="12955"/>
      </w:r>
      <w:r>
        <w:t xml:space="preserve"> shall not inherit</w:t>
      </w:r>
      <w:r>
        <w:rPr>
          <w:rStyle w:val="FootnoteReference"/>
        </w:rPr>
        <w:footnoteReference w:id="12956"/>
      </w:r>
      <w:r>
        <w:t xml:space="preserve"> the kingdom of God? Be not deceived: neither fornicators</w:t>
      </w:r>
      <w:r>
        <w:rPr>
          <w:rStyle w:val="FootnoteReference"/>
        </w:rPr>
        <w:footnoteReference w:id="12957"/>
      </w:r>
      <w:r>
        <w:t xml:space="preserve">, nor idolaters, nor adulterers, nor effeminate, nor abusers</w:t>
      </w:r>
      <w:r>
        <w:rPr>
          <w:rStyle w:val="FootnoteReference"/>
        </w:rPr>
        <w:footnoteReference w:id="12958"/>
      </w:r>
      <w:r>
        <w:t xml:space="preserve"> of themselves with mankind,</w:t>
      </w:r>
    </w:p>
    <w:p>
      <w:r>
        <w:rPr>
          <w:b/>
        </w:rPr>
        <w:t xml:space="preserve">10 </w:t>
      </w:r>
      <w:r>
        <w:t xml:space="preserve">Nor thieves</w:t>
      </w:r>
      <w:r>
        <w:rPr>
          <w:rStyle w:val="FootnoteReference"/>
        </w:rPr>
        <w:footnoteReference w:id="12959"/>
      </w:r>
      <w:r>
        <w:t xml:space="preserve">, nor covetous</w:t>
      </w:r>
      <w:r>
        <w:rPr>
          <w:rStyle w:val="FootnoteReference"/>
        </w:rPr>
        <w:footnoteReference w:id="12960"/>
      </w:r>
      <w:r>
        <w:t xml:space="preserve">, nor drunkards, nor revilers, nor extortionists, shall inherit the kingdom of God.</w:t>
      </w:r>
    </w:p>
    <w:p>
      <w:r>
        <w:rPr>
          <w:b/>
        </w:rPr>
        <w:t xml:space="preserve">11 </w:t>
      </w:r>
      <w:r>
        <w:t xml:space="preserve">And such</w:t>
      </w:r>
      <w:r>
        <w:rPr>
          <w:rStyle w:val="FootnoteReference"/>
        </w:rPr>
        <w:footnoteReference w:id="12961"/>
      </w:r>
      <w:r>
        <w:t xml:space="preserve"> were some of you: but you are washed, but you are sanctified, but you are justified in the name of the Lord Jesus</w:t>
      </w:r>
      <w:r>
        <w:rPr>
          <w:rStyle w:val="FootnoteReference"/>
        </w:rPr>
        <w:footnoteReference w:id="12962"/>
      </w:r>
      <w:r>
        <w:t xml:space="preserve">, and by the Spirit of our God.</w:t>
      </w:r>
      <w:r>
        <w:rPr>
          <w:rStyle w:val="FootnoteReference"/>
        </w:rPr>
        <w:footnoteReference w:id="12963"/>
      </w:r>
      <w:r>
        <w:rPr>
          <w:rStyle w:val="FootnoteReference"/>
        </w:rPr>
        <w:footnoteReference w:id="12964"/>
      </w:r>
      <w:r>
        <w:rPr>
          <w:rStyle w:val="FootnoteReference"/>
        </w:rPr>
        <w:footnoteReference w:id="12965"/>
      </w:r>
    </w:p>
    <w:p>
      <w:r>
        <w:rPr>
          <w:b/>
        </w:rPr>
        <w:t xml:space="preserve">12 </w:t>
      </w:r>
      <w:r>
        <w:t xml:space="preserve">All things are lawful</w:t>
      </w:r>
      <w:r>
        <w:rPr>
          <w:rStyle w:val="FootnoteReference"/>
        </w:rPr>
        <w:footnoteReference w:id="12966"/>
      </w:r>
      <w:r>
        <w:t xml:space="preserve"> to me, but all things are not</w:t>
      </w:r>
      <w:r>
        <w:rPr>
          <w:rStyle w:val="FootnoteReference"/>
        </w:rPr>
        <w:footnoteReference w:id="12967"/>
      </w:r>
      <w:r>
        <w:t xml:space="preserve"> expedient: all things are lawful for me, but I</w:t>
      </w:r>
      <w:r>
        <w:rPr>
          <w:rStyle w:val="FootnoteReference"/>
        </w:rPr>
        <w:footnoteReference w:id="12968"/>
      </w:r>
      <w:r>
        <w:t xml:space="preserve"> will not be brought under the power of any.</w:t>
      </w:r>
    </w:p>
    <w:p>
      <w:r>
        <w:rPr>
          <w:b/>
        </w:rPr>
        <w:t xml:space="preserve">13 </w:t>
      </w:r>
      <w:r>
        <w:t xml:space="preserve">Meats for</w:t>
      </w:r>
      <w:r>
        <w:rPr>
          <w:rStyle w:val="FootnoteReference"/>
        </w:rPr>
        <w:footnoteReference w:id="12969"/>
      </w:r>
      <w:r>
        <w:t xml:space="preserve"> the belly, and the belly for meats: but God</w:t>
      </w:r>
      <w:r>
        <w:rPr>
          <w:rStyle w:val="FootnoteReference"/>
        </w:rPr>
        <w:footnoteReference w:id="12970"/>
      </w:r>
      <w:r>
        <w:t xml:space="preserve"> shall destroy both it and them. Now the body is not for sexual immorality, but for</w:t>
      </w:r>
      <w:r>
        <w:rPr>
          <w:rStyle w:val="FootnoteReference"/>
        </w:rPr>
        <w:footnoteReference w:id="12971"/>
      </w:r>
      <w:r>
        <w:t xml:space="preserve"> the Lord; and the Lord for the body.</w:t>
      </w:r>
    </w:p>
    <w:p>
      <w:r>
        <w:rPr>
          <w:b/>
        </w:rPr>
        <w:t xml:space="preserve">14 </w:t>
      </w:r>
      <w:r>
        <w:t xml:space="preserve">And God has both raised up the Lord, and will also raise up us by his own power.</w:t>
      </w:r>
      <w:r>
        <w:rPr>
          <w:rStyle w:val="FootnoteReference"/>
        </w:rPr>
        <w:footnoteReference w:id="12972"/>
      </w:r>
      <w:r>
        <w:rPr>
          <w:rStyle w:val="FootnoteReference"/>
        </w:rPr>
        <w:footnoteReference w:id="12973"/>
      </w:r>
    </w:p>
    <w:p>
      <w:r>
        <w:rPr>
          <w:b/>
        </w:rPr>
        <w:t xml:space="preserve">15 </w:t>
      </w:r>
      <w:r>
        <w:t xml:space="preserve">Know you not that your</w:t>
      </w:r>
      <w:r>
        <w:rPr>
          <w:rStyle w:val="FootnoteReference"/>
        </w:rPr>
        <w:footnoteReference w:id="12974"/>
      </w:r>
      <w:r>
        <w:t xml:space="preserve"> bodies are the members of Christ</w:t>
      </w:r>
      <w:r>
        <w:rPr>
          <w:rStyle w:val="FootnoteReference"/>
        </w:rPr>
        <w:footnoteReference w:id="12975"/>
      </w:r>
      <w:r>
        <w:t xml:space="preserve">? shall I then take the members of Christ, and make them the members of a prostitute? May it not be.</w:t>
      </w:r>
      <w:r>
        <w:rPr>
          <w:rStyle w:val="FootnoteReference"/>
        </w:rPr>
        <w:footnoteReference w:id="12976"/>
      </w:r>
    </w:p>
    <w:p>
      <w:r>
        <w:rPr>
          <w:b/>
        </w:rPr>
        <w:t xml:space="preserve">16 </w:t>
      </w:r>
      <w:r>
        <w:t xml:space="preserve">What? know you not that the one who is joined to a prostitute is one body? for two, says he, shall be one flesh.</w:t>
      </w:r>
      <w:r>
        <w:rPr>
          <w:rStyle w:val="FootnoteReference"/>
        </w:rPr>
        <w:footnoteReference w:id="12977"/>
      </w:r>
      <w:r>
        <w:rPr>
          <w:rStyle w:val="FootnoteReference"/>
        </w:rPr>
        <w:footnoteReference w:id="12978"/>
      </w:r>
    </w:p>
    <w:p>
      <w:r>
        <w:rPr>
          <w:b/>
        </w:rPr>
        <w:t xml:space="preserve">17 </w:t>
      </w:r>
      <w:r>
        <w:t xml:space="preserve">But the one who is joined to the Lord is one spirit.</w:t>
      </w:r>
      <w:r>
        <w:rPr>
          <w:rStyle w:val="FootnoteReference"/>
        </w:rPr>
        <w:footnoteReference w:id="12979"/>
      </w:r>
    </w:p>
    <w:p>
      <w:r>
        <w:rPr>
          <w:b/>
        </w:rPr>
        <w:t xml:space="preserve">18 </w:t>
      </w:r>
      <w:r>
        <w:t xml:space="preserve">Flee</w:t>
      </w:r>
      <w:r>
        <w:rPr>
          <w:rStyle w:val="FootnoteReference"/>
        </w:rPr>
        <w:footnoteReference w:id="12980"/>
      </w:r>
      <w:r>
        <w:t xml:space="preserve"> sexual immorality. Every sin that a man does is without the body; but the one who commits sexual immorality sins against his own body.</w:t>
      </w:r>
      <w:r>
        <w:rPr>
          <w:rStyle w:val="FootnoteReference"/>
        </w:rPr>
        <w:footnoteReference w:id="12981"/>
      </w:r>
    </w:p>
    <w:p>
      <w:r>
        <w:rPr>
          <w:b/>
        </w:rPr>
        <w:t xml:space="preserve">19 </w:t>
      </w:r>
      <w:r>
        <w:t xml:space="preserve">What</w:t>
      </w:r>
      <w:r>
        <w:rPr>
          <w:rStyle w:val="FootnoteReference"/>
        </w:rPr>
        <w:footnoteReference w:id="12982"/>
      </w:r>
      <w:r>
        <w:t xml:space="preserve">? know you not that your body</w:t>
      </w:r>
      <w:r>
        <w:rPr>
          <w:rStyle w:val="FootnoteReference"/>
        </w:rPr>
        <w:footnoteReference w:id="12983"/>
      </w:r>
      <w:r>
        <w:t xml:space="preserve"> is the temple of the Holy Spirit which is in you, which you have of God, and you are not your own?</w:t>
      </w:r>
      <w:r>
        <w:rPr>
          <w:rStyle w:val="FootnoteReference"/>
        </w:rPr>
        <w:footnoteReference w:id="12984"/>
      </w:r>
    </w:p>
    <w:p>
      <w:r>
        <w:rPr>
          <w:b/>
        </w:rPr>
        <w:t xml:space="preserve">20 </w:t>
      </w:r>
      <w:r>
        <w:t xml:space="preserve">For you are bought with a price: therefore glorify God in your body, and in your spirit, which are God's.</w:t>
      </w:r>
      <w:r>
        <w:rPr>
          <w:rStyle w:val="FootnoteReference"/>
        </w:rPr>
        <w:footnoteReference w:id="12985"/>
      </w:r>
      <w:r>
        <w:rPr>
          <w:rStyle w:val="FootnoteReference"/>
        </w:rPr>
        <w:footnoteReference w:id="129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2987"/>
      </w:r>
      <w:r>
        <w:t xml:space="preserve"> for a man not to touch</w:t>
      </w:r>
      <w:r>
        <w:rPr>
          <w:rStyle w:val="FootnoteReference"/>
        </w:rPr>
        <w:footnoteReference w:id="12988"/>
      </w:r>
      <w:r>
        <w:t xml:space="preserve"> a woman.</w:t>
      </w:r>
    </w:p>
    <w:p>
      <w:r>
        <w:rPr>
          <w:b/>
        </w:rPr>
        <w:t xml:space="preserve">2 </w:t>
      </w:r>
      <w:r>
        <w:t xml:space="preserve">Nevertheless, to avoid</w:t>
      </w:r>
      <w:r>
        <w:rPr>
          <w:rStyle w:val="FootnoteReference"/>
        </w:rPr>
        <w:footnoteReference w:id="12989"/>
      </w:r>
      <w:r>
        <w:t xml:space="preserve"> sexual immorality, let every man have his own wife, and let every woman have her own husband.</w:t>
      </w:r>
      <w:r>
        <w:rPr>
          <w:rStyle w:val="FootnoteReference"/>
        </w:rPr>
        <w:footnoteReference w:id="12990"/>
      </w:r>
    </w:p>
    <w:p>
      <w:r>
        <w:rPr>
          <w:b/>
        </w:rPr>
        <w:t xml:space="preserve">3 </w:t>
      </w:r>
      <w:r>
        <w:t xml:space="preserve">Let the husband render to the wife due benevolence: and likewise also the wife to the husband.</w:t>
      </w:r>
      <w:r>
        <w:rPr>
          <w:rStyle w:val="FootnoteReference"/>
        </w:rPr>
        <w:footnoteReference w:id="12991"/>
      </w:r>
    </w:p>
    <w:p>
      <w:r>
        <w:rPr>
          <w:b/>
        </w:rPr>
        <w:t xml:space="preserve">4 </w:t>
      </w:r>
      <w:r>
        <w:t xml:space="preserve">The wife has not power of her own body, but the husband: and likewise also the husband has not power of his own body, but the wife.</w:t>
      </w:r>
      <w:r>
        <w:rPr>
          <w:rStyle w:val="FootnoteReference"/>
        </w:rPr>
        <w:footnoteReference w:id="12992"/>
      </w:r>
    </w:p>
    <w:p>
      <w:r>
        <w:rPr>
          <w:b/>
        </w:rPr>
        <w:t xml:space="preserve">5 </w:t>
      </w:r>
      <w:r>
        <w:t xml:space="preserve">Defraud you not one the other, except</w:t>
      </w:r>
      <w:r>
        <w:rPr>
          <w:rStyle w:val="FootnoteReference"/>
        </w:rPr>
        <w:footnoteReference w:id="12993"/>
      </w:r>
      <w:r>
        <w:t xml:space="preserve"> it be with consent for a time, that you may give yourselves to fasting and prayer; and come together again, that Satan</w:t>
      </w:r>
      <w:r>
        <w:rPr>
          <w:rStyle w:val="FootnoteReference"/>
        </w:rPr>
        <w:footnoteReference w:id="12994"/>
      </w:r>
      <w:r>
        <w:t xml:space="preserve"> tempt you not for your incontinency.</w:t>
      </w:r>
      <w:r>
        <w:rPr>
          <w:rStyle w:val="FootnoteReference"/>
        </w:rPr>
        <w:footnoteReference w:id="12995"/>
      </w:r>
    </w:p>
    <w:p>
      <w:r>
        <w:rPr>
          <w:b/>
        </w:rPr>
        <w:t xml:space="preserve">6 </w:t>
      </w:r>
      <w:r>
        <w:t xml:space="preserve">But I speak this by permission, and not of commandment.</w:t>
      </w:r>
      <w:r>
        <w:rPr>
          <w:rStyle w:val="FootnoteReference"/>
        </w:rPr>
        <w:footnoteReference w:id="12996"/>
      </w:r>
    </w:p>
    <w:p>
      <w:r>
        <w:rPr>
          <w:b/>
        </w:rPr>
        <w:t xml:space="preserve">7 </w:t>
      </w:r>
      <w:r>
        <w:t xml:space="preserve">For I would</w:t>
      </w:r>
      <w:r>
        <w:rPr>
          <w:rStyle w:val="FootnoteReference"/>
        </w:rPr>
        <w:footnoteReference w:id="12997"/>
      </w:r>
      <w:r>
        <w:t xml:space="preserve"> that all men were even as I myself. But every man has his proper gift of God, one after this manner, and another after that.</w:t>
      </w:r>
      <w:r>
        <w:rPr>
          <w:rStyle w:val="FootnoteReference"/>
        </w:rPr>
        <w:footnoteReference w:id="12998"/>
      </w:r>
    </w:p>
    <w:p>
      <w:r>
        <w:rPr>
          <w:b/>
        </w:rPr>
        <w:t xml:space="preserve">8 </w:t>
      </w:r>
      <w:r>
        <w:t xml:space="preserve">I say therefore to the unmarried and widows, It is good for them if they abide even as I.</w:t>
      </w:r>
      <w:r>
        <w:rPr>
          <w:rStyle w:val="FootnoteReference"/>
        </w:rPr>
        <w:footnoteReference w:id="12999"/>
      </w:r>
    </w:p>
    <w:p>
      <w:r>
        <w:rPr>
          <w:b/>
        </w:rPr>
        <w:t xml:space="preserve">9 </w:t>
      </w:r>
      <w:r>
        <w:t xml:space="preserve">But if they cannot contain, let them marry: for it is better to marry than to burn.</w:t>
      </w:r>
      <w:r>
        <w:rPr>
          <w:rStyle w:val="FootnoteReference"/>
        </w:rPr>
        <w:footnoteReference w:id="13000"/>
      </w:r>
    </w:p>
    <w:p>
      <w:r>
        <w:rPr>
          <w:b/>
        </w:rPr>
        <w:t xml:space="preserve">10 </w:t>
      </w:r>
      <w:r>
        <w:t xml:space="preserve">And to the married I command, yet not I, but the Lord, Let not the wife depart from her husband:</w:t>
      </w:r>
      <w:r>
        <w:rPr>
          <w:rStyle w:val="FootnoteReference"/>
        </w:rPr>
        <w:footnoteReference w:id="13001"/>
      </w:r>
      <w:r>
        <w:rPr>
          <w:rStyle w:val="FootnoteReference"/>
        </w:rPr>
        <w:footnoteReference w:id="13002"/>
      </w:r>
    </w:p>
    <w:p>
      <w:r>
        <w:rPr>
          <w:b/>
        </w:rPr>
        <w:t xml:space="preserve">11 </w:t>
      </w:r>
      <w:r>
        <w:t xml:space="preserve">But and if she depart, let her remain unmarried or be reconciled to her husband: and let</w:t>
      </w:r>
      <w:r>
        <w:rPr>
          <w:rStyle w:val="FootnoteReference"/>
        </w:rPr>
        <w:footnoteReference w:id="13003"/>
      </w:r>
      <w:r>
        <w:t xml:space="preserve"> not the husband release his wife.</w:t>
      </w:r>
      <w:r>
        <w:rPr>
          <w:rStyle w:val="FootnoteReference"/>
        </w:rPr>
        <w:footnoteReference w:id="13004"/>
      </w:r>
    </w:p>
    <w:p>
      <w:r>
        <w:rPr>
          <w:b/>
        </w:rPr>
        <w:t xml:space="preserve">12 </w:t>
      </w:r>
      <w:r>
        <w:t xml:space="preserve">But to the rest speak</w:t>
      </w:r>
      <w:r>
        <w:rPr>
          <w:rStyle w:val="FootnoteReference"/>
        </w:rPr>
        <w:footnoteReference w:id="13005"/>
      </w:r>
      <w:r>
        <w:t xml:space="preserve"> I, not the Lord: If any brother has a wife that does not believe, and she be pleased to dwell with him, let him not release her.</w:t>
      </w:r>
      <w:r>
        <w:rPr>
          <w:rStyle w:val="FootnoteReference"/>
        </w:rPr>
        <w:footnoteReference w:id="13006"/>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3007"/>
      </w:r>
      <w:r>
        <w:t xml:space="preserve"> is sanctified by the wife, and the unbelieving wife is sanctified by the husband: else</w:t>
      </w:r>
      <w:r>
        <w:rPr>
          <w:rStyle w:val="FootnoteReference"/>
        </w:rPr>
        <w:footnoteReference w:id="13008"/>
      </w:r>
      <w:r>
        <w:t xml:space="preserve"> were your children unclean; but now are they holy.</w:t>
      </w:r>
    </w:p>
    <w:p>
      <w:r>
        <w:rPr>
          <w:b/>
        </w:rPr>
        <w:t xml:space="preserve">15 </w:t>
      </w:r>
      <w:r>
        <w:t xml:space="preserve">But if the unbelieving depart, let him depart. A brother</w:t>
      </w:r>
      <w:r>
        <w:rPr>
          <w:rStyle w:val="FootnoteReference"/>
        </w:rPr>
        <w:footnoteReference w:id="13009"/>
      </w:r>
      <w:r>
        <w:t xml:space="preserve"> or a sister is not under bondage in such cases: but God has called us to peace.</w:t>
      </w:r>
      <w:r>
        <w:rPr>
          <w:rStyle w:val="FootnoteReference"/>
        </w:rPr>
        <w:footnoteReference w:id="13010"/>
      </w:r>
    </w:p>
    <w:p>
      <w:r>
        <w:rPr>
          <w:b/>
        </w:rPr>
        <w:t xml:space="preserve">16 </w:t>
      </w:r>
      <w:r>
        <w:t xml:space="preserve">For what know you, O wife</w:t>
      </w:r>
      <w:r>
        <w:rPr>
          <w:rStyle w:val="FootnoteReference"/>
        </w:rPr>
        <w:footnoteReference w:id="13011"/>
      </w:r>
      <w:r>
        <w:t xml:space="preserve">, whether you shall save your husband? or how know you, O man, whether you shall save your wife?</w:t>
      </w:r>
    </w:p>
    <w:p>
      <w:r>
        <w:rPr>
          <w:b/>
        </w:rPr>
        <w:t xml:space="preserve">17 </w:t>
      </w:r>
      <w:r>
        <w:t xml:space="preserve">But as God</w:t>
      </w:r>
      <w:r>
        <w:rPr>
          <w:rStyle w:val="FootnoteReference"/>
        </w:rPr>
        <w:footnoteReference w:id="13012"/>
      </w:r>
      <w:r>
        <w:t xml:space="preserve"> has distributed to every man, as the</w:t>
      </w:r>
      <w:r>
        <w:rPr>
          <w:rStyle w:val="FootnoteReference"/>
        </w:rPr>
        <w:footnoteReference w:id="13013"/>
      </w:r>
      <w:r>
        <w:t xml:space="preserve"> Lord has called every one, so let him walk. And so ordain</w:t>
      </w:r>
      <w:r>
        <w:rPr>
          <w:rStyle w:val="FootnoteReference"/>
        </w:rPr>
        <w:footnoteReference w:id="13014"/>
      </w:r>
      <w:r>
        <w:t xml:space="preserve"> I in all assemblies.</w:t>
      </w:r>
    </w:p>
    <w:p>
      <w:r>
        <w:rPr>
          <w:b/>
        </w:rPr>
        <w:t xml:space="preserve">18 </w:t>
      </w:r>
      <w:r>
        <w:t xml:space="preserve">Is anyone called being</w:t>
      </w:r>
      <w:r>
        <w:rPr>
          <w:rStyle w:val="FootnoteReference"/>
        </w:rPr>
        <w:footnoteReference w:id="13015"/>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3016"/>
      </w:r>
      <w:r>
        <w:t xml:space="preserve"> is nothing, and uncircumcision is nothing, but the keeping of the commandments of God.</w:t>
      </w:r>
      <w:r>
        <w:rPr>
          <w:rStyle w:val="FootnoteReference"/>
        </w:rPr>
        <w:footnoteReference w:id="13017"/>
      </w:r>
    </w:p>
    <w:p>
      <w:r>
        <w:rPr>
          <w:b/>
        </w:rPr>
        <w:t xml:space="preserve">20 </w:t>
      </w:r>
      <w:r>
        <w:t xml:space="preserve">Let every man abide</w:t>
      </w:r>
      <w:r>
        <w:rPr>
          <w:rStyle w:val="FootnoteReference"/>
        </w:rPr>
        <w:footnoteReference w:id="13018"/>
      </w:r>
      <w:r>
        <w:t xml:space="preserve"> in the same calling in which he was called.</w:t>
      </w:r>
    </w:p>
    <w:p>
      <w:r>
        <w:rPr>
          <w:b/>
        </w:rPr>
        <w:t xml:space="preserve">21 </w:t>
      </w:r>
      <w:r>
        <w:t xml:space="preserve">Are you called being</w:t>
      </w:r>
      <w:r>
        <w:rPr>
          <w:rStyle w:val="FootnoteReference"/>
        </w:rPr>
        <w:footnoteReference w:id="13019"/>
      </w:r>
      <w:r>
        <w:t xml:space="preserve"> a slave? care</w:t>
      </w:r>
      <w:r>
        <w:rPr>
          <w:rStyle w:val="FootnoteReference"/>
        </w:rPr>
        <w:footnoteReference w:id="13020"/>
      </w:r>
      <w:r>
        <w:t xml:space="preserve"> not for it: but if you may be made free, use it rather.</w:t>
      </w:r>
      <w:r>
        <w:rPr>
          <w:rStyle w:val="FootnoteReference"/>
        </w:rPr>
        <w:footnoteReference w:id="13021"/>
      </w:r>
    </w:p>
    <w:p>
      <w:r>
        <w:rPr>
          <w:b/>
        </w:rPr>
        <w:t xml:space="preserve">22 </w:t>
      </w:r>
      <w:r>
        <w:t xml:space="preserve">For the one who is called in the Lord, being a slave, is the</w:t>
      </w:r>
      <w:r>
        <w:rPr>
          <w:rStyle w:val="FootnoteReference"/>
        </w:rPr>
        <w:footnoteReference w:id="13022"/>
      </w:r>
      <w:r>
        <w:t xml:space="preserve"> Lord's freeman: likewise also the one who is called, being free, is Christ</w:t>
      </w:r>
      <w:r>
        <w:rPr>
          <w:rStyle w:val="FootnoteReference"/>
        </w:rPr>
        <w:footnoteReference w:id="13023"/>
      </w:r>
      <w:r>
        <w:t xml:space="preserve">'s slave.</w:t>
      </w:r>
      <w:r>
        <w:rPr>
          <w:rStyle w:val="FootnoteReference"/>
        </w:rPr>
        <w:footnoteReference w:id="13024"/>
      </w:r>
    </w:p>
    <w:p>
      <w:r>
        <w:rPr>
          <w:b/>
        </w:rPr>
        <w:t xml:space="preserve">23 </w:t>
      </w:r>
      <w:r>
        <w:t xml:space="preserve">You are bought with a price; be not you the slaves of men.</w:t>
      </w:r>
      <w:r>
        <w:rPr>
          <w:rStyle w:val="FootnoteReference"/>
        </w:rPr>
        <w:footnoteReference w:id="13025"/>
      </w:r>
      <w:r>
        <w:rPr>
          <w:rStyle w:val="FootnoteReference"/>
        </w:rPr>
        <w:footnoteReference w:id="13026"/>
      </w:r>
    </w:p>
    <w:p>
      <w:r>
        <w:rPr>
          <w:b/>
        </w:rPr>
        <w:t xml:space="preserve">24 </w:t>
      </w:r>
      <w:r>
        <w:t xml:space="preserve">Brothers, let every man, in which he is called, in it abide</w:t>
      </w:r>
      <w:r>
        <w:rPr>
          <w:rStyle w:val="FootnoteReference"/>
        </w:rPr>
        <w:footnoteReference w:id="13027"/>
      </w:r>
      <w:r>
        <w:t xml:space="preserve"> with God.</w:t>
      </w:r>
      <w:r>
        <w:rPr>
          <w:rStyle w:val="FootnoteReference"/>
        </w:rPr>
        <w:footnoteReference w:id="13028"/>
      </w:r>
    </w:p>
    <w:p>
      <w:r>
        <w:rPr>
          <w:b/>
        </w:rPr>
        <w:t xml:space="preserve">25 </w:t>
      </w:r>
      <w:r>
        <w:t xml:space="preserve">Now concerning</w:t>
      </w:r>
      <w:r>
        <w:rPr>
          <w:rStyle w:val="FootnoteReference"/>
        </w:rPr>
        <w:footnoteReference w:id="13029"/>
      </w:r>
      <w:r>
        <w:t xml:space="preserve"> virgins</w:t>
      </w:r>
      <w:r>
        <w:rPr>
          <w:rStyle w:val="FootnoteReference"/>
        </w:rPr>
        <w:footnoteReference w:id="13030"/>
      </w:r>
      <w:r>
        <w:t xml:space="preserve"> I have</w:t>
      </w:r>
      <w:r>
        <w:rPr>
          <w:rStyle w:val="FootnoteReference"/>
        </w:rPr>
        <w:footnoteReference w:id="13031"/>
      </w:r>
      <w:r>
        <w:t xml:space="preserve"> no commandment of the Lord: yet I give my judgment, as one that has obtained</w:t>
      </w:r>
      <w:r>
        <w:rPr>
          <w:rStyle w:val="FootnoteReference"/>
        </w:rPr>
        <w:footnoteReference w:id="13032"/>
      </w:r>
      <w:r>
        <w:t xml:space="preserve"> mercy of the Lord to be faithful.</w:t>
      </w:r>
    </w:p>
    <w:p>
      <w:r>
        <w:rPr>
          <w:b/>
        </w:rPr>
        <w:t xml:space="preserve">26 </w:t>
      </w:r>
      <w:r>
        <w:t xml:space="preserve">I suppose therefore that</w:t>
      </w:r>
      <w:r>
        <w:rPr>
          <w:rStyle w:val="FootnoteReference"/>
        </w:rPr>
        <w:footnoteReference w:id="13033"/>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3034"/>
      </w:r>
    </w:p>
    <w:p>
      <w:r>
        <w:rPr>
          <w:b/>
        </w:rPr>
        <w:t xml:space="preserve">28 </w:t>
      </w:r>
      <w:r>
        <w:t xml:space="preserve">But and if you marry, you have not sinned; and if a virgin marry, she has not sinned. Nevertheless</w:t>
      </w:r>
      <w:r>
        <w:rPr>
          <w:rStyle w:val="FootnoteReference"/>
        </w:rPr>
        <w:footnoteReference w:id="13035"/>
      </w:r>
      <w:r>
        <w:t xml:space="preserve"> such shall have trouble in the flesh: but I spare you.</w:t>
      </w:r>
      <w:r>
        <w:rPr>
          <w:rStyle w:val="FootnoteReference"/>
        </w:rPr>
        <w:footnoteReference w:id="13036"/>
      </w:r>
      <w:r>
        <w:rPr>
          <w:rStyle w:val="FootnoteReference"/>
        </w:rPr>
        <w:footnoteReference w:id="13037"/>
      </w:r>
    </w:p>
    <w:p>
      <w:r>
        <w:rPr>
          <w:b/>
        </w:rPr>
        <w:t xml:space="preserve">29 </w:t>
      </w:r>
      <w:r>
        <w:t xml:space="preserve">But this I say, brothers, the time</w:t>
      </w:r>
      <w:r>
        <w:rPr>
          <w:rStyle w:val="FootnoteReference"/>
        </w:rPr>
        <w:footnoteReference w:id="13038"/>
      </w:r>
      <w:r>
        <w:t xml:space="preserve"> is short: it remains, that both</w:t>
      </w:r>
      <w:r>
        <w:rPr>
          <w:rStyle w:val="FootnoteReference"/>
        </w:rPr>
        <w:footnoteReference w:id="13039"/>
      </w:r>
      <w:r>
        <w:t xml:space="preserve"> those who have wives be as though they had none;</w:t>
      </w:r>
    </w:p>
    <w:p>
      <w:r>
        <w:rPr>
          <w:b/>
        </w:rPr>
        <w:t xml:space="preserve">30 </w:t>
      </w:r>
      <w:r>
        <w:t xml:space="preserve">And those who weep, as though they wept not; and those who rejoice, as though they rejoiced not; and those who buy, as though they possessed not;</w:t>
      </w:r>
      <w:r>
        <w:rPr>
          <w:rStyle w:val="FootnoteReference"/>
        </w:rPr>
        <w:footnoteReference w:id="13040"/>
      </w:r>
    </w:p>
    <w:p>
      <w:r>
        <w:rPr>
          <w:b/>
        </w:rPr>
        <w:t xml:space="preserve">31 </w:t>
      </w:r>
      <w:r>
        <w:t xml:space="preserve">And those who use this world, as not abusing it: for the fashion</w:t>
      </w:r>
      <w:r>
        <w:rPr>
          <w:rStyle w:val="FootnoteReference"/>
        </w:rPr>
        <w:footnoteReference w:id="13041"/>
      </w:r>
      <w:r>
        <w:t xml:space="preserve"> of this world passes away.</w:t>
      </w:r>
      <w:r>
        <w:rPr>
          <w:rStyle w:val="FootnoteReference"/>
        </w:rPr>
        <w:footnoteReference w:id="13042"/>
      </w:r>
      <w:r>
        <w:rPr>
          <w:rStyle w:val="FootnoteReference"/>
        </w:rPr>
        <w:footnoteReference w:id="13043"/>
      </w:r>
    </w:p>
    <w:p>
      <w:r>
        <w:rPr>
          <w:b/>
        </w:rPr>
        <w:t xml:space="preserve">32 </w:t>
      </w:r>
      <w:r>
        <w:t xml:space="preserve">But I would</w:t>
      </w:r>
      <w:r>
        <w:rPr>
          <w:rStyle w:val="FootnoteReference"/>
        </w:rPr>
        <w:footnoteReference w:id="13044"/>
      </w:r>
      <w:r>
        <w:t xml:space="preserve"> have you without carefulness. the one who is unmarried cares for the things that belong to the Lord</w:t>
      </w:r>
      <w:r>
        <w:rPr>
          <w:rStyle w:val="FootnoteReference"/>
        </w:rPr>
        <w:footnoteReference w:id="13045"/>
      </w:r>
      <w:r>
        <w:t xml:space="preserve">, how he may please the Lord:</w:t>
      </w:r>
      <w:r>
        <w:rPr>
          <w:rStyle w:val="FootnoteReference"/>
        </w:rPr>
        <w:footnoteReference w:id="13046"/>
      </w:r>
    </w:p>
    <w:p>
      <w:r>
        <w:rPr>
          <w:b/>
        </w:rPr>
        <w:t xml:space="preserve">33 </w:t>
      </w:r>
      <w:r>
        <w:t xml:space="preserve">But the one who is married cares for the things that are of the world, how he may please his wife.</w:t>
      </w:r>
      <w:r>
        <w:rPr>
          <w:rStyle w:val="FootnoteReference"/>
        </w:rPr>
        <w:footnoteReference w:id="13047"/>
      </w:r>
      <w:r>
        <w:rPr>
          <w:rStyle w:val="FootnoteReference"/>
        </w:rPr>
        <w:footnoteReference w:id="13048"/>
      </w:r>
    </w:p>
    <w:p>
      <w:r>
        <w:rPr>
          <w:b/>
        </w:rPr>
        <w:t xml:space="preserve">34 </w:t>
      </w:r>
      <w:r>
        <w:t xml:space="preserve">There is difference also between a wife and a virgin. The unmarried woman cares for the things of the Lord, that she may be holy both</w:t>
      </w:r>
      <w:r>
        <w:rPr>
          <w:rStyle w:val="FootnoteReference"/>
        </w:rPr>
        <w:footnoteReference w:id="13049"/>
      </w:r>
      <w:r>
        <w:t xml:space="preserve"> in body and in spirit: but she that</w:t>
      </w:r>
      <w:r>
        <w:rPr>
          <w:rStyle w:val="FootnoteReference"/>
        </w:rPr>
        <w:footnoteReference w:id="13050"/>
      </w:r>
      <w:r>
        <w:t xml:space="preserve"> is married cares for the things of the world, how she may please her husband.</w:t>
      </w:r>
      <w:r>
        <w:rPr>
          <w:rStyle w:val="FootnoteReference"/>
        </w:rPr>
        <w:footnoteReference w:id="13051"/>
      </w:r>
    </w:p>
    <w:p>
      <w:r>
        <w:rPr>
          <w:b/>
        </w:rPr>
        <w:t xml:space="preserve">35 </w:t>
      </w:r>
      <w:r>
        <w:t xml:space="preserve">And this I speak for your own profit; not that I may cast a snare upon you, but for that which is comely</w:t>
      </w:r>
      <w:r>
        <w:rPr>
          <w:rStyle w:val="FootnoteReference"/>
        </w:rPr>
        <w:footnoteReference w:id="13052"/>
      </w:r>
      <w:r>
        <w:t xml:space="preserve">, and that</w:t>
      </w:r>
      <w:r>
        <w:rPr>
          <w:rStyle w:val="FootnoteReference"/>
        </w:rPr>
        <w:footnoteReference w:id="13053"/>
      </w:r>
      <w:r>
        <w:t xml:space="preserve"> you may attend upon the Lord without distraction.</w:t>
      </w:r>
      <w:r>
        <w:rPr>
          <w:rStyle w:val="FootnoteReference"/>
        </w:rPr>
        <w:footnoteReference w:id="13054"/>
      </w:r>
    </w:p>
    <w:p>
      <w:r>
        <w:rPr>
          <w:b/>
        </w:rPr>
        <w:t xml:space="preserve">36 </w:t>
      </w:r>
      <w:r>
        <w:t xml:space="preserve">But if anyone think that he behaves himself indecent toward his virgin</w:t>
      </w:r>
      <w:r>
        <w:rPr>
          <w:rStyle w:val="FootnoteReference"/>
        </w:rPr>
        <w:footnoteReference w:id="13055"/>
      </w:r>
      <w:r>
        <w:t xml:space="preserve">, if she pass the flower</w:t>
      </w:r>
      <w:r>
        <w:rPr>
          <w:rStyle w:val="FootnoteReference"/>
        </w:rPr>
        <w:footnoteReference w:id="13056"/>
      </w:r>
      <w:r>
        <w:t xml:space="preserve"> of her age, and need</w:t>
      </w:r>
      <w:r>
        <w:rPr>
          <w:rStyle w:val="FootnoteReference"/>
        </w:rPr>
        <w:footnoteReference w:id="13057"/>
      </w:r>
      <w:r>
        <w:t xml:space="preserve"> so require, let him do what he will, he sins not: let them marry.</w:t>
      </w:r>
      <w:r>
        <w:rPr>
          <w:rStyle w:val="FootnoteReference"/>
        </w:rPr>
        <w:footnoteReference w:id="13058"/>
      </w:r>
    </w:p>
    <w:p>
      <w:r>
        <w:rPr>
          <w:b/>
        </w:rPr>
        <w:t xml:space="preserve">37 </w:t>
      </w:r>
      <w:r>
        <w:t xml:space="preserve">Nevertheless the one who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3059"/>
      </w:r>
      <w:r>
        <w:t xml:space="preserve"> the one who gives her in marriage does well; but the one who gives her not in marriage does better.</w:t>
      </w:r>
      <w:r>
        <w:rPr>
          <w:rStyle w:val="FootnoteReference"/>
        </w:rPr>
        <w:footnoteReference w:id="13060"/>
      </w:r>
      <w:r>
        <w:rPr>
          <w:rStyle w:val="FootnoteReference"/>
        </w:rPr>
        <w:footnoteReference w:id="13061"/>
      </w:r>
    </w:p>
    <w:p>
      <w:r>
        <w:rPr>
          <w:b/>
        </w:rPr>
        <w:t xml:space="preserve">39 </w:t>
      </w:r>
      <w:r>
        <w:t xml:space="preserve">The wife</w:t>
      </w:r>
      <w:r>
        <w:rPr>
          <w:rStyle w:val="FootnoteReference"/>
        </w:rPr>
        <w:footnoteReference w:id="13062"/>
      </w:r>
      <w:r>
        <w:t xml:space="preserve"> is bound by the law as long as her husband lives; but if her husband be dead, she is at liberty to be married to whom she will; only</w:t>
      </w:r>
      <w:r>
        <w:rPr>
          <w:rStyle w:val="FootnoteReference"/>
        </w:rPr>
        <w:footnoteReference w:id="13063"/>
      </w:r>
      <w:r>
        <w:t xml:space="preserve"> in the Lord.</w:t>
      </w:r>
    </w:p>
    <w:p>
      <w:r>
        <w:rPr>
          <w:b/>
        </w:rPr>
        <w:t xml:space="preserve">40 </w:t>
      </w:r>
      <w:r>
        <w:t xml:space="preserve">But she is happier if she so abide, after my judgment: and I think</w:t>
      </w:r>
      <w:r>
        <w:rPr>
          <w:rStyle w:val="FootnoteReference"/>
        </w:rPr>
        <w:footnoteReference w:id="13064"/>
      </w:r>
      <w:r>
        <w:t xml:space="preserve"> also that I have the Spirit of God.</w:t>
      </w:r>
      <w:r>
        <w:rPr>
          <w:rStyle w:val="FootnoteReference"/>
        </w:rPr>
        <w:footnoteReference w:id="130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3066"/>
      </w:r>
      <w:r>
        <w:t xml:space="preserve">. Knowledge puffs up, but love edifies.</w:t>
      </w:r>
      <w:r>
        <w:rPr>
          <w:rStyle w:val="FootnoteReference"/>
        </w:rPr>
        <w:footnoteReference w:id="13067"/>
      </w:r>
      <w:r>
        <w:rPr>
          <w:rStyle w:val="FootnoteReference"/>
        </w:rPr>
        <w:footnoteReference w:id="13068"/>
      </w:r>
    </w:p>
    <w:p>
      <w:r>
        <w:rPr>
          <w:b/>
        </w:rPr>
        <w:t xml:space="preserve">2 </w:t>
      </w:r>
      <w:r>
        <w:t xml:space="preserve">And if anyone think that he knows anything, he knows nothing yet as he ought to know.</w:t>
      </w:r>
      <w:r>
        <w:rPr>
          <w:rStyle w:val="FootnoteReference"/>
        </w:rPr>
        <w:footnoteReference w:id="13069"/>
      </w:r>
    </w:p>
    <w:p>
      <w:r>
        <w:rPr>
          <w:b/>
        </w:rPr>
        <w:t xml:space="preserve">3 </w:t>
      </w:r>
      <w:r>
        <w:t xml:space="preserve">But if anyone love</w:t>
      </w:r>
      <w:r>
        <w:rPr>
          <w:rStyle w:val="FootnoteReference"/>
        </w:rPr>
        <w:footnoteReference w:id="13070"/>
      </w:r>
      <w:r>
        <w:t xml:space="preserve"> God, the same is known of him.</w:t>
      </w:r>
      <w:r>
        <w:rPr>
          <w:rStyle w:val="FootnoteReference"/>
        </w:rPr>
        <w:footnoteReference w:id="13071"/>
      </w:r>
    </w:p>
    <w:p>
      <w:r>
        <w:rPr>
          <w:b/>
        </w:rPr>
        <w:t xml:space="preserve">4 </w:t>
      </w:r>
      <w:r>
        <w:t xml:space="preserve">As concerning therefore the eating of those things that are offered in sacrifice to idols, we know</w:t>
      </w:r>
      <w:r>
        <w:rPr>
          <w:rStyle w:val="FootnoteReference"/>
        </w:rPr>
        <w:footnoteReference w:id="13072"/>
      </w:r>
      <w:r>
        <w:t xml:space="preserve"> that an idol is nothing in the world, and that there is</w:t>
      </w:r>
      <w:r>
        <w:rPr>
          <w:rStyle w:val="FootnoteReference"/>
        </w:rPr>
        <w:footnoteReference w:id="13073"/>
      </w:r>
      <w:r>
        <w:t xml:space="preserve"> no other God but one.</w:t>
      </w:r>
    </w:p>
    <w:p>
      <w:r>
        <w:rPr>
          <w:b/>
        </w:rPr>
        <w:t xml:space="preserve">5 </w:t>
      </w:r>
      <w:r>
        <w:t xml:space="preserve">For though there is that</w:t>
      </w:r>
      <w:r>
        <w:rPr>
          <w:rStyle w:val="FootnoteReference"/>
        </w:rPr>
        <w:footnoteReference w:id="13074"/>
      </w:r>
      <w:r>
        <w:t xml:space="preserve"> are called gods, whether in heaven or in earth, (as there is gods many, and lords many,)</w:t>
      </w:r>
    </w:p>
    <w:p>
      <w:r>
        <w:rPr>
          <w:b/>
        </w:rPr>
        <w:t xml:space="preserve">6 </w:t>
      </w:r>
      <w:r>
        <w:t xml:space="preserve">But to us there is but one God</w:t>
      </w:r>
      <w:r>
        <w:rPr>
          <w:rStyle w:val="FootnoteReference"/>
        </w:rPr>
        <w:footnoteReference w:id="13075"/>
      </w:r>
      <w:r>
        <w:t xml:space="preserve">, the Father, of whom</w:t>
      </w:r>
      <w:r>
        <w:rPr>
          <w:rStyle w:val="FootnoteReference"/>
        </w:rPr>
        <w:footnoteReference w:id="13076"/>
      </w:r>
      <w:r>
        <w:t xml:space="preserve"> are all things, and we</w:t>
      </w:r>
      <w:r>
        <w:rPr>
          <w:rStyle w:val="FootnoteReference"/>
        </w:rPr>
        <w:footnoteReference w:id="13077"/>
      </w:r>
      <w:r>
        <w:t xml:space="preserve"> in him</w:t>
      </w:r>
      <w:r>
        <w:rPr>
          <w:rStyle w:val="FootnoteReference"/>
        </w:rPr>
        <w:footnoteReference w:id="13078"/>
      </w:r>
      <w:r>
        <w:t xml:space="preserve">; and one</w:t>
      </w:r>
      <w:r>
        <w:rPr>
          <w:rStyle w:val="FootnoteReference"/>
        </w:rPr>
        <w:footnoteReference w:id="13079"/>
      </w:r>
      <w:r>
        <w:t xml:space="preserve"> Lord Jesus</w:t>
      </w:r>
      <w:r>
        <w:rPr>
          <w:rStyle w:val="FootnoteReference"/>
        </w:rPr>
        <w:footnoteReference w:id="13080"/>
      </w:r>
      <w:r>
        <w:t xml:space="preserve"> Christ</w:t>
      </w:r>
      <w:r>
        <w:rPr>
          <w:rStyle w:val="FootnoteReference"/>
        </w:rPr>
        <w:footnoteReference w:id="13081"/>
      </w:r>
      <w:r>
        <w:t xml:space="preserve">, by whom are all things, and we by</w:t>
      </w:r>
      <w:r>
        <w:rPr>
          <w:rStyle w:val="FootnoteReference"/>
        </w:rPr>
        <w:footnoteReference w:id="13082"/>
      </w:r>
      <w:r>
        <w:t xml:space="preserve"> him.</w:t>
      </w:r>
    </w:p>
    <w:p>
      <w:r>
        <w:rPr>
          <w:b/>
        </w:rPr>
        <w:t xml:space="preserve">7 </w:t>
      </w:r>
      <w:r>
        <w:t xml:space="preserve">Nevertheless there</w:t>
      </w:r>
      <w:r>
        <w:rPr>
          <w:rStyle w:val="FootnoteReference"/>
        </w:rPr>
        <w:footnoteReference w:id="13083"/>
      </w:r>
      <w:r>
        <w:t xml:space="preserve"> is not in every man that knowledge: for some with</w:t>
      </w:r>
      <w:r>
        <w:rPr>
          <w:rStyle w:val="FootnoteReference"/>
        </w:rPr>
        <w:footnoteReference w:id="13084"/>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eat not, are we the worse.</w:t>
      </w:r>
      <w:r>
        <w:rPr>
          <w:rStyle w:val="FootnoteReference"/>
        </w:rPr>
        <w:footnoteReference w:id="13085"/>
      </w:r>
    </w:p>
    <w:p>
      <w:r>
        <w:rPr>
          <w:b/>
        </w:rPr>
        <w:t xml:space="preserve">9 </w:t>
      </w:r>
      <w:r>
        <w:t xml:space="preserve">But take</w:t>
      </w:r>
      <w:r>
        <w:rPr>
          <w:rStyle w:val="FootnoteReference"/>
        </w:rPr>
        <w:footnoteReference w:id="13086"/>
      </w:r>
      <w:r>
        <w:t xml:space="preserve"> heed lest by any means this liberty of your's become a stumbling block to those who are weak</w:t>
      </w:r>
      <w:r>
        <w:rPr>
          <w:rStyle w:val="FootnoteReference"/>
        </w:rPr>
        <w:footnoteReference w:id="13087"/>
      </w:r>
      <w:r>
        <w:t xml:space="preserve">.</w:t>
      </w:r>
      <w:r>
        <w:rPr>
          <w:rStyle w:val="FootnoteReference"/>
        </w:rPr>
        <w:footnoteReference w:id="13088"/>
      </w:r>
    </w:p>
    <w:p>
      <w:r>
        <w:rPr>
          <w:b/>
        </w:rPr>
        <w:t xml:space="preserve">10 </w:t>
      </w:r>
      <w:r>
        <w:t xml:space="preserve">For if anyone see you which have knowledge sit to eat in the idol's temple, shall not</w:t>
      </w:r>
      <w:r>
        <w:rPr>
          <w:rStyle w:val="FootnoteReference"/>
        </w:rPr>
        <w:footnoteReference w:id="13089"/>
      </w:r>
      <w:r>
        <w:t xml:space="preserve"> the conscience of him who is weak be emboldened</w:t>
      </w:r>
      <w:r>
        <w:rPr>
          <w:rStyle w:val="FootnoteReference"/>
        </w:rPr>
        <w:footnoteReference w:id="13090"/>
      </w:r>
      <w:r>
        <w:t xml:space="preserve"> to eat those things which are offered to idols;</w:t>
      </w:r>
      <w:r>
        <w:rPr>
          <w:rStyle w:val="FootnoteReference"/>
        </w:rPr>
        <w:footnoteReference w:id="13091"/>
      </w:r>
      <w:r>
        <w:rPr>
          <w:rStyle w:val="FootnoteReference"/>
        </w:rPr>
        <w:footnoteReference w:id="13092"/>
      </w:r>
    </w:p>
    <w:p>
      <w:r>
        <w:rPr>
          <w:b/>
        </w:rPr>
        <w:t xml:space="preserve">11 </w:t>
      </w:r>
      <w:r>
        <w:t xml:space="preserve">And through your knowledge shall</w:t>
      </w:r>
      <w:r>
        <w:rPr>
          <w:rStyle w:val="FootnoteReference"/>
        </w:rPr>
        <w:footnoteReference w:id="13093"/>
      </w:r>
      <w:r>
        <w:t xml:space="preserve"> the weak brother perish, for whom Christ died?</w:t>
      </w:r>
    </w:p>
    <w:p>
      <w:r>
        <w:rPr>
          <w:b/>
        </w:rPr>
        <w:t xml:space="preserve">12 </w:t>
      </w:r>
      <w:r>
        <w:t xml:space="preserve">But when</w:t>
      </w:r>
      <w:r>
        <w:rPr>
          <w:rStyle w:val="FootnoteReference"/>
        </w:rPr>
        <w:footnoteReference w:id="13094"/>
      </w:r>
      <w:r>
        <w:t xml:space="preserve"> you sin so against the brothers, and wound their weak conscience, you sin against Christ.</w:t>
      </w:r>
      <w:r>
        <w:rPr>
          <w:rStyle w:val="FootnoteReference"/>
        </w:rPr>
        <w:footnoteReference w:id="13095"/>
      </w:r>
    </w:p>
    <w:p>
      <w:r>
        <w:rPr>
          <w:b/>
        </w:rPr>
        <w:t xml:space="preserve">13 </w:t>
      </w:r>
      <w:r>
        <w:t xml:space="preserve">Therefore, if food make my brother to offend, I will eat no flesh while the world stands, lest I make my brother to offend.</w:t>
      </w:r>
      <w:r>
        <w:rPr>
          <w:rStyle w:val="FootnoteReference"/>
        </w:rPr>
        <w:footnoteReference w:id="130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3097"/>
      </w:r>
      <w:r>
        <w:t xml:space="preserve"> apostle? am I not free</w:t>
      </w:r>
      <w:r>
        <w:rPr>
          <w:rStyle w:val="FootnoteReference"/>
        </w:rPr>
        <w:footnoteReference w:id="13098"/>
      </w:r>
      <w:r>
        <w:t xml:space="preserve">? have</w:t>
      </w:r>
      <w:r>
        <w:rPr>
          <w:rStyle w:val="FootnoteReference"/>
        </w:rPr>
        <w:footnoteReference w:id="13099"/>
      </w:r>
      <w:r>
        <w:t xml:space="preserve"> I not seen Jesus</w:t>
      </w:r>
      <w:r>
        <w:rPr>
          <w:rStyle w:val="FootnoteReference"/>
        </w:rPr>
        <w:footnoteReference w:id="13100"/>
      </w:r>
      <w:r>
        <w:t xml:space="preserve"> Christ</w:t>
      </w:r>
      <w:r>
        <w:rPr>
          <w:rStyle w:val="FootnoteReference"/>
        </w:rPr>
        <w:footnoteReference w:id="13101"/>
      </w:r>
      <w:r>
        <w:t xml:space="preserve"> our Lord? are not you my work in the Lord?</w:t>
      </w:r>
      <w:r>
        <w:rPr>
          <w:rStyle w:val="FootnoteReference"/>
        </w:rPr>
        <w:footnoteReference w:id="13102"/>
      </w:r>
    </w:p>
    <w:p>
      <w:r>
        <w:rPr>
          <w:b/>
        </w:rPr>
        <w:t xml:space="preserve">2 </w:t>
      </w:r>
      <w:r>
        <w:t xml:space="preserve">If I be not an apostle to others, yet doubtless I am</w:t>
      </w:r>
      <w:r>
        <w:rPr>
          <w:rStyle w:val="FootnoteReference"/>
        </w:rPr>
        <w:footnoteReference w:id="13103"/>
      </w:r>
      <w:r>
        <w:t xml:space="preserve"> to you: for the seal of mine apostleship are you in the Lord.</w:t>
      </w:r>
      <w:r>
        <w:rPr>
          <w:rStyle w:val="FootnoteReference"/>
        </w:rPr>
        <w:footnoteReference w:id="13104"/>
      </w:r>
    </w:p>
    <w:p>
      <w:r>
        <w:rPr>
          <w:b/>
        </w:rPr>
        <w:t xml:space="preserve">3 </w:t>
      </w:r>
      <w:r>
        <w:t xml:space="preserve">Mine answer</w:t>
      </w:r>
      <w:r>
        <w:rPr>
          <w:rStyle w:val="FootnoteReference"/>
        </w:rPr>
        <w:footnoteReference w:id="13105"/>
      </w:r>
      <w:r>
        <w:t xml:space="preserve"> to those who do examine me is this,</w:t>
      </w:r>
      <w:r>
        <w:rPr>
          <w:rStyle w:val="FootnoteReference"/>
        </w:rPr>
        <w:footnoteReference w:id="13106"/>
      </w:r>
    </w:p>
    <w:p>
      <w:r>
        <w:rPr>
          <w:b/>
        </w:rPr>
        <w:t xml:space="preserve">4 </w:t>
      </w:r>
      <w:r>
        <w:t xml:space="preserve">Have we not power to eat and to drink?</w:t>
      </w:r>
      <w:r>
        <w:rPr>
          <w:rStyle w:val="FootnoteReference"/>
        </w:rPr>
        <w:footnoteReference w:id="13107"/>
      </w:r>
    </w:p>
    <w:p>
      <w:r>
        <w:rPr>
          <w:b/>
        </w:rPr>
        <w:t xml:space="preserve">5 </w:t>
      </w:r>
      <w:r>
        <w:t xml:space="preserve">Have we not power to lead</w:t>
      </w:r>
      <w:r>
        <w:rPr>
          <w:rStyle w:val="FootnoteReference"/>
        </w:rPr>
        <w:footnoteReference w:id="13108"/>
      </w:r>
      <w:r>
        <w:t xml:space="preserve"> about a sister</w:t>
      </w:r>
      <w:r>
        <w:rPr>
          <w:rStyle w:val="FootnoteReference"/>
        </w:rPr>
        <w:footnoteReference w:id="13109"/>
      </w:r>
      <w:r>
        <w:t xml:space="preserve">, a wife, as well as other apostles, and as the brothers of the Lord, and Cephas</w:t>
      </w:r>
      <w:r>
        <w:rPr>
          <w:rStyle w:val="FootnoteReference"/>
        </w:rPr>
        <w:footnoteReference w:id="13110"/>
      </w:r>
      <w:r>
        <w:t xml:space="preserve">?</w:t>
      </w:r>
      <w:r>
        <w:rPr>
          <w:rStyle w:val="FootnoteReference"/>
        </w:rPr>
        <w:footnoteReference w:id="13111"/>
      </w:r>
      <w:r>
        <w:rPr>
          <w:rStyle w:val="FootnoteReference"/>
        </w:rPr>
        <w:footnoteReference w:id="13112"/>
      </w:r>
    </w:p>
    <w:p>
      <w:r>
        <w:rPr>
          <w:b/>
        </w:rPr>
        <w:t xml:space="preserve">6 </w:t>
      </w:r>
      <w:r>
        <w:t xml:space="preserve">Or I only and Barnabas</w:t>
      </w:r>
      <w:r>
        <w:rPr>
          <w:rStyle w:val="FootnoteReference"/>
        </w:rPr>
        <w:footnoteReference w:id="13113"/>
      </w:r>
      <w:r>
        <w:t xml:space="preserve">, have</w:t>
      </w:r>
      <w:r>
        <w:rPr>
          <w:rStyle w:val="FootnoteReference"/>
        </w:rPr>
        <w:footnoteReference w:id="13114"/>
      </w:r>
      <w:r>
        <w:t xml:space="preserve"> not we power to forbear working?</w:t>
      </w:r>
      <w:r>
        <w:rPr>
          <w:rStyle w:val="FootnoteReference"/>
        </w:rPr>
        <w:footnoteReference w:id="13115"/>
      </w:r>
    </w:p>
    <w:p>
      <w:r>
        <w:rPr>
          <w:b/>
        </w:rPr>
        <w:t xml:space="preserve">7 </w:t>
      </w:r>
      <w:r>
        <w:t xml:space="preserve">Who goes a warfare any time at his own charges? who plants a vineyard, and eats not of the fruit of it? or who feeds a flock, and eats not of the milk of the flock?</w:t>
      </w:r>
      <w:r>
        <w:rPr>
          <w:rStyle w:val="FootnoteReference"/>
        </w:rPr>
        <w:footnoteReference w:id="13116"/>
      </w:r>
      <w:r>
        <w:rPr>
          <w:rStyle w:val="FootnoteReference"/>
        </w:rPr>
        <w:footnoteReference w:id="13117"/>
      </w:r>
      <w:r>
        <w:rPr>
          <w:rStyle w:val="FootnoteReference"/>
        </w:rPr>
        <w:footnoteReference w:id="13118"/>
      </w:r>
      <w:r>
        <w:rPr>
          <w:rStyle w:val="FootnoteReference"/>
        </w:rPr>
        <w:footnoteReference w:id="13119"/>
      </w:r>
    </w:p>
    <w:p>
      <w:r>
        <w:rPr>
          <w:b/>
        </w:rPr>
        <w:t xml:space="preserve">8 </w:t>
      </w:r>
      <w:r>
        <w:t xml:space="preserve">Say I these things as a man? or says not the law the same also?</w:t>
      </w:r>
      <w:r>
        <w:rPr>
          <w:rStyle w:val="FootnoteReference"/>
        </w:rPr>
        <w:footnoteReference w:id="13120"/>
      </w:r>
      <w:r>
        <w:rPr>
          <w:rStyle w:val="FootnoteReference"/>
        </w:rPr>
        <w:footnoteReference w:id="13121"/>
      </w:r>
    </w:p>
    <w:p>
      <w:r>
        <w:rPr>
          <w:b/>
        </w:rPr>
        <w:t xml:space="preserve">9 </w:t>
      </w:r>
      <w:r>
        <w:t xml:space="preserve">For it is written in the law of Moses</w:t>
      </w:r>
      <w:r>
        <w:rPr>
          <w:rStyle w:val="FootnoteReference"/>
        </w:rPr>
        <w:footnoteReference w:id="13122"/>
      </w:r>
      <w:r>
        <w:t xml:space="preserve">, You shall not suppress the mouth of the ox that treads out the grain. Does God take care for oxen?</w:t>
      </w:r>
      <w:r>
        <w:rPr>
          <w:rStyle w:val="FootnoteReference"/>
        </w:rPr>
        <w:footnoteReference w:id="13123"/>
      </w:r>
      <w:r>
        <w:rPr>
          <w:rStyle w:val="FootnoteReference"/>
        </w:rPr>
        <w:footnoteReference w:id="13124"/>
      </w:r>
    </w:p>
    <w:p>
      <w:r>
        <w:rPr>
          <w:b/>
        </w:rPr>
        <w:t xml:space="preserve">10 </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25"/>
      </w:r>
      <w:r>
        <w:rPr>
          <w:rStyle w:val="FootnoteReference"/>
        </w:rPr>
        <w:footnoteReference w:id="13126"/>
      </w:r>
    </w:p>
    <w:p>
      <w:r>
        <w:rPr>
          <w:b/>
        </w:rPr>
        <w:t xml:space="preserve">11 </w:t>
      </w:r>
      <w:r>
        <w:t xml:space="preserve">If we have sown</w:t>
      </w:r>
      <w:r>
        <w:rPr>
          <w:rStyle w:val="FootnoteReference"/>
        </w:rPr>
        <w:footnoteReference w:id="13127"/>
      </w:r>
      <w:r>
        <w:t xml:space="preserve"> to you spiritual things, is it a great</w:t>
      </w:r>
      <w:r>
        <w:rPr>
          <w:rStyle w:val="FootnoteReference"/>
        </w:rPr>
        <w:footnoteReference w:id="13128"/>
      </w:r>
      <w:r>
        <w:t xml:space="preserve"> thing if we shall reap your carnal things?</w:t>
      </w:r>
    </w:p>
    <w:p>
      <w:r>
        <w:rPr>
          <w:b/>
        </w:rPr>
        <w:t xml:space="preserve">12 </w:t>
      </w:r>
      <w:r>
        <w:t xml:space="preserve">If others</w:t>
      </w:r>
      <w:r>
        <w:rPr>
          <w:rStyle w:val="FootnoteReference"/>
        </w:rPr>
        <w:footnoteReference w:id="13129"/>
      </w:r>
      <w:r>
        <w:t xml:space="preserve"> be partakers of this power over you, are not</w:t>
      </w:r>
      <w:r>
        <w:rPr>
          <w:rStyle w:val="FootnoteReference"/>
        </w:rPr>
        <w:footnoteReference w:id="13130"/>
      </w:r>
      <w:r>
        <w:t xml:space="preserve"> we rather? Nevertheless</w:t>
      </w:r>
      <w:r>
        <w:rPr>
          <w:rStyle w:val="FootnoteReference"/>
        </w:rPr>
        <w:footnoteReference w:id="13131"/>
      </w:r>
      <w:r>
        <w:t xml:space="preserve"> we have not used this power; but suffer all things, lest we should hinder</w:t>
      </w:r>
      <w:r>
        <w:rPr>
          <w:rStyle w:val="FootnoteReference"/>
        </w:rPr>
        <w:footnoteReference w:id="13132"/>
      </w:r>
      <w:r>
        <w:t xml:space="preserve"> the good news of Christ.</w:t>
      </w:r>
      <w:r>
        <w:rPr>
          <w:rStyle w:val="FootnoteReference"/>
        </w:rPr>
        <w:footnoteReference w:id="13133"/>
      </w:r>
    </w:p>
    <w:p>
      <w:r>
        <w:rPr>
          <w:b/>
        </w:rPr>
        <w:t xml:space="preserve">13 </w:t>
      </w:r>
      <w:r>
        <w:t xml:space="preserve">Do you not know that those who minister about holy things live of the things of the temple? and those who wait at the altar are partakers with the altar?</w:t>
      </w:r>
      <w:r>
        <w:rPr>
          <w:rStyle w:val="FootnoteReference"/>
        </w:rPr>
        <w:footnoteReference w:id="13134"/>
      </w:r>
    </w:p>
    <w:p>
      <w:r>
        <w:rPr>
          <w:b/>
        </w:rPr>
        <w:t xml:space="preserve">14 </w:t>
      </w:r>
      <w:r>
        <w:t xml:space="preserve">Even so has the Lord ordained</w:t>
      </w:r>
      <w:r>
        <w:rPr>
          <w:rStyle w:val="FootnoteReference"/>
        </w:rPr>
        <w:footnoteReference w:id="13135"/>
      </w:r>
      <w:r>
        <w:t xml:space="preserve"> that those who preach the good news should live of the good news.</w:t>
      </w:r>
    </w:p>
    <w:p>
      <w:r>
        <w:rPr>
          <w:b/>
        </w:rPr>
        <w:t xml:space="preserve">15 </w:t>
      </w:r>
      <w:r>
        <w:t xml:space="preserve">But I have</w:t>
      </w:r>
      <w:r>
        <w:rPr>
          <w:rStyle w:val="FootnoteReference"/>
        </w:rPr>
        <w:footnoteReference w:id="13136"/>
      </w:r>
      <w:r>
        <w:t xml:space="preserve"> used none of these things: neither</w:t>
      </w:r>
      <w:r>
        <w:rPr>
          <w:rStyle w:val="FootnoteReference"/>
        </w:rPr>
        <w:footnoteReference w:id="13137"/>
      </w:r>
      <w:r>
        <w:t xml:space="preserve"> have I written these things, that it should be so done to me: for it were better for me to die, than that anyone should make my glorying void.</w:t>
      </w:r>
      <w:r>
        <w:rPr>
          <w:rStyle w:val="FootnoteReference"/>
        </w:rPr>
        <w:footnoteReference w:id="13138"/>
      </w:r>
    </w:p>
    <w:p>
      <w:r>
        <w:rPr>
          <w:b/>
        </w:rPr>
        <w:t xml:space="preserve">16 </w:t>
      </w:r>
      <w:r>
        <w:t xml:space="preserve">For though I preach the good news, I have</w:t>
      </w:r>
      <w:r>
        <w:rPr>
          <w:rStyle w:val="FootnoteReference"/>
        </w:rPr>
        <w:footnoteReference w:id="13139"/>
      </w:r>
      <w:r>
        <w:t xml:space="preserve"> nothing to glory of: for necessity is laid upon me; yes, woe is to me, if I preach not the good news!</w:t>
      </w:r>
      <w:r>
        <w:rPr>
          <w:rStyle w:val="FootnoteReference"/>
        </w:rPr>
        <w:footnoteReference w:id="13140"/>
      </w:r>
      <w:r>
        <w:rPr>
          <w:rStyle w:val="FootnoteReference"/>
        </w:rPr>
        <w:footnoteReference w:id="13141"/>
      </w:r>
    </w:p>
    <w:p>
      <w:r>
        <w:rPr>
          <w:b/>
        </w:rPr>
        <w:t xml:space="preserve">17 </w:t>
      </w:r>
      <w:r>
        <w:t xml:space="preserve">For if I</w:t>
      </w:r>
      <w:r>
        <w:rPr>
          <w:rStyle w:val="FootnoteReference"/>
        </w:rPr>
        <w:footnoteReference w:id="13142"/>
      </w:r>
      <w:r>
        <w:t xml:space="preserve"> do this thing willingly, I have</w:t>
      </w:r>
      <w:r>
        <w:rPr>
          <w:rStyle w:val="FootnoteReference"/>
        </w:rPr>
        <w:footnoteReference w:id="13143"/>
      </w:r>
      <w:r>
        <w:t xml:space="preserve"> a reward: but if against</w:t>
      </w:r>
      <w:r>
        <w:rPr>
          <w:rStyle w:val="FootnoteReference"/>
        </w:rPr>
        <w:footnoteReference w:id="13144"/>
      </w:r>
      <w:r>
        <w:t xml:space="preserve"> my will, a dispensation</w:t>
      </w:r>
      <w:r>
        <w:rPr>
          <w:rStyle w:val="FootnoteReference"/>
        </w:rPr>
        <w:footnoteReference w:id="13145"/>
      </w:r>
      <w:r>
        <w:t xml:space="preserve"> of the gospel is committed to me.</w:t>
      </w:r>
    </w:p>
    <w:p>
      <w:r>
        <w:rPr>
          <w:b/>
        </w:rPr>
        <w:t xml:space="preserve">18 </w:t>
      </w:r>
      <w:r>
        <w:t xml:space="preserve">What is my reward then? truly that, when</w:t>
      </w:r>
      <w:r>
        <w:rPr>
          <w:rStyle w:val="FootnoteReference"/>
        </w:rPr>
        <w:footnoteReference w:id="13146"/>
      </w:r>
      <w:r>
        <w:t xml:space="preserve"> I preach the good news, I may make the good news of Christ without charge, that I</w:t>
      </w:r>
      <w:r>
        <w:rPr>
          <w:rStyle w:val="FootnoteReference"/>
        </w:rPr>
        <w:footnoteReference w:id="13147"/>
      </w:r>
      <w:r>
        <w:t xml:space="preserve"> abuse not my power in the good news.</w:t>
      </w:r>
    </w:p>
    <w:p>
      <w:r>
        <w:rPr>
          <w:b/>
        </w:rPr>
        <w:t xml:space="preserve">19 </w:t>
      </w:r>
      <w:r>
        <w:t xml:space="preserve">For though I be</w:t>
      </w:r>
      <w:r>
        <w:rPr>
          <w:rStyle w:val="FootnoteReference"/>
        </w:rPr>
        <w:footnoteReference w:id="13148"/>
      </w:r>
      <w:r>
        <w:t xml:space="preserve"> free from all men, yet have I made</w:t>
      </w:r>
      <w:r>
        <w:rPr>
          <w:rStyle w:val="FootnoteReference"/>
        </w:rPr>
        <w:footnoteReference w:id="13149"/>
      </w:r>
      <w:r>
        <w:t xml:space="preserve"> myself slave to all, that</w:t>
      </w:r>
      <w:r>
        <w:rPr>
          <w:rStyle w:val="FootnoteReference"/>
        </w:rPr>
        <w:footnoteReference w:id="13150"/>
      </w:r>
      <w:r>
        <w:t xml:space="preserve"> I might gain the more.</w:t>
      </w:r>
    </w:p>
    <w:p>
      <w:r>
        <w:rPr>
          <w:b/>
        </w:rPr>
        <w:t xml:space="preserve">20 </w:t>
      </w:r>
      <w:r>
        <w:t xml:space="preserve">And to the Jews</w:t>
      </w:r>
      <w:r>
        <w:rPr>
          <w:rStyle w:val="FootnoteReference"/>
        </w:rPr>
        <w:footnoteReference w:id="13151"/>
      </w:r>
      <w:r>
        <w:t xml:space="preserve"> I became as a Jew</w:t>
      </w:r>
      <w:r>
        <w:rPr>
          <w:rStyle w:val="FootnoteReference"/>
        </w:rPr>
        <w:footnoteReference w:id="13152"/>
      </w:r>
      <w:r>
        <w:t xml:space="preserve">, that I might gain the Jews; to those who are under</w:t>
      </w:r>
      <w:r>
        <w:rPr>
          <w:rStyle w:val="FootnoteReference"/>
        </w:rPr>
        <w:footnoteReference w:id="13153"/>
      </w:r>
      <w:r>
        <w:t xml:space="preserve"> the law, as under the law, that I might gain those who are under the law;</w:t>
      </w:r>
      <w:r>
        <w:rPr>
          <w:rStyle w:val="FootnoteReference"/>
        </w:rPr>
        <w:footnoteReference w:id="13154"/>
      </w:r>
    </w:p>
    <w:p>
      <w:r>
        <w:rPr>
          <w:b/>
        </w:rPr>
        <w:t xml:space="preserve">21 </w:t>
      </w:r>
      <w:r>
        <w:t xml:space="preserve">To those who are without law, as without law, (being not without law to God, but under the law to Christ,) that I might gain those who are without law.</w:t>
      </w:r>
      <w:r>
        <w:rPr>
          <w:rStyle w:val="FootnoteReference"/>
        </w:rPr>
        <w:footnoteReference w:id="13155"/>
      </w:r>
      <w:r>
        <w:rPr>
          <w:rStyle w:val="FootnoteReference"/>
        </w:rPr>
        <w:footnoteReference w:id="13156"/>
      </w:r>
    </w:p>
    <w:p>
      <w:r>
        <w:rPr>
          <w:b/>
        </w:rPr>
        <w:t xml:space="preserve">22 </w:t>
      </w:r>
      <w:r>
        <w:t xml:space="preserve">To the weak</w:t>
      </w:r>
      <w:r>
        <w:rPr>
          <w:rStyle w:val="FootnoteReference"/>
        </w:rPr>
        <w:footnoteReference w:id="13157"/>
      </w:r>
      <w:r>
        <w:t xml:space="preserve"> became I as weak, that I might gain the weak: I am</w:t>
      </w:r>
      <w:r>
        <w:rPr>
          <w:rStyle w:val="FootnoteReference"/>
        </w:rPr>
        <w:footnoteReference w:id="13158"/>
      </w:r>
      <w:r>
        <w:t xml:space="preserve"> made all things to all men, that I might by</w:t>
      </w:r>
      <w:r>
        <w:rPr>
          <w:rStyle w:val="FootnoteReference"/>
        </w:rPr>
        <w:footnoteReference w:id="13159"/>
      </w:r>
      <w:r>
        <w:t xml:space="preserve"> all means save some.</w:t>
      </w:r>
    </w:p>
    <w:p>
      <w:r>
        <w:rPr>
          <w:b/>
        </w:rPr>
        <w:t xml:space="preserve">23 </w:t>
      </w:r>
      <w:r>
        <w:t xml:space="preserve">And this I do for the good news's sake, that</w:t>
      </w:r>
      <w:r>
        <w:rPr>
          <w:rStyle w:val="FootnoteReference"/>
        </w:rPr>
        <w:footnoteReference w:id="13160"/>
      </w:r>
      <w:r>
        <w:t xml:space="preserve"> I might be partaker of it with you.</w:t>
      </w:r>
      <w:r>
        <w:rPr>
          <w:rStyle w:val="FootnoteReference"/>
        </w:rPr>
        <w:footnoteReference w:id="13161"/>
      </w:r>
    </w:p>
    <w:p>
      <w:r>
        <w:rPr>
          <w:b/>
        </w:rPr>
        <w:t xml:space="preserve">24 </w:t>
      </w:r>
      <w:r>
        <w:t xml:space="preserve">Know you not that those who run in</w:t>
      </w:r>
      <w:r>
        <w:rPr>
          <w:rStyle w:val="FootnoteReference"/>
        </w:rPr>
        <w:footnoteReference w:id="13162"/>
      </w:r>
      <w:r>
        <w:t xml:space="preserve"> a race run all, but one receives the prize? So run</w:t>
      </w:r>
      <w:r>
        <w:rPr>
          <w:rStyle w:val="FootnoteReference"/>
        </w:rPr>
        <w:footnoteReference w:id="13163"/>
      </w:r>
      <w:r>
        <w:t xml:space="preserve">, that you may obtain.</w:t>
      </w:r>
      <w:r>
        <w:rPr>
          <w:rStyle w:val="FootnoteReference"/>
        </w:rPr>
        <w:footnoteReference w:id="13164"/>
      </w:r>
    </w:p>
    <w:p>
      <w:r>
        <w:rPr>
          <w:b/>
        </w:rPr>
        <w:t xml:space="preserve">25 </w:t>
      </w:r>
      <w:r>
        <w:t xml:space="preserve">And every man that strives for the mastery is temperate</w:t>
      </w:r>
      <w:r>
        <w:rPr>
          <w:rStyle w:val="FootnoteReference"/>
        </w:rPr>
        <w:footnoteReference w:id="13165"/>
      </w:r>
      <w:r>
        <w:t xml:space="preserve"> in all things. Now they do it to obtain a corruptible crown; but we an incorruptible.</w:t>
      </w:r>
      <w:r>
        <w:rPr>
          <w:rStyle w:val="FootnoteReference"/>
        </w:rPr>
        <w:footnoteReference w:id="13166"/>
      </w:r>
      <w:r>
        <w:rPr>
          <w:rStyle w:val="FootnoteReference"/>
        </w:rPr>
        <w:footnoteReference w:id="13167"/>
      </w:r>
    </w:p>
    <w:p>
      <w:r>
        <w:rPr>
          <w:b/>
        </w:rPr>
        <w:t xml:space="preserve">26 </w:t>
      </w:r>
      <w:r>
        <w:t xml:space="preserve">I therefore so run, not as uncertainly; so fight I, not as one that beats the air:</w:t>
      </w:r>
      <w:r>
        <w:rPr>
          <w:rStyle w:val="FootnoteReference"/>
        </w:rPr>
        <w:footnoteReference w:id="13168"/>
      </w:r>
      <w:r>
        <w:rPr>
          <w:rStyle w:val="FootnoteReference"/>
        </w:rPr>
        <w:footnoteReference w:id="13169"/>
      </w:r>
    </w:p>
    <w:p>
      <w:r>
        <w:rPr>
          <w:b/>
        </w:rPr>
        <w:t xml:space="preserve">27 </w:t>
      </w:r>
      <w:r>
        <w:t xml:space="preserve">But I keep</w:t>
      </w:r>
      <w:r>
        <w:rPr>
          <w:rStyle w:val="FootnoteReference"/>
        </w:rPr>
        <w:footnoteReference w:id="13170"/>
      </w:r>
      <w:r>
        <w:t xml:space="preserve"> under my body, and bring it into subjection: lest</w:t>
      </w:r>
      <w:r>
        <w:rPr>
          <w:rStyle w:val="FootnoteReference"/>
        </w:rPr>
        <w:footnoteReference w:id="13171"/>
      </w:r>
      <w:r>
        <w:t xml:space="preserve"> that by any means, when I have preached to others, I myself should be a castaway</w:t>
      </w:r>
      <w:r>
        <w:rPr>
          <w:rStyle w:val="FootnoteReference"/>
        </w:rPr>
        <w:footnoteReference w:id="13172"/>
      </w:r>
      <w:r>
        <w:t xml:space="preserve">.</w:t>
      </w:r>
      <w:r>
        <w:rPr>
          <w:rStyle w:val="FootnoteReference"/>
        </w:rPr>
        <w:footnoteReference w:id="131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3174"/>
      </w:r>
      <w:r>
        <w:t xml:space="preserve"> not that you should be ignorant, how that all our fathers were under the cloud, and all</w:t>
      </w:r>
      <w:r>
        <w:rPr>
          <w:rStyle w:val="FootnoteReference"/>
        </w:rPr>
        <w:footnoteReference w:id="13175"/>
      </w:r>
      <w:r>
        <w:t xml:space="preserve"> passed through the sea;</w:t>
      </w:r>
      <w:r>
        <w:rPr>
          <w:rStyle w:val="FootnoteReference"/>
        </w:rPr>
        <w:footnoteReference w:id="13176"/>
      </w:r>
      <w:r>
        <w:rPr>
          <w:rStyle w:val="FootnoteReference"/>
        </w:rPr>
        <w:footnoteReference w:id="13177"/>
      </w:r>
    </w:p>
    <w:p>
      <w:r>
        <w:rPr>
          <w:b/>
        </w:rPr>
        <w:t xml:space="preserve">2 </w:t>
      </w:r>
      <w:r>
        <w:t xml:space="preserve">And were all baptized to Moses</w:t>
      </w:r>
      <w:r>
        <w:rPr>
          <w:rStyle w:val="FootnoteReference"/>
        </w:rPr>
        <w:footnoteReference w:id="13178"/>
      </w:r>
      <w:r>
        <w:t xml:space="preserve"> in the cloud and in the sea;</w:t>
      </w:r>
      <w:r>
        <w:rPr>
          <w:rStyle w:val="FootnoteReference"/>
        </w:rPr>
        <w:footnoteReference w:id="13179"/>
      </w:r>
    </w:p>
    <w:p>
      <w:r>
        <w:rPr>
          <w:b/>
        </w:rPr>
        <w:t xml:space="preserve">3 </w:t>
      </w:r>
      <w:r>
        <w:t xml:space="preserve">And did all eat the same spiritual food;</w:t>
      </w:r>
      <w:r>
        <w:rPr>
          <w:rStyle w:val="FootnoteReference"/>
        </w:rPr>
        <w:footnoteReference w:id="13180"/>
      </w:r>
    </w:p>
    <w:p>
      <w:r>
        <w:rPr>
          <w:b/>
        </w:rPr>
        <w:t xml:space="preserve">4 </w:t>
      </w:r>
      <w:r>
        <w:t xml:space="preserve">And did all drink the same spiritual drink: for they drank of that spiritual Rock</w:t>
      </w:r>
      <w:r>
        <w:rPr>
          <w:rStyle w:val="FootnoteReference"/>
        </w:rPr>
        <w:footnoteReference w:id="13181"/>
      </w:r>
      <w:r>
        <w:t xml:space="preserve"> that followed them</w:t>
      </w:r>
      <w:r>
        <w:rPr>
          <w:rStyle w:val="FootnoteReference"/>
        </w:rPr>
        <w:footnoteReference w:id="13182"/>
      </w:r>
      <w:r>
        <w:t xml:space="preserve">: and that Rock</w:t>
      </w:r>
      <w:r>
        <w:rPr>
          <w:rStyle w:val="FootnoteReference"/>
        </w:rPr>
        <w:footnoteReference w:id="13183"/>
      </w:r>
      <w:r>
        <w:t xml:space="preserve"> was Christ</w:t>
      </w:r>
      <w:r>
        <w:rPr>
          <w:rStyle w:val="FootnoteReference"/>
        </w:rPr>
        <w:footnoteReference w:id="13184"/>
      </w:r>
      <w:r>
        <w:t xml:space="preserve">.</w:t>
      </w:r>
      <w:r>
        <w:rPr>
          <w:rStyle w:val="FootnoteReference"/>
        </w:rPr>
        <w:footnoteReference w:id="13185"/>
      </w:r>
    </w:p>
    <w:p>
      <w:r>
        <w:rPr>
          <w:b/>
        </w:rPr>
        <w:t xml:space="preserve">5 </w:t>
      </w:r>
      <w:r>
        <w:t xml:space="preserve">But with many of them God was not well pleased: for they were overthrown in the wilderness.</w:t>
      </w:r>
      <w:r>
        <w:rPr>
          <w:rStyle w:val="FootnoteReference"/>
        </w:rPr>
        <w:footnoteReference w:id="13186"/>
      </w:r>
    </w:p>
    <w:p>
      <w:r>
        <w:rPr>
          <w:b/>
        </w:rPr>
        <w:t xml:space="preserve">6 </w:t>
      </w:r>
      <w:r>
        <w:t xml:space="preserve">Now these</w:t>
      </w:r>
      <w:r>
        <w:rPr>
          <w:rStyle w:val="FootnoteReference"/>
        </w:rPr>
        <w:footnoteReference w:id="13187"/>
      </w:r>
      <w:r>
        <w:t xml:space="preserve"> things were our examples</w:t>
      </w:r>
      <w:r>
        <w:rPr>
          <w:rStyle w:val="FootnoteReference"/>
        </w:rPr>
        <w:footnoteReference w:id="13188"/>
      </w:r>
      <w:r>
        <w:t xml:space="preserve">, to the intent we should not lust</w:t>
      </w:r>
      <w:r>
        <w:rPr>
          <w:rStyle w:val="FootnoteReference"/>
        </w:rPr>
        <w:footnoteReference w:id="13189"/>
      </w:r>
      <w:r>
        <w:t xml:space="preserve"> after evil things, as they also lusted.</w:t>
      </w:r>
    </w:p>
    <w:p>
      <w:r>
        <w:rPr>
          <w:b/>
        </w:rPr>
        <w:t xml:space="preserve">7 </w:t>
      </w:r>
      <w:r>
        <w:t xml:space="preserve">Neither be you idolaters, as were some of them; as it is written, The people</w:t>
      </w:r>
      <w:r>
        <w:rPr>
          <w:rStyle w:val="FootnoteReference"/>
        </w:rPr>
        <w:footnoteReference w:id="13190"/>
      </w:r>
      <w:r>
        <w:t xml:space="preserve"> sat down to eat and drink, and rose up to play.</w:t>
      </w:r>
      <w:r>
        <w:rPr>
          <w:rStyle w:val="FootnoteReference"/>
        </w:rPr>
        <w:footnoteReference w:id="13191"/>
      </w:r>
    </w:p>
    <w:p>
      <w:r>
        <w:rPr>
          <w:b/>
        </w:rPr>
        <w:t xml:space="preserve">8 </w:t>
      </w:r>
      <w:r>
        <w:t xml:space="preserve">Neither let us commit sexual immorality, as some of them committed, and fell in one day three and twenty thousand.</w:t>
      </w:r>
      <w:r>
        <w:rPr>
          <w:rStyle w:val="FootnoteReference"/>
        </w:rPr>
        <w:footnoteReference w:id="13192"/>
      </w:r>
    </w:p>
    <w:p>
      <w:r>
        <w:rPr>
          <w:b/>
        </w:rPr>
        <w:t xml:space="preserve">9 </w:t>
      </w:r>
      <w:r>
        <w:t xml:space="preserve">Neither let us tempt</w:t>
      </w:r>
      <w:r>
        <w:rPr>
          <w:rStyle w:val="FootnoteReference"/>
        </w:rPr>
        <w:footnoteReference w:id="13193"/>
      </w:r>
      <w:r>
        <w:t xml:space="preserve"> Christ, as some of them also tempted, and were</w:t>
      </w:r>
      <w:r>
        <w:rPr>
          <w:rStyle w:val="FootnoteReference"/>
        </w:rPr>
        <w:footnoteReference w:id="13194"/>
      </w:r>
      <w:r>
        <w:t xml:space="preserve"> destroyed of serpents.</w:t>
      </w:r>
    </w:p>
    <w:p>
      <w:r>
        <w:rPr>
          <w:b/>
        </w:rPr>
        <w:t xml:space="preserve">10 </w:t>
      </w:r>
      <w:r>
        <w:t xml:space="preserve">Neither murmur</w:t>
      </w:r>
      <w:r>
        <w:rPr>
          <w:rStyle w:val="FootnoteReference"/>
        </w:rPr>
        <w:footnoteReference w:id="13195"/>
      </w:r>
      <w:r>
        <w:t xml:space="preserve"> you, as some of them also murmured, and were destroyed of the destroyer</w:t>
      </w:r>
      <w:r>
        <w:rPr>
          <w:rStyle w:val="FootnoteReference"/>
        </w:rPr>
        <w:footnoteReference w:id="13196"/>
      </w:r>
      <w:r>
        <w:t xml:space="preserve">.</w:t>
      </w:r>
      <w:r>
        <w:rPr>
          <w:rStyle w:val="FootnoteReference"/>
        </w:rPr>
        <w:footnoteReference w:id="13197"/>
      </w:r>
    </w:p>
    <w:p>
      <w:r>
        <w:rPr>
          <w:b/>
        </w:rPr>
        <w:t xml:space="preserve">11 </w:t>
      </w:r>
      <w:r>
        <w:t xml:space="preserve">Now all these things happened to them for ensamples: and they are written for our admonition, upon</w:t>
      </w:r>
      <w:r>
        <w:rPr>
          <w:rStyle w:val="FootnoteReference"/>
        </w:rPr>
        <w:footnoteReference w:id="13198"/>
      </w:r>
      <w:r>
        <w:t xml:space="preserve"> whom the ends of the ages have come.</w:t>
      </w:r>
      <w:r>
        <w:rPr>
          <w:rStyle w:val="FootnoteReference"/>
        </w:rPr>
        <w:footnoteReference w:id="13199"/>
      </w:r>
    </w:p>
    <w:p>
      <w:r>
        <w:rPr>
          <w:b/>
        </w:rPr>
        <w:t xml:space="preserve">12 </w:t>
      </w:r>
      <w:r>
        <w:t xml:space="preserve">Therefore let him who thinks he stands take heed lest he fall.</w:t>
      </w:r>
      <w:r>
        <w:rPr>
          <w:rStyle w:val="FootnoteReference"/>
        </w:rPr>
        <w:footnoteReference w:id="13200"/>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01"/>
      </w:r>
      <w:r>
        <w:t xml:space="preserve"> a way to escape, that you may be able to bear it.</w:t>
      </w:r>
      <w:r>
        <w:rPr>
          <w:rStyle w:val="FootnoteReference"/>
        </w:rPr>
        <w:footnoteReference w:id="13202"/>
      </w:r>
      <w:r>
        <w:rPr>
          <w:rStyle w:val="FootnoteReference"/>
        </w:rPr>
        <w:footnoteReference w:id="13203"/>
      </w:r>
      <w:r>
        <w:rPr>
          <w:rStyle w:val="FootnoteReference"/>
        </w:rPr>
        <w:footnoteReference w:id="13204"/>
      </w:r>
    </w:p>
    <w:p>
      <w:r>
        <w:rPr>
          <w:b/>
        </w:rPr>
        <w:t xml:space="preserve">14 </w:t>
      </w:r>
      <w:r>
        <w:t xml:space="preserve">Therefore, my dearly beloved, flee</w:t>
      </w:r>
      <w:r>
        <w:rPr>
          <w:rStyle w:val="FootnoteReference"/>
        </w:rPr>
        <w:footnoteReference w:id="13205"/>
      </w:r>
      <w:r>
        <w:t xml:space="preserve"> from idolatry.</w:t>
      </w:r>
      <w:r>
        <w:rPr>
          <w:rStyle w:val="FootnoteReference"/>
        </w:rPr>
        <w:footnoteReference w:id="13206"/>
      </w:r>
    </w:p>
    <w:p>
      <w:r>
        <w:rPr>
          <w:b/>
        </w:rPr>
        <w:t xml:space="preserve">15 </w:t>
      </w:r>
      <w:r>
        <w:t xml:space="preserve">I speak as to wise men; judge you what I say.</w:t>
      </w:r>
      <w:r>
        <w:rPr>
          <w:rStyle w:val="FootnoteReference"/>
        </w:rPr>
        <w:footnoteReference w:id="13207"/>
      </w:r>
    </w:p>
    <w:p>
      <w:r>
        <w:rPr>
          <w:b/>
        </w:rPr>
        <w:t xml:space="preserve">16 </w:t>
      </w:r>
      <w:r>
        <w:t xml:space="preserve">The cup of blessing which we bless, is it not the communion of the blood</w:t>
      </w:r>
      <w:r>
        <w:rPr>
          <w:rStyle w:val="FootnoteReference"/>
        </w:rPr>
        <w:footnoteReference w:id="13208"/>
      </w:r>
      <w:r>
        <w:t xml:space="preserve"> of Christ? The bread</w:t>
      </w:r>
      <w:r>
        <w:rPr>
          <w:rStyle w:val="FootnoteReference"/>
        </w:rPr>
        <w:footnoteReference w:id="13209"/>
      </w:r>
      <w:r>
        <w:t xml:space="preserve"> which we break, is it not the communion of the body of Christ?</w:t>
      </w:r>
      <w:r>
        <w:rPr>
          <w:rStyle w:val="FootnoteReference"/>
        </w:rPr>
        <w:footnoteReference w:id="13210"/>
      </w:r>
    </w:p>
    <w:p>
      <w:r>
        <w:rPr>
          <w:b/>
        </w:rPr>
        <w:t xml:space="preserve">17 </w:t>
      </w:r>
      <w:r>
        <w:t xml:space="preserve">For we being</w:t>
      </w:r>
      <w:r>
        <w:rPr>
          <w:rStyle w:val="FootnoteReference"/>
        </w:rPr>
        <w:footnoteReference w:id="13211"/>
      </w:r>
      <w:r>
        <w:t xml:space="preserve"> many are one bread, and one body: for we are all partakers of that</w:t>
      </w:r>
      <w:r>
        <w:rPr>
          <w:rStyle w:val="FootnoteReference"/>
        </w:rPr>
        <w:footnoteReference w:id="13212"/>
      </w:r>
      <w:r>
        <w:t xml:space="preserve"> one bread.</w:t>
      </w:r>
    </w:p>
    <w:p>
      <w:r>
        <w:rPr>
          <w:b/>
        </w:rPr>
        <w:t xml:space="preserve">18 </w:t>
      </w:r>
      <w:r>
        <w:t xml:space="preserve">Look Israel</w:t>
      </w:r>
      <w:r>
        <w:rPr>
          <w:rStyle w:val="FootnoteReference"/>
        </w:rPr>
        <w:footnoteReference w:id="13213"/>
      </w:r>
      <w:r>
        <w:t xml:space="preserve"> after the flesh: are not those who eat of the sacrifices partakers of the altar?</w:t>
      </w:r>
      <w:r>
        <w:rPr>
          <w:rStyle w:val="FootnoteReference"/>
        </w:rPr>
        <w:footnoteReference w:id="13214"/>
      </w:r>
      <w:r>
        <w:rPr>
          <w:rStyle w:val="FootnoteReference"/>
        </w:rPr>
        <w:footnoteReference w:id="13215"/>
      </w:r>
    </w:p>
    <w:p>
      <w:r>
        <w:rPr>
          <w:b/>
        </w:rPr>
        <w:t xml:space="preserve">19 </w:t>
      </w:r>
      <w:r>
        <w:t xml:space="preserve">What say I then? that the</w:t>
      </w:r>
      <w:r>
        <w:rPr>
          <w:rStyle w:val="FootnoteReference"/>
        </w:rPr>
        <w:footnoteReference w:id="13216"/>
      </w:r>
      <w:r>
        <w:t xml:space="preserve"> idol is anything, or that which is offered in sacrifice to idols is anything?</w:t>
      </w:r>
    </w:p>
    <w:p>
      <w:r>
        <w:rPr>
          <w:b/>
        </w:rPr>
        <w:t xml:space="preserve">20 </w:t>
      </w:r>
      <w:r>
        <w:t xml:space="preserve">But I say, that the things which the nations sacrifice</w:t>
      </w:r>
      <w:r>
        <w:rPr>
          <w:rStyle w:val="FootnoteReference"/>
        </w:rPr>
        <w:footnoteReference w:id="13217"/>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3218"/>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3219"/>
      </w:r>
      <w:r>
        <w:t xml:space="preserve"> the Lord to jealousy? are we stronger than he?</w:t>
      </w:r>
      <w:r>
        <w:rPr>
          <w:rStyle w:val="FootnoteReference"/>
        </w:rPr>
        <w:footnoteReference w:id="13220"/>
      </w:r>
    </w:p>
    <w:p>
      <w:r>
        <w:rPr>
          <w:b/>
        </w:rPr>
        <w:t xml:space="preserve">23 </w:t>
      </w:r>
      <w:r>
        <w:t xml:space="preserve">All things are lawful</w:t>
      </w:r>
      <w:r>
        <w:rPr>
          <w:rStyle w:val="FootnoteReference"/>
        </w:rPr>
        <w:footnoteReference w:id="13221"/>
      </w:r>
      <w:r>
        <w:t xml:space="preserve"> for me, but all things are not expedient: all things are lawful for me, but all things edify</w:t>
      </w:r>
      <w:r>
        <w:rPr>
          <w:rStyle w:val="FootnoteReference"/>
        </w:rPr>
        <w:footnoteReference w:id="13222"/>
      </w:r>
      <w:r>
        <w:t xml:space="preserve"> not.</w:t>
      </w:r>
    </w:p>
    <w:p>
      <w:r>
        <w:rPr>
          <w:b/>
        </w:rPr>
        <w:t xml:space="preserve">24 </w:t>
      </w:r>
      <w:r>
        <w:t xml:space="preserve">Let no one seek</w:t>
      </w:r>
      <w:r>
        <w:rPr>
          <w:rStyle w:val="FootnoteReference"/>
        </w:rPr>
        <w:footnoteReference w:id="13223"/>
      </w:r>
      <w:r>
        <w:t xml:space="preserve"> his own, but every man another's wealth.</w:t>
      </w:r>
    </w:p>
    <w:p>
      <w:r>
        <w:rPr>
          <w:b/>
        </w:rPr>
        <w:t xml:space="preserve">25 </w:t>
      </w:r>
      <w:r>
        <w:t xml:space="preserve">Whatever is sold</w:t>
      </w:r>
      <w:r>
        <w:rPr>
          <w:rStyle w:val="FootnoteReference"/>
        </w:rPr>
        <w:footnoteReference w:id="13224"/>
      </w:r>
      <w:r>
        <w:t xml:space="preserve"> in the shambles, that eat, asking no question for conscience sake:</w:t>
      </w:r>
      <w:r>
        <w:rPr>
          <w:rStyle w:val="FootnoteReference"/>
        </w:rPr>
        <w:footnoteReference w:id="13225"/>
      </w:r>
    </w:p>
    <w:p>
      <w:r>
        <w:rPr>
          <w:b/>
        </w:rPr>
        <w:t xml:space="preserve">26 </w:t>
      </w:r>
      <w:r>
        <w:t xml:space="preserve">For the earth is the Lord's, and the fullness of it.</w:t>
      </w:r>
      <w:r>
        <w:rPr>
          <w:rStyle w:val="FootnoteReference"/>
        </w:rPr>
        <w:footnoteReference w:id="13226"/>
      </w:r>
    </w:p>
    <w:p>
      <w:r>
        <w:rPr>
          <w:b/>
        </w:rPr>
        <w:t xml:space="preserve">27 </w:t>
      </w:r>
      <w:r>
        <w:t xml:space="preserve">If any of those who do not believe bid you to a feast, and you be disposed to go; whatever is set before you, eat, asking no question for conscience sake.</w:t>
      </w:r>
      <w:r>
        <w:rPr>
          <w:rStyle w:val="FootnoteReference"/>
        </w:rPr>
        <w:footnoteReference w:id="13227"/>
      </w:r>
      <w:r>
        <w:rPr>
          <w:rStyle w:val="FootnoteReference"/>
        </w:rPr>
        <w:footnoteReference w:id="13228"/>
      </w:r>
      <w:r>
        <w:rPr>
          <w:rStyle w:val="FootnoteReference"/>
        </w:rPr>
        <w:footnoteReference w:id="13229"/>
      </w:r>
    </w:p>
    <w:p>
      <w:r>
        <w:rPr>
          <w:b/>
        </w:rPr>
        <w:t xml:space="preserve">28 </w:t>
      </w:r>
      <w:r>
        <w:t xml:space="preserve">But if anyone say to you, This is offered in sacrifice to idols, eat not for his sake that showed it, and for conscience sake: for the earth is the Lord's, and the fullness of it:</w:t>
      </w:r>
      <w:r>
        <w:rPr>
          <w:rStyle w:val="FootnoteReference"/>
        </w:rPr>
        <w:footnoteReference w:id="13230"/>
      </w:r>
      <w:r>
        <w:rPr>
          <w:rStyle w:val="FootnoteReference"/>
        </w:rPr>
        <w:footnoteReference w:id="13231"/>
      </w:r>
    </w:p>
    <w:p>
      <w:r>
        <w:rPr>
          <w:b/>
        </w:rPr>
        <w:t xml:space="preserve">29 </w:t>
      </w:r>
      <w:r>
        <w:t xml:space="preserve">Conscience, I say, not your own, but of the other: for why is my liberty judged of another man's conscience?</w:t>
      </w:r>
      <w:r>
        <w:rPr>
          <w:rStyle w:val="FootnoteReference"/>
        </w:rPr>
        <w:footnoteReference w:id="13232"/>
      </w:r>
      <w:r>
        <w:rPr>
          <w:rStyle w:val="FootnoteReference"/>
        </w:rPr>
        <w:footnoteReference w:id="13233"/>
      </w:r>
    </w:p>
    <w:p>
      <w:r>
        <w:rPr>
          <w:b/>
        </w:rPr>
        <w:t xml:space="preserve">30 </w:t>
      </w:r>
      <w:r>
        <w:t xml:space="preserve">For if I by grace be a partaker, why am I evil spoken of for that for which</w:t>
      </w:r>
      <w:r>
        <w:rPr>
          <w:rStyle w:val="FootnoteReference"/>
        </w:rPr>
        <w:footnoteReference w:id="13234"/>
      </w:r>
      <w:r>
        <w:t xml:space="preserve"> I give thanks?</w:t>
      </w:r>
    </w:p>
    <w:p>
      <w:r>
        <w:rPr>
          <w:b/>
        </w:rPr>
        <w:t xml:space="preserve">31 </w:t>
      </w:r>
      <w:r>
        <w:t xml:space="preserve">Whether therefore you eat, or drink, or whatever you do, do all to the glory of God.</w:t>
      </w:r>
      <w:r>
        <w:rPr>
          <w:rStyle w:val="FootnoteReference"/>
        </w:rPr>
        <w:footnoteReference w:id="13235"/>
      </w:r>
    </w:p>
    <w:p>
      <w:r>
        <w:rPr>
          <w:b/>
        </w:rPr>
        <w:t xml:space="preserve">32 </w:t>
      </w:r>
      <w:r>
        <w:t xml:space="preserve">Give none</w:t>
      </w:r>
      <w:r>
        <w:rPr>
          <w:rStyle w:val="FootnoteReference"/>
        </w:rPr>
        <w:footnoteReference w:id="13236"/>
      </w:r>
      <w:r>
        <w:t xml:space="preserve"> offense, neither to the Jews</w:t>
      </w:r>
      <w:r>
        <w:rPr>
          <w:rStyle w:val="FootnoteReference"/>
        </w:rPr>
        <w:footnoteReference w:id="13237"/>
      </w:r>
      <w:r>
        <w:t xml:space="preserve">, nor to the Gentiles</w:t>
      </w:r>
      <w:r>
        <w:rPr>
          <w:rStyle w:val="FootnoteReference"/>
        </w:rPr>
        <w:footnoteReference w:id="13238"/>
      </w:r>
      <w:r>
        <w:t xml:space="preserve">, nor to the assembly of God:</w:t>
      </w:r>
      <w:r>
        <w:rPr>
          <w:rStyle w:val="FootnoteReference"/>
        </w:rPr>
        <w:footnoteReference w:id="13239"/>
      </w:r>
    </w:p>
    <w:p>
      <w:r>
        <w:rPr>
          <w:b/>
        </w:rPr>
        <w:t xml:space="preserve">33 </w:t>
      </w:r>
      <w:r>
        <w:t xml:space="preserve">Even as I please all men in all things, not seeking my own profit, but the profit of many, that they may be saved.</w:t>
      </w:r>
      <w:r>
        <w:rPr>
          <w:rStyle w:val="FootnoteReference"/>
        </w:rPr>
        <w:footnoteReference w:id="132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you followers of me, even</w:t>
      </w:r>
      <w:r>
        <w:rPr>
          <w:rStyle w:val="FootnoteReference"/>
        </w:rPr>
        <w:footnoteReference w:id="13241"/>
      </w:r>
      <w:r>
        <w:t xml:space="preserve"> as I also am of Christ</w:t>
      </w:r>
      <w:r>
        <w:rPr>
          <w:rStyle w:val="FootnoteReference"/>
        </w:rPr>
        <w:footnoteReference w:id="13242"/>
      </w:r>
      <w:r>
        <w:t xml:space="preserve">.</w:t>
      </w:r>
      <w:r>
        <w:rPr>
          <w:rStyle w:val="FootnoteReference"/>
        </w:rPr>
        <w:footnoteReference w:id="13243"/>
      </w:r>
    </w:p>
    <w:p>
      <w:r>
        <w:rPr>
          <w:b/>
        </w:rPr>
        <w:t xml:space="preserve">2 </w:t>
      </w:r>
      <w:r>
        <w:t xml:space="preserve">Now I praise</w:t>
      </w:r>
      <w:r>
        <w:rPr>
          <w:rStyle w:val="FootnoteReference"/>
        </w:rPr>
        <w:footnoteReference w:id="13244"/>
      </w:r>
      <w:r>
        <w:t xml:space="preserve"> you, brothers, that</w:t>
      </w:r>
      <w:r>
        <w:rPr>
          <w:rStyle w:val="FootnoteReference"/>
        </w:rPr>
        <w:footnoteReference w:id="13245"/>
      </w:r>
      <w:r>
        <w:t xml:space="preserve"> you remember me in all things, and keep</w:t>
      </w:r>
      <w:r>
        <w:rPr>
          <w:rStyle w:val="FootnoteReference"/>
        </w:rPr>
        <w:footnoteReference w:id="13246"/>
      </w:r>
      <w:r>
        <w:t xml:space="preserve"> the ordinances, as I delivered them to you.</w:t>
      </w:r>
    </w:p>
    <w:p>
      <w:r>
        <w:rPr>
          <w:b/>
        </w:rPr>
        <w:t xml:space="preserve">3 </w:t>
      </w:r>
      <w:r>
        <w:t xml:space="preserve">But I would have you know, that the head of every</w:t>
      </w:r>
      <w:r>
        <w:rPr>
          <w:rStyle w:val="FootnoteReference"/>
        </w:rPr>
        <w:footnoteReference w:id="13247"/>
      </w:r>
      <w:r>
        <w:t xml:space="preserve"> man is Christ; and the head of the</w:t>
      </w:r>
      <w:r>
        <w:rPr>
          <w:rStyle w:val="FootnoteReference"/>
        </w:rPr>
        <w:footnoteReference w:id="13248"/>
      </w:r>
      <w:r>
        <w:t xml:space="preserve"> woman is the man; and the head of Christ</w:t>
      </w:r>
      <w:r>
        <w:rPr>
          <w:rStyle w:val="FootnoteReference"/>
        </w:rPr>
        <w:footnoteReference w:id="13249"/>
      </w:r>
      <w:r>
        <w:t xml:space="preserve"> is God.</w:t>
      </w:r>
    </w:p>
    <w:p>
      <w:r>
        <w:rPr>
          <w:b/>
        </w:rPr>
        <w:t xml:space="preserve">4 </w:t>
      </w:r>
      <w:r>
        <w:t xml:space="preserve">Every man praying or prophesying, having</w:t>
      </w:r>
      <w:r>
        <w:rPr>
          <w:rStyle w:val="FootnoteReference"/>
        </w:rPr>
        <w:footnoteReference w:id="13250"/>
      </w:r>
      <w:r>
        <w:t xml:space="preserve"> his head covered, dishonours his head.</w:t>
      </w:r>
      <w:r>
        <w:rPr>
          <w:rStyle w:val="FootnoteReference"/>
        </w:rPr>
        <w:footnoteReference w:id="13251"/>
      </w:r>
    </w:p>
    <w:p>
      <w:r>
        <w:rPr>
          <w:b/>
        </w:rPr>
        <w:t xml:space="preserve">5 </w:t>
      </w:r>
      <w:r>
        <w:t xml:space="preserve">But every woman that prays or prophesies with her head uncovered dishonours her head: for that is even all one as if she were shaven</w:t>
      </w:r>
      <w:r>
        <w:rPr>
          <w:rStyle w:val="FootnoteReference"/>
        </w:rPr>
        <w:footnoteReference w:id="13252"/>
      </w:r>
      <w:r>
        <w:t xml:space="preserve">.</w:t>
      </w:r>
      <w:r>
        <w:rPr>
          <w:rStyle w:val="FootnoteReference"/>
        </w:rPr>
        <w:footnoteReference w:id="13253"/>
      </w:r>
    </w:p>
    <w:p>
      <w:r>
        <w:rPr>
          <w:b/>
        </w:rPr>
        <w:t xml:space="preserve">6 </w:t>
      </w:r>
      <w:r>
        <w:t xml:space="preserve">For if the woman be not covered, let her also be shorn: but if it be a shame for a woman to be shorn or shaven, let her be covered.</w:t>
      </w:r>
      <w:r>
        <w:rPr>
          <w:rStyle w:val="FootnoteReference"/>
        </w:rPr>
        <w:footnoteReference w:id="13254"/>
      </w:r>
    </w:p>
    <w:p>
      <w:r>
        <w:rPr>
          <w:b/>
        </w:rPr>
        <w:t xml:space="preserve">7 </w:t>
      </w:r>
      <w:r>
        <w:t xml:space="preserve">For a man indeed ought not to cover his head, since he is</w:t>
      </w:r>
      <w:r>
        <w:rPr>
          <w:rStyle w:val="FootnoteReference"/>
        </w:rPr>
        <w:footnoteReference w:id="13255"/>
      </w:r>
      <w:r>
        <w:t xml:space="preserve"> the image and glory of God: but the woman is the glory of the man.</w:t>
      </w:r>
      <w:r>
        <w:rPr>
          <w:rStyle w:val="FootnoteReference"/>
        </w:rPr>
        <w:footnoteReference w:id="13256"/>
      </w:r>
    </w:p>
    <w:p>
      <w:r>
        <w:rPr>
          <w:b/>
        </w:rPr>
        <w:t xml:space="preserve">8 </w:t>
      </w:r>
      <w:r>
        <w:t xml:space="preserve">For the man is not of the woman: but the woman of the man.</w:t>
      </w:r>
      <w:r>
        <w:rPr>
          <w:rStyle w:val="FootnoteReference"/>
        </w:rPr>
        <w:footnoteReference w:id="13257"/>
      </w:r>
    </w:p>
    <w:p>
      <w:r>
        <w:rPr>
          <w:b/>
        </w:rPr>
        <w:t xml:space="preserve">9 </w:t>
      </w:r>
      <w:r>
        <w:t xml:space="preserve">Neither was the man</w:t>
      </w:r>
      <w:r>
        <w:rPr>
          <w:rStyle w:val="FootnoteReference"/>
        </w:rPr>
        <w:footnoteReference w:id="13258"/>
      </w:r>
      <w:r>
        <w:t xml:space="preserve"> created for the woman; but the woman for the man.</w:t>
      </w:r>
    </w:p>
    <w:p>
      <w:r>
        <w:rPr>
          <w:b/>
        </w:rPr>
        <w:t xml:space="preserve">10 </w:t>
      </w:r>
      <w:r>
        <w:t xml:space="preserve">For this cause ought the woman to have power</w:t>
      </w:r>
      <w:r>
        <w:rPr>
          <w:rStyle w:val="FootnoteReference"/>
        </w:rPr>
        <w:footnoteReference w:id="13259"/>
      </w:r>
      <w:r>
        <w:t xml:space="preserve"> on her head because</w:t>
      </w:r>
      <w:r>
        <w:rPr>
          <w:rStyle w:val="FootnoteReference"/>
        </w:rPr>
        <w:footnoteReference w:id="13260"/>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3261"/>
      </w:r>
    </w:p>
    <w:p>
      <w:r>
        <w:rPr>
          <w:b/>
        </w:rPr>
        <w:t xml:space="preserve">12 </w:t>
      </w:r>
      <w:r>
        <w:t xml:space="preserve">For as the woman is of the man, even so is the man also by the woman; but all things of God.</w:t>
      </w:r>
      <w:r>
        <w:rPr>
          <w:rStyle w:val="FootnoteReference"/>
        </w:rPr>
        <w:footnoteReference w:id="13262"/>
      </w:r>
    </w:p>
    <w:p>
      <w:r>
        <w:rPr>
          <w:b/>
        </w:rPr>
        <w:t xml:space="preserve">13 </w:t>
      </w:r>
      <w:r>
        <w:t xml:space="preserve">Judge in yourselves: is it comely that a woman pray to God uncovered?</w:t>
      </w:r>
      <w:r>
        <w:rPr>
          <w:rStyle w:val="FootnoteReference"/>
        </w:rPr>
        <w:footnoteReference w:id="13263"/>
      </w:r>
    </w:p>
    <w:p>
      <w:r>
        <w:rPr>
          <w:b/>
        </w:rPr>
        <w:t xml:space="preserve">14 </w:t>
      </w:r>
      <w:r>
        <w:t xml:space="preserve">Does not even nature itself teach you, that, if a man have long hair, it is</w:t>
      </w:r>
      <w:r>
        <w:rPr>
          <w:rStyle w:val="FootnoteReference"/>
        </w:rPr>
        <w:footnoteReference w:id="13264"/>
      </w:r>
      <w:r>
        <w:t xml:space="preserve"> a shame to him?</w:t>
      </w:r>
      <w:r>
        <w:rPr>
          <w:rStyle w:val="FootnoteReference"/>
        </w:rPr>
        <w:footnoteReference w:id="13265"/>
      </w:r>
    </w:p>
    <w:p>
      <w:r>
        <w:rPr>
          <w:b/>
        </w:rPr>
        <w:t xml:space="preserve">15 </w:t>
      </w:r>
      <w:r>
        <w:t xml:space="preserve">But if a woman have long hair, it is a glory to her: for her hair is given her for a covering</w:t>
      </w:r>
      <w:r>
        <w:rPr>
          <w:rStyle w:val="FootnoteReference"/>
        </w:rPr>
        <w:footnoteReference w:id="13266"/>
      </w:r>
      <w:r>
        <w:t xml:space="preserve">.</w:t>
      </w:r>
    </w:p>
    <w:p>
      <w:r>
        <w:rPr>
          <w:b/>
        </w:rPr>
        <w:t xml:space="preserve">16 </w:t>
      </w:r>
      <w:r>
        <w:t xml:space="preserve">But if anyone seem</w:t>
      </w:r>
      <w:r>
        <w:rPr>
          <w:rStyle w:val="FootnoteReference"/>
        </w:rPr>
        <w:footnoteReference w:id="13267"/>
      </w:r>
      <w:r>
        <w:t xml:space="preserve"> to be contentious, we have no such</w:t>
      </w:r>
      <w:r>
        <w:rPr>
          <w:rStyle w:val="FootnoteReference"/>
        </w:rPr>
        <w:footnoteReference w:id="13268"/>
      </w:r>
      <w:r>
        <w:t xml:space="preserve"> custom, neither the assemblies of God.</w:t>
      </w:r>
      <w:r>
        <w:rPr>
          <w:rStyle w:val="FootnoteReference"/>
        </w:rPr>
        <w:footnoteReference w:id="13269"/>
      </w:r>
    </w:p>
    <w:p>
      <w:r>
        <w:rPr>
          <w:b/>
        </w:rPr>
        <w:t xml:space="preserve">17 </w:t>
      </w:r>
      <w:r>
        <w:t xml:space="preserve">Now in this that I declare to you I praise</w:t>
      </w:r>
      <w:r>
        <w:rPr>
          <w:rStyle w:val="FootnoteReference"/>
        </w:rPr>
        <w:footnoteReference w:id="13270"/>
      </w:r>
      <w:r>
        <w:t xml:space="preserve"> you not, that you come together not for the better, but for the worse.</w:t>
      </w:r>
      <w:r>
        <w:rPr>
          <w:rStyle w:val="FootnoteReference"/>
        </w:rPr>
        <w:footnoteReference w:id="13271"/>
      </w:r>
    </w:p>
    <w:p>
      <w:r>
        <w:rPr>
          <w:b/>
        </w:rPr>
        <w:t xml:space="preserve">18 </w:t>
      </w:r>
      <w:r>
        <w:t xml:space="preserve">For first of all, when you come together in the assembly, I hear</w:t>
      </w:r>
      <w:r>
        <w:rPr>
          <w:rStyle w:val="FootnoteReference"/>
        </w:rPr>
        <w:footnoteReference w:id="13272"/>
      </w:r>
      <w:r>
        <w:t xml:space="preserve"> that there is divisions</w:t>
      </w:r>
      <w:r>
        <w:rPr>
          <w:rStyle w:val="FootnoteReference"/>
        </w:rPr>
        <w:footnoteReference w:id="13273"/>
      </w:r>
      <w:r>
        <w:t xml:space="preserve"> among you; and I partly believe it.</w:t>
      </w:r>
    </w:p>
    <w:p>
      <w:r>
        <w:rPr>
          <w:b/>
        </w:rPr>
        <w:t xml:space="preserve">19 </w:t>
      </w:r>
      <w:r>
        <w:t xml:space="preserve">For there</w:t>
      </w:r>
      <w:r>
        <w:rPr>
          <w:rStyle w:val="FootnoteReference"/>
        </w:rPr>
        <w:footnoteReference w:id="13274"/>
      </w:r>
      <w:r>
        <w:t xml:space="preserve"> must be also heresies</w:t>
      </w:r>
      <w:r>
        <w:rPr>
          <w:rStyle w:val="FootnoteReference"/>
        </w:rPr>
        <w:footnoteReference w:id="13275"/>
      </w:r>
      <w:r>
        <w:t xml:space="preserve"> among you, that those who are approved may be made manifest among you.</w:t>
      </w:r>
      <w:r>
        <w:rPr>
          <w:rStyle w:val="FootnoteReference"/>
        </w:rPr>
        <w:footnoteReference w:id="13276"/>
      </w:r>
    </w:p>
    <w:p>
      <w:r>
        <w:rPr>
          <w:b/>
        </w:rPr>
        <w:t xml:space="preserve">20 </w:t>
      </w:r>
      <w:r>
        <w:t xml:space="preserve">When you come together therefore into one place, this is not to eat</w:t>
      </w:r>
      <w:r>
        <w:rPr>
          <w:rStyle w:val="FootnoteReference"/>
        </w:rPr>
        <w:footnoteReference w:id="13277"/>
      </w:r>
      <w:r>
        <w:t xml:space="preserve"> the Lord's supper.</w:t>
      </w:r>
    </w:p>
    <w:p>
      <w:r>
        <w:rPr>
          <w:b/>
        </w:rPr>
        <w:t xml:space="preserve">21 </w:t>
      </w:r>
      <w:r>
        <w:t xml:space="preserve">For in eating every one takes before other his own supper: and one</w:t>
      </w:r>
      <w:r>
        <w:rPr>
          <w:rStyle w:val="FootnoteReference"/>
        </w:rPr>
        <w:footnoteReference w:id="13278"/>
      </w:r>
      <w:r>
        <w:t xml:space="preserve"> is hungry, and another is drunken.</w:t>
      </w:r>
      <w:r>
        <w:rPr>
          <w:rStyle w:val="FootnoteReference"/>
        </w:rPr>
        <w:footnoteReference w:id="13279"/>
      </w:r>
    </w:p>
    <w:p>
      <w:r>
        <w:rPr>
          <w:b/>
        </w:rPr>
        <w:t xml:space="preserve">22 </w:t>
      </w:r>
      <w:r>
        <w:t xml:space="preserve">What? have</w:t>
      </w:r>
      <w:r>
        <w:rPr>
          <w:rStyle w:val="FootnoteReference"/>
        </w:rPr>
        <w:footnoteReference w:id="13280"/>
      </w:r>
      <w:r>
        <w:t xml:space="preserve"> you not houses to eat and to drink in? or despise you the assembly of God, and shame those who have not? What shall I say to you? shall I praise you in this? I praise you not.</w:t>
      </w:r>
      <w:r>
        <w:rPr>
          <w:rStyle w:val="FootnoteReference"/>
        </w:rPr>
        <w:footnoteReference w:id="13281"/>
      </w:r>
      <w:r>
        <w:rPr>
          <w:rStyle w:val="FootnoteReference"/>
        </w:rPr>
        <w:footnoteReference w:id="13282"/>
      </w:r>
    </w:p>
    <w:p>
      <w:r>
        <w:rPr>
          <w:b/>
        </w:rPr>
        <w:t xml:space="preserve">23 </w:t>
      </w:r>
      <w:r>
        <w:t xml:space="preserve">For I have</w:t>
      </w:r>
      <w:r>
        <w:rPr>
          <w:rStyle w:val="FootnoteReference"/>
        </w:rPr>
        <w:footnoteReference w:id="13283"/>
      </w:r>
      <w:r>
        <w:t xml:space="preserve"> received of the Lord that which also I delivered to you, That the Lord Jesus</w:t>
      </w:r>
      <w:r>
        <w:rPr>
          <w:rStyle w:val="FootnoteReference"/>
        </w:rPr>
        <w:footnoteReference w:id="13284"/>
      </w:r>
      <w:r>
        <w:t xml:space="preserve"> the same</w:t>
      </w:r>
      <w:r>
        <w:rPr>
          <w:rStyle w:val="FootnoteReference"/>
        </w:rPr>
        <w:footnoteReference w:id="13285"/>
      </w:r>
      <w:r>
        <w:t xml:space="preserve"> night in which he was betrayed took</w:t>
      </w:r>
      <w:r>
        <w:rPr>
          <w:rStyle w:val="FootnoteReference"/>
        </w:rPr>
        <w:footnoteReference w:id="13286"/>
      </w:r>
      <w:r>
        <w:t xml:space="preserve"> bread:</w:t>
      </w:r>
    </w:p>
    <w:p>
      <w:r>
        <w:rPr>
          <w:b/>
        </w:rPr>
        <w:t xml:space="preserve">24 </w:t>
      </w:r>
      <w:r>
        <w:t xml:space="preserve">And when he had given thanks, he brake it, and said, Take, eat: this</w:t>
      </w:r>
      <w:r>
        <w:rPr>
          <w:rStyle w:val="FootnoteReference"/>
        </w:rPr>
        <w:footnoteReference w:id="13287"/>
      </w:r>
      <w:r>
        <w:t xml:space="preserve"> is my body, which is broken for you: this do in remembrance</w:t>
      </w:r>
      <w:r>
        <w:rPr>
          <w:rStyle w:val="FootnoteReference"/>
        </w:rPr>
        <w:footnoteReference w:id="13288"/>
      </w:r>
      <w:r>
        <w:t xml:space="preserve"> of me.</w:t>
      </w:r>
      <w:r>
        <w:rPr>
          <w:rStyle w:val="FootnoteReference"/>
        </w:rPr>
        <w:footnoteReference w:id="13289"/>
      </w:r>
    </w:p>
    <w:p>
      <w:r>
        <w:rPr>
          <w:b/>
        </w:rPr>
        <w:t xml:space="preserve">25 </w:t>
      </w:r>
      <w:r>
        <w:t xml:space="preserve">After the same manner also he took the cup, when he had supped, saying, This</w:t>
      </w:r>
      <w:r>
        <w:rPr>
          <w:rStyle w:val="FootnoteReference"/>
        </w:rPr>
        <w:footnoteReference w:id="13290"/>
      </w:r>
      <w:r>
        <w:t xml:space="preserve"> cup is the new</w:t>
      </w:r>
      <w:r>
        <w:rPr>
          <w:rStyle w:val="FootnoteReference"/>
        </w:rPr>
        <w:footnoteReference w:id="13291"/>
      </w:r>
      <w:r>
        <w:t xml:space="preserve"> covenant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3292"/>
      </w:r>
      <w:r>
        <w:t xml:space="preserve"> he comes.</w:t>
      </w:r>
    </w:p>
    <w:p>
      <w:r>
        <w:rPr>
          <w:b/>
        </w:rPr>
        <w:t xml:space="preserve">27 </w:t>
      </w:r>
      <w:r>
        <w:t xml:space="preserve">Therefore whoever shall eat this bread, and drink this cup of the Lord, unworthily, shall be</w:t>
      </w:r>
      <w:r>
        <w:rPr>
          <w:rStyle w:val="FootnoteReference"/>
        </w:rPr>
        <w:footnoteReference w:id="13293"/>
      </w:r>
      <w:r>
        <w:t xml:space="preserve"> guilty of the body and blood of the Lord.</w:t>
      </w:r>
      <w:r>
        <w:rPr>
          <w:rStyle w:val="FootnoteReference"/>
        </w:rPr>
        <w:footnoteReference w:id="13294"/>
      </w:r>
    </w:p>
    <w:p>
      <w:r>
        <w:rPr>
          <w:b/>
        </w:rPr>
        <w:t xml:space="preserve">28 </w:t>
      </w:r>
      <w:r>
        <w:t xml:space="preserve">But let a</w:t>
      </w:r>
      <w:r>
        <w:rPr>
          <w:rStyle w:val="FootnoteReference"/>
        </w:rPr>
        <w:footnoteReference w:id="13295"/>
      </w:r>
      <w:r>
        <w:t xml:space="preserve"> man examine himself, and so</w:t>
      </w:r>
      <w:r>
        <w:rPr>
          <w:rStyle w:val="FootnoteReference"/>
        </w:rPr>
        <w:footnoteReference w:id="13296"/>
      </w:r>
      <w:r>
        <w:t xml:space="preserve"> let him eat of that bread, and drink of that cup.</w:t>
      </w:r>
    </w:p>
    <w:p>
      <w:r>
        <w:rPr>
          <w:b/>
        </w:rPr>
        <w:t xml:space="preserve">29 </w:t>
      </w:r>
      <w:r>
        <w:t xml:space="preserve">For the one who eats and drinks unworthily, eats and drinks judgment to himself, not discerning the Lord's body.</w:t>
      </w:r>
      <w:r>
        <w:rPr>
          <w:rStyle w:val="FootnoteReference"/>
        </w:rPr>
        <w:footnoteReference w:id="13297"/>
      </w:r>
      <w:r>
        <w:rPr>
          <w:rStyle w:val="FootnoteReference"/>
        </w:rPr>
        <w:footnoteReference w:id="13298"/>
      </w:r>
    </w:p>
    <w:p>
      <w:r>
        <w:rPr>
          <w:b/>
        </w:rPr>
        <w:t xml:space="preserve">30 </w:t>
      </w:r>
      <w:r>
        <w:t xml:space="preserve">For this cause many</w:t>
      </w:r>
      <w:r>
        <w:rPr>
          <w:rStyle w:val="FootnoteReference"/>
        </w:rPr>
        <w:footnoteReference w:id="13299"/>
      </w:r>
      <w:r>
        <w:t xml:space="preserve"> are weak and sickly among you, and many sleep</w:t>
      </w:r>
      <w:r>
        <w:rPr>
          <w:rStyle w:val="FootnoteReference"/>
        </w:rPr>
        <w:footnoteReference w:id="13300"/>
      </w:r>
      <w:r>
        <w:t xml:space="preserve">.</w:t>
      </w:r>
    </w:p>
    <w:p>
      <w:r>
        <w:rPr>
          <w:b/>
        </w:rPr>
        <w:t xml:space="preserve">31 </w:t>
      </w:r>
      <w:r>
        <w:t xml:space="preserve">For if we would judge ourselves, we should not be judged.</w:t>
      </w:r>
      <w:r>
        <w:rPr>
          <w:rStyle w:val="FootnoteReference"/>
        </w:rPr>
        <w:footnoteReference w:id="13301"/>
      </w:r>
    </w:p>
    <w:p>
      <w:r>
        <w:rPr>
          <w:b/>
        </w:rPr>
        <w:t xml:space="preserve">32 </w:t>
      </w:r>
      <w:r>
        <w:t xml:space="preserve">But when we are</w:t>
      </w:r>
      <w:r>
        <w:rPr>
          <w:rStyle w:val="FootnoteReference"/>
        </w:rPr>
        <w:footnoteReference w:id="13302"/>
      </w:r>
      <w:r>
        <w:t xml:space="preserve"> judged, we are chastened of the Lord, that we should not be condemned</w:t>
      </w:r>
      <w:r>
        <w:rPr>
          <w:rStyle w:val="FootnoteReference"/>
        </w:rPr>
        <w:footnoteReference w:id="13303"/>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anyone hunger, let him eat at home; that you come not together to condemnation. And the rest will I</w:t>
      </w:r>
      <w:r>
        <w:rPr>
          <w:rStyle w:val="FootnoteReference"/>
        </w:rPr>
        <w:footnoteReference w:id="13304"/>
      </w:r>
      <w:r>
        <w:t xml:space="preserve"> set in order when</w:t>
      </w:r>
      <w:r>
        <w:rPr>
          <w:rStyle w:val="FootnoteReference"/>
        </w:rPr>
        <w:footnoteReference w:id="13305"/>
      </w:r>
      <w:r>
        <w:t xml:space="preserve"> I come.</w:t>
      </w:r>
      <w:r>
        <w:rPr>
          <w:rStyle w:val="FootnoteReference"/>
        </w:rPr>
        <w:footnoteReference w:id="133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3307"/>
      </w:r>
      <w:r>
        <w:t xml:space="preserve"> gifts, brothers, I would not</w:t>
      </w:r>
      <w:r>
        <w:rPr>
          <w:rStyle w:val="FootnoteReference"/>
        </w:rPr>
        <w:footnoteReference w:id="13308"/>
      </w:r>
      <w:r>
        <w:t xml:space="preserve"> have you ignorant.</w:t>
      </w:r>
    </w:p>
    <w:p>
      <w:r>
        <w:rPr>
          <w:b/>
        </w:rPr>
        <w:t xml:space="preserve">2 </w:t>
      </w:r>
      <w:r>
        <w:t xml:space="preserve">You know that</w:t>
      </w:r>
      <w:r>
        <w:rPr>
          <w:rStyle w:val="FootnoteReference"/>
        </w:rPr>
        <w:footnoteReference w:id="13309"/>
      </w:r>
      <w:r>
        <w:t xml:space="preserve"> you were nations, carried away to these voiceless idols, even</w:t>
      </w:r>
      <w:r>
        <w:rPr>
          <w:rStyle w:val="FootnoteReference"/>
        </w:rPr>
        <w:footnoteReference w:id="13310"/>
      </w:r>
      <w:r>
        <w:t xml:space="preserve"> as you were led.</w:t>
      </w:r>
      <w:r>
        <w:rPr>
          <w:rStyle w:val="FootnoteReference"/>
        </w:rPr>
        <w:footnoteReference w:id="13311"/>
      </w:r>
    </w:p>
    <w:p>
      <w:r>
        <w:rPr>
          <w:b/>
        </w:rPr>
        <w:t xml:space="preserve">3 </w:t>
      </w:r>
      <w:r>
        <w:t xml:space="preserve">Therefore I give you to understand, that no one speaking by the Spirit of God calls Jesus</w:t>
      </w:r>
      <w:r>
        <w:rPr>
          <w:rStyle w:val="FootnoteReference"/>
        </w:rPr>
        <w:footnoteReference w:id="13312"/>
      </w:r>
      <w:r>
        <w:t xml:space="preserve"> accursed</w:t>
      </w:r>
      <w:r>
        <w:rPr>
          <w:rStyle w:val="FootnoteReference"/>
        </w:rPr>
        <w:footnoteReference w:id="13313"/>
      </w:r>
      <w:r>
        <w:t xml:space="preserve">: and that no one can say that Jesus is the Lord, but by the Holy Spirit.</w:t>
      </w:r>
      <w:r>
        <w:rPr>
          <w:rStyle w:val="FootnoteReference"/>
        </w:rPr>
        <w:footnoteReference w:id="13314"/>
      </w:r>
      <w:r>
        <w:rPr>
          <w:rStyle w:val="FootnoteReference"/>
        </w:rPr>
        <w:footnoteReference w:id="13315"/>
      </w:r>
    </w:p>
    <w:p>
      <w:r>
        <w:rPr>
          <w:b/>
        </w:rPr>
        <w:t xml:space="preserve">4 </w:t>
      </w:r>
      <w:r>
        <w:t xml:space="preserve">Now there</w:t>
      </w:r>
      <w:r>
        <w:rPr>
          <w:rStyle w:val="FootnoteReference"/>
        </w:rPr>
        <w:footnoteReference w:id="13316"/>
      </w:r>
      <w:r>
        <w:t xml:space="preserve"> are diversities of gifts, but the same Spirit.</w:t>
      </w:r>
    </w:p>
    <w:p>
      <w:r>
        <w:rPr>
          <w:b/>
        </w:rPr>
        <w:t xml:space="preserve">5 </w:t>
      </w:r>
      <w:r>
        <w:t xml:space="preserve">And there are differences of administrations</w:t>
      </w:r>
      <w:r>
        <w:rPr>
          <w:rStyle w:val="FootnoteReference"/>
        </w:rPr>
        <w:footnoteReference w:id="13317"/>
      </w:r>
      <w:r>
        <w:t xml:space="preserve">, but the same Lord.</w:t>
      </w:r>
      <w:r>
        <w:rPr>
          <w:rStyle w:val="FootnoteReference"/>
        </w:rPr>
        <w:footnoteReference w:id="13318"/>
      </w:r>
    </w:p>
    <w:p>
      <w:r>
        <w:rPr>
          <w:b/>
        </w:rPr>
        <w:t xml:space="preserve">6 </w:t>
      </w:r>
      <w:r>
        <w:t xml:space="preserve">And there are diversities of operations, but it is the same God who works all in all.</w:t>
      </w:r>
      <w:r>
        <w:rPr>
          <w:rStyle w:val="FootnoteReference"/>
        </w:rPr>
        <w:footnoteReference w:id="13319"/>
      </w:r>
      <w:r>
        <w:rPr>
          <w:rStyle w:val="FootnoteReference"/>
        </w:rPr>
        <w:footnoteReference w:id="13320"/>
      </w:r>
    </w:p>
    <w:p>
      <w:r>
        <w:rPr>
          <w:b/>
        </w:rPr>
        <w:t xml:space="preserve">7 </w:t>
      </w:r>
      <w:r>
        <w:t xml:space="preserve">But the manifestation of the Spirit is given to every man to profit likewise.</w:t>
      </w:r>
      <w:r>
        <w:rPr>
          <w:rStyle w:val="FootnoteReference"/>
        </w:rPr>
        <w:footnoteReference w:id="13321"/>
      </w:r>
    </w:p>
    <w:p>
      <w:r>
        <w:rPr>
          <w:b/>
        </w:rPr>
        <w:t xml:space="preserve">8 </w:t>
      </w:r>
      <w:r>
        <w:t xml:space="preserve">In order to one is given</w:t>
      </w:r>
      <w:r>
        <w:rPr>
          <w:rStyle w:val="FootnoteReference"/>
        </w:rPr>
        <w:footnoteReference w:id="13322"/>
      </w:r>
      <w:r>
        <w:t xml:space="preserve"> by the Spirit the word of wisdom; to another the word of knowledge by the same Spirit;</w:t>
      </w:r>
    </w:p>
    <w:p>
      <w:r>
        <w:rPr>
          <w:b/>
        </w:rPr>
        <w:t xml:space="preserve">9 </w:t>
      </w:r>
      <w:r>
        <w:t xml:space="preserve">To another faith</w:t>
      </w:r>
      <w:r>
        <w:rPr>
          <w:rStyle w:val="FootnoteReference"/>
        </w:rPr>
        <w:footnoteReference w:id="13323"/>
      </w:r>
      <w:r>
        <w:t xml:space="preserve"> by the same Spirit; to another the gifts</w:t>
      </w:r>
      <w:r>
        <w:rPr>
          <w:rStyle w:val="FootnoteReference"/>
        </w:rPr>
        <w:footnoteReference w:id="13324"/>
      </w:r>
      <w:r>
        <w:t xml:space="preserve"> of healing by the same Spirit;</w:t>
      </w:r>
    </w:p>
    <w:p>
      <w:r>
        <w:rPr>
          <w:b/>
        </w:rPr>
        <w:t xml:space="preserve">10 </w:t>
      </w:r>
      <w:r>
        <w:t xml:space="preserve">To another the working</w:t>
      </w:r>
      <w:r>
        <w:rPr>
          <w:rStyle w:val="FootnoteReference"/>
        </w:rPr>
        <w:footnoteReference w:id="13325"/>
      </w:r>
      <w:r>
        <w:t xml:space="preserve"> of miracles; to another prophecy</w:t>
      </w:r>
      <w:r>
        <w:rPr>
          <w:rStyle w:val="FootnoteReference"/>
        </w:rPr>
        <w:footnoteReference w:id="13326"/>
      </w:r>
      <w:r>
        <w:t xml:space="preserve">; to another discerning</w:t>
      </w:r>
      <w:r>
        <w:rPr>
          <w:rStyle w:val="FootnoteReference"/>
        </w:rPr>
        <w:footnoteReference w:id="13327"/>
      </w:r>
      <w:r>
        <w:t xml:space="preserve"> of spirits; to another various kinds of tongues; to another the interpretation of tongues:</w:t>
      </w:r>
      <w:r>
        <w:rPr>
          <w:rStyle w:val="FootnoteReference"/>
        </w:rPr>
        <w:footnoteReference w:id="13328"/>
      </w:r>
      <w:r>
        <w:rPr>
          <w:rStyle w:val="FootnoteReference"/>
        </w:rPr>
        <w:footnoteReference w:id="13329"/>
      </w:r>
    </w:p>
    <w:p>
      <w:r>
        <w:rPr>
          <w:b/>
        </w:rPr>
        <w:t xml:space="preserve">11 </w:t>
      </w:r>
      <w:r>
        <w:t xml:space="preserve">But all these works that one and the very same Spirit, dividing to every man severally as he will.</w:t>
      </w:r>
      <w:r>
        <w:rPr>
          <w:rStyle w:val="FootnoteReference"/>
        </w:rPr>
        <w:footnoteReference w:id="13330"/>
      </w:r>
      <w:r>
        <w:rPr>
          <w:rStyle w:val="FootnoteReference"/>
        </w:rPr>
        <w:footnoteReference w:id="13331"/>
      </w:r>
    </w:p>
    <w:p>
      <w:r>
        <w:rPr>
          <w:b/>
        </w:rPr>
        <w:t xml:space="preserve">12 </w:t>
      </w:r>
      <w:r>
        <w:t xml:space="preserve">For as the body is one, and has many members, and all the members of that one body, being many, are one body: so also is Christ</w:t>
      </w:r>
      <w:r>
        <w:rPr>
          <w:rStyle w:val="FootnoteReference"/>
        </w:rPr>
        <w:footnoteReference w:id="13332"/>
      </w:r>
      <w:r>
        <w:t xml:space="preserve">.</w:t>
      </w:r>
      <w:r>
        <w:rPr>
          <w:rStyle w:val="FootnoteReference"/>
        </w:rPr>
        <w:footnoteReference w:id="13333"/>
      </w:r>
      <w:r>
        <w:rPr>
          <w:rStyle w:val="FootnoteReference"/>
        </w:rPr>
        <w:footnoteReference w:id="13334"/>
      </w:r>
    </w:p>
    <w:p>
      <w:r>
        <w:rPr>
          <w:b/>
        </w:rPr>
        <w:t xml:space="preserve">13 </w:t>
      </w:r>
      <w:r>
        <w:t xml:space="preserve">For by one Spirit are we all baptized into one body, whether we be Jews</w:t>
      </w:r>
      <w:r>
        <w:rPr>
          <w:rStyle w:val="FootnoteReference"/>
        </w:rPr>
        <w:footnoteReference w:id="13335"/>
      </w:r>
      <w:r>
        <w:t xml:space="preserve"> or Gentiles</w:t>
      </w:r>
      <w:r>
        <w:rPr>
          <w:rStyle w:val="FootnoteReference"/>
        </w:rPr>
        <w:footnoteReference w:id="13336"/>
      </w:r>
      <w:r>
        <w:t xml:space="preserve">, whether we be slave or free; and have been all made to drink</w:t>
      </w:r>
      <w:r>
        <w:rPr>
          <w:rStyle w:val="FootnoteReference"/>
        </w:rPr>
        <w:footnoteReference w:id="13337"/>
      </w:r>
      <w:r>
        <w:t xml:space="preserve"> into one Spirit.</w:t>
      </w:r>
      <w:r>
        <w:rPr>
          <w:rStyle w:val="FootnoteReference"/>
        </w:rPr>
        <w:footnoteReference w:id="13338"/>
      </w:r>
      <w:r>
        <w:rPr>
          <w:rStyle w:val="FootnoteReference"/>
        </w:rPr>
        <w:footnoteReference w:id="13339"/>
      </w:r>
      <w:r>
        <w:rPr>
          <w:rStyle w:val="FootnoteReference"/>
        </w:rPr>
        <w:footnoteReference w:id="13340"/>
      </w:r>
    </w:p>
    <w:p>
      <w:r>
        <w:rPr>
          <w:b/>
        </w:rPr>
        <w:t xml:space="preserve">14 </w:t>
      </w:r>
      <w:r>
        <w:t xml:space="preserve">For the body is not one member, but many.</w:t>
      </w:r>
      <w:r>
        <w:rPr>
          <w:rStyle w:val="FootnoteReference"/>
        </w:rPr>
        <w:footnoteReference w:id="13341"/>
      </w:r>
    </w:p>
    <w:p>
      <w:r>
        <w:rPr>
          <w:b/>
        </w:rPr>
        <w:t xml:space="preserve">15 </w:t>
      </w:r>
      <w:r>
        <w:t xml:space="preserve">If the foot shall say, Because I am</w:t>
      </w:r>
      <w:r>
        <w:rPr>
          <w:rStyle w:val="FootnoteReference"/>
        </w:rPr>
        <w:footnoteReference w:id="13342"/>
      </w:r>
      <w:r>
        <w:t xml:space="preserve"> not the hand, I am not of the body; is it therefore not of the body?</w:t>
      </w:r>
      <w:r>
        <w:rPr>
          <w:rStyle w:val="FootnoteReference"/>
        </w:rPr>
        <w:footnoteReference w:id="13343"/>
      </w:r>
    </w:p>
    <w:p>
      <w:r>
        <w:rPr>
          <w:b/>
        </w:rPr>
        <w:t xml:space="preserve">16 </w:t>
      </w:r>
      <w:r>
        <w:t xml:space="preserve">And if the ear shall say, Because I am not the eye, I am not of the body; is it</w:t>
      </w:r>
      <w:r>
        <w:rPr>
          <w:rStyle w:val="FootnoteReference"/>
        </w:rPr>
        <w:footnoteReference w:id="13344"/>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3345"/>
      </w:r>
    </w:p>
    <w:p>
      <w:r>
        <w:rPr>
          <w:b/>
        </w:rPr>
        <w:t xml:space="preserve">18 </w:t>
      </w:r>
      <w:r>
        <w:t xml:space="preserve">But now has God set the members every one of them in the body, as it</w:t>
      </w:r>
      <w:r>
        <w:rPr>
          <w:rStyle w:val="FootnoteReference"/>
        </w:rPr>
        <w:footnoteReference w:id="13346"/>
      </w:r>
      <w:r>
        <w:t xml:space="preserve"> has pleased him.</w:t>
      </w:r>
      <w:r>
        <w:rPr>
          <w:rStyle w:val="FootnoteReference"/>
        </w:rPr>
        <w:footnoteReference w:id="13347"/>
      </w:r>
    </w:p>
    <w:p>
      <w:r>
        <w:rPr>
          <w:b/>
        </w:rPr>
        <w:t xml:space="preserve">19 </w:t>
      </w:r>
      <w:r>
        <w:t xml:space="preserve">And if they were all one member, where were the body?</w:t>
      </w:r>
      <w:r>
        <w:rPr>
          <w:rStyle w:val="FootnoteReference"/>
        </w:rPr>
        <w:footnoteReference w:id="13348"/>
      </w:r>
    </w:p>
    <w:p>
      <w:r>
        <w:rPr>
          <w:b/>
        </w:rPr>
        <w:t xml:space="preserve">20 </w:t>
      </w:r>
      <w:r>
        <w:t xml:space="preserve">But now are they many members, yet but one body.</w:t>
      </w:r>
      <w:r>
        <w:rPr>
          <w:rStyle w:val="FootnoteReference"/>
        </w:rPr>
        <w:footnoteReference w:id="13349"/>
      </w:r>
    </w:p>
    <w:p>
      <w:r>
        <w:rPr>
          <w:b/>
        </w:rPr>
        <w:t xml:space="preserve">21 </w:t>
      </w:r>
      <w:r>
        <w:t xml:space="preserve">And the eye cannot say to the hand, I have no need of you: nor again the head to the feet, I have no need of you.</w:t>
      </w:r>
      <w:r>
        <w:rPr>
          <w:rStyle w:val="FootnoteReference"/>
        </w:rPr>
        <w:footnoteReference w:id="13350"/>
      </w:r>
    </w:p>
    <w:p>
      <w:r>
        <w:rPr>
          <w:b/>
        </w:rPr>
        <w:t xml:space="preserve">22 </w:t>
      </w:r>
      <w:r>
        <w:t xml:space="preserve">No, much more those members of the body, which seem to be more feeble, are necessary:</w:t>
      </w:r>
      <w:r>
        <w:rPr>
          <w:rStyle w:val="FootnoteReference"/>
        </w:rPr>
        <w:footnoteReference w:id="13351"/>
      </w:r>
    </w:p>
    <w:p>
      <w:r>
        <w:rPr>
          <w:b/>
        </w:rPr>
        <w:t xml:space="preserve">23 </w:t>
      </w:r>
      <w:r>
        <w:t xml:space="preserve">And those members of the body, which we think to be less honourable, upon these we bestow</w:t>
      </w:r>
      <w:r>
        <w:rPr>
          <w:rStyle w:val="FootnoteReference"/>
        </w:rPr>
        <w:footnoteReference w:id="13352"/>
      </w:r>
      <w:r>
        <w:t xml:space="preserve"> more abundant honor; and our indecent parts have more abundant loveliness.</w:t>
      </w:r>
    </w:p>
    <w:p>
      <w:r>
        <w:rPr>
          <w:b/>
        </w:rPr>
        <w:t xml:space="preserve">24 </w:t>
      </w:r>
      <w:r>
        <w:t xml:space="preserve">For our comely parts have no need: but God has tempered the body together, having given more abundant honor to that part which lacked.</w:t>
      </w:r>
      <w:r>
        <w:rPr>
          <w:rStyle w:val="FootnoteReference"/>
        </w:rPr>
        <w:footnoteReference w:id="13353"/>
      </w:r>
    </w:p>
    <w:p>
      <w:r>
        <w:rPr>
          <w:b/>
        </w:rPr>
        <w:t xml:space="preserve">25 </w:t>
      </w:r>
      <w:r>
        <w:t xml:space="preserve">That there</w:t>
      </w:r>
      <w:r>
        <w:rPr>
          <w:rStyle w:val="FootnoteReference"/>
        </w:rPr>
        <w:footnoteReference w:id="13354"/>
      </w:r>
      <w:r>
        <w:t xml:space="preserve"> should be no division in the body; but that the members should have the same</w:t>
      </w:r>
      <w:r>
        <w:rPr>
          <w:rStyle w:val="FootnoteReference"/>
        </w:rPr>
        <w:footnoteReference w:id="13355"/>
      </w:r>
      <w:r>
        <w:t xml:space="preserve"> care one for another.</w:t>
      </w:r>
    </w:p>
    <w:p>
      <w:r>
        <w:rPr>
          <w:b/>
        </w:rPr>
        <w:t xml:space="preserve">26 </w:t>
      </w:r>
      <w:r>
        <w:t xml:space="preserve">And whether one member suffer, all the members suffer with it; or one member be honored, all the members rejoice with it.</w:t>
      </w:r>
      <w:r>
        <w:rPr>
          <w:rStyle w:val="FootnoteReference"/>
        </w:rPr>
        <w:footnoteReference w:id="13356"/>
      </w:r>
    </w:p>
    <w:p>
      <w:r>
        <w:rPr>
          <w:b/>
        </w:rPr>
        <w:t xml:space="preserve">27 </w:t>
      </w:r>
      <w:r>
        <w:t xml:space="preserve">Now you are the body of Christ, and members in particular.</w:t>
      </w:r>
      <w:r>
        <w:rPr>
          <w:rStyle w:val="FootnoteReference"/>
        </w:rPr>
        <w:footnoteReference w:id="13357"/>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3358"/>
      </w:r>
      <w:r>
        <w:t xml:space="preserve">, governments</w:t>
      </w:r>
      <w:r>
        <w:rPr>
          <w:rStyle w:val="FootnoteReference"/>
        </w:rPr>
        <w:footnoteReference w:id="13359"/>
      </w:r>
      <w:r>
        <w:t xml:space="preserve">, diversities</w:t>
      </w:r>
      <w:r>
        <w:rPr>
          <w:rStyle w:val="FootnoteReference"/>
        </w:rPr>
        <w:footnoteReference w:id="13360"/>
      </w:r>
      <w:r>
        <w:t xml:space="preserve"> of tongues.</w:t>
      </w:r>
      <w:r>
        <w:rPr>
          <w:rStyle w:val="FootnoteReference"/>
        </w:rPr>
        <w:footnoteReference w:id="13361"/>
      </w:r>
    </w:p>
    <w:p>
      <w:r>
        <w:rPr>
          <w:b/>
        </w:rPr>
        <w:t xml:space="preserve">29 </w:t>
      </w:r>
      <w:r>
        <w:t xml:space="preserve">Are all apostles</w:t>
      </w:r>
      <w:r>
        <w:rPr>
          <w:rStyle w:val="FootnoteReference"/>
        </w:rPr>
        <w:footnoteReference w:id="13362"/>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3363"/>
      </w:r>
    </w:p>
    <w:p>
      <w:r>
        <w:rPr>
          <w:b/>
        </w:rPr>
        <w:t xml:space="preserve">31 </w:t>
      </w:r>
      <w:r>
        <w:t xml:space="preserve">But covet</w:t>
      </w:r>
      <w:r>
        <w:rPr>
          <w:rStyle w:val="FootnoteReference"/>
        </w:rPr>
        <w:footnoteReference w:id="13364"/>
      </w:r>
      <w:r>
        <w:t xml:space="preserve"> earnestly the best gifts: and yet show</w:t>
      </w:r>
      <w:r>
        <w:rPr>
          <w:rStyle w:val="FootnoteReference"/>
        </w:rPr>
        <w:footnoteReference w:id="13365"/>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3366"/>
      </w:r>
      <w:r>
        <w:t xml:space="preserve"> with the tongues of men and of angels, and have not</w:t>
      </w:r>
      <w:r>
        <w:rPr>
          <w:rStyle w:val="FootnoteReference"/>
        </w:rPr>
        <w:footnoteReference w:id="13367"/>
      </w:r>
      <w:r>
        <w:t xml:space="preserve"> love, I am</w:t>
      </w:r>
      <w:r>
        <w:rPr>
          <w:rStyle w:val="FootnoteReference"/>
        </w:rPr>
        <w:footnoteReference w:id="13368"/>
      </w:r>
      <w:r>
        <w:t xml:space="preserve"> become as sounding brass, or a tinkling cymbal.</w:t>
      </w:r>
      <w:r>
        <w:rPr>
          <w:rStyle w:val="FootnoteReference"/>
        </w:rPr>
        <w:footnoteReference w:id="13369"/>
      </w:r>
    </w:p>
    <w:p>
      <w:r>
        <w:rPr>
          <w:b/>
        </w:rPr>
        <w:t xml:space="preserve">2 </w:t>
      </w:r>
      <w:r>
        <w:t xml:space="preserve">And though I have the</w:t>
      </w:r>
      <w:r>
        <w:rPr>
          <w:rStyle w:val="FootnoteReference"/>
        </w:rPr>
        <w:footnoteReference w:id="13370"/>
      </w:r>
      <w:r>
        <w:t xml:space="preserve"> gift of prophecy, and understand</w:t>
      </w:r>
      <w:r>
        <w:rPr>
          <w:rStyle w:val="FootnoteReference"/>
        </w:rPr>
        <w:footnoteReference w:id="13371"/>
      </w:r>
      <w:r>
        <w:t xml:space="preserve"> all mysteries, and all knowledge; and though I have all</w:t>
      </w:r>
      <w:r>
        <w:rPr>
          <w:rStyle w:val="FootnoteReference"/>
        </w:rPr>
        <w:footnoteReference w:id="13372"/>
      </w:r>
      <w:r>
        <w:t xml:space="preserve"> faith, so that I could remove mountains, and have</w:t>
      </w:r>
      <w:r>
        <w:rPr>
          <w:rStyle w:val="FootnoteReference"/>
        </w:rPr>
        <w:footnoteReference w:id="13373"/>
      </w:r>
      <w:r>
        <w:t xml:space="preserve"> not love, I am</w:t>
      </w:r>
      <w:r>
        <w:rPr>
          <w:rStyle w:val="FootnoteReference"/>
        </w:rPr>
        <w:footnoteReference w:id="13374"/>
      </w:r>
      <w:r>
        <w:t xml:space="preserve"> nothing.</w:t>
      </w:r>
    </w:p>
    <w:p>
      <w:r>
        <w:rPr>
          <w:b/>
        </w:rPr>
        <w:t xml:space="preserve">3 </w:t>
      </w:r>
      <w:r>
        <w:t xml:space="preserve">And though I bestow</w:t>
      </w:r>
      <w:r>
        <w:rPr>
          <w:rStyle w:val="FootnoteReference"/>
        </w:rPr>
        <w:footnoteReference w:id="13375"/>
      </w:r>
      <w:r>
        <w:t xml:space="preserve"> all my goods to feed the poor, and though I give</w:t>
      </w:r>
      <w:r>
        <w:rPr>
          <w:rStyle w:val="FootnoteReference"/>
        </w:rPr>
        <w:footnoteReference w:id="13376"/>
      </w:r>
      <w:r>
        <w:t xml:space="preserve"> my body to be burned, and have not love, it profits me nothing.</w:t>
      </w:r>
      <w:r>
        <w:rPr>
          <w:rStyle w:val="FootnoteReference"/>
        </w:rPr>
        <w:footnoteReference w:id="13377"/>
      </w:r>
    </w:p>
    <w:p>
      <w:r>
        <w:rPr>
          <w:b/>
        </w:rPr>
        <w:t xml:space="preserve">4 </w:t>
      </w:r>
      <w:r>
        <w:t xml:space="preserve">Love suffers long, and is kind</w:t>
      </w:r>
      <w:r>
        <w:rPr>
          <w:rStyle w:val="FootnoteReference"/>
        </w:rPr>
        <w:footnoteReference w:id="13378"/>
      </w:r>
      <w:r>
        <w:t xml:space="preserve">; love envies not; love vaunts not itself, is not</w:t>
      </w:r>
      <w:r>
        <w:rPr>
          <w:rStyle w:val="FootnoteReference"/>
        </w:rPr>
        <w:footnoteReference w:id="13379"/>
      </w:r>
      <w:r>
        <w:t xml:space="preserve"> puffed up,</w:t>
      </w:r>
      <w:r>
        <w:rPr>
          <w:rStyle w:val="FootnoteReference"/>
        </w:rPr>
        <w:footnoteReference w:id="13380"/>
      </w:r>
      <w:r>
        <w:rPr>
          <w:rStyle w:val="FootnoteReference"/>
        </w:rPr>
        <w:footnoteReference w:id="13381"/>
      </w:r>
      <w:r>
        <w:rPr>
          <w:rStyle w:val="FootnoteReference"/>
        </w:rPr>
        <w:footnoteReference w:id="13382"/>
      </w:r>
    </w:p>
    <w:p>
      <w:r>
        <w:rPr>
          <w:b/>
        </w:rPr>
        <w:t xml:space="preserve">5 </w:t>
      </w:r>
      <w:r>
        <w:t xml:space="preserve">Does not behave</w:t>
      </w:r>
      <w:r>
        <w:rPr>
          <w:rStyle w:val="FootnoteReference"/>
        </w:rPr>
        <w:footnoteReference w:id="13383"/>
      </w:r>
      <w:r>
        <w:t xml:space="preserve"> itself unseemly, seeks not her own, is not</w:t>
      </w:r>
      <w:r>
        <w:rPr>
          <w:rStyle w:val="FootnoteReference"/>
        </w:rPr>
        <w:footnoteReference w:id="13384"/>
      </w:r>
      <w:r>
        <w:t xml:space="preserve"> easily provoked, thinks no evil;</w:t>
      </w:r>
      <w:r>
        <w:rPr>
          <w:rStyle w:val="FootnoteReference"/>
        </w:rPr>
        <w:footnoteReference w:id="13385"/>
      </w:r>
      <w:r>
        <w:rPr>
          <w:rStyle w:val="FootnoteReference"/>
        </w:rPr>
        <w:footnoteReference w:id="13386"/>
      </w:r>
    </w:p>
    <w:p>
      <w:r>
        <w:rPr>
          <w:b/>
        </w:rPr>
        <w:t xml:space="preserve">6 </w:t>
      </w:r>
      <w:r>
        <w:t xml:space="preserve">Rejoices not in iniquity, but rejoices in the truth;</w:t>
      </w:r>
      <w:r>
        <w:rPr>
          <w:rStyle w:val="FootnoteReference"/>
        </w:rPr>
        <w:footnoteReference w:id="13387"/>
      </w:r>
      <w:r>
        <w:rPr>
          <w:rStyle w:val="FootnoteReference"/>
        </w:rPr>
        <w:footnoteReference w:id="13388"/>
      </w:r>
    </w:p>
    <w:p>
      <w:r>
        <w:rPr>
          <w:b/>
        </w:rPr>
        <w:t xml:space="preserve">7 </w:t>
      </w:r>
      <w:r>
        <w:t xml:space="preserve">Bears all things, believes all things, hopes all things, endures all things.</w:t>
      </w:r>
      <w:r>
        <w:rPr>
          <w:rStyle w:val="FootnoteReference"/>
        </w:rPr>
        <w:footnoteReference w:id="13389"/>
      </w:r>
      <w:r>
        <w:rPr>
          <w:rStyle w:val="FootnoteReference"/>
        </w:rPr>
        <w:footnoteReference w:id="13390"/>
      </w:r>
      <w:r>
        <w:rPr>
          <w:rStyle w:val="FootnoteReference"/>
        </w:rPr>
        <w:footnoteReference w:id="13391"/>
      </w:r>
      <w:r>
        <w:rPr>
          <w:rStyle w:val="FootnoteReference"/>
        </w:rPr>
        <w:footnoteReference w:id="13392"/>
      </w:r>
    </w:p>
    <w:p>
      <w:r>
        <w:rPr>
          <w:b/>
        </w:rPr>
        <w:t xml:space="preserve">8 </w:t>
      </w:r>
      <w:r>
        <w:t xml:space="preserve">Love never</w:t>
      </w:r>
      <w:r>
        <w:rPr>
          <w:rStyle w:val="FootnoteReference"/>
        </w:rPr>
        <w:footnoteReference w:id="13393"/>
      </w:r>
      <w:r>
        <w:t xml:space="preserve"> fails: but whether there is prophecies, they shall fail; whether there is tongues</w:t>
      </w:r>
      <w:r>
        <w:rPr>
          <w:rStyle w:val="FootnoteReference"/>
        </w:rPr>
        <w:footnoteReference w:id="13394"/>
      </w:r>
      <w:r>
        <w:t xml:space="preserve">, they shall cease; whether there is knowledge, it shall vanish</w:t>
      </w:r>
      <w:r>
        <w:rPr>
          <w:rStyle w:val="FootnoteReference"/>
        </w:rPr>
        <w:footnoteReference w:id="13395"/>
      </w:r>
      <w:r>
        <w:t xml:space="preserve"> away.</w:t>
      </w:r>
    </w:p>
    <w:p>
      <w:r>
        <w:rPr>
          <w:b/>
        </w:rPr>
        <w:t xml:space="preserve">9 </w:t>
      </w:r>
      <w:r>
        <w:t xml:space="preserve">For we know in part, and we prophesy in part.</w:t>
      </w:r>
      <w:r>
        <w:rPr>
          <w:rStyle w:val="FootnoteReference"/>
        </w:rPr>
        <w:footnoteReference w:id="13396"/>
      </w:r>
    </w:p>
    <w:p>
      <w:r>
        <w:rPr>
          <w:b/>
        </w:rPr>
        <w:t xml:space="preserve">10 </w:t>
      </w:r>
      <w:r>
        <w:t xml:space="preserve">But when that which is perfect has come, then that which is in part shall be done away.</w:t>
      </w:r>
      <w:r>
        <w:rPr>
          <w:rStyle w:val="FootnoteReference"/>
        </w:rPr>
        <w:footnoteReference w:id="13397"/>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3398"/>
      </w:r>
    </w:p>
    <w:p>
      <w:r>
        <w:rPr>
          <w:b/>
        </w:rPr>
        <w:t xml:space="preserve">12 </w:t>
      </w:r>
      <w:r>
        <w:t xml:space="preserve">For now we see</w:t>
      </w:r>
      <w:r>
        <w:rPr>
          <w:rStyle w:val="FootnoteReference"/>
        </w:rPr>
        <w:footnoteReference w:id="13399"/>
      </w:r>
      <w:r>
        <w:t xml:space="preserve"> through a glass, darkly</w:t>
      </w:r>
      <w:r>
        <w:rPr>
          <w:rStyle w:val="FootnoteReference"/>
        </w:rPr>
        <w:footnoteReference w:id="13400"/>
      </w:r>
      <w:r>
        <w:t xml:space="preserve">; but then face</w:t>
      </w:r>
      <w:r>
        <w:rPr>
          <w:rStyle w:val="FootnoteReference"/>
        </w:rPr>
        <w:footnoteReference w:id="13401"/>
      </w:r>
      <w:r>
        <w:t xml:space="preserve"> to face: now I know in part; but then shall I know even as also I am known.</w:t>
      </w:r>
      <w:r>
        <w:rPr>
          <w:rStyle w:val="FootnoteReference"/>
        </w:rPr>
        <w:footnoteReference w:id="13402"/>
      </w:r>
    </w:p>
    <w:p>
      <w:r>
        <w:rPr>
          <w:b/>
        </w:rPr>
        <w:t xml:space="preserve">13 </w:t>
      </w:r>
      <w:r>
        <w:t xml:space="preserve">And now abides faith</w:t>
      </w:r>
      <w:r>
        <w:rPr>
          <w:rStyle w:val="FootnoteReference"/>
        </w:rPr>
        <w:footnoteReference w:id="13403"/>
      </w:r>
      <w:r>
        <w:t xml:space="preserve">, hope</w:t>
      </w:r>
      <w:r>
        <w:rPr>
          <w:rStyle w:val="FootnoteReference"/>
        </w:rPr>
        <w:footnoteReference w:id="13404"/>
      </w:r>
      <w:r>
        <w:t xml:space="preserve">, love, these three; but the greatest</w:t>
      </w:r>
      <w:r>
        <w:rPr>
          <w:rStyle w:val="FootnoteReference"/>
        </w:rPr>
        <w:footnoteReference w:id="13405"/>
      </w:r>
      <w:r>
        <w:t xml:space="preserve"> of these is love.</w:t>
      </w:r>
      <w:r>
        <w:rPr>
          <w:rStyle w:val="FootnoteReference"/>
        </w:rPr>
        <w:footnoteReference w:id="13406"/>
      </w:r>
      <w:r>
        <w:rPr>
          <w:rStyle w:val="FootnoteReference"/>
        </w:rPr>
        <w:footnoteReference w:id="134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3408"/>
      </w:r>
      <w:r>
        <w:t xml:space="preserve"> after love, and desire</w:t>
      </w:r>
      <w:r>
        <w:rPr>
          <w:rStyle w:val="FootnoteReference"/>
        </w:rPr>
        <w:footnoteReference w:id="13409"/>
      </w:r>
      <w:r>
        <w:t xml:space="preserve"> spiritual gifts, but rather that you may prophesy</w:t>
      </w:r>
      <w:r>
        <w:rPr>
          <w:rStyle w:val="FootnoteReference"/>
        </w:rPr>
        <w:footnoteReference w:id="13410"/>
      </w:r>
      <w:r>
        <w:t xml:space="preserve">.</w:t>
      </w:r>
      <w:r>
        <w:rPr>
          <w:rStyle w:val="FootnoteReference"/>
        </w:rPr>
        <w:footnoteReference w:id="13411"/>
      </w:r>
    </w:p>
    <w:p>
      <w:r>
        <w:rPr>
          <w:b/>
        </w:rPr>
        <w:t xml:space="preserve">2 </w:t>
      </w:r>
      <w:r>
        <w:t xml:space="preserve">For the one who speaks in an unknown tongue speaks not to men, but to God: for no one understands him; nevertheless in the spirit he speaks mysteries.</w:t>
      </w:r>
      <w:r>
        <w:rPr>
          <w:rStyle w:val="FootnoteReference"/>
        </w:rPr>
        <w:footnoteReference w:id="13412"/>
      </w:r>
      <w:r>
        <w:rPr>
          <w:rStyle w:val="FootnoteReference"/>
        </w:rPr>
        <w:footnoteReference w:id="13413"/>
      </w:r>
      <w:r>
        <w:rPr>
          <w:rStyle w:val="FootnoteReference"/>
        </w:rPr>
        <w:footnoteReference w:id="13414"/>
      </w:r>
    </w:p>
    <w:p>
      <w:r>
        <w:rPr>
          <w:b/>
        </w:rPr>
        <w:t xml:space="preserve">3 </w:t>
      </w:r>
      <w:r>
        <w:t xml:space="preserve">But the one who prophesies speaks to men to edification</w:t>
      </w:r>
      <w:r>
        <w:rPr>
          <w:rStyle w:val="FootnoteReference"/>
        </w:rPr>
        <w:footnoteReference w:id="13415"/>
      </w:r>
      <w:r>
        <w:t xml:space="preserve">, and exhortation</w:t>
      </w:r>
      <w:r>
        <w:rPr>
          <w:rStyle w:val="FootnoteReference"/>
        </w:rPr>
        <w:footnoteReference w:id="13416"/>
      </w:r>
      <w:r>
        <w:t xml:space="preserve">, and comfort</w:t>
      </w:r>
      <w:r>
        <w:rPr>
          <w:rStyle w:val="FootnoteReference"/>
        </w:rPr>
        <w:footnoteReference w:id="13417"/>
      </w:r>
      <w:r>
        <w:t xml:space="preserve">.</w:t>
      </w:r>
    </w:p>
    <w:p>
      <w:r>
        <w:rPr>
          <w:b/>
        </w:rPr>
        <w:t xml:space="preserve">4 </w:t>
      </w:r>
      <w:r>
        <w:t xml:space="preserve">the one who speaks in an unknown tongue edifies himself; but the one who prophesies edifies the assembly.</w:t>
      </w:r>
      <w:r>
        <w:rPr>
          <w:rStyle w:val="FootnoteReference"/>
        </w:rPr>
        <w:footnoteReference w:id="13418"/>
      </w:r>
      <w:r>
        <w:rPr>
          <w:rStyle w:val="FootnoteReference"/>
        </w:rPr>
        <w:footnoteReference w:id="13419"/>
      </w:r>
    </w:p>
    <w:p>
      <w:r>
        <w:rPr>
          <w:b/>
        </w:rPr>
        <w:t xml:space="preserve">5 </w:t>
      </w:r>
      <w:r>
        <w:t xml:space="preserve">I would</w:t>
      </w:r>
      <w:r>
        <w:rPr>
          <w:rStyle w:val="FootnoteReference"/>
        </w:rPr>
        <w:footnoteReference w:id="13420"/>
      </w:r>
      <w:r>
        <w:t xml:space="preserve"> that you all spoke with tongues but rather that you prophesied: for greater is the one who prophesies than the one who speaks with tongues, except</w:t>
      </w:r>
      <w:r>
        <w:rPr>
          <w:rStyle w:val="FootnoteReference"/>
        </w:rPr>
        <w:footnoteReference w:id="13421"/>
      </w:r>
      <w:r>
        <w:t xml:space="preserve"> he interpret, that the assembly may receive edifying.</w:t>
      </w:r>
      <w:r>
        <w:rPr>
          <w:rStyle w:val="FootnoteReference"/>
        </w:rPr>
        <w:footnoteReference w:id="13422"/>
      </w:r>
    </w:p>
    <w:p>
      <w:r>
        <w:rPr>
          <w:b/>
        </w:rPr>
        <w:t xml:space="preserve">6 </w:t>
      </w:r>
      <w:r>
        <w:t xml:space="preserve">Now, brothers, if I come to you speaking with tongues, what shall I</w:t>
      </w:r>
      <w:r>
        <w:rPr>
          <w:rStyle w:val="FootnoteReference"/>
        </w:rPr>
        <w:footnoteReference w:id="13423"/>
      </w:r>
      <w:r>
        <w:t xml:space="preserve"> profit you, except I shall speak to you either by revelation</w:t>
      </w:r>
      <w:r>
        <w:rPr>
          <w:rStyle w:val="FootnoteReference"/>
        </w:rPr>
        <w:footnoteReference w:id="13424"/>
      </w:r>
      <w:r>
        <w:t xml:space="preserve">, or by knowledge</w:t>
      </w:r>
      <w:r>
        <w:rPr>
          <w:rStyle w:val="FootnoteReference"/>
        </w:rPr>
        <w:footnoteReference w:id="13425"/>
      </w:r>
      <w:r>
        <w:t xml:space="preserve">, or by prophesying</w:t>
      </w:r>
      <w:r>
        <w:rPr>
          <w:rStyle w:val="FootnoteReference"/>
        </w:rPr>
        <w:footnoteReference w:id="13426"/>
      </w:r>
      <w:r>
        <w:t xml:space="preserve">, or by doctrine</w:t>
      </w:r>
      <w:r>
        <w:rPr>
          <w:rStyle w:val="FootnoteReference"/>
        </w:rPr>
        <w:footnoteReference w:id="13427"/>
      </w:r>
      <w:r>
        <w:t xml:space="preserve">?</w:t>
      </w:r>
    </w:p>
    <w:p>
      <w:r>
        <w:rPr>
          <w:b/>
        </w:rPr>
        <w:t xml:space="preserve">7 </w:t>
      </w:r>
      <w:r>
        <w:t xml:space="preserve">And even things</w:t>
      </w:r>
      <w:r>
        <w:rPr>
          <w:rStyle w:val="FootnoteReference"/>
        </w:rPr>
        <w:footnoteReference w:id="13428"/>
      </w:r>
      <w:r>
        <w:t xml:space="preserve"> without life giving sound, whether pipe or harp, except</w:t>
      </w:r>
      <w:r>
        <w:rPr>
          <w:rStyle w:val="FootnoteReference"/>
        </w:rPr>
        <w:footnoteReference w:id="13429"/>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3430"/>
      </w:r>
    </w:p>
    <w:p>
      <w:r>
        <w:rPr>
          <w:b/>
        </w:rPr>
        <w:t xml:space="preserve">9 </w:t>
      </w:r>
      <w:r>
        <w:t xml:space="preserve">So likewise you, except you utter by the tongue words easy</w:t>
      </w:r>
      <w:r>
        <w:rPr>
          <w:rStyle w:val="FootnoteReference"/>
        </w:rPr>
        <w:footnoteReference w:id="13431"/>
      </w:r>
      <w:r>
        <w:t xml:space="preserve"> to be understood, how shall it be known what is spoken? for you shall speak into the air.</w:t>
      </w:r>
      <w:r>
        <w:rPr>
          <w:rStyle w:val="FootnoteReference"/>
        </w:rPr>
        <w:footnoteReference w:id="13432"/>
      </w:r>
    </w:p>
    <w:p>
      <w:r>
        <w:rPr>
          <w:b/>
        </w:rPr>
        <w:t xml:space="preserve">10 </w:t>
      </w:r>
      <w:r>
        <w:t xml:space="preserve">There are, it may be, so many kinds of voices in the world, and none of them is without signification.</w:t>
      </w:r>
    </w:p>
    <w:p>
      <w:r>
        <w:rPr>
          <w:b/>
        </w:rPr>
        <w:t xml:space="preserve">11 </w:t>
      </w:r>
      <w:r>
        <w:t xml:space="preserve">Therefore if I do not know the meaning of the voice, I shall</w:t>
      </w:r>
      <w:r>
        <w:rPr>
          <w:rStyle w:val="FootnoteReference"/>
        </w:rPr>
        <w:footnoteReference w:id="13433"/>
      </w:r>
      <w:r>
        <w:t xml:space="preserve"> be to him who speaks a barbarian, and the one who speaks shall be a barbarian to me.</w:t>
      </w:r>
    </w:p>
    <w:p>
      <w:r>
        <w:rPr>
          <w:b/>
        </w:rPr>
        <w:t xml:space="preserve">12 </w:t>
      </w:r>
      <w:r>
        <w:t xml:space="preserve">Even so you, since you are zealous of spiritual gifts</w:t>
      </w:r>
      <w:r>
        <w:rPr>
          <w:rStyle w:val="FootnoteReference"/>
        </w:rPr>
        <w:footnoteReference w:id="13434"/>
      </w:r>
      <w:r>
        <w:t xml:space="preserve">, seek</w:t>
      </w:r>
      <w:r>
        <w:rPr>
          <w:rStyle w:val="FootnoteReference"/>
        </w:rPr>
        <w:footnoteReference w:id="13435"/>
      </w:r>
      <w:r>
        <w:t xml:space="preserve"> that you may excel to the edifying of the assembly.</w:t>
      </w:r>
      <w:r>
        <w:rPr>
          <w:rStyle w:val="FootnoteReference"/>
        </w:rPr>
        <w:footnoteReference w:id="13436"/>
      </w:r>
    </w:p>
    <w:p>
      <w:r>
        <w:rPr>
          <w:b/>
        </w:rPr>
        <w:t xml:space="preserve">13 </w:t>
      </w:r>
      <w:r>
        <w:t xml:space="preserve">Therefore let him who speaks in an unknown tongue pray</w:t>
      </w:r>
      <w:r>
        <w:rPr>
          <w:rStyle w:val="FootnoteReference"/>
        </w:rPr>
        <w:footnoteReference w:id="13437"/>
      </w:r>
      <w:r>
        <w:t xml:space="preserve"> that he may interpret.</w:t>
      </w:r>
    </w:p>
    <w:p>
      <w:r>
        <w:rPr>
          <w:b/>
        </w:rPr>
        <w:t xml:space="preserve">14 </w:t>
      </w:r>
      <w:r>
        <w:t xml:space="preserve">For if I pray in an unknown tongue, my spirit</w:t>
      </w:r>
      <w:r>
        <w:rPr>
          <w:rStyle w:val="FootnoteReference"/>
        </w:rPr>
        <w:footnoteReference w:id="13438"/>
      </w:r>
      <w:r>
        <w:t xml:space="preserve"> prays, but my understanding is unfruitful.</w:t>
      </w:r>
    </w:p>
    <w:p>
      <w:r>
        <w:rPr>
          <w:b/>
        </w:rPr>
        <w:t xml:space="preserve">15 </w:t>
      </w:r>
      <w:r>
        <w:t xml:space="preserve">What</w:t>
      </w:r>
      <w:r>
        <w:rPr>
          <w:rStyle w:val="FootnoteReference"/>
        </w:rPr>
        <w:footnoteReference w:id="13439"/>
      </w:r>
      <w:r>
        <w:t xml:space="preserve"> is it then? I will pray with the spirit</w:t>
      </w:r>
      <w:r>
        <w:rPr>
          <w:rStyle w:val="FootnoteReference"/>
        </w:rPr>
        <w:footnoteReference w:id="13440"/>
      </w:r>
      <w:r>
        <w:t xml:space="preserve">, and I will pray with the understanding also: I will sing with the spirit, and I will sing</w:t>
      </w:r>
      <w:r>
        <w:rPr>
          <w:rStyle w:val="FootnoteReference"/>
        </w:rPr>
        <w:footnoteReference w:id="13441"/>
      </w:r>
      <w:r>
        <w:t xml:space="preserve"> with the understanding also.</w:t>
      </w:r>
    </w:p>
    <w:p>
      <w:r>
        <w:rPr>
          <w:b/>
        </w:rPr>
        <w:t xml:space="preserve">16 </w:t>
      </w:r>
      <w:r>
        <w:t xml:space="preserve">Else when you shall bless</w:t>
      </w:r>
      <w:r>
        <w:rPr>
          <w:rStyle w:val="FootnoteReference"/>
        </w:rPr>
        <w:footnoteReference w:id="13442"/>
      </w:r>
      <w:r>
        <w:t xml:space="preserve"> with the spirit, how shall the one who occupies the room of the unlearned</w:t>
      </w:r>
      <w:r>
        <w:rPr>
          <w:rStyle w:val="FootnoteReference"/>
        </w:rPr>
        <w:footnoteReference w:id="13443"/>
      </w:r>
      <w:r>
        <w:t xml:space="preserve"> say Amen</w:t>
      </w:r>
      <w:r>
        <w:rPr>
          <w:rStyle w:val="FootnoteReference"/>
        </w:rPr>
        <w:footnoteReference w:id="13444"/>
      </w:r>
      <w:r>
        <w:t xml:space="preserve"> at your giving of thanks, seeing he understands not what you says?</w:t>
      </w:r>
      <w:r>
        <w:rPr>
          <w:rStyle w:val="FootnoteReference"/>
        </w:rPr>
        <w:footnoteReference w:id="13445"/>
      </w:r>
    </w:p>
    <w:p>
      <w:r>
        <w:rPr>
          <w:b/>
        </w:rPr>
        <w:t xml:space="preserve">17 </w:t>
      </w:r>
      <w:r>
        <w:t xml:space="preserve">For you truly give thanks well, but the other is not edified.</w:t>
      </w:r>
      <w:r>
        <w:rPr>
          <w:rStyle w:val="FootnoteReference"/>
        </w:rPr>
        <w:footnoteReference w:id="13446"/>
      </w:r>
    </w:p>
    <w:p>
      <w:r>
        <w:rPr>
          <w:b/>
        </w:rPr>
        <w:t xml:space="preserve">18 </w:t>
      </w:r>
      <w:r>
        <w:t xml:space="preserve">I thank my God, I speak with tongues more than you all:</w:t>
      </w:r>
      <w:r>
        <w:rPr>
          <w:rStyle w:val="FootnoteReference"/>
        </w:rPr>
        <w:footnoteReference w:id="13447"/>
      </w:r>
    </w:p>
    <w:p>
      <w:r>
        <w:rPr>
          <w:b/>
        </w:rPr>
        <w:t xml:space="preserve">19 </w:t>
      </w:r>
      <w:r>
        <w:t xml:space="preserve">Yet in the</w:t>
      </w:r>
      <w:r>
        <w:rPr>
          <w:rStyle w:val="FootnoteReference"/>
        </w:rPr>
        <w:footnoteReference w:id="13448"/>
      </w:r>
      <w:r>
        <w:t xml:space="preserve"> assembly I had rather speak five words with my understanding, that by my voice I might teach others also, than ten thousand words in an unknown tongue.</w:t>
      </w:r>
    </w:p>
    <w:p>
      <w:r>
        <w:rPr>
          <w:b/>
        </w:rPr>
        <w:t xml:space="preserve">20 </w:t>
      </w:r>
      <w:r>
        <w:t xml:space="preserve">Brothers, be not children in understanding: nevertheless in malice</w:t>
      </w:r>
      <w:r>
        <w:rPr>
          <w:rStyle w:val="FootnoteReference"/>
        </w:rPr>
        <w:footnoteReference w:id="13449"/>
      </w:r>
      <w:r>
        <w:t xml:space="preserve"> be you children, but in understanding be men.</w:t>
      </w:r>
      <w:r>
        <w:rPr>
          <w:rStyle w:val="FootnoteReference"/>
        </w:rPr>
        <w:footnoteReference w:id="13450"/>
      </w:r>
      <w:r>
        <w:rPr>
          <w:rStyle w:val="FootnoteReference"/>
        </w:rPr>
        <w:footnoteReference w:id="13451"/>
      </w:r>
      <w:r>
        <w:rPr>
          <w:rStyle w:val="FootnoteReference"/>
        </w:rPr>
        <w:footnoteReference w:id="13452"/>
      </w:r>
    </w:p>
    <w:p>
      <w:r>
        <w:rPr>
          <w:b/>
        </w:rPr>
        <w:t xml:space="preserve">21 </w:t>
      </w:r>
      <w:r>
        <w:t xml:space="preserve">In the law</w:t>
      </w:r>
      <w:r>
        <w:rPr>
          <w:rStyle w:val="FootnoteReference"/>
        </w:rPr>
        <w:footnoteReference w:id="13453"/>
      </w:r>
      <w:r>
        <w:t xml:space="preserve"> it is written, With</w:t>
      </w:r>
      <w:r>
        <w:rPr>
          <w:rStyle w:val="FootnoteReference"/>
        </w:rPr>
        <w:footnoteReference w:id="13454"/>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3455"/>
      </w:r>
      <w:r>
        <w:t xml:space="preserve"> sign, not to</w:t>
      </w:r>
      <w:r>
        <w:rPr>
          <w:rStyle w:val="FootnoteReference"/>
        </w:rPr>
        <w:footnoteReference w:id="13456"/>
      </w:r>
      <w:r>
        <w:t xml:space="preserve"> those who believe, but to those who do not believe: but prophesying serves not for those who do not believe, but for</w:t>
      </w:r>
      <w:r>
        <w:rPr>
          <w:rStyle w:val="FootnoteReference"/>
        </w:rPr>
        <w:footnoteReference w:id="13457"/>
      </w:r>
      <w:r>
        <w:t xml:space="preserve"> those who believe.</w:t>
      </w:r>
    </w:p>
    <w:p>
      <w:r>
        <w:rPr>
          <w:b/>
        </w:rPr>
        <w:t xml:space="preserve">23 </w:t>
      </w:r>
      <w:r>
        <w:t xml:space="preserve">If therefore the whole</w:t>
      </w:r>
      <w:r>
        <w:rPr>
          <w:rStyle w:val="FootnoteReference"/>
        </w:rPr>
        <w:footnoteReference w:id="13458"/>
      </w:r>
      <w:r>
        <w:t xml:space="preserve"> assembly be come together into one place, and all speak with tongues, and there come in those that are unlearned, or unbelievers, will</w:t>
      </w:r>
      <w:r>
        <w:rPr>
          <w:rStyle w:val="FootnoteReference"/>
        </w:rPr>
        <w:footnoteReference w:id="13459"/>
      </w:r>
      <w:r>
        <w:t xml:space="preserve"> they not say that you are mad?</w:t>
      </w:r>
    </w:p>
    <w:p>
      <w:r>
        <w:rPr>
          <w:b/>
        </w:rPr>
        <w:t xml:space="preserve">24 </w:t>
      </w:r>
      <w:r>
        <w:t xml:space="preserve">But if all prophesy, and there come in one that does not believe, or one unlearned, he is convinced</w:t>
      </w:r>
      <w:r>
        <w:rPr>
          <w:rStyle w:val="FootnoteReference"/>
        </w:rPr>
        <w:footnoteReference w:id="13460"/>
      </w:r>
      <w:r>
        <w:t xml:space="preserve"> of all, he is judged of all:</w:t>
      </w:r>
    </w:p>
    <w:p>
      <w:r>
        <w:rPr>
          <w:b/>
        </w:rPr>
        <w:t xml:space="preserve">25 </w:t>
      </w:r>
      <w:r>
        <w:t xml:space="preserve">And thus are the secrets of his heart made manifest; and so falling</w:t>
      </w:r>
      <w:r>
        <w:rPr>
          <w:rStyle w:val="FootnoteReference"/>
        </w:rPr>
        <w:footnoteReference w:id="13461"/>
      </w:r>
      <w:r>
        <w:t xml:space="preserve"> down on his face he will worship God, and report that God is</w:t>
      </w:r>
      <w:r>
        <w:rPr>
          <w:rStyle w:val="FootnoteReference"/>
        </w:rPr>
        <w:footnoteReference w:id="13462"/>
      </w:r>
      <w:r>
        <w:t xml:space="preserve"> in you truthfully.</w:t>
      </w:r>
    </w:p>
    <w:p>
      <w:r>
        <w:rPr>
          <w:b/>
        </w:rPr>
        <w:t xml:space="preserve">26 </w:t>
      </w:r>
      <w:r>
        <w:t xml:space="preserve">How is it then, brothers? when you come together, every</w:t>
      </w:r>
      <w:r>
        <w:rPr>
          <w:rStyle w:val="FootnoteReference"/>
        </w:rPr>
        <w:footnoteReference w:id="13463"/>
      </w:r>
      <w:r>
        <w:t xml:space="preserve"> one of you has a psalm, has a doctrine, has a tongue, has a revelation, has an interpretation. Let all things be done to edifying.</w:t>
      </w:r>
      <w:r>
        <w:rPr>
          <w:rStyle w:val="FootnoteReference"/>
        </w:rPr>
        <w:footnoteReference w:id="13464"/>
      </w:r>
    </w:p>
    <w:p>
      <w:r>
        <w:rPr>
          <w:b/>
        </w:rPr>
        <w:t xml:space="preserve">27 </w:t>
      </w:r>
      <w:r>
        <w:t xml:space="preserve">If anyone speak in an unknown tongue, let it be by two, or at the most by three, and that by course; and let one interpret.</w:t>
      </w:r>
      <w:r>
        <w:rPr>
          <w:rStyle w:val="FootnoteReference"/>
        </w:rPr>
        <w:footnoteReference w:id="13465"/>
      </w:r>
    </w:p>
    <w:p>
      <w:r>
        <w:rPr>
          <w:b/>
        </w:rPr>
        <w:t xml:space="preserve">28 </w:t>
      </w:r>
      <w:r>
        <w:t xml:space="preserve">But if there is no interpreter, let him keep silence in the assembly; and let him speak to himself, and to God.</w:t>
      </w:r>
    </w:p>
    <w:p>
      <w:r>
        <w:rPr>
          <w:b/>
        </w:rPr>
        <w:t xml:space="preserve">29 </w:t>
      </w:r>
      <w:r>
        <w:t xml:space="preserve">Let the prophets</w:t>
      </w:r>
      <w:r>
        <w:rPr>
          <w:rStyle w:val="FootnoteReference"/>
        </w:rPr>
        <w:footnoteReference w:id="13466"/>
      </w:r>
      <w:r>
        <w:t xml:space="preserve"> speak two or three, and let the other judge.</w:t>
      </w:r>
    </w:p>
    <w:p>
      <w:r>
        <w:rPr>
          <w:b/>
        </w:rPr>
        <w:t xml:space="preserve">30 </w:t>
      </w:r>
      <w:r>
        <w:t xml:space="preserve">If anything be revealed</w:t>
      </w:r>
      <w:r>
        <w:rPr>
          <w:rStyle w:val="FootnoteReference"/>
        </w:rPr>
        <w:footnoteReference w:id="13467"/>
      </w:r>
      <w:r>
        <w:t xml:space="preserve"> to another that sits by, let the first be silent.</w:t>
      </w:r>
      <w:r>
        <w:rPr>
          <w:rStyle w:val="FootnoteReference"/>
        </w:rPr>
        <w:footnoteReference w:id="13468"/>
      </w:r>
    </w:p>
    <w:p>
      <w:r>
        <w:rPr>
          <w:b/>
        </w:rPr>
        <w:t xml:space="preserve">31 </w:t>
      </w:r>
      <w:r>
        <w:t xml:space="preserve">For you may all prophesy one by one, that all may learn</w:t>
      </w:r>
      <w:r>
        <w:rPr>
          <w:rStyle w:val="FootnoteReference"/>
        </w:rPr>
        <w:footnoteReference w:id="13469"/>
      </w:r>
      <w:r>
        <w:t xml:space="preserve">, and all may be</w:t>
      </w:r>
      <w:r>
        <w:rPr>
          <w:rStyle w:val="FootnoteReference"/>
        </w:rPr>
        <w:footnoteReference w:id="13470"/>
      </w:r>
      <w:r>
        <w:t xml:space="preserve"> comforted.</w:t>
      </w:r>
    </w:p>
    <w:p>
      <w:r>
        <w:rPr>
          <w:b/>
        </w:rPr>
        <w:t xml:space="preserve">32 </w:t>
      </w:r>
      <w:r>
        <w:t xml:space="preserve">And the spirits of the prophets are subject to the prophets.</w:t>
      </w:r>
      <w:r>
        <w:rPr>
          <w:rStyle w:val="FootnoteReference"/>
        </w:rPr>
        <w:footnoteReference w:id="13471"/>
      </w:r>
    </w:p>
    <w:p>
      <w:r>
        <w:rPr>
          <w:b/>
        </w:rPr>
        <w:t xml:space="preserve">33 </w:t>
      </w:r>
      <w:r>
        <w:t xml:space="preserve">For God is not the author of confusion, but of peace, as in all assemblies of the holy ones.</w:t>
      </w:r>
      <w:r>
        <w:rPr>
          <w:rStyle w:val="FootnoteReference"/>
        </w:rPr>
        <w:footnoteReference w:id="13472"/>
      </w:r>
      <w:r>
        <w:rPr>
          <w:rStyle w:val="FootnoteReference"/>
        </w:rPr>
        <w:footnoteReference w:id="13473"/>
      </w:r>
    </w:p>
    <w:p>
      <w:r>
        <w:rPr>
          <w:b/>
        </w:rPr>
        <w:t xml:space="preserve">34 </w:t>
      </w:r>
      <w:r>
        <w:t xml:space="preserve">Let your women</w:t>
      </w:r>
      <w:r>
        <w:rPr>
          <w:rStyle w:val="FootnoteReference"/>
        </w:rPr>
        <w:footnoteReference w:id="13474"/>
      </w:r>
      <w:r>
        <w:t xml:space="preserve"> keep silence in the assemblies: for it is not permitted to them to speak; but they are</w:t>
      </w:r>
      <w:r>
        <w:rPr>
          <w:rStyle w:val="FootnoteReference"/>
        </w:rPr>
        <w:footnoteReference w:id="13475"/>
      </w:r>
      <w:r>
        <w:t xml:space="preserve"> commanded to be under obedience as also says the law.</w:t>
      </w:r>
      <w:r>
        <w:rPr>
          <w:rStyle w:val="FootnoteReference"/>
        </w:rPr>
        <w:footnoteReference w:id="13476"/>
      </w:r>
    </w:p>
    <w:p>
      <w:r>
        <w:rPr>
          <w:b/>
        </w:rPr>
        <w:t xml:space="preserve">35 </w:t>
      </w:r>
      <w:r>
        <w:t xml:space="preserve">And if they will learn anything, let them ask their husbands at home: for it is a shame</w:t>
      </w:r>
      <w:r>
        <w:rPr>
          <w:rStyle w:val="FootnoteReference"/>
        </w:rPr>
        <w:footnoteReference w:id="13477"/>
      </w:r>
      <w:r>
        <w:t xml:space="preserve"> for women to speak in the assembly.</w:t>
      </w:r>
      <w:r>
        <w:rPr>
          <w:rStyle w:val="FootnoteReference"/>
        </w:rPr>
        <w:footnoteReference w:id="13478"/>
      </w:r>
    </w:p>
    <w:p>
      <w:r>
        <w:rPr>
          <w:b/>
        </w:rPr>
        <w:t xml:space="preserve">36 </w:t>
      </w:r>
      <w:r>
        <w:t xml:space="preserve">What? came</w:t>
      </w:r>
      <w:r>
        <w:rPr>
          <w:rStyle w:val="FootnoteReference"/>
        </w:rPr>
        <w:footnoteReference w:id="13479"/>
      </w:r>
      <w:r>
        <w:t xml:space="preserve"> the word of God out from you? or came it to you only?</w:t>
      </w:r>
      <w:r>
        <w:rPr>
          <w:rStyle w:val="FootnoteReference"/>
        </w:rPr>
        <w:footnoteReference w:id="13480"/>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3481"/>
      </w:r>
      <w:r>
        <w:rPr>
          <w:rStyle w:val="FootnoteReference"/>
        </w:rPr>
        <w:footnoteReference w:id="13482"/>
      </w:r>
    </w:p>
    <w:p>
      <w:r>
        <w:rPr>
          <w:b/>
        </w:rPr>
        <w:t xml:space="preserve">38 </w:t>
      </w:r>
      <w:r>
        <w:t xml:space="preserve">But if anyone be ignorant, let him be ignorant.</w:t>
      </w:r>
      <w:r>
        <w:rPr>
          <w:rStyle w:val="FootnoteReference"/>
        </w:rPr>
        <w:footnoteReference w:id="13483"/>
      </w:r>
    </w:p>
    <w:p>
      <w:r>
        <w:rPr>
          <w:b/>
        </w:rPr>
        <w:t xml:space="preserve">39 </w:t>
      </w:r>
      <w:r>
        <w:t xml:space="preserve">Therefore, brothers, covet</w:t>
      </w:r>
      <w:r>
        <w:rPr>
          <w:rStyle w:val="FootnoteReference"/>
        </w:rPr>
        <w:footnoteReference w:id="13484"/>
      </w:r>
      <w:r>
        <w:t xml:space="preserve"> to prophesy, and forbid not to speak with tongues.</w:t>
      </w:r>
    </w:p>
    <w:p>
      <w:r>
        <w:rPr>
          <w:b/>
        </w:rPr>
        <w:t xml:space="preserve">40 </w:t>
      </w:r>
      <w:r>
        <w:t xml:space="preserve">Let all things be done decently and in order.</w:t>
      </w:r>
      <w:r>
        <w:rPr>
          <w:rStyle w:val="FootnoteReference"/>
        </w:rPr>
        <w:footnoteReference w:id="13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3486"/>
      </w:r>
      <w:r>
        <w:t xml:space="preserve"> to you the good news which I preached to you, which also</w:t>
      </w:r>
      <w:r>
        <w:rPr>
          <w:rStyle w:val="FootnoteReference"/>
        </w:rPr>
        <w:footnoteReference w:id="13487"/>
      </w:r>
      <w:r>
        <w:t xml:space="preserve"> you have received, and in which you stand;</w:t>
      </w:r>
      <w:r>
        <w:rPr>
          <w:rStyle w:val="FootnoteReference"/>
        </w:rPr>
        <w:footnoteReference w:id="13488"/>
      </w:r>
    </w:p>
    <w:p>
      <w:r>
        <w:rPr>
          <w:b/>
        </w:rPr>
        <w:t xml:space="preserve">2 </w:t>
      </w:r>
      <w:r>
        <w:t xml:space="preserve">By which also you are saved, if you keep in memory</w:t>
      </w:r>
      <w:r>
        <w:rPr>
          <w:rStyle w:val="FootnoteReference"/>
        </w:rPr>
        <w:footnoteReference w:id="13489"/>
      </w:r>
      <w:r>
        <w:t xml:space="preserve"> what I preached to you, unless</w:t>
      </w:r>
      <w:r>
        <w:rPr>
          <w:rStyle w:val="FootnoteReference"/>
        </w:rPr>
        <w:footnoteReference w:id="13490"/>
      </w:r>
      <w:r>
        <w:t xml:space="preserve"> you have believed in vain.</w:t>
      </w:r>
      <w:r>
        <w:rPr>
          <w:rStyle w:val="FootnoteReference"/>
        </w:rPr>
        <w:footnoteReference w:id="13491"/>
      </w:r>
    </w:p>
    <w:p>
      <w:r>
        <w:rPr>
          <w:b/>
        </w:rPr>
        <w:t xml:space="preserve">3 </w:t>
      </w:r>
      <w:r>
        <w:t xml:space="preserve">For I delivered</w:t>
      </w:r>
      <w:r>
        <w:rPr>
          <w:rStyle w:val="FootnoteReference"/>
        </w:rPr>
        <w:footnoteReference w:id="13492"/>
      </w:r>
      <w:r>
        <w:t xml:space="preserve"> to you first of all that which I also received, how that Christ</w:t>
      </w:r>
      <w:r>
        <w:rPr>
          <w:rStyle w:val="FootnoteReference"/>
        </w:rPr>
        <w:footnoteReference w:id="13493"/>
      </w:r>
      <w:r>
        <w:t xml:space="preserve"> died for our sins according</w:t>
      </w:r>
      <w:r>
        <w:rPr>
          <w:rStyle w:val="FootnoteReference"/>
        </w:rPr>
        <w:footnoteReference w:id="13494"/>
      </w:r>
      <w:r>
        <w:t xml:space="preserve"> to the scriptures;</w:t>
      </w:r>
      <w:r>
        <w:rPr>
          <w:rStyle w:val="FootnoteReference"/>
        </w:rPr>
        <w:footnoteReference w:id="13495"/>
      </w:r>
    </w:p>
    <w:p>
      <w:r>
        <w:rPr>
          <w:b/>
        </w:rPr>
        <w:t xml:space="preserve">4 </w:t>
      </w:r>
      <w:r>
        <w:t xml:space="preserve">And that</w:t>
      </w:r>
      <w:r>
        <w:rPr>
          <w:rStyle w:val="FootnoteReference"/>
        </w:rPr>
        <w:footnoteReference w:id="13496"/>
      </w:r>
      <w:r>
        <w:t xml:space="preserve"> he was buried, and that he rose</w:t>
      </w:r>
      <w:r>
        <w:rPr>
          <w:rStyle w:val="FootnoteReference"/>
        </w:rPr>
        <w:footnoteReference w:id="13497"/>
      </w:r>
      <w:r>
        <w:t xml:space="preserve"> again the third day according</w:t>
      </w:r>
      <w:r>
        <w:rPr>
          <w:rStyle w:val="FootnoteReference"/>
        </w:rPr>
        <w:footnoteReference w:id="13498"/>
      </w:r>
      <w:r>
        <w:t xml:space="preserve"> to the scriptures:</w:t>
      </w:r>
    </w:p>
    <w:p>
      <w:r>
        <w:rPr>
          <w:b/>
        </w:rPr>
        <w:t xml:space="preserve">5 </w:t>
      </w:r>
      <w:r>
        <w:t xml:space="preserve">And that</w:t>
      </w:r>
      <w:r>
        <w:rPr>
          <w:rStyle w:val="FootnoteReference"/>
        </w:rPr>
        <w:footnoteReference w:id="13499"/>
      </w:r>
      <w:r>
        <w:t xml:space="preserve"> he was seen of Cephas</w:t>
      </w:r>
      <w:r>
        <w:rPr>
          <w:rStyle w:val="FootnoteReference"/>
        </w:rPr>
        <w:footnoteReference w:id="13500"/>
      </w:r>
      <w:r>
        <w:t xml:space="preserve">, then</w:t>
      </w:r>
      <w:r>
        <w:rPr>
          <w:rStyle w:val="FootnoteReference"/>
        </w:rPr>
        <w:footnoteReference w:id="13501"/>
      </w:r>
      <w:r>
        <w:t xml:space="preserve"> of the twelve:</w:t>
      </w:r>
      <w:r>
        <w:rPr>
          <w:rStyle w:val="FootnoteReference"/>
        </w:rPr>
        <w:footnoteReference w:id="13502"/>
      </w:r>
    </w:p>
    <w:p>
      <w:r>
        <w:rPr>
          <w:b/>
        </w:rPr>
        <w:t xml:space="preserve">6 </w:t>
      </w:r>
      <w:r>
        <w:t xml:space="preserve">After that, he was</w:t>
      </w:r>
      <w:r>
        <w:rPr>
          <w:rStyle w:val="FootnoteReference"/>
        </w:rPr>
        <w:footnoteReference w:id="13503"/>
      </w:r>
      <w:r>
        <w:t xml:space="preserve"> seen of above five hundred brothers at once; of whom the greater part remain to this present, but some are fallen asleep.</w:t>
      </w:r>
      <w:r>
        <w:rPr>
          <w:rStyle w:val="FootnoteReference"/>
        </w:rPr>
        <w:footnoteReference w:id="13504"/>
      </w:r>
    </w:p>
    <w:p>
      <w:r>
        <w:rPr>
          <w:b/>
        </w:rPr>
        <w:t xml:space="preserve">7 </w:t>
      </w:r>
      <w:r>
        <w:t xml:space="preserve">After that, he was seen of James</w:t>
      </w:r>
      <w:r>
        <w:rPr>
          <w:rStyle w:val="FootnoteReference"/>
        </w:rPr>
        <w:footnoteReference w:id="13505"/>
      </w:r>
      <w:r>
        <w:t xml:space="preserve">; then</w:t>
      </w:r>
      <w:r>
        <w:rPr>
          <w:rStyle w:val="FootnoteReference"/>
        </w:rPr>
        <w:footnoteReference w:id="13506"/>
      </w:r>
      <w:r>
        <w:t xml:space="preserve"> of all the apostles.</w:t>
      </w:r>
    </w:p>
    <w:p>
      <w:r>
        <w:rPr>
          <w:b/>
        </w:rPr>
        <w:t xml:space="preserve">8 </w:t>
      </w:r>
      <w:r>
        <w:t xml:space="preserve">And last of all he was</w:t>
      </w:r>
      <w:r>
        <w:rPr>
          <w:rStyle w:val="FootnoteReference"/>
        </w:rPr>
        <w:footnoteReference w:id="13507"/>
      </w:r>
      <w:r>
        <w:t xml:space="preserve"> seen of me also, as of one born out of due time.</w:t>
      </w:r>
    </w:p>
    <w:p>
      <w:r>
        <w:rPr>
          <w:b/>
        </w:rPr>
        <w:t xml:space="preserve">9 </w:t>
      </w:r>
      <w:r>
        <w:t xml:space="preserve">For I am</w:t>
      </w:r>
      <w:r>
        <w:rPr>
          <w:rStyle w:val="FootnoteReference"/>
        </w:rPr>
        <w:footnoteReference w:id="13508"/>
      </w:r>
      <w:r>
        <w:t xml:space="preserve"> the least</w:t>
      </w:r>
      <w:r>
        <w:rPr>
          <w:rStyle w:val="FootnoteReference"/>
        </w:rPr>
        <w:footnoteReference w:id="13509"/>
      </w:r>
      <w:r>
        <w:t xml:space="preserve"> of the apostles, that am not meet to be called an apostle, because</w:t>
      </w:r>
      <w:r>
        <w:rPr>
          <w:rStyle w:val="FootnoteReference"/>
        </w:rPr>
        <w:footnoteReference w:id="13510"/>
      </w:r>
      <w:r>
        <w:t xml:space="preserve"> I persecuted the assembly of God.</w:t>
      </w:r>
    </w:p>
    <w:p>
      <w:r>
        <w:rPr>
          <w:b/>
        </w:rPr>
        <w:t xml:space="preserve">10 </w:t>
      </w:r>
      <w:r>
        <w:t xml:space="preserve">But by the grace of God I am what I am: and his grace</w:t>
      </w:r>
      <w:r>
        <w:rPr>
          <w:rStyle w:val="FootnoteReference"/>
        </w:rPr>
        <w:footnoteReference w:id="13511"/>
      </w:r>
      <w:r>
        <w:t xml:space="preserve"> which was bestowed upon me was not in vain; but I</w:t>
      </w:r>
      <w:r>
        <w:rPr>
          <w:rStyle w:val="FootnoteReference"/>
        </w:rPr>
        <w:footnoteReference w:id="13512"/>
      </w:r>
      <w:r>
        <w:t xml:space="preserve"> labored more abundantly than they all: yet not I, but the grace of God who was with me.</w:t>
      </w:r>
      <w:r>
        <w:rPr>
          <w:rStyle w:val="FootnoteReference"/>
        </w:rPr>
        <w:footnoteReference w:id="13513"/>
      </w:r>
      <w:r>
        <w:rPr>
          <w:rStyle w:val="FootnoteReference"/>
        </w:rPr>
        <w:footnoteReference w:id="13514"/>
      </w:r>
    </w:p>
    <w:p>
      <w:r>
        <w:rPr>
          <w:b/>
        </w:rPr>
        <w:t xml:space="preserve">11 </w:t>
      </w:r>
      <w:r>
        <w:t xml:space="preserve">Therefore whether it were I or they, so we preach, and so you believed.</w:t>
      </w:r>
      <w:r>
        <w:rPr>
          <w:rStyle w:val="FootnoteReference"/>
        </w:rPr>
        <w:footnoteReference w:id="13515"/>
      </w:r>
    </w:p>
    <w:p>
      <w:r>
        <w:rPr>
          <w:b/>
        </w:rPr>
        <w:t xml:space="preserve">12 </w:t>
      </w:r>
      <w:r>
        <w:t xml:space="preserve">Now if Christ is preached that he rose from the dead, how say some among you that there is no resurrection of the dead?</w:t>
      </w:r>
      <w:r>
        <w:rPr>
          <w:rStyle w:val="FootnoteReference"/>
        </w:rPr>
        <w:footnoteReference w:id="13516"/>
      </w:r>
      <w:r>
        <w:rPr>
          <w:rStyle w:val="FootnoteReference"/>
        </w:rPr>
        <w:footnoteReference w:id="13517"/>
      </w:r>
    </w:p>
    <w:p>
      <w:r>
        <w:rPr>
          <w:b/>
        </w:rPr>
        <w:t xml:space="preserve">13 </w:t>
      </w:r>
      <w:r>
        <w:t xml:space="preserve">But if there is no resurrection of the dead, then is Christ not risen:</w:t>
      </w:r>
      <w:r>
        <w:rPr>
          <w:rStyle w:val="FootnoteReference"/>
        </w:rPr>
        <w:footnoteReference w:id="13518"/>
      </w:r>
    </w:p>
    <w:p>
      <w:r>
        <w:rPr>
          <w:b/>
        </w:rPr>
        <w:t xml:space="preserve">14 </w:t>
      </w:r>
      <w:r>
        <w:t xml:space="preserve">And if Christ is not risen, then is our preaching vain, and your faith is also vain.</w:t>
      </w:r>
      <w:r>
        <w:rPr>
          <w:rStyle w:val="FootnoteReference"/>
        </w:rPr>
        <w:footnoteReference w:id="13519"/>
      </w:r>
    </w:p>
    <w:p>
      <w:r>
        <w:rPr>
          <w:b/>
        </w:rPr>
        <w:t xml:space="preserve">15 </w:t>
      </w:r>
      <w:r>
        <w:t xml:space="preserve">Yes, and we are found false witnesses of God; because we have</w:t>
      </w:r>
      <w:r>
        <w:rPr>
          <w:rStyle w:val="FootnoteReference"/>
        </w:rPr>
        <w:footnoteReference w:id="13520"/>
      </w:r>
      <w:r>
        <w:t xml:space="preserve"> testified of God that he raised up Christ: whom</w:t>
      </w:r>
      <w:r>
        <w:rPr>
          <w:rStyle w:val="FootnoteReference"/>
        </w:rPr>
        <w:footnoteReference w:id="13521"/>
      </w:r>
      <w:r>
        <w:t xml:space="preserve"> he raised not up, if so be that the dead rise not.</w:t>
      </w:r>
      <w:r>
        <w:rPr>
          <w:rStyle w:val="FootnoteReference"/>
        </w:rPr>
        <w:footnoteReference w:id="13522"/>
      </w:r>
    </w:p>
    <w:p>
      <w:r>
        <w:rPr>
          <w:b/>
        </w:rPr>
        <w:t xml:space="preserve">16 </w:t>
      </w:r>
      <w:r>
        <w:t xml:space="preserve">For if the dead rise not, then is not Christ raised:</w:t>
      </w:r>
    </w:p>
    <w:p>
      <w:r>
        <w:rPr>
          <w:b/>
        </w:rPr>
        <w:t xml:space="preserve">17 </w:t>
      </w:r>
      <w:r>
        <w:t xml:space="preserve">And if Christ is not raised, your</w:t>
      </w:r>
      <w:r>
        <w:rPr>
          <w:rStyle w:val="FootnoteReference"/>
        </w:rPr>
        <w:footnoteReference w:id="13523"/>
      </w:r>
      <w:r>
        <w:t xml:space="preserve"> faith is vain; you are yet in your sins.</w:t>
      </w:r>
      <w:r>
        <w:rPr>
          <w:rStyle w:val="FootnoteReference"/>
        </w:rPr>
        <w:footnoteReference w:id="13524"/>
      </w:r>
    </w:p>
    <w:p>
      <w:r>
        <w:rPr>
          <w:b/>
        </w:rPr>
        <w:t xml:space="preserve">18 </w:t>
      </w:r>
      <w:r>
        <w:t xml:space="preserve">Then they also which are fallen</w:t>
      </w:r>
      <w:r>
        <w:rPr>
          <w:rStyle w:val="FootnoteReference"/>
        </w:rPr>
        <w:footnoteReference w:id="13525"/>
      </w:r>
      <w:r>
        <w:t xml:space="preserve"> asleep in Christ are perished.</w:t>
      </w:r>
    </w:p>
    <w:p>
      <w:r>
        <w:rPr>
          <w:b/>
        </w:rPr>
        <w:t xml:space="preserve">19 </w:t>
      </w:r>
      <w:r>
        <w:t xml:space="preserve">If in this</w:t>
      </w:r>
      <w:r>
        <w:rPr>
          <w:rStyle w:val="FootnoteReference"/>
        </w:rPr>
        <w:footnoteReference w:id="13526"/>
      </w:r>
      <w:r>
        <w:t xml:space="preserve"> life only we have hope</w:t>
      </w:r>
      <w:r>
        <w:rPr>
          <w:rStyle w:val="FootnoteReference"/>
        </w:rPr>
        <w:footnoteReference w:id="13527"/>
      </w:r>
      <w:r>
        <w:t xml:space="preserve"> in Christ, we are of all</w:t>
      </w:r>
      <w:r>
        <w:rPr>
          <w:rStyle w:val="FootnoteReference"/>
        </w:rPr>
        <w:footnoteReference w:id="13528"/>
      </w:r>
      <w:r>
        <w:t xml:space="preserve"> men most miserable.</w:t>
      </w:r>
    </w:p>
    <w:p>
      <w:r>
        <w:rPr>
          <w:b/>
        </w:rPr>
        <w:t xml:space="preserve">20 </w:t>
      </w:r>
      <w:r>
        <w:t xml:space="preserve">But now is Christ risen from the dead, and become the first-fruits of those who slept.</w:t>
      </w:r>
      <w:r>
        <w:rPr>
          <w:rStyle w:val="FootnoteReference"/>
        </w:rPr>
        <w:footnoteReference w:id="13529"/>
      </w:r>
      <w:r>
        <w:rPr>
          <w:rStyle w:val="FootnoteReference"/>
        </w:rPr>
        <w:footnoteReference w:id="13530"/>
      </w:r>
    </w:p>
    <w:p>
      <w:r>
        <w:rPr>
          <w:b/>
        </w:rPr>
        <w:t xml:space="preserve">21 </w:t>
      </w:r>
      <w:r>
        <w:t xml:space="preserve">For since by man came death</w:t>
      </w:r>
      <w:r>
        <w:rPr>
          <w:rStyle w:val="FootnoteReference"/>
        </w:rPr>
        <w:footnoteReference w:id="13531"/>
      </w:r>
      <w:r>
        <w:t xml:space="preserve">, by man came also</w:t>
      </w:r>
      <w:r>
        <w:rPr>
          <w:rStyle w:val="FootnoteReference"/>
        </w:rPr>
        <w:footnoteReference w:id="13532"/>
      </w:r>
      <w:r>
        <w:t xml:space="preserve"> the resurrection of the dead.</w:t>
      </w:r>
    </w:p>
    <w:p>
      <w:r>
        <w:rPr>
          <w:b/>
        </w:rPr>
        <w:t xml:space="preserve">22 </w:t>
      </w:r>
      <w:r>
        <w:t xml:space="preserve">For as in Adam</w:t>
      </w:r>
      <w:r>
        <w:rPr>
          <w:rStyle w:val="FootnoteReference"/>
        </w:rPr>
        <w:footnoteReference w:id="13533"/>
      </w:r>
      <w:r>
        <w:t xml:space="preserve"> all die, even so in Christ shall all be made alive.</w:t>
      </w:r>
      <w:r>
        <w:rPr>
          <w:rStyle w:val="FootnoteReference"/>
        </w:rPr>
        <w:footnoteReference w:id="13534"/>
      </w:r>
    </w:p>
    <w:p>
      <w:r>
        <w:rPr>
          <w:b/>
        </w:rPr>
        <w:t xml:space="preserve">23 </w:t>
      </w:r>
      <w:r>
        <w:t xml:space="preserve">But every</w:t>
      </w:r>
      <w:r>
        <w:rPr>
          <w:rStyle w:val="FootnoteReference"/>
        </w:rPr>
        <w:footnoteReference w:id="13535"/>
      </w:r>
      <w:r>
        <w:t xml:space="preserve"> man in his own order: Christ the first-fruits; afterward those who are Christ's at his coming.</w:t>
      </w:r>
      <w:r>
        <w:rPr>
          <w:rStyle w:val="FootnoteReference"/>
        </w:rPr>
        <w:footnoteReference w:id="13536"/>
      </w:r>
    </w:p>
    <w:p>
      <w:r>
        <w:rPr>
          <w:b/>
        </w:rPr>
        <w:t xml:space="preserve">24 </w:t>
      </w:r>
      <w:r>
        <w:t xml:space="preserve">Then comes the end, when he shall have delivered up the kingdom</w:t>
      </w:r>
      <w:r>
        <w:rPr>
          <w:rStyle w:val="FootnoteReference"/>
        </w:rPr>
        <w:footnoteReference w:id="13537"/>
      </w:r>
      <w:r>
        <w:t xml:space="preserve"> to God, even the Father; when he shall have put down all rule and all authority and power.</w:t>
      </w:r>
      <w:r>
        <w:rPr>
          <w:rStyle w:val="FootnoteReference"/>
        </w:rPr>
        <w:footnoteReference w:id="13538"/>
      </w:r>
    </w:p>
    <w:p>
      <w:r>
        <w:rPr>
          <w:b/>
        </w:rPr>
        <w:t xml:space="preserve">25 </w:t>
      </w:r>
      <w:r>
        <w:t xml:space="preserve">For he must reign, till he has put all enemies under his feet.</w:t>
      </w:r>
      <w:r>
        <w:rPr>
          <w:rStyle w:val="FootnoteReference"/>
        </w:rPr>
        <w:footnoteReference w:id="13539"/>
      </w:r>
    </w:p>
    <w:p>
      <w:r>
        <w:rPr>
          <w:b/>
        </w:rPr>
        <w:t xml:space="preserve">26 </w:t>
      </w:r>
      <w:r>
        <w:t xml:space="preserve">The last enemy that shall be destroyed is death.</w:t>
      </w:r>
      <w:r>
        <w:rPr>
          <w:rStyle w:val="FootnoteReference"/>
        </w:rPr>
        <w:footnoteReference w:id="13540"/>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3541"/>
      </w:r>
    </w:p>
    <w:p>
      <w:r>
        <w:rPr>
          <w:b/>
        </w:rPr>
        <w:t xml:space="preserve">28 </w:t>
      </w:r>
      <w:r>
        <w:t xml:space="preserve">And when all things</w:t>
      </w:r>
      <w:r>
        <w:rPr>
          <w:rStyle w:val="FootnoteReference"/>
        </w:rPr>
        <w:footnoteReference w:id="13542"/>
      </w:r>
      <w:r>
        <w:t xml:space="preserve"> shall be subdued to him, then</w:t>
      </w:r>
      <w:r>
        <w:rPr>
          <w:rStyle w:val="FootnoteReference"/>
        </w:rPr>
        <w:footnoteReference w:id="13543"/>
      </w:r>
      <w:r>
        <w:t xml:space="preserve"> shall the Son also himself be subject to him who put all things under him, that God may be all in all</w:t>
      </w:r>
      <w:r>
        <w:rPr>
          <w:rStyle w:val="FootnoteReference"/>
        </w:rPr>
        <w:footnoteReference w:id="13544"/>
      </w:r>
      <w:r>
        <w:t xml:space="preserve">.</w:t>
      </w:r>
    </w:p>
    <w:p>
      <w:r>
        <w:rPr>
          <w:b/>
        </w:rPr>
        <w:t xml:space="preserve">29 </w:t>
      </w:r>
      <w:r>
        <w:t xml:space="preserve">Else what</w:t>
      </w:r>
      <w:r>
        <w:rPr>
          <w:rStyle w:val="FootnoteReference"/>
        </w:rPr>
        <w:footnoteReference w:id="13545"/>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3546"/>
      </w:r>
    </w:p>
    <w:p>
      <w:r>
        <w:rPr>
          <w:b/>
        </w:rPr>
        <w:t xml:space="preserve">31 </w:t>
      </w:r>
      <w:r>
        <w:t xml:space="preserve">I protest</w:t>
      </w:r>
      <w:r>
        <w:rPr>
          <w:rStyle w:val="FootnoteReference"/>
        </w:rPr>
        <w:footnoteReference w:id="13547"/>
      </w:r>
      <w:r>
        <w:t xml:space="preserve"> by your</w:t>
      </w:r>
      <w:r>
        <w:rPr>
          <w:rStyle w:val="FootnoteReference"/>
        </w:rPr>
        <w:footnoteReference w:id="13548"/>
      </w:r>
      <w:r>
        <w:t xml:space="preserve"> rejoicing which I have in Christ Jesus</w:t>
      </w:r>
      <w:r>
        <w:rPr>
          <w:rStyle w:val="FootnoteReference"/>
        </w:rPr>
        <w:footnoteReference w:id="13549"/>
      </w:r>
      <w:r>
        <w:t xml:space="preserve"> our Lord, I die daily.</w:t>
      </w:r>
      <w:r>
        <w:rPr>
          <w:rStyle w:val="FootnoteReference"/>
        </w:rPr>
        <w:footnoteReference w:id="13550"/>
      </w:r>
    </w:p>
    <w:p>
      <w:r>
        <w:rPr>
          <w:b/>
        </w:rPr>
        <w:t xml:space="preserve">32 </w:t>
      </w:r>
      <w:r>
        <w:t xml:space="preserve">If after</w:t>
      </w:r>
      <w:r>
        <w:rPr>
          <w:rStyle w:val="FootnoteReference"/>
        </w:rPr>
        <w:footnoteReference w:id="13551"/>
      </w:r>
      <w:r>
        <w:t xml:space="preserve"> the manner of men I have fought with beasts</w:t>
      </w:r>
      <w:r>
        <w:rPr>
          <w:rStyle w:val="FootnoteReference"/>
        </w:rPr>
        <w:footnoteReference w:id="13552"/>
      </w:r>
      <w:r>
        <w:t xml:space="preserve"> at Ephesus</w:t>
      </w:r>
      <w:r>
        <w:rPr>
          <w:rStyle w:val="FootnoteReference"/>
        </w:rPr>
        <w:footnoteReference w:id="13553"/>
      </w:r>
      <w:r>
        <w:t xml:space="preserve">, what</w:t>
      </w:r>
      <w:r>
        <w:rPr>
          <w:rStyle w:val="FootnoteReference"/>
        </w:rPr>
        <w:footnoteReference w:id="13554"/>
      </w:r>
      <w:r>
        <w:t xml:space="preserve"> advantages it me, if the dead rise not? let us eat and drink; in order tomorrow we die.</w:t>
      </w:r>
      <w:r>
        <w:rPr>
          <w:rStyle w:val="FootnoteReference"/>
        </w:rPr>
        <w:footnoteReference w:id="13555"/>
      </w:r>
      <w:r>
        <w:rPr>
          <w:rStyle w:val="FootnoteReference"/>
        </w:rPr>
        <w:footnoteReference w:id="13556"/>
      </w:r>
    </w:p>
    <w:p>
      <w:r>
        <w:rPr>
          <w:b/>
        </w:rPr>
        <w:t xml:space="preserve">33 </w:t>
      </w:r>
      <w:r>
        <w:t xml:space="preserve">Be not deceived: evil</w:t>
      </w:r>
      <w:r>
        <w:rPr>
          <w:rStyle w:val="FootnoteReference"/>
        </w:rPr>
        <w:footnoteReference w:id="13557"/>
      </w:r>
      <w:r>
        <w:t xml:space="preserve"> communications corrupt good manners.</w:t>
      </w:r>
      <w:r>
        <w:rPr>
          <w:rStyle w:val="FootnoteReference"/>
        </w:rPr>
        <w:footnoteReference w:id="13558"/>
      </w:r>
    </w:p>
    <w:p>
      <w:r>
        <w:rPr>
          <w:b/>
        </w:rPr>
        <w:t xml:space="preserve">34 </w:t>
      </w:r>
      <w:r>
        <w:t xml:space="preserve">Awake</w:t>
      </w:r>
      <w:r>
        <w:rPr>
          <w:rStyle w:val="FootnoteReference"/>
        </w:rPr>
        <w:footnoteReference w:id="13559"/>
      </w:r>
      <w:r>
        <w:t xml:space="preserve"> to righteousness, and do not sin; for some</w:t>
      </w:r>
      <w:r>
        <w:rPr>
          <w:rStyle w:val="FootnoteReference"/>
        </w:rPr>
        <w:footnoteReference w:id="13560"/>
      </w:r>
      <w:r>
        <w:t xml:space="preserve"> have not the knowledge of God: I speak</w:t>
      </w:r>
      <w:r>
        <w:rPr>
          <w:rStyle w:val="FootnoteReference"/>
        </w:rPr>
        <w:footnoteReference w:id="13561"/>
      </w:r>
      <w:r>
        <w:t xml:space="preserve"> this to your shame.</w:t>
      </w:r>
      <w:r>
        <w:rPr>
          <w:rStyle w:val="FootnoteReference"/>
        </w:rPr>
        <w:footnoteReference w:id="13562"/>
      </w:r>
    </w:p>
    <w:p>
      <w:r>
        <w:rPr>
          <w:b/>
        </w:rPr>
        <w:t xml:space="preserve">35 </w:t>
      </w:r>
      <w:r>
        <w:t xml:space="preserve">But some man will say, How are the dead raised up? and with</w:t>
      </w:r>
      <w:r>
        <w:rPr>
          <w:rStyle w:val="FootnoteReference"/>
        </w:rPr>
        <w:footnoteReference w:id="13563"/>
      </w:r>
      <w:r>
        <w:t xml:space="preserve"> what body do they come?</w:t>
      </w:r>
      <w:r>
        <w:rPr>
          <w:rStyle w:val="FootnoteReference"/>
        </w:rPr>
        <w:footnoteReference w:id="13564"/>
      </w:r>
    </w:p>
    <w:p>
      <w:r>
        <w:rPr>
          <w:b/>
        </w:rPr>
        <w:t xml:space="preserve">36 </w:t>
      </w:r>
      <w:r>
        <w:t xml:space="preserve">You fool</w:t>
      </w:r>
      <w:r>
        <w:rPr>
          <w:rStyle w:val="FootnoteReference"/>
        </w:rPr>
        <w:footnoteReference w:id="13565"/>
      </w:r>
      <w:r>
        <w:t xml:space="preserve">, that</w:t>
      </w:r>
      <w:r>
        <w:rPr>
          <w:rStyle w:val="FootnoteReference"/>
        </w:rPr>
        <w:footnoteReference w:id="13566"/>
      </w:r>
      <w:r>
        <w:t xml:space="preserve"> which you sow is not quickened, except it die:</w:t>
      </w:r>
    </w:p>
    <w:p>
      <w:r>
        <w:rPr>
          <w:b/>
        </w:rPr>
        <w:t xml:space="preserve">37 </w:t>
      </w:r>
      <w:r>
        <w:t xml:space="preserve">And that which you sow, you sow not that body that shall be, but bare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3567"/>
      </w:r>
    </w:p>
    <w:p>
      <w:r>
        <w:rPr>
          <w:b/>
        </w:rPr>
        <w:t xml:space="preserve">39 </w:t>
      </w:r>
      <w:r>
        <w:t xml:space="preserve">All flesh is not the same flesh: but there is one kind of flesh of men, another flesh of beasts, another of fishes, and another of birds.</w:t>
      </w:r>
      <w:r>
        <w:rPr>
          <w:rStyle w:val="FootnoteReference"/>
        </w:rPr>
        <w:footnoteReference w:id="13568"/>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3569"/>
      </w:r>
    </w:p>
    <w:p>
      <w:r>
        <w:rPr>
          <w:b/>
        </w:rPr>
        <w:t xml:space="preserve">42 </w:t>
      </w:r>
      <w:r>
        <w:t xml:space="preserve">So also is the resurrection of the dead. It is</w:t>
      </w:r>
      <w:r>
        <w:rPr>
          <w:rStyle w:val="FootnoteReference"/>
        </w:rPr>
        <w:footnoteReference w:id="13570"/>
      </w:r>
      <w:r>
        <w:t xml:space="preserve"> sown in corruption</w:t>
      </w:r>
      <w:r>
        <w:rPr>
          <w:rStyle w:val="FootnoteReference"/>
        </w:rPr>
        <w:footnoteReference w:id="13571"/>
      </w:r>
      <w:r>
        <w:t xml:space="preserve">; it is raised in incorruption:</w:t>
      </w:r>
      <w:r>
        <w:rPr>
          <w:rStyle w:val="FootnoteReference"/>
        </w:rPr>
        <w:footnoteReference w:id="13572"/>
      </w:r>
    </w:p>
    <w:p>
      <w:r>
        <w:rPr>
          <w:b/>
        </w:rPr>
        <w:t xml:space="preserve">43 </w:t>
      </w:r>
      <w:r>
        <w:t xml:space="preserve">It is sown in dishonour</w:t>
      </w:r>
      <w:r>
        <w:rPr>
          <w:rStyle w:val="FootnoteReference"/>
        </w:rPr>
        <w:footnoteReference w:id="13573"/>
      </w:r>
      <w:r>
        <w:t xml:space="preserve">; it is raised in glory: it is sown in weakness</w:t>
      </w:r>
      <w:r>
        <w:rPr>
          <w:rStyle w:val="FootnoteReference"/>
        </w:rPr>
        <w:footnoteReference w:id="13574"/>
      </w:r>
      <w:r>
        <w:t xml:space="preserve">; it is raised in power</w:t>
      </w:r>
      <w:r>
        <w:rPr>
          <w:rStyle w:val="FootnoteReference"/>
        </w:rPr>
        <w:footnoteReference w:id="13575"/>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3576"/>
      </w:r>
      <w:r>
        <w:t xml:space="preserve"> body.</w:t>
      </w:r>
    </w:p>
    <w:p>
      <w:r>
        <w:rPr>
          <w:b/>
        </w:rPr>
        <w:t xml:space="preserve">45 </w:t>
      </w:r>
      <w:r>
        <w:t xml:space="preserve">And so it is written, The first</w:t>
      </w:r>
      <w:r>
        <w:rPr>
          <w:rStyle w:val="FootnoteReference"/>
        </w:rPr>
        <w:footnoteReference w:id="13577"/>
      </w:r>
      <w:r>
        <w:t xml:space="preserve"> man Adam was made a living soul; the last Adam was made a life-giving spirit.</w:t>
      </w:r>
      <w:r>
        <w:rPr>
          <w:rStyle w:val="FootnoteReference"/>
        </w:rPr>
        <w:footnoteReference w:id="13578"/>
      </w:r>
    </w:p>
    <w:p>
      <w:r>
        <w:rPr>
          <w:b/>
        </w:rPr>
        <w:t xml:space="preserve">46 </w:t>
      </w:r>
      <w:r>
        <w:t xml:space="preserve">Nevertheless that was not first which is spiritual, but that which is natural</w:t>
      </w:r>
      <w:r>
        <w:rPr>
          <w:rStyle w:val="FootnoteReference"/>
        </w:rPr>
        <w:footnoteReference w:id="13579"/>
      </w:r>
      <w:r>
        <w:t xml:space="preserve">; and afterward that which is spiritual.</w:t>
      </w:r>
    </w:p>
    <w:p>
      <w:r>
        <w:rPr>
          <w:b/>
        </w:rPr>
        <w:t xml:space="preserve">47 </w:t>
      </w:r>
      <w:r>
        <w:t xml:space="preserve">The first</w:t>
      </w:r>
      <w:r>
        <w:rPr>
          <w:rStyle w:val="FootnoteReference"/>
        </w:rPr>
        <w:footnoteReference w:id="13580"/>
      </w:r>
      <w:r>
        <w:t xml:space="preserve"> man is of the earth, earthy; the second man is the Lord</w:t>
      </w:r>
      <w:r>
        <w:rPr>
          <w:rStyle w:val="FootnoteReference"/>
        </w:rPr>
        <w:footnoteReference w:id="13581"/>
      </w:r>
      <w:r>
        <w:t xml:space="preserve"> from heaven.</w:t>
      </w:r>
    </w:p>
    <w:p>
      <w:r>
        <w:rPr>
          <w:b/>
        </w:rPr>
        <w:t xml:space="preserve">48 </w:t>
      </w:r>
      <w:r>
        <w:t xml:space="preserve">As is the earthy, such are they also that are earthy</w:t>
      </w:r>
      <w:r>
        <w:rPr>
          <w:rStyle w:val="FootnoteReference"/>
        </w:rPr>
        <w:footnoteReference w:id="13582"/>
      </w:r>
      <w:r>
        <w:t xml:space="preserve">: and as</w:t>
      </w:r>
      <w:r>
        <w:rPr>
          <w:rStyle w:val="FootnoteReference"/>
        </w:rPr>
        <w:footnoteReference w:id="13583"/>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3584"/>
      </w:r>
      <w:r>
        <w:t xml:space="preserve"> also bear the image of the heavenly.</w:t>
      </w:r>
      <w:r>
        <w:rPr>
          <w:rStyle w:val="FootnoteReference"/>
        </w:rPr>
        <w:footnoteReference w:id="13585"/>
      </w:r>
    </w:p>
    <w:p>
      <w:r>
        <w:rPr>
          <w:b/>
        </w:rPr>
        <w:t xml:space="preserve">50 </w:t>
      </w:r>
      <w:r>
        <w:t xml:space="preserve">Now this</w:t>
      </w:r>
      <w:r>
        <w:rPr>
          <w:rStyle w:val="FootnoteReference"/>
        </w:rPr>
        <w:footnoteReference w:id="13586"/>
      </w:r>
      <w:r>
        <w:t xml:space="preserve"> I say, brothers, that</w:t>
      </w:r>
      <w:r>
        <w:rPr>
          <w:rStyle w:val="FootnoteReference"/>
        </w:rPr>
        <w:footnoteReference w:id="13587"/>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3588"/>
      </w:r>
      <w:r>
        <w:t xml:space="preserve"> you a mystery; We shall not</w:t>
      </w:r>
      <w:r>
        <w:rPr>
          <w:rStyle w:val="FootnoteReference"/>
        </w:rPr>
        <w:footnoteReference w:id="13589"/>
      </w:r>
      <w:r>
        <w:t xml:space="preserve"> all sleep, but we shall all be changed</w:t>
      </w:r>
      <w:r>
        <w:rPr>
          <w:rStyle w:val="FootnoteReference"/>
        </w:rPr>
        <w:footnoteReference w:id="13590"/>
      </w:r>
      <w:r>
        <w:t xml:space="preserve">,</w:t>
      </w:r>
    </w:p>
    <w:p>
      <w:r>
        <w:rPr>
          <w:b/>
        </w:rPr>
        <w:t xml:space="preserve">52 </w:t>
      </w:r>
      <w:r>
        <w:t xml:space="preserve">In a moment</w:t>
      </w:r>
      <w:r>
        <w:rPr>
          <w:rStyle w:val="FootnoteReference"/>
        </w:rPr>
        <w:footnoteReference w:id="13591"/>
      </w:r>
      <w:r>
        <w:t xml:space="preserve">, in the twinkling of an eye, at the last</w:t>
      </w:r>
      <w:r>
        <w:rPr>
          <w:rStyle w:val="FootnoteReference"/>
        </w:rPr>
        <w:footnoteReference w:id="13592"/>
      </w:r>
      <w:r>
        <w:t xml:space="preserve"> trump: for the trumpet shall sound, and the dead</w:t>
      </w:r>
      <w:r>
        <w:rPr>
          <w:rStyle w:val="FootnoteReference"/>
        </w:rPr>
        <w:footnoteReference w:id="13593"/>
      </w:r>
      <w:r>
        <w:t xml:space="preserve"> shall be raised incorruptible, and we shall be changed.</w:t>
      </w:r>
      <w:r>
        <w:rPr>
          <w:rStyle w:val="FootnoteReference"/>
        </w:rPr>
        <w:footnoteReference w:id="13594"/>
      </w:r>
    </w:p>
    <w:p>
      <w:r>
        <w:rPr>
          <w:b/>
        </w:rPr>
        <w:t xml:space="preserve">53 </w:t>
      </w:r>
      <w:r>
        <w:t xml:space="preserve">For this corruptible must put on incorruption, and this mortal must put on immortality.</w:t>
      </w:r>
      <w:r>
        <w:rPr>
          <w:rStyle w:val="FootnoteReference"/>
        </w:rPr>
        <w:footnoteReference w:id="13595"/>
      </w:r>
    </w:p>
    <w:p>
      <w:r>
        <w:rPr>
          <w:b/>
        </w:rPr>
        <w:t xml:space="preserve">54 </w:t>
      </w:r>
      <w:r>
        <w:t xml:space="preserve">So when this corruptible shall have put on incorruption, and this mortal</w:t>
      </w:r>
      <w:r>
        <w:rPr>
          <w:rStyle w:val="FootnoteReference"/>
        </w:rPr>
        <w:footnoteReference w:id="13596"/>
      </w:r>
      <w:r>
        <w:t xml:space="preserve"> shall have put on immortality, then shall be brought to pass the saying that is written, Death</w:t>
      </w:r>
      <w:r>
        <w:rPr>
          <w:rStyle w:val="FootnoteReference"/>
        </w:rPr>
        <w:footnoteReference w:id="13597"/>
      </w:r>
      <w:r>
        <w:t xml:space="preserve"> is swallowed up in victory.</w:t>
      </w:r>
    </w:p>
    <w:p>
      <w:r>
        <w:rPr>
          <w:b/>
        </w:rPr>
        <w:t xml:space="preserve">55 </w:t>
      </w:r>
      <w:r>
        <w:t xml:space="preserve">O death</w:t>
      </w:r>
      <w:r>
        <w:rPr>
          <w:rStyle w:val="FootnoteReference"/>
        </w:rPr>
        <w:footnoteReference w:id="13598"/>
      </w:r>
      <w:r>
        <w:t xml:space="preserve">, where is your sting</w:t>
      </w:r>
      <w:r>
        <w:rPr>
          <w:rStyle w:val="FootnoteReference"/>
        </w:rPr>
        <w:footnoteReference w:id="13599"/>
      </w:r>
      <w:r>
        <w:t xml:space="preserve">? O grave</w:t>
      </w:r>
      <w:r>
        <w:rPr>
          <w:rStyle w:val="FootnoteReference"/>
        </w:rPr>
        <w:footnoteReference w:id="13600"/>
      </w:r>
      <w:r>
        <w:t xml:space="preserve">, where is your victory?</w:t>
      </w:r>
      <w:r>
        <w:rPr>
          <w:rStyle w:val="FootnoteReference"/>
        </w:rPr>
        <w:footnoteReference w:id="13601"/>
      </w:r>
    </w:p>
    <w:p>
      <w:r>
        <w:rPr>
          <w:b/>
        </w:rPr>
        <w:t xml:space="preserve">56 </w:t>
      </w:r>
      <w:r>
        <w:t xml:space="preserve">The sting</w:t>
      </w:r>
      <w:r>
        <w:rPr>
          <w:rStyle w:val="FootnoteReference"/>
        </w:rPr>
        <w:footnoteReference w:id="13602"/>
      </w:r>
      <w:r>
        <w:t xml:space="preserve"> of death is sin; and the strength</w:t>
      </w:r>
      <w:r>
        <w:rPr>
          <w:rStyle w:val="FootnoteReference"/>
        </w:rPr>
        <w:footnoteReference w:id="13603"/>
      </w:r>
      <w:r>
        <w:t xml:space="preserve"> of sin is the law.</w:t>
      </w:r>
    </w:p>
    <w:p>
      <w:r>
        <w:rPr>
          <w:b/>
        </w:rPr>
        <w:t xml:space="preserve">57 </w:t>
      </w:r>
      <w:r>
        <w:t xml:space="preserve">But thanks</w:t>
      </w:r>
      <w:r>
        <w:rPr>
          <w:rStyle w:val="FootnoteReference"/>
        </w:rPr>
        <w:footnoteReference w:id="13604"/>
      </w:r>
      <w:r>
        <w:t xml:space="preserve"> be to God, who gives us the victory through our Lord Jesus Christ.</w:t>
      </w:r>
      <w:r>
        <w:rPr>
          <w:rStyle w:val="FootnoteReference"/>
        </w:rPr>
        <w:footnoteReference w:id="13605"/>
      </w:r>
    </w:p>
    <w:p>
      <w:r>
        <w:rPr>
          <w:b/>
        </w:rPr>
        <w:t xml:space="preserve">58 </w:t>
      </w:r>
      <w:r>
        <w:t xml:space="preserve">Therefore</w:t>
      </w:r>
      <w:r>
        <w:rPr>
          <w:rStyle w:val="FootnoteReference"/>
        </w:rPr>
        <w:footnoteReference w:id="13606"/>
      </w:r>
      <w:r>
        <w:t xml:space="preserve">, my beloved brothers, be you steadfast, immovable, always abounding</w:t>
      </w:r>
      <w:r>
        <w:rPr>
          <w:rStyle w:val="FootnoteReference"/>
        </w:rPr>
        <w:footnoteReference w:id="13607"/>
      </w:r>
      <w:r>
        <w:t xml:space="preserve"> in the work</w:t>
      </w:r>
      <w:r>
        <w:rPr>
          <w:rStyle w:val="FootnoteReference"/>
        </w:rPr>
        <w:footnoteReference w:id="13608"/>
      </w:r>
      <w:r>
        <w:t xml:space="preserve"> of the Lord, since you know that your labor is not</w:t>
      </w:r>
      <w:r>
        <w:rPr>
          <w:rStyle w:val="FootnoteReference"/>
        </w:rPr>
        <w:footnoteReference w:id="13609"/>
      </w:r>
      <w:r>
        <w:t xml:space="preserve"> in vain in the Lord.</w:t>
      </w:r>
      <w:r>
        <w:rPr>
          <w:rStyle w:val="FootnoteReference"/>
        </w:rPr>
        <w:footnoteReference w:id="13610"/>
      </w:r>
      <w:r>
        <w:rPr>
          <w:rStyle w:val="FootnoteReference"/>
        </w:rPr>
        <w:footnoteReference w:id="13611"/>
      </w:r>
      <w:r>
        <w:rPr>
          <w:rStyle w:val="FootnoteReference"/>
        </w:rPr>
        <w:footnoteReference w:id="136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3613"/>
      </w:r>
      <w:r>
        <w:t xml:space="preserve"> the collection for the holy ones, as I have given order to the assemblies of Galatia</w:t>
      </w:r>
      <w:r>
        <w:rPr>
          <w:rStyle w:val="FootnoteReference"/>
        </w:rPr>
        <w:footnoteReference w:id="13614"/>
      </w:r>
      <w:r>
        <w:t xml:space="preserve">, even so do you.</w:t>
      </w:r>
      <w:r>
        <w:rPr>
          <w:rStyle w:val="FootnoteReference"/>
        </w:rPr>
        <w:footnoteReference w:id="13615"/>
      </w:r>
      <w:r>
        <w:rPr>
          <w:rStyle w:val="FootnoteReference"/>
        </w:rPr>
        <w:footnoteReference w:id="13616"/>
      </w:r>
    </w:p>
    <w:p>
      <w:r>
        <w:rPr>
          <w:b/>
        </w:rPr>
        <w:t xml:space="preserve">2 </w:t>
      </w:r>
      <w:r>
        <w:t xml:space="preserve">Upon the first</w:t>
      </w:r>
      <w:r>
        <w:rPr>
          <w:rStyle w:val="FootnoteReference"/>
        </w:rPr>
        <w:footnoteReference w:id="13617"/>
      </w:r>
      <w:r>
        <w:t xml:space="preserve"> day of the week let every one of you lay by him in store, as God</w:t>
      </w:r>
      <w:r>
        <w:rPr>
          <w:rStyle w:val="FootnoteReference"/>
        </w:rPr>
        <w:footnoteReference w:id="13618"/>
      </w:r>
      <w:r>
        <w:t xml:space="preserve"> has prospered him, that</w:t>
      </w:r>
      <w:r>
        <w:rPr>
          <w:rStyle w:val="FootnoteReference"/>
        </w:rPr>
        <w:footnoteReference w:id="13619"/>
      </w:r>
      <w:r>
        <w:t xml:space="preserve"> there is no gatherings when I come.</w:t>
      </w:r>
    </w:p>
    <w:p>
      <w:r>
        <w:rPr>
          <w:b/>
        </w:rPr>
        <w:t xml:space="preserve">3 </w:t>
      </w:r>
      <w:r>
        <w:t xml:space="preserve">And when</w:t>
      </w:r>
      <w:r>
        <w:rPr>
          <w:rStyle w:val="FootnoteReference"/>
        </w:rPr>
        <w:footnoteReference w:id="13620"/>
      </w:r>
      <w:r>
        <w:t xml:space="preserve"> I come, whomsoever</w:t>
      </w:r>
      <w:r>
        <w:rPr>
          <w:rStyle w:val="FootnoteReference"/>
        </w:rPr>
        <w:footnoteReference w:id="13621"/>
      </w:r>
      <w:r>
        <w:t xml:space="preserve"> you shall approve by your letters, them will I send to bring your liberality</w:t>
      </w:r>
      <w:r>
        <w:rPr>
          <w:rStyle w:val="FootnoteReference"/>
        </w:rPr>
        <w:footnoteReference w:id="13622"/>
      </w:r>
      <w:r>
        <w:t xml:space="preserve"> to Jerusalem</w:t>
      </w:r>
      <w:r>
        <w:rPr>
          <w:rStyle w:val="FootnoteReference"/>
        </w:rPr>
        <w:footnoteReference w:id="13623"/>
      </w:r>
      <w:r>
        <w:t xml:space="preserve">.</w:t>
      </w:r>
    </w:p>
    <w:p>
      <w:r>
        <w:rPr>
          <w:b/>
        </w:rPr>
        <w:t xml:space="preserve">4 </w:t>
      </w:r>
      <w:r>
        <w:t xml:space="preserve">And if it be meet that I go also, they shall go with me.</w:t>
      </w:r>
      <w:r>
        <w:rPr>
          <w:rStyle w:val="FootnoteReference"/>
        </w:rPr>
        <w:footnoteReference w:id="13624"/>
      </w:r>
    </w:p>
    <w:p>
      <w:r>
        <w:rPr>
          <w:b/>
        </w:rPr>
        <w:t xml:space="preserve">5 </w:t>
      </w:r>
      <w:r>
        <w:t xml:space="preserve">Now I will come to you, when</w:t>
      </w:r>
      <w:r>
        <w:rPr>
          <w:rStyle w:val="FootnoteReference"/>
        </w:rPr>
        <w:footnoteReference w:id="13625"/>
      </w:r>
      <w:r>
        <w:t xml:space="preserve"> I shall pass through Macedonia</w:t>
      </w:r>
      <w:r>
        <w:rPr>
          <w:rStyle w:val="FootnoteReference"/>
        </w:rPr>
        <w:footnoteReference w:id="13626"/>
      </w:r>
      <w:r>
        <w:t xml:space="preserve">: for I do pass through Macedonia.</w:t>
      </w:r>
    </w:p>
    <w:p>
      <w:r>
        <w:rPr>
          <w:b/>
        </w:rPr>
        <w:t xml:space="preserve">6 </w:t>
      </w:r>
      <w:r>
        <w:t xml:space="preserve">And it may be that I will abide, yes, and winter</w:t>
      </w:r>
      <w:r>
        <w:rPr>
          <w:rStyle w:val="FootnoteReference"/>
        </w:rPr>
        <w:footnoteReference w:id="13627"/>
      </w:r>
      <w:r>
        <w:t xml:space="preserve"> with you, that you may bring me on my journey anywhere I go.</w:t>
      </w:r>
      <w:r>
        <w:rPr>
          <w:rStyle w:val="FootnoteReference"/>
        </w:rPr>
        <w:footnoteReference w:id="13628"/>
      </w:r>
    </w:p>
    <w:p>
      <w:r>
        <w:rPr>
          <w:b/>
        </w:rPr>
        <w:t xml:space="preserve">7 </w:t>
      </w:r>
      <w:r>
        <w:t xml:space="preserve">For I will not see you now by the way; but I trust to tarry a while with you, if the Lord permit.</w:t>
      </w:r>
      <w:r>
        <w:rPr>
          <w:rStyle w:val="FootnoteReference"/>
        </w:rPr>
        <w:footnoteReference w:id="13629"/>
      </w:r>
    </w:p>
    <w:p>
      <w:r>
        <w:rPr>
          <w:b/>
        </w:rPr>
        <w:t xml:space="preserve">8 </w:t>
      </w:r>
      <w:r>
        <w:t xml:space="preserve">But I will tarry at Ephesus</w:t>
      </w:r>
      <w:r>
        <w:rPr>
          <w:rStyle w:val="FootnoteReference"/>
        </w:rPr>
        <w:footnoteReference w:id="13630"/>
      </w:r>
      <w:r>
        <w:t xml:space="preserve"> until Pentecost</w:t>
      </w:r>
      <w:r>
        <w:rPr>
          <w:rStyle w:val="FootnoteReference"/>
        </w:rPr>
        <w:footnoteReference w:id="13631"/>
      </w:r>
      <w:r>
        <w:t xml:space="preserve">.</w:t>
      </w:r>
      <w:r>
        <w:rPr>
          <w:rStyle w:val="FootnoteReference"/>
        </w:rPr>
        <w:footnoteReference w:id="13632"/>
      </w:r>
      <w:r>
        <w:rPr>
          <w:rStyle w:val="FootnoteReference"/>
        </w:rPr>
        <w:footnoteReference w:id="13633"/>
      </w:r>
    </w:p>
    <w:p>
      <w:r>
        <w:rPr>
          <w:b/>
        </w:rPr>
        <w:t xml:space="preserve">9 </w:t>
      </w:r>
      <w:r>
        <w:t xml:space="preserve">For a great</w:t>
      </w:r>
      <w:r>
        <w:rPr>
          <w:rStyle w:val="FootnoteReference"/>
        </w:rPr>
        <w:footnoteReference w:id="13634"/>
      </w:r>
      <w:r>
        <w:t xml:space="preserve"> door</w:t>
      </w:r>
      <w:r>
        <w:rPr>
          <w:rStyle w:val="FootnoteReference"/>
        </w:rPr>
        <w:footnoteReference w:id="13635"/>
      </w:r>
      <w:r>
        <w:t xml:space="preserve"> and effectual is opened to me, and there</w:t>
      </w:r>
      <w:r>
        <w:rPr>
          <w:rStyle w:val="FootnoteReference"/>
        </w:rPr>
        <w:footnoteReference w:id="13636"/>
      </w:r>
      <w:r>
        <w:t xml:space="preserve"> are many adversaries.</w:t>
      </w:r>
    </w:p>
    <w:p>
      <w:r>
        <w:rPr>
          <w:b/>
        </w:rPr>
        <w:t xml:space="preserve">10 </w:t>
      </w:r>
      <w:r>
        <w:t xml:space="preserve">Now if Timotheus</w:t>
      </w:r>
      <w:r>
        <w:rPr>
          <w:rStyle w:val="FootnoteReference"/>
        </w:rPr>
        <w:footnoteReference w:id="13637"/>
      </w:r>
      <w:r>
        <w:t xml:space="preserve"> come, see that he may be with you without</w:t>
      </w:r>
      <w:r>
        <w:rPr>
          <w:rStyle w:val="FootnoteReference"/>
        </w:rPr>
        <w:footnoteReference w:id="13638"/>
      </w:r>
      <w:r>
        <w:t xml:space="preserve"> fear: for he works the work of the Lord, as I also do.</w:t>
      </w:r>
      <w:r>
        <w:rPr>
          <w:rStyle w:val="FootnoteReference"/>
        </w:rPr>
        <w:footnoteReference w:id="13639"/>
      </w:r>
      <w:r>
        <w:rPr>
          <w:rStyle w:val="FootnoteReference"/>
        </w:rPr>
        <w:footnoteReference w:id="13640"/>
      </w:r>
    </w:p>
    <w:p>
      <w:r>
        <w:rPr>
          <w:b/>
        </w:rPr>
        <w:t xml:space="preserve">11 </w:t>
      </w:r>
      <w:r>
        <w:t xml:space="preserve">Let no one therefore despise him: but conduct him forth in peace, that he may come to me: for I look for him with the brothers.</w:t>
      </w:r>
      <w:r>
        <w:rPr>
          <w:rStyle w:val="FootnoteReference"/>
        </w:rPr>
        <w:footnoteReference w:id="13641"/>
      </w:r>
      <w:r>
        <w:rPr>
          <w:rStyle w:val="FootnoteReference"/>
        </w:rPr>
        <w:footnoteReference w:id="13642"/>
      </w:r>
    </w:p>
    <w:p>
      <w:r>
        <w:rPr>
          <w:b/>
        </w:rPr>
        <w:t xml:space="preserve">12 </w:t>
      </w:r>
      <w:r>
        <w:t xml:space="preserve">As concerning our brother Apollos</w:t>
      </w:r>
      <w:r>
        <w:rPr>
          <w:rStyle w:val="FootnoteReference"/>
        </w:rPr>
        <w:footnoteReference w:id="13643"/>
      </w:r>
      <w:r>
        <w:t xml:space="preserve">, I greatly desired him to come to you with the brothers: but his will was not at all to come at this time; but he will come when</w:t>
      </w:r>
      <w:r>
        <w:rPr>
          <w:rStyle w:val="FootnoteReference"/>
        </w:rPr>
        <w:footnoteReference w:id="13644"/>
      </w:r>
      <w:r>
        <w:t xml:space="preserve"> he shall have convenient time.</w:t>
      </w:r>
      <w:r>
        <w:rPr>
          <w:rStyle w:val="FootnoteReference"/>
        </w:rPr>
        <w:footnoteReference w:id="13645"/>
      </w:r>
    </w:p>
    <w:p>
      <w:r>
        <w:rPr>
          <w:b/>
        </w:rPr>
        <w:t xml:space="preserve">13 </w:t>
      </w:r>
      <w:r>
        <w:t xml:space="preserve">Watch</w:t>
      </w:r>
      <w:r>
        <w:rPr>
          <w:rStyle w:val="FootnoteReference"/>
        </w:rPr>
        <w:footnoteReference w:id="13646"/>
      </w:r>
      <w:r>
        <w:t xml:space="preserve"> you, stand</w:t>
      </w:r>
      <w:r>
        <w:rPr>
          <w:rStyle w:val="FootnoteReference"/>
        </w:rPr>
        <w:footnoteReference w:id="13647"/>
      </w:r>
      <w:r>
        <w:t xml:space="preserve"> fast in the faith, quit</w:t>
      </w:r>
      <w:r>
        <w:rPr>
          <w:rStyle w:val="FootnoteReference"/>
        </w:rPr>
        <w:footnoteReference w:id="13648"/>
      </w:r>
      <w:r>
        <w:t xml:space="preserve"> you like men, be strong.</w:t>
      </w:r>
      <w:r>
        <w:rPr>
          <w:rStyle w:val="FootnoteReference"/>
        </w:rPr>
        <w:footnoteReference w:id="13649"/>
      </w:r>
    </w:p>
    <w:p>
      <w:r>
        <w:rPr>
          <w:b/>
        </w:rPr>
        <w:t xml:space="preserve">14 </w:t>
      </w:r>
      <w:r>
        <w:t xml:space="preserve">Let all your things be done with love.</w:t>
      </w:r>
      <w:r>
        <w:rPr>
          <w:rStyle w:val="FootnoteReference"/>
        </w:rPr>
        <w:footnoteReference w:id="13650"/>
      </w:r>
    </w:p>
    <w:p>
      <w:r>
        <w:rPr>
          <w:b/>
        </w:rPr>
        <w:t xml:space="preserve">15 </w:t>
      </w:r>
      <w:r>
        <w:t xml:space="preserve">I plead to (you know the house</w:t>
      </w:r>
      <w:r>
        <w:rPr>
          <w:rStyle w:val="FootnoteReference"/>
        </w:rPr>
        <w:footnoteReference w:id="13651"/>
      </w:r>
      <w:r>
        <w:t xml:space="preserve"> of Stephanas</w:t>
      </w:r>
      <w:r>
        <w:rPr>
          <w:rStyle w:val="FootnoteReference"/>
        </w:rPr>
        <w:footnoteReference w:id="13652"/>
      </w:r>
      <w:r>
        <w:t xml:space="preserve">, that it is the first-fruits of Achaia</w:t>
      </w:r>
      <w:r>
        <w:rPr>
          <w:rStyle w:val="FootnoteReference"/>
        </w:rPr>
        <w:footnoteReference w:id="13653"/>
      </w:r>
      <w:r>
        <w:t xml:space="preserve">, and that they have addicted themselves to the</w:t>
      </w:r>
      <w:r>
        <w:rPr>
          <w:rStyle w:val="FootnoteReference"/>
        </w:rPr>
        <w:footnoteReference w:id="13654"/>
      </w:r>
      <w:r>
        <w:t xml:space="preserve"> ministry of the holy ones,)</w:t>
      </w:r>
      <w:r>
        <w:rPr>
          <w:rStyle w:val="FootnoteReference"/>
        </w:rPr>
        <w:footnoteReference w:id="13655"/>
      </w:r>
    </w:p>
    <w:p>
      <w:r>
        <w:rPr>
          <w:b/>
        </w:rPr>
        <w:t xml:space="preserve">16 </w:t>
      </w:r>
      <w:r>
        <w:t xml:space="preserve">That you submit yourselves to such, and to every one that helps with us, and labors.</w:t>
      </w:r>
      <w:r>
        <w:rPr>
          <w:rStyle w:val="FootnoteReference"/>
        </w:rPr>
        <w:footnoteReference w:id="13656"/>
      </w:r>
      <w:r>
        <w:rPr>
          <w:rStyle w:val="FootnoteReference"/>
        </w:rPr>
        <w:footnoteReference w:id="13657"/>
      </w:r>
      <w:r>
        <w:rPr>
          <w:rStyle w:val="FootnoteReference"/>
        </w:rPr>
        <w:footnoteReference w:id="13658"/>
      </w:r>
    </w:p>
    <w:p>
      <w:r>
        <w:rPr>
          <w:b/>
        </w:rPr>
        <w:t xml:space="preserve">17 </w:t>
      </w:r>
      <w:r>
        <w:t xml:space="preserve">I am</w:t>
      </w:r>
      <w:r>
        <w:rPr>
          <w:rStyle w:val="FootnoteReference"/>
        </w:rPr>
        <w:footnoteReference w:id="13659"/>
      </w:r>
      <w:r>
        <w:t xml:space="preserve"> glad of the coming of Stephanas</w:t>
      </w:r>
      <w:r>
        <w:rPr>
          <w:rStyle w:val="FootnoteReference"/>
        </w:rPr>
        <w:footnoteReference w:id="13660"/>
      </w:r>
      <w:r>
        <w:t xml:space="preserve"> and Fortunatus</w:t>
      </w:r>
      <w:r>
        <w:rPr>
          <w:rStyle w:val="FootnoteReference"/>
        </w:rPr>
        <w:footnoteReference w:id="13661"/>
      </w:r>
      <w:r>
        <w:t xml:space="preserve"> and Achaicus</w:t>
      </w:r>
      <w:r>
        <w:rPr>
          <w:rStyle w:val="FootnoteReference"/>
        </w:rPr>
        <w:footnoteReference w:id="13662"/>
      </w:r>
      <w:r>
        <w:t xml:space="preserve">: for that which was lacking on your part they have supplied.</w:t>
      </w:r>
      <w:r>
        <w:rPr>
          <w:rStyle w:val="FootnoteReference"/>
        </w:rPr>
        <w:footnoteReference w:id="13663"/>
      </w:r>
    </w:p>
    <w:p>
      <w:r>
        <w:rPr>
          <w:b/>
        </w:rPr>
        <w:t xml:space="preserve">18 </w:t>
      </w:r>
      <w:r>
        <w:t xml:space="preserve">For they have refreshed my spirit and your's: therefore</w:t>
      </w:r>
      <w:r>
        <w:rPr>
          <w:rStyle w:val="FootnoteReference"/>
        </w:rPr>
        <w:footnoteReference w:id="13664"/>
      </w:r>
      <w:r>
        <w:t xml:space="preserve"> acknowledge you those who are such.</w:t>
      </w:r>
      <w:r>
        <w:rPr>
          <w:rStyle w:val="FootnoteReference"/>
        </w:rPr>
        <w:footnoteReference w:id="13665"/>
      </w:r>
    </w:p>
    <w:p>
      <w:r>
        <w:rPr>
          <w:b/>
        </w:rPr>
        <w:t xml:space="preserve">19 </w:t>
      </w:r>
      <w:r>
        <w:t xml:space="preserve">The assemblies of Asia</w:t>
      </w:r>
      <w:r>
        <w:rPr>
          <w:rStyle w:val="FootnoteReference"/>
        </w:rPr>
        <w:footnoteReference w:id="13666"/>
      </w:r>
      <w:r>
        <w:t xml:space="preserve"> salute you. Aquila</w:t>
      </w:r>
      <w:r>
        <w:rPr>
          <w:rStyle w:val="FootnoteReference"/>
        </w:rPr>
        <w:footnoteReference w:id="13667"/>
      </w:r>
      <w:r>
        <w:t xml:space="preserve"> and Priscilla</w:t>
      </w:r>
      <w:r>
        <w:rPr>
          <w:rStyle w:val="FootnoteReference"/>
        </w:rPr>
        <w:footnoteReference w:id="13668"/>
      </w:r>
      <w:r>
        <w:t xml:space="preserve"> salute you much in the Lord, with the assembly that is in their house.</w:t>
      </w:r>
      <w:r>
        <w:rPr>
          <w:rStyle w:val="FootnoteReference"/>
        </w:rPr>
        <w:footnoteReference w:id="13669"/>
      </w:r>
      <w:r>
        <w:rPr>
          <w:rStyle w:val="FootnoteReference"/>
        </w:rPr>
        <w:footnoteReference w:id="13670"/>
      </w:r>
      <w:r>
        <w:rPr>
          <w:rStyle w:val="FootnoteReference"/>
        </w:rPr>
        <w:footnoteReference w:id="13671"/>
      </w:r>
    </w:p>
    <w:p>
      <w:r>
        <w:rPr>
          <w:b/>
        </w:rPr>
        <w:t xml:space="preserve">20 </w:t>
      </w:r>
      <w:r>
        <w:t xml:space="preserve">All the brothers greet</w:t>
      </w:r>
      <w:r>
        <w:rPr>
          <w:rStyle w:val="FootnoteReference"/>
        </w:rPr>
        <w:footnoteReference w:id="13672"/>
      </w:r>
      <w:r>
        <w:t xml:space="preserve"> you. Greet you one another with a holy kiss.</w:t>
      </w:r>
      <w:r>
        <w:rPr>
          <w:rStyle w:val="FootnoteReference"/>
        </w:rPr>
        <w:footnoteReference w:id="13673"/>
      </w:r>
    </w:p>
    <w:p>
      <w:r>
        <w:rPr>
          <w:b/>
        </w:rPr>
        <w:t xml:space="preserve">21 </w:t>
      </w:r>
      <w:r>
        <w:t xml:space="preserve">The salutation</w:t>
      </w:r>
      <w:r>
        <w:rPr>
          <w:rStyle w:val="FootnoteReference"/>
        </w:rPr>
        <w:footnoteReference w:id="13674"/>
      </w:r>
      <w:r>
        <w:t xml:space="preserve"> of me Paul</w:t>
      </w:r>
      <w:r>
        <w:rPr>
          <w:rStyle w:val="FootnoteReference"/>
        </w:rPr>
        <w:footnoteReference w:id="13675"/>
      </w:r>
      <w:r>
        <w:t xml:space="preserve"> with my own hand.</w:t>
      </w:r>
    </w:p>
    <w:p>
      <w:r>
        <w:rPr>
          <w:b/>
        </w:rPr>
        <w:t xml:space="preserve">22 </w:t>
      </w:r>
      <w:r>
        <w:t xml:space="preserve">If anyone love</w:t>
      </w:r>
      <w:r>
        <w:rPr>
          <w:rStyle w:val="FootnoteReference"/>
        </w:rPr>
        <w:footnoteReference w:id="13676"/>
      </w:r>
      <w:r>
        <w:t xml:space="preserve"> not the Lord Jesus</w:t>
      </w:r>
      <w:r>
        <w:rPr>
          <w:rStyle w:val="FootnoteReference"/>
        </w:rPr>
        <w:footnoteReference w:id="13677"/>
      </w:r>
      <w:r>
        <w:t xml:space="preserve"> Christ</w:t>
      </w:r>
      <w:r>
        <w:rPr>
          <w:rStyle w:val="FootnoteReference"/>
        </w:rPr>
        <w:footnoteReference w:id="13678"/>
      </w:r>
      <w:r>
        <w:t xml:space="preserve">, let him be Anathema</w:t>
      </w:r>
      <w:r>
        <w:rPr>
          <w:rStyle w:val="FootnoteReference"/>
        </w:rPr>
        <w:footnoteReference w:id="13679"/>
      </w:r>
      <w:r>
        <w:t xml:space="preserve"> Maranatha</w:t>
      </w:r>
      <w:r>
        <w:rPr>
          <w:rStyle w:val="FootnoteReference"/>
        </w:rPr>
        <w:footnoteReference w:id="13680"/>
      </w:r>
      <w:r>
        <w:t xml:space="preserve">.</w:t>
      </w:r>
      <w:r>
        <w:rPr>
          <w:rStyle w:val="FootnoteReference"/>
        </w:rPr>
        <w:footnoteReference w:id="13681"/>
      </w:r>
    </w:p>
    <w:p>
      <w:r>
        <w:rPr>
          <w:b/>
        </w:rPr>
        <w:t xml:space="preserve">23 </w:t>
      </w:r>
      <w:r>
        <w:t xml:space="preserve">The grace of our Lord Jesus Christ be with you.</w:t>
      </w:r>
      <w:r>
        <w:rPr>
          <w:rStyle w:val="FootnoteReference"/>
        </w:rPr>
        <w:footnoteReference w:id="13682"/>
      </w:r>
    </w:p>
    <w:p>
      <w:r>
        <w:rPr>
          <w:b/>
        </w:rPr>
        <w:t xml:space="preserve">24 </w:t>
      </w:r>
      <w:r>
        <w:t xml:space="preserve">My love</w:t>
      </w:r>
      <w:r>
        <w:rPr>
          <w:rStyle w:val="FootnoteReference"/>
        </w:rPr>
        <w:footnoteReference w:id="13683"/>
      </w:r>
      <w:r>
        <w:t xml:space="preserve"> be with you all in Christ Jesus. Amen</w:t>
      </w:r>
      <w:r>
        <w:rPr>
          <w:rStyle w:val="FootnoteReference"/>
        </w:rPr>
        <w:footnoteReference w:id="13684"/>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85"/>
      </w:r>
      <w:r>
        <w:t xml:space="preserve">, an apostle of Jesus</w:t>
      </w:r>
      <w:r>
        <w:rPr>
          <w:rStyle w:val="FootnoteReference"/>
        </w:rPr>
        <w:footnoteReference w:id="13686"/>
      </w:r>
      <w:r>
        <w:t xml:space="preserve"> Christ</w:t>
      </w:r>
      <w:r>
        <w:rPr>
          <w:rStyle w:val="FootnoteReference"/>
        </w:rPr>
        <w:footnoteReference w:id="13687"/>
      </w:r>
      <w:r>
        <w:t xml:space="preserve"> by the will of God, and Timothy</w:t>
      </w:r>
      <w:r>
        <w:rPr>
          <w:rStyle w:val="FootnoteReference"/>
        </w:rPr>
        <w:footnoteReference w:id="13688"/>
      </w:r>
      <w:r>
        <w:t xml:space="preserve"> our brother, to the assembly of God who is at Corinth</w:t>
      </w:r>
      <w:r>
        <w:rPr>
          <w:rStyle w:val="FootnoteReference"/>
        </w:rPr>
        <w:footnoteReference w:id="13689"/>
      </w:r>
      <w:r>
        <w:t xml:space="preserve">, with all the holy ones which are in all Achaia</w:t>
      </w:r>
      <w:r>
        <w:rPr>
          <w:rStyle w:val="FootnoteReference"/>
        </w:rPr>
        <w:footnoteReference w:id="13690"/>
      </w:r>
      <w:r>
        <w:t xml:space="preserve">:</w:t>
      </w:r>
      <w:r>
        <w:rPr>
          <w:rStyle w:val="FootnoteReference"/>
        </w:rPr>
        <w:footnoteReference w:id="13691"/>
      </w:r>
      <w:r>
        <w:rPr>
          <w:rStyle w:val="FootnoteReference"/>
        </w:rPr>
        <w:footnoteReference w:id="13692"/>
      </w:r>
      <w:r>
        <w:rPr>
          <w:rStyle w:val="FootnoteReference"/>
        </w:rPr>
        <w:footnoteReference w:id="13693"/>
      </w:r>
      <w:r>
        <w:rPr>
          <w:rStyle w:val="FootnoteReference"/>
        </w:rPr>
        <w:footnoteReference w:id="13694"/>
      </w:r>
      <w:r>
        <w:rPr>
          <w:rStyle w:val="FootnoteReference"/>
        </w:rPr>
        <w:footnoteReference w:id="13695"/>
      </w:r>
    </w:p>
    <w:p>
      <w:r>
        <w:rPr>
          <w:b/>
        </w:rPr>
        <w:t xml:space="preserve">2 </w:t>
      </w:r>
      <w:r>
        <w:t xml:space="preserve">Grace be to you and peace from God our Father, and from the Lord Jesus Christ.</w:t>
      </w:r>
      <w:r>
        <w:rPr>
          <w:rStyle w:val="FootnoteReference"/>
        </w:rPr>
        <w:footnoteReference w:id="13696"/>
      </w:r>
    </w:p>
    <w:p>
      <w:r>
        <w:rPr>
          <w:b/>
        </w:rPr>
        <w:t xml:space="preserve">3 </w:t>
      </w:r>
      <w:r>
        <w:t xml:space="preserve">Blessed</w:t>
      </w:r>
      <w:r>
        <w:rPr>
          <w:rStyle w:val="FootnoteReference"/>
        </w:rPr>
        <w:footnoteReference w:id="13697"/>
      </w:r>
      <w:r>
        <w:t xml:space="preserve"> be God, even the Father of our</w:t>
      </w:r>
      <w:r>
        <w:rPr>
          <w:rStyle w:val="FootnoteReference"/>
        </w:rPr>
        <w:footnoteReference w:id="13698"/>
      </w:r>
      <w:r>
        <w:t xml:space="preserve"> Lord Jesus Christ, the Father of mercies</w:t>
      </w:r>
      <w:r>
        <w:rPr>
          <w:rStyle w:val="FootnoteReference"/>
        </w:rPr>
        <w:footnoteReference w:id="13699"/>
      </w:r>
      <w:r>
        <w:t xml:space="preserve">, and the God</w:t>
      </w:r>
      <w:r>
        <w:rPr>
          <w:rStyle w:val="FootnoteReference"/>
        </w:rPr>
        <w:footnoteReference w:id="13700"/>
      </w:r>
      <w:r>
        <w:t xml:space="preserve"> of all comfort;</w:t>
      </w:r>
    </w:p>
    <w:p>
      <w:r>
        <w:rPr>
          <w:b/>
        </w:rPr>
        <w:t xml:space="preserve">4 </w:t>
      </w:r>
      <w:r>
        <w:t xml:space="preserve">Who comforts us in all our tribulation, that</w:t>
      </w:r>
      <w:r>
        <w:rPr>
          <w:rStyle w:val="FootnoteReference"/>
        </w:rPr>
        <w:footnoteReference w:id="13701"/>
      </w:r>
      <w:r>
        <w:t xml:space="preserve"> we may be able to comfort those who are in any trouble, by the comfort with which we ourselves are comforted of God.</w:t>
      </w:r>
      <w:r>
        <w:rPr>
          <w:rStyle w:val="FootnoteReference"/>
        </w:rPr>
        <w:footnoteReference w:id="13702"/>
      </w:r>
    </w:p>
    <w:p>
      <w:r>
        <w:rPr>
          <w:b/>
        </w:rPr>
        <w:t xml:space="preserve">5 </w:t>
      </w:r>
      <w:r>
        <w:t xml:space="preserve">For as the sufferings of Christ abound in us, so our consolation also abounds by Christ.</w:t>
      </w:r>
      <w:r>
        <w:rPr>
          <w:rStyle w:val="FootnoteReference"/>
        </w:rPr>
        <w:footnoteReference w:id="13703"/>
      </w:r>
      <w:r>
        <w:rPr>
          <w:rStyle w:val="FootnoteReference"/>
        </w:rPr>
        <w:footnoteReference w:id="13704"/>
      </w:r>
    </w:p>
    <w:p>
      <w:r>
        <w:rPr>
          <w:b/>
        </w:rPr>
        <w:t xml:space="preserve">6 </w:t>
      </w:r>
      <w:r>
        <w:t xml:space="preserve">And whether</w:t>
      </w:r>
      <w:r>
        <w:rPr>
          <w:rStyle w:val="FootnoteReference"/>
        </w:rPr>
        <w:footnoteReference w:id="13705"/>
      </w:r>
      <w:r>
        <w:t xml:space="preserve"> we be afflicted, it is</w:t>
      </w:r>
      <w:r>
        <w:rPr>
          <w:rStyle w:val="FootnoteReference"/>
        </w:rPr>
        <w:footnoteReference w:id="13706"/>
      </w:r>
      <w:r>
        <w:t xml:space="preserve"> for your consolation and salvation, which is effectual</w:t>
      </w:r>
      <w:r>
        <w:rPr>
          <w:rStyle w:val="FootnoteReference"/>
        </w:rPr>
        <w:footnoteReference w:id="13707"/>
      </w:r>
      <w:r>
        <w:t xml:space="preserve"> in the enduring of the same sufferings which we also suffer: or whether we be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3708"/>
      </w:r>
      <w:r>
        <w:rPr>
          <w:rStyle w:val="FootnoteReference"/>
        </w:rPr>
        <w:footnoteReference w:id="13709"/>
      </w:r>
    </w:p>
    <w:p>
      <w:r>
        <w:rPr>
          <w:b/>
        </w:rPr>
        <w:t xml:space="preserve">8 </w:t>
      </w:r>
      <w:r>
        <w:t xml:space="preserve">For we would not, brothers, have you ignorant of our</w:t>
      </w:r>
      <w:r>
        <w:rPr>
          <w:rStyle w:val="FootnoteReference"/>
        </w:rPr>
        <w:footnoteReference w:id="13710"/>
      </w:r>
      <w:r>
        <w:t xml:space="preserve"> trouble which came to us in Asia</w:t>
      </w:r>
      <w:r>
        <w:rPr>
          <w:rStyle w:val="FootnoteReference"/>
        </w:rPr>
        <w:footnoteReference w:id="13711"/>
      </w:r>
      <w:r>
        <w:t xml:space="preserve">, that we were pressed out of measure, above strength, insomuch</w:t>
      </w:r>
      <w:r>
        <w:rPr>
          <w:rStyle w:val="FootnoteReference"/>
        </w:rPr>
        <w:footnoteReference w:id="13712"/>
      </w:r>
      <w:r>
        <w:t xml:space="preserve"> that we despaired even of life:</w:t>
      </w:r>
    </w:p>
    <w:p>
      <w:r>
        <w:rPr>
          <w:b/>
        </w:rPr>
        <w:t xml:space="preserve">9 </w:t>
      </w:r>
      <w:r>
        <w:t xml:space="preserve">But we had the sentence of death in ourselves, that</w:t>
      </w:r>
      <w:r>
        <w:rPr>
          <w:rStyle w:val="FootnoteReference"/>
        </w:rPr>
        <w:footnoteReference w:id="13713"/>
      </w:r>
      <w:r>
        <w:t xml:space="preserve"> we should not trust in ourselves, but in God</w:t>
      </w:r>
      <w:r>
        <w:rPr>
          <w:rStyle w:val="FootnoteReference"/>
        </w:rPr>
        <w:footnoteReference w:id="13714"/>
      </w:r>
      <w:r>
        <w:t xml:space="preserve"> who raises the dead:</w:t>
      </w:r>
    </w:p>
    <w:p>
      <w:r>
        <w:rPr>
          <w:b/>
        </w:rPr>
        <w:t xml:space="preserve">10 </w:t>
      </w:r>
      <w:r>
        <w:t xml:space="preserve">Who delivered us from so great a death, and does deliver: in whom we trust that he will yet deliver us;</w:t>
      </w:r>
      <w:r>
        <w:rPr>
          <w:rStyle w:val="FootnoteReference"/>
        </w:rPr>
        <w:footnoteReference w:id="13715"/>
      </w:r>
    </w:p>
    <w:p>
      <w:r>
        <w:rPr>
          <w:b/>
        </w:rPr>
        <w:t xml:space="preserve">11 </w:t>
      </w:r>
      <w:r>
        <w:t xml:space="preserve">You also helping</w:t>
      </w:r>
      <w:r>
        <w:rPr>
          <w:rStyle w:val="FootnoteReference"/>
        </w:rPr>
        <w:footnoteReference w:id="13716"/>
      </w:r>
      <w:r>
        <w:t xml:space="preserve"> together by prayer for us, that</w:t>
      </w:r>
      <w:r>
        <w:rPr>
          <w:rStyle w:val="FootnoteReference"/>
        </w:rPr>
        <w:footnoteReference w:id="13717"/>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3718"/>
      </w:r>
      <w:r>
        <w:t xml:space="preserve"> is this, the testimony of our conscience, that in simplicity</w:t>
      </w:r>
      <w:r>
        <w:rPr>
          <w:rStyle w:val="FootnoteReference"/>
        </w:rPr>
        <w:footnoteReference w:id="13719"/>
      </w:r>
      <w:r>
        <w:t xml:space="preserve"> and godly</w:t>
      </w:r>
      <w:r>
        <w:rPr>
          <w:rStyle w:val="FootnoteReference"/>
        </w:rPr>
        <w:footnoteReference w:id="13720"/>
      </w:r>
      <w:r>
        <w:t xml:space="preserve"> sincerity, not with fleshly wisdom, but by the grace of God, we have</w:t>
      </w:r>
      <w:r>
        <w:rPr>
          <w:rStyle w:val="FootnoteReference"/>
        </w:rPr>
        <w:footnoteReference w:id="13721"/>
      </w:r>
      <w:r>
        <w:t xml:space="preserve"> had our conduct in the world, and more abundantly toward you.</w:t>
      </w:r>
      <w:r>
        <w:rPr>
          <w:rStyle w:val="FootnoteReference"/>
        </w:rPr>
        <w:footnoteReference w:id="13722"/>
      </w:r>
    </w:p>
    <w:p>
      <w:r>
        <w:rPr>
          <w:b/>
        </w:rPr>
        <w:t xml:space="preserve">13 </w:t>
      </w:r>
      <w:r>
        <w:t xml:space="preserve">For we write no other things to you, than</w:t>
      </w:r>
      <w:r>
        <w:rPr>
          <w:rStyle w:val="FootnoteReference"/>
        </w:rPr>
        <w:footnoteReference w:id="13723"/>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3724"/>
      </w:r>
      <w:r>
        <w:t xml:space="preserve">, that</w:t>
      </w:r>
      <w:r>
        <w:rPr>
          <w:rStyle w:val="FootnoteReference"/>
        </w:rPr>
        <w:footnoteReference w:id="13725"/>
      </w:r>
      <w:r>
        <w:t xml:space="preserve"> we are your rejoicing, even</w:t>
      </w:r>
      <w:r>
        <w:rPr>
          <w:rStyle w:val="FootnoteReference"/>
        </w:rPr>
        <w:footnoteReference w:id="13726"/>
      </w:r>
      <w:r>
        <w:t xml:space="preserve"> as you also are our's in the</w:t>
      </w:r>
      <w:r>
        <w:rPr>
          <w:rStyle w:val="FootnoteReference"/>
        </w:rPr>
        <w:footnoteReference w:id="13727"/>
      </w:r>
      <w:r>
        <w:t xml:space="preserve"> day of the Lord Jesus.</w:t>
      </w:r>
    </w:p>
    <w:p>
      <w:r>
        <w:rPr>
          <w:b/>
        </w:rPr>
        <w:t xml:space="preserve">15 </w:t>
      </w:r>
      <w:r>
        <w:t xml:space="preserve">And in this confidence I resolved to come to you before, that</w:t>
      </w:r>
      <w:r>
        <w:rPr>
          <w:rStyle w:val="FootnoteReference"/>
        </w:rPr>
        <w:footnoteReference w:id="13728"/>
      </w:r>
      <w:r>
        <w:t xml:space="preserve"> you might have a second benefit</w:t>
      </w:r>
      <w:r>
        <w:rPr>
          <w:rStyle w:val="FootnoteReference"/>
        </w:rPr>
        <w:footnoteReference w:id="13729"/>
      </w:r>
      <w:r>
        <w:t xml:space="preserve">;</w:t>
      </w:r>
      <w:r>
        <w:rPr>
          <w:rStyle w:val="FootnoteReference"/>
        </w:rPr>
        <w:footnoteReference w:id="13730"/>
      </w:r>
    </w:p>
    <w:p>
      <w:r>
        <w:rPr>
          <w:b/>
        </w:rPr>
        <w:t xml:space="preserve">16 </w:t>
      </w:r>
      <w:r>
        <w:t xml:space="preserve">And to pass by you into Macedonia</w:t>
      </w:r>
      <w:r>
        <w:rPr>
          <w:rStyle w:val="FootnoteReference"/>
        </w:rPr>
        <w:footnoteReference w:id="13731"/>
      </w:r>
      <w:r>
        <w:t xml:space="preserve">, and to come</w:t>
      </w:r>
      <w:r>
        <w:rPr>
          <w:rStyle w:val="FootnoteReference"/>
        </w:rPr>
        <w:footnoteReference w:id="13732"/>
      </w:r>
      <w:r>
        <w:t xml:space="preserve"> again out of Macedonia to you, and of you to be brought on my way toward Judea.</w:t>
      </w:r>
    </w:p>
    <w:p>
      <w:r>
        <w:rPr>
          <w:b/>
        </w:rPr>
        <w:t xml:space="preserve">17 </w:t>
      </w:r>
      <w:r>
        <w:t xml:space="preserve">When I therefore was thus minded, did I use levity? or the things that I purpose, do I purpose according</w:t>
      </w:r>
      <w:r>
        <w:rPr>
          <w:rStyle w:val="FootnoteReference"/>
        </w:rPr>
        <w:footnoteReference w:id="13733"/>
      </w:r>
      <w:r>
        <w:t xml:space="preserve"> to the flesh, that with me there should be yes yes, and no no?</w:t>
      </w:r>
      <w:r>
        <w:rPr>
          <w:rStyle w:val="FootnoteReference"/>
        </w:rPr>
        <w:footnoteReference w:id="13734"/>
      </w:r>
      <w:r>
        <w:rPr>
          <w:rStyle w:val="FootnoteReference"/>
        </w:rPr>
        <w:footnoteReference w:id="13735"/>
      </w:r>
    </w:p>
    <w:p>
      <w:r>
        <w:rPr>
          <w:b/>
        </w:rPr>
        <w:t xml:space="preserve">18 </w:t>
      </w:r>
      <w:r>
        <w:t xml:space="preserve">But as God is true, our word toward you was not yes and no.</w:t>
      </w:r>
      <w:r>
        <w:rPr>
          <w:rStyle w:val="FootnoteReference"/>
        </w:rPr>
        <w:footnoteReference w:id="13736"/>
      </w:r>
    </w:p>
    <w:p>
      <w:r>
        <w:rPr>
          <w:b/>
        </w:rPr>
        <w:t xml:space="preserve">19 </w:t>
      </w:r>
      <w:r>
        <w:t xml:space="preserve">For the Son</w:t>
      </w:r>
      <w:r>
        <w:rPr>
          <w:rStyle w:val="FootnoteReference"/>
        </w:rPr>
        <w:footnoteReference w:id="13737"/>
      </w:r>
      <w:r>
        <w:t xml:space="preserve"> of God, Jesus Christ, who was preached among you by us, even</w:t>
      </w:r>
      <w:r>
        <w:rPr>
          <w:rStyle w:val="FootnoteReference"/>
        </w:rPr>
        <w:footnoteReference w:id="13738"/>
      </w:r>
      <w:r>
        <w:t xml:space="preserve"> by me and Silvanus</w:t>
      </w:r>
      <w:r>
        <w:rPr>
          <w:rStyle w:val="FootnoteReference"/>
        </w:rPr>
        <w:footnoteReference w:id="13739"/>
      </w:r>
      <w:r>
        <w:t xml:space="preserve"> and Timotheus</w:t>
      </w:r>
      <w:r>
        <w:rPr>
          <w:rStyle w:val="FootnoteReference"/>
        </w:rPr>
        <w:footnoteReference w:id="13740"/>
      </w:r>
      <w:r>
        <w:t xml:space="preserve">, was not</w:t>
      </w:r>
      <w:r>
        <w:rPr>
          <w:rStyle w:val="FootnoteReference"/>
        </w:rPr>
        <w:footnoteReference w:id="13741"/>
      </w:r>
      <w:r>
        <w:t xml:space="preserve"> yes and no, but in him was yes.</w:t>
      </w:r>
    </w:p>
    <w:p>
      <w:r>
        <w:rPr>
          <w:b/>
        </w:rPr>
        <w:t xml:space="preserve">20 </w:t>
      </w:r>
      <w:r>
        <w:t xml:space="preserve">For all the promises of God in him are yes, and in him Amen</w:t>
      </w:r>
      <w:r>
        <w:rPr>
          <w:rStyle w:val="FootnoteReference"/>
        </w:rPr>
        <w:footnoteReference w:id="13742"/>
      </w:r>
      <w:r>
        <w:t xml:space="preserve">, to the glory of God by us.</w:t>
      </w:r>
      <w:r>
        <w:rPr>
          <w:rStyle w:val="FootnoteReference"/>
        </w:rPr>
        <w:footnoteReference w:id="13743"/>
      </w:r>
      <w:r>
        <w:rPr>
          <w:rStyle w:val="FootnoteReference"/>
        </w:rPr>
        <w:footnoteReference w:id="13744"/>
      </w:r>
    </w:p>
    <w:p>
      <w:r>
        <w:rPr>
          <w:b/>
        </w:rPr>
        <w:t xml:space="preserve">21 </w:t>
      </w:r>
      <w:r>
        <w:t xml:space="preserve">Now the one who establishes us with you in Christ, and has anointed</w:t>
      </w:r>
      <w:r>
        <w:rPr>
          <w:rStyle w:val="FootnoteReference"/>
        </w:rPr>
        <w:footnoteReference w:id="13745"/>
      </w:r>
      <w:r>
        <w:t xml:space="preserve"> us, is God;</w:t>
      </w:r>
      <w:r>
        <w:rPr>
          <w:rStyle w:val="FootnoteReference"/>
        </w:rPr>
        <w:footnoteReference w:id="13746"/>
      </w:r>
    </w:p>
    <w:p>
      <w:r>
        <w:rPr>
          <w:b/>
        </w:rPr>
        <w:t xml:space="preserve">22 </w:t>
      </w:r>
      <w:r>
        <w:t xml:space="preserve">Who has also sealed</w:t>
      </w:r>
      <w:r>
        <w:rPr>
          <w:rStyle w:val="FootnoteReference"/>
        </w:rPr>
        <w:footnoteReference w:id="13747"/>
      </w:r>
      <w:r>
        <w:t xml:space="preserve"> us, and given the earn of the Spirit in our hearts.</w:t>
      </w:r>
      <w:r>
        <w:rPr>
          <w:rStyle w:val="FootnoteReference"/>
        </w:rPr>
        <w:footnoteReference w:id="13748"/>
      </w:r>
    </w:p>
    <w:p>
      <w:r>
        <w:rPr>
          <w:b/>
        </w:rPr>
        <w:t xml:space="preserve">23 </w:t>
      </w:r>
      <w:r>
        <w:t xml:space="preserve">Moreover I call</w:t>
      </w:r>
      <w:r>
        <w:rPr>
          <w:rStyle w:val="FootnoteReference"/>
        </w:rPr>
        <w:footnoteReference w:id="13749"/>
      </w:r>
      <w:r>
        <w:t xml:space="preserve"> God for a record upon my soul, that</w:t>
      </w:r>
      <w:r>
        <w:rPr>
          <w:rStyle w:val="FootnoteReference"/>
        </w:rPr>
        <w:footnoteReference w:id="13750"/>
      </w:r>
      <w:r>
        <w:t xml:space="preserve"> to spare you I came not as yet to Corinth.</w:t>
      </w:r>
    </w:p>
    <w:p>
      <w:r>
        <w:rPr>
          <w:b/>
        </w:rPr>
        <w:t xml:space="preserve">24 </w:t>
      </w:r>
      <w:r>
        <w:t xml:space="preserve">Not for that</w:t>
      </w:r>
      <w:r>
        <w:rPr>
          <w:rStyle w:val="FootnoteReference"/>
        </w:rPr>
        <w:footnoteReference w:id="13751"/>
      </w:r>
      <w:r>
        <w:t xml:space="preserve"> we have dominion over your faith, but are helpers of your joy: for by faith you stand.</w:t>
      </w:r>
      <w:r>
        <w:rPr>
          <w:rStyle w:val="FootnoteReference"/>
        </w:rPr>
        <w:footnoteReference w:id="13752"/>
      </w:r>
      <w:r>
        <w:rPr>
          <w:rStyle w:val="FootnoteReference"/>
        </w:rPr>
        <w:footnoteReference w:id="137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3754"/>
      </w:r>
      <w:r>
        <w:t xml:space="preserve"> this with myself, that</w:t>
      </w:r>
      <w:r>
        <w:rPr>
          <w:rStyle w:val="FootnoteReference"/>
        </w:rPr>
        <w:footnoteReference w:id="13755"/>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3756"/>
      </w:r>
    </w:p>
    <w:p>
      <w:r>
        <w:rPr>
          <w:b/>
        </w:rPr>
        <w:t xml:space="preserve">3 </w:t>
      </w:r>
      <w:r>
        <w:t xml:space="preserve">And I wrote</w:t>
      </w:r>
      <w:r>
        <w:rPr>
          <w:rStyle w:val="FootnoteReference"/>
        </w:rPr>
        <w:footnoteReference w:id="13757"/>
      </w:r>
      <w:r>
        <w:t xml:space="preserve"> this same to you, lest</w:t>
      </w:r>
      <w:r>
        <w:rPr>
          <w:rStyle w:val="FootnoteReference"/>
        </w:rPr>
        <w:footnoteReference w:id="13758"/>
      </w:r>
      <w:r>
        <w:t xml:space="preserve">, when I came, I should have sorrow from them of whom I ought</w:t>
      </w:r>
      <w:r>
        <w:rPr>
          <w:rStyle w:val="FootnoteReference"/>
        </w:rPr>
        <w:footnoteReference w:id="13759"/>
      </w:r>
      <w:r>
        <w:t xml:space="preserve"> to rejoice; having</w:t>
      </w:r>
      <w:r>
        <w:rPr>
          <w:rStyle w:val="FootnoteReference"/>
        </w:rPr>
        <w:footnoteReference w:id="13760"/>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61"/>
      </w:r>
      <w:r>
        <w:rPr>
          <w:rStyle w:val="FootnoteReference"/>
        </w:rPr>
        <w:footnoteReference w:id="13762"/>
      </w:r>
    </w:p>
    <w:p>
      <w:r>
        <w:rPr>
          <w:b/>
        </w:rPr>
        <w:t xml:space="preserve">5 </w:t>
      </w:r>
      <w:r>
        <w:t xml:space="preserve">But if any have caused grief, he has not grieved</w:t>
      </w:r>
      <w:r>
        <w:rPr>
          <w:rStyle w:val="FootnoteReference"/>
        </w:rPr>
        <w:footnoteReference w:id="13763"/>
      </w:r>
      <w:r>
        <w:t xml:space="preserve"> me, but in part: that I may not burden you all.</w:t>
      </w:r>
      <w:r>
        <w:rPr>
          <w:rStyle w:val="FootnoteReference"/>
        </w:rPr>
        <w:footnoteReference w:id="13764"/>
      </w:r>
    </w:p>
    <w:p>
      <w:r>
        <w:rPr>
          <w:b/>
        </w:rPr>
        <w:t xml:space="preserve">6 </w:t>
      </w:r>
      <w:r>
        <w:t xml:space="preserve">Sufficient to such a man is this punishment, which</w:t>
      </w:r>
      <w:r>
        <w:rPr>
          <w:rStyle w:val="FootnoteReference"/>
        </w:rPr>
        <w:footnoteReference w:id="13765"/>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3766"/>
      </w:r>
      <w:r>
        <w:t xml:space="preserve"> up with overmuch</w:t>
      </w:r>
      <w:r>
        <w:rPr>
          <w:rStyle w:val="FootnoteReference"/>
        </w:rPr>
        <w:footnoteReference w:id="13767"/>
      </w:r>
      <w:r>
        <w:t xml:space="preserve"> sorrow.</w:t>
      </w:r>
      <w:r>
        <w:rPr>
          <w:rStyle w:val="FootnoteReference"/>
        </w:rPr>
        <w:footnoteReference w:id="13768"/>
      </w:r>
    </w:p>
    <w:p>
      <w:r>
        <w:rPr>
          <w:b/>
        </w:rPr>
        <w:t xml:space="preserve">8 </w:t>
      </w:r>
      <w:r>
        <w:t xml:space="preserve">Therefore I plead to you that</w:t>
      </w:r>
      <w:r>
        <w:rPr>
          <w:rStyle w:val="FootnoteReference"/>
        </w:rPr>
        <w:footnoteReference w:id="13769"/>
      </w:r>
      <w:r>
        <w:t xml:space="preserve"> you would confirm your love toward him.</w:t>
      </w:r>
    </w:p>
    <w:p>
      <w:r>
        <w:rPr>
          <w:b/>
        </w:rPr>
        <w:t xml:space="preserve">9 </w:t>
      </w:r>
      <w:r>
        <w:t xml:space="preserve">In order to this end also did I write, that</w:t>
      </w:r>
      <w:r>
        <w:rPr>
          <w:rStyle w:val="FootnoteReference"/>
        </w:rPr>
        <w:footnoteReference w:id="13770"/>
      </w:r>
      <w:r>
        <w:t xml:space="preserve"> I might know the proof of you, whether</w:t>
      </w:r>
      <w:r>
        <w:rPr>
          <w:rStyle w:val="FootnoteReference"/>
        </w:rPr>
        <w:footnoteReference w:id="13771"/>
      </w:r>
      <w:r>
        <w:t xml:space="preserve"> you be obedient in all things.</w:t>
      </w:r>
    </w:p>
    <w:p>
      <w:r>
        <w:rPr>
          <w:b/>
        </w:rPr>
        <w:t xml:space="preserve">10 </w:t>
      </w:r>
      <w:r>
        <w:t xml:space="preserve">To whom you forgive anything, I forgive also: for if I forgave anything, to whom I forgave it, for your sakes forgave I it in the person of Christ</w:t>
      </w:r>
      <w:r>
        <w:rPr>
          <w:rStyle w:val="FootnoteReference"/>
        </w:rPr>
        <w:footnoteReference w:id="13772"/>
      </w:r>
      <w:r>
        <w:t xml:space="preserve">;</w:t>
      </w:r>
      <w:r>
        <w:rPr>
          <w:rStyle w:val="FootnoteReference"/>
        </w:rPr>
        <w:footnoteReference w:id="13773"/>
      </w:r>
    </w:p>
    <w:p>
      <w:r>
        <w:rPr>
          <w:b/>
        </w:rPr>
        <w:t xml:space="preserve">11 </w:t>
      </w:r>
      <w:r>
        <w:t xml:space="preserve">Lest Satan</w:t>
      </w:r>
      <w:r>
        <w:rPr>
          <w:rStyle w:val="FootnoteReference"/>
        </w:rPr>
        <w:footnoteReference w:id="13774"/>
      </w:r>
      <w:r>
        <w:t xml:space="preserve"> should get an advantage of us: for we are not ignorant of his devices.</w:t>
      </w:r>
      <w:r>
        <w:rPr>
          <w:rStyle w:val="FootnoteReference"/>
        </w:rPr>
        <w:footnoteReference w:id="13775"/>
      </w:r>
    </w:p>
    <w:p>
      <w:r>
        <w:rPr>
          <w:b/>
        </w:rPr>
        <w:t xml:space="preserve">12 </w:t>
      </w:r>
      <w:r>
        <w:t xml:space="preserve">Furthermore, when</w:t>
      </w:r>
      <w:r>
        <w:rPr>
          <w:rStyle w:val="FootnoteReference"/>
        </w:rPr>
        <w:footnoteReference w:id="13776"/>
      </w:r>
      <w:r>
        <w:t xml:space="preserve"> I came to Troas</w:t>
      </w:r>
      <w:r>
        <w:rPr>
          <w:rStyle w:val="FootnoteReference"/>
        </w:rPr>
        <w:footnoteReference w:id="13777"/>
      </w:r>
      <w:r>
        <w:t xml:space="preserve"> to preach Christ's good news, and a</w:t>
      </w:r>
      <w:r>
        <w:rPr>
          <w:rStyle w:val="FootnoteReference"/>
        </w:rPr>
        <w:footnoteReference w:id="13778"/>
      </w:r>
      <w:r>
        <w:t xml:space="preserve"> door was opened to me of the Lord,</w:t>
      </w:r>
    </w:p>
    <w:p>
      <w:r>
        <w:rPr>
          <w:b/>
        </w:rPr>
        <w:t xml:space="preserve">13 </w:t>
      </w:r>
      <w:r>
        <w:t xml:space="preserve">I had no rest</w:t>
      </w:r>
      <w:r>
        <w:rPr>
          <w:rStyle w:val="FootnoteReference"/>
        </w:rPr>
        <w:footnoteReference w:id="13779"/>
      </w:r>
      <w:r>
        <w:t xml:space="preserve"> in my spirit, because I found not Titus</w:t>
      </w:r>
      <w:r>
        <w:rPr>
          <w:rStyle w:val="FootnoteReference"/>
        </w:rPr>
        <w:footnoteReference w:id="13780"/>
      </w:r>
      <w:r>
        <w:t xml:space="preserve"> my brother: but taking my leave of them, I went</w:t>
      </w:r>
      <w:r>
        <w:rPr>
          <w:rStyle w:val="FootnoteReference"/>
        </w:rPr>
        <w:footnoteReference w:id="13781"/>
      </w:r>
      <w:r>
        <w:t xml:space="preserve"> from there into Macedonia</w:t>
      </w:r>
      <w:r>
        <w:rPr>
          <w:rStyle w:val="FootnoteReference"/>
        </w:rPr>
        <w:footnoteReference w:id="13782"/>
      </w:r>
      <w:r>
        <w:t xml:space="preserve">.</w:t>
      </w:r>
      <w:r>
        <w:rPr>
          <w:rStyle w:val="FootnoteReference"/>
        </w:rPr>
        <w:footnoteReference w:id="13783"/>
      </w:r>
    </w:p>
    <w:p>
      <w:r>
        <w:rPr>
          <w:b/>
        </w:rPr>
        <w:t xml:space="preserve">14 </w:t>
      </w:r>
      <w:r>
        <w:t xml:space="preserve">Now thanks</w:t>
      </w:r>
      <w:r>
        <w:rPr>
          <w:rStyle w:val="FootnoteReference"/>
        </w:rPr>
        <w:footnoteReference w:id="13784"/>
      </w:r>
      <w:r>
        <w:t xml:space="preserve"> be to God, who always causes us to triumph in Christ, and makes manifest the taste of his knowledge by us in every place.</w:t>
      </w:r>
      <w:r>
        <w:rPr>
          <w:rStyle w:val="FootnoteReference"/>
        </w:rPr>
        <w:footnoteReference w:id="13785"/>
      </w:r>
      <w:r>
        <w:rPr>
          <w:rStyle w:val="FootnoteReference"/>
        </w:rPr>
        <w:footnoteReference w:id="13786"/>
      </w:r>
    </w:p>
    <w:p>
      <w:r>
        <w:rPr>
          <w:b/>
        </w:rPr>
        <w:t xml:space="preserve">15 </w:t>
      </w:r>
      <w:r>
        <w:t xml:space="preserve">For we are to God a sweet</w:t>
      </w:r>
      <w:r>
        <w:rPr>
          <w:rStyle w:val="FootnoteReference"/>
        </w:rPr>
        <w:footnoteReference w:id="13787"/>
      </w:r>
      <w:r>
        <w:t xml:space="preserve"> taste of Christ, in those who are saved, and in those who perish:</w:t>
      </w:r>
      <w:r>
        <w:rPr>
          <w:rStyle w:val="FootnoteReference"/>
        </w:rPr>
        <w:footnoteReference w:id="13788"/>
      </w:r>
    </w:p>
    <w:p>
      <w:r>
        <w:rPr>
          <w:b/>
        </w:rPr>
        <w:t xml:space="preserve">16 </w:t>
      </w:r>
      <w:r>
        <w:t xml:space="preserve">To the one we are the taste of death to death; and to the other the taste of life to life. And who is sufficient for these things?</w:t>
      </w:r>
      <w:r>
        <w:rPr>
          <w:rStyle w:val="FootnoteReference"/>
        </w:rPr>
        <w:footnoteReference w:id="13789"/>
      </w:r>
      <w:r>
        <w:rPr>
          <w:rStyle w:val="FootnoteReference"/>
        </w:rPr>
        <w:footnoteReference w:id="13790"/>
      </w:r>
    </w:p>
    <w:p>
      <w:r>
        <w:rPr>
          <w:b/>
        </w:rPr>
        <w:t xml:space="preserve">17 </w:t>
      </w:r>
      <w:r>
        <w:t xml:space="preserve">For we are not as many, which</w:t>
      </w:r>
      <w:r>
        <w:rPr>
          <w:rStyle w:val="FootnoteReference"/>
        </w:rPr>
        <w:footnoteReference w:id="13791"/>
      </w:r>
      <w:r>
        <w:t xml:space="preserve"> corrupt</w:t>
      </w:r>
      <w:r>
        <w:rPr>
          <w:rStyle w:val="FootnoteReference"/>
        </w:rPr>
        <w:footnoteReference w:id="13792"/>
      </w:r>
      <w:r>
        <w:t xml:space="preserve"> the word of God: but as of sincerity</w:t>
      </w:r>
      <w:r>
        <w:rPr>
          <w:rStyle w:val="FootnoteReference"/>
        </w:rPr>
        <w:footnoteReference w:id="13793"/>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3794"/>
      </w:r>
      <w:r>
        <w:t xml:space="preserve"> again to commend ourselves? or need we, as some others, epistles</w:t>
      </w:r>
      <w:r>
        <w:rPr>
          <w:rStyle w:val="FootnoteReference"/>
        </w:rPr>
        <w:footnoteReference w:id="13795"/>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3796"/>
      </w:r>
      <w:r>
        <w:t xml:space="preserve"> and read of all men:</w:t>
      </w:r>
      <w:r>
        <w:rPr>
          <w:rStyle w:val="FootnoteReference"/>
        </w:rPr>
        <w:footnoteReference w:id="13797"/>
      </w:r>
      <w:r>
        <w:rPr>
          <w:rStyle w:val="FootnoteReference"/>
        </w:rPr>
        <w:footnoteReference w:id="13798"/>
      </w:r>
    </w:p>
    <w:p>
      <w:r>
        <w:rPr>
          <w:b/>
        </w:rPr>
        <w:t xml:space="preserve">3 </w:t>
      </w:r>
      <w:r>
        <w:t xml:space="preserve">since you are manifestly declared to be the epistle</w:t>
      </w:r>
      <w:r>
        <w:rPr>
          <w:rStyle w:val="FootnoteReference"/>
        </w:rPr>
        <w:footnoteReference w:id="13799"/>
      </w:r>
      <w:r>
        <w:t xml:space="preserve"> of Christ</w:t>
      </w:r>
      <w:r>
        <w:rPr>
          <w:rStyle w:val="FootnoteReference"/>
        </w:rPr>
        <w:footnoteReference w:id="13800"/>
      </w:r>
      <w:r>
        <w:t xml:space="preserve"> ministered</w:t>
      </w:r>
      <w:r>
        <w:rPr>
          <w:rStyle w:val="FootnoteReference"/>
        </w:rPr>
        <w:footnoteReference w:id="13801"/>
      </w:r>
      <w:r>
        <w:t xml:space="preserve"> by us, written not with ink, but with the Spirit of the living</w:t>
      </w:r>
      <w:r>
        <w:rPr>
          <w:rStyle w:val="FootnoteReference"/>
        </w:rPr>
        <w:footnoteReference w:id="13802"/>
      </w:r>
      <w:r>
        <w:t xml:space="preserve"> God; not in tables of stone, but in fleshy tables of the heart.</w:t>
      </w:r>
      <w:r>
        <w:rPr>
          <w:rStyle w:val="FootnoteReference"/>
        </w:rPr>
        <w:footnoteReference w:id="13803"/>
      </w:r>
      <w:r>
        <w:rPr>
          <w:rStyle w:val="FootnoteReference"/>
        </w:rPr>
        <w:footnoteReference w:id="13804"/>
      </w:r>
    </w:p>
    <w:p>
      <w:r>
        <w:rPr>
          <w:b/>
        </w:rPr>
        <w:t xml:space="preserve">4 </w:t>
      </w:r>
      <w:r>
        <w:t xml:space="preserve">And such</w:t>
      </w:r>
      <w:r>
        <w:rPr>
          <w:rStyle w:val="FootnoteReference"/>
        </w:rPr>
        <w:footnoteReference w:id="13805"/>
      </w:r>
      <w:r>
        <w:t xml:space="preserve"> trust have we through Christ toward God:</w:t>
      </w:r>
      <w:r>
        <w:rPr>
          <w:rStyle w:val="FootnoteReference"/>
        </w:rPr>
        <w:footnoteReference w:id="13806"/>
      </w:r>
    </w:p>
    <w:p>
      <w:r>
        <w:rPr>
          <w:b/>
        </w:rPr>
        <w:t xml:space="preserve">5 </w:t>
      </w:r>
      <w:r>
        <w:t xml:space="preserve">Not that</w:t>
      </w:r>
      <w:r>
        <w:rPr>
          <w:rStyle w:val="FootnoteReference"/>
        </w:rPr>
        <w:footnoteReference w:id="13807"/>
      </w:r>
      <w:r>
        <w:t xml:space="preserve"> we are sufficient of ourselves to think anything as of ourselves; but our sufficiency is of God;</w:t>
      </w:r>
      <w:r>
        <w:rPr>
          <w:rStyle w:val="FootnoteReference"/>
        </w:rPr>
        <w:footnoteReference w:id="13808"/>
      </w:r>
    </w:p>
    <w:p>
      <w:r>
        <w:rPr>
          <w:b/>
        </w:rPr>
        <w:t xml:space="preserve">6 </w:t>
      </w:r>
      <w:r>
        <w:t xml:space="preserve">Who also has made us able ministers of the new</w:t>
      </w:r>
      <w:r>
        <w:rPr>
          <w:rStyle w:val="FootnoteReference"/>
        </w:rPr>
        <w:footnoteReference w:id="13809"/>
      </w:r>
      <w:r>
        <w:t xml:space="preserve"> covenant; not of the letter, but of the spirit: for the letter kills, but the</w:t>
      </w:r>
      <w:r>
        <w:rPr>
          <w:rStyle w:val="FootnoteReference"/>
        </w:rPr>
        <w:footnoteReference w:id="13810"/>
      </w:r>
      <w:r>
        <w:t xml:space="preserve"> spirit gives life.</w:t>
      </w:r>
      <w:r>
        <w:rPr>
          <w:rStyle w:val="FootnoteReference"/>
        </w:rPr>
        <w:footnoteReference w:id="13811"/>
      </w:r>
      <w:r>
        <w:rPr>
          <w:rStyle w:val="FootnoteReference"/>
        </w:rPr>
        <w:footnoteReference w:id="13812"/>
      </w:r>
      <w:r>
        <w:rPr>
          <w:rStyle w:val="FootnoteReference"/>
        </w:rPr>
        <w:footnoteReference w:id="13813"/>
      </w:r>
      <w:r>
        <w:rPr>
          <w:rStyle w:val="FootnoteReference"/>
        </w:rPr>
        <w:footnoteReference w:id="13814"/>
      </w:r>
    </w:p>
    <w:p>
      <w:r>
        <w:rPr>
          <w:b/>
        </w:rPr>
        <w:t xml:space="preserve">7 </w:t>
      </w:r>
      <w:r>
        <w:t xml:space="preserve">But if the ministration</w:t>
      </w:r>
      <w:r>
        <w:rPr>
          <w:rStyle w:val="FootnoteReference"/>
        </w:rPr>
        <w:footnoteReference w:id="13815"/>
      </w:r>
      <w:r>
        <w:t xml:space="preserve"> of death, written</w:t>
      </w:r>
      <w:r>
        <w:rPr>
          <w:rStyle w:val="FootnoteReference"/>
        </w:rPr>
        <w:footnoteReference w:id="13816"/>
      </w:r>
      <w:r>
        <w:t xml:space="preserve"> and engraved in stones, was glorious, so that</w:t>
      </w:r>
      <w:r>
        <w:rPr>
          <w:rStyle w:val="FootnoteReference"/>
        </w:rPr>
        <w:footnoteReference w:id="13817"/>
      </w:r>
      <w:r>
        <w:t xml:space="preserve"> the children of Israel</w:t>
      </w:r>
      <w:r>
        <w:rPr>
          <w:rStyle w:val="FootnoteReference"/>
        </w:rPr>
        <w:footnoteReference w:id="13818"/>
      </w:r>
      <w:r>
        <w:t xml:space="preserve"> could not steadfastly look the face of Moses</w:t>
      </w:r>
      <w:r>
        <w:rPr>
          <w:rStyle w:val="FootnoteReference"/>
        </w:rPr>
        <w:footnoteReference w:id="13819"/>
      </w:r>
      <w:r>
        <w:t xml:space="preserve"> for the glory of his countenance; which</w:t>
      </w:r>
      <w:r>
        <w:rPr>
          <w:rStyle w:val="FootnoteReference"/>
        </w:rPr>
        <w:footnoteReference w:id="13820"/>
      </w:r>
      <w:r>
        <w:t xml:space="preserve"> glory was to be done away:</w:t>
      </w:r>
      <w:r>
        <w:rPr>
          <w:rStyle w:val="FootnoteReference"/>
        </w:rPr>
        <w:footnoteReference w:id="13821"/>
      </w:r>
    </w:p>
    <w:p>
      <w:r>
        <w:rPr>
          <w:b/>
        </w:rPr>
        <w:t xml:space="preserve">8 </w:t>
      </w:r>
      <w:r>
        <w:t xml:space="preserve">How shall not the ministration</w:t>
      </w:r>
      <w:r>
        <w:rPr>
          <w:rStyle w:val="FootnoteReference"/>
        </w:rPr>
        <w:footnoteReference w:id="13822"/>
      </w:r>
      <w:r>
        <w:t xml:space="preserve"> of the spirit be rather glorious?</w:t>
      </w:r>
    </w:p>
    <w:p>
      <w:r>
        <w:rPr>
          <w:b/>
        </w:rPr>
        <w:t xml:space="preserve">9 </w:t>
      </w:r>
      <w:r>
        <w:t xml:space="preserve">For if the ministration of condemnation</w:t>
      </w:r>
      <w:r>
        <w:rPr>
          <w:rStyle w:val="FootnoteReference"/>
        </w:rPr>
        <w:footnoteReference w:id="13823"/>
      </w:r>
      <w:r>
        <w:t xml:space="preserve"> be glory, much more does the ministration of righteousness</w:t>
      </w:r>
      <w:r>
        <w:rPr>
          <w:rStyle w:val="FootnoteReference"/>
        </w:rPr>
        <w:footnoteReference w:id="13824"/>
      </w:r>
      <w:r>
        <w:t xml:space="preserve"> exceed</w:t>
      </w:r>
      <w:r>
        <w:rPr>
          <w:rStyle w:val="FootnoteReference"/>
        </w:rPr>
        <w:footnoteReference w:id="13825"/>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3826"/>
      </w:r>
    </w:p>
    <w:p>
      <w:r>
        <w:rPr>
          <w:b/>
        </w:rPr>
        <w:t xml:space="preserve">11 </w:t>
      </w:r>
      <w:r>
        <w:t xml:space="preserve">For if that which is done away was glorious, much</w:t>
      </w:r>
      <w:r>
        <w:rPr>
          <w:rStyle w:val="FootnoteReference"/>
        </w:rPr>
        <w:footnoteReference w:id="13827"/>
      </w:r>
      <w:r>
        <w:t xml:space="preserve"> more that which remains is glorious.</w:t>
      </w:r>
      <w:r>
        <w:rPr>
          <w:rStyle w:val="FootnoteReference"/>
        </w:rPr>
        <w:footnoteReference w:id="13828"/>
      </w:r>
    </w:p>
    <w:p>
      <w:r>
        <w:rPr>
          <w:b/>
        </w:rPr>
        <w:t xml:space="preserve">12 </w:t>
      </w:r>
      <w:r>
        <w:t xml:space="preserve">Seeing then that we have such hope, we use</w:t>
      </w:r>
      <w:r>
        <w:rPr>
          <w:rStyle w:val="FootnoteReference"/>
        </w:rPr>
        <w:footnoteReference w:id="13829"/>
      </w:r>
      <w:r>
        <w:t xml:space="preserve"> great plainness</w:t>
      </w:r>
      <w:r>
        <w:rPr>
          <w:rStyle w:val="FootnoteReference"/>
        </w:rPr>
        <w:footnoteReference w:id="13830"/>
      </w:r>
      <w:r>
        <w:t xml:space="preserve"> of speech:</w:t>
      </w:r>
    </w:p>
    <w:p>
      <w:r>
        <w:rPr>
          <w:b/>
        </w:rPr>
        <w:t xml:space="preserve">13 </w:t>
      </w:r>
      <w:r>
        <w:t xml:space="preserve">And not as Moses, which</w:t>
      </w:r>
      <w:r>
        <w:rPr>
          <w:rStyle w:val="FootnoteReference"/>
        </w:rPr>
        <w:footnoteReference w:id="13831"/>
      </w:r>
      <w:r>
        <w:t xml:space="preserve"> put a vail over his face, that the children of Israel could not</w:t>
      </w:r>
      <w:r>
        <w:rPr>
          <w:rStyle w:val="FootnoteReference"/>
        </w:rPr>
        <w:footnoteReference w:id="13832"/>
      </w:r>
      <w:r>
        <w:t xml:space="preserve"> steadfastly look to the</w:t>
      </w:r>
      <w:r>
        <w:rPr>
          <w:rStyle w:val="FootnoteReference"/>
        </w:rPr>
        <w:footnoteReference w:id="13833"/>
      </w:r>
      <w:r>
        <w:t xml:space="preserve"> end of that which is abolished:</w:t>
      </w:r>
    </w:p>
    <w:p>
      <w:r>
        <w:rPr>
          <w:b/>
        </w:rPr>
        <w:t xml:space="preserve">14 </w:t>
      </w:r>
      <w:r>
        <w:t xml:space="preserve">But their</w:t>
      </w:r>
      <w:r>
        <w:rPr>
          <w:rStyle w:val="FootnoteReference"/>
        </w:rPr>
        <w:footnoteReference w:id="13834"/>
      </w:r>
      <w:r>
        <w:t xml:space="preserve"> minds were blinded: for until this day remains the same vail untaken away in the reading of the old covenant; which vail is done away in Christ.</w:t>
      </w:r>
      <w:r>
        <w:rPr>
          <w:rStyle w:val="FootnoteReference"/>
        </w:rPr>
        <w:footnoteReference w:id="13835"/>
      </w:r>
    </w:p>
    <w:p>
      <w:r>
        <w:rPr>
          <w:b/>
        </w:rPr>
        <w:t xml:space="preserve">15 </w:t>
      </w:r>
      <w:r>
        <w:t xml:space="preserve">But even to this day, when Moses is read, the vail is upon their heart.</w:t>
      </w:r>
      <w:r>
        <w:rPr>
          <w:rStyle w:val="FootnoteReference"/>
        </w:rPr>
        <w:footnoteReference w:id="13836"/>
      </w:r>
    </w:p>
    <w:p>
      <w:r>
        <w:rPr>
          <w:b/>
        </w:rPr>
        <w:t xml:space="preserve">16 </w:t>
      </w:r>
      <w:r>
        <w:t xml:space="preserve">Nevertheless when</w:t>
      </w:r>
      <w:r>
        <w:rPr>
          <w:rStyle w:val="FootnoteReference"/>
        </w:rPr>
        <w:footnoteReference w:id="13837"/>
      </w:r>
      <w:r>
        <w:t xml:space="preserve"> it shall turn to the Lord, the vail shall be taken away.</w:t>
      </w:r>
      <w:r>
        <w:rPr>
          <w:rStyle w:val="FootnoteReference"/>
        </w:rPr>
        <w:footnoteReference w:id="13838"/>
      </w:r>
    </w:p>
    <w:p>
      <w:r>
        <w:rPr>
          <w:b/>
        </w:rPr>
        <w:t xml:space="preserve">17 </w:t>
      </w:r>
      <w:r>
        <w:t xml:space="preserve">Now the Lord</w:t>
      </w:r>
      <w:r>
        <w:rPr>
          <w:rStyle w:val="FootnoteReference"/>
        </w:rPr>
        <w:footnoteReference w:id="13839"/>
      </w:r>
      <w:r>
        <w:t xml:space="preserve"> is that Spirit: and where</w:t>
      </w:r>
      <w:r>
        <w:rPr>
          <w:rStyle w:val="FootnoteReference"/>
        </w:rPr>
        <w:footnoteReference w:id="13840"/>
      </w:r>
      <w:r>
        <w:t xml:space="preserve"> the Spirit of the Lord is, there is liberty.</w:t>
      </w:r>
    </w:p>
    <w:p>
      <w:r>
        <w:rPr>
          <w:b/>
        </w:rPr>
        <w:t xml:space="preserve">18 </w:t>
      </w:r>
      <w:r>
        <w:t xml:space="preserve">But we all, with</w:t>
      </w:r>
      <w:r>
        <w:rPr>
          <w:rStyle w:val="FootnoteReference"/>
        </w:rPr>
        <w:footnoteReference w:id="13841"/>
      </w:r>
      <w:r>
        <w:t xml:space="preserve"> open face beholding as in</w:t>
      </w:r>
      <w:r>
        <w:rPr>
          <w:rStyle w:val="FootnoteReference"/>
        </w:rPr>
        <w:footnoteReference w:id="13842"/>
      </w:r>
      <w:r>
        <w:t xml:space="preserve"> a glass the glory</w:t>
      </w:r>
      <w:r>
        <w:rPr>
          <w:rStyle w:val="FootnoteReference"/>
        </w:rPr>
        <w:footnoteReference w:id="13843"/>
      </w:r>
      <w:r>
        <w:t xml:space="preserve"> of the Lord, are changed into the same image from</w:t>
      </w:r>
      <w:r>
        <w:rPr>
          <w:rStyle w:val="FootnoteReference"/>
        </w:rPr>
        <w:footnoteReference w:id="13844"/>
      </w:r>
      <w:r>
        <w:t xml:space="preserve"> glory to glory, even as by the Spirit of the Lord</w:t>
      </w:r>
      <w:r>
        <w:rPr>
          <w:rStyle w:val="FootnoteReference"/>
        </w:rPr>
        <w:footnoteReference w:id="13845"/>
      </w:r>
      <w:r>
        <w:t xml:space="preserve">.</w:t>
      </w:r>
      <w:r>
        <w:rPr>
          <w:rStyle w:val="FootnoteReference"/>
        </w:rPr>
        <w:footnoteReference w:id="138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3847"/>
      </w:r>
      <w:r>
        <w:t xml:space="preserve"> we have this ministry, as we have received mercy, we do not faint;</w:t>
      </w:r>
      <w:r>
        <w:rPr>
          <w:rStyle w:val="FootnoteReference"/>
        </w:rPr>
        <w:footnoteReference w:id="13848"/>
      </w:r>
      <w:r>
        <w:rPr>
          <w:rStyle w:val="FootnoteReference"/>
        </w:rPr>
        <w:footnoteReference w:id="13849"/>
      </w:r>
    </w:p>
    <w:p>
      <w:r>
        <w:rPr>
          <w:b/>
        </w:rPr>
        <w:t xml:space="preserve">2 </w:t>
      </w:r>
      <w:r>
        <w:t xml:space="preserve">But have renounced</w:t>
      </w:r>
      <w:r>
        <w:rPr>
          <w:rStyle w:val="FootnoteReference"/>
        </w:rPr>
        <w:footnoteReference w:id="13850"/>
      </w:r>
      <w:r>
        <w:t xml:space="preserve"> the hidden things of dishonesty</w:t>
      </w:r>
      <w:r>
        <w:rPr>
          <w:rStyle w:val="FootnoteReference"/>
        </w:rPr>
        <w:footnoteReference w:id="13851"/>
      </w:r>
      <w:r>
        <w:t xml:space="preserve">, not walking in craftiness, nor handling the word of God deceitfully; but by manifestation of the truth commending ourselves to every man's conscience in the sight of God.</w:t>
      </w:r>
      <w:r>
        <w:rPr>
          <w:rStyle w:val="FootnoteReference"/>
        </w:rPr>
        <w:footnoteReference w:id="13852"/>
      </w:r>
      <w:r>
        <w:rPr>
          <w:rStyle w:val="FootnoteReference"/>
        </w:rPr>
        <w:footnoteReference w:id="13853"/>
      </w:r>
    </w:p>
    <w:p>
      <w:r>
        <w:rPr>
          <w:b/>
        </w:rPr>
        <w:t xml:space="preserve">3 </w:t>
      </w:r>
      <w:r>
        <w:t xml:space="preserve">But if our good news be hid, it is</w:t>
      </w:r>
      <w:r>
        <w:rPr>
          <w:rStyle w:val="FootnoteReference"/>
        </w:rPr>
        <w:footnoteReference w:id="13854"/>
      </w:r>
      <w:r>
        <w:t xml:space="preserve"> hid to those who are lost:</w:t>
      </w:r>
      <w:r>
        <w:rPr>
          <w:rStyle w:val="FootnoteReference"/>
        </w:rPr>
        <w:footnoteReference w:id="13855"/>
      </w:r>
    </w:p>
    <w:p>
      <w:r>
        <w:rPr>
          <w:b/>
        </w:rPr>
        <w:t xml:space="preserve">4 </w:t>
      </w:r>
      <w:r>
        <w:t xml:space="preserve">In whom the god</w:t>
      </w:r>
      <w:r>
        <w:rPr>
          <w:rStyle w:val="FootnoteReference"/>
        </w:rPr>
        <w:footnoteReference w:id="13856"/>
      </w:r>
      <w:r>
        <w:t xml:space="preserve"> of this age has blinded</w:t>
      </w:r>
      <w:r>
        <w:rPr>
          <w:rStyle w:val="FootnoteReference"/>
        </w:rPr>
        <w:footnoteReference w:id="13857"/>
      </w:r>
      <w:r>
        <w:t xml:space="preserve"> the minds of those who do not believe, lest</w:t>
      </w:r>
      <w:r>
        <w:rPr>
          <w:rStyle w:val="FootnoteReference"/>
        </w:rPr>
        <w:footnoteReference w:id="13858"/>
      </w:r>
      <w:r>
        <w:t xml:space="preserve"> the light of the glorious good news of Christ</w:t>
      </w:r>
      <w:r>
        <w:rPr>
          <w:rStyle w:val="FootnoteReference"/>
        </w:rPr>
        <w:footnoteReference w:id="13859"/>
      </w:r>
      <w:r>
        <w:t xml:space="preserve">, who is the image of God</w:t>
      </w:r>
      <w:r>
        <w:rPr>
          <w:rStyle w:val="FootnoteReference"/>
        </w:rPr>
        <w:footnoteReference w:id="13860"/>
      </w:r>
      <w:r>
        <w:t xml:space="preserve">, should shine</w:t>
      </w:r>
      <w:r>
        <w:rPr>
          <w:rStyle w:val="FootnoteReference"/>
        </w:rPr>
        <w:footnoteReference w:id="13861"/>
      </w:r>
      <w:r>
        <w:t xml:space="preserve"> to them.</w:t>
      </w:r>
      <w:r>
        <w:rPr>
          <w:rStyle w:val="FootnoteReference"/>
        </w:rPr>
        <w:footnoteReference w:id="13862"/>
      </w:r>
    </w:p>
    <w:p>
      <w:r>
        <w:rPr>
          <w:b/>
        </w:rPr>
        <w:t xml:space="preserve">5 </w:t>
      </w:r>
      <w:r>
        <w:t xml:space="preserve">For we preach not ourselves, but Christ</w:t>
      </w:r>
      <w:r>
        <w:rPr>
          <w:rStyle w:val="FootnoteReference"/>
        </w:rPr>
        <w:footnoteReference w:id="13863"/>
      </w:r>
      <w:r>
        <w:t xml:space="preserve"> Jesus</w:t>
      </w:r>
      <w:r>
        <w:rPr>
          <w:rStyle w:val="FootnoteReference"/>
        </w:rPr>
        <w:footnoteReference w:id="13864"/>
      </w:r>
      <w:r>
        <w:t xml:space="preserve"> the Lord; and ourselves your slaves for Jesus' sake.</w:t>
      </w:r>
      <w:r>
        <w:rPr>
          <w:rStyle w:val="FootnoteReference"/>
        </w:rPr>
        <w:footnoteReference w:id="13865"/>
      </w:r>
      <w:r>
        <w:rPr>
          <w:rStyle w:val="FootnoteReference"/>
        </w:rPr>
        <w:footnoteReference w:id="13866"/>
      </w:r>
    </w:p>
    <w:p>
      <w:r>
        <w:rPr>
          <w:b/>
        </w:rPr>
        <w:t xml:space="preserve">6 </w:t>
      </w:r>
      <w:r>
        <w:t xml:space="preserve">For God, who commanded the light</w:t>
      </w:r>
      <w:r>
        <w:rPr>
          <w:rStyle w:val="FootnoteReference"/>
        </w:rPr>
        <w:footnoteReference w:id="13867"/>
      </w:r>
      <w:r>
        <w:t xml:space="preserve"> to shine out of darkness, has shined</w:t>
      </w:r>
      <w:r>
        <w:rPr>
          <w:rStyle w:val="FootnoteReference"/>
        </w:rPr>
        <w:footnoteReference w:id="13868"/>
      </w:r>
      <w:r>
        <w:t xml:space="preserve"> in our hearts, to give the light of the knowledge of the glory of God in the</w:t>
      </w:r>
      <w:r>
        <w:rPr>
          <w:rStyle w:val="FootnoteReference"/>
        </w:rPr>
        <w:footnoteReference w:id="13869"/>
      </w:r>
      <w:r>
        <w:t xml:space="preserve"> face of Jesus Christ.</w:t>
      </w:r>
      <w:r>
        <w:rPr>
          <w:rStyle w:val="FootnoteReference"/>
        </w:rPr>
        <w:footnoteReference w:id="13870"/>
      </w:r>
    </w:p>
    <w:p>
      <w:r>
        <w:rPr>
          <w:b/>
        </w:rPr>
        <w:t xml:space="preserve">7 </w:t>
      </w:r>
      <w:r>
        <w:t xml:space="preserve">But we have this</w:t>
      </w:r>
      <w:r>
        <w:rPr>
          <w:rStyle w:val="FootnoteReference"/>
        </w:rPr>
        <w:footnoteReference w:id="13871"/>
      </w:r>
      <w:r>
        <w:t xml:space="preserve"> treasure in earthen vessels, that</w:t>
      </w:r>
      <w:r>
        <w:rPr>
          <w:rStyle w:val="FootnoteReference"/>
        </w:rPr>
        <w:footnoteReference w:id="13872"/>
      </w:r>
      <w:r>
        <w:t xml:space="preserve"> the excellency of the power may be of God, and not of us.</w:t>
      </w:r>
      <w:r>
        <w:rPr>
          <w:rStyle w:val="FootnoteReference"/>
        </w:rPr>
        <w:footnoteReference w:id="13873"/>
      </w:r>
    </w:p>
    <w:p>
      <w:r>
        <w:rPr>
          <w:b/>
        </w:rPr>
        <w:t xml:space="preserve">8 </w:t>
      </w:r>
      <w:r>
        <w:t xml:space="preserve">We are troubled</w:t>
      </w:r>
      <w:r>
        <w:rPr>
          <w:rStyle w:val="FootnoteReference"/>
        </w:rPr>
        <w:footnoteReference w:id="13874"/>
      </w:r>
      <w:r>
        <w:t xml:space="preserve"> on every side, yet not distressed; we are perplexed, but not in despair</w:t>
      </w:r>
      <w:r>
        <w:rPr>
          <w:rStyle w:val="FootnoteReference"/>
        </w:rPr>
        <w:footnoteReference w:id="13875"/>
      </w:r>
      <w:r>
        <w:t xml:space="preserve">;</w:t>
      </w:r>
      <w:r>
        <w:rPr>
          <w:rStyle w:val="FootnoteReference"/>
        </w:rPr>
        <w:footnoteReference w:id="13876"/>
      </w:r>
    </w:p>
    <w:p>
      <w:r>
        <w:rPr>
          <w:b/>
        </w:rPr>
        <w:t xml:space="preserve">9 </w:t>
      </w:r>
      <w:r>
        <w:t xml:space="preserve">Persecuted, but not forsaken; cast</w:t>
      </w:r>
      <w:r>
        <w:rPr>
          <w:rStyle w:val="FootnoteReference"/>
        </w:rPr>
        <w:footnoteReference w:id="13877"/>
      </w:r>
      <w:r>
        <w:t xml:space="preserve"> down, but not destroyed;</w:t>
      </w:r>
      <w:r>
        <w:rPr>
          <w:rStyle w:val="FootnoteReference"/>
        </w:rPr>
        <w:footnoteReference w:id="13878"/>
      </w:r>
    </w:p>
    <w:p>
      <w:r>
        <w:rPr>
          <w:b/>
        </w:rPr>
        <w:t xml:space="preserve">10 </w:t>
      </w:r>
      <w:r>
        <w:t xml:space="preserve">Always bearing</w:t>
      </w:r>
      <w:r>
        <w:rPr>
          <w:rStyle w:val="FootnoteReference"/>
        </w:rPr>
        <w:footnoteReference w:id="13879"/>
      </w:r>
      <w:r>
        <w:t xml:space="preserve"> about in the body the dying of the Lord Jesus, that</w:t>
      </w:r>
      <w:r>
        <w:rPr>
          <w:rStyle w:val="FootnoteReference"/>
        </w:rPr>
        <w:footnoteReference w:id="13880"/>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3881"/>
      </w:r>
      <w:r>
        <w:rPr>
          <w:rStyle w:val="FootnoteReference"/>
        </w:rPr>
        <w:footnoteReference w:id="13882"/>
      </w:r>
    </w:p>
    <w:p>
      <w:r>
        <w:rPr>
          <w:b/>
        </w:rPr>
        <w:t xml:space="preserve">12 </w:t>
      </w:r>
      <w:r>
        <w:t xml:space="preserve">So then death</w:t>
      </w:r>
      <w:r>
        <w:rPr>
          <w:rStyle w:val="FootnoteReference"/>
        </w:rPr>
        <w:footnoteReference w:id="13883"/>
      </w:r>
      <w:r>
        <w:t xml:space="preserve"> works in us, but life in you.</w:t>
      </w:r>
    </w:p>
    <w:p>
      <w:r>
        <w:rPr>
          <w:b/>
        </w:rPr>
        <w:t xml:space="preserve">13 </w:t>
      </w:r>
      <w:r>
        <w:t xml:space="preserve">We having the same</w:t>
      </w:r>
      <w:r>
        <w:rPr>
          <w:rStyle w:val="FootnoteReference"/>
        </w:rPr>
        <w:footnoteReference w:id="13884"/>
      </w:r>
      <w:r>
        <w:t xml:space="preserve"> spirit of faith, according as it is written, I believed</w:t>
      </w:r>
      <w:r>
        <w:rPr>
          <w:rStyle w:val="FootnoteReference"/>
        </w:rPr>
        <w:footnoteReference w:id="13885"/>
      </w:r>
      <w:r>
        <w:t xml:space="preserve">, and therefore have I spoken; we also</w:t>
      </w:r>
      <w:r>
        <w:rPr>
          <w:rStyle w:val="FootnoteReference"/>
        </w:rPr>
        <w:footnoteReference w:id="13886"/>
      </w:r>
      <w:r>
        <w:t xml:space="preserve"> believe, and therefore speak;</w:t>
      </w:r>
    </w:p>
    <w:p>
      <w:r>
        <w:rPr>
          <w:b/>
        </w:rPr>
        <w:t xml:space="preserve">14 </w:t>
      </w:r>
      <w:r>
        <w:t xml:space="preserve">Knowing that</w:t>
      </w:r>
      <w:r>
        <w:rPr>
          <w:rStyle w:val="FootnoteReference"/>
        </w:rPr>
        <w:footnoteReference w:id="13887"/>
      </w:r>
      <w:r>
        <w:t xml:space="preserve"> the one who raised up the Lord Jesus shall raise up us also by Jesus, and shall present</w:t>
      </w:r>
      <w:r>
        <w:rPr>
          <w:rStyle w:val="FootnoteReference"/>
        </w:rPr>
        <w:footnoteReference w:id="13888"/>
      </w:r>
      <w:r>
        <w:t xml:space="preserve"> us with you.</w:t>
      </w:r>
    </w:p>
    <w:p>
      <w:r>
        <w:rPr>
          <w:b/>
        </w:rPr>
        <w:t xml:space="preserve">15 </w:t>
      </w:r>
      <w:r>
        <w:t xml:space="preserve">For all things are for your sakes, that the abundant</w:t>
      </w:r>
      <w:r>
        <w:rPr>
          <w:rStyle w:val="FootnoteReference"/>
        </w:rPr>
        <w:footnoteReference w:id="13889"/>
      </w:r>
      <w:r>
        <w:t xml:space="preserve"> grace might through the thanksgiving of many redound to the glory of God.</w:t>
      </w:r>
      <w:r>
        <w:rPr>
          <w:rStyle w:val="FootnoteReference"/>
        </w:rPr>
        <w:footnoteReference w:id="13890"/>
      </w:r>
    </w:p>
    <w:p>
      <w:r>
        <w:rPr>
          <w:b/>
        </w:rPr>
        <w:t xml:space="preserve">16 </w:t>
      </w:r>
      <w:r>
        <w:t xml:space="preserve">For which cause we do not faint; but though</w:t>
      </w:r>
      <w:r>
        <w:rPr>
          <w:rStyle w:val="FootnoteReference"/>
        </w:rPr>
        <w:footnoteReference w:id="13891"/>
      </w:r>
      <w:r>
        <w:t xml:space="preserve"> our outward man perish, yet the inward man is renewed day by</w:t>
      </w:r>
      <w:r>
        <w:rPr>
          <w:rStyle w:val="FootnoteReference"/>
        </w:rPr>
        <w:footnoteReference w:id="13892"/>
      </w:r>
      <w:r>
        <w:t xml:space="preserve"> day.</w:t>
      </w:r>
      <w:r>
        <w:rPr>
          <w:rStyle w:val="FootnoteReference"/>
        </w:rPr>
        <w:footnoteReference w:id="13893"/>
      </w:r>
      <w:r>
        <w:rPr>
          <w:rStyle w:val="FootnoteReference"/>
        </w:rPr>
        <w:footnoteReference w:id="13894"/>
      </w:r>
      <w:r>
        <w:rPr>
          <w:rStyle w:val="FootnoteReference"/>
        </w:rPr>
        <w:footnoteReference w:id="13895"/>
      </w:r>
    </w:p>
    <w:p>
      <w:r>
        <w:rPr>
          <w:b/>
        </w:rPr>
        <w:t xml:space="preserve">17 </w:t>
      </w:r>
      <w:r>
        <w:t xml:space="preserve">For our light affliction, which is but for a moment, works for us a far more exceeding and eternal weight of glory;</w:t>
      </w:r>
      <w:r>
        <w:rPr>
          <w:rStyle w:val="FootnoteReference"/>
        </w:rPr>
        <w:footnoteReference w:id="13896"/>
      </w:r>
      <w:r>
        <w:rPr>
          <w:rStyle w:val="FootnoteReference"/>
        </w:rPr>
        <w:footnoteReference w:id="13897"/>
      </w:r>
      <w:r>
        <w:rPr>
          <w:rStyle w:val="FootnoteReference"/>
        </w:rPr>
        <w:footnoteReference w:id="13898"/>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3899"/>
      </w:r>
      <w:r>
        <w:rPr>
          <w:rStyle w:val="FootnoteReference"/>
        </w:rPr>
        <w:footnoteReference w:id="139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3901"/>
      </w:r>
      <w:r>
        <w:t xml:space="preserve"> that if our earthly house of this tabernacle were dissolved</w:t>
      </w:r>
      <w:r>
        <w:rPr>
          <w:rStyle w:val="FootnoteReference"/>
        </w:rPr>
        <w:footnoteReference w:id="13902"/>
      </w:r>
      <w:r>
        <w:t xml:space="preserve">, we have a building</w:t>
      </w:r>
      <w:r>
        <w:rPr>
          <w:rStyle w:val="FootnoteReference"/>
        </w:rPr>
        <w:footnoteReference w:id="13903"/>
      </w:r>
      <w:r>
        <w:t xml:space="preserve"> of God, a house not made with hands, eternal in the heavens.</w:t>
      </w:r>
      <w:r>
        <w:rPr>
          <w:rStyle w:val="FootnoteReference"/>
        </w:rPr>
        <w:footnoteReference w:id="13904"/>
      </w:r>
      <w:r>
        <w:rPr>
          <w:rStyle w:val="FootnoteReference"/>
        </w:rPr>
        <w:footnoteReference w:id="13905"/>
      </w:r>
    </w:p>
    <w:p>
      <w:r>
        <w:rPr>
          <w:b/>
        </w:rPr>
        <w:t xml:space="preserve">2 </w:t>
      </w:r>
      <w:r>
        <w:t xml:space="preserve">For in this we groan, earnestly</w:t>
      </w:r>
      <w:r>
        <w:rPr>
          <w:rStyle w:val="FootnoteReference"/>
        </w:rPr>
        <w:footnoteReference w:id="13906"/>
      </w:r>
      <w:r>
        <w:t xml:space="preserve"> desiring to be clothed</w:t>
      </w:r>
      <w:r>
        <w:rPr>
          <w:rStyle w:val="FootnoteReference"/>
        </w:rPr>
        <w:footnoteReference w:id="13907"/>
      </w:r>
      <w:r>
        <w:t xml:space="preserve"> upon with our house which is from heaven:</w:t>
      </w:r>
      <w:r>
        <w:rPr>
          <w:rStyle w:val="FootnoteReference"/>
        </w:rPr>
        <w:footnoteReference w:id="13908"/>
      </w:r>
    </w:p>
    <w:p>
      <w:r>
        <w:rPr>
          <w:b/>
        </w:rPr>
        <w:t xml:space="preserve">3 </w:t>
      </w:r>
      <w:r>
        <w:t xml:space="preserve">If so be that being</w:t>
      </w:r>
      <w:r>
        <w:rPr>
          <w:rStyle w:val="FootnoteReference"/>
        </w:rPr>
        <w:footnoteReference w:id="13909"/>
      </w:r>
      <w:r>
        <w:t xml:space="preserve"> clothed we shall not be found naked.</w:t>
      </w:r>
    </w:p>
    <w:p>
      <w:r>
        <w:rPr>
          <w:b/>
        </w:rPr>
        <w:t xml:space="preserve">4 </w:t>
      </w:r>
      <w:r>
        <w:t xml:space="preserve">For we that</w:t>
      </w:r>
      <w:r>
        <w:rPr>
          <w:rStyle w:val="FootnoteReference"/>
        </w:rPr>
        <w:footnoteReference w:id="13910"/>
      </w:r>
      <w:r>
        <w:t xml:space="preserve"> are in this tabernacle do groan, being burdened: not for that we would be unclothed, but clothed upon, that mortality</w:t>
      </w:r>
      <w:r>
        <w:rPr>
          <w:rStyle w:val="FootnoteReference"/>
        </w:rPr>
        <w:footnoteReference w:id="13911"/>
      </w:r>
      <w:r>
        <w:t xml:space="preserve"> might be swallowed up of life.</w:t>
      </w:r>
      <w:r>
        <w:rPr>
          <w:rStyle w:val="FootnoteReference"/>
        </w:rPr>
        <w:footnoteReference w:id="13912"/>
      </w:r>
      <w:r>
        <w:rPr>
          <w:rStyle w:val="FootnoteReference"/>
        </w:rPr>
        <w:footnoteReference w:id="13913"/>
      </w:r>
    </w:p>
    <w:p>
      <w:r>
        <w:rPr>
          <w:b/>
        </w:rPr>
        <w:t xml:space="preserve">5 </w:t>
      </w:r>
      <w:r>
        <w:t xml:space="preserve">Now the one who has worked us for the very same thing is God, who also has given to us the earn of the Spirit.</w:t>
      </w:r>
      <w:r>
        <w:rPr>
          <w:rStyle w:val="FootnoteReference"/>
        </w:rPr>
        <w:footnoteReference w:id="13914"/>
      </w:r>
      <w:r>
        <w:rPr>
          <w:rStyle w:val="FootnoteReference"/>
        </w:rPr>
        <w:footnoteReference w:id="13915"/>
      </w:r>
    </w:p>
    <w:p>
      <w:r>
        <w:rPr>
          <w:b/>
        </w:rPr>
        <w:t xml:space="preserve">6 </w:t>
      </w:r>
      <w:r>
        <w:t xml:space="preserve">Therefore we are always</w:t>
      </w:r>
      <w:r>
        <w:rPr>
          <w:rStyle w:val="FootnoteReference"/>
        </w:rPr>
        <w:footnoteReference w:id="13916"/>
      </w:r>
      <w:r>
        <w:t xml:space="preserve"> confident, knowing that, whilst</w:t>
      </w:r>
      <w:r>
        <w:rPr>
          <w:rStyle w:val="FootnoteReference"/>
        </w:rPr>
        <w:footnoteReference w:id="13917"/>
      </w:r>
      <w:r>
        <w:t xml:space="preserve"> we are at home in the body, we are absent from the Lord:</w:t>
      </w:r>
    </w:p>
    <w:p>
      <w:r>
        <w:rPr>
          <w:b/>
        </w:rPr>
        <w:t xml:space="preserve">7 </w:t>
      </w:r>
      <w:r>
        <w:t xml:space="preserve">(For we walk by faith, not by sight:)</w:t>
      </w:r>
      <w:r>
        <w:rPr>
          <w:rStyle w:val="FootnoteReference"/>
        </w:rPr>
        <w:footnoteReference w:id="13918"/>
      </w:r>
    </w:p>
    <w:p>
      <w:r>
        <w:rPr>
          <w:b/>
        </w:rPr>
        <w:t xml:space="preserve">8 </w:t>
      </w:r>
      <w:r>
        <w:t xml:space="preserve">We are confident, I say, and willing</w:t>
      </w:r>
      <w:r>
        <w:rPr>
          <w:rStyle w:val="FootnoteReference"/>
        </w:rPr>
        <w:footnoteReference w:id="13919"/>
      </w:r>
      <w:r>
        <w:t xml:space="preserve"> rather to be absent from the body, and to be present</w:t>
      </w:r>
      <w:r>
        <w:rPr>
          <w:rStyle w:val="FootnoteReference"/>
        </w:rPr>
        <w:footnoteReference w:id="13920"/>
      </w:r>
      <w:r>
        <w:t xml:space="preserve"> with the Lord.</w:t>
      </w:r>
    </w:p>
    <w:p>
      <w:r>
        <w:rPr>
          <w:b/>
        </w:rPr>
        <w:t xml:space="preserve">9 </w:t>
      </w:r>
      <w:r>
        <w:t xml:space="preserve">Therefore we labor, that, whether</w:t>
      </w:r>
      <w:r>
        <w:rPr>
          <w:rStyle w:val="FootnoteReference"/>
        </w:rPr>
        <w:footnoteReference w:id="13921"/>
      </w:r>
      <w:r>
        <w:t xml:space="preserve"> present or absent, we may be accepted</w:t>
      </w:r>
      <w:r>
        <w:rPr>
          <w:rStyle w:val="FootnoteReference"/>
        </w:rPr>
        <w:footnoteReference w:id="13922"/>
      </w:r>
      <w:r>
        <w:t xml:space="preserve"> of him.</w:t>
      </w:r>
      <w:r>
        <w:rPr>
          <w:rStyle w:val="FootnoteReference"/>
        </w:rPr>
        <w:footnoteReference w:id="13923"/>
      </w:r>
    </w:p>
    <w:p>
      <w:r>
        <w:rPr>
          <w:b/>
        </w:rPr>
        <w:t xml:space="preserve">10 </w:t>
      </w:r>
      <w:r>
        <w:t xml:space="preserve">For we must all appear before the judgment seat of Christ</w:t>
      </w:r>
      <w:r>
        <w:rPr>
          <w:rStyle w:val="FootnoteReference"/>
        </w:rPr>
        <w:footnoteReference w:id="13924"/>
      </w:r>
      <w:r>
        <w:t xml:space="preserve">; that every one may receive</w:t>
      </w:r>
      <w:r>
        <w:rPr>
          <w:rStyle w:val="FootnoteReference"/>
        </w:rPr>
        <w:footnoteReference w:id="13925"/>
      </w:r>
      <w:r>
        <w:t xml:space="preserve"> the things done in his body, according to that he has done, whether it be good or bad.</w:t>
      </w:r>
      <w:r>
        <w:rPr>
          <w:rStyle w:val="FootnoteReference"/>
        </w:rPr>
        <w:footnoteReference w:id="13926"/>
      </w:r>
      <w:r>
        <w:rPr>
          <w:rStyle w:val="FootnoteReference"/>
        </w:rPr>
        <w:footnoteReference w:id="13927"/>
      </w:r>
    </w:p>
    <w:p>
      <w:r>
        <w:rPr>
          <w:b/>
        </w:rPr>
        <w:t xml:space="preserve">11 </w:t>
      </w:r>
      <w:r>
        <w:t xml:space="preserve">Knowing therefore the terror</w:t>
      </w:r>
      <w:r>
        <w:rPr>
          <w:rStyle w:val="FootnoteReference"/>
        </w:rPr>
        <w:footnoteReference w:id="13928"/>
      </w:r>
      <w:r>
        <w:t xml:space="preserve"> of the Lord, we persuade</w:t>
      </w:r>
      <w:r>
        <w:rPr>
          <w:rStyle w:val="FootnoteReference"/>
        </w:rPr>
        <w:footnoteReference w:id="13929"/>
      </w:r>
      <w:r>
        <w:t xml:space="preserve"> men; but we are made manifest to God; and I trust also are made manifest in your consciences.</w:t>
      </w:r>
      <w:r>
        <w:rPr>
          <w:rStyle w:val="FootnoteReference"/>
        </w:rPr>
        <w:footnoteReference w:id="13930"/>
      </w:r>
    </w:p>
    <w:p>
      <w:r>
        <w:rPr>
          <w:b/>
        </w:rPr>
        <w:t xml:space="preserve">12 </w:t>
      </w:r>
      <w:r>
        <w:t xml:space="preserve">For we commend not ourselves again to you, but give</w:t>
      </w:r>
      <w:r>
        <w:rPr>
          <w:rStyle w:val="FootnoteReference"/>
        </w:rPr>
        <w:footnoteReference w:id="13931"/>
      </w:r>
      <w:r>
        <w:t xml:space="preserve"> you occasion to glory on our behalf, that you may have somewhat to answer those who glory in appearance</w:t>
      </w:r>
      <w:r>
        <w:rPr>
          <w:rStyle w:val="FootnoteReference"/>
        </w:rPr>
        <w:footnoteReference w:id="13932"/>
      </w:r>
      <w:r>
        <w:t xml:space="preserve">, and not in heart.</w:t>
      </w:r>
      <w:r>
        <w:rPr>
          <w:rStyle w:val="FootnoteReference"/>
        </w:rPr>
        <w:footnoteReference w:id="13933"/>
      </w:r>
    </w:p>
    <w:p>
      <w:r>
        <w:rPr>
          <w:b/>
        </w:rPr>
        <w:t xml:space="preserve">13 </w:t>
      </w:r>
      <w:r>
        <w:t xml:space="preserve">For whether we be beside</w:t>
      </w:r>
      <w:r>
        <w:rPr>
          <w:rStyle w:val="FootnoteReference"/>
        </w:rPr>
        <w:footnoteReference w:id="13934"/>
      </w:r>
      <w:r>
        <w:t xml:space="preserve"> ourselves, it is to</w:t>
      </w:r>
      <w:r>
        <w:rPr>
          <w:rStyle w:val="FootnoteReference"/>
        </w:rPr>
        <w:footnoteReference w:id="13935"/>
      </w:r>
      <w:r>
        <w:t xml:space="preserve"> God: or whether we be sober</w:t>
      </w:r>
      <w:r>
        <w:rPr>
          <w:rStyle w:val="FootnoteReference"/>
        </w:rPr>
        <w:footnoteReference w:id="13936"/>
      </w:r>
      <w:r>
        <w:t xml:space="preserve">, it is for your cause.</w:t>
      </w:r>
      <w:r>
        <w:rPr>
          <w:rStyle w:val="FootnoteReference"/>
        </w:rPr>
        <w:footnoteReference w:id="13937"/>
      </w:r>
    </w:p>
    <w:p>
      <w:r>
        <w:rPr>
          <w:b/>
        </w:rPr>
        <w:t xml:space="preserve">14 </w:t>
      </w:r>
      <w:r>
        <w:t xml:space="preserve">For the love</w:t>
      </w:r>
      <w:r>
        <w:rPr>
          <w:rStyle w:val="FootnoteReference"/>
        </w:rPr>
        <w:footnoteReference w:id="13938"/>
      </w:r>
      <w:r>
        <w:t xml:space="preserve"> of Christ constrains us; because</w:t>
      </w:r>
      <w:r>
        <w:rPr>
          <w:rStyle w:val="FootnoteReference"/>
        </w:rPr>
        <w:footnoteReference w:id="13939"/>
      </w:r>
      <w:r>
        <w:t xml:space="preserve"> we thus judge, that if one died for all, then</w:t>
      </w:r>
      <w:r>
        <w:rPr>
          <w:rStyle w:val="FootnoteReference"/>
        </w:rPr>
        <w:footnoteReference w:id="13940"/>
      </w:r>
      <w:r>
        <w:t xml:space="preserve"> were all dead:</w:t>
      </w:r>
      <w:r>
        <w:rPr>
          <w:rStyle w:val="FootnoteReference"/>
        </w:rPr>
        <w:footnoteReference w:id="13941"/>
      </w:r>
      <w:r>
        <w:rPr>
          <w:rStyle w:val="FootnoteReference"/>
        </w:rPr>
        <w:footnoteReference w:id="13942"/>
      </w:r>
    </w:p>
    <w:p>
      <w:r>
        <w:rPr>
          <w:b/>
        </w:rPr>
        <w:t xml:space="preserve">15 </w:t>
      </w:r>
      <w:r>
        <w:t xml:space="preserve">And that he died for all, that those who live should not from now on live to themselves, but to him who died for them, and rose again.</w:t>
      </w:r>
      <w:r>
        <w:rPr>
          <w:rStyle w:val="FootnoteReference"/>
        </w:rPr>
        <w:footnoteReference w:id="13943"/>
      </w:r>
      <w:r>
        <w:rPr>
          <w:rStyle w:val="FootnoteReference"/>
        </w:rPr>
        <w:footnoteReference w:id="13944"/>
      </w:r>
      <w:r>
        <w:rPr>
          <w:rStyle w:val="FootnoteReference"/>
        </w:rPr>
        <w:footnoteReference w:id="13945"/>
      </w:r>
    </w:p>
    <w:p>
      <w:r>
        <w:rPr>
          <w:b/>
        </w:rPr>
        <w:t xml:space="preserve">16 </w:t>
      </w:r>
      <w:r>
        <w:t xml:space="preserve">Therefore from now on know we no</w:t>
      </w:r>
      <w:r>
        <w:rPr>
          <w:rStyle w:val="FootnoteReference"/>
        </w:rPr>
        <w:footnoteReference w:id="13946"/>
      </w:r>
      <w:r>
        <w:t xml:space="preserve"> one after the flesh: yes, though we have known Christ after the flesh, yet now from now on know we him no more.</w:t>
      </w:r>
      <w:r>
        <w:rPr>
          <w:rStyle w:val="FootnoteReference"/>
        </w:rPr>
        <w:footnoteReference w:id="13947"/>
      </w:r>
    </w:p>
    <w:p>
      <w:r>
        <w:rPr>
          <w:b/>
        </w:rPr>
        <w:t xml:space="preserve">17 </w:t>
      </w:r>
      <w:r>
        <w:t xml:space="preserve">Therefore if anyone be in Christ, he is a new</w:t>
      </w:r>
      <w:r>
        <w:rPr>
          <w:rStyle w:val="FootnoteReference"/>
        </w:rPr>
        <w:footnoteReference w:id="13948"/>
      </w:r>
      <w:r>
        <w:t xml:space="preserve"> creature: old things are passed away; look, all things are become new.</w:t>
      </w:r>
      <w:r>
        <w:rPr>
          <w:rStyle w:val="FootnoteReference"/>
        </w:rPr>
        <w:footnoteReference w:id="13949"/>
      </w:r>
      <w:r>
        <w:rPr>
          <w:rStyle w:val="FootnoteReference"/>
        </w:rPr>
        <w:footnoteReference w:id="13950"/>
      </w:r>
    </w:p>
    <w:p>
      <w:r>
        <w:rPr>
          <w:b/>
        </w:rPr>
        <w:t xml:space="preserve">18 </w:t>
      </w:r>
      <w:r>
        <w:t xml:space="preserve">And all things are of God, who has reconciled us to himself by Jesus</w:t>
      </w:r>
      <w:r>
        <w:rPr>
          <w:rStyle w:val="FootnoteReference"/>
        </w:rPr>
        <w:footnoteReference w:id="13951"/>
      </w:r>
      <w:r>
        <w:t xml:space="preserve"> Christ, and has given to us the ministry of reconciliation;</w:t>
      </w:r>
      <w:r>
        <w:rPr>
          <w:rStyle w:val="FootnoteReference"/>
        </w:rPr>
        <w:footnoteReference w:id="13952"/>
      </w:r>
      <w:r>
        <w:rPr>
          <w:rStyle w:val="FootnoteReference"/>
        </w:rPr>
        <w:footnoteReference w:id="13953"/>
      </w:r>
      <w:r>
        <w:rPr>
          <w:rStyle w:val="FootnoteReference"/>
        </w:rPr>
        <w:footnoteReference w:id="13954"/>
      </w:r>
    </w:p>
    <w:p>
      <w:r>
        <w:rPr>
          <w:b/>
        </w:rPr>
        <w:t xml:space="preserve">19 </w:t>
      </w:r>
      <w:r>
        <w:t xml:space="preserve">To know, that God was in Christ, reconciling</w:t>
      </w:r>
      <w:r>
        <w:rPr>
          <w:rStyle w:val="FootnoteReference"/>
        </w:rPr>
        <w:footnoteReference w:id="13955"/>
      </w:r>
      <w:r>
        <w:t xml:space="preserve"> the world to himself, not imputing their trespasses to them; and has committed to us the word</w:t>
      </w:r>
      <w:r>
        <w:rPr>
          <w:rStyle w:val="FootnoteReference"/>
        </w:rPr>
        <w:footnoteReference w:id="13956"/>
      </w:r>
      <w:r>
        <w:t xml:space="preserve"> of reconciliation.</w:t>
      </w:r>
      <w:r>
        <w:rPr>
          <w:rStyle w:val="FootnoteReference"/>
        </w:rPr>
        <w:footnoteReference w:id="13957"/>
      </w:r>
      <w:r>
        <w:rPr>
          <w:rStyle w:val="FootnoteReference"/>
        </w:rPr>
        <w:footnoteReference w:id="13958"/>
      </w:r>
    </w:p>
    <w:p>
      <w:r>
        <w:rPr>
          <w:b/>
        </w:rPr>
        <w:t xml:space="preserve">20 </w:t>
      </w:r>
      <w:r>
        <w:t xml:space="preserve">Now then we are ambassadors</w:t>
      </w:r>
      <w:r>
        <w:rPr>
          <w:rStyle w:val="FootnoteReference"/>
        </w:rPr>
        <w:footnoteReference w:id="13959"/>
      </w:r>
      <w:r>
        <w:t xml:space="preserve"> for Christ, as though God did plead to you by us: we pray you in Christ's position, be you reconciled to God.</w:t>
      </w:r>
      <w:r>
        <w:rPr>
          <w:rStyle w:val="FootnoteReference"/>
        </w:rPr>
        <w:footnoteReference w:id="13960"/>
      </w:r>
      <w:r>
        <w:rPr>
          <w:rStyle w:val="FootnoteReference"/>
        </w:rPr>
        <w:footnoteReference w:id="13961"/>
      </w:r>
      <w:r>
        <w:rPr>
          <w:rStyle w:val="FootnoteReference"/>
        </w:rPr>
        <w:footnoteReference w:id="13962"/>
      </w:r>
    </w:p>
    <w:p>
      <w:r>
        <w:rPr>
          <w:b/>
        </w:rPr>
        <w:t xml:space="preserve">21 </w:t>
      </w:r>
      <w:r>
        <w:t xml:space="preserve">For he has made him to be sin for us, who knew no sin; that we might be made the righteousness of God in him.</w:t>
      </w:r>
      <w:r>
        <w:rPr>
          <w:rStyle w:val="FootnoteReference"/>
        </w:rPr>
        <w:footnoteReference w:id="13963"/>
      </w:r>
      <w:r>
        <w:rPr>
          <w:rStyle w:val="FootnoteReference"/>
        </w:rPr>
        <w:footnoteReference w:id="13964"/>
      </w:r>
      <w:r>
        <w:rPr>
          <w:rStyle w:val="FootnoteReference"/>
        </w:rPr>
        <w:footnoteReference w:id="13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3966"/>
      </w:r>
      <w:r>
        <w:t xml:space="preserve"> together with him, plead to you also that you receive not the grace of God in vain.</w:t>
      </w:r>
      <w:r>
        <w:rPr>
          <w:rStyle w:val="FootnoteReference"/>
        </w:rPr>
        <w:footnoteReference w:id="13967"/>
      </w:r>
      <w:r>
        <w:rPr>
          <w:rStyle w:val="FootnoteReference"/>
        </w:rPr>
        <w:footnoteReference w:id="13968"/>
      </w:r>
      <w:r>
        <w:rPr>
          <w:rStyle w:val="FootnoteReference"/>
        </w:rPr>
        <w:footnoteReference w:id="13969"/>
      </w:r>
    </w:p>
    <w:p>
      <w:r>
        <w:rPr>
          <w:b/>
        </w:rPr>
        <w:t xml:space="preserve">2 </w:t>
      </w:r>
      <w:r>
        <w:t xml:space="preserve">(For he says, I have heard you in a time</w:t>
      </w:r>
      <w:r>
        <w:rPr>
          <w:rStyle w:val="FootnoteReference"/>
        </w:rPr>
        <w:footnoteReference w:id="13970"/>
      </w:r>
      <w:r>
        <w:t xml:space="preserve"> accepted, and in the day of salvation have I helped you: look, now is the accepted time; look, now is the day of salvation.)</w:t>
      </w:r>
    </w:p>
    <w:p>
      <w:r>
        <w:rPr>
          <w:b/>
        </w:rPr>
        <w:t xml:space="preserve">3 </w:t>
      </w:r>
      <w:r>
        <w:t xml:space="preserve">Giving no offense in anything, that the ministry be not blamed:</w:t>
      </w:r>
      <w:r>
        <w:rPr>
          <w:rStyle w:val="FootnoteReference"/>
        </w:rPr>
        <w:footnoteReference w:id="13971"/>
      </w:r>
    </w:p>
    <w:p>
      <w:r>
        <w:rPr>
          <w:b/>
        </w:rPr>
        <w:t xml:space="preserve">4 </w:t>
      </w:r>
      <w:r>
        <w:t xml:space="preserve">But in all</w:t>
      </w:r>
      <w:r>
        <w:rPr>
          <w:rStyle w:val="FootnoteReference"/>
        </w:rPr>
        <w:footnoteReference w:id="13972"/>
      </w:r>
      <w:r>
        <w:t xml:space="preserve"> things approving</w:t>
      </w:r>
      <w:r>
        <w:rPr>
          <w:rStyle w:val="FootnoteReference"/>
        </w:rPr>
        <w:footnoteReference w:id="13973"/>
      </w:r>
      <w:r>
        <w:t xml:space="preserve"> ourselves as the ministers of God, in much</w:t>
      </w:r>
      <w:r>
        <w:rPr>
          <w:rStyle w:val="FootnoteReference"/>
        </w:rPr>
        <w:footnoteReference w:id="13974"/>
      </w:r>
      <w:r>
        <w:t xml:space="preserve"> patience, in afflictions</w:t>
      </w:r>
      <w:r>
        <w:rPr>
          <w:rStyle w:val="FootnoteReference"/>
        </w:rPr>
        <w:footnoteReference w:id="13975"/>
      </w:r>
      <w:r>
        <w:t xml:space="preserve">, in necessities</w:t>
      </w:r>
      <w:r>
        <w:rPr>
          <w:rStyle w:val="FootnoteReference"/>
        </w:rPr>
        <w:footnoteReference w:id="13976"/>
      </w:r>
      <w:r>
        <w:t xml:space="preserve">, in distresses</w:t>
      </w:r>
      <w:r>
        <w:rPr>
          <w:rStyle w:val="FootnoteReference"/>
        </w:rPr>
        <w:footnoteReference w:id="13977"/>
      </w:r>
      <w:r>
        <w:t xml:space="preserve">,</w:t>
      </w:r>
      <w:r>
        <w:rPr>
          <w:rStyle w:val="FootnoteReference"/>
        </w:rPr>
        <w:footnoteReference w:id="13978"/>
      </w:r>
    </w:p>
    <w:p>
      <w:r>
        <w:rPr>
          <w:b/>
        </w:rPr>
        <w:t xml:space="preserve">5 </w:t>
      </w:r>
      <w:r>
        <w:t xml:space="preserve">In stripes</w:t>
      </w:r>
      <w:r>
        <w:rPr>
          <w:rStyle w:val="FootnoteReference"/>
        </w:rPr>
        <w:footnoteReference w:id="13979"/>
      </w:r>
      <w:r>
        <w:t xml:space="preserve">, in imprisonments</w:t>
      </w:r>
      <w:r>
        <w:rPr>
          <w:rStyle w:val="FootnoteReference"/>
        </w:rPr>
        <w:footnoteReference w:id="13980"/>
      </w:r>
      <w:r>
        <w:t xml:space="preserve">, in tumults</w:t>
      </w:r>
      <w:r>
        <w:rPr>
          <w:rStyle w:val="FootnoteReference"/>
        </w:rPr>
        <w:footnoteReference w:id="13981"/>
      </w:r>
      <w:r>
        <w:t xml:space="preserve">, in labors, in watchings</w:t>
      </w:r>
      <w:r>
        <w:rPr>
          <w:rStyle w:val="FootnoteReference"/>
        </w:rPr>
        <w:footnoteReference w:id="13982"/>
      </w:r>
      <w:r>
        <w:t xml:space="preserve">, in fastings</w:t>
      </w:r>
      <w:r>
        <w:rPr>
          <w:rStyle w:val="FootnoteReference"/>
        </w:rPr>
        <w:footnoteReference w:id="13983"/>
      </w:r>
      <w:r>
        <w:t xml:space="preserve">;</w:t>
      </w:r>
      <w:r>
        <w:rPr>
          <w:rStyle w:val="FootnoteReference"/>
        </w:rPr>
        <w:footnoteReference w:id="13984"/>
      </w:r>
    </w:p>
    <w:p>
      <w:r>
        <w:rPr>
          <w:b/>
        </w:rPr>
        <w:t xml:space="preserve">6 </w:t>
      </w:r>
      <w:r>
        <w:t xml:space="preserve">By pureness</w:t>
      </w:r>
      <w:r>
        <w:rPr>
          <w:rStyle w:val="FootnoteReference"/>
        </w:rPr>
        <w:footnoteReference w:id="13985"/>
      </w:r>
      <w:r>
        <w:t xml:space="preserve">, by knowledge</w:t>
      </w:r>
      <w:r>
        <w:rPr>
          <w:rStyle w:val="FootnoteReference"/>
        </w:rPr>
        <w:footnoteReference w:id="13986"/>
      </w:r>
      <w:r>
        <w:t xml:space="preserve">, by longsuffering, by kindness, by the</w:t>
      </w:r>
      <w:r>
        <w:rPr>
          <w:rStyle w:val="FootnoteReference"/>
        </w:rPr>
        <w:footnoteReference w:id="13987"/>
      </w:r>
      <w:r>
        <w:t xml:space="preserve"> Holy Spirit, by love</w:t>
      </w:r>
      <w:r>
        <w:rPr>
          <w:rStyle w:val="FootnoteReference"/>
        </w:rPr>
        <w:footnoteReference w:id="13988"/>
      </w:r>
      <w:r>
        <w:t xml:space="preserve"> sincere,</w:t>
      </w:r>
    </w:p>
    <w:p>
      <w:r>
        <w:rPr>
          <w:b/>
        </w:rPr>
        <w:t xml:space="preserve">7 </w:t>
      </w:r>
      <w:r>
        <w:t xml:space="preserve">By the word</w:t>
      </w:r>
      <w:r>
        <w:rPr>
          <w:rStyle w:val="FootnoteReference"/>
        </w:rPr>
        <w:footnoteReference w:id="13989"/>
      </w:r>
      <w:r>
        <w:t xml:space="preserve"> of truth, by the power</w:t>
      </w:r>
      <w:r>
        <w:rPr>
          <w:rStyle w:val="FootnoteReference"/>
        </w:rPr>
        <w:footnoteReference w:id="13990"/>
      </w:r>
      <w:r>
        <w:t xml:space="preserve"> of God, by the armour</w:t>
      </w:r>
      <w:r>
        <w:rPr>
          <w:rStyle w:val="FootnoteReference"/>
        </w:rPr>
        <w:footnoteReference w:id="13991"/>
      </w:r>
      <w:r>
        <w:t xml:space="preserve"> of righteousness on the right</w:t>
      </w:r>
      <w:r>
        <w:rPr>
          <w:rStyle w:val="FootnoteReference"/>
        </w:rPr>
        <w:footnoteReference w:id="13992"/>
      </w:r>
      <w:r>
        <w:t xml:space="preserve"> hand and on the left,</w:t>
      </w:r>
    </w:p>
    <w:p>
      <w:r>
        <w:rPr>
          <w:b/>
        </w:rPr>
        <w:t xml:space="preserve">8 </w:t>
      </w:r>
      <w:r>
        <w:t xml:space="preserve">By honor and dishonour, by evil</w:t>
      </w:r>
      <w:r>
        <w:rPr>
          <w:rStyle w:val="FootnoteReference"/>
        </w:rPr>
        <w:footnoteReference w:id="13993"/>
      </w:r>
      <w:r>
        <w:t xml:space="preserve"> report and good report: as deceivers, and yet true</w:t>
      </w:r>
      <w:r>
        <w:rPr>
          <w:rStyle w:val="FootnoteReference"/>
        </w:rPr>
        <w:footnoteReference w:id="13994"/>
      </w:r>
      <w:r>
        <w:t xml:space="preserve">;</w:t>
      </w:r>
      <w:r>
        <w:rPr>
          <w:rStyle w:val="FootnoteReference"/>
        </w:rPr>
        <w:footnoteReference w:id="13995"/>
      </w:r>
      <w:r>
        <w:rPr>
          <w:rStyle w:val="FootnoteReference"/>
        </w:rPr>
        <w:footnoteReference w:id="13996"/>
      </w:r>
    </w:p>
    <w:p>
      <w:r>
        <w:rPr>
          <w:b/>
        </w:rPr>
        <w:t xml:space="preserve">9 </w:t>
      </w:r>
      <w:r>
        <w:t xml:space="preserve">As unknown</w:t>
      </w:r>
      <w:r>
        <w:rPr>
          <w:rStyle w:val="FootnoteReference"/>
        </w:rPr>
        <w:footnoteReference w:id="13997"/>
      </w:r>
      <w:r>
        <w:t xml:space="preserve">, and yet well</w:t>
      </w:r>
      <w:r>
        <w:rPr>
          <w:rStyle w:val="FootnoteReference"/>
        </w:rPr>
        <w:footnoteReference w:id="13998"/>
      </w:r>
      <w:r>
        <w:t xml:space="preserve"> known; as dying, and, look, we live; as chastened</w:t>
      </w:r>
      <w:r>
        <w:rPr>
          <w:rStyle w:val="FootnoteReference"/>
        </w:rPr>
        <w:footnoteReference w:id="13999"/>
      </w:r>
      <w:r>
        <w:t xml:space="preserve">, and not killed;</w:t>
      </w:r>
      <w:r>
        <w:rPr>
          <w:rStyle w:val="FootnoteReference"/>
        </w:rPr>
        <w:footnoteReference w:id="14000"/>
      </w:r>
    </w:p>
    <w:p>
      <w:r>
        <w:rPr>
          <w:b/>
        </w:rPr>
        <w:t xml:space="preserve">10 </w:t>
      </w:r>
      <w:r>
        <w:t xml:space="preserve">As sorrowful</w:t>
      </w:r>
      <w:r>
        <w:rPr>
          <w:rStyle w:val="FootnoteReference"/>
        </w:rPr>
        <w:footnoteReference w:id="14001"/>
      </w:r>
      <w:r>
        <w:t xml:space="preserve">, yet always rejoicing; as poor</w:t>
      </w:r>
      <w:r>
        <w:rPr>
          <w:rStyle w:val="FootnoteReference"/>
        </w:rPr>
        <w:footnoteReference w:id="14002"/>
      </w:r>
      <w:r>
        <w:t xml:space="preserve">, yet making</w:t>
      </w:r>
      <w:r>
        <w:rPr>
          <w:rStyle w:val="FootnoteReference"/>
        </w:rPr>
        <w:footnoteReference w:id="14003"/>
      </w:r>
      <w:r>
        <w:t xml:space="preserve"> many rich; as having nothing, and yet possessing all things.</w:t>
      </w:r>
      <w:r>
        <w:rPr>
          <w:rStyle w:val="FootnoteReference"/>
        </w:rPr>
        <w:footnoteReference w:id="14004"/>
      </w:r>
    </w:p>
    <w:p>
      <w:r>
        <w:rPr>
          <w:b/>
        </w:rPr>
        <w:t xml:space="preserve">11 </w:t>
      </w:r>
      <w:r>
        <w:t xml:space="preserve">O you Corinthians</w:t>
      </w:r>
      <w:r>
        <w:rPr>
          <w:rStyle w:val="FootnoteReference"/>
        </w:rPr>
        <w:footnoteReference w:id="14005"/>
      </w:r>
      <w:r>
        <w:t xml:space="preserve">, our mouth</w:t>
      </w:r>
      <w:r>
        <w:rPr>
          <w:rStyle w:val="FootnoteReference"/>
        </w:rPr>
        <w:footnoteReference w:id="14006"/>
      </w:r>
      <w:r>
        <w:t xml:space="preserve"> is open to you, our heart</w:t>
      </w:r>
      <w:r>
        <w:rPr>
          <w:rStyle w:val="FootnoteReference"/>
        </w:rPr>
        <w:footnoteReference w:id="14007"/>
      </w:r>
      <w:r>
        <w:t xml:space="preserve"> is enlarged.</w:t>
      </w:r>
      <w:r>
        <w:rPr>
          <w:rStyle w:val="FootnoteReference"/>
        </w:rPr>
        <w:footnoteReference w:id="14008"/>
      </w:r>
    </w:p>
    <w:p>
      <w:r>
        <w:rPr>
          <w:b/>
        </w:rPr>
        <w:t xml:space="preserve">12 </w:t>
      </w:r>
      <w:r>
        <w:t xml:space="preserve">You are not</w:t>
      </w:r>
      <w:r>
        <w:rPr>
          <w:rStyle w:val="FootnoteReference"/>
        </w:rPr>
        <w:footnoteReference w:id="14009"/>
      </w:r>
      <w:r>
        <w:t xml:space="preserve"> straitened in us, but you are straitened in your</w:t>
      </w:r>
      <w:r>
        <w:rPr>
          <w:rStyle w:val="FootnoteReference"/>
        </w:rPr>
        <w:footnoteReference w:id="14010"/>
      </w:r>
      <w:r>
        <w:t xml:space="preserve"> own inward parts.</w:t>
      </w:r>
    </w:p>
    <w:p>
      <w:r>
        <w:rPr>
          <w:b/>
        </w:rPr>
        <w:t xml:space="preserve">13 </w:t>
      </w:r>
      <w:r>
        <w:t xml:space="preserve">Now for a recompence in the same, (I speak</w:t>
      </w:r>
      <w:r>
        <w:rPr>
          <w:rStyle w:val="FootnoteReference"/>
        </w:rPr>
        <w:footnoteReference w:id="14011"/>
      </w:r>
      <w:r>
        <w:t xml:space="preserve"> as to my children,) be you also enlarged.</w:t>
      </w:r>
      <w:r>
        <w:rPr>
          <w:rStyle w:val="FootnoteReference"/>
        </w:rPr>
        <w:footnoteReference w:id="14012"/>
      </w:r>
    </w:p>
    <w:p>
      <w:r>
        <w:rPr>
          <w:b/>
        </w:rPr>
        <w:t xml:space="preserve">14 </w:t>
      </w:r>
      <w:r>
        <w:t xml:space="preserve">do not be unequally</w:t>
      </w:r>
      <w:r>
        <w:rPr>
          <w:rStyle w:val="FootnoteReference"/>
        </w:rPr>
        <w:footnoteReference w:id="14013"/>
      </w:r>
      <w:r>
        <w:t xml:space="preserve"> yoked together with unbelievers: for what fellowship has righteousness with unrighteousness? and what</w:t>
      </w:r>
      <w:r>
        <w:rPr>
          <w:rStyle w:val="FootnoteReference"/>
        </w:rPr>
        <w:footnoteReference w:id="14014"/>
      </w:r>
      <w:r>
        <w:t xml:space="preserve"> communion has light with darkness?</w:t>
      </w:r>
      <w:r>
        <w:rPr>
          <w:rStyle w:val="FootnoteReference"/>
        </w:rPr>
        <w:footnoteReference w:id="14015"/>
      </w:r>
    </w:p>
    <w:p>
      <w:r>
        <w:rPr>
          <w:b/>
        </w:rPr>
        <w:t xml:space="preserve">15 </w:t>
      </w:r>
      <w:r>
        <w:t xml:space="preserve">And what concord</w:t>
      </w:r>
      <w:r>
        <w:rPr>
          <w:rStyle w:val="FootnoteReference"/>
        </w:rPr>
        <w:footnoteReference w:id="14016"/>
      </w:r>
      <w:r>
        <w:t xml:space="preserve"> has Christ</w:t>
      </w:r>
      <w:r>
        <w:rPr>
          <w:rStyle w:val="FootnoteReference"/>
        </w:rPr>
        <w:footnoteReference w:id="14017"/>
      </w:r>
      <w:r>
        <w:t xml:space="preserve"> with Belial</w:t>
      </w:r>
      <w:r>
        <w:rPr>
          <w:rStyle w:val="FootnoteReference"/>
        </w:rPr>
        <w:footnoteReference w:id="14018"/>
      </w:r>
      <w:r>
        <w:t xml:space="preserve">? or what part has the one who believes with an infidel?</w:t>
      </w:r>
      <w:r>
        <w:rPr>
          <w:rStyle w:val="FootnoteReference"/>
        </w:rPr>
        <w:footnoteReference w:id="14019"/>
      </w:r>
      <w:r>
        <w:rPr>
          <w:rStyle w:val="FootnoteReference"/>
        </w:rPr>
        <w:footnoteReference w:id="14020"/>
      </w:r>
    </w:p>
    <w:p>
      <w:r>
        <w:rPr>
          <w:b/>
        </w:rPr>
        <w:t xml:space="preserve">16 </w:t>
      </w:r>
      <w:r>
        <w:t xml:space="preserve">And what</w:t>
      </w:r>
      <w:r>
        <w:rPr>
          <w:rStyle w:val="FootnoteReference"/>
        </w:rPr>
        <w:footnoteReference w:id="14021"/>
      </w:r>
      <w:r>
        <w:t xml:space="preserve"> agreement has the temple of God with idols? for you are the temple of the living God; as God has said, I will dwell</w:t>
      </w:r>
      <w:r>
        <w:rPr>
          <w:rStyle w:val="FootnoteReference"/>
        </w:rPr>
        <w:footnoteReference w:id="14022"/>
      </w:r>
      <w:r>
        <w:t xml:space="preserve"> in them, and walk in them; and I will be</w:t>
      </w:r>
      <w:r>
        <w:rPr>
          <w:rStyle w:val="FootnoteReference"/>
        </w:rPr>
        <w:footnoteReference w:id="14023"/>
      </w:r>
      <w:r>
        <w:t xml:space="preserve"> their God, and they shall be my people.</w:t>
      </w:r>
      <w:r>
        <w:rPr>
          <w:rStyle w:val="FootnoteReference"/>
        </w:rPr>
        <w:footnoteReference w:id="14024"/>
      </w:r>
    </w:p>
    <w:p>
      <w:r>
        <w:rPr>
          <w:b/>
        </w:rPr>
        <w:t xml:space="preserve">17 </w:t>
      </w:r>
      <w:r>
        <w:t xml:space="preserve">Therefore come</w:t>
      </w:r>
      <w:r>
        <w:rPr>
          <w:rStyle w:val="FootnoteReference"/>
        </w:rPr>
        <w:footnoteReference w:id="14025"/>
      </w:r>
      <w:r>
        <w:t xml:space="preserve"> out from among them, and be you separate, says the Lord, and do not touch the unclean thing; and I</w:t>
      </w:r>
      <w:r>
        <w:rPr>
          <w:rStyle w:val="FootnoteReference"/>
        </w:rPr>
        <w:footnoteReference w:id="14026"/>
      </w:r>
      <w:r>
        <w:t xml:space="preserve"> will receive you.</w:t>
      </w:r>
    </w:p>
    <w:p>
      <w:r>
        <w:rPr>
          <w:b/>
        </w:rPr>
        <w:t xml:space="preserve">18 </w:t>
      </w:r>
      <w:r>
        <w:t xml:space="preserve">And will be a Father</w:t>
      </w:r>
      <w:r>
        <w:rPr>
          <w:rStyle w:val="FootnoteReference"/>
        </w:rPr>
        <w:footnoteReference w:id="14027"/>
      </w:r>
      <w:r>
        <w:t xml:space="preserve"> to you, and you shall be my sons and daughters, says the Lord</w:t>
      </w:r>
      <w:r>
        <w:rPr>
          <w:rStyle w:val="FootnoteReference"/>
        </w:rPr>
        <w:footnoteReference w:id="14028"/>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4029"/>
      </w:r>
      <w:r>
        <w:t xml:space="preserve"> these promises, dearly beloved, let us cleanse ourselves from all filthiness</w:t>
      </w:r>
      <w:r>
        <w:rPr>
          <w:rStyle w:val="FootnoteReference"/>
        </w:rPr>
        <w:footnoteReference w:id="14030"/>
      </w:r>
      <w:r>
        <w:t xml:space="preserve"> of the flesh and spirit, perfecting</w:t>
      </w:r>
      <w:r>
        <w:rPr>
          <w:rStyle w:val="FootnoteReference"/>
        </w:rPr>
        <w:footnoteReference w:id="14031"/>
      </w:r>
      <w:r>
        <w:t xml:space="preserve"> holiness in the fear of God.</w:t>
      </w:r>
      <w:r>
        <w:rPr>
          <w:rStyle w:val="FootnoteReference"/>
        </w:rPr>
        <w:footnoteReference w:id="14032"/>
      </w:r>
      <w:r>
        <w:rPr>
          <w:rStyle w:val="FootnoteReference"/>
        </w:rPr>
        <w:footnoteReference w:id="14033"/>
      </w:r>
    </w:p>
    <w:p>
      <w:r>
        <w:rPr>
          <w:b/>
        </w:rPr>
        <w:t xml:space="preserve">2 </w:t>
      </w:r>
      <w:r>
        <w:t xml:space="preserve">Receive</w:t>
      </w:r>
      <w:r>
        <w:rPr>
          <w:rStyle w:val="FootnoteReference"/>
        </w:rPr>
        <w:footnoteReference w:id="14034"/>
      </w:r>
      <w:r>
        <w:t xml:space="preserve"> us; we have wronged</w:t>
      </w:r>
      <w:r>
        <w:rPr>
          <w:rStyle w:val="FootnoteReference"/>
        </w:rPr>
        <w:footnoteReference w:id="14035"/>
      </w:r>
      <w:r>
        <w:t xml:space="preserve"> no one, we have corrupted no one, we have defrauded no one.</w:t>
      </w:r>
    </w:p>
    <w:p>
      <w:r>
        <w:rPr>
          <w:b/>
        </w:rPr>
        <w:t xml:space="preserve">3 </w:t>
      </w:r>
      <w:r>
        <w:t xml:space="preserve">I speak not this to condemn</w:t>
      </w:r>
      <w:r>
        <w:rPr>
          <w:rStyle w:val="FootnoteReference"/>
        </w:rPr>
        <w:footnoteReference w:id="14036"/>
      </w:r>
      <w:r>
        <w:t xml:space="preserve"> you: for I have said before, that you are in our hearts to die</w:t>
      </w:r>
      <w:r>
        <w:rPr>
          <w:rStyle w:val="FootnoteReference"/>
        </w:rPr>
        <w:footnoteReference w:id="14037"/>
      </w:r>
      <w:r>
        <w:t xml:space="preserve"> and live with you.</w:t>
      </w:r>
      <w:r>
        <w:rPr>
          <w:rStyle w:val="FootnoteReference"/>
        </w:rPr>
        <w:footnoteReference w:id="14038"/>
      </w:r>
      <w:r>
        <w:rPr>
          <w:rStyle w:val="FootnoteReference"/>
        </w:rPr>
        <w:footnoteReference w:id="14039"/>
      </w:r>
    </w:p>
    <w:p>
      <w:r>
        <w:rPr>
          <w:b/>
        </w:rPr>
        <w:t xml:space="preserve">4 </w:t>
      </w:r>
      <w:r>
        <w:t xml:space="preserve">Great</w:t>
      </w:r>
      <w:r>
        <w:rPr>
          <w:rStyle w:val="FootnoteReference"/>
        </w:rPr>
        <w:footnoteReference w:id="14040"/>
      </w:r>
      <w:r>
        <w:t xml:space="preserve"> is my boldness</w:t>
      </w:r>
      <w:r>
        <w:rPr>
          <w:rStyle w:val="FootnoteReference"/>
        </w:rPr>
        <w:footnoteReference w:id="14041"/>
      </w:r>
      <w:r>
        <w:t xml:space="preserve"> of speech toward you, great is my glorying of you: I am</w:t>
      </w:r>
      <w:r>
        <w:rPr>
          <w:rStyle w:val="FootnoteReference"/>
        </w:rPr>
        <w:footnoteReference w:id="14042"/>
      </w:r>
      <w:r>
        <w:t xml:space="preserve"> filled with comfort, I am exceeding joyful in all our tribulation.</w:t>
      </w:r>
      <w:r>
        <w:rPr>
          <w:rStyle w:val="FootnoteReference"/>
        </w:rPr>
        <w:footnoteReference w:id="14043"/>
      </w:r>
    </w:p>
    <w:p>
      <w:r>
        <w:rPr>
          <w:b/>
        </w:rPr>
        <w:t xml:space="preserve">5 </w:t>
      </w:r>
      <w:r>
        <w:t xml:space="preserve">For, when</w:t>
      </w:r>
      <w:r>
        <w:rPr>
          <w:rStyle w:val="FootnoteReference"/>
        </w:rPr>
        <w:footnoteReference w:id="14044"/>
      </w:r>
      <w:r>
        <w:t xml:space="preserve"> we had come into Macedonia</w:t>
      </w:r>
      <w:r>
        <w:rPr>
          <w:rStyle w:val="FootnoteReference"/>
        </w:rPr>
        <w:footnoteReference w:id="14045"/>
      </w:r>
      <w:r>
        <w:t xml:space="preserve">, our flesh had no rest, but we were troubled</w:t>
      </w:r>
      <w:r>
        <w:rPr>
          <w:rStyle w:val="FootnoteReference"/>
        </w:rPr>
        <w:footnoteReference w:id="14046"/>
      </w:r>
      <w:r>
        <w:t xml:space="preserve"> on every side; without</w:t>
      </w:r>
      <w:r>
        <w:rPr>
          <w:rStyle w:val="FootnoteReference"/>
        </w:rPr>
        <w:footnoteReference w:id="14047"/>
      </w:r>
      <w:r>
        <w:t xml:space="preserve"> were fightings, within were fears</w:t>
      </w:r>
      <w:r>
        <w:rPr>
          <w:rStyle w:val="FootnoteReference"/>
        </w:rPr>
        <w:footnoteReference w:id="14048"/>
      </w:r>
      <w:r>
        <w:t xml:space="preserve">.</w:t>
      </w:r>
      <w:r>
        <w:rPr>
          <w:rStyle w:val="FootnoteReference"/>
        </w:rPr>
        <w:footnoteReference w:id="14049"/>
      </w:r>
    </w:p>
    <w:p>
      <w:r>
        <w:rPr>
          <w:b/>
        </w:rPr>
        <w:t xml:space="preserve">6 </w:t>
      </w:r>
      <w:r>
        <w:t xml:space="preserve">Nevertheless God, that comforts those that are cast down, comforted</w:t>
      </w:r>
      <w:r>
        <w:rPr>
          <w:rStyle w:val="FootnoteReference"/>
        </w:rPr>
        <w:footnoteReference w:id="14050"/>
      </w:r>
      <w:r>
        <w:t xml:space="preserve"> us by the coming of Titus</w:t>
      </w:r>
      <w:r>
        <w:rPr>
          <w:rStyle w:val="FootnoteReference"/>
        </w:rPr>
        <w:footnoteReference w:id="14051"/>
      </w:r>
      <w:r>
        <w:t xml:space="preserve">;</w:t>
      </w:r>
      <w:r>
        <w:rPr>
          <w:rStyle w:val="FootnoteReference"/>
        </w:rPr>
        <w:footnoteReference w:id="14052"/>
      </w:r>
    </w:p>
    <w:p>
      <w:r>
        <w:rPr>
          <w:b/>
        </w:rPr>
        <w:t xml:space="preserve">7 </w:t>
      </w:r>
      <w:r>
        <w:t xml:space="preserve">And not by his coming only, but by the consolation with which he was comforted in you, when</w:t>
      </w:r>
      <w:r>
        <w:rPr>
          <w:rStyle w:val="FootnoteReference"/>
        </w:rPr>
        <w:footnoteReference w:id="14053"/>
      </w:r>
      <w:r>
        <w:t xml:space="preserve"> he told us your earn desire, your mourning</w:t>
      </w:r>
      <w:r>
        <w:rPr>
          <w:rStyle w:val="FootnoteReference"/>
        </w:rPr>
        <w:footnoteReference w:id="14054"/>
      </w:r>
      <w:r>
        <w:t xml:space="preserve">, your fervent</w:t>
      </w:r>
      <w:r>
        <w:rPr>
          <w:rStyle w:val="FootnoteReference"/>
        </w:rPr>
        <w:footnoteReference w:id="14055"/>
      </w:r>
      <w:r>
        <w:t xml:space="preserve"> mind toward me; so that I rejoiced the more.</w:t>
      </w:r>
      <w:r>
        <w:rPr>
          <w:rStyle w:val="FootnoteReference"/>
        </w:rPr>
        <w:footnoteReference w:id="14056"/>
      </w:r>
      <w:r>
        <w:rPr>
          <w:rStyle w:val="FootnoteReference"/>
        </w:rPr>
        <w:footnoteReference w:id="14057"/>
      </w:r>
    </w:p>
    <w:p>
      <w:r>
        <w:rPr>
          <w:b/>
        </w:rPr>
        <w:t xml:space="preserve">8 </w:t>
      </w:r>
      <w:r>
        <w:t xml:space="preserve">For though I made</w:t>
      </w:r>
      <w:r>
        <w:rPr>
          <w:rStyle w:val="FootnoteReference"/>
        </w:rPr>
        <w:footnoteReference w:id="14058"/>
      </w:r>
      <w:r>
        <w:t xml:space="preserve"> you sorry with a letter, I do not repent, though I did</w:t>
      </w:r>
      <w:r>
        <w:rPr>
          <w:rStyle w:val="FootnoteReference"/>
        </w:rPr>
        <w:footnoteReference w:id="14059"/>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4060"/>
      </w:r>
      <w:r>
        <w:t xml:space="preserve">, not that you were made sorry, but that you sorrowed to repentance: for you were made sorry after a godly manner</w:t>
      </w:r>
      <w:r>
        <w:rPr>
          <w:rStyle w:val="FootnoteReference"/>
        </w:rPr>
        <w:footnoteReference w:id="14061"/>
      </w:r>
      <w:r>
        <w:t xml:space="preserve">, that you might receive damage by us in nothing.</w:t>
      </w:r>
      <w:r>
        <w:rPr>
          <w:rStyle w:val="FootnoteReference"/>
        </w:rPr>
        <w:footnoteReference w:id="14062"/>
      </w:r>
    </w:p>
    <w:p>
      <w:r>
        <w:rPr>
          <w:b/>
        </w:rPr>
        <w:t xml:space="preserve">10 </w:t>
      </w:r>
      <w:r>
        <w:t xml:space="preserve">For godly sorrow works repentance</w:t>
      </w:r>
      <w:r>
        <w:rPr>
          <w:rStyle w:val="FootnoteReference"/>
        </w:rPr>
        <w:footnoteReference w:id="14063"/>
      </w:r>
      <w:r>
        <w:t xml:space="preserve"> to salvation not to be repented of: but the sorrow</w:t>
      </w:r>
      <w:r>
        <w:rPr>
          <w:rStyle w:val="FootnoteReference"/>
        </w:rPr>
        <w:footnoteReference w:id="14064"/>
      </w:r>
      <w:r>
        <w:t xml:space="preserve"> of the world works death.</w:t>
      </w:r>
    </w:p>
    <w:p>
      <w:r>
        <w:rPr>
          <w:b/>
        </w:rPr>
        <w:t xml:space="preserve">11 </w:t>
      </w:r>
      <w:r>
        <w:t xml:space="preserve">For look this very same thing, that</w:t>
      </w:r>
      <w:r>
        <w:rPr>
          <w:rStyle w:val="FootnoteReference"/>
        </w:rPr>
        <w:footnoteReference w:id="14065"/>
      </w:r>
      <w:r>
        <w:t xml:space="preserve"> you sorrowed after a godly sort, what carefulness</w:t>
      </w:r>
      <w:r>
        <w:rPr>
          <w:rStyle w:val="FootnoteReference"/>
        </w:rPr>
        <w:footnoteReference w:id="14066"/>
      </w:r>
      <w:r>
        <w:t xml:space="preserve"> it worked in you, yes, what clearing</w:t>
      </w:r>
      <w:r>
        <w:rPr>
          <w:rStyle w:val="FootnoteReference"/>
        </w:rPr>
        <w:footnoteReference w:id="14067"/>
      </w:r>
      <w:r>
        <w:t xml:space="preserve"> of yourselves, yes, what indignation</w:t>
      </w:r>
      <w:r>
        <w:rPr>
          <w:rStyle w:val="FootnoteReference"/>
        </w:rPr>
        <w:footnoteReference w:id="14068"/>
      </w:r>
      <w:r>
        <w:t xml:space="preserve">, yes, what fear</w:t>
      </w:r>
      <w:r>
        <w:rPr>
          <w:rStyle w:val="FootnoteReference"/>
        </w:rPr>
        <w:footnoteReference w:id="14069"/>
      </w:r>
      <w:r>
        <w:t xml:space="preserve">, yes, what vehement</w:t>
      </w:r>
      <w:r>
        <w:rPr>
          <w:rStyle w:val="FootnoteReference"/>
        </w:rPr>
        <w:footnoteReference w:id="14070"/>
      </w:r>
      <w:r>
        <w:t xml:space="preserve"> desire, yes, what zeal</w:t>
      </w:r>
      <w:r>
        <w:rPr>
          <w:rStyle w:val="FootnoteReference"/>
        </w:rPr>
        <w:footnoteReference w:id="14071"/>
      </w:r>
      <w:r>
        <w:t xml:space="preserve">, yes, what revenge</w:t>
      </w:r>
      <w:r>
        <w:rPr>
          <w:rStyle w:val="FootnoteReference"/>
        </w:rPr>
        <w:footnoteReference w:id="14072"/>
      </w:r>
      <w:r>
        <w:t xml:space="preserve">! In all things you have approved</w:t>
      </w:r>
      <w:r>
        <w:rPr>
          <w:rStyle w:val="FootnoteReference"/>
        </w:rPr>
        <w:footnoteReference w:id="14073"/>
      </w:r>
      <w:r>
        <w:t xml:space="preserve"> yourselves to be clear in this matter.</w:t>
      </w:r>
    </w:p>
    <w:p>
      <w:r>
        <w:rPr>
          <w:b/>
        </w:rPr>
        <w:t xml:space="preserve">12 </w:t>
      </w:r>
      <w:r>
        <w:t xml:space="preserve">Therefore, though I wrote to you, I did</w:t>
      </w:r>
      <w:r>
        <w:rPr>
          <w:rStyle w:val="FootnoteReference"/>
        </w:rPr>
        <w:footnoteReference w:id="14074"/>
      </w:r>
      <w:r>
        <w:t xml:space="preserve"> it not for his cause that had done the wrong, nor for his cause that suffered wrong, but that our</w:t>
      </w:r>
      <w:r>
        <w:rPr>
          <w:rStyle w:val="FootnoteReference"/>
        </w:rPr>
        <w:footnoteReference w:id="14075"/>
      </w:r>
      <w:r>
        <w:t xml:space="preserve"> care for you in the sight of God might appear to you.</w:t>
      </w:r>
    </w:p>
    <w:p>
      <w:r>
        <w:rPr>
          <w:b/>
        </w:rPr>
        <w:t xml:space="preserve">13 </w:t>
      </w:r>
      <w:r>
        <w:t xml:space="preserve">Therefore we were</w:t>
      </w:r>
      <w:r>
        <w:rPr>
          <w:rStyle w:val="FootnoteReference"/>
        </w:rPr>
        <w:footnoteReference w:id="14076"/>
      </w:r>
      <w:r>
        <w:t xml:space="preserve"> comforted in your comfort: yes, and exceedingly more rejoice did we for the joy of Titus, because</w:t>
      </w:r>
      <w:r>
        <w:rPr>
          <w:rStyle w:val="FootnoteReference"/>
        </w:rPr>
        <w:footnoteReference w:id="14077"/>
      </w:r>
      <w:r>
        <w:t xml:space="preserv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4078"/>
      </w:r>
      <w:r>
        <w:rPr>
          <w:rStyle w:val="FootnoteReference"/>
        </w:rPr>
        <w:footnoteReference w:id="14079"/>
      </w:r>
    </w:p>
    <w:p>
      <w:r>
        <w:rPr>
          <w:b/>
        </w:rPr>
        <w:t xml:space="preserve">15 </w:t>
      </w:r>
      <w:r>
        <w:t xml:space="preserve">And his inward affection is</w:t>
      </w:r>
      <w:r>
        <w:rPr>
          <w:rStyle w:val="FootnoteReference"/>
        </w:rPr>
        <w:footnoteReference w:id="14080"/>
      </w:r>
      <w:r>
        <w:t xml:space="preserve"> more abundant toward you, whilst he remembers the obedience</w:t>
      </w:r>
      <w:r>
        <w:rPr>
          <w:rStyle w:val="FootnoteReference"/>
        </w:rPr>
        <w:footnoteReference w:id="14081"/>
      </w:r>
      <w:r>
        <w:t xml:space="preserve"> of you all, how with</w:t>
      </w:r>
      <w:r>
        <w:rPr>
          <w:rStyle w:val="FootnoteReference"/>
        </w:rPr>
        <w:footnoteReference w:id="14082"/>
      </w:r>
      <w:r>
        <w:t xml:space="preserve"> fear and trembling you received him.</w:t>
      </w:r>
    </w:p>
    <w:p>
      <w:r>
        <w:rPr>
          <w:b/>
        </w:rPr>
        <w:t xml:space="preserve">16 </w:t>
      </w:r>
      <w:r>
        <w:t xml:space="preserve">I rejoice therefore that</w:t>
      </w:r>
      <w:r>
        <w:rPr>
          <w:rStyle w:val="FootnoteReference"/>
        </w:rPr>
        <w:footnoteReference w:id="14083"/>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4084"/>
      </w:r>
      <w:r>
        <w:t xml:space="preserve"> of God bestowed on the assemblies of Macedonia</w:t>
      </w:r>
      <w:r>
        <w:rPr>
          <w:rStyle w:val="FootnoteReference"/>
        </w:rPr>
        <w:footnoteReference w:id="14085"/>
      </w:r>
      <w:r>
        <w:t xml:space="preserve">;</w:t>
      </w:r>
      <w:r>
        <w:rPr>
          <w:rStyle w:val="FootnoteReference"/>
        </w:rPr>
        <w:footnoteReference w:id="14086"/>
      </w:r>
      <w:r>
        <w:rPr>
          <w:rStyle w:val="FootnoteReference"/>
        </w:rPr>
        <w:footnoteReference w:id="14087"/>
      </w:r>
    </w:p>
    <w:p>
      <w:r>
        <w:rPr>
          <w:b/>
        </w:rPr>
        <w:t xml:space="preserve">2 </w:t>
      </w:r>
      <w:r>
        <w:t xml:space="preserve">How that in a great trial of affliction the abundance</w:t>
      </w:r>
      <w:r>
        <w:rPr>
          <w:rStyle w:val="FootnoteReference"/>
        </w:rPr>
        <w:footnoteReference w:id="14088"/>
      </w:r>
      <w:r>
        <w:t xml:space="preserve"> of their joy and their deep</w:t>
      </w:r>
      <w:r>
        <w:rPr>
          <w:rStyle w:val="FootnoteReference"/>
        </w:rPr>
        <w:footnoteReference w:id="14089"/>
      </w:r>
      <w:r>
        <w:t xml:space="preserve"> poverty abounded to the riches</w:t>
      </w:r>
      <w:r>
        <w:rPr>
          <w:rStyle w:val="FootnoteReference"/>
        </w:rPr>
        <w:footnoteReference w:id="14090"/>
      </w:r>
      <w:r>
        <w:t xml:space="preserve"> of their liberality</w:t>
      </w:r>
      <w:r>
        <w:rPr>
          <w:rStyle w:val="FootnoteReference"/>
        </w:rPr>
        <w:footnoteReference w:id="14091"/>
      </w:r>
      <w:r>
        <w:t xml:space="preserve">.</w:t>
      </w:r>
      <w:r>
        <w:rPr>
          <w:rStyle w:val="FootnoteReference"/>
        </w:rPr>
        <w:footnoteReference w:id="14092"/>
      </w:r>
    </w:p>
    <w:p>
      <w:r>
        <w:rPr>
          <w:b/>
        </w:rPr>
        <w:t xml:space="preserve">3 </w:t>
      </w:r>
      <w:r>
        <w:t xml:space="preserve">In order to their power, I bear</w:t>
      </w:r>
      <w:r>
        <w:rPr>
          <w:rStyle w:val="FootnoteReference"/>
        </w:rPr>
        <w:footnoteReference w:id="14093"/>
      </w:r>
      <w:r>
        <w:t xml:space="preserve"> record, yes, and beyond</w:t>
      </w:r>
      <w:r>
        <w:rPr>
          <w:rStyle w:val="FootnoteReference"/>
        </w:rPr>
        <w:footnoteReference w:id="14094"/>
      </w:r>
      <w:r>
        <w:t xml:space="preserve"> their power they were willing of themselves;</w:t>
      </w:r>
      <w:r>
        <w:rPr>
          <w:rStyle w:val="FootnoteReference"/>
        </w:rPr>
        <w:footnoteReference w:id="14095"/>
      </w:r>
    </w:p>
    <w:p>
      <w:r>
        <w:rPr>
          <w:b/>
        </w:rPr>
        <w:t xml:space="preserve">4 </w:t>
      </w:r>
      <w:r>
        <w:t xml:space="preserve">Praying us with much entreaty that</w:t>
      </w:r>
      <w:r>
        <w:rPr>
          <w:rStyle w:val="FootnoteReference"/>
        </w:rPr>
        <w:footnoteReference w:id="14096"/>
      </w:r>
      <w:r>
        <w:t xml:space="preserve"> we would receive the gift, and take upon us the fellowship of the ministering</w:t>
      </w:r>
      <w:r>
        <w:rPr>
          <w:rStyle w:val="FootnoteReference"/>
        </w:rPr>
        <w:footnoteReference w:id="14097"/>
      </w:r>
      <w:r>
        <w:t xml:space="preserve"> to the holy ones.</w:t>
      </w:r>
    </w:p>
    <w:p>
      <w:r>
        <w:rPr>
          <w:b/>
        </w:rPr>
        <w:t xml:space="preserve">5 </w:t>
      </w:r>
      <w:r>
        <w:t xml:space="preserve">And this they did, not as we hoped, but first</w:t>
      </w:r>
      <w:r>
        <w:rPr>
          <w:rStyle w:val="FootnoteReference"/>
        </w:rPr>
        <w:footnoteReference w:id="14098"/>
      </w:r>
      <w:r>
        <w:t xml:space="preserve"> gave their own selves to the Lord, and to us by the will of God.</w:t>
      </w:r>
      <w:r>
        <w:rPr>
          <w:rStyle w:val="FootnoteReference"/>
        </w:rPr>
        <w:footnoteReference w:id="14099"/>
      </w:r>
    </w:p>
    <w:p>
      <w:r>
        <w:rPr>
          <w:b/>
        </w:rPr>
        <w:t xml:space="preserve">6 </w:t>
      </w:r>
      <w:r>
        <w:t xml:space="preserve">Insomuch that we desired Titus</w:t>
      </w:r>
      <w:r>
        <w:rPr>
          <w:rStyle w:val="FootnoteReference"/>
        </w:rPr>
        <w:footnoteReference w:id="14100"/>
      </w:r>
      <w:r>
        <w:t xml:space="preserve">, that as he had begun, so he would also finish in you the same grace</w:t>
      </w:r>
      <w:r>
        <w:rPr>
          <w:rStyle w:val="FootnoteReference"/>
        </w:rPr>
        <w:footnoteReference w:id="14101"/>
      </w:r>
      <w:r>
        <w:t xml:space="preserve"> also.</w:t>
      </w:r>
      <w:r>
        <w:rPr>
          <w:rStyle w:val="FootnoteReference"/>
        </w:rPr>
        <w:footnoteReference w:id="14102"/>
      </w:r>
    </w:p>
    <w:p>
      <w:r>
        <w:rPr>
          <w:b/>
        </w:rPr>
        <w:t xml:space="preserve">7 </w:t>
      </w:r>
      <w:r>
        <w:t xml:space="preserve">Therefore, as you abound in everything, in faith</w:t>
      </w:r>
      <w:r>
        <w:rPr>
          <w:rStyle w:val="FootnoteReference"/>
        </w:rPr>
        <w:footnoteReference w:id="14103"/>
      </w:r>
      <w:r>
        <w:t xml:space="preserve">, and utterance, and knowledge</w:t>
      </w:r>
      <w:r>
        <w:rPr>
          <w:rStyle w:val="FootnoteReference"/>
        </w:rPr>
        <w:footnoteReference w:id="14104"/>
      </w:r>
      <w:r>
        <w:t xml:space="preserve">, and in all diligence, and in your</w:t>
      </w:r>
      <w:r>
        <w:rPr>
          <w:rStyle w:val="FootnoteReference"/>
        </w:rPr>
        <w:footnoteReference w:id="14105"/>
      </w:r>
      <w:r>
        <w:t xml:space="preserve"> love to us, see that you abound in this</w:t>
      </w:r>
      <w:r>
        <w:rPr>
          <w:rStyle w:val="FootnoteReference"/>
        </w:rPr>
        <w:footnoteReference w:id="14106"/>
      </w:r>
      <w:r>
        <w:t xml:space="preserve"> grace also.</w:t>
      </w:r>
      <w:r>
        <w:rPr>
          <w:rStyle w:val="FootnoteReference"/>
        </w:rPr>
        <w:footnoteReference w:id="14107"/>
      </w:r>
      <w:r>
        <w:rPr>
          <w:rStyle w:val="FootnoteReference"/>
        </w:rPr>
        <w:footnoteReference w:id="14108"/>
      </w:r>
    </w:p>
    <w:p>
      <w:r>
        <w:rPr>
          <w:b/>
        </w:rPr>
        <w:t xml:space="preserve">8 </w:t>
      </w:r>
      <w:r>
        <w:t xml:space="preserve">I speak</w:t>
      </w:r>
      <w:r>
        <w:rPr>
          <w:rStyle w:val="FootnoteReference"/>
        </w:rPr>
        <w:footnoteReference w:id="14109"/>
      </w:r>
      <w:r>
        <w:t xml:space="preserve"> not by commandment, but by occasion</w:t>
      </w:r>
      <w:r>
        <w:rPr>
          <w:rStyle w:val="FootnoteReference"/>
        </w:rPr>
        <w:footnoteReference w:id="14110"/>
      </w:r>
      <w:r>
        <w:t xml:space="preserve"> of the forwardness of others, and to prove</w:t>
      </w:r>
      <w:r>
        <w:rPr>
          <w:rStyle w:val="FootnoteReference"/>
        </w:rPr>
        <w:footnoteReference w:id="14111"/>
      </w:r>
      <w:r>
        <w:t xml:space="preserve"> the sincerity of your love.</w:t>
      </w:r>
    </w:p>
    <w:p>
      <w:r>
        <w:rPr>
          <w:b/>
        </w:rPr>
        <w:t xml:space="preserve">9 </w:t>
      </w:r>
      <w:r>
        <w:t xml:space="preserve">For you know the grace</w:t>
      </w:r>
      <w:r>
        <w:rPr>
          <w:rStyle w:val="FootnoteReference"/>
        </w:rPr>
        <w:footnoteReference w:id="14112"/>
      </w:r>
      <w:r>
        <w:t xml:space="preserve"> of our Lord Jesus</w:t>
      </w:r>
      <w:r>
        <w:rPr>
          <w:rStyle w:val="FootnoteReference"/>
        </w:rPr>
        <w:footnoteReference w:id="14113"/>
      </w:r>
      <w:r>
        <w:t xml:space="preserve"> Christ</w:t>
      </w:r>
      <w:r>
        <w:rPr>
          <w:rStyle w:val="FootnoteReference"/>
        </w:rPr>
        <w:footnoteReference w:id="14114"/>
      </w:r>
      <w:r>
        <w:t xml:space="preserve">, that, though</w:t>
      </w:r>
      <w:r>
        <w:rPr>
          <w:rStyle w:val="FootnoteReference"/>
        </w:rPr>
        <w:footnoteReference w:id="14115"/>
      </w:r>
      <w:r>
        <w:t xml:space="preserve"> he was rich, yet for your sakes he became</w:t>
      </w:r>
      <w:r>
        <w:rPr>
          <w:rStyle w:val="FootnoteReference"/>
        </w:rPr>
        <w:footnoteReference w:id="14116"/>
      </w:r>
      <w:r>
        <w:t xml:space="preserve"> poor, that you through his poverty might be rich.</w:t>
      </w:r>
      <w:r>
        <w:rPr>
          <w:rStyle w:val="FootnoteReference"/>
        </w:rPr>
        <w:footnoteReference w:id="14117"/>
      </w:r>
      <w:r>
        <w:rPr>
          <w:rStyle w:val="FootnoteReference"/>
        </w:rPr>
        <w:footnoteReference w:id="14118"/>
      </w:r>
    </w:p>
    <w:p>
      <w:r>
        <w:rPr>
          <w:b/>
        </w:rPr>
        <w:t xml:space="preserve">10 </w:t>
      </w:r>
      <w:r>
        <w:t xml:space="preserve">And herein I give</w:t>
      </w:r>
      <w:r>
        <w:rPr>
          <w:rStyle w:val="FootnoteReference"/>
        </w:rPr>
        <w:footnoteReference w:id="14119"/>
      </w:r>
      <w:r>
        <w:t xml:space="preserve"> my advice: for this is expedient</w:t>
      </w:r>
      <w:r>
        <w:rPr>
          <w:rStyle w:val="FootnoteReference"/>
        </w:rPr>
        <w:footnoteReference w:id="14120"/>
      </w:r>
      <w:r>
        <w:t xml:space="preserve"> for you, who have begun before, not only to do, but also to be</w:t>
      </w:r>
      <w:r>
        <w:rPr>
          <w:rStyle w:val="FootnoteReference"/>
        </w:rPr>
        <w:footnoteReference w:id="14121"/>
      </w:r>
      <w:r>
        <w:t xml:space="preserve"> forward</w:t>
      </w:r>
      <w:r>
        <w:rPr>
          <w:rStyle w:val="FootnoteReference"/>
        </w:rPr>
        <w:footnoteReference w:id="14122"/>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4123"/>
      </w:r>
    </w:p>
    <w:p>
      <w:r>
        <w:rPr>
          <w:b/>
        </w:rPr>
        <w:t xml:space="preserve">12 </w:t>
      </w:r>
      <w:r>
        <w:t xml:space="preserve">For if there is first a willing mind, it is accepted according to that a man has, and not according to that he has not.</w:t>
      </w:r>
      <w:r>
        <w:rPr>
          <w:rStyle w:val="FootnoteReference"/>
        </w:rPr>
        <w:footnoteReference w:id="14124"/>
      </w:r>
    </w:p>
    <w:p>
      <w:r>
        <w:rPr>
          <w:b/>
        </w:rPr>
        <w:t xml:space="preserve">13 </w:t>
      </w:r>
      <w:r>
        <w:t xml:space="preserve">For I mean not that other men be eased, and you burdened:</w:t>
      </w:r>
      <w:r>
        <w:rPr>
          <w:rStyle w:val="FootnoteReference"/>
        </w:rPr>
        <w:footnoteReference w:id="14125"/>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4126"/>
      </w:r>
    </w:p>
    <w:p>
      <w:r>
        <w:rPr>
          <w:b/>
        </w:rPr>
        <w:t xml:space="preserve">15 </w:t>
      </w:r>
      <w:r>
        <w:t xml:space="preserve">As it is written, the one who had gathered much had nothing over; and the one who had gathered little had no lack.</w:t>
      </w:r>
      <w:r>
        <w:rPr>
          <w:rStyle w:val="FootnoteReference"/>
        </w:rPr>
        <w:footnoteReference w:id="14127"/>
      </w:r>
    </w:p>
    <w:p>
      <w:r>
        <w:rPr>
          <w:b/>
        </w:rPr>
        <w:t xml:space="preserve">16 </w:t>
      </w:r>
      <w:r>
        <w:t xml:space="preserve">But thanks</w:t>
      </w:r>
      <w:r>
        <w:rPr>
          <w:rStyle w:val="FootnoteReference"/>
        </w:rPr>
        <w:footnoteReference w:id="14128"/>
      </w:r>
      <w:r>
        <w:t xml:space="preserve"> be to God, who put the same earn care into the heart of Titus for you.</w:t>
      </w:r>
      <w:r>
        <w:rPr>
          <w:rStyle w:val="FootnoteReference"/>
        </w:rPr>
        <w:footnoteReference w:id="14129"/>
      </w:r>
    </w:p>
    <w:p>
      <w:r>
        <w:rPr>
          <w:b/>
        </w:rPr>
        <w:t xml:space="preserve">17 </w:t>
      </w:r>
      <w:r>
        <w:t xml:space="preserve">For indeed he accepted</w:t>
      </w:r>
      <w:r>
        <w:rPr>
          <w:rStyle w:val="FootnoteReference"/>
        </w:rPr>
        <w:footnoteReference w:id="14130"/>
      </w:r>
      <w:r>
        <w:t xml:space="preserve"> the exhortation; but being more forward, of his own accord he went to you.</w:t>
      </w:r>
      <w:r>
        <w:rPr>
          <w:rStyle w:val="FootnoteReference"/>
        </w:rPr>
        <w:footnoteReference w:id="14131"/>
      </w:r>
    </w:p>
    <w:p>
      <w:r>
        <w:rPr>
          <w:b/>
        </w:rPr>
        <w:t xml:space="preserve">18 </w:t>
      </w:r>
      <w:r>
        <w:t xml:space="preserve">And we have sent with him the brother</w:t>
      </w:r>
      <w:r>
        <w:rPr>
          <w:rStyle w:val="FootnoteReference"/>
        </w:rPr>
        <w:footnoteReference w:id="14132"/>
      </w:r>
      <w:r>
        <w:t xml:space="preserve">, whose praise is in the good news throughout</w:t>
      </w:r>
      <w:r>
        <w:rPr>
          <w:rStyle w:val="FootnoteReference"/>
        </w:rPr>
        <w:footnoteReference w:id="14133"/>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4134"/>
      </w:r>
      <w:r>
        <w:t xml:space="preserve">, which is administered by us to the</w:t>
      </w:r>
      <w:r>
        <w:rPr>
          <w:rStyle w:val="FootnoteReference"/>
        </w:rPr>
        <w:footnoteReference w:id="14135"/>
      </w:r>
      <w:r>
        <w:t xml:space="preserve"> glory of the same Lord, and declaration of your ready mind:</w:t>
      </w:r>
      <w:r>
        <w:rPr>
          <w:rStyle w:val="FootnoteReference"/>
        </w:rPr>
        <w:footnoteReference w:id="14136"/>
      </w:r>
    </w:p>
    <w:p>
      <w:r>
        <w:rPr>
          <w:b/>
        </w:rPr>
        <w:t xml:space="preserve">20 </w:t>
      </w:r>
      <w:r>
        <w:t xml:space="preserve">Avoiding this, that</w:t>
      </w:r>
      <w:r>
        <w:rPr>
          <w:rStyle w:val="FootnoteReference"/>
        </w:rPr>
        <w:footnoteReference w:id="14137"/>
      </w:r>
      <w:r>
        <w:t xml:space="preserve">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4138"/>
      </w:r>
      <w:r>
        <w:rPr>
          <w:rStyle w:val="FootnoteReference"/>
        </w:rPr>
        <w:footnoteReference w:id="14139"/>
      </w:r>
    </w:p>
    <w:p>
      <w:r>
        <w:rPr>
          <w:b/>
        </w:rPr>
        <w:t xml:space="preserve">22 </w:t>
      </w:r>
      <w:r>
        <w:t xml:space="preserve">And we have sent with them our brother, whom</w:t>
      </w:r>
      <w:r>
        <w:rPr>
          <w:rStyle w:val="FootnoteReference"/>
        </w:rPr>
        <w:footnoteReference w:id="14140"/>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4141"/>
      </w:r>
      <w:r>
        <w:t xml:space="preserve">, he is my</w:t>
      </w:r>
      <w:r>
        <w:rPr>
          <w:rStyle w:val="FootnoteReference"/>
        </w:rPr>
        <w:footnoteReference w:id="14142"/>
      </w:r>
      <w:r>
        <w:t xml:space="preserve"> partner and fellow-helper concerning you: or our brothers be enquired of, they are the messengers</w:t>
      </w:r>
      <w:r>
        <w:rPr>
          <w:rStyle w:val="FootnoteReference"/>
        </w:rPr>
        <w:footnoteReference w:id="14143"/>
      </w:r>
      <w:r>
        <w:t xml:space="preserve"> of the assemblies, and the glory of Christ.</w:t>
      </w:r>
      <w:r>
        <w:rPr>
          <w:rStyle w:val="FootnoteReference"/>
        </w:rPr>
        <w:footnoteReference w:id="14144"/>
      </w:r>
    </w:p>
    <w:p>
      <w:r>
        <w:rPr>
          <w:b/>
        </w:rPr>
        <w:t xml:space="preserve">24 </w:t>
      </w:r>
      <w:r>
        <w:t xml:space="preserve">Therefore show you to them, and before the assemblies, the proof of your love, and of our boasting on your behalf.</w:t>
      </w:r>
      <w:r>
        <w:rPr>
          <w:rStyle w:val="FootnoteReference"/>
        </w:rPr>
        <w:footnoteReference w:id="141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4146"/>
      </w:r>
      <w:r>
        <w:t xml:space="preserve"> to the holy ones, it is</w:t>
      </w:r>
      <w:r>
        <w:rPr>
          <w:rStyle w:val="FootnoteReference"/>
        </w:rPr>
        <w:footnoteReference w:id="14147"/>
      </w:r>
      <w:r>
        <w:t xml:space="preserve"> superfluous for me to write to you:</w:t>
      </w:r>
      <w:r>
        <w:rPr>
          <w:rStyle w:val="FootnoteReference"/>
        </w:rPr>
        <w:footnoteReference w:id="14148"/>
      </w:r>
    </w:p>
    <w:p>
      <w:r>
        <w:rPr>
          <w:b/>
        </w:rPr>
        <w:t xml:space="preserve">2 </w:t>
      </w:r>
      <w:r>
        <w:t xml:space="preserve">For I know the forwardness</w:t>
      </w:r>
      <w:r>
        <w:rPr>
          <w:rStyle w:val="FootnoteReference"/>
        </w:rPr>
        <w:footnoteReference w:id="14149"/>
      </w:r>
      <w:r>
        <w:t xml:space="preserve"> of your mind, for which I boast</w:t>
      </w:r>
      <w:r>
        <w:rPr>
          <w:rStyle w:val="FootnoteReference"/>
        </w:rPr>
        <w:footnoteReference w:id="14150"/>
      </w:r>
      <w:r>
        <w:t xml:space="preserve"> of you to them of Macedonia</w:t>
      </w:r>
      <w:r>
        <w:rPr>
          <w:rStyle w:val="FootnoteReference"/>
        </w:rPr>
        <w:footnoteReference w:id="14151"/>
      </w:r>
      <w:r>
        <w:t xml:space="preserve">, that</w:t>
      </w:r>
      <w:r>
        <w:rPr>
          <w:rStyle w:val="FootnoteReference"/>
        </w:rPr>
        <w:footnoteReference w:id="14152"/>
      </w:r>
      <w:r>
        <w:t xml:space="preserve"> Achaia</w:t>
      </w:r>
      <w:r>
        <w:rPr>
          <w:rStyle w:val="FootnoteReference"/>
        </w:rPr>
        <w:footnoteReference w:id="14153"/>
      </w:r>
      <w:r>
        <w:t xml:space="preserve"> was ready a year ago; and your zeal has provoked</w:t>
      </w:r>
      <w:r>
        <w:rPr>
          <w:rStyle w:val="FootnoteReference"/>
        </w:rPr>
        <w:footnoteReference w:id="14154"/>
      </w:r>
      <w:r>
        <w:t xml:space="preserve"> very many.</w:t>
      </w:r>
    </w:p>
    <w:p>
      <w:r>
        <w:rPr>
          <w:b/>
        </w:rPr>
        <w:t xml:space="preserve">3 </w:t>
      </w:r>
      <w:r>
        <w:t xml:space="preserve">Yet have</w:t>
      </w:r>
      <w:r>
        <w:rPr>
          <w:rStyle w:val="FootnoteReference"/>
        </w:rPr>
        <w:footnoteReference w:id="14155"/>
      </w:r>
      <w:r>
        <w:t xml:space="preserve"> I sent the brothers, lest our boasting of you should be in vain in this behalf; that, as I said, you may be ready:</w:t>
      </w:r>
      <w:r>
        <w:rPr>
          <w:rStyle w:val="FootnoteReference"/>
        </w:rPr>
        <w:footnoteReference w:id="14156"/>
      </w:r>
    </w:p>
    <w:p>
      <w:r>
        <w:rPr>
          <w:b/>
        </w:rPr>
        <w:t xml:space="preserve">4 </w:t>
      </w:r>
      <w:r>
        <w:t xml:space="preserve">Lest lest by any means if they of Macedonia come with me, and find you unprepared, we (that we say not, you) should be ashamed</w:t>
      </w:r>
      <w:r>
        <w:rPr>
          <w:rStyle w:val="FootnoteReference"/>
        </w:rPr>
        <w:footnoteReference w:id="14157"/>
      </w:r>
      <w:r>
        <w:t xml:space="preserve"> in this same confident boasting.</w:t>
      </w:r>
      <w:r>
        <w:rPr>
          <w:rStyle w:val="FootnoteReference"/>
        </w:rPr>
        <w:footnoteReference w:id="14158"/>
      </w:r>
    </w:p>
    <w:p>
      <w:r>
        <w:rPr>
          <w:b/>
        </w:rPr>
        <w:t xml:space="preserve">5 </w:t>
      </w:r>
      <w:r>
        <w:t xml:space="preserve">Therefore I thought it necessary to exhort the brothers, that they would go before to you, and make</w:t>
      </w:r>
      <w:r>
        <w:rPr>
          <w:rStyle w:val="FootnoteReference"/>
        </w:rPr>
        <w:footnoteReference w:id="14159"/>
      </w:r>
      <w:r>
        <w:t xml:space="preserve"> up beforehand your bounty</w:t>
      </w:r>
      <w:r>
        <w:rPr>
          <w:rStyle w:val="FootnoteReference"/>
        </w:rPr>
        <w:footnoteReference w:id="14160"/>
      </w:r>
      <w:r>
        <w:t xml:space="preserve">, of which you had notice before, that the same might be ready, as a matter of bounty, and not as of covetousness.</w:t>
      </w:r>
    </w:p>
    <w:p>
      <w:r>
        <w:rPr>
          <w:b/>
        </w:rPr>
        <w:t xml:space="preserve">6 </w:t>
      </w:r>
      <w:r>
        <w:t xml:space="preserve">But this I say</w:t>
      </w:r>
      <w:r>
        <w:rPr>
          <w:rStyle w:val="FootnoteReference"/>
        </w:rPr>
        <w:footnoteReference w:id="14161"/>
      </w:r>
      <w:r>
        <w:t xml:space="preserve">, the one who sows sparingly shall reap also sparingly; and the one who sows bountifully shall reap also bountifully.</w:t>
      </w:r>
      <w:r>
        <w:rPr>
          <w:rStyle w:val="FootnoteReference"/>
        </w:rPr>
        <w:footnoteReference w:id="14162"/>
      </w:r>
    </w:p>
    <w:p>
      <w:r>
        <w:rPr>
          <w:b/>
        </w:rPr>
        <w:t xml:space="preserve">7 </w:t>
      </w:r>
      <w:r>
        <w:t xml:space="preserve">Every man according as he purposes in his heart, so let him give; not grudgingly, or of necessity: for God loves a cheerful giver.</w:t>
      </w:r>
      <w:r>
        <w:rPr>
          <w:rStyle w:val="FootnoteReference"/>
        </w:rPr>
        <w:footnoteReference w:id="14163"/>
      </w:r>
      <w:r>
        <w:rPr>
          <w:rStyle w:val="FootnoteReference"/>
        </w:rPr>
        <w:footnoteReference w:id="14164"/>
      </w:r>
    </w:p>
    <w:p>
      <w:r>
        <w:rPr>
          <w:b/>
        </w:rPr>
        <w:t xml:space="preserve">8 </w:t>
      </w:r>
      <w:r>
        <w:t xml:space="preserve">And God is able to make all grace</w:t>
      </w:r>
      <w:r>
        <w:rPr>
          <w:rStyle w:val="FootnoteReference"/>
        </w:rPr>
        <w:footnoteReference w:id="14165"/>
      </w:r>
      <w:r>
        <w:t xml:space="preserve"> abound toward you; that you, always</w:t>
      </w:r>
      <w:r>
        <w:rPr>
          <w:rStyle w:val="FootnoteReference"/>
        </w:rPr>
        <w:footnoteReference w:id="14166"/>
      </w:r>
      <w:r>
        <w:t xml:space="preserve"> having all sufficiency in all things, may abound to every good work:</w:t>
      </w:r>
      <w:r>
        <w:rPr>
          <w:rStyle w:val="FootnoteReference"/>
        </w:rPr>
        <w:footnoteReference w:id="14167"/>
      </w:r>
      <w:r>
        <w:rPr>
          <w:rStyle w:val="FootnoteReference"/>
        </w:rPr>
        <w:footnoteReference w:id="14168"/>
      </w:r>
    </w:p>
    <w:p>
      <w:r>
        <w:rPr>
          <w:b/>
        </w:rPr>
        <w:t xml:space="preserve">9 </w:t>
      </w:r>
      <w:r>
        <w:t xml:space="preserve">(As it is written, He has dispersed abroad; he has given to the poor: his righteousness remains forever.</w:t>
      </w:r>
      <w:r>
        <w:rPr>
          <w:rStyle w:val="FootnoteReference"/>
        </w:rPr>
        <w:footnoteReference w:id="14169"/>
      </w:r>
      <w:r>
        <w:rPr>
          <w:rStyle w:val="FootnoteReference"/>
        </w:rPr>
        <w:footnoteReference w:id="14170"/>
      </w:r>
    </w:p>
    <w:p>
      <w:r>
        <w:rPr>
          <w:b/>
        </w:rPr>
        <w:t xml:space="preserve">10 </w:t>
      </w:r>
      <w:r>
        <w:t xml:space="preserve">Now the one who supplies seed to the sower both supply bread for your food, and multiply</w:t>
      </w:r>
      <w:r>
        <w:rPr>
          <w:rStyle w:val="FootnoteReference"/>
        </w:rPr>
        <w:footnoteReference w:id="14171"/>
      </w:r>
      <w:r>
        <w:t xml:space="preserve"> your seed sown, and increase</w:t>
      </w:r>
      <w:r>
        <w:rPr>
          <w:rStyle w:val="FootnoteReference"/>
        </w:rPr>
        <w:footnoteReference w:id="14172"/>
      </w:r>
      <w:r>
        <w:t xml:space="preserve"> the fruits of your righteousness;)</w:t>
      </w:r>
      <w:r>
        <w:rPr>
          <w:rStyle w:val="FootnoteReference"/>
        </w:rPr>
        <w:footnoteReference w:id="14173"/>
      </w:r>
    </w:p>
    <w:p>
      <w:r>
        <w:rPr>
          <w:b/>
        </w:rPr>
        <w:t xml:space="preserve">11 </w:t>
      </w:r>
      <w:r>
        <w:t xml:space="preserve">Being enriched</w:t>
      </w:r>
      <w:r>
        <w:rPr>
          <w:rStyle w:val="FootnoteReference"/>
        </w:rPr>
        <w:footnoteReference w:id="14174"/>
      </w:r>
      <w:r>
        <w:t xml:space="preserve"> in everything to all bountifulness</w:t>
      </w:r>
      <w:r>
        <w:rPr>
          <w:rStyle w:val="FootnoteReference"/>
        </w:rPr>
        <w:footnoteReference w:id="14175"/>
      </w:r>
      <w:r>
        <w:t xml:space="preserve">, which</w:t>
      </w:r>
      <w:r>
        <w:rPr>
          <w:rStyle w:val="FootnoteReference"/>
        </w:rPr>
        <w:footnoteReference w:id="14176"/>
      </w:r>
      <w:r>
        <w:t xml:space="preserve"> causes through us thanksgiving to God.</w:t>
      </w:r>
    </w:p>
    <w:p>
      <w:r>
        <w:rPr>
          <w:b/>
        </w:rPr>
        <w:t xml:space="preserve">12 </w:t>
      </w:r>
      <w:r>
        <w:t xml:space="preserve">For the administration</w:t>
      </w:r>
      <w:r>
        <w:rPr>
          <w:rStyle w:val="FootnoteReference"/>
        </w:rPr>
        <w:footnoteReference w:id="14177"/>
      </w:r>
      <w:r>
        <w:t xml:space="preserve"> of this service not only</w:t>
      </w:r>
      <w:r>
        <w:rPr>
          <w:rStyle w:val="FootnoteReference"/>
        </w:rPr>
        <w:footnoteReference w:id="14178"/>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4179"/>
      </w:r>
      <w:r>
        <w:t xml:space="preserve"> subjection to the good news of Christ</w:t>
      </w:r>
      <w:r>
        <w:rPr>
          <w:rStyle w:val="FootnoteReference"/>
        </w:rPr>
        <w:footnoteReference w:id="14180"/>
      </w:r>
      <w:r>
        <w:t xml:space="preserve">, and for</w:t>
      </w:r>
      <w:r>
        <w:rPr>
          <w:rStyle w:val="FootnoteReference"/>
        </w:rPr>
        <w:footnoteReference w:id="14181"/>
      </w:r>
      <w:r>
        <w:t xml:space="preserve"> your liberal distribution to them, and to all men;</w:t>
      </w:r>
      <w:r>
        <w:rPr>
          <w:rStyle w:val="FootnoteReference"/>
        </w:rPr>
        <w:footnoteReference w:id="14182"/>
      </w:r>
    </w:p>
    <w:p>
      <w:r>
        <w:rPr>
          <w:b/>
        </w:rPr>
        <w:t xml:space="preserve">14 </w:t>
      </w:r>
      <w:r>
        <w:t xml:space="preserve">And by their prayer for you, which long</w:t>
      </w:r>
      <w:r>
        <w:rPr>
          <w:rStyle w:val="FootnoteReference"/>
        </w:rPr>
        <w:footnoteReference w:id="14183"/>
      </w:r>
      <w:r>
        <w:t xml:space="preserve"> after you for the exceeding</w:t>
      </w:r>
      <w:r>
        <w:rPr>
          <w:rStyle w:val="FootnoteReference"/>
        </w:rPr>
        <w:footnoteReference w:id="14184"/>
      </w:r>
      <w:r>
        <w:t xml:space="preserve"> grace of God in you.</w:t>
      </w:r>
      <w:r>
        <w:rPr>
          <w:rStyle w:val="FootnoteReference"/>
        </w:rPr>
        <w:footnoteReference w:id="14185"/>
      </w:r>
    </w:p>
    <w:p>
      <w:r>
        <w:rPr>
          <w:b/>
        </w:rPr>
        <w:t xml:space="preserve">15 </w:t>
      </w:r>
      <w:r>
        <w:t xml:space="preserve">Thanks</w:t>
      </w:r>
      <w:r>
        <w:rPr>
          <w:rStyle w:val="FootnoteReference"/>
        </w:rPr>
        <w:footnoteReference w:id="14186"/>
      </w:r>
      <w:r>
        <w:t xml:space="preserve"> be to God for his unspeakable gift.</w:t>
      </w:r>
      <w:r>
        <w:rPr>
          <w:rStyle w:val="FootnoteReference"/>
        </w:rPr>
        <w:footnoteReference w:id="141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4188"/>
      </w:r>
      <w:r>
        <w:t xml:space="preserve"> myself plead to you by the meekness and gentleness of Christ</w:t>
      </w:r>
      <w:r>
        <w:rPr>
          <w:rStyle w:val="FootnoteReference"/>
        </w:rPr>
        <w:footnoteReference w:id="14189"/>
      </w:r>
      <w:r>
        <w:t xml:space="preserve">, who in presence</w:t>
      </w:r>
      <w:r>
        <w:rPr>
          <w:rStyle w:val="FootnoteReference"/>
        </w:rPr>
        <w:footnoteReference w:id="14190"/>
      </w:r>
      <w:r>
        <w:t xml:space="preserve"> am base</w:t>
      </w:r>
      <w:r>
        <w:rPr>
          <w:rStyle w:val="FootnoteReference"/>
        </w:rPr>
        <w:footnoteReference w:id="14191"/>
      </w:r>
      <w:r>
        <w:t xml:space="preserve"> among you, but being absent am bold</w:t>
      </w:r>
      <w:r>
        <w:rPr>
          <w:rStyle w:val="FootnoteReference"/>
        </w:rPr>
        <w:footnoteReference w:id="14192"/>
      </w:r>
      <w:r>
        <w:t xml:space="preserve"> toward you:</w:t>
      </w:r>
      <w:r>
        <w:rPr>
          <w:rStyle w:val="FootnoteReference"/>
        </w:rPr>
        <w:footnoteReference w:id="14193"/>
      </w:r>
      <w:r>
        <w:rPr>
          <w:rStyle w:val="FootnoteReference"/>
        </w:rPr>
        <w:footnoteReference w:id="14194"/>
      </w:r>
      <w:r>
        <w:rPr>
          <w:rStyle w:val="FootnoteReference"/>
        </w:rPr>
        <w:footnoteReference w:id="14195"/>
      </w:r>
    </w:p>
    <w:p>
      <w:r>
        <w:rPr>
          <w:b/>
        </w:rPr>
        <w:t xml:space="preserve">2 </w:t>
      </w:r>
      <w:r>
        <w:t xml:space="preserve">But I plead to you, that I</w:t>
      </w:r>
      <w:r>
        <w:rPr>
          <w:rStyle w:val="FootnoteReference"/>
        </w:rPr>
        <w:footnoteReference w:id="14196"/>
      </w:r>
      <w:r>
        <w:t xml:space="preserve"> may not be bold when I am</w:t>
      </w:r>
      <w:r>
        <w:rPr>
          <w:rStyle w:val="FootnoteReference"/>
        </w:rPr>
        <w:footnoteReference w:id="14197"/>
      </w:r>
      <w:r>
        <w:t xml:space="preserve"> present with that confidence, with which I think to be bold against some, which think of us as if we walked</w:t>
      </w:r>
      <w:r>
        <w:rPr>
          <w:rStyle w:val="FootnoteReference"/>
        </w:rPr>
        <w:footnoteReference w:id="14198"/>
      </w:r>
      <w:r>
        <w:t xml:space="preserve"> according to the flesh.</w:t>
      </w:r>
    </w:p>
    <w:p>
      <w:r>
        <w:rPr>
          <w:b/>
        </w:rPr>
        <w:t xml:space="preserve">3 </w:t>
      </w:r>
      <w:r>
        <w:t xml:space="preserve">For though we walk</w:t>
      </w:r>
      <w:r>
        <w:rPr>
          <w:rStyle w:val="FootnoteReference"/>
        </w:rPr>
        <w:footnoteReference w:id="14199"/>
      </w:r>
      <w:r>
        <w:t xml:space="preserve"> in the flesh, we do</w:t>
      </w:r>
      <w:r>
        <w:rPr>
          <w:rStyle w:val="FootnoteReference"/>
        </w:rPr>
        <w:footnoteReference w:id="14200"/>
      </w:r>
      <w:r>
        <w:t xml:space="preserve"> not war after the flesh:</w:t>
      </w:r>
    </w:p>
    <w:p>
      <w:r>
        <w:rPr>
          <w:b/>
        </w:rPr>
        <w:t xml:space="preserve">4 </w:t>
      </w:r>
      <w:r>
        <w:t xml:space="preserve">(For the weapons</w:t>
      </w:r>
      <w:r>
        <w:rPr>
          <w:rStyle w:val="FootnoteReference"/>
        </w:rPr>
        <w:footnoteReference w:id="14201"/>
      </w:r>
      <w:r>
        <w:t xml:space="preserve"> of our warfare are not carnal, but mighty</w:t>
      </w:r>
      <w:r>
        <w:rPr>
          <w:rStyle w:val="FootnoteReference"/>
        </w:rPr>
        <w:footnoteReference w:id="14202"/>
      </w:r>
      <w:r>
        <w:t xml:space="preserve"> through God to the</w:t>
      </w:r>
      <w:r>
        <w:rPr>
          <w:rStyle w:val="FootnoteReference"/>
        </w:rPr>
        <w:footnoteReference w:id="14203"/>
      </w:r>
      <w:r>
        <w:t xml:space="preserve"> pulling down of strong holds;)</w:t>
      </w:r>
      <w:r>
        <w:rPr>
          <w:rStyle w:val="FootnoteReference"/>
        </w:rPr>
        <w:footnoteReference w:id="14204"/>
      </w:r>
    </w:p>
    <w:p>
      <w:r>
        <w:rPr>
          <w:b/>
        </w:rPr>
        <w:t xml:space="preserve">5 </w:t>
      </w:r>
      <w:r>
        <w:t xml:space="preserve">Casting down</w:t>
      </w:r>
      <w:r>
        <w:rPr>
          <w:rStyle w:val="FootnoteReference"/>
        </w:rPr>
        <w:footnoteReference w:id="14205"/>
      </w:r>
      <w:r>
        <w:t xml:space="preserve"> imaginations, and every</w:t>
      </w:r>
      <w:r>
        <w:rPr>
          <w:rStyle w:val="FootnoteReference"/>
        </w:rPr>
        <w:footnoteReference w:id="14206"/>
      </w:r>
      <w:r>
        <w:t xml:space="preserve"> high thing that exalts itself against the knowledge of God, and bringing</w:t>
      </w:r>
      <w:r>
        <w:rPr>
          <w:rStyle w:val="FootnoteReference"/>
        </w:rPr>
        <w:footnoteReference w:id="14207"/>
      </w:r>
      <w:r>
        <w:t xml:space="preserve"> into captivity every thought</w:t>
      </w:r>
      <w:r>
        <w:rPr>
          <w:rStyle w:val="FootnoteReference"/>
        </w:rPr>
        <w:footnoteReference w:id="14208"/>
      </w:r>
      <w:r>
        <w:t xml:space="preserve"> to the obedience</w:t>
      </w:r>
      <w:r>
        <w:rPr>
          <w:rStyle w:val="FootnoteReference"/>
        </w:rPr>
        <w:footnoteReference w:id="14209"/>
      </w:r>
      <w:r>
        <w:t xml:space="preserve"> of Christ;</w:t>
      </w:r>
    </w:p>
    <w:p>
      <w:r>
        <w:rPr>
          <w:b/>
        </w:rPr>
        <w:t xml:space="preserve">6 </w:t>
      </w:r>
      <w:r>
        <w:t xml:space="preserve">And being alert to revenge all disobedience, when</w:t>
      </w:r>
      <w:r>
        <w:rPr>
          <w:rStyle w:val="FootnoteReference"/>
        </w:rPr>
        <w:footnoteReference w:id="14210"/>
      </w:r>
      <w:r>
        <w:t xml:space="preserve"> your obedience is fulfilled.</w:t>
      </w:r>
      <w:r>
        <w:rPr>
          <w:rStyle w:val="FootnoteReference"/>
        </w:rPr>
        <w:footnoteReference w:id="14211"/>
      </w:r>
    </w:p>
    <w:p>
      <w:r>
        <w:rPr>
          <w:b/>
        </w:rPr>
        <w:t xml:space="preserve">7 </w:t>
      </w:r>
      <w:r>
        <w:t xml:space="preserve">Do you look on things after the outward appearance? If anyone trust to himself that he is Christ's, let him of himself think this again, that, as he is Christ's, even</w:t>
      </w:r>
      <w:r>
        <w:rPr>
          <w:rStyle w:val="FootnoteReference"/>
        </w:rPr>
        <w:footnoteReference w:id="14212"/>
      </w:r>
      <w:r>
        <w:t xml:space="preserve"> so are we Christ's.</w:t>
      </w:r>
      <w:r>
        <w:rPr>
          <w:rStyle w:val="FootnoteReference"/>
        </w:rPr>
        <w:footnoteReference w:id="14213"/>
      </w:r>
      <w:r>
        <w:rPr>
          <w:rStyle w:val="FootnoteReference"/>
        </w:rPr>
        <w:footnoteReference w:id="14214"/>
      </w:r>
    </w:p>
    <w:p>
      <w:r>
        <w:rPr>
          <w:b/>
        </w:rPr>
        <w:t xml:space="preserve">8 </w:t>
      </w:r>
      <w:r>
        <w:t xml:space="preserve">For though</w:t>
      </w:r>
      <w:r>
        <w:rPr>
          <w:rStyle w:val="FootnoteReference"/>
        </w:rPr>
        <w:footnoteReference w:id="14215"/>
      </w:r>
      <w:r>
        <w:t xml:space="preserve"> I should boast somewhat more of our authority, which the Lord has given us for edification, and not for your destruction, I should not</w:t>
      </w:r>
      <w:r>
        <w:rPr>
          <w:rStyle w:val="FootnoteReference"/>
        </w:rPr>
        <w:footnoteReference w:id="14216"/>
      </w:r>
      <w:r>
        <w:t xml:space="preserve"> be ashamed:</w:t>
      </w:r>
    </w:p>
    <w:p>
      <w:r>
        <w:rPr>
          <w:b/>
        </w:rPr>
        <w:t xml:space="preserve">9 </w:t>
      </w:r>
      <w:r>
        <w:t xml:space="preserve">That I may not seem as if I would terrify</w:t>
      </w:r>
      <w:r>
        <w:rPr>
          <w:rStyle w:val="FootnoteReference"/>
        </w:rPr>
        <w:footnoteReference w:id="14217"/>
      </w:r>
      <w:r>
        <w:t xml:space="preserve"> you by letters.</w:t>
      </w:r>
    </w:p>
    <w:p>
      <w:r>
        <w:rPr>
          <w:b/>
        </w:rPr>
        <w:t xml:space="preserve">10 </w:t>
      </w:r>
      <w:r>
        <w:t xml:space="preserve">For his letters, say they</w:t>
      </w:r>
      <w:r>
        <w:rPr>
          <w:rStyle w:val="FootnoteReference"/>
        </w:rPr>
        <w:footnoteReference w:id="14218"/>
      </w:r>
      <w:r>
        <w:t xml:space="preserve">, are weighty and powerful; but his bodily presence is weak, and his</w:t>
      </w:r>
      <w:r>
        <w:rPr>
          <w:rStyle w:val="FootnoteReference"/>
        </w:rPr>
        <w:footnoteReference w:id="14219"/>
      </w:r>
      <w:r>
        <w:t xml:space="preserve"> speech contemptible.</w:t>
      </w:r>
      <w:r>
        <w:rPr>
          <w:rStyle w:val="FootnoteReference"/>
        </w:rPr>
        <w:footnoteReference w:id="14220"/>
      </w:r>
    </w:p>
    <w:p>
      <w:r>
        <w:rPr>
          <w:b/>
        </w:rPr>
        <w:t xml:space="preserve">11 </w:t>
      </w:r>
      <w:r>
        <w:t xml:space="preserve">Let such</w:t>
      </w:r>
      <w:r>
        <w:rPr>
          <w:rStyle w:val="FootnoteReference"/>
        </w:rPr>
        <w:footnoteReference w:id="14221"/>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4222"/>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23"/>
      </w:r>
      <w:r>
        <w:t xml:space="preserve">.</w:t>
      </w:r>
    </w:p>
    <w:p>
      <w:r>
        <w:rPr>
          <w:b/>
        </w:rPr>
        <w:t xml:space="preserve">13 </w:t>
      </w:r>
      <w:r>
        <w:t xml:space="preserve">But we will not</w:t>
      </w:r>
      <w:r>
        <w:rPr>
          <w:rStyle w:val="FootnoteReference"/>
        </w:rPr>
        <w:footnoteReference w:id="14224"/>
      </w:r>
      <w:r>
        <w:t xml:space="preserve"> boast of things without our measure, but according</w:t>
      </w:r>
      <w:r>
        <w:rPr>
          <w:rStyle w:val="FootnoteReference"/>
        </w:rPr>
        <w:footnoteReference w:id="14225"/>
      </w:r>
      <w:r>
        <w:t xml:space="preserve"> to the measure of the rule</w:t>
      </w:r>
      <w:r>
        <w:rPr>
          <w:rStyle w:val="FootnoteReference"/>
        </w:rPr>
        <w:footnoteReference w:id="14226"/>
      </w:r>
      <w:r>
        <w:t xml:space="preserve"> which God has distributed to us, a measure to reach even to you.</w:t>
      </w:r>
    </w:p>
    <w:p>
      <w:r>
        <w:rPr>
          <w:b/>
        </w:rPr>
        <w:t xml:space="preserve">14 </w:t>
      </w:r>
      <w:r>
        <w:t xml:space="preserve">For we stretch not</w:t>
      </w:r>
      <w:r>
        <w:rPr>
          <w:rStyle w:val="FootnoteReference"/>
        </w:rPr>
        <w:footnoteReference w:id="14227"/>
      </w:r>
      <w:r>
        <w:t xml:space="preserve"> ourselves beyond our measure, as though we reached not to you: for we have come as far as to you also in preaching the good news of Christ:</w:t>
      </w:r>
      <w:r>
        <w:rPr>
          <w:rStyle w:val="FootnoteReference"/>
        </w:rPr>
        <w:footnoteReference w:id="14228"/>
      </w:r>
    </w:p>
    <w:p>
      <w:r>
        <w:rPr>
          <w:b/>
        </w:rPr>
        <w:t xml:space="preserve">15 </w:t>
      </w:r>
      <w:r>
        <w:t xml:space="preserve">Not boasting</w:t>
      </w:r>
      <w:r>
        <w:rPr>
          <w:rStyle w:val="FootnoteReference"/>
        </w:rPr>
        <w:footnoteReference w:id="14229"/>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4230"/>
      </w:r>
      <w:r>
        <w:t xml:space="preserve"> the good news in the regions beyond you, and not to boast in another man's line</w:t>
      </w:r>
      <w:r>
        <w:rPr>
          <w:rStyle w:val="FootnoteReference"/>
        </w:rPr>
        <w:footnoteReference w:id="14231"/>
      </w:r>
      <w:r>
        <w:t xml:space="preserve"> of things made ready to our hand.</w:t>
      </w:r>
    </w:p>
    <w:p>
      <w:r>
        <w:rPr>
          <w:b/>
        </w:rPr>
        <w:t xml:space="preserve">17 </w:t>
      </w:r>
      <w:r>
        <w:t xml:space="preserve">But the one who glories, let him glory in the Lord.</w:t>
      </w:r>
      <w:r>
        <w:rPr>
          <w:rStyle w:val="FootnoteReference"/>
        </w:rPr>
        <w:footnoteReference w:id="14232"/>
      </w:r>
    </w:p>
    <w:p>
      <w:r>
        <w:rPr>
          <w:b/>
        </w:rPr>
        <w:t xml:space="preserve">18 </w:t>
      </w:r>
      <w:r>
        <w:t xml:space="preserve">For not the one who commends himself is approved</w:t>
      </w:r>
      <w:r>
        <w:rPr>
          <w:rStyle w:val="FootnoteReference"/>
        </w:rPr>
        <w:footnoteReference w:id="14233"/>
      </w:r>
      <w:r>
        <w:t xml:space="preserve">, but whom the Lord commends.</w:t>
      </w:r>
      <w:r>
        <w:rPr>
          <w:rStyle w:val="FootnoteReference"/>
        </w:rPr>
        <w:footnoteReference w:id="14234"/>
      </w:r>
      <w:r>
        <w:rPr>
          <w:rStyle w:val="FootnoteReference"/>
        </w:rPr>
        <w:footnoteReference w:id="142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4236"/>
      </w:r>
      <w:r>
        <w:t xml:space="preserve"> to God you could bear with me a</w:t>
      </w:r>
      <w:r>
        <w:rPr>
          <w:rStyle w:val="FootnoteReference"/>
        </w:rPr>
        <w:footnoteReference w:id="14237"/>
      </w:r>
      <w:r>
        <w:t xml:space="preserve"> little in my folly: and indeed bear with me.</w:t>
      </w:r>
      <w:r>
        <w:rPr>
          <w:rStyle w:val="FootnoteReference"/>
        </w:rPr>
        <w:footnoteReference w:id="14238"/>
      </w:r>
    </w:p>
    <w:p>
      <w:r>
        <w:rPr>
          <w:b/>
        </w:rPr>
        <w:t xml:space="preserve">2 </w:t>
      </w:r>
      <w:r>
        <w:t xml:space="preserve">For I am</w:t>
      </w:r>
      <w:r>
        <w:rPr>
          <w:rStyle w:val="FootnoteReference"/>
        </w:rPr>
        <w:footnoteReference w:id="14239"/>
      </w:r>
      <w:r>
        <w:t xml:space="preserve"> jealous</w:t>
      </w:r>
      <w:r>
        <w:rPr>
          <w:rStyle w:val="FootnoteReference"/>
        </w:rPr>
        <w:footnoteReference w:id="14240"/>
      </w:r>
      <w:r>
        <w:t xml:space="preserve"> over you with godly jealousy: for I have</w:t>
      </w:r>
      <w:r>
        <w:rPr>
          <w:rStyle w:val="FootnoteReference"/>
        </w:rPr>
        <w:footnoteReference w:id="14241"/>
      </w:r>
      <w:r>
        <w:t xml:space="preserve"> espoused you to one husband, that I may</w:t>
      </w:r>
      <w:r>
        <w:rPr>
          <w:rStyle w:val="FootnoteReference"/>
        </w:rPr>
        <w:footnoteReference w:id="14242"/>
      </w:r>
      <w:r>
        <w:t xml:space="preserve"> present you as a chaste</w:t>
      </w:r>
      <w:r>
        <w:rPr>
          <w:rStyle w:val="FootnoteReference"/>
        </w:rPr>
        <w:footnoteReference w:id="14243"/>
      </w:r>
      <w:r>
        <w:t xml:space="preserve"> virgin to Christ</w:t>
      </w:r>
      <w:r>
        <w:rPr>
          <w:rStyle w:val="FootnoteReference"/>
        </w:rPr>
        <w:footnoteReference w:id="14244"/>
      </w:r>
      <w:r>
        <w:t xml:space="preserve">.</w:t>
      </w:r>
    </w:p>
    <w:p>
      <w:r>
        <w:rPr>
          <w:b/>
        </w:rPr>
        <w:t xml:space="preserve">3 </w:t>
      </w:r>
      <w:r>
        <w:t xml:space="preserve">But I fear</w:t>
      </w:r>
      <w:r>
        <w:rPr>
          <w:rStyle w:val="FootnoteReference"/>
        </w:rPr>
        <w:footnoteReference w:id="14245"/>
      </w:r>
      <w:r>
        <w:t xml:space="preserve">, lest by any means, as the serpent misled Eve</w:t>
      </w:r>
      <w:r>
        <w:rPr>
          <w:rStyle w:val="FootnoteReference"/>
        </w:rPr>
        <w:footnoteReference w:id="14246"/>
      </w:r>
      <w:r>
        <w:t xml:space="preserve"> through his subtlety, so your minds should be corrupted from the simplicity</w:t>
      </w:r>
      <w:r>
        <w:rPr>
          <w:rStyle w:val="FootnoteReference"/>
        </w:rPr>
        <w:footnoteReference w:id="14247"/>
      </w:r>
      <w:r>
        <w:t xml:space="preserve"> that is in Christ.</w:t>
      </w:r>
      <w:r>
        <w:rPr>
          <w:rStyle w:val="FootnoteReference"/>
        </w:rPr>
        <w:footnoteReference w:id="14248"/>
      </w:r>
      <w:r>
        <w:rPr>
          <w:rStyle w:val="FootnoteReference"/>
        </w:rPr>
        <w:footnoteReference w:id="14249"/>
      </w:r>
    </w:p>
    <w:p>
      <w:r>
        <w:rPr>
          <w:b/>
        </w:rPr>
        <w:t xml:space="preserve">4 </w:t>
      </w:r>
      <w:r>
        <w:t xml:space="preserve">For if the one who comes preaches another Jesus</w:t>
      </w:r>
      <w:r>
        <w:rPr>
          <w:rStyle w:val="FootnoteReference"/>
        </w:rPr>
        <w:footnoteReference w:id="14250"/>
      </w:r>
      <w:r>
        <w:t xml:space="preserve">, whom we have not preached, or if you receive</w:t>
      </w:r>
      <w:r>
        <w:rPr>
          <w:rStyle w:val="FootnoteReference"/>
        </w:rPr>
        <w:footnoteReference w:id="14251"/>
      </w:r>
      <w:r>
        <w:t xml:space="preserve"> another spirit, which you have not received, or another good news, which you have not accepted, you might well bear with him.</w:t>
      </w:r>
      <w:r>
        <w:rPr>
          <w:rStyle w:val="FootnoteReference"/>
        </w:rPr>
        <w:footnoteReference w:id="14252"/>
      </w:r>
      <w:r>
        <w:rPr>
          <w:rStyle w:val="FootnoteReference"/>
        </w:rPr>
        <w:footnoteReference w:id="14253"/>
      </w:r>
    </w:p>
    <w:p>
      <w:r>
        <w:rPr>
          <w:b/>
        </w:rPr>
        <w:t xml:space="preserve">5 </w:t>
      </w:r>
      <w:r>
        <w:t xml:space="preserve">For I suppose I was not</w:t>
      </w:r>
      <w:r>
        <w:rPr>
          <w:rStyle w:val="FootnoteReference"/>
        </w:rPr>
        <w:footnoteReference w:id="14254"/>
      </w:r>
      <w:r>
        <w:t xml:space="preserve"> a thing behind the very chiefest apostles.</w:t>
      </w:r>
    </w:p>
    <w:p>
      <w:r>
        <w:rPr>
          <w:b/>
        </w:rPr>
        <w:t xml:space="preserve">6 </w:t>
      </w:r>
      <w:r>
        <w:t xml:space="preserve">But though I be rude</w:t>
      </w:r>
      <w:r>
        <w:rPr>
          <w:rStyle w:val="FootnoteReference"/>
        </w:rPr>
        <w:footnoteReference w:id="14255"/>
      </w:r>
      <w:r>
        <w:t xml:space="preserve"> in speech, yet not in knowledge; but we</w:t>
      </w:r>
      <w:r>
        <w:rPr>
          <w:rStyle w:val="FootnoteReference"/>
        </w:rPr>
        <w:footnoteReference w:id="14256"/>
      </w:r>
      <w:r>
        <w:t xml:space="preserve"> have been thoroughly made manifest among you in all things.</w:t>
      </w:r>
      <w:r>
        <w:rPr>
          <w:rStyle w:val="FootnoteReference"/>
        </w:rPr>
        <w:footnoteReference w:id="14257"/>
      </w:r>
    </w:p>
    <w:p>
      <w:r>
        <w:rPr>
          <w:b/>
        </w:rPr>
        <w:t xml:space="preserve">7 </w:t>
      </w:r>
      <w:r>
        <w:t xml:space="preserve">Have I committed an offense in abasing myself that you might be exalted, because I have preached to you the good news of God freely?</w:t>
      </w:r>
      <w:r>
        <w:rPr>
          <w:rStyle w:val="FootnoteReference"/>
        </w:rPr>
        <w:footnoteReference w:id="14258"/>
      </w:r>
    </w:p>
    <w:p>
      <w:r>
        <w:rPr>
          <w:b/>
        </w:rPr>
        <w:t xml:space="preserve">8 </w:t>
      </w:r>
      <w:r>
        <w:t xml:space="preserve">I robbed other assemblies, taking wages of them, to do you service.</w:t>
      </w:r>
      <w:r>
        <w:rPr>
          <w:rStyle w:val="FootnoteReference"/>
        </w:rPr>
        <w:footnoteReference w:id="14259"/>
      </w:r>
    </w:p>
    <w:p>
      <w:r>
        <w:rPr>
          <w:b/>
        </w:rPr>
        <w:t xml:space="preserve">9 </w:t>
      </w:r>
      <w:r>
        <w:t xml:space="preserve">And when I was</w:t>
      </w:r>
      <w:r>
        <w:rPr>
          <w:rStyle w:val="FootnoteReference"/>
        </w:rPr>
        <w:footnoteReference w:id="14260"/>
      </w:r>
      <w:r>
        <w:t xml:space="preserve"> present with you, and wanted</w:t>
      </w:r>
      <w:r>
        <w:rPr>
          <w:rStyle w:val="FootnoteReference"/>
        </w:rPr>
        <w:footnoteReference w:id="14261"/>
      </w:r>
      <w:r>
        <w:t xml:space="preserve">, I was chargeable to no one: for that which was lacking to me the brothers which came from Macedonia</w:t>
      </w:r>
      <w:r>
        <w:rPr>
          <w:rStyle w:val="FootnoteReference"/>
        </w:rPr>
        <w:footnoteReference w:id="14262"/>
      </w:r>
      <w:r>
        <w:t xml:space="preserve"> supplied: and in all things I have kept myself from being burdensome</w:t>
      </w:r>
      <w:r>
        <w:rPr>
          <w:rStyle w:val="FootnoteReference"/>
        </w:rPr>
        <w:footnoteReference w:id="14263"/>
      </w:r>
      <w:r>
        <w:t xml:space="preserve"> to you, and so will I keep myself.</w:t>
      </w:r>
      <w:r>
        <w:rPr>
          <w:rStyle w:val="FootnoteReference"/>
        </w:rPr>
        <w:footnoteReference w:id="14264"/>
      </w:r>
      <w:r>
        <w:rPr>
          <w:rStyle w:val="FootnoteReference"/>
        </w:rPr>
        <w:footnoteReference w:id="14265"/>
      </w:r>
    </w:p>
    <w:p>
      <w:r>
        <w:rPr>
          <w:b/>
        </w:rPr>
        <w:t xml:space="preserve">10 </w:t>
      </w:r>
      <w:r>
        <w:t xml:space="preserve">As the truth</w:t>
      </w:r>
      <w:r>
        <w:rPr>
          <w:rStyle w:val="FootnoteReference"/>
        </w:rPr>
        <w:footnoteReference w:id="14266"/>
      </w:r>
      <w:r>
        <w:t xml:space="preserve"> of Christ is in me, no one shall stop me of this boasting in the regions</w:t>
      </w:r>
      <w:r>
        <w:rPr>
          <w:rStyle w:val="FootnoteReference"/>
        </w:rPr>
        <w:footnoteReference w:id="14267"/>
      </w:r>
      <w:r>
        <w:t xml:space="preserve"> of Achaia</w:t>
      </w:r>
      <w:r>
        <w:rPr>
          <w:rStyle w:val="FootnoteReference"/>
        </w:rPr>
        <w:footnoteReference w:id="14268"/>
      </w:r>
      <w:r>
        <w:t xml:space="preserve">.</w:t>
      </w:r>
      <w:r>
        <w:rPr>
          <w:rStyle w:val="FootnoteReference"/>
        </w:rPr>
        <w:footnoteReference w:id="14269"/>
      </w:r>
    </w:p>
    <w:p>
      <w:r>
        <w:rPr>
          <w:b/>
        </w:rPr>
        <w:t xml:space="preserve">11 </w:t>
      </w:r>
      <w:r>
        <w:t xml:space="preserve">Therefore? because</w:t>
      </w:r>
      <w:r>
        <w:rPr>
          <w:rStyle w:val="FootnoteReference"/>
        </w:rPr>
        <w:footnoteReference w:id="14270"/>
      </w:r>
      <w:r>
        <w:t xml:space="preserve"> I love you not? God knows.</w:t>
      </w:r>
      <w:r>
        <w:rPr>
          <w:rStyle w:val="FootnoteReference"/>
        </w:rPr>
        <w:footnoteReference w:id="14271"/>
      </w:r>
    </w:p>
    <w:p>
      <w:r>
        <w:rPr>
          <w:b/>
        </w:rPr>
        <w:t xml:space="preserve">12 </w:t>
      </w:r>
      <w:r>
        <w:t xml:space="preserve">But what</w:t>
      </w:r>
      <w:r>
        <w:rPr>
          <w:rStyle w:val="FootnoteReference"/>
        </w:rPr>
        <w:footnoteReference w:id="14272"/>
      </w:r>
      <w:r>
        <w:t xml:space="preserve"> I do, that I will do, that I may</w:t>
      </w:r>
      <w:r>
        <w:rPr>
          <w:rStyle w:val="FootnoteReference"/>
        </w:rPr>
        <w:footnoteReference w:id="14273"/>
      </w:r>
      <w:r>
        <w:t xml:space="preserve"> cut off occasion from those who desire occasion; that in which they glory</w:t>
      </w:r>
      <w:r>
        <w:rPr>
          <w:rStyle w:val="FootnoteReference"/>
        </w:rPr>
        <w:footnoteReference w:id="14274"/>
      </w:r>
      <w:r>
        <w:t xml:space="preserve">, they may be found even as we.</w:t>
      </w:r>
      <w:r>
        <w:rPr>
          <w:rStyle w:val="FootnoteReference"/>
        </w:rPr>
        <w:footnoteReference w:id="14275"/>
      </w:r>
    </w:p>
    <w:p>
      <w:r>
        <w:rPr>
          <w:b/>
        </w:rPr>
        <w:t xml:space="preserve">13 </w:t>
      </w:r>
      <w:r>
        <w:t xml:space="preserve">For such are false</w:t>
      </w:r>
      <w:r>
        <w:rPr>
          <w:rStyle w:val="FootnoteReference"/>
        </w:rPr>
        <w:footnoteReference w:id="14276"/>
      </w:r>
      <w:r>
        <w:t xml:space="preserve"> apostles, deceitful</w:t>
      </w:r>
      <w:r>
        <w:rPr>
          <w:rStyle w:val="FootnoteReference"/>
        </w:rPr>
        <w:footnoteReference w:id="14277"/>
      </w:r>
      <w:r>
        <w:t xml:space="preserve"> workers, transforming themselves into the apostles of Christ.</w:t>
      </w:r>
    </w:p>
    <w:p>
      <w:r>
        <w:rPr>
          <w:b/>
        </w:rPr>
        <w:t xml:space="preserve">14 </w:t>
      </w:r>
      <w:r>
        <w:t xml:space="preserve">And no marvel; for Satan</w:t>
      </w:r>
      <w:r>
        <w:rPr>
          <w:rStyle w:val="FootnoteReference"/>
        </w:rPr>
        <w:footnoteReference w:id="14278"/>
      </w:r>
      <w:r>
        <w:t xml:space="preserve"> himself is transformed into an angel of light.</w:t>
      </w:r>
      <w:r>
        <w:rPr>
          <w:rStyle w:val="FootnoteReference"/>
        </w:rPr>
        <w:footnoteReference w:id="14279"/>
      </w:r>
    </w:p>
    <w:p>
      <w:r>
        <w:rPr>
          <w:b/>
        </w:rPr>
        <w:t xml:space="preserve">15 </w:t>
      </w:r>
      <w:r>
        <w:t xml:space="preserve">Therefore it is no great thing if his ministers also be transformed as the ministers</w:t>
      </w:r>
      <w:r>
        <w:rPr>
          <w:rStyle w:val="FootnoteReference"/>
        </w:rPr>
        <w:footnoteReference w:id="14280"/>
      </w:r>
      <w:r>
        <w:t xml:space="preserve"> of righteousness; whose</w:t>
      </w:r>
      <w:r>
        <w:rPr>
          <w:rStyle w:val="FootnoteReference"/>
        </w:rPr>
        <w:footnoteReference w:id="14281"/>
      </w:r>
      <w:r>
        <w:t xml:space="preserve"> end shall be according to their works.</w:t>
      </w:r>
      <w:r>
        <w:rPr>
          <w:rStyle w:val="FootnoteReference"/>
        </w:rPr>
        <w:footnoteReference w:id="14282"/>
      </w:r>
      <w:r>
        <w:rPr>
          <w:rStyle w:val="FootnoteReference"/>
        </w:rPr>
        <w:footnoteReference w:id="14283"/>
      </w:r>
    </w:p>
    <w:p>
      <w:r>
        <w:rPr>
          <w:b/>
        </w:rPr>
        <w:t xml:space="preserve">16 </w:t>
      </w:r>
      <w:r>
        <w:t xml:space="preserve">I say again, Let no one think me a fool; if otherwise, yet as a fool receive me</w:t>
      </w:r>
      <w:r>
        <w:rPr>
          <w:rStyle w:val="FootnoteReference"/>
        </w:rPr>
        <w:footnoteReference w:id="14284"/>
      </w:r>
      <w:r>
        <w:t xml:space="preserve">, that I may boast myself a little.</w:t>
      </w:r>
      <w:r>
        <w:rPr>
          <w:rStyle w:val="FootnoteReference"/>
        </w:rPr>
        <w:footnoteReference w:id="14285"/>
      </w:r>
      <w:r>
        <w:rPr>
          <w:rStyle w:val="FootnoteReference"/>
        </w:rPr>
        <w:footnoteReference w:id="14286"/>
      </w:r>
    </w:p>
    <w:p>
      <w:r>
        <w:rPr>
          <w:b/>
        </w:rPr>
        <w:t xml:space="preserve">17 </w:t>
      </w:r>
      <w:r>
        <w:t xml:space="preserve">That which I speak, I speak it</w:t>
      </w:r>
      <w:r>
        <w:rPr>
          <w:rStyle w:val="FootnoteReference"/>
        </w:rPr>
        <w:footnoteReference w:id="14287"/>
      </w:r>
      <w:r>
        <w:t xml:space="preserve"> not after the Lord, but as it were foolishly</w:t>
      </w:r>
      <w:r>
        <w:rPr>
          <w:rStyle w:val="FootnoteReference"/>
        </w:rPr>
        <w:footnoteReference w:id="14288"/>
      </w:r>
      <w:r>
        <w:t xml:space="preserve">, in this confidence of boasting.</w:t>
      </w:r>
    </w:p>
    <w:p>
      <w:r>
        <w:rPr>
          <w:b/>
        </w:rPr>
        <w:t xml:space="preserve">18 </w:t>
      </w:r>
      <w:r>
        <w:t xml:space="preserve">Seeing that many</w:t>
      </w:r>
      <w:r>
        <w:rPr>
          <w:rStyle w:val="FootnoteReference"/>
        </w:rPr>
        <w:footnoteReference w:id="14289"/>
      </w:r>
      <w:r>
        <w:t xml:space="preserve"> glory after the flesh, I will</w:t>
      </w:r>
      <w:r>
        <w:rPr>
          <w:rStyle w:val="FootnoteReference"/>
        </w:rPr>
        <w:footnoteReference w:id="14290"/>
      </w:r>
      <w:r>
        <w:t xml:space="preserve"> glory also.</w:t>
      </w:r>
    </w:p>
    <w:p>
      <w:r>
        <w:rPr>
          <w:b/>
        </w:rPr>
        <w:t xml:space="preserve">19 </w:t>
      </w:r>
      <w:r>
        <w:t xml:space="preserve">For you suffer fools gladly, seeing</w:t>
      </w:r>
      <w:r>
        <w:rPr>
          <w:rStyle w:val="FootnoteReference"/>
        </w:rPr>
        <w:footnoteReference w:id="14291"/>
      </w:r>
      <w:r>
        <w:t xml:space="preserve"> you yourselves are wise.</w:t>
      </w:r>
    </w:p>
    <w:p>
      <w:r>
        <w:rPr>
          <w:b/>
        </w:rPr>
        <w:t xml:space="preserve">20 </w:t>
      </w:r>
      <w:r>
        <w:t xml:space="preserve">For you suffer, if a man bring</w:t>
      </w:r>
      <w:r>
        <w:rPr>
          <w:rStyle w:val="FootnoteReference"/>
        </w:rPr>
        <w:footnoteReference w:id="14292"/>
      </w:r>
      <w:r>
        <w:t xml:space="preserve"> you into bondage, if a man devour you, if a man take</w:t>
      </w:r>
      <w:r>
        <w:rPr>
          <w:rStyle w:val="FootnoteReference"/>
        </w:rPr>
        <w:footnoteReference w:id="14293"/>
      </w:r>
      <w:r>
        <w:t xml:space="preserve"> of you, if a man exalt himself, if a man strike you on the face.</w:t>
      </w:r>
      <w:r>
        <w:rPr>
          <w:rStyle w:val="FootnoteReference"/>
        </w:rPr>
        <w:footnoteReference w:id="14294"/>
      </w:r>
    </w:p>
    <w:p>
      <w:r>
        <w:rPr>
          <w:b/>
        </w:rPr>
        <w:t xml:space="preserve">21 </w:t>
      </w:r>
      <w:r>
        <w:t xml:space="preserve">I speak</w:t>
      </w:r>
      <w:r>
        <w:rPr>
          <w:rStyle w:val="FootnoteReference"/>
        </w:rPr>
        <w:footnoteReference w:id="14295"/>
      </w:r>
      <w:r>
        <w:t xml:space="preserve"> as concerning reproach, as though</w:t>
      </w:r>
      <w:r>
        <w:rPr>
          <w:rStyle w:val="FootnoteReference"/>
        </w:rPr>
        <w:footnoteReference w:id="14296"/>
      </w:r>
      <w:r>
        <w:t xml:space="preserve"> we had been weak. Nevertheless whatever that anyone is bold, (I speak foolishly,) I am bold also.</w:t>
      </w:r>
      <w:r>
        <w:rPr>
          <w:rStyle w:val="FootnoteReference"/>
        </w:rPr>
        <w:footnoteReference w:id="14297"/>
      </w:r>
    </w:p>
    <w:p>
      <w:r>
        <w:rPr>
          <w:b/>
        </w:rPr>
        <w:t xml:space="preserve">22 </w:t>
      </w:r>
      <w:r>
        <w:t xml:space="preserve">Are they Hebrews</w:t>
      </w:r>
      <w:r>
        <w:rPr>
          <w:rStyle w:val="FootnoteReference"/>
        </w:rPr>
        <w:footnoteReference w:id="14298"/>
      </w:r>
      <w:r>
        <w:t xml:space="preserve">? so am I. Are they Israelites</w:t>
      </w:r>
      <w:r>
        <w:rPr>
          <w:rStyle w:val="FootnoteReference"/>
        </w:rPr>
        <w:footnoteReference w:id="14299"/>
      </w:r>
      <w:r>
        <w:t xml:space="preserve">? so am I. Are they the seed</w:t>
      </w:r>
      <w:r>
        <w:rPr>
          <w:rStyle w:val="FootnoteReference"/>
        </w:rPr>
        <w:footnoteReference w:id="14300"/>
      </w:r>
      <w:r>
        <w:t xml:space="preserve"> of Abraham</w:t>
      </w:r>
      <w:r>
        <w:rPr>
          <w:rStyle w:val="FootnoteReference"/>
        </w:rPr>
        <w:footnoteReference w:id="14301"/>
      </w:r>
      <w:r>
        <w:t xml:space="preserve">? so am I.</w:t>
      </w:r>
      <w:r>
        <w:rPr>
          <w:rStyle w:val="FootnoteReference"/>
        </w:rPr>
        <w:footnoteReference w:id="14302"/>
      </w:r>
    </w:p>
    <w:p>
      <w:r>
        <w:rPr>
          <w:b/>
        </w:rPr>
        <w:t xml:space="preserve">23 </w:t>
      </w:r>
      <w:r>
        <w:t xml:space="preserve">Are they ministers</w:t>
      </w:r>
      <w:r>
        <w:rPr>
          <w:rStyle w:val="FootnoteReference"/>
        </w:rPr>
        <w:footnoteReference w:id="14303"/>
      </w:r>
      <w:r>
        <w:t xml:space="preserve"> of Christ? (I speak as a fool) I am</w:t>
      </w:r>
      <w:r>
        <w:rPr>
          <w:rStyle w:val="FootnoteReference"/>
        </w:rPr>
        <w:footnoteReference w:id="14304"/>
      </w:r>
      <w:r>
        <w:t xml:space="preserve"> more; in labors more abundant, in stripes</w:t>
      </w:r>
      <w:r>
        <w:rPr>
          <w:rStyle w:val="FootnoteReference"/>
        </w:rPr>
        <w:footnoteReference w:id="14305"/>
      </w:r>
      <w:r>
        <w:t xml:space="preserve"> above measure, in prisons</w:t>
      </w:r>
      <w:r>
        <w:rPr>
          <w:rStyle w:val="FootnoteReference"/>
        </w:rPr>
        <w:footnoteReference w:id="14306"/>
      </w:r>
      <w:r>
        <w:t xml:space="preserve"> more frequent, in deaths</w:t>
      </w:r>
      <w:r>
        <w:rPr>
          <w:rStyle w:val="FootnoteReference"/>
        </w:rPr>
        <w:footnoteReference w:id="14307"/>
      </w:r>
      <w:r>
        <w:t xml:space="preserve"> often.</w:t>
      </w:r>
      <w:r>
        <w:rPr>
          <w:rStyle w:val="FootnoteReference"/>
        </w:rPr>
        <w:footnoteReference w:id="14308"/>
      </w:r>
    </w:p>
    <w:p>
      <w:r>
        <w:rPr>
          <w:b/>
        </w:rPr>
        <w:t xml:space="preserve">24 </w:t>
      </w:r>
      <w:r>
        <w:t xml:space="preserve">Of the Jews</w:t>
      </w:r>
      <w:r>
        <w:rPr>
          <w:rStyle w:val="FootnoteReference"/>
        </w:rPr>
        <w:footnoteReference w:id="14309"/>
      </w:r>
      <w:r>
        <w:t xml:space="preserve"> five times received I forty</w:t>
      </w:r>
      <w:r>
        <w:rPr>
          <w:rStyle w:val="FootnoteReference"/>
        </w:rPr>
        <w:footnoteReference w:id="14310"/>
      </w:r>
      <w:r>
        <w:t xml:space="preserve"> stripes save one.</w:t>
      </w:r>
    </w:p>
    <w:p>
      <w:r>
        <w:rPr>
          <w:b/>
        </w:rPr>
        <w:t xml:space="preserve">25 </w:t>
      </w:r>
      <w:r>
        <w:t xml:space="preserve">Three times was I beaten</w:t>
      </w:r>
      <w:r>
        <w:rPr>
          <w:rStyle w:val="FootnoteReference"/>
        </w:rPr>
        <w:footnoteReference w:id="14311"/>
      </w:r>
      <w:r>
        <w:t xml:space="preserve"> with rods, once</w:t>
      </w:r>
      <w:r>
        <w:rPr>
          <w:rStyle w:val="FootnoteReference"/>
        </w:rPr>
        <w:footnoteReference w:id="14312"/>
      </w:r>
      <w:r>
        <w:t xml:space="preserve"> was I stoned, three times I suffered shipwreck, a night and a day I have been in the deep;</w:t>
      </w:r>
      <w:r>
        <w:rPr>
          <w:rStyle w:val="FootnoteReference"/>
        </w:rPr>
        <w:footnoteReference w:id="14313"/>
      </w:r>
    </w:p>
    <w:p>
      <w:r>
        <w:rPr>
          <w:b/>
        </w:rPr>
        <w:t xml:space="preserve">26 </w:t>
      </w:r>
      <w:r>
        <w:t xml:space="preserve">In journeys often, in perils of waters, in perils of robbers, in perils by my own countrymen, in perils by the</w:t>
      </w:r>
      <w:r>
        <w:rPr>
          <w:rStyle w:val="FootnoteReference"/>
        </w:rPr>
        <w:footnoteReference w:id="14314"/>
      </w:r>
      <w:r>
        <w:t xml:space="preserve"> nations, in perils in the city</w:t>
      </w:r>
      <w:r>
        <w:rPr>
          <w:rStyle w:val="FootnoteReference"/>
        </w:rPr>
        <w:footnoteReference w:id="14315"/>
      </w:r>
      <w:r>
        <w:t xml:space="preserve">, in perils in the wilderness, in perils in the sea, in perils among false brothers;</w:t>
      </w:r>
      <w:r>
        <w:rPr>
          <w:rStyle w:val="FootnoteReference"/>
        </w:rPr>
        <w:footnoteReference w:id="14316"/>
      </w:r>
      <w:r>
        <w:rPr>
          <w:rStyle w:val="FootnoteReference"/>
        </w:rPr>
        <w:footnoteReference w:id="14317"/>
      </w:r>
    </w:p>
    <w:p>
      <w:r>
        <w:rPr>
          <w:b/>
        </w:rPr>
        <w:t xml:space="preserve">27 </w:t>
      </w:r>
      <w:r>
        <w:t xml:space="preserve">In weariness</w:t>
      </w:r>
      <w:r>
        <w:rPr>
          <w:rStyle w:val="FootnoteReference"/>
        </w:rPr>
        <w:footnoteReference w:id="14318"/>
      </w:r>
      <w:r>
        <w:t xml:space="preserve"> and painfulness, in watchings</w:t>
      </w:r>
      <w:r>
        <w:rPr>
          <w:rStyle w:val="FootnoteReference"/>
        </w:rPr>
        <w:footnoteReference w:id="14319"/>
      </w:r>
      <w:r>
        <w:t xml:space="preserve"> often, in hunger</w:t>
      </w:r>
      <w:r>
        <w:rPr>
          <w:rStyle w:val="FootnoteReference"/>
        </w:rPr>
        <w:footnoteReference w:id="14320"/>
      </w:r>
      <w:r>
        <w:t xml:space="preserve"> and thirst, in fastings</w:t>
      </w:r>
      <w:r>
        <w:rPr>
          <w:rStyle w:val="FootnoteReference"/>
        </w:rPr>
        <w:footnoteReference w:id="14321"/>
      </w:r>
      <w:r>
        <w:t xml:space="preserve"> often, in cold and nakedness</w:t>
      </w:r>
      <w:r>
        <w:rPr>
          <w:rStyle w:val="FootnoteReference"/>
        </w:rPr>
        <w:footnoteReference w:id="14322"/>
      </w:r>
      <w:r>
        <w:t xml:space="preserve">.</w:t>
      </w:r>
    </w:p>
    <w:p>
      <w:r>
        <w:rPr>
          <w:b/>
        </w:rPr>
        <w:t xml:space="preserve">28 </w:t>
      </w:r>
      <w:r>
        <w:t xml:space="preserve">Beside those</w:t>
      </w:r>
      <w:r>
        <w:rPr>
          <w:rStyle w:val="FootnoteReference"/>
        </w:rPr>
        <w:footnoteReference w:id="14323"/>
      </w:r>
      <w:r>
        <w:t xml:space="preserve"> things that are without, that which comes upon me daily, the care</w:t>
      </w:r>
      <w:r>
        <w:rPr>
          <w:rStyle w:val="FootnoteReference"/>
        </w:rPr>
        <w:footnoteReference w:id="14324"/>
      </w:r>
      <w:r>
        <w:t xml:space="preserve"> of all the assemblies.</w:t>
      </w:r>
    </w:p>
    <w:p>
      <w:r>
        <w:rPr>
          <w:b/>
        </w:rPr>
        <w:t xml:space="preserve">29 </w:t>
      </w:r>
      <w:r>
        <w:t xml:space="preserve">Who is weak</w:t>
      </w:r>
      <w:r>
        <w:rPr>
          <w:rStyle w:val="FootnoteReference"/>
        </w:rPr>
        <w:footnoteReference w:id="14325"/>
      </w:r>
      <w:r>
        <w:t xml:space="preserve">, and I am not weak? who is stumbled, and I burn</w:t>
      </w:r>
      <w:r>
        <w:rPr>
          <w:rStyle w:val="FootnoteReference"/>
        </w:rPr>
        <w:footnoteReference w:id="14326"/>
      </w:r>
      <w:r>
        <w:t xml:space="preserve"> not?</w:t>
      </w:r>
    </w:p>
    <w:p>
      <w:r>
        <w:rPr>
          <w:b/>
        </w:rPr>
        <w:t xml:space="preserve">30 </w:t>
      </w:r>
      <w:r>
        <w:t xml:space="preserve">If I must</w:t>
      </w:r>
      <w:r>
        <w:rPr>
          <w:rStyle w:val="FootnoteReference"/>
        </w:rPr>
        <w:footnoteReference w:id="14327"/>
      </w:r>
      <w:r>
        <w:t xml:space="preserve"> glory, I will</w:t>
      </w:r>
      <w:r>
        <w:rPr>
          <w:rStyle w:val="FootnoteReference"/>
        </w:rPr>
        <w:footnoteReference w:id="14328"/>
      </w:r>
      <w:r>
        <w:t xml:space="preserve"> glory of the things which concern mine infirmities.</w:t>
      </w:r>
    </w:p>
    <w:p>
      <w:r>
        <w:rPr>
          <w:b/>
        </w:rPr>
        <w:t xml:space="preserve">31 </w:t>
      </w:r>
      <w:r>
        <w:t xml:space="preserve">The God and Father of our Lord Jesus Christ, who is blessed for evermore, knows that I lie not.</w:t>
      </w:r>
      <w:r>
        <w:rPr>
          <w:rStyle w:val="FootnoteReference"/>
        </w:rPr>
        <w:footnoteReference w:id="14329"/>
      </w:r>
      <w:r>
        <w:rPr>
          <w:rStyle w:val="FootnoteReference"/>
        </w:rPr>
        <w:footnoteReference w:id="14330"/>
      </w:r>
      <w:r>
        <w:rPr>
          <w:rStyle w:val="FootnoteReference"/>
        </w:rPr>
        <w:footnoteReference w:id="14331"/>
      </w:r>
    </w:p>
    <w:p>
      <w:r>
        <w:rPr>
          <w:b/>
        </w:rPr>
        <w:t xml:space="preserve">32 </w:t>
      </w:r>
      <w:r>
        <w:t xml:space="preserve">In Damascus</w:t>
      </w:r>
      <w:r>
        <w:rPr>
          <w:rStyle w:val="FootnoteReference"/>
        </w:rPr>
        <w:footnoteReference w:id="14332"/>
      </w:r>
      <w:r>
        <w:t xml:space="preserve"> the governor under Aretas</w:t>
      </w:r>
      <w:r>
        <w:rPr>
          <w:rStyle w:val="FootnoteReference"/>
        </w:rPr>
        <w:footnoteReference w:id="14333"/>
      </w:r>
      <w:r>
        <w:t xml:space="preserve"> the king kept the city of the Damascenes</w:t>
      </w:r>
      <w:r>
        <w:rPr>
          <w:rStyle w:val="FootnoteReference"/>
        </w:rPr>
        <w:footnoteReference w:id="14334"/>
      </w:r>
      <w:r>
        <w:t xml:space="preserve"> with a garrison, desirous to apprehend me:</w:t>
      </w:r>
      <w:r>
        <w:rPr>
          <w:rStyle w:val="FootnoteReference"/>
        </w:rPr>
        <w:footnoteReference w:id="14335"/>
      </w:r>
    </w:p>
    <w:p>
      <w:r>
        <w:rPr>
          <w:b/>
        </w:rPr>
        <w:t xml:space="preserve">33 </w:t>
      </w:r>
      <w:r>
        <w:t xml:space="preserve">And through a window in a basket was I let</w:t>
      </w:r>
      <w:r>
        <w:rPr>
          <w:rStyle w:val="FootnoteReference"/>
        </w:rPr>
        <w:footnoteReference w:id="14336"/>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4337"/>
      </w:r>
      <w:r>
        <w:t xml:space="preserve"> for me doubtless to glory</w:t>
      </w:r>
      <w:r>
        <w:rPr>
          <w:rStyle w:val="FootnoteReference"/>
        </w:rPr>
        <w:footnoteReference w:id="14338"/>
      </w:r>
      <w:r>
        <w:t xml:space="preserve">. I will come to visions</w:t>
      </w:r>
      <w:r>
        <w:rPr>
          <w:rStyle w:val="FootnoteReference"/>
        </w:rPr>
        <w:footnoteReference w:id="14339"/>
      </w:r>
      <w:r>
        <w:t xml:space="preserve"> and revelations of the Lord.</w:t>
      </w:r>
    </w:p>
    <w:p>
      <w:r>
        <w:rPr>
          <w:b/>
        </w:rPr>
        <w:t xml:space="preserve">2 </w:t>
      </w:r>
      <w:r>
        <w:t xml:space="preserve">I knew</w:t>
      </w:r>
      <w:r>
        <w:rPr>
          <w:rStyle w:val="FootnoteReference"/>
        </w:rPr>
        <w:footnoteReference w:id="14340"/>
      </w:r>
      <w:r>
        <w:t xml:space="preserve"> a man in Christ</w:t>
      </w:r>
      <w:r>
        <w:rPr>
          <w:rStyle w:val="FootnoteReference"/>
        </w:rPr>
        <w:footnoteReference w:id="14341"/>
      </w:r>
      <w:r>
        <w:t xml:space="preserve"> above</w:t>
      </w:r>
      <w:r>
        <w:rPr>
          <w:rStyle w:val="FootnoteReference"/>
        </w:rPr>
        <w:footnoteReference w:id="14342"/>
      </w:r>
      <w:r>
        <w:t xml:space="preserve"> fourteen years ago, (whether in the</w:t>
      </w:r>
      <w:r>
        <w:rPr>
          <w:rStyle w:val="FootnoteReference"/>
        </w:rPr>
        <w:footnoteReference w:id="14343"/>
      </w:r>
      <w:r>
        <w:t xml:space="preserve"> body, I cannot tell; or whether out of the body, I cannot tell: God knows;) such a one caught</w:t>
      </w:r>
      <w:r>
        <w:rPr>
          <w:rStyle w:val="FootnoteReference"/>
        </w:rPr>
        <w:footnoteReference w:id="14344"/>
      </w:r>
      <w:r>
        <w:t xml:space="preserve"> up to the third</w:t>
      </w:r>
      <w:r>
        <w:rPr>
          <w:rStyle w:val="FootnoteReference"/>
        </w:rPr>
        <w:footnoteReference w:id="14345"/>
      </w:r>
      <w:r>
        <w:t xml:space="preserve"> heaven.</w:t>
      </w:r>
      <w:r>
        <w:rPr>
          <w:rStyle w:val="FootnoteReference"/>
        </w:rPr>
        <w:footnoteReference w:id="14346"/>
      </w:r>
      <w:r>
        <w:rPr>
          <w:rStyle w:val="FootnoteReference"/>
        </w:rPr>
        <w:footnoteReference w:id="14347"/>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4348"/>
      </w:r>
      <w:r>
        <w:t xml:space="preserve">, and heard unspeakable words, which it is not lawful for a man to utter.</w:t>
      </w:r>
    </w:p>
    <w:p>
      <w:r>
        <w:rPr>
          <w:b/>
        </w:rPr>
        <w:t xml:space="preserve">5 </w:t>
      </w:r>
      <w:r>
        <w:t xml:space="preserve">Of such</w:t>
      </w:r>
      <w:r>
        <w:rPr>
          <w:rStyle w:val="FootnoteReference"/>
        </w:rPr>
        <w:footnoteReference w:id="14349"/>
      </w:r>
      <w:r>
        <w:t xml:space="preserve"> a one will I glory: yet of myself I will not glory, but in mine infirmities.</w:t>
      </w:r>
      <w:r>
        <w:rPr>
          <w:rStyle w:val="FootnoteReference"/>
        </w:rPr>
        <w:footnoteReference w:id="14350"/>
      </w:r>
    </w:p>
    <w:p>
      <w:r>
        <w:rPr>
          <w:b/>
        </w:rPr>
        <w:t xml:space="preserve">6 </w:t>
      </w:r>
      <w:r>
        <w:t xml:space="preserve">For though I would</w:t>
      </w:r>
      <w:r>
        <w:rPr>
          <w:rStyle w:val="FootnoteReference"/>
        </w:rPr>
        <w:footnoteReference w:id="14351"/>
      </w:r>
      <w:r>
        <w:t xml:space="preserve"> desire to glory, I shall not be a fool; for I will</w:t>
      </w:r>
      <w:r>
        <w:rPr>
          <w:rStyle w:val="FootnoteReference"/>
        </w:rPr>
        <w:footnoteReference w:id="14352"/>
      </w:r>
      <w:r>
        <w:t xml:space="preserve"> say the truth: but now I forbear, lest anyone should think of me above that</w:t>
      </w:r>
      <w:r>
        <w:rPr>
          <w:rStyle w:val="FootnoteReference"/>
        </w:rPr>
        <w:footnoteReference w:id="14353"/>
      </w:r>
      <w:r>
        <w:t xml:space="preserve"> which he sees me to be, or that he hears of me.</w:t>
      </w:r>
    </w:p>
    <w:p>
      <w:r>
        <w:rPr>
          <w:b/>
        </w:rPr>
        <w:t xml:space="preserve">7 </w:t>
      </w:r>
      <w:r>
        <w:t xml:space="preserve">And lest</w:t>
      </w:r>
      <w:r>
        <w:rPr>
          <w:rStyle w:val="FootnoteReference"/>
        </w:rPr>
        <w:footnoteReference w:id="14354"/>
      </w:r>
      <w:r>
        <w:t xml:space="preserve"> I should be exalted above measure through the abundance</w:t>
      </w:r>
      <w:r>
        <w:rPr>
          <w:rStyle w:val="FootnoteReference"/>
        </w:rPr>
        <w:footnoteReference w:id="14355"/>
      </w:r>
      <w:r>
        <w:t xml:space="preserve"> of the revelations, there was given to me a thorn</w:t>
      </w:r>
      <w:r>
        <w:rPr>
          <w:rStyle w:val="FootnoteReference"/>
        </w:rPr>
        <w:footnoteReference w:id="14356"/>
      </w:r>
      <w:r>
        <w:t xml:space="preserve"> in the flesh, the messenger</w:t>
      </w:r>
      <w:r>
        <w:rPr>
          <w:rStyle w:val="FootnoteReference"/>
        </w:rPr>
        <w:footnoteReference w:id="14357"/>
      </w:r>
      <w:r>
        <w:t xml:space="preserve"> of Satan</w:t>
      </w:r>
      <w:r>
        <w:rPr>
          <w:rStyle w:val="FootnoteReference"/>
        </w:rPr>
        <w:footnoteReference w:id="14358"/>
      </w:r>
      <w:r>
        <w:t xml:space="preserve"> to buffet</w:t>
      </w:r>
      <w:r>
        <w:rPr>
          <w:rStyle w:val="FootnoteReference"/>
        </w:rPr>
        <w:footnoteReference w:id="14359"/>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4360"/>
      </w:r>
    </w:p>
    <w:p>
      <w:r>
        <w:rPr>
          <w:b/>
        </w:rPr>
        <w:t xml:space="preserve">9 </w:t>
      </w:r>
      <w:r>
        <w:t xml:space="preserve">And he said to me, My grace</w:t>
      </w:r>
      <w:r>
        <w:rPr>
          <w:rStyle w:val="FootnoteReference"/>
        </w:rPr>
        <w:footnoteReference w:id="14361"/>
      </w:r>
      <w:r>
        <w:t xml:space="preserve"> is sufficient for you: for my strength is made perfect in weakness. Most</w:t>
      </w:r>
      <w:r>
        <w:rPr>
          <w:rStyle w:val="FootnoteReference"/>
        </w:rPr>
        <w:footnoteReference w:id="14362"/>
      </w:r>
      <w:r>
        <w:t xml:space="preserve"> gladly therefore will I rather glory</w:t>
      </w:r>
      <w:r>
        <w:rPr>
          <w:rStyle w:val="FootnoteReference"/>
        </w:rPr>
        <w:footnoteReference w:id="14363"/>
      </w:r>
      <w:r>
        <w:t xml:space="preserve"> in my infirmities, that the power</w:t>
      </w:r>
      <w:r>
        <w:rPr>
          <w:rStyle w:val="FootnoteReference"/>
        </w:rPr>
        <w:footnoteReference w:id="14364"/>
      </w:r>
      <w:r>
        <w:t xml:space="preserve"> of Christ may rest upon me.</w:t>
      </w:r>
      <w:r>
        <w:rPr>
          <w:rStyle w:val="FootnoteReference"/>
        </w:rPr>
        <w:footnoteReference w:id="14365"/>
      </w:r>
    </w:p>
    <w:p>
      <w:r>
        <w:rPr>
          <w:b/>
        </w:rPr>
        <w:t xml:space="preserve">10 </w:t>
      </w:r>
      <w:r>
        <w:t xml:space="preserve">Therefore I take</w:t>
      </w:r>
      <w:r>
        <w:rPr>
          <w:rStyle w:val="FootnoteReference"/>
        </w:rPr>
        <w:footnoteReference w:id="14366"/>
      </w:r>
      <w:r>
        <w:t xml:space="preserve"> pleasure in infirmities</w:t>
      </w:r>
      <w:r>
        <w:rPr>
          <w:rStyle w:val="FootnoteReference"/>
        </w:rPr>
        <w:footnoteReference w:id="14367"/>
      </w:r>
      <w:r>
        <w:t xml:space="preserve">, in reproaches, in necessities, in persecutions, in distresses for Christ's</w:t>
      </w:r>
      <w:r>
        <w:rPr>
          <w:rStyle w:val="FootnoteReference"/>
        </w:rPr>
        <w:footnoteReference w:id="14368"/>
      </w:r>
      <w:r>
        <w:t xml:space="preserve"> sake: for when</w:t>
      </w:r>
      <w:r>
        <w:rPr>
          <w:rStyle w:val="FootnoteReference"/>
        </w:rPr>
        <w:footnoteReference w:id="14369"/>
      </w:r>
      <w:r>
        <w:t xml:space="preserve"> I am</w:t>
      </w:r>
      <w:r>
        <w:rPr>
          <w:rStyle w:val="FootnoteReference"/>
        </w:rPr>
        <w:footnoteReference w:id="14370"/>
      </w:r>
      <w:r>
        <w:t xml:space="preserve"> weak, then am I strong.</w:t>
      </w:r>
    </w:p>
    <w:p>
      <w:r>
        <w:rPr>
          <w:b/>
        </w:rPr>
        <w:t xml:space="preserve">11 </w:t>
      </w:r>
      <w:r>
        <w:t xml:space="preserve">I am become</w:t>
      </w:r>
      <w:r>
        <w:rPr>
          <w:rStyle w:val="FootnoteReference"/>
        </w:rPr>
        <w:footnoteReference w:id="14371"/>
      </w:r>
      <w:r>
        <w:t xml:space="preserve"> a fool in glorying; you have compelled me: for I ought to have been commended of you: for in</w:t>
      </w:r>
      <w:r>
        <w:rPr>
          <w:rStyle w:val="FootnoteReference"/>
        </w:rPr>
        <w:footnoteReference w:id="14372"/>
      </w:r>
      <w:r>
        <w:t xml:space="preserve"> nothing am I behind the very chiefest apostles, though</w:t>
      </w:r>
      <w:r>
        <w:rPr>
          <w:rStyle w:val="FootnoteReference"/>
        </w:rPr>
        <w:footnoteReference w:id="14373"/>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4374"/>
      </w:r>
    </w:p>
    <w:p>
      <w:r>
        <w:rPr>
          <w:b/>
        </w:rPr>
        <w:t xml:space="preserve">13 </w:t>
      </w:r>
      <w:r>
        <w:t xml:space="preserve">For what is it in which you were inferior to other assemblies, except it be that I myself</w:t>
      </w:r>
      <w:r>
        <w:rPr>
          <w:rStyle w:val="FootnoteReference"/>
        </w:rPr>
        <w:footnoteReference w:id="14375"/>
      </w:r>
      <w:r>
        <w:t xml:space="preserve"> was not burdensome to you? forgive</w:t>
      </w:r>
      <w:r>
        <w:rPr>
          <w:rStyle w:val="FootnoteReference"/>
        </w:rPr>
        <w:footnoteReference w:id="14376"/>
      </w:r>
      <w:r>
        <w:t xml:space="preserve"> me this wrong.</w:t>
      </w:r>
    </w:p>
    <w:p>
      <w:r>
        <w:rPr>
          <w:b/>
        </w:rPr>
        <w:t xml:space="preserve">14 </w:t>
      </w:r>
      <w:r>
        <w:t xml:space="preserve">Look, the third</w:t>
      </w:r>
      <w:r>
        <w:rPr>
          <w:rStyle w:val="FootnoteReference"/>
        </w:rPr>
        <w:footnoteReference w:id="14377"/>
      </w:r>
      <w:r>
        <w:t xml:space="preserve"> time I am ready to come to you; and I will not be burdensome to you: for I</w:t>
      </w:r>
      <w:r>
        <w:rPr>
          <w:rStyle w:val="FootnoteReference"/>
        </w:rPr>
        <w:footnoteReference w:id="14378"/>
      </w:r>
      <w:r>
        <w:t xml:space="preserve"> seek not your's but you: for the</w:t>
      </w:r>
      <w:r>
        <w:rPr>
          <w:rStyle w:val="FootnoteReference"/>
        </w:rPr>
        <w:footnoteReference w:id="14379"/>
      </w:r>
      <w:r>
        <w:t xml:space="preserve"> children ought not to lay up for the parents, but the parents for the children.</w:t>
      </w:r>
    </w:p>
    <w:p>
      <w:r>
        <w:rPr>
          <w:b/>
        </w:rPr>
        <w:t xml:space="preserve">15 </w:t>
      </w:r>
      <w:r>
        <w:t xml:space="preserve">And I will</w:t>
      </w:r>
      <w:r>
        <w:rPr>
          <w:rStyle w:val="FootnoteReference"/>
        </w:rPr>
        <w:footnoteReference w:id="14380"/>
      </w:r>
      <w:r>
        <w:t xml:space="preserve"> very gladly spend and be spent for you; though</w:t>
      </w:r>
      <w:r>
        <w:rPr>
          <w:rStyle w:val="FootnoteReference"/>
        </w:rPr>
        <w:footnoteReference w:id="14381"/>
      </w:r>
      <w:r>
        <w:t xml:space="preserve"> the more abundantly I love you, the less I be loved.</w:t>
      </w:r>
      <w:r>
        <w:rPr>
          <w:rStyle w:val="FootnoteReference"/>
        </w:rPr>
        <w:footnoteReference w:id="14382"/>
      </w:r>
    </w:p>
    <w:p>
      <w:r>
        <w:rPr>
          <w:b/>
        </w:rPr>
        <w:t xml:space="preserve">16 </w:t>
      </w:r>
      <w:r>
        <w:t xml:space="preserve">But be it so, I did not</w:t>
      </w:r>
      <w:r>
        <w:rPr>
          <w:rStyle w:val="FootnoteReference"/>
        </w:rPr>
        <w:footnoteReference w:id="14383"/>
      </w:r>
      <w:r>
        <w:t xml:space="preserve"> burden you: nevertheless, being</w:t>
      </w:r>
      <w:r>
        <w:rPr>
          <w:rStyle w:val="FootnoteReference"/>
        </w:rPr>
        <w:footnoteReference w:id="14384"/>
      </w:r>
      <w:r>
        <w:t xml:space="preserve"> crafty, I caught you with guile.</w:t>
      </w:r>
    </w:p>
    <w:p>
      <w:r>
        <w:rPr>
          <w:b/>
        </w:rPr>
        <w:t xml:space="preserve">17 </w:t>
      </w:r>
      <w:r>
        <w:t xml:space="preserve">Did I make a gain of you by any of them whom I sent to you?</w:t>
      </w:r>
      <w:r>
        <w:rPr>
          <w:rStyle w:val="FootnoteReference"/>
        </w:rPr>
        <w:footnoteReference w:id="14385"/>
      </w:r>
    </w:p>
    <w:p>
      <w:r>
        <w:rPr>
          <w:b/>
        </w:rPr>
        <w:t xml:space="preserve">18 </w:t>
      </w:r>
      <w:r>
        <w:t xml:space="preserve">I desired Titus</w:t>
      </w:r>
      <w:r>
        <w:rPr>
          <w:rStyle w:val="FootnoteReference"/>
        </w:rPr>
        <w:footnoteReference w:id="14386"/>
      </w:r>
      <w:r>
        <w:t xml:space="preserve">, and with</w:t>
      </w:r>
      <w:r>
        <w:rPr>
          <w:rStyle w:val="FootnoteReference"/>
        </w:rPr>
        <w:footnoteReference w:id="14387"/>
      </w:r>
      <w:r>
        <w:t xml:space="preserve"> him I sent a brother. Did Titus make a gain of you? walked we not in the same spirit</w:t>
      </w:r>
      <w:r>
        <w:rPr>
          <w:rStyle w:val="FootnoteReference"/>
        </w:rPr>
        <w:footnoteReference w:id="14388"/>
      </w:r>
      <w:r>
        <w:t xml:space="preserve">? walked we not in the same steps</w:t>
      </w:r>
      <w:r>
        <w:rPr>
          <w:rStyle w:val="FootnoteReference"/>
        </w:rPr>
        <w:footnoteReference w:id="14389"/>
      </w:r>
      <w:r>
        <w:t xml:space="preserve">?</w:t>
      </w:r>
      <w:r>
        <w:rPr>
          <w:rStyle w:val="FootnoteReference"/>
        </w:rPr>
        <w:footnoteReference w:id="14390"/>
      </w:r>
    </w:p>
    <w:p>
      <w:r>
        <w:rPr>
          <w:b/>
        </w:rPr>
        <w:t xml:space="preserve">19 </w:t>
      </w:r>
      <w:r>
        <w:t xml:space="preserve">Again, think</w:t>
      </w:r>
      <w:r>
        <w:rPr>
          <w:rStyle w:val="FootnoteReference"/>
        </w:rPr>
        <w:footnoteReference w:id="14391"/>
      </w:r>
      <w:r>
        <w:t xml:space="preserve"> you that we excuse ourselves to you? we speak</w:t>
      </w:r>
      <w:r>
        <w:rPr>
          <w:rStyle w:val="FootnoteReference"/>
        </w:rPr>
        <w:footnoteReference w:id="14392"/>
      </w:r>
      <w:r>
        <w:t xml:space="preserve"> before God in Christ: but we do all things, dearly</w:t>
      </w:r>
      <w:r>
        <w:rPr>
          <w:rStyle w:val="FootnoteReference"/>
        </w:rPr>
        <w:footnoteReference w:id="14393"/>
      </w:r>
      <w:r>
        <w:t xml:space="preserve"> beloved, for your edifying.</w:t>
      </w:r>
      <w:r>
        <w:rPr>
          <w:rStyle w:val="FootnoteReference"/>
        </w:rPr>
        <w:footnoteReference w:id="14394"/>
      </w:r>
    </w:p>
    <w:p>
      <w:r>
        <w:rPr>
          <w:b/>
        </w:rPr>
        <w:t xml:space="preserve">20 </w:t>
      </w:r>
      <w:r>
        <w:t xml:space="preserve">For I fear, lest, when I come, I shall not</w:t>
      </w:r>
      <w:r>
        <w:rPr>
          <w:rStyle w:val="FootnoteReference"/>
        </w:rPr>
        <w:footnoteReference w:id="14395"/>
      </w:r>
      <w:r>
        <w:t xml:space="preserve"> find you such as I would, and that</w:t>
      </w:r>
      <w:r>
        <w:rPr>
          <w:rStyle w:val="FootnoteReference"/>
        </w:rPr>
        <w:footnoteReference w:id="14396"/>
      </w:r>
      <w:r>
        <w:t xml:space="preserve"> I shall be found to you such as you would not: lest there is debates</w:t>
      </w:r>
      <w:r>
        <w:rPr>
          <w:rStyle w:val="FootnoteReference"/>
        </w:rPr>
        <w:footnoteReference w:id="14397"/>
      </w:r>
      <w:r>
        <w:t xml:space="preserve">, envyings, wraths, strifes, backbitings, whisperings</w:t>
      </w:r>
      <w:r>
        <w:rPr>
          <w:rStyle w:val="FootnoteReference"/>
        </w:rPr>
        <w:footnoteReference w:id="14398"/>
      </w:r>
      <w:r>
        <w:t xml:space="preserve">, swellings</w:t>
      </w:r>
      <w:r>
        <w:rPr>
          <w:rStyle w:val="FootnoteReference"/>
        </w:rPr>
        <w:footnoteReference w:id="14399"/>
      </w:r>
      <w:r>
        <w:t xml:space="preserve">, tumults:</w:t>
      </w:r>
    </w:p>
    <w:p>
      <w:r>
        <w:rPr>
          <w:b/>
        </w:rPr>
        <w:t xml:space="preserve">21 </w:t>
      </w:r>
      <w:r>
        <w:t xml:space="preserve">And lest, when I come again, my God</w:t>
      </w:r>
      <w:r>
        <w:rPr>
          <w:rStyle w:val="FootnoteReference"/>
        </w:rPr>
        <w:footnoteReference w:id="14400"/>
      </w:r>
      <w:r>
        <w:t xml:space="preserve"> will humble me among you, and that I</w:t>
      </w:r>
      <w:r>
        <w:rPr>
          <w:rStyle w:val="FootnoteReference"/>
        </w:rPr>
        <w:footnoteReference w:id="14401"/>
      </w:r>
      <w:r>
        <w:t xml:space="preserve"> shall mourn for many which have sinned</w:t>
      </w:r>
      <w:r>
        <w:rPr>
          <w:rStyle w:val="FootnoteReference"/>
        </w:rPr>
        <w:footnoteReference w:id="14402"/>
      </w:r>
      <w:r>
        <w:t xml:space="preserve"> already, and have not</w:t>
      </w:r>
      <w:r>
        <w:rPr>
          <w:rStyle w:val="FootnoteReference"/>
        </w:rPr>
        <w:footnoteReference w:id="14403"/>
      </w:r>
      <w:r>
        <w:t xml:space="preserve"> repented of the uncleanness</w:t>
      </w:r>
      <w:r>
        <w:rPr>
          <w:rStyle w:val="FootnoteReference"/>
        </w:rPr>
        <w:footnoteReference w:id="14404"/>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4405"/>
      </w:r>
      <w:r>
        <w:t xml:space="preserve"> time I am</w:t>
      </w:r>
      <w:r>
        <w:rPr>
          <w:rStyle w:val="FootnoteReference"/>
        </w:rPr>
        <w:footnoteReference w:id="14406"/>
      </w:r>
      <w:r>
        <w:t xml:space="preserve"> coming to you. In the mouth of two or three witnesses shall every word be established.</w:t>
      </w:r>
      <w:r>
        <w:rPr>
          <w:rStyle w:val="FootnoteReference"/>
        </w:rPr>
        <w:footnoteReference w:id="14407"/>
      </w:r>
    </w:p>
    <w:p>
      <w:r>
        <w:rPr>
          <w:b/>
        </w:rPr>
        <w:t xml:space="preserve">2 </w:t>
      </w:r>
      <w:r>
        <w:t xml:space="preserve">I told</w:t>
      </w:r>
      <w:r>
        <w:rPr>
          <w:rStyle w:val="FootnoteReference"/>
        </w:rPr>
        <w:footnoteReference w:id="14408"/>
      </w:r>
      <w:r>
        <w:t xml:space="preserve"> you before, and foretell you, as if I were present, the second time; and being</w:t>
      </w:r>
      <w:r>
        <w:rPr>
          <w:rStyle w:val="FootnoteReference"/>
        </w:rPr>
        <w:footnoteReference w:id="14409"/>
      </w:r>
      <w:r>
        <w:t xml:space="preserve"> absent now I write to those who in time past have sinned, and to all other, that, if I come again, I will not spare:</w:t>
      </w:r>
      <w:r>
        <w:rPr>
          <w:rStyle w:val="FootnoteReference"/>
        </w:rPr>
        <w:footnoteReference w:id="14410"/>
      </w:r>
    </w:p>
    <w:p>
      <w:r>
        <w:rPr>
          <w:b/>
        </w:rPr>
        <w:t xml:space="preserve">3 </w:t>
      </w:r>
      <w:r>
        <w:t xml:space="preserve">Since you seek a proof of Christ</w:t>
      </w:r>
      <w:r>
        <w:rPr>
          <w:rStyle w:val="FootnoteReference"/>
        </w:rPr>
        <w:footnoteReference w:id="14411"/>
      </w:r>
      <w:r>
        <w:t xml:space="preserve"> speaking in me, which</w:t>
      </w:r>
      <w:r>
        <w:rPr>
          <w:rStyle w:val="FootnoteReference"/>
        </w:rPr>
        <w:footnoteReference w:id="14412"/>
      </w:r>
      <w:r>
        <w:t xml:space="preserve"> toward you is not weak, but is mighty in you.</w:t>
      </w:r>
      <w:r>
        <w:rPr>
          <w:rStyle w:val="FootnoteReference"/>
        </w:rPr>
        <w:footnoteReference w:id="14413"/>
      </w:r>
      <w:r>
        <w:rPr>
          <w:rStyle w:val="FootnoteReference"/>
        </w:rPr>
        <w:footnoteReference w:id="14414"/>
      </w:r>
    </w:p>
    <w:p>
      <w:r>
        <w:rPr>
          <w:b/>
        </w:rPr>
        <w:t xml:space="preserve">4 </w:t>
      </w:r>
      <w:r>
        <w:t xml:space="preserve">For though he was</w:t>
      </w:r>
      <w:r>
        <w:rPr>
          <w:rStyle w:val="FootnoteReference"/>
        </w:rPr>
        <w:footnoteReference w:id="14415"/>
      </w:r>
      <w:r>
        <w:t xml:space="preserve"> crucified through weakness, yet he lives by the power of God. For we also</w:t>
      </w:r>
      <w:r>
        <w:rPr>
          <w:rStyle w:val="FootnoteReference"/>
        </w:rPr>
        <w:footnoteReference w:id="14416"/>
      </w:r>
      <w:r>
        <w:t xml:space="preserve"> are weak in him</w:t>
      </w:r>
      <w:r>
        <w:rPr>
          <w:rStyle w:val="FootnoteReference"/>
        </w:rPr>
        <w:footnoteReference w:id="14417"/>
      </w:r>
      <w:r>
        <w:t xml:space="preserve">, but we shall live with him by the power of God toward you.</w:t>
      </w:r>
      <w:r>
        <w:rPr>
          <w:rStyle w:val="FootnoteReference"/>
        </w:rPr>
        <w:footnoteReference w:id="14418"/>
      </w:r>
      <w:r>
        <w:rPr>
          <w:rStyle w:val="FootnoteReference"/>
        </w:rPr>
        <w:footnoteReference w:id="14419"/>
      </w:r>
    </w:p>
    <w:p>
      <w:r>
        <w:rPr>
          <w:b/>
        </w:rPr>
        <w:t xml:space="preserve">5 </w:t>
      </w:r>
      <w:r>
        <w:t xml:space="preserve">Examine</w:t>
      </w:r>
      <w:r>
        <w:rPr>
          <w:rStyle w:val="FootnoteReference"/>
        </w:rPr>
        <w:footnoteReference w:id="14420"/>
      </w:r>
      <w:r>
        <w:t xml:space="preserve"> yourselves, whether you be in the faith</w:t>
      </w:r>
      <w:r>
        <w:rPr>
          <w:rStyle w:val="FootnoteReference"/>
        </w:rPr>
        <w:footnoteReference w:id="14421"/>
      </w:r>
      <w:r>
        <w:t xml:space="preserve">; prove your own selves. Know</w:t>
      </w:r>
      <w:r>
        <w:rPr>
          <w:rStyle w:val="FootnoteReference"/>
        </w:rPr>
        <w:footnoteReference w:id="14422"/>
      </w:r>
      <w:r>
        <w:t xml:space="preserve"> you not your own selves, how that Jesus</w:t>
      </w:r>
      <w:r>
        <w:rPr>
          <w:rStyle w:val="FootnoteReference"/>
        </w:rPr>
        <w:footnoteReference w:id="14423"/>
      </w:r>
      <w:r>
        <w:t xml:space="preserve"> Christ is in you, except you be reprobates</w:t>
      </w:r>
      <w:r>
        <w:rPr>
          <w:rStyle w:val="FootnoteReference"/>
        </w:rPr>
        <w:footnoteReference w:id="14424"/>
      </w:r>
      <w:r>
        <w:t xml:space="preserve">?</w:t>
      </w:r>
      <w:r>
        <w:rPr>
          <w:rStyle w:val="FootnoteReference"/>
        </w:rPr>
        <w:footnoteReference w:id="14425"/>
      </w:r>
    </w:p>
    <w:p>
      <w:r>
        <w:rPr>
          <w:b/>
        </w:rPr>
        <w:t xml:space="preserve">6 </w:t>
      </w:r>
      <w:r>
        <w:t xml:space="preserve">But I trust that you shall know that we are not reprobates.</w:t>
      </w:r>
      <w:r>
        <w:rPr>
          <w:rStyle w:val="FootnoteReference"/>
        </w:rPr>
        <w:footnoteReference w:id="14426"/>
      </w:r>
    </w:p>
    <w:p>
      <w:r>
        <w:rPr>
          <w:b/>
        </w:rPr>
        <w:t xml:space="preserve">7 </w:t>
      </w:r>
      <w:r>
        <w:t xml:space="preserve">Now I pray</w:t>
      </w:r>
      <w:r>
        <w:rPr>
          <w:rStyle w:val="FootnoteReference"/>
        </w:rPr>
        <w:footnoteReference w:id="14427"/>
      </w:r>
      <w:r>
        <w:t xml:space="preserve"> to God that you do no evil; not that we should appear approved</w:t>
      </w:r>
      <w:r>
        <w:rPr>
          <w:rStyle w:val="FootnoteReference"/>
        </w:rPr>
        <w:footnoteReference w:id="14428"/>
      </w:r>
      <w:r>
        <w:t xml:space="preserve">, but that you should do that which is honest</w:t>
      </w:r>
      <w:r>
        <w:rPr>
          <w:rStyle w:val="FootnoteReference"/>
        </w:rPr>
        <w:footnoteReference w:id="14429"/>
      </w:r>
      <w:r>
        <w:t xml:space="preserve">, though we be as reprobates</w:t>
      </w:r>
      <w:r>
        <w:rPr>
          <w:rStyle w:val="FootnoteReference"/>
        </w:rPr>
        <w:footnoteReference w:id="14430"/>
      </w:r>
      <w:r>
        <w:t xml:space="preserve">.</w:t>
      </w:r>
    </w:p>
    <w:p>
      <w:r>
        <w:rPr>
          <w:b/>
        </w:rPr>
        <w:t xml:space="preserve">8 </w:t>
      </w:r>
      <w:r>
        <w:t xml:space="preserve">For we can do nothing against the truth, but for the truth.</w:t>
      </w:r>
      <w:r>
        <w:rPr>
          <w:rStyle w:val="FootnoteReference"/>
        </w:rPr>
        <w:footnoteReference w:id="14431"/>
      </w:r>
    </w:p>
    <w:p>
      <w:r>
        <w:rPr>
          <w:b/>
        </w:rPr>
        <w:t xml:space="preserve">9 </w:t>
      </w:r>
      <w:r>
        <w:t xml:space="preserve">For we are glad, when</w:t>
      </w:r>
      <w:r>
        <w:rPr>
          <w:rStyle w:val="FootnoteReference"/>
        </w:rPr>
        <w:footnoteReference w:id="14432"/>
      </w:r>
      <w:r>
        <w:t xml:space="preserve"> we are weak, and you are strong: and this also we wish, even</w:t>
      </w:r>
      <w:r>
        <w:rPr>
          <w:rStyle w:val="FootnoteReference"/>
        </w:rPr>
        <w:footnoteReference w:id="14433"/>
      </w:r>
      <w:r>
        <w:t xml:space="preserve"> your perfection.</w:t>
      </w:r>
    </w:p>
    <w:p>
      <w:r>
        <w:rPr>
          <w:b/>
        </w:rPr>
        <w:t xml:space="preserve">10 </w:t>
      </w:r>
      <w:r>
        <w:t xml:space="preserve">Therefore I write</w:t>
      </w:r>
      <w:r>
        <w:rPr>
          <w:rStyle w:val="FootnoteReference"/>
        </w:rPr>
        <w:footnoteReference w:id="14434"/>
      </w:r>
      <w:r>
        <w:t xml:space="preserve"> these things being absent, lest</w:t>
      </w:r>
      <w:r>
        <w:rPr>
          <w:rStyle w:val="FootnoteReference"/>
        </w:rPr>
        <w:footnoteReference w:id="14435"/>
      </w:r>
      <w:r>
        <w:t xml:space="preserve"> being present I should use sharpness, according</w:t>
      </w:r>
      <w:r>
        <w:rPr>
          <w:rStyle w:val="FootnoteReference"/>
        </w:rPr>
        <w:footnoteReference w:id="14436"/>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4437"/>
      </w:r>
      <w:r>
        <w:t xml:space="preserve">. Be perfect</w:t>
      </w:r>
      <w:r>
        <w:rPr>
          <w:rStyle w:val="FootnoteReference"/>
        </w:rPr>
        <w:footnoteReference w:id="14438"/>
      </w:r>
      <w:r>
        <w:t xml:space="preserve">, be of good</w:t>
      </w:r>
      <w:r>
        <w:rPr>
          <w:rStyle w:val="FootnoteReference"/>
        </w:rPr>
        <w:footnoteReference w:id="14439"/>
      </w:r>
      <w:r>
        <w:t xml:space="preserve"> comfort, be of one</w:t>
      </w:r>
      <w:r>
        <w:rPr>
          <w:rStyle w:val="FootnoteReference"/>
        </w:rPr>
        <w:footnoteReference w:id="14440"/>
      </w:r>
      <w:r>
        <w:t xml:space="preserve"> mind, live</w:t>
      </w:r>
      <w:r>
        <w:rPr>
          <w:rStyle w:val="FootnoteReference"/>
        </w:rPr>
        <w:footnoteReference w:id="14441"/>
      </w:r>
      <w:r>
        <w:t xml:space="preserve"> in peace; and the God</w:t>
      </w:r>
      <w:r>
        <w:rPr>
          <w:rStyle w:val="FootnoteReference"/>
        </w:rPr>
        <w:footnoteReference w:id="14442"/>
      </w:r>
      <w:r>
        <w:t xml:space="preserve"> of love and peace shall be with</w:t>
      </w:r>
      <w:r>
        <w:rPr>
          <w:rStyle w:val="FootnoteReference"/>
        </w:rPr>
        <w:footnoteReference w:id="14443"/>
      </w:r>
      <w:r>
        <w:t xml:space="preserve"> you.</w:t>
      </w:r>
    </w:p>
    <w:p>
      <w:r>
        <w:rPr>
          <w:b/>
        </w:rPr>
        <w:t xml:space="preserve">12 </w:t>
      </w:r>
      <w:r>
        <w:t xml:space="preserve">Greet one another with a holy kiss.</w:t>
      </w:r>
      <w:r>
        <w:rPr>
          <w:rStyle w:val="FootnoteReference"/>
        </w:rPr>
        <w:footnoteReference w:id="14444"/>
      </w:r>
    </w:p>
    <w:p>
      <w:r>
        <w:rPr>
          <w:b/>
        </w:rPr>
        <w:t xml:space="preserve">13 </w:t>
      </w:r>
      <w:r>
        <w:t xml:space="preserve">All the holy ones salute you.</w:t>
      </w:r>
      <w:r>
        <w:rPr>
          <w:rStyle w:val="FootnoteReference"/>
        </w:rPr>
        <w:footnoteReference w:id="14445"/>
      </w:r>
    </w:p>
    <w:p>
      <w:r>
        <w:rPr>
          <w:b/>
        </w:rPr>
        <w:t xml:space="preserve">14 </w:t>
      </w:r>
      <w:r>
        <w:t xml:space="preserve">The grace</w:t>
      </w:r>
      <w:r>
        <w:rPr>
          <w:rStyle w:val="FootnoteReference"/>
        </w:rPr>
        <w:footnoteReference w:id="14446"/>
      </w:r>
      <w:r>
        <w:t xml:space="preserve"> of the Lord Jesus Christ, and the love</w:t>
      </w:r>
      <w:r>
        <w:rPr>
          <w:rStyle w:val="FootnoteReference"/>
        </w:rPr>
        <w:footnoteReference w:id="14447"/>
      </w:r>
      <w:r>
        <w:t xml:space="preserve"> of God, and the communion</w:t>
      </w:r>
      <w:r>
        <w:rPr>
          <w:rStyle w:val="FootnoteReference"/>
        </w:rPr>
        <w:footnoteReference w:id="14448"/>
      </w:r>
      <w:r>
        <w:t xml:space="preserve"> of the Holy Spirit, be with you all. Amen</w:t>
      </w:r>
      <w:r>
        <w:rPr>
          <w:rStyle w:val="FootnoteReference"/>
        </w:rPr>
        <w:footnoteReference w:id="14449"/>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50"/>
      </w:r>
      <w:r>
        <w:t xml:space="preserve">, an apostle, (not of men, neither</w:t>
      </w:r>
      <w:r>
        <w:rPr>
          <w:rStyle w:val="FootnoteReference"/>
        </w:rPr>
        <w:footnoteReference w:id="14451"/>
      </w:r>
      <w:r>
        <w:t xml:space="preserve"> by man, but by Jesus</w:t>
      </w:r>
      <w:r>
        <w:rPr>
          <w:rStyle w:val="FootnoteReference"/>
        </w:rPr>
        <w:footnoteReference w:id="14452"/>
      </w:r>
      <w:r>
        <w:t xml:space="preserve"> Christ</w:t>
      </w:r>
      <w:r>
        <w:rPr>
          <w:rStyle w:val="FootnoteReference"/>
        </w:rPr>
        <w:footnoteReference w:id="14453"/>
      </w:r>
      <w:r>
        <w:t xml:space="preserve">, and God the Father, who raised</w:t>
      </w:r>
      <w:r>
        <w:rPr>
          <w:rStyle w:val="FootnoteReference"/>
        </w:rPr>
        <w:footnoteReference w:id="14454"/>
      </w:r>
      <w:r>
        <w:t xml:space="preserve"> him from the dead;)</w:t>
      </w:r>
      <w:r>
        <w:rPr>
          <w:rStyle w:val="FootnoteReference"/>
        </w:rPr>
        <w:footnoteReference w:id="14455"/>
      </w:r>
      <w:r>
        <w:rPr>
          <w:rStyle w:val="FootnoteReference"/>
        </w:rPr>
        <w:footnoteReference w:id="14456"/>
      </w:r>
      <w:r>
        <w:rPr>
          <w:rStyle w:val="FootnoteReference"/>
        </w:rPr>
        <w:footnoteReference w:id="14457"/>
      </w:r>
      <w:r>
        <w:rPr>
          <w:rStyle w:val="FootnoteReference"/>
        </w:rPr>
        <w:footnoteReference w:id="14458"/>
      </w:r>
    </w:p>
    <w:p>
      <w:r>
        <w:rPr>
          <w:b/>
        </w:rPr>
        <w:t xml:space="preserve">2 </w:t>
      </w:r>
      <w:r>
        <w:t xml:space="preserve">And all the brothers which are with me, to the assemblies of Galatia</w:t>
      </w:r>
      <w:r>
        <w:rPr>
          <w:rStyle w:val="FootnoteReference"/>
        </w:rPr>
        <w:footnoteReference w:id="14459"/>
      </w:r>
      <w:r>
        <w:t xml:space="preserve">:</w:t>
      </w:r>
      <w:r>
        <w:rPr>
          <w:rStyle w:val="FootnoteReference"/>
        </w:rPr>
        <w:footnoteReference w:id="14460"/>
      </w:r>
      <w:r>
        <w:rPr>
          <w:rStyle w:val="FootnoteReference"/>
        </w:rPr>
        <w:footnoteReference w:id="14461"/>
      </w:r>
    </w:p>
    <w:p>
      <w:r>
        <w:rPr>
          <w:b/>
        </w:rPr>
        <w:t xml:space="preserve">3 </w:t>
      </w:r>
      <w:r>
        <w:t xml:space="preserve">Grace be to you and peace from God the Father, and from our Lord Jesus Christ,</w:t>
      </w:r>
      <w:r>
        <w:rPr>
          <w:rStyle w:val="FootnoteReference"/>
        </w:rPr>
        <w:footnoteReference w:id="14462"/>
      </w:r>
    </w:p>
    <w:p>
      <w:r>
        <w:rPr>
          <w:b/>
        </w:rPr>
        <w:t xml:space="preserve">4 </w:t>
      </w:r>
      <w:r>
        <w:t xml:space="preserve">Who gave</w:t>
      </w:r>
      <w:r>
        <w:rPr>
          <w:rStyle w:val="FootnoteReference"/>
        </w:rPr>
        <w:footnoteReference w:id="14463"/>
      </w:r>
      <w:r>
        <w:t xml:space="preserve"> himself for our sins, that he might deliver us from</w:t>
      </w:r>
      <w:r>
        <w:rPr>
          <w:rStyle w:val="FootnoteReference"/>
        </w:rPr>
        <w:footnoteReference w:id="14464"/>
      </w:r>
      <w:r>
        <w:t xml:space="preserve"> this present evil world, according</w:t>
      </w:r>
      <w:r>
        <w:rPr>
          <w:rStyle w:val="FootnoteReference"/>
        </w:rPr>
        <w:footnoteReference w:id="14465"/>
      </w:r>
      <w:r>
        <w:t xml:space="preserve"> to the will of God and our Father:</w:t>
      </w:r>
      <w:r>
        <w:rPr>
          <w:rStyle w:val="FootnoteReference"/>
        </w:rPr>
        <w:footnoteReference w:id="14466"/>
      </w:r>
    </w:p>
    <w:p>
      <w:r>
        <w:rPr>
          <w:b/>
        </w:rPr>
        <w:t xml:space="preserve">5 </w:t>
      </w:r>
      <w:r>
        <w:t xml:space="preserve">To whom</w:t>
      </w:r>
      <w:r>
        <w:rPr>
          <w:rStyle w:val="FootnoteReference"/>
        </w:rPr>
        <w:footnoteReference w:id="14467"/>
      </w:r>
      <w:r>
        <w:t xml:space="preserve"> be glory forever and ever. Amen</w:t>
      </w:r>
      <w:r>
        <w:rPr>
          <w:rStyle w:val="FootnoteReference"/>
        </w:rPr>
        <w:footnoteReference w:id="14468"/>
      </w:r>
      <w:r>
        <w:t xml:space="preserve">.</w:t>
      </w:r>
    </w:p>
    <w:p>
      <w:r>
        <w:rPr>
          <w:b/>
        </w:rPr>
        <w:t xml:space="preserve">6 </w:t>
      </w:r>
      <w:r>
        <w:t xml:space="preserve">I marvel</w:t>
      </w:r>
      <w:r>
        <w:rPr>
          <w:rStyle w:val="FootnoteReference"/>
        </w:rPr>
        <w:footnoteReference w:id="14469"/>
      </w:r>
      <w:r>
        <w:t xml:space="preserve"> that you are so soon removed from him who called you into the grace</w:t>
      </w:r>
      <w:r>
        <w:rPr>
          <w:rStyle w:val="FootnoteReference"/>
        </w:rPr>
        <w:footnoteReference w:id="14470"/>
      </w:r>
      <w:r>
        <w:t xml:space="preserve"> of Christ to another good news:</w:t>
      </w:r>
      <w:r>
        <w:rPr>
          <w:rStyle w:val="FootnoteReference"/>
        </w:rPr>
        <w:footnoteReference w:id="14471"/>
      </w:r>
      <w:r>
        <w:rPr>
          <w:rStyle w:val="FootnoteReference"/>
        </w:rPr>
        <w:footnoteReference w:id="14472"/>
      </w:r>
      <w:r>
        <w:rPr>
          <w:rStyle w:val="FootnoteReference"/>
        </w:rPr>
        <w:footnoteReference w:id="14473"/>
      </w:r>
    </w:p>
    <w:p>
      <w:r>
        <w:rPr>
          <w:b/>
        </w:rPr>
        <w:t xml:space="preserve">7 </w:t>
      </w:r>
      <w:r>
        <w:t xml:space="preserve">Which is not another; but there is some that trouble you, and would pervert</w:t>
      </w:r>
      <w:r>
        <w:rPr>
          <w:rStyle w:val="FootnoteReference"/>
        </w:rPr>
        <w:footnoteReference w:id="14474"/>
      </w:r>
      <w:r>
        <w:t xml:space="preserve"> the good news of Christ.</w:t>
      </w:r>
      <w:r>
        <w:rPr>
          <w:rStyle w:val="FootnoteReference"/>
        </w:rPr>
        <w:footnoteReference w:id="14475"/>
      </w:r>
    </w:p>
    <w:p>
      <w:r>
        <w:rPr>
          <w:b/>
        </w:rPr>
        <w:t xml:space="preserve">8 </w:t>
      </w:r>
      <w:r>
        <w:t xml:space="preserve">But though</w:t>
      </w:r>
      <w:r>
        <w:rPr>
          <w:rStyle w:val="FootnoteReference"/>
        </w:rPr>
        <w:footnoteReference w:id="14476"/>
      </w:r>
      <w:r>
        <w:t xml:space="preserve"> we, or an angel from heaven, preach any other good news to you than that which we have preached to you, let him be accursed</w:t>
      </w:r>
      <w:r>
        <w:rPr>
          <w:rStyle w:val="FootnoteReference"/>
        </w:rPr>
        <w:footnoteReference w:id="14477"/>
      </w:r>
      <w:r>
        <w:t xml:space="preserve">.</w:t>
      </w:r>
      <w:r>
        <w:rPr>
          <w:rStyle w:val="FootnoteReference"/>
        </w:rPr>
        <w:footnoteReference w:id="14478"/>
      </w:r>
    </w:p>
    <w:p>
      <w:r>
        <w:rPr>
          <w:b/>
        </w:rPr>
        <w:t xml:space="preserve">9 </w:t>
      </w:r>
      <w:r>
        <w:t xml:space="preserve">As we said before, so say I now again, if anyone preach any other good news to you than</w:t>
      </w:r>
      <w:r>
        <w:rPr>
          <w:rStyle w:val="FootnoteReference"/>
        </w:rPr>
        <w:footnoteReference w:id="14479"/>
      </w:r>
      <w:r>
        <w:t xml:space="preserve"> that you have received, let him be accursed.</w:t>
      </w:r>
      <w:r>
        <w:rPr>
          <w:rStyle w:val="FootnoteReference"/>
        </w:rPr>
        <w:footnoteReference w:id="14480"/>
      </w:r>
    </w:p>
    <w:p>
      <w:r>
        <w:rPr>
          <w:b/>
        </w:rPr>
        <w:t xml:space="preserve">10 </w:t>
      </w:r>
      <w:r>
        <w:t xml:space="preserve">For do I now</w:t>
      </w:r>
      <w:r>
        <w:rPr>
          <w:rStyle w:val="FootnoteReference"/>
        </w:rPr>
        <w:footnoteReference w:id="14481"/>
      </w:r>
      <w:r>
        <w:t xml:space="preserve"> persuade</w:t>
      </w:r>
      <w:r>
        <w:rPr>
          <w:rStyle w:val="FootnoteReference"/>
        </w:rPr>
        <w:footnoteReference w:id="14482"/>
      </w:r>
      <w:r>
        <w:t xml:space="preserve"> men, or God? or do I seek</w:t>
      </w:r>
      <w:r>
        <w:rPr>
          <w:rStyle w:val="FootnoteReference"/>
        </w:rPr>
        <w:footnoteReference w:id="14483"/>
      </w:r>
      <w:r>
        <w:t xml:space="preserve"> to please men? for if</w:t>
      </w:r>
      <w:r>
        <w:rPr>
          <w:rStyle w:val="FootnoteReference"/>
        </w:rPr>
        <w:footnoteReference w:id="14484"/>
      </w:r>
      <w:r>
        <w:t xml:space="preserve"> I yet pleased men, I should not be the slave of Christ.</w:t>
      </w:r>
      <w:r>
        <w:rPr>
          <w:rStyle w:val="FootnoteReference"/>
        </w:rPr>
        <w:footnoteReference w:id="14485"/>
      </w:r>
    </w:p>
    <w:p>
      <w:r>
        <w:rPr>
          <w:b/>
        </w:rPr>
        <w:t xml:space="preserve">11 </w:t>
      </w:r>
      <w:r>
        <w:t xml:space="preserve">But I certify you, brothers, that</w:t>
      </w:r>
      <w:r>
        <w:rPr>
          <w:rStyle w:val="FootnoteReference"/>
        </w:rPr>
        <w:footnoteReference w:id="14486"/>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4487"/>
      </w:r>
    </w:p>
    <w:p>
      <w:r>
        <w:rPr>
          <w:b/>
        </w:rPr>
        <w:t xml:space="preserve">13 </w:t>
      </w:r>
      <w:r>
        <w:t xml:space="preserve">For you have heard of my conduct in time past in the Jews</w:t>
      </w:r>
      <w:r>
        <w:rPr>
          <w:rStyle w:val="FootnoteReference"/>
        </w:rPr>
        <w:footnoteReference w:id="14488"/>
      </w:r>
      <w:r>
        <w:t xml:space="preserve">' religion, how that beyond measure I persecuted the assembly of God, and wasted it:</w:t>
      </w:r>
      <w:r>
        <w:rPr>
          <w:rStyle w:val="FootnoteReference"/>
        </w:rPr>
        <w:footnoteReference w:id="14489"/>
      </w:r>
      <w:r>
        <w:rPr>
          <w:rStyle w:val="FootnoteReference"/>
        </w:rPr>
        <w:footnoteReference w:id="14490"/>
      </w:r>
    </w:p>
    <w:p>
      <w:r>
        <w:rPr>
          <w:b/>
        </w:rPr>
        <w:t xml:space="preserve">14 </w:t>
      </w:r>
      <w:r>
        <w:t xml:space="preserve">And profited</w:t>
      </w:r>
      <w:r>
        <w:rPr>
          <w:rStyle w:val="FootnoteReference"/>
        </w:rPr>
        <w:footnoteReference w:id="14491"/>
      </w:r>
      <w:r>
        <w:t xml:space="preserve"> in the Jews' religion above many my equals in my own nation, being</w:t>
      </w:r>
      <w:r>
        <w:rPr>
          <w:rStyle w:val="FootnoteReference"/>
        </w:rPr>
        <w:footnoteReference w:id="14492"/>
      </w:r>
      <w:r>
        <w:t xml:space="preserve"> more exceedingly zealous of the traditions</w:t>
      </w:r>
      <w:r>
        <w:rPr>
          <w:rStyle w:val="FootnoteReference"/>
        </w:rPr>
        <w:footnoteReference w:id="14493"/>
      </w:r>
      <w:r>
        <w:t xml:space="preserve"> of my fathers.</w:t>
      </w:r>
    </w:p>
    <w:p>
      <w:r>
        <w:rPr>
          <w:b/>
        </w:rPr>
        <w:t xml:space="preserve">15 </w:t>
      </w:r>
      <w:r>
        <w:t xml:space="preserve">But when it pleased God, who separated me from my mother's womb, and called me by his grace,</w:t>
      </w:r>
      <w:r>
        <w:rPr>
          <w:rStyle w:val="FootnoteReference"/>
        </w:rPr>
        <w:footnoteReference w:id="14494"/>
      </w:r>
      <w:r>
        <w:rPr>
          <w:rStyle w:val="FootnoteReference"/>
        </w:rPr>
        <w:footnoteReference w:id="14495"/>
      </w:r>
      <w:r>
        <w:rPr>
          <w:rStyle w:val="FootnoteReference"/>
        </w:rPr>
        <w:footnoteReference w:id="14496"/>
      </w:r>
    </w:p>
    <w:p>
      <w:r>
        <w:rPr>
          <w:b/>
        </w:rPr>
        <w:t xml:space="preserve">16 </w:t>
      </w:r>
      <w:r>
        <w:t xml:space="preserve">To reveal</w:t>
      </w:r>
      <w:r>
        <w:rPr>
          <w:rStyle w:val="FootnoteReference"/>
        </w:rPr>
        <w:footnoteReference w:id="14497"/>
      </w:r>
      <w:r>
        <w:t xml:space="preserve"> his Son in me, that</w:t>
      </w:r>
      <w:r>
        <w:rPr>
          <w:rStyle w:val="FootnoteReference"/>
        </w:rPr>
        <w:footnoteReference w:id="14498"/>
      </w:r>
      <w:r>
        <w:t xml:space="preserve"> I might preach him among the nations; immediately</w:t>
      </w:r>
      <w:r>
        <w:rPr>
          <w:rStyle w:val="FootnoteReference"/>
        </w:rPr>
        <w:footnoteReference w:id="14499"/>
      </w:r>
      <w:r>
        <w:t xml:space="preserve"> I conferred not with flesh</w:t>
      </w:r>
      <w:r>
        <w:rPr>
          <w:rStyle w:val="FootnoteReference"/>
        </w:rPr>
        <w:footnoteReference w:id="14500"/>
      </w:r>
      <w:r>
        <w:t xml:space="preserve"> and blood:</w:t>
      </w:r>
    </w:p>
    <w:p>
      <w:r>
        <w:rPr>
          <w:b/>
        </w:rPr>
        <w:t xml:space="preserve">17 </w:t>
      </w:r>
      <w:r>
        <w:t xml:space="preserve">Neither went</w:t>
      </w:r>
      <w:r>
        <w:rPr>
          <w:rStyle w:val="FootnoteReference"/>
        </w:rPr>
        <w:footnoteReference w:id="14501"/>
      </w:r>
      <w:r>
        <w:t xml:space="preserve"> I up to Jerusalem</w:t>
      </w:r>
      <w:r>
        <w:rPr>
          <w:rStyle w:val="FootnoteReference"/>
        </w:rPr>
        <w:footnoteReference w:id="14502"/>
      </w:r>
      <w:r>
        <w:t xml:space="preserve"> to those who were apostles before me; but I went into Arabia</w:t>
      </w:r>
      <w:r>
        <w:rPr>
          <w:rStyle w:val="FootnoteReference"/>
        </w:rPr>
        <w:footnoteReference w:id="14503"/>
      </w:r>
      <w:r>
        <w:t xml:space="preserve">, and returned</w:t>
      </w:r>
      <w:r>
        <w:rPr>
          <w:rStyle w:val="FootnoteReference"/>
        </w:rPr>
        <w:footnoteReference w:id="14504"/>
      </w:r>
      <w:r>
        <w:t xml:space="preserve"> again to Damascus</w:t>
      </w:r>
      <w:r>
        <w:rPr>
          <w:rStyle w:val="FootnoteReference"/>
        </w:rPr>
        <w:footnoteReference w:id="14505"/>
      </w:r>
      <w:r>
        <w:t xml:space="preserve">.</w:t>
      </w:r>
    </w:p>
    <w:p>
      <w:r>
        <w:rPr>
          <w:b/>
        </w:rPr>
        <w:t xml:space="preserve">18 </w:t>
      </w:r>
      <w:r>
        <w:t xml:space="preserve">Then after three years I went up</w:t>
      </w:r>
      <w:r>
        <w:rPr>
          <w:rStyle w:val="FootnoteReference"/>
        </w:rPr>
        <w:footnoteReference w:id="14506"/>
      </w:r>
      <w:r>
        <w:t xml:space="preserve"> to Jerusalem to see Peter</w:t>
      </w:r>
      <w:r>
        <w:rPr>
          <w:rStyle w:val="FootnoteReference"/>
        </w:rPr>
        <w:footnoteReference w:id="14507"/>
      </w:r>
      <w:r>
        <w:t xml:space="preserve">, and abode with him fifteen days.</w:t>
      </w:r>
    </w:p>
    <w:p>
      <w:r>
        <w:rPr>
          <w:b/>
        </w:rPr>
        <w:t xml:space="preserve">19 </w:t>
      </w:r>
      <w:r>
        <w:t xml:space="preserve">But other of the apostles saw I none, save James</w:t>
      </w:r>
      <w:r>
        <w:rPr>
          <w:rStyle w:val="FootnoteReference"/>
        </w:rPr>
        <w:footnoteReference w:id="14508"/>
      </w:r>
      <w:r>
        <w:t xml:space="preserve"> the Lord's</w:t>
      </w:r>
      <w:r>
        <w:rPr>
          <w:rStyle w:val="FootnoteReference"/>
        </w:rPr>
        <w:footnoteReference w:id="14509"/>
      </w:r>
      <w:r>
        <w:t xml:space="preserve"> brother.</w:t>
      </w:r>
      <w:r>
        <w:rPr>
          <w:rStyle w:val="FootnoteReference"/>
        </w:rPr>
        <w:footnoteReference w:id="14510"/>
      </w:r>
    </w:p>
    <w:p>
      <w:r>
        <w:rPr>
          <w:b/>
        </w:rPr>
        <w:t xml:space="preserve">20 </w:t>
      </w:r>
      <w:r>
        <w:t xml:space="preserve">Now the things which I write to you, look, before God, I lie not.</w:t>
      </w:r>
      <w:r>
        <w:rPr>
          <w:rStyle w:val="FootnoteReference"/>
        </w:rPr>
        <w:footnoteReference w:id="14511"/>
      </w:r>
    </w:p>
    <w:p>
      <w:r>
        <w:rPr>
          <w:b/>
        </w:rPr>
        <w:t xml:space="preserve">21 </w:t>
      </w:r>
      <w:r>
        <w:t xml:space="preserve">Afterwards I came</w:t>
      </w:r>
      <w:r>
        <w:rPr>
          <w:rStyle w:val="FootnoteReference"/>
        </w:rPr>
        <w:footnoteReference w:id="14512"/>
      </w:r>
      <w:r>
        <w:t xml:space="preserve"> into the regions of Syria</w:t>
      </w:r>
      <w:r>
        <w:rPr>
          <w:rStyle w:val="FootnoteReference"/>
        </w:rPr>
        <w:footnoteReference w:id="14513"/>
      </w:r>
      <w:r>
        <w:t xml:space="preserve"> and Cilicia</w:t>
      </w:r>
      <w:r>
        <w:rPr>
          <w:rStyle w:val="FootnoteReference"/>
        </w:rPr>
        <w:footnoteReference w:id="14514"/>
      </w:r>
      <w:r>
        <w:t xml:space="preserve">;</w:t>
      </w:r>
      <w:r>
        <w:rPr>
          <w:rStyle w:val="FootnoteReference"/>
        </w:rPr>
        <w:footnoteReference w:id="14515"/>
      </w:r>
    </w:p>
    <w:p>
      <w:r>
        <w:rPr>
          <w:b/>
        </w:rPr>
        <w:t xml:space="preserve">22 </w:t>
      </w:r>
      <w:r>
        <w:t xml:space="preserve">And was unknown by face to the assemblies of Judea which were in Christ:</w:t>
      </w:r>
      <w:r>
        <w:rPr>
          <w:rStyle w:val="FootnoteReference"/>
        </w:rPr>
        <w:footnoteReference w:id="14516"/>
      </w:r>
      <w:r>
        <w:rPr>
          <w:rStyle w:val="FootnoteReference"/>
        </w:rPr>
        <w:footnoteReference w:id="14517"/>
      </w:r>
    </w:p>
    <w:p>
      <w:r>
        <w:rPr>
          <w:b/>
        </w:rPr>
        <w:t xml:space="preserve">23 </w:t>
      </w:r>
      <w:r>
        <w:t xml:space="preserve">But they had heard only, That the one who persecuted us in times past now preaches the faith which once he destroyed.</w:t>
      </w:r>
      <w:r>
        <w:rPr>
          <w:rStyle w:val="FootnoteReference"/>
        </w:rPr>
        <w:footnoteReference w:id="14518"/>
      </w:r>
    </w:p>
    <w:p>
      <w:r>
        <w:rPr>
          <w:b/>
        </w:rPr>
        <w:t xml:space="preserve">24 </w:t>
      </w:r>
      <w:r>
        <w:t xml:space="preserve">And they glorified God in me.</w:t>
      </w:r>
      <w:r>
        <w:rPr>
          <w:rStyle w:val="FootnoteReference"/>
        </w:rPr>
        <w:footnoteReference w:id="14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4520"/>
      </w:r>
      <w:r>
        <w:t xml:space="preserve"> years after I went</w:t>
      </w:r>
      <w:r>
        <w:rPr>
          <w:rStyle w:val="FootnoteReference"/>
        </w:rPr>
        <w:footnoteReference w:id="14521"/>
      </w:r>
      <w:r>
        <w:t xml:space="preserve"> up again to Jerusalem</w:t>
      </w:r>
      <w:r>
        <w:rPr>
          <w:rStyle w:val="FootnoteReference"/>
        </w:rPr>
        <w:footnoteReference w:id="14522"/>
      </w:r>
      <w:r>
        <w:t xml:space="preserve"> with Barnabas</w:t>
      </w:r>
      <w:r>
        <w:rPr>
          <w:rStyle w:val="FootnoteReference"/>
        </w:rPr>
        <w:footnoteReference w:id="14523"/>
      </w:r>
      <w:r>
        <w:t xml:space="preserve">, and took Titus</w:t>
      </w:r>
      <w:r>
        <w:rPr>
          <w:rStyle w:val="FootnoteReference"/>
        </w:rPr>
        <w:footnoteReference w:id="14524"/>
      </w:r>
      <w:r>
        <w:t xml:space="preserve"> with me also.</w:t>
      </w:r>
      <w:r>
        <w:rPr>
          <w:rStyle w:val="FootnoteReference"/>
        </w:rPr>
        <w:footnoteReference w:id="14525"/>
      </w:r>
      <w:r>
        <w:rPr>
          <w:rStyle w:val="FootnoteReference"/>
        </w:rPr>
        <w:footnoteReference w:id="14526"/>
      </w:r>
    </w:p>
    <w:p>
      <w:r>
        <w:rPr>
          <w:b/>
        </w:rPr>
        <w:t xml:space="preserve">2 </w:t>
      </w:r>
      <w:r>
        <w:t xml:space="preserve">And I went up by revelation, and communicated</w:t>
      </w:r>
      <w:r>
        <w:rPr>
          <w:rStyle w:val="FootnoteReference"/>
        </w:rPr>
        <w:footnoteReference w:id="14527"/>
      </w:r>
      <w:r>
        <w:t xml:space="preserve"> to those who good news which</w:t>
      </w:r>
      <w:r>
        <w:rPr>
          <w:rStyle w:val="FootnoteReference"/>
        </w:rPr>
        <w:footnoteReference w:id="14528"/>
      </w:r>
      <w:r>
        <w:t xml:space="preserve"> I preach among the nations, but privately to those who were of reputation, lest by any means I should</w:t>
      </w:r>
      <w:r>
        <w:rPr>
          <w:rStyle w:val="FootnoteReference"/>
        </w:rPr>
        <w:footnoteReference w:id="14529"/>
      </w:r>
      <w:r>
        <w:t xml:space="preserve"> run, or had run, in vain.</w:t>
      </w:r>
      <w:r>
        <w:rPr>
          <w:rStyle w:val="FootnoteReference"/>
        </w:rPr>
        <w:footnoteReference w:id="14530"/>
      </w:r>
    </w:p>
    <w:p>
      <w:r>
        <w:rPr>
          <w:b/>
        </w:rPr>
        <w:t xml:space="preserve">3 </w:t>
      </w:r>
      <w:r>
        <w:t xml:space="preserve">But neither Titus, who was with me, being a Greek</w:t>
      </w:r>
      <w:r>
        <w:rPr>
          <w:rStyle w:val="FootnoteReference"/>
        </w:rPr>
        <w:footnoteReference w:id="14531"/>
      </w:r>
      <w:r>
        <w:t xml:space="preserve">, was compelled to be circumcised:</w:t>
      </w:r>
      <w:r>
        <w:rPr>
          <w:rStyle w:val="FootnoteReference"/>
        </w:rPr>
        <w:footnoteReference w:id="14532"/>
      </w:r>
    </w:p>
    <w:p>
      <w:r>
        <w:rPr>
          <w:b/>
        </w:rPr>
        <w:t xml:space="preserve">4 </w:t>
      </w:r>
      <w:r>
        <w:t xml:space="preserve">And that because</w:t>
      </w:r>
      <w:r>
        <w:rPr>
          <w:rStyle w:val="FootnoteReference"/>
        </w:rPr>
        <w:footnoteReference w:id="14533"/>
      </w:r>
      <w:r>
        <w:t xml:space="preserve"> of false brothers unexpectedly brought in, who came in privately to spy out our liberty</w:t>
      </w:r>
      <w:r>
        <w:rPr>
          <w:rStyle w:val="FootnoteReference"/>
        </w:rPr>
        <w:footnoteReference w:id="14534"/>
      </w:r>
      <w:r>
        <w:t xml:space="preserve"> which we have in Christ</w:t>
      </w:r>
      <w:r>
        <w:rPr>
          <w:rStyle w:val="FootnoteReference"/>
        </w:rPr>
        <w:footnoteReference w:id="14535"/>
      </w:r>
      <w:r>
        <w:t xml:space="preserve"> Jesus</w:t>
      </w:r>
      <w:r>
        <w:rPr>
          <w:rStyle w:val="FootnoteReference"/>
        </w:rPr>
        <w:footnoteReference w:id="14536"/>
      </w:r>
      <w:r>
        <w:t xml:space="preserve">, that they might bring</w:t>
      </w:r>
      <w:r>
        <w:rPr>
          <w:rStyle w:val="FootnoteReference"/>
        </w:rPr>
        <w:footnoteReference w:id="14537"/>
      </w:r>
      <w:r>
        <w:t xml:space="preserve"> us into bondage:</w:t>
      </w:r>
      <w:r>
        <w:rPr>
          <w:rStyle w:val="FootnoteReference"/>
        </w:rPr>
        <w:footnoteReference w:id="14538"/>
      </w:r>
    </w:p>
    <w:p>
      <w:r>
        <w:rPr>
          <w:b/>
        </w:rPr>
        <w:t xml:space="preserve">5 </w:t>
      </w:r>
      <w:r>
        <w:t xml:space="preserve">To whom we gave place by subjection, no, not for an hour; that</w:t>
      </w:r>
      <w:r>
        <w:rPr>
          <w:rStyle w:val="FootnoteReference"/>
        </w:rPr>
        <w:footnoteReference w:id="14539"/>
      </w:r>
      <w:r>
        <w:t xml:space="preserve"> the truth of the good news might continue with you.</w:t>
      </w:r>
      <w:r>
        <w:rPr>
          <w:rStyle w:val="FootnoteReference"/>
        </w:rPr>
        <w:footnoteReference w:id="14540"/>
      </w:r>
    </w:p>
    <w:p>
      <w:r>
        <w:rPr>
          <w:b/>
        </w:rPr>
        <w:t xml:space="preserve">6 </w:t>
      </w:r>
      <w:r>
        <w:t xml:space="preserve">But of these who</w:t>
      </w:r>
      <w:r>
        <w:rPr>
          <w:rStyle w:val="FootnoteReference"/>
        </w:rPr>
        <w:footnoteReference w:id="14541"/>
      </w:r>
      <w:r>
        <w:t xml:space="preserve"> seemed to be somewhat, (whatever they were, it makes no matter to me: God accepts no one's person:) for they who seemed to be somewhat in conference added nothing to me:</w:t>
      </w:r>
      <w:r>
        <w:rPr>
          <w:rStyle w:val="FootnoteReference"/>
        </w:rPr>
        <w:footnoteReference w:id="14542"/>
      </w:r>
      <w:r>
        <w:rPr>
          <w:rStyle w:val="FootnoteReference"/>
        </w:rPr>
        <w:footnoteReference w:id="14543"/>
      </w:r>
      <w:r>
        <w:rPr>
          <w:rStyle w:val="FootnoteReference"/>
        </w:rPr>
        <w:footnoteReference w:id="14544"/>
      </w:r>
    </w:p>
    <w:p>
      <w:r>
        <w:rPr>
          <w:b/>
        </w:rPr>
        <w:t xml:space="preserve">7 </w:t>
      </w:r>
      <w:r>
        <w:t xml:space="preserve">But contrariwise, when</w:t>
      </w:r>
      <w:r>
        <w:rPr>
          <w:rStyle w:val="FootnoteReference"/>
        </w:rPr>
        <w:footnoteReference w:id="14545"/>
      </w:r>
      <w:r>
        <w:t xml:space="preserve"> they saw that the good news of the uncircumcision was committed to me, as the good news of the circumcision was to Peter</w:t>
      </w:r>
      <w:r>
        <w:rPr>
          <w:rStyle w:val="FootnoteReference"/>
        </w:rPr>
        <w:footnoteReference w:id="14546"/>
      </w:r>
      <w:r>
        <w:t xml:space="preserve">;</w:t>
      </w:r>
      <w:r>
        <w:rPr>
          <w:rStyle w:val="FootnoteReference"/>
        </w:rPr>
        <w:footnoteReference w:id="14547"/>
      </w:r>
    </w:p>
    <w:p>
      <w:r>
        <w:rPr>
          <w:b/>
        </w:rPr>
        <w:t xml:space="preserve">8 </w:t>
      </w:r>
      <w:r>
        <w:t xml:space="preserve">(For the one who worked effectually in Peter to the apostleship of the circumcision, the same</w:t>
      </w:r>
      <w:r>
        <w:rPr>
          <w:rStyle w:val="FootnoteReference"/>
        </w:rPr>
        <w:footnoteReference w:id="14548"/>
      </w:r>
      <w:r>
        <w:t xml:space="preserve"> was mighty in me toward the nations:)</w:t>
      </w:r>
      <w:r>
        <w:rPr>
          <w:rStyle w:val="FootnoteReference"/>
        </w:rPr>
        <w:footnoteReference w:id="14549"/>
      </w:r>
    </w:p>
    <w:p>
      <w:r>
        <w:rPr>
          <w:b/>
        </w:rPr>
        <w:t xml:space="preserve">9 </w:t>
      </w:r>
      <w:r>
        <w:t xml:space="preserve">And when James</w:t>
      </w:r>
      <w:r>
        <w:rPr>
          <w:rStyle w:val="FootnoteReference"/>
        </w:rPr>
        <w:footnoteReference w:id="14550"/>
      </w:r>
      <w:r>
        <w:t xml:space="preserve">, Cephas</w:t>
      </w:r>
      <w:r>
        <w:rPr>
          <w:rStyle w:val="FootnoteReference"/>
        </w:rPr>
        <w:footnoteReference w:id="14551"/>
      </w:r>
      <w:r>
        <w:t xml:space="preserve">, and John</w:t>
      </w:r>
      <w:r>
        <w:rPr>
          <w:rStyle w:val="FootnoteReference"/>
        </w:rPr>
        <w:footnoteReference w:id="14552"/>
      </w:r>
      <w:r>
        <w:t xml:space="preserve">, who seemed to be pillars</w:t>
      </w:r>
      <w:r>
        <w:rPr>
          <w:rStyle w:val="FootnoteReference"/>
        </w:rPr>
        <w:footnoteReference w:id="14553"/>
      </w:r>
      <w:r>
        <w:t xml:space="preserve">, perceived the grace</w:t>
      </w:r>
      <w:r>
        <w:rPr>
          <w:rStyle w:val="FootnoteReference"/>
        </w:rPr>
        <w:footnoteReference w:id="14554"/>
      </w:r>
      <w:r>
        <w:t xml:space="preserve"> that was given to me, they gave to me and Barnabas the right hands of fellowship</w:t>
      </w:r>
      <w:r>
        <w:rPr>
          <w:rStyle w:val="FootnoteReference"/>
        </w:rPr>
        <w:footnoteReference w:id="14555"/>
      </w:r>
      <w:r>
        <w:t xml:space="preserve">; that we should</w:t>
      </w:r>
      <w:r>
        <w:rPr>
          <w:rStyle w:val="FootnoteReference"/>
        </w:rPr>
        <w:footnoteReference w:id="14556"/>
      </w:r>
      <w:r>
        <w:t xml:space="preserve"> go to the nations, and they to the circumcision.</w:t>
      </w:r>
      <w:r>
        <w:rPr>
          <w:rStyle w:val="FootnoteReference"/>
        </w:rPr>
        <w:footnoteReference w:id="14557"/>
      </w:r>
    </w:p>
    <w:p>
      <w:r>
        <w:rPr>
          <w:b/>
        </w:rPr>
        <w:t xml:space="preserve">10 </w:t>
      </w:r>
      <w:r>
        <w:t xml:space="preserve">Only they would that</w:t>
      </w:r>
      <w:r>
        <w:rPr>
          <w:rStyle w:val="FootnoteReference"/>
        </w:rPr>
        <w:footnoteReference w:id="14558"/>
      </w:r>
      <w:r>
        <w:t xml:space="preserve"> we should remember the poor; the same which I also was forward to do.</w:t>
      </w:r>
    </w:p>
    <w:p>
      <w:r>
        <w:rPr>
          <w:b/>
        </w:rPr>
        <w:t xml:space="preserve">11 </w:t>
      </w:r>
      <w:r>
        <w:t xml:space="preserve">But when Peter had come to Antioch</w:t>
      </w:r>
      <w:r>
        <w:rPr>
          <w:rStyle w:val="FootnoteReference"/>
        </w:rPr>
        <w:footnoteReference w:id="14559"/>
      </w:r>
      <w:r>
        <w:t xml:space="preserve">, I withstood</w:t>
      </w:r>
      <w:r>
        <w:rPr>
          <w:rStyle w:val="FootnoteReference"/>
        </w:rPr>
        <w:footnoteReference w:id="14560"/>
      </w:r>
      <w:r>
        <w:t xml:space="preserve"> him to the face, because</w:t>
      </w:r>
      <w:r>
        <w:rPr>
          <w:rStyle w:val="FootnoteReference"/>
        </w:rPr>
        <w:footnoteReference w:id="14561"/>
      </w:r>
      <w:r>
        <w:t xml:space="preserve"> he was to be blamed.</w:t>
      </w:r>
      <w:r>
        <w:rPr>
          <w:rStyle w:val="FootnoteReference"/>
        </w:rPr>
        <w:footnoteReference w:id="14562"/>
      </w:r>
    </w:p>
    <w:p>
      <w:r>
        <w:rPr>
          <w:b/>
        </w:rPr>
        <w:t xml:space="preserve">12 </w:t>
      </w:r>
      <w:r>
        <w:t xml:space="preserve">For before that certain</w:t>
      </w:r>
      <w:r>
        <w:rPr>
          <w:rStyle w:val="FootnoteReference"/>
        </w:rPr>
        <w:footnoteReference w:id="14563"/>
      </w:r>
      <w:r>
        <w:t xml:space="preserve"> came from James, he did</w:t>
      </w:r>
      <w:r>
        <w:rPr>
          <w:rStyle w:val="FootnoteReference"/>
        </w:rPr>
        <w:footnoteReference w:id="14564"/>
      </w:r>
      <w:r>
        <w:t xml:space="preserve"> eat with the nations: but when they had come, he withdrew</w:t>
      </w:r>
      <w:r>
        <w:rPr>
          <w:rStyle w:val="FootnoteReference"/>
        </w:rPr>
        <w:footnoteReference w:id="14565"/>
      </w:r>
      <w:r>
        <w:t xml:space="preserve"> and separated himself, fearing</w:t>
      </w:r>
      <w:r>
        <w:rPr>
          <w:rStyle w:val="FootnoteReference"/>
        </w:rPr>
        <w:footnoteReference w:id="14566"/>
      </w:r>
      <w:r>
        <w:t xml:space="preserve"> those who were of the circumcision.</w:t>
      </w:r>
    </w:p>
    <w:p>
      <w:r>
        <w:rPr>
          <w:b/>
        </w:rPr>
        <w:t xml:space="preserve">13 </w:t>
      </w:r>
      <w:r>
        <w:t xml:space="preserve">And the other</w:t>
      </w:r>
      <w:r>
        <w:rPr>
          <w:rStyle w:val="FootnoteReference"/>
        </w:rPr>
        <w:footnoteReference w:id="14567"/>
      </w:r>
      <w:r>
        <w:t xml:space="preserve"> Jews</w:t>
      </w:r>
      <w:r>
        <w:rPr>
          <w:rStyle w:val="FootnoteReference"/>
        </w:rPr>
        <w:footnoteReference w:id="14568"/>
      </w:r>
      <w:r>
        <w:t xml:space="preserve"> dissembled likewise with him; insomuch that Barnabas also was carried</w:t>
      </w:r>
      <w:r>
        <w:rPr>
          <w:rStyle w:val="FootnoteReference"/>
        </w:rPr>
        <w:footnoteReference w:id="14569"/>
      </w:r>
      <w:r>
        <w:t xml:space="preserve"> away with their dissimulation.</w:t>
      </w:r>
    </w:p>
    <w:p>
      <w:r>
        <w:rPr>
          <w:b/>
        </w:rPr>
        <w:t xml:space="preserve">14 </w:t>
      </w:r>
      <w:r>
        <w:t xml:space="preserve">But when I saw that they walked</w:t>
      </w:r>
      <w:r>
        <w:rPr>
          <w:rStyle w:val="FootnoteReference"/>
        </w:rPr>
        <w:footnoteReference w:id="14570"/>
      </w:r>
      <w:r>
        <w:t xml:space="preserve"> not uprightly according to the truth</w:t>
      </w:r>
      <w:r>
        <w:rPr>
          <w:rStyle w:val="FootnoteReference"/>
        </w:rPr>
        <w:footnoteReference w:id="14571"/>
      </w:r>
      <w:r>
        <w:t xml:space="preserve"> of the good news, I said</w:t>
      </w:r>
      <w:r>
        <w:rPr>
          <w:rStyle w:val="FootnoteReference"/>
        </w:rPr>
        <w:footnoteReference w:id="14572"/>
      </w:r>
      <w:r>
        <w:t xml:space="preserve"> to Peter before them all, If you, being a Jew</w:t>
      </w:r>
      <w:r>
        <w:rPr>
          <w:rStyle w:val="FootnoteReference"/>
        </w:rPr>
        <w:footnoteReference w:id="14573"/>
      </w:r>
      <w:r>
        <w:t xml:space="preserve">, live after the manner of nations, and not as do the Jews, why compell you the nations to live as do the Jews?</w:t>
      </w:r>
      <w:r>
        <w:rPr>
          <w:rStyle w:val="FootnoteReference"/>
        </w:rPr>
        <w:footnoteReference w:id="14574"/>
      </w:r>
      <w:r>
        <w:rPr>
          <w:rStyle w:val="FootnoteReference"/>
        </w:rPr>
        <w:footnoteReference w:id="14575"/>
      </w:r>
    </w:p>
    <w:p>
      <w:r>
        <w:rPr>
          <w:b/>
        </w:rPr>
        <w:t xml:space="preserve">15 </w:t>
      </w:r>
      <w:r>
        <w:t xml:space="preserve">We who are Jews</w:t>
      </w:r>
      <w:r>
        <w:rPr>
          <w:rStyle w:val="FootnoteReference"/>
        </w:rPr>
        <w:footnoteReference w:id="14576"/>
      </w:r>
      <w:r>
        <w:t xml:space="preserve"> by nature, and not sinners</w:t>
      </w:r>
      <w:r>
        <w:rPr>
          <w:rStyle w:val="FootnoteReference"/>
        </w:rPr>
        <w:footnoteReference w:id="14577"/>
      </w:r>
      <w:r>
        <w:t xml:space="preserve"> of the nations,</w:t>
      </w:r>
    </w:p>
    <w:p>
      <w:r>
        <w:rPr>
          <w:b/>
        </w:rPr>
        <w:t xml:space="preserve">16 </w:t>
      </w:r>
      <w:r>
        <w:t xml:space="preserve">Knowing that</w:t>
      </w:r>
      <w:r>
        <w:rPr>
          <w:rStyle w:val="FootnoteReference"/>
        </w:rPr>
        <w:footnoteReference w:id="14578"/>
      </w:r>
      <w:r>
        <w:t xml:space="preserve"> a man is not justified by the works of the law, but by the faith of Jesus Christ, even we have</w:t>
      </w:r>
      <w:r>
        <w:rPr>
          <w:rStyle w:val="FootnoteReference"/>
        </w:rPr>
        <w:footnoteReference w:id="14579"/>
      </w:r>
      <w:r>
        <w:t xml:space="preserve"> believed in Jesus Christ, that we might be justified by the faith of Christ, and not by the works of the law: for by the works of the law shall no flesh be justified.</w:t>
      </w:r>
      <w:r>
        <w:rPr>
          <w:rStyle w:val="FootnoteReference"/>
        </w:rPr>
        <w:footnoteReference w:id="14580"/>
      </w:r>
      <w:r>
        <w:rPr>
          <w:rStyle w:val="FootnoteReference"/>
        </w:rPr>
        <w:footnoteReference w:id="14581"/>
      </w:r>
    </w:p>
    <w:p>
      <w:r>
        <w:rPr>
          <w:b/>
        </w:rPr>
        <w:t xml:space="preserve">17 </w:t>
      </w:r>
      <w:r>
        <w:t xml:space="preserve">But if, while</w:t>
      </w:r>
      <w:r>
        <w:rPr>
          <w:rStyle w:val="FootnoteReference"/>
        </w:rPr>
        <w:footnoteReference w:id="14582"/>
      </w:r>
      <w:r>
        <w:t xml:space="preserve"> seeking to be justified in Christ, we ourselves also were found sinners, then is Christ a servant of sin</w:t>
      </w:r>
      <w:r>
        <w:rPr>
          <w:rStyle w:val="FootnoteReference"/>
        </w:rPr>
        <w:footnoteReference w:id="14583"/>
      </w:r>
      <w:r>
        <w:t xml:space="preserve">? May it not be.</w:t>
      </w:r>
      <w:r>
        <w:rPr>
          <w:rStyle w:val="FootnoteReference"/>
        </w:rPr>
        <w:footnoteReference w:id="14584"/>
      </w:r>
      <w:r>
        <w:rPr>
          <w:rStyle w:val="FootnoteReference"/>
        </w:rPr>
        <w:footnoteReference w:id="14585"/>
      </w:r>
      <w:r>
        <w:rPr>
          <w:rStyle w:val="FootnoteReference"/>
        </w:rPr>
        <w:footnoteReference w:id="14586"/>
      </w:r>
    </w:p>
    <w:p>
      <w:r>
        <w:rPr>
          <w:b/>
        </w:rPr>
        <w:t xml:space="preserve">18 </w:t>
      </w:r>
      <w:r>
        <w:t xml:space="preserve">For if I build again the things which I destroyed, I make myself a transgressor.</w:t>
      </w:r>
      <w:r>
        <w:rPr>
          <w:rStyle w:val="FootnoteReference"/>
        </w:rPr>
        <w:footnoteReference w:id="14587"/>
      </w:r>
    </w:p>
    <w:p>
      <w:r>
        <w:rPr>
          <w:b/>
        </w:rPr>
        <w:t xml:space="preserve">19 </w:t>
      </w:r>
      <w:r>
        <w:t xml:space="preserve">For I through</w:t>
      </w:r>
      <w:r>
        <w:rPr>
          <w:rStyle w:val="FootnoteReference"/>
        </w:rPr>
        <w:footnoteReference w:id="14588"/>
      </w:r>
      <w:r>
        <w:t xml:space="preserve"> the law am dead</w:t>
      </w:r>
      <w:r>
        <w:rPr>
          <w:rStyle w:val="FootnoteReference"/>
        </w:rPr>
        <w:footnoteReference w:id="14589"/>
      </w:r>
      <w:r>
        <w:t xml:space="preserve"> to the law, that</w:t>
      </w:r>
      <w:r>
        <w:rPr>
          <w:rStyle w:val="FootnoteReference"/>
        </w:rPr>
        <w:footnoteReference w:id="14590"/>
      </w:r>
      <w:r>
        <w:t xml:space="preserve"> I might live to God.</w:t>
      </w:r>
    </w:p>
    <w:p>
      <w:r>
        <w:rPr>
          <w:b/>
        </w:rPr>
        <w:t xml:space="preserve">20 </w:t>
      </w:r>
      <w:r>
        <w:t xml:space="preserve">I am</w:t>
      </w:r>
      <w:r>
        <w:rPr>
          <w:rStyle w:val="FootnoteReference"/>
        </w:rPr>
        <w:footnoteReference w:id="14591"/>
      </w:r>
      <w:r>
        <w:t xml:space="preserve"> crucified</w:t>
      </w:r>
      <w:r>
        <w:rPr>
          <w:rStyle w:val="FootnoteReference"/>
        </w:rPr>
        <w:footnoteReference w:id="14592"/>
      </w:r>
      <w:r>
        <w:t xml:space="preserve"> with Christ: nevertheless</w:t>
      </w:r>
      <w:r>
        <w:rPr>
          <w:rStyle w:val="FootnoteReference"/>
        </w:rPr>
        <w:footnoteReference w:id="14593"/>
      </w:r>
      <w:r>
        <w:t xml:space="preserve"> I live; yet not I, but Christ lives in me: and the life</w:t>
      </w:r>
      <w:r>
        <w:rPr>
          <w:rStyle w:val="FootnoteReference"/>
        </w:rPr>
        <w:footnoteReference w:id="14594"/>
      </w:r>
      <w:r>
        <w:t xml:space="preserve"> which I now</w:t>
      </w:r>
      <w:r>
        <w:rPr>
          <w:rStyle w:val="FootnoteReference"/>
        </w:rPr>
        <w:footnoteReference w:id="14595"/>
      </w:r>
      <w:r>
        <w:t xml:space="preserve"> live in the flesh I live by the faith of the Son</w:t>
      </w:r>
      <w:r>
        <w:rPr>
          <w:rStyle w:val="FootnoteReference"/>
        </w:rPr>
        <w:footnoteReference w:id="14596"/>
      </w:r>
      <w:r>
        <w:t xml:space="preserve"> of God, who loved me, and gave himself for me.</w:t>
      </w:r>
      <w:r>
        <w:rPr>
          <w:rStyle w:val="FootnoteReference"/>
        </w:rPr>
        <w:footnoteReference w:id="14597"/>
      </w:r>
      <w:r>
        <w:rPr>
          <w:rStyle w:val="FootnoteReference"/>
        </w:rPr>
        <w:footnoteReference w:id="14598"/>
      </w:r>
    </w:p>
    <w:p>
      <w:r>
        <w:rPr>
          <w:b/>
        </w:rPr>
        <w:t xml:space="preserve">21 </w:t>
      </w:r>
      <w:r>
        <w:t xml:space="preserve">I do not</w:t>
      </w:r>
      <w:r>
        <w:rPr>
          <w:rStyle w:val="FootnoteReference"/>
        </w:rPr>
        <w:footnoteReference w:id="14599"/>
      </w:r>
      <w:r>
        <w:t xml:space="preserve"> frustrate the grace of God: for if righteousness</w:t>
      </w:r>
      <w:r>
        <w:rPr>
          <w:rStyle w:val="FootnoteReference"/>
        </w:rPr>
        <w:footnoteReference w:id="14600"/>
      </w:r>
      <w:r>
        <w:t xml:space="preserve"> come by the law, then Christ</w:t>
      </w:r>
      <w:r>
        <w:rPr>
          <w:rStyle w:val="FootnoteReference"/>
        </w:rPr>
        <w:footnoteReference w:id="14601"/>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4602"/>
      </w:r>
      <w:r>
        <w:t xml:space="preserve"> Galatians</w:t>
      </w:r>
      <w:r>
        <w:rPr>
          <w:rStyle w:val="FootnoteReference"/>
        </w:rPr>
        <w:footnoteReference w:id="14603"/>
      </w:r>
      <w:r>
        <w:t xml:space="preserve">, who has bewitched you, that you should not obey the truth, before whose eyes Jesus</w:t>
      </w:r>
      <w:r>
        <w:rPr>
          <w:rStyle w:val="FootnoteReference"/>
        </w:rPr>
        <w:footnoteReference w:id="14604"/>
      </w:r>
      <w:r>
        <w:t xml:space="preserve"> Christ</w:t>
      </w:r>
      <w:r>
        <w:rPr>
          <w:rStyle w:val="FootnoteReference"/>
        </w:rPr>
        <w:footnoteReference w:id="14605"/>
      </w:r>
      <w:r>
        <w:t xml:space="preserve"> has been evidently set forth, crucified among you?</w:t>
      </w:r>
      <w:r>
        <w:rPr>
          <w:rStyle w:val="FootnoteReference"/>
        </w:rPr>
        <w:footnoteReference w:id="14606"/>
      </w:r>
      <w:r>
        <w:rPr>
          <w:rStyle w:val="FootnoteReference"/>
        </w:rPr>
        <w:footnoteReference w:id="14607"/>
      </w:r>
      <w:r>
        <w:rPr>
          <w:rStyle w:val="FootnoteReference"/>
        </w:rPr>
        <w:footnoteReference w:id="14608"/>
      </w:r>
    </w:p>
    <w:p>
      <w:r>
        <w:rPr>
          <w:b/>
        </w:rPr>
        <w:t xml:space="preserve">2 </w:t>
      </w:r>
      <w:r>
        <w:t xml:space="preserve">This only would I learn of you, Received</w:t>
      </w:r>
      <w:r>
        <w:rPr>
          <w:rStyle w:val="FootnoteReference"/>
        </w:rPr>
        <w:footnoteReference w:id="14609"/>
      </w:r>
      <w:r>
        <w:t xml:space="preserve"> you the Spirit by the works of the law, or by the hearing</w:t>
      </w:r>
      <w:r>
        <w:rPr>
          <w:rStyle w:val="FootnoteReference"/>
        </w:rPr>
        <w:footnoteReference w:id="14610"/>
      </w:r>
      <w:r>
        <w:t xml:space="preserve"> of faith?</w:t>
      </w:r>
    </w:p>
    <w:p>
      <w:r>
        <w:rPr>
          <w:b/>
        </w:rPr>
        <w:t xml:space="preserve">3 </w:t>
      </w:r>
      <w:r>
        <w:t xml:space="preserve">Are you so foolish? having</w:t>
      </w:r>
      <w:r>
        <w:rPr>
          <w:rStyle w:val="FootnoteReference"/>
        </w:rPr>
        <w:footnoteReference w:id="14611"/>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4612"/>
      </w:r>
    </w:p>
    <w:p>
      <w:r>
        <w:rPr>
          <w:b/>
        </w:rPr>
        <w:t xml:space="preserve">5 </w:t>
      </w:r>
      <w:r>
        <w:t xml:space="preserve">He therefore that</w:t>
      </w:r>
      <w:r>
        <w:rPr>
          <w:rStyle w:val="FootnoteReference"/>
        </w:rPr>
        <w:footnoteReference w:id="14613"/>
      </w:r>
      <w:r>
        <w:t xml:space="preserve"> supplies to you the Spirit, and works miracles among you, does he it by the works</w:t>
      </w:r>
      <w:r>
        <w:rPr>
          <w:rStyle w:val="FootnoteReference"/>
        </w:rPr>
        <w:footnoteReference w:id="14614"/>
      </w:r>
      <w:r>
        <w:t xml:space="preserve"> of the law, or by the hearing of faith?</w:t>
      </w:r>
      <w:r>
        <w:rPr>
          <w:rStyle w:val="FootnoteReference"/>
        </w:rPr>
        <w:footnoteReference w:id="14615"/>
      </w:r>
    </w:p>
    <w:p>
      <w:r>
        <w:rPr>
          <w:b/>
        </w:rPr>
        <w:t xml:space="preserve">6 </w:t>
      </w:r>
      <w:r>
        <w:t xml:space="preserve">Even as Abraham</w:t>
      </w:r>
      <w:r>
        <w:rPr>
          <w:rStyle w:val="FootnoteReference"/>
        </w:rPr>
        <w:footnoteReference w:id="14616"/>
      </w:r>
      <w:r>
        <w:t xml:space="preserve"> believed God, and it was accounted</w:t>
      </w:r>
      <w:r>
        <w:rPr>
          <w:rStyle w:val="FootnoteReference"/>
        </w:rPr>
        <w:footnoteReference w:id="14617"/>
      </w:r>
      <w:r>
        <w:t xml:space="preserve"> to him for righteousness.</w:t>
      </w:r>
      <w:r>
        <w:rPr>
          <w:rStyle w:val="FootnoteReference"/>
        </w:rPr>
        <w:footnoteReference w:id="14618"/>
      </w:r>
    </w:p>
    <w:p>
      <w:r>
        <w:rPr>
          <w:b/>
        </w:rPr>
        <w:t xml:space="preserve">7 </w:t>
      </w:r>
      <w:r>
        <w:t xml:space="preserve">Know</w:t>
      </w:r>
      <w:r>
        <w:rPr>
          <w:rStyle w:val="FootnoteReference"/>
        </w:rPr>
        <w:footnoteReference w:id="14619"/>
      </w:r>
      <w:r>
        <w:t xml:space="preserve"> you therefore that those who are of faith, the same are the children of Abraham.</w:t>
      </w:r>
      <w:r>
        <w:rPr>
          <w:rStyle w:val="FootnoteReference"/>
        </w:rPr>
        <w:footnoteReference w:id="14620"/>
      </w:r>
    </w:p>
    <w:p>
      <w:r>
        <w:rPr>
          <w:b/>
        </w:rPr>
        <w:t xml:space="preserve">8 </w:t>
      </w:r>
      <w:r>
        <w:t xml:space="preserve">And the scripture</w:t>
      </w:r>
      <w:r>
        <w:rPr>
          <w:rStyle w:val="FootnoteReference"/>
        </w:rPr>
        <w:footnoteReference w:id="14621"/>
      </w:r>
      <w:r>
        <w:t xml:space="preserve">, foreseeing</w:t>
      </w:r>
      <w:r>
        <w:rPr>
          <w:rStyle w:val="FootnoteReference"/>
        </w:rPr>
        <w:footnoteReference w:id="14622"/>
      </w:r>
      <w:r>
        <w:t xml:space="preserve"> that God would justify the nations through faith, preached</w:t>
      </w:r>
      <w:r>
        <w:rPr>
          <w:rStyle w:val="FootnoteReference"/>
        </w:rPr>
        <w:footnoteReference w:id="14623"/>
      </w:r>
      <w:r>
        <w:t xml:space="preserve"> before the good news to Abraham, saying, In you shall all nations be blessed.</w:t>
      </w:r>
      <w:r>
        <w:rPr>
          <w:rStyle w:val="FootnoteReference"/>
        </w:rPr>
        <w:footnoteReference w:id="14624"/>
      </w:r>
      <w:r>
        <w:rPr>
          <w:rStyle w:val="FootnoteReference"/>
        </w:rPr>
        <w:footnoteReference w:id="14625"/>
      </w:r>
    </w:p>
    <w:p>
      <w:r>
        <w:rPr>
          <w:b/>
        </w:rPr>
        <w:t xml:space="preserve">9 </w:t>
      </w:r>
      <w:r>
        <w:t xml:space="preserve">So then those who be of faith are blessed with faithful Abraham.</w:t>
      </w:r>
      <w:r>
        <w:rPr>
          <w:rStyle w:val="FootnoteReference"/>
        </w:rPr>
        <w:footnoteReference w:id="14626"/>
      </w:r>
    </w:p>
    <w:p>
      <w:r>
        <w:rPr>
          <w:b/>
        </w:rPr>
        <w:t xml:space="preserve">10 </w:t>
      </w:r>
      <w:r>
        <w:t xml:space="preserve">For as many</w:t>
      </w:r>
      <w:r>
        <w:rPr>
          <w:rStyle w:val="FootnoteReference"/>
        </w:rPr>
        <w:footnoteReference w:id="14627"/>
      </w:r>
      <w:r>
        <w:t xml:space="preserve"> as are of the works of the law are under</w:t>
      </w:r>
      <w:r>
        <w:rPr>
          <w:rStyle w:val="FootnoteReference"/>
        </w:rPr>
        <w:footnoteReference w:id="14628"/>
      </w:r>
      <w:r>
        <w:t xml:space="preserve"> the curse: for it is written, Cursed</w:t>
      </w:r>
      <w:r>
        <w:rPr>
          <w:rStyle w:val="FootnoteReference"/>
        </w:rPr>
        <w:footnoteReference w:id="14629"/>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4630"/>
      </w:r>
      <w:r>
        <w:t xml:space="preserve"> no one is justified by the law in the sight of God, it is evident: for, The just</w:t>
      </w:r>
      <w:r>
        <w:rPr>
          <w:rStyle w:val="FootnoteReference"/>
        </w:rPr>
        <w:footnoteReference w:id="14631"/>
      </w:r>
      <w:r>
        <w:t xml:space="preserve"> shall live by faith.</w:t>
      </w:r>
    </w:p>
    <w:p>
      <w:r>
        <w:rPr>
          <w:b/>
        </w:rPr>
        <w:t xml:space="preserve">12 </w:t>
      </w:r>
      <w:r>
        <w:t xml:space="preserve">And the law</w:t>
      </w:r>
      <w:r>
        <w:rPr>
          <w:rStyle w:val="FootnoteReference"/>
        </w:rPr>
        <w:footnoteReference w:id="14632"/>
      </w:r>
      <w:r>
        <w:t xml:space="preserve"> is not of faith: but, The man</w:t>
      </w:r>
      <w:r>
        <w:rPr>
          <w:rStyle w:val="FootnoteReference"/>
        </w:rPr>
        <w:footnoteReference w:id="14633"/>
      </w:r>
      <w:r>
        <w:t xml:space="preserve"> that does them shall live in them.</w:t>
      </w:r>
    </w:p>
    <w:p>
      <w:r>
        <w:rPr>
          <w:b/>
        </w:rPr>
        <w:t xml:space="preserve">13 </w:t>
      </w:r>
      <w:r>
        <w:t xml:space="preserve">Christ has redeemed</w:t>
      </w:r>
      <w:r>
        <w:rPr>
          <w:rStyle w:val="FootnoteReference"/>
        </w:rPr>
        <w:footnoteReference w:id="14634"/>
      </w:r>
      <w:r>
        <w:t xml:space="preserve"> us from the curse of the law, being</w:t>
      </w:r>
      <w:r>
        <w:rPr>
          <w:rStyle w:val="FootnoteReference"/>
        </w:rPr>
        <w:footnoteReference w:id="14635"/>
      </w:r>
      <w:r>
        <w:t xml:space="preserve"> made a curse for us: for it is written, Cursed</w:t>
      </w:r>
      <w:r>
        <w:rPr>
          <w:rStyle w:val="FootnoteReference"/>
        </w:rPr>
        <w:footnoteReference w:id="14636"/>
      </w:r>
      <w:r>
        <w:t xml:space="preserve"> is every one that hangs on a tree:</w:t>
      </w:r>
      <w:r>
        <w:rPr>
          <w:rStyle w:val="FootnoteReference"/>
        </w:rPr>
        <w:footnoteReference w:id="14637"/>
      </w:r>
    </w:p>
    <w:p>
      <w:r>
        <w:rPr>
          <w:b/>
        </w:rPr>
        <w:t xml:space="preserve">14 </w:t>
      </w:r>
      <w:r>
        <w:t xml:space="preserve">That the blessing</w:t>
      </w:r>
      <w:r>
        <w:rPr>
          <w:rStyle w:val="FootnoteReference"/>
        </w:rPr>
        <w:footnoteReference w:id="14638"/>
      </w:r>
      <w:r>
        <w:t xml:space="preserve"> of Abraham might</w:t>
      </w:r>
      <w:r>
        <w:rPr>
          <w:rStyle w:val="FootnoteReference"/>
        </w:rPr>
        <w:footnoteReference w:id="14639"/>
      </w:r>
      <w:r>
        <w:t xml:space="preserve"> come on the nations through</w:t>
      </w:r>
      <w:r>
        <w:rPr>
          <w:rStyle w:val="FootnoteReference"/>
        </w:rPr>
        <w:footnoteReference w:id="14640"/>
      </w:r>
      <w:r>
        <w:t xml:space="preserve"> Jesus Christ; that we might receive the promise of the Spirit through faith.</w:t>
      </w:r>
    </w:p>
    <w:p>
      <w:r>
        <w:rPr>
          <w:b/>
        </w:rPr>
        <w:t xml:space="preserve">15 </w:t>
      </w:r>
      <w:r>
        <w:t xml:space="preserve">Brothers, I speak</w:t>
      </w:r>
      <w:r>
        <w:rPr>
          <w:rStyle w:val="FootnoteReference"/>
        </w:rPr>
        <w:footnoteReference w:id="14641"/>
      </w:r>
      <w:r>
        <w:t xml:space="preserve"> after the manner of men; Though it be</w:t>
      </w:r>
      <w:r>
        <w:rPr>
          <w:rStyle w:val="FootnoteReference"/>
        </w:rPr>
        <w:footnoteReference w:id="14642"/>
      </w:r>
      <w:r>
        <w:t xml:space="preserve"> but a man's covenant, yet if it be confirmed, no one nullifies, or adds thereto.</w:t>
      </w:r>
    </w:p>
    <w:p>
      <w:r>
        <w:rPr>
          <w:b/>
        </w:rPr>
        <w:t xml:space="preserve">16 </w:t>
      </w:r>
      <w:r>
        <w:t xml:space="preserve">Now to Abraham and his seed were the promises made. He says not, And to seeds, as of many; but as of one, And to your seed, which</w:t>
      </w:r>
      <w:r>
        <w:rPr>
          <w:rStyle w:val="FootnoteReference"/>
        </w:rPr>
        <w:footnoteReference w:id="14643"/>
      </w:r>
      <w:r>
        <w:t xml:space="preserve"> is Christ.</w:t>
      </w:r>
      <w:r>
        <w:rPr>
          <w:rStyle w:val="FootnoteReference"/>
        </w:rPr>
        <w:footnoteReference w:id="14644"/>
      </w:r>
    </w:p>
    <w:p>
      <w:r>
        <w:rPr>
          <w:b/>
        </w:rPr>
        <w:t xml:space="preserve">17 </w:t>
      </w:r>
      <w:r>
        <w:t xml:space="preserve">And this</w:t>
      </w:r>
      <w:r>
        <w:rPr>
          <w:rStyle w:val="FootnoteReference"/>
        </w:rPr>
        <w:footnoteReference w:id="14645"/>
      </w:r>
      <w:r>
        <w:t xml:space="preserve"> I say, that the covenant</w:t>
      </w:r>
      <w:r>
        <w:rPr>
          <w:rStyle w:val="FootnoteReference"/>
        </w:rPr>
        <w:footnoteReference w:id="14646"/>
      </w:r>
      <w:r>
        <w:t xml:space="preserve">, that was confirmed before of God in Christ, the law, which</w:t>
      </w:r>
      <w:r>
        <w:rPr>
          <w:rStyle w:val="FootnoteReference"/>
        </w:rPr>
        <w:footnoteReference w:id="14647"/>
      </w:r>
      <w:r>
        <w:t xml:space="preserve"> was four hundred and thirty years after, cannot</w:t>
      </w:r>
      <w:r>
        <w:rPr>
          <w:rStyle w:val="FootnoteReference"/>
        </w:rPr>
        <w:footnoteReference w:id="14648"/>
      </w:r>
      <w:r>
        <w:t xml:space="preserve"> nullify, that it</w:t>
      </w:r>
      <w:r>
        <w:rPr>
          <w:rStyle w:val="FootnoteReference"/>
        </w:rPr>
        <w:footnoteReference w:id="14649"/>
      </w:r>
      <w:r>
        <w:t xml:space="preserve"> should make the promise of no effect.</w:t>
      </w:r>
      <w:r>
        <w:rPr>
          <w:rStyle w:val="FootnoteReference"/>
        </w:rPr>
        <w:footnoteReference w:id="14650"/>
      </w:r>
    </w:p>
    <w:p>
      <w:r>
        <w:rPr>
          <w:b/>
        </w:rPr>
        <w:t xml:space="preserve">18 </w:t>
      </w:r>
      <w:r>
        <w:t xml:space="preserve">For if the inheritance be of the law, it is no more of promise: but God gave it to Abraham by promise.</w:t>
      </w:r>
      <w:r>
        <w:rPr>
          <w:rStyle w:val="FootnoteReference"/>
        </w:rPr>
        <w:footnoteReference w:id="14651"/>
      </w:r>
      <w:r>
        <w:rPr>
          <w:rStyle w:val="FootnoteReference"/>
        </w:rPr>
        <w:footnoteReference w:id="14652"/>
      </w:r>
    </w:p>
    <w:p>
      <w:r>
        <w:rPr>
          <w:b/>
        </w:rPr>
        <w:t xml:space="preserve">19 </w:t>
      </w:r>
      <w:r>
        <w:t xml:space="preserve">Therefore then</w:t>
      </w:r>
      <w:r>
        <w:rPr>
          <w:rStyle w:val="FootnoteReference"/>
        </w:rPr>
        <w:footnoteReference w:id="14653"/>
      </w:r>
      <w:r>
        <w:t xml:space="preserve"> serves the law? It was added</w:t>
      </w:r>
      <w:r>
        <w:rPr>
          <w:rStyle w:val="FootnoteReference"/>
        </w:rPr>
        <w:footnoteReference w:id="14654"/>
      </w:r>
      <w:r>
        <w:t xml:space="preserve"> because of transgressions, till</w:t>
      </w:r>
      <w:r>
        <w:rPr>
          <w:rStyle w:val="FootnoteReference"/>
        </w:rPr>
        <w:footnoteReference w:id="14655"/>
      </w:r>
      <w:r>
        <w:t xml:space="preserve"> the seed should come to whom the promise was made; and it was ordained by angels in the hand of a mediator.</w:t>
      </w:r>
      <w:r>
        <w:rPr>
          <w:rStyle w:val="FootnoteReference"/>
        </w:rPr>
        <w:footnoteReference w:id="14656"/>
      </w:r>
      <w:r>
        <w:rPr>
          <w:rStyle w:val="FootnoteReference"/>
        </w:rPr>
        <w:footnoteReference w:id="14657"/>
      </w:r>
    </w:p>
    <w:p>
      <w:r>
        <w:rPr>
          <w:b/>
        </w:rPr>
        <w:t xml:space="preserve">20 </w:t>
      </w:r>
      <w:r>
        <w:t xml:space="preserve">Now a mediator is</w:t>
      </w:r>
      <w:r>
        <w:rPr>
          <w:rStyle w:val="FootnoteReference"/>
        </w:rPr>
        <w:footnoteReference w:id="14658"/>
      </w:r>
      <w:r>
        <w:t xml:space="preserve"> not a mediator of one, but God is one.</w:t>
      </w:r>
      <w:r>
        <w:rPr>
          <w:rStyle w:val="FootnoteReference"/>
        </w:rPr>
        <w:footnoteReference w:id="14659"/>
      </w:r>
    </w:p>
    <w:p>
      <w:r>
        <w:rPr>
          <w:b/>
        </w:rPr>
        <w:t xml:space="preserve">21 </w:t>
      </w:r>
      <w:r>
        <w:t xml:space="preserve">Is the law</w:t>
      </w:r>
      <w:r>
        <w:rPr>
          <w:rStyle w:val="FootnoteReference"/>
        </w:rPr>
        <w:footnoteReference w:id="14660"/>
      </w:r>
      <w:r>
        <w:t xml:space="preserve"> then against the promises of God? May it not be: for if there had been a law given which could have given life, truly righteousness</w:t>
      </w:r>
      <w:r>
        <w:rPr>
          <w:rStyle w:val="FootnoteReference"/>
        </w:rPr>
        <w:footnoteReference w:id="14661"/>
      </w:r>
      <w:r>
        <w:t xml:space="preserve"> should have been by the law.</w:t>
      </w:r>
      <w:r>
        <w:rPr>
          <w:rStyle w:val="FootnoteReference"/>
        </w:rPr>
        <w:footnoteReference w:id="14662"/>
      </w:r>
      <w:r>
        <w:rPr>
          <w:rStyle w:val="FootnoteReference"/>
        </w:rPr>
        <w:footnoteReference w:id="14663"/>
      </w:r>
    </w:p>
    <w:p>
      <w:r>
        <w:rPr>
          <w:b/>
        </w:rPr>
        <w:t xml:space="preserve">22 </w:t>
      </w:r>
      <w:r>
        <w:t xml:space="preserve">But the scripture has concluded</w:t>
      </w:r>
      <w:r>
        <w:rPr>
          <w:rStyle w:val="FootnoteReference"/>
        </w:rPr>
        <w:footnoteReference w:id="14664"/>
      </w:r>
      <w:r>
        <w:t xml:space="preserve"> all under sin, that</w:t>
      </w:r>
      <w:r>
        <w:rPr>
          <w:rStyle w:val="FootnoteReference"/>
        </w:rPr>
        <w:footnoteReference w:id="14665"/>
      </w:r>
      <w:r>
        <w:t xml:space="preserve"> the promise by faith of Jesus Christ might be given to those who believe.</w:t>
      </w:r>
      <w:r>
        <w:rPr>
          <w:rStyle w:val="FootnoteReference"/>
        </w:rPr>
        <w:footnoteReference w:id="14666"/>
      </w:r>
    </w:p>
    <w:p>
      <w:r>
        <w:rPr>
          <w:b/>
        </w:rPr>
        <w:t xml:space="preserve">23 </w:t>
      </w:r>
      <w:r>
        <w:t xml:space="preserve">But before faith came</w:t>
      </w:r>
      <w:r>
        <w:rPr>
          <w:rStyle w:val="FootnoteReference"/>
        </w:rPr>
        <w:footnoteReference w:id="14667"/>
      </w:r>
      <w:r>
        <w:t xml:space="preserve">, we were kept under</w:t>
      </w:r>
      <w:r>
        <w:rPr>
          <w:rStyle w:val="FootnoteReference"/>
        </w:rPr>
        <w:footnoteReference w:id="14668"/>
      </w:r>
      <w:r>
        <w:t xml:space="preserve"> the law, shut up to the faith</w:t>
      </w:r>
      <w:r>
        <w:rPr>
          <w:rStyle w:val="FootnoteReference"/>
        </w:rPr>
        <w:footnoteReference w:id="14669"/>
      </w:r>
      <w:r>
        <w:t xml:space="preserve"> which should afterwards be revealed.</w:t>
      </w:r>
    </w:p>
    <w:p>
      <w:r>
        <w:rPr>
          <w:b/>
        </w:rPr>
        <w:t xml:space="preserve">24 </w:t>
      </w:r>
      <w:r>
        <w:t xml:space="preserve">Therefore the law</w:t>
      </w:r>
      <w:r>
        <w:rPr>
          <w:rStyle w:val="FootnoteReference"/>
        </w:rPr>
        <w:footnoteReference w:id="14670"/>
      </w:r>
      <w:r>
        <w:t xml:space="preserve"> was our schoolmaster to bring us to Christ, that we might be justified</w:t>
      </w:r>
      <w:r>
        <w:rPr>
          <w:rStyle w:val="FootnoteReference"/>
        </w:rPr>
        <w:footnoteReference w:id="14671"/>
      </w:r>
      <w:r>
        <w:t xml:space="preserve"> by faith.</w:t>
      </w:r>
    </w:p>
    <w:p>
      <w:r>
        <w:rPr>
          <w:b/>
        </w:rPr>
        <w:t xml:space="preserve">25 </w:t>
      </w:r>
      <w:r>
        <w:t xml:space="preserve">But after that faith</w:t>
      </w:r>
      <w:r>
        <w:rPr>
          <w:rStyle w:val="FootnoteReference"/>
        </w:rPr>
        <w:footnoteReference w:id="14672"/>
      </w:r>
      <w:r>
        <w:t xml:space="preserve"> has come, we are no longer under a schoolmaster.</w:t>
      </w:r>
      <w:r>
        <w:rPr>
          <w:rStyle w:val="FootnoteReference"/>
        </w:rPr>
        <w:footnoteReference w:id="14673"/>
      </w:r>
    </w:p>
    <w:p>
      <w:r>
        <w:rPr>
          <w:b/>
        </w:rPr>
        <w:t xml:space="preserve">26 </w:t>
      </w:r>
      <w:r>
        <w:t xml:space="preserve">For you are all the sons of God by faith in Christ Jesus.</w:t>
      </w:r>
      <w:r>
        <w:rPr>
          <w:rStyle w:val="FootnoteReference"/>
        </w:rPr>
        <w:footnoteReference w:id="14674"/>
      </w:r>
    </w:p>
    <w:p>
      <w:r>
        <w:rPr>
          <w:b/>
        </w:rPr>
        <w:t xml:space="preserve">27 </w:t>
      </w:r>
      <w:r>
        <w:t xml:space="preserve">For as many</w:t>
      </w:r>
      <w:r>
        <w:rPr>
          <w:rStyle w:val="FootnoteReference"/>
        </w:rPr>
        <w:footnoteReference w:id="14675"/>
      </w:r>
      <w:r>
        <w:t xml:space="preserve"> of you as have been baptized into Christ have put on Christ.</w:t>
      </w:r>
      <w:r>
        <w:rPr>
          <w:rStyle w:val="FootnoteReference"/>
        </w:rPr>
        <w:footnoteReference w:id="14676"/>
      </w:r>
    </w:p>
    <w:p>
      <w:r>
        <w:rPr>
          <w:b/>
        </w:rPr>
        <w:t xml:space="preserve">28 </w:t>
      </w:r>
      <w:r>
        <w:t xml:space="preserve">There is neither</w:t>
      </w:r>
      <w:r>
        <w:rPr>
          <w:rStyle w:val="FootnoteReference"/>
        </w:rPr>
        <w:footnoteReference w:id="14677"/>
      </w:r>
      <w:r>
        <w:t xml:space="preserve"> Jew</w:t>
      </w:r>
      <w:r>
        <w:rPr>
          <w:rStyle w:val="FootnoteReference"/>
        </w:rPr>
        <w:footnoteReference w:id="14678"/>
      </w:r>
      <w:r>
        <w:t xml:space="preserve"> nor Greek</w:t>
      </w:r>
      <w:r>
        <w:rPr>
          <w:rStyle w:val="FootnoteReference"/>
        </w:rPr>
        <w:footnoteReference w:id="14679"/>
      </w:r>
      <w:r>
        <w:t xml:space="preserve">, there is neither slave nor free, there is neither male</w:t>
      </w:r>
      <w:r>
        <w:rPr>
          <w:rStyle w:val="FootnoteReference"/>
        </w:rPr>
        <w:footnoteReference w:id="14680"/>
      </w:r>
      <w:r>
        <w:t xml:space="preserve"> nor female: for you are all one in Christ Jesus.</w:t>
      </w:r>
      <w:r>
        <w:rPr>
          <w:rStyle w:val="FootnoteReference"/>
        </w:rPr>
        <w:footnoteReference w:id="14681"/>
      </w:r>
    </w:p>
    <w:p>
      <w:r>
        <w:rPr>
          <w:b/>
        </w:rPr>
        <w:t xml:space="preserve">29 </w:t>
      </w:r>
      <w:r>
        <w:t xml:space="preserve">And if you be Christ's</w:t>
      </w:r>
      <w:r>
        <w:rPr>
          <w:rStyle w:val="FootnoteReference"/>
        </w:rPr>
        <w:footnoteReference w:id="14682"/>
      </w:r>
      <w:r>
        <w:t xml:space="preserve">, then are you Abraham's</w:t>
      </w:r>
      <w:r>
        <w:rPr>
          <w:rStyle w:val="FootnoteReference"/>
        </w:rPr>
        <w:footnoteReference w:id="14683"/>
      </w:r>
      <w:r>
        <w:t xml:space="preserve"> seed, and heirs</w:t>
      </w:r>
      <w:r>
        <w:rPr>
          <w:rStyle w:val="FootnoteReference"/>
        </w:rPr>
        <w:footnoteReference w:id="14684"/>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4685"/>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4686"/>
      </w:r>
      <w:r>
        <w:t xml:space="preserve"> we were children, were in bondage under the elements</w:t>
      </w:r>
      <w:r>
        <w:rPr>
          <w:rStyle w:val="FootnoteReference"/>
        </w:rPr>
        <w:footnoteReference w:id="14687"/>
      </w:r>
      <w:r>
        <w:t xml:space="preserve"> of the world:</w:t>
      </w:r>
      <w:r>
        <w:rPr>
          <w:rStyle w:val="FootnoteReference"/>
        </w:rPr>
        <w:footnoteReference w:id="14688"/>
      </w:r>
    </w:p>
    <w:p>
      <w:r>
        <w:rPr>
          <w:b/>
        </w:rPr>
        <w:t xml:space="preserve">4 </w:t>
      </w:r>
      <w:r>
        <w:t xml:space="preserve">But when the fullness of the time had come, God sent forth his Son, made</w:t>
      </w:r>
      <w:r>
        <w:rPr>
          <w:rStyle w:val="FootnoteReference"/>
        </w:rPr>
        <w:footnoteReference w:id="14689"/>
      </w:r>
      <w:r>
        <w:t xml:space="preserve"> of a</w:t>
      </w:r>
      <w:r>
        <w:rPr>
          <w:rStyle w:val="FootnoteReference"/>
        </w:rPr>
        <w:footnoteReference w:id="14690"/>
      </w:r>
      <w:r>
        <w:t xml:space="preserve"> woman, made under</w:t>
      </w:r>
      <w:r>
        <w:rPr>
          <w:rStyle w:val="FootnoteReference"/>
        </w:rPr>
        <w:footnoteReference w:id="14691"/>
      </w:r>
      <w:r>
        <w:t xml:space="preserve"> the law,</w:t>
      </w:r>
      <w:r>
        <w:rPr>
          <w:rStyle w:val="FootnoteReference"/>
        </w:rPr>
        <w:footnoteReference w:id="14692"/>
      </w:r>
      <w:r>
        <w:rPr>
          <w:rStyle w:val="FootnoteReference"/>
        </w:rPr>
        <w:footnoteReference w:id="14693"/>
      </w:r>
    </w:p>
    <w:p>
      <w:r>
        <w:rPr>
          <w:b/>
        </w:rPr>
        <w:t xml:space="preserve">5 </w:t>
      </w:r>
      <w:r>
        <w:t xml:space="preserve">To redeem</w:t>
      </w:r>
      <w:r>
        <w:rPr>
          <w:rStyle w:val="FootnoteReference"/>
        </w:rPr>
        <w:footnoteReference w:id="14694"/>
      </w:r>
      <w:r>
        <w:t xml:space="preserve"> those who were under the law, that we</w:t>
      </w:r>
      <w:r>
        <w:rPr>
          <w:rStyle w:val="FootnoteReference"/>
        </w:rPr>
        <w:footnoteReference w:id="14695"/>
      </w:r>
      <w:r>
        <w:t xml:space="preserve"> might receive the adoption of sons.</w:t>
      </w:r>
    </w:p>
    <w:p>
      <w:r>
        <w:rPr>
          <w:b/>
        </w:rPr>
        <w:t xml:space="preserve">6 </w:t>
      </w:r>
      <w:r>
        <w:t xml:space="preserve">And because you are sons, God has sent forth the Spirit</w:t>
      </w:r>
      <w:r>
        <w:rPr>
          <w:rStyle w:val="FootnoteReference"/>
        </w:rPr>
        <w:footnoteReference w:id="14696"/>
      </w:r>
      <w:r>
        <w:t xml:space="preserve"> of his Son into your hearts, crying</w:t>
      </w:r>
      <w:r>
        <w:rPr>
          <w:rStyle w:val="FootnoteReference"/>
        </w:rPr>
        <w:footnoteReference w:id="14697"/>
      </w:r>
      <w:r>
        <w:t xml:space="preserve">, Abba, Father.</w:t>
      </w:r>
      <w:r>
        <w:rPr>
          <w:rStyle w:val="FootnoteReference"/>
        </w:rPr>
        <w:footnoteReference w:id="14698"/>
      </w:r>
    </w:p>
    <w:p>
      <w:r>
        <w:rPr>
          <w:b/>
        </w:rPr>
        <w:t xml:space="preserve">7 </w:t>
      </w:r>
      <w:r>
        <w:t xml:space="preserve">Therefore you are no more a slave, but a son; and if a son, then an heir</w:t>
      </w:r>
      <w:r>
        <w:rPr>
          <w:rStyle w:val="FootnoteReference"/>
        </w:rPr>
        <w:footnoteReference w:id="14699"/>
      </w:r>
      <w:r>
        <w:t xml:space="preserve"> of God through Christ</w:t>
      </w:r>
      <w:r>
        <w:rPr>
          <w:rStyle w:val="FootnoteReference"/>
        </w:rPr>
        <w:footnoteReference w:id="14700"/>
      </w:r>
      <w:r>
        <w:t xml:space="preserve">.</w:t>
      </w:r>
      <w:r>
        <w:rPr>
          <w:rStyle w:val="FootnoteReference"/>
        </w:rPr>
        <w:footnoteReference w:id="14701"/>
      </w:r>
      <w:r>
        <w:rPr>
          <w:rStyle w:val="FootnoteReference"/>
        </w:rPr>
        <w:footnoteReference w:id="14702"/>
      </w:r>
      <w:r>
        <w:rPr>
          <w:rStyle w:val="FootnoteReference"/>
        </w:rPr>
        <w:footnoteReference w:id="14703"/>
      </w:r>
    </w:p>
    <w:p>
      <w:r>
        <w:rPr>
          <w:b/>
        </w:rPr>
        <w:t xml:space="preserve">8 </w:t>
      </w:r>
      <w:r>
        <w:t xml:space="preserve">Nevertheless then, when</w:t>
      </w:r>
      <w:r>
        <w:rPr>
          <w:rStyle w:val="FootnoteReference"/>
        </w:rPr>
        <w:footnoteReference w:id="14704"/>
      </w:r>
      <w:r>
        <w:t xml:space="preserve"> you did not know God, you did service to those who by nature are no gods.</w:t>
      </w:r>
      <w:r>
        <w:rPr>
          <w:rStyle w:val="FootnoteReference"/>
        </w:rPr>
        <w:footnoteReference w:id="14705"/>
      </w:r>
    </w:p>
    <w:p>
      <w:r>
        <w:rPr>
          <w:b/>
        </w:rPr>
        <w:t xml:space="preserve">9 </w:t>
      </w:r>
      <w:r>
        <w:t xml:space="preserve">But now, after that you have known God, or rather are known</w:t>
      </w:r>
      <w:r>
        <w:rPr>
          <w:rStyle w:val="FootnoteReference"/>
        </w:rPr>
        <w:footnoteReference w:id="14706"/>
      </w:r>
      <w:r>
        <w:t xml:space="preserve"> of God, how turn you again</w:t>
      </w:r>
      <w:r>
        <w:rPr>
          <w:rStyle w:val="FootnoteReference"/>
        </w:rPr>
        <w:footnoteReference w:id="14707"/>
      </w:r>
      <w:r>
        <w:t xml:space="preserve"> to the weak and beggarly elements</w:t>
      </w:r>
      <w:r>
        <w:rPr>
          <w:rStyle w:val="FootnoteReference"/>
        </w:rPr>
        <w:footnoteReference w:id="14708"/>
      </w:r>
      <w:r>
        <w:t xml:space="preserve">, to which you desire again to be in bondage?</w:t>
      </w:r>
      <w:r>
        <w:rPr>
          <w:rStyle w:val="FootnoteReference"/>
        </w:rPr>
        <w:footnoteReference w:id="14709"/>
      </w:r>
      <w:r>
        <w:rPr>
          <w:rStyle w:val="FootnoteReference"/>
        </w:rPr>
        <w:footnoteReference w:id="14710"/>
      </w:r>
    </w:p>
    <w:p>
      <w:r>
        <w:rPr>
          <w:b/>
        </w:rPr>
        <w:t xml:space="preserve">10 </w:t>
      </w:r>
      <w:r>
        <w:t xml:space="preserve">You observe days, and months, and times, and years.</w:t>
      </w:r>
      <w:r>
        <w:rPr>
          <w:rStyle w:val="FootnoteReference"/>
        </w:rPr>
        <w:footnoteReference w:id="14711"/>
      </w:r>
    </w:p>
    <w:p>
      <w:r>
        <w:rPr>
          <w:b/>
        </w:rPr>
        <w:t xml:space="preserve">11 </w:t>
      </w:r>
      <w:r>
        <w:t xml:space="preserve">I am</w:t>
      </w:r>
      <w:r>
        <w:rPr>
          <w:rStyle w:val="FootnoteReference"/>
        </w:rPr>
        <w:footnoteReference w:id="14712"/>
      </w:r>
      <w:r>
        <w:t xml:space="preserve"> afraid of you, lest</w:t>
      </w:r>
      <w:r>
        <w:rPr>
          <w:rStyle w:val="FootnoteReference"/>
        </w:rPr>
        <w:footnoteReference w:id="14713"/>
      </w:r>
      <w:r>
        <w:t xml:space="preserve"> I have bestowed upon you labor in vain.</w:t>
      </w:r>
      <w:r>
        <w:rPr>
          <w:rStyle w:val="FootnoteReference"/>
        </w:rPr>
        <w:footnoteReference w:id="14714"/>
      </w:r>
    </w:p>
    <w:p>
      <w:r>
        <w:rPr>
          <w:b/>
        </w:rPr>
        <w:t xml:space="preserve">12 </w:t>
      </w:r>
      <w:r>
        <w:t xml:space="preserve">Brothers, I plead to you, be as I am; for I am as you are: you have not injured me at all.</w:t>
      </w:r>
      <w:r>
        <w:rPr>
          <w:rStyle w:val="FootnoteReference"/>
        </w:rPr>
        <w:footnoteReference w:id="14715"/>
      </w:r>
      <w:r>
        <w:rPr>
          <w:rStyle w:val="FootnoteReference"/>
        </w:rPr>
        <w:footnoteReference w:id="14716"/>
      </w:r>
    </w:p>
    <w:p>
      <w:r>
        <w:rPr>
          <w:b/>
        </w:rPr>
        <w:t xml:space="preserve">13 </w:t>
      </w:r>
      <w:r>
        <w:t xml:space="preserve">You know how through</w:t>
      </w:r>
      <w:r>
        <w:rPr>
          <w:rStyle w:val="FootnoteReference"/>
        </w:rPr>
        <w:footnoteReference w:id="14717"/>
      </w:r>
      <w:r>
        <w:t xml:space="preserve"> infirmity of the flesh I preached the good news to you at the first.</w:t>
      </w:r>
      <w:r>
        <w:rPr>
          <w:rStyle w:val="FootnoteReference"/>
        </w:rPr>
        <w:footnoteReference w:id="14718"/>
      </w:r>
    </w:p>
    <w:p>
      <w:r>
        <w:rPr>
          <w:b/>
        </w:rPr>
        <w:t xml:space="preserve">14 </w:t>
      </w:r>
      <w:r>
        <w:t xml:space="preserve">And my temptation which was in my flesh you despised not, nor rejected; but received me as an angel</w:t>
      </w:r>
      <w:r>
        <w:rPr>
          <w:rStyle w:val="FootnoteReference"/>
        </w:rPr>
        <w:footnoteReference w:id="14719"/>
      </w:r>
      <w:r>
        <w:t xml:space="preserve"> of God, even as Christ</w:t>
      </w:r>
      <w:r>
        <w:rPr>
          <w:rStyle w:val="FootnoteReference"/>
        </w:rPr>
        <w:footnoteReference w:id="14720"/>
      </w:r>
      <w:r>
        <w:t xml:space="preserve"> Jesus</w:t>
      </w:r>
      <w:r>
        <w:rPr>
          <w:rStyle w:val="FootnoteReference"/>
        </w:rPr>
        <w:footnoteReference w:id="14721"/>
      </w:r>
      <w:r>
        <w:t xml:space="preserve">.</w:t>
      </w:r>
      <w:r>
        <w:rPr>
          <w:rStyle w:val="FootnoteReference"/>
        </w:rPr>
        <w:footnoteReference w:id="14722"/>
      </w:r>
    </w:p>
    <w:p>
      <w:r>
        <w:rPr>
          <w:b/>
        </w:rPr>
        <w:t xml:space="preserve">15 </w:t>
      </w:r>
      <w:r>
        <w:t xml:space="preserve">Where is then the blessedness</w:t>
      </w:r>
      <w:r>
        <w:rPr>
          <w:rStyle w:val="FootnoteReference"/>
        </w:rPr>
        <w:footnoteReference w:id="14723"/>
      </w:r>
      <w:r>
        <w:t xml:space="preserve"> you spoke of? for I bear</w:t>
      </w:r>
      <w:r>
        <w:rPr>
          <w:rStyle w:val="FootnoteReference"/>
        </w:rPr>
        <w:footnoteReference w:id="14724"/>
      </w:r>
      <w:r>
        <w:t xml:space="preserve"> you record, that, if it had been possible, you would have plucked out your own eyes, and have given them to me.</w:t>
      </w:r>
      <w:r>
        <w:rPr>
          <w:rStyle w:val="FootnoteReference"/>
        </w:rPr>
        <w:footnoteReference w:id="14725"/>
      </w:r>
    </w:p>
    <w:p>
      <w:r>
        <w:rPr>
          <w:b/>
        </w:rPr>
        <w:t xml:space="preserve">16 </w:t>
      </w:r>
      <w:r>
        <w:t xml:space="preserve">Am I therefore become</w:t>
      </w:r>
      <w:r>
        <w:rPr>
          <w:rStyle w:val="FootnoteReference"/>
        </w:rPr>
        <w:footnoteReference w:id="14726"/>
      </w:r>
      <w:r>
        <w:t xml:space="preserve"> your enemy, because</w:t>
      </w:r>
      <w:r>
        <w:rPr>
          <w:rStyle w:val="FootnoteReference"/>
        </w:rPr>
        <w:footnoteReference w:id="14727"/>
      </w:r>
      <w:r>
        <w:t xml:space="preserve"> I tell you the truth?</w:t>
      </w:r>
    </w:p>
    <w:p>
      <w:r>
        <w:rPr>
          <w:b/>
        </w:rPr>
        <w:t xml:space="preserve">17 </w:t>
      </w:r>
      <w:r>
        <w:t xml:space="preserve">They zealously</w:t>
      </w:r>
      <w:r>
        <w:rPr>
          <w:rStyle w:val="FootnoteReference"/>
        </w:rPr>
        <w:footnoteReference w:id="14728"/>
      </w:r>
      <w:r>
        <w:t xml:space="preserve"> affect you, but not well; yes, they would exclude you</w:t>
      </w:r>
      <w:r>
        <w:rPr>
          <w:rStyle w:val="FootnoteReference"/>
        </w:rPr>
        <w:footnoteReference w:id="14729"/>
      </w:r>
      <w:r>
        <w:t xml:space="preserve">, that you might affect them.</w:t>
      </w:r>
    </w:p>
    <w:p>
      <w:r>
        <w:rPr>
          <w:b/>
        </w:rPr>
        <w:t xml:space="preserve">18 </w:t>
      </w:r>
      <w:r>
        <w:t xml:space="preserve">But it is</w:t>
      </w:r>
      <w:r>
        <w:rPr>
          <w:rStyle w:val="FootnoteReference"/>
        </w:rPr>
        <w:footnoteReference w:id="14730"/>
      </w:r>
      <w:r>
        <w:t xml:space="preserve"> good to be zealously affected always in a good thing, and not only when I am</w:t>
      </w:r>
      <w:r>
        <w:rPr>
          <w:rStyle w:val="FootnoteReference"/>
        </w:rPr>
        <w:footnoteReference w:id="14731"/>
      </w:r>
      <w:r>
        <w:t xml:space="preserve"> present with you.</w:t>
      </w:r>
    </w:p>
    <w:p>
      <w:r>
        <w:rPr>
          <w:b/>
        </w:rPr>
        <w:t xml:space="preserve">19 </w:t>
      </w:r>
      <w:r>
        <w:t xml:space="preserve">My little</w:t>
      </w:r>
      <w:r>
        <w:rPr>
          <w:rStyle w:val="FootnoteReference"/>
        </w:rPr>
        <w:footnoteReference w:id="14732"/>
      </w:r>
      <w:r>
        <w:t xml:space="preserve"> children, of whom I travail in birth again until Christ</w:t>
      </w:r>
      <w:r>
        <w:rPr>
          <w:rStyle w:val="FootnoteReference"/>
        </w:rPr>
        <w:footnoteReference w:id="14733"/>
      </w:r>
      <w:r>
        <w:t xml:space="preserve"> be formed in you,</w:t>
      </w:r>
      <w:r>
        <w:rPr>
          <w:rStyle w:val="FootnoteReference"/>
        </w:rPr>
        <w:footnoteReference w:id="14734"/>
      </w:r>
    </w:p>
    <w:p>
      <w:r>
        <w:rPr>
          <w:b/>
        </w:rPr>
        <w:t xml:space="preserve">20 </w:t>
      </w:r>
      <w:r>
        <w:t xml:space="preserve">I desire to be</w:t>
      </w:r>
      <w:r>
        <w:rPr>
          <w:rStyle w:val="FootnoteReference"/>
        </w:rPr>
        <w:footnoteReference w:id="14735"/>
      </w:r>
      <w:r>
        <w:t xml:space="preserve"> present with you now, and to change my voice; for I stand in doubt of you</w:t>
      </w:r>
      <w:r>
        <w:rPr>
          <w:rStyle w:val="FootnoteReference"/>
        </w:rPr>
        <w:footnoteReference w:id="14736"/>
      </w:r>
      <w:r>
        <w:t xml:space="preserve">.</w:t>
      </w:r>
    </w:p>
    <w:p>
      <w:r>
        <w:rPr>
          <w:b/>
        </w:rPr>
        <w:t xml:space="preserve">21 </w:t>
      </w:r>
      <w:r>
        <w:t xml:space="preserve">Tell me, you that desire to be under the law</w:t>
      </w:r>
      <w:r>
        <w:rPr>
          <w:rStyle w:val="FootnoteReference"/>
        </w:rPr>
        <w:footnoteReference w:id="14737"/>
      </w:r>
      <w:r>
        <w:t xml:space="preserve">, do you not hear the law?</w:t>
      </w:r>
      <w:r>
        <w:rPr>
          <w:rStyle w:val="FootnoteReference"/>
        </w:rPr>
        <w:footnoteReference w:id="14738"/>
      </w:r>
      <w:r>
        <w:rPr>
          <w:rStyle w:val="FootnoteReference"/>
        </w:rPr>
        <w:footnoteReference w:id="14739"/>
      </w:r>
    </w:p>
    <w:p>
      <w:r>
        <w:rPr>
          <w:b/>
        </w:rPr>
        <w:t xml:space="preserve">22 </w:t>
      </w:r>
      <w:r>
        <w:t xml:space="preserve">For it is written, that</w:t>
      </w:r>
      <w:r>
        <w:rPr>
          <w:rStyle w:val="FootnoteReference"/>
        </w:rPr>
        <w:footnoteReference w:id="14740"/>
      </w:r>
      <w:r>
        <w:t xml:space="preserve"> Abraham</w:t>
      </w:r>
      <w:r>
        <w:rPr>
          <w:rStyle w:val="FootnoteReference"/>
        </w:rPr>
        <w:footnoteReference w:id="14741"/>
      </w:r>
      <w:r>
        <w:t xml:space="preserve"> had two sons, the one by a bondmaid, the other by a freewoman.</w:t>
      </w:r>
    </w:p>
    <w:p>
      <w:r>
        <w:rPr>
          <w:b/>
        </w:rPr>
        <w:t xml:space="preserve">23 </w:t>
      </w:r>
      <w:r>
        <w:t xml:space="preserve">But he who was of the bondwoman was born</w:t>
      </w:r>
      <w:r>
        <w:rPr>
          <w:rStyle w:val="FootnoteReference"/>
        </w:rPr>
        <w:footnoteReference w:id="14742"/>
      </w:r>
      <w:r>
        <w:t xml:space="preserve"> after the flesh; but he of the freewoman was by promise.</w:t>
      </w:r>
      <w:r>
        <w:rPr>
          <w:rStyle w:val="FootnoteReference"/>
        </w:rPr>
        <w:footnoteReference w:id="14743"/>
      </w:r>
    </w:p>
    <w:p>
      <w:r>
        <w:rPr>
          <w:b/>
        </w:rPr>
        <w:t xml:space="preserve">24 </w:t>
      </w:r>
      <w:r>
        <w:t xml:space="preserve">Which</w:t>
      </w:r>
      <w:r>
        <w:rPr>
          <w:rStyle w:val="FootnoteReference"/>
        </w:rPr>
        <w:footnoteReference w:id="14744"/>
      </w:r>
      <w:r>
        <w:t xml:space="preserve"> things are an allegory</w:t>
      </w:r>
      <w:r>
        <w:rPr>
          <w:rStyle w:val="FootnoteReference"/>
        </w:rPr>
        <w:footnoteReference w:id="14745"/>
      </w:r>
      <w:r>
        <w:t xml:space="preserve">: for these are the two</w:t>
      </w:r>
      <w:r>
        <w:rPr>
          <w:rStyle w:val="FootnoteReference"/>
        </w:rPr>
        <w:footnoteReference w:id="14746"/>
      </w:r>
      <w:r>
        <w:t xml:space="preserve"> covenants; the one from the mount Sinai</w:t>
      </w:r>
      <w:r>
        <w:rPr>
          <w:rStyle w:val="FootnoteReference"/>
        </w:rPr>
        <w:footnoteReference w:id="14747"/>
      </w:r>
      <w:r>
        <w:t xml:space="preserve">, which genders to bondage, which is Agar</w:t>
      </w:r>
      <w:r>
        <w:rPr>
          <w:rStyle w:val="FootnoteReference"/>
        </w:rPr>
        <w:footnoteReference w:id="14748"/>
      </w:r>
      <w:r>
        <w:t xml:space="preserve">.</w:t>
      </w:r>
      <w:r>
        <w:rPr>
          <w:rStyle w:val="FootnoteReference"/>
        </w:rPr>
        <w:footnoteReference w:id="14749"/>
      </w:r>
      <w:r>
        <w:rPr>
          <w:rStyle w:val="FootnoteReference"/>
        </w:rPr>
        <w:footnoteReference w:id="14750"/>
      </w:r>
    </w:p>
    <w:p>
      <w:r>
        <w:rPr>
          <w:b/>
        </w:rPr>
        <w:t xml:space="preserve">25 </w:t>
      </w:r>
      <w:r>
        <w:t xml:space="preserve">For this Agar is mount Sinai</w:t>
      </w:r>
      <w:r>
        <w:rPr>
          <w:rStyle w:val="FootnoteReference"/>
        </w:rPr>
        <w:footnoteReference w:id="14751"/>
      </w:r>
      <w:r>
        <w:t xml:space="preserve"> in Arabia</w:t>
      </w:r>
      <w:r>
        <w:rPr>
          <w:rStyle w:val="FootnoteReference"/>
        </w:rPr>
        <w:footnoteReference w:id="14752"/>
      </w:r>
      <w:r>
        <w:t xml:space="preserve">, and answers to Jerusalem</w:t>
      </w:r>
      <w:r>
        <w:rPr>
          <w:rStyle w:val="FootnoteReference"/>
        </w:rPr>
        <w:footnoteReference w:id="14753"/>
      </w:r>
      <w:r>
        <w:t xml:space="preserve"> which now is, and is in bondage with her children.</w:t>
      </w:r>
      <w:r>
        <w:rPr>
          <w:rStyle w:val="FootnoteReference"/>
        </w:rPr>
        <w:footnoteReference w:id="14754"/>
      </w:r>
      <w:r>
        <w:rPr>
          <w:rStyle w:val="FootnoteReference"/>
        </w:rPr>
        <w:footnoteReference w:id="14755"/>
      </w:r>
      <w:r>
        <w:rPr>
          <w:rStyle w:val="FootnoteReference"/>
        </w:rPr>
        <w:footnoteReference w:id="14756"/>
      </w:r>
    </w:p>
    <w:p>
      <w:r>
        <w:rPr>
          <w:b/>
        </w:rPr>
        <w:t xml:space="preserve">26 </w:t>
      </w:r>
      <w:r>
        <w:t xml:space="preserve">But Jerusalem</w:t>
      </w:r>
      <w:r>
        <w:rPr>
          <w:rStyle w:val="FootnoteReference"/>
        </w:rPr>
        <w:footnoteReference w:id="14757"/>
      </w:r>
      <w:r>
        <w:t xml:space="preserve"> which is above is free</w:t>
      </w:r>
      <w:r>
        <w:rPr>
          <w:rStyle w:val="FootnoteReference"/>
        </w:rPr>
        <w:footnoteReference w:id="14758"/>
      </w:r>
      <w:r>
        <w:t xml:space="preserve">, which is the mother</w:t>
      </w:r>
      <w:r>
        <w:rPr>
          <w:rStyle w:val="FootnoteReference"/>
        </w:rPr>
        <w:footnoteReference w:id="14759"/>
      </w:r>
      <w:r>
        <w:t xml:space="preserve"> of us all.</w:t>
      </w:r>
    </w:p>
    <w:p>
      <w:r>
        <w:rPr>
          <w:b/>
        </w:rPr>
        <w:t xml:space="preserve">27 </w:t>
      </w:r>
      <w:r>
        <w:t xml:space="preserve">For it is written, Rejoice</w:t>
      </w:r>
      <w:r>
        <w:rPr>
          <w:rStyle w:val="FootnoteReference"/>
        </w:rPr>
        <w:footnoteReference w:id="14760"/>
      </w:r>
      <w:r>
        <w:t xml:space="preserve">, you barren</w:t>
      </w:r>
      <w:r>
        <w:rPr>
          <w:rStyle w:val="FootnoteReference"/>
        </w:rPr>
        <w:footnoteReference w:id="14761"/>
      </w:r>
      <w:r>
        <w:t xml:space="preserve"> that bear not; break forth and cry, you that travail not: for the desolate</w:t>
      </w:r>
      <w:r>
        <w:rPr>
          <w:rStyle w:val="FootnoteReference"/>
        </w:rPr>
        <w:footnoteReference w:id="14762"/>
      </w:r>
      <w:r>
        <w:t xml:space="preserve"> has many more children than she who has a husband.</w:t>
      </w:r>
    </w:p>
    <w:p>
      <w:r>
        <w:rPr>
          <w:b/>
        </w:rPr>
        <w:t xml:space="preserve">28 </w:t>
      </w:r>
      <w:r>
        <w:t xml:space="preserve">Now we, brothers, as Isaac</w:t>
      </w:r>
      <w:r>
        <w:rPr>
          <w:rStyle w:val="FootnoteReference"/>
        </w:rPr>
        <w:footnoteReference w:id="14763"/>
      </w:r>
      <w:r>
        <w:t xml:space="preserve"> was, are the children of promise.</w:t>
      </w:r>
      <w:r>
        <w:rPr>
          <w:rStyle w:val="FootnoteReference"/>
        </w:rPr>
        <w:footnoteReference w:id="14764"/>
      </w:r>
    </w:p>
    <w:p>
      <w:r>
        <w:rPr>
          <w:b/>
        </w:rPr>
        <w:t xml:space="preserve">29 </w:t>
      </w:r>
      <w:r>
        <w:t xml:space="preserve">But as then the one who was born after the flesh persecuted him who was born after the Spirit</w:t>
      </w:r>
      <w:r>
        <w:rPr>
          <w:rStyle w:val="FootnoteReference"/>
        </w:rPr>
        <w:footnoteReference w:id="14765"/>
      </w:r>
      <w:r>
        <w:t xml:space="preserve">, even</w:t>
      </w:r>
      <w:r>
        <w:rPr>
          <w:rStyle w:val="FootnoteReference"/>
        </w:rPr>
        <w:footnoteReference w:id="14766"/>
      </w:r>
      <w:r>
        <w:t xml:space="preserve"> so it is now.</w:t>
      </w:r>
      <w:r>
        <w:rPr>
          <w:rStyle w:val="FootnoteReference"/>
        </w:rPr>
        <w:footnoteReference w:id="14767"/>
      </w:r>
    </w:p>
    <w:p>
      <w:r>
        <w:rPr>
          <w:b/>
        </w:rPr>
        <w:t xml:space="preserve">30 </w:t>
      </w:r>
      <w:r>
        <w:t xml:space="preserve">Nevertheless what</w:t>
      </w:r>
      <w:r>
        <w:rPr>
          <w:rStyle w:val="FootnoteReference"/>
        </w:rPr>
        <w:footnoteReference w:id="14768"/>
      </w:r>
      <w:r>
        <w:t xml:space="preserve"> says the scripture? Cast</w:t>
      </w:r>
      <w:r>
        <w:rPr>
          <w:rStyle w:val="FootnoteReference"/>
        </w:rPr>
        <w:footnoteReference w:id="14769"/>
      </w:r>
      <w:r>
        <w:t xml:space="preserve"> out the bondwoman and her son: for the son of the bondwoman shall not be heir with the son of the freewoman.</w:t>
      </w:r>
      <w:r>
        <w:rPr>
          <w:rStyle w:val="FootnoteReference"/>
        </w:rPr>
        <w:footnoteReference w:id="14770"/>
      </w:r>
    </w:p>
    <w:p>
      <w:r>
        <w:rPr>
          <w:b/>
        </w:rPr>
        <w:t xml:space="preserve">31 </w:t>
      </w:r>
      <w:r>
        <w:t xml:space="preserve">So then, brothers, we are not children of the bondwoman, but of the free.</w:t>
      </w:r>
      <w:r>
        <w:rPr>
          <w:rStyle w:val="FootnoteReference"/>
        </w:rPr>
        <w:footnoteReference w:id="147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4772"/>
      </w:r>
      <w:r>
        <w:t xml:space="preserve"> fast therefore in the liberty</w:t>
      </w:r>
      <w:r>
        <w:rPr>
          <w:rStyle w:val="FootnoteReference"/>
        </w:rPr>
        <w:footnoteReference w:id="14773"/>
      </w:r>
      <w:r>
        <w:t xml:space="preserve"> with which Christ</w:t>
      </w:r>
      <w:r>
        <w:rPr>
          <w:rStyle w:val="FootnoteReference"/>
        </w:rPr>
        <w:footnoteReference w:id="14774"/>
      </w:r>
      <w:r>
        <w:t xml:space="preserve"> has made us free, and be not entangled</w:t>
      </w:r>
      <w:r>
        <w:rPr>
          <w:rStyle w:val="FootnoteReference"/>
        </w:rPr>
        <w:footnoteReference w:id="14775"/>
      </w:r>
      <w:r>
        <w:t xml:space="preserve"> again with the yoke of bondage.</w:t>
      </w:r>
    </w:p>
    <w:p>
      <w:r>
        <w:rPr>
          <w:b/>
        </w:rPr>
        <w:t xml:space="preserve">2 </w:t>
      </w:r>
      <w:r>
        <w:t xml:space="preserve">Look, I Paul</w:t>
      </w:r>
      <w:r>
        <w:rPr>
          <w:rStyle w:val="FootnoteReference"/>
        </w:rPr>
        <w:footnoteReference w:id="14776"/>
      </w:r>
      <w:r>
        <w:t xml:space="preserve"> say to you, that</w:t>
      </w:r>
      <w:r>
        <w:rPr>
          <w:rStyle w:val="FootnoteReference"/>
        </w:rPr>
        <w:footnoteReference w:id="14777"/>
      </w:r>
      <w:r>
        <w:t xml:space="preserve"> if you be circumcised, Christ shall profit you nothing.</w:t>
      </w:r>
      <w:r>
        <w:rPr>
          <w:rStyle w:val="FootnoteReference"/>
        </w:rPr>
        <w:footnoteReference w:id="14778"/>
      </w:r>
    </w:p>
    <w:p>
      <w:r>
        <w:rPr>
          <w:b/>
        </w:rPr>
        <w:t xml:space="preserve">3 </w:t>
      </w:r>
      <w:r>
        <w:t xml:space="preserve">For I testify</w:t>
      </w:r>
      <w:r>
        <w:rPr>
          <w:rStyle w:val="FootnoteReference"/>
        </w:rPr>
        <w:footnoteReference w:id="14779"/>
      </w:r>
      <w:r>
        <w:t xml:space="preserve"> again to every man that is circumcised, that he is a debtor</w:t>
      </w:r>
      <w:r>
        <w:rPr>
          <w:rStyle w:val="FootnoteReference"/>
        </w:rPr>
        <w:footnoteReference w:id="14780"/>
      </w:r>
      <w:r>
        <w:t xml:space="preserve"> to do the whole law.</w:t>
      </w:r>
    </w:p>
    <w:p>
      <w:r>
        <w:rPr>
          <w:b/>
        </w:rPr>
        <w:t xml:space="preserve">4 </w:t>
      </w:r>
      <w:r>
        <w:t xml:space="preserve">Christ is become of no effect to you, whoever of you are justified</w:t>
      </w:r>
      <w:r>
        <w:rPr>
          <w:rStyle w:val="FootnoteReference"/>
        </w:rPr>
        <w:footnoteReference w:id="14781"/>
      </w:r>
      <w:r>
        <w:t xml:space="preserve"> by the law; you are fallen from grace.</w:t>
      </w:r>
      <w:r>
        <w:rPr>
          <w:rStyle w:val="FootnoteReference"/>
        </w:rPr>
        <w:footnoteReference w:id="14782"/>
      </w:r>
      <w:r>
        <w:rPr>
          <w:rStyle w:val="FootnoteReference"/>
        </w:rPr>
        <w:footnoteReference w:id="14783"/>
      </w:r>
    </w:p>
    <w:p>
      <w:r>
        <w:rPr>
          <w:b/>
        </w:rPr>
        <w:t xml:space="preserve">5 </w:t>
      </w:r>
      <w:r>
        <w:t xml:space="preserve">For we through</w:t>
      </w:r>
      <w:r>
        <w:rPr>
          <w:rStyle w:val="FootnoteReference"/>
        </w:rPr>
        <w:footnoteReference w:id="14784"/>
      </w:r>
      <w:r>
        <w:t xml:space="preserve"> the Spirit wait</w:t>
      </w:r>
      <w:r>
        <w:rPr>
          <w:rStyle w:val="FootnoteReference"/>
        </w:rPr>
        <w:footnoteReference w:id="14785"/>
      </w:r>
      <w:r>
        <w:t xml:space="preserve"> for the hope</w:t>
      </w:r>
      <w:r>
        <w:rPr>
          <w:rStyle w:val="FootnoteReference"/>
        </w:rPr>
        <w:footnoteReference w:id="14786"/>
      </w:r>
      <w:r>
        <w:t xml:space="preserve"> of righteousness by faith.</w:t>
      </w:r>
    </w:p>
    <w:p>
      <w:r>
        <w:rPr>
          <w:b/>
        </w:rPr>
        <w:t xml:space="preserve">6 </w:t>
      </w:r>
      <w:r>
        <w:t xml:space="preserve">For in Jesus</w:t>
      </w:r>
      <w:r>
        <w:rPr>
          <w:rStyle w:val="FootnoteReference"/>
        </w:rPr>
        <w:footnoteReference w:id="14787"/>
      </w:r>
      <w:r>
        <w:t xml:space="preserve"> Christ neither circumcision avails anything, nor uncircumcision; but faith</w:t>
      </w:r>
      <w:r>
        <w:rPr>
          <w:rStyle w:val="FootnoteReference"/>
        </w:rPr>
        <w:footnoteReference w:id="14788"/>
      </w:r>
      <w:r>
        <w:t xml:space="preserve"> which works by love.</w:t>
      </w:r>
      <w:r>
        <w:rPr>
          <w:rStyle w:val="FootnoteReference"/>
        </w:rPr>
        <w:footnoteReference w:id="14789"/>
      </w:r>
    </w:p>
    <w:p>
      <w:r>
        <w:rPr>
          <w:b/>
        </w:rPr>
        <w:t xml:space="preserve">7 </w:t>
      </w:r>
      <w:r>
        <w:t xml:space="preserve">You did run well; who did hinder you</w:t>
      </w:r>
      <w:r>
        <w:rPr>
          <w:rStyle w:val="FootnoteReference"/>
        </w:rPr>
        <w:footnoteReference w:id="14790"/>
      </w:r>
      <w:r>
        <w:t xml:space="preserve"> that you should not obey</w:t>
      </w:r>
      <w:r>
        <w:rPr>
          <w:rStyle w:val="FootnoteReference"/>
        </w:rPr>
        <w:footnoteReference w:id="14791"/>
      </w:r>
      <w:r>
        <w:t xml:space="preserve"> the truth?</w:t>
      </w:r>
      <w:r>
        <w:rPr>
          <w:rStyle w:val="FootnoteReference"/>
        </w:rPr>
        <w:footnoteReference w:id="14792"/>
      </w:r>
    </w:p>
    <w:p>
      <w:r>
        <w:rPr>
          <w:b/>
        </w:rPr>
        <w:t xml:space="preserve">8 </w:t>
      </w:r>
      <w:r>
        <w:t xml:space="preserve">This persuasion comes not of him who calls you.</w:t>
      </w:r>
      <w:r>
        <w:rPr>
          <w:rStyle w:val="FootnoteReference"/>
        </w:rPr>
        <w:footnoteReference w:id="14793"/>
      </w:r>
    </w:p>
    <w:p>
      <w:r>
        <w:rPr>
          <w:b/>
        </w:rPr>
        <w:t xml:space="preserve">9 </w:t>
      </w:r>
      <w:r>
        <w:t xml:space="preserve">A little leaven leavens the whole lump.</w:t>
      </w:r>
      <w:r>
        <w:rPr>
          <w:rStyle w:val="FootnoteReference"/>
        </w:rPr>
        <w:footnoteReference w:id="14794"/>
      </w:r>
    </w:p>
    <w:p>
      <w:r>
        <w:rPr>
          <w:b/>
        </w:rPr>
        <w:t xml:space="preserve">10 </w:t>
      </w:r>
      <w:r>
        <w:t xml:space="preserve">I have confidence</w:t>
      </w:r>
      <w:r>
        <w:rPr>
          <w:rStyle w:val="FootnoteReference"/>
        </w:rPr>
        <w:footnoteReference w:id="14795"/>
      </w:r>
      <w:r>
        <w:t xml:space="preserve"> in you through the Lord, that you will be none otherwise minded: but the one who troubles you shall bear</w:t>
      </w:r>
      <w:r>
        <w:rPr>
          <w:rStyle w:val="FootnoteReference"/>
        </w:rPr>
        <w:footnoteReference w:id="14796"/>
      </w:r>
      <w:r>
        <w:t xml:space="preserve"> his judgment, whoever he be.</w:t>
      </w:r>
      <w:r>
        <w:rPr>
          <w:rStyle w:val="FootnoteReference"/>
        </w:rPr>
        <w:footnoteReference w:id="14797"/>
      </w:r>
      <w:r>
        <w:rPr>
          <w:rStyle w:val="FootnoteReference"/>
        </w:rPr>
        <w:footnoteReference w:id="14798"/>
      </w:r>
    </w:p>
    <w:p>
      <w:r>
        <w:rPr>
          <w:b/>
        </w:rPr>
        <w:t xml:space="preserve">11 </w:t>
      </w:r>
      <w:r>
        <w:t xml:space="preserve">And I, brothers, if I yet preach circumcision, why do I yet suffer persecution? then is the stumbling block of the cross ceased.</w:t>
      </w:r>
      <w:r>
        <w:rPr>
          <w:rStyle w:val="FootnoteReference"/>
        </w:rPr>
        <w:footnoteReference w:id="14799"/>
      </w:r>
      <w:r>
        <w:rPr>
          <w:rStyle w:val="FootnoteReference"/>
        </w:rPr>
        <w:footnoteReference w:id="14800"/>
      </w:r>
      <w:r>
        <w:rPr>
          <w:rStyle w:val="FootnoteReference"/>
        </w:rPr>
        <w:footnoteReference w:id="14801"/>
      </w:r>
    </w:p>
    <w:p>
      <w:r>
        <w:rPr>
          <w:b/>
        </w:rPr>
        <w:t xml:space="preserve">12 </w:t>
      </w:r>
      <w:r>
        <w:t xml:space="preserve">I would they were even cut off which trouble</w:t>
      </w:r>
      <w:r>
        <w:rPr>
          <w:rStyle w:val="FootnoteReference"/>
        </w:rPr>
        <w:footnoteReference w:id="14802"/>
      </w:r>
      <w:r>
        <w:t xml:space="preserve"> you.</w:t>
      </w:r>
      <w:r>
        <w:rPr>
          <w:rStyle w:val="FootnoteReference"/>
        </w:rPr>
        <w:footnoteReference w:id="14803"/>
      </w:r>
    </w:p>
    <w:p>
      <w:r>
        <w:rPr>
          <w:b/>
        </w:rPr>
        <w:t xml:space="preserve">13 </w:t>
      </w:r>
      <w:r>
        <w:t xml:space="preserve">For, brothers, you have been called to liberty; only</w:t>
      </w:r>
      <w:r>
        <w:rPr>
          <w:rStyle w:val="FootnoteReference"/>
        </w:rPr>
        <w:footnoteReference w:id="14804"/>
      </w:r>
      <w:r>
        <w:t xml:space="preserve"> use not liberty for an occasion to the flesh, but by love serve one another.</w:t>
      </w:r>
      <w:r>
        <w:rPr>
          <w:rStyle w:val="FootnoteReference"/>
        </w:rPr>
        <w:footnoteReference w:id="14805"/>
      </w:r>
      <w:r>
        <w:rPr>
          <w:rStyle w:val="FootnoteReference"/>
        </w:rPr>
        <w:footnoteReference w:id="14806"/>
      </w:r>
    </w:p>
    <w:p>
      <w:r>
        <w:rPr>
          <w:b/>
        </w:rPr>
        <w:t xml:space="preserve">14 </w:t>
      </w:r>
      <w:r>
        <w:t xml:space="preserve">For all the law is fulfilled in one word, even in this; You shall love your neighbor as yourself.</w:t>
      </w:r>
      <w:r>
        <w:rPr>
          <w:rStyle w:val="FootnoteReference"/>
        </w:rPr>
        <w:footnoteReference w:id="14807"/>
      </w:r>
      <w:r>
        <w:rPr>
          <w:rStyle w:val="FootnoteReference"/>
        </w:rPr>
        <w:footnoteReference w:id="14808"/>
      </w:r>
    </w:p>
    <w:p>
      <w:r>
        <w:rPr>
          <w:b/>
        </w:rPr>
        <w:t xml:space="preserve">15 </w:t>
      </w:r>
      <w:r>
        <w:t xml:space="preserve">But if you bite and devour one another, take heed that you be not consumed one of another.</w:t>
      </w:r>
      <w:r>
        <w:rPr>
          <w:rStyle w:val="FootnoteReference"/>
        </w:rPr>
        <w:footnoteReference w:id="14809"/>
      </w:r>
    </w:p>
    <w:p>
      <w:r>
        <w:rPr>
          <w:b/>
        </w:rPr>
        <w:t xml:space="preserve">16 </w:t>
      </w:r>
      <w:r>
        <w:t xml:space="preserve">This I say</w:t>
      </w:r>
      <w:r>
        <w:rPr>
          <w:rStyle w:val="FootnoteReference"/>
        </w:rPr>
        <w:footnoteReference w:id="14810"/>
      </w:r>
      <w:r>
        <w:t xml:space="preserve"> then, Walk</w:t>
      </w:r>
      <w:r>
        <w:rPr>
          <w:rStyle w:val="FootnoteReference"/>
        </w:rPr>
        <w:footnoteReference w:id="14811"/>
      </w:r>
      <w:r>
        <w:t xml:space="preserve"> in the Spirit, and you shall not fulfill the lust of the flesh.</w:t>
      </w:r>
      <w:r>
        <w:rPr>
          <w:rStyle w:val="FootnoteReference"/>
        </w:rPr>
        <w:footnoteReference w:id="14812"/>
      </w:r>
    </w:p>
    <w:p>
      <w:r>
        <w:rPr>
          <w:b/>
        </w:rPr>
        <w:t xml:space="preserve">17 </w:t>
      </w:r>
      <w:r>
        <w:t xml:space="preserve">For the flesh</w:t>
      </w:r>
      <w:r>
        <w:rPr>
          <w:rStyle w:val="FootnoteReference"/>
        </w:rPr>
        <w:footnoteReference w:id="14813"/>
      </w:r>
      <w:r>
        <w:t xml:space="preserve"> lusts against the Spirit, and the Spirit against the flesh: and these</w:t>
      </w:r>
      <w:r>
        <w:rPr>
          <w:rStyle w:val="FootnoteReference"/>
        </w:rPr>
        <w:footnoteReference w:id="14814"/>
      </w:r>
      <w:r>
        <w:t xml:space="preserve"> are contrary the one to the other: so that you cannot do the things that you would.</w:t>
      </w:r>
      <w:r>
        <w:rPr>
          <w:rStyle w:val="FootnoteReference"/>
        </w:rPr>
        <w:footnoteReference w:id="14815"/>
      </w:r>
    </w:p>
    <w:p>
      <w:r>
        <w:rPr>
          <w:b/>
        </w:rPr>
        <w:t xml:space="preserve">18 </w:t>
      </w:r>
      <w:r>
        <w:t xml:space="preserve">But if you be led of the Spirit, you are not under the law.</w:t>
      </w:r>
      <w:r>
        <w:rPr>
          <w:rStyle w:val="FootnoteReference"/>
        </w:rPr>
        <w:footnoteReference w:id="14816"/>
      </w:r>
      <w:r>
        <w:rPr>
          <w:rStyle w:val="FootnoteReference"/>
        </w:rPr>
        <w:footnoteReference w:id="14817"/>
      </w:r>
    </w:p>
    <w:p>
      <w:r>
        <w:rPr>
          <w:b/>
        </w:rPr>
        <w:t xml:space="preserve">19 </w:t>
      </w:r>
      <w:r>
        <w:t xml:space="preserve">Now the works</w:t>
      </w:r>
      <w:r>
        <w:rPr>
          <w:rStyle w:val="FootnoteReference"/>
        </w:rPr>
        <w:footnoteReference w:id="14818"/>
      </w:r>
      <w:r>
        <w:t xml:space="preserve"> of the flesh are manifest, which are these; Adultery</w:t>
      </w:r>
      <w:r>
        <w:rPr>
          <w:rStyle w:val="FootnoteReference"/>
        </w:rPr>
        <w:footnoteReference w:id="14819"/>
      </w:r>
      <w:r>
        <w:t xml:space="preserve">, sexual immorality, uncleanness, lasciviousness,</w:t>
      </w:r>
    </w:p>
    <w:p>
      <w:r>
        <w:rPr>
          <w:b/>
        </w:rPr>
        <w:t xml:space="preserve">20 </w:t>
      </w:r>
      <w:r>
        <w:t xml:space="preserve">Idolatry, witchcraft</w:t>
      </w:r>
      <w:r>
        <w:rPr>
          <w:rStyle w:val="FootnoteReference"/>
        </w:rPr>
        <w:footnoteReference w:id="14820"/>
      </w:r>
      <w:r>
        <w:t xml:space="preserve">, hatred, variance, worldy jealousies, wrath, strife, seditions, heresies</w:t>
      </w:r>
      <w:r>
        <w:rPr>
          <w:rStyle w:val="FootnoteReference"/>
        </w:rPr>
        <w:footnoteReference w:id="14821"/>
      </w:r>
      <w:r>
        <w:t xml:space="preserve">,</w:t>
      </w:r>
    </w:p>
    <w:p>
      <w:r>
        <w:rPr>
          <w:b/>
        </w:rPr>
        <w:t xml:space="preserve">21 </w:t>
      </w:r>
      <w:r>
        <w:t xml:space="preserve">Envyings, murders, drunkenness</w:t>
      </w:r>
      <w:r>
        <w:rPr>
          <w:rStyle w:val="FootnoteReference"/>
        </w:rPr>
        <w:footnoteReference w:id="14822"/>
      </w:r>
      <w:r>
        <w:t xml:space="preserve">, revellings</w:t>
      </w:r>
      <w:r>
        <w:rPr>
          <w:rStyle w:val="FootnoteReference"/>
        </w:rPr>
        <w:footnoteReference w:id="14823"/>
      </w:r>
      <w:r>
        <w:t xml:space="preserve">, and such like: of the which I tell you before, as I have also told you in time past, that those who do such things shall not inherit</w:t>
      </w:r>
      <w:r>
        <w:rPr>
          <w:rStyle w:val="FootnoteReference"/>
        </w:rPr>
        <w:footnoteReference w:id="14824"/>
      </w:r>
      <w:r>
        <w:t xml:space="preserve"> the kingdom of God.</w:t>
      </w:r>
      <w:r>
        <w:rPr>
          <w:rStyle w:val="FootnoteReference"/>
        </w:rPr>
        <w:footnoteReference w:id="14825"/>
      </w:r>
    </w:p>
    <w:p>
      <w:r>
        <w:rPr>
          <w:b/>
        </w:rPr>
        <w:t xml:space="preserve">22 </w:t>
      </w:r>
      <w:r>
        <w:t xml:space="preserve">But the fruit</w:t>
      </w:r>
      <w:r>
        <w:rPr>
          <w:rStyle w:val="FootnoteReference"/>
        </w:rPr>
        <w:footnoteReference w:id="14826"/>
      </w:r>
      <w:r>
        <w:t xml:space="preserve"> of the Spirit is love</w:t>
      </w:r>
      <w:r>
        <w:rPr>
          <w:rStyle w:val="FootnoteReference"/>
        </w:rPr>
        <w:footnoteReference w:id="14827"/>
      </w:r>
      <w:r>
        <w:t xml:space="preserve">, joy, peace, longsuffering, gentleness, goodness</w:t>
      </w:r>
      <w:r>
        <w:rPr>
          <w:rStyle w:val="FootnoteReference"/>
        </w:rPr>
        <w:footnoteReference w:id="14828"/>
      </w:r>
      <w:r>
        <w:t xml:space="preserve">, faith</w:t>
      </w:r>
      <w:r>
        <w:rPr>
          <w:rStyle w:val="FootnoteReference"/>
        </w:rPr>
        <w:footnoteReference w:id="14829"/>
      </w:r>
      <w:r>
        <w:t xml:space="preserve">,</w:t>
      </w:r>
    </w:p>
    <w:p>
      <w:r>
        <w:rPr>
          <w:b/>
        </w:rPr>
        <w:t xml:space="preserve">23 </w:t>
      </w:r>
      <w:r>
        <w:t xml:space="preserve">Meekness, wilful restrain: against</w:t>
      </w:r>
      <w:r>
        <w:rPr>
          <w:rStyle w:val="FootnoteReference"/>
        </w:rPr>
        <w:footnoteReference w:id="14830"/>
      </w:r>
      <w:r>
        <w:t xml:space="preserve"> such there is no law.</w:t>
      </w:r>
      <w:r>
        <w:rPr>
          <w:rStyle w:val="FootnoteReference"/>
        </w:rPr>
        <w:footnoteReference w:id="14831"/>
      </w:r>
    </w:p>
    <w:p>
      <w:r>
        <w:rPr>
          <w:b/>
        </w:rPr>
        <w:t xml:space="preserve">24 </w:t>
      </w:r>
      <w:r>
        <w:t xml:space="preserve">And those who are Christ's have crucified</w:t>
      </w:r>
      <w:r>
        <w:rPr>
          <w:rStyle w:val="FootnoteReference"/>
        </w:rPr>
        <w:footnoteReference w:id="14832"/>
      </w:r>
      <w:r>
        <w:t xml:space="preserve"> the flesh with the affections and lusts.</w:t>
      </w:r>
      <w:r>
        <w:rPr>
          <w:rStyle w:val="FootnoteReference"/>
        </w:rPr>
        <w:footnoteReference w:id="14833"/>
      </w:r>
    </w:p>
    <w:p>
      <w:r>
        <w:rPr>
          <w:b/>
        </w:rPr>
        <w:t xml:space="preserve">25 </w:t>
      </w:r>
      <w:r>
        <w:t xml:space="preserve">If we live in the Spirit, let us also walk in the Spirit.</w:t>
      </w:r>
      <w:r>
        <w:rPr>
          <w:rStyle w:val="FootnoteReference"/>
        </w:rPr>
        <w:footnoteReference w:id="14834"/>
      </w:r>
      <w:r>
        <w:rPr>
          <w:rStyle w:val="FootnoteReference"/>
        </w:rPr>
        <w:footnoteReference w:id="14835"/>
      </w:r>
    </w:p>
    <w:p>
      <w:r>
        <w:rPr>
          <w:b/>
        </w:rPr>
        <w:t xml:space="preserve">26 </w:t>
      </w:r>
      <w:r>
        <w:t xml:space="preserve">Let us not be desirous</w:t>
      </w:r>
      <w:r>
        <w:rPr>
          <w:rStyle w:val="FootnoteReference"/>
        </w:rPr>
        <w:footnoteReference w:id="14836"/>
      </w:r>
      <w:r>
        <w:t xml:space="preserve"> of vain glory, provoking</w:t>
      </w:r>
      <w:r>
        <w:rPr>
          <w:rStyle w:val="FootnoteReference"/>
        </w:rPr>
        <w:footnoteReference w:id="14837"/>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4838"/>
      </w:r>
      <w:r>
        <w:t xml:space="preserve"> in a fault, you which are spiritual</w:t>
      </w:r>
      <w:r>
        <w:rPr>
          <w:rStyle w:val="FootnoteReference"/>
        </w:rPr>
        <w:footnoteReference w:id="14839"/>
      </w:r>
      <w:r>
        <w:t xml:space="preserve">, restore</w:t>
      </w:r>
      <w:r>
        <w:rPr>
          <w:rStyle w:val="FootnoteReference"/>
        </w:rPr>
        <w:footnoteReference w:id="14840"/>
      </w:r>
      <w:r>
        <w:t xml:space="preserve"> such a one in the</w:t>
      </w:r>
      <w:r>
        <w:rPr>
          <w:rStyle w:val="FootnoteReference"/>
        </w:rPr>
        <w:footnoteReference w:id="14841"/>
      </w:r>
      <w:r>
        <w:t xml:space="preserve"> spirit of meekness; considering</w:t>
      </w:r>
      <w:r>
        <w:rPr>
          <w:rStyle w:val="FootnoteReference"/>
        </w:rPr>
        <w:footnoteReference w:id="14842"/>
      </w:r>
      <w:r>
        <w:t xml:space="preserve"> yourself, lest you also be tempted.</w:t>
      </w:r>
    </w:p>
    <w:p>
      <w:r>
        <w:rPr>
          <w:b/>
        </w:rPr>
        <w:t xml:space="preserve">2 </w:t>
      </w:r>
      <w:r>
        <w:t xml:space="preserve">Bear</w:t>
      </w:r>
      <w:r>
        <w:rPr>
          <w:rStyle w:val="FootnoteReference"/>
        </w:rPr>
        <w:footnoteReference w:id="14843"/>
      </w:r>
      <w:r>
        <w:t xml:space="preserve"> you one another's burdens, and so fulfill the law</w:t>
      </w:r>
      <w:r>
        <w:rPr>
          <w:rStyle w:val="FootnoteReference"/>
        </w:rPr>
        <w:footnoteReference w:id="14844"/>
      </w:r>
      <w:r>
        <w:t xml:space="preserve"> of Christ</w:t>
      </w:r>
      <w:r>
        <w:rPr>
          <w:rStyle w:val="FootnoteReference"/>
        </w:rPr>
        <w:footnoteReference w:id="14845"/>
      </w:r>
      <w:r>
        <w:t xml:space="preserve">.</w:t>
      </w:r>
    </w:p>
    <w:p>
      <w:r>
        <w:rPr>
          <w:b/>
        </w:rPr>
        <w:t xml:space="preserve">3 </w:t>
      </w:r>
      <w:r>
        <w:t xml:space="preserve">For if a man think himself to be something, when</w:t>
      </w:r>
      <w:r>
        <w:rPr>
          <w:rStyle w:val="FootnoteReference"/>
        </w:rPr>
        <w:footnoteReference w:id="14846"/>
      </w:r>
      <w:r>
        <w:t xml:space="preserve"> he is nothing, he deceives himself.</w:t>
      </w:r>
      <w:r>
        <w:rPr>
          <w:rStyle w:val="FootnoteReference"/>
        </w:rPr>
        <w:footnoteReference w:id="14847"/>
      </w:r>
      <w:r>
        <w:rPr>
          <w:rStyle w:val="FootnoteReference"/>
        </w:rPr>
        <w:footnoteReference w:id="14848"/>
      </w:r>
    </w:p>
    <w:p>
      <w:r>
        <w:rPr>
          <w:b/>
        </w:rPr>
        <w:t xml:space="preserve">4 </w:t>
      </w:r>
      <w:r>
        <w:t xml:space="preserve">But let every man prove</w:t>
      </w:r>
      <w:r>
        <w:rPr>
          <w:rStyle w:val="FootnoteReference"/>
        </w:rPr>
        <w:footnoteReference w:id="14849"/>
      </w:r>
      <w:r>
        <w:t xml:space="preserve"> his own work, and then shall he have rejoicing</w:t>
      </w:r>
      <w:r>
        <w:rPr>
          <w:rStyle w:val="FootnoteReference"/>
        </w:rPr>
        <w:footnoteReference w:id="14850"/>
      </w:r>
      <w:r>
        <w:t xml:space="preserve"> in himself alone, and not</w:t>
      </w:r>
      <w:r>
        <w:rPr>
          <w:rStyle w:val="FootnoteReference"/>
        </w:rPr>
        <w:footnoteReference w:id="14851"/>
      </w:r>
      <w:r>
        <w:t xml:space="preserve"> in another.</w:t>
      </w:r>
    </w:p>
    <w:p>
      <w:r>
        <w:rPr>
          <w:b/>
        </w:rPr>
        <w:t xml:space="preserve">5 </w:t>
      </w:r>
      <w:r>
        <w:t xml:space="preserve">For every man shall bear his own burden.</w:t>
      </w:r>
      <w:r>
        <w:rPr>
          <w:rStyle w:val="FootnoteReference"/>
        </w:rPr>
        <w:footnoteReference w:id="14852"/>
      </w:r>
    </w:p>
    <w:p>
      <w:r>
        <w:rPr>
          <w:b/>
        </w:rPr>
        <w:t xml:space="preserve">6 </w:t>
      </w:r>
      <w:r>
        <w:t xml:space="preserve">Let him who is taught in the word communicate to him who teaches in all good things.</w:t>
      </w:r>
      <w:r>
        <w:rPr>
          <w:rStyle w:val="FootnoteReference"/>
        </w:rPr>
        <w:footnoteReference w:id="14853"/>
      </w:r>
    </w:p>
    <w:p>
      <w:r>
        <w:rPr>
          <w:b/>
        </w:rPr>
        <w:t xml:space="preserve">7 </w:t>
      </w:r>
      <w:r>
        <w:t xml:space="preserve">Be not deceived; God is not mocked: for whatever a man sows, that shall he also reap.</w:t>
      </w:r>
      <w:r>
        <w:rPr>
          <w:rStyle w:val="FootnoteReference"/>
        </w:rPr>
        <w:footnoteReference w:id="14854"/>
      </w:r>
      <w:r>
        <w:rPr>
          <w:rStyle w:val="FootnoteReference"/>
        </w:rPr>
        <w:footnoteReference w:id="14855"/>
      </w:r>
      <w:r>
        <w:rPr>
          <w:rStyle w:val="FootnoteReference"/>
        </w:rPr>
        <w:footnoteReference w:id="14856"/>
      </w:r>
    </w:p>
    <w:p>
      <w:r>
        <w:rPr>
          <w:b/>
        </w:rPr>
        <w:t xml:space="preserve">8 </w:t>
      </w:r>
      <w:r>
        <w:t xml:space="preserve">For the one who sows to his flesh shall of the flesh reap</w:t>
      </w:r>
      <w:r>
        <w:rPr>
          <w:rStyle w:val="FootnoteReference"/>
        </w:rPr>
        <w:footnoteReference w:id="14857"/>
      </w:r>
      <w:r>
        <w:t xml:space="preserve"> corruption; but the one who sows to the Spirit shall of the Spirit</w:t>
      </w:r>
      <w:r>
        <w:rPr>
          <w:rStyle w:val="FootnoteReference"/>
        </w:rPr>
        <w:footnoteReference w:id="14858"/>
      </w:r>
      <w:r>
        <w:t xml:space="preserve"> reap life eternal.</w:t>
      </w:r>
      <w:r>
        <w:rPr>
          <w:rStyle w:val="FootnoteReference"/>
        </w:rPr>
        <w:footnoteReference w:id="14859"/>
      </w:r>
      <w:r>
        <w:rPr>
          <w:rStyle w:val="FootnoteReference"/>
        </w:rPr>
        <w:footnoteReference w:id="14860"/>
      </w:r>
    </w:p>
    <w:p>
      <w:r>
        <w:rPr>
          <w:b/>
        </w:rPr>
        <w:t xml:space="preserve">9 </w:t>
      </w:r>
      <w:r>
        <w:t xml:space="preserve">And let us not be weary in well</w:t>
      </w:r>
      <w:r>
        <w:rPr>
          <w:rStyle w:val="FootnoteReference"/>
        </w:rPr>
        <w:footnoteReference w:id="14861"/>
      </w:r>
      <w:r>
        <w:t xml:space="preserve"> doing: for in due season we shall reap, if we do not faint.</w:t>
      </w:r>
      <w:r>
        <w:rPr>
          <w:rStyle w:val="FootnoteReference"/>
        </w:rPr>
        <w:footnoteReference w:id="14862"/>
      </w:r>
      <w:r>
        <w:rPr>
          <w:rStyle w:val="FootnoteReference"/>
        </w:rPr>
        <w:footnoteReference w:id="14863"/>
      </w:r>
      <w:r>
        <w:rPr>
          <w:rStyle w:val="FootnoteReference"/>
        </w:rPr>
        <w:footnoteReference w:id="14864"/>
      </w:r>
    </w:p>
    <w:p>
      <w:r>
        <w:rPr>
          <w:b/>
        </w:rPr>
        <w:t xml:space="preserve">10 </w:t>
      </w:r>
      <w:r>
        <w:t xml:space="preserve">As we have therefore opportunity</w:t>
      </w:r>
      <w:r>
        <w:rPr>
          <w:rStyle w:val="FootnoteReference"/>
        </w:rPr>
        <w:footnoteReference w:id="14865"/>
      </w:r>
      <w:r>
        <w:t xml:space="preserve">, let us do good</w:t>
      </w:r>
      <w:r>
        <w:rPr>
          <w:rStyle w:val="FootnoteReference"/>
        </w:rPr>
        <w:footnoteReference w:id="14866"/>
      </w:r>
      <w:r>
        <w:t xml:space="preserve"> to all men, especially</w:t>
      </w:r>
      <w:r>
        <w:rPr>
          <w:rStyle w:val="FootnoteReference"/>
        </w:rPr>
        <w:footnoteReference w:id="14867"/>
      </w:r>
      <w:r>
        <w:t xml:space="preserve"> to them who are of the household of faith.</w:t>
      </w:r>
    </w:p>
    <w:p>
      <w:r>
        <w:rPr>
          <w:b/>
        </w:rPr>
        <w:t xml:space="preserve">11 </w:t>
      </w:r>
      <w:r>
        <w:t xml:space="preserve">You see how large a letter I have written</w:t>
      </w:r>
      <w:r>
        <w:rPr>
          <w:rStyle w:val="FootnoteReference"/>
        </w:rPr>
        <w:footnoteReference w:id="14868"/>
      </w:r>
      <w:r>
        <w:t xml:space="preserve"> to you with my own hand.</w:t>
      </w:r>
    </w:p>
    <w:p>
      <w:r>
        <w:rPr>
          <w:b/>
        </w:rPr>
        <w:t xml:space="preserve">12 </w:t>
      </w:r>
      <w:r>
        <w:t xml:space="preserve">As many as desire</w:t>
      </w:r>
      <w:r>
        <w:rPr>
          <w:rStyle w:val="FootnoteReference"/>
        </w:rPr>
        <w:footnoteReference w:id="14869"/>
      </w:r>
      <w:r>
        <w:t xml:space="preserve"> to make a fair show in the flesh, they constrain</w:t>
      </w:r>
      <w:r>
        <w:rPr>
          <w:rStyle w:val="FootnoteReference"/>
        </w:rPr>
        <w:footnoteReference w:id="14870"/>
      </w:r>
      <w:r>
        <w:t xml:space="preserve"> you to be circumcised; only lest</w:t>
      </w:r>
      <w:r>
        <w:rPr>
          <w:rStyle w:val="FootnoteReference"/>
        </w:rPr>
        <w:footnoteReference w:id="14871"/>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4872"/>
      </w:r>
      <w:r>
        <w:t xml:space="preserve"> the law; but desire to have you circumcised, that they may</w:t>
      </w:r>
      <w:r>
        <w:rPr>
          <w:rStyle w:val="FootnoteReference"/>
        </w:rPr>
        <w:footnoteReference w:id="14873"/>
      </w:r>
      <w:r>
        <w:t xml:space="preserve"> glory in your flesh.</w:t>
      </w:r>
    </w:p>
    <w:p>
      <w:r>
        <w:rPr>
          <w:b/>
        </w:rPr>
        <w:t xml:space="preserve">14 </w:t>
      </w:r>
      <w:r>
        <w:t xml:space="preserve">But may it not be that I</w:t>
      </w:r>
      <w:r>
        <w:rPr>
          <w:rStyle w:val="FootnoteReference"/>
        </w:rPr>
        <w:footnoteReference w:id="14874"/>
      </w:r>
      <w:r>
        <w:t xml:space="preserve"> should glory, save</w:t>
      </w:r>
      <w:r>
        <w:rPr>
          <w:rStyle w:val="FootnoteReference"/>
        </w:rPr>
        <w:footnoteReference w:id="14875"/>
      </w:r>
      <w:r>
        <w:t xml:space="preserve"> in the cross of our Lord Jesus</w:t>
      </w:r>
      <w:r>
        <w:rPr>
          <w:rStyle w:val="FootnoteReference"/>
        </w:rPr>
        <w:footnoteReference w:id="14876"/>
      </w:r>
      <w:r>
        <w:t xml:space="preserve"> Christ, by whom the world</w:t>
      </w:r>
      <w:r>
        <w:rPr>
          <w:rStyle w:val="FootnoteReference"/>
        </w:rPr>
        <w:footnoteReference w:id="14877"/>
      </w:r>
      <w:r>
        <w:t xml:space="preserve"> is crucified to me, and I to the world.</w:t>
      </w:r>
      <w:r>
        <w:rPr>
          <w:rStyle w:val="FootnoteReference"/>
        </w:rPr>
        <w:footnoteReference w:id="14878"/>
      </w:r>
    </w:p>
    <w:p>
      <w:r>
        <w:rPr>
          <w:b/>
        </w:rPr>
        <w:t xml:space="preserve">15 </w:t>
      </w:r>
      <w:r>
        <w:t xml:space="preserve">For in Christ Jesus neither</w:t>
      </w:r>
      <w:r>
        <w:rPr>
          <w:rStyle w:val="FootnoteReference"/>
        </w:rPr>
        <w:footnoteReference w:id="14879"/>
      </w:r>
      <w:r>
        <w:t xml:space="preserve"> circumcision avails anything, nor uncircumcision, but a new creature.</w:t>
      </w:r>
      <w:r>
        <w:rPr>
          <w:rStyle w:val="FootnoteReference"/>
        </w:rPr>
        <w:footnoteReference w:id="14880"/>
      </w:r>
      <w:r>
        <w:rPr>
          <w:rStyle w:val="FootnoteReference"/>
        </w:rPr>
        <w:footnoteReference w:id="14881"/>
      </w:r>
    </w:p>
    <w:p>
      <w:r>
        <w:rPr>
          <w:b/>
        </w:rPr>
        <w:t xml:space="preserve">16 </w:t>
      </w:r>
      <w:r>
        <w:t xml:space="preserve">And as many as walk</w:t>
      </w:r>
      <w:r>
        <w:rPr>
          <w:rStyle w:val="FootnoteReference"/>
        </w:rPr>
        <w:footnoteReference w:id="14882"/>
      </w:r>
      <w:r>
        <w:t xml:space="preserve"> according to this rule, peace</w:t>
      </w:r>
      <w:r>
        <w:rPr>
          <w:rStyle w:val="FootnoteReference"/>
        </w:rPr>
        <w:footnoteReference w:id="14883"/>
      </w:r>
      <w:r>
        <w:t xml:space="preserve"> be on them, and mercy, and upon the Israel</w:t>
      </w:r>
      <w:r>
        <w:rPr>
          <w:rStyle w:val="FootnoteReference"/>
        </w:rPr>
        <w:footnoteReference w:id="14884"/>
      </w:r>
      <w:r>
        <w:t xml:space="preserve"> of God.</w:t>
      </w:r>
      <w:r>
        <w:rPr>
          <w:rStyle w:val="FootnoteReference"/>
        </w:rPr>
        <w:footnoteReference w:id="14885"/>
      </w:r>
    </w:p>
    <w:p>
      <w:r>
        <w:rPr>
          <w:b/>
        </w:rPr>
        <w:t xml:space="preserve">17 </w:t>
      </w:r>
      <w:r>
        <w:t xml:space="preserve">from now on let no one trouble me: for I bear</w:t>
      </w:r>
      <w:r>
        <w:rPr>
          <w:rStyle w:val="FootnoteReference"/>
        </w:rPr>
        <w:footnoteReference w:id="14886"/>
      </w:r>
      <w:r>
        <w:t xml:space="preserve"> in my body the marks of the Lord Jesus.</w:t>
      </w:r>
      <w:r>
        <w:rPr>
          <w:rStyle w:val="FootnoteReference"/>
        </w:rPr>
        <w:footnoteReference w:id="14887"/>
      </w:r>
    </w:p>
    <w:p>
      <w:r>
        <w:rPr>
          <w:b/>
        </w:rPr>
        <w:t xml:space="preserve">18 </w:t>
      </w:r>
      <w:r>
        <w:t xml:space="preserve">Brothers, the grace</w:t>
      </w:r>
      <w:r>
        <w:rPr>
          <w:rStyle w:val="FootnoteReference"/>
        </w:rPr>
        <w:footnoteReference w:id="14888"/>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889"/>
      </w:r>
      <w:r>
        <w:t xml:space="preserve">, an apostle of Jesus</w:t>
      </w:r>
      <w:r>
        <w:rPr>
          <w:rStyle w:val="FootnoteReference"/>
        </w:rPr>
        <w:footnoteReference w:id="14890"/>
      </w:r>
      <w:r>
        <w:t xml:space="preserve"> Christ</w:t>
      </w:r>
      <w:r>
        <w:rPr>
          <w:rStyle w:val="FootnoteReference"/>
        </w:rPr>
        <w:footnoteReference w:id="14891"/>
      </w:r>
      <w:r>
        <w:t xml:space="preserve"> by the will of God, to the holy ones which</w:t>
      </w:r>
      <w:r>
        <w:rPr>
          <w:rStyle w:val="FootnoteReference"/>
        </w:rPr>
        <w:footnoteReference w:id="14892"/>
      </w:r>
      <w:r>
        <w:t xml:space="preserve"> are at Ephesus</w:t>
      </w:r>
      <w:r>
        <w:rPr>
          <w:rStyle w:val="FootnoteReference"/>
        </w:rPr>
        <w:footnoteReference w:id="14893"/>
      </w:r>
      <w:r>
        <w:t xml:space="preserve">, and to the faithful in Christ Jesus:</w:t>
      </w:r>
      <w:r>
        <w:rPr>
          <w:rStyle w:val="FootnoteReference"/>
        </w:rPr>
        <w:footnoteReference w:id="14894"/>
      </w:r>
      <w:r>
        <w:rPr>
          <w:rStyle w:val="FootnoteReference"/>
        </w:rPr>
        <w:footnoteReference w:id="14895"/>
      </w:r>
    </w:p>
    <w:p>
      <w:r>
        <w:rPr>
          <w:b/>
        </w:rPr>
        <w:t xml:space="preserve">2 </w:t>
      </w:r>
      <w:r>
        <w:t xml:space="preserve">Grace be to you, and peace, from God our Father, and from the Lord Jesus Christ.</w:t>
      </w:r>
      <w:r>
        <w:rPr>
          <w:rStyle w:val="FootnoteReference"/>
        </w:rPr>
        <w:footnoteReference w:id="14896"/>
      </w:r>
    </w:p>
    <w:p>
      <w:r>
        <w:rPr>
          <w:b/>
        </w:rPr>
        <w:t xml:space="preserve">3 </w:t>
      </w:r>
      <w:r>
        <w:t xml:space="preserve">Blessed</w:t>
      </w:r>
      <w:r>
        <w:rPr>
          <w:rStyle w:val="FootnoteReference"/>
        </w:rPr>
        <w:footnoteReference w:id="14897"/>
      </w:r>
      <w:r>
        <w:t xml:space="preserve"> be the God and Father of our Lord Jesus Christ, who has blessed us with all spiritual blessings in heavenly</w:t>
      </w:r>
      <w:r>
        <w:rPr>
          <w:rStyle w:val="FootnoteReference"/>
        </w:rPr>
        <w:footnoteReference w:id="14898"/>
      </w:r>
      <w:r>
        <w:t xml:space="preserve"> places</w:t>
      </w:r>
      <w:r>
        <w:rPr>
          <w:rStyle w:val="FootnoteReference"/>
        </w:rPr>
        <w:footnoteReference w:id="14899"/>
      </w:r>
      <w:r>
        <w:t xml:space="preserve"> in Christ</w:t>
      </w:r>
      <w:r>
        <w:rPr>
          <w:rStyle w:val="FootnoteReference"/>
        </w:rPr>
        <w:footnoteReference w:id="14900"/>
      </w:r>
      <w:r>
        <w:t xml:space="preserve">:</w:t>
      </w:r>
      <w:r>
        <w:rPr>
          <w:rStyle w:val="FootnoteReference"/>
        </w:rPr>
        <w:footnoteReference w:id="14901"/>
      </w:r>
      <w:r>
        <w:rPr>
          <w:rStyle w:val="FootnoteReference"/>
        </w:rPr>
        <w:footnoteReference w:id="14902"/>
      </w:r>
    </w:p>
    <w:p>
      <w:r>
        <w:rPr>
          <w:b/>
        </w:rPr>
        <w:t xml:space="preserve">4 </w:t>
      </w:r>
      <w:r>
        <w:t xml:space="preserve">According as he has chosen us in him before</w:t>
      </w:r>
      <w:r>
        <w:rPr>
          <w:rStyle w:val="FootnoteReference"/>
        </w:rPr>
        <w:footnoteReference w:id="14903"/>
      </w:r>
      <w:r>
        <w:t xml:space="preserve"> the foundation of the world, that</w:t>
      </w:r>
      <w:r>
        <w:rPr>
          <w:rStyle w:val="FootnoteReference"/>
        </w:rPr>
        <w:footnoteReference w:id="14904"/>
      </w:r>
      <w:r>
        <w:t xml:space="preserve"> we should be holy and without</w:t>
      </w:r>
      <w:r>
        <w:rPr>
          <w:rStyle w:val="FootnoteReference"/>
        </w:rPr>
        <w:footnoteReference w:id="14905"/>
      </w:r>
      <w:r>
        <w:t xml:space="preserve"> blame before him in love</w:t>
      </w:r>
      <w:r>
        <w:rPr>
          <w:rStyle w:val="FootnoteReference"/>
        </w:rPr>
        <w:footnoteReference w:id="14906"/>
      </w:r>
      <w:r>
        <w:t xml:space="preserve">:</w:t>
      </w:r>
      <w:r>
        <w:rPr>
          <w:rStyle w:val="FootnoteReference"/>
        </w:rPr>
        <w:footnoteReference w:id="14907"/>
      </w:r>
    </w:p>
    <w:p>
      <w:r>
        <w:rPr>
          <w:b/>
        </w:rPr>
        <w:t xml:space="preserve">5 </w:t>
      </w:r>
      <w:r>
        <w:t xml:space="preserve">Having predestinated</w:t>
      </w:r>
      <w:r>
        <w:rPr>
          <w:rStyle w:val="FootnoteReference"/>
        </w:rPr>
        <w:footnoteReference w:id="14908"/>
      </w:r>
      <w:r>
        <w:t xml:space="preserve"> us to the adoption of children by Jesus Christ to himself, according</w:t>
      </w:r>
      <w:r>
        <w:rPr>
          <w:rStyle w:val="FootnoteReference"/>
        </w:rPr>
        <w:footnoteReference w:id="14909"/>
      </w:r>
      <w:r>
        <w:t xml:space="preserve"> to the good pleasure of his will,</w:t>
      </w:r>
      <w:r>
        <w:rPr>
          <w:rStyle w:val="FootnoteReference"/>
        </w:rPr>
        <w:footnoteReference w:id="14910"/>
      </w:r>
      <w:r>
        <w:rPr>
          <w:rStyle w:val="FootnoteReference"/>
        </w:rPr>
        <w:footnoteReference w:id="14911"/>
      </w:r>
    </w:p>
    <w:p>
      <w:r>
        <w:rPr>
          <w:b/>
        </w:rPr>
        <w:t xml:space="preserve">6 </w:t>
      </w:r>
      <w:r>
        <w:t xml:space="preserve">To the praise</w:t>
      </w:r>
      <w:r>
        <w:rPr>
          <w:rStyle w:val="FootnoteReference"/>
        </w:rPr>
        <w:footnoteReference w:id="14912"/>
      </w:r>
      <w:r>
        <w:t xml:space="preserve"> of the glory of his grace, in which he has made us accepted in the beloved.</w:t>
      </w:r>
      <w:r>
        <w:rPr>
          <w:rStyle w:val="FootnoteReference"/>
        </w:rPr>
        <w:footnoteReference w:id="14913"/>
      </w:r>
      <w:r>
        <w:rPr>
          <w:rStyle w:val="FootnoteReference"/>
        </w:rPr>
        <w:footnoteReference w:id="14914"/>
      </w:r>
    </w:p>
    <w:p>
      <w:r>
        <w:rPr>
          <w:b/>
        </w:rPr>
        <w:t xml:space="preserve">7 </w:t>
      </w:r>
      <w:r>
        <w:t xml:space="preserve">In whom</w:t>
      </w:r>
      <w:r>
        <w:rPr>
          <w:rStyle w:val="FootnoteReference"/>
        </w:rPr>
        <w:footnoteReference w:id="14915"/>
      </w:r>
      <w:r>
        <w:t xml:space="preserve"> we have redemption through his blood, the forgiveness</w:t>
      </w:r>
      <w:r>
        <w:rPr>
          <w:rStyle w:val="FootnoteReference"/>
        </w:rPr>
        <w:footnoteReference w:id="14916"/>
      </w:r>
      <w:r>
        <w:t xml:space="preserve"> of sins, according to the riches of his grace;</w:t>
      </w:r>
      <w:r>
        <w:rPr>
          <w:rStyle w:val="FootnoteReference"/>
        </w:rPr>
        <w:footnoteReference w:id="14917"/>
      </w:r>
    </w:p>
    <w:p>
      <w:r>
        <w:rPr>
          <w:b/>
        </w:rPr>
        <w:t xml:space="preserve">8 </w:t>
      </w:r>
      <w:r>
        <w:t xml:space="preserve">in which he has abounded toward us in all wisdom and prudence;</w:t>
      </w:r>
      <w:r>
        <w:rPr>
          <w:rStyle w:val="FootnoteReference"/>
        </w:rPr>
        <w:footnoteReference w:id="14918"/>
      </w:r>
      <w:r>
        <w:rPr>
          <w:rStyle w:val="FootnoteReference"/>
        </w:rPr>
        <w:footnoteReference w:id="14919"/>
      </w:r>
    </w:p>
    <w:p>
      <w:r>
        <w:rPr>
          <w:b/>
        </w:rPr>
        <w:t xml:space="preserve">9 </w:t>
      </w:r>
      <w:r>
        <w:t xml:space="preserve">Having made</w:t>
      </w:r>
      <w:r>
        <w:rPr>
          <w:rStyle w:val="FootnoteReference"/>
        </w:rPr>
        <w:footnoteReference w:id="14920"/>
      </w:r>
      <w:r>
        <w:t xml:space="preserve"> known to us the mystery of his will, according</w:t>
      </w:r>
      <w:r>
        <w:rPr>
          <w:rStyle w:val="FootnoteReference"/>
        </w:rPr>
        <w:footnoteReference w:id="14921"/>
      </w:r>
      <w:r>
        <w:t xml:space="preserve"> to his good pleasure which he has purposed</w:t>
      </w:r>
      <w:r>
        <w:rPr>
          <w:rStyle w:val="FootnoteReference"/>
        </w:rPr>
        <w:footnoteReference w:id="14922"/>
      </w:r>
      <w:r>
        <w:t xml:space="preserve"> in himself:</w:t>
      </w:r>
    </w:p>
    <w:p>
      <w:r>
        <w:rPr>
          <w:b/>
        </w:rPr>
        <w:t xml:space="preserve">10 </w:t>
      </w:r>
      <w:r>
        <w:t xml:space="preserve">That in the</w:t>
      </w:r>
      <w:r>
        <w:rPr>
          <w:rStyle w:val="FootnoteReference"/>
        </w:rPr>
        <w:footnoteReference w:id="14923"/>
      </w:r>
      <w:r>
        <w:t xml:space="preserve"> dispensation of the fullness of times he might gather together in one all things in Christ, both which are in heaven, and which are on earth; even in him:</w:t>
      </w:r>
      <w:r>
        <w:rPr>
          <w:rStyle w:val="FootnoteReference"/>
        </w:rPr>
        <w:footnoteReference w:id="14924"/>
      </w:r>
    </w:p>
    <w:p>
      <w:r>
        <w:rPr>
          <w:b/>
        </w:rPr>
        <w:t xml:space="preserve">11 </w:t>
      </w:r>
      <w:r>
        <w:t xml:space="preserve">In whom also we have obtained an inheritance, being</w:t>
      </w:r>
      <w:r>
        <w:rPr>
          <w:rStyle w:val="FootnoteReference"/>
        </w:rPr>
        <w:footnoteReference w:id="14925"/>
      </w:r>
      <w:r>
        <w:t xml:space="preserve"> predestinated according</w:t>
      </w:r>
      <w:r>
        <w:rPr>
          <w:rStyle w:val="FootnoteReference"/>
        </w:rPr>
        <w:footnoteReference w:id="14926"/>
      </w:r>
      <w:r>
        <w:t xml:space="preserve"> to the purpose</w:t>
      </w:r>
      <w:r>
        <w:rPr>
          <w:rStyle w:val="FootnoteReference"/>
        </w:rPr>
        <w:footnoteReference w:id="14927"/>
      </w:r>
      <w:r>
        <w:t xml:space="preserve"> of him who works all things after the counsel</w:t>
      </w:r>
      <w:r>
        <w:rPr>
          <w:rStyle w:val="FootnoteReference"/>
        </w:rPr>
        <w:footnoteReference w:id="14928"/>
      </w:r>
      <w:r>
        <w:t xml:space="preserve"> of his own will:</w:t>
      </w:r>
      <w:r>
        <w:rPr>
          <w:rStyle w:val="FootnoteReference"/>
        </w:rPr>
        <w:footnoteReference w:id="14929"/>
      </w:r>
    </w:p>
    <w:p>
      <w:r>
        <w:rPr>
          <w:b/>
        </w:rPr>
        <w:t xml:space="preserve">12 </w:t>
      </w:r>
      <w:r>
        <w:t xml:space="preserve">That we should be to the praise of his glory, who first trusted in Christ.</w:t>
      </w:r>
      <w:r>
        <w:rPr>
          <w:rStyle w:val="FootnoteReference"/>
        </w:rPr>
        <w:footnoteReference w:id="14930"/>
      </w:r>
      <w:r>
        <w:rPr>
          <w:rStyle w:val="FootnoteReference"/>
        </w:rPr>
        <w:footnoteReference w:id="14931"/>
      </w:r>
    </w:p>
    <w:p>
      <w:r>
        <w:rPr>
          <w:b/>
        </w:rPr>
        <w:t xml:space="preserve">13 </w:t>
      </w:r>
      <w:r>
        <w:t xml:space="preserve">In whom you also trusted, after that you heard the word</w:t>
      </w:r>
      <w:r>
        <w:rPr>
          <w:rStyle w:val="FootnoteReference"/>
        </w:rPr>
        <w:footnoteReference w:id="14932"/>
      </w:r>
      <w:r>
        <w:t xml:space="preserve"> of truth, the good news of your salvation: in whom also after that you believed, you were sealed with that holy</w:t>
      </w:r>
      <w:r>
        <w:rPr>
          <w:rStyle w:val="FootnoteReference"/>
        </w:rPr>
        <w:footnoteReference w:id="14933"/>
      </w:r>
      <w:r>
        <w:t xml:space="preserve"> Spirit of promise,</w:t>
      </w:r>
      <w:r>
        <w:rPr>
          <w:rStyle w:val="FootnoteReference"/>
        </w:rPr>
        <w:footnoteReference w:id="14934"/>
      </w:r>
      <w:r>
        <w:rPr>
          <w:rStyle w:val="FootnoteReference"/>
        </w:rPr>
        <w:footnoteReference w:id="14935"/>
      </w:r>
      <w:r>
        <w:rPr>
          <w:rStyle w:val="FootnoteReference"/>
        </w:rPr>
        <w:footnoteReference w:id="14936"/>
      </w:r>
      <w:r>
        <w:rPr>
          <w:rStyle w:val="FootnoteReference"/>
        </w:rPr>
        <w:footnoteReference w:id="14937"/>
      </w:r>
    </w:p>
    <w:p>
      <w:r>
        <w:rPr>
          <w:b/>
        </w:rPr>
        <w:t xml:space="preserve">14 </w:t>
      </w:r>
      <w:r>
        <w:t xml:space="preserve">Which is the earn of our inheritance until the redemption</w:t>
      </w:r>
      <w:r>
        <w:rPr>
          <w:rStyle w:val="FootnoteReference"/>
        </w:rPr>
        <w:footnoteReference w:id="14938"/>
      </w:r>
      <w:r>
        <w:t xml:space="preserve"> of the purchased possession, to the praise of his glory.</w:t>
      </w:r>
      <w:r>
        <w:rPr>
          <w:rStyle w:val="FootnoteReference"/>
        </w:rPr>
        <w:footnoteReference w:id="14939"/>
      </w:r>
      <w:r>
        <w:rPr>
          <w:rStyle w:val="FootnoteReference"/>
        </w:rPr>
        <w:footnoteReference w:id="14940"/>
      </w:r>
    </w:p>
    <w:p>
      <w:r>
        <w:rPr>
          <w:b/>
        </w:rPr>
        <w:t xml:space="preserve">15 </w:t>
      </w:r>
      <w:r>
        <w:t xml:space="preserve">Therefore I also, after</w:t>
      </w:r>
      <w:r>
        <w:rPr>
          <w:rStyle w:val="FootnoteReference"/>
        </w:rPr>
        <w:footnoteReference w:id="14941"/>
      </w:r>
      <w:r>
        <w:t xml:space="preserve"> I heard of your faith</w:t>
      </w:r>
      <w:r>
        <w:rPr>
          <w:rStyle w:val="FootnoteReference"/>
        </w:rPr>
        <w:footnoteReference w:id="14942"/>
      </w:r>
      <w:r>
        <w:t xml:space="preserve"> in the Lord Jesus, and love</w:t>
      </w:r>
      <w:r>
        <w:rPr>
          <w:rStyle w:val="FootnoteReference"/>
        </w:rPr>
        <w:footnoteReference w:id="14943"/>
      </w:r>
      <w:r>
        <w:t xml:space="preserve"> to all the holy ones,</w:t>
      </w:r>
    </w:p>
    <w:p>
      <w:r>
        <w:rPr>
          <w:b/>
        </w:rPr>
        <w:t xml:space="preserve">16 </w:t>
      </w:r>
      <w:r>
        <w:t xml:space="preserve">Cease</w:t>
      </w:r>
      <w:r>
        <w:rPr>
          <w:rStyle w:val="FootnoteReference"/>
        </w:rPr>
        <w:footnoteReference w:id="14944"/>
      </w:r>
      <w:r>
        <w:t xml:space="preserve"> not to give thanks for you, making</w:t>
      </w:r>
      <w:r>
        <w:rPr>
          <w:rStyle w:val="FootnoteReference"/>
        </w:rPr>
        <w:footnoteReference w:id="14945"/>
      </w:r>
      <w:r>
        <w:t xml:space="preserve"> mention of you in my prayers;</w:t>
      </w:r>
    </w:p>
    <w:p>
      <w:r>
        <w:rPr>
          <w:b/>
        </w:rPr>
        <w:t xml:space="preserve">17 </w:t>
      </w:r>
      <w:r>
        <w:t xml:space="preserve">That the God</w:t>
      </w:r>
      <w:r>
        <w:rPr>
          <w:rStyle w:val="FootnoteReference"/>
        </w:rPr>
        <w:footnoteReference w:id="14946"/>
      </w:r>
      <w:r>
        <w:t xml:space="preserve"> of our Lord Jesus Christ, the Father</w:t>
      </w:r>
      <w:r>
        <w:rPr>
          <w:rStyle w:val="FootnoteReference"/>
        </w:rPr>
        <w:footnoteReference w:id="14947"/>
      </w:r>
      <w:r>
        <w:t xml:space="preserve"> of glory, may give to you the spirit</w:t>
      </w:r>
      <w:r>
        <w:rPr>
          <w:rStyle w:val="FootnoteReference"/>
        </w:rPr>
        <w:footnoteReference w:id="14948"/>
      </w:r>
      <w:r>
        <w:t xml:space="preserve"> of wisdom and revelation</w:t>
      </w:r>
      <w:r>
        <w:rPr>
          <w:rStyle w:val="FootnoteReference"/>
        </w:rPr>
        <w:footnoteReference w:id="14949"/>
      </w:r>
      <w:r>
        <w:t xml:space="preserve"> in the knowledge</w:t>
      </w:r>
      <w:r>
        <w:rPr>
          <w:rStyle w:val="FootnoteReference"/>
        </w:rPr>
        <w:footnoteReference w:id="14950"/>
      </w:r>
      <w:r>
        <w:t xml:space="preserve"> of him:</w:t>
      </w:r>
    </w:p>
    <w:p>
      <w:r>
        <w:rPr>
          <w:b/>
        </w:rPr>
        <w:t xml:space="preserve">18 </w:t>
      </w:r>
      <w:r>
        <w:t xml:space="preserve">The eyes</w:t>
      </w:r>
      <w:r>
        <w:rPr>
          <w:rStyle w:val="FootnoteReference"/>
        </w:rPr>
        <w:footnoteReference w:id="14951"/>
      </w:r>
      <w:r>
        <w:t xml:space="preserve"> of your understanding being enlightened; that you may know what is the hope of his calling</w:t>
      </w:r>
      <w:r>
        <w:rPr>
          <w:rStyle w:val="FootnoteReference"/>
        </w:rPr>
        <w:footnoteReference w:id="14952"/>
      </w:r>
      <w:r>
        <w:t xml:space="preserve">, and what the riches</w:t>
      </w:r>
      <w:r>
        <w:rPr>
          <w:rStyle w:val="FootnoteReference"/>
        </w:rPr>
        <w:footnoteReference w:id="14953"/>
      </w:r>
      <w:r>
        <w:t xml:space="preserve"> of the glory of his inheritance in the holy ones,</w:t>
      </w:r>
      <w:r>
        <w:rPr>
          <w:rStyle w:val="FootnoteReference"/>
        </w:rPr>
        <w:footnoteReference w:id="14954"/>
      </w:r>
    </w:p>
    <w:p>
      <w:r>
        <w:rPr>
          <w:b/>
        </w:rPr>
        <w:t xml:space="preserve">19 </w:t>
      </w:r>
      <w:r>
        <w:t xml:space="preserve">And what is the exceeding</w:t>
      </w:r>
      <w:r>
        <w:rPr>
          <w:rStyle w:val="FootnoteReference"/>
        </w:rPr>
        <w:footnoteReference w:id="14955"/>
      </w:r>
      <w:r>
        <w:t xml:space="preserve"> greatness of his power toward us who believe, according to the working of his mighty power,</w:t>
      </w:r>
    </w:p>
    <w:p>
      <w:r>
        <w:rPr>
          <w:b/>
        </w:rPr>
        <w:t xml:space="preserve">20 </w:t>
      </w:r>
      <w:r>
        <w:t xml:space="preserve">Which he worked in Christ, when</w:t>
      </w:r>
      <w:r>
        <w:rPr>
          <w:rStyle w:val="FootnoteReference"/>
        </w:rPr>
        <w:footnoteReference w:id="14956"/>
      </w:r>
      <w:r>
        <w:t xml:space="preserve"> he raised him from the dead, and set</w:t>
      </w:r>
      <w:r>
        <w:rPr>
          <w:rStyle w:val="FootnoteReference"/>
        </w:rPr>
        <w:footnoteReference w:id="14957"/>
      </w:r>
      <w:r>
        <w:t xml:space="preserve"> him at his own right hand in the heavenly</w:t>
      </w:r>
      <w:r>
        <w:rPr>
          <w:rStyle w:val="FootnoteReference"/>
        </w:rPr>
        <w:footnoteReference w:id="14958"/>
      </w:r>
      <w:r>
        <w:t xml:space="preserve"> places,</w:t>
      </w:r>
      <w:r>
        <w:rPr>
          <w:rStyle w:val="FootnoteReference"/>
        </w:rPr>
        <w:footnoteReference w:id="14959"/>
      </w:r>
    </w:p>
    <w:p>
      <w:r>
        <w:rPr>
          <w:b/>
        </w:rPr>
        <w:t xml:space="preserve">21 </w:t>
      </w:r>
      <w:r>
        <w:t xml:space="preserve">Far above</w:t>
      </w:r>
      <w:r>
        <w:rPr>
          <w:rStyle w:val="FootnoteReference"/>
        </w:rPr>
        <w:footnoteReference w:id="14960"/>
      </w:r>
      <w:r>
        <w:t xml:space="preserve"> all principality</w:t>
      </w:r>
      <w:r>
        <w:rPr>
          <w:rStyle w:val="FootnoteReference"/>
        </w:rPr>
        <w:footnoteReference w:id="14961"/>
      </w:r>
      <w:r>
        <w:t xml:space="preserve">, and power, and might, and dominion, and every</w:t>
      </w:r>
      <w:r>
        <w:rPr>
          <w:rStyle w:val="FootnoteReference"/>
        </w:rPr>
        <w:footnoteReference w:id="14962"/>
      </w:r>
      <w:r>
        <w:t xml:space="preserve"> name that is named, not only in this age, but also in that</w:t>
      </w:r>
      <w:r>
        <w:rPr>
          <w:rStyle w:val="FootnoteReference"/>
        </w:rPr>
        <w:footnoteReference w:id="14963"/>
      </w:r>
      <w:r>
        <w:t xml:space="preserve"> which is to come:</w:t>
      </w:r>
    </w:p>
    <w:p>
      <w:r>
        <w:rPr>
          <w:b/>
        </w:rPr>
        <w:t xml:space="preserve">22 </w:t>
      </w:r>
      <w:r>
        <w:t xml:space="preserve">And has put all things under his feet, and gave</w:t>
      </w:r>
      <w:r>
        <w:rPr>
          <w:rStyle w:val="FootnoteReference"/>
        </w:rPr>
        <w:footnoteReference w:id="14964"/>
      </w:r>
      <w:r>
        <w:t xml:space="preserve"> him to be the head over all things to the</w:t>
      </w:r>
      <w:r>
        <w:rPr>
          <w:rStyle w:val="FootnoteReference"/>
        </w:rPr>
        <w:footnoteReference w:id="14965"/>
      </w:r>
      <w:r>
        <w:t xml:space="preserve"> assembly,</w:t>
      </w:r>
      <w:r>
        <w:rPr>
          <w:rStyle w:val="FootnoteReference"/>
        </w:rPr>
        <w:footnoteReference w:id="14966"/>
      </w:r>
    </w:p>
    <w:p>
      <w:r>
        <w:rPr>
          <w:b/>
        </w:rPr>
        <w:t xml:space="preserve">23 </w:t>
      </w:r>
      <w:r>
        <w:t xml:space="preserve">Which is his body, the fullness of him who fills all in all.</w:t>
      </w:r>
      <w:r>
        <w:rPr>
          <w:rStyle w:val="FootnoteReference"/>
        </w:rPr>
        <w:footnoteReference w:id="14967"/>
      </w:r>
      <w:r>
        <w:rPr>
          <w:rStyle w:val="FootnoteReference"/>
        </w:rPr>
        <w:footnoteReference w:id="149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has he quickened, who were dead</w:t>
      </w:r>
      <w:r>
        <w:rPr>
          <w:rStyle w:val="FootnoteReference"/>
        </w:rPr>
        <w:footnoteReference w:id="14969"/>
      </w:r>
      <w:r>
        <w:t xml:space="preserve"> in trespasses and sins;</w:t>
      </w:r>
      <w:r>
        <w:rPr>
          <w:rStyle w:val="FootnoteReference"/>
        </w:rPr>
        <w:footnoteReference w:id="14970"/>
      </w:r>
    </w:p>
    <w:p>
      <w:r>
        <w:rPr>
          <w:b/>
        </w:rPr>
        <w:t xml:space="preserve">2 </w:t>
      </w:r>
      <w:r>
        <w:t xml:space="preserve">in which in time</w:t>
      </w:r>
      <w:r>
        <w:rPr>
          <w:rStyle w:val="FootnoteReference"/>
        </w:rPr>
        <w:footnoteReference w:id="14971"/>
      </w:r>
      <w:r>
        <w:t xml:space="preserve"> past you walked according</w:t>
      </w:r>
      <w:r>
        <w:rPr>
          <w:rStyle w:val="FootnoteReference"/>
        </w:rPr>
        <w:footnoteReference w:id="14972"/>
      </w:r>
      <w:r>
        <w:t xml:space="preserve"> to the course of this world, according to the prince</w:t>
      </w:r>
      <w:r>
        <w:rPr>
          <w:rStyle w:val="FootnoteReference"/>
        </w:rPr>
        <w:footnoteReference w:id="14973"/>
      </w:r>
      <w:r>
        <w:t xml:space="preserve"> of the power of the air</w:t>
      </w:r>
      <w:r>
        <w:rPr>
          <w:rStyle w:val="FootnoteReference"/>
        </w:rPr>
        <w:footnoteReference w:id="14974"/>
      </w:r>
      <w:r>
        <w:t xml:space="preserve">, the spirit</w:t>
      </w:r>
      <w:r>
        <w:rPr>
          <w:rStyle w:val="FootnoteReference"/>
        </w:rPr>
        <w:footnoteReference w:id="14975"/>
      </w:r>
      <w:r>
        <w:t xml:space="preserve"> that now works in the children</w:t>
      </w:r>
      <w:r>
        <w:rPr>
          <w:rStyle w:val="FootnoteReference"/>
        </w:rPr>
        <w:footnoteReference w:id="14976"/>
      </w:r>
      <w:r>
        <w:t xml:space="preserve"> of disobedience:</w:t>
      </w:r>
    </w:p>
    <w:p>
      <w:r>
        <w:rPr>
          <w:b/>
        </w:rPr>
        <w:t xml:space="preserve">3 </w:t>
      </w:r>
      <w:r>
        <w:t xml:space="preserve">Among whom also we all had our conduct in times</w:t>
      </w:r>
      <w:r>
        <w:rPr>
          <w:rStyle w:val="FootnoteReference"/>
        </w:rPr>
        <w:footnoteReference w:id="14977"/>
      </w:r>
      <w:r>
        <w:t xml:space="preserve"> past in the</w:t>
      </w:r>
      <w:r>
        <w:rPr>
          <w:rStyle w:val="FootnoteReference"/>
        </w:rPr>
        <w:footnoteReference w:id="14978"/>
      </w:r>
      <w:r>
        <w:t xml:space="preserve"> lusts of our flesh, fulfilling</w:t>
      </w:r>
      <w:r>
        <w:rPr>
          <w:rStyle w:val="FootnoteReference"/>
        </w:rPr>
        <w:footnoteReference w:id="14979"/>
      </w:r>
      <w:r>
        <w:t xml:space="preserve"> the desires</w:t>
      </w:r>
      <w:r>
        <w:rPr>
          <w:rStyle w:val="FootnoteReference"/>
        </w:rPr>
        <w:footnoteReference w:id="14980"/>
      </w:r>
      <w:r>
        <w:t xml:space="preserve"> of the flesh and of the mind; and were by nature the children</w:t>
      </w:r>
      <w:r>
        <w:rPr>
          <w:rStyle w:val="FootnoteReference"/>
        </w:rPr>
        <w:footnoteReference w:id="14981"/>
      </w:r>
      <w:r>
        <w:t xml:space="preserve"> of wrath, even</w:t>
      </w:r>
      <w:r>
        <w:rPr>
          <w:rStyle w:val="FootnoteReference"/>
        </w:rPr>
        <w:footnoteReference w:id="14982"/>
      </w:r>
      <w:r>
        <w:t xml:space="preserve"> as others.</w:t>
      </w:r>
      <w:r>
        <w:rPr>
          <w:rStyle w:val="FootnoteReference"/>
        </w:rPr>
        <w:footnoteReference w:id="14983"/>
      </w:r>
      <w:r>
        <w:rPr>
          <w:rStyle w:val="FootnoteReference"/>
        </w:rPr>
        <w:footnoteReference w:id="14984"/>
      </w:r>
    </w:p>
    <w:p>
      <w:r>
        <w:rPr>
          <w:b/>
        </w:rPr>
        <w:t xml:space="preserve">4 </w:t>
      </w:r>
      <w:r>
        <w:t xml:space="preserve">But God, who is rich in mercy, for his great love with which he loved us,</w:t>
      </w:r>
      <w:r>
        <w:rPr>
          <w:rStyle w:val="FootnoteReference"/>
        </w:rPr>
        <w:footnoteReference w:id="14985"/>
      </w:r>
      <w:r>
        <w:rPr>
          <w:rStyle w:val="FootnoteReference"/>
        </w:rPr>
        <w:footnoteReference w:id="14986"/>
      </w:r>
    </w:p>
    <w:p>
      <w:r>
        <w:rPr>
          <w:b/>
        </w:rPr>
        <w:t xml:space="preserve">5 </w:t>
      </w:r>
      <w:r>
        <w:t xml:space="preserve">Even when we were dead</w:t>
      </w:r>
      <w:r>
        <w:rPr>
          <w:rStyle w:val="FootnoteReference"/>
        </w:rPr>
        <w:footnoteReference w:id="14987"/>
      </w:r>
      <w:r>
        <w:t xml:space="preserve"> in sins, has quickened</w:t>
      </w:r>
      <w:r>
        <w:rPr>
          <w:rStyle w:val="FootnoteReference"/>
        </w:rPr>
        <w:footnoteReference w:id="14988"/>
      </w:r>
      <w:r>
        <w:t xml:space="preserve"> us together with Christ</w:t>
      </w:r>
      <w:r>
        <w:rPr>
          <w:rStyle w:val="FootnoteReference"/>
        </w:rPr>
        <w:footnoteReference w:id="14989"/>
      </w:r>
      <w:r>
        <w:t xml:space="preserve">, (by grace you are saved;)</w:t>
      </w:r>
      <w:r>
        <w:rPr>
          <w:rStyle w:val="FootnoteReference"/>
        </w:rPr>
        <w:footnoteReference w:id="14990"/>
      </w:r>
    </w:p>
    <w:p>
      <w:r>
        <w:rPr>
          <w:b/>
        </w:rPr>
        <w:t xml:space="preserve">6 </w:t>
      </w:r>
      <w:r>
        <w:t xml:space="preserve">And has raised us up together, and made us sit together in heavenly places in Christ Jesus</w:t>
      </w:r>
      <w:r>
        <w:rPr>
          <w:rStyle w:val="FootnoteReference"/>
        </w:rPr>
        <w:footnoteReference w:id="14991"/>
      </w:r>
      <w:r>
        <w:t xml:space="preserve">:</w:t>
      </w:r>
      <w:r>
        <w:rPr>
          <w:rStyle w:val="FootnoteReference"/>
        </w:rPr>
        <w:footnoteReference w:id="14992"/>
      </w:r>
      <w:r>
        <w:rPr>
          <w:rStyle w:val="FootnoteReference"/>
        </w:rPr>
        <w:footnoteReference w:id="14993"/>
      </w:r>
      <w:r>
        <w:rPr>
          <w:rStyle w:val="FootnoteReference"/>
        </w:rPr>
        <w:footnoteReference w:id="14994"/>
      </w:r>
    </w:p>
    <w:p>
      <w:r>
        <w:rPr>
          <w:b/>
        </w:rPr>
        <w:t xml:space="preserve">7 </w:t>
      </w:r>
      <w:r>
        <w:t xml:space="preserve">That in the</w:t>
      </w:r>
      <w:r>
        <w:rPr>
          <w:rStyle w:val="FootnoteReference"/>
        </w:rPr>
        <w:footnoteReference w:id="14995"/>
      </w:r>
      <w:r>
        <w:t xml:space="preserve"> ages to come he might show</w:t>
      </w:r>
      <w:r>
        <w:rPr>
          <w:rStyle w:val="FootnoteReference"/>
        </w:rPr>
        <w:footnoteReference w:id="14996"/>
      </w:r>
      <w:r>
        <w:t xml:space="preserve"> the exceeding riches of his grace in his</w:t>
      </w:r>
      <w:r>
        <w:rPr>
          <w:rStyle w:val="FootnoteReference"/>
        </w:rPr>
        <w:footnoteReference w:id="14997"/>
      </w:r>
      <w:r>
        <w:t xml:space="preserve"> kindness toward us through Christ Jesus.</w:t>
      </w:r>
    </w:p>
    <w:p>
      <w:r>
        <w:rPr>
          <w:b/>
        </w:rPr>
        <w:t xml:space="preserve">8 </w:t>
      </w:r>
      <w:r>
        <w:t xml:space="preserve">For by grace are you saved through</w:t>
      </w:r>
      <w:r>
        <w:rPr>
          <w:rStyle w:val="FootnoteReference"/>
        </w:rPr>
        <w:footnoteReference w:id="14998"/>
      </w:r>
      <w:r>
        <w:t xml:space="preserve"> faith; and that</w:t>
      </w:r>
      <w:r>
        <w:rPr>
          <w:rStyle w:val="FootnoteReference"/>
        </w:rPr>
        <w:footnoteReference w:id="14999"/>
      </w:r>
      <w:r>
        <w:t xml:space="preserve"> not of yourselves: it is the gift of God:</w:t>
      </w:r>
      <w:r>
        <w:rPr>
          <w:rStyle w:val="FootnoteReference"/>
        </w:rPr>
        <w:footnoteReference w:id="15000"/>
      </w:r>
    </w:p>
    <w:p>
      <w:r>
        <w:rPr>
          <w:b/>
        </w:rPr>
        <w:t xml:space="preserve">9 </w:t>
      </w:r>
      <w:r>
        <w:t xml:space="preserve">Not of works, lest anyone should boast.</w:t>
      </w:r>
      <w:r>
        <w:rPr>
          <w:rStyle w:val="FootnoteReference"/>
        </w:rPr>
        <w:footnoteReference w:id="15001"/>
      </w:r>
    </w:p>
    <w:p>
      <w:r>
        <w:rPr>
          <w:b/>
        </w:rPr>
        <w:t xml:space="preserve">10 </w:t>
      </w:r>
      <w:r>
        <w:t xml:space="preserve">For we are</w:t>
      </w:r>
      <w:r>
        <w:rPr>
          <w:rStyle w:val="FootnoteReference"/>
        </w:rPr>
        <w:footnoteReference w:id="15002"/>
      </w:r>
      <w:r>
        <w:t xml:space="preserve"> his workmanship, created</w:t>
      </w:r>
      <w:r>
        <w:rPr>
          <w:rStyle w:val="FootnoteReference"/>
        </w:rPr>
        <w:footnoteReference w:id="15003"/>
      </w:r>
      <w:r>
        <w:t xml:space="preserve"> in Christ Jesus to good</w:t>
      </w:r>
      <w:r>
        <w:rPr>
          <w:rStyle w:val="FootnoteReference"/>
        </w:rPr>
        <w:footnoteReference w:id="15004"/>
      </w:r>
      <w:r>
        <w:t xml:space="preserve"> works, which</w:t>
      </w:r>
      <w:r>
        <w:rPr>
          <w:rStyle w:val="FootnoteReference"/>
        </w:rPr>
        <w:footnoteReference w:id="15005"/>
      </w:r>
      <w:r>
        <w:t xml:space="preserve"> God has before ordained that we should walk</w:t>
      </w:r>
      <w:r>
        <w:rPr>
          <w:rStyle w:val="FootnoteReference"/>
        </w:rPr>
        <w:footnoteReference w:id="15006"/>
      </w:r>
      <w:r>
        <w:t xml:space="preserve"> in them.</w:t>
      </w:r>
    </w:p>
    <w:p>
      <w:r>
        <w:rPr>
          <w:b/>
        </w:rPr>
        <w:t xml:space="preserve">11 </w:t>
      </w:r>
      <w:r>
        <w:t xml:space="preserve">Therefore remember</w:t>
      </w:r>
      <w:r>
        <w:rPr>
          <w:rStyle w:val="FootnoteReference"/>
        </w:rPr>
        <w:footnoteReference w:id="15007"/>
      </w:r>
      <w:r>
        <w:t xml:space="preserve">, that you being in time past nations in the flesh, who are called Uncircumcision</w:t>
      </w:r>
      <w:r>
        <w:rPr>
          <w:rStyle w:val="FootnoteReference"/>
        </w:rPr>
        <w:footnoteReference w:id="15008"/>
      </w:r>
      <w:r>
        <w:t xml:space="preserve"> by that which is called the Circumcision in the flesh made</w:t>
      </w:r>
      <w:r>
        <w:rPr>
          <w:rStyle w:val="FootnoteReference"/>
        </w:rPr>
        <w:footnoteReference w:id="15009"/>
      </w:r>
      <w:r>
        <w:t xml:space="preserve"> by hands;</w:t>
      </w:r>
      <w:r>
        <w:rPr>
          <w:rStyle w:val="FootnoteReference"/>
        </w:rPr>
        <w:footnoteReference w:id="15010"/>
      </w:r>
    </w:p>
    <w:p>
      <w:r>
        <w:rPr>
          <w:b/>
        </w:rPr>
        <w:t xml:space="preserve">12 </w:t>
      </w:r>
      <w:r>
        <w:t xml:space="preserve">That at that time you were without</w:t>
      </w:r>
      <w:r>
        <w:rPr>
          <w:rStyle w:val="FootnoteReference"/>
        </w:rPr>
        <w:footnoteReference w:id="15011"/>
      </w:r>
      <w:r>
        <w:t xml:space="preserve"> Christ, being aliens</w:t>
      </w:r>
      <w:r>
        <w:rPr>
          <w:rStyle w:val="FootnoteReference"/>
        </w:rPr>
        <w:footnoteReference w:id="15012"/>
      </w:r>
      <w:r>
        <w:t xml:space="preserve"> from the commonwealth of Israel</w:t>
      </w:r>
      <w:r>
        <w:rPr>
          <w:rStyle w:val="FootnoteReference"/>
        </w:rPr>
        <w:footnoteReference w:id="15013"/>
      </w:r>
      <w:r>
        <w:t xml:space="preserve">, and strangers from the covenants</w:t>
      </w:r>
      <w:r>
        <w:rPr>
          <w:rStyle w:val="FootnoteReference"/>
        </w:rPr>
        <w:footnoteReference w:id="15014"/>
      </w:r>
      <w:r>
        <w:t xml:space="preserve"> of promise, having</w:t>
      </w:r>
      <w:r>
        <w:rPr>
          <w:rStyle w:val="FootnoteReference"/>
        </w:rPr>
        <w:footnoteReference w:id="15015"/>
      </w:r>
      <w:r>
        <w:t xml:space="preserve"> no hope, and without God in the world:</w:t>
      </w:r>
      <w:r>
        <w:rPr>
          <w:rStyle w:val="FootnoteReference"/>
        </w:rPr>
        <w:footnoteReference w:id="15016"/>
      </w:r>
    </w:p>
    <w:p>
      <w:r>
        <w:rPr>
          <w:b/>
        </w:rPr>
        <w:t xml:space="preserve">13 </w:t>
      </w:r>
      <w:r>
        <w:t xml:space="preserve">But now in Christ Jesus you who sometimes were far off are made near by the blood of Christ.</w:t>
      </w:r>
      <w:r>
        <w:rPr>
          <w:rStyle w:val="FootnoteReference"/>
        </w:rPr>
        <w:footnoteReference w:id="15017"/>
      </w:r>
      <w:r>
        <w:rPr>
          <w:rStyle w:val="FootnoteReference"/>
        </w:rPr>
        <w:footnoteReference w:id="15018"/>
      </w:r>
      <w:r>
        <w:rPr>
          <w:rStyle w:val="FootnoteReference"/>
        </w:rPr>
        <w:footnoteReference w:id="15019"/>
      </w:r>
    </w:p>
    <w:p>
      <w:r>
        <w:rPr>
          <w:b/>
        </w:rPr>
        <w:t xml:space="preserve">14 </w:t>
      </w:r>
      <w:r>
        <w:t xml:space="preserve">For he is our peace, who has made both</w:t>
      </w:r>
      <w:r>
        <w:rPr>
          <w:rStyle w:val="FootnoteReference"/>
        </w:rPr>
        <w:footnoteReference w:id="15020"/>
      </w:r>
      <w:r>
        <w:t xml:space="preserve"> one, and has broken down the middle</w:t>
      </w:r>
      <w:r>
        <w:rPr>
          <w:rStyle w:val="FootnoteReference"/>
        </w:rPr>
        <w:footnoteReference w:id="15021"/>
      </w:r>
      <w:r>
        <w:t xml:space="preserve"> wall of partition between us;</w:t>
      </w:r>
      <w:r>
        <w:rPr>
          <w:rStyle w:val="FootnoteReference"/>
        </w:rPr>
        <w:footnoteReference w:id="15022"/>
      </w:r>
    </w:p>
    <w:p>
      <w:r>
        <w:rPr>
          <w:b/>
        </w:rPr>
        <w:t xml:space="preserve">15 </w:t>
      </w:r>
      <w:r>
        <w:t xml:space="preserve">Having abolished in his</w:t>
      </w:r>
      <w:r>
        <w:rPr>
          <w:rStyle w:val="FootnoteReference"/>
        </w:rPr>
        <w:footnoteReference w:id="15023"/>
      </w:r>
      <w:r>
        <w:t xml:space="preserve"> flesh the enmity, even the law</w:t>
      </w:r>
      <w:r>
        <w:rPr>
          <w:rStyle w:val="FootnoteReference"/>
        </w:rPr>
        <w:footnoteReference w:id="15024"/>
      </w:r>
      <w:r>
        <w:t xml:space="preserve"> of commandments contained in ordinances; in order to make in himself of two one new man, so making peace;</w:t>
      </w:r>
      <w:r>
        <w:rPr>
          <w:rStyle w:val="FootnoteReference"/>
        </w:rPr>
        <w:footnoteReference w:id="15025"/>
      </w:r>
    </w:p>
    <w:p>
      <w:r>
        <w:rPr>
          <w:b/>
        </w:rPr>
        <w:t xml:space="preserve">16 </w:t>
      </w:r>
      <w:r>
        <w:t xml:space="preserve">And that he might reconcile</w:t>
      </w:r>
      <w:r>
        <w:rPr>
          <w:rStyle w:val="FootnoteReference"/>
        </w:rPr>
        <w:footnoteReference w:id="15026"/>
      </w:r>
      <w:r>
        <w:t xml:space="preserve"> both to God in one body by the cross, having</w:t>
      </w:r>
      <w:r>
        <w:rPr>
          <w:rStyle w:val="FootnoteReference"/>
        </w:rPr>
        <w:footnoteReference w:id="15027"/>
      </w:r>
      <w:r>
        <w:t xml:space="preserve"> killed the enmity by it:</w:t>
      </w:r>
    </w:p>
    <w:p>
      <w:r>
        <w:rPr>
          <w:b/>
        </w:rPr>
        <w:t xml:space="preserve">17 </w:t>
      </w:r>
      <w:r>
        <w:t xml:space="preserve">And came and preached</w:t>
      </w:r>
      <w:r>
        <w:rPr>
          <w:rStyle w:val="FootnoteReference"/>
        </w:rPr>
        <w:footnoteReference w:id="15028"/>
      </w:r>
      <w:r>
        <w:t xml:space="preserve"> peace to you which were far off, and to those who were near.</w:t>
      </w:r>
      <w:r>
        <w:rPr>
          <w:rStyle w:val="FootnoteReference"/>
        </w:rPr>
        <w:footnoteReference w:id="15029"/>
      </w:r>
    </w:p>
    <w:p>
      <w:r>
        <w:rPr>
          <w:b/>
        </w:rPr>
        <w:t xml:space="preserve">18 </w:t>
      </w:r>
      <w:r>
        <w:t xml:space="preserve">For through</w:t>
      </w:r>
      <w:r>
        <w:rPr>
          <w:rStyle w:val="FootnoteReference"/>
        </w:rPr>
        <w:footnoteReference w:id="15030"/>
      </w:r>
      <w:r>
        <w:t xml:space="preserve"> him we both have access by one Spirit to the Father.</w:t>
      </w:r>
      <w:r>
        <w:rPr>
          <w:rStyle w:val="FootnoteReference"/>
        </w:rPr>
        <w:footnoteReference w:id="15031"/>
      </w:r>
      <w:r>
        <w:rPr>
          <w:rStyle w:val="FootnoteReference"/>
        </w:rPr>
        <w:footnoteReference w:id="15032"/>
      </w:r>
    </w:p>
    <w:p>
      <w:r>
        <w:rPr>
          <w:b/>
        </w:rPr>
        <w:t xml:space="preserve">19 </w:t>
      </w:r>
      <w:r>
        <w:t xml:space="preserve">Now therefore you are no more strangers</w:t>
      </w:r>
      <w:r>
        <w:rPr>
          <w:rStyle w:val="FootnoteReference"/>
        </w:rPr>
        <w:footnoteReference w:id="15033"/>
      </w:r>
      <w:r>
        <w:t xml:space="preserve"> and foreigners, but fellow citizens with the holy ones, and of the household</w:t>
      </w:r>
      <w:r>
        <w:rPr>
          <w:rStyle w:val="FootnoteReference"/>
        </w:rPr>
        <w:footnoteReference w:id="15034"/>
      </w:r>
      <w:r>
        <w:t xml:space="preserve"> of God;</w:t>
      </w:r>
      <w:r>
        <w:rPr>
          <w:rStyle w:val="FootnoteReference"/>
        </w:rPr>
        <w:footnoteReference w:id="15035"/>
      </w:r>
    </w:p>
    <w:p>
      <w:r>
        <w:rPr>
          <w:b/>
        </w:rPr>
        <w:t xml:space="preserve">20 </w:t>
      </w:r>
      <w:r>
        <w:t xml:space="preserve">And are built</w:t>
      </w:r>
      <w:r>
        <w:rPr>
          <w:rStyle w:val="FootnoteReference"/>
        </w:rPr>
        <w:footnoteReference w:id="15036"/>
      </w:r>
      <w:r>
        <w:t xml:space="preserve"> upon the foundation</w:t>
      </w:r>
      <w:r>
        <w:rPr>
          <w:rStyle w:val="FootnoteReference"/>
        </w:rPr>
        <w:footnoteReference w:id="15037"/>
      </w:r>
      <w:r>
        <w:t xml:space="preserve"> of the apostles and prophets, Jesus</w:t>
      </w:r>
      <w:r>
        <w:rPr>
          <w:rStyle w:val="FootnoteReference"/>
        </w:rPr>
        <w:footnoteReference w:id="15038"/>
      </w:r>
      <w:r>
        <w:t xml:space="preserve"> Christ himself being the chief corner stone;</w:t>
      </w:r>
    </w:p>
    <w:p>
      <w:r>
        <w:rPr>
          <w:b/>
        </w:rPr>
        <w:t xml:space="preserve">21 </w:t>
      </w:r>
      <w:r>
        <w:t xml:space="preserve">In whom all the building fitly</w:t>
      </w:r>
      <w:r>
        <w:rPr>
          <w:rStyle w:val="FootnoteReference"/>
        </w:rPr>
        <w:footnoteReference w:id="15039"/>
      </w:r>
      <w:r>
        <w:t xml:space="preserve"> framed together grows to a holy temple in the Lord:</w:t>
      </w:r>
      <w:r>
        <w:rPr>
          <w:rStyle w:val="FootnoteReference"/>
        </w:rPr>
        <w:footnoteReference w:id="15040"/>
      </w:r>
      <w:r>
        <w:rPr>
          <w:rStyle w:val="FootnoteReference"/>
        </w:rPr>
        <w:footnoteReference w:id="15041"/>
      </w:r>
    </w:p>
    <w:p>
      <w:r>
        <w:rPr>
          <w:b/>
        </w:rPr>
        <w:t xml:space="preserve">22 </w:t>
      </w:r>
      <w:r>
        <w:t xml:space="preserve">In whom you also are built together for an habitation of God through the Spirit.</w:t>
      </w:r>
      <w:r>
        <w:rPr>
          <w:rStyle w:val="FootnoteReference"/>
        </w:rPr>
        <w:footnoteReference w:id="150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5043"/>
      </w:r>
      <w:r>
        <w:t xml:space="preserve">, the prisoner of Jesus</w:t>
      </w:r>
      <w:r>
        <w:rPr>
          <w:rStyle w:val="FootnoteReference"/>
        </w:rPr>
        <w:footnoteReference w:id="15044"/>
      </w:r>
      <w:r>
        <w:t xml:space="preserve"> Christ</w:t>
      </w:r>
      <w:r>
        <w:rPr>
          <w:rStyle w:val="FootnoteReference"/>
        </w:rPr>
        <w:footnoteReference w:id="15045"/>
      </w:r>
      <w:r>
        <w:t xml:space="preserve"> for you nations,</w:t>
      </w:r>
      <w:r>
        <w:rPr>
          <w:rStyle w:val="FootnoteReference"/>
        </w:rPr>
        <w:footnoteReference w:id="15046"/>
      </w:r>
      <w:r>
        <w:rPr>
          <w:rStyle w:val="FootnoteReference"/>
        </w:rPr>
        <w:footnoteReference w:id="15047"/>
      </w:r>
      <w:r>
        <w:rPr>
          <w:rStyle w:val="FootnoteReference"/>
        </w:rPr>
        <w:footnoteReference w:id="15048"/>
      </w:r>
    </w:p>
    <w:p>
      <w:r>
        <w:rPr>
          <w:b/>
        </w:rPr>
        <w:t xml:space="preserve">2 </w:t>
      </w:r>
      <w:r>
        <w:t xml:space="preserve">If you have heard of the dispensation</w:t>
      </w:r>
      <w:r>
        <w:rPr>
          <w:rStyle w:val="FootnoteReference"/>
        </w:rPr>
        <w:footnoteReference w:id="15049"/>
      </w:r>
      <w:r>
        <w:t xml:space="preserve"> of the grace of God who is given me toward you:</w:t>
      </w:r>
      <w:r>
        <w:rPr>
          <w:rStyle w:val="FootnoteReference"/>
        </w:rPr>
        <w:footnoteReference w:id="15050"/>
      </w:r>
    </w:p>
    <w:p>
      <w:r>
        <w:rPr>
          <w:b/>
        </w:rPr>
        <w:t xml:space="preserve">3 </w:t>
      </w:r>
      <w:r>
        <w:t xml:space="preserve">How that by revelation he made known to me the mystery</w:t>
      </w:r>
      <w:r>
        <w:rPr>
          <w:rStyle w:val="FootnoteReference"/>
        </w:rPr>
        <w:footnoteReference w:id="15051"/>
      </w:r>
      <w:r>
        <w:t xml:space="preserve">; (as I</w:t>
      </w:r>
      <w:r>
        <w:rPr>
          <w:rStyle w:val="FootnoteReference"/>
        </w:rPr>
        <w:footnoteReference w:id="15052"/>
      </w:r>
      <w:r>
        <w:t xml:space="preserve"> wrote before in few words,</w:t>
      </w:r>
      <w:r>
        <w:rPr>
          <w:rStyle w:val="FootnoteReference"/>
        </w:rPr>
        <w:footnoteReference w:id="15053"/>
      </w:r>
    </w:p>
    <w:p>
      <w:r>
        <w:rPr>
          <w:b/>
        </w:rPr>
        <w:t xml:space="preserve">4 </w:t>
      </w:r>
      <w:r>
        <w:t xml:space="preserve">by which, when you read, you may understand my knowledge in the mystery</w:t>
      </w:r>
      <w:r>
        <w:rPr>
          <w:rStyle w:val="FootnoteReference"/>
        </w:rPr>
        <w:footnoteReference w:id="15054"/>
      </w:r>
      <w:r>
        <w:t xml:space="preserve"> of Christ)</w:t>
      </w:r>
      <w:r>
        <w:rPr>
          <w:rStyle w:val="FootnoteReference"/>
        </w:rPr>
        <w:footnoteReference w:id="15055"/>
      </w:r>
    </w:p>
    <w:p>
      <w:r>
        <w:rPr>
          <w:b/>
        </w:rPr>
        <w:t xml:space="preserve">5 </w:t>
      </w:r>
      <w:r>
        <w:t xml:space="preserve">Which in other</w:t>
      </w:r>
      <w:r>
        <w:rPr>
          <w:rStyle w:val="FootnoteReference"/>
        </w:rPr>
        <w:footnoteReference w:id="15056"/>
      </w:r>
      <w:r>
        <w:t xml:space="preserve"> ages was not made known to the sons of men, as it</w:t>
      </w:r>
      <w:r>
        <w:rPr>
          <w:rStyle w:val="FootnoteReference"/>
        </w:rPr>
        <w:footnoteReference w:id="15057"/>
      </w:r>
      <w:r>
        <w:t xml:space="preserve"> is now revealed to his holy apostles and prophets by the Spirit;</w:t>
      </w:r>
      <w:r>
        <w:rPr>
          <w:rStyle w:val="FootnoteReference"/>
        </w:rPr>
        <w:footnoteReference w:id="15058"/>
      </w:r>
    </w:p>
    <w:p>
      <w:r>
        <w:rPr>
          <w:b/>
        </w:rPr>
        <w:t xml:space="preserve">6 </w:t>
      </w:r>
      <w:r>
        <w:t xml:space="preserve">That the nations should be join heirs, and of the same</w:t>
      </w:r>
      <w:r>
        <w:rPr>
          <w:rStyle w:val="FootnoteReference"/>
        </w:rPr>
        <w:footnoteReference w:id="15059"/>
      </w:r>
      <w:r>
        <w:t xml:space="preserve"> body, and partakers</w:t>
      </w:r>
      <w:r>
        <w:rPr>
          <w:rStyle w:val="FootnoteReference"/>
        </w:rPr>
        <w:footnoteReference w:id="15060"/>
      </w:r>
      <w:r>
        <w:t xml:space="preserve"> of his promise in Christ by the good news:</w:t>
      </w:r>
      <w:r>
        <w:rPr>
          <w:rStyle w:val="FootnoteReference"/>
        </w:rPr>
        <w:footnoteReference w:id="15061"/>
      </w:r>
    </w:p>
    <w:p>
      <w:r>
        <w:rPr>
          <w:b/>
        </w:rPr>
        <w:t xml:space="preserve">7 </w:t>
      </w:r>
      <w:r>
        <w:t xml:space="preserve">of which I was made a minister, according</w:t>
      </w:r>
      <w:r>
        <w:rPr>
          <w:rStyle w:val="FootnoteReference"/>
        </w:rPr>
        <w:footnoteReference w:id="15062"/>
      </w:r>
      <w:r>
        <w:t xml:space="preserve"> to the gift of the grace of God given to me by the effectual working of his power.</w:t>
      </w:r>
      <w:r>
        <w:rPr>
          <w:rStyle w:val="FootnoteReference"/>
        </w:rPr>
        <w:footnoteReference w:id="15063"/>
      </w:r>
      <w:r>
        <w:rPr>
          <w:rStyle w:val="FootnoteReference"/>
        </w:rPr>
        <w:footnoteReference w:id="15064"/>
      </w:r>
    </w:p>
    <w:p>
      <w:r>
        <w:rPr>
          <w:b/>
        </w:rPr>
        <w:t xml:space="preserve">8 </w:t>
      </w:r>
      <w:r>
        <w:t xml:space="preserve">To me, who am</w:t>
      </w:r>
      <w:r>
        <w:rPr>
          <w:rStyle w:val="FootnoteReference"/>
        </w:rPr>
        <w:footnoteReference w:id="15065"/>
      </w:r>
      <w:r>
        <w:t xml:space="preserve"> less than the least of all holy ones, is this</w:t>
      </w:r>
      <w:r>
        <w:rPr>
          <w:rStyle w:val="FootnoteReference"/>
        </w:rPr>
        <w:footnoteReference w:id="15066"/>
      </w:r>
      <w:r>
        <w:t xml:space="preserve"> grace given, that I should preach among the nations the unsearchable</w:t>
      </w:r>
      <w:r>
        <w:rPr>
          <w:rStyle w:val="FootnoteReference"/>
        </w:rPr>
        <w:footnoteReference w:id="15067"/>
      </w:r>
      <w:r>
        <w:t xml:space="preserve"> riches of Christ;</w:t>
      </w:r>
      <w:r>
        <w:rPr>
          <w:rStyle w:val="FootnoteReference"/>
        </w:rPr>
        <w:footnoteReference w:id="15068"/>
      </w:r>
    </w:p>
    <w:p>
      <w:r>
        <w:rPr>
          <w:b/>
        </w:rPr>
        <w:t xml:space="preserve">9 </w:t>
      </w:r>
      <w:r>
        <w:t xml:space="preserve">And to make all men see what is the fellowship</w:t>
      </w:r>
      <w:r>
        <w:rPr>
          <w:rStyle w:val="FootnoteReference"/>
        </w:rPr>
        <w:footnoteReference w:id="15069"/>
      </w:r>
      <w:r>
        <w:t xml:space="preserve"> of the mystery, which from the beginning</w:t>
      </w:r>
      <w:r>
        <w:rPr>
          <w:rStyle w:val="FootnoteReference"/>
        </w:rPr>
        <w:footnoteReference w:id="15070"/>
      </w:r>
      <w:r>
        <w:t xml:space="preserve"> of the world has been hid in God, who created</w:t>
      </w:r>
      <w:r>
        <w:rPr>
          <w:rStyle w:val="FootnoteReference"/>
        </w:rPr>
        <w:footnoteReference w:id="15071"/>
      </w:r>
      <w:r>
        <w:t xml:space="preserve"> all things by Jesus Christ:</w:t>
      </w:r>
      <w:r>
        <w:rPr>
          <w:rStyle w:val="FootnoteReference"/>
        </w:rPr>
        <w:footnoteReference w:id="15072"/>
      </w:r>
      <w:r>
        <w:rPr>
          <w:rStyle w:val="FootnoteReference"/>
        </w:rPr>
        <w:footnoteReference w:id="15073"/>
      </w:r>
    </w:p>
    <w:p>
      <w:r>
        <w:rPr>
          <w:b/>
        </w:rPr>
        <w:t xml:space="preserve">10 </w:t>
      </w:r>
      <w:r>
        <w:t xml:space="preserve">To the intent</w:t>
      </w:r>
      <w:r>
        <w:rPr>
          <w:rStyle w:val="FootnoteReference"/>
        </w:rPr>
        <w:footnoteReference w:id="15074"/>
      </w:r>
      <w:r>
        <w:t xml:space="preserve"> that now to the principalities</w:t>
      </w:r>
      <w:r>
        <w:rPr>
          <w:rStyle w:val="FootnoteReference"/>
        </w:rPr>
        <w:footnoteReference w:id="15075"/>
      </w:r>
      <w:r>
        <w:t xml:space="preserve"> and powers in heavenly places might be known by the assembly the manifold</w:t>
      </w:r>
      <w:r>
        <w:rPr>
          <w:rStyle w:val="FootnoteReference"/>
        </w:rPr>
        <w:footnoteReference w:id="15076"/>
      </w:r>
      <w:r>
        <w:t xml:space="preserve"> wisdom of God,</w:t>
      </w:r>
      <w:r>
        <w:rPr>
          <w:rStyle w:val="FootnoteReference"/>
        </w:rPr>
        <w:footnoteReference w:id="15077"/>
      </w:r>
    </w:p>
    <w:p>
      <w:r>
        <w:rPr>
          <w:b/>
        </w:rPr>
        <w:t xml:space="preserve">11 </w:t>
      </w:r>
      <w:r>
        <w:t xml:space="preserve">According to the eternal purpose which he purposed in Christ Jesus our Lord:</w:t>
      </w:r>
      <w:r>
        <w:rPr>
          <w:rStyle w:val="FootnoteReference"/>
        </w:rPr>
        <w:footnoteReference w:id="15078"/>
      </w:r>
    </w:p>
    <w:p>
      <w:r>
        <w:rPr>
          <w:b/>
        </w:rPr>
        <w:t xml:space="preserve">12 </w:t>
      </w:r>
      <w:r>
        <w:t xml:space="preserve">In whom we have boldness and access with confidence by the faith of him.</w:t>
      </w:r>
      <w:r>
        <w:rPr>
          <w:rStyle w:val="FootnoteReference"/>
        </w:rPr>
        <w:footnoteReference w:id="15079"/>
      </w:r>
    </w:p>
    <w:p>
      <w:r>
        <w:rPr>
          <w:b/>
        </w:rPr>
        <w:t xml:space="preserve">13 </w:t>
      </w:r>
      <w:r>
        <w:t xml:space="preserve">Therefore I desire that you do not faint at my tribulations for you, which is your glory.</w:t>
      </w:r>
      <w:r>
        <w:rPr>
          <w:rStyle w:val="FootnoteReference"/>
        </w:rPr>
        <w:footnoteReference w:id="15080"/>
      </w:r>
      <w:r>
        <w:rPr>
          <w:rStyle w:val="FootnoteReference"/>
        </w:rPr>
        <w:footnoteReference w:id="15081"/>
      </w:r>
    </w:p>
    <w:p>
      <w:r>
        <w:rPr>
          <w:b/>
        </w:rPr>
        <w:t xml:space="preserve">14 </w:t>
      </w:r>
      <w:r>
        <w:t xml:space="preserve">For this cause I bow my knees to the Father</w:t>
      </w:r>
      <w:r>
        <w:rPr>
          <w:rStyle w:val="FootnoteReference"/>
        </w:rPr>
        <w:footnoteReference w:id="15082"/>
      </w:r>
      <w:r>
        <w:t xml:space="preserve"> of our Lord Jesus Christ,</w:t>
      </w:r>
      <w:r>
        <w:rPr>
          <w:rStyle w:val="FootnoteReference"/>
        </w:rPr>
        <w:footnoteReference w:id="15083"/>
      </w:r>
    </w:p>
    <w:p>
      <w:r>
        <w:rPr>
          <w:b/>
        </w:rPr>
        <w:t xml:space="preserve">15 </w:t>
      </w:r>
      <w:r>
        <w:t xml:space="preserve">Of whom the whole</w:t>
      </w:r>
      <w:r>
        <w:rPr>
          <w:rStyle w:val="FootnoteReference"/>
        </w:rPr>
        <w:footnoteReference w:id="15084"/>
      </w:r>
      <w:r>
        <w:t xml:space="preserve"> family in heaven and earth is named,</w:t>
      </w:r>
      <w:r>
        <w:rPr>
          <w:rStyle w:val="FootnoteReference"/>
        </w:rPr>
        <w:footnoteReference w:id="15085"/>
      </w:r>
    </w:p>
    <w:p>
      <w:r>
        <w:rPr>
          <w:b/>
        </w:rPr>
        <w:t xml:space="preserve">16 </w:t>
      </w:r>
      <w:r>
        <w:t xml:space="preserve">That he would grant you, according</w:t>
      </w:r>
      <w:r>
        <w:rPr>
          <w:rStyle w:val="FootnoteReference"/>
        </w:rPr>
        <w:footnoteReference w:id="15086"/>
      </w:r>
      <w:r>
        <w:t xml:space="preserve"> to the riches of his glory, to be</w:t>
      </w:r>
      <w:r>
        <w:rPr>
          <w:rStyle w:val="FootnoteReference"/>
        </w:rPr>
        <w:footnoteReference w:id="15087"/>
      </w:r>
      <w:r>
        <w:t xml:space="preserve"> strengthened with might by his Spirit in the inner</w:t>
      </w:r>
      <w:r>
        <w:rPr>
          <w:rStyle w:val="FootnoteReference"/>
        </w:rPr>
        <w:footnoteReference w:id="15088"/>
      </w:r>
      <w:r>
        <w:t xml:space="preserve"> man;</w:t>
      </w:r>
    </w:p>
    <w:p>
      <w:r>
        <w:rPr>
          <w:b/>
        </w:rPr>
        <w:t xml:space="preserve">17 </w:t>
      </w:r>
      <w:r>
        <w:t xml:space="preserve">That Christ</w:t>
      </w:r>
      <w:r>
        <w:rPr>
          <w:rStyle w:val="FootnoteReference"/>
        </w:rPr>
        <w:footnoteReference w:id="15089"/>
      </w:r>
      <w:r>
        <w:t xml:space="preserve"> may dwell in your hearts by faith; that you, being</w:t>
      </w:r>
      <w:r>
        <w:rPr>
          <w:rStyle w:val="FootnoteReference"/>
        </w:rPr>
        <w:footnoteReference w:id="15090"/>
      </w:r>
      <w:r>
        <w:t xml:space="preserve"> rooted and grounded</w:t>
      </w:r>
      <w:r>
        <w:rPr>
          <w:rStyle w:val="FootnoteReference"/>
        </w:rPr>
        <w:footnoteReference w:id="15091"/>
      </w:r>
      <w:r>
        <w:t xml:space="preserve"> in love,</w:t>
      </w:r>
    </w:p>
    <w:p>
      <w:r>
        <w:rPr>
          <w:b/>
        </w:rPr>
        <w:t xml:space="preserve">18 </w:t>
      </w:r>
      <w:r>
        <w:t xml:space="preserve">May be able</w:t>
      </w:r>
      <w:r>
        <w:rPr>
          <w:rStyle w:val="FootnoteReference"/>
        </w:rPr>
        <w:footnoteReference w:id="15092"/>
      </w:r>
      <w:r>
        <w:t xml:space="preserve"> to comprehend with</w:t>
      </w:r>
      <w:r>
        <w:rPr>
          <w:rStyle w:val="FootnoteReference"/>
        </w:rPr>
        <w:footnoteReference w:id="15093"/>
      </w:r>
      <w:r>
        <w:t xml:space="preserve"> all holy ones what</w:t>
      </w:r>
      <w:r>
        <w:rPr>
          <w:rStyle w:val="FootnoteReference"/>
        </w:rPr>
        <w:footnoteReference w:id="15094"/>
      </w:r>
      <w:r>
        <w:t xml:space="preserve"> is the breadth, and length, and depth, and height;</w:t>
      </w:r>
    </w:p>
    <w:p>
      <w:r>
        <w:rPr>
          <w:b/>
        </w:rPr>
        <w:t xml:space="preserve">19 </w:t>
      </w:r>
      <w:r>
        <w:t xml:space="preserve">And to know</w:t>
      </w:r>
      <w:r>
        <w:rPr>
          <w:rStyle w:val="FootnoteReference"/>
        </w:rPr>
        <w:footnoteReference w:id="15095"/>
      </w:r>
      <w:r>
        <w:t xml:space="preserve"> the love of Christ, who passes knowledge, that you might be filled with all the fullness of God.</w:t>
      </w:r>
      <w:r>
        <w:rPr>
          <w:rStyle w:val="FootnoteReference"/>
        </w:rPr>
        <w:footnoteReference w:id="15096"/>
      </w:r>
      <w:r>
        <w:rPr>
          <w:rStyle w:val="FootnoteReference"/>
        </w:rPr>
        <w:footnoteReference w:id="15097"/>
      </w:r>
    </w:p>
    <w:p>
      <w:r>
        <w:rPr>
          <w:b/>
        </w:rPr>
        <w:t xml:space="preserve">20 </w:t>
      </w:r>
      <w:r>
        <w:t xml:space="preserve">Now to him who is able</w:t>
      </w:r>
      <w:r>
        <w:rPr>
          <w:rStyle w:val="FootnoteReference"/>
        </w:rPr>
        <w:footnoteReference w:id="15098"/>
      </w:r>
      <w:r>
        <w:t xml:space="preserve"> to do exceeding</w:t>
      </w:r>
      <w:r>
        <w:rPr>
          <w:rStyle w:val="FootnoteReference"/>
        </w:rPr>
        <w:footnoteReference w:id="15099"/>
      </w:r>
      <w:r>
        <w:t xml:space="preserve"> abundantly above all that we ask or think, according</w:t>
      </w:r>
      <w:r>
        <w:rPr>
          <w:rStyle w:val="FootnoteReference"/>
        </w:rPr>
        <w:footnoteReference w:id="15100"/>
      </w:r>
      <w:r>
        <w:t xml:space="preserve"> to the power that works in us,</w:t>
      </w:r>
    </w:p>
    <w:p>
      <w:r>
        <w:rPr>
          <w:b/>
        </w:rPr>
        <w:t xml:space="preserve">21 </w:t>
      </w:r>
      <w:r>
        <w:t xml:space="preserve">To him be glory in the assembly by Christ Jesus throughout</w:t>
      </w:r>
      <w:r>
        <w:rPr>
          <w:rStyle w:val="FootnoteReference"/>
        </w:rPr>
        <w:footnoteReference w:id="15101"/>
      </w:r>
      <w:r>
        <w:t xml:space="preserve"> all ages, world without end. Amen.</w:t>
      </w:r>
      <w:r>
        <w:rPr>
          <w:rStyle w:val="FootnoteReference"/>
        </w:rPr>
        <w:footnoteReference w:id="15102"/>
      </w:r>
      <w:r>
        <w:rPr>
          <w:rStyle w:val="FootnoteReference"/>
        </w:rPr>
        <w:footnoteReference w:id="151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5104"/>
      </w:r>
      <w:r>
        <w:t xml:space="preserve"> of the Lord, plead to you that you walk</w:t>
      </w:r>
      <w:r>
        <w:rPr>
          <w:rStyle w:val="FootnoteReference"/>
        </w:rPr>
        <w:footnoteReference w:id="15105"/>
      </w:r>
      <w:r>
        <w:t xml:space="preserve"> worthy of the vocation</w:t>
      </w:r>
      <w:r>
        <w:rPr>
          <w:rStyle w:val="FootnoteReference"/>
        </w:rPr>
        <w:footnoteReference w:id="15106"/>
      </w:r>
      <w:r>
        <w:t xml:space="preserve"> with which you are called,</w:t>
      </w:r>
      <w:r>
        <w:rPr>
          <w:rStyle w:val="FootnoteReference"/>
        </w:rPr>
        <w:footnoteReference w:id="15107"/>
      </w:r>
    </w:p>
    <w:p>
      <w:r>
        <w:rPr>
          <w:b/>
        </w:rPr>
        <w:t xml:space="preserve">2 </w:t>
      </w:r>
      <w:r>
        <w:t xml:space="preserve">With all lowliness</w:t>
      </w:r>
      <w:r>
        <w:rPr>
          <w:rStyle w:val="FootnoteReference"/>
        </w:rPr>
        <w:footnoteReference w:id="15108"/>
      </w:r>
      <w:r>
        <w:t xml:space="preserve"> and meekness, with longsuffering, forbearing</w:t>
      </w:r>
      <w:r>
        <w:rPr>
          <w:rStyle w:val="FootnoteReference"/>
        </w:rPr>
        <w:footnoteReference w:id="15109"/>
      </w:r>
      <w:r>
        <w:t xml:space="preserve"> one another in love;</w:t>
      </w:r>
    </w:p>
    <w:p>
      <w:r>
        <w:rPr>
          <w:b/>
        </w:rPr>
        <w:t xml:space="preserve">3 </w:t>
      </w:r>
      <w:r>
        <w:t xml:space="preserve">Endeavouring to keep the unity of the Spirit in the bond of peace.</w:t>
      </w:r>
      <w:r>
        <w:rPr>
          <w:rStyle w:val="FootnoteReference"/>
        </w:rPr>
        <w:footnoteReference w:id="15110"/>
      </w:r>
    </w:p>
    <w:p>
      <w:r>
        <w:rPr>
          <w:b/>
        </w:rPr>
        <w:t xml:space="preserve">4 </w:t>
      </w:r>
      <w:r>
        <w:t xml:space="preserve">There is one body</w:t>
      </w:r>
      <w:r>
        <w:rPr>
          <w:rStyle w:val="FootnoteReference"/>
        </w:rPr>
        <w:footnoteReference w:id="15111"/>
      </w:r>
      <w:r>
        <w:t xml:space="preserve">, and one Spirit</w:t>
      </w:r>
      <w:r>
        <w:rPr>
          <w:rStyle w:val="FootnoteReference"/>
        </w:rPr>
        <w:footnoteReference w:id="15112"/>
      </w:r>
      <w:r>
        <w:t xml:space="preserve">, even as you are called in one hope of your calling;</w:t>
      </w:r>
      <w:r>
        <w:rPr>
          <w:rStyle w:val="FootnoteReference"/>
        </w:rPr>
        <w:footnoteReference w:id="15113"/>
      </w:r>
    </w:p>
    <w:p>
      <w:r>
        <w:rPr>
          <w:b/>
        </w:rPr>
        <w:t xml:space="preserve">5 </w:t>
      </w:r>
      <w:r>
        <w:t xml:space="preserve">One Lord</w:t>
      </w:r>
      <w:r>
        <w:rPr>
          <w:rStyle w:val="FootnoteReference"/>
        </w:rPr>
        <w:footnoteReference w:id="15114"/>
      </w:r>
      <w:r>
        <w:t xml:space="preserve">, one faith</w:t>
      </w:r>
      <w:r>
        <w:rPr>
          <w:rStyle w:val="FootnoteReference"/>
        </w:rPr>
        <w:footnoteReference w:id="15115"/>
      </w:r>
      <w:r>
        <w:t xml:space="preserve">, one baptism</w:t>
      </w:r>
      <w:r>
        <w:rPr>
          <w:rStyle w:val="FootnoteReference"/>
        </w:rPr>
        <w:footnoteReference w:id="15116"/>
      </w:r>
      <w:r>
        <w:t xml:space="preserve">,</w:t>
      </w:r>
    </w:p>
    <w:p>
      <w:r>
        <w:rPr>
          <w:b/>
        </w:rPr>
        <w:t xml:space="preserve">6 </w:t>
      </w:r>
      <w:r>
        <w:t xml:space="preserve">One God and Father of all, who is above all, and through all, and in</w:t>
      </w:r>
      <w:r>
        <w:rPr>
          <w:rStyle w:val="FootnoteReference"/>
        </w:rPr>
        <w:footnoteReference w:id="15117"/>
      </w:r>
      <w:r>
        <w:t xml:space="preserve"> you all.</w:t>
      </w:r>
      <w:r>
        <w:rPr>
          <w:rStyle w:val="FootnoteReference"/>
        </w:rPr>
        <w:footnoteReference w:id="15118"/>
      </w:r>
      <w:r>
        <w:rPr>
          <w:rStyle w:val="FootnoteReference"/>
        </w:rPr>
        <w:footnoteReference w:id="15119"/>
      </w:r>
    </w:p>
    <w:p>
      <w:r>
        <w:rPr>
          <w:b/>
        </w:rPr>
        <w:t xml:space="preserve">7 </w:t>
      </w:r>
      <w:r>
        <w:t xml:space="preserve">But to every one of us is given grace</w:t>
      </w:r>
      <w:r>
        <w:rPr>
          <w:rStyle w:val="FootnoteReference"/>
        </w:rPr>
        <w:footnoteReference w:id="15120"/>
      </w:r>
      <w:r>
        <w:t xml:space="preserve"> according to the measure</w:t>
      </w:r>
      <w:r>
        <w:rPr>
          <w:rStyle w:val="FootnoteReference"/>
        </w:rPr>
        <w:footnoteReference w:id="15121"/>
      </w:r>
      <w:r>
        <w:t xml:space="preserve"> of the gift of Christ</w:t>
      </w:r>
      <w:r>
        <w:rPr>
          <w:rStyle w:val="FootnoteReference"/>
        </w:rPr>
        <w:footnoteReference w:id="15122"/>
      </w:r>
      <w:r>
        <w:t xml:space="preserve">.</w:t>
      </w:r>
      <w:r>
        <w:rPr>
          <w:rStyle w:val="FootnoteReference"/>
        </w:rPr>
        <w:footnoteReference w:id="15123"/>
      </w:r>
    </w:p>
    <w:p>
      <w:r>
        <w:rPr>
          <w:b/>
        </w:rPr>
        <w:t xml:space="preserve">8 </w:t>
      </w:r>
      <w:r>
        <w:t xml:space="preserve">Therefore he says, When</w:t>
      </w:r>
      <w:r>
        <w:rPr>
          <w:rStyle w:val="FootnoteReference"/>
        </w:rPr>
        <w:footnoteReference w:id="15124"/>
      </w:r>
      <w:r>
        <w:t xml:space="preserve"> he ascended up on high, he led</w:t>
      </w:r>
      <w:r>
        <w:rPr>
          <w:rStyle w:val="FootnoteReference"/>
        </w:rPr>
        <w:footnoteReference w:id="15125"/>
      </w:r>
      <w:r>
        <w:t xml:space="preserve"> captivity captive, and gave gifts to men.</w:t>
      </w:r>
      <w:r>
        <w:rPr>
          <w:rStyle w:val="FootnoteReference"/>
        </w:rPr>
        <w:footnoteReference w:id="15126"/>
      </w:r>
    </w:p>
    <w:p>
      <w:r>
        <w:rPr>
          <w:b/>
        </w:rPr>
        <w:t xml:space="preserve">9 </w:t>
      </w:r>
      <w:r>
        <w:t xml:space="preserve">(Now that he ascended</w:t>
      </w:r>
      <w:r>
        <w:rPr>
          <w:rStyle w:val="FootnoteReference"/>
        </w:rPr>
        <w:footnoteReference w:id="15127"/>
      </w:r>
      <w:r>
        <w:t xml:space="preserve">, what is it but that he also</w:t>
      </w:r>
      <w:r>
        <w:rPr>
          <w:rStyle w:val="FootnoteReference"/>
        </w:rPr>
        <w:footnoteReference w:id="15128"/>
      </w:r>
      <w:r>
        <w:t xml:space="preserve"> descended first into the lower</w:t>
      </w:r>
      <w:r>
        <w:rPr>
          <w:rStyle w:val="FootnoteReference"/>
        </w:rPr>
        <w:footnoteReference w:id="15129"/>
      </w:r>
      <w:r>
        <w:t xml:space="preserve"> parts of the earth?</w:t>
      </w:r>
    </w:p>
    <w:p>
      <w:r>
        <w:rPr>
          <w:b/>
        </w:rPr>
        <w:t xml:space="preserve">10 </w:t>
      </w:r>
      <w:r>
        <w:t xml:space="preserve">the one who descended is the same also that ascended</w:t>
      </w:r>
      <w:r>
        <w:rPr>
          <w:rStyle w:val="FootnoteReference"/>
        </w:rPr>
        <w:footnoteReference w:id="15130"/>
      </w:r>
      <w:r>
        <w:t xml:space="preserve"> up far above all heavens, that he</w:t>
      </w:r>
      <w:r>
        <w:rPr>
          <w:rStyle w:val="FootnoteReference"/>
        </w:rPr>
        <w:footnoteReference w:id="15131"/>
      </w:r>
      <w:r>
        <w:t xml:space="preserve"> might fill</w:t>
      </w:r>
      <w:r>
        <w:rPr>
          <w:rStyle w:val="FootnoteReference"/>
        </w:rPr>
        <w:footnoteReference w:id="15132"/>
      </w:r>
      <w:r>
        <w:t xml:space="preserve"> all things.)</w:t>
      </w:r>
    </w:p>
    <w:p>
      <w:r>
        <w:rPr>
          <w:b/>
        </w:rPr>
        <w:t xml:space="preserve">11 </w:t>
      </w:r>
      <w:r>
        <w:t xml:space="preserve">And he gave some, apostles; and some, prophets; and some, evangelists</w:t>
      </w:r>
      <w:r>
        <w:rPr>
          <w:rStyle w:val="FootnoteReference"/>
        </w:rPr>
        <w:footnoteReference w:id="15133"/>
      </w:r>
      <w:r>
        <w:t xml:space="preserve">; and some, pastors</w:t>
      </w:r>
      <w:r>
        <w:rPr>
          <w:rStyle w:val="FootnoteReference"/>
        </w:rPr>
        <w:footnoteReference w:id="15134"/>
      </w:r>
      <w:r>
        <w:t xml:space="preserve"> and teachers;</w:t>
      </w:r>
      <w:r>
        <w:rPr>
          <w:rStyle w:val="FootnoteReference"/>
        </w:rPr>
        <w:footnoteReference w:id="15135"/>
      </w:r>
    </w:p>
    <w:p>
      <w:r>
        <w:rPr>
          <w:b/>
        </w:rPr>
        <w:t xml:space="preserve">12 </w:t>
      </w:r>
      <w:r>
        <w:t xml:space="preserve">For the perfecting</w:t>
      </w:r>
      <w:r>
        <w:rPr>
          <w:rStyle w:val="FootnoteReference"/>
        </w:rPr>
        <w:footnoteReference w:id="15136"/>
      </w:r>
      <w:r>
        <w:t xml:space="preserve"> of the holy ones, for the work</w:t>
      </w:r>
      <w:r>
        <w:rPr>
          <w:rStyle w:val="FootnoteReference"/>
        </w:rPr>
        <w:footnoteReference w:id="15137"/>
      </w:r>
      <w:r>
        <w:t xml:space="preserve"> of the ministry, for the edifying</w:t>
      </w:r>
      <w:r>
        <w:rPr>
          <w:rStyle w:val="FootnoteReference"/>
        </w:rPr>
        <w:footnoteReference w:id="15138"/>
      </w:r>
      <w:r>
        <w:t xml:space="preserve"> of the body</w:t>
      </w:r>
      <w:r>
        <w:rPr>
          <w:rStyle w:val="FootnoteReference"/>
        </w:rPr>
        <w:footnoteReference w:id="15139"/>
      </w:r>
      <w:r>
        <w:t xml:space="preserve"> of Christ:</w:t>
      </w:r>
    </w:p>
    <w:p>
      <w:r>
        <w:rPr>
          <w:b/>
        </w:rPr>
        <w:t xml:space="preserve">13 </w:t>
      </w:r>
      <w:r>
        <w:t xml:space="preserve">Till we all</w:t>
      </w:r>
      <w:r>
        <w:rPr>
          <w:rStyle w:val="FootnoteReference"/>
        </w:rPr>
        <w:footnoteReference w:id="15140"/>
      </w:r>
      <w:r>
        <w:t xml:space="preserve"> come in the unity of the faith, and of the knowledge</w:t>
      </w:r>
      <w:r>
        <w:rPr>
          <w:rStyle w:val="FootnoteReference"/>
        </w:rPr>
        <w:footnoteReference w:id="15141"/>
      </w:r>
      <w:r>
        <w:t xml:space="preserve"> of the Son of God, to a perfect man, to the measure of the stature of the fullness of Christ:</w:t>
      </w:r>
      <w:r>
        <w:rPr>
          <w:rStyle w:val="FootnoteReference"/>
        </w:rPr>
        <w:footnoteReference w:id="15142"/>
      </w:r>
      <w:r>
        <w:rPr>
          <w:rStyle w:val="FootnoteReference"/>
        </w:rPr>
        <w:footnoteReference w:id="15143"/>
      </w:r>
    </w:p>
    <w:p>
      <w:r>
        <w:rPr>
          <w:b/>
        </w:rPr>
        <w:t xml:space="preserve">14 </w:t>
      </w:r>
      <w:r>
        <w:t xml:space="preserve">That we from now on be no more</w:t>
      </w:r>
      <w:r>
        <w:rPr>
          <w:rStyle w:val="FootnoteReference"/>
        </w:rPr>
        <w:footnoteReference w:id="15144"/>
      </w:r>
      <w:r>
        <w:t xml:space="preserve"> children, tossed</w:t>
      </w:r>
      <w:r>
        <w:rPr>
          <w:rStyle w:val="FootnoteReference"/>
        </w:rPr>
        <w:footnoteReference w:id="15145"/>
      </w:r>
      <w:r>
        <w:t xml:space="preserve"> back and forth, and carried</w:t>
      </w:r>
      <w:r>
        <w:rPr>
          <w:rStyle w:val="FootnoteReference"/>
        </w:rPr>
        <w:footnoteReference w:id="15146"/>
      </w:r>
      <w:r>
        <w:t xml:space="preserve"> about with every wind of doctrine, by the</w:t>
      </w:r>
      <w:r>
        <w:rPr>
          <w:rStyle w:val="FootnoteReference"/>
        </w:rPr>
        <w:footnoteReference w:id="15147"/>
      </w:r>
      <w:r>
        <w:t xml:space="preserve"> sleight of men, and cunning craftiness, by which they lie in wait to deceive;</w:t>
      </w:r>
      <w:r>
        <w:rPr>
          <w:rStyle w:val="FootnoteReference"/>
        </w:rPr>
        <w:footnoteReference w:id="15148"/>
      </w:r>
    </w:p>
    <w:p>
      <w:r>
        <w:rPr>
          <w:b/>
        </w:rPr>
        <w:t xml:space="preserve">15 </w:t>
      </w:r>
      <w:r>
        <w:t xml:space="preserve">But speaking the truth</w:t>
      </w:r>
      <w:r>
        <w:rPr>
          <w:rStyle w:val="FootnoteReference"/>
        </w:rPr>
        <w:footnoteReference w:id="15149"/>
      </w:r>
      <w:r>
        <w:t xml:space="preserve"> in love, may grow up into him in all things, which</w:t>
      </w:r>
      <w:r>
        <w:rPr>
          <w:rStyle w:val="FootnoteReference"/>
        </w:rPr>
        <w:footnoteReference w:id="15150"/>
      </w:r>
      <w:r>
        <w:t xml:space="preserve"> is the head, even Christ:</w:t>
      </w:r>
      <w:r>
        <w:rPr>
          <w:rStyle w:val="FootnoteReference"/>
        </w:rPr>
        <w:footnoteReference w:id="15151"/>
      </w:r>
      <w:r>
        <w:rPr>
          <w:rStyle w:val="FootnoteReference"/>
        </w:rPr>
        <w:footnoteReference w:id="15152"/>
      </w:r>
    </w:p>
    <w:p>
      <w:r>
        <w:rPr>
          <w:b/>
        </w:rPr>
        <w:t xml:space="preserve">16 </w:t>
      </w:r>
      <w:r>
        <w:t xml:space="preserve">From whom</w:t>
      </w:r>
      <w:r>
        <w:rPr>
          <w:rStyle w:val="FootnoteReference"/>
        </w:rPr>
        <w:footnoteReference w:id="15153"/>
      </w:r>
      <w:r>
        <w:t xml:space="preserve"> the whole body fitly</w:t>
      </w:r>
      <w:r>
        <w:rPr>
          <w:rStyle w:val="FootnoteReference"/>
        </w:rPr>
        <w:footnoteReference w:id="15154"/>
      </w:r>
      <w:r>
        <w:t xml:space="preserve"> joined together and compacted by that which every joint supplies, according to the effectual</w:t>
      </w:r>
      <w:r>
        <w:rPr>
          <w:rStyle w:val="FootnoteReference"/>
        </w:rPr>
        <w:footnoteReference w:id="15155"/>
      </w:r>
      <w:r>
        <w:t xml:space="preserve"> working in the measure of every part, makes increase of the body to the edifying</w:t>
      </w:r>
      <w:r>
        <w:rPr>
          <w:rStyle w:val="FootnoteReference"/>
        </w:rPr>
        <w:footnoteReference w:id="15156"/>
      </w:r>
      <w:r>
        <w:t xml:space="preserve"> of itself in love.</w:t>
      </w:r>
    </w:p>
    <w:p>
      <w:r>
        <w:rPr>
          <w:b/>
        </w:rPr>
        <w:t xml:space="preserve">17 </w:t>
      </w:r>
      <w:r>
        <w:t xml:space="preserve">This I say</w:t>
      </w:r>
      <w:r>
        <w:rPr>
          <w:rStyle w:val="FootnoteReference"/>
        </w:rPr>
        <w:footnoteReference w:id="15157"/>
      </w:r>
      <w:r>
        <w:t xml:space="preserve"> therefore, and testify</w:t>
      </w:r>
      <w:r>
        <w:rPr>
          <w:rStyle w:val="FootnoteReference"/>
        </w:rPr>
        <w:footnoteReference w:id="15158"/>
      </w:r>
      <w:r>
        <w:t xml:space="preserve"> in the</w:t>
      </w:r>
      <w:r>
        <w:rPr>
          <w:rStyle w:val="FootnoteReference"/>
        </w:rPr>
        <w:footnoteReference w:id="15159"/>
      </w:r>
      <w:r>
        <w:t xml:space="preserve"> Lord, that you from now on walk not as other nations walk, in the vanity of their mind,</w:t>
      </w:r>
      <w:r>
        <w:rPr>
          <w:rStyle w:val="FootnoteReference"/>
        </w:rPr>
        <w:footnoteReference w:id="15160"/>
      </w:r>
      <w:r>
        <w:rPr>
          <w:rStyle w:val="FootnoteReference"/>
        </w:rPr>
        <w:footnoteReference w:id="15161"/>
      </w:r>
    </w:p>
    <w:p>
      <w:r>
        <w:rPr>
          <w:b/>
        </w:rPr>
        <w:t xml:space="preserve">18 </w:t>
      </w:r>
      <w:r>
        <w:t xml:space="preserve">Having the understanding</w:t>
      </w:r>
      <w:r>
        <w:rPr>
          <w:rStyle w:val="FootnoteReference"/>
        </w:rPr>
        <w:footnoteReference w:id="15162"/>
      </w:r>
      <w:r>
        <w:t xml:space="preserve"> darkened, being alienated</w:t>
      </w:r>
      <w:r>
        <w:rPr>
          <w:rStyle w:val="FootnoteReference"/>
        </w:rPr>
        <w:footnoteReference w:id="15163"/>
      </w:r>
      <w:r>
        <w:t xml:space="preserve"> from the life of God through the ignorance that is in them, because</w:t>
      </w:r>
      <w:r>
        <w:rPr>
          <w:rStyle w:val="FootnoteReference"/>
        </w:rPr>
        <w:footnoteReference w:id="15164"/>
      </w:r>
      <w:r>
        <w:t xml:space="preserve"> of the blindness</w:t>
      </w:r>
      <w:r>
        <w:rPr>
          <w:rStyle w:val="FootnoteReference"/>
        </w:rPr>
        <w:footnoteReference w:id="15165"/>
      </w:r>
      <w:r>
        <w:t xml:space="preserve"> of their heart:</w:t>
      </w:r>
    </w:p>
    <w:p>
      <w:r>
        <w:rPr>
          <w:b/>
        </w:rPr>
        <w:t xml:space="preserve">19 </w:t>
      </w:r>
      <w:r>
        <w:t xml:space="preserve">Who being past</w:t>
      </w:r>
      <w:r>
        <w:rPr>
          <w:rStyle w:val="FootnoteReference"/>
        </w:rPr>
        <w:footnoteReference w:id="15166"/>
      </w:r>
      <w:r>
        <w:t xml:space="preserve"> feeling have given</w:t>
      </w:r>
      <w:r>
        <w:rPr>
          <w:rStyle w:val="FootnoteReference"/>
        </w:rPr>
        <w:footnoteReference w:id="15167"/>
      </w:r>
      <w:r>
        <w:t xml:space="preserve"> themselves over to lasciviousness, to work all uncleanness with</w:t>
      </w:r>
      <w:r>
        <w:rPr>
          <w:rStyle w:val="FootnoteReference"/>
        </w:rPr>
        <w:footnoteReference w:id="15168"/>
      </w:r>
      <w:r>
        <w:t xml:space="preserve"> greediness.</w:t>
      </w:r>
    </w:p>
    <w:p>
      <w:r>
        <w:rPr>
          <w:b/>
        </w:rPr>
        <w:t xml:space="preserve">20 </w:t>
      </w:r>
      <w:r>
        <w:t xml:space="preserve">But you have not so learned Christ;</w:t>
      </w:r>
      <w:r>
        <w:rPr>
          <w:rStyle w:val="FootnoteReference"/>
        </w:rPr>
        <w:footnoteReference w:id="15169"/>
      </w:r>
    </w:p>
    <w:p>
      <w:r>
        <w:rPr>
          <w:b/>
        </w:rPr>
        <w:t xml:space="preserve">21 </w:t>
      </w:r>
      <w:r>
        <w:t xml:space="preserve">If so be that you have heard</w:t>
      </w:r>
      <w:r>
        <w:rPr>
          <w:rStyle w:val="FootnoteReference"/>
        </w:rPr>
        <w:footnoteReference w:id="15170"/>
      </w:r>
      <w:r>
        <w:t xml:space="preserve"> him, and have been taught by him, as the truth is in Jesus</w:t>
      </w:r>
      <w:r>
        <w:rPr>
          <w:rStyle w:val="FootnoteReference"/>
        </w:rPr>
        <w:footnoteReference w:id="15171"/>
      </w:r>
      <w:r>
        <w:t xml:space="preserve">:</w:t>
      </w:r>
      <w:r>
        <w:rPr>
          <w:rStyle w:val="FootnoteReference"/>
        </w:rPr>
        <w:footnoteReference w:id="15172"/>
      </w:r>
    </w:p>
    <w:p>
      <w:r>
        <w:rPr>
          <w:b/>
        </w:rPr>
        <w:t xml:space="preserve">22 </w:t>
      </w:r>
      <w:r>
        <w:t xml:space="preserve">That you put off concerning the former</w:t>
      </w:r>
      <w:r>
        <w:rPr>
          <w:rStyle w:val="FootnoteReference"/>
        </w:rPr>
        <w:footnoteReference w:id="15173"/>
      </w:r>
      <w:r>
        <w:t xml:space="preserve"> conduct the old</w:t>
      </w:r>
      <w:r>
        <w:rPr>
          <w:rStyle w:val="FootnoteReference"/>
        </w:rPr>
        <w:footnoteReference w:id="15174"/>
      </w:r>
      <w:r>
        <w:t xml:space="preserve"> man, who is corrupt according to the deceitful</w:t>
      </w:r>
      <w:r>
        <w:rPr>
          <w:rStyle w:val="FootnoteReference"/>
        </w:rPr>
        <w:footnoteReference w:id="15175"/>
      </w:r>
      <w:r>
        <w:t xml:space="preserve"> lusts;</w:t>
      </w:r>
      <w:r>
        <w:rPr>
          <w:rStyle w:val="FootnoteReference"/>
        </w:rPr>
        <w:footnoteReference w:id="15176"/>
      </w:r>
    </w:p>
    <w:p>
      <w:r>
        <w:rPr>
          <w:b/>
        </w:rPr>
        <w:t xml:space="preserve">23 </w:t>
      </w:r>
      <w:r>
        <w:t xml:space="preserve">And be renewed in the spirit</w:t>
      </w:r>
      <w:r>
        <w:rPr>
          <w:rStyle w:val="FootnoteReference"/>
        </w:rPr>
        <w:footnoteReference w:id="15177"/>
      </w:r>
      <w:r>
        <w:t xml:space="preserve"> of your mind;</w:t>
      </w:r>
      <w:r>
        <w:rPr>
          <w:rStyle w:val="FootnoteReference"/>
        </w:rPr>
        <w:footnoteReference w:id="15178"/>
      </w:r>
    </w:p>
    <w:p>
      <w:r>
        <w:rPr>
          <w:b/>
        </w:rPr>
        <w:t xml:space="preserve">24 </w:t>
      </w:r>
      <w:r>
        <w:t xml:space="preserve">And that you put on the new man, who after</w:t>
      </w:r>
      <w:r>
        <w:rPr>
          <w:rStyle w:val="FootnoteReference"/>
        </w:rPr>
        <w:footnoteReference w:id="15179"/>
      </w:r>
      <w:r>
        <w:t xml:space="preserve"> God is created</w:t>
      </w:r>
      <w:r>
        <w:rPr>
          <w:rStyle w:val="FootnoteReference"/>
        </w:rPr>
        <w:footnoteReference w:id="15180"/>
      </w:r>
      <w:r>
        <w:t xml:space="preserve"> in righteousness</w:t>
      </w:r>
      <w:r>
        <w:rPr>
          <w:rStyle w:val="FootnoteReference"/>
        </w:rPr>
        <w:footnoteReference w:id="15181"/>
      </w:r>
      <w:r>
        <w:t xml:space="preserve"> and true holiness</w:t>
      </w:r>
      <w:r>
        <w:rPr>
          <w:rStyle w:val="FootnoteReference"/>
        </w:rPr>
        <w:footnoteReference w:id="15182"/>
      </w:r>
      <w:r>
        <w:t xml:space="preserve">.</w:t>
      </w:r>
      <w:r>
        <w:rPr>
          <w:rStyle w:val="FootnoteReference"/>
        </w:rPr>
        <w:footnoteReference w:id="15183"/>
      </w:r>
      <w:r>
        <w:rPr>
          <w:rStyle w:val="FootnoteReference"/>
        </w:rPr>
        <w:footnoteReference w:id="15184"/>
      </w:r>
    </w:p>
    <w:p>
      <w:r>
        <w:rPr>
          <w:b/>
        </w:rPr>
        <w:t xml:space="preserve">25 </w:t>
      </w:r>
      <w:r>
        <w:t xml:space="preserve">Therefore putting</w:t>
      </w:r>
      <w:r>
        <w:rPr>
          <w:rStyle w:val="FootnoteReference"/>
        </w:rPr>
        <w:footnoteReference w:id="15185"/>
      </w:r>
      <w:r>
        <w:t xml:space="preserve"> away lying, speak</w:t>
      </w:r>
      <w:r>
        <w:rPr>
          <w:rStyle w:val="FootnoteReference"/>
        </w:rPr>
        <w:footnoteReference w:id="15186"/>
      </w:r>
      <w:r>
        <w:t xml:space="preserve"> every man truth with his neighbor: for we are members one of another.</w:t>
      </w:r>
      <w:r>
        <w:rPr>
          <w:rStyle w:val="FootnoteReference"/>
        </w:rPr>
        <w:footnoteReference w:id="15187"/>
      </w:r>
    </w:p>
    <w:p>
      <w:r>
        <w:rPr>
          <w:b/>
        </w:rPr>
        <w:t xml:space="preserve">26 </w:t>
      </w:r>
      <w:r>
        <w:t xml:space="preserve">Be you angry, and do not sin: let not the sun go down upon your wrath:</w:t>
      </w:r>
      <w:r>
        <w:rPr>
          <w:rStyle w:val="FootnoteReference"/>
        </w:rPr>
        <w:footnoteReference w:id="15188"/>
      </w:r>
      <w:r>
        <w:rPr>
          <w:rStyle w:val="FootnoteReference"/>
        </w:rPr>
        <w:footnoteReference w:id="15189"/>
      </w:r>
    </w:p>
    <w:p>
      <w:r>
        <w:rPr>
          <w:b/>
        </w:rPr>
        <w:t xml:space="preserve">27 </w:t>
      </w:r>
      <w:r>
        <w:t xml:space="preserve">Neither give place to the devil.</w:t>
      </w:r>
      <w:r>
        <w:rPr>
          <w:rStyle w:val="FootnoteReference"/>
        </w:rPr>
        <w:footnoteReference w:id="15190"/>
      </w:r>
    </w:p>
    <w:p>
      <w:r>
        <w:rPr>
          <w:b/>
        </w:rPr>
        <w:t xml:space="preserve">28 </w:t>
      </w:r>
      <w:r>
        <w:t xml:space="preserve">Let him who stole steal no more</w:t>
      </w:r>
      <w:r>
        <w:rPr>
          <w:rStyle w:val="FootnoteReference"/>
        </w:rPr>
        <w:footnoteReference w:id="15191"/>
      </w:r>
      <w:r>
        <w:t xml:space="preserve">: but rather let him labor, working with his hands the thing which is good, that he</w:t>
      </w:r>
      <w:r>
        <w:rPr>
          <w:rStyle w:val="FootnoteReference"/>
        </w:rPr>
        <w:footnoteReference w:id="15192"/>
      </w:r>
      <w:r>
        <w:t xml:space="preserve"> may have to give</w:t>
      </w:r>
      <w:r>
        <w:rPr>
          <w:rStyle w:val="FootnoteReference"/>
        </w:rPr>
        <w:footnoteReference w:id="15193"/>
      </w:r>
      <w:r>
        <w:t xml:space="preserve"> to him who needs.</w:t>
      </w:r>
      <w:r>
        <w:rPr>
          <w:rStyle w:val="FootnoteReference"/>
        </w:rPr>
        <w:footnoteReference w:id="15194"/>
      </w:r>
      <w:r>
        <w:rPr>
          <w:rStyle w:val="FootnoteReference"/>
        </w:rPr>
        <w:footnoteReference w:id="15195"/>
      </w:r>
    </w:p>
    <w:p>
      <w:r>
        <w:rPr>
          <w:b/>
        </w:rPr>
        <w:t xml:space="preserve">29 </w:t>
      </w:r>
      <w:r>
        <w:t xml:space="preserve">Let no corrupt communication proceed out of your mouth, but that which</w:t>
      </w:r>
      <w:r>
        <w:rPr>
          <w:rStyle w:val="FootnoteReference"/>
        </w:rPr>
        <w:footnoteReference w:id="15196"/>
      </w:r>
      <w:r>
        <w:t xml:space="preserve"> is good to the use of edifying</w:t>
      </w:r>
      <w:r>
        <w:rPr>
          <w:rStyle w:val="FootnoteReference"/>
        </w:rPr>
        <w:footnoteReference w:id="15197"/>
      </w:r>
      <w:r>
        <w:t xml:space="preserve">, that it may minister</w:t>
      </w:r>
      <w:r>
        <w:rPr>
          <w:rStyle w:val="FootnoteReference"/>
        </w:rPr>
        <w:footnoteReference w:id="15198"/>
      </w:r>
      <w:r>
        <w:t xml:space="preserve"> grace to the hearers.</w:t>
      </w:r>
      <w:r>
        <w:rPr>
          <w:rStyle w:val="FootnoteReference"/>
        </w:rPr>
        <w:footnoteReference w:id="15199"/>
      </w:r>
    </w:p>
    <w:p>
      <w:r>
        <w:rPr>
          <w:b/>
        </w:rPr>
        <w:t xml:space="preserve">30 </w:t>
      </w:r>
      <w:r>
        <w:t xml:space="preserve">And grieve</w:t>
      </w:r>
      <w:r>
        <w:rPr>
          <w:rStyle w:val="FootnoteReference"/>
        </w:rPr>
        <w:footnoteReference w:id="15200"/>
      </w:r>
      <w:r>
        <w:t xml:space="preserve"> not the holy Spirit of God, by which you are sealed to the day</w:t>
      </w:r>
      <w:r>
        <w:rPr>
          <w:rStyle w:val="FootnoteReference"/>
        </w:rPr>
        <w:footnoteReference w:id="15201"/>
      </w:r>
      <w:r>
        <w:t xml:space="preserve"> of redemption.</w:t>
      </w:r>
      <w:r>
        <w:rPr>
          <w:rStyle w:val="FootnoteReference"/>
        </w:rPr>
        <w:footnoteReference w:id="15202"/>
      </w:r>
    </w:p>
    <w:p>
      <w:r>
        <w:rPr>
          <w:b/>
        </w:rPr>
        <w:t xml:space="preserve">31 </w:t>
      </w:r>
      <w:r>
        <w:t xml:space="preserve">Let all bitterness</w:t>
      </w:r>
      <w:r>
        <w:rPr>
          <w:rStyle w:val="FootnoteReference"/>
        </w:rPr>
        <w:footnoteReference w:id="15203"/>
      </w:r>
      <w:r>
        <w:t xml:space="preserve">, and wrath</w:t>
      </w:r>
      <w:r>
        <w:rPr>
          <w:rStyle w:val="FootnoteReference"/>
        </w:rPr>
        <w:footnoteReference w:id="15204"/>
      </w:r>
      <w:r>
        <w:t xml:space="preserve">, and anger, and clamor, and evil speaking</w:t>
      </w:r>
      <w:r>
        <w:rPr>
          <w:rStyle w:val="FootnoteReference"/>
        </w:rPr>
        <w:footnoteReference w:id="15205"/>
      </w:r>
      <w:r>
        <w:t xml:space="preserve">, be removed from you, with</w:t>
      </w:r>
      <w:r>
        <w:rPr>
          <w:rStyle w:val="FootnoteReference"/>
        </w:rPr>
        <w:footnoteReference w:id="15206"/>
      </w:r>
      <w:r>
        <w:t xml:space="preserve"> all malice:</w:t>
      </w:r>
      <w:r>
        <w:rPr>
          <w:rStyle w:val="FootnoteReference"/>
        </w:rPr>
        <w:footnoteReference w:id="15207"/>
      </w:r>
    </w:p>
    <w:p>
      <w:r>
        <w:rPr>
          <w:b/>
        </w:rPr>
        <w:t xml:space="preserve">32 </w:t>
      </w:r>
      <w:r>
        <w:t xml:space="preserve">And be you kind</w:t>
      </w:r>
      <w:r>
        <w:rPr>
          <w:rStyle w:val="FootnoteReference"/>
        </w:rPr>
        <w:footnoteReference w:id="15208"/>
      </w:r>
      <w:r>
        <w:t xml:space="preserve"> one to another, tenderhearted</w:t>
      </w:r>
      <w:r>
        <w:rPr>
          <w:rStyle w:val="FootnoteReference"/>
        </w:rPr>
        <w:footnoteReference w:id="15209"/>
      </w:r>
      <w:r>
        <w:t xml:space="preserve">, forgiving</w:t>
      </w:r>
      <w:r>
        <w:rPr>
          <w:rStyle w:val="FootnoteReference"/>
        </w:rPr>
        <w:footnoteReference w:id="15210"/>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you therefore followers</w:t>
      </w:r>
      <w:r>
        <w:rPr>
          <w:rStyle w:val="FootnoteReference"/>
        </w:rPr>
        <w:footnoteReference w:id="15211"/>
      </w:r>
      <w:r>
        <w:t xml:space="preserve"> of God, as dear children;</w:t>
      </w:r>
      <w:r>
        <w:rPr>
          <w:rStyle w:val="FootnoteReference"/>
        </w:rPr>
        <w:footnoteReference w:id="15212"/>
      </w:r>
    </w:p>
    <w:p>
      <w:r>
        <w:rPr>
          <w:b/>
        </w:rPr>
        <w:t xml:space="preserve">2 </w:t>
      </w:r>
      <w:r>
        <w:t xml:space="preserve">And walk</w:t>
      </w:r>
      <w:r>
        <w:rPr>
          <w:rStyle w:val="FootnoteReference"/>
        </w:rPr>
        <w:footnoteReference w:id="15213"/>
      </w:r>
      <w:r>
        <w:t xml:space="preserve"> in love, as Christ</w:t>
      </w:r>
      <w:r>
        <w:rPr>
          <w:rStyle w:val="FootnoteReference"/>
        </w:rPr>
        <w:footnoteReference w:id="15214"/>
      </w:r>
      <w:r>
        <w:t xml:space="preserve"> also has loved us, and has given himself for us an offering and a sacrifice</w:t>
      </w:r>
      <w:r>
        <w:rPr>
          <w:rStyle w:val="FootnoteReference"/>
        </w:rPr>
        <w:footnoteReference w:id="15215"/>
      </w:r>
      <w:r>
        <w:t xml:space="preserve"> to God for a</w:t>
      </w:r>
      <w:r>
        <w:rPr>
          <w:rStyle w:val="FootnoteReference"/>
        </w:rPr>
        <w:footnoteReference w:id="15216"/>
      </w:r>
      <w:r>
        <w:t xml:space="preserve"> sweet smelling taste.</w:t>
      </w:r>
      <w:r>
        <w:rPr>
          <w:rStyle w:val="FootnoteReference"/>
        </w:rPr>
        <w:footnoteReference w:id="15217"/>
      </w:r>
    </w:p>
    <w:p>
      <w:r>
        <w:rPr>
          <w:b/>
        </w:rPr>
        <w:t xml:space="preserve">3 </w:t>
      </w:r>
      <w:r>
        <w:t xml:space="preserve">But sexual immorality, and all uncleanness, or covetousness</w:t>
      </w:r>
      <w:r>
        <w:rPr>
          <w:rStyle w:val="FootnoteReference"/>
        </w:rPr>
        <w:footnoteReference w:id="15218"/>
      </w:r>
      <w:r>
        <w:t xml:space="preserve">, let it not be once named</w:t>
      </w:r>
      <w:r>
        <w:rPr>
          <w:rStyle w:val="FootnoteReference"/>
        </w:rPr>
        <w:footnoteReference w:id="15219"/>
      </w:r>
      <w:r>
        <w:t xml:space="preserve"> among you, as becomes holy ones;</w:t>
      </w:r>
      <w:r>
        <w:rPr>
          <w:rStyle w:val="FootnoteReference"/>
        </w:rPr>
        <w:footnoteReference w:id="15220"/>
      </w:r>
      <w:r>
        <w:rPr>
          <w:rStyle w:val="FootnoteReference"/>
        </w:rPr>
        <w:footnoteReference w:id="15221"/>
      </w:r>
    </w:p>
    <w:p>
      <w:r>
        <w:rPr>
          <w:b/>
        </w:rPr>
        <w:t xml:space="preserve">4 </w:t>
      </w:r>
      <w:r>
        <w:t xml:space="preserve">Neither filthiness</w:t>
      </w:r>
      <w:r>
        <w:rPr>
          <w:rStyle w:val="FootnoteReference"/>
        </w:rPr>
        <w:footnoteReference w:id="15222"/>
      </w:r>
      <w:r>
        <w:t xml:space="preserve">, nor foolish talking, nor jesting, which are not convenient</w:t>
      </w:r>
      <w:r>
        <w:rPr>
          <w:rStyle w:val="FootnoteReference"/>
        </w:rPr>
        <w:footnoteReference w:id="15223"/>
      </w:r>
      <w:r>
        <w:t xml:space="preserve">: but rather giving of thanks.</w:t>
      </w:r>
      <w:r>
        <w:rPr>
          <w:rStyle w:val="FootnoteReference"/>
        </w:rPr>
        <w:footnoteReference w:id="15224"/>
      </w:r>
    </w:p>
    <w:p>
      <w:r>
        <w:rPr>
          <w:b/>
        </w:rPr>
        <w:t xml:space="preserve">5 </w:t>
      </w:r>
      <w:r>
        <w:t xml:space="preserve">For this</w:t>
      </w:r>
      <w:r>
        <w:rPr>
          <w:rStyle w:val="FootnoteReference"/>
        </w:rPr>
        <w:footnoteReference w:id="15225"/>
      </w:r>
      <w:r>
        <w:t xml:space="preserve"> you know, that no</w:t>
      </w:r>
      <w:r>
        <w:rPr>
          <w:rStyle w:val="FootnoteReference"/>
        </w:rPr>
        <w:footnoteReference w:id="15226"/>
      </w:r>
      <w:r>
        <w:t xml:space="preserve"> whoremonger, nor unclean person, nor covetous man, who is</w:t>
      </w:r>
      <w:r>
        <w:rPr>
          <w:rStyle w:val="FootnoteReference"/>
        </w:rPr>
        <w:footnoteReference w:id="15227"/>
      </w:r>
      <w:r>
        <w:t xml:space="preserve"> an idolater, has any inheritance in the kingdom of Christ and of God.</w:t>
      </w:r>
    </w:p>
    <w:p>
      <w:r>
        <w:rPr>
          <w:b/>
        </w:rPr>
        <w:t xml:space="preserve">6 </w:t>
      </w:r>
      <w:r>
        <w:t xml:space="preserve">Let no one deceive you with vain</w:t>
      </w:r>
      <w:r>
        <w:rPr>
          <w:rStyle w:val="FootnoteReference"/>
        </w:rPr>
        <w:footnoteReference w:id="15228"/>
      </w:r>
      <w:r>
        <w:t xml:space="preserve"> words: for because of these things comes the wrath of God upon the children</w:t>
      </w:r>
      <w:r>
        <w:rPr>
          <w:rStyle w:val="FootnoteReference"/>
        </w:rPr>
        <w:footnoteReference w:id="15229"/>
      </w:r>
      <w:r>
        <w:t xml:space="preserve"> of disobedience</w:t>
      </w:r>
      <w:r>
        <w:rPr>
          <w:rStyle w:val="FootnoteReference"/>
        </w:rPr>
        <w:footnoteReference w:id="15230"/>
      </w:r>
      <w:r>
        <w:t xml:space="preserve">.</w:t>
      </w:r>
      <w:r>
        <w:rPr>
          <w:rStyle w:val="FootnoteReference"/>
        </w:rPr>
        <w:footnoteReference w:id="15231"/>
      </w:r>
      <w:r>
        <w:rPr>
          <w:rStyle w:val="FootnoteReference"/>
        </w:rPr>
        <w:footnoteReference w:id="15232"/>
      </w:r>
    </w:p>
    <w:p>
      <w:r>
        <w:rPr>
          <w:b/>
        </w:rPr>
        <w:t xml:space="preserve">7 </w:t>
      </w:r>
      <w:r>
        <w:t xml:space="preserve">Be not you therefore partakers with them.</w:t>
      </w:r>
      <w:r>
        <w:rPr>
          <w:rStyle w:val="FootnoteReference"/>
        </w:rPr>
        <w:footnoteReference w:id="15233"/>
      </w:r>
    </w:p>
    <w:p>
      <w:r>
        <w:rPr>
          <w:b/>
        </w:rPr>
        <w:t xml:space="preserve">8 </w:t>
      </w:r>
      <w:r>
        <w:t xml:space="preserve">For you were sometimes darkness, but now are you light in the Lord: walk</w:t>
      </w:r>
      <w:r>
        <w:rPr>
          <w:rStyle w:val="FootnoteReference"/>
        </w:rPr>
        <w:footnoteReference w:id="15234"/>
      </w:r>
      <w:r>
        <w:t xml:space="preserve"> as children of light:</w:t>
      </w:r>
      <w:r>
        <w:rPr>
          <w:rStyle w:val="FootnoteReference"/>
        </w:rPr>
        <w:footnoteReference w:id="15235"/>
      </w:r>
      <w:r>
        <w:rPr>
          <w:rStyle w:val="FootnoteReference"/>
        </w:rPr>
        <w:footnoteReference w:id="15236"/>
      </w:r>
    </w:p>
    <w:p>
      <w:r>
        <w:rPr>
          <w:b/>
        </w:rPr>
        <w:t xml:space="preserve">9 </w:t>
      </w:r>
      <w:r>
        <w:t xml:space="preserve">(For the fruit</w:t>
      </w:r>
      <w:r>
        <w:rPr>
          <w:rStyle w:val="FootnoteReference"/>
        </w:rPr>
        <w:footnoteReference w:id="15237"/>
      </w:r>
      <w:r>
        <w:t xml:space="preserve"> of the Spirit is in all goodness</w:t>
      </w:r>
      <w:r>
        <w:rPr>
          <w:rStyle w:val="FootnoteReference"/>
        </w:rPr>
        <w:footnoteReference w:id="15238"/>
      </w:r>
      <w:r>
        <w:t xml:space="preserve"> and righteousness</w:t>
      </w:r>
      <w:r>
        <w:rPr>
          <w:rStyle w:val="FootnoteReference"/>
        </w:rPr>
        <w:footnoteReference w:id="15239"/>
      </w:r>
      <w:r>
        <w:t xml:space="preserve"> and truth</w:t>
      </w:r>
      <w:r>
        <w:rPr>
          <w:rStyle w:val="FootnoteReference"/>
        </w:rPr>
        <w:footnoteReference w:id="15240"/>
      </w:r>
      <w:r>
        <w:t xml:space="preserve">;)</w:t>
      </w:r>
    </w:p>
    <w:p>
      <w:r>
        <w:rPr>
          <w:b/>
        </w:rPr>
        <w:t xml:space="preserve">10 </w:t>
      </w:r>
      <w:r>
        <w:t xml:space="preserve">Proving</w:t>
      </w:r>
      <w:r>
        <w:rPr>
          <w:rStyle w:val="FootnoteReference"/>
        </w:rPr>
        <w:footnoteReference w:id="15241"/>
      </w:r>
      <w:r>
        <w:t xml:space="preserve"> what is acceptable</w:t>
      </w:r>
      <w:r>
        <w:rPr>
          <w:rStyle w:val="FootnoteReference"/>
        </w:rPr>
        <w:footnoteReference w:id="15242"/>
      </w:r>
      <w:r>
        <w:t xml:space="preserve"> to the Lord.</w:t>
      </w:r>
    </w:p>
    <w:p>
      <w:r>
        <w:rPr>
          <w:b/>
        </w:rPr>
        <w:t xml:space="preserve">11 </w:t>
      </w:r>
      <w:r>
        <w:t xml:space="preserve">And have no fellowship with the unfruitful</w:t>
      </w:r>
      <w:r>
        <w:rPr>
          <w:rStyle w:val="FootnoteReference"/>
        </w:rPr>
        <w:footnoteReference w:id="15243"/>
      </w:r>
      <w:r>
        <w:t xml:space="preserve"> works</w:t>
      </w:r>
      <w:r>
        <w:rPr>
          <w:rStyle w:val="FootnoteReference"/>
        </w:rPr>
        <w:footnoteReference w:id="15244"/>
      </w:r>
      <w:r>
        <w:t xml:space="preserve"> of darkness, but rather reprove them.</w:t>
      </w:r>
      <w:r>
        <w:rPr>
          <w:rStyle w:val="FootnoteReference"/>
        </w:rPr>
        <w:footnoteReference w:id="15245"/>
      </w:r>
      <w:r>
        <w:rPr>
          <w:rStyle w:val="FootnoteReference"/>
        </w:rPr>
        <w:footnoteReference w:id="15246"/>
      </w:r>
    </w:p>
    <w:p>
      <w:r>
        <w:rPr>
          <w:b/>
        </w:rPr>
        <w:t xml:space="preserve">12 </w:t>
      </w:r>
      <w:r>
        <w:t xml:space="preserve">For it is a shame even to speak of those things which are done of them in secret.</w:t>
      </w:r>
      <w:r>
        <w:rPr>
          <w:rStyle w:val="FootnoteReference"/>
        </w:rPr>
        <w:footnoteReference w:id="15247"/>
      </w:r>
      <w:r>
        <w:rPr>
          <w:rStyle w:val="FootnoteReference"/>
        </w:rPr>
        <w:footnoteReference w:id="15248"/>
      </w:r>
    </w:p>
    <w:p>
      <w:r>
        <w:rPr>
          <w:b/>
        </w:rPr>
        <w:t xml:space="preserve">13 </w:t>
      </w:r>
      <w:r>
        <w:t xml:space="preserve">But all things that are reproved</w:t>
      </w:r>
      <w:r>
        <w:rPr>
          <w:rStyle w:val="FootnoteReference"/>
        </w:rPr>
        <w:footnoteReference w:id="15249"/>
      </w:r>
      <w:r>
        <w:t xml:space="preserve"> are made manifest by the light: for whatever does make manifest is light.</w:t>
      </w:r>
      <w:r>
        <w:rPr>
          <w:rStyle w:val="FootnoteReference"/>
        </w:rPr>
        <w:footnoteReference w:id="15250"/>
      </w:r>
    </w:p>
    <w:p>
      <w:r>
        <w:rPr>
          <w:b/>
        </w:rPr>
        <w:t xml:space="preserve">14 </w:t>
      </w:r>
      <w:r>
        <w:t xml:space="preserve">Therefore he says, Awake</w:t>
      </w:r>
      <w:r>
        <w:rPr>
          <w:rStyle w:val="FootnoteReference"/>
        </w:rPr>
        <w:footnoteReference w:id="15251"/>
      </w:r>
      <w:r>
        <w:t xml:space="preserve"> you that sleep, and arise</w:t>
      </w:r>
      <w:r>
        <w:rPr>
          <w:rStyle w:val="FootnoteReference"/>
        </w:rPr>
        <w:footnoteReference w:id="15252"/>
      </w:r>
      <w:r>
        <w:t xml:space="preserve"> from the dead, and Christ</w:t>
      </w:r>
      <w:r>
        <w:rPr>
          <w:rStyle w:val="FootnoteReference"/>
        </w:rPr>
        <w:footnoteReference w:id="15253"/>
      </w:r>
      <w:r>
        <w:t xml:space="preserve"> shall give you light.</w:t>
      </w:r>
    </w:p>
    <w:p>
      <w:r>
        <w:rPr>
          <w:b/>
        </w:rPr>
        <w:t xml:space="preserve">15 </w:t>
      </w:r>
      <w:r>
        <w:t xml:space="preserve">See then that you walk</w:t>
      </w:r>
      <w:r>
        <w:rPr>
          <w:rStyle w:val="FootnoteReference"/>
        </w:rPr>
        <w:footnoteReference w:id="15254"/>
      </w:r>
      <w:r>
        <w:t xml:space="preserve"> circumspectly, not as fools, but as wise,</w:t>
      </w:r>
      <w:r>
        <w:rPr>
          <w:rStyle w:val="FootnoteReference"/>
        </w:rPr>
        <w:footnoteReference w:id="15255"/>
      </w:r>
      <w:r>
        <w:rPr>
          <w:rStyle w:val="FootnoteReference"/>
        </w:rPr>
        <w:footnoteReference w:id="15256"/>
      </w:r>
    </w:p>
    <w:p>
      <w:r>
        <w:rPr>
          <w:b/>
        </w:rPr>
        <w:t xml:space="preserve">16 </w:t>
      </w:r>
      <w:r>
        <w:t xml:space="preserve">Redeeming</w:t>
      </w:r>
      <w:r>
        <w:rPr>
          <w:rStyle w:val="FootnoteReference"/>
        </w:rPr>
        <w:footnoteReference w:id="15257"/>
      </w:r>
      <w:r>
        <w:t xml:space="preserve"> the time, because the days</w:t>
      </w:r>
      <w:r>
        <w:rPr>
          <w:rStyle w:val="FootnoteReference"/>
        </w:rPr>
        <w:footnoteReference w:id="15258"/>
      </w:r>
      <w:r>
        <w:t xml:space="preserve"> are evil.</w:t>
      </w:r>
    </w:p>
    <w:p>
      <w:r>
        <w:rPr>
          <w:b/>
        </w:rPr>
        <w:t xml:space="preserve">17 </w:t>
      </w:r>
      <w:r>
        <w:t xml:space="preserve">Therefore do not be unwise, but understanding</w:t>
      </w:r>
      <w:r>
        <w:rPr>
          <w:rStyle w:val="FootnoteReference"/>
        </w:rPr>
        <w:footnoteReference w:id="15259"/>
      </w:r>
      <w:r>
        <w:t xml:space="preserve"> what the will of the Lord is.</w:t>
      </w:r>
      <w:r>
        <w:rPr>
          <w:rStyle w:val="FootnoteReference"/>
        </w:rPr>
        <w:footnoteReference w:id="15260"/>
      </w:r>
    </w:p>
    <w:p>
      <w:r>
        <w:rPr>
          <w:b/>
        </w:rPr>
        <w:t xml:space="preserve">18 </w:t>
      </w:r>
      <w:r>
        <w:t xml:space="preserve">And be not</w:t>
      </w:r>
      <w:r>
        <w:rPr>
          <w:rStyle w:val="FootnoteReference"/>
        </w:rPr>
        <w:footnoteReference w:id="15261"/>
      </w:r>
      <w:r>
        <w:t xml:space="preserve"> drunk with wine, in which is excess</w:t>
      </w:r>
      <w:r>
        <w:rPr>
          <w:rStyle w:val="FootnoteReference"/>
        </w:rPr>
        <w:footnoteReference w:id="15262"/>
      </w:r>
      <w:r>
        <w:t xml:space="preserve">; but be filled with the Spirit;</w:t>
      </w:r>
      <w:r>
        <w:rPr>
          <w:rStyle w:val="FootnoteReference"/>
        </w:rPr>
        <w:footnoteReference w:id="15263"/>
      </w:r>
    </w:p>
    <w:p>
      <w:r>
        <w:rPr>
          <w:b/>
        </w:rPr>
        <w:t xml:space="preserve">19 </w:t>
      </w:r>
      <w:r>
        <w:t xml:space="preserve">Speaking to yourselves</w:t>
      </w:r>
      <w:r>
        <w:rPr>
          <w:rStyle w:val="FootnoteReference"/>
        </w:rPr>
        <w:footnoteReference w:id="15264"/>
      </w:r>
      <w:r>
        <w:t xml:space="preserve"> in psalms</w:t>
      </w:r>
      <w:r>
        <w:rPr>
          <w:rStyle w:val="FootnoteReference"/>
        </w:rPr>
        <w:footnoteReference w:id="15265"/>
      </w:r>
      <w:r>
        <w:t xml:space="preserve"> and hymns and spiritual songs, singing and making</w:t>
      </w:r>
      <w:r>
        <w:rPr>
          <w:rStyle w:val="FootnoteReference"/>
        </w:rPr>
        <w:footnoteReference w:id="15266"/>
      </w:r>
      <w:r>
        <w:t xml:space="preserve"> melody in your heart to the Lord;</w:t>
      </w:r>
    </w:p>
    <w:p>
      <w:r>
        <w:rPr>
          <w:b/>
        </w:rPr>
        <w:t xml:space="preserve">20 </w:t>
      </w:r>
      <w:r>
        <w:t xml:space="preserve">Giving thanks</w:t>
      </w:r>
      <w:r>
        <w:rPr>
          <w:rStyle w:val="FootnoteReference"/>
        </w:rPr>
        <w:footnoteReference w:id="15267"/>
      </w:r>
      <w:r>
        <w:t xml:space="preserve"> always for all things to God and the Father in the name of our Lord Jesus</w:t>
      </w:r>
      <w:r>
        <w:rPr>
          <w:rStyle w:val="FootnoteReference"/>
        </w:rPr>
        <w:footnoteReference w:id="15268"/>
      </w:r>
      <w:r>
        <w:t xml:space="preserve"> Christ;</w:t>
      </w:r>
      <w:r>
        <w:rPr>
          <w:rStyle w:val="FootnoteReference"/>
        </w:rPr>
        <w:footnoteReference w:id="15269"/>
      </w:r>
    </w:p>
    <w:p>
      <w:r>
        <w:rPr>
          <w:b/>
        </w:rPr>
        <w:t xml:space="preserve">21 </w:t>
      </w:r>
      <w:r>
        <w:t xml:space="preserve">Submitting</w:t>
      </w:r>
      <w:r>
        <w:rPr>
          <w:rStyle w:val="FootnoteReference"/>
        </w:rPr>
        <w:footnoteReference w:id="15270"/>
      </w:r>
      <w:r>
        <w:t xml:space="preserve"> yourselves one to another in the fear of God.</w:t>
      </w:r>
      <w:r>
        <w:rPr>
          <w:rStyle w:val="FootnoteReference"/>
        </w:rPr>
        <w:footnoteReference w:id="15271"/>
      </w:r>
    </w:p>
    <w:p>
      <w:r>
        <w:rPr>
          <w:b/>
        </w:rPr>
        <w:t xml:space="preserve">22 </w:t>
      </w:r>
      <w:r>
        <w:t xml:space="preserve">Wives, submit</w:t>
      </w:r>
      <w:r>
        <w:rPr>
          <w:rStyle w:val="FootnoteReference"/>
        </w:rPr>
        <w:footnoteReference w:id="15272"/>
      </w:r>
      <w:r>
        <w:t xml:space="preserve"> yourselves to your own husbands, as to the Lord.</w:t>
      </w:r>
      <w:r>
        <w:rPr>
          <w:rStyle w:val="FootnoteReference"/>
        </w:rPr>
        <w:footnoteReference w:id="15273"/>
      </w:r>
    </w:p>
    <w:p>
      <w:r>
        <w:rPr>
          <w:b/>
        </w:rPr>
        <w:t xml:space="preserve">23 </w:t>
      </w:r>
      <w:r>
        <w:t xml:space="preserve">For the husband</w:t>
      </w:r>
      <w:r>
        <w:rPr>
          <w:rStyle w:val="FootnoteReference"/>
        </w:rPr>
        <w:footnoteReference w:id="15274"/>
      </w:r>
      <w:r>
        <w:t xml:space="preserve"> is the head of the wife, even</w:t>
      </w:r>
      <w:r>
        <w:rPr>
          <w:rStyle w:val="FootnoteReference"/>
        </w:rPr>
        <w:footnoteReference w:id="15275"/>
      </w:r>
      <w:r>
        <w:t xml:space="preserve"> as Christ is the head of the assembly: and he is the Savior of the body.</w:t>
      </w:r>
      <w:r>
        <w:rPr>
          <w:rStyle w:val="FootnoteReference"/>
        </w:rPr>
        <w:footnoteReference w:id="15276"/>
      </w:r>
    </w:p>
    <w:p>
      <w:r>
        <w:rPr>
          <w:b/>
        </w:rPr>
        <w:t xml:space="preserve">24 </w:t>
      </w:r>
      <w:r>
        <w:t xml:space="preserve">Therefore as the assembly is subject to Christ, so let the wives be to their own husbands in everything.</w:t>
      </w:r>
      <w:r>
        <w:rPr>
          <w:rStyle w:val="FootnoteReference"/>
        </w:rPr>
        <w:footnoteReference w:id="15277"/>
      </w:r>
    </w:p>
    <w:p>
      <w:r>
        <w:rPr>
          <w:b/>
        </w:rPr>
        <w:t xml:space="preserve">25 </w:t>
      </w:r>
      <w:r>
        <w:t xml:space="preserve">Husbands, love</w:t>
      </w:r>
      <w:r>
        <w:rPr>
          <w:rStyle w:val="FootnoteReference"/>
        </w:rPr>
        <w:footnoteReference w:id="15278"/>
      </w:r>
      <w:r>
        <w:t xml:space="preserve"> your wives, even as Christ also loved</w:t>
      </w:r>
      <w:r>
        <w:rPr>
          <w:rStyle w:val="FootnoteReference"/>
        </w:rPr>
        <w:footnoteReference w:id="15279"/>
      </w:r>
      <w:r>
        <w:t xml:space="preserve"> the assembly, and gave himself for it;</w:t>
      </w:r>
    </w:p>
    <w:p>
      <w:r>
        <w:rPr>
          <w:b/>
        </w:rPr>
        <w:t xml:space="preserve">26 </w:t>
      </w:r>
      <w:r>
        <w:t xml:space="preserve">That he might sanctify and cleanse it with</w:t>
      </w:r>
      <w:r>
        <w:rPr>
          <w:rStyle w:val="FootnoteReference"/>
        </w:rPr>
        <w:footnoteReference w:id="15280"/>
      </w:r>
      <w:r>
        <w:t xml:space="preserve"> the washing of water by the word,</w:t>
      </w:r>
      <w:r>
        <w:rPr>
          <w:rStyle w:val="FootnoteReference"/>
        </w:rPr>
        <w:footnoteReference w:id="15281"/>
      </w:r>
      <w:r>
        <w:rPr>
          <w:rStyle w:val="FootnoteReference"/>
        </w:rPr>
        <w:footnoteReference w:id="15282"/>
      </w:r>
    </w:p>
    <w:p>
      <w:r>
        <w:rPr>
          <w:b/>
        </w:rPr>
        <w:t xml:space="preserve">27 </w:t>
      </w:r>
      <w:r>
        <w:t xml:space="preserve">That he might present it to himself a glorious</w:t>
      </w:r>
      <w:r>
        <w:rPr>
          <w:rStyle w:val="FootnoteReference"/>
        </w:rPr>
        <w:footnoteReference w:id="15283"/>
      </w:r>
      <w:r>
        <w:t xml:space="preserve"> assembly, not having spot, or wrinkle, or any such thing; but that it should be holy and without blemish.</w:t>
      </w:r>
      <w:r>
        <w:rPr>
          <w:rStyle w:val="FootnoteReference"/>
        </w:rPr>
        <w:footnoteReference w:id="15284"/>
      </w:r>
      <w:r>
        <w:rPr>
          <w:rStyle w:val="FootnoteReference"/>
        </w:rPr>
        <w:footnoteReference w:id="15285"/>
      </w:r>
      <w:r>
        <w:rPr>
          <w:rStyle w:val="FootnoteReference"/>
        </w:rPr>
        <w:footnoteReference w:id="15286"/>
      </w:r>
    </w:p>
    <w:p>
      <w:r>
        <w:rPr>
          <w:b/>
        </w:rPr>
        <w:t xml:space="preserve">28 </w:t>
      </w:r>
      <w:r>
        <w:t xml:space="preserve">So ought men to love their wives as their own bodies. the one who loves his wife loves himself.</w:t>
      </w:r>
      <w:r>
        <w:rPr>
          <w:rStyle w:val="FootnoteReference"/>
        </w:rPr>
        <w:footnoteReference w:id="15287"/>
      </w:r>
    </w:p>
    <w:p>
      <w:r>
        <w:rPr>
          <w:b/>
        </w:rPr>
        <w:t xml:space="preserve">29 </w:t>
      </w:r>
      <w:r>
        <w:t xml:space="preserve">For no one ever yet hated</w:t>
      </w:r>
      <w:r>
        <w:rPr>
          <w:rStyle w:val="FootnoteReference"/>
        </w:rPr>
        <w:footnoteReference w:id="15288"/>
      </w:r>
      <w:r>
        <w:t xml:space="preserve"> his own flesh; but nourishes and cherishes it, even as the Lord the assembly:</w:t>
      </w:r>
      <w:r>
        <w:rPr>
          <w:rStyle w:val="FootnoteReference"/>
        </w:rPr>
        <w:footnoteReference w:id="15289"/>
      </w:r>
    </w:p>
    <w:p>
      <w:r>
        <w:rPr>
          <w:b/>
        </w:rPr>
        <w:t xml:space="preserve">30 </w:t>
      </w:r>
      <w:r>
        <w:t xml:space="preserve">For we are members of his body, of his flesh, and of his bones.</w:t>
      </w:r>
      <w:r>
        <w:rPr>
          <w:rStyle w:val="FootnoteReference"/>
        </w:rPr>
        <w:footnoteReference w:id="15290"/>
      </w:r>
    </w:p>
    <w:p>
      <w:r>
        <w:rPr>
          <w:b/>
        </w:rPr>
        <w:t xml:space="preserve">31 </w:t>
      </w:r>
      <w:r>
        <w:t xml:space="preserve">For this cause shall a man leave his father and mother, and shall be joined to his wife, and they two shall be one flesh.</w:t>
      </w:r>
      <w:r>
        <w:rPr>
          <w:rStyle w:val="FootnoteReference"/>
        </w:rPr>
        <w:footnoteReference w:id="15291"/>
      </w:r>
    </w:p>
    <w:p>
      <w:r>
        <w:rPr>
          <w:b/>
        </w:rPr>
        <w:t xml:space="preserve">32 </w:t>
      </w:r>
      <w:r>
        <w:t xml:space="preserve">This is a great</w:t>
      </w:r>
      <w:r>
        <w:rPr>
          <w:rStyle w:val="FootnoteReference"/>
        </w:rPr>
        <w:footnoteReference w:id="15292"/>
      </w:r>
      <w:r>
        <w:t xml:space="preserve"> mystery: but I speak</w:t>
      </w:r>
      <w:r>
        <w:rPr>
          <w:rStyle w:val="FootnoteReference"/>
        </w:rPr>
        <w:footnoteReference w:id="15293"/>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5294"/>
      </w:r>
      <w:r>
        <w:t xml:space="preserve"> her husband.</w:t>
      </w:r>
      <w:r>
        <w:rPr>
          <w:rStyle w:val="FootnoteReference"/>
        </w:rPr>
        <w:footnoteReference w:id="152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5296"/>
      </w:r>
      <w:r>
        <w:t xml:space="preserve"> your parents in the Lord: for this is right.</w:t>
      </w:r>
      <w:r>
        <w:rPr>
          <w:rStyle w:val="FootnoteReference"/>
        </w:rPr>
        <w:footnoteReference w:id="15297"/>
      </w:r>
      <w:r>
        <w:rPr>
          <w:rStyle w:val="FootnoteReference"/>
        </w:rPr>
        <w:footnoteReference w:id="15298"/>
      </w:r>
    </w:p>
    <w:p>
      <w:r>
        <w:rPr>
          <w:b/>
        </w:rPr>
        <w:t xml:space="preserve">2 </w:t>
      </w:r>
      <w:r>
        <w:t xml:space="preserve">Honor your father and mother; which is the first commandment with promise;</w:t>
      </w:r>
      <w:r>
        <w:rPr>
          <w:rStyle w:val="FootnoteReference"/>
        </w:rPr>
        <w:footnoteReference w:id="15299"/>
      </w:r>
    </w:p>
    <w:p>
      <w:r>
        <w:rPr>
          <w:b/>
        </w:rPr>
        <w:t xml:space="preserve">3 </w:t>
      </w:r>
      <w:r>
        <w:t xml:space="preserve">That it may be well with you, and you may live long on the earth.</w:t>
      </w:r>
      <w:r>
        <w:rPr>
          <w:rStyle w:val="FootnoteReference"/>
        </w:rPr>
        <w:footnoteReference w:id="15300"/>
      </w:r>
    </w:p>
    <w:p>
      <w:r>
        <w:rPr>
          <w:b/>
        </w:rPr>
        <w:t xml:space="preserve">4 </w:t>
      </w:r>
      <w:r>
        <w:t xml:space="preserve">And, you fathers, provoke not your children to wrath: but bring them up in the nurture and admonition of the Lord.</w:t>
      </w:r>
      <w:r>
        <w:rPr>
          <w:rStyle w:val="FootnoteReference"/>
        </w:rPr>
        <w:footnoteReference w:id="15301"/>
      </w:r>
      <w:r>
        <w:rPr>
          <w:rStyle w:val="FootnoteReference"/>
        </w:rPr>
        <w:footnoteReference w:id="15302"/>
      </w:r>
    </w:p>
    <w:p>
      <w:r>
        <w:rPr>
          <w:b/>
        </w:rPr>
        <w:t xml:space="preserve">5 </w:t>
      </w:r>
      <w:r>
        <w:t xml:space="preserve">Slaves, be obedient to those who are your masters according</w:t>
      </w:r>
      <w:r>
        <w:rPr>
          <w:rStyle w:val="FootnoteReference"/>
        </w:rPr>
        <w:footnoteReference w:id="15303"/>
      </w:r>
      <w:r>
        <w:t xml:space="preserve"> to the flesh, with</w:t>
      </w:r>
      <w:r>
        <w:rPr>
          <w:rStyle w:val="FootnoteReference"/>
        </w:rPr>
        <w:footnoteReference w:id="15304"/>
      </w:r>
      <w:r>
        <w:t xml:space="preserve"> fear and trembling, in singleness of your heart, as to Christ</w:t>
      </w:r>
      <w:r>
        <w:rPr>
          <w:rStyle w:val="FootnoteReference"/>
        </w:rPr>
        <w:footnoteReference w:id="15305"/>
      </w:r>
      <w:r>
        <w:t xml:space="preserve">;</w:t>
      </w:r>
      <w:r>
        <w:rPr>
          <w:rStyle w:val="FootnoteReference"/>
        </w:rPr>
        <w:footnoteReference w:id="15306"/>
      </w:r>
      <w:r>
        <w:rPr>
          <w:rStyle w:val="FootnoteReference"/>
        </w:rPr>
        <w:footnoteReference w:id="15307"/>
      </w:r>
      <w:r>
        <w:rPr>
          <w:rStyle w:val="FootnoteReference"/>
        </w:rPr>
        <w:footnoteReference w:id="15308"/>
      </w:r>
    </w:p>
    <w:p>
      <w:r>
        <w:rPr>
          <w:b/>
        </w:rPr>
        <w:t xml:space="preserve">6 </w:t>
      </w:r>
      <w:r>
        <w:t xml:space="preserve">Not with eye-service, as men-pleasers; but as the slaves of Christ, doing</w:t>
      </w:r>
      <w:r>
        <w:rPr>
          <w:rStyle w:val="FootnoteReference"/>
        </w:rPr>
        <w:footnoteReference w:id="15309"/>
      </w:r>
      <w:r>
        <w:t xml:space="preserve"> the will of God from</w:t>
      </w:r>
      <w:r>
        <w:rPr>
          <w:rStyle w:val="FootnoteReference"/>
        </w:rPr>
        <w:footnoteReference w:id="15310"/>
      </w:r>
      <w:r>
        <w:t xml:space="preserve"> the heart;</w:t>
      </w:r>
      <w:r>
        <w:rPr>
          <w:rStyle w:val="FootnoteReference"/>
        </w:rPr>
        <w:footnoteReference w:id="15311"/>
      </w:r>
    </w:p>
    <w:p>
      <w:r>
        <w:rPr>
          <w:b/>
        </w:rPr>
        <w:t xml:space="preserve">7 </w:t>
      </w:r>
      <w:r>
        <w:t xml:space="preserve">With good</w:t>
      </w:r>
      <w:r>
        <w:rPr>
          <w:rStyle w:val="FootnoteReference"/>
        </w:rPr>
        <w:footnoteReference w:id="15312"/>
      </w:r>
      <w:r>
        <w:t xml:space="preserve"> will doing service, as to the Lord, and not to men:</w:t>
      </w:r>
      <w:r>
        <w:rPr>
          <w:rStyle w:val="FootnoteReference"/>
        </w:rPr>
        <w:footnoteReference w:id="15313"/>
      </w:r>
    </w:p>
    <w:p>
      <w:r>
        <w:rPr>
          <w:b/>
        </w:rPr>
        <w:t xml:space="preserve">8 </w:t>
      </w:r>
      <w:r>
        <w:t xml:space="preserve">Knowing that whatever good thing anyone does, the same shall he receive of the Lord, whether</w:t>
      </w:r>
      <w:r>
        <w:rPr>
          <w:rStyle w:val="FootnoteReference"/>
        </w:rPr>
        <w:footnoteReference w:id="15314"/>
      </w:r>
      <w:r>
        <w:t xml:space="preserve"> he be slave or free.</w:t>
      </w:r>
      <w:r>
        <w:rPr>
          <w:rStyle w:val="FootnoteReference"/>
        </w:rPr>
        <w:footnoteReference w:id="15315"/>
      </w:r>
    </w:p>
    <w:p>
      <w:r>
        <w:rPr>
          <w:b/>
        </w:rPr>
        <w:t xml:space="preserve">9 </w:t>
      </w:r>
      <w:r>
        <w:t xml:space="preserve">And, you masters, do the same</w:t>
      </w:r>
      <w:r>
        <w:rPr>
          <w:rStyle w:val="FootnoteReference"/>
        </w:rPr>
        <w:footnoteReference w:id="15316"/>
      </w:r>
      <w:r>
        <w:t xml:space="preserve"> things to them, forbearing</w:t>
      </w:r>
      <w:r>
        <w:rPr>
          <w:rStyle w:val="FootnoteReference"/>
        </w:rPr>
        <w:footnoteReference w:id="15317"/>
      </w:r>
      <w:r>
        <w:t xml:space="preserve"> threatening: knowing</w:t>
      </w:r>
      <w:r>
        <w:rPr>
          <w:rStyle w:val="FootnoteReference"/>
        </w:rPr>
        <w:footnoteReference w:id="15318"/>
      </w:r>
      <w:r>
        <w:t xml:space="preserve"> that your Master</w:t>
      </w:r>
      <w:r>
        <w:rPr>
          <w:rStyle w:val="FootnoteReference"/>
        </w:rPr>
        <w:footnoteReference w:id="15319"/>
      </w:r>
      <w:r>
        <w:t xml:space="preserve"> also is in heaven; neither</w:t>
      </w:r>
      <w:r>
        <w:rPr>
          <w:rStyle w:val="FootnoteReference"/>
        </w:rPr>
        <w:footnoteReference w:id="15320"/>
      </w:r>
      <w:r>
        <w:t xml:space="preserve"> is there respect of persons with him.</w:t>
      </w:r>
      <w:r>
        <w:rPr>
          <w:rStyle w:val="FootnoteReference"/>
        </w:rPr>
        <w:footnoteReference w:id="15321"/>
      </w:r>
    </w:p>
    <w:p>
      <w:r>
        <w:rPr>
          <w:b/>
        </w:rPr>
        <w:t xml:space="preserve">10 </w:t>
      </w:r>
      <w:r>
        <w:t xml:space="preserve">Finally</w:t>
      </w:r>
      <w:r>
        <w:rPr>
          <w:rStyle w:val="FootnoteReference"/>
        </w:rPr>
        <w:footnoteReference w:id="15322"/>
      </w:r>
      <w:r>
        <w:t xml:space="preserve">, my brothers, be strong in the Lord, and in the power of his might.</w:t>
      </w:r>
      <w:r>
        <w:rPr>
          <w:rStyle w:val="FootnoteReference"/>
        </w:rPr>
        <w:footnoteReference w:id="15323"/>
      </w:r>
    </w:p>
    <w:p>
      <w:r>
        <w:rPr>
          <w:b/>
        </w:rPr>
        <w:t xml:space="preserve">11 </w:t>
      </w:r>
      <w:r>
        <w:t xml:space="preserve">Put on the whole</w:t>
      </w:r>
      <w:r>
        <w:rPr>
          <w:rStyle w:val="FootnoteReference"/>
        </w:rPr>
        <w:footnoteReference w:id="15324"/>
      </w:r>
      <w:r>
        <w:t xml:space="preserve"> armour of God, that you may be able</w:t>
      </w:r>
      <w:r>
        <w:rPr>
          <w:rStyle w:val="FootnoteReference"/>
        </w:rPr>
        <w:footnoteReference w:id="15325"/>
      </w:r>
      <w:r>
        <w:t xml:space="preserve"> to stand against the wiles</w:t>
      </w:r>
      <w:r>
        <w:rPr>
          <w:rStyle w:val="FootnoteReference"/>
        </w:rPr>
        <w:footnoteReference w:id="15326"/>
      </w:r>
      <w:r>
        <w:t xml:space="preserve"> of the devil.</w:t>
      </w:r>
      <w:r>
        <w:rPr>
          <w:rStyle w:val="FootnoteReference"/>
        </w:rPr>
        <w:footnoteReference w:id="15327"/>
      </w:r>
    </w:p>
    <w:p>
      <w:r>
        <w:rPr>
          <w:b/>
        </w:rPr>
        <w:t xml:space="preserve">12 </w:t>
      </w:r>
      <w:r>
        <w:t xml:space="preserve">For we wrestle</w:t>
      </w:r>
      <w:r>
        <w:rPr>
          <w:rStyle w:val="FootnoteReference"/>
        </w:rPr>
        <w:footnoteReference w:id="15328"/>
      </w:r>
      <w:r>
        <w:t xml:space="preserve"> not against flesh and blood</w:t>
      </w:r>
      <w:r>
        <w:rPr>
          <w:rStyle w:val="FootnoteReference"/>
        </w:rPr>
        <w:footnoteReference w:id="15329"/>
      </w:r>
      <w:r>
        <w:t xml:space="preserve">, but against principalities</w:t>
      </w:r>
      <w:r>
        <w:rPr>
          <w:rStyle w:val="FootnoteReference"/>
        </w:rPr>
        <w:footnoteReference w:id="15330"/>
      </w:r>
      <w:r>
        <w:t xml:space="preserve">, against powers, against the</w:t>
      </w:r>
      <w:r>
        <w:rPr>
          <w:rStyle w:val="FootnoteReference"/>
        </w:rPr>
        <w:footnoteReference w:id="15331"/>
      </w:r>
      <w:r>
        <w:t xml:space="preserve"> rulers of the darkness of this age, against spiritual wickedness in high</w:t>
      </w:r>
      <w:r>
        <w:rPr>
          <w:rStyle w:val="FootnoteReference"/>
        </w:rPr>
        <w:footnoteReference w:id="15332"/>
      </w:r>
      <w:r>
        <w:t xml:space="preserve"> places.</w:t>
      </w:r>
    </w:p>
    <w:p>
      <w:r>
        <w:rPr>
          <w:b/>
        </w:rPr>
        <w:t xml:space="preserve">13 </w:t>
      </w:r>
      <w:r>
        <w:t xml:space="preserve">Therefore take</w:t>
      </w:r>
      <w:r>
        <w:rPr>
          <w:rStyle w:val="FootnoteReference"/>
        </w:rPr>
        <w:footnoteReference w:id="15333"/>
      </w:r>
      <w:r>
        <w:t xml:space="preserve"> to you the whole</w:t>
      </w:r>
      <w:r>
        <w:rPr>
          <w:rStyle w:val="FootnoteReference"/>
        </w:rPr>
        <w:footnoteReference w:id="15334"/>
      </w:r>
      <w:r>
        <w:t xml:space="preserve"> armour of God, that you may be able to withstand in the</w:t>
      </w:r>
      <w:r>
        <w:rPr>
          <w:rStyle w:val="FootnoteReference"/>
        </w:rPr>
        <w:footnoteReference w:id="15335"/>
      </w:r>
      <w:r>
        <w:t xml:space="preserve"> evil day, and having done all, to stand</w:t>
      </w:r>
      <w:r>
        <w:rPr>
          <w:rStyle w:val="FootnoteReference"/>
        </w:rPr>
        <w:footnoteReference w:id="15336"/>
      </w:r>
      <w:r>
        <w:t xml:space="preserve">.</w:t>
      </w:r>
    </w:p>
    <w:p>
      <w:r>
        <w:rPr>
          <w:b/>
        </w:rPr>
        <w:t xml:space="preserve">14 </w:t>
      </w:r>
      <w:r>
        <w:t xml:space="preserve">Stand therefore, having</w:t>
      </w:r>
      <w:r>
        <w:rPr>
          <w:rStyle w:val="FootnoteReference"/>
        </w:rPr>
        <w:footnoteReference w:id="15337"/>
      </w:r>
      <w:r>
        <w:t xml:space="preserve"> your loins girt about with truth, and having on the breastplate</w:t>
      </w:r>
      <w:r>
        <w:rPr>
          <w:rStyle w:val="FootnoteReference"/>
        </w:rPr>
        <w:footnoteReference w:id="15338"/>
      </w:r>
      <w:r>
        <w:t xml:space="preserve"> of righteousness;</w:t>
      </w:r>
    </w:p>
    <w:p>
      <w:r>
        <w:rPr>
          <w:b/>
        </w:rPr>
        <w:t xml:space="preserve">15 </w:t>
      </w:r>
      <w:r>
        <w:t xml:space="preserve">And your</w:t>
      </w:r>
      <w:r>
        <w:rPr>
          <w:rStyle w:val="FootnoteReference"/>
        </w:rPr>
        <w:footnoteReference w:id="15339"/>
      </w:r>
      <w:r>
        <w:t xml:space="preserve"> feet shod with the preparation of the good news of peace;</w:t>
      </w:r>
      <w:r>
        <w:rPr>
          <w:rStyle w:val="FootnoteReference"/>
        </w:rPr>
        <w:footnoteReference w:id="15340"/>
      </w:r>
    </w:p>
    <w:p>
      <w:r>
        <w:rPr>
          <w:b/>
        </w:rPr>
        <w:t xml:space="preserve">16 </w:t>
      </w:r>
      <w:r>
        <w:t xml:space="preserve">Above all, taking the shield</w:t>
      </w:r>
      <w:r>
        <w:rPr>
          <w:rStyle w:val="FootnoteReference"/>
        </w:rPr>
        <w:footnoteReference w:id="15341"/>
      </w:r>
      <w:r>
        <w:t xml:space="preserve"> of faith, with which you shall be able to quench</w:t>
      </w:r>
      <w:r>
        <w:rPr>
          <w:rStyle w:val="FootnoteReference"/>
        </w:rPr>
        <w:footnoteReference w:id="15342"/>
      </w:r>
      <w:r>
        <w:t xml:space="preserve"> all the fiery darts of the wicked.</w:t>
      </w:r>
    </w:p>
    <w:p>
      <w:r>
        <w:rPr>
          <w:b/>
        </w:rPr>
        <w:t xml:space="preserve">17 </w:t>
      </w:r>
      <w:r>
        <w:t xml:space="preserve">And take the helmet</w:t>
      </w:r>
      <w:r>
        <w:rPr>
          <w:rStyle w:val="FootnoteReference"/>
        </w:rPr>
        <w:footnoteReference w:id="15343"/>
      </w:r>
      <w:r>
        <w:t xml:space="preserve"> of salvation, and the sword</w:t>
      </w:r>
      <w:r>
        <w:rPr>
          <w:rStyle w:val="FootnoteReference"/>
        </w:rPr>
        <w:footnoteReference w:id="15344"/>
      </w:r>
      <w:r>
        <w:t xml:space="preserve"> of the Spirit, which</w:t>
      </w:r>
      <w:r>
        <w:rPr>
          <w:rStyle w:val="FootnoteReference"/>
        </w:rPr>
        <w:footnoteReference w:id="15345"/>
      </w:r>
      <w:r>
        <w:t xml:space="preserve"> is the word of God:</w:t>
      </w:r>
    </w:p>
    <w:p>
      <w:r>
        <w:rPr>
          <w:b/>
        </w:rPr>
        <w:t xml:space="preserve">18 </w:t>
      </w:r>
      <w:r>
        <w:t xml:space="preserve">Praying</w:t>
      </w:r>
      <w:r>
        <w:rPr>
          <w:rStyle w:val="FootnoteReference"/>
        </w:rPr>
        <w:footnoteReference w:id="15346"/>
      </w:r>
      <w:r>
        <w:t xml:space="preserve"> always with all prayer and supplication</w:t>
      </w:r>
      <w:r>
        <w:rPr>
          <w:rStyle w:val="FootnoteReference"/>
        </w:rPr>
        <w:footnoteReference w:id="15347"/>
      </w:r>
      <w:r>
        <w:t xml:space="preserve"> in the</w:t>
      </w:r>
      <w:r>
        <w:rPr>
          <w:rStyle w:val="FootnoteReference"/>
        </w:rPr>
        <w:footnoteReference w:id="15348"/>
      </w:r>
      <w:r>
        <w:t xml:space="preserve"> Spirit, and watching</w:t>
      </w:r>
      <w:r>
        <w:rPr>
          <w:rStyle w:val="FootnoteReference"/>
        </w:rPr>
        <w:footnoteReference w:id="15349"/>
      </w:r>
      <w:r>
        <w:t xml:space="preserve"> to this with all perseverance</w:t>
      </w:r>
      <w:r>
        <w:rPr>
          <w:rStyle w:val="FootnoteReference"/>
        </w:rPr>
        <w:footnoteReference w:id="15350"/>
      </w:r>
      <w:r>
        <w:t xml:space="preserve"> and supplication for all holy ones;</w:t>
      </w:r>
      <w:r>
        <w:rPr>
          <w:rStyle w:val="FootnoteReference"/>
        </w:rPr>
        <w:footnoteReference w:id="15351"/>
      </w:r>
    </w:p>
    <w:p>
      <w:r>
        <w:rPr>
          <w:b/>
        </w:rPr>
        <w:t xml:space="preserve">19 </w:t>
      </w:r>
      <w:r>
        <w:t xml:space="preserve">And for me, that utterance</w:t>
      </w:r>
      <w:r>
        <w:rPr>
          <w:rStyle w:val="FootnoteReference"/>
        </w:rPr>
        <w:footnoteReference w:id="15352"/>
      </w:r>
      <w:r>
        <w:t xml:space="preserve"> may be given to me, that I</w:t>
      </w:r>
      <w:r>
        <w:rPr>
          <w:rStyle w:val="FootnoteReference"/>
        </w:rPr>
        <w:footnoteReference w:id="15353"/>
      </w:r>
      <w:r>
        <w:t xml:space="preserve"> may open my mouth boldly, to make known the mystery</w:t>
      </w:r>
      <w:r>
        <w:rPr>
          <w:rStyle w:val="FootnoteReference"/>
        </w:rPr>
        <w:footnoteReference w:id="15354"/>
      </w:r>
      <w:r>
        <w:t xml:space="preserve"> of the good news,</w:t>
      </w:r>
      <w:r>
        <w:rPr>
          <w:rStyle w:val="FootnoteReference"/>
        </w:rPr>
        <w:footnoteReference w:id="15355"/>
      </w:r>
    </w:p>
    <w:p>
      <w:r>
        <w:rPr>
          <w:b/>
        </w:rPr>
        <w:t xml:space="preserve">20 </w:t>
      </w:r>
      <w:r>
        <w:t xml:space="preserve">For which I am</w:t>
      </w:r>
      <w:r>
        <w:rPr>
          <w:rStyle w:val="FootnoteReference"/>
        </w:rPr>
        <w:footnoteReference w:id="15356"/>
      </w:r>
      <w:r>
        <w:t xml:space="preserve"> an ambassador in bonds</w:t>
      </w:r>
      <w:r>
        <w:rPr>
          <w:rStyle w:val="FootnoteReference"/>
        </w:rPr>
        <w:footnoteReference w:id="15357"/>
      </w:r>
      <w:r>
        <w:t xml:space="preserve">: that in it I may speak boldly</w:t>
      </w:r>
      <w:r>
        <w:rPr>
          <w:rStyle w:val="FootnoteReference"/>
        </w:rPr>
        <w:footnoteReference w:id="15358"/>
      </w:r>
      <w:r>
        <w:t xml:space="preserve">, as I ought to speak.</w:t>
      </w:r>
      <w:r>
        <w:rPr>
          <w:rStyle w:val="FootnoteReference"/>
        </w:rPr>
        <w:footnoteReference w:id="15359"/>
      </w:r>
    </w:p>
    <w:p>
      <w:r>
        <w:rPr>
          <w:b/>
        </w:rPr>
        <w:t xml:space="preserve">21 </w:t>
      </w:r>
      <w:r>
        <w:t xml:space="preserve">But that</w:t>
      </w:r>
      <w:r>
        <w:rPr>
          <w:rStyle w:val="FootnoteReference"/>
        </w:rPr>
        <w:footnoteReference w:id="15360"/>
      </w:r>
      <w:r>
        <w:t xml:space="preserve"> you also may know my affairs, and how I do, Tychicus</w:t>
      </w:r>
      <w:r>
        <w:rPr>
          <w:rStyle w:val="FootnoteReference"/>
        </w:rPr>
        <w:footnoteReference w:id="15361"/>
      </w:r>
      <w:r>
        <w:t xml:space="preserve">, a beloved</w:t>
      </w:r>
      <w:r>
        <w:rPr>
          <w:rStyle w:val="FootnoteReference"/>
        </w:rPr>
        <w:footnoteReference w:id="15362"/>
      </w:r>
      <w:r>
        <w:t xml:space="preserve"> brother and faithful</w:t>
      </w:r>
      <w:r>
        <w:rPr>
          <w:rStyle w:val="FootnoteReference"/>
        </w:rPr>
        <w:footnoteReference w:id="15363"/>
      </w:r>
      <w:r>
        <w:t xml:space="preserve"> minister in the Lord, shall make known to you all things:</w:t>
      </w:r>
      <w:r>
        <w:rPr>
          <w:rStyle w:val="FootnoteReference"/>
        </w:rPr>
        <w:footnoteReference w:id="15364"/>
      </w:r>
    </w:p>
    <w:p>
      <w:r>
        <w:rPr>
          <w:b/>
        </w:rPr>
        <w:t xml:space="preserve">22 </w:t>
      </w:r>
      <w:r>
        <w:t xml:space="preserve">Whom I have sent to you for the same purpose, that you might know our affairs, and that he might comfort your hearts.</w:t>
      </w:r>
      <w:r>
        <w:rPr>
          <w:rStyle w:val="FootnoteReference"/>
        </w:rPr>
        <w:footnoteReference w:id="15365"/>
      </w:r>
    </w:p>
    <w:p>
      <w:r>
        <w:rPr>
          <w:b/>
        </w:rPr>
        <w:t xml:space="preserve">23 </w:t>
      </w:r>
      <w:r>
        <w:t xml:space="preserve">Peace</w:t>
      </w:r>
      <w:r>
        <w:rPr>
          <w:rStyle w:val="FootnoteReference"/>
        </w:rPr>
        <w:footnoteReference w:id="15366"/>
      </w:r>
      <w:r>
        <w:t xml:space="preserve"> be to the brothers, and love</w:t>
      </w:r>
      <w:r>
        <w:rPr>
          <w:rStyle w:val="FootnoteReference"/>
        </w:rPr>
        <w:footnoteReference w:id="15367"/>
      </w:r>
      <w:r>
        <w:t xml:space="preserve"> with faith, from God the Father and the Lord Jesus</w:t>
      </w:r>
      <w:r>
        <w:rPr>
          <w:rStyle w:val="FootnoteReference"/>
        </w:rPr>
        <w:footnoteReference w:id="15368"/>
      </w:r>
      <w:r>
        <w:t xml:space="preserve"> Christ.</w:t>
      </w:r>
    </w:p>
    <w:p>
      <w:r>
        <w:rPr>
          <w:b/>
        </w:rPr>
        <w:t xml:space="preserve">24 </w:t>
      </w:r>
      <w:r>
        <w:t xml:space="preserve">Grace</w:t>
      </w:r>
      <w:r>
        <w:rPr>
          <w:rStyle w:val="FootnoteReference"/>
        </w:rPr>
        <w:footnoteReference w:id="15369"/>
      </w:r>
      <w:r>
        <w:t xml:space="preserve"> be with all those who love</w:t>
      </w:r>
      <w:r>
        <w:rPr>
          <w:rStyle w:val="FootnoteReference"/>
        </w:rPr>
        <w:footnoteReference w:id="15370"/>
      </w:r>
      <w:r>
        <w:t xml:space="preserve"> our Lord Jesus Christ in sincerity</w:t>
      </w:r>
      <w:r>
        <w:rPr>
          <w:rStyle w:val="FootnoteReference"/>
        </w:rPr>
        <w:footnoteReference w:id="15371"/>
      </w:r>
      <w:r>
        <w:t xml:space="preserve">. Amen</w:t>
      </w:r>
      <w:r>
        <w:rPr>
          <w:rStyle w:val="FootnoteReference"/>
        </w:rPr>
        <w:footnoteReference w:id="15372"/>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373"/>
      </w:r>
      <w:r>
        <w:t xml:space="preserve"> and Timotheus</w:t>
      </w:r>
      <w:r>
        <w:rPr>
          <w:rStyle w:val="FootnoteReference"/>
        </w:rPr>
        <w:footnoteReference w:id="15374"/>
      </w:r>
      <w:r>
        <w:t xml:space="preserve">, the slaves of Jesus</w:t>
      </w:r>
      <w:r>
        <w:rPr>
          <w:rStyle w:val="FootnoteReference"/>
        </w:rPr>
        <w:footnoteReference w:id="15375"/>
      </w:r>
      <w:r>
        <w:t xml:space="preserve"> Christ</w:t>
      </w:r>
      <w:r>
        <w:rPr>
          <w:rStyle w:val="FootnoteReference"/>
        </w:rPr>
        <w:footnoteReference w:id="15376"/>
      </w:r>
      <w:r>
        <w:t xml:space="preserve">, to all the holy ones in Christ Jesus who are at Philippi</w:t>
      </w:r>
      <w:r>
        <w:rPr>
          <w:rStyle w:val="FootnoteReference"/>
        </w:rPr>
        <w:footnoteReference w:id="15377"/>
      </w:r>
      <w:r>
        <w:t xml:space="preserve">, with the overseers and servants</w:t>
      </w:r>
      <w:r>
        <w:rPr>
          <w:rStyle w:val="FootnoteReference"/>
        </w:rPr>
        <w:footnoteReference w:id="15378"/>
      </w:r>
      <w:r>
        <w:t xml:space="preserve">:</w:t>
      </w:r>
      <w:r>
        <w:rPr>
          <w:rStyle w:val="FootnoteReference"/>
        </w:rPr>
        <w:footnoteReference w:id="15379"/>
      </w:r>
      <w:r>
        <w:rPr>
          <w:rStyle w:val="FootnoteReference"/>
        </w:rPr>
        <w:footnoteReference w:id="15380"/>
      </w:r>
      <w:r>
        <w:rPr>
          <w:rStyle w:val="FootnoteReference"/>
        </w:rPr>
        <w:footnoteReference w:id="15381"/>
      </w:r>
      <w:r>
        <w:rPr>
          <w:rStyle w:val="FootnoteReference"/>
        </w:rPr>
        <w:footnoteReference w:id="15382"/>
      </w:r>
      <w:r>
        <w:rPr>
          <w:rStyle w:val="FootnoteReference"/>
        </w:rPr>
        <w:footnoteReference w:id="15383"/>
      </w:r>
      <w:r>
        <w:rPr>
          <w:rStyle w:val="FootnoteReference"/>
        </w:rPr>
        <w:footnoteReference w:id="15384"/>
      </w:r>
      <w:r>
        <w:rPr>
          <w:rStyle w:val="FootnoteReference"/>
        </w:rPr>
        <w:footnoteReference w:id="15385"/>
      </w:r>
    </w:p>
    <w:p>
      <w:r>
        <w:rPr>
          <w:b/>
        </w:rPr>
        <w:t xml:space="preserve">2 </w:t>
      </w:r>
      <w:r>
        <w:t xml:space="preserve">Grace be to you, and peace, from God our Father, and from the Lord Jesus Christ.</w:t>
      </w:r>
      <w:r>
        <w:rPr>
          <w:rStyle w:val="FootnoteReference"/>
        </w:rPr>
        <w:footnoteReference w:id="15386"/>
      </w:r>
    </w:p>
    <w:p>
      <w:r>
        <w:rPr>
          <w:b/>
        </w:rPr>
        <w:t xml:space="preserve">3 </w:t>
      </w:r>
      <w:r>
        <w:t xml:space="preserve">I thank</w:t>
      </w:r>
      <w:r>
        <w:rPr>
          <w:rStyle w:val="FootnoteReference"/>
        </w:rPr>
        <w:footnoteReference w:id="15387"/>
      </w:r>
      <w:r>
        <w:t xml:space="preserve"> my God upon</w:t>
      </w:r>
      <w:r>
        <w:rPr>
          <w:rStyle w:val="FootnoteReference"/>
        </w:rPr>
        <w:footnoteReference w:id="15388"/>
      </w:r>
      <w:r>
        <w:t xml:space="preserve"> every remembrance of you,</w:t>
      </w:r>
    </w:p>
    <w:p>
      <w:r>
        <w:rPr>
          <w:b/>
        </w:rPr>
        <w:t xml:space="preserve">4 </w:t>
      </w:r>
      <w:r>
        <w:t xml:space="preserve">Always in every prayer of mine for you all making request with</w:t>
      </w:r>
      <w:r>
        <w:rPr>
          <w:rStyle w:val="FootnoteReference"/>
        </w:rPr>
        <w:footnoteReference w:id="15389"/>
      </w:r>
      <w:r>
        <w:t xml:space="preserve"> joy,</w:t>
      </w:r>
      <w:r>
        <w:rPr>
          <w:rStyle w:val="FootnoteReference"/>
        </w:rPr>
        <w:footnoteReference w:id="15390"/>
      </w:r>
    </w:p>
    <w:p>
      <w:r>
        <w:rPr>
          <w:b/>
        </w:rPr>
        <w:t xml:space="preserve">5 </w:t>
      </w:r>
      <w:r>
        <w:t xml:space="preserve">For your fellowship in the good news from the first day until now;</w:t>
      </w:r>
      <w:r>
        <w:rPr>
          <w:rStyle w:val="FootnoteReference"/>
        </w:rPr>
        <w:footnoteReference w:id="15391"/>
      </w:r>
    </w:p>
    <w:p>
      <w:r>
        <w:rPr>
          <w:b/>
        </w:rPr>
        <w:t xml:space="preserve">6 </w:t>
      </w:r>
      <w:r>
        <w:t xml:space="preserve">Being confident</w:t>
      </w:r>
      <w:r>
        <w:rPr>
          <w:rStyle w:val="FootnoteReference"/>
        </w:rPr>
        <w:footnoteReference w:id="15392"/>
      </w:r>
      <w:r>
        <w:t xml:space="preserve"> of this very thing, that the one who has begun</w:t>
      </w:r>
      <w:r>
        <w:rPr>
          <w:rStyle w:val="FootnoteReference"/>
        </w:rPr>
        <w:footnoteReference w:id="15393"/>
      </w:r>
      <w:r>
        <w:t xml:space="preserve"> a good work in you will</w:t>
      </w:r>
      <w:r>
        <w:rPr>
          <w:rStyle w:val="FootnoteReference"/>
        </w:rPr>
        <w:footnoteReference w:id="15394"/>
      </w:r>
      <w:r>
        <w:t xml:space="preserve"> perform it</w:t>
      </w:r>
      <w:r>
        <w:rPr>
          <w:rStyle w:val="FootnoteReference"/>
        </w:rPr>
        <w:footnoteReference w:id="15395"/>
      </w:r>
      <w:r>
        <w:t xml:space="preserve"> until the day</w:t>
      </w:r>
      <w:r>
        <w:rPr>
          <w:rStyle w:val="FootnoteReference"/>
        </w:rPr>
        <w:footnoteReference w:id="15396"/>
      </w:r>
      <w:r>
        <w:t xml:space="preserve"> of Jesus Christ:</w:t>
      </w:r>
    </w:p>
    <w:p>
      <w:r>
        <w:rPr>
          <w:b/>
        </w:rPr>
        <w:t xml:space="preserve">7 </w:t>
      </w:r>
      <w:r>
        <w:t xml:space="preserve">Even as it is</w:t>
      </w:r>
      <w:r>
        <w:rPr>
          <w:rStyle w:val="FootnoteReference"/>
        </w:rPr>
        <w:footnoteReference w:id="15397"/>
      </w:r>
      <w:r>
        <w:t xml:space="preserve"> meet for me to think this of you all, because</w:t>
      </w:r>
      <w:r>
        <w:rPr>
          <w:rStyle w:val="FootnoteReference"/>
        </w:rPr>
        <w:footnoteReference w:id="15398"/>
      </w:r>
      <w:r>
        <w:t xml:space="preserve"> I have you in my heart</w:t>
      </w:r>
      <w:r>
        <w:rPr>
          <w:rStyle w:val="FootnoteReference"/>
        </w:rPr>
        <w:footnoteReference w:id="15399"/>
      </w:r>
      <w:r>
        <w:t xml:space="preserve">; inasmuch as both in my bonds, and in</w:t>
      </w:r>
      <w:r>
        <w:rPr>
          <w:rStyle w:val="FootnoteReference"/>
        </w:rPr>
        <w:footnoteReference w:id="15400"/>
      </w:r>
      <w:r>
        <w:t xml:space="preserve"> the defence and confirmation of the good news, you all are partakers of my</w:t>
      </w:r>
      <w:r>
        <w:rPr>
          <w:rStyle w:val="FootnoteReference"/>
        </w:rPr>
        <w:footnoteReference w:id="15401"/>
      </w:r>
      <w:r>
        <w:t xml:space="preserve"> grace.</w:t>
      </w:r>
      <w:r>
        <w:rPr>
          <w:rStyle w:val="FootnoteReference"/>
        </w:rPr>
        <w:footnoteReference w:id="15402"/>
      </w:r>
    </w:p>
    <w:p>
      <w:r>
        <w:rPr>
          <w:b/>
        </w:rPr>
        <w:t xml:space="preserve">8 </w:t>
      </w:r>
      <w:r>
        <w:t xml:space="preserve">For God is my record, how greatly I long after you all in the deep affection of Jesus Christ.</w:t>
      </w:r>
      <w:r>
        <w:rPr>
          <w:rStyle w:val="FootnoteReference"/>
        </w:rPr>
        <w:footnoteReference w:id="15403"/>
      </w:r>
      <w:r>
        <w:rPr>
          <w:rStyle w:val="FootnoteReference"/>
        </w:rPr>
        <w:footnoteReference w:id="15404"/>
      </w:r>
      <w:r>
        <w:rPr>
          <w:rStyle w:val="FootnoteReference"/>
        </w:rPr>
        <w:footnoteReference w:id="15405"/>
      </w:r>
    </w:p>
    <w:p>
      <w:r>
        <w:rPr>
          <w:b/>
        </w:rPr>
        <w:t xml:space="preserve">9 </w:t>
      </w:r>
      <w:r>
        <w:t xml:space="preserve">And this</w:t>
      </w:r>
      <w:r>
        <w:rPr>
          <w:rStyle w:val="FootnoteReference"/>
        </w:rPr>
        <w:footnoteReference w:id="15406"/>
      </w:r>
      <w:r>
        <w:t xml:space="preserve"> I pray, that your</w:t>
      </w:r>
      <w:r>
        <w:rPr>
          <w:rStyle w:val="FootnoteReference"/>
        </w:rPr>
        <w:footnoteReference w:id="15407"/>
      </w:r>
      <w:r>
        <w:t xml:space="preserve"> love may abound yet more and more in knowledge</w:t>
      </w:r>
      <w:r>
        <w:rPr>
          <w:rStyle w:val="FootnoteReference"/>
        </w:rPr>
        <w:footnoteReference w:id="15408"/>
      </w:r>
      <w:r>
        <w:t xml:space="preserve"> and in all judgment</w:t>
      </w:r>
      <w:r>
        <w:rPr>
          <w:rStyle w:val="FootnoteReference"/>
        </w:rPr>
        <w:footnoteReference w:id="15409"/>
      </w:r>
      <w:r>
        <w:t xml:space="preserve">;</w:t>
      </w:r>
    </w:p>
    <w:p>
      <w:r>
        <w:rPr>
          <w:b/>
        </w:rPr>
        <w:t xml:space="preserve">10 </w:t>
      </w:r>
      <w:r>
        <w:t xml:space="preserve">That you may approve things that are excellent</w:t>
      </w:r>
      <w:r>
        <w:rPr>
          <w:rStyle w:val="FootnoteReference"/>
        </w:rPr>
        <w:footnoteReference w:id="15410"/>
      </w:r>
      <w:r>
        <w:t xml:space="preserve">; that you may be sincere and without</w:t>
      </w:r>
      <w:r>
        <w:rPr>
          <w:rStyle w:val="FootnoteReference"/>
        </w:rPr>
        <w:footnoteReference w:id="15411"/>
      </w:r>
      <w:r>
        <w:t xml:space="preserve"> offense till</w:t>
      </w:r>
      <w:r>
        <w:rPr>
          <w:rStyle w:val="FootnoteReference"/>
        </w:rPr>
        <w:footnoteReference w:id="15412"/>
      </w:r>
      <w:r>
        <w:t xml:space="preserve"> the day of Christ.</w:t>
      </w:r>
      <w:r>
        <w:rPr>
          <w:rStyle w:val="FootnoteReference"/>
        </w:rPr>
        <w:footnoteReference w:id="15413"/>
      </w:r>
      <w:r>
        <w:rPr>
          <w:rStyle w:val="FootnoteReference"/>
        </w:rPr>
        <w:footnoteReference w:id="15414"/>
      </w:r>
    </w:p>
    <w:p>
      <w:r>
        <w:rPr>
          <w:b/>
        </w:rPr>
        <w:t xml:space="preserve">11 </w:t>
      </w:r>
      <w:r>
        <w:t xml:space="preserve">Being filled</w:t>
      </w:r>
      <w:r>
        <w:rPr>
          <w:rStyle w:val="FootnoteReference"/>
        </w:rPr>
        <w:footnoteReference w:id="15415"/>
      </w:r>
      <w:r>
        <w:t xml:space="preserve"> with the fruits of righteousness, which are by Jesus Christ, to the glory and praise of God.</w:t>
      </w:r>
      <w:r>
        <w:rPr>
          <w:rStyle w:val="FootnoteReference"/>
        </w:rPr>
        <w:footnoteReference w:id="15416"/>
      </w:r>
      <w:r>
        <w:rPr>
          <w:rStyle w:val="FootnoteReference"/>
        </w:rPr>
        <w:footnoteReference w:id="15417"/>
      </w:r>
    </w:p>
    <w:p>
      <w:r>
        <w:rPr>
          <w:b/>
        </w:rPr>
        <w:t xml:space="preserve">12 </w:t>
      </w:r>
      <w:r>
        <w:t xml:space="preserve">But I would you should understand, brothers, that</w:t>
      </w:r>
      <w:r>
        <w:rPr>
          <w:rStyle w:val="FootnoteReference"/>
        </w:rPr>
        <w:footnoteReference w:id="15418"/>
      </w:r>
      <w:r>
        <w:t xml:space="preserve"> the things which happened to me have fallen out rather</w:t>
      </w:r>
      <w:r>
        <w:rPr>
          <w:rStyle w:val="FootnoteReference"/>
        </w:rPr>
        <w:footnoteReference w:id="15419"/>
      </w:r>
      <w:r>
        <w:t xml:space="preserve"> to the furtherance of the good news;</w:t>
      </w:r>
    </w:p>
    <w:p>
      <w:r>
        <w:rPr>
          <w:b/>
        </w:rPr>
        <w:t xml:space="preserve">13 </w:t>
      </w:r>
      <w:r>
        <w:t xml:space="preserve">So that my bonds in Christ</w:t>
      </w:r>
      <w:r>
        <w:rPr>
          <w:rStyle w:val="FootnoteReference"/>
        </w:rPr>
        <w:footnoteReference w:id="15420"/>
      </w:r>
      <w:r>
        <w:t xml:space="preserve"> are manifest in all the palace</w:t>
      </w:r>
      <w:r>
        <w:rPr>
          <w:rStyle w:val="FootnoteReference"/>
        </w:rPr>
        <w:footnoteReference w:id="15421"/>
      </w:r>
      <w:r>
        <w:t xml:space="preserve">, and in all other places</w:t>
      </w:r>
      <w:r>
        <w:rPr>
          <w:rStyle w:val="FootnoteReference"/>
        </w:rPr>
        <w:footnoteReference w:id="15422"/>
      </w:r>
      <w:r>
        <w:t xml:space="preserve">;</w:t>
      </w:r>
      <w:r>
        <w:rPr>
          <w:rStyle w:val="FootnoteReference"/>
        </w:rPr>
        <w:footnoteReference w:id="15423"/>
      </w:r>
    </w:p>
    <w:p>
      <w:r>
        <w:rPr>
          <w:b/>
        </w:rPr>
        <w:t xml:space="preserve">14 </w:t>
      </w:r>
      <w:r>
        <w:t xml:space="preserve">And many of the brothers in the Lord, waxing</w:t>
      </w:r>
      <w:r>
        <w:rPr>
          <w:rStyle w:val="FootnoteReference"/>
        </w:rPr>
        <w:footnoteReference w:id="15424"/>
      </w:r>
      <w:r>
        <w:t xml:space="preserve"> confident by my bonds, are much more bold to speak the word without</w:t>
      </w:r>
      <w:r>
        <w:rPr>
          <w:rStyle w:val="FootnoteReference"/>
        </w:rPr>
        <w:footnoteReference w:id="15425"/>
      </w:r>
      <w:r>
        <w:t xml:space="preserve"> fear.</w:t>
      </w:r>
      <w:r>
        <w:rPr>
          <w:rStyle w:val="FootnoteReference"/>
        </w:rPr>
        <w:footnoteReference w:id="15426"/>
      </w:r>
    </w:p>
    <w:p>
      <w:r>
        <w:rPr>
          <w:b/>
        </w:rPr>
        <w:t xml:space="preserve">15 </w:t>
      </w:r>
      <w:r>
        <w:t xml:space="preserve">Some indeed preach</w:t>
      </w:r>
      <w:r>
        <w:rPr>
          <w:rStyle w:val="FootnoteReference"/>
        </w:rPr>
        <w:footnoteReference w:id="15427"/>
      </w:r>
      <w:r>
        <w:t xml:space="preserve"> Christ even</w:t>
      </w:r>
      <w:r>
        <w:rPr>
          <w:rStyle w:val="FootnoteReference"/>
        </w:rPr>
        <w:footnoteReference w:id="15428"/>
      </w:r>
      <w:r>
        <w:t xml:space="preserve"> of envy and strife; and some also of good will:</w:t>
      </w:r>
      <w:r>
        <w:rPr>
          <w:rStyle w:val="FootnoteReference"/>
        </w:rPr>
        <w:footnoteReference w:id="15429"/>
      </w:r>
    </w:p>
    <w:p>
      <w:r>
        <w:rPr>
          <w:b/>
        </w:rPr>
        <w:t xml:space="preserve">16 </w:t>
      </w:r>
      <w:r>
        <w:t xml:space="preserve">The one preach Christ of contention, not sincerely</w:t>
      </w:r>
      <w:r>
        <w:rPr>
          <w:rStyle w:val="FootnoteReference"/>
        </w:rPr>
        <w:footnoteReference w:id="15430"/>
      </w:r>
      <w:r>
        <w:t xml:space="preserve">, supposing</w:t>
      </w:r>
      <w:r>
        <w:rPr>
          <w:rStyle w:val="FootnoteReference"/>
        </w:rPr>
        <w:footnoteReference w:id="15431"/>
      </w:r>
      <w:r>
        <w:t xml:space="preserve"> to add affliction to my bonds:</w:t>
      </w:r>
    </w:p>
    <w:p>
      <w:r>
        <w:rPr>
          <w:b/>
        </w:rPr>
        <w:t xml:space="preserve">17 </w:t>
      </w:r>
      <w:r>
        <w:t xml:space="preserve">But the other of love, knowing that</w:t>
      </w:r>
      <w:r>
        <w:rPr>
          <w:rStyle w:val="FootnoteReference"/>
        </w:rPr>
        <w:footnoteReference w:id="15432"/>
      </w:r>
      <w:r>
        <w:t xml:space="preserve"> I am</w:t>
      </w:r>
      <w:r>
        <w:rPr>
          <w:rStyle w:val="FootnoteReference"/>
        </w:rPr>
        <w:footnoteReference w:id="15433"/>
      </w:r>
      <w:r>
        <w:t xml:space="preserve"> set for the defence of the good news.</w:t>
      </w:r>
    </w:p>
    <w:p>
      <w:r>
        <w:rPr>
          <w:b/>
        </w:rPr>
        <w:t xml:space="preserve">18 </w:t>
      </w:r>
      <w:r>
        <w:t xml:space="preserve">What</w:t>
      </w:r>
      <w:r>
        <w:rPr>
          <w:rStyle w:val="FootnoteReference"/>
        </w:rPr>
        <w:footnoteReference w:id="15434"/>
      </w:r>
      <w:r>
        <w:t xml:space="preserve"> then? notwithstanding, every way, whether</w:t>
      </w:r>
      <w:r>
        <w:rPr>
          <w:rStyle w:val="FootnoteReference"/>
        </w:rPr>
        <w:footnoteReference w:id="15435"/>
      </w:r>
      <w:r>
        <w:t xml:space="preserve"> in pretence, or in truth, Christ</w:t>
      </w:r>
      <w:r>
        <w:rPr>
          <w:rStyle w:val="FootnoteReference"/>
        </w:rPr>
        <w:footnoteReference w:id="15436"/>
      </w:r>
      <w:r>
        <w:t xml:space="preserve"> is preached; and I</w:t>
      </w:r>
      <w:r>
        <w:rPr>
          <w:rStyle w:val="FootnoteReference"/>
        </w:rPr>
        <w:footnoteReference w:id="15437"/>
      </w:r>
      <w:r>
        <w:t xml:space="preserve"> in it do rejoice, yes, and will rejoice.</w:t>
      </w:r>
    </w:p>
    <w:p>
      <w:r>
        <w:rPr>
          <w:b/>
        </w:rPr>
        <w:t xml:space="preserve">19 </w:t>
      </w:r>
      <w:r>
        <w:t xml:space="preserve">For I know</w:t>
      </w:r>
      <w:r>
        <w:rPr>
          <w:rStyle w:val="FootnoteReference"/>
        </w:rPr>
        <w:footnoteReference w:id="15438"/>
      </w:r>
      <w:r>
        <w:t xml:space="preserve"> that this shall turn to my salvation through</w:t>
      </w:r>
      <w:r>
        <w:rPr>
          <w:rStyle w:val="FootnoteReference"/>
        </w:rPr>
        <w:footnoteReference w:id="15439"/>
      </w:r>
      <w:r>
        <w:t xml:space="preserve"> your prayer, and the supply of the Spirit</w:t>
      </w:r>
      <w:r>
        <w:rPr>
          <w:rStyle w:val="FootnoteReference"/>
        </w:rPr>
        <w:footnoteReference w:id="15440"/>
      </w:r>
      <w:r>
        <w:t xml:space="preserve"> of Jesus Christ,</w:t>
      </w:r>
    </w:p>
    <w:p>
      <w:r>
        <w:rPr>
          <w:b/>
        </w:rPr>
        <w:t xml:space="preserve">20 </w:t>
      </w:r>
      <w:r>
        <w:t xml:space="preserve">According to my earnest</w:t>
      </w:r>
      <w:r>
        <w:rPr>
          <w:rStyle w:val="FootnoteReference"/>
        </w:rPr>
        <w:footnoteReference w:id="15441"/>
      </w:r>
      <w:r>
        <w:t xml:space="preserve"> expectation and my hope, that in nothing</w:t>
      </w:r>
      <w:r>
        <w:rPr>
          <w:rStyle w:val="FootnoteReference"/>
        </w:rPr>
        <w:footnoteReference w:id="15442"/>
      </w:r>
      <w:r>
        <w:t xml:space="preserve"> I shall be ashamed, but that with</w:t>
      </w:r>
      <w:r>
        <w:rPr>
          <w:rStyle w:val="FootnoteReference"/>
        </w:rPr>
        <w:footnoteReference w:id="15443"/>
      </w:r>
      <w:r>
        <w:t xml:space="preserve"> all boldness, as always, so now also Christ</w:t>
      </w:r>
      <w:r>
        <w:rPr>
          <w:rStyle w:val="FootnoteReference"/>
        </w:rPr>
        <w:footnoteReference w:id="15444"/>
      </w:r>
      <w:r>
        <w:t xml:space="preserve"> shall be magnified in my body, whether</w:t>
      </w:r>
      <w:r>
        <w:rPr>
          <w:rStyle w:val="FootnoteReference"/>
        </w:rPr>
        <w:footnoteReference w:id="15445"/>
      </w:r>
      <w:r>
        <w:t xml:space="preserve"> it be by life, or by death.</w:t>
      </w:r>
    </w:p>
    <w:p>
      <w:r>
        <w:rPr>
          <w:b/>
        </w:rPr>
        <w:t xml:space="preserve">21 </w:t>
      </w:r>
      <w:r>
        <w:t xml:space="preserve">In order to me to live</w:t>
      </w:r>
      <w:r>
        <w:rPr>
          <w:rStyle w:val="FootnoteReference"/>
        </w:rPr>
        <w:footnoteReference w:id="15446"/>
      </w:r>
      <w:r>
        <w:t xml:space="preserve"> is Christ, and to die</w:t>
      </w:r>
      <w:r>
        <w:rPr>
          <w:rStyle w:val="FootnoteReference"/>
        </w:rPr>
        <w:footnoteReference w:id="15447"/>
      </w:r>
      <w:r>
        <w:t xml:space="preserve"> is gain.</w:t>
      </w:r>
    </w:p>
    <w:p>
      <w:r>
        <w:rPr>
          <w:b/>
        </w:rPr>
        <w:t xml:space="preserve">22 </w:t>
      </w:r>
      <w:r>
        <w:t xml:space="preserve">But if I live</w:t>
      </w:r>
      <w:r>
        <w:rPr>
          <w:rStyle w:val="FootnoteReference"/>
        </w:rPr>
        <w:footnoteReference w:id="15448"/>
      </w:r>
      <w:r>
        <w:t xml:space="preserve"> in the flesh, this</w:t>
      </w:r>
      <w:r>
        <w:rPr>
          <w:rStyle w:val="FootnoteReference"/>
        </w:rPr>
        <w:footnoteReference w:id="15449"/>
      </w:r>
      <w:r>
        <w:t xml:space="preserve"> is the fruit of my labor: yet what I shall choose I do not know.</w:t>
      </w:r>
      <w:r>
        <w:rPr>
          <w:rStyle w:val="FootnoteReference"/>
        </w:rPr>
        <w:footnoteReference w:id="15450"/>
      </w:r>
    </w:p>
    <w:p>
      <w:r>
        <w:rPr>
          <w:b/>
        </w:rPr>
        <w:t xml:space="preserve">23 </w:t>
      </w:r>
      <w:r>
        <w:t xml:space="preserve">For I am in a strait between two, having a desire</w:t>
      </w:r>
      <w:r>
        <w:rPr>
          <w:rStyle w:val="FootnoteReference"/>
        </w:rPr>
        <w:footnoteReference w:id="15451"/>
      </w:r>
      <w:r>
        <w:t xml:space="preserve"> to depart, and to be with</w:t>
      </w:r>
      <w:r>
        <w:rPr>
          <w:rStyle w:val="FootnoteReference"/>
        </w:rPr>
        <w:footnoteReference w:id="15452"/>
      </w:r>
      <w:r>
        <w:t xml:space="preserve"> Christ; which is far better:</w:t>
      </w:r>
      <w:r>
        <w:rPr>
          <w:rStyle w:val="FootnoteReference"/>
        </w:rPr>
        <w:footnoteReference w:id="15453"/>
      </w:r>
      <w:r>
        <w:rPr>
          <w:rStyle w:val="FootnoteReference"/>
        </w:rPr>
        <w:footnoteReference w:id="15454"/>
      </w:r>
    </w:p>
    <w:p>
      <w:r>
        <w:rPr>
          <w:b/>
        </w:rPr>
        <w:t xml:space="preserve">24 </w:t>
      </w:r>
      <w:r>
        <w:t xml:space="preserve">Nevertheless to abide in the flesh is more necessary for you.</w:t>
      </w:r>
      <w:r>
        <w:rPr>
          <w:rStyle w:val="FootnoteReference"/>
        </w:rPr>
        <w:footnoteReference w:id="15455"/>
      </w:r>
    </w:p>
    <w:p>
      <w:r>
        <w:rPr>
          <w:b/>
        </w:rPr>
        <w:t xml:space="preserve">25 </w:t>
      </w:r>
      <w:r>
        <w:t xml:space="preserve">And having this confidence</w:t>
      </w:r>
      <w:r>
        <w:rPr>
          <w:rStyle w:val="FootnoteReference"/>
        </w:rPr>
        <w:footnoteReference w:id="15456"/>
      </w:r>
      <w:r>
        <w:t xml:space="preserve">, I know that I shall abide and continue with you all for your furtherance and joy of faith;</w:t>
      </w:r>
      <w:r>
        <w:rPr>
          <w:rStyle w:val="FootnoteReference"/>
        </w:rPr>
        <w:footnoteReference w:id="15457"/>
      </w:r>
      <w:r>
        <w:rPr>
          <w:rStyle w:val="FootnoteReference"/>
        </w:rPr>
        <w:footnoteReference w:id="15458"/>
      </w:r>
    </w:p>
    <w:p>
      <w:r>
        <w:rPr>
          <w:b/>
        </w:rPr>
        <w:t xml:space="preserve">26 </w:t>
      </w:r>
      <w:r>
        <w:t xml:space="preserve">That your rejoicing may be more abundant in Jesus Christ for me by my coming to you again.</w:t>
      </w:r>
      <w:r>
        <w:rPr>
          <w:rStyle w:val="FootnoteReference"/>
        </w:rPr>
        <w:footnoteReference w:id="15459"/>
      </w:r>
    </w:p>
    <w:p>
      <w:r>
        <w:rPr>
          <w:b/>
        </w:rPr>
        <w:t xml:space="preserve">27 </w:t>
      </w:r>
      <w:r>
        <w:t xml:space="preserve">Only let your conduct be as it becomes the good news of Christ: that whether</w:t>
      </w:r>
      <w:r>
        <w:rPr>
          <w:rStyle w:val="FootnoteReference"/>
        </w:rPr>
        <w:footnoteReference w:id="15460"/>
      </w:r>
      <w:r>
        <w:t xml:space="preserve"> I come and see you, or else be absent, I may</w:t>
      </w:r>
      <w:r>
        <w:rPr>
          <w:rStyle w:val="FootnoteReference"/>
        </w:rPr>
        <w:footnoteReference w:id="15461"/>
      </w:r>
      <w:r>
        <w:t xml:space="preserve"> hear of your affairs, that you stand fast in one</w:t>
      </w:r>
      <w:r>
        <w:rPr>
          <w:rStyle w:val="FootnoteReference"/>
        </w:rPr>
        <w:footnoteReference w:id="15462"/>
      </w:r>
      <w:r>
        <w:t xml:space="preserve"> spirit, with one mind striving together for the faith</w:t>
      </w:r>
      <w:r>
        <w:rPr>
          <w:rStyle w:val="FootnoteReference"/>
        </w:rPr>
        <w:footnoteReference w:id="15463"/>
      </w:r>
      <w:r>
        <w:t xml:space="preserve"> of the good news;</w:t>
      </w:r>
      <w:r>
        <w:rPr>
          <w:rStyle w:val="FootnoteReference"/>
        </w:rPr>
        <w:footnoteReference w:id="15464"/>
      </w:r>
      <w:r>
        <w:rPr>
          <w:rStyle w:val="FootnoteReference"/>
        </w:rPr>
        <w:footnoteReference w:id="15465"/>
      </w:r>
      <w:r>
        <w:rPr>
          <w:rStyle w:val="FootnoteReference"/>
        </w:rPr>
        <w:footnoteReference w:id="15466"/>
      </w:r>
    </w:p>
    <w:p>
      <w:r>
        <w:rPr>
          <w:b/>
        </w:rPr>
        <w:t xml:space="preserve">28 </w:t>
      </w:r>
      <w:r>
        <w:t xml:space="preserve">And in nothing terrified by your adversaries: which is to them an evident token of destruction, but to you of salvation, and that</w:t>
      </w:r>
      <w:r>
        <w:rPr>
          <w:rStyle w:val="FootnoteReference"/>
        </w:rPr>
        <w:footnoteReference w:id="15467"/>
      </w:r>
      <w:r>
        <w:t xml:space="preserve"> of God.</w:t>
      </w:r>
      <w:r>
        <w:rPr>
          <w:rStyle w:val="FootnoteReference"/>
        </w:rPr>
        <w:footnoteReference w:id="15468"/>
      </w:r>
      <w:r>
        <w:rPr>
          <w:rStyle w:val="FootnoteReference"/>
        </w:rPr>
        <w:footnoteReference w:id="15469"/>
      </w:r>
      <w:r>
        <w:rPr>
          <w:rStyle w:val="FootnoteReference"/>
        </w:rPr>
        <w:footnoteReference w:id="15470"/>
      </w:r>
    </w:p>
    <w:p>
      <w:r>
        <w:rPr>
          <w:b/>
        </w:rPr>
        <w:t xml:space="preserve">29 </w:t>
      </w:r>
      <w:r>
        <w:t xml:space="preserve">For to you it is</w:t>
      </w:r>
      <w:r>
        <w:rPr>
          <w:rStyle w:val="FootnoteReference"/>
        </w:rPr>
        <w:footnoteReference w:id="15471"/>
      </w:r>
      <w:r>
        <w:t xml:space="preserve"> given in the behalf of Christ, not only to believe on him, but also to suffer for his sake;</w:t>
      </w:r>
      <w:r>
        <w:rPr>
          <w:rStyle w:val="FootnoteReference"/>
        </w:rPr>
        <w:footnoteReference w:id="15472"/>
      </w:r>
    </w:p>
    <w:p>
      <w:r>
        <w:rPr>
          <w:b/>
        </w:rPr>
        <w:t xml:space="preserve">30 </w:t>
      </w:r>
      <w:r>
        <w:t xml:space="preserve">Having the same</w:t>
      </w:r>
      <w:r>
        <w:rPr>
          <w:rStyle w:val="FootnoteReference"/>
        </w:rPr>
        <w:footnoteReference w:id="15473"/>
      </w:r>
      <w:r>
        <w:t xml:space="preserve"> conflict which</w:t>
      </w:r>
      <w:r>
        <w:rPr>
          <w:rStyle w:val="FootnoteReference"/>
        </w:rPr>
        <w:footnoteReference w:id="15474"/>
      </w:r>
      <w:r>
        <w:t xml:space="preserve"> you saw in me, and now hear to be in me.</w:t>
      </w:r>
      <w:r>
        <w:rPr>
          <w:rStyle w:val="FootnoteReference"/>
        </w:rPr>
        <w:footnoteReference w:id="154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 is therefore any consolation</w:t>
      </w:r>
      <w:r>
        <w:rPr>
          <w:rStyle w:val="FootnoteReference"/>
        </w:rPr>
        <w:footnoteReference w:id="15476"/>
      </w:r>
      <w:r>
        <w:t xml:space="preserve"> in Christ</w:t>
      </w:r>
      <w:r>
        <w:rPr>
          <w:rStyle w:val="FootnoteReference"/>
        </w:rPr>
        <w:footnoteReference w:id="15477"/>
      </w:r>
      <w:r>
        <w:t xml:space="preserve">, if any comfort</w:t>
      </w:r>
      <w:r>
        <w:rPr>
          <w:rStyle w:val="FootnoteReference"/>
        </w:rPr>
        <w:footnoteReference w:id="15478"/>
      </w:r>
      <w:r>
        <w:t xml:space="preserve"> of love, if any fellowship</w:t>
      </w:r>
      <w:r>
        <w:rPr>
          <w:rStyle w:val="FootnoteReference"/>
        </w:rPr>
        <w:footnoteReference w:id="15479"/>
      </w:r>
      <w:r>
        <w:t xml:space="preserve"> of the Spirit, if any inward parts and mercies,</w:t>
      </w:r>
      <w:r>
        <w:rPr>
          <w:rStyle w:val="FootnoteReference"/>
        </w:rPr>
        <w:footnoteReference w:id="15480"/>
      </w:r>
    </w:p>
    <w:p>
      <w:r>
        <w:rPr>
          <w:b/>
        </w:rPr>
        <w:t xml:space="preserve">2 </w:t>
      </w:r>
      <w:r>
        <w:t xml:space="preserve">Fulfill you my joy, that</w:t>
      </w:r>
      <w:r>
        <w:rPr>
          <w:rStyle w:val="FootnoteReference"/>
        </w:rPr>
        <w:footnoteReference w:id="15481"/>
      </w:r>
      <w:r>
        <w:t xml:space="preserve"> you be likeminded, having the same love, being of one accord</w:t>
      </w:r>
      <w:r>
        <w:rPr>
          <w:rStyle w:val="FootnoteReference"/>
        </w:rPr>
        <w:footnoteReference w:id="15482"/>
      </w:r>
      <w:r>
        <w:t xml:space="preserve">, of one mind.</w:t>
      </w:r>
      <w:r>
        <w:rPr>
          <w:rStyle w:val="FootnoteReference"/>
        </w:rPr>
        <w:footnoteReference w:id="15483"/>
      </w:r>
    </w:p>
    <w:p>
      <w:r>
        <w:rPr>
          <w:b/>
        </w:rPr>
        <w:t xml:space="preserve">3 </w:t>
      </w:r>
      <w:r>
        <w:t xml:space="preserve">Let nothing</w:t>
      </w:r>
      <w:r>
        <w:rPr>
          <w:rStyle w:val="FootnoteReference"/>
        </w:rPr>
        <w:footnoteReference w:id="15484"/>
      </w:r>
      <w:r>
        <w:t xml:space="preserve"> be done through strife or vainglory; but in lowliness of mind let each esteem other better than themselves.</w:t>
      </w:r>
      <w:r>
        <w:rPr>
          <w:rStyle w:val="FootnoteReference"/>
        </w:rPr>
        <w:footnoteReference w:id="15485"/>
      </w:r>
    </w:p>
    <w:p>
      <w:r>
        <w:rPr>
          <w:b/>
        </w:rPr>
        <w:t xml:space="preserve">4 </w:t>
      </w:r>
      <w:r>
        <w:t xml:space="preserve">Look not every man on his own things, but every man also on the things of others.</w:t>
      </w:r>
      <w:r>
        <w:rPr>
          <w:rStyle w:val="FootnoteReference"/>
        </w:rPr>
        <w:footnoteReference w:id="15486"/>
      </w:r>
    </w:p>
    <w:p>
      <w:r>
        <w:rPr>
          <w:b/>
        </w:rPr>
        <w:t xml:space="preserve">5 </w:t>
      </w:r>
      <w:r>
        <w:t xml:space="preserve">Let this mind be in you, which was also in Christ Jesus</w:t>
      </w:r>
      <w:r>
        <w:rPr>
          <w:rStyle w:val="FootnoteReference"/>
        </w:rPr>
        <w:footnoteReference w:id="15487"/>
      </w:r>
      <w:r>
        <w:t xml:space="preserve">:</w:t>
      </w:r>
      <w:r>
        <w:rPr>
          <w:rStyle w:val="FootnoteReference"/>
        </w:rPr>
        <w:footnoteReference w:id="15488"/>
      </w:r>
    </w:p>
    <w:p>
      <w:r>
        <w:rPr>
          <w:b/>
        </w:rPr>
        <w:t xml:space="preserve">6 </w:t>
      </w:r>
      <w:r>
        <w:t xml:space="preserve">Who, being in the form of God, thought</w:t>
      </w:r>
      <w:r>
        <w:rPr>
          <w:rStyle w:val="FootnoteReference"/>
        </w:rPr>
        <w:footnoteReference w:id="15489"/>
      </w:r>
      <w:r>
        <w:t xml:space="preserve"> it not robbery to be equal with God:</w:t>
      </w:r>
      <w:r>
        <w:rPr>
          <w:rStyle w:val="FootnoteReference"/>
        </w:rPr>
        <w:footnoteReference w:id="15490"/>
      </w:r>
    </w:p>
    <w:p>
      <w:r>
        <w:rPr>
          <w:b/>
        </w:rPr>
        <w:t xml:space="preserve">7 </w:t>
      </w:r>
      <w:r>
        <w:t xml:space="preserve">But made</w:t>
      </w:r>
      <w:r>
        <w:rPr>
          <w:rStyle w:val="FootnoteReference"/>
        </w:rPr>
        <w:footnoteReference w:id="15491"/>
      </w:r>
      <w:r>
        <w:t xml:space="preserve"> himself of no reputation, and took upon him the form</w:t>
      </w:r>
      <w:r>
        <w:rPr>
          <w:rStyle w:val="FootnoteReference"/>
        </w:rPr>
        <w:footnoteReference w:id="15492"/>
      </w:r>
      <w:r>
        <w:t xml:space="preserve"> of a slave, and was made in the</w:t>
      </w:r>
      <w:r>
        <w:rPr>
          <w:rStyle w:val="FootnoteReference"/>
        </w:rPr>
        <w:footnoteReference w:id="15493"/>
      </w:r>
      <w:r>
        <w:t xml:space="preserve"> likeness of men:</w:t>
      </w:r>
    </w:p>
    <w:p>
      <w:r>
        <w:rPr>
          <w:b/>
        </w:rPr>
        <w:t xml:space="preserve">8 </w:t>
      </w:r>
      <w:r>
        <w:t xml:space="preserve">And being found in fashion as a man, he humbled himself, and became</w:t>
      </w:r>
      <w:r>
        <w:rPr>
          <w:rStyle w:val="FootnoteReference"/>
        </w:rPr>
        <w:footnoteReference w:id="15494"/>
      </w:r>
      <w:r>
        <w:t xml:space="preserve"> obedient to death, even the death</w:t>
      </w:r>
      <w:r>
        <w:rPr>
          <w:rStyle w:val="FootnoteReference"/>
        </w:rPr>
        <w:footnoteReference w:id="15495"/>
      </w:r>
      <w:r>
        <w:t xml:space="preserve"> of the cross.</w:t>
      </w:r>
      <w:r>
        <w:rPr>
          <w:rStyle w:val="FootnoteReference"/>
        </w:rPr>
        <w:footnoteReference w:id="15496"/>
      </w:r>
      <w:r>
        <w:rPr>
          <w:rStyle w:val="FootnoteReference"/>
        </w:rPr>
        <w:footnoteReference w:id="15497"/>
      </w:r>
    </w:p>
    <w:p>
      <w:r>
        <w:rPr>
          <w:b/>
        </w:rPr>
        <w:t xml:space="preserve">9 </w:t>
      </w:r>
      <w:r>
        <w:t xml:space="preserve">Therefore God also has highly exalted him, and given</w:t>
      </w:r>
      <w:r>
        <w:rPr>
          <w:rStyle w:val="FootnoteReference"/>
        </w:rPr>
        <w:footnoteReference w:id="15498"/>
      </w:r>
      <w:r>
        <w:t xml:space="preserve"> him a name which is above every name:</w:t>
      </w:r>
      <w:r>
        <w:rPr>
          <w:rStyle w:val="FootnoteReference"/>
        </w:rPr>
        <w:footnoteReference w:id="15499"/>
      </w:r>
    </w:p>
    <w:p>
      <w:r>
        <w:rPr>
          <w:b/>
        </w:rPr>
        <w:t xml:space="preserve">10 </w:t>
      </w:r>
      <w:r>
        <w:t xml:space="preserve">That at the name of Jesus every</w:t>
      </w:r>
      <w:r>
        <w:rPr>
          <w:rStyle w:val="FootnoteReference"/>
        </w:rPr>
        <w:footnoteReference w:id="15500"/>
      </w:r>
      <w:r>
        <w:t xml:space="preserve"> knee should bow, of things in heaven, and things in earth, and things under</w:t>
      </w:r>
      <w:r>
        <w:rPr>
          <w:rStyle w:val="FootnoteReference"/>
        </w:rPr>
        <w:footnoteReference w:id="15501"/>
      </w:r>
      <w:r>
        <w:t xml:space="preserve"> the earth;</w:t>
      </w:r>
    </w:p>
    <w:p>
      <w:r>
        <w:rPr>
          <w:b/>
        </w:rPr>
        <w:t xml:space="preserve">11 </w:t>
      </w:r>
      <w:r>
        <w:t xml:space="preserve">And that every</w:t>
      </w:r>
      <w:r>
        <w:rPr>
          <w:rStyle w:val="FootnoteReference"/>
        </w:rPr>
        <w:footnoteReference w:id="15502"/>
      </w:r>
      <w:r>
        <w:t xml:space="preserve"> tongue should confess that Jesus Christ is Lord</w:t>
      </w:r>
      <w:r>
        <w:rPr>
          <w:rStyle w:val="FootnoteReference"/>
        </w:rPr>
        <w:footnoteReference w:id="15503"/>
      </w:r>
      <w:r>
        <w:t xml:space="preserve">, to the</w:t>
      </w:r>
      <w:r>
        <w:rPr>
          <w:rStyle w:val="FootnoteReference"/>
        </w:rPr>
        <w:footnoteReference w:id="15504"/>
      </w:r>
      <w:r>
        <w:t xml:space="preserve"> glory of God the Father.</w:t>
      </w:r>
    </w:p>
    <w:p>
      <w:r>
        <w:rPr>
          <w:b/>
        </w:rPr>
        <w:t xml:space="preserve">12 </w:t>
      </w:r>
      <w:r>
        <w:t xml:space="preserve">Therefore, my beloved</w:t>
      </w:r>
      <w:r>
        <w:rPr>
          <w:rStyle w:val="FootnoteReference"/>
        </w:rPr>
        <w:footnoteReference w:id="15505"/>
      </w:r>
      <w:r>
        <w:t xml:space="preserve">, as you have always obeyed, not as in my presence only, but now much more in my absence, work</w:t>
      </w:r>
      <w:r>
        <w:rPr>
          <w:rStyle w:val="FootnoteReference"/>
        </w:rPr>
        <w:footnoteReference w:id="15506"/>
      </w:r>
      <w:r>
        <w:t xml:space="preserve"> out your own salvation with</w:t>
      </w:r>
      <w:r>
        <w:rPr>
          <w:rStyle w:val="FootnoteReference"/>
        </w:rPr>
        <w:footnoteReference w:id="15507"/>
      </w:r>
      <w:r>
        <w:t xml:space="preserve"> fear and trembling.</w:t>
      </w:r>
      <w:r>
        <w:rPr>
          <w:rStyle w:val="FootnoteReference"/>
        </w:rPr>
        <w:footnoteReference w:id="15508"/>
      </w:r>
      <w:r>
        <w:rPr>
          <w:rStyle w:val="FootnoteReference"/>
        </w:rPr>
        <w:footnoteReference w:id="15509"/>
      </w:r>
    </w:p>
    <w:p>
      <w:r>
        <w:rPr>
          <w:b/>
        </w:rPr>
        <w:t xml:space="preserve">13 </w:t>
      </w:r>
      <w:r>
        <w:t xml:space="preserve">For it is God who works in you both to will</w:t>
      </w:r>
      <w:r>
        <w:rPr>
          <w:rStyle w:val="FootnoteReference"/>
        </w:rPr>
        <w:footnoteReference w:id="15510"/>
      </w:r>
      <w:r>
        <w:t xml:space="preserve"> and to do of his good</w:t>
      </w:r>
      <w:r>
        <w:rPr>
          <w:rStyle w:val="FootnoteReference"/>
        </w:rPr>
        <w:footnoteReference w:id="15511"/>
      </w:r>
      <w:r>
        <w:t xml:space="preserve"> pleasure.</w:t>
      </w:r>
      <w:r>
        <w:rPr>
          <w:rStyle w:val="FootnoteReference"/>
        </w:rPr>
        <w:footnoteReference w:id="15512"/>
      </w:r>
    </w:p>
    <w:p>
      <w:r>
        <w:rPr>
          <w:b/>
        </w:rPr>
        <w:t xml:space="preserve">14 </w:t>
      </w:r>
      <w:r>
        <w:t xml:space="preserve">Do all things without</w:t>
      </w:r>
      <w:r>
        <w:rPr>
          <w:rStyle w:val="FootnoteReference"/>
        </w:rPr>
        <w:footnoteReference w:id="15513"/>
      </w:r>
      <w:r>
        <w:t xml:space="preserve"> murmurings and disputings</w:t>
      </w:r>
      <w:r>
        <w:rPr>
          <w:rStyle w:val="FootnoteReference"/>
        </w:rPr>
        <w:footnoteReference w:id="15514"/>
      </w:r>
      <w:r>
        <w:t xml:space="preserve">:</w:t>
      </w:r>
    </w:p>
    <w:p>
      <w:r>
        <w:rPr>
          <w:b/>
        </w:rPr>
        <w:t xml:space="preserve">15 </w:t>
      </w:r>
      <w:r>
        <w:t xml:space="preserve">That you may be blameless</w:t>
      </w:r>
      <w:r>
        <w:rPr>
          <w:rStyle w:val="FootnoteReference"/>
        </w:rPr>
        <w:footnoteReference w:id="15515"/>
      </w:r>
      <w:r>
        <w:t xml:space="preserve"> and harmless</w:t>
      </w:r>
      <w:r>
        <w:rPr>
          <w:rStyle w:val="FootnoteReference"/>
        </w:rPr>
        <w:footnoteReference w:id="15516"/>
      </w:r>
      <w:r>
        <w:t xml:space="preserve">, the sons</w:t>
      </w:r>
      <w:r>
        <w:rPr>
          <w:rStyle w:val="FootnoteReference"/>
        </w:rPr>
        <w:footnoteReference w:id="15517"/>
      </w:r>
      <w:r>
        <w:t xml:space="preserve"> of God, without rebuke</w:t>
      </w:r>
      <w:r>
        <w:rPr>
          <w:rStyle w:val="FootnoteReference"/>
        </w:rPr>
        <w:footnoteReference w:id="15518"/>
      </w:r>
      <w:r>
        <w:t xml:space="preserve">, in the midst of a crooked</w:t>
      </w:r>
      <w:r>
        <w:rPr>
          <w:rStyle w:val="FootnoteReference"/>
        </w:rPr>
        <w:footnoteReference w:id="15519"/>
      </w:r>
      <w:r>
        <w:t xml:space="preserve"> and perverse nation, among whom you shine as lights in the world;</w:t>
      </w:r>
      <w:r>
        <w:rPr>
          <w:rStyle w:val="FootnoteReference"/>
        </w:rPr>
        <w:footnoteReference w:id="15520"/>
      </w:r>
      <w:r>
        <w:rPr>
          <w:rStyle w:val="FootnoteReference"/>
        </w:rPr>
        <w:footnoteReference w:id="15521"/>
      </w:r>
    </w:p>
    <w:p>
      <w:r>
        <w:rPr>
          <w:b/>
        </w:rPr>
        <w:t xml:space="preserve">16 </w:t>
      </w:r>
      <w:r>
        <w:t xml:space="preserve">Holding</w:t>
      </w:r>
      <w:r>
        <w:rPr>
          <w:rStyle w:val="FootnoteReference"/>
        </w:rPr>
        <w:footnoteReference w:id="15522"/>
      </w:r>
      <w:r>
        <w:t xml:space="preserve"> forth the word</w:t>
      </w:r>
      <w:r>
        <w:rPr>
          <w:rStyle w:val="FootnoteReference"/>
        </w:rPr>
        <w:footnoteReference w:id="15523"/>
      </w:r>
      <w:r>
        <w:t xml:space="preserve"> of life; that I may</w:t>
      </w:r>
      <w:r>
        <w:rPr>
          <w:rStyle w:val="FootnoteReference"/>
        </w:rPr>
        <w:footnoteReference w:id="15524"/>
      </w:r>
      <w:r>
        <w:t xml:space="preserve"> rejoice in the day of Christ, that I have</w:t>
      </w:r>
      <w:r>
        <w:rPr>
          <w:rStyle w:val="FootnoteReference"/>
        </w:rPr>
        <w:footnoteReference w:id="15525"/>
      </w:r>
      <w:r>
        <w:t xml:space="preserve"> not run in vain, neither labored in vain.</w:t>
      </w:r>
    </w:p>
    <w:p>
      <w:r>
        <w:rPr>
          <w:b/>
        </w:rPr>
        <w:t xml:space="preserve">17 </w:t>
      </w:r>
      <w:r>
        <w:t xml:space="preserve">Yes, and if</w:t>
      </w:r>
      <w:r>
        <w:rPr>
          <w:rStyle w:val="FootnoteReference"/>
        </w:rPr>
        <w:footnoteReference w:id="15526"/>
      </w:r>
      <w:r>
        <w:t xml:space="preserve"> I be offered upon the sacrifice</w:t>
      </w:r>
      <w:r>
        <w:rPr>
          <w:rStyle w:val="FootnoteReference"/>
        </w:rPr>
        <w:footnoteReference w:id="15527"/>
      </w:r>
      <w:r>
        <w:t xml:space="preserve"> and service of your faith, I joy</w:t>
      </w:r>
      <w:r>
        <w:rPr>
          <w:rStyle w:val="FootnoteReference"/>
        </w:rPr>
        <w:footnoteReference w:id="15528"/>
      </w:r>
      <w:r>
        <w:t xml:space="preserve">, and rejoice with you all.</w:t>
      </w:r>
    </w:p>
    <w:p>
      <w:r>
        <w:rPr>
          <w:b/>
        </w:rPr>
        <w:t xml:space="preserve">18 </w:t>
      </w:r>
      <w:r>
        <w:t xml:space="preserve">For the same cause also do you joy, and rejoice with me.</w:t>
      </w:r>
      <w:r>
        <w:rPr>
          <w:rStyle w:val="FootnoteReference"/>
        </w:rPr>
        <w:footnoteReference w:id="15529"/>
      </w:r>
    </w:p>
    <w:p>
      <w:r>
        <w:rPr>
          <w:b/>
        </w:rPr>
        <w:t xml:space="preserve">19 </w:t>
      </w:r>
      <w:r>
        <w:t xml:space="preserve">But I trust in the Lord Jesus to send</w:t>
      </w:r>
      <w:r>
        <w:rPr>
          <w:rStyle w:val="FootnoteReference"/>
        </w:rPr>
        <w:footnoteReference w:id="15530"/>
      </w:r>
      <w:r>
        <w:t xml:space="preserve"> Timotheus</w:t>
      </w:r>
      <w:r>
        <w:rPr>
          <w:rStyle w:val="FootnoteReference"/>
        </w:rPr>
        <w:footnoteReference w:id="15531"/>
      </w:r>
      <w:r>
        <w:t xml:space="preserve"> shortly to you, that I</w:t>
      </w:r>
      <w:r>
        <w:rPr>
          <w:rStyle w:val="FootnoteReference"/>
        </w:rPr>
        <w:footnoteReference w:id="15532"/>
      </w:r>
      <w:r>
        <w:t xml:space="preserve"> also may be of good comfort, when I know your state.</w:t>
      </w:r>
      <w:r>
        <w:rPr>
          <w:rStyle w:val="FootnoteReference"/>
        </w:rPr>
        <w:footnoteReference w:id="15533"/>
      </w:r>
    </w:p>
    <w:p>
      <w:r>
        <w:rPr>
          <w:b/>
        </w:rPr>
        <w:t xml:space="preserve">20 </w:t>
      </w:r>
      <w:r>
        <w:t xml:space="preserve">For I have</w:t>
      </w:r>
      <w:r>
        <w:rPr>
          <w:rStyle w:val="FootnoteReference"/>
        </w:rPr>
        <w:footnoteReference w:id="15534"/>
      </w:r>
      <w:r>
        <w:t xml:space="preserve"> no one likeminded</w:t>
      </w:r>
      <w:r>
        <w:rPr>
          <w:rStyle w:val="FootnoteReference"/>
        </w:rPr>
        <w:footnoteReference w:id="15535"/>
      </w:r>
      <w:r>
        <w:t xml:space="preserve">, who will naturally care for your state.</w:t>
      </w:r>
    </w:p>
    <w:p>
      <w:r>
        <w:rPr>
          <w:b/>
        </w:rPr>
        <w:t xml:space="preserve">21 </w:t>
      </w:r>
      <w:r>
        <w:t xml:space="preserve">For all seek their own, not the things which are Jesus Christ's.</w:t>
      </w:r>
      <w:r>
        <w:rPr>
          <w:rStyle w:val="FootnoteReference"/>
        </w:rPr>
        <w:footnoteReference w:id="15536"/>
      </w:r>
      <w:r>
        <w:rPr>
          <w:rStyle w:val="FootnoteReference"/>
        </w:rPr>
        <w:footnoteReference w:id="15537"/>
      </w:r>
    </w:p>
    <w:p>
      <w:r>
        <w:rPr>
          <w:b/>
        </w:rPr>
        <w:t xml:space="preserve">22 </w:t>
      </w:r>
      <w:r>
        <w:t xml:space="preserve">But you know the proof of him, that, as a son with the father, he has served with me in the good news.</w:t>
      </w:r>
      <w:r>
        <w:rPr>
          <w:rStyle w:val="FootnoteReference"/>
        </w:rPr>
        <w:footnoteReference w:id="15538"/>
      </w:r>
      <w:r>
        <w:rPr>
          <w:rStyle w:val="FootnoteReference"/>
        </w:rPr>
        <w:footnoteReference w:id="15539"/>
      </w:r>
    </w:p>
    <w:p>
      <w:r>
        <w:rPr>
          <w:b/>
        </w:rPr>
        <w:t xml:space="preserve">23 </w:t>
      </w:r>
      <w:r>
        <w:t xml:space="preserve">Him therefore I hope to send presently, so soon as I shall see how it will go with me.</w:t>
      </w:r>
      <w:r>
        <w:rPr>
          <w:rStyle w:val="FootnoteReference"/>
        </w:rPr>
        <w:footnoteReference w:id="15540"/>
      </w:r>
    </w:p>
    <w:p>
      <w:r>
        <w:rPr>
          <w:b/>
        </w:rPr>
        <w:t xml:space="preserve">24 </w:t>
      </w:r>
      <w:r>
        <w:t xml:space="preserve">But I trust in the Lord that I also myself shall come shortly.</w:t>
      </w:r>
      <w:r>
        <w:rPr>
          <w:rStyle w:val="FootnoteReference"/>
        </w:rPr>
        <w:footnoteReference w:id="15541"/>
      </w:r>
    </w:p>
    <w:p>
      <w:r>
        <w:rPr>
          <w:b/>
        </w:rPr>
        <w:t xml:space="preserve">25 </w:t>
      </w:r>
      <w:r>
        <w:t xml:space="preserve">Yet I supposed it necessary to send to you Epaphroditus</w:t>
      </w:r>
      <w:r>
        <w:rPr>
          <w:rStyle w:val="FootnoteReference"/>
        </w:rPr>
        <w:footnoteReference w:id="15542"/>
      </w:r>
      <w:r>
        <w:t xml:space="preserve">, my brother</w:t>
      </w:r>
      <w:r>
        <w:rPr>
          <w:rStyle w:val="FootnoteReference"/>
        </w:rPr>
        <w:footnoteReference w:id="15543"/>
      </w:r>
      <w:r>
        <w:t xml:space="preserve">, and companion</w:t>
      </w:r>
      <w:r>
        <w:rPr>
          <w:rStyle w:val="FootnoteReference"/>
        </w:rPr>
        <w:footnoteReference w:id="15544"/>
      </w:r>
      <w:r>
        <w:t xml:space="preserve"> in labor, and fellow soldier, but your messenger, and the one who ministered to my wants.</w:t>
      </w:r>
      <w:r>
        <w:rPr>
          <w:rStyle w:val="FootnoteReference"/>
        </w:rPr>
        <w:footnoteReference w:id="15545"/>
      </w:r>
      <w:r>
        <w:rPr>
          <w:rStyle w:val="FootnoteReference"/>
        </w:rPr>
        <w:footnoteReference w:id="15546"/>
      </w:r>
      <w:r>
        <w:rPr>
          <w:rStyle w:val="FootnoteReference"/>
        </w:rPr>
        <w:footnoteReference w:id="15547"/>
      </w:r>
      <w:r>
        <w:rPr>
          <w:rStyle w:val="FootnoteReference"/>
        </w:rPr>
        <w:footnoteReference w:id="15548"/>
      </w:r>
    </w:p>
    <w:p>
      <w:r>
        <w:rPr>
          <w:b/>
        </w:rPr>
        <w:t xml:space="preserve">26 </w:t>
      </w:r>
      <w:r>
        <w:t xml:space="preserve">For he longed</w:t>
      </w:r>
      <w:r>
        <w:rPr>
          <w:rStyle w:val="FootnoteReference"/>
        </w:rPr>
        <w:footnoteReference w:id="15549"/>
      </w:r>
      <w:r>
        <w:t xml:space="preserve"> after you all, and was full</w:t>
      </w:r>
      <w:r>
        <w:rPr>
          <w:rStyle w:val="FootnoteReference"/>
        </w:rPr>
        <w:footnoteReference w:id="15550"/>
      </w:r>
      <w:r>
        <w:t xml:space="preserve"> of heaviness, because that you had heard that he had been sick.</w:t>
      </w:r>
      <w:r>
        <w:rPr>
          <w:rStyle w:val="FootnoteReference"/>
        </w:rPr>
        <w:footnoteReference w:id="15551"/>
      </w:r>
    </w:p>
    <w:p>
      <w:r>
        <w:rPr>
          <w:b/>
        </w:rPr>
        <w:t xml:space="preserve">27 </w:t>
      </w:r>
      <w:r>
        <w:t xml:space="preserve">For indeed he was sick near to death: but God</w:t>
      </w:r>
      <w:r>
        <w:rPr>
          <w:rStyle w:val="FootnoteReference"/>
        </w:rPr>
        <w:footnoteReference w:id="15552"/>
      </w:r>
      <w:r>
        <w:t xml:space="preserve"> had mercy on him; and not on him only, but on</w:t>
      </w:r>
      <w:r>
        <w:rPr>
          <w:rStyle w:val="FootnoteReference"/>
        </w:rPr>
        <w:footnoteReference w:id="15553"/>
      </w:r>
      <w:r>
        <w:t xml:space="preserve"> me also, lest I should have sorrow upon sorrow.</w:t>
      </w:r>
      <w:r>
        <w:rPr>
          <w:rStyle w:val="FootnoteReference"/>
        </w:rPr>
        <w:footnoteReference w:id="15554"/>
      </w:r>
    </w:p>
    <w:p>
      <w:r>
        <w:rPr>
          <w:b/>
        </w:rPr>
        <w:t xml:space="preserve">28 </w:t>
      </w:r>
      <w:r>
        <w:t xml:space="preserve">I sent him therefore the more carefully, that, when you see him again, you may rejoice, and that</w:t>
      </w:r>
      <w:r>
        <w:rPr>
          <w:rStyle w:val="FootnoteReference"/>
        </w:rPr>
        <w:footnoteReference w:id="15555"/>
      </w:r>
      <w:r>
        <w:t xml:space="preserve"> I may be the less sorrowful.</w:t>
      </w:r>
      <w:r>
        <w:rPr>
          <w:rStyle w:val="FootnoteReference"/>
        </w:rPr>
        <w:footnoteReference w:id="15556"/>
      </w:r>
    </w:p>
    <w:p>
      <w:r>
        <w:rPr>
          <w:b/>
        </w:rPr>
        <w:t xml:space="preserve">29 </w:t>
      </w:r>
      <w:r>
        <w:t xml:space="preserve">Receive</w:t>
      </w:r>
      <w:r>
        <w:rPr>
          <w:rStyle w:val="FootnoteReference"/>
        </w:rPr>
        <w:footnoteReference w:id="15557"/>
      </w:r>
      <w:r>
        <w:t xml:space="preserve"> him therefore in the Lord with</w:t>
      </w:r>
      <w:r>
        <w:rPr>
          <w:rStyle w:val="FootnoteReference"/>
        </w:rPr>
        <w:footnoteReference w:id="15558"/>
      </w:r>
      <w:r>
        <w:t xml:space="preserve"> all gladness; and hold such in reputation</w:t>
      </w:r>
      <w:r>
        <w:rPr>
          <w:rStyle w:val="FootnoteReference"/>
        </w:rPr>
        <w:footnoteReference w:id="15559"/>
      </w:r>
      <w:r>
        <w:t xml:space="preserve">:</w:t>
      </w:r>
      <w:r>
        <w:rPr>
          <w:rStyle w:val="FootnoteReference"/>
        </w:rPr>
        <w:footnoteReference w:id="15560"/>
      </w:r>
    </w:p>
    <w:p>
      <w:r>
        <w:rPr>
          <w:b/>
        </w:rPr>
        <w:t xml:space="preserve">30 </w:t>
      </w:r>
      <w:r>
        <w:t xml:space="preserve">Because for the work</w:t>
      </w:r>
      <w:r>
        <w:rPr>
          <w:rStyle w:val="FootnoteReference"/>
        </w:rPr>
        <w:footnoteReference w:id="15561"/>
      </w:r>
      <w:r>
        <w:t xml:space="preserve"> of Christ he was near to death, not regarding his life, to supply your lack of service toward me.</w:t>
      </w:r>
      <w:r>
        <w:rPr>
          <w:rStyle w:val="FootnoteReference"/>
        </w:rPr>
        <w:footnoteReference w:id="15562"/>
      </w:r>
      <w:r>
        <w:rPr>
          <w:rStyle w:val="FootnoteReference"/>
        </w:rPr>
        <w:footnoteReference w:id="15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5564"/>
      </w:r>
      <w:r>
        <w:t xml:space="preserve">, my brothers, rejoice</w:t>
      </w:r>
      <w:r>
        <w:rPr>
          <w:rStyle w:val="FootnoteReference"/>
        </w:rPr>
        <w:footnoteReference w:id="15565"/>
      </w:r>
      <w:r>
        <w:t xml:space="preserve"> in the Lord. To write</w:t>
      </w:r>
      <w:r>
        <w:rPr>
          <w:rStyle w:val="FootnoteReference"/>
        </w:rPr>
        <w:footnoteReference w:id="15566"/>
      </w:r>
      <w:r>
        <w:t xml:space="preserve"> the same things to you, to me indeed is not grievous, but for you it is safe.</w:t>
      </w:r>
    </w:p>
    <w:p>
      <w:r>
        <w:rPr>
          <w:b/>
        </w:rPr>
        <w:t xml:space="preserve">2 </w:t>
      </w:r>
      <w:r>
        <w:t xml:space="preserve">Beware of dogs</w:t>
      </w:r>
      <w:r>
        <w:rPr>
          <w:rStyle w:val="FootnoteReference"/>
        </w:rPr>
        <w:footnoteReference w:id="15567"/>
      </w:r>
      <w:r>
        <w:t xml:space="preserve">, beware of evil</w:t>
      </w:r>
      <w:r>
        <w:rPr>
          <w:rStyle w:val="FootnoteReference"/>
        </w:rPr>
        <w:footnoteReference w:id="15568"/>
      </w:r>
      <w:r>
        <w:t xml:space="preserve"> workers, beware of the concision.</w:t>
      </w:r>
      <w:r>
        <w:rPr>
          <w:rStyle w:val="FootnoteReference"/>
        </w:rPr>
        <w:footnoteReference w:id="15569"/>
      </w:r>
    </w:p>
    <w:p>
      <w:r>
        <w:rPr>
          <w:b/>
        </w:rPr>
        <w:t xml:space="preserve">3 </w:t>
      </w:r>
      <w:r>
        <w:t xml:space="preserve">For we are the circumcision, which worship</w:t>
      </w:r>
      <w:r>
        <w:rPr>
          <w:rStyle w:val="FootnoteReference"/>
        </w:rPr>
        <w:footnoteReference w:id="15570"/>
      </w:r>
      <w:r>
        <w:t xml:space="preserve"> God in the spirit, and rejoice</w:t>
      </w:r>
      <w:r>
        <w:rPr>
          <w:rStyle w:val="FootnoteReference"/>
        </w:rPr>
        <w:footnoteReference w:id="15571"/>
      </w:r>
      <w:r>
        <w:t xml:space="preserve"> in Christ</w:t>
      </w:r>
      <w:r>
        <w:rPr>
          <w:rStyle w:val="FootnoteReference"/>
        </w:rPr>
        <w:footnoteReference w:id="15572"/>
      </w:r>
      <w:r>
        <w:t xml:space="preserve"> Jesus</w:t>
      </w:r>
      <w:r>
        <w:rPr>
          <w:rStyle w:val="FootnoteReference"/>
        </w:rPr>
        <w:footnoteReference w:id="15573"/>
      </w:r>
      <w:r>
        <w:t xml:space="preserve">, and have</w:t>
      </w:r>
      <w:r>
        <w:rPr>
          <w:rStyle w:val="FootnoteReference"/>
        </w:rPr>
        <w:footnoteReference w:id="15574"/>
      </w:r>
      <w:r>
        <w:t xml:space="preserve"> no confidence in the flesh.</w:t>
      </w:r>
      <w:r>
        <w:rPr>
          <w:rStyle w:val="FootnoteReference"/>
        </w:rPr>
        <w:footnoteReference w:id="15575"/>
      </w:r>
    </w:p>
    <w:p>
      <w:r>
        <w:rPr>
          <w:b/>
        </w:rPr>
        <w:t xml:space="preserve">4 </w:t>
      </w:r>
      <w:r>
        <w:t xml:space="preserve">Though I might also have confidence in the flesh. If any other man thinks that he has of which he might trust in the flesh, I more:</w:t>
      </w:r>
      <w:r>
        <w:rPr>
          <w:rStyle w:val="FootnoteReference"/>
        </w:rPr>
        <w:footnoteReference w:id="15576"/>
      </w:r>
    </w:p>
    <w:p>
      <w:r>
        <w:rPr>
          <w:b/>
        </w:rPr>
        <w:t xml:space="preserve">5 </w:t>
      </w:r>
      <w:r>
        <w:t xml:space="preserve">Circumcised</w:t>
      </w:r>
      <w:r>
        <w:rPr>
          <w:rStyle w:val="FootnoteReference"/>
        </w:rPr>
        <w:footnoteReference w:id="15577"/>
      </w:r>
      <w:r>
        <w:t xml:space="preserve"> the eighth day, of the stock</w:t>
      </w:r>
      <w:r>
        <w:rPr>
          <w:rStyle w:val="FootnoteReference"/>
        </w:rPr>
        <w:footnoteReference w:id="15578"/>
      </w:r>
      <w:r>
        <w:t xml:space="preserve"> of Israel</w:t>
      </w:r>
      <w:r>
        <w:rPr>
          <w:rStyle w:val="FootnoteReference"/>
        </w:rPr>
        <w:footnoteReference w:id="15579"/>
      </w:r>
      <w:r>
        <w:t xml:space="preserve">, of the tribe</w:t>
      </w:r>
      <w:r>
        <w:rPr>
          <w:rStyle w:val="FootnoteReference"/>
        </w:rPr>
        <w:footnoteReference w:id="15580"/>
      </w:r>
      <w:r>
        <w:t xml:space="preserve"> of Benjamin</w:t>
      </w:r>
      <w:r>
        <w:rPr>
          <w:rStyle w:val="FootnoteReference"/>
        </w:rPr>
        <w:footnoteReference w:id="15581"/>
      </w:r>
      <w:r>
        <w:t xml:space="preserve">, an Hebrew</w:t>
      </w:r>
      <w:r>
        <w:rPr>
          <w:rStyle w:val="FootnoteReference"/>
        </w:rPr>
        <w:footnoteReference w:id="15582"/>
      </w:r>
      <w:r>
        <w:t xml:space="preserve"> of the Hebrews</w:t>
      </w:r>
      <w:r>
        <w:rPr>
          <w:rStyle w:val="FootnoteReference"/>
        </w:rPr>
        <w:footnoteReference w:id="15583"/>
      </w:r>
      <w:r>
        <w:t xml:space="preserve">; as concerning the law, a Pharisee</w:t>
      </w:r>
      <w:r>
        <w:rPr>
          <w:rStyle w:val="FootnoteReference"/>
        </w:rPr>
        <w:footnoteReference w:id="15584"/>
      </w:r>
      <w:r>
        <w:t xml:space="preserve">;</w:t>
      </w:r>
      <w:r>
        <w:rPr>
          <w:rStyle w:val="FootnoteReference"/>
        </w:rPr>
        <w:footnoteReference w:id="15585"/>
      </w:r>
      <w:r>
        <w:rPr>
          <w:rStyle w:val="FootnoteReference"/>
        </w:rPr>
        <w:footnoteReference w:id="15586"/>
      </w:r>
    </w:p>
    <w:p>
      <w:r>
        <w:rPr>
          <w:b/>
        </w:rPr>
        <w:t xml:space="preserve">6 </w:t>
      </w:r>
      <w:r>
        <w:t xml:space="preserve">Concerning zeal</w:t>
      </w:r>
      <w:r>
        <w:rPr>
          <w:rStyle w:val="FootnoteReference"/>
        </w:rPr>
        <w:footnoteReference w:id="15587"/>
      </w:r>
      <w:r>
        <w:t xml:space="preserve">, persecuting</w:t>
      </w:r>
      <w:r>
        <w:rPr>
          <w:rStyle w:val="FootnoteReference"/>
        </w:rPr>
        <w:footnoteReference w:id="15588"/>
      </w:r>
      <w:r>
        <w:t xml:space="preserve"> the assembly; concerning the righteousness which is in the law, blameless.</w:t>
      </w:r>
      <w:r>
        <w:rPr>
          <w:rStyle w:val="FootnoteReference"/>
        </w:rPr>
        <w:footnoteReference w:id="15589"/>
      </w:r>
    </w:p>
    <w:p>
      <w:r>
        <w:rPr>
          <w:b/>
        </w:rPr>
        <w:t xml:space="preserve">7 </w:t>
      </w:r>
      <w:r>
        <w:t xml:space="preserve">But what things were gain to me, those I counted loss for Christ.</w:t>
      </w:r>
      <w:r>
        <w:rPr>
          <w:rStyle w:val="FootnoteReference"/>
        </w:rPr>
        <w:footnoteReference w:id="15590"/>
      </w:r>
    </w:p>
    <w:p>
      <w:r>
        <w:rPr>
          <w:b/>
        </w:rPr>
        <w:t xml:space="preserve">8 </w:t>
      </w:r>
      <w:r>
        <w:t xml:space="preserve">Yes doubtless</w:t>
      </w:r>
      <w:r>
        <w:rPr>
          <w:rStyle w:val="FootnoteReference"/>
        </w:rPr>
        <w:footnoteReference w:id="15591"/>
      </w:r>
      <w:r>
        <w:t xml:space="preserve">, and I count</w:t>
      </w:r>
      <w:r>
        <w:rPr>
          <w:rStyle w:val="FootnoteReference"/>
        </w:rPr>
        <w:footnoteReference w:id="15592"/>
      </w:r>
      <w:r>
        <w:t xml:space="preserve"> all things but loss for the excellency</w:t>
      </w:r>
      <w:r>
        <w:rPr>
          <w:rStyle w:val="FootnoteReference"/>
        </w:rPr>
        <w:footnoteReference w:id="15593"/>
      </w:r>
      <w:r>
        <w:t xml:space="preserve"> of the knowledge of Christ Jesus my Lord: for whom</w:t>
      </w:r>
      <w:r>
        <w:rPr>
          <w:rStyle w:val="FootnoteReference"/>
        </w:rPr>
        <w:footnoteReference w:id="15594"/>
      </w:r>
      <w:r>
        <w:t xml:space="preserve"> I have suffered the loss of all things, and do count them but dung</w:t>
      </w:r>
      <w:r>
        <w:rPr>
          <w:rStyle w:val="FootnoteReference"/>
        </w:rPr>
        <w:footnoteReference w:id="15595"/>
      </w:r>
      <w:r>
        <w:t xml:space="preserve">, that I may win Christ,</w:t>
      </w:r>
      <w:r>
        <w:rPr>
          <w:rStyle w:val="FootnoteReference"/>
        </w:rPr>
        <w:footnoteReference w:id="15596"/>
      </w:r>
      <w:r>
        <w:rPr>
          <w:rStyle w:val="FootnoteReference"/>
        </w:rPr>
        <w:footnoteReference w:id="15597"/>
      </w:r>
    </w:p>
    <w:p>
      <w:r>
        <w:rPr>
          <w:b/>
        </w:rPr>
        <w:t xml:space="preserve">9 </w:t>
      </w:r>
      <w:r>
        <w:t xml:space="preserve">And be found in him, not having my own righteousness, which is of the</w:t>
      </w:r>
      <w:r>
        <w:rPr>
          <w:rStyle w:val="FootnoteReference"/>
        </w:rPr>
        <w:footnoteReference w:id="15598"/>
      </w:r>
      <w:r>
        <w:t xml:space="preserve"> law, but that which is through the faith of Christ, the righteousness</w:t>
      </w:r>
      <w:r>
        <w:rPr>
          <w:rStyle w:val="FootnoteReference"/>
        </w:rPr>
        <w:footnoteReference w:id="15599"/>
      </w:r>
      <w:r>
        <w:t xml:space="preserve"> which is of God by faith:</w:t>
      </w:r>
      <w:r>
        <w:rPr>
          <w:rStyle w:val="FootnoteReference"/>
        </w:rPr>
        <w:footnoteReference w:id="15600"/>
      </w:r>
      <w:r>
        <w:rPr>
          <w:rStyle w:val="FootnoteReference"/>
        </w:rPr>
        <w:footnoteReference w:id="15601"/>
      </w:r>
      <w:r>
        <w:rPr>
          <w:rStyle w:val="FootnoteReference"/>
        </w:rPr>
        <w:footnoteReference w:id="15602"/>
      </w:r>
    </w:p>
    <w:p>
      <w:r>
        <w:rPr>
          <w:b/>
        </w:rPr>
        <w:t xml:space="preserve">10 </w:t>
      </w:r>
      <w:r>
        <w:t xml:space="preserve">That I may know him, and the power</w:t>
      </w:r>
      <w:r>
        <w:rPr>
          <w:rStyle w:val="FootnoteReference"/>
        </w:rPr>
        <w:footnoteReference w:id="15603"/>
      </w:r>
      <w:r>
        <w:t xml:space="preserve"> of his resurrection, and the fellowship</w:t>
      </w:r>
      <w:r>
        <w:rPr>
          <w:rStyle w:val="FootnoteReference"/>
        </w:rPr>
        <w:footnoteReference w:id="15604"/>
      </w:r>
      <w:r>
        <w:t xml:space="preserve"> of his sufferings, being made conformable to his death;</w:t>
      </w:r>
      <w:r>
        <w:rPr>
          <w:rStyle w:val="FootnoteReference"/>
        </w:rPr>
        <w:footnoteReference w:id="15605"/>
      </w:r>
    </w:p>
    <w:p>
      <w:r>
        <w:rPr>
          <w:b/>
        </w:rPr>
        <w:t xml:space="preserve">11 </w:t>
      </w:r>
      <w:r>
        <w:t xml:space="preserve">If by any means I might attain</w:t>
      </w:r>
      <w:r>
        <w:rPr>
          <w:rStyle w:val="FootnoteReference"/>
        </w:rPr>
        <w:footnoteReference w:id="15606"/>
      </w:r>
      <w:r>
        <w:t xml:space="preserve"> to the resurrection of the dead.</w:t>
      </w:r>
      <w:r>
        <w:rPr>
          <w:rStyle w:val="FootnoteReference"/>
        </w:rPr>
        <w:footnoteReference w:id="15607"/>
      </w:r>
    </w:p>
    <w:p>
      <w:r>
        <w:rPr>
          <w:b/>
        </w:rPr>
        <w:t xml:space="preserve">12 </w:t>
      </w:r>
      <w:r>
        <w:t xml:space="preserve">Not as though I had</w:t>
      </w:r>
      <w:r>
        <w:rPr>
          <w:rStyle w:val="FootnoteReference"/>
        </w:rPr>
        <w:footnoteReference w:id="15608"/>
      </w:r>
      <w:r>
        <w:t xml:space="preserve"> already attained, either were already perfect</w:t>
      </w:r>
      <w:r>
        <w:rPr>
          <w:rStyle w:val="FootnoteReference"/>
        </w:rPr>
        <w:footnoteReference w:id="15609"/>
      </w:r>
      <w:r>
        <w:t xml:space="preserve">: but I follow</w:t>
      </w:r>
      <w:r>
        <w:rPr>
          <w:rStyle w:val="FootnoteReference"/>
        </w:rPr>
        <w:footnoteReference w:id="15610"/>
      </w:r>
      <w:r>
        <w:t xml:space="preserve"> after, if that I</w:t>
      </w:r>
      <w:r>
        <w:rPr>
          <w:rStyle w:val="FootnoteReference"/>
        </w:rPr>
        <w:footnoteReference w:id="15611"/>
      </w:r>
      <w:r>
        <w:t xml:space="preserve"> may apprehend that for which also I am</w:t>
      </w:r>
      <w:r>
        <w:rPr>
          <w:rStyle w:val="FootnoteReference"/>
        </w:rPr>
        <w:footnoteReference w:id="15612"/>
      </w:r>
      <w:r>
        <w:t xml:space="preserve"> apprehended</w:t>
      </w:r>
      <w:r>
        <w:rPr>
          <w:rStyle w:val="FootnoteReference"/>
        </w:rPr>
        <w:footnoteReference w:id="15613"/>
      </w:r>
      <w:r>
        <w:t xml:space="preserve"> of Christ Jesus.</w:t>
      </w:r>
    </w:p>
    <w:p>
      <w:r>
        <w:rPr>
          <w:b/>
        </w:rPr>
        <w:t xml:space="preserve">13 </w:t>
      </w:r>
      <w:r>
        <w:t xml:space="preserve">Brothers, I count</w:t>
      </w:r>
      <w:r>
        <w:rPr>
          <w:rStyle w:val="FootnoteReference"/>
        </w:rPr>
        <w:footnoteReference w:id="15614"/>
      </w:r>
      <w:r>
        <w:t xml:space="preserve"> not myself to have apprehended: but this one thing I do, forgetting</w:t>
      </w:r>
      <w:r>
        <w:rPr>
          <w:rStyle w:val="FootnoteReference"/>
        </w:rPr>
        <w:footnoteReference w:id="15615"/>
      </w:r>
      <w:r>
        <w:t xml:space="preserve"> those things which are behind, and reaching</w:t>
      </w:r>
      <w:r>
        <w:rPr>
          <w:rStyle w:val="FootnoteReference"/>
        </w:rPr>
        <w:footnoteReference w:id="15616"/>
      </w:r>
      <w:r>
        <w:t xml:space="preserve"> forth to those things which are before,</w:t>
      </w:r>
      <w:r>
        <w:rPr>
          <w:rStyle w:val="FootnoteReference"/>
        </w:rPr>
        <w:footnoteReference w:id="15617"/>
      </w:r>
    </w:p>
    <w:p>
      <w:r>
        <w:rPr>
          <w:b/>
        </w:rPr>
        <w:t xml:space="preserve">14 </w:t>
      </w:r>
      <w:r>
        <w:t xml:space="preserve">I press</w:t>
      </w:r>
      <w:r>
        <w:rPr>
          <w:rStyle w:val="FootnoteReference"/>
        </w:rPr>
        <w:footnoteReference w:id="15618"/>
      </w:r>
      <w:r>
        <w:t xml:space="preserve"> toward the mark for the prize of the high</w:t>
      </w:r>
      <w:r>
        <w:rPr>
          <w:rStyle w:val="FootnoteReference"/>
        </w:rPr>
        <w:footnoteReference w:id="15619"/>
      </w:r>
      <w:r>
        <w:t xml:space="preserve"> calling of God in Christ Jesus.</w:t>
      </w:r>
    </w:p>
    <w:p>
      <w:r>
        <w:rPr>
          <w:b/>
        </w:rPr>
        <w:t xml:space="preserve">15 </w:t>
      </w:r>
      <w:r>
        <w:t xml:space="preserve">Let us therefore, as many as be perfect, be thus</w:t>
      </w:r>
      <w:r>
        <w:rPr>
          <w:rStyle w:val="FootnoteReference"/>
        </w:rPr>
        <w:footnoteReference w:id="15620"/>
      </w:r>
      <w:r>
        <w:t xml:space="preserve"> minded: and if in anything you be otherwise minded, God shall reveal even this to you.</w:t>
      </w:r>
      <w:r>
        <w:rPr>
          <w:rStyle w:val="FootnoteReference"/>
        </w:rPr>
        <w:footnoteReference w:id="15621"/>
      </w:r>
      <w:r>
        <w:rPr>
          <w:rStyle w:val="FootnoteReference"/>
        </w:rPr>
        <w:footnoteReference w:id="15622"/>
      </w:r>
    </w:p>
    <w:p>
      <w:r>
        <w:rPr>
          <w:b/>
        </w:rPr>
        <w:t xml:space="preserve">16 </w:t>
      </w:r>
      <w:r>
        <w:t xml:space="preserve">Nevertheless, whereto</w:t>
      </w:r>
      <w:r>
        <w:rPr>
          <w:rStyle w:val="FootnoteReference"/>
        </w:rPr>
        <w:footnoteReference w:id="15623"/>
      </w:r>
      <w:r>
        <w:t xml:space="preserve"> we have already attained, let us walk</w:t>
      </w:r>
      <w:r>
        <w:rPr>
          <w:rStyle w:val="FootnoteReference"/>
        </w:rPr>
        <w:footnoteReference w:id="15624"/>
      </w:r>
      <w:r>
        <w:t xml:space="preserve"> by the same rule, let us mind</w:t>
      </w:r>
      <w:r>
        <w:rPr>
          <w:rStyle w:val="FootnoteReference"/>
        </w:rPr>
        <w:footnoteReference w:id="15625"/>
      </w:r>
      <w:r>
        <w:t xml:space="preserve"> the same thing.</w:t>
      </w:r>
    </w:p>
    <w:p>
      <w:r>
        <w:rPr>
          <w:b/>
        </w:rPr>
        <w:t xml:space="preserve">17 </w:t>
      </w:r>
      <w:r>
        <w:t xml:space="preserve">Brothers, be followers together of me, and mark</w:t>
      </w:r>
      <w:r>
        <w:rPr>
          <w:rStyle w:val="FootnoteReference"/>
        </w:rPr>
        <w:footnoteReference w:id="15626"/>
      </w:r>
      <w:r>
        <w:t xml:space="preserve"> those who walk so as you have us for an example.</w:t>
      </w:r>
      <w:r>
        <w:rPr>
          <w:rStyle w:val="FootnoteReference"/>
        </w:rPr>
        <w:footnoteReference w:id="15627"/>
      </w:r>
    </w:p>
    <w:p>
      <w:r>
        <w:rPr>
          <w:b/>
        </w:rPr>
        <w:t xml:space="preserve">18 </w:t>
      </w:r>
      <w:r>
        <w:t xml:space="preserve">(For many</w:t>
      </w:r>
      <w:r>
        <w:rPr>
          <w:rStyle w:val="FootnoteReference"/>
        </w:rPr>
        <w:footnoteReference w:id="15628"/>
      </w:r>
      <w:r>
        <w:t xml:space="preserve"> walk, of whom I have</w:t>
      </w:r>
      <w:r>
        <w:rPr>
          <w:rStyle w:val="FootnoteReference"/>
        </w:rPr>
        <w:footnoteReference w:id="15629"/>
      </w:r>
      <w:r>
        <w:t xml:space="preserve"> told you often, and now tell you even</w:t>
      </w:r>
      <w:r>
        <w:rPr>
          <w:rStyle w:val="FootnoteReference"/>
        </w:rPr>
        <w:footnoteReference w:id="15630"/>
      </w:r>
      <w:r>
        <w:t xml:space="preserve"> weeping, that they are the enemies</w:t>
      </w:r>
      <w:r>
        <w:rPr>
          <w:rStyle w:val="FootnoteReference"/>
        </w:rPr>
        <w:footnoteReference w:id="15631"/>
      </w:r>
      <w:r>
        <w:t xml:space="preserve"> of the cross of Christ:</w:t>
      </w:r>
    </w:p>
    <w:p>
      <w:r>
        <w:rPr>
          <w:b/>
        </w:rPr>
        <w:t xml:space="preserve">19 </w:t>
      </w:r>
      <w:r>
        <w:t xml:space="preserve">Whose end is destruction, whose God</w:t>
      </w:r>
      <w:r>
        <w:rPr>
          <w:rStyle w:val="FootnoteReference"/>
        </w:rPr>
        <w:footnoteReference w:id="15632"/>
      </w:r>
      <w:r>
        <w:t xml:space="preserve"> is their belly, and whose glory</w:t>
      </w:r>
      <w:r>
        <w:rPr>
          <w:rStyle w:val="FootnoteReference"/>
        </w:rPr>
        <w:footnoteReference w:id="15633"/>
      </w:r>
      <w:r>
        <w:t xml:space="preserve"> is in their shame, who mind earthly things.)</w:t>
      </w:r>
      <w:r>
        <w:rPr>
          <w:rStyle w:val="FootnoteReference"/>
        </w:rPr>
        <w:footnoteReference w:id="15634"/>
      </w:r>
      <w:r>
        <w:rPr>
          <w:rStyle w:val="FootnoteReference"/>
        </w:rPr>
        <w:footnoteReference w:id="15635"/>
      </w:r>
    </w:p>
    <w:p>
      <w:r>
        <w:rPr>
          <w:b/>
        </w:rPr>
        <w:t xml:space="preserve">20 </w:t>
      </w:r>
      <w:r>
        <w:t xml:space="preserve">For our conduct is in heaven; from</w:t>
      </w:r>
      <w:r>
        <w:rPr>
          <w:rStyle w:val="FootnoteReference"/>
        </w:rPr>
        <w:footnoteReference w:id="15636"/>
      </w:r>
      <w:r>
        <w:t xml:space="preserve"> where also we look</w:t>
      </w:r>
      <w:r>
        <w:rPr>
          <w:rStyle w:val="FootnoteReference"/>
        </w:rPr>
        <w:footnoteReference w:id="15637"/>
      </w:r>
      <w:r>
        <w:t xml:space="preserve"> for the Savior, the Lord Jesus Christ:</w:t>
      </w:r>
      <w:r>
        <w:rPr>
          <w:rStyle w:val="FootnoteReference"/>
        </w:rPr>
        <w:footnoteReference w:id="15638"/>
      </w:r>
      <w:r>
        <w:rPr>
          <w:rStyle w:val="FootnoteReference"/>
        </w:rPr>
        <w:footnoteReference w:id="15639"/>
      </w:r>
    </w:p>
    <w:p>
      <w:r>
        <w:rPr>
          <w:b/>
        </w:rPr>
        <w:t xml:space="preserve">21 </w:t>
      </w:r>
      <w:r>
        <w:t xml:space="preserve">Who shall</w:t>
      </w:r>
      <w:r>
        <w:rPr>
          <w:rStyle w:val="FootnoteReference"/>
        </w:rPr>
        <w:footnoteReference w:id="15640"/>
      </w:r>
      <w:r>
        <w:t xml:space="preserve"> change our vile body, that</w:t>
      </w:r>
      <w:r>
        <w:rPr>
          <w:rStyle w:val="FootnoteReference"/>
        </w:rPr>
        <w:footnoteReference w:id="15641"/>
      </w:r>
      <w:r>
        <w:t xml:space="preserve"> it may be fashioned like to his glorious body, according to the working</w:t>
      </w:r>
      <w:r>
        <w:rPr>
          <w:rStyle w:val="FootnoteReference"/>
        </w:rPr>
        <w:footnoteReference w:id="15642"/>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5643"/>
      </w:r>
      <w:r>
        <w:t xml:space="preserve">, my brothers dearly beloved and longed for, my joy</w:t>
      </w:r>
      <w:r>
        <w:rPr>
          <w:rStyle w:val="FootnoteReference"/>
        </w:rPr>
        <w:footnoteReference w:id="15644"/>
      </w:r>
      <w:r>
        <w:t xml:space="preserve"> and crown, so stand fast in the Lord, my dearly beloved.</w:t>
      </w:r>
      <w:r>
        <w:rPr>
          <w:rStyle w:val="FootnoteReference"/>
        </w:rPr>
        <w:footnoteReference w:id="15645"/>
      </w:r>
      <w:r>
        <w:rPr>
          <w:rStyle w:val="FootnoteReference"/>
        </w:rPr>
        <w:footnoteReference w:id="15646"/>
      </w:r>
    </w:p>
    <w:p>
      <w:r>
        <w:rPr>
          <w:b/>
        </w:rPr>
        <w:t xml:space="preserve">2 </w:t>
      </w:r>
      <w:r>
        <w:t xml:space="preserve">I plead to Euodias</w:t>
      </w:r>
      <w:r>
        <w:rPr>
          <w:rStyle w:val="FootnoteReference"/>
        </w:rPr>
        <w:footnoteReference w:id="15647"/>
      </w:r>
      <w:r>
        <w:t xml:space="preserve">, and plead to Syntyche</w:t>
      </w:r>
      <w:r>
        <w:rPr>
          <w:rStyle w:val="FootnoteReference"/>
        </w:rPr>
        <w:footnoteReference w:id="15648"/>
      </w:r>
      <w:r>
        <w:t xml:space="preserve">, that</w:t>
      </w:r>
      <w:r>
        <w:rPr>
          <w:rStyle w:val="FootnoteReference"/>
        </w:rPr>
        <w:footnoteReference w:id="15649"/>
      </w:r>
      <w:r>
        <w:t xml:space="preserve"> they be of the same mind in the Lord.</w:t>
      </w:r>
    </w:p>
    <w:p>
      <w:r>
        <w:rPr>
          <w:b/>
        </w:rPr>
        <w:t xml:space="preserve">3 </w:t>
      </w:r>
      <w:r>
        <w:t xml:space="preserve">And I implore you also, true</w:t>
      </w:r>
      <w:r>
        <w:rPr>
          <w:rStyle w:val="FootnoteReference"/>
        </w:rPr>
        <w:footnoteReference w:id="15650"/>
      </w:r>
      <w:r>
        <w:t xml:space="preserve"> yokefellow, help</w:t>
      </w:r>
      <w:r>
        <w:rPr>
          <w:rStyle w:val="FootnoteReference"/>
        </w:rPr>
        <w:footnoteReference w:id="15651"/>
      </w:r>
      <w:r>
        <w:t xml:space="preserve"> those women who labored with me in the good news, with Clement</w:t>
      </w:r>
      <w:r>
        <w:rPr>
          <w:rStyle w:val="FootnoteReference"/>
        </w:rPr>
        <w:footnoteReference w:id="15652"/>
      </w:r>
      <w:r>
        <w:t xml:space="preserve"> also, and with other my fellow labourers, whose</w:t>
      </w:r>
      <w:r>
        <w:rPr>
          <w:rStyle w:val="FootnoteReference"/>
        </w:rPr>
        <w:footnoteReference w:id="15653"/>
      </w:r>
      <w:r>
        <w:t xml:space="preserve"> names are in the book of life.</w:t>
      </w:r>
      <w:r>
        <w:rPr>
          <w:rStyle w:val="FootnoteReference"/>
        </w:rPr>
        <w:footnoteReference w:id="15654"/>
      </w:r>
    </w:p>
    <w:p>
      <w:r>
        <w:rPr>
          <w:b/>
        </w:rPr>
        <w:t xml:space="preserve">4 </w:t>
      </w:r>
      <w:r>
        <w:t xml:space="preserve">Rejoice</w:t>
      </w:r>
      <w:r>
        <w:rPr>
          <w:rStyle w:val="FootnoteReference"/>
        </w:rPr>
        <w:footnoteReference w:id="15655"/>
      </w:r>
      <w:r>
        <w:t xml:space="preserve"> in the Lord always: and again</w:t>
      </w:r>
      <w:r>
        <w:rPr>
          <w:rStyle w:val="FootnoteReference"/>
        </w:rPr>
        <w:footnoteReference w:id="15656"/>
      </w:r>
      <w:r>
        <w:t xml:space="preserve"> I say, Rejoice.</w:t>
      </w:r>
      <w:r>
        <w:rPr>
          <w:rStyle w:val="FootnoteReference"/>
        </w:rPr>
        <w:footnoteReference w:id="15657"/>
      </w:r>
    </w:p>
    <w:p>
      <w:r>
        <w:rPr>
          <w:b/>
        </w:rPr>
        <w:t xml:space="preserve">5 </w:t>
      </w:r>
      <w:r>
        <w:t xml:space="preserve">Let your</w:t>
      </w:r>
      <w:r>
        <w:rPr>
          <w:rStyle w:val="FootnoteReference"/>
        </w:rPr>
        <w:footnoteReference w:id="15658"/>
      </w:r>
      <w:r>
        <w:t xml:space="preserve"> moderation be known to all men. The Lord is at hand.</w:t>
      </w:r>
      <w:r>
        <w:rPr>
          <w:rStyle w:val="FootnoteReference"/>
        </w:rPr>
        <w:footnoteReference w:id="15659"/>
      </w:r>
    </w:p>
    <w:p>
      <w:r>
        <w:rPr>
          <w:b/>
        </w:rPr>
        <w:t xml:space="preserve">6 </w:t>
      </w:r>
      <w:r>
        <w:t xml:space="preserve">Be careful</w:t>
      </w:r>
      <w:r>
        <w:rPr>
          <w:rStyle w:val="FootnoteReference"/>
        </w:rPr>
        <w:footnoteReference w:id="15660"/>
      </w:r>
      <w:r>
        <w:t xml:space="preserve"> for nothing; but in everything by prayer and supplication with thanksgiving</w:t>
      </w:r>
      <w:r>
        <w:rPr>
          <w:rStyle w:val="FootnoteReference"/>
        </w:rPr>
        <w:footnoteReference w:id="15661"/>
      </w:r>
      <w:r>
        <w:t xml:space="preserve"> let your requests be made known</w:t>
      </w:r>
      <w:r>
        <w:rPr>
          <w:rStyle w:val="FootnoteReference"/>
        </w:rPr>
        <w:footnoteReference w:id="15662"/>
      </w:r>
      <w:r>
        <w:t xml:space="preserve"> to God.</w:t>
      </w:r>
      <w:r>
        <w:rPr>
          <w:rStyle w:val="FootnoteReference"/>
        </w:rPr>
        <w:footnoteReference w:id="15663"/>
      </w:r>
    </w:p>
    <w:p>
      <w:r>
        <w:rPr>
          <w:b/>
        </w:rPr>
        <w:t xml:space="preserve">7 </w:t>
      </w:r>
      <w:r>
        <w:t xml:space="preserve">And the peace</w:t>
      </w:r>
      <w:r>
        <w:rPr>
          <w:rStyle w:val="FootnoteReference"/>
        </w:rPr>
        <w:footnoteReference w:id="15664"/>
      </w:r>
      <w:r>
        <w:t xml:space="preserve"> of God, who passes all understanding, shall</w:t>
      </w:r>
      <w:r>
        <w:rPr>
          <w:rStyle w:val="FootnoteReference"/>
        </w:rPr>
        <w:footnoteReference w:id="15665"/>
      </w:r>
      <w:r>
        <w:t xml:space="preserve"> keep your hearts and minds through</w:t>
      </w:r>
      <w:r>
        <w:rPr>
          <w:rStyle w:val="FootnoteReference"/>
        </w:rPr>
        <w:footnoteReference w:id="15666"/>
      </w:r>
      <w:r>
        <w:t xml:space="preserve"> Christ</w:t>
      </w:r>
      <w:r>
        <w:rPr>
          <w:rStyle w:val="FootnoteReference"/>
        </w:rPr>
        <w:footnoteReference w:id="15667"/>
      </w:r>
      <w:r>
        <w:t xml:space="preserve"> Jesus</w:t>
      </w:r>
      <w:r>
        <w:rPr>
          <w:rStyle w:val="FootnoteReference"/>
        </w:rPr>
        <w:footnoteReference w:id="15668"/>
      </w:r>
      <w:r>
        <w:t xml:space="preserve">.</w:t>
      </w:r>
      <w:r>
        <w:rPr>
          <w:rStyle w:val="FootnoteReference"/>
        </w:rPr>
        <w:footnoteReference w:id="15669"/>
      </w:r>
    </w:p>
    <w:p>
      <w:r>
        <w:rPr>
          <w:b/>
        </w:rPr>
        <w:t xml:space="preserve">8 </w:t>
      </w:r>
      <w:r>
        <w:t xml:space="preserve">Finally</w:t>
      </w:r>
      <w:r>
        <w:rPr>
          <w:rStyle w:val="FootnoteReference"/>
        </w:rPr>
        <w:footnoteReference w:id="15670"/>
      </w:r>
      <w:r>
        <w:t xml:space="preserve">, brothers, whatever things are true</w:t>
      </w:r>
      <w:r>
        <w:rPr>
          <w:rStyle w:val="FootnoteReference"/>
        </w:rPr>
        <w:footnoteReference w:id="15671"/>
      </w:r>
      <w:r>
        <w:t xml:space="preserve">, whatever things are honest</w:t>
      </w:r>
      <w:r>
        <w:rPr>
          <w:rStyle w:val="FootnoteReference"/>
        </w:rPr>
        <w:footnoteReference w:id="15672"/>
      </w:r>
      <w:r>
        <w:t xml:space="preserve">, whatever things are just</w:t>
      </w:r>
      <w:r>
        <w:rPr>
          <w:rStyle w:val="FootnoteReference"/>
        </w:rPr>
        <w:footnoteReference w:id="15673"/>
      </w:r>
      <w:r>
        <w:t xml:space="preserve">, whatever things are pure</w:t>
      </w:r>
      <w:r>
        <w:rPr>
          <w:rStyle w:val="FootnoteReference"/>
        </w:rPr>
        <w:footnoteReference w:id="15674"/>
      </w:r>
      <w:r>
        <w:t xml:space="preserve">, whatever things are lovely</w:t>
      </w:r>
      <w:r>
        <w:rPr>
          <w:rStyle w:val="FootnoteReference"/>
        </w:rPr>
        <w:footnoteReference w:id="15675"/>
      </w:r>
      <w:r>
        <w:t xml:space="preserve">, whatever things are of</w:t>
      </w:r>
      <w:r>
        <w:rPr>
          <w:rStyle w:val="FootnoteReference"/>
        </w:rPr>
        <w:footnoteReference w:id="15676"/>
      </w:r>
      <w:r>
        <w:t xml:space="preserve"> good report; if there is any virtue</w:t>
      </w:r>
      <w:r>
        <w:rPr>
          <w:rStyle w:val="FootnoteReference"/>
        </w:rPr>
        <w:footnoteReference w:id="15677"/>
      </w:r>
      <w:r>
        <w:t xml:space="preserve">, and if there is any praise</w:t>
      </w:r>
      <w:r>
        <w:rPr>
          <w:rStyle w:val="FootnoteReference"/>
        </w:rPr>
        <w:footnoteReference w:id="15678"/>
      </w:r>
      <w:r>
        <w:t xml:space="preserve">, think</w:t>
      </w:r>
      <w:r>
        <w:rPr>
          <w:rStyle w:val="FootnoteReference"/>
        </w:rPr>
        <w:footnoteReference w:id="15679"/>
      </w:r>
      <w:r>
        <w:t xml:space="preserve"> on these things.</w:t>
      </w:r>
      <w:r>
        <w:rPr>
          <w:rStyle w:val="FootnoteReference"/>
        </w:rPr>
        <w:footnoteReference w:id="15680"/>
      </w:r>
    </w:p>
    <w:p>
      <w:r>
        <w:rPr>
          <w:b/>
        </w:rPr>
        <w:t xml:space="preserve">9 </w:t>
      </w:r>
      <w:r>
        <w:t xml:space="preserve">Those things, which</w:t>
      </w:r>
      <w:r>
        <w:rPr>
          <w:rStyle w:val="FootnoteReference"/>
        </w:rPr>
        <w:footnoteReference w:id="15681"/>
      </w:r>
      <w:r>
        <w:t xml:space="preserve"> you have both learned, and received, and heard, and seen in me, do: and the God</w:t>
      </w:r>
      <w:r>
        <w:rPr>
          <w:rStyle w:val="FootnoteReference"/>
        </w:rPr>
        <w:footnoteReference w:id="15682"/>
      </w:r>
      <w:r>
        <w:t xml:space="preserve"> of peace shall be with</w:t>
      </w:r>
      <w:r>
        <w:rPr>
          <w:rStyle w:val="FootnoteReference"/>
        </w:rPr>
        <w:footnoteReference w:id="15683"/>
      </w:r>
      <w:r>
        <w:t xml:space="preserve"> you.</w:t>
      </w:r>
      <w:r>
        <w:rPr>
          <w:rStyle w:val="FootnoteReference"/>
        </w:rPr>
        <w:footnoteReference w:id="15684"/>
      </w:r>
    </w:p>
    <w:p>
      <w:r>
        <w:rPr>
          <w:b/>
        </w:rPr>
        <w:t xml:space="preserve">10 </w:t>
      </w:r>
      <w:r>
        <w:t xml:space="preserve">But I rejoiced in the Lord greatly, that now at the last your</w:t>
      </w:r>
      <w:r>
        <w:rPr>
          <w:rStyle w:val="FootnoteReference"/>
        </w:rPr>
        <w:footnoteReference w:id="15685"/>
      </w:r>
      <w:r>
        <w:t xml:space="preserve"> care of me has flourished again; in which you were also careful, but you lacked opportunity.</w:t>
      </w:r>
      <w:r>
        <w:rPr>
          <w:rStyle w:val="FootnoteReference"/>
        </w:rPr>
        <w:footnoteReference w:id="15686"/>
      </w:r>
      <w:r>
        <w:rPr>
          <w:rStyle w:val="FootnoteReference"/>
        </w:rPr>
        <w:footnoteReference w:id="15687"/>
      </w:r>
      <w:r>
        <w:rPr>
          <w:rStyle w:val="FootnoteReference"/>
        </w:rPr>
        <w:footnoteReference w:id="15688"/>
      </w:r>
    </w:p>
    <w:p>
      <w:r>
        <w:rPr>
          <w:b/>
        </w:rPr>
        <w:t xml:space="preserve">11 </w:t>
      </w:r>
      <w:r>
        <w:t xml:space="preserve">Not that I speak in respect</w:t>
      </w:r>
      <w:r>
        <w:rPr>
          <w:rStyle w:val="FootnoteReference"/>
        </w:rPr>
        <w:footnoteReference w:id="15689"/>
      </w:r>
      <w:r>
        <w:t xml:space="preserve"> of lack: for I have</w:t>
      </w:r>
      <w:r>
        <w:rPr>
          <w:rStyle w:val="FootnoteReference"/>
        </w:rPr>
        <w:footnoteReference w:id="15690"/>
      </w:r>
      <w:r>
        <w:t xml:space="preserve"> learned, in whatever state I am</w:t>
      </w:r>
      <w:r>
        <w:rPr>
          <w:rStyle w:val="FootnoteReference"/>
        </w:rPr>
        <w:footnoteReference w:id="15691"/>
      </w:r>
      <w:r>
        <w:t xml:space="preserve">, with it to be content.</w:t>
      </w:r>
    </w:p>
    <w:p>
      <w:r>
        <w:rPr>
          <w:b/>
        </w:rPr>
        <w:t xml:space="preserve">12 </w:t>
      </w:r>
      <w:r>
        <w:t xml:space="preserve">I know both how to be</w:t>
      </w:r>
      <w:r>
        <w:rPr>
          <w:rStyle w:val="FootnoteReference"/>
        </w:rPr>
        <w:footnoteReference w:id="15692"/>
      </w:r>
      <w:r>
        <w:t xml:space="preserve"> brought low, and I know how to abound: every where and in all things I am</w:t>
      </w:r>
      <w:r>
        <w:rPr>
          <w:rStyle w:val="FootnoteReference"/>
        </w:rPr>
        <w:footnoteReference w:id="15693"/>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5694"/>
      </w:r>
      <w:r>
        <w:t xml:space="preserve"> Christ who strengthens me.</w:t>
      </w:r>
      <w:r>
        <w:rPr>
          <w:rStyle w:val="FootnoteReference"/>
        </w:rPr>
        <w:footnoteReference w:id="15695"/>
      </w:r>
    </w:p>
    <w:p>
      <w:r>
        <w:rPr>
          <w:b/>
        </w:rPr>
        <w:t xml:space="preserve">14 </w:t>
      </w:r>
      <w:r>
        <w:t xml:space="preserve">Notwithstanding you have well done, that you did communicate with my affliction.</w:t>
      </w:r>
      <w:r>
        <w:rPr>
          <w:rStyle w:val="FootnoteReference"/>
        </w:rPr>
        <w:footnoteReference w:id="15696"/>
      </w:r>
      <w:r>
        <w:rPr>
          <w:rStyle w:val="FootnoteReference"/>
        </w:rPr>
        <w:footnoteReference w:id="15697"/>
      </w:r>
    </w:p>
    <w:p>
      <w:r>
        <w:rPr>
          <w:b/>
        </w:rPr>
        <w:t xml:space="preserve">15 </w:t>
      </w:r>
      <w:r>
        <w:t xml:space="preserve">Now you Philippians</w:t>
      </w:r>
      <w:r>
        <w:rPr>
          <w:rStyle w:val="FootnoteReference"/>
        </w:rPr>
        <w:footnoteReference w:id="15698"/>
      </w:r>
      <w:r>
        <w:t xml:space="preserve"> know also, that in the</w:t>
      </w:r>
      <w:r>
        <w:rPr>
          <w:rStyle w:val="FootnoteReference"/>
        </w:rPr>
        <w:footnoteReference w:id="15699"/>
      </w:r>
      <w:r>
        <w:t xml:space="preserve"> beginning of the good news, when I departed from Macedonia</w:t>
      </w:r>
      <w:r>
        <w:rPr>
          <w:rStyle w:val="FootnoteReference"/>
        </w:rPr>
        <w:footnoteReference w:id="15700"/>
      </w:r>
      <w:r>
        <w:t xml:space="preserve">, no assembly communicated with me as concerning giving and receiving, but you only.</w:t>
      </w:r>
      <w:r>
        <w:rPr>
          <w:rStyle w:val="FootnoteReference"/>
        </w:rPr>
        <w:footnoteReference w:id="15701"/>
      </w:r>
    </w:p>
    <w:p>
      <w:r>
        <w:rPr>
          <w:b/>
        </w:rPr>
        <w:t xml:space="preserve">16 </w:t>
      </w:r>
      <w:r>
        <w:t xml:space="preserve">For even in Thessalonica</w:t>
      </w:r>
      <w:r>
        <w:rPr>
          <w:rStyle w:val="FootnoteReference"/>
        </w:rPr>
        <w:footnoteReference w:id="15702"/>
      </w:r>
      <w:r>
        <w:t xml:space="preserve"> you sent once</w:t>
      </w:r>
      <w:r>
        <w:rPr>
          <w:rStyle w:val="FootnoteReference"/>
        </w:rPr>
        <w:footnoteReference w:id="15703"/>
      </w:r>
      <w:r>
        <w:t xml:space="preserve"> and again to my necessity.</w:t>
      </w:r>
      <w:r>
        <w:rPr>
          <w:rStyle w:val="FootnoteReference"/>
        </w:rPr>
        <w:footnoteReference w:id="15704"/>
      </w:r>
    </w:p>
    <w:p>
      <w:r>
        <w:rPr>
          <w:b/>
        </w:rPr>
        <w:t xml:space="preserve">17 </w:t>
      </w:r>
      <w:r>
        <w:t xml:space="preserve">Not because</w:t>
      </w:r>
      <w:r>
        <w:rPr>
          <w:rStyle w:val="FootnoteReference"/>
        </w:rPr>
        <w:footnoteReference w:id="15705"/>
      </w:r>
      <w:r>
        <w:t xml:space="preserve"> I desire a gift: but I desire fruit</w:t>
      </w:r>
      <w:r>
        <w:rPr>
          <w:rStyle w:val="FootnoteReference"/>
        </w:rPr>
        <w:footnoteReference w:id="15706"/>
      </w:r>
      <w:r>
        <w:t xml:space="preserve"> that may abound to your account.</w:t>
      </w:r>
      <w:r>
        <w:rPr>
          <w:rStyle w:val="FootnoteReference"/>
        </w:rPr>
        <w:footnoteReference w:id="15707"/>
      </w:r>
    </w:p>
    <w:p>
      <w:r>
        <w:rPr>
          <w:b/>
        </w:rPr>
        <w:t xml:space="preserve">18 </w:t>
      </w:r>
      <w:r>
        <w:t xml:space="preserve">But I have all, and abound</w:t>
      </w:r>
      <w:r>
        <w:rPr>
          <w:rStyle w:val="FootnoteReference"/>
        </w:rPr>
        <w:footnoteReference w:id="15708"/>
      </w:r>
      <w:r>
        <w:t xml:space="preserve">: I am full, having received of Epaphroditus</w:t>
      </w:r>
      <w:r>
        <w:rPr>
          <w:rStyle w:val="FootnoteReference"/>
        </w:rPr>
        <w:footnoteReference w:id="15709"/>
      </w:r>
      <w:r>
        <w:t xml:space="preserve"> the things which were sent from you, an odour of a sweet smell, a sacrifice acceptable</w:t>
      </w:r>
      <w:r>
        <w:rPr>
          <w:rStyle w:val="FootnoteReference"/>
        </w:rPr>
        <w:footnoteReference w:id="15710"/>
      </w:r>
      <w:r>
        <w:t xml:space="preserve">, well-pleasing to God.</w:t>
      </w:r>
      <w:r>
        <w:rPr>
          <w:rStyle w:val="FootnoteReference"/>
        </w:rPr>
        <w:footnoteReference w:id="15711"/>
      </w:r>
      <w:r>
        <w:rPr>
          <w:rStyle w:val="FootnoteReference"/>
        </w:rPr>
        <w:footnoteReference w:id="15712"/>
      </w:r>
    </w:p>
    <w:p>
      <w:r>
        <w:rPr>
          <w:b/>
        </w:rPr>
        <w:t xml:space="preserve">19 </w:t>
      </w:r>
      <w:r>
        <w:t xml:space="preserve">But my God shall supply</w:t>
      </w:r>
      <w:r>
        <w:rPr>
          <w:rStyle w:val="FootnoteReference"/>
        </w:rPr>
        <w:footnoteReference w:id="15713"/>
      </w:r>
      <w:r>
        <w:t xml:space="preserve"> all your need according</w:t>
      </w:r>
      <w:r>
        <w:rPr>
          <w:rStyle w:val="FootnoteReference"/>
        </w:rPr>
        <w:footnoteReference w:id="15714"/>
      </w:r>
      <w:r>
        <w:t xml:space="preserve"> to his riches in glory</w:t>
      </w:r>
      <w:r>
        <w:rPr>
          <w:rStyle w:val="FootnoteReference"/>
        </w:rPr>
        <w:footnoteReference w:id="15715"/>
      </w:r>
      <w:r>
        <w:t xml:space="preserve"> by Christ Jesus.</w:t>
      </w:r>
      <w:r>
        <w:rPr>
          <w:rStyle w:val="FootnoteReference"/>
        </w:rPr>
        <w:footnoteReference w:id="15716"/>
      </w:r>
    </w:p>
    <w:p>
      <w:r>
        <w:rPr>
          <w:b/>
        </w:rPr>
        <w:t xml:space="preserve">20 </w:t>
      </w:r>
      <w:r>
        <w:t xml:space="preserve">Now to God and our Father be glory forever and ever. Amen</w:t>
      </w:r>
      <w:r>
        <w:rPr>
          <w:rStyle w:val="FootnoteReference"/>
        </w:rPr>
        <w:footnoteReference w:id="15717"/>
      </w:r>
      <w:r>
        <w:t xml:space="preserve">.</w:t>
      </w:r>
      <w:r>
        <w:rPr>
          <w:rStyle w:val="FootnoteReference"/>
        </w:rPr>
        <w:footnoteReference w:id="15718"/>
      </w:r>
    </w:p>
    <w:p>
      <w:r>
        <w:rPr>
          <w:b/>
        </w:rPr>
        <w:t xml:space="preserve">21 </w:t>
      </w:r>
      <w:r>
        <w:t xml:space="preserve">Salute</w:t>
      </w:r>
      <w:r>
        <w:rPr>
          <w:rStyle w:val="FootnoteReference"/>
        </w:rPr>
        <w:footnoteReference w:id="15719"/>
      </w:r>
      <w:r>
        <w:t xml:space="preserve"> every holy one in Christ Jesus. The brothers which are with me greet you.</w:t>
      </w:r>
      <w:r>
        <w:rPr>
          <w:rStyle w:val="FootnoteReference"/>
        </w:rPr>
        <w:footnoteReference w:id="15720"/>
      </w:r>
      <w:r>
        <w:rPr>
          <w:rStyle w:val="FootnoteReference"/>
        </w:rPr>
        <w:footnoteReference w:id="15721"/>
      </w:r>
    </w:p>
    <w:p>
      <w:r>
        <w:rPr>
          <w:b/>
        </w:rPr>
        <w:t xml:space="preserve">22 </w:t>
      </w:r>
      <w:r>
        <w:t xml:space="preserve">All the holy ones salute you, chiefly those who are of Caesar</w:t>
      </w:r>
      <w:r>
        <w:rPr>
          <w:rStyle w:val="FootnoteReference"/>
        </w:rPr>
        <w:footnoteReference w:id="15722"/>
      </w:r>
      <w:r>
        <w:t xml:space="preserve">'s household.</w:t>
      </w:r>
      <w:r>
        <w:rPr>
          <w:rStyle w:val="FootnoteReference"/>
        </w:rPr>
        <w:footnoteReference w:id="15723"/>
      </w:r>
      <w:r>
        <w:rPr>
          <w:rStyle w:val="FootnoteReference"/>
        </w:rPr>
        <w:footnoteReference w:id="15724"/>
      </w:r>
      <w:r>
        <w:rPr>
          <w:rStyle w:val="FootnoteReference"/>
        </w:rPr>
        <w:footnoteReference w:id="15725"/>
      </w:r>
    </w:p>
    <w:p>
      <w:r>
        <w:rPr>
          <w:b/>
        </w:rPr>
        <w:t xml:space="preserve">23 </w:t>
      </w:r>
      <w:r>
        <w:t xml:space="preserve">The grace of our Lord Jesus Christ be with you all. Amen.</w:t>
      </w:r>
      <w:r>
        <w:rPr>
          <w:rStyle w:val="FootnoteReference"/>
        </w:rPr>
        <w:footnoteReference w:id="15726"/>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727"/>
      </w:r>
      <w:r>
        <w:t xml:space="preserve">, an apostle of Jesus</w:t>
      </w:r>
      <w:r>
        <w:rPr>
          <w:rStyle w:val="FootnoteReference"/>
        </w:rPr>
        <w:footnoteReference w:id="15728"/>
      </w:r>
      <w:r>
        <w:t xml:space="preserve"> Christ</w:t>
      </w:r>
      <w:r>
        <w:rPr>
          <w:rStyle w:val="FootnoteReference"/>
        </w:rPr>
        <w:footnoteReference w:id="15729"/>
      </w:r>
      <w:r>
        <w:t xml:space="preserve"> by the will of God, and Timotheus</w:t>
      </w:r>
      <w:r>
        <w:rPr>
          <w:rStyle w:val="FootnoteReference"/>
        </w:rPr>
        <w:footnoteReference w:id="15730"/>
      </w:r>
      <w:r>
        <w:t xml:space="preserve"> our brother,</w:t>
      </w:r>
      <w:r>
        <w:rPr>
          <w:rStyle w:val="FootnoteReference"/>
        </w:rPr>
        <w:footnoteReference w:id="15731"/>
      </w:r>
      <w:r>
        <w:rPr>
          <w:rStyle w:val="FootnoteReference"/>
        </w:rPr>
        <w:footnoteReference w:id="15732"/>
      </w:r>
    </w:p>
    <w:p>
      <w:r>
        <w:rPr>
          <w:b/>
        </w:rPr>
        <w:t xml:space="preserve">2 </w:t>
      </w:r>
      <w:r>
        <w:t xml:space="preserve">To the holy ones and faithful</w:t>
      </w:r>
      <w:r>
        <w:rPr>
          <w:rStyle w:val="FootnoteReference"/>
        </w:rPr>
        <w:footnoteReference w:id="15733"/>
      </w:r>
      <w:r>
        <w:t xml:space="preserve"> brothers in Christ who are at Colosse</w:t>
      </w:r>
      <w:r>
        <w:rPr>
          <w:rStyle w:val="FootnoteReference"/>
        </w:rPr>
        <w:footnoteReference w:id="15734"/>
      </w:r>
      <w:r>
        <w:t xml:space="preserve">: Grace</w:t>
      </w:r>
      <w:r>
        <w:rPr>
          <w:rStyle w:val="FootnoteReference"/>
        </w:rPr>
        <w:footnoteReference w:id="15735"/>
      </w:r>
      <w:r>
        <w:t xml:space="preserve"> be to you, and peace, from God our Father and the Lord Jesus Christ.</w:t>
      </w:r>
      <w:r>
        <w:rPr>
          <w:rStyle w:val="FootnoteReference"/>
        </w:rPr>
        <w:footnoteReference w:id="15736"/>
      </w:r>
    </w:p>
    <w:p>
      <w:r>
        <w:rPr>
          <w:b/>
        </w:rPr>
        <w:t xml:space="preserve">3 </w:t>
      </w:r>
      <w:r>
        <w:t xml:space="preserve">We give</w:t>
      </w:r>
      <w:r>
        <w:rPr>
          <w:rStyle w:val="FootnoteReference"/>
        </w:rPr>
        <w:footnoteReference w:id="15737"/>
      </w:r>
      <w:r>
        <w:t xml:space="preserve"> thanks to God and the Father of our Lord Jesus Christ, praying</w:t>
      </w:r>
      <w:r>
        <w:rPr>
          <w:rStyle w:val="FootnoteReference"/>
        </w:rPr>
        <w:footnoteReference w:id="15738"/>
      </w:r>
      <w:r>
        <w:t xml:space="preserve"> always for you,</w:t>
      </w:r>
    </w:p>
    <w:p>
      <w:r>
        <w:rPr>
          <w:b/>
        </w:rPr>
        <w:t xml:space="preserve">4 </w:t>
      </w:r>
      <w:r>
        <w:t xml:space="preserve">Since we heard of your faith</w:t>
      </w:r>
      <w:r>
        <w:rPr>
          <w:rStyle w:val="FootnoteReference"/>
        </w:rPr>
        <w:footnoteReference w:id="15739"/>
      </w:r>
      <w:r>
        <w:t xml:space="preserve"> in Christ Jesus, and of the love</w:t>
      </w:r>
      <w:r>
        <w:rPr>
          <w:rStyle w:val="FootnoteReference"/>
        </w:rPr>
        <w:footnoteReference w:id="15740"/>
      </w:r>
      <w:r>
        <w:t xml:space="preserve"> which you have to all the holy ones,</w:t>
      </w:r>
      <w:r>
        <w:rPr>
          <w:rStyle w:val="FootnoteReference"/>
        </w:rPr>
        <w:footnoteReference w:id="15741"/>
      </w:r>
    </w:p>
    <w:p>
      <w:r>
        <w:rPr>
          <w:b/>
        </w:rPr>
        <w:t xml:space="preserve">5 </w:t>
      </w:r>
      <w:r>
        <w:t xml:space="preserve">For the hope</w:t>
      </w:r>
      <w:r>
        <w:rPr>
          <w:rStyle w:val="FootnoteReference"/>
        </w:rPr>
        <w:footnoteReference w:id="15742"/>
      </w:r>
      <w:r>
        <w:t xml:space="preserve"> which is laid</w:t>
      </w:r>
      <w:r>
        <w:rPr>
          <w:rStyle w:val="FootnoteReference"/>
        </w:rPr>
        <w:footnoteReference w:id="15743"/>
      </w:r>
      <w:r>
        <w:t xml:space="preserve"> up for you in heaven, of which you heard before in the word</w:t>
      </w:r>
      <w:r>
        <w:rPr>
          <w:rStyle w:val="FootnoteReference"/>
        </w:rPr>
        <w:footnoteReference w:id="15744"/>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5745"/>
      </w:r>
      <w:r>
        <w:t xml:space="preserve"> the day you heard of it, and knew</w:t>
      </w:r>
      <w:r>
        <w:rPr>
          <w:rStyle w:val="FootnoteReference"/>
        </w:rPr>
        <w:footnoteReference w:id="15746"/>
      </w:r>
      <w:r>
        <w:t xml:space="preserve"> the grace of God in truth</w:t>
      </w:r>
      <w:r>
        <w:rPr>
          <w:rStyle w:val="FootnoteReference"/>
        </w:rPr>
        <w:footnoteReference w:id="15747"/>
      </w:r>
      <w:r>
        <w:t xml:space="preserve">:</w:t>
      </w:r>
      <w:r>
        <w:rPr>
          <w:rStyle w:val="FootnoteReference"/>
        </w:rPr>
        <w:footnoteReference w:id="15748"/>
      </w:r>
      <w:r>
        <w:rPr>
          <w:rStyle w:val="FootnoteReference"/>
        </w:rPr>
        <w:footnoteReference w:id="15749"/>
      </w:r>
    </w:p>
    <w:p>
      <w:r>
        <w:rPr>
          <w:b/>
        </w:rPr>
        <w:t xml:space="preserve">7 </w:t>
      </w:r>
      <w:r>
        <w:t xml:space="preserve">As you also learned of Epaphras</w:t>
      </w:r>
      <w:r>
        <w:rPr>
          <w:rStyle w:val="FootnoteReference"/>
        </w:rPr>
        <w:footnoteReference w:id="15750"/>
      </w:r>
      <w:r>
        <w:t xml:space="preserve"> our dear fellow slave, who is for you a faithful minister of Christ;</w:t>
      </w:r>
      <w:r>
        <w:rPr>
          <w:rStyle w:val="FootnoteReference"/>
        </w:rPr>
        <w:footnoteReference w:id="15751"/>
      </w:r>
      <w:r>
        <w:rPr>
          <w:rStyle w:val="FootnoteReference"/>
        </w:rPr>
        <w:footnoteReference w:id="15752"/>
      </w:r>
      <w:r>
        <w:rPr>
          <w:rStyle w:val="FootnoteReference"/>
        </w:rPr>
        <w:footnoteReference w:id="15753"/>
      </w:r>
    </w:p>
    <w:p>
      <w:r>
        <w:rPr>
          <w:b/>
        </w:rPr>
        <w:t xml:space="preserve">8 </w:t>
      </w:r>
      <w:r>
        <w:t xml:space="preserve">Who also declared to us your love in the Spirit.</w:t>
      </w:r>
      <w:r>
        <w:rPr>
          <w:rStyle w:val="FootnoteReference"/>
        </w:rPr>
        <w:footnoteReference w:id="15754"/>
      </w:r>
    </w:p>
    <w:p>
      <w:r>
        <w:rPr>
          <w:b/>
        </w:rPr>
        <w:t xml:space="preserve">9 </w:t>
      </w:r>
      <w:r>
        <w:t xml:space="preserve">For this cause we also, since</w:t>
      </w:r>
      <w:r>
        <w:rPr>
          <w:rStyle w:val="FootnoteReference"/>
        </w:rPr>
        <w:footnoteReference w:id="15755"/>
      </w:r>
      <w:r>
        <w:t xml:space="preserve"> the day we heard it, do not cease to pray for you, and to desire that you might be filled with the knowledge of his</w:t>
      </w:r>
      <w:r>
        <w:rPr>
          <w:rStyle w:val="FootnoteReference"/>
        </w:rPr>
        <w:footnoteReference w:id="15756"/>
      </w:r>
      <w:r>
        <w:t xml:space="preserve"> will in all wisdom</w:t>
      </w:r>
      <w:r>
        <w:rPr>
          <w:rStyle w:val="FootnoteReference"/>
        </w:rPr>
        <w:footnoteReference w:id="15757"/>
      </w:r>
      <w:r>
        <w:t xml:space="preserve"> and spiritual</w:t>
      </w:r>
      <w:r>
        <w:rPr>
          <w:rStyle w:val="FootnoteReference"/>
        </w:rPr>
        <w:footnoteReference w:id="15758"/>
      </w:r>
      <w:r>
        <w:t xml:space="preserve"> understanding;</w:t>
      </w:r>
      <w:r>
        <w:rPr>
          <w:rStyle w:val="FootnoteReference"/>
        </w:rPr>
        <w:footnoteReference w:id="15759"/>
      </w:r>
      <w:r>
        <w:rPr>
          <w:rStyle w:val="FootnoteReference"/>
        </w:rPr>
        <w:footnoteReference w:id="15760"/>
      </w:r>
    </w:p>
    <w:p>
      <w:r>
        <w:rPr>
          <w:b/>
        </w:rPr>
        <w:t xml:space="preserve">10 </w:t>
      </w:r>
      <w:r>
        <w:t xml:space="preserve">That you might walk worthy of the Lord to all pleasing, being fruitful</w:t>
      </w:r>
      <w:r>
        <w:rPr>
          <w:rStyle w:val="FootnoteReference"/>
        </w:rPr>
        <w:footnoteReference w:id="15761"/>
      </w:r>
      <w:r>
        <w:t xml:space="preserve"> in every good work, and increasing</w:t>
      </w:r>
      <w:r>
        <w:rPr>
          <w:rStyle w:val="FootnoteReference"/>
        </w:rPr>
        <w:footnoteReference w:id="15762"/>
      </w:r>
      <w:r>
        <w:t xml:space="preserve"> in the knowledge of God;</w:t>
      </w:r>
      <w:r>
        <w:rPr>
          <w:rStyle w:val="FootnoteReference"/>
        </w:rPr>
        <w:footnoteReference w:id="15763"/>
      </w:r>
      <w:r>
        <w:rPr>
          <w:rStyle w:val="FootnoteReference"/>
        </w:rPr>
        <w:footnoteReference w:id="15764"/>
      </w:r>
    </w:p>
    <w:p>
      <w:r>
        <w:rPr>
          <w:b/>
        </w:rPr>
        <w:t xml:space="preserve">11 </w:t>
      </w:r>
      <w:r>
        <w:t xml:space="preserve">Strengthened</w:t>
      </w:r>
      <w:r>
        <w:rPr>
          <w:rStyle w:val="FootnoteReference"/>
        </w:rPr>
        <w:footnoteReference w:id="15765"/>
      </w:r>
      <w:r>
        <w:t xml:space="preserve"> with all might, according to his glorious power, to all patience and longsuffering with joyfulness;</w:t>
      </w:r>
      <w:r>
        <w:rPr>
          <w:rStyle w:val="FootnoteReference"/>
        </w:rPr>
        <w:footnoteReference w:id="15766"/>
      </w:r>
      <w:r>
        <w:rPr>
          <w:rStyle w:val="FootnoteReference"/>
        </w:rPr>
        <w:footnoteReference w:id="15767"/>
      </w:r>
    </w:p>
    <w:p>
      <w:r>
        <w:rPr>
          <w:b/>
        </w:rPr>
        <w:t xml:space="preserve">12 </w:t>
      </w:r>
      <w:r>
        <w:t xml:space="preserve">Giving</w:t>
      </w:r>
      <w:r>
        <w:rPr>
          <w:rStyle w:val="FootnoteReference"/>
        </w:rPr>
        <w:footnoteReference w:id="15768"/>
      </w:r>
      <w:r>
        <w:t xml:space="preserve"> thanks to the Father</w:t>
      </w:r>
      <w:r>
        <w:rPr>
          <w:rStyle w:val="FootnoteReference"/>
        </w:rPr>
        <w:footnoteReference w:id="15769"/>
      </w:r>
      <w:r>
        <w:t xml:space="preserve">, who has made</w:t>
      </w:r>
      <w:r>
        <w:rPr>
          <w:rStyle w:val="FootnoteReference"/>
        </w:rPr>
        <w:footnoteReference w:id="15770"/>
      </w:r>
      <w:r>
        <w:t xml:space="preserve"> us meet to be partakers</w:t>
      </w:r>
      <w:r>
        <w:rPr>
          <w:rStyle w:val="FootnoteReference"/>
        </w:rPr>
        <w:footnoteReference w:id="15771"/>
      </w:r>
      <w:r>
        <w:t xml:space="preserve"> of the inheritance</w:t>
      </w:r>
      <w:r>
        <w:rPr>
          <w:rStyle w:val="FootnoteReference"/>
        </w:rPr>
        <w:footnoteReference w:id="15772"/>
      </w:r>
      <w:r>
        <w:t xml:space="preserve"> of the holy ones in light:</w:t>
      </w:r>
      <w:r>
        <w:rPr>
          <w:rStyle w:val="FootnoteReference"/>
        </w:rPr>
        <w:footnoteReference w:id="15773"/>
      </w:r>
    </w:p>
    <w:p>
      <w:r>
        <w:rPr>
          <w:b/>
        </w:rPr>
        <w:t xml:space="preserve">13 </w:t>
      </w:r>
      <w:r>
        <w:t xml:space="preserve">Who has delivered</w:t>
      </w:r>
      <w:r>
        <w:rPr>
          <w:rStyle w:val="FootnoteReference"/>
        </w:rPr>
        <w:footnoteReference w:id="15774"/>
      </w:r>
      <w:r>
        <w:t xml:space="preserve"> us from the power</w:t>
      </w:r>
      <w:r>
        <w:rPr>
          <w:rStyle w:val="FootnoteReference"/>
        </w:rPr>
        <w:footnoteReference w:id="15775"/>
      </w:r>
      <w:r>
        <w:t xml:space="preserve"> of darkness, and has translated us into the kingdom</w:t>
      </w:r>
      <w:r>
        <w:rPr>
          <w:rStyle w:val="FootnoteReference"/>
        </w:rPr>
        <w:footnoteReference w:id="15776"/>
      </w:r>
      <w:r>
        <w:t xml:space="preserve"> of his dear Son</w:t>
      </w:r>
      <w:r>
        <w:rPr>
          <w:rStyle w:val="FootnoteReference"/>
        </w:rPr>
        <w:footnoteReference w:id="15777"/>
      </w:r>
      <w:r>
        <w:t xml:space="preserve">:</w:t>
      </w:r>
      <w:r>
        <w:rPr>
          <w:rStyle w:val="FootnoteReference"/>
        </w:rPr>
        <w:footnoteReference w:id="15778"/>
      </w:r>
    </w:p>
    <w:p>
      <w:r>
        <w:rPr>
          <w:b/>
        </w:rPr>
        <w:t xml:space="preserve">14 </w:t>
      </w:r>
      <w:r>
        <w:t xml:space="preserve">In whom</w:t>
      </w:r>
      <w:r>
        <w:rPr>
          <w:rStyle w:val="FootnoteReference"/>
        </w:rPr>
        <w:footnoteReference w:id="15779"/>
      </w:r>
      <w:r>
        <w:t xml:space="preserve"> we have redemption through his blood, even the forgiveness of sins:</w:t>
      </w:r>
      <w:r>
        <w:rPr>
          <w:rStyle w:val="FootnoteReference"/>
        </w:rPr>
        <w:footnoteReference w:id="15780"/>
      </w:r>
    </w:p>
    <w:p>
      <w:r>
        <w:rPr>
          <w:b/>
        </w:rPr>
        <w:t xml:space="preserve">15 </w:t>
      </w:r>
      <w:r>
        <w:t xml:space="preserve">Who is the image</w:t>
      </w:r>
      <w:r>
        <w:rPr>
          <w:rStyle w:val="FootnoteReference"/>
        </w:rPr>
        <w:footnoteReference w:id="15781"/>
      </w:r>
      <w:r>
        <w:t xml:space="preserve"> of the invisible</w:t>
      </w:r>
      <w:r>
        <w:rPr>
          <w:rStyle w:val="FootnoteReference"/>
        </w:rPr>
        <w:footnoteReference w:id="15782"/>
      </w:r>
      <w:r>
        <w:t xml:space="preserve"> God, the firstborn</w:t>
      </w:r>
      <w:r>
        <w:rPr>
          <w:rStyle w:val="FootnoteReference"/>
        </w:rPr>
        <w:footnoteReference w:id="15783"/>
      </w:r>
      <w:r>
        <w:t xml:space="preserve"> of every</w:t>
      </w:r>
      <w:r>
        <w:rPr>
          <w:rStyle w:val="FootnoteReference"/>
        </w:rPr>
        <w:footnoteReference w:id="15784"/>
      </w:r>
      <w:r>
        <w:t xml:space="preserve"> creature:</w:t>
      </w:r>
    </w:p>
    <w:p>
      <w:r>
        <w:rPr>
          <w:b/>
        </w:rPr>
        <w:t xml:space="preserve">16 </w:t>
      </w:r>
      <w:r>
        <w:t xml:space="preserve">For by him were</w:t>
      </w:r>
      <w:r>
        <w:rPr>
          <w:rStyle w:val="FootnoteReference"/>
        </w:rPr>
        <w:footnoteReference w:id="15785"/>
      </w:r>
      <w:r>
        <w:t xml:space="preserve"> all things created, that are in heaven</w:t>
      </w:r>
      <w:r>
        <w:rPr>
          <w:rStyle w:val="FootnoteReference"/>
        </w:rPr>
        <w:footnoteReference w:id="15786"/>
      </w:r>
      <w:r>
        <w:t xml:space="preserve">, and that are in earth, visible and invisible, whether they be thrones</w:t>
      </w:r>
      <w:r>
        <w:rPr>
          <w:rStyle w:val="FootnoteReference"/>
        </w:rPr>
        <w:footnoteReference w:id="15787"/>
      </w:r>
      <w:r>
        <w:t xml:space="preserve">, or dominions, or principalities, or powers: all things were created by him, and for him:</w:t>
      </w:r>
      <w:r>
        <w:rPr>
          <w:rStyle w:val="FootnoteReference"/>
        </w:rPr>
        <w:footnoteReference w:id="15788"/>
      </w:r>
    </w:p>
    <w:p>
      <w:r>
        <w:rPr>
          <w:b/>
        </w:rPr>
        <w:t xml:space="preserve">17 </w:t>
      </w:r>
      <w:r>
        <w:t xml:space="preserve">And he is before all things, and by</w:t>
      </w:r>
      <w:r>
        <w:rPr>
          <w:rStyle w:val="FootnoteReference"/>
        </w:rPr>
        <w:footnoteReference w:id="15789"/>
      </w:r>
      <w:r>
        <w:t xml:space="preserve"> him all things consist.</w:t>
      </w:r>
      <w:r>
        <w:rPr>
          <w:rStyle w:val="FootnoteReference"/>
        </w:rPr>
        <w:footnoteReference w:id="15790"/>
      </w:r>
    </w:p>
    <w:p>
      <w:r>
        <w:rPr>
          <w:b/>
        </w:rPr>
        <w:t xml:space="preserve">18 </w:t>
      </w:r>
      <w:r>
        <w:t xml:space="preserve">And he is</w:t>
      </w:r>
      <w:r>
        <w:rPr>
          <w:rStyle w:val="FootnoteReference"/>
        </w:rPr>
        <w:footnoteReference w:id="15791"/>
      </w:r>
      <w:r>
        <w:t xml:space="preserve"> the head of the body, the assembly: who is the beginning</w:t>
      </w:r>
      <w:r>
        <w:rPr>
          <w:rStyle w:val="FootnoteReference"/>
        </w:rPr>
        <w:footnoteReference w:id="15792"/>
      </w:r>
      <w:r>
        <w:t xml:space="preserve">, the firstborn</w:t>
      </w:r>
      <w:r>
        <w:rPr>
          <w:rStyle w:val="FootnoteReference"/>
        </w:rPr>
        <w:footnoteReference w:id="15793"/>
      </w:r>
      <w:r>
        <w:t xml:space="preserve"> from the dead; that in all</w:t>
      </w:r>
      <w:r>
        <w:rPr>
          <w:rStyle w:val="FootnoteReference"/>
        </w:rPr>
        <w:footnoteReference w:id="15794"/>
      </w:r>
      <w:r>
        <w:t xml:space="preserve"> things he might have the preeminence.</w:t>
      </w:r>
    </w:p>
    <w:p>
      <w:r>
        <w:rPr>
          <w:b/>
        </w:rPr>
        <w:t xml:space="preserve">19 </w:t>
      </w:r>
      <w:r>
        <w:t xml:space="preserve">For it pleased the Father that in him should all fullness dwell;</w:t>
      </w:r>
      <w:r>
        <w:rPr>
          <w:rStyle w:val="FootnoteReference"/>
        </w:rPr>
        <w:footnoteReference w:id="15795"/>
      </w:r>
    </w:p>
    <w:p>
      <w:r>
        <w:rPr>
          <w:b/>
        </w:rPr>
        <w:t xml:space="preserve">20 </w:t>
      </w:r>
      <w:r>
        <w:t xml:space="preserve">And, having made peace</w:t>
      </w:r>
      <w:r>
        <w:rPr>
          <w:rStyle w:val="FootnoteReference"/>
        </w:rPr>
        <w:footnoteReference w:id="15796"/>
      </w:r>
      <w:r>
        <w:t xml:space="preserve"> through the blood of his cross, by him to reconcile</w:t>
      </w:r>
      <w:r>
        <w:rPr>
          <w:rStyle w:val="FootnoteReference"/>
        </w:rPr>
        <w:footnoteReference w:id="15797"/>
      </w:r>
      <w:r>
        <w:t xml:space="preserve"> all things to himself; by him, I say, whether they be things in earth</w:t>
      </w:r>
      <w:r>
        <w:rPr>
          <w:rStyle w:val="FootnoteReference"/>
        </w:rPr>
        <w:footnoteReference w:id="15798"/>
      </w:r>
      <w:r>
        <w:t xml:space="preserve">, or things in heaven.</w:t>
      </w:r>
    </w:p>
    <w:p>
      <w:r>
        <w:rPr>
          <w:b/>
        </w:rPr>
        <w:t xml:space="preserve">21 </w:t>
      </w:r>
      <w:r>
        <w:t xml:space="preserve">And you, that were sometime</w:t>
      </w:r>
      <w:r>
        <w:rPr>
          <w:rStyle w:val="FootnoteReference"/>
        </w:rPr>
        <w:footnoteReference w:id="15799"/>
      </w:r>
      <w:r>
        <w:t xml:space="preserve"> alienated and enemies in your mind by</w:t>
      </w:r>
      <w:r>
        <w:rPr>
          <w:rStyle w:val="FootnoteReference"/>
        </w:rPr>
        <w:footnoteReference w:id="15800"/>
      </w:r>
      <w:r>
        <w:t xml:space="preserve"> wicked works, yet now has he reconciled</w:t>
      </w:r>
    </w:p>
    <w:p>
      <w:r>
        <w:rPr>
          <w:b/>
        </w:rPr>
        <w:t xml:space="preserve">22 </w:t>
      </w:r>
      <w:r>
        <w:t xml:space="preserve">In the body</w:t>
      </w:r>
      <w:r>
        <w:rPr>
          <w:rStyle w:val="FootnoteReference"/>
        </w:rPr>
        <w:footnoteReference w:id="15801"/>
      </w:r>
      <w:r>
        <w:t xml:space="preserve"> of his flesh through death, to present you holy and blameless and above reproach in his</w:t>
      </w:r>
      <w:r>
        <w:rPr>
          <w:rStyle w:val="FootnoteReference"/>
        </w:rPr>
        <w:footnoteReference w:id="15802"/>
      </w:r>
      <w:r>
        <w:t xml:space="preserve"> sight:</w:t>
      </w:r>
      <w:r>
        <w:rPr>
          <w:rStyle w:val="FootnoteReference"/>
        </w:rPr>
        <w:footnoteReference w:id="15803"/>
      </w:r>
    </w:p>
    <w:p>
      <w:r>
        <w:rPr>
          <w:b/>
        </w:rPr>
        <w:t xml:space="preserve">23 </w:t>
      </w:r>
      <w:r>
        <w:t xml:space="preserve">If you continue in the faith grounded</w:t>
      </w:r>
      <w:r>
        <w:rPr>
          <w:rStyle w:val="FootnoteReference"/>
        </w:rPr>
        <w:footnoteReference w:id="15804"/>
      </w:r>
      <w:r>
        <w:t xml:space="preserve"> and settled, and be not moved</w:t>
      </w:r>
      <w:r>
        <w:rPr>
          <w:rStyle w:val="FootnoteReference"/>
        </w:rPr>
        <w:footnoteReference w:id="15805"/>
      </w:r>
      <w:r>
        <w:t xml:space="preserve"> away from the hope</w:t>
      </w:r>
      <w:r>
        <w:rPr>
          <w:rStyle w:val="FootnoteReference"/>
        </w:rPr>
        <w:footnoteReference w:id="15806"/>
      </w:r>
      <w:r>
        <w:t xml:space="preserve"> of the good news, which you have heard, and which was preached to every creature which is under</w:t>
      </w:r>
      <w:r>
        <w:rPr>
          <w:rStyle w:val="FootnoteReference"/>
        </w:rPr>
        <w:footnoteReference w:id="15807"/>
      </w:r>
      <w:r>
        <w:t xml:space="preserve"> heaven; of which I Paul am made a minister;</w:t>
      </w:r>
      <w:r>
        <w:rPr>
          <w:rStyle w:val="FootnoteReference"/>
        </w:rPr>
        <w:footnoteReference w:id="15808"/>
      </w:r>
      <w:r>
        <w:rPr>
          <w:rStyle w:val="FootnoteReference"/>
        </w:rPr>
        <w:footnoteReference w:id="15809"/>
      </w:r>
      <w:r>
        <w:rPr>
          <w:rStyle w:val="FootnoteReference"/>
        </w:rPr>
        <w:footnoteReference w:id="15810"/>
      </w:r>
    </w:p>
    <w:p>
      <w:r>
        <w:rPr>
          <w:b/>
        </w:rPr>
        <w:t xml:space="preserve">24 </w:t>
      </w:r>
      <w:r>
        <w:t xml:space="preserve">Who now rejoice</w:t>
      </w:r>
      <w:r>
        <w:rPr>
          <w:rStyle w:val="FootnoteReference"/>
        </w:rPr>
        <w:footnoteReference w:id="15811"/>
      </w:r>
      <w:r>
        <w:t xml:space="preserve"> in my sufferings for you, and fill</w:t>
      </w:r>
      <w:r>
        <w:rPr>
          <w:rStyle w:val="FootnoteReference"/>
        </w:rPr>
        <w:footnoteReference w:id="15812"/>
      </w:r>
      <w:r>
        <w:t xml:space="preserve"> up that which is behind of the afflictions of Christ in my flesh for his body's sake, which is the assembly:</w:t>
      </w:r>
      <w:r>
        <w:rPr>
          <w:rStyle w:val="FootnoteReference"/>
        </w:rPr>
        <w:footnoteReference w:id="15813"/>
      </w:r>
    </w:p>
    <w:p>
      <w:r>
        <w:rPr>
          <w:b/>
        </w:rPr>
        <w:t xml:space="preserve">25 </w:t>
      </w:r>
      <w:r>
        <w:t xml:space="preserve">of which I am</w:t>
      </w:r>
      <w:r>
        <w:rPr>
          <w:rStyle w:val="FootnoteReference"/>
        </w:rPr>
        <w:footnoteReference w:id="15814"/>
      </w:r>
      <w:r>
        <w:t xml:space="preserve"> made a minister, according</w:t>
      </w:r>
      <w:r>
        <w:rPr>
          <w:rStyle w:val="FootnoteReference"/>
        </w:rPr>
        <w:footnoteReference w:id="15815"/>
      </w:r>
      <w:r>
        <w:t xml:space="preserve"> to the dispensation of God who is given to me for you, to fulfill the word of God;</w:t>
      </w:r>
      <w:r>
        <w:rPr>
          <w:rStyle w:val="FootnoteReference"/>
        </w:rPr>
        <w:footnoteReference w:id="15816"/>
      </w:r>
      <w:r>
        <w:rPr>
          <w:rStyle w:val="FootnoteReference"/>
        </w:rPr>
        <w:footnoteReference w:id="15817"/>
      </w:r>
    </w:p>
    <w:p>
      <w:r>
        <w:rPr>
          <w:b/>
        </w:rPr>
        <w:t xml:space="preserve">26 </w:t>
      </w:r>
      <w:r>
        <w:t xml:space="preserve">Even the mystery</w:t>
      </w:r>
      <w:r>
        <w:rPr>
          <w:rStyle w:val="FootnoteReference"/>
        </w:rPr>
        <w:footnoteReference w:id="15818"/>
      </w:r>
      <w:r>
        <w:t xml:space="preserve"> which has been hid from ages and from generations, but now is made manifest to his holy ones:</w:t>
      </w:r>
      <w:r>
        <w:rPr>
          <w:rStyle w:val="FootnoteReference"/>
        </w:rPr>
        <w:footnoteReference w:id="15819"/>
      </w:r>
    </w:p>
    <w:p>
      <w:r>
        <w:rPr>
          <w:b/>
        </w:rPr>
        <w:t xml:space="preserve">27 </w:t>
      </w:r>
      <w:r>
        <w:t xml:space="preserve">To whom</w:t>
      </w:r>
      <w:r>
        <w:rPr>
          <w:rStyle w:val="FootnoteReference"/>
        </w:rPr>
        <w:footnoteReference w:id="15820"/>
      </w:r>
      <w:r>
        <w:t xml:space="preserve"> God would make known what is the riches</w:t>
      </w:r>
      <w:r>
        <w:rPr>
          <w:rStyle w:val="FootnoteReference"/>
        </w:rPr>
        <w:footnoteReference w:id="15821"/>
      </w:r>
      <w:r>
        <w:t xml:space="preserve"> of the glory of this mystery among the nations; which is Christ</w:t>
      </w:r>
      <w:r>
        <w:rPr>
          <w:rStyle w:val="FootnoteReference"/>
        </w:rPr>
        <w:footnoteReference w:id="15822"/>
      </w:r>
      <w:r>
        <w:t xml:space="preserve"> in you, the hope</w:t>
      </w:r>
      <w:r>
        <w:rPr>
          <w:rStyle w:val="FootnoteReference"/>
        </w:rPr>
        <w:footnoteReference w:id="15823"/>
      </w:r>
      <w:r>
        <w:t xml:space="preserve"> of glory:</w:t>
      </w:r>
    </w:p>
    <w:p>
      <w:r>
        <w:rPr>
          <w:b/>
        </w:rPr>
        <w:t xml:space="preserve">28 </w:t>
      </w:r>
      <w:r>
        <w:t xml:space="preserve">Whom</w:t>
      </w:r>
      <w:r>
        <w:rPr>
          <w:rStyle w:val="FootnoteReference"/>
        </w:rPr>
        <w:footnoteReference w:id="15824"/>
      </w:r>
      <w:r>
        <w:t xml:space="preserve"> we preach, warning</w:t>
      </w:r>
      <w:r>
        <w:rPr>
          <w:rStyle w:val="FootnoteReference"/>
        </w:rPr>
        <w:footnoteReference w:id="15825"/>
      </w:r>
      <w:r>
        <w:t xml:space="preserve"> every man, and teaching</w:t>
      </w:r>
      <w:r>
        <w:rPr>
          <w:rStyle w:val="FootnoteReference"/>
        </w:rPr>
        <w:footnoteReference w:id="15826"/>
      </w:r>
      <w:r>
        <w:t xml:space="preserve"> every man in all</w:t>
      </w:r>
      <w:r>
        <w:rPr>
          <w:rStyle w:val="FootnoteReference"/>
        </w:rPr>
        <w:footnoteReference w:id="15827"/>
      </w:r>
      <w:r>
        <w:t xml:space="preserve"> wisdom; that we may</w:t>
      </w:r>
      <w:r>
        <w:rPr>
          <w:rStyle w:val="FootnoteReference"/>
        </w:rPr>
        <w:footnoteReference w:id="15828"/>
      </w:r>
      <w:r>
        <w:t xml:space="preserve"> present every man perfect</w:t>
      </w:r>
      <w:r>
        <w:rPr>
          <w:rStyle w:val="FootnoteReference"/>
        </w:rPr>
        <w:footnoteReference w:id="15829"/>
      </w:r>
      <w:r>
        <w:t xml:space="preserve"> in Christ Jesus:</w:t>
      </w:r>
    </w:p>
    <w:p>
      <w:r>
        <w:rPr>
          <w:b/>
        </w:rPr>
        <w:t xml:space="preserve">29 </w:t>
      </w:r>
      <w:r>
        <w:t xml:space="preserve">To which I also labor, striving</w:t>
      </w:r>
      <w:r>
        <w:rPr>
          <w:rStyle w:val="FootnoteReference"/>
        </w:rPr>
        <w:footnoteReference w:id="15830"/>
      </w:r>
      <w:r>
        <w:t xml:space="preserve"> according to his working, which works in me mightily</w:t>
      </w:r>
      <w:r>
        <w:rPr>
          <w:rStyle w:val="FootnoteReference"/>
        </w:rPr>
        <w:footnoteReference w:id="15831"/>
      </w:r>
      <w:r>
        <w:t xml:space="preserve">.</w:t>
      </w:r>
      <w:r>
        <w:rPr>
          <w:rStyle w:val="FootnoteReference"/>
        </w:rPr>
        <w:footnoteReference w:id="15832"/>
      </w:r>
      <w:r>
        <w:rPr>
          <w:rStyle w:val="FootnoteReference"/>
        </w:rPr>
        <w:footnoteReference w:id="158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5834"/>
      </w:r>
      <w:r>
        <w:t xml:space="preserve"> great conflict I have for you, and for them at Laodicea</w:t>
      </w:r>
      <w:r>
        <w:rPr>
          <w:rStyle w:val="FootnoteReference"/>
        </w:rPr>
        <w:footnoteReference w:id="15835"/>
      </w:r>
      <w:r>
        <w:t xml:space="preserve">, and for as many as have not seen my face in the flesh;</w:t>
      </w:r>
      <w:r>
        <w:rPr>
          <w:rStyle w:val="FootnoteReference"/>
        </w:rPr>
        <w:footnoteReference w:id="15836"/>
      </w:r>
      <w:r>
        <w:rPr>
          <w:rStyle w:val="FootnoteReference"/>
        </w:rPr>
        <w:footnoteReference w:id="15837"/>
      </w:r>
    </w:p>
    <w:p>
      <w:r>
        <w:rPr>
          <w:b/>
        </w:rPr>
        <w:t xml:space="preserve">2 </w:t>
      </w:r>
      <w:r>
        <w:t xml:space="preserve">That their</w:t>
      </w:r>
      <w:r>
        <w:rPr>
          <w:rStyle w:val="FootnoteReference"/>
        </w:rPr>
        <w:footnoteReference w:id="15838"/>
      </w:r>
      <w:r>
        <w:t xml:space="preserve"> hearts might be comforted, being</w:t>
      </w:r>
      <w:r>
        <w:rPr>
          <w:rStyle w:val="FootnoteReference"/>
        </w:rPr>
        <w:footnoteReference w:id="15839"/>
      </w:r>
      <w:r>
        <w:t xml:space="preserve"> knit together in love, and to all riches of the full</w:t>
      </w:r>
      <w:r>
        <w:rPr>
          <w:rStyle w:val="FootnoteReference"/>
        </w:rPr>
        <w:footnoteReference w:id="15840"/>
      </w:r>
      <w:r>
        <w:t xml:space="preserve"> assurance of understanding</w:t>
      </w:r>
      <w:r>
        <w:rPr>
          <w:rStyle w:val="FootnoteReference"/>
        </w:rPr>
        <w:footnoteReference w:id="15841"/>
      </w:r>
      <w:r>
        <w:t xml:space="preserve">, to the</w:t>
      </w:r>
      <w:r>
        <w:rPr>
          <w:rStyle w:val="FootnoteReference"/>
        </w:rPr>
        <w:footnoteReference w:id="15842"/>
      </w:r>
      <w:r>
        <w:t xml:space="preserve"> acknowledgement of the mystery of God, and of the Father</w:t>
      </w:r>
      <w:r>
        <w:rPr>
          <w:rStyle w:val="FootnoteReference"/>
        </w:rPr>
        <w:footnoteReference w:id="15843"/>
      </w:r>
      <w:r>
        <w:t xml:space="preserve">, and of Christ</w:t>
      </w:r>
      <w:r>
        <w:rPr>
          <w:rStyle w:val="FootnoteReference"/>
        </w:rPr>
        <w:footnoteReference w:id="15844"/>
      </w:r>
      <w:r>
        <w:t xml:space="preserve">;</w:t>
      </w:r>
      <w:r>
        <w:rPr>
          <w:rStyle w:val="FootnoteReference"/>
        </w:rPr>
        <w:footnoteReference w:id="15845"/>
      </w:r>
    </w:p>
    <w:p>
      <w:r>
        <w:rPr>
          <w:b/>
        </w:rPr>
        <w:t xml:space="preserve">3 </w:t>
      </w:r>
      <w:r>
        <w:t xml:space="preserve">In whom</w:t>
      </w:r>
      <w:r>
        <w:rPr>
          <w:rStyle w:val="FootnoteReference"/>
        </w:rPr>
        <w:footnoteReference w:id="15846"/>
      </w:r>
      <w:r>
        <w:t xml:space="preserve"> are hid all the treasures of wisdom and knowledge.</w:t>
      </w:r>
      <w:r>
        <w:rPr>
          <w:rStyle w:val="FootnoteReference"/>
        </w:rPr>
        <w:footnoteReference w:id="15847"/>
      </w:r>
    </w:p>
    <w:p>
      <w:r>
        <w:rPr>
          <w:b/>
        </w:rPr>
        <w:t xml:space="preserve">4 </w:t>
      </w:r>
      <w:r>
        <w:t xml:space="preserve">And this I say, lest</w:t>
      </w:r>
      <w:r>
        <w:rPr>
          <w:rStyle w:val="FootnoteReference"/>
        </w:rPr>
        <w:footnoteReference w:id="15848"/>
      </w:r>
      <w:r>
        <w:t xml:space="preserve"> anyone should beguile you with enticing</w:t>
      </w:r>
      <w:r>
        <w:rPr>
          <w:rStyle w:val="FootnoteReference"/>
        </w:rPr>
        <w:footnoteReference w:id="15849"/>
      </w:r>
      <w:r>
        <w:t xml:space="preserve"> words.</w:t>
      </w:r>
    </w:p>
    <w:p>
      <w:r>
        <w:rPr>
          <w:b/>
        </w:rPr>
        <w:t xml:space="preserve">5 </w:t>
      </w:r>
      <w:r>
        <w:t xml:space="preserve">For though I be absent in the flesh, yet am I with you in the spirit, rejoicing and beholding</w:t>
      </w:r>
      <w:r>
        <w:rPr>
          <w:rStyle w:val="FootnoteReference"/>
        </w:rPr>
        <w:footnoteReference w:id="15850"/>
      </w:r>
      <w:r>
        <w:t xml:space="preserve"> your order, and the</w:t>
      </w:r>
      <w:r>
        <w:rPr>
          <w:rStyle w:val="FootnoteReference"/>
        </w:rPr>
        <w:footnoteReference w:id="15851"/>
      </w:r>
      <w:r>
        <w:t xml:space="preserve"> steadfastness of your faith in Christ.</w:t>
      </w:r>
      <w:r>
        <w:rPr>
          <w:rStyle w:val="FootnoteReference"/>
        </w:rPr>
        <w:footnoteReference w:id="15852"/>
      </w:r>
    </w:p>
    <w:p>
      <w:r>
        <w:rPr>
          <w:b/>
        </w:rPr>
        <w:t xml:space="preserve">6 </w:t>
      </w:r>
      <w:r>
        <w:t xml:space="preserve">As you have therefore received</w:t>
      </w:r>
      <w:r>
        <w:rPr>
          <w:rStyle w:val="FootnoteReference"/>
        </w:rPr>
        <w:footnoteReference w:id="15853"/>
      </w:r>
      <w:r>
        <w:t xml:space="preserve"> Christ Jesus</w:t>
      </w:r>
      <w:r>
        <w:rPr>
          <w:rStyle w:val="FootnoteReference"/>
        </w:rPr>
        <w:footnoteReference w:id="15854"/>
      </w:r>
      <w:r>
        <w:t xml:space="preserve"> the Lord, so walk</w:t>
      </w:r>
      <w:r>
        <w:rPr>
          <w:rStyle w:val="FootnoteReference"/>
        </w:rPr>
        <w:footnoteReference w:id="15855"/>
      </w:r>
      <w:r>
        <w:t xml:space="preserve"> you in him:</w:t>
      </w:r>
    </w:p>
    <w:p>
      <w:r>
        <w:rPr>
          <w:b/>
        </w:rPr>
        <w:t xml:space="preserve">7 </w:t>
      </w:r>
      <w:r>
        <w:t xml:space="preserve">Rooted</w:t>
      </w:r>
      <w:r>
        <w:rPr>
          <w:rStyle w:val="FootnoteReference"/>
        </w:rPr>
        <w:footnoteReference w:id="15856"/>
      </w:r>
      <w:r>
        <w:t xml:space="preserve"> and built</w:t>
      </w:r>
      <w:r>
        <w:rPr>
          <w:rStyle w:val="FootnoteReference"/>
        </w:rPr>
        <w:footnoteReference w:id="15857"/>
      </w:r>
      <w:r>
        <w:t xml:space="preserve"> up in him, and established in the faith, as you have been taught, abounding in it with</w:t>
      </w:r>
      <w:r>
        <w:rPr>
          <w:rStyle w:val="FootnoteReference"/>
        </w:rPr>
        <w:footnoteReference w:id="15858"/>
      </w:r>
      <w:r>
        <w:t xml:space="preserve"> thanksgiving.</w:t>
      </w:r>
      <w:r>
        <w:rPr>
          <w:rStyle w:val="FootnoteReference"/>
        </w:rPr>
        <w:footnoteReference w:id="15859"/>
      </w:r>
    </w:p>
    <w:p>
      <w:r>
        <w:rPr>
          <w:b/>
        </w:rPr>
        <w:t xml:space="preserve">8 </w:t>
      </w:r>
      <w:r>
        <w:t xml:space="preserve">Beware</w:t>
      </w:r>
      <w:r>
        <w:rPr>
          <w:rStyle w:val="FootnoteReference"/>
        </w:rPr>
        <w:footnoteReference w:id="15860"/>
      </w:r>
      <w:r>
        <w:t xml:space="preserve"> lest anyone spoil</w:t>
      </w:r>
      <w:r>
        <w:rPr>
          <w:rStyle w:val="FootnoteReference"/>
        </w:rPr>
        <w:footnoteReference w:id="15861"/>
      </w:r>
      <w:r>
        <w:t xml:space="preserve"> you through philosophy</w:t>
      </w:r>
      <w:r>
        <w:rPr>
          <w:rStyle w:val="FootnoteReference"/>
        </w:rPr>
        <w:footnoteReference w:id="15862"/>
      </w:r>
      <w:r>
        <w:t xml:space="preserve"> and vain deceit, after the tradition</w:t>
      </w:r>
      <w:r>
        <w:rPr>
          <w:rStyle w:val="FootnoteReference"/>
        </w:rPr>
        <w:footnoteReference w:id="15863"/>
      </w:r>
      <w:r>
        <w:t xml:space="preserve"> of men, after the rudiments</w:t>
      </w:r>
      <w:r>
        <w:rPr>
          <w:rStyle w:val="FootnoteReference"/>
        </w:rPr>
        <w:footnoteReference w:id="15864"/>
      </w:r>
      <w:r>
        <w:t xml:space="preserve"> of the world, and not after Christ</w:t>
      </w:r>
      <w:r>
        <w:rPr>
          <w:rStyle w:val="FootnoteReference"/>
        </w:rPr>
        <w:footnoteReference w:id="15865"/>
      </w:r>
      <w:r>
        <w:t xml:space="preserve">.</w:t>
      </w:r>
    </w:p>
    <w:p>
      <w:r>
        <w:rPr>
          <w:b/>
        </w:rPr>
        <w:t xml:space="preserve">9 </w:t>
      </w:r>
      <w:r>
        <w:t xml:space="preserve">For in him dwells all the fullness of the Godhead bodily</w:t>
      </w:r>
      <w:r>
        <w:rPr>
          <w:rStyle w:val="FootnoteReference"/>
        </w:rPr>
        <w:footnoteReference w:id="15866"/>
      </w:r>
      <w:r>
        <w:t xml:space="preserve">.</w:t>
      </w:r>
      <w:r>
        <w:rPr>
          <w:rStyle w:val="FootnoteReference"/>
        </w:rPr>
        <w:footnoteReference w:id="15867"/>
      </w:r>
    </w:p>
    <w:p>
      <w:r>
        <w:rPr>
          <w:b/>
        </w:rPr>
        <w:t xml:space="preserve">10 </w:t>
      </w:r>
      <w:r>
        <w:t xml:space="preserve">And you are complete</w:t>
      </w:r>
      <w:r>
        <w:rPr>
          <w:rStyle w:val="FootnoteReference"/>
        </w:rPr>
        <w:footnoteReference w:id="15868"/>
      </w:r>
      <w:r>
        <w:t xml:space="preserve"> in him, which is the head</w:t>
      </w:r>
      <w:r>
        <w:rPr>
          <w:rStyle w:val="FootnoteReference"/>
        </w:rPr>
        <w:footnoteReference w:id="15869"/>
      </w:r>
      <w:r>
        <w:t xml:space="preserve"> of all principality and power:</w:t>
      </w:r>
    </w:p>
    <w:p>
      <w:r>
        <w:rPr>
          <w:b/>
        </w:rPr>
        <w:t xml:space="preserve">11 </w:t>
      </w:r>
      <w:r>
        <w:t xml:space="preserve">In whom</w:t>
      </w:r>
      <w:r>
        <w:rPr>
          <w:rStyle w:val="FootnoteReference"/>
        </w:rPr>
        <w:footnoteReference w:id="15870"/>
      </w:r>
      <w:r>
        <w:t xml:space="preserve"> also you are circumcised with the circumcision made without</w:t>
      </w:r>
      <w:r>
        <w:rPr>
          <w:rStyle w:val="FootnoteReference"/>
        </w:rPr>
        <w:footnoteReference w:id="15871"/>
      </w:r>
      <w:r>
        <w:t xml:space="preserve"> hands, in putting</w:t>
      </w:r>
      <w:r>
        <w:rPr>
          <w:rStyle w:val="FootnoteReference"/>
        </w:rPr>
        <w:footnoteReference w:id="15872"/>
      </w:r>
      <w:r>
        <w:t xml:space="preserve"> off the body of the sins of the flesh by the circumcision of Christ:</w:t>
      </w:r>
      <w:r>
        <w:rPr>
          <w:rStyle w:val="FootnoteReference"/>
        </w:rPr>
        <w:footnoteReference w:id="15873"/>
      </w:r>
    </w:p>
    <w:p>
      <w:r>
        <w:rPr>
          <w:b/>
        </w:rPr>
        <w:t xml:space="preserve">12 </w:t>
      </w:r>
      <w:r>
        <w:t xml:space="preserve">Buried</w:t>
      </w:r>
      <w:r>
        <w:rPr>
          <w:rStyle w:val="FootnoteReference"/>
        </w:rPr>
        <w:footnoteReference w:id="15874"/>
      </w:r>
      <w:r>
        <w:t xml:space="preserve"> with him in baptism</w:t>
      </w:r>
      <w:r>
        <w:rPr>
          <w:rStyle w:val="FootnoteReference"/>
        </w:rPr>
        <w:footnoteReference w:id="15875"/>
      </w:r>
      <w:r>
        <w:t xml:space="preserve">, in which also you are risen with him through the faith</w:t>
      </w:r>
      <w:r>
        <w:rPr>
          <w:rStyle w:val="FootnoteReference"/>
        </w:rPr>
        <w:footnoteReference w:id="15876"/>
      </w:r>
      <w:r>
        <w:t xml:space="preserve"> of the operation of God, who has raised him from the dead.</w:t>
      </w:r>
      <w:r>
        <w:rPr>
          <w:rStyle w:val="FootnoteReference"/>
        </w:rPr>
        <w:footnoteReference w:id="15877"/>
      </w:r>
      <w:r>
        <w:rPr>
          <w:rStyle w:val="FootnoteReference"/>
        </w:rPr>
        <w:footnoteReference w:id="15878"/>
      </w:r>
    </w:p>
    <w:p>
      <w:r>
        <w:rPr>
          <w:b/>
        </w:rPr>
        <w:t xml:space="preserve">13 </w:t>
      </w:r>
      <w:r>
        <w:t xml:space="preserve">And you, being dead</w:t>
      </w:r>
      <w:r>
        <w:rPr>
          <w:rStyle w:val="FootnoteReference"/>
        </w:rPr>
        <w:footnoteReference w:id="15879"/>
      </w:r>
      <w:r>
        <w:t xml:space="preserve"> in your sins and the uncircumcision</w:t>
      </w:r>
      <w:r>
        <w:rPr>
          <w:rStyle w:val="FootnoteReference"/>
        </w:rPr>
        <w:footnoteReference w:id="15880"/>
      </w:r>
      <w:r>
        <w:t xml:space="preserve"> of your flesh, has he quickened together with him, having</w:t>
      </w:r>
      <w:r>
        <w:rPr>
          <w:rStyle w:val="FootnoteReference"/>
        </w:rPr>
        <w:footnoteReference w:id="15881"/>
      </w:r>
      <w:r>
        <w:t xml:space="preserve"> forgiven you all trespasses;</w:t>
      </w:r>
      <w:r>
        <w:rPr>
          <w:rStyle w:val="FootnoteReference"/>
        </w:rPr>
        <w:footnoteReference w:id="15882"/>
      </w:r>
    </w:p>
    <w:p>
      <w:r>
        <w:rPr>
          <w:b/>
        </w:rPr>
        <w:t xml:space="preserve">14 </w:t>
      </w:r>
      <w:r>
        <w:t xml:space="preserve">Blotting</w:t>
      </w:r>
      <w:r>
        <w:rPr>
          <w:rStyle w:val="FootnoteReference"/>
        </w:rPr>
        <w:footnoteReference w:id="15883"/>
      </w:r>
      <w:r>
        <w:t xml:space="preserve"> out the handwriting</w:t>
      </w:r>
      <w:r>
        <w:rPr>
          <w:rStyle w:val="FootnoteReference"/>
        </w:rPr>
        <w:footnoteReference w:id="15884"/>
      </w:r>
      <w:r>
        <w:t xml:space="preserve"> of ordinances that was against us, which was contrary to us, and took</w:t>
      </w:r>
      <w:r>
        <w:rPr>
          <w:rStyle w:val="FootnoteReference"/>
        </w:rPr>
        <w:footnoteReference w:id="15885"/>
      </w:r>
      <w:r>
        <w:t xml:space="preserve"> it out of the way, nailing it to his cross;</w:t>
      </w:r>
    </w:p>
    <w:p>
      <w:r>
        <w:rPr>
          <w:b/>
        </w:rPr>
        <w:t xml:space="preserve">15 </w:t>
      </w:r>
      <w:r>
        <w:t xml:space="preserve">And having</w:t>
      </w:r>
      <w:r>
        <w:rPr>
          <w:rStyle w:val="FootnoteReference"/>
        </w:rPr>
        <w:footnoteReference w:id="15886"/>
      </w:r>
      <w:r>
        <w:t xml:space="preserve"> spoiled principalities</w:t>
      </w:r>
      <w:r>
        <w:rPr>
          <w:rStyle w:val="FootnoteReference"/>
        </w:rPr>
        <w:footnoteReference w:id="15887"/>
      </w:r>
      <w:r>
        <w:t xml:space="preserve"> and powers, he made a show of them openly, triumphing</w:t>
      </w:r>
      <w:r>
        <w:rPr>
          <w:rStyle w:val="FootnoteReference"/>
        </w:rPr>
        <w:footnoteReference w:id="15888"/>
      </w:r>
      <w:r>
        <w:t xml:space="preserve"> over them in it.</w:t>
      </w:r>
    </w:p>
    <w:p>
      <w:r>
        <w:rPr>
          <w:b/>
        </w:rPr>
        <w:t xml:space="preserve">16 </w:t>
      </w:r>
      <w:r>
        <w:t xml:space="preserve">Let no one therefore judge</w:t>
      </w:r>
      <w:r>
        <w:rPr>
          <w:rStyle w:val="FootnoteReference"/>
        </w:rPr>
        <w:footnoteReference w:id="15889"/>
      </w:r>
      <w:r>
        <w:t xml:space="preserve"> you in food, or in drink, or in respect of an</w:t>
      </w:r>
      <w:r>
        <w:rPr>
          <w:rStyle w:val="FootnoteReference"/>
        </w:rPr>
        <w:footnoteReference w:id="15890"/>
      </w:r>
      <w:r>
        <w:t xml:space="preserve"> holyday, or of the new</w:t>
      </w:r>
      <w:r>
        <w:rPr>
          <w:rStyle w:val="FootnoteReference"/>
        </w:rPr>
        <w:footnoteReference w:id="15891"/>
      </w:r>
      <w:r>
        <w:t xml:space="preserve"> moon, or of the sabbath</w:t>
      </w:r>
      <w:r>
        <w:rPr>
          <w:rStyle w:val="FootnoteReference"/>
        </w:rPr>
        <w:footnoteReference w:id="15892"/>
      </w:r>
      <w:r>
        <w:t xml:space="preserve"> days:</w:t>
      </w:r>
      <w:r>
        <w:rPr>
          <w:rStyle w:val="FootnoteReference"/>
        </w:rPr>
        <w:footnoteReference w:id="15893"/>
      </w:r>
    </w:p>
    <w:p>
      <w:r>
        <w:rPr>
          <w:b/>
        </w:rPr>
        <w:t xml:space="preserve">17 </w:t>
      </w:r>
      <w:r>
        <w:t xml:space="preserve">Which are a shadow</w:t>
      </w:r>
      <w:r>
        <w:rPr>
          <w:rStyle w:val="FootnoteReference"/>
        </w:rPr>
        <w:footnoteReference w:id="15894"/>
      </w:r>
      <w:r>
        <w:t xml:space="preserve"> of things to come; but the body</w:t>
      </w:r>
      <w:r>
        <w:rPr>
          <w:rStyle w:val="FootnoteReference"/>
        </w:rPr>
        <w:footnoteReference w:id="15895"/>
      </w:r>
      <w:r>
        <w:t xml:space="preserve"> is of Christ.</w:t>
      </w:r>
    </w:p>
    <w:p>
      <w:r>
        <w:rPr>
          <w:b/>
        </w:rPr>
        <w:t xml:space="preserve">18 </w:t>
      </w:r>
      <w:r>
        <w:t xml:space="preserve">Let no one beguile you</w:t>
      </w:r>
      <w:r>
        <w:rPr>
          <w:rStyle w:val="FootnoteReference"/>
        </w:rPr>
        <w:footnoteReference w:id="15896"/>
      </w:r>
      <w:r>
        <w:t xml:space="preserve"> of your reward in a voluntary humility</w:t>
      </w:r>
      <w:r>
        <w:rPr>
          <w:rStyle w:val="FootnoteReference"/>
        </w:rPr>
        <w:footnoteReference w:id="15897"/>
      </w:r>
      <w:r>
        <w:t xml:space="preserve"> and worshipping</w:t>
      </w:r>
      <w:r>
        <w:rPr>
          <w:rStyle w:val="FootnoteReference"/>
        </w:rPr>
        <w:footnoteReference w:id="15898"/>
      </w:r>
      <w:r>
        <w:t xml:space="preserve"> of angels, intruding</w:t>
      </w:r>
      <w:r>
        <w:rPr>
          <w:rStyle w:val="FootnoteReference"/>
        </w:rPr>
        <w:footnoteReference w:id="15899"/>
      </w:r>
      <w:r>
        <w:t xml:space="preserve"> into those things which he has not seen, vainly</w:t>
      </w:r>
      <w:r>
        <w:rPr>
          <w:rStyle w:val="FootnoteReference"/>
        </w:rPr>
        <w:footnoteReference w:id="15900"/>
      </w:r>
      <w:r>
        <w:t xml:space="preserve"> puffed up by his fleshly</w:t>
      </w:r>
      <w:r>
        <w:rPr>
          <w:rStyle w:val="FootnoteReference"/>
        </w:rPr>
        <w:footnoteReference w:id="15901"/>
      </w:r>
      <w:r>
        <w:t xml:space="preserve"> mind,</w:t>
      </w:r>
      <w:r>
        <w:rPr>
          <w:rStyle w:val="FootnoteReference"/>
        </w:rPr>
        <w:footnoteReference w:id="15902"/>
      </w:r>
    </w:p>
    <w:p>
      <w:r>
        <w:rPr>
          <w:b/>
        </w:rPr>
        <w:t xml:space="preserve">19 </w:t>
      </w:r>
      <w:r>
        <w:t xml:space="preserve">And not holding the Head, from which all the body by joints and bands having nourishment</w:t>
      </w:r>
      <w:r>
        <w:rPr>
          <w:rStyle w:val="FootnoteReference"/>
        </w:rPr>
        <w:footnoteReference w:id="15903"/>
      </w:r>
      <w:r>
        <w:t xml:space="preserve"> supplied, and knit</w:t>
      </w:r>
      <w:r>
        <w:rPr>
          <w:rStyle w:val="FootnoteReference"/>
        </w:rPr>
        <w:footnoteReference w:id="15904"/>
      </w:r>
      <w:r>
        <w:t xml:space="preserve"> together, increases with the increase of God.</w:t>
      </w:r>
      <w:r>
        <w:rPr>
          <w:rStyle w:val="FootnoteReference"/>
        </w:rPr>
        <w:footnoteReference w:id="15905"/>
      </w:r>
      <w:r>
        <w:rPr>
          <w:rStyle w:val="FootnoteReference"/>
        </w:rPr>
        <w:footnoteReference w:id="15906"/>
      </w:r>
      <w:r>
        <w:rPr>
          <w:rStyle w:val="FootnoteReference"/>
        </w:rPr>
        <w:footnoteReference w:id="15907"/>
      </w:r>
      <w:r>
        <w:rPr>
          <w:rStyle w:val="FootnoteReference"/>
        </w:rPr>
        <w:footnoteReference w:id="15908"/>
      </w:r>
    </w:p>
    <w:p>
      <w:r>
        <w:rPr>
          <w:b/>
        </w:rPr>
        <w:t xml:space="preserve">20 </w:t>
      </w:r>
      <w:r>
        <w:t xml:space="preserve">Therefore if you be dead with Christ from</w:t>
      </w:r>
      <w:r>
        <w:rPr>
          <w:rStyle w:val="FootnoteReference"/>
        </w:rPr>
        <w:footnoteReference w:id="15909"/>
      </w:r>
      <w:r>
        <w:t xml:space="preserve"> the rudiments of the world, why, as though living</w:t>
      </w:r>
      <w:r>
        <w:rPr>
          <w:rStyle w:val="FootnoteReference"/>
        </w:rPr>
        <w:footnoteReference w:id="15910"/>
      </w:r>
      <w:r>
        <w:t xml:space="preserve"> in the world, are you subject</w:t>
      </w:r>
      <w:r>
        <w:rPr>
          <w:rStyle w:val="FootnoteReference"/>
        </w:rPr>
        <w:footnoteReference w:id="15911"/>
      </w:r>
      <w:r>
        <w:t xml:space="preserve"> to ordinances,</w:t>
      </w:r>
      <w:r>
        <w:rPr>
          <w:rStyle w:val="FootnoteReference"/>
        </w:rPr>
        <w:footnoteReference w:id="15912"/>
      </w:r>
    </w:p>
    <w:p>
      <w:r>
        <w:rPr>
          <w:b/>
        </w:rPr>
        <w:t xml:space="preserve">21 </w:t>
      </w:r>
      <w:r>
        <w:t xml:space="preserve">(do not touch; do not taste; do not handle;</w:t>
      </w:r>
      <w:r>
        <w:rPr>
          <w:rStyle w:val="FootnoteReference"/>
        </w:rPr>
        <w:footnoteReference w:id="15913"/>
      </w:r>
    </w:p>
    <w:p>
      <w:r>
        <w:rPr>
          <w:b/>
        </w:rPr>
        <w:t xml:space="preserve">22 </w:t>
      </w:r>
      <w:r>
        <w:t xml:space="preserve">Which all are to perish with the using;) after</w:t>
      </w:r>
      <w:r>
        <w:rPr>
          <w:rStyle w:val="FootnoteReference"/>
        </w:rPr>
        <w:footnoteReference w:id="15914"/>
      </w:r>
      <w:r>
        <w:t xml:space="preserve"> the commandments and doctrines of men?</w:t>
      </w:r>
      <w:r>
        <w:rPr>
          <w:rStyle w:val="FootnoteReference"/>
        </w:rPr>
        <w:footnoteReference w:id="15915"/>
      </w:r>
    </w:p>
    <w:p>
      <w:r>
        <w:rPr>
          <w:b/>
        </w:rPr>
        <w:t xml:space="preserve">23 </w:t>
      </w:r>
      <w:r>
        <w:t xml:space="preserve">Which things have indeed a show</w:t>
      </w:r>
      <w:r>
        <w:rPr>
          <w:rStyle w:val="FootnoteReference"/>
        </w:rPr>
        <w:footnoteReference w:id="15916"/>
      </w:r>
      <w:r>
        <w:t xml:space="preserve"> of wisdom religious outlook, and humility, and neglecting</w:t>
      </w:r>
      <w:r>
        <w:rPr>
          <w:rStyle w:val="FootnoteReference"/>
        </w:rPr>
        <w:footnoteReference w:id="15917"/>
      </w:r>
      <w:r>
        <w:t xml:space="preserve"> of the body: not in any honor to the satisfying of the flesh.</w:t>
      </w:r>
      <w:r>
        <w:rPr>
          <w:rStyle w:val="FootnoteReference"/>
        </w:rPr>
        <w:footnoteReference w:id="159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5919"/>
      </w:r>
      <w:r>
        <w:t xml:space="preserve"> with Christ</w:t>
      </w:r>
      <w:r>
        <w:rPr>
          <w:rStyle w:val="FootnoteReference"/>
        </w:rPr>
        <w:footnoteReference w:id="15920"/>
      </w:r>
      <w:r>
        <w:t xml:space="preserve">, seek</w:t>
      </w:r>
      <w:r>
        <w:rPr>
          <w:rStyle w:val="FootnoteReference"/>
        </w:rPr>
        <w:footnoteReference w:id="15921"/>
      </w:r>
      <w:r>
        <w:t xml:space="preserve"> those things which are above, where</w:t>
      </w:r>
      <w:r>
        <w:rPr>
          <w:rStyle w:val="FootnoteReference"/>
        </w:rPr>
        <w:footnoteReference w:id="15922"/>
      </w:r>
      <w:r>
        <w:t xml:space="preserve"> Christ sits on the right hand of God.</w:t>
      </w:r>
    </w:p>
    <w:p>
      <w:r>
        <w:rPr>
          <w:b/>
        </w:rPr>
        <w:t xml:space="preserve">2 </w:t>
      </w:r>
      <w:r>
        <w:t xml:space="preserve">Set your affection on things above, not on things on the earth.</w:t>
      </w:r>
      <w:r>
        <w:rPr>
          <w:rStyle w:val="FootnoteReference"/>
        </w:rPr>
        <w:footnoteReference w:id="15923"/>
      </w:r>
      <w:r>
        <w:rPr>
          <w:rStyle w:val="FootnoteReference"/>
        </w:rPr>
        <w:footnoteReference w:id="15924"/>
      </w:r>
    </w:p>
    <w:p>
      <w:r>
        <w:rPr>
          <w:b/>
        </w:rPr>
        <w:t xml:space="preserve">3 </w:t>
      </w:r>
      <w:r>
        <w:t xml:space="preserve">For you are dead, and your</w:t>
      </w:r>
      <w:r>
        <w:rPr>
          <w:rStyle w:val="FootnoteReference"/>
        </w:rPr>
        <w:footnoteReference w:id="15925"/>
      </w:r>
      <w:r>
        <w:t xml:space="preserve"> life is hid with Christ in God.</w:t>
      </w:r>
      <w:r>
        <w:rPr>
          <w:rStyle w:val="FootnoteReference"/>
        </w:rPr>
        <w:footnoteReference w:id="15926"/>
      </w:r>
      <w:r>
        <w:rPr>
          <w:rStyle w:val="FootnoteReference"/>
        </w:rPr>
        <w:footnoteReference w:id="15927"/>
      </w:r>
    </w:p>
    <w:p>
      <w:r>
        <w:rPr>
          <w:b/>
        </w:rPr>
        <w:t xml:space="preserve">4 </w:t>
      </w:r>
      <w:r>
        <w:t xml:space="preserve">When Christ, who is our life, shall appear</w:t>
      </w:r>
      <w:r>
        <w:rPr>
          <w:rStyle w:val="FootnoteReference"/>
        </w:rPr>
        <w:footnoteReference w:id="15928"/>
      </w:r>
      <w:r>
        <w:t xml:space="preserve">, then shall you also appear with him in glory.</w:t>
      </w:r>
      <w:r>
        <w:rPr>
          <w:rStyle w:val="FootnoteReference"/>
        </w:rPr>
        <w:footnoteReference w:id="15929"/>
      </w:r>
      <w:r>
        <w:rPr>
          <w:rStyle w:val="FootnoteReference"/>
        </w:rPr>
        <w:footnoteReference w:id="15930"/>
      </w:r>
    </w:p>
    <w:p>
      <w:r>
        <w:rPr>
          <w:b/>
        </w:rPr>
        <w:t xml:space="preserve">5 </w:t>
      </w:r>
      <w:r>
        <w:t xml:space="preserve">Mortify</w:t>
      </w:r>
      <w:r>
        <w:rPr>
          <w:rStyle w:val="FootnoteReference"/>
        </w:rPr>
        <w:footnoteReference w:id="15931"/>
      </w:r>
      <w:r>
        <w:t xml:space="preserve"> therefore your members</w:t>
      </w:r>
      <w:r>
        <w:rPr>
          <w:rStyle w:val="FootnoteReference"/>
        </w:rPr>
        <w:footnoteReference w:id="15932"/>
      </w:r>
      <w:r>
        <w:t xml:space="preserve"> which are upon the earth; sexual immorality, uncleanness, inordinate</w:t>
      </w:r>
      <w:r>
        <w:rPr>
          <w:rStyle w:val="FootnoteReference"/>
        </w:rPr>
        <w:footnoteReference w:id="15933"/>
      </w:r>
      <w:r>
        <w:t xml:space="preserve"> affection, evil</w:t>
      </w:r>
      <w:r>
        <w:rPr>
          <w:rStyle w:val="FootnoteReference"/>
        </w:rPr>
        <w:footnoteReference w:id="15934"/>
      </w:r>
      <w:r>
        <w:t xml:space="preserve"> desire, and covetousness</w:t>
      </w:r>
      <w:r>
        <w:rPr>
          <w:rStyle w:val="FootnoteReference"/>
        </w:rPr>
        <w:footnoteReference w:id="15935"/>
      </w:r>
      <w:r>
        <w:t xml:space="preserve">, which is idolatry:</w:t>
      </w:r>
      <w:r>
        <w:rPr>
          <w:rStyle w:val="FootnoteReference"/>
        </w:rPr>
        <w:footnoteReference w:id="15936"/>
      </w:r>
    </w:p>
    <w:p>
      <w:r>
        <w:rPr>
          <w:b/>
        </w:rPr>
        <w:t xml:space="preserve">6 </w:t>
      </w:r>
      <w:r>
        <w:t xml:space="preserve">For which</w:t>
      </w:r>
      <w:r>
        <w:rPr>
          <w:rStyle w:val="FootnoteReference"/>
        </w:rPr>
        <w:footnoteReference w:id="15937"/>
      </w:r>
      <w:r>
        <w:t xml:space="preserve"> things' sake the wrath of God comes on the children</w:t>
      </w:r>
      <w:r>
        <w:rPr>
          <w:rStyle w:val="FootnoteReference"/>
        </w:rPr>
        <w:footnoteReference w:id="15938"/>
      </w:r>
      <w:r>
        <w:t xml:space="preserve"> of disobedience:</w:t>
      </w:r>
    </w:p>
    <w:p>
      <w:r>
        <w:rPr>
          <w:b/>
        </w:rPr>
        <w:t xml:space="preserve">7 </w:t>
      </w:r>
      <w:r>
        <w:t xml:space="preserve">In the which you also walked some time, when you lived in them.</w:t>
      </w:r>
      <w:r>
        <w:rPr>
          <w:rStyle w:val="FootnoteReference"/>
        </w:rPr>
        <w:footnoteReference w:id="15939"/>
      </w:r>
    </w:p>
    <w:p>
      <w:r>
        <w:rPr>
          <w:b/>
        </w:rPr>
        <w:t xml:space="preserve">8 </w:t>
      </w:r>
      <w:r>
        <w:t xml:space="preserve">But now you also put off all these; anger</w:t>
      </w:r>
      <w:r>
        <w:rPr>
          <w:rStyle w:val="FootnoteReference"/>
        </w:rPr>
        <w:footnoteReference w:id="15940"/>
      </w:r>
      <w:r>
        <w:t xml:space="preserve">, wrath, malice, blasphemy</w:t>
      </w:r>
      <w:r>
        <w:rPr>
          <w:rStyle w:val="FootnoteReference"/>
        </w:rPr>
        <w:footnoteReference w:id="15941"/>
      </w:r>
      <w:r>
        <w:t xml:space="preserve">, filthy</w:t>
      </w:r>
      <w:r>
        <w:rPr>
          <w:rStyle w:val="FootnoteReference"/>
        </w:rPr>
        <w:footnoteReference w:id="15942"/>
      </w:r>
      <w:r>
        <w:t xml:space="preserve"> communication out of your mouth.</w:t>
      </w:r>
      <w:r>
        <w:rPr>
          <w:rStyle w:val="FootnoteReference"/>
        </w:rPr>
        <w:footnoteReference w:id="15943"/>
      </w:r>
    </w:p>
    <w:p>
      <w:r>
        <w:rPr>
          <w:b/>
        </w:rPr>
        <w:t xml:space="preserve">9 </w:t>
      </w:r>
      <w:r>
        <w:t xml:space="preserve">Lie not one to another, seeing that you have put off the old man with his deeds;</w:t>
      </w:r>
      <w:r>
        <w:rPr>
          <w:rStyle w:val="FootnoteReference"/>
        </w:rPr>
        <w:footnoteReference w:id="15944"/>
      </w:r>
      <w:r>
        <w:rPr>
          <w:rStyle w:val="FootnoteReference"/>
        </w:rPr>
        <w:footnoteReference w:id="15945"/>
      </w:r>
    </w:p>
    <w:p>
      <w:r>
        <w:rPr>
          <w:b/>
        </w:rPr>
        <w:t xml:space="preserve">10 </w:t>
      </w:r>
      <w:r>
        <w:t xml:space="preserve">And have put on the new</w:t>
      </w:r>
      <w:r>
        <w:rPr>
          <w:rStyle w:val="FootnoteReference"/>
        </w:rPr>
        <w:footnoteReference w:id="15946"/>
      </w:r>
      <w:r>
        <w:t xml:space="preserve"> man, who is renewed</w:t>
      </w:r>
      <w:r>
        <w:rPr>
          <w:rStyle w:val="FootnoteReference"/>
        </w:rPr>
        <w:footnoteReference w:id="15947"/>
      </w:r>
      <w:r>
        <w:t xml:space="preserve"> in knowledge</w:t>
      </w:r>
      <w:r>
        <w:rPr>
          <w:rStyle w:val="FootnoteReference"/>
        </w:rPr>
        <w:footnoteReference w:id="15948"/>
      </w:r>
      <w:r>
        <w:t xml:space="preserve"> after</w:t>
      </w:r>
      <w:r>
        <w:rPr>
          <w:rStyle w:val="FootnoteReference"/>
        </w:rPr>
        <w:footnoteReference w:id="15949"/>
      </w:r>
      <w:r>
        <w:t xml:space="preserve"> the image of him who created him:</w:t>
      </w:r>
      <w:r>
        <w:rPr>
          <w:rStyle w:val="FootnoteReference"/>
        </w:rPr>
        <w:footnoteReference w:id="15950"/>
      </w:r>
    </w:p>
    <w:p>
      <w:r>
        <w:rPr>
          <w:b/>
        </w:rPr>
        <w:t xml:space="preserve">11 </w:t>
      </w:r>
      <w:r>
        <w:t xml:space="preserve">Where there</w:t>
      </w:r>
      <w:r>
        <w:rPr>
          <w:rStyle w:val="FootnoteReference"/>
        </w:rPr>
        <w:footnoteReference w:id="15951"/>
      </w:r>
      <w:r>
        <w:t xml:space="preserve"> is neither Greek</w:t>
      </w:r>
      <w:r>
        <w:rPr>
          <w:rStyle w:val="FootnoteReference"/>
        </w:rPr>
        <w:footnoteReference w:id="15952"/>
      </w:r>
      <w:r>
        <w:t xml:space="preserve"> nor Jew</w:t>
      </w:r>
      <w:r>
        <w:rPr>
          <w:rStyle w:val="FootnoteReference"/>
        </w:rPr>
        <w:footnoteReference w:id="15953"/>
      </w:r>
      <w:r>
        <w:t xml:space="preserve">, circumcision</w:t>
      </w:r>
      <w:r>
        <w:rPr>
          <w:rStyle w:val="FootnoteReference"/>
        </w:rPr>
        <w:footnoteReference w:id="15954"/>
      </w:r>
      <w:r>
        <w:t xml:space="preserve"> nor uncircumcision, Barbarian</w:t>
      </w:r>
      <w:r>
        <w:rPr>
          <w:rStyle w:val="FootnoteReference"/>
        </w:rPr>
        <w:footnoteReference w:id="15955"/>
      </w:r>
      <w:r>
        <w:t xml:space="preserve">, Scythian, slave nor free: but Christ is all, and in all.</w:t>
      </w:r>
      <w:r>
        <w:rPr>
          <w:rStyle w:val="FootnoteReference"/>
        </w:rPr>
        <w:footnoteReference w:id="15956"/>
      </w:r>
      <w:r>
        <w:rPr>
          <w:rStyle w:val="FootnoteReference"/>
        </w:rPr>
        <w:footnoteReference w:id="15957"/>
      </w:r>
      <w:r>
        <w:rPr>
          <w:rStyle w:val="FootnoteReference"/>
        </w:rPr>
        <w:footnoteReference w:id="15958"/>
      </w:r>
    </w:p>
    <w:p>
      <w:r>
        <w:rPr>
          <w:b/>
        </w:rPr>
        <w:t xml:space="preserve">12 </w:t>
      </w:r>
      <w:r>
        <w:t xml:space="preserve">Put on therefore, as the elect of God, holy</w:t>
      </w:r>
      <w:r>
        <w:rPr>
          <w:rStyle w:val="FootnoteReference"/>
        </w:rPr>
        <w:footnoteReference w:id="15959"/>
      </w:r>
      <w:r>
        <w:t xml:space="preserve"> and beloved</w:t>
      </w:r>
      <w:r>
        <w:rPr>
          <w:rStyle w:val="FootnoteReference"/>
        </w:rPr>
        <w:footnoteReference w:id="15960"/>
      </w:r>
      <w:r>
        <w:t xml:space="preserve">, inward parts of mercies</w:t>
      </w:r>
      <w:r>
        <w:rPr>
          <w:rStyle w:val="FootnoteReference"/>
        </w:rPr>
        <w:footnoteReference w:id="15961"/>
      </w:r>
      <w:r>
        <w:t xml:space="preserve">, kindness, humbleness of mind, meekness, longsuffering;</w:t>
      </w:r>
      <w:r>
        <w:rPr>
          <w:rStyle w:val="FootnoteReference"/>
        </w:rPr>
        <w:footnoteReference w:id="15962"/>
      </w:r>
      <w:r>
        <w:rPr>
          <w:rStyle w:val="FootnoteReference"/>
        </w:rPr>
        <w:footnoteReference w:id="15963"/>
      </w:r>
      <w:r>
        <w:rPr>
          <w:rStyle w:val="FootnoteReference"/>
        </w:rPr>
        <w:footnoteReference w:id="15964"/>
      </w:r>
    </w:p>
    <w:p>
      <w:r>
        <w:rPr>
          <w:b/>
        </w:rPr>
        <w:t xml:space="preserve">13 </w:t>
      </w:r>
      <w:r>
        <w:t xml:space="preserve">Forbearing</w:t>
      </w:r>
      <w:r>
        <w:rPr>
          <w:rStyle w:val="FootnoteReference"/>
        </w:rPr>
        <w:footnoteReference w:id="15965"/>
      </w:r>
      <w:r>
        <w:t xml:space="preserve"> one another, and forgiving</w:t>
      </w:r>
      <w:r>
        <w:rPr>
          <w:rStyle w:val="FootnoteReference"/>
        </w:rPr>
        <w:footnoteReference w:id="15966"/>
      </w:r>
      <w:r>
        <w:t xml:space="preserve"> one another, if anyone have a quarrel</w:t>
      </w:r>
      <w:r>
        <w:rPr>
          <w:rStyle w:val="FootnoteReference"/>
        </w:rPr>
        <w:footnoteReference w:id="15967"/>
      </w:r>
      <w:r>
        <w:t xml:space="preserve"> against any: even</w:t>
      </w:r>
      <w:r>
        <w:rPr>
          <w:rStyle w:val="FootnoteReference"/>
        </w:rPr>
        <w:footnoteReference w:id="15968"/>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5969"/>
      </w:r>
      <w:r>
        <w:rPr>
          <w:rStyle w:val="FootnoteReference"/>
        </w:rPr>
        <w:footnoteReference w:id="15970"/>
      </w:r>
    </w:p>
    <w:p>
      <w:r>
        <w:rPr>
          <w:b/>
        </w:rPr>
        <w:t xml:space="preserve">15 </w:t>
      </w:r>
      <w:r>
        <w:t xml:space="preserve">And let the peace</w:t>
      </w:r>
      <w:r>
        <w:rPr>
          <w:rStyle w:val="FootnoteReference"/>
        </w:rPr>
        <w:footnoteReference w:id="15971"/>
      </w:r>
      <w:r>
        <w:t xml:space="preserve"> of God rule in your hearts, to the</w:t>
      </w:r>
      <w:r>
        <w:rPr>
          <w:rStyle w:val="FootnoteReference"/>
        </w:rPr>
        <w:footnoteReference w:id="15972"/>
      </w:r>
      <w:r>
        <w:t xml:space="preserve"> which also you are called in one body; and be</w:t>
      </w:r>
      <w:r>
        <w:rPr>
          <w:rStyle w:val="FootnoteReference"/>
        </w:rPr>
        <w:footnoteReference w:id="15973"/>
      </w:r>
      <w:r>
        <w:t xml:space="preserve"> you thankful.</w:t>
      </w:r>
    </w:p>
    <w:p>
      <w:r>
        <w:rPr>
          <w:b/>
        </w:rPr>
        <w:t xml:space="preserve">16 </w:t>
      </w:r>
      <w:r>
        <w:t xml:space="preserve">Let the word</w:t>
      </w:r>
      <w:r>
        <w:rPr>
          <w:rStyle w:val="FootnoteReference"/>
        </w:rPr>
        <w:footnoteReference w:id="15974"/>
      </w:r>
      <w:r>
        <w:t xml:space="preserve"> of Christ dwell</w:t>
      </w:r>
      <w:r>
        <w:rPr>
          <w:rStyle w:val="FootnoteReference"/>
        </w:rPr>
        <w:footnoteReference w:id="15975"/>
      </w:r>
      <w:r>
        <w:t xml:space="preserve"> in you richly</w:t>
      </w:r>
      <w:r>
        <w:rPr>
          <w:rStyle w:val="FootnoteReference"/>
        </w:rPr>
        <w:footnoteReference w:id="15976"/>
      </w:r>
      <w:r>
        <w:t xml:space="preserve"> in all wisdom; teaching</w:t>
      </w:r>
      <w:r>
        <w:rPr>
          <w:rStyle w:val="FootnoteReference"/>
        </w:rPr>
        <w:footnoteReference w:id="15977"/>
      </w:r>
      <w:r>
        <w:t xml:space="preserve"> and admonishing one another in psalms</w:t>
      </w:r>
      <w:r>
        <w:rPr>
          <w:rStyle w:val="FootnoteReference"/>
        </w:rPr>
        <w:footnoteReference w:id="15978"/>
      </w:r>
      <w:r>
        <w:t xml:space="preserve"> and hymns and spiritual</w:t>
      </w:r>
      <w:r>
        <w:rPr>
          <w:rStyle w:val="FootnoteReference"/>
        </w:rPr>
        <w:footnoteReference w:id="15979"/>
      </w:r>
      <w:r>
        <w:t xml:space="preserve"> songs, singing</w:t>
      </w:r>
      <w:r>
        <w:rPr>
          <w:rStyle w:val="FootnoteReference"/>
        </w:rPr>
        <w:footnoteReference w:id="15980"/>
      </w:r>
      <w:r>
        <w:t xml:space="preserve"> with grace in your hearts to the</w:t>
      </w:r>
      <w:r>
        <w:rPr>
          <w:rStyle w:val="FootnoteReference"/>
        </w:rPr>
        <w:footnoteReference w:id="15981"/>
      </w:r>
      <w:r>
        <w:t xml:space="preserve"> Lord.</w:t>
      </w:r>
      <w:r>
        <w:rPr>
          <w:rStyle w:val="FootnoteReference"/>
        </w:rPr>
        <w:footnoteReference w:id="15982"/>
      </w:r>
    </w:p>
    <w:p>
      <w:r>
        <w:rPr>
          <w:b/>
        </w:rPr>
        <w:t xml:space="preserve">17 </w:t>
      </w:r>
      <w:r>
        <w:t xml:space="preserve">And whatever you do in word</w:t>
      </w:r>
      <w:r>
        <w:rPr>
          <w:rStyle w:val="FootnoteReference"/>
        </w:rPr>
        <w:footnoteReference w:id="15983"/>
      </w:r>
      <w:r>
        <w:t xml:space="preserve"> or deed, do all in the</w:t>
      </w:r>
      <w:r>
        <w:rPr>
          <w:rStyle w:val="FootnoteReference"/>
        </w:rPr>
        <w:footnoteReference w:id="15984"/>
      </w:r>
      <w:r>
        <w:t xml:space="preserve"> name of the Lord Jesus</w:t>
      </w:r>
      <w:r>
        <w:rPr>
          <w:rStyle w:val="FootnoteReference"/>
        </w:rPr>
        <w:footnoteReference w:id="15985"/>
      </w:r>
      <w:r>
        <w:t xml:space="preserve">, giving</w:t>
      </w:r>
      <w:r>
        <w:rPr>
          <w:rStyle w:val="FootnoteReference"/>
        </w:rPr>
        <w:footnoteReference w:id="15986"/>
      </w:r>
      <w:r>
        <w:t xml:space="preserve"> thanks to God and the Father by him.</w:t>
      </w:r>
      <w:r>
        <w:rPr>
          <w:rStyle w:val="FootnoteReference"/>
        </w:rPr>
        <w:footnoteReference w:id="15987"/>
      </w:r>
      <w:r>
        <w:rPr>
          <w:rStyle w:val="FootnoteReference"/>
        </w:rPr>
        <w:footnoteReference w:id="15988"/>
      </w:r>
    </w:p>
    <w:p>
      <w:r>
        <w:rPr>
          <w:b/>
        </w:rPr>
        <w:t xml:space="preserve">18 </w:t>
      </w:r>
      <w:r>
        <w:t xml:space="preserve">Wives, submit</w:t>
      </w:r>
      <w:r>
        <w:rPr>
          <w:rStyle w:val="FootnoteReference"/>
        </w:rPr>
        <w:footnoteReference w:id="15989"/>
      </w:r>
      <w:r>
        <w:t xml:space="preserve"> yourselves to your own husbands, as it is fit in the Lord.</w:t>
      </w:r>
      <w:r>
        <w:rPr>
          <w:rStyle w:val="FootnoteReference"/>
        </w:rPr>
        <w:footnoteReference w:id="15990"/>
      </w:r>
    </w:p>
    <w:p>
      <w:r>
        <w:rPr>
          <w:b/>
        </w:rPr>
        <w:t xml:space="preserve">19 </w:t>
      </w:r>
      <w:r>
        <w:t xml:space="preserve">Husbands, love</w:t>
      </w:r>
      <w:r>
        <w:rPr>
          <w:rStyle w:val="FootnoteReference"/>
        </w:rPr>
        <w:footnoteReference w:id="15991"/>
      </w:r>
      <w:r>
        <w:t xml:space="preserve"> your wives, and be not bitter</w:t>
      </w:r>
      <w:r>
        <w:rPr>
          <w:rStyle w:val="FootnoteReference"/>
        </w:rPr>
        <w:footnoteReference w:id="15992"/>
      </w:r>
      <w:r>
        <w:t xml:space="preserve"> against them.</w:t>
      </w:r>
    </w:p>
    <w:p>
      <w:r>
        <w:rPr>
          <w:b/>
        </w:rPr>
        <w:t xml:space="preserve">20 </w:t>
      </w:r>
      <w:r>
        <w:t xml:space="preserve">Children, obey</w:t>
      </w:r>
      <w:r>
        <w:rPr>
          <w:rStyle w:val="FootnoteReference"/>
        </w:rPr>
        <w:footnoteReference w:id="15993"/>
      </w:r>
      <w:r>
        <w:t xml:space="preserve"> your parents in all things: for this is well pleasing</w:t>
      </w:r>
      <w:r>
        <w:rPr>
          <w:rStyle w:val="FootnoteReference"/>
        </w:rPr>
        <w:footnoteReference w:id="15994"/>
      </w:r>
      <w:r>
        <w:t xml:space="preserve"> to the Lord.</w:t>
      </w:r>
      <w:r>
        <w:rPr>
          <w:rStyle w:val="FootnoteReference"/>
        </w:rPr>
        <w:footnoteReference w:id="15995"/>
      </w:r>
    </w:p>
    <w:p>
      <w:r>
        <w:rPr>
          <w:b/>
        </w:rPr>
        <w:t xml:space="preserve">21 </w:t>
      </w:r>
      <w:r>
        <w:t xml:space="preserve">Fathers, provoke not your children to anger, lest they be discouraged.</w:t>
      </w:r>
      <w:r>
        <w:rPr>
          <w:rStyle w:val="FootnoteReference"/>
        </w:rPr>
        <w:footnoteReference w:id="15996"/>
      </w:r>
    </w:p>
    <w:p>
      <w:r>
        <w:rPr>
          <w:b/>
        </w:rPr>
        <w:t xml:space="preserve">22 </w:t>
      </w:r>
      <w:r>
        <w:t xml:space="preserve">Slaves, obey</w:t>
      </w:r>
      <w:r>
        <w:rPr>
          <w:rStyle w:val="FootnoteReference"/>
        </w:rPr>
        <w:footnoteReference w:id="15997"/>
      </w:r>
      <w:r>
        <w:t xml:space="preserve"> in all things your masters according to the flesh; not with eye-service, as men-pleasers; but in singleness</w:t>
      </w:r>
      <w:r>
        <w:rPr>
          <w:rStyle w:val="FootnoteReference"/>
        </w:rPr>
        <w:footnoteReference w:id="15998"/>
      </w:r>
      <w:r>
        <w:t xml:space="preserve"> of heart, fearing</w:t>
      </w:r>
      <w:r>
        <w:rPr>
          <w:rStyle w:val="FootnoteReference"/>
        </w:rPr>
        <w:footnoteReference w:id="15999"/>
      </w:r>
      <w:r>
        <w:t xml:space="preserve"> God;</w:t>
      </w:r>
      <w:r>
        <w:rPr>
          <w:rStyle w:val="FootnoteReference"/>
        </w:rPr>
        <w:footnoteReference w:id="16000"/>
      </w:r>
    </w:p>
    <w:p>
      <w:r>
        <w:rPr>
          <w:b/>
        </w:rPr>
        <w:t xml:space="preserve">23 </w:t>
      </w:r>
      <w:r>
        <w:t xml:space="preserve">And whatever you do, do it heartily, as to the Lord, and not to men;</w:t>
      </w:r>
      <w:r>
        <w:rPr>
          <w:rStyle w:val="FootnoteReference"/>
        </w:rPr>
        <w:footnoteReference w:id="16001"/>
      </w:r>
      <w:r>
        <w:rPr>
          <w:rStyle w:val="FootnoteReference"/>
        </w:rPr>
        <w:footnoteReference w:id="16002"/>
      </w:r>
    </w:p>
    <w:p>
      <w:r>
        <w:rPr>
          <w:b/>
        </w:rPr>
        <w:t xml:space="preserve">24 </w:t>
      </w:r>
      <w:r>
        <w:t xml:space="preserve">Knowing that of the Lord you shall receive the reward of the inheritance: for you serve the Lord Christ.</w:t>
      </w:r>
      <w:r>
        <w:rPr>
          <w:rStyle w:val="FootnoteReference"/>
        </w:rPr>
        <w:footnoteReference w:id="16003"/>
      </w:r>
      <w:r>
        <w:rPr>
          <w:rStyle w:val="FootnoteReference"/>
        </w:rPr>
        <w:footnoteReference w:id="16004"/>
      </w:r>
    </w:p>
    <w:p>
      <w:r>
        <w:rPr>
          <w:b/>
        </w:rPr>
        <w:t xml:space="preserve">25 </w:t>
      </w:r>
      <w:r>
        <w:t xml:space="preserve">But the one who does wrong shall receive</w:t>
      </w:r>
      <w:r>
        <w:rPr>
          <w:rStyle w:val="FootnoteReference"/>
        </w:rPr>
        <w:footnoteReference w:id="16005"/>
      </w:r>
      <w:r>
        <w:t xml:space="preserve"> for the wrong which he has done: and there is no respect of persons.</w:t>
      </w:r>
      <w:r>
        <w:rPr>
          <w:rStyle w:val="FootnoteReference"/>
        </w:rPr>
        <w:footnoteReference w:id="16006"/>
      </w:r>
      <w:r>
        <w:rPr>
          <w:rStyle w:val="FootnoteReference"/>
        </w:rPr>
        <w:footnoteReference w:id="160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6008"/>
      </w:r>
      <w:r>
        <w:t xml:space="preserve"> to your slaves that which is just and equal; knowing that you also have a Master in heaven.</w:t>
      </w:r>
      <w:r>
        <w:rPr>
          <w:rStyle w:val="FootnoteReference"/>
        </w:rPr>
        <w:footnoteReference w:id="16009"/>
      </w:r>
    </w:p>
    <w:p>
      <w:r>
        <w:rPr>
          <w:b/>
        </w:rPr>
        <w:t xml:space="preserve">2 </w:t>
      </w:r>
      <w:r>
        <w:t xml:space="preserve">Continue</w:t>
      </w:r>
      <w:r>
        <w:rPr>
          <w:rStyle w:val="FootnoteReference"/>
        </w:rPr>
        <w:footnoteReference w:id="16010"/>
      </w:r>
      <w:r>
        <w:t xml:space="preserve"> in prayer, and watch</w:t>
      </w:r>
      <w:r>
        <w:rPr>
          <w:rStyle w:val="FootnoteReference"/>
        </w:rPr>
        <w:footnoteReference w:id="16011"/>
      </w:r>
      <w:r>
        <w:t xml:space="preserve"> in the same with thanksgiving</w:t>
      </w:r>
      <w:r>
        <w:rPr>
          <w:rStyle w:val="FootnoteReference"/>
        </w:rPr>
        <w:footnoteReference w:id="16012"/>
      </w:r>
      <w:r>
        <w:t xml:space="preserve">;</w:t>
      </w:r>
    </w:p>
    <w:p>
      <w:r>
        <w:rPr>
          <w:b/>
        </w:rPr>
        <w:t xml:space="preserve">3 </w:t>
      </w:r>
      <w:r>
        <w:t xml:space="preserve">Likewise praying</w:t>
      </w:r>
      <w:r>
        <w:rPr>
          <w:rStyle w:val="FootnoteReference"/>
        </w:rPr>
        <w:footnoteReference w:id="16013"/>
      </w:r>
      <w:r>
        <w:t xml:space="preserve"> also for us, that</w:t>
      </w:r>
      <w:r>
        <w:rPr>
          <w:rStyle w:val="FootnoteReference"/>
        </w:rPr>
        <w:footnoteReference w:id="16014"/>
      </w:r>
      <w:r>
        <w:t xml:space="preserve"> God would open to us a door of utterance, to speak the mystery</w:t>
      </w:r>
      <w:r>
        <w:rPr>
          <w:rStyle w:val="FootnoteReference"/>
        </w:rPr>
        <w:footnoteReference w:id="16015"/>
      </w:r>
      <w:r>
        <w:t xml:space="preserve"> of Christ</w:t>
      </w:r>
      <w:r>
        <w:rPr>
          <w:rStyle w:val="FootnoteReference"/>
        </w:rPr>
        <w:footnoteReference w:id="16016"/>
      </w:r>
      <w:r>
        <w:t xml:space="preserve">, for which I am</w:t>
      </w:r>
      <w:r>
        <w:rPr>
          <w:rStyle w:val="FootnoteReference"/>
        </w:rPr>
        <w:footnoteReference w:id="16017"/>
      </w:r>
      <w:r>
        <w:t xml:space="preserve"> also in bonds:</w:t>
      </w:r>
      <w:r>
        <w:rPr>
          <w:rStyle w:val="FootnoteReference"/>
        </w:rPr>
        <w:footnoteReference w:id="16018"/>
      </w:r>
    </w:p>
    <w:p>
      <w:r>
        <w:rPr>
          <w:b/>
        </w:rPr>
        <w:t xml:space="preserve">4 </w:t>
      </w:r>
      <w:r>
        <w:t xml:space="preserve">That I may</w:t>
      </w:r>
      <w:r>
        <w:rPr>
          <w:rStyle w:val="FootnoteReference"/>
        </w:rPr>
        <w:footnoteReference w:id="16019"/>
      </w:r>
      <w:r>
        <w:t xml:space="preserve"> make it manifest, as I ought to speak.</w:t>
      </w:r>
      <w:r>
        <w:rPr>
          <w:rStyle w:val="FootnoteReference"/>
        </w:rPr>
        <w:footnoteReference w:id="16020"/>
      </w:r>
    </w:p>
    <w:p>
      <w:r>
        <w:rPr>
          <w:b/>
        </w:rPr>
        <w:t xml:space="preserve">5 </w:t>
      </w:r>
      <w:r>
        <w:t xml:space="preserve">Walk</w:t>
      </w:r>
      <w:r>
        <w:rPr>
          <w:rStyle w:val="FootnoteReference"/>
        </w:rPr>
        <w:footnoteReference w:id="16021"/>
      </w:r>
      <w:r>
        <w:t xml:space="preserve"> in wisdom toward those who are without, redeeming</w:t>
      </w:r>
      <w:r>
        <w:rPr>
          <w:rStyle w:val="FootnoteReference"/>
        </w:rPr>
        <w:footnoteReference w:id="16022"/>
      </w:r>
      <w:r>
        <w:t xml:space="preserve"> the time.</w:t>
      </w:r>
      <w:r>
        <w:rPr>
          <w:rStyle w:val="FootnoteReference"/>
        </w:rPr>
        <w:footnoteReference w:id="16023"/>
      </w:r>
    </w:p>
    <w:p>
      <w:r>
        <w:rPr>
          <w:b/>
        </w:rPr>
        <w:t xml:space="preserve">6 </w:t>
      </w:r>
      <w:r>
        <w:t xml:space="preserve">Let your</w:t>
      </w:r>
      <w:r>
        <w:rPr>
          <w:rStyle w:val="FootnoteReference"/>
        </w:rPr>
        <w:footnoteReference w:id="16024"/>
      </w:r>
      <w:r>
        <w:t xml:space="preserve"> speech be always with grace, seasoned</w:t>
      </w:r>
      <w:r>
        <w:rPr>
          <w:rStyle w:val="FootnoteReference"/>
        </w:rPr>
        <w:footnoteReference w:id="16025"/>
      </w:r>
      <w:r>
        <w:t xml:space="preserve"> with salt, that you may know how you ought to answer every man.</w:t>
      </w:r>
      <w:r>
        <w:rPr>
          <w:rStyle w:val="FootnoteReference"/>
        </w:rPr>
        <w:footnoteReference w:id="16026"/>
      </w:r>
    </w:p>
    <w:p>
      <w:r>
        <w:rPr>
          <w:b/>
        </w:rPr>
        <w:t xml:space="preserve">7 </w:t>
      </w:r>
      <w:r>
        <w:t xml:space="preserve">All my state shall Tychicus</w:t>
      </w:r>
      <w:r>
        <w:rPr>
          <w:rStyle w:val="FootnoteReference"/>
        </w:rPr>
        <w:footnoteReference w:id="16027"/>
      </w:r>
      <w:r>
        <w:t xml:space="preserve"> declare to you, who is a beloved</w:t>
      </w:r>
      <w:r>
        <w:rPr>
          <w:rStyle w:val="FootnoteReference"/>
        </w:rPr>
        <w:footnoteReference w:id="16028"/>
      </w:r>
      <w:r>
        <w:t xml:space="preserve"> brother, and a faithful</w:t>
      </w:r>
      <w:r>
        <w:rPr>
          <w:rStyle w:val="FootnoteReference"/>
        </w:rPr>
        <w:footnoteReference w:id="16029"/>
      </w:r>
      <w:r>
        <w:t xml:space="preserve"> minister and fellow slave in the Lord:</w:t>
      </w:r>
      <w:r>
        <w:rPr>
          <w:rStyle w:val="FootnoteReference"/>
        </w:rPr>
        <w:footnoteReference w:id="16030"/>
      </w:r>
      <w:r>
        <w:rPr>
          <w:rStyle w:val="FootnoteReference"/>
        </w:rPr>
        <w:footnoteReference w:id="16031"/>
      </w:r>
    </w:p>
    <w:p>
      <w:r>
        <w:rPr>
          <w:b/>
        </w:rPr>
        <w:t xml:space="preserve">8 </w:t>
      </w:r>
      <w:r>
        <w:t xml:space="preserve">Whom I have</w:t>
      </w:r>
      <w:r>
        <w:rPr>
          <w:rStyle w:val="FootnoteReference"/>
        </w:rPr>
        <w:footnoteReference w:id="16032"/>
      </w:r>
      <w:r>
        <w:t xml:space="preserve"> sent to you for the same purpose, that he might know your estate, and comfort</w:t>
      </w:r>
      <w:r>
        <w:rPr>
          <w:rStyle w:val="FootnoteReference"/>
        </w:rPr>
        <w:footnoteReference w:id="16033"/>
      </w:r>
      <w:r>
        <w:t xml:space="preserve"> your hearts;</w:t>
      </w:r>
    </w:p>
    <w:p>
      <w:r>
        <w:rPr>
          <w:b/>
        </w:rPr>
        <w:t xml:space="preserve">9 </w:t>
      </w:r>
      <w:r>
        <w:t xml:space="preserve">With Onesimus</w:t>
      </w:r>
      <w:r>
        <w:rPr>
          <w:rStyle w:val="FootnoteReference"/>
        </w:rPr>
        <w:footnoteReference w:id="16034"/>
      </w:r>
      <w:r>
        <w:t xml:space="preserve">, a faithful and beloved brother, who is one of you. They shall make known to you all things which are done here.</w:t>
      </w:r>
      <w:r>
        <w:rPr>
          <w:rStyle w:val="FootnoteReference"/>
        </w:rPr>
        <w:footnoteReference w:id="16035"/>
      </w:r>
    </w:p>
    <w:p>
      <w:r>
        <w:rPr>
          <w:b/>
        </w:rPr>
        <w:t xml:space="preserve">10 </w:t>
      </w:r>
      <w:r>
        <w:t xml:space="preserve">Aristarchus</w:t>
      </w:r>
      <w:r>
        <w:rPr>
          <w:rStyle w:val="FootnoteReference"/>
        </w:rPr>
        <w:footnoteReference w:id="16036"/>
      </w:r>
      <w:r>
        <w:t xml:space="preserve"> my fellow-prisoner salutes you, and Marcus</w:t>
      </w:r>
      <w:r>
        <w:rPr>
          <w:rStyle w:val="FootnoteReference"/>
        </w:rPr>
        <w:footnoteReference w:id="16037"/>
      </w:r>
      <w:r>
        <w:t xml:space="preserve">, sister's (concerning whom you received commandments: if he comes to you, receive</w:t>
      </w:r>
      <w:r>
        <w:rPr>
          <w:rStyle w:val="FootnoteReference"/>
        </w:rPr>
        <w:footnoteReference w:id="16038"/>
      </w:r>
      <w:r>
        <w:t xml:space="preserve"> him;)</w:t>
      </w:r>
      <w:r>
        <w:rPr>
          <w:rStyle w:val="FootnoteReference"/>
        </w:rPr>
        <w:footnoteReference w:id="16039"/>
      </w:r>
      <w:r>
        <w:rPr>
          <w:rStyle w:val="FootnoteReference"/>
        </w:rPr>
        <w:footnoteReference w:id="16040"/>
      </w:r>
      <w:r>
        <w:rPr>
          <w:rStyle w:val="FootnoteReference"/>
        </w:rPr>
        <w:footnoteReference w:id="16041"/>
      </w:r>
    </w:p>
    <w:p>
      <w:r>
        <w:rPr>
          <w:b/>
        </w:rPr>
        <w:t xml:space="preserve">11 </w:t>
      </w:r>
      <w:r>
        <w:t xml:space="preserve">And Jesus</w:t>
      </w:r>
      <w:r>
        <w:rPr>
          <w:rStyle w:val="FootnoteReference"/>
        </w:rPr>
        <w:footnoteReference w:id="16042"/>
      </w:r>
      <w:r>
        <w:t xml:space="preserve">, who is called Justus</w:t>
      </w:r>
      <w:r>
        <w:rPr>
          <w:rStyle w:val="FootnoteReference"/>
        </w:rPr>
        <w:footnoteReference w:id="16043"/>
      </w:r>
      <w:r>
        <w:t xml:space="preserve">, who are of the circumcision. These only are my fellow workers to the kingdom of God, who have been a comfort</w:t>
      </w:r>
      <w:r>
        <w:rPr>
          <w:rStyle w:val="FootnoteReference"/>
        </w:rPr>
        <w:footnoteReference w:id="16044"/>
      </w:r>
      <w:r>
        <w:t xml:space="preserve"> to me.</w:t>
      </w:r>
      <w:r>
        <w:rPr>
          <w:rStyle w:val="FootnoteReference"/>
        </w:rPr>
        <w:footnoteReference w:id="16045"/>
      </w:r>
      <w:r>
        <w:rPr>
          <w:rStyle w:val="FootnoteReference"/>
        </w:rPr>
        <w:footnoteReference w:id="16046"/>
      </w:r>
    </w:p>
    <w:p>
      <w:r>
        <w:rPr>
          <w:b/>
        </w:rPr>
        <w:t xml:space="preserve">12 </w:t>
      </w:r>
      <w:r>
        <w:t xml:space="preserve">Epaphras</w:t>
      </w:r>
      <w:r>
        <w:rPr>
          <w:rStyle w:val="FootnoteReference"/>
        </w:rPr>
        <w:footnoteReference w:id="16047"/>
      </w:r>
      <w:r>
        <w:t xml:space="preserve">, who is one of you, a slave of Christ, salutes you, always</w:t>
      </w:r>
      <w:r>
        <w:rPr>
          <w:rStyle w:val="FootnoteReference"/>
        </w:rPr>
        <w:footnoteReference w:id="16048"/>
      </w:r>
      <w:r>
        <w:t xml:space="preserve"> laboring fervently for you in prayers, that</w:t>
      </w:r>
      <w:r>
        <w:rPr>
          <w:rStyle w:val="FootnoteReference"/>
        </w:rPr>
        <w:footnoteReference w:id="16049"/>
      </w:r>
      <w:r>
        <w:t xml:space="preserve"> you may stand perfect and complete</w:t>
      </w:r>
      <w:r>
        <w:rPr>
          <w:rStyle w:val="FootnoteReference"/>
        </w:rPr>
        <w:footnoteReference w:id="16050"/>
      </w:r>
      <w:r>
        <w:t xml:space="preserve"> in all the will of God.</w:t>
      </w:r>
      <w:r>
        <w:rPr>
          <w:rStyle w:val="FootnoteReference"/>
        </w:rPr>
        <w:footnoteReference w:id="16051"/>
      </w:r>
      <w:r>
        <w:rPr>
          <w:rStyle w:val="FootnoteReference"/>
        </w:rPr>
        <w:footnoteReference w:id="16052"/>
      </w:r>
      <w:r>
        <w:rPr>
          <w:rStyle w:val="FootnoteReference"/>
        </w:rPr>
        <w:footnoteReference w:id="16053"/>
      </w:r>
    </w:p>
    <w:p>
      <w:r>
        <w:rPr>
          <w:b/>
        </w:rPr>
        <w:t xml:space="preserve">13 </w:t>
      </w:r>
      <w:r>
        <w:t xml:space="preserve">For I bear</w:t>
      </w:r>
      <w:r>
        <w:rPr>
          <w:rStyle w:val="FootnoteReference"/>
        </w:rPr>
        <w:footnoteReference w:id="16054"/>
      </w:r>
      <w:r>
        <w:t xml:space="preserve"> him record, that he has a great zeal for you, and those who are in Laodicea</w:t>
      </w:r>
      <w:r>
        <w:rPr>
          <w:rStyle w:val="FootnoteReference"/>
        </w:rPr>
        <w:footnoteReference w:id="16055"/>
      </w:r>
      <w:r>
        <w:t xml:space="preserve">, and them in Hierapolis</w:t>
      </w:r>
      <w:r>
        <w:rPr>
          <w:rStyle w:val="FootnoteReference"/>
        </w:rPr>
        <w:footnoteReference w:id="16056"/>
      </w:r>
      <w:r>
        <w:t xml:space="preserve">.</w:t>
      </w:r>
      <w:r>
        <w:rPr>
          <w:rStyle w:val="FootnoteReference"/>
        </w:rPr>
        <w:footnoteReference w:id="16057"/>
      </w:r>
    </w:p>
    <w:p>
      <w:r>
        <w:rPr>
          <w:b/>
        </w:rPr>
        <w:t xml:space="preserve">14 </w:t>
      </w:r>
      <w:r>
        <w:t xml:space="preserve">Luke</w:t>
      </w:r>
      <w:r>
        <w:rPr>
          <w:rStyle w:val="FootnoteReference"/>
        </w:rPr>
        <w:footnoteReference w:id="16058"/>
      </w:r>
      <w:r>
        <w:t xml:space="preserve">, the beloved physician, and Demas</w:t>
      </w:r>
      <w:r>
        <w:rPr>
          <w:rStyle w:val="FootnoteReference"/>
        </w:rPr>
        <w:footnoteReference w:id="16059"/>
      </w:r>
      <w:r>
        <w:t xml:space="preserve">, greet you.</w:t>
      </w:r>
      <w:r>
        <w:rPr>
          <w:rStyle w:val="FootnoteReference"/>
        </w:rPr>
        <w:footnoteReference w:id="16060"/>
      </w:r>
      <w:r>
        <w:rPr>
          <w:rStyle w:val="FootnoteReference"/>
        </w:rPr>
        <w:footnoteReference w:id="16061"/>
      </w:r>
    </w:p>
    <w:p>
      <w:r>
        <w:rPr>
          <w:b/>
        </w:rPr>
        <w:t xml:space="preserve">15 </w:t>
      </w:r>
      <w:r>
        <w:t xml:space="preserve">Salute the brothers which are in Laodicea</w:t>
      </w:r>
      <w:r>
        <w:rPr>
          <w:rStyle w:val="FootnoteReference"/>
        </w:rPr>
        <w:footnoteReference w:id="16062"/>
      </w:r>
      <w:r>
        <w:t xml:space="preserve">, and Nymphas</w:t>
      </w:r>
      <w:r>
        <w:rPr>
          <w:rStyle w:val="FootnoteReference"/>
        </w:rPr>
        <w:footnoteReference w:id="16063"/>
      </w:r>
      <w:r>
        <w:t xml:space="preserve">, and the assembly which is in his house.</w:t>
      </w:r>
      <w:r>
        <w:rPr>
          <w:rStyle w:val="FootnoteReference"/>
        </w:rPr>
        <w:footnoteReference w:id="16064"/>
      </w:r>
    </w:p>
    <w:p>
      <w:r>
        <w:rPr>
          <w:b/>
        </w:rPr>
        <w:t xml:space="preserve">16 </w:t>
      </w:r>
      <w:r>
        <w:t xml:space="preserve">And when this epistle is read among you, cause that it be read also in the assembly of the Laodiceans</w:t>
      </w:r>
      <w:r>
        <w:rPr>
          <w:rStyle w:val="FootnoteReference"/>
        </w:rPr>
        <w:footnoteReference w:id="16065"/>
      </w:r>
      <w:r>
        <w:t xml:space="preserve">; and that you likewise read the epistle from Laodicea.</w:t>
      </w:r>
      <w:r>
        <w:rPr>
          <w:rStyle w:val="FootnoteReference"/>
        </w:rPr>
        <w:footnoteReference w:id="16066"/>
      </w:r>
    </w:p>
    <w:p>
      <w:r>
        <w:rPr>
          <w:b/>
        </w:rPr>
        <w:t xml:space="preserve">17 </w:t>
      </w:r>
      <w:r>
        <w:t xml:space="preserve">And say to Archippus</w:t>
      </w:r>
      <w:r>
        <w:rPr>
          <w:rStyle w:val="FootnoteReference"/>
        </w:rPr>
        <w:footnoteReference w:id="16067"/>
      </w:r>
      <w:r>
        <w:t xml:space="preserve">, Take</w:t>
      </w:r>
      <w:r>
        <w:rPr>
          <w:rStyle w:val="FootnoteReference"/>
        </w:rPr>
        <w:footnoteReference w:id="16068"/>
      </w:r>
      <w:r>
        <w:t xml:space="preserve"> heed to the ministry</w:t>
      </w:r>
      <w:r>
        <w:rPr>
          <w:rStyle w:val="FootnoteReference"/>
        </w:rPr>
        <w:footnoteReference w:id="16069"/>
      </w:r>
      <w:r>
        <w:t xml:space="preserve"> which you have received in the Lord, that you fulfill it.</w:t>
      </w:r>
      <w:r>
        <w:rPr>
          <w:rStyle w:val="FootnoteReference"/>
        </w:rPr>
        <w:footnoteReference w:id="16070"/>
      </w:r>
      <w:r>
        <w:rPr>
          <w:rStyle w:val="FootnoteReference"/>
        </w:rPr>
        <w:footnoteReference w:id="16071"/>
      </w:r>
    </w:p>
    <w:p>
      <w:r>
        <w:rPr>
          <w:b/>
        </w:rPr>
        <w:t xml:space="preserve">18 </w:t>
      </w:r>
      <w:r>
        <w:t xml:space="preserve">The salutation by the hand of me Paul</w:t>
      </w:r>
      <w:r>
        <w:rPr>
          <w:rStyle w:val="FootnoteReference"/>
        </w:rPr>
        <w:footnoteReference w:id="16072"/>
      </w:r>
      <w:r>
        <w:t xml:space="preserve">. Remember</w:t>
      </w:r>
      <w:r>
        <w:rPr>
          <w:rStyle w:val="FootnoteReference"/>
        </w:rPr>
        <w:footnoteReference w:id="16073"/>
      </w:r>
      <w:r>
        <w:t xml:space="preserve"> my bonds. Grace</w:t>
      </w:r>
      <w:r>
        <w:rPr>
          <w:rStyle w:val="FootnoteReference"/>
        </w:rPr>
        <w:footnoteReference w:id="16074"/>
      </w:r>
      <w:r>
        <w:t xml:space="preserve"> be with you. Amen.</w:t>
      </w:r>
      <w:r>
        <w:rPr>
          <w:rStyle w:val="FootnoteReference"/>
        </w:rPr>
        <w:footnoteReference w:id="16075"/>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76"/>
      </w:r>
      <w:r>
        <w:t xml:space="preserve">, and Silvanus</w:t>
      </w:r>
      <w:r>
        <w:rPr>
          <w:rStyle w:val="FootnoteReference"/>
        </w:rPr>
        <w:footnoteReference w:id="16077"/>
      </w:r>
      <w:r>
        <w:t xml:space="preserve">, and Timotheus</w:t>
      </w:r>
      <w:r>
        <w:rPr>
          <w:rStyle w:val="FootnoteReference"/>
        </w:rPr>
        <w:footnoteReference w:id="16078"/>
      </w:r>
      <w:r>
        <w:t xml:space="preserve">, to the assembly of the Thessalonians</w:t>
      </w:r>
      <w:r>
        <w:rPr>
          <w:rStyle w:val="FootnoteReference"/>
        </w:rPr>
        <w:footnoteReference w:id="16079"/>
      </w:r>
      <w:r>
        <w:t xml:space="preserve"> which is in God</w:t>
      </w:r>
      <w:r>
        <w:rPr>
          <w:rStyle w:val="FootnoteReference"/>
        </w:rPr>
        <w:footnoteReference w:id="16080"/>
      </w:r>
      <w:r>
        <w:t xml:space="preserve"> the Father and in the Lord Jesus</w:t>
      </w:r>
      <w:r>
        <w:rPr>
          <w:rStyle w:val="FootnoteReference"/>
        </w:rPr>
        <w:footnoteReference w:id="16081"/>
      </w:r>
      <w:r>
        <w:t xml:space="preserve"> Christ</w:t>
      </w:r>
      <w:r>
        <w:rPr>
          <w:rStyle w:val="FootnoteReference"/>
        </w:rPr>
        <w:footnoteReference w:id="16082"/>
      </w:r>
      <w:r>
        <w:t xml:space="preserve">: Grace</w:t>
      </w:r>
      <w:r>
        <w:rPr>
          <w:rStyle w:val="FootnoteReference"/>
        </w:rPr>
        <w:footnoteReference w:id="16083"/>
      </w:r>
      <w:r>
        <w:t xml:space="preserve"> be to you, and peace, from God our Father, and the Lord Jesus Christ.</w:t>
      </w:r>
      <w:r>
        <w:rPr>
          <w:rStyle w:val="FootnoteReference"/>
        </w:rPr>
        <w:footnoteReference w:id="16084"/>
      </w:r>
      <w:r>
        <w:rPr>
          <w:rStyle w:val="FootnoteReference"/>
        </w:rPr>
        <w:footnoteReference w:id="16085"/>
      </w:r>
      <w:r>
        <w:rPr>
          <w:rStyle w:val="FootnoteReference"/>
        </w:rPr>
        <w:footnoteReference w:id="16086"/>
      </w:r>
      <w:r>
        <w:rPr>
          <w:rStyle w:val="FootnoteReference"/>
        </w:rPr>
        <w:footnoteReference w:id="16087"/>
      </w:r>
    </w:p>
    <w:p>
      <w:r>
        <w:rPr>
          <w:b/>
        </w:rPr>
        <w:t xml:space="preserve">2 </w:t>
      </w:r>
      <w:r>
        <w:t xml:space="preserve">We give thanks to God always for you all, making mention of you in our prayers;</w:t>
      </w:r>
      <w:r>
        <w:rPr>
          <w:rStyle w:val="FootnoteReference"/>
        </w:rPr>
        <w:footnoteReference w:id="16088"/>
      </w:r>
    </w:p>
    <w:p>
      <w:r>
        <w:rPr>
          <w:b/>
        </w:rPr>
        <w:t xml:space="preserve">3 </w:t>
      </w:r>
      <w:r>
        <w:t xml:space="preserve">Remembering</w:t>
      </w:r>
      <w:r>
        <w:rPr>
          <w:rStyle w:val="FootnoteReference"/>
        </w:rPr>
        <w:footnoteReference w:id="16089"/>
      </w:r>
      <w:r>
        <w:t xml:space="preserve"> without ceasing your</w:t>
      </w:r>
      <w:r>
        <w:rPr>
          <w:rStyle w:val="FootnoteReference"/>
        </w:rPr>
        <w:footnoteReference w:id="16090"/>
      </w:r>
      <w:r>
        <w:t xml:space="preserve"> work of faith, and labor of love, and patience</w:t>
      </w:r>
      <w:r>
        <w:rPr>
          <w:rStyle w:val="FootnoteReference"/>
        </w:rPr>
        <w:footnoteReference w:id="16091"/>
      </w:r>
      <w:r>
        <w:t xml:space="preserve"> of hope in our Lord Jesus Christ, in the</w:t>
      </w:r>
      <w:r>
        <w:rPr>
          <w:rStyle w:val="FootnoteReference"/>
        </w:rPr>
        <w:footnoteReference w:id="16092"/>
      </w:r>
      <w:r>
        <w:t xml:space="preserve"> sight of God and our Father;</w:t>
      </w:r>
      <w:r>
        <w:rPr>
          <w:rStyle w:val="FootnoteReference"/>
        </w:rPr>
        <w:footnoteReference w:id="16093"/>
      </w:r>
    </w:p>
    <w:p>
      <w:r>
        <w:rPr>
          <w:b/>
        </w:rPr>
        <w:t xml:space="preserve">4 </w:t>
      </w:r>
      <w:r>
        <w:t xml:space="preserve">Knowing</w:t>
      </w:r>
      <w:r>
        <w:rPr>
          <w:rStyle w:val="FootnoteReference"/>
        </w:rPr>
        <w:footnoteReference w:id="16094"/>
      </w:r>
      <w:r>
        <w:t xml:space="preserve">, brothers beloved, your election</w:t>
      </w:r>
      <w:r>
        <w:rPr>
          <w:rStyle w:val="FootnoteReference"/>
        </w:rPr>
        <w:footnoteReference w:id="16095"/>
      </w:r>
      <w:r>
        <w:t xml:space="preserve"> of God.</w:t>
      </w:r>
    </w:p>
    <w:p>
      <w:r>
        <w:rPr>
          <w:b/>
        </w:rPr>
        <w:t xml:space="preserve">5 </w:t>
      </w:r>
      <w:r>
        <w:t xml:space="preserve">For our good news came not to you in word</w:t>
      </w:r>
      <w:r>
        <w:rPr>
          <w:rStyle w:val="FootnoteReference"/>
        </w:rPr>
        <w:footnoteReference w:id="16096"/>
      </w:r>
      <w:r>
        <w:t xml:space="preserve"> only, but also in power, and in the</w:t>
      </w:r>
      <w:r>
        <w:rPr>
          <w:rStyle w:val="FootnoteReference"/>
        </w:rPr>
        <w:footnoteReference w:id="16097"/>
      </w:r>
      <w:r>
        <w:t xml:space="preserve"> Holy Spirit, and in much</w:t>
      </w:r>
      <w:r>
        <w:rPr>
          <w:rStyle w:val="FootnoteReference"/>
        </w:rPr>
        <w:footnoteReference w:id="16098"/>
      </w:r>
      <w:r>
        <w:t xml:space="preserve"> assurance; as you know what</w:t>
      </w:r>
      <w:r>
        <w:rPr>
          <w:rStyle w:val="FootnoteReference"/>
        </w:rPr>
        <w:footnoteReference w:id="16099"/>
      </w:r>
      <w:r>
        <w:t xml:space="preserve"> manner of men we were among you for your sake.</w:t>
      </w:r>
      <w:r>
        <w:rPr>
          <w:rStyle w:val="FootnoteReference"/>
        </w:rPr>
        <w:footnoteReference w:id="16100"/>
      </w:r>
      <w:r>
        <w:rPr>
          <w:rStyle w:val="FootnoteReference"/>
        </w:rPr>
        <w:footnoteReference w:id="16101"/>
      </w:r>
      <w:r>
        <w:rPr>
          <w:rStyle w:val="FootnoteReference"/>
        </w:rPr>
        <w:footnoteReference w:id="16102"/>
      </w:r>
    </w:p>
    <w:p>
      <w:r>
        <w:rPr>
          <w:b/>
        </w:rPr>
        <w:t xml:space="preserve">6 </w:t>
      </w:r>
      <w:r>
        <w:t xml:space="preserve">And you became followers of us, and of</w:t>
      </w:r>
      <w:r>
        <w:rPr>
          <w:rStyle w:val="FootnoteReference"/>
        </w:rPr>
        <w:footnoteReference w:id="16103"/>
      </w:r>
      <w:r>
        <w:t xml:space="preserve"> the Lord, having received</w:t>
      </w:r>
      <w:r>
        <w:rPr>
          <w:rStyle w:val="FootnoteReference"/>
        </w:rPr>
        <w:footnoteReference w:id="16104"/>
      </w:r>
      <w:r>
        <w:t xml:space="preserve"> the word in much affliction, with joy</w:t>
      </w:r>
      <w:r>
        <w:rPr>
          <w:rStyle w:val="FootnoteReference"/>
        </w:rPr>
        <w:footnoteReference w:id="16105"/>
      </w:r>
      <w:r>
        <w:t xml:space="preserve"> of the Holy Spirit.</w:t>
      </w:r>
      <w:r>
        <w:rPr>
          <w:rStyle w:val="FootnoteReference"/>
        </w:rPr>
        <w:footnoteReference w:id="16106"/>
      </w:r>
    </w:p>
    <w:p>
      <w:r>
        <w:rPr>
          <w:b/>
        </w:rPr>
        <w:t xml:space="preserve">7 </w:t>
      </w:r>
      <w:r>
        <w:t xml:space="preserve">So that you were ensamples</w:t>
      </w:r>
      <w:r>
        <w:rPr>
          <w:rStyle w:val="FootnoteReference"/>
        </w:rPr>
        <w:footnoteReference w:id="16107"/>
      </w:r>
      <w:r>
        <w:t xml:space="preserve"> to all that believe in Macedonia</w:t>
      </w:r>
      <w:r>
        <w:rPr>
          <w:rStyle w:val="FootnoteReference"/>
        </w:rPr>
        <w:footnoteReference w:id="16108"/>
      </w:r>
      <w:r>
        <w:t xml:space="preserve"> and Achaia</w:t>
      </w:r>
      <w:r>
        <w:rPr>
          <w:rStyle w:val="FootnoteReference"/>
        </w:rPr>
        <w:footnoteReference w:id="16109"/>
      </w:r>
      <w:r>
        <w:t xml:space="preserve">.</w:t>
      </w:r>
      <w:r>
        <w:rPr>
          <w:rStyle w:val="FootnoteReference"/>
        </w:rPr>
        <w:footnoteReference w:id="16110"/>
      </w:r>
    </w:p>
    <w:p>
      <w:r>
        <w:rPr>
          <w:b/>
        </w:rPr>
        <w:t xml:space="preserve">8 </w:t>
      </w:r>
      <w:r>
        <w:t xml:space="preserve">For from</w:t>
      </w:r>
      <w:r>
        <w:rPr>
          <w:rStyle w:val="FootnoteReference"/>
        </w:rPr>
        <w:footnoteReference w:id="16111"/>
      </w:r>
      <w:r>
        <w:t xml:space="preserve"> you sounded out the word of the Lord not only in Macedonia and Achaia, but also in every</w:t>
      </w:r>
      <w:r>
        <w:rPr>
          <w:rStyle w:val="FootnoteReference"/>
        </w:rPr>
        <w:footnoteReference w:id="16112"/>
      </w:r>
      <w:r>
        <w:t xml:space="preserve"> place your faith toward God is spread abroad; so that we need not to speak anything.</w:t>
      </w:r>
      <w:r>
        <w:rPr>
          <w:rStyle w:val="FootnoteReference"/>
        </w:rPr>
        <w:footnoteReference w:id="16113"/>
      </w:r>
    </w:p>
    <w:p>
      <w:r>
        <w:rPr>
          <w:b/>
        </w:rPr>
        <w:t xml:space="preserve">9 </w:t>
      </w:r>
      <w:r>
        <w:t xml:space="preserve">For they themselves show of us what</w:t>
      </w:r>
      <w:r>
        <w:rPr>
          <w:rStyle w:val="FootnoteReference"/>
        </w:rPr>
        <w:footnoteReference w:id="16114"/>
      </w:r>
      <w:r>
        <w:t xml:space="preserve"> manner of entering in we had to you, and how you turned to God from idols to serve the living</w:t>
      </w:r>
      <w:r>
        <w:rPr>
          <w:rStyle w:val="FootnoteReference"/>
        </w:rPr>
        <w:footnoteReference w:id="16115"/>
      </w:r>
      <w:r>
        <w:t xml:space="preserve"> and true God;</w:t>
      </w:r>
      <w:r>
        <w:rPr>
          <w:rStyle w:val="FootnoteReference"/>
        </w:rPr>
        <w:footnoteReference w:id="16116"/>
      </w:r>
    </w:p>
    <w:p>
      <w:r>
        <w:rPr>
          <w:b/>
        </w:rPr>
        <w:t xml:space="preserve">10 </w:t>
      </w:r>
      <w:r>
        <w:t xml:space="preserve">And to wait</w:t>
      </w:r>
      <w:r>
        <w:rPr>
          <w:rStyle w:val="FootnoteReference"/>
        </w:rPr>
        <w:footnoteReference w:id="16117"/>
      </w:r>
      <w:r>
        <w:t xml:space="preserve"> for his Son from heaven, whom</w:t>
      </w:r>
      <w:r>
        <w:rPr>
          <w:rStyle w:val="FootnoteReference"/>
        </w:rPr>
        <w:footnoteReference w:id="16118"/>
      </w:r>
      <w:r>
        <w:t xml:space="preserve"> he raised from the dead, even Jesus</w:t>
      </w:r>
      <w:r>
        <w:rPr>
          <w:rStyle w:val="FootnoteReference"/>
        </w:rPr>
        <w:footnoteReference w:id="16119"/>
      </w:r>
      <w:r>
        <w:t xml:space="preserve">, who delivered us from the wrath</w:t>
      </w:r>
      <w:r>
        <w:rPr>
          <w:rStyle w:val="FootnoteReference"/>
        </w:rPr>
        <w:footnoteReference w:id="16120"/>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6121"/>
      </w:r>
      <w:r>
        <w:t xml:space="preserve">:</w:t>
      </w:r>
      <w:r>
        <w:rPr>
          <w:rStyle w:val="FootnoteReference"/>
        </w:rPr>
        <w:footnoteReference w:id="16122"/>
      </w:r>
    </w:p>
    <w:p>
      <w:r>
        <w:rPr>
          <w:b/>
        </w:rPr>
        <w:t xml:space="preserve">2 </w:t>
      </w:r>
      <w:r>
        <w:t xml:space="preserve">But even after that we had suffered before, and were shamefully</w:t>
      </w:r>
      <w:r>
        <w:rPr>
          <w:rStyle w:val="FootnoteReference"/>
        </w:rPr>
        <w:footnoteReference w:id="16123"/>
      </w:r>
      <w:r>
        <w:t xml:space="preserve"> pleaded, as you know, at Philippi</w:t>
      </w:r>
      <w:r>
        <w:rPr>
          <w:rStyle w:val="FootnoteReference"/>
        </w:rPr>
        <w:footnoteReference w:id="16124"/>
      </w:r>
      <w:r>
        <w:t xml:space="preserve">, we were bold</w:t>
      </w:r>
      <w:r>
        <w:rPr>
          <w:rStyle w:val="FootnoteReference"/>
        </w:rPr>
        <w:footnoteReference w:id="16125"/>
      </w:r>
      <w:r>
        <w:t xml:space="preserve"> in our God to speak to you the good news of God with much</w:t>
      </w:r>
      <w:r>
        <w:rPr>
          <w:rStyle w:val="FootnoteReference"/>
        </w:rPr>
        <w:footnoteReference w:id="16126"/>
      </w:r>
      <w:r>
        <w:t xml:space="preserve"> contention.</w:t>
      </w:r>
    </w:p>
    <w:p>
      <w:r>
        <w:rPr>
          <w:b/>
        </w:rPr>
        <w:t xml:space="preserve">3 </w:t>
      </w:r>
      <w:r>
        <w:t xml:space="preserve">For our exhortation was not of deceit, nor of uncleanness, nor in guile:</w:t>
      </w:r>
      <w:r>
        <w:rPr>
          <w:rStyle w:val="FootnoteReference"/>
        </w:rPr>
        <w:footnoteReference w:id="16127"/>
      </w:r>
    </w:p>
    <w:p>
      <w:r>
        <w:rPr>
          <w:b/>
        </w:rPr>
        <w:t xml:space="preserve">4 </w:t>
      </w:r>
      <w:r>
        <w:t xml:space="preserve">But as we</w:t>
      </w:r>
      <w:r>
        <w:rPr>
          <w:rStyle w:val="FootnoteReference"/>
        </w:rPr>
        <w:footnoteReference w:id="16128"/>
      </w:r>
      <w:r>
        <w:t xml:space="preserve"> were allowed of God to be</w:t>
      </w:r>
      <w:r>
        <w:rPr>
          <w:rStyle w:val="FootnoteReference"/>
        </w:rPr>
        <w:footnoteReference w:id="16129"/>
      </w:r>
      <w:r>
        <w:t xml:space="preserve"> put in trust with the good news, even so we speak; not as pleasing men, but God</w:t>
      </w:r>
      <w:r>
        <w:rPr>
          <w:rStyle w:val="FootnoteReference"/>
        </w:rPr>
        <w:footnoteReference w:id="16130"/>
      </w:r>
      <w:r>
        <w:t xml:space="preserve">, who tries our hearts.</w:t>
      </w:r>
      <w:r>
        <w:rPr>
          <w:rStyle w:val="FootnoteReference"/>
        </w:rPr>
        <w:footnoteReference w:id="16131"/>
      </w:r>
    </w:p>
    <w:p>
      <w:r>
        <w:rPr>
          <w:b/>
        </w:rPr>
        <w:t xml:space="preserve">5 </w:t>
      </w:r>
      <w:r>
        <w:t xml:space="preserve">For neither at any time used</w:t>
      </w:r>
      <w:r>
        <w:rPr>
          <w:rStyle w:val="FootnoteReference"/>
        </w:rPr>
        <w:footnoteReference w:id="16132"/>
      </w:r>
      <w:r>
        <w:t xml:space="preserve"> we flattering words, as you know, nor a tunic of covetousness; God is witness:</w:t>
      </w:r>
      <w:r>
        <w:rPr>
          <w:rStyle w:val="FootnoteReference"/>
        </w:rPr>
        <w:footnoteReference w:id="16133"/>
      </w:r>
      <w:r>
        <w:rPr>
          <w:rStyle w:val="FootnoteReference"/>
        </w:rPr>
        <w:footnoteReference w:id="16134"/>
      </w:r>
    </w:p>
    <w:p>
      <w:r>
        <w:rPr>
          <w:b/>
        </w:rPr>
        <w:t xml:space="preserve">6 </w:t>
      </w:r>
      <w:r>
        <w:t xml:space="preserve">Nor of men</w:t>
      </w:r>
      <w:r>
        <w:rPr>
          <w:rStyle w:val="FootnoteReference"/>
        </w:rPr>
        <w:footnoteReference w:id="16135"/>
      </w:r>
      <w:r>
        <w:t xml:space="preserve"> sought we glory, neither of you, nor yet of others, when</w:t>
      </w:r>
      <w:r>
        <w:rPr>
          <w:rStyle w:val="FootnoteReference"/>
        </w:rPr>
        <w:footnoteReference w:id="16136"/>
      </w:r>
      <w:r>
        <w:t xml:space="preserve"> we might have been burdensome</w:t>
      </w:r>
      <w:r>
        <w:rPr>
          <w:rStyle w:val="FootnoteReference"/>
        </w:rPr>
        <w:footnoteReference w:id="16137"/>
      </w:r>
      <w:r>
        <w:t xml:space="preserve">, as the</w:t>
      </w:r>
      <w:r>
        <w:rPr>
          <w:rStyle w:val="FootnoteReference"/>
        </w:rPr>
        <w:footnoteReference w:id="16138"/>
      </w:r>
      <w:r>
        <w:t xml:space="preserve"> apostles of Christ</w:t>
      </w:r>
      <w:r>
        <w:rPr>
          <w:rStyle w:val="FootnoteReference"/>
        </w:rPr>
        <w:footnoteReference w:id="16139"/>
      </w:r>
      <w:r>
        <w:t xml:space="preserve">.</w:t>
      </w:r>
    </w:p>
    <w:p>
      <w:r>
        <w:rPr>
          <w:b/>
        </w:rPr>
        <w:t xml:space="preserve">7 </w:t>
      </w:r>
      <w:r>
        <w:t xml:space="preserve">But we were gentle among you, even as a nurse cherishes her children:</w:t>
      </w:r>
      <w:r>
        <w:rPr>
          <w:rStyle w:val="FootnoteReference"/>
        </w:rPr>
        <w:footnoteReference w:id="16140"/>
      </w:r>
      <w:r>
        <w:rPr>
          <w:rStyle w:val="FootnoteReference"/>
        </w:rPr>
        <w:footnoteReference w:id="16141"/>
      </w:r>
    </w:p>
    <w:p>
      <w:r>
        <w:rPr>
          <w:b/>
        </w:rPr>
        <w:t xml:space="preserve">8 </w:t>
      </w:r>
      <w:r>
        <w:t xml:space="preserve">So being affectionately</w:t>
      </w:r>
      <w:r>
        <w:rPr>
          <w:rStyle w:val="FootnoteReference"/>
        </w:rPr>
        <w:footnoteReference w:id="16142"/>
      </w:r>
      <w:r>
        <w:t xml:space="preserve"> desirous of you, we were willing to have imparted to you, not the good news of God only, but also our own souls, because you were dear</w:t>
      </w:r>
      <w:r>
        <w:rPr>
          <w:rStyle w:val="FootnoteReference"/>
        </w:rPr>
        <w:footnoteReference w:id="16143"/>
      </w:r>
      <w:r>
        <w:t xml:space="preserve"> to us.</w:t>
      </w:r>
      <w:r>
        <w:rPr>
          <w:rStyle w:val="FootnoteReference"/>
        </w:rPr>
        <w:footnoteReference w:id="16144"/>
      </w:r>
    </w:p>
    <w:p>
      <w:r>
        <w:rPr>
          <w:b/>
        </w:rPr>
        <w:t xml:space="preserve">9 </w:t>
      </w:r>
      <w:r>
        <w:t xml:space="preserve">For you remember, brothers, our labor and travail: for laboring night</w:t>
      </w:r>
      <w:r>
        <w:rPr>
          <w:rStyle w:val="FootnoteReference"/>
        </w:rPr>
        <w:footnoteReference w:id="16145"/>
      </w:r>
      <w:r>
        <w:t xml:space="preserve"> and day, because we would not be chargeable</w:t>
      </w:r>
      <w:r>
        <w:rPr>
          <w:rStyle w:val="FootnoteReference"/>
        </w:rPr>
        <w:footnoteReference w:id="16146"/>
      </w:r>
      <w:r>
        <w:t xml:space="preserve"> to any of you, we preached to you the good news of God.</w:t>
      </w:r>
      <w:r>
        <w:rPr>
          <w:rStyle w:val="FootnoteReference"/>
        </w:rPr>
        <w:footnoteReference w:id="16147"/>
      </w:r>
      <w:r>
        <w:rPr>
          <w:rStyle w:val="FootnoteReference"/>
        </w:rPr>
        <w:footnoteReference w:id="16148"/>
      </w:r>
    </w:p>
    <w:p>
      <w:r>
        <w:rPr>
          <w:b/>
        </w:rPr>
        <w:t xml:space="preserve">10 </w:t>
      </w:r>
      <w:r>
        <w:t xml:space="preserve">You are witnesses</w:t>
      </w:r>
      <w:r>
        <w:rPr>
          <w:rStyle w:val="FootnoteReference"/>
        </w:rPr>
        <w:footnoteReference w:id="16149"/>
      </w:r>
      <w:r>
        <w:t xml:space="preserve">, and God also, how holily and justly and unblameably we behaved ourselves among you that believe:</w:t>
      </w:r>
      <w:r>
        <w:rPr>
          <w:rStyle w:val="FootnoteReference"/>
        </w:rPr>
        <w:footnoteReference w:id="16150"/>
      </w:r>
    </w:p>
    <w:p>
      <w:r>
        <w:rPr>
          <w:b/>
        </w:rPr>
        <w:t xml:space="preserve">11 </w:t>
      </w:r>
      <w:r>
        <w:t xml:space="preserve">As you know how we exhorted and comforted and charged</w:t>
      </w:r>
      <w:r>
        <w:rPr>
          <w:rStyle w:val="FootnoteReference"/>
        </w:rPr>
        <w:footnoteReference w:id="16151"/>
      </w:r>
      <w:r>
        <w:t xml:space="preserve"> every one of you, as a father does his children,</w:t>
      </w:r>
      <w:r>
        <w:rPr>
          <w:rStyle w:val="FootnoteReference"/>
        </w:rPr>
        <w:footnoteReference w:id="16152"/>
      </w:r>
      <w:r>
        <w:rPr>
          <w:rStyle w:val="FootnoteReference"/>
        </w:rPr>
        <w:footnoteReference w:id="16153"/>
      </w:r>
    </w:p>
    <w:p>
      <w:r>
        <w:rPr>
          <w:b/>
        </w:rPr>
        <w:t xml:space="preserve">12 </w:t>
      </w:r>
      <w:r>
        <w:t xml:space="preserve">That you would walk</w:t>
      </w:r>
      <w:r>
        <w:rPr>
          <w:rStyle w:val="FootnoteReference"/>
        </w:rPr>
        <w:footnoteReference w:id="16154"/>
      </w:r>
      <w:r>
        <w:t xml:space="preserve"> worthy of God, who has called you to his kingdom and glory.</w:t>
      </w:r>
      <w:r>
        <w:rPr>
          <w:rStyle w:val="FootnoteReference"/>
        </w:rPr>
        <w:footnoteReference w:id="16155"/>
      </w:r>
    </w:p>
    <w:p>
      <w:r>
        <w:rPr>
          <w:b/>
        </w:rPr>
        <w:t xml:space="preserve">13 </w:t>
      </w:r>
      <w:r>
        <w:t xml:space="preserve">For this cause also thank</w:t>
      </w:r>
      <w:r>
        <w:rPr>
          <w:rStyle w:val="FootnoteReference"/>
        </w:rPr>
        <w:footnoteReference w:id="16156"/>
      </w:r>
      <w:r>
        <w:t xml:space="preserve"> we God without ceasing, because</w:t>
      </w:r>
      <w:r>
        <w:rPr>
          <w:rStyle w:val="FootnoteReference"/>
        </w:rPr>
        <w:footnoteReference w:id="16157"/>
      </w:r>
      <w:r>
        <w:t xml:space="preserve">, when you received the word of God</w:t>
      </w:r>
      <w:r>
        <w:rPr>
          <w:rStyle w:val="FootnoteReference"/>
        </w:rPr>
        <w:footnoteReference w:id="16158"/>
      </w:r>
      <w:r>
        <w:t xml:space="preserve"> who you heard of us, you received it not as the word of men, but as it is in truth, the word of God, who effectually</w:t>
      </w:r>
      <w:r>
        <w:rPr>
          <w:rStyle w:val="FootnoteReference"/>
        </w:rPr>
        <w:footnoteReference w:id="16159"/>
      </w:r>
      <w:r>
        <w:t xml:space="preserve"> works also in you that believe.</w:t>
      </w:r>
    </w:p>
    <w:p>
      <w:r>
        <w:rPr>
          <w:b/>
        </w:rPr>
        <w:t xml:space="preserve">14 </w:t>
      </w:r>
      <w:r>
        <w:t xml:space="preserve">For you, brothers, became</w:t>
      </w:r>
      <w:r>
        <w:rPr>
          <w:rStyle w:val="FootnoteReference"/>
        </w:rPr>
        <w:footnoteReference w:id="16160"/>
      </w:r>
      <w:r>
        <w:t xml:space="preserve"> followers of the assemblies of God who in Judea are in Christ Jesus</w:t>
      </w:r>
      <w:r>
        <w:rPr>
          <w:rStyle w:val="FootnoteReference"/>
        </w:rPr>
        <w:footnoteReference w:id="16161"/>
      </w:r>
      <w:r>
        <w:t xml:space="preserve">: for you also have suffered like things of your own countrymen, even</w:t>
      </w:r>
      <w:r>
        <w:rPr>
          <w:rStyle w:val="FootnoteReference"/>
        </w:rPr>
        <w:footnoteReference w:id="16162"/>
      </w:r>
      <w:r>
        <w:t xml:space="preserve"> as they have of the Jews</w:t>
      </w:r>
      <w:r>
        <w:rPr>
          <w:rStyle w:val="FootnoteReference"/>
        </w:rPr>
        <w:footnoteReference w:id="16163"/>
      </w:r>
      <w:r>
        <w:t xml:space="preserve">:</w:t>
      </w:r>
      <w:r>
        <w:rPr>
          <w:rStyle w:val="FootnoteReference"/>
        </w:rPr>
        <w:footnoteReference w:id="16164"/>
      </w:r>
      <w:r>
        <w:rPr>
          <w:rStyle w:val="FootnoteReference"/>
        </w:rPr>
        <w:footnoteReference w:id="16165"/>
      </w:r>
      <w:r>
        <w:rPr>
          <w:rStyle w:val="FootnoteReference"/>
        </w:rPr>
        <w:footnoteReference w:id="16166"/>
      </w:r>
    </w:p>
    <w:p>
      <w:r>
        <w:rPr>
          <w:b/>
        </w:rPr>
        <w:t xml:space="preserve">15 </w:t>
      </w:r>
      <w:r>
        <w:t xml:space="preserve">Who both killed</w:t>
      </w:r>
      <w:r>
        <w:rPr>
          <w:rStyle w:val="FootnoteReference"/>
        </w:rPr>
        <w:footnoteReference w:id="16167"/>
      </w:r>
      <w:r>
        <w:t xml:space="preserve"> the Lord Jesus, and their own prophets, and have persecuted us</w:t>
      </w:r>
      <w:r>
        <w:rPr>
          <w:rStyle w:val="FootnoteReference"/>
        </w:rPr>
        <w:footnoteReference w:id="16168"/>
      </w:r>
      <w:r>
        <w:t xml:space="preserve">; and they please</w:t>
      </w:r>
      <w:r>
        <w:rPr>
          <w:rStyle w:val="FootnoteReference"/>
        </w:rPr>
        <w:footnoteReference w:id="16169"/>
      </w:r>
      <w:r>
        <w:t xml:space="preserve"> not God, and are contrary</w:t>
      </w:r>
      <w:r>
        <w:rPr>
          <w:rStyle w:val="FootnoteReference"/>
        </w:rPr>
        <w:footnoteReference w:id="16170"/>
      </w:r>
      <w:r>
        <w:t xml:space="preserve"> to all men:</w:t>
      </w:r>
    </w:p>
    <w:p>
      <w:r>
        <w:rPr>
          <w:b/>
        </w:rPr>
        <w:t xml:space="preserve">16 </w:t>
      </w:r>
      <w:r>
        <w:t xml:space="preserve">Forbidding</w:t>
      </w:r>
      <w:r>
        <w:rPr>
          <w:rStyle w:val="FootnoteReference"/>
        </w:rPr>
        <w:footnoteReference w:id="16171"/>
      </w:r>
      <w:r>
        <w:t xml:space="preserve"> us to speak to the nations that</w:t>
      </w:r>
      <w:r>
        <w:rPr>
          <w:rStyle w:val="FootnoteReference"/>
        </w:rPr>
        <w:footnoteReference w:id="16172"/>
      </w:r>
      <w:r>
        <w:t xml:space="preserve"> they might be saved, to fill</w:t>
      </w:r>
      <w:r>
        <w:rPr>
          <w:rStyle w:val="FootnoteReference"/>
        </w:rPr>
        <w:footnoteReference w:id="16173"/>
      </w:r>
      <w:r>
        <w:t xml:space="preserve"> up their sins always: for the wrath has come upon them to the uttermost.</w:t>
      </w:r>
      <w:r>
        <w:rPr>
          <w:rStyle w:val="FootnoteReference"/>
        </w:rPr>
        <w:footnoteReference w:id="16174"/>
      </w:r>
    </w:p>
    <w:p>
      <w:r>
        <w:rPr>
          <w:b/>
        </w:rPr>
        <w:t xml:space="preserve">17 </w:t>
      </w:r>
      <w:r>
        <w:t xml:space="preserve">But we, brothers, being taken from you for a short time in presence</w:t>
      </w:r>
      <w:r>
        <w:rPr>
          <w:rStyle w:val="FootnoteReference"/>
        </w:rPr>
        <w:footnoteReference w:id="16175"/>
      </w:r>
      <w:r>
        <w:t xml:space="preserve">, not in heart, endeavoured</w:t>
      </w:r>
      <w:r>
        <w:rPr>
          <w:rStyle w:val="FootnoteReference"/>
        </w:rPr>
        <w:footnoteReference w:id="16176"/>
      </w:r>
      <w:r>
        <w:t xml:space="preserve"> the more abundantly to see your face with great desire.</w:t>
      </w:r>
    </w:p>
    <w:p>
      <w:r>
        <w:rPr>
          <w:b/>
        </w:rPr>
        <w:t xml:space="preserve">18 </w:t>
      </w:r>
      <w:r>
        <w:t xml:space="preserve">Therefore we would have come to you, even</w:t>
      </w:r>
      <w:r>
        <w:rPr>
          <w:rStyle w:val="FootnoteReference"/>
        </w:rPr>
        <w:footnoteReference w:id="16177"/>
      </w:r>
      <w:r>
        <w:t xml:space="preserve"> I Paul</w:t>
      </w:r>
      <w:r>
        <w:rPr>
          <w:rStyle w:val="FootnoteReference"/>
        </w:rPr>
        <w:footnoteReference w:id="16178"/>
      </w:r>
      <w:r>
        <w:t xml:space="preserve">, once</w:t>
      </w:r>
      <w:r>
        <w:rPr>
          <w:rStyle w:val="FootnoteReference"/>
        </w:rPr>
        <w:footnoteReference w:id="16179"/>
      </w:r>
      <w:r>
        <w:t xml:space="preserve"> and again; but Satan</w:t>
      </w:r>
      <w:r>
        <w:rPr>
          <w:rStyle w:val="FootnoteReference"/>
        </w:rPr>
        <w:footnoteReference w:id="16180"/>
      </w:r>
      <w:r>
        <w:t xml:space="preserve"> hindered us.</w:t>
      </w:r>
      <w:r>
        <w:rPr>
          <w:rStyle w:val="FootnoteReference"/>
        </w:rPr>
        <w:footnoteReference w:id="16181"/>
      </w:r>
    </w:p>
    <w:p>
      <w:r>
        <w:rPr>
          <w:b/>
        </w:rPr>
        <w:t xml:space="preserve">19 </w:t>
      </w:r>
      <w:r>
        <w:t xml:space="preserve">For what is our hope</w:t>
      </w:r>
      <w:r>
        <w:rPr>
          <w:rStyle w:val="FootnoteReference"/>
        </w:rPr>
        <w:footnoteReference w:id="16182"/>
      </w:r>
      <w:r>
        <w:t xml:space="preserve">, or joy, or crown</w:t>
      </w:r>
      <w:r>
        <w:rPr>
          <w:rStyle w:val="FootnoteReference"/>
        </w:rPr>
        <w:footnoteReference w:id="16183"/>
      </w:r>
      <w:r>
        <w:t xml:space="preserve"> of rejoicing</w:t>
      </w:r>
      <w:r>
        <w:rPr>
          <w:rStyle w:val="FootnoteReference"/>
        </w:rPr>
        <w:footnoteReference w:id="16184"/>
      </w:r>
      <w:r>
        <w:t xml:space="preserve">? Are not even you in the presence of our Lord</w:t>
      </w:r>
      <w:r>
        <w:rPr>
          <w:rStyle w:val="FootnoteReference"/>
        </w:rPr>
        <w:footnoteReference w:id="16185"/>
      </w:r>
      <w:r>
        <w:t xml:space="preserve"> Jesus Christ at his coming?</w:t>
      </w:r>
      <w:r>
        <w:rPr>
          <w:rStyle w:val="FootnoteReference"/>
        </w:rPr>
        <w:footnoteReference w:id="16186"/>
      </w:r>
      <w:r>
        <w:rPr>
          <w:rStyle w:val="FootnoteReference"/>
        </w:rPr>
        <w:footnoteReference w:id="16187"/>
      </w:r>
    </w:p>
    <w:p>
      <w:r>
        <w:rPr>
          <w:b/>
        </w:rPr>
        <w:t xml:space="preserve">20 </w:t>
      </w:r>
      <w:r>
        <w:t xml:space="preserve">For you are our glory and joy.</w:t>
      </w:r>
      <w:r>
        <w:rPr>
          <w:rStyle w:val="FootnoteReference"/>
        </w:rPr>
        <w:footnoteReference w:id="16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6189"/>
      </w:r>
      <w:r>
        <w:t xml:space="preserve"> we could no longer forbear, we thought</w:t>
      </w:r>
      <w:r>
        <w:rPr>
          <w:rStyle w:val="FootnoteReference"/>
        </w:rPr>
        <w:footnoteReference w:id="16190"/>
      </w:r>
      <w:r>
        <w:t xml:space="preserve"> it good to be left at Athens</w:t>
      </w:r>
      <w:r>
        <w:rPr>
          <w:rStyle w:val="FootnoteReference"/>
        </w:rPr>
        <w:footnoteReference w:id="16191"/>
      </w:r>
      <w:r>
        <w:t xml:space="preserve"> alone;</w:t>
      </w:r>
    </w:p>
    <w:p>
      <w:r>
        <w:rPr>
          <w:b/>
        </w:rPr>
        <w:t xml:space="preserve">2 </w:t>
      </w:r>
      <w:r>
        <w:t xml:space="preserve">And sent Timotheus</w:t>
      </w:r>
      <w:r>
        <w:rPr>
          <w:rStyle w:val="FootnoteReference"/>
        </w:rPr>
        <w:footnoteReference w:id="16192"/>
      </w:r>
      <w:r>
        <w:t xml:space="preserve">, our brother</w:t>
      </w:r>
      <w:r>
        <w:rPr>
          <w:rStyle w:val="FootnoteReference"/>
        </w:rPr>
        <w:footnoteReference w:id="16193"/>
      </w:r>
      <w:r>
        <w:t xml:space="preserve">, and minister of God, and our fellow labourer in the good news of Christ</w:t>
      </w:r>
      <w:r>
        <w:rPr>
          <w:rStyle w:val="FootnoteReference"/>
        </w:rPr>
        <w:footnoteReference w:id="16194"/>
      </w:r>
      <w:r>
        <w:t xml:space="preserve">, to establish</w:t>
      </w:r>
      <w:r>
        <w:rPr>
          <w:rStyle w:val="FootnoteReference"/>
        </w:rPr>
        <w:footnoteReference w:id="16195"/>
      </w:r>
      <w:r>
        <w:t xml:space="preserve"> you, and to comfort you concerning your faith:</w:t>
      </w:r>
      <w:r>
        <w:rPr>
          <w:rStyle w:val="FootnoteReference"/>
        </w:rPr>
        <w:footnoteReference w:id="16196"/>
      </w:r>
    </w:p>
    <w:p>
      <w:r>
        <w:rPr>
          <w:b/>
        </w:rPr>
        <w:t xml:space="preserve">3 </w:t>
      </w:r>
      <w:r>
        <w:t xml:space="preserve">That no one should be moved</w:t>
      </w:r>
      <w:r>
        <w:rPr>
          <w:rStyle w:val="FootnoteReference"/>
        </w:rPr>
        <w:footnoteReference w:id="16197"/>
      </w:r>
      <w:r>
        <w:t xml:space="preserve"> by these afflictions: for yourselves know that we are</w:t>
      </w:r>
      <w:r>
        <w:rPr>
          <w:rStyle w:val="FootnoteReference"/>
        </w:rPr>
        <w:footnoteReference w:id="16198"/>
      </w:r>
      <w:r>
        <w:t xml:space="preserve"> appointed to this.</w:t>
      </w:r>
    </w:p>
    <w:p>
      <w:r>
        <w:rPr>
          <w:b/>
        </w:rPr>
        <w:t xml:space="preserve">4 </w:t>
      </w:r>
      <w:r>
        <w:t xml:space="preserve">For truly, when we were with you, we told</w:t>
      </w:r>
      <w:r>
        <w:rPr>
          <w:rStyle w:val="FootnoteReference"/>
        </w:rPr>
        <w:footnoteReference w:id="16199"/>
      </w:r>
      <w:r>
        <w:t xml:space="preserve"> you before that we should suffer tribulation; even</w:t>
      </w:r>
      <w:r>
        <w:rPr>
          <w:rStyle w:val="FootnoteReference"/>
        </w:rPr>
        <w:footnoteReference w:id="16200"/>
      </w:r>
      <w:r>
        <w:t xml:space="preserve"> as it happened, and you know.</w:t>
      </w:r>
    </w:p>
    <w:p>
      <w:r>
        <w:rPr>
          <w:b/>
        </w:rPr>
        <w:t xml:space="preserve">5 </w:t>
      </w:r>
      <w:r>
        <w:t xml:space="preserve">For this cause, when</w:t>
      </w:r>
      <w:r>
        <w:rPr>
          <w:rStyle w:val="FootnoteReference"/>
        </w:rPr>
        <w:footnoteReference w:id="16201"/>
      </w:r>
      <w:r>
        <w:t xml:space="preserve"> I could no longer forbear, I sent</w:t>
      </w:r>
      <w:r>
        <w:rPr>
          <w:rStyle w:val="FootnoteReference"/>
        </w:rPr>
        <w:footnoteReference w:id="16202"/>
      </w:r>
      <w:r>
        <w:t xml:space="preserve"> to know your faith, lest</w:t>
      </w:r>
      <w:r>
        <w:rPr>
          <w:rStyle w:val="FootnoteReference"/>
        </w:rPr>
        <w:footnoteReference w:id="16203"/>
      </w:r>
      <w:r>
        <w:t xml:space="preserve"> by some means the tempter have tempted you, and our</w:t>
      </w:r>
      <w:r>
        <w:rPr>
          <w:rStyle w:val="FootnoteReference"/>
        </w:rPr>
        <w:footnoteReference w:id="16204"/>
      </w:r>
      <w:r>
        <w:t xml:space="preserve"> labor be in vain.</w:t>
      </w:r>
    </w:p>
    <w:p>
      <w:r>
        <w:rPr>
          <w:b/>
        </w:rPr>
        <w:t xml:space="preserve">6 </w:t>
      </w:r>
      <w:r>
        <w:t xml:space="preserve">But now when</w:t>
      </w:r>
      <w:r>
        <w:rPr>
          <w:rStyle w:val="FootnoteReference"/>
        </w:rPr>
        <w:footnoteReference w:id="16205"/>
      </w:r>
      <w:r>
        <w:t xml:space="preserve"> Timotheus came from you to us, and brought</w:t>
      </w:r>
      <w:r>
        <w:rPr>
          <w:rStyle w:val="FootnoteReference"/>
        </w:rPr>
        <w:footnoteReference w:id="16206"/>
      </w:r>
      <w:r>
        <w:t xml:space="preserve"> us good tidings of your faith</w:t>
      </w:r>
      <w:r>
        <w:rPr>
          <w:rStyle w:val="FootnoteReference"/>
        </w:rPr>
        <w:footnoteReference w:id="16207"/>
      </w:r>
      <w:r>
        <w:t xml:space="preserve"> and love, and that</w:t>
      </w:r>
      <w:r>
        <w:rPr>
          <w:rStyle w:val="FootnoteReference"/>
        </w:rPr>
        <w:footnoteReference w:id="16208"/>
      </w:r>
      <w:r>
        <w:t xml:space="preserve"> you have good remembrance of us always, desiring</w:t>
      </w:r>
      <w:r>
        <w:rPr>
          <w:rStyle w:val="FootnoteReference"/>
        </w:rPr>
        <w:footnoteReference w:id="16209"/>
      </w:r>
      <w:r>
        <w:t xml:space="preserve"> greatly to see us, as we also to see you:</w:t>
      </w:r>
    </w:p>
    <w:p>
      <w:r>
        <w:rPr>
          <w:b/>
        </w:rPr>
        <w:t xml:space="preserve">7 </w:t>
      </w:r>
      <w:r>
        <w:t xml:space="preserve">Therefore, brothers, we were</w:t>
      </w:r>
      <w:r>
        <w:rPr>
          <w:rStyle w:val="FootnoteReference"/>
        </w:rPr>
        <w:footnoteReference w:id="16210"/>
      </w:r>
      <w:r>
        <w:t xml:space="preserve"> comforted over you in all</w:t>
      </w:r>
      <w:r>
        <w:rPr>
          <w:rStyle w:val="FootnoteReference"/>
        </w:rPr>
        <w:footnoteReference w:id="16211"/>
      </w:r>
      <w:r>
        <w:t xml:space="preserve"> our affliction and distress by your faith:</w:t>
      </w:r>
    </w:p>
    <w:p>
      <w:r>
        <w:rPr>
          <w:b/>
        </w:rPr>
        <w:t xml:space="preserve">8 </w:t>
      </w:r>
      <w:r>
        <w:t xml:space="preserve">For now we live</w:t>
      </w:r>
      <w:r>
        <w:rPr>
          <w:rStyle w:val="FootnoteReference"/>
        </w:rPr>
        <w:footnoteReference w:id="16212"/>
      </w:r>
      <w:r>
        <w:t xml:space="preserve">, if you stand fast in the Lord.</w:t>
      </w:r>
      <w:r>
        <w:rPr>
          <w:rStyle w:val="FootnoteReference"/>
        </w:rPr>
        <w:footnoteReference w:id="16213"/>
      </w:r>
    </w:p>
    <w:p>
      <w:r>
        <w:rPr>
          <w:b/>
        </w:rPr>
        <w:t xml:space="preserve">9 </w:t>
      </w:r>
      <w:r>
        <w:t xml:space="preserve">For what</w:t>
      </w:r>
      <w:r>
        <w:rPr>
          <w:rStyle w:val="FootnoteReference"/>
        </w:rPr>
        <w:footnoteReference w:id="16214"/>
      </w:r>
      <w:r>
        <w:t xml:space="preserve"> thanks can we render to God again for you, for all the joy with which we joy for your sakes before</w:t>
      </w:r>
      <w:r>
        <w:rPr>
          <w:rStyle w:val="FootnoteReference"/>
        </w:rPr>
        <w:footnoteReference w:id="16215"/>
      </w:r>
      <w:r>
        <w:t xml:space="preserve"> our God;</w:t>
      </w:r>
      <w:r>
        <w:rPr>
          <w:rStyle w:val="FootnoteReference"/>
        </w:rPr>
        <w:footnoteReference w:id="16216"/>
      </w:r>
    </w:p>
    <w:p>
      <w:r>
        <w:rPr>
          <w:b/>
        </w:rPr>
        <w:t xml:space="preserve">10 </w:t>
      </w:r>
      <w:r>
        <w:t xml:space="preserve">Night</w:t>
      </w:r>
      <w:r>
        <w:rPr>
          <w:rStyle w:val="FootnoteReference"/>
        </w:rPr>
        <w:footnoteReference w:id="16217"/>
      </w:r>
      <w:r>
        <w:t xml:space="preserve"> and day praying</w:t>
      </w:r>
      <w:r>
        <w:rPr>
          <w:rStyle w:val="FootnoteReference"/>
        </w:rPr>
        <w:footnoteReference w:id="16218"/>
      </w:r>
      <w:r>
        <w:t xml:space="preserve"> exceedingly that we might see your face, and might perfect</w:t>
      </w:r>
      <w:r>
        <w:rPr>
          <w:rStyle w:val="FootnoteReference"/>
        </w:rPr>
        <w:footnoteReference w:id="16219"/>
      </w:r>
      <w:r>
        <w:t xml:space="preserve"> that which is lacking in your faith?</w:t>
      </w:r>
    </w:p>
    <w:p>
      <w:r>
        <w:rPr>
          <w:b/>
        </w:rPr>
        <w:t xml:space="preserve">11 </w:t>
      </w:r>
      <w:r>
        <w:t xml:space="preserve">Now God himself and our Father, and our Lord</w:t>
      </w:r>
      <w:r>
        <w:rPr>
          <w:rStyle w:val="FootnoteReference"/>
        </w:rPr>
        <w:footnoteReference w:id="16220"/>
      </w:r>
      <w:r>
        <w:t xml:space="preserve"> Jesus</w:t>
      </w:r>
      <w:r>
        <w:rPr>
          <w:rStyle w:val="FootnoteReference"/>
        </w:rPr>
        <w:footnoteReference w:id="16221"/>
      </w:r>
      <w:r>
        <w:t xml:space="preserve"> Christ, direct our way</w:t>
      </w:r>
      <w:r>
        <w:rPr>
          <w:rStyle w:val="FootnoteReference"/>
        </w:rPr>
        <w:footnoteReference w:id="16222"/>
      </w:r>
      <w:r>
        <w:t xml:space="preserve"> to you.</w:t>
      </w:r>
      <w:r>
        <w:rPr>
          <w:rStyle w:val="FootnoteReference"/>
        </w:rPr>
        <w:footnoteReference w:id="16223"/>
      </w:r>
    </w:p>
    <w:p>
      <w:r>
        <w:rPr>
          <w:b/>
        </w:rPr>
        <w:t xml:space="preserve">12 </w:t>
      </w:r>
      <w:r>
        <w:t xml:space="preserve">And the Lord</w:t>
      </w:r>
      <w:r>
        <w:rPr>
          <w:rStyle w:val="FootnoteReference"/>
        </w:rPr>
        <w:footnoteReference w:id="16224"/>
      </w:r>
      <w:r>
        <w:t xml:space="preserve"> make you to increase and abound</w:t>
      </w:r>
      <w:r>
        <w:rPr>
          <w:rStyle w:val="FootnoteReference"/>
        </w:rPr>
        <w:footnoteReference w:id="16225"/>
      </w:r>
      <w:r>
        <w:t xml:space="preserve"> in love</w:t>
      </w:r>
      <w:r>
        <w:rPr>
          <w:rStyle w:val="FootnoteReference"/>
        </w:rPr>
        <w:footnoteReference w:id="16226"/>
      </w:r>
      <w:r>
        <w:t xml:space="preserve"> one toward another, and toward all men, even</w:t>
      </w:r>
      <w:r>
        <w:rPr>
          <w:rStyle w:val="FootnoteReference"/>
        </w:rPr>
        <w:footnoteReference w:id="16227"/>
      </w:r>
      <w:r>
        <w:t xml:space="preserve"> as we do toward you:</w:t>
      </w:r>
    </w:p>
    <w:p>
      <w:r>
        <w:rPr>
          <w:b/>
        </w:rPr>
        <w:t xml:space="preserve">13 </w:t>
      </w:r>
      <w:r>
        <w:t xml:space="preserve">To the end he may</w:t>
      </w:r>
      <w:r>
        <w:rPr>
          <w:rStyle w:val="FootnoteReference"/>
        </w:rPr>
        <w:footnoteReference w:id="16228"/>
      </w:r>
      <w:r>
        <w:t xml:space="preserve"> establish your hearts blameless in holiness before</w:t>
      </w:r>
      <w:r>
        <w:rPr>
          <w:rStyle w:val="FootnoteReference"/>
        </w:rPr>
        <w:footnoteReference w:id="16229"/>
      </w:r>
      <w:r>
        <w:t xml:space="preserve"> God, even our Father, at the</w:t>
      </w:r>
      <w:r>
        <w:rPr>
          <w:rStyle w:val="FootnoteReference"/>
        </w:rPr>
        <w:footnoteReference w:id="16230"/>
      </w:r>
      <w:r>
        <w:t xml:space="preserve"> coming of our Lord Jesus Christ with</w:t>
      </w:r>
      <w:r>
        <w:rPr>
          <w:rStyle w:val="FootnoteReference"/>
        </w:rPr>
        <w:footnoteReference w:id="16231"/>
      </w:r>
      <w:r>
        <w:t xml:space="preserve"> all his holy ones.</w:t>
      </w:r>
      <w:r>
        <w:rPr>
          <w:rStyle w:val="FootnoteReference"/>
        </w:rPr>
        <w:footnoteReference w:id="162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6233"/>
      </w:r>
      <w:r>
        <w:t xml:space="preserve"> Lord Jesus</w:t>
      </w:r>
      <w:r>
        <w:rPr>
          <w:rStyle w:val="FootnoteReference"/>
        </w:rPr>
        <w:footnoteReference w:id="16234"/>
      </w:r>
      <w:r>
        <w:t xml:space="preserve">, that as you have received of us how you ought to walk and to please</w:t>
      </w:r>
      <w:r>
        <w:rPr>
          <w:rStyle w:val="FootnoteReference"/>
        </w:rPr>
        <w:footnoteReference w:id="16235"/>
      </w:r>
      <w:r>
        <w:t xml:space="preserve"> God, so you would abound more and more.</w:t>
      </w:r>
      <w:r>
        <w:rPr>
          <w:rStyle w:val="FootnoteReference"/>
        </w:rPr>
        <w:footnoteReference w:id="16236"/>
      </w:r>
      <w:r>
        <w:rPr>
          <w:rStyle w:val="FootnoteReference"/>
        </w:rPr>
        <w:footnoteReference w:id="16237"/>
      </w:r>
      <w:r>
        <w:rPr>
          <w:rStyle w:val="FootnoteReference"/>
        </w:rPr>
        <w:footnoteReference w:id="16238"/>
      </w:r>
      <w:r>
        <w:rPr>
          <w:rStyle w:val="FootnoteReference"/>
        </w:rPr>
        <w:footnoteReference w:id="16239"/>
      </w:r>
    </w:p>
    <w:p>
      <w:r>
        <w:rPr>
          <w:b/>
        </w:rPr>
        <w:t xml:space="preserve">2 </w:t>
      </w:r>
      <w:r>
        <w:t xml:space="preserve">For you know what commandments we gave you by the Lord Jesus.</w:t>
      </w:r>
      <w:r>
        <w:rPr>
          <w:rStyle w:val="FootnoteReference"/>
        </w:rPr>
        <w:footnoteReference w:id="16240"/>
      </w:r>
    </w:p>
    <w:p>
      <w:r>
        <w:rPr>
          <w:b/>
        </w:rPr>
        <w:t xml:space="preserve">3 </w:t>
      </w:r>
      <w:r>
        <w:t xml:space="preserve">For this</w:t>
      </w:r>
      <w:r>
        <w:rPr>
          <w:rStyle w:val="FootnoteReference"/>
        </w:rPr>
        <w:footnoteReference w:id="16241"/>
      </w:r>
      <w:r>
        <w:t xml:space="preserve"> is the will of God, even your</w:t>
      </w:r>
      <w:r>
        <w:rPr>
          <w:rStyle w:val="FootnoteReference"/>
        </w:rPr>
        <w:footnoteReference w:id="16242"/>
      </w:r>
      <w:r>
        <w:t xml:space="preserve"> sanctification, that</w:t>
      </w:r>
      <w:r>
        <w:rPr>
          <w:rStyle w:val="FootnoteReference"/>
        </w:rPr>
        <w:footnoteReference w:id="16243"/>
      </w:r>
      <w:r>
        <w:t xml:space="preserve"> you should abstain from sexual immorality:</w:t>
      </w:r>
    </w:p>
    <w:p>
      <w:r>
        <w:rPr>
          <w:b/>
        </w:rPr>
        <w:t xml:space="preserve">4 </w:t>
      </w:r>
      <w:r>
        <w:t xml:space="preserve">That every one of you should</w:t>
      </w:r>
      <w:r>
        <w:rPr>
          <w:rStyle w:val="FootnoteReference"/>
        </w:rPr>
        <w:footnoteReference w:id="16244"/>
      </w:r>
      <w:r>
        <w:t xml:space="preserve"> know how to possess his vessel in sanctification and honor;</w:t>
      </w:r>
      <w:r>
        <w:rPr>
          <w:rStyle w:val="FootnoteReference"/>
        </w:rPr>
        <w:footnoteReference w:id="16245"/>
      </w:r>
      <w:r>
        <w:rPr>
          <w:rStyle w:val="FootnoteReference"/>
        </w:rPr>
        <w:footnoteReference w:id="16246"/>
      </w:r>
    </w:p>
    <w:p>
      <w:r>
        <w:rPr>
          <w:b/>
        </w:rPr>
        <w:t xml:space="preserve">5 </w:t>
      </w:r>
      <w:r>
        <w:t xml:space="preserve">Not in the</w:t>
      </w:r>
      <w:r>
        <w:rPr>
          <w:rStyle w:val="FootnoteReference"/>
        </w:rPr>
        <w:footnoteReference w:id="16247"/>
      </w:r>
      <w:r>
        <w:t xml:space="preserve"> lust of desire, even as the</w:t>
      </w:r>
      <w:r>
        <w:rPr>
          <w:rStyle w:val="FootnoteReference"/>
        </w:rPr>
        <w:footnoteReference w:id="16248"/>
      </w:r>
      <w:r>
        <w:t xml:space="preserve"> nations which do not know</w:t>
      </w:r>
      <w:r>
        <w:rPr>
          <w:rStyle w:val="FootnoteReference"/>
        </w:rPr>
        <w:footnoteReference w:id="16249"/>
      </w:r>
      <w:r>
        <w:t xml:space="preserve"> God:</w:t>
      </w:r>
    </w:p>
    <w:p>
      <w:r>
        <w:rPr>
          <w:b/>
        </w:rPr>
        <w:t xml:space="preserve">6 </w:t>
      </w:r>
      <w:r>
        <w:t xml:space="preserve">That no one go beyond and defraud</w:t>
      </w:r>
      <w:r>
        <w:rPr>
          <w:rStyle w:val="FootnoteReference"/>
        </w:rPr>
        <w:footnoteReference w:id="16250"/>
      </w:r>
      <w:r>
        <w:t xml:space="preserve"> his brother in any matter: because that the Lord</w:t>
      </w:r>
      <w:r>
        <w:rPr>
          <w:rStyle w:val="FootnoteReference"/>
        </w:rPr>
        <w:footnoteReference w:id="16251"/>
      </w:r>
      <w:r>
        <w:t xml:space="preserve"> is the avenger of all such, as we</w:t>
      </w:r>
      <w:r>
        <w:rPr>
          <w:rStyle w:val="FootnoteReference"/>
        </w:rPr>
        <w:footnoteReference w:id="16252"/>
      </w:r>
      <w:r>
        <w:t xml:space="preserve"> also have forewarned you and testified.</w:t>
      </w:r>
      <w:r>
        <w:rPr>
          <w:rStyle w:val="FootnoteReference"/>
        </w:rPr>
        <w:footnoteReference w:id="16253"/>
      </w:r>
    </w:p>
    <w:p>
      <w:r>
        <w:rPr>
          <w:b/>
        </w:rPr>
        <w:t xml:space="preserve">7 </w:t>
      </w:r>
      <w:r>
        <w:t xml:space="preserve">For God has not called us to uncleanness</w:t>
      </w:r>
      <w:r>
        <w:rPr>
          <w:rStyle w:val="FootnoteReference"/>
        </w:rPr>
        <w:footnoteReference w:id="16254"/>
      </w:r>
      <w:r>
        <w:t xml:space="preserve">, but to holiness.</w:t>
      </w:r>
      <w:r>
        <w:rPr>
          <w:rStyle w:val="FootnoteReference"/>
        </w:rPr>
        <w:footnoteReference w:id="16255"/>
      </w:r>
    </w:p>
    <w:p>
      <w:r>
        <w:rPr>
          <w:b/>
        </w:rPr>
        <w:t xml:space="preserve">8 </w:t>
      </w:r>
      <w:r>
        <w:t xml:space="preserve">He therefore that despises, despises not man, but God, who has also given to us his holy Spirit.</w:t>
      </w:r>
      <w:r>
        <w:rPr>
          <w:rStyle w:val="FootnoteReference"/>
        </w:rPr>
        <w:footnoteReference w:id="16256"/>
      </w:r>
      <w:r>
        <w:rPr>
          <w:rStyle w:val="FootnoteReference"/>
        </w:rPr>
        <w:footnoteReference w:id="16257"/>
      </w:r>
      <w:r>
        <w:rPr>
          <w:rStyle w:val="FootnoteReference"/>
        </w:rPr>
        <w:footnoteReference w:id="16258"/>
      </w:r>
    </w:p>
    <w:p>
      <w:r>
        <w:rPr>
          <w:b/>
        </w:rPr>
        <w:t xml:space="preserve">9 </w:t>
      </w:r>
      <w:r>
        <w:t xml:space="preserve">But as concerning brotherly love you need not that I write to you: for you yourselves are taught of God to love one another.</w:t>
      </w:r>
      <w:r>
        <w:rPr>
          <w:rStyle w:val="FootnoteReference"/>
        </w:rPr>
        <w:footnoteReference w:id="16259"/>
      </w:r>
      <w:r>
        <w:rPr>
          <w:rStyle w:val="FootnoteReference"/>
        </w:rPr>
        <w:footnoteReference w:id="16260"/>
      </w:r>
      <w:r>
        <w:rPr>
          <w:rStyle w:val="FootnoteReference"/>
        </w:rPr>
        <w:footnoteReference w:id="16261"/>
      </w:r>
    </w:p>
    <w:p>
      <w:r>
        <w:rPr>
          <w:b/>
        </w:rPr>
        <w:t xml:space="preserve">10 </w:t>
      </w:r>
      <w:r>
        <w:t xml:space="preserve">And indeed you do it toward all the</w:t>
      </w:r>
      <w:r>
        <w:rPr>
          <w:rStyle w:val="FootnoteReference"/>
        </w:rPr>
        <w:footnoteReference w:id="16262"/>
      </w:r>
      <w:r>
        <w:t xml:space="preserve"> brothers which are in all Macedonia</w:t>
      </w:r>
      <w:r>
        <w:rPr>
          <w:rStyle w:val="FootnoteReference"/>
        </w:rPr>
        <w:footnoteReference w:id="16263"/>
      </w:r>
      <w:r>
        <w:t xml:space="preserve">: but we plead to you, brothers, that you increase more and more;</w:t>
      </w:r>
      <w:r>
        <w:rPr>
          <w:rStyle w:val="FootnoteReference"/>
        </w:rPr>
        <w:footnoteReference w:id="16264"/>
      </w:r>
    </w:p>
    <w:p>
      <w:r>
        <w:rPr>
          <w:b/>
        </w:rPr>
        <w:t xml:space="preserve">11 </w:t>
      </w:r>
      <w:r>
        <w:t xml:space="preserve">And that</w:t>
      </w:r>
      <w:r>
        <w:rPr>
          <w:rStyle w:val="FootnoteReference"/>
        </w:rPr>
        <w:footnoteReference w:id="16265"/>
      </w:r>
      <w:r>
        <w:t xml:space="preserve"> you study</w:t>
      </w:r>
      <w:r>
        <w:rPr>
          <w:rStyle w:val="FootnoteReference"/>
        </w:rPr>
        <w:footnoteReference w:id="16266"/>
      </w:r>
      <w:r>
        <w:t xml:space="preserve"> to be quiet, and to do</w:t>
      </w:r>
      <w:r>
        <w:rPr>
          <w:rStyle w:val="FootnoteReference"/>
        </w:rPr>
        <w:footnoteReference w:id="16267"/>
      </w:r>
      <w:r>
        <w:t xml:space="preserve"> your own business, and to work</w:t>
      </w:r>
      <w:r>
        <w:rPr>
          <w:rStyle w:val="FootnoteReference"/>
        </w:rPr>
        <w:footnoteReference w:id="16268"/>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6269"/>
      </w:r>
      <w:r>
        <w:t xml:space="preserve">.</w:t>
      </w:r>
      <w:r>
        <w:rPr>
          <w:rStyle w:val="FootnoteReference"/>
        </w:rPr>
        <w:footnoteReference w:id="16270"/>
      </w:r>
      <w:r>
        <w:rPr>
          <w:rStyle w:val="FootnoteReference"/>
        </w:rPr>
        <w:footnoteReference w:id="16271"/>
      </w:r>
    </w:p>
    <w:p>
      <w:r>
        <w:rPr>
          <w:b/>
        </w:rPr>
        <w:t xml:space="preserve">13 </w:t>
      </w:r>
      <w:r>
        <w:t xml:space="preserve">But I would</w:t>
      </w:r>
      <w:r>
        <w:rPr>
          <w:rStyle w:val="FootnoteReference"/>
        </w:rPr>
        <w:footnoteReference w:id="16272"/>
      </w:r>
      <w:r>
        <w:t xml:space="preserve"> not have you to be ignorant, brothers, concerning those who are asleep, that you sorrow not, even as others which have</w:t>
      </w:r>
      <w:r>
        <w:rPr>
          <w:rStyle w:val="FootnoteReference"/>
        </w:rPr>
        <w:footnoteReference w:id="16273"/>
      </w:r>
      <w:r>
        <w:t xml:space="preserve"> no hope.</w:t>
      </w:r>
      <w:r>
        <w:rPr>
          <w:rStyle w:val="FootnoteReference"/>
        </w:rPr>
        <w:footnoteReference w:id="16274"/>
      </w:r>
      <w:r>
        <w:rPr>
          <w:rStyle w:val="FootnoteReference"/>
        </w:rPr>
        <w:footnoteReference w:id="16275"/>
      </w:r>
    </w:p>
    <w:p>
      <w:r>
        <w:rPr>
          <w:b/>
        </w:rPr>
        <w:t xml:space="preserve">14 </w:t>
      </w:r>
      <w:r>
        <w:t xml:space="preserve">For if we</w:t>
      </w:r>
      <w:r>
        <w:rPr>
          <w:rStyle w:val="FootnoteReference"/>
        </w:rPr>
        <w:footnoteReference w:id="16276"/>
      </w:r>
      <w:r>
        <w:t xml:space="preserve"> believe that Jesus died and rose again, even so those also who sleep</w:t>
      </w:r>
      <w:r>
        <w:rPr>
          <w:rStyle w:val="FootnoteReference"/>
        </w:rPr>
        <w:footnoteReference w:id="16277"/>
      </w:r>
      <w:r>
        <w:t xml:space="preserve"> in Jesus will God bring with him.</w:t>
      </w:r>
      <w:r>
        <w:rPr>
          <w:rStyle w:val="FootnoteReference"/>
        </w:rPr>
        <w:footnoteReference w:id="16278"/>
      </w:r>
    </w:p>
    <w:p>
      <w:r>
        <w:rPr>
          <w:b/>
        </w:rPr>
        <w:t xml:space="preserve">15 </w:t>
      </w:r>
      <w:r>
        <w:t xml:space="preserve">For this we say to you by the</w:t>
      </w:r>
      <w:r>
        <w:rPr>
          <w:rStyle w:val="FootnoteReference"/>
        </w:rPr>
        <w:footnoteReference w:id="16279"/>
      </w:r>
      <w:r>
        <w:t xml:space="preserve"> word of the Lord, that we which are</w:t>
      </w:r>
      <w:r>
        <w:rPr>
          <w:rStyle w:val="FootnoteReference"/>
        </w:rPr>
        <w:footnoteReference w:id="16280"/>
      </w:r>
      <w:r>
        <w:t xml:space="preserve"> alive and remain to the coming of the Lord shall not prevent</w:t>
      </w:r>
      <w:r>
        <w:rPr>
          <w:rStyle w:val="FootnoteReference"/>
        </w:rPr>
        <w:footnoteReference w:id="16281"/>
      </w:r>
      <w:r>
        <w:t xml:space="preserve"> those who are asleep</w:t>
      </w:r>
      <w:r>
        <w:rPr>
          <w:rStyle w:val="FootnoteReference"/>
        </w:rPr>
        <w:footnoteReference w:id="16282"/>
      </w:r>
      <w:r>
        <w:t xml:space="preserve">.</w:t>
      </w:r>
    </w:p>
    <w:p>
      <w:r>
        <w:rPr>
          <w:b/>
        </w:rPr>
        <w:t xml:space="preserve">16 </w:t>
      </w:r>
      <w:r>
        <w:t xml:space="preserve">For the Lord</w:t>
      </w:r>
      <w:r>
        <w:rPr>
          <w:rStyle w:val="FootnoteReference"/>
        </w:rPr>
        <w:footnoteReference w:id="16283"/>
      </w:r>
      <w:r>
        <w:t xml:space="preserve"> himself shall descend from heaven with a</w:t>
      </w:r>
      <w:r>
        <w:rPr>
          <w:rStyle w:val="FootnoteReference"/>
        </w:rPr>
        <w:footnoteReference w:id="16284"/>
      </w:r>
      <w:r>
        <w:t xml:space="preserve"> shout, with the voice of the archangel</w:t>
      </w:r>
      <w:r>
        <w:rPr>
          <w:rStyle w:val="FootnoteReference"/>
        </w:rPr>
        <w:footnoteReference w:id="16285"/>
      </w:r>
      <w:r>
        <w:t xml:space="preserve">, and with the trump</w:t>
      </w:r>
      <w:r>
        <w:rPr>
          <w:rStyle w:val="FootnoteReference"/>
        </w:rPr>
        <w:footnoteReference w:id="16286"/>
      </w:r>
      <w:r>
        <w:t xml:space="preserve"> of God: and the</w:t>
      </w:r>
      <w:r>
        <w:rPr>
          <w:rStyle w:val="FootnoteReference"/>
        </w:rPr>
        <w:footnoteReference w:id="16287"/>
      </w:r>
      <w:r>
        <w:t xml:space="preserve"> dead in Christ</w:t>
      </w:r>
      <w:r>
        <w:rPr>
          <w:rStyle w:val="FootnoteReference"/>
        </w:rPr>
        <w:footnoteReference w:id="16288"/>
      </w:r>
      <w:r>
        <w:t xml:space="preserve"> shall rise first:</w:t>
      </w:r>
    </w:p>
    <w:p>
      <w:r>
        <w:rPr>
          <w:b/>
        </w:rPr>
        <w:t xml:space="preserve">17 </w:t>
      </w:r>
      <w:r>
        <w:t xml:space="preserve">Then we which</w:t>
      </w:r>
      <w:r>
        <w:rPr>
          <w:rStyle w:val="FootnoteReference"/>
        </w:rPr>
        <w:footnoteReference w:id="16289"/>
      </w:r>
      <w:r>
        <w:t xml:space="preserve"> are alive and remain shall be caught</w:t>
      </w:r>
      <w:r>
        <w:rPr>
          <w:rStyle w:val="FootnoteReference"/>
        </w:rPr>
        <w:footnoteReference w:id="16290"/>
      </w:r>
      <w:r>
        <w:t xml:space="preserve"> up together with them in the</w:t>
      </w:r>
      <w:r>
        <w:rPr>
          <w:rStyle w:val="FootnoteReference"/>
        </w:rPr>
        <w:footnoteReference w:id="16291"/>
      </w:r>
      <w:r>
        <w:t xml:space="preserve"> clouds, to meet the Lord in the air: and so</w:t>
      </w:r>
      <w:r>
        <w:rPr>
          <w:rStyle w:val="FootnoteReference"/>
        </w:rPr>
        <w:footnoteReference w:id="16292"/>
      </w:r>
      <w:r>
        <w:t xml:space="preserve"> shall we ever be with the Lord.</w:t>
      </w:r>
    </w:p>
    <w:p>
      <w:r>
        <w:rPr>
          <w:b/>
        </w:rPr>
        <w:t xml:space="preserve">18 </w:t>
      </w:r>
      <w:r>
        <w:t xml:space="preserve">Therefore comfort</w:t>
      </w:r>
      <w:r>
        <w:rPr>
          <w:rStyle w:val="FootnoteReference"/>
        </w:rPr>
        <w:footnoteReference w:id="16293"/>
      </w:r>
      <w:r>
        <w:t xml:space="preserve"> one another with these words.</w:t>
      </w:r>
      <w:r>
        <w:rPr>
          <w:rStyle w:val="FootnoteReference"/>
        </w:rPr>
        <w:footnoteReference w:id="162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6295"/>
      </w:r>
      <w:r>
        <w:t xml:space="preserve"> and the seasons, brothers, you have no need that I write to you.</w:t>
      </w:r>
      <w:r>
        <w:rPr>
          <w:rStyle w:val="FootnoteReference"/>
        </w:rPr>
        <w:footnoteReference w:id="16296"/>
      </w:r>
    </w:p>
    <w:p>
      <w:r>
        <w:rPr>
          <w:b/>
        </w:rPr>
        <w:t xml:space="preserve">2 </w:t>
      </w:r>
      <w:r>
        <w:t xml:space="preserve">For yourselves know</w:t>
      </w:r>
      <w:r>
        <w:rPr>
          <w:rStyle w:val="FootnoteReference"/>
        </w:rPr>
        <w:footnoteReference w:id="16297"/>
      </w:r>
      <w:r>
        <w:t xml:space="preserve"> perfectly that the day</w:t>
      </w:r>
      <w:r>
        <w:rPr>
          <w:rStyle w:val="FootnoteReference"/>
        </w:rPr>
        <w:footnoteReference w:id="16298"/>
      </w:r>
      <w:r>
        <w:t xml:space="preserve"> of the Lord so comes as a thief in the night.</w:t>
      </w:r>
    </w:p>
    <w:p>
      <w:r>
        <w:rPr>
          <w:b/>
        </w:rPr>
        <w:t xml:space="preserve">3 </w:t>
      </w:r>
      <w:r>
        <w:t xml:space="preserve">For when they shall say, Peace</w:t>
      </w:r>
      <w:r>
        <w:rPr>
          <w:rStyle w:val="FootnoteReference"/>
        </w:rPr>
        <w:footnoteReference w:id="16299"/>
      </w:r>
      <w:r>
        <w:t xml:space="preserve"> and safety; then</w:t>
      </w:r>
      <w:r>
        <w:rPr>
          <w:rStyle w:val="FootnoteReference"/>
        </w:rPr>
        <w:footnoteReference w:id="16300"/>
      </w:r>
      <w:r>
        <w:t xml:space="preserve"> sudden destruction comes upon them, as travail upon a woman with child; and they</w:t>
      </w:r>
      <w:r>
        <w:rPr>
          <w:rStyle w:val="FootnoteReference"/>
        </w:rPr>
        <w:footnoteReference w:id="16301"/>
      </w:r>
      <w:r>
        <w:t xml:space="preserve"> shall not escape.</w:t>
      </w:r>
      <w:r>
        <w:rPr>
          <w:rStyle w:val="FootnoteReference"/>
        </w:rPr>
        <w:footnoteReference w:id="16302"/>
      </w:r>
    </w:p>
    <w:p>
      <w:r>
        <w:rPr>
          <w:b/>
        </w:rPr>
        <w:t xml:space="preserve">4 </w:t>
      </w:r>
      <w:r>
        <w:t xml:space="preserve">But you, brothers, are not in darkness, that that day should overtake</w:t>
      </w:r>
      <w:r>
        <w:rPr>
          <w:rStyle w:val="FootnoteReference"/>
        </w:rPr>
        <w:footnoteReference w:id="16303"/>
      </w:r>
      <w:r>
        <w:t xml:space="preserve"> you as a thief.</w:t>
      </w:r>
      <w:r>
        <w:rPr>
          <w:rStyle w:val="FootnoteReference"/>
        </w:rPr>
        <w:footnoteReference w:id="16304"/>
      </w:r>
    </w:p>
    <w:p>
      <w:r>
        <w:rPr>
          <w:b/>
        </w:rPr>
        <w:t xml:space="preserve">5 </w:t>
      </w:r>
      <w:r>
        <w:t xml:space="preserve">You are all the children of light, and the children of the day: we are not of the night, nor of darkness.</w:t>
      </w:r>
      <w:r>
        <w:rPr>
          <w:rStyle w:val="FootnoteReference"/>
        </w:rPr>
        <w:footnoteReference w:id="16305"/>
      </w:r>
    </w:p>
    <w:p>
      <w:r>
        <w:rPr>
          <w:b/>
        </w:rPr>
        <w:t xml:space="preserve">6 </w:t>
      </w:r>
      <w:r>
        <w:t xml:space="preserve">Therefore let us not</w:t>
      </w:r>
      <w:r>
        <w:rPr>
          <w:rStyle w:val="FootnoteReference"/>
        </w:rPr>
        <w:footnoteReference w:id="16306"/>
      </w:r>
      <w:r>
        <w:t xml:space="preserve"> sleep, as do others; but let us watch</w:t>
      </w:r>
      <w:r>
        <w:rPr>
          <w:rStyle w:val="FootnoteReference"/>
        </w:rPr>
        <w:footnoteReference w:id="16307"/>
      </w:r>
      <w:r>
        <w:t xml:space="preserve"> and be sober</w:t>
      </w:r>
      <w:r>
        <w:rPr>
          <w:rStyle w:val="FootnoteReference"/>
        </w:rPr>
        <w:footnoteReference w:id="16308"/>
      </w:r>
      <w:r>
        <w:t xml:space="preserve">.</w:t>
      </w:r>
    </w:p>
    <w:p>
      <w:r>
        <w:rPr>
          <w:b/>
        </w:rPr>
        <w:t xml:space="preserve">7 </w:t>
      </w:r>
      <w:r>
        <w:t xml:space="preserve">For those who sleep sleep in the night; and those who be drunken are drunken in the night.</w:t>
      </w:r>
      <w:r>
        <w:rPr>
          <w:rStyle w:val="FootnoteReference"/>
        </w:rPr>
        <w:footnoteReference w:id="16309"/>
      </w:r>
      <w:r>
        <w:rPr>
          <w:rStyle w:val="FootnoteReference"/>
        </w:rPr>
        <w:footnoteReference w:id="16310"/>
      </w:r>
    </w:p>
    <w:p>
      <w:r>
        <w:rPr>
          <w:b/>
        </w:rPr>
        <w:t xml:space="preserve">8 </w:t>
      </w:r>
      <w:r>
        <w:t xml:space="preserve">But let us, who are of the day, be sober, putting on the breastplate</w:t>
      </w:r>
      <w:r>
        <w:rPr>
          <w:rStyle w:val="FootnoteReference"/>
        </w:rPr>
        <w:footnoteReference w:id="16311"/>
      </w:r>
      <w:r>
        <w:t xml:space="preserve"> of faith and love; and for an helmet, the hope</w:t>
      </w:r>
      <w:r>
        <w:rPr>
          <w:rStyle w:val="FootnoteReference"/>
        </w:rPr>
        <w:footnoteReference w:id="16312"/>
      </w:r>
      <w:r>
        <w:t xml:space="preserve"> of salvation.</w:t>
      </w:r>
      <w:r>
        <w:rPr>
          <w:rStyle w:val="FootnoteReference"/>
        </w:rPr>
        <w:footnoteReference w:id="16313"/>
      </w:r>
    </w:p>
    <w:p>
      <w:r>
        <w:rPr>
          <w:b/>
        </w:rPr>
        <w:t xml:space="preserve">9 </w:t>
      </w:r>
      <w:r>
        <w:t xml:space="preserve">For God has not appointed us to wrath, but to obtain</w:t>
      </w:r>
      <w:r>
        <w:rPr>
          <w:rStyle w:val="FootnoteReference"/>
        </w:rPr>
        <w:footnoteReference w:id="16314"/>
      </w:r>
      <w:r>
        <w:t xml:space="preserve"> salvation by our Lord Jesus</w:t>
      </w:r>
      <w:r>
        <w:rPr>
          <w:rStyle w:val="FootnoteReference"/>
        </w:rPr>
        <w:footnoteReference w:id="16315"/>
      </w:r>
      <w:r>
        <w:t xml:space="preserve"> Christ</w:t>
      </w:r>
      <w:r>
        <w:rPr>
          <w:rStyle w:val="FootnoteReference"/>
        </w:rPr>
        <w:footnoteReference w:id="16316"/>
      </w:r>
      <w:r>
        <w:t xml:space="preserve">,</w:t>
      </w:r>
      <w:r>
        <w:rPr>
          <w:rStyle w:val="FootnoteReference"/>
        </w:rPr>
        <w:footnoteReference w:id="16317"/>
      </w:r>
    </w:p>
    <w:p>
      <w:r>
        <w:rPr>
          <w:b/>
        </w:rPr>
        <w:t xml:space="preserve">10 </w:t>
      </w:r>
      <w:r>
        <w:t xml:space="preserve">Who died</w:t>
      </w:r>
      <w:r>
        <w:rPr>
          <w:rStyle w:val="FootnoteReference"/>
        </w:rPr>
        <w:footnoteReference w:id="16318"/>
      </w:r>
      <w:r>
        <w:t xml:space="preserve"> for us, that, whether</w:t>
      </w:r>
      <w:r>
        <w:rPr>
          <w:rStyle w:val="FootnoteReference"/>
        </w:rPr>
        <w:footnoteReference w:id="16319"/>
      </w:r>
      <w:r>
        <w:t xml:space="preserve"> we wake or sleep, we should live together with him.</w:t>
      </w:r>
    </w:p>
    <w:p>
      <w:r>
        <w:rPr>
          <w:b/>
        </w:rPr>
        <w:t xml:space="preserve">11 </w:t>
      </w:r>
      <w:r>
        <w:t xml:space="preserve">Therefore comfort</w:t>
      </w:r>
      <w:r>
        <w:rPr>
          <w:rStyle w:val="FootnoteReference"/>
        </w:rPr>
        <w:footnoteReference w:id="16320"/>
      </w:r>
      <w:r>
        <w:t xml:space="preserve"> yourselves together, and edify</w:t>
      </w:r>
      <w:r>
        <w:rPr>
          <w:rStyle w:val="FootnoteReference"/>
        </w:rPr>
        <w:footnoteReference w:id="16321"/>
      </w:r>
      <w:r>
        <w:t xml:space="preserve"> one another, even</w:t>
      </w:r>
      <w:r>
        <w:rPr>
          <w:rStyle w:val="FootnoteReference"/>
        </w:rPr>
        <w:footnoteReference w:id="16322"/>
      </w:r>
      <w:r>
        <w:t xml:space="preserve"> as also you do.</w:t>
      </w:r>
      <w:r>
        <w:rPr>
          <w:rStyle w:val="FootnoteReference"/>
        </w:rPr>
        <w:footnoteReference w:id="16323"/>
      </w:r>
    </w:p>
    <w:p>
      <w:r>
        <w:rPr>
          <w:b/>
        </w:rPr>
        <w:t xml:space="preserve">12 </w:t>
      </w:r>
      <w:r>
        <w:t xml:space="preserve">And we plead to you, brothers, to know</w:t>
      </w:r>
      <w:r>
        <w:rPr>
          <w:rStyle w:val="FootnoteReference"/>
        </w:rPr>
        <w:footnoteReference w:id="16324"/>
      </w:r>
      <w:r>
        <w:t xml:space="preserve"> those who labor among you, and are</w:t>
      </w:r>
      <w:r>
        <w:rPr>
          <w:rStyle w:val="FootnoteReference"/>
        </w:rPr>
        <w:footnoteReference w:id="16325"/>
      </w:r>
      <w:r>
        <w:t xml:space="preserve"> over you in the Lord, and admonish</w:t>
      </w:r>
      <w:r>
        <w:rPr>
          <w:rStyle w:val="FootnoteReference"/>
        </w:rPr>
        <w:footnoteReference w:id="16326"/>
      </w:r>
      <w:r>
        <w:t xml:space="preserve"> you;</w:t>
      </w:r>
      <w:r>
        <w:rPr>
          <w:rStyle w:val="FootnoteReference"/>
        </w:rPr>
        <w:footnoteReference w:id="16327"/>
      </w:r>
    </w:p>
    <w:p>
      <w:r>
        <w:rPr>
          <w:b/>
        </w:rPr>
        <w:t xml:space="preserve">13 </w:t>
      </w:r>
      <w:r>
        <w:t xml:space="preserve">And to esteem</w:t>
      </w:r>
      <w:r>
        <w:rPr>
          <w:rStyle w:val="FootnoteReference"/>
        </w:rPr>
        <w:footnoteReference w:id="16328"/>
      </w:r>
      <w:r>
        <w:t xml:space="preserve"> them very highly in love for their work's sake. And be</w:t>
      </w:r>
      <w:r>
        <w:rPr>
          <w:rStyle w:val="FootnoteReference"/>
        </w:rPr>
        <w:footnoteReference w:id="16329"/>
      </w:r>
      <w:r>
        <w:t xml:space="preserve"> at peace among yourselves.</w:t>
      </w:r>
    </w:p>
    <w:p>
      <w:r>
        <w:rPr>
          <w:b/>
        </w:rPr>
        <w:t xml:space="preserve">14 </w:t>
      </w:r>
      <w:r>
        <w:t xml:space="preserve">Now we exhort</w:t>
      </w:r>
      <w:r>
        <w:rPr>
          <w:rStyle w:val="FootnoteReference"/>
        </w:rPr>
        <w:footnoteReference w:id="16330"/>
      </w:r>
      <w:r>
        <w:t xml:space="preserve"> you, brothers, warn</w:t>
      </w:r>
      <w:r>
        <w:rPr>
          <w:rStyle w:val="FootnoteReference"/>
        </w:rPr>
        <w:footnoteReference w:id="16331"/>
      </w:r>
      <w:r>
        <w:t xml:space="preserve"> those who are unruly</w:t>
      </w:r>
      <w:r>
        <w:rPr>
          <w:rStyle w:val="FootnoteReference"/>
        </w:rPr>
        <w:footnoteReference w:id="16332"/>
      </w:r>
      <w:r>
        <w:t xml:space="preserve">, comfort</w:t>
      </w:r>
      <w:r>
        <w:rPr>
          <w:rStyle w:val="FootnoteReference"/>
        </w:rPr>
        <w:footnoteReference w:id="16333"/>
      </w:r>
      <w:r>
        <w:t xml:space="preserve"> the feebleminded, support</w:t>
      </w:r>
      <w:r>
        <w:rPr>
          <w:rStyle w:val="FootnoteReference"/>
        </w:rPr>
        <w:footnoteReference w:id="16334"/>
      </w:r>
      <w:r>
        <w:t xml:space="preserve"> the weak, be patient toward all men.</w:t>
      </w:r>
      <w:r>
        <w:rPr>
          <w:rStyle w:val="FootnoteReference"/>
        </w:rPr>
        <w:footnoteReference w:id="16335"/>
      </w:r>
      <w:r>
        <w:rPr>
          <w:rStyle w:val="FootnoteReference"/>
        </w:rPr>
        <w:footnoteReference w:id="16336"/>
      </w:r>
      <w:r>
        <w:rPr>
          <w:rStyle w:val="FootnoteReference"/>
        </w:rPr>
        <w:footnoteReference w:id="16337"/>
      </w:r>
    </w:p>
    <w:p>
      <w:r>
        <w:rPr>
          <w:b/>
        </w:rPr>
        <w:t xml:space="preserve">15 </w:t>
      </w:r>
      <w:r>
        <w:t xml:space="preserve">See that none</w:t>
      </w:r>
      <w:r>
        <w:rPr>
          <w:rStyle w:val="FootnoteReference"/>
        </w:rPr>
        <w:footnoteReference w:id="16338"/>
      </w:r>
      <w:r>
        <w:t xml:space="preserve"> render evil for evil to anyone; but ever</w:t>
      </w:r>
      <w:r>
        <w:rPr>
          <w:rStyle w:val="FootnoteReference"/>
        </w:rPr>
        <w:footnoteReference w:id="16339"/>
      </w:r>
      <w:r>
        <w:t xml:space="preserve"> follow that which is good, both among yourselves, and to all men.</w:t>
      </w:r>
      <w:r>
        <w:rPr>
          <w:rStyle w:val="FootnoteReference"/>
        </w:rPr>
        <w:footnoteReference w:id="16340"/>
      </w:r>
      <w:r>
        <w:rPr>
          <w:rStyle w:val="FootnoteReference"/>
        </w:rPr>
        <w:footnoteReference w:id="16341"/>
      </w:r>
    </w:p>
    <w:p>
      <w:r>
        <w:rPr>
          <w:b/>
        </w:rPr>
        <w:t xml:space="preserve">16 </w:t>
      </w:r>
      <w:r>
        <w:t xml:space="preserve">Rejoice</w:t>
      </w:r>
      <w:r>
        <w:rPr>
          <w:rStyle w:val="FootnoteReference"/>
        </w:rPr>
        <w:footnoteReference w:id="16342"/>
      </w:r>
      <w:r>
        <w:t xml:space="preserve"> evermore.</w:t>
      </w:r>
    </w:p>
    <w:p>
      <w:r>
        <w:rPr>
          <w:b/>
        </w:rPr>
        <w:t xml:space="preserve">17 </w:t>
      </w:r>
      <w:r>
        <w:t xml:space="preserve">Pray</w:t>
      </w:r>
      <w:r>
        <w:rPr>
          <w:rStyle w:val="FootnoteReference"/>
        </w:rPr>
        <w:footnoteReference w:id="16343"/>
      </w:r>
      <w:r>
        <w:t xml:space="preserve"> without ceasing.</w:t>
      </w:r>
    </w:p>
    <w:p>
      <w:r>
        <w:rPr>
          <w:b/>
        </w:rPr>
        <w:t xml:space="preserve">18 </w:t>
      </w:r>
      <w:r>
        <w:t xml:space="preserve">In everything give thanks: for this is the will of God in Christ Jesus concerning you.</w:t>
      </w:r>
      <w:r>
        <w:rPr>
          <w:rStyle w:val="FootnoteReference"/>
        </w:rPr>
        <w:footnoteReference w:id="16344"/>
      </w:r>
      <w:r>
        <w:rPr>
          <w:rStyle w:val="FootnoteReference"/>
        </w:rPr>
        <w:footnoteReference w:id="16345"/>
      </w:r>
    </w:p>
    <w:p>
      <w:r>
        <w:rPr>
          <w:b/>
        </w:rPr>
        <w:t xml:space="preserve">19 </w:t>
      </w:r>
      <w:r>
        <w:t xml:space="preserve">Quench</w:t>
      </w:r>
      <w:r>
        <w:rPr>
          <w:rStyle w:val="FootnoteReference"/>
        </w:rPr>
        <w:footnoteReference w:id="16346"/>
      </w:r>
      <w:r>
        <w:t xml:space="preserve"> not the Spirit</w:t>
      </w:r>
      <w:r>
        <w:rPr>
          <w:rStyle w:val="FootnoteReference"/>
        </w:rPr>
        <w:footnoteReference w:id="16347"/>
      </w:r>
      <w:r>
        <w:t xml:space="preserve">.</w:t>
      </w:r>
    </w:p>
    <w:p>
      <w:r>
        <w:rPr>
          <w:b/>
        </w:rPr>
        <w:t xml:space="preserve">20 </w:t>
      </w:r>
      <w:r>
        <w:t xml:space="preserve">Despise not prophesyings.</w:t>
      </w:r>
      <w:r>
        <w:rPr>
          <w:rStyle w:val="FootnoteReference"/>
        </w:rPr>
        <w:footnoteReference w:id="16348"/>
      </w:r>
    </w:p>
    <w:p>
      <w:r>
        <w:rPr>
          <w:b/>
        </w:rPr>
        <w:t xml:space="preserve">21 </w:t>
      </w:r>
      <w:r>
        <w:t xml:space="preserve">Prove</w:t>
      </w:r>
      <w:r>
        <w:rPr>
          <w:rStyle w:val="FootnoteReference"/>
        </w:rPr>
        <w:footnoteReference w:id="16349"/>
      </w:r>
      <w:r>
        <w:t xml:space="preserve"> all things; hold</w:t>
      </w:r>
      <w:r>
        <w:rPr>
          <w:rStyle w:val="FootnoteReference"/>
        </w:rPr>
        <w:footnoteReference w:id="16350"/>
      </w:r>
      <w:r>
        <w:t xml:space="preserve"> fast that which is good.</w:t>
      </w:r>
    </w:p>
    <w:p>
      <w:r>
        <w:rPr>
          <w:b/>
        </w:rPr>
        <w:t xml:space="preserve">22 </w:t>
      </w:r>
      <w:r>
        <w:t xml:space="preserve">Abstain from all appearance of evil.</w:t>
      </w:r>
      <w:r>
        <w:rPr>
          <w:rStyle w:val="FootnoteReference"/>
        </w:rPr>
        <w:footnoteReference w:id="16351"/>
      </w:r>
    </w:p>
    <w:p>
      <w:r>
        <w:rPr>
          <w:b/>
        </w:rPr>
        <w:t xml:space="preserve">23 </w:t>
      </w:r>
      <w:r>
        <w:t xml:space="preserve">And the very God of peace sanctify</w:t>
      </w:r>
      <w:r>
        <w:rPr>
          <w:rStyle w:val="FootnoteReference"/>
        </w:rPr>
        <w:footnoteReference w:id="16352"/>
      </w:r>
      <w:r>
        <w:t xml:space="preserve"> you wholly; and I pray God your</w:t>
      </w:r>
      <w:r>
        <w:rPr>
          <w:rStyle w:val="FootnoteReference"/>
        </w:rPr>
        <w:footnoteReference w:id="16353"/>
      </w:r>
      <w:r>
        <w:t xml:space="preserve"> whole spirit and soul and body be preserved</w:t>
      </w:r>
      <w:r>
        <w:rPr>
          <w:rStyle w:val="FootnoteReference"/>
        </w:rPr>
        <w:footnoteReference w:id="16354"/>
      </w:r>
      <w:r>
        <w:t xml:space="preserve"> blameless to the coming of our Lord Jesus Christ.</w:t>
      </w:r>
      <w:r>
        <w:rPr>
          <w:rStyle w:val="FootnoteReference"/>
        </w:rPr>
        <w:footnoteReference w:id="16355"/>
      </w:r>
    </w:p>
    <w:p>
      <w:r>
        <w:rPr>
          <w:b/>
        </w:rPr>
        <w:t xml:space="preserve">24 </w:t>
      </w:r>
      <w:r>
        <w:t xml:space="preserve">Faithful</w:t>
      </w:r>
      <w:r>
        <w:rPr>
          <w:rStyle w:val="FootnoteReference"/>
        </w:rPr>
        <w:footnoteReference w:id="16356"/>
      </w:r>
      <w:r>
        <w:t xml:space="preserve"> is the one who calls you, who also will do it.</w:t>
      </w:r>
      <w:r>
        <w:rPr>
          <w:rStyle w:val="FootnoteReference"/>
        </w:rPr>
        <w:footnoteReference w:id="16357"/>
      </w:r>
      <w:r>
        <w:rPr>
          <w:rStyle w:val="FootnoteReference"/>
        </w:rPr>
        <w:footnoteReference w:id="16358"/>
      </w:r>
    </w:p>
    <w:p>
      <w:r>
        <w:rPr>
          <w:b/>
        </w:rPr>
        <w:t xml:space="preserve">25 </w:t>
      </w:r>
      <w:r>
        <w:t xml:space="preserve">Brothers, pray for us.</w:t>
      </w:r>
      <w:r>
        <w:rPr>
          <w:rStyle w:val="FootnoteReference"/>
        </w:rPr>
        <w:footnoteReference w:id="16359"/>
      </w:r>
    </w:p>
    <w:p>
      <w:r>
        <w:rPr>
          <w:b/>
        </w:rPr>
        <w:t xml:space="preserve">26 </w:t>
      </w:r>
      <w:r>
        <w:t xml:space="preserve">Greet all the brothers with a holy kiss.</w:t>
      </w:r>
      <w:r>
        <w:rPr>
          <w:rStyle w:val="FootnoteReference"/>
        </w:rPr>
        <w:footnoteReference w:id="16360"/>
      </w:r>
    </w:p>
    <w:p>
      <w:r>
        <w:rPr>
          <w:b/>
        </w:rPr>
        <w:t xml:space="preserve">27 </w:t>
      </w:r>
      <w:r>
        <w:t xml:space="preserve">I charge</w:t>
      </w:r>
      <w:r>
        <w:rPr>
          <w:rStyle w:val="FootnoteReference"/>
        </w:rPr>
        <w:footnoteReference w:id="16361"/>
      </w:r>
      <w:r>
        <w:t xml:space="preserve"> you by the Lord that</w:t>
      </w:r>
      <w:r>
        <w:rPr>
          <w:rStyle w:val="FootnoteReference"/>
        </w:rPr>
        <w:footnoteReference w:id="16362"/>
      </w:r>
      <w:r>
        <w:t xml:space="preserve"> this epistle be read to all the holy</w:t>
      </w:r>
      <w:r>
        <w:rPr>
          <w:rStyle w:val="FootnoteReference"/>
        </w:rPr>
        <w:footnoteReference w:id="16363"/>
      </w:r>
      <w:r>
        <w:t xml:space="preserve"> brothers.</w:t>
      </w:r>
    </w:p>
    <w:p>
      <w:r>
        <w:rPr>
          <w:b/>
        </w:rPr>
        <w:t xml:space="preserve">28 </w:t>
      </w:r>
      <w:r>
        <w:t xml:space="preserve">The grace of our Lord Jesus Christ be with you. Amen.</w:t>
      </w:r>
      <w:r>
        <w:rPr>
          <w:rStyle w:val="FootnoteReference"/>
        </w:rPr>
        <w:footnoteReference w:id="16364"/>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365"/>
      </w:r>
      <w:r>
        <w:t xml:space="preserve">, and Silvanus</w:t>
      </w:r>
      <w:r>
        <w:rPr>
          <w:rStyle w:val="FootnoteReference"/>
        </w:rPr>
        <w:footnoteReference w:id="16366"/>
      </w:r>
      <w:r>
        <w:t xml:space="preserve">, and Timotheus</w:t>
      </w:r>
      <w:r>
        <w:rPr>
          <w:rStyle w:val="FootnoteReference"/>
        </w:rPr>
        <w:footnoteReference w:id="16367"/>
      </w:r>
      <w:r>
        <w:t xml:space="preserve">, to the assembly of the Thessalonians</w:t>
      </w:r>
      <w:r>
        <w:rPr>
          <w:rStyle w:val="FootnoteReference"/>
        </w:rPr>
        <w:footnoteReference w:id="16368"/>
      </w:r>
      <w:r>
        <w:t xml:space="preserve"> in God our Father and the Lord Jesus</w:t>
      </w:r>
      <w:r>
        <w:rPr>
          <w:rStyle w:val="FootnoteReference"/>
        </w:rPr>
        <w:footnoteReference w:id="16369"/>
      </w:r>
      <w:r>
        <w:t xml:space="preserve"> Christ</w:t>
      </w:r>
      <w:r>
        <w:rPr>
          <w:rStyle w:val="FootnoteReference"/>
        </w:rPr>
        <w:footnoteReference w:id="16370"/>
      </w:r>
      <w:r>
        <w:t xml:space="preserve">:</w:t>
      </w:r>
      <w:r>
        <w:rPr>
          <w:rStyle w:val="FootnoteReference"/>
        </w:rPr>
        <w:footnoteReference w:id="16371"/>
      </w:r>
    </w:p>
    <w:p>
      <w:r>
        <w:rPr>
          <w:b/>
        </w:rPr>
        <w:t xml:space="preserve">2 </w:t>
      </w:r>
      <w:r>
        <w:t xml:space="preserve">Grace to you, and peace, from God our Father and the Lord Jesus Christ.</w:t>
      </w:r>
      <w:r>
        <w:rPr>
          <w:rStyle w:val="FootnoteReference"/>
        </w:rPr>
        <w:footnoteReference w:id="16372"/>
      </w:r>
    </w:p>
    <w:p>
      <w:r>
        <w:rPr>
          <w:b/>
        </w:rPr>
        <w:t xml:space="preserve">3 </w:t>
      </w:r>
      <w:r>
        <w:t xml:space="preserve">We are bound to thank God always for you, brothers, as it is meet, because that your</w:t>
      </w:r>
      <w:r>
        <w:rPr>
          <w:rStyle w:val="FootnoteReference"/>
        </w:rPr>
        <w:footnoteReference w:id="16373"/>
      </w:r>
      <w:r>
        <w:t xml:space="preserve"> faith grows exceedingly, and the love of every one of you all toward each other abounds;</w:t>
      </w:r>
      <w:r>
        <w:rPr>
          <w:rStyle w:val="FootnoteReference"/>
        </w:rPr>
        <w:footnoteReference w:id="16374"/>
      </w:r>
      <w:r>
        <w:rPr>
          <w:rStyle w:val="FootnoteReference"/>
        </w:rPr>
        <w:footnoteReference w:id="16375"/>
      </w:r>
    </w:p>
    <w:p>
      <w:r>
        <w:rPr>
          <w:b/>
        </w:rPr>
        <w:t xml:space="preserve">4 </w:t>
      </w:r>
      <w:r>
        <w:t xml:space="preserve">So that we ourselves glory</w:t>
      </w:r>
      <w:r>
        <w:rPr>
          <w:rStyle w:val="FootnoteReference"/>
        </w:rPr>
        <w:footnoteReference w:id="16376"/>
      </w:r>
      <w:r>
        <w:t xml:space="preserve"> in you in the assemblies of God for your patience</w:t>
      </w:r>
      <w:r>
        <w:rPr>
          <w:rStyle w:val="FootnoteReference"/>
        </w:rPr>
        <w:footnoteReference w:id="16377"/>
      </w:r>
      <w:r>
        <w:t xml:space="preserve"> and faith in all your persecutions</w:t>
      </w:r>
      <w:r>
        <w:rPr>
          <w:rStyle w:val="FootnoteReference"/>
        </w:rPr>
        <w:footnoteReference w:id="16378"/>
      </w:r>
      <w:r>
        <w:t xml:space="preserve"> and tribulations that you endure:</w:t>
      </w:r>
    </w:p>
    <w:p>
      <w:r>
        <w:rPr>
          <w:b/>
        </w:rPr>
        <w:t xml:space="preserve">5 </w:t>
      </w:r>
      <w:r>
        <w:t xml:space="preserve">Which is a manifest</w:t>
      </w:r>
      <w:r>
        <w:rPr>
          <w:rStyle w:val="FootnoteReference"/>
        </w:rPr>
        <w:footnoteReference w:id="16379"/>
      </w:r>
      <w:r>
        <w:t xml:space="preserve"> token of the righteous</w:t>
      </w:r>
      <w:r>
        <w:rPr>
          <w:rStyle w:val="FootnoteReference"/>
        </w:rPr>
        <w:footnoteReference w:id="16380"/>
      </w:r>
      <w:r>
        <w:t xml:space="preserve"> judgment of God, that you may be counted worthy of the kingdom of God, for which you also suffer:</w:t>
      </w:r>
      <w:r>
        <w:rPr>
          <w:rStyle w:val="FootnoteReference"/>
        </w:rPr>
        <w:footnoteReference w:id="16381"/>
      </w:r>
      <w:r>
        <w:rPr>
          <w:rStyle w:val="FootnoteReference"/>
        </w:rPr>
        <w:footnoteReference w:id="16382"/>
      </w:r>
    </w:p>
    <w:p>
      <w:r>
        <w:rPr>
          <w:b/>
        </w:rPr>
        <w:t xml:space="preserve">6 </w:t>
      </w:r>
      <w:r>
        <w:t xml:space="preserve">Seeing it is a righteous thing with God to recompense tribulation to those who trouble you;</w:t>
      </w:r>
      <w:r>
        <w:rPr>
          <w:rStyle w:val="FootnoteReference"/>
        </w:rPr>
        <w:footnoteReference w:id="16383"/>
      </w:r>
    </w:p>
    <w:p>
      <w:r>
        <w:rPr>
          <w:b/>
        </w:rPr>
        <w:t xml:space="preserve">7 </w:t>
      </w:r>
      <w:r>
        <w:t xml:space="preserve">And to you who are troubled rest with us, when</w:t>
      </w:r>
      <w:r>
        <w:rPr>
          <w:rStyle w:val="FootnoteReference"/>
        </w:rPr>
        <w:footnoteReference w:id="16384"/>
      </w:r>
      <w:r>
        <w:t xml:space="preserve"> the Lord Jesus shall be revealed from heaven with his mighty angels</w:t>
      </w:r>
      <w:r>
        <w:rPr>
          <w:rStyle w:val="FootnoteReference"/>
        </w:rPr>
        <w:footnoteReference w:id="16385"/>
      </w:r>
      <w:r>
        <w:t xml:space="preserve">,</w:t>
      </w:r>
      <w:r>
        <w:rPr>
          <w:rStyle w:val="FootnoteReference"/>
        </w:rPr>
        <w:footnoteReference w:id="16386"/>
      </w:r>
    </w:p>
    <w:p>
      <w:r>
        <w:rPr>
          <w:b/>
        </w:rPr>
        <w:t xml:space="preserve">8 </w:t>
      </w:r>
      <w:r>
        <w:t xml:space="preserve">In flaming</w:t>
      </w:r>
      <w:r>
        <w:rPr>
          <w:rStyle w:val="FootnoteReference"/>
        </w:rPr>
        <w:footnoteReference w:id="16387"/>
      </w:r>
      <w:r>
        <w:t xml:space="preserve"> fire taking</w:t>
      </w:r>
      <w:r>
        <w:rPr>
          <w:rStyle w:val="FootnoteReference"/>
        </w:rPr>
        <w:footnoteReference w:id="16388"/>
      </w:r>
      <w:r>
        <w:t xml:space="preserve"> vengeance on those who do not know God, and that</w:t>
      </w:r>
      <w:r>
        <w:rPr>
          <w:rStyle w:val="FootnoteReference"/>
        </w:rPr>
        <w:footnoteReference w:id="16389"/>
      </w:r>
      <w:r>
        <w:t xml:space="preserve"> obey not the good news of our Lord Jesus Christ:</w:t>
      </w:r>
      <w:r>
        <w:rPr>
          <w:rStyle w:val="FootnoteReference"/>
        </w:rPr>
        <w:footnoteReference w:id="16390"/>
      </w:r>
    </w:p>
    <w:p>
      <w:r>
        <w:rPr>
          <w:b/>
        </w:rPr>
        <w:t xml:space="preserve">9 </w:t>
      </w:r>
      <w:r>
        <w:t xml:space="preserve">Who shall be punished with eternal destruction from the presence</w:t>
      </w:r>
      <w:r>
        <w:rPr>
          <w:rStyle w:val="FootnoteReference"/>
        </w:rPr>
        <w:footnoteReference w:id="16391"/>
      </w:r>
      <w:r>
        <w:t xml:space="preserve"> of the Lord, and from the glory</w:t>
      </w:r>
      <w:r>
        <w:rPr>
          <w:rStyle w:val="FootnoteReference"/>
        </w:rPr>
        <w:footnoteReference w:id="16392"/>
      </w:r>
      <w:r>
        <w:t xml:space="preserve"> of his power;</w:t>
      </w:r>
      <w:r>
        <w:rPr>
          <w:rStyle w:val="FootnoteReference"/>
        </w:rPr>
        <w:footnoteReference w:id="16393"/>
      </w:r>
    </w:p>
    <w:p>
      <w:r>
        <w:rPr>
          <w:b/>
        </w:rPr>
        <w:t xml:space="preserve">10 </w:t>
      </w:r>
      <w:r>
        <w:t xml:space="preserve">When he shall come to be glorified</w:t>
      </w:r>
      <w:r>
        <w:rPr>
          <w:rStyle w:val="FootnoteReference"/>
        </w:rPr>
        <w:footnoteReference w:id="16394"/>
      </w:r>
      <w:r>
        <w:t xml:space="preserve"> in his holy ones, and to be admired</w:t>
      </w:r>
      <w:r>
        <w:rPr>
          <w:rStyle w:val="FootnoteReference"/>
        </w:rPr>
        <w:footnoteReference w:id="16395"/>
      </w:r>
      <w:r>
        <w:t xml:space="preserve"> in all those who believe (because our testimony among you was believed) in that</w:t>
      </w:r>
      <w:r>
        <w:rPr>
          <w:rStyle w:val="FootnoteReference"/>
        </w:rPr>
        <w:footnoteReference w:id="16396"/>
      </w:r>
      <w:r>
        <w:t xml:space="preserve"> day.</w:t>
      </w:r>
      <w:r>
        <w:rPr>
          <w:rStyle w:val="FootnoteReference"/>
        </w:rPr>
        <w:footnoteReference w:id="16397"/>
      </w:r>
    </w:p>
    <w:p>
      <w:r>
        <w:rPr>
          <w:b/>
        </w:rPr>
        <w:t xml:space="preserve">11 </w:t>
      </w:r>
      <w:r>
        <w:t xml:space="preserve">Therefore also we pray</w:t>
      </w:r>
      <w:r>
        <w:rPr>
          <w:rStyle w:val="FootnoteReference"/>
        </w:rPr>
        <w:footnoteReference w:id="16398"/>
      </w:r>
      <w:r>
        <w:t xml:space="preserve"> always for you, that our God</w:t>
      </w:r>
      <w:r>
        <w:rPr>
          <w:rStyle w:val="FootnoteReference"/>
        </w:rPr>
        <w:footnoteReference w:id="16399"/>
      </w:r>
      <w:r>
        <w:t xml:space="preserve"> would</w:t>
      </w:r>
      <w:r>
        <w:rPr>
          <w:rStyle w:val="FootnoteReference"/>
        </w:rPr>
        <w:footnoteReference w:id="16400"/>
      </w:r>
      <w:r>
        <w:t xml:space="preserve"> count you worthy of this calling</w:t>
      </w:r>
      <w:r>
        <w:rPr>
          <w:rStyle w:val="FootnoteReference"/>
        </w:rPr>
        <w:footnoteReference w:id="16401"/>
      </w:r>
      <w:r>
        <w:t xml:space="preserve">, and fulfill all the good</w:t>
      </w:r>
      <w:r>
        <w:rPr>
          <w:rStyle w:val="FootnoteReference"/>
        </w:rPr>
        <w:footnoteReference w:id="16402"/>
      </w:r>
      <w:r>
        <w:t xml:space="preserve"> pleasure of his goodness, and the work</w:t>
      </w:r>
      <w:r>
        <w:rPr>
          <w:rStyle w:val="FootnoteReference"/>
        </w:rPr>
        <w:footnoteReference w:id="16403"/>
      </w:r>
      <w:r>
        <w:t xml:space="preserve"> of faith with power:</w:t>
      </w:r>
      <w:r>
        <w:rPr>
          <w:rStyle w:val="FootnoteReference"/>
        </w:rPr>
        <w:footnoteReference w:id="16404"/>
      </w:r>
    </w:p>
    <w:p>
      <w:r>
        <w:rPr>
          <w:b/>
        </w:rPr>
        <w:t xml:space="preserve">12 </w:t>
      </w:r>
      <w:r>
        <w:t xml:space="preserve">That the name</w:t>
      </w:r>
      <w:r>
        <w:rPr>
          <w:rStyle w:val="FootnoteReference"/>
        </w:rPr>
        <w:footnoteReference w:id="16405"/>
      </w:r>
      <w:r>
        <w:t xml:space="preserve"> of our Lord Jesus Christ may be glorified in you, and you in him, according to the grace</w:t>
      </w:r>
      <w:r>
        <w:rPr>
          <w:rStyle w:val="FootnoteReference"/>
        </w:rPr>
        <w:footnoteReference w:id="16406"/>
      </w:r>
      <w:r>
        <w:t xml:space="preserve"> of our God and the Lord Jesus Christ.</w:t>
      </w:r>
      <w:r>
        <w:rPr>
          <w:rStyle w:val="FootnoteReference"/>
        </w:rPr>
        <w:footnoteReference w:id="164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6408"/>
      </w:r>
      <w:r>
        <w:t xml:space="preserve"> coming of our Lord Jesus</w:t>
      </w:r>
      <w:r>
        <w:rPr>
          <w:rStyle w:val="FootnoteReference"/>
        </w:rPr>
        <w:footnoteReference w:id="16409"/>
      </w:r>
      <w:r>
        <w:t xml:space="preserve"> Christ</w:t>
      </w:r>
      <w:r>
        <w:rPr>
          <w:rStyle w:val="FootnoteReference"/>
        </w:rPr>
        <w:footnoteReference w:id="16410"/>
      </w:r>
      <w:r>
        <w:t xml:space="preserve">, and by</w:t>
      </w:r>
      <w:r>
        <w:rPr>
          <w:rStyle w:val="FootnoteReference"/>
        </w:rPr>
        <w:footnoteReference w:id="16411"/>
      </w:r>
      <w:r>
        <w:t xml:space="preserve"> our gathering together to him,</w:t>
      </w:r>
      <w:r>
        <w:rPr>
          <w:rStyle w:val="FootnoteReference"/>
        </w:rPr>
        <w:footnoteReference w:id="16412"/>
      </w:r>
    </w:p>
    <w:p>
      <w:r>
        <w:rPr>
          <w:b/>
        </w:rPr>
        <w:t xml:space="preserve">2 </w:t>
      </w:r>
      <w:r>
        <w:t xml:space="preserve">That you be not soon shaken</w:t>
      </w:r>
      <w:r>
        <w:rPr>
          <w:rStyle w:val="FootnoteReference"/>
        </w:rPr>
        <w:footnoteReference w:id="16413"/>
      </w:r>
      <w:r>
        <w:t xml:space="preserve"> in mind, or be troubled, neither by spirit</w:t>
      </w:r>
      <w:r>
        <w:rPr>
          <w:rStyle w:val="FootnoteReference"/>
        </w:rPr>
        <w:footnoteReference w:id="16414"/>
      </w:r>
      <w:r>
        <w:t xml:space="preserve">, nor by word, nor by letter</w:t>
      </w:r>
      <w:r>
        <w:rPr>
          <w:rStyle w:val="FootnoteReference"/>
        </w:rPr>
        <w:footnoteReference w:id="16415"/>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6416"/>
      </w:r>
      <w:r>
        <w:t xml:space="preserve"> there come a falling away first, and that man of sin be revealed, the son</w:t>
      </w:r>
      <w:r>
        <w:rPr>
          <w:rStyle w:val="FootnoteReference"/>
        </w:rPr>
        <w:footnoteReference w:id="16417"/>
      </w:r>
      <w:r>
        <w:t xml:space="preserve"> of destruction;</w:t>
      </w:r>
      <w:r>
        <w:rPr>
          <w:rStyle w:val="FootnoteReference"/>
        </w:rPr>
        <w:footnoteReference w:id="16418"/>
      </w:r>
      <w:r>
        <w:rPr>
          <w:rStyle w:val="FootnoteReference"/>
        </w:rPr>
        <w:footnoteReference w:id="16419"/>
      </w:r>
    </w:p>
    <w:p>
      <w:r>
        <w:rPr>
          <w:b/>
        </w:rPr>
        <w:t xml:space="preserve">4 </w:t>
      </w:r>
      <w:r>
        <w:t xml:space="preserve">Who opposes and exalts himself above all that is called</w:t>
      </w:r>
      <w:r>
        <w:rPr>
          <w:rStyle w:val="FootnoteReference"/>
        </w:rPr>
        <w:footnoteReference w:id="16420"/>
      </w:r>
      <w:r>
        <w:t xml:space="preserve"> God, or that is worshipped; so that he as God sits in the temple of God, showing himself that he is God.</w:t>
      </w:r>
      <w:r>
        <w:rPr>
          <w:rStyle w:val="FootnoteReference"/>
        </w:rPr>
        <w:footnoteReference w:id="16421"/>
      </w:r>
      <w:r>
        <w:rPr>
          <w:rStyle w:val="FootnoteReference"/>
        </w:rPr>
        <w:footnoteReference w:id="16422"/>
      </w:r>
    </w:p>
    <w:p>
      <w:r>
        <w:rPr>
          <w:b/>
        </w:rPr>
        <w:t xml:space="preserve">5 </w:t>
      </w:r>
      <w:r>
        <w:t xml:space="preserve">Remember</w:t>
      </w:r>
      <w:r>
        <w:rPr>
          <w:rStyle w:val="FootnoteReference"/>
        </w:rPr>
        <w:footnoteReference w:id="16423"/>
      </w:r>
      <w:r>
        <w:t xml:space="preserve"> you not, that, when</w:t>
      </w:r>
      <w:r>
        <w:rPr>
          <w:rStyle w:val="FootnoteReference"/>
        </w:rPr>
        <w:footnoteReference w:id="16424"/>
      </w:r>
      <w:r>
        <w:t xml:space="preserve"> I was yet with you, I told you these things?</w:t>
      </w:r>
    </w:p>
    <w:p>
      <w:r>
        <w:rPr>
          <w:b/>
        </w:rPr>
        <w:t xml:space="preserve">6 </w:t>
      </w:r>
      <w:r>
        <w:t xml:space="preserve">And now you know what withholds that he might be revealed</w:t>
      </w:r>
      <w:r>
        <w:rPr>
          <w:rStyle w:val="FootnoteReference"/>
        </w:rPr>
        <w:footnoteReference w:id="16425"/>
      </w:r>
      <w:r>
        <w:t xml:space="preserve"> in his time.</w:t>
      </w:r>
      <w:r>
        <w:rPr>
          <w:rStyle w:val="FootnoteReference"/>
        </w:rPr>
        <w:footnoteReference w:id="16426"/>
      </w:r>
    </w:p>
    <w:p>
      <w:r>
        <w:rPr>
          <w:b/>
        </w:rPr>
        <w:t xml:space="preserve">7 </w:t>
      </w:r>
      <w:r>
        <w:t xml:space="preserve">For the mystery</w:t>
      </w:r>
      <w:r>
        <w:rPr>
          <w:rStyle w:val="FootnoteReference"/>
        </w:rPr>
        <w:footnoteReference w:id="16427"/>
      </w:r>
      <w:r>
        <w:t xml:space="preserve"> of iniquity does already work: only he who</w:t>
      </w:r>
      <w:r>
        <w:rPr>
          <w:rStyle w:val="FootnoteReference"/>
        </w:rPr>
        <w:footnoteReference w:id="16428"/>
      </w:r>
      <w:r>
        <w:t xml:space="preserve"> now lets will let, until he be taken out of the way.</w:t>
      </w:r>
      <w:r>
        <w:rPr>
          <w:rStyle w:val="FootnoteReference"/>
        </w:rPr>
        <w:footnoteReference w:id="16429"/>
      </w:r>
    </w:p>
    <w:p>
      <w:r>
        <w:rPr>
          <w:b/>
        </w:rPr>
        <w:t xml:space="preserve">8 </w:t>
      </w:r>
      <w:r>
        <w:t xml:space="preserve">And then shall that</w:t>
      </w:r>
      <w:r>
        <w:rPr>
          <w:rStyle w:val="FootnoteReference"/>
        </w:rPr>
        <w:footnoteReference w:id="16430"/>
      </w:r>
      <w:r>
        <w:t xml:space="preserve"> Wicked be revealed, whom</w:t>
      </w:r>
      <w:r>
        <w:rPr>
          <w:rStyle w:val="FootnoteReference"/>
        </w:rPr>
        <w:footnoteReference w:id="16431"/>
      </w:r>
      <w:r>
        <w:t xml:space="preserve"> the Lord shall consume with the spirit</w:t>
      </w:r>
      <w:r>
        <w:rPr>
          <w:rStyle w:val="FootnoteReference"/>
        </w:rPr>
        <w:footnoteReference w:id="16432"/>
      </w:r>
      <w:r>
        <w:t xml:space="preserve"> of his mouth, and shall destroy with the brightness</w:t>
      </w:r>
      <w:r>
        <w:rPr>
          <w:rStyle w:val="FootnoteReference"/>
        </w:rPr>
        <w:footnoteReference w:id="16433"/>
      </w:r>
      <w:r>
        <w:t xml:space="preserve"> of his coming:</w:t>
      </w:r>
    </w:p>
    <w:p>
      <w:r>
        <w:rPr>
          <w:b/>
        </w:rPr>
        <w:t xml:space="preserve">9 </w:t>
      </w:r>
      <w:r>
        <w:t xml:space="preserve">Even him, whose coming is after the working of Satan</w:t>
      </w:r>
      <w:r>
        <w:rPr>
          <w:rStyle w:val="FootnoteReference"/>
        </w:rPr>
        <w:footnoteReference w:id="16434"/>
      </w:r>
      <w:r>
        <w:t xml:space="preserve"> with all power and signs</w:t>
      </w:r>
      <w:r>
        <w:rPr>
          <w:rStyle w:val="FootnoteReference"/>
        </w:rPr>
        <w:footnoteReference w:id="16435"/>
      </w:r>
      <w:r>
        <w:t xml:space="preserve"> and lying wonders,</w:t>
      </w:r>
      <w:r>
        <w:rPr>
          <w:rStyle w:val="FootnoteReference"/>
        </w:rPr>
        <w:footnoteReference w:id="16436"/>
      </w:r>
    </w:p>
    <w:p>
      <w:r>
        <w:rPr>
          <w:b/>
        </w:rPr>
        <w:t xml:space="preserve">10 </w:t>
      </w:r>
      <w:r>
        <w:t xml:space="preserve">And with all deceivableness</w:t>
      </w:r>
      <w:r>
        <w:rPr>
          <w:rStyle w:val="FootnoteReference"/>
        </w:rPr>
        <w:footnoteReference w:id="16437"/>
      </w:r>
      <w:r>
        <w:t xml:space="preserve"> of unrighteousness in those who perish; because they received</w:t>
      </w:r>
      <w:r>
        <w:rPr>
          <w:rStyle w:val="FootnoteReference"/>
        </w:rPr>
        <w:footnoteReference w:id="16438"/>
      </w:r>
      <w:r>
        <w:t xml:space="preserve"> not the love of the truth, that they</w:t>
      </w:r>
      <w:r>
        <w:rPr>
          <w:rStyle w:val="FootnoteReference"/>
        </w:rPr>
        <w:footnoteReference w:id="16439"/>
      </w:r>
      <w:r>
        <w:t xml:space="preserve"> might be saved.</w:t>
      </w:r>
      <w:r>
        <w:rPr>
          <w:rStyle w:val="FootnoteReference"/>
        </w:rPr>
        <w:footnoteReference w:id="16440"/>
      </w:r>
    </w:p>
    <w:p>
      <w:r>
        <w:rPr>
          <w:b/>
        </w:rPr>
        <w:t xml:space="preserve">11 </w:t>
      </w:r>
      <w:r>
        <w:t xml:space="preserve">And for this cause God shall send them strong delusion, that</w:t>
      </w:r>
      <w:r>
        <w:rPr>
          <w:rStyle w:val="FootnoteReference"/>
        </w:rPr>
        <w:footnoteReference w:id="16441"/>
      </w:r>
      <w:r>
        <w:t xml:space="preserve"> they should believe a lie:</w:t>
      </w:r>
      <w:r>
        <w:rPr>
          <w:rStyle w:val="FootnoteReference"/>
        </w:rPr>
        <w:footnoteReference w:id="16442"/>
      </w:r>
      <w:r>
        <w:rPr>
          <w:rStyle w:val="FootnoteReference"/>
        </w:rPr>
        <w:footnoteReference w:id="16443"/>
      </w:r>
    </w:p>
    <w:p>
      <w:r>
        <w:rPr>
          <w:b/>
        </w:rPr>
        <w:t xml:space="preserve">12 </w:t>
      </w:r>
      <w:r>
        <w:t xml:space="preserve">That they all might be damned who believed not the truth, but had pleasure in unrighteousness.</w:t>
      </w:r>
      <w:r>
        <w:rPr>
          <w:rStyle w:val="FootnoteReference"/>
        </w:rPr>
        <w:footnoteReference w:id="16444"/>
      </w:r>
      <w:r>
        <w:rPr>
          <w:rStyle w:val="FootnoteReference"/>
        </w:rPr>
        <w:footnoteReference w:id="16445"/>
      </w:r>
    </w:p>
    <w:p>
      <w:r>
        <w:rPr>
          <w:b/>
        </w:rPr>
        <w:t xml:space="preserve">13 </w:t>
      </w:r>
      <w:r>
        <w:t xml:space="preserve">But we are bound to give thanks always to God for you, brothers beloved</w:t>
      </w:r>
      <w:r>
        <w:rPr>
          <w:rStyle w:val="FootnoteReference"/>
        </w:rPr>
        <w:footnoteReference w:id="16446"/>
      </w:r>
      <w:r>
        <w:t xml:space="preserve"> of the Lord, because God has from</w:t>
      </w:r>
      <w:r>
        <w:rPr>
          <w:rStyle w:val="FootnoteReference"/>
        </w:rPr>
        <w:footnoteReference w:id="16447"/>
      </w:r>
      <w:r>
        <w:t xml:space="preserve"> the beginning chosen</w:t>
      </w:r>
      <w:r>
        <w:rPr>
          <w:rStyle w:val="FootnoteReference"/>
        </w:rPr>
        <w:footnoteReference w:id="16448"/>
      </w:r>
      <w:r>
        <w:t xml:space="preserve"> you to salvation through</w:t>
      </w:r>
      <w:r>
        <w:rPr>
          <w:rStyle w:val="FootnoteReference"/>
        </w:rPr>
        <w:footnoteReference w:id="16449"/>
      </w:r>
      <w:r>
        <w:t xml:space="preserve"> sanctification of the Spirit and belief</w:t>
      </w:r>
      <w:r>
        <w:rPr>
          <w:rStyle w:val="FootnoteReference"/>
        </w:rPr>
        <w:footnoteReference w:id="16450"/>
      </w:r>
      <w:r>
        <w:t xml:space="preserve"> of the truth:</w:t>
      </w:r>
      <w:r>
        <w:rPr>
          <w:rStyle w:val="FootnoteReference"/>
        </w:rPr>
        <w:footnoteReference w:id="16451"/>
      </w:r>
    </w:p>
    <w:p>
      <w:r>
        <w:rPr>
          <w:b/>
        </w:rPr>
        <w:t xml:space="preserve">14 </w:t>
      </w:r>
      <w:r>
        <w:t xml:space="preserve">To which he called</w:t>
      </w:r>
      <w:r>
        <w:rPr>
          <w:rStyle w:val="FootnoteReference"/>
        </w:rPr>
        <w:footnoteReference w:id="16452"/>
      </w:r>
      <w:r>
        <w:t xml:space="preserve"> you by our good news, to the obtaining of the glory of our Lord Jesus Christ.</w:t>
      </w:r>
      <w:r>
        <w:rPr>
          <w:rStyle w:val="FootnoteReference"/>
        </w:rPr>
        <w:footnoteReference w:id="16453"/>
      </w:r>
      <w:r>
        <w:rPr>
          <w:rStyle w:val="FootnoteReference"/>
        </w:rPr>
        <w:footnoteReference w:id="16454"/>
      </w:r>
    </w:p>
    <w:p>
      <w:r>
        <w:rPr>
          <w:b/>
        </w:rPr>
        <w:t xml:space="preserve">15 </w:t>
      </w:r>
      <w:r>
        <w:t xml:space="preserve">Therefore, brothers, stand</w:t>
      </w:r>
      <w:r>
        <w:rPr>
          <w:rStyle w:val="FootnoteReference"/>
        </w:rPr>
        <w:footnoteReference w:id="16455"/>
      </w:r>
      <w:r>
        <w:t xml:space="preserve"> fast, and hold</w:t>
      </w:r>
      <w:r>
        <w:rPr>
          <w:rStyle w:val="FootnoteReference"/>
        </w:rPr>
        <w:footnoteReference w:id="16456"/>
      </w:r>
      <w:r>
        <w:t xml:space="preserve"> the traditions</w:t>
      </w:r>
      <w:r>
        <w:rPr>
          <w:rStyle w:val="FootnoteReference"/>
        </w:rPr>
        <w:footnoteReference w:id="16457"/>
      </w:r>
      <w:r>
        <w:t xml:space="preserve"> which you have been taught, whether</w:t>
      </w:r>
      <w:r>
        <w:rPr>
          <w:rStyle w:val="FootnoteReference"/>
        </w:rPr>
        <w:footnoteReference w:id="16458"/>
      </w:r>
      <w:r>
        <w:t xml:space="preserve"> by word, or our epistle.</w:t>
      </w:r>
    </w:p>
    <w:p>
      <w:r>
        <w:rPr>
          <w:b/>
        </w:rPr>
        <w:t xml:space="preserve">16 </w:t>
      </w:r>
      <w:r>
        <w:t xml:space="preserve">Now our Lord</w:t>
      </w:r>
      <w:r>
        <w:rPr>
          <w:rStyle w:val="FootnoteReference"/>
        </w:rPr>
        <w:footnoteReference w:id="16459"/>
      </w:r>
      <w:r>
        <w:t xml:space="preserve"> Jesus Christ himself, and God, even our Father, who has loved us, and has given us eternal consolation and good</w:t>
      </w:r>
      <w:r>
        <w:rPr>
          <w:rStyle w:val="FootnoteReference"/>
        </w:rPr>
        <w:footnoteReference w:id="16460"/>
      </w:r>
      <w:r>
        <w:t xml:space="preserve"> hope through</w:t>
      </w:r>
      <w:r>
        <w:rPr>
          <w:rStyle w:val="FootnoteReference"/>
        </w:rPr>
        <w:footnoteReference w:id="16461"/>
      </w:r>
      <w:r>
        <w:t xml:space="preserve"> grace,</w:t>
      </w:r>
      <w:r>
        <w:rPr>
          <w:rStyle w:val="FootnoteReference"/>
        </w:rPr>
        <w:footnoteReference w:id="16462"/>
      </w:r>
      <w:r>
        <w:rPr>
          <w:rStyle w:val="FootnoteReference"/>
        </w:rPr>
        <w:footnoteReference w:id="16463"/>
      </w:r>
    </w:p>
    <w:p>
      <w:r>
        <w:rPr>
          <w:b/>
        </w:rPr>
        <w:t xml:space="preserve">17 </w:t>
      </w:r>
      <w:r>
        <w:t xml:space="preserve">Comfort</w:t>
      </w:r>
      <w:r>
        <w:rPr>
          <w:rStyle w:val="FootnoteReference"/>
        </w:rPr>
        <w:footnoteReference w:id="16464"/>
      </w:r>
      <w:r>
        <w:t xml:space="preserve"> your hearts, and establish you in every good word and work.</w:t>
      </w:r>
      <w:r>
        <w:rPr>
          <w:rStyle w:val="FootnoteReference"/>
        </w:rPr>
        <w:footnoteReference w:id="16465"/>
      </w:r>
      <w:r>
        <w:rPr>
          <w:rStyle w:val="FootnoteReference"/>
        </w:rPr>
        <w:footnoteReference w:id="164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6467"/>
      </w:r>
      <w:r>
        <w:t xml:space="preserve"> for us, that the word</w:t>
      </w:r>
      <w:r>
        <w:rPr>
          <w:rStyle w:val="FootnoteReference"/>
        </w:rPr>
        <w:footnoteReference w:id="16468"/>
      </w:r>
      <w:r>
        <w:t xml:space="preserve"> of the Lord may have free course, and be glorified, even</w:t>
      </w:r>
      <w:r>
        <w:rPr>
          <w:rStyle w:val="FootnoteReference"/>
        </w:rPr>
        <w:footnoteReference w:id="16469"/>
      </w:r>
      <w:r>
        <w:t xml:space="preserve"> as it is with you:</w:t>
      </w:r>
      <w:r>
        <w:rPr>
          <w:rStyle w:val="FootnoteReference"/>
        </w:rPr>
        <w:footnoteReference w:id="16470"/>
      </w:r>
    </w:p>
    <w:p>
      <w:r>
        <w:rPr>
          <w:b/>
        </w:rPr>
        <w:t xml:space="preserve">2 </w:t>
      </w:r>
      <w:r>
        <w:t xml:space="preserve">And that we may be delivered</w:t>
      </w:r>
      <w:r>
        <w:rPr>
          <w:rStyle w:val="FootnoteReference"/>
        </w:rPr>
        <w:footnoteReference w:id="16471"/>
      </w:r>
      <w:r>
        <w:t xml:space="preserve"> from unreasonable and wicked men: for all men have not faith.</w:t>
      </w:r>
      <w:r>
        <w:rPr>
          <w:rStyle w:val="FootnoteReference"/>
        </w:rPr>
        <w:footnoteReference w:id="16472"/>
      </w:r>
    </w:p>
    <w:p>
      <w:r>
        <w:rPr>
          <w:b/>
        </w:rPr>
        <w:t xml:space="preserve">3 </w:t>
      </w:r>
      <w:r>
        <w:t xml:space="preserve">But the Lord</w:t>
      </w:r>
      <w:r>
        <w:rPr>
          <w:rStyle w:val="FootnoteReference"/>
        </w:rPr>
        <w:footnoteReference w:id="16473"/>
      </w:r>
      <w:r>
        <w:t xml:space="preserve"> is faithful, who shall establish you, and keep you from evil.</w:t>
      </w:r>
      <w:r>
        <w:rPr>
          <w:rStyle w:val="FootnoteReference"/>
        </w:rPr>
        <w:footnoteReference w:id="16474"/>
      </w:r>
      <w:r>
        <w:rPr>
          <w:rStyle w:val="FootnoteReference"/>
        </w:rPr>
        <w:footnoteReference w:id="16475"/>
      </w:r>
    </w:p>
    <w:p>
      <w:r>
        <w:rPr>
          <w:b/>
        </w:rPr>
        <w:t xml:space="preserve">4 </w:t>
      </w:r>
      <w:r>
        <w:t xml:space="preserve">And we have</w:t>
      </w:r>
      <w:r>
        <w:rPr>
          <w:rStyle w:val="FootnoteReference"/>
        </w:rPr>
        <w:footnoteReference w:id="16476"/>
      </w:r>
      <w:r>
        <w:t xml:space="preserve"> confidence in the Lord concerning you, that</w:t>
      </w:r>
      <w:r>
        <w:rPr>
          <w:rStyle w:val="FootnoteReference"/>
        </w:rPr>
        <w:footnoteReference w:id="16477"/>
      </w:r>
      <w:r>
        <w:t xml:space="preserve"> you both do and will do the things which we command you.</w:t>
      </w:r>
    </w:p>
    <w:p>
      <w:r>
        <w:rPr>
          <w:b/>
        </w:rPr>
        <w:t xml:space="preserve">5 </w:t>
      </w:r>
      <w:r>
        <w:t xml:space="preserve">And the Lord</w:t>
      </w:r>
      <w:r>
        <w:rPr>
          <w:rStyle w:val="FootnoteReference"/>
        </w:rPr>
        <w:footnoteReference w:id="16478"/>
      </w:r>
      <w:r>
        <w:t xml:space="preserve"> direct your hearts into</w:t>
      </w:r>
      <w:r>
        <w:rPr>
          <w:rStyle w:val="FootnoteReference"/>
        </w:rPr>
        <w:footnoteReference w:id="16479"/>
      </w:r>
      <w:r>
        <w:t xml:space="preserve"> the love of God, and into</w:t>
      </w:r>
      <w:r>
        <w:rPr>
          <w:rStyle w:val="FootnoteReference"/>
        </w:rPr>
        <w:footnoteReference w:id="16480"/>
      </w:r>
      <w:r>
        <w:t xml:space="preserve"> the patient waiting for Christ</w:t>
      </w:r>
      <w:r>
        <w:rPr>
          <w:rStyle w:val="FootnoteReference"/>
        </w:rPr>
        <w:footnoteReference w:id="16481"/>
      </w:r>
      <w:r>
        <w:t xml:space="preserve">.</w:t>
      </w:r>
      <w:r>
        <w:rPr>
          <w:rStyle w:val="FootnoteReference"/>
        </w:rPr>
        <w:footnoteReference w:id="16482"/>
      </w:r>
    </w:p>
    <w:p>
      <w:r>
        <w:rPr>
          <w:b/>
        </w:rPr>
        <w:t xml:space="preserve">6 </w:t>
      </w:r>
      <w:r>
        <w:t xml:space="preserve">Now we command you, brothers, in the</w:t>
      </w:r>
      <w:r>
        <w:rPr>
          <w:rStyle w:val="FootnoteReference"/>
        </w:rPr>
        <w:footnoteReference w:id="16483"/>
      </w:r>
      <w:r>
        <w:t xml:space="preserve"> name of our Lord Jesus</w:t>
      </w:r>
      <w:r>
        <w:rPr>
          <w:rStyle w:val="FootnoteReference"/>
        </w:rPr>
        <w:footnoteReference w:id="16484"/>
      </w:r>
      <w:r>
        <w:t xml:space="preserve"> Christ, that you withdraw yourselves from every brother that walks disorderly, and not after</w:t>
      </w:r>
      <w:r>
        <w:rPr>
          <w:rStyle w:val="FootnoteReference"/>
        </w:rPr>
        <w:footnoteReference w:id="16485"/>
      </w:r>
      <w:r>
        <w:t xml:space="preserve"> the tradition which he received of us.</w:t>
      </w:r>
      <w:r>
        <w:rPr>
          <w:rStyle w:val="FootnoteReference"/>
        </w:rPr>
        <w:footnoteReference w:id="16486"/>
      </w:r>
      <w:r>
        <w:rPr>
          <w:rStyle w:val="FootnoteReference"/>
        </w:rPr>
        <w:footnoteReference w:id="16487"/>
      </w:r>
    </w:p>
    <w:p>
      <w:r>
        <w:rPr>
          <w:b/>
        </w:rPr>
        <w:t xml:space="preserve">7 </w:t>
      </w:r>
      <w:r>
        <w:t xml:space="preserve">For yourselves know how you ought to follow us: for we behaved not ourselves disorderly among you;</w:t>
      </w:r>
      <w:r>
        <w:rPr>
          <w:rStyle w:val="FootnoteReference"/>
        </w:rPr>
        <w:footnoteReference w:id="16488"/>
      </w:r>
      <w:r>
        <w:rPr>
          <w:rStyle w:val="FootnoteReference"/>
        </w:rPr>
        <w:footnoteReference w:id="16489"/>
      </w:r>
    </w:p>
    <w:p>
      <w:r>
        <w:rPr>
          <w:b/>
        </w:rPr>
        <w:t xml:space="preserve">8 </w:t>
      </w:r>
      <w:r>
        <w:t xml:space="preserve">Neither did we eat anyone's bread for nothing; but worked with labor and travail night</w:t>
      </w:r>
      <w:r>
        <w:rPr>
          <w:rStyle w:val="FootnoteReference"/>
        </w:rPr>
        <w:footnoteReference w:id="16490"/>
      </w:r>
      <w:r>
        <w:t xml:space="preserve"> and day, that we might not be chargeable to any of you:</w:t>
      </w:r>
      <w:r>
        <w:rPr>
          <w:rStyle w:val="FootnoteReference"/>
        </w:rPr>
        <w:footnoteReference w:id="16491"/>
      </w:r>
      <w:r>
        <w:rPr>
          <w:rStyle w:val="FootnoteReference"/>
        </w:rPr>
        <w:footnoteReference w:id="16492"/>
      </w:r>
    </w:p>
    <w:p>
      <w:r>
        <w:rPr>
          <w:b/>
        </w:rPr>
        <w:t xml:space="preserve">9 </w:t>
      </w:r>
      <w:r>
        <w:t xml:space="preserve">Not because we have not power, but to make</w:t>
      </w:r>
      <w:r>
        <w:rPr>
          <w:rStyle w:val="FootnoteReference"/>
        </w:rPr>
        <w:footnoteReference w:id="16493"/>
      </w:r>
      <w:r>
        <w:t xml:space="preserve"> ourselves an example to you to follow us.</w:t>
      </w:r>
      <w:r>
        <w:rPr>
          <w:rStyle w:val="FootnoteReference"/>
        </w:rPr>
        <w:footnoteReference w:id="16494"/>
      </w:r>
    </w:p>
    <w:p>
      <w:r>
        <w:rPr>
          <w:b/>
        </w:rPr>
        <w:t xml:space="preserve">10 </w:t>
      </w:r>
      <w:r>
        <w:t xml:space="preserve">For even when</w:t>
      </w:r>
      <w:r>
        <w:rPr>
          <w:rStyle w:val="FootnoteReference"/>
        </w:rPr>
        <w:footnoteReference w:id="16495"/>
      </w:r>
      <w:r>
        <w:t xml:space="preserve"> we were with you, this we commanded you, that</w:t>
      </w:r>
      <w:r>
        <w:rPr>
          <w:rStyle w:val="FootnoteReference"/>
        </w:rPr>
        <w:footnoteReference w:id="16496"/>
      </w:r>
      <w:r>
        <w:t xml:space="preserve"> if any would not work, neither should he eat.</w:t>
      </w:r>
    </w:p>
    <w:p>
      <w:r>
        <w:rPr>
          <w:b/>
        </w:rPr>
        <w:t xml:space="preserve">11 </w:t>
      </w:r>
      <w:r>
        <w:t xml:space="preserve">For we hear that there are some which walk</w:t>
      </w:r>
      <w:r>
        <w:rPr>
          <w:rStyle w:val="FootnoteReference"/>
        </w:rPr>
        <w:footnoteReference w:id="16497"/>
      </w:r>
      <w:r>
        <w:t xml:space="preserve"> among you disorderly, working</w:t>
      </w:r>
      <w:r>
        <w:rPr>
          <w:rStyle w:val="FootnoteReference"/>
        </w:rPr>
        <w:footnoteReference w:id="16498"/>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6499"/>
      </w:r>
      <w:r>
        <w:t xml:space="preserve"> quietness they work, and eat their own bread.</w:t>
      </w:r>
      <w:r>
        <w:rPr>
          <w:rStyle w:val="FootnoteReference"/>
        </w:rPr>
        <w:footnoteReference w:id="16500"/>
      </w:r>
      <w:r>
        <w:rPr>
          <w:rStyle w:val="FootnoteReference"/>
        </w:rPr>
        <w:footnoteReference w:id="16501"/>
      </w:r>
    </w:p>
    <w:p>
      <w:r>
        <w:rPr>
          <w:b/>
        </w:rPr>
        <w:t xml:space="preserve">13 </w:t>
      </w:r>
      <w:r>
        <w:t xml:space="preserve">But you, brothers, be not weary</w:t>
      </w:r>
      <w:r>
        <w:rPr>
          <w:rStyle w:val="FootnoteReference"/>
        </w:rPr>
        <w:footnoteReference w:id="16502"/>
      </w:r>
      <w:r>
        <w:t xml:space="preserve"> in well doing.</w:t>
      </w:r>
      <w:r>
        <w:rPr>
          <w:rStyle w:val="FootnoteReference"/>
        </w:rPr>
        <w:footnoteReference w:id="16503"/>
      </w:r>
    </w:p>
    <w:p>
      <w:r>
        <w:rPr>
          <w:b/>
        </w:rPr>
        <w:t xml:space="preserve">14 </w:t>
      </w:r>
      <w:r>
        <w:t xml:space="preserve">And if anyone obey</w:t>
      </w:r>
      <w:r>
        <w:rPr>
          <w:rStyle w:val="FootnoteReference"/>
        </w:rPr>
        <w:footnoteReference w:id="16504"/>
      </w:r>
      <w:r>
        <w:t xml:space="preserve"> not our word by this epistle, note that man</w:t>
      </w:r>
      <w:r>
        <w:rPr>
          <w:rStyle w:val="FootnoteReference"/>
        </w:rPr>
        <w:footnoteReference w:id="16505"/>
      </w:r>
      <w:r>
        <w:t xml:space="preserve">, and have no company with him, that he</w:t>
      </w:r>
      <w:r>
        <w:rPr>
          <w:rStyle w:val="FootnoteReference"/>
        </w:rPr>
        <w:footnoteReference w:id="16506"/>
      </w:r>
      <w:r>
        <w:t xml:space="preserve"> may be ashamed.</w:t>
      </w:r>
    </w:p>
    <w:p>
      <w:r>
        <w:rPr>
          <w:b/>
        </w:rPr>
        <w:t xml:space="preserve">15 </w:t>
      </w:r>
      <w:r>
        <w:t xml:space="preserve">Yet count</w:t>
      </w:r>
      <w:r>
        <w:rPr>
          <w:rStyle w:val="FootnoteReference"/>
        </w:rPr>
        <w:footnoteReference w:id="16507"/>
      </w:r>
      <w:r>
        <w:t xml:space="preserve"> him not as an enemy, but admonish</w:t>
      </w:r>
      <w:r>
        <w:rPr>
          <w:rStyle w:val="FootnoteReference"/>
        </w:rPr>
        <w:footnoteReference w:id="16508"/>
      </w:r>
      <w:r>
        <w:t xml:space="preserve"> him as a brother.</w:t>
      </w:r>
    </w:p>
    <w:p>
      <w:r>
        <w:rPr>
          <w:b/>
        </w:rPr>
        <w:t xml:space="preserve">16 </w:t>
      </w:r>
      <w:r>
        <w:t xml:space="preserve">Now the Lord of</w:t>
      </w:r>
      <w:r>
        <w:rPr>
          <w:rStyle w:val="FootnoteReference"/>
        </w:rPr>
        <w:footnoteReference w:id="16509"/>
      </w:r>
      <w:r>
        <w:t xml:space="preserve"> peace himself give</w:t>
      </w:r>
      <w:r>
        <w:rPr>
          <w:rStyle w:val="FootnoteReference"/>
        </w:rPr>
        <w:footnoteReference w:id="16510"/>
      </w:r>
      <w:r>
        <w:t xml:space="preserve"> you peace always by all means. The Lord be</w:t>
      </w:r>
      <w:r>
        <w:rPr>
          <w:rStyle w:val="FootnoteReference"/>
        </w:rPr>
        <w:footnoteReference w:id="16511"/>
      </w:r>
      <w:r>
        <w:t xml:space="preserve"> with you all.</w:t>
      </w:r>
    </w:p>
    <w:p>
      <w:r>
        <w:rPr>
          <w:b/>
        </w:rPr>
        <w:t xml:space="preserve">17 </w:t>
      </w:r>
      <w:r>
        <w:t xml:space="preserve">The salutation of Paul</w:t>
      </w:r>
      <w:r>
        <w:rPr>
          <w:rStyle w:val="FootnoteReference"/>
        </w:rPr>
        <w:footnoteReference w:id="16512"/>
      </w:r>
      <w:r>
        <w:t xml:space="preserve"> with</w:t>
      </w:r>
      <w:r>
        <w:rPr>
          <w:rStyle w:val="FootnoteReference"/>
        </w:rPr>
        <w:footnoteReference w:id="16513"/>
      </w:r>
      <w:r>
        <w:t xml:space="preserve"> my own hand, which is the token</w:t>
      </w:r>
      <w:r>
        <w:rPr>
          <w:rStyle w:val="FootnoteReference"/>
        </w:rPr>
        <w:footnoteReference w:id="16514"/>
      </w:r>
      <w:r>
        <w:t xml:space="preserve"> in every epistle: so I write.</w:t>
      </w:r>
    </w:p>
    <w:p>
      <w:r>
        <w:rPr>
          <w:b/>
        </w:rPr>
        <w:t xml:space="preserve">18 </w:t>
      </w:r>
      <w:r>
        <w:t xml:space="preserve">The grace of our Lord Jesus Christ be with you all. Amen.</w:t>
      </w:r>
      <w:r>
        <w:rPr>
          <w:rStyle w:val="FootnoteReference"/>
        </w:rPr>
        <w:footnoteReference w:id="16515"/>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516"/>
      </w:r>
      <w:r>
        <w:t xml:space="preserve">, an apostle</w:t>
      </w:r>
      <w:r>
        <w:rPr>
          <w:rStyle w:val="FootnoteReference"/>
        </w:rPr>
        <w:footnoteReference w:id="16517"/>
      </w:r>
      <w:r>
        <w:t xml:space="preserve"> of Jesus</w:t>
      </w:r>
      <w:r>
        <w:rPr>
          <w:rStyle w:val="FootnoteReference"/>
        </w:rPr>
        <w:footnoteReference w:id="16518"/>
      </w:r>
      <w:r>
        <w:t xml:space="preserve"> Christ</w:t>
      </w:r>
      <w:r>
        <w:rPr>
          <w:rStyle w:val="FootnoteReference"/>
        </w:rPr>
        <w:footnoteReference w:id="16519"/>
      </w:r>
      <w:r>
        <w:t xml:space="preserve"> by the commandment of God our Savior, and Lord Jesus Christ, who is our hope;</w:t>
      </w:r>
      <w:r>
        <w:rPr>
          <w:rStyle w:val="FootnoteReference"/>
        </w:rPr>
        <w:footnoteReference w:id="16520"/>
      </w:r>
      <w:r>
        <w:rPr>
          <w:rStyle w:val="FootnoteReference"/>
        </w:rPr>
        <w:footnoteReference w:id="16521"/>
      </w:r>
      <w:r>
        <w:rPr>
          <w:rStyle w:val="FootnoteReference"/>
        </w:rPr>
        <w:footnoteReference w:id="16522"/>
      </w:r>
    </w:p>
    <w:p>
      <w:r>
        <w:rPr>
          <w:b/>
        </w:rPr>
        <w:t xml:space="preserve">2 </w:t>
      </w:r>
      <w:r>
        <w:t xml:space="preserve">To Timothy</w:t>
      </w:r>
      <w:r>
        <w:rPr>
          <w:rStyle w:val="FootnoteReference"/>
        </w:rPr>
        <w:footnoteReference w:id="16523"/>
      </w:r>
      <w:r>
        <w:t xml:space="preserve">, my own son in the faith: Grace</w:t>
      </w:r>
      <w:r>
        <w:rPr>
          <w:rStyle w:val="FootnoteReference"/>
        </w:rPr>
        <w:footnoteReference w:id="16524"/>
      </w:r>
      <w:r>
        <w:t xml:space="preserve">, mercy, and peace, from God our Father and Jesus Christ our Lord.</w:t>
      </w:r>
      <w:r>
        <w:rPr>
          <w:rStyle w:val="FootnoteReference"/>
        </w:rPr>
        <w:footnoteReference w:id="16525"/>
      </w:r>
      <w:r>
        <w:rPr>
          <w:rStyle w:val="FootnoteReference"/>
        </w:rPr>
        <w:footnoteReference w:id="16526"/>
      </w:r>
    </w:p>
    <w:p>
      <w:r>
        <w:rPr>
          <w:b/>
        </w:rPr>
        <w:t xml:space="preserve">3 </w:t>
      </w:r>
      <w:r>
        <w:t xml:space="preserve">As I begged you to abide still at Ephesus</w:t>
      </w:r>
      <w:r>
        <w:rPr>
          <w:rStyle w:val="FootnoteReference"/>
        </w:rPr>
        <w:footnoteReference w:id="16527"/>
      </w:r>
      <w:r>
        <w:t xml:space="preserve">, when</w:t>
      </w:r>
      <w:r>
        <w:rPr>
          <w:rStyle w:val="FootnoteReference"/>
        </w:rPr>
        <w:footnoteReference w:id="16528"/>
      </w:r>
      <w:r>
        <w:t xml:space="preserve"> I went into Macedonia</w:t>
      </w:r>
      <w:r>
        <w:rPr>
          <w:rStyle w:val="FootnoteReference"/>
        </w:rPr>
        <w:footnoteReference w:id="16529"/>
      </w:r>
      <w:r>
        <w:t xml:space="preserve">, that you might charge</w:t>
      </w:r>
      <w:r>
        <w:rPr>
          <w:rStyle w:val="FootnoteReference"/>
        </w:rPr>
        <w:footnoteReference w:id="16530"/>
      </w:r>
      <w:r>
        <w:t xml:space="preserve"> some that they teach no other doctrine,</w:t>
      </w:r>
      <w:r>
        <w:rPr>
          <w:rStyle w:val="FootnoteReference"/>
        </w:rPr>
        <w:footnoteReference w:id="16531"/>
      </w:r>
    </w:p>
    <w:p>
      <w:r>
        <w:rPr>
          <w:b/>
        </w:rPr>
        <w:t xml:space="preserve">4 </w:t>
      </w:r>
      <w:r>
        <w:t xml:space="preserve">nor to give heed to myths and endless</w:t>
      </w:r>
      <w:r>
        <w:rPr>
          <w:rStyle w:val="FootnoteReference"/>
        </w:rPr>
        <w:footnoteReference w:id="16532"/>
      </w:r>
      <w:r>
        <w:t xml:space="preserve"> genealogies, which produce disputes</w:t>
      </w:r>
      <w:r>
        <w:rPr>
          <w:rStyle w:val="FootnoteReference"/>
        </w:rPr>
        <w:footnoteReference w:id="16533"/>
      </w:r>
      <w:r>
        <w:t xml:space="preserve"> rather than godly</w:t>
      </w:r>
      <w:r>
        <w:rPr>
          <w:rStyle w:val="FootnoteReference"/>
        </w:rPr>
        <w:footnoteReference w:id="16534"/>
      </w:r>
      <w:r>
        <w:t xml:space="preserve"> edification which is in faith.</w:t>
      </w:r>
      <w:r>
        <w:rPr>
          <w:rStyle w:val="FootnoteReference"/>
        </w:rPr>
        <w:footnoteReference w:id="16535"/>
      </w:r>
      <w:r>
        <w:rPr>
          <w:rStyle w:val="FootnoteReference"/>
        </w:rPr>
        <w:footnoteReference w:id="16536"/>
      </w:r>
    </w:p>
    <w:p>
      <w:r>
        <w:rPr>
          <w:b/>
        </w:rPr>
        <w:t xml:space="preserve">5 </w:t>
      </w:r>
      <w:r>
        <w:t xml:space="preserve">Now the end</w:t>
      </w:r>
      <w:r>
        <w:rPr>
          <w:rStyle w:val="FootnoteReference"/>
        </w:rPr>
        <w:footnoteReference w:id="16537"/>
      </w:r>
      <w:r>
        <w:t xml:space="preserve"> of the commandment is love out of a pure</w:t>
      </w:r>
      <w:r>
        <w:rPr>
          <w:rStyle w:val="FootnoteReference"/>
        </w:rPr>
        <w:footnoteReference w:id="16538"/>
      </w:r>
      <w:r>
        <w:t xml:space="preserve"> heart, and of a good</w:t>
      </w:r>
      <w:r>
        <w:rPr>
          <w:rStyle w:val="FootnoteReference"/>
        </w:rPr>
        <w:footnoteReference w:id="16539"/>
      </w:r>
      <w:r>
        <w:t xml:space="preserve"> conscience, and of faith</w:t>
      </w:r>
      <w:r>
        <w:rPr>
          <w:rStyle w:val="FootnoteReference"/>
        </w:rPr>
        <w:footnoteReference w:id="16540"/>
      </w:r>
      <w:r>
        <w:t xml:space="preserve"> sincere:</w:t>
      </w:r>
      <w:r>
        <w:rPr>
          <w:rStyle w:val="FootnoteReference"/>
        </w:rPr>
        <w:footnoteReference w:id="16541"/>
      </w:r>
    </w:p>
    <w:p>
      <w:r>
        <w:rPr>
          <w:b/>
        </w:rPr>
        <w:t xml:space="preserve">6 </w:t>
      </w:r>
      <w:r>
        <w:t xml:space="preserve">From which some having miss the mark have turned</w:t>
      </w:r>
      <w:r>
        <w:rPr>
          <w:rStyle w:val="FootnoteReference"/>
        </w:rPr>
        <w:footnoteReference w:id="16542"/>
      </w:r>
      <w:r>
        <w:t xml:space="preserve"> aside to vain arguments;</w:t>
      </w:r>
      <w:r>
        <w:rPr>
          <w:rStyle w:val="FootnoteReference"/>
        </w:rPr>
        <w:footnoteReference w:id="16543"/>
      </w:r>
    </w:p>
    <w:p>
      <w:r>
        <w:rPr>
          <w:b/>
        </w:rPr>
        <w:t xml:space="preserve">7 </w:t>
      </w:r>
      <w:r>
        <w:t xml:space="preserve">Desiring to be teachers of the law; understanding</w:t>
      </w:r>
      <w:r>
        <w:rPr>
          <w:rStyle w:val="FootnoteReference"/>
        </w:rPr>
        <w:footnoteReference w:id="16544"/>
      </w:r>
      <w:r>
        <w:t xml:space="preserve"> neither what they say, nor of which they affirm.</w:t>
      </w:r>
      <w:r>
        <w:rPr>
          <w:rStyle w:val="FootnoteReference"/>
        </w:rPr>
        <w:footnoteReference w:id="16545"/>
      </w:r>
    </w:p>
    <w:p>
      <w:r>
        <w:rPr>
          <w:b/>
        </w:rPr>
        <w:t xml:space="preserve">8 </w:t>
      </w:r>
      <w:r>
        <w:t xml:space="preserve">But we know that the law</w:t>
      </w:r>
      <w:r>
        <w:rPr>
          <w:rStyle w:val="FootnoteReference"/>
        </w:rPr>
        <w:footnoteReference w:id="16546"/>
      </w:r>
      <w:r>
        <w:t xml:space="preserve"> is good, if a man use it lawfully</w:t>
      </w:r>
      <w:r>
        <w:rPr>
          <w:rStyle w:val="FootnoteReference"/>
        </w:rPr>
        <w:footnoteReference w:id="16547"/>
      </w:r>
      <w:r>
        <w:t xml:space="preserve">;</w:t>
      </w:r>
    </w:p>
    <w:p>
      <w:r>
        <w:rPr>
          <w:b/>
        </w:rPr>
        <w:t xml:space="preserve">9 </w:t>
      </w:r>
      <w:r>
        <w:t xml:space="preserve">Knowing this, that the law</w:t>
      </w:r>
      <w:r>
        <w:rPr>
          <w:rStyle w:val="FootnoteReference"/>
        </w:rPr>
        <w:footnoteReference w:id="16548"/>
      </w:r>
      <w:r>
        <w:t xml:space="preserve"> is not made for a righteous man, but for the lawless</w:t>
      </w:r>
      <w:r>
        <w:rPr>
          <w:rStyle w:val="FootnoteReference"/>
        </w:rPr>
        <w:footnoteReference w:id="16549"/>
      </w:r>
      <w:r>
        <w:t xml:space="preserve"> and disobedient</w:t>
      </w:r>
      <w:r>
        <w:rPr>
          <w:rStyle w:val="FootnoteReference"/>
        </w:rPr>
        <w:footnoteReference w:id="16550"/>
      </w:r>
      <w:r>
        <w:t xml:space="preserve">, for the ungodly</w:t>
      </w:r>
      <w:r>
        <w:rPr>
          <w:rStyle w:val="FootnoteReference"/>
        </w:rPr>
        <w:footnoteReference w:id="16551"/>
      </w:r>
      <w:r>
        <w:t xml:space="preserve"> and for sinners, for unholy and profane</w:t>
      </w:r>
      <w:r>
        <w:rPr>
          <w:rStyle w:val="FootnoteReference"/>
        </w:rPr>
        <w:footnoteReference w:id="16552"/>
      </w:r>
      <w:r>
        <w:t xml:space="preserve">, for murderers</w:t>
      </w:r>
      <w:r>
        <w:rPr>
          <w:rStyle w:val="FootnoteReference"/>
        </w:rPr>
        <w:footnoteReference w:id="16553"/>
      </w:r>
      <w:r>
        <w:t xml:space="preserve"> of fathers and murderers of mothers, for manslayers</w:t>
      </w:r>
      <w:r>
        <w:rPr>
          <w:rStyle w:val="FootnoteReference"/>
        </w:rPr>
        <w:footnoteReference w:id="16554"/>
      </w:r>
      <w:r>
        <w:t xml:space="preserve">,</w:t>
      </w:r>
    </w:p>
    <w:p>
      <w:r>
        <w:rPr>
          <w:b/>
        </w:rPr>
        <w:t xml:space="preserve">10 </w:t>
      </w:r>
      <w:r>
        <w:t xml:space="preserve">For sexually immoral, for those who defile</w:t>
      </w:r>
      <w:r>
        <w:rPr>
          <w:rStyle w:val="FootnoteReference"/>
        </w:rPr>
        <w:footnoteReference w:id="16555"/>
      </w:r>
      <w:r>
        <w:t xml:space="preserve"> themselves with mankind, for men-stealers, for liars</w:t>
      </w:r>
      <w:r>
        <w:rPr>
          <w:rStyle w:val="FootnoteReference"/>
        </w:rPr>
        <w:footnoteReference w:id="16556"/>
      </w:r>
      <w:r>
        <w:t xml:space="preserve">, for promise breakers, and if there is any other thing that is contrary</w:t>
      </w:r>
      <w:r>
        <w:rPr>
          <w:rStyle w:val="FootnoteReference"/>
        </w:rPr>
        <w:footnoteReference w:id="16557"/>
      </w:r>
      <w:r>
        <w:t xml:space="preserve"> to sound doctrine;</w:t>
      </w:r>
      <w:r>
        <w:rPr>
          <w:rStyle w:val="FootnoteReference"/>
        </w:rPr>
        <w:footnoteReference w:id="16558"/>
      </w:r>
      <w:r>
        <w:rPr>
          <w:rStyle w:val="FootnoteReference"/>
        </w:rPr>
        <w:footnoteReference w:id="16559"/>
      </w:r>
      <w:r>
        <w:rPr>
          <w:rStyle w:val="FootnoteReference"/>
        </w:rPr>
        <w:footnoteReference w:id="16560"/>
      </w:r>
    </w:p>
    <w:p>
      <w:r>
        <w:rPr>
          <w:b/>
        </w:rPr>
        <w:t xml:space="preserve">11 </w:t>
      </w:r>
      <w:r>
        <w:t xml:space="preserve">According</w:t>
      </w:r>
      <w:r>
        <w:rPr>
          <w:rStyle w:val="FootnoteReference"/>
        </w:rPr>
        <w:footnoteReference w:id="16561"/>
      </w:r>
      <w:r>
        <w:t xml:space="preserve"> to the glorious</w:t>
      </w:r>
      <w:r>
        <w:rPr>
          <w:rStyle w:val="FootnoteReference"/>
        </w:rPr>
        <w:footnoteReference w:id="16562"/>
      </w:r>
      <w:r>
        <w:t xml:space="preserve"> good news of the blessed</w:t>
      </w:r>
      <w:r>
        <w:rPr>
          <w:rStyle w:val="FootnoteReference"/>
        </w:rPr>
        <w:footnoteReference w:id="16563"/>
      </w:r>
      <w:r>
        <w:t xml:space="preserve"> God, who was committed to my trust.</w:t>
      </w:r>
      <w:r>
        <w:rPr>
          <w:rStyle w:val="FootnoteReference"/>
        </w:rPr>
        <w:footnoteReference w:id="16564"/>
      </w:r>
    </w:p>
    <w:p>
      <w:r>
        <w:rPr>
          <w:b/>
        </w:rPr>
        <w:t xml:space="preserve">12 </w:t>
      </w:r>
      <w:r>
        <w:t xml:space="preserve">And I thank</w:t>
      </w:r>
      <w:r>
        <w:rPr>
          <w:rStyle w:val="FootnoteReference"/>
        </w:rPr>
        <w:footnoteReference w:id="16565"/>
      </w:r>
      <w:r>
        <w:t xml:space="preserve"> Christ Jesus our Lord, who has enabled me, for that he counted</w:t>
      </w:r>
      <w:r>
        <w:rPr>
          <w:rStyle w:val="FootnoteReference"/>
        </w:rPr>
        <w:footnoteReference w:id="16566"/>
      </w:r>
      <w:r>
        <w:t xml:space="preserve"> me faithful, putting</w:t>
      </w:r>
      <w:r>
        <w:rPr>
          <w:rStyle w:val="FootnoteReference"/>
        </w:rPr>
        <w:footnoteReference w:id="16567"/>
      </w:r>
      <w:r>
        <w:t xml:space="preserve"> me into the ministry;</w:t>
      </w:r>
      <w:r>
        <w:rPr>
          <w:rStyle w:val="FootnoteReference"/>
        </w:rPr>
        <w:footnoteReference w:id="16568"/>
      </w:r>
    </w:p>
    <w:p>
      <w:r>
        <w:rPr>
          <w:b/>
        </w:rPr>
        <w:t xml:space="preserve">13 </w:t>
      </w:r>
      <w:r>
        <w:t xml:space="preserve">Who was before a blasphemer, and a persecutor, and prone to cause hurt: but I obtained mercy, because</w:t>
      </w:r>
      <w:r>
        <w:rPr>
          <w:rStyle w:val="FootnoteReference"/>
        </w:rPr>
        <w:footnoteReference w:id="16569"/>
      </w:r>
      <w:r>
        <w:t xml:space="preserve"> I did it ignorantly in unbelief.</w:t>
      </w:r>
      <w:r>
        <w:rPr>
          <w:rStyle w:val="FootnoteReference"/>
        </w:rPr>
        <w:footnoteReference w:id="16570"/>
      </w:r>
      <w:r>
        <w:rPr>
          <w:rStyle w:val="FootnoteReference"/>
        </w:rPr>
        <w:footnoteReference w:id="16571"/>
      </w:r>
    </w:p>
    <w:p>
      <w:r>
        <w:rPr>
          <w:b/>
        </w:rPr>
        <w:t xml:space="preserve">14 </w:t>
      </w:r>
      <w:r>
        <w:t xml:space="preserve">And the grace</w:t>
      </w:r>
      <w:r>
        <w:rPr>
          <w:rStyle w:val="FootnoteReference"/>
        </w:rPr>
        <w:footnoteReference w:id="16572"/>
      </w:r>
      <w:r>
        <w:t xml:space="preserve"> of our Lord was exceeding</w:t>
      </w:r>
      <w:r>
        <w:rPr>
          <w:rStyle w:val="FootnoteReference"/>
        </w:rPr>
        <w:footnoteReference w:id="16573"/>
      </w:r>
      <w:r>
        <w:t xml:space="preserve"> abundant with</w:t>
      </w:r>
      <w:r>
        <w:rPr>
          <w:rStyle w:val="FootnoteReference"/>
        </w:rPr>
        <w:footnoteReference w:id="16574"/>
      </w:r>
      <w:r>
        <w:t xml:space="preserve"> faith and love which is in Christ Jesus.</w:t>
      </w:r>
    </w:p>
    <w:p>
      <w:r>
        <w:rPr>
          <w:b/>
        </w:rPr>
        <w:t xml:space="preserve">15 </w:t>
      </w:r>
      <w:r>
        <w:t xml:space="preserve">This is a faithful</w:t>
      </w:r>
      <w:r>
        <w:rPr>
          <w:rStyle w:val="FootnoteReference"/>
        </w:rPr>
        <w:footnoteReference w:id="16575"/>
      </w:r>
      <w:r>
        <w:t xml:space="preserve"> saying, and worthy</w:t>
      </w:r>
      <w:r>
        <w:rPr>
          <w:rStyle w:val="FootnoteReference"/>
        </w:rPr>
        <w:footnoteReference w:id="16576"/>
      </w:r>
      <w:r>
        <w:t xml:space="preserve"> of all acceptation, that</w:t>
      </w:r>
      <w:r>
        <w:rPr>
          <w:rStyle w:val="FootnoteReference"/>
        </w:rPr>
        <w:footnoteReference w:id="16577"/>
      </w:r>
      <w:r>
        <w:t xml:space="preserve"> Christ Jesus came into the world to save sinners; of whom</w:t>
      </w:r>
      <w:r>
        <w:rPr>
          <w:rStyle w:val="FootnoteReference"/>
        </w:rPr>
        <w:footnoteReference w:id="16578"/>
      </w:r>
      <w:r>
        <w:t xml:space="preserve"> I am</w:t>
      </w:r>
      <w:r>
        <w:rPr>
          <w:rStyle w:val="FootnoteReference"/>
        </w:rPr>
        <w:footnoteReference w:id="16579"/>
      </w:r>
      <w:r>
        <w:t xml:space="preserve"> chief.</w:t>
      </w:r>
    </w:p>
    <w:p>
      <w:r>
        <w:rPr>
          <w:b/>
        </w:rPr>
        <w:t xml:space="preserve">16 </w:t>
      </w:r>
      <w:r>
        <w:t xml:space="preserve">Nevertheless for this</w:t>
      </w:r>
      <w:r>
        <w:rPr>
          <w:rStyle w:val="FootnoteReference"/>
        </w:rPr>
        <w:footnoteReference w:id="16580"/>
      </w:r>
      <w:r>
        <w:t xml:space="preserve"> cause I obtained</w:t>
      </w:r>
      <w:r>
        <w:rPr>
          <w:rStyle w:val="FootnoteReference"/>
        </w:rPr>
        <w:footnoteReference w:id="16581"/>
      </w:r>
      <w:r>
        <w:t xml:space="preserve"> mercy, that in me first Jesus Christ might show forth all longsuffering, for a</w:t>
      </w:r>
      <w:r>
        <w:rPr>
          <w:rStyle w:val="FootnoteReference"/>
        </w:rPr>
        <w:footnoteReference w:id="16582"/>
      </w:r>
      <w:r>
        <w:t xml:space="preserve"> pattern to those who should hereafter believe</w:t>
      </w:r>
      <w:r>
        <w:rPr>
          <w:rStyle w:val="FootnoteReference"/>
        </w:rPr>
        <w:footnoteReference w:id="16583"/>
      </w:r>
      <w:r>
        <w:t xml:space="preserve"> on him to life eternal.</w:t>
      </w:r>
      <w:r>
        <w:rPr>
          <w:rStyle w:val="FootnoteReference"/>
        </w:rPr>
        <w:footnoteReference w:id="16584"/>
      </w:r>
    </w:p>
    <w:p>
      <w:r>
        <w:rPr>
          <w:b/>
        </w:rPr>
        <w:t xml:space="preserve">17 </w:t>
      </w:r>
      <w:r>
        <w:t xml:space="preserve">Now to the King</w:t>
      </w:r>
      <w:r>
        <w:rPr>
          <w:rStyle w:val="FootnoteReference"/>
        </w:rPr>
        <w:footnoteReference w:id="16585"/>
      </w:r>
      <w:r>
        <w:t xml:space="preserve"> eternal, immortal, invisible</w:t>
      </w:r>
      <w:r>
        <w:rPr>
          <w:rStyle w:val="FootnoteReference"/>
        </w:rPr>
        <w:footnoteReference w:id="16586"/>
      </w:r>
      <w:r>
        <w:t xml:space="preserve">, the only</w:t>
      </w:r>
      <w:r>
        <w:rPr>
          <w:rStyle w:val="FootnoteReference"/>
        </w:rPr>
        <w:footnoteReference w:id="16587"/>
      </w:r>
      <w:r>
        <w:t xml:space="preserve"> wise God, be honor and glory forever and ever. Amen</w:t>
      </w:r>
      <w:r>
        <w:rPr>
          <w:rStyle w:val="FootnoteReference"/>
        </w:rPr>
        <w:footnoteReference w:id="16588"/>
      </w:r>
      <w:r>
        <w:t xml:space="preserve">.</w:t>
      </w:r>
      <w:r>
        <w:rPr>
          <w:rStyle w:val="FootnoteReference"/>
        </w:rPr>
        <w:footnoteReference w:id="16589"/>
      </w:r>
    </w:p>
    <w:p>
      <w:r>
        <w:rPr>
          <w:b/>
        </w:rPr>
        <w:t xml:space="preserve">18 </w:t>
      </w:r>
      <w:r>
        <w:t xml:space="preserve">This charge</w:t>
      </w:r>
      <w:r>
        <w:rPr>
          <w:rStyle w:val="FootnoteReference"/>
        </w:rPr>
        <w:footnoteReference w:id="16590"/>
      </w:r>
      <w:r>
        <w:t xml:space="preserve"> I commit to you, son Timothy, according</w:t>
      </w:r>
      <w:r>
        <w:rPr>
          <w:rStyle w:val="FootnoteReference"/>
        </w:rPr>
        <w:footnoteReference w:id="16591"/>
      </w:r>
      <w:r>
        <w:t xml:space="preserve"> to the prophecies which went before on you, that you by them might war a good warfare;</w:t>
      </w:r>
      <w:r>
        <w:rPr>
          <w:rStyle w:val="FootnoteReference"/>
        </w:rPr>
        <w:footnoteReference w:id="16592"/>
      </w:r>
      <w:r>
        <w:rPr>
          <w:rStyle w:val="FootnoteReference"/>
        </w:rPr>
        <w:footnoteReference w:id="16593"/>
      </w:r>
    </w:p>
    <w:p>
      <w:r>
        <w:rPr>
          <w:b/>
        </w:rPr>
        <w:t xml:space="preserve">19 </w:t>
      </w:r>
      <w:r>
        <w:t xml:space="preserve">Holding</w:t>
      </w:r>
      <w:r>
        <w:rPr>
          <w:rStyle w:val="FootnoteReference"/>
        </w:rPr>
        <w:footnoteReference w:id="16594"/>
      </w:r>
      <w:r>
        <w:t xml:space="preserve"> faith, and a good conscience; which</w:t>
      </w:r>
      <w:r>
        <w:rPr>
          <w:rStyle w:val="FootnoteReference"/>
        </w:rPr>
        <w:footnoteReference w:id="16595"/>
      </w:r>
      <w:r>
        <w:t xml:space="preserve"> some having release concerning</w:t>
      </w:r>
      <w:r>
        <w:rPr>
          <w:rStyle w:val="FootnoteReference"/>
        </w:rPr>
        <w:footnoteReference w:id="16596"/>
      </w:r>
      <w:r>
        <w:t xml:space="preserve"> faith have made</w:t>
      </w:r>
      <w:r>
        <w:rPr>
          <w:rStyle w:val="FootnoteReference"/>
        </w:rPr>
        <w:footnoteReference w:id="16597"/>
      </w:r>
      <w:r>
        <w:t xml:space="preserve"> shipwreck:</w:t>
      </w:r>
    </w:p>
    <w:p>
      <w:r>
        <w:rPr>
          <w:b/>
        </w:rPr>
        <w:t xml:space="preserve">20 </w:t>
      </w:r>
      <w:r>
        <w:t xml:space="preserve">Of whom is Hymenaeus</w:t>
      </w:r>
      <w:r>
        <w:rPr>
          <w:rStyle w:val="FootnoteReference"/>
        </w:rPr>
        <w:footnoteReference w:id="16598"/>
      </w:r>
      <w:r>
        <w:t xml:space="preserve"> and Alexander</w:t>
      </w:r>
      <w:r>
        <w:rPr>
          <w:rStyle w:val="FootnoteReference"/>
        </w:rPr>
        <w:footnoteReference w:id="16599"/>
      </w:r>
      <w:r>
        <w:t xml:space="preserve">; whom I have</w:t>
      </w:r>
      <w:r>
        <w:rPr>
          <w:rStyle w:val="FootnoteReference"/>
        </w:rPr>
        <w:footnoteReference w:id="16600"/>
      </w:r>
      <w:r>
        <w:t xml:space="preserve"> delivered to Satan</w:t>
      </w:r>
      <w:r>
        <w:rPr>
          <w:rStyle w:val="FootnoteReference"/>
        </w:rPr>
        <w:footnoteReference w:id="16601"/>
      </w:r>
      <w:r>
        <w:t xml:space="preserve">, that</w:t>
      </w:r>
      <w:r>
        <w:rPr>
          <w:rStyle w:val="FootnoteReference"/>
        </w:rPr>
        <w:footnoteReference w:id="16602"/>
      </w:r>
      <w:r>
        <w:t xml:space="preserve"> they may learn not to blaspheme</w:t>
      </w:r>
      <w:r>
        <w:rPr>
          <w:rStyle w:val="FootnoteReference"/>
        </w:rPr>
        <w:footnoteReference w:id="16603"/>
      </w:r>
      <w:r>
        <w:t xml:space="preserve">.</w:t>
      </w:r>
      <w:r>
        <w:rPr>
          <w:rStyle w:val="FootnoteReference"/>
        </w:rPr>
        <w:footnoteReference w:id="16604"/>
      </w:r>
      <w:r>
        <w:rPr>
          <w:rStyle w:val="FootnoteReference"/>
        </w:rPr>
        <w:footnoteReference w:id="16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6606"/>
      </w:r>
      <w:r>
        <w:t xml:space="preserve"> therefore, that, first</w:t>
      </w:r>
      <w:r>
        <w:rPr>
          <w:rStyle w:val="FootnoteReference"/>
        </w:rPr>
        <w:footnoteReference w:id="16607"/>
      </w:r>
      <w:r>
        <w:t xml:space="preserve"> of all, supplications</w:t>
      </w:r>
      <w:r>
        <w:rPr>
          <w:rStyle w:val="FootnoteReference"/>
        </w:rPr>
        <w:footnoteReference w:id="16608"/>
      </w:r>
      <w:r>
        <w:t xml:space="preserve">, prayers, intercessions, and giving of thanks, be made for all men</w:t>
      </w:r>
      <w:r>
        <w:rPr>
          <w:rStyle w:val="FootnoteReference"/>
        </w:rPr>
        <w:footnoteReference w:id="16609"/>
      </w:r>
      <w:r>
        <w:t xml:space="preserve">;</w:t>
      </w:r>
      <w:r>
        <w:rPr>
          <w:rStyle w:val="FootnoteReference"/>
        </w:rPr>
        <w:footnoteReference w:id="16610"/>
      </w:r>
    </w:p>
    <w:p>
      <w:r>
        <w:rPr>
          <w:b/>
        </w:rPr>
        <w:t xml:space="preserve">2 </w:t>
      </w:r>
      <w:r>
        <w:t xml:space="preserve">For kings</w:t>
      </w:r>
      <w:r>
        <w:rPr>
          <w:rStyle w:val="FootnoteReference"/>
        </w:rPr>
        <w:footnoteReference w:id="16611"/>
      </w:r>
      <w:r>
        <w:t xml:space="preserve">, and for all</w:t>
      </w:r>
      <w:r>
        <w:rPr>
          <w:rStyle w:val="FootnoteReference"/>
        </w:rPr>
        <w:footnoteReference w:id="16612"/>
      </w:r>
      <w:r>
        <w:t xml:space="preserve"> that</w:t>
      </w:r>
      <w:r>
        <w:rPr>
          <w:rStyle w:val="FootnoteReference"/>
        </w:rPr>
        <w:footnoteReference w:id="16613"/>
      </w:r>
      <w:r>
        <w:t xml:space="preserve"> are in authority; that we may lead a quiet and peaceable life in all godliness</w:t>
      </w:r>
      <w:r>
        <w:rPr>
          <w:rStyle w:val="FootnoteReference"/>
        </w:rPr>
        <w:footnoteReference w:id="16614"/>
      </w:r>
      <w:r>
        <w:t xml:space="preserve"> and honesty.</w:t>
      </w:r>
    </w:p>
    <w:p>
      <w:r>
        <w:rPr>
          <w:b/>
        </w:rPr>
        <w:t xml:space="preserve">3 </w:t>
      </w:r>
      <w:r>
        <w:t xml:space="preserve">For this</w:t>
      </w:r>
      <w:r>
        <w:rPr>
          <w:rStyle w:val="FootnoteReference"/>
        </w:rPr>
        <w:footnoteReference w:id="16615"/>
      </w:r>
      <w:r>
        <w:t xml:space="preserve"> is good and acceptable in the sight of God our Savior;</w:t>
      </w:r>
      <w:r>
        <w:rPr>
          <w:rStyle w:val="FootnoteReference"/>
        </w:rPr>
        <w:footnoteReference w:id="16616"/>
      </w:r>
    </w:p>
    <w:p>
      <w:r>
        <w:rPr>
          <w:b/>
        </w:rPr>
        <w:t xml:space="preserve">4 </w:t>
      </w:r>
      <w:r>
        <w:t xml:space="preserve">Who will</w:t>
      </w:r>
      <w:r>
        <w:rPr>
          <w:rStyle w:val="FootnoteReference"/>
        </w:rPr>
        <w:footnoteReference w:id="16617"/>
      </w:r>
      <w:r>
        <w:t xml:space="preserve"> have all men to be saved, and to come to the knowledge</w:t>
      </w:r>
      <w:r>
        <w:rPr>
          <w:rStyle w:val="FootnoteReference"/>
        </w:rPr>
        <w:footnoteReference w:id="16618"/>
      </w:r>
      <w:r>
        <w:t xml:space="preserve"> of the truth.</w:t>
      </w:r>
      <w:r>
        <w:rPr>
          <w:rStyle w:val="FootnoteReference"/>
        </w:rPr>
        <w:footnoteReference w:id="16619"/>
      </w:r>
    </w:p>
    <w:p>
      <w:r>
        <w:rPr>
          <w:b/>
        </w:rPr>
        <w:t xml:space="preserve">5 </w:t>
      </w:r>
      <w:r>
        <w:t xml:space="preserve">For there is one God</w:t>
      </w:r>
      <w:r>
        <w:rPr>
          <w:rStyle w:val="FootnoteReference"/>
        </w:rPr>
        <w:footnoteReference w:id="16620"/>
      </w:r>
      <w:r>
        <w:t xml:space="preserve">, and one mediator between God and men, the man</w:t>
      </w:r>
      <w:r>
        <w:rPr>
          <w:rStyle w:val="FootnoteReference"/>
        </w:rPr>
        <w:footnoteReference w:id="16621"/>
      </w:r>
      <w:r>
        <w:t xml:space="preserve"> Christ</w:t>
      </w:r>
      <w:r>
        <w:rPr>
          <w:rStyle w:val="FootnoteReference"/>
        </w:rPr>
        <w:footnoteReference w:id="16622"/>
      </w:r>
      <w:r>
        <w:t xml:space="preserve"> Jesus</w:t>
      </w:r>
      <w:r>
        <w:rPr>
          <w:rStyle w:val="FootnoteReference"/>
        </w:rPr>
        <w:footnoteReference w:id="16623"/>
      </w:r>
      <w:r>
        <w:t xml:space="preserve">;</w:t>
      </w:r>
      <w:r>
        <w:rPr>
          <w:rStyle w:val="FootnoteReference"/>
        </w:rPr>
        <w:footnoteReference w:id="16624"/>
      </w:r>
    </w:p>
    <w:p>
      <w:r>
        <w:rPr>
          <w:b/>
        </w:rPr>
        <w:t xml:space="preserve">6 </w:t>
      </w:r>
      <w:r>
        <w:t xml:space="preserve">Who gave</w:t>
      </w:r>
      <w:r>
        <w:rPr>
          <w:rStyle w:val="FootnoteReference"/>
        </w:rPr>
        <w:footnoteReference w:id="16625"/>
      </w:r>
      <w:r>
        <w:t xml:space="preserve"> himself a ransom for all, to be testified</w:t>
      </w:r>
      <w:r>
        <w:rPr>
          <w:rStyle w:val="FootnoteReference"/>
        </w:rPr>
        <w:footnoteReference w:id="16626"/>
      </w:r>
      <w:r>
        <w:t xml:space="preserve"> in due time.</w:t>
      </w:r>
      <w:r>
        <w:rPr>
          <w:rStyle w:val="FootnoteReference"/>
        </w:rPr>
        <w:footnoteReference w:id="16627"/>
      </w:r>
    </w:p>
    <w:p>
      <w:r>
        <w:rPr>
          <w:b/>
        </w:rPr>
        <w:t xml:space="preserve">7 </w:t>
      </w:r>
      <w:r>
        <w:t xml:space="preserve">To which I am</w:t>
      </w:r>
      <w:r>
        <w:rPr>
          <w:rStyle w:val="FootnoteReference"/>
        </w:rPr>
        <w:footnoteReference w:id="16628"/>
      </w:r>
      <w:r>
        <w:t xml:space="preserve"> ordained a preacher</w:t>
      </w:r>
      <w:r>
        <w:rPr>
          <w:rStyle w:val="FootnoteReference"/>
        </w:rPr>
        <w:footnoteReference w:id="16629"/>
      </w:r>
      <w:r>
        <w:t xml:space="preserve">, and an apostle, (I speak</w:t>
      </w:r>
      <w:r>
        <w:rPr>
          <w:rStyle w:val="FootnoteReference"/>
        </w:rPr>
        <w:footnoteReference w:id="16630"/>
      </w:r>
      <w:r>
        <w:t xml:space="preserve"> the truth in Christ, and lie not;) a teacher</w:t>
      </w:r>
      <w:r>
        <w:rPr>
          <w:rStyle w:val="FootnoteReference"/>
        </w:rPr>
        <w:footnoteReference w:id="16631"/>
      </w:r>
      <w:r>
        <w:t xml:space="preserve"> of the nations in faith</w:t>
      </w:r>
      <w:r>
        <w:rPr>
          <w:rStyle w:val="FootnoteReference"/>
        </w:rPr>
        <w:footnoteReference w:id="16632"/>
      </w:r>
      <w:r>
        <w:t xml:space="preserve"> and verity</w:t>
      </w:r>
      <w:r>
        <w:rPr>
          <w:rStyle w:val="FootnoteReference"/>
        </w:rPr>
        <w:footnoteReference w:id="16633"/>
      </w:r>
      <w:r>
        <w:t xml:space="preserve">.</w:t>
      </w:r>
      <w:r>
        <w:rPr>
          <w:rStyle w:val="FootnoteReference"/>
        </w:rPr>
        <w:footnoteReference w:id="16634"/>
      </w:r>
    </w:p>
    <w:p>
      <w:r>
        <w:rPr>
          <w:b/>
        </w:rPr>
        <w:t xml:space="preserve">8 </w:t>
      </w:r>
      <w:r>
        <w:t xml:space="preserve">I will</w:t>
      </w:r>
      <w:r>
        <w:rPr>
          <w:rStyle w:val="FootnoteReference"/>
        </w:rPr>
        <w:footnoteReference w:id="16635"/>
      </w:r>
      <w:r>
        <w:t xml:space="preserve"> therefore that men pray</w:t>
      </w:r>
      <w:r>
        <w:rPr>
          <w:rStyle w:val="FootnoteReference"/>
        </w:rPr>
        <w:footnoteReference w:id="16636"/>
      </w:r>
      <w:r>
        <w:t xml:space="preserve"> every where, lifting</w:t>
      </w:r>
      <w:r>
        <w:rPr>
          <w:rStyle w:val="FootnoteReference"/>
        </w:rPr>
        <w:footnoteReference w:id="16637"/>
      </w:r>
      <w:r>
        <w:t xml:space="preserve"> up holy hands, without</w:t>
      </w:r>
      <w:r>
        <w:rPr>
          <w:rStyle w:val="FootnoteReference"/>
        </w:rPr>
        <w:footnoteReference w:id="16638"/>
      </w:r>
      <w:r>
        <w:t xml:space="preserve"> wrath and doubting.</w:t>
      </w:r>
      <w:r>
        <w:rPr>
          <w:rStyle w:val="FootnoteReference"/>
        </w:rPr>
        <w:footnoteReference w:id="16639"/>
      </w:r>
    </w:p>
    <w:p>
      <w:r>
        <w:rPr>
          <w:b/>
        </w:rPr>
        <w:t xml:space="preserve">9 </w:t>
      </w:r>
      <w:r>
        <w:t xml:space="preserve">likewise also, that</w:t>
      </w:r>
      <w:r>
        <w:rPr>
          <w:rStyle w:val="FootnoteReference"/>
        </w:rPr>
        <w:footnoteReference w:id="16640"/>
      </w:r>
      <w:r>
        <w:t xml:space="preserve"> women adorn themselves in modest apparel, with reverence and sobriety; not with braided hair, or gold, or pearls, or costly array;</w:t>
      </w:r>
      <w:r>
        <w:rPr>
          <w:rStyle w:val="FootnoteReference"/>
        </w:rPr>
        <w:footnoteReference w:id="16641"/>
      </w:r>
      <w:r>
        <w:rPr>
          <w:rStyle w:val="FootnoteReference"/>
        </w:rPr>
        <w:footnoteReference w:id="16642"/>
      </w:r>
      <w:r>
        <w:rPr>
          <w:rStyle w:val="FootnoteReference"/>
        </w:rPr>
        <w:footnoteReference w:id="16643"/>
      </w:r>
    </w:p>
    <w:p>
      <w:r>
        <w:rPr>
          <w:b/>
        </w:rPr>
        <w:t xml:space="preserve">10 </w:t>
      </w:r>
      <w:r>
        <w:t xml:space="preserve">But (which becomes women</w:t>
      </w:r>
      <w:r>
        <w:rPr>
          <w:rStyle w:val="FootnoteReference"/>
        </w:rPr>
        <w:footnoteReference w:id="16644"/>
      </w:r>
      <w:r>
        <w:t xml:space="preserve"> professing godliness) with</w:t>
      </w:r>
      <w:r>
        <w:rPr>
          <w:rStyle w:val="FootnoteReference"/>
        </w:rPr>
        <w:footnoteReference w:id="16645"/>
      </w:r>
      <w:r>
        <w:t xml:space="preserve"> good works.</w:t>
      </w:r>
    </w:p>
    <w:p>
      <w:r>
        <w:rPr>
          <w:b/>
        </w:rPr>
        <w:t xml:space="preserve">11 </w:t>
      </w:r>
      <w:r>
        <w:t xml:space="preserve">Let the woman learn in silence with all subjection.</w:t>
      </w:r>
      <w:r>
        <w:rPr>
          <w:rStyle w:val="FootnoteReference"/>
        </w:rPr>
        <w:footnoteReference w:id="16646"/>
      </w:r>
    </w:p>
    <w:p>
      <w:r>
        <w:rPr>
          <w:b/>
        </w:rPr>
        <w:t xml:space="preserve">12 </w:t>
      </w:r>
      <w:r>
        <w:t xml:space="preserve">But I suffer not a woman to teach, nor to usurp authority over the man, but to be in silence.</w:t>
      </w:r>
      <w:r>
        <w:rPr>
          <w:rStyle w:val="FootnoteReference"/>
        </w:rPr>
        <w:footnoteReference w:id="16647"/>
      </w:r>
    </w:p>
    <w:p>
      <w:r>
        <w:rPr>
          <w:b/>
        </w:rPr>
        <w:t xml:space="preserve">13 </w:t>
      </w:r>
      <w:r>
        <w:t xml:space="preserve">For Adam</w:t>
      </w:r>
      <w:r>
        <w:rPr>
          <w:rStyle w:val="FootnoteReference"/>
        </w:rPr>
        <w:footnoteReference w:id="16648"/>
      </w:r>
      <w:r>
        <w:t xml:space="preserve"> was first formed, then Eve</w:t>
      </w:r>
      <w:r>
        <w:rPr>
          <w:rStyle w:val="FootnoteReference"/>
        </w:rPr>
        <w:footnoteReference w:id="16649"/>
      </w:r>
      <w:r>
        <w:t xml:space="preserve">.</w:t>
      </w:r>
      <w:r>
        <w:rPr>
          <w:rStyle w:val="FootnoteReference"/>
        </w:rPr>
        <w:footnoteReference w:id="16650"/>
      </w:r>
    </w:p>
    <w:p>
      <w:r>
        <w:rPr>
          <w:b/>
        </w:rPr>
        <w:t xml:space="preserve">14 </w:t>
      </w:r>
      <w:r>
        <w:t xml:space="preserve">And Adam was not deceived, but the woman being deceived was in the transgression.</w:t>
      </w:r>
      <w:r>
        <w:rPr>
          <w:rStyle w:val="FootnoteReference"/>
        </w:rPr>
        <w:footnoteReference w:id="16651"/>
      </w:r>
    </w:p>
    <w:p>
      <w:r>
        <w:rPr>
          <w:b/>
        </w:rPr>
        <w:t xml:space="preserve">15 </w:t>
      </w:r>
      <w:r>
        <w:t xml:space="preserve">Notwithstanding she shall be saved in childbearing</w:t>
      </w:r>
      <w:r>
        <w:rPr>
          <w:rStyle w:val="FootnoteReference"/>
        </w:rPr>
        <w:footnoteReference w:id="16652"/>
      </w:r>
      <w:r>
        <w:t xml:space="preserve">, if they continue in faith</w:t>
      </w:r>
      <w:r>
        <w:rPr>
          <w:rStyle w:val="FootnoteReference"/>
        </w:rPr>
        <w:footnoteReference w:id="16653"/>
      </w:r>
      <w:r>
        <w:t xml:space="preserve"> and love and holiness with sobriety</w:t>
      </w:r>
      <w:r>
        <w:rPr>
          <w:rStyle w:val="FootnoteReference"/>
        </w:rPr>
        <w:footnoteReference w:id="16654"/>
      </w:r>
      <w:r>
        <w:t xml:space="preserve">.</w:t>
      </w:r>
      <w:r>
        <w:rPr>
          <w:rStyle w:val="FootnoteReference"/>
        </w:rPr>
        <w:footnoteReference w:id="166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6656"/>
      </w:r>
      <w:r>
        <w:t xml:space="preserve"> true saying, If a man desire the oversight, he desires a good work.</w:t>
      </w:r>
      <w:r>
        <w:rPr>
          <w:rStyle w:val="FootnoteReference"/>
        </w:rPr>
        <w:footnoteReference w:id="16657"/>
      </w:r>
      <w:r>
        <w:rPr>
          <w:rStyle w:val="FootnoteReference"/>
        </w:rPr>
        <w:footnoteReference w:id="16658"/>
      </w:r>
      <w:r>
        <w:rPr>
          <w:rStyle w:val="FootnoteReference"/>
        </w:rPr>
        <w:footnoteReference w:id="16659"/>
      </w:r>
    </w:p>
    <w:p>
      <w:r>
        <w:rPr>
          <w:b/>
        </w:rPr>
        <w:t xml:space="preserve">2 </w:t>
      </w:r>
      <w:r>
        <w:t xml:space="preserve">An overseer then must be blameless</w:t>
      </w:r>
      <w:r>
        <w:rPr>
          <w:rStyle w:val="FootnoteReference"/>
        </w:rPr>
        <w:footnoteReference w:id="16660"/>
      </w:r>
      <w:r>
        <w:t xml:space="preserve">, the husband</w:t>
      </w:r>
      <w:r>
        <w:rPr>
          <w:rStyle w:val="FootnoteReference"/>
        </w:rPr>
        <w:footnoteReference w:id="16661"/>
      </w:r>
      <w:r>
        <w:t xml:space="preserve"> of one wife, vigilant</w:t>
      </w:r>
      <w:r>
        <w:rPr>
          <w:rStyle w:val="FootnoteReference"/>
        </w:rPr>
        <w:footnoteReference w:id="16662"/>
      </w:r>
      <w:r>
        <w:t xml:space="preserve">, sober, of good behavior, given</w:t>
      </w:r>
      <w:r>
        <w:rPr>
          <w:rStyle w:val="FootnoteReference"/>
        </w:rPr>
        <w:footnoteReference w:id="16663"/>
      </w:r>
      <w:r>
        <w:t xml:space="preserve"> to hospitality, able to teach;</w:t>
      </w:r>
      <w:r>
        <w:rPr>
          <w:rStyle w:val="FootnoteReference"/>
        </w:rPr>
        <w:footnoteReference w:id="16664"/>
      </w:r>
      <w:r>
        <w:rPr>
          <w:rStyle w:val="FootnoteReference"/>
        </w:rPr>
        <w:footnoteReference w:id="16665"/>
      </w:r>
    </w:p>
    <w:p>
      <w:r>
        <w:rPr>
          <w:b/>
        </w:rPr>
        <w:t xml:space="preserve">3 </w:t>
      </w:r>
      <w:r>
        <w:t xml:space="preserve">Not given to wine</w:t>
      </w:r>
      <w:r>
        <w:rPr>
          <w:rStyle w:val="FootnoteReference"/>
        </w:rPr>
        <w:footnoteReference w:id="16666"/>
      </w:r>
      <w:r>
        <w:t xml:space="preserve">, not an attacker, not greedy</w:t>
      </w:r>
      <w:r>
        <w:rPr>
          <w:rStyle w:val="FootnoteReference"/>
        </w:rPr>
        <w:footnoteReference w:id="16667"/>
      </w:r>
      <w:r>
        <w:t xml:space="preserve"> of filthy</w:t>
      </w:r>
      <w:r>
        <w:rPr>
          <w:rStyle w:val="FootnoteReference"/>
        </w:rPr>
        <w:footnoteReference w:id="16668"/>
      </w:r>
      <w:r>
        <w:t xml:space="preserve"> illegal gain; but patient</w:t>
      </w:r>
      <w:r>
        <w:rPr>
          <w:rStyle w:val="FootnoteReference"/>
        </w:rPr>
        <w:footnoteReference w:id="16669"/>
      </w:r>
      <w:r>
        <w:t xml:space="preserve">, not a brawler</w:t>
      </w:r>
      <w:r>
        <w:rPr>
          <w:rStyle w:val="FootnoteReference"/>
        </w:rPr>
        <w:footnoteReference w:id="16670"/>
      </w:r>
      <w:r>
        <w:t xml:space="preserve">, not covetous</w:t>
      </w:r>
      <w:r>
        <w:rPr>
          <w:rStyle w:val="FootnoteReference"/>
        </w:rPr>
        <w:footnoteReference w:id="16671"/>
      </w:r>
      <w:r>
        <w:t xml:space="preserve">;</w:t>
      </w:r>
      <w:r>
        <w:rPr>
          <w:rStyle w:val="FootnoteReference"/>
        </w:rPr>
        <w:footnoteReference w:id="16672"/>
      </w:r>
    </w:p>
    <w:p>
      <w:r>
        <w:rPr>
          <w:b/>
        </w:rPr>
        <w:t xml:space="preserve">4 </w:t>
      </w:r>
      <w:r>
        <w:t xml:space="preserve">One that rules well his own house, having his children in subjection with</w:t>
      </w:r>
      <w:r>
        <w:rPr>
          <w:rStyle w:val="FootnoteReference"/>
        </w:rPr>
        <w:footnoteReference w:id="16673"/>
      </w:r>
      <w:r>
        <w:t xml:space="preserve"> all gravity;</w:t>
      </w:r>
      <w:r>
        <w:rPr>
          <w:rStyle w:val="FootnoteReference"/>
        </w:rPr>
        <w:footnoteReference w:id="16674"/>
      </w:r>
    </w:p>
    <w:p>
      <w:r>
        <w:rPr>
          <w:b/>
        </w:rPr>
        <w:t xml:space="preserve">5 </w:t>
      </w:r>
      <w:r>
        <w:t xml:space="preserve">(For if a man do not know how to rule his own house, how shall he take care of the assembly of God?)</w:t>
      </w:r>
      <w:r>
        <w:rPr>
          <w:rStyle w:val="FootnoteReference"/>
        </w:rPr>
        <w:footnoteReference w:id="16675"/>
      </w:r>
      <w:r>
        <w:rPr>
          <w:rStyle w:val="FootnoteReference"/>
        </w:rPr>
        <w:footnoteReference w:id="16676"/>
      </w:r>
    </w:p>
    <w:p>
      <w:r>
        <w:rPr>
          <w:b/>
        </w:rPr>
        <w:t xml:space="preserve">6 </w:t>
      </w:r>
      <w:r>
        <w:t xml:space="preserve">Not a novice</w:t>
      </w:r>
      <w:r>
        <w:rPr>
          <w:rStyle w:val="FootnoteReference"/>
        </w:rPr>
        <w:footnoteReference w:id="16677"/>
      </w:r>
      <w:r>
        <w:t xml:space="preserve">, lest</w:t>
      </w:r>
      <w:r>
        <w:rPr>
          <w:rStyle w:val="FootnoteReference"/>
        </w:rPr>
        <w:footnoteReference w:id="16678"/>
      </w:r>
      <w:r>
        <w:t xml:space="preserve"> being lifted up with pride he fall into the condemnation</w:t>
      </w:r>
      <w:r>
        <w:rPr>
          <w:rStyle w:val="FootnoteReference"/>
        </w:rPr>
        <w:footnoteReference w:id="16679"/>
      </w:r>
      <w:r>
        <w:t xml:space="preserve"> of the devil.</w:t>
      </w:r>
    </w:p>
    <w:p>
      <w:r>
        <w:rPr>
          <w:b/>
        </w:rPr>
        <w:t xml:space="preserve">7 </w:t>
      </w:r>
      <w:r>
        <w:t xml:space="preserve">Moreover he must have a good</w:t>
      </w:r>
      <w:r>
        <w:rPr>
          <w:rStyle w:val="FootnoteReference"/>
        </w:rPr>
        <w:footnoteReference w:id="16680"/>
      </w:r>
      <w:r>
        <w:t xml:space="preserve"> report of those who are without; lest</w:t>
      </w:r>
      <w:r>
        <w:rPr>
          <w:rStyle w:val="FootnoteReference"/>
        </w:rPr>
        <w:footnoteReference w:id="16681"/>
      </w:r>
      <w:r>
        <w:t xml:space="preserve"> he fall into reproach and the snare</w:t>
      </w:r>
      <w:r>
        <w:rPr>
          <w:rStyle w:val="FootnoteReference"/>
        </w:rPr>
        <w:footnoteReference w:id="16682"/>
      </w:r>
      <w:r>
        <w:t xml:space="preserve"> of the devil.</w:t>
      </w:r>
      <w:r>
        <w:rPr>
          <w:rStyle w:val="FootnoteReference"/>
        </w:rPr>
        <w:footnoteReference w:id="16683"/>
      </w:r>
    </w:p>
    <w:p>
      <w:r>
        <w:rPr>
          <w:b/>
        </w:rPr>
        <w:t xml:space="preserve">8 </w:t>
      </w:r>
      <w:r>
        <w:t xml:space="preserve">Likewise must the servants be grave, not double-tongued, not given</w:t>
      </w:r>
      <w:r>
        <w:rPr>
          <w:rStyle w:val="FootnoteReference"/>
        </w:rPr>
        <w:footnoteReference w:id="16684"/>
      </w:r>
      <w:r>
        <w:t xml:space="preserve"> to much wine, not greedy of filthy illegal gain;</w:t>
      </w:r>
      <w:r>
        <w:rPr>
          <w:rStyle w:val="FootnoteReference"/>
        </w:rPr>
        <w:footnoteReference w:id="16685"/>
      </w:r>
      <w:r>
        <w:rPr>
          <w:rStyle w:val="FootnoteReference"/>
        </w:rPr>
        <w:footnoteReference w:id="16686"/>
      </w:r>
      <w:r>
        <w:rPr>
          <w:rStyle w:val="FootnoteReference"/>
        </w:rPr>
        <w:footnoteReference w:id="16687"/>
      </w:r>
    </w:p>
    <w:p>
      <w:r>
        <w:rPr>
          <w:b/>
        </w:rPr>
        <w:t xml:space="preserve">9 </w:t>
      </w:r>
      <w:r>
        <w:t xml:space="preserve">Holding</w:t>
      </w:r>
      <w:r>
        <w:rPr>
          <w:rStyle w:val="FootnoteReference"/>
        </w:rPr>
        <w:footnoteReference w:id="16688"/>
      </w:r>
      <w:r>
        <w:t xml:space="preserve"> the mystery</w:t>
      </w:r>
      <w:r>
        <w:rPr>
          <w:rStyle w:val="FootnoteReference"/>
        </w:rPr>
        <w:footnoteReference w:id="16689"/>
      </w:r>
      <w:r>
        <w:t xml:space="preserve"> of the faith in a pure conscience.</w:t>
      </w:r>
    </w:p>
    <w:p>
      <w:r>
        <w:rPr>
          <w:b/>
        </w:rPr>
        <w:t xml:space="preserve">10 </w:t>
      </w:r>
      <w:r>
        <w:t xml:space="preserve">And let these</w:t>
      </w:r>
      <w:r>
        <w:rPr>
          <w:rStyle w:val="FootnoteReference"/>
        </w:rPr>
        <w:footnoteReference w:id="16690"/>
      </w:r>
      <w:r>
        <w:t xml:space="preserve"> also first be proved; then let them serve, being</w:t>
      </w:r>
      <w:r>
        <w:rPr>
          <w:rStyle w:val="FootnoteReference"/>
        </w:rPr>
        <w:footnoteReference w:id="16691"/>
      </w:r>
      <w:r>
        <w:t xml:space="preserve"> found blameless.</w:t>
      </w:r>
      <w:r>
        <w:rPr>
          <w:rStyle w:val="FootnoteReference"/>
        </w:rPr>
        <w:footnoteReference w:id="16692"/>
      </w:r>
    </w:p>
    <w:p>
      <w:r>
        <w:rPr>
          <w:b/>
        </w:rPr>
        <w:t xml:space="preserve">11 </w:t>
      </w:r>
      <w:r>
        <w:t xml:space="preserve">Even so must their</w:t>
      </w:r>
      <w:r>
        <w:rPr>
          <w:rStyle w:val="FootnoteReference"/>
        </w:rPr>
        <w:footnoteReference w:id="16693"/>
      </w:r>
      <w:r>
        <w:t xml:space="preserve"> wives be grave, not slanderers, sober</w:t>
      </w:r>
      <w:r>
        <w:rPr>
          <w:rStyle w:val="FootnoteReference"/>
        </w:rPr>
        <w:footnoteReference w:id="16694"/>
      </w:r>
      <w:r>
        <w:t xml:space="preserve">, faithful</w:t>
      </w:r>
      <w:r>
        <w:rPr>
          <w:rStyle w:val="FootnoteReference"/>
        </w:rPr>
        <w:footnoteReference w:id="16695"/>
      </w:r>
      <w:r>
        <w:t xml:space="preserve"> in all things.</w:t>
      </w:r>
      <w:r>
        <w:rPr>
          <w:rStyle w:val="FootnoteReference"/>
        </w:rPr>
        <w:footnoteReference w:id="16696"/>
      </w:r>
      <w:r>
        <w:rPr>
          <w:rStyle w:val="FootnoteReference"/>
        </w:rPr>
        <w:footnoteReference w:id="16697"/>
      </w:r>
    </w:p>
    <w:p>
      <w:r>
        <w:rPr>
          <w:b/>
        </w:rPr>
        <w:t xml:space="preserve">12 </w:t>
      </w:r>
      <w:r>
        <w:t xml:space="preserve">Let the servants be the husbands of one wife, ruling their children and their own houses well.</w:t>
      </w:r>
      <w:r>
        <w:rPr>
          <w:rStyle w:val="FootnoteReference"/>
        </w:rPr>
        <w:footnoteReference w:id="16698"/>
      </w:r>
    </w:p>
    <w:p>
      <w:r>
        <w:rPr>
          <w:b/>
        </w:rPr>
        <w:t xml:space="preserve">13 </w:t>
      </w:r>
      <w:r>
        <w:t xml:space="preserve">For those who have served well purchase to themselves a good degree</w:t>
      </w:r>
      <w:r>
        <w:rPr>
          <w:rStyle w:val="FootnoteReference"/>
        </w:rPr>
        <w:footnoteReference w:id="16699"/>
      </w:r>
      <w:r>
        <w:t xml:space="preserve">, and great</w:t>
      </w:r>
      <w:r>
        <w:rPr>
          <w:rStyle w:val="FootnoteReference"/>
        </w:rPr>
        <w:footnoteReference w:id="16700"/>
      </w:r>
      <w:r>
        <w:t xml:space="preserve"> boldness in the faith which is in Christ</w:t>
      </w:r>
      <w:r>
        <w:rPr>
          <w:rStyle w:val="FootnoteReference"/>
        </w:rPr>
        <w:footnoteReference w:id="16701"/>
      </w:r>
      <w:r>
        <w:t xml:space="preserve"> Jesus</w:t>
      </w:r>
      <w:r>
        <w:rPr>
          <w:rStyle w:val="FootnoteReference"/>
        </w:rPr>
        <w:footnoteReference w:id="16702"/>
      </w:r>
      <w:r>
        <w:t xml:space="preserve">.</w:t>
      </w:r>
      <w:r>
        <w:rPr>
          <w:rStyle w:val="FootnoteReference"/>
        </w:rPr>
        <w:footnoteReference w:id="16703"/>
      </w:r>
      <w:r>
        <w:rPr>
          <w:rStyle w:val="FootnoteReference"/>
        </w:rPr>
        <w:footnoteReference w:id="16704"/>
      </w:r>
    </w:p>
    <w:p>
      <w:r>
        <w:rPr>
          <w:b/>
        </w:rPr>
        <w:t xml:space="preserve">14 </w:t>
      </w:r>
      <w:r>
        <w:t xml:space="preserve">These things write I to you, hoping</w:t>
      </w:r>
      <w:r>
        <w:rPr>
          <w:rStyle w:val="FootnoteReference"/>
        </w:rPr>
        <w:footnoteReference w:id="16705"/>
      </w:r>
      <w:r>
        <w:t xml:space="preserve"> to come to you shortly:</w:t>
      </w:r>
    </w:p>
    <w:p>
      <w:r>
        <w:rPr>
          <w:b/>
        </w:rPr>
        <w:t xml:space="preserve">15 </w:t>
      </w:r>
      <w:r>
        <w:t xml:space="preserve">But if I tarry long, that you may know</w:t>
      </w:r>
      <w:r>
        <w:rPr>
          <w:rStyle w:val="FootnoteReference"/>
        </w:rPr>
        <w:footnoteReference w:id="16706"/>
      </w:r>
      <w:r>
        <w:t xml:space="preserve"> how you ought to behave yourself in the house</w:t>
      </w:r>
      <w:r>
        <w:rPr>
          <w:rStyle w:val="FootnoteReference"/>
        </w:rPr>
        <w:footnoteReference w:id="16707"/>
      </w:r>
      <w:r>
        <w:t xml:space="preserve"> of God, who is the assembly of the living</w:t>
      </w:r>
      <w:r>
        <w:rPr>
          <w:rStyle w:val="FootnoteReference"/>
        </w:rPr>
        <w:footnoteReference w:id="16708"/>
      </w:r>
      <w:r>
        <w:t xml:space="preserve"> God, the pillar</w:t>
      </w:r>
      <w:r>
        <w:rPr>
          <w:rStyle w:val="FootnoteReference"/>
        </w:rPr>
        <w:footnoteReference w:id="16709"/>
      </w:r>
      <w:r>
        <w:t xml:space="preserve"> and ground of the truth</w:t>
      </w:r>
      <w:r>
        <w:rPr>
          <w:rStyle w:val="FootnoteReference"/>
        </w:rPr>
        <w:footnoteReference w:id="16710"/>
      </w:r>
      <w:r>
        <w:t xml:space="preserve">.</w:t>
      </w:r>
      <w:r>
        <w:rPr>
          <w:rStyle w:val="FootnoteReference"/>
        </w:rPr>
        <w:footnoteReference w:id="16711"/>
      </w:r>
    </w:p>
    <w:p>
      <w:r>
        <w:rPr>
          <w:b/>
        </w:rPr>
        <w:t xml:space="preserve">16 </w:t>
      </w:r>
      <w:r>
        <w:t xml:space="preserve">And without</w:t>
      </w:r>
      <w:r>
        <w:rPr>
          <w:rStyle w:val="FootnoteReference"/>
        </w:rPr>
        <w:footnoteReference w:id="16712"/>
      </w:r>
      <w:r>
        <w:t xml:space="preserve"> controversy great is the mystery</w:t>
      </w:r>
      <w:r>
        <w:rPr>
          <w:rStyle w:val="FootnoteReference"/>
        </w:rPr>
        <w:footnoteReference w:id="16713"/>
      </w:r>
      <w:r>
        <w:t xml:space="preserve"> of godliness: God was manifest</w:t>
      </w:r>
      <w:r>
        <w:rPr>
          <w:rStyle w:val="FootnoteReference"/>
        </w:rPr>
        <w:footnoteReference w:id="16714"/>
      </w:r>
      <w:r>
        <w:t xml:space="preserve"> in the flesh, justified</w:t>
      </w:r>
      <w:r>
        <w:rPr>
          <w:rStyle w:val="FootnoteReference"/>
        </w:rPr>
        <w:footnoteReference w:id="16715"/>
      </w:r>
      <w:r>
        <w:t xml:space="preserve"> in the Spirit, seen</w:t>
      </w:r>
      <w:r>
        <w:rPr>
          <w:rStyle w:val="FootnoteReference"/>
        </w:rPr>
        <w:footnoteReference w:id="16716"/>
      </w:r>
      <w:r>
        <w:t xml:space="preserve"> of angels, preached</w:t>
      </w:r>
      <w:r>
        <w:rPr>
          <w:rStyle w:val="FootnoteReference"/>
        </w:rPr>
        <w:footnoteReference w:id="16717"/>
      </w:r>
      <w:r>
        <w:t xml:space="preserve"> to the nations, believed</w:t>
      </w:r>
      <w:r>
        <w:rPr>
          <w:rStyle w:val="FootnoteReference"/>
        </w:rPr>
        <w:footnoteReference w:id="16718"/>
      </w:r>
      <w:r>
        <w:t xml:space="preserve"> on in the world, received</w:t>
      </w:r>
      <w:r>
        <w:rPr>
          <w:rStyle w:val="FootnoteReference"/>
        </w:rPr>
        <w:footnoteReference w:id="16719"/>
      </w:r>
      <w:r>
        <w:t xml:space="preserve"> up into glory.</w:t>
      </w:r>
      <w:r>
        <w:rPr>
          <w:rStyle w:val="FootnoteReference"/>
        </w:rPr>
        <w:footnoteReference w:id="167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6721"/>
      </w:r>
      <w:r>
        <w:t xml:space="preserve"> speaks expressly</w:t>
      </w:r>
      <w:r>
        <w:rPr>
          <w:rStyle w:val="FootnoteReference"/>
        </w:rPr>
        <w:footnoteReference w:id="16722"/>
      </w:r>
      <w:r>
        <w:t xml:space="preserve">, that in the latter</w:t>
      </w:r>
      <w:r>
        <w:rPr>
          <w:rStyle w:val="FootnoteReference"/>
        </w:rPr>
        <w:footnoteReference w:id="16723"/>
      </w:r>
      <w:r>
        <w:t xml:space="preserve"> times some shall depart</w:t>
      </w:r>
      <w:r>
        <w:rPr>
          <w:rStyle w:val="FootnoteReference"/>
        </w:rPr>
        <w:footnoteReference w:id="16724"/>
      </w:r>
      <w:r>
        <w:t xml:space="preserve"> from the faith, giving heed to seducing</w:t>
      </w:r>
      <w:r>
        <w:rPr>
          <w:rStyle w:val="FootnoteReference"/>
        </w:rPr>
        <w:footnoteReference w:id="16725"/>
      </w:r>
      <w:r>
        <w:t xml:space="preserve"> spirits, and doctrines</w:t>
      </w:r>
      <w:r>
        <w:rPr>
          <w:rStyle w:val="FootnoteReference"/>
        </w:rPr>
        <w:footnoteReference w:id="16726"/>
      </w:r>
      <w:r>
        <w:t xml:space="preserve"> of demons;</w:t>
      </w:r>
    </w:p>
    <w:p>
      <w:r>
        <w:rPr>
          <w:b/>
        </w:rPr>
        <w:t xml:space="preserve">2 </w:t>
      </w:r>
      <w:r>
        <w:t xml:space="preserve">Speaking lies</w:t>
      </w:r>
      <w:r>
        <w:rPr>
          <w:rStyle w:val="FootnoteReference"/>
        </w:rPr>
        <w:footnoteReference w:id="16727"/>
      </w:r>
      <w:r>
        <w:t xml:space="preserve"> in hypocrisy; having their</w:t>
      </w:r>
      <w:r>
        <w:rPr>
          <w:rStyle w:val="FootnoteReference"/>
        </w:rPr>
        <w:footnoteReference w:id="16728"/>
      </w:r>
      <w:r>
        <w:t xml:space="preserve"> conscience seared with a hot iron;</w:t>
      </w:r>
    </w:p>
    <w:p>
      <w:r>
        <w:rPr>
          <w:b/>
        </w:rPr>
        <w:t xml:space="preserve">3 </w:t>
      </w:r>
      <w:r>
        <w:t xml:space="preserve">Forbidding</w:t>
      </w:r>
      <w:r>
        <w:rPr>
          <w:rStyle w:val="FootnoteReference"/>
        </w:rPr>
        <w:footnoteReference w:id="16729"/>
      </w:r>
      <w:r>
        <w:t xml:space="preserve"> to marry, and commanding to abstain</w:t>
      </w:r>
      <w:r>
        <w:rPr>
          <w:rStyle w:val="FootnoteReference"/>
        </w:rPr>
        <w:footnoteReference w:id="16730"/>
      </w:r>
      <w:r>
        <w:t xml:space="preserve"> from meats, which</w:t>
      </w:r>
      <w:r>
        <w:rPr>
          <w:rStyle w:val="FootnoteReference"/>
        </w:rPr>
        <w:footnoteReference w:id="16731"/>
      </w:r>
      <w:r>
        <w:t xml:space="preserve"> God has created to be received with</w:t>
      </w:r>
      <w:r>
        <w:rPr>
          <w:rStyle w:val="FootnoteReference"/>
        </w:rPr>
        <w:footnoteReference w:id="16732"/>
      </w:r>
      <w:r>
        <w:t xml:space="preserve"> thanksgiving of those who believe</w:t>
      </w:r>
      <w:r>
        <w:rPr>
          <w:rStyle w:val="FootnoteReference"/>
        </w:rPr>
        <w:footnoteReference w:id="16733"/>
      </w:r>
      <w:r>
        <w:t xml:space="preserve"> and know the truth.</w:t>
      </w:r>
    </w:p>
    <w:p>
      <w:r>
        <w:rPr>
          <w:b/>
        </w:rPr>
        <w:t xml:space="preserve">4 </w:t>
      </w:r>
      <w:r>
        <w:t xml:space="preserve">For every</w:t>
      </w:r>
      <w:r>
        <w:rPr>
          <w:rStyle w:val="FootnoteReference"/>
        </w:rPr>
        <w:footnoteReference w:id="16734"/>
      </w:r>
      <w:r>
        <w:t xml:space="preserve"> creature of God is good, and nothing to be refused, if it be received with thanksgiving:</w:t>
      </w:r>
      <w:r>
        <w:rPr>
          <w:rStyle w:val="FootnoteReference"/>
        </w:rPr>
        <w:footnoteReference w:id="16735"/>
      </w:r>
    </w:p>
    <w:p>
      <w:r>
        <w:rPr>
          <w:b/>
        </w:rPr>
        <w:t xml:space="preserve">5 </w:t>
      </w:r>
      <w:r>
        <w:t xml:space="preserve">For it is sanctified by the word of God and prayer.</w:t>
      </w:r>
      <w:r>
        <w:rPr>
          <w:rStyle w:val="FootnoteReference"/>
        </w:rPr>
        <w:footnoteReference w:id="16736"/>
      </w:r>
      <w:r>
        <w:rPr>
          <w:rStyle w:val="FootnoteReference"/>
        </w:rPr>
        <w:footnoteReference w:id="16737"/>
      </w:r>
    </w:p>
    <w:p>
      <w:r>
        <w:rPr>
          <w:b/>
        </w:rPr>
        <w:t xml:space="preserve">6 </w:t>
      </w:r>
      <w:r>
        <w:t xml:space="preserve">If you put the brothers in remembrance of these things, you shall be a good</w:t>
      </w:r>
      <w:r>
        <w:rPr>
          <w:rStyle w:val="FootnoteReference"/>
        </w:rPr>
        <w:footnoteReference w:id="16738"/>
      </w:r>
      <w:r>
        <w:t xml:space="preserve"> minister of Jesus</w:t>
      </w:r>
      <w:r>
        <w:rPr>
          <w:rStyle w:val="FootnoteReference"/>
        </w:rPr>
        <w:footnoteReference w:id="16739"/>
      </w:r>
      <w:r>
        <w:t xml:space="preserve"> Christ</w:t>
      </w:r>
      <w:r>
        <w:rPr>
          <w:rStyle w:val="FootnoteReference"/>
        </w:rPr>
        <w:footnoteReference w:id="16740"/>
      </w:r>
      <w:r>
        <w:t xml:space="preserve">, nourished</w:t>
      </w:r>
      <w:r>
        <w:rPr>
          <w:rStyle w:val="FootnoteReference"/>
        </w:rPr>
        <w:footnoteReference w:id="16741"/>
      </w:r>
      <w:r>
        <w:t xml:space="preserve"> up in the words of faith and of good doctrine</w:t>
      </w:r>
      <w:r>
        <w:rPr>
          <w:rStyle w:val="FootnoteReference"/>
        </w:rPr>
        <w:footnoteReference w:id="16742"/>
      </w:r>
      <w:r>
        <w:t xml:space="preserve">, to which you have attained.</w:t>
      </w:r>
      <w:r>
        <w:rPr>
          <w:rStyle w:val="FootnoteReference"/>
        </w:rPr>
        <w:footnoteReference w:id="16743"/>
      </w:r>
      <w:r>
        <w:rPr>
          <w:rStyle w:val="FootnoteReference"/>
        </w:rPr>
        <w:footnoteReference w:id="16744"/>
      </w:r>
    </w:p>
    <w:p>
      <w:r>
        <w:rPr>
          <w:b/>
        </w:rPr>
        <w:t xml:space="preserve">7 </w:t>
      </w:r>
      <w:r>
        <w:t xml:space="preserve">But refuse</w:t>
      </w:r>
      <w:r>
        <w:rPr>
          <w:rStyle w:val="FootnoteReference"/>
        </w:rPr>
        <w:footnoteReference w:id="16745"/>
      </w:r>
      <w:r>
        <w:t xml:space="preserve"> profane and old wives' fables, and exercise</w:t>
      </w:r>
      <w:r>
        <w:rPr>
          <w:rStyle w:val="FootnoteReference"/>
        </w:rPr>
        <w:footnoteReference w:id="16746"/>
      </w:r>
      <w:r>
        <w:t xml:space="preserve"> yourself rather to godliness.</w:t>
      </w:r>
    </w:p>
    <w:p>
      <w:r>
        <w:rPr>
          <w:b/>
        </w:rPr>
        <w:t xml:space="preserve">8 </w:t>
      </w:r>
      <w:r>
        <w:t xml:space="preserve">For bodily</w:t>
      </w:r>
      <w:r>
        <w:rPr>
          <w:rStyle w:val="FootnoteReference"/>
        </w:rPr>
        <w:footnoteReference w:id="16747"/>
      </w:r>
      <w:r>
        <w:t xml:space="preserve"> exercise profits little</w:t>
      </w:r>
      <w:r>
        <w:rPr>
          <w:rStyle w:val="FootnoteReference"/>
        </w:rPr>
        <w:footnoteReference w:id="16748"/>
      </w:r>
      <w:r>
        <w:t xml:space="preserve">: but godliness</w:t>
      </w:r>
      <w:r>
        <w:rPr>
          <w:rStyle w:val="FootnoteReference"/>
        </w:rPr>
        <w:footnoteReference w:id="16749"/>
      </w:r>
      <w:r>
        <w:t xml:space="preserve"> is profitable to all things, having</w:t>
      </w:r>
      <w:r>
        <w:rPr>
          <w:rStyle w:val="FootnoteReference"/>
        </w:rPr>
        <w:footnoteReference w:id="16750"/>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6751"/>
      </w:r>
    </w:p>
    <w:p>
      <w:r>
        <w:rPr>
          <w:b/>
        </w:rPr>
        <w:t xml:space="preserve">10 </w:t>
      </w:r>
      <w:r>
        <w:t xml:space="preserve">For therefore</w:t>
      </w:r>
      <w:r>
        <w:rPr>
          <w:rStyle w:val="FootnoteReference"/>
        </w:rPr>
        <w:footnoteReference w:id="16752"/>
      </w:r>
      <w:r>
        <w:t xml:space="preserve"> we both labor and suffer reproach, because</w:t>
      </w:r>
      <w:r>
        <w:rPr>
          <w:rStyle w:val="FootnoteReference"/>
        </w:rPr>
        <w:footnoteReference w:id="16753"/>
      </w:r>
      <w:r>
        <w:t xml:space="preserve"> we trust in the living</w:t>
      </w:r>
      <w:r>
        <w:rPr>
          <w:rStyle w:val="FootnoteReference"/>
        </w:rPr>
        <w:footnoteReference w:id="16754"/>
      </w:r>
      <w:r>
        <w:t xml:space="preserve"> God, who is the Savior of all men, specially</w:t>
      </w:r>
      <w:r>
        <w:rPr>
          <w:rStyle w:val="FootnoteReference"/>
        </w:rPr>
        <w:footnoteReference w:id="16755"/>
      </w:r>
      <w:r>
        <w:t xml:space="preserve"> of those that believe.</w:t>
      </w:r>
      <w:r>
        <w:rPr>
          <w:rStyle w:val="FootnoteReference"/>
        </w:rPr>
        <w:footnoteReference w:id="16756"/>
      </w:r>
    </w:p>
    <w:p>
      <w:r>
        <w:rPr>
          <w:b/>
        </w:rPr>
        <w:t xml:space="preserve">11 </w:t>
      </w:r>
      <w:r>
        <w:t xml:space="preserve">These things command and teach.</w:t>
      </w:r>
      <w:r>
        <w:rPr>
          <w:rStyle w:val="FootnoteReference"/>
        </w:rPr>
        <w:footnoteReference w:id="16757"/>
      </w:r>
    </w:p>
    <w:p>
      <w:r>
        <w:rPr>
          <w:b/>
        </w:rPr>
        <w:t xml:space="preserve">12 </w:t>
      </w:r>
      <w:r>
        <w:t xml:space="preserve">Let no one despise your youth; but be you an example of the believers, in word</w:t>
      </w:r>
      <w:r>
        <w:rPr>
          <w:rStyle w:val="FootnoteReference"/>
        </w:rPr>
        <w:footnoteReference w:id="16758"/>
      </w:r>
      <w:r>
        <w:t xml:space="preserve">, in conduct, in love, in spirit, in faith, in purity.</w:t>
      </w:r>
      <w:r>
        <w:rPr>
          <w:rStyle w:val="FootnoteReference"/>
        </w:rPr>
        <w:footnoteReference w:id="16759"/>
      </w:r>
      <w:r>
        <w:rPr>
          <w:rStyle w:val="FootnoteReference"/>
        </w:rPr>
        <w:footnoteReference w:id="16760"/>
      </w:r>
    </w:p>
    <w:p>
      <w:r>
        <w:rPr>
          <w:b/>
        </w:rPr>
        <w:t xml:space="preserve">13 </w:t>
      </w:r>
      <w:r>
        <w:t xml:space="preserve">Till I come</w:t>
      </w:r>
      <w:r>
        <w:rPr>
          <w:rStyle w:val="FootnoteReference"/>
        </w:rPr>
        <w:footnoteReference w:id="16761"/>
      </w:r>
      <w:r>
        <w:t xml:space="preserve">, give attendance to reading</w:t>
      </w:r>
      <w:r>
        <w:rPr>
          <w:rStyle w:val="FootnoteReference"/>
        </w:rPr>
        <w:footnoteReference w:id="16762"/>
      </w:r>
      <w:r>
        <w:t xml:space="preserve">, to exhortation</w:t>
      </w:r>
      <w:r>
        <w:rPr>
          <w:rStyle w:val="FootnoteReference"/>
        </w:rPr>
        <w:footnoteReference w:id="16763"/>
      </w:r>
      <w:r>
        <w:t xml:space="preserve">, to doctrine</w:t>
      </w:r>
      <w:r>
        <w:rPr>
          <w:rStyle w:val="FootnoteReference"/>
        </w:rPr>
        <w:footnoteReference w:id="16764"/>
      </w:r>
      <w:r>
        <w:t xml:space="preserve">.</w:t>
      </w:r>
    </w:p>
    <w:p>
      <w:r>
        <w:rPr>
          <w:b/>
        </w:rPr>
        <w:t xml:space="preserve">14 </w:t>
      </w:r>
      <w:r>
        <w:t xml:space="preserve">Neglect</w:t>
      </w:r>
      <w:r>
        <w:rPr>
          <w:rStyle w:val="FootnoteReference"/>
        </w:rPr>
        <w:footnoteReference w:id="16765"/>
      </w:r>
      <w:r>
        <w:t xml:space="preserve"> not the gift that is in you, which</w:t>
      </w:r>
      <w:r>
        <w:rPr>
          <w:rStyle w:val="FootnoteReference"/>
        </w:rPr>
        <w:footnoteReference w:id="16766"/>
      </w:r>
      <w:r>
        <w:t xml:space="preserve"> was given you by prophecy, with</w:t>
      </w:r>
      <w:r>
        <w:rPr>
          <w:rStyle w:val="FootnoteReference"/>
        </w:rPr>
        <w:footnoteReference w:id="16767"/>
      </w:r>
      <w:r>
        <w:t xml:space="preserve"> the laying on of the hands of the presbytery.</w:t>
      </w:r>
    </w:p>
    <w:p>
      <w:r>
        <w:rPr>
          <w:b/>
        </w:rPr>
        <w:t xml:space="preserve">15 </w:t>
      </w:r>
      <w:r>
        <w:t xml:space="preserve">Meditate</w:t>
      </w:r>
      <w:r>
        <w:rPr>
          <w:rStyle w:val="FootnoteReference"/>
        </w:rPr>
        <w:footnoteReference w:id="16768"/>
      </w:r>
      <w:r>
        <w:t xml:space="preserve"> upon these things; give</w:t>
      </w:r>
      <w:r>
        <w:rPr>
          <w:rStyle w:val="FootnoteReference"/>
        </w:rPr>
        <w:footnoteReference w:id="16769"/>
      </w:r>
      <w:r>
        <w:t xml:space="preserve"> yourself wholly to them; that</w:t>
      </w:r>
      <w:r>
        <w:rPr>
          <w:rStyle w:val="FootnoteReference"/>
        </w:rPr>
        <w:footnoteReference w:id="16770"/>
      </w:r>
      <w:r>
        <w:t xml:space="preserve"> your profiting may appear to all.</w:t>
      </w:r>
    </w:p>
    <w:p>
      <w:r>
        <w:rPr>
          <w:b/>
        </w:rPr>
        <w:t xml:space="preserve">16 </w:t>
      </w:r>
      <w:r>
        <w:t xml:space="preserve">Take</w:t>
      </w:r>
      <w:r>
        <w:rPr>
          <w:rStyle w:val="FootnoteReference"/>
        </w:rPr>
        <w:footnoteReference w:id="16771"/>
      </w:r>
      <w:r>
        <w:t xml:space="preserve"> heed to yourself, and to the doctrine; continue</w:t>
      </w:r>
      <w:r>
        <w:rPr>
          <w:rStyle w:val="FootnoteReference"/>
        </w:rPr>
        <w:footnoteReference w:id="16772"/>
      </w:r>
      <w:r>
        <w:t xml:space="preserve"> in them</w:t>
      </w:r>
      <w:r>
        <w:rPr>
          <w:rStyle w:val="FootnoteReference"/>
        </w:rPr>
        <w:footnoteReference w:id="16773"/>
      </w:r>
      <w:r>
        <w:t xml:space="preserve">: for in doing this you shall both save yourself, and those who hear you.</w:t>
      </w:r>
      <w:r>
        <w:rPr>
          <w:rStyle w:val="FootnoteReference"/>
        </w:rPr>
        <w:footnoteReference w:id="16774"/>
      </w:r>
      <w:r>
        <w:rPr>
          <w:rStyle w:val="FootnoteReference"/>
        </w:rPr>
        <w:footnoteReference w:id="167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6776"/>
      </w:r>
      <w:r>
        <w:t xml:space="preserve"> not an elder</w:t>
      </w:r>
      <w:r>
        <w:rPr>
          <w:rStyle w:val="FootnoteReference"/>
        </w:rPr>
        <w:footnoteReference w:id="16777"/>
      </w:r>
      <w:r>
        <w:t xml:space="preserve">, but implore him as a father; and the younger men as brothers;</w:t>
      </w:r>
      <w:r>
        <w:rPr>
          <w:rStyle w:val="FootnoteReference"/>
        </w:rPr>
        <w:footnoteReference w:id="16778"/>
      </w:r>
      <w:r>
        <w:rPr>
          <w:rStyle w:val="FootnoteReference"/>
        </w:rPr>
        <w:footnoteReference w:id="16779"/>
      </w:r>
    </w:p>
    <w:p>
      <w:r>
        <w:rPr>
          <w:b/>
        </w:rPr>
        <w:t xml:space="preserve">2 </w:t>
      </w:r>
      <w:r>
        <w:t xml:space="preserve">The elder</w:t>
      </w:r>
      <w:r>
        <w:rPr>
          <w:rStyle w:val="FootnoteReference"/>
        </w:rPr>
        <w:footnoteReference w:id="16780"/>
      </w:r>
      <w:r>
        <w:t xml:space="preserve"> women as mothers; the younger as sisters, with</w:t>
      </w:r>
      <w:r>
        <w:rPr>
          <w:rStyle w:val="FootnoteReference"/>
        </w:rPr>
        <w:footnoteReference w:id="16781"/>
      </w:r>
      <w:r>
        <w:t xml:space="preserve"> all purity.</w:t>
      </w:r>
    </w:p>
    <w:p>
      <w:r>
        <w:rPr>
          <w:b/>
        </w:rPr>
        <w:t xml:space="preserve">3 </w:t>
      </w:r>
      <w:r>
        <w:t xml:space="preserve">Honor widows</w:t>
      </w:r>
      <w:r>
        <w:rPr>
          <w:rStyle w:val="FootnoteReference"/>
        </w:rPr>
        <w:footnoteReference w:id="16782"/>
      </w:r>
      <w:r>
        <w:t xml:space="preserve"> that are widows indeed</w:t>
      </w:r>
      <w:r>
        <w:rPr>
          <w:rStyle w:val="FootnoteReference"/>
        </w:rPr>
        <w:footnoteReference w:id="16783"/>
      </w:r>
      <w:r>
        <w:t xml:space="preserve">.</w:t>
      </w:r>
      <w:r>
        <w:rPr>
          <w:rStyle w:val="FootnoteReference"/>
        </w:rPr>
        <w:footnoteReference w:id="16784"/>
      </w:r>
    </w:p>
    <w:p>
      <w:r>
        <w:rPr>
          <w:b/>
        </w:rPr>
        <w:t xml:space="preserve">4 </w:t>
      </w:r>
      <w:r>
        <w:t xml:space="preserve">But if any widow have children or nephews</w:t>
      </w:r>
      <w:r>
        <w:rPr>
          <w:rStyle w:val="FootnoteReference"/>
        </w:rPr>
        <w:footnoteReference w:id="16785"/>
      </w:r>
      <w:r>
        <w:t xml:space="preserve">, let them learn</w:t>
      </w:r>
      <w:r>
        <w:rPr>
          <w:rStyle w:val="FootnoteReference"/>
        </w:rPr>
        <w:footnoteReference w:id="16786"/>
      </w:r>
      <w:r>
        <w:t xml:space="preserve"> first to show piety</w:t>
      </w:r>
      <w:r>
        <w:rPr>
          <w:rStyle w:val="FootnoteReference"/>
        </w:rPr>
        <w:footnoteReference w:id="16787"/>
      </w:r>
      <w:r>
        <w:t xml:space="preserve"> at home, and to requite</w:t>
      </w:r>
      <w:r>
        <w:rPr>
          <w:rStyle w:val="FootnoteReference"/>
        </w:rPr>
        <w:footnoteReference w:id="16788"/>
      </w:r>
      <w:r>
        <w:t xml:space="preserve"> their parents: for that is good</w:t>
      </w:r>
      <w:r>
        <w:rPr>
          <w:rStyle w:val="FootnoteReference"/>
        </w:rPr>
        <w:footnoteReference w:id="16789"/>
      </w:r>
      <w:r>
        <w:t xml:space="preserve"> and acceptable before God.</w:t>
      </w:r>
    </w:p>
    <w:p>
      <w:r>
        <w:rPr>
          <w:b/>
        </w:rPr>
        <w:t xml:space="preserve">5 </w:t>
      </w:r>
      <w:r>
        <w:t xml:space="preserve">Now she that is a widow</w:t>
      </w:r>
      <w:r>
        <w:rPr>
          <w:rStyle w:val="FootnoteReference"/>
        </w:rPr>
        <w:footnoteReference w:id="16790"/>
      </w:r>
      <w:r>
        <w:t xml:space="preserve"> indeed, and desolate</w:t>
      </w:r>
      <w:r>
        <w:rPr>
          <w:rStyle w:val="FootnoteReference"/>
        </w:rPr>
        <w:footnoteReference w:id="16791"/>
      </w:r>
      <w:r>
        <w:t xml:space="preserve">, trusts in God, and continues in supplications and prayers night and day.</w:t>
      </w:r>
      <w:r>
        <w:rPr>
          <w:rStyle w:val="FootnoteReference"/>
        </w:rPr>
        <w:footnoteReference w:id="16792"/>
      </w:r>
      <w:r>
        <w:rPr>
          <w:rStyle w:val="FootnoteReference"/>
        </w:rPr>
        <w:footnoteReference w:id="16793"/>
      </w:r>
    </w:p>
    <w:p>
      <w:r>
        <w:rPr>
          <w:b/>
        </w:rPr>
        <w:t xml:space="preserve">6 </w:t>
      </w:r>
      <w:r>
        <w:t xml:space="preserve">But she that lives in pleasure</w:t>
      </w:r>
      <w:r>
        <w:rPr>
          <w:rStyle w:val="FootnoteReference"/>
        </w:rPr>
        <w:footnoteReference w:id="16794"/>
      </w:r>
      <w:r>
        <w:t xml:space="preserve"> is dead</w:t>
      </w:r>
      <w:r>
        <w:rPr>
          <w:rStyle w:val="FootnoteReference"/>
        </w:rPr>
        <w:footnoteReference w:id="16795"/>
      </w:r>
      <w:r>
        <w:t xml:space="preserve"> while she lives.</w:t>
      </w:r>
      <w:r>
        <w:rPr>
          <w:rStyle w:val="FootnoteReference"/>
        </w:rPr>
        <w:footnoteReference w:id="16796"/>
      </w:r>
    </w:p>
    <w:p>
      <w:r>
        <w:rPr>
          <w:b/>
        </w:rPr>
        <w:t xml:space="preserve">7 </w:t>
      </w:r>
      <w:r>
        <w:t xml:space="preserve">And these things give in charge, that they may be blameless.</w:t>
      </w:r>
      <w:r>
        <w:rPr>
          <w:rStyle w:val="FootnoteReference"/>
        </w:rPr>
        <w:footnoteReference w:id="16797"/>
      </w:r>
    </w:p>
    <w:p>
      <w:r>
        <w:rPr>
          <w:b/>
        </w:rPr>
        <w:t xml:space="preserve">8 </w:t>
      </w:r>
      <w:r>
        <w:t xml:space="preserve">But if any provide not for his own, and specially</w:t>
      </w:r>
      <w:r>
        <w:rPr>
          <w:rStyle w:val="FootnoteReference"/>
        </w:rPr>
        <w:footnoteReference w:id="16798"/>
      </w:r>
      <w:r>
        <w:t xml:space="preserve"> for those of his own house</w:t>
      </w:r>
      <w:r>
        <w:rPr>
          <w:rStyle w:val="FootnoteReference"/>
        </w:rPr>
        <w:footnoteReference w:id="16799"/>
      </w:r>
      <w:r>
        <w:t xml:space="preserve">, he has denied the faith, and is</w:t>
      </w:r>
      <w:r>
        <w:rPr>
          <w:rStyle w:val="FootnoteReference"/>
        </w:rPr>
        <w:footnoteReference w:id="16800"/>
      </w:r>
      <w:r>
        <w:t xml:space="preserve"> worse than an infidel.</w:t>
      </w:r>
      <w:r>
        <w:rPr>
          <w:rStyle w:val="FootnoteReference"/>
        </w:rPr>
        <w:footnoteReference w:id="16801"/>
      </w:r>
    </w:p>
    <w:p>
      <w:r>
        <w:rPr>
          <w:b/>
        </w:rPr>
        <w:t xml:space="preserve">9 </w:t>
      </w:r>
      <w:r>
        <w:t xml:space="preserve">Let not a widow</w:t>
      </w:r>
      <w:r>
        <w:rPr>
          <w:rStyle w:val="FootnoteReference"/>
        </w:rPr>
        <w:footnoteReference w:id="16802"/>
      </w:r>
      <w:r>
        <w:t xml:space="preserve"> be taken into the number under</w:t>
      </w:r>
      <w:r>
        <w:rPr>
          <w:rStyle w:val="FootnoteReference"/>
        </w:rPr>
        <w:footnoteReference w:id="16803"/>
      </w:r>
      <w:r>
        <w:t xml:space="preserve"> threescore years old, having</w:t>
      </w:r>
      <w:r>
        <w:rPr>
          <w:rStyle w:val="FootnoteReference"/>
        </w:rPr>
        <w:footnoteReference w:id="16804"/>
      </w:r>
      <w:r>
        <w:t xml:space="preserve"> been the wife of one man.</w:t>
      </w:r>
    </w:p>
    <w:p>
      <w:r>
        <w:rPr>
          <w:b/>
        </w:rPr>
        <w:t xml:space="preserve">10 </w:t>
      </w:r>
      <w:r>
        <w:t xml:space="preserve">Well reported</w:t>
      </w:r>
      <w:r>
        <w:rPr>
          <w:rStyle w:val="FootnoteReference"/>
        </w:rPr>
        <w:footnoteReference w:id="16805"/>
      </w:r>
      <w:r>
        <w:t xml:space="preserve"> of for good</w:t>
      </w:r>
      <w:r>
        <w:rPr>
          <w:rStyle w:val="FootnoteReference"/>
        </w:rPr>
        <w:footnoteReference w:id="16806"/>
      </w:r>
      <w:r>
        <w:t xml:space="preserve"> works; if she have brought</w:t>
      </w:r>
      <w:r>
        <w:rPr>
          <w:rStyle w:val="FootnoteReference"/>
        </w:rPr>
        <w:footnoteReference w:id="16807"/>
      </w:r>
      <w:r>
        <w:t xml:space="preserve"> up children, if she have lodged</w:t>
      </w:r>
      <w:r>
        <w:rPr>
          <w:rStyle w:val="FootnoteReference"/>
        </w:rPr>
        <w:footnoteReference w:id="16808"/>
      </w:r>
      <w:r>
        <w:t xml:space="preserve"> strangers, if she have washed</w:t>
      </w:r>
      <w:r>
        <w:rPr>
          <w:rStyle w:val="FootnoteReference"/>
        </w:rPr>
        <w:footnoteReference w:id="16809"/>
      </w:r>
      <w:r>
        <w:t xml:space="preserve"> the holy ones' feet, if she have relieved</w:t>
      </w:r>
      <w:r>
        <w:rPr>
          <w:rStyle w:val="FootnoteReference"/>
        </w:rPr>
        <w:footnoteReference w:id="16810"/>
      </w:r>
      <w:r>
        <w:t xml:space="preserve"> the afflicted, if she have diligently</w:t>
      </w:r>
      <w:r>
        <w:rPr>
          <w:rStyle w:val="FootnoteReference"/>
        </w:rPr>
        <w:footnoteReference w:id="16811"/>
      </w:r>
      <w:r>
        <w:t xml:space="preserve"> followed every good work.</w:t>
      </w:r>
    </w:p>
    <w:p>
      <w:r>
        <w:rPr>
          <w:b/>
        </w:rPr>
        <w:t xml:space="preserve">11 </w:t>
      </w:r>
      <w:r>
        <w:t xml:space="preserve">But the younger</w:t>
      </w:r>
      <w:r>
        <w:rPr>
          <w:rStyle w:val="FootnoteReference"/>
        </w:rPr>
        <w:footnoteReference w:id="16812"/>
      </w:r>
      <w:r>
        <w:t xml:space="preserve"> widows refuse: for when they have begun to wax</w:t>
      </w:r>
      <w:r>
        <w:rPr>
          <w:rStyle w:val="FootnoteReference"/>
        </w:rPr>
        <w:footnoteReference w:id="16813"/>
      </w:r>
      <w:r>
        <w:t xml:space="preserve"> wanton against Christ</w:t>
      </w:r>
      <w:r>
        <w:rPr>
          <w:rStyle w:val="FootnoteReference"/>
        </w:rPr>
        <w:footnoteReference w:id="16814"/>
      </w:r>
      <w:r>
        <w:t xml:space="preserve">, they will</w:t>
      </w:r>
      <w:r>
        <w:rPr>
          <w:rStyle w:val="FootnoteReference"/>
        </w:rPr>
        <w:footnoteReference w:id="16815"/>
      </w:r>
      <w:r>
        <w:t xml:space="preserve"> marry;</w:t>
      </w:r>
    </w:p>
    <w:p>
      <w:r>
        <w:rPr>
          <w:b/>
        </w:rPr>
        <w:t xml:space="preserve">12 </w:t>
      </w:r>
      <w:r>
        <w:t xml:space="preserve">Having judgment, because they have cast off their</w:t>
      </w:r>
      <w:r>
        <w:rPr>
          <w:rStyle w:val="FootnoteReference"/>
        </w:rPr>
        <w:footnoteReference w:id="16816"/>
      </w:r>
      <w:r>
        <w:t xml:space="preserve"> first faith.</w:t>
      </w:r>
      <w:r>
        <w:rPr>
          <w:rStyle w:val="FootnoteReference"/>
        </w:rPr>
        <w:footnoteReference w:id="16817"/>
      </w:r>
    </w:p>
    <w:p>
      <w:r>
        <w:rPr>
          <w:b/>
        </w:rPr>
        <w:t xml:space="preserve">13 </w:t>
      </w:r>
      <w:r>
        <w:t xml:space="preserve">And likewise they learn to be</w:t>
      </w:r>
      <w:r>
        <w:rPr>
          <w:rStyle w:val="FootnoteReference"/>
        </w:rPr>
        <w:footnoteReference w:id="16818"/>
      </w:r>
      <w:r>
        <w:t xml:space="preserve"> idle, wandering</w:t>
      </w:r>
      <w:r>
        <w:rPr>
          <w:rStyle w:val="FootnoteReference"/>
        </w:rPr>
        <w:footnoteReference w:id="16819"/>
      </w:r>
      <w:r>
        <w:t xml:space="preserve"> about from house to house; and not only idle, but gossiping also and busybodies</w:t>
      </w:r>
      <w:r>
        <w:rPr>
          <w:rStyle w:val="FootnoteReference"/>
        </w:rPr>
        <w:footnoteReference w:id="16820"/>
      </w:r>
      <w:r>
        <w:t xml:space="preserve">, speaking</w:t>
      </w:r>
      <w:r>
        <w:rPr>
          <w:rStyle w:val="FootnoteReference"/>
        </w:rPr>
        <w:footnoteReference w:id="16821"/>
      </w:r>
      <w:r>
        <w:t xml:space="preserve"> things which they ought not.</w:t>
      </w:r>
    </w:p>
    <w:p>
      <w:r>
        <w:rPr>
          <w:b/>
        </w:rPr>
        <w:t xml:space="preserve">14 </w:t>
      </w:r>
      <w:r>
        <w:t xml:space="preserve">I will</w:t>
      </w:r>
      <w:r>
        <w:rPr>
          <w:rStyle w:val="FootnoteReference"/>
        </w:rPr>
        <w:footnoteReference w:id="16822"/>
      </w:r>
      <w:r>
        <w:t xml:space="preserve"> therefore that the younger</w:t>
      </w:r>
      <w:r>
        <w:rPr>
          <w:rStyle w:val="FootnoteReference"/>
        </w:rPr>
        <w:footnoteReference w:id="16823"/>
      </w:r>
      <w:r>
        <w:t xml:space="preserve"> women marry, bear children, guide</w:t>
      </w:r>
      <w:r>
        <w:rPr>
          <w:rStyle w:val="FootnoteReference"/>
        </w:rPr>
        <w:footnoteReference w:id="16824"/>
      </w:r>
      <w:r>
        <w:t xml:space="preserve"> the house, give</w:t>
      </w:r>
      <w:r>
        <w:rPr>
          <w:rStyle w:val="FootnoteReference"/>
        </w:rPr>
        <w:footnoteReference w:id="16825"/>
      </w:r>
      <w:r>
        <w:t xml:space="preserve"> none occasion to the adversary to speak reproachfully</w:t>
      </w:r>
      <w:r>
        <w:rPr>
          <w:rStyle w:val="FootnoteReference"/>
        </w:rPr>
        <w:footnoteReference w:id="16826"/>
      </w:r>
      <w:r>
        <w:t xml:space="preserve">.</w:t>
      </w:r>
    </w:p>
    <w:p>
      <w:r>
        <w:rPr>
          <w:b/>
        </w:rPr>
        <w:t xml:space="preserve">15 </w:t>
      </w:r>
      <w:r>
        <w:t xml:space="preserve">For some are already turned aside after Satan</w:t>
      </w:r>
      <w:r>
        <w:rPr>
          <w:rStyle w:val="FootnoteReference"/>
        </w:rPr>
        <w:footnoteReference w:id="16827"/>
      </w:r>
      <w:r>
        <w:t xml:space="preserve">.</w:t>
      </w:r>
      <w:r>
        <w:rPr>
          <w:rStyle w:val="FootnoteReference"/>
        </w:rPr>
        <w:footnoteReference w:id="16828"/>
      </w:r>
    </w:p>
    <w:p>
      <w:r>
        <w:rPr>
          <w:b/>
        </w:rPr>
        <w:t xml:space="preserve">16 </w:t>
      </w:r>
      <w:r>
        <w:t xml:space="preserve">If anyone or woman that believes have widows, let them</w:t>
      </w:r>
      <w:r>
        <w:rPr>
          <w:rStyle w:val="FootnoteReference"/>
        </w:rPr>
        <w:footnoteReference w:id="16829"/>
      </w:r>
      <w:r>
        <w:t xml:space="preserve"> relieve them, and let not the assembly be charged; that it may relieve those who are widows indeed</w:t>
      </w:r>
      <w:r>
        <w:rPr>
          <w:rStyle w:val="FootnoteReference"/>
        </w:rPr>
        <w:footnoteReference w:id="16830"/>
      </w:r>
      <w:r>
        <w:t xml:space="preserve">.</w:t>
      </w:r>
    </w:p>
    <w:p>
      <w:r>
        <w:rPr>
          <w:b/>
        </w:rPr>
        <w:t xml:space="preserve">17 </w:t>
      </w:r>
      <w:r>
        <w:t xml:space="preserve">Let the elders</w:t>
      </w:r>
      <w:r>
        <w:rPr>
          <w:rStyle w:val="FootnoteReference"/>
        </w:rPr>
        <w:footnoteReference w:id="16831"/>
      </w:r>
      <w:r>
        <w:t xml:space="preserve"> that rule</w:t>
      </w:r>
      <w:r>
        <w:rPr>
          <w:rStyle w:val="FootnoteReference"/>
        </w:rPr>
        <w:footnoteReference w:id="16832"/>
      </w:r>
      <w:r>
        <w:t xml:space="preserve"> well be counted worthy of double</w:t>
      </w:r>
      <w:r>
        <w:rPr>
          <w:rStyle w:val="FootnoteReference"/>
        </w:rPr>
        <w:footnoteReference w:id="16833"/>
      </w:r>
      <w:r>
        <w:t xml:space="preserve"> honor, especially they who labor in the word</w:t>
      </w:r>
      <w:r>
        <w:rPr>
          <w:rStyle w:val="FootnoteReference"/>
        </w:rPr>
        <w:footnoteReference w:id="16834"/>
      </w:r>
      <w:r>
        <w:t xml:space="preserve"> and doctrine.</w:t>
      </w:r>
      <w:r>
        <w:rPr>
          <w:rStyle w:val="FootnoteReference"/>
        </w:rPr>
        <w:footnoteReference w:id="16835"/>
      </w:r>
      <w:r>
        <w:rPr>
          <w:rStyle w:val="FootnoteReference"/>
        </w:rPr>
        <w:footnoteReference w:id="16836"/>
      </w:r>
    </w:p>
    <w:p>
      <w:r>
        <w:rPr>
          <w:b/>
        </w:rPr>
        <w:t xml:space="preserve">18 </w:t>
      </w:r>
      <w:r>
        <w:t xml:space="preserve">For the scripture</w:t>
      </w:r>
      <w:r>
        <w:rPr>
          <w:rStyle w:val="FootnoteReference"/>
        </w:rPr>
        <w:footnoteReference w:id="16837"/>
      </w:r>
      <w:r>
        <w:t xml:space="preserve"> says, You shall not suppress the ox that treads out the grain. And, The labourer</w:t>
      </w:r>
      <w:r>
        <w:rPr>
          <w:rStyle w:val="FootnoteReference"/>
        </w:rPr>
        <w:footnoteReference w:id="16838"/>
      </w:r>
      <w:r>
        <w:t xml:space="preserve"> is worthy of his reward.</w:t>
      </w:r>
      <w:r>
        <w:rPr>
          <w:rStyle w:val="FootnoteReference"/>
        </w:rPr>
        <w:footnoteReference w:id="16839"/>
      </w:r>
    </w:p>
    <w:p>
      <w:r>
        <w:rPr>
          <w:b/>
        </w:rPr>
        <w:t xml:space="preserve">19 </w:t>
      </w:r>
      <w:r>
        <w:t xml:space="preserve">Against an elder receive</w:t>
      </w:r>
      <w:r>
        <w:rPr>
          <w:rStyle w:val="FootnoteReference"/>
        </w:rPr>
        <w:footnoteReference w:id="16840"/>
      </w:r>
      <w:r>
        <w:t xml:space="preserve"> not an accusation, but before two or three witnesses.</w:t>
      </w:r>
      <w:r>
        <w:rPr>
          <w:rStyle w:val="FootnoteReference"/>
        </w:rPr>
        <w:footnoteReference w:id="16841"/>
      </w:r>
    </w:p>
    <w:p>
      <w:r>
        <w:rPr>
          <w:b/>
        </w:rPr>
        <w:t xml:space="preserve">20 </w:t>
      </w:r>
      <w:r>
        <w:t xml:space="preserve">those who sin rebuke</w:t>
      </w:r>
      <w:r>
        <w:rPr>
          <w:rStyle w:val="FootnoteReference"/>
        </w:rPr>
        <w:footnoteReference w:id="16842"/>
      </w:r>
      <w:r>
        <w:t xml:space="preserve"> before all, that others</w:t>
      </w:r>
      <w:r>
        <w:rPr>
          <w:rStyle w:val="FootnoteReference"/>
        </w:rPr>
        <w:footnoteReference w:id="16843"/>
      </w:r>
      <w:r>
        <w:t xml:space="preserve"> also may fear.</w:t>
      </w:r>
    </w:p>
    <w:p>
      <w:r>
        <w:rPr>
          <w:b/>
        </w:rPr>
        <w:t xml:space="preserve">21 </w:t>
      </w:r>
      <w:r>
        <w:t xml:space="preserve">I charge</w:t>
      </w:r>
      <w:r>
        <w:rPr>
          <w:rStyle w:val="FootnoteReference"/>
        </w:rPr>
        <w:footnoteReference w:id="16844"/>
      </w:r>
      <w:r>
        <w:t xml:space="preserve"> you before God, and the Lord Jesus</w:t>
      </w:r>
      <w:r>
        <w:rPr>
          <w:rStyle w:val="FootnoteReference"/>
        </w:rPr>
        <w:footnoteReference w:id="16845"/>
      </w:r>
      <w:r>
        <w:t xml:space="preserve"> Christ, and the elect</w:t>
      </w:r>
      <w:r>
        <w:rPr>
          <w:rStyle w:val="FootnoteReference"/>
        </w:rPr>
        <w:footnoteReference w:id="16846"/>
      </w:r>
      <w:r>
        <w:t xml:space="preserve"> angels, that</w:t>
      </w:r>
      <w:r>
        <w:rPr>
          <w:rStyle w:val="FootnoteReference"/>
        </w:rPr>
        <w:footnoteReference w:id="16847"/>
      </w:r>
      <w:r>
        <w:t xml:space="preserve"> you observe these things without preferring</w:t>
      </w:r>
      <w:r>
        <w:rPr>
          <w:rStyle w:val="FootnoteReference"/>
        </w:rPr>
        <w:footnoteReference w:id="16848"/>
      </w:r>
      <w:r>
        <w:t xml:space="preserve"> one before another, doing nothing by partiality</w:t>
      </w:r>
      <w:r>
        <w:rPr>
          <w:rStyle w:val="FootnoteReference"/>
        </w:rPr>
        <w:footnoteReference w:id="16849"/>
      </w:r>
      <w:r>
        <w:t xml:space="preserve">.</w:t>
      </w:r>
    </w:p>
    <w:p>
      <w:r>
        <w:rPr>
          <w:b/>
        </w:rPr>
        <w:t xml:space="preserve">22 </w:t>
      </w:r>
      <w:r>
        <w:t xml:space="preserve">Lay hands suddenly</w:t>
      </w:r>
      <w:r>
        <w:rPr>
          <w:rStyle w:val="FootnoteReference"/>
        </w:rPr>
        <w:footnoteReference w:id="16850"/>
      </w:r>
      <w:r>
        <w:t xml:space="preserve"> on no one, neither</w:t>
      </w:r>
      <w:r>
        <w:rPr>
          <w:rStyle w:val="FootnoteReference"/>
        </w:rPr>
        <w:footnoteReference w:id="16851"/>
      </w:r>
      <w:r>
        <w:t xml:space="preserve"> be partaker of other men's sins: keep</w:t>
      </w:r>
      <w:r>
        <w:rPr>
          <w:rStyle w:val="FootnoteReference"/>
        </w:rPr>
        <w:footnoteReference w:id="16852"/>
      </w:r>
      <w:r>
        <w:t xml:space="preserve"> yourself pure.</w:t>
      </w:r>
      <w:r>
        <w:rPr>
          <w:rStyle w:val="FootnoteReference"/>
        </w:rPr>
        <w:footnoteReference w:id="16853"/>
      </w:r>
    </w:p>
    <w:p>
      <w:r>
        <w:rPr>
          <w:b/>
        </w:rPr>
        <w:t xml:space="preserve">23 </w:t>
      </w:r>
      <w:r>
        <w:t xml:space="preserve">Drink no longer water, but use a little wine for your stomach's sake and your often infirmities.</w:t>
      </w:r>
      <w:r>
        <w:rPr>
          <w:rStyle w:val="FootnoteReference"/>
        </w:rPr>
        <w:footnoteReference w:id="16854"/>
      </w:r>
    </w:p>
    <w:p>
      <w:r>
        <w:rPr>
          <w:b/>
        </w:rPr>
        <w:t xml:space="preserve">24 </w:t>
      </w:r>
      <w:r>
        <w:t xml:space="preserve">Some men's sins are open beforehand, going before to judgment; and some men they follow after.</w:t>
      </w:r>
      <w:r>
        <w:rPr>
          <w:rStyle w:val="FootnoteReference"/>
        </w:rPr>
        <w:footnoteReference w:id="16855"/>
      </w:r>
    </w:p>
    <w:p>
      <w:r>
        <w:rPr>
          <w:b/>
        </w:rPr>
        <w:t xml:space="preserve">25 </w:t>
      </w:r>
      <w:r>
        <w:t xml:space="preserve">Likewise also the good</w:t>
      </w:r>
      <w:r>
        <w:rPr>
          <w:rStyle w:val="FootnoteReference"/>
        </w:rPr>
        <w:footnoteReference w:id="16856"/>
      </w:r>
      <w:r>
        <w:t xml:space="preserve"> works of some are manifest beforehand; and those who are otherwise cannot</w:t>
      </w:r>
      <w:r>
        <w:rPr>
          <w:rStyle w:val="FootnoteReference"/>
        </w:rPr>
        <w:footnoteReference w:id="1685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6858"/>
      </w:r>
      <w:r>
        <w:t xml:space="preserve"> their own teachers worthy of all honor, that the</w:t>
      </w:r>
      <w:r>
        <w:rPr>
          <w:rStyle w:val="FootnoteReference"/>
        </w:rPr>
        <w:footnoteReference w:id="16859"/>
      </w:r>
      <w:r>
        <w:t xml:space="preserve"> name of God and his doctrine be not blasphemed.</w:t>
      </w:r>
      <w:r>
        <w:rPr>
          <w:rStyle w:val="FootnoteReference"/>
        </w:rPr>
        <w:footnoteReference w:id="16860"/>
      </w:r>
    </w:p>
    <w:p>
      <w:r>
        <w:rPr>
          <w:b/>
        </w:rPr>
        <w:t xml:space="preserve">2 </w:t>
      </w:r>
      <w:r>
        <w:t xml:space="preserve">And those who have believing</w:t>
      </w:r>
      <w:r>
        <w:rPr>
          <w:rStyle w:val="FootnoteReference"/>
        </w:rPr>
        <w:footnoteReference w:id="16861"/>
      </w:r>
      <w:r>
        <w:t xml:space="preserve"> masters, let them not despise them, because they are</w:t>
      </w:r>
      <w:r>
        <w:rPr>
          <w:rStyle w:val="FootnoteReference"/>
        </w:rPr>
        <w:footnoteReference w:id="16862"/>
      </w:r>
      <w:r>
        <w:t xml:space="preserve"> brothers; but rather do them service, because they are faithful and beloved, partakers</w:t>
      </w:r>
      <w:r>
        <w:rPr>
          <w:rStyle w:val="FootnoteReference"/>
        </w:rPr>
        <w:footnoteReference w:id="16863"/>
      </w:r>
      <w:r>
        <w:t xml:space="preserve"> of the benefit. These</w:t>
      </w:r>
      <w:r>
        <w:rPr>
          <w:rStyle w:val="FootnoteReference"/>
        </w:rPr>
        <w:footnoteReference w:id="16864"/>
      </w:r>
      <w:r>
        <w:t xml:space="preserve"> things teach and exhort.</w:t>
      </w:r>
      <w:r>
        <w:rPr>
          <w:rStyle w:val="FootnoteReference"/>
        </w:rPr>
        <w:footnoteReference w:id="16865"/>
      </w:r>
      <w:r>
        <w:rPr>
          <w:rStyle w:val="FootnoteReference"/>
        </w:rPr>
        <w:footnoteReference w:id="16866"/>
      </w:r>
    </w:p>
    <w:p>
      <w:r>
        <w:rPr>
          <w:b/>
        </w:rPr>
        <w:t xml:space="preserve">3 </w:t>
      </w:r>
      <w:r>
        <w:t xml:space="preserve">If anyone teach otherwise, and consent not to wholesome</w:t>
      </w:r>
      <w:r>
        <w:rPr>
          <w:rStyle w:val="FootnoteReference"/>
        </w:rPr>
        <w:footnoteReference w:id="16867"/>
      </w:r>
      <w:r>
        <w:t xml:space="preserve"> words, even the words</w:t>
      </w:r>
      <w:r>
        <w:rPr>
          <w:rStyle w:val="FootnoteReference"/>
        </w:rPr>
        <w:footnoteReference w:id="16868"/>
      </w:r>
      <w:r>
        <w:t xml:space="preserve"> of our Lord Jesus</w:t>
      </w:r>
      <w:r>
        <w:rPr>
          <w:rStyle w:val="FootnoteReference"/>
        </w:rPr>
        <w:footnoteReference w:id="16869"/>
      </w:r>
      <w:r>
        <w:t xml:space="preserve"> Christ</w:t>
      </w:r>
      <w:r>
        <w:rPr>
          <w:rStyle w:val="FootnoteReference"/>
        </w:rPr>
        <w:footnoteReference w:id="16870"/>
      </w:r>
      <w:r>
        <w:t xml:space="preserve">, and to the doctrine</w:t>
      </w:r>
      <w:r>
        <w:rPr>
          <w:rStyle w:val="FootnoteReference"/>
        </w:rPr>
        <w:footnoteReference w:id="16871"/>
      </w:r>
      <w:r>
        <w:t xml:space="preserve"> which is according to godliness;</w:t>
      </w:r>
      <w:r>
        <w:rPr>
          <w:rStyle w:val="FootnoteReference"/>
        </w:rPr>
        <w:footnoteReference w:id="16872"/>
      </w:r>
    </w:p>
    <w:p>
      <w:r>
        <w:rPr>
          <w:b/>
        </w:rPr>
        <w:t xml:space="preserve">4 </w:t>
      </w:r>
      <w:r>
        <w:t xml:space="preserve">He is proud, knowing nothing, but doting about</w:t>
      </w:r>
      <w:r>
        <w:rPr>
          <w:rStyle w:val="FootnoteReference"/>
        </w:rPr>
        <w:footnoteReference w:id="16873"/>
      </w:r>
      <w:r>
        <w:t xml:space="preserve"> questions and strifes of words</w:t>
      </w:r>
      <w:r>
        <w:rPr>
          <w:rStyle w:val="FootnoteReference"/>
        </w:rPr>
        <w:footnoteReference w:id="16874"/>
      </w:r>
      <w:r>
        <w:t xml:space="preserve">, of which comes envy, strife, railings, evil questionings,</w:t>
      </w:r>
      <w:r>
        <w:rPr>
          <w:rStyle w:val="FootnoteReference"/>
        </w:rPr>
        <w:footnoteReference w:id="16875"/>
      </w:r>
    </w:p>
    <w:p>
      <w:r>
        <w:rPr>
          <w:b/>
        </w:rPr>
        <w:t xml:space="preserve">5 </w:t>
      </w:r>
      <w:r>
        <w:t xml:space="preserve">Perverse</w:t>
      </w:r>
      <w:r>
        <w:rPr>
          <w:rStyle w:val="FootnoteReference"/>
        </w:rPr>
        <w:footnoteReference w:id="16876"/>
      </w:r>
      <w:r>
        <w:t xml:space="preserve"> disputings of men of corrupt minds, and destitute of the truth, supposing</w:t>
      </w:r>
      <w:r>
        <w:rPr>
          <w:rStyle w:val="FootnoteReference"/>
        </w:rPr>
        <w:footnoteReference w:id="16877"/>
      </w:r>
      <w:r>
        <w:t xml:space="preserve"> that gain is godliness: from</w:t>
      </w:r>
      <w:r>
        <w:rPr>
          <w:rStyle w:val="FootnoteReference"/>
        </w:rPr>
        <w:footnoteReference w:id="16878"/>
      </w:r>
      <w:r>
        <w:t xml:space="preserve"> such withdraw yourself.</w:t>
      </w:r>
      <w:r>
        <w:rPr>
          <w:rStyle w:val="FootnoteReference"/>
        </w:rPr>
        <w:footnoteReference w:id="16879"/>
      </w:r>
    </w:p>
    <w:p>
      <w:r>
        <w:rPr>
          <w:b/>
        </w:rPr>
        <w:t xml:space="preserve">6 </w:t>
      </w:r>
      <w:r>
        <w:t xml:space="preserve">But godliness</w:t>
      </w:r>
      <w:r>
        <w:rPr>
          <w:rStyle w:val="FootnoteReference"/>
        </w:rPr>
        <w:footnoteReference w:id="16880"/>
      </w:r>
      <w:r>
        <w:t xml:space="preserve"> with contentment</w:t>
      </w:r>
      <w:r>
        <w:rPr>
          <w:rStyle w:val="FootnoteReference"/>
        </w:rPr>
        <w:footnoteReference w:id="16881"/>
      </w:r>
      <w:r>
        <w:t xml:space="preserve"> is great gain.</w:t>
      </w:r>
    </w:p>
    <w:p>
      <w:r>
        <w:rPr>
          <w:b/>
        </w:rPr>
        <w:t xml:space="preserve">7 </w:t>
      </w:r>
      <w:r>
        <w:t xml:space="preserve">For we brought</w:t>
      </w:r>
      <w:r>
        <w:rPr>
          <w:rStyle w:val="FootnoteReference"/>
        </w:rPr>
        <w:footnoteReference w:id="16882"/>
      </w:r>
      <w:r>
        <w:t xml:space="preserve"> nothing into this world, and it is certain</w:t>
      </w:r>
      <w:r>
        <w:rPr>
          <w:rStyle w:val="FootnoteReference"/>
        </w:rPr>
        <w:footnoteReference w:id="16883"/>
      </w:r>
      <w:r>
        <w:t xml:space="preserve"> we can carry nothing out.</w:t>
      </w:r>
    </w:p>
    <w:p>
      <w:r>
        <w:rPr>
          <w:b/>
        </w:rPr>
        <w:t xml:space="preserve">8 </w:t>
      </w:r>
      <w:r>
        <w:t xml:space="preserve">And having food and clothing let us be with it content.</w:t>
      </w:r>
      <w:r>
        <w:rPr>
          <w:rStyle w:val="FootnoteReference"/>
        </w:rPr>
        <w:footnoteReference w:id="16884"/>
      </w:r>
    </w:p>
    <w:p>
      <w:r>
        <w:rPr>
          <w:b/>
        </w:rPr>
        <w:t xml:space="preserve">9 </w:t>
      </w:r>
      <w:r>
        <w:t xml:space="preserve">But those who will be rich fall into temptation and a snare</w:t>
      </w:r>
      <w:r>
        <w:rPr>
          <w:rStyle w:val="FootnoteReference"/>
        </w:rPr>
        <w:footnoteReference w:id="16885"/>
      </w:r>
      <w:r>
        <w:t xml:space="preserve">, and into many</w:t>
      </w:r>
      <w:r>
        <w:rPr>
          <w:rStyle w:val="FootnoteReference"/>
        </w:rPr>
        <w:footnoteReference w:id="16886"/>
      </w:r>
      <w:r>
        <w:t xml:space="preserve"> foolish and hurtful lusts, which</w:t>
      </w:r>
      <w:r>
        <w:rPr>
          <w:rStyle w:val="FootnoteReference"/>
        </w:rPr>
        <w:footnoteReference w:id="16887"/>
      </w:r>
      <w:r>
        <w:t xml:space="preserve"> drown men in destruction and destruction.</w:t>
      </w:r>
      <w:r>
        <w:rPr>
          <w:rStyle w:val="FootnoteReference"/>
        </w:rPr>
        <w:footnoteReference w:id="16888"/>
      </w:r>
    </w:p>
    <w:p>
      <w:r>
        <w:rPr>
          <w:b/>
        </w:rPr>
        <w:t xml:space="preserve">10 </w:t>
      </w:r>
      <w:r>
        <w:t xml:space="preserve">For the love</w:t>
      </w:r>
      <w:r>
        <w:rPr>
          <w:rStyle w:val="FootnoteReference"/>
        </w:rPr>
        <w:footnoteReference w:id="16889"/>
      </w:r>
      <w:r>
        <w:t xml:space="preserve"> of money is the root of all evil: which while some coveted</w:t>
      </w:r>
      <w:r>
        <w:rPr>
          <w:rStyle w:val="FootnoteReference"/>
        </w:rPr>
        <w:footnoteReference w:id="16890"/>
      </w:r>
      <w:r>
        <w:t xml:space="preserve"> after, they have erred from the faith, and pierced</w:t>
      </w:r>
      <w:r>
        <w:rPr>
          <w:rStyle w:val="FootnoteReference"/>
        </w:rPr>
        <w:footnoteReference w:id="16891"/>
      </w:r>
      <w:r>
        <w:t xml:space="preserve"> themselves through with many sorrows.</w:t>
      </w:r>
    </w:p>
    <w:p>
      <w:r>
        <w:rPr>
          <w:b/>
        </w:rPr>
        <w:t xml:space="preserve">11 </w:t>
      </w:r>
      <w:r>
        <w:t xml:space="preserve">But you, O man</w:t>
      </w:r>
      <w:r>
        <w:rPr>
          <w:rStyle w:val="FootnoteReference"/>
        </w:rPr>
        <w:footnoteReference w:id="16892"/>
      </w:r>
      <w:r>
        <w:t xml:space="preserve"> of God, flee</w:t>
      </w:r>
      <w:r>
        <w:rPr>
          <w:rStyle w:val="FootnoteReference"/>
        </w:rPr>
        <w:footnoteReference w:id="16893"/>
      </w:r>
      <w:r>
        <w:t xml:space="preserve"> these things; and follow after righteousness</w:t>
      </w:r>
      <w:r>
        <w:rPr>
          <w:rStyle w:val="FootnoteReference"/>
        </w:rPr>
        <w:footnoteReference w:id="16894"/>
      </w:r>
      <w:r>
        <w:t xml:space="preserve">, godliness, faith, love, patience, meekness.</w:t>
      </w:r>
      <w:r>
        <w:rPr>
          <w:rStyle w:val="FootnoteReference"/>
        </w:rPr>
        <w:footnoteReference w:id="16895"/>
      </w:r>
      <w:r>
        <w:rPr>
          <w:rStyle w:val="FootnoteReference"/>
        </w:rPr>
        <w:footnoteReference w:id="16896"/>
      </w:r>
    </w:p>
    <w:p>
      <w:r>
        <w:rPr>
          <w:b/>
        </w:rPr>
        <w:t xml:space="preserve">12 </w:t>
      </w:r>
      <w:r>
        <w:t xml:space="preserve">Fight</w:t>
      </w:r>
      <w:r>
        <w:rPr>
          <w:rStyle w:val="FootnoteReference"/>
        </w:rPr>
        <w:footnoteReference w:id="16897"/>
      </w:r>
      <w:r>
        <w:t xml:space="preserve"> the good fight of faith, lay hold on eternal life, to which you are also called, and have professed a good confession before many witnesses.</w:t>
      </w:r>
      <w:r>
        <w:rPr>
          <w:rStyle w:val="FootnoteReference"/>
        </w:rPr>
        <w:footnoteReference w:id="16898"/>
      </w:r>
      <w:r>
        <w:rPr>
          <w:rStyle w:val="FootnoteReference"/>
        </w:rPr>
        <w:footnoteReference w:id="16899"/>
      </w:r>
      <w:r>
        <w:rPr>
          <w:rStyle w:val="FootnoteReference"/>
        </w:rPr>
        <w:footnoteReference w:id="16900"/>
      </w:r>
    </w:p>
    <w:p>
      <w:r>
        <w:rPr>
          <w:b/>
        </w:rPr>
        <w:t xml:space="preserve">13 </w:t>
      </w:r>
      <w:r>
        <w:t xml:space="preserve">I give</w:t>
      </w:r>
      <w:r>
        <w:rPr>
          <w:rStyle w:val="FootnoteReference"/>
        </w:rPr>
        <w:footnoteReference w:id="16901"/>
      </w:r>
      <w:r>
        <w:t xml:space="preserve"> you charge in the sight of God, who gives life to all things, and before Christ Jesus, who before</w:t>
      </w:r>
      <w:r>
        <w:rPr>
          <w:rStyle w:val="FootnoteReference"/>
        </w:rPr>
        <w:footnoteReference w:id="16902"/>
      </w:r>
      <w:r>
        <w:t xml:space="preserve"> Pontius</w:t>
      </w:r>
      <w:r>
        <w:rPr>
          <w:rStyle w:val="FootnoteReference"/>
        </w:rPr>
        <w:footnoteReference w:id="16903"/>
      </w:r>
      <w:r>
        <w:t xml:space="preserve"> Pilate</w:t>
      </w:r>
      <w:r>
        <w:rPr>
          <w:rStyle w:val="FootnoteReference"/>
        </w:rPr>
        <w:footnoteReference w:id="16904"/>
      </w:r>
      <w:r>
        <w:t xml:space="preserve"> witnessed a good confession;</w:t>
      </w:r>
      <w:r>
        <w:rPr>
          <w:rStyle w:val="FootnoteReference"/>
        </w:rPr>
        <w:footnoteReference w:id="16905"/>
      </w:r>
    </w:p>
    <w:p>
      <w:r>
        <w:rPr>
          <w:b/>
        </w:rPr>
        <w:t xml:space="preserve">14 </w:t>
      </w:r>
      <w:r>
        <w:t xml:space="preserve">That you keep</w:t>
      </w:r>
      <w:r>
        <w:rPr>
          <w:rStyle w:val="FootnoteReference"/>
        </w:rPr>
        <w:footnoteReference w:id="16906"/>
      </w:r>
      <w:r>
        <w:t xml:space="preserve"> this commandment without</w:t>
      </w:r>
      <w:r>
        <w:rPr>
          <w:rStyle w:val="FootnoteReference"/>
        </w:rPr>
        <w:footnoteReference w:id="16907"/>
      </w:r>
      <w:r>
        <w:t xml:space="preserve"> spot, blameless, until</w:t>
      </w:r>
      <w:r>
        <w:rPr>
          <w:rStyle w:val="FootnoteReference"/>
        </w:rPr>
        <w:footnoteReference w:id="16908"/>
      </w:r>
      <w:r>
        <w:t xml:space="preserve"> the appearing of our Lord Jesus Christ:</w:t>
      </w:r>
      <w:r>
        <w:rPr>
          <w:rStyle w:val="FootnoteReference"/>
        </w:rPr>
        <w:footnoteReference w:id="16909"/>
      </w:r>
    </w:p>
    <w:p>
      <w:r>
        <w:rPr>
          <w:b/>
        </w:rPr>
        <w:t xml:space="preserve">15 </w:t>
      </w:r>
      <w:r>
        <w:t xml:space="preserve">Which in his times he shall show, who is the blessed and only Potentate, the King of kings</w:t>
      </w:r>
      <w:r>
        <w:rPr>
          <w:rStyle w:val="FootnoteReference"/>
        </w:rPr>
        <w:footnoteReference w:id="16910"/>
      </w:r>
      <w:r>
        <w:t xml:space="preserve">, and Lord of lords;</w:t>
      </w:r>
      <w:r>
        <w:rPr>
          <w:rStyle w:val="FootnoteReference"/>
        </w:rPr>
        <w:footnoteReference w:id="16911"/>
      </w:r>
      <w:r>
        <w:rPr>
          <w:rStyle w:val="FootnoteReference"/>
        </w:rPr>
        <w:footnoteReference w:id="16912"/>
      </w:r>
    </w:p>
    <w:p>
      <w:r>
        <w:rPr>
          <w:b/>
        </w:rPr>
        <w:t xml:space="preserve">16 </w:t>
      </w:r>
      <w:r>
        <w:t xml:space="preserve">Who only</w:t>
      </w:r>
      <w:r>
        <w:rPr>
          <w:rStyle w:val="FootnoteReference"/>
        </w:rPr>
        <w:footnoteReference w:id="16913"/>
      </w:r>
      <w:r>
        <w:t xml:space="preserve"> has immortality, dwelling</w:t>
      </w:r>
      <w:r>
        <w:rPr>
          <w:rStyle w:val="FootnoteReference"/>
        </w:rPr>
        <w:footnoteReference w:id="16914"/>
      </w:r>
      <w:r>
        <w:t xml:space="preserve"> in the light which no one can approach to; whom</w:t>
      </w:r>
      <w:r>
        <w:rPr>
          <w:rStyle w:val="FootnoteReference"/>
        </w:rPr>
        <w:footnoteReference w:id="16915"/>
      </w:r>
      <w:r>
        <w:t xml:space="preserve"> no one has seen, nor can see: to whom</w:t>
      </w:r>
      <w:r>
        <w:rPr>
          <w:rStyle w:val="FootnoteReference"/>
        </w:rPr>
        <w:footnoteReference w:id="16916"/>
      </w:r>
      <w:r>
        <w:t xml:space="preserve"> be honor and power eternal. Amen.</w:t>
      </w:r>
    </w:p>
    <w:p>
      <w:r>
        <w:rPr>
          <w:b/>
        </w:rPr>
        <w:t xml:space="preserve">17 </w:t>
      </w:r>
      <w:r>
        <w:t xml:space="preserve">Charge</w:t>
      </w:r>
      <w:r>
        <w:rPr>
          <w:rStyle w:val="FootnoteReference"/>
        </w:rPr>
        <w:footnoteReference w:id="16917"/>
      </w:r>
      <w:r>
        <w:t xml:space="preserve"> those who are rich</w:t>
      </w:r>
      <w:r>
        <w:rPr>
          <w:rStyle w:val="FootnoteReference"/>
        </w:rPr>
        <w:footnoteReference w:id="16918"/>
      </w:r>
      <w:r>
        <w:t xml:space="preserve"> in this world, that they</w:t>
      </w:r>
      <w:r>
        <w:rPr>
          <w:rStyle w:val="FootnoteReference"/>
        </w:rPr>
        <w:footnoteReference w:id="16919"/>
      </w:r>
      <w:r>
        <w:t xml:space="preserve"> be not high-minded, nor trust</w:t>
      </w:r>
      <w:r>
        <w:rPr>
          <w:rStyle w:val="FootnoteReference"/>
        </w:rPr>
        <w:footnoteReference w:id="16920"/>
      </w:r>
      <w:r>
        <w:t xml:space="preserve"> in uncertain riches</w:t>
      </w:r>
      <w:r>
        <w:rPr>
          <w:rStyle w:val="FootnoteReference"/>
        </w:rPr>
        <w:footnoteReference w:id="16921"/>
      </w:r>
      <w:r>
        <w:t xml:space="preserve">, but in the living</w:t>
      </w:r>
      <w:r>
        <w:rPr>
          <w:rStyle w:val="FootnoteReference"/>
        </w:rPr>
        <w:footnoteReference w:id="16922"/>
      </w:r>
      <w:r>
        <w:t xml:space="preserve"> God, who gives us richly</w:t>
      </w:r>
      <w:r>
        <w:rPr>
          <w:rStyle w:val="FootnoteReference"/>
        </w:rPr>
        <w:footnoteReference w:id="16923"/>
      </w:r>
      <w:r>
        <w:t xml:space="preserve"> all things to enjoy;</w:t>
      </w:r>
      <w:r>
        <w:rPr>
          <w:rStyle w:val="FootnoteReference"/>
        </w:rPr>
        <w:footnoteReference w:id="16924"/>
      </w:r>
      <w:r>
        <w:rPr>
          <w:rStyle w:val="FootnoteReference"/>
        </w:rPr>
        <w:footnoteReference w:id="16925"/>
      </w:r>
    </w:p>
    <w:p>
      <w:r>
        <w:rPr>
          <w:b/>
        </w:rPr>
        <w:t xml:space="preserve">18 </w:t>
      </w:r>
      <w:r>
        <w:t xml:space="preserve">That they do</w:t>
      </w:r>
      <w:r>
        <w:rPr>
          <w:rStyle w:val="FootnoteReference"/>
        </w:rPr>
        <w:footnoteReference w:id="16926"/>
      </w:r>
      <w:r>
        <w:t xml:space="preserve"> good, that they be rich</w:t>
      </w:r>
      <w:r>
        <w:rPr>
          <w:rStyle w:val="FootnoteReference"/>
        </w:rPr>
        <w:footnoteReference w:id="16927"/>
      </w:r>
      <w:r>
        <w:t xml:space="preserve"> in good works, ready</w:t>
      </w:r>
      <w:r>
        <w:rPr>
          <w:rStyle w:val="FootnoteReference"/>
        </w:rPr>
        <w:footnoteReference w:id="16928"/>
      </w:r>
      <w:r>
        <w:t xml:space="preserve"> to distribute, willing to communicate;</w:t>
      </w:r>
    </w:p>
    <w:p>
      <w:r>
        <w:rPr>
          <w:b/>
        </w:rPr>
        <w:t xml:space="preserve">19 </w:t>
      </w:r>
      <w:r>
        <w:t xml:space="preserve">Laying</w:t>
      </w:r>
      <w:r>
        <w:rPr>
          <w:rStyle w:val="FootnoteReference"/>
        </w:rPr>
        <w:footnoteReference w:id="16929"/>
      </w:r>
      <w:r>
        <w:t xml:space="preserve"> up in store for themselves a good foundation</w:t>
      </w:r>
      <w:r>
        <w:rPr>
          <w:rStyle w:val="FootnoteReference"/>
        </w:rPr>
        <w:footnoteReference w:id="16930"/>
      </w:r>
      <w:r>
        <w:t xml:space="preserve"> against the time</w:t>
      </w:r>
      <w:r>
        <w:rPr>
          <w:rStyle w:val="FootnoteReference"/>
        </w:rPr>
        <w:footnoteReference w:id="16931"/>
      </w:r>
      <w:r>
        <w:t xml:space="preserve"> to come, that they may lay hold on eternal life.</w:t>
      </w:r>
      <w:r>
        <w:rPr>
          <w:rStyle w:val="FootnoteReference"/>
        </w:rPr>
        <w:footnoteReference w:id="16932"/>
      </w:r>
    </w:p>
    <w:p>
      <w:r>
        <w:rPr>
          <w:b/>
        </w:rPr>
        <w:t xml:space="preserve">20 </w:t>
      </w:r>
      <w:r>
        <w:t xml:space="preserve">O Timothy</w:t>
      </w:r>
      <w:r>
        <w:rPr>
          <w:rStyle w:val="FootnoteReference"/>
        </w:rPr>
        <w:footnoteReference w:id="16933"/>
      </w:r>
      <w:r>
        <w:t xml:space="preserve">, keep</w:t>
      </w:r>
      <w:r>
        <w:rPr>
          <w:rStyle w:val="FootnoteReference"/>
        </w:rPr>
        <w:footnoteReference w:id="16934"/>
      </w:r>
      <w:r>
        <w:t xml:space="preserve"> that which is committed to your trust, avoiding</w:t>
      </w:r>
      <w:r>
        <w:rPr>
          <w:rStyle w:val="FootnoteReference"/>
        </w:rPr>
        <w:footnoteReference w:id="16935"/>
      </w:r>
      <w:r>
        <w:t xml:space="preserve"> profane and vain babblings, and oppositions</w:t>
      </w:r>
      <w:r>
        <w:rPr>
          <w:rStyle w:val="FootnoteReference"/>
        </w:rPr>
        <w:footnoteReference w:id="16936"/>
      </w:r>
      <w:r>
        <w:t xml:space="preserve"> of science falsely so called:</w:t>
      </w:r>
      <w:r>
        <w:rPr>
          <w:rStyle w:val="FootnoteReference"/>
        </w:rPr>
        <w:footnoteReference w:id="16937"/>
      </w:r>
    </w:p>
    <w:p>
      <w:r>
        <w:rPr>
          <w:b/>
        </w:rPr>
        <w:t xml:space="preserve">21 </w:t>
      </w:r>
      <w:r>
        <w:t xml:space="preserve">Which some professing have</w:t>
      </w:r>
      <w:r>
        <w:rPr>
          <w:rStyle w:val="FootnoteReference"/>
        </w:rPr>
        <w:footnoteReference w:id="16938"/>
      </w:r>
      <w:r>
        <w:t xml:space="preserve"> erred concerning the faith. Grace</w:t>
      </w:r>
      <w:r>
        <w:rPr>
          <w:rStyle w:val="FootnoteReference"/>
        </w:rPr>
        <w:footnoteReference w:id="16939"/>
      </w:r>
      <w:r>
        <w:t xml:space="preserve"> be with you. Amen</w:t>
      </w:r>
      <w:r>
        <w:rPr>
          <w:rStyle w:val="FootnoteReference"/>
        </w:rPr>
        <w:footnoteReference w:id="16940"/>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941"/>
      </w:r>
      <w:r>
        <w:t xml:space="preserve">, an apostle of Jesus</w:t>
      </w:r>
      <w:r>
        <w:rPr>
          <w:rStyle w:val="FootnoteReference"/>
        </w:rPr>
        <w:footnoteReference w:id="16942"/>
      </w:r>
      <w:r>
        <w:t xml:space="preserve"> Christ</w:t>
      </w:r>
      <w:r>
        <w:rPr>
          <w:rStyle w:val="FootnoteReference"/>
        </w:rPr>
        <w:footnoteReference w:id="16943"/>
      </w:r>
      <w:r>
        <w:t xml:space="preserve"> by the will of God, according to the promise</w:t>
      </w:r>
      <w:r>
        <w:rPr>
          <w:rStyle w:val="FootnoteReference"/>
        </w:rPr>
        <w:footnoteReference w:id="16944"/>
      </w:r>
      <w:r>
        <w:t xml:space="preserve"> of life which is in Christ Jesus,</w:t>
      </w:r>
      <w:r>
        <w:rPr>
          <w:rStyle w:val="FootnoteReference"/>
        </w:rPr>
        <w:footnoteReference w:id="16945"/>
      </w:r>
    </w:p>
    <w:p>
      <w:r>
        <w:rPr>
          <w:b/>
        </w:rPr>
        <w:t xml:space="preserve">2 </w:t>
      </w:r>
      <w:r>
        <w:t xml:space="preserve">To Timothy</w:t>
      </w:r>
      <w:r>
        <w:rPr>
          <w:rStyle w:val="FootnoteReference"/>
        </w:rPr>
        <w:footnoteReference w:id="16946"/>
      </w:r>
      <w:r>
        <w:t xml:space="preserve">, my dearly beloved son: Grace</w:t>
      </w:r>
      <w:r>
        <w:rPr>
          <w:rStyle w:val="FootnoteReference"/>
        </w:rPr>
        <w:footnoteReference w:id="16947"/>
      </w:r>
      <w:r>
        <w:t xml:space="preserve">, mercy, and peace, from God the Father and Christ Jesus our Lord.</w:t>
      </w:r>
      <w:r>
        <w:rPr>
          <w:rStyle w:val="FootnoteReference"/>
        </w:rPr>
        <w:footnoteReference w:id="16948"/>
      </w:r>
    </w:p>
    <w:p>
      <w:r>
        <w:rPr>
          <w:b/>
        </w:rPr>
        <w:t xml:space="preserve">3 </w:t>
      </w:r>
      <w:r>
        <w:t xml:space="preserve">I thank</w:t>
      </w:r>
      <w:r>
        <w:rPr>
          <w:rStyle w:val="FootnoteReference"/>
        </w:rPr>
        <w:footnoteReference w:id="16949"/>
      </w:r>
      <w:r>
        <w:t xml:space="preserve"> God, whom</w:t>
      </w:r>
      <w:r>
        <w:rPr>
          <w:rStyle w:val="FootnoteReference"/>
        </w:rPr>
        <w:footnoteReference w:id="16950"/>
      </w:r>
      <w:r>
        <w:t xml:space="preserve"> I serve from my forefathers with</w:t>
      </w:r>
      <w:r>
        <w:rPr>
          <w:rStyle w:val="FootnoteReference"/>
        </w:rPr>
        <w:footnoteReference w:id="16951"/>
      </w:r>
      <w:r>
        <w:t xml:space="preserve"> pure conscience, that</w:t>
      </w:r>
      <w:r>
        <w:rPr>
          <w:rStyle w:val="FootnoteReference"/>
        </w:rPr>
        <w:footnoteReference w:id="16952"/>
      </w:r>
      <w:r>
        <w:t xml:space="preserve"> without ceasing I have remembrance of you in my prayers night</w:t>
      </w:r>
      <w:r>
        <w:rPr>
          <w:rStyle w:val="FootnoteReference"/>
        </w:rPr>
        <w:footnoteReference w:id="16953"/>
      </w:r>
      <w:r>
        <w:t xml:space="preserve"> and day;</w:t>
      </w:r>
    </w:p>
    <w:p>
      <w:r>
        <w:rPr>
          <w:b/>
        </w:rPr>
        <w:t xml:space="preserve">4 </w:t>
      </w:r>
      <w:r>
        <w:t xml:space="preserve">Greatly desiring</w:t>
      </w:r>
      <w:r>
        <w:rPr>
          <w:rStyle w:val="FootnoteReference"/>
        </w:rPr>
        <w:footnoteReference w:id="16954"/>
      </w:r>
      <w:r>
        <w:t xml:space="preserve"> to see you, being</w:t>
      </w:r>
      <w:r>
        <w:rPr>
          <w:rStyle w:val="FootnoteReference"/>
        </w:rPr>
        <w:footnoteReference w:id="16955"/>
      </w:r>
      <w:r>
        <w:t xml:space="preserve"> mindful of your tears, that I may be filled</w:t>
      </w:r>
      <w:r>
        <w:rPr>
          <w:rStyle w:val="FootnoteReference"/>
        </w:rPr>
        <w:footnoteReference w:id="16956"/>
      </w:r>
      <w:r>
        <w:t xml:space="preserve"> with joy;</w:t>
      </w:r>
    </w:p>
    <w:p>
      <w:r>
        <w:rPr>
          <w:b/>
        </w:rPr>
        <w:t xml:space="preserve">5 </w:t>
      </w:r>
      <w:r>
        <w:t xml:space="preserve">When I call</w:t>
      </w:r>
      <w:r>
        <w:rPr>
          <w:rStyle w:val="FootnoteReference"/>
        </w:rPr>
        <w:footnoteReference w:id="16957"/>
      </w:r>
      <w:r>
        <w:t xml:space="preserve"> to remembrance the sincere faith that is in you, which dwelt first in your grandmother Lois</w:t>
      </w:r>
      <w:r>
        <w:rPr>
          <w:rStyle w:val="FootnoteReference"/>
        </w:rPr>
        <w:footnoteReference w:id="16958"/>
      </w:r>
      <w:r>
        <w:t xml:space="preserve">, and your mother Eunice</w:t>
      </w:r>
      <w:r>
        <w:rPr>
          <w:rStyle w:val="FootnoteReference"/>
        </w:rPr>
        <w:footnoteReference w:id="16959"/>
      </w:r>
      <w:r>
        <w:t xml:space="preserve">; and I am</w:t>
      </w:r>
      <w:r>
        <w:rPr>
          <w:rStyle w:val="FootnoteReference"/>
        </w:rPr>
        <w:footnoteReference w:id="16960"/>
      </w:r>
      <w:r>
        <w:t xml:space="preserve"> persuaded that in you also.</w:t>
      </w:r>
      <w:r>
        <w:rPr>
          <w:rStyle w:val="FootnoteReference"/>
        </w:rPr>
        <w:footnoteReference w:id="16961"/>
      </w:r>
      <w:r>
        <w:rPr>
          <w:rStyle w:val="FootnoteReference"/>
        </w:rPr>
        <w:footnoteReference w:id="16962"/>
      </w:r>
      <w:r>
        <w:rPr>
          <w:rStyle w:val="FootnoteReference"/>
        </w:rPr>
        <w:footnoteReference w:id="16963"/>
      </w:r>
    </w:p>
    <w:p>
      <w:r>
        <w:rPr>
          <w:b/>
        </w:rPr>
        <w:t xml:space="preserve">6 </w:t>
      </w:r>
      <w:r>
        <w:t xml:space="preserve">Therefore I put</w:t>
      </w:r>
      <w:r>
        <w:rPr>
          <w:rStyle w:val="FootnoteReference"/>
        </w:rPr>
        <w:footnoteReference w:id="16964"/>
      </w:r>
      <w:r>
        <w:t xml:space="preserve"> you in remembrance that</w:t>
      </w:r>
      <w:r>
        <w:rPr>
          <w:rStyle w:val="FootnoteReference"/>
        </w:rPr>
        <w:footnoteReference w:id="16965"/>
      </w:r>
      <w:r>
        <w:t xml:space="preserve"> you stir up the gift of God, who is in you by the</w:t>
      </w:r>
      <w:r>
        <w:rPr>
          <w:rStyle w:val="FootnoteReference"/>
        </w:rPr>
        <w:footnoteReference w:id="16966"/>
      </w:r>
      <w:r>
        <w:t xml:space="preserve"> putting on of my hands.</w:t>
      </w:r>
    </w:p>
    <w:p>
      <w:r>
        <w:rPr>
          <w:b/>
        </w:rPr>
        <w:t xml:space="preserve">7 </w:t>
      </w:r>
      <w:r>
        <w:t xml:space="preserve">For God has not given us the spirit</w:t>
      </w:r>
      <w:r>
        <w:rPr>
          <w:rStyle w:val="FootnoteReference"/>
        </w:rPr>
        <w:footnoteReference w:id="16967"/>
      </w:r>
      <w:r>
        <w:t xml:space="preserve"> of fear; but of power, and of love</w:t>
      </w:r>
      <w:r>
        <w:rPr>
          <w:rStyle w:val="FootnoteReference"/>
        </w:rPr>
        <w:footnoteReference w:id="16968"/>
      </w:r>
      <w:r>
        <w:t xml:space="preserve">, and of a sound</w:t>
      </w:r>
      <w:r>
        <w:rPr>
          <w:rStyle w:val="FootnoteReference"/>
        </w:rPr>
        <w:footnoteReference w:id="16969"/>
      </w:r>
      <w:r>
        <w:t xml:space="preserve"> mind.</w:t>
      </w:r>
      <w:r>
        <w:rPr>
          <w:rStyle w:val="FootnoteReference"/>
        </w:rPr>
        <w:footnoteReference w:id="16970"/>
      </w:r>
    </w:p>
    <w:p>
      <w:r>
        <w:rPr>
          <w:b/>
        </w:rPr>
        <w:t xml:space="preserve">8 </w:t>
      </w:r>
      <w:r>
        <w:t xml:space="preserve">Be not you therefore ashamed</w:t>
      </w:r>
      <w:r>
        <w:rPr>
          <w:rStyle w:val="FootnoteReference"/>
        </w:rPr>
        <w:footnoteReference w:id="16971"/>
      </w:r>
      <w:r>
        <w:t xml:space="preserve"> of the testimony</w:t>
      </w:r>
      <w:r>
        <w:rPr>
          <w:rStyle w:val="FootnoteReference"/>
        </w:rPr>
        <w:footnoteReference w:id="16972"/>
      </w:r>
      <w:r>
        <w:t xml:space="preserve"> of our Lord, nor of me his prisoner</w:t>
      </w:r>
      <w:r>
        <w:rPr>
          <w:rStyle w:val="FootnoteReference"/>
        </w:rPr>
        <w:footnoteReference w:id="16973"/>
      </w:r>
      <w:r>
        <w:t xml:space="preserve">: but be you partaker of the afflictions of the good news according</w:t>
      </w:r>
      <w:r>
        <w:rPr>
          <w:rStyle w:val="FootnoteReference"/>
        </w:rPr>
        <w:footnoteReference w:id="16974"/>
      </w:r>
      <w:r>
        <w:t xml:space="preserve"> to the power of God;</w:t>
      </w:r>
      <w:r>
        <w:rPr>
          <w:rStyle w:val="FootnoteReference"/>
        </w:rPr>
        <w:footnoteReference w:id="16975"/>
      </w:r>
    </w:p>
    <w:p>
      <w:r>
        <w:rPr>
          <w:b/>
        </w:rPr>
        <w:t xml:space="preserve">9 </w:t>
      </w:r>
      <w:r>
        <w:t xml:space="preserve">Who has saved us, and called</w:t>
      </w:r>
      <w:r>
        <w:rPr>
          <w:rStyle w:val="FootnoteReference"/>
        </w:rPr>
        <w:footnoteReference w:id="16976"/>
      </w:r>
      <w:r>
        <w:t xml:space="preserve"> us with a holy calling, not according to our works, but according to his</w:t>
      </w:r>
      <w:r>
        <w:rPr>
          <w:rStyle w:val="FootnoteReference"/>
        </w:rPr>
        <w:footnoteReference w:id="16977"/>
      </w:r>
      <w:r>
        <w:t xml:space="preserve"> own purpose and grace, which</w:t>
      </w:r>
      <w:r>
        <w:rPr>
          <w:rStyle w:val="FootnoteReference"/>
        </w:rPr>
        <w:footnoteReference w:id="16978"/>
      </w:r>
      <w:r>
        <w:t xml:space="preserve"> was given us in Christ Jesus before</w:t>
      </w:r>
      <w:r>
        <w:rPr>
          <w:rStyle w:val="FootnoteReference"/>
        </w:rPr>
        <w:footnoteReference w:id="16979"/>
      </w:r>
      <w:r>
        <w:t xml:space="preserve"> the world began,</w:t>
      </w:r>
      <w:r>
        <w:rPr>
          <w:rStyle w:val="FootnoteReference"/>
        </w:rPr>
        <w:footnoteReference w:id="16980"/>
      </w:r>
      <w:r>
        <w:rPr>
          <w:rStyle w:val="FootnoteReference"/>
        </w:rPr>
        <w:footnoteReference w:id="16981"/>
      </w:r>
    </w:p>
    <w:p>
      <w:r>
        <w:rPr>
          <w:b/>
        </w:rPr>
        <w:t xml:space="preserve">10 </w:t>
      </w:r>
      <w:r>
        <w:t xml:space="preserve">But is now made manifest by the appearing of our Savior Jesus Christ, who has abolished</w:t>
      </w:r>
      <w:r>
        <w:rPr>
          <w:rStyle w:val="FootnoteReference"/>
        </w:rPr>
        <w:footnoteReference w:id="16982"/>
      </w:r>
      <w:r>
        <w:t xml:space="preserve"> death, and has brought life and immortality to light through the good news:</w:t>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p>
    <w:p>
      <w:r>
        <w:rPr>
          <w:b/>
        </w:rPr>
        <w:t xml:space="preserve">11 </w:t>
      </w:r>
      <w:r>
        <w:t xml:space="preserve">To which I am appointed a preacher, and an apostle, and a teacher of the nations.</w:t>
      </w:r>
      <w:r>
        <w:rPr>
          <w:rStyle w:val="FootnoteReference"/>
        </w:rPr>
        <w:footnoteReference w:id="16987"/>
      </w:r>
    </w:p>
    <w:p>
      <w:r>
        <w:rPr>
          <w:b/>
        </w:rPr>
        <w:t xml:space="preserve">12 </w:t>
      </w:r>
      <w:r>
        <w:t xml:space="preserve">For the which</w:t>
      </w:r>
      <w:r>
        <w:rPr>
          <w:rStyle w:val="FootnoteReference"/>
        </w:rPr>
        <w:footnoteReference w:id="16988"/>
      </w:r>
      <w:r>
        <w:t xml:space="preserve"> cause I also suffer these things: nevertheless I am</w:t>
      </w:r>
      <w:r>
        <w:rPr>
          <w:rStyle w:val="FootnoteReference"/>
        </w:rPr>
        <w:footnoteReference w:id="16989"/>
      </w:r>
      <w:r>
        <w:t xml:space="preserve"> not ashamed: for I</w:t>
      </w:r>
      <w:r>
        <w:rPr>
          <w:rStyle w:val="FootnoteReference"/>
        </w:rPr>
        <w:footnoteReference w:id="16990"/>
      </w:r>
      <w:r>
        <w:t xml:space="preserve"> know whom I have believed</w:t>
      </w:r>
      <w:r>
        <w:rPr>
          <w:rStyle w:val="FootnoteReference"/>
        </w:rPr>
        <w:footnoteReference w:id="16991"/>
      </w:r>
      <w:r>
        <w:t xml:space="preserve">, and am persuaded</w:t>
      </w:r>
      <w:r>
        <w:rPr>
          <w:rStyle w:val="FootnoteReference"/>
        </w:rPr>
        <w:footnoteReference w:id="16992"/>
      </w:r>
      <w:r>
        <w:t xml:space="preserve"> that he is</w:t>
      </w:r>
      <w:r>
        <w:rPr>
          <w:rStyle w:val="FootnoteReference"/>
        </w:rPr>
        <w:footnoteReference w:id="16993"/>
      </w:r>
      <w:r>
        <w:t xml:space="preserve"> able to keep</w:t>
      </w:r>
      <w:r>
        <w:rPr>
          <w:rStyle w:val="FootnoteReference"/>
        </w:rPr>
        <w:footnoteReference w:id="16994"/>
      </w:r>
      <w:r>
        <w:t xml:space="preserve"> that which I</w:t>
      </w:r>
      <w:r>
        <w:rPr>
          <w:rStyle w:val="FootnoteReference"/>
        </w:rPr>
        <w:footnoteReference w:id="16995"/>
      </w:r>
      <w:r>
        <w:t xml:space="preserve"> have committed to him against</w:t>
      </w:r>
      <w:r>
        <w:rPr>
          <w:rStyle w:val="FootnoteReference"/>
        </w:rPr>
        <w:footnoteReference w:id="16996"/>
      </w:r>
      <w:r>
        <w:t xml:space="preserve"> that day.</w:t>
      </w:r>
    </w:p>
    <w:p>
      <w:r>
        <w:rPr>
          <w:b/>
        </w:rPr>
        <w:t xml:space="preserve">13 </w:t>
      </w:r>
      <w:r>
        <w:t xml:space="preserve">Hold</w:t>
      </w:r>
      <w:r>
        <w:rPr>
          <w:rStyle w:val="FootnoteReference"/>
        </w:rPr>
        <w:footnoteReference w:id="16997"/>
      </w:r>
      <w:r>
        <w:t xml:space="preserve"> fast the form</w:t>
      </w:r>
      <w:r>
        <w:rPr>
          <w:rStyle w:val="FootnoteReference"/>
        </w:rPr>
        <w:footnoteReference w:id="16998"/>
      </w:r>
      <w:r>
        <w:t xml:space="preserve"> of sound words, which</w:t>
      </w:r>
      <w:r>
        <w:rPr>
          <w:rStyle w:val="FootnoteReference"/>
        </w:rPr>
        <w:footnoteReference w:id="16999"/>
      </w:r>
      <w:r>
        <w:t xml:space="preserve"> you have heard of me, in faith</w:t>
      </w:r>
      <w:r>
        <w:rPr>
          <w:rStyle w:val="FootnoteReference"/>
        </w:rPr>
        <w:footnoteReference w:id="17000"/>
      </w:r>
      <w:r>
        <w:t xml:space="preserve"> and love which is in Christ Jesus.</w:t>
      </w:r>
    </w:p>
    <w:p>
      <w:r>
        <w:rPr>
          <w:b/>
        </w:rPr>
        <w:t xml:space="preserve">14 </w:t>
      </w:r>
      <w:r>
        <w:t xml:space="preserve">That good</w:t>
      </w:r>
      <w:r>
        <w:rPr>
          <w:rStyle w:val="FootnoteReference"/>
        </w:rPr>
        <w:footnoteReference w:id="17001"/>
      </w:r>
      <w:r>
        <w:t xml:space="preserve"> thing which was committed to you keep by the</w:t>
      </w:r>
      <w:r>
        <w:rPr>
          <w:rStyle w:val="FootnoteReference"/>
        </w:rPr>
        <w:footnoteReference w:id="17002"/>
      </w:r>
      <w:r>
        <w:t xml:space="preserve"> Holy Spirit which dwells in us.</w:t>
      </w:r>
      <w:r>
        <w:rPr>
          <w:rStyle w:val="FootnoteReference"/>
        </w:rPr>
        <w:footnoteReference w:id="17003"/>
      </w:r>
    </w:p>
    <w:p>
      <w:r>
        <w:rPr>
          <w:b/>
        </w:rPr>
        <w:t xml:space="preserve">15 </w:t>
      </w:r>
      <w:r>
        <w:t xml:space="preserve">This you know, that</w:t>
      </w:r>
      <w:r>
        <w:rPr>
          <w:rStyle w:val="FootnoteReference"/>
        </w:rPr>
        <w:footnoteReference w:id="17004"/>
      </w:r>
      <w:r>
        <w:t xml:space="preserve"> all those who are in Asia</w:t>
      </w:r>
      <w:r>
        <w:rPr>
          <w:rStyle w:val="FootnoteReference"/>
        </w:rPr>
        <w:footnoteReference w:id="17005"/>
      </w:r>
      <w:r>
        <w:t xml:space="preserve"> be turned away from me; of whom are Phygellus</w:t>
      </w:r>
      <w:r>
        <w:rPr>
          <w:rStyle w:val="FootnoteReference"/>
        </w:rPr>
        <w:footnoteReference w:id="17006"/>
      </w:r>
      <w:r>
        <w:t xml:space="preserve"> and Hermogenes</w:t>
      </w:r>
      <w:r>
        <w:rPr>
          <w:rStyle w:val="FootnoteReference"/>
        </w:rPr>
        <w:footnoteReference w:id="17007"/>
      </w:r>
      <w:r>
        <w:t xml:space="preserve">.</w:t>
      </w:r>
      <w:r>
        <w:rPr>
          <w:rStyle w:val="FootnoteReference"/>
        </w:rPr>
        <w:footnoteReference w:id="17008"/>
      </w:r>
    </w:p>
    <w:p>
      <w:r>
        <w:rPr>
          <w:b/>
        </w:rPr>
        <w:t xml:space="preserve">16 </w:t>
      </w:r>
      <w:r>
        <w:t xml:space="preserve">The Lord</w:t>
      </w:r>
      <w:r>
        <w:rPr>
          <w:rStyle w:val="FootnoteReference"/>
        </w:rPr>
        <w:footnoteReference w:id="17009"/>
      </w:r>
      <w:r>
        <w:t xml:space="preserve"> give mercy to the house</w:t>
      </w:r>
      <w:r>
        <w:rPr>
          <w:rStyle w:val="FootnoteReference"/>
        </w:rPr>
        <w:footnoteReference w:id="17010"/>
      </w:r>
      <w:r>
        <w:t xml:space="preserve"> of Onesiphorus</w:t>
      </w:r>
      <w:r>
        <w:rPr>
          <w:rStyle w:val="FootnoteReference"/>
        </w:rPr>
        <w:footnoteReference w:id="17011"/>
      </w:r>
      <w:r>
        <w:t xml:space="preserve">; for he often refreshed</w:t>
      </w:r>
      <w:r>
        <w:rPr>
          <w:rStyle w:val="FootnoteReference"/>
        </w:rPr>
        <w:footnoteReference w:id="17012"/>
      </w:r>
      <w:r>
        <w:t xml:space="preserve"> me, and was</w:t>
      </w:r>
      <w:r>
        <w:rPr>
          <w:rStyle w:val="FootnoteReference"/>
        </w:rPr>
        <w:footnoteReference w:id="17013"/>
      </w:r>
      <w:r>
        <w:t xml:space="preserve"> not ashamed of my chain:</w:t>
      </w:r>
      <w:r>
        <w:rPr>
          <w:rStyle w:val="FootnoteReference"/>
        </w:rPr>
        <w:footnoteReference w:id="17014"/>
      </w:r>
    </w:p>
    <w:p>
      <w:r>
        <w:rPr>
          <w:b/>
        </w:rPr>
        <w:t xml:space="preserve">17 </w:t>
      </w:r>
      <w:r>
        <w:t xml:space="preserve">But, when he was in Rome</w:t>
      </w:r>
      <w:r>
        <w:rPr>
          <w:rStyle w:val="FootnoteReference"/>
        </w:rPr>
        <w:footnoteReference w:id="17015"/>
      </w:r>
      <w:r>
        <w:t xml:space="preserve">, he sought me out very diligently, and found me.</w:t>
      </w:r>
      <w:r>
        <w:rPr>
          <w:rStyle w:val="FootnoteReference"/>
        </w:rPr>
        <w:footnoteReference w:id="17016"/>
      </w:r>
    </w:p>
    <w:p>
      <w:r>
        <w:rPr>
          <w:b/>
        </w:rPr>
        <w:t xml:space="preserve">18 </w:t>
      </w:r>
      <w:r>
        <w:t xml:space="preserve">The Lord grant to him who he may find mercy</w:t>
      </w:r>
      <w:r>
        <w:rPr>
          <w:rStyle w:val="FootnoteReference"/>
        </w:rPr>
        <w:footnoteReference w:id="17017"/>
      </w:r>
      <w:r>
        <w:t xml:space="preserve"> of the Lord in that</w:t>
      </w:r>
      <w:r>
        <w:rPr>
          <w:rStyle w:val="FootnoteReference"/>
        </w:rPr>
        <w:footnoteReference w:id="17018"/>
      </w:r>
      <w:r>
        <w:t xml:space="preserve"> day: and in how many things he ministered</w:t>
      </w:r>
      <w:r>
        <w:rPr>
          <w:rStyle w:val="FootnoteReference"/>
        </w:rPr>
        <w:footnoteReference w:id="17019"/>
      </w:r>
      <w:r>
        <w:t xml:space="preserve"> to me at Ephesus</w:t>
      </w:r>
      <w:r>
        <w:rPr>
          <w:rStyle w:val="FootnoteReference"/>
        </w:rPr>
        <w:footnoteReference w:id="17020"/>
      </w:r>
      <w:r>
        <w:t xml:space="preserve">, you know very well.</w:t>
      </w:r>
      <w:r>
        <w:rPr>
          <w:rStyle w:val="FootnoteReference"/>
        </w:rPr>
        <w:footnoteReference w:id="17021"/>
      </w:r>
      <w:r>
        <w:rPr>
          <w:rStyle w:val="FootnoteReference"/>
        </w:rPr>
        <w:footnoteReference w:id="170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7023"/>
      </w:r>
      <w:r>
        <w:t xml:space="preserve"> Jesus</w:t>
      </w:r>
      <w:r>
        <w:rPr>
          <w:rStyle w:val="FootnoteReference"/>
        </w:rPr>
        <w:footnoteReference w:id="17024"/>
      </w:r>
      <w:r>
        <w:t xml:space="preserve">.</w:t>
      </w:r>
      <w:r>
        <w:rPr>
          <w:rStyle w:val="FootnoteReference"/>
        </w:rPr>
        <w:footnoteReference w:id="17025"/>
      </w:r>
      <w:r>
        <w:rPr>
          <w:rStyle w:val="FootnoteReference"/>
        </w:rPr>
        <w:footnoteReference w:id="17026"/>
      </w:r>
    </w:p>
    <w:p>
      <w:r>
        <w:rPr>
          <w:b/>
        </w:rPr>
        <w:t xml:space="preserve">2 </w:t>
      </w:r>
      <w:r>
        <w:t xml:space="preserve">And the things</w:t>
      </w:r>
      <w:r>
        <w:rPr>
          <w:rStyle w:val="FootnoteReference"/>
        </w:rPr>
        <w:footnoteReference w:id="17027"/>
      </w:r>
      <w:r>
        <w:t xml:space="preserve"> that you have heard of me among many</w:t>
      </w:r>
      <w:r>
        <w:rPr>
          <w:rStyle w:val="FootnoteReference"/>
        </w:rPr>
        <w:footnoteReference w:id="17028"/>
      </w:r>
      <w:r>
        <w:t xml:space="preserve"> witnesses, the same</w:t>
      </w:r>
      <w:r>
        <w:rPr>
          <w:rStyle w:val="FootnoteReference"/>
        </w:rPr>
        <w:footnoteReference w:id="17029"/>
      </w:r>
      <w:r>
        <w:t xml:space="preserve"> commit you to faithful</w:t>
      </w:r>
      <w:r>
        <w:rPr>
          <w:rStyle w:val="FootnoteReference"/>
        </w:rPr>
        <w:footnoteReference w:id="17030"/>
      </w:r>
      <w:r>
        <w:t xml:space="preserve"> men, who shall be able to teach others also.</w:t>
      </w:r>
      <w:r>
        <w:rPr>
          <w:rStyle w:val="FootnoteReference"/>
        </w:rPr>
        <w:footnoteReference w:id="17031"/>
      </w:r>
    </w:p>
    <w:p>
      <w:r>
        <w:rPr>
          <w:b/>
        </w:rPr>
        <w:t xml:space="preserve">3 </w:t>
      </w:r>
      <w:r>
        <w:t xml:space="preserve">You therefore endure</w:t>
      </w:r>
      <w:r>
        <w:rPr>
          <w:rStyle w:val="FootnoteReference"/>
        </w:rPr>
        <w:footnoteReference w:id="17032"/>
      </w:r>
      <w:r>
        <w:t xml:space="preserve"> hardness, as a good</w:t>
      </w:r>
      <w:r>
        <w:rPr>
          <w:rStyle w:val="FootnoteReference"/>
        </w:rPr>
        <w:footnoteReference w:id="17033"/>
      </w:r>
      <w:r>
        <w:t xml:space="preserve"> soldier of Jesus Christ.</w:t>
      </w:r>
    </w:p>
    <w:p>
      <w:r>
        <w:rPr>
          <w:b/>
        </w:rPr>
        <w:t xml:space="preserve">4 </w:t>
      </w:r>
      <w:r>
        <w:t xml:space="preserve">No one that wars entangles himself with the affairs of this life; that he</w:t>
      </w:r>
      <w:r>
        <w:rPr>
          <w:rStyle w:val="FootnoteReference"/>
        </w:rPr>
        <w:footnoteReference w:id="17034"/>
      </w:r>
      <w:r>
        <w:t xml:space="preserve"> may please him who has chosen him to be a soldier.</w:t>
      </w:r>
      <w:r>
        <w:rPr>
          <w:rStyle w:val="FootnoteReference"/>
        </w:rPr>
        <w:footnoteReference w:id="17035"/>
      </w:r>
      <w:r>
        <w:rPr>
          <w:rStyle w:val="FootnoteReference"/>
        </w:rPr>
        <w:footnoteReference w:id="17036"/>
      </w:r>
    </w:p>
    <w:p>
      <w:r>
        <w:rPr>
          <w:b/>
        </w:rPr>
        <w:t xml:space="preserve">5 </w:t>
      </w:r>
      <w:r>
        <w:t xml:space="preserve">And if a man also strive</w:t>
      </w:r>
      <w:r>
        <w:rPr>
          <w:rStyle w:val="FootnoteReference"/>
        </w:rPr>
        <w:footnoteReference w:id="17037"/>
      </w:r>
      <w:r>
        <w:t xml:space="preserve"> for masteries, yet is he</w:t>
      </w:r>
      <w:r>
        <w:rPr>
          <w:rStyle w:val="FootnoteReference"/>
        </w:rPr>
        <w:footnoteReference w:id="17038"/>
      </w:r>
      <w:r>
        <w:t xml:space="preserve"> not crowned, except he strive lawfully.</w:t>
      </w:r>
    </w:p>
    <w:p>
      <w:r>
        <w:rPr>
          <w:b/>
        </w:rPr>
        <w:t xml:space="preserve">6 </w:t>
      </w:r>
      <w:r>
        <w:t xml:space="preserve">The farmer that labors must be first partaker of the fruits.</w:t>
      </w:r>
      <w:r>
        <w:rPr>
          <w:rStyle w:val="FootnoteReference"/>
        </w:rPr>
        <w:footnoteReference w:id="17039"/>
      </w:r>
      <w:r>
        <w:rPr>
          <w:rStyle w:val="FootnoteReference"/>
        </w:rPr>
        <w:footnoteReference w:id="17040"/>
      </w:r>
    </w:p>
    <w:p>
      <w:r>
        <w:rPr>
          <w:b/>
        </w:rPr>
        <w:t xml:space="preserve">7 </w:t>
      </w:r>
      <w:r>
        <w:t xml:space="preserve">Consider</w:t>
      </w:r>
      <w:r>
        <w:rPr>
          <w:rStyle w:val="FootnoteReference"/>
        </w:rPr>
        <w:footnoteReference w:id="17041"/>
      </w:r>
      <w:r>
        <w:t xml:space="preserve"> what I say; and the Lord give you understanding in all things.</w:t>
      </w:r>
      <w:r>
        <w:rPr>
          <w:rStyle w:val="FootnoteReference"/>
        </w:rPr>
        <w:footnoteReference w:id="17042"/>
      </w:r>
    </w:p>
    <w:p>
      <w:r>
        <w:rPr>
          <w:b/>
        </w:rPr>
        <w:t xml:space="preserve">8 </w:t>
      </w:r>
      <w:r>
        <w:t xml:space="preserve">Remember</w:t>
      </w:r>
      <w:r>
        <w:rPr>
          <w:rStyle w:val="FootnoteReference"/>
        </w:rPr>
        <w:footnoteReference w:id="17043"/>
      </w:r>
      <w:r>
        <w:t xml:space="preserve"> that Jesus</w:t>
      </w:r>
      <w:r>
        <w:rPr>
          <w:rStyle w:val="FootnoteReference"/>
        </w:rPr>
        <w:footnoteReference w:id="17044"/>
      </w:r>
      <w:r>
        <w:t xml:space="preserve"> Christ of the seed of David</w:t>
      </w:r>
      <w:r>
        <w:rPr>
          <w:rStyle w:val="FootnoteReference"/>
        </w:rPr>
        <w:footnoteReference w:id="17045"/>
      </w:r>
      <w:r>
        <w:t xml:space="preserve"> was raised</w:t>
      </w:r>
      <w:r>
        <w:rPr>
          <w:rStyle w:val="FootnoteReference"/>
        </w:rPr>
        <w:footnoteReference w:id="17046"/>
      </w:r>
      <w:r>
        <w:t xml:space="preserve"> from the dead according</w:t>
      </w:r>
      <w:r>
        <w:rPr>
          <w:rStyle w:val="FootnoteReference"/>
        </w:rPr>
        <w:footnoteReference w:id="17047"/>
      </w:r>
      <w:r>
        <w:t xml:space="preserve"> to my good news:</w:t>
      </w:r>
    </w:p>
    <w:p>
      <w:r>
        <w:rPr>
          <w:b/>
        </w:rPr>
        <w:t xml:space="preserve">9 </w:t>
      </w:r>
      <w:r>
        <w:t xml:space="preserve">in which I suffer</w:t>
      </w:r>
      <w:r>
        <w:rPr>
          <w:rStyle w:val="FootnoteReference"/>
        </w:rPr>
        <w:footnoteReference w:id="17048"/>
      </w:r>
      <w:r>
        <w:t xml:space="preserve"> trouble, as an evil doer, even</w:t>
      </w:r>
      <w:r>
        <w:rPr>
          <w:rStyle w:val="FootnoteReference"/>
        </w:rPr>
        <w:footnoteReference w:id="17049"/>
      </w:r>
      <w:r>
        <w:t xml:space="preserve"> to bonds; but the word of God is not bound.</w:t>
      </w:r>
      <w:r>
        <w:rPr>
          <w:rStyle w:val="FootnoteReference"/>
        </w:rPr>
        <w:footnoteReference w:id="17050"/>
      </w:r>
      <w:r>
        <w:rPr>
          <w:rStyle w:val="FootnoteReference"/>
        </w:rPr>
        <w:footnoteReference w:id="17051"/>
      </w:r>
    </w:p>
    <w:p>
      <w:r>
        <w:rPr>
          <w:b/>
        </w:rPr>
        <w:t xml:space="preserve">10 </w:t>
      </w:r>
      <w:r>
        <w:t xml:space="preserve">Therefore I endure</w:t>
      </w:r>
      <w:r>
        <w:rPr>
          <w:rStyle w:val="FootnoteReference"/>
        </w:rPr>
        <w:footnoteReference w:id="17052"/>
      </w:r>
      <w:r>
        <w:t xml:space="preserve"> all things for the elect's sakes, that they may also obtain</w:t>
      </w:r>
      <w:r>
        <w:rPr>
          <w:rStyle w:val="FootnoteReference"/>
        </w:rPr>
        <w:footnoteReference w:id="17053"/>
      </w:r>
      <w:r>
        <w:t xml:space="preserve"> the salvation which is in Christ Jesus with</w:t>
      </w:r>
      <w:r>
        <w:rPr>
          <w:rStyle w:val="FootnoteReference"/>
        </w:rPr>
        <w:footnoteReference w:id="17054"/>
      </w:r>
      <w:r>
        <w:t xml:space="preserve"> eternal glory.</w:t>
      </w:r>
      <w:r>
        <w:rPr>
          <w:rStyle w:val="FootnoteReference"/>
        </w:rPr>
        <w:footnoteReference w:id="17055"/>
      </w:r>
    </w:p>
    <w:p>
      <w:r>
        <w:rPr>
          <w:b/>
        </w:rPr>
        <w:t xml:space="preserve">11 </w:t>
      </w:r>
      <w:r>
        <w:t xml:space="preserve">It is a faithful</w:t>
      </w:r>
      <w:r>
        <w:rPr>
          <w:rStyle w:val="FootnoteReference"/>
        </w:rPr>
        <w:footnoteReference w:id="17056"/>
      </w:r>
      <w:r>
        <w:t xml:space="preserve"> saying: For if we be dead with him, we shall</w:t>
      </w:r>
      <w:r>
        <w:rPr>
          <w:rStyle w:val="FootnoteReference"/>
        </w:rPr>
        <w:footnoteReference w:id="17057"/>
      </w:r>
      <w:r>
        <w:t xml:space="preserve"> also live with him:</w:t>
      </w:r>
      <w:r>
        <w:rPr>
          <w:rStyle w:val="FootnoteReference"/>
        </w:rPr>
        <w:footnoteReference w:id="17058"/>
      </w:r>
    </w:p>
    <w:p>
      <w:r>
        <w:rPr>
          <w:b/>
        </w:rPr>
        <w:t xml:space="preserve">12 </w:t>
      </w:r>
      <w:r>
        <w:t xml:space="preserve">If we suffer</w:t>
      </w:r>
      <w:r>
        <w:rPr>
          <w:rStyle w:val="FootnoteReference"/>
        </w:rPr>
        <w:footnoteReference w:id="17059"/>
      </w:r>
      <w:r>
        <w:t xml:space="preserve">, we shall also reign with him: if we deny</w:t>
      </w:r>
      <w:r>
        <w:rPr>
          <w:rStyle w:val="FootnoteReference"/>
        </w:rPr>
        <w:footnoteReference w:id="17060"/>
      </w:r>
      <w:r>
        <w:t xml:space="preserve"> him, he also will deny us:</w:t>
      </w:r>
    </w:p>
    <w:p>
      <w:r>
        <w:rPr>
          <w:b/>
        </w:rPr>
        <w:t xml:space="preserve">13 </w:t>
      </w:r>
      <w:r>
        <w:t xml:space="preserve">If we do not believe, yet he abides faithful: he cannot</w:t>
      </w:r>
      <w:r>
        <w:rPr>
          <w:rStyle w:val="FootnoteReference"/>
        </w:rPr>
        <w:footnoteReference w:id="17061"/>
      </w:r>
      <w:r>
        <w:t xml:space="preserve"> deny himself.</w:t>
      </w:r>
      <w:r>
        <w:rPr>
          <w:rStyle w:val="FootnoteReference"/>
        </w:rPr>
        <w:footnoteReference w:id="17062"/>
      </w:r>
    </w:p>
    <w:p>
      <w:r>
        <w:rPr>
          <w:b/>
        </w:rPr>
        <w:t xml:space="preserve">14 </w:t>
      </w:r>
      <w:r>
        <w:t xml:space="preserve">Of these things put them in remembrance, charging</w:t>
      </w:r>
      <w:r>
        <w:rPr>
          <w:rStyle w:val="FootnoteReference"/>
        </w:rPr>
        <w:footnoteReference w:id="17063"/>
      </w:r>
      <w:r>
        <w:t xml:space="preserve"> them before the Lord that</w:t>
      </w:r>
      <w:r>
        <w:rPr>
          <w:rStyle w:val="FootnoteReference"/>
        </w:rPr>
        <w:footnoteReference w:id="17064"/>
      </w:r>
      <w:r>
        <w:t xml:space="preserve"> they strive not about words to no</w:t>
      </w:r>
      <w:r>
        <w:rPr>
          <w:rStyle w:val="FootnoteReference"/>
        </w:rPr>
        <w:footnoteReference w:id="17065"/>
      </w:r>
      <w:r>
        <w:t xml:space="preserve"> profit, but to the subverting</w:t>
      </w:r>
      <w:r>
        <w:rPr>
          <w:rStyle w:val="FootnoteReference"/>
        </w:rPr>
        <w:footnoteReference w:id="17066"/>
      </w:r>
      <w:r>
        <w:t xml:space="preserve"> of the hearers.</w:t>
      </w:r>
      <w:r>
        <w:rPr>
          <w:rStyle w:val="FootnoteReference"/>
        </w:rPr>
        <w:footnoteReference w:id="17067"/>
      </w:r>
    </w:p>
    <w:p>
      <w:r>
        <w:rPr>
          <w:b/>
        </w:rPr>
        <w:t xml:space="preserve">15 </w:t>
      </w:r>
      <w:r>
        <w:t xml:space="preserve">Study</w:t>
      </w:r>
      <w:r>
        <w:rPr>
          <w:rStyle w:val="FootnoteReference"/>
        </w:rPr>
        <w:footnoteReference w:id="17068"/>
      </w:r>
      <w:r>
        <w:t xml:space="preserve"> to show yourself approved</w:t>
      </w:r>
      <w:r>
        <w:rPr>
          <w:rStyle w:val="FootnoteReference"/>
        </w:rPr>
        <w:footnoteReference w:id="17069"/>
      </w:r>
      <w:r>
        <w:t xml:space="preserve"> to God, a workman</w:t>
      </w:r>
      <w:r>
        <w:rPr>
          <w:rStyle w:val="FootnoteReference"/>
        </w:rPr>
        <w:footnoteReference w:id="17070"/>
      </w:r>
      <w:r>
        <w:t xml:space="preserve"> that needs not to be ashamed, rightly</w:t>
      </w:r>
      <w:r>
        <w:rPr>
          <w:rStyle w:val="FootnoteReference"/>
        </w:rPr>
        <w:footnoteReference w:id="17071"/>
      </w:r>
      <w:r>
        <w:t xml:space="preserve"> dividing the word of truth.</w:t>
      </w:r>
    </w:p>
    <w:p>
      <w:r>
        <w:rPr>
          <w:b/>
        </w:rPr>
        <w:t xml:space="preserve">16 </w:t>
      </w:r>
      <w:r>
        <w:t xml:space="preserve">But shun</w:t>
      </w:r>
      <w:r>
        <w:rPr>
          <w:rStyle w:val="FootnoteReference"/>
        </w:rPr>
        <w:footnoteReference w:id="17072"/>
      </w:r>
      <w:r>
        <w:t xml:space="preserve"> profane and vain babblings: for they will increase to more ungodliness.</w:t>
      </w:r>
      <w:r>
        <w:rPr>
          <w:rStyle w:val="FootnoteReference"/>
        </w:rPr>
        <w:footnoteReference w:id="17073"/>
      </w:r>
    </w:p>
    <w:p>
      <w:r>
        <w:rPr>
          <w:b/>
        </w:rPr>
        <w:t xml:space="preserve">17 </w:t>
      </w:r>
      <w:r>
        <w:t xml:space="preserve">And their word</w:t>
      </w:r>
      <w:r>
        <w:rPr>
          <w:rStyle w:val="FootnoteReference"/>
        </w:rPr>
        <w:footnoteReference w:id="17074"/>
      </w:r>
      <w:r>
        <w:t xml:space="preserve"> will eat as does a canker: of whom is Hymenaeus</w:t>
      </w:r>
      <w:r>
        <w:rPr>
          <w:rStyle w:val="FootnoteReference"/>
        </w:rPr>
        <w:footnoteReference w:id="17075"/>
      </w:r>
      <w:r>
        <w:t xml:space="preserve"> and Philetus</w:t>
      </w:r>
      <w:r>
        <w:rPr>
          <w:rStyle w:val="FootnoteReference"/>
        </w:rPr>
        <w:footnoteReference w:id="17076"/>
      </w:r>
      <w:r>
        <w:t xml:space="preserve">;</w:t>
      </w:r>
      <w:r>
        <w:rPr>
          <w:rStyle w:val="FootnoteReference"/>
        </w:rPr>
        <w:footnoteReference w:id="17077"/>
      </w:r>
    </w:p>
    <w:p>
      <w:r>
        <w:rPr>
          <w:b/>
        </w:rPr>
        <w:t xml:space="preserve">18 </w:t>
      </w:r>
      <w:r>
        <w:t xml:space="preserve">Who concerning</w:t>
      </w:r>
      <w:r>
        <w:rPr>
          <w:rStyle w:val="FootnoteReference"/>
        </w:rPr>
        <w:footnoteReference w:id="17078"/>
      </w:r>
      <w:r>
        <w:t xml:space="preserve"> the truth have erred, saying that</w:t>
      </w:r>
      <w:r>
        <w:rPr>
          <w:rStyle w:val="FootnoteReference"/>
        </w:rPr>
        <w:footnoteReference w:id="17079"/>
      </w:r>
      <w:r>
        <w:t xml:space="preserve"> the resurrection is past already; and overthrow</w:t>
      </w:r>
      <w:r>
        <w:rPr>
          <w:rStyle w:val="FootnoteReference"/>
        </w:rPr>
        <w:footnoteReference w:id="17080"/>
      </w:r>
      <w:r>
        <w:t xml:space="preserve"> the faith of some.</w:t>
      </w:r>
    </w:p>
    <w:p>
      <w:r>
        <w:rPr>
          <w:b/>
        </w:rPr>
        <w:t xml:space="preserve">19 </w:t>
      </w:r>
      <w:r>
        <w:t xml:space="preserve">Nevertheless the foundation</w:t>
      </w:r>
      <w:r>
        <w:rPr>
          <w:rStyle w:val="FootnoteReference"/>
        </w:rPr>
        <w:footnoteReference w:id="17081"/>
      </w:r>
      <w:r>
        <w:t xml:space="preserve"> of God stands sure</w:t>
      </w:r>
      <w:r>
        <w:rPr>
          <w:rStyle w:val="FootnoteReference"/>
        </w:rPr>
        <w:footnoteReference w:id="17082"/>
      </w:r>
      <w:r>
        <w:t xml:space="preserve">, having</w:t>
      </w:r>
      <w:r>
        <w:rPr>
          <w:rStyle w:val="FootnoteReference"/>
        </w:rPr>
        <w:footnoteReference w:id="17083"/>
      </w:r>
      <w:r>
        <w:t xml:space="preserve"> this seal, The Lord</w:t>
      </w:r>
      <w:r>
        <w:rPr>
          <w:rStyle w:val="FootnoteReference"/>
        </w:rPr>
        <w:footnoteReference w:id="17084"/>
      </w:r>
      <w:r>
        <w:t xml:space="preserve"> knows those who are his. And, Let every one that names the name of Christ depart</w:t>
      </w:r>
      <w:r>
        <w:rPr>
          <w:rStyle w:val="FootnoteReference"/>
        </w:rPr>
        <w:footnoteReference w:id="17085"/>
      </w:r>
      <w:r>
        <w:t xml:space="preserve"> from iniquity.</w:t>
      </w:r>
      <w:r>
        <w:rPr>
          <w:rStyle w:val="FootnoteReference"/>
        </w:rPr>
        <w:footnoteReference w:id="17086"/>
      </w:r>
      <w:r>
        <w:rPr>
          <w:rStyle w:val="FootnoteReference"/>
        </w:rPr>
        <w:footnoteReference w:id="17087"/>
      </w:r>
    </w:p>
    <w:p>
      <w:r>
        <w:rPr>
          <w:b/>
        </w:rPr>
        <w:t xml:space="preserve">20 </w:t>
      </w:r>
      <w:r>
        <w:t xml:space="preserve">But in a</w:t>
      </w:r>
      <w:r>
        <w:rPr>
          <w:rStyle w:val="FootnoteReference"/>
        </w:rPr>
        <w:footnoteReference w:id="17088"/>
      </w:r>
      <w:r>
        <w:t xml:space="preserve"> great house there are not only vessels</w:t>
      </w:r>
      <w:r>
        <w:rPr>
          <w:rStyle w:val="FootnoteReference"/>
        </w:rPr>
        <w:footnoteReference w:id="17089"/>
      </w:r>
      <w:r>
        <w:t xml:space="preserve"> of gold and of silver, but also of wood and of earth; and some to honor, and some to dishonour.</w:t>
      </w:r>
      <w:r>
        <w:rPr>
          <w:rStyle w:val="FootnoteReference"/>
        </w:rPr>
        <w:footnoteReference w:id="17090"/>
      </w:r>
    </w:p>
    <w:p>
      <w:r>
        <w:rPr>
          <w:b/>
        </w:rPr>
        <w:t xml:space="preserve">21 </w:t>
      </w:r>
      <w:r>
        <w:t xml:space="preserve">If a man therefore purge</w:t>
      </w:r>
      <w:r>
        <w:rPr>
          <w:rStyle w:val="FootnoteReference"/>
        </w:rPr>
        <w:footnoteReference w:id="17091"/>
      </w:r>
      <w:r>
        <w:t xml:space="preserve"> himself from these, he shall be a vessel</w:t>
      </w:r>
      <w:r>
        <w:rPr>
          <w:rStyle w:val="FootnoteReference"/>
        </w:rPr>
        <w:footnoteReference w:id="17092"/>
      </w:r>
      <w:r>
        <w:t xml:space="preserve"> to honor, sanctified, and meet</w:t>
      </w:r>
      <w:r>
        <w:rPr>
          <w:rStyle w:val="FootnoteReference"/>
        </w:rPr>
        <w:footnoteReference w:id="17093"/>
      </w:r>
      <w:r>
        <w:t xml:space="preserve"> for the master's use, and prepared</w:t>
      </w:r>
      <w:r>
        <w:rPr>
          <w:rStyle w:val="FootnoteReference"/>
        </w:rPr>
        <w:footnoteReference w:id="17094"/>
      </w:r>
      <w:r>
        <w:t xml:space="preserve"> to every good work.</w:t>
      </w:r>
    </w:p>
    <w:p>
      <w:r>
        <w:rPr>
          <w:b/>
        </w:rPr>
        <w:t xml:space="preserve">22 </w:t>
      </w:r>
      <w:r>
        <w:t xml:space="preserve">Flee</w:t>
      </w:r>
      <w:r>
        <w:rPr>
          <w:rStyle w:val="FootnoteReference"/>
        </w:rPr>
        <w:footnoteReference w:id="17095"/>
      </w:r>
      <w:r>
        <w:t xml:space="preserve"> also youthful</w:t>
      </w:r>
      <w:r>
        <w:rPr>
          <w:rStyle w:val="FootnoteReference"/>
        </w:rPr>
        <w:footnoteReference w:id="17096"/>
      </w:r>
      <w:r>
        <w:t xml:space="preserve"> lusts: but follow</w:t>
      </w:r>
      <w:r>
        <w:rPr>
          <w:rStyle w:val="FootnoteReference"/>
        </w:rPr>
        <w:footnoteReference w:id="17097"/>
      </w:r>
      <w:r>
        <w:t xml:space="preserve"> righteousness, faith, love, peace</w:t>
      </w:r>
      <w:r>
        <w:rPr>
          <w:rStyle w:val="FootnoteReference"/>
        </w:rPr>
        <w:footnoteReference w:id="17098"/>
      </w:r>
      <w:r>
        <w:t xml:space="preserve">, with those who call</w:t>
      </w:r>
      <w:r>
        <w:rPr>
          <w:rStyle w:val="FootnoteReference"/>
        </w:rPr>
        <w:footnoteReference w:id="17099"/>
      </w:r>
      <w:r>
        <w:t xml:space="preserve"> on the Lord out of a pure heart.</w:t>
      </w:r>
      <w:r>
        <w:rPr>
          <w:rStyle w:val="FootnoteReference"/>
        </w:rPr>
        <w:footnoteReference w:id="17100"/>
      </w:r>
      <w:r>
        <w:rPr>
          <w:rStyle w:val="FootnoteReference"/>
        </w:rPr>
        <w:footnoteReference w:id="17101"/>
      </w:r>
    </w:p>
    <w:p>
      <w:r>
        <w:rPr>
          <w:b/>
        </w:rPr>
        <w:t xml:space="preserve">23 </w:t>
      </w:r>
      <w:r>
        <w:t xml:space="preserve">But foolish and unlearned questions avoid, knowing that they do gender strifes.</w:t>
      </w:r>
      <w:r>
        <w:rPr>
          <w:rStyle w:val="FootnoteReference"/>
        </w:rPr>
        <w:footnoteReference w:id="17102"/>
      </w:r>
    </w:p>
    <w:p>
      <w:r>
        <w:rPr>
          <w:b/>
        </w:rPr>
        <w:t xml:space="preserve">24 </w:t>
      </w:r>
      <w:r>
        <w:t xml:space="preserve">And the slave of the Lord must</w:t>
      </w:r>
      <w:r>
        <w:rPr>
          <w:rStyle w:val="FootnoteReference"/>
        </w:rPr>
        <w:footnoteReference w:id="17103"/>
      </w:r>
      <w:r>
        <w:t xml:space="preserve"> not strive</w:t>
      </w:r>
      <w:r>
        <w:rPr>
          <w:rStyle w:val="FootnoteReference"/>
        </w:rPr>
        <w:footnoteReference w:id="17104"/>
      </w:r>
      <w:r>
        <w:t xml:space="preserve">; but be gentle to all men, able to teach, patient</w:t>
      </w:r>
      <w:r>
        <w:rPr>
          <w:rStyle w:val="FootnoteReference"/>
        </w:rPr>
        <w:footnoteReference w:id="17105"/>
      </w:r>
      <w:r>
        <w:t xml:space="preserve">,</w:t>
      </w:r>
      <w:r>
        <w:rPr>
          <w:rStyle w:val="FootnoteReference"/>
        </w:rPr>
        <w:footnoteReference w:id="17106"/>
      </w:r>
      <w:r>
        <w:rPr>
          <w:rStyle w:val="FootnoteReference"/>
        </w:rPr>
        <w:footnoteReference w:id="17107"/>
      </w:r>
      <w:r>
        <w:rPr>
          <w:rStyle w:val="FootnoteReference"/>
        </w:rPr>
        <w:footnoteReference w:id="17108"/>
      </w:r>
    </w:p>
    <w:p>
      <w:r>
        <w:rPr>
          <w:b/>
        </w:rPr>
        <w:t xml:space="preserve">25 </w:t>
      </w:r>
      <w:r>
        <w:t xml:space="preserve">In meekness instructing</w:t>
      </w:r>
      <w:r>
        <w:rPr>
          <w:rStyle w:val="FootnoteReference"/>
        </w:rPr>
        <w:footnoteReference w:id="17109"/>
      </w:r>
      <w:r>
        <w:t xml:space="preserve"> those that oppose themselves; if God possibly will give them repentance</w:t>
      </w:r>
      <w:r>
        <w:rPr>
          <w:rStyle w:val="FootnoteReference"/>
        </w:rPr>
        <w:footnoteReference w:id="17110"/>
      </w:r>
      <w:r>
        <w:t xml:space="preserve"> to the acknowledging of the truth;</w:t>
      </w:r>
      <w:r>
        <w:rPr>
          <w:rStyle w:val="FootnoteReference"/>
        </w:rPr>
        <w:footnoteReference w:id="17111"/>
      </w:r>
      <w:r>
        <w:rPr>
          <w:rStyle w:val="FootnoteReference"/>
        </w:rPr>
        <w:footnoteReference w:id="17112"/>
      </w:r>
      <w:r>
        <w:rPr>
          <w:rStyle w:val="FootnoteReference"/>
        </w:rPr>
        <w:footnoteReference w:id="17113"/>
      </w:r>
    </w:p>
    <w:p>
      <w:r>
        <w:rPr>
          <w:b/>
        </w:rPr>
        <w:t xml:space="preserve">26 </w:t>
      </w:r>
      <w:r>
        <w:t xml:space="preserve">And that they may recover</w:t>
      </w:r>
      <w:r>
        <w:rPr>
          <w:rStyle w:val="FootnoteReference"/>
        </w:rPr>
        <w:footnoteReference w:id="17114"/>
      </w:r>
      <w:r>
        <w:t xml:space="preserve"> themselves out of the snare of the devil, who are</w:t>
      </w:r>
      <w:r>
        <w:rPr>
          <w:rStyle w:val="FootnoteReference"/>
        </w:rPr>
        <w:footnoteReference w:id="17115"/>
      </w:r>
      <w:r>
        <w:t xml:space="preserve"> taken captive by him at his will.</w:t>
      </w:r>
      <w:r>
        <w:rPr>
          <w:rStyle w:val="FootnoteReference"/>
        </w:rPr>
        <w:footnoteReference w:id="17116"/>
      </w:r>
      <w:r>
        <w:rPr>
          <w:rStyle w:val="FootnoteReference"/>
        </w:rPr>
        <w:footnoteReference w:id="171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7118"/>
      </w:r>
      <w:r>
        <w:rPr>
          <w:rStyle w:val="FootnoteReference"/>
        </w:rPr>
        <w:footnoteReference w:id="17119"/>
      </w:r>
    </w:p>
    <w:p>
      <w:r>
        <w:rPr>
          <w:b/>
        </w:rPr>
        <w:t xml:space="preserve">2 </w:t>
      </w:r>
      <w:r>
        <w:t xml:space="preserve">For men shall be lovers</w:t>
      </w:r>
      <w:r>
        <w:rPr>
          <w:rStyle w:val="FootnoteReference"/>
        </w:rPr>
        <w:footnoteReference w:id="17120"/>
      </w:r>
      <w:r>
        <w:t xml:space="preserve"> of their own selves, covetous</w:t>
      </w:r>
      <w:r>
        <w:rPr>
          <w:rStyle w:val="FootnoteReference"/>
        </w:rPr>
        <w:footnoteReference w:id="17121"/>
      </w:r>
      <w:r>
        <w:t xml:space="preserve">, boasters</w:t>
      </w:r>
      <w:r>
        <w:rPr>
          <w:rStyle w:val="FootnoteReference"/>
        </w:rPr>
        <w:footnoteReference w:id="17122"/>
      </w:r>
      <w:r>
        <w:t xml:space="preserve">, proud</w:t>
      </w:r>
      <w:r>
        <w:rPr>
          <w:rStyle w:val="FootnoteReference"/>
        </w:rPr>
        <w:footnoteReference w:id="17123"/>
      </w:r>
      <w:r>
        <w:t xml:space="preserve">, blasphemers</w:t>
      </w:r>
      <w:r>
        <w:rPr>
          <w:rStyle w:val="FootnoteReference"/>
        </w:rPr>
        <w:footnoteReference w:id="17124"/>
      </w:r>
      <w:r>
        <w:t xml:space="preserve">, disobedient</w:t>
      </w:r>
      <w:r>
        <w:rPr>
          <w:rStyle w:val="FootnoteReference"/>
        </w:rPr>
        <w:footnoteReference w:id="17125"/>
      </w:r>
      <w:r>
        <w:t xml:space="preserve"> to parents, unthankful, unholy,</w:t>
      </w:r>
    </w:p>
    <w:p>
      <w:r>
        <w:rPr>
          <w:b/>
        </w:rPr>
        <w:t xml:space="preserve">3 </w:t>
      </w:r>
      <w:r>
        <w:t xml:space="preserve">Without natural</w:t>
      </w:r>
      <w:r>
        <w:rPr>
          <w:rStyle w:val="FootnoteReference"/>
        </w:rPr>
        <w:footnoteReference w:id="17126"/>
      </w:r>
      <w:r>
        <w:t xml:space="preserve"> affection, trucebreakers</w:t>
      </w:r>
      <w:r>
        <w:rPr>
          <w:rStyle w:val="FootnoteReference"/>
        </w:rPr>
        <w:footnoteReference w:id="17127"/>
      </w:r>
      <w:r>
        <w:t xml:space="preserve">, false accusers</w:t>
      </w:r>
      <w:r>
        <w:rPr>
          <w:rStyle w:val="FootnoteReference"/>
        </w:rPr>
        <w:footnoteReference w:id="17128"/>
      </w:r>
      <w:r>
        <w:t xml:space="preserve">, incontinent</w:t>
      </w:r>
      <w:r>
        <w:rPr>
          <w:rStyle w:val="FootnoteReference"/>
        </w:rPr>
        <w:footnoteReference w:id="17129"/>
      </w:r>
      <w:r>
        <w:t xml:space="preserve">, fierce</w:t>
      </w:r>
      <w:r>
        <w:rPr>
          <w:rStyle w:val="FootnoteReference"/>
        </w:rPr>
        <w:footnoteReference w:id="17130"/>
      </w:r>
      <w:r>
        <w:t xml:space="preserve">, despisers</w:t>
      </w:r>
      <w:r>
        <w:rPr>
          <w:rStyle w:val="FootnoteReference"/>
        </w:rPr>
        <w:footnoteReference w:id="17131"/>
      </w:r>
      <w:r>
        <w:t xml:space="preserve"> of those that are good,</w:t>
      </w:r>
    </w:p>
    <w:p>
      <w:r>
        <w:rPr>
          <w:b/>
        </w:rPr>
        <w:t xml:space="preserve">4 </w:t>
      </w:r>
      <w:r>
        <w:t xml:space="preserve">Traitors</w:t>
      </w:r>
      <w:r>
        <w:rPr>
          <w:rStyle w:val="FootnoteReference"/>
        </w:rPr>
        <w:footnoteReference w:id="17132"/>
      </w:r>
      <w:r>
        <w:t xml:space="preserve">, rebellious, high-minded, lovers of pleasures more than lovers of God</w:t>
      </w:r>
      <w:r>
        <w:rPr>
          <w:rStyle w:val="FootnoteReference"/>
        </w:rPr>
        <w:footnoteReference w:id="17133"/>
      </w:r>
      <w:r>
        <w:t xml:space="preserve">;</w:t>
      </w:r>
      <w:r>
        <w:rPr>
          <w:rStyle w:val="FootnoteReference"/>
        </w:rPr>
        <w:footnoteReference w:id="17134"/>
      </w:r>
    </w:p>
    <w:p>
      <w:r>
        <w:rPr>
          <w:b/>
        </w:rPr>
        <w:t xml:space="preserve">5 </w:t>
      </w:r>
      <w:r>
        <w:t xml:space="preserve">Having a form</w:t>
      </w:r>
      <w:r>
        <w:rPr>
          <w:rStyle w:val="FootnoteReference"/>
        </w:rPr>
        <w:footnoteReference w:id="17135"/>
      </w:r>
      <w:r>
        <w:t xml:space="preserve"> of godliness, but denying the power of it: from</w:t>
      </w:r>
      <w:r>
        <w:rPr>
          <w:rStyle w:val="FootnoteReference"/>
        </w:rPr>
        <w:footnoteReference w:id="17136"/>
      </w:r>
      <w:r>
        <w:t xml:space="preserve"> such turn away.</w:t>
      </w:r>
    </w:p>
    <w:p>
      <w:r>
        <w:rPr>
          <w:b/>
        </w:rPr>
        <w:t xml:space="preserve">6 </w:t>
      </w:r>
      <w:r>
        <w:t xml:space="preserve">For of this</w:t>
      </w:r>
      <w:r>
        <w:rPr>
          <w:rStyle w:val="FootnoteReference"/>
        </w:rPr>
        <w:footnoteReference w:id="17137"/>
      </w:r>
      <w:r>
        <w:t xml:space="preserve"> sort are those who creep into houses, and lead captive silly women laden</w:t>
      </w:r>
      <w:r>
        <w:rPr>
          <w:rStyle w:val="FootnoteReference"/>
        </w:rPr>
        <w:footnoteReference w:id="17138"/>
      </w:r>
      <w:r>
        <w:t xml:space="preserve"> with sins, led away with various lusts,</w:t>
      </w:r>
      <w:r>
        <w:rPr>
          <w:rStyle w:val="FootnoteReference"/>
        </w:rPr>
        <w:footnoteReference w:id="17139"/>
      </w:r>
      <w:r>
        <w:rPr>
          <w:rStyle w:val="FootnoteReference"/>
        </w:rPr>
        <w:footnoteReference w:id="17140"/>
      </w:r>
    </w:p>
    <w:p>
      <w:r>
        <w:rPr>
          <w:b/>
        </w:rPr>
        <w:t xml:space="preserve">7 </w:t>
      </w:r>
      <w:r>
        <w:t xml:space="preserve">Ever learning</w:t>
      </w:r>
      <w:r>
        <w:rPr>
          <w:rStyle w:val="FootnoteReference"/>
        </w:rPr>
        <w:footnoteReference w:id="17141"/>
      </w:r>
      <w:r>
        <w:t xml:space="preserve">, and never</w:t>
      </w:r>
      <w:r>
        <w:rPr>
          <w:rStyle w:val="FootnoteReference"/>
        </w:rPr>
        <w:footnoteReference w:id="17142"/>
      </w:r>
      <w:r>
        <w:t xml:space="preserve"> able to come to the knowledge</w:t>
      </w:r>
      <w:r>
        <w:rPr>
          <w:rStyle w:val="FootnoteReference"/>
        </w:rPr>
        <w:footnoteReference w:id="17143"/>
      </w:r>
      <w:r>
        <w:t xml:space="preserve"> of the truth.</w:t>
      </w:r>
    </w:p>
    <w:p>
      <w:r>
        <w:rPr>
          <w:b/>
        </w:rPr>
        <w:t xml:space="preserve">8 </w:t>
      </w:r>
      <w:r>
        <w:t xml:space="preserve">Now as Jannes</w:t>
      </w:r>
      <w:r>
        <w:rPr>
          <w:rStyle w:val="FootnoteReference"/>
        </w:rPr>
        <w:footnoteReference w:id="17144"/>
      </w:r>
      <w:r>
        <w:t xml:space="preserve"> and Jambres</w:t>
      </w:r>
      <w:r>
        <w:rPr>
          <w:rStyle w:val="FootnoteReference"/>
        </w:rPr>
        <w:footnoteReference w:id="17145"/>
      </w:r>
      <w:r>
        <w:t xml:space="preserve"> withstood Moses</w:t>
      </w:r>
      <w:r>
        <w:rPr>
          <w:rStyle w:val="FootnoteReference"/>
        </w:rPr>
        <w:footnoteReference w:id="17146"/>
      </w:r>
      <w:r>
        <w:t xml:space="preserve">, so do these also resist</w:t>
      </w:r>
      <w:r>
        <w:rPr>
          <w:rStyle w:val="FootnoteReference"/>
        </w:rPr>
        <w:footnoteReference w:id="17147"/>
      </w:r>
      <w:r>
        <w:t xml:space="preserve"> the truth: men of corrupt minds, reprobate</w:t>
      </w:r>
      <w:r>
        <w:rPr>
          <w:rStyle w:val="FootnoteReference"/>
        </w:rPr>
        <w:footnoteReference w:id="17148"/>
      </w:r>
      <w:r>
        <w:t xml:space="preserve"> concerning the faith.</w:t>
      </w:r>
      <w:r>
        <w:rPr>
          <w:rStyle w:val="FootnoteReference"/>
        </w:rPr>
        <w:footnoteReference w:id="17149"/>
      </w:r>
      <w:r>
        <w:rPr>
          <w:rStyle w:val="FootnoteReference"/>
        </w:rPr>
        <w:footnoteReference w:id="17150"/>
      </w:r>
    </w:p>
    <w:p>
      <w:r>
        <w:rPr>
          <w:b/>
        </w:rPr>
        <w:t xml:space="preserve">9 </w:t>
      </w:r>
      <w:r>
        <w:t xml:space="preserve">But they shall proceed no further: for their</w:t>
      </w:r>
      <w:r>
        <w:rPr>
          <w:rStyle w:val="FootnoteReference"/>
        </w:rPr>
        <w:footnoteReference w:id="17151"/>
      </w:r>
      <w:r>
        <w:t xml:space="preserve"> folly shall be manifest to all men, as their's also was.</w:t>
      </w:r>
    </w:p>
    <w:p>
      <w:r>
        <w:rPr>
          <w:b/>
        </w:rPr>
        <w:t xml:space="preserve">10 </w:t>
      </w:r>
      <w:r>
        <w:t xml:space="preserve">But you have fully known my doctrine, manner</w:t>
      </w:r>
      <w:r>
        <w:rPr>
          <w:rStyle w:val="FootnoteReference"/>
        </w:rPr>
        <w:footnoteReference w:id="17152"/>
      </w:r>
      <w:r>
        <w:t xml:space="preserve"> of life, purpose</w:t>
      </w:r>
      <w:r>
        <w:rPr>
          <w:rStyle w:val="FootnoteReference"/>
        </w:rPr>
        <w:footnoteReference w:id="17153"/>
      </w:r>
      <w:r>
        <w:t xml:space="preserve">, faith</w:t>
      </w:r>
      <w:r>
        <w:rPr>
          <w:rStyle w:val="FootnoteReference"/>
        </w:rPr>
        <w:footnoteReference w:id="17154"/>
      </w:r>
      <w:r>
        <w:t xml:space="preserve">, longsuffering, love, patience,</w:t>
      </w:r>
      <w:r>
        <w:rPr>
          <w:rStyle w:val="FootnoteReference"/>
        </w:rPr>
        <w:footnoteReference w:id="17155"/>
      </w:r>
      <w:r>
        <w:rPr>
          <w:rStyle w:val="FootnoteReference"/>
        </w:rPr>
        <w:footnoteReference w:id="17156"/>
      </w:r>
    </w:p>
    <w:p>
      <w:r>
        <w:rPr>
          <w:b/>
        </w:rPr>
        <w:t xml:space="preserve">11 </w:t>
      </w:r>
      <w:r>
        <w:t xml:space="preserve">Persecutions</w:t>
      </w:r>
      <w:r>
        <w:rPr>
          <w:rStyle w:val="FootnoteReference"/>
        </w:rPr>
        <w:footnoteReference w:id="17157"/>
      </w:r>
      <w:r>
        <w:t xml:space="preserve">, afflictions, which came to me at Antioch</w:t>
      </w:r>
      <w:r>
        <w:rPr>
          <w:rStyle w:val="FootnoteReference"/>
        </w:rPr>
        <w:footnoteReference w:id="17158"/>
      </w:r>
      <w:r>
        <w:t xml:space="preserve">, at Iconium</w:t>
      </w:r>
      <w:r>
        <w:rPr>
          <w:rStyle w:val="FootnoteReference"/>
        </w:rPr>
        <w:footnoteReference w:id="17159"/>
      </w:r>
      <w:r>
        <w:t xml:space="preserve">, at Lystra</w:t>
      </w:r>
      <w:r>
        <w:rPr>
          <w:rStyle w:val="FootnoteReference"/>
        </w:rPr>
        <w:footnoteReference w:id="17160"/>
      </w:r>
      <w:r>
        <w:t xml:space="preserve">; what persecutions I endured: but out of them all the Lord delivered me.</w:t>
      </w:r>
      <w:r>
        <w:rPr>
          <w:rStyle w:val="FootnoteReference"/>
        </w:rPr>
        <w:footnoteReference w:id="17161"/>
      </w:r>
      <w:r>
        <w:rPr>
          <w:rStyle w:val="FootnoteReference"/>
        </w:rPr>
        <w:footnoteReference w:id="17162"/>
      </w:r>
    </w:p>
    <w:p>
      <w:r>
        <w:rPr>
          <w:b/>
        </w:rPr>
        <w:t xml:space="preserve">12 </w:t>
      </w:r>
      <w:r>
        <w:t xml:space="preserve">Yes, and all that will live</w:t>
      </w:r>
      <w:r>
        <w:rPr>
          <w:rStyle w:val="FootnoteReference"/>
        </w:rPr>
        <w:footnoteReference w:id="17163"/>
      </w:r>
      <w:r>
        <w:t xml:space="preserve"> godly in Christ</w:t>
      </w:r>
      <w:r>
        <w:rPr>
          <w:rStyle w:val="FootnoteReference"/>
        </w:rPr>
        <w:footnoteReference w:id="17164"/>
      </w:r>
      <w:r>
        <w:t xml:space="preserve"> Jesus</w:t>
      </w:r>
      <w:r>
        <w:rPr>
          <w:rStyle w:val="FootnoteReference"/>
        </w:rPr>
        <w:footnoteReference w:id="17165"/>
      </w:r>
      <w:r>
        <w:t xml:space="preserve"> shall</w:t>
      </w:r>
      <w:r>
        <w:rPr>
          <w:rStyle w:val="FootnoteReference"/>
        </w:rPr>
        <w:footnoteReference w:id="17166"/>
      </w:r>
      <w:r>
        <w:t xml:space="preserve"> suffer persecution.</w:t>
      </w:r>
    </w:p>
    <w:p>
      <w:r>
        <w:rPr>
          <w:b/>
        </w:rPr>
        <w:t xml:space="preserve">13 </w:t>
      </w:r>
      <w:r>
        <w:t xml:space="preserve">But evil</w:t>
      </w:r>
      <w:r>
        <w:rPr>
          <w:rStyle w:val="FootnoteReference"/>
        </w:rPr>
        <w:footnoteReference w:id="17167"/>
      </w:r>
      <w:r>
        <w:t xml:space="preserve"> men and seducers shall wax worse and worse, deceiving, and being</w:t>
      </w:r>
      <w:r>
        <w:rPr>
          <w:rStyle w:val="FootnoteReference"/>
        </w:rPr>
        <w:footnoteReference w:id="17168"/>
      </w:r>
      <w:r>
        <w:t xml:space="preserve"> deceived.</w:t>
      </w:r>
    </w:p>
    <w:p>
      <w:r>
        <w:rPr>
          <w:b/>
        </w:rPr>
        <w:t xml:space="preserve">14 </w:t>
      </w:r>
      <w:r>
        <w:t xml:space="preserve">But continue</w:t>
      </w:r>
      <w:r>
        <w:rPr>
          <w:rStyle w:val="FootnoteReference"/>
        </w:rPr>
        <w:footnoteReference w:id="17169"/>
      </w:r>
      <w:r>
        <w:t xml:space="preserve"> you in the things which you have learned and have been assured</w:t>
      </w:r>
      <w:r>
        <w:rPr>
          <w:rStyle w:val="FootnoteReference"/>
        </w:rPr>
        <w:footnoteReference w:id="17170"/>
      </w:r>
      <w:r>
        <w:t xml:space="preserve"> of, knowing</w:t>
      </w:r>
      <w:r>
        <w:rPr>
          <w:rStyle w:val="FootnoteReference"/>
        </w:rPr>
        <w:footnoteReference w:id="17171"/>
      </w:r>
      <w:r>
        <w:t xml:space="preserve"> of whom you have learned them;</w:t>
      </w:r>
    </w:p>
    <w:p>
      <w:r>
        <w:rPr>
          <w:b/>
        </w:rPr>
        <w:t xml:space="preserve">15 </w:t>
      </w:r>
      <w:r>
        <w:t xml:space="preserve">And that from</w:t>
      </w:r>
      <w:r>
        <w:rPr>
          <w:rStyle w:val="FootnoteReference"/>
        </w:rPr>
        <w:footnoteReference w:id="17172"/>
      </w:r>
      <w:r>
        <w:t xml:space="preserve"> a child you have known the holy</w:t>
      </w:r>
      <w:r>
        <w:rPr>
          <w:rStyle w:val="FootnoteReference"/>
        </w:rPr>
        <w:footnoteReference w:id="17173"/>
      </w:r>
      <w:r>
        <w:t xml:space="preserve"> scriptures, which</w:t>
      </w:r>
      <w:r>
        <w:rPr>
          <w:rStyle w:val="FootnoteReference"/>
        </w:rPr>
        <w:footnoteReference w:id="17174"/>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7175"/>
      </w:r>
      <w:r>
        <w:t xml:space="preserve"> profitable for doctrine</w:t>
      </w:r>
      <w:r>
        <w:rPr>
          <w:rStyle w:val="FootnoteReference"/>
        </w:rPr>
        <w:footnoteReference w:id="17176"/>
      </w:r>
      <w:r>
        <w:t xml:space="preserve">, for reproof</w:t>
      </w:r>
      <w:r>
        <w:rPr>
          <w:rStyle w:val="FootnoteReference"/>
        </w:rPr>
        <w:footnoteReference w:id="17177"/>
      </w:r>
      <w:r>
        <w:t xml:space="preserve">, for correction, for instruction</w:t>
      </w:r>
      <w:r>
        <w:rPr>
          <w:rStyle w:val="FootnoteReference"/>
        </w:rPr>
        <w:footnoteReference w:id="17178"/>
      </w:r>
      <w:r>
        <w:t xml:space="preserve"> in righteousness:</w:t>
      </w:r>
      <w:r>
        <w:rPr>
          <w:rStyle w:val="FootnoteReference"/>
        </w:rPr>
        <w:footnoteReference w:id="17179"/>
      </w:r>
    </w:p>
    <w:p>
      <w:r>
        <w:rPr>
          <w:b/>
        </w:rPr>
        <w:t xml:space="preserve">17 </w:t>
      </w:r>
      <w:r>
        <w:t xml:space="preserve">That the man</w:t>
      </w:r>
      <w:r>
        <w:rPr>
          <w:rStyle w:val="FootnoteReference"/>
        </w:rPr>
        <w:footnoteReference w:id="17180"/>
      </w:r>
      <w:r>
        <w:t xml:space="preserve"> of God may be perfect, thoroughly furnished</w:t>
      </w:r>
      <w:r>
        <w:rPr>
          <w:rStyle w:val="FootnoteReference"/>
        </w:rPr>
        <w:footnoteReference w:id="17181"/>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7182"/>
      </w:r>
      <w:r>
        <w:t xml:space="preserve"> you therefore before God, and the Lord Jesus</w:t>
      </w:r>
      <w:r>
        <w:rPr>
          <w:rStyle w:val="FootnoteReference"/>
        </w:rPr>
        <w:footnoteReference w:id="17183"/>
      </w:r>
      <w:r>
        <w:t xml:space="preserve"> Christ</w:t>
      </w:r>
      <w:r>
        <w:rPr>
          <w:rStyle w:val="FootnoteReference"/>
        </w:rPr>
        <w:footnoteReference w:id="17184"/>
      </w:r>
      <w:r>
        <w:t xml:space="preserve">, who shall judge the quick and the dead at his appearing and his kingdom</w:t>
      </w:r>
      <w:r>
        <w:rPr>
          <w:rStyle w:val="FootnoteReference"/>
        </w:rPr>
        <w:footnoteReference w:id="17185"/>
      </w:r>
      <w:r>
        <w:t xml:space="preserve">;</w:t>
      </w:r>
      <w:r>
        <w:rPr>
          <w:rStyle w:val="FootnoteReference"/>
        </w:rPr>
        <w:footnoteReference w:id="17186"/>
      </w:r>
      <w:r>
        <w:rPr>
          <w:rStyle w:val="FootnoteReference"/>
        </w:rPr>
        <w:footnoteReference w:id="17187"/>
      </w:r>
    </w:p>
    <w:p>
      <w:r>
        <w:rPr>
          <w:b/>
        </w:rPr>
        <w:t xml:space="preserve">2 </w:t>
      </w:r>
      <w:r>
        <w:t xml:space="preserve">Preach</w:t>
      </w:r>
      <w:r>
        <w:rPr>
          <w:rStyle w:val="FootnoteReference"/>
        </w:rPr>
        <w:footnoteReference w:id="17188"/>
      </w:r>
      <w:r>
        <w:t xml:space="preserve"> the word; be instant in season, out of season; reprove</w:t>
      </w:r>
      <w:r>
        <w:rPr>
          <w:rStyle w:val="FootnoteReference"/>
        </w:rPr>
        <w:footnoteReference w:id="17189"/>
      </w:r>
      <w:r>
        <w:t xml:space="preserve">, rebuke, exhort</w:t>
      </w:r>
      <w:r>
        <w:rPr>
          <w:rStyle w:val="FootnoteReference"/>
        </w:rPr>
        <w:footnoteReference w:id="17190"/>
      </w:r>
      <w:r>
        <w:t xml:space="preserve"> with all longsuffering and doctrine.</w:t>
      </w:r>
      <w:r>
        <w:rPr>
          <w:rStyle w:val="FootnoteReference"/>
        </w:rPr>
        <w:footnoteReference w:id="17191"/>
      </w:r>
      <w:r>
        <w:rPr>
          <w:rStyle w:val="FootnoteReference"/>
        </w:rPr>
        <w:footnoteReference w:id="17192"/>
      </w:r>
      <w:r>
        <w:rPr>
          <w:rStyle w:val="FootnoteReference"/>
        </w:rPr>
        <w:footnoteReference w:id="17193"/>
      </w:r>
    </w:p>
    <w:p>
      <w:r>
        <w:rPr>
          <w:b/>
        </w:rPr>
        <w:t xml:space="preserve">3 </w:t>
      </w:r>
      <w:r>
        <w:t xml:space="preserve">For the time</w:t>
      </w:r>
      <w:r>
        <w:rPr>
          <w:rStyle w:val="FootnoteReference"/>
        </w:rPr>
        <w:footnoteReference w:id="17194"/>
      </w:r>
      <w:r>
        <w:t xml:space="preserve"> will come when they will</w:t>
      </w:r>
      <w:r>
        <w:rPr>
          <w:rStyle w:val="FootnoteReference"/>
        </w:rPr>
        <w:footnoteReference w:id="17195"/>
      </w:r>
      <w:r>
        <w:t xml:space="preserve"> not endure sound</w:t>
      </w:r>
      <w:r>
        <w:rPr>
          <w:rStyle w:val="FootnoteReference"/>
        </w:rPr>
        <w:footnoteReference w:id="17196"/>
      </w:r>
      <w:r>
        <w:t xml:space="preserve"> doctrine; but after their own lusts shall they heap to themselves teachers, having</w:t>
      </w:r>
      <w:r>
        <w:rPr>
          <w:rStyle w:val="FootnoteReference"/>
        </w:rPr>
        <w:footnoteReference w:id="17197"/>
      </w:r>
      <w:r>
        <w:t xml:space="preserve"> itching ears;</w:t>
      </w:r>
      <w:r>
        <w:rPr>
          <w:rStyle w:val="FootnoteReference"/>
        </w:rPr>
        <w:footnoteReference w:id="17198"/>
      </w:r>
    </w:p>
    <w:p>
      <w:r>
        <w:rPr>
          <w:b/>
        </w:rPr>
        <w:t xml:space="preserve">4 </w:t>
      </w:r>
      <w:r>
        <w:t xml:space="preserve">And they shall turn</w:t>
      </w:r>
      <w:r>
        <w:rPr>
          <w:rStyle w:val="FootnoteReference"/>
        </w:rPr>
        <w:footnoteReference w:id="17199"/>
      </w:r>
      <w:r>
        <w:t xml:space="preserve"> away their ears from the truth, and shall be turned to fables.</w:t>
      </w:r>
      <w:r>
        <w:rPr>
          <w:rStyle w:val="FootnoteReference"/>
        </w:rPr>
        <w:footnoteReference w:id="17200"/>
      </w:r>
    </w:p>
    <w:p>
      <w:r>
        <w:rPr>
          <w:b/>
        </w:rPr>
        <w:t xml:space="preserve">5 </w:t>
      </w:r>
      <w:r>
        <w:t xml:space="preserve">But watch</w:t>
      </w:r>
      <w:r>
        <w:rPr>
          <w:rStyle w:val="FootnoteReference"/>
        </w:rPr>
        <w:footnoteReference w:id="17201"/>
      </w:r>
      <w:r>
        <w:t xml:space="preserve"> you in all things, endure</w:t>
      </w:r>
      <w:r>
        <w:rPr>
          <w:rStyle w:val="FootnoteReference"/>
        </w:rPr>
        <w:footnoteReference w:id="17202"/>
      </w:r>
      <w:r>
        <w:t xml:space="preserve"> afflictions, do the work of an evangelist, make full proof of</w:t>
      </w:r>
      <w:r>
        <w:rPr>
          <w:rStyle w:val="FootnoteReference"/>
        </w:rPr>
        <w:footnoteReference w:id="17203"/>
      </w:r>
      <w:r>
        <w:t xml:space="preserve"> your ministry.</w:t>
      </w:r>
      <w:r>
        <w:rPr>
          <w:rStyle w:val="FootnoteReference"/>
        </w:rPr>
        <w:footnoteReference w:id="17204"/>
      </w:r>
    </w:p>
    <w:p>
      <w:r>
        <w:rPr>
          <w:b/>
        </w:rPr>
        <w:t xml:space="preserve">6 </w:t>
      </w:r>
      <w:r>
        <w:t xml:space="preserve">For I am</w:t>
      </w:r>
      <w:r>
        <w:rPr>
          <w:rStyle w:val="FootnoteReference"/>
        </w:rPr>
        <w:footnoteReference w:id="17205"/>
      </w:r>
      <w:r>
        <w:t xml:space="preserve"> now ready to be offered, and the time of my departure is at hand.</w:t>
      </w:r>
      <w:r>
        <w:rPr>
          <w:rStyle w:val="FootnoteReference"/>
        </w:rPr>
        <w:footnoteReference w:id="17206"/>
      </w:r>
      <w:r>
        <w:rPr>
          <w:rStyle w:val="FootnoteReference"/>
        </w:rPr>
        <w:footnoteReference w:id="17207"/>
      </w:r>
    </w:p>
    <w:p>
      <w:r>
        <w:rPr>
          <w:b/>
        </w:rPr>
        <w:t xml:space="preserve">7 </w:t>
      </w:r>
      <w:r>
        <w:t xml:space="preserve">I have fought a good fight, I have finished</w:t>
      </w:r>
      <w:r>
        <w:rPr>
          <w:rStyle w:val="FootnoteReference"/>
        </w:rPr>
        <w:footnoteReference w:id="17208"/>
      </w:r>
      <w:r>
        <w:t xml:space="preserve"> my course, I have kept</w:t>
      </w:r>
      <w:r>
        <w:rPr>
          <w:rStyle w:val="FootnoteReference"/>
        </w:rPr>
        <w:footnoteReference w:id="17209"/>
      </w:r>
      <w:r>
        <w:t xml:space="preserve"> the faith:</w:t>
      </w:r>
      <w:r>
        <w:rPr>
          <w:rStyle w:val="FootnoteReference"/>
        </w:rPr>
        <w:footnoteReference w:id="17210"/>
      </w:r>
    </w:p>
    <w:p>
      <w:r>
        <w:rPr>
          <w:b/>
        </w:rPr>
        <w:t xml:space="preserve">8 </w:t>
      </w:r>
      <w:r>
        <w:t xml:space="preserve">From now on there</w:t>
      </w:r>
      <w:r>
        <w:rPr>
          <w:rStyle w:val="FootnoteReference"/>
        </w:rPr>
        <w:footnoteReference w:id="17211"/>
      </w:r>
      <w:r>
        <w:t xml:space="preserve"> is laid up for me a crown</w:t>
      </w:r>
      <w:r>
        <w:rPr>
          <w:rStyle w:val="FootnoteReference"/>
        </w:rPr>
        <w:footnoteReference w:id="17212"/>
      </w:r>
      <w:r>
        <w:t xml:space="preserve"> of righteousness, which the Lord, the righteous</w:t>
      </w:r>
      <w:r>
        <w:rPr>
          <w:rStyle w:val="FootnoteReference"/>
        </w:rPr>
        <w:footnoteReference w:id="17213"/>
      </w:r>
      <w:r>
        <w:t xml:space="preserve"> judge, shall give me at that</w:t>
      </w:r>
      <w:r>
        <w:rPr>
          <w:rStyle w:val="FootnoteReference"/>
        </w:rPr>
        <w:footnoteReference w:id="17214"/>
      </w:r>
      <w:r>
        <w:t xml:space="preserve"> day: and not to me only, but to all them also that love</w:t>
      </w:r>
      <w:r>
        <w:rPr>
          <w:rStyle w:val="FootnoteReference"/>
        </w:rPr>
        <w:footnoteReference w:id="17215"/>
      </w:r>
      <w:r>
        <w:t xml:space="preserve"> his appearing.</w:t>
      </w:r>
    </w:p>
    <w:p>
      <w:r>
        <w:rPr>
          <w:b/>
        </w:rPr>
        <w:t xml:space="preserve">9 </w:t>
      </w:r>
      <w:r>
        <w:t xml:space="preserve">Do your diligence to come shortly to me:</w:t>
      </w:r>
      <w:r>
        <w:rPr>
          <w:rStyle w:val="FootnoteReference"/>
        </w:rPr>
        <w:footnoteReference w:id="17216"/>
      </w:r>
    </w:p>
    <w:p>
      <w:r>
        <w:rPr>
          <w:b/>
        </w:rPr>
        <w:t xml:space="preserve">10 </w:t>
      </w:r>
      <w:r>
        <w:t xml:space="preserve">For Demas</w:t>
      </w:r>
      <w:r>
        <w:rPr>
          <w:rStyle w:val="FootnoteReference"/>
        </w:rPr>
        <w:footnoteReference w:id="17217"/>
      </w:r>
      <w:r>
        <w:t xml:space="preserve"> has forsaken me, having</w:t>
      </w:r>
      <w:r>
        <w:rPr>
          <w:rStyle w:val="FootnoteReference"/>
        </w:rPr>
        <w:footnoteReference w:id="17218"/>
      </w:r>
      <w:r>
        <w:t xml:space="preserve"> loved this present world, and is departed to Thessalonica</w:t>
      </w:r>
      <w:r>
        <w:rPr>
          <w:rStyle w:val="FootnoteReference"/>
        </w:rPr>
        <w:footnoteReference w:id="17219"/>
      </w:r>
      <w:r>
        <w:t xml:space="preserve">; Crescens</w:t>
      </w:r>
      <w:r>
        <w:rPr>
          <w:rStyle w:val="FootnoteReference"/>
        </w:rPr>
        <w:footnoteReference w:id="17220"/>
      </w:r>
      <w:r>
        <w:t xml:space="preserve"> to Galatia</w:t>
      </w:r>
      <w:r>
        <w:rPr>
          <w:rStyle w:val="FootnoteReference"/>
        </w:rPr>
        <w:footnoteReference w:id="17221"/>
      </w:r>
      <w:r>
        <w:t xml:space="preserve">, Titus</w:t>
      </w:r>
      <w:r>
        <w:rPr>
          <w:rStyle w:val="FootnoteReference"/>
        </w:rPr>
        <w:footnoteReference w:id="17222"/>
      </w:r>
      <w:r>
        <w:t xml:space="preserve"> to Dalmatia</w:t>
      </w:r>
      <w:r>
        <w:rPr>
          <w:rStyle w:val="FootnoteReference"/>
        </w:rPr>
        <w:footnoteReference w:id="17223"/>
      </w:r>
      <w:r>
        <w:t xml:space="preserve">.</w:t>
      </w:r>
      <w:r>
        <w:rPr>
          <w:rStyle w:val="FootnoteReference"/>
        </w:rPr>
        <w:footnoteReference w:id="17224"/>
      </w:r>
      <w:r>
        <w:rPr>
          <w:rStyle w:val="FootnoteReference"/>
        </w:rPr>
        <w:footnoteReference w:id="17225"/>
      </w:r>
      <w:r>
        <w:rPr>
          <w:rStyle w:val="FootnoteReference"/>
        </w:rPr>
        <w:footnoteReference w:id="17226"/>
      </w:r>
      <w:r>
        <w:rPr>
          <w:rStyle w:val="FootnoteReference"/>
        </w:rPr>
        <w:footnoteReference w:id="17227"/>
      </w:r>
      <w:r>
        <w:rPr>
          <w:rStyle w:val="FootnoteReference"/>
        </w:rPr>
        <w:footnoteReference w:id="17228"/>
      </w:r>
    </w:p>
    <w:p>
      <w:r>
        <w:rPr>
          <w:b/>
        </w:rPr>
        <w:t xml:space="preserve">11 </w:t>
      </w:r>
      <w:r>
        <w:t xml:space="preserve">Only</w:t>
      </w:r>
      <w:r>
        <w:rPr>
          <w:rStyle w:val="FootnoteReference"/>
        </w:rPr>
        <w:footnoteReference w:id="17229"/>
      </w:r>
      <w:r>
        <w:t xml:space="preserve"> Luke</w:t>
      </w:r>
      <w:r>
        <w:rPr>
          <w:rStyle w:val="FootnoteReference"/>
        </w:rPr>
        <w:footnoteReference w:id="17230"/>
      </w:r>
      <w:r>
        <w:t xml:space="preserve"> is with me. Take Mark</w:t>
      </w:r>
      <w:r>
        <w:rPr>
          <w:rStyle w:val="FootnoteReference"/>
        </w:rPr>
        <w:footnoteReference w:id="17231"/>
      </w:r>
      <w:r>
        <w:t xml:space="preserve">, and bring him with you: for he is profitable to me for the ministry.</w:t>
      </w:r>
      <w:r>
        <w:rPr>
          <w:rStyle w:val="FootnoteReference"/>
        </w:rPr>
        <w:footnoteReference w:id="17232"/>
      </w:r>
      <w:r>
        <w:rPr>
          <w:rStyle w:val="FootnoteReference"/>
        </w:rPr>
        <w:footnoteReference w:id="17233"/>
      </w:r>
      <w:r>
        <w:rPr>
          <w:rStyle w:val="FootnoteReference"/>
        </w:rPr>
        <w:footnoteReference w:id="17234"/>
      </w:r>
    </w:p>
    <w:p>
      <w:r>
        <w:rPr>
          <w:b/>
        </w:rPr>
        <w:t xml:space="preserve">12 </w:t>
      </w:r>
      <w:r>
        <w:t xml:space="preserve">And Tychicus</w:t>
      </w:r>
      <w:r>
        <w:rPr>
          <w:rStyle w:val="FootnoteReference"/>
        </w:rPr>
        <w:footnoteReference w:id="17235"/>
      </w:r>
      <w:r>
        <w:t xml:space="preserve"> have I sent to Ephesus</w:t>
      </w:r>
      <w:r>
        <w:rPr>
          <w:rStyle w:val="FootnoteReference"/>
        </w:rPr>
        <w:footnoteReference w:id="17236"/>
      </w:r>
      <w:r>
        <w:t xml:space="preserve">.</w:t>
      </w:r>
      <w:r>
        <w:rPr>
          <w:rStyle w:val="FootnoteReference"/>
        </w:rPr>
        <w:footnoteReference w:id="17237"/>
      </w:r>
      <w:r>
        <w:rPr>
          <w:rStyle w:val="FootnoteReference"/>
        </w:rPr>
        <w:footnoteReference w:id="17238"/>
      </w:r>
    </w:p>
    <w:p>
      <w:r>
        <w:rPr>
          <w:b/>
        </w:rPr>
        <w:t xml:space="preserve">13 </w:t>
      </w:r>
      <w:r>
        <w:t xml:space="preserve">The tunic that I left at Troas</w:t>
      </w:r>
      <w:r>
        <w:rPr>
          <w:rStyle w:val="FootnoteReference"/>
        </w:rPr>
        <w:footnoteReference w:id="17239"/>
      </w:r>
      <w:r>
        <w:t xml:space="preserve"> with Carpus</w:t>
      </w:r>
      <w:r>
        <w:rPr>
          <w:rStyle w:val="FootnoteReference"/>
        </w:rPr>
        <w:footnoteReference w:id="17240"/>
      </w:r>
      <w:r>
        <w:t xml:space="preserve">, when you come, bring with you, and the books, but especially the parchments.</w:t>
      </w:r>
      <w:r>
        <w:rPr>
          <w:rStyle w:val="FootnoteReference"/>
        </w:rPr>
        <w:footnoteReference w:id="17241"/>
      </w:r>
      <w:r>
        <w:rPr>
          <w:rStyle w:val="FootnoteReference"/>
        </w:rPr>
        <w:footnoteReference w:id="17242"/>
      </w:r>
    </w:p>
    <w:p>
      <w:r>
        <w:rPr>
          <w:b/>
        </w:rPr>
        <w:t xml:space="preserve">14 </w:t>
      </w:r>
      <w:r>
        <w:t xml:space="preserve">Alexander</w:t>
      </w:r>
      <w:r>
        <w:rPr>
          <w:rStyle w:val="FootnoteReference"/>
        </w:rPr>
        <w:footnoteReference w:id="17243"/>
      </w:r>
      <w:r>
        <w:t xml:space="preserve"> the coppersmith did me much evil: the Lord reward</w:t>
      </w:r>
      <w:r>
        <w:rPr>
          <w:rStyle w:val="FootnoteReference"/>
        </w:rPr>
        <w:footnoteReference w:id="17244"/>
      </w:r>
      <w:r>
        <w:t xml:space="preserve"> him according to his works:</w:t>
      </w:r>
      <w:r>
        <w:rPr>
          <w:rStyle w:val="FootnoteReference"/>
        </w:rPr>
        <w:footnoteReference w:id="17245"/>
      </w:r>
    </w:p>
    <w:p>
      <w:r>
        <w:rPr>
          <w:b/>
        </w:rPr>
        <w:t xml:space="preserve">15 </w:t>
      </w:r>
      <w:r>
        <w:t xml:space="preserve">Of whom be you ware also; for he has greatly withstood</w:t>
      </w:r>
      <w:r>
        <w:rPr>
          <w:rStyle w:val="FootnoteReference"/>
        </w:rPr>
        <w:footnoteReference w:id="17246"/>
      </w:r>
      <w:r>
        <w:t xml:space="preserve"> our words.</w:t>
      </w:r>
      <w:r>
        <w:rPr>
          <w:rStyle w:val="FootnoteReference"/>
        </w:rPr>
        <w:footnoteReference w:id="17247"/>
      </w:r>
    </w:p>
    <w:p>
      <w:r>
        <w:rPr>
          <w:b/>
        </w:rPr>
        <w:t xml:space="preserve">16 </w:t>
      </w:r>
      <w:r>
        <w:t xml:space="preserve">At my first answer</w:t>
      </w:r>
      <w:r>
        <w:rPr>
          <w:rStyle w:val="FootnoteReference"/>
        </w:rPr>
        <w:footnoteReference w:id="17248"/>
      </w:r>
      <w:r>
        <w:t xml:space="preserve"> no one stood with me, but all men forsook me: I pray</w:t>
      </w:r>
      <w:r>
        <w:rPr>
          <w:rStyle w:val="FootnoteReference"/>
        </w:rPr>
        <w:footnoteReference w:id="17249"/>
      </w:r>
      <w:r>
        <w:t xml:space="preserve"> God that it may not be laid to their charge.</w:t>
      </w:r>
      <w:r>
        <w:rPr>
          <w:rStyle w:val="FootnoteReference"/>
        </w:rPr>
        <w:footnoteReference w:id="17250"/>
      </w:r>
    </w:p>
    <w:p>
      <w:r>
        <w:rPr>
          <w:b/>
        </w:rPr>
        <w:t xml:space="preserve">17 </w:t>
      </w:r>
      <w:r>
        <w:t xml:space="preserve">Notwithstanding the Lord</w:t>
      </w:r>
      <w:r>
        <w:rPr>
          <w:rStyle w:val="FootnoteReference"/>
        </w:rPr>
        <w:footnoteReference w:id="17251"/>
      </w:r>
      <w:r>
        <w:t xml:space="preserve"> stood with me, and strengthened</w:t>
      </w:r>
      <w:r>
        <w:rPr>
          <w:rStyle w:val="FootnoteReference"/>
        </w:rPr>
        <w:footnoteReference w:id="17252"/>
      </w:r>
      <w:r>
        <w:t xml:space="preserve"> me; that by me the preaching might be fully known, and that all the nations might hear: and I</w:t>
      </w:r>
      <w:r>
        <w:rPr>
          <w:rStyle w:val="FootnoteReference"/>
        </w:rPr>
        <w:footnoteReference w:id="17253"/>
      </w:r>
      <w:r>
        <w:t xml:space="preserve"> was delivered out of the mouth of the lion.</w:t>
      </w:r>
      <w:r>
        <w:rPr>
          <w:rStyle w:val="FootnoteReference"/>
        </w:rPr>
        <w:footnoteReference w:id="17254"/>
      </w:r>
    </w:p>
    <w:p>
      <w:r>
        <w:rPr>
          <w:b/>
        </w:rPr>
        <w:t xml:space="preserve">18 </w:t>
      </w:r>
      <w:r>
        <w:t xml:space="preserve">And the Lord shall deliver</w:t>
      </w:r>
      <w:r>
        <w:rPr>
          <w:rStyle w:val="FootnoteReference"/>
        </w:rPr>
        <w:footnoteReference w:id="17255"/>
      </w:r>
      <w:r>
        <w:t xml:space="preserve"> me from every evil work, and will</w:t>
      </w:r>
      <w:r>
        <w:rPr>
          <w:rStyle w:val="FootnoteReference"/>
        </w:rPr>
        <w:footnoteReference w:id="17256"/>
      </w:r>
      <w:r>
        <w:t xml:space="preserve"> preserve me to his heavenly kingdom: to whom</w:t>
      </w:r>
      <w:r>
        <w:rPr>
          <w:rStyle w:val="FootnoteReference"/>
        </w:rPr>
        <w:footnoteReference w:id="17257"/>
      </w:r>
      <w:r>
        <w:t xml:space="preserve"> be glory forever and ever. Amen.</w:t>
      </w:r>
    </w:p>
    <w:p>
      <w:r>
        <w:rPr>
          <w:b/>
        </w:rPr>
        <w:t xml:space="preserve">19 </w:t>
      </w:r>
      <w:r>
        <w:t xml:space="preserve">Salute Prisca</w:t>
      </w:r>
      <w:r>
        <w:rPr>
          <w:rStyle w:val="FootnoteReference"/>
        </w:rPr>
        <w:footnoteReference w:id="17258"/>
      </w:r>
      <w:r>
        <w:t xml:space="preserve"> and Aquila</w:t>
      </w:r>
      <w:r>
        <w:rPr>
          <w:rStyle w:val="FootnoteReference"/>
        </w:rPr>
        <w:footnoteReference w:id="17259"/>
      </w:r>
      <w:r>
        <w:t xml:space="preserve">, and the household of Onesiphorus</w:t>
      </w:r>
      <w:r>
        <w:rPr>
          <w:rStyle w:val="FootnoteReference"/>
        </w:rPr>
        <w:footnoteReference w:id="17260"/>
      </w:r>
      <w:r>
        <w:t xml:space="preserve">.</w:t>
      </w:r>
      <w:r>
        <w:rPr>
          <w:rStyle w:val="FootnoteReference"/>
        </w:rPr>
        <w:footnoteReference w:id="17261"/>
      </w:r>
      <w:r>
        <w:rPr>
          <w:rStyle w:val="FootnoteReference"/>
        </w:rPr>
        <w:footnoteReference w:id="17262"/>
      </w:r>
    </w:p>
    <w:p>
      <w:r>
        <w:rPr>
          <w:b/>
        </w:rPr>
        <w:t xml:space="preserve">20 </w:t>
      </w:r>
      <w:r>
        <w:t xml:space="preserve">Erastus</w:t>
      </w:r>
      <w:r>
        <w:rPr>
          <w:rStyle w:val="FootnoteReference"/>
        </w:rPr>
        <w:footnoteReference w:id="17263"/>
      </w:r>
      <w:r>
        <w:t xml:space="preserve"> abode at Corinth</w:t>
      </w:r>
      <w:r>
        <w:rPr>
          <w:rStyle w:val="FootnoteReference"/>
        </w:rPr>
        <w:footnoteReference w:id="17264"/>
      </w:r>
      <w:r>
        <w:t xml:space="preserve">: but Trophimus</w:t>
      </w:r>
      <w:r>
        <w:rPr>
          <w:rStyle w:val="FootnoteReference"/>
        </w:rPr>
        <w:footnoteReference w:id="17265"/>
      </w:r>
      <w:r>
        <w:t xml:space="preserve"> have I left at Miletum</w:t>
      </w:r>
      <w:r>
        <w:rPr>
          <w:rStyle w:val="FootnoteReference"/>
        </w:rPr>
        <w:footnoteReference w:id="17266"/>
      </w:r>
      <w:r>
        <w:t xml:space="preserve"> sick</w:t>
      </w:r>
      <w:r>
        <w:rPr>
          <w:rStyle w:val="FootnoteReference"/>
        </w:rPr>
        <w:footnoteReference w:id="17267"/>
      </w:r>
      <w:r>
        <w:t xml:space="preserve">.</w:t>
      </w:r>
      <w:r>
        <w:rPr>
          <w:rStyle w:val="FootnoteReference"/>
        </w:rPr>
        <w:footnoteReference w:id="17268"/>
      </w:r>
      <w:r>
        <w:rPr>
          <w:rStyle w:val="FootnoteReference"/>
        </w:rPr>
        <w:footnoteReference w:id="17269"/>
      </w:r>
      <w:r>
        <w:rPr>
          <w:rStyle w:val="FootnoteReference"/>
        </w:rPr>
        <w:footnoteReference w:id="17270"/>
      </w:r>
    </w:p>
    <w:p>
      <w:r>
        <w:rPr>
          <w:b/>
        </w:rPr>
        <w:t xml:space="preserve">21 </w:t>
      </w:r>
      <w:r>
        <w:t xml:space="preserve">Do your diligence to come before winter. Eubulus</w:t>
      </w:r>
      <w:r>
        <w:rPr>
          <w:rStyle w:val="FootnoteReference"/>
        </w:rPr>
        <w:footnoteReference w:id="17271"/>
      </w:r>
      <w:r>
        <w:t xml:space="preserve"> greets you, and Pudens</w:t>
      </w:r>
      <w:r>
        <w:rPr>
          <w:rStyle w:val="FootnoteReference"/>
        </w:rPr>
        <w:footnoteReference w:id="17272"/>
      </w:r>
      <w:r>
        <w:t xml:space="preserve">, and Linus</w:t>
      </w:r>
      <w:r>
        <w:rPr>
          <w:rStyle w:val="FootnoteReference"/>
        </w:rPr>
        <w:footnoteReference w:id="17273"/>
      </w:r>
      <w:r>
        <w:t xml:space="preserve">, and Claudia</w:t>
      </w:r>
      <w:r>
        <w:rPr>
          <w:rStyle w:val="FootnoteReference"/>
        </w:rPr>
        <w:footnoteReference w:id="17274"/>
      </w:r>
      <w:r>
        <w:t xml:space="preserve">, and all</w:t>
      </w:r>
      <w:r>
        <w:rPr>
          <w:rStyle w:val="FootnoteReference"/>
        </w:rPr>
        <w:footnoteReference w:id="17275"/>
      </w:r>
      <w:r>
        <w:t xml:space="preserve"> the brothers.</w:t>
      </w:r>
      <w:r>
        <w:rPr>
          <w:rStyle w:val="FootnoteReference"/>
        </w:rPr>
        <w:footnoteReference w:id="17276"/>
      </w:r>
    </w:p>
    <w:p>
      <w:r>
        <w:rPr>
          <w:b/>
        </w:rPr>
        <w:t xml:space="preserve">22 </w:t>
      </w:r>
      <w:r>
        <w:t xml:space="preserve">The Lord</w:t>
      </w:r>
      <w:r>
        <w:rPr>
          <w:rStyle w:val="FootnoteReference"/>
        </w:rPr>
        <w:footnoteReference w:id="17277"/>
      </w:r>
      <w:r>
        <w:t xml:space="preserve"> Jesus Christ be with your spirit. Grace</w:t>
      </w:r>
      <w:r>
        <w:rPr>
          <w:rStyle w:val="FootnoteReference"/>
        </w:rPr>
        <w:footnoteReference w:id="17278"/>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279"/>
      </w:r>
      <w:r>
        <w:t xml:space="preserve">, a slave of God, and an apostle of Jesus</w:t>
      </w:r>
      <w:r>
        <w:rPr>
          <w:rStyle w:val="FootnoteReference"/>
        </w:rPr>
        <w:footnoteReference w:id="17280"/>
      </w:r>
      <w:r>
        <w:t xml:space="preserve"> Christ</w:t>
      </w:r>
      <w:r>
        <w:rPr>
          <w:rStyle w:val="FootnoteReference"/>
        </w:rPr>
        <w:footnoteReference w:id="17281"/>
      </w:r>
      <w:r>
        <w:t xml:space="preserve">, according to the faith</w:t>
      </w:r>
      <w:r>
        <w:rPr>
          <w:rStyle w:val="FootnoteReference"/>
        </w:rPr>
        <w:footnoteReference w:id="17282"/>
      </w:r>
      <w:r>
        <w:t xml:space="preserve"> of God's elect, and the acknowledging</w:t>
      </w:r>
      <w:r>
        <w:rPr>
          <w:rStyle w:val="FootnoteReference"/>
        </w:rPr>
        <w:footnoteReference w:id="17283"/>
      </w:r>
      <w:r>
        <w:t xml:space="preserve"> of the truth which is after</w:t>
      </w:r>
      <w:r>
        <w:rPr>
          <w:rStyle w:val="FootnoteReference"/>
        </w:rPr>
        <w:footnoteReference w:id="17284"/>
      </w:r>
      <w:r>
        <w:t xml:space="preserve"> godliness;</w:t>
      </w:r>
      <w:r>
        <w:rPr>
          <w:rStyle w:val="FootnoteReference"/>
        </w:rPr>
        <w:footnoteReference w:id="17285"/>
      </w:r>
    </w:p>
    <w:p>
      <w:r>
        <w:rPr>
          <w:b/>
        </w:rPr>
        <w:t xml:space="preserve">2 </w:t>
      </w:r>
      <w:r>
        <w:t xml:space="preserve">In hope</w:t>
      </w:r>
      <w:r>
        <w:rPr>
          <w:rStyle w:val="FootnoteReference"/>
        </w:rPr>
        <w:footnoteReference w:id="17286"/>
      </w:r>
      <w:r>
        <w:t xml:space="preserve"> of eternal</w:t>
      </w:r>
      <w:r>
        <w:rPr>
          <w:rStyle w:val="FootnoteReference"/>
        </w:rPr>
        <w:footnoteReference w:id="17287"/>
      </w:r>
      <w:r>
        <w:t xml:space="preserve"> life, which God, that cannot lie, promised</w:t>
      </w:r>
      <w:r>
        <w:rPr>
          <w:rStyle w:val="FootnoteReference"/>
        </w:rPr>
        <w:footnoteReference w:id="17288"/>
      </w:r>
      <w:r>
        <w:t xml:space="preserve"> before</w:t>
      </w:r>
      <w:r>
        <w:rPr>
          <w:rStyle w:val="FootnoteReference"/>
        </w:rPr>
        <w:footnoteReference w:id="17289"/>
      </w:r>
      <w:r>
        <w:t xml:space="preserve"> the world began;</w:t>
      </w:r>
      <w:r>
        <w:rPr>
          <w:rStyle w:val="FootnoteReference"/>
        </w:rPr>
        <w:footnoteReference w:id="17290"/>
      </w:r>
    </w:p>
    <w:p>
      <w:r>
        <w:rPr>
          <w:b/>
        </w:rPr>
        <w:t xml:space="preserve">3 </w:t>
      </w:r>
      <w:r>
        <w:t xml:space="preserve">But has in due times manifested</w:t>
      </w:r>
      <w:r>
        <w:rPr>
          <w:rStyle w:val="FootnoteReference"/>
        </w:rPr>
        <w:footnoteReference w:id="17291"/>
      </w:r>
      <w:r>
        <w:t xml:space="preserve"> his word through preaching, which</w:t>
      </w:r>
      <w:r>
        <w:rPr>
          <w:rStyle w:val="FootnoteReference"/>
        </w:rPr>
        <w:footnoteReference w:id="17292"/>
      </w:r>
      <w:r>
        <w:t xml:space="preserve"> is committed to me according to the commandment of God our Savior;</w:t>
      </w:r>
      <w:r>
        <w:rPr>
          <w:rStyle w:val="FootnoteReference"/>
        </w:rPr>
        <w:footnoteReference w:id="17293"/>
      </w:r>
      <w:r>
        <w:rPr>
          <w:rStyle w:val="FootnoteReference"/>
        </w:rPr>
        <w:footnoteReference w:id="17294"/>
      </w:r>
    </w:p>
    <w:p>
      <w:r>
        <w:rPr>
          <w:b/>
        </w:rPr>
        <w:t xml:space="preserve">4 </w:t>
      </w:r>
      <w:r>
        <w:t xml:space="preserve">To Titus</w:t>
      </w:r>
      <w:r>
        <w:rPr>
          <w:rStyle w:val="FootnoteReference"/>
        </w:rPr>
        <w:footnoteReference w:id="17295"/>
      </w:r>
      <w:r>
        <w:t xml:space="preserve">, my own son after the common</w:t>
      </w:r>
      <w:r>
        <w:rPr>
          <w:rStyle w:val="FootnoteReference"/>
        </w:rPr>
        <w:footnoteReference w:id="17296"/>
      </w:r>
      <w:r>
        <w:t xml:space="preserve"> faith: Grace</w:t>
      </w:r>
      <w:r>
        <w:rPr>
          <w:rStyle w:val="FootnoteReference"/>
        </w:rPr>
        <w:footnoteReference w:id="17297"/>
      </w:r>
      <w:r>
        <w:t xml:space="preserve">, mercy, and peace, from God the Father and the Lord Jesus Christ our Savior.</w:t>
      </w:r>
      <w:r>
        <w:rPr>
          <w:rStyle w:val="FootnoteReference"/>
        </w:rPr>
        <w:footnoteReference w:id="17298"/>
      </w:r>
      <w:r>
        <w:rPr>
          <w:rStyle w:val="FootnoteReference"/>
        </w:rPr>
        <w:footnoteReference w:id="17299"/>
      </w:r>
      <w:r>
        <w:rPr>
          <w:rStyle w:val="FootnoteReference"/>
        </w:rPr>
        <w:footnoteReference w:id="17300"/>
      </w:r>
    </w:p>
    <w:p>
      <w:r>
        <w:rPr>
          <w:b/>
        </w:rPr>
        <w:t xml:space="preserve">5 </w:t>
      </w:r>
      <w:r>
        <w:t xml:space="preserve">For this cause left I you in Crete</w:t>
      </w:r>
      <w:r>
        <w:rPr>
          <w:rStyle w:val="FootnoteReference"/>
        </w:rPr>
        <w:footnoteReference w:id="17301"/>
      </w:r>
      <w:r>
        <w:t xml:space="preserve">, that you should set in order the things that are lacking, and ordain elders in every city, as I had appointed you:</w:t>
      </w:r>
      <w:r>
        <w:rPr>
          <w:rStyle w:val="FootnoteReference"/>
        </w:rPr>
        <w:footnoteReference w:id="17302"/>
      </w:r>
      <w:r>
        <w:rPr>
          <w:rStyle w:val="FootnoteReference"/>
        </w:rPr>
        <w:footnoteReference w:id="17303"/>
      </w:r>
      <w:r>
        <w:rPr>
          <w:rStyle w:val="FootnoteReference"/>
        </w:rPr>
        <w:footnoteReference w:id="17304"/>
      </w:r>
      <w:r>
        <w:rPr>
          <w:rStyle w:val="FootnoteReference"/>
        </w:rPr>
        <w:footnoteReference w:id="17305"/>
      </w:r>
    </w:p>
    <w:p>
      <w:r>
        <w:rPr>
          <w:b/>
        </w:rPr>
        <w:t xml:space="preserve">6 </w:t>
      </w:r>
      <w:r>
        <w:t xml:space="preserve">If any be blameless, the husband</w:t>
      </w:r>
      <w:r>
        <w:rPr>
          <w:rStyle w:val="FootnoteReference"/>
        </w:rPr>
        <w:footnoteReference w:id="17306"/>
      </w:r>
      <w:r>
        <w:t xml:space="preserve"> of one wife, having</w:t>
      </w:r>
      <w:r>
        <w:rPr>
          <w:rStyle w:val="FootnoteReference"/>
        </w:rPr>
        <w:footnoteReference w:id="17307"/>
      </w:r>
      <w:r>
        <w:t xml:space="preserve"> faithful children not accused of riot or unruly.</w:t>
      </w:r>
      <w:r>
        <w:rPr>
          <w:rStyle w:val="FootnoteReference"/>
        </w:rPr>
        <w:footnoteReference w:id="17308"/>
      </w:r>
      <w:r>
        <w:rPr>
          <w:rStyle w:val="FootnoteReference"/>
        </w:rPr>
        <w:footnoteReference w:id="17309"/>
      </w:r>
      <w:r>
        <w:rPr>
          <w:rStyle w:val="FootnoteReference"/>
        </w:rPr>
        <w:footnoteReference w:id="17310"/>
      </w:r>
    </w:p>
    <w:p>
      <w:r>
        <w:rPr>
          <w:b/>
        </w:rPr>
        <w:t xml:space="preserve">7 </w:t>
      </w:r>
      <w:r>
        <w:t xml:space="preserve">For an overseer must be blameless, as the steward of God; not self-willed, not soon</w:t>
      </w:r>
      <w:r>
        <w:rPr>
          <w:rStyle w:val="FootnoteReference"/>
        </w:rPr>
        <w:footnoteReference w:id="17311"/>
      </w:r>
      <w:r>
        <w:t xml:space="preserve"> angry, not given to wine</w:t>
      </w:r>
      <w:r>
        <w:rPr>
          <w:rStyle w:val="FootnoteReference"/>
        </w:rPr>
        <w:footnoteReference w:id="17312"/>
      </w:r>
      <w:r>
        <w:t xml:space="preserve">, not an attacker, not given to filthy</w:t>
      </w:r>
      <w:r>
        <w:rPr>
          <w:rStyle w:val="FootnoteReference"/>
        </w:rPr>
        <w:footnoteReference w:id="17313"/>
      </w:r>
      <w:r>
        <w:t xml:space="preserve"> illegal gain;</w:t>
      </w:r>
      <w:r>
        <w:rPr>
          <w:rStyle w:val="FootnoteReference"/>
        </w:rPr>
        <w:footnoteReference w:id="17314"/>
      </w:r>
      <w:r>
        <w:rPr>
          <w:rStyle w:val="FootnoteReference"/>
        </w:rPr>
        <w:footnoteReference w:id="17315"/>
      </w:r>
      <w:r>
        <w:rPr>
          <w:rStyle w:val="FootnoteReference"/>
        </w:rPr>
        <w:footnoteReference w:id="17316"/>
      </w:r>
      <w:r>
        <w:rPr>
          <w:rStyle w:val="FootnoteReference"/>
        </w:rPr>
        <w:footnoteReference w:id="17317"/>
      </w:r>
    </w:p>
    <w:p>
      <w:r>
        <w:rPr>
          <w:b/>
        </w:rPr>
        <w:t xml:space="preserve">8 </w:t>
      </w:r>
      <w:r>
        <w:t xml:space="preserve">But a lover of hospitality</w:t>
      </w:r>
      <w:r>
        <w:rPr>
          <w:rStyle w:val="FootnoteReference"/>
        </w:rPr>
        <w:footnoteReference w:id="17318"/>
      </w:r>
      <w:r>
        <w:t xml:space="preserve">, a lover of good</w:t>
      </w:r>
      <w:r>
        <w:rPr>
          <w:rStyle w:val="FootnoteReference"/>
        </w:rPr>
        <w:footnoteReference w:id="17319"/>
      </w:r>
      <w:r>
        <w:t xml:space="preserve"> men, sober</w:t>
      </w:r>
      <w:r>
        <w:rPr>
          <w:rStyle w:val="FootnoteReference"/>
        </w:rPr>
        <w:footnoteReference w:id="17320"/>
      </w:r>
      <w:r>
        <w:t xml:space="preserve">, just, holy, temperate;</w:t>
      </w:r>
    </w:p>
    <w:p>
      <w:r>
        <w:rPr>
          <w:b/>
        </w:rPr>
        <w:t xml:space="preserve">9 </w:t>
      </w:r>
      <w:r>
        <w:t xml:space="preserve">Holding</w:t>
      </w:r>
      <w:r>
        <w:rPr>
          <w:rStyle w:val="FootnoteReference"/>
        </w:rPr>
        <w:footnoteReference w:id="17321"/>
      </w:r>
      <w:r>
        <w:t xml:space="preserve"> fast</w:t>
      </w:r>
      <w:r>
        <w:rPr>
          <w:rStyle w:val="FootnoteReference"/>
        </w:rPr>
        <w:footnoteReference w:id="17322"/>
      </w:r>
      <w:r>
        <w:t xml:space="preserve"> the faithful word as he has been taught, that he may be able by sound</w:t>
      </w:r>
      <w:r>
        <w:rPr>
          <w:rStyle w:val="FootnoteReference"/>
        </w:rPr>
        <w:footnoteReference w:id="17323"/>
      </w:r>
      <w:r>
        <w:t xml:space="preserve"> doctrine both to exhort and to convince</w:t>
      </w:r>
      <w:r>
        <w:rPr>
          <w:rStyle w:val="FootnoteReference"/>
        </w:rPr>
        <w:footnoteReference w:id="17324"/>
      </w:r>
      <w:r>
        <w:t xml:space="preserve"> the gainsayers.</w:t>
      </w:r>
    </w:p>
    <w:p>
      <w:r>
        <w:rPr>
          <w:b/>
        </w:rPr>
        <w:t xml:space="preserve">10 </w:t>
      </w:r>
      <w:r>
        <w:t xml:space="preserve">For there</w:t>
      </w:r>
      <w:r>
        <w:rPr>
          <w:rStyle w:val="FootnoteReference"/>
        </w:rPr>
        <w:footnoteReference w:id="17325"/>
      </w:r>
      <w:r>
        <w:t xml:space="preserve"> are many unruly and vain talkers and deceivers, specially</w:t>
      </w:r>
      <w:r>
        <w:rPr>
          <w:rStyle w:val="FootnoteReference"/>
        </w:rPr>
        <w:footnoteReference w:id="17326"/>
      </w:r>
      <w:r>
        <w:t xml:space="preserve"> they of the circumcision:</w:t>
      </w:r>
    </w:p>
    <w:p>
      <w:r>
        <w:rPr>
          <w:b/>
        </w:rPr>
        <w:t xml:space="preserve">11 </w:t>
      </w:r>
      <w:r>
        <w:t xml:space="preserve">Whose mouths</w:t>
      </w:r>
      <w:r>
        <w:rPr>
          <w:rStyle w:val="FootnoteReference"/>
        </w:rPr>
        <w:footnoteReference w:id="17327"/>
      </w:r>
      <w:r>
        <w:t xml:space="preserve"> must be stopped, who subvert</w:t>
      </w:r>
      <w:r>
        <w:rPr>
          <w:rStyle w:val="FootnoteReference"/>
        </w:rPr>
        <w:footnoteReference w:id="17328"/>
      </w:r>
      <w:r>
        <w:t xml:space="preserve"> whole houses, teaching things which they ought not, for filthy</w:t>
      </w:r>
      <w:r>
        <w:rPr>
          <w:rStyle w:val="FootnoteReference"/>
        </w:rPr>
        <w:footnoteReference w:id="17329"/>
      </w:r>
      <w:r>
        <w:t xml:space="preserve"> illegal gain's sake.</w:t>
      </w:r>
    </w:p>
    <w:p>
      <w:r>
        <w:rPr>
          <w:b/>
        </w:rPr>
        <w:t xml:space="preserve">12 </w:t>
      </w:r>
      <w:r>
        <w:t xml:space="preserve">One of themselves, even a prophet of their own, said, The Cretians are always liars</w:t>
      </w:r>
      <w:r>
        <w:rPr>
          <w:rStyle w:val="FootnoteReference"/>
        </w:rPr>
        <w:footnoteReference w:id="17330"/>
      </w:r>
      <w:r>
        <w:t xml:space="preserve">, evil beasts, sluggards.</w:t>
      </w:r>
      <w:r>
        <w:rPr>
          <w:rStyle w:val="FootnoteReference"/>
        </w:rPr>
        <w:footnoteReference w:id="17331"/>
      </w:r>
    </w:p>
    <w:p>
      <w:r>
        <w:rPr>
          <w:b/>
        </w:rPr>
        <w:t xml:space="preserve">13 </w:t>
      </w:r>
      <w:r>
        <w:t xml:space="preserve">This witness is true. Therefore rebuke</w:t>
      </w:r>
      <w:r>
        <w:rPr>
          <w:rStyle w:val="FootnoteReference"/>
        </w:rPr>
        <w:footnoteReference w:id="17332"/>
      </w:r>
      <w:r>
        <w:t xml:space="preserve"> them sharply, that</w:t>
      </w:r>
      <w:r>
        <w:rPr>
          <w:rStyle w:val="FootnoteReference"/>
        </w:rPr>
        <w:footnoteReference w:id="17333"/>
      </w:r>
      <w:r>
        <w:t xml:space="preserve"> they may be sound in the faith;</w:t>
      </w:r>
    </w:p>
    <w:p>
      <w:r>
        <w:rPr>
          <w:b/>
        </w:rPr>
        <w:t xml:space="preserve">14 </w:t>
      </w:r>
      <w:r>
        <w:t xml:space="preserve">Not giving heed to Jewish</w:t>
      </w:r>
      <w:r>
        <w:rPr>
          <w:rStyle w:val="FootnoteReference"/>
        </w:rPr>
        <w:footnoteReference w:id="17334"/>
      </w:r>
      <w:r>
        <w:t xml:space="preserve"> fables, and commandments</w:t>
      </w:r>
      <w:r>
        <w:rPr>
          <w:rStyle w:val="FootnoteReference"/>
        </w:rPr>
        <w:footnoteReference w:id="17335"/>
      </w:r>
      <w:r>
        <w:t xml:space="preserve"> of men, that turn</w:t>
      </w:r>
      <w:r>
        <w:rPr>
          <w:rStyle w:val="FootnoteReference"/>
        </w:rPr>
        <w:footnoteReference w:id="17336"/>
      </w:r>
      <w:r>
        <w:t xml:space="preserve"> from the truth.</w:t>
      </w:r>
    </w:p>
    <w:p>
      <w:r>
        <w:rPr>
          <w:b/>
        </w:rPr>
        <w:t xml:space="preserve">15 </w:t>
      </w:r>
      <w:r>
        <w:t xml:space="preserve">To the pure</w:t>
      </w:r>
      <w:r>
        <w:rPr>
          <w:rStyle w:val="FootnoteReference"/>
        </w:rPr>
        <w:footnoteReference w:id="17337"/>
      </w:r>
      <w:r>
        <w:t xml:space="preserve"> all things are pure: but to those who are defiled and unbelieving is nothing pure; but even their</w:t>
      </w:r>
      <w:r>
        <w:rPr>
          <w:rStyle w:val="FootnoteReference"/>
        </w:rPr>
        <w:footnoteReference w:id="17338"/>
      </w:r>
      <w:r>
        <w:t xml:space="preserve"> mind and conscience is defiled.</w:t>
      </w:r>
      <w:r>
        <w:rPr>
          <w:rStyle w:val="FootnoteReference"/>
        </w:rPr>
        <w:footnoteReference w:id="17339"/>
      </w:r>
    </w:p>
    <w:p>
      <w:r>
        <w:rPr>
          <w:b/>
        </w:rPr>
        <w:t xml:space="preserve">16 </w:t>
      </w:r>
      <w:r>
        <w:t xml:space="preserve">They profess</w:t>
      </w:r>
      <w:r>
        <w:rPr>
          <w:rStyle w:val="FootnoteReference"/>
        </w:rPr>
        <w:footnoteReference w:id="17340"/>
      </w:r>
      <w:r>
        <w:t xml:space="preserve"> that they know God; but in works they deny him, being</w:t>
      </w:r>
      <w:r>
        <w:rPr>
          <w:rStyle w:val="FootnoteReference"/>
        </w:rPr>
        <w:footnoteReference w:id="17341"/>
      </w:r>
      <w:r>
        <w:t xml:space="preserve"> abominable, and disobedient</w:t>
      </w:r>
      <w:r>
        <w:rPr>
          <w:rStyle w:val="FootnoteReference"/>
        </w:rPr>
        <w:footnoteReference w:id="17342"/>
      </w:r>
      <w:r>
        <w:t xml:space="preserve">, and to every good work reprobate.</w:t>
      </w:r>
      <w:r>
        <w:rPr>
          <w:rStyle w:val="FootnoteReference"/>
        </w:rPr>
        <w:footnoteReference w:id="173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7344"/>
      </w:r>
    </w:p>
    <w:p>
      <w:r>
        <w:rPr>
          <w:b/>
        </w:rPr>
        <w:t xml:space="preserve">2 </w:t>
      </w:r>
      <w:r>
        <w:t xml:space="preserve">That the aged men be sober</w:t>
      </w:r>
      <w:r>
        <w:rPr>
          <w:rStyle w:val="FootnoteReference"/>
        </w:rPr>
        <w:footnoteReference w:id="17345"/>
      </w:r>
      <w:r>
        <w:t xml:space="preserve">, grave</w:t>
      </w:r>
      <w:r>
        <w:rPr>
          <w:rStyle w:val="FootnoteReference"/>
        </w:rPr>
        <w:footnoteReference w:id="17346"/>
      </w:r>
      <w:r>
        <w:t xml:space="preserve">, temperate</w:t>
      </w:r>
      <w:r>
        <w:rPr>
          <w:rStyle w:val="FootnoteReference"/>
        </w:rPr>
        <w:footnoteReference w:id="17347"/>
      </w:r>
      <w:r>
        <w:t xml:space="preserve">, sound</w:t>
      </w:r>
      <w:r>
        <w:rPr>
          <w:rStyle w:val="FootnoteReference"/>
        </w:rPr>
        <w:footnoteReference w:id="17348"/>
      </w:r>
      <w:r>
        <w:t xml:space="preserve"> in faith, in love, in patience</w:t>
      </w:r>
      <w:r>
        <w:rPr>
          <w:rStyle w:val="FootnoteReference"/>
        </w:rPr>
        <w:footnoteReference w:id="17349"/>
      </w:r>
      <w:r>
        <w:t xml:space="preserve">.</w:t>
      </w:r>
      <w:r>
        <w:rPr>
          <w:rStyle w:val="FootnoteReference"/>
        </w:rPr>
        <w:footnoteReference w:id="17350"/>
      </w:r>
    </w:p>
    <w:p>
      <w:r>
        <w:rPr>
          <w:b/>
        </w:rPr>
        <w:t xml:space="preserve">3 </w:t>
      </w:r>
      <w:r>
        <w:t xml:space="preserve">The aged women likewise, that they be in behavior as becomes holiness, not false accusers</w:t>
      </w:r>
      <w:r>
        <w:rPr>
          <w:rStyle w:val="FootnoteReference"/>
        </w:rPr>
        <w:footnoteReference w:id="17351"/>
      </w:r>
      <w:r>
        <w:t xml:space="preserve">, not given</w:t>
      </w:r>
      <w:r>
        <w:rPr>
          <w:rStyle w:val="FootnoteReference"/>
        </w:rPr>
        <w:footnoteReference w:id="17352"/>
      </w:r>
      <w:r>
        <w:t xml:space="preserve"> to much wine, teachers</w:t>
      </w:r>
      <w:r>
        <w:rPr>
          <w:rStyle w:val="FootnoteReference"/>
        </w:rPr>
        <w:footnoteReference w:id="17353"/>
      </w:r>
      <w:r>
        <w:t xml:space="preserve"> of good things;</w:t>
      </w:r>
      <w:r>
        <w:rPr>
          <w:rStyle w:val="FootnoteReference"/>
        </w:rPr>
        <w:footnoteReference w:id="17354"/>
      </w:r>
    </w:p>
    <w:p>
      <w:r>
        <w:rPr>
          <w:b/>
        </w:rPr>
        <w:t xml:space="preserve">4 </w:t>
      </w:r>
      <w:r>
        <w:t xml:space="preserve">That they may teach the young women to be sober</w:t>
      </w:r>
      <w:r>
        <w:rPr>
          <w:rStyle w:val="FootnoteReference"/>
        </w:rPr>
        <w:footnoteReference w:id="17355"/>
      </w:r>
      <w:r>
        <w:t xml:space="preserve">, to love their husbands</w:t>
      </w:r>
      <w:r>
        <w:rPr>
          <w:rStyle w:val="FootnoteReference"/>
        </w:rPr>
        <w:footnoteReference w:id="17356"/>
      </w:r>
      <w:r>
        <w:t xml:space="preserve">, to love their children,</w:t>
      </w:r>
      <w:r>
        <w:rPr>
          <w:rStyle w:val="FootnoteReference"/>
        </w:rPr>
        <w:footnoteReference w:id="17357"/>
      </w:r>
    </w:p>
    <w:p>
      <w:r>
        <w:rPr>
          <w:b/>
        </w:rPr>
        <w:t xml:space="preserve">5 </w:t>
      </w:r>
      <w:r>
        <w:t xml:space="preserve">To be discreet</w:t>
      </w:r>
      <w:r>
        <w:rPr>
          <w:rStyle w:val="FootnoteReference"/>
        </w:rPr>
        <w:footnoteReference w:id="17358"/>
      </w:r>
      <w:r>
        <w:t xml:space="preserve">, chaste, keepers</w:t>
      </w:r>
      <w:r>
        <w:rPr>
          <w:rStyle w:val="FootnoteReference"/>
        </w:rPr>
        <w:footnoteReference w:id="17359"/>
      </w:r>
      <w:r>
        <w:t xml:space="preserve"> at home, good</w:t>
      </w:r>
      <w:r>
        <w:rPr>
          <w:rStyle w:val="FootnoteReference"/>
        </w:rPr>
        <w:footnoteReference w:id="17360"/>
      </w:r>
      <w:r>
        <w:t xml:space="preserve">, obedient</w:t>
      </w:r>
      <w:r>
        <w:rPr>
          <w:rStyle w:val="FootnoteReference"/>
        </w:rPr>
        <w:footnoteReference w:id="17361"/>
      </w:r>
      <w:r>
        <w:t xml:space="preserve"> to their own husbands, that</w:t>
      </w:r>
      <w:r>
        <w:rPr>
          <w:rStyle w:val="FootnoteReference"/>
        </w:rPr>
        <w:footnoteReference w:id="17362"/>
      </w:r>
      <w:r>
        <w:t xml:space="preserve"> the word of God be not blasphemed.</w:t>
      </w:r>
    </w:p>
    <w:p>
      <w:r>
        <w:rPr>
          <w:b/>
        </w:rPr>
        <w:t xml:space="preserve">6 </w:t>
      </w:r>
      <w:r>
        <w:t xml:space="preserve">Young</w:t>
      </w:r>
      <w:r>
        <w:rPr>
          <w:rStyle w:val="FootnoteReference"/>
        </w:rPr>
        <w:footnoteReference w:id="17363"/>
      </w:r>
      <w:r>
        <w:t xml:space="preserve"> men likewise exhort to be sober minded</w:t>
      </w:r>
      <w:r>
        <w:rPr>
          <w:rStyle w:val="FootnoteReference"/>
        </w:rPr>
        <w:footnoteReference w:id="17364"/>
      </w:r>
      <w:r>
        <w:t xml:space="preserve">.</w:t>
      </w:r>
    </w:p>
    <w:p>
      <w:r>
        <w:rPr>
          <w:b/>
        </w:rPr>
        <w:t xml:space="preserve">7 </w:t>
      </w:r>
      <w:r>
        <w:t xml:space="preserve">In all things showing yourself a pattern of good works: in doctrine showing incorruptness, gravity</w:t>
      </w:r>
      <w:r>
        <w:rPr>
          <w:rStyle w:val="FootnoteReference"/>
        </w:rPr>
        <w:footnoteReference w:id="17365"/>
      </w:r>
      <w:r>
        <w:t xml:space="preserve">, sincerity</w:t>
      </w:r>
      <w:r>
        <w:rPr>
          <w:rStyle w:val="FootnoteReference"/>
        </w:rPr>
        <w:footnoteReference w:id="17366"/>
      </w:r>
      <w:r>
        <w:t xml:space="preserve">,</w:t>
      </w:r>
      <w:r>
        <w:rPr>
          <w:rStyle w:val="FootnoteReference"/>
        </w:rPr>
        <w:footnoteReference w:id="17367"/>
      </w:r>
      <w:r>
        <w:rPr>
          <w:rStyle w:val="FootnoteReference"/>
        </w:rPr>
        <w:footnoteReference w:id="17368"/>
      </w:r>
    </w:p>
    <w:p>
      <w:r>
        <w:rPr>
          <w:b/>
        </w:rPr>
        <w:t xml:space="preserve">8 </w:t>
      </w:r>
      <w:r>
        <w:t xml:space="preserve">Sound</w:t>
      </w:r>
      <w:r>
        <w:rPr>
          <w:rStyle w:val="FootnoteReference"/>
        </w:rPr>
        <w:footnoteReference w:id="17369"/>
      </w:r>
      <w:r>
        <w:t xml:space="preserve"> speech, that cannot be condemned; that the one who is of the contrary part may be ashamed, having</w:t>
      </w:r>
      <w:r>
        <w:rPr>
          <w:rStyle w:val="FootnoteReference"/>
        </w:rPr>
        <w:footnoteReference w:id="17370"/>
      </w:r>
      <w:r>
        <w:t xml:space="preserve"> no evil thing to say of you.</w:t>
      </w:r>
      <w:r>
        <w:rPr>
          <w:rStyle w:val="FootnoteReference"/>
        </w:rPr>
        <w:footnoteReference w:id="17371"/>
      </w:r>
      <w:r>
        <w:rPr>
          <w:rStyle w:val="FootnoteReference"/>
        </w:rPr>
        <w:footnoteReference w:id="17372"/>
      </w:r>
    </w:p>
    <w:p>
      <w:r>
        <w:rPr>
          <w:b/>
        </w:rPr>
        <w:t xml:space="preserve">9 </w:t>
      </w:r>
      <w:r>
        <w:t xml:space="preserve">Exhort slaves to be obedient to their own masters, and to please</w:t>
      </w:r>
      <w:r>
        <w:rPr>
          <w:rStyle w:val="FootnoteReference"/>
        </w:rPr>
        <w:footnoteReference w:id="17373"/>
      </w:r>
      <w:r>
        <w:t xml:space="preserve"> them well in all things; not answering again;</w:t>
      </w:r>
      <w:r>
        <w:rPr>
          <w:rStyle w:val="FootnoteReference"/>
        </w:rPr>
        <w:footnoteReference w:id="17374"/>
      </w:r>
    </w:p>
    <w:p>
      <w:r>
        <w:rPr>
          <w:b/>
        </w:rPr>
        <w:t xml:space="preserve">10 </w:t>
      </w:r>
      <w:r>
        <w:t xml:space="preserve">Not embezzling, but showing</w:t>
      </w:r>
      <w:r>
        <w:rPr>
          <w:rStyle w:val="FootnoteReference"/>
        </w:rPr>
        <w:footnoteReference w:id="17375"/>
      </w:r>
      <w:r>
        <w:t xml:space="preserve"> all good fidelity; that they may adorn</w:t>
      </w:r>
      <w:r>
        <w:rPr>
          <w:rStyle w:val="FootnoteReference"/>
        </w:rPr>
        <w:footnoteReference w:id="17376"/>
      </w:r>
      <w:r>
        <w:t xml:space="preserve"> the doctrine</w:t>
      </w:r>
      <w:r>
        <w:rPr>
          <w:rStyle w:val="FootnoteReference"/>
        </w:rPr>
        <w:footnoteReference w:id="17377"/>
      </w:r>
      <w:r>
        <w:t xml:space="preserve"> of God our Savior in all things.</w:t>
      </w:r>
      <w:r>
        <w:rPr>
          <w:rStyle w:val="FootnoteReference"/>
        </w:rPr>
        <w:footnoteReference w:id="17378"/>
      </w:r>
      <w:r>
        <w:rPr>
          <w:rStyle w:val="FootnoteReference"/>
        </w:rPr>
        <w:footnoteReference w:id="17379"/>
      </w:r>
    </w:p>
    <w:p>
      <w:r>
        <w:rPr>
          <w:b/>
        </w:rPr>
        <w:t xml:space="preserve">11 </w:t>
      </w:r>
      <w:r>
        <w:t xml:space="preserve">For the grace</w:t>
      </w:r>
      <w:r>
        <w:rPr>
          <w:rStyle w:val="FootnoteReference"/>
        </w:rPr>
        <w:footnoteReference w:id="17380"/>
      </w:r>
      <w:r>
        <w:t xml:space="preserve"> of God that brings salvation has appeared to all men,</w:t>
      </w:r>
      <w:r>
        <w:rPr>
          <w:rStyle w:val="FootnoteReference"/>
        </w:rPr>
        <w:footnoteReference w:id="17381"/>
      </w:r>
    </w:p>
    <w:p>
      <w:r>
        <w:rPr>
          <w:b/>
        </w:rPr>
        <w:t xml:space="preserve">12 </w:t>
      </w:r>
      <w:r>
        <w:t xml:space="preserve">Teaching</w:t>
      </w:r>
      <w:r>
        <w:rPr>
          <w:rStyle w:val="FootnoteReference"/>
        </w:rPr>
        <w:footnoteReference w:id="17382"/>
      </w:r>
      <w:r>
        <w:t xml:space="preserve"> us that, denying</w:t>
      </w:r>
      <w:r>
        <w:rPr>
          <w:rStyle w:val="FootnoteReference"/>
        </w:rPr>
        <w:footnoteReference w:id="17383"/>
      </w:r>
      <w:r>
        <w:t xml:space="preserve"> ungodliness and worldly lusts, we should live</w:t>
      </w:r>
      <w:r>
        <w:rPr>
          <w:rStyle w:val="FootnoteReference"/>
        </w:rPr>
        <w:footnoteReference w:id="17384"/>
      </w:r>
      <w:r>
        <w:t xml:space="preserve"> soberly</w:t>
      </w:r>
      <w:r>
        <w:rPr>
          <w:rStyle w:val="FootnoteReference"/>
        </w:rPr>
        <w:footnoteReference w:id="17385"/>
      </w:r>
      <w:r>
        <w:t xml:space="preserve">, righteously, and godly</w:t>
      </w:r>
      <w:r>
        <w:rPr>
          <w:rStyle w:val="FootnoteReference"/>
        </w:rPr>
        <w:footnoteReference w:id="17386"/>
      </w:r>
      <w:r>
        <w:t xml:space="preserve">, in this</w:t>
      </w:r>
      <w:r>
        <w:rPr>
          <w:rStyle w:val="FootnoteReference"/>
        </w:rPr>
        <w:footnoteReference w:id="17387"/>
      </w:r>
      <w:r>
        <w:t xml:space="preserve"> present world;</w:t>
      </w:r>
    </w:p>
    <w:p>
      <w:r>
        <w:rPr>
          <w:b/>
        </w:rPr>
        <w:t xml:space="preserve">13 </w:t>
      </w:r>
      <w:r>
        <w:t xml:space="preserve">Looking</w:t>
      </w:r>
      <w:r>
        <w:rPr>
          <w:rStyle w:val="FootnoteReference"/>
        </w:rPr>
        <w:footnoteReference w:id="17388"/>
      </w:r>
      <w:r>
        <w:t xml:space="preserve"> for that blessed</w:t>
      </w:r>
      <w:r>
        <w:rPr>
          <w:rStyle w:val="FootnoteReference"/>
        </w:rPr>
        <w:footnoteReference w:id="17389"/>
      </w:r>
      <w:r>
        <w:t xml:space="preserve"> hope, and the glorious</w:t>
      </w:r>
      <w:r>
        <w:rPr>
          <w:rStyle w:val="FootnoteReference"/>
        </w:rPr>
        <w:footnoteReference w:id="17390"/>
      </w:r>
      <w:r>
        <w:t xml:space="preserve"> appearing of the great God and our Savior Jesus</w:t>
      </w:r>
      <w:r>
        <w:rPr>
          <w:rStyle w:val="FootnoteReference"/>
        </w:rPr>
        <w:footnoteReference w:id="17391"/>
      </w:r>
      <w:r>
        <w:t xml:space="preserve"> Christ</w:t>
      </w:r>
      <w:r>
        <w:rPr>
          <w:rStyle w:val="FootnoteReference"/>
        </w:rPr>
        <w:footnoteReference w:id="17392"/>
      </w:r>
      <w:r>
        <w:t xml:space="preserve">;</w:t>
      </w:r>
      <w:r>
        <w:rPr>
          <w:rStyle w:val="FootnoteReference"/>
        </w:rPr>
        <w:footnoteReference w:id="17393"/>
      </w:r>
    </w:p>
    <w:p>
      <w:r>
        <w:rPr>
          <w:b/>
        </w:rPr>
        <w:t xml:space="preserve">14 </w:t>
      </w:r>
      <w:r>
        <w:t xml:space="preserve">Who gave</w:t>
      </w:r>
      <w:r>
        <w:rPr>
          <w:rStyle w:val="FootnoteReference"/>
        </w:rPr>
        <w:footnoteReference w:id="17394"/>
      </w:r>
      <w:r>
        <w:t xml:space="preserve"> himself for us, that</w:t>
      </w:r>
      <w:r>
        <w:rPr>
          <w:rStyle w:val="FootnoteReference"/>
        </w:rPr>
        <w:footnoteReference w:id="17395"/>
      </w:r>
      <w:r>
        <w:t xml:space="preserve"> he might redeem us from all iniquity, and purify</w:t>
      </w:r>
      <w:r>
        <w:rPr>
          <w:rStyle w:val="FootnoteReference"/>
        </w:rPr>
        <w:footnoteReference w:id="17396"/>
      </w:r>
      <w:r>
        <w:t xml:space="preserve"> to himself an exclusive people, zealous</w:t>
      </w:r>
      <w:r>
        <w:rPr>
          <w:rStyle w:val="FootnoteReference"/>
        </w:rPr>
        <w:footnoteReference w:id="17397"/>
      </w:r>
      <w:r>
        <w:t xml:space="preserve"> of good works.</w:t>
      </w:r>
      <w:r>
        <w:rPr>
          <w:rStyle w:val="FootnoteReference"/>
        </w:rPr>
        <w:footnoteReference w:id="17398"/>
      </w:r>
      <w:r>
        <w:rPr>
          <w:rStyle w:val="FootnoteReference"/>
        </w:rPr>
        <w:footnoteReference w:id="17399"/>
      </w:r>
    </w:p>
    <w:p>
      <w:r>
        <w:rPr>
          <w:b/>
        </w:rPr>
        <w:t xml:space="preserve">15 </w:t>
      </w:r>
      <w:r>
        <w:t xml:space="preserve">These things speak</w:t>
      </w:r>
      <w:r>
        <w:rPr>
          <w:rStyle w:val="FootnoteReference"/>
        </w:rPr>
        <w:footnoteReference w:id="17400"/>
      </w:r>
      <w:r>
        <w:t xml:space="preserve">, and exhort, and rebuke with</w:t>
      </w:r>
      <w:r>
        <w:rPr>
          <w:rStyle w:val="FootnoteReference"/>
        </w:rPr>
        <w:footnoteReference w:id="17401"/>
      </w:r>
      <w:r>
        <w:t xml:space="preserve"> all authority. Let no one despise you.</w:t>
      </w:r>
      <w:r>
        <w:rPr>
          <w:rStyle w:val="FootnoteReference"/>
        </w:rPr>
        <w:footnoteReference w:id="174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7403"/>
      </w:r>
      <w:r>
        <w:t xml:space="preserve"> to principalities and powers, to obey magistrates, to be ready</w:t>
      </w:r>
      <w:r>
        <w:rPr>
          <w:rStyle w:val="FootnoteReference"/>
        </w:rPr>
        <w:footnoteReference w:id="17404"/>
      </w:r>
      <w:r>
        <w:t xml:space="preserve"> to every good work,</w:t>
      </w:r>
      <w:r>
        <w:rPr>
          <w:rStyle w:val="FootnoteReference"/>
        </w:rPr>
        <w:footnoteReference w:id="17405"/>
      </w:r>
    </w:p>
    <w:p>
      <w:r>
        <w:rPr>
          <w:b/>
        </w:rPr>
        <w:t xml:space="preserve">2 </w:t>
      </w:r>
      <w:r>
        <w:t xml:space="preserve">To speak</w:t>
      </w:r>
      <w:r>
        <w:rPr>
          <w:rStyle w:val="FootnoteReference"/>
        </w:rPr>
        <w:footnoteReference w:id="17406"/>
      </w:r>
      <w:r>
        <w:t xml:space="preserve"> evil of no one, to be no brawlers, but gentle</w:t>
      </w:r>
      <w:r>
        <w:rPr>
          <w:rStyle w:val="FootnoteReference"/>
        </w:rPr>
        <w:footnoteReference w:id="17407"/>
      </w:r>
      <w:r>
        <w:t xml:space="preserve">, showing all meekness to all men</w:t>
      </w:r>
      <w:r>
        <w:rPr>
          <w:rStyle w:val="FootnoteReference"/>
        </w:rPr>
        <w:footnoteReference w:id="17408"/>
      </w:r>
      <w:r>
        <w:t xml:space="preserve">.</w:t>
      </w:r>
      <w:r>
        <w:rPr>
          <w:rStyle w:val="FootnoteReference"/>
        </w:rPr>
        <w:footnoteReference w:id="17409"/>
      </w:r>
    </w:p>
    <w:p>
      <w:r>
        <w:rPr>
          <w:b/>
        </w:rPr>
        <w:t xml:space="preserve">3 </w:t>
      </w:r>
      <w:r>
        <w:t xml:space="preserve">For we ourselves also were sometimes foolish</w:t>
      </w:r>
      <w:r>
        <w:rPr>
          <w:rStyle w:val="FootnoteReference"/>
        </w:rPr>
        <w:footnoteReference w:id="17410"/>
      </w:r>
      <w:r>
        <w:t xml:space="preserve">, disobedient</w:t>
      </w:r>
      <w:r>
        <w:rPr>
          <w:rStyle w:val="FootnoteReference"/>
        </w:rPr>
        <w:footnoteReference w:id="17411"/>
      </w:r>
      <w:r>
        <w:t xml:space="preserve">, deceived</w:t>
      </w:r>
      <w:r>
        <w:rPr>
          <w:rStyle w:val="FootnoteReference"/>
        </w:rPr>
        <w:footnoteReference w:id="17412"/>
      </w:r>
      <w:r>
        <w:t xml:space="preserve">, serving</w:t>
      </w:r>
      <w:r>
        <w:rPr>
          <w:rStyle w:val="FootnoteReference"/>
        </w:rPr>
        <w:footnoteReference w:id="17413"/>
      </w:r>
      <w:r>
        <w:t xml:space="preserve"> various lusts and pleasures, living</w:t>
      </w:r>
      <w:r>
        <w:rPr>
          <w:rStyle w:val="FootnoteReference"/>
        </w:rPr>
        <w:footnoteReference w:id="17414"/>
      </w:r>
      <w:r>
        <w:t xml:space="preserve"> in malice and envy, hateful</w:t>
      </w:r>
      <w:r>
        <w:rPr>
          <w:rStyle w:val="FootnoteReference"/>
        </w:rPr>
        <w:footnoteReference w:id="17415"/>
      </w:r>
      <w:r>
        <w:t xml:space="preserve">, and hating one another.</w:t>
      </w:r>
      <w:r>
        <w:rPr>
          <w:rStyle w:val="FootnoteReference"/>
        </w:rPr>
        <w:footnoteReference w:id="17416"/>
      </w:r>
    </w:p>
    <w:p>
      <w:r>
        <w:rPr>
          <w:b/>
        </w:rPr>
        <w:t xml:space="preserve">4 </w:t>
      </w:r>
      <w:r>
        <w:t xml:space="preserve">But after that the kindness</w:t>
      </w:r>
      <w:r>
        <w:rPr>
          <w:rStyle w:val="FootnoteReference"/>
        </w:rPr>
        <w:footnoteReference w:id="17417"/>
      </w:r>
      <w:r>
        <w:t xml:space="preserve"> and love of God our Savior toward man appeared</w:t>
      </w:r>
      <w:r>
        <w:rPr>
          <w:rStyle w:val="FootnoteReference"/>
        </w:rPr>
        <w:footnoteReference w:id="17418"/>
      </w:r>
      <w:r>
        <w:t xml:space="preserve">,</w:t>
      </w:r>
      <w:r>
        <w:rPr>
          <w:rStyle w:val="FootnoteReference"/>
        </w:rPr>
        <w:footnoteReference w:id="17419"/>
      </w:r>
    </w:p>
    <w:p>
      <w:r>
        <w:rPr>
          <w:b/>
        </w:rPr>
        <w:t xml:space="preserve">5 </w:t>
      </w:r>
      <w:r>
        <w:t xml:space="preserve">Not by works</w:t>
      </w:r>
      <w:r>
        <w:rPr>
          <w:rStyle w:val="FootnoteReference"/>
        </w:rPr>
        <w:footnoteReference w:id="17420"/>
      </w:r>
      <w:r>
        <w:t xml:space="preserve"> of righteousness which we have done, but according</w:t>
      </w:r>
      <w:r>
        <w:rPr>
          <w:rStyle w:val="FootnoteReference"/>
        </w:rPr>
        <w:footnoteReference w:id="17421"/>
      </w:r>
      <w:r>
        <w:t xml:space="preserve"> to his mercy he saved us, by the washing</w:t>
      </w:r>
      <w:r>
        <w:rPr>
          <w:rStyle w:val="FootnoteReference"/>
        </w:rPr>
        <w:footnoteReference w:id="17422"/>
      </w:r>
      <w:r>
        <w:t xml:space="preserve"> of regeneration, and renewing</w:t>
      </w:r>
      <w:r>
        <w:rPr>
          <w:rStyle w:val="FootnoteReference"/>
        </w:rPr>
        <w:footnoteReference w:id="17423"/>
      </w:r>
      <w:r>
        <w:t xml:space="preserve"> of the Holy Spirit;</w:t>
      </w:r>
    </w:p>
    <w:p>
      <w:r>
        <w:rPr>
          <w:b/>
        </w:rPr>
        <w:t xml:space="preserve">6 </w:t>
      </w:r>
      <w:r>
        <w:t xml:space="preserve">Which he shed</w:t>
      </w:r>
      <w:r>
        <w:rPr>
          <w:rStyle w:val="FootnoteReference"/>
        </w:rPr>
        <w:footnoteReference w:id="17424"/>
      </w:r>
      <w:r>
        <w:t xml:space="preserve"> on us abundantly</w:t>
      </w:r>
      <w:r>
        <w:rPr>
          <w:rStyle w:val="FootnoteReference"/>
        </w:rPr>
        <w:footnoteReference w:id="17425"/>
      </w:r>
      <w:r>
        <w:t xml:space="preserve"> through</w:t>
      </w:r>
      <w:r>
        <w:rPr>
          <w:rStyle w:val="FootnoteReference"/>
        </w:rPr>
        <w:footnoteReference w:id="17426"/>
      </w:r>
      <w:r>
        <w:t xml:space="preserve"> Jesus</w:t>
      </w:r>
      <w:r>
        <w:rPr>
          <w:rStyle w:val="FootnoteReference"/>
        </w:rPr>
        <w:footnoteReference w:id="17427"/>
      </w:r>
      <w:r>
        <w:t xml:space="preserve"> Christ</w:t>
      </w:r>
      <w:r>
        <w:rPr>
          <w:rStyle w:val="FootnoteReference"/>
        </w:rPr>
        <w:footnoteReference w:id="17428"/>
      </w:r>
      <w:r>
        <w:t xml:space="preserve"> our Savior;</w:t>
      </w:r>
    </w:p>
    <w:p>
      <w:r>
        <w:rPr>
          <w:b/>
        </w:rPr>
        <w:t xml:space="preserve">7 </w:t>
      </w:r>
      <w:r>
        <w:t xml:space="preserve">That being</w:t>
      </w:r>
      <w:r>
        <w:rPr>
          <w:rStyle w:val="FootnoteReference"/>
        </w:rPr>
        <w:footnoteReference w:id="17429"/>
      </w:r>
      <w:r>
        <w:t xml:space="preserve"> justified by his grace, we should be made</w:t>
      </w:r>
      <w:r>
        <w:rPr>
          <w:rStyle w:val="FootnoteReference"/>
        </w:rPr>
        <w:footnoteReference w:id="17430"/>
      </w:r>
      <w:r>
        <w:t xml:space="preserve"> heirs according to the hope</w:t>
      </w:r>
      <w:r>
        <w:rPr>
          <w:rStyle w:val="FootnoteReference"/>
        </w:rPr>
        <w:footnoteReference w:id="17431"/>
      </w:r>
      <w:r>
        <w:t xml:space="preserve"> of eternal life.</w:t>
      </w:r>
    </w:p>
    <w:p>
      <w:r>
        <w:rPr>
          <w:b/>
        </w:rPr>
        <w:t xml:space="preserve">8 </w:t>
      </w:r>
      <w:r>
        <w:t xml:space="preserve">This is a faithful</w:t>
      </w:r>
      <w:r>
        <w:rPr>
          <w:rStyle w:val="FootnoteReference"/>
        </w:rPr>
        <w:footnoteReference w:id="17432"/>
      </w:r>
      <w:r>
        <w:t xml:space="preserve"> saying, and these things I will that you affirm constantly, that those who have believed in God might be careful to maintain good</w:t>
      </w:r>
      <w:r>
        <w:rPr>
          <w:rStyle w:val="FootnoteReference"/>
        </w:rPr>
        <w:footnoteReference w:id="17433"/>
      </w:r>
      <w:r>
        <w:t xml:space="preserve"> works. These things are good and profitable to men.</w:t>
      </w:r>
      <w:r>
        <w:rPr>
          <w:rStyle w:val="FootnoteReference"/>
        </w:rPr>
        <w:footnoteReference w:id="17434"/>
      </w:r>
      <w:r>
        <w:rPr>
          <w:rStyle w:val="FootnoteReference"/>
        </w:rPr>
        <w:footnoteReference w:id="17435"/>
      </w:r>
      <w:r>
        <w:rPr>
          <w:rStyle w:val="FootnoteReference"/>
        </w:rPr>
        <w:footnoteReference w:id="17436"/>
      </w:r>
    </w:p>
    <w:p>
      <w:r>
        <w:rPr>
          <w:b/>
        </w:rPr>
        <w:t xml:space="preserve">9 </w:t>
      </w:r>
      <w:r>
        <w:t xml:space="preserve">But avoid</w:t>
      </w:r>
      <w:r>
        <w:rPr>
          <w:rStyle w:val="FootnoteReference"/>
        </w:rPr>
        <w:footnoteReference w:id="17437"/>
      </w:r>
      <w:r>
        <w:t xml:space="preserve"> foolish questions, and genealogies, and contentions, and strivings about the law; for they are useless and vain.</w:t>
      </w:r>
      <w:r>
        <w:rPr>
          <w:rStyle w:val="FootnoteReference"/>
        </w:rPr>
        <w:footnoteReference w:id="17438"/>
      </w:r>
    </w:p>
    <w:p>
      <w:r>
        <w:rPr>
          <w:b/>
        </w:rPr>
        <w:t xml:space="preserve">10 </w:t>
      </w:r>
      <w:r>
        <w:t xml:space="preserve">A man that is an heretic</w:t>
      </w:r>
      <w:r>
        <w:rPr>
          <w:rStyle w:val="FootnoteReference"/>
        </w:rPr>
        <w:footnoteReference w:id="17439"/>
      </w:r>
      <w:r>
        <w:t xml:space="preserve"> after</w:t>
      </w:r>
      <w:r>
        <w:rPr>
          <w:rStyle w:val="FootnoteReference"/>
        </w:rPr>
        <w:footnoteReference w:id="17440"/>
      </w:r>
      <w:r>
        <w:t xml:space="preserve"> the first and second admonition reject</w:t>
      </w:r>
      <w:r>
        <w:rPr>
          <w:rStyle w:val="FootnoteReference"/>
        </w:rPr>
        <w:footnoteReference w:id="17441"/>
      </w:r>
      <w:r>
        <w:t xml:space="preserve">;</w:t>
      </w:r>
    </w:p>
    <w:p>
      <w:r>
        <w:rPr>
          <w:b/>
        </w:rPr>
        <w:t xml:space="preserve">11 </w:t>
      </w:r>
      <w:r>
        <w:t xml:space="preserve">Knowing that the one who is such is subverted</w:t>
      </w:r>
      <w:r>
        <w:rPr>
          <w:rStyle w:val="FootnoteReference"/>
        </w:rPr>
        <w:footnoteReference w:id="17442"/>
      </w:r>
      <w:r>
        <w:t xml:space="preserve">, and sins, being</w:t>
      </w:r>
      <w:r>
        <w:rPr>
          <w:rStyle w:val="FootnoteReference"/>
        </w:rPr>
        <w:footnoteReference w:id="17443"/>
      </w:r>
      <w:r>
        <w:t xml:space="preserve"> condemned of himself.</w:t>
      </w:r>
    </w:p>
    <w:p>
      <w:r>
        <w:rPr>
          <w:b/>
        </w:rPr>
        <w:t xml:space="preserve">12 </w:t>
      </w:r>
      <w:r>
        <w:t xml:space="preserve">When I shall send Artemas</w:t>
      </w:r>
      <w:r>
        <w:rPr>
          <w:rStyle w:val="FootnoteReference"/>
        </w:rPr>
        <w:footnoteReference w:id="17444"/>
      </w:r>
      <w:r>
        <w:t xml:space="preserve"> to you, or Tychicus</w:t>
      </w:r>
      <w:r>
        <w:rPr>
          <w:rStyle w:val="FootnoteReference"/>
        </w:rPr>
        <w:footnoteReference w:id="17445"/>
      </w:r>
      <w:r>
        <w:t xml:space="preserve">, be diligent to come to me to Nicopolis</w:t>
      </w:r>
      <w:r>
        <w:rPr>
          <w:rStyle w:val="FootnoteReference"/>
        </w:rPr>
        <w:footnoteReference w:id="17446"/>
      </w:r>
      <w:r>
        <w:t xml:space="preserve">: for I have determined there to winter.</w:t>
      </w:r>
      <w:r>
        <w:rPr>
          <w:rStyle w:val="FootnoteReference"/>
        </w:rPr>
        <w:footnoteReference w:id="17447"/>
      </w:r>
      <w:r>
        <w:rPr>
          <w:rStyle w:val="FootnoteReference"/>
        </w:rPr>
        <w:footnoteReference w:id="17448"/>
      </w:r>
      <w:r>
        <w:rPr>
          <w:rStyle w:val="FootnoteReference"/>
        </w:rPr>
        <w:footnoteReference w:id="17449"/>
      </w:r>
    </w:p>
    <w:p>
      <w:r>
        <w:rPr>
          <w:b/>
        </w:rPr>
        <w:t xml:space="preserve">13 </w:t>
      </w:r>
      <w:r>
        <w:t xml:space="preserve">Bring Zenas</w:t>
      </w:r>
      <w:r>
        <w:rPr>
          <w:rStyle w:val="FootnoteReference"/>
        </w:rPr>
        <w:footnoteReference w:id="17450"/>
      </w:r>
      <w:r>
        <w:t xml:space="preserve"> the lawyer</w:t>
      </w:r>
      <w:r>
        <w:rPr>
          <w:rStyle w:val="FootnoteReference"/>
        </w:rPr>
        <w:footnoteReference w:id="17451"/>
      </w:r>
      <w:r>
        <w:t xml:space="preserve"> and Apollos</w:t>
      </w:r>
      <w:r>
        <w:rPr>
          <w:rStyle w:val="FootnoteReference"/>
        </w:rPr>
        <w:footnoteReference w:id="17452"/>
      </w:r>
      <w:r>
        <w:t xml:space="preserve"> on their journey diligently, that nothing be lacking to them.</w:t>
      </w:r>
      <w:r>
        <w:rPr>
          <w:rStyle w:val="FootnoteReference"/>
        </w:rPr>
        <w:footnoteReference w:id="17453"/>
      </w:r>
      <w:r>
        <w:rPr>
          <w:rStyle w:val="FootnoteReference"/>
        </w:rPr>
        <w:footnoteReference w:id="17454"/>
      </w:r>
    </w:p>
    <w:p>
      <w:r>
        <w:rPr>
          <w:b/>
        </w:rPr>
        <w:t xml:space="preserve">14 </w:t>
      </w:r>
      <w:r>
        <w:t xml:space="preserve">And let our's also learn</w:t>
      </w:r>
      <w:r>
        <w:rPr>
          <w:rStyle w:val="FootnoteReference"/>
        </w:rPr>
        <w:footnoteReference w:id="17455"/>
      </w:r>
      <w:r>
        <w:t xml:space="preserve"> to maintain good works</w:t>
      </w:r>
      <w:r>
        <w:rPr>
          <w:rStyle w:val="FootnoteReference"/>
        </w:rPr>
        <w:footnoteReference w:id="17456"/>
      </w:r>
      <w:r>
        <w:t xml:space="preserve"> for necessary uses, that</w:t>
      </w:r>
      <w:r>
        <w:rPr>
          <w:rStyle w:val="FootnoteReference"/>
        </w:rPr>
        <w:footnoteReference w:id="17457"/>
      </w:r>
      <w:r>
        <w:t xml:space="preserve"> they be not unfruitful.</w:t>
      </w:r>
    </w:p>
    <w:p>
      <w:r>
        <w:rPr>
          <w:b/>
        </w:rPr>
        <w:t xml:space="preserve">15 </w:t>
      </w:r>
      <w:r>
        <w:t xml:space="preserve">All that are with me</w:t>
      </w:r>
      <w:r>
        <w:rPr>
          <w:rStyle w:val="FootnoteReference"/>
        </w:rPr>
        <w:footnoteReference w:id="17458"/>
      </w:r>
      <w:r>
        <w:t xml:space="preserve"> salute you. Greet</w:t>
      </w:r>
      <w:r>
        <w:rPr>
          <w:rStyle w:val="FootnoteReference"/>
        </w:rPr>
        <w:footnoteReference w:id="17459"/>
      </w:r>
      <w:r>
        <w:t xml:space="preserve"> those who love</w:t>
      </w:r>
      <w:r>
        <w:rPr>
          <w:rStyle w:val="FootnoteReference"/>
        </w:rPr>
        <w:footnoteReference w:id="17460"/>
      </w:r>
      <w:r>
        <w:t xml:space="preserve"> us in the faith. Grace</w:t>
      </w:r>
      <w:r>
        <w:rPr>
          <w:rStyle w:val="FootnoteReference"/>
        </w:rPr>
        <w:footnoteReference w:id="17461"/>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462"/>
      </w:r>
      <w:r>
        <w:t xml:space="preserve">, a prisoner</w:t>
      </w:r>
      <w:r>
        <w:rPr>
          <w:rStyle w:val="FootnoteReference"/>
        </w:rPr>
        <w:footnoteReference w:id="17463"/>
      </w:r>
      <w:r>
        <w:t xml:space="preserve"> of Jesus</w:t>
      </w:r>
      <w:r>
        <w:rPr>
          <w:rStyle w:val="FootnoteReference"/>
        </w:rPr>
        <w:footnoteReference w:id="17464"/>
      </w:r>
      <w:r>
        <w:t xml:space="preserve"> Christ</w:t>
      </w:r>
      <w:r>
        <w:rPr>
          <w:rStyle w:val="FootnoteReference"/>
        </w:rPr>
        <w:footnoteReference w:id="17465"/>
      </w:r>
      <w:r>
        <w:t xml:space="preserve">, and Timothy</w:t>
      </w:r>
      <w:r>
        <w:rPr>
          <w:rStyle w:val="FootnoteReference"/>
        </w:rPr>
        <w:footnoteReference w:id="17466"/>
      </w:r>
      <w:r>
        <w:t xml:space="preserve"> our brother, to Philemon</w:t>
      </w:r>
      <w:r>
        <w:rPr>
          <w:rStyle w:val="FootnoteReference"/>
        </w:rPr>
        <w:footnoteReference w:id="17467"/>
      </w:r>
      <w:r>
        <w:t xml:space="preserve"> our dearly beloved, and fellow labourer,</w:t>
      </w:r>
      <w:r>
        <w:rPr>
          <w:rStyle w:val="FootnoteReference"/>
        </w:rPr>
        <w:footnoteReference w:id="17468"/>
      </w:r>
      <w:r>
        <w:rPr>
          <w:rStyle w:val="FootnoteReference"/>
        </w:rPr>
        <w:footnoteReference w:id="17469"/>
      </w:r>
    </w:p>
    <w:p>
      <w:r>
        <w:rPr>
          <w:b/>
        </w:rPr>
        <w:t xml:space="preserve">2 </w:t>
      </w:r>
      <w:r>
        <w:t xml:space="preserve">And to our beloved Apphia</w:t>
      </w:r>
      <w:r>
        <w:rPr>
          <w:rStyle w:val="FootnoteReference"/>
        </w:rPr>
        <w:footnoteReference w:id="17470"/>
      </w:r>
      <w:r>
        <w:t xml:space="preserve">, and Archippus</w:t>
      </w:r>
      <w:r>
        <w:rPr>
          <w:rStyle w:val="FootnoteReference"/>
        </w:rPr>
        <w:footnoteReference w:id="17471"/>
      </w:r>
      <w:r>
        <w:t xml:space="preserve"> our fellow soldier, and to the assembly in your house:</w:t>
      </w:r>
      <w:r>
        <w:rPr>
          <w:rStyle w:val="FootnoteReference"/>
        </w:rPr>
        <w:footnoteReference w:id="17472"/>
      </w:r>
      <w:r>
        <w:rPr>
          <w:rStyle w:val="FootnoteReference"/>
        </w:rPr>
        <w:footnoteReference w:id="17473"/>
      </w:r>
      <w:r>
        <w:rPr>
          <w:rStyle w:val="FootnoteReference"/>
        </w:rPr>
        <w:footnoteReference w:id="17474"/>
      </w:r>
    </w:p>
    <w:p>
      <w:r>
        <w:rPr>
          <w:b/>
        </w:rPr>
        <w:t xml:space="preserve">3 </w:t>
      </w:r>
      <w:r>
        <w:t xml:space="preserve">Grace to you, and peace, from God our Father and the Lord Jesus Christ.</w:t>
      </w:r>
      <w:r>
        <w:rPr>
          <w:rStyle w:val="FootnoteReference"/>
        </w:rPr>
        <w:footnoteReference w:id="17475"/>
      </w:r>
    </w:p>
    <w:p>
      <w:r>
        <w:rPr>
          <w:b/>
        </w:rPr>
        <w:t xml:space="preserve">4 </w:t>
      </w:r>
      <w:r>
        <w:t xml:space="preserve">I thank my God, making mention of you always in my prayers,</w:t>
      </w:r>
      <w:r>
        <w:rPr>
          <w:rStyle w:val="FootnoteReference"/>
        </w:rPr>
        <w:footnoteReference w:id="17476"/>
      </w:r>
    </w:p>
    <w:p>
      <w:r>
        <w:rPr>
          <w:b/>
        </w:rPr>
        <w:t xml:space="preserve">5 </w:t>
      </w:r>
      <w:r>
        <w:t xml:space="preserve">Hearing</w:t>
      </w:r>
      <w:r>
        <w:rPr>
          <w:rStyle w:val="FootnoteReference"/>
        </w:rPr>
        <w:footnoteReference w:id="17477"/>
      </w:r>
      <w:r>
        <w:t xml:space="preserve"> of your love and faith, which you have toward the Lord</w:t>
      </w:r>
      <w:r>
        <w:rPr>
          <w:rStyle w:val="FootnoteReference"/>
        </w:rPr>
        <w:footnoteReference w:id="17478"/>
      </w:r>
      <w:r>
        <w:t xml:space="preserve"> Jesus, and toward all holy ones;</w:t>
      </w:r>
    </w:p>
    <w:p>
      <w:r>
        <w:rPr>
          <w:b/>
        </w:rPr>
        <w:t xml:space="preserve">6 </w:t>
      </w:r>
      <w:r>
        <w:t xml:space="preserve">That the communication</w:t>
      </w:r>
      <w:r>
        <w:rPr>
          <w:rStyle w:val="FootnoteReference"/>
        </w:rPr>
        <w:footnoteReference w:id="17479"/>
      </w:r>
      <w:r>
        <w:t xml:space="preserve"> of your faith may become effectual by the acknowledging</w:t>
      </w:r>
      <w:r>
        <w:rPr>
          <w:rStyle w:val="FootnoteReference"/>
        </w:rPr>
        <w:footnoteReference w:id="17480"/>
      </w:r>
      <w:r>
        <w:t xml:space="preserve"> of every good thing which is in you</w:t>
      </w:r>
      <w:r>
        <w:rPr>
          <w:rStyle w:val="FootnoteReference"/>
        </w:rPr>
        <w:footnoteReference w:id="17481"/>
      </w:r>
      <w:r>
        <w:t xml:space="preserve"> in Christ Jesus.</w:t>
      </w:r>
    </w:p>
    <w:p>
      <w:r>
        <w:rPr>
          <w:b/>
        </w:rPr>
        <w:t xml:space="preserve">7 </w:t>
      </w:r>
      <w:r>
        <w:t xml:space="preserve">For we have great joy</w:t>
      </w:r>
      <w:r>
        <w:rPr>
          <w:rStyle w:val="FootnoteReference"/>
        </w:rPr>
        <w:footnoteReference w:id="17482"/>
      </w:r>
      <w:r>
        <w:t xml:space="preserve"> and consolation in your love, because the inward parts of the holy ones are refreshed by you, brother.</w:t>
      </w:r>
      <w:r>
        <w:rPr>
          <w:rStyle w:val="FootnoteReference"/>
        </w:rPr>
        <w:footnoteReference w:id="17483"/>
      </w:r>
    </w:p>
    <w:p>
      <w:r>
        <w:rPr>
          <w:b/>
        </w:rPr>
        <w:t xml:space="preserve">8 </w:t>
      </w:r>
      <w:r>
        <w:t xml:space="preserve">Therefore, though I might be much bold</w:t>
      </w:r>
      <w:r>
        <w:rPr>
          <w:rStyle w:val="FootnoteReference"/>
        </w:rPr>
        <w:footnoteReference w:id="17484"/>
      </w:r>
      <w:r>
        <w:t xml:space="preserve"> in Christ to admonish you that which is convenient,</w:t>
      </w:r>
      <w:r>
        <w:rPr>
          <w:rStyle w:val="FootnoteReference"/>
        </w:rPr>
        <w:footnoteReference w:id="17485"/>
      </w:r>
    </w:p>
    <w:p>
      <w:r>
        <w:rPr>
          <w:b/>
        </w:rPr>
        <w:t xml:space="preserve">9 </w:t>
      </w:r>
      <w:r>
        <w:t xml:space="preserve">Yet for love's sake</w:t>
      </w:r>
      <w:r>
        <w:rPr>
          <w:rStyle w:val="FootnoteReference"/>
        </w:rPr>
        <w:footnoteReference w:id="17486"/>
      </w:r>
      <w:r>
        <w:t xml:space="preserve"> I rather plead to you, being such a one as Paul</w:t>
      </w:r>
      <w:r>
        <w:rPr>
          <w:rStyle w:val="FootnoteReference"/>
        </w:rPr>
        <w:footnoteReference w:id="17487"/>
      </w:r>
      <w:r>
        <w:t xml:space="preserve"> the aged, and now also a prisoner</w:t>
      </w:r>
      <w:r>
        <w:rPr>
          <w:rStyle w:val="FootnoteReference"/>
        </w:rPr>
        <w:footnoteReference w:id="17488"/>
      </w:r>
      <w:r>
        <w:t xml:space="preserve"> of Jesus Christ.</w:t>
      </w:r>
    </w:p>
    <w:p>
      <w:r>
        <w:rPr>
          <w:b/>
        </w:rPr>
        <w:t xml:space="preserve">10 </w:t>
      </w:r>
      <w:r>
        <w:t xml:space="preserve">I plead to you for my son</w:t>
      </w:r>
      <w:r>
        <w:rPr>
          <w:rStyle w:val="FootnoteReference"/>
        </w:rPr>
        <w:footnoteReference w:id="17489"/>
      </w:r>
      <w:r>
        <w:t xml:space="preserve"> Onesimus</w:t>
      </w:r>
      <w:r>
        <w:rPr>
          <w:rStyle w:val="FootnoteReference"/>
        </w:rPr>
        <w:footnoteReference w:id="17490"/>
      </w:r>
      <w:r>
        <w:t xml:space="preserve">, whom</w:t>
      </w:r>
      <w:r>
        <w:rPr>
          <w:rStyle w:val="FootnoteReference"/>
        </w:rPr>
        <w:footnoteReference w:id="17491"/>
      </w:r>
      <w:r>
        <w:t xml:space="preserve"> I have begotten in my bonds:</w:t>
      </w:r>
      <w:r>
        <w:rPr>
          <w:rStyle w:val="FootnoteReference"/>
        </w:rPr>
        <w:footnoteReference w:id="17492"/>
      </w:r>
    </w:p>
    <w:p>
      <w:r>
        <w:rPr>
          <w:b/>
        </w:rPr>
        <w:t xml:space="preserve">11 </w:t>
      </w:r>
      <w:r>
        <w:t xml:space="preserve">Which in time past was to you useless, but now profitable</w:t>
      </w:r>
      <w:r>
        <w:rPr>
          <w:rStyle w:val="FootnoteReference"/>
        </w:rPr>
        <w:footnoteReference w:id="17493"/>
      </w:r>
      <w:r>
        <w:t xml:space="preserve"> to you and to me:</w:t>
      </w:r>
      <w:r>
        <w:rPr>
          <w:rStyle w:val="FootnoteReference"/>
        </w:rPr>
        <w:footnoteReference w:id="17494"/>
      </w:r>
    </w:p>
    <w:p>
      <w:r>
        <w:rPr>
          <w:b/>
        </w:rPr>
        <w:t xml:space="preserve">12 </w:t>
      </w:r>
      <w:r>
        <w:t xml:space="preserve">Whom I have sent again: you therefore receive him, that is, my own inward parts:</w:t>
      </w:r>
      <w:r>
        <w:rPr>
          <w:rStyle w:val="FootnoteReference"/>
        </w:rPr>
        <w:footnoteReference w:id="17495"/>
      </w:r>
      <w:r>
        <w:rPr>
          <w:rStyle w:val="FootnoteReference"/>
        </w:rPr>
        <w:footnoteReference w:id="17496"/>
      </w:r>
    </w:p>
    <w:p>
      <w:r>
        <w:rPr>
          <w:b/>
        </w:rPr>
        <w:t xml:space="preserve">13 </w:t>
      </w:r>
      <w:r>
        <w:t xml:space="preserve">Whom I would have retained with me, that in your position he might have ministered to me in the bonds</w:t>
      </w:r>
      <w:r>
        <w:rPr>
          <w:rStyle w:val="FootnoteReference"/>
        </w:rPr>
        <w:footnoteReference w:id="17497"/>
      </w:r>
      <w:r>
        <w:t xml:space="preserve"> of the good news:</w:t>
      </w:r>
      <w:r>
        <w:rPr>
          <w:rStyle w:val="FootnoteReference"/>
        </w:rPr>
        <w:footnoteReference w:id="17498"/>
      </w:r>
    </w:p>
    <w:p>
      <w:r>
        <w:rPr>
          <w:b/>
        </w:rPr>
        <w:t xml:space="preserve">14 </w:t>
      </w:r>
      <w:r>
        <w:t xml:space="preserve">But without</w:t>
      </w:r>
      <w:r>
        <w:rPr>
          <w:rStyle w:val="FootnoteReference"/>
        </w:rPr>
        <w:footnoteReference w:id="17499"/>
      </w:r>
      <w:r>
        <w:t xml:space="preserve"> your mind would I do nothing; that your benefit should not be as it were of necessity, but willingly.</w:t>
      </w:r>
      <w:r>
        <w:rPr>
          <w:rStyle w:val="FootnoteReference"/>
        </w:rPr>
        <w:footnoteReference w:id="17500"/>
      </w:r>
    </w:p>
    <w:p>
      <w:r>
        <w:rPr>
          <w:b/>
        </w:rPr>
        <w:t xml:space="preserve">15 </w:t>
      </w:r>
      <w:r>
        <w:t xml:space="preserve">For perhaps he therefore departed for a season, that you should receive him forever;</w:t>
      </w:r>
      <w:r>
        <w:rPr>
          <w:rStyle w:val="FootnoteReference"/>
        </w:rPr>
        <w:footnoteReference w:id="17501"/>
      </w:r>
    </w:p>
    <w:p>
      <w:r>
        <w:rPr>
          <w:b/>
        </w:rPr>
        <w:t xml:space="preserve">16 </w:t>
      </w:r>
      <w:r>
        <w:t xml:space="preserve">Not now as a slave, but above a slave, a brother</w:t>
      </w:r>
      <w:r>
        <w:rPr>
          <w:rStyle w:val="FootnoteReference"/>
        </w:rPr>
        <w:footnoteReference w:id="17502"/>
      </w:r>
      <w:r>
        <w:t xml:space="preserve"> beloved, specially to me, but how much more to you, both in</w:t>
      </w:r>
      <w:r>
        <w:rPr>
          <w:rStyle w:val="FootnoteReference"/>
        </w:rPr>
        <w:footnoteReference w:id="17503"/>
      </w:r>
      <w:r>
        <w:t xml:space="preserve"> the flesh, and in the Lord?</w:t>
      </w:r>
    </w:p>
    <w:p>
      <w:r>
        <w:rPr>
          <w:b/>
        </w:rPr>
        <w:t xml:space="preserve">17 </w:t>
      </w:r>
      <w:r>
        <w:t xml:space="preserve">If you count me therefore a partner, receive</w:t>
      </w:r>
      <w:r>
        <w:rPr>
          <w:rStyle w:val="FootnoteReference"/>
        </w:rPr>
        <w:footnoteReference w:id="17504"/>
      </w:r>
      <w:r>
        <w:t xml:space="preserve"> him as myself.</w:t>
      </w:r>
      <w:r>
        <w:rPr>
          <w:rStyle w:val="FootnoteReference"/>
        </w:rPr>
        <w:footnoteReference w:id="17505"/>
      </w:r>
    </w:p>
    <w:p>
      <w:r>
        <w:rPr>
          <w:b/>
        </w:rPr>
        <w:t xml:space="preserve">18 </w:t>
      </w:r>
      <w:r>
        <w:t xml:space="preserve">If he has wronged you, or owes you ought, put that</w:t>
      </w:r>
      <w:r>
        <w:rPr>
          <w:rStyle w:val="FootnoteReference"/>
        </w:rPr>
        <w:footnoteReference w:id="17506"/>
      </w:r>
      <w:r>
        <w:t xml:space="preserve"> on mine account;</w:t>
      </w:r>
    </w:p>
    <w:p>
      <w:r>
        <w:rPr>
          <w:b/>
        </w:rPr>
        <w:t xml:space="preserve">19 </w:t>
      </w:r>
      <w:r>
        <w:t xml:space="preserve">I Paul</w:t>
      </w:r>
      <w:r>
        <w:rPr>
          <w:rStyle w:val="FootnoteReference"/>
        </w:rPr>
        <w:footnoteReference w:id="17507"/>
      </w:r>
      <w:r>
        <w:t xml:space="preserve"> have written it with my own hand, I will repay it: although it be I do not say to you how you owe to me even your own self besides.</w:t>
      </w:r>
      <w:r>
        <w:rPr>
          <w:rStyle w:val="FootnoteReference"/>
        </w:rPr>
        <w:footnoteReference w:id="17508"/>
      </w:r>
    </w:p>
    <w:p>
      <w:r>
        <w:rPr>
          <w:b/>
        </w:rPr>
        <w:t xml:space="preserve">20 </w:t>
      </w:r>
      <w:r>
        <w:t xml:space="preserve">Yes, brother, let me</w:t>
      </w:r>
      <w:r>
        <w:rPr>
          <w:rStyle w:val="FootnoteReference"/>
        </w:rPr>
        <w:footnoteReference w:id="17509"/>
      </w:r>
      <w:r>
        <w:t xml:space="preserve"> have joy of you in the Lord: refresh</w:t>
      </w:r>
      <w:r>
        <w:rPr>
          <w:rStyle w:val="FootnoteReference"/>
        </w:rPr>
        <w:footnoteReference w:id="17510"/>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7511"/>
      </w:r>
    </w:p>
    <w:p>
      <w:r>
        <w:rPr>
          <w:b/>
        </w:rPr>
        <w:t xml:space="preserve">22 </w:t>
      </w:r>
      <w:r>
        <w:t xml:space="preserve">But likewise prepare</w:t>
      </w:r>
      <w:r>
        <w:rPr>
          <w:rStyle w:val="FootnoteReference"/>
        </w:rPr>
        <w:footnoteReference w:id="17512"/>
      </w:r>
      <w:r>
        <w:t xml:space="preserve"> me also a lodging: for I trust</w:t>
      </w:r>
      <w:r>
        <w:rPr>
          <w:rStyle w:val="FootnoteReference"/>
        </w:rPr>
        <w:footnoteReference w:id="17513"/>
      </w:r>
      <w:r>
        <w:t xml:space="preserve"> that through</w:t>
      </w:r>
      <w:r>
        <w:rPr>
          <w:rStyle w:val="FootnoteReference"/>
        </w:rPr>
        <w:footnoteReference w:id="17514"/>
      </w:r>
      <w:r>
        <w:t xml:space="preserve"> your prayers I shall be given to you.</w:t>
      </w:r>
    </w:p>
    <w:p>
      <w:r>
        <w:rPr>
          <w:b/>
        </w:rPr>
        <w:t xml:space="preserve">23 </w:t>
      </w:r>
      <w:r>
        <w:t xml:space="preserve">There salute you Epaphras</w:t>
      </w:r>
      <w:r>
        <w:rPr>
          <w:rStyle w:val="FootnoteReference"/>
        </w:rPr>
        <w:footnoteReference w:id="17515"/>
      </w:r>
      <w:r>
        <w:t xml:space="preserve">, my fellow-prisoner in Christ Jesus;</w:t>
      </w:r>
      <w:r>
        <w:rPr>
          <w:rStyle w:val="FootnoteReference"/>
        </w:rPr>
        <w:footnoteReference w:id="17516"/>
      </w:r>
      <w:r>
        <w:rPr>
          <w:rStyle w:val="FootnoteReference"/>
        </w:rPr>
        <w:footnoteReference w:id="17517"/>
      </w:r>
    </w:p>
    <w:p>
      <w:r>
        <w:rPr>
          <w:b/>
        </w:rPr>
        <w:t xml:space="preserve">24 </w:t>
      </w:r>
      <w:r>
        <w:t xml:space="preserve">Marcus</w:t>
      </w:r>
      <w:r>
        <w:rPr>
          <w:rStyle w:val="FootnoteReference"/>
        </w:rPr>
        <w:footnoteReference w:id="17518"/>
      </w:r>
      <w:r>
        <w:t xml:space="preserve">, Aristarchus</w:t>
      </w:r>
      <w:r>
        <w:rPr>
          <w:rStyle w:val="FootnoteReference"/>
        </w:rPr>
        <w:footnoteReference w:id="17519"/>
      </w:r>
      <w:r>
        <w:t xml:space="preserve">, Demas</w:t>
      </w:r>
      <w:r>
        <w:rPr>
          <w:rStyle w:val="FootnoteReference"/>
        </w:rPr>
        <w:footnoteReference w:id="17520"/>
      </w:r>
      <w:r>
        <w:t xml:space="preserve">, Lucas</w:t>
      </w:r>
      <w:r>
        <w:rPr>
          <w:rStyle w:val="FootnoteReference"/>
        </w:rPr>
        <w:footnoteReference w:id="17521"/>
      </w:r>
      <w:r>
        <w:t xml:space="preserve">, my fellow labourers.</w:t>
      </w:r>
      <w:r>
        <w:rPr>
          <w:rStyle w:val="FootnoteReference"/>
        </w:rPr>
        <w:footnoteReference w:id="17522"/>
      </w:r>
      <w:r>
        <w:rPr>
          <w:rStyle w:val="FootnoteReference"/>
        </w:rPr>
        <w:footnoteReference w:id="17523"/>
      </w:r>
      <w:r>
        <w:rPr>
          <w:rStyle w:val="FootnoteReference"/>
        </w:rPr>
        <w:footnoteReference w:id="17524"/>
      </w:r>
      <w:r>
        <w:rPr>
          <w:rStyle w:val="FootnoteReference"/>
        </w:rPr>
        <w:footnoteReference w:id="17525"/>
      </w:r>
      <w:r>
        <w:rPr>
          <w:rStyle w:val="FootnoteReference"/>
        </w:rPr>
        <w:footnoteReference w:id="17526"/>
      </w:r>
    </w:p>
    <w:p>
      <w:r>
        <w:rPr>
          <w:b/>
        </w:rPr>
        <w:t xml:space="preserve">25 </w:t>
      </w:r>
      <w:r>
        <w:t xml:space="preserve">The grace</w:t>
      </w:r>
      <w:r>
        <w:rPr>
          <w:rStyle w:val="FootnoteReference"/>
        </w:rPr>
        <w:footnoteReference w:id="17527"/>
      </w:r>
      <w:r>
        <w:t xml:space="preserve"> of our Lord Jesus Christ be with your spirit</w:t>
      </w:r>
      <w:r>
        <w:rPr>
          <w:rStyle w:val="FootnoteReference"/>
        </w:rPr>
        <w:footnoteReference w:id="1752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at several times and in various manners spoke in time past to the fathers</w:t>
      </w:r>
      <w:r>
        <w:rPr>
          <w:rStyle w:val="FootnoteReference"/>
        </w:rPr>
        <w:footnoteReference w:id="17529"/>
      </w:r>
      <w:r>
        <w:t xml:space="preserve"> by the prophets,</w:t>
      </w:r>
      <w:r>
        <w:rPr>
          <w:rStyle w:val="FootnoteReference"/>
        </w:rPr>
        <w:footnoteReference w:id="17530"/>
      </w:r>
      <w:r>
        <w:rPr>
          <w:rStyle w:val="FootnoteReference"/>
        </w:rPr>
        <w:footnoteReference w:id="17531"/>
      </w:r>
    </w:p>
    <w:p>
      <w:r>
        <w:rPr>
          <w:b/>
        </w:rPr>
        <w:t xml:space="preserve">2 </w:t>
      </w:r>
      <w:r>
        <w:t xml:space="preserve">Has in these</w:t>
      </w:r>
      <w:r>
        <w:rPr>
          <w:rStyle w:val="FootnoteReference"/>
        </w:rPr>
        <w:footnoteReference w:id="17532"/>
      </w:r>
      <w:r>
        <w:t xml:space="preserve"> last days spoken</w:t>
      </w:r>
      <w:r>
        <w:rPr>
          <w:rStyle w:val="FootnoteReference"/>
        </w:rPr>
        <w:footnoteReference w:id="17533"/>
      </w:r>
      <w:r>
        <w:t xml:space="preserve"> to us by his Son, whom he has appointed</w:t>
      </w:r>
      <w:r>
        <w:rPr>
          <w:rStyle w:val="FootnoteReference"/>
        </w:rPr>
        <w:footnoteReference w:id="17534"/>
      </w:r>
      <w:r>
        <w:t xml:space="preserve"> heir of all things, by whom</w:t>
      </w:r>
      <w:r>
        <w:rPr>
          <w:rStyle w:val="FootnoteReference"/>
        </w:rPr>
        <w:footnoteReference w:id="17535"/>
      </w:r>
      <w:r>
        <w:t xml:space="preserve"> also he made the worlds;</w:t>
      </w:r>
    </w:p>
    <w:p>
      <w:r>
        <w:rPr>
          <w:b/>
        </w:rPr>
        <w:t xml:space="preserve">3 </w:t>
      </w:r>
      <w:r>
        <w:t xml:space="preserve">Who being the brightness</w:t>
      </w:r>
      <w:r>
        <w:rPr>
          <w:rStyle w:val="FootnoteReference"/>
        </w:rPr>
        <w:footnoteReference w:id="17536"/>
      </w:r>
      <w:r>
        <w:t xml:space="preserve"> of his glory, and the express image</w:t>
      </w:r>
      <w:r>
        <w:rPr>
          <w:rStyle w:val="FootnoteReference"/>
        </w:rPr>
        <w:footnoteReference w:id="17537"/>
      </w:r>
      <w:r>
        <w:t xml:space="preserve"> of his person, and upholding</w:t>
      </w:r>
      <w:r>
        <w:rPr>
          <w:rStyle w:val="FootnoteReference"/>
        </w:rPr>
        <w:footnoteReference w:id="17538"/>
      </w:r>
      <w:r>
        <w:t xml:space="preserve"> all things by the word</w:t>
      </w:r>
      <w:r>
        <w:rPr>
          <w:rStyle w:val="FootnoteReference"/>
        </w:rPr>
        <w:footnoteReference w:id="17539"/>
      </w:r>
      <w:r>
        <w:t xml:space="preserve"> of his power, when he had by himself</w:t>
      </w:r>
      <w:r>
        <w:rPr>
          <w:rStyle w:val="FootnoteReference"/>
        </w:rPr>
        <w:footnoteReference w:id="17540"/>
      </w:r>
      <w:r>
        <w:t xml:space="preserve"> purged our sins, sat down on the right hand of the Majesty</w:t>
      </w:r>
      <w:r>
        <w:rPr>
          <w:rStyle w:val="FootnoteReference"/>
        </w:rPr>
        <w:footnoteReference w:id="17541"/>
      </w:r>
      <w:r>
        <w:t xml:space="preserve"> on high:</w:t>
      </w:r>
      <w:r>
        <w:rPr>
          <w:rStyle w:val="FootnoteReference"/>
        </w:rPr>
        <w:footnoteReference w:id="17542"/>
      </w:r>
      <w:r>
        <w:rPr>
          <w:rStyle w:val="FootnoteReference"/>
        </w:rPr>
        <w:footnoteReference w:id="17543"/>
      </w:r>
    </w:p>
    <w:p>
      <w:r>
        <w:rPr>
          <w:b/>
        </w:rPr>
        <w:t xml:space="preserve">4 </w:t>
      </w:r>
      <w:r>
        <w:t xml:space="preserve">Being made so much better than the angels, as he has by inheritance obtained a more excellent name than they.</w:t>
      </w:r>
      <w:r>
        <w:rPr>
          <w:rStyle w:val="FootnoteReference"/>
        </w:rPr>
        <w:footnoteReference w:id="17544"/>
      </w:r>
      <w:r>
        <w:rPr>
          <w:rStyle w:val="FootnoteReference"/>
        </w:rPr>
        <w:footnoteReference w:id="17545"/>
      </w:r>
    </w:p>
    <w:p>
      <w:r>
        <w:rPr>
          <w:b/>
        </w:rPr>
        <w:t xml:space="preserve">5 </w:t>
      </w:r>
      <w:r>
        <w:t xml:space="preserve">For to which of the angels said he at any time, You are my Son, this day have I begotten you? And again, I will</w:t>
      </w:r>
      <w:r>
        <w:rPr>
          <w:rStyle w:val="FootnoteReference"/>
        </w:rPr>
        <w:footnoteReference w:id="17546"/>
      </w:r>
      <w:r>
        <w:t xml:space="preserve"> be to him a Father, and he shall be to me a Son?</w:t>
      </w:r>
      <w:r>
        <w:rPr>
          <w:rStyle w:val="FootnoteReference"/>
        </w:rPr>
        <w:footnoteReference w:id="17547"/>
      </w:r>
    </w:p>
    <w:p>
      <w:r>
        <w:rPr>
          <w:b/>
        </w:rPr>
        <w:t xml:space="preserve">6 </w:t>
      </w:r>
      <w:r>
        <w:t xml:space="preserve">And again</w:t>
      </w:r>
      <w:r>
        <w:rPr>
          <w:rStyle w:val="FootnoteReference"/>
        </w:rPr>
        <w:footnoteReference w:id="17548"/>
      </w:r>
      <w:r>
        <w:t xml:space="preserve">, when he brings in the First-Born into the world, he says, And let</w:t>
      </w:r>
      <w:r>
        <w:rPr>
          <w:rStyle w:val="FootnoteReference"/>
        </w:rPr>
        <w:footnoteReference w:id="1754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7550"/>
      </w:r>
    </w:p>
    <w:p>
      <w:r>
        <w:rPr>
          <w:b/>
        </w:rPr>
        <w:t xml:space="preserve">8 </w:t>
      </w:r>
      <w:r>
        <w:t xml:space="preserve">But to the Son he says, Your throne, O God</w:t>
      </w:r>
      <w:r>
        <w:rPr>
          <w:rStyle w:val="FootnoteReference"/>
        </w:rPr>
        <w:footnoteReference w:id="17551"/>
      </w:r>
      <w:r>
        <w:t xml:space="preserve">, is forever and ever: a sceptre</w:t>
      </w:r>
      <w:r>
        <w:rPr>
          <w:rStyle w:val="FootnoteReference"/>
        </w:rPr>
        <w:footnoteReference w:id="17552"/>
      </w:r>
      <w:r>
        <w:t xml:space="preserve"> of righteousness is the sceptre of your kingdom.</w:t>
      </w:r>
      <w:r>
        <w:rPr>
          <w:rStyle w:val="FootnoteReference"/>
        </w:rPr>
        <w:footnoteReference w:id="17553"/>
      </w:r>
      <w:r>
        <w:rPr>
          <w:rStyle w:val="FootnoteReference"/>
        </w:rPr>
        <w:footnoteReference w:id="17554"/>
      </w:r>
    </w:p>
    <w:p>
      <w:r>
        <w:rPr>
          <w:b/>
        </w:rPr>
        <w:t xml:space="preserve">9 </w:t>
      </w:r>
      <w:r>
        <w:t xml:space="preserve">You have loved</w:t>
      </w:r>
      <w:r>
        <w:rPr>
          <w:rStyle w:val="FootnoteReference"/>
        </w:rPr>
        <w:footnoteReference w:id="17555"/>
      </w:r>
      <w:r>
        <w:t xml:space="preserve"> righteousness, and hated</w:t>
      </w:r>
      <w:r>
        <w:rPr>
          <w:rStyle w:val="FootnoteReference"/>
        </w:rPr>
        <w:footnoteReference w:id="17556"/>
      </w:r>
      <w:r>
        <w:t xml:space="preserve"> iniquity; therefore God, even your God, has anointed</w:t>
      </w:r>
      <w:r>
        <w:rPr>
          <w:rStyle w:val="FootnoteReference"/>
        </w:rPr>
        <w:footnoteReference w:id="17557"/>
      </w:r>
      <w:r>
        <w:t xml:space="preserve"> you with the oil of gladness above your fellows.</w:t>
      </w:r>
      <w:r>
        <w:rPr>
          <w:rStyle w:val="FootnoteReference"/>
        </w:rPr>
        <w:footnoteReference w:id="17558"/>
      </w:r>
      <w:r>
        <w:rPr>
          <w:rStyle w:val="FootnoteReference"/>
        </w:rPr>
        <w:footnoteReference w:id="17559"/>
      </w:r>
      <w:r>
        <w:rPr>
          <w:rStyle w:val="FootnoteReference"/>
        </w:rPr>
        <w:footnoteReference w:id="17560"/>
      </w:r>
    </w:p>
    <w:p>
      <w:r>
        <w:rPr>
          <w:b/>
        </w:rPr>
        <w:t xml:space="preserve">10 </w:t>
      </w:r>
      <w:r>
        <w:t xml:space="preserve">And, You, Lord, in the beginning have laid the foundation of the earth; and the heavens are the works</w:t>
      </w:r>
      <w:r>
        <w:rPr>
          <w:rStyle w:val="FootnoteReference"/>
        </w:rPr>
        <w:footnoteReference w:id="17561"/>
      </w:r>
      <w:r>
        <w:t xml:space="preserve"> of your hands:</w:t>
      </w:r>
      <w:r>
        <w:rPr>
          <w:rStyle w:val="FootnoteReference"/>
        </w:rPr>
        <w:footnoteReference w:id="17562"/>
      </w:r>
      <w:r>
        <w:rPr>
          <w:rStyle w:val="FootnoteReference"/>
        </w:rPr>
        <w:footnoteReference w:id="17563"/>
      </w:r>
      <w:r>
        <w:rPr>
          <w:rStyle w:val="FootnoteReference"/>
        </w:rPr>
        <w:footnoteReference w:id="17564"/>
      </w:r>
    </w:p>
    <w:p>
      <w:r>
        <w:rPr>
          <w:b/>
        </w:rPr>
        <w:t xml:space="preserve">11 </w:t>
      </w:r>
      <w:r>
        <w:t xml:space="preserve">They shall perish</w:t>
      </w:r>
      <w:r>
        <w:rPr>
          <w:rStyle w:val="FootnoteReference"/>
        </w:rPr>
        <w:footnoteReference w:id="17565"/>
      </w:r>
      <w:r>
        <w:t xml:space="preserve">; but you remain; and they all shall wax</w:t>
      </w:r>
      <w:r>
        <w:rPr>
          <w:rStyle w:val="FootnoteReference"/>
        </w:rPr>
        <w:footnoteReference w:id="17566"/>
      </w:r>
      <w:r>
        <w:t xml:space="preserve"> old as does a clothing;</w:t>
      </w:r>
      <w:r>
        <w:rPr>
          <w:rStyle w:val="FootnoteReference"/>
        </w:rPr>
        <w:footnoteReference w:id="17567"/>
      </w:r>
    </w:p>
    <w:p>
      <w:r>
        <w:rPr>
          <w:b/>
        </w:rPr>
        <w:t xml:space="preserve">12 </w:t>
      </w:r>
      <w:r>
        <w:t xml:space="preserve">And as a vesture shall you fold them up, and they shall be changed: but you are the same, and your years shall not fail.</w:t>
      </w:r>
      <w:r>
        <w:rPr>
          <w:rStyle w:val="FootnoteReference"/>
        </w:rPr>
        <w:footnoteReference w:id="17568"/>
      </w:r>
      <w:r>
        <w:rPr>
          <w:rStyle w:val="FootnoteReference"/>
        </w:rPr>
        <w:footnoteReference w:id="17569"/>
      </w:r>
    </w:p>
    <w:p>
      <w:r>
        <w:rPr>
          <w:b/>
        </w:rPr>
        <w:t xml:space="preserve">13 </w:t>
      </w:r>
      <w:r>
        <w:t xml:space="preserve">But to which of the angels said he at any time, Sit on my right hand, until</w:t>
      </w:r>
      <w:r>
        <w:rPr>
          <w:rStyle w:val="FootnoteReference"/>
        </w:rPr>
        <w:footnoteReference w:id="17570"/>
      </w:r>
      <w:r>
        <w:t xml:space="preserve"> I make your enemies your footstool?</w:t>
      </w:r>
      <w:r>
        <w:rPr>
          <w:rStyle w:val="FootnoteReference"/>
        </w:rPr>
        <w:footnoteReference w:id="17571"/>
      </w:r>
      <w:r>
        <w:rPr>
          <w:rStyle w:val="FootnoteReference"/>
        </w:rPr>
        <w:footnoteReference w:id="17572"/>
      </w:r>
    </w:p>
    <w:p>
      <w:r>
        <w:rPr>
          <w:b/>
        </w:rPr>
        <w:t xml:space="preserve">14 </w:t>
      </w:r>
      <w:r>
        <w:t xml:space="preserve">Are they not all ministering</w:t>
      </w:r>
      <w:r>
        <w:rPr>
          <w:rStyle w:val="FootnoteReference"/>
        </w:rPr>
        <w:footnoteReference w:id="17573"/>
      </w:r>
      <w:r>
        <w:t xml:space="preserve"> spirits, sent</w:t>
      </w:r>
      <w:r>
        <w:rPr>
          <w:rStyle w:val="FootnoteReference"/>
        </w:rPr>
        <w:footnoteReference w:id="17574"/>
      </w:r>
      <w:r>
        <w:t xml:space="preserve"> forth to minister</w:t>
      </w:r>
      <w:r>
        <w:rPr>
          <w:rStyle w:val="FootnoteReference"/>
        </w:rPr>
        <w:footnoteReference w:id="17575"/>
      </w:r>
      <w:r>
        <w:t xml:space="preserve"> for them who shall be heirs</w:t>
      </w:r>
      <w:r>
        <w:rPr>
          <w:rStyle w:val="FootnoteReference"/>
        </w:rPr>
        <w:footnoteReference w:id="17576"/>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7577"/>
      </w:r>
      <w:r>
        <w:t xml:space="preserve"> we ought to give the more</w:t>
      </w:r>
      <w:r>
        <w:rPr>
          <w:rStyle w:val="FootnoteReference"/>
        </w:rPr>
        <w:footnoteReference w:id="17578"/>
      </w:r>
      <w:r>
        <w:t xml:space="preserve"> earn heed to the things which we have heard, lest at any time we should</w:t>
      </w:r>
      <w:r>
        <w:rPr>
          <w:rStyle w:val="FootnoteReference"/>
        </w:rPr>
        <w:footnoteReference w:id="17579"/>
      </w:r>
      <w:r>
        <w:t xml:space="preserve"> let them slip</w:t>
      </w:r>
      <w:r>
        <w:rPr>
          <w:rStyle w:val="FootnoteReference"/>
        </w:rPr>
        <w:footnoteReference w:id="17580"/>
      </w:r>
      <w:r>
        <w:t xml:space="preserve">.</w:t>
      </w:r>
    </w:p>
    <w:p>
      <w:r>
        <w:rPr>
          <w:b/>
        </w:rPr>
        <w:t xml:space="preserve">2 </w:t>
      </w:r>
      <w:r>
        <w:t xml:space="preserve">For if the word spoken</w:t>
      </w:r>
      <w:r>
        <w:rPr>
          <w:rStyle w:val="FootnoteReference"/>
        </w:rPr>
        <w:footnoteReference w:id="17581"/>
      </w:r>
      <w:r>
        <w:t xml:space="preserve"> by angels was steadfast, and every</w:t>
      </w:r>
      <w:r>
        <w:rPr>
          <w:rStyle w:val="FootnoteReference"/>
        </w:rPr>
        <w:footnoteReference w:id="17582"/>
      </w:r>
      <w:r>
        <w:t xml:space="preserve"> transgression and disobedience received a just recompence of reward;</w:t>
      </w:r>
      <w:r>
        <w:rPr>
          <w:rStyle w:val="FootnoteReference"/>
        </w:rPr>
        <w:footnoteReference w:id="17583"/>
      </w:r>
    </w:p>
    <w:p>
      <w:r>
        <w:rPr>
          <w:b/>
        </w:rPr>
        <w:t xml:space="preserve">3 </w:t>
      </w:r>
      <w:r>
        <w:t xml:space="preserve">How shall we escape, if we neglect so great salvation; which at the first began</w:t>
      </w:r>
      <w:r>
        <w:rPr>
          <w:rStyle w:val="FootnoteReference"/>
        </w:rPr>
        <w:footnoteReference w:id="17584"/>
      </w:r>
      <w:r>
        <w:t xml:space="preserve"> to be spoken by the Lord, and was</w:t>
      </w:r>
      <w:r>
        <w:rPr>
          <w:rStyle w:val="FootnoteReference"/>
        </w:rPr>
        <w:footnoteReference w:id="17585"/>
      </w:r>
      <w:r>
        <w:t xml:space="preserve"> confirmed to us by those who heard him;</w:t>
      </w:r>
      <w:r>
        <w:rPr>
          <w:rStyle w:val="FootnoteReference"/>
        </w:rPr>
        <w:footnoteReference w:id="17586"/>
      </w:r>
      <w:r>
        <w:rPr>
          <w:rStyle w:val="FootnoteReference"/>
        </w:rPr>
        <w:footnoteReference w:id="17587"/>
      </w:r>
    </w:p>
    <w:p>
      <w:r>
        <w:rPr>
          <w:b/>
        </w:rPr>
        <w:t xml:space="preserve">4 </w:t>
      </w:r>
      <w:r>
        <w:t xml:space="preserve">God also bearing them witness, both with signs and wonders, and with various miracles, and gifts</w:t>
      </w:r>
      <w:r>
        <w:rPr>
          <w:rStyle w:val="FootnoteReference"/>
        </w:rPr>
        <w:footnoteReference w:id="17588"/>
      </w:r>
      <w:r>
        <w:t xml:space="preserve"> of the Holy Spirit, according</w:t>
      </w:r>
      <w:r>
        <w:rPr>
          <w:rStyle w:val="FootnoteReference"/>
        </w:rPr>
        <w:footnoteReference w:id="17589"/>
      </w:r>
      <w:r>
        <w:t xml:space="preserve"> to his own will?</w:t>
      </w:r>
      <w:r>
        <w:rPr>
          <w:rStyle w:val="FootnoteReference"/>
        </w:rPr>
        <w:footnoteReference w:id="17590"/>
      </w:r>
    </w:p>
    <w:p>
      <w:r>
        <w:rPr>
          <w:b/>
        </w:rPr>
        <w:t xml:space="preserve">5 </w:t>
      </w:r>
      <w:r>
        <w:t xml:space="preserve">For to the angels has he not put in subjection the world</w:t>
      </w:r>
      <w:r>
        <w:rPr>
          <w:rStyle w:val="FootnoteReference"/>
        </w:rPr>
        <w:footnoteReference w:id="17591"/>
      </w:r>
      <w:r>
        <w:t xml:space="preserve"> to come, of which we speak.</w:t>
      </w:r>
    </w:p>
    <w:p>
      <w:r>
        <w:rPr>
          <w:b/>
        </w:rPr>
        <w:t xml:space="preserve">6 </w:t>
      </w:r>
      <w:r>
        <w:t xml:space="preserve">But one in a certain place testified, saying, What</w:t>
      </w:r>
      <w:r>
        <w:rPr>
          <w:rStyle w:val="FootnoteReference"/>
        </w:rPr>
        <w:footnoteReference w:id="17592"/>
      </w:r>
      <w:r>
        <w:t xml:space="preserve"> is man, that you are mindful of him? or the son</w:t>
      </w:r>
      <w:r>
        <w:rPr>
          <w:rStyle w:val="FootnoteReference"/>
        </w:rPr>
        <w:footnoteReference w:id="17593"/>
      </w:r>
      <w:r>
        <w:t xml:space="preserve"> of man that you visit him?</w:t>
      </w:r>
      <w:r>
        <w:rPr>
          <w:rStyle w:val="FootnoteReference"/>
        </w:rPr>
        <w:footnoteReference w:id="17594"/>
      </w:r>
      <w:r>
        <w:rPr>
          <w:rStyle w:val="FootnoteReference"/>
        </w:rPr>
        <w:footnoteReference w:id="17595"/>
      </w:r>
    </w:p>
    <w:p>
      <w:r>
        <w:rPr>
          <w:b/>
        </w:rPr>
        <w:t xml:space="preserve">7 </w:t>
      </w:r>
      <w:r>
        <w:t xml:space="preserve">You made him a little lower than the angels; you crowned him with glory and honor, and did set him over the works of your hands:</w:t>
      </w:r>
      <w:r>
        <w:rPr>
          <w:rStyle w:val="FootnoteReference"/>
        </w:rPr>
        <w:footnoteReference w:id="17596"/>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597"/>
      </w:r>
      <w:r>
        <w:rPr>
          <w:rStyle w:val="FootnoteReference"/>
        </w:rPr>
        <w:footnoteReference w:id="17598"/>
      </w:r>
    </w:p>
    <w:p>
      <w:r>
        <w:rPr>
          <w:b/>
        </w:rPr>
        <w:t xml:space="preserve">9 </w:t>
      </w:r>
      <w:r>
        <w:t xml:space="preserve">But we see Jesus</w:t>
      </w:r>
      <w:r>
        <w:rPr>
          <w:rStyle w:val="FootnoteReference"/>
        </w:rPr>
        <w:footnoteReference w:id="17599"/>
      </w:r>
      <w:r>
        <w:t xml:space="preserve">, who was made a little lower than the angels for the suffering of death, crowned</w:t>
      </w:r>
      <w:r>
        <w:rPr>
          <w:rStyle w:val="FootnoteReference"/>
        </w:rPr>
        <w:footnoteReference w:id="17600"/>
      </w:r>
      <w:r>
        <w:t xml:space="preserve"> with glory and honor; that he by the grace of God should taste</w:t>
      </w:r>
      <w:r>
        <w:rPr>
          <w:rStyle w:val="FootnoteReference"/>
        </w:rPr>
        <w:footnoteReference w:id="17601"/>
      </w:r>
      <w:r>
        <w:t xml:space="preserve"> death for every</w:t>
      </w:r>
      <w:r>
        <w:rPr>
          <w:rStyle w:val="FootnoteReference"/>
        </w:rPr>
        <w:footnoteReference w:id="17602"/>
      </w:r>
      <w:r>
        <w:t xml:space="preserve"> man.</w:t>
      </w:r>
      <w:r>
        <w:rPr>
          <w:rStyle w:val="FootnoteReference"/>
        </w:rPr>
        <w:footnoteReference w:id="17603"/>
      </w:r>
      <w:r>
        <w:rPr>
          <w:rStyle w:val="FootnoteReference"/>
        </w:rPr>
        <w:footnoteReference w:id="17604"/>
      </w:r>
    </w:p>
    <w:p>
      <w:r>
        <w:rPr>
          <w:b/>
        </w:rPr>
        <w:t xml:space="preserve">10 </w:t>
      </w:r>
      <w:r>
        <w:t xml:space="preserve">For it became him, for whom are all things, and by whom are all things, in bringing many</w:t>
      </w:r>
      <w:r>
        <w:rPr>
          <w:rStyle w:val="FootnoteReference"/>
        </w:rPr>
        <w:footnoteReference w:id="17605"/>
      </w:r>
      <w:r>
        <w:t xml:space="preserve"> sons to glory</w:t>
      </w:r>
      <w:r>
        <w:rPr>
          <w:rStyle w:val="FootnoteReference"/>
        </w:rPr>
        <w:footnoteReference w:id="17606"/>
      </w:r>
      <w:r>
        <w:t xml:space="preserve">, to make the captain</w:t>
      </w:r>
      <w:r>
        <w:rPr>
          <w:rStyle w:val="FootnoteReference"/>
        </w:rPr>
        <w:footnoteReference w:id="17607"/>
      </w:r>
      <w:r>
        <w:t xml:space="preserve"> of their salvation perfect</w:t>
      </w:r>
      <w:r>
        <w:rPr>
          <w:rStyle w:val="FootnoteReference"/>
        </w:rPr>
        <w:footnoteReference w:id="17608"/>
      </w:r>
      <w:r>
        <w:t xml:space="preserve"> through sufferings.</w:t>
      </w:r>
      <w:r>
        <w:rPr>
          <w:rStyle w:val="FootnoteReference"/>
        </w:rPr>
        <w:footnoteReference w:id="17609"/>
      </w:r>
      <w:r>
        <w:rPr>
          <w:rStyle w:val="FootnoteReference"/>
        </w:rPr>
        <w:footnoteReference w:id="17610"/>
      </w:r>
    </w:p>
    <w:p>
      <w:r>
        <w:rPr>
          <w:b/>
        </w:rPr>
        <w:t xml:space="preserve">11 </w:t>
      </w:r>
      <w:r>
        <w:t xml:space="preserve">For both the one who santifies and they who are sanctified are all of one: for which cause he is</w:t>
      </w:r>
      <w:r>
        <w:rPr>
          <w:rStyle w:val="FootnoteReference"/>
        </w:rPr>
        <w:footnoteReference w:id="17611"/>
      </w:r>
      <w:r>
        <w:t xml:space="preserve"> not ashamed to call</w:t>
      </w:r>
      <w:r>
        <w:rPr>
          <w:rStyle w:val="FootnoteReference"/>
        </w:rPr>
        <w:footnoteReference w:id="17612"/>
      </w:r>
      <w:r>
        <w:t xml:space="preserve"> them brothers,</w:t>
      </w:r>
      <w:r>
        <w:rPr>
          <w:rStyle w:val="FootnoteReference"/>
        </w:rPr>
        <w:footnoteReference w:id="17613"/>
      </w:r>
      <w:r>
        <w:rPr>
          <w:rStyle w:val="FootnoteReference"/>
        </w:rPr>
        <w:footnoteReference w:id="17614"/>
      </w:r>
    </w:p>
    <w:p>
      <w:r>
        <w:rPr>
          <w:b/>
        </w:rPr>
        <w:t xml:space="preserve">12 </w:t>
      </w:r>
      <w:r>
        <w:t xml:space="preserve">Saying, I will</w:t>
      </w:r>
      <w:r>
        <w:rPr>
          <w:rStyle w:val="FootnoteReference"/>
        </w:rPr>
        <w:footnoteReference w:id="17615"/>
      </w:r>
      <w:r>
        <w:t xml:space="preserve"> declare your name to my brothers, in the midst of the assembly will I sing praise to you.</w:t>
      </w:r>
      <w:r>
        <w:rPr>
          <w:rStyle w:val="FootnoteReference"/>
        </w:rPr>
        <w:footnoteReference w:id="17616"/>
      </w:r>
    </w:p>
    <w:p>
      <w:r>
        <w:rPr>
          <w:b/>
        </w:rPr>
        <w:t xml:space="preserve">13 </w:t>
      </w:r>
      <w:r>
        <w:t xml:space="preserve">And again, I will</w:t>
      </w:r>
      <w:r>
        <w:rPr>
          <w:rStyle w:val="FootnoteReference"/>
        </w:rPr>
        <w:footnoteReference w:id="17617"/>
      </w:r>
      <w:r>
        <w:t xml:space="preserve"> put my trust in him. And again, Look I and the children who God has given me.</w:t>
      </w:r>
      <w:r>
        <w:rPr>
          <w:rStyle w:val="FootnoteReference"/>
        </w:rPr>
        <w:footnoteReference w:id="17618"/>
      </w:r>
      <w:r>
        <w:rPr>
          <w:rStyle w:val="FootnoteReference"/>
        </w:rPr>
        <w:footnoteReference w:id="17619"/>
      </w:r>
    </w:p>
    <w:p>
      <w:r>
        <w:rPr>
          <w:b/>
        </w:rPr>
        <w:t xml:space="preserve">14 </w:t>
      </w:r>
      <w:r>
        <w:t xml:space="preserve">Since then as the children</w:t>
      </w:r>
      <w:r>
        <w:rPr>
          <w:rStyle w:val="FootnoteReference"/>
        </w:rPr>
        <w:footnoteReference w:id="17620"/>
      </w:r>
      <w:r>
        <w:t xml:space="preserve"> are partakers of flesh</w:t>
      </w:r>
      <w:r>
        <w:rPr>
          <w:rStyle w:val="FootnoteReference"/>
        </w:rPr>
        <w:footnoteReference w:id="17621"/>
      </w:r>
      <w:r>
        <w:t xml:space="preserve"> and blood, he also</w:t>
      </w:r>
      <w:r>
        <w:rPr>
          <w:rStyle w:val="FootnoteReference"/>
        </w:rPr>
        <w:footnoteReference w:id="17622"/>
      </w:r>
      <w:r>
        <w:t xml:space="preserve"> himself likewise took part of the same; that through death he might destroy</w:t>
      </w:r>
      <w:r>
        <w:rPr>
          <w:rStyle w:val="FootnoteReference"/>
        </w:rPr>
        <w:footnoteReference w:id="17623"/>
      </w:r>
      <w:r>
        <w:t xml:space="preserve"> him who had the power of death, that is, the devil</w:t>
      </w:r>
      <w:r>
        <w:rPr>
          <w:rStyle w:val="FootnoteReference"/>
        </w:rPr>
        <w:footnoteReference w:id="17624"/>
      </w:r>
      <w:r>
        <w:t xml:space="preserve">;</w:t>
      </w:r>
    </w:p>
    <w:p>
      <w:r>
        <w:rPr>
          <w:b/>
        </w:rPr>
        <w:t xml:space="preserve">15 </w:t>
      </w:r>
      <w:r>
        <w:t xml:space="preserve">And deliver</w:t>
      </w:r>
      <w:r>
        <w:rPr>
          <w:rStyle w:val="FootnoteReference"/>
        </w:rPr>
        <w:footnoteReference w:id="17625"/>
      </w:r>
      <w:r>
        <w:t xml:space="preserve"> them who through</w:t>
      </w:r>
      <w:r>
        <w:rPr>
          <w:rStyle w:val="FootnoteReference"/>
        </w:rPr>
        <w:footnoteReference w:id="17626"/>
      </w:r>
      <w:r>
        <w:t xml:space="preserve"> fear of death were all their lifetime subject</w:t>
      </w:r>
      <w:r>
        <w:rPr>
          <w:rStyle w:val="FootnoteReference"/>
        </w:rPr>
        <w:footnoteReference w:id="17627"/>
      </w:r>
      <w:r>
        <w:t xml:space="preserve"> to bondage.</w:t>
      </w:r>
    </w:p>
    <w:p>
      <w:r>
        <w:rPr>
          <w:b/>
        </w:rPr>
        <w:t xml:space="preserve">16 </w:t>
      </w:r>
      <w:r>
        <w:t xml:space="preserve">For truly he took not on him the nature of angels; but he took on him the seed</w:t>
      </w:r>
      <w:r>
        <w:rPr>
          <w:rStyle w:val="FootnoteReference"/>
        </w:rPr>
        <w:footnoteReference w:id="17628"/>
      </w:r>
      <w:r>
        <w:t xml:space="preserve"> of Abraham</w:t>
      </w:r>
      <w:r>
        <w:rPr>
          <w:rStyle w:val="FootnoteReference"/>
        </w:rPr>
        <w:footnoteReference w:id="17629"/>
      </w:r>
      <w:r>
        <w:t xml:space="preserve">.</w:t>
      </w:r>
      <w:r>
        <w:rPr>
          <w:rStyle w:val="FootnoteReference"/>
        </w:rPr>
        <w:footnoteReference w:id="17630"/>
      </w:r>
    </w:p>
    <w:p>
      <w:r>
        <w:rPr>
          <w:b/>
        </w:rPr>
        <w:t xml:space="preserve">17 </w:t>
      </w:r>
      <w:r>
        <w:t xml:space="preserve">Therefore in all things it was essential for him to be made like to his brothers, that he might be a merciful</w:t>
      </w:r>
      <w:r>
        <w:rPr>
          <w:rStyle w:val="FootnoteReference"/>
        </w:rPr>
        <w:footnoteReference w:id="17631"/>
      </w:r>
      <w:r>
        <w:t xml:space="preserve"> and faithful high priest in things pertaining to God, to make</w:t>
      </w:r>
      <w:r>
        <w:rPr>
          <w:rStyle w:val="FootnoteReference"/>
        </w:rPr>
        <w:footnoteReference w:id="17632"/>
      </w:r>
      <w:r>
        <w:t xml:space="preserve"> reconciliation for the sins of the people.</w:t>
      </w:r>
      <w:r>
        <w:rPr>
          <w:rStyle w:val="FootnoteReference"/>
        </w:rPr>
        <w:footnoteReference w:id="17633"/>
      </w:r>
    </w:p>
    <w:p>
      <w:r>
        <w:rPr>
          <w:b/>
        </w:rPr>
        <w:t xml:space="preserve">18 </w:t>
      </w:r>
      <w:r>
        <w:t xml:space="preserve">For in that he himself has suffered</w:t>
      </w:r>
      <w:r>
        <w:rPr>
          <w:rStyle w:val="FootnoteReference"/>
        </w:rPr>
        <w:footnoteReference w:id="17634"/>
      </w:r>
      <w:r>
        <w:t xml:space="preserve"> being tempted, he is</w:t>
      </w:r>
      <w:r>
        <w:rPr>
          <w:rStyle w:val="FootnoteReference"/>
        </w:rPr>
        <w:footnoteReference w:id="17635"/>
      </w:r>
      <w:r>
        <w:t xml:space="preserve"> able to help those who are tempted.</w:t>
      </w:r>
      <w:r>
        <w:rPr>
          <w:rStyle w:val="FootnoteReference"/>
        </w:rPr>
        <w:footnoteReference w:id="176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7637"/>
      </w:r>
      <w:r>
        <w:t xml:space="preserve"> brothers, partakers</w:t>
      </w:r>
      <w:r>
        <w:rPr>
          <w:rStyle w:val="FootnoteReference"/>
        </w:rPr>
        <w:footnoteReference w:id="17638"/>
      </w:r>
      <w:r>
        <w:t xml:space="preserve"> of the heavenly</w:t>
      </w:r>
      <w:r>
        <w:rPr>
          <w:rStyle w:val="FootnoteReference"/>
        </w:rPr>
        <w:footnoteReference w:id="17639"/>
      </w:r>
      <w:r>
        <w:t xml:space="preserve"> calling, consider</w:t>
      </w:r>
      <w:r>
        <w:rPr>
          <w:rStyle w:val="FootnoteReference"/>
        </w:rPr>
        <w:footnoteReference w:id="17640"/>
      </w:r>
      <w:r>
        <w:t xml:space="preserve"> the Apostle</w:t>
      </w:r>
      <w:r>
        <w:rPr>
          <w:rStyle w:val="FootnoteReference"/>
        </w:rPr>
        <w:footnoteReference w:id="17641"/>
      </w:r>
      <w:r>
        <w:t xml:space="preserve"> and High Priest of our confession, Christ</w:t>
      </w:r>
      <w:r>
        <w:rPr>
          <w:rStyle w:val="FootnoteReference"/>
        </w:rPr>
        <w:footnoteReference w:id="17642"/>
      </w:r>
      <w:r>
        <w:t xml:space="preserve"> Jesus</w:t>
      </w:r>
      <w:r>
        <w:rPr>
          <w:rStyle w:val="FootnoteReference"/>
        </w:rPr>
        <w:footnoteReference w:id="17643"/>
      </w:r>
      <w:r>
        <w:t xml:space="preserve">;</w:t>
      </w:r>
      <w:r>
        <w:rPr>
          <w:rStyle w:val="FootnoteReference"/>
        </w:rPr>
        <w:footnoteReference w:id="17644"/>
      </w:r>
    </w:p>
    <w:p>
      <w:r>
        <w:rPr>
          <w:b/>
        </w:rPr>
        <w:t xml:space="preserve">2 </w:t>
      </w:r>
      <w:r>
        <w:t xml:space="preserve">Who was faithful</w:t>
      </w:r>
      <w:r>
        <w:rPr>
          <w:rStyle w:val="FootnoteReference"/>
        </w:rPr>
        <w:footnoteReference w:id="17645"/>
      </w:r>
      <w:r>
        <w:t xml:space="preserve"> to him who appointed</w:t>
      </w:r>
      <w:r>
        <w:rPr>
          <w:rStyle w:val="FootnoteReference"/>
        </w:rPr>
        <w:footnoteReference w:id="17646"/>
      </w:r>
      <w:r>
        <w:t xml:space="preserve"> him, as also Moses</w:t>
      </w:r>
      <w:r>
        <w:rPr>
          <w:rStyle w:val="FootnoteReference"/>
        </w:rPr>
        <w:footnoteReference w:id="17647"/>
      </w:r>
      <w:r>
        <w:t xml:space="preserve"> was faithful in all his house.</w:t>
      </w:r>
      <w:r>
        <w:rPr>
          <w:rStyle w:val="FootnoteReference"/>
        </w:rPr>
        <w:footnoteReference w:id="17648"/>
      </w:r>
      <w:r>
        <w:rPr>
          <w:rStyle w:val="FootnoteReference"/>
        </w:rPr>
        <w:footnoteReference w:id="17649"/>
      </w:r>
    </w:p>
    <w:p>
      <w:r>
        <w:rPr>
          <w:b/>
        </w:rPr>
        <w:t xml:space="preserve">3 </w:t>
      </w:r>
      <w:r>
        <w:t xml:space="preserve">For this</w:t>
      </w:r>
      <w:r>
        <w:rPr>
          <w:rStyle w:val="FootnoteReference"/>
        </w:rPr>
        <w:footnoteReference w:id="17650"/>
      </w:r>
      <w:r>
        <w:t xml:space="preserve"> man was counted worthy of more glory than Moses, inasmuch as he who has built the house has more honor than the house.</w:t>
      </w:r>
      <w:r>
        <w:rPr>
          <w:rStyle w:val="FootnoteReference"/>
        </w:rPr>
        <w:footnoteReference w:id="17651"/>
      </w:r>
    </w:p>
    <w:p>
      <w:r>
        <w:rPr>
          <w:b/>
        </w:rPr>
        <w:t xml:space="preserve">4 </w:t>
      </w:r>
      <w:r>
        <w:t xml:space="preserve">For every house is built by some man; but the one who built all things is God.</w:t>
      </w:r>
      <w:r>
        <w:rPr>
          <w:rStyle w:val="FootnoteReference"/>
        </w:rPr>
        <w:footnoteReference w:id="17652"/>
      </w:r>
    </w:p>
    <w:p>
      <w:r>
        <w:rPr>
          <w:b/>
        </w:rPr>
        <w:t xml:space="preserve">5 </w:t>
      </w:r>
      <w:r>
        <w:t xml:space="preserve">And Moses truly was faithful</w:t>
      </w:r>
      <w:r>
        <w:rPr>
          <w:rStyle w:val="FootnoteReference"/>
        </w:rPr>
        <w:footnoteReference w:id="17653"/>
      </w:r>
      <w:r>
        <w:t xml:space="preserve"> in all his house, as a servant, for a testimony of those things which were to be spoken after;</w:t>
      </w:r>
      <w:r>
        <w:rPr>
          <w:rStyle w:val="FootnoteReference"/>
        </w:rPr>
        <w:footnoteReference w:id="17654"/>
      </w:r>
      <w:r>
        <w:rPr>
          <w:rStyle w:val="FootnoteReference"/>
        </w:rPr>
        <w:footnoteReference w:id="17655"/>
      </w:r>
    </w:p>
    <w:p>
      <w:r>
        <w:rPr>
          <w:b/>
        </w:rPr>
        <w:t xml:space="preserve">6 </w:t>
      </w:r>
      <w:r>
        <w:t xml:space="preserve">But Christ as a son over his own house; whose</w:t>
      </w:r>
      <w:r>
        <w:rPr>
          <w:rStyle w:val="FootnoteReference"/>
        </w:rPr>
        <w:footnoteReference w:id="17656"/>
      </w:r>
      <w:r>
        <w:t xml:space="preserve"> house are we, if we hold fast the confidence and the rejoicing</w:t>
      </w:r>
      <w:r>
        <w:rPr>
          <w:rStyle w:val="FootnoteReference"/>
        </w:rPr>
        <w:footnoteReference w:id="17657"/>
      </w:r>
      <w:r>
        <w:t xml:space="preserve"> of the hope firm to the end.</w:t>
      </w:r>
      <w:r>
        <w:rPr>
          <w:rStyle w:val="FootnoteReference"/>
        </w:rPr>
        <w:footnoteReference w:id="17658"/>
      </w:r>
      <w:r>
        <w:rPr>
          <w:rStyle w:val="FootnoteReference"/>
        </w:rPr>
        <w:footnoteReference w:id="17659"/>
      </w:r>
    </w:p>
    <w:p>
      <w:r>
        <w:rPr>
          <w:b/>
        </w:rPr>
        <w:t xml:space="preserve">7 </w:t>
      </w:r>
      <w:r>
        <w:t xml:space="preserve">Therefore (as the Holy Spirit says, today if you will hear</w:t>
      </w:r>
      <w:r>
        <w:rPr>
          <w:rStyle w:val="FootnoteReference"/>
        </w:rPr>
        <w:footnoteReference w:id="17660"/>
      </w:r>
      <w:r>
        <w:t xml:space="preserve"> his voice,</w:t>
      </w:r>
      <w:r>
        <w:rPr>
          <w:rStyle w:val="FootnoteReference"/>
        </w:rPr>
        <w:footnoteReference w:id="17661"/>
      </w:r>
      <w:r>
        <w:rPr>
          <w:rStyle w:val="FootnoteReference"/>
        </w:rPr>
        <w:footnoteReference w:id="17662"/>
      </w:r>
    </w:p>
    <w:p>
      <w:r>
        <w:rPr>
          <w:b/>
        </w:rPr>
        <w:t xml:space="preserve">8 </w:t>
      </w:r>
      <w:r>
        <w:t xml:space="preserve">Harden</w:t>
      </w:r>
      <w:r>
        <w:rPr>
          <w:rStyle w:val="FootnoteReference"/>
        </w:rPr>
        <w:footnoteReference w:id="17663"/>
      </w:r>
      <w:r>
        <w:t xml:space="preserve"> not your hearts, as in the provocation, in the day of temptation in the wilderness:</w:t>
      </w:r>
      <w:r>
        <w:rPr>
          <w:rStyle w:val="FootnoteReference"/>
        </w:rPr>
        <w:footnoteReference w:id="17664"/>
      </w:r>
      <w:r>
        <w:rPr>
          <w:rStyle w:val="FootnoteReference"/>
        </w:rPr>
        <w:footnoteReference w:id="17665"/>
      </w:r>
    </w:p>
    <w:p>
      <w:r>
        <w:rPr>
          <w:b/>
        </w:rPr>
        <w:t xml:space="preserve">9 </w:t>
      </w:r>
      <w:r>
        <w:t xml:space="preserve">When your fathers tempted me, proved me, and saw my works forty</w:t>
      </w:r>
      <w:r>
        <w:rPr>
          <w:rStyle w:val="FootnoteReference"/>
        </w:rPr>
        <w:footnoteReference w:id="17666"/>
      </w:r>
      <w:r>
        <w:t xml:space="preserve"> years.</w:t>
      </w:r>
      <w:r>
        <w:rPr>
          <w:rStyle w:val="FootnoteReference"/>
        </w:rPr>
        <w:footnoteReference w:id="17667"/>
      </w:r>
    </w:p>
    <w:p>
      <w:r>
        <w:rPr>
          <w:b/>
        </w:rPr>
        <w:t xml:space="preserve">10 </w:t>
      </w:r>
      <w:r>
        <w:t xml:space="preserve">Therefore I was</w:t>
      </w:r>
      <w:r>
        <w:rPr>
          <w:rStyle w:val="FootnoteReference"/>
        </w:rPr>
        <w:footnoteReference w:id="17668"/>
      </w:r>
      <w:r>
        <w:t xml:space="preserve"> grieved with that generation, and said, They do always go astray in their heart; and they have</w:t>
      </w:r>
      <w:r>
        <w:rPr>
          <w:rStyle w:val="FootnoteReference"/>
        </w:rPr>
        <w:footnoteReference w:id="17669"/>
      </w:r>
      <w:r>
        <w:t xml:space="preserve"> not known my ways.</w:t>
      </w:r>
      <w:r>
        <w:rPr>
          <w:rStyle w:val="FootnoteReference"/>
        </w:rPr>
        <w:footnoteReference w:id="17670"/>
      </w:r>
    </w:p>
    <w:p>
      <w:r>
        <w:rPr>
          <w:b/>
        </w:rPr>
        <w:t xml:space="preserve">11 </w:t>
      </w:r>
      <w:r>
        <w:t xml:space="preserve">So I swore in my wrath, They shall not enter into my rest</w:t>
      </w:r>
      <w:r>
        <w:rPr>
          <w:rStyle w:val="FootnoteReference"/>
        </w:rPr>
        <w:footnoteReference w:id="17671"/>
      </w:r>
      <w:r>
        <w:t xml:space="preserve">.)</w:t>
      </w:r>
      <w:r>
        <w:rPr>
          <w:rStyle w:val="FootnoteReference"/>
        </w:rPr>
        <w:footnoteReference w:id="17672"/>
      </w:r>
    </w:p>
    <w:p>
      <w:r>
        <w:rPr>
          <w:b/>
        </w:rPr>
        <w:t xml:space="preserve">12 </w:t>
      </w:r>
      <w:r>
        <w:t xml:space="preserve">Take</w:t>
      </w:r>
      <w:r>
        <w:rPr>
          <w:rStyle w:val="FootnoteReference"/>
        </w:rPr>
        <w:footnoteReference w:id="17673"/>
      </w:r>
      <w:r>
        <w:t xml:space="preserve"> heed, brothers, lest there is in any of you an evil heart of unbelief, in departing from the living God.</w:t>
      </w:r>
      <w:r>
        <w:rPr>
          <w:rStyle w:val="FootnoteReference"/>
        </w:rPr>
        <w:footnoteReference w:id="17674"/>
      </w:r>
      <w:r>
        <w:rPr>
          <w:rStyle w:val="FootnoteReference"/>
        </w:rPr>
        <w:footnoteReference w:id="17675"/>
      </w:r>
      <w:r>
        <w:rPr>
          <w:rStyle w:val="FootnoteReference"/>
        </w:rPr>
        <w:footnoteReference w:id="17676"/>
      </w:r>
    </w:p>
    <w:p>
      <w:r>
        <w:rPr>
          <w:b/>
        </w:rPr>
        <w:t xml:space="preserve">13 </w:t>
      </w:r>
      <w:r>
        <w:t xml:space="preserve">But exhort</w:t>
      </w:r>
      <w:r>
        <w:rPr>
          <w:rStyle w:val="FootnoteReference"/>
        </w:rPr>
        <w:footnoteReference w:id="17677"/>
      </w:r>
      <w:r>
        <w:t xml:space="preserve"> one another daily</w:t>
      </w:r>
      <w:r>
        <w:rPr>
          <w:rStyle w:val="FootnoteReference"/>
        </w:rPr>
        <w:footnoteReference w:id="17678"/>
      </w:r>
      <w:r>
        <w:t xml:space="preserve">, while it is called today; lest any of you be hardened through the deceitfulness</w:t>
      </w:r>
      <w:r>
        <w:rPr>
          <w:rStyle w:val="FootnoteReference"/>
        </w:rPr>
        <w:footnoteReference w:id="17679"/>
      </w:r>
      <w:r>
        <w:t xml:space="preserve"> of sin.</w:t>
      </w:r>
    </w:p>
    <w:p>
      <w:r>
        <w:rPr>
          <w:b/>
        </w:rPr>
        <w:t xml:space="preserve">14 </w:t>
      </w:r>
      <w:r>
        <w:t xml:space="preserve">For we are</w:t>
      </w:r>
      <w:r>
        <w:rPr>
          <w:rStyle w:val="FootnoteReference"/>
        </w:rPr>
        <w:footnoteReference w:id="17680"/>
      </w:r>
      <w:r>
        <w:t xml:space="preserve"> made partakers of Christ, if we hold the beginning of our confidence steadfast to the end;</w:t>
      </w:r>
      <w:r>
        <w:rPr>
          <w:rStyle w:val="FootnoteReference"/>
        </w:rPr>
        <w:footnoteReference w:id="17681"/>
      </w:r>
    </w:p>
    <w:p>
      <w:r>
        <w:rPr>
          <w:b/>
        </w:rPr>
        <w:t xml:space="preserve">15 </w:t>
      </w:r>
      <w:r>
        <w:t xml:space="preserve">While it is said, today if you will hear his voice, harden not your hearts, as in the provocation.</w:t>
      </w:r>
      <w:r>
        <w:rPr>
          <w:rStyle w:val="FootnoteReference"/>
        </w:rPr>
        <w:footnoteReference w:id="17682"/>
      </w:r>
    </w:p>
    <w:p>
      <w:r>
        <w:rPr>
          <w:b/>
        </w:rPr>
        <w:t xml:space="preserve">16 </w:t>
      </w:r>
      <w:r>
        <w:t xml:space="preserve">For some</w:t>
      </w:r>
      <w:r>
        <w:rPr>
          <w:rStyle w:val="FootnoteReference"/>
        </w:rPr>
        <w:footnoteReference w:id="17683"/>
      </w:r>
      <w:r>
        <w:t xml:space="preserve">, when they had heard, did provoke: nevertheless not all that came out of Egypt</w:t>
      </w:r>
      <w:r>
        <w:rPr>
          <w:rStyle w:val="FootnoteReference"/>
        </w:rPr>
        <w:footnoteReference w:id="17684"/>
      </w:r>
      <w:r>
        <w:t xml:space="preserve"> by Moses.</w:t>
      </w:r>
      <w:r>
        <w:rPr>
          <w:rStyle w:val="FootnoteReference"/>
        </w:rPr>
        <w:footnoteReference w:id="17685"/>
      </w:r>
    </w:p>
    <w:p>
      <w:r>
        <w:rPr>
          <w:b/>
        </w:rPr>
        <w:t xml:space="preserve">17 </w:t>
      </w:r>
      <w:r>
        <w:t xml:space="preserve">But with whom was he grieved forty years? was it</w:t>
      </w:r>
      <w:r>
        <w:rPr>
          <w:rStyle w:val="FootnoteReference"/>
        </w:rPr>
        <w:footnoteReference w:id="17686"/>
      </w:r>
      <w:r>
        <w:t xml:space="preserve"> not with those who had sinned, whose</w:t>
      </w:r>
      <w:r>
        <w:rPr>
          <w:rStyle w:val="FootnoteReference"/>
        </w:rPr>
        <w:footnoteReference w:id="17687"/>
      </w:r>
      <w:r>
        <w:t xml:space="preserve"> carcasses fell in the wilderness?</w:t>
      </w:r>
      <w:r>
        <w:rPr>
          <w:rStyle w:val="FootnoteReference"/>
        </w:rPr>
        <w:footnoteReference w:id="17688"/>
      </w:r>
    </w:p>
    <w:p>
      <w:r>
        <w:rPr>
          <w:b/>
        </w:rPr>
        <w:t xml:space="preserve">18 </w:t>
      </w:r>
      <w:r>
        <w:t xml:space="preserve">And to whom</w:t>
      </w:r>
      <w:r>
        <w:rPr>
          <w:rStyle w:val="FootnoteReference"/>
        </w:rPr>
        <w:footnoteReference w:id="17689"/>
      </w:r>
      <w:r>
        <w:t xml:space="preserve"> swore the one who they should not enter into his rest, but to those who believed not?</w:t>
      </w:r>
      <w:r>
        <w:rPr>
          <w:rStyle w:val="FootnoteReference"/>
        </w:rPr>
        <w:footnoteReference w:id="17690"/>
      </w:r>
    </w:p>
    <w:p>
      <w:r>
        <w:rPr>
          <w:b/>
        </w:rPr>
        <w:t xml:space="preserve">19 </w:t>
      </w:r>
      <w:r>
        <w:t xml:space="preserve">So we see that they could not enter in because of unbelief.</w:t>
      </w:r>
      <w:r>
        <w:rPr>
          <w:rStyle w:val="FootnoteReference"/>
        </w:rPr>
        <w:footnoteReference w:id="176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7692"/>
      </w:r>
      <w:r>
        <w:t xml:space="preserve"> fear, lest, a promise</w:t>
      </w:r>
      <w:r>
        <w:rPr>
          <w:rStyle w:val="FootnoteReference"/>
        </w:rPr>
        <w:footnoteReference w:id="17693"/>
      </w:r>
      <w:r>
        <w:t xml:space="preserve"> being left us of entering into his rest, any of you should seem to come short of it.</w:t>
      </w:r>
      <w:r>
        <w:rPr>
          <w:rStyle w:val="FootnoteReference"/>
        </w:rPr>
        <w:footnoteReference w:id="17694"/>
      </w:r>
      <w:r>
        <w:rPr>
          <w:rStyle w:val="FootnoteReference"/>
        </w:rPr>
        <w:footnoteReference w:id="17695"/>
      </w:r>
    </w:p>
    <w:p>
      <w:r>
        <w:rPr>
          <w:b/>
        </w:rPr>
        <w:t xml:space="preserve">2 </w:t>
      </w:r>
      <w:r>
        <w:t xml:space="preserve">For to us was the good news preached</w:t>
      </w:r>
      <w:r>
        <w:rPr>
          <w:rStyle w:val="FootnoteReference"/>
        </w:rPr>
        <w:footnoteReference w:id="17696"/>
      </w:r>
      <w:r>
        <w:t xml:space="preserve">, as well as to them: but the word preached did not profit them, not being</w:t>
      </w:r>
      <w:r>
        <w:rPr>
          <w:rStyle w:val="FootnoteReference"/>
        </w:rPr>
        <w:footnoteReference w:id="17697"/>
      </w:r>
      <w:r>
        <w:t xml:space="preserve"> mixed with faith in those who heard it.</w:t>
      </w:r>
      <w:r>
        <w:rPr>
          <w:rStyle w:val="FootnoteReference"/>
        </w:rPr>
        <w:footnoteReference w:id="17698"/>
      </w:r>
      <w:r>
        <w:rPr>
          <w:rStyle w:val="FootnoteReference"/>
        </w:rPr>
        <w:footnoteReference w:id="17699"/>
      </w:r>
    </w:p>
    <w:p>
      <w:r>
        <w:rPr>
          <w:b/>
        </w:rPr>
        <w:t xml:space="preserve">3 </w:t>
      </w:r>
      <w:r>
        <w:t xml:space="preserve">For we which have believed do enter into rest, as he said, As I</w:t>
      </w:r>
      <w:r>
        <w:rPr>
          <w:rStyle w:val="FootnoteReference"/>
        </w:rPr>
        <w:footnoteReference w:id="17700"/>
      </w:r>
      <w:r>
        <w:t xml:space="preserve"> have sworn in my wrath, if they shall enter into my rest: although the works</w:t>
      </w:r>
      <w:r>
        <w:rPr>
          <w:rStyle w:val="FootnoteReference"/>
        </w:rPr>
        <w:footnoteReference w:id="17701"/>
      </w:r>
      <w:r>
        <w:t xml:space="preserve"> were finished from</w:t>
      </w:r>
      <w:r>
        <w:rPr>
          <w:rStyle w:val="FootnoteReference"/>
        </w:rPr>
        <w:footnoteReference w:id="17702"/>
      </w:r>
      <w:r>
        <w:t xml:space="preserve"> the foundation of the world.</w:t>
      </w:r>
      <w:r>
        <w:rPr>
          <w:rStyle w:val="FootnoteReference"/>
        </w:rPr>
        <w:footnoteReference w:id="17703"/>
      </w:r>
    </w:p>
    <w:p>
      <w:r>
        <w:rPr>
          <w:b/>
        </w:rPr>
        <w:t xml:space="preserve">4 </w:t>
      </w:r>
      <w:r>
        <w:t xml:space="preserve">For he spoke in a certain place of the seventh day likewise, And God did rest the seventh day from all his works.</w:t>
      </w:r>
      <w:r>
        <w:rPr>
          <w:rStyle w:val="FootnoteReference"/>
        </w:rPr>
        <w:footnoteReference w:id="17704"/>
      </w:r>
      <w:r>
        <w:rPr>
          <w:rStyle w:val="FootnoteReference"/>
        </w:rPr>
        <w:footnoteReference w:id="17705"/>
      </w:r>
    </w:p>
    <w:p>
      <w:r>
        <w:rPr>
          <w:b/>
        </w:rPr>
        <w:t xml:space="preserve">5 </w:t>
      </w:r>
      <w:r>
        <w:t xml:space="preserve">And in this place again, If they shall enter into my rest.</w:t>
      </w:r>
      <w:r>
        <w:rPr>
          <w:rStyle w:val="FootnoteReference"/>
        </w:rPr>
        <w:footnoteReference w:id="17706"/>
      </w:r>
    </w:p>
    <w:p>
      <w:r>
        <w:rPr>
          <w:b/>
        </w:rPr>
        <w:t xml:space="preserve">6 </w:t>
      </w:r>
      <w:r>
        <w:t xml:space="preserve">Seeing therefore it remains that some</w:t>
      </w:r>
      <w:r>
        <w:rPr>
          <w:rStyle w:val="FootnoteReference"/>
        </w:rPr>
        <w:footnoteReference w:id="17707"/>
      </w:r>
      <w:r>
        <w:t xml:space="preserve"> must enter in it, and they to whom it was first preached entered</w:t>
      </w:r>
      <w:r>
        <w:rPr>
          <w:rStyle w:val="FootnoteReference"/>
        </w:rPr>
        <w:footnoteReference w:id="17708"/>
      </w:r>
      <w:r>
        <w:t xml:space="preserve"> not in because of unbelief:</w:t>
      </w:r>
      <w:r>
        <w:rPr>
          <w:rStyle w:val="FootnoteReference"/>
        </w:rPr>
        <w:footnoteReference w:id="17709"/>
      </w:r>
      <w:r>
        <w:rPr>
          <w:rStyle w:val="FootnoteReference"/>
        </w:rPr>
        <w:footnoteReference w:id="17710"/>
      </w:r>
    </w:p>
    <w:p>
      <w:r>
        <w:rPr>
          <w:b/>
        </w:rPr>
        <w:t xml:space="preserve">7 </w:t>
      </w:r>
      <w:r>
        <w:t xml:space="preserve">Again, he limits a certain day, saying</w:t>
      </w:r>
      <w:r>
        <w:rPr>
          <w:rStyle w:val="FootnoteReference"/>
        </w:rPr>
        <w:footnoteReference w:id="17711"/>
      </w:r>
      <w:r>
        <w:t xml:space="preserve"> in David</w:t>
      </w:r>
      <w:r>
        <w:rPr>
          <w:rStyle w:val="FootnoteReference"/>
        </w:rPr>
        <w:footnoteReference w:id="17712"/>
      </w:r>
      <w:r>
        <w:t xml:space="preserve">, today, after</w:t>
      </w:r>
      <w:r>
        <w:rPr>
          <w:rStyle w:val="FootnoteReference"/>
        </w:rPr>
        <w:footnoteReference w:id="17713"/>
      </w:r>
      <w:r>
        <w:t xml:space="preserve"> so long a time; as it is said, today if you will hear his voice, harden not your hearts.</w:t>
      </w:r>
      <w:r>
        <w:rPr>
          <w:rStyle w:val="FootnoteReference"/>
        </w:rPr>
        <w:footnoteReference w:id="17714"/>
      </w:r>
    </w:p>
    <w:p>
      <w:r>
        <w:rPr>
          <w:b/>
        </w:rPr>
        <w:t xml:space="preserve">8 </w:t>
      </w:r>
      <w:r>
        <w:t xml:space="preserve">For if Jesus</w:t>
      </w:r>
      <w:r>
        <w:rPr>
          <w:rStyle w:val="FootnoteReference"/>
        </w:rPr>
        <w:footnoteReference w:id="17715"/>
      </w:r>
      <w:r>
        <w:t xml:space="preserve"> had given them rest, then would he not afterward have spoken of another day.</w:t>
      </w:r>
      <w:r>
        <w:rPr>
          <w:rStyle w:val="FootnoteReference"/>
        </w:rPr>
        <w:footnoteReference w:id="17716"/>
      </w:r>
      <w:r>
        <w:rPr>
          <w:rStyle w:val="FootnoteReference"/>
        </w:rPr>
        <w:footnoteReference w:id="17717"/>
      </w:r>
    </w:p>
    <w:p>
      <w:r>
        <w:rPr>
          <w:b/>
        </w:rPr>
        <w:t xml:space="preserve">9 </w:t>
      </w:r>
      <w:r>
        <w:t xml:space="preserve">There remains therefore a rest to the people</w:t>
      </w:r>
      <w:r>
        <w:rPr>
          <w:rStyle w:val="FootnoteReference"/>
        </w:rPr>
        <w:footnoteReference w:id="17718"/>
      </w:r>
      <w:r>
        <w:t xml:space="preserve"> of God.</w:t>
      </w:r>
      <w:r>
        <w:rPr>
          <w:rStyle w:val="FootnoteReference"/>
        </w:rPr>
        <w:footnoteReference w:id="17719"/>
      </w:r>
    </w:p>
    <w:p>
      <w:r>
        <w:rPr>
          <w:b/>
        </w:rPr>
        <w:t xml:space="preserve">10 </w:t>
      </w:r>
      <w:r>
        <w:t xml:space="preserve">For the one who is entered into his rest, he also has ceased from his own works, as God did from his.</w:t>
      </w:r>
      <w:r>
        <w:rPr>
          <w:rStyle w:val="FootnoteReference"/>
        </w:rPr>
        <w:footnoteReference w:id="17720"/>
      </w:r>
      <w:r>
        <w:rPr>
          <w:rStyle w:val="FootnoteReference"/>
        </w:rPr>
        <w:footnoteReference w:id="17721"/>
      </w:r>
      <w:r>
        <w:rPr>
          <w:rStyle w:val="FootnoteReference"/>
        </w:rPr>
        <w:footnoteReference w:id="17722"/>
      </w:r>
    </w:p>
    <w:p>
      <w:r>
        <w:rPr>
          <w:b/>
        </w:rPr>
        <w:t xml:space="preserve">11 </w:t>
      </w:r>
      <w:r>
        <w:t xml:space="preserve">Let us labor therefore to enter into that rest, lest</w:t>
      </w:r>
      <w:r>
        <w:rPr>
          <w:rStyle w:val="FootnoteReference"/>
        </w:rPr>
        <w:footnoteReference w:id="17723"/>
      </w:r>
      <w:r>
        <w:t xml:space="preserve"> anyone fall after the same example of unbelief</w:t>
      </w:r>
      <w:r>
        <w:rPr>
          <w:rStyle w:val="FootnoteReference"/>
        </w:rPr>
        <w:footnoteReference w:id="17724"/>
      </w:r>
      <w:r>
        <w:t xml:space="preserve">.</w:t>
      </w:r>
      <w:r>
        <w:rPr>
          <w:rStyle w:val="FootnoteReference"/>
        </w:rPr>
        <w:footnoteReference w:id="17725"/>
      </w:r>
    </w:p>
    <w:p>
      <w:r>
        <w:rPr>
          <w:b/>
        </w:rPr>
        <w:t xml:space="preserve">12 </w:t>
      </w:r>
      <w:r>
        <w:t xml:space="preserve">For the word</w:t>
      </w:r>
      <w:r>
        <w:rPr>
          <w:rStyle w:val="FootnoteReference"/>
        </w:rPr>
        <w:footnoteReference w:id="17726"/>
      </w:r>
      <w:r>
        <w:t xml:space="preserve"> of God is active, and powerful, and sharper</w:t>
      </w:r>
      <w:r>
        <w:rPr>
          <w:rStyle w:val="FootnoteReference"/>
        </w:rPr>
        <w:footnoteReference w:id="17727"/>
      </w:r>
      <w:r>
        <w:t xml:space="preserve"> than any two-edged sword, piercing even to the dividing asunder of soul and spirit, and of the joints and marrow, and is</w:t>
      </w:r>
      <w:r>
        <w:rPr>
          <w:rStyle w:val="FootnoteReference"/>
        </w:rPr>
        <w:footnoteReference w:id="17728"/>
      </w:r>
      <w:r>
        <w:t xml:space="preserve"> a discerner of the thoughts and intents of the heart.</w:t>
      </w:r>
      <w:r>
        <w:rPr>
          <w:rStyle w:val="FootnoteReference"/>
        </w:rPr>
        <w:footnoteReference w:id="17729"/>
      </w:r>
    </w:p>
    <w:p>
      <w:r>
        <w:rPr>
          <w:b/>
        </w:rPr>
        <w:t xml:space="preserve">13 </w:t>
      </w:r>
      <w:r>
        <w:t xml:space="preserve">Neither is there</w:t>
      </w:r>
      <w:r>
        <w:rPr>
          <w:rStyle w:val="FootnoteReference"/>
        </w:rPr>
        <w:footnoteReference w:id="17730"/>
      </w:r>
      <w:r>
        <w:t xml:space="preserve"> any creature that is not manifest in his sight: but all things are naked</w:t>
      </w:r>
      <w:r>
        <w:rPr>
          <w:rStyle w:val="FootnoteReference"/>
        </w:rPr>
        <w:footnoteReference w:id="17731"/>
      </w:r>
      <w:r>
        <w:t xml:space="preserve"> and opened to the eyes of him with</w:t>
      </w:r>
      <w:r>
        <w:rPr>
          <w:rStyle w:val="FootnoteReference"/>
        </w:rPr>
        <w:footnoteReference w:id="17732"/>
      </w:r>
      <w:r>
        <w:t xml:space="preserve"> whom we have to do.</w:t>
      </w:r>
    </w:p>
    <w:p>
      <w:r>
        <w:rPr>
          <w:b/>
        </w:rPr>
        <w:t xml:space="preserve">14 </w:t>
      </w:r>
      <w:r>
        <w:t xml:space="preserve">Seeing then that we have a great</w:t>
      </w:r>
      <w:r>
        <w:rPr>
          <w:rStyle w:val="FootnoteReference"/>
        </w:rPr>
        <w:footnoteReference w:id="17733"/>
      </w:r>
      <w:r>
        <w:t xml:space="preserve"> high priest, that is</w:t>
      </w:r>
      <w:r>
        <w:rPr>
          <w:rStyle w:val="FootnoteReference"/>
        </w:rPr>
        <w:footnoteReference w:id="17734"/>
      </w:r>
      <w:r>
        <w:t xml:space="preserve"> passed into the heavens, Jesus</w:t>
      </w:r>
      <w:r>
        <w:rPr>
          <w:rStyle w:val="FootnoteReference"/>
        </w:rPr>
        <w:footnoteReference w:id="17735"/>
      </w:r>
      <w:r>
        <w:t xml:space="preserve"> the Son of God, let us hold fast our confession.</w:t>
      </w:r>
      <w:r>
        <w:rPr>
          <w:rStyle w:val="FootnoteReference"/>
        </w:rPr>
        <w:footnoteReference w:id="17736"/>
      </w:r>
    </w:p>
    <w:p>
      <w:r>
        <w:rPr>
          <w:b/>
        </w:rPr>
        <w:t xml:space="preserve">15 </w:t>
      </w:r>
      <w:r>
        <w:t xml:space="preserve">For we have</w:t>
      </w:r>
      <w:r>
        <w:rPr>
          <w:rStyle w:val="FootnoteReference"/>
        </w:rPr>
        <w:footnoteReference w:id="17737"/>
      </w:r>
      <w:r>
        <w:t xml:space="preserve"> not a high priest who cannot be touched with the feeling of our infirmities; but was in all points tempted</w:t>
      </w:r>
      <w:r>
        <w:rPr>
          <w:rStyle w:val="FootnoteReference"/>
        </w:rPr>
        <w:footnoteReference w:id="17738"/>
      </w:r>
      <w:r>
        <w:t xml:space="preserve"> like we are, yet without sin.</w:t>
      </w:r>
      <w:r>
        <w:rPr>
          <w:rStyle w:val="FootnoteReference"/>
        </w:rPr>
        <w:footnoteReference w:id="17739"/>
      </w:r>
    </w:p>
    <w:p>
      <w:r>
        <w:rPr>
          <w:b/>
        </w:rPr>
        <w:t xml:space="preserve">16 </w:t>
      </w:r>
      <w:r>
        <w:t xml:space="preserve">Let us therefore come</w:t>
      </w:r>
      <w:r>
        <w:rPr>
          <w:rStyle w:val="FootnoteReference"/>
        </w:rPr>
        <w:footnoteReference w:id="17740"/>
      </w:r>
      <w:r>
        <w:t xml:space="preserve"> boldly to the throne</w:t>
      </w:r>
      <w:r>
        <w:rPr>
          <w:rStyle w:val="FootnoteReference"/>
        </w:rPr>
        <w:footnoteReference w:id="17741"/>
      </w:r>
      <w:r>
        <w:t xml:space="preserve"> of grace, that we may obtain</w:t>
      </w:r>
      <w:r>
        <w:rPr>
          <w:rStyle w:val="FootnoteReference"/>
        </w:rPr>
        <w:footnoteReference w:id="17742"/>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7743"/>
      </w:r>
      <w:r>
        <w:t xml:space="preserve"> high priest taken from among men is ordained</w:t>
      </w:r>
      <w:r>
        <w:rPr>
          <w:rStyle w:val="FootnoteReference"/>
        </w:rPr>
        <w:footnoteReference w:id="17744"/>
      </w:r>
      <w:r>
        <w:t xml:space="preserve"> for men</w:t>
      </w:r>
      <w:r>
        <w:rPr>
          <w:rStyle w:val="FootnoteReference"/>
        </w:rPr>
        <w:footnoteReference w:id="17745"/>
      </w:r>
      <w:r>
        <w:t xml:space="preserve"> in things pertaining to God, that he may offer both</w:t>
      </w:r>
      <w:r>
        <w:rPr>
          <w:rStyle w:val="FootnoteReference"/>
        </w:rPr>
        <w:footnoteReference w:id="17746"/>
      </w:r>
      <w:r>
        <w:t xml:space="preserve"> gifts and sacrifices for sins:</w:t>
      </w:r>
    </w:p>
    <w:p>
      <w:r>
        <w:rPr>
          <w:b/>
        </w:rPr>
        <w:t xml:space="preserve">2 </w:t>
      </w:r>
      <w:r>
        <w:t xml:space="preserve">Who can have compassion on the ignorant</w:t>
      </w:r>
      <w:r>
        <w:rPr>
          <w:rStyle w:val="FootnoteReference"/>
        </w:rPr>
        <w:footnoteReference w:id="17747"/>
      </w:r>
      <w:r>
        <w:t xml:space="preserve">, and on those who are out of the way; for that he himself also is compassed</w:t>
      </w:r>
      <w:r>
        <w:rPr>
          <w:rStyle w:val="FootnoteReference"/>
        </w:rPr>
        <w:footnoteReference w:id="17748"/>
      </w:r>
      <w:r>
        <w:t xml:space="preserve"> with infirmity.</w:t>
      </w:r>
      <w:r>
        <w:rPr>
          <w:rStyle w:val="FootnoteReference"/>
        </w:rPr>
        <w:footnoteReference w:id="17749"/>
      </w:r>
      <w:r>
        <w:rPr>
          <w:rStyle w:val="FootnoteReference"/>
        </w:rPr>
        <w:footnoteReference w:id="17750"/>
      </w:r>
    </w:p>
    <w:p>
      <w:r>
        <w:rPr>
          <w:b/>
        </w:rPr>
        <w:t xml:space="preserve">3 </w:t>
      </w:r>
      <w:r>
        <w:t xml:space="preserve">And by reason hereof he ought, as for the people, so also for himself, to offer for sins.</w:t>
      </w:r>
      <w:r>
        <w:rPr>
          <w:rStyle w:val="FootnoteReference"/>
        </w:rPr>
        <w:footnoteReference w:id="17751"/>
      </w:r>
    </w:p>
    <w:p>
      <w:r>
        <w:rPr>
          <w:b/>
        </w:rPr>
        <w:t xml:space="preserve">4 </w:t>
      </w:r>
      <w:r>
        <w:t xml:space="preserve">And no one takes this honor to himself, but the one who is called of God, as was Aaron</w:t>
      </w:r>
      <w:r>
        <w:rPr>
          <w:rStyle w:val="FootnoteReference"/>
        </w:rPr>
        <w:footnoteReference w:id="17752"/>
      </w:r>
      <w:r>
        <w:t xml:space="preserve">.</w:t>
      </w:r>
      <w:r>
        <w:rPr>
          <w:rStyle w:val="FootnoteReference"/>
        </w:rPr>
        <w:footnoteReference w:id="17753"/>
      </w:r>
    </w:p>
    <w:p>
      <w:r>
        <w:rPr>
          <w:b/>
        </w:rPr>
        <w:t xml:space="preserve">5 </w:t>
      </w:r>
      <w:r>
        <w:t xml:space="preserve">So also Christ</w:t>
      </w:r>
      <w:r>
        <w:rPr>
          <w:rStyle w:val="FootnoteReference"/>
        </w:rPr>
        <w:footnoteReference w:id="17754"/>
      </w:r>
      <w:r>
        <w:t xml:space="preserve"> glorified not himself to be made a high priest; but the one who said to him, You are my Son, today have I begotten you.</w:t>
      </w:r>
      <w:r>
        <w:rPr>
          <w:rStyle w:val="FootnoteReference"/>
        </w:rPr>
        <w:footnoteReference w:id="17755"/>
      </w:r>
      <w:r>
        <w:rPr>
          <w:rStyle w:val="FootnoteReference"/>
        </w:rPr>
        <w:footnoteReference w:id="17756"/>
      </w:r>
    </w:p>
    <w:p>
      <w:r>
        <w:rPr>
          <w:b/>
        </w:rPr>
        <w:t xml:space="preserve">6 </w:t>
      </w:r>
      <w:r>
        <w:t xml:space="preserve">As he says also in another place, You are a priest forever after the order of Melchisedec</w:t>
      </w:r>
      <w:r>
        <w:rPr>
          <w:rStyle w:val="FootnoteReference"/>
        </w:rPr>
        <w:footnoteReference w:id="17757"/>
      </w:r>
      <w:r>
        <w:t xml:space="preserve">.</w:t>
      </w:r>
      <w:r>
        <w:rPr>
          <w:rStyle w:val="FootnoteReference"/>
        </w:rPr>
        <w:footnoteReference w:id="17758"/>
      </w:r>
    </w:p>
    <w:p>
      <w:r>
        <w:rPr>
          <w:b/>
        </w:rPr>
        <w:t xml:space="preserve">7 </w:t>
      </w:r>
      <w:r>
        <w:t xml:space="preserve">Who in the days of his flesh, when</w:t>
      </w:r>
      <w:r>
        <w:rPr>
          <w:rStyle w:val="FootnoteReference"/>
        </w:rPr>
        <w:footnoteReference w:id="17759"/>
      </w:r>
      <w:r>
        <w:t xml:space="preserve"> he had offered up prayers and supplications with</w:t>
      </w:r>
      <w:r>
        <w:rPr>
          <w:rStyle w:val="FootnoteReference"/>
        </w:rPr>
        <w:footnoteReference w:id="17760"/>
      </w:r>
      <w:r>
        <w:t xml:space="preserve"> strong crying and tears</w:t>
      </w:r>
      <w:r>
        <w:rPr>
          <w:rStyle w:val="FootnoteReference"/>
        </w:rPr>
        <w:footnoteReference w:id="17761"/>
      </w:r>
      <w:r>
        <w:t xml:space="preserve"> to him who was able to save him from death, and was heard in that he feared</w:t>
      </w:r>
      <w:r>
        <w:rPr>
          <w:rStyle w:val="FootnoteReference"/>
        </w:rPr>
        <w:footnoteReference w:id="17762"/>
      </w:r>
      <w:r>
        <w:t xml:space="preserve">;</w:t>
      </w:r>
      <w:r>
        <w:rPr>
          <w:rStyle w:val="FootnoteReference"/>
        </w:rPr>
        <w:footnoteReference w:id="17763"/>
      </w:r>
      <w:r>
        <w:rPr>
          <w:rStyle w:val="FootnoteReference"/>
        </w:rPr>
        <w:footnoteReference w:id="17764"/>
      </w:r>
      <w:r>
        <w:rPr>
          <w:rStyle w:val="FootnoteReference"/>
        </w:rPr>
        <w:footnoteReference w:id="17765"/>
      </w:r>
    </w:p>
    <w:p>
      <w:r>
        <w:rPr>
          <w:b/>
        </w:rPr>
        <w:t xml:space="preserve">8 </w:t>
      </w:r>
      <w:r>
        <w:t xml:space="preserve">Though he were</w:t>
      </w:r>
      <w:r>
        <w:rPr>
          <w:rStyle w:val="FootnoteReference"/>
        </w:rPr>
        <w:footnoteReference w:id="17766"/>
      </w:r>
      <w:r>
        <w:t xml:space="preserve"> a Son, yet learned he obedience by the things which he suffered;</w:t>
      </w:r>
      <w:r>
        <w:rPr>
          <w:rStyle w:val="FootnoteReference"/>
        </w:rPr>
        <w:footnoteReference w:id="17767"/>
      </w:r>
    </w:p>
    <w:p>
      <w:r>
        <w:rPr>
          <w:b/>
        </w:rPr>
        <w:t xml:space="preserve">9 </w:t>
      </w:r>
      <w:r>
        <w:t xml:space="preserve">And being</w:t>
      </w:r>
      <w:r>
        <w:rPr>
          <w:rStyle w:val="FootnoteReference"/>
        </w:rPr>
        <w:footnoteReference w:id="17768"/>
      </w:r>
      <w:r>
        <w:t xml:space="preserve"> made perfect, he became</w:t>
      </w:r>
      <w:r>
        <w:rPr>
          <w:rStyle w:val="FootnoteReference"/>
        </w:rPr>
        <w:footnoteReference w:id="17769"/>
      </w:r>
      <w:r>
        <w:t xml:space="preserve"> the author of eternal</w:t>
      </w:r>
      <w:r>
        <w:rPr>
          <w:rStyle w:val="FootnoteReference"/>
        </w:rPr>
        <w:footnoteReference w:id="17770"/>
      </w:r>
      <w:r>
        <w:t xml:space="preserve"> salvation to all those who obey him;</w:t>
      </w:r>
      <w:r>
        <w:rPr>
          <w:rStyle w:val="FootnoteReference"/>
        </w:rPr>
        <w:footnoteReference w:id="17771"/>
      </w:r>
    </w:p>
    <w:p>
      <w:r>
        <w:rPr>
          <w:b/>
        </w:rPr>
        <w:t xml:space="preserve">10 </w:t>
      </w:r>
      <w:r>
        <w:t xml:space="preserve">Called of God a high priest after the order of Melchisedec.</w:t>
      </w:r>
      <w:r>
        <w:rPr>
          <w:rStyle w:val="FootnoteReference"/>
        </w:rPr>
        <w:footnoteReference w:id="17772"/>
      </w:r>
    </w:p>
    <w:p>
      <w:r>
        <w:rPr>
          <w:b/>
        </w:rPr>
        <w:t xml:space="preserve">11 </w:t>
      </w:r>
      <w:r>
        <w:t xml:space="preserve">Of whom we have many things to say, and hard to be uttered, seeing you are dull</w:t>
      </w:r>
      <w:r>
        <w:rPr>
          <w:rStyle w:val="FootnoteReference"/>
        </w:rPr>
        <w:footnoteReference w:id="17773"/>
      </w:r>
      <w:r>
        <w:t xml:space="preserve"> of hearing.</w:t>
      </w:r>
      <w:r>
        <w:rPr>
          <w:rStyle w:val="FootnoteReference"/>
        </w:rPr>
        <w:footnoteReference w:id="17774"/>
      </w:r>
    </w:p>
    <w:p>
      <w:r>
        <w:rPr>
          <w:b/>
        </w:rPr>
        <w:t xml:space="preserve">12 </w:t>
      </w:r>
      <w:r>
        <w:t xml:space="preserve">For when for the</w:t>
      </w:r>
      <w:r>
        <w:rPr>
          <w:rStyle w:val="FootnoteReference"/>
        </w:rPr>
        <w:footnoteReference w:id="17775"/>
      </w:r>
      <w:r>
        <w:t xml:space="preserve"> time you ought to be teachers</w:t>
      </w:r>
      <w:r>
        <w:rPr>
          <w:rStyle w:val="FootnoteReference"/>
        </w:rPr>
        <w:footnoteReference w:id="17776"/>
      </w:r>
      <w:r>
        <w:t xml:space="preserve">, you have need that one teach</w:t>
      </w:r>
      <w:r>
        <w:rPr>
          <w:rStyle w:val="FootnoteReference"/>
        </w:rPr>
        <w:footnoteReference w:id="17777"/>
      </w:r>
      <w:r>
        <w:t xml:space="preserve"> you again which be the first</w:t>
      </w:r>
      <w:r>
        <w:rPr>
          <w:rStyle w:val="FootnoteReference"/>
        </w:rPr>
        <w:footnoteReference w:id="17778"/>
      </w:r>
      <w:r>
        <w:t xml:space="preserve"> principles of the oracles</w:t>
      </w:r>
      <w:r>
        <w:rPr>
          <w:rStyle w:val="FootnoteReference"/>
        </w:rPr>
        <w:footnoteReference w:id="17779"/>
      </w:r>
      <w:r>
        <w:t xml:space="preserve"> of God; and are become such as have</w:t>
      </w:r>
      <w:r>
        <w:rPr>
          <w:rStyle w:val="FootnoteReference"/>
        </w:rPr>
        <w:footnoteReference w:id="17780"/>
      </w:r>
      <w:r>
        <w:t xml:space="preserve"> need of milk, and not of strong food.</w:t>
      </w:r>
    </w:p>
    <w:p>
      <w:r>
        <w:rPr>
          <w:b/>
        </w:rPr>
        <w:t xml:space="preserve">13 </w:t>
      </w:r>
      <w:r>
        <w:t xml:space="preserve">For every one that uses milk is unskillful in the word</w:t>
      </w:r>
      <w:r>
        <w:rPr>
          <w:rStyle w:val="FootnoteReference"/>
        </w:rPr>
        <w:footnoteReference w:id="17781"/>
      </w:r>
      <w:r>
        <w:t xml:space="preserve"> of righteousness: for he is a babe.</w:t>
      </w:r>
      <w:r>
        <w:rPr>
          <w:rStyle w:val="FootnoteReference"/>
        </w:rPr>
        <w:footnoteReference w:id="17782"/>
      </w:r>
    </w:p>
    <w:p>
      <w:r>
        <w:rPr>
          <w:b/>
        </w:rPr>
        <w:t xml:space="preserve">14 </w:t>
      </w:r>
      <w:r>
        <w:t xml:space="preserve">But strong food belongs to those who are of full age</w:t>
      </w:r>
      <w:r>
        <w:rPr>
          <w:rStyle w:val="FootnoteReference"/>
        </w:rPr>
        <w:footnoteReference w:id="17783"/>
      </w:r>
      <w:r>
        <w:t xml:space="preserve">, even those who by reason of use have their</w:t>
      </w:r>
      <w:r>
        <w:rPr>
          <w:rStyle w:val="FootnoteReference"/>
        </w:rPr>
        <w:footnoteReference w:id="17784"/>
      </w:r>
      <w:r>
        <w:t xml:space="preserve"> senses exercised to discern</w:t>
      </w:r>
      <w:r>
        <w:rPr>
          <w:rStyle w:val="FootnoteReference"/>
        </w:rPr>
        <w:footnoteReference w:id="17785"/>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7786"/>
      </w:r>
      <w:r>
        <w:t xml:space="preserve"> the principles of the doctrine</w:t>
      </w:r>
      <w:r>
        <w:rPr>
          <w:rStyle w:val="FootnoteReference"/>
        </w:rPr>
        <w:footnoteReference w:id="17787"/>
      </w:r>
      <w:r>
        <w:t xml:space="preserve"> of Christ</w:t>
      </w:r>
      <w:r>
        <w:rPr>
          <w:rStyle w:val="FootnoteReference"/>
        </w:rPr>
        <w:footnoteReference w:id="17788"/>
      </w:r>
      <w:r>
        <w:t xml:space="preserve">, let us go on to perfection; not laying</w:t>
      </w:r>
      <w:r>
        <w:rPr>
          <w:rStyle w:val="FootnoteReference"/>
        </w:rPr>
        <w:footnoteReference w:id="17789"/>
      </w:r>
      <w:r>
        <w:t xml:space="preserve"> again the foundation of repentance</w:t>
      </w:r>
      <w:r>
        <w:rPr>
          <w:rStyle w:val="FootnoteReference"/>
        </w:rPr>
        <w:footnoteReference w:id="17790"/>
      </w:r>
      <w:r>
        <w:t xml:space="preserve"> from dead</w:t>
      </w:r>
      <w:r>
        <w:rPr>
          <w:rStyle w:val="FootnoteReference"/>
        </w:rPr>
        <w:footnoteReference w:id="17791"/>
      </w:r>
      <w:r>
        <w:t xml:space="preserve"> works, and of faith</w:t>
      </w:r>
      <w:r>
        <w:rPr>
          <w:rStyle w:val="FootnoteReference"/>
        </w:rPr>
        <w:footnoteReference w:id="17792"/>
      </w:r>
      <w:r>
        <w:t xml:space="preserve"> toward God,</w:t>
      </w:r>
      <w:r>
        <w:rPr>
          <w:rStyle w:val="FootnoteReference"/>
        </w:rPr>
        <w:footnoteReference w:id="17793"/>
      </w:r>
    </w:p>
    <w:p>
      <w:r>
        <w:rPr>
          <w:b/>
        </w:rPr>
        <w:t xml:space="preserve">2 </w:t>
      </w:r>
      <w:r>
        <w:t xml:space="preserve">Of the doctrine</w:t>
      </w:r>
      <w:r>
        <w:rPr>
          <w:rStyle w:val="FootnoteReference"/>
        </w:rPr>
        <w:footnoteReference w:id="17794"/>
      </w:r>
      <w:r>
        <w:t xml:space="preserve"> of baptisms, and of laying</w:t>
      </w:r>
      <w:r>
        <w:rPr>
          <w:rStyle w:val="FootnoteReference"/>
        </w:rPr>
        <w:footnoteReference w:id="17795"/>
      </w:r>
      <w:r>
        <w:t xml:space="preserve"> on of hands, and of resurrection</w:t>
      </w:r>
      <w:r>
        <w:rPr>
          <w:rStyle w:val="FootnoteReference"/>
        </w:rPr>
        <w:footnoteReference w:id="17796"/>
      </w:r>
      <w:r>
        <w:t xml:space="preserve"> of the dead, and of eternal</w:t>
      </w:r>
      <w:r>
        <w:rPr>
          <w:rStyle w:val="FootnoteReference"/>
        </w:rPr>
        <w:footnoteReference w:id="17797"/>
      </w:r>
      <w:r>
        <w:t xml:space="preserve"> judgment.</w:t>
      </w:r>
    </w:p>
    <w:p>
      <w:r>
        <w:rPr>
          <w:b/>
        </w:rPr>
        <w:t xml:space="preserve">3 </w:t>
      </w:r>
      <w:r>
        <w:t xml:space="preserve">And this will we do, if God permit.</w:t>
      </w:r>
      <w:r>
        <w:rPr>
          <w:rStyle w:val="FootnoteReference"/>
        </w:rPr>
        <w:footnoteReference w:id="17798"/>
      </w:r>
    </w:p>
    <w:p>
      <w:r>
        <w:rPr>
          <w:b/>
        </w:rPr>
        <w:t xml:space="preserve">4 </w:t>
      </w:r>
      <w:r>
        <w:t xml:space="preserve">For it is</w:t>
      </w:r>
      <w:r>
        <w:rPr>
          <w:rStyle w:val="FootnoteReference"/>
        </w:rPr>
        <w:footnoteReference w:id="17799"/>
      </w:r>
      <w:r>
        <w:t xml:space="preserve"> impossible for those who were once</w:t>
      </w:r>
      <w:r>
        <w:rPr>
          <w:rStyle w:val="FootnoteReference"/>
        </w:rPr>
        <w:footnoteReference w:id="17800"/>
      </w:r>
      <w:r>
        <w:t xml:space="preserve"> enlightened, and have</w:t>
      </w:r>
      <w:r>
        <w:rPr>
          <w:rStyle w:val="FootnoteReference"/>
        </w:rPr>
        <w:footnoteReference w:id="17801"/>
      </w:r>
      <w:r>
        <w:t xml:space="preserve"> tasted of the heavenly gift, and were made partakers</w:t>
      </w:r>
      <w:r>
        <w:rPr>
          <w:rStyle w:val="FootnoteReference"/>
        </w:rPr>
        <w:footnoteReference w:id="17802"/>
      </w:r>
      <w:r>
        <w:t xml:space="preserve"> of the Holy Spirit,</w:t>
      </w:r>
    </w:p>
    <w:p>
      <w:r>
        <w:rPr>
          <w:b/>
        </w:rPr>
        <w:t xml:space="preserve">5 </w:t>
      </w:r>
      <w:r>
        <w:t xml:space="preserve">And have tasted</w:t>
      </w:r>
      <w:r>
        <w:rPr>
          <w:rStyle w:val="FootnoteReference"/>
        </w:rPr>
        <w:footnoteReference w:id="17803"/>
      </w:r>
      <w:r>
        <w:t xml:space="preserve"> the good word of God, and the powers</w:t>
      </w:r>
      <w:r>
        <w:rPr>
          <w:rStyle w:val="FootnoteReference"/>
        </w:rPr>
        <w:footnoteReference w:id="17804"/>
      </w:r>
      <w:r>
        <w:t xml:space="preserve"> of the world to come,</w:t>
      </w:r>
    </w:p>
    <w:p>
      <w:r>
        <w:rPr>
          <w:b/>
        </w:rPr>
        <w:t xml:space="preserve">6 </w:t>
      </w:r>
      <w:r>
        <w:t xml:space="preserve">If they shall fall away, to renew</w:t>
      </w:r>
      <w:r>
        <w:rPr>
          <w:rStyle w:val="FootnoteReference"/>
        </w:rPr>
        <w:footnoteReference w:id="17805"/>
      </w:r>
      <w:r>
        <w:t xml:space="preserve"> them again to repentance; seeing they crucify</w:t>
      </w:r>
      <w:r>
        <w:rPr>
          <w:rStyle w:val="FootnoteReference"/>
        </w:rPr>
        <w:footnoteReference w:id="17806"/>
      </w:r>
      <w:r>
        <w:t xml:space="preserve"> to themselves the Son of God afresh, and put him to an open</w:t>
      </w:r>
      <w:r>
        <w:rPr>
          <w:rStyle w:val="FootnoteReference"/>
        </w:rPr>
        <w:footnoteReference w:id="17807"/>
      </w:r>
      <w:r>
        <w:t xml:space="preserve"> shame.</w:t>
      </w:r>
    </w:p>
    <w:p>
      <w:r>
        <w:rPr>
          <w:b/>
        </w:rPr>
        <w:t xml:space="preserve">7 </w:t>
      </w:r>
      <w:r>
        <w:t xml:space="preserve">For the earth</w:t>
      </w:r>
      <w:r>
        <w:rPr>
          <w:rStyle w:val="FootnoteReference"/>
        </w:rPr>
        <w:footnoteReference w:id="17808"/>
      </w:r>
      <w:r>
        <w:t xml:space="preserve"> which drinks in the rain that comes often upon it, and produces herbs meet for them by whom it is dressed, receives blessing from God:</w:t>
      </w:r>
      <w:r>
        <w:rPr>
          <w:rStyle w:val="FootnoteReference"/>
        </w:rPr>
        <w:footnoteReference w:id="17809"/>
      </w:r>
    </w:p>
    <w:p>
      <w:r>
        <w:rPr>
          <w:b/>
        </w:rPr>
        <w:t xml:space="preserve">8 </w:t>
      </w:r>
      <w:r>
        <w:t xml:space="preserve">But that which bears thorns and briers is rejected, and is near to cursing; whose</w:t>
      </w:r>
      <w:r>
        <w:rPr>
          <w:rStyle w:val="FootnoteReference"/>
        </w:rPr>
        <w:footnoteReference w:id="17810"/>
      </w:r>
      <w:r>
        <w:t xml:space="preserve"> end is to be burned.</w:t>
      </w:r>
      <w:r>
        <w:rPr>
          <w:rStyle w:val="FootnoteReference"/>
        </w:rPr>
        <w:footnoteReference w:id="17811"/>
      </w:r>
    </w:p>
    <w:p>
      <w:r>
        <w:rPr>
          <w:b/>
        </w:rPr>
        <w:t xml:space="preserve">9 </w:t>
      </w:r>
      <w:r>
        <w:t xml:space="preserve">But, beloved</w:t>
      </w:r>
      <w:r>
        <w:rPr>
          <w:rStyle w:val="FootnoteReference"/>
        </w:rPr>
        <w:footnoteReference w:id="17812"/>
      </w:r>
      <w:r>
        <w:t xml:space="preserve">, we are persuaded better things</w:t>
      </w:r>
      <w:r>
        <w:rPr>
          <w:rStyle w:val="FootnoteReference"/>
        </w:rPr>
        <w:footnoteReference w:id="17813"/>
      </w:r>
      <w:r>
        <w:t xml:space="preserve"> of you, and things that accompany salvation, though we thus speak.</w:t>
      </w:r>
    </w:p>
    <w:p>
      <w:r>
        <w:rPr>
          <w:b/>
        </w:rPr>
        <w:t xml:space="preserve">10 </w:t>
      </w:r>
      <w:r>
        <w:t xml:space="preserve">For God is not unrighteous to forget</w:t>
      </w:r>
      <w:r>
        <w:rPr>
          <w:rStyle w:val="FootnoteReference"/>
        </w:rPr>
        <w:footnoteReference w:id="17814"/>
      </w:r>
      <w:r>
        <w:t xml:space="preserve"> your work</w:t>
      </w:r>
      <w:r>
        <w:rPr>
          <w:rStyle w:val="FootnoteReference"/>
        </w:rPr>
        <w:footnoteReference w:id="17815"/>
      </w:r>
      <w:r>
        <w:t xml:space="preserve"> and labor of love, which</w:t>
      </w:r>
      <w:r>
        <w:rPr>
          <w:rStyle w:val="FootnoteReference"/>
        </w:rPr>
        <w:footnoteReference w:id="17816"/>
      </w:r>
      <w:r>
        <w:t xml:space="preserve"> you have showed toward his name, in that you have ministered to the holy ones, and do minister.</w:t>
      </w:r>
      <w:r>
        <w:rPr>
          <w:rStyle w:val="FootnoteReference"/>
        </w:rPr>
        <w:footnoteReference w:id="17817"/>
      </w:r>
      <w:r>
        <w:rPr>
          <w:rStyle w:val="FootnoteReference"/>
        </w:rPr>
        <w:footnoteReference w:id="17818"/>
      </w:r>
    </w:p>
    <w:p>
      <w:r>
        <w:rPr>
          <w:b/>
        </w:rPr>
        <w:t xml:space="preserve">11 </w:t>
      </w:r>
      <w:r>
        <w:t xml:space="preserve">And we desire</w:t>
      </w:r>
      <w:r>
        <w:rPr>
          <w:rStyle w:val="FootnoteReference"/>
        </w:rPr>
        <w:footnoteReference w:id="17819"/>
      </w:r>
      <w:r>
        <w:t xml:space="preserve"> that every one of you do show the same diligence to the</w:t>
      </w:r>
      <w:r>
        <w:rPr>
          <w:rStyle w:val="FootnoteReference"/>
        </w:rPr>
        <w:footnoteReference w:id="17820"/>
      </w:r>
      <w:r>
        <w:t xml:space="preserve"> full assurance of hope</w:t>
      </w:r>
      <w:r>
        <w:rPr>
          <w:rStyle w:val="FootnoteReference"/>
        </w:rPr>
        <w:footnoteReference w:id="17821"/>
      </w:r>
      <w:r>
        <w:t xml:space="preserve"> to the end:</w:t>
      </w:r>
      <w:r>
        <w:rPr>
          <w:rStyle w:val="FootnoteReference"/>
        </w:rPr>
        <w:footnoteReference w:id="17822"/>
      </w:r>
    </w:p>
    <w:p>
      <w:r>
        <w:rPr>
          <w:b/>
        </w:rPr>
        <w:t xml:space="preserve">12 </w:t>
      </w:r>
      <w:r>
        <w:t xml:space="preserve">That you be not slothful, but followers of them who through faith</w:t>
      </w:r>
      <w:r>
        <w:rPr>
          <w:rStyle w:val="FootnoteReference"/>
        </w:rPr>
        <w:footnoteReference w:id="17823"/>
      </w:r>
      <w:r>
        <w:t xml:space="preserve"> and patience inherit</w:t>
      </w:r>
      <w:r>
        <w:rPr>
          <w:rStyle w:val="FootnoteReference"/>
        </w:rPr>
        <w:footnoteReference w:id="17824"/>
      </w:r>
      <w:r>
        <w:t xml:space="preserve"> the promises.</w:t>
      </w:r>
      <w:r>
        <w:rPr>
          <w:rStyle w:val="FootnoteReference"/>
        </w:rPr>
        <w:footnoteReference w:id="17825"/>
      </w:r>
      <w:r>
        <w:rPr>
          <w:rStyle w:val="FootnoteReference"/>
        </w:rPr>
        <w:footnoteReference w:id="17826"/>
      </w:r>
    </w:p>
    <w:p>
      <w:r>
        <w:rPr>
          <w:b/>
        </w:rPr>
        <w:t xml:space="preserve">13 </w:t>
      </w:r>
      <w:r>
        <w:t xml:space="preserve">For when God made promise to Abraham</w:t>
      </w:r>
      <w:r>
        <w:rPr>
          <w:rStyle w:val="FootnoteReference"/>
        </w:rPr>
        <w:footnoteReference w:id="17827"/>
      </w:r>
      <w:r>
        <w:t xml:space="preserve">, because he could swear by no greater, he swore by himself,</w:t>
      </w:r>
      <w:r>
        <w:rPr>
          <w:rStyle w:val="FootnoteReference"/>
        </w:rPr>
        <w:footnoteReference w:id="17828"/>
      </w:r>
    </w:p>
    <w:p>
      <w:r>
        <w:rPr>
          <w:b/>
        </w:rPr>
        <w:t xml:space="preserve">14 </w:t>
      </w:r>
      <w:r>
        <w:t xml:space="preserve">Saying, Surely blessing I will bless you, and multiplying</w:t>
      </w:r>
      <w:r>
        <w:rPr>
          <w:rStyle w:val="FootnoteReference"/>
        </w:rPr>
        <w:footnoteReference w:id="17829"/>
      </w:r>
      <w:r>
        <w:t xml:space="preserve"> I will multiply you.</w:t>
      </w:r>
    </w:p>
    <w:p>
      <w:r>
        <w:rPr>
          <w:b/>
        </w:rPr>
        <w:t xml:space="preserve">15 </w:t>
      </w:r>
      <w:r>
        <w:t xml:space="preserve">And so, after he had patiently endured, he obtained the promise.</w:t>
      </w:r>
      <w:r>
        <w:rPr>
          <w:rStyle w:val="FootnoteReference"/>
        </w:rPr>
        <w:footnoteReference w:id="17830"/>
      </w:r>
    </w:p>
    <w:p>
      <w:r>
        <w:rPr>
          <w:b/>
        </w:rPr>
        <w:t xml:space="preserve">16 </w:t>
      </w:r>
      <w:r>
        <w:t xml:space="preserve">For men truly swear</w:t>
      </w:r>
      <w:r>
        <w:rPr>
          <w:rStyle w:val="FootnoteReference"/>
        </w:rPr>
        <w:footnoteReference w:id="17831"/>
      </w:r>
      <w:r>
        <w:t xml:space="preserve"> by the greater: and an oath</w:t>
      </w:r>
      <w:r>
        <w:rPr>
          <w:rStyle w:val="FootnoteReference"/>
        </w:rPr>
        <w:footnoteReference w:id="17832"/>
      </w:r>
      <w:r>
        <w:t xml:space="preserve"> for confirmation is to them an end of all strife.</w:t>
      </w:r>
    </w:p>
    <w:p>
      <w:r>
        <w:rPr>
          <w:b/>
        </w:rPr>
        <w:t xml:space="preserve">17 </w:t>
      </w:r>
      <w:r>
        <w:t xml:space="preserve">in which God, willing more</w:t>
      </w:r>
      <w:r>
        <w:rPr>
          <w:rStyle w:val="FootnoteReference"/>
        </w:rPr>
        <w:footnoteReference w:id="17833"/>
      </w:r>
      <w:r>
        <w:t xml:space="preserve"> abundantly to show to the heirs</w:t>
      </w:r>
      <w:r>
        <w:rPr>
          <w:rStyle w:val="FootnoteReference"/>
        </w:rPr>
        <w:footnoteReference w:id="17834"/>
      </w:r>
      <w:r>
        <w:t xml:space="preserve"> of promise the immutability</w:t>
      </w:r>
      <w:r>
        <w:rPr>
          <w:rStyle w:val="FootnoteReference"/>
        </w:rPr>
        <w:footnoteReference w:id="17835"/>
      </w:r>
      <w:r>
        <w:t xml:space="preserve"> of his counsel, confirmed it</w:t>
      </w:r>
      <w:r>
        <w:rPr>
          <w:rStyle w:val="FootnoteReference"/>
        </w:rPr>
        <w:footnoteReference w:id="17836"/>
      </w:r>
      <w:r>
        <w:t xml:space="preserve"> by an oath:</w:t>
      </w:r>
    </w:p>
    <w:p>
      <w:r>
        <w:rPr>
          <w:b/>
        </w:rPr>
        <w:t xml:space="preserve">18 </w:t>
      </w:r>
      <w:r>
        <w:t xml:space="preserve">That by two immutable things, in which it was impossible</w:t>
      </w:r>
      <w:r>
        <w:rPr>
          <w:rStyle w:val="FootnoteReference"/>
        </w:rPr>
        <w:footnoteReference w:id="17837"/>
      </w:r>
      <w:r>
        <w:t xml:space="preserve"> for God to lie, we might</w:t>
      </w:r>
      <w:r>
        <w:rPr>
          <w:rStyle w:val="FootnoteReference"/>
        </w:rPr>
        <w:footnoteReference w:id="17838"/>
      </w:r>
      <w:r>
        <w:t xml:space="preserve"> have a strong consolation, who have fled for refuge to lay hold upon the hope</w:t>
      </w:r>
      <w:r>
        <w:rPr>
          <w:rStyle w:val="FootnoteReference"/>
        </w:rPr>
        <w:footnoteReference w:id="17839"/>
      </w:r>
      <w:r>
        <w:t xml:space="preserve"> set before us:</w:t>
      </w:r>
      <w:r>
        <w:rPr>
          <w:rStyle w:val="FootnoteReference"/>
        </w:rPr>
        <w:footnoteReference w:id="17840"/>
      </w:r>
      <w:r>
        <w:rPr>
          <w:rStyle w:val="FootnoteReference"/>
        </w:rPr>
        <w:footnoteReference w:id="17841"/>
      </w:r>
      <w:r>
        <w:rPr>
          <w:rStyle w:val="FootnoteReference"/>
        </w:rPr>
        <w:footnoteReference w:id="17842"/>
      </w:r>
      <w:r>
        <w:rPr>
          <w:rStyle w:val="FootnoteReference"/>
        </w:rPr>
        <w:footnoteReference w:id="17843"/>
      </w:r>
    </w:p>
    <w:p>
      <w:r>
        <w:rPr>
          <w:b/>
        </w:rPr>
        <w:t xml:space="preserve">19 </w:t>
      </w:r>
      <w:r>
        <w:t xml:space="preserve">Which hope we have as an</w:t>
      </w:r>
      <w:r>
        <w:rPr>
          <w:rStyle w:val="FootnoteReference"/>
        </w:rPr>
        <w:footnoteReference w:id="17844"/>
      </w:r>
      <w:r>
        <w:t xml:space="preserve"> anchor of the soul, both</w:t>
      </w:r>
      <w:r>
        <w:rPr>
          <w:rStyle w:val="FootnoteReference"/>
        </w:rPr>
        <w:footnoteReference w:id="17845"/>
      </w:r>
      <w:r>
        <w:t xml:space="preserve"> sure and steadfast, and which enters into that within the veil;</w:t>
      </w:r>
      <w:r>
        <w:rPr>
          <w:rStyle w:val="FootnoteReference"/>
        </w:rPr>
        <w:footnoteReference w:id="17846"/>
      </w:r>
    </w:p>
    <w:p>
      <w:r>
        <w:rPr>
          <w:b/>
        </w:rPr>
        <w:t xml:space="preserve">20 </w:t>
      </w:r>
      <w:r>
        <w:t xml:space="preserve">Where the forerunner</w:t>
      </w:r>
      <w:r>
        <w:rPr>
          <w:rStyle w:val="FootnoteReference"/>
        </w:rPr>
        <w:footnoteReference w:id="17847"/>
      </w:r>
      <w:r>
        <w:t xml:space="preserve"> is for us entered, even Jesus</w:t>
      </w:r>
      <w:r>
        <w:rPr>
          <w:rStyle w:val="FootnoteReference"/>
        </w:rPr>
        <w:footnoteReference w:id="17848"/>
      </w:r>
      <w:r>
        <w:t xml:space="preserve">, made a high priest forever after the order of Melchisedec.</w:t>
      </w:r>
      <w:r>
        <w:rPr>
          <w:rStyle w:val="FootnoteReference"/>
        </w:rPr>
        <w:footnoteReference w:id="17849"/>
      </w:r>
      <w:r>
        <w:rPr>
          <w:rStyle w:val="FootnoteReference"/>
        </w:rPr>
        <w:footnoteReference w:id="178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7851"/>
      </w:r>
      <w:r>
        <w:t xml:space="preserve"> Melchisedec, king of Salem</w:t>
      </w:r>
      <w:r>
        <w:rPr>
          <w:rStyle w:val="FootnoteReference"/>
        </w:rPr>
        <w:footnoteReference w:id="17852"/>
      </w:r>
      <w:r>
        <w:t xml:space="preserve">, priest of the most</w:t>
      </w:r>
      <w:r>
        <w:rPr>
          <w:rStyle w:val="FootnoteReference"/>
        </w:rPr>
        <w:footnoteReference w:id="17853"/>
      </w:r>
      <w:r>
        <w:t xml:space="preserve"> high God, who met Abraham</w:t>
      </w:r>
      <w:r>
        <w:rPr>
          <w:rStyle w:val="FootnoteReference"/>
        </w:rPr>
        <w:footnoteReference w:id="17854"/>
      </w:r>
      <w:r>
        <w:t xml:space="preserve"> returning from the slaughter</w:t>
      </w:r>
      <w:r>
        <w:rPr>
          <w:rStyle w:val="FootnoteReference"/>
        </w:rPr>
        <w:footnoteReference w:id="17855"/>
      </w:r>
      <w:r>
        <w:t xml:space="preserve"> of the kings, and blessed him;</w:t>
      </w:r>
      <w:r>
        <w:rPr>
          <w:rStyle w:val="FootnoteReference"/>
        </w:rPr>
        <w:footnoteReference w:id="17856"/>
      </w:r>
    </w:p>
    <w:p>
      <w:r>
        <w:rPr>
          <w:b/>
        </w:rPr>
        <w:t xml:space="preserve">2 </w:t>
      </w:r>
      <w:r>
        <w:t xml:space="preserve">To whom also Abraham gave a tenth</w:t>
      </w:r>
      <w:r>
        <w:rPr>
          <w:rStyle w:val="FootnoteReference"/>
        </w:rPr>
        <w:footnoteReference w:id="17857"/>
      </w:r>
      <w:r>
        <w:t xml:space="preserve"> part of all; first being by interpretation King of righteousness</w:t>
      </w:r>
      <w:r>
        <w:rPr>
          <w:rStyle w:val="FootnoteReference"/>
        </w:rPr>
        <w:footnoteReference w:id="17858"/>
      </w:r>
      <w:r>
        <w:t xml:space="preserve">, and after that also King of Salem, which is, King of peace;</w:t>
      </w:r>
    </w:p>
    <w:p>
      <w:r>
        <w:rPr>
          <w:b/>
        </w:rPr>
        <w:t xml:space="preserve">3 </w:t>
      </w:r>
      <w:r>
        <w:t xml:space="preserve">Without father, without mother, without descent</w:t>
      </w:r>
      <w:r>
        <w:rPr>
          <w:rStyle w:val="FootnoteReference"/>
        </w:rPr>
        <w:footnoteReference w:id="17859"/>
      </w:r>
      <w:r>
        <w:t xml:space="preserve">, having neither beginning of days, nor end of life; but made like to the Son of God; abides a priest</w:t>
      </w:r>
      <w:r>
        <w:rPr>
          <w:rStyle w:val="FootnoteReference"/>
        </w:rPr>
        <w:footnoteReference w:id="17860"/>
      </w:r>
      <w:r>
        <w:t xml:space="preserve"> continually.</w:t>
      </w:r>
    </w:p>
    <w:p>
      <w:r>
        <w:rPr>
          <w:b/>
        </w:rPr>
        <w:t xml:space="preserve">4 </w:t>
      </w:r>
      <w:r>
        <w:t xml:space="preserve">Now consider how great this man was, to whom even the patriarch</w:t>
      </w:r>
      <w:r>
        <w:rPr>
          <w:rStyle w:val="FootnoteReference"/>
        </w:rPr>
        <w:footnoteReference w:id="17861"/>
      </w:r>
      <w:r>
        <w:t xml:space="preserve"> Abraham</w:t>
      </w:r>
      <w:r>
        <w:rPr>
          <w:rStyle w:val="FootnoteReference"/>
        </w:rPr>
        <w:footnoteReference w:id="17862"/>
      </w:r>
      <w:r>
        <w:t xml:space="preserve"> gave</w:t>
      </w:r>
      <w:r>
        <w:rPr>
          <w:rStyle w:val="FootnoteReference"/>
        </w:rPr>
        <w:footnoteReference w:id="17863"/>
      </w:r>
      <w:r>
        <w:t xml:space="preserve"> the tenth of the spoils.</w:t>
      </w:r>
    </w:p>
    <w:p>
      <w:r>
        <w:rPr>
          <w:b/>
        </w:rPr>
        <w:t xml:space="preserve">5 </w:t>
      </w:r>
      <w:r>
        <w:t xml:space="preserve">And truly those who are of the sons of Levi</w:t>
      </w:r>
      <w:r>
        <w:rPr>
          <w:rStyle w:val="FootnoteReference"/>
        </w:rPr>
        <w:footnoteReference w:id="17864"/>
      </w:r>
      <w:r>
        <w:t xml:space="preserve">, who receive the office of the priesthood, have a commandment to take</w:t>
      </w:r>
      <w:r>
        <w:rPr>
          <w:rStyle w:val="FootnoteReference"/>
        </w:rPr>
        <w:footnoteReference w:id="17865"/>
      </w:r>
      <w:r>
        <w:t xml:space="preserve"> tithes of the people according to the law, that is, of their brothers, though they come</w:t>
      </w:r>
      <w:r>
        <w:rPr>
          <w:rStyle w:val="FootnoteReference"/>
        </w:rPr>
        <w:footnoteReference w:id="17866"/>
      </w:r>
      <w:r>
        <w:t xml:space="preserve"> out of the loins of Abraham:</w:t>
      </w:r>
      <w:r>
        <w:rPr>
          <w:rStyle w:val="FootnoteReference"/>
        </w:rPr>
        <w:footnoteReference w:id="17867"/>
      </w:r>
    </w:p>
    <w:p>
      <w:r>
        <w:rPr>
          <w:b/>
        </w:rPr>
        <w:t xml:space="preserve">6 </w:t>
      </w:r>
      <w:r>
        <w:t xml:space="preserve">But he whose descent</w:t>
      </w:r>
      <w:r>
        <w:rPr>
          <w:rStyle w:val="FootnoteReference"/>
        </w:rPr>
        <w:footnoteReference w:id="17868"/>
      </w:r>
      <w:r>
        <w:t xml:space="preserve"> is not counted from them received</w:t>
      </w:r>
      <w:r>
        <w:rPr>
          <w:rStyle w:val="FootnoteReference"/>
        </w:rPr>
        <w:footnoteReference w:id="17869"/>
      </w:r>
      <w:r>
        <w:t xml:space="preserve"> tithes of Abraham, and blessed him who had the promises.</w:t>
      </w:r>
      <w:r>
        <w:rPr>
          <w:rStyle w:val="FootnoteReference"/>
        </w:rPr>
        <w:footnoteReference w:id="17870"/>
      </w:r>
    </w:p>
    <w:p>
      <w:r>
        <w:rPr>
          <w:b/>
        </w:rPr>
        <w:t xml:space="preserve">7 </w:t>
      </w:r>
      <w:r>
        <w:t xml:space="preserve">And without</w:t>
      </w:r>
      <w:r>
        <w:rPr>
          <w:rStyle w:val="FootnoteReference"/>
        </w:rPr>
        <w:footnoteReference w:id="17871"/>
      </w:r>
      <w:r>
        <w:t xml:space="preserve"> all contradiction the less</w:t>
      </w:r>
      <w:r>
        <w:rPr>
          <w:rStyle w:val="FootnoteReference"/>
        </w:rPr>
        <w:footnoteReference w:id="17872"/>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7873"/>
      </w:r>
      <w:r>
        <w:rPr>
          <w:rStyle w:val="FootnoteReference"/>
        </w:rPr>
        <w:footnoteReference w:id="17874"/>
      </w:r>
    </w:p>
    <w:p>
      <w:r>
        <w:rPr>
          <w:b/>
        </w:rPr>
        <w:t xml:space="preserve">9 </w:t>
      </w:r>
      <w:r>
        <w:t xml:space="preserve">And as I may so say, Levi also, who receives tithes, paid tithes in Abraham.</w:t>
      </w:r>
      <w:r>
        <w:rPr>
          <w:rStyle w:val="FootnoteReference"/>
        </w:rPr>
        <w:footnoteReference w:id="17875"/>
      </w:r>
    </w:p>
    <w:p>
      <w:r>
        <w:rPr>
          <w:b/>
        </w:rPr>
        <w:t xml:space="preserve">10 </w:t>
      </w:r>
      <w:r>
        <w:t xml:space="preserve">For he was yet in the loins of his father, when Melchisedec met him.</w:t>
      </w:r>
      <w:r>
        <w:rPr>
          <w:rStyle w:val="FootnoteReference"/>
        </w:rPr>
        <w:footnoteReference w:id="17876"/>
      </w:r>
    </w:p>
    <w:p>
      <w:r>
        <w:rPr>
          <w:b/>
        </w:rPr>
        <w:t xml:space="preserve">11 </w:t>
      </w:r>
      <w:r>
        <w:t xml:space="preserve">If therefore perfection</w:t>
      </w:r>
      <w:r>
        <w:rPr>
          <w:rStyle w:val="FootnoteReference"/>
        </w:rPr>
        <w:footnoteReference w:id="17877"/>
      </w:r>
      <w:r>
        <w:t xml:space="preserve"> were by the Levitical priesthood, (for under it the people received the law,) what</w:t>
      </w:r>
      <w:r>
        <w:rPr>
          <w:rStyle w:val="FootnoteReference"/>
        </w:rPr>
        <w:footnoteReference w:id="17878"/>
      </w:r>
      <w:r>
        <w:t xml:space="preserve"> further need was there that another</w:t>
      </w:r>
      <w:r>
        <w:rPr>
          <w:rStyle w:val="FootnoteReference"/>
        </w:rPr>
        <w:footnoteReference w:id="17879"/>
      </w:r>
      <w:r>
        <w:t xml:space="preserve"> priest should rise after the order of Melchisedec, and not be called after the order of Aaron</w:t>
      </w:r>
      <w:r>
        <w:rPr>
          <w:rStyle w:val="FootnoteReference"/>
        </w:rPr>
        <w:footnoteReference w:id="17880"/>
      </w:r>
      <w:r>
        <w:t xml:space="preserve">?</w:t>
      </w:r>
    </w:p>
    <w:p>
      <w:r>
        <w:rPr>
          <w:b/>
        </w:rPr>
        <w:t xml:space="preserve">12 </w:t>
      </w:r>
      <w:r>
        <w:t xml:space="preserve">For the priesthood being changed, there is made of necessity a change</w:t>
      </w:r>
      <w:r>
        <w:rPr>
          <w:rStyle w:val="FootnoteReference"/>
        </w:rPr>
        <w:footnoteReference w:id="17881"/>
      </w:r>
      <w:r>
        <w:t xml:space="preserve"> also of the law.</w:t>
      </w:r>
    </w:p>
    <w:p>
      <w:r>
        <w:rPr>
          <w:b/>
        </w:rPr>
        <w:t xml:space="preserve">13 </w:t>
      </w:r>
      <w:r>
        <w:t xml:space="preserve">For he of whom these things are spoken pertains to another tribe, of which</w:t>
      </w:r>
      <w:r>
        <w:rPr>
          <w:rStyle w:val="FootnoteReference"/>
        </w:rPr>
        <w:footnoteReference w:id="17882"/>
      </w:r>
      <w:r>
        <w:t xml:space="preserve"> no one gave attendance at the altar.</w:t>
      </w:r>
    </w:p>
    <w:p>
      <w:r>
        <w:rPr>
          <w:b/>
        </w:rPr>
        <w:t xml:space="preserve">14 </w:t>
      </w:r>
      <w:r>
        <w:t xml:space="preserve">For it is evident that our Lord</w:t>
      </w:r>
      <w:r>
        <w:rPr>
          <w:rStyle w:val="FootnoteReference"/>
        </w:rPr>
        <w:footnoteReference w:id="17883"/>
      </w:r>
      <w:r>
        <w:t xml:space="preserve"> sprang</w:t>
      </w:r>
      <w:r>
        <w:rPr>
          <w:rStyle w:val="FootnoteReference"/>
        </w:rPr>
        <w:footnoteReference w:id="17884"/>
      </w:r>
      <w:r>
        <w:t xml:space="preserve"> out of Juda</w:t>
      </w:r>
      <w:r>
        <w:rPr>
          <w:rStyle w:val="FootnoteReference"/>
        </w:rPr>
        <w:footnoteReference w:id="17885"/>
      </w:r>
      <w:r>
        <w:t xml:space="preserve">; of which tribe Moses</w:t>
      </w:r>
      <w:r>
        <w:rPr>
          <w:rStyle w:val="FootnoteReference"/>
        </w:rPr>
        <w:footnoteReference w:id="17886"/>
      </w:r>
      <w:r>
        <w:t xml:space="preserve"> spoke nothing concerning priesthood.</w:t>
      </w:r>
    </w:p>
    <w:p>
      <w:r>
        <w:rPr>
          <w:b/>
        </w:rPr>
        <w:t xml:space="preserve">15 </w:t>
      </w:r>
      <w:r>
        <w:t xml:space="preserve">And it is yet far more evident: for that after</w:t>
      </w:r>
      <w:r>
        <w:rPr>
          <w:rStyle w:val="FootnoteReference"/>
        </w:rPr>
        <w:footnoteReference w:id="17887"/>
      </w:r>
      <w:r>
        <w:t xml:space="preserve"> the likeness of Melchisedec there arises another priest,</w:t>
      </w:r>
    </w:p>
    <w:p>
      <w:r>
        <w:rPr>
          <w:b/>
        </w:rPr>
        <w:t xml:space="preserve">16 </w:t>
      </w:r>
      <w:r>
        <w:t xml:space="preserve">Who is made, not after the law</w:t>
      </w:r>
      <w:r>
        <w:rPr>
          <w:rStyle w:val="FootnoteReference"/>
        </w:rPr>
        <w:footnoteReference w:id="17888"/>
      </w:r>
      <w:r>
        <w:t xml:space="preserve"> of a carnal commandment, but after the power</w:t>
      </w:r>
      <w:r>
        <w:rPr>
          <w:rStyle w:val="FootnoteReference"/>
        </w:rPr>
        <w:footnoteReference w:id="17889"/>
      </w:r>
      <w:r>
        <w:t xml:space="preserve"> of an endless life.</w:t>
      </w:r>
    </w:p>
    <w:p>
      <w:r>
        <w:rPr>
          <w:b/>
        </w:rPr>
        <w:t xml:space="preserve">17 </w:t>
      </w:r>
      <w:r>
        <w:t xml:space="preserve">For he testifies, You are a priest forever after the order of Melchisedec.</w:t>
      </w:r>
      <w:r>
        <w:rPr>
          <w:rStyle w:val="FootnoteReference"/>
        </w:rPr>
        <w:footnoteReference w:id="17890"/>
      </w:r>
    </w:p>
    <w:p>
      <w:r>
        <w:rPr>
          <w:b/>
        </w:rPr>
        <w:t xml:space="preserve">18 </w:t>
      </w:r>
      <w:r>
        <w:t xml:space="preserve">For there is truly a disannulling</w:t>
      </w:r>
      <w:r>
        <w:rPr>
          <w:rStyle w:val="FootnoteReference"/>
        </w:rPr>
        <w:footnoteReference w:id="17891"/>
      </w:r>
      <w:r>
        <w:t xml:space="preserve"> of the commandment going before for the weakness</w:t>
      </w:r>
      <w:r>
        <w:rPr>
          <w:rStyle w:val="FootnoteReference"/>
        </w:rPr>
        <w:footnoteReference w:id="17892"/>
      </w:r>
      <w:r>
        <w:t xml:space="preserve"> and unprofitableness of it.</w:t>
      </w:r>
    </w:p>
    <w:p>
      <w:r>
        <w:rPr>
          <w:b/>
        </w:rPr>
        <w:t xml:space="preserve">19 </w:t>
      </w:r>
      <w:r>
        <w:t xml:space="preserve">For the law</w:t>
      </w:r>
      <w:r>
        <w:rPr>
          <w:rStyle w:val="FootnoteReference"/>
        </w:rPr>
        <w:footnoteReference w:id="17893"/>
      </w:r>
      <w:r>
        <w:t xml:space="preserve"> made</w:t>
      </w:r>
      <w:r>
        <w:rPr>
          <w:rStyle w:val="FootnoteReference"/>
        </w:rPr>
        <w:footnoteReference w:id="17894"/>
      </w:r>
      <w:r>
        <w:t xml:space="preserve"> nothing perfect, but the bringing in</w:t>
      </w:r>
      <w:r>
        <w:rPr>
          <w:rStyle w:val="FootnoteReference"/>
        </w:rPr>
        <w:footnoteReference w:id="17895"/>
      </w:r>
      <w:r>
        <w:t xml:space="preserve"> of a better</w:t>
      </w:r>
      <w:r>
        <w:rPr>
          <w:rStyle w:val="FootnoteReference"/>
        </w:rPr>
        <w:footnoteReference w:id="17896"/>
      </w:r>
      <w:r>
        <w:t xml:space="preserve"> hope did; by the which we draw near to God.</w:t>
      </w:r>
      <w:r>
        <w:rPr>
          <w:rStyle w:val="FootnoteReference"/>
        </w:rPr>
        <w:footnoteReference w:id="17897"/>
      </w:r>
    </w:p>
    <w:p>
      <w:r>
        <w:rPr>
          <w:b/>
        </w:rPr>
        <w:t xml:space="preserve">20 </w:t>
      </w:r>
      <w:r>
        <w:t xml:space="preserve">And inasmuch as not without an oath he was made priest:</w:t>
      </w:r>
      <w:r>
        <w:rPr>
          <w:rStyle w:val="FootnoteReference"/>
        </w:rPr>
        <w:footnoteReference w:id="17898"/>
      </w:r>
    </w:p>
    <w:p>
      <w:r>
        <w:rPr>
          <w:b/>
        </w:rPr>
        <w:t xml:space="preserve">21 </w:t>
      </w:r>
      <w:r>
        <w:t xml:space="preserve">(For those priests were made without an oath; but this with an oath by him who said to him, The Lord</w:t>
      </w:r>
      <w:r>
        <w:rPr>
          <w:rStyle w:val="FootnoteReference"/>
        </w:rPr>
        <w:footnoteReference w:id="17899"/>
      </w:r>
      <w:r>
        <w:t xml:space="preserve"> swore and will not repent, You are a priest forever after the order of Melchisedec:)</w:t>
      </w:r>
      <w:r>
        <w:rPr>
          <w:rStyle w:val="FootnoteReference"/>
        </w:rPr>
        <w:footnoteReference w:id="17900"/>
      </w:r>
    </w:p>
    <w:p>
      <w:r>
        <w:rPr>
          <w:b/>
        </w:rPr>
        <w:t xml:space="preserve">22 </w:t>
      </w:r>
      <w:r>
        <w:t xml:space="preserve">By so much was Jesus</w:t>
      </w:r>
      <w:r>
        <w:rPr>
          <w:rStyle w:val="FootnoteReference"/>
        </w:rPr>
        <w:footnoteReference w:id="17901"/>
      </w:r>
      <w:r>
        <w:t xml:space="preserve"> made a guarantor of a</w:t>
      </w:r>
      <w:r>
        <w:rPr>
          <w:rStyle w:val="FootnoteReference"/>
        </w:rPr>
        <w:footnoteReference w:id="17902"/>
      </w:r>
      <w:r>
        <w:t xml:space="preserve"> better covenant.</w:t>
      </w:r>
      <w:r>
        <w:rPr>
          <w:rStyle w:val="FootnoteReference"/>
        </w:rPr>
        <w:footnoteReference w:id="17903"/>
      </w:r>
      <w:r>
        <w:rPr>
          <w:rStyle w:val="FootnoteReference"/>
        </w:rPr>
        <w:footnoteReference w:id="17904"/>
      </w:r>
    </w:p>
    <w:p>
      <w:r>
        <w:rPr>
          <w:b/>
        </w:rPr>
        <w:t xml:space="preserve">23 </w:t>
      </w:r>
      <w:r>
        <w:t xml:space="preserve">And they truly were many priests, because they were not suffered to continue by reason of death:</w:t>
      </w:r>
      <w:r>
        <w:rPr>
          <w:rStyle w:val="FootnoteReference"/>
        </w:rPr>
        <w:footnoteReference w:id="17905"/>
      </w:r>
    </w:p>
    <w:p>
      <w:r>
        <w:rPr>
          <w:b/>
        </w:rPr>
        <w:t xml:space="preserve">24 </w:t>
      </w:r>
      <w:r>
        <w:t xml:space="preserve">But this man, because he continues ever, has an unchangeable priesthood.</w:t>
      </w:r>
      <w:r>
        <w:rPr>
          <w:rStyle w:val="FootnoteReference"/>
        </w:rPr>
        <w:footnoteReference w:id="17906"/>
      </w:r>
      <w:r>
        <w:rPr>
          <w:rStyle w:val="FootnoteReference"/>
        </w:rPr>
        <w:footnoteReference w:id="17907"/>
      </w:r>
      <w:r>
        <w:rPr>
          <w:rStyle w:val="FootnoteReference"/>
        </w:rPr>
        <w:footnoteReference w:id="17908"/>
      </w:r>
    </w:p>
    <w:p>
      <w:r>
        <w:rPr>
          <w:b/>
        </w:rPr>
        <w:t xml:space="preserve">25 </w:t>
      </w:r>
      <w:r>
        <w:t xml:space="preserve">Therefore he is</w:t>
      </w:r>
      <w:r>
        <w:rPr>
          <w:rStyle w:val="FootnoteReference"/>
        </w:rPr>
        <w:footnoteReference w:id="17909"/>
      </w:r>
      <w:r>
        <w:t xml:space="preserve"> able also to save them to the uttermost that come</w:t>
      </w:r>
      <w:r>
        <w:rPr>
          <w:rStyle w:val="FootnoteReference"/>
        </w:rPr>
        <w:footnoteReference w:id="17910"/>
      </w:r>
      <w:r>
        <w:t xml:space="preserve"> to God by him</w:t>
      </w:r>
      <w:r>
        <w:rPr>
          <w:rStyle w:val="FootnoteReference"/>
        </w:rPr>
        <w:footnoteReference w:id="17911"/>
      </w:r>
      <w:r>
        <w:t xml:space="preserve">, seeing he ever</w:t>
      </w:r>
      <w:r>
        <w:rPr>
          <w:rStyle w:val="FootnoteReference"/>
        </w:rPr>
        <w:footnoteReference w:id="17912"/>
      </w:r>
      <w:r>
        <w:t xml:space="preserve"> lives to make</w:t>
      </w:r>
      <w:r>
        <w:rPr>
          <w:rStyle w:val="FootnoteReference"/>
        </w:rPr>
        <w:footnoteReference w:id="17913"/>
      </w:r>
      <w:r>
        <w:t xml:space="preserve"> intercession for them.</w:t>
      </w:r>
    </w:p>
    <w:p>
      <w:r>
        <w:rPr>
          <w:b/>
        </w:rPr>
        <w:t xml:space="preserve">26 </w:t>
      </w:r>
      <w:r>
        <w:t xml:space="preserve">For such</w:t>
      </w:r>
      <w:r>
        <w:rPr>
          <w:rStyle w:val="FootnoteReference"/>
        </w:rPr>
        <w:footnoteReference w:id="17914"/>
      </w:r>
      <w:r>
        <w:t xml:space="preserve"> a high priest became</w:t>
      </w:r>
      <w:r>
        <w:rPr>
          <w:rStyle w:val="FootnoteReference"/>
        </w:rPr>
        <w:footnoteReference w:id="17915"/>
      </w:r>
      <w:r>
        <w:t xml:space="preserve"> us, who is holy</w:t>
      </w:r>
      <w:r>
        <w:rPr>
          <w:rStyle w:val="FootnoteReference"/>
        </w:rPr>
        <w:footnoteReference w:id="17916"/>
      </w:r>
      <w:r>
        <w:t xml:space="preserve">, harmless, undefiled, separate from sinners, and made</w:t>
      </w:r>
      <w:r>
        <w:rPr>
          <w:rStyle w:val="FootnoteReference"/>
        </w:rPr>
        <w:footnoteReference w:id="17917"/>
      </w:r>
      <w:r>
        <w:t xml:space="preserve"> higher than the heavens;</w:t>
      </w:r>
    </w:p>
    <w:p>
      <w:r>
        <w:rPr>
          <w:b/>
        </w:rPr>
        <w:t xml:space="preserve">27 </w:t>
      </w:r>
      <w:r>
        <w:t xml:space="preserve">Who needs not daily</w:t>
      </w:r>
      <w:r>
        <w:rPr>
          <w:rStyle w:val="FootnoteReference"/>
        </w:rPr>
        <w:footnoteReference w:id="17918"/>
      </w:r>
      <w:r>
        <w:t xml:space="preserve">, as those high priests, to offer up sacrifice, first</w:t>
      </w:r>
      <w:r>
        <w:rPr>
          <w:rStyle w:val="FootnoteReference"/>
        </w:rPr>
        <w:footnoteReference w:id="17919"/>
      </w:r>
      <w:r>
        <w:t xml:space="preserve"> for his own sins, and then</w:t>
      </w:r>
      <w:r>
        <w:rPr>
          <w:rStyle w:val="FootnoteReference"/>
        </w:rPr>
        <w:footnoteReference w:id="17920"/>
      </w:r>
      <w:r>
        <w:t xml:space="preserve"> for the people's: for this</w:t>
      </w:r>
      <w:r>
        <w:rPr>
          <w:rStyle w:val="FootnoteReference"/>
        </w:rPr>
        <w:footnoteReference w:id="17921"/>
      </w:r>
      <w:r>
        <w:t xml:space="preserve"> he did once, when he offered up himself.</w:t>
      </w:r>
    </w:p>
    <w:p>
      <w:r>
        <w:rPr>
          <w:b/>
        </w:rPr>
        <w:t xml:space="preserve">28 </w:t>
      </w:r>
      <w:r>
        <w:t xml:space="preserve">For the law makes men high priests who have infirmity; but the word</w:t>
      </w:r>
      <w:r>
        <w:rPr>
          <w:rStyle w:val="FootnoteReference"/>
        </w:rPr>
        <w:footnoteReference w:id="17922"/>
      </w:r>
      <w:r>
        <w:t xml:space="preserve"> of the oath, which was since the law, makes the Son, who is consecrated</w:t>
      </w:r>
      <w:r>
        <w:rPr>
          <w:rStyle w:val="FootnoteReference"/>
        </w:rPr>
        <w:footnoteReference w:id="17923"/>
      </w:r>
      <w:r>
        <w:t xml:space="preserve"> for evermore.</w:t>
      </w:r>
      <w:r>
        <w:rPr>
          <w:rStyle w:val="FootnoteReference"/>
        </w:rPr>
        <w:footnoteReference w:id="17924"/>
      </w:r>
      <w:r>
        <w:rPr>
          <w:rStyle w:val="FootnoteReference"/>
        </w:rPr>
        <w:footnoteReference w:id="17925"/>
      </w:r>
      <w:r>
        <w:rPr>
          <w:rStyle w:val="FootnoteReference"/>
        </w:rPr>
        <w:footnoteReference w:id="179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7927"/>
      </w:r>
      <w:r>
        <w:t xml:space="preserve"> spoken this is the sum: We have such a high priest, who is set on the right hand of the throne of the Majesty</w:t>
      </w:r>
      <w:r>
        <w:rPr>
          <w:rStyle w:val="FootnoteReference"/>
        </w:rPr>
        <w:footnoteReference w:id="17928"/>
      </w:r>
      <w:r>
        <w:t xml:space="preserve"> in the heavens;</w:t>
      </w:r>
      <w:r>
        <w:rPr>
          <w:rStyle w:val="FootnoteReference"/>
        </w:rPr>
        <w:footnoteReference w:id="17929"/>
      </w:r>
      <w:r>
        <w:rPr>
          <w:rStyle w:val="FootnoteReference"/>
        </w:rPr>
        <w:footnoteReference w:id="17930"/>
      </w:r>
      <w:r>
        <w:rPr>
          <w:rStyle w:val="FootnoteReference"/>
        </w:rPr>
        <w:footnoteReference w:id="17931"/>
      </w:r>
    </w:p>
    <w:p>
      <w:r>
        <w:rPr>
          <w:b/>
        </w:rPr>
        <w:t xml:space="preserve">2 </w:t>
      </w:r>
      <w:r>
        <w:t xml:space="preserve">A minister</w:t>
      </w:r>
      <w:r>
        <w:rPr>
          <w:rStyle w:val="FootnoteReference"/>
        </w:rPr>
        <w:footnoteReference w:id="17932"/>
      </w:r>
      <w:r>
        <w:t xml:space="preserve"> of the sanctuary, and of the true</w:t>
      </w:r>
      <w:r>
        <w:rPr>
          <w:rStyle w:val="FootnoteReference"/>
        </w:rPr>
        <w:footnoteReference w:id="17933"/>
      </w:r>
      <w:r>
        <w:t xml:space="preserve"> tabernacle, which</w:t>
      </w:r>
      <w:r>
        <w:rPr>
          <w:rStyle w:val="FootnoteReference"/>
        </w:rPr>
        <w:footnoteReference w:id="17934"/>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7935"/>
      </w:r>
      <w:r>
        <w:t xml:space="preserve"> somewhat also to offer.</w:t>
      </w:r>
      <w:r>
        <w:rPr>
          <w:rStyle w:val="FootnoteReference"/>
        </w:rPr>
        <w:footnoteReference w:id="17936"/>
      </w:r>
    </w:p>
    <w:p>
      <w:r>
        <w:rPr>
          <w:b/>
        </w:rPr>
        <w:t xml:space="preserve">4 </w:t>
      </w:r>
      <w:r>
        <w:t xml:space="preserve">For if he were on earth, he should</w:t>
      </w:r>
      <w:r>
        <w:rPr>
          <w:rStyle w:val="FootnoteReference"/>
        </w:rPr>
        <w:footnoteReference w:id="17937"/>
      </w:r>
      <w:r>
        <w:t xml:space="preserve"> not be a priest, seeing that there are priests that offer gifts</w:t>
      </w:r>
      <w:r>
        <w:rPr>
          <w:rStyle w:val="FootnoteReference"/>
        </w:rPr>
        <w:footnoteReference w:id="17938"/>
      </w:r>
      <w:r>
        <w:t xml:space="preserve"> according to the law:</w:t>
      </w:r>
    </w:p>
    <w:p>
      <w:r>
        <w:rPr>
          <w:b/>
        </w:rPr>
        <w:t xml:space="preserve">5 </w:t>
      </w:r>
      <w:r>
        <w:t xml:space="preserve">Who serve to the example</w:t>
      </w:r>
      <w:r>
        <w:rPr>
          <w:rStyle w:val="FootnoteReference"/>
        </w:rPr>
        <w:footnoteReference w:id="17939"/>
      </w:r>
      <w:r>
        <w:t xml:space="preserve"> and shadow of heavenly things, as Moses</w:t>
      </w:r>
      <w:r>
        <w:rPr>
          <w:rStyle w:val="FootnoteReference"/>
        </w:rPr>
        <w:footnoteReference w:id="17940"/>
      </w:r>
      <w:r>
        <w:t xml:space="preserve"> was admonished of God when he was about to make the tabernacle: for, See, says he, that you make all things according to the pattern</w:t>
      </w:r>
      <w:r>
        <w:rPr>
          <w:rStyle w:val="FootnoteReference"/>
        </w:rPr>
        <w:footnoteReference w:id="17941"/>
      </w:r>
      <w:r>
        <w:t xml:space="preserve"> showed to you in the mount.</w:t>
      </w:r>
      <w:r>
        <w:rPr>
          <w:rStyle w:val="FootnoteReference"/>
        </w:rPr>
        <w:footnoteReference w:id="17942"/>
      </w:r>
      <w:r>
        <w:rPr>
          <w:rStyle w:val="FootnoteReference"/>
        </w:rPr>
        <w:footnoteReference w:id="17943"/>
      </w:r>
    </w:p>
    <w:p>
      <w:r>
        <w:rPr>
          <w:b/>
        </w:rPr>
        <w:t xml:space="preserve">6 </w:t>
      </w:r>
      <w:r>
        <w:t xml:space="preserve">But now has he obtained</w:t>
      </w:r>
      <w:r>
        <w:rPr>
          <w:rStyle w:val="FootnoteReference"/>
        </w:rPr>
        <w:footnoteReference w:id="17944"/>
      </w:r>
      <w:r>
        <w:t xml:space="preserve"> a more excellent ministry, by how much also he is the mediator</w:t>
      </w:r>
      <w:r>
        <w:rPr>
          <w:rStyle w:val="FootnoteReference"/>
        </w:rPr>
        <w:footnoteReference w:id="17945"/>
      </w:r>
      <w:r>
        <w:t xml:space="preserve"> of a better covenant</w:t>
      </w:r>
      <w:r>
        <w:rPr>
          <w:rStyle w:val="FootnoteReference"/>
        </w:rPr>
        <w:footnoteReference w:id="17946"/>
      </w:r>
      <w:r>
        <w:t xml:space="preserve">, which was established</w:t>
      </w:r>
      <w:r>
        <w:rPr>
          <w:rStyle w:val="FootnoteReference"/>
        </w:rPr>
        <w:footnoteReference w:id="17947"/>
      </w:r>
      <w:r>
        <w:t xml:space="preserve"> upon</w:t>
      </w:r>
      <w:r>
        <w:rPr>
          <w:rStyle w:val="FootnoteReference"/>
        </w:rPr>
        <w:footnoteReference w:id="17948"/>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7949"/>
      </w:r>
    </w:p>
    <w:p>
      <w:r>
        <w:rPr>
          <w:b/>
        </w:rPr>
        <w:t xml:space="preserve">8 </w:t>
      </w:r>
      <w:r>
        <w:t xml:space="preserve">For finding fault with them, he says, Look, the days</w:t>
      </w:r>
      <w:r>
        <w:rPr>
          <w:rStyle w:val="FootnoteReference"/>
        </w:rPr>
        <w:footnoteReference w:id="17950"/>
      </w:r>
      <w:r>
        <w:t xml:space="preserve"> come, says the Lord, when I will make a new</w:t>
      </w:r>
      <w:r>
        <w:rPr>
          <w:rStyle w:val="FootnoteReference"/>
        </w:rPr>
        <w:footnoteReference w:id="17951"/>
      </w:r>
      <w:r>
        <w:t xml:space="preserve"> covenant</w:t>
      </w:r>
      <w:r>
        <w:rPr>
          <w:rStyle w:val="FootnoteReference"/>
        </w:rPr>
        <w:footnoteReference w:id="17952"/>
      </w:r>
      <w:r>
        <w:t xml:space="preserve"> with the house of Israel</w:t>
      </w:r>
      <w:r>
        <w:rPr>
          <w:rStyle w:val="FootnoteReference"/>
        </w:rPr>
        <w:footnoteReference w:id="17953"/>
      </w:r>
      <w:r>
        <w:t xml:space="preserve"> and with the house of Judah</w:t>
      </w:r>
      <w:r>
        <w:rPr>
          <w:rStyle w:val="FootnoteReference"/>
        </w:rPr>
        <w:footnoteReference w:id="17954"/>
      </w:r>
      <w:r>
        <w:t xml:space="preserve">:</w:t>
      </w:r>
      <w:r>
        <w:rPr>
          <w:rStyle w:val="FootnoteReference"/>
        </w:rPr>
        <w:footnoteReference w:id="17955"/>
      </w:r>
    </w:p>
    <w:p>
      <w:r>
        <w:rPr>
          <w:b/>
        </w:rPr>
        <w:t xml:space="preserve">9 </w:t>
      </w:r>
      <w:r>
        <w:t xml:space="preserve">Not according to the covenant</w:t>
      </w:r>
      <w:r>
        <w:rPr>
          <w:rStyle w:val="FootnoteReference"/>
        </w:rPr>
        <w:footnoteReference w:id="17956"/>
      </w:r>
      <w:r>
        <w:t xml:space="preserve"> that I made with their fathers in the day when I took</w:t>
      </w:r>
      <w:r>
        <w:rPr>
          <w:rStyle w:val="FootnoteReference"/>
        </w:rPr>
        <w:footnoteReference w:id="17957"/>
      </w:r>
      <w:r>
        <w:t xml:space="preserve"> them by the hand to lead</w:t>
      </w:r>
      <w:r>
        <w:rPr>
          <w:rStyle w:val="FootnoteReference"/>
        </w:rPr>
        <w:footnoteReference w:id="17958"/>
      </w:r>
      <w:r>
        <w:t xml:space="preserve"> them out of the land of Egypt</w:t>
      </w:r>
      <w:r>
        <w:rPr>
          <w:rStyle w:val="FootnoteReference"/>
        </w:rPr>
        <w:footnoteReference w:id="17959"/>
      </w:r>
      <w:r>
        <w:t xml:space="preserve">; because they continued</w:t>
      </w:r>
      <w:r>
        <w:rPr>
          <w:rStyle w:val="FootnoteReference"/>
        </w:rPr>
        <w:footnoteReference w:id="17960"/>
      </w:r>
      <w:r>
        <w:t xml:space="preserve"> not in my covenant, and I regarded</w:t>
      </w:r>
      <w:r>
        <w:rPr>
          <w:rStyle w:val="FootnoteReference"/>
        </w:rPr>
        <w:footnoteReference w:id="17961"/>
      </w:r>
      <w:r>
        <w:t xml:space="preserve"> them not, says the Lord.</w:t>
      </w:r>
    </w:p>
    <w:p>
      <w:r>
        <w:rPr>
          <w:b/>
        </w:rPr>
        <w:t xml:space="preserve">10 </w:t>
      </w:r>
      <w:r>
        <w:t xml:space="preserve">For this is</w:t>
      </w:r>
      <w:r>
        <w:rPr>
          <w:rStyle w:val="FootnoteReference"/>
        </w:rPr>
        <w:footnoteReference w:id="17962"/>
      </w:r>
      <w:r>
        <w:t xml:space="preserve"> the covenant that I will make with the house of Israel after those days, says the Lord; I will put</w:t>
      </w:r>
      <w:r>
        <w:rPr>
          <w:rStyle w:val="FootnoteReference"/>
        </w:rPr>
        <w:footnoteReference w:id="17963"/>
      </w:r>
      <w:r>
        <w:t xml:space="preserve"> my laws into their mind, and write them in their hearts: and I will be</w:t>
      </w:r>
      <w:r>
        <w:rPr>
          <w:rStyle w:val="FootnoteReference"/>
        </w:rPr>
        <w:footnoteReference w:id="17964"/>
      </w:r>
      <w:r>
        <w:t xml:space="preserve"> to them a God, and they shall</w:t>
      </w:r>
      <w:r>
        <w:rPr>
          <w:rStyle w:val="FootnoteReference"/>
        </w:rPr>
        <w:footnoteReference w:id="17965"/>
      </w:r>
      <w:r>
        <w:t xml:space="preserve"> be to me a people:</w:t>
      </w:r>
    </w:p>
    <w:p>
      <w:r>
        <w:rPr>
          <w:b/>
        </w:rPr>
        <w:t xml:space="preserve">11 </w:t>
      </w:r>
      <w:r>
        <w:t xml:space="preserve">And they shall</w:t>
      </w:r>
      <w:r>
        <w:rPr>
          <w:rStyle w:val="FootnoteReference"/>
        </w:rPr>
        <w:footnoteReference w:id="17966"/>
      </w:r>
      <w:r>
        <w:t xml:space="preserve"> not teach every man his neighbor, and every man his brother, saying, Know the</w:t>
      </w:r>
      <w:r>
        <w:rPr>
          <w:rStyle w:val="FootnoteReference"/>
        </w:rPr>
        <w:footnoteReference w:id="17967"/>
      </w:r>
      <w:r>
        <w:t xml:space="preserve"> Lord: for all</w:t>
      </w:r>
      <w:r>
        <w:rPr>
          <w:rStyle w:val="FootnoteReference"/>
        </w:rPr>
        <w:footnoteReference w:id="17968"/>
      </w:r>
      <w:r>
        <w:t xml:space="preserve"> shall know me, from</w:t>
      </w:r>
      <w:r>
        <w:rPr>
          <w:rStyle w:val="FootnoteReference"/>
        </w:rPr>
        <w:footnoteReference w:id="17969"/>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7970"/>
      </w:r>
    </w:p>
    <w:p>
      <w:r>
        <w:rPr>
          <w:b/>
        </w:rPr>
        <w:t xml:space="preserve">13 </w:t>
      </w:r>
      <w:r>
        <w:t xml:space="preserve">In that he says, A new</w:t>
      </w:r>
      <w:r>
        <w:rPr>
          <w:rStyle w:val="FootnoteReference"/>
        </w:rPr>
        <w:footnoteReference w:id="17971"/>
      </w:r>
      <w:r>
        <w:t xml:space="preserve"> covenant, he has made the first old. Now that which decays and waxs old is ready</w:t>
      </w:r>
      <w:r>
        <w:rPr>
          <w:rStyle w:val="FootnoteReference"/>
        </w:rPr>
        <w:footnoteReference w:id="17972"/>
      </w:r>
      <w:r>
        <w:t xml:space="preserve"> to vanish away.</w:t>
      </w:r>
      <w:r>
        <w:rPr>
          <w:rStyle w:val="FootnoteReference"/>
        </w:rPr>
        <w:footnoteReference w:id="179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7974"/>
      </w:r>
      <w:r>
        <w:t xml:space="preserve"> covenant had also ordinances of divine service, and a worldly sanctuary.</w:t>
      </w:r>
      <w:r>
        <w:rPr>
          <w:rStyle w:val="FootnoteReference"/>
        </w:rPr>
        <w:footnoteReference w:id="17975"/>
      </w:r>
      <w:r>
        <w:rPr>
          <w:rStyle w:val="FootnoteReference"/>
        </w:rPr>
        <w:footnoteReference w:id="17976"/>
      </w:r>
    </w:p>
    <w:p>
      <w:r>
        <w:rPr>
          <w:b/>
        </w:rPr>
        <w:t xml:space="preserve">2 </w:t>
      </w:r>
      <w:r>
        <w:t xml:space="preserve">For there was a tabernacle</w:t>
      </w:r>
      <w:r>
        <w:rPr>
          <w:rStyle w:val="FootnoteReference"/>
        </w:rPr>
        <w:footnoteReference w:id="17977"/>
      </w:r>
      <w:r>
        <w:t xml:space="preserve"> made; the first</w:t>
      </w:r>
      <w:r>
        <w:rPr>
          <w:rStyle w:val="FootnoteReference"/>
        </w:rPr>
        <w:footnoteReference w:id="17978"/>
      </w:r>
      <w:r>
        <w:t xml:space="preserve">, in which was the candlestick, and the table</w:t>
      </w:r>
      <w:r>
        <w:rPr>
          <w:rStyle w:val="FootnoteReference"/>
        </w:rPr>
        <w:footnoteReference w:id="17979"/>
      </w:r>
      <w:r>
        <w:t xml:space="preserve">, and the showbread</w:t>
      </w:r>
      <w:r>
        <w:rPr>
          <w:rStyle w:val="FootnoteReference"/>
        </w:rPr>
        <w:footnoteReference w:id="17980"/>
      </w:r>
      <w:r>
        <w:t xml:space="preserve">; which is called the sanctuary</w:t>
      </w:r>
      <w:r>
        <w:rPr>
          <w:rStyle w:val="FootnoteReference"/>
        </w:rPr>
        <w:footnoteReference w:id="17981"/>
      </w:r>
      <w:r>
        <w:t xml:space="preserve">.</w:t>
      </w:r>
    </w:p>
    <w:p>
      <w:r>
        <w:rPr>
          <w:b/>
        </w:rPr>
        <w:t xml:space="preserve">3 </w:t>
      </w:r>
      <w:r>
        <w:t xml:space="preserve">And after the second</w:t>
      </w:r>
      <w:r>
        <w:rPr>
          <w:rStyle w:val="FootnoteReference"/>
        </w:rPr>
        <w:footnoteReference w:id="17982"/>
      </w:r>
      <w:r>
        <w:t xml:space="preserve"> veil, the tabernacle which is called the Holiest</w:t>
      </w:r>
      <w:r>
        <w:rPr>
          <w:rStyle w:val="FootnoteReference"/>
        </w:rPr>
        <w:footnoteReference w:id="17983"/>
      </w:r>
      <w:r>
        <w:t xml:space="preserve"> of all;</w:t>
      </w:r>
    </w:p>
    <w:p>
      <w:r>
        <w:rPr>
          <w:b/>
        </w:rPr>
        <w:t xml:space="preserve">4 </w:t>
      </w:r>
      <w:r>
        <w:t xml:space="preserve">Which had the golden</w:t>
      </w:r>
      <w:r>
        <w:rPr>
          <w:rStyle w:val="FootnoteReference"/>
        </w:rPr>
        <w:footnoteReference w:id="17984"/>
      </w:r>
      <w:r>
        <w:t xml:space="preserve"> censer, and the ark</w:t>
      </w:r>
      <w:r>
        <w:rPr>
          <w:rStyle w:val="FootnoteReference"/>
        </w:rPr>
        <w:footnoteReference w:id="17985"/>
      </w:r>
      <w:r>
        <w:t xml:space="preserve"> of the covenant overlaid round about with gold, in which was the golden pot that had manna, and Aaron</w:t>
      </w:r>
      <w:r>
        <w:rPr>
          <w:rStyle w:val="FootnoteReference"/>
        </w:rPr>
        <w:footnoteReference w:id="17986"/>
      </w:r>
      <w:r>
        <w:t xml:space="preserve">'s rod that budded, and the tables of the covenant;</w:t>
      </w:r>
      <w:r>
        <w:rPr>
          <w:rStyle w:val="FootnoteReference"/>
        </w:rPr>
        <w:footnoteReference w:id="17987"/>
      </w:r>
      <w:r>
        <w:rPr>
          <w:rStyle w:val="FootnoteReference"/>
        </w:rPr>
        <w:footnoteReference w:id="17988"/>
      </w:r>
      <w:r>
        <w:rPr>
          <w:rStyle w:val="FootnoteReference"/>
        </w:rPr>
        <w:footnoteReference w:id="17989"/>
      </w:r>
    </w:p>
    <w:p>
      <w:r>
        <w:rPr>
          <w:b/>
        </w:rPr>
        <w:t xml:space="preserve">5 </w:t>
      </w:r>
      <w:r>
        <w:t xml:space="preserve">And over</w:t>
      </w:r>
      <w:r>
        <w:rPr>
          <w:rStyle w:val="FootnoteReference"/>
        </w:rPr>
        <w:footnoteReference w:id="17990"/>
      </w:r>
      <w:r>
        <w:t xml:space="preserve"> it the cherubims of glory shadowing the mercy seat; of which we cannot now speak particularly.</w:t>
      </w:r>
      <w:r>
        <w:rPr>
          <w:rStyle w:val="FootnoteReference"/>
        </w:rPr>
        <w:footnoteReference w:id="17991"/>
      </w:r>
    </w:p>
    <w:p>
      <w:r>
        <w:rPr>
          <w:b/>
        </w:rPr>
        <w:t xml:space="preserve">6 </w:t>
      </w:r>
      <w:r>
        <w:t xml:space="preserve">Now when these things were thus ordained, the priests</w:t>
      </w:r>
      <w:r>
        <w:rPr>
          <w:rStyle w:val="FootnoteReference"/>
        </w:rPr>
        <w:footnoteReference w:id="17992"/>
      </w:r>
      <w:r>
        <w:t xml:space="preserve"> went always into the first tabernacle, accomplishing the service of God.</w:t>
      </w:r>
    </w:p>
    <w:p>
      <w:r>
        <w:rPr>
          <w:b/>
        </w:rPr>
        <w:t xml:space="preserve">7 </w:t>
      </w:r>
      <w:r>
        <w:t xml:space="preserve">But into</w:t>
      </w:r>
      <w:r>
        <w:rPr>
          <w:rStyle w:val="FootnoteReference"/>
        </w:rPr>
        <w:footnoteReference w:id="17993"/>
      </w:r>
      <w:r>
        <w:t xml:space="preserve"> the second went the high priest alone once every year, not without blood, which he offered for himself, and for the errors</w:t>
      </w:r>
      <w:r>
        <w:rPr>
          <w:rStyle w:val="FootnoteReference"/>
        </w:rPr>
        <w:footnoteReference w:id="17994"/>
      </w:r>
      <w:r>
        <w:t xml:space="preserve"> of the people:</w:t>
      </w:r>
      <w:r>
        <w:rPr>
          <w:rStyle w:val="FootnoteReference"/>
        </w:rPr>
        <w:footnoteReference w:id="17995"/>
      </w:r>
    </w:p>
    <w:p>
      <w:r>
        <w:rPr>
          <w:b/>
        </w:rPr>
        <w:t xml:space="preserve">8 </w:t>
      </w:r>
      <w:r>
        <w:t xml:space="preserve">The Holy Spirit this signifying, that the way</w:t>
      </w:r>
      <w:r>
        <w:rPr>
          <w:rStyle w:val="FootnoteReference"/>
        </w:rPr>
        <w:footnoteReference w:id="17996"/>
      </w:r>
      <w:r>
        <w:t xml:space="preserve"> into the holiest of all was not yet made manifest, while the first tabernacle was yet standing:</w:t>
      </w:r>
      <w:r>
        <w:rPr>
          <w:rStyle w:val="FootnoteReference"/>
        </w:rPr>
        <w:footnoteReference w:id="17997"/>
      </w:r>
    </w:p>
    <w:p>
      <w:r>
        <w:rPr>
          <w:b/>
        </w:rPr>
        <w:t xml:space="preserve">9 </w:t>
      </w:r>
      <w:r>
        <w:t xml:space="preserve">Which was a figure</w:t>
      </w:r>
      <w:r>
        <w:rPr>
          <w:rStyle w:val="FootnoteReference"/>
        </w:rPr>
        <w:footnoteReference w:id="17998"/>
      </w:r>
      <w:r>
        <w:t xml:space="preserve"> for the time</w:t>
      </w:r>
      <w:r>
        <w:rPr>
          <w:rStyle w:val="FootnoteReference"/>
        </w:rPr>
        <w:footnoteReference w:id="17999"/>
      </w:r>
      <w:r>
        <w:t xml:space="preserve"> then present, in which were offered both gifts</w:t>
      </w:r>
      <w:r>
        <w:rPr>
          <w:rStyle w:val="FootnoteReference"/>
        </w:rPr>
        <w:footnoteReference w:id="18000"/>
      </w:r>
      <w:r>
        <w:t xml:space="preserve"> and sacrifices, that could</w:t>
      </w:r>
      <w:r>
        <w:rPr>
          <w:rStyle w:val="FootnoteReference"/>
        </w:rPr>
        <w:footnoteReference w:id="18001"/>
      </w:r>
      <w:r>
        <w:t xml:space="preserve"> not make him who did the service perfect, as pertaining</w:t>
      </w:r>
      <w:r>
        <w:rPr>
          <w:rStyle w:val="FootnoteReference"/>
        </w:rPr>
        <w:footnoteReference w:id="18002"/>
      </w:r>
      <w:r>
        <w:t xml:space="preserve"> to the conscience;</w:t>
      </w:r>
    </w:p>
    <w:p>
      <w:r>
        <w:rPr>
          <w:b/>
        </w:rPr>
        <w:t xml:space="preserve">10 </w:t>
      </w:r>
      <w:r>
        <w:t xml:space="preserve">Which stood only in meats</w:t>
      </w:r>
      <w:r>
        <w:rPr>
          <w:rStyle w:val="FootnoteReference"/>
        </w:rPr>
        <w:footnoteReference w:id="18003"/>
      </w:r>
      <w:r>
        <w:t xml:space="preserve"> and drinks, and various washings, and carnal</w:t>
      </w:r>
      <w:r>
        <w:rPr>
          <w:rStyle w:val="FootnoteReference"/>
        </w:rPr>
        <w:footnoteReference w:id="18004"/>
      </w:r>
      <w:r>
        <w:t xml:space="preserve"> ordinances, imposed on them until</w:t>
      </w:r>
      <w:r>
        <w:rPr>
          <w:rStyle w:val="FootnoteReference"/>
        </w:rPr>
        <w:footnoteReference w:id="18005"/>
      </w:r>
      <w:r>
        <w:t xml:space="preserve"> the time of reformation.</w:t>
      </w:r>
      <w:r>
        <w:rPr>
          <w:rStyle w:val="FootnoteReference"/>
        </w:rPr>
        <w:footnoteReference w:id="18006"/>
      </w:r>
    </w:p>
    <w:p>
      <w:r>
        <w:rPr>
          <w:b/>
        </w:rPr>
        <w:t xml:space="preserve">11 </w:t>
      </w:r>
      <w:r>
        <w:t xml:space="preserve">But Christ</w:t>
      </w:r>
      <w:r>
        <w:rPr>
          <w:rStyle w:val="FootnoteReference"/>
        </w:rPr>
        <w:footnoteReference w:id="18007"/>
      </w:r>
      <w:r>
        <w:t xml:space="preserve"> being come a high priest of good</w:t>
      </w:r>
      <w:r>
        <w:rPr>
          <w:rStyle w:val="FootnoteReference"/>
        </w:rPr>
        <w:footnoteReference w:id="18008"/>
      </w:r>
      <w:r>
        <w:t xml:space="preserve"> things to come, by a greater</w:t>
      </w:r>
      <w:r>
        <w:rPr>
          <w:rStyle w:val="FootnoteReference"/>
        </w:rPr>
        <w:footnoteReference w:id="18009"/>
      </w:r>
      <w:r>
        <w:t xml:space="preserve"> and more perfect tabernacle, not made</w:t>
      </w:r>
      <w:r>
        <w:rPr>
          <w:rStyle w:val="FootnoteReference"/>
        </w:rPr>
        <w:footnoteReference w:id="18010"/>
      </w:r>
      <w:r>
        <w:t xml:space="preserve"> with hands, that is to say, not of this building;</w:t>
      </w:r>
      <w:r>
        <w:rPr>
          <w:rStyle w:val="FootnoteReference"/>
        </w:rPr>
        <w:footnoteReference w:id="18011"/>
      </w:r>
      <w:r>
        <w:rPr>
          <w:rStyle w:val="FootnoteReference"/>
        </w:rPr>
        <w:footnoteReference w:id="18012"/>
      </w:r>
    </w:p>
    <w:p>
      <w:r>
        <w:rPr>
          <w:b/>
        </w:rPr>
        <w:t xml:space="preserve">12 </w:t>
      </w:r>
      <w:r>
        <w:t xml:space="preserve">Neither by the</w:t>
      </w:r>
      <w:r>
        <w:rPr>
          <w:rStyle w:val="FootnoteReference"/>
        </w:rPr>
        <w:footnoteReference w:id="18013"/>
      </w:r>
      <w:r>
        <w:t xml:space="preserve"> blood of goats and calves, but by his</w:t>
      </w:r>
      <w:r>
        <w:rPr>
          <w:rStyle w:val="FootnoteReference"/>
        </w:rPr>
        <w:footnoteReference w:id="18014"/>
      </w:r>
      <w:r>
        <w:t xml:space="preserve"> own blood he entered</w:t>
      </w:r>
      <w:r>
        <w:rPr>
          <w:rStyle w:val="FootnoteReference"/>
        </w:rPr>
        <w:footnoteReference w:id="18015"/>
      </w:r>
      <w:r>
        <w:t xml:space="preserve"> in once</w:t>
      </w:r>
      <w:r>
        <w:rPr>
          <w:rStyle w:val="FootnoteReference"/>
        </w:rPr>
        <w:footnoteReference w:id="18016"/>
      </w:r>
      <w:r>
        <w:t xml:space="preserve"> into the holy place, having</w:t>
      </w:r>
      <w:r>
        <w:rPr>
          <w:rStyle w:val="FootnoteReference"/>
        </w:rPr>
        <w:footnoteReference w:id="18017"/>
      </w:r>
      <w:r>
        <w:t xml:space="preserve"> obtained eternal redemption for us.</w:t>
      </w:r>
    </w:p>
    <w:p>
      <w:r>
        <w:rPr>
          <w:b/>
        </w:rPr>
        <w:t xml:space="preserve">13 </w:t>
      </w:r>
      <w:r>
        <w:t xml:space="preserve">For if the blood of bulls and of goats, and the ashes of an heifer sprinkling the unclean, santifies to the purifying</w:t>
      </w:r>
      <w:r>
        <w:rPr>
          <w:rStyle w:val="FootnoteReference"/>
        </w:rPr>
        <w:footnoteReference w:id="18018"/>
      </w:r>
      <w:r>
        <w:t xml:space="preserve"> of the flesh:</w:t>
      </w:r>
      <w:r>
        <w:rPr>
          <w:rStyle w:val="FootnoteReference"/>
        </w:rPr>
        <w:footnoteReference w:id="18019"/>
      </w:r>
      <w:r>
        <w:rPr>
          <w:rStyle w:val="FootnoteReference"/>
        </w:rPr>
        <w:footnoteReference w:id="18020"/>
      </w:r>
    </w:p>
    <w:p>
      <w:r>
        <w:rPr>
          <w:b/>
        </w:rPr>
        <w:t xml:space="preserve">14 </w:t>
      </w:r>
      <w:r>
        <w:t xml:space="preserve">How much more shall the blood</w:t>
      </w:r>
      <w:r>
        <w:rPr>
          <w:rStyle w:val="FootnoteReference"/>
        </w:rPr>
        <w:footnoteReference w:id="18021"/>
      </w:r>
      <w:r>
        <w:t xml:space="preserve"> of Christ, who through the eternal</w:t>
      </w:r>
      <w:r>
        <w:rPr>
          <w:rStyle w:val="FootnoteReference"/>
        </w:rPr>
        <w:footnoteReference w:id="18022"/>
      </w:r>
      <w:r>
        <w:t xml:space="preserve"> Spirit offered</w:t>
      </w:r>
      <w:r>
        <w:rPr>
          <w:rStyle w:val="FootnoteReference"/>
        </w:rPr>
        <w:footnoteReference w:id="18023"/>
      </w:r>
      <w:r>
        <w:t xml:space="preserve"> himself without</w:t>
      </w:r>
      <w:r>
        <w:rPr>
          <w:rStyle w:val="FootnoteReference"/>
        </w:rPr>
        <w:footnoteReference w:id="18024"/>
      </w:r>
      <w:r>
        <w:t xml:space="preserve"> spot to God, purge</w:t>
      </w:r>
      <w:r>
        <w:rPr>
          <w:rStyle w:val="FootnoteReference"/>
        </w:rPr>
        <w:footnoteReference w:id="18025"/>
      </w:r>
      <w:r>
        <w:t xml:space="preserve"> your conscience from dead works</w:t>
      </w:r>
      <w:r>
        <w:rPr>
          <w:rStyle w:val="FootnoteReference"/>
        </w:rPr>
        <w:footnoteReference w:id="18026"/>
      </w:r>
      <w:r>
        <w:t xml:space="preserve"> to serve</w:t>
      </w:r>
      <w:r>
        <w:rPr>
          <w:rStyle w:val="FootnoteReference"/>
        </w:rPr>
        <w:footnoteReference w:id="18027"/>
      </w:r>
      <w:r>
        <w:t xml:space="preserve"> the living</w:t>
      </w:r>
      <w:r>
        <w:rPr>
          <w:rStyle w:val="FootnoteReference"/>
        </w:rPr>
        <w:footnoteReference w:id="18028"/>
      </w:r>
      <w:r>
        <w:t xml:space="preserve"> God?</w:t>
      </w:r>
      <w:r>
        <w:rPr>
          <w:rStyle w:val="FootnoteReference"/>
        </w:rPr>
        <w:footnoteReference w:id="18029"/>
      </w:r>
      <w:r>
        <w:rPr>
          <w:rStyle w:val="FootnoteReference"/>
        </w:rPr>
        <w:footnoteReference w:id="18030"/>
      </w:r>
    </w:p>
    <w:p>
      <w:r>
        <w:rPr>
          <w:b/>
        </w:rPr>
        <w:t xml:space="preserve">15 </w:t>
      </w:r>
      <w:r>
        <w:t xml:space="preserve">And for this cause he is the mediator</w:t>
      </w:r>
      <w:r>
        <w:rPr>
          <w:rStyle w:val="FootnoteReference"/>
        </w:rPr>
        <w:footnoteReference w:id="18031"/>
      </w:r>
      <w:r>
        <w:t xml:space="preserve"> of the new</w:t>
      </w:r>
      <w:r>
        <w:rPr>
          <w:rStyle w:val="FootnoteReference"/>
        </w:rPr>
        <w:footnoteReference w:id="18032"/>
      </w:r>
      <w:r>
        <w:t xml:space="preserve"> covenant, that by means</w:t>
      </w:r>
      <w:r>
        <w:rPr>
          <w:rStyle w:val="FootnoteReference"/>
        </w:rPr>
        <w:footnoteReference w:id="18033"/>
      </w:r>
      <w:r>
        <w:t xml:space="preserve"> of death, for the redemption of the transgressions that were under the first</w:t>
      </w:r>
      <w:r>
        <w:rPr>
          <w:rStyle w:val="FootnoteReference"/>
        </w:rPr>
        <w:footnoteReference w:id="18034"/>
      </w:r>
      <w:r>
        <w:t xml:space="preserve"> covenant, those who are called might receive the promise</w:t>
      </w:r>
      <w:r>
        <w:rPr>
          <w:rStyle w:val="FootnoteReference"/>
        </w:rPr>
        <w:footnoteReference w:id="18035"/>
      </w:r>
      <w:r>
        <w:t xml:space="preserve"> of eternal</w:t>
      </w:r>
      <w:r>
        <w:rPr>
          <w:rStyle w:val="FootnoteReference"/>
        </w:rPr>
        <w:footnoteReference w:id="18036"/>
      </w:r>
      <w:r>
        <w:t xml:space="preserve"> inheritance.</w:t>
      </w:r>
      <w:r>
        <w:rPr>
          <w:rStyle w:val="FootnoteReference"/>
        </w:rPr>
        <w:footnoteReference w:id="18037"/>
      </w:r>
      <w:r>
        <w:rPr>
          <w:rStyle w:val="FootnoteReference"/>
        </w:rPr>
        <w:footnoteReference w:id="18038"/>
      </w:r>
    </w:p>
    <w:p>
      <w:r>
        <w:rPr>
          <w:b/>
        </w:rPr>
        <w:t xml:space="preserve">16 </w:t>
      </w:r>
      <w:r>
        <w:t xml:space="preserve">For where a covenant is, there must also of necessity be the death of the testator.</w:t>
      </w:r>
      <w:r>
        <w:rPr>
          <w:rStyle w:val="FootnoteReference"/>
        </w:rPr>
        <w:footnoteReference w:id="18039"/>
      </w:r>
    </w:p>
    <w:p>
      <w:r>
        <w:rPr>
          <w:b/>
        </w:rPr>
        <w:t xml:space="preserve">17 </w:t>
      </w:r>
      <w:r>
        <w:t xml:space="preserve">For a covenant is of force after men are dead: otherwise it is of no strength at all while the testator lives.</w:t>
      </w:r>
      <w:r>
        <w:rPr>
          <w:rStyle w:val="FootnoteReference"/>
        </w:rPr>
        <w:footnoteReference w:id="18040"/>
      </w:r>
    </w:p>
    <w:p>
      <w:r>
        <w:rPr>
          <w:b/>
        </w:rPr>
        <w:t xml:space="preserve">18 </w:t>
      </w:r>
      <w:r>
        <w:t xml:space="preserve">Whereupon neither the first</w:t>
      </w:r>
      <w:r>
        <w:rPr>
          <w:rStyle w:val="FootnoteReference"/>
        </w:rPr>
        <w:footnoteReference w:id="18041"/>
      </w:r>
      <w:r>
        <w:t xml:space="preserve"> testament was dedicated</w:t>
      </w:r>
      <w:r>
        <w:rPr>
          <w:rStyle w:val="FootnoteReference"/>
        </w:rPr>
        <w:footnoteReference w:id="18042"/>
      </w:r>
      <w:r>
        <w:t xml:space="preserve"> without blood.</w:t>
      </w:r>
    </w:p>
    <w:p>
      <w:r>
        <w:rPr>
          <w:b/>
        </w:rPr>
        <w:t xml:space="preserve">19 </w:t>
      </w:r>
      <w:r>
        <w:t xml:space="preserve">For when Moses</w:t>
      </w:r>
      <w:r>
        <w:rPr>
          <w:rStyle w:val="FootnoteReference"/>
        </w:rPr>
        <w:footnoteReference w:id="18043"/>
      </w:r>
      <w:r>
        <w:t xml:space="preserve"> had spoken every precept to all the people according to the law, he took the blood</w:t>
      </w:r>
      <w:r>
        <w:rPr>
          <w:rStyle w:val="FootnoteReference"/>
        </w:rPr>
        <w:footnoteReference w:id="18044"/>
      </w:r>
      <w:r>
        <w:t xml:space="preserve"> of calves and of goats, with water, and scarlet</w:t>
      </w:r>
      <w:r>
        <w:rPr>
          <w:rStyle w:val="FootnoteReference"/>
        </w:rPr>
        <w:footnoteReference w:id="18045"/>
      </w:r>
      <w:r>
        <w:t xml:space="preserve"> wool, and hyssop</w:t>
      </w:r>
      <w:r>
        <w:rPr>
          <w:rStyle w:val="FootnoteReference"/>
        </w:rPr>
        <w:footnoteReference w:id="18046"/>
      </w:r>
      <w:r>
        <w:t xml:space="preserve">, and sprinkled</w:t>
      </w:r>
      <w:r>
        <w:rPr>
          <w:rStyle w:val="FootnoteReference"/>
        </w:rPr>
        <w:footnoteReference w:id="18047"/>
      </w:r>
      <w:r>
        <w:t xml:space="preserve"> both the book, and all the people,</w:t>
      </w:r>
    </w:p>
    <w:p>
      <w:r>
        <w:rPr>
          <w:b/>
        </w:rPr>
        <w:t xml:space="preserve">20 </w:t>
      </w:r>
      <w:r>
        <w:t xml:space="preserve">Saying, This</w:t>
      </w:r>
      <w:r>
        <w:rPr>
          <w:rStyle w:val="FootnoteReference"/>
        </w:rPr>
        <w:footnoteReference w:id="18048"/>
      </w:r>
      <w:r>
        <w:t xml:space="preserve"> is the blood of the covenant which God has commanded with authority to you.</w:t>
      </w:r>
      <w:r>
        <w:rPr>
          <w:rStyle w:val="FootnoteReference"/>
        </w:rPr>
        <w:footnoteReference w:id="18049"/>
      </w:r>
    </w:p>
    <w:p>
      <w:r>
        <w:rPr>
          <w:b/>
        </w:rPr>
        <w:t xml:space="preserve">21 </w:t>
      </w:r>
      <w:r>
        <w:t xml:space="preserve">Moreover he sprinkled with blood both the tabernacle, and all the vessels of the ministry.</w:t>
      </w:r>
      <w:r>
        <w:rPr>
          <w:rStyle w:val="FootnoteReference"/>
        </w:rPr>
        <w:footnoteReference w:id="18050"/>
      </w:r>
    </w:p>
    <w:p>
      <w:r>
        <w:rPr>
          <w:b/>
        </w:rPr>
        <w:t xml:space="preserve">22 </w:t>
      </w:r>
      <w:r>
        <w:t xml:space="preserve">And almost</w:t>
      </w:r>
      <w:r>
        <w:rPr>
          <w:rStyle w:val="FootnoteReference"/>
        </w:rPr>
        <w:footnoteReference w:id="18051"/>
      </w:r>
      <w:r>
        <w:t xml:space="preserve"> all things are by the law purged with blood; and without</w:t>
      </w:r>
      <w:r>
        <w:rPr>
          <w:rStyle w:val="FootnoteReference"/>
        </w:rPr>
        <w:footnoteReference w:id="18052"/>
      </w:r>
      <w:r>
        <w:t xml:space="preserve"> shedding of blood is no forgiveness.</w:t>
      </w:r>
    </w:p>
    <w:p>
      <w:r>
        <w:rPr>
          <w:b/>
        </w:rPr>
        <w:t xml:space="preserve">23 </w:t>
      </w:r>
      <w:r>
        <w:t xml:space="preserve">It was therefore necessary that the patterns</w:t>
      </w:r>
      <w:r>
        <w:rPr>
          <w:rStyle w:val="FootnoteReference"/>
        </w:rPr>
        <w:footnoteReference w:id="18053"/>
      </w:r>
      <w:r>
        <w:t xml:space="preserve"> of things in the heavens should be purified with these; but the heavenly</w:t>
      </w:r>
      <w:r>
        <w:rPr>
          <w:rStyle w:val="FootnoteReference"/>
        </w:rPr>
        <w:footnoteReference w:id="18054"/>
      </w:r>
      <w:r>
        <w:t xml:space="preserve"> things themselves with better sacrifices than these.</w:t>
      </w:r>
    </w:p>
    <w:p>
      <w:r>
        <w:rPr>
          <w:b/>
        </w:rPr>
        <w:t xml:space="preserve">24 </w:t>
      </w:r>
      <w:r>
        <w:t xml:space="preserve">For Christ is not entered into the holy</w:t>
      </w:r>
      <w:r>
        <w:rPr>
          <w:rStyle w:val="FootnoteReference"/>
        </w:rPr>
        <w:footnoteReference w:id="18055"/>
      </w:r>
      <w:r>
        <w:t xml:space="preserve"> places made with hands, which are the figures</w:t>
      </w:r>
      <w:r>
        <w:rPr>
          <w:rStyle w:val="FootnoteReference"/>
        </w:rPr>
        <w:footnoteReference w:id="18056"/>
      </w:r>
      <w:r>
        <w:t xml:space="preserve"> of the true; but into heaven itself, now to appear</w:t>
      </w:r>
      <w:r>
        <w:rPr>
          <w:rStyle w:val="FootnoteReference"/>
        </w:rPr>
        <w:footnoteReference w:id="18057"/>
      </w:r>
      <w:r>
        <w:t xml:space="preserve"> in the presence of God for us:</w:t>
      </w:r>
      <w:r>
        <w:rPr>
          <w:rStyle w:val="FootnoteReference"/>
        </w:rPr>
        <w:footnoteReference w:id="18058"/>
      </w:r>
    </w:p>
    <w:p>
      <w:r>
        <w:rPr>
          <w:b/>
        </w:rPr>
        <w:t xml:space="preserve">25 </w:t>
      </w:r>
      <w:r>
        <w:t xml:space="preserve">Nor yet that he should offer</w:t>
      </w:r>
      <w:r>
        <w:rPr>
          <w:rStyle w:val="FootnoteReference"/>
        </w:rPr>
        <w:footnoteReference w:id="18059"/>
      </w:r>
      <w:r>
        <w:t xml:space="preserve"> himself often, as the high priest enters into the holy place every year with blood of others;</w:t>
      </w:r>
      <w:r>
        <w:rPr>
          <w:rStyle w:val="FootnoteReference"/>
        </w:rPr>
        <w:footnoteReference w:id="18060"/>
      </w:r>
    </w:p>
    <w:p>
      <w:r>
        <w:rPr>
          <w:b/>
        </w:rPr>
        <w:t xml:space="preserve">26 </w:t>
      </w:r>
      <w:r>
        <w:t xml:space="preserve">For then must he often have suffered since the foundation</w:t>
      </w:r>
      <w:r>
        <w:rPr>
          <w:rStyle w:val="FootnoteReference"/>
        </w:rPr>
        <w:footnoteReference w:id="18061"/>
      </w:r>
      <w:r>
        <w:t xml:space="preserve"> of the world: but now once in the completion of the age has he appeared</w:t>
      </w:r>
      <w:r>
        <w:rPr>
          <w:rStyle w:val="FootnoteReference"/>
        </w:rPr>
        <w:footnoteReference w:id="18062"/>
      </w:r>
      <w:r>
        <w:t xml:space="preserve"> to release sin by the sacrifice</w:t>
      </w:r>
      <w:r>
        <w:rPr>
          <w:rStyle w:val="FootnoteReference"/>
        </w:rPr>
        <w:footnoteReference w:id="18063"/>
      </w:r>
      <w:r>
        <w:t xml:space="preserve"> of himself.</w:t>
      </w:r>
      <w:r>
        <w:rPr>
          <w:rStyle w:val="FootnoteReference"/>
        </w:rPr>
        <w:footnoteReference w:id="18064"/>
      </w:r>
    </w:p>
    <w:p>
      <w:r>
        <w:rPr>
          <w:b/>
        </w:rPr>
        <w:t xml:space="preserve">27 </w:t>
      </w:r>
      <w:r>
        <w:t xml:space="preserve">And as it is appointed to men once to die, but after this the judgment:</w:t>
      </w:r>
      <w:r>
        <w:rPr>
          <w:rStyle w:val="FootnoteReference"/>
        </w:rPr>
        <w:footnoteReference w:id="18065"/>
      </w:r>
      <w:r>
        <w:rPr>
          <w:rStyle w:val="FootnoteReference"/>
        </w:rPr>
        <w:footnoteReference w:id="18066"/>
      </w:r>
    </w:p>
    <w:p>
      <w:r>
        <w:rPr>
          <w:b/>
        </w:rPr>
        <w:t xml:space="preserve">28 </w:t>
      </w:r>
      <w:r>
        <w:t xml:space="preserve">So Christ was once offered to bear</w:t>
      </w:r>
      <w:r>
        <w:rPr>
          <w:rStyle w:val="FootnoteReference"/>
        </w:rPr>
        <w:footnoteReference w:id="18067"/>
      </w:r>
      <w:r>
        <w:t xml:space="preserve"> the sins of many; and to those who look for him shall he appear</w:t>
      </w:r>
      <w:r>
        <w:rPr>
          <w:rStyle w:val="FootnoteReference"/>
        </w:rPr>
        <w:footnoteReference w:id="18068"/>
      </w:r>
      <w:r>
        <w:t xml:space="preserve"> the second time without</w:t>
      </w:r>
      <w:r>
        <w:rPr>
          <w:rStyle w:val="FootnoteReference"/>
        </w:rPr>
        <w:footnoteReference w:id="18069"/>
      </w:r>
      <w:r>
        <w:t xml:space="preserve"> sin to salvation.</w:t>
      </w:r>
      <w:r>
        <w:rPr>
          <w:rStyle w:val="FootnoteReference"/>
        </w:rPr>
        <w:footnoteReference w:id="18070"/>
      </w:r>
      <w:r>
        <w:rPr>
          <w:rStyle w:val="FootnoteReference"/>
        </w:rPr>
        <w:footnoteReference w:id="18071"/>
      </w:r>
      <w:r>
        <w:rPr>
          <w:rStyle w:val="FootnoteReference"/>
        </w:rPr>
        <w:footnoteReference w:id="180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8073"/>
      </w:r>
      <w:r>
        <w:t xml:space="preserve"> a shadow of good things to come, and not the very image of the things, can never with</w:t>
      </w:r>
      <w:r>
        <w:rPr>
          <w:rStyle w:val="FootnoteReference"/>
        </w:rPr>
        <w:footnoteReference w:id="18074"/>
      </w:r>
      <w:r>
        <w:t xml:space="preserve"> those sacrifices which they offered year by year continually make the comers to this perfect</w:t>
      </w:r>
      <w:r>
        <w:rPr>
          <w:rStyle w:val="FootnoteReference"/>
        </w:rPr>
        <w:footnoteReference w:id="18075"/>
      </w:r>
      <w:r>
        <w:t xml:space="preserve">.</w:t>
      </w:r>
    </w:p>
    <w:p>
      <w:r>
        <w:rPr>
          <w:b/>
        </w:rPr>
        <w:t xml:space="preserve">2 </w:t>
      </w:r>
      <w:r>
        <w:t xml:space="preserve">For then would they not have ceased to be offered? because that the worshippers once</w:t>
      </w:r>
      <w:r>
        <w:rPr>
          <w:rStyle w:val="FootnoteReference"/>
        </w:rPr>
        <w:footnoteReference w:id="18076"/>
      </w:r>
      <w:r>
        <w:t xml:space="preserve"> purged should have had no more conscience of sins.</w:t>
      </w:r>
    </w:p>
    <w:p>
      <w:r>
        <w:rPr>
          <w:b/>
        </w:rPr>
        <w:t xml:space="preserve">3 </w:t>
      </w:r>
      <w:r>
        <w:t xml:space="preserve">But in those sacrifices there is a remembrance</w:t>
      </w:r>
      <w:r>
        <w:rPr>
          <w:rStyle w:val="FootnoteReference"/>
        </w:rPr>
        <w:footnoteReference w:id="18077"/>
      </w:r>
      <w:r>
        <w:t xml:space="preserve"> again made of sins every year.</w:t>
      </w:r>
    </w:p>
    <w:p>
      <w:r>
        <w:rPr>
          <w:b/>
        </w:rPr>
        <w:t xml:space="preserve">4 </w:t>
      </w:r>
      <w:r>
        <w:t xml:space="preserve">For it is not possible that the blood of bulls and of goats should take</w:t>
      </w:r>
      <w:r>
        <w:rPr>
          <w:rStyle w:val="FootnoteReference"/>
        </w:rPr>
        <w:footnoteReference w:id="18078"/>
      </w:r>
      <w:r>
        <w:t xml:space="preserve"> away sins.</w:t>
      </w:r>
      <w:r>
        <w:rPr>
          <w:rStyle w:val="FootnoteReference"/>
        </w:rPr>
        <w:footnoteReference w:id="18079"/>
      </w:r>
    </w:p>
    <w:p>
      <w:r>
        <w:rPr>
          <w:b/>
        </w:rPr>
        <w:t xml:space="preserve">5 </w:t>
      </w:r>
      <w:r>
        <w:t xml:space="preserve">Therefore when</w:t>
      </w:r>
      <w:r>
        <w:rPr>
          <w:rStyle w:val="FootnoteReference"/>
        </w:rPr>
        <w:footnoteReference w:id="18080"/>
      </w:r>
      <w:r>
        <w:t xml:space="preserve"> he comes into the world, he says, Sacrifice</w:t>
      </w:r>
      <w:r>
        <w:rPr>
          <w:rStyle w:val="FootnoteReference"/>
        </w:rPr>
        <w:footnoteReference w:id="18081"/>
      </w:r>
      <w:r>
        <w:t xml:space="preserve"> and offering you would not, but a body have you prepared me:</w:t>
      </w:r>
      <w:r>
        <w:rPr>
          <w:rStyle w:val="FootnoteReference"/>
        </w:rPr>
        <w:footnoteReference w:id="18082"/>
      </w:r>
    </w:p>
    <w:p>
      <w:r>
        <w:rPr>
          <w:b/>
        </w:rPr>
        <w:t xml:space="preserve">6 </w:t>
      </w:r>
      <w:r>
        <w:t xml:space="preserve">In burnt</w:t>
      </w:r>
      <w:r>
        <w:rPr>
          <w:rStyle w:val="FootnoteReference"/>
        </w:rPr>
        <w:footnoteReference w:id="18083"/>
      </w:r>
      <w:r>
        <w:t xml:space="preserve"> offerings and sacrifices for sin you have had no pleasure.</w:t>
      </w:r>
      <w:r>
        <w:rPr>
          <w:rStyle w:val="FootnoteReference"/>
        </w:rPr>
        <w:footnoteReference w:id="18084"/>
      </w:r>
    </w:p>
    <w:p>
      <w:r>
        <w:rPr>
          <w:b/>
        </w:rPr>
        <w:t xml:space="preserve">7 </w:t>
      </w:r>
      <w:r>
        <w:t xml:space="preserve">Then said I, Look, I come (in the volume of the book it is written of me,) to do your will, O God.</w:t>
      </w:r>
      <w:r>
        <w:rPr>
          <w:rStyle w:val="FootnoteReference"/>
        </w:rPr>
        <w:footnoteReference w:id="18085"/>
      </w:r>
      <w:r>
        <w:rPr>
          <w:rStyle w:val="FootnoteReference"/>
        </w:rPr>
        <w:footnoteReference w:id="18086"/>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8087"/>
      </w:r>
    </w:p>
    <w:p>
      <w:r>
        <w:rPr>
          <w:b/>
        </w:rPr>
        <w:t xml:space="preserve">9 </w:t>
      </w:r>
      <w:r>
        <w:t xml:space="preserve">Then said he, Look, I come to do your will, O God. He takes away the first, that he may establish the second.</w:t>
      </w:r>
      <w:r>
        <w:rPr>
          <w:rStyle w:val="FootnoteReference"/>
        </w:rPr>
        <w:footnoteReference w:id="18088"/>
      </w:r>
      <w:r>
        <w:rPr>
          <w:rStyle w:val="FootnoteReference"/>
        </w:rPr>
        <w:footnoteReference w:id="18089"/>
      </w:r>
    </w:p>
    <w:p>
      <w:r>
        <w:rPr>
          <w:b/>
        </w:rPr>
        <w:t xml:space="preserve">10 </w:t>
      </w:r>
      <w:r>
        <w:t xml:space="preserve">By the which will we are sanctified through the offering</w:t>
      </w:r>
      <w:r>
        <w:rPr>
          <w:rStyle w:val="FootnoteReference"/>
        </w:rPr>
        <w:footnoteReference w:id="18090"/>
      </w:r>
      <w:r>
        <w:t xml:space="preserve"> of the body of Jesus</w:t>
      </w:r>
      <w:r>
        <w:rPr>
          <w:rStyle w:val="FootnoteReference"/>
        </w:rPr>
        <w:footnoteReference w:id="18091"/>
      </w:r>
      <w:r>
        <w:t xml:space="preserve"> Christ</w:t>
      </w:r>
      <w:r>
        <w:rPr>
          <w:rStyle w:val="FootnoteReference"/>
        </w:rPr>
        <w:footnoteReference w:id="18092"/>
      </w:r>
      <w:r>
        <w:t xml:space="preserve"> once for all.</w:t>
      </w:r>
      <w:r>
        <w:rPr>
          <w:rStyle w:val="FootnoteReference"/>
        </w:rPr>
        <w:footnoteReference w:id="18093"/>
      </w:r>
    </w:p>
    <w:p>
      <w:r>
        <w:rPr>
          <w:b/>
        </w:rPr>
        <w:t xml:space="preserve">11 </w:t>
      </w:r>
      <w:r>
        <w:t xml:space="preserve">And every priest stands daily</w:t>
      </w:r>
      <w:r>
        <w:rPr>
          <w:rStyle w:val="FootnoteReference"/>
        </w:rPr>
        <w:footnoteReference w:id="18094"/>
      </w:r>
      <w:r>
        <w:t xml:space="preserve"> ministering and offering oftentimes the same sacrifices, which</w:t>
      </w:r>
      <w:r>
        <w:rPr>
          <w:rStyle w:val="FootnoteReference"/>
        </w:rPr>
        <w:footnoteReference w:id="18095"/>
      </w:r>
      <w:r>
        <w:t xml:space="preserve"> can never take away sins:</w:t>
      </w:r>
    </w:p>
    <w:p>
      <w:r>
        <w:rPr>
          <w:b/>
        </w:rPr>
        <w:t xml:space="preserve">12 </w:t>
      </w:r>
      <w:r>
        <w:t xml:space="preserve">But this man, after he had offered one sacrifice for sins forever, sat down on the right hand of God;</w:t>
      </w:r>
      <w:r>
        <w:rPr>
          <w:rStyle w:val="FootnoteReference"/>
        </w:rPr>
        <w:footnoteReference w:id="18096"/>
      </w:r>
    </w:p>
    <w:p>
      <w:r>
        <w:rPr>
          <w:b/>
        </w:rPr>
        <w:t xml:space="preserve">13 </w:t>
      </w:r>
      <w:r>
        <w:t xml:space="preserve">from now on expecting till his enemies be made his footstool.</w:t>
      </w:r>
      <w:r>
        <w:rPr>
          <w:rStyle w:val="FootnoteReference"/>
        </w:rPr>
        <w:footnoteReference w:id="18097"/>
      </w:r>
    </w:p>
    <w:p>
      <w:r>
        <w:rPr>
          <w:b/>
        </w:rPr>
        <w:t xml:space="preserve">14 </w:t>
      </w:r>
      <w:r>
        <w:t xml:space="preserve">For by one offering he has perfected forever those who are sanctified.</w:t>
      </w:r>
      <w:r>
        <w:rPr>
          <w:rStyle w:val="FootnoteReference"/>
        </w:rPr>
        <w:footnoteReference w:id="18098"/>
      </w:r>
      <w:r>
        <w:rPr>
          <w:rStyle w:val="FootnoteReference"/>
        </w:rPr>
        <w:footnoteReference w:id="18099"/>
      </w:r>
    </w:p>
    <w:p>
      <w:r>
        <w:rPr>
          <w:b/>
        </w:rPr>
        <w:t xml:space="preserve">15 </w:t>
      </w:r>
      <w:r>
        <w:t xml:space="preserve">of which the Holy Spirit also is a witness to us: for after that he had said before,</w:t>
      </w:r>
      <w:r>
        <w:rPr>
          <w:rStyle w:val="FootnoteReference"/>
        </w:rPr>
        <w:footnoteReference w:id="18100"/>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8101"/>
      </w:r>
    </w:p>
    <w:p>
      <w:r>
        <w:rPr>
          <w:b/>
        </w:rPr>
        <w:t xml:space="preserve">17 </w:t>
      </w:r>
      <w:r>
        <w:t xml:space="preserve">And their sins and iniquities will I remember no more.</w:t>
      </w:r>
      <w:r>
        <w:rPr>
          <w:rStyle w:val="FootnoteReference"/>
        </w:rPr>
        <w:footnoteReference w:id="18102"/>
      </w:r>
    </w:p>
    <w:p>
      <w:r>
        <w:rPr>
          <w:b/>
        </w:rPr>
        <w:t xml:space="preserve">18 </w:t>
      </w:r>
      <w:r>
        <w:t xml:space="preserve">Now where forgiveness of these is, there is no more offering for sin.</w:t>
      </w:r>
      <w:r>
        <w:rPr>
          <w:rStyle w:val="FootnoteReference"/>
        </w:rPr>
        <w:footnoteReference w:id="18103"/>
      </w:r>
    </w:p>
    <w:p>
      <w:r>
        <w:rPr>
          <w:b/>
        </w:rPr>
        <w:t xml:space="preserve">19 </w:t>
      </w:r>
      <w:r>
        <w:t xml:space="preserve">Having</w:t>
      </w:r>
      <w:r>
        <w:rPr>
          <w:rStyle w:val="FootnoteReference"/>
        </w:rPr>
        <w:footnoteReference w:id="18104"/>
      </w:r>
      <w:r>
        <w:t xml:space="preserve"> therefore, brothers, boldness to enter</w:t>
      </w:r>
      <w:r>
        <w:rPr>
          <w:rStyle w:val="FootnoteReference"/>
        </w:rPr>
        <w:footnoteReference w:id="18105"/>
      </w:r>
      <w:r>
        <w:t xml:space="preserve"> into the holiest by the blood of Jesus,</w:t>
      </w:r>
    </w:p>
    <w:p>
      <w:r>
        <w:rPr>
          <w:b/>
        </w:rPr>
        <w:t xml:space="preserve">20 </w:t>
      </w:r>
      <w:r>
        <w:t xml:space="preserve">By a new</w:t>
      </w:r>
      <w:r>
        <w:rPr>
          <w:rStyle w:val="FootnoteReference"/>
        </w:rPr>
        <w:footnoteReference w:id="18106"/>
      </w:r>
      <w:r>
        <w:t xml:space="preserve"> and living way, which he has consecrated for us, through</w:t>
      </w:r>
      <w:r>
        <w:rPr>
          <w:rStyle w:val="FootnoteReference"/>
        </w:rPr>
        <w:footnoteReference w:id="18107"/>
      </w:r>
      <w:r>
        <w:t xml:space="preserve"> the veil, that is to say, his flesh;</w:t>
      </w:r>
      <w:r>
        <w:rPr>
          <w:rStyle w:val="FootnoteReference"/>
        </w:rPr>
        <w:footnoteReference w:id="18108"/>
      </w:r>
    </w:p>
    <w:p>
      <w:r>
        <w:rPr>
          <w:b/>
        </w:rPr>
        <w:t xml:space="preserve">21 </w:t>
      </w:r>
      <w:r>
        <w:t xml:space="preserve">And having a high priest over the house</w:t>
      </w:r>
      <w:r>
        <w:rPr>
          <w:rStyle w:val="FootnoteReference"/>
        </w:rPr>
        <w:footnoteReference w:id="18109"/>
      </w:r>
      <w:r>
        <w:t xml:space="preserve"> of God;</w:t>
      </w:r>
      <w:r>
        <w:rPr>
          <w:rStyle w:val="FootnoteReference"/>
        </w:rPr>
        <w:footnoteReference w:id="18110"/>
      </w:r>
    </w:p>
    <w:p>
      <w:r>
        <w:rPr>
          <w:b/>
        </w:rPr>
        <w:t xml:space="preserve">22 </w:t>
      </w:r>
      <w:r>
        <w:t xml:space="preserve">Let us draw</w:t>
      </w:r>
      <w:r>
        <w:rPr>
          <w:rStyle w:val="FootnoteReference"/>
        </w:rPr>
        <w:footnoteReference w:id="18111"/>
      </w:r>
      <w:r>
        <w:t xml:space="preserve"> near with a true</w:t>
      </w:r>
      <w:r>
        <w:rPr>
          <w:rStyle w:val="FootnoteReference"/>
        </w:rPr>
        <w:footnoteReference w:id="18112"/>
      </w:r>
      <w:r>
        <w:t xml:space="preserve"> heart in full</w:t>
      </w:r>
      <w:r>
        <w:rPr>
          <w:rStyle w:val="FootnoteReference"/>
        </w:rPr>
        <w:footnoteReference w:id="18113"/>
      </w:r>
      <w:r>
        <w:t xml:space="preserve"> assurance of faith, having our hearts sprinkled</w:t>
      </w:r>
      <w:r>
        <w:rPr>
          <w:rStyle w:val="FootnoteReference"/>
        </w:rPr>
        <w:footnoteReference w:id="18114"/>
      </w:r>
      <w:r>
        <w:t xml:space="preserve"> from an evil</w:t>
      </w:r>
      <w:r>
        <w:rPr>
          <w:rStyle w:val="FootnoteReference"/>
        </w:rPr>
        <w:footnoteReference w:id="18115"/>
      </w:r>
      <w:r>
        <w:t xml:space="preserve"> conscience, and our bodies</w:t>
      </w:r>
      <w:r>
        <w:rPr>
          <w:rStyle w:val="FootnoteReference"/>
        </w:rPr>
        <w:footnoteReference w:id="18116"/>
      </w:r>
      <w:r>
        <w:t xml:space="preserve"> washed with pure water.</w:t>
      </w:r>
    </w:p>
    <w:p>
      <w:r>
        <w:rPr>
          <w:b/>
        </w:rPr>
        <w:t xml:space="preserve">23 </w:t>
      </w:r>
      <w:r>
        <w:t xml:space="preserve">Let us hold</w:t>
      </w:r>
      <w:r>
        <w:rPr>
          <w:rStyle w:val="FootnoteReference"/>
        </w:rPr>
        <w:footnoteReference w:id="18117"/>
      </w:r>
      <w:r>
        <w:t xml:space="preserve"> fast the confession of our faith without wavering</w:t>
      </w:r>
      <w:r>
        <w:rPr>
          <w:rStyle w:val="FootnoteReference"/>
        </w:rPr>
        <w:footnoteReference w:id="18118"/>
      </w:r>
      <w:r>
        <w:t xml:space="preserve">; (for he is faithful that promised;)</w:t>
      </w:r>
      <w:r>
        <w:rPr>
          <w:rStyle w:val="FootnoteReference"/>
        </w:rPr>
        <w:footnoteReference w:id="18119"/>
      </w:r>
    </w:p>
    <w:p>
      <w:r>
        <w:rPr>
          <w:b/>
        </w:rPr>
        <w:t xml:space="preserve">24 </w:t>
      </w:r>
      <w:r>
        <w:t xml:space="preserve">And let us consider</w:t>
      </w:r>
      <w:r>
        <w:rPr>
          <w:rStyle w:val="FootnoteReference"/>
        </w:rPr>
        <w:footnoteReference w:id="18120"/>
      </w:r>
      <w:r>
        <w:t xml:space="preserve"> one another to provoke</w:t>
      </w:r>
      <w:r>
        <w:rPr>
          <w:rStyle w:val="FootnoteReference"/>
        </w:rPr>
        <w:footnoteReference w:id="18121"/>
      </w:r>
      <w:r>
        <w:t xml:space="preserve"> to love</w:t>
      </w:r>
      <w:r>
        <w:rPr>
          <w:rStyle w:val="FootnoteReference"/>
        </w:rPr>
        <w:footnoteReference w:id="18122"/>
      </w:r>
      <w:r>
        <w:t xml:space="preserve"> and to good works:</w:t>
      </w:r>
    </w:p>
    <w:p>
      <w:r>
        <w:rPr>
          <w:b/>
        </w:rPr>
        <w:t xml:space="preserve">25 </w:t>
      </w:r>
      <w:r>
        <w:t xml:space="preserve">Not forsaking</w:t>
      </w:r>
      <w:r>
        <w:rPr>
          <w:rStyle w:val="FootnoteReference"/>
        </w:rPr>
        <w:footnoteReference w:id="18123"/>
      </w:r>
      <w:r>
        <w:t xml:space="preserve"> the assembling of ourselves together, as the manner of some is; but exhorting one another: and so much the more, as you see the day approaching.</w:t>
      </w:r>
      <w:r>
        <w:rPr>
          <w:rStyle w:val="FootnoteReference"/>
        </w:rPr>
        <w:footnoteReference w:id="18124"/>
      </w:r>
      <w:r>
        <w:rPr>
          <w:rStyle w:val="FootnoteReference"/>
        </w:rPr>
        <w:footnoteReference w:id="18125"/>
      </w:r>
    </w:p>
    <w:p>
      <w:r>
        <w:rPr>
          <w:b/>
        </w:rPr>
        <w:t xml:space="preserve">26 </w:t>
      </w:r>
      <w:r>
        <w:t xml:space="preserve">For if we sin willfully after</w:t>
      </w:r>
      <w:r>
        <w:rPr>
          <w:rStyle w:val="FootnoteReference"/>
        </w:rPr>
        <w:footnoteReference w:id="18126"/>
      </w:r>
      <w:r>
        <w:t xml:space="preserve"> that we have received the knowledge of the truth, there</w:t>
      </w:r>
      <w:r>
        <w:rPr>
          <w:rStyle w:val="FootnoteReference"/>
        </w:rPr>
        <w:footnoteReference w:id="18127"/>
      </w:r>
      <w:r>
        <w:t xml:space="preserve"> remains no more sacrifice for sins,</w:t>
      </w:r>
      <w:r>
        <w:rPr>
          <w:rStyle w:val="FootnoteReference"/>
        </w:rPr>
        <w:footnoteReference w:id="18128"/>
      </w:r>
    </w:p>
    <w:p>
      <w:r>
        <w:rPr>
          <w:b/>
        </w:rPr>
        <w:t xml:space="preserve">27 </w:t>
      </w:r>
      <w:r>
        <w:t xml:space="preserve">But a certain</w:t>
      </w:r>
      <w:r>
        <w:rPr>
          <w:rStyle w:val="FootnoteReference"/>
        </w:rPr>
        <w:footnoteReference w:id="18129"/>
      </w:r>
      <w:r>
        <w:t xml:space="preserve"> fearful looking for of judgment and fiery</w:t>
      </w:r>
      <w:r>
        <w:rPr>
          <w:rStyle w:val="FootnoteReference"/>
        </w:rPr>
        <w:footnoteReference w:id="18130"/>
      </w:r>
      <w:r>
        <w:t xml:space="preserve"> indignation, which</w:t>
      </w:r>
      <w:r>
        <w:rPr>
          <w:rStyle w:val="FootnoteReference"/>
        </w:rPr>
        <w:footnoteReference w:id="18131"/>
      </w:r>
      <w:r>
        <w:t xml:space="preserve"> shall devour the adversaries.</w:t>
      </w:r>
    </w:p>
    <w:p>
      <w:r>
        <w:rPr>
          <w:b/>
        </w:rPr>
        <w:t xml:space="preserve">28 </w:t>
      </w:r>
      <w:r>
        <w:t xml:space="preserve">the one who despised</w:t>
      </w:r>
      <w:r>
        <w:rPr>
          <w:rStyle w:val="FootnoteReference"/>
        </w:rPr>
        <w:footnoteReference w:id="18132"/>
      </w:r>
      <w:r>
        <w:t xml:space="preserve"> Moses</w:t>
      </w:r>
      <w:r>
        <w:rPr>
          <w:rStyle w:val="FootnoteReference"/>
        </w:rPr>
        <w:footnoteReference w:id="18133"/>
      </w:r>
      <w:r>
        <w:t xml:space="preserve">' law died without</w:t>
      </w:r>
      <w:r>
        <w:rPr>
          <w:rStyle w:val="FootnoteReference"/>
        </w:rPr>
        <w:footnoteReference w:id="18134"/>
      </w:r>
      <w:r>
        <w:t xml:space="preserve"> mercy under</w:t>
      </w:r>
      <w:r>
        <w:rPr>
          <w:rStyle w:val="FootnoteReference"/>
        </w:rPr>
        <w:footnoteReference w:id="18135"/>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8136"/>
      </w:r>
      <w:r>
        <w:t xml:space="preserve"> of the covenant, with which he was sanctified, an unholy thing, and has done despite to the Spirit</w:t>
      </w:r>
      <w:r>
        <w:rPr>
          <w:rStyle w:val="FootnoteReference"/>
        </w:rPr>
        <w:footnoteReference w:id="18137"/>
      </w:r>
      <w:r>
        <w:t xml:space="preserve"> of grace?</w:t>
      </w:r>
      <w:r>
        <w:rPr>
          <w:rStyle w:val="FootnoteReference"/>
        </w:rPr>
        <w:footnoteReference w:id="18138"/>
      </w:r>
      <w:r>
        <w:rPr>
          <w:rStyle w:val="FootnoteReference"/>
        </w:rPr>
        <w:footnoteReference w:id="18139"/>
      </w:r>
      <w:r>
        <w:rPr>
          <w:rStyle w:val="FootnoteReference"/>
        </w:rPr>
        <w:footnoteReference w:id="18140"/>
      </w:r>
      <w:r>
        <w:rPr>
          <w:rStyle w:val="FootnoteReference"/>
        </w:rPr>
        <w:footnoteReference w:id="18141"/>
      </w:r>
    </w:p>
    <w:p>
      <w:r>
        <w:rPr>
          <w:b/>
        </w:rPr>
        <w:t xml:space="preserve">30 </w:t>
      </w:r>
      <w:r>
        <w:t xml:space="preserve">For we know him who has said, Vengeance</w:t>
      </w:r>
      <w:r>
        <w:rPr>
          <w:rStyle w:val="FootnoteReference"/>
        </w:rPr>
        <w:footnoteReference w:id="18142"/>
      </w:r>
      <w:r>
        <w:t xml:space="preserve"> belongs to me, I will recompense, says the Lord. And again, The Lord shall</w:t>
      </w:r>
      <w:r>
        <w:rPr>
          <w:rStyle w:val="FootnoteReference"/>
        </w:rPr>
        <w:footnoteReference w:id="18143"/>
      </w:r>
      <w:r>
        <w:t xml:space="preserve"> judge his people.</w:t>
      </w:r>
    </w:p>
    <w:p>
      <w:r>
        <w:rPr>
          <w:b/>
        </w:rPr>
        <w:t xml:space="preserve">31 </w:t>
      </w:r>
      <w:r>
        <w:t xml:space="preserve">It is a fearful</w:t>
      </w:r>
      <w:r>
        <w:rPr>
          <w:rStyle w:val="FootnoteReference"/>
        </w:rPr>
        <w:footnoteReference w:id="18144"/>
      </w:r>
      <w:r>
        <w:t xml:space="preserve"> thing to fall</w:t>
      </w:r>
      <w:r>
        <w:rPr>
          <w:rStyle w:val="FootnoteReference"/>
        </w:rPr>
        <w:footnoteReference w:id="18145"/>
      </w:r>
      <w:r>
        <w:t xml:space="preserve"> into the hands of the living God.</w:t>
      </w:r>
    </w:p>
    <w:p>
      <w:r>
        <w:rPr>
          <w:b/>
        </w:rPr>
        <w:t xml:space="preserve">32 </w:t>
      </w:r>
      <w:r>
        <w:t xml:space="preserve">But call</w:t>
      </w:r>
      <w:r>
        <w:rPr>
          <w:rStyle w:val="FootnoteReference"/>
        </w:rPr>
        <w:footnoteReference w:id="18146"/>
      </w:r>
      <w:r>
        <w:t xml:space="preserve"> to remembrance the former days, in which, after</w:t>
      </w:r>
      <w:r>
        <w:rPr>
          <w:rStyle w:val="FootnoteReference"/>
        </w:rPr>
        <w:footnoteReference w:id="18147"/>
      </w:r>
      <w:r>
        <w:t xml:space="preserve"> you were illuminated, you endured a great fight of afflictions;</w:t>
      </w:r>
      <w:r>
        <w:rPr>
          <w:rStyle w:val="FootnoteReference"/>
        </w:rPr>
        <w:footnoteReference w:id="18148"/>
      </w:r>
    </w:p>
    <w:p>
      <w:r>
        <w:rPr>
          <w:b/>
        </w:rPr>
        <w:t xml:space="preserve">33 </w:t>
      </w:r>
      <w:r>
        <w:t xml:space="preserve">Partly, whilst</w:t>
      </w:r>
      <w:r>
        <w:rPr>
          <w:rStyle w:val="FootnoteReference"/>
        </w:rPr>
        <w:footnoteReference w:id="18149"/>
      </w:r>
      <w:r>
        <w:t xml:space="preserve"> you were made</w:t>
      </w:r>
      <w:r>
        <w:rPr>
          <w:rStyle w:val="FootnoteReference"/>
        </w:rPr>
        <w:footnoteReference w:id="18150"/>
      </w:r>
      <w:r>
        <w:t xml:space="preserve"> a gazing-stock both by reproaches</w:t>
      </w:r>
      <w:r>
        <w:rPr>
          <w:rStyle w:val="FootnoteReference"/>
        </w:rPr>
        <w:footnoteReference w:id="18151"/>
      </w:r>
      <w:r>
        <w:t xml:space="preserve"> and afflictions; and partly, whilst you became companions of those who were so used.</w:t>
      </w:r>
    </w:p>
    <w:p>
      <w:r>
        <w:rPr>
          <w:b/>
        </w:rPr>
        <w:t xml:space="preserve">34 </w:t>
      </w:r>
      <w:r>
        <w:t xml:space="preserve">For you had compassion of me in my</w:t>
      </w:r>
      <w:r>
        <w:rPr>
          <w:rStyle w:val="FootnoteReference"/>
        </w:rPr>
        <w:footnoteReference w:id="18152"/>
      </w:r>
      <w:r>
        <w:t xml:space="preserve"> bonds, and took</w:t>
      </w:r>
      <w:r>
        <w:rPr>
          <w:rStyle w:val="FootnoteReference"/>
        </w:rPr>
        <w:footnoteReference w:id="18153"/>
      </w:r>
      <w:r>
        <w:t xml:space="preserve"> joyfully the spoiling of your goods, knowing in yourselves that you have in heaven a better and an enduring substance.</w:t>
      </w:r>
      <w:r>
        <w:rPr>
          <w:rStyle w:val="FootnoteReference"/>
        </w:rPr>
        <w:footnoteReference w:id="18154"/>
      </w:r>
    </w:p>
    <w:p>
      <w:r>
        <w:rPr>
          <w:b/>
        </w:rPr>
        <w:t xml:space="preserve">35 </w:t>
      </w:r>
      <w:r>
        <w:t xml:space="preserve">Cast</w:t>
      </w:r>
      <w:r>
        <w:rPr>
          <w:rStyle w:val="FootnoteReference"/>
        </w:rPr>
        <w:footnoteReference w:id="18155"/>
      </w:r>
      <w:r>
        <w:t xml:space="preserve"> not away therefore your confidence, which has great</w:t>
      </w:r>
      <w:r>
        <w:rPr>
          <w:rStyle w:val="FootnoteReference"/>
        </w:rPr>
        <w:footnoteReference w:id="18156"/>
      </w:r>
      <w:r>
        <w:t xml:space="preserve"> recompence of reward.</w:t>
      </w:r>
    </w:p>
    <w:p>
      <w:r>
        <w:rPr>
          <w:b/>
        </w:rPr>
        <w:t xml:space="preserve">36 </w:t>
      </w:r>
      <w:r>
        <w:t xml:space="preserve">For you have need of patience, that, after</w:t>
      </w:r>
      <w:r>
        <w:rPr>
          <w:rStyle w:val="FootnoteReference"/>
        </w:rPr>
        <w:footnoteReference w:id="18157"/>
      </w:r>
      <w:r>
        <w:t xml:space="preserve"> you have done the will of God, you might receive the promise.</w:t>
      </w:r>
      <w:r>
        <w:rPr>
          <w:rStyle w:val="FootnoteReference"/>
        </w:rPr>
        <w:footnoteReference w:id="18158"/>
      </w:r>
      <w:r>
        <w:rPr>
          <w:rStyle w:val="FootnoteReference"/>
        </w:rPr>
        <w:footnoteReference w:id="18159"/>
      </w:r>
    </w:p>
    <w:p>
      <w:r>
        <w:rPr>
          <w:b/>
        </w:rPr>
        <w:t xml:space="preserve">37 </w:t>
      </w:r>
      <w:r>
        <w:t xml:space="preserve">For yet a little while, and the one who shall come will come, and will not tarry.</w:t>
      </w:r>
      <w:r>
        <w:rPr>
          <w:rStyle w:val="FootnoteReference"/>
        </w:rPr>
        <w:footnoteReference w:id="18160"/>
      </w:r>
    </w:p>
    <w:p>
      <w:r>
        <w:rPr>
          <w:b/>
        </w:rPr>
        <w:t xml:space="preserve">38 </w:t>
      </w:r>
      <w:r>
        <w:t xml:space="preserve">Now the just</w:t>
      </w:r>
      <w:r>
        <w:rPr>
          <w:rStyle w:val="FootnoteReference"/>
        </w:rPr>
        <w:footnoteReference w:id="18161"/>
      </w:r>
      <w:r>
        <w:t xml:space="preserve"> shall live by faith: but if anyone draw back, my soul shall have no pleasure in him.</w:t>
      </w:r>
      <w:r>
        <w:rPr>
          <w:rStyle w:val="FootnoteReference"/>
        </w:rPr>
        <w:footnoteReference w:id="18162"/>
      </w:r>
      <w:r>
        <w:rPr>
          <w:rStyle w:val="FootnoteReference"/>
        </w:rPr>
        <w:footnoteReference w:id="18163"/>
      </w:r>
    </w:p>
    <w:p>
      <w:r>
        <w:rPr>
          <w:b/>
        </w:rPr>
        <w:t xml:space="preserve">39 </w:t>
      </w:r>
      <w:r>
        <w:t xml:space="preserve">But we are</w:t>
      </w:r>
      <w:r>
        <w:rPr>
          <w:rStyle w:val="FootnoteReference"/>
        </w:rPr>
        <w:footnoteReference w:id="18164"/>
      </w:r>
      <w:r>
        <w:t xml:space="preserve"> not of them who draw back to destruction; but of those who believe to the saving of the soul.</w:t>
      </w:r>
      <w:r>
        <w:rPr>
          <w:rStyle w:val="FootnoteReference"/>
        </w:rPr>
        <w:footnoteReference w:id="18165"/>
      </w:r>
      <w:r>
        <w:rPr>
          <w:rStyle w:val="FootnoteReference"/>
        </w:rPr>
        <w:footnoteReference w:id="181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8167"/>
      </w:r>
      <w:r>
        <w:t xml:space="preserve"> is the</w:t>
      </w:r>
      <w:r>
        <w:rPr>
          <w:rStyle w:val="FootnoteReference"/>
        </w:rPr>
        <w:footnoteReference w:id="18168"/>
      </w:r>
      <w:r>
        <w:t xml:space="preserve"> substance</w:t>
      </w:r>
      <w:r>
        <w:rPr>
          <w:rStyle w:val="FootnoteReference"/>
        </w:rPr>
        <w:footnoteReference w:id="18169"/>
      </w:r>
      <w:r>
        <w:t xml:space="preserve"> of things hoped</w:t>
      </w:r>
      <w:r>
        <w:rPr>
          <w:rStyle w:val="FootnoteReference"/>
        </w:rPr>
        <w:footnoteReference w:id="18170"/>
      </w:r>
      <w:r>
        <w:t xml:space="preserve"> for, the evidence</w:t>
      </w:r>
      <w:r>
        <w:rPr>
          <w:rStyle w:val="FootnoteReference"/>
        </w:rPr>
        <w:footnoteReference w:id="18171"/>
      </w:r>
      <w:r>
        <w:t xml:space="preserve"> of things not seen.</w:t>
      </w:r>
    </w:p>
    <w:p>
      <w:r>
        <w:rPr>
          <w:b/>
        </w:rPr>
        <w:t xml:space="preserve">2 </w:t>
      </w:r>
      <w:r>
        <w:t xml:space="preserve">For by it the elders</w:t>
      </w:r>
      <w:r>
        <w:rPr>
          <w:rStyle w:val="FootnoteReference"/>
        </w:rPr>
        <w:footnoteReference w:id="18172"/>
      </w:r>
      <w:r>
        <w:t xml:space="preserve"> obtained a good report.</w:t>
      </w:r>
    </w:p>
    <w:p>
      <w:r>
        <w:rPr>
          <w:b/>
        </w:rPr>
        <w:t xml:space="preserve">3 </w:t>
      </w:r>
      <w:r>
        <w:t xml:space="preserve">Through faith</w:t>
      </w:r>
      <w:r>
        <w:rPr>
          <w:rStyle w:val="FootnoteReference"/>
        </w:rPr>
        <w:footnoteReference w:id="18173"/>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8174"/>
      </w:r>
      <w:r>
        <w:t xml:space="preserve"> Abel</w:t>
      </w:r>
      <w:r>
        <w:rPr>
          <w:rStyle w:val="FootnoteReference"/>
        </w:rPr>
        <w:footnoteReference w:id="18175"/>
      </w:r>
      <w:r>
        <w:t xml:space="preserve"> offered to God a more</w:t>
      </w:r>
      <w:r>
        <w:rPr>
          <w:rStyle w:val="FootnoteReference"/>
        </w:rPr>
        <w:footnoteReference w:id="18176"/>
      </w:r>
      <w:r>
        <w:t xml:space="preserve"> excellent sacrifice than Cain</w:t>
      </w:r>
      <w:r>
        <w:rPr>
          <w:rStyle w:val="FootnoteReference"/>
        </w:rPr>
        <w:footnoteReference w:id="18177"/>
      </w:r>
      <w:r>
        <w:t xml:space="preserve">, by which he obtained</w:t>
      </w:r>
      <w:r>
        <w:rPr>
          <w:rStyle w:val="FootnoteReference"/>
        </w:rPr>
        <w:footnoteReference w:id="18178"/>
      </w:r>
      <w:r>
        <w:t xml:space="preserve"> witness that he was righteous, God testifying of his gifts: and by</w:t>
      </w:r>
      <w:r>
        <w:rPr>
          <w:rStyle w:val="FootnoteReference"/>
        </w:rPr>
        <w:footnoteReference w:id="18179"/>
      </w:r>
      <w:r>
        <w:t xml:space="preserve"> it he being dead yet speaks.</w:t>
      </w:r>
    </w:p>
    <w:p>
      <w:r>
        <w:rPr>
          <w:b/>
        </w:rPr>
        <w:t xml:space="preserve">5 </w:t>
      </w:r>
      <w:r>
        <w:t xml:space="preserve">By faith Enoch</w:t>
      </w:r>
      <w:r>
        <w:rPr>
          <w:rStyle w:val="FootnoteReference"/>
        </w:rPr>
        <w:footnoteReference w:id="18180"/>
      </w:r>
      <w:r>
        <w:t xml:space="preserve"> was translated</w:t>
      </w:r>
      <w:r>
        <w:rPr>
          <w:rStyle w:val="FootnoteReference"/>
        </w:rPr>
        <w:footnoteReference w:id="18181"/>
      </w:r>
      <w:r>
        <w:t xml:space="preserve"> that he</w:t>
      </w:r>
      <w:r>
        <w:rPr>
          <w:rStyle w:val="FootnoteReference"/>
        </w:rPr>
        <w:footnoteReference w:id="18182"/>
      </w:r>
      <w:r>
        <w:t xml:space="preserve"> should not see death; and was</w:t>
      </w:r>
      <w:r>
        <w:rPr>
          <w:rStyle w:val="FootnoteReference"/>
        </w:rPr>
        <w:footnoteReference w:id="18183"/>
      </w:r>
      <w:r>
        <w:t xml:space="preserve"> not found, because God had translated him: for before his translation he had this testimony</w:t>
      </w:r>
      <w:r>
        <w:rPr>
          <w:rStyle w:val="FootnoteReference"/>
        </w:rPr>
        <w:footnoteReference w:id="18184"/>
      </w:r>
      <w:r>
        <w:t xml:space="preserve">, that he pleased God.</w:t>
      </w:r>
      <w:r>
        <w:rPr>
          <w:rStyle w:val="FootnoteReference"/>
        </w:rPr>
        <w:footnoteReference w:id="18185"/>
      </w:r>
    </w:p>
    <w:p>
      <w:r>
        <w:rPr>
          <w:b/>
        </w:rPr>
        <w:t xml:space="preserve">6 </w:t>
      </w:r>
      <w:r>
        <w:t xml:space="preserve">But without</w:t>
      </w:r>
      <w:r>
        <w:rPr>
          <w:rStyle w:val="FootnoteReference"/>
        </w:rPr>
        <w:footnoteReference w:id="18186"/>
      </w:r>
      <w:r>
        <w:t xml:space="preserve"> faith it is impossible to please him: for the one who comes to God must</w:t>
      </w:r>
      <w:r>
        <w:rPr>
          <w:rStyle w:val="FootnoteReference"/>
        </w:rPr>
        <w:footnoteReference w:id="18187"/>
      </w:r>
      <w:r>
        <w:t xml:space="preserve"> believe that he is, and that he is a rewarder</w:t>
      </w:r>
      <w:r>
        <w:rPr>
          <w:rStyle w:val="FootnoteReference"/>
        </w:rPr>
        <w:footnoteReference w:id="18188"/>
      </w:r>
      <w:r>
        <w:t xml:space="preserve"> of those who diligently</w:t>
      </w:r>
      <w:r>
        <w:rPr>
          <w:rStyle w:val="FootnoteReference"/>
        </w:rPr>
        <w:footnoteReference w:id="18189"/>
      </w:r>
      <w:r>
        <w:t xml:space="preserve"> seek him.</w:t>
      </w:r>
      <w:r>
        <w:rPr>
          <w:rStyle w:val="FootnoteReference"/>
        </w:rPr>
        <w:footnoteReference w:id="18190"/>
      </w:r>
    </w:p>
    <w:p>
      <w:r>
        <w:rPr>
          <w:b/>
        </w:rPr>
        <w:t xml:space="preserve">7 </w:t>
      </w:r>
      <w:r>
        <w:t xml:space="preserve">By faith Noah</w:t>
      </w:r>
      <w:r>
        <w:rPr>
          <w:rStyle w:val="FootnoteReference"/>
        </w:rPr>
        <w:footnoteReference w:id="18191"/>
      </w:r>
      <w:r>
        <w:t xml:space="preserve">, being warned</w:t>
      </w:r>
      <w:r>
        <w:rPr>
          <w:rStyle w:val="FootnoteReference"/>
        </w:rPr>
        <w:footnoteReference w:id="18192"/>
      </w:r>
      <w:r>
        <w:t xml:space="preserve"> of God of things</w:t>
      </w:r>
      <w:r>
        <w:rPr>
          <w:rStyle w:val="FootnoteReference"/>
        </w:rPr>
        <w:footnoteReference w:id="18193"/>
      </w:r>
      <w:r>
        <w:t xml:space="preserve"> not seen as yet, moved with fear</w:t>
      </w:r>
      <w:r>
        <w:rPr>
          <w:rStyle w:val="FootnoteReference"/>
        </w:rPr>
        <w:footnoteReference w:id="18194"/>
      </w:r>
      <w:r>
        <w:t xml:space="preserve">, prepared</w:t>
      </w:r>
      <w:r>
        <w:rPr>
          <w:rStyle w:val="FootnoteReference"/>
        </w:rPr>
        <w:footnoteReference w:id="18195"/>
      </w:r>
      <w:r>
        <w:t xml:space="preserve"> an ark to the saving of his house; by the which he condemned</w:t>
      </w:r>
      <w:r>
        <w:rPr>
          <w:rStyle w:val="FootnoteReference"/>
        </w:rPr>
        <w:footnoteReference w:id="18196"/>
      </w:r>
      <w:r>
        <w:t xml:space="preserve"> the world, and became heir of the righteousness</w:t>
      </w:r>
      <w:r>
        <w:rPr>
          <w:rStyle w:val="FootnoteReference"/>
        </w:rPr>
        <w:footnoteReference w:id="18197"/>
      </w:r>
      <w:r>
        <w:t xml:space="preserve"> which is by faith.</w:t>
      </w:r>
      <w:r>
        <w:rPr>
          <w:rStyle w:val="FootnoteReference"/>
        </w:rPr>
        <w:footnoteReference w:id="18198"/>
      </w:r>
    </w:p>
    <w:p>
      <w:r>
        <w:rPr>
          <w:b/>
        </w:rPr>
        <w:t xml:space="preserve">8 </w:t>
      </w:r>
      <w:r>
        <w:t xml:space="preserve">By faith Abraham</w:t>
      </w:r>
      <w:r>
        <w:rPr>
          <w:rStyle w:val="FootnoteReference"/>
        </w:rPr>
        <w:footnoteReference w:id="18199"/>
      </w:r>
      <w:r>
        <w:t xml:space="preserve">, when he was called to go out into a place which</w:t>
      </w:r>
      <w:r>
        <w:rPr>
          <w:rStyle w:val="FootnoteReference"/>
        </w:rPr>
        <w:footnoteReference w:id="18200"/>
      </w:r>
      <w:r>
        <w:t xml:space="preserve"> he should after receive for an inheritance, obeyed</w:t>
      </w:r>
      <w:r>
        <w:rPr>
          <w:rStyle w:val="FootnoteReference"/>
        </w:rPr>
        <w:footnoteReference w:id="18201"/>
      </w:r>
      <w:r>
        <w:t xml:space="preserve">; and he went out, not knowing where he went.</w:t>
      </w:r>
      <w:r>
        <w:rPr>
          <w:rStyle w:val="FootnoteReference"/>
        </w:rPr>
        <w:footnoteReference w:id="18202"/>
      </w:r>
    </w:p>
    <w:p>
      <w:r>
        <w:rPr>
          <w:b/>
        </w:rPr>
        <w:t xml:space="preserve">9 </w:t>
      </w:r>
      <w:r>
        <w:t xml:space="preserve">By faith he sojourned</w:t>
      </w:r>
      <w:r>
        <w:rPr>
          <w:rStyle w:val="FootnoteReference"/>
        </w:rPr>
        <w:footnoteReference w:id="18203"/>
      </w:r>
      <w:r>
        <w:t xml:space="preserve"> in the land of promise, as in a strange country, dwelling</w:t>
      </w:r>
      <w:r>
        <w:rPr>
          <w:rStyle w:val="FootnoteReference"/>
        </w:rPr>
        <w:footnoteReference w:id="18204"/>
      </w:r>
      <w:r>
        <w:t xml:space="preserve"> in tabernacles with Isaac</w:t>
      </w:r>
      <w:r>
        <w:rPr>
          <w:rStyle w:val="FootnoteReference"/>
        </w:rPr>
        <w:footnoteReference w:id="18205"/>
      </w:r>
      <w:r>
        <w:t xml:space="preserve"> and Jacob</w:t>
      </w:r>
      <w:r>
        <w:rPr>
          <w:rStyle w:val="FootnoteReference"/>
        </w:rPr>
        <w:footnoteReference w:id="18206"/>
      </w:r>
      <w:r>
        <w:t xml:space="preserve">, the heirs</w:t>
      </w:r>
      <w:r>
        <w:rPr>
          <w:rStyle w:val="FootnoteReference"/>
        </w:rPr>
        <w:footnoteReference w:id="18207"/>
      </w:r>
      <w:r>
        <w:t xml:space="preserve"> with him of the same promise:</w:t>
      </w:r>
    </w:p>
    <w:p>
      <w:r>
        <w:rPr>
          <w:b/>
        </w:rPr>
        <w:t xml:space="preserve">10 </w:t>
      </w:r>
      <w:r>
        <w:t xml:space="preserve">For he looked</w:t>
      </w:r>
      <w:r>
        <w:rPr>
          <w:rStyle w:val="FootnoteReference"/>
        </w:rPr>
        <w:footnoteReference w:id="18208"/>
      </w:r>
      <w:r>
        <w:t xml:space="preserve"> for a city which has foundations, whose</w:t>
      </w:r>
      <w:r>
        <w:rPr>
          <w:rStyle w:val="FootnoteReference"/>
        </w:rPr>
        <w:footnoteReference w:id="18209"/>
      </w:r>
      <w:r>
        <w:t xml:space="preserve"> builder and maker is God.</w:t>
      </w:r>
    </w:p>
    <w:p>
      <w:r>
        <w:rPr>
          <w:b/>
        </w:rPr>
        <w:t xml:space="preserve">11 </w:t>
      </w:r>
      <w:r>
        <w:t xml:space="preserve">Through faith also Sara</w:t>
      </w:r>
      <w:r>
        <w:rPr>
          <w:rStyle w:val="FootnoteReference"/>
        </w:rPr>
        <w:footnoteReference w:id="18210"/>
      </w:r>
      <w:r>
        <w:t xml:space="preserve"> herself received strength to conceive seed, and was delivered of a child when she was past age, because</w:t>
      </w:r>
      <w:r>
        <w:rPr>
          <w:rStyle w:val="FootnoteReference"/>
        </w:rPr>
        <w:footnoteReference w:id="18211"/>
      </w:r>
      <w:r>
        <w:t xml:space="preserve"> she judged him faithful who had promised.</w:t>
      </w:r>
      <w:r>
        <w:rPr>
          <w:rStyle w:val="FootnoteReference"/>
        </w:rPr>
        <w:footnoteReference w:id="18212"/>
      </w:r>
    </w:p>
    <w:p>
      <w:r>
        <w:rPr>
          <w:b/>
        </w:rPr>
        <w:t xml:space="preserve">12 </w:t>
      </w:r>
      <w:r>
        <w:t xml:space="preserve">Therefore sprang there even of one, and him</w:t>
      </w:r>
      <w:r>
        <w:rPr>
          <w:rStyle w:val="FootnoteReference"/>
        </w:rPr>
        <w:footnoteReference w:id="18213"/>
      </w:r>
      <w:r>
        <w:t xml:space="preserve"> as good as dead, so many as the stars</w:t>
      </w:r>
      <w:r>
        <w:rPr>
          <w:rStyle w:val="FootnoteReference"/>
        </w:rPr>
        <w:footnoteReference w:id="18214"/>
      </w:r>
      <w:r>
        <w:t xml:space="preserve"> of the sky in multitude, and as the sand</w:t>
      </w:r>
      <w:r>
        <w:rPr>
          <w:rStyle w:val="FootnoteReference"/>
        </w:rPr>
        <w:footnoteReference w:id="18215"/>
      </w:r>
      <w:r>
        <w:t xml:space="preserve"> which is by the sea shore innumerable.</w:t>
      </w:r>
    </w:p>
    <w:p>
      <w:r>
        <w:rPr>
          <w:b/>
        </w:rPr>
        <w:t xml:space="preserve">13 </w:t>
      </w:r>
      <w:r>
        <w:t xml:space="preserve">These all died</w:t>
      </w:r>
      <w:r>
        <w:rPr>
          <w:rStyle w:val="FootnoteReference"/>
        </w:rPr>
        <w:footnoteReference w:id="18216"/>
      </w:r>
      <w:r>
        <w:t xml:space="preserve"> in faith, not having received the promises, but having seen them far off, and were</w:t>
      </w:r>
      <w:r>
        <w:rPr>
          <w:rStyle w:val="FootnoteReference"/>
        </w:rPr>
        <w:footnoteReference w:id="18217"/>
      </w:r>
      <w:r>
        <w:t xml:space="preserve"> persuaded of them, and embraced them, and confessed</w:t>
      </w:r>
      <w:r>
        <w:rPr>
          <w:rStyle w:val="FootnoteReference"/>
        </w:rPr>
        <w:footnoteReference w:id="18218"/>
      </w:r>
      <w:r>
        <w:t xml:space="preserve"> that they were strangers and pilgrims on the earth.</w:t>
      </w:r>
      <w:r>
        <w:rPr>
          <w:rStyle w:val="FootnoteReference"/>
        </w:rPr>
        <w:footnoteReference w:id="18219"/>
      </w:r>
      <w:r>
        <w:rPr>
          <w:rStyle w:val="FootnoteReference"/>
        </w:rPr>
        <w:footnoteReference w:id="18220"/>
      </w:r>
    </w:p>
    <w:p>
      <w:r>
        <w:rPr>
          <w:b/>
        </w:rPr>
        <w:t xml:space="preserve">14 </w:t>
      </w:r>
      <w:r>
        <w:t xml:space="preserve">For those who say such things declare plainly that they seek</w:t>
      </w:r>
      <w:r>
        <w:rPr>
          <w:rStyle w:val="FootnoteReference"/>
        </w:rPr>
        <w:footnoteReference w:id="18221"/>
      </w:r>
      <w:r>
        <w:t xml:space="preserve"> a country.</w:t>
      </w:r>
    </w:p>
    <w:p>
      <w:r>
        <w:rPr>
          <w:b/>
        </w:rPr>
        <w:t xml:space="preserve">15 </w:t>
      </w:r>
      <w:r>
        <w:t xml:space="preserve">And truly, if they had been mindful</w:t>
      </w:r>
      <w:r>
        <w:rPr>
          <w:rStyle w:val="FootnoteReference"/>
        </w:rPr>
        <w:footnoteReference w:id="18222"/>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8223"/>
      </w:r>
      <w:r>
        <w:t xml:space="preserve"> a better country, that is, an heavenly: therefore God is</w:t>
      </w:r>
      <w:r>
        <w:rPr>
          <w:rStyle w:val="FootnoteReference"/>
        </w:rPr>
        <w:footnoteReference w:id="18224"/>
      </w:r>
      <w:r>
        <w:t xml:space="preserve"> not ashamed to be</w:t>
      </w:r>
      <w:r>
        <w:rPr>
          <w:rStyle w:val="FootnoteReference"/>
        </w:rPr>
        <w:footnoteReference w:id="18225"/>
      </w:r>
      <w:r>
        <w:t xml:space="preserve"> called their God: for he has prepared for them a city.</w:t>
      </w:r>
      <w:r>
        <w:rPr>
          <w:rStyle w:val="FootnoteReference"/>
        </w:rPr>
        <w:footnoteReference w:id="18226"/>
      </w:r>
    </w:p>
    <w:p>
      <w:r>
        <w:rPr>
          <w:b/>
        </w:rPr>
        <w:t xml:space="preserve">17 </w:t>
      </w:r>
      <w:r>
        <w:t xml:space="preserve">By faith</w:t>
      </w:r>
      <w:r>
        <w:rPr>
          <w:rStyle w:val="FootnoteReference"/>
        </w:rPr>
        <w:footnoteReference w:id="18227"/>
      </w:r>
      <w:r>
        <w:t xml:space="preserve"> Abraham, when</w:t>
      </w:r>
      <w:r>
        <w:rPr>
          <w:rStyle w:val="FootnoteReference"/>
        </w:rPr>
        <w:footnoteReference w:id="18228"/>
      </w:r>
      <w:r>
        <w:t xml:space="preserve"> he was tried, offered</w:t>
      </w:r>
      <w:r>
        <w:rPr>
          <w:rStyle w:val="FootnoteReference"/>
        </w:rPr>
        <w:footnoteReference w:id="18229"/>
      </w:r>
      <w:r>
        <w:t xml:space="preserve"> up Isaac: and the one who had received</w:t>
      </w:r>
      <w:r>
        <w:rPr>
          <w:rStyle w:val="FootnoteReference"/>
        </w:rPr>
        <w:footnoteReference w:id="18230"/>
      </w:r>
      <w:r>
        <w:t xml:space="preserve"> the promises offered up his only</w:t>
      </w:r>
      <w:r>
        <w:rPr>
          <w:rStyle w:val="FootnoteReference"/>
        </w:rPr>
        <w:footnoteReference w:id="18231"/>
      </w:r>
      <w:r>
        <w:t xml:space="preserve"> begotten son,</w:t>
      </w:r>
    </w:p>
    <w:p>
      <w:r>
        <w:rPr>
          <w:b/>
        </w:rPr>
        <w:t xml:space="preserve">18 </w:t>
      </w:r>
      <w:r>
        <w:t xml:space="preserve">Of whom it was said, That</w:t>
      </w:r>
      <w:r>
        <w:rPr>
          <w:rStyle w:val="FootnoteReference"/>
        </w:rPr>
        <w:footnoteReference w:id="18232"/>
      </w:r>
      <w:r>
        <w:t xml:space="preserve"> in Isaac shall your seed be called:</w:t>
      </w:r>
    </w:p>
    <w:p>
      <w:r>
        <w:rPr>
          <w:b/>
        </w:rPr>
        <w:t xml:space="preserve">19 </w:t>
      </w:r>
      <w:r>
        <w:t xml:space="preserve">Accounting that God was able to raise him up, even from the</w:t>
      </w:r>
      <w:r>
        <w:rPr>
          <w:rStyle w:val="FootnoteReference"/>
        </w:rPr>
        <w:footnoteReference w:id="18233"/>
      </w:r>
      <w:r>
        <w:t xml:space="preserve"> dead; from where also he received him in a figure.</w:t>
      </w:r>
      <w:r>
        <w:rPr>
          <w:rStyle w:val="FootnoteReference"/>
        </w:rPr>
        <w:footnoteReference w:id="18234"/>
      </w:r>
    </w:p>
    <w:p>
      <w:r>
        <w:rPr>
          <w:b/>
        </w:rPr>
        <w:t xml:space="preserve">20 </w:t>
      </w:r>
      <w:r>
        <w:t xml:space="preserve">By faith Isaac blessed Jacob and Esau</w:t>
      </w:r>
      <w:r>
        <w:rPr>
          <w:rStyle w:val="FootnoteReference"/>
        </w:rPr>
        <w:footnoteReference w:id="18235"/>
      </w:r>
      <w:r>
        <w:t xml:space="preserve"> concerning things to come.</w:t>
      </w:r>
      <w:r>
        <w:rPr>
          <w:rStyle w:val="FootnoteReference"/>
        </w:rPr>
        <w:footnoteReference w:id="18236"/>
      </w:r>
    </w:p>
    <w:p>
      <w:r>
        <w:rPr>
          <w:b/>
        </w:rPr>
        <w:t xml:space="preserve">21 </w:t>
      </w:r>
      <w:r>
        <w:t xml:space="preserve">By faith</w:t>
      </w:r>
      <w:r>
        <w:rPr>
          <w:rStyle w:val="FootnoteReference"/>
        </w:rPr>
        <w:footnoteReference w:id="18237"/>
      </w:r>
      <w:r>
        <w:t xml:space="preserve"> Jacob, when he was a dying, blessed both the sons of Joseph</w:t>
      </w:r>
      <w:r>
        <w:rPr>
          <w:rStyle w:val="FootnoteReference"/>
        </w:rPr>
        <w:footnoteReference w:id="18238"/>
      </w:r>
      <w:r>
        <w:t xml:space="preserve">; and worshipped</w:t>
      </w:r>
      <w:r>
        <w:rPr>
          <w:rStyle w:val="FootnoteReference"/>
        </w:rPr>
        <w:footnoteReference w:id="18239"/>
      </w:r>
      <w:r>
        <w:t xml:space="preserve">, leaning upon the top of his staff.</w:t>
      </w:r>
    </w:p>
    <w:p>
      <w:r>
        <w:rPr>
          <w:b/>
        </w:rPr>
        <w:t xml:space="preserve">22 </w:t>
      </w:r>
      <w:r>
        <w:t xml:space="preserve">By faith</w:t>
      </w:r>
      <w:r>
        <w:rPr>
          <w:rStyle w:val="FootnoteReference"/>
        </w:rPr>
        <w:footnoteReference w:id="18240"/>
      </w:r>
      <w:r>
        <w:t xml:space="preserve"> Joseph, when he died, made mention of the departing of the children of Israel</w:t>
      </w:r>
      <w:r>
        <w:rPr>
          <w:rStyle w:val="FootnoteReference"/>
        </w:rPr>
        <w:footnoteReference w:id="18241"/>
      </w:r>
      <w:r>
        <w:t xml:space="preserve">; and gave commandment concerning his bones.</w:t>
      </w:r>
    </w:p>
    <w:p>
      <w:r>
        <w:rPr>
          <w:b/>
        </w:rPr>
        <w:t xml:space="preserve">23 </w:t>
      </w:r>
      <w:r>
        <w:t xml:space="preserve">By faith</w:t>
      </w:r>
      <w:r>
        <w:rPr>
          <w:rStyle w:val="FootnoteReference"/>
        </w:rPr>
        <w:footnoteReference w:id="18242"/>
      </w:r>
      <w:r>
        <w:t xml:space="preserve"> Moses</w:t>
      </w:r>
      <w:r>
        <w:rPr>
          <w:rStyle w:val="FootnoteReference"/>
        </w:rPr>
        <w:footnoteReference w:id="18243"/>
      </w:r>
      <w:r>
        <w:t xml:space="preserve">, when he was born, was hid three months of his parents, because they saw he was a proper child</w:t>
      </w:r>
      <w:r>
        <w:rPr>
          <w:rStyle w:val="FootnoteReference"/>
        </w:rPr>
        <w:footnoteReference w:id="18244"/>
      </w:r>
      <w:r>
        <w:t xml:space="preserve">; and they</w:t>
      </w:r>
      <w:r>
        <w:rPr>
          <w:rStyle w:val="FootnoteReference"/>
        </w:rPr>
        <w:footnoteReference w:id="18245"/>
      </w:r>
      <w:r>
        <w:t xml:space="preserve"> were not afraid of the king's</w:t>
      </w:r>
      <w:r>
        <w:rPr>
          <w:rStyle w:val="FootnoteReference"/>
        </w:rPr>
        <w:footnoteReference w:id="18246"/>
      </w:r>
      <w:r>
        <w:t xml:space="preserve"> commandment.</w:t>
      </w:r>
    </w:p>
    <w:p>
      <w:r>
        <w:rPr>
          <w:b/>
        </w:rPr>
        <w:t xml:space="preserve">24 </w:t>
      </w:r>
      <w:r>
        <w:t xml:space="preserve">By faith Moses, when</w:t>
      </w:r>
      <w:r>
        <w:rPr>
          <w:rStyle w:val="FootnoteReference"/>
        </w:rPr>
        <w:footnoteReference w:id="18247"/>
      </w:r>
      <w:r>
        <w:t xml:space="preserve"> he had come to years, refused to be called the son of Pharaoh</w:t>
      </w:r>
      <w:r>
        <w:rPr>
          <w:rStyle w:val="FootnoteReference"/>
        </w:rPr>
        <w:footnoteReference w:id="18248"/>
      </w:r>
      <w:r>
        <w:t xml:space="preserve">'s daughter;</w:t>
      </w:r>
    </w:p>
    <w:p>
      <w:r>
        <w:rPr>
          <w:b/>
        </w:rPr>
        <w:t xml:space="preserve">25 </w:t>
      </w:r>
      <w:r>
        <w:t xml:space="preserve">Choosing</w:t>
      </w:r>
      <w:r>
        <w:rPr>
          <w:rStyle w:val="FootnoteReference"/>
        </w:rPr>
        <w:footnoteReference w:id="18249"/>
      </w:r>
      <w:r>
        <w:t xml:space="preserve"> rather to suffer affliction with the people</w:t>
      </w:r>
      <w:r>
        <w:rPr>
          <w:rStyle w:val="FootnoteReference"/>
        </w:rPr>
        <w:footnoteReference w:id="18250"/>
      </w:r>
      <w:r>
        <w:t xml:space="preserve"> of God, than to enjoy the pleasures</w:t>
      </w:r>
      <w:r>
        <w:rPr>
          <w:rStyle w:val="FootnoteReference"/>
        </w:rPr>
        <w:footnoteReference w:id="18251"/>
      </w:r>
      <w:r>
        <w:t xml:space="preserve"> of sin for a season;</w:t>
      </w:r>
    </w:p>
    <w:p>
      <w:r>
        <w:rPr>
          <w:b/>
        </w:rPr>
        <w:t xml:space="preserve">26 </w:t>
      </w:r>
      <w:r>
        <w:t xml:space="preserve">Esteeming the reproach</w:t>
      </w:r>
      <w:r>
        <w:rPr>
          <w:rStyle w:val="FootnoteReference"/>
        </w:rPr>
        <w:footnoteReference w:id="18252"/>
      </w:r>
      <w:r>
        <w:t xml:space="preserve"> of Christ</w:t>
      </w:r>
      <w:r>
        <w:rPr>
          <w:rStyle w:val="FootnoteReference"/>
        </w:rPr>
        <w:footnoteReference w:id="18253"/>
      </w:r>
      <w:r>
        <w:t xml:space="preserve"> greater</w:t>
      </w:r>
      <w:r>
        <w:rPr>
          <w:rStyle w:val="FootnoteReference"/>
        </w:rPr>
        <w:footnoteReference w:id="18254"/>
      </w:r>
      <w:r>
        <w:t xml:space="preserve"> riches than the treasures in Egypt</w:t>
      </w:r>
      <w:r>
        <w:rPr>
          <w:rStyle w:val="FootnoteReference"/>
        </w:rPr>
        <w:footnoteReference w:id="18255"/>
      </w:r>
      <w:r>
        <w:t xml:space="preserve">: for he had</w:t>
      </w:r>
      <w:r>
        <w:rPr>
          <w:rStyle w:val="FootnoteReference"/>
        </w:rPr>
        <w:footnoteReference w:id="18256"/>
      </w:r>
      <w:r>
        <w:t xml:space="preserve"> respect to the recompence of the reward.</w:t>
      </w:r>
    </w:p>
    <w:p>
      <w:r>
        <w:rPr>
          <w:b/>
        </w:rPr>
        <w:t xml:space="preserve">27 </w:t>
      </w:r>
      <w:r>
        <w:t xml:space="preserve">By faith he forsook</w:t>
      </w:r>
      <w:r>
        <w:rPr>
          <w:rStyle w:val="FootnoteReference"/>
        </w:rPr>
        <w:footnoteReference w:id="18257"/>
      </w:r>
      <w:r>
        <w:t xml:space="preserve"> Egypt, not fearing</w:t>
      </w:r>
      <w:r>
        <w:rPr>
          <w:rStyle w:val="FootnoteReference"/>
        </w:rPr>
        <w:footnoteReference w:id="18258"/>
      </w:r>
      <w:r>
        <w:t xml:space="preserve"> the wrath of the king: for he endured</w:t>
      </w:r>
      <w:r>
        <w:rPr>
          <w:rStyle w:val="FootnoteReference"/>
        </w:rPr>
        <w:footnoteReference w:id="18259"/>
      </w:r>
      <w:r>
        <w:t xml:space="preserve">, as seeing</w:t>
      </w:r>
      <w:r>
        <w:rPr>
          <w:rStyle w:val="FootnoteReference"/>
        </w:rPr>
        <w:footnoteReference w:id="18260"/>
      </w:r>
      <w:r>
        <w:t xml:space="preserve"> him who is invisible.</w:t>
      </w:r>
    </w:p>
    <w:p>
      <w:r>
        <w:rPr>
          <w:b/>
        </w:rPr>
        <w:t xml:space="preserve">28 </w:t>
      </w:r>
      <w:r>
        <w:t xml:space="preserve">Through faith he kept</w:t>
      </w:r>
      <w:r>
        <w:rPr>
          <w:rStyle w:val="FootnoteReference"/>
        </w:rPr>
        <w:footnoteReference w:id="18261"/>
      </w:r>
      <w:r>
        <w:t xml:space="preserve"> the Passover, and the sprinkling</w:t>
      </w:r>
      <w:r>
        <w:rPr>
          <w:rStyle w:val="FootnoteReference"/>
        </w:rPr>
        <w:footnoteReference w:id="1826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8263"/>
      </w:r>
      <w:r>
        <w:t xml:space="preserve"> assaying to do were drowned.</w:t>
      </w:r>
      <w:r>
        <w:rPr>
          <w:rStyle w:val="FootnoteReference"/>
        </w:rPr>
        <w:footnoteReference w:id="18264"/>
      </w:r>
    </w:p>
    <w:p>
      <w:r>
        <w:rPr>
          <w:b/>
        </w:rPr>
        <w:t xml:space="preserve">30 </w:t>
      </w:r>
      <w:r>
        <w:t xml:space="preserve">By faith the walls of Jericho</w:t>
      </w:r>
      <w:r>
        <w:rPr>
          <w:rStyle w:val="FootnoteReference"/>
        </w:rPr>
        <w:footnoteReference w:id="18265"/>
      </w:r>
      <w:r>
        <w:t xml:space="preserve"> fell down, after they were compassed about seven days.</w:t>
      </w:r>
      <w:r>
        <w:rPr>
          <w:rStyle w:val="FootnoteReference"/>
        </w:rPr>
        <w:footnoteReference w:id="18266"/>
      </w:r>
    </w:p>
    <w:p>
      <w:r>
        <w:rPr>
          <w:b/>
        </w:rPr>
        <w:t xml:space="preserve">31 </w:t>
      </w:r>
      <w:r>
        <w:t xml:space="preserve">By faith the prostitute Rahab</w:t>
      </w:r>
      <w:r>
        <w:rPr>
          <w:rStyle w:val="FootnoteReference"/>
        </w:rPr>
        <w:footnoteReference w:id="18267"/>
      </w:r>
      <w:r>
        <w:t xml:space="preserve"> perished not with those who believed not</w:t>
      </w:r>
      <w:r>
        <w:rPr>
          <w:rStyle w:val="FootnoteReference"/>
        </w:rPr>
        <w:footnoteReference w:id="18268"/>
      </w:r>
      <w:r>
        <w:t xml:space="preserve">, when she had</w:t>
      </w:r>
      <w:r>
        <w:rPr>
          <w:rStyle w:val="FootnoteReference"/>
        </w:rPr>
        <w:footnoteReference w:id="18269"/>
      </w:r>
      <w:r>
        <w:t xml:space="preserve"> received the spies with peace.</w:t>
      </w:r>
      <w:r>
        <w:rPr>
          <w:rStyle w:val="FootnoteReference"/>
        </w:rPr>
        <w:footnoteReference w:id="18270"/>
      </w:r>
    </w:p>
    <w:p>
      <w:r>
        <w:rPr>
          <w:b/>
        </w:rPr>
        <w:t xml:space="preserve">32 </w:t>
      </w:r>
      <w:r>
        <w:t xml:space="preserve">And what shall</w:t>
      </w:r>
      <w:r>
        <w:rPr>
          <w:rStyle w:val="FootnoteReference"/>
        </w:rPr>
        <w:footnoteReference w:id="18271"/>
      </w:r>
      <w:r>
        <w:t xml:space="preserve"> I more say? for the time</w:t>
      </w:r>
      <w:r>
        <w:rPr>
          <w:rStyle w:val="FootnoteReference"/>
        </w:rPr>
        <w:footnoteReference w:id="18272"/>
      </w:r>
      <w:r>
        <w:t xml:space="preserve"> would fail me to tell of Gedeon</w:t>
      </w:r>
      <w:r>
        <w:rPr>
          <w:rStyle w:val="FootnoteReference"/>
        </w:rPr>
        <w:footnoteReference w:id="18273"/>
      </w:r>
      <w:r>
        <w:t xml:space="preserve">, and of Barak</w:t>
      </w:r>
      <w:r>
        <w:rPr>
          <w:rStyle w:val="FootnoteReference"/>
        </w:rPr>
        <w:footnoteReference w:id="18274"/>
      </w:r>
      <w:r>
        <w:t xml:space="preserve">, and of Samson</w:t>
      </w:r>
      <w:r>
        <w:rPr>
          <w:rStyle w:val="FootnoteReference"/>
        </w:rPr>
        <w:footnoteReference w:id="18275"/>
      </w:r>
      <w:r>
        <w:t xml:space="preserve">, and of Jephthae</w:t>
      </w:r>
      <w:r>
        <w:rPr>
          <w:rStyle w:val="FootnoteReference"/>
        </w:rPr>
        <w:footnoteReference w:id="18276"/>
      </w:r>
      <w:r>
        <w:t xml:space="preserve">; of David</w:t>
      </w:r>
      <w:r>
        <w:rPr>
          <w:rStyle w:val="FootnoteReference"/>
        </w:rPr>
        <w:footnoteReference w:id="18277"/>
      </w:r>
      <w:r>
        <w:t xml:space="preserve"> also, and Samuel</w:t>
      </w:r>
      <w:r>
        <w:rPr>
          <w:rStyle w:val="FootnoteReference"/>
        </w:rPr>
        <w:footnoteReference w:id="18278"/>
      </w:r>
      <w:r>
        <w:t xml:space="preserve">, and of the prophets</w:t>
      </w:r>
      <w:r>
        <w:rPr>
          <w:rStyle w:val="FootnoteReference"/>
        </w:rPr>
        <w:footnoteReference w:id="18279"/>
      </w:r>
      <w:r>
        <w:t xml:space="preserve">:</w:t>
      </w:r>
      <w:r>
        <w:rPr>
          <w:rStyle w:val="FootnoteReference"/>
        </w:rPr>
        <w:footnoteReference w:id="18280"/>
      </w:r>
      <w:r>
        <w:rPr>
          <w:rStyle w:val="FootnoteReference"/>
        </w:rPr>
        <w:footnoteReference w:id="18281"/>
      </w:r>
    </w:p>
    <w:p>
      <w:r>
        <w:rPr>
          <w:b/>
        </w:rPr>
        <w:t xml:space="preserve">33 </w:t>
      </w:r>
      <w:r>
        <w:t xml:space="preserve">Who through</w:t>
      </w:r>
      <w:r>
        <w:rPr>
          <w:rStyle w:val="FootnoteReference"/>
        </w:rPr>
        <w:footnoteReference w:id="18282"/>
      </w:r>
      <w:r>
        <w:t xml:space="preserve"> faith subdued kingdoms, worked righteousness, obtained</w:t>
      </w:r>
      <w:r>
        <w:rPr>
          <w:rStyle w:val="FootnoteReference"/>
        </w:rPr>
        <w:footnoteReference w:id="18283"/>
      </w:r>
      <w:r>
        <w:t xml:space="preserve"> promises, stopped</w:t>
      </w:r>
      <w:r>
        <w:rPr>
          <w:rStyle w:val="FootnoteReference"/>
        </w:rPr>
        <w:footnoteReference w:id="18284"/>
      </w:r>
      <w:r>
        <w:t xml:space="preserve"> the mouths of lions.</w:t>
      </w:r>
      <w:r>
        <w:rPr>
          <w:rStyle w:val="FootnoteReference"/>
        </w:rPr>
        <w:footnoteReference w:id="18285"/>
      </w:r>
    </w:p>
    <w:p>
      <w:r>
        <w:rPr>
          <w:b/>
        </w:rPr>
        <w:t xml:space="preserve">34 </w:t>
      </w:r>
      <w:r>
        <w:t xml:space="preserve">Quenched</w:t>
      </w:r>
      <w:r>
        <w:rPr>
          <w:rStyle w:val="FootnoteReference"/>
        </w:rPr>
        <w:footnoteReference w:id="18286"/>
      </w:r>
      <w:r>
        <w:t xml:space="preserve"> the violence of fire, escaped</w:t>
      </w:r>
      <w:r>
        <w:rPr>
          <w:rStyle w:val="FootnoteReference"/>
        </w:rPr>
        <w:footnoteReference w:id="18287"/>
      </w:r>
      <w:r>
        <w:t xml:space="preserve"> the edge of the sword, out of</w:t>
      </w:r>
      <w:r>
        <w:rPr>
          <w:rStyle w:val="FootnoteReference"/>
        </w:rPr>
        <w:footnoteReference w:id="18288"/>
      </w:r>
      <w:r>
        <w:t xml:space="preserve"> weakness were made strong, became valiant in fight, turned</w:t>
      </w:r>
      <w:r>
        <w:rPr>
          <w:rStyle w:val="FootnoteReference"/>
        </w:rPr>
        <w:footnoteReference w:id="18289"/>
      </w:r>
      <w:r>
        <w:t xml:space="preserve"> to flight the armies of the aliens.</w:t>
      </w:r>
    </w:p>
    <w:p>
      <w:r>
        <w:rPr>
          <w:b/>
        </w:rPr>
        <w:t xml:space="preserve">35 </w:t>
      </w:r>
      <w:r>
        <w:t xml:space="preserve">Women</w:t>
      </w:r>
      <w:r>
        <w:rPr>
          <w:rStyle w:val="FootnoteReference"/>
        </w:rPr>
        <w:footnoteReference w:id="18290"/>
      </w:r>
      <w:r>
        <w:t xml:space="preserve"> received their dead raised to life again: and others were tortured</w:t>
      </w:r>
      <w:r>
        <w:rPr>
          <w:rStyle w:val="FootnoteReference"/>
        </w:rPr>
        <w:footnoteReference w:id="18291"/>
      </w:r>
      <w:r>
        <w:t xml:space="preserve">, not accepting</w:t>
      </w:r>
      <w:r>
        <w:rPr>
          <w:rStyle w:val="FootnoteReference"/>
        </w:rPr>
        <w:footnoteReference w:id="18292"/>
      </w:r>
      <w:r>
        <w:t xml:space="preserve"> deliverance; that they</w:t>
      </w:r>
      <w:r>
        <w:rPr>
          <w:rStyle w:val="FootnoteReference"/>
        </w:rPr>
        <w:footnoteReference w:id="18293"/>
      </w:r>
      <w:r>
        <w:t xml:space="preserve"> might obtain a better resurrection:</w:t>
      </w:r>
    </w:p>
    <w:p>
      <w:r>
        <w:rPr>
          <w:b/>
        </w:rPr>
        <w:t xml:space="preserve">36 </w:t>
      </w:r>
      <w:r>
        <w:t xml:space="preserve">And others had trial of cruel mockings</w:t>
      </w:r>
      <w:r>
        <w:rPr>
          <w:rStyle w:val="FootnoteReference"/>
        </w:rPr>
        <w:footnoteReference w:id="18294"/>
      </w:r>
      <w:r>
        <w:t xml:space="preserve"> and scourgings</w:t>
      </w:r>
      <w:r>
        <w:rPr>
          <w:rStyle w:val="FootnoteReference"/>
        </w:rPr>
        <w:footnoteReference w:id="18295"/>
      </w:r>
      <w:r>
        <w:t xml:space="preserve">, yes, moreover of bonds</w:t>
      </w:r>
      <w:r>
        <w:rPr>
          <w:rStyle w:val="FootnoteReference"/>
        </w:rPr>
        <w:footnoteReference w:id="18296"/>
      </w:r>
      <w:r>
        <w:t xml:space="preserve"> and imprisonment:</w:t>
      </w:r>
    </w:p>
    <w:p>
      <w:r>
        <w:rPr>
          <w:b/>
        </w:rPr>
        <w:t xml:space="preserve">37 </w:t>
      </w:r>
      <w:r>
        <w:t xml:space="preserve">They were stoned</w:t>
      </w:r>
      <w:r>
        <w:rPr>
          <w:rStyle w:val="FootnoteReference"/>
        </w:rPr>
        <w:footnoteReference w:id="18297"/>
      </w:r>
      <w:r>
        <w:t xml:space="preserve">, they were sawn asunder, were tempted, were killed with the sword: they wandered about in sheepskins</w:t>
      </w:r>
      <w:r>
        <w:rPr>
          <w:rStyle w:val="FootnoteReference"/>
        </w:rPr>
        <w:footnoteReference w:id="18298"/>
      </w:r>
      <w:r>
        <w:t xml:space="preserve"> and goatskins; being destitute</w:t>
      </w:r>
      <w:r>
        <w:rPr>
          <w:rStyle w:val="FootnoteReference"/>
        </w:rPr>
        <w:footnoteReference w:id="18299"/>
      </w:r>
      <w:r>
        <w:t xml:space="preserve">, afflicted, tormented;</w:t>
      </w:r>
      <w:r>
        <w:rPr>
          <w:rStyle w:val="FootnoteReference"/>
        </w:rPr>
        <w:footnoteReference w:id="18300"/>
      </w:r>
    </w:p>
    <w:p>
      <w:r>
        <w:rPr>
          <w:b/>
        </w:rPr>
        <w:t xml:space="preserve">38 </w:t>
      </w:r>
      <w:r>
        <w:t xml:space="preserve">(Of whom</w:t>
      </w:r>
      <w:r>
        <w:rPr>
          <w:rStyle w:val="FootnoteReference"/>
        </w:rPr>
        <w:footnoteReference w:id="18301"/>
      </w:r>
      <w:r>
        <w:t xml:space="preserve"> the world was not worthy:) they wandered</w:t>
      </w:r>
      <w:r>
        <w:rPr>
          <w:rStyle w:val="FootnoteReference"/>
        </w:rPr>
        <w:footnoteReference w:id="18302"/>
      </w:r>
      <w:r>
        <w:t xml:space="preserve"> in deserts, and in mountains, and in dens and caves of the earth.</w:t>
      </w:r>
    </w:p>
    <w:p>
      <w:r>
        <w:rPr>
          <w:b/>
        </w:rPr>
        <w:t xml:space="preserve">39 </w:t>
      </w:r>
      <w:r>
        <w:t xml:space="preserve">And these all, having obtained a good report through faith, received not the promise:</w:t>
      </w:r>
      <w:r>
        <w:rPr>
          <w:rStyle w:val="FootnoteReference"/>
        </w:rPr>
        <w:footnoteReference w:id="18303"/>
      </w:r>
    </w:p>
    <w:p>
      <w:r>
        <w:rPr>
          <w:b/>
        </w:rPr>
        <w:t xml:space="preserve">40 </w:t>
      </w:r>
      <w:r>
        <w:t xml:space="preserve">God having provided some better</w:t>
      </w:r>
      <w:r>
        <w:rPr>
          <w:rStyle w:val="FootnoteReference"/>
        </w:rPr>
        <w:footnoteReference w:id="18304"/>
      </w:r>
      <w:r>
        <w:t xml:space="preserve"> thing for us, that they without</w:t>
      </w:r>
      <w:r>
        <w:rPr>
          <w:rStyle w:val="FootnoteReference"/>
        </w:rPr>
        <w:footnoteReference w:id="18305"/>
      </w:r>
      <w:r>
        <w:t xml:space="preserve"> us should not be made</w:t>
      </w:r>
      <w:r>
        <w:rPr>
          <w:rStyle w:val="FootnoteReference"/>
        </w:rPr>
        <w:footnoteReference w:id="1830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8307"/>
      </w:r>
      <w:r>
        <w:t xml:space="preserve"> we also are compassed about with so great a cloud</w:t>
      </w:r>
      <w:r>
        <w:rPr>
          <w:rStyle w:val="FootnoteReference"/>
        </w:rPr>
        <w:footnoteReference w:id="18308"/>
      </w:r>
      <w:r>
        <w:t xml:space="preserve"> of witnesses</w:t>
      </w:r>
      <w:r>
        <w:rPr>
          <w:rStyle w:val="FootnoteReference"/>
        </w:rPr>
        <w:footnoteReference w:id="18309"/>
      </w:r>
      <w:r>
        <w:t xml:space="preserve">, let us lay</w:t>
      </w:r>
      <w:r>
        <w:rPr>
          <w:rStyle w:val="FootnoteReference"/>
        </w:rPr>
        <w:footnoteReference w:id="18310"/>
      </w:r>
      <w:r>
        <w:t xml:space="preserve"> aside every weight, and the sin</w:t>
      </w:r>
      <w:r>
        <w:rPr>
          <w:rStyle w:val="FootnoteReference"/>
        </w:rPr>
        <w:footnoteReference w:id="18311"/>
      </w:r>
      <w:r>
        <w:t xml:space="preserve"> which does so easily beset us, and let us</w:t>
      </w:r>
      <w:r>
        <w:rPr>
          <w:rStyle w:val="FootnoteReference"/>
        </w:rPr>
        <w:footnoteReference w:id="18312"/>
      </w:r>
      <w:r>
        <w:t xml:space="preserve"> run with patience</w:t>
      </w:r>
      <w:r>
        <w:rPr>
          <w:rStyle w:val="FootnoteReference"/>
        </w:rPr>
        <w:footnoteReference w:id="18313"/>
      </w:r>
      <w:r>
        <w:t xml:space="preserve"> the race that is set before us,</w:t>
      </w:r>
    </w:p>
    <w:p>
      <w:r>
        <w:rPr>
          <w:b/>
        </w:rPr>
        <w:t xml:space="preserve">2 </w:t>
      </w:r>
      <w:r>
        <w:t xml:space="preserve">Looking</w:t>
      </w:r>
      <w:r>
        <w:rPr>
          <w:rStyle w:val="FootnoteReference"/>
        </w:rPr>
        <w:footnoteReference w:id="18314"/>
      </w:r>
      <w:r>
        <w:t xml:space="preserve"> to Jesus</w:t>
      </w:r>
      <w:r>
        <w:rPr>
          <w:rStyle w:val="FootnoteReference"/>
        </w:rPr>
        <w:footnoteReference w:id="18315"/>
      </w:r>
      <w:r>
        <w:t xml:space="preserve"> the author</w:t>
      </w:r>
      <w:r>
        <w:rPr>
          <w:rStyle w:val="FootnoteReference"/>
        </w:rPr>
        <w:footnoteReference w:id="18316"/>
      </w:r>
      <w:r>
        <w:t xml:space="preserve"> and finisher</w:t>
      </w:r>
      <w:r>
        <w:rPr>
          <w:rStyle w:val="FootnoteReference"/>
        </w:rPr>
        <w:footnoteReference w:id="18317"/>
      </w:r>
      <w:r>
        <w:t xml:space="preserve"> of our faith; who for the joy that was set before him endured</w:t>
      </w:r>
      <w:r>
        <w:rPr>
          <w:rStyle w:val="FootnoteReference"/>
        </w:rPr>
        <w:footnoteReference w:id="18318"/>
      </w:r>
      <w:r>
        <w:t xml:space="preserve"> the cross, despising</w:t>
      </w:r>
      <w:r>
        <w:rPr>
          <w:rStyle w:val="FootnoteReference"/>
        </w:rPr>
        <w:footnoteReference w:id="18319"/>
      </w:r>
      <w:r>
        <w:t xml:space="preserve"> the shame, and is</w:t>
      </w:r>
      <w:r>
        <w:rPr>
          <w:rStyle w:val="FootnoteReference"/>
        </w:rPr>
        <w:footnoteReference w:id="18320"/>
      </w:r>
      <w:r>
        <w:t xml:space="preserve"> set down at the right hand of the throne of God.</w:t>
      </w:r>
      <w:r>
        <w:rPr>
          <w:rStyle w:val="FootnoteReference"/>
        </w:rPr>
        <w:footnoteReference w:id="18321"/>
      </w:r>
    </w:p>
    <w:p>
      <w:r>
        <w:rPr>
          <w:b/>
        </w:rPr>
        <w:t xml:space="preserve">3 </w:t>
      </w:r>
      <w:r>
        <w:t xml:space="preserve">For consider</w:t>
      </w:r>
      <w:r>
        <w:rPr>
          <w:rStyle w:val="FootnoteReference"/>
        </w:rPr>
        <w:footnoteReference w:id="18322"/>
      </w:r>
      <w:r>
        <w:t xml:space="preserve"> him who endured such contradiction</w:t>
      </w:r>
      <w:r>
        <w:rPr>
          <w:rStyle w:val="FootnoteReference"/>
        </w:rPr>
        <w:footnoteReference w:id="18323"/>
      </w:r>
      <w:r>
        <w:t xml:space="preserve"> of sinners against himself, lest</w:t>
      </w:r>
      <w:r>
        <w:rPr>
          <w:rStyle w:val="FootnoteReference"/>
        </w:rPr>
        <w:footnoteReference w:id="18324"/>
      </w:r>
      <w:r>
        <w:t xml:space="preserve"> you be wearied and faint in your minds.</w:t>
      </w:r>
    </w:p>
    <w:p>
      <w:r>
        <w:rPr>
          <w:b/>
        </w:rPr>
        <w:t xml:space="preserve">4 </w:t>
      </w:r>
      <w:r>
        <w:t xml:space="preserve">You have not yet resisted to blood, striving against sin.</w:t>
      </w:r>
      <w:r>
        <w:rPr>
          <w:rStyle w:val="FootnoteReference"/>
        </w:rPr>
        <w:footnoteReference w:id="18325"/>
      </w:r>
    </w:p>
    <w:p>
      <w:r>
        <w:rPr>
          <w:b/>
        </w:rPr>
        <w:t xml:space="preserve">5 </w:t>
      </w:r>
      <w:r>
        <w:t xml:space="preserve">And you have forgotten the exhortation</w:t>
      </w:r>
      <w:r>
        <w:rPr>
          <w:rStyle w:val="FootnoteReference"/>
        </w:rPr>
        <w:footnoteReference w:id="18326"/>
      </w:r>
      <w:r>
        <w:t xml:space="preserve"> which speaks to you as to children, My son, despise</w:t>
      </w:r>
      <w:r>
        <w:rPr>
          <w:rStyle w:val="FootnoteReference"/>
        </w:rPr>
        <w:footnoteReference w:id="18327"/>
      </w:r>
      <w:r>
        <w:t xml:space="preserve"> not you the chastening of the Lord, nor faint</w:t>
      </w:r>
      <w:r>
        <w:rPr>
          <w:rStyle w:val="FootnoteReference"/>
        </w:rPr>
        <w:footnoteReference w:id="18328"/>
      </w:r>
      <w:r>
        <w:t xml:space="preserve"> when you are rebuked of him:</w:t>
      </w:r>
      <w:r>
        <w:rPr>
          <w:rStyle w:val="FootnoteReference"/>
        </w:rPr>
        <w:footnoteReference w:id="18329"/>
      </w:r>
    </w:p>
    <w:p>
      <w:r>
        <w:rPr>
          <w:b/>
        </w:rPr>
        <w:t xml:space="preserve">6 </w:t>
      </w:r>
      <w:r>
        <w:t xml:space="preserve">For whom</w:t>
      </w:r>
      <w:r>
        <w:rPr>
          <w:rStyle w:val="FootnoteReference"/>
        </w:rPr>
        <w:footnoteReference w:id="18330"/>
      </w:r>
      <w:r>
        <w:t xml:space="preserve"> the Lord loves he chastens, and scourges every son whom he receives.</w:t>
      </w:r>
      <w:r>
        <w:rPr>
          <w:rStyle w:val="FootnoteReference"/>
        </w:rPr>
        <w:footnoteReference w:id="18331"/>
      </w:r>
    </w:p>
    <w:p>
      <w:r>
        <w:rPr>
          <w:b/>
        </w:rPr>
        <w:t xml:space="preserve">7 </w:t>
      </w:r>
      <w:r>
        <w:t xml:space="preserve">If you endure</w:t>
      </w:r>
      <w:r>
        <w:rPr>
          <w:rStyle w:val="FootnoteReference"/>
        </w:rPr>
        <w:footnoteReference w:id="18332"/>
      </w:r>
      <w:r>
        <w:t xml:space="preserve"> chastening, God deals with you as with sons; for what</w:t>
      </w:r>
      <w:r>
        <w:rPr>
          <w:rStyle w:val="FootnoteReference"/>
        </w:rPr>
        <w:footnoteReference w:id="18333"/>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8334"/>
      </w:r>
    </w:p>
    <w:p>
      <w:r>
        <w:rPr>
          <w:b/>
        </w:rPr>
        <w:t xml:space="preserve">9 </w:t>
      </w:r>
      <w:r>
        <w:t xml:space="preserve">Furthermore we have had fathers</w:t>
      </w:r>
      <w:r>
        <w:rPr>
          <w:rStyle w:val="FootnoteReference"/>
        </w:rPr>
        <w:footnoteReference w:id="18335"/>
      </w:r>
      <w:r>
        <w:t xml:space="preserve"> of our flesh which corrected</w:t>
      </w:r>
      <w:r>
        <w:rPr>
          <w:rStyle w:val="FootnoteReference"/>
        </w:rPr>
        <w:footnoteReference w:id="18336"/>
      </w:r>
      <w:r>
        <w:t xml:space="preserve"> us, and we gave</w:t>
      </w:r>
      <w:r>
        <w:rPr>
          <w:rStyle w:val="FootnoteReference"/>
        </w:rPr>
        <w:footnoteReference w:id="18337"/>
      </w:r>
      <w:r>
        <w:t xml:space="preserve"> them reverence: shall we not</w:t>
      </w:r>
      <w:r>
        <w:rPr>
          <w:rStyle w:val="FootnoteReference"/>
        </w:rPr>
        <w:footnoteReference w:id="18338"/>
      </w:r>
      <w:r>
        <w:t xml:space="preserve"> much rather be in subjection to the Father</w:t>
      </w:r>
      <w:r>
        <w:rPr>
          <w:rStyle w:val="FootnoteReference"/>
        </w:rPr>
        <w:footnoteReference w:id="18339"/>
      </w:r>
      <w:r>
        <w:t xml:space="preserve"> of spirits, and live?</w:t>
      </w:r>
    </w:p>
    <w:p>
      <w:r>
        <w:rPr>
          <w:b/>
        </w:rPr>
        <w:t xml:space="preserve">10 </w:t>
      </w:r>
      <w:r>
        <w:t xml:space="preserve">For they truly for a few days chastened us after their own pleasure; but he</w:t>
      </w:r>
      <w:r>
        <w:rPr>
          <w:rStyle w:val="FootnoteReference"/>
        </w:rPr>
        <w:footnoteReference w:id="18340"/>
      </w:r>
      <w:r>
        <w:t xml:space="preserve"> for our profit, that we might be partakers</w:t>
      </w:r>
      <w:r>
        <w:rPr>
          <w:rStyle w:val="FootnoteReference"/>
        </w:rPr>
        <w:footnoteReference w:id="18341"/>
      </w:r>
      <w:r>
        <w:t xml:space="preserve"> of his holiness.</w:t>
      </w:r>
    </w:p>
    <w:p>
      <w:r>
        <w:rPr>
          <w:b/>
        </w:rPr>
        <w:t xml:space="preserve">11 </w:t>
      </w:r>
      <w:r>
        <w:t xml:space="preserve">Now no chastening</w:t>
      </w:r>
      <w:r>
        <w:rPr>
          <w:rStyle w:val="FootnoteReference"/>
        </w:rPr>
        <w:footnoteReference w:id="18342"/>
      </w:r>
      <w:r>
        <w:t xml:space="preserve"> for the present seems to be joyous, but grievous: nevertheless</w:t>
      </w:r>
      <w:r>
        <w:rPr>
          <w:rStyle w:val="FootnoteReference"/>
        </w:rPr>
        <w:footnoteReference w:id="18343"/>
      </w:r>
      <w:r>
        <w:t xml:space="preserve"> afterward it yields the peaceable</w:t>
      </w:r>
      <w:r>
        <w:rPr>
          <w:rStyle w:val="FootnoteReference"/>
        </w:rPr>
        <w:footnoteReference w:id="18344"/>
      </w:r>
      <w:r>
        <w:t xml:space="preserve"> fruit of righteousness to those who are exercised</w:t>
      </w:r>
      <w:r>
        <w:rPr>
          <w:rStyle w:val="FootnoteReference"/>
        </w:rPr>
        <w:footnoteReference w:id="18345"/>
      </w:r>
      <w:r>
        <w:t xml:space="preserve"> by it.</w:t>
      </w:r>
    </w:p>
    <w:p>
      <w:r>
        <w:rPr>
          <w:b/>
        </w:rPr>
        <w:t xml:space="preserve">12 </w:t>
      </w:r>
      <w:r>
        <w:t xml:space="preserve">Therefore lift up the hands which hang down, and the feeble knees;</w:t>
      </w:r>
      <w:r>
        <w:rPr>
          <w:rStyle w:val="FootnoteReference"/>
        </w:rPr>
        <w:footnoteReference w:id="18346"/>
      </w:r>
    </w:p>
    <w:p>
      <w:r>
        <w:rPr>
          <w:b/>
        </w:rPr>
        <w:t xml:space="preserve">13 </w:t>
      </w:r>
      <w:r>
        <w:t xml:space="preserve">And make</w:t>
      </w:r>
      <w:r>
        <w:rPr>
          <w:rStyle w:val="FootnoteReference"/>
        </w:rPr>
        <w:footnoteReference w:id="18347"/>
      </w:r>
      <w:r>
        <w:t xml:space="preserve"> straight paths for your feet, lest that which is lame</w:t>
      </w:r>
      <w:r>
        <w:rPr>
          <w:rStyle w:val="FootnoteReference"/>
        </w:rPr>
        <w:footnoteReference w:id="18348"/>
      </w:r>
      <w:r>
        <w:t xml:space="preserve"> be turned out of the way; but let</w:t>
      </w:r>
      <w:r>
        <w:rPr>
          <w:rStyle w:val="FootnoteReference"/>
        </w:rPr>
        <w:footnoteReference w:id="18349"/>
      </w:r>
      <w:r>
        <w:t xml:space="preserve"> it rather be healed.</w:t>
      </w:r>
    </w:p>
    <w:p>
      <w:r>
        <w:rPr>
          <w:b/>
        </w:rPr>
        <w:t xml:space="preserve">14 </w:t>
      </w:r>
      <w:r>
        <w:t xml:space="preserve">Follow</w:t>
      </w:r>
      <w:r>
        <w:rPr>
          <w:rStyle w:val="FootnoteReference"/>
        </w:rPr>
        <w:footnoteReference w:id="18350"/>
      </w:r>
      <w:r>
        <w:t xml:space="preserve"> peace with all men, and holiness</w:t>
      </w:r>
      <w:r>
        <w:rPr>
          <w:rStyle w:val="FootnoteReference"/>
        </w:rPr>
        <w:footnoteReference w:id="18351"/>
      </w:r>
      <w:r>
        <w:t xml:space="preserve">, without which no one shall see the Lord:</w:t>
      </w:r>
      <w:r>
        <w:rPr>
          <w:rStyle w:val="FootnoteReference"/>
        </w:rPr>
        <w:footnoteReference w:id="18352"/>
      </w:r>
    </w:p>
    <w:p>
      <w:r>
        <w:rPr>
          <w:b/>
        </w:rPr>
        <w:t xml:space="preserve">15 </w:t>
      </w:r>
      <w:r>
        <w:t xml:space="preserve">Looking</w:t>
      </w:r>
      <w:r>
        <w:rPr>
          <w:rStyle w:val="FootnoteReference"/>
        </w:rPr>
        <w:footnoteReference w:id="18353"/>
      </w:r>
      <w:r>
        <w:t xml:space="preserve"> diligently lest anyone fail of</w:t>
      </w:r>
      <w:r>
        <w:rPr>
          <w:rStyle w:val="FootnoteReference"/>
        </w:rPr>
        <w:footnoteReference w:id="18354"/>
      </w:r>
      <w:r>
        <w:t xml:space="preserve"> the grace of God; lest any root</w:t>
      </w:r>
      <w:r>
        <w:rPr>
          <w:rStyle w:val="FootnoteReference"/>
        </w:rPr>
        <w:footnoteReference w:id="18355"/>
      </w:r>
      <w:r>
        <w:t xml:space="preserve"> of bitterness springing up trouble</w:t>
      </w:r>
      <w:r>
        <w:rPr>
          <w:rStyle w:val="FootnoteReference"/>
        </w:rPr>
        <w:footnoteReference w:id="18356"/>
      </w:r>
      <w:r>
        <w:t xml:space="preserve"> you, and by it many be defiled;</w:t>
      </w:r>
      <w:r>
        <w:rPr>
          <w:rStyle w:val="FootnoteReference"/>
        </w:rPr>
        <w:footnoteReference w:id="18357"/>
      </w:r>
      <w:r>
        <w:rPr>
          <w:rStyle w:val="FootnoteReference"/>
        </w:rPr>
        <w:footnoteReference w:id="18358"/>
      </w:r>
    </w:p>
    <w:p>
      <w:r>
        <w:rPr>
          <w:b/>
        </w:rPr>
        <w:t xml:space="preserve">16 </w:t>
      </w:r>
      <w:r>
        <w:t xml:space="preserve">Lest there is any fornicator</w:t>
      </w:r>
      <w:r>
        <w:rPr>
          <w:rStyle w:val="FootnoteReference"/>
        </w:rPr>
        <w:footnoteReference w:id="18359"/>
      </w:r>
      <w:r>
        <w:t xml:space="preserve">, or profane person, as Esau</w:t>
      </w:r>
      <w:r>
        <w:rPr>
          <w:rStyle w:val="FootnoteReference"/>
        </w:rPr>
        <w:footnoteReference w:id="18360"/>
      </w:r>
      <w:r>
        <w:t xml:space="preserve">, who for one morsel of food sold his birthright.</w:t>
      </w:r>
      <w:r>
        <w:rPr>
          <w:rStyle w:val="FootnoteReference"/>
        </w:rPr>
        <w:footnoteReference w:id="18361"/>
      </w:r>
    </w:p>
    <w:p>
      <w:r>
        <w:rPr>
          <w:b/>
        </w:rPr>
        <w:t xml:space="preserve">17 </w:t>
      </w:r>
      <w:r>
        <w:t xml:space="preserve">For you know how that afterward, when he</w:t>
      </w:r>
      <w:r>
        <w:rPr>
          <w:rStyle w:val="FootnoteReference"/>
        </w:rPr>
        <w:footnoteReference w:id="18362"/>
      </w:r>
      <w:r>
        <w:t xml:space="preserve"> would have inherited the blessing, he was</w:t>
      </w:r>
      <w:r>
        <w:rPr>
          <w:rStyle w:val="FootnoteReference"/>
        </w:rPr>
        <w:footnoteReference w:id="18363"/>
      </w:r>
      <w:r>
        <w:t xml:space="preserve"> rejected: for he</w:t>
      </w:r>
      <w:r>
        <w:rPr>
          <w:rStyle w:val="FootnoteReference"/>
        </w:rPr>
        <w:footnoteReference w:id="1836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8365"/>
      </w:r>
    </w:p>
    <w:p>
      <w:r>
        <w:rPr>
          <w:b/>
        </w:rPr>
        <w:t xml:space="preserve">19 </w:t>
      </w:r>
      <w:r>
        <w:t xml:space="preserve">And the sound</w:t>
      </w:r>
      <w:r>
        <w:rPr>
          <w:rStyle w:val="FootnoteReference"/>
        </w:rPr>
        <w:footnoteReference w:id="18366"/>
      </w:r>
      <w:r>
        <w:t xml:space="preserve"> of a trumpet, and the voice</w:t>
      </w:r>
      <w:r>
        <w:rPr>
          <w:rStyle w:val="FootnoteReference"/>
        </w:rPr>
        <w:footnoteReference w:id="18367"/>
      </w:r>
      <w:r>
        <w:t xml:space="preserve"> of words; which voice those who heard implored that the word should not be spoken to them any more:</w:t>
      </w:r>
      <w:r>
        <w:rPr>
          <w:rStyle w:val="FootnoteReference"/>
        </w:rPr>
        <w:footnoteReference w:id="18368"/>
      </w:r>
    </w:p>
    <w:p>
      <w:r>
        <w:rPr>
          <w:b/>
        </w:rPr>
        <w:t xml:space="preserve">20 </w:t>
      </w:r>
      <w:r>
        <w:t xml:space="preserve">(For they</w:t>
      </w:r>
      <w:r>
        <w:rPr>
          <w:rStyle w:val="FootnoteReference"/>
        </w:rPr>
        <w:footnoteReference w:id="18369"/>
      </w:r>
      <w:r>
        <w:t xml:space="preserve"> could not endure that which was commanded, And if so much</w:t>
      </w:r>
      <w:r>
        <w:rPr>
          <w:rStyle w:val="FootnoteReference"/>
        </w:rPr>
        <w:footnoteReference w:id="1837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8371"/>
      </w:r>
      <w:r>
        <w:t xml:space="preserve"> said, I exceedingly fear and quake:)</w:t>
      </w:r>
      <w:r>
        <w:rPr>
          <w:rStyle w:val="FootnoteReference"/>
        </w:rPr>
        <w:footnoteReference w:id="18372"/>
      </w:r>
    </w:p>
    <w:p>
      <w:r>
        <w:rPr>
          <w:b/>
        </w:rPr>
        <w:t xml:space="preserve">22 </w:t>
      </w:r>
      <w:r>
        <w:t xml:space="preserve">But you have come to mount Sion</w:t>
      </w:r>
      <w:r>
        <w:rPr>
          <w:rStyle w:val="FootnoteReference"/>
        </w:rPr>
        <w:footnoteReference w:id="18373"/>
      </w:r>
      <w:r>
        <w:t xml:space="preserve">, and to the city</w:t>
      </w:r>
      <w:r>
        <w:rPr>
          <w:rStyle w:val="FootnoteReference"/>
        </w:rPr>
        <w:footnoteReference w:id="18374"/>
      </w:r>
      <w:r>
        <w:t xml:space="preserve"> of the</w:t>
      </w:r>
      <w:r>
        <w:rPr>
          <w:rStyle w:val="FootnoteReference"/>
        </w:rPr>
        <w:footnoteReference w:id="18375"/>
      </w:r>
      <w:r>
        <w:t xml:space="preserve"> living God, the heavenly Jerusalem</w:t>
      </w:r>
      <w:r>
        <w:rPr>
          <w:rStyle w:val="FootnoteReference"/>
        </w:rPr>
        <w:footnoteReference w:id="18376"/>
      </w:r>
      <w:r>
        <w:t xml:space="preserve">, and to an innumerable</w:t>
      </w:r>
      <w:r>
        <w:rPr>
          <w:rStyle w:val="FootnoteReference"/>
        </w:rPr>
        <w:footnoteReference w:id="18377"/>
      </w:r>
      <w:r>
        <w:t xml:space="preserve"> company of angels,</w:t>
      </w:r>
      <w:r>
        <w:rPr>
          <w:rStyle w:val="FootnoteReference"/>
        </w:rPr>
        <w:footnoteReference w:id="18378"/>
      </w:r>
    </w:p>
    <w:p>
      <w:r>
        <w:rPr>
          <w:b/>
        </w:rPr>
        <w:t xml:space="preserve">23 </w:t>
      </w:r>
      <w:r>
        <w:t xml:space="preserve">To the general</w:t>
      </w:r>
      <w:r>
        <w:rPr>
          <w:rStyle w:val="FootnoteReference"/>
        </w:rPr>
        <w:footnoteReference w:id="18379"/>
      </w:r>
      <w:r>
        <w:t xml:space="preserve"> assembly and assembly of the firstborn</w:t>
      </w:r>
      <w:r>
        <w:rPr>
          <w:rStyle w:val="FootnoteReference"/>
        </w:rPr>
        <w:footnoteReference w:id="18380"/>
      </w:r>
      <w:r>
        <w:t xml:space="preserve">, which</w:t>
      </w:r>
      <w:r>
        <w:rPr>
          <w:rStyle w:val="FootnoteReference"/>
        </w:rPr>
        <w:footnoteReference w:id="18381"/>
      </w:r>
      <w:r>
        <w:t xml:space="preserve"> are written in heaven, and to God the Judge of all, and to the spirits</w:t>
      </w:r>
      <w:r>
        <w:rPr>
          <w:rStyle w:val="FootnoteReference"/>
        </w:rPr>
        <w:footnoteReference w:id="18382"/>
      </w:r>
      <w:r>
        <w:t xml:space="preserve"> of just men made perfect,</w:t>
      </w:r>
      <w:r>
        <w:rPr>
          <w:rStyle w:val="FootnoteReference"/>
        </w:rPr>
        <w:footnoteReference w:id="18383"/>
      </w:r>
    </w:p>
    <w:p>
      <w:r>
        <w:rPr>
          <w:b/>
        </w:rPr>
        <w:t xml:space="preserve">24 </w:t>
      </w:r>
      <w:r>
        <w:t xml:space="preserve">And to Jesus</w:t>
      </w:r>
      <w:r>
        <w:rPr>
          <w:rStyle w:val="FootnoteReference"/>
        </w:rPr>
        <w:footnoteReference w:id="18384"/>
      </w:r>
      <w:r>
        <w:t xml:space="preserve"> the mediator of the new covenant</w:t>
      </w:r>
      <w:r>
        <w:rPr>
          <w:rStyle w:val="FootnoteReference"/>
        </w:rPr>
        <w:footnoteReference w:id="18385"/>
      </w:r>
      <w:r>
        <w:t xml:space="preserve">, and to the blood</w:t>
      </w:r>
      <w:r>
        <w:rPr>
          <w:rStyle w:val="FootnoteReference"/>
        </w:rPr>
        <w:footnoteReference w:id="18386"/>
      </w:r>
      <w:r>
        <w:t xml:space="preserve"> of sprinkling, that speaks better things than that of Abel</w:t>
      </w:r>
      <w:r>
        <w:rPr>
          <w:rStyle w:val="FootnoteReference"/>
        </w:rPr>
        <w:footnoteReference w:id="18387"/>
      </w:r>
      <w:r>
        <w:t xml:space="preserve">.</w:t>
      </w:r>
      <w:r>
        <w:rPr>
          <w:rStyle w:val="FootnoteReference"/>
        </w:rPr>
        <w:footnoteReference w:id="18388"/>
      </w:r>
      <w:r>
        <w:rPr>
          <w:rStyle w:val="FootnoteReference"/>
        </w:rPr>
        <w:footnoteReference w:id="18389"/>
      </w:r>
    </w:p>
    <w:p>
      <w:r>
        <w:rPr>
          <w:b/>
        </w:rPr>
        <w:t xml:space="preserve">25 </w:t>
      </w:r>
      <w:r>
        <w:t xml:space="preserve">See that you refuse</w:t>
      </w:r>
      <w:r>
        <w:rPr>
          <w:rStyle w:val="FootnoteReference"/>
        </w:rPr>
        <w:footnoteReference w:id="18390"/>
      </w:r>
      <w:r>
        <w:t xml:space="preserve"> not him who speaks. For if they</w:t>
      </w:r>
      <w:r>
        <w:rPr>
          <w:rStyle w:val="FootnoteReference"/>
        </w:rPr>
        <w:footnoteReference w:id="18391"/>
      </w:r>
      <w:r>
        <w:t xml:space="preserve"> escaped not who refused him who spoke on earth, much more shall not we escape, if we turn away</w:t>
      </w:r>
      <w:r>
        <w:rPr>
          <w:rStyle w:val="FootnoteReference"/>
        </w:rPr>
        <w:footnoteReference w:id="18392"/>
      </w:r>
      <w:r>
        <w:t xml:space="preserve"> from him who speaks from heaven:</w:t>
      </w:r>
      <w:r>
        <w:rPr>
          <w:rStyle w:val="FootnoteReference"/>
        </w:rPr>
        <w:footnoteReference w:id="18393"/>
      </w:r>
    </w:p>
    <w:p>
      <w:r>
        <w:rPr>
          <w:b/>
        </w:rPr>
        <w:t xml:space="preserve">26 </w:t>
      </w:r>
      <w:r>
        <w:t xml:space="preserve">Whose voice</w:t>
      </w:r>
      <w:r>
        <w:rPr>
          <w:rStyle w:val="FootnoteReference"/>
        </w:rPr>
        <w:footnoteReference w:id="18394"/>
      </w:r>
      <w:r>
        <w:t xml:space="preserve"> then shook the earth: but now he has promised, saying, Yet once</w:t>
      </w:r>
      <w:r>
        <w:rPr>
          <w:rStyle w:val="FootnoteReference"/>
        </w:rPr>
        <w:footnoteReference w:id="1839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8396"/>
      </w:r>
    </w:p>
    <w:p>
      <w:r>
        <w:rPr>
          <w:b/>
        </w:rPr>
        <w:t xml:space="preserve">28 </w:t>
      </w:r>
      <w:r>
        <w:t xml:space="preserve">Therefore we receiving a kingdom</w:t>
      </w:r>
      <w:r>
        <w:rPr>
          <w:rStyle w:val="FootnoteReference"/>
        </w:rPr>
        <w:footnoteReference w:id="18397"/>
      </w:r>
      <w:r>
        <w:t xml:space="preserve"> which cannot be moved, let us have</w:t>
      </w:r>
      <w:r>
        <w:rPr>
          <w:rStyle w:val="FootnoteReference"/>
        </w:rPr>
        <w:footnoteReference w:id="18398"/>
      </w:r>
      <w:r>
        <w:t xml:space="preserve"> grace, by which we may</w:t>
      </w:r>
      <w:r>
        <w:rPr>
          <w:rStyle w:val="FootnoteReference"/>
        </w:rPr>
        <w:footnoteReference w:id="18399"/>
      </w:r>
      <w:r>
        <w:t xml:space="preserve"> serve God acceptably with reverence</w:t>
      </w:r>
      <w:r>
        <w:rPr>
          <w:rStyle w:val="FootnoteReference"/>
        </w:rPr>
        <w:footnoteReference w:id="18400"/>
      </w:r>
      <w:r>
        <w:t xml:space="preserve"> and godly fear:</w:t>
      </w:r>
    </w:p>
    <w:p>
      <w:r>
        <w:rPr>
          <w:b/>
        </w:rPr>
        <w:t xml:space="preserve">29 </w:t>
      </w:r>
      <w:r>
        <w:t xml:space="preserve">For our God is a consuming fire.</w:t>
      </w:r>
      <w:r>
        <w:rPr>
          <w:rStyle w:val="FootnoteReference"/>
        </w:rPr>
        <w:footnoteReference w:id="184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8402"/>
      </w:r>
    </w:p>
    <w:p>
      <w:r>
        <w:rPr>
          <w:b/>
        </w:rPr>
        <w:t xml:space="preserve">2 </w:t>
      </w:r>
      <w:r>
        <w:t xml:space="preserve">Be not forgetful to entertain strangers: for by it some</w:t>
      </w:r>
      <w:r>
        <w:rPr>
          <w:rStyle w:val="FootnoteReference"/>
        </w:rPr>
        <w:footnoteReference w:id="18403"/>
      </w:r>
      <w:r>
        <w:t xml:space="preserve"> have entertained angels unexpectedly.</w:t>
      </w:r>
      <w:r>
        <w:rPr>
          <w:rStyle w:val="FootnoteReference"/>
        </w:rPr>
        <w:footnoteReference w:id="18404"/>
      </w:r>
    </w:p>
    <w:p>
      <w:r>
        <w:rPr>
          <w:b/>
        </w:rPr>
        <w:t xml:space="preserve">3 </w:t>
      </w:r>
      <w:r>
        <w:t xml:space="preserve">Remember those who are in bonds, as bound with them; and those who suffer adversity, as being yourselves also in the body.</w:t>
      </w:r>
      <w:r>
        <w:rPr>
          <w:rStyle w:val="FootnoteReference"/>
        </w:rPr>
        <w:footnoteReference w:id="18405"/>
      </w:r>
      <w:r>
        <w:rPr>
          <w:rStyle w:val="FootnoteReference"/>
        </w:rPr>
        <w:footnoteReference w:id="18406"/>
      </w:r>
    </w:p>
    <w:p>
      <w:r>
        <w:rPr>
          <w:b/>
        </w:rPr>
        <w:t xml:space="preserve">4 </w:t>
      </w:r>
      <w:r>
        <w:t xml:space="preserve">Marriage</w:t>
      </w:r>
      <w:r>
        <w:rPr>
          <w:rStyle w:val="FootnoteReference"/>
        </w:rPr>
        <w:footnoteReference w:id="18407"/>
      </w:r>
      <w:r>
        <w:t xml:space="preserve"> is honourable in all, and the bed</w:t>
      </w:r>
      <w:r>
        <w:rPr>
          <w:rStyle w:val="FootnoteReference"/>
        </w:rPr>
        <w:footnoteReference w:id="18408"/>
      </w:r>
      <w:r>
        <w:t xml:space="preserve"> undefiled: but sexually immoral and adulterers God will judge.</w:t>
      </w:r>
      <w:r>
        <w:rPr>
          <w:rStyle w:val="FootnoteReference"/>
        </w:rPr>
        <w:footnoteReference w:id="18409"/>
      </w:r>
    </w:p>
    <w:p>
      <w:r>
        <w:rPr>
          <w:b/>
        </w:rPr>
        <w:t xml:space="preserve">5 </w:t>
      </w:r>
      <w:r>
        <w:t xml:space="preserve">Let your conduct be without covetousness; and be</w:t>
      </w:r>
      <w:r>
        <w:rPr>
          <w:rStyle w:val="FootnoteReference"/>
        </w:rPr>
        <w:footnoteReference w:id="18410"/>
      </w:r>
      <w:r>
        <w:t xml:space="preserve"> content with such things as you have: for he has said, I will</w:t>
      </w:r>
      <w:r>
        <w:rPr>
          <w:rStyle w:val="FootnoteReference"/>
        </w:rPr>
        <w:footnoteReference w:id="18411"/>
      </w:r>
      <w:r>
        <w:t xml:space="preserve"> never leave you, nor forsake you.</w:t>
      </w:r>
      <w:r>
        <w:rPr>
          <w:rStyle w:val="FootnoteReference"/>
        </w:rPr>
        <w:footnoteReference w:id="18412"/>
      </w:r>
    </w:p>
    <w:p>
      <w:r>
        <w:rPr>
          <w:b/>
        </w:rPr>
        <w:t xml:space="preserve">6 </w:t>
      </w:r>
      <w:r>
        <w:t xml:space="preserve">So that we may boldly</w:t>
      </w:r>
      <w:r>
        <w:rPr>
          <w:rStyle w:val="FootnoteReference"/>
        </w:rPr>
        <w:footnoteReference w:id="18413"/>
      </w:r>
      <w:r>
        <w:t xml:space="preserve"> say, The Lord</w:t>
      </w:r>
      <w:r>
        <w:rPr>
          <w:rStyle w:val="FootnoteReference"/>
        </w:rPr>
        <w:footnoteReference w:id="18414"/>
      </w:r>
      <w:r>
        <w:t xml:space="preserve"> is my helper, and I will</w:t>
      </w:r>
      <w:r>
        <w:rPr>
          <w:rStyle w:val="FootnoteReference"/>
        </w:rPr>
        <w:footnoteReference w:id="18415"/>
      </w:r>
      <w:r>
        <w:t xml:space="preserve"> not fear what man shall do to me.</w:t>
      </w:r>
    </w:p>
    <w:p>
      <w:r>
        <w:rPr>
          <w:b/>
        </w:rPr>
        <w:t xml:space="preserve">7 </w:t>
      </w:r>
      <w:r>
        <w:t xml:space="preserve">Remember those who have the rule over you, who have spoken to you the word</w:t>
      </w:r>
      <w:r>
        <w:rPr>
          <w:rStyle w:val="FootnoteReference"/>
        </w:rPr>
        <w:footnoteReference w:id="18416"/>
      </w:r>
      <w:r>
        <w:t xml:space="preserve"> of God: whose</w:t>
      </w:r>
      <w:r>
        <w:rPr>
          <w:rStyle w:val="FootnoteReference"/>
        </w:rPr>
        <w:footnoteReference w:id="18417"/>
      </w:r>
      <w:r>
        <w:t xml:space="preserve"> faith follow, considering</w:t>
      </w:r>
      <w:r>
        <w:rPr>
          <w:rStyle w:val="FootnoteReference"/>
        </w:rPr>
        <w:footnoteReference w:id="18418"/>
      </w:r>
      <w:r>
        <w:t xml:space="preserve"> the end</w:t>
      </w:r>
      <w:r>
        <w:rPr>
          <w:rStyle w:val="FootnoteReference"/>
        </w:rPr>
        <w:footnoteReference w:id="18419"/>
      </w:r>
      <w:r>
        <w:t xml:space="preserve"> of their conduct.</w:t>
      </w:r>
      <w:r>
        <w:rPr>
          <w:rStyle w:val="FootnoteReference"/>
        </w:rPr>
        <w:footnoteReference w:id="18420"/>
      </w:r>
    </w:p>
    <w:p>
      <w:r>
        <w:rPr>
          <w:b/>
        </w:rPr>
        <w:t xml:space="preserve">8 </w:t>
      </w:r>
      <w:r>
        <w:t xml:space="preserve">Jesus</w:t>
      </w:r>
      <w:r>
        <w:rPr>
          <w:rStyle w:val="FootnoteReference"/>
        </w:rPr>
        <w:footnoteReference w:id="18421"/>
      </w:r>
      <w:r>
        <w:t xml:space="preserve"> Christ</w:t>
      </w:r>
      <w:r>
        <w:rPr>
          <w:rStyle w:val="FootnoteReference"/>
        </w:rPr>
        <w:footnoteReference w:id="18422"/>
      </w:r>
      <w:r>
        <w:t xml:space="preserve"> the same yesterday, and today, and forever.</w:t>
      </w:r>
      <w:r>
        <w:rPr>
          <w:rStyle w:val="FootnoteReference"/>
        </w:rPr>
        <w:footnoteReference w:id="18423"/>
      </w:r>
    </w:p>
    <w:p>
      <w:r>
        <w:rPr>
          <w:b/>
        </w:rPr>
        <w:t xml:space="preserve">9 </w:t>
      </w:r>
      <w:r>
        <w:t xml:space="preserve">Be not carried</w:t>
      </w:r>
      <w:r>
        <w:rPr>
          <w:rStyle w:val="FootnoteReference"/>
        </w:rPr>
        <w:footnoteReference w:id="18424"/>
      </w:r>
      <w:r>
        <w:t xml:space="preserve"> about with various and strange doctrines. For it is</w:t>
      </w:r>
      <w:r>
        <w:rPr>
          <w:rStyle w:val="FootnoteReference"/>
        </w:rPr>
        <w:footnoteReference w:id="18425"/>
      </w:r>
      <w:r>
        <w:t xml:space="preserve"> a good thing that the heart be established with grace; not with</w:t>
      </w:r>
      <w:r>
        <w:rPr>
          <w:rStyle w:val="FootnoteReference"/>
        </w:rPr>
        <w:footnoteReference w:id="18426"/>
      </w:r>
      <w:r>
        <w:t xml:space="preserve"> meats, which have not profited those who have been occupied in it.</w:t>
      </w:r>
    </w:p>
    <w:p>
      <w:r>
        <w:rPr>
          <w:b/>
        </w:rPr>
        <w:t xml:space="preserve">10 </w:t>
      </w:r>
      <w:r>
        <w:t xml:space="preserve">We have an altar</w:t>
      </w:r>
      <w:r>
        <w:rPr>
          <w:rStyle w:val="FootnoteReference"/>
        </w:rPr>
        <w:footnoteReference w:id="18427"/>
      </w:r>
      <w:r>
        <w:t xml:space="preserve">, of which they have no right to eat which serve</w:t>
      </w:r>
      <w:r>
        <w:rPr>
          <w:rStyle w:val="FootnoteReference"/>
        </w:rPr>
        <w:footnoteReference w:id="18428"/>
      </w:r>
      <w:r>
        <w:t xml:space="preserve"> the tabernacle.</w:t>
      </w:r>
    </w:p>
    <w:p>
      <w:r>
        <w:rPr>
          <w:b/>
        </w:rPr>
        <w:t xml:space="preserve">11 </w:t>
      </w:r>
      <w:r>
        <w:t xml:space="preserve">For the bodies</w:t>
      </w:r>
      <w:r>
        <w:rPr>
          <w:rStyle w:val="FootnoteReference"/>
        </w:rPr>
        <w:footnoteReference w:id="18429"/>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8430"/>
      </w:r>
      <w:r>
        <w:t xml:space="preserve"> the people with his own blood, suffered</w:t>
      </w:r>
      <w:r>
        <w:rPr>
          <w:rStyle w:val="FootnoteReference"/>
        </w:rPr>
        <w:footnoteReference w:id="18431"/>
      </w:r>
      <w:r>
        <w:t xml:space="preserve"> without the gate.</w:t>
      </w:r>
    </w:p>
    <w:p>
      <w:r>
        <w:rPr>
          <w:b/>
        </w:rPr>
        <w:t xml:space="preserve">13 </w:t>
      </w:r>
      <w:r>
        <w:t xml:space="preserve">Let us go forth therefore to him without the camp, bearing his reproach.</w:t>
      </w:r>
      <w:r>
        <w:rPr>
          <w:rStyle w:val="FootnoteReference"/>
        </w:rPr>
        <w:footnoteReference w:id="18432"/>
      </w:r>
    </w:p>
    <w:p>
      <w:r>
        <w:rPr>
          <w:b/>
        </w:rPr>
        <w:t xml:space="preserve">14 </w:t>
      </w:r>
      <w:r>
        <w:t xml:space="preserve">For here have we no continuing city, but we seek one to come.</w:t>
      </w:r>
      <w:r>
        <w:rPr>
          <w:rStyle w:val="FootnoteReference"/>
        </w:rPr>
        <w:footnoteReference w:id="18433"/>
      </w:r>
    </w:p>
    <w:p>
      <w:r>
        <w:rPr>
          <w:b/>
        </w:rPr>
        <w:t xml:space="preserve">15 </w:t>
      </w:r>
      <w:r>
        <w:t xml:space="preserve">By him therefore let us offer the sacrifice</w:t>
      </w:r>
      <w:r>
        <w:rPr>
          <w:rStyle w:val="FootnoteReference"/>
        </w:rPr>
        <w:footnoteReference w:id="18434"/>
      </w:r>
      <w:r>
        <w:t xml:space="preserve"> of praise to God continually, that is, the fruit</w:t>
      </w:r>
      <w:r>
        <w:rPr>
          <w:rStyle w:val="FootnoteReference"/>
        </w:rPr>
        <w:footnoteReference w:id="18435"/>
      </w:r>
      <w:r>
        <w:t xml:space="preserve"> of our lips giving thanks to</w:t>
      </w:r>
      <w:r>
        <w:rPr>
          <w:rStyle w:val="FootnoteReference"/>
        </w:rPr>
        <w:footnoteReference w:id="18436"/>
      </w:r>
      <w:r>
        <w:t xml:space="preserve"> his name.</w:t>
      </w:r>
      <w:r>
        <w:rPr>
          <w:rStyle w:val="FootnoteReference"/>
        </w:rPr>
        <w:footnoteReference w:id="18437"/>
      </w:r>
    </w:p>
    <w:p>
      <w:r>
        <w:rPr>
          <w:b/>
        </w:rPr>
        <w:t xml:space="preserve">16 </w:t>
      </w:r>
      <w:r>
        <w:t xml:space="preserve">But to do</w:t>
      </w:r>
      <w:r>
        <w:rPr>
          <w:rStyle w:val="FootnoteReference"/>
        </w:rPr>
        <w:footnoteReference w:id="18438"/>
      </w:r>
      <w:r>
        <w:t xml:space="preserve"> good and to communicate</w:t>
      </w:r>
      <w:r>
        <w:rPr>
          <w:rStyle w:val="FootnoteReference"/>
        </w:rPr>
        <w:footnoteReference w:id="18439"/>
      </w:r>
      <w:r>
        <w:t xml:space="preserve"> forget not: for with such</w:t>
      </w:r>
      <w:r>
        <w:rPr>
          <w:rStyle w:val="FootnoteReference"/>
        </w:rPr>
        <w:footnoteReference w:id="18440"/>
      </w:r>
      <w:r>
        <w:t xml:space="preserve"> sacrifices God is well pleased.</w:t>
      </w:r>
    </w:p>
    <w:p>
      <w:r>
        <w:rPr>
          <w:b/>
        </w:rPr>
        <w:t xml:space="preserve">17 </w:t>
      </w:r>
      <w:r>
        <w:t xml:space="preserve">Obey</w:t>
      </w:r>
      <w:r>
        <w:rPr>
          <w:rStyle w:val="FootnoteReference"/>
        </w:rPr>
        <w:footnoteReference w:id="18441"/>
      </w:r>
      <w:r>
        <w:t xml:space="preserve"> those who have the rule over you, and submit</w:t>
      </w:r>
      <w:r>
        <w:rPr>
          <w:rStyle w:val="FootnoteReference"/>
        </w:rPr>
        <w:footnoteReference w:id="18442"/>
      </w:r>
      <w:r>
        <w:t xml:space="preserve"> yourselves: for they watch</w:t>
      </w:r>
      <w:r>
        <w:rPr>
          <w:rStyle w:val="FootnoteReference"/>
        </w:rPr>
        <w:footnoteReference w:id="18443"/>
      </w:r>
      <w:r>
        <w:t xml:space="preserve"> for your souls, as those who must give account</w:t>
      </w:r>
      <w:r>
        <w:rPr>
          <w:rStyle w:val="FootnoteReference"/>
        </w:rPr>
        <w:footnoteReference w:id="18444"/>
      </w:r>
      <w:r>
        <w:t xml:space="preserve">, that they may do it with joy</w:t>
      </w:r>
      <w:r>
        <w:rPr>
          <w:rStyle w:val="FootnoteReference"/>
        </w:rPr>
        <w:footnoteReference w:id="18445"/>
      </w:r>
      <w:r>
        <w:t xml:space="preserve">, and not with grief</w:t>
      </w:r>
      <w:r>
        <w:rPr>
          <w:rStyle w:val="FootnoteReference"/>
        </w:rPr>
        <w:footnoteReference w:id="18446"/>
      </w:r>
      <w:r>
        <w:t xml:space="preserve">: for that is useless for you.</w:t>
      </w:r>
    </w:p>
    <w:p>
      <w:r>
        <w:rPr>
          <w:b/>
        </w:rPr>
        <w:t xml:space="preserve">18 </w:t>
      </w:r>
      <w:r>
        <w:t xml:space="preserve">Pray</w:t>
      </w:r>
      <w:r>
        <w:rPr>
          <w:rStyle w:val="FootnoteReference"/>
        </w:rPr>
        <w:footnoteReference w:id="18447"/>
      </w:r>
      <w:r>
        <w:t xml:space="preserve"> for us: for we trust we have</w:t>
      </w:r>
      <w:r>
        <w:rPr>
          <w:rStyle w:val="FootnoteReference"/>
        </w:rPr>
        <w:footnoteReference w:id="18448"/>
      </w:r>
      <w:r>
        <w:t xml:space="preserve"> a good conscience, in all</w:t>
      </w:r>
      <w:r>
        <w:rPr>
          <w:rStyle w:val="FootnoteReference"/>
        </w:rPr>
        <w:footnoteReference w:id="18449"/>
      </w:r>
      <w:r>
        <w:t xml:space="preserve"> things willing to live honestly.</w:t>
      </w:r>
    </w:p>
    <w:p>
      <w:r>
        <w:rPr>
          <w:b/>
        </w:rPr>
        <w:t xml:space="preserve">19 </w:t>
      </w:r>
      <w:r>
        <w:t xml:space="preserve">But I plead to you the rather to do this, that I</w:t>
      </w:r>
      <w:r>
        <w:rPr>
          <w:rStyle w:val="FootnoteReference"/>
        </w:rPr>
        <w:footnoteReference w:id="18450"/>
      </w:r>
      <w:r>
        <w:t xml:space="preserve"> may be restored to you the sooner.</w:t>
      </w:r>
    </w:p>
    <w:p>
      <w:r>
        <w:rPr>
          <w:b/>
        </w:rPr>
        <w:t xml:space="preserve">20 </w:t>
      </w:r>
      <w:r>
        <w:t xml:space="preserve">Now the God</w:t>
      </w:r>
      <w:r>
        <w:rPr>
          <w:rStyle w:val="FootnoteReference"/>
        </w:rPr>
        <w:footnoteReference w:id="18451"/>
      </w:r>
      <w:r>
        <w:t xml:space="preserve"> of peace, that brought</w:t>
      </w:r>
      <w:r>
        <w:rPr>
          <w:rStyle w:val="FootnoteReference"/>
        </w:rPr>
        <w:footnoteReference w:id="18452"/>
      </w:r>
      <w:r>
        <w:t xml:space="preserve"> again from the dead our Lord Jesus, that great</w:t>
      </w:r>
      <w:r>
        <w:rPr>
          <w:rStyle w:val="FootnoteReference"/>
        </w:rPr>
        <w:footnoteReference w:id="18453"/>
      </w:r>
      <w:r>
        <w:t xml:space="preserve"> shepherd of the sheep, through the blood</w:t>
      </w:r>
      <w:r>
        <w:rPr>
          <w:rStyle w:val="FootnoteReference"/>
        </w:rPr>
        <w:footnoteReference w:id="18454"/>
      </w:r>
      <w:r>
        <w:t xml:space="preserve"> of the eternal covenant</w:t>
      </w:r>
      <w:r>
        <w:rPr>
          <w:rStyle w:val="FootnoteReference"/>
        </w:rPr>
        <w:footnoteReference w:id="18455"/>
      </w:r>
      <w:r>
        <w:t xml:space="preserve">,</w:t>
      </w:r>
      <w:r>
        <w:rPr>
          <w:rStyle w:val="FootnoteReference"/>
        </w:rPr>
        <w:footnoteReference w:id="18456"/>
      </w:r>
    </w:p>
    <w:p>
      <w:r>
        <w:rPr>
          <w:b/>
        </w:rPr>
        <w:t xml:space="preserve">21 </w:t>
      </w:r>
      <w:r>
        <w:t xml:space="preserve">Make</w:t>
      </w:r>
      <w:r>
        <w:rPr>
          <w:rStyle w:val="FootnoteReference"/>
        </w:rPr>
        <w:footnoteReference w:id="18457"/>
      </w:r>
      <w:r>
        <w:t xml:space="preserve"> you perfect in every</w:t>
      </w:r>
      <w:r>
        <w:rPr>
          <w:rStyle w:val="FootnoteReference"/>
        </w:rPr>
        <w:footnoteReference w:id="18458"/>
      </w:r>
      <w:r>
        <w:t xml:space="preserve"> good work to do</w:t>
      </w:r>
      <w:r>
        <w:rPr>
          <w:rStyle w:val="FootnoteReference"/>
        </w:rPr>
        <w:footnoteReference w:id="18459"/>
      </w:r>
      <w:r>
        <w:t xml:space="preserve"> his will, working</w:t>
      </w:r>
      <w:r>
        <w:rPr>
          <w:rStyle w:val="FootnoteReference"/>
        </w:rPr>
        <w:footnoteReference w:id="18460"/>
      </w:r>
      <w:r>
        <w:t xml:space="preserve"> in you that which is well-pleasing in his sight, through</w:t>
      </w:r>
      <w:r>
        <w:rPr>
          <w:rStyle w:val="FootnoteReference"/>
        </w:rPr>
        <w:footnoteReference w:id="18461"/>
      </w:r>
      <w:r>
        <w:t xml:space="preserve"> Jesus Christ; to whom</w:t>
      </w:r>
      <w:r>
        <w:rPr>
          <w:rStyle w:val="FootnoteReference"/>
        </w:rPr>
        <w:footnoteReference w:id="18462"/>
      </w:r>
      <w:r>
        <w:t xml:space="preserve"> be glory forever and ever. Amen</w:t>
      </w:r>
      <w:r>
        <w:rPr>
          <w:rStyle w:val="FootnoteReference"/>
        </w:rPr>
        <w:footnoteReference w:id="18463"/>
      </w:r>
      <w:r>
        <w:t xml:space="preserve">.</w:t>
      </w:r>
    </w:p>
    <w:p>
      <w:r>
        <w:rPr>
          <w:b/>
        </w:rPr>
        <w:t xml:space="preserve">22 </w:t>
      </w:r>
      <w:r>
        <w:t xml:space="preserve">And I plead to you, brothers, suffer</w:t>
      </w:r>
      <w:r>
        <w:rPr>
          <w:rStyle w:val="FootnoteReference"/>
        </w:rPr>
        <w:footnoteReference w:id="18464"/>
      </w:r>
      <w:r>
        <w:t xml:space="preserve"> the word of exhortation: for I have written a letter to you in few words.</w:t>
      </w:r>
      <w:r>
        <w:rPr>
          <w:rStyle w:val="FootnoteReference"/>
        </w:rPr>
        <w:footnoteReference w:id="18465"/>
      </w:r>
    </w:p>
    <w:p>
      <w:r>
        <w:rPr>
          <w:b/>
        </w:rPr>
        <w:t xml:space="preserve">23 </w:t>
      </w:r>
      <w:r>
        <w:t xml:space="preserve">Know you that our brother</w:t>
      </w:r>
      <w:r>
        <w:rPr>
          <w:rStyle w:val="FootnoteReference"/>
        </w:rPr>
        <w:footnoteReference w:id="18466"/>
      </w:r>
      <w:r>
        <w:t xml:space="preserve"> Timothy</w:t>
      </w:r>
      <w:r>
        <w:rPr>
          <w:rStyle w:val="FootnoteReference"/>
        </w:rPr>
        <w:footnoteReference w:id="18467"/>
      </w:r>
      <w:r>
        <w:t xml:space="preserve"> is set</w:t>
      </w:r>
      <w:r>
        <w:rPr>
          <w:rStyle w:val="FootnoteReference"/>
        </w:rPr>
        <w:footnoteReference w:id="18468"/>
      </w:r>
      <w:r>
        <w:t xml:space="preserve"> at liberty; with whom, if he comes shortly, I will</w:t>
      </w:r>
      <w:r>
        <w:rPr>
          <w:rStyle w:val="FootnoteReference"/>
        </w:rPr>
        <w:footnoteReference w:id="18469"/>
      </w:r>
      <w:r>
        <w:t xml:space="preserve"> see you.</w:t>
      </w:r>
    </w:p>
    <w:p>
      <w:r>
        <w:rPr>
          <w:b/>
        </w:rPr>
        <w:t xml:space="preserve">24 </w:t>
      </w:r>
      <w:r>
        <w:t xml:space="preserve">Salute</w:t>
      </w:r>
      <w:r>
        <w:rPr>
          <w:rStyle w:val="FootnoteReference"/>
        </w:rPr>
        <w:footnoteReference w:id="18470"/>
      </w:r>
      <w:r>
        <w:t xml:space="preserve"> all those who have the rule</w:t>
      </w:r>
      <w:r>
        <w:rPr>
          <w:rStyle w:val="FootnoteReference"/>
        </w:rPr>
        <w:footnoteReference w:id="18471"/>
      </w:r>
      <w:r>
        <w:t xml:space="preserve"> over you, and all</w:t>
      </w:r>
      <w:r>
        <w:rPr>
          <w:rStyle w:val="FootnoteReference"/>
        </w:rPr>
        <w:footnoteReference w:id="18472"/>
      </w:r>
      <w:r>
        <w:t xml:space="preserve"> the holy ones. They of Italy</w:t>
      </w:r>
      <w:r>
        <w:rPr>
          <w:rStyle w:val="FootnoteReference"/>
        </w:rPr>
        <w:footnoteReference w:id="18473"/>
      </w:r>
      <w:r>
        <w:t xml:space="preserve"> salute you.</w:t>
      </w:r>
      <w:r>
        <w:rPr>
          <w:rStyle w:val="FootnoteReference"/>
        </w:rPr>
        <w:footnoteReference w:id="18474"/>
      </w:r>
      <w:r>
        <w:rPr>
          <w:rStyle w:val="FootnoteReference"/>
        </w:rPr>
        <w:footnoteReference w:id="18475"/>
      </w:r>
    </w:p>
    <w:p>
      <w:r>
        <w:rPr>
          <w:b/>
        </w:rPr>
        <w:t xml:space="preserve">25 </w:t>
      </w:r>
      <w:r>
        <w:t xml:space="preserve">Grace be with you all. Amen.</w:t>
      </w:r>
      <w:r>
        <w:rPr>
          <w:rStyle w:val="FootnoteReference"/>
        </w:rPr>
        <w:footnoteReference w:id="1847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8477"/>
      </w:r>
      <w:r>
        <w:t xml:space="preserve">, a slave of God and of the Lord Jesus</w:t>
      </w:r>
      <w:r>
        <w:rPr>
          <w:rStyle w:val="FootnoteReference"/>
        </w:rPr>
        <w:footnoteReference w:id="18478"/>
      </w:r>
      <w:r>
        <w:t xml:space="preserve"> Christ</w:t>
      </w:r>
      <w:r>
        <w:rPr>
          <w:rStyle w:val="FootnoteReference"/>
        </w:rPr>
        <w:footnoteReference w:id="18479"/>
      </w:r>
      <w:r>
        <w:t xml:space="preserve">, to the twelve tribes which are scattered</w:t>
      </w:r>
      <w:r>
        <w:rPr>
          <w:rStyle w:val="FootnoteReference"/>
        </w:rPr>
        <w:footnoteReference w:id="18480"/>
      </w:r>
      <w:r>
        <w:t xml:space="preserve"> abroad, greeting</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p>
    <w:p>
      <w:r>
        <w:rPr>
          <w:b/>
        </w:rPr>
        <w:t xml:space="preserve">2 </w:t>
      </w:r>
      <w:r>
        <w:t xml:space="preserve">My brothers, count</w:t>
      </w:r>
      <w:r>
        <w:rPr>
          <w:rStyle w:val="FootnoteReference"/>
        </w:rPr>
        <w:footnoteReference w:id="18485"/>
      </w:r>
      <w:r>
        <w:t xml:space="preserve"> it all joy when you fall into various temptations;</w:t>
      </w:r>
      <w:r>
        <w:rPr>
          <w:rStyle w:val="FootnoteReference"/>
        </w:rPr>
        <w:footnoteReference w:id="18486"/>
      </w:r>
    </w:p>
    <w:p>
      <w:r>
        <w:rPr>
          <w:b/>
        </w:rPr>
        <w:t xml:space="preserve">3 </w:t>
      </w:r>
      <w:r>
        <w:t xml:space="preserve">Knowing this, that</w:t>
      </w:r>
      <w:r>
        <w:rPr>
          <w:rStyle w:val="FootnoteReference"/>
        </w:rPr>
        <w:footnoteReference w:id="18487"/>
      </w:r>
      <w:r>
        <w:t xml:space="preserve"> the trying of your faith works patience</w:t>
      </w:r>
      <w:r>
        <w:rPr>
          <w:rStyle w:val="FootnoteReference"/>
        </w:rPr>
        <w:footnoteReference w:id="18488"/>
      </w:r>
      <w:r>
        <w:t xml:space="preserve">.</w:t>
      </w:r>
    </w:p>
    <w:p>
      <w:r>
        <w:rPr>
          <w:b/>
        </w:rPr>
        <w:t xml:space="preserve">4 </w:t>
      </w:r>
      <w:r>
        <w:t xml:space="preserve">But let patience have her perfect work, that you may be perfect and</w:t>
      </w:r>
      <w:r>
        <w:rPr>
          <w:rStyle w:val="FootnoteReference"/>
        </w:rPr>
        <w:footnoteReference w:id="18489"/>
      </w:r>
      <w:r>
        <w:t xml:space="preserve"> entire, lacking nothing.</w:t>
      </w:r>
      <w:r>
        <w:rPr>
          <w:rStyle w:val="FootnoteReference"/>
        </w:rPr>
        <w:footnoteReference w:id="18490"/>
      </w:r>
      <w:r>
        <w:rPr>
          <w:rStyle w:val="FootnoteReference"/>
        </w:rPr>
        <w:footnoteReference w:id="18491"/>
      </w:r>
    </w:p>
    <w:p>
      <w:r>
        <w:rPr>
          <w:b/>
        </w:rPr>
        <w:t xml:space="preserve">5 </w:t>
      </w:r>
      <w:r>
        <w:t xml:space="preserve">If any of you lack wisdom, let him ask of God, that gives to all men liberally, and reproaches not; and it shall be given him.</w:t>
      </w:r>
      <w:r>
        <w:rPr>
          <w:rStyle w:val="FootnoteReference"/>
        </w:rPr>
        <w:footnoteReference w:id="18492"/>
      </w:r>
      <w:r>
        <w:rPr>
          <w:rStyle w:val="FootnoteReference"/>
        </w:rPr>
        <w:footnoteReference w:id="18493"/>
      </w:r>
      <w:r>
        <w:rPr>
          <w:rStyle w:val="FootnoteReference"/>
        </w:rPr>
        <w:footnoteReference w:id="18494"/>
      </w:r>
    </w:p>
    <w:p>
      <w:r>
        <w:rPr>
          <w:b/>
        </w:rPr>
        <w:t xml:space="preserve">6 </w:t>
      </w:r>
      <w:r>
        <w:t xml:space="preserve">But let him ask in faith, nothing wavering. For the one who wavers is like a wave of the sea driven with the wind and tossed.</w:t>
      </w:r>
      <w:r>
        <w:rPr>
          <w:rStyle w:val="FootnoteReference"/>
        </w:rPr>
        <w:footnoteReference w:id="18495"/>
      </w:r>
      <w:r>
        <w:rPr>
          <w:rStyle w:val="FootnoteReference"/>
        </w:rPr>
        <w:footnoteReference w:id="18496"/>
      </w:r>
    </w:p>
    <w:p>
      <w:r>
        <w:rPr>
          <w:b/>
        </w:rPr>
        <w:t xml:space="preserve">7 </w:t>
      </w:r>
      <w:r>
        <w:t xml:space="preserve">For let not that man think that he shall receive anything of the Lord.</w:t>
      </w:r>
      <w:r>
        <w:rPr>
          <w:rStyle w:val="FootnoteReference"/>
        </w:rPr>
        <w:footnoteReference w:id="18497"/>
      </w:r>
    </w:p>
    <w:p>
      <w:r>
        <w:rPr>
          <w:b/>
        </w:rPr>
        <w:t xml:space="preserve">8 </w:t>
      </w:r>
      <w:r>
        <w:t xml:space="preserve">A double minded man is unstable in all his ways.</w:t>
      </w:r>
      <w:r>
        <w:rPr>
          <w:rStyle w:val="FootnoteReference"/>
        </w:rPr>
        <w:footnoteReference w:id="18498"/>
      </w:r>
    </w:p>
    <w:p>
      <w:r>
        <w:rPr>
          <w:b/>
        </w:rPr>
        <w:t xml:space="preserve">9 </w:t>
      </w:r>
      <w:r>
        <w:t xml:space="preserve">Let the brother</w:t>
      </w:r>
      <w:r>
        <w:rPr>
          <w:rStyle w:val="FootnoteReference"/>
        </w:rPr>
        <w:footnoteReference w:id="18499"/>
      </w:r>
      <w:r>
        <w:t xml:space="preserve"> of low degree rejoice</w:t>
      </w:r>
      <w:r>
        <w:rPr>
          <w:rStyle w:val="FootnoteReference"/>
        </w:rPr>
        <w:footnoteReference w:id="18500"/>
      </w:r>
      <w:r>
        <w:t xml:space="preserve"> in that he is exalted:</w:t>
      </w:r>
      <w:r>
        <w:rPr>
          <w:rStyle w:val="FootnoteReference"/>
        </w:rPr>
        <w:footnoteReference w:id="18501"/>
      </w:r>
    </w:p>
    <w:p>
      <w:r>
        <w:rPr>
          <w:b/>
        </w:rPr>
        <w:t xml:space="preserve">10 </w:t>
      </w:r>
      <w:r>
        <w:t xml:space="preserve">But the rich, in that he is made low: because</w:t>
      </w:r>
      <w:r>
        <w:rPr>
          <w:rStyle w:val="FootnoteReference"/>
        </w:rPr>
        <w:footnoteReference w:id="18502"/>
      </w:r>
      <w:r>
        <w:t xml:space="preserve"> as the flower of the grass he shall pass away.</w:t>
      </w:r>
      <w:r>
        <w:rPr>
          <w:rStyle w:val="FootnoteReference"/>
        </w:rPr>
        <w:footnoteReference w:id="18503"/>
      </w:r>
    </w:p>
    <w:p>
      <w:r>
        <w:rPr>
          <w:b/>
        </w:rPr>
        <w:t xml:space="preserve">11 </w:t>
      </w:r>
      <w:r>
        <w:t xml:space="preserve">For the sun is no sooner risen</w:t>
      </w:r>
      <w:r>
        <w:rPr>
          <w:rStyle w:val="FootnoteReference"/>
        </w:rPr>
        <w:footnoteReference w:id="18504"/>
      </w:r>
      <w:r>
        <w:t xml:space="preserve"> with a burning heat, but it withers the grass, and the flower of it falls, and the grace of the fashion of it perishes: so also shall the rich man fade away in his ways.</w:t>
      </w:r>
      <w:r>
        <w:rPr>
          <w:rStyle w:val="FootnoteReference"/>
        </w:rPr>
        <w:footnoteReference w:id="18505"/>
      </w:r>
    </w:p>
    <w:p>
      <w:r>
        <w:rPr>
          <w:b/>
        </w:rPr>
        <w:t xml:space="preserve">12 </w:t>
      </w:r>
      <w:r>
        <w:t xml:space="preserve">Blessed is the man</w:t>
      </w:r>
      <w:r>
        <w:rPr>
          <w:rStyle w:val="FootnoteReference"/>
        </w:rPr>
        <w:footnoteReference w:id="18506"/>
      </w:r>
      <w:r>
        <w:t xml:space="preserve"> that endures temptation: for when</w:t>
      </w:r>
      <w:r>
        <w:rPr>
          <w:rStyle w:val="FootnoteReference"/>
        </w:rPr>
        <w:footnoteReference w:id="18507"/>
      </w:r>
      <w:r>
        <w:t xml:space="preserve"> he is tried, he shall receive the crown</w:t>
      </w:r>
      <w:r>
        <w:rPr>
          <w:rStyle w:val="FootnoteReference"/>
        </w:rPr>
        <w:footnoteReference w:id="18508"/>
      </w:r>
      <w:r>
        <w:t xml:space="preserve"> of life, which</w:t>
      </w:r>
      <w:r>
        <w:rPr>
          <w:rStyle w:val="FootnoteReference"/>
        </w:rPr>
        <w:footnoteReference w:id="18509"/>
      </w:r>
      <w:r>
        <w:t xml:space="preserve"> the Lord has promised to those who love him.</w:t>
      </w:r>
      <w:r>
        <w:rPr>
          <w:rStyle w:val="FootnoteReference"/>
        </w:rPr>
        <w:footnoteReference w:id="18510"/>
      </w:r>
    </w:p>
    <w:p>
      <w:r>
        <w:rPr>
          <w:b/>
        </w:rPr>
        <w:t xml:space="preserve">13 </w:t>
      </w:r>
      <w:r>
        <w:t xml:space="preserve">Let no one say when he is tempted, I am</w:t>
      </w:r>
      <w:r>
        <w:rPr>
          <w:rStyle w:val="FootnoteReference"/>
        </w:rPr>
        <w:footnoteReference w:id="18511"/>
      </w:r>
      <w:r>
        <w:t xml:space="preserve"> tempted of God: for God cannot be tempted with evil, neither tempts he anyone:</w:t>
      </w:r>
      <w:r>
        <w:rPr>
          <w:rStyle w:val="FootnoteReference"/>
        </w:rPr>
        <w:footnoteReference w:id="18512"/>
      </w:r>
    </w:p>
    <w:p>
      <w:r>
        <w:rPr>
          <w:b/>
        </w:rPr>
        <w:t xml:space="preserve">14 </w:t>
      </w:r>
      <w:r>
        <w:t xml:space="preserve">But every man is tempted, when</w:t>
      </w:r>
      <w:r>
        <w:rPr>
          <w:rStyle w:val="FootnoteReference"/>
        </w:rPr>
        <w:footnoteReference w:id="18513"/>
      </w:r>
      <w:r>
        <w:t xml:space="preserve"> he is drawn away of his own lust, and enticed.</w:t>
      </w:r>
    </w:p>
    <w:p>
      <w:r>
        <w:rPr>
          <w:b/>
        </w:rPr>
        <w:t xml:space="preserve">15 </w:t>
      </w:r>
      <w:r>
        <w:t xml:space="preserve">Then when</w:t>
      </w:r>
      <w:r>
        <w:rPr>
          <w:rStyle w:val="FootnoteReference"/>
        </w:rPr>
        <w:footnoteReference w:id="18514"/>
      </w:r>
      <w:r>
        <w:t xml:space="preserve"> lust has conceived, it produces sin: and sin, when it is finished, produces death.</w:t>
      </w:r>
      <w:r>
        <w:rPr>
          <w:rStyle w:val="FootnoteReference"/>
        </w:rPr>
        <w:footnoteReference w:id="18515"/>
      </w:r>
    </w:p>
    <w:p>
      <w:r>
        <w:rPr>
          <w:b/>
        </w:rPr>
        <w:t xml:space="preserve">16 </w:t>
      </w:r>
      <w:r>
        <w:t xml:space="preserve">Do not go astray, my beloved brothers.</w:t>
      </w:r>
      <w:r>
        <w:rPr>
          <w:rStyle w:val="FootnoteReference"/>
        </w:rPr>
        <w:footnoteReference w:id="18516"/>
      </w:r>
      <w:r>
        <w:rPr>
          <w:rStyle w:val="FootnoteReference"/>
        </w:rPr>
        <w:footnoteReference w:id="18517"/>
      </w:r>
    </w:p>
    <w:p>
      <w:r>
        <w:rPr>
          <w:b/>
        </w:rPr>
        <w:t xml:space="preserve">17 </w:t>
      </w:r>
      <w:r>
        <w:t xml:space="preserve">Every good</w:t>
      </w:r>
      <w:r>
        <w:rPr>
          <w:rStyle w:val="FootnoteReference"/>
        </w:rPr>
        <w:footnoteReference w:id="18518"/>
      </w:r>
      <w:r>
        <w:t xml:space="preserve"> gift and every perfect gift is from above, and comes down from the</w:t>
      </w:r>
      <w:r>
        <w:rPr>
          <w:rStyle w:val="FootnoteReference"/>
        </w:rPr>
        <w:footnoteReference w:id="18519"/>
      </w:r>
      <w:r>
        <w:t xml:space="preserve"> Father of lights, with whom is no variableness</w:t>
      </w:r>
      <w:r>
        <w:rPr>
          <w:rStyle w:val="FootnoteReference"/>
        </w:rPr>
        <w:footnoteReference w:id="18520"/>
      </w:r>
      <w:r>
        <w:t xml:space="preserve">, neither shadow of turning.</w:t>
      </w:r>
    </w:p>
    <w:p>
      <w:r>
        <w:rPr>
          <w:b/>
        </w:rPr>
        <w:t xml:space="preserve">18 </w:t>
      </w:r>
      <w:r>
        <w:t xml:space="preserve">Of his own</w:t>
      </w:r>
      <w:r>
        <w:rPr>
          <w:rStyle w:val="FootnoteReference"/>
        </w:rPr>
        <w:footnoteReference w:id="18521"/>
      </w:r>
      <w:r>
        <w:t xml:space="preserve"> will produces he us with</w:t>
      </w:r>
      <w:r>
        <w:rPr>
          <w:rStyle w:val="FootnoteReference"/>
        </w:rPr>
        <w:footnoteReference w:id="18522"/>
      </w:r>
      <w:r>
        <w:t xml:space="preserve"> the word of truth, that we should be a kind</w:t>
      </w:r>
      <w:r>
        <w:rPr>
          <w:rStyle w:val="FootnoteReference"/>
        </w:rPr>
        <w:footnoteReference w:id="18523"/>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8524"/>
      </w:r>
      <w:r>
        <w:t xml:space="preserve">, slow to wrath</w:t>
      </w:r>
      <w:r>
        <w:rPr>
          <w:rStyle w:val="FootnoteReference"/>
        </w:rPr>
        <w:footnoteReference w:id="18525"/>
      </w:r>
      <w:r>
        <w:t xml:space="preserve">:</w:t>
      </w:r>
      <w:r>
        <w:rPr>
          <w:rStyle w:val="FootnoteReference"/>
        </w:rPr>
        <w:footnoteReference w:id="18526"/>
      </w:r>
    </w:p>
    <w:p>
      <w:r>
        <w:rPr>
          <w:b/>
        </w:rPr>
        <w:t xml:space="preserve">20 </w:t>
      </w:r>
      <w:r>
        <w:t xml:space="preserve">For the wrath of man works not the righteousness of God.</w:t>
      </w:r>
      <w:r>
        <w:rPr>
          <w:rStyle w:val="FootnoteReference"/>
        </w:rPr>
        <w:footnoteReference w:id="18527"/>
      </w:r>
    </w:p>
    <w:p>
      <w:r>
        <w:rPr>
          <w:b/>
        </w:rPr>
        <w:t xml:space="preserve">21 </w:t>
      </w:r>
      <w:r>
        <w:t xml:space="preserve">Therefore lay apart all filthiness</w:t>
      </w:r>
      <w:r>
        <w:rPr>
          <w:rStyle w:val="FootnoteReference"/>
        </w:rPr>
        <w:footnoteReference w:id="18528"/>
      </w:r>
      <w:r>
        <w:t xml:space="preserve"> and abundance of evil, and receive</w:t>
      </w:r>
      <w:r>
        <w:rPr>
          <w:rStyle w:val="FootnoteReference"/>
        </w:rPr>
        <w:footnoteReference w:id="18529"/>
      </w:r>
      <w:r>
        <w:t xml:space="preserve"> with meekness the implanted word, which</w:t>
      </w:r>
      <w:r>
        <w:rPr>
          <w:rStyle w:val="FootnoteReference"/>
        </w:rPr>
        <w:footnoteReference w:id="18530"/>
      </w:r>
      <w:r>
        <w:t xml:space="preserve"> is able to save your souls.</w:t>
      </w:r>
      <w:r>
        <w:rPr>
          <w:rStyle w:val="FootnoteReference"/>
        </w:rPr>
        <w:footnoteReference w:id="18531"/>
      </w:r>
      <w:r>
        <w:rPr>
          <w:rStyle w:val="FootnoteReference"/>
        </w:rPr>
        <w:footnoteReference w:id="18532"/>
      </w:r>
    </w:p>
    <w:p>
      <w:r>
        <w:rPr>
          <w:b/>
        </w:rPr>
        <w:t xml:space="preserve">22 </w:t>
      </w:r>
      <w:r>
        <w:t xml:space="preserve">But be you doers of the word, and not hearers only, deceiving</w:t>
      </w:r>
      <w:r>
        <w:rPr>
          <w:rStyle w:val="FootnoteReference"/>
        </w:rPr>
        <w:footnoteReference w:id="18533"/>
      </w:r>
      <w:r>
        <w:t xml:space="preserve"> your own selves.</w:t>
      </w:r>
      <w:r>
        <w:rPr>
          <w:rStyle w:val="FootnoteReference"/>
        </w:rPr>
        <w:footnoteReference w:id="18534"/>
      </w:r>
    </w:p>
    <w:p>
      <w:r>
        <w:rPr>
          <w:b/>
        </w:rPr>
        <w:t xml:space="preserve">23 </w:t>
      </w:r>
      <w:r>
        <w:t xml:space="preserve">For if any be a hearer of the word, and not a doer, he is like to a man beholding his natural face in a glass:</w:t>
      </w:r>
      <w:r>
        <w:rPr>
          <w:rStyle w:val="FootnoteReference"/>
        </w:rPr>
        <w:footnoteReference w:id="18535"/>
      </w:r>
    </w:p>
    <w:p>
      <w:r>
        <w:rPr>
          <w:b/>
        </w:rPr>
        <w:t xml:space="preserve">24 </w:t>
      </w:r>
      <w:r>
        <w:t xml:space="preserve">For he beholds himself, and goes his way, and immediately forgets what</w:t>
      </w:r>
      <w:r>
        <w:rPr>
          <w:rStyle w:val="FootnoteReference"/>
        </w:rPr>
        <w:footnoteReference w:id="18536"/>
      </w:r>
      <w:r>
        <w:t xml:space="preserve"> manner of man he was.</w:t>
      </w:r>
    </w:p>
    <w:p>
      <w:r>
        <w:rPr>
          <w:b/>
        </w:rPr>
        <w:t xml:space="preserve">25 </w:t>
      </w:r>
      <w:r>
        <w:t xml:space="preserve">But whoever looks into the perfect</w:t>
      </w:r>
      <w:r>
        <w:rPr>
          <w:rStyle w:val="FootnoteReference"/>
        </w:rPr>
        <w:footnoteReference w:id="18537"/>
      </w:r>
      <w:r>
        <w:t xml:space="preserve"> law of liberty</w:t>
      </w:r>
      <w:r>
        <w:rPr>
          <w:rStyle w:val="FootnoteReference"/>
        </w:rPr>
        <w:footnoteReference w:id="18538"/>
      </w:r>
      <w:r>
        <w:t xml:space="preserve">, and continues in it, he being not a forgetful</w:t>
      </w:r>
      <w:r>
        <w:rPr>
          <w:rStyle w:val="FootnoteReference"/>
        </w:rPr>
        <w:footnoteReference w:id="18539"/>
      </w:r>
      <w:r>
        <w:t xml:space="preserve"> hearer, but a doer of the work, this</w:t>
      </w:r>
      <w:r>
        <w:rPr>
          <w:rStyle w:val="FootnoteReference"/>
        </w:rPr>
        <w:footnoteReference w:id="18540"/>
      </w:r>
      <w:r>
        <w:t xml:space="preserve"> man shall be blessed in his deed.</w:t>
      </w:r>
      <w:r>
        <w:rPr>
          <w:rStyle w:val="FootnoteReference"/>
        </w:rPr>
        <w:footnoteReference w:id="18541"/>
      </w:r>
      <w:r>
        <w:rPr>
          <w:rStyle w:val="FootnoteReference"/>
        </w:rPr>
        <w:footnoteReference w:id="18542"/>
      </w:r>
    </w:p>
    <w:p>
      <w:r>
        <w:rPr>
          <w:b/>
        </w:rPr>
        <w:t xml:space="preserve">26 </w:t>
      </w:r>
      <w:r>
        <w:t xml:space="preserve">If anyone among you seem</w:t>
      </w:r>
      <w:r>
        <w:rPr>
          <w:rStyle w:val="FootnoteReference"/>
        </w:rPr>
        <w:footnoteReference w:id="18543"/>
      </w:r>
      <w:r>
        <w:t xml:space="preserve"> to be religious, and bridles not his tongue, but deceives his own heart, this</w:t>
      </w:r>
      <w:r>
        <w:rPr>
          <w:rStyle w:val="FootnoteReference"/>
        </w:rPr>
        <w:footnoteReference w:id="18544"/>
      </w:r>
      <w:r>
        <w:t xml:space="preserve"> man's religion is vain.</w:t>
      </w:r>
      <w:r>
        <w:rPr>
          <w:rStyle w:val="FootnoteReference"/>
        </w:rPr>
        <w:footnoteReference w:id="18545"/>
      </w:r>
      <w:r>
        <w:rPr>
          <w:rStyle w:val="FootnoteReference"/>
        </w:rPr>
        <w:footnoteReference w:id="18546"/>
      </w:r>
    </w:p>
    <w:p>
      <w:r>
        <w:rPr>
          <w:b/>
        </w:rPr>
        <w:t xml:space="preserve">27 </w:t>
      </w:r>
      <w:r>
        <w:t xml:space="preserve">Pure</w:t>
      </w:r>
      <w:r>
        <w:rPr>
          <w:rStyle w:val="FootnoteReference"/>
        </w:rPr>
        <w:footnoteReference w:id="18547"/>
      </w:r>
      <w:r>
        <w:t xml:space="preserve"> religion and undefiled before God and the Father is this, To visit</w:t>
      </w:r>
      <w:r>
        <w:rPr>
          <w:rStyle w:val="FootnoteReference"/>
        </w:rPr>
        <w:footnoteReference w:id="18548"/>
      </w:r>
      <w:r>
        <w:t xml:space="preserve"> the fatherless and widows in their affliction, and to keep</w:t>
      </w:r>
      <w:r>
        <w:rPr>
          <w:rStyle w:val="FootnoteReference"/>
        </w:rPr>
        <w:footnoteReference w:id="18549"/>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8550"/>
      </w:r>
      <w:r>
        <w:t xml:space="preserve"> of our Lord Jesus</w:t>
      </w:r>
      <w:r>
        <w:rPr>
          <w:rStyle w:val="FootnoteReference"/>
        </w:rPr>
        <w:footnoteReference w:id="18551"/>
      </w:r>
      <w:r>
        <w:t xml:space="preserve"> Christ</w:t>
      </w:r>
      <w:r>
        <w:rPr>
          <w:rStyle w:val="FootnoteReference"/>
        </w:rPr>
        <w:footnoteReference w:id="18552"/>
      </w:r>
      <w:r>
        <w:t xml:space="preserve">, the Lord</w:t>
      </w:r>
      <w:r>
        <w:rPr>
          <w:rStyle w:val="FootnoteReference"/>
        </w:rPr>
        <w:footnoteReference w:id="18553"/>
      </w:r>
      <w:r>
        <w:t xml:space="preserve"> of glory, with</w:t>
      </w:r>
      <w:r>
        <w:rPr>
          <w:rStyle w:val="FootnoteReference"/>
        </w:rPr>
        <w:footnoteReference w:id="18554"/>
      </w:r>
      <w:r>
        <w:t xml:space="preserve"> respect of persons.</w:t>
      </w:r>
    </w:p>
    <w:p>
      <w:r>
        <w:rPr>
          <w:b/>
        </w:rPr>
        <w:t xml:space="preserve">2 </w:t>
      </w:r>
      <w:r>
        <w:t xml:space="preserve">For if there come to your assembly a man with a gold</w:t>
      </w:r>
      <w:r>
        <w:rPr>
          <w:rStyle w:val="FootnoteReference"/>
        </w:rPr>
        <w:footnoteReference w:id="18555"/>
      </w:r>
      <w:r>
        <w:t xml:space="preserve"> ring, in goodly</w:t>
      </w:r>
      <w:r>
        <w:rPr>
          <w:rStyle w:val="FootnoteReference"/>
        </w:rPr>
        <w:footnoteReference w:id="18556"/>
      </w:r>
      <w:r>
        <w:t xml:space="preserve"> apparel, and there come in also a poor man in vile</w:t>
      </w:r>
      <w:r>
        <w:rPr>
          <w:rStyle w:val="FootnoteReference"/>
        </w:rPr>
        <w:footnoteReference w:id="18557"/>
      </w:r>
      <w:r>
        <w:t xml:space="preserve"> clothing;</w:t>
      </w:r>
    </w:p>
    <w:p>
      <w:r>
        <w:rPr>
          <w:b/>
        </w:rPr>
        <w:t xml:space="preserve">3 </w:t>
      </w:r>
      <w:r>
        <w:t xml:space="preserve">And you have respect to him who wears the cheerful clothing, and say to him, Sit you here in a good place; and say to the</w:t>
      </w:r>
      <w:r>
        <w:rPr>
          <w:rStyle w:val="FootnoteReference"/>
        </w:rPr>
        <w:footnoteReference w:id="18558"/>
      </w:r>
      <w:r>
        <w:t xml:space="preserve"> poor, Stand you there, or sit here under my footstool:</w:t>
      </w:r>
      <w:r>
        <w:rPr>
          <w:rStyle w:val="FootnoteReference"/>
        </w:rPr>
        <w:footnoteReference w:id="18559"/>
      </w:r>
    </w:p>
    <w:p>
      <w:r>
        <w:rPr>
          <w:b/>
        </w:rPr>
        <w:t xml:space="preserve">4 </w:t>
      </w:r>
      <w:r>
        <w:t xml:space="preserve">Are you not then partial</w:t>
      </w:r>
      <w:r>
        <w:rPr>
          <w:rStyle w:val="FootnoteReference"/>
        </w:rPr>
        <w:footnoteReference w:id="18560"/>
      </w:r>
      <w:r>
        <w:t xml:space="preserve"> in yourselves, and are become judges</w:t>
      </w:r>
      <w:r>
        <w:rPr>
          <w:rStyle w:val="FootnoteReference"/>
        </w:rPr>
        <w:footnoteReference w:id="18561"/>
      </w:r>
      <w:r>
        <w:t xml:space="preserve"> of evil thoughts?</w:t>
      </w:r>
    </w:p>
    <w:p>
      <w:r>
        <w:rPr>
          <w:b/>
        </w:rPr>
        <w:t xml:space="preserve">5 </w:t>
      </w:r>
      <w:r>
        <w:t xml:space="preserve">Hearken</w:t>
      </w:r>
      <w:r>
        <w:rPr>
          <w:rStyle w:val="FootnoteReference"/>
        </w:rPr>
        <w:footnoteReference w:id="18562"/>
      </w:r>
      <w:r>
        <w:t xml:space="preserve">, my beloved brothers, Has not God chosen the poor of this world rich</w:t>
      </w:r>
      <w:r>
        <w:rPr>
          <w:rStyle w:val="FootnoteReference"/>
        </w:rPr>
        <w:footnoteReference w:id="18563"/>
      </w:r>
      <w:r>
        <w:t xml:space="preserve"> in faith, and heirs</w:t>
      </w:r>
      <w:r>
        <w:rPr>
          <w:rStyle w:val="FootnoteReference"/>
        </w:rPr>
        <w:footnoteReference w:id="18564"/>
      </w:r>
      <w:r>
        <w:t xml:space="preserve"> of the kingdom which he has promised to those who love him?</w:t>
      </w:r>
      <w:r>
        <w:rPr>
          <w:rStyle w:val="FootnoteReference"/>
        </w:rPr>
        <w:footnoteReference w:id="18565"/>
      </w:r>
      <w:r>
        <w:rPr>
          <w:rStyle w:val="FootnoteReference"/>
        </w:rPr>
        <w:footnoteReference w:id="18566"/>
      </w:r>
    </w:p>
    <w:p>
      <w:r>
        <w:rPr>
          <w:b/>
        </w:rPr>
        <w:t xml:space="preserve">6 </w:t>
      </w:r>
      <w:r>
        <w:t xml:space="preserve">But you have despised the poor. Do not rich men oppress you, and draw you before the judgment seats?</w:t>
      </w:r>
      <w:r>
        <w:rPr>
          <w:rStyle w:val="FootnoteReference"/>
        </w:rPr>
        <w:footnoteReference w:id="18567"/>
      </w:r>
      <w:r>
        <w:rPr>
          <w:rStyle w:val="FootnoteReference"/>
        </w:rPr>
        <w:footnoteReference w:id="18568"/>
      </w:r>
      <w:r>
        <w:rPr>
          <w:rStyle w:val="FootnoteReference"/>
        </w:rPr>
        <w:footnoteReference w:id="18569"/>
      </w:r>
    </w:p>
    <w:p>
      <w:r>
        <w:rPr>
          <w:b/>
        </w:rPr>
        <w:t xml:space="preserve">7 </w:t>
      </w:r>
      <w:r>
        <w:t xml:space="preserve">Do not they blaspheme</w:t>
      </w:r>
      <w:r>
        <w:rPr>
          <w:rStyle w:val="FootnoteReference"/>
        </w:rPr>
        <w:footnoteReference w:id="18570"/>
      </w:r>
      <w:r>
        <w:t xml:space="preserve"> that worthy</w:t>
      </w:r>
      <w:r>
        <w:rPr>
          <w:rStyle w:val="FootnoteReference"/>
        </w:rPr>
        <w:footnoteReference w:id="18571"/>
      </w:r>
      <w:r>
        <w:t xml:space="preserve"> name by the which you are called?</w:t>
      </w:r>
      <w:r>
        <w:rPr>
          <w:rStyle w:val="FootnoteReference"/>
        </w:rPr>
        <w:footnoteReference w:id="18572"/>
      </w:r>
    </w:p>
    <w:p>
      <w:r>
        <w:rPr>
          <w:b/>
        </w:rPr>
        <w:t xml:space="preserve">8 </w:t>
      </w:r>
      <w:r>
        <w:t xml:space="preserve">If you fulfill the royal</w:t>
      </w:r>
      <w:r>
        <w:rPr>
          <w:rStyle w:val="FootnoteReference"/>
        </w:rPr>
        <w:footnoteReference w:id="18573"/>
      </w:r>
      <w:r>
        <w:t xml:space="preserve"> law according to the scripture, You shall love your neighbor as yourself, you do well:</w:t>
      </w:r>
      <w:r>
        <w:rPr>
          <w:rStyle w:val="FootnoteReference"/>
        </w:rPr>
        <w:footnoteReference w:id="18574"/>
      </w:r>
      <w:r>
        <w:rPr>
          <w:rStyle w:val="FootnoteReference"/>
        </w:rPr>
        <w:footnoteReference w:id="18575"/>
      </w:r>
    </w:p>
    <w:p>
      <w:r>
        <w:rPr>
          <w:b/>
        </w:rPr>
        <w:t xml:space="preserve">9 </w:t>
      </w:r>
      <w:r>
        <w:t xml:space="preserve">But if you have respect to persons, you commit sin, and are convinced of the law as transgressors</w:t>
      </w:r>
      <w:r>
        <w:rPr>
          <w:rStyle w:val="FootnoteReference"/>
        </w:rPr>
        <w:footnoteReference w:id="18576"/>
      </w:r>
      <w:r>
        <w:t xml:space="preserve">.</w:t>
      </w:r>
      <w:r>
        <w:rPr>
          <w:rStyle w:val="FootnoteReference"/>
        </w:rPr>
        <w:footnoteReference w:id="18577"/>
      </w:r>
      <w:r>
        <w:rPr>
          <w:rStyle w:val="FootnoteReference"/>
        </w:rPr>
        <w:footnoteReference w:id="18578"/>
      </w:r>
    </w:p>
    <w:p>
      <w:r>
        <w:rPr>
          <w:b/>
        </w:rPr>
        <w:t xml:space="preserve">10 </w:t>
      </w:r>
      <w:r>
        <w:t xml:space="preserve">For whoever shall keep the whole law, and yet offend in one point, he is guilty of all.</w:t>
      </w:r>
      <w:r>
        <w:rPr>
          <w:rStyle w:val="FootnoteReference"/>
        </w:rPr>
        <w:footnoteReference w:id="18579"/>
      </w:r>
    </w:p>
    <w:p>
      <w:r>
        <w:rPr>
          <w:b/>
        </w:rPr>
        <w:t xml:space="preserve">11 </w:t>
      </w:r>
      <w:r>
        <w:t xml:space="preserve">For the one who said, Do not commit</w:t>
      </w:r>
      <w:r>
        <w:rPr>
          <w:rStyle w:val="FootnoteReference"/>
        </w:rPr>
        <w:footnoteReference w:id="18580"/>
      </w:r>
      <w:r>
        <w:t xml:space="preserve"> adultery, said also, Do not kill. Now if you commit no adultery, yet if you kill, you are become a transgressor of the law.</w:t>
      </w:r>
      <w:r>
        <w:rPr>
          <w:rStyle w:val="FootnoteReference"/>
        </w:rPr>
        <w:footnoteReference w:id="18581"/>
      </w:r>
    </w:p>
    <w:p>
      <w:r>
        <w:rPr>
          <w:b/>
        </w:rPr>
        <w:t xml:space="preserve">12 </w:t>
      </w:r>
      <w:r>
        <w:t xml:space="preserve">So speak</w:t>
      </w:r>
      <w:r>
        <w:rPr>
          <w:rStyle w:val="FootnoteReference"/>
        </w:rPr>
        <w:footnoteReference w:id="18582"/>
      </w:r>
      <w:r>
        <w:t xml:space="preserve"> you, and so do, as those who shall be judged by the law of liberty.</w:t>
      </w:r>
      <w:r>
        <w:rPr>
          <w:rStyle w:val="FootnoteReference"/>
        </w:rPr>
        <w:footnoteReference w:id="18583"/>
      </w:r>
    </w:p>
    <w:p>
      <w:r>
        <w:rPr>
          <w:b/>
        </w:rPr>
        <w:t xml:space="preserve">13 </w:t>
      </w:r>
      <w:r>
        <w:t xml:space="preserve">For he shall have judgment without mercy, that has showed no mercy; and mercy rejoices against judgment.</w:t>
      </w:r>
      <w:r>
        <w:rPr>
          <w:rStyle w:val="FootnoteReference"/>
        </w:rPr>
        <w:footnoteReference w:id="18584"/>
      </w:r>
      <w:r>
        <w:rPr>
          <w:rStyle w:val="FootnoteReference"/>
        </w:rPr>
        <w:footnoteReference w:id="18585"/>
      </w:r>
    </w:p>
    <w:p>
      <w:r>
        <w:rPr>
          <w:b/>
        </w:rPr>
        <w:t xml:space="preserve">14 </w:t>
      </w:r>
      <w:r>
        <w:t xml:space="preserve">What</w:t>
      </w:r>
      <w:r>
        <w:rPr>
          <w:rStyle w:val="FootnoteReference"/>
        </w:rPr>
        <w:footnoteReference w:id="18586"/>
      </w:r>
      <w:r>
        <w:t xml:space="preserve"> does it profit, my brothers, though</w:t>
      </w:r>
      <w:r>
        <w:rPr>
          <w:rStyle w:val="FootnoteReference"/>
        </w:rPr>
        <w:footnoteReference w:id="18587"/>
      </w:r>
      <w:r>
        <w:t xml:space="preserve"> a man say he has faith, and have not works? can faith save him?</w:t>
      </w:r>
      <w:r>
        <w:rPr>
          <w:rStyle w:val="FootnoteReference"/>
        </w:rPr>
        <w:footnoteReference w:id="18588"/>
      </w:r>
    </w:p>
    <w:p>
      <w:r>
        <w:rPr>
          <w:b/>
        </w:rPr>
        <w:t xml:space="preserve">15 </w:t>
      </w:r>
      <w:r>
        <w:t xml:space="preserve">If a brother or sister be naked, and destitute of daily food,</w:t>
      </w:r>
      <w:r>
        <w:rPr>
          <w:rStyle w:val="FootnoteReference"/>
        </w:rPr>
        <w:footnoteReference w:id="18589"/>
      </w:r>
    </w:p>
    <w:p>
      <w:r>
        <w:rPr>
          <w:b/>
        </w:rPr>
        <w:t xml:space="preserve">16 </w:t>
      </w:r>
      <w:r>
        <w:t xml:space="preserve">And one of you say to them, Depart in peace, be you warmed and filled; notwithstanding you give them not those things which are necessary to the body; what</w:t>
      </w:r>
      <w:r>
        <w:rPr>
          <w:rStyle w:val="FootnoteReference"/>
        </w:rPr>
        <w:footnoteReference w:id="18590"/>
      </w:r>
      <w:r>
        <w:t xml:space="preserve"> does it profit?</w:t>
      </w:r>
      <w:r>
        <w:rPr>
          <w:rStyle w:val="FootnoteReference"/>
        </w:rPr>
        <w:footnoteReference w:id="18591"/>
      </w:r>
    </w:p>
    <w:p>
      <w:r>
        <w:rPr>
          <w:b/>
        </w:rPr>
        <w:t xml:space="preserve">17 </w:t>
      </w:r>
      <w:r>
        <w:t xml:space="preserve">Even so faith, if it has not works, is dead, being alone.</w:t>
      </w:r>
      <w:r>
        <w:rPr>
          <w:rStyle w:val="FootnoteReference"/>
        </w:rPr>
        <w:footnoteReference w:id="18592"/>
      </w:r>
    </w:p>
    <w:p>
      <w:r>
        <w:rPr>
          <w:b/>
        </w:rPr>
        <w:t xml:space="preserve">18 </w:t>
      </w:r>
      <w:r>
        <w:t xml:space="preserve">Yes, a man may say, You have faith, and I have works: show me your faith without your works, and I will</w:t>
      </w:r>
      <w:r>
        <w:rPr>
          <w:rStyle w:val="FootnoteReference"/>
        </w:rPr>
        <w:footnoteReference w:id="18593"/>
      </w:r>
      <w:r>
        <w:t xml:space="preserve"> show you my faith by my works.</w:t>
      </w:r>
      <w:r>
        <w:rPr>
          <w:rStyle w:val="FootnoteReference"/>
        </w:rPr>
        <w:footnoteReference w:id="18594"/>
      </w:r>
    </w:p>
    <w:p>
      <w:r>
        <w:rPr>
          <w:b/>
        </w:rPr>
        <w:t xml:space="preserve">19 </w:t>
      </w:r>
      <w:r>
        <w:t xml:space="preserve">You believe that there is one God; you do well: the demons also believe, and tremble.</w:t>
      </w:r>
      <w:r>
        <w:rPr>
          <w:rStyle w:val="FootnoteReference"/>
        </w:rPr>
        <w:footnoteReference w:id="18595"/>
      </w:r>
      <w:r>
        <w:rPr>
          <w:rStyle w:val="FootnoteReference"/>
        </w:rPr>
        <w:footnoteReference w:id="18596"/>
      </w:r>
      <w:r>
        <w:rPr>
          <w:rStyle w:val="FootnoteReference"/>
        </w:rPr>
        <w:footnoteReference w:id="18597"/>
      </w:r>
    </w:p>
    <w:p>
      <w:r>
        <w:rPr>
          <w:b/>
        </w:rPr>
        <w:t xml:space="preserve">20 </w:t>
      </w:r>
      <w:r>
        <w:t xml:space="preserve">But will you know, O vain</w:t>
      </w:r>
      <w:r>
        <w:rPr>
          <w:rStyle w:val="FootnoteReference"/>
        </w:rPr>
        <w:footnoteReference w:id="18598"/>
      </w:r>
      <w:r>
        <w:t xml:space="preserve"> man, that</w:t>
      </w:r>
      <w:r>
        <w:rPr>
          <w:rStyle w:val="FootnoteReference"/>
        </w:rPr>
        <w:footnoteReference w:id="18599"/>
      </w:r>
      <w:r>
        <w:t xml:space="preserve"> faith without works is dead?</w:t>
      </w:r>
    </w:p>
    <w:p>
      <w:r>
        <w:rPr>
          <w:b/>
        </w:rPr>
        <w:t xml:space="preserve">21 </w:t>
      </w:r>
      <w:r>
        <w:t xml:space="preserve">Was not Abraham</w:t>
      </w:r>
      <w:r>
        <w:rPr>
          <w:rStyle w:val="FootnoteReference"/>
        </w:rPr>
        <w:footnoteReference w:id="18600"/>
      </w:r>
      <w:r>
        <w:t xml:space="preserve"> our father justified</w:t>
      </w:r>
      <w:r>
        <w:rPr>
          <w:rStyle w:val="FootnoteReference"/>
        </w:rPr>
        <w:footnoteReference w:id="18601"/>
      </w:r>
      <w:r>
        <w:t xml:space="preserve"> by works, when</w:t>
      </w:r>
      <w:r>
        <w:rPr>
          <w:rStyle w:val="FootnoteReference"/>
        </w:rPr>
        <w:footnoteReference w:id="18602"/>
      </w:r>
      <w:r>
        <w:t xml:space="preserve"> he had offered Isaac</w:t>
      </w:r>
      <w:r>
        <w:rPr>
          <w:rStyle w:val="FootnoteReference"/>
        </w:rPr>
        <w:footnoteReference w:id="18603"/>
      </w:r>
      <w:r>
        <w:t xml:space="preserve"> his son upon the altar?</w:t>
      </w:r>
      <w:r>
        <w:rPr>
          <w:rStyle w:val="FootnoteReference"/>
        </w:rPr>
        <w:footnoteReference w:id="18604"/>
      </w:r>
    </w:p>
    <w:p>
      <w:r>
        <w:rPr>
          <w:b/>
        </w:rPr>
        <w:t xml:space="preserve">22 </w:t>
      </w:r>
      <w:r>
        <w:t xml:space="preserve">See you how faith</w:t>
      </w:r>
      <w:r>
        <w:rPr>
          <w:rStyle w:val="FootnoteReference"/>
        </w:rPr>
        <w:footnoteReference w:id="18605"/>
      </w:r>
      <w:r>
        <w:t xml:space="preserve"> worked with his works, and by works was faith made</w:t>
      </w:r>
      <w:r>
        <w:rPr>
          <w:rStyle w:val="FootnoteReference"/>
        </w:rPr>
        <w:footnoteReference w:id="18606"/>
      </w:r>
      <w:r>
        <w:t xml:space="preserve"> perfect?</w:t>
      </w:r>
    </w:p>
    <w:p>
      <w:r>
        <w:rPr>
          <w:b/>
        </w:rPr>
        <w:t xml:space="preserve">23 </w:t>
      </w:r>
      <w:r>
        <w:t xml:space="preserve">And the scripture</w:t>
      </w:r>
      <w:r>
        <w:rPr>
          <w:rStyle w:val="FootnoteReference"/>
        </w:rPr>
        <w:footnoteReference w:id="18607"/>
      </w:r>
      <w:r>
        <w:t xml:space="preserve"> was fulfilled which says, Abraham</w:t>
      </w:r>
      <w:r>
        <w:rPr>
          <w:rStyle w:val="FootnoteReference"/>
        </w:rPr>
        <w:footnoteReference w:id="18608"/>
      </w:r>
      <w:r>
        <w:t xml:space="preserve"> believed God, and it was imputed to him for righteousness: and he was called the Friend</w:t>
      </w:r>
      <w:r>
        <w:rPr>
          <w:rStyle w:val="FootnoteReference"/>
        </w:rPr>
        <w:footnoteReference w:id="18609"/>
      </w:r>
      <w:r>
        <w:t xml:space="preserve"> of God.</w:t>
      </w:r>
    </w:p>
    <w:p>
      <w:r>
        <w:rPr>
          <w:b/>
        </w:rPr>
        <w:t xml:space="preserve">24 </w:t>
      </w:r>
      <w:r>
        <w:t xml:space="preserve">You see then how that by works a man is justified, and not by faith only.</w:t>
      </w:r>
      <w:r>
        <w:rPr>
          <w:rStyle w:val="FootnoteReference"/>
        </w:rPr>
        <w:footnoteReference w:id="18610"/>
      </w:r>
    </w:p>
    <w:p>
      <w:r>
        <w:rPr>
          <w:b/>
        </w:rPr>
        <w:t xml:space="preserve">25 </w:t>
      </w:r>
      <w:r>
        <w:t xml:space="preserve">Likewise also was not Rahab</w:t>
      </w:r>
      <w:r>
        <w:rPr>
          <w:rStyle w:val="FootnoteReference"/>
        </w:rPr>
        <w:footnoteReference w:id="18611"/>
      </w:r>
      <w:r>
        <w:t xml:space="preserve"> the prostitute justified</w:t>
      </w:r>
      <w:r>
        <w:rPr>
          <w:rStyle w:val="FootnoteReference"/>
        </w:rPr>
        <w:footnoteReference w:id="18612"/>
      </w:r>
      <w:r>
        <w:t xml:space="preserve"> by works, when</w:t>
      </w:r>
      <w:r>
        <w:rPr>
          <w:rStyle w:val="FootnoteReference"/>
        </w:rPr>
        <w:footnoteReference w:id="18613"/>
      </w:r>
      <w:r>
        <w:t xml:space="preserve"> she had received the messengers, and had sent them out another way?</w:t>
      </w:r>
      <w:r>
        <w:rPr>
          <w:rStyle w:val="FootnoteReference"/>
        </w:rPr>
        <w:footnoteReference w:id="18614"/>
      </w:r>
      <w:r>
        <w:rPr>
          <w:rStyle w:val="FootnoteReference"/>
        </w:rPr>
        <w:footnoteReference w:id="18615"/>
      </w:r>
    </w:p>
    <w:p>
      <w:r>
        <w:rPr>
          <w:b/>
        </w:rPr>
        <w:t xml:space="preserve">26 </w:t>
      </w:r>
      <w:r>
        <w:t xml:space="preserve">For as the body without the spirit is dead, so faith without works is dead also.</w:t>
      </w:r>
      <w:r>
        <w:rPr>
          <w:rStyle w:val="FootnoteReference"/>
        </w:rPr>
        <w:footnoteReference w:id="18616"/>
      </w:r>
      <w:r>
        <w:rPr>
          <w:rStyle w:val="FootnoteReference"/>
        </w:rPr>
        <w:footnoteReference w:id="186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8618"/>
      </w:r>
      <w:r>
        <w:t xml:space="preserve"> that we shall receive the greater condemnation</w:t>
      </w:r>
      <w:r>
        <w:rPr>
          <w:rStyle w:val="FootnoteReference"/>
        </w:rPr>
        <w:footnoteReference w:id="18619"/>
      </w:r>
      <w:r>
        <w:t xml:space="preserve">.</w:t>
      </w:r>
      <w:r>
        <w:rPr>
          <w:rStyle w:val="FootnoteReference"/>
        </w:rPr>
        <w:footnoteReference w:id="18620"/>
      </w:r>
    </w:p>
    <w:p>
      <w:r>
        <w:rPr>
          <w:b/>
        </w:rPr>
        <w:t xml:space="preserve">2 </w:t>
      </w:r>
      <w:r>
        <w:t xml:space="preserve">For in many things we offend all. If anyone offend not in word, the same is a perfect</w:t>
      </w:r>
      <w:r>
        <w:rPr>
          <w:rStyle w:val="FootnoteReference"/>
        </w:rPr>
        <w:footnoteReference w:id="18621"/>
      </w:r>
      <w:r>
        <w:t xml:space="preserve"> man, and able also to bridle</w:t>
      </w:r>
      <w:r>
        <w:rPr>
          <w:rStyle w:val="FootnoteReference"/>
        </w:rPr>
        <w:footnoteReference w:id="18622"/>
      </w:r>
      <w:r>
        <w:t xml:space="preserve"> the whole body.</w:t>
      </w:r>
      <w:r>
        <w:rPr>
          <w:rStyle w:val="FootnoteReference"/>
        </w:rPr>
        <w:footnoteReference w:id="18623"/>
      </w:r>
      <w:r>
        <w:rPr>
          <w:rStyle w:val="FootnoteReference"/>
        </w:rPr>
        <w:footnoteReference w:id="18624"/>
      </w:r>
    </w:p>
    <w:p>
      <w:r>
        <w:rPr>
          <w:b/>
        </w:rPr>
        <w:t xml:space="preserve">3 </w:t>
      </w:r>
      <w:r>
        <w:t xml:space="preserve">Look, we put bits in the horses' mouths, that they may obey us; and we turn about their whole body.</w:t>
      </w:r>
      <w:r>
        <w:rPr>
          <w:rStyle w:val="FootnoteReference"/>
        </w:rPr>
        <w:footnoteReference w:id="18625"/>
      </w:r>
    </w:p>
    <w:p>
      <w:r>
        <w:rPr>
          <w:b/>
        </w:rPr>
        <w:t xml:space="preserve">4 </w:t>
      </w:r>
      <w:r>
        <w:t xml:space="preserve">Look also the ships, which though they be so great, and are driven</w:t>
      </w:r>
      <w:r>
        <w:rPr>
          <w:rStyle w:val="FootnoteReference"/>
        </w:rPr>
        <w:footnoteReference w:id="1862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8627"/>
      </w:r>
    </w:p>
    <w:p>
      <w:r>
        <w:rPr>
          <w:b/>
        </w:rPr>
        <w:t xml:space="preserve">6 </w:t>
      </w:r>
      <w:r>
        <w:t xml:space="preserve">And the tongue</w:t>
      </w:r>
      <w:r>
        <w:rPr>
          <w:rStyle w:val="FootnoteReference"/>
        </w:rPr>
        <w:footnoteReference w:id="18628"/>
      </w:r>
      <w:r>
        <w:t xml:space="preserve"> is a fire, a world</w:t>
      </w:r>
      <w:r>
        <w:rPr>
          <w:rStyle w:val="FootnoteReference"/>
        </w:rPr>
        <w:footnoteReference w:id="18629"/>
      </w:r>
      <w:r>
        <w:t xml:space="preserve"> of iniquity: so is the tongue among our members, that it defiles the whole body, and sets on fire the course of nature; and it is</w:t>
      </w:r>
      <w:r>
        <w:rPr>
          <w:rStyle w:val="FootnoteReference"/>
        </w:rPr>
        <w:footnoteReference w:id="18630"/>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8631"/>
      </w:r>
      <w:r>
        <w:t xml:space="preserve">, and has been tamed of mankind:</w:t>
      </w:r>
    </w:p>
    <w:p>
      <w:r>
        <w:rPr>
          <w:b/>
        </w:rPr>
        <w:t xml:space="preserve">8 </w:t>
      </w:r>
      <w:r>
        <w:t xml:space="preserve">But the tongue can no one tame; it is an unruly</w:t>
      </w:r>
      <w:r>
        <w:rPr>
          <w:rStyle w:val="FootnoteReference"/>
        </w:rPr>
        <w:footnoteReference w:id="18632"/>
      </w:r>
      <w:r>
        <w:t xml:space="preserve"> evil, full</w:t>
      </w:r>
      <w:r>
        <w:rPr>
          <w:rStyle w:val="FootnoteReference"/>
        </w:rPr>
        <w:footnoteReference w:id="18633"/>
      </w:r>
      <w:r>
        <w:t xml:space="preserve"> of deadly poison.</w:t>
      </w:r>
    </w:p>
    <w:p>
      <w:r>
        <w:rPr>
          <w:b/>
        </w:rPr>
        <w:t xml:space="preserve">9 </w:t>
      </w:r>
      <w:r>
        <w:t xml:space="preserve">with it we bless</w:t>
      </w:r>
      <w:r>
        <w:rPr>
          <w:rStyle w:val="FootnoteReference"/>
        </w:rPr>
        <w:footnoteReference w:id="18634"/>
      </w:r>
      <w:r>
        <w:t xml:space="preserve"> God, even the Father; and with it we curse men, who are made</w:t>
      </w:r>
      <w:r>
        <w:rPr>
          <w:rStyle w:val="FootnoteReference"/>
        </w:rPr>
        <w:footnoteReference w:id="18635"/>
      </w:r>
      <w:r>
        <w:t xml:space="preserve"> after the likeness of God.</w:t>
      </w:r>
      <w:r>
        <w:rPr>
          <w:rStyle w:val="FootnoteReference"/>
        </w:rPr>
        <w:footnoteReference w:id="18636"/>
      </w:r>
      <w:r>
        <w:rPr>
          <w:rStyle w:val="FootnoteReference"/>
        </w:rPr>
        <w:footnoteReference w:id="18637"/>
      </w:r>
    </w:p>
    <w:p>
      <w:r>
        <w:rPr>
          <w:b/>
        </w:rPr>
        <w:t xml:space="preserve">10 </w:t>
      </w:r>
      <w:r>
        <w:t xml:space="preserve">Out of the same mouth proceeds blessing and cursing. My brothers, these</w:t>
      </w:r>
      <w:r>
        <w:rPr>
          <w:rStyle w:val="FootnoteReference"/>
        </w:rPr>
        <w:footnoteReference w:id="18638"/>
      </w:r>
      <w:r>
        <w:t xml:space="preserve"> things ought not so to be.</w:t>
      </w:r>
      <w:r>
        <w:rPr>
          <w:rStyle w:val="FootnoteReference"/>
        </w:rPr>
        <w:footnoteReference w:id="18639"/>
      </w:r>
    </w:p>
    <w:p>
      <w:r>
        <w:rPr>
          <w:b/>
        </w:rPr>
        <w:t xml:space="preserve">11 </w:t>
      </w:r>
      <w:r>
        <w:t xml:space="preserve">Does a fountain send forth at the same place</w:t>
      </w:r>
      <w:r>
        <w:rPr>
          <w:rStyle w:val="FootnoteReference"/>
        </w:rPr>
        <w:footnoteReference w:id="18640"/>
      </w:r>
      <w:r>
        <w:t xml:space="preserve"> sweet water and bitter?</w:t>
      </w:r>
    </w:p>
    <w:p>
      <w:r>
        <w:rPr>
          <w:b/>
        </w:rPr>
        <w:t xml:space="preserve">12 </w:t>
      </w:r>
      <w:r>
        <w:t xml:space="preserve">Can the fig tree</w:t>
      </w:r>
      <w:r>
        <w:rPr>
          <w:rStyle w:val="FootnoteReference"/>
        </w:rPr>
        <w:footnoteReference w:id="18641"/>
      </w:r>
      <w:r>
        <w:t xml:space="preserve">, my brothers, bear olive berries? either a vine, figs? so can no fountain both yield salt water and fresh.</w:t>
      </w:r>
      <w:r>
        <w:rPr>
          <w:rStyle w:val="FootnoteReference"/>
        </w:rPr>
        <w:footnoteReference w:id="18642"/>
      </w:r>
    </w:p>
    <w:p>
      <w:r>
        <w:rPr>
          <w:b/>
        </w:rPr>
        <w:t xml:space="preserve">13 </w:t>
      </w:r>
      <w:r>
        <w:t xml:space="preserve">Who is a</w:t>
      </w:r>
      <w:r>
        <w:rPr>
          <w:rStyle w:val="FootnoteReference"/>
        </w:rPr>
        <w:footnoteReference w:id="18643"/>
      </w:r>
      <w:r>
        <w:t xml:space="preserve"> wise man and imbued with knowledge among you? let him show out of a good</w:t>
      </w:r>
      <w:r>
        <w:rPr>
          <w:rStyle w:val="FootnoteReference"/>
        </w:rPr>
        <w:footnoteReference w:id="18644"/>
      </w:r>
      <w:r>
        <w:t xml:space="preserve"> conduct his works with meekness</w:t>
      </w:r>
      <w:r>
        <w:rPr>
          <w:rStyle w:val="FootnoteReference"/>
        </w:rPr>
        <w:footnoteReference w:id="18645"/>
      </w:r>
      <w:r>
        <w:t xml:space="preserve"> of wisdom.</w:t>
      </w:r>
      <w:r>
        <w:rPr>
          <w:rStyle w:val="FootnoteReference"/>
        </w:rPr>
        <w:footnoteReference w:id="18646"/>
      </w:r>
      <w:r>
        <w:rPr>
          <w:rStyle w:val="FootnoteReference"/>
        </w:rPr>
        <w:footnoteReference w:id="18647"/>
      </w:r>
    </w:p>
    <w:p>
      <w:r>
        <w:rPr>
          <w:b/>
        </w:rPr>
        <w:t xml:space="preserve">14 </w:t>
      </w:r>
      <w:r>
        <w:t xml:space="preserve">But if you have bitter envying and strife in your hearts, glory</w:t>
      </w:r>
      <w:r>
        <w:rPr>
          <w:rStyle w:val="FootnoteReference"/>
        </w:rPr>
        <w:footnoteReference w:id="18648"/>
      </w:r>
      <w:r>
        <w:t xml:space="preserve"> not, and lie</w:t>
      </w:r>
      <w:r>
        <w:rPr>
          <w:rStyle w:val="FootnoteReference"/>
        </w:rPr>
        <w:footnoteReference w:id="18649"/>
      </w:r>
      <w:r>
        <w:t xml:space="preserve"> not against the truth.</w:t>
      </w:r>
      <w:r>
        <w:rPr>
          <w:rStyle w:val="FootnoteReference"/>
        </w:rPr>
        <w:footnoteReference w:id="18650"/>
      </w:r>
    </w:p>
    <w:p>
      <w:r>
        <w:rPr>
          <w:b/>
        </w:rPr>
        <w:t xml:space="preserve">15 </w:t>
      </w:r>
      <w:r>
        <w:t xml:space="preserve">This wisdom</w:t>
      </w:r>
      <w:r>
        <w:rPr>
          <w:rStyle w:val="FootnoteReference"/>
        </w:rPr>
        <w:footnoteReference w:id="18651"/>
      </w:r>
      <w:r>
        <w:t xml:space="preserve"> descends not from above, but is earthly, sensual</w:t>
      </w:r>
      <w:r>
        <w:rPr>
          <w:rStyle w:val="FootnoteReference"/>
        </w:rPr>
        <w:footnoteReference w:id="18652"/>
      </w:r>
      <w:r>
        <w:t xml:space="preserve">, devilish</w:t>
      </w:r>
      <w:r>
        <w:rPr>
          <w:rStyle w:val="FootnoteReference"/>
        </w:rPr>
        <w:footnoteReference w:id="18653"/>
      </w:r>
      <w:r>
        <w:t xml:space="preserve">.</w:t>
      </w:r>
      <w:r>
        <w:rPr>
          <w:rStyle w:val="FootnoteReference"/>
        </w:rPr>
        <w:footnoteReference w:id="18654"/>
      </w:r>
    </w:p>
    <w:p>
      <w:r>
        <w:rPr>
          <w:b/>
        </w:rPr>
        <w:t xml:space="preserve">16 </w:t>
      </w:r>
      <w:r>
        <w:t xml:space="preserve">For where</w:t>
      </w:r>
      <w:r>
        <w:rPr>
          <w:rStyle w:val="FootnoteReference"/>
        </w:rPr>
        <w:footnoteReference w:id="18655"/>
      </w:r>
      <w:r>
        <w:t xml:space="preserve"> envying and strife is, there</w:t>
      </w:r>
      <w:r>
        <w:rPr>
          <w:rStyle w:val="FootnoteReference"/>
        </w:rPr>
        <w:footnoteReference w:id="18656"/>
      </w:r>
      <w:r>
        <w:t xml:space="preserve"> is confusion and every</w:t>
      </w:r>
      <w:r>
        <w:rPr>
          <w:rStyle w:val="FootnoteReference"/>
        </w:rPr>
        <w:footnoteReference w:id="18657"/>
      </w:r>
      <w:r>
        <w:t xml:space="preserve"> evil work.</w:t>
      </w:r>
    </w:p>
    <w:p>
      <w:r>
        <w:rPr>
          <w:b/>
        </w:rPr>
        <w:t xml:space="preserve">17 </w:t>
      </w:r>
      <w:r>
        <w:t xml:space="preserve">But the wisdom</w:t>
      </w:r>
      <w:r>
        <w:rPr>
          <w:rStyle w:val="FootnoteReference"/>
        </w:rPr>
        <w:footnoteReference w:id="18658"/>
      </w:r>
      <w:r>
        <w:t xml:space="preserve"> that is from above is first</w:t>
      </w:r>
      <w:r>
        <w:rPr>
          <w:rStyle w:val="FootnoteReference"/>
        </w:rPr>
        <w:footnoteReference w:id="18659"/>
      </w:r>
      <w:r>
        <w:t xml:space="preserve"> pure, then peaceable</w:t>
      </w:r>
      <w:r>
        <w:rPr>
          <w:rStyle w:val="FootnoteReference"/>
        </w:rPr>
        <w:footnoteReference w:id="18660"/>
      </w:r>
      <w:r>
        <w:t xml:space="preserve">, gentle</w:t>
      </w:r>
      <w:r>
        <w:rPr>
          <w:rStyle w:val="FootnoteReference"/>
        </w:rPr>
        <w:footnoteReference w:id="18661"/>
      </w:r>
      <w:r>
        <w:t xml:space="preserve">, and easy to be implored, full</w:t>
      </w:r>
      <w:r>
        <w:rPr>
          <w:rStyle w:val="FootnoteReference"/>
        </w:rPr>
        <w:footnoteReference w:id="18662"/>
      </w:r>
      <w:r>
        <w:t xml:space="preserve"> of mercy and good fruits, without</w:t>
      </w:r>
      <w:r>
        <w:rPr>
          <w:rStyle w:val="FootnoteReference"/>
        </w:rPr>
        <w:footnoteReference w:id="18663"/>
      </w:r>
      <w:r>
        <w:t xml:space="preserve"> partiality, and without hypocrisy</w:t>
      </w:r>
      <w:r>
        <w:rPr>
          <w:rStyle w:val="FootnoteReference"/>
        </w:rPr>
        <w:footnoteReference w:id="18664"/>
      </w:r>
      <w:r>
        <w:t xml:space="preserve">.</w:t>
      </w:r>
    </w:p>
    <w:p>
      <w:r>
        <w:rPr>
          <w:b/>
        </w:rPr>
        <w:t xml:space="preserve">18 </w:t>
      </w:r>
      <w:r>
        <w:t xml:space="preserve">And the fruit</w:t>
      </w:r>
      <w:r>
        <w:rPr>
          <w:rStyle w:val="FootnoteReference"/>
        </w:rPr>
        <w:footnoteReference w:id="18665"/>
      </w:r>
      <w:r>
        <w:t xml:space="preserve"> of righteousness is sown in peace of those who make</w:t>
      </w:r>
      <w:r>
        <w:rPr>
          <w:rStyle w:val="FootnoteReference"/>
        </w:rPr>
        <w:footnoteReference w:id="18666"/>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come they</w:t>
      </w:r>
      <w:r>
        <w:rPr>
          <w:rStyle w:val="FootnoteReference"/>
        </w:rPr>
        <w:footnoteReference w:id="18667"/>
      </w:r>
      <w:r>
        <w:t xml:space="preserve"> not behind, even of your lusts</w:t>
      </w:r>
      <w:r>
        <w:rPr>
          <w:rStyle w:val="FootnoteReference"/>
        </w:rPr>
        <w:footnoteReference w:id="18668"/>
      </w:r>
      <w:r>
        <w:t xml:space="preserve"> that war in your members?</w:t>
      </w:r>
      <w:r>
        <w:rPr>
          <w:rStyle w:val="FootnoteReference"/>
        </w:rPr>
        <w:footnoteReference w:id="18669"/>
      </w:r>
      <w:r>
        <w:rPr>
          <w:rStyle w:val="FootnoteReference"/>
        </w:rPr>
        <w:footnoteReference w:id="18670"/>
      </w:r>
    </w:p>
    <w:p>
      <w:r>
        <w:rPr>
          <w:b/>
        </w:rPr>
        <w:t xml:space="preserve">2 </w:t>
      </w:r>
      <w:r>
        <w:t xml:space="preserve">You lust</w:t>
      </w:r>
      <w:r>
        <w:rPr>
          <w:rStyle w:val="FootnoteReference"/>
        </w:rPr>
        <w:footnoteReference w:id="18671"/>
      </w:r>
      <w:r>
        <w:t xml:space="preserve">, and have not: you kill, and desire to have, and cannot obtain: you fight and war, yet you have not, because</w:t>
      </w:r>
      <w:r>
        <w:rPr>
          <w:rStyle w:val="FootnoteReference"/>
        </w:rPr>
        <w:footnoteReference w:id="18672"/>
      </w:r>
      <w:r>
        <w:t xml:space="preserve"> you ask not.</w:t>
      </w:r>
    </w:p>
    <w:p>
      <w:r>
        <w:rPr>
          <w:b/>
        </w:rPr>
        <w:t xml:space="preserve">3 </w:t>
      </w:r>
      <w:r>
        <w:t xml:space="preserve">You ask, and receive not, because you ask amiss, that you may consume it upon your lusts</w:t>
      </w:r>
      <w:r>
        <w:rPr>
          <w:rStyle w:val="FootnoteReference"/>
        </w:rPr>
        <w:footnoteReference w:id="18673"/>
      </w:r>
      <w:r>
        <w:t xml:space="preserve">.</w:t>
      </w:r>
      <w:r>
        <w:rPr>
          <w:rStyle w:val="FootnoteReference"/>
        </w:rPr>
        <w:footnoteReference w:id="18674"/>
      </w:r>
      <w:r>
        <w:rPr>
          <w:rStyle w:val="FootnoteReference"/>
        </w:rPr>
        <w:footnoteReference w:id="18675"/>
      </w:r>
    </w:p>
    <w:p>
      <w:r>
        <w:rPr>
          <w:b/>
        </w:rPr>
        <w:t xml:space="preserve">4 </w:t>
      </w:r>
      <w:r>
        <w:t xml:space="preserve">You adulterers</w:t>
      </w:r>
      <w:r>
        <w:rPr>
          <w:rStyle w:val="FootnoteReference"/>
        </w:rPr>
        <w:footnoteReference w:id="18676"/>
      </w:r>
      <w:r>
        <w:t xml:space="preserve"> and adulteresses, know you not that the friendship</w:t>
      </w:r>
      <w:r>
        <w:rPr>
          <w:rStyle w:val="FootnoteReference"/>
        </w:rPr>
        <w:footnoteReference w:id="18677"/>
      </w:r>
      <w:r>
        <w:t xml:space="preserve"> of the world is enmity</w:t>
      </w:r>
      <w:r>
        <w:rPr>
          <w:rStyle w:val="FootnoteReference"/>
        </w:rPr>
        <w:footnoteReference w:id="18678"/>
      </w:r>
      <w:r>
        <w:t xml:space="preserve"> with God? whoever therefore will be a friend of the world is the</w:t>
      </w:r>
      <w:r>
        <w:rPr>
          <w:rStyle w:val="FootnoteReference"/>
        </w:rPr>
        <w:footnoteReference w:id="18679"/>
      </w:r>
      <w:r>
        <w:t xml:space="preserve"> enemy of God.</w:t>
      </w:r>
      <w:r>
        <w:rPr>
          <w:rStyle w:val="FootnoteReference"/>
        </w:rPr>
        <w:footnoteReference w:id="18680"/>
      </w:r>
    </w:p>
    <w:p>
      <w:r>
        <w:rPr>
          <w:b/>
        </w:rPr>
        <w:t xml:space="preserve">5 </w:t>
      </w:r>
      <w:r>
        <w:t xml:space="preserve">Do you think that the scripture</w:t>
      </w:r>
      <w:r>
        <w:rPr>
          <w:rStyle w:val="FootnoteReference"/>
        </w:rPr>
        <w:footnoteReference w:id="18681"/>
      </w:r>
      <w:r>
        <w:t xml:space="preserve"> says in vain, The spirit</w:t>
      </w:r>
      <w:r>
        <w:rPr>
          <w:rStyle w:val="FootnoteReference"/>
        </w:rPr>
        <w:footnoteReference w:id="1868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8683"/>
      </w:r>
      <w:r>
        <w:rPr>
          <w:rStyle w:val="FootnoteReference"/>
        </w:rPr>
        <w:footnoteReference w:id="18684"/>
      </w:r>
    </w:p>
    <w:p>
      <w:r>
        <w:rPr>
          <w:b/>
        </w:rPr>
        <w:t xml:space="preserve">7 </w:t>
      </w:r>
      <w:r>
        <w:t xml:space="preserve">Submit</w:t>
      </w:r>
      <w:r>
        <w:rPr>
          <w:rStyle w:val="FootnoteReference"/>
        </w:rPr>
        <w:footnoteReference w:id="18685"/>
      </w:r>
      <w:r>
        <w:t xml:space="preserve"> yourselves therefore to God. Resist</w:t>
      </w:r>
      <w:r>
        <w:rPr>
          <w:rStyle w:val="FootnoteReference"/>
        </w:rPr>
        <w:footnoteReference w:id="18686"/>
      </w:r>
      <w:r>
        <w:t xml:space="preserve"> the devil, and he will flee from you.</w:t>
      </w:r>
    </w:p>
    <w:p>
      <w:r>
        <w:rPr>
          <w:b/>
        </w:rPr>
        <w:t xml:space="preserve">8 </w:t>
      </w:r>
      <w:r>
        <w:t xml:space="preserve">Draw near to God, and he will draw near to you. Cleanse</w:t>
      </w:r>
      <w:r>
        <w:rPr>
          <w:rStyle w:val="FootnoteReference"/>
        </w:rPr>
        <w:footnoteReference w:id="18687"/>
      </w:r>
      <w:r>
        <w:t xml:space="preserve"> your hands, you sinners; and purify</w:t>
      </w:r>
      <w:r>
        <w:rPr>
          <w:rStyle w:val="FootnoteReference"/>
        </w:rPr>
        <w:footnoteReference w:id="18688"/>
      </w:r>
      <w:r>
        <w:t xml:space="preserve"> your hearts, you double minded.</w:t>
      </w:r>
      <w:r>
        <w:rPr>
          <w:rStyle w:val="FootnoteReference"/>
        </w:rPr>
        <w:footnoteReference w:id="18689"/>
      </w:r>
      <w:r>
        <w:rPr>
          <w:rStyle w:val="FootnoteReference"/>
        </w:rPr>
        <w:footnoteReference w:id="18690"/>
      </w:r>
    </w:p>
    <w:p>
      <w:r>
        <w:rPr>
          <w:b/>
        </w:rPr>
        <w:t xml:space="preserve">9 </w:t>
      </w:r>
      <w:r>
        <w:t xml:space="preserve">Be afflicted</w:t>
      </w:r>
      <w:r>
        <w:rPr>
          <w:rStyle w:val="FootnoteReference"/>
        </w:rPr>
        <w:footnoteReference w:id="18691"/>
      </w:r>
      <w:r>
        <w:t xml:space="preserve">, and mourn, and weep: let your laughter be turned to mourning, and your joy to heaviness.</w:t>
      </w:r>
      <w:r>
        <w:rPr>
          <w:rStyle w:val="FootnoteReference"/>
        </w:rPr>
        <w:footnoteReference w:id="18692"/>
      </w:r>
    </w:p>
    <w:p>
      <w:r>
        <w:rPr>
          <w:b/>
        </w:rPr>
        <w:t xml:space="preserve">10 </w:t>
      </w:r>
      <w:r>
        <w:t xml:space="preserve">Humble</w:t>
      </w:r>
      <w:r>
        <w:rPr>
          <w:rStyle w:val="FootnoteReference"/>
        </w:rPr>
        <w:footnoteReference w:id="18693"/>
      </w:r>
      <w:r>
        <w:t xml:space="preserve"> yourselves in the sight of the Lord, and he shall lift you up.</w:t>
      </w:r>
      <w:r>
        <w:rPr>
          <w:rStyle w:val="FootnoteReference"/>
        </w:rPr>
        <w:footnoteReference w:id="18694"/>
      </w:r>
    </w:p>
    <w:p>
      <w:r>
        <w:rPr>
          <w:b/>
        </w:rPr>
        <w:t xml:space="preserve">11 </w:t>
      </w:r>
      <w:r>
        <w:t xml:space="preserve">Speak</w:t>
      </w:r>
      <w:r>
        <w:rPr>
          <w:rStyle w:val="FootnoteReference"/>
        </w:rPr>
        <w:footnoteReference w:id="1869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696"/>
      </w:r>
      <w:r>
        <w:t xml:space="preserve"> of the law, but a judge.</w:t>
      </w:r>
      <w:r>
        <w:rPr>
          <w:rStyle w:val="FootnoteReference"/>
        </w:rPr>
        <w:footnoteReference w:id="18697"/>
      </w:r>
      <w:r>
        <w:rPr>
          <w:rStyle w:val="FootnoteReference"/>
        </w:rPr>
        <w:footnoteReference w:id="18698"/>
      </w:r>
    </w:p>
    <w:p>
      <w:r>
        <w:rPr>
          <w:b/>
        </w:rPr>
        <w:t xml:space="preserve">12 </w:t>
      </w:r>
      <w:r>
        <w:t xml:space="preserve">There is one lawgiver</w:t>
      </w:r>
      <w:r>
        <w:rPr>
          <w:rStyle w:val="FootnoteReference"/>
        </w:rPr>
        <w:footnoteReference w:id="18699"/>
      </w:r>
      <w:r>
        <w:t xml:space="preserve">, who is able</w:t>
      </w:r>
      <w:r>
        <w:rPr>
          <w:rStyle w:val="FootnoteReference"/>
        </w:rPr>
        <w:footnoteReference w:id="18700"/>
      </w:r>
      <w:r>
        <w:t xml:space="preserve"> to save and to destroy: who are you that judge another?</w:t>
      </w:r>
      <w:r>
        <w:rPr>
          <w:rStyle w:val="FootnoteReference"/>
        </w:rPr>
        <w:footnoteReference w:id="18701"/>
      </w:r>
    </w:p>
    <w:p>
      <w:r>
        <w:rPr>
          <w:b/>
        </w:rPr>
        <w:t xml:space="preserve">13 </w:t>
      </w:r>
      <w:r>
        <w:t xml:space="preserve">Go to</w:t>
      </w:r>
      <w:r>
        <w:rPr>
          <w:rStyle w:val="FootnoteReference"/>
        </w:rPr>
        <w:footnoteReference w:id="18702"/>
      </w:r>
      <w:r>
        <w:t xml:space="preserve"> now, you that say, today or tomorrow we will go into such a city, and continue there a year, and buy</w:t>
      </w:r>
      <w:r>
        <w:rPr>
          <w:rStyle w:val="FootnoteReference"/>
        </w:rPr>
        <w:footnoteReference w:id="18703"/>
      </w:r>
      <w:r>
        <w:t xml:space="preserve"> and sell, and get gain:</w:t>
      </w:r>
      <w:r>
        <w:rPr>
          <w:rStyle w:val="FootnoteReference"/>
        </w:rPr>
        <w:footnoteReference w:id="18704"/>
      </w:r>
    </w:p>
    <w:p>
      <w:r>
        <w:rPr>
          <w:b/>
        </w:rPr>
        <w:t xml:space="preserve">14 </w:t>
      </w:r>
      <w:r>
        <w:t xml:space="preserve">Whereas you do not know what shall be on the next day. For what is your life? It is even a vapour</w:t>
      </w:r>
      <w:r>
        <w:rPr>
          <w:rStyle w:val="FootnoteReference"/>
        </w:rPr>
        <w:footnoteReference w:id="1870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8706"/>
      </w:r>
    </w:p>
    <w:p>
      <w:r>
        <w:rPr>
          <w:b/>
        </w:rPr>
        <w:t xml:space="preserve">16 </w:t>
      </w:r>
      <w:r>
        <w:t xml:space="preserve">But now you rejoice in your boastings: all such rejoicing is evil.</w:t>
      </w:r>
      <w:r>
        <w:rPr>
          <w:rStyle w:val="FootnoteReference"/>
        </w:rPr>
        <w:footnoteReference w:id="18707"/>
      </w:r>
    </w:p>
    <w:p>
      <w:r>
        <w:rPr>
          <w:b/>
        </w:rPr>
        <w:t xml:space="preserve">17 </w:t>
      </w:r>
      <w:r>
        <w:t xml:space="preserve">Therefore to him who knows to do good, and does it not, to him it is sin.</w:t>
      </w:r>
      <w:r>
        <w:rPr>
          <w:rStyle w:val="FootnoteReference"/>
        </w:rPr>
        <w:footnoteReference w:id="187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8709"/>
      </w:r>
      <w:r>
        <w:t xml:space="preserve"> and wail for your miseries that shall come upon you.</w:t>
      </w:r>
      <w:r>
        <w:rPr>
          <w:rStyle w:val="FootnoteReference"/>
        </w:rPr>
        <w:footnoteReference w:id="18710"/>
      </w:r>
      <w:r>
        <w:rPr>
          <w:rStyle w:val="FootnoteReference"/>
        </w:rPr>
        <w:footnoteReference w:id="18711"/>
      </w:r>
    </w:p>
    <w:p>
      <w:r>
        <w:rPr>
          <w:b/>
        </w:rPr>
        <w:t xml:space="preserve">2 </w:t>
      </w:r>
      <w:r>
        <w:t xml:space="preserve">Your riches</w:t>
      </w:r>
      <w:r>
        <w:rPr>
          <w:rStyle w:val="FootnoteReference"/>
        </w:rPr>
        <w:footnoteReference w:id="18712"/>
      </w:r>
      <w:r>
        <w:t xml:space="preserve"> are corrupted, and your clothes are moth-eaten.</w:t>
      </w:r>
      <w:r>
        <w:rPr>
          <w:rStyle w:val="FootnoteReference"/>
        </w:rPr>
        <w:footnoteReference w:id="18713"/>
      </w:r>
    </w:p>
    <w:p>
      <w:r>
        <w:rPr>
          <w:b/>
        </w:rPr>
        <w:t xml:space="preserve">3 </w:t>
      </w:r>
      <w:r>
        <w:t xml:space="preserve">Your gold and silver is cankered</w:t>
      </w:r>
      <w:r>
        <w:rPr>
          <w:rStyle w:val="FootnoteReference"/>
        </w:rPr>
        <w:footnoteReference w:id="18714"/>
      </w:r>
      <w:r>
        <w:t xml:space="preserve">; and the rust of them shall be a witness</w:t>
      </w:r>
      <w:r>
        <w:rPr>
          <w:rStyle w:val="FootnoteReference"/>
        </w:rPr>
        <w:footnoteReference w:id="18715"/>
      </w:r>
      <w:r>
        <w:t xml:space="preserve"> against you, and shall</w:t>
      </w:r>
      <w:r>
        <w:rPr>
          <w:rStyle w:val="FootnoteReference"/>
        </w:rPr>
        <w:footnoteReference w:id="18716"/>
      </w:r>
      <w:r>
        <w:t xml:space="preserve"> eat your flesh as it were fire. You have heaped treasure together for the last</w:t>
      </w:r>
      <w:r>
        <w:rPr>
          <w:rStyle w:val="FootnoteReference"/>
        </w:rPr>
        <w:footnoteReference w:id="18717"/>
      </w:r>
      <w:r>
        <w:t xml:space="preserve"> days.</w:t>
      </w:r>
      <w:r>
        <w:rPr>
          <w:rStyle w:val="FootnoteReference"/>
        </w:rPr>
        <w:footnoteReference w:id="18718"/>
      </w:r>
    </w:p>
    <w:p>
      <w:r>
        <w:rPr>
          <w:b/>
        </w:rPr>
        <w:t xml:space="preserve">4 </w:t>
      </w:r>
      <w:r>
        <w:t xml:space="preserve">Look, the hire</w:t>
      </w:r>
      <w:r>
        <w:rPr>
          <w:rStyle w:val="FootnoteReference"/>
        </w:rPr>
        <w:footnoteReference w:id="18719"/>
      </w:r>
      <w:r>
        <w:t xml:space="preserve"> of the labourers who have reaped down your fields, which is of you kept back by fraud, cries: and the cries</w:t>
      </w:r>
      <w:r>
        <w:rPr>
          <w:rStyle w:val="FootnoteReference"/>
        </w:rPr>
        <w:footnoteReference w:id="18720"/>
      </w:r>
      <w:r>
        <w:t xml:space="preserve"> of those who have reaped are entered into the ears of the Lord</w:t>
      </w:r>
      <w:r>
        <w:rPr>
          <w:rStyle w:val="FootnoteReference"/>
        </w:rPr>
        <w:footnoteReference w:id="18721"/>
      </w:r>
      <w:r>
        <w:t xml:space="preserve"> of sabaoth.</w:t>
      </w:r>
    </w:p>
    <w:p>
      <w:r>
        <w:rPr>
          <w:b/>
        </w:rPr>
        <w:t xml:space="preserve">5 </w:t>
      </w:r>
      <w:r>
        <w:t xml:space="preserve">You have lived</w:t>
      </w:r>
      <w:r>
        <w:rPr>
          <w:rStyle w:val="FootnoteReference"/>
        </w:rPr>
        <w:footnoteReference w:id="18722"/>
      </w:r>
      <w:r>
        <w:t xml:space="preserve"> in pleasure on the earth, and been</w:t>
      </w:r>
      <w:r>
        <w:rPr>
          <w:rStyle w:val="FootnoteReference"/>
        </w:rPr>
        <w:footnoteReference w:id="18723"/>
      </w:r>
      <w:r>
        <w:t xml:space="preserve"> wanton; you have nourished your hearts, as in</w:t>
      </w:r>
      <w:r>
        <w:rPr>
          <w:rStyle w:val="FootnoteReference"/>
        </w:rPr>
        <w:footnoteReference w:id="18724"/>
      </w:r>
      <w:r>
        <w:t xml:space="preserve"> a day of slaughter.</w:t>
      </w:r>
    </w:p>
    <w:p>
      <w:r>
        <w:rPr>
          <w:b/>
        </w:rPr>
        <w:t xml:space="preserve">6 </w:t>
      </w:r>
      <w:r>
        <w:t xml:space="preserve">You have</w:t>
      </w:r>
      <w:r>
        <w:rPr>
          <w:rStyle w:val="FootnoteReference"/>
        </w:rPr>
        <w:footnoteReference w:id="18725"/>
      </w:r>
      <w:r>
        <w:t xml:space="preserve"> condemned and killed the just; and he</w:t>
      </w:r>
      <w:r>
        <w:rPr>
          <w:rStyle w:val="FootnoteReference"/>
        </w:rPr>
        <w:footnoteReference w:id="18726"/>
      </w:r>
      <w:r>
        <w:t xml:space="preserve"> does not resist you.</w:t>
      </w:r>
    </w:p>
    <w:p>
      <w:r>
        <w:rPr>
          <w:b/>
        </w:rPr>
        <w:t xml:space="preserve">7 </w:t>
      </w:r>
      <w:r>
        <w:t xml:space="preserve">Be patient</w:t>
      </w:r>
      <w:r>
        <w:rPr>
          <w:rStyle w:val="FootnoteReference"/>
        </w:rPr>
        <w:footnoteReference w:id="18727"/>
      </w:r>
      <w:r>
        <w:t xml:space="preserve"> therefore, brothers, to the coming of the Lord. Look, the farmer waits for the precious fruit of the earth, and has long patience for it, until</w:t>
      </w:r>
      <w:r>
        <w:rPr>
          <w:rStyle w:val="FootnoteReference"/>
        </w:rPr>
        <w:footnoteReference w:id="18728"/>
      </w:r>
      <w:r>
        <w:t xml:space="preserve"> he receive the early and latter rain.</w:t>
      </w:r>
      <w:r>
        <w:rPr>
          <w:rStyle w:val="FootnoteReference"/>
        </w:rPr>
        <w:footnoteReference w:id="18729"/>
      </w:r>
    </w:p>
    <w:p>
      <w:r>
        <w:rPr>
          <w:b/>
        </w:rPr>
        <w:t xml:space="preserve">8 </w:t>
      </w:r>
      <w:r>
        <w:t xml:space="preserve">Be you also patient; establish your hearts: for the coming of the Lord draws near.</w:t>
      </w:r>
      <w:r>
        <w:rPr>
          <w:rStyle w:val="FootnoteReference"/>
        </w:rPr>
        <w:footnoteReference w:id="18730"/>
      </w:r>
      <w:r>
        <w:rPr>
          <w:rStyle w:val="FootnoteReference"/>
        </w:rPr>
        <w:footnoteReference w:id="18731"/>
      </w:r>
      <w:r>
        <w:rPr>
          <w:rStyle w:val="FootnoteReference"/>
        </w:rPr>
        <w:footnoteReference w:id="18732"/>
      </w:r>
    </w:p>
    <w:p>
      <w:r>
        <w:rPr>
          <w:b/>
        </w:rPr>
        <w:t xml:space="preserve">9 </w:t>
      </w:r>
      <w:r>
        <w:t xml:space="preserve">Grudge not</w:t>
      </w:r>
      <w:r>
        <w:rPr>
          <w:rStyle w:val="FootnoteReference"/>
        </w:rPr>
        <w:footnoteReference w:id="18733"/>
      </w:r>
      <w:r>
        <w:t xml:space="preserve"> one against another, brothers, lest</w:t>
      </w:r>
      <w:r>
        <w:rPr>
          <w:rStyle w:val="FootnoteReference"/>
        </w:rPr>
        <w:footnoteReference w:id="18734"/>
      </w:r>
      <w:r>
        <w:t xml:space="preserve"> you be condemned: look, the judge</w:t>
      </w:r>
      <w:r>
        <w:rPr>
          <w:rStyle w:val="FootnoteReference"/>
        </w:rPr>
        <w:footnoteReference w:id="18735"/>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8736"/>
      </w:r>
      <w:r>
        <w:rPr>
          <w:rStyle w:val="FootnoteReference"/>
        </w:rPr>
        <w:footnoteReference w:id="18737"/>
      </w:r>
    </w:p>
    <w:p>
      <w:r>
        <w:rPr>
          <w:b/>
        </w:rPr>
        <w:t xml:space="preserve">11 </w:t>
      </w:r>
      <w:r>
        <w:t xml:space="preserve">Look, we count</w:t>
      </w:r>
      <w:r>
        <w:rPr>
          <w:rStyle w:val="FootnoteReference"/>
        </w:rPr>
        <w:footnoteReference w:id="18738"/>
      </w:r>
      <w:r>
        <w:t xml:space="preserve"> them happy which endure. You have heard of the patience of Job</w:t>
      </w:r>
      <w:r>
        <w:rPr>
          <w:rStyle w:val="FootnoteReference"/>
        </w:rPr>
        <w:footnoteReference w:id="18739"/>
      </w:r>
      <w:r>
        <w:t xml:space="preserve">, and have</w:t>
      </w:r>
      <w:r>
        <w:rPr>
          <w:rStyle w:val="FootnoteReference"/>
        </w:rPr>
        <w:footnoteReference w:id="18740"/>
      </w:r>
      <w:r>
        <w:t xml:space="preserve"> seen the end of the Lord; that the Lord is</w:t>
      </w:r>
      <w:r>
        <w:rPr>
          <w:rStyle w:val="FootnoteReference"/>
        </w:rPr>
        <w:footnoteReference w:id="18741"/>
      </w:r>
      <w:r>
        <w:t xml:space="preserve"> very pitiful, and of tender mercy.</w:t>
      </w:r>
      <w:r>
        <w:rPr>
          <w:rStyle w:val="FootnoteReference"/>
        </w:rPr>
        <w:footnoteReference w:id="18742"/>
      </w:r>
    </w:p>
    <w:p>
      <w:r>
        <w:rPr>
          <w:b/>
        </w:rPr>
        <w:t xml:space="preserve">12 </w:t>
      </w:r>
      <w:r>
        <w:t xml:space="preserve">But above</w:t>
      </w:r>
      <w:r>
        <w:rPr>
          <w:rStyle w:val="FootnoteReference"/>
        </w:rPr>
        <w:footnoteReference w:id="18743"/>
      </w:r>
      <w:r>
        <w:t xml:space="preserve"> all things, my brothers, do not swear, neither by heaven, neither by the earth, neither by any other oath: but let your yes be yes; and your no, no; lest</w:t>
      </w:r>
      <w:r>
        <w:rPr>
          <w:rStyle w:val="FootnoteReference"/>
        </w:rPr>
        <w:footnoteReference w:id="18744"/>
      </w:r>
      <w:r>
        <w:t xml:space="preserve"> you fall into condemnation.</w:t>
      </w:r>
      <w:r>
        <w:rPr>
          <w:rStyle w:val="FootnoteReference"/>
        </w:rPr>
        <w:footnoteReference w:id="18745"/>
      </w:r>
      <w:r>
        <w:rPr>
          <w:rStyle w:val="FootnoteReference"/>
        </w:rPr>
        <w:footnoteReference w:id="18746"/>
      </w:r>
    </w:p>
    <w:p>
      <w:r>
        <w:rPr>
          <w:b/>
        </w:rPr>
        <w:t xml:space="preserve">13 </w:t>
      </w:r>
      <w:r>
        <w:t xml:space="preserve">Is any among</w:t>
      </w:r>
      <w:r>
        <w:rPr>
          <w:rStyle w:val="FootnoteReference"/>
        </w:rPr>
        <w:footnoteReference w:id="18747"/>
      </w:r>
      <w:r>
        <w:t xml:space="preserve"> you afflicted? let him pray. Is any merry</w:t>
      </w:r>
      <w:r>
        <w:rPr>
          <w:rStyle w:val="FootnoteReference"/>
        </w:rPr>
        <w:footnoteReference w:id="18748"/>
      </w:r>
      <w:r>
        <w:t xml:space="preserve">? let him sing</w:t>
      </w:r>
      <w:r>
        <w:rPr>
          <w:rStyle w:val="FootnoteReference"/>
        </w:rPr>
        <w:footnoteReference w:id="18749"/>
      </w:r>
      <w:r>
        <w:t xml:space="preserve"> psalms.</w:t>
      </w:r>
    </w:p>
    <w:p>
      <w:r>
        <w:rPr>
          <w:b/>
        </w:rPr>
        <w:t xml:space="preserve">14 </w:t>
      </w:r>
      <w:r>
        <w:t xml:space="preserve">Is any sick among you? let him call for the elders of the assembly; and let them pray</w:t>
      </w:r>
      <w:r>
        <w:rPr>
          <w:rStyle w:val="FootnoteReference"/>
        </w:rPr>
        <w:footnoteReference w:id="18750"/>
      </w:r>
      <w:r>
        <w:t xml:space="preserve"> over him, anointing</w:t>
      </w:r>
      <w:r>
        <w:rPr>
          <w:rStyle w:val="FootnoteReference"/>
        </w:rPr>
        <w:footnoteReference w:id="18751"/>
      </w:r>
      <w:r>
        <w:t xml:space="preserve"> him with oil in the name of the Lord:</w:t>
      </w:r>
      <w:r>
        <w:rPr>
          <w:rStyle w:val="FootnoteReference"/>
        </w:rPr>
        <w:footnoteReference w:id="18752"/>
      </w:r>
    </w:p>
    <w:p>
      <w:r>
        <w:rPr>
          <w:b/>
        </w:rPr>
        <w:t xml:space="preserve">15 </w:t>
      </w:r>
      <w:r>
        <w:t xml:space="preserve">And the prayer</w:t>
      </w:r>
      <w:r>
        <w:rPr>
          <w:rStyle w:val="FootnoteReference"/>
        </w:rPr>
        <w:footnoteReference w:id="18753"/>
      </w:r>
      <w:r>
        <w:t xml:space="preserve"> of faith shall save the sick, and the Lord shall raise him up; and if he</w:t>
      </w:r>
      <w:r>
        <w:rPr>
          <w:rStyle w:val="FootnoteReference"/>
        </w:rPr>
        <w:footnoteReference w:id="18754"/>
      </w:r>
      <w:r>
        <w:t xml:space="preserve"> have committed sins, they shall be forgiven him.</w:t>
      </w:r>
    </w:p>
    <w:p>
      <w:r>
        <w:rPr>
          <w:b/>
        </w:rPr>
        <w:t xml:space="preserve">16 </w:t>
      </w:r>
      <w:r>
        <w:t xml:space="preserve">Confess</w:t>
      </w:r>
      <w:r>
        <w:rPr>
          <w:rStyle w:val="FootnoteReference"/>
        </w:rPr>
        <w:footnoteReference w:id="18755"/>
      </w:r>
      <w:r>
        <w:t xml:space="preserve"> your faults one to another, and pray</w:t>
      </w:r>
      <w:r>
        <w:rPr>
          <w:rStyle w:val="FootnoteReference"/>
        </w:rPr>
        <w:footnoteReference w:id="18756"/>
      </w:r>
      <w:r>
        <w:t xml:space="preserve"> one for another, that</w:t>
      </w:r>
      <w:r>
        <w:rPr>
          <w:rStyle w:val="FootnoteReference"/>
        </w:rPr>
        <w:footnoteReference w:id="18757"/>
      </w:r>
      <w:r>
        <w:t xml:space="preserve"> you may be healed. The effectual</w:t>
      </w:r>
      <w:r>
        <w:rPr>
          <w:rStyle w:val="FootnoteReference"/>
        </w:rPr>
        <w:footnoteReference w:id="18758"/>
      </w:r>
      <w:r>
        <w:t xml:space="preserve"> fervent prayer of a righteous</w:t>
      </w:r>
      <w:r>
        <w:rPr>
          <w:rStyle w:val="FootnoteReference"/>
        </w:rPr>
        <w:footnoteReference w:id="18759"/>
      </w:r>
      <w:r>
        <w:t xml:space="preserve"> man avails much.</w:t>
      </w:r>
    </w:p>
    <w:p>
      <w:r>
        <w:rPr>
          <w:b/>
        </w:rPr>
        <w:t xml:space="preserve">17 </w:t>
      </w:r>
      <w:r>
        <w:t xml:space="preserve">Elijah</w:t>
      </w:r>
      <w:r>
        <w:rPr>
          <w:rStyle w:val="FootnoteReference"/>
        </w:rPr>
        <w:footnoteReference w:id="18760"/>
      </w:r>
      <w:r>
        <w:t xml:space="preserve"> was a man subject</w:t>
      </w:r>
      <w:r>
        <w:rPr>
          <w:rStyle w:val="FootnoteReference"/>
        </w:rPr>
        <w:footnoteReference w:id="18761"/>
      </w:r>
      <w:r>
        <w:t xml:space="preserve"> to like passions as we are, and he</w:t>
      </w:r>
      <w:r>
        <w:rPr>
          <w:rStyle w:val="FootnoteReference"/>
        </w:rPr>
        <w:footnoteReference w:id="18762"/>
      </w:r>
      <w:r>
        <w:t xml:space="preserve"> prayed earnestly that it might not rain: and it rained not</w:t>
      </w:r>
      <w:r>
        <w:rPr>
          <w:rStyle w:val="FootnoteReference"/>
        </w:rPr>
        <w:footnoteReference w:id="18763"/>
      </w:r>
      <w:r>
        <w:t xml:space="preserve"> on the earth by the space of three years and six months.</w:t>
      </w:r>
      <w:r>
        <w:rPr>
          <w:rStyle w:val="FootnoteReference"/>
        </w:rPr>
        <w:footnoteReference w:id="18764"/>
      </w:r>
    </w:p>
    <w:p>
      <w:r>
        <w:rPr>
          <w:b/>
        </w:rPr>
        <w:t xml:space="preserve">18 </w:t>
      </w:r>
      <w:r>
        <w:t xml:space="preserve">And he prayed again, and the heaven gave rain, and the earth bore her fruit.</w:t>
      </w:r>
      <w:r>
        <w:rPr>
          <w:rStyle w:val="FootnoteReference"/>
        </w:rPr>
        <w:footnoteReference w:id="18765"/>
      </w:r>
    </w:p>
    <w:p>
      <w:r>
        <w:rPr>
          <w:b/>
        </w:rPr>
        <w:t xml:space="preserve">19 </w:t>
      </w:r>
      <w:r>
        <w:t xml:space="preserve">Brothers, if any of you do go astray from the truth, and one</w:t>
      </w:r>
      <w:r>
        <w:rPr>
          <w:rStyle w:val="FootnoteReference"/>
        </w:rPr>
        <w:footnoteReference w:id="18766"/>
      </w:r>
      <w:r>
        <w:t xml:space="preserve"> convert him;</w:t>
      </w:r>
      <w:r>
        <w:rPr>
          <w:rStyle w:val="FootnoteReference"/>
        </w:rPr>
        <w:footnoteReference w:id="18767"/>
      </w:r>
    </w:p>
    <w:p>
      <w:r>
        <w:rPr>
          <w:b/>
        </w:rPr>
        <w:t xml:space="preserve">20 </w:t>
      </w:r>
      <w:r>
        <w:t xml:space="preserve">Let him know, that the one who converts the sinner from the error of his way shall save</w:t>
      </w:r>
      <w:r>
        <w:rPr>
          <w:rStyle w:val="FootnoteReference"/>
        </w:rPr>
        <w:footnoteReference w:id="18768"/>
      </w:r>
      <w:r>
        <w:t xml:space="preserve"> a soul from death</w:t>
      </w:r>
      <w:r>
        <w:rPr>
          <w:rStyle w:val="FootnoteReference"/>
        </w:rPr>
        <w:footnoteReference w:id="18769"/>
      </w:r>
      <w:r>
        <w:t xml:space="preserve">, and shall hide</w:t>
      </w:r>
      <w:r>
        <w:rPr>
          <w:rStyle w:val="FootnoteReference"/>
        </w:rPr>
        <w:footnoteReference w:id="18770"/>
      </w:r>
      <w:r>
        <w:t xml:space="preserve"> a multitude of sins.</w:t>
      </w:r>
      <w:r>
        <w:rPr>
          <w:rStyle w:val="FootnoteReference"/>
        </w:rPr>
        <w:footnoteReference w:id="18771"/>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8772"/>
      </w:r>
      <w:r>
        <w:t xml:space="preserve">, an apostle of Jesus</w:t>
      </w:r>
      <w:r>
        <w:rPr>
          <w:rStyle w:val="FootnoteReference"/>
        </w:rPr>
        <w:footnoteReference w:id="18773"/>
      </w:r>
      <w:r>
        <w:t xml:space="preserve"> Christ</w:t>
      </w:r>
      <w:r>
        <w:rPr>
          <w:rStyle w:val="FootnoteReference"/>
        </w:rPr>
        <w:footnoteReference w:id="18774"/>
      </w:r>
      <w:r>
        <w:t xml:space="preserve">, to the strangers scattered</w:t>
      </w:r>
      <w:r>
        <w:rPr>
          <w:rStyle w:val="FootnoteReference"/>
        </w:rPr>
        <w:footnoteReference w:id="18775"/>
      </w:r>
      <w:r>
        <w:t xml:space="preserve"> throughout Pontus</w:t>
      </w:r>
      <w:r>
        <w:rPr>
          <w:rStyle w:val="FootnoteReference"/>
        </w:rPr>
        <w:footnoteReference w:id="18776"/>
      </w:r>
      <w:r>
        <w:t xml:space="preserve">, Galatia</w:t>
      </w:r>
      <w:r>
        <w:rPr>
          <w:rStyle w:val="FootnoteReference"/>
        </w:rPr>
        <w:footnoteReference w:id="18777"/>
      </w:r>
      <w:r>
        <w:t xml:space="preserve">, Cappadocia</w:t>
      </w:r>
      <w:r>
        <w:rPr>
          <w:rStyle w:val="FootnoteReference"/>
        </w:rPr>
        <w:footnoteReference w:id="18778"/>
      </w:r>
      <w:r>
        <w:t xml:space="preserve">, Asia</w:t>
      </w:r>
      <w:r>
        <w:rPr>
          <w:rStyle w:val="FootnoteReference"/>
        </w:rPr>
        <w:footnoteReference w:id="18779"/>
      </w:r>
      <w:r>
        <w:t xml:space="preserve">, and Bithynia</w:t>
      </w:r>
      <w:r>
        <w:rPr>
          <w:rStyle w:val="FootnoteReference"/>
        </w:rPr>
        <w:footnoteReference w:id="18780"/>
      </w:r>
      <w:r>
        <w:t xml:space="preserve">,</w:t>
      </w:r>
      <w:r>
        <w:rPr>
          <w:rStyle w:val="FootnoteReference"/>
        </w:rPr>
        <w:footnoteReference w:id="18781"/>
      </w:r>
      <w:r>
        <w:rPr>
          <w:rStyle w:val="FootnoteReference"/>
        </w:rPr>
        <w:footnoteReference w:id="18782"/>
      </w:r>
      <w:r>
        <w:rPr>
          <w:rStyle w:val="FootnoteReference"/>
        </w:rPr>
        <w:footnoteReference w:id="18783"/>
      </w:r>
      <w:r>
        <w:rPr>
          <w:rStyle w:val="FootnoteReference"/>
        </w:rPr>
        <w:footnoteReference w:id="18784"/>
      </w:r>
      <w:r>
        <w:rPr>
          <w:rStyle w:val="FootnoteReference"/>
        </w:rPr>
        <w:footnoteReference w:id="18785"/>
      </w:r>
      <w:r>
        <w:rPr>
          <w:rStyle w:val="FootnoteReference"/>
        </w:rPr>
        <w:footnoteReference w:id="18786"/>
      </w:r>
      <w:r>
        <w:rPr>
          <w:rStyle w:val="FootnoteReference"/>
        </w:rPr>
        <w:footnoteReference w:id="18787"/>
      </w:r>
    </w:p>
    <w:p>
      <w:r>
        <w:rPr>
          <w:b/>
        </w:rPr>
        <w:t xml:space="preserve">2 </w:t>
      </w:r>
      <w:r>
        <w:t xml:space="preserve">Elect</w:t>
      </w:r>
      <w:r>
        <w:rPr>
          <w:rStyle w:val="FootnoteReference"/>
        </w:rPr>
        <w:footnoteReference w:id="18788"/>
      </w:r>
      <w:r>
        <w:t xml:space="preserve"> according to the foreknowledge</w:t>
      </w:r>
      <w:r>
        <w:rPr>
          <w:rStyle w:val="FootnoteReference"/>
        </w:rPr>
        <w:footnoteReference w:id="18789"/>
      </w:r>
      <w:r>
        <w:t xml:space="preserve"> of God the Father, through sanctification</w:t>
      </w:r>
      <w:r>
        <w:rPr>
          <w:rStyle w:val="FootnoteReference"/>
        </w:rPr>
        <w:footnoteReference w:id="18790"/>
      </w:r>
      <w:r>
        <w:t xml:space="preserve"> of the Spirit, to obedience and sprinkling</w:t>
      </w:r>
      <w:r>
        <w:rPr>
          <w:rStyle w:val="FootnoteReference"/>
        </w:rPr>
        <w:footnoteReference w:id="18791"/>
      </w:r>
      <w:r>
        <w:t xml:space="preserve"> of the blood of Jesus Christ: Grace</w:t>
      </w:r>
      <w:r>
        <w:rPr>
          <w:rStyle w:val="FootnoteReference"/>
        </w:rPr>
        <w:footnoteReference w:id="18792"/>
      </w:r>
      <w:r>
        <w:t xml:space="preserve"> to you, and peace, be multiplied.</w:t>
      </w:r>
      <w:r>
        <w:rPr>
          <w:rStyle w:val="FootnoteReference"/>
        </w:rPr>
        <w:footnoteReference w:id="18793"/>
      </w:r>
      <w:r>
        <w:rPr>
          <w:rStyle w:val="FootnoteReference"/>
        </w:rPr>
        <w:footnoteReference w:id="18794"/>
      </w:r>
    </w:p>
    <w:p>
      <w:r>
        <w:rPr>
          <w:b/>
        </w:rPr>
        <w:t xml:space="preserve">3 </w:t>
      </w:r>
      <w:r>
        <w:t xml:space="preserve">Blessed</w:t>
      </w:r>
      <w:r>
        <w:rPr>
          <w:rStyle w:val="FootnoteReference"/>
        </w:rPr>
        <w:footnoteReference w:id="18795"/>
      </w:r>
      <w:r>
        <w:t xml:space="preserve"> be the God and Father of our Lord Jesus Christ, who according to his abundant mercy has begotten us again to a lively hope by the resurrection of Jesus Christ from the dead,</w:t>
      </w:r>
      <w:r>
        <w:rPr>
          <w:rStyle w:val="FootnoteReference"/>
        </w:rPr>
        <w:footnoteReference w:id="18796"/>
      </w:r>
      <w:r>
        <w:rPr>
          <w:rStyle w:val="FootnoteReference"/>
        </w:rPr>
        <w:footnoteReference w:id="18797"/>
      </w:r>
      <w:r>
        <w:rPr>
          <w:rStyle w:val="FootnoteReference"/>
        </w:rPr>
        <w:footnoteReference w:id="18798"/>
      </w:r>
      <w:r>
        <w:rPr>
          <w:rStyle w:val="FootnoteReference"/>
        </w:rPr>
        <w:footnoteReference w:id="18799"/>
      </w:r>
    </w:p>
    <w:p>
      <w:r>
        <w:rPr>
          <w:b/>
        </w:rPr>
        <w:t xml:space="preserve">4 </w:t>
      </w:r>
      <w:r>
        <w:t xml:space="preserve">To an inheritance incorruptible</w:t>
      </w:r>
      <w:r>
        <w:rPr>
          <w:rStyle w:val="FootnoteReference"/>
        </w:rPr>
        <w:footnoteReference w:id="18800"/>
      </w:r>
      <w:r>
        <w:t xml:space="preserve">, and undefiled</w:t>
      </w:r>
      <w:r>
        <w:rPr>
          <w:rStyle w:val="FootnoteReference"/>
        </w:rPr>
        <w:footnoteReference w:id="18801"/>
      </w:r>
      <w:r>
        <w:t xml:space="preserve">, and that fades not away, reserved</w:t>
      </w:r>
      <w:r>
        <w:rPr>
          <w:rStyle w:val="FootnoteReference"/>
        </w:rPr>
        <w:footnoteReference w:id="18802"/>
      </w:r>
      <w:r>
        <w:t xml:space="preserve"> in heaven for you,</w:t>
      </w:r>
      <w:r>
        <w:rPr>
          <w:rStyle w:val="FootnoteReference"/>
        </w:rPr>
        <w:footnoteReference w:id="18803"/>
      </w:r>
      <w:r>
        <w:rPr>
          <w:rStyle w:val="FootnoteReference"/>
        </w:rPr>
        <w:footnoteReference w:id="18804"/>
      </w:r>
    </w:p>
    <w:p>
      <w:r>
        <w:rPr>
          <w:b/>
        </w:rPr>
        <w:t xml:space="preserve">5 </w:t>
      </w:r>
      <w:r>
        <w:t xml:space="preserve">Who are kept</w:t>
      </w:r>
      <w:r>
        <w:rPr>
          <w:rStyle w:val="FootnoteReference"/>
        </w:rPr>
        <w:footnoteReference w:id="18805"/>
      </w:r>
      <w:r>
        <w:t xml:space="preserve"> by the power of God through</w:t>
      </w:r>
      <w:r>
        <w:rPr>
          <w:rStyle w:val="FootnoteReference"/>
        </w:rPr>
        <w:footnoteReference w:id="18806"/>
      </w:r>
      <w:r>
        <w:t xml:space="preserve"> faith to salvation ready</w:t>
      </w:r>
      <w:r>
        <w:rPr>
          <w:rStyle w:val="FootnoteReference"/>
        </w:rPr>
        <w:footnoteReference w:id="18807"/>
      </w:r>
      <w:r>
        <w:t xml:space="preserve"> to be revealed in the last time.</w:t>
      </w:r>
      <w:r>
        <w:rPr>
          <w:rStyle w:val="FootnoteReference"/>
        </w:rPr>
        <w:footnoteReference w:id="18808"/>
      </w:r>
      <w:r>
        <w:rPr>
          <w:rStyle w:val="FootnoteReference"/>
        </w:rPr>
        <w:footnoteReference w:id="18809"/>
      </w:r>
    </w:p>
    <w:p>
      <w:r>
        <w:rPr>
          <w:b/>
        </w:rPr>
        <w:t xml:space="preserve">6 </w:t>
      </w:r>
      <w:r>
        <w:t xml:space="preserve">in which you greatly rejoice, though now for a season, if need be, you are in heaviness through manifold</w:t>
      </w:r>
      <w:r>
        <w:rPr>
          <w:rStyle w:val="FootnoteReference"/>
        </w:rPr>
        <w:footnoteReference w:id="18810"/>
      </w:r>
      <w:r>
        <w:t xml:space="preserve"> temptations:</w:t>
      </w:r>
      <w:r>
        <w:rPr>
          <w:rStyle w:val="FootnoteReference"/>
        </w:rPr>
        <w:footnoteReference w:id="18811"/>
      </w:r>
      <w:r>
        <w:rPr>
          <w:rStyle w:val="FootnoteReference"/>
        </w:rPr>
        <w:footnoteReference w:id="18812"/>
      </w:r>
      <w:r>
        <w:rPr>
          <w:rStyle w:val="FootnoteReference"/>
        </w:rPr>
        <w:footnoteReference w:id="18813"/>
      </w:r>
      <w:r>
        <w:rPr>
          <w:rStyle w:val="FootnoteReference"/>
        </w:rPr>
        <w:footnoteReference w:id="18814"/>
      </w:r>
    </w:p>
    <w:p>
      <w:r>
        <w:rPr>
          <w:b/>
        </w:rPr>
        <w:t xml:space="preserve">7 </w:t>
      </w:r>
      <w:r>
        <w:t xml:space="preserve">That</w:t>
      </w:r>
      <w:r>
        <w:rPr>
          <w:rStyle w:val="FootnoteReference"/>
        </w:rPr>
        <w:footnoteReference w:id="18815"/>
      </w:r>
      <w:r>
        <w:t xml:space="preserve"> the trial</w:t>
      </w:r>
      <w:r>
        <w:rPr>
          <w:rStyle w:val="FootnoteReference"/>
        </w:rPr>
        <w:footnoteReference w:id="18816"/>
      </w:r>
      <w:r>
        <w:t xml:space="preserve"> of your faith, being much more precious</w:t>
      </w:r>
      <w:r>
        <w:rPr>
          <w:rStyle w:val="FootnoteReference"/>
        </w:rPr>
        <w:footnoteReference w:id="18817"/>
      </w:r>
      <w:r>
        <w:t xml:space="preserve"> than of gold that perishes, though it be tried</w:t>
      </w:r>
      <w:r>
        <w:rPr>
          <w:rStyle w:val="FootnoteReference"/>
        </w:rPr>
        <w:footnoteReference w:id="18818"/>
      </w:r>
      <w:r>
        <w:t xml:space="preserve"> with fire, might</w:t>
      </w:r>
      <w:r>
        <w:rPr>
          <w:rStyle w:val="FootnoteReference"/>
        </w:rPr>
        <w:footnoteReference w:id="18819"/>
      </w:r>
      <w:r>
        <w:t xml:space="preserve"> be found to praise and honor and glory at the appearing of Jesus Christ:</w:t>
      </w:r>
      <w:r>
        <w:rPr>
          <w:rStyle w:val="FootnoteReference"/>
        </w:rPr>
        <w:footnoteReference w:id="18820"/>
      </w:r>
    </w:p>
    <w:p>
      <w:r>
        <w:rPr>
          <w:b/>
        </w:rPr>
        <w:t xml:space="preserve">8 </w:t>
      </w:r>
      <w:r>
        <w:t xml:space="preserve">Whom having</w:t>
      </w:r>
      <w:r>
        <w:rPr>
          <w:rStyle w:val="FootnoteReference"/>
        </w:rPr>
        <w:footnoteReference w:id="18821"/>
      </w:r>
      <w:r>
        <w:t xml:space="preserve"> not seen, you love; in whom, though now you see him not, yet believing</w:t>
      </w:r>
      <w:r>
        <w:rPr>
          <w:rStyle w:val="FootnoteReference"/>
        </w:rPr>
        <w:footnoteReference w:id="18822"/>
      </w:r>
      <w:r>
        <w:t xml:space="preserve">, you rejoice with joy unspeakable</w:t>
      </w:r>
      <w:r>
        <w:rPr>
          <w:rStyle w:val="FootnoteReference"/>
        </w:rPr>
        <w:footnoteReference w:id="18823"/>
      </w:r>
      <w:r>
        <w:t xml:space="preserve"> and full</w:t>
      </w:r>
      <w:r>
        <w:rPr>
          <w:rStyle w:val="FootnoteReference"/>
        </w:rPr>
        <w:footnoteReference w:id="18824"/>
      </w:r>
      <w:r>
        <w:t xml:space="preserve"> of glory:</w:t>
      </w:r>
      <w:r>
        <w:rPr>
          <w:rStyle w:val="FootnoteReference"/>
        </w:rPr>
        <w:footnoteReference w:id="18825"/>
      </w:r>
    </w:p>
    <w:p>
      <w:r>
        <w:rPr>
          <w:b/>
        </w:rPr>
        <w:t xml:space="preserve">9 </w:t>
      </w:r>
      <w:r>
        <w:t xml:space="preserve">Receiving the end of your faith, even the salvation of your souls.</w:t>
      </w:r>
      <w:r>
        <w:rPr>
          <w:rStyle w:val="FootnoteReference"/>
        </w:rPr>
        <w:footnoteReference w:id="18826"/>
      </w:r>
    </w:p>
    <w:p>
      <w:r>
        <w:rPr>
          <w:b/>
        </w:rPr>
        <w:t xml:space="preserve">10 </w:t>
      </w:r>
      <w:r>
        <w:t xml:space="preserve">Of which</w:t>
      </w:r>
      <w:r>
        <w:rPr>
          <w:rStyle w:val="FootnoteReference"/>
        </w:rPr>
        <w:footnoteReference w:id="18827"/>
      </w:r>
      <w:r>
        <w:t xml:space="preserve"> salvation the prophets have enquired and searched diligently, who prophesied of the grace</w:t>
      </w:r>
      <w:r>
        <w:rPr>
          <w:rStyle w:val="FootnoteReference"/>
        </w:rPr>
        <w:footnoteReference w:id="18828"/>
      </w:r>
      <w:r>
        <w:t xml:space="preserve"> that should come to you:</w:t>
      </w:r>
      <w:r>
        <w:rPr>
          <w:rStyle w:val="FootnoteReference"/>
        </w:rPr>
        <w:footnoteReference w:id="18829"/>
      </w:r>
    </w:p>
    <w:p>
      <w:r>
        <w:rPr>
          <w:b/>
        </w:rPr>
        <w:t xml:space="preserve">11 </w:t>
      </w:r>
      <w:r>
        <w:t xml:space="preserve">Searching what, or what manner of time the Spirit</w:t>
      </w:r>
      <w:r>
        <w:rPr>
          <w:rStyle w:val="FootnoteReference"/>
        </w:rPr>
        <w:footnoteReference w:id="18830"/>
      </w:r>
      <w:r>
        <w:t xml:space="preserve"> of Christ who was in them did signify, when it testified beforehand the sufferings</w:t>
      </w:r>
      <w:r>
        <w:rPr>
          <w:rStyle w:val="FootnoteReference"/>
        </w:rPr>
        <w:footnoteReference w:id="18831"/>
      </w:r>
      <w:r>
        <w:t xml:space="preserve"> of Christ, and the glory</w:t>
      </w:r>
      <w:r>
        <w:rPr>
          <w:rStyle w:val="FootnoteReference"/>
        </w:rPr>
        <w:footnoteReference w:id="18832"/>
      </w:r>
      <w:r>
        <w:t xml:space="preserve"> that should follow.</w:t>
      </w:r>
    </w:p>
    <w:p>
      <w:r>
        <w:rPr>
          <w:b/>
        </w:rPr>
        <w:t xml:space="preserve">12 </w:t>
      </w:r>
      <w:r>
        <w:t xml:space="preserve">To whom it was revealed, that not</w:t>
      </w:r>
      <w:r>
        <w:rPr>
          <w:rStyle w:val="FootnoteReference"/>
        </w:rPr>
        <w:footnoteReference w:id="18833"/>
      </w:r>
      <w:r>
        <w:t xml:space="preserve"> to themselves, but to us they did minister the things, which are now reported to you by those who have preached the good news to you with</w:t>
      </w:r>
      <w:r>
        <w:rPr>
          <w:rStyle w:val="FootnoteReference"/>
        </w:rPr>
        <w:footnoteReference w:id="18834"/>
      </w:r>
      <w:r>
        <w:t xml:space="preserve"> the Holy Spirit sent</w:t>
      </w:r>
      <w:r>
        <w:rPr>
          <w:rStyle w:val="FootnoteReference"/>
        </w:rPr>
        <w:footnoteReference w:id="18835"/>
      </w:r>
      <w:r>
        <w:t xml:space="preserve"> down from heaven; which things</w:t>
      </w:r>
      <w:r>
        <w:rPr>
          <w:rStyle w:val="FootnoteReference"/>
        </w:rPr>
        <w:footnoteReference w:id="18836"/>
      </w:r>
      <w:r>
        <w:t xml:space="preserve"> the angels desire to look into.</w:t>
      </w:r>
      <w:r>
        <w:rPr>
          <w:rStyle w:val="FootnoteReference"/>
        </w:rPr>
        <w:footnoteReference w:id="18837"/>
      </w:r>
      <w:r>
        <w:rPr>
          <w:rStyle w:val="FootnoteReference"/>
        </w:rPr>
        <w:footnoteReference w:id="18838"/>
      </w:r>
    </w:p>
    <w:p>
      <w:r>
        <w:rPr>
          <w:b/>
        </w:rPr>
        <w:t xml:space="preserve">13 </w:t>
      </w:r>
      <w:r>
        <w:t xml:space="preserve">Therefore gird</w:t>
      </w:r>
      <w:r>
        <w:rPr>
          <w:rStyle w:val="FootnoteReference"/>
        </w:rPr>
        <w:footnoteReference w:id="18839"/>
      </w:r>
      <w:r>
        <w:t xml:space="preserve"> up the loins of your mind, be sober</w:t>
      </w:r>
      <w:r>
        <w:rPr>
          <w:rStyle w:val="FootnoteReference"/>
        </w:rPr>
        <w:footnoteReference w:id="18840"/>
      </w:r>
      <w:r>
        <w:t xml:space="preserve">, and hope</w:t>
      </w:r>
      <w:r>
        <w:rPr>
          <w:rStyle w:val="FootnoteReference"/>
        </w:rPr>
        <w:footnoteReference w:id="18841"/>
      </w:r>
      <w:r>
        <w:t xml:space="preserve"> to the end for the grace</w:t>
      </w:r>
      <w:r>
        <w:rPr>
          <w:rStyle w:val="FootnoteReference"/>
        </w:rPr>
        <w:footnoteReference w:id="18842"/>
      </w:r>
      <w:r>
        <w:t xml:space="preserve"> that is to be brought to you at the revelation of Jesus Christ;</w:t>
      </w:r>
    </w:p>
    <w:p>
      <w:r>
        <w:rPr>
          <w:b/>
        </w:rPr>
        <w:t xml:space="preserve">14 </w:t>
      </w:r>
      <w:r>
        <w:t xml:space="preserve">As obedient</w:t>
      </w:r>
      <w:r>
        <w:rPr>
          <w:rStyle w:val="FootnoteReference"/>
        </w:rPr>
        <w:footnoteReference w:id="18843"/>
      </w:r>
      <w:r>
        <w:t xml:space="preserve"> children, not fashioning yourselves according to the former lusts in your ignorance:</w:t>
      </w:r>
      <w:r>
        <w:rPr>
          <w:rStyle w:val="FootnoteReference"/>
        </w:rPr>
        <w:footnoteReference w:id="18844"/>
      </w:r>
      <w:r>
        <w:rPr>
          <w:rStyle w:val="FootnoteReference"/>
        </w:rPr>
        <w:footnoteReference w:id="18845"/>
      </w:r>
    </w:p>
    <w:p>
      <w:r>
        <w:rPr>
          <w:b/>
        </w:rPr>
        <w:t xml:space="preserve">15 </w:t>
      </w:r>
      <w:r>
        <w:t xml:space="preserve">But as the one who has called you is holy, so be you holy in all manner of conduct;</w:t>
      </w:r>
      <w:r>
        <w:rPr>
          <w:rStyle w:val="FootnoteReference"/>
        </w:rPr>
        <w:footnoteReference w:id="18846"/>
      </w:r>
      <w:r>
        <w:rPr>
          <w:rStyle w:val="FootnoteReference"/>
        </w:rPr>
        <w:footnoteReference w:id="18847"/>
      </w:r>
      <w:r>
        <w:rPr>
          <w:rStyle w:val="FootnoteReference"/>
        </w:rPr>
        <w:footnoteReference w:id="18848"/>
      </w:r>
      <w:r>
        <w:rPr>
          <w:rStyle w:val="FootnoteReference"/>
        </w:rPr>
        <w:footnoteReference w:id="18849"/>
      </w:r>
    </w:p>
    <w:p>
      <w:r>
        <w:rPr>
          <w:b/>
        </w:rPr>
        <w:t xml:space="preserve">16 </w:t>
      </w:r>
      <w:r>
        <w:t xml:space="preserve">Because it is written, Be you holy; for I am</w:t>
      </w:r>
      <w:r>
        <w:rPr>
          <w:rStyle w:val="FootnoteReference"/>
        </w:rPr>
        <w:footnoteReference w:id="18850"/>
      </w:r>
      <w:r>
        <w:t xml:space="preserve"> holy.</w:t>
      </w:r>
      <w:r>
        <w:rPr>
          <w:rStyle w:val="FootnoteReference"/>
        </w:rPr>
        <w:footnoteReference w:id="18851"/>
      </w:r>
    </w:p>
    <w:p>
      <w:r>
        <w:rPr>
          <w:b/>
        </w:rPr>
        <w:t xml:space="preserve">17 </w:t>
      </w:r>
      <w:r>
        <w:t xml:space="preserve">And if you call</w:t>
      </w:r>
      <w:r>
        <w:rPr>
          <w:rStyle w:val="FootnoteReference"/>
        </w:rPr>
        <w:footnoteReference w:id="18852"/>
      </w:r>
      <w:r>
        <w:t xml:space="preserve"> on the Father, who without respect of persons judges according to every man's work, pass</w:t>
      </w:r>
      <w:r>
        <w:rPr>
          <w:rStyle w:val="FootnoteReference"/>
        </w:rPr>
        <w:footnoteReference w:id="18853"/>
      </w:r>
      <w:r>
        <w:t xml:space="preserve"> the time of your sojourning here in fear</w:t>
      </w:r>
      <w:r>
        <w:rPr>
          <w:rStyle w:val="FootnoteReference"/>
        </w:rPr>
        <w:footnoteReference w:id="18854"/>
      </w:r>
      <w:r>
        <w:t xml:space="preserve">:</w:t>
      </w:r>
      <w:r>
        <w:rPr>
          <w:rStyle w:val="FootnoteReference"/>
        </w:rPr>
        <w:footnoteReference w:id="18855"/>
      </w:r>
    </w:p>
    <w:p>
      <w:r>
        <w:rPr>
          <w:b/>
        </w:rPr>
        <w:t xml:space="preserve">18 </w:t>
      </w:r>
      <w:r>
        <w:t xml:space="preserve">since you know that you were not redeemed with corruptible</w:t>
      </w:r>
      <w:r>
        <w:rPr>
          <w:rStyle w:val="FootnoteReference"/>
        </w:rPr>
        <w:footnoteReference w:id="18856"/>
      </w:r>
      <w:r>
        <w:t xml:space="preserve"> things, as silver and gold, from your vain</w:t>
      </w:r>
      <w:r>
        <w:rPr>
          <w:rStyle w:val="FootnoteReference"/>
        </w:rPr>
        <w:footnoteReference w:id="18857"/>
      </w:r>
      <w:r>
        <w:t xml:space="preserve"> conduct received</w:t>
      </w:r>
      <w:r>
        <w:rPr>
          <w:rStyle w:val="FootnoteReference"/>
        </w:rPr>
        <w:footnoteReference w:id="18858"/>
      </w:r>
      <w:r>
        <w:t xml:space="preserve"> by tradition from your fathers;</w:t>
      </w:r>
      <w:r>
        <w:rPr>
          <w:rStyle w:val="FootnoteReference"/>
        </w:rPr>
        <w:footnoteReference w:id="18859"/>
      </w:r>
    </w:p>
    <w:p>
      <w:r>
        <w:rPr>
          <w:b/>
        </w:rPr>
        <w:t xml:space="preserve">19 </w:t>
      </w:r>
      <w:r>
        <w:t xml:space="preserve">But with</w:t>
      </w:r>
      <w:r>
        <w:rPr>
          <w:rStyle w:val="FootnoteReference"/>
        </w:rPr>
        <w:footnoteReference w:id="18860"/>
      </w:r>
      <w:r>
        <w:t xml:space="preserve"> the precious blood of Christ, as of a lamb without blemish and without spot:</w:t>
      </w:r>
      <w:r>
        <w:rPr>
          <w:rStyle w:val="FootnoteReference"/>
        </w:rPr>
        <w:footnoteReference w:id="18861"/>
      </w:r>
    </w:p>
    <w:p>
      <w:r>
        <w:rPr>
          <w:b/>
        </w:rPr>
        <w:t xml:space="preserve">20 </w:t>
      </w:r>
      <w:r>
        <w:t xml:space="preserve">Who truly was foreordained before the foundation of the world, but was manifest in these last times for you,</w:t>
      </w:r>
      <w:r>
        <w:rPr>
          <w:rStyle w:val="FootnoteReference"/>
        </w:rPr>
        <w:footnoteReference w:id="18862"/>
      </w:r>
      <w:r>
        <w:rPr>
          <w:rStyle w:val="FootnoteReference"/>
        </w:rPr>
        <w:footnoteReference w:id="18863"/>
      </w:r>
      <w:r>
        <w:rPr>
          <w:rStyle w:val="FootnoteReference"/>
        </w:rPr>
        <w:footnoteReference w:id="18864"/>
      </w:r>
    </w:p>
    <w:p>
      <w:r>
        <w:rPr>
          <w:b/>
        </w:rPr>
        <w:t xml:space="preserve">21 </w:t>
      </w:r>
      <w:r>
        <w:t xml:space="preserve">Who by him do believe in God, that raised</w:t>
      </w:r>
      <w:r>
        <w:rPr>
          <w:rStyle w:val="FootnoteReference"/>
        </w:rPr>
        <w:footnoteReference w:id="18865"/>
      </w:r>
      <w:r>
        <w:t xml:space="preserve"> him up from the dead, and gave</w:t>
      </w:r>
      <w:r>
        <w:rPr>
          <w:rStyle w:val="FootnoteReference"/>
        </w:rPr>
        <w:footnoteReference w:id="18866"/>
      </w:r>
      <w:r>
        <w:t xml:space="preserve"> him glory; that your</w:t>
      </w:r>
      <w:r>
        <w:rPr>
          <w:rStyle w:val="FootnoteReference"/>
        </w:rPr>
        <w:footnoteReference w:id="18867"/>
      </w:r>
      <w:r>
        <w:t xml:space="preserve"> faith and hope might be in God.</w:t>
      </w:r>
      <w:r>
        <w:rPr>
          <w:rStyle w:val="FootnoteReference"/>
        </w:rPr>
        <w:footnoteReference w:id="18868"/>
      </w:r>
    </w:p>
    <w:p>
      <w:r>
        <w:rPr>
          <w:b/>
        </w:rPr>
        <w:t xml:space="preserve">22 </w:t>
      </w:r>
      <w:r>
        <w:t xml:space="preserve">Seeing you have purified your souls in obeying the truth through</w:t>
      </w:r>
      <w:r>
        <w:rPr>
          <w:rStyle w:val="FootnoteReference"/>
        </w:rPr>
        <w:footnoteReference w:id="18869"/>
      </w:r>
      <w:r>
        <w:t xml:space="preserve"> the Spirit to sincere love of the brothers, see that you love one another with a pure</w:t>
      </w:r>
      <w:r>
        <w:rPr>
          <w:rStyle w:val="FootnoteReference"/>
        </w:rPr>
        <w:footnoteReference w:id="18870"/>
      </w:r>
      <w:r>
        <w:t xml:space="preserve"> heart fervently:</w:t>
      </w:r>
      <w:r>
        <w:rPr>
          <w:rStyle w:val="FootnoteReference"/>
        </w:rPr>
        <w:footnoteReference w:id="18871"/>
      </w:r>
      <w:r>
        <w:rPr>
          <w:rStyle w:val="FootnoteReference"/>
        </w:rPr>
        <w:footnoteReference w:id="18872"/>
      </w:r>
      <w:r>
        <w:rPr>
          <w:rStyle w:val="FootnoteReference"/>
        </w:rPr>
        <w:footnoteReference w:id="18873"/>
      </w:r>
      <w:r>
        <w:rPr>
          <w:rStyle w:val="FootnoteReference"/>
        </w:rPr>
        <w:footnoteReference w:id="18874"/>
      </w:r>
    </w:p>
    <w:p>
      <w:r>
        <w:rPr>
          <w:b/>
        </w:rPr>
        <w:t xml:space="preserve">23 </w:t>
      </w:r>
      <w:r>
        <w:t xml:space="preserve">Being born</w:t>
      </w:r>
      <w:r>
        <w:rPr>
          <w:rStyle w:val="FootnoteReference"/>
        </w:rPr>
        <w:footnoteReference w:id="18875"/>
      </w:r>
      <w:r>
        <w:t xml:space="preserve"> again, not of corruptible seed, but of incorruptible, by the word of God, who lives and abides forever.</w:t>
      </w:r>
      <w:r>
        <w:rPr>
          <w:rStyle w:val="FootnoteReference"/>
        </w:rPr>
        <w:footnoteReference w:id="18876"/>
      </w:r>
      <w:r>
        <w:rPr>
          <w:rStyle w:val="FootnoteReference"/>
        </w:rPr>
        <w:footnoteReference w:id="18877"/>
      </w:r>
      <w:r>
        <w:rPr>
          <w:rStyle w:val="FootnoteReference"/>
        </w:rPr>
        <w:footnoteReference w:id="18878"/>
      </w:r>
    </w:p>
    <w:p>
      <w:r>
        <w:rPr>
          <w:b/>
        </w:rPr>
        <w:t xml:space="preserve">24 </w:t>
      </w:r>
      <w:r>
        <w:t xml:space="preserve">For all flesh</w:t>
      </w:r>
      <w:r>
        <w:rPr>
          <w:rStyle w:val="FootnoteReference"/>
        </w:rPr>
        <w:footnoteReference w:id="18879"/>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8880"/>
      </w:r>
      <w:r>
        <w:t xml:space="preserve"> of the Lord endures forever. And this</w:t>
      </w:r>
      <w:r>
        <w:rPr>
          <w:rStyle w:val="FootnoteReference"/>
        </w:rPr>
        <w:footnoteReference w:id="18881"/>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8882"/>
      </w:r>
      <w:r>
        <w:t xml:space="preserve"> aside all malice</w:t>
      </w:r>
      <w:r>
        <w:rPr>
          <w:rStyle w:val="FootnoteReference"/>
        </w:rPr>
        <w:footnoteReference w:id="18883"/>
      </w:r>
      <w:r>
        <w:t xml:space="preserve">, and all guile</w:t>
      </w:r>
      <w:r>
        <w:rPr>
          <w:rStyle w:val="FootnoteReference"/>
        </w:rPr>
        <w:footnoteReference w:id="18884"/>
      </w:r>
      <w:r>
        <w:t xml:space="preserve">, and hypocrisies</w:t>
      </w:r>
      <w:r>
        <w:rPr>
          <w:rStyle w:val="FootnoteReference"/>
        </w:rPr>
        <w:footnoteReference w:id="18885"/>
      </w:r>
      <w:r>
        <w:t xml:space="preserve">, and envies</w:t>
      </w:r>
      <w:r>
        <w:rPr>
          <w:rStyle w:val="FootnoteReference"/>
        </w:rPr>
        <w:footnoteReference w:id="18886"/>
      </w:r>
      <w:r>
        <w:t xml:space="preserve">, all evil</w:t>
      </w:r>
      <w:r>
        <w:rPr>
          <w:rStyle w:val="FootnoteReference"/>
        </w:rPr>
        <w:footnoteReference w:id="18887"/>
      </w:r>
      <w:r>
        <w:t xml:space="preserve"> speaking,</w:t>
      </w:r>
      <w:r>
        <w:rPr>
          <w:rStyle w:val="FootnoteReference"/>
        </w:rPr>
        <w:footnoteReference w:id="18888"/>
      </w:r>
    </w:p>
    <w:p>
      <w:r>
        <w:rPr>
          <w:b/>
        </w:rPr>
        <w:t xml:space="preserve">2 </w:t>
      </w:r>
      <w:r>
        <w:t xml:space="preserve">As newborn</w:t>
      </w:r>
      <w:r>
        <w:rPr>
          <w:rStyle w:val="FootnoteReference"/>
        </w:rPr>
        <w:footnoteReference w:id="18889"/>
      </w:r>
      <w:r>
        <w:t xml:space="preserve"> babes, desire the sincere</w:t>
      </w:r>
      <w:r>
        <w:rPr>
          <w:rStyle w:val="FootnoteReference"/>
        </w:rPr>
        <w:footnoteReference w:id="18890"/>
      </w:r>
      <w:r>
        <w:t xml:space="preserve"> milk of the word, that you may grow</w:t>
      </w:r>
      <w:r>
        <w:rPr>
          <w:rStyle w:val="FootnoteReference"/>
        </w:rPr>
        <w:footnoteReference w:id="18891"/>
      </w:r>
      <w:r>
        <w:t xml:space="preserve"> by it:</w:t>
      </w:r>
    </w:p>
    <w:p>
      <w:r>
        <w:rPr>
          <w:b/>
        </w:rPr>
        <w:t xml:space="preserve">3 </w:t>
      </w:r>
      <w:r>
        <w:t xml:space="preserve">If so be you have tasted that the Lord is gracious.</w:t>
      </w:r>
      <w:r>
        <w:rPr>
          <w:rStyle w:val="FootnoteReference"/>
        </w:rPr>
        <w:footnoteReference w:id="18892"/>
      </w:r>
    </w:p>
    <w:p>
      <w:r>
        <w:rPr>
          <w:b/>
        </w:rPr>
        <w:t xml:space="preserve">4 </w:t>
      </w:r>
      <w:r>
        <w:t xml:space="preserve">To whom coming, as to a living</w:t>
      </w:r>
      <w:r>
        <w:rPr>
          <w:rStyle w:val="FootnoteReference"/>
        </w:rPr>
        <w:footnoteReference w:id="18893"/>
      </w:r>
      <w:r>
        <w:t xml:space="preserve"> stone</w:t>
      </w:r>
      <w:r>
        <w:rPr>
          <w:rStyle w:val="FootnoteReference"/>
        </w:rPr>
        <w:footnoteReference w:id="18894"/>
      </w:r>
      <w:r>
        <w:t xml:space="preserve">, disallowed</w:t>
      </w:r>
      <w:r>
        <w:rPr>
          <w:rStyle w:val="FootnoteReference"/>
        </w:rPr>
        <w:footnoteReference w:id="18895"/>
      </w:r>
      <w:r>
        <w:t xml:space="preserve"> indeed of men, but chosen</w:t>
      </w:r>
      <w:r>
        <w:rPr>
          <w:rStyle w:val="FootnoteReference"/>
        </w:rPr>
        <w:footnoteReference w:id="18896"/>
      </w:r>
      <w:r>
        <w:t xml:space="preserve"> of God, and precious</w:t>
      </w:r>
      <w:r>
        <w:rPr>
          <w:rStyle w:val="FootnoteReference"/>
        </w:rPr>
        <w:footnoteReference w:id="18897"/>
      </w:r>
      <w:r>
        <w:t xml:space="preserve">,</w:t>
      </w:r>
      <w:r>
        <w:rPr>
          <w:rStyle w:val="FootnoteReference"/>
        </w:rPr>
        <w:footnoteReference w:id="18898"/>
      </w:r>
    </w:p>
    <w:p>
      <w:r>
        <w:rPr>
          <w:b/>
        </w:rPr>
        <w:t xml:space="preserve">5 </w:t>
      </w:r>
      <w:r>
        <w:t xml:space="preserve">You also</w:t>
      </w:r>
      <w:r>
        <w:rPr>
          <w:rStyle w:val="FootnoteReference"/>
        </w:rPr>
        <w:footnoteReference w:id="18899"/>
      </w:r>
      <w:r>
        <w:t xml:space="preserve">, as lively stones, are built up a spiritual</w:t>
      </w:r>
      <w:r>
        <w:rPr>
          <w:rStyle w:val="FootnoteReference"/>
        </w:rPr>
        <w:footnoteReference w:id="18900"/>
      </w:r>
      <w:r>
        <w:t xml:space="preserve"> house, a holy priesthood, to offer up spiritual sacrifices, acceptable</w:t>
      </w:r>
      <w:r>
        <w:rPr>
          <w:rStyle w:val="FootnoteReference"/>
        </w:rPr>
        <w:footnoteReference w:id="18901"/>
      </w:r>
      <w:r>
        <w:t xml:space="preserve"> to God by Jesus</w:t>
      </w:r>
      <w:r>
        <w:rPr>
          <w:rStyle w:val="FootnoteReference"/>
        </w:rPr>
        <w:footnoteReference w:id="18902"/>
      </w:r>
      <w:r>
        <w:t xml:space="preserve"> Christ</w:t>
      </w:r>
      <w:r>
        <w:rPr>
          <w:rStyle w:val="FootnoteReference"/>
        </w:rPr>
        <w:footnoteReference w:id="18903"/>
      </w:r>
      <w:r>
        <w:t xml:space="preserve">.</w:t>
      </w:r>
      <w:r>
        <w:rPr>
          <w:rStyle w:val="FootnoteReference"/>
        </w:rPr>
        <w:footnoteReference w:id="18904"/>
      </w:r>
    </w:p>
    <w:p>
      <w:r>
        <w:rPr>
          <w:b/>
        </w:rPr>
        <w:t xml:space="preserve">6 </w:t>
      </w:r>
      <w:r>
        <w:t xml:space="preserve">Therefore also it is contained in the scripture, Look, I lay in Sion</w:t>
      </w:r>
      <w:r>
        <w:rPr>
          <w:rStyle w:val="FootnoteReference"/>
        </w:rPr>
        <w:footnoteReference w:id="18905"/>
      </w:r>
      <w:r>
        <w:t xml:space="preserve"> a chief corner stone, elect</w:t>
      </w:r>
      <w:r>
        <w:rPr>
          <w:rStyle w:val="FootnoteReference"/>
        </w:rPr>
        <w:footnoteReference w:id="18906"/>
      </w:r>
      <w:r>
        <w:t xml:space="preserve">, precious: and the one who believes on him shall</w:t>
      </w:r>
      <w:r>
        <w:rPr>
          <w:rStyle w:val="FootnoteReference"/>
        </w:rPr>
        <w:footnoteReference w:id="18907"/>
      </w:r>
      <w:r>
        <w:t xml:space="preserve"> not be confounded.</w:t>
      </w:r>
      <w:r>
        <w:rPr>
          <w:rStyle w:val="FootnoteReference"/>
        </w:rPr>
        <w:footnoteReference w:id="18908"/>
      </w:r>
      <w:r>
        <w:rPr>
          <w:rStyle w:val="FootnoteReference"/>
        </w:rPr>
        <w:footnoteReference w:id="18909"/>
      </w:r>
    </w:p>
    <w:p>
      <w:r>
        <w:rPr>
          <w:b/>
        </w:rPr>
        <w:t xml:space="preserve">7 </w:t>
      </w:r>
      <w:r>
        <w:t xml:space="preserve">To you therefore which believe he is precious</w:t>
      </w:r>
      <w:r>
        <w:rPr>
          <w:rStyle w:val="FootnoteReference"/>
        </w:rPr>
        <w:footnoteReference w:id="18910"/>
      </w:r>
      <w:r>
        <w:t xml:space="preserve">: but to those who be disobedient, the stone</w:t>
      </w:r>
      <w:r>
        <w:rPr>
          <w:rStyle w:val="FootnoteReference"/>
        </w:rPr>
        <w:footnoteReference w:id="18911"/>
      </w:r>
      <w:r>
        <w:t xml:space="preserve"> which the builders disallowed, the same is made the head</w:t>
      </w:r>
      <w:r>
        <w:rPr>
          <w:rStyle w:val="FootnoteReference"/>
        </w:rPr>
        <w:footnoteReference w:id="18912"/>
      </w:r>
      <w:r>
        <w:t xml:space="preserve"> of the corner,</w:t>
      </w:r>
      <w:r>
        <w:rPr>
          <w:rStyle w:val="FootnoteReference"/>
        </w:rPr>
        <w:footnoteReference w:id="18913"/>
      </w:r>
      <w:r>
        <w:rPr>
          <w:rStyle w:val="FootnoteReference"/>
        </w:rPr>
        <w:footnoteReference w:id="18914"/>
      </w:r>
    </w:p>
    <w:p>
      <w:r>
        <w:rPr>
          <w:b/>
        </w:rPr>
        <w:t xml:space="preserve">8 </w:t>
      </w:r>
      <w:r>
        <w:t xml:space="preserve">And a stone</w:t>
      </w:r>
      <w:r>
        <w:rPr>
          <w:rStyle w:val="FootnoteReference"/>
        </w:rPr>
        <w:footnoteReference w:id="18915"/>
      </w:r>
      <w:r>
        <w:t xml:space="preserve"> of stumbling, and a rock of stumbling block, even to those who stumble at the word, being</w:t>
      </w:r>
      <w:r>
        <w:rPr>
          <w:rStyle w:val="FootnoteReference"/>
        </w:rPr>
        <w:footnoteReference w:id="18916"/>
      </w:r>
      <w:r>
        <w:t xml:space="preserve"> disobedient: to which also they were appointed.</w:t>
      </w:r>
      <w:r>
        <w:rPr>
          <w:rStyle w:val="FootnoteReference"/>
        </w:rPr>
        <w:footnoteReference w:id="18917"/>
      </w:r>
    </w:p>
    <w:p>
      <w:r>
        <w:rPr>
          <w:b/>
        </w:rPr>
        <w:t xml:space="preserve">9 </w:t>
      </w:r>
      <w:r>
        <w:t xml:space="preserve">But you are a chosen</w:t>
      </w:r>
      <w:r>
        <w:rPr>
          <w:rStyle w:val="FootnoteReference"/>
        </w:rPr>
        <w:footnoteReference w:id="18918"/>
      </w:r>
      <w:r>
        <w:t xml:space="preserve"> generation, a royal</w:t>
      </w:r>
      <w:r>
        <w:rPr>
          <w:rStyle w:val="FootnoteReference"/>
        </w:rPr>
        <w:footnoteReference w:id="18919"/>
      </w:r>
      <w:r>
        <w:t xml:space="preserve"> priesthood, a holy nation, an exclusive people; that you should show</w:t>
      </w:r>
      <w:r>
        <w:rPr>
          <w:rStyle w:val="FootnoteReference"/>
        </w:rPr>
        <w:footnoteReference w:id="18920"/>
      </w:r>
      <w:r>
        <w:t xml:space="preserve"> forth the praises of him who has called you out of darkness into his marvellous light;</w:t>
      </w:r>
      <w:r>
        <w:rPr>
          <w:rStyle w:val="FootnoteReference"/>
        </w:rPr>
        <w:footnoteReference w:id="18921"/>
      </w:r>
      <w:r>
        <w:rPr>
          <w:rStyle w:val="FootnoteReference"/>
        </w:rPr>
        <w:footnoteReference w:id="18922"/>
      </w:r>
      <w:r>
        <w:rPr>
          <w:rStyle w:val="FootnoteReference"/>
        </w:rPr>
        <w:footnoteReference w:id="18923"/>
      </w:r>
    </w:p>
    <w:p>
      <w:r>
        <w:rPr>
          <w:b/>
        </w:rPr>
        <w:t xml:space="preserve">10 </w:t>
      </w:r>
      <w:r>
        <w:t xml:space="preserve">Which in time past were not a people, but are now the people of God: which had not obtained</w:t>
      </w:r>
      <w:r>
        <w:rPr>
          <w:rStyle w:val="FootnoteReference"/>
        </w:rPr>
        <w:footnoteReference w:id="18924"/>
      </w:r>
      <w:r>
        <w:t xml:space="preserve"> mercy, but now have obtained mercy.</w:t>
      </w:r>
      <w:r>
        <w:rPr>
          <w:rStyle w:val="FootnoteReference"/>
        </w:rPr>
        <w:footnoteReference w:id="18925"/>
      </w:r>
    </w:p>
    <w:p>
      <w:r>
        <w:rPr>
          <w:b/>
        </w:rPr>
        <w:t xml:space="preserve">11 </w:t>
      </w:r>
      <w:r>
        <w:t xml:space="preserve">Dearly beloved, I plead to you as strangers and pilgrims, abstain</w:t>
      </w:r>
      <w:r>
        <w:rPr>
          <w:rStyle w:val="FootnoteReference"/>
        </w:rPr>
        <w:footnoteReference w:id="18926"/>
      </w:r>
      <w:r>
        <w:t xml:space="preserve"> from fleshly lusts, which war against the soul;</w:t>
      </w:r>
      <w:r>
        <w:rPr>
          <w:rStyle w:val="FootnoteReference"/>
        </w:rPr>
        <w:footnoteReference w:id="18927"/>
      </w:r>
      <w:r>
        <w:rPr>
          <w:rStyle w:val="FootnoteReference"/>
        </w:rPr>
        <w:footnoteReference w:id="18928"/>
      </w:r>
      <w:r>
        <w:rPr>
          <w:rStyle w:val="FootnoteReference"/>
        </w:rPr>
        <w:footnoteReference w:id="18929"/>
      </w:r>
    </w:p>
    <w:p>
      <w:r>
        <w:rPr>
          <w:b/>
        </w:rPr>
        <w:t xml:space="preserve">12 </w:t>
      </w:r>
      <w:r>
        <w:t xml:space="preserve">Having your conduct honest</w:t>
      </w:r>
      <w:r>
        <w:rPr>
          <w:rStyle w:val="FootnoteReference"/>
        </w:rPr>
        <w:footnoteReference w:id="18930"/>
      </w:r>
      <w:r>
        <w:t xml:space="preserve"> among</w:t>
      </w:r>
      <w:r>
        <w:rPr>
          <w:rStyle w:val="FootnoteReference"/>
        </w:rPr>
        <w:footnoteReference w:id="18931"/>
      </w:r>
      <w:r>
        <w:t xml:space="preserve"> the nations: that</w:t>
      </w:r>
      <w:r>
        <w:rPr>
          <w:rStyle w:val="FootnoteReference"/>
        </w:rPr>
        <w:footnoteReference w:id="18932"/>
      </w:r>
      <w:r>
        <w:t xml:space="preserve">, whereas they speak against you as evildoers, they may</w:t>
      </w:r>
      <w:r>
        <w:rPr>
          <w:rStyle w:val="FootnoteReference"/>
        </w:rPr>
        <w:footnoteReference w:id="18933"/>
      </w:r>
      <w:r>
        <w:t xml:space="preserve"> by your good works, which they shall look, glorify</w:t>
      </w:r>
      <w:r>
        <w:rPr>
          <w:rStyle w:val="FootnoteReference"/>
        </w:rPr>
        <w:footnoteReference w:id="18934"/>
      </w:r>
      <w:r>
        <w:t xml:space="preserve"> God in the day</w:t>
      </w:r>
      <w:r>
        <w:rPr>
          <w:rStyle w:val="FootnoteReference"/>
        </w:rPr>
        <w:footnoteReference w:id="18935"/>
      </w:r>
      <w:r>
        <w:t xml:space="preserve"> of visitation.</w:t>
      </w:r>
      <w:r>
        <w:rPr>
          <w:rStyle w:val="FootnoteReference"/>
        </w:rPr>
        <w:footnoteReference w:id="18936"/>
      </w:r>
    </w:p>
    <w:p>
      <w:r>
        <w:rPr>
          <w:b/>
        </w:rPr>
        <w:t xml:space="preserve">13 </w:t>
      </w:r>
      <w:r>
        <w:t xml:space="preserve">Submit yourselves to every ordinance of man for the Lord's sake: whether it be to the king, as supreme;</w:t>
      </w:r>
      <w:r>
        <w:rPr>
          <w:rStyle w:val="FootnoteReference"/>
        </w:rPr>
        <w:footnoteReference w:id="18937"/>
      </w:r>
    </w:p>
    <w:p>
      <w:r>
        <w:rPr>
          <w:b/>
        </w:rPr>
        <w:t xml:space="preserve">14 </w:t>
      </w:r>
      <w:r>
        <w:t xml:space="preserve">Or to governors, as to those who are sent by him for the punishment</w:t>
      </w:r>
      <w:r>
        <w:rPr>
          <w:rStyle w:val="FootnoteReference"/>
        </w:rPr>
        <w:footnoteReference w:id="18938"/>
      </w:r>
      <w:r>
        <w:t xml:space="preserve"> of evildoers, and for the praise of those who do well.</w:t>
      </w:r>
    </w:p>
    <w:p>
      <w:r>
        <w:rPr>
          <w:b/>
        </w:rPr>
        <w:t xml:space="preserve">15 </w:t>
      </w:r>
      <w:r>
        <w:t xml:space="preserve">For so is the will of God, that with</w:t>
      </w:r>
      <w:r>
        <w:rPr>
          <w:rStyle w:val="FootnoteReference"/>
        </w:rPr>
        <w:footnoteReference w:id="18939"/>
      </w:r>
      <w:r>
        <w:t xml:space="preserve"> well doing you may put to silence the ignorance</w:t>
      </w:r>
      <w:r>
        <w:rPr>
          <w:rStyle w:val="FootnoteReference"/>
        </w:rPr>
        <w:footnoteReference w:id="18940"/>
      </w:r>
      <w:r>
        <w:t xml:space="preserve"> of foolish</w:t>
      </w:r>
      <w:r>
        <w:rPr>
          <w:rStyle w:val="FootnoteReference"/>
        </w:rPr>
        <w:footnoteReference w:id="18941"/>
      </w:r>
      <w:r>
        <w:t xml:space="preserve"> men:</w:t>
      </w:r>
      <w:r>
        <w:rPr>
          <w:rStyle w:val="FootnoteReference"/>
        </w:rPr>
        <w:footnoteReference w:id="18942"/>
      </w:r>
    </w:p>
    <w:p>
      <w:r>
        <w:rPr>
          <w:b/>
        </w:rPr>
        <w:t xml:space="preserve">16 </w:t>
      </w:r>
      <w:r>
        <w:t xml:space="preserve">As free</w:t>
      </w:r>
      <w:r>
        <w:rPr>
          <w:rStyle w:val="FootnoteReference"/>
        </w:rPr>
        <w:footnoteReference w:id="18943"/>
      </w:r>
      <w:r>
        <w:t xml:space="preserve">, and not using your liberty for a tunic of maliciousness, but as the slaves of God.</w:t>
      </w:r>
      <w:r>
        <w:rPr>
          <w:rStyle w:val="FootnoteReference"/>
        </w:rPr>
        <w:footnoteReference w:id="18944"/>
      </w:r>
      <w:r>
        <w:rPr>
          <w:rStyle w:val="FootnoteReference"/>
        </w:rPr>
        <w:footnoteReference w:id="18945"/>
      </w:r>
      <w:r>
        <w:rPr>
          <w:rStyle w:val="FootnoteReference"/>
        </w:rPr>
        <w:footnoteReference w:id="18946"/>
      </w:r>
    </w:p>
    <w:p>
      <w:r>
        <w:rPr>
          <w:b/>
        </w:rPr>
        <w:t xml:space="preserve">17 </w:t>
      </w:r>
      <w:r>
        <w:t xml:space="preserve">Honor all men. Love</w:t>
      </w:r>
      <w:r>
        <w:rPr>
          <w:rStyle w:val="FootnoteReference"/>
        </w:rPr>
        <w:footnoteReference w:id="18947"/>
      </w:r>
      <w:r>
        <w:t xml:space="preserve"> the brotherhood. Fear</w:t>
      </w:r>
      <w:r>
        <w:rPr>
          <w:rStyle w:val="FootnoteReference"/>
        </w:rPr>
        <w:footnoteReference w:id="18948"/>
      </w:r>
      <w:r>
        <w:t xml:space="preserve"> God. Honor the king.</w:t>
      </w:r>
      <w:r>
        <w:rPr>
          <w:rStyle w:val="FootnoteReference"/>
        </w:rPr>
        <w:footnoteReference w:id="18949"/>
      </w:r>
      <w:r>
        <w:rPr>
          <w:rStyle w:val="FootnoteReference"/>
        </w:rPr>
        <w:footnoteReference w:id="18950"/>
      </w:r>
    </w:p>
    <w:p>
      <w:r>
        <w:rPr>
          <w:b/>
        </w:rPr>
        <w:t xml:space="preserve">18 </w:t>
      </w:r>
      <w:r>
        <w:t xml:space="preserve">Servants, be subject to your masters with all fear; not only to the good</w:t>
      </w:r>
      <w:r>
        <w:rPr>
          <w:rStyle w:val="FootnoteReference"/>
        </w:rPr>
        <w:footnoteReference w:id="18951"/>
      </w:r>
      <w:r>
        <w:t xml:space="preserve"> and gentle, but also to the perverse.</w:t>
      </w:r>
      <w:r>
        <w:rPr>
          <w:rStyle w:val="FootnoteReference"/>
        </w:rPr>
        <w:footnoteReference w:id="18952"/>
      </w:r>
      <w:r>
        <w:rPr>
          <w:rStyle w:val="FootnoteReference"/>
        </w:rPr>
        <w:footnoteReference w:id="18953"/>
      </w:r>
    </w:p>
    <w:p>
      <w:r>
        <w:rPr>
          <w:b/>
        </w:rPr>
        <w:t xml:space="preserve">19 </w:t>
      </w:r>
      <w:r>
        <w:t xml:space="preserve">For this</w:t>
      </w:r>
      <w:r>
        <w:rPr>
          <w:rStyle w:val="FootnoteReference"/>
        </w:rPr>
        <w:footnoteReference w:id="18954"/>
      </w:r>
      <w:r>
        <w:t xml:space="preserve"> deserves giving of thanks, if a man for conscience</w:t>
      </w:r>
      <w:r>
        <w:rPr>
          <w:rStyle w:val="FootnoteReference"/>
        </w:rPr>
        <w:footnoteReference w:id="18955"/>
      </w:r>
      <w:r>
        <w:t xml:space="preserve"> toward God endure grief, suffering</w:t>
      </w:r>
      <w:r>
        <w:rPr>
          <w:rStyle w:val="FootnoteReference"/>
        </w:rPr>
        <w:footnoteReference w:id="18956"/>
      </w:r>
      <w:r>
        <w:t xml:space="preserve"> wrongfully.</w:t>
      </w:r>
      <w:r>
        <w:rPr>
          <w:rStyle w:val="FootnoteReference"/>
        </w:rPr>
        <w:footnoteReference w:id="18957"/>
      </w:r>
    </w:p>
    <w:p>
      <w:r>
        <w:rPr>
          <w:b/>
        </w:rPr>
        <w:t xml:space="preserve">20 </w:t>
      </w:r>
      <w:r>
        <w:t xml:space="preserve">For what glory is it, if, when</w:t>
      </w:r>
      <w:r>
        <w:rPr>
          <w:rStyle w:val="FootnoteReference"/>
        </w:rPr>
        <w:footnoteReference w:id="18958"/>
      </w:r>
      <w:r>
        <w:t xml:space="preserve"> you be buffeted</w:t>
      </w:r>
      <w:r>
        <w:rPr>
          <w:rStyle w:val="FootnoteReference"/>
        </w:rPr>
        <w:footnoteReference w:id="18959"/>
      </w:r>
      <w:r>
        <w:t xml:space="preserve"> for your faults, you shall take it patiently? but if, when you do well, and suffer for it, you take it patiently, this</w:t>
      </w:r>
      <w:r>
        <w:rPr>
          <w:rStyle w:val="FootnoteReference"/>
        </w:rPr>
        <w:footnoteReference w:id="18960"/>
      </w:r>
      <w:r>
        <w:t xml:space="preserve"> is acceptable</w:t>
      </w:r>
      <w:r>
        <w:rPr>
          <w:rStyle w:val="FootnoteReference"/>
        </w:rPr>
        <w:footnoteReference w:id="18961"/>
      </w:r>
      <w:r>
        <w:t xml:space="preserve"> with God.</w:t>
      </w:r>
      <w:r>
        <w:rPr>
          <w:rStyle w:val="FootnoteReference"/>
        </w:rPr>
        <w:footnoteReference w:id="18962"/>
      </w:r>
    </w:p>
    <w:p>
      <w:r>
        <w:rPr>
          <w:b/>
        </w:rPr>
        <w:t xml:space="preserve">21 </w:t>
      </w:r>
      <w:r>
        <w:t xml:space="preserve">For even</w:t>
      </w:r>
      <w:r>
        <w:rPr>
          <w:rStyle w:val="FootnoteReference"/>
        </w:rPr>
        <w:footnoteReference w:id="18963"/>
      </w:r>
      <w:r>
        <w:t xml:space="preserve"> to this were you called: because</w:t>
      </w:r>
      <w:r>
        <w:rPr>
          <w:rStyle w:val="FootnoteReference"/>
        </w:rPr>
        <w:footnoteReference w:id="18964"/>
      </w:r>
      <w:r>
        <w:t xml:space="preserve"> Christ also suffered for us</w:t>
      </w:r>
      <w:r>
        <w:rPr>
          <w:rStyle w:val="FootnoteReference"/>
        </w:rPr>
        <w:footnoteReference w:id="18965"/>
      </w:r>
      <w:r>
        <w:t xml:space="preserve">, leaving</w:t>
      </w:r>
      <w:r>
        <w:rPr>
          <w:rStyle w:val="FootnoteReference"/>
        </w:rPr>
        <w:footnoteReference w:id="18966"/>
      </w:r>
      <w:r>
        <w:t xml:space="preserve"> us an example, that you should follow his steps:</w:t>
      </w:r>
    </w:p>
    <w:p>
      <w:r>
        <w:rPr>
          <w:b/>
        </w:rPr>
        <w:t xml:space="preserve">22 </w:t>
      </w:r>
      <w:r>
        <w:t xml:space="preserve">Who did no sin, neither was guile</w:t>
      </w:r>
      <w:r>
        <w:rPr>
          <w:rStyle w:val="FootnoteReference"/>
        </w:rPr>
        <w:footnoteReference w:id="18967"/>
      </w:r>
      <w:r>
        <w:t xml:space="preserve"> found in his mouth:</w:t>
      </w:r>
      <w:r>
        <w:rPr>
          <w:rStyle w:val="FootnoteReference"/>
        </w:rPr>
        <w:footnoteReference w:id="18968"/>
      </w:r>
    </w:p>
    <w:p>
      <w:r>
        <w:rPr>
          <w:b/>
        </w:rPr>
        <w:t xml:space="preserve">23 </w:t>
      </w:r>
      <w:r>
        <w:t xml:space="preserve">Who, when he was</w:t>
      </w:r>
      <w:r>
        <w:rPr>
          <w:rStyle w:val="FootnoteReference"/>
        </w:rPr>
        <w:footnoteReference w:id="18969"/>
      </w:r>
      <w:r>
        <w:t xml:space="preserve"> reviled, reviled not again; when he suffered, he threatened</w:t>
      </w:r>
      <w:r>
        <w:rPr>
          <w:rStyle w:val="FootnoteReference"/>
        </w:rPr>
        <w:footnoteReference w:id="18970"/>
      </w:r>
      <w:r>
        <w:t xml:space="preserve"> not; but committed himself to him who judges righteously:</w:t>
      </w:r>
      <w:r>
        <w:rPr>
          <w:rStyle w:val="FootnoteReference"/>
        </w:rPr>
        <w:footnoteReference w:id="18971"/>
      </w:r>
      <w:r>
        <w:rPr>
          <w:rStyle w:val="FootnoteReference"/>
        </w:rPr>
        <w:footnoteReference w:id="18972"/>
      </w:r>
    </w:p>
    <w:p>
      <w:r>
        <w:rPr>
          <w:b/>
        </w:rPr>
        <w:t xml:space="preserve">24 </w:t>
      </w:r>
      <w:r>
        <w:t xml:space="preserve">Who his own self</w:t>
      </w:r>
      <w:r>
        <w:rPr>
          <w:rStyle w:val="FootnoteReference"/>
        </w:rPr>
        <w:footnoteReference w:id="18973"/>
      </w:r>
      <w:r>
        <w:t xml:space="preserve"> bare our sins in his own body on the tree</w:t>
      </w:r>
      <w:r>
        <w:rPr>
          <w:rStyle w:val="FootnoteReference"/>
        </w:rPr>
        <w:footnoteReference w:id="18974"/>
      </w:r>
      <w:r>
        <w:t xml:space="preserve">, that we, being</w:t>
      </w:r>
      <w:r>
        <w:rPr>
          <w:rStyle w:val="FootnoteReference"/>
        </w:rPr>
        <w:footnoteReference w:id="18975"/>
      </w:r>
      <w:r>
        <w:t xml:space="preserve"> dead to sins, should live</w:t>
      </w:r>
      <w:r>
        <w:rPr>
          <w:rStyle w:val="FootnoteReference"/>
        </w:rPr>
        <w:footnoteReference w:id="18976"/>
      </w:r>
      <w:r>
        <w:t xml:space="preserve"> to righteousness: by whose stripes you were healed</w:t>
      </w:r>
      <w:r>
        <w:rPr>
          <w:rStyle w:val="FootnoteReference"/>
        </w:rPr>
        <w:footnoteReference w:id="18977"/>
      </w:r>
      <w:r>
        <w:t xml:space="preserve">.</w:t>
      </w:r>
      <w:r>
        <w:rPr>
          <w:rStyle w:val="FootnoteReference"/>
        </w:rPr>
        <w:footnoteReference w:id="18978"/>
      </w:r>
    </w:p>
    <w:p>
      <w:r>
        <w:rPr>
          <w:b/>
        </w:rPr>
        <w:t xml:space="preserve">25 </w:t>
      </w:r>
      <w:r>
        <w:t xml:space="preserve">For you were as sheep going astray; but are now returned to the Shepherd</w:t>
      </w:r>
      <w:r>
        <w:rPr>
          <w:rStyle w:val="FootnoteReference"/>
        </w:rPr>
        <w:footnoteReference w:id="18979"/>
      </w:r>
      <w:r>
        <w:t xml:space="preserve"> and Overseer of your souls.</w:t>
      </w:r>
      <w:r>
        <w:rPr>
          <w:rStyle w:val="FootnoteReference"/>
        </w:rPr>
        <w:footnoteReference w:id="18980"/>
      </w:r>
      <w:r>
        <w:rPr>
          <w:rStyle w:val="FootnoteReference"/>
        </w:rPr>
        <w:footnoteReference w:id="189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8982"/>
      </w:r>
      <w:r>
        <w:t xml:space="preserve"> not the word, they also may without the word be won by the conduct of the wives;</w:t>
      </w:r>
      <w:r>
        <w:rPr>
          <w:rStyle w:val="FootnoteReference"/>
        </w:rPr>
        <w:footnoteReference w:id="18983"/>
      </w:r>
      <w:r>
        <w:rPr>
          <w:rStyle w:val="FootnoteReference"/>
        </w:rPr>
        <w:footnoteReference w:id="18984"/>
      </w:r>
      <w:r>
        <w:rPr>
          <w:rStyle w:val="FootnoteReference"/>
        </w:rPr>
        <w:footnoteReference w:id="18985"/>
      </w:r>
    </w:p>
    <w:p>
      <w:r>
        <w:rPr>
          <w:b/>
        </w:rPr>
        <w:t xml:space="preserve">2 </w:t>
      </w:r>
      <w:r>
        <w:t xml:space="preserve">While they look your chaste conduct coupled with</w:t>
      </w:r>
      <w:r>
        <w:rPr>
          <w:rStyle w:val="FootnoteReference"/>
        </w:rPr>
        <w:footnoteReference w:id="18986"/>
      </w:r>
      <w:r>
        <w:t xml:space="preserve"> fear.</w:t>
      </w:r>
      <w:r>
        <w:rPr>
          <w:rStyle w:val="FootnoteReference"/>
        </w:rPr>
        <w:footnoteReference w:id="18987"/>
      </w:r>
    </w:p>
    <w:p>
      <w:r>
        <w:rPr>
          <w:b/>
        </w:rPr>
        <w:t xml:space="preserve">3 </w:t>
      </w:r>
      <w:r>
        <w:t xml:space="preserve">Whose adorning let</w:t>
      </w:r>
      <w:r>
        <w:rPr>
          <w:rStyle w:val="FootnoteReference"/>
        </w:rPr>
        <w:footnoteReference w:id="18988"/>
      </w:r>
      <w:r>
        <w:t xml:space="preserve"> it not be that</w:t>
      </w:r>
      <w:r>
        <w:rPr>
          <w:rStyle w:val="FootnoteReference"/>
        </w:rPr>
        <w:footnoteReference w:id="18989"/>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8990"/>
      </w:r>
      <w:r>
        <w:t xml:space="preserve"> man of the heart, in that which is not</w:t>
      </w:r>
      <w:r>
        <w:rPr>
          <w:rStyle w:val="FootnoteReference"/>
        </w:rPr>
        <w:footnoteReference w:id="18991"/>
      </w:r>
      <w:r>
        <w:t xml:space="preserve"> corruptible, even the ornament of a meek</w:t>
      </w:r>
      <w:r>
        <w:rPr>
          <w:rStyle w:val="FootnoteReference"/>
        </w:rPr>
        <w:footnoteReference w:id="18992"/>
      </w:r>
      <w:r>
        <w:t xml:space="preserve"> and quiet</w:t>
      </w:r>
      <w:r>
        <w:rPr>
          <w:rStyle w:val="FootnoteReference"/>
        </w:rPr>
        <w:footnoteReference w:id="18993"/>
      </w:r>
      <w:r>
        <w:t xml:space="preserve"> spirit, which is in</w:t>
      </w:r>
      <w:r>
        <w:rPr>
          <w:rStyle w:val="FootnoteReference"/>
        </w:rPr>
        <w:footnoteReference w:id="18994"/>
      </w:r>
      <w:r>
        <w:t xml:space="preserve"> the sight of God of great price.</w:t>
      </w:r>
    </w:p>
    <w:p>
      <w:r>
        <w:rPr>
          <w:b/>
        </w:rPr>
        <w:t xml:space="preserve">5 </w:t>
      </w:r>
      <w:r>
        <w:t xml:space="preserve">For after this manner in the old time the holy</w:t>
      </w:r>
      <w:r>
        <w:rPr>
          <w:rStyle w:val="FootnoteReference"/>
        </w:rPr>
        <w:footnoteReference w:id="18995"/>
      </w:r>
      <w:r>
        <w:t xml:space="preserve"> women also, who trusted in God, adorned</w:t>
      </w:r>
      <w:r>
        <w:rPr>
          <w:rStyle w:val="FootnoteReference"/>
        </w:rPr>
        <w:footnoteReference w:id="18996"/>
      </w:r>
      <w:r>
        <w:t xml:space="preserve"> themselves, being in subjection to their own husbands:</w:t>
      </w:r>
      <w:r>
        <w:rPr>
          <w:rStyle w:val="FootnoteReference"/>
        </w:rPr>
        <w:footnoteReference w:id="18997"/>
      </w:r>
    </w:p>
    <w:p>
      <w:r>
        <w:rPr>
          <w:b/>
        </w:rPr>
        <w:t xml:space="preserve">6 </w:t>
      </w:r>
      <w:r>
        <w:t xml:space="preserve">Even as Sara</w:t>
      </w:r>
      <w:r>
        <w:rPr>
          <w:rStyle w:val="FootnoteReference"/>
        </w:rPr>
        <w:footnoteReference w:id="18998"/>
      </w:r>
      <w:r>
        <w:t xml:space="preserve"> obeyed Abraham</w:t>
      </w:r>
      <w:r>
        <w:rPr>
          <w:rStyle w:val="FootnoteReference"/>
        </w:rPr>
        <w:footnoteReference w:id="18999"/>
      </w:r>
      <w:r>
        <w:t xml:space="preserve">, calling him Lord: whose daughters</w:t>
      </w:r>
      <w:r>
        <w:rPr>
          <w:rStyle w:val="FootnoteReference"/>
        </w:rPr>
        <w:footnoteReference w:id="19000"/>
      </w:r>
      <w:r>
        <w:t xml:space="preserve"> you are, as long as you do well, and are not afraid with any amazement.</w:t>
      </w:r>
      <w:r>
        <w:rPr>
          <w:rStyle w:val="FootnoteReference"/>
        </w:rPr>
        <w:footnoteReference w:id="19001"/>
      </w:r>
      <w:r>
        <w:rPr>
          <w:rStyle w:val="FootnoteReference"/>
        </w:rPr>
        <w:footnoteReference w:id="19002"/>
      </w:r>
    </w:p>
    <w:p>
      <w:r>
        <w:rPr>
          <w:b/>
        </w:rPr>
        <w:t xml:space="preserve">7 </w:t>
      </w:r>
      <w:r>
        <w:t xml:space="preserve">Likewise, you husbands, dwell with them according to knowledge, giving</w:t>
      </w:r>
      <w:r>
        <w:rPr>
          <w:rStyle w:val="FootnoteReference"/>
        </w:rPr>
        <w:footnoteReference w:id="19003"/>
      </w:r>
      <w:r>
        <w:t xml:space="preserve"> honor to the wife, as to the weaker vessel, and as being heirs</w:t>
      </w:r>
      <w:r>
        <w:rPr>
          <w:rStyle w:val="FootnoteReference"/>
        </w:rPr>
        <w:footnoteReference w:id="19004"/>
      </w:r>
      <w:r>
        <w:t xml:space="preserve"> together of the grace of life; that</w:t>
      </w:r>
      <w:r>
        <w:rPr>
          <w:rStyle w:val="FootnoteReference"/>
        </w:rPr>
        <w:footnoteReference w:id="19005"/>
      </w:r>
      <w:r>
        <w:t xml:space="preserve"> your prayers be not hindered.</w:t>
      </w:r>
      <w:r>
        <w:rPr>
          <w:rStyle w:val="FootnoteReference"/>
        </w:rPr>
        <w:footnoteReference w:id="19006"/>
      </w:r>
    </w:p>
    <w:p>
      <w:r>
        <w:rPr>
          <w:b/>
        </w:rPr>
        <w:t xml:space="preserve">8 </w:t>
      </w:r>
      <w:r>
        <w:t xml:space="preserve">Finally, be you all of one mind, having</w:t>
      </w:r>
      <w:r>
        <w:rPr>
          <w:rStyle w:val="FootnoteReference"/>
        </w:rPr>
        <w:footnoteReference w:id="19007"/>
      </w:r>
      <w:r>
        <w:t xml:space="preserve"> compassion one of another, love as brothers, be pitiful</w:t>
      </w:r>
      <w:r>
        <w:rPr>
          <w:rStyle w:val="FootnoteReference"/>
        </w:rPr>
        <w:footnoteReference w:id="19008"/>
      </w:r>
      <w:r>
        <w:t xml:space="preserve">, be courteous</w:t>
      </w:r>
      <w:r>
        <w:rPr>
          <w:rStyle w:val="FootnoteReference"/>
        </w:rPr>
        <w:footnoteReference w:id="19009"/>
      </w:r>
      <w:r>
        <w:t xml:space="preserve">:</w:t>
      </w:r>
      <w:r>
        <w:rPr>
          <w:rStyle w:val="FootnoteReference"/>
        </w:rPr>
        <w:footnoteReference w:id="19010"/>
      </w:r>
      <w:r>
        <w:rPr>
          <w:rStyle w:val="FootnoteReference"/>
        </w:rPr>
        <w:footnoteReference w:id="19011"/>
      </w:r>
    </w:p>
    <w:p>
      <w:r>
        <w:rPr>
          <w:b/>
        </w:rPr>
        <w:t xml:space="preserve">9 </w:t>
      </w:r>
      <w:r>
        <w:t xml:space="preserve">Not rendering</w:t>
      </w:r>
      <w:r>
        <w:rPr>
          <w:rStyle w:val="FootnoteReference"/>
        </w:rPr>
        <w:footnoteReference w:id="19012"/>
      </w:r>
      <w:r>
        <w:t xml:space="preserve"> evil for evil, or railing for railing: but contrariwise blessing; knowing that</w:t>
      </w:r>
      <w:r>
        <w:rPr>
          <w:rStyle w:val="FootnoteReference"/>
        </w:rPr>
        <w:footnoteReference w:id="19013"/>
      </w:r>
      <w:r>
        <w:t xml:space="preserve"> you are to this called</w:t>
      </w:r>
      <w:r>
        <w:rPr>
          <w:rStyle w:val="FootnoteReference"/>
        </w:rPr>
        <w:footnoteReference w:id="19014"/>
      </w:r>
      <w:r>
        <w:t xml:space="preserve">, that you should inherit a blessing.</w:t>
      </w:r>
    </w:p>
    <w:p>
      <w:r>
        <w:rPr>
          <w:b/>
        </w:rPr>
        <w:t xml:space="preserve">10 </w:t>
      </w:r>
      <w:r>
        <w:t xml:space="preserve">For the one who will love</w:t>
      </w:r>
      <w:r>
        <w:rPr>
          <w:rStyle w:val="FootnoteReference"/>
        </w:rPr>
        <w:footnoteReference w:id="19015"/>
      </w:r>
      <w:r>
        <w:t xml:space="preserve"> life, and see good days, let him refrain</w:t>
      </w:r>
      <w:r>
        <w:rPr>
          <w:rStyle w:val="FootnoteReference"/>
        </w:rPr>
        <w:footnoteReference w:id="19016"/>
      </w:r>
      <w:r>
        <w:t xml:space="preserve"> his tongue from evil, and his lips that they speak</w:t>
      </w:r>
      <w:r>
        <w:rPr>
          <w:rStyle w:val="FootnoteReference"/>
        </w:rPr>
        <w:footnoteReference w:id="19017"/>
      </w:r>
      <w:r>
        <w:t xml:space="preserve"> no guile:</w:t>
      </w:r>
      <w:r>
        <w:rPr>
          <w:rStyle w:val="FootnoteReference"/>
        </w:rPr>
        <w:footnoteReference w:id="19018"/>
      </w:r>
      <w:r>
        <w:rPr>
          <w:rStyle w:val="FootnoteReference"/>
        </w:rPr>
        <w:footnoteReference w:id="19019"/>
      </w:r>
    </w:p>
    <w:p>
      <w:r>
        <w:rPr>
          <w:b/>
        </w:rPr>
        <w:t xml:space="preserve">11 </w:t>
      </w:r>
      <w:r>
        <w:t xml:space="preserve">Let him shun evil, and do good; let him seek</w:t>
      </w:r>
      <w:r>
        <w:rPr>
          <w:rStyle w:val="FootnoteReference"/>
        </w:rPr>
        <w:footnoteReference w:id="19020"/>
      </w:r>
      <w:r>
        <w:t xml:space="preserve"> peace, and pursue it.</w:t>
      </w:r>
      <w:r>
        <w:rPr>
          <w:rStyle w:val="FootnoteReference"/>
        </w:rPr>
        <w:footnoteReference w:id="19021"/>
      </w:r>
      <w:r>
        <w:rPr>
          <w:rStyle w:val="FootnoteReference"/>
        </w:rPr>
        <w:footnoteReference w:id="19022"/>
      </w:r>
    </w:p>
    <w:p>
      <w:r>
        <w:rPr>
          <w:b/>
        </w:rPr>
        <w:t xml:space="preserve">12 </w:t>
      </w:r>
      <w:r>
        <w:t xml:space="preserve">For the eyes</w:t>
      </w:r>
      <w:r>
        <w:rPr>
          <w:rStyle w:val="FootnoteReference"/>
        </w:rPr>
        <w:footnoteReference w:id="19023"/>
      </w:r>
      <w:r>
        <w:t xml:space="preserve"> of the Lord are over the righteous, and his ears</w:t>
      </w:r>
      <w:r>
        <w:rPr>
          <w:rStyle w:val="FootnoteReference"/>
        </w:rPr>
        <w:footnoteReference w:id="19024"/>
      </w:r>
      <w:r>
        <w:t xml:space="preserve"> are open to their prayers: but the face of the Lord is against those who do evil.</w:t>
      </w:r>
      <w:r>
        <w:rPr>
          <w:rStyle w:val="FootnoteReference"/>
        </w:rPr>
        <w:footnoteReference w:id="19025"/>
      </w:r>
    </w:p>
    <w:p>
      <w:r>
        <w:rPr>
          <w:b/>
        </w:rPr>
        <w:t xml:space="preserve">13 </w:t>
      </w:r>
      <w:r>
        <w:t xml:space="preserve">And who is the one who will harm you, if you be followers</w:t>
      </w:r>
      <w:r>
        <w:rPr>
          <w:rStyle w:val="FootnoteReference"/>
        </w:rPr>
        <w:footnoteReference w:id="19026"/>
      </w:r>
      <w:r>
        <w:t xml:space="preserve"> of that which is good?</w:t>
      </w:r>
      <w:r>
        <w:rPr>
          <w:rStyle w:val="FootnoteReference"/>
        </w:rPr>
        <w:footnoteReference w:id="19027"/>
      </w:r>
    </w:p>
    <w:p>
      <w:r>
        <w:rPr>
          <w:b/>
        </w:rPr>
        <w:t xml:space="preserve">14 </w:t>
      </w:r>
      <w:r>
        <w:t xml:space="preserve">But and if you suffer for righteousness' sake, happy are you: and do not be afraid of their terror, neither be troubled;</w:t>
      </w:r>
      <w:r>
        <w:rPr>
          <w:rStyle w:val="FootnoteReference"/>
        </w:rPr>
        <w:footnoteReference w:id="19028"/>
      </w:r>
      <w:r>
        <w:rPr>
          <w:rStyle w:val="FootnoteReference"/>
        </w:rPr>
        <w:footnoteReference w:id="19029"/>
      </w:r>
    </w:p>
    <w:p>
      <w:r>
        <w:rPr>
          <w:b/>
        </w:rPr>
        <w:t xml:space="preserve">15 </w:t>
      </w:r>
      <w:r>
        <w:t xml:space="preserve">But sanctify</w:t>
      </w:r>
      <w:r>
        <w:rPr>
          <w:rStyle w:val="FootnoteReference"/>
        </w:rPr>
        <w:footnoteReference w:id="19030"/>
      </w:r>
      <w:r>
        <w:t xml:space="preserve"> the Lord God in your hearts: and be</w:t>
      </w:r>
      <w:r>
        <w:rPr>
          <w:rStyle w:val="FootnoteReference"/>
        </w:rPr>
        <w:footnoteReference w:id="19031"/>
      </w:r>
      <w:r>
        <w:t xml:space="preserve"> ready always to give an answer to every man that asks you a reason</w:t>
      </w:r>
      <w:r>
        <w:rPr>
          <w:rStyle w:val="FootnoteReference"/>
        </w:rPr>
        <w:footnoteReference w:id="19032"/>
      </w:r>
      <w:r>
        <w:t xml:space="preserve"> of the hope</w:t>
      </w:r>
      <w:r>
        <w:rPr>
          <w:rStyle w:val="FootnoteReference"/>
        </w:rPr>
        <w:footnoteReference w:id="19033"/>
      </w:r>
      <w:r>
        <w:t xml:space="preserve"> that is in you with</w:t>
      </w:r>
      <w:r>
        <w:rPr>
          <w:rStyle w:val="FootnoteReference"/>
        </w:rPr>
        <w:footnoteReference w:id="19034"/>
      </w:r>
      <w:r>
        <w:t xml:space="preserve"> meekness and fear:</w:t>
      </w:r>
    </w:p>
    <w:p>
      <w:r>
        <w:rPr>
          <w:b/>
        </w:rPr>
        <w:t xml:space="preserve">16 </w:t>
      </w:r>
      <w:r>
        <w:t xml:space="preserve">Having a good</w:t>
      </w:r>
      <w:r>
        <w:rPr>
          <w:rStyle w:val="FootnoteReference"/>
        </w:rPr>
        <w:footnoteReference w:id="19035"/>
      </w:r>
      <w:r>
        <w:t xml:space="preserve"> conscience; that, whereas</w:t>
      </w:r>
      <w:r>
        <w:rPr>
          <w:rStyle w:val="FootnoteReference"/>
        </w:rPr>
        <w:footnoteReference w:id="19036"/>
      </w:r>
      <w:r>
        <w:t xml:space="preserve"> they speak evil of you, as of evildoers, they may be ashamed that falsely</w:t>
      </w:r>
      <w:r>
        <w:rPr>
          <w:rStyle w:val="FootnoteReference"/>
        </w:rPr>
        <w:footnoteReference w:id="19037"/>
      </w:r>
      <w:r>
        <w:t xml:space="preserve"> accuse your good conduct in Christ</w:t>
      </w:r>
      <w:r>
        <w:rPr>
          <w:rStyle w:val="FootnoteReference"/>
        </w:rPr>
        <w:footnoteReference w:id="19038"/>
      </w:r>
      <w:r>
        <w:t xml:space="preserve">.</w:t>
      </w:r>
      <w:r>
        <w:rPr>
          <w:rStyle w:val="FootnoteReference"/>
        </w:rPr>
        <w:footnoteReference w:id="19039"/>
      </w:r>
    </w:p>
    <w:p>
      <w:r>
        <w:rPr>
          <w:b/>
        </w:rPr>
        <w:t xml:space="preserve">17 </w:t>
      </w:r>
      <w:r>
        <w:t xml:space="preserve">For it is better, if the will of God be so, that you suffer</w:t>
      </w:r>
      <w:r>
        <w:rPr>
          <w:rStyle w:val="FootnoteReference"/>
        </w:rPr>
        <w:footnoteReference w:id="19040"/>
      </w:r>
      <w:r>
        <w:t xml:space="preserve"> for well doing, than for evil doing.</w:t>
      </w:r>
      <w:r>
        <w:rPr>
          <w:rStyle w:val="FootnoteReference"/>
        </w:rPr>
        <w:footnoteReference w:id="19041"/>
      </w:r>
    </w:p>
    <w:p>
      <w:r>
        <w:rPr>
          <w:b/>
        </w:rPr>
        <w:t xml:space="preserve">18 </w:t>
      </w:r>
      <w:r>
        <w:t xml:space="preserve">For Christ</w:t>
      </w:r>
      <w:r>
        <w:rPr>
          <w:rStyle w:val="FootnoteReference"/>
        </w:rPr>
        <w:footnoteReference w:id="19042"/>
      </w:r>
      <w:r>
        <w:t xml:space="preserve"> also has once suffered for sins, the just</w:t>
      </w:r>
      <w:r>
        <w:rPr>
          <w:rStyle w:val="FootnoteReference"/>
        </w:rPr>
        <w:footnoteReference w:id="19043"/>
      </w:r>
      <w:r>
        <w:t xml:space="preserve"> for the unjust, that</w:t>
      </w:r>
      <w:r>
        <w:rPr>
          <w:rStyle w:val="FootnoteReference"/>
        </w:rPr>
        <w:footnoteReference w:id="19044"/>
      </w:r>
      <w:r>
        <w:t xml:space="preserve"> he might bring us to God, being</w:t>
      </w:r>
      <w:r>
        <w:rPr>
          <w:rStyle w:val="FootnoteReference"/>
        </w:rPr>
        <w:footnoteReference w:id="19045"/>
      </w:r>
      <w:r>
        <w:t xml:space="preserve"> put to death in the flesh, but quickened by the Spirit:</w:t>
      </w:r>
      <w:r>
        <w:rPr>
          <w:rStyle w:val="FootnoteReference"/>
        </w:rPr>
        <w:footnoteReference w:id="19046"/>
      </w:r>
    </w:p>
    <w:p>
      <w:r>
        <w:rPr>
          <w:b/>
        </w:rPr>
        <w:t xml:space="preserve">19 </w:t>
      </w:r>
      <w:r>
        <w:t xml:space="preserve">By which</w:t>
      </w:r>
      <w:r>
        <w:rPr>
          <w:rStyle w:val="FootnoteReference"/>
        </w:rPr>
        <w:footnoteReference w:id="19047"/>
      </w:r>
      <w:r>
        <w:t xml:space="preserve"> also he went and preached to the spirits in prison;</w:t>
      </w:r>
      <w:r>
        <w:rPr>
          <w:rStyle w:val="FootnoteReference"/>
        </w:rPr>
        <w:footnoteReference w:id="19048"/>
      </w:r>
    </w:p>
    <w:p>
      <w:r>
        <w:rPr>
          <w:b/>
        </w:rPr>
        <w:t xml:space="preserve">20 </w:t>
      </w:r>
      <w:r>
        <w:t xml:space="preserve">Which sometime</w:t>
      </w:r>
      <w:r>
        <w:rPr>
          <w:rStyle w:val="FootnoteReference"/>
        </w:rPr>
        <w:footnoteReference w:id="19049"/>
      </w:r>
      <w:r>
        <w:t xml:space="preserve"> were disobedient, when once the longsuffering</w:t>
      </w:r>
      <w:r>
        <w:rPr>
          <w:rStyle w:val="FootnoteReference"/>
        </w:rPr>
        <w:footnoteReference w:id="19050"/>
      </w:r>
      <w:r>
        <w:t xml:space="preserve"> of God waited in the days</w:t>
      </w:r>
      <w:r>
        <w:rPr>
          <w:rStyle w:val="FootnoteReference"/>
        </w:rPr>
        <w:footnoteReference w:id="19051"/>
      </w:r>
      <w:r>
        <w:t xml:space="preserve"> of Noah</w:t>
      </w:r>
      <w:r>
        <w:rPr>
          <w:rStyle w:val="FootnoteReference"/>
        </w:rPr>
        <w:footnoteReference w:id="19052"/>
      </w:r>
      <w:r>
        <w:t xml:space="preserve">, while</w:t>
      </w:r>
      <w:r>
        <w:rPr>
          <w:rStyle w:val="FootnoteReference"/>
        </w:rPr>
        <w:footnoteReference w:id="19053"/>
      </w:r>
      <w:r>
        <w:t xml:space="preserve"> the ark was a preparing, in which few, that is, eight souls were saved by water.</w:t>
      </w:r>
      <w:r>
        <w:rPr>
          <w:rStyle w:val="FootnoteReference"/>
        </w:rPr>
        <w:footnoteReference w:id="19054"/>
      </w:r>
      <w:r>
        <w:rPr>
          <w:rStyle w:val="FootnoteReference"/>
        </w:rPr>
        <w:footnoteReference w:id="19055"/>
      </w:r>
    </w:p>
    <w:p>
      <w:r>
        <w:rPr>
          <w:b/>
        </w:rPr>
        <w:t xml:space="preserve">21 </w:t>
      </w:r>
      <w:r>
        <w:t xml:space="preserve">The like</w:t>
      </w:r>
      <w:r>
        <w:rPr>
          <w:rStyle w:val="FootnoteReference"/>
        </w:rPr>
        <w:footnoteReference w:id="19056"/>
      </w:r>
      <w:r>
        <w:t xml:space="preserve"> figure to which even baptism</w:t>
      </w:r>
      <w:r>
        <w:rPr>
          <w:rStyle w:val="FootnoteReference"/>
        </w:rPr>
        <w:footnoteReference w:id="19057"/>
      </w:r>
      <w:r>
        <w:t xml:space="preserve"> does also now save us (not the putting</w:t>
      </w:r>
      <w:r>
        <w:rPr>
          <w:rStyle w:val="FootnoteReference"/>
        </w:rPr>
        <w:footnoteReference w:id="19058"/>
      </w:r>
      <w:r>
        <w:t xml:space="preserve"> away of the filth of the flesh, but the answer</w:t>
      </w:r>
      <w:r>
        <w:rPr>
          <w:rStyle w:val="FootnoteReference"/>
        </w:rPr>
        <w:footnoteReference w:id="19059"/>
      </w:r>
      <w:r>
        <w:t xml:space="preserve"> of a good conscience toward God,) by the resurrection of Jesus</w:t>
      </w:r>
      <w:r>
        <w:rPr>
          <w:rStyle w:val="FootnoteReference"/>
        </w:rPr>
        <w:footnoteReference w:id="19060"/>
      </w:r>
      <w:r>
        <w:t xml:space="preserve"> Christ:</w:t>
      </w:r>
      <w:r>
        <w:rPr>
          <w:rStyle w:val="FootnoteReference"/>
        </w:rPr>
        <w:footnoteReference w:id="19061"/>
      </w:r>
    </w:p>
    <w:p>
      <w:r>
        <w:rPr>
          <w:b/>
        </w:rPr>
        <w:t xml:space="preserve">22 </w:t>
      </w:r>
      <w:r>
        <w:t xml:space="preserve">Who is gone</w:t>
      </w:r>
      <w:r>
        <w:rPr>
          <w:rStyle w:val="FootnoteReference"/>
        </w:rPr>
        <w:footnoteReference w:id="19062"/>
      </w:r>
      <w:r>
        <w:t xml:space="preserve"> into heaven, and is on</w:t>
      </w:r>
      <w:r>
        <w:rPr>
          <w:rStyle w:val="FootnoteReference"/>
        </w:rPr>
        <w:footnoteReference w:id="19063"/>
      </w:r>
      <w:r>
        <w:t xml:space="preserve"> the right hand of God; angels</w:t>
      </w:r>
      <w:r>
        <w:rPr>
          <w:rStyle w:val="FootnoteReference"/>
        </w:rPr>
        <w:footnoteReference w:id="19064"/>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as Christ</w:t>
      </w:r>
      <w:r>
        <w:rPr>
          <w:rStyle w:val="FootnoteReference"/>
        </w:rPr>
        <w:footnoteReference w:id="19065"/>
      </w:r>
      <w:r>
        <w:t xml:space="preserve"> has suffered for us in the flesh, arm yourselves likewise with the same mind: for the one who has suffered in the flesh has ceased</w:t>
      </w:r>
      <w:r>
        <w:rPr>
          <w:rStyle w:val="FootnoteReference"/>
        </w:rPr>
        <w:footnoteReference w:id="19066"/>
      </w:r>
      <w:r>
        <w:t xml:space="preserve"> from sin;</w:t>
      </w:r>
      <w:r>
        <w:rPr>
          <w:rStyle w:val="FootnoteReference"/>
        </w:rPr>
        <w:footnoteReference w:id="19067"/>
      </w:r>
      <w:r>
        <w:rPr>
          <w:rStyle w:val="FootnoteReference"/>
        </w:rPr>
        <w:footnoteReference w:id="19068"/>
      </w:r>
      <w:r>
        <w:rPr>
          <w:rStyle w:val="FootnoteReference"/>
        </w:rPr>
        <w:footnoteReference w:id="19069"/>
      </w:r>
    </w:p>
    <w:p>
      <w:r>
        <w:rPr>
          <w:b/>
        </w:rPr>
        <w:t xml:space="preserve">2 </w:t>
      </w:r>
      <w:r>
        <w:t xml:space="preserve">That he no longer should live the rest of his time in the flesh to the lusts</w:t>
      </w:r>
      <w:r>
        <w:rPr>
          <w:rStyle w:val="FootnoteReference"/>
        </w:rPr>
        <w:footnoteReference w:id="19070"/>
      </w:r>
      <w:r>
        <w:t xml:space="preserve"> of men, but to the will</w:t>
      </w:r>
      <w:r>
        <w:rPr>
          <w:rStyle w:val="FootnoteReference"/>
        </w:rPr>
        <w:footnoteReference w:id="19071"/>
      </w:r>
      <w:r>
        <w:t xml:space="preserve"> of God.</w:t>
      </w:r>
      <w:r>
        <w:rPr>
          <w:rStyle w:val="FootnoteReference"/>
        </w:rPr>
        <w:footnoteReference w:id="19072"/>
      </w:r>
    </w:p>
    <w:p>
      <w:r>
        <w:rPr>
          <w:b/>
        </w:rPr>
        <w:t xml:space="preserve">3 </w:t>
      </w:r>
      <w:r>
        <w:t xml:space="preserve">For the time</w:t>
      </w:r>
      <w:r>
        <w:rPr>
          <w:rStyle w:val="FootnoteReference"/>
        </w:rPr>
        <w:footnoteReference w:id="19073"/>
      </w:r>
      <w:r>
        <w:t xml:space="preserve"> past of our life may suffice us to have</w:t>
      </w:r>
      <w:r>
        <w:rPr>
          <w:rStyle w:val="FootnoteReference"/>
        </w:rPr>
        <w:footnoteReference w:id="19074"/>
      </w:r>
      <w:r>
        <w:t xml:space="preserve"> worked the will of the nations, when we walked in lasciviousness</w:t>
      </w:r>
      <w:r>
        <w:rPr>
          <w:rStyle w:val="FootnoteReference"/>
        </w:rPr>
        <w:footnoteReference w:id="19075"/>
      </w:r>
      <w:r>
        <w:t xml:space="preserve">, lusts, excess</w:t>
      </w:r>
      <w:r>
        <w:rPr>
          <w:rStyle w:val="FootnoteReference"/>
        </w:rPr>
        <w:footnoteReference w:id="19076"/>
      </w:r>
      <w:r>
        <w:t xml:space="preserve"> of wine, revellings</w:t>
      </w:r>
      <w:r>
        <w:rPr>
          <w:rStyle w:val="FootnoteReference"/>
        </w:rPr>
        <w:footnoteReference w:id="19077"/>
      </w:r>
      <w:r>
        <w:t xml:space="preserve">, banquetings, and abominable idolatries:</w:t>
      </w:r>
      <w:r>
        <w:rPr>
          <w:rStyle w:val="FootnoteReference"/>
        </w:rPr>
        <w:footnoteReference w:id="19078"/>
      </w:r>
    </w:p>
    <w:p>
      <w:r>
        <w:rPr>
          <w:b/>
        </w:rPr>
        <w:t xml:space="preserve">4 </w:t>
      </w:r>
      <w:r>
        <w:t xml:space="preserve">in which they think it strange that you run not with them to the same excess</w:t>
      </w:r>
      <w:r>
        <w:rPr>
          <w:rStyle w:val="FootnoteReference"/>
        </w:rPr>
        <w:footnoteReference w:id="19079"/>
      </w:r>
      <w:r>
        <w:t xml:space="preserve"> of riot, speaking</w:t>
      </w:r>
      <w:r>
        <w:rPr>
          <w:rStyle w:val="FootnoteReference"/>
        </w:rPr>
        <w:footnoteReference w:id="19080"/>
      </w:r>
      <w:r>
        <w:t xml:space="preserve"> evil of you:</w:t>
      </w:r>
    </w:p>
    <w:p>
      <w:r>
        <w:rPr>
          <w:b/>
        </w:rPr>
        <w:t xml:space="preserve">5 </w:t>
      </w:r>
      <w:r>
        <w:t xml:space="preserve">Who shall</w:t>
      </w:r>
      <w:r>
        <w:rPr>
          <w:rStyle w:val="FootnoteReference"/>
        </w:rPr>
        <w:footnoteReference w:id="19081"/>
      </w:r>
      <w:r>
        <w:t xml:space="preserve"> give account to him who is ready to judge the quick and the dead.</w:t>
      </w:r>
      <w:r>
        <w:rPr>
          <w:rStyle w:val="FootnoteReference"/>
        </w:rPr>
        <w:footnoteReference w:id="19082"/>
      </w:r>
    </w:p>
    <w:p>
      <w:r>
        <w:rPr>
          <w:b/>
        </w:rPr>
        <w:t xml:space="preserve">6 </w:t>
      </w:r>
      <w:r>
        <w:t xml:space="preserve">For for this cause was the good news preached also to those who are dead, that they</w:t>
      </w:r>
      <w:r>
        <w:rPr>
          <w:rStyle w:val="FootnoteReference"/>
        </w:rPr>
        <w:footnoteReference w:id="19083"/>
      </w:r>
      <w:r>
        <w:t xml:space="preserve"> might be judged according to men in the flesh, but live according to God in the spirit.</w:t>
      </w:r>
      <w:r>
        <w:rPr>
          <w:rStyle w:val="FootnoteReference"/>
        </w:rPr>
        <w:footnoteReference w:id="19084"/>
      </w:r>
      <w:r>
        <w:rPr>
          <w:rStyle w:val="FootnoteReference"/>
        </w:rPr>
        <w:footnoteReference w:id="19085"/>
      </w:r>
    </w:p>
    <w:p>
      <w:r>
        <w:rPr>
          <w:b/>
        </w:rPr>
        <w:t xml:space="preserve">7 </w:t>
      </w:r>
      <w:r>
        <w:t xml:space="preserve">But the end</w:t>
      </w:r>
      <w:r>
        <w:rPr>
          <w:rStyle w:val="FootnoteReference"/>
        </w:rPr>
        <w:footnoteReference w:id="19086"/>
      </w:r>
      <w:r>
        <w:t xml:space="preserve"> of all things is at hand: be you therefore sober, and watch to prayer.</w:t>
      </w:r>
      <w:r>
        <w:rPr>
          <w:rStyle w:val="FootnoteReference"/>
        </w:rPr>
        <w:footnoteReference w:id="19087"/>
      </w:r>
      <w:r>
        <w:rPr>
          <w:rStyle w:val="FootnoteReference"/>
        </w:rPr>
        <w:footnoteReference w:id="19088"/>
      </w:r>
    </w:p>
    <w:p>
      <w:r>
        <w:rPr>
          <w:b/>
        </w:rPr>
        <w:t xml:space="preserve">8 </w:t>
      </w:r>
      <w:r>
        <w:t xml:space="preserve">And above</w:t>
      </w:r>
      <w:r>
        <w:rPr>
          <w:rStyle w:val="FootnoteReference"/>
        </w:rPr>
        <w:footnoteReference w:id="19089"/>
      </w:r>
      <w:r>
        <w:t xml:space="preserve"> all things have fervent</w:t>
      </w:r>
      <w:r>
        <w:rPr>
          <w:rStyle w:val="FootnoteReference"/>
        </w:rPr>
        <w:footnoteReference w:id="19090"/>
      </w:r>
      <w:r>
        <w:t xml:space="preserve"> love among yourselves: for love shall cover the multitude of sins.</w:t>
      </w:r>
      <w:r>
        <w:rPr>
          <w:rStyle w:val="FootnoteReference"/>
        </w:rPr>
        <w:footnoteReference w:id="19091"/>
      </w:r>
    </w:p>
    <w:p>
      <w:r>
        <w:rPr>
          <w:b/>
        </w:rPr>
        <w:t xml:space="preserve">9 </w:t>
      </w:r>
      <w:r>
        <w:t xml:space="preserve">Use hospitality</w:t>
      </w:r>
      <w:r>
        <w:rPr>
          <w:rStyle w:val="FootnoteReference"/>
        </w:rPr>
        <w:footnoteReference w:id="19092"/>
      </w:r>
      <w:r>
        <w:t xml:space="preserve"> one to another without</w:t>
      </w:r>
      <w:r>
        <w:rPr>
          <w:rStyle w:val="FootnoteReference"/>
        </w:rPr>
        <w:footnoteReference w:id="19093"/>
      </w:r>
      <w:r>
        <w:t xml:space="preserve"> grudging.</w:t>
      </w:r>
    </w:p>
    <w:p>
      <w:r>
        <w:rPr>
          <w:b/>
        </w:rPr>
        <w:t xml:space="preserve">10 </w:t>
      </w:r>
      <w:r>
        <w:t xml:space="preserve">As each received a gift, serve it to one another</w:t>
      </w:r>
      <w:r>
        <w:rPr>
          <w:rStyle w:val="FootnoteReference"/>
        </w:rPr>
        <w:footnoteReference w:id="19094"/>
      </w:r>
      <w:r>
        <w:t xml:space="preserve">, as good</w:t>
      </w:r>
      <w:r>
        <w:rPr>
          <w:rStyle w:val="FootnoteReference"/>
        </w:rPr>
        <w:footnoteReference w:id="19095"/>
      </w:r>
      <w:r>
        <w:t xml:space="preserve"> stewards of the manifold</w:t>
      </w:r>
      <w:r>
        <w:rPr>
          <w:rStyle w:val="FootnoteReference"/>
        </w:rPr>
        <w:footnoteReference w:id="19096"/>
      </w:r>
      <w:r>
        <w:t xml:space="preserve"> grace of God.</w:t>
      </w:r>
      <w:r>
        <w:rPr>
          <w:rStyle w:val="FootnoteReference"/>
        </w:rPr>
        <w:footnoteReference w:id="19097"/>
      </w:r>
      <w:r>
        <w:rPr>
          <w:rStyle w:val="FootnoteReference"/>
        </w:rPr>
        <w:footnoteReference w:id="19098"/>
      </w:r>
    </w:p>
    <w:p>
      <w:r>
        <w:rPr>
          <w:b/>
        </w:rPr>
        <w:t xml:space="preserve">11 </w:t>
      </w:r>
      <w:r>
        <w:t xml:space="preserve">If anyone speak, let him speak as the</w:t>
      </w:r>
      <w:r>
        <w:rPr>
          <w:rStyle w:val="FootnoteReference"/>
        </w:rPr>
        <w:footnoteReference w:id="19099"/>
      </w:r>
      <w:r>
        <w:t xml:space="preserve"> oracles of God; if anyone minister, let him do it as of the ability</w:t>
      </w:r>
      <w:r>
        <w:rPr>
          <w:rStyle w:val="FootnoteReference"/>
        </w:rPr>
        <w:footnoteReference w:id="19100"/>
      </w:r>
      <w:r>
        <w:t xml:space="preserve"> which God gives: that</w:t>
      </w:r>
      <w:r>
        <w:rPr>
          <w:rStyle w:val="FootnoteReference"/>
        </w:rPr>
        <w:footnoteReference w:id="19101"/>
      </w:r>
      <w:r>
        <w:t xml:space="preserve"> God in all things may be glorified through</w:t>
      </w:r>
      <w:r>
        <w:rPr>
          <w:rStyle w:val="FootnoteReference"/>
        </w:rPr>
        <w:footnoteReference w:id="19102"/>
      </w:r>
      <w:r>
        <w:t xml:space="preserve"> Jesus</w:t>
      </w:r>
      <w:r>
        <w:rPr>
          <w:rStyle w:val="FootnoteReference"/>
        </w:rPr>
        <w:footnoteReference w:id="19103"/>
      </w:r>
      <w:r>
        <w:t xml:space="preserve"> Christ, to whom</w:t>
      </w:r>
      <w:r>
        <w:rPr>
          <w:rStyle w:val="FootnoteReference"/>
        </w:rPr>
        <w:footnoteReference w:id="19104"/>
      </w:r>
      <w:r>
        <w:t xml:space="preserve"> be praise and dominion</w:t>
      </w:r>
      <w:r>
        <w:rPr>
          <w:rStyle w:val="FootnoteReference"/>
        </w:rPr>
        <w:footnoteReference w:id="19105"/>
      </w:r>
      <w:r>
        <w:t xml:space="preserve"> forever and ever. Amen.</w:t>
      </w:r>
      <w:r>
        <w:rPr>
          <w:rStyle w:val="FootnoteReference"/>
        </w:rPr>
        <w:footnoteReference w:id="19106"/>
      </w:r>
      <w:r>
        <w:rPr>
          <w:rStyle w:val="FootnoteReference"/>
        </w:rPr>
        <w:footnoteReference w:id="19107"/>
      </w:r>
    </w:p>
    <w:p>
      <w:r>
        <w:rPr>
          <w:b/>
        </w:rPr>
        <w:t xml:space="preserve">12 </w:t>
      </w:r>
      <w:r>
        <w:t xml:space="preserve">Beloved, think</w:t>
      </w:r>
      <w:r>
        <w:rPr>
          <w:rStyle w:val="FootnoteReference"/>
        </w:rPr>
        <w:footnoteReference w:id="19108"/>
      </w:r>
      <w:r>
        <w:t xml:space="preserve"> it not strange concerning the fiery</w:t>
      </w:r>
      <w:r>
        <w:rPr>
          <w:rStyle w:val="FootnoteReference"/>
        </w:rPr>
        <w:footnoteReference w:id="19109"/>
      </w:r>
      <w:r>
        <w:t xml:space="preserve"> trial which is to try you, as though some strange thing happened to you:</w:t>
      </w:r>
      <w:r>
        <w:rPr>
          <w:rStyle w:val="FootnoteReference"/>
        </w:rPr>
        <w:footnoteReference w:id="19110"/>
      </w:r>
    </w:p>
    <w:p>
      <w:r>
        <w:rPr>
          <w:b/>
        </w:rPr>
        <w:t xml:space="preserve">13 </w:t>
      </w:r>
      <w:r>
        <w:t xml:space="preserve">But rejoice</w:t>
      </w:r>
      <w:r>
        <w:rPr>
          <w:rStyle w:val="FootnoteReference"/>
        </w:rPr>
        <w:footnoteReference w:id="19111"/>
      </w:r>
      <w:r>
        <w:t xml:space="preserve">, inasmuch as you are partakers of Christ's sufferings; that, when</w:t>
      </w:r>
      <w:r>
        <w:rPr>
          <w:rStyle w:val="FootnoteReference"/>
        </w:rPr>
        <w:footnoteReference w:id="19112"/>
      </w:r>
      <w:r>
        <w:t xml:space="preserve"> his glory shall be revealed, you may be glad also with exceeding joy.</w:t>
      </w:r>
      <w:r>
        <w:rPr>
          <w:rStyle w:val="FootnoteReference"/>
        </w:rPr>
        <w:footnoteReference w:id="19113"/>
      </w:r>
      <w:r>
        <w:rPr>
          <w:rStyle w:val="FootnoteReference"/>
        </w:rPr>
        <w:footnoteReference w:id="19114"/>
      </w:r>
    </w:p>
    <w:p>
      <w:r>
        <w:rPr>
          <w:b/>
        </w:rPr>
        <w:t xml:space="preserve">14 </w:t>
      </w:r>
      <w:r>
        <w:t xml:space="preserve">If you be reproached</w:t>
      </w:r>
      <w:r>
        <w:rPr>
          <w:rStyle w:val="FootnoteReference"/>
        </w:rPr>
        <w:footnoteReference w:id="19115"/>
      </w:r>
      <w:r>
        <w:t xml:space="preserve"> for the name of Christ, happy</w:t>
      </w:r>
      <w:r>
        <w:rPr>
          <w:rStyle w:val="FootnoteReference"/>
        </w:rPr>
        <w:footnoteReference w:id="19116"/>
      </w:r>
      <w:r>
        <w:t xml:space="preserve"> are you; for the spirit of glory and of God rests upon you: on their part he is evil spoken of, but on your part he is glorified.</w:t>
      </w:r>
      <w:r>
        <w:rPr>
          <w:rStyle w:val="FootnoteReference"/>
        </w:rPr>
        <w:footnoteReference w:id="19117"/>
      </w:r>
      <w:r>
        <w:rPr>
          <w:rStyle w:val="FootnoteReference"/>
        </w:rPr>
        <w:footnoteReference w:id="19118"/>
      </w:r>
      <w:r>
        <w:rPr>
          <w:rStyle w:val="FootnoteReference"/>
        </w:rPr>
        <w:footnoteReference w:id="19119"/>
      </w:r>
      <w:r>
        <w:rPr>
          <w:rStyle w:val="FootnoteReference"/>
        </w:rPr>
        <w:footnoteReference w:id="19120"/>
      </w:r>
    </w:p>
    <w:p>
      <w:r>
        <w:rPr>
          <w:b/>
        </w:rPr>
        <w:t xml:space="preserve">15 </w:t>
      </w:r>
      <w:r>
        <w:t xml:space="preserve">But let none of you suffer</w:t>
      </w:r>
      <w:r>
        <w:rPr>
          <w:rStyle w:val="FootnoteReference"/>
        </w:rPr>
        <w:footnoteReference w:id="19121"/>
      </w:r>
      <w:r>
        <w:t xml:space="preserve"> as a murderer, or as a thief, or as an evildoer, or as a busybody</w:t>
      </w:r>
      <w:r>
        <w:rPr>
          <w:rStyle w:val="FootnoteReference"/>
        </w:rPr>
        <w:footnoteReference w:id="19122"/>
      </w:r>
      <w:r>
        <w:t xml:space="preserve"> in other men's matters.</w:t>
      </w:r>
    </w:p>
    <w:p>
      <w:r>
        <w:rPr>
          <w:b/>
        </w:rPr>
        <w:t xml:space="preserve">16 </w:t>
      </w:r>
      <w:r>
        <w:t xml:space="preserve">Yet if anyone suffer as a Christian</w:t>
      </w:r>
      <w:r>
        <w:rPr>
          <w:rStyle w:val="FootnoteReference"/>
        </w:rPr>
        <w:footnoteReference w:id="19123"/>
      </w:r>
      <w:r>
        <w:t xml:space="preserve">, let him not</w:t>
      </w:r>
      <w:r>
        <w:rPr>
          <w:rStyle w:val="FootnoteReference"/>
        </w:rPr>
        <w:footnoteReference w:id="19124"/>
      </w:r>
      <w:r>
        <w:t xml:space="preserve"> be ashamed; but let him glorify God on this behalf.</w:t>
      </w:r>
      <w:r>
        <w:rPr>
          <w:rStyle w:val="FootnoteReference"/>
        </w:rPr>
        <w:footnoteReference w:id="19125"/>
      </w:r>
      <w:r>
        <w:rPr>
          <w:rStyle w:val="FootnoteReference"/>
        </w:rPr>
        <w:footnoteReference w:id="19126"/>
      </w:r>
    </w:p>
    <w:p>
      <w:r>
        <w:rPr>
          <w:b/>
        </w:rPr>
        <w:t xml:space="preserve">17 </w:t>
      </w:r>
      <w:r>
        <w:t xml:space="preserve">For the time has come that judgment</w:t>
      </w:r>
      <w:r>
        <w:rPr>
          <w:rStyle w:val="FootnoteReference"/>
        </w:rPr>
        <w:footnoteReference w:id="19127"/>
      </w:r>
      <w:r>
        <w:t xml:space="preserve"> must begin at the house of God: and if</w:t>
      </w:r>
      <w:r>
        <w:rPr>
          <w:rStyle w:val="FootnoteReference"/>
        </w:rPr>
        <w:footnoteReference w:id="19128"/>
      </w:r>
      <w:r>
        <w:t xml:space="preserve"> it first begin at us, what</w:t>
      </w:r>
      <w:r>
        <w:rPr>
          <w:rStyle w:val="FootnoteReference"/>
        </w:rPr>
        <w:footnoteReference w:id="19129"/>
      </w:r>
      <w:r>
        <w:t xml:space="preserve"> shall the end be of those who obey</w:t>
      </w:r>
      <w:r>
        <w:rPr>
          <w:rStyle w:val="FootnoteReference"/>
        </w:rPr>
        <w:footnoteReference w:id="19130"/>
      </w:r>
      <w:r>
        <w:t xml:space="preserve"> not the good news of God?</w:t>
      </w:r>
    </w:p>
    <w:p>
      <w:r>
        <w:rPr>
          <w:b/>
        </w:rPr>
        <w:t xml:space="preserve">18 </w:t>
      </w:r>
      <w:r>
        <w:t xml:space="preserve">And if the righteous scarcely be saved, where</w:t>
      </w:r>
      <w:r>
        <w:rPr>
          <w:rStyle w:val="FootnoteReference"/>
        </w:rPr>
        <w:footnoteReference w:id="19131"/>
      </w:r>
      <w:r>
        <w:t xml:space="preserve"> shall the ungodly and the sinner</w:t>
      </w:r>
      <w:r>
        <w:rPr>
          <w:rStyle w:val="FootnoteReference"/>
        </w:rPr>
        <w:footnoteReference w:id="19132"/>
      </w:r>
      <w:r>
        <w:t xml:space="preserve"> appear?</w:t>
      </w:r>
      <w:r>
        <w:rPr>
          <w:rStyle w:val="FootnoteReference"/>
        </w:rPr>
        <w:footnoteReference w:id="19133"/>
      </w:r>
    </w:p>
    <w:p>
      <w:r>
        <w:rPr>
          <w:b/>
        </w:rPr>
        <w:t xml:space="preserve">19 </w:t>
      </w:r>
      <w:r>
        <w:t xml:space="preserve">Therefore let those who suffer according to the will of God commit</w:t>
      </w:r>
      <w:r>
        <w:rPr>
          <w:rStyle w:val="FootnoteReference"/>
        </w:rPr>
        <w:footnoteReference w:id="19134"/>
      </w:r>
      <w:r>
        <w:t xml:space="preserve"> the keeping of their souls to him in well doing, as to a faithful</w:t>
      </w:r>
      <w:r>
        <w:rPr>
          <w:rStyle w:val="FootnoteReference"/>
        </w:rPr>
        <w:footnoteReference w:id="19135"/>
      </w:r>
      <w:r>
        <w:t xml:space="preserve"> Creator.</w:t>
      </w:r>
      <w:r>
        <w:rPr>
          <w:rStyle w:val="FootnoteReference"/>
        </w:rPr>
        <w:footnoteReference w:id="19136"/>
      </w:r>
      <w:r>
        <w:rPr>
          <w:rStyle w:val="FootnoteReference"/>
        </w:rPr>
        <w:footnoteReference w:id="191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9138"/>
      </w:r>
      <w:r>
        <w:t xml:space="preserve"> which are among you I exhort, who am also</w:t>
      </w:r>
      <w:r>
        <w:rPr>
          <w:rStyle w:val="FootnoteReference"/>
        </w:rPr>
        <w:footnoteReference w:id="19139"/>
      </w:r>
      <w:r>
        <w:t xml:space="preserve"> an elder, and a</w:t>
      </w:r>
      <w:r>
        <w:rPr>
          <w:rStyle w:val="FootnoteReference"/>
        </w:rPr>
        <w:footnoteReference w:id="19140"/>
      </w:r>
      <w:r>
        <w:t xml:space="preserve"> witness of the sufferings of Christ</w:t>
      </w:r>
      <w:r>
        <w:rPr>
          <w:rStyle w:val="FootnoteReference"/>
        </w:rPr>
        <w:footnoteReference w:id="19141"/>
      </w:r>
      <w:r>
        <w:t xml:space="preserve">, and also a partaker</w:t>
      </w:r>
      <w:r>
        <w:rPr>
          <w:rStyle w:val="FootnoteReference"/>
        </w:rPr>
        <w:footnoteReference w:id="19142"/>
      </w:r>
      <w:r>
        <w:t xml:space="preserve"> of the glory that shall be revealed:</w:t>
      </w:r>
      <w:r>
        <w:rPr>
          <w:rStyle w:val="FootnoteReference"/>
        </w:rPr>
        <w:footnoteReference w:id="19143"/>
      </w:r>
    </w:p>
    <w:p>
      <w:r>
        <w:rPr>
          <w:b/>
        </w:rPr>
        <w:t xml:space="preserve">2 </w:t>
      </w:r>
      <w:r>
        <w:t xml:space="preserve">Feed</w:t>
      </w:r>
      <w:r>
        <w:rPr>
          <w:rStyle w:val="FootnoteReference"/>
        </w:rPr>
        <w:footnoteReference w:id="19144"/>
      </w:r>
      <w:r>
        <w:t xml:space="preserve"> the flock</w:t>
      </w:r>
      <w:r>
        <w:rPr>
          <w:rStyle w:val="FootnoteReference"/>
        </w:rPr>
        <w:footnoteReference w:id="19145"/>
      </w:r>
      <w:r>
        <w:t xml:space="preserve"> of God who is among you, taking</w:t>
      </w:r>
      <w:r>
        <w:rPr>
          <w:rStyle w:val="FootnoteReference"/>
        </w:rPr>
        <w:footnoteReference w:id="19146"/>
      </w:r>
      <w:r>
        <w:t xml:space="preserve"> the oversight of it, not by</w:t>
      </w:r>
      <w:r>
        <w:rPr>
          <w:rStyle w:val="FootnoteReference"/>
        </w:rPr>
        <w:footnoteReference w:id="19147"/>
      </w:r>
      <w:r>
        <w:t xml:space="preserve"> constraint, but willingly; not for</w:t>
      </w:r>
      <w:r>
        <w:rPr>
          <w:rStyle w:val="FootnoteReference"/>
        </w:rPr>
        <w:footnoteReference w:id="19148"/>
      </w:r>
      <w:r>
        <w:t xml:space="preserve"> filthy illegal gain, but of a ready mind;</w:t>
      </w:r>
      <w:r>
        <w:rPr>
          <w:rStyle w:val="FootnoteReference"/>
        </w:rPr>
        <w:footnoteReference w:id="19149"/>
      </w:r>
      <w:r>
        <w:rPr>
          <w:rStyle w:val="FootnoteReference"/>
        </w:rPr>
        <w:footnoteReference w:id="19150"/>
      </w:r>
    </w:p>
    <w:p>
      <w:r>
        <w:rPr>
          <w:b/>
        </w:rPr>
        <w:t xml:space="preserve">3 </w:t>
      </w:r>
      <w:r>
        <w:t xml:space="preserve">Neither as being lords over God's heritage</w:t>
      </w:r>
      <w:r>
        <w:rPr>
          <w:rStyle w:val="FootnoteReference"/>
        </w:rPr>
        <w:footnoteReference w:id="19151"/>
      </w:r>
      <w:r>
        <w:t xml:space="preserve">, but being ensamples to the flock.</w:t>
      </w:r>
      <w:r>
        <w:rPr>
          <w:rStyle w:val="FootnoteReference"/>
        </w:rPr>
        <w:footnoteReference w:id="19152"/>
      </w:r>
      <w:r>
        <w:rPr>
          <w:rStyle w:val="FootnoteReference"/>
        </w:rPr>
        <w:footnoteReference w:id="19153"/>
      </w:r>
    </w:p>
    <w:p>
      <w:r>
        <w:rPr>
          <w:b/>
        </w:rPr>
        <w:t xml:space="preserve">4 </w:t>
      </w:r>
      <w:r>
        <w:t xml:space="preserve">And when the chief Shepherd shall appear</w:t>
      </w:r>
      <w:r>
        <w:rPr>
          <w:rStyle w:val="FootnoteReference"/>
        </w:rPr>
        <w:footnoteReference w:id="19154"/>
      </w:r>
      <w:r>
        <w:t xml:space="preserve">, you shall receive a crown</w:t>
      </w:r>
      <w:r>
        <w:rPr>
          <w:rStyle w:val="FootnoteReference"/>
        </w:rPr>
        <w:footnoteReference w:id="19155"/>
      </w:r>
      <w:r>
        <w:t xml:space="preserve"> of glory that fades not away.</w:t>
      </w:r>
      <w:r>
        <w:rPr>
          <w:rStyle w:val="FootnoteReference"/>
        </w:rPr>
        <w:footnoteReference w:id="19156"/>
      </w:r>
    </w:p>
    <w:p>
      <w:r>
        <w:rPr>
          <w:b/>
        </w:rPr>
        <w:t xml:space="preserve">5 </w:t>
      </w:r>
      <w:r>
        <w:t xml:space="preserve">Likewise, you younger, submit yourselves to the elder. Yes, you be subject one to another, and be clothed</w:t>
      </w:r>
      <w:r>
        <w:rPr>
          <w:rStyle w:val="FootnoteReference"/>
        </w:rPr>
        <w:footnoteReference w:id="19157"/>
      </w:r>
      <w:r>
        <w:t xml:space="preserve"> with humility: for God resists the proud, and gives grace to the humble.</w:t>
      </w:r>
      <w:r>
        <w:rPr>
          <w:rStyle w:val="FootnoteReference"/>
        </w:rPr>
        <w:footnoteReference w:id="19158"/>
      </w:r>
      <w:r>
        <w:rPr>
          <w:rStyle w:val="FootnoteReference"/>
        </w:rPr>
        <w:footnoteReference w:id="19159"/>
      </w:r>
      <w:r>
        <w:rPr>
          <w:rStyle w:val="FootnoteReference"/>
        </w:rPr>
        <w:footnoteReference w:id="19160"/>
      </w:r>
      <w:r>
        <w:rPr>
          <w:rStyle w:val="FootnoteReference"/>
        </w:rPr>
        <w:footnoteReference w:id="19161"/>
      </w:r>
    </w:p>
    <w:p>
      <w:r>
        <w:rPr>
          <w:b/>
        </w:rPr>
        <w:t xml:space="preserve">6 </w:t>
      </w:r>
      <w:r>
        <w:t xml:space="preserve">Humble</w:t>
      </w:r>
      <w:r>
        <w:rPr>
          <w:rStyle w:val="FootnoteReference"/>
        </w:rPr>
        <w:footnoteReference w:id="19162"/>
      </w:r>
      <w:r>
        <w:t xml:space="preserve"> yourselves therefore under the mighty hand of God, that</w:t>
      </w:r>
      <w:r>
        <w:rPr>
          <w:rStyle w:val="FootnoteReference"/>
        </w:rPr>
        <w:footnoteReference w:id="19163"/>
      </w:r>
      <w:r>
        <w:t xml:space="preserve"> he may exalt you in due time:</w:t>
      </w:r>
      <w:r>
        <w:rPr>
          <w:rStyle w:val="FootnoteReference"/>
        </w:rPr>
        <w:footnoteReference w:id="19164"/>
      </w:r>
      <w:r>
        <w:rPr>
          <w:rStyle w:val="FootnoteReference"/>
        </w:rPr>
        <w:footnoteReference w:id="19165"/>
      </w:r>
    </w:p>
    <w:p>
      <w:r>
        <w:rPr>
          <w:b/>
        </w:rPr>
        <w:t xml:space="preserve">7 </w:t>
      </w:r>
      <w:r>
        <w:t xml:space="preserve">Casting</w:t>
      </w:r>
      <w:r>
        <w:rPr>
          <w:rStyle w:val="FootnoteReference"/>
        </w:rPr>
        <w:footnoteReference w:id="19166"/>
      </w:r>
      <w:r>
        <w:t xml:space="preserve"> all your care upon him; for he cares for you.</w:t>
      </w:r>
      <w:r>
        <w:rPr>
          <w:rStyle w:val="FootnoteReference"/>
        </w:rPr>
        <w:footnoteReference w:id="19167"/>
      </w:r>
    </w:p>
    <w:p>
      <w:r>
        <w:rPr>
          <w:b/>
        </w:rPr>
        <w:t xml:space="preserve">8 </w:t>
      </w:r>
      <w:r>
        <w:t xml:space="preserve">Be sober</w:t>
      </w:r>
      <w:r>
        <w:rPr>
          <w:rStyle w:val="FootnoteReference"/>
        </w:rPr>
        <w:footnoteReference w:id="19168"/>
      </w:r>
      <w:r>
        <w:t xml:space="preserve">, be vigilant; because your</w:t>
      </w:r>
      <w:r>
        <w:rPr>
          <w:rStyle w:val="FootnoteReference"/>
        </w:rPr>
        <w:footnoteReference w:id="19169"/>
      </w:r>
      <w:r>
        <w:t xml:space="preserve"> adversary the devil</w:t>
      </w:r>
      <w:r>
        <w:rPr>
          <w:rStyle w:val="FootnoteReference"/>
        </w:rPr>
        <w:footnoteReference w:id="19170"/>
      </w:r>
      <w:r>
        <w:t xml:space="preserve">, as a roaring lion, walks about, seeking whom he may devour</w:t>
      </w:r>
      <w:r>
        <w:rPr>
          <w:rStyle w:val="FootnoteReference"/>
        </w:rPr>
        <w:footnoteReference w:id="19171"/>
      </w:r>
      <w:r>
        <w:t xml:space="preserve">:</w:t>
      </w:r>
      <w:r>
        <w:rPr>
          <w:rStyle w:val="FootnoteReference"/>
        </w:rPr>
        <w:footnoteReference w:id="19172"/>
      </w:r>
      <w:r>
        <w:rPr>
          <w:rStyle w:val="FootnoteReference"/>
        </w:rPr>
        <w:footnoteReference w:id="19173"/>
      </w:r>
    </w:p>
    <w:p>
      <w:r>
        <w:rPr>
          <w:b/>
        </w:rPr>
        <w:t xml:space="preserve">9 </w:t>
      </w:r>
      <w:r>
        <w:t xml:space="preserve">Whom resist</w:t>
      </w:r>
      <w:r>
        <w:rPr>
          <w:rStyle w:val="FootnoteReference"/>
        </w:rPr>
        <w:footnoteReference w:id="19174"/>
      </w:r>
      <w:r>
        <w:t xml:space="preserve"> steadfast in the faith, knowing that the same</w:t>
      </w:r>
      <w:r>
        <w:rPr>
          <w:rStyle w:val="FootnoteReference"/>
        </w:rPr>
        <w:footnoteReference w:id="19175"/>
      </w:r>
      <w:r>
        <w:t xml:space="preserve"> afflictions are accomplished in your brothers that are in the world.</w:t>
      </w:r>
      <w:r>
        <w:rPr>
          <w:rStyle w:val="FootnoteReference"/>
        </w:rPr>
        <w:footnoteReference w:id="19176"/>
      </w:r>
    </w:p>
    <w:p>
      <w:r>
        <w:rPr>
          <w:b/>
        </w:rPr>
        <w:t xml:space="preserve">10 </w:t>
      </w:r>
      <w:r>
        <w:t xml:space="preserve">But the God</w:t>
      </w:r>
      <w:r>
        <w:rPr>
          <w:rStyle w:val="FootnoteReference"/>
        </w:rPr>
        <w:footnoteReference w:id="19177"/>
      </w:r>
      <w:r>
        <w:t xml:space="preserve"> of all grace, who has called us to his eternal</w:t>
      </w:r>
      <w:r>
        <w:rPr>
          <w:rStyle w:val="FootnoteReference"/>
        </w:rPr>
        <w:footnoteReference w:id="19178"/>
      </w:r>
      <w:r>
        <w:t xml:space="preserve"> glory by Christ Jesus</w:t>
      </w:r>
      <w:r>
        <w:rPr>
          <w:rStyle w:val="FootnoteReference"/>
        </w:rPr>
        <w:footnoteReference w:id="19179"/>
      </w:r>
      <w:r>
        <w:t xml:space="preserve">, after</w:t>
      </w:r>
      <w:r>
        <w:rPr>
          <w:rStyle w:val="FootnoteReference"/>
        </w:rPr>
        <w:footnoteReference w:id="19180"/>
      </w:r>
      <w:r>
        <w:t xml:space="preserve"> that you have suffered a while, make</w:t>
      </w:r>
      <w:r>
        <w:rPr>
          <w:rStyle w:val="FootnoteReference"/>
        </w:rPr>
        <w:footnoteReference w:id="19181"/>
      </w:r>
      <w:r>
        <w:t xml:space="preserve"> you perfect, establish, strengthen</w:t>
      </w:r>
      <w:r>
        <w:rPr>
          <w:rStyle w:val="FootnoteReference"/>
        </w:rPr>
        <w:footnoteReference w:id="19182"/>
      </w:r>
      <w:r>
        <w:t xml:space="preserve">, settle</w:t>
      </w:r>
      <w:r>
        <w:rPr>
          <w:rStyle w:val="FootnoteReference"/>
        </w:rPr>
        <w:footnoteReference w:id="19183"/>
      </w:r>
      <w:r>
        <w:t xml:space="preserve"> you.</w:t>
      </w:r>
      <w:r>
        <w:rPr>
          <w:rStyle w:val="FootnoteReference"/>
        </w:rPr>
        <w:footnoteReference w:id="19184"/>
      </w:r>
      <w:r>
        <w:rPr>
          <w:rStyle w:val="FootnoteReference"/>
        </w:rPr>
        <w:footnoteReference w:id="19185"/>
      </w:r>
    </w:p>
    <w:p>
      <w:r>
        <w:rPr>
          <w:b/>
        </w:rPr>
        <w:t xml:space="preserve">11 </w:t>
      </w:r>
      <w:r>
        <w:t xml:space="preserve">To him be glory and dominion forever and ever. Amen.</w:t>
      </w:r>
      <w:r>
        <w:rPr>
          <w:rStyle w:val="FootnoteReference"/>
        </w:rPr>
        <w:footnoteReference w:id="19186"/>
      </w:r>
    </w:p>
    <w:p>
      <w:r>
        <w:rPr>
          <w:b/>
        </w:rPr>
        <w:t xml:space="preserve">12 </w:t>
      </w:r>
      <w:r>
        <w:t xml:space="preserve">By Silvanus</w:t>
      </w:r>
      <w:r>
        <w:rPr>
          <w:rStyle w:val="FootnoteReference"/>
        </w:rPr>
        <w:footnoteReference w:id="19187"/>
      </w:r>
      <w:r>
        <w:t xml:space="preserve">, a faithful</w:t>
      </w:r>
      <w:r>
        <w:rPr>
          <w:rStyle w:val="FootnoteReference"/>
        </w:rPr>
        <w:footnoteReference w:id="19188"/>
      </w:r>
      <w:r>
        <w:t xml:space="preserve"> brother to you, as I suppose, I have</w:t>
      </w:r>
      <w:r>
        <w:rPr>
          <w:rStyle w:val="FootnoteReference"/>
        </w:rPr>
        <w:footnoteReference w:id="19189"/>
      </w:r>
      <w:r>
        <w:t xml:space="preserve"> written briefly, exhorting</w:t>
      </w:r>
      <w:r>
        <w:rPr>
          <w:rStyle w:val="FootnoteReference"/>
        </w:rPr>
        <w:footnoteReference w:id="19190"/>
      </w:r>
      <w:r>
        <w:t xml:space="preserve">, and testifying</w:t>
      </w:r>
      <w:r>
        <w:rPr>
          <w:rStyle w:val="FootnoteReference"/>
        </w:rPr>
        <w:footnoteReference w:id="19191"/>
      </w:r>
      <w:r>
        <w:t xml:space="preserve"> that this is the true</w:t>
      </w:r>
      <w:r>
        <w:rPr>
          <w:rStyle w:val="FootnoteReference"/>
        </w:rPr>
        <w:footnoteReference w:id="19192"/>
      </w:r>
      <w:r>
        <w:t xml:space="preserve"> grace of God in which you stand.</w:t>
      </w:r>
      <w:r>
        <w:rPr>
          <w:rStyle w:val="FootnoteReference"/>
        </w:rPr>
        <w:footnoteReference w:id="19193"/>
      </w:r>
      <w:r>
        <w:rPr>
          <w:rStyle w:val="FootnoteReference"/>
        </w:rPr>
        <w:footnoteReference w:id="19194"/>
      </w:r>
    </w:p>
    <w:p>
      <w:r>
        <w:rPr>
          <w:b/>
        </w:rPr>
        <w:t xml:space="preserve">13 </w:t>
      </w:r>
      <w:r>
        <w:t xml:space="preserve">She who is in Babylon</w:t>
      </w:r>
      <w:r>
        <w:rPr>
          <w:rStyle w:val="FootnoteReference"/>
        </w:rPr>
        <w:footnoteReference w:id="19195"/>
      </w:r>
      <w:r>
        <w:t xml:space="preserve">, elect together with you, greets you; and Marcus</w:t>
      </w:r>
      <w:r>
        <w:rPr>
          <w:rStyle w:val="FootnoteReference"/>
        </w:rPr>
        <w:footnoteReference w:id="19196"/>
      </w:r>
      <w:r>
        <w:t xml:space="preserve"> my son.</w:t>
      </w:r>
      <w:r>
        <w:rPr>
          <w:rStyle w:val="FootnoteReference"/>
        </w:rPr>
        <w:footnoteReference w:id="19197"/>
      </w:r>
      <w:r>
        <w:rPr>
          <w:rStyle w:val="FootnoteReference"/>
        </w:rPr>
        <w:footnoteReference w:id="19198"/>
      </w:r>
      <w:r>
        <w:rPr>
          <w:rStyle w:val="FootnoteReference"/>
        </w:rPr>
        <w:footnoteReference w:id="19199"/>
      </w:r>
      <w:r>
        <w:rPr>
          <w:rStyle w:val="FootnoteReference"/>
        </w:rPr>
        <w:footnoteReference w:id="19200"/>
      </w:r>
    </w:p>
    <w:p>
      <w:r>
        <w:rPr>
          <w:b/>
        </w:rPr>
        <w:t xml:space="preserve">14 </w:t>
      </w:r>
      <w:r>
        <w:t xml:space="preserve">Greet you one another with a</w:t>
      </w:r>
      <w:r>
        <w:rPr>
          <w:rStyle w:val="FootnoteReference"/>
        </w:rPr>
        <w:footnoteReference w:id="19201"/>
      </w:r>
      <w:r>
        <w:t xml:space="preserve"> kiss of love. Peace</w:t>
      </w:r>
      <w:r>
        <w:rPr>
          <w:rStyle w:val="FootnoteReference"/>
        </w:rPr>
        <w:footnoteReference w:id="19202"/>
      </w:r>
      <w:r>
        <w:t xml:space="preserve"> be with you all that are in Christ Jesus. Amen.</w:t>
      </w:r>
      <w:r>
        <w:rPr>
          <w:rStyle w:val="FootnoteReference"/>
        </w:rPr>
        <w:footnoteReference w:id="19203"/>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9204"/>
      </w:r>
      <w:r>
        <w:t xml:space="preserve"> Peter</w:t>
      </w:r>
      <w:r>
        <w:rPr>
          <w:rStyle w:val="FootnoteReference"/>
        </w:rPr>
        <w:footnoteReference w:id="19205"/>
      </w:r>
      <w:r>
        <w:t xml:space="preserve">, a slave and an apostle</w:t>
      </w:r>
      <w:r>
        <w:rPr>
          <w:rStyle w:val="FootnoteReference"/>
        </w:rPr>
        <w:footnoteReference w:id="19206"/>
      </w:r>
      <w:r>
        <w:t xml:space="preserve"> of Jesus</w:t>
      </w:r>
      <w:r>
        <w:rPr>
          <w:rStyle w:val="FootnoteReference"/>
        </w:rPr>
        <w:footnoteReference w:id="19207"/>
      </w:r>
      <w:r>
        <w:t xml:space="preserve"> Christ</w:t>
      </w:r>
      <w:r>
        <w:rPr>
          <w:rStyle w:val="FootnoteReference"/>
        </w:rPr>
        <w:footnoteReference w:id="19208"/>
      </w:r>
      <w:r>
        <w:t xml:space="preserve">, to those who have</w:t>
      </w:r>
      <w:r>
        <w:rPr>
          <w:rStyle w:val="FootnoteReference"/>
        </w:rPr>
        <w:footnoteReference w:id="19209"/>
      </w:r>
      <w:r>
        <w:t xml:space="preserve"> obtained like precious faith with us through</w:t>
      </w:r>
      <w:r>
        <w:rPr>
          <w:rStyle w:val="FootnoteReference"/>
        </w:rPr>
        <w:footnoteReference w:id="19210"/>
      </w:r>
      <w:r>
        <w:t xml:space="preserve"> the righteousness of God and our Savior Jesus Christ:</w:t>
      </w:r>
      <w:r>
        <w:rPr>
          <w:rStyle w:val="FootnoteReference"/>
        </w:rPr>
        <w:footnoteReference w:id="19211"/>
      </w:r>
      <w:r>
        <w:rPr>
          <w:rStyle w:val="FootnoteReference"/>
        </w:rPr>
        <w:footnoteReference w:id="19212"/>
      </w:r>
      <w:r>
        <w:rPr>
          <w:rStyle w:val="FootnoteReference"/>
        </w:rPr>
        <w:footnoteReference w:id="19213"/>
      </w:r>
      <w:r>
        <w:rPr>
          <w:rStyle w:val="FootnoteReference"/>
        </w:rPr>
        <w:footnoteReference w:id="19214"/>
      </w:r>
    </w:p>
    <w:p>
      <w:r>
        <w:rPr>
          <w:b/>
        </w:rPr>
        <w:t xml:space="preserve">2 </w:t>
      </w:r>
      <w:r>
        <w:t xml:space="preserve">Grace</w:t>
      </w:r>
      <w:r>
        <w:rPr>
          <w:rStyle w:val="FootnoteReference"/>
        </w:rPr>
        <w:footnoteReference w:id="19215"/>
      </w:r>
      <w:r>
        <w:t xml:space="preserve"> and peace be multiplied to you through the knowledge</w:t>
      </w:r>
      <w:r>
        <w:rPr>
          <w:rStyle w:val="FootnoteReference"/>
        </w:rPr>
        <w:footnoteReference w:id="19216"/>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19217"/>
      </w:r>
      <w:r>
        <w:t xml:space="preserve"> the knowledge of him who has called</w:t>
      </w:r>
      <w:r>
        <w:rPr>
          <w:rStyle w:val="FootnoteReference"/>
        </w:rPr>
        <w:footnoteReference w:id="19218"/>
      </w:r>
      <w:r>
        <w:t xml:space="preserve"> us to glory and virtue</w:t>
      </w:r>
      <w:r>
        <w:rPr>
          <w:rStyle w:val="FootnoteReference"/>
        </w:rPr>
        <w:footnoteReference w:id="19219"/>
      </w:r>
      <w:r>
        <w:t xml:space="preserve">:</w:t>
      </w:r>
      <w:r>
        <w:rPr>
          <w:rStyle w:val="FootnoteReference"/>
        </w:rPr>
        <w:footnoteReference w:id="19220"/>
      </w:r>
      <w:r>
        <w:rPr>
          <w:rStyle w:val="FootnoteReference"/>
        </w:rPr>
        <w:footnoteReference w:id="19221"/>
      </w:r>
    </w:p>
    <w:p>
      <w:r>
        <w:rPr>
          <w:b/>
        </w:rPr>
        <w:t xml:space="preserve">4 </w:t>
      </w:r>
      <w:r>
        <w:t xml:space="preserve">by which are given</w:t>
      </w:r>
      <w:r>
        <w:rPr>
          <w:rStyle w:val="FootnoteReference"/>
        </w:rPr>
        <w:footnoteReference w:id="19222"/>
      </w:r>
      <w:r>
        <w:t xml:space="preserve"> to us exceeding great and precious promises: that by these you might be partakers of the divine nature, having</w:t>
      </w:r>
      <w:r>
        <w:rPr>
          <w:rStyle w:val="FootnoteReference"/>
        </w:rPr>
        <w:footnoteReference w:id="19223"/>
      </w:r>
      <w:r>
        <w:t xml:space="preserve"> escaped the corruption that is in the world through lust.</w:t>
      </w:r>
      <w:r>
        <w:rPr>
          <w:rStyle w:val="FootnoteReference"/>
        </w:rPr>
        <w:footnoteReference w:id="19224"/>
      </w:r>
    </w:p>
    <w:p>
      <w:r>
        <w:rPr>
          <w:b/>
        </w:rPr>
        <w:t xml:space="preserve">5 </w:t>
      </w:r>
      <w:r>
        <w:t xml:space="preserve">And beside</w:t>
      </w:r>
      <w:r>
        <w:rPr>
          <w:rStyle w:val="FootnoteReference"/>
        </w:rPr>
        <w:footnoteReference w:id="19225"/>
      </w:r>
      <w:r>
        <w:t xml:space="preserve"> this, giving</w:t>
      </w:r>
      <w:r>
        <w:rPr>
          <w:rStyle w:val="FootnoteReference"/>
        </w:rPr>
        <w:footnoteReference w:id="19226"/>
      </w:r>
      <w:r>
        <w:t xml:space="preserve"> all diligence, add to your faith virtue</w:t>
      </w:r>
      <w:r>
        <w:rPr>
          <w:rStyle w:val="FootnoteReference"/>
        </w:rPr>
        <w:footnoteReference w:id="19227"/>
      </w:r>
      <w:r>
        <w:t xml:space="preserve">; and to virtue knowledge</w:t>
      </w:r>
      <w:r>
        <w:rPr>
          <w:rStyle w:val="FootnoteReference"/>
        </w:rPr>
        <w:footnoteReference w:id="19228"/>
      </w:r>
      <w:r>
        <w:t xml:space="preserve">;</w:t>
      </w:r>
    </w:p>
    <w:p>
      <w:r>
        <w:rPr>
          <w:b/>
        </w:rPr>
        <w:t xml:space="preserve">6 </w:t>
      </w:r>
      <w:r>
        <w:t xml:space="preserve">And to knowledge wilful restrain; and to wilful restrain patience</w:t>
      </w:r>
      <w:r>
        <w:rPr>
          <w:rStyle w:val="FootnoteReference"/>
        </w:rPr>
        <w:footnoteReference w:id="19229"/>
      </w:r>
      <w:r>
        <w:t xml:space="preserve">; and to patience godliness</w:t>
      </w:r>
      <w:r>
        <w:rPr>
          <w:rStyle w:val="FootnoteReference"/>
        </w:rPr>
        <w:footnoteReference w:id="19230"/>
      </w:r>
      <w:r>
        <w:t xml:space="preserve">;</w:t>
      </w:r>
      <w:r>
        <w:rPr>
          <w:rStyle w:val="FootnoteReference"/>
        </w:rPr>
        <w:footnoteReference w:id="19231"/>
      </w:r>
    </w:p>
    <w:p>
      <w:r>
        <w:rPr>
          <w:b/>
        </w:rPr>
        <w:t xml:space="preserve">7 </w:t>
      </w:r>
      <w:r>
        <w:t xml:space="preserve">And to godliness brotherly</w:t>
      </w:r>
      <w:r>
        <w:rPr>
          <w:rStyle w:val="FootnoteReference"/>
        </w:rPr>
        <w:footnoteReference w:id="19232"/>
      </w:r>
      <w:r>
        <w:t xml:space="preserve"> kindness; and to brotherly kindness love.</w:t>
      </w:r>
      <w:r>
        <w:rPr>
          <w:rStyle w:val="FootnoteReference"/>
        </w:rPr>
        <w:footnoteReference w:id="19233"/>
      </w:r>
    </w:p>
    <w:p>
      <w:r>
        <w:rPr>
          <w:b/>
        </w:rPr>
        <w:t xml:space="preserve">8 </w:t>
      </w:r>
      <w:r>
        <w:t xml:space="preserve">For if these things be in you</w:t>
      </w:r>
      <w:r>
        <w:rPr>
          <w:rStyle w:val="FootnoteReference"/>
        </w:rPr>
        <w:footnoteReference w:id="19234"/>
      </w:r>
      <w:r>
        <w:t xml:space="preserve">, and abound</w:t>
      </w:r>
      <w:r>
        <w:rPr>
          <w:rStyle w:val="FootnoteReference"/>
        </w:rPr>
        <w:footnoteReference w:id="19235"/>
      </w:r>
      <w:r>
        <w:t xml:space="preserve">, they make you that you shall neither be barren</w:t>
      </w:r>
      <w:r>
        <w:rPr>
          <w:rStyle w:val="FootnoteReference"/>
        </w:rPr>
        <w:footnoteReference w:id="19236"/>
      </w:r>
      <w:r>
        <w:t xml:space="preserve"> nor unfruitful</w:t>
      </w:r>
      <w:r>
        <w:rPr>
          <w:rStyle w:val="FootnoteReference"/>
        </w:rPr>
        <w:footnoteReference w:id="19237"/>
      </w:r>
      <w:r>
        <w:t xml:space="preserve"> in the knowledge of our Lord Jesus Christ.</w:t>
      </w:r>
      <w:r>
        <w:rPr>
          <w:rStyle w:val="FootnoteReference"/>
        </w:rPr>
        <w:footnoteReference w:id="19238"/>
      </w:r>
      <w:r>
        <w:rPr>
          <w:rStyle w:val="FootnoteReference"/>
        </w:rPr>
        <w:footnoteReference w:id="19239"/>
      </w:r>
    </w:p>
    <w:p>
      <w:r>
        <w:rPr>
          <w:b/>
        </w:rPr>
        <w:t xml:space="preserve">9 </w:t>
      </w:r>
      <w:r>
        <w:t xml:space="preserve">But the one who lacks these things is blind</w:t>
      </w:r>
      <w:r>
        <w:rPr>
          <w:rStyle w:val="FootnoteReference"/>
        </w:rPr>
        <w:footnoteReference w:id="19240"/>
      </w:r>
      <w:r>
        <w:t xml:space="preserve">, and cannot see far off, and has forgotten that he</w:t>
      </w:r>
      <w:r>
        <w:rPr>
          <w:rStyle w:val="FootnoteReference"/>
        </w:rPr>
        <w:footnoteReference w:id="19241"/>
      </w:r>
      <w:r>
        <w:t xml:space="preserve"> was purged from his old sins.</w:t>
      </w:r>
      <w:r>
        <w:rPr>
          <w:rStyle w:val="FootnoteReference"/>
        </w:rPr>
        <w:footnoteReference w:id="19242"/>
      </w:r>
    </w:p>
    <w:p>
      <w:r>
        <w:rPr>
          <w:b/>
        </w:rPr>
        <w:t xml:space="preserve">10 </w:t>
      </w:r>
      <w:r>
        <w:t xml:space="preserve">Therefore the rather, brothers, give</w:t>
      </w:r>
      <w:r>
        <w:rPr>
          <w:rStyle w:val="FootnoteReference"/>
        </w:rPr>
        <w:footnoteReference w:id="19243"/>
      </w:r>
      <w:r>
        <w:t xml:space="preserve"> diligence to make</w:t>
      </w:r>
      <w:r>
        <w:rPr>
          <w:rStyle w:val="FootnoteReference"/>
        </w:rPr>
        <w:footnoteReference w:id="19244"/>
      </w:r>
      <w:r>
        <w:t xml:space="preserve"> your calling and election</w:t>
      </w:r>
      <w:r>
        <w:rPr>
          <w:rStyle w:val="FootnoteReference"/>
        </w:rPr>
        <w:footnoteReference w:id="19245"/>
      </w:r>
      <w:r>
        <w:t xml:space="preserve"> sure: for if you do these things, you shall never</w:t>
      </w:r>
      <w:r>
        <w:rPr>
          <w:rStyle w:val="FootnoteReference"/>
        </w:rPr>
        <w:footnoteReference w:id="19246"/>
      </w:r>
      <w:r>
        <w:t xml:space="preserve"> fall:</w:t>
      </w:r>
      <w:r>
        <w:rPr>
          <w:rStyle w:val="FootnoteReference"/>
        </w:rPr>
        <w:footnoteReference w:id="19247"/>
      </w:r>
    </w:p>
    <w:p>
      <w:r>
        <w:rPr>
          <w:b/>
        </w:rPr>
        <w:t xml:space="preserve">11 </w:t>
      </w:r>
      <w:r>
        <w:t xml:space="preserve">For so an entrance</w:t>
      </w:r>
      <w:r>
        <w:rPr>
          <w:rStyle w:val="FootnoteReference"/>
        </w:rPr>
        <w:footnoteReference w:id="19248"/>
      </w:r>
      <w:r>
        <w:t xml:space="preserve"> shall be supplied to you abundantly</w:t>
      </w:r>
      <w:r>
        <w:rPr>
          <w:rStyle w:val="FootnoteReference"/>
        </w:rPr>
        <w:footnoteReference w:id="19249"/>
      </w:r>
      <w:r>
        <w:t xml:space="preserve"> into the eternal kingdom of our Lord and Savior Jesus Christ.</w:t>
      </w:r>
      <w:r>
        <w:rPr>
          <w:rStyle w:val="FootnoteReference"/>
        </w:rPr>
        <w:footnoteReference w:id="19250"/>
      </w:r>
      <w:r>
        <w:rPr>
          <w:rStyle w:val="FootnoteReference"/>
        </w:rPr>
        <w:footnoteReference w:id="19251"/>
      </w:r>
    </w:p>
    <w:p>
      <w:r>
        <w:rPr>
          <w:b/>
        </w:rPr>
        <w:t xml:space="preserve">12 </w:t>
      </w:r>
      <w:r>
        <w:t xml:space="preserve">Therefore I will not</w:t>
      </w:r>
      <w:r>
        <w:rPr>
          <w:rStyle w:val="FootnoteReference"/>
        </w:rPr>
        <w:footnoteReference w:id="19252"/>
      </w:r>
      <w:r>
        <w:t xml:space="preserve"> be negligent to put you always in remembrance of these things, though</w:t>
      </w:r>
      <w:r>
        <w:rPr>
          <w:rStyle w:val="FootnoteReference"/>
        </w:rPr>
        <w:footnoteReference w:id="19253"/>
      </w:r>
      <w:r>
        <w:t xml:space="preserve"> you know them, and be</w:t>
      </w:r>
      <w:r>
        <w:rPr>
          <w:rStyle w:val="FootnoteReference"/>
        </w:rPr>
        <w:footnoteReference w:id="19254"/>
      </w:r>
      <w:r>
        <w:t xml:space="preserve"> established in the present truth.</w:t>
      </w:r>
    </w:p>
    <w:p>
      <w:r>
        <w:rPr>
          <w:b/>
        </w:rPr>
        <w:t xml:space="preserve">13 </w:t>
      </w:r>
      <w:r>
        <w:t xml:space="preserve">Yes, I think it meet, as long</w:t>
      </w:r>
      <w:r>
        <w:rPr>
          <w:rStyle w:val="FootnoteReference"/>
        </w:rPr>
        <w:footnoteReference w:id="19255"/>
      </w:r>
      <w:r>
        <w:t xml:space="preserve"> as I am</w:t>
      </w:r>
      <w:r>
        <w:rPr>
          <w:rStyle w:val="FootnoteReference"/>
        </w:rPr>
        <w:footnoteReference w:id="19256"/>
      </w:r>
      <w:r>
        <w:t xml:space="preserve"> in this tabernacle, to stir</w:t>
      </w:r>
      <w:r>
        <w:rPr>
          <w:rStyle w:val="FootnoteReference"/>
        </w:rPr>
        <w:footnoteReference w:id="19257"/>
      </w:r>
      <w:r>
        <w:t xml:space="preserve"> you up by putting you in remembrance;</w:t>
      </w:r>
      <w:r>
        <w:rPr>
          <w:rStyle w:val="FootnoteReference"/>
        </w:rPr>
        <w:footnoteReference w:id="19258"/>
      </w:r>
    </w:p>
    <w:p>
      <w:r>
        <w:rPr>
          <w:b/>
        </w:rPr>
        <w:t xml:space="preserve">14 </w:t>
      </w:r>
      <w:r>
        <w:t xml:space="preserve">Knowing that shortly</w:t>
      </w:r>
      <w:r>
        <w:rPr>
          <w:rStyle w:val="FootnoteReference"/>
        </w:rPr>
        <w:footnoteReference w:id="19259"/>
      </w:r>
      <w:r>
        <w:t xml:space="preserve"> I must put off this my tabernacle, even</w:t>
      </w:r>
      <w:r>
        <w:rPr>
          <w:rStyle w:val="FootnoteReference"/>
        </w:rPr>
        <w:footnoteReference w:id="19260"/>
      </w:r>
      <w:r>
        <w:t xml:space="preserve"> as our Lord Jesus Christ has showed me.</w:t>
      </w:r>
    </w:p>
    <w:p>
      <w:r>
        <w:rPr>
          <w:b/>
        </w:rPr>
        <w:t xml:space="preserve">15 </w:t>
      </w:r>
      <w:r>
        <w:t xml:space="preserve">Moreover I will</w:t>
      </w:r>
      <w:r>
        <w:rPr>
          <w:rStyle w:val="FootnoteReference"/>
        </w:rPr>
        <w:footnoteReference w:id="19261"/>
      </w:r>
      <w:r>
        <w:t xml:space="preserve"> endeavour that you may be able after my decease to have these</w:t>
      </w:r>
      <w:r>
        <w:rPr>
          <w:rStyle w:val="FootnoteReference"/>
        </w:rPr>
        <w:footnoteReference w:id="19262"/>
      </w:r>
      <w:r>
        <w:t xml:space="preserve"> things always in remembrance.</w:t>
      </w:r>
    </w:p>
    <w:p>
      <w:r>
        <w:rPr>
          <w:b/>
        </w:rPr>
        <w:t xml:space="preserve">16 </w:t>
      </w:r>
      <w:r>
        <w:t xml:space="preserve">For we have</w:t>
      </w:r>
      <w:r>
        <w:rPr>
          <w:rStyle w:val="FootnoteReference"/>
        </w:rPr>
        <w:footnoteReference w:id="19263"/>
      </w:r>
      <w:r>
        <w:t xml:space="preserve"> not followed cunningly devised fables, when we made known to you the power</w:t>
      </w:r>
      <w:r>
        <w:rPr>
          <w:rStyle w:val="FootnoteReference"/>
        </w:rPr>
        <w:footnoteReference w:id="19264"/>
      </w:r>
      <w:r>
        <w:t xml:space="preserve"> and coming</w:t>
      </w:r>
      <w:r>
        <w:rPr>
          <w:rStyle w:val="FootnoteReference"/>
        </w:rPr>
        <w:footnoteReference w:id="19265"/>
      </w:r>
      <w:r>
        <w:t xml:space="preserve"> of our Lord Jesus Christ, but were eyewitnesses of his majesty.</w:t>
      </w:r>
      <w:r>
        <w:rPr>
          <w:rStyle w:val="FootnoteReference"/>
        </w:rPr>
        <w:footnoteReference w:id="19266"/>
      </w:r>
    </w:p>
    <w:p>
      <w:r>
        <w:rPr>
          <w:b/>
        </w:rPr>
        <w:t xml:space="preserve">17 </w:t>
      </w:r>
      <w:r>
        <w:t xml:space="preserve">For he received from God the Father honor and glory, when there came</w:t>
      </w:r>
      <w:r>
        <w:rPr>
          <w:rStyle w:val="FootnoteReference"/>
        </w:rPr>
        <w:footnoteReference w:id="19267"/>
      </w:r>
      <w:r>
        <w:t xml:space="preserve"> such a voice to him from the excellent glory, This</w:t>
      </w:r>
      <w:r>
        <w:rPr>
          <w:rStyle w:val="FootnoteReference"/>
        </w:rPr>
        <w:footnoteReference w:id="19268"/>
      </w:r>
      <w:r>
        <w:t xml:space="preserve"> is my beloved Son, in whom</w:t>
      </w:r>
      <w:r>
        <w:rPr>
          <w:rStyle w:val="FootnoteReference"/>
        </w:rPr>
        <w:footnoteReference w:id="19269"/>
      </w:r>
      <w:r>
        <w:t xml:space="preserve"> I am well pleased.</w:t>
      </w:r>
      <w:r>
        <w:rPr>
          <w:rStyle w:val="FootnoteReference"/>
        </w:rPr>
        <w:footnoteReference w:id="19270"/>
      </w:r>
    </w:p>
    <w:p>
      <w:r>
        <w:rPr>
          <w:b/>
        </w:rPr>
        <w:t xml:space="preserve">18 </w:t>
      </w:r>
      <w:r>
        <w:t xml:space="preserve">And this</w:t>
      </w:r>
      <w:r>
        <w:rPr>
          <w:rStyle w:val="FootnoteReference"/>
        </w:rPr>
        <w:footnoteReference w:id="19271"/>
      </w:r>
      <w:r>
        <w:t xml:space="preserve"> voice which came from heaven we heard, when we were with him in the holy</w:t>
      </w:r>
      <w:r>
        <w:rPr>
          <w:rStyle w:val="FootnoteReference"/>
        </w:rPr>
        <w:footnoteReference w:id="19272"/>
      </w:r>
      <w:r>
        <w:t xml:space="preserve"> mount.</w:t>
      </w:r>
    </w:p>
    <w:p>
      <w:r>
        <w:rPr>
          <w:b/>
        </w:rPr>
        <w:t xml:space="preserve">19 </w:t>
      </w:r>
      <w:r>
        <w:t xml:space="preserve">We have also a more</w:t>
      </w:r>
      <w:r>
        <w:rPr>
          <w:rStyle w:val="FootnoteReference"/>
        </w:rPr>
        <w:footnoteReference w:id="19273"/>
      </w:r>
      <w:r>
        <w:t xml:space="preserve"> sure word of prophecy; to which you do well that you take heed, as to a light</w:t>
      </w:r>
      <w:r>
        <w:rPr>
          <w:rStyle w:val="FootnoteReference"/>
        </w:rPr>
        <w:footnoteReference w:id="19274"/>
      </w:r>
      <w:r>
        <w:t xml:space="preserve"> that shines in a dark place, until the day</w:t>
      </w:r>
      <w:r>
        <w:rPr>
          <w:rStyle w:val="FootnoteReference"/>
        </w:rPr>
        <w:footnoteReference w:id="19275"/>
      </w:r>
      <w:r>
        <w:t xml:space="preserve"> dawn, and the day star arise in your hearts:</w:t>
      </w:r>
      <w:r>
        <w:rPr>
          <w:rStyle w:val="FootnoteReference"/>
        </w:rPr>
        <w:footnoteReference w:id="19276"/>
      </w:r>
    </w:p>
    <w:p>
      <w:r>
        <w:rPr>
          <w:b/>
        </w:rPr>
        <w:t xml:space="preserve">20 </w:t>
      </w:r>
      <w:r>
        <w:t xml:space="preserve">Knowing</w:t>
      </w:r>
      <w:r>
        <w:rPr>
          <w:rStyle w:val="FootnoteReference"/>
        </w:rPr>
        <w:footnoteReference w:id="19277"/>
      </w:r>
      <w:r>
        <w:t xml:space="preserve"> this first, that</w:t>
      </w:r>
      <w:r>
        <w:rPr>
          <w:rStyle w:val="FootnoteReference"/>
        </w:rPr>
        <w:footnoteReference w:id="19278"/>
      </w:r>
      <w:r>
        <w:t xml:space="preserve"> no prophecy of the scripture is of any private interpretation.</w:t>
      </w:r>
    </w:p>
    <w:p>
      <w:r>
        <w:rPr>
          <w:b/>
        </w:rPr>
        <w:t xml:space="preserve">21 </w:t>
      </w:r>
      <w:r>
        <w:t xml:space="preserve">For the prophecy</w:t>
      </w:r>
      <w:r>
        <w:rPr>
          <w:rStyle w:val="FootnoteReference"/>
        </w:rPr>
        <w:footnoteReference w:id="19279"/>
      </w:r>
      <w:r>
        <w:t xml:space="preserve"> came not in old time</w:t>
      </w:r>
      <w:r>
        <w:rPr>
          <w:rStyle w:val="FootnoteReference"/>
        </w:rPr>
        <w:footnoteReference w:id="19280"/>
      </w:r>
      <w:r>
        <w:t xml:space="preserve"> by the will of man: but holy men of God spoke as they were moved by the Holy</w:t>
      </w:r>
      <w:r>
        <w:rPr>
          <w:rStyle w:val="FootnoteReference"/>
        </w:rPr>
        <w:footnoteReference w:id="19281"/>
      </w:r>
      <w:r>
        <w:t xml:space="preserve"> Spirit.</w:t>
      </w:r>
      <w:r>
        <w:rPr>
          <w:rStyle w:val="FootnoteReference"/>
        </w:rPr>
        <w:footnoteReference w:id="192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9283"/>
      </w:r>
      <w:r>
        <w:t xml:space="preserve"> false prophets also among the people, even</w:t>
      </w:r>
      <w:r>
        <w:rPr>
          <w:rStyle w:val="FootnoteReference"/>
        </w:rPr>
        <w:footnoteReference w:id="19284"/>
      </w:r>
      <w:r>
        <w:t xml:space="preserve"> as there shall be false teachers among you, who privately shall bring in damnable</w:t>
      </w:r>
      <w:r>
        <w:rPr>
          <w:rStyle w:val="FootnoteReference"/>
        </w:rPr>
        <w:footnoteReference w:id="19285"/>
      </w:r>
      <w:r>
        <w:t xml:space="preserve"> heresies, even denying</w:t>
      </w:r>
      <w:r>
        <w:rPr>
          <w:rStyle w:val="FootnoteReference"/>
        </w:rPr>
        <w:footnoteReference w:id="19286"/>
      </w:r>
      <w:r>
        <w:t xml:space="preserve"> the Lord that bought</w:t>
      </w:r>
      <w:r>
        <w:rPr>
          <w:rStyle w:val="FootnoteReference"/>
        </w:rPr>
        <w:footnoteReference w:id="19287"/>
      </w:r>
      <w:r>
        <w:t xml:space="preserve"> them, and bring</w:t>
      </w:r>
      <w:r>
        <w:rPr>
          <w:rStyle w:val="FootnoteReference"/>
        </w:rPr>
        <w:footnoteReference w:id="19288"/>
      </w:r>
      <w:r>
        <w:t xml:space="preserve"> upon themselves swift destruction.</w:t>
      </w:r>
      <w:r>
        <w:rPr>
          <w:rStyle w:val="FootnoteReference"/>
        </w:rPr>
        <w:footnoteReference w:id="19289"/>
      </w:r>
    </w:p>
    <w:p>
      <w:r>
        <w:rPr>
          <w:b/>
        </w:rPr>
        <w:t xml:space="preserve">2 </w:t>
      </w:r>
      <w:r>
        <w:t xml:space="preserve">And many</w:t>
      </w:r>
      <w:r>
        <w:rPr>
          <w:rStyle w:val="FootnoteReference"/>
        </w:rPr>
        <w:footnoteReference w:id="19290"/>
      </w:r>
      <w:r>
        <w:t xml:space="preserve"> shall follow their pernicious ways</w:t>
      </w:r>
      <w:r>
        <w:rPr>
          <w:rStyle w:val="FootnoteReference"/>
        </w:rPr>
        <w:footnoteReference w:id="19291"/>
      </w:r>
      <w:r>
        <w:t xml:space="preserve">; by reason of whom the way of truth shall be evil</w:t>
      </w:r>
      <w:r>
        <w:rPr>
          <w:rStyle w:val="FootnoteReference"/>
        </w:rPr>
        <w:footnoteReference w:id="19292"/>
      </w:r>
      <w:r>
        <w:t xml:space="preserve"> spoken of.</w:t>
      </w:r>
      <w:r>
        <w:rPr>
          <w:rStyle w:val="FootnoteReference"/>
        </w:rPr>
        <w:footnoteReference w:id="19293"/>
      </w:r>
    </w:p>
    <w:p>
      <w:r>
        <w:rPr>
          <w:b/>
        </w:rPr>
        <w:t xml:space="preserve">3 </w:t>
      </w:r>
      <w:r>
        <w:t xml:space="preserve">And through</w:t>
      </w:r>
      <w:r>
        <w:rPr>
          <w:rStyle w:val="FootnoteReference"/>
        </w:rPr>
        <w:footnoteReference w:id="19294"/>
      </w:r>
      <w:r>
        <w:t xml:space="preserve"> covetousness shall they with</w:t>
      </w:r>
      <w:r>
        <w:rPr>
          <w:rStyle w:val="FootnoteReference"/>
        </w:rPr>
        <w:footnoteReference w:id="19295"/>
      </w:r>
      <w:r>
        <w:t xml:space="preserve"> feigned words make</w:t>
      </w:r>
      <w:r>
        <w:rPr>
          <w:rStyle w:val="FootnoteReference"/>
        </w:rPr>
        <w:footnoteReference w:id="19296"/>
      </w:r>
      <w:r>
        <w:t xml:space="preserve"> merchandise of you: whose</w:t>
      </w:r>
      <w:r>
        <w:rPr>
          <w:rStyle w:val="FootnoteReference"/>
        </w:rPr>
        <w:footnoteReference w:id="19297"/>
      </w:r>
      <w:r>
        <w:t xml:space="preserve"> judgment now of a long time lingers not, and their judgment slumbers not.</w:t>
      </w:r>
    </w:p>
    <w:p>
      <w:r>
        <w:rPr>
          <w:b/>
        </w:rPr>
        <w:t xml:space="preserve">4 </w:t>
      </w:r>
      <w:r>
        <w:t xml:space="preserve">For if God spared</w:t>
      </w:r>
      <w:r>
        <w:rPr>
          <w:rStyle w:val="FootnoteReference"/>
        </w:rPr>
        <w:footnoteReference w:id="19298"/>
      </w:r>
      <w:r>
        <w:t xml:space="preserve"> not the angels</w:t>
      </w:r>
      <w:r>
        <w:rPr>
          <w:rStyle w:val="FootnoteReference"/>
        </w:rPr>
        <w:footnoteReference w:id="19299"/>
      </w:r>
      <w:r>
        <w:t xml:space="preserve"> that sinned, but cast them down to Tartarus</w:t>
      </w:r>
      <w:r>
        <w:rPr>
          <w:rStyle w:val="FootnoteReference"/>
        </w:rPr>
        <w:footnoteReference w:id="19300"/>
      </w:r>
      <w:r>
        <w:t xml:space="preserve">, and delivered them into</w:t>
      </w:r>
      <w:r>
        <w:rPr>
          <w:rStyle w:val="FootnoteReference"/>
        </w:rPr>
        <w:footnoteReference w:id="19301"/>
      </w:r>
      <w:r>
        <w:t xml:space="preserve"> chains of darkness, to be</w:t>
      </w:r>
      <w:r>
        <w:rPr>
          <w:rStyle w:val="FootnoteReference"/>
        </w:rPr>
        <w:footnoteReference w:id="19302"/>
      </w:r>
      <w:r>
        <w:t xml:space="preserve"> reserved to judgment;</w:t>
      </w:r>
      <w:r>
        <w:rPr>
          <w:rStyle w:val="FootnoteReference"/>
        </w:rPr>
        <w:footnoteReference w:id="19303"/>
      </w:r>
    </w:p>
    <w:p>
      <w:r>
        <w:rPr>
          <w:b/>
        </w:rPr>
        <w:t xml:space="preserve">5 </w:t>
      </w:r>
      <w:r>
        <w:t xml:space="preserve">And spared</w:t>
      </w:r>
      <w:r>
        <w:rPr>
          <w:rStyle w:val="FootnoteReference"/>
        </w:rPr>
        <w:footnoteReference w:id="19304"/>
      </w:r>
      <w:r>
        <w:t xml:space="preserve"> not the old world, but saved Noah</w:t>
      </w:r>
      <w:r>
        <w:rPr>
          <w:rStyle w:val="FootnoteReference"/>
        </w:rPr>
        <w:footnoteReference w:id="19305"/>
      </w:r>
      <w:r>
        <w:t xml:space="preserve"> the eighth</w:t>
      </w:r>
      <w:r>
        <w:rPr>
          <w:rStyle w:val="FootnoteReference"/>
        </w:rPr>
        <w:footnoteReference w:id="19306"/>
      </w:r>
      <w:r>
        <w:t xml:space="preserve"> person, a preacher</w:t>
      </w:r>
      <w:r>
        <w:rPr>
          <w:rStyle w:val="FootnoteReference"/>
        </w:rPr>
        <w:footnoteReference w:id="19307"/>
      </w:r>
      <w:r>
        <w:t xml:space="preserve"> of righteousness, bringing</w:t>
      </w:r>
      <w:r>
        <w:rPr>
          <w:rStyle w:val="FootnoteReference"/>
        </w:rPr>
        <w:footnoteReference w:id="19308"/>
      </w:r>
      <w:r>
        <w:t xml:space="preserve"> in the flood upon the world of the ungodly;</w:t>
      </w:r>
    </w:p>
    <w:p>
      <w:r>
        <w:rPr>
          <w:b/>
        </w:rPr>
        <w:t xml:space="preserve">6 </w:t>
      </w:r>
      <w:r>
        <w:t xml:space="preserve">And turning</w:t>
      </w:r>
      <w:r>
        <w:rPr>
          <w:rStyle w:val="FootnoteReference"/>
        </w:rPr>
        <w:footnoteReference w:id="19309"/>
      </w:r>
      <w:r>
        <w:t xml:space="preserve"> the cities of Sodom</w:t>
      </w:r>
      <w:r>
        <w:rPr>
          <w:rStyle w:val="FootnoteReference"/>
        </w:rPr>
        <w:footnoteReference w:id="19310"/>
      </w:r>
      <w:r>
        <w:t xml:space="preserve"> and Gomorrha</w:t>
      </w:r>
      <w:r>
        <w:rPr>
          <w:rStyle w:val="FootnoteReference"/>
        </w:rPr>
        <w:footnoteReference w:id="19311"/>
      </w:r>
      <w:r>
        <w:t xml:space="preserve"> into ashes condemned them with an overthrow, making</w:t>
      </w:r>
      <w:r>
        <w:rPr>
          <w:rStyle w:val="FootnoteReference"/>
        </w:rPr>
        <w:footnoteReference w:id="19312"/>
      </w:r>
      <w:r>
        <w:t xml:space="preserve"> them an example to those that after should live ungodly;</w:t>
      </w:r>
    </w:p>
    <w:p>
      <w:r>
        <w:rPr>
          <w:b/>
        </w:rPr>
        <w:t xml:space="preserve">7 </w:t>
      </w:r>
      <w:r>
        <w:t xml:space="preserve">And delivered</w:t>
      </w:r>
      <w:r>
        <w:rPr>
          <w:rStyle w:val="FootnoteReference"/>
        </w:rPr>
        <w:footnoteReference w:id="19313"/>
      </w:r>
      <w:r>
        <w:t xml:space="preserve"> just Lot</w:t>
      </w:r>
      <w:r>
        <w:rPr>
          <w:rStyle w:val="FootnoteReference"/>
        </w:rPr>
        <w:footnoteReference w:id="19314"/>
      </w:r>
      <w:r>
        <w:t xml:space="preserve">, vexed</w:t>
      </w:r>
      <w:r>
        <w:rPr>
          <w:rStyle w:val="FootnoteReference"/>
        </w:rPr>
        <w:footnoteReference w:id="19315"/>
      </w:r>
      <w:r>
        <w:t xml:space="preserve"> with the filthy conduct of the wicked:</w:t>
      </w:r>
    </w:p>
    <w:p>
      <w:r>
        <w:rPr>
          <w:b/>
        </w:rPr>
        <w:t xml:space="preserve">8 </w:t>
      </w:r>
      <w:r>
        <w:t xml:space="preserve">(For that</w:t>
      </w:r>
      <w:r>
        <w:rPr>
          <w:rStyle w:val="FootnoteReference"/>
        </w:rPr>
        <w:footnoteReference w:id="19316"/>
      </w:r>
      <w:r>
        <w:t xml:space="preserve"> righteous man dwelling among them, in seeing</w:t>
      </w:r>
      <w:r>
        <w:rPr>
          <w:rStyle w:val="FootnoteReference"/>
        </w:rPr>
        <w:footnoteReference w:id="19317"/>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9318"/>
      </w:r>
      <w:r>
        <w:t xml:space="preserve"> out of temptations, and to reserve the unjust to the day of judgment to be punished:</w:t>
      </w:r>
      <w:r>
        <w:rPr>
          <w:rStyle w:val="FootnoteReference"/>
        </w:rPr>
        <w:footnoteReference w:id="19319"/>
      </w:r>
      <w:r>
        <w:rPr>
          <w:rStyle w:val="FootnoteReference"/>
        </w:rPr>
        <w:footnoteReference w:id="19320"/>
      </w:r>
      <w:r>
        <w:rPr>
          <w:rStyle w:val="FootnoteReference"/>
        </w:rPr>
        <w:footnoteReference w:id="19321"/>
      </w:r>
    </w:p>
    <w:p>
      <w:r>
        <w:rPr>
          <w:b/>
        </w:rPr>
        <w:t xml:space="preserve">10 </w:t>
      </w:r>
      <w:r>
        <w:t xml:space="preserve">But chiefly those who walk after the flesh in the</w:t>
      </w:r>
      <w:r>
        <w:rPr>
          <w:rStyle w:val="FootnoteReference"/>
        </w:rPr>
        <w:footnoteReference w:id="19322"/>
      </w:r>
      <w:r>
        <w:t xml:space="preserve"> lust of uncleanness, and despise</w:t>
      </w:r>
      <w:r>
        <w:rPr>
          <w:rStyle w:val="FootnoteReference"/>
        </w:rPr>
        <w:footnoteReference w:id="19323"/>
      </w:r>
      <w:r>
        <w:t xml:space="preserve"> government. Arrogant are they, self-willed, they are not afraid to speak</w:t>
      </w:r>
      <w:r>
        <w:rPr>
          <w:rStyle w:val="FootnoteReference"/>
        </w:rPr>
        <w:footnoteReference w:id="19324"/>
      </w:r>
      <w:r>
        <w:t xml:space="preserve"> evil of dignities.</w:t>
      </w:r>
      <w:r>
        <w:rPr>
          <w:rStyle w:val="FootnoteReference"/>
        </w:rPr>
        <w:footnoteReference w:id="19325"/>
      </w:r>
      <w:r>
        <w:rPr>
          <w:rStyle w:val="FootnoteReference"/>
        </w:rPr>
        <w:footnoteReference w:id="19326"/>
      </w:r>
      <w:r>
        <w:rPr>
          <w:rStyle w:val="FootnoteReference"/>
        </w:rPr>
        <w:footnoteReference w:id="19327"/>
      </w:r>
    </w:p>
    <w:p>
      <w:r>
        <w:rPr>
          <w:b/>
        </w:rPr>
        <w:t xml:space="preserve">11 </w:t>
      </w:r>
      <w:r>
        <w:t xml:space="preserve">Whereas angels</w:t>
      </w:r>
      <w:r>
        <w:rPr>
          <w:rStyle w:val="FootnoteReference"/>
        </w:rPr>
        <w:footnoteReference w:id="19328"/>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9329"/>
      </w:r>
      <w:r>
        <w:t xml:space="preserve"> brute beasts, made to be taken and destroyed, speak evil of the things that they understand not; and shall utterly perish</w:t>
      </w:r>
      <w:r>
        <w:rPr>
          <w:rStyle w:val="FootnoteReference"/>
        </w:rPr>
        <w:footnoteReference w:id="19330"/>
      </w:r>
      <w:r>
        <w:t xml:space="preserve"> in their own corruption;</w:t>
      </w:r>
    </w:p>
    <w:p>
      <w:r>
        <w:rPr>
          <w:b/>
        </w:rPr>
        <w:t xml:space="preserve">13 </w:t>
      </w:r>
      <w:r>
        <w:t xml:space="preserve">And shall receive the reward</w:t>
      </w:r>
      <w:r>
        <w:rPr>
          <w:rStyle w:val="FootnoteReference"/>
        </w:rPr>
        <w:footnoteReference w:id="19331"/>
      </w:r>
      <w:r>
        <w:t xml:space="preserve"> of unrighteousness, as those who count it pleasure to riot</w:t>
      </w:r>
      <w:r>
        <w:rPr>
          <w:rStyle w:val="FootnoteReference"/>
        </w:rPr>
        <w:footnoteReference w:id="19332"/>
      </w:r>
      <w:r>
        <w:t xml:space="preserve"> in the day time. Spots</w:t>
      </w:r>
      <w:r>
        <w:rPr>
          <w:rStyle w:val="FootnoteReference"/>
        </w:rPr>
        <w:footnoteReference w:id="19333"/>
      </w:r>
      <w:r>
        <w:t xml:space="preserve"> they are and blemishes, sporting themselves with their own deceits while</w:t>
      </w:r>
      <w:r>
        <w:rPr>
          <w:rStyle w:val="FootnoteReference"/>
        </w:rPr>
        <w:footnoteReference w:id="19334"/>
      </w:r>
      <w:r>
        <w:t xml:space="preserve"> they feast with you;</w:t>
      </w:r>
    </w:p>
    <w:p>
      <w:r>
        <w:rPr>
          <w:b/>
        </w:rPr>
        <w:t xml:space="preserve">14 </w:t>
      </w:r>
      <w:r>
        <w:t xml:space="preserve">Having eyes</w:t>
      </w:r>
      <w:r>
        <w:rPr>
          <w:rStyle w:val="FootnoteReference"/>
        </w:rPr>
        <w:footnoteReference w:id="19335"/>
      </w:r>
      <w:r>
        <w:t xml:space="preserve"> full of adultery, and that cannot</w:t>
      </w:r>
      <w:r>
        <w:rPr>
          <w:rStyle w:val="FootnoteReference"/>
        </w:rPr>
        <w:footnoteReference w:id="19336"/>
      </w:r>
      <w:r>
        <w:t xml:space="preserve"> cease from sin; beguiling</w:t>
      </w:r>
      <w:r>
        <w:rPr>
          <w:rStyle w:val="FootnoteReference"/>
        </w:rPr>
        <w:footnoteReference w:id="19337"/>
      </w:r>
      <w:r>
        <w:t xml:space="preserve"> unstable souls: a heart they have exercised with covetous practices; cursed</w:t>
      </w:r>
      <w:r>
        <w:rPr>
          <w:rStyle w:val="FootnoteReference"/>
        </w:rPr>
        <w:footnoteReference w:id="19338"/>
      </w:r>
      <w:r>
        <w:t xml:space="preserve"> children:</w:t>
      </w:r>
      <w:r>
        <w:rPr>
          <w:rStyle w:val="FootnoteReference"/>
        </w:rPr>
        <w:footnoteReference w:id="19339"/>
      </w:r>
    </w:p>
    <w:p>
      <w:r>
        <w:rPr>
          <w:b/>
        </w:rPr>
        <w:t xml:space="preserve">15 </w:t>
      </w:r>
      <w:r>
        <w:t xml:space="preserve">Which have forsaken</w:t>
      </w:r>
      <w:r>
        <w:rPr>
          <w:rStyle w:val="FootnoteReference"/>
        </w:rPr>
        <w:footnoteReference w:id="19340"/>
      </w:r>
      <w:r>
        <w:t xml:space="preserve"> the right way, and are gone astray, following the way of Balaam</w:t>
      </w:r>
      <w:r>
        <w:rPr>
          <w:rStyle w:val="FootnoteReference"/>
        </w:rPr>
        <w:footnoteReference w:id="19341"/>
      </w:r>
      <w:r>
        <w:t xml:space="preserve"> the son of Bosor</w:t>
      </w:r>
      <w:r>
        <w:rPr>
          <w:rStyle w:val="FootnoteReference"/>
        </w:rPr>
        <w:footnoteReference w:id="19342"/>
      </w:r>
      <w:r>
        <w:t xml:space="preserve">, who loved the wages</w:t>
      </w:r>
      <w:r>
        <w:rPr>
          <w:rStyle w:val="FootnoteReference"/>
        </w:rPr>
        <w:footnoteReference w:id="19343"/>
      </w:r>
      <w:r>
        <w:t xml:space="preserve"> of unrighteousness;</w:t>
      </w:r>
      <w:r>
        <w:rPr>
          <w:rStyle w:val="FootnoteReference"/>
        </w:rPr>
        <w:footnoteReference w:id="19344"/>
      </w:r>
      <w:r>
        <w:rPr>
          <w:rStyle w:val="FootnoteReference"/>
        </w:rPr>
        <w:footnoteReference w:id="19345"/>
      </w:r>
    </w:p>
    <w:p>
      <w:r>
        <w:rPr>
          <w:b/>
        </w:rPr>
        <w:t xml:space="preserve">16 </w:t>
      </w:r>
      <w:r>
        <w:t xml:space="preserve">But was rebuked for his iniquity: the voiceless ass speaking with man's voice forbade the madness</w:t>
      </w:r>
      <w:r>
        <w:rPr>
          <w:rStyle w:val="FootnoteReference"/>
        </w:rPr>
        <w:footnoteReference w:id="19346"/>
      </w:r>
      <w:r>
        <w:t xml:space="preserve"> of the prophet.</w:t>
      </w:r>
      <w:r>
        <w:rPr>
          <w:rStyle w:val="FootnoteReference"/>
        </w:rPr>
        <w:footnoteReference w:id="19347"/>
      </w:r>
    </w:p>
    <w:p>
      <w:r>
        <w:rPr>
          <w:b/>
        </w:rPr>
        <w:t xml:space="preserve">17 </w:t>
      </w:r>
      <w:r>
        <w:t xml:space="preserve">These are wells</w:t>
      </w:r>
      <w:r>
        <w:rPr>
          <w:rStyle w:val="FootnoteReference"/>
        </w:rPr>
        <w:footnoteReference w:id="19348"/>
      </w:r>
      <w:r>
        <w:t xml:space="preserve"> without water, clouds</w:t>
      </w:r>
      <w:r>
        <w:rPr>
          <w:rStyle w:val="FootnoteReference"/>
        </w:rPr>
        <w:footnoteReference w:id="19349"/>
      </w:r>
      <w:r>
        <w:t xml:space="preserve"> that are carried with a tempest; to whom the mist</w:t>
      </w:r>
      <w:r>
        <w:rPr>
          <w:rStyle w:val="FootnoteReference"/>
        </w:rPr>
        <w:footnoteReference w:id="19350"/>
      </w:r>
      <w:r>
        <w:t xml:space="preserve"> of darkness</w:t>
      </w:r>
      <w:r>
        <w:rPr>
          <w:rStyle w:val="FootnoteReference"/>
        </w:rPr>
        <w:footnoteReference w:id="19351"/>
      </w:r>
      <w:r>
        <w:t xml:space="preserve"> is reserved forever.</w:t>
      </w:r>
    </w:p>
    <w:p>
      <w:r>
        <w:rPr>
          <w:b/>
        </w:rPr>
        <w:t xml:space="preserve">18 </w:t>
      </w:r>
      <w:r>
        <w:t xml:space="preserve">For when they speak</w:t>
      </w:r>
      <w:r>
        <w:rPr>
          <w:rStyle w:val="FootnoteReference"/>
        </w:rPr>
        <w:footnoteReference w:id="19352"/>
      </w:r>
      <w:r>
        <w:t xml:space="preserve"> great swelling</w:t>
      </w:r>
      <w:r>
        <w:rPr>
          <w:rStyle w:val="FootnoteReference"/>
        </w:rPr>
        <w:footnoteReference w:id="19353"/>
      </w:r>
      <w:r>
        <w:t xml:space="preserve"> words of vanity, they allure through the lusts of the flesh, through much wantonness</w:t>
      </w:r>
      <w:r>
        <w:rPr>
          <w:rStyle w:val="FootnoteReference"/>
        </w:rPr>
        <w:footnoteReference w:id="19354"/>
      </w:r>
      <w:r>
        <w:t xml:space="preserve">, those that were</w:t>
      </w:r>
      <w:r>
        <w:rPr>
          <w:rStyle w:val="FootnoteReference"/>
        </w:rPr>
        <w:footnoteReference w:id="19355"/>
      </w:r>
      <w:r>
        <w:t xml:space="preserve"> clean escaped from them who live in error.</w:t>
      </w:r>
    </w:p>
    <w:p>
      <w:r>
        <w:rPr>
          <w:b/>
        </w:rPr>
        <w:t xml:space="preserve">19 </w:t>
      </w:r>
      <w:r>
        <w:t xml:space="preserve">While they promise</w:t>
      </w:r>
      <w:r>
        <w:rPr>
          <w:rStyle w:val="FootnoteReference"/>
        </w:rPr>
        <w:footnoteReference w:id="19356"/>
      </w:r>
      <w:r>
        <w:t xml:space="preserve"> them liberty, they themselves</w:t>
      </w:r>
      <w:r>
        <w:rPr>
          <w:rStyle w:val="FootnoteReference"/>
        </w:rPr>
        <w:footnoteReference w:id="19357"/>
      </w:r>
      <w:r>
        <w:t xml:space="preserve"> are the slaves of corruption: for of whom a man is overcome</w:t>
      </w:r>
      <w:r>
        <w:rPr>
          <w:rStyle w:val="FootnoteReference"/>
        </w:rPr>
        <w:footnoteReference w:id="19358"/>
      </w:r>
      <w:r>
        <w:t xml:space="preserve">, of the same is he brought in bondage.</w:t>
      </w:r>
    </w:p>
    <w:p>
      <w:r>
        <w:rPr>
          <w:b/>
        </w:rPr>
        <w:t xml:space="preserve">20 </w:t>
      </w:r>
      <w:r>
        <w:t xml:space="preserve">For if after</w:t>
      </w:r>
      <w:r>
        <w:rPr>
          <w:rStyle w:val="FootnoteReference"/>
        </w:rPr>
        <w:footnoteReference w:id="19359"/>
      </w:r>
      <w:r>
        <w:t xml:space="preserve"> they have escaped</w:t>
      </w:r>
      <w:r>
        <w:rPr>
          <w:rStyle w:val="FootnoteReference"/>
        </w:rPr>
        <w:footnoteReference w:id="19360"/>
      </w:r>
      <w:r>
        <w:t xml:space="preserve"> the pollutions of the world through</w:t>
      </w:r>
      <w:r>
        <w:rPr>
          <w:rStyle w:val="FootnoteReference"/>
        </w:rPr>
        <w:footnoteReference w:id="19361"/>
      </w:r>
      <w:r>
        <w:t xml:space="preserve"> the knowledge of the Lord and Savior Jesus</w:t>
      </w:r>
      <w:r>
        <w:rPr>
          <w:rStyle w:val="FootnoteReference"/>
        </w:rPr>
        <w:footnoteReference w:id="19362"/>
      </w:r>
      <w:r>
        <w:t xml:space="preserve"> Christ</w:t>
      </w:r>
      <w:r>
        <w:rPr>
          <w:rStyle w:val="FootnoteReference"/>
        </w:rPr>
        <w:footnoteReference w:id="19363"/>
      </w:r>
      <w:r>
        <w:t xml:space="preserve">, they are again entangled in it, and overcome, the latter</w:t>
      </w:r>
      <w:r>
        <w:rPr>
          <w:rStyle w:val="FootnoteReference"/>
        </w:rPr>
        <w:footnoteReference w:id="19364"/>
      </w:r>
      <w:r>
        <w:t xml:space="preserve"> end is worse with them than the beginning.</w:t>
      </w:r>
    </w:p>
    <w:p>
      <w:r>
        <w:rPr>
          <w:b/>
        </w:rPr>
        <w:t xml:space="preserve">21 </w:t>
      </w:r>
      <w:r>
        <w:t xml:space="preserve">For it had</w:t>
      </w:r>
      <w:r>
        <w:rPr>
          <w:rStyle w:val="FootnoteReference"/>
        </w:rPr>
        <w:footnoteReference w:id="19365"/>
      </w:r>
      <w:r>
        <w:t xml:space="preserve"> been better for them not to have known the way</w:t>
      </w:r>
      <w:r>
        <w:rPr>
          <w:rStyle w:val="FootnoteReference"/>
        </w:rPr>
        <w:footnoteReference w:id="19366"/>
      </w:r>
      <w:r>
        <w:t xml:space="preserve"> of righteousness, than, after they have known it, to turn</w:t>
      </w:r>
      <w:r>
        <w:rPr>
          <w:rStyle w:val="FootnoteReference"/>
        </w:rPr>
        <w:footnoteReference w:id="19367"/>
      </w:r>
      <w:r>
        <w:t xml:space="preserve"> from the holy</w:t>
      </w:r>
      <w:r>
        <w:rPr>
          <w:rStyle w:val="FootnoteReference"/>
        </w:rPr>
        <w:footnoteReference w:id="19368"/>
      </w:r>
      <w:r>
        <w:t xml:space="preserve"> commandment delivered to them.</w:t>
      </w:r>
    </w:p>
    <w:p>
      <w:r>
        <w:rPr>
          <w:b/>
        </w:rPr>
        <w:t xml:space="preserve">22 </w:t>
      </w:r>
      <w:r>
        <w:t xml:space="preserve">But it is happened to them according to the true proverb, The dog</w:t>
      </w:r>
      <w:r>
        <w:rPr>
          <w:rStyle w:val="FootnoteReference"/>
        </w:rPr>
        <w:footnoteReference w:id="1936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9370"/>
      </w:r>
      <w:r>
        <w:t xml:space="preserve">, beloved, I now write to you; in both which I stir</w:t>
      </w:r>
      <w:r>
        <w:rPr>
          <w:rStyle w:val="FootnoteReference"/>
        </w:rPr>
        <w:footnoteReference w:id="19371"/>
      </w:r>
      <w:r>
        <w:t xml:space="preserve"> up your pure</w:t>
      </w:r>
      <w:r>
        <w:rPr>
          <w:rStyle w:val="FootnoteReference"/>
        </w:rPr>
        <w:footnoteReference w:id="19372"/>
      </w:r>
      <w:r>
        <w:t xml:space="preserve"> minds by way of remembrance:</w:t>
      </w:r>
      <w:r>
        <w:rPr>
          <w:rStyle w:val="FootnoteReference"/>
        </w:rPr>
        <w:footnoteReference w:id="19373"/>
      </w:r>
    </w:p>
    <w:p>
      <w:r>
        <w:rPr>
          <w:b/>
        </w:rPr>
        <w:t xml:space="preserve">2 </w:t>
      </w:r>
      <w:r>
        <w:t xml:space="preserve">That you may be mindful of the words which were spoken before by the holy prophets, and of</w:t>
      </w:r>
      <w:r>
        <w:rPr>
          <w:rStyle w:val="FootnoteReference"/>
        </w:rPr>
        <w:footnoteReference w:id="19374"/>
      </w:r>
      <w:r>
        <w:t xml:space="preserve"> the commandment of us the apostles of the Lord and Savior:</w:t>
      </w:r>
      <w:r>
        <w:rPr>
          <w:rStyle w:val="FootnoteReference"/>
        </w:rPr>
        <w:footnoteReference w:id="19375"/>
      </w:r>
    </w:p>
    <w:p>
      <w:r>
        <w:rPr>
          <w:b/>
        </w:rPr>
        <w:t xml:space="preserve">3 </w:t>
      </w:r>
      <w:r>
        <w:t xml:space="preserve">Knowing this first, that there</w:t>
      </w:r>
      <w:r>
        <w:rPr>
          <w:rStyle w:val="FootnoteReference"/>
        </w:rPr>
        <w:footnoteReference w:id="19376"/>
      </w:r>
      <w:r>
        <w:t xml:space="preserve"> shall come in the last days scoffers</w:t>
      </w:r>
      <w:r>
        <w:rPr>
          <w:rStyle w:val="FootnoteReference"/>
        </w:rPr>
        <w:footnoteReference w:id="19377"/>
      </w:r>
      <w:r>
        <w:t xml:space="preserve">, walking</w:t>
      </w:r>
      <w:r>
        <w:rPr>
          <w:rStyle w:val="FootnoteReference"/>
        </w:rPr>
        <w:footnoteReference w:id="19378"/>
      </w:r>
      <w:r>
        <w:t xml:space="preserve"> after their own lusts,</w:t>
      </w:r>
    </w:p>
    <w:p>
      <w:r>
        <w:rPr>
          <w:b/>
        </w:rPr>
        <w:t xml:space="preserve">4 </w:t>
      </w:r>
      <w:r>
        <w:t xml:space="preserve">And saying, Where</w:t>
      </w:r>
      <w:r>
        <w:rPr>
          <w:rStyle w:val="FootnoteReference"/>
        </w:rPr>
        <w:footnoteReference w:id="19379"/>
      </w:r>
      <w:r>
        <w:t xml:space="preserve"> is the promise of his coming? for since the fathers fell asleep, all things continue as they were from the beginning</w:t>
      </w:r>
      <w:r>
        <w:rPr>
          <w:rStyle w:val="FootnoteReference"/>
        </w:rPr>
        <w:footnoteReference w:id="19380"/>
      </w:r>
      <w:r>
        <w:t xml:space="preserve"> of the creation.</w:t>
      </w:r>
    </w:p>
    <w:p>
      <w:r>
        <w:rPr>
          <w:b/>
        </w:rPr>
        <w:t xml:space="preserve">5 </w:t>
      </w:r>
      <w:r>
        <w:t xml:space="preserve">For this they willingly</w:t>
      </w:r>
      <w:r>
        <w:rPr>
          <w:rStyle w:val="FootnoteReference"/>
        </w:rPr>
        <w:footnoteReference w:id="19381"/>
      </w:r>
      <w:r>
        <w:t xml:space="preserve"> are ignorant of, that by the word</w:t>
      </w:r>
      <w:r>
        <w:rPr>
          <w:rStyle w:val="FootnoteReference"/>
        </w:rPr>
        <w:footnoteReference w:id="19382"/>
      </w:r>
      <w:r>
        <w:t xml:space="preserve"> of God the heavens were of old, and the earth standing</w:t>
      </w:r>
      <w:r>
        <w:rPr>
          <w:rStyle w:val="FootnoteReference"/>
        </w:rPr>
        <w:footnoteReference w:id="19383"/>
      </w:r>
      <w:r>
        <w:t xml:space="preserve"> out of the water and in the water:</w:t>
      </w:r>
    </w:p>
    <w:p>
      <w:r>
        <w:rPr>
          <w:b/>
        </w:rPr>
        <w:t xml:space="preserve">6 </w:t>
      </w:r>
      <w:r>
        <w:t xml:space="preserve">by which the world that then was, being overflowed with water, perished:</w:t>
      </w:r>
      <w:r>
        <w:rPr>
          <w:rStyle w:val="FootnoteReference"/>
        </w:rPr>
        <w:footnoteReference w:id="19384"/>
      </w:r>
    </w:p>
    <w:p>
      <w:r>
        <w:rPr>
          <w:b/>
        </w:rPr>
        <w:t xml:space="preserve">7 </w:t>
      </w:r>
      <w:r>
        <w:t xml:space="preserve">But the heavens</w:t>
      </w:r>
      <w:r>
        <w:rPr>
          <w:rStyle w:val="FootnoteReference"/>
        </w:rPr>
        <w:footnoteReference w:id="19385"/>
      </w:r>
      <w:r>
        <w:t xml:space="preserve"> and the earth, which are now, by the same word are kept in store, reserved to fire against</w:t>
      </w:r>
      <w:r>
        <w:rPr>
          <w:rStyle w:val="FootnoteReference"/>
        </w:rPr>
        <w:footnoteReference w:id="19386"/>
      </w:r>
      <w:r>
        <w:t xml:space="preserve"> the day of judgment and destruction of ungodly men.</w:t>
      </w:r>
      <w:r>
        <w:rPr>
          <w:rStyle w:val="FootnoteReference"/>
        </w:rPr>
        <w:footnoteReference w:id="19387"/>
      </w:r>
    </w:p>
    <w:p>
      <w:r>
        <w:rPr>
          <w:b/>
        </w:rPr>
        <w:t xml:space="preserve">8 </w:t>
      </w:r>
      <w:r>
        <w:t xml:space="preserve">But, beloved, be not</w:t>
      </w:r>
      <w:r>
        <w:rPr>
          <w:rStyle w:val="FootnoteReference"/>
        </w:rPr>
        <w:footnoteReference w:id="19388"/>
      </w:r>
      <w:r>
        <w:t xml:space="preserve"> ignorant of this one thing, that one</w:t>
      </w:r>
      <w:r>
        <w:rPr>
          <w:rStyle w:val="FootnoteReference"/>
        </w:rPr>
        <w:footnoteReference w:id="19389"/>
      </w:r>
      <w:r>
        <w:t xml:space="preserve"> day is with the Lord as a thousand years, and a thousand years as one day.</w:t>
      </w:r>
    </w:p>
    <w:p>
      <w:r>
        <w:rPr>
          <w:b/>
        </w:rPr>
        <w:t xml:space="preserve">9 </w:t>
      </w:r>
      <w:r>
        <w:t xml:space="preserve">The Lord is not</w:t>
      </w:r>
      <w:r>
        <w:rPr>
          <w:rStyle w:val="FootnoteReference"/>
        </w:rPr>
        <w:footnoteReference w:id="19390"/>
      </w:r>
      <w:r>
        <w:t xml:space="preserve"> slack concerning his promise, as some men count slackness; but is</w:t>
      </w:r>
      <w:r>
        <w:rPr>
          <w:rStyle w:val="FootnoteReference"/>
        </w:rPr>
        <w:footnoteReference w:id="19391"/>
      </w:r>
      <w:r>
        <w:t xml:space="preserve"> longsuffering toward us, not willing</w:t>
      </w:r>
      <w:r>
        <w:rPr>
          <w:rStyle w:val="FootnoteReference"/>
        </w:rPr>
        <w:footnoteReference w:id="19392"/>
      </w:r>
      <w:r>
        <w:t xml:space="preserve"> that any should perish, but that</w:t>
      </w:r>
      <w:r>
        <w:rPr>
          <w:rStyle w:val="FootnoteReference"/>
        </w:rPr>
        <w:footnoteReference w:id="19393"/>
      </w:r>
      <w:r>
        <w:t xml:space="preserve"> all should come to repentance.</w:t>
      </w:r>
    </w:p>
    <w:p>
      <w:r>
        <w:rPr>
          <w:b/>
        </w:rPr>
        <w:t xml:space="preserve">10 </w:t>
      </w:r>
      <w:r>
        <w:t xml:space="preserve">But the day</w:t>
      </w:r>
      <w:r>
        <w:rPr>
          <w:rStyle w:val="FootnoteReference"/>
        </w:rPr>
        <w:footnoteReference w:id="19394"/>
      </w:r>
      <w:r>
        <w:t xml:space="preserve"> of the Lord will come as a</w:t>
      </w:r>
      <w:r>
        <w:rPr>
          <w:rStyle w:val="FootnoteReference"/>
        </w:rPr>
        <w:footnoteReference w:id="19395"/>
      </w:r>
      <w:r>
        <w:t xml:space="preserve"> thief in the night; in the which</w:t>
      </w:r>
      <w:r>
        <w:rPr>
          <w:rStyle w:val="FootnoteReference"/>
        </w:rPr>
        <w:footnoteReference w:id="19396"/>
      </w:r>
      <w:r>
        <w:t xml:space="preserve"> the heavens shall pass away with a great noise, and the elements</w:t>
      </w:r>
      <w:r>
        <w:rPr>
          <w:rStyle w:val="FootnoteReference"/>
        </w:rPr>
        <w:footnoteReference w:id="19397"/>
      </w:r>
      <w:r>
        <w:t xml:space="preserve"> shall melt</w:t>
      </w:r>
      <w:r>
        <w:rPr>
          <w:rStyle w:val="FootnoteReference"/>
        </w:rPr>
        <w:footnoteReference w:id="19398"/>
      </w:r>
      <w:r>
        <w:t xml:space="preserve"> with fervent heat, the earth</w:t>
      </w:r>
      <w:r>
        <w:rPr>
          <w:rStyle w:val="FootnoteReference"/>
        </w:rPr>
        <w:footnoteReference w:id="19399"/>
      </w:r>
      <w:r>
        <w:t xml:space="preserve"> also and the works that are in it shall be burned up.</w:t>
      </w:r>
    </w:p>
    <w:p>
      <w:r>
        <w:rPr>
          <w:b/>
        </w:rPr>
        <w:t xml:space="preserve">11 </w:t>
      </w:r>
      <w:r>
        <w:t xml:space="preserve">Seeing then that all these</w:t>
      </w:r>
      <w:r>
        <w:rPr>
          <w:rStyle w:val="FootnoteReference"/>
        </w:rPr>
        <w:footnoteReference w:id="19400"/>
      </w:r>
      <w:r>
        <w:t xml:space="preserve"> things shall be dissolved, what</w:t>
      </w:r>
      <w:r>
        <w:rPr>
          <w:rStyle w:val="FootnoteReference"/>
        </w:rPr>
        <w:footnoteReference w:id="19401"/>
      </w:r>
      <w:r>
        <w:t xml:space="preserve"> manner of persons ought you to be in all</w:t>
      </w:r>
      <w:r>
        <w:rPr>
          <w:rStyle w:val="FootnoteReference"/>
        </w:rPr>
        <w:footnoteReference w:id="19402"/>
      </w:r>
      <w:r>
        <w:t xml:space="preserve"> holy conduct and godliness</w:t>
      </w:r>
      <w:r>
        <w:rPr>
          <w:rStyle w:val="FootnoteReference"/>
        </w:rPr>
        <w:footnoteReference w:id="19403"/>
      </w:r>
      <w:r>
        <w:t xml:space="preserve">,</w:t>
      </w:r>
    </w:p>
    <w:p>
      <w:r>
        <w:rPr>
          <w:b/>
        </w:rPr>
        <w:t xml:space="preserve">12 </w:t>
      </w:r>
      <w:r>
        <w:t xml:space="preserve">Looking</w:t>
      </w:r>
      <w:r>
        <w:rPr>
          <w:rStyle w:val="FootnoteReference"/>
        </w:rPr>
        <w:footnoteReference w:id="19404"/>
      </w:r>
      <w:r>
        <w:t xml:space="preserve"> for and hasting to the coming of the day of God, in which the heavens</w:t>
      </w:r>
      <w:r>
        <w:rPr>
          <w:rStyle w:val="FootnoteReference"/>
        </w:rPr>
        <w:footnoteReference w:id="19405"/>
      </w:r>
      <w:r>
        <w:t xml:space="preserve"> being on fire shall be dissolved, and the elements shall melt</w:t>
      </w:r>
      <w:r>
        <w:rPr>
          <w:rStyle w:val="FootnoteReference"/>
        </w:rPr>
        <w:footnoteReference w:id="19406"/>
      </w:r>
      <w:r>
        <w:t xml:space="preserve"> with fervent heat?</w:t>
      </w:r>
      <w:r>
        <w:rPr>
          <w:rStyle w:val="FootnoteReference"/>
        </w:rPr>
        <w:footnoteReference w:id="19407"/>
      </w:r>
    </w:p>
    <w:p>
      <w:r>
        <w:rPr>
          <w:b/>
        </w:rPr>
        <w:t xml:space="preserve">13 </w:t>
      </w:r>
      <w:r>
        <w:t xml:space="preserve">Nevertheless we, according</w:t>
      </w:r>
      <w:r>
        <w:rPr>
          <w:rStyle w:val="FootnoteReference"/>
        </w:rPr>
        <w:footnoteReference w:id="19408"/>
      </w:r>
      <w:r>
        <w:t xml:space="preserve"> to his promise, look for new heavens and a new earth, in which dwells righteousness.</w:t>
      </w:r>
    </w:p>
    <w:p>
      <w:r>
        <w:rPr>
          <w:b/>
        </w:rPr>
        <w:t xml:space="preserve">14 </w:t>
      </w:r>
      <w:r>
        <w:t xml:space="preserve">Therefore, beloved, seeing</w:t>
      </w:r>
      <w:r>
        <w:rPr>
          <w:rStyle w:val="FootnoteReference"/>
        </w:rPr>
        <w:footnoteReference w:id="19409"/>
      </w:r>
      <w:r>
        <w:t xml:space="preserve"> that you look for such things, be diligent</w:t>
      </w:r>
      <w:r>
        <w:rPr>
          <w:rStyle w:val="FootnoteReference"/>
        </w:rPr>
        <w:footnoteReference w:id="19410"/>
      </w:r>
      <w:r>
        <w:t xml:space="preserve"> that you may be found of him in peace</w:t>
      </w:r>
      <w:r>
        <w:rPr>
          <w:rStyle w:val="FootnoteReference"/>
        </w:rPr>
        <w:footnoteReference w:id="19411"/>
      </w:r>
      <w:r>
        <w:t xml:space="preserve">, without spot, and blameless.</w:t>
      </w:r>
    </w:p>
    <w:p>
      <w:r>
        <w:rPr>
          <w:b/>
        </w:rPr>
        <w:t xml:space="preserve">15 </w:t>
      </w:r>
      <w:r>
        <w:t xml:space="preserve">And account</w:t>
      </w:r>
      <w:r>
        <w:rPr>
          <w:rStyle w:val="FootnoteReference"/>
        </w:rPr>
        <w:footnoteReference w:id="19412"/>
      </w:r>
      <w:r>
        <w:t xml:space="preserve"> that the longsuffering of our Lord is salvation; even as our beloved</w:t>
      </w:r>
      <w:r>
        <w:rPr>
          <w:rStyle w:val="FootnoteReference"/>
        </w:rPr>
        <w:footnoteReference w:id="19413"/>
      </w:r>
      <w:r>
        <w:t xml:space="preserve"> brother Paul</w:t>
      </w:r>
      <w:r>
        <w:rPr>
          <w:rStyle w:val="FootnoteReference"/>
        </w:rPr>
        <w:footnoteReference w:id="19414"/>
      </w:r>
      <w:r>
        <w:t xml:space="preserve"> also according</w:t>
      </w:r>
      <w:r>
        <w:rPr>
          <w:rStyle w:val="FootnoteReference"/>
        </w:rPr>
        <w:footnoteReference w:id="19415"/>
      </w:r>
      <w:r>
        <w:t xml:space="preserve"> to the wisdom given to him has written to you;</w:t>
      </w:r>
    </w:p>
    <w:p>
      <w:r>
        <w:rPr>
          <w:b/>
        </w:rPr>
        <w:t xml:space="preserve">16 </w:t>
      </w:r>
      <w:r>
        <w:t xml:space="preserve">As also in all</w:t>
      </w:r>
      <w:r>
        <w:rPr>
          <w:rStyle w:val="FootnoteReference"/>
        </w:rPr>
        <w:footnoteReference w:id="19416"/>
      </w:r>
      <w:r>
        <w:t xml:space="preserve"> his epistles, speaking</w:t>
      </w:r>
      <w:r>
        <w:rPr>
          <w:rStyle w:val="FootnoteReference"/>
        </w:rPr>
        <w:footnoteReference w:id="19417"/>
      </w:r>
      <w:r>
        <w:t xml:space="preserve"> in them of these things; in which are some things hard</w:t>
      </w:r>
      <w:r>
        <w:rPr>
          <w:rStyle w:val="FootnoteReference"/>
        </w:rPr>
        <w:footnoteReference w:id="19418"/>
      </w:r>
      <w:r>
        <w:t xml:space="preserve"> to be understood, which those who are unlearned and unstable</w:t>
      </w:r>
      <w:r>
        <w:rPr>
          <w:rStyle w:val="FootnoteReference"/>
        </w:rPr>
        <w:footnoteReference w:id="19419"/>
      </w:r>
      <w:r>
        <w:t xml:space="preserve"> shift, as they do also the other</w:t>
      </w:r>
      <w:r>
        <w:rPr>
          <w:rStyle w:val="FootnoteReference"/>
        </w:rPr>
        <w:footnoteReference w:id="19420"/>
      </w:r>
      <w:r>
        <w:t xml:space="preserve"> scriptures, to their own destruction.</w:t>
      </w:r>
      <w:r>
        <w:rPr>
          <w:rStyle w:val="FootnoteReference"/>
        </w:rPr>
        <w:footnoteReference w:id="19421"/>
      </w:r>
      <w:r>
        <w:rPr>
          <w:rStyle w:val="FootnoteReference"/>
        </w:rPr>
        <w:footnoteReference w:id="19422"/>
      </w:r>
    </w:p>
    <w:p>
      <w:r>
        <w:rPr>
          <w:b/>
        </w:rPr>
        <w:t xml:space="preserve">17 </w:t>
      </w:r>
      <w:r>
        <w:t xml:space="preserve">You therefore, beloved, seeing</w:t>
      </w:r>
      <w:r>
        <w:rPr>
          <w:rStyle w:val="FootnoteReference"/>
        </w:rPr>
        <w:footnoteReference w:id="19423"/>
      </w:r>
      <w:r>
        <w:t xml:space="preserve"> you know these things before, beware</w:t>
      </w:r>
      <w:r>
        <w:rPr>
          <w:rStyle w:val="FootnoteReference"/>
        </w:rPr>
        <w:footnoteReference w:id="19424"/>
      </w:r>
      <w:r>
        <w:t xml:space="preserve"> lest you also, being</w:t>
      </w:r>
      <w:r>
        <w:rPr>
          <w:rStyle w:val="FootnoteReference"/>
        </w:rPr>
        <w:footnoteReference w:id="19425"/>
      </w:r>
      <w:r>
        <w:t xml:space="preserve"> led away with the error of the wicked, fall from</w:t>
      </w:r>
      <w:r>
        <w:rPr>
          <w:rStyle w:val="FootnoteReference"/>
        </w:rPr>
        <w:footnoteReference w:id="19426"/>
      </w:r>
      <w:r>
        <w:t xml:space="preserve"> your own steadfastness.</w:t>
      </w:r>
    </w:p>
    <w:p>
      <w:r>
        <w:rPr>
          <w:b/>
        </w:rPr>
        <w:t xml:space="preserve">18 </w:t>
      </w:r>
      <w:r>
        <w:t xml:space="preserve">But grow</w:t>
      </w:r>
      <w:r>
        <w:rPr>
          <w:rStyle w:val="FootnoteReference"/>
        </w:rPr>
        <w:footnoteReference w:id="19427"/>
      </w:r>
      <w:r>
        <w:t xml:space="preserve"> in grace, and in the knowledge</w:t>
      </w:r>
      <w:r>
        <w:rPr>
          <w:rStyle w:val="FootnoteReference"/>
        </w:rPr>
        <w:footnoteReference w:id="19428"/>
      </w:r>
      <w:r>
        <w:t xml:space="preserve"> of our Lord and Savior Jesus</w:t>
      </w:r>
      <w:r>
        <w:rPr>
          <w:rStyle w:val="FootnoteReference"/>
        </w:rPr>
        <w:footnoteReference w:id="19429"/>
      </w:r>
      <w:r>
        <w:t xml:space="preserve"> Christ</w:t>
      </w:r>
      <w:r>
        <w:rPr>
          <w:rStyle w:val="FootnoteReference"/>
        </w:rPr>
        <w:footnoteReference w:id="19430"/>
      </w:r>
      <w:r>
        <w:t xml:space="preserve">. To him</w:t>
      </w:r>
      <w:r>
        <w:rPr>
          <w:rStyle w:val="FootnoteReference"/>
        </w:rPr>
        <w:footnoteReference w:id="19431"/>
      </w:r>
      <w:r>
        <w:t xml:space="preserve"> be glory both now and forever. Amen</w:t>
      </w:r>
      <w:r>
        <w:rPr>
          <w:rStyle w:val="FootnoteReference"/>
        </w:rPr>
        <w:footnoteReference w:id="19432"/>
      </w:r>
      <w:r>
        <w:t xml:space="preserv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9433"/>
      </w:r>
      <w:r>
        <w:t xml:space="preserve"> was from the beginning, which we have heard</w:t>
      </w:r>
      <w:r>
        <w:rPr>
          <w:rStyle w:val="FootnoteReference"/>
        </w:rPr>
        <w:footnoteReference w:id="19434"/>
      </w:r>
      <w:r>
        <w:t xml:space="preserve">, which we have seen with our eyes, which we have looked upon, and our</w:t>
      </w:r>
      <w:r>
        <w:rPr>
          <w:rStyle w:val="FootnoteReference"/>
        </w:rPr>
        <w:footnoteReference w:id="19435"/>
      </w:r>
      <w:r>
        <w:t xml:space="preserve"> hands have handled, of the Word</w:t>
      </w:r>
      <w:r>
        <w:rPr>
          <w:rStyle w:val="FootnoteReference"/>
        </w:rPr>
        <w:footnoteReference w:id="19436"/>
      </w:r>
      <w:r>
        <w:t xml:space="preserve"> of life;</w:t>
      </w:r>
    </w:p>
    <w:p>
      <w:r>
        <w:rPr>
          <w:b/>
        </w:rPr>
        <w:t xml:space="preserve">2 </w:t>
      </w:r>
      <w:r>
        <w:t xml:space="preserve">(For the life</w:t>
      </w:r>
      <w:r>
        <w:rPr>
          <w:rStyle w:val="FootnoteReference"/>
        </w:rPr>
        <w:footnoteReference w:id="19437"/>
      </w:r>
      <w:r>
        <w:t xml:space="preserve"> was manifested</w:t>
      </w:r>
      <w:r>
        <w:rPr>
          <w:rStyle w:val="FootnoteReference"/>
        </w:rPr>
        <w:footnoteReference w:id="19438"/>
      </w:r>
      <w:r>
        <w:t xml:space="preserve">, and we have seen it, and bear</w:t>
      </w:r>
      <w:r>
        <w:rPr>
          <w:rStyle w:val="FootnoteReference"/>
        </w:rPr>
        <w:footnoteReference w:id="19439"/>
      </w:r>
      <w:r>
        <w:t xml:space="preserve"> witness, and show</w:t>
      </w:r>
      <w:r>
        <w:rPr>
          <w:rStyle w:val="FootnoteReference"/>
        </w:rPr>
        <w:footnoteReference w:id="19440"/>
      </w:r>
      <w:r>
        <w:t xml:space="preserve"> to you that eternal</w:t>
      </w:r>
      <w:r>
        <w:rPr>
          <w:rStyle w:val="FootnoteReference"/>
        </w:rPr>
        <w:footnoteReference w:id="19441"/>
      </w:r>
      <w:r>
        <w:t xml:space="preserve"> life, which was</w:t>
      </w:r>
      <w:r>
        <w:rPr>
          <w:rStyle w:val="FootnoteReference"/>
        </w:rPr>
        <w:footnoteReference w:id="19442"/>
      </w:r>
      <w:r>
        <w:t xml:space="preserve"> with the Father, and was manifested to us;)</w:t>
      </w:r>
    </w:p>
    <w:p>
      <w:r>
        <w:rPr>
          <w:b/>
        </w:rPr>
        <w:t xml:space="preserve">3 </w:t>
      </w:r>
      <w:r>
        <w:t xml:space="preserve">That which</w:t>
      </w:r>
      <w:r>
        <w:rPr>
          <w:rStyle w:val="FootnoteReference"/>
        </w:rPr>
        <w:footnoteReference w:id="19443"/>
      </w:r>
      <w:r>
        <w:t xml:space="preserve"> we have seen and heard declare</w:t>
      </w:r>
      <w:r>
        <w:rPr>
          <w:rStyle w:val="FootnoteReference"/>
        </w:rPr>
        <w:footnoteReference w:id="19444"/>
      </w:r>
      <w:r>
        <w:t xml:space="preserve"> we to you, that you also may have fellowship with us: and truly our fellowship</w:t>
      </w:r>
      <w:r>
        <w:rPr>
          <w:rStyle w:val="FootnoteReference"/>
        </w:rPr>
        <w:footnoteReference w:id="19445"/>
      </w:r>
      <w:r>
        <w:t xml:space="preserve"> is with the Father, and with his</w:t>
      </w:r>
      <w:r>
        <w:rPr>
          <w:rStyle w:val="FootnoteReference"/>
        </w:rPr>
        <w:footnoteReference w:id="19446"/>
      </w:r>
      <w:r>
        <w:t xml:space="preserve"> Son Jesus</w:t>
      </w:r>
      <w:r>
        <w:rPr>
          <w:rStyle w:val="FootnoteReference"/>
        </w:rPr>
        <w:footnoteReference w:id="19447"/>
      </w:r>
      <w:r>
        <w:t xml:space="preserve"> Christ</w:t>
      </w:r>
      <w:r>
        <w:rPr>
          <w:rStyle w:val="FootnoteReference"/>
        </w:rPr>
        <w:footnoteReference w:id="19448"/>
      </w:r>
      <w:r>
        <w:t xml:space="preserve">.</w:t>
      </w:r>
      <w:r>
        <w:rPr>
          <w:rStyle w:val="FootnoteReference"/>
        </w:rPr>
        <w:footnoteReference w:id="19449"/>
      </w:r>
    </w:p>
    <w:p>
      <w:r>
        <w:rPr>
          <w:b/>
        </w:rPr>
        <w:t xml:space="preserve">4 </w:t>
      </w:r>
      <w:r>
        <w:t xml:space="preserve">And these things write we to you, that</w:t>
      </w:r>
      <w:r>
        <w:rPr>
          <w:rStyle w:val="FootnoteReference"/>
        </w:rPr>
        <w:footnoteReference w:id="19450"/>
      </w:r>
      <w:r>
        <w:t xml:space="preserve"> your joy may be full.</w:t>
      </w:r>
    </w:p>
    <w:p>
      <w:r>
        <w:rPr>
          <w:b/>
        </w:rPr>
        <w:t xml:space="preserve">5 </w:t>
      </w:r>
      <w:r>
        <w:t xml:space="preserve">This then is the message</w:t>
      </w:r>
      <w:r>
        <w:rPr>
          <w:rStyle w:val="FootnoteReference"/>
        </w:rPr>
        <w:footnoteReference w:id="19451"/>
      </w:r>
      <w:r>
        <w:t xml:space="preserve"> which we have heard of him, and declare to you, that God</w:t>
      </w:r>
      <w:r>
        <w:rPr>
          <w:rStyle w:val="FootnoteReference"/>
        </w:rPr>
        <w:footnoteReference w:id="19452"/>
      </w:r>
      <w:r>
        <w:t xml:space="preserve"> is light, and in him is no darkness at all.</w:t>
      </w:r>
    </w:p>
    <w:p>
      <w:r>
        <w:rPr>
          <w:b/>
        </w:rPr>
        <w:t xml:space="preserve">6 </w:t>
      </w:r>
      <w:r>
        <w:t xml:space="preserve">If we say that we have fellowship</w:t>
      </w:r>
      <w:r>
        <w:rPr>
          <w:rStyle w:val="FootnoteReference"/>
        </w:rPr>
        <w:footnoteReference w:id="19453"/>
      </w:r>
      <w:r>
        <w:t xml:space="preserve"> with him, and walk</w:t>
      </w:r>
      <w:r>
        <w:rPr>
          <w:rStyle w:val="FootnoteReference"/>
        </w:rPr>
        <w:footnoteReference w:id="19454"/>
      </w:r>
      <w:r>
        <w:t xml:space="preserve"> in darkness, we lie</w:t>
      </w:r>
      <w:r>
        <w:rPr>
          <w:rStyle w:val="FootnoteReference"/>
        </w:rPr>
        <w:footnoteReference w:id="19455"/>
      </w:r>
      <w:r>
        <w:t xml:space="preserve">, and do not</w:t>
      </w:r>
      <w:r>
        <w:rPr>
          <w:rStyle w:val="FootnoteReference"/>
        </w:rPr>
        <w:footnoteReference w:id="19456"/>
      </w:r>
      <w:r>
        <w:t xml:space="preserve"> the truth:</w:t>
      </w:r>
      <w:r>
        <w:rPr>
          <w:rStyle w:val="FootnoteReference"/>
        </w:rPr>
        <w:footnoteReference w:id="19457"/>
      </w:r>
    </w:p>
    <w:p>
      <w:r>
        <w:rPr>
          <w:b/>
        </w:rPr>
        <w:t xml:space="preserve">7 </w:t>
      </w:r>
      <w:r>
        <w:t xml:space="preserve">But if we</w:t>
      </w:r>
      <w:r>
        <w:rPr>
          <w:rStyle w:val="FootnoteReference"/>
        </w:rPr>
        <w:footnoteReference w:id="19458"/>
      </w:r>
      <w:r>
        <w:t xml:space="preserve"> walk in the light, as he is in the light, we have</w:t>
      </w:r>
      <w:r>
        <w:rPr>
          <w:rStyle w:val="FootnoteReference"/>
        </w:rPr>
        <w:footnoteReference w:id="19459"/>
      </w:r>
      <w:r>
        <w:t xml:space="preserve"> fellowship one with another, and the</w:t>
      </w:r>
      <w:r>
        <w:rPr>
          <w:rStyle w:val="FootnoteReference"/>
        </w:rPr>
        <w:footnoteReference w:id="19460"/>
      </w:r>
      <w:r>
        <w:t xml:space="preserve"> blood of Jesus Christ his Son cleanses us from all sin.</w:t>
      </w:r>
      <w:r>
        <w:rPr>
          <w:rStyle w:val="FootnoteReference"/>
        </w:rPr>
        <w:footnoteReference w:id="19461"/>
      </w:r>
    </w:p>
    <w:p>
      <w:r>
        <w:rPr>
          <w:b/>
        </w:rPr>
        <w:t xml:space="preserve">8 </w:t>
      </w:r>
      <w:r>
        <w:t xml:space="preserve">If we say that we have no sin, we deceive</w:t>
      </w:r>
      <w:r>
        <w:rPr>
          <w:rStyle w:val="FootnoteReference"/>
        </w:rPr>
        <w:footnoteReference w:id="19462"/>
      </w:r>
      <w:r>
        <w:t xml:space="preserve"> ourselves, and the truth</w:t>
      </w:r>
      <w:r>
        <w:rPr>
          <w:rStyle w:val="FootnoteReference"/>
        </w:rPr>
        <w:footnoteReference w:id="19463"/>
      </w:r>
      <w:r>
        <w:t xml:space="preserve"> is not in us.</w:t>
      </w:r>
      <w:r>
        <w:rPr>
          <w:rStyle w:val="FootnoteReference"/>
        </w:rPr>
        <w:footnoteReference w:id="19464"/>
      </w:r>
    </w:p>
    <w:p>
      <w:r>
        <w:rPr>
          <w:b/>
        </w:rPr>
        <w:t xml:space="preserve">9 </w:t>
      </w:r>
      <w:r>
        <w:t xml:space="preserve">If we confess</w:t>
      </w:r>
      <w:r>
        <w:rPr>
          <w:rStyle w:val="FootnoteReference"/>
        </w:rPr>
        <w:footnoteReference w:id="19465"/>
      </w:r>
      <w:r>
        <w:t xml:space="preserve"> our sins, he is</w:t>
      </w:r>
      <w:r>
        <w:rPr>
          <w:rStyle w:val="FootnoteReference"/>
        </w:rPr>
        <w:footnoteReference w:id="19466"/>
      </w:r>
      <w:r>
        <w:t xml:space="preserve"> faithful and just</w:t>
      </w:r>
      <w:r>
        <w:rPr>
          <w:rStyle w:val="FootnoteReference"/>
        </w:rPr>
        <w:footnoteReference w:id="19467"/>
      </w:r>
      <w:r>
        <w:t xml:space="preserve"> to forgive us our sins, and to</w:t>
      </w:r>
      <w:r>
        <w:rPr>
          <w:rStyle w:val="FootnoteReference"/>
        </w:rPr>
        <w:footnoteReference w:id="19468"/>
      </w:r>
      <w:r>
        <w:t xml:space="preserve"> cleanse us from all unrighteousness.</w:t>
      </w:r>
    </w:p>
    <w:p>
      <w:r>
        <w:rPr>
          <w:b/>
        </w:rPr>
        <w:t xml:space="preserve">10 </w:t>
      </w:r>
      <w:r>
        <w:t xml:space="preserve">If we say</w:t>
      </w:r>
      <w:r>
        <w:rPr>
          <w:rStyle w:val="FootnoteReference"/>
        </w:rPr>
        <w:footnoteReference w:id="19469"/>
      </w:r>
      <w:r>
        <w:t xml:space="preserve"> that we have not sinned, we make</w:t>
      </w:r>
      <w:r>
        <w:rPr>
          <w:rStyle w:val="FootnoteReference"/>
        </w:rPr>
        <w:footnoteReference w:id="19470"/>
      </w:r>
      <w:r>
        <w:t xml:space="preserve"> him a liar, and his word</w:t>
      </w:r>
      <w:r>
        <w:rPr>
          <w:rStyle w:val="FootnoteReference"/>
        </w:rPr>
        <w:footnoteReference w:id="19471"/>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9472"/>
      </w:r>
      <w:r>
        <w:t xml:space="preserve"> children, these</w:t>
      </w:r>
      <w:r>
        <w:rPr>
          <w:rStyle w:val="FootnoteReference"/>
        </w:rPr>
        <w:footnoteReference w:id="19473"/>
      </w:r>
      <w:r>
        <w:t xml:space="preserve"> things write I to you, that</w:t>
      </w:r>
      <w:r>
        <w:rPr>
          <w:rStyle w:val="FootnoteReference"/>
        </w:rPr>
        <w:footnoteReference w:id="19474"/>
      </w:r>
      <w:r>
        <w:t xml:space="preserve"> you do not sin. And if</w:t>
      </w:r>
      <w:r>
        <w:rPr>
          <w:rStyle w:val="FootnoteReference"/>
        </w:rPr>
        <w:footnoteReference w:id="19475"/>
      </w:r>
      <w:r>
        <w:t xml:space="preserve"> anyone sin, we have</w:t>
      </w:r>
      <w:r>
        <w:rPr>
          <w:rStyle w:val="FootnoteReference"/>
        </w:rPr>
        <w:footnoteReference w:id="19476"/>
      </w:r>
      <w:r>
        <w:t xml:space="preserve"> an advocate with the Father</w:t>
      </w:r>
      <w:r>
        <w:rPr>
          <w:rStyle w:val="FootnoteReference"/>
        </w:rPr>
        <w:footnoteReference w:id="19477"/>
      </w:r>
      <w:r>
        <w:t xml:space="preserve">, Jesus</w:t>
      </w:r>
      <w:r>
        <w:rPr>
          <w:rStyle w:val="FootnoteReference"/>
        </w:rPr>
        <w:footnoteReference w:id="19478"/>
      </w:r>
      <w:r>
        <w:t xml:space="preserve"> Christ</w:t>
      </w:r>
      <w:r>
        <w:rPr>
          <w:rStyle w:val="FootnoteReference"/>
        </w:rPr>
        <w:footnoteReference w:id="19479"/>
      </w:r>
      <w:r>
        <w:t xml:space="preserve"> the righteous</w:t>
      </w:r>
      <w:r>
        <w:rPr>
          <w:rStyle w:val="FootnoteReference"/>
        </w:rPr>
        <w:footnoteReference w:id="19480"/>
      </w:r>
      <w:r>
        <w:t xml:space="preserve">:</w:t>
      </w:r>
    </w:p>
    <w:p>
      <w:r>
        <w:rPr>
          <w:b/>
        </w:rPr>
        <w:t xml:space="preserve">2 </w:t>
      </w:r>
      <w:r>
        <w:t xml:space="preserve">And he is</w:t>
      </w:r>
      <w:r>
        <w:rPr>
          <w:rStyle w:val="FootnoteReference"/>
        </w:rPr>
        <w:footnoteReference w:id="19481"/>
      </w:r>
      <w:r>
        <w:t xml:space="preserve"> the propitiation for our sins: and not for our's only, but also for the</w:t>
      </w:r>
      <w:r>
        <w:rPr>
          <w:rStyle w:val="FootnoteReference"/>
        </w:rPr>
        <w:footnoteReference w:id="19482"/>
      </w:r>
      <w:r>
        <w:t xml:space="preserve"> sins of the whole world.</w:t>
      </w:r>
    </w:p>
    <w:p>
      <w:r>
        <w:rPr>
          <w:b/>
        </w:rPr>
        <w:t xml:space="preserve">3 </w:t>
      </w:r>
      <w:r>
        <w:t xml:space="preserve">And by this we do know that we know</w:t>
      </w:r>
      <w:r>
        <w:rPr>
          <w:rStyle w:val="FootnoteReference"/>
        </w:rPr>
        <w:footnoteReference w:id="19483"/>
      </w:r>
      <w:r>
        <w:t xml:space="preserve"> him, if we</w:t>
      </w:r>
      <w:r>
        <w:rPr>
          <w:rStyle w:val="FootnoteReference"/>
        </w:rPr>
        <w:footnoteReference w:id="19484"/>
      </w:r>
      <w:r>
        <w:t xml:space="preserve"> keep his commandments.</w:t>
      </w:r>
      <w:r>
        <w:rPr>
          <w:rStyle w:val="FootnoteReference"/>
        </w:rPr>
        <w:footnoteReference w:id="19485"/>
      </w:r>
    </w:p>
    <w:p>
      <w:r>
        <w:rPr>
          <w:b/>
        </w:rPr>
        <w:t xml:space="preserve">4 </w:t>
      </w:r>
      <w:r>
        <w:t xml:space="preserve">the one who says, I know</w:t>
      </w:r>
      <w:r>
        <w:rPr>
          <w:rStyle w:val="FootnoteReference"/>
        </w:rPr>
        <w:footnoteReference w:id="19486"/>
      </w:r>
      <w:r>
        <w:t xml:space="preserve"> him, and keeps not his commandments, is a</w:t>
      </w:r>
      <w:r>
        <w:rPr>
          <w:rStyle w:val="FootnoteReference"/>
        </w:rPr>
        <w:footnoteReference w:id="19487"/>
      </w:r>
      <w:r>
        <w:t xml:space="preserve"> liar, and the truth is not in him.</w:t>
      </w:r>
      <w:r>
        <w:rPr>
          <w:rStyle w:val="FootnoteReference"/>
        </w:rPr>
        <w:footnoteReference w:id="19488"/>
      </w:r>
    </w:p>
    <w:p>
      <w:r>
        <w:rPr>
          <w:b/>
        </w:rPr>
        <w:t xml:space="preserve">5 </w:t>
      </w:r>
      <w:r>
        <w:t xml:space="preserve">But whoever keeps his word, in him</w:t>
      </w:r>
      <w:r>
        <w:rPr>
          <w:rStyle w:val="FootnoteReference"/>
        </w:rPr>
        <w:footnoteReference w:id="19489"/>
      </w:r>
      <w:r>
        <w:t xml:space="preserve"> truly is the love of God perfected: by this know we that we are in him.</w:t>
      </w:r>
      <w:r>
        <w:rPr>
          <w:rStyle w:val="FootnoteReference"/>
        </w:rPr>
        <w:footnoteReference w:id="19490"/>
      </w:r>
      <w:r>
        <w:rPr>
          <w:rStyle w:val="FootnoteReference"/>
        </w:rPr>
        <w:footnoteReference w:id="19491"/>
      </w:r>
    </w:p>
    <w:p>
      <w:r>
        <w:rPr>
          <w:b/>
        </w:rPr>
        <w:t xml:space="preserve">6 </w:t>
      </w:r>
      <w:r>
        <w:t xml:space="preserve">the one who says he abides in him ought himself also so to walk</w:t>
      </w:r>
      <w:r>
        <w:rPr>
          <w:rStyle w:val="FootnoteReference"/>
        </w:rPr>
        <w:footnoteReference w:id="19492"/>
      </w:r>
      <w:r>
        <w:t xml:space="preserve">, even as he walked.</w:t>
      </w:r>
      <w:r>
        <w:rPr>
          <w:rStyle w:val="FootnoteReference"/>
        </w:rPr>
        <w:footnoteReference w:id="19493"/>
      </w:r>
      <w:r>
        <w:rPr>
          <w:rStyle w:val="FootnoteReference"/>
        </w:rPr>
        <w:footnoteReference w:id="19494"/>
      </w:r>
    </w:p>
    <w:p>
      <w:r>
        <w:rPr>
          <w:b/>
        </w:rPr>
        <w:t xml:space="preserve">7 </w:t>
      </w:r>
      <w:r>
        <w:t xml:space="preserve">Brothers, I write</w:t>
      </w:r>
      <w:r>
        <w:rPr>
          <w:rStyle w:val="FootnoteReference"/>
        </w:rPr>
        <w:footnoteReference w:id="19495"/>
      </w:r>
      <w:r>
        <w:t xml:space="preserve"> no new commandment to you, but an old commandment which you had from the beginning. The old commandment is the word which you have heard from the beginning.</w:t>
      </w:r>
      <w:r>
        <w:rPr>
          <w:rStyle w:val="FootnoteReference"/>
        </w:rPr>
        <w:footnoteReference w:id="19496"/>
      </w:r>
    </w:p>
    <w:p>
      <w:r>
        <w:rPr>
          <w:b/>
        </w:rPr>
        <w:t xml:space="preserve">8 </w:t>
      </w:r>
      <w:r>
        <w:t xml:space="preserve">Again, a new</w:t>
      </w:r>
      <w:r>
        <w:rPr>
          <w:rStyle w:val="FootnoteReference"/>
        </w:rPr>
        <w:footnoteReference w:id="19497"/>
      </w:r>
      <w:r>
        <w:t xml:space="preserve"> commandment I write to you, which</w:t>
      </w:r>
      <w:r>
        <w:rPr>
          <w:rStyle w:val="FootnoteReference"/>
        </w:rPr>
        <w:footnoteReference w:id="19498"/>
      </w:r>
      <w:r>
        <w:t xml:space="preserve"> thing is true in him and in you: because the darkness</w:t>
      </w:r>
      <w:r>
        <w:rPr>
          <w:rStyle w:val="FootnoteReference"/>
        </w:rPr>
        <w:footnoteReference w:id="19499"/>
      </w:r>
      <w:r>
        <w:t xml:space="preserve"> is past, and the</w:t>
      </w:r>
      <w:r>
        <w:rPr>
          <w:rStyle w:val="FootnoteReference"/>
        </w:rPr>
        <w:footnoteReference w:id="19500"/>
      </w:r>
      <w:r>
        <w:t xml:space="preserve"> true light now shines.</w:t>
      </w:r>
    </w:p>
    <w:p>
      <w:r>
        <w:rPr>
          <w:b/>
        </w:rPr>
        <w:t xml:space="preserve">9 </w:t>
      </w:r>
      <w:r>
        <w:t xml:space="preserve">the one who says he is</w:t>
      </w:r>
      <w:r>
        <w:rPr>
          <w:rStyle w:val="FootnoteReference"/>
        </w:rPr>
        <w:footnoteReference w:id="19501"/>
      </w:r>
      <w:r>
        <w:t xml:space="preserve"> in the light, and hates his brother, is in darkness even until now.</w:t>
      </w:r>
      <w:r>
        <w:rPr>
          <w:rStyle w:val="FootnoteReference"/>
        </w:rPr>
        <w:footnoteReference w:id="19502"/>
      </w:r>
      <w:r>
        <w:rPr>
          <w:rStyle w:val="FootnoteReference"/>
        </w:rPr>
        <w:footnoteReference w:id="19503"/>
      </w:r>
      <w:r>
        <w:rPr>
          <w:rStyle w:val="FootnoteReference"/>
        </w:rPr>
        <w:footnoteReference w:id="19504"/>
      </w:r>
    </w:p>
    <w:p>
      <w:r>
        <w:rPr>
          <w:b/>
        </w:rPr>
        <w:t xml:space="preserve">10 </w:t>
      </w:r>
      <w:r>
        <w:t xml:space="preserve">the one who loves his brother abides in the light, and there is none occasion of stumbling</w:t>
      </w:r>
      <w:r>
        <w:rPr>
          <w:rStyle w:val="FootnoteReference"/>
        </w:rPr>
        <w:footnoteReference w:id="19505"/>
      </w:r>
      <w:r>
        <w:t xml:space="preserve"> in him.</w:t>
      </w:r>
      <w:r>
        <w:rPr>
          <w:rStyle w:val="FootnoteReference"/>
        </w:rPr>
        <w:footnoteReference w:id="19506"/>
      </w:r>
    </w:p>
    <w:p>
      <w:r>
        <w:rPr>
          <w:b/>
        </w:rPr>
        <w:t xml:space="preserve">11 </w:t>
      </w:r>
      <w:r>
        <w:t xml:space="preserve">But the one who hates his brother is in darkness, and walks in darkness, and does not know where he goes, because</w:t>
      </w:r>
      <w:r>
        <w:rPr>
          <w:rStyle w:val="FootnoteReference"/>
        </w:rPr>
        <w:footnoteReference w:id="19507"/>
      </w:r>
      <w:r>
        <w:t xml:space="preserve"> that darkness has blinded his eyes.</w:t>
      </w:r>
      <w:r>
        <w:rPr>
          <w:rStyle w:val="FootnoteReference"/>
        </w:rPr>
        <w:footnoteReference w:id="19508"/>
      </w:r>
      <w:r>
        <w:rPr>
          <w:rStyle w:val="FootnoteReference"/>
        </w:rPr>
        <w:footnoteReference w:id="19509"/>
      </w:r>
    </w:p>
    <w:p>
      <w:r>
        <w:rPr>
          <w:b/>
        </w:rPr>
        <w:t xml:space="preserve">12 </w:t>
      </w:r>
      <w:r>
        <w:t xml:space="preserve">I write</w:t>
      </w:r>
      <w:r>
        <w:rPr>
          <w:rStyle w:val="FootnoteReference"/>
        </w:rPr>
        <w:footnoteReference w:id="19510"/>
      </w:r>
      <w:r>
        <w:t xml:space="preserve"> to you, little</w:t>
      </w:r>
      <w:r>
        <w:rPr>
          <w:rStyle w:val="FootnoteReference"/>
        </w:rPr>
        <w:footnoteReference w:id="19511"/>
      </w:r>
      <w:r>
        <w:t xml:space="preserve"> children, because your</w:t>
      </w:r>
      <w:r>
        <w:rPr>
          <w:rStyle w:val="FootnoteReference"/>
        </w:rPr>
        <w:footnoteReference w:id="19512"/>
      </w:r>
      <w:r>
        <w:t xml:space="preserve"> sins are forgiven you for his name's sake.</w:t>
      </w:r>
      <w:r>
        <w:rPr>
          <w:rStyle w:val="FootnoteReference"/>
        </w:rPr>
        <w:footnoteReference w:id="19513"/>
      </w:r>
    </w:p>
    <w:p>
      <w:r>
        <w:rPr>
          <w:b/>
        </w:rPr>
        <w:t xml:space="preserve">13 </w:t>
      </w:r>
      <w:r>
        <w:t xml:space="preserve">I write to you, fathers</w:t>
      </w:r>
      <w:r>
        <w:rPr>
          <w:rStyle w:val="FootnoteReference"/>
        </w:rPr>
        <w:footnoteReference w:id="19514"/>
      </w:r>
      <w:r>
        <w:t xml:space="preserve">, because</w:t>
      </w:r>
      <w:r>
        <w:rPr>
          <w:rStyle w:val="FootnoteReference"/>
        </w:rPr>
        <w:footnoteReference w:id="19515"/>
      </w:r>
      <w:r>
        <w:t xml:space="preserve"> you have known him who is from the beginning. I write to you, young</w:t>
      </w:r>
      <w:r>
        <w:rPr>
          <w:rStyle w:val="FootnoteReference"/>
        </w:rPr>
        <w:footnoteReference w:id="19516"/>
      </w:r>
      <w:r>
        <w:t xml:space="preserve"> men, because you have overcome the wicked</w:t>
      </w:r>
      <w:r>
        <w:rPr>
          <w:rStyle w:val="FootnoteReference"/>
        </w:rPr>
        <w:footnoteReference w:id="19517"/>
      </w:r>
      <w:r>
        <w:t xml:space="preserve"> one. I write to you, little</w:t>
      </w:r>
      <w:r>
        <w:rPr>
          <w:rStyle w:val="FootnoteReference"/>
        </w:rPr>
        <w:footnoteReference w:id="19518"/>
      </w:r>
      <w:r>
        <w:t xml:space="preserve"> children, because you have known the Father.</w:t>
      </w:r>
      <w:r>
        <w:rPr>
          <w:rStyle w:val="FootnoteReference"/>
        </w:rPr>
        <w:footnoteReference w:id="19519"/>
      </w:r>
      <w:r>
        <w:rPr>
          <w:rStyle w:val="FootnoteReference"/>
        </w:rPr>
        <w:footnoteReference w:id="19520"/>
      </w:r>
      <w:r>
        <w:rPr>
          <w:rStyle w:val="FootnoteReference"/>
        </w:rPr>
        <w:footnoteReference w:id="19521"/>
      </w:r>
    </w:p>
    <w:p>
      <w:r>
        <w:rPr>
          <w:b/>
        </w:rPr>
        <w:t xml:space="preserve">14 </w:t>
      </w:r>
      <w:r>
        <w:t xml:space="preserve">I have written to you, fathers</w:t>
      </w:r>
      <w:r>
        <w:rPr>
          <w:rStyle w:val="FootnoteReference"/>
        </w:rPr>
        <w:footnoteReference w:id="19522"/>
      </w:r>
      <w:r>
        <w:t xml:space="preserve">, because you have known him who is from the beginning. I have written to you, young men, because you are strong, and the word</w:t>
      </w:r>
      <w:r>
        <w:rPr>
          <w:rStyle w:val="FootnoteReference"/>
        </w:rPr>
        <w:footnoteReference w:id="19523"/>
      </w:r>
      <w:r>
        <w:t xml:space="preserve"> of God abides in you, and you have overcome the wicked one.</w:t>
      </w:r>
      <w:r>
        <w:rPr>
          <w:rStyle w:val="FootnoteReference"/>
        </w:rPr>
        <w:footnoteReference w:id="19524"/>
      </w:r>
    </w:p>
    <w:p>
      <w:r>
        <w:rPr>
          <w:b/>
        </w:rPr>
        <w:t xml:space="preserve">15 </w:t>
      </w:r>
      <w:r>
        <w:t xml:space="preserve">Love not</w:t>
      </w:r>
      <w:r>
        <w:rPr>
          <w:rStyle w:val="FootnoteReference"/>
        </w:rPr>
        <w:footnoteReference w:id="19525"/>
      </w:r>
      <w:r>
        <w:t xml:space="preserve"> the world, neither the things that are in the world. If anyone love the world, the love</w:t>
      </w:r>
      <w:r>
        <w:rPr>
          <w:rStyle w:val="FootnoteReference"/>
        </w:rPr>
        <w:footnoteReference w:id="19526"/>
      </w:r>
      <w:r>
        <w:t xml:space="preserve"> of the Father is not in him.</w:t>
      </w:r>
      <w:r>
        <w:rPr>
          <w:rStyle w:val="FootnoteReference"/>
        </w:rPr>
        <w:footnoteReference w:id="19527"/>
      </w:r>
    </w:p>
    <w:p>
      <w:r>
        <w:rPr>
          <w:b/>
        </w:rPr>
        <w:t xml:space="preserve">16 </w:t>
      </w:r>
      <w:r>
        <w:t xml:space="preserve">For all that is in the world, the lust of the flesh</w:t>
      </w:r>
      <w:r>
        <w:rPr>
          <w:rStyle w:val="FootnoteReference"/>
        </w:rPr>
        <w:footnoteReference w:id="19528"/>
      </w:r>
      <w:r>
        <w:t xml:space="preserve">, and the lust</w:t>
      </w:r>
      <w:r>
        <w:rPr>
          <w:rStyle w:val="FootnoteReference"/>
        </w:rPr>
        <w:footnoteReference w:id="19529"/>
      </w:r>
      <w:r>
        <w:t xml:space="preserve"> of the eyes, and the pride</w:t>
      </w:r>
      <w:r>
        <w:rPr>
          <w:rStyle w:val="FootnoteReference"/>
        </w:rPr>
        <w:footnoteReference w:id="19530"/>
      </w:r>
      <w:r>
        <w:t xml:space="preserve"> of life, is not</w:t>
      </w:r>
      <w:r>
        <w:rPr>
          <w:rStyle w:val="FootnoteReference"/>
        </w:rPr>
        <w:footnoteReference w:id="19531"/>
      </w:r>
      <w:r>
        <w:t xml:space="preserve"> of the Father, but is of the world.</w:t>
      </w:r>
    </w:p>
    <w:p>
      <w:r>
        <w:rPr>
          <w:b/>
        </w:rPr>
        <w:t xml:space="preserve">17 </w:t>
      </w:r>
      <w:r>
        <w:t xml:space="preserve">And the world</w:t>
      </w:r>
      <w:r>
        <w:rPr>
          <w:rStyle w:val="FootnoteReference"/>
        </w:rPr>
        <w:footnoteReference w:id="19532"/>
      </w:r>
      <w:r>
        <w:t xml:space="preserve"> passes away, and the lust of it: but the one who does the will of God abides forever.</w:t>
      </w:r>
      <w:r>
        <w:rPr>
          <w:rStyle w:val="FootnoteReference"/>
        </w:rPr>
        <w:footnoteReference w:id="19533"/>
      </w:r>
      <w:r>
        <w:rPr>
          <w:rStyle w:val="FootnoteReference"/>
        </w:rPr>
        <w:footnoteReference w:id="19534"/>
      </w:r>
    </w:p>
    <w:p>
      <w:r>
        <w:rPr>
          <w:b/>
        </w:rPr>
        <w:t xml:space="preserve">18 </w:t>
      </w:r>
      <w:r>
        <w:t xml:space="preserve">Little</w:t>
      </w:r>
      <w:r>
        <w:rPr>
          <w:rStyle w:val="FootnoteReference"/>
        </w:rPr>
        <w:footnoteReference w:id="19535"/>
      </w:r>
      <w:r>
        <w:t xml:space="preserve"> children, it is</w:t>
      </w:r>
      <w:r>
        <w:rPr>
          <w:rStyle w:val="FootnoteReference"/>
        </w:rPr>
        <w:footnoteReference w:id="19536"/>
      </w:r>
      <w:r>
        <w:t xml:space="preserve"> the last time: and as you have heard that antichrist</w:t>
      </w:r>
      <w:r>
        <w:rPr>
          <w:rStyle w:val="FootnoteReference"/>
        </w:rPr>
        <w:footnoteReference w:id="19537"/>
      </w:r>
      <w:r>
        <w:t xml:space="preserve"> shall come, even now are there many antichrists; by which we know that it is the last time.</w:t>
      </w:r>
      <w:r>
        <w:rPr>
          <w:rStyle w:val="FootnoteReference"/>
        </w:rPr>
        <w:footnoteReference w:id="19538"/>
      </w:r>
      <w:r>
        <w:rPr>
          <w:rStyle w:val="FootnoteReference"/>
        </w:rPr>
        <w:footnoteReference w:id="19539"/>
      </w:r>
    </w:p>
    <w:p>
      <w:r>
        <w:rPr>
          <w:b/>
        </w:rPr>
        <w:t xml:space="preserve">19 </w:t>
      </w:r>
      <w:r>
        <w:t xml:space="preserve">They went out</w:t>
      </w:r>
      <w:r>
        <w:rPr>
          <w:rStyle w:val="FootnoteReference"/>
        </w:rPr>
        <w:footnoteReference w:id="19540"/>
      </w:r>
      <w:r>
        <w:t xml:space="preserve"> from us, but they were not of us; for if they had been of us, they would no doubt have continued with us: but they went out, that they might</w:t>
      </w:r>
      <w:r>
        <w:rPr>
          <w:rStyle w:val="FootnoteReference"/>
        </w:rPr>
        <w:footnoteReference w:id="19541"/>
      </w:r>
      <w:r>
        <w:t xml:space="preserve"> be made manifest that they were not all of us.</w:t>
      </w:r>
      <w:r>
        <w:rPr>
          <w:rStyle w:val="FootnoteReference"/>
        </w:rPr>
        <w:footnoteReference w:id="19542"/>
      </w:r>
    </w:p>
    <w:p>
      <w:r>
        <w:rPr>
          <w:b/>
        </w:rPr>
        <w:t xml:space="preserve">20 </w:t>
      </w:r>
      <w:r>
        <w:t xml:space="preserve">But you have an anointing from the Holy</w:t>
      </w:r>
      <w:r>
        <w:rPr>
          <w:rStyle w:val="FootnoteReference"/>
        </w:rPr>
        <w:footnoteReference w:id="19543"/>
      </w:r>
      <w:r>
        <w:t xml:space="preserve"> One, and you know all things.</w:t>
      </w:r>
      <w:r>
        <w:rPr>
          <w:rStyle w:val="FootnoteReference"/>
        </w:rPr>
        <w:footnoteReference w:id="19544"/>
      </w:r>
      <w:r>
        <w:rPr>
          <w:rStyle w:val="FootnoteReference"/>
        </w:rPr>
        <w:footnoteReference w:id="19545"/>
      </w:r>
    </w:p>
    <w:p>
      <w:r>
        <w:rPr>
          <w:b/>
        </w:rPr>
        <w:t xml:space="preserve">21 </w:t>
      </w:r>
      <w:r>
        <w:t xml:space="preserve">I have not written to you because you do not know the truth, but because you know it, and that no lie is of the truth.</w:t>
      </w:r>
      <w:r>
        <w:rPr>
          <w:rStyle w:val="FootnoteReference"/>
        </w:rPr>
        <w:footnoteReference w:id="19546"/>
      </w:r>
    </w:p>
    <w:p>
      <w:r>
        <w:rPr>
          <w:b/>
        </w:rPr>
        <w:t xml:space="preserve">22 </w:t>
      </w:r>
      <w:r>
        <w:t xml:space="preserve">Who is a liar but the one who denies that Jesus is the Christ? He is</w:t>
      </w:r>
      <w:r>
        <w:rPr>
          <w:rStyle w:val="FootnoteReference"/>
        </w:rPr>
        <w:footnoteReference w:id="19547"/>
      </w:r>
      <w:r>
        <w:t xml:space="preserve"> antichrist, that denies the Father and the Son.</w:t>
      </w:r>
      <w:r>
        <w:rPr>
          <w:rStyle w:val="FootnoteReference"/>
        </w:rPr>
        <w:footnoteReference w:id="19548"/>
      </w:r>
      <w:r>
        <w:rPr>
          <w:rStyle w:val="FootnoteReference"/>
        </w:rPr>
        <w:footnoteReference w:id="19549"/>
      </w:r>
    </w:p>
    <w:p>
      <w:r>
        <w:rPr>
          <w:b/>
        </w:rPr>
        <w:t xml:space="preserve">23 </w:t>
      </w:r>
      <w:r>
        <w:t xml:space="preserve">Whoever denies the Son, the same has not the Father: the one who acknowledges the Son has the Father also.</w:t>
      </w:r>
      <w:r>
        <w:rPr>
          <w:rStyle w:val="FootnoteReference"/>
        </w:rPr>
        <w:footnoteReference w:id="19550"/>
      </w:r>
    </w:p>
    <w:p>
      <w:r>
        <w:rPr>
          <w:b/>
        </w:rPr>
        <w:t xml:space="preserve">24 </w:t>
      </w:r>
      <w:r>
        <w:t xml:space="preserve">Let that therefore abide</w:t>
      </w:r>
      <w:r>
        <w:rPr>
          <w:rStyle w:val="FootnoteReference"/>
        </w:rPr>
        <w:footnoteReference w:id="19551"/>
      </w:r>
      <w:r>
        <w:t xml:space="preserve"> in you, which</w:t>
      </w:r>
      <w:r>
        <w:rPr>
          <w:rStyle w:val="FootnoteReference"/>
        </w:rPr>
        <w:footnoteReference w:id="19552"/>
      </w:r>
      <w:r>
        <w:t xml:space="preserve"> you have heard from the beginning. If that which you have heard from the beginning shall remain in you, you also shall continue in the Son, and in the Father.</w:t>
      </w:r>
      <w:r>
        <w:rPr>
          <w:rStyle w:val="FootnoteReference"/>
        </w:rPr>
        <w:footnoteReference w:id="19553"/>
      </w:r>
    </w:p>
    <w:p>
      <w:r>
        <w:rPr>
          <w:b/>
        </w:rPr>
        <w:t xml:space="preserve">25 </w:t>
      </w:r>
      <w:r>
        <w:t xml:space="preserve">And this is the promise that he has promised us, even eternal life.</w:t>
      </w:r>
      <w:r>
        <w:rPr>
          <w:rStyle w:val="FootnoteReference"/>
        </w:rPr>
        <w:footnoteReference w:id="19554"/>
      </w:r>
    </w:p>
    <w:p>
      <w:r>
        <w:rPr>
          <w:b/>
        </w:rPr>
        <w:t xml:space="preserve">26 </w:t>
      </w:r>
      <w:r>
        <w:t xml:space="preserve">These things have I written to you concerning</w:t>
      </w:r>
      <w:r>
        <w:rPr>
          <w:rStyle w:val="FootnoteReference"/>
        </w:rPr>
        <w:footnoteReference w:id="19555"/>
      </w:r>
      <w:r>
        <w:t xml:space="preserve"> those who seduce you.</w:t>
      </w:r>
    </w:p>
    <w:p>
      <w:r>
        <w:rPr>
          <w:b/>
        </w:rPr>
        <w:t xml:space="preserve">27 </w:t>
      </w:r>
      <w:r>
        <w:t xml:space="preserve">But the anointing</w:t>
      </w:r>
      <w:r>
        <w:rPr>
          <w:rStyle w:val="FootnoteReference"/>
        </w:rPr>
        <w:footnoteReference w:id="1955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57"/>
      </w:r>
      <w:r>
        <w:rPr>
          <w:rStyle w:val="FootnoteReference"/>
        </w:rPr>
        <w:footnoteReference w:id="19558"/>
      </w:r>
      <w:r>
        <w:rPr>
          <w:rStyle w:val="FootnoteReference"/>
        </w:rPr>
        <w:footnoteReference w:id="19559"/>
      </w:r>
    </w:p>
    <w:p>
      <w:r>
        <w:rPr>
          <w:b/>
        </w:rPr>
        <w:t xml:space="preserve">28 </w:t>
      </w:r>
      <w:r>
        <w:t xml:space="preserve">And now, little</w:t>
      </w:r>
      <w:r>
        <w:rPr>
          <w:rStyle w:val="FootnoteReference"/>
        </w:rPr>
        <w:footnoteReference w:id="19560"/>
      </w:r>
      <w:r>
        <w:t xml:space="preserve"> children, abide in him; that, when</w:t>
      </w:r>
      <w:r>
        <w:rPr>
          <w:rStyle w:val="FootnoteReference"/>
        </w:rPr>
        <w:footnoteReference w:id="19561"/>
      </w:r>
      <w:r>
        <w:t xml:space="preserve"> he shall appear, we may have</w:t>
      </w:r>
      <w:r>
        <w:rPr>
          <w:rStyle w:val="FootnoteReference"/>
        </w:rPr>
        <w:footnoteReference w:id="19562"/>
      </w:r>
      <w:r>
        <w:t xml:space="preserve"> confidence, and not be ashamed before him at his</w:t>
      </w:r>
      <w:r>
        <w:rPr>
          <w:rStyle w:val="FootnoteReference"/>
        </w:rPr>
        <w:footnoteReference w:id="19563"/>
      </w:r>
      <w:r>
        <w:t xml:space="preserve"> coming.</w:t>
      </w:r>
    </w:p>
    <w:p>
      <w:r>
        <w:rPr>
          <w:b/>
        </w:rPr>
        <w:t xml:space="preserve">29 </w:t>
      </w:r>
      <w:r>
        <w:t xml:space="preserve">If you know that he is</w:t>
      </w:r>
      <w:r>
        <w:rPr>
          <w:rStyle w:val="FootnoteReference"/>
        </w:rPr>
        <w:footnoteReference w:id="19564"/>
      </w:r>
      <w:r>
        <w:t xml:space="preserve"> righteous, you know that every</w:t>
      </w:r>
      <w:r>
        <w:rPr>
          <w:rStyle w:val="FootnoteReference"/>
        </w:rPr>
        <w:footnoteReference w:id="19565"/>
      </w:r>
      <w:r>
        <w:t xml:space="preserve"> one that does righteousness is born</w:t>
      </w:r>
      <w:r>
        <w:rPr>
          <w:rStyle w:val="FootnoteReference"/>
        </w:rPr>
        <w:footnoteReference w:id="19566"/>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19567"/>
      </w:r>
      <w:r>
        <w:t xml:space="preserve"> manner of love the Father has bestowed upon us, that</w:t>
      </w:r>
      <w:r>
        <w:rPr>
          <w:rStyle w:val="FootnoteReference"/>
        </w:rPr>
        <w:footnoteReference w:id="19568"/>
      </w:r>
      <w:r>
        <w:t xml:space="preserve"> we should be called the sons of God: therefore the world</w:t>
      </w:r>
      <w:r>
        <w:rPr>
          <w:rStyle w:val="FootnoteReference"/>
        </w:rPr>
        <w:footnoteReference w:id="19569"/>
      </w:r>
      <w:r>
        <w:t xml:space="preserve"> knows us not, because it knew him not.</w:t>
      </w:r>
    </w:p>
    <w:p>
      <w:r>
        <w:rPr>
          <w:b/>
        </w:rPr>
        <w:t xml:space="preserve">2 </w:t>
      </w:r>
      <w:r>
        <w:t xml:space="preserve">Beloved, now are we the</w:t>
      </w:r>
      <w:r>
        <w:rPr>
          <w:rStyle w:val="FootnoteReference"/>
        </w:rPr>
        <w:footnoteReference w:id="19570"/>
      </w:r>
      <w:r>
        <w:t xml:space="preserve"> sons of God, and it does not yet appear what</w:t>
      </w:r>
      <w:r>
        <w:rPr>
          <w:rStyle w:val="FootnoteReference"/>
        </w:rPr>
        <w:footnoteReference w:id="19571"/>
      </w:r>
      <w:r>
        <w:t xml:space="preserve"> we shall be: but we know that, when</w:t>
      </w:r>
      <w:r>
        <w:rPr>
          <w:rStyle w:val="FootnoteReference"/>
        </w:rPr>
        <w:footnoteReference w:id="19572"/>
      </w:r>
      <w:r>
        <w:t xml:space="preserve"> he shall appear, we shall be like him; for we shall see him as he is.</w:t>
      </w:r>
      <w:r>
        <w:rPr>
          <w:rStyle w:val="FootnoteReference"/>
        </w:rPr>
        <w:footnoteReference w:id="19573"/>
      </w:r>
      <w:r>
        <w:rPr>
          <w:rStyle w:val="FootnoteReference"/>
        </w:rPr>
        <w:footnoteReference w:id="19574"/>
      </w:r>
    </w:p>
    <w:p>
      <w:r>
        <w:rPr>
          <w:b/>
        </w:rPr>
        <w:t xml:space="preserve">3 </w:t>
      </w:r>
      <w:r>
        <w:t xml:space="preserve">And every</w:t>
      </w:r>
      <w:r>
        <w:rPr>
          <w:rStyle w:val="FootnoteReference"/>
        </w:rPr>
        <w:footnoteReference w:id="19575"/>
      </w:r>
      <w:r>
        <w:t xml:space="preserve"> man that has this hope in him purifies himself, even</w:t>
      </w:r>
      <w:r>
        <w:rPr>
          <w:rStyle w:val="FootnoteReference"/>
        </w:rPr>
        <w:footnoteReference w:id="19576"/>
      </w:r>
      <w:r>
        <w:t xml:space="preserve"> as he is pure.</w:t>
      </w:r>
      <w:r>
        <w:rPr>
          <w:rStyle w:val="FootnoteReference"/>
        </w:rPr>
        <w:footnoteReference w:id="19577"/>
      </w:r>
    </w:p>
    <w:p>
      <w:r>
        <w:rPr>
          <w:b/>
        </w:rPr>
        <w:t xml:space="preserve">4 </w:t>
      </w:r>
      <w:r>
        <w:t xml:space="preserve">Whoever commits sin trangresses also the law: for sin is the transgression of the law.</w:t>
      </w:r>
      <w:r>
        <w:rPr>
          <w:rStyle w:val="FootnoteReference"/>
        </w:rPr>
        <w:footnoteReference w:id="19578"/>
      </w:r>
      <w:r>
        <w:rPr>
          <w:rStyle w:val="FootnoteReference"/>
        </w:rPr>
        <w:footnoteReference w:id="19579"/>
      </w:r>
      <w:r>
        <w:rPr>
          <w:rStyle w:val="FootnoteReference"/>
        </w:rPr>
        <w:footnoteReference w:id="19580"/>
      </w:r>
    </w:p>
    <w:p>
      <w:r>
        <w:rPr>
          <w:b/>
        </w:rPr>
        <w:t xml:space="preserve">5 </w:t>
      </w:r>
      <w:r>
        <w:t xml:space="preserve">And you know that he was manifested to take away our sins; and in him is no sin.</w:t>
      </w:r>
      <w:r>
        <w:rPr>
          <w:rStyle w:val="FootnoteReference"/>
        </w:rPr>
        <w:footnoteReference w:id="19581"/>
      </w:r>
      <w:r>
        <w:rPr>
          <w:rStyle w:val="FootnoteReference"/>
        </w:rPr>
        <w:footnoteReference w:id="19582"/>
      </w:r>
      <w:r>
        <w:rPr>
          <w:rStyle w:val="FootnoteReference"/>
        </w:rPr>
        <w:footnoteReference w:id="19583"/>
      </w:r>
    </w:p>
    <w:p>
      <w:r>
        <w:rPr>
          <w:b/>
        </w:rPr>
        <w:t xml:space="preserve">6 </w:t>
      </w:r>
      <w:r>
        <w:t xml:space="preserve">Whoever abides in him sins not: whoever sins has not seen him, neither known him.</w:t>
      </w:r>
      <w:r>
        <w:rPr>
          <w:rStyle w:val="FootnoteReference"/>
        </w:rPr>
        <w:footnoteReference w:id="19584"/>
      </w:r>
      <w:r>
        <w:rPr>
          <w:rStyle w:val="FootnoteReference"/>
        </w:rPr>
        <w:footnoteReference w:id="19585"/>
      </w:r>
    </w:p>
    <w:p>
      <w:r>
        <w:rPr>
          <w:b/>
        </w:rPr>
        <w:t xml:space="preserve">7 </w:t>
      </w:r>
      <w:r>
        <w:t xml:space="preserve">Little children, let no one deceive you: the one who does righteousness is righteous, even</w:t>
      </w:r>
      <w:r>
        <w:rPr>
          <w:rStyle w:val="FootnoteReference"/>
        </w:rPr>
        <w:footnoteReference w:id="19586"/>
      </w:r>
      <w:r>
        <w:t xml:space="preserve"> as he is righteous.</w:t>
      </w:r>
      <w:r>
        <w:rPr>
          <w:rStyle w:val="FootnoteReference"/>
        </w:rPr>
        <w:footnoteReference w:id="19587"/>
      </w:r>
      <w:r>
        <w:rPr>
          <w:rStyle w:val="FootnoteReference"/>
        </w:rPr>
        <w:footnoteReference w:id="19588"/>
      </w:r>
    </w:p>
    <w:p>
      <w:r>
        <w:rPr>
          <w:b/>
        </w:rPr>
        <w:t xml:space="preserve">8 </w:t>
      </w:r>
      <w:r>
        <w:t xml:space="preserve">the one who commits sin is of the devil; for the devil sins from the beginning. For this purpose</w:t>
      </w:r>
      <w:r>
        <w:rPr>
          <w:rStyle w:val="FootnoteReference"/>
        </w:rPr>
        <w:footnoteReference w:id="19589"/>
      </w:r>
      <w:r>
        <w:t xml:space="preserve"> the Son of God was manifested, that he might destroy the works of the devil.</w:t>
      </w:r>
      <w:r>
        <w:rPr>
          <w:rStyle w:val="FootnoteReference"/>
        </w:rPr>
        <w:footnoteReference w:id="19590"/>
      </w:r>
      <w:r>
        <w:rPr>
          <w:rStyle w:val="FootnoteReference"/>
        </w:rPr>
        <w:footnoteReference w:id="19591"/>
      </w:r>
    </w:p>
    <w:p>
      <w:r>
        <w:rPr>
          <w:b/>
        </w:rPr>
        <w:t xml:space="preserve">9 </w:t>
      </w:r>
      <w:r>
        <w:t xml:space="preserve">Whoever is born</w:t>
      </w:r>
      <w:r>
        <w:rPr>
          <w:rStyle w:val="FootnoteReference"/>
        </w:rPr>
        <w:footnoteReference w:id="19592"/>
      </w:r>
      <w:r>
        <w:t xml:space="preserve"> of God does not commit sin; for his seed remains in him: and he</w:t>
      </w:r>
      <w:r>
        <w:rPr>
          <w:rStyle w:val="FootnoteReference"/>
        </w:rPr>
        <w:footnoteReference w:id="19593"/>
      </w:r>
      <w:r>
        <w:t xml:space="preserve"> cannot sin, because he is born of God.</w:t>
      </w:r>
      <w:r>
        <w:rPr>
          <w:rStyle w:val="FootnoteReference"/>
        </w:rPr>
        <w:footnoteReference w:id="19594"/>
      </w:r>
    </w:p>
    <w:p>
      <w:r>
        <w:rPr>
          <w:b/>
        </w:rPr>
        <w:t xml:space="preserve">10 </w:t>
      </w:r>
      <w:r>
        <w:t xml:space="preserve">In this the children of God</w:t>
      </w:r>
      <w:r>
        <w:rPr>
          <w:rStyle w:val="FootnoteReference"/>
        </w:rPr>
        <w:footnoteReference w:id="19595"/>
      </w:r>
      <w:r>
        <w:t xml:space="preserve"> are manifest, and the children of the devil: whoever does not righteousness is not of God, neither</w:t>
      </w:r>
      <w:r>
        <w:rPr>
          <w:rStyle w:val="FootnoteReference"/>
        </w:rPr>
        <w:footnoteReference w:id="19596"/>
      </w:r>
      <w:r>
        <w:t xml:space="preserve"> the one who loves not his brother.</w:t>
      </w:r>
      <w:r>
        <w:rPr>
          <w:rStyle w:val="FootnoteReference"/>
        </w:rPr>
        <w:footnoteReference w:id="19597"/>
      </w:r>
      <w:r>
        <w:rPr>
          <w:rStyle w:val="FootnoteReference"/>
        </w:rPr>
        <w:footnoteReference w:id="19598"/>
      </w:r>
      <w:r>
        <w:rPr>
          <w:rStyle w:val="FootnoteReference"/>
        </w:rPr>
        <w:footnoteReference w:id="19599"/>
      </w:r>
    </w:p>
    <w:p>
      <w:r>
        <w:rPr>
          <w:b/>
        </w:rPr>
        <w:t xml:space="preserve">11 </w:t>
      </w:r>
      <w:r>
        <w:t xml:space="preserve">For this</w:t>
      </w:r>
      <w:r>
        <w:rPr>
          <w:rStyle w:val="FootnoteReference"/>
        </w:rPr>
        <w:footnoteReference w:id="19600"/>
      </w:r>
      <w:r>
        <w:t xml:space="preserve"> is the message</w:t>
      </w:r>
      <w:r>
        <w:rPr>
          <w:rStyle w:val="FootnoteReference"/>
        </w:rPr>
        <w:footnoteReference w:id="19601"/>
      </w:r>
      <w:r>
        <w:t xml:space="preserve"> that you heard from the beginning, that we</w:t>
      </w:r>
      <w:r>
        <w:rPr>
          <w:rStyle w:val="FootnoteReference"/>
        </w:rPr>
        <w:footnoteReference w:id="19602"/>
      </w:r>
      <w:r>
        <w:t xml:space="preserve"> should love one another.</w:t>
      </w:r>
    </w:p>
    <w:p>
      <w:r>
        <w:rPr>
          <w:b/>
        </w:rPr>
        <w:t xml:space="preserve">12 </w:t>
      </w:r>
      <w:r>
        <w:t xml:space="preserve">Not as Cain</w:t>
      </w:r>
      <w:r>
        <w:rPr>
          <w:rStyle w:val="FootnoteReference"/>
        </w:rPr>
        <w:footnoteReference w:id="19603"/>
      </w:r>
      <w:r>
        <w:t xml:space="preserve">, who was of that wicked one, and killed his brother. And therefore killed he him? Because his own works were evil, and his</w:t>
      </w:r>
      <w:r>
        <w:rPr>
          <w:rStyle w:val="FootnoteReference"/>
        </w:rPr>
        <w:footnoteReference w:id="19604"/>
      </w:r>
      <w:r>
        <w:t xml:space="preserve"> brother's righteous.</w:t>
      </w:r>
      <w:r>
        <w:rPr>
          <w:rStyle w:val="FootnoteReference"/>
        </w:rPr>
        <w:footnoteReference w:id="19605"/>
      </w:r>
      <w:r>
        <w:rPr>
          <w:rStyle w:val="FootnoteReference"/>
        </w:rPr>
        <w:footnoteReference w:id="19606"/>
      </w:r>
      <w:r>
        <w:rPr>
          <w:rStyle w:val="FootnoteReference"/>
        </w:rPr>
        <w:footnoteReference w:id="19607"/>
      </w:r>
    </w:p>
    <w:p>
      <w:r>
        <w:rPr>
          <w:b/>
        </w:rPr>
        <w:t xml:space="preserve">13 </w:t>
      </w:r>
      <w:r>
        <w:t xml:space="preserve">do not marvel, my brothers, if the world hate you.</w:t>
      </w:r>
      <w:r>
        <w:rPr>
          <w:rStyle w:val="FootnoteReference"/>
        </w:rPr>
        <w:footnoteReference w:id="19608"/>
      </w:r>
      <w:r>
        <w:rPr>
          <w:rStyle w:val="FootnoteReference"/>
        </w:rPr>
        <w:footnoteReference w:id="19609"/>
      </w:r>
    </w:p>
    <w:p>
      <w:r>
        <w:rPr>
          <w:b/>
        </w:rPr>
        <w:t xml:space="preserve">14 </w:t>
      </w:r>
      <w:r>
        <w:t xml:space="preserve">We know</w:t>
      </w:r>
      <w:r>
        <w:rPr>
          <w:rStyle w:val="FootnoteReference"/>
        </w:rPr>
        <w:footnoteReference w:id="19610"/>
      </w:r>
      <w:r>
        <w:t xml:space="preserve"> that we have</w:t>
      </w:r>
      <w:r>
        <w:rPr>
          <w:rStyle w:val="FootnoteReference"/>
        </w:rPr>
        <w:footnoteReference w:id="19611"/>
      </w:r>
      <w:r>
        <w:t xml:space="preserve"> passed from death to life, because</w:t>
      </w:r>
      <w:r>
        <w:rPr>
          <w:rStyle w:val="FootnoteReference"/>
        </w:rPr>
        <w:footnoteReference w:id="19612"/>
      </w:r>
      <w:r>
        <w:t xml:space="preserve"> we love the brothers. the one who loves not his brother abides in death.</w:t>
      </w:r>
      <w:r>
        <w:rPr>
          <w:rStyle w:val="FootnoteReference"/>
        </w:rPr>
        <w:footnoteReference w:id="19613"/>
      </w:r>
    </w:p>
    <w:p>
      <w:r>
        <w:rPr>
          <w:b/>
        </w:rPr>
        <w:t xml:space="preserve">15 </w:t>
      </w:r>
      <w:r>
        <w:t xml:space="preserve">Whoever hates his brother is a murderer: and you know that no murderer has eternal life abiding in him.</w:t>
      </w:r>
      <w:r>
        <w:rPr>
          <w:rStyle w:val="FootnoteReference"/>
        </w:rPr>
        <w:footnoteReference w:id="19614"/>
      </w:r>
      <w:r>
        <w:rPr>
          <w:rStyle w:val="FootnoteReference"/>
        </w:rPr>
        <w:footnoteReference w:id="19615"/>
      </w:r>
    </w:p>
    <w:p>
      <w:r>
        <w:rPr>
          <w:b/>
        </w:rPr>
        <w:t xml:space="preserve">16 </w:t>
      </w:r>
      <w:r>
        <w:t xml:space="preserve">by this perceive</w:t>
      </w:r>
      <w:r>
        <w:rPr>
          <w:rStyle w:val="FootnoteReference"/>
        </w:rPr>
        <w:footnoteReference w:id="19616"/>
      </w:r>
      <w:r>
        <w:t xml:space="preserve"> we the love of God, because he laid down his life for us: and we</w:t>
      </w:r>
      <w:r>
        <w:rPr>
          <w:rStyle w:val="FootnoteReference"/>
        </w:rPr>
        <w:footnoteReference w:id="19617"/>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9618"/>
      </w:r>
      <w:r>
        <w:rPr>
          <w:rStyle w:val="FootnoteReference"/>
        </w:rPr>
        <w:footnoteReference w:id="19619"/>
      </w:r>
      <w:r>
        <w:rPr>
          <w:rStyle w:val="FootnoteReference"/>
        </w:rPr>
        <w:footnoteReference w:id="19620"/>
      </w:r>
    </w:p>
    <w:p>
      <w:r>
        <w:rPr>
          <w:b/>
        </w:rPr>
        <w:t xml:space="preserve">18 </w:t>
      </w:r>
      <w:r>
        <w:t xml:space="preserve">My little children, let us not love in word, neither in tongue; but in deed and in truth.</w:t>
      </w:r>
      <w:r>
        <w:rPr>
          <w:rStyle w:val="FootnoteReference"/>
        </w:rPr>
        <w:footnoteReference w:id="19621"/>
      </w:r>
      <w:r>
        <w:rPr>
          <w:rStyle w:val="FootnoteReference"/>
        </w:rPr>
        <w:footnoteReference w:id="19622"/>
      </w:r>
    </w:p>
    <w:p>
      <w:r>
        <w:rPr>
          <w:b/>
        </w:rPr>
        <w:t xml:space="preserve">19 </w:t>
      </w:r>
      <w:r>
        <w:t xml:space="preserve">And by this we know that we are of the truth, and shall</w:t>
      </w:r>
      <w:r>
        <w:rPr>
          <w:rStyle w:val="FootnoteReference"/>
        </w:rPr>
        <w:footnoteReference w:id="19623"/>
      </w:r>
      <w:r>
        <w:t xml:space="preserve"> assure</w:t>
      </w:r>
      <w:r>
        <w:rPr>
          <w:rStyle w:val="FootnoteReference"/>
        </w:rPr>
        <w:footnoteReference w:id="19624"/>
      </w:r>
      <w:r>
        <w:t xml:space="preserve"> our hearts before him.</w:t>
      </w:r>
      <w:r>
        <w:rPr>
          <w:rStyle w:val="FootnoteReference"/>
        </w:rPr>
        <w:footnoteReference w:id="19625"/>
      </w:r>
    </w:p>
    <w:p>
      <w:r>
        <w:rPr>
          <w:b/>
        </w:rPr>
        <w:t xml:space="preserve">20 </w:t>
      </w:r>
      <w:r>
        <w:t xml:space="preserve">For if our heart condemn us, God is greater than our heart, and knows all things.</w:t>
      </w:r>
      <w:r>
        <w:rPr>
          <w:rStyle w:val="FootnoteReference"/>
        </w:rPr>
        <w:footnoteReference w:id="19626"/>
      </w:r>
      <w:r>
        <w:rPr>
          <w:rStyle w:val="FootnoteReference"/>
        </w:rPr>
        <w:footnoteReference w:id="19627"/>
      </w:r>
      <w:r>
        <w:rPr>
          <w:rStyle w:val="FootnoteReference"/>
        </w:rPr>
        <w:footnoteReference w:id="19628"/>
      </w:r>
    </w:p>
    <w:p>
      <w:r>
        <w:rPr>
          <w:b/>
        </w:rPr>
        <w:t xml:space="preserve">21 </w:t>
      </w:r>
      <w:r>
        <w:t xml:space="preserve">Beloved, if our heart condemn us not, then have we confidence toward God.</w:t>
      </w:r>
      <w:r>
        <w:rPr>
          <w:rStyle w:val="FootnoteReference"/>
        </w:rPr>
        <w:footnoteReference w:id="19629"/>
      </w:r>
    </w:p>
    <w:p>
      <w:r>
        <w:rPr>
          <w:b/>
        </w:rPr>
        <w:t xml:space="preserve">22 </w:t>
      </w:r>
      <w:r>
        <w:t xml:space="preserve">And whatever we ask, we receive of him, because</w:t>
      </w:r>
      <w:r>
        <w:rPr>
          <w:rStyle w:val="FootnoteReference"/>
        </w:rPr>
        <w:footnoteReference w:id="19630"/>
      </w:r>
      <w:r>
        <w:t xml:space="preserve"> we keep his commandments, and do those things that are pleasing in his sight.</w:t>
      </w:r>
      <w:r>
        <w:rPr>
          <w:rStyle w:val="FootnoteReference"/>
        </w:rPr>
        <w:footnoteReference w:id="19631"/>
      </w:r>
      <w:r>
        <w:rPr>
          <w:rStyle w:val="FootnoteReference"/>
        </w:rPr>
        <w:footnoteReference w:id="19632"/>
      </w:r>
    </w:p>
    <w:p>
      <w:r>
        <w:rPr>
          <w:b/>
        </w:rPr>
        <w:t xml:space="preserve">23 </w:t>
      </w:r>
      <w:r>
        <w:t xml:space="preserve">And this is his commandment</w:t>
      </w:r>
      <w:r>
        <w:rPr>
          <w:rStyle w:val="FootnoteReference"/>
        </w:rPr>
        <w:footnoteReference w:id="19633"/>
      </w:r>
      <w:r>
        <w:t xml:space="preserve">, That we should believe on the name of his Son Jesus</w:t>
      </w:r>
      <w:r>
        <w:rPr>
          <w:rStyle w:val="FootnoteReference"/>
        </w:rPr>
        <w:footnoteReference w:id="19634"/>
      </w:r>
      <w:r>
        <w:t xml:space="preserve"> Christ</w:t>
      </w:r>
      <w:r>
        <w:rPr>
          <w:rStyle w:val="FootnoteReference"/>
        </w:rPr>
        <w:footnoteReference w:id="19635"/>
      </w:r>
      <w:r>
        <w:t xml:space="preserve">, and love</w:t>
      </w:r>
      <w:r>
        <w:rPr>
          <w:rStyle w:val="FootnoteReference"/>
        </w:rPr>
        <w:footnoteReference w:id="19636"/>
      </w:r>
      <w:r>
        <w:t xml:space="preserve"> one another, as he gave us commandment.</w:t>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9637"/>
      </w:r>
      <w:r>
        <w:rPr>
          <w:rStyle w:val="FootnoteReference"/>
        </w:rPr>
        <w:footnoteReference w:id="19638"/>
      </w:r>
      <w:r>
        <w:rPr>
          <w:rStyle w:val="FootnoteReference"/>
        </w:rPr>
        <w:footnoteReference w:id="196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 because many</w:t>
      </w:r>
      <w:r>
        <w:rPr>
          <w:rStyle w:val="FootnoteReference"/>
        </w:rPr>
        <w:footnoteReference w:id="19640"/>
      </w:r>
      <w:r>
        <w:t xml:space="preserve"> false prophets are gone out into the world.</w:t>
      </w:r>
      <w:r>
        <w:rPr>
          <w:rStyle w:val="FootnoteReference"/>
        </w:rPr>
        <w:footnoteReference w:id="19641"/>
      </w:r>
      <w:r>
        <w:rPr>
          <w:rStyle w:val="FootnoteReference"/>
        </w:rPr>
        <w:footnoteReference w:id="19642"/>
      </w:r>
    </w:p>
    <w:p>
      <w:r>
        <w:rPr>
          <w:b/>
        </w:rPr>
        <w:t xml:space="preserve">2 </w:t>
      </w:r>
      <w:r>
        <w:t xml:space="preserve">by this know you the Spirit of God: Every</w:t>
      </w:r>
      <w:r>
        <w:rPr>
          <w:rStyle w:val="FootnoteReference"/>
        </w:rPr>
        <w:footnoteReference w:id="19643"/>
      </w:r>
      <w:r>
        <w:t xml:space="preserve"> spirit that confesses that Jesus</w:t>
      </w:r>
      <w:r>
        <w:rPr>
          <w:rStyle w:val="FootnoteReference"/>
        </w:rPr>
        <w:footnoteReference w:id="19644"/>
      </w:r>
      <w:r>
        <w:t xml:space="preserve"> Christ</w:t>
      </w:r>
      <w:r>
        <w:rPr>
          <w:rStyle w:val="FootnoteReference"/>
        </w:rPr>
        <w:footnoteReference w:id="19645"/>
      </w:r>
      <w:r>
        <w:t xml:space="preserve"> has come</w:t>
      </w:r>
      <w:r>
        <w:rPr>
          <w:rStyle w:val="FootnoteReference"/>
        </w:rPr>
        <w:footnoteReference w:id="19646"/>
      </w:r>
      <w:r>
        <w:t xml:space="preserve"> in the flesh is of God:</w:t>
      </w:r>
    </w:p>
    <w:p>
      <w:r>
        <w:rPr>
          <w:b/>
        </w:rPr>
        <w:t xml:space="preserve">3 </w:t>
      </w:r>
      <w:r>
        <w:t xml:space="preserve">And every spirit that confesses not that Jesus Christ has come in the flesh is not of God: and this</w:t>
      </w:r>
      <w:r>
        <w:rPr>
          <w:rStyle w:val="FootnoteReference"/>
        </w:rPr>
        <w:footnoteReference w:id="19647"/>
      </w:r>
      <w:r>
        <w:t xml:space="preserve"> is that spirit of antichrist, of which you have heard that it should come; and even now already is it in the world.</w:t>
      </w:r>
    </w:p>
    <w:p>
      <w:r>
        <w:rPr>
          <w:b/>
        </w:rPr>
        <w:t xml:space="preserve">4 </w:t>
      </w:r>
      <w:r>
        <w:t xml:space="preserve">You are of God, little children, and have</w:t>
      </w:r>
      <w:r>
        <w:rPr>
          <w:rStyle w:val="FootnoteReference"/>
        </w:rPr>
        <w:footnoteReference w:id="19648"/>
      </w:r>
      <w:r>
        <w:t xml:space="preserve"> overcome them: because greater</w:t>
      </w:r>
      <w:r>
        <w:rPr>
          <w:rStyle w:val="FootnoteReference"/>
        </w:rPr>
        <w:footnoteReference w:id="19649"/>
      </w:r>
      <w:r>
        <w:t xml:space="preserve"> is the one who is in you, than</w:t>
      </w:r>
      <w:r>
        <w:rPr>
          <w:rStyle w:val="FootnoteReference"/>
        </w:rPr>
        <w:footnoteReference w:id="19650"/>
      </w:r>
      <w:r>
        <w:t xml:space="preserve"> the one who is in the world.</w:t>
      </w:r>
      <w:r>
        <w:rPr>
          <w:rStyle w:val="FootnoteReference"/>
        </w:rPr>
        <w:footnoteReference w:id="19651"/>
      </w:r>
    </w:p>
    <w:p>
      <w:r>
        <w:rPr>
          <w:b/>
        </w:rPr>
        <w:t xml:space="preserve">5 </w:t>
      </w:r>
      <w:r>
        <w:t xml:space="preserve">They are of the world: therefore speak they of the world, and the world hears them.</w:t>
      </w:r>
      <w:r>
        <w:rPr>
          <w:rStyle w:val="FootnoteReference"/>
        </w:rPr>
        <w:footnoteReference w:id="19652"/>
      </w:r>
      <w:r>
        <w:rPr>
          <w:rStyle w:val="FootnoteReference"/>
        </w:rPr>
        <w:footnoteReference w:id="19653"/>
      </w:r>
    </w:p>
    <w:p>
      <w:r>
        <w:rPr>
          <w:b/>
        </w:rPr>
        <w:t xml:space="preserve">6 </w:t>
      </w:r>
      <w:r>
        <w:t xml:space="preserve">We are</w:t>
      </w:r>
      <w:r>
        <w:rPr>
          <w:rStyle w:val="FootnoteReference"/>
        </w:rPr>
        <w:footnoteReference w:id="19654"/>
      </w:r>
      <w:r>
        <w:t xml:space="preserve"> of God: the one who knows God hears us; the one who is not of God hears not us. by this know we the spirit of truth</w:t>
      </w:r>
      <w:r>
        <w:rPr>
          <w:rStyle w:val="FootnoteReference"/>
        </w:rPr>
        <w:footnoteReference w:id="19655"/>
      </w:r>
      <w:r>
        <w:t xml:space="preserve">, and the spirit of error.</w:t>
      </w:r>
      <w:r>
        <w:rPr>
          <w:rStyle w:val="FootnoteReference"/>
        </w:rPr>
        <w:footnoteReference w:id="19656"/>
      </w:r>
      <w:r>
        <w:rPr>
          <w:rStyle w:val="FootnoteReference"/>
        </w:rPr>
        <w:footnoteReference w:id="19657"/>
      </w:r>
      <w:r>
        <w:rPr>
          <w:rStyle w:val="FootnoteReference"/>
        </w:rPr>
        <w:footnoteReference w:id="19658"/>
      </w:r>
    </w:p>
    <w:p>
      <w:r>
        <w:rPr>
          <w:b/>
        </w:rPr>
        <w:t xml:space="preserve">7 </w:t>
      </w:r>
      <w:r>
        <w:t xml:space="preserve">Beloved, let us love one another: for love is</w:t>
      </w:r>
      <w:r>
        <w:rPr>
          <w:rStyle w:val="FootnoteReference"/>
        </w:rPr>
        <w:footnoteReference w:id="19659"/>
      </w:r>
      <w:r>
        <w:t xml:space="preserve"> of God; and every</w:t>
      </w:r>
      <w:r>
        <w:rPr>
          <w:rStyle w:val="FootnoteReference"/>
        </w:rPr>
        <w:footnoteReference w:id="19660"/>
      </w:r>
      <w:r>
        <w:t xml:space="preserve"> one that loves is born of God, and knows God.</w:t>
      </w:r>
      <w:r>
        <w:rPr>
          <w:rStyle w:val="FootnoteReference"/>
        </w:rPr>
        <w:footnoteReference w:id="19661"/>
      </w:r>
      <w:r>
        <w:rPr>
          <w:rStyle w:val="FootnoteReference"/>
        </w:rPr>
        <w:footnoteReference w:id="19662"/>
      </w:r>
    </w:p>
    <w:p>
      <w:r>
        <w:rPr>
          <w:b/>
        </w:rPr>
        <w:t xml:space="preserve">8 </w:t>
      </w:r>
      <w:r>
        <w:t xml:space="preserve">the one who loves not does not know God; for God is</w:t>
      </w:r>
      <w:r>
        <w:rPr>
          <w:rStyle w:val="FootnoteReference"/>
        </w:rPr>
        <w:footnoteReference w:id="19663"/>
      </w:r>
      <w:r>
        <w:t xml:space="preserve"> love.</w:t>
      </w:r>
      <w:r>
        <w:rPr>
          <w:rStyle w:val="FootnoteReference"/>
        </w:rPr>
        <w:footnoteReference w:id="19664"/>
      </w:r>
    </w:p>
    <w:p>
      <w:r>
        <w:rPr>
          <w:b/>
        </w:rPr>
        <w:t xml:space="preserve">9 </w:t>
      </w:r>
      <w:r>
        <w:t xml:space="preserve">In this was manifested the love of God toward us, because that God sent</w:t>
      </w:r>
      <w:r>
        <w:rPr>
          <w:rStyle w:val="FootnoteReference"/>
        </w:rPr>
        <w:footnoteReference w:id="19665"/>
      </w:r>
      <w:r>
        <w:t xml:space="preserve"> his only begotten Son</w:t>
      </w:r>
      <w:r>
        <w:rPr>
          <w:rStyle w:val="FootnoteReference"/>
        </w:rPr>
        <w:footnoteReference w:id="19666"/>
      </w:r>
      <w:r>
        <w:t xml:space="preserve"> into the world, that we might live through him.</w:t>
      </w:r>
      <w:r>
        <w:rPr>
          <w:rStyle w:val="FootnoteReference"/>
        </w:rPr>
        <w:footnoteReference w:id="19667"/>
      </w:r>
      <w:r>
        <w:rPr>
          <w:rStyle w:val="FootnoteReference"/>
        </w:rPr>
        <w:footnoteReference w:id="19668"/>
      </w:r>
      <w:r>
        <w:rPr>
          <w:rStyle w:val="FootnoteReference"/>
        </w:rPr>
        <w:footnoteReference w:id="19669"/>
      </w:r>
    </w:p>
    <w:p>
      <w:r>
        <w:rPr>
          <w:b/>
        </w:rPr>
        <w:t xml:space="preserve">10 </w:t>
      </w:r>
      <w:r>
        <w:t xml:space="preserve">Herein</w:t>
      </w:r>
      <w:r>
        <w:rPr>
          <w:rStyle w:val="FootnoteReference"/>
        </w:rPr>
        <w:footnoteReference w:id="19670"/>
      </w:r>
      <w:r>
        <w:t xml:space="preserve"> is love, not that we loved God, but that he loved us, and sent</w:t>
      </w:r>
      <w:r>
        <w:rPr>
          <w:rStyle w:val="FootnoteReference"/>
        </w:rPr>
        <w:footnoteReference w:id="19671"/>
      </w:r>
      <w:r>
        <w:t xml:space="preserve"> his Son to be the propitiation for our sins.</w:t>
      </w:r>
      <w:r>
        <w:rPr>
          <w:rStyle w:val="FootnoteReference"/>
        </w:rPr>
        <w:footnoteReference w:id="19672"/>
      </w:r>
    </w:p>
    <w:p>
      <w:r>
        <w:rPr>
          <w:b/>
        </w:rPr>
        <w:t xml:space="preserve">11 </w:t>
      </w:r>
      <w:r>
        <w:t xml:space="preserve">Beloved, if God so loved us, we ought also to love one another.</w:t>
      </w:r>
      <w:r>
        <w:rPr>
          <w:rStyle w:val="FootnoteReference"/>
        </w:rPr>
        <w:footnoteReference w:id="19673"/>
      </w:r>
    </w:p>
    <w:p>
      <w:r>
        <w:rPr>
          <w:b/>
        </w:rPr>
        <w:t xml:space="preserve">12 </w:t>
      </w:r>
      <w:r>
        <w:t xml:space="preserve">No one has seen</w:t>
      </w:r>
      <w:r>
        <w:rPr>
          <w:rStyle w:val="FootnoteReference"/>
        </w:rPr>
        <w:footnoteReference w:id="19674"/>
      </w:r>
      <w:r>
        <w:t xml:space="preserve"> God at any time. If we love one</w:t>
      </w:r>
      <w:r>
        <w:rPr>
          <w:rStyle w:val="FootnoteReference"/>
        </w:rPr>
        <w:footnoteReference w:id="19675"/>
      </w:r>
      <w:r>
        <w:t xml:space="preserve"> another, God dwells in us, and his</w:t>
      </w:r>
      <w:r>
        <w:rPr>
          <w:rStyle w:val="FootnoteReference"/>
        </w:rPr>
        <w:footnoteReference w:id="19676"/>
      </w:r>
      <w:r>
        <w:t xml:space="preserve"> love is perfected in us.</w:t>
      </w:r>
    </w:p>
    <w:p>
      <w:r>
        <w:rPr>
          <w:b/>
        </w:rPr>
        <w:t xml:space="preserve">13 </w:t>
      </w:r>
      <w:r>
        <w:t xml:space="preserve">by this know we that we dwell in him, and he in us, because he has given us of his Spirit.</w:t>
      </w:r>
      <w:r>
        <w:rPr>
          <w:rStyle w:val="FootnoteReference"/>
        </w:rPr>
        <w:footnoteReference w:id="19677"/>
      </w:r>
    </w:p>
    <w:p>
      <w:r>
        <w:rPr>
          <w:b/>
        </w:rPr>
        <w:t xml:space="preserve">14 </w:t>
      </w:r>
      <w:r>
        <w:t xml:space="preserve">And we have</w:t>
      </w:r>
      <w:r>
        <w:rPr>
          <w:rStyle w:val="FootnoteReference"/>
        </w:rPr>
        <w:footnoteReference w:id="19678"/>
      </w:r>
      <w:r>
        <w:t xml:space="preserve"> seen and do testify that the Father</w:t>
      </w:r>
      <w:r>
        <w:rPr>
          <w:rStyle w:val="FootnoteReference"/>
        </w:rPr>
        <w:footnoteReference w:id="19679"/>
      </w:r>
      <w:r>
        <w:t xml:space="preserve"> sent the Son to be the Savior of the world.</w:t>
      </w:r>
      <w:r>
        <w:rPr>
          <w:rStyle w:val="FootnoteReference"/>
        </w:rPr>
        <w:footnoteReference w:id="19680"/>
      </w:r>
    </w:p>
    <w:p>
      <w:r>
        <w:rPr>
          <w:b/>
        </w:rPr>
        <w:t xml:space="preserve">15 </w:t>
      </w:r>
      <w:r>
        <w:t xml:space="preserve">Whoever shall confess</w:t>
      </w:r>
      <w:r>
        <w:rPr>
          <w:rStyle w:val="FootnoteReference"/>
        </w:rPr>
        <w:footnoteReference w:id="19681"/>
      </w:r>
      <w:r>
        <w:t xml:space="preserve"> that Jesus is the Son of God, God dwells in him, and he in God.</w:t>
      </w:r>
      <w:r>
        <w:rPr>
          <w:rStyle w:val="FootnoteReference"/>
        </w:rPr>
        <w:footnoteReference w:id="19682"/>
      </w:r>
    </w:p>
    <w:p>
      <w:r>
        <w:rPr>
          <w:b/>
        </w:rPr>
        <w:t xml:space="preserve">16 </w:t>
      </w:r>
      <w:r>
        <w:t xml:space="preserve">And we have known and believed the love that God has to us. God is love</w:t>
      </w:r>
      <w:r>
        <w:rPr>
          <w:rStyle w:val="FootnoteReference"/>
        </w:rPr>
        <w:footnoteReference w:id="19683"/>
      </w:r>
      <w:r>
        <w:t xml:space="preserve">; and the one who dwells in love dwells in God, and God in him.</w:t>
      </w:r>
      <w:r>
        <w:rPr>
          <w:rStyle w:val="FootnoteReference"/>
        </w:rPr>
        <w:footnoteReference w:id="19684"/>
      </w:r>
      <w:r>
        <w:rPr>
          <w:rStyle w:val="FootnoteReference"/>
        </w:rPr>
        <w:footnoteReference w:id="19685"/>
      </w:r>
    </w:p>
    <w:p>
      <w:r>
        <w:rPr>
          <w:b/>
        </w:rPr>
        <w:t xml:space="preserve">17 </w:t>
      </w:r>
      <w:r>
        <w:t xml:space="preserve">Herein is our love made</w:t>
      </w:r>
      <w:r>
        <w:rPr>
          <w:rStyle w:val="FootnoteReference"/>
        </w:rPr>
        <w:footnoteReference w:id="19686"/>
      </w:r>
      <w:r>
        <w:t xml:space="preserve"> perfect, that we may</w:t>
      </w:r>
      <w:r>
        <w:rPr>
          <w:rStyle w:val="FootnoteReference"/>
        </w:rPr>
        <w:footnoteReference w:id="19687"/>
      </w:r>
      <w:r>
        <w:t xml:space="preserve"> have boldness in the day</w:t>
      </w:r>
      <w:r>
        <w:rPr>
          <w:rStyle w:val="FootnoteReference"/>
        </w:rPr>
        <w:footnoteReference w:id="19688"/>
      </w:r>
      <w:r>
        <w:t xml:space="preserve"> of judgment: because as he is, so are we in this world.</w:t>
      </w:r>
      <w:r>
        <w:rPr>
          <w:rStyle w:val="FootnoteReference"/>
        </w:rPr>
        <w:footnoteReference w:id="19689"/>
      </w:r>
    </w:p>
    <w:p>
      <w:r>
        <w:rPr>
          <w:b/>
        </w:rPr>
        <w:t xml:space="preserve">18 </w:t>
      </w:r>
      <w:r>
        <w:t xml:space="preserve">There is no</w:t>
      </w:r>
      <w:r>
        <w:rPr>
          <w:rStyle w:val="FootnoteReference"/>
        </w:rPr>
        <w:footnoteReference w:id="19690"/>
      </w:r>
      <w:r>
        <w:t xml:space="preserve"> fear in love; but perfect love casts out fear: because fear has torment. the one who fears is not made perfect in love.</w:t>
      </w:r>
      <w:r>
        <w:rPr>
          <w:rStyle w:val="FootnoteReference"/>
        </w:rPr>
        <w:footnoteReference w:id="19691"/>
      </w:r>
      <w:r>
        <w:rPr>
          <w:rStyle w:val="FootnoteReference"/>
        </w:rPr>
        <w:footnoteReference w:id="19692"/>
      </w:r>
    </w:p>
    <w:p>
      <w:r>
        <w:rPr>
          <w:b/>
        </w:rPr>
        <w:t xml:space="preserve">19 </w:t>
      </w:r>
      <w:r>
        <w:t xml:space="preserve">We love him, because he first loved us.</w:t>
      </w:r>
      <w:r>
        <w:rPr>
          <w:rStyle w:val="FootnoteReference"/>
        </w:rPr>
        <w:footnoteReference w:id="19693"/>
      </w:r>
    </w:p>
    <w:p>
      <w:r>
        <w:rPr>
          <w:b/>
        </w:rPr>
        <w:t xml:space="preserve">20 </w:t>
      </w:r>
      <w:r>
        <w:t xml:space="preserve">If a man</w:t>
      </w:r>
      <w:r>
        <w:rPr>
          <w:rStyle w:val="FootnoteReference"/>
        </w:rPr>
        <w:footnoteReference w:id="19694"/>
      </w:r>
      <w:r>
        <w:t xml:space="preserve"> say, I love God, and hates his brother, he is a liar: for the one who loves not his brother whom he has seen, how can he love God whom he has not seen?</w:t>
      </w:r>
      <w:r>
        <w:rPr>
          <w:rStyle w:val="FootnoteReference"/>
        </w:rPr>
        <w:footnoteReference w:id="19695"/>
      </w:r>
    </w:p>
    <w:p>
      <w:r>
        <w:rPr>
          <w:b/>
        </w:rPr>
        <w:t xml:space="preserve">21 </w:t>
      </w:r>
      <w:r>
        <w:t xml:space="preserve">And this commandment have we from him, That he who loves God love his brother also.</w:t>
      </w:r>
      <w:r>
        <w:rPr>
          <w:rStyle w:val="FootnoteReference"/>
        </w:rPr>
        <w:footnoteReference w:id="196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Whoever believes that Jesus</w:t>
      </w:r>
      <w:r>
        <w:rPr>
          <w:rStyle w:val="FootnoteReference"/>
        </w:rPr>
        <w:footnoteReference w:id="19697"/>
      </w:r>
      <w:r>
        <w:t xml:space="preserve"> is the Christ</w:t>
      </w:r>
      <w:r>
        <w:rPr>
          <w:rStyle w:val="FootnoteReference"/>
        </w:rPr>
        <w:footnoteReference w:id="19698"/>
      </w:r>
      <w:r>
        <w:t xml:space="preserve"> is born</w:t>
      </w:r>
      <w:r>
        <w:rPr>
          <w:rStyle w:val="FootnoteReference"/>
        </w:rPr>
        <w:footnoteReference w:id="19699"/>
      </w:r>
      <w:r>
        <w:t xml:space="preserve"> of God: and every</w:t>
      </w:r>
      <w:r>
        <w:rPr>
          <w:rStyle w:val="FootnoteReference"/>
        </w:rPr>
        <w:footnoteReference w:id="19700"/>
      </w:r>
      <w:r>
        <w:t xml:space="preserve"> one that loves him who fathered loves him also that is begotten of him.</w:t>
      </w:r>
      <w:r>
        <w:rPr>
          <w:rStyle w:val="FootnoteReference"/>
        </w:rPr>
        <w:footnoteReference w:id="19701"/>
      </w:r>
    </w:p>
    <w:p>
      <w:r>
        <w:rPr>
          <w:b/>
        </w:rPr>
        <w:t xml:space="preserve">2 </w:t>
      </w:r>
      <w:r>
        <w:t xml:space="preserve">By this we know that we love the children of God, when we love God, and keep his commandments.</w:t>
      </w:r>
      <w:r>
        <w:rPr>
          <w:rStyle w:val="FootnoteReference"/>
        </w:rPr>
        <w:footnoteReference w:id="19702"/>
      </w:r>
    </w:p>
    <w:p>
      <w:r>
        <w:rPr>
          <w:b/>
        </w:rPr>
        <w:t xml:space="preserve">3 </w:t>
      </w:r>
      <w:r>
        <w:t xml:space="preserve">For this</w:t>
      </w:r>
      <w:r>
        <w:rPr>
          <w:rStyle w:val="FootnoteReference"/>
        </w:rPr>
        <w:footnoteReference w:id="19703"/>
      </w:r>
      <w:r>
        <w:t xml:space="preserve"> is the love of God, that we keep his commandments: and his commandments are not grievous.</w:t>
      </w:r>
      <w:r>
        <w:rPr>
          <w:rStyle w:val="FootnoteReference"/>
        </w:rPr>
        <w:footnoteReference w:id="19704"/>
      </w:r>
    </w:p>
    <w:p>
      <w:r>
        <w:rPr>
          <w:b/>
        </w:rPr>
        <w:t xml:space="preserve">4 </w:t>
      </w:r>
      <w:r>
        <w:t xml:space="preserve">For whatever is born of God overcomes the world: and this is the victory that overcomes the world, even our faith.</w:t>
      </w:r>
      <w:r>
        <w:rPr>
          <w:rStyle w:val="FootnoteReference"/>
        </w:rPr>
        <w:footnoteReference w:id="19705"/>
      </w:r>
      <w:r>
        <w:rPr>
          <w:rStyle w:val="FootnoteReference"/>
        </w:rPr>
        <w:footnoteReference w:id="19706"/>
      </w:r>
    </w:p>
    <w:p>
      <w:r>
        <w:rPr>
          <w:b/>
        </w:rPr>
        <w:t xml:space="preserve">5 </w:t>
      </w:r>
      <w:r>
        <w:t xml:space="preserve">Who is the one who overcomes the world, but the one who believes that Jesus is the Son of God?</w:t>
      </w:r>
      <w:r>
        <w:rPr>
          <w:rStyle w:val="FootnoteReference"/>
        </w:rPr>
        <w:footnoteReference w:id="19707"/>
      </w:r>
    </w:p>
    <w:p>
      <w:r>
        <w:rPr>
          <w:b/>
        </w:rPr>
        <w:t xml:space="preserve">6 </w:t>
      </w:r>
      <w:r>
        <w:t xml:space="preserve">This is the one who came by water and</w:t>
      </w:r>
      <w:r>
        <w:rPr>
          <w:rStyle w:val="FootnoteReference"/>
        </w:rPr>
        <w:footnoteReference w:id="19708"/>
      </w:r>
      <w:r>
        <w:t xml:space="preserve"> blood</w:t>
      </w:r>
      <w:r>
        <w:rPr>
          <w:rStyle w:val="FootnoteReference"/>
        </w:rPr>
        <w:footnoteReference w:id="19709"/>
      </w:r>
      <w:r>
        <w:t xml:space="preserve">, even Jesus Christ; not by water only, but by water and blood. And it is the Spirit that</w:t>
      </w:r>
      <w:r>
        <w:rPr>
          <w:rStyle w:val="FootnoteReference"/>
        </w:rPr>
        <w:footnoteReference w:id="19710"/>
      </w:r>
      <w:r>
        <w:t xml:space="preserve"> bears witness, because the Spirit is truth</w:t>
      </w:r>
      <w:r>
        <w:rPr>
          <w:rStyle w:val="FootnoteReference"/>
        </w:rPr>
        <w:footnoteReference w:id="19711"/>
      </w:r>
      <w:r>
        <w:t xml:space="preserve">.</w:t>
      </w:r>
      <w:r>
        <w:rPr>
          <w:rStyle w:val="FootnoteReference"/>
        </w:rPr>
        <w:footnoteReference w:id="19712"/>
      </w:r>
    </w:p>
    <w:p>
      <w:r>
        <w:rPr>
          <w:b/>
        </w:rPr>
        <w:t xml:space="preserve">7 </w:t>
      </w:r>
      <w:r>
        <w:t xml:space="preserve">For there are three that bear</w:t>
      </w:r>
      <w:r>
        <w:rPr>
          <w:rStyle w:val="FootnoteReference"/>
        </w:rPr>
        <w:footnoteReference w:id="19713"/>
      </w:r>
      <w:r>
        <w:t xml:space="preserve"> record in heaven, the Father</w:t>
      </w:r>
      <w:r>
        <w:rPr>
          <w:rStyle w:val="FootnoteReference"/>
        </w:rPr>
        <w:footnoteReference w:id="19714"/>
      </w:r>
      <w:r>
        <w:t xml:space="preserve">, the Word</w:t>
      </w:r>
      <w:r>
        <w:rPr>
          <w:rStyle w:val="FootnoteReference"/>
        </w:rPr>
        <w:footnoteReference w:id="19715"/>
      </w:r>
      <w:r>
        <w:t xml:space="preserve">, and the Holy</w:t>
      </w:r>
      <w:r>
        <w:rPr>
          <w:rStyle w:val="FootnoteReference"/>
        </w:rPr>
        <w:footnoteReference w:id="19716"/>
      </w:r>
      <w:r>
        <w:t xml:space="preserve"> Spirit: and these</w:t>
      </w:r>
      <w:r>
        <w:rPr>
          <w:rStyle w:val="FootnoteReference"/>
        </w:rPr>
        <w:footnoteReference w:id="19717"/>
      </w:r>
      <w:r>
        <w:t xml:space="preserve"> three are one.</w:t>
      </w:r>
    </w:p>
    <w:p>
      <w:r>
        <w:rPr>
          <w:b/>
        </w:rPr>
        <w:t xml:space="preserve">8 </w:t>
      </w:r>
      <w:r>
        <w:t xml:space="preserve">And there</w:t>
      </w:r>
      <w:r>
        <w:rPr>
          <w:rStyle w:val="FootnoteReference"/>
        </w:rPr>
        <w:footnoteReference w:id="19718"/>
      </w:r>
      <w:r>
        <w:t xml:space="preserve"> are three that bear witness in earth, the Spirit</w:t>
      </w:r>
      <w:r>
        <w:rPr>
          <w:rStyle w:val="FootnoteReference"/>
        </w:rPr>
        <w:footnoteReference w:id="19719"/>
      </w:r>
      <w:r>
        <w:t xml:space="preserve">, and the water</w:t>
      </w:r>
      <w:r>
        <w:rPr>
          <w:rStyle w:val="FootnoteReference"/>
        </w:rPr>
        <w:footnoteReference w:id="19720"/>
      </w:r>
      <w:r>
        <w:t xml:space="preserve">, and the blood</w:t>
      </w:r>
      <w:r>
        <w:rPr>
          <w:rStyle w:val="FootnoteReference"/>
        </w:rPr>
        <w:footnoteReference w:id="19721"/>
      </w:r>
      <w:r>
        <w:t xml:space="preserve">: and these</w:t>
      </w:r>
      <w:r>
        <w:rPr>
          <w:rStyle w:val="FootnoteReference"/>
        </w:rPr>
        <w:footnoteReference w:id="19722"/>
      </w:r>
      <w:r>
        <w:t xml:space="preserve"> three agree in one.</w:t>
      </w:r>
    </w:p>
    <w:p>
      <w:r>
        <w:rPr>
          <w:b/>
        </w:rPr>
        <w:t xml:space="preserve">9 </w:t>
      </w:r>
      <w:r>
        <w:t xml:space="preserve">If we receive the witness of men, the witness of God is greater: for this is the witness of God who he has testified of his Son.</w:t>
      </w:r>
      <w:r>
        <w:rPr>
          <w:rStyle w:val="FootnoteReference"/>
        </w:rPr>
        <w:footnoteReference w:id="19723"/>
      </w:r>
      <w:r>
        <w:rPr>
          <w:rStyle w:val="FootnoteReference"/>
        </w:rPr>
        <w:footnoteReference w:id="19724"/>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25"/>
      </w:r>
      <w:r>
        <w:rPr>
          <w:rStyle w:val="FootnoteReference"/>
        </w:rPr>
        <w:footnoteReference w:id="19726"/>
      </w:r>
      <w:r>
        <w:rPr>
          <w:rStyle w:val="FootnoteReference"/>
        </w:rPr>
        <w:footnoteReference w:id="19727"/>
      </w:r>
    </w:p>
    <w:p>
      <w:r>
        <w:rPr>
          <w:b/>
        </w:rPr>
        <w:t xml:space="preserve">11 </w:t>
      </w:r>
      <w:r>
        <w:t xml:space="preserve">And this</w:t>
      </w:r>
      <w:r>
        <w:rPr>
          <w:rStyle w:val="FootnoteReference"/>
        </w:rPr>
        <w:footnoteReference w:id="19728"/>
      </w:r>
      <w:r>
        <w:t xml:space="preserve"> is the record, that God has given to us eternal life, and this life is in his Son.</w:t>
      </w:r>
      <w:r>
        <w:rPr>
          <w:rStyle w:val="FootnoteReference"/>
        </w:rPr>
        <w:footnoteReference w:id="19729"/>
      </w:r>
      <w:r>
        <w:rPr>
          <w:rStyle w:val="FootnoteReference"/>
        </w:rPr>
        <w:footnoteReference w:id="19730"/>
      </w:r>
    </w:p>
    <w:p>
      <w:r>
        <w:rPr>
          <w:b/>
        </w:rPr>
        <w:t xml:space="preserve">12 </w:t>
      </w:r>
      <w:r>
        <w:t xml:space="preserve">the one who has the Son has life; and the one who has not the Son of God has not life.</w:t>
      </w:r>
      <w:r>
        <w:rPr>
          <w:rStyle w:val="FootnoteReference"/>
        </w:rPr>
        <w:footnoteReference w:id="19731"/>
      </w:r>
      <w:r>
        <w:rPr>
          <w:rStyle w:val="FootnoteReference"/>
        </w:rPr>
        <w:footnoteReference w:id="19732"/>
      </w:r>
    </w:p>
    <w:p>
      <w:r>
        <w:rPr>
          <w:b/>
        </w:rPr>
        <w:t xml:space="preserve">13 </w:t>
      </w:r>
      <w:r>
        <w:t xml:space="preserve">These things have I</w:t>
      </w:r>
      <w:r>
        <w:rPr>
          <w:rStyle w:val="FootnoteReference"/>
        </w:rPr>
        <w:footnoteReference w:id="19733"/>
      </w:r>
      <w:r>
        <w:t xml:space="preserve"> written to you that believe</w:t>
      </w:r>
      <w:r>
        <w:rPr>
          <w:rStyle w:val="FootnoteReference"/>
        </w:rPr>
        <w:footnoteReference w:id="19734"/>
      </w:r>
      <w:r>
        <w:t xml:space="preserve"> on the name of the Son of God; that you may know that you have eternal life, and that you may believe on the name of the Son of God.</w:t>
      </w:r>
      <w:r>
        <w:rPr>
          <w:rStyle w:val="FootnoteReference"/>
        </w:rPr>
        <w:footnoteReference w:id="19735"/>
      </w:r>
    </w:p>
    <w:p>
      <w:r>
        <w:rPr>
          <w:b/>
        </w:rPr>
        <w:t xml:space="preserve">14 </w:t>
      </w:r>
      <w:r>
        <w:t xml:space="preserve">And this</w:t>
      </w:r>
      <w:r>
        <w:rPr>
          <w:rStyle w:val="FootnoteReference"/>
        </w:rPr>
        <w:footnoteReference w:id="19736"/>
      </w:r>
      <w:r>
        <w:t xml:space="preserve"> is the confidence that we have in him, that, if we ask anything according to his will, he hears us:</w:t>
      </w:r>
      <w:r>
        <w:rPr>
          <w:rStyle w:val="FootnoteReference"/>
        </w:rPr>
        <w:footnoteReference w:id="19737"/>
      </w:r>
      <w:r>
        <w:rPr>
          <w:rStyle w:val="FootnoteReference"/>
        </w:rPr>
        <w:footnoteReference w:id="19738"/>
      </w:r>
    </w:p>
    <w:p>
      <w:r>
        <w:rPr>
          <w:b/>
        </w:rPr>
        <w:t xml:space="preserve">15 </w:t>
      </w:r>
      <w:r>
        <w:t xml:space="preserve">And if we know</w:t>
      </w:r>
      <w:r>
        <w:rPr>
          <w:rStyle w:val="FootnoteReference"/>
        </w:rPr>
        <w:footnoteReference w:id="19739"/>
      </w:r>
      <w:r>
        <w:t xml:space="preserve"> that he hear us, whatever we ask, we know that we have the petitions that we desired of him.</w:t>
      </w:r>
      <w:r>
        <w:rPr>
          <w:rStyle w:val="FootnoteReference"/>
        </w:rPr>
        <w:footnoteReference w:id="19740"/>
      </w:r>
    </w:p>
    <w:p>
      <w:r>
        <w:rPr>
          <w:b/>
        </w:rPr>
        <w:t xml:space="preserve">16 </w:t>
      </w:r>
      <w:r>
        <w:t xml:space="preserve">If anyone see his brother sin a sin which is not to death, he shall ask</w:t>
      </w:r>
      <w:r>
        <w:rPr>
          <w:rStyle w:val="FootnoteReference"/>
        </w:rPr>
        <w:footnoteReference w:id="19741"/>
      </w:r>
      <w:r>
        <w:t xml:space="preserve">, and he shall give him life for those who do not sin to death. There</w:t>
      </w:r>
      <w:r>
        <w:rPr>
          <w:rStyle w:val="FootnoteReference"/>
        </w:rPr>
        <w:footnoteReference w:id="19742"/>
      </w:r>
      <w:r>
        <w:t xml:space="preserve"> is a sin to death: I do not</w:t>
      </w:r>
      <w:r>
        <w:rPr>
          <w:rStyle w:val="FootnoteReference"/>
        </w:rPr>
        <w:footnoteReference w:id="19743"/>
      </w:r>
      <w:r>
        <w:t xml:space="preserve"> say that he shall pray for it.</w:t>
      </w:r>
    </w:p>
    <w:p>
      <w:r>
        <w:rPr>
          <w:b/>
        </w:rPr>
        <w:t xml:space="preserve">17 </w:t>
      </w:r>
      <w:r>
        <w:t xml:space="preserve">All unrighteousness is sin: and there is a do not sin to death.</w:t>
      </w:r>
      <w:r>
        <w:rPr>
          <w:rStyle w:val="FootnoteReference"/>
        </w:rPr>
        <w:footnoteReference w:id="19744"/>
      </w:r>
      <w:r>
        <w:rPr>
          <w:rStyle w:val="FootnoteReference"/>
        </w:rPr>
        <w:footnoteReference w:id="19745"/>
      </w:r>
    </w:p>
    <w:p>
      <w:r>
        <w:rPr>
          <w:b/>
        </w:rPr>
        <w:t xml:space="preserve">18 </w:t>
      </w:r>
      <w:r>
        <w:t xml:space="preserve">We know that whoever is born of God sins not; but the one who is begotten of God keeps himself, and that wicked</w:t>
      </w:r>
      <w:r>
        <w:rPr>
          <w:rStyle w:val="FootnoteReference"/>
        </w:rPr>
        <w:footnoteReference w:id="19746"/>
      </w:r>
      <w:r>
        <w:t xml:space="preserve"> one touches him not.</w:t>
      </w:r>
      <w:r>
        <w:rPr>
          <w:rStyle w:val="FootnoteReference"/>
        </w:rPr>
        <w:footnoteReference w:id="19747"/>
      </w:r>
      <w:r>
        <w:rPr>
          <w:rStyle w:val="FootnoteReference"/>
        </w:rPr>
        <w:footnoteReference w:id="19748"/>
      </w:r>
    </w:p>
    <w:p>
      <w:r>
        <w:rPr>
          <w:b/>
        </w:rPr>
        <w:t xml:space="preserve">19 </w:t>
      </w:r>
      <w:r>
        <w:t xml:space="preserve">And we know</w:t>
      </w:r>
      <w:r>
        <w:rPr>
          <w:rStyle w:val="FootnoteReference"/>
        </w:rPr>
        <w:footnoteReference w:id="19749"/>
      </w:r>
      <w:r>
        <w:t xml:space="preserve"> that we are of God, and the</w:t>
      </w:r>
      <w:r>
        <w:rPr>
          <w:rStyle w:val="FootnoteReference"/>
        </w:rPr>
        <w:footnoteReference w:id="19750"/>
      </w:r>
      <w:r>
        <w:t xml:space="preserve"> whole world lies in wickedness</w:t>
      </w:r>
      <w:r>
        <w:rPr>
          <w:rStyle w:val="FootnoteReference"/>
        </w:rPr>
        <w:footnoteReference w:id="19751"/>
      </w:r>
      <w:r>
        <w:t xml:space="preserve">.</w:t>
      </w:r>
    </w:p>
    <w:p>
      <w:r>
        <w:rPr>
          <w:b/>
        </w:rPr>
        <w:t xml:space="preserve">20 </w:t>
      </w:r>
      <w:r>
        <w:t xml:space="preserve">And we know</w:t>
      </w:r>
      <w:r>
        <w:rPr>
          <w:rStyle w:val="FootnoteReference"/>
        </w:rPr>
        <w:footnoteReference w:id="19752"/>
      </w:r>
      <w:r>
        <w:t xml:space="preserve"> that the Son of God has come, and has given us an understanding, that we may know him who is true, and we are in him who is true, even in his Son Jesus Christ. This is</w:t>
      </w:r>
      <w:r>
        <w:rPr>
          <w:rStyle w:val="FootnoteReference"/>
        </w:rPr>
        <w:footnoteReference w:id="19753"/>
      </w:r>
      <w:r>
        <w:t xml:space="preserve"> the true God, and eternal life.</w:t>
      </w:r>
      <w:r>
        <w:rPr>
          <w:rStyle w:val="FootnoteReference"/>
        </w:rPr>
        <w:footnoteReference w:id="19754"/>
      </w:r>
      <w:r>
        <w:rPr>
          <w:rStyle w:val="FootnoteReference"/>
        </w:rPr>
        <w:footnoteReference w:id="19755"/>
      </w:r>
      <w:r>
        <w:rPr>
          <w:rStyle w:val="FootnoteReference"/>
        </w:rPr>
        <w:footnoteReference w:id="19756"/>
      </w:r>
    </w:p>
    <w:p>
      <w:r>
        <w:rPr>
          <w:b/>
        </w:rPr>
        <w:t xml:space="preserve">21 </w:t>
      </w:r>
      <w:r>
        <w:t xml:space="preserve">Little</w:t>
      </w:r>
      <w:r>
        <w:rPr>
          <w:rStyle w:val="FootnoteReference"/>
        </w:rPr>
        <w:footnoteReference w:id="19757"/>
      </w:r>
      <w:r>
        <w:t xml:space="preserve"> children, keep</w:t>
      </w:r>
      <w:r>
        <w:rPr>
          <w:rStyle w:val="FootnoteReference"/>
        </w:rPr>
        <w:footnoteReference w:id="19758"/>
      </w:r>
      <w:r>
        <w:t xml:space="preserve"> yourselves from idols. Amen</w:t>
      </w:r>
      <w:r>
        <w:rPr>
          <w:rStyle w:val="FootnoteReference"/>
        </w:rPr>
        <w:footnoteReference w:id="19759"/>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760"/>
      </w:r>
      <w:r>
        <w:t xml:space="preserve"> to the elect lady</w:t>
      </w:r>
      <w:r>
        <w:rPr>
          <w:rStyle w:val="FootnoteReference"/>
        </w:rPr>
        <w:footnoteReference w:id="19761"/>
      </w:r>
      <w:r>
        <w:t xml:space="preserve"> and her children, whom</w:t>
      </w:r>
      <w:r>
        <w:rPr>
          <w:rStyle w:val="FootnoteReference"/>
        </w:rPr>
        <w:footnoteReference w:id="19762"/>
      </w:r>
      <w:r>
        <w:t xml:space="preserve"> I love in the truth; and not I only, but also all those who have known</w:t>
      </w:r>
      <w:r>
        <w:rPr>
          <w:rStyle w:val="FootnoteReference"/>
        </w:rPr>
        <w:footnoteReference w:id="19763"/>
      </w:r>
      <w:r>
        <w:t xml:space="preserve"> the truth;</w:t>
      </w:r>
    </w:p>
    <w:p>
      <w:r>
        <w:rPr>
          <w:b/>
        </w:rPr>
        <w:t xml:space="preserve">2 </w:t>
      </w:r>
      <w:r>
        <w:t xml:space="preserve">For the truth's</w:t>
      </w:r>
      <w:r>
        <w:rPr>
          <w:rStyle w:val="FootnoteReference"/>
        </w:rPr>
        <w:footnoteReference w:id="19764"/>
      </w:r>
      <w:r>
        <w:t xml:space="preserve"> sake, which</w:t>
      </w:r>
      <w:r>
        <w:rPr>
          <w:rStyle w:val="FootnoteReference"/>
        </w:rPr>
        <w:footnoteReference w:id="19765"/>
      </w:r>
      <w:r>
        <w:t xml:space="preserve"> dwells in us, and shall be with us forever.</w:t>
      </w:r>
    </w:p>
    <w:p>
      <w:r>
        <w:rPr>
          <w:b/>
        </w:rPr>
        <w:t xml:space="preserve">3 </w:t>
      </w:r>
      <w:r>
        <w:t xml:space="preserve">Grace</w:t>
      </w:r>
      <w:r>
        <w:rPr>
          <w:rStyle w:val="FootnoteReference"/>
        </w:rPr>
        <w:footnoteReference w:id="19766"/>
      </w:r>
      <w:r>
        <w:t xml:space="preserve"> be with you, mercy, and peace, from God the Father, and from the Lord Jesus</w:t>
      </w:r>
      <w:r>
        <w:rPr>
          <w:rStyle w:val="FootnoteReference"/>
        </w:rPr>
        <w:footnoteReference w:id="19767"/>
      </w:r>
      <w:r>
        <w:t xml:space="preserve"> Christ</w:t>
      </w:r>
      <w:r>
        <w:rPr>
          <w:rStyle w:val="FootnoteReference"/>
        </w:rPr>
        <w:footnoteReference w:id="19768"/>
      </w:r>
      <w:r>
        <w:t xml:space="preserve">, the Son</w:t>
      </w:r>
      <w:r>
        <w:rPr>
          <w:rStyle w:val="FootnoteReference"/>
        </w:rPr>
        <w:footnoteReference w:id="19769"/>
      </w:r>
      <w:r>
        <w:t xml:space="preserve"> of the Father, in truth</w:t>
      </w:r>
      <w:r>
        <w:rPr>
          <w:rStyle w:val="FootnoteReference"/>
        </w:rPr>
        <w:footnoteReference w:id="19770"/>
      </w:r>
      <w:r>
        <w:t xml:space="preserve"> and love.</w:t>
      </w:r>
    </w:p>
    <w:p>
      <w:r>
        <w:rPr>
          <w:b/>
        </w:rPr>
        <w:t xml:space="preserve">4 </w:t>
      </w:r>
      <w:r>
        <w:t xml:space="preserve">I rejoiced</w:t>
      </w:r>
      <w:r>
        <w:rPr>
          <w:rStyle w:val="FootnoteReference"/>
        </w:rPr>
        <w:footnoteReference w:id="19771"/>
      </w:r>
      <w:r>
        <w:t xml:space="preserve"> greatly that I found of your children walking</w:t>
      </w:r>
      <w:r>
        <w:rPr>
          <w:rStyle w:val="FootnoteReference"/>
        </w:rPr>
        <w:footnoteReference w:id="19772"/>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9773"/>
      </w:r>
      <w:r>
        <w:t xml:space="preserve"> love one another.</w:t>
      </w:r>
      <w:r>
        <w:rPr>
          <w:rStyle w:val="FootnoteReference"/>
        </w:rPr>
        <w:footnoteReference w:id="19774"/>
      </w:r>
    </w:p>
    <w:p>
      <w:r>
        <w:rPr>
          <w:b/>
        </w:rPr>
        <w:t xml:space="preserve">6 </w:t>
      </w:r>
      <w:r>
        <w:t xml:space="preserve">And this is love</w:t>
      </w:r>
      <w:r>
        <w:rPr>
          <w:rStyle w:val="FootnoteReference"/>
        </w:rPr>
        <w:footnoteReference w:id="19775"/>
      </w:r>
      <w:r>
        <w:t xml:space="preserve">, that we walk after his commandments. This is the</w:t>
      </w:r>
      <w:r>
        <w:rPr>
          <w:rStyle w:val="FootnoteReference"/>
        </w:rPr>
        <w:footnoteReference w:id="19776"/>
      </w:r>
      <w:r>
        <w:t xml:space="preserve"> commandment, That, as you have heard from the beginning, you should walk in it.</w:t>
      </w:r>
    </w:p>
    <w:p>
      <w:r>
        <w:rPr>
          <w:b/>
        </w:rPr>
        <w:t xml:space="preserve">7 </w:t>
      </w:r>
      <w:r>
        <w:t xml:space="preserve">For many</w:t>
      </w:r>
      <w:r>
        <w:rPr>
          <w:rStyle w:val="FootnoteReference"/>
        </w:rPr>
        <w:footnoteReference w:id="19777"/>
      </w:r>
      <w:r>
        <w:t xml:space="preserve"> deceivers are entered into the world, who confess not that Jesus Christ has come in the flesh. This is</w:t>
      </w:r>
      <w:r>
        <w:rPr>
          <w:rStyle w:val="FootnoteReference"/>
        </w:rPr>
        <w:footnoteReference w:id="19778"/>
      </w:r>
      <w:r>
        <w:t xml:space="preserve"> a deceiver and an antichrist.</w:t>
      </w:r>
      <w:r>
        <w:rPr>
          <w:rStyle w:val="FootnoteReference"/>
        </w:rPr>
        <w:footnoteReference w:id="19779"/>
      </w:r>
    </w:p>
    <w:p>
      <w:r>
        <w:rPr>
          <w:b/>
        </w:rPr>
        <w:t xml:space="preserve">8 </w:t>
      </w:r>
      <w:r>
        <w:t xml:space="preserve">Look</w:t>
      </w:r>
      <w:r>
        <w:rPr>
          <w:rStyle w:val="FootnoteReference"/>
        </w:rPr>
        <w:footnoteReference w:id="19780"/>
      </w:r>
      <w:r>
        <w:t xml:space="preserve"> to yourselves, that we lose</w:t>
      </w:r>
      <w:r>
        <w:rPr>
          <w:rStyle w:val="FootnoteReference"/>
        </w:rPr>
        <w:footnoteReference w:id="19781"/>
      </w:r>
      <w:r>
        <w:t xml:space="preserve"> not those things which we have worked, but that we receive</w:t>
      </w:r>
      <w:r>
        <w:rPr>
          <w:rStyle w:val="FootnoteReference"/>
        </w:rPr>
        <w:footnoteReference w:id="19782"/>
      </w:r>
      <w:r>
        <w:t xml:space="preserve"> a full reward.</w:t>
      </w:r>
    </w:p>
    <w:p>
      <w:r>
        <w:rPr>
          <w:b/>
        </w:rPr>
        <w:t xml:space="preserve">9 </w:t>
      </w:r>
      <w:r>
        <w:t xml:space="preserve">Whoever trangresses, and abides not in the doctrine</w:t>
      </w:r>
      <w:r>
        <w:rPr>
          <w:rStyle w:val="FootnoteReference"/>
        </w:rPr>
        <w:footnoteReference w:id="19783"/>
      </w:r>
      <w:r>
        <w:t xml:space="preserve"> of Christ, has not God. the one who abides in the doctrine of Christ, he has both the Father and the Son.</w:t>
      </w:r>
      <w:r>
        <w:rPr>
          <w:rStyle w:val="FootnoteReference"/>
        </w:rPr>
        <w:footnoteReference w:id="19784"/>
      </w:r>
      <w:r>
        <w:rPr>
          <w:rStyle w:val="FootnoteReference"/>
        </w:rPr>
        <w:footnoteReference w:id="19785"/>
      </w:r>
      <w:r>
        <w:rPr>
          <w:rStyle w:val="FootnoteReference"/>
        </w:rPr>
        <w:footnoteReference w:id="19786"/>
      </w:r>
      <w:r>
        <w:rPr>
          <w:rStyle w:val="FootnoteReference"/>
        </w:rPr>
        <w:footnoteReference w:id="19787"/>
      </w:r>
    </w:p>
    <w:p>
      <w:r>
        <w:rPr>
          <w:b/>
        </w:rPr>
        <w:t xml:space="preserve">10 </w:t>
      </w:r>
      <w:r>
        <w:t xml:space="preserve">If there come</w:t>
      </w:r>
      <w:r>
        <w:rPr>
          <w:rStyle w:val="FootnoteReference"/>
        </w:rPr>
        <w:footnoteReference w:id="19788"/>
      </w:r>
      <w:r>
        <w:t xml:space="preserve"> any to you, and bring not this doctrine, receive him not into your house, neither</w:t>
      </w:r>
      <w:r>
        <w:rPr>
          <w:rStyle w:val="FootnoteReference"/>
        </w:rPr>
        <w:footnoteReference w:id="19789"/>
      </w:r>
      <w:r>
        <w:t xml:space="preserve"> bid him God speed:</w:t>
      </w:r>
    </w:p>
    <w:p>
      <w:r>
        <w:rPr>
          <w:b/>
        </w:rPr>
        <w:t xml:space="preserve">11 </w:t>
      </w:r>
      <w:r>
        <w:t xml:space="preserve">For the one who bids him God speed is partaker</w:t>
      </w:r>
      <w:r>
        <w:rPr>
          <w:rStyle w:val="FootnoteReference"/>
        </w:rPr>
        <w:footnoteReference w:id="19790"/>
      </w:r>
      <w:r>
        <w:t xml:space="preserve"> of his evil deeds.</w:t>
      </w:r>
    </w:p>
    <w:p>
      <w:r>
        <w:rPr>
          <w:b/>
        </w:rPr>
        <w:t xml:space="preserve">12 </w:t>
      </w:r>
      <w:r>
        <w:t xml:space="preserve">Having many</w:t>
      </w:r>
      <w:r>
        <w:rPr>
          <w:rStyle w:val="FootnoteReference"/>
        </w:rPr>
        <w:footnoteReference w:id="19791"/>
      </w:r>
      <w:r>
        <w:t xml:space="preserve"> things to write to you, I would</w:t>
      </w:r>
      <w:r>
        <w:rPr>
          <w:rStyle w:val="FootnoteReference"/>
        </w:rPr>
        <w:footnoteReference w:id="19792"/>
      </w:r>
      <w:r>
        <w:t xml:space="preserve"> not write with paper and ink: but I trust</w:t>
      </w:r>
      <w:r>
        <w:rPr>
          <w:rStyle w:val="FootnoteReference"/>
        </w:rPr>
        <w:footnoteReference w:id="19793"/>
      </w:r>
      <w:r>
        <w:t xml:space="preserve"> to come to you, and speak face to face</w:t>
      </w:r>
      <w:r>
        <w:rPr>
          <w:rStyle w:val="FootnoteReference"/>
        </w:rPr>
        <w:footnoteReference w:id="19794"/>
      </w:r>
      <w:r>
        <w:t xml:space="preserve">, that</w:t>
      </w:r>
      <w:r>
        <w:rPr>
          <w:rStyle w:val="FootnoteReference"/>
        </w:rPr>
        <w:footnoteReference w:id="19795"/>
      </w:r>
      <w:r>
        <w:t xml:space="preserve"> our joy may be full.</w:t>
      </w:r>
    </w:p>
    <w:p>
      <w:r>
        <w:rPr>
          <w:b/>
        </w:rPr>
        <w:t xml:space="preserve">13 </w:t>
      </w:r>
      <w:r>
        <w:t xml:space="preserve">The children of your elect sister greet you. Amen.</w:t>
      </w:r>
      <w:r>
        <w:rPr>
          <w:rStyle w:val="FootnoteReference"/>
        </w:rPr>
        <w:footnoteReference w:id="1979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797"/>
      </w:r>
      <w:r>
        <w:t xml:space="preserve"> to the beloved Gaius</w:t>
      </w:r>
      <w:r>
        <w:rPr>
          <w:rStyle w:val="FootnoteReference"/>
        </w:rPr>
        <w:footnoteReference w:id="19798"/>
      </w:r>
      <w:r>
        <w:t xml:space="preserve">, whom</w:t>
      </w:r>
      <w:r>
        <w:rPr>
          <w:rStyle w:val="FootnoteReference"/>
        </w:rPr>
        <w:footnoteReference w:id="19799"/>
      </w:r>
      <w:r>
        <w:t xml:space="preserve"> I love in the truth.</w:t>
      </w:r>
      <w:r>
        <w:rPr>
          <w:rStyle w:val="FootnoteReference"/>
        </w:rPr>
        <w:footnoteReference w:id="19800"/>
      </w:r>
    </w:p>
    <w:p>
      <w:r>
        <w:rPr>
          <w:b/>
        </w:rPr>
        <w:t xml:space="preserve">2 </w:t>
      </w:r>
      <w:r>
        <w:t xml:space="preserve">Beloved, I wish above</w:t>
      </w:r>
      <w:r>
        <w:rPr>
          <w:rStyle w:val="FootnoteReference"/>
        </w:rPr>
        <w:footnoteReference w:id="19801"/>
      </w:r>
      <w:r>
        <w:t xml:space="preserve"> all things that</w:t>
      </w:r>
      <w:r>
        <w:rPr>
          <w:rStyle w:val="FootnoteReference"/>
        </w:rPr>
        <w:footnoteReference w:id="19802"/>
      </w:r>
      <w:r>
        <w:t xml:space="preserve"> you may prosper and be in health, even</w:t>
      </w:r>
      <w:r>
        <w:rPr>
          <w:rStyle w:val="FootnoteReference"/>
        </w:rPr>
        <w:footnoteReference w:id="19803"/>
      </w:r>
      <w:r>
        <w:t xml:space="preserve"> as your soul prospers.</w:t>
      </w:r>
    </w:p>
    <w:p>
      <w:r>
        <w:rPr>
          <w:b/>
        </w:rPr>
        <w:t xml:space="preserve">3 </w:t>
      </w:r>
      <w:r>
        <w:t xml:space="preserve">For I rejoiced greatly, when</w:t>
      </w:r>
      <w:r>
        <w:rPr>
          <w:rStyle w:val="FootnoteReference"/>
        </w:rPr>
        <w:footnoteReference w:id="19804"/>
      </w:r>
      <w:r>
        <w:t xml:space="preserve"> the brothers came and testified of the truth</w:t>
      </w:r>
      <w:r>
        <w:rPr>
          <w:rStyle w:val="FootnoteReference"/>
        </w:rPr>
        <w:footnoteReference w:id="19805"/>
      </w:r>
      <w:r>
        <w:t xml:space="preserve"> that is in you, even as you walk in the truth.</w:t>
      </w:r>
      <w:r>
        <w:rPr>
          <w:rStyle w:val="FootnoteReference"/>
        </w:rPr>
        <w:footnoteReference w:id="19806"/>
      </w:r>
    </w:p>
    <w:p>
      <w:r>
        <w:rPr>
          <w:b/>
        </w:rPr>
        <w:t xml:space="preserve">4 </w:t>
      </w:r>
      <w:r>
        <w:t xml:space="preserve">I have</w:t>
      </w:r>
      <w:r>
        <w:rPr>
          <w:rStyle w:val="FootnoteReference"/>
        </w:rPr>
        <w:footnoteReference w:id="19807"/>
      </w:r>
      <w:r>
        <w:t xml:space="preserve"> no greater joy than to hear that</w:t>
      </w:r>
      <w:r>
        <w:rPr>
          <w:rStyle w:val="FootnoteReference"/>
        </w:rPr>
        <w:footnoteReference w:id="19808"/>
      </w:r>
      <w:r>
        <w:t xml:space="preserve"> my children walk</w:t>
      </w:r>
      <w:r>
        <w:rPr>
          <w:rStyle w:val="FootnoteReference"/>
        </w:rPr>
        <w:footnoteReference w:id="19809"/>
      </w:r>
      <w:r>
        <w:t xml:space="preserve"> in truth.</w:t>
      </w:r>
    </w:p>
    <w:p>
      <w:r>
        <w:rPr>
          <w:b/>
        </w:rPr>
        <w:t xml:space="preserve">5 </w:t>
      </w:r>
      <w:r>
        <w:t xml:space="preserve">Beloved, you do faithfully whatever you do to the brothers, and to strangers;</w:t>
      </w:r>
      <w:r>
        <w:rPr>
          <w:rStyle w:val="FootnoteReference"/>
        </w:rPr>
        <w:footnoteReference w:id="19810"/>
      </w:r>
    </w:p>
    <w:p>
      <w:r>
        <w:rPr>
          <w:b/>
        </w:rPr>
        <w:t xml:space="preserve">6 </w:t>
      </w:r>
      <w:r>
        <w:t xml:space="preserve">Which have borne witness of your love before the assembly: whom</w:t>
      </w:r>
      <w:r>
        <w:rPr>
          <w:rStyle w:val="FootnoteReference"/>
        </w:rPr>
        <w:footnoteReference w:id="19811"/>
      </w:r>
      <w:r>
        <w:t xml:space="preserve"> if you bring forward on their journey after a godly sort</w:t>
      </w:r>
      <w:r>
        <w:rPr>
          <w:rStyle w:val="FootnoteReference"/>
        </w:rPr>
        <w:footnoteReference w:id="19812"/>
      </w:r>
      <w:r>
        <w:t xml:space="preserve">, you shall do well</w:t>
      </w:r>
      <w:r>
        <w:rPr>
          <w:rStyle w:val="FootnoteReference"/>
        </w:rPr>
        <w:footnoteReference w:id="19813"/>
      </w:r>
      <w:r>
        <w:t xml:space="preserve">:</w:t>
      </w:r>
      <w:r>
        <w:rPr>
          <w:rStyle w:val="FootnoteReference"/>
        </w:rPr>
        <w:footnoteReference w:id="19814"/>
      </w:r>
    </w:p>
    <w:p>
      <w:r>
        <w:rPr>
          <w:b/>
        </w:rPr>
        <w:t xml:space="preserve">7 </w:t>
      </w:r>
      <w:r>
        <w:t xml:space="preserve">Because that</w:t>
      </w:r>
      <w:r>
        <w:rPr>
          <w:rStyle w:val="FootnoteReference"/>
        </w:rPr>
        <w:footnoteReference w:id="19815"/>
      </w:r>
      <w:r>
        <w:t xml:space="preserve"> for his name's sake they went forth, taking</w:t>
      </w:r>
      <w:r>
        <w:rPr>
          <w:rStyle w:val="FootnoteReference"/>
        </w:rPr>
        <w:footnoteReference w:id="19816"/>
      </w:r>
      <w:r>
        <w:t xml:space="preserve"> nothing of the nations.</w:t>
      </w:r>
    </w:p>
    <w:p>
      <w:r>
        <w:rPr>
          <w:b/>
        </w:rPr>
        <w:t xml:space="preserve">8 </w:t>
      </w:r>
      <w:r>
        <w:t xml:space="preserve">We therefore ought to receive</w:t>
      </w:r>
      <w:r>
        <w:rPr>
          <w:rStyle w:val="FootnoteReference"/>
        </w:rPr>
        <w:footnoteReference w:id="19817"/>
      </w:r>
      <w:r>
        <w:t xml:space="preserve"> such, that we might be fellow-helpers to the truth.</w:t>
      </w:r>
      <w:r>
        <w:rPr>
          <w:rStyle w:val="FootnoteReference"/>
        </w:rPr>
        <w:footnoteReference w:id="19818"/>
      </w:r>
    </w:p>
    <w:p>
      <w:r>
        <w:rPr>
          <w:b/>
        </w:rPr>
        <w:t xml:space="preserve">9 </w:t>
      </w:r>
      <w:r>
        <w:t xml:space="preserve">I wrote to the assembly: but Diotrephes</w:t>
      </w:r>
      <w:r>
        <w:rPr>
          <w:rStyle w:val="FootnoteReference"/>
        </w:rPr>
        <w:footnoteReference w:id="19819"/>
      </w:r>
      <w:r>
        <w:t xml:space="preserve">, who loves to have the preeminence among them, receives us not.</w:t>
      </w:r>
      <w:r>
        <w:rPr>
          <w:rStyle w:val="FootnoteReference"/>
        </w:rPr>
        <w:footnoteReference w:id="19820"/>
      </w:r>
      <w:r>
        <w:rPr>
          <w:rStyle w:val="FootnoteReference"/>
        </w:rPr>
        <w:footnoteReference w:id="19821"/>
      </w:r>
    </w:p>
    <w:p>
      <w:r>
        <w:rPr>
          <w:b/>
        </w:rPr>
        <w:t xml:space="preserve">10 </w:t>
      </w:r>
      <w:r>
        <w:t xml:space="preserve">Therefore, if I come, I will</w:t>
      </w:r>
      <w:r>
        <w:rPr>
          <w:rStyle w:val="FootnoteReference"/>
        </w:rPr>
        <w:footnoteReference w:id="1982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23"/>
      </w:r>
      <w:r>
        <w:rPr>
          <w:rStyle w:val="FootnoteReference"/>
        </w:rPr>
        <w:footnoteReference w:id="19824"/>
      </w:r>
    </w:p>
    <w:p>
      <w:r>
        <w:rPr>
          <w:b/>
        </w:rPr>
        <w:t xml:space="preserve">11 </w:t>
      </w:r>
      <w:r>
        <w:t xml:space="preserve">Beloved</w:t>
      </w:r>
      <w:r>
        <w:rPr>
          <w:rStyle w:val="FootnoteReference"/>
        </w:rPr>
        <w:footnoteReference w:id="19825"/>
      </w:r>
      <w:r>
        <w:t xml:space="preserve">, follow</w:t>
      </w:r>
      <w:r>
        <w:rPr>
          <w:rStyle w:val="FootnoteReference"/>
        </w:rPr>
        <w:footnoteReference w:id="19826"/>
      </w:r>
      <w:r>
        <w:t xml:space="preserve"> not that which is evil, but that which is good. the one who does good is of God: but the one who does evil has not seen God.</w:t>
      </w:r>
      <w:r>
        <w:rPr>
          <w:rStyle w:val="FootnoteReference"/>
        </w:rPr>
        <w:footnoteReference w:id="19827"/>
      </w:r>
      <w:r>
        <w:rPr>
          <w:rStyle w:val="FootnoteReference"/>
        </w:rPr>
        <w:footnoteReference w:id="19828"/>
      </w:r>
    </w:p>
    <w:p>
      <w:r>
        <w:rPr>
          <w:b/>
        </w:rPr>
        <w:t xml:space="preserve">12 </w:t>
      </w:r>
      <w:r>
        <w:t xml:space="preserve">Demetrius</w:t>
      </w:r>
      <w:r>
        <w:rPr>
          <w:rStyle w:val="FootnoteReference"/>
        </w:rPr>
        <w:footnoteReference w:id="19829"/>
      </w:r>
      <w:r>
        <w:t xml:space="preserve"> has good</w:t>
      </w:r>
      <w:r>
        <w:rPr>
          <w:rStyle w:val="FootnoteReference"/>
        </w:rPr>
        <w:footnoteReference w:id="19830"/>
      </w:r>
      <w:r>
        <w:t xml:space="preserve"> report of all men, and of the truth itself: yes, and we</w:t>
      </w:r>
      <w:r>
        <w:rPr>
          <w:rStyle w:val="FootnoteReference"/>
        </w:rPr>
        <w:footnoteReference w:id="19831"/>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9832"/>
      </w:r>
    </w:p>
    <w:p>
      <w:r>
        <w:rPr>
          <w:b/>
        </w:rPr>
        <w:t xml:space="preserve">14 </w:t>
      </w:r>
      <w:r>
        <w:t xml:space="preserve">But I trust I shall shortly see you, and we shall speak face to face. Peace</w:t>
      </w:r>
      <w:r>
        <w:rPr>
          <w:rStyle w:val="FootnoteReference"/>
        </w:rPr>
        <w:footnoteReference w:id="19833"/>
      </w:r>
      <w:r>
        <w:t xml:space="preserve"> be to you. Our friends</w:t>
      </w:r>
      <w:r>
        <w:rPr>
          <w:rStyle w:val="FootnoteReference"/>
        </w:rPr>
        <w:footnoteReference w:id="19834"/>
      </w:r>
      <w:r>
        <w:t xml:space="preserve"> salute you. Greet</w:t>
      </w:r>
      <w:r>
        <w:rPr>
          <w:rStyle w:val="FootnoteReference"/>
        </w:rPr>
        <w:footnoteReference w:id="19835"/>
      </w:r>
      <w:r>
        <w:t xml:space="preserve"> the friends by name.</w:t>
      </w:r>
      <w:r>
        <w:rPr>
          <w:rStyle w:val="FootnoteReference"/>
        </w:rPr>
        <w:footnoteReference w:id="19836"/>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9837"/>
      </w:r>
      <w:r>
        <w:t xml:space="preserve">, the slave of Jesus</w:t>
      </w:r>
      <w:r>
        <w:rPr>
          <w:rStyle w:val="FootnoteReference"/>
        </w:rPr>
        <w:footnoteReference w:id="19838"/>
      </w:r>
      <w:r>
        <w:t xml:space="preserve"> Christ</w:t>
      </w:r>
      <w:r>
        <w:rPr>
          <w:rStyle w:val="FootnoteReference"/>
        </w:rPr>
        <w:footnoteReference w:id="19839"/>
      </w:r>
      <w:r>
        <w:t xml:space="preserve">, and brother of James</w:t>
      </w:r>
      <w:r>
        <w:rPr>
          <w:rStyle w:val="FootnoteReference"/>
        </w:rPr>
        <w:footnoteReference w:id="19840"/>
      </w:r>
      <w:r>
        <w:t xml:space="preserve">, to those who are sanctified by God the Father, and preserved</w:t>
      </w:r>
      <w:r>
        <w:rPr>
          <w:rStyle w:val="FootnoteReference"/>
        </w:rPr>
        <w:footnoteReference w:id="19841"/>
      </w:r>
      <w:r>
        <w:t xml:space="preserve"> in Jesus Christ, and called</w:t>
      </w:r>
      <w:r>
        <w:rPr>
          <w:rStyle w:val="FootnoteReference"/>
        </w:rPr>
        <w:footnoteReference w:id="19842"/>
      </w:r>
      <w:r>
        <w:t xml:space="preserve">:</w:t>
      </w:r>
      <w:r>
        <w:rPr>
          <w:rStyle w:val="FootnoteReference"/>
        </w:rPr>
        <w:footnoteReference w:id="19843"/>
      </w:r>
      <w:r>
        <w:rPr>
          <w:rStyle w:val="FootnoteReference"/>
        </w:rPr>
        <w:footnoteReference w:id="19844"/>
      </w:r>
      <w:r>
        <w:rPr>
          <w:rStyle w:val="FootnoteReference"/>
        </w:rPr>
        <w:footnoteReference w:id="19845"/>
      </w:r>
    </w:p>
    <w:p>
      <w:r>
        <w:rPr>
          <w:b/>
        </w:rPr>
        <w:t xml:space="preserve">2 </w:t>
      </w:r>
      <w:r>
        <w:t xml:space="preserve">Mercy to you, and peace, and love, be multiplied.</w:t>
      </w:r>
      <w:r>
        <w:rPr>
          <w:rStyle w:val="FootnoteReference"/>
        </w:rPr>
        <w:footnoteReference w:id="19846"/>
      </w:r>
    </w:p>
    <w:p>
      <w:r>
        <w:rPr>
          <w:b/>
        </w:rPr>
        <w:t xml:space="preserve">3 </w:t>
      </w:r>
      <w:r>
        <w:t xml:space="preserve">Beloved, when</w:t>
      </w:r>
      <w:r>
        <w:rPr>
          <w:rStyle w:val="FootnoteReference"/>
        </w:rPr>
        <w:footnoteReference w:id="19847"/>
      </w:r>
      <w:r>
        <w:t xml:space="preserve"> I gave all diligence to write to you of the common</w:t>
      </w:r>
      <w:r>
        <w:rPr>
          <w:rStyle w:val="FootnoteReference"/>
        </w:rPr>
        <w:footnoteReference w:id="19848"/>
      </w:r>
      <w:r>
        <w:t xml:space="preserve"> salvation, it was necessary for me to write to you, and exhort you that you should earnestly contend for the faith which</w:t>
      </w:r>
      <w:r>
        <w:rPr>
          <w:rStyle w:val="FootnoteReference"/>
        </w:rPr>
        <w:footnoteReference w:id="19849"/>
      </w:r>
      <w:r>
        <w:t xml:space="preserve"> was once delivered to the holy ones.</w:t>
      </w:r>
      <w:r>
        <w:rPr>
          <w:rStyle w:val="FootnoteReference"/>
        </w:rPr>
        <w:footnoteReference w:id="19850"/>
      </w:r>
      <w:r>
        <w:rPr>
          <w:rStyle w:val="FootnoteReference"/>
        </w:rPr>
        <w:footnoteReference w:id="19851"/>
      </w:r>
    </w:p>
    <w:p>
      <w:r>
        <w:rPr>
          <w:b/>
        </w:rPr>
        <w:t xml:space="preserve">4 </w:t>
      </w:r>
      <w:r>
        <w:t xml:space="preserve">For there are certain men crept</w:t>
      </w:r>
      <w:r>
        <w:rPr>
          <w:rStyle w:val="FootnoteReference"/>
        </w:rPr>
        <w:footnoteReference w:id="19852"/>
      </w:r>
      <w:r>
        <w:t xml:space="preserve"> in unexpectedly, who were before of old ordained to this condemnation, ungodly</w:t>
      </w:r>
      <w:r>
        <w:rPr>
          <w:rStyle w:val="FootnoteReference"/>
        </w:rPr>
        <w:footnoteReference w:id="19853"/>
      </w:r>
      <w:r>
        <w:t xml:space="preserve"> men, turning</w:t>
      </w:r>
      <w:r>
        <w:rPr>
          <w:rStyle w:val="FootnoteReference"/>
        </w:rPr>
        <w:footnoteReference w:id="19854"/>
      </w:r>
      <w:r>
        <w:t xml:space="preserve"> the grace of our God into lasciviousness, and denying</w:t>
      </w:r>
      <w:r>
        <w:rPr>
          <w:rStyle w:val="FootnoteReference"/>
        </w:rPr>
        <w:footnoteReference w:id="19855"/>
      </w:r>
      <w:r>
        <w:t xml:space="preserve"> the only</w:t>
      </w:r>
      <w:r>
        <w:rPr>
          <w:rStyle w:val="FootnoteReference"/>
        </w:rPr>
        <w:footnoteReference w:id="19856"/>
      </w:r>
      <w:r>
        <w:t xml:space="preserve"> Lord God, and our Lord Jesus Christ.</w:t>
      </w:r>
      <w:r>
        <w:rPr>
          <w:rStyle w:val="FootnoteReference"/>
        </w:rPr>
        <w:footnoteReference w:id="19857"/>
      </w:r>
    </w:p>
    <w:p>
      <w:r>
        <w:rPr>
          <w:b/>
        </w:rPr>
        <w:t xml:space="preserve">5 </w:t>
      </w:r>
      <w:r>
        <w:t xml:space="preserve">I will therefore put you in remembrance, though you once knew this, how that the Lord, having</w:t>
      </w:r>
      <w:r>
        <w:rPr>
          <w:rStyle w:val="FootnoteReference"/>
        </w:rPr>
        <w:footnoteReference w:id="19858"/>
      </w:r>
      <w:r>
        <w:t xml:space="preserve"> saved the people out of the land of Egypt</w:t>
      </w:r>
      <w:r>
        <w:rPr>
          <w:rStyle w:val="FootnoteReference"/>
        </w:rPr>
        <w:footnoteReference w:id="19859"/>
      </w:r>
      <w:r>
        <w:t xml:space="preserve">, afterward</w:t>
      </w:r>
      <w:r>
        <w:rPr>
          <w:rStyle w:val="FootnoteReference"/>
        </w:rPr>
        <w:footnoteReference w:id="19860"/>
      </w:r>
      <w:r>
        <w:t xml:space="preserve"> destroyed those who believed not.</w:t>
      </w:r>
      <w:r>
        <w:rPr>
          <w:rStyle w:val="FootnoteReference"/>
        </w:rPr>
        <w:footnoteReference w:id="19861"/>
      </w:r>
    </w:p>
    <w:p>
      <w:r>
        <w:rPr>
          <w:b/>
        </w:rPr>
        <w:t xml:space="preserve">6 </w:t>
      </w:r>
      <w:r>
        <w:t xml:space="preserve">And the angels</w:t>
      </w:r>
      <w:r>
        <w:rPr>
          <w:rStyle w:val="FootnoteReference"/>
        </w:rPr>
        <w:footnoteReference w:id="19862"/>
      </w:r>
      <w:r>
        <w:t xml:space="preserve"> who kept not their first estate</w:t>
      </w:r>
      <w:r>
        <w:rPr>
          <w:rStyle w:val="FootnoteReference"/>
        </w:rPr>
        <w:footnoteReference w:id="19863"/>
      </w:r>
      <w:r>
        <w:t xml:space="preserve">, but left their own habitation, he has reserved in everlasting chains under darkness to the judgment of the great day.</w:t>
      </w:r>
      <w:r>
        <w:rPr>
          <w:rStyle w:val="FootnoteReference"/>
        </w:rPr>
        <w:footnoteReference w:id="19864"/>
      </w:r>
      <w:r>
        <w:rPr>
          <w:rStyle w:val="FootnoteReference"/>
        </w:rPr>
        <w:footnoteReference w:id="19865"/>
      </w:r>
    </w:p>
    <w:p>
      <w:r>
        <w:rPr>
          <w:b/>
        </w:rPr>
        <w:t xml:space="preserve">7 </w:t>
      </w:r>
      <w:r>
        <w:t xml:space="preserve">Even as Sodom</w:t>
      </w:r>
      <w:r>
        <w:rPr>
          <w:rStyle w:val="FootnoteReference"/>
        </w:rPr>
        <w:footnoteReference w:id="19866"/>
      </w:r>
      <w:r>
        <w:t xml:space="preserve"> and Gomorrha</w:t>
      </w:r>
      <w:r>
        <w:rPr>
          <w:rStyle w:val="FootnoteReference"/>
        </w:rPr>
        <w:footnoteReference w:id="19867"/>
      </w:r>
      <w:r>
        <w:t xml:space="preserve">, and the cities about them likewise, giving themselves over to sexual immorality, and going after strange</w:t>
      </w:r>
      <w:r>
        <w:rPr>
          <w:rStyle w:val="FootnoteReference"/>
        </w:rPr>
        <w:footnoteReference w:id="19868"/>
      </w:r>
      <w:r>
        <w:t xml:space="preserve"> flesh, are set forth for an example, suffering the vengeance of eternal</w:t>
      </w:r>
      <w:r>
        <w:rPr>
          <w:rStyle w:val="FootnoteReference"/>
        </w:rPr>
        <w:footnoteReference w:id="19869"/>
      </w:r>
      <w:r>
        <w:t xml:space="preserve"> fire.</w:t>
      </w:r>
      <w:r>
        <w:rPr>
          <w:rStyle w:val="FootnoteReference"/>
        </w:rPr>
        <w:footnoteReference w:id="19870"/>
      </w:r>
      <w:r>
        <w:rPr>
          <w:rStyle w:val="FootnoteReference"/>
        </w:rPr>
        <w:footnoteReference w:id="19871"/>
      </w:r>
    </w:p>
    <w:p>
      <w:r>
        <w:rPr>
          <w:b/>
        </w:rPr>
        <w:t xml:space="preserve">8 </w:t>
      </w:r>
      <w:r>
        <w:t xml:space="preserve">Likewise also these</w:t>
      </w:r>
      <w:r>
        <w:rPr>
          <w:rStyle w:val="FootnoteReference"/>
        </w:rPr>
        <w:footnoteReference w:id="19872"/>
      </w:r>
      <w:r>
        <w:t xml:space="preserve"> filthy dreamers defile</w:t>
      </w:r>
      <w:r>
        <w:rPr>
          <w:rStyle w:val="FootnoteReference"/>
        </w:rPr>
        <w:footnoteReference w:id="19873"/>
      </w:r>
      <w:r>
        <w:t xml:space="preserve"> the flesh, despise</w:t>
      </w:r>
      <w:r>
        <w:rPr>
          <w:rStyle w:val="FootnoteReference"/>
        </w:rPr>
        <w:footnoteReference w:id="19874"/>
      </w:r>
      <w:r>
        <w:t xml:space="preserve"> dominion, and speak</w:t>
      </w:r>
      <w:r>
        <w:rPr>
          <w:rStyle w:val="FootnoteReference"/>
        </w:rPr>
        <w:footnoteReference w:id="19875"/>
      </w:r>
      <w:r>
        <w:t xml:space="preserve"> evil of dignities.</w:t>
      </w:r>
    </w:p>
    <w:p>
      <w:r>
        <w:rPr>
          <w:b/>
        </w:rPr>
        <w:t xml:space="preserve">9 </w:t>
      </w:r>
      <w:r>
        <w:t xml:space="preserve">Yet Michael</w:t>
      </w:r>
      <w:r>
        <w:rPr>
          <w:rStyle w:val="FootnoteReference"/>
        </w:rPr>
        <w:footnoteReference w:id="19876"/>
      </w:r>
      <w:r>
        <w:t xml:space="preserve"> the archangel</w:t>
      </w:r>
      <w:r>
        <w:rPr>
          <w:rStyle w:val="FootnoteReference"/>
        </w:rPr>
        <w:footnoteReference w:id="19877"/>
      </w:r>
      <w:r>
        <w:t xml:space="preserve">, when contending with the devil he disputed about the body</w:t>
      </w:r>
      <w:r>
        <w:rPr>
          <w:rStyle w:val="FootnoteReference"/>
        </w:rPr>
        <w:footnoteReference w:id="19878"/>
      </w:r>
      <w:r>
        <w:t xml:space="preserve"> of Moses</w:t>
      </w:r>
      <w:r>
        <w:rPr>
          <w:rStyle w:val="FootnoteReference"/>
        </w:rPr>
        <w:footnoteReference w:id="19879"/>
      </w:r>
      <w:r>
        <w:t xml:space="preserve">, durst</w:t>
      </w:r>
      <w:r>
        <w:rPr>
          <w:rStyle w:val="FootnoteReference"/>
        </w:rPr>
        <w:footnoteReference w:id="19880"/>
      </w:r>
      <w:r>
        <w:t xml:space="preserve"> not bring against him a railing accusation, but said, The Lord</w:t>
      </w:r>
      <w:r>
        <w:rPr>
          <w:rStyle w:val="FootnoteReference"/>
        </w:rPr>
        <w:footnoteReference w:id="19881"/>
      </w:r>
      <w:r>
        <w:t xml:space="preserve"> rebuke you.</w:t>
      </w:r>
      <w:r>
        <w:rPr>
          <w:rStyle w:val="FootnoteReference"/>
        </w:rPr>
        <w:footnoteReference w:id="19882"/>
      </w:r>
    </w:p>
    <w:p>
      <w:r>
        <w:rPr>
          <w:b/>
        </w:rPr>
        <w:t xml:space="preserve">10 </w:t>
      </w:r>
      <w:r>
        <w:t xml:space="preserve">But these speak</w:t>
      </w:r>
      <w:r>
        <w:rPr>
          <w:rStyle w:val="FootnoteReference"/>
        </w:rPr>
        <w:footnoteReference w:id="19883"/>
      </w:r>
      <w:r>
        <w:t xml:space="preserve"> evil of those things which they do not know: but what they know naturally, as brute beasts, in those</w:t>
      </w:r>
      <w:r>
        <w:rPr>
          <w:rStyle w:val="FootnoteReference"/>
        </w:rPr>
        <w:footnoteReference w:id="19884"/>
      </w:r>
      <w:r>
        <w:t xml:space="preserve"> things they corrupt themselves.</w:t>
      </w:r>
    </w:p>
    <w:p>
      <w:r>
        <w:rPr>
          <w:b/>
        </w:rPr>
        <w:t xml:space="preserve">11 </w:t>
      </w:r>
      <w:r>
        <w:t xml:space="preserve">Woe to them! for they have gone in the way of Cain</w:t>
      </w:r>
      <w:r>
        <w:rPr>
          <w:rStyle w:val="FootnoteReference"/>
        </w:rPr>
        <w:footnoteReference w:id="19885"/>
      </w:r>
      <w:r>
        <w:t xml:space="preserve">, and ran greedily after the error of Balaam</w:t>
      </w:r>
      <w:r>
        <w:rPr>
          <w:rStyle w:val="FootnoteReference"/>
        </w:rPr>
        <w:footnoteReference w:id="19886"/>
      </w:r>
      <w:r>
        <w:t xml:space="preserve"> for reward, and perished</w:t>
      </w:r>
      <w:r>
        <w:rPr>
          <w:rStyle w:val="FootnoteReference"/>
        </w:rPr>
        <w:footnoteReference w:id="19887"/>
      </w:r>
      <w:r>
        <w:t xml:space="preserve"> in the gainsaying of Core.</w:t>
      </w:r>
      <w:r>
        <w:rPr>
          <w:rStyle w:val="FootnoteReference"/>
        </w:rPr>
        <w:footnoteReference w:id="19888"/>
      </w:r>
      <w:r>
        <w:rPr>
          <w:rStyle w:val="FootnoteReference"/>
        </w:rPr>
        <w:footnoteReference w:id="19889"/>
      </w:r>
      <w:r>
        <w:rPr>
          <w:rStyle w:val="FootnoteReference"/>
        </w:rPr>
        <w:footnoteReference w:id="19890"/>
      </w:r>
    </w:p>
    <w:p>
      <w:r>
        <w:rPr>
          <w:b/>
        </w:rPr>
        <w:t xml:space="preserve">12 </w:t>
      </w:r>
      <w:r>
        <w:t xml:space="preserve">These are spots</w:t>
      </w:r>
      <w:r>
        <w:rPr>
          <w:rStyle w:val="FootnoteReference"/>
        </w:rPr>
        <w:footnoteReference w:id="19891"/>
      </w:r>
      <w:r>
        <w:t xml:space="preserve"> in your feasts</w:t>
      </w:r>
      <w:r>
        <w:rPr>
          <w:rStyle w:val="FootnoteReference"/>
        </w:rPr>
        <w:footnoteReference w:id="19892"/>
      </w:r>
      <w:r>
        <w:t xml:space="preserve"> of love, when they feast with you, feeding</w:t>
      </w:r>
      <w:r>
        <w:rPr>
          <w:rStyle w:val="FootnoteReference"/>
        </w:rPr>
        <w:footnoteReference w:id="19893"/>
      </w:r>
      <w:r>
        <w:t xml:space="preserve"> themselves without fear: clouds</w:t>
      </w:r>
      <w:r>
        <w:rPr>
          <w:rStyle w:val="FootnoteReference"/>
        </w:rPr>
        <w:footnoteReference w:id="19894"/>
      </w:r>
      <w:r>
        <w:t xml:space="preserve"> they are without water, carried</w:t>
      </w:r>
      <w:r>
        <w:rPr>
          <w:rStyle w:val="FootnoteReference"/>
        </w:rPr>
        <w:footnoteReference w:id="19895"/>
      </w:r>
      <w:r>
        <w:t xml:space="preserve"> about of winds; trees</w:t>
      </w:r>
      <w:r>
        <w:rPr>
          <w:rStyle w:val="FootnoteReference"/>
        </w:rPr>
        <w:footnoteReference w:id="19896"/>
      </w:r>
      <w:r>
        <w:t xml:space="preserve"> whose fruit withers, without fruit, twice</w:t>
      </w:r>
      <w:r>
        <w:rPr>
          <w:rStyle w:val="FootnoteReference"/>
        </w:rPr>
        <w:footnoteReference w:id="19897"/>
      </w:r>
      <w:r>
        <w:t xml:space="preserve"> dead, plucked</w:t>
      </w:r>
      <w:r>
        <w:rPr>
          <w:rStyle w:val="FootnoteReference"/>
        </w:rPr>
        <w:footnoteReference w:id="19898"/>
      </w:r>
      <w:r>
        <w:t xml:space="preserve"> up by the roots;</w:t>
      </w:r>
    </w:p>
    <w:p>
      <w:r>
        <w:rPr>
          <w:b/>
        </w:rPr>
        <w:t xml:space="preserve">13 </w:t>
      </w:r>
      <w:r>
        <w:t xml:space="preserve">Raging</w:t>
      </w:r>
      <w:r>
        <w:rPr>
          <w:rStyle w:val="FootnoteReference"/>
        </w:rPr>
        <w:footnoteReference w:id="19899"/>
      </w:r>
      <w:r>
        <w:t xml:space="preserve"> waves of the sea, foaming</w:t>
      </w:r>
      <w:r>
        <w:rPr>
          <w:rStyle w:val="FootnoteReference"/>
        </w:rPr>
        <w:footnoteReference w:id="19900"/>
      </w:r>
      <w:r>
        <w:t xml:space="preserve"> out their own shame; wandering</w:t>
      </w:r>
      <w:r>
        <w:rPr>
          <w:rStyle w:val="FootnoteReference"/>
        </w:rPr>
        <w:footnoteReference w:id="19901"/>
      </w:r>
      <w:r>
        <w:t xml:space="preserve"> stars, to whom</w:t>
      </w:r>
      <w:r>
        <w:rPr>
          <w:rStyle w:val="FootnoteReference"/>
        </w:rPr>
        <w:footnoteReference w:id="19902"/>
      </w:r>
      <w:r>
        <w:t xml:space="preserve"> is reserved the blackness of darkness forever.</w:t>
      </w:r>
    </w:p>
    <w:p>
      <w:r>
        <w:rPr>
          <w:b/>
        </w:rPr>
        <w:t xml:space="preserve">14 </w:t>
      </w:r>
      <w:r>
        <w:t xml:space="preserve">And Enoch</w:t>
      </w:r>
      <w:r>
        <w:rPr>
          <w:rStyle w:val="FootnoteReference"/>
        </w:rPr>
        <w:footnoteReference w:id="19903"/>
      </w:r>
      <w:r>
        <w:t xml:space="preserve"> also, the seventh from Adam</w:t>
      </w:r>
      <w:r>
        <w:rPr>
          <w:rStyle w:val="FootnoteReference"/>
        </w:rPr>
        <w:footnoteReference w:id="19904"/>
      </w:r>
      <w:r>
        <w:t xml:space="preserve">, prophesied of these, saying, Look, the Lord comes with ten thousands of his holy ones,</w:t>
      </w:r>
      <w:r>
        <w:rPr>
          <w:rStyle w:val="FootnoteReference"/>
        </w:rPr>
        <w:footnoteReference w:id="19905"/>
      </w:r>
      <w:r>
        <w:rPr>
          <w:rStyle w:val="FootnoteReference"/>
        </w:rPr>
        <w:footnoteReference w:id="19906"/>
      </w:r>
    </w:p>
    <w:p>
      <w:r>
        <w:rPr>
          <w:b/>
        </w:rPr>
        <w:t xml:space="preserve">15 </w:t>
      </w:r>
      <w:r>
        <w:t xml:space="preserve">To execute</w:t>
      </w:r>
      <w:r>
        <w:rPr>
          <w:rStyle w:val="FootnoteReference"/>
        </w:rPr>
        <w:footnoteReference w:id="19907"/>
      </w:r>
      <w:r>
        <w:t xml:space="preserve"> judgment upon all, and to convince</w:t>
      </w:r>
      <w:r>
        <w:rPr>
          <w:rStyle w:val="FootnoteReference"/>
        </w:rPr>
        <w:footnoteReference w:id="19908"/>
      </w:r>
      <w:r>
        <w:t xml:space="preserve"> all that are ungodly among them of all their ungodly deeds which they have ungodly committed, and of all</w:t>
      </w:r>
      <w:r>
        <w:rPr>
          <w:rStyle w:val="FootnoteReference"/>
        </w:rPr>
        <w:footnoteReference w:id="19909"/>
      </w:r>
      <w:r>
        <w:t xml:space="preserve"> their hard speeches which ungodly sinners have spoken against him.</w:t>
      </w:r>
    </w:p>
    <w:p>
      <w:r>
        <w:rPr>
          <w:b/>
        </w:rPr>
        <w:t xml:space="preserve">16 </w:t>
      </w:r>
      <w:r>
        <w:t xml:space="preserve">These are murmurers</w:t>
      </w:r>
      <w:r>
        <w:rPr>
          <w:rStyle w:val="FootnoteReference"/>
        </w:rPr>
        <w:footnoteReference w:id="19910"/>
      </w:r>
      <w:r>
        <w:t xml:space="preserve">, complainers, walking</w:t>
      </w:r>
      <w:r>
        <w:rPr>
          <w:rStyle w:val="FootnoteReference"/>
        </w:rPr>
        <w:footnoteReference w:id="19911"/>
      </w:r>
      <w:r>
        <w:t xml:space="preserve"> after their own lusts; and their mouth</w:t>
      </w:r>
      <w:r>
        <w:rPr>
          <w:rStyle w:val="FootnoteReference"/>
        </w:rPr>
        <w:footnoteReference w:id="19912"/>
      </w:r>
      <w:r>
        <w:t xml:space="preserve"> speaks great swelling words, having</w:t>
      </w:r>
      <w:r>
        <w:rPr>
          <w:rStyle w:val="FootnoteReference"/>
        </w:rPr>
        <w:footnoteReference w:id="19913"/>
      </w:r>
      <w:r>
        <w:t xml:space="preserve"> men's persons in admiration because of advantage.</w:t>
      </w:r>
    </w:p>
    <w:p>
      <w:r>
        <w:rPr>
          <w:b/>
        </w:rPr>
        <w:t xml:space="preserve">17 </w:t>
      </w:r>
      <w:r>
        <w:t xml:space="preserve">But, beloved, remember</w:t>
      </w:r>
      <w:r>
        <w:rPr>
          <w:rStyle w:val="FootnoteReference"/>
        </w:rPr>
        <w:footnoteReference w:id="19914"/>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19915"/>
      </w:r>
      <w:r>
        <w:t xml:space="preserve"> should be mockers in the last time, who should walk after their own ungodly lusts.</w:t>
      </w:r>
      <w:r>
        <w:rPr>
          <w:rStyle w:val="FootnoteReference"/>
        </w:rPr>
        <w:footnoteReference w:id="19916"/>
      </w:r>
    </w:p>
    <w:p>
      <w:r>
        <w:rPr>
          <w:b/>
        </w:rPr>
        <w:t xml:space="preserve">19 </w:t>
      </w:r>
      <w:r>
        <w:t xml:space="preserve">These be they who separate themselves, sensual</w:t>
      </w:r>
      <w:r>
        <w:rPr>
          <w:rStyle w:val="FootnoteReference"/>
        </w:rPr>
        <w:footnoteReference w:id="19917"/>
      </w:r>
      <w:r>
        <w:t xml:space="preserve">, having</w:t>
      </w:r>
      <w:r>
        <w:rPr>
          <w:rStyle w:val="FootnoteReference"/>
        </w:rPr>
        <w:footnoteReference w:id="19918"/>
      </w:r>
      <w:r>
        <w:t xml:space="preserve"> not the Spirit.</w:t>
      </w:r>
      <w:r>
        <w:rPr>
          <w:rStyle w:val="FootnoteReference"/>
        </w:rPr>
        <w:footnoteReference w:id="19919"/>
      </w:r>
    </w:p>
    <w:p>
      <w:r>
        <w:rPr>
          <w:b/>
        </w:rPr>
        <w:t xml:space="preserve">20 </w:t>
      </w:r>
      <w:r>
        <w:t xml:space="preserve">But you, beloved, building</w:t>
      </w:r>
      <w:r>
        <w:rPr>
          <w:rStyle w:val="FootnoteReference"/>
        </w:rPr>
        <w:footnoteReference w:id="19920"/>
      </w:r>
      <w:r>
        <w:t xml:space="preserve"> up yourselves on your most</w:t>
      </w:r>
      <w:r>
        <w:rPr>
          <w:rStyle w:val="FootnoteReference"/>
        </w:rPr>
        <w:footnoteReference w:id="19921"/>
      </w:r>
      <w:r>
        <w:t xml:space="preserve"> holy faith, praying</w:t>
      </w:r>
      <w:r>
        <w:rPr>
          <w:rStyle w:val="FootnoteReference"/>
        </w:rPr>
        <w:footnoteReference w:id="19922"/>
      </w:r>
      <w:r>
        <w:t xml:space="preserve"> in the Holy Spirit,</w:t>
      </w:r>
    </w:p>
    <w:p>
      <w:r>
        <w:rPr>
          <w:b/>
        </w:rPr>
        <w:t xml:space="preserve">21 </w:t>
      </w:r>
      <w:r>
        <w:t xml:space="preserve">Keep</w:t>
      </w:r>
      <w:r>
        <w:rPr>
          <w:rStyle w:val="FootnoteReference"/>
        </w:rPr>
        <w:footnoteReference w:id="19923"/>
      </w:r>
      <w:r>
        <w:t xml:space="preserve"> yourselves in the love of God, looking</w:t>
      </w:r>
      <w:r>
        <w:rPr>
          <w:rStyle w:val="FootnoteReference"/>
        </w:rPr>
        <w:footnoteReference w:id="19924"/>
      </w:r>
      <w:r>
        <w:t xml:space="preserve"> for the mercy</w:t>
      </w:r>
      <w:r>
        <w:rPr>
          <w:rStyle w:val="FootnoteReference"/>
        </w:rPr>
        <w:footnoteReference w:id="19925"/>
      </w:r>
      <w:r>
        <w:t xml:space="preserve"> of our Lord Jesus Christ to eternal life.</w:t>
      </w:r>
      <w:r>
        <w:rPr>
          <w:rStyle w:val="FootnoteReference"/>
        </w:rPr>
        <w:footnoteReference w:id="19926"/>
      </w:r>
      <w:r>
        <w:rPr>
          <w:rStyle w:val="FootnoteReference"/>
        </w:rPr>
        <w:footnoteReference w:id="19927"/>
      </w:r>
    </w:p>
    <w:p>
      <w:r>
        <w:rPr>
          <w:b/>
        </w:rPr>
        <w:t xml:space="preserve">22 </w:t>
      </w:r>
      <w:r>
        <w:t xml:space="preserve">And of some have compassion, making a difference:</w:t>
      </w:r>
      <w:r>
        <w:rPr>
          <w:rStyle w:val="FootnoteReference"/>
        </w:rPr>
        <w:footnoteReference w:id="19928"/>
      </w:r>
    </w:p>
    <w:p>
      <w:r>
        <w:rPr>
          <w:b/>
        </w:rPr>
        <w:t xml:space="preserve">23 </w:t>
      </w:r>
      <w:r>
        <w:t xml:space="preserve">And others save</w:t>
      </w:r>
      <w:r>
        <w:rPr>
          <w:rStyle w:val="FootnoteReference"/>
        </w:rPr>
        <w:footnoteReference w:id="19929"/>
      </w:r>
      <w:r>
        <w:t xml:space="preserve"> with fear, pulling</w:t>
      </w:r>
      <w:r>
        <w:rPr>
          <w:rStyle w:val="FootnoteReference"/>
        </w:rPr>
        <w:footnoteReference w:id="19930"/>
      </w:r>
      <w:r>
        <w:t xml:space="preserve"> them out of the fire; hating</w:t>
      </w:r>
      <w:r>
        <w:rPr>
          <w:rStyle w:val="FootnoteReference"/>
        </w:rPr>
        <w:footnoteReference w:id="19931"/>
      </w:r>
      <w:r>
        <w:t xml:space="preserve"> even the clothing spotted by the flesh.</w:t>
      </w:r>
    </w:p>
    <w:p>
      <w:r>
        <w:rPr>
          <w:b/>
        </w:rPr>
        <w:t xml:space="preserve">24 </w:t>
      </w:r>
      <w:r>
        <w:t xml:space="preserve">Now to him who is able</w:t>
      </w:r>
      <w:r>
        <w:rPr>
          <w:rStyle w:val="FootnoteReference"/>
        </w:rPr>
        <w:footnoteReference w:id="19932"/>
      </w:r>
      <w:r>
        <w:t xml:space="preserve"> to keep you from falling, and to present</w:t>
      </w:r>
      <w:r>
        <w:rPr>
          <w:rStyle w:val="FootnoteReference"/>
        </w:rPr>
        <w:footnoteReference w:id="19933"/>
      </w:r>
      <w:r>
        <w:t xml:space="preserve"> you faultless</w:t>
      </w:r>
      <w:r>
        <w:rPr>
          <w:rStyle w:val="FootnoteReference"/>
        </w:rPr>
        <w:footnoteReference w:id="19934"/>
      </w:r>
      <w:r>
        <w:t xml:space="preserve"> before the presence</w:t>
      </w:r>
      <w:r>
        <w:rPr>
          <w:rStyle w:val="FootnoteReference"/>
        </w:rPr>
        <w:footnoteReference w:id="19935"/>
      </w:r>
      <w:r>
        <w:t xml:space="preserve"> of his glory with exceeding</w:t>
      </w:r>
      <w:r>
        <w:rPr>
          <w:rStyle w:val="FootnoteReference"/>
        </w:rPr>
        <w:footnoteReference w:id="19936"/>
      </w:r>
      <w:r>
        <w:t xml:space="preserve"> joy,</w:t>
      </w:r>
    </w:p>
    <w:p>
      <w:r>
        <w:rPr>
          <w:b/>
        </w:rPr>
        <w:t xml:space="preserve">25 </w:t>
      </w:r>
      <w:r>
        <w:t xml:space="preserve">To the only</w:t>
      </w:r>
      <w:r>
        <w:rPr>
          <w:rStyle w:val="FootnoteReference"/>
        </w:rPr>
        <w:footnoteReference w:id="19937"/>
      </w:r>
      <w:r>
        <w:t xml:space="preserve"> wise God our Savior, be glory</w:t>
      </w:r>
      <w:r>
        <w:rPr>
          <w:rStyle w:val="FootnoteReference"/>
        </w:rPr>
        <w:footnoteReference w:id="19938"/>
      </w:r>
      <w:r>
        <w:t xml:space="preserve"> and majesty, dominion and power, both now and ever. Amen.</w:t>
      </w:r>
      <w:r>
        <w:rPr>
          <w:rStyle w:val="FootnoteReference"/>
        </w:rPr>
        <w:footnoteReference w:id="19939"/>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9940"/>
      </w:r>
      <w:r>
        <w:t xml:space="preserve"> of Jesus</w:t>
      </w:r>
      <w:r>
        <w:rPr>
          <w:rStyle w:val="FootnoteReference"/>
        </w:rPr>
        <w:footnoteReference w:id="19941"/>
      </w:r>
      <w:r>
        <w:t xml:space="preserve"> Christ</w:t>
      </w:r>
      <w:r>
        <w:rPr>
          <w:rStyle w:val="FootnoteReference"/>
        </w:rPr>
        <w:footnoteReference w:id="19942"/>
      </w:r>
      <w:r>
        <w:t xml:space="preserve">, which God</w:t>
      </w:r>
      <w:r>
        <w:rPr>
          <w:rStyle w:val="FootnoteReference"/>
        </w:rPr>
        <w:footnoteReference w:id="19943"/>
      </w:r>
      <w:r>
        <w:t xml:space="preserve"> gave him to show</w:t>
      </w:r>
      <w:r>
        <w:rPr>
          <w:rStyle w:val="FootnoteReference"/>
        </w:rPr>
        <w:footnoteReference w:id="19944"/>
      </w:r>
      <w:r>
        <w:t xml:space="preserve"> his slaves what must happen quickly</w:t>
      </w:r>
      <w:r>
        <w:rPr>
          <w:rStyle w:val="FootnoteReference"/>
        </w:rPr>
        <w:footnoteReference w:id="19945"/>
      </w:r>
      <w:r>
        <w:t xml:space="preserve">; and he</w:t>
      </w:r>
      <w:r>
        <w:rPr>
          <w:rStyle w:val="FootnoteReference"/>
        </w:rPr>
        <w:footnoteReference w:id="19946"/>
      </w:r>
      <w:r>
        <w:t xml:space="preserve"> signified it, sending through his angel to his slave John</w:t>
      </w:r>
      <w:r>
        <w:rPr>
          <w:rStyle w:val="FootnoteReference"/>
        </w:rPr>
        <w:footnoteReference w:id="19947"/>
      </w:r>
      <w:r>
        <w:t xml:space="preserve">,</w:t>
      </w:r>
      <w:r>
        <w:rPr>
          <w:rStyle w:val="FootnoteReference"/>
        </w:rPr>
        <w:footnoteReference w:id="19948"/>
      </w:r>
      <w:r>
        <w:rPr>
          <w:rStyle w:val="FootnoteReference"/>
        </w:rPr>
        <w:footnoteReference w:id="19949"/>
      </w:r>
    </w:p>
    <w:p>
      <w:r>
        <w:rPr>
          <w:b/>
        </w:rPr>
        <w:t xml:space="preserve">2 </w:t>
      </w:r>
      <w:r>
        <w:t xml:space="preserve">Who bare</w:t>
      </w:r>
      <w:r>
        <w:rPr>
          <w:rStyle w:val="FootnoteReference"/>
        </w:rPr>
        <w:footnoteReference w:id="19950"/>
      </w:r>
      <w:r>
        <w:t xml:space="preserve"> record of the word of God, and of the testimony of Jesus Christ, and of all</w:t>
      </w:r>
      <w:r>
        <w:rPr>
          <w:rStyle w:val="FootnoteReference"/>
        </w:rPr>
        <w:footnoteReference w:id="19951"/>
      </w:r>
      <w:r>
        <w:t xml:space="preserve"> things that he saw.</w:t>
      </w:r>
    </w:p>
    <w:p>
      <w:r>
        <w:rPr>
          <w:b/>
        </w:rPr>
        <w:t xml:space="preserve">3 </w:t>
      </w:r>
      <w:r>
        <w:t xml:space="preserve">Blessed</w:t>
      </w:r>
      <w:r>
        <w:rPr>
          <w:rStyle w:val="FootnoteReference"/>
        </w:rPr>
        <w:footnoteReference w:id="19952"/>
      </w:r>
      <w:r>
        <w:t xml:space="preserve"> is the one who reads, and those who hear the words of this prophecy, and keep those things which are written in it: for the time is at hand.</w:t>
      </w:r>
      <w:r>
        <w:rPr>
          <w:rStyle w:val="FootnoteReference"/>
        </w:rPr>
        <w:footnoteReference w:id="19953"/>
      </w:r>
    </w:p>
    <w:p>
      <w:r>
        <w:rPr>
          <w:b/>
        </w:rPr>
        <w:t xml:space="preserve">4 </w:t>
      </w:r>
      <w:r>
        <w:t xml:space="preserve">John</w:t>
      </w:r>
      <w:r>
        <w:rPr>
          <w:rStyle w:val="FootnoteReference"/>
        </w:rPr>
        <w:footnoteReference w:id="19954"/>
      </w:r>
      <w:r>
        <w:t xml:space="preserve"> to the</w:t>
      </w:r>
      <w:r>
        <w:rPr>
          <w:rStyle w:val="FootnoteReference"/>
        </w:rPr>
        <w:footnoteReference w:id="19955"/>
      </w:r>
      <w:r>
        <w:t xml:space="preserve"> seven assemblies which are in Asia</w:t>
      </w:r>
      <w:r>
        <w:rPr>
          <w:rStyle w:val="FootnoteReference"/>
        </w:rPr>
        <w:footnoteReference w:id="19956"/>
      </w:r>
      <w:r>
        <w:t xml:space="preserve">: Grace</w:t>
      </w:r>
      <w:r>
        <w:rPr>
          <w:rStyle w:val="FootnoteReference"/>
        </w:rPr>
        <w:footnoteReference w:id="19957"/>
      </w:r>
      <w:r>
        <w:t xml:space="preserve"> be to you, and peace, from him who is, and which was, and which is to come; and from the</w:t>
      </w:r>
      <w:r>
        <w:rPr>
          <w:rStyle w:val="FootnoteReference"/>
        </w:rPr>
        <w:footnoteReference w:id="19958"/>
      </w:r>
      <w:r>
        <w:t xml:space="preserve"> seven Spirits which are before his throne;</w:t>
      </w:r>
      <w:r>
        <w:rPr>
          <w:rStyle w:val="FootnoteReference"/>
        </w:rPr>
        <w:footnoteReference w:id="19959"/>
      </w:r>
    </w:p>
    <w:p>
      <w:r>
        <w:rPr>
          <w:b/>
        </w:rPr>
        <w:t xml:space="preserve">5 </w:t>
      </w:r>
      <w:r>
        <w:t xml:space="preserve">And from Jesus Christ, who is</w:t>
      </w:r>
      <w:r>
        <w:rPr>
          <w:rStyle w:val="FootnoteReference"/>
        </w:rPr>
        <w:footnoteReference w:id="19960"/>
      </w:r>
      <w:r>
        <w:t xml:space="preserve"> the faithful witness, and the First</w:t>
      </w:r>
      <w:r>
        <w:rPr>
          <w:rStyle w:val="FootnoteReference"/>
        </w:rPr>
        <w:footnoteReference w:id="19961"/>
      </w:r>
      <w:r>
        <w:t xml:space="preserve">-Born of the dead, and the prince</w:t>
      </w:r>
      <w:r>
        <w:rPr>
          <w:rStyle w:val="FootnoteReference"/>
        </w:rPr>
        <w:footnoteReference w:id="19962"/>
      </w:r>
      <w:r>
        <w:t xml:space="preserve"> of the kings of the earth. To him who loved us, and washed</w:t>
      </w:r>
      <w:r>
        <w:rPr>
          <w:rStyle w:val="FootnoteReference"/>
        </w:rPr>
        <w:footnoteReference w:id="19963"/>
      </w:r>
      <w:r>
        <w:t xml:space="preserve"> us from our sins in his own blood,</w:t>
      </w:r>
      <w:r>
        <w:rPr>
          <w:rStyle w:val="FootnoteReference"/>
        </w:rPr>
        <w:footnoteReference w:id="19964"/>
      </w:r>
    </w:p>
    <w:p>
      <w:r>
        <w:rPr>
          <w:b/>
        </w:rPr>
        <w:t xml:space="preserve">6 </w:t>
      </w:r>
      <w:r>
        <w:t xml:space="preserve">And has made</w:t>
      </w:r>
      <w:r>
        <w:rPr>
          <w:rStyle w:val="FootnoteReference"/>
        </w:rPr>
        <w:footnoteReference w:id="19965"/>
      </w:r>
      <w:r>
        <w:t xml:space="preserve"> us kings and priests to God and his Father; to him</w:t>
      </w:r>
      <w:r>
        <w:rPr>
          <w:rStyle w:val="FootnoteReference"/>
        </w:rPr>
        <w:footnoteReference w:id="19966"/>
      </w:r>
      <w:r>
        <w:t xml:space="preserve"> be glory and dominion forever and ever. Amen.</w:t>
      </w:r>
    </w:p>
    <w:p>
      <w:r>
        <w:rPr>
          <w:b/>
        </w:rPr>
        <w:t xml:space="preserve">7 </w:t>
      </w:r>
      <w:r>
        <w:t xml:space="preserve">Look, he comes with clouds; and every</w:t>
      </w:r>
      <w:r>
        <w:rPr>
          <w:rStyle w:val="FootnoteReference"/>
        </w:rPr>
        <w:footnoteReference w:id="19967"/>
      </w:r>
      <w:r>
        <w:t xml:space="preserve"> eye shall see him, and they</w:t>
      </w:r>
      <w:r>
        <w:rPr>
          <w:rStyle w:val="FootnoteReference"/>
        </w:rPr>
        <w:footnoteReference w:id="19968"/>
      </w:r>
      <w:r>
        <w:t xml:space="preserve"> also which pierced him: and all</w:t>
      </w:r>
      <w:r>
        <w:rPr>
          <w:rStyle w:val="FootnoteReference"/>
        </w:rPr>
        <w:footnoteReference w:id="19969"/>
      </w:r>
      <w:r>
        <w:t xml:space="preserve"> families of the earth shall wail because of him. Even so</w:t>
      </w:r>
      <w:r>
        <w:rPr>
          <w:rStyle w:val="FootnoteReference"/>
        </w:rPr>
        <w:footnoteReference w:id="19970"/>
      </w:r>
      <w:r>
        <w:t xml:space="preserve">, Amen.</w:t>
      </w:r>
      <w:r>
        <w:rPr>
          <w:rStyle w:val="FootnoteReference"/>
        </w:rPr>
        <w:footnoteReference w:id="19971"/>
      </w:r>
    </w:p>
    <w:p>
      <w:r>
        <w:rPr>
          <w:b/>
        </w:rPr>
        <w:t xml:space="preserve">8 </w:t>
      </w:r>
      <w:r>
        <w:t xml:space="preserve">I am</w:t>
      </w:r>
      <w:r>
        <w:rPr>
          <w:rStyle w:val="FootnoteReference"/>
        </w:rPr>
        <w:footnoteReference w:id="19972"/>
      </w:r>
      <w:r>
        <w:t xml:space="preserve"> Alpha</w:t>
      </w:r>
      <w:r>
        <w:rPr>
          <w:rStyle w:val="FootnoteReference"/>
        </w:rPr>
        <w:footnoteReference w:id="19973"/>
      </w:r>
      <w:r>
        <w:t xml:space="preserve"> and Omega</w:t>
      </w:r>
      <w:r>
        <w:rPr>
          <w:rStyle w:val="FootnoteReference"/>
        </w:rPr>
        <w:footnoteReference w:id="19974"/>
      </w:r>
      <w:r>
        <w:t xml:space="preserve">, the beginning and the ending, says the Lord, who is, and which was, and which is</w:t>
      </w:r>
      <w:r>
        <w:rPr>
          <w:rStyle w:val="FootnoteReference"/>
        </w:rPr>
        <w:footnoteReference w:id="19975"/>
      </w:r>
      <w:r>
        <w:t xml:space="preserve"> to come, the Almighty</w:t>
      </w:r>
      <w:r>
        <w:rPr>
          <w:rStyle w:val="FootnoteReference"/>
        </w:rPr>
        <w:footnoteReference w:id="19976"/>
      </w:r>
      <w:r>
        <w:t xml:space="preserve">.</w:t>
      </w:r>
      <w:r>
        <w:rPr>
          <w:rStyle w:val="FootnoteReference"/>
        </w:rPr>
        <w:footnoteReference w:id="19977"/>
      </w:r>
    </w:p>
    <w:p>
      <w:r>
        <w:rPr>
          <w:b/>
        </w:rPr>
        <w:t xml:space="preserve">9 </w:t>
      </w:r>
      <w:r>
        <w:t xml:space="preserve">I John</w:t>
      </w:r>
      <w:r>
        <w:rPr>
          <w:rStyle w:val="FootnoteReference"/>
        </w:rPr>
        <w:footnoteReference w:id="19978"/>
      </w:r>
      <w:r>
        <w:t xml:space="preserve">, who also am your brother, and companion</w:t>
      </w:r>
      <w:r>
        <w:rPr>
          <w:rStyle w:val="FootnoteReference"/>
        </w:rPr>
        <w:footnoteReference w:id="19979"/>
      </w:r>
      <w:r>
        <w:t xml:space="preserve"> in tribulation, and in the</w:t>
      </w:r>
      <w:r>
        <w:rPr>
          <w:rStyle w:val="FootnoteReference"/>
        </w:rPr>
        <w:footnoteReference w:id="19980"/>
      </w:r>
      <w:r>
        <w:t xml:space="preserve"> kingdom and patience of Jesus Christ, was in the isle that is called Patmos</w:t>
      </w:r>
      <w:r>
        <w:rPr>
          <w:rStyle w:val="FootnoteReference"/>
        </w:rPr>
        <w:footnoteReference w:id="19981"/>
      </w:r>
      <w:r>
        <w:t xml:space="preserve">, for the word</w:t>
      </w:r>
      <w:r>
        <w:rPr>
          <w:rStyle w:val="FootnoteReference"/>
        </w:rPr>
        <w:footnoteReference w:id="19982"/>
      </w:r>
      <w:r>
        <w:t xml:space="preserve"> of God, and for the testimony of Jesus Christ.</w:t>
      </w:r>
    </w:p>
    <w:p>
      <w:r>
        <w:rPr>
          <w:b/>
        </w:rPr>
        <w:t xml:space="preserve">10 </w:t>
      </w:r>
      <w:r>
        <w:t xml:space="preserve">I was in the Spirit on the</w:t>
      </w:r>
      <w:r>
        <w:rPr>
          <w:rStyle w:val="FootnoteReference"/>
        </w:rPr>
        <w:footnoteReference w:id="19983"/>
      </w:r>
      <w:r>
        <w:t xml:space="preserve"> Lord's day, and heard behind me a great voice, as of a trumpet,</w:t>
      </w:r>
      <w:r>
        <w:rPr>
          <w:rStyle w:val="FootnoteReference"/>
        </w:rPr>
        <w:footnoteReference w:id="19984"/>
      </w:r>
      <w:r>
        <w:rPr>
          <w:rStyle w:val="FootnoteReference"/>
        </w:rPr>
        <w:footnoteReference w:id="19985"/>
      </w:r>
    </w:p>
    <w:p>
      <w:r>
        <w:rPr>
          <w:b/>
        </w:rPr>
        <w:t xml:space="preserve">11 </w:t>
      </w:r>
      <w:r>
        <w:t xml:space="preserve">Saying, I am</w:t>
      </w:r>
      <w:r>
        <w:rPr>
          <w:rStyle w:val="FootnoteReference"/>
        </w:rPr>
        <w:footnoteReference w:id="19986"/>
      </w:r>
      <w:r>
        <w:t xml:space="preserve"> Alpha and Omega, the first and the last: and, What</w:t>
      </w:r>
      <w:r>
        <w:rPr>
          <w:rStyle w:val="FootnoteReference"/>
        </w:rPr>
        <w:footnoteReference w:id="19987"/>
      </w:r>
      <w:r>
        <w:t xml:space="preserve"> you see, write in a book, and send it to the seven</w:t>
      </w:r>
      <w:r>
        <w:rPr>
          <w:rStyle w:val="FootnoteReference"/>
        </w:rPr>
        <w:footnoteReference w:id="19988"/>
      </w:r>
      <w:r>
        <w:t xml:space="preserve"> assemblies which are in Asia; to Ephesus</w:t>
      </w:r>
      <w:r>
        <w:rPr>
          <w:rStyle w:val="FootnoteReference"/>
        </w:rPr>
        <w:footnoteReference w:id="19989"/>
      </w:r>
      <w:r>
        <w:t xml:space="preserve">, and to Smyrna</w:t>
      </w:r>
      <w:r>
        <w:rPr>
          <w:rStyle w:val="FootnoteReference"/>
        </w:rPr>
        <w:footnoteReference w:id="19990"/>
      </w:r>
      <w:r>
        <w:t xml:space="preserve">, and to Pergamos</w:t>
      </w:r>
      <w:r>
        <w:rPr>
          <w:rStyle w:val="FootnoteReference"/>
        </w:rPr>
        <w:footnoteReference w:id="19991"/>
      </w:r>
      <w:r>
        <w:t xml:space="preserve">, and to Thyatira</w:t>
      </w:r>
      <w:r>
        <w:rPr>
          <w:rStyle w:val="FootnoteReference"/>
        </w:rPr>
        <w:footnoteReference w:id="19992"/>
      </w:r>
      <w:r>
        <w:t xml:space="preserve">, and to Sardis</w:t>
      </w:r>
      <w:r>
        <w:rPr>
          <w:rStyle w:val="FootnoteReference"/>
        </w:rPr>
        <w:footnoteReference w:id="19993"/>
      </w:r>
      <w:r>
        <w:t xml:space="preserve">, and to Philadelphia</w:t>
      </w:r>
      <w:r>
        <w:rPr>
          <w:rStyle w:val="FootnoteReference"/>
        </w:rPr>
        <w:footnoteReference w:id="19994"/>
      </w:r>
      <w:r>
        <w:t xml:space="preserve">, and to Laodicea</w:t>
      </w:r>
      <w:r>
        <w:rPr>
          <w:rStyle w:val="FootnoteReference"/>
        </w:rPr>
        <w:footnoteReference w:id="19995"/>
      </w:r>
      <w:r>
        <w:t xml:space="preserve">.</w:t>
      </w:r>
      <w:r>
        <w:rPr>
          <w:rStyle w:val="FootnoteReference"/>
        </w:rPr>
        <w:footnoteReference w:id="19996"/>
      </w:r>
      <w:r>
        <w:rPr>
          <w:rStyle w:val="FootnoteReference"/>
        </w:rPr>
        <w:footnoteReference w:id="19997"/>
      </w:r>
    </w:p>
    <w:p>
      <w:r>
        <w:rPr>
          <w:b/>
        </w:rPr>
        <w:t xml:space="preserve">12 </w:t>
      </w:r>
      <w:r>
        <w:t xml:space="preserve">And I turned to see the voice that spoke with me. And being turned, I saw</w:t>
      </w:r>
      <w:r>
        <w:rPr>
          <w:rStyle w:val="FootnoteReference"/>
        </w:rPr>
        <w:footnoteReference w:id="19998"/>
      </w:r>
      <w:r>
        <w:t xml:space="preserve"> seven golden candlesticks;</w:t>
      </w:r>
      <w:r>
        <w:rPr>
          <w:rStyle w:val="FootnoteReference"/>
        </w:rPr>
        <w:footnoteReference w:id="19999"/>
      </w:r>
    </w:p>
    <w:p>
      <w:r>
        <w:rPr>
          <w:b/>
        </w:rPr>
        <w:t xml:space="preserve">13 </w:t>
      </w:r>
      <w:r>
        <w:t xml:space="preserve">And in the midst of the seven candlesticks one like</w:t>
      </w:r>
      <w:r>
        <w:rPr>
          <w:rStyle w:val="FootnoteReference"/>
        </w:rPr>
        <w:footnoteReference w:id="20000"/>
      </w:r>
      <w:r>
        <w:t xml:space="preserve"> to the Son of man, clothed</w:t>
      </w:r>
      <w:r>
        <w:rPr>
          <w:rStyle w:val="FootnoteReference"/>
        </w:rPr>
        <w:footnoteReference w:id="20001"/>
      </w:r>
      <w:r>
        <w:t xml:space="preserve"> with a clothing down to the foot, and girt</w:t>
      </w:r>
      <w:r>
        <w:rPr>
          <w:rStyle w:val="FootnoteReference"/>
        </w:rPr>
        <w:footnoteReference w:id="20002"/>
      </w:r>
      <w:r>
        <w:t xml:space="preserve"> about the breast with a golden girdle.</w:t>
      </w:r>
    </w:p>
    <w:p>
      <w:r>
        <w:rPr>
          <w:b/>
        </w:rPr>
        <w:t xml:space="preserve">14 </w:t>
      </w:r>
      <w:r>
        <w:t xml:space="preserve">His head and his hairs</w:t>
      </w:r>
      <w:r>
        <w:rPr>
          <w:rStyle w:val="FootnoteReference"/>
        </w:rPr>
        <w:footnoteReference w:id="20003"/>
      </w:r>
      <w:r>
        <w:t xml:space="preserve"> were white like wool, as white as snow; and his eyes</w:t>
      </w:r>
      <w:r>
        <w:rPr>
          <w:rStyle w:val="FootnoteReference"/>
        </w:rPr>
        <w:footnoteReference w:id="20004"/>
      </w:r>
      <w:r>
        <w:t xml:space="preserve"> were as a flame of fire;</w:t>
      </w:r>
    </w:p>
    <w:p>
      <w:r>
        <w:rPr>
          <w:b/>
        </w:rPr>
        <w:t xml:space="preserve">15 </w:t>
      </w:r>
      <w:r>
        <w:t xml:space="preserve">And his feet</w:t>
      </w:r>
      <w:r>
        <w:rPr>
          <w:rStyle w:val="FootnoteReference"/>
        </w:rPr>
        <w:footnoteReference w:id="20005"/>
      </w:r>
      <w:r>
        <w:t xml:space="preserve"> like to fine brass, as if they burned in a furnace; and his voice</w:t>
      </w:r>
      <w:r>
        <w:rPr>
          <w:rStyle w:val="FootnoteReference"/>
        </w:rPr>
        <w:footnoteReference w:id="20006"/>
      </w:r>
      <w:r>
        <w:t xml:space="preserve"> as the sound of many waters.</w:t>
      </w:r>
    </w:p>
    <w:p>
      <w:r>
        <w:rPr>
          <w:b/>
        </w:rPr>
        <w:t xml:space="preserve">16 </w:t>
      </w:r>
      <w:r>
        <w:t xml:space="preserve">And he had</w:t>
      </w:r>
      <w:r>
        <w:rPr>
          <w:rStyle w:val="FootnoteReference"/>
        </w:rPr>
        <w:footnoteReference w:id="20007"/>
      </w:r>
      <w:r>
        <w:t xml:space="preserve"> in his right hand seven stars: and out of his mouth went a sharp two-edged sword: and his</w:t>
      </w:r>
      <w:r>
        <w:rPr>
          <w:rStyle w:val="FootnoteReference"/>
        </w:rPr>
        <w:footnoteReference w:id="20008"/>
      </w:r>
      <w:r>
        <w:t xml:space="preserve"> countenance was as the sun shines in his strength.</w:t>
      </w:r>
      <w:r>
        <w:rPr>
          <w:rStyle w:val="FootnoteReference"/>
        </w:rPr>
        <w:footnoteReference w:id="20009"/>
      </w:r>
    </w:p>
    <w:p>
      <w:r>
        <w:rPr>
          <w:b/>
        </w:rPr>
        <w:t xml:space="preserve">17 </w:t>
      </w:r>
      <w:r>
        <w:t xml:space="preserve">And when I saw him, I fell</w:t>
      </w:r>
      <w:r>
        <w:rPr>
          <w:rStyle w:val="FootnoteReference"/>
        </w:rPr>
        <w:footnoteReference w:id="20010"/>
      </w:r>
      <w:r>
        <w:t xml:space="preserve"> at his feet as dead. And he</w:t>
      </w:r>
      <w:r>
        <w:rPr>
          <w:rStyle w:val="FootnoteReference"/>
        </w:rPr>
        <w:footnoteReference w:id="20011"/>
      </w:r>
      <w:r>
        <w:t xml:space="preserve"> laid his right hand upon me, saying to me, do not fear; I am</w:t>
      </w:r>
      <w:r>
        <w:rPr>
          <w:rStyle w:val="FootnoteReference"/>
        </w:rPr>
        <w:footnoteReference w:id="20012"/>
      </w:r>
      <w:r>
        <w:t xml:space="preserve"> the first and the last:</w:t>
      </w:r>
      <w:r>
        <w:rPr>
          <w:rStyle w:val="FootnoteReference"/>
        </w:rPr>
        <w:footnoteReference w:id="20013"/>
      </w:r>
    </w:p>
    <w:p>
      <w:r>
        <w:rPr>
          <w:b/>
        </w:rPr>
        <w:t xml:space="preserve">18 </w:t>
      </w:r>
      <w:r>
        <w:t xml:space="preserve">I am the one who lives, and was dead; and, look, I am alive</w:t>
      </w:r>
      <w:r>
        <w:rPr>
          <w:rStyle w:val="FootnoteReference"/>
        </w:rPr>
        <w:footnoteReference w:id="20014"/>
      </w:r>
      <w:r>
        <w:t xml:space="preserve"> for evermore, Amen; and have the keys</w:t>
      </w:r>
      <w:r>
        <w:rPr>
          <w:rStyle w:val="FootnoteReference"/>
        </w:rPr>
        <w:footnoteReference w:id="20015"/>
      </w:r>
      <w:r>
        <w:t xml:space="preserve"> of Hades and of death.</w:t>
      </w:r>
      <w:r>
        <w:rPr>
          <w:rStyle w:val="FootnoteReference"/>
        </w:rPr>
        <w:footnoteReference w:id="20016"/>
      </w:r>
      <w:r>
        <w:rPr>
          <w:rStyle w:val="FootnoteReference"/>
        </w:rPr>
        <w:footnoteReference w:id="20017"/>
      </w:r>
    </w:p>
    <w:p>
      <w:r>
        <w:rPr>
          <w:b/>
        </w:rPr>
        <w:t xml:space="preserve">19 </w:t>
      </w:r>
      <w:r>
        <w:t xml:space="preserve">Write the things</w:t>
      </w:r>
      <w:r>
        <w:rPr>
          <w:rStyle w:val="FootnoteReference"/>
        </w:rPr>
        <w:footnoteReference w:id="20018"/>
      </w:r>
      <w:r>
        <w:t xml:space="preserve"> which you have seen, and the things which are, and the things which shall be hereafter;</w:t>
      </w:r>
    </w:p>
    <w:p>
      <w:r>
        <w:rPr>
          <w:b/>
        </w:rPr>
        <w:t xml:space="preserve">20 </w:t>
      </w:r>
      <w:r>
        <w:t xml:space="preserve">The mystery</w:t>
      </w:r>
      <w:r>
        <w:rPr>
          <w:rStyle w:val="FootnoteReference"/>
        </w:rPr>
        <w:footnoteReference w:id="20019"/>
      </w:r>
      <w:r>
        <w:t xml:space="preserve"> of the seven stars</w:t>
      </w:r>
      <w:r>
        <w:rPr>
          <w:rStyle w:val="FootnoteReference"/>
        </w:rPr>
        <w:footnoteReference w:id="20020"/>
      </w:r>
      <w:r>
        <w:t xml:space="preserve"> which you saw in my right hand, and the seven golden</w:t>
      </w:r>
      <w:r>
        <w:rPr>
          <w:rStyle w:val="FootnoteReference"/>
        </w:rPr>
        <w:footnoteReference w:id="20021"/>
      </w:r>
      <w:r>
        <w:t xml:space="preserve"> candlesticks. The seven stars are the angels of the seven assemblies: and the seven candlesticks which you saw are the seven assemblies.</w:t>
      </w:r>
      <w:r>
        <w:rPr>
          <w:rStyle w:val="FootnoteReference"/>
        </w:rPr>
        <w:footnoteReference w:id="20022"/>
      </w:r>
      <w:r>
        <w:rPr>
          <w:rStyle w:val="FootnoteReference"/>
        </w:rPr>
        <w:footnoteReference w:id="200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20024"/>
      </w:r>
      <w:r>
        <w:t xml:space="preserve"> of the assembly of Ephesus</w:t>
      </w:r>
      <w:r>
        <w:rPr>
          <w:rStyle w:val="FootnoteReference"/>
        </w:rPr>
        <w:footnoteReference w:id="20025"/>
      </w:r>
      <w:r>
        <w:t xml:space="preserve"> write; These things says the one who holds the seven stars in his right hand, who walks in the midst of the seven golden candlesticks;</w:t>
      </w:r>
      <w:r>
        <w:rPr>
          <w:rStyle w:val="FootnoteReference"/>
        </w:rPr>
        <w:footnoteReference w:id="20026"/>
      </w:r>
      <w:r>
        <w:rPr>
          <w:rStyle w:val="FootnoteReference"/>
        </w:rPr>
        <w:footnoteReference w:id="20027"/>
      </w:r>
      <w:r>
        <w:rPr>
          <w:rStyle w:val="FootnoteReference"/>
        </w:rPr>
        <w:footnoteReference w:id="20028"/>
      </w:r>
    </w:p>
    <w:p>
      <w:r>
        <w:rPr>
          <w:b/>
        </w:rPr>
        <w:t xml:space="preserve">2 </w:t>
      </w:r>
      <w:r>
        <w:t xml:space="preserve">I know</w:t>
      </w:r>
      <w:r>
        <w:rPr>
          <w:rStyle w:val="FootnoteReference"/>
        </w:rPr>
        <w:footnoteReference w:id="20029"/>
      </w:r>
      <w:r>
        <w:t xml:space="preserve"> your works, and your labor, and your patience, and how you can not bear those who are evil: and you have tried those who say they are apostles, and are not, and have found them liars:</w:t>
      </w:r>
      <w:r>
        <w:rPr>
          <w:rStyle w:val="FootnoteReference"/>
        </w:rPr>
        <w:footnoteReference w:id="20030"/>
      </w:r>
      <w:r>
        <w:rPr>
          <w:rStyle w:val="FootnoteReference"/>
        </w:rPr>
        <w:footnoteReference w:id="20031"/>
      </w:r>
    </w:p>
    <w:p>
      <w:r>
        <w:rPr>
          <w:b/>
        </w:rPr>
        <w:t xml:space="preserve">3 </w:t>
      </w:r>
      <w:r>
        <w:t xml:space="preserve">And have borne, and have patience, and for my name's sake have labored, and have not fainted.</w:t>
      </w:r>
      <w:r>
        <w:rPr>
          <w:rStyle w:val="FootnoteReference"/>
        </w:rPr>
        <w:footnoteReference w:id="20032"/>
      </w:r>
      <w:r>
        <w:rPr>
          <w:rStyle w:val="FootnoteReference"/>
        </w:rPr>
        <w:footnoteReference w:id="20033"/>
      </w:r>
      <w:r>
        <w:rPr>
          <w:rStyle w:val="FootnoteReference"/>
        </w:rPr>
        <w:footnoteReference w:id="20034"/>
      </w:r>
      <w:r>
        <w:rPr>
          <w:rStyle w:val="FootnoteReference"/>
        </w:rPr>
        <w:footnoteReference w:id="20035"/>
      </w:r>
    </w:p>
    <w:p>
      <w:r>
        <w:rPr>
          <w:b/>
        </w:rPr>
        <w:t xml:space="preserve">4 </w:t>
      </w:r>
      <w:r>
        <w:t xml:space="preserve">Nevertheless I have</w:t>
      </w:r>
      <w:r>
        <w:rPr>
          <w:rStyle w:val="FootnoteReference"/>
        </w:rPr>
        <w:footnoteReference w:id="20036"/>
      </w:r>
      <w:r>
        <w:t xml:space="preserve"> somewhat against you, because</w:t>
      </w:r>
      <w:r>
        <w:rPr>
          <w:rStyle w:val="FootnoteReference"/>
        </w:rPr>
        <w:footnoteReference w:id="20037"/>
      </w:r>
      <w:r>
        <w:t xml:space="preserve"> you have left your first love.</w:t>
      </w:r>
    </w:p>
    <w:p>
      <w:r>
        <w:rPr>
          <w:b/>
        </w:rPr>
        <w:t xml:space="preserve">5 </w:t>
      </w:r>
      <w:r>
        <w:t xml:space="preserve">Remember</w:t>
      </w:r>
      <w:r>
        <w:rPr>
          <w:rStyle w:val="FootnoteReference"/>
        </w:rPr>
        <w:footnoteReference w:id="20038"/>
      </w:r>
      <w:r>
        <w:t xml:space="preserve"> therefore from where you are fallen, and repent</w:t>
      </w:r>
      <w:r>
        <w:rPr>
          <w:rStyle w:val="FootnoteReference"/>
        </w:rPr>
        <w:footnoteReference w:id="20039"/>
      </w:r>
      <w:r>
        <w:t xml:space="preserve">, and do</w:t>
      </w:r>
      <w:r>
        <w:rPr>
          <w:rStyle w:val="FootnoteReference"/>
        </w:rPr>
        <w:footnoteReference w:id="20040"/>
      </w:r>
      <w:r>
        <w:t xml:space="preserve"> the first works; or else</w:t>
      </w:r>
      <w:r>
        <w:rPr>
          <w:rStyle w:val="FootnoteReference"/>
        </w:rPr>
        <w:footnoteReference w:id="20041"/>
      </w:r>
      <w:r>
        <w:t xml:space="preserve"> I will come to you quickly, and will remove your candlestick out of his place, except you repent.</w:t>
      </w:r>
      <w:r>
        <w:rPr>
          <w:rStyle w:val="FootnoteReference"/>
        </w:rPr>
        <w:footnoteReference w:id="20042"/>
      </w:r>
    </w:p>
    <w:p>
      <w:r>
        <w:rPr>
          <w:b/>
        </w:rPr>
        <w:t xml:space="preserve">6 </w:t>
      </w:r>
      <w:r>
        <w:t xml:space="preserve">But this you have, that</w:t>
      </w:r>
      <w:r>
        <w:rPr>
          <w:rStyle w:val="FootnoteReference"/>
        </w:rPr>
        <w:footnoteReference w:id="20043"/>
      </w:r>
      <w:r>
        <w:t xml:space="preserve"> you hate the deeds of the Nicolaitanes</w:t>
      </w:r>
      <w:r>
        <w:rPr>
          <w:rStyle w:val="FootnoteReference"/>
        </w:rPr>
        <w:footnoteReference w:id="20044"/>
      </w:r>
      <w:r>
        <w:t xml:space="preserve">, which I also hate.</w:t>
      </w:r>
    </w:p>
    <w:p>
      <w:r>
        <w:rPr>
          <w:b/>
        </w:rPr>
        <w:t xml:space="preserve">7 </w:t>
      </w:r>
      <w:r>
        <w:t xml:space="preserve">the one who has an ear, let him</w:t>
      </w:r>
      <w:r>
        <w:rPr>
          <w:rStyle w:val="FootnoteReference"/>
        </w:rPr>
        <w:footnoteReference w:id="20045"/>
      </w:r>
      <w:r>
        <w:t xml:space="preserve"> hear what the Spirit says to the assemblies; To him</w:t>
      </w:r>
      <w:r>
        <w:rPr>
          <w:rStyle w:val="FootnoteReference"/>
        </w:rPr>
        <w:footnoteReference w:id="20046"/>
      </w:r>
      <w:r>
        <w:t xml:space="preserve"> who overcomes will I give to eat of the tree</w:t>
      </w:r>
      <w:r>
        <w:rPr>
          <w:rStyle w:val="FootnoteReference"/>
        </w:rPr>
        <w:footnoteReference w:id="20047"/>
      </w:r>
      <w:r>
        <w:t xml:space="preserve"> of life, which is in the midst of the paradise</w:t>
      </w:r>
      <w:r>
        <w:rPr>
          <w:rStyle w:val="FootnoteReference"/>
        </w:rPr>
        <w:footnoteReference w:id="20048"/>
      </w:r>
      <w:r>
        <w:t xml:space="preserve"> of God.</w:t>
      </w:r>
      <w:r>
        <w:rPr>
          <w:rStyle w:val="FootnoteReference"/>
        </w:rPr>
        <w:footnoteReference w:id="20049"/>
      </w:r>
    </w:p>
    <w:p>
      <w:r>
        <w:rPr>
          <w:b/>
        </w:rPr>
        <w:t xml:space="preserve">8 </w:t>
      </w:r>
      <w:r>
        <w:t xml:space="preserve">And to the angel</w:t>
      </w:r>
      <w:r>
        <w:rPr>
          <w:rStyle w:val="FootnoteReference"/>
        </w:rPr>
        <w:footnoteReference w:id="20050"/>
      </w:r>
      <w:r>
        <w:t xml:space="preserve"> of the assembly in Smyrna</w:t>
      </w:r>
      <w:r>
        <w:rPr>
          <w:rStyle w:val="FootnoteReference"/>
        </w:rPr>
        <w:footnoteReference w:id="20051"/>
      </w:r>
      <w:r>
        <w:t xml:space="preserve"> write; These things says the first</w:t>
      </w:r>
      <w:r>
        <w:rPr>
          <w:rStyle w:val="FootnoteReference"/>
        </w:rPr>
        <w:footnoteReference w:id="20052"/>
      </w:r>
      <w:r>
        <w:t xml:space="preserve"> and the last, which was dead, and is alive;</w:t>
      </w:r>
    </w:p>
    <w:p>
      <w:r>
        <w:rPr>
          <w:b/>
        </w:rPr>
        <w:t xml:space="preserve">9 </w:t>
      </w:r>
      <w:r>
        <w:t xml:space="preserve">I know</w:t>
      </w:r>
      <w:r>
        <w:rPr>
          <w:rStyle w:val="FootnoteReference"/>
        </w:rPr>
        <w:footnoteReference w:id="20053"/>
      </w:r>
      <w:r>
        <w:t xml:space="preserve"> your works, and tribulation</w:t>
      </w:r>
      <w:r>
        <w:rPr>
          <w:rStyle w:val="FootnoteReference"/>
        </w:rPr>
        <w:footnoteReference w:id="20054"/>
      </w:r>
      <w:r>
        <w:t xml:space="preserve">, and poverty</w:t>
      </w:r>
      <w:r>
        <w:rPr>
          <w:rStyle w:val="FootnoteReference"/>
        </w:rPr>
        <w:footnoteReference w:id="20055"/>
      </w:r>
      <w:r>
        <w:t xml:space="preserve">, (but you are rich) and I know the blasphemy</w:t>
      </w:r>
      <w:r>
        <w:rPr>
          <w:rStyle w:val="FootnoteReference"/>
        </w:rPr>
        <w:footnoteReference w:id="20056"/>
      </w:r>
      <w:r>
        <w:t xml:space="preserve"> of those who say they are Jews</w:t>
      </w:r>
      <w:r>
        <w:rPr>
          <w:rStyle w:val="FootnoteReference"/>
        </w:rPr>
        <w:footnoteReference w:id="20057"/>
      </w:r>
      <w:r>
        <w:t xml:space="preserve">, and are not, but are the synagogue</w:t>
      </w:r>
      <w:r>
        <w:rPr>
          <w:rStyle w:val="FootnoteReference"/>
        </w:rPr>
        <w:footnoteReference w:id="20058"/>
      </w:r>
      <w:r>
        <w:t xml:space="preserve"> of Satan</w:t>
      </w:r>
      <w:r>
        <w:rPr>
          <w:rStyle w:val="FootnoteReference"/>
        </w:rPr>
        <w:footnoteReference w:id="20059"/>
      </w:r>
      <w:r>
        <w:t xml:space="preserve">.</w:t>
      </w:r>
      <w:r>
        <w:rPr>
          <w:rStyle w:val="FootnoteReference"/>
        </w:rPr>
        <w:footnoteReference w:id="20060"/>
      </w:r>
      <w:r>
        <w:rPr>
          <w:rStyle w:val="FootnoteReference"/>
        </w:rPr>
        <w:footnoteReference w:id="20061"/>
      </w:r>
    </w:p>
    <w:p>
      <w:r>
        <w:rPr>
          <w:b/>
        </w:rPr>
        <w:t xml:space="preserve">10 </w:t>
      </w:r>
      <w:r>
        <w:t xml:space="preserve">Fear</w:t>
      </w:r>
      <w:r>
        <w:rPr>
          <w:rStyle w:val="FootnoteReference"/>
        </w:rPr>
        <w:footnoteReference w:id="20062"/>
      </w:r>
      <w:r>
        <w:t xml:space="preserve"> none of those things which you shall suffer: look, the devil</w:t>
      </w:r>
      <w:r>
        <w:rPr>
          <w:rStyle w:val="FootnoteReference"/>
        </w:rPr>
        <w:footnoteReference w:id="20063"/>
      </w:r>
      <w:r>
        <w:t xml:space="preserve"> shall cast some of you into prison, that you may be tried; and you shall have tribulation ten days</w:t>
      </w:r>
      <w:r>
        <w:rPr>
          <w:rStyle w:val="FootnoteReference"/>
        </w:rPr>
        <w:footnoteReference w:id="20064"/>
      </w:r>
      <w:r>
        <w:t xml:space="preserve">: be you faithful to death, and I will give you a crown</w:t>
      </w:r>
      <w:r>
        <w:rPr>
          <w:rStyle w:val="FootnoteReference"/>
        </w:rPr>
        <w:footnoteReference w:id="20065"/>
      </w:r>
      <w:r>
        <w:t xml:space="preserve"> of life.</w:t>
      </w:r>
      <w:r>
        <w:rPr>
          <w:rStyle w:val="FootnoteReference"/>
        </w:rPr>
        <w:footnoteReference w:id="20066"/>
      </w:r>
      <w:r>
        <w:rPr>
          <w:rStyle w:val="FootnoteReference"/>
        </w:rPr>
        <w:footnoteReference w:id="20067"/>
      </w:r>
      <w:r>
        <w:rPr>
          <w:rStyle w:val="FootnoteReference"/>
        </w:rPr>
        <w:footnoteReference w:id="20068"/>
      </w:r>
    </w:p>
    <w:p>
      <w:r>
        <w:rPr>
          <w:b/>
        </w:rPr>
        <w:t xml:space="preserve">11 </w:t>
      </w:r>
      <w:r>
        <w:t xml:space="preserve">the one who has an ear, let him hear what the Spirit says to the assemblies; the one who overcomes shall not be hurt of the second</w:t>
      </w:r>
      <w:r>
        <w:rPr>
          <w:rStyle w:val="FootnoteReference"/>
        </w:rPr>
        <w:footnoteReference w:id="20069"/>
      </w:r>
      <w:r>
        <w:t xml:space="preserve"> death.</w:t>
      </w:r>
      <w:r>
        <w:rPr>
          <w:rStyle w:val="FootnoteReference"/>
        </w:rPr>
        <w:footnoteReference w:id="20070"/>
      </w:r>
    </w:p>
    <w:p>
      <w:r>
        <w:rPr>
          <w:b/>
        </w:rPr>
        <w:t xml:space="preserve">12 </w:t>
      </w:r>
      <w:r>
        <w:t xml:space="preserve">And to the angel</w:t>
      </w:r>
      <w:r>
        <w:rPr>
          <w:rStyle w:val="FootnoteReference"/>
        </w:rPr>
        <w:footnoteReference w:id="20071"/>
      </w:r>
      <w:r>
        <w:t xml:space="preserve"> of the assembly in Pergamos</w:t>
      </w:r>
      <w:r>
        <w:rPr>
          <w:rStyle w:val="FootnoteReference"/>
        </w:rPr>
        <w:footnoteReference w:id="20072"/>
      </w:r>
      <w:r>
        <w:t xml:space="preserve"> write; These things says the one who has the sharp sword with two edges;</w:t>
      </w:r>
      <w:r>
        <w:rPr>
          <w:rStyle w:val="FootnoteReference"/>
        </w:rPr>
        <w:footnoteReference w:id="20073"/>
      </w:r>
    </w:p>
    <w:p>
      <w:r>
        <w:rPr>
          <w:b/>
        </w:rPr>
        <w:t xml:space="preserve">13 </w:t>
      </w:r>
      <w:r>
        <w:t xml:space="preserve">I know</w:t>
      </w:r>
      <w:r>
        <w:rPr>
          <w:rStyle w:val="FootnoteReference"/>
        </w:rPr>
        <w:footnoteReference w:id="20074"/>
      </w:r>
      <w:r>
        <w:t xml:space="preserve"> your works, and where you dwell, even where Satan's</w:t>
      </w:r>
      <w:r>
        <w:rPr>
          <w:rStyle w:val="FootnoteReference"/>
        </w:rPr>
        <w:footnoteReference w:id="20075"/>
      </w:r>
      <w:r>
        <w:t xml:space="preserve"> seat is: and you hold fast my name</w:t>
      </w:r>
      <w:r>
        <w:rPr>
          <w:rStyle w:val="FootnoteReference"/>
        </w:rPr>
        <w:footnoteReference w:id="20076"/>
      </w:r>
      <w:r>
        <w:t xml:space="preserve">, and have not denied</w:t>
      </w:r>
      <w:r>
        <w:rPr>
          <w:rStyle w:val="FootnoteReference"/>
        </w:rPr>
        <w:footnoteReference w:id="20077"/>
      </w:r>
      <w:r>
        <w:t xml:space="preserve"> my faith, even in those days in which Antipas</w:t>
      </w:r>
      <w:r>
        <w:rPr>
          <w:rStyle w:val="FootnoteReference"/>
        </w:rPr>
        <w:footnoteReference w:id="20078"/>
      </w:r>
      <w:r>
        <w:t xml:space="preserve"> was my faithful martyr, who was killed among you, where Satan dwells.</w:t>
      </w:r>
      <w:r>
        <w:rPr>
          <w:rStyle w:val="FootnoteReference"/>
        </w:rPr>
        <w:footnoteReference w:id="20079"/>
      </w:r>
      <w:r>
        <w:rPr>
          <w:rStyle w:val="FootnoteReference"/>
        </w:rPr>
        <w:footnoteReference w:id="20080"/>
      </w:r>
    </w:p>
    <w:p>
      <w:r>
        <w:rPr>
          <w:b/>
        </w:rPr>
        <w:t xml:space="preserve">14 </w:t>
      </w:r>
      <w:r>
        <w:t xml:space="preserve">But I have</w:t>
      </w:r>
      <w:r>
        <w:rPr>
          <w:rStyle w:val="FootnoteReference"/>
        </w:rPr>
        <w:footnoteReference w:id="20081"/>
      </w:r>
      <w:r>
        <w:t xml:space="preserve"> a few things against you, because you have there those who hold the doctrine of Balaam</w:t>
      </w:r>
      <w:r>
        <w:rPr>
          <w:rStyle w:val="FootnoteReference"/>
        </w:rPr>
        <w:footnoteReference w:id="20082"/>
      </w:r>
      <w:r>
        <w:t xml:space="preserve">, who taught Balac to cast a stumbling block before the children of Israel</w:t>
      </w:r>
      <w:r>
        <w:rPr>
          <w:rStyle w:val="FootnoteReference"/>
        </w:rPr>
        <w:footnoteReference w:id="20083"/>
      </w:r>
      <w:r>
        <w:t xml:space="preserve">, to eat things sacrificed to idols, and to commit</w:t>
      </w:r>
      <w:r>
        <w:rPr>
          <w:rStyle w:val="FootnoteReference"/>
        </w:rPr>
        <w:footnoteReference w:id="20084"/>
      </w:r>
      <w:r>
        <w:t xml:space="preserve"> sexual immorality.</w:t>
      </w:r>
      <w:r>
        <w:rPr>
          <w:rStyle w:val="FootnoteReference"/>
        </w:rPr>
        <w:footnoteReference w:id="20085"/>
      </w:r>
      <w:r>
        <w:rPr>
          <w:rStyle w:val="FootnoteReference"/>
        </w:rPr>
        <w:footnoteReference w:id="20086"/>
      </w:r>
      <w:r>
        <w:rPr>
          <w:rStyle w:val="FootnoteReference"/>
        </w:rPr>
        <w:footnoteReference w:id="20087"/>
      </w:r>
    </w:p>
    <w:p>
      <w:r>
        <w:rPr>
          <w:b/>
        </w:rPr>
        <w:t xml:space="preserve">15 </w:t>
      </w:r>
      <w:r>
        <w:t xml:space="preserve">So have you also those who hold the doctrine</w:t>
      </w:r>
      <w:r>
        <w:rPr>
          <w:rStyle w:val="FootnoteReference"/>
        </w:rPr>
        <w:footnoteReference w:id="20088"/>
      </w:r>
      <w:r>
        <w:t xml:space="preserve"> of the Nicolaitanes, which thing I hate.</w:t>
      </w:r>
    </w:p>
    <w:p>
      <w:r>
        <w:rPr>
          <w:b/>
        </w:rPr>
        <w:t xml:space="preserve">16 </w:t>
      </w:r>
      <w:r>
        <w:t xml:space="preserve">Repent</w:t>
      </w:r>
      <w:r>
        <w:rPr>
          <w:rStyle w:val="FootnoteReference"/>
        </w:rPr>
        <w:footnoteReference w:id="20089"/>
      </w:r>
      <w:r>
        <w:t xml:space="preserve">; or else</w:t>
      </w:r>
      <w:r>
        <w:rPr>
          <w:rStyle w:val="FootnoteReference"/>
        </w:rPr>
        <w:footnoteReference w:id="20090"/>
      </w:r>
      <w:r>
        <w:t xml:space="preserve"> I will come to you quickly, and will fight</w:t>
      </w:r>
      <w:r>
        <w:rPr>
          <w:rStyle w:val="FootnoteReference"/>
        </w:rPr>
        <w:footnoteReference w:id="20091"/>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20092"/>
      </w:r>
      <w:r>
        <w:t xml:space="preserve"> of the hidden manna, and will give him a white stone, and in the stone a new</w:t>
      </w:r>
      <w:r>
        <w:rPr>
          <w:rStyle w:val="FootnoteReference"/>
        </w:rPr>
        <w:footnoteReference w:id="20093"/>
      </w:r>
      <w:r>
        <w:t xml:space="preserve"> name written, which no one knows saving</w:t>
      </w:r>
      <w:r>
        <w:rPr>
          <w:rStyle w:val="FootnoteReference"/>
        </w:rPr>
        <w:footnoteReference w:id="20094"/>
      </w:r>
      <w:r>
        <w:t xml:space="preserve"> the one who receives it.</w:t>
      </w:r>
      <w:r>
        <w:rPr>
          <w:rStyle w:val="FootnoteReference"/>
        </w:rPr>
        <w:footnoteReference w:id="20095"/>
      </w:r>
    </w:p>
    <w:p>
      <w:r>
        <w:rPr>
          <w:b/>
        </w:rPr>
        <w:t xml:space="preserve">18 </w:t>
      </w:r>
      <w:r>
        <w:t xml:space="preserve">And to the angel of the assembly in Thyatira</w:t>
      </w:r>
      <w:r>
        <w:rPr>
          <w:rStyle w:val="FootnoteReference"/>
        </w:rPr>
        <w:footnoteReference w:id="20096"/>
      </w:r>
      <w:r>
        <w:t xml:space="preserve"> write; These things says the Son</w:t>
      </w:r>
      <w:r>
        <w:rPr>
          <w:rStyle w:val="FootnoteReference"/>
        </w:rPr>
        <w:footnoteReference w:id="20097"/>
      </w:r>
      <w:r>
        <w:t xml:space="preserve"> of God, who has his eyes like to a flame of fire, and his feet are like fine brass;</w:t>
      </w:r>
      <w:r>
        <w:rPr>
          <w:rStyle w:val="FootnoteReference"/>
        </w:rPr>
        <w:footnoteReference w:id="20098"/>
      </w:r>
      <w:r>
        <w:rPr>
          <w:rStyle w:val="FootnoteReference"/>
        </w:rPr>
        <w:footnoteReference w:id="20099"/>
      </w:r>
    </w:p>
    <w:p>
      <w:r>
        <w:rPr>
          <w:b/>
        </w:rPr>
        <w:t xml:space="preserve">19 </w:t>
      </w:r>
      <w:r>
        <w:t xml:space="preserve">I know</w:t>
      </w:r>
      <w:r>
        <w:rPr>
          <w:rStyle w:val="FootnoteReference"/>
        </w:rPr>
        <w:footnoteReference w:id="20100"/>
      </w:r>
      <w:r>
        <w:t xml:space="preserve"> your works, and love, and service, and faith, and your patience</w:t>
      </w:r>
      <w:r>
        <w:rPr>
          <w:rStyle w:val="FootnoteReference"/>
        </w:rPr>
        <w:footnoteReference w:id="20101"/>
      </w:r>
      <w:r>
        <w:t xml:space="preserve">, and your works; and the last</w:t>
      </w:r>
      <w:r>
        <w:rPr>
          <w:rStyle w:val="FootnoteReference"/>
        </w:rPr>
        <w:footnoteReference w:id="20102"/>
      </w:r>
      <w:r>
        <w:t xml:space="preserve"> to be more than the first.</w:t>
      </w:r>
      <w:r>
        <w:rPr>
          <w:rStyle w:val="FootnoteReference"/>
        </w:rPr>
        <w:footnoteReference w:id="20103"/>
      </w:r>
    </w:p>
    <w:p>
      <w:r>
        <w:rPr>
          <w:b/>
        </w:rPr>
        <w:t xml:space="preserve">20 </w:t>
      </w:r>
      <w:r>
        <w:t xml:space="preserve">Notwithstanding I have</w:t>
      </w:r>
      <w:r>
        <w:rPr>
          <w:rStyle w:val="FootnoteReference"/>
        </w:rPr>
        <w:footnoteReference w:id="20104"/>
      </w:r>
      <w:r>
        <w:t xml:space="preserve"> a few things against you, because you suffer that woman</w:t>
      </w:r>
      <w:r>
        <w:rPr>
          <w:rStyle w:val="FootnoteReference"/>
        </w:rPr>
        <w:footnoteReference w:id="20105"/>
      </w:r>
      <w:r>
        <w:t xml:space="preserve"> Jezebel</w:t>
      </w:r>
      <w:r>
        <w:rPr>
          <w:rStyle w:val="FootnoteReference"/>
        </w:rPr>
        <w:footnoteReference w:id="20106"/>
      </w:r>
      <w:r>
        <w:t xml:space="preserve">, which calls herself a prophetess, to teach and to seduce</w:t>
      </w:r>
      <w:r>
        <w:rPr>
          <w:rStyle w:val="FootnoteReference"/>
        </w:rPr>
        <w:footnoteReference w:id="20107"/>
      </w:r>
      <w:r>
        <w:t xml:space="preserve"> my slaves to commit sexual immorality, and to eat things sacrificed to idols.</w:t>
      </w:r>
    </w:p>
    <w:p>
      <w:r>
        <w:rPr>
          <w:b/>
        </w:rPr>
        <w:t xml:space="preserve">21 </w:t>
      </w:r>
      <w:r>
        <w:t xml:space="preserve">And I gave her space</w:t>
      </w:r>
      <w:r>
        <w:rPr>
          <w:rStyle w:val="FootnoteReference"/>
        </w:rPr>
        <w:footnoteReference w:id="20108"/>
      </w:r>
      <w:r>
        <w:t xml:space="preserve"> to repent of her sexual immorality; and she repented not.</w:t>
      </w:r>
    </w:p>
    <w:p>
      <w:r>
        <w:rPr>
          <w:b/>
        </w:rPr>
        <w:t xml:space="preserve">22 </w:t>
      </w:r>
      <w:r>
        <w:t xml:space="preserve">Look, I will cast her into a bed, and those who commit adultery with her into great tribulation, except</w:t>
      </w:r>
      <w:r>
        <w:rPr>
          <w:rStyle w:val="FootnoteReference"/>
        </w:rPr>
        <w:footnoteReference w:id="20109"/>
      </w:r>
      <w:r>
        <w:t xml:space="preserve"> they repent of their deeds.</w:t>
      </w:r>
      <w:r>
        <w:rPr>
          <w:rStyle w:val="FootnoteReference"/>
        </w:rPr>
        <w:footnoteReference w:id="20110"/>
      </w:r>
    </w:p>
    <w:p>
      <w:r>
        <w:rPr>
          <w:b/>
        </w:rPr>
        <w:t xml:space="preserve">23 </w:t>
      </w:r>
      <w:r>
        <w:t xml:space="preserve">And I will</w:t>
      </w:r>
      <w:r>
        <w:rPr>
          <w:rStyle w:val="FootnoteReference"/>
        </w:rPr>
        <w:footnoteReference w:id="20111"/>
      </w:r>
      <w:r>
        <w:t xml:space="preserve"> kill her children with death</w:t>
      </w:r>
      <w:r>
        <w:rPr>
          <w:rStyle w:val="FootnoteReference"/>
        </w:rPr>
        <w:footnoteReference w:id="20112"/>
      </w:r>
      <w:r>
        <w:t xml:space="preserve">; and all</w:t>
      </w:r>
      <w:r>
        <w:rPr>
          <w:rStyle w:val="FootnoteReference"/>
        </w:rPr>
        <w:footnoteReference w:id="20113"/>
      </w:r>
      <w:r>
        <w:t xml:space="preserve"> the assemblies shall know that I am</w:t>
      </w:r>
      <w:r>
        <w:rPr>
          <w:rStyle w:val="FootnoteReference"/>
        </w:rPr>
        <w:footnoteReference w:id="20114"/>
      </w:r>
      <w:r>
        <w:t xml:space="preserve"> the one who searches the reins and hearts: and I will give to every one of you according to your works.</w:t>
      </w:r>
      <w:r>
        <w:rPr>
          <w:rStyle w:val="FootnoteReference"/>
        </w:rPr>
        <w:footnoteReference w:id="20115"/>
      </w:r>
    </w:p>
    <w:p>
      <w:r>
        <w:rPr>
          <w:b/>
        </w:rPr>
        <w:t xml:space="preserve">24 </w:t>
      </w:r>
      <w:r>
        <w:t xml:space="preserve">But to you I say, and to the rest in Thyatira, as many as have not this doctrine, and which have not known the depths</w:t>
      </w:r>
      <w:r>
        <w:rPr>
          <w:rStyle w:val="FootnoteReference"/>
        </w:rPr>
        <w:footnoteReference w:id="20116"/>
      </w:r>
      <w:r>
        <w:t xml:space="preserve"> of Satan, as they speak; I will</w:t>
      </w:r>
      <w:r>
        <w:rPr>
          <w:rStyle w:val="FootnoteReference"/>
        </w:rPr>
        <w:footnoteReference w:id="20117"/>
      </w:r>
      <w:r>
        <w:t xml:space="preserve"> put upon you no other burden.</w:t>
      </w:r>
    </w:p>
    <w:p>
      <w:r>
        <w:rPr>
          <w:b/>
        </w:rPr>
        <w:t xml:space="preserve">25 </w:t>
      </w:r>
      <w:r>
        <w:t xml:space="preserve">But that</w:t>
      </w:r>
      <w:r>
        <w:rPr>
          <w:rStyle w:val="FootnoteReference"/>
        </w:rPr>
        <w:footnoteReference w:id="20118"/>
      </w:r>
      <w:r>
        <w:t xml:space="preserve"> which you have already hold fast till</w:t>
      </w:r>
      <w:r>
        <w:rPr>
          <w:rStyle w:val="FootnoteReference"/>
        </w:rPr>
        <w:footnoteReference w:id="20119"/>
      </w:r>
      <w:r>
        <w:t xml:space="preserve"> I come.</w:t>
      </w:r>
    </w:p>
    <w:p>
      <w:r>
        <w:rPr>
          <w:b/>
        </w:rPr>
        <w:t xml:space="preserve">26 </w:t>
      </w:r>
      <w:r>
        <w:t xml:space="preserve">And the one who overcomes, and keeps my works to the end, to him will I give</w:t>
      </w:r>
      <w:r>
        <w:rPr>
          <w:rStyle w:val="FootnoteReference"/>
        </w:rPr>
        <w:footnoteReference w:id="20120"/>
      </w:r>
      <w:r>
        <w:t xml:space="preserve"> power over the nations:</w:t>
      </w:r>
      <w:r>
        <w:rPr>
          <w:rStyle w:val="FootnoteReference"/>
        </w:rPr>
        <w:footnoteReference w:id="20121"/>
      </w:r>
      <w:r>
        <w:rPr>
          <w:rStyle w:val="FootnoteReference"/>
        </w:rPr>
        <w:footnoteReference w:id="20122"/>
      </w:r>
    </w:p>
    <w:p>
      <w:r>
        <w:rPr>
          <w:b/>
        </w:rPr>
        <w:t xml:space="preserve">27 </w:t>
      </w:r>
      <w:r>
        <w:t xml:space="preserve">And he shall</w:t>
      </w:r>
      <w:r>
        <w:rPr>
          <w:rStyle w:val="FootnoteReference"/>
        </w:rPr>
        <w:footnoteReference w:id="20123"/>
      </w:r>
      <w:r>
        <w:t xml:space="preserve"> rule them with a rod of iron; as the vessels of a potter shall they be broken to shivers: even</w:t>
      </w:r>
      <w:r>
        <w:rPr>
          <w:rStyle w:val="FootnoteReference"/>
        </w:rPr>
        <w:footnoteReference w:id="20124"/>
      </w:r>
      <w:r>
        <w:t xml:space="preserve"> as I received of my Father.</w:t>
      </w:r>
    </w:p>
    <w:p>
      <w:r>
        <w:rPr>
          <w:b/>
        </w:rPr>
        <w:t xml:space="preserve">28 </w:t>
      </w:r>
      <w:r>
        <w:t xml:space="preserve">And I will give him the morning star.</w:t>
      </w:r>
      <w:r>
        <w:rPr>
          <w:rStyle w:val="FootnoteReference"/>
        </w:rPr>
        <w:footnoteReference w:id="20125"/>
      </w:r>
    </w:p>
    <w:p>
      <w:r>
        <w:rPr>
          <w:b/>
        </w:rPr>
        <w:t xml:space="preserve">29 </w:t>
      </w:r>
      <w:r>
        <w:t xml:space="preserve">the one who has an ear, let him hear what the Spirit says to the assemblies.</w:t>
      </w:r>
      <w:r>
        <w:rPr>
          <w:rStyle w:val="FootnoteReference"/>
        </w:rPr>
        <w:footnoteReference w:id="201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20127"/>
      </w:r>
      <w:r>
        <w:t xml:space="preserve"> write; These things says the one who has the seven Spirits of God, and the</w:t>
      </w:r>
      <w:r>
        <w:rPr>
          <w:rStyle w:val="FootnoteReference"/>
        </w:rPr>
        <w:footnoteReference w:id="20128"/>
      </w:r>
      <w:r>
        <w:t xml:space="preserve"> seven stars; I know</w:t>
      </w:r>
      <w:r>
        <w:rPr>
          <w:rStyle w:val="FootnoteReference"/>
        </w:rPr>
        <w:footnoteReference w:id="20129"/>
      </w:r>
      <w:r>
        <w:t xml:space="preserve"> your works, that you have a name that you live, and are dead.</w:t>
      </w:r>
      <w:r>
        <w:rPr>
          <w:rStyle w:val="FootnoteReference"/>
        </w:rPr>
        <w:footnoteReference w:id="20130"/>
      </w:r>
      <w:r>
        <w:rPr>
          <w:rStyle w:val="FootnoteReference"/>
        </w:rPr>
        <w:footnoteReference w:id="20131"/>
      </w:r>
      <w:r>
        <w:rPr>
          <w:rStyle w:val="FootnoteReference"/>
        </w:rPr>
        <w:footnoteReference w:id="20132"/>
      </w:r>
    </w:p>
    <w:p>
      <w:r>
        <w:rPr>
          <w:b/>
        </w:rPr>
        <w:t xml:space="preserve">2 </w:t>
      </w:r>
      <w:r>
        <w:t xml:space="preserve">Be watchful</w:t>
      </w:r>
      <w:r>
        <w:rPr>
          <w:rStyle w:val="FootnoteReference"/>
        </w:rPr>
        <w:footnoteReference w:id="20133"/>
      </w:r>
      <w:r>
        <w:t xml:space="preserve">, and strengthen</w:t>
      </w:r>
      <w:r>
        <w:rPr>
          <w:rStyle w:val="FootnoteReference"/>
        </w:rPr>
        <w:footnoteReference w:id="20134"/>
      </w:r>
      <w:r>
        <w:t xml:space="preserve"> the things which remain, that are ready to die: for I have not found your works perfect before God.</w:t>
      </w:r>
      <w:r>
        <w:rPr>
          <w:rStyle w:val="FootnoteReference"/>
        </w:rPr>
        <w:footnoteReference w:id="20135"/>
      </w:r>
    </w:p>
    <w:p>
      <w:r>
        <w:rPr>
          <w:b/>
        </w:rPr>
        <w:t xml:space="preserve">3 </w:t>
      </w:r>
      <w:r>
        <w:t xml:space="preserve">Remember</w:t>
      </w:r>
      <w:r>
        <w:rPr>
          <w:rStyle w:val="FootnoteReference"/>
        </w:rPr>
        <w:footnoteReference w:id="20136"/>
      </w:r>
      <w:r>
        <w:t xml:space="preserve"> therefore how you have received and heard, and hold</w:t>
      </w:r>
      <w:r>
        <w:rPr>
          <w:rStyle w:val="FootnoteReference"/>
        </w:rPr>
        <w:footnoteReference w:id="20137"/>
      </w:r>
      <w:r>
        <w:t xml:space="preserve"> fast, and repent</w:t>
      </w:r>
      <w:r>
        <w:rPr>
          <w:rStyle w:val="FootnoteReference"/>
        </w:rPr>
        <w:footnoteReference w:id="20138"/>
      </w:r>
      <w:r>
        <w:t xml:space="preserve">. If therefore you shall not watch, I will</w:t>
      </w:r>
      <w:r>
        <w:rPr>
          <w:rStyle w:val="FootnoteReference"/>
        </w:rPr>
        <w:footnoteReference w:id="20139"/>
      </w:r>
      <w:r>
        <w:t xml:space="preserve"> come on you as a thief, and you shall not know</w:t>
      </w:r>
      <w:r>
        <w:rPr>
          <w:rStyle w:val="FootnoteReference"/>
        </w:rPr>
        <w:footnoteReference w:id="20140"/>
      </w:r>
      <w:r>
        <w:t xml:space="preserve"> what hour I will come upon you.</w:t>
      </w:r>
    </w:p>
    <w:p>
      <w:r>
        <w:rPr>
          <w:b/>
        </w:rPr>
        <w:t xml:space="preserve">4 </w:t>
      </w:r>
      <w:r>
        <w:t xml:space="preserve">You have a few names</w:t>
      </w:r>
      <w:r>
        <w:rPr>
          <w:rStyle w:val="FootnoteReference"/>
        </w:rPr>
        <w:footnoteReference w:id="20141"/>
      </w:r>
      <w:r>
        <w:t xml:space="preserve"> even</w:t>
      </w:r>
      <w:r>
        <w:rPr>
          <w:rStyle w:val="FootnoteReference"/>
        </w:rPr>
        <w:footnoteReference w:id="20142"/>
      </w:r>
      <w:r>
        <w:t xml:space="preserve"> in Sardis which</w:t>
      </w:r>
      <w:r>
        <w:rPr>
          <w:rStyle w:val="FootnoteReference"/>
        </w:rPr>
        <w:footnoteReference w:id="20143"/>
      </w:r>
      <w:r>
        <w:t xml:space="preserve"> have not defiled their clothes; and they shall walk</w:t>
      </w:r>
      <w:r>
        <w:rPr>
          <w:rStyle w:val="FootnoteReference"/>
        </w:rPr>
        <w:footnoteReference w:id="20144"/>
      </w:r>
      <w:r>
        <w:t xml:space="preserve"> with me in white: for they are worthy.</w:t>
      </w:r>
      <w:r>
        <w:rPr>
          <w:rStyle w:val="FootnoteReference"/>
        </w:rPr>
        <w:footnoteReference w:id="20145"/>
      </w:r>
    </w:p>
    <w:p>
      <w:r>
        <w:rPr>
          <w:b/>
        </w:rPr>
        <w:t xml:space="preserve">5 </w:t>
      </w:r>
      <w:r>
        <w:t xml:space="preserve">the one who overcomes, the same</w:t>
      </w:r>
      <w:r>
        <w:rPr>
          <w:rStyle w:val="FootnoteReference"/>
        </w:rPr>
        <w:footnoteReference w:id="20146"/>
      </w:r>
      <w:r>
        <w:t xml:space="preserve"> shall be clothed in white clothing; and I will not blot</w:t>
      </w:r>
      <w:r>
        <w:rPr>
          <w:rStyle w:val="FootnoteReference"/>
        </w:rPr>
        <w:footnoteReference w:id="20147"/>
      </w:r>
      <w:r>
        <w:t xml:space="preserve"> out his name out of the book</w:t>
      </w:r>
      <w:r>
        <w:rPr>
          <w:rStyle w:val="FootnoteReference"/>
        </w:rPr>
        <w:footnoteReference w:id="20148"/>
      </w:r>
      <w:r>
        <w:t xml:space="preserve"> of life, but I will confess</w:t>
      </w:r>
      <w:r>
        <w:rPr>
          <w:rStyle w:val="FootnoteReference"/>
        </w:rPr>
        <w:footnoteReference w:id="20149"/>
      </w:r>
      <w:r>
        <w:t xml:space="preserve"> his name before my Father, and before his angels.</w:t>
      </w:r>
      <w:r>
        <w:rPr>
          <w:rStyle w:val="FootnoteReference"/>
        </w:rPr>
        <w:footnoteReference w:id="20150"/>
      </w:r>
    </w:p>
    <w:p>
      <w:r>
        <w:rPr>
          <w:b/>
        </w:rPr>
        <w:t xml:space="preserve">6 </w:t>
      </w:r>
      <w:r>
        <w:t xml:space="preserve">the one who has an ear, let him hear what the Spirit says to the assemblies.</w:t>
      </w:r>
      <w:r>
        <w:rPr>
          <w:rStyle w:val="FootnoteReference"/>
        </w:rPr>
        <w:footnoteReference w:id="20151"/>
      </w:r>
    </w:p>
    <w:p>
      <w:r>
        <w:rPr>
          <w:b/>
        </w:rPr>
        <w:t xml:space="preserve">7 </w:t>
      </w:r>
      <w:r>
        <w:t xml:space="preserve">And to the</w:t>
      </w:r>
      <w:r>
        <w:rPr>
          <w:rStyle w:val="FootnoteReference"/>
        </w:rPr>
        <w:footnoteReference w:id="20152"/>
      </w:r>
      <w:r>
        <w:t xml:space="preserve"> angel of the assembly in Philadelphia</w:t>
      </w:r>
      <w:r>
        <w:rPr>
          <w:rStyle w:val="FootnoteReference"/>
        </w:rPr>
        <w:footnoteReference w:id="20153"/>
      </w:r>
      <w:r>
        <w:t xml:space="preserve"> write; These things says the one who is holy, the one who is true, the one who has the key</w:t>
      </w:r>
      <w:r>
        <w:rPr>
          <w:rStyle w:val="FootnoteReference"/>
        </w:rPr>
        <w:footnoteReference w:id="20154"/>
      </w:r>
      <w:r>
        <w:t xml:space="preserve"> of David</w:t>
      </w:r>
      <w:r>
        <w:rPr>
          <w:rStyle w:val="FootnoteReference"/>
        </w:rPr>
        <w:footnoteReference w:id="20155"/>
      </w:r>
      <w:r>
        <w:t xml:space="preserve">, the one who opens, and no one shuts; and shuts, and no one opens;</w:t>
      </w:r>
      <w:r>
        <w:rPr>
          <w:rStyle w:val="FootnoteReference"/>
        </w:rPr>
        <w:footnoteReference w:id="20156"/>
      </w:r>
      <w:r>
        <w:rPr>
          <w:rStyle w:val="FootnoteReference"/>
        </w:rPr>
        <w:footnoteReference w:id="20157"/>
      </w:r>
      <w:r>
        <w:rPr>
          <w:rStyle w:val="FootnoteReference"/>
        </w:rPr>
        <w:footnoteReference w:id="20158"/>
      </w:r>
    </w:p>
    <w:p>
      <w:r>
        <w:rPr>
          <w:b/>
        </w:rPr>
        <w:t xml:space="preserve">8 </w:t>
      </w:r>
      <w:r>
        <w:t xml:space="preserve">I know</w:t>
      </w:r>
      <w:r>
        <w:rPr>
          <w:rStyle w:val="FootnoteReference"/>
        </w:rPr>
        <w:footnoteReference w:id="20159"/>
      </w:r>
      <w:r>
        <w:t xml:space="preserve"> your works: look, I have set before you an open</w:t>
      </w:r>
      <w:r>
        <w:rPr>
          <w:rStyle w:val="FootnoteReference"/>
        </w:rPr>
        <w:footnoteReference w:id="20160"/>
      </w:r>
      <w:r>
        <w:t xml:space="preserve"> door, and no one can shut it: for you have a little</w:t>
      </w:r>
      <w:r>
        <w:rPr>
          <w:rStyle w:val="FootnoteReference"/>
        </w:rPr>
        <w:footnoteReference w:id="20161"/>
      </w:r>
      <w:r>
        <w:t xml:space="preserve"> strength, and have kept my word, and have not denied my name.</w:t>
      </w:r>
      <w:r>
        <w:rPr>
          <w:rStyle w:val="FootnoteReference"/>
        </w:rPr>
        <w:footnoteReference w:id="20162"/>
      </w:r>
      <w:r>
        <w:rPr>
          <w:rStyle w:val="FootnoteReference"/>
        </w:rPr>
        <w:footnoteReference w:id="20163"/>
      </w:r>
    </w:p>
    <w:p>
      <w:r>
        <w:rPr>
          <w:b/>
        </w:rPr>
        <w:t xml:space="preserve">9 </w:t>
      </w:r>
      <w:r>
        <w:t xml:space="preserve">Look, I will make them of the synagogue</w:t>
      </w:r>
      <w:r>
        <w:rPr>
          <w:rStyle w:val="FootnoteReference"/>
        </w:rPr>
        <w:footnoteReference w:id="20164"/>
      </w:r>
      <w:r>
        <w:t xml:space="preserve"> of Satan</w:t>
      </w:r>
      <w:r>
        <w:rPr>
          <w:rStyle w:val="FootnoteReference"/>
        </w:rPr>
        <w:footnoteReference w:id="20165"/>
      </w:r>
      <w:r>
        <w:t xml:space="preserve">, which say they are Jews</w:t>
      </w:r>
      <w:r>
        <w:rPr>
          <w:rStyle w:val="FootnoteReference"/>
        </w:rPr>
        <w:footnoteReference w:id="20166"/>
      </w:r>
      <w:r>
        <w:t xml:space="preserve">, and are not, but do lie; look, I will make them to</w:t>
      </w:r>
      <w:r>
        <w:rPr>
          <w:rStyle w:val="FootnoteReference"/>
        </w:rPr>
        <w:footnoteReference w:id="20167"/>
      </w:r>
      <w:r>
        <w:t xml:space="preserve"> come and worship before your feet, and to know that I have loved you.</w:t>
      </w:r>
    </w:p>
    <w:p>
      <w:r>
        <w:rPr>
          <w:b/>
        </w:rPr>
        <w:t xml:space="preserve">10 </w:t>
      </w:r>
      <w:r>
        <w:t xml:space="preserve">Because you have kept the word</w:t>
      </w:r>
      <w:r>
        <w:rPr>
          <w:rStyle w:val="FootnoteReference"/>
        </w:rPr>
        <w:footnoteReference w:id="20168"/>
      </w:r>
      <w:r>
        <w:t xml:space="preserve"> of my patience, I also</w:t>
      </w:r>
      <w:r>
        <w:rPr>
          <w:rStyle w:val="FootnoteReference"/>
        </w:rPr>
        <w:footnoteReference w:id="20169"/>
      </w:r>
      <w:r>
        <w:t xml:space="preserve"> will keep you from the hour of temptation, which shall come upon all the world, to try</w:t>
      </w:r>
      <w:r>
        <w:rPr>
          <w:rStyle w:val="FootnoteReference"/>
        </w:rPr>
        <w:footnoteReference w:id="20170"/>
      </w:r>
      <w:r>
        <w:t xml:space="preserve"> those who dwell upon the earth.</w:t>
      </w:r>
      <w:r>
        <w:rPr>
          <w:rStyle w:val="FootnoteReference"/>
        </w:rPr>
        <w:footnoteReference w:id="20171"/>
      </w:r>
    </w:p>
    <w:p>
      <w:r>
        <w:rPr>
          <w:b/>
        </w:rPr>
        <w:t xml:space="preserve">11 </w:t>
      </w:r>
      <w:r>
        <w:t xml:space="preserve">Look, I come</w:t>
      </w:r>
      <w:r>
        <w:rPr>
          <w:rStyle w:val="FootnoteReference"/>
        </w:rPr>
        <w:footnoteReference w:id="20172"/>
      </w:r>
      <w:r>
        <w:t xml:space="preserve"> quickly: hold</w:t>
      </w:r>
      <w:r>
        <w:rPr>
          <w:rStyle w:val="FootnoteReference"/>
        </w:rPr>
        <w:footnoteReference w:id="20173"/>
      </w:r>
      <w:r>
        <w:t xml:space="preserve"> that fast which you have, that no one take your crown.</w:t>
      </w:r>
      <w:r>
        <w:rPr>
          <w:rStyle w:val="FootnoteReference"/>
        </w:rPr>
        <w:footnoteReference w:id="20174"/>
      </w:r>
    </w:p>
    <w:p>
      <w:r>
        <w:rPr>
          <w:b/>
        </w:rPr>
        <w:t xml:space="preserve">12 </w:t>
      </w:r>
      <w:r>
        <w:t xml:space="preserve">him who overcomes will I make a pillar</w:t>
      </w:r>
      <w:r>
        <w:rPr>
          <w:rStyle w:val="FootnoteReference"/>
        </w:rPr>
        <w:footnoteReference w:id="20175"/>
      </w:r>
      <w:r>
        <w:t xml:space="preserve"> in the temple of my God, and he shall go no more out: and I will</w:t>
      </w:r>
      <w:r>
        <w:rPr>
          <w:rStyle w:val="FootnoteReference"/>
        </w:rPr>
        <w:footnoteReference w:id="20176"/>
      </w:r>
      <w:r>
        <w:t xml:space="preserve"> write upon him the name of my God, and the name of the city</w:t>
      </w:r>
      <w:r>
        <w:rPr>
          <w:rStyle w:val="FootnoteReference"/>
        </w:rPr>
        <w:footnoteReference w:id="20177"/>
      </w:r>
      <w:r>
        <w:t xml:space="preserve"> of my God, who is new Jerusalem</w:t>
      </w:r>
      <w:r>
        <w:rPr>
          <w:rStyle w:val="FootnoteReference"/>
        </w:rPr>
        <w:footnoteReference w:id="20178"/>
      </w:r>
      <w:r>
        <w:t xml:space="preserve">, which comes down out of heaven from my God: and I will write upon him my new</w:t>
      </w:r>
      <w:r>
        <w:rPr>
          <w:rStyle w:val="FootnoteReference"/>
        </w:rPr>
        <w:footnoteReference w:id="20179"/>
      </w:r>
      <w:r>
        <w:t xml:space="preserve"> name.</w:t>
      </w:r>
      <w:r>
        <w:rPr>
          <w:rStyle w:val="FootnoteReference"/>
        </w:rPr>
        <w:footnoteReference w:id="20180"/>
      </w:r>
    </w:p>
    <w:p>
      <w:r>
        <w:rPr>
          <w:b/>
        </w:rPr>
        <w:t xml:space="preserve">13 </w:t>
      </w:r>
      <w:r>
        <w:t xml:space="preserve">the one who has an ear, let him hear what the Spirit says to the assemblies.</w:t>
      </w:r>
      <w:r>
        <w:rPr>
          <w:rStyle w:val="FootnoteReference"/>
        </w:rPr>
        <w:footnoteReference w:id="20181"/>
      </w:r>
    </w:p>
    <w:p>
      <w:r>
        <w:rPr>
          <w:b/>
        </w:rPr>
        <w:t xml:space="preserve">14 </w:t>
      </w:r>
      <w:r>
        <w:t xml:space="preserve">And to the angel</w:t>
      </w:r>
      <w:r>
        <w:rPr>
          <w:rStyle w:val="FootnoteReference"/>
        </w:rPr>
        <w:footnoteReference w:id="20182"/>
      </w:r>
      <w:r>
        <w:t xml:space="preserve"> of the assembly of the Laodiceans</w:t>
      </w:r>
      <w:r>
        <w:rPr>
          <w:rStyle w:val="FootnoteReference"/>
        </w:rPr>
        <w:footnoteReference w:id="20183"/>
      </w:r>
      <w:r>
        <w:t xml:space="preserve"> write; These things says the Amen</w:t>
      </w:r>
      <w:r>
        <w:rPr>
          <w:rStyle w:val="FootnoteReference"/>
        </w:rPr>
        <w:footnoteReference w:id="20184"/>
      </w:r>
      <w:r>
        <w:t xml:space="preserve">, the faithful</w:t>
      </w:r>
      <w:r>
        <w:rPr>
          <w:rStyle w:val="FootnoteReference"/>
        </w:rPr>
        <w:footnoteReference w:id="20185"/>
      </w:r>
      <w:r>
        <w:t xml:space="preserve"> and true witness, the beginning</w:t>
      </w:r>
      <w:r>
        <w:rPr>
          <w:rStyle w:val="FootnoteReference"/>
        </w:rPr>
        <w:footnoteReference w:id="20186"/>
      </w:r>
      <w:r>
        <w:t xml:space="preserve"> of the creation of God;</w:t>
      </w:r>
      <w:r>
        <w:rPr>
          <w:rStyle w:val="FootnoteReference"/>
        </w:rPr>
        <w:footnoteReference w:id="20187"/>
      </w:r>
    </w:p>
    <w:p>
      <w:r>
        <w:rPr>
          <w:b/>
        </w:rPr>
        <w:t xml:space="preserve">15 </w:t>
      </w:r>
      <w:r>
        <w:t xml:space="preserve">I know</w:t>
      </w:r>
      <w:r>
        <w:rPr>
          <w:rStyle w:val="FootnoteReference"/>
        </w:rPr>
        <w:footnoteReference w:id="20188"/>
      </w:r>
      <w:r>
        <w:t xml:space="preserve"> your works, that</w:t>
      </w:r>
      <w:r>
        <w:rPr>
          <w:rStyle w:val="FootnoteReference"/>
        </w:rPr>
        <w:footnoteReference w:id="20189"/>
      </w:r>
      <w:r>
        <w:t xml:space="preserve"> you are neither cold nor hot: I would</w:t>
      </w:r>
      <w:r>
        <w:rPr>
          <w:rStyle w:val="FootnoteReference"/>
        </w:rPr>
        <w:footnoteReference w:id="20190"/>
      </w:r>
      <w:r>
        <w:t xml:space="preserve"> you were cold or hot.</w:t>
      </w:r>
      <w:r>
        <w:rPr>
          <w:rStyle w:val="FootnoteReference"/>
        </w:rPr>
        <w:footnoteReference w:id="20191"/>
      </w:r>
    </w:p>
    <w:p>
      <w:r>
        <w:rPr>
          <w:b/>
        </w:rPr>
        <w:t xml:space="preserve">16 </w:t>
      </w:r>
      <w:r>
        <w:t xml:space="preserve">So then because you are lukewarm, and neither cold nor hot, I will spew you out of my mouth.</w:t>
      </w:r>
      <w:r>
        <w:rPr>
          <w:rStyle w:val="FootnoteReference"/>
        </w:rPr>
        <w:footnoteReference w:id="20192"/>
      </w:r>
    </w:p>
    <w:p>
      <w:r>
        <w:rPr>
          <w:b/>
        </w:rPr>
        <w:t xml:space="preserve">17 </w:t>
      </w:r>
      <w:r>
        <w:t xml:space="preserve">Because you says, I am</w:t>
      </w:r>
      <w:r>
        <w:rPr>
          <w:rStyle w:val="FootnoteReference"/>
        </w:rPr>
        <w:footnoteReference w:id="20193"/>
      </w:r>
      <w:r>
        <w:t xml:space="preserve"> rich, and increased with goods, and have need</w:t>
      </w:r>
      <w:r>
        <w:rPr>
          <w:rStyle w:val="FootnoteReference"/>
        </w:rPr>
        <w:footnoteReference w:id="20194"/>
      </w:r>
      <w:r>
        <w:t xml:space="preserve"> of nothing; and do not know that you are wretched</w:t>
      </w:r>
      <w:r>
        <w:rPr>
          <w:rStyle w:val="FootnoteReference"/>
        </w:rPr>
        <w:footnoteReference w:id="20195"/>
      </w:r>
      <w:r>
        <w:t xml:space="preserve">, and miserable, and poor, and blind</w:t>
      </w:r>
      <w:r>
        <w:rPr>
          <w:rStyle w:val="FootnoteReference"/>
        </w:rPr>
        <w:footnoteReference w:id="20196"/>
      </w:r>
      <w:r>
        <w:t xml:space="preserve">, and naked</w:t>
      </w:r>
      <w:r>
        <w:rPr>
          <w:rStyle w:val="FootnoteReference"/>
        </w:rPr>
        <w:footnoteReference w:id="20197"/>
      </w:r>
      <w:r>
        <w:t xml:space="preserve">:</w:t>
      </w:r>
      <w:r>
        <w:rPr>
          <w:rStyle w:val="FootnoteReference"/>
        </w:rPr>
        <w:footnoteReference w:id="20198"/>
      </w:r>
      <w:r>
        <w:rPr>
          <w:rStyle w:val="FootnoteReference"/>
        </w:rPr>
        <w:footnoteReference w:id="20199"/>
      </w:r>
    </w:p>
    <w:p>
      <w:r>
        <w:rPr>
          <w:b/>
        </w:rPr>
        <w:t xml:space="preserve">18 </w:t>
      </w:r>
      <w:r>
        <w:t xml:space="preserve">I counsel</w:t>
      </w:r>
      <w:r>
        <w:rPr>
          <w:rStyle w:val="FootnoteReference"/>
        </w:rPr>
        <w:footnoteReference w:id="20200"/>
      </w:r>
      <w:r>
        <w:t xml:space="preserve"> you to buy of me gold</w:t>
      </w:r>
      <w:r>
        <w:rPr>
          <w:rStyle w:val="FootnoteReference"/>
        </w:rPr>
        <w:footnoteReference w:id="20201"/>
      </w:r>
      <w:r>
        <w:t xml:space="preserve"> tried in the fire, that you may be rich; and white</w:t>
      </w:r>
      <w:r>
        <w:rPr>
          <w:rStyle w:val="FootnoteReference"/>
        </w:rPr>
        <w:footnoteReference w:id="20202"/>
      </w:r>
      <w:r>
        <w:t xml:space="preserve"> clothing, that you may be clothed, and that the shame</w:t>
      </w:r>
      <w:r>
        <w:rPr>
          <w:rStyle w:val="FootnoteReference"/>
        </w:rPr>
        <w:footnoteReference w:id="20203"/>
      </w:r>
      <w:r>
        <w:t xml:space="preserve"> of your nakedness do not appear; and anoint</w:t>
      </w:r>
      <w:r>
        <w:rPr>
          <w:rStyle w:val="FootnoteReference"/>
        </w:rPr>
        <w:footnoteReference w:id="20204"/>
      </w:r>
      <w:r>
        <w:t xml:space="preserve"> your eyes with eye salve, that you may see.</w:t>
      </w:r>
      <w:r>
        <w:rPr>
          <w:rStyle w:val="FootnoteReference"/>
        </w:rPr>
        <w:footnoteReference w:id="20205"/>
      </w:r>
      <w:r>
        <w:rPr>
          <w:rStyle w:val="FootnoteReference"/>
        </w:rPr>
        <w:footnoteReference w:id="20206"/>
      </w:r>
    </w:p>
    <w:p>
      <w:r>
        <w:rPr>
          <w:b/>
        </w:rPr>
        <w:t xml:space="preserve">19 </w:t>
      </w:r>
      <w:r>
        <w:t xml:space="preserve">As many</w:t>
      </w:r>
      <w:r>
        <w:rPr>
          <w:rStyle w:val="FootnoteReference"/>
        </w:rPr>
        <w:footnoteReference w:id="20207"/>
      </w:r>
      <w:r>
        <w:t xml:space="preserve"> as I love, I rebuke and chasten: be zealous therefore, and repent</w:t>
      </w:r>
      <w:r>
        <w:rPr>
          <w:rStyle w:val="FootnoteReference"/>
        </w:rPr>
        <w:footnoteReference w:id="20208"/>
      </w:r>
      <w:r>
        <w:t xml:space="preserve">.</w:t>
      </w:r>
      <w:r>
        <w:rPr>
          <w:rStyle w:val="FootnoteReference"/>
        </w:rPr>
        <w:footnoteReference w:id="20209"/>
      </w:r>
    </w:p>
    <w:p>
      <w:r>
        <w:rPr>
          <w:b/>
        </w:rPr>
        <w:t xml:space="preserve">20 </w:t>
      </w:r>
      <w:r>
        <w:t xml:space="preserve">Look, I stand</w:t>
      </w:r>
      <w:r>
        <w:rPr>
          <w:rStyle w:val="FootnoteReference"/>
        </w:rPr>
        <w:footnoteReference w:id="20210"/>
      </w:r>
      <w:r>
        <w:t xml:space="preserve"> at the door, and knock: if anyone hear my voice, and open the door, I will</w:t>
      </w:r>
      <w:r>
        <w:rPr>
          <w:rStyle w:val="FootnoteReference"/>
        </w:rPr>
        <w:footnoteReference w:id="20211"/>
      </w:r>
      <w:r>
        <w:t xml:space="preserve"> come in to him, and will sup</w:t>
      </w:r>
      <w:r>
        <w:rPr>
          <w:rStyle w:val="FootnoteReference"/>
        </w:rPr>
        <w:footnoteReference w:id="20212"/>
      </w:r>
      <w:r>
        <w:t xml:space="preserve"> with him, and he with me.</w:t>
      </w:r>
    </w:p>
    <w:p>
      <w:r>
        <w:rPr>
          <w:b/>
        </w:rPr>
        <w:t xml:space="preserve">21 </w:t>
      </w:r>
      <w:r>
        <w:t xml:space="preserve">To him who overcomes will I grant to sit</w:t>
      </w:r>
      <w:r>
        <w:rPr>
          <w:rStyle w:val="FootnoteReference"/>
        </w:rPr>
        <w:footnoteReference w:id="20213"/>
      </w:r>
      <w:r>
        <w:t xml:space="preserve"> with me in my throne, even</w:t>
      </w:r>
      <w:r>
        <w:rPr>
          <w:rStyle w:val="FootnoteReference"/>
        </w:rPr>
        <w:footnoteReference w:id="20214"/>
      </w:r>
      <w:r>
        <w:t xml:space="preserve"> as I also overcame, and am</w:t>
      </w:r>
      <w:r>
        <w:rPr>
          <w:rStyle w:val="FootnoteReference"/>
        </w:rPr>
        <w:footnoteReference w:id="20215"/>
      </w:r>
      <w:r>
        <w:t xml:space="preserve"> set down with my Father in his throne.</w:t>
      </w:r>
      <w:r>
        <w:rPr>
          <w:rStyle w:val="FootnoteReference"/>
        </w:rPr>
        <w:footnoteReference w:id="20216"/>
      </w:r>
    </w:p>
    <w:p>
      <w:r>
        <w:rPr>
          <w:b/>
        </w:rPr>
        <w:t xml:space="preserve">22 </w:t>
      </w:r>
      <w:r>
        <w:t xml:space="preserve">the one who has an ear, let him hear what the Spirit says to the assemblies.</w:t>
      </w:r>
      <w:r>
        <w:rPr>
          <w:rStyle w:val="FootnoteReference"/>
        </w:rPr>
        <w:footnoteReference w:id="202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20218"/>
      </w:r>
      <w:r>
        <w:t xml:space="preserve"> was opened in heaven: and the first</w:t>
      </w:r>
      <w:r>
        <w:rPr>
          <w:rStyle w:val="FootnoteReference"/>
        </w:rPr>
        <w:footnoteReference w:id="20219"/>
      </w:r>
      <w:r>
        <w:t xml:space="preserve"> voice which I heard was as it were of a trumpet talking with me; which said, Come</w:t>
      </w:r>
      <w:r>
        <w:rPr>
          <w:rStyle w:val="FootnoteReference"/>
        </w:rPr>
        <w:footnoteReference w:id="20220"/>
      </w:r>
      <w:r>
        <w:t xml:space="preserve"> up here, and I</w:t>
      </w:r>
      <w:r>
        <w:rPr>
          <w:rStyle w:val="FootnoteReference"/>
        </w:rPr>
        <w:footnoteReference w:id="20221"/>
      </w:r>
      <w:r>
        <w:t xml:space="preserve"> will show you things which must be hereafter.</w:t>
      </w:r>
    </w:p>
    <w:p>
      <w:r>
        <w:rPr>
          <w:b/>
        </w:rPr>
        <w:t xml:space="preserve">2 </w:t>
      </w:r>
      <w:r>
        <w:t xml:space="preserve">And immediately I was</w:t>
      </w:r>
      <w:r>
        <w:rPr>
          <w:rStyle w:val="FootnoteReference"/>
        </w:rPr>
        <w:footnoteReference w:id="20222"/>
      </w:r>
      <w:r>
        <w:t xml:space="preserve"> in the spirit: and, look, a throne</w:t>
      </w:r>
      <w:r>
        <w:rPr>
          <w:rStyle w:val="FootnoteReference"/>
        </w:rPr>
        <w:footnoteReference w:id="20223"/>
      </w:r>
      <w:r>
        <w:t xml:space="preserve"> was set in heaven, and one</w:t>
      </w:r>
      <w:r>
        <w:rPr>
          <w:rStyle w:val="FootnoteReference"/>
        </w:rPr>
        <w:footnoteReference w:id="20224"/>
      </w:r>
      <w:r>
        <w:t xml:space="preserve"> sat on the throne.</w:t>
      </w:r>
    </w:p>
    <w:p>
      <w:r>
        <w:rPr>
          <w:b/>
        </w:rPr>
        <w:t xml:space="preserve">3 </w:t>
      </w:r>
      <w:r>
        <w:t xml:space="preserve">And the one who sat was to look upon like a</w:t>
      </w:r>
      <w:r>
        <w:rPr>
          <w:rStyle w:val="FootnoteReference"/>
        </w:rPr>
        <w:footnoteReference w:id="20225"/>
      </w:r>
      <w:r>
        <w:t xml:space="preserve"> jasper and a sardine stone: and there was a rainbow</w:t>
      </w:r>
      <w:r>
        <w:rPr>
          <w:rStyle w:val="FootnoteReference"/>
        </w:rPr>
        <w:footnoteReference w:id="20226"/>
      </w:r>
      <w:r>
        <w:t xml:space="preserve"> round about the throne, in sight like to an emerald.</w:t>
      </w:r>
      <w:r>
        <w:rPr>
          <w:rStyle w:val="FootnoteReference"/>
        </w:rPr>
        <w:footnoteReference w:id="20227"/>
      </w:r>
    </w:p>
    <w:p>
      <w:r>
        <w:rPr>
          <w:b/>
        </w:rPr>
        <w:t xml:space="preserve">4 </w:t>
      </w:r>
      <w:r>
        <w:t xml:space="preserve">And round about the throne were four</w:t>
      </w:r>
      <w:r>
        <w:rPr>
          <w:rStyle w:val="FootnoteReference"/>
        </w:rPr>
        <w:footnoteReference w:id="20228"/>
      </w:r>
      <w:r>
        <w:t xml:space="preserve"> and twenty seats: and upon the seats I saw four and twenty elders sitting, clothed</w:t>
      </w:r>
      <w:r>
        <w:rPr>
          <w:rStyle w:val="FootnoteReference"/>
        </w:rPr>
        <w:footnoteReference w:id="20229"/>
      </w:r>
      <w:r>
        <w:t xml:space="preserve"> in white clothing; and they had on their heads crowns</w:t>
      </w:r>
      <w:r>
        <w:rPr>
          <w:rStyle w:val="FootnoteReference"/>
        </w:rPr>
        <w:footnoteReference w:id="20230"/>
      </w:r>
      <w:r>
        <w:t xml:space="preserve"> of gold.</w:t>
      </w:r>
      <w:r>
        <w:rPr>
          <w:rStyle w:val="FootnoteReference"/>
        </w:rPr>
        <w:footnoteReference w:id="20231"/>
      </w:r>
    </w:p>
    <w:p>
      <w:r>
        <w:rPr>
          <w:b/>
        </w:rPr>
        <w:t xml:space="preserve">5 </w:t>
      </w:r>
      <w:r>
        <w:t xml:space="preserve">And out of the throne proceeded</w:t>
      </w:r>
      <w:r>
        <w:rPr>
          <w:rStyle w:val="FootnoteReference"/>
        </w:rPr>
        <w:footnoteReference w:id="20232"/>
      </w:r>
      <w:r>
        <w:t xml:space="preserve"> lightnings and thunderings and voices: and there were seven</w:t>
      </w:r>
      <w:r>
        <w:rPr>
          <w:rStyle w:val="FootnoteReference"/>
        </w:rPr>
        <w:footnoteReference w:id="20233"/>
      </w:r>
      <w:r>
        <w:t xml:space="preserve"> lamps of fire burning before the throne, which are the seven</w:t>
      </w:r>
      <w:r>
        <w:rPr>
          <w:rStyle w:val="FootnoteReference"/>
        </w:rPr>
        <w:footnoteReference w:id="20234"/>
      </w:r>
      <w:r>
        <w:t xml:space="preserve"> Spirits of God.</w:t>
      </w:r>
    </w:p>
    <w:p>
      <w:r>
        <w:rPr>
          <w:b/>
        </w:rPr>
        <w:t xml:space="preserve">6 </w:t>
      </w:r>
      <w:r>
        <w:t xml:space="preserve">And before the throne there was a sea</w:t>
      </w:r>
      <w:r>
        <w:rPr>
          <w:rStyle w:val="FootnoteReference"/>
        </w:rPr>
        <w:footnoteReference w:id="20235"/>
      </w:r>
      <w:r>
        <w:t xml:space="preserve"> of glass like to crystal</w:t>
      </w:r>
      <w:r>
        <w:rPr>
          <w:rStyle w:val="FootnoteReference"/>
        </w:rPr>
        <w:footnoteReference w:id="20236"/>
      </w:r>
      <w:r>
        <w:t xml:space="preserve">: and in the midst</w:t>
      </w:r>
      <w:r>
        <w:rPr>
          <w:rStyle w:val="FootnoteReference"/>
        </w:rPr>
        <w:footnoteReference w:id="20237"/>
      </w:r>
      <w:r>
        <w:t xml:space="preserve"> of the throne, and round about the throne, were four beasts</w:t>
      </w:r>
      <w:r>
        <w:rPr>
          <w:rStyle w:val="FootnoteReference"/>
        </w:rPr>
        <w:footnoteReference w:id="20238"/>
      </w:r>
      <w:r>
        <w:t xml:space="preserve"> full</w:t>
      </w:r>
      <w:r>
        <w:rPr>
          <w:rStyle w:val="FootnoteReference"/>
        </w:rPr>
        <w:footnoteReference w:id="20239"/>
      </w:r>
      <w:r>
        <w:t xml:space="preserve"> of eyes before and behind.</w:t>
      </w:r>
    </w:p>
    <w:p>
      <w:r>
        <w:rPr>
          <w:b/>
        </w:rPr>
        <w:t xml:space="preserve">7 </w:t>
      </w:r>
      <w:r>
        <w:t xml:space="preserve">And the first beast</w:t>
      </w:r>
      <w:r>
        <w:rPr>
          <w:rStyle w:val="FootnoteReference"/>
        </w:rPr>
        <w:footnoteReference w:id="20240"/>
      </w:r>
      <w:r>
        <w:t xml:space="preserve"> was like a lion, and the second beast like a calf</w:t>
      </w:r>
      <w:r>
        <w:rPr>
          <w:rStyle w:val="FootnoteReference"/>
        </w:rPr>
        <w:footnoteReference w:id="20241"/>
      </w:r>
      <w:r>
        <w:t xml:space="preserve">, and the third beast had a face as a man, and the fourth beast was like a flying</w:t>
      </w:r>
      <w:r>
        <w:rPr>
          <w:rStyle w:val="FootnoteReference"/>
        </w:rPr>
        <w:footnoteReference w:id="20242"/>
      </w:r>
      <w:r>
        <w:t xml:space="preserve"> eagle.</w:t>
      </w:r>
      <w:r>
        <w:rPr>
          <w:rStyle w:val="FootnoteReference"/>
        </w:rPr>
        <w:footnoteReference w:id="20243"/>
      </w:r>
    </w:p>
    <w:p>
      <w:r>
        <w:rPr>
          <w:b/>
        </w:rPr>
        <w:t xml:space="preserve">8 </w:t>
      </w:r>
      <w:r>
        <w:t xml:space="preserve">And the four beasts had each of them six wings about him; and they</w:t>
      </w:r>
      <w:r>
        <w:rPr>
          <w:rStyle w:val="FootnoteReference"/>
        </w:rPr>
        <w:footnoteReference w:id="20244"/>
      </w:r>
      <w:r>
        <w:t xml:space="preserve"> were full</w:t>
      </w:r>
      <w:r>
        <w:rPr>
          <w:rStyle w:val="FootnoteReference"/>
        </w:rPr>
        <w:footnoteReference w:id="20245"/>
      </w:r>
      <w:r>
        <w:t xml:space="preserve"> of eyes within: and they rest not day and night, saying, Holy</w:t>
      </w:r>
      <w:r>
        <w:rPr>
          <w:rStyle w:val="FootnoteReference"/>
        </w:rPr>
        <w:footnoteReference w:id="20246"/>
      </w:r>
      <w:r>
        <w:t xml:space="preserve">, holy, holy, Lord God Almighty</w:t>
      </w:r>
      <w:r>
        <w:rPr>
          <w:rStyle w:val="FootnoteReference"/>
        </w:rPr>
        <w:footnoteReference w:id="20247"/>
      </w:r>
      <w:r>
        <w:t xml:space="preserve">, which</w:t>
      </w:r>
      <w:r>
        <w:rPr>
          <w:rStyle w:val="FootnoteReference"/>
        </w:rPr>
        <w:footnoteReference w:id="20248"/>
      </w:r>
      <w:r>
        <w:t xml:space="preserve"> was, and is, and is to come.</w:t>
      </w:r>
      <w:r>
        <w:rPr>
          <w:rStyle w:val="FootnoteReference"/>
        </w:rPr>
        <w:footnoteReference w:id="20249"/>
      </w:r>
    </w:p>
    <w:p>
      <w:r>
        <w:rPr>
          <w:b/>
        </w:rPr>
        <w:t xml:space="preserve">9 </w:t>
      </w:r>
      <w:r>
        <w:t xml:space="preserve">And when</w:t>
      </w:r>
      <w:r>
        <w:rPr>
          <w:rStyle w:val="FootnoteReference"/>
        </w:rPr>
        <w:footnoteReference w:id="20250"/>
      </w:r>
      <w:r>
        <w:t xml:space="preserve"> those beasts give glory and honor and thanks to him who sat on the throne, who lives forever and ever,</w:t>
      </w:r>
      <w:r>
        <w:rPr>
          <w:rStyle w:val="FootnoteReference"/>
        </w:rPr>
        <w:footnoteReference w:id="20251"/>
      </w:r>
    </w:p>
    <w:p>
      <w:r>
        <w:rPr>
          <w:b/>
        </w:rPr>
        <w:t xml:space="preserve">10 </w:t>
      </w:r>
      <w:r>
        <w:t xml:space="preserve">The four and twenty elders fall</w:t>
      </w:r>
      <w:r>
        <w:rPr>
          <w:rStyle w:val="FootnoteReference"/>
        </w:rPr>
        <w:footnoteReference w:id="20252"/>
      </w:r>
      <w:r>
        <w:t xml:space="preserve"> down before him who sat on the throne, and worship</w:t>
      </w:r>
      <w:r>
        <w:rPr>
          <w:rStyle w:val="FootnoteReference"/>
        </w:rPr>
        <w:footnoteReference w:id="20253"/>
      </w:r>
      <w:r>
        <w:t xml:space="preserve"> him who lives forever and ever, and cast</w:t>
      </w:r>
      <w:r>
        <w:rPr>
          <w:rStyle w:val="FootnoteReference"/>
        </w:rPr>
        <w:footnoteReference w:id="20254"/>
      </w:r>
      <w:r>
        <w:t xml:space="preserve"> their crowns before the throne, saying,</w:t>
      </w:r>
    </w:p>
    <w:p>
      <w:r>
        <w:rPr>
          <w:b/>
        </w:rPr>
        <w:t xml:space="preserve">11 </w:t>
      </w:r>
      <w:r>
        <w:t xml:space="preserve">You are worthy, O Lord, to receive</w:t>
      </w:r>
      <w:r>
        <w:rPr>
          <w:rStyle w:val="FootnoteReference"/>
        </w:rPr>
        <w:footnoteReference w:id="20255"/>
      </w:r>
      <w:r>
        <w:t xml:space="preserve"> glory and honor and power: for you have created all things, and for</w:t>
      </w:r>
      <w:r>
        <w:rPr>
          <w:rStyle w:val="FootnoteReference"/>
        </w:rPr>
        <w:footnoteReference w:id="20256"/>
      </w:r>
      <w:r>
        <w:t xml:space="preserve"> your pleasure they are and were created.</w:t>
      </w:r>
      <w:r>
        <w:rPr>
          <w:rStyle w:val="FootnoteReference"/>
        </w:rPr>
        <w:footnoteReference w:id="20257"/>
      </w:r>
      <w:r>
        <w:rPr>
          <w:rStyle w:val="FootnoteReference"/>
        </w:rPr>
        <w:footnoteReference w:id="20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20259"/>
      </w:r>
      <w:r>
        <w:t xml:space="preserve"> written within and on the backside, sealed</w:t>
      </w:r>
      <w:r>
        <w:rPr>
          <w:rStyle w:val="FootnoteReference"/>
        </w:rPr>
        <w:footnoteReference w:id="20260"/>
      </w:r>
      <w:r>
        <w:t xml:space="preserve"> with seven seals.</w:t>
      </w:r>
      <w:r>
        <w:rPr>
          <w:rStyle w:val="FootnoteReference"/>
        </w:rPr>
        <w:footnoteReference w:id="20261"/>
      </w:r>
    </w:p>
    <w:p>
      <w:r>
        <w:rPr>
          <w:b/>
        </w:rPr>
        <w:t xml:space="preserve">2 </w:t>
      </w:r>
      <w:r>
        <w:t xml:space="preserve">And I saw a strong</w:t>
      </w:r>
      <w:r>
        <w:rPr>
          <w:rStyle w:val="FootnoteReference"/>
        </w:rPr>
        <w:footnoteReference w:id="20262"/>
      </w:r>
      <w:r>
        <w:t xml:space="preserve"> angel proclaiming with a loud voice, Who is worthy to open the book, and to loose the seals of it?</w:t>
      </w:r>
      <w:r>
        <w:rPr>
          <w:rStyle w:val="FootnoteReference"/>
        </w:rPr>
        <w:footnoteReference w:id="20263"/>
      </w:r>
    </w:p>
    <w:p>
      <w:r>
        <w:rPr>
          <w:b/>
        </w:rPr>
        <w:t xml:space="preserve">3 </w:t>
      </w:r>
      <w:r>
        <w:t xml:space="preserve">And no one in heaven, nor in earth, neither under the earth, was able to open the book, neither to look thereon.</w:t>
      </w:r>
      <w:r>
        <w:rPr>
          <w:rStyle w:val="FootnoteReference"/>
        </w:rPr>
        <w:footnoteReference w:id="20264"/>
      </w:r>
    </w:p>
    <w:p>
      <w:r>
        <w:rPr>
          <w:b/>
        </w:rPr>
        <w:t xml:space="preserve">4 </w:t>
      </w:r>
      <w:r>
        <w:t xml:space="preserve">And I wept much, because</w:t>
      </w:r>
      <w:r>
        <w:rPr>
          <w:rStyle w:val="FootnoteReference"/>
        </w:rPr>
        <w:footnoteReference w:id="20265"/>
      </w:r>
      <w:r>
        <w:t xml:space="preserve"> no one was found worthy to open and to read the book, neither to look thereon.</w:t>
      </w:r>
    </w:p>
    <w:p>
      <w:r>
        <w:rPr>
          <w:b/>
        </w:rPr>
        <w:t xml:space="preserve">5 </w:t>
      </w:r>
      <w:r>
        <w:t xml:space="preserve">And one of the elders says to me, Weep</w:t>
      </w:r>
      <w:r>
        <w:rPr>
          <w:rStyle w:val="FootnoteReference"/>
        </w:rPr>
        <w:footnoteReference w:id="20266"/>
      </w:r>
      <w:r>
        <w:t xml:space="preserve"> not: look, the Lion</w:t>
      </w:r>
      <w:r>
        <w:rPr>
          <w:rStyle w:val="FootnoteReference"/>
        </w:rPr>
        <w:footnoteReference w:id="20267"/>
      </w:r>
      <w:r>
        <w:t xml:space="preserve"> of the tribe of Juda</w:t>
      </w:r>
      <w:r>
        <w:rPr>
          <w:rStyle w:val="FootnoteReference"/>
        </w:rPr>
        <w:footnoteReference w:id="20268"/>
      </w:r>
      <w:r>
        <w:t xml:space="preserve">, the Root</w:t>
      </w:r>
      <w:r>
        <w:rPr>
          <w:rStyle w:val="FootnoteReference"/>
        </w:rPr>
        <w:footnoteReference w:id="20269"/>
      </w:r>
      <w:r>
        <w:t xml:space="preserve"> of David</w:t>
      </w:r>
      <w:r>
        <w:rPr>
          <w:rStyle w:val="FootnoteReference"/>
        </w:rPr>
        <w:footnoteReference w:id="20270"/>
      </w:r>
      <w:r>
        <w:t xml:space="preserve">, has prevailed to open the book, and to loose the seven seals of it.</w:t>
      </w:r>
      <w:r>
        <w:rPr>
          <w:rStyle w:val="FootnoteReference"/>
        </w:rPr>
        <w:footnoteReference w:id="20271"/>
      </w:r>
      <w:r>
        <w:rPr>
          <w:rStyle w:val="FootnoteReference"/>
        </w:rPr>
        <w:footnoteReference w:id="20272"/>
      </w:r>
    </w:p>
    <w:p>
      <w:r>
        <w:rPr>
          <w:b/>
        </w:rPr>
        <w:t xml:space="preserve">6 </w:t>
      </w:r>
      <w:r>
        <w:t xml:space="preserve">And I beheld, and, look, in the midst of the throne</w:t>
      </w:r>
      <w:r>
        <w:rPr>
          <w:rStyle w:val="FootnoteReference"/>
        </w:rPr>
        <w:footnoteReference w:id="20273"/>
      </w:r>
      <w:r>
        <w:t xml:space="preserve"> and of the four beasts, and in the midst of the elders, stood a Lamb</w:t>
      </w:r>
      <w:r>
        <w:rPr>
          <w:rStyle w:val="FootnoteReference"/>
        </w:rPr>
        <w:footnoteReference w:id="20274"/>
      </w:r>
      <w:r>
        <w:t xml:space="preserve"> as it had been killed, having seven horns</w:t>
      </w:r>
      <w:r>
        <w:rPr>
          <w:rStyle w:val="FootnoteReference"/>
        </w:rPr>
        <w:footnoteReference w:id="20275"/>
      </w:r>
      <w:r>
        <w:t xml:space="preserve"> and seven eyes</w:t>
      </w:r>
      <w:r>
        <w:rPr>
          <w:rStyle w:val="FootnoteReference"/>
        </w:rPr>
        <w:footnoteReference w:id="20276"/>
      </w:r>
      <w:r>
        <w:t xml:space="preserve">, which are the seven Spirits</w:t>
      </w:r>
      <w:r>
        <w:rPr>
          <w:rStyle w:val="FootnoteReference"/>
        </w:rPr>
        <w:footnoteReference w:id="20277"/>
      </w:r>
      <w:r>
        <w:t xml:space="preserve"> of God sent forth into all the earth.</w:t>
      </w:r>
    </w:p>
    <w:p>
      <w:r>
        <w:rPr>
          <w:b/>
        </w:rPr>
        <w:t xml:space="preserve">7 </w:t>
      </w:r>
      <w:r>
        <w:t xml:space="preserve">And he came and took the book out of the right hand of him who sat upon the throne.</w:t>
      </w:r>
      <w:r>
        <w:rPr>
          <w:rStyle w:val="FootnoteReference"/>
        </w:rPr>
        <w:footnoteReference w:id="20278"/>
      </w:r>
    </w:p>
    <w:p>
      <w:r>
        <w:rPr>
          <w:b/>
        </w:rPr>
        <w:t xml:space="preserve">8 </w:t>
      </w:r>
      <w:r>
        <w:t xml:space="preserve">And when he had taken the book, the four</w:t>
      </w:r>
      <w:r>
        <w:rPr>
          <w:rStyle w:val="FootnoteReference"/>
        </w:rPr>
        <w:footnoteReference w:id="20279"/>
      </w:r>
      <w:r>
        <w:t xml:space="preserve"> beasts and four and twenty elders fell down before the Lamb, having</w:t>
      </w:r>
      <w:r>
        <w:rPr>
          <w:rStyle w:val="FootnoteReference"/>
        </w:rPr>
        <w:footnoteReference w:id="20280"/>
      </w:r>
      <w:r>
        <w:t xml:space="preserve"> every one of them harps, and golden</w:t>
      </w:r>
      <w:r>
        <w:rPr>
          <w:rStyle w:val="FootnoteReference"/>
        </w:rPr>
        <w:footnoteReference w:id="20281"/>
      </w:r>
      <w:r>
        <w:t xml:space="preserve"> bowls full of odours, which are the prayers</w:t>
      </w:r>
      <w:r>
        <w:rPr>
          <w:rStyle w:val="FootnoteReference"/>
        </w:rPr>
        <w:footnoteReference w:id="20282"/>
      </w:r>
      <w:r>
        <w:t xml:space="preserve"> of holy ones.</w:t>
      </w:r>
    </w:p>
    <w:p>
      <w:r>
        <w:rPr>
          <w:b/>
        </w:rPr>
        <w:t xml:space="preserve">9 </w:t>
      </w:r>
      <w:r>
        <w:t xml:space="preserve">And they sung</w:t>
      </w:r>
      <w:r>
        <w:rPr>
          <w:rStyle w:val="FootnoteReference"/>
        </w:rPr>
        <w:footnoteReference w:id="2028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284"/>
      </w:r>
      <w:r>
        <w:rPr>
          <w:rStyle w:val="FootnoteReference"/>
        </w:rPr>
        <w:footnoteReference w:id="20285"/>
      </w:r>
      <w:r>
        <w:rPr>
          <w:rStyle w:val="FootnoteReference"/>
        </w:rPr>
        <w:footnoteReference w:id="20286"/>
      </w:r>
      <w:r>
        <w:rPr>
          <w:rStyle w:val="FootnoteReference"/>
        </w:rPr>
        <w:footnoteReference w:id="20287"/>
      </w:r>
    </w:p>
    <w:p>
      <w:r>
        <w:rPr>
          <w:b/>
        </w:rPr>
        <w:t xml:space="preserve">10 </w:t>
      </w:r>
      <w:r>
        <w:t xml:space="preserve">And have made us to our God kings</w:t>
      </w:r>
      <w:r>
        <w:rPr>
          <w:rStyle w:val="FootnoteReference"/>
        </w:rPr>
        <w:footnoteReference w:id="20288"/>
      </w:r>
      <w:r>
        <w:t xml:space="preserve"> and priests: and we shall reign on the earth.</w:t>
      </w:r>
      <w:r>
        <w:rPr>
          <w:rStyle w:val="FootnoteReference"/>
        </w:rPr>
        <w:footnoteReference w:id="20289"/>
      </w:r>
    </w:p>
    <w:p>
      <w:r>
        <w:rPr>
          <w:b/>
        </w:rPr>
        <w:t xml:space="preserve">11 </w:t>
      </w:r>
      <w:r>
        <w:t xml:space="preserve">And I beheld, and I heard the voice of many</w:t>
      </w:r>
      <w:r>
        <w:rPr>
          <w:rStyle w:val="FootnoteReference"/>
        </w:rPr>
        <w:footnoteReference w:id="20290"/>
      </w:r>
      <w:r>
        <w:t xml:space="preserve"> angels round about the throne</w:t>
      </w:r>
      <w:r>
        <w:rPr>
          <w:rStyle w:val="FootnoteReference"/>
        </w:rPr>
        <w:footnoteReference w:id="20291"/>
      </w:r>
      <w:r>
        <w:t xml:space="preserve"> and the beasts and the elders: and the number of them was ten thousand times ten thousand, and thousands of thousands;</w:t>
      </w:r>
      <w:r>
        <w:rPr>
          <w:rStyle w:val="FootnoteReference"/>
        </w:rPr>
        <w:footnoteReference w:id="20292"/>
      </w:r>
    </w:p>
    <w:p>
      <w:r>
        <w:rPr>
          <w:b/>
        </w:rPr>
        <w:t xml:space="preserve">12 </w:t>
      </w:r>
      <w:r>
        <w:t xml:space="preserve">Saying with a loud voice, Worthy</w:t>
      </w:r>
      <w:r>
        <w:rPr>
          <w:rStyle w:val="FootnoteReference"/>
        </w:rPr>
        <w:footnoteReference w:id="20293"/>
      </w:r>
      <w:r>
        <w:t xml:space="preserve"> is the Lamb that was killed to receive</w:t>
      </w:r>
      <w:r>
        <w:rPr>
          <w:rStyle w:val="FootnoteReference"/>
        </w:rPr>
        <w:footnoteReference w:id="20294"/>
      </w:r>
      <w:r>
        <w:t xml:space="preserve"> power, and riches, and wisdom, and strength, and honor, and glory, and blessing.</w:t>
      </w:r>
    </w:p>
    <w:p>
      <w:r>
        <w:rPr>
          <w:b/>
        </w:rPr>
        <w:t xml:space="preserve">13 </w:t>
      </w:r>
      <w:r>
        <w:t xml:space="preserve">And every</w:t>
      </w:r>
      <w:r>
        <w:rPr>
          <w:rStyle w:val="FootnoteReference"/>
        </w:rPr>
        <w:footnoteReference w:id="20295"/>
      </w:r>
      <w:r>
        <w:t xml:space="preserve"> creature which is in heaven, and on the earth, and under the earth, and such</w:t>
      </w:r>
      <w:r>
        <w:rPr>
          <w:rStyle w:val="FootnoteReference"/>
        </w:rPr>
        <w:footnoteReference w:id="20296"/>
      </w:r>
      <w:r>
        <w:t xml:space="preserve"> as are in the sea, and all that are in them, heard I saying, Blessing</w:t>
      </w:r>
      <w:r>
        <w:rPr>
          <w:rStyle w:val="FootnoteReference"/>
        </w:rPr>
        <w:footnoteReference w:id="20297"/>
      </w:r>
      <w:r>
        <w:t xml:space="preserve">, and honor, and glory, and power, be to him who sits upon the throne, and to the Lamb forever and ever.</w:t>
      </w:r>
      <w:r>
        <w:rPr>
          <w:rStyle w:val="FootnoteReference"/>
        </w:rPr>
        <w:footnoteReference w:id="20298"/>
      </w:r>
      <w:r>
        <w:rPr>
          <w:rStyle w:val="FootnoteReference"/>
        </w:rPr>
        <w:footnoteReference w:id="20299"/>
      </w:r>
    </w:p>
    <w:p>
      <w:r>
        <w:rPr>
          <w:b/>
        </w:rPr>
        <w:t xml:space="preserve">14 </w:t>
      </w:r>
      <w:r>
        <w:t xml:space="preserve">And the four</w:t>
      </w:r>
      <w:r>
        <w:rPr>
          <w:rStyle w:val="FootnoteReference"/>
        </w:rPr>
        <w:footnoteReference w:id="20300"/>
      </w:r>
      <w:r>
        <w:t xml:space="preserve"> beasts said, Amen. And the four and</w:t>
      </w:r>
      <w:r>
        <w:rPr>
          <w:rStyle w:val="FootnoteReference"/>
        </w:rPr>
        <w:footnoteReference w:id="20301"/>
      </w:r>
      <w:r>
        <w:t xml:space="preserve"> twenty elders fell down and worshipped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20302"/>
      </w:r>
      <w:r>
        <w:t xml:space="preserve"> the Lamb opened one of the seals, and I heard, as it were the noise</w:t>
      </w:r>
      <w:r>
        <w:rPr>
          <w:rStyle w:val="FootnoteReference"/>
        </w:rPr>
        <w:footnoteReference w:id="20303"/>
      </w:r>
      <w:r>
        <w:t xml:space="preserve"> of thunder, one of the four beasts saying, Come and see.</w:t>
      </w:r>
      <w:r>
        <w:rPr>
          <w:rStyle w:val="FootnoteReference"/>
        </w:rPr>
        <w:footnoteReference w:id="20304"/>
      </w:r>
    </w:p>
    <w:p>
      <w:r>
        <w:rPr>
          <w:b/>
        </w:rPr>
        <w:t xml:space="preserve">2 </w:t>
      </w:r>
      <w:r>
        <w:t xml:space="preserve">And I saw, and look a white</w:t>
      </w:r>
      <w:r>
        <w:rPr>
          <w:rStyle w:val="FootnoteReference"/>
        </w:rPr>
        <w:footnoteReference w:id="20305"/>
      </w:r>
      <w:r>
        <w:t xml:space="preserve"> horse: and the one who sat on him had a bow; and a</w:t>
      </w:r>
      <w:r>
        <w:rPr>
          <w:rStyle w:val="FootnoteReference"/>
        </w:rPr>
        <w:footnoteReference w:id="20306"/>
      </w:r>
      <w:r>
        <w:t xml:space="preserve"> crown was given to him: and he went</w:t>
      </w:r>
      <w:r>
        <w:rPr>
          <w:rStyle w:val="FootnoteReference"/>
        </w:rPr>
        <w:footnoteReference w:id="20307"/>
      </w:r>
      <w:r>
        <w:t xml:space="preserve"> forth conquering, and to conquer.</w:t>
      </w:r>
      <w:r>
        <w:rPr>
          <w:rStyle w:val="FootnoteReference"/>
        </w:rPr>
        <w:footnoteReference w:id="20308"/>
      </w:r>
    </w:p>
    <w:p>
      <w:r>
        <w:rPr>
          <w:b/>
        </w:rPr>
        <w:t xml:space="preserve">3 </w:t>
      </w:r>
      <w:r>
        <w:t xml:space="preserve">And when he had opened the second seal, I heard the second beast say, Come and see.</w:t>
      </w:r>
      <w:r>
        <w:rPr>
          <w:rStyle w:val="FootnoteReference"/>
        </w:rPr>
        <w:footnoteReference w:id="20309"/>
      </w:r>
    </w:p>
    <w:p>
      <w:r>
        <w:rPr>
          <w:b/>
        </w:rPr>
        <w:t xml:space="preserve">4 </w:t>
      </w:r>
      <w:r>
        <w:t xml:space="preserve">And there</w:t>
      </w:r>
      <w:r>
        <w:rPr>
          <w:rStyle w:val="FootnoteReference"/>
        </w:rPr>
        <w:footnoteReference w:id="20310"/>
      </w:r>
      <w:r>
        <w:t xml:space="preserve"> went out another horse</w:t>
      </w:r>
      <w:r>
        <w:rPr>
          <w:rStyle w:val="FootnoteReference"/>
        </w:rPr>
        <w:footnoteReference w:id="20311"/>
      </w:r>
      <w:r>
        <w:t xml:space="preserve"> that was red: and power</w:t>
      </w:r>
      <w:r>
        <w:rPr>
          <w:rStyle w:val="FootnoteReference"/>
        </w:rPr>
        <w:footnoteReference w:id="20312"/>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20313"/>
      </w:r>
      <w:r>
        <w:t xml:space="preserve"> opened the third seal, I heard the third beast say, Come and see. And I beheld, and look a black</w:t>
      </w:r>
      <w:r>
        <w:rPr>
          <w:rStyle w:val="FootnoteReference"/>
        </w:rPr>
        <w:footnoteReference w:id="20314"/>
      </w:r>
      <w:r>
        <w:t xml:space="preserve"> horse; and the one who sat on him had a pair of balances in his hand.</w:t>
      </w:r>
      <w:r>
        <w:rPr>
          <w:rStyle w:val="FootnoteReference"/>
        </w:rPr>
        <w:footnoteReference w:id="20315"/>
      </w:r>
    </w:p>
    <w:p>
      <w:r>
        <w:rPr>
          <w:b/>
        </w:rPr>
        <w:t xml:space="preserve">6 </w:t>
      </w:r>
      <w:r>
        <w:t xml:space="preserve">And I heard a voice in the midst of the four beasts say, A measure of wheat for a penny, and three measures of barley for a penny; and see</w:t>
      </w:r>
      <w:r>
        <w:rPr>
          <w:rStyle w:val="FootnoteReference"/>
        </w:rPr>
        <w:footnoteReference w:id="20316"/>
      </w:r>
      <w:r>
        <w:t xml:space="preserve"> you hurt not the oil and the wine.</w:t>
      </w:r>
    </w:p>
    <w:p>
      <w:r>
        <w:rPr>
          <w:b/>
        </w:rPr>
        <w:t xml:space="preserve">7 </w:t>
      </w:r>
      <w:r>
        <w:t xml:space="preserve">And when he had opened the fourth seal, I heard the voice of the fourth beast say, Come and see.</w:t>
      </w:r>
      <w:r>
        <w:rPr>
          <w:rStyle w:val="FootnoteReference"/>
        </w:rPr>
        <w:footnoteReference w:id="20317"/>
      </w:r>
    </w:p>
    <w:p>
      <w:r>
        <w:rPr>
          <w:b/>
        </w:rPr>
        <w:t xml:space="preserve">8 </w:t>
      </w:r>
      <w:r>
        <w:t xml:space="preserve">And I looked, and look a pale</w:t>
      </w:r>
      <w:r>
        <w:rPr>
          <w:rStyle w:val="FootnoteReference"/>
        </w:rPr>
        <w:footnoteReference w:id="20318"/>
      </w:r>
      <w:r>
        <w:t xml:space="preserve"> horse: and his name that sat on him was Death</w:t>
      </w:r>
      <w:r>
        <w:rPr>
          <w:rStyle w:val="FootnoteReference"/>
        </w:rPr>
        <w:footnoteReference w:id="20319"/>
      </w:r>
      <w:r>
        <w:t xml:space="preserve">, and Hades followed with him. And power was given to them over</w:t>
      </w:r>
      <w:r>
        <w:rPr>
          <w:rStyle w:val="FootnoteReference"/>
        </w:rPr>
        <w:footnoteReference w:id="20320"/>
      </w:r>
      <w:r>
        <w:t xml:space="preserve"> the fourth part of the earth, to kill</w:t>
      </w:r>
      <w:r>
        <w:rPr>
          <w:rStyle w:val="FootnoteReference"/>
        </w:rPr>
        <w:footnoteReference w:id="20321"/>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20322"/>
      </w:r>
      <w:r>
        <w:t xml:space="preserve"> under the altar the souls</w:t>
      </w:r>
      <w:r>
        <w:rPr>
          <w:rStyle w:val="FootnoteReference"/>
        </w:rPr>
        <w:footnoteReference w:id="20323"/>
      </w:r>
      <w:r>
        <w:t xml:space="preserve"> of those who were killed for the word of God, and for the testimony which they held:</w:t>
      </w:r>
      <w:r>
        <w:rPr>
          <w:rStyle w:val="FootnoteReference"/>
        </w:rPr>
        <w:footnoteReference w:id="20324"/>
      </w:r>
    </w:p>
    <w:p>
      <w:r>
        <w:rPr>
          <w:b/>
        </w:rPr>
        <w:t xml:space="preserve">10 </w:t>
      </w:r>
      <w:r>
        <w:t xml:space="preserve">And they cried</w:t>
      </w:r>
      <w:r>
        <w:rPr>
          <w:rStyle w:val="FootnoteReference"/>
        </w:rPr>
        <w:footnoteReference w:id="20325"/>
      </w:r>
      <w:r>
        <w:t xml:space="preserve"> with a loud voice, saying, How long, O Lord, holy</w:t>
      </w:r>
      <w:r>
        <w:rPr>
          <w:rStyle w:val="FootnoteReference"/>
        </w:rPr>
        <w:footnoteReference w:id="20326"/>
      </w:r>
      <w:r>
        <w:t xml:space="preserve"> and true, do you not judge and avenge our blood on those who dwell on the earth?</w:t>
      </w:r>
      <w:r>
        <w:rPr>
          <w:rStyle w:val="FootnoteReference"/>
        </w:rPr>
        <w:footnoteReference w:id="20327"/>
      </w:r>
      <w:r>
        <w:rPr>
          <w:rStyle w:val="FootnoteReference"/>
        </w:rPr>
        <w:footnoteReference w:id="20328"/>
      </w:r>
    </w:p>
    <w:p>
      <w:r>
        <w:rPr>
          <w:b/>
        </w:rPr>
        <w:t xml:space="preserve">11 </w:t>
      </w:r>
      <w:r>
        <w:t xml:space="preserve">And white</w:t>
      </w:r>
      <w:r>
        <w:rPr>
          <w:rStyle w:val="FootnoteReference"/>
        </w:rPr>
        <w:footnoteReference w:id="20329"/>
      </w:r>
      <w:r>
        <w:t xml:space="preserve"> robes were given to every one of them; and it was said to them, that they</w:t>
      </w:r>
      <w:r>
        <w:rPr>
          <w:rStyle w:val="FootnoteReference"/>
        </w:rPr>
        <w:footnoteReference w:id="20330"/>
      </w:r>
      <w:r>
        <w:t xml:space="preserve"> should rest yet for a little season, until</w:t>
      </w:r>
      <w:r>
        <w:rPr>
          <w:rStyle w:val="FootnoteReference"/>
        </w:rPr>
        <w:footnoteReference w:id="20331"/>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20332"/>
      </w:r>
      <w:r>
        <w:t xml:space="preserve"> was a great earthquake; and the sun</w:t>
      </w:r>
      <w:r>
        <w:rPr>
          <w:rStyle w:val="FootnoteReference"/>
        </w:rPr>
        <w:footnoteReference w:id="20333"/>
      </w:r>
      <w:r>
        <w:t xml:space="preserve"> became black as sackcloth of hair, and the moon became as blood;</w:t>
      </w:r>
    </w:p>
    <w:p>
      <w:r>
        <w:rPr>
          <w:b/>
        </w:rPr>
        <w:t xml:space="preserve">13 </w:t>
      </w:r>
      <w:r>
        <w:t xml:space="preserve">And the stars</w:t>
      </w:r>
      <w:r>
        <w:rPr>
          <w:rStyle w:val="FootnoteReference"/>
        </w:rPr>
        <w:footnoteReference w:id="20334"/>
      </w:r>
      <w:r>
        <w:t xml:space="preserve"> of heaven fell to the earth, even as a fig tree casts her untimely figs, when she is shaken of a</w:t>
      </w:r>
      <w:r>
        <w:rPr>
          <w:rStyle w:val="FootnoteReference"/>
        </w:rPr>
        <w:footnoteReference w:id="20335"/>
      </w:r>
      <w:r>
        <w:t xml:space="preserve"> mighty wind.</w:t>
      </w:r>
    </w:p>
    <w:p>
      <w:r>
        <w:rPr>
          <w:b/>
        </w:rPr>
        <w:t xml:space="preserve">14 </w:t>
      </w:r>
      <w:r>
        <w:t xml:space="preserve">And the heaven</w:t>
      </w:r>
      <w:r>
        <w:rPr>
          <w:rStyle w:val="FootnoteReference"/>
        </w:rPr>
        <w:footnoteReference w:id="20336"/>
      </w:r>
      <w:r>
        <w:t xml:space="preserve"> departed as a scroll when it is rolled together; and every</w:t>
      </w:r>
      <w:r>
        <w:rPr>
          <w:rStyle w:val="FootnoteReference"/>
        </w:rPr>
        <w:footnoteReference w:id="20337"/>
      </w:r>
      <w:r>
        <w:t xml:space="preserve"> mountain and island were moved out of their places.</w:t>
      </w:r>
    </w:p>
    <w:p>
      <w:r>
        <w:rPr>
          <w:b/>
        </w:rPr>
        <w:t xml:space="preserve">15 </w:t>
      </w:r>
      <w:r>
        <w:t xml:space="preserve">And the kings</w:t>
      </w:r>
      <w:r>
        <w:rPr>
          <w:rStyle w:val="FootnoteReference"/>
        </w:rPr>
        <w:footnoteReference w:id="2033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39"/>
      </w:r>
    </w:p>
    <w:p>
      <w:r>
        <w:rPr>
          <w:b/>
        </w:rPr>
        <w:t xml:space="preserve">16 </w:t>
      </w:r>
      <w:r>
        <w:t xml:space="preserve">And said to the mountains and rocks, Fall</w:t>
      </w:r>
      <w:r>
        <w:rPr>
          <w:rStyle w:val="FootnoteReference"/>
        </w:rPr>
        <w:footnoteReference w:id="20340"/>
      </w:r>
      <w:r>
        <w:t xml:space="preserve"> on us, and hide us from the face</w:t>
      </w:r>
      <w:r>
        <w:rPr>
          <w:rStyle w:val="FootnoteReference"/>
        </w:rPr>
        <w:footnoteReference w:id="20341"/>
      </w:r>
      <w:r>
        <w:t xml:space="preserve"> of him who sits on the throne, and from</w:t>
      </w:r>
      <w:r>
        <w:rPr>
          <w:rStyle w:val="FootnoteReference"/>
        </w:rPr>
        <w:footnoteReference w:id="20342"/>
      </w:r>
      <w:r>
        <w:t xml:space="preserve"> the wrath of the Lamb:</w:t>
      </w:r>
    </w:p>
    <w:p>
      <w:r>
        <w:rPr>
          <w:b/>
        </w:rPr>
        <w:t xml:space="preserve">17 </w:t>
      </w:r>
      <w:r>
        <w:t xml:space="preserve">For the great</w:t>
      </w:r>
      <w:r>
        <w:rPr>
          <w:rStyle w:val="FootnoteReference"/>
        </w:rPr>
        <w:footnoteReference w:id="20343"/>
      </w:r>
      <w:r>
        <w:t xml:space="preserve"> day of his wrath has come; and who shall be able to stand?</w:t>
      </w:r>
      <w:r>
        <w:rPr>
          <w:rStyle w:val="FootnoteReference"/>
        </w:rPr>
        <w:footnoteReference w:id="203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20345"/>
      </w:r>
      <w:r>
        <w:t xml:space="preserve"> standing on the four corners of the earth, holding</w:t>
      </w:r>
      <w:r>
        <w:rPr>
          <w:rStyle w:val="FootnoteReference"/>
        </w:rPr>
        <w:footnoteReference w:id="20346"/>
      </w:r>
      <w:r>
        <w:t xml:space="preserve"> the four winds of the earth, that the wind</w:t>
      </w:r>
      <w:r>
        <w:rPr>
          <w:rStyle w:val="FootnoteReference"/>
        </w:rPr>
        <w:footnoteReference w:id="20347"/>
      </w:r>
      <w:r>
        <w:t xml:space="preserve"> should not blow on the earth, nor on the sea, nor on any tree.</w:t>
      </w:r>
    </w:p>
    <w:p>
      <w:r>
        <w:rPr>
          <w:b/>
        </w:rPr>
        <w:t xml:space="preserve">2 </w:t>
      </w:r>
      <w:r>
        <w:t xml:space="preserve">And I</w:t>
      </w:r>
      <w:r>
        <w:rPr>
          <w:rStyle w:val="FootnoteReference"/>
        </w:rPr>
        <w:footnoteReference w:id="20348"/>
      </w:r>
      <w:r>
        <w:t xml:space="preserve"> saw another angel ascending from the east, having</w:t>
      </w:r>
      <w:r>
        <w:rPr>
          <w:rStyle w:val="FootnoteReference"/>
        </w:rPr>
        <w:footnoteReference w:id="20349"/>
      </w:r>
      <w:r>
        <w:t xml:space="preserve"> the seal of the living</w:t>
      </w:r>
      <w:r>
        <w:rPr>
          <w:rStyle w:val="FootnoteReference"/>
        </w:rPr>
        <w:footnoteReference w:id="20350"/>
      </w:r>
      <w:r>
        <w:t xml:space="preserve"> God: and he cried with a loud voice to the four angels, to whom</w:t>
      </w:r>
      <w:r>
        <w:rPr>
          <w:rStyle w:val="FootnoteReference"/>
        </w:rPr>
        <w:footnoteReference w:id="20351"/>
      </w:r>
      <w:r>
        <w:t xml:space="preserve"> it was given to hurt the earth and the sea,</w:t>
      </w:r>
    </w:p>
    <w:p>
      <w:r>
        <w:rPr>
          <w:b/>
        </w:rPr>
        <w:t xml:space="preserve">3 </w:t>
      </w:r>
      <w:r>
        <w:t xml:space="preserve">Saying, Hurt not</w:t>
      </w:r>
      <w:r>
        <w:rPr>
          <w:rStyle w:val="FootnoteReference"/>
        </w:rPr>
        <w:footnoteReference w:id="20352"/>
      </w:r>
      <w:r>
        <w:t xml:space="preserve"> the earth, neither the sea, nor the trees, till</w:t>
      </w:r>
      <w:r>
        <w:rPr>
          <w:rStyle w:val="FootnoteReference"/>
        </w:rPr>
        <w:footnoteReference w:id="20353"/>
      </w:r>
      <w:r>
        <w:t xml:space="preserve"> we have sealed the slaves of our God in their</w:t>
      </w:r>
      <w:r>
        <w:rPr>
          <w:rStyle w:val="FootnoteReference"/>
        </w:rPr>
        <w:footnoteReference w:id="20354"/>
      </w:r>
      <w:r>
        <w:t xml:space="preserve"> foreheads.</w:t>
      </w:r>
      <w:r>
        <w:rPr>
          <w:rStyle w:val="FootnoteReference"/>
        </w:rPr>
        <w:footnoteReference w:id="20355"/>
      </w:r>
    </w:p>
    <w:p>
      <w:r>
        <w:rPr>
          <w:b/>
        </w:rPr>
        <w:t xml:space="preserve">4 </w:t>
      </w:r>
      <w:r>
        <w:t xml:space="preserve">And I heard</w:t>
      </w:r>
      <w:r>
        <w:rPr>
          <w:rStyle w:val="FootnoteReference"/>
        </w:rPr>
        <w:footnoteReference w:id="20356"/>
      </w:r>
      <w:r>
        <w:t xml:space="preserve"> the number of those who were sealed: and there were sealed a hundred and forty and four thousand of all the tribes of the children of Israel</w:t>
      </w:r>
      <w:r>
        <w:rPr>
          <w:rStyle w:val="FootnoteReference"/>
        </w:rPr>
        <w:footnoteReference w:id="20357"/>
      </w:r>
      <w:r>
        <w:t xml:space="preserve">.</w:t>
      </w:r>
      <w:r>
        <w:rPr>
          <w:rStyle w:val="FootnoteReference"/>
        </w:rPr>
        <w:footnoteReference w:id="20358"/>
      </w:r>
      <w:r>
        <w:rPr>
          <w:rStyle w:val="FootnoteReference"/>
        </w:rPr>
        <w:footnoteReference w:id="20359"/>
      </w:r>
    </w:p>
    <w:p>
      <w:r>
        <w:rPr>
          <w:b/>
        </w:rPr>
        <w:t xml:space="preserve">5 </w:t>
      </w:r>
      <w:r>
        <w:t xml:space="preserve">Of the tribe of Juda</w:t>
      </w:r>
      <w:r>
        <w:rPr>
          <w:rStyle w:val="FootnoteReference"/>
        </w:rPr>
        <w:footnoteReference w:id="20360"/>
      </w:r>
      <w:r>
        <w:t xml:space="preserve"> were sealed twelve thousand. Of the tribe of Reuben</w:t>
      </w:r>
      <w:r>
        <w:rPr>
          <w:rStyle w:val="FootnoteReference"/>
        </w:rPr>
        <w:footnoteReference w:id="20361"/>
      </w:r>
      <w:r>
        <w:t xml:space="preserve"> were sealed twelve thousand. Of the tribe of Gad</w:t>
      </w:r>
      <w:r>
        <w:rPr>
          <w:rStyle w:val="FootnoteReference"/>
        </w:rPr>
        <w:footnoteReference w:id="20362"/>
      </w:r>
      <w:r>
        <w:t xml:space="preserve"> were sealed twelve thousand.</w:t>
      </w:r>
      <w:r>
        <w:rPr>
          <w:rStyle w:val="FootnoteReference"/>
        </w:rPr>
        <w:footnoteReference w:id="20363"/>
      </w:r>
    </w:p>
    <w:p>
      <w:r>
        <w:rPr>
          <w:b/>
        </w:rPr>
        <w:t xml:space="preserve">6 </w:t>
      </w:r>
      <w:r>
        <w:t xml:space="preserve">Of the tribe of Aser</w:t>
      </w:r>
      <w:r>
        <w:rPr>
          <w:rStyle w:val="FootnoteReference"/>
        </w:rPr>
        <w:footnoteReference w:id="20364"/>
      </w:r>
      <w:r>
        <w:t xml:space="preserve"> were sealed twelve thousand. Of the tribe of Nephthalim</w:t>
      </w:r>
      <w:r>
        <w:rPr>
          <w:rStyle w:val="FootnoteReference"/>
        </w:rPr>
        <w:footnoteReference w:id="20365"/>
      </w:r>
      <w:r>
        <w:t xml:space="preserve"> were sealed twelve thousand. Of the tribe of Manasses</w:t>
      </w:r>
      <w:r>
        <w:rPr>
          <w:rStyle w:val="FootnoteReference"/>
        </w:rPr>
        <w:footnoteReference w:id="20366"/>
      </w:r>
      <w:r>
        <w:t xml:space="preserve"> were sealed twelve thousand.</w:t>
      </w:r>
    </w:p>
    <w:p>
      <w:r>
        <w:rPr>
          <w:b/>
        </w:rPr>
        <w:t xml:space="preserve">7 </w:t>
      </w:r>
      <w:r>
        <w:t xml:space="preserve">Of the tribe of Simeon</w:t>
      </w:r>
      <w:r>
        <w:rPr>
          <w:rStyle w:val="FootnoteReference"/>
        </w:rPr>
        <w:footnoteReference w:id="20367"/>
      </w:r>
      <w:r>
        <w:t xml:space="preserve"> were sealed twelve thousand. Of the tribe of Levi</w:t>
      </w:r>
      <w:r>
        <w:rPr>
          <w:rStyle w:val="FootnoteReference"/>
        </w:rPr>
        <w:footnoteReference w:id="20368"/>
      </w:r>
      <w:r>
        <w:t xml:space="preserve"> were sealed twelve thousand. Of the tribe of Issachar</w:t>
      </w:r>
      <w:r>
        <w:rPr>
          <w:rStyle w:val="FootnoteReference"/>
        </w:rPr>
        <w:footnoteReference w:id="20369"/>
      </w:r>
      <w:r>
        <w:t xml:space="preserve"> were sealed twelve thousand.</w:t>
      </w:r>
      <w:r>
        <w:rPr>
          <w:rStyle w:val="FootnoteReference"/>
        </w:rPr>
        <w:footnoteReference w:id="20370"/>
      </w:r>
      <w:r>
        <w:rPr>
          <w:rStyle w:val="FootnoteReference"/>
        </w:rPr>
        <w:footnoteReference w:id="20371"/>
      </w:r>
      <w:r>
        <w:rPr>
          <w:rStyle w:val="FootnoteReference"/>
        </w:rPr>
        <w:footnoteReference w:id="20372"/>
      </w:r>
    </w:p>
    <w:p>
      <w:r>
        <w:rPr>
          <w:b/>
        </w:rPr>
        <w:t xml:space="preserve">8 </w:t>
      </w:r>
      <w:r>
        <w:t xml:space="preserve">Of the tribe of Zabulon were sealed twelve thousand. Of the tribe of Joseph</w:t>
      </w:r>
      <w:r>
        <w:rPr>
          <w:rStyle w:val="FootnoteReference"/>
        </w:rPr>
        <w:footnoteReference w:id="20373"/>
      </w:r>
      <w:r>
        <w:t xml:space="preserve"> were sealed twelve thousand. Of the tribe of Benjamin</w:t>
      </w:r>
      <w:r>
        <w:rPr>
          <w:rStyle w:val="FootnoteReference"/>
        </w:rPr>
        <w:footnoteReference w:id="20374"/>
      </w:r>
      <w:r>
        <w:t xml:space="preserve"> were sealed twelve thousand.</w:t>
      </w:r>
    </w:p>
    <w:p>
      <w:r>
        <w:rPr>
          <w:b/>
        </w:rPr>
        <w:t xml:space="preserve">9 </w:t>
      </w:r>
      <w:r>
        <w:t xml:space="preserve">After this I beheld, and, look, a great</w:t>
      </w:r>
      <w:r>
        <w:rPr>
          <w:rStyle w:val="FootnoteReference"/>
        </w:rPr>
        <w:footnoteReference w:id="20375"/>
      </w:r>
      <w:r>
        <w:t xml:space="preserve"> crowd, which no one could number, of all</w:t>
      </w:r>
      <w:r>
        <w:rPr>
          <w:rStyle w:val="FootnoteReference"/>
        </w:rPr>
        <w:footnoteReference w:id="20376"/>
      </w:r>
      <w:r>
        <w:t xml:space="preserve"> nations, and families, and people, and tongues, stood</w:t>
      </w:r>
      <w:r>
        <w:rPr>
          <w:rStyle w:val="FootnoteReference"/>
        </w:rPr>
        <w:footnoteReference w:id="20377"/>
      </w:r>
      <w:r>
        <w:t xml:space="preserve"> before the throne, and before the Lamb, clothed</w:t>
      </w:r>
      <w:r>
        <w:rPr>
          <w:rStyle w:val="FootnoteReference"/>
        </w:rPr>
        <w:footnoteReference w:id="20378"/>
      </w:r>
      <w:r>
        <w:t xml:space="preserve"> with white robes, and palms</w:t>
      </w:r>
      <w:r>
        <w:rPr>
          <w:rStyle w:val="FootnoteReference"/>
        </w:rPr>
        <w:footnoteReference w:id="20379"/>
      </w:r>
      <w:r>
        <w:t xml:space="preserve"> in their hands;</w:t>
      </w:r>
      <w:r>
        <w:rPr>
          <w:rStyle w:val="FootnoteReference"/>
        </w:rPr>
        <w:footnoteReference w:id="20380"/>
      </w:r>
    </w:p>
    <w:p>
      <w:r>
        <w:rPr>
          <w:b/>
        </w:rPr>
        <w:t xml:space="preserve">10 </w:t>
      </w:r>
      <w:r>
        <w:t xml:space="preserve">And cried</w:t>
      </w:r>
      <w:r>
        <w:rPr>
          <w:rStyle w:val="FootnoteReference"/>
        </w:rPr>
        <w:footnoteReference w:id="20381"/>
      </w:r>
      <w:r>
        <w:t xml:space="preserve"> with a loud voice, saying, Salvation</w:t>
      </w:r>
      <w:r>
        <w:rPr>
          <w:rStyle w:val="FootnoteReference"/>
        </w:rPr>
        <w:footnoteReference w:id="20382"/>
      </w:r>
      <w:r>
        <w:t xml:space="preserve"> to our God who sits upon the throne, and to the Lamb.</w:t>
      </w:r>
      <w:r>
        <w:rPr>
          <w:rStyle w:val="FootnoteReference"/>
        </w:rPr>
        <w:footnoteReference w:id="20383"/>
      </w:r>
      <w:r>
        <w:rPr>
          <w:rStyle w:val="FootnoteReference"/>
        </w:rPr>
        <w:footnoteReference w:id="20384"/>
      </w:r>
    </w:p>
    <w:p>
      <w:r>
        <w:rPr>
          <w:b/>
        </w:rPr>
        <w:t xml:space="preserve">11 </w:t>
      </w:r>
      <w:r>
        <w:t xml:space="preserve">And all the angels stood round about the throne, and about the elders and the four beasts, and fell</w:t>
      </w:r>
      <w:r>
        <w:rPr>
          <w:rStyle w:val="FootnoteReference"/>
        </w:rPr>
        <w:footnoteReference w:id="20385"/>
      </w:r>
      <w:r>
        <w:t xml:space="preserve"> before the throne on their faces, and worshipped</w:t>
      </w:r>
      <w:r>
        <w:rPr>
          <w:rStyle w:val="FootnoteReference"/>
        </w:rPr>
        <w:footnoteReference w:id="20386"/>
      </w:r>
      <w:r>
        <w:t xml:space="preserve"> God,</w:t>
      </w:r>
      <w:r>
        <w:rPr>
          <w:rStyle w:val="FootnoteReference"/>
        </w:rPr>
        <w:footnoteReference w:id="20387"/>
      </w:r>
    </w:p>
    <w:p>
      <w:r>
        <w:rPr>
          <w:b/>
        </w:rPr>
        <w:t xml:space="preserve">12 </w:t>
      </w:r>
      <w:r>
        <w:t xml:space="preserve">Saying, Amen</w:t>
      </w:r>
      <w:r>
        <w:rPr>
          <w:rStyle w:val="FootnoteReference"/>
        </w:rPr>
        <w:footnoteReference w:id="20388"/>
      </w:r>
      <w:r>
        <w:t xml:space="preserve">: Blessing</w:t>
      </w:r>
      <w:r>
        <w:rPr>
          <w:rStyle w:val="FootnoteReference"/>
        </w:rPr>
        <w:footnoteReference w:id="20389"/>
      </w:r>
      <w:r>
        <w:t xml:space="preserve">, and glory, and wisdom, and thanksgiving</w:t>
      </w:r>
      <w:r>
        <w:rPr>
          <w:rStyle w:val="FootnoteReference"/>
        </w:rPr>
        <w:footnoteReference w:id="2039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20391"/>
      </w:r>
      <w:r>
        <w:t xml:space="preserve"> in white robes? and whence</w:t>
      </w:r>
      <w:r>
        <w:rPr>
          <w:rStyle w:val="FootnoteReference"/>
        </w:rPr>
        <w:footnoteReference w:id="20392"/>
      </w:r>
      <w:r>
        <w:t xml:space="preserve"> came they?</w:t>
      </w:r>
      <w:r>
        <w:rPr>
          <w:rStyle w:val="FootnoteReference"/>
        </w:rPr>
        <w:footnoteReference w:id="20393"/>
      </w:r>
    </w:p>
    <w:p>
      <w:r>
        <w:rPr>
          <w:b/>
        </w:rPr>
        <w:t xml:space="preserve">14 </w:t>
      </w:r>
      <w:r>
        <w:t xml:space="preserve">And I said to him, Sir</w:t>
      </w:r>
      <w:r>
        <w:rPr>
          <w:rStyle w:val="FootnoteReference"/>
        </w:rPr>
        <w:footnoteReference w:id="20394"/>
      </w:r>
      <w:r>
        <w:t xml:space="preserve">, you know. And he said to me, These are those who came</w:t>
      </w:r>
      <w:r>
        <w:rPr>
          <w:rStyle w:val="FootnoteReference"/>
        </w:rPr>
        <w:footnoteReference w:id="20395"/>
      </w:r>
      <w:r>
        <w:t xml:space="preserve"> out of great tribulation, and have</w:t>
      </w:r>
      <w:r>
        <w:rPr>
          <w:rStyle w:val="FootnoteReference"/>
        </w:rPr>
        <w:footnoteReference w:id="20396"/>
      </w:r>
      <w:r>
        <w:t xml:space="preserve"> washed their robes, and made them white in the blood</w:t>
      </w:r>
      <w:r>
        <w:rPr>
          <w:rStyle w:val="FootnoteReference"/>
        </w:rPr>
        <w:footnoteReference w:id="20397"/>
      </w:r>
      <w:r>
        <w:t xml:space="preserve"> of the Lamb.</w:t>
      </w:r>
      <w:r>
        <w:rPr>
          <w:rStyle w:val="FootnoteReference"/>
        </w:rPr>
        <w:footnoteReference w:id="20398"/>
      </w:r>
    </w:p>
    <w:p>
      <w:r>
        <w:rPr>
          <w:b/>
        </w:rPr>
        <w:t xml:space="preserve">15 </w:t>
      </w:r>
      <w:r>
        <w:t xml:space="preserve">Therefore are they before the throne of God, and serve</w:t>
      </w:r>
      <w:r>
        <w:rPr>
          <w:rStyle w:val="FootnoteReference"/>
        </w:rPr>
        <w:footnoteReference w:id="20399"/>
      </w:r>
      <w:r>
        <w:t xml:space="preserve"> him day and night in his temple: and the one who sits on the throne shall dwell</w:t>
      </w:r>
      <w:r>
        <w:rPr>
          <w:rStyle w:val="FootnoteReference"/>
        </w:rPr>
        <w:footnoteReference w:id="20400"/>
      </w:r>
      <w:r>
        <w:t xml:space="preserve"> among them.</w:t>
      </w:r>
      <w:r>
        <w:rPr>
          <w:rStyle w:val="FootnoteReference"/>
        </w:rPr>
        <w:footnoteReference w:id="20401"/>
      </w:r>
    </w:p>
    <w:p>
      <w:r>
        <w:rPr>
          <w:b/>
        </w:rPr>
        <w:t xml:space="preserve">16 </w:t>
      </w:r>
      <w:r>
        <w:t xml:space="preserve">They shall hunger</w:t>
      </w:r>
      <w:r>
        <w:rPr>
          <w:rStyle w:val="FootnoteReference"/>
        </w:rPr>
        <w:footnoteReference w:id="20402"/>
      </w:r>
      <w:r>
        <w:t xml:space="preserve"> no more, neither thirst any more; neither shall the sun</w:t>
      </w:r>
      <w:r>
        <w:rPr>
          <w:rStyle w:val="FootnoteReference"/>
        </w:rPr>
        <w:footnoteReference w:id="20403"/>
      </w:r>
      <w:r>
        <w:t xml:space="preserve"> light on them, nor any heat.</w:t>
      </w:r>
    </w:p>
    <w:p>
      <w:r>
        <w:rPr>
          <w:b/>
        </w:rPr>
        <w:t xml:space="preserve">17 </w:t>
      </w:r>
      <w:r>
        <w:t xml:space="preserve">For the Lamb which is in the</w:t>
      </w:r>
      <w:r>
        <w:rPr>
          <w:rStyle w:val="FootnoteReference"/>
        </w:rPr>
        <w:footnoteReference w:id="20404"/>
      </w:r>
      <w:r>
        <w:t xml:space="preserve"> midst of the throne shall feed</w:t>
      </w:r>
      <w:r>
        <w:rPr>
          <w:rStyle w:val="FootnoteReference"/>
        </w:rPr>
        <w:footnoteReference w:id="20405"/>
      </w:r>
      <w:r>
        <w:t xml:space="preserve"> them, and shall lead</w:t>
      </w:r>
      <w:r>
        <w:rPr>
          <w:rStyle w:val="FootnoteReference"/>
        </w:rPr>
        <w:footnoteReference w:id="20406"/>
      </w:r>
      <w:r>
        <w:t xml:space="preserve"> them to living fountains of waters: and God shall wipe away all tears from their eyes.</w:t>
      </w:r>
      <w:r>
        <w:rPr>
          <w:rStyle w:val="FootnoteReference"/>
        </w:rPr>
        <w:footnoteReference w:id="204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20408"/>
      </w:r>
      <w:r>
        <w:t xml:space="preserve"> in heaven about the space of half an hour.</w:t>
      </w:r>
      <w:r>
        <w:rPr>
          <w:rStyle w:val="FootnoteReference"/>
        </w:rPr>
        <w:footnoteReference w:id="20409"/>
      </w:r>
    </w:p>
    <w:p>
      <w:r>
        <w:rPr>
          <w:b/>
        </w:rPr>
        <w:t xml:space="preserve">2 </w:t>
      </w:r>
      <w:r>
        <w:t xml:space="preserve">And I saw the seven angels</w:t>
      </w:r>
      <w:r>
        <w:rPr>
          <w:rStyle w:val="FootnoteReference"/>
        </w:rPr>
        <w:footnoteReference w:id="20410"/>
      </w:r>
      <w:r>
        <w:t xml:space="preserve"> who stood before God; and to them were given seven trumpets</w:t>
      </w:r>
      <w:r>
        <w:rPr>
          <w:rStyle w:val="FootnoteReference"/>
        </w:rPr>
        <w:footnoteReference w:id="20411"/>
      </w:r>
      <w:r>
        <w:t xml:space="preserve">.</w:t>
      </w:r>
    </w:p>
    <w:p>
      <w:r>
        <w:rPr>
          <w:b/>
        </w:rPr>
        <w:t xml:space="preserve">3 </w:t>
      </w:r>
      <w:r>
        <w:t xml:space="preserve">And another</w:t>
      </w:r>
      <w:r>
        <w:rPr>
          <w:rStyle w:val="FootnoteReference"/>
        </w:rPr>
        <w:footnoteReference w:id="20412"/>
      </w:r>
      <w:r>
        <w:t xml:space="preserve"> angel came and stood</w:t>
      </w:r>
      <w:r>
        <w:rPr>
          <w:rStyle w:val="FootnoteReference"/>
        </w:rPr>
        <w:footnoteReference w:id="20413"/>
      </w:r>
      <w:r>
        <w:t xml:space="preserve"> at the altar, having</w:t>
      </w:r>
      <w:r>
        <w:rPr>
          <w:rStyle w:val="FootnoteReference"/>
        </w:rPr>
        <w:footnoteReference w:id="20414"/>
      </w:r>
      <w:r>
        <w:t xml:space="preserve"> a golden censer; and there was given to him much</w:t>
      </w:r>
      <w:r>
        <w:rPr>
          <w:rStyle w:val="FootnoteReference"/>
        </w:rPr>
        <w:footnoteReference w:id="20415"/>
      </w:r>
      <w:r>
        <w:t xml:space="preserve"> incense, that he should offer it with the prayers</w:t>
      </w:r>
      <w:r>
        <w:rPr>
          <w:rStyle w:val="FootnoteReference"/>
        </w:rPr>
        <w:footnoteReference w:id="20416"/>
      </w:r>
      <w:r>
        <w:t xml:space="preserve"> of all holy ones upon the golden</w:t>
      </w:r>
      <w:r>
        <w:rPr>
          <w:rStyle w:val="FootnoteReference"/>
        </w:rPr>
        <w:footnoteReference w:id="2041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20418"/>
      </w:r>
    </w:p>
    <w:p>
      <w:r>
        <w:rPr>
          <w:b/>
        </w:rPr>
        <w:t xml:space="preserve">5 </w:t>
      </w:r>
      <w:r>
        <w:t xml:space="preserve">And the angel took the censer, and filled</w:t>
      </w:r>
      <w:r>
        <w:rPr>
          <w:rStyle w:val="FootnoteReference"/>
        </w:rPr>
        <w:footnoteReference w:id="20419"/>
      </w:r>
      <w:r>
        <w:t xml:space="preserve"> it with fire of the altar, and cast it into the earth: and there</w:t>
      </w:r>
      <w:r>
        <w:rPr>
          <w:rStyle w:val="FootnoteReference"/>
        </w:rPr>
        <w:footnoteReference w:id="20420"/>
      </w:r>
      <w:r>
        <w:t xml:space="preserve"> were voices, and thunderings, and lightnings, and an earthquake.</w:t>
      </w:r>
      <w:r>
        <w:rPr>
          <w:rStyle w:val="FootnoteReference"/>
        </w:rPr>
        <w:footnoteReference w:id="20421"/>
      </w:r>
    </w:p>
    <w:p>
      <w:r>
        <w:rPr>
          <w:b/>
        </w:rPr>
        <w:t xml:space="preserve">6 </w:t>
      </w:r>
      <w:r>
        <w:t xml:space="preserve">And the seven angels who had the seven trumpets prepared themselves to sound.</w:t>
      </w:r>
      <w:r>
        <w:rPr>
          <w:rStyle w:val="FootnoteReference"/>
        </w:rPr>
        <w:footnoteReference w:id="20422"/>
      </w:r>
    </w:p>
    <w:p>
      <w:r>
        <w:rPr>
          <w:b/>
        </w:rPr>
        <w:t xml:space="preserve">7 </w:t>
      </w:r>
      <w:r>
        <w:t xml:space="preserve">The first angel sounded, and there followed hail</w:t>
      </w:r>
      <w:r>
        <w:rPr>
          <w:rStyle w:val="FootnoteReference"/>
        </w:rPr>
        <w:footnoteReference w:id="20423"/>
      </w:r>
      <w:r>
        <w:t xml:space="preserve"> and fire mingled with blood, and they were cast</w:t>
      </w:r>
      <w:r>
        <w:rPr>
          <w:rStyle w:val="FootnoteReference"/>
        </w:rPr>
        <w:footnoteReference w:id="20424"/>
      </w:r>
      <w:r>
        <w:t xml:space="preserve"> upon the earth: and the third</w:t>
      </w:r>
      <w:r>
        <w:rPr>
          <w:rStyle w:val="FootnoteReference"/>
        </w:rPr>
        <w:footnoteReference w:id="20425"/>
      </w:r>
      <w:r>
        <w:t xml:space="preserve"> part of trees was burnt up, and all green grass was burnt up.</w:t>
      </w:r>
    </w:p>
    <w:p>
      <w:r>
        <w:rPr>
          <w:b/>
        </w:rPr>
        <w:t xml:space="preserve">8 </w:t>
      </w:r>
      <w:r>
        <w:t xml:space="preserve">And the second angel sounded, and as</w:t>
      </w:r>
      <w:r>
        <w:rPr>
          <w:rStyle w:val="FootnoteReference"/>
        </w:rPr>
        <w:footnoteReference w:id="20426"/>
      </w:r>
      <w:r>
        <w:t xml:space="preserve"> it were a great mountain burning</w:t>
      </w:r>
      <w:r>
        <w:rPr>
          <w:rStyle w:val="FootnoteReference"/>
        </w:rPr>
        <w:footnoteReference w:id="20427"/>
      </w:r>
      <w:r>
        <w:t xml:space="preserve"> with fire was cast into the sea: and the third</w:t>
      </w:r>
      <w:r>
        <w:rPr>
          <w:rStyle w:val="FootnoteReference"/>
        </w:rPr>
        <w:footnoteReference w:id="20428"/>
      </w:r>
      <w:r>
        <w:t xml:space="preserve"> part of the sea became blood;</w:t>
      </w:r>
    </w:p>
    <w:p>
      <w:r>
        <w:rPr>
          <w:b/>
        </w:rPr>
        <w:t xml:space="preserve">9 </w:t>
      </w:r>
      <w:r>
        <w:t xml:space="preserve">And the third part of the creatures</w:t>
      </w:r>
      <w:r>
        <w:rPr>
          <w:rStyle w:val="FootnoteReference"/>
        </w:rPr>
        <w:footnoteReference w:id="20429"/>
      </w:r>
      <w:r>
        <w:t xml:space="preserve"> which were in the sea, and had life, died; and the third part of the ships</w:t>
      </w:r>
      <w:r>
        <w:rPr>
          <w:rStyle w:val="FootnoteReference"/>
        </w:rPr>
        <w:footnoteReference w:id="20430"/>
      </w:r>
      <w:r>
        <w:t xml:space="preserve"> were destroyed.</w:t>
      </w:r>
    </w:p>
    <w:p>
      <w:r>
        <w:rPr>
          <w:b/>
        </w:rPr>
        <w:t xml:space="preserve">10 </w:t>
      </w:r>
      <w:r>
        <w:t xml:space="preserve">And the third angel sounded, and there fell a great</w:t>
      </w:r>
      <w:r>
        <w:rPr>
          <w:rStyle w:val="FootnoteReference"/>
        </w:rPr>
        <w:footnoteReference w:id="20431"/>
      </w:r>
      <w:r>
        <w:t xml:space="preserve"> star from heaven, burning as it were a lamp, and it fell upon the third part of the rivers, and upon the fountains</w:t>
      </w:r>
      <w:r>
        <w:rPr>
          <w:rStyle w:val="FootnoteReference"/>
        </w:rPr>
        <w:footnoteReference w:id="20432"/>
      </w:r>
      <w:r>
        <w:t xml:space="preserve"> of waters;</w:t>
      </w:r>
    </w:p>
    <w:p>
      <w:r>
        <w:rPr>
          <w:b/>
        </w:rPr>
        <w:t xml:space="preserve">11 </w:t>
      </w:r>
      <w:r>
        <w:t xml:space="preserve">And the name of the star is called Wormwood</w:t>
      </w:r>
      <w:r>
        <w:rPr>
          <w:rStyle w:val="FootnoteReference"/>
        </w:rPr>
        <w:footnoteReference w:id="20433"/>
      </w:r>
      <w:r>
        <w:t xml:space="preserve">: and the third part of the waters became wormwood; and many</w:t>
      </w:r>
      <w:r>
        <w:rPr>
          <w:rStyle w:val="FootnoteReference"/>
        </w:rPr>
        <w:footnoteReference w:id="20434"/>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20435"/>
      </w:r>
      <w:r>
        <w:t xml:space="preserve"> was smitten, and the third part of the moon, and the third part of the stars; so as the third part of them was darkened, and the day</w:t>
      </w:r>
      <w:r>
        <w:rPr>
          <w:rStyle w:val="FootnoteReference"/>
        </w:rPr>
        <w:footnoteReference w:id="20436"/>
      </w:r>
      <w:r>
        <w:t xml:space="preserve"> shone not for a third part of it, and the night likewise.</w:t>
      </w:r>
    </w:p>
    <w:p>
      <w:r>
        <w:rPr>
          <w:b/>
        </w:rPr>
        <w:t xml:space="preserve">13 </w:t>
      </w:r>
      <w:r>
        <w:t xml:space="preserve">And I beheld, and heard an angel flying</w:t>
      </w:r>
      <w:r>
        <w:rPr>
          <w:rStyle w:val="FootnoteReference"/>
        </w:rPr>
        <w:footnoteReference w:id="2043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20439"/>
      </w:r>
      <w:r>
        <w:t xml:space="preserve"> angel sounded, and I saw a star</w:t>
      </w:r>
      <w:r>
        <w:rPr>
          <w:rStyle w:val="FootnoteReference"/>
        </w:rPr>
        <w:footnoteReference w:id="20440"/>
      </w:r>
      <w:r>
        <w:t xml:space="preserve"> fall from heaven to the earth: and to him</w:t>
      </w:r>
      <w:r>
        <w:rPr>
          <w:rStyle w:val="FootnoteReference"/>
        </w:rPr>
        <w:footnoteReference w:id="20441"/>
      </w:r>
      <w:r>
        <w:t xml:space="preserve"> was given the key of the bottomless</w:t>
      </w:r>
      <w:r>
        <w:rPr>
          <w:rStyle w:val="FootnoteReference"/>
        </w:rPr>
        <w:footnoteReference w:id="20442"/>
      </w:r>
      <w:r>
        <w:t xml:space="preserve"> pit.</w:t>
      </w:r>
    </w:p>
    <w:p>
      <w:r>
        <w:rPr>
          <w:b/>
        </w:rPr>
        <w:t xml:space="preserve">2 </w:t>
      </w:r>
      <w:r>
        <w:t xml:space="preserve">And he opened the bottomless pit; and there</w:t>
      </w:r>
      <w:r>
        <w:rPr>
          <w:rStyle w:val="FootnoteReference"/>
        </w:rPr>
        <w:footnoteReference w:id="20443"/>
      </w:r>
      <w:r>
        <w:t xml:space="preserve"> arose a smoke out of the pit, as the smoke of a great furnace; and the sun</w:t>
      </w:r>
      <w:r>
        <w:rPr>
          <w:rStyle w:val="FootnoteReference"/>
        </w:rPr>
        <w:footnoteReference w:id="20444"/>
      </w:r>
      <w:r>
        <w:t xml:space="preserve"> and the air were darkened by reason of the smoke of the pit.</w:t>
      </w:r>
    </w:p>
    <w:p>
      <w:r>
        <w:rPr>
          <w:b/>
        </w:rPr>
        <w:t xml:space="preserve">3 </w:t>
      </w:r>
      <w:r>
        <w:t xml:space="preserve">And there came out of the smoke locusts</w:t>
      </w:r>
      <w:r>
        <w:rPr>
          <w:rStyle w:val="FootnoteReference"/>
        </w:rPr>
        <w:footnoteReference w:id="20445"/>
      </w:r>
      <w:r>
        <w:t xml:space="preserve"> upon the earth: and to them was given power, as the scorpions of the earth have power.</w:t>
      </w:r>
      <w:r>
        <w:rPr>
          <w:rStyle w:val="FootnoteReference"/>
        </w:rPr>
        <w:footnoteReference w:id="20446"/>
      </w:r>
    </w:p>
    <w:p>
      <w:r>
        <w:rPr>
          <w:b/>
        </w:rPr>
        <w:t xml:space="preserve">4 </w:t>
      </w:r>
      <w:r>
        <w:t xml:space="preserve">And it was commanded those who they should not hurt</w:t>
      </w:r>
      <w:r>
        <w:rPr>
          <w:rStyle w:val="FootnoteReference"/>
        </w:rPr>
        <w:footnoteReference w:id="20447"/>
      </w:r>
      <w:r>
        <w:t xml:space="preserve"> the grass of the earth, neither any green thing, neither any tree; but only those men who have not the seal of God in their foreheads.</w:t>
      </w:r>
      <w:r>
        <w:rPr>
          <w:rStyle w:val="FootnoteReference"/>
        </w:rPr>
        <w:footnoteReference w:id="20448"/>
      </w:r>
      <w:r>
        <w:rPr>
          <w:rStyle w:val="FootnoteReference"/>
        </w:rPr>
        <w:footnoteReference w:id="20449"/>
      </w:r>
    </w:p>
    <w:p>
      <w:r>
        <w:rPr>
          <w:b/>
        </w:rPr>
        <w:t xml:space="preserve">5 </w:t>
      </w:r>
      <w:r>
        <w:t xml:space="preserve">And to them it was</w:t>
      </w:r>
      <w:r>
        <w:rPr>
          <w:rStyle w:val="FootnoteReference"/>
        </w:rPr>
        <w:footnoteReference w:id="20450"/>
      </w:r>
      <w:r>
        <w:t xml:space="preserve"> given that they should not</w:t>
      </w:r>
      <w:r>
        <w:rPr>
          <w:rStyle w:val="FootnoteReference"/>
        </w:rPr>
        <w:footnoteReference w:id="20451"/>
      </w:r>
      <w:r>
        <w:t xml:space="preserve"> kill them, but that they should be</w:t>
      </w:r>
      <w:r>
        <w:rPr>
          <w:rStyle w:val="FootnoteReference"/>
        </w:rPr>
        <w:footnoteReference w:id="20452"/>
      </w:r>
      <w:r>
        <w:t xml:space="preserve"> tormented five months: and their</w:t>
      </w:r>
      <w:r>
        <w:rPr>
          <w:rStyle w:val="FootnoteReference"/>
        </w:rPr>
        <w:footnoteReference w:id="20453"/>
      </w:r>
      <w:r>
        <w:t xml:space="preserve"> torment was as the torment of a scorpion, when he strikes a man.</w:t>
      </w:r>
    </w:p>
    <w:p>
      <w:r>
        <w:rPr>
          <w:b/>
        </w:rPr>
        <w:t xml:space="preserve">6 </w:t>
      </w:r>
      <w:r>
        <w:t xml:space="preserve">And in those days shall men</w:t>
      </w:r>
      <w:r>
        <w:rPr>
          <w:rStyle w:val="FootnoteReference"/>
        </w:rPr>
        <w:footnoteReference w:id="20454"/>
      </w:r>
      <w:r>
        <w:t xml:space="preserve"> seek death, and shall not find it; and shall desire to die, and death shall flee from them.</w:t>
      </w:r>
    </w:p>
    <w:p>
      <w:r>
        <w:rPr>
          <w:b/>
        </w:rPr>
        <w:t xml:space="preserve">7 </w:t>
      </w:r>
      <w:r>
        <w:t xml:space="preserve">And the shapes</w:t>
      </w:r>
      <w:r>
        <w:rPr>
          <w:rStyle w:val="FootnoteReference"/>
        </w:rPr>
        <w:footnoteReference w:id="20455"/>
      </w:r>
      <w:r>
        <w:t xml:space="preserve"> of the locusts were like to horses prepared to battle; and on their heads were as it were crowns like gold, and their faces</w:t>
      </w:r>
      <w:r>
        <w:rPr>
          <w:rStyle w:val="FootnoteReference"/>
        </w:rPr>
        <w:footnoteReference w:id="20456"/>
      </w:r>
      <w:r>
        <w:t xml:space="preserve"> were as the faces of men.</w:t>
      </w:r>
    </w:p>
    <w:p>
      <w:r>
        <w:rPr>
          <w:b/>
        </w:rPr>
        <w:t xml:space="preserve">8 </w:t>
      </w:r>
      <w:r>
        <w:t xml:space="preserve">And they had hair</w:t>
      </w:r>
      <w:r>
        <w:rPr>
          <w:rStyle w:val="FootnoteReference"/>
        </w:rPr>
        <w:footnoteReference w:id="20457"/>
      </w:r>
      <w:r>
        <w:t xml:space="preserve"> as the hair of women, and their</w:t>
      </w:r>
      <w:r>
        <w:rPr>
          <w:rStyle w:val="FootnoteReference"/>
        </w:rPr>
        <w:footnoteReference w:id="20458"/>
      </w:r>
      <w:r>
        <w:t xml:space="preserve"> teeth were as the teeth of lions.</w:t>
      </w:r>
    </w:p>
    <w:p>
      <w:r>
        <w:rPr>
          <w:b/>
        </w:rPr>
        <w:t xml:space="preserve">9 </w:t>
      </w:r>
      <w:r>
        <w:t xml:space="preserve">And they had</w:t>
      </w:r>
      <w:r>
        <w:rPr>
          <w:rStyle w:val="FootnoteReference"/>
        </w:rPr>
        <w:footnoteReference w:id="20459"/>
      </w:r>
      <w:r>
        <w:t xml:space="preserve"> breastplates, as it were breastplates of iron; and the</w:t>
      </w:r>
      <w:r>
        <w:rPr>
          <w:rStyle w:val="FootnoteReference"/>
        </w:rPr>
        <w:footnoteReference w:id="20460"/>
      </w:r>
      <w:r>
        <w:t xml:space="preserve"> sound of their wings was as the sound of chariots of many horses running to battle.</w:t>
      </w:r>
    </w:p>
    <w:p>
      <w:r>
        <w:rPr>
          <w:b/>
        </w:rPr>
        <w:t xml:space="preserve">10 </w:t>
      </w:r>
      <w:r>
        <w:t xml:space="preserve">And they had tails</w:t>
      </w:r>
      <w:r>
        <w:rPr>
          <w:rStyle w:val="FootnoteReference"/>
        </w:rPr>
        <w:footnoteReference w:id="20461"/>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20462"/>
      </w:r>
      <w:r>
        <w:t xml:space="preserve"> a king over them, which is the angel</w:t>
      </w:r>
      <w:r>
        <w:rPr>
          <w:rStyle w:val="FootnoteReference"/>
        </w:rPr>
        <w:footnoteReference w:id="20463"/>
      </w:r>
      <w:r>
        <w:t xml:space="preserve"> of the bottomless pit, whose name in the Hebrew</w:t>
      </w:r>
      <w:r>
        <w:rPr>
          <w:rStyle w:val="FootnoteReference"/>
        </w:rPr>
        <w:footnoteReference w:id="20464"/>
      </w:r>
      <w:r>
        <w:t xml:space="preserve"> tongue is Abaddon</w:t>
      </w:r>
      <w:r>
        <w:rPr>
          <w:rStyle w:val="FootnoteReference"/>
        </w:rPr>
        <w:footnoteReference w:id="20465"/>
      </w:r>
      <w:r>
        <w:t xml:space="preserve">, but in the Greek</w:t>
      </w:r>
      <w:r>
        <w:rPr>
          <w:rStyle w:val="FootnoteReference"/>
        </w:rPr>
        <w:footnoteReference w:id="20466"/>
      </w:r>
      <w:r>
        <w:t xml:space="preserve"> tongue has his name Apollyon</w:t>
      </w:r>
      <w:r>
        <w:rPr>
          <w:rStyle w:val="FootnoteReference"/>
        </w:rPr>
        <w:footnoteReference w:id="20467"/>
      </w:r>
      <w:r>
        <w:t xml:space="preserve">.</w:t>
      </w:r>
      <w:r>
        <w:rPr>
          <w:rStyle w:val="FootnoteReference"/>
        </w:rPr>
        <w:footnoteReference w:id="20468"/>
      </w:r>
    </w:p>
    <w:p>
      <w:r>
        <w:rPr>
          <w:b/>
        </w:rPr>
        <w:t xml:space="preserve">12 </w:t>
      </w:r>
      <w:r>
        <w:t xml:space="preserve">One woe is past; and, look, there come two woes more hereafter.</w:t>
      </w:r>
      <w:r>
        <w:rPr>
          <w:rStyle w:val="FootnoteReference"/>
        </w:rPr>
        <w:footnoteReference w:id="20469"/>
      </w:r>
      <w:r>
        <w:rPr>
          <w:rStyle w:val="FootnoteReference"/>
        </w:rPr>
        <w:footnoteReference w:id="20470"/>
      </w:r>
    </w:p>
    <w:p>
      <w:r>
        <w:rPr>
          <w:b/>
        </w:rPr>
        <w:t xml:space="preserve">13 </w:t>
      </w:r>
      <w:r>
        <w:t xml:space="preserve">And the sixth</w:t>
      </w:r>
      <w:r>
        <w:rPr>
          <w:rStyle w:val="FootnoteReference"/>
        </w:rPr>
        <w:footnoteReference w:id="20471"/>
      </w:r>
      <w:r>
        <w:t xml:space="preserve"> angel sounded, and I heard a voice</w:t>
      </w:r>
      <w:r>
        <w:rPr>
          <w:rStyle w:val="FootnoteReference"/>
        </w:rPr>
        <w:footnoteReference w:id="20472"/>
      </w:r>
      <w:r>
        <w:t xml:space="preserve"> from the four horns of the golden altar which is before God,</w:t>
      </w:r>
    </w:p>
    <w:p>
      <w:r>
        <w:rPr>
          <w:b/>
        </w:rPr>
        <w:t xml:space="preserve">14 </w:t>
      </w:r>
      <w:r>
        <w:t xml:space="preserve">Saying to the</w:t>
      </w:r>
      <w:r>
        <w:rPr>
          <w:rStyle w:val="FootnoteReference"/>
        </w:rPr>
        <w:footnoteReference w:id="20473"/>
      </w:r>
      <w:r>
        <w:t xml:space="preserve"> sixth angel who had the trumpet, Loose</w:t>
      </w:r>
      <w:r>
        <w:rPr>
          <w:rStyle w:val="FootnoteReference"/>
        </w:rPr>
        <w:footnoteReference w:id="20474"/>
      </w:r>
      <w:r>
        <w:t xml:space="preserve"> the four angels who are bound in the great</w:t>
      </w:r>
      <w:r>
        <w:rPr>
          <w:rStyle w:val="FootnoteReference"/>
        </w:rPr>
        <w:footnoteReference w:id="20475"/>
      </w:r>
      <w:r>
        <w:t xml:space="preserve"> river Euphrates</w:t>
      </w:r>
      <w:r>
        <w:rPr>
          <w:rStyle w:val="FootnoteReference"/>
        </w:rPr>
        <w:footnoteReference w:id="20476"/>
      </w:r>
      <w:r>
        <w:t xml:space="preserve">.</w:t>
      </w:r>
    </w:p>
    <w:p>
      <w:r>
        <w:rPr>
          <w:b/>
        </w:rPr>
        <w:t xml:space="preserve">15 </w:t>
      </w:r>
      <w:r>
        <w:t xml:space="preserve">And the four angels were loosed, which were prepared for an hour</w:t>
      </w:r>
      <w:r>
        <w:rPr>
          <w:rStyle w:val="FootnoteReference"/>
        </w:rPr>
        <w:footnoteReference w:id="20477"/>
      </w:r>
      <w:r>
        <w:t xml:space="preserve">, and a day, and a month, and a year, in order to kill the third part of men.</w:t>
      </w:r>
      <w:r>
        <w:rPr>
          <w:rStyle w:val="FootnoteReference"/>
        </w:rPr>
        <w:footnoteReference w:id="20478"/>
      </w:r>
    </w:p>
    <w:p>
      <w:r>
        <w:rPr>
          <w:b/>
        </w:rPr>
        <w:t xml:space="preserve">16 </w:t>
      </w:r>
      <w:r>
        <w:t xml:space="preserve">And the number</w:t>
      </w:r>
      <w:r>
        <w:rPr>
          <w:rStyle w:val="FootnoteReference"/>
        </w:rPr>
        <w:footnoteReference w:id="20479"/>
      </w:r>
      <w:r>
        <w:t xml:space="preserve"> of the army of the horsemen</w:t>
      </w:r>
      <w:r>
        <w:rPr>
          <w:rStyle w:val="FootnoteReference"/>
        </w:rPr>
        <w:footnoteReference w:id="20480"/>
      </w:r>
      <w:r>
        <w:t xml:space="preserve"> were two hundred thousand thousand: and I heard</w:t>
      </w:r>
      <w:r>
        <w:rPr>
          <w:rStyle w:val="FootnoteReference"/>
        </w:rPr>
        <w:footnoteReference w:id="20481"/>
      </w:r>
      <w:r>
        <w:t xml:space="preserve"> the number of them.</w:t>
      </w:r>
    </w:p>
    <w:p>
      <w:r>
        <w:rPr>
          <w:b/>
        </w:rPr>
        <w:t xml:space="preserve">17 </w:t>
      </w:r>
      <w:r>
        <w:t xml:space="preserve">And thus I saw the horses in the vision, and those who sat on them, having</w:t>
      </w:r>
      <w:r>
        <w:rPr>
          <w:rStyle w:val="FootnoteReference"/>
        </w:rPr>
        <w:footnoteReference w:id="20482"/>
      </w:r>
      <w:r>
        <w:t xml:space="preserve"> breastplates of fire, and of jacinth</w:t>
      </w:r>
      <w:r>
        <w:rPr>
          <w:rStyle w:val="FootnoteReference"/>
        </w:rPr>
        <w:footnoteReference w:id="20483"/>
      </w:r>
      <w:r>
        <w:t xml:space="preserve">, and brimstone</w:t>
      </w:r>
      <w:r>
        <w:rPr>
          <w:rStyle w:val="FootnoteReference"/>
        </w:rPr>
        <w:footnoteReference w:id="20484"/>
      </w:r>
      <w:r>
        <w:t xml:space="preserve">: and the heads of the horses were as the</w:t>
      </w:r>
      <w:r>
        <w:rPr>
          <w:rStyle w:val="FootnoteReference"/>
        </w:rPr>
        <w:footnoteReference w:id="20485"/>
      </w:r>
      <w:r>
        <w:t xml:space="preserve"> heads of lions; and out of their mouths issued fire and smoke and brimstone.</w:t>
      </w:r>
    </w:p>
    <w:p>
      <w:r>
        <w:rPr>
          <w:b/>
        </w:rPr>
        <w:t xml:space="preserve">18 </w:t>
      </w:r>
      <w:r>
        <w:t xml:space="preserve">By these three was the third</w:t>
      </w:r>
      <w:r>
        <w:rPr>
          <w:rStyle w:val="FootnoteReference"/>
        </w:rPr>
        <w:footnoteReference w:id="20486"/>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20487"/>
      </w:r>
      <w:r>
        <w:t xml:space="preserve">: for their tails were like to serpents, and had heads, and with them they do hurt.</w:t>
      </w:r>
    </w:p>
    <w:p>
      <w:r>
        <w:rPr>
          <w:b/>
        </w:rPr>
        <w:t xml:space="preserve">20 </w:t>
      </w:r>
      <w:r>
        <w:t xml:space="preserve">And the rest of the men who were not killed by these plagues yet repented not of the works of their hands, that they should not worship</w:t>
      </w:r>
      <w:r>
        <w:rPr>
          <w:rStyle w:val="FootnoteReference"/>
        </w:rPr>
        <w:footnoteReference w:id="20488"/>
      </w:r>
      <w:r>
        <w:t xml:space="preserve"> demons, and idols</w:t>
      </w:r>
      <w:r>
        <w:rPr>
          <w:rStyle w:val="FootnoteReference"/>
        </w:rPr>
        <w:footnoteReference w:id="20489"/>
      </w:r>
      <w:r>
        <w:t xml:space="preserve"> of gold, and silver, and brass, and stone, and of wood: which neither can see, nor hear, nor walk:</w:t>
      </w:r>
      <w:r>
        <w:rPr>
          <w:rStyle w:val="FootnoteReference"/>
        </w:rPr>
        <w:footnoteReference w:id="20490"/>
      </w:r>
    </w:p>
    <w:p>
      <w:r>
        <w:rPr>
          <w:b/>
        </w:rPr>
        <w:t xml:space="preserve">21 </w:t>
      </w:r>
      <w:r>
        <w:t xml:space="preserve">Neither repented they of their murders</w:t>
      </w:r>
      <w:r>
        <w:rPr>
          <w:rStyle w:val="FootnoteReference"/>
        </w:rPr>
        <w:footnoteReference w:id="20491"/>
      </w:r>
      <w:r>
        <w:t xml:space="preserve">, nor of their sorceries</w:t>
      </w:r>
      <w:r>
        <w:rPr>
          <w:rStyle w:val="FootnoteReference"/>
        </w:rPr>
        <w:footnoteReference w:id="20492"/>
      </w:r>
      <w:r>
        <w:t xml:space="preserve">, nor of their sexual immorality, nor of their thefts.</w:t>
      </w:r>
      <w:r>
        <w:rPr>
          <w:rStyle w:val="FootnoteReference"/>
        </w:rPr>
        <w:footnoteReference w:id="204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20494"/>
      </w:r>
      <w:r>
        <w:t xml:space="preserve"> mighty angel come down from heaven, clothed</w:t>
      </w:r>
      <w:r>
        <w:rPr>
          <w:rStyle w:val="FootnoteReference"/>
        </w:rPr>
        <w:footnoteReference w:id="20495"/>
      </w:r>
      <w:r>
        <w:t xml:space="preserve"> with a cloud: and a rainbow</w:t>
      </w:r>
      <w:r>
        <w:rPr>
          <w:rStyle w:val="FootnoteReference"/>
        </w:rPr>
        <w:footnoteReference w:id="20496"/>
      </w:r>
      <w:r>
        <w:t xml:space="preserve"> was upon his head, and his face</w:t>
      </w:r>
      <w:r>
        <w:rPr>
          <w:rStyle w:val="FootnoteReference"/>
        </w:rPr>
        <w:footnoteReference w:id="20497"/>
      </w:r>
      <w:r>
        <w:t xml:space="preserve"> was as it were the sun, and his feet as pillars</w:t>
      </w:r>
      <w:r>
        <w:rPr>
          <w:rStyle w:val="FootnoteReference"/>
        </w:rPr>
        <w:footnoteReference w:id="20498"/>
      </w:r>
      <w:r>
        <w:t xml:space="preserve"> of fire:</w:t>
      </w:r>
    </w:p>
    <w:p>
      <w:r>
        <w:rPr>
          <w:b/>
        </w:rPr>
        <w:t xml:space="preserve">2 </w:t>
      </w:r>
      <w:r>
        <w:t xml:space="preserve">And he had in his hand a little</w:t>
      </w:r>
      <w:r>
        <w:rPr>
          <w:rStyle w:val="FootnoteReference"/>
        </w:rPr>
        <w:footnoteReference w:id="20499"/>
      </w:r>
      <w:r>
        <w:t xml:space="preserve"> book open: and he set</w:t>
      </w:r>
      <w:r>
        <w:rPr>
          <w:rStyle w:val="FootnoteReference"/>
        </w:rPr>
        <w:footnoteReference w:id="20500"/>
      </w:r>
      <w:r>
        <w:t xml:space="preserve"> his right foot upon the sea, and his left foot on the earth,</w:t>
      </w:r>
    </w:p>
    <w:p>
      <w:r>
        <w:rPr>
          <w:b/>
        </w:rPr>
        <w:t xml:space="preserve">3 </w:t>
      </w:r>
      <w:r>
        <w:t xml:space="preserve">And cried with a loud</w:t>
      </w:r>
      <w:r>
        <w:rPr>
          <w:rStyle w:val="FootnoteReference"/>
        </w:rPr>
        <w:footnoteReference w:id="20501"/>
      </w:r>
      <w:r>
        <w:t xml:space="preserve"> voice, as when a lion roars: and when he had cried, seven</w:t>
      </w:r>
      <w:r>
        <w:rPr>
          <w:rStyle w:val="FootnoteReference"/>
        </w:rPr>
        <w:footnoteReference w:id="20502"/>
      </w:r>
      <w:r>
        <w:t xml:space="preserve"> thunders uttered their voices.</w:t>
      </w:r>
    </w:p>
    <w:p>
      <w:r>
        <w:rPr>
          <w:b/>
        </w:rPr>
        <w:t xml:space="preserve">4 </w:t>
      </w:r>
      <w:r>
        <w:t xml:space="preserve">And when the seven thunders had uttered their voices, I was</w:t>
      </w:r>
      <w:r>
        <w:rPr>
          <w:rStyle w:val="FootnoteReference"/>
        </w:rPr>
        <w:footnoteReference w:id="20503"/>
      </w:r>
      <w:r>
        <w:t xml:space="preserve"> about to write: and I heard a voice from heaven saying to me, Seal up</w:t>
      </w:r>
      <w:r>
        <w:rPr>
          <w:rStyle w:val="FootnoteReference"/>
        </w:rPr>
        <w:footnoteReference w:id="20504"/>
      </w:r>
      <w:r>
        <w:t xml:space="preserve"> those things which the seven thunders uttered, and write them not.</w:t>
      </w:r>
    </w:p>
    <w:p>
      <w:r>
        <w:rPr>
          <w:b/>
        </w:rPr>
        <w:t xml:space="preserve">5 </w:t>
      </w:r>
      <w:r>
        <w:t xml:space="preserve">And the angel who I saw stand</w:t>
      </w:r>
      <w:r>
        <w:rPr>
          <w:rStyle w:val="FootnoteReference"/>
        </w:rPr>
        <w:footnoteReference w:id="20505"/>
      </w:r>
      <w:r>
        <w:t xml:space="preserve"> upon the sea and upon the earth lifted</w:t>
      </w:r>
      <w:r>
        <w:rPr>
          <w:rStyle w:val="FootnoteReference"/>
        </w:rPr>
        <w:footnoteReference w:id="20506"/>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07"/>
      </w:r>
    </w:p>
    <w:p>
      <w:r>
        <w:rPr>
          <w:b/>
        </w:rPr>
        <w:t xml:space="preserve">7 </w:t>
      </w:r>
      <w:r>
        <w:t xml:space="preserve">But in the</w:t>
      </w:r>
      <w:r>
        <w:rPr>
          <w:rStyle w:val="FootnoteReference"/>
        </w:rPr>
        <w:footnoteReference w:id="20508"/>
      </w:r>
      <w:r>
        <w:t xml:space="preserve"> days of the voice of the seventh angel, when he shall begin to sound, the mystery</w:t>
      </w:r>
      <w:r>
        <w:rPr>
          <w:rStyle w:val="FootnoteReference"/>
        </w:rPr>
        <w:footnoteReference w:id="20509"/>
      </w:r>
      <w:r>
        <w:t xml:space="preserve"> of God should be finished, as he</w:t>
      </w:r>
      <w:r>
        <w:rPr>
          <w:rStyle w:val="FootnoteReference"/>
        </w:rPr>
        <w:footnoteReference w:id="20510"/>
      </w:r>
      <w:r>
        <w:t xml:space="preserve"> has declared to his slaves the prophets.</w:t>
      </w:r>
    </w:p>
    <w:p>
      <w:r>
        <w:rPr>
          <w:b/>
        </w:rPr>
        <w:t xml:space="preserve">8 </w:t>
      </w:r>
      <w:r>
        <w:t xml:space="preserve">And the voice</w:t>
      </w:r>
      <w:r>
        <w:rPr>
          <w:rStyle w:val="FootnoteReference"/>
        </w:rPr>
        <w:footnoteReference w:id="20511"/>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20512"/>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20513"/>
      </w:r>
      <w:r>
        <w:t xml:space="preserve"> as honey: and as soon as I had eaten it, my belly</w:t>
      </w:r>
      <w:r>
        <w:rPr>
          <w:rStyle w:val="FootnoteReference"/>
        </w:rPr>
        <w:footnoteReference w:id="20514"/>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205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20516"/>
      </w:r>
      <w:r>
        <w:t xml:space="preserve"> like to a rod: and the</w:t>
      </w:r>
      <w:r>
        <w:rPr>
          <w:rStyle w:val="FootnoteReference"/>
        </w:rPr>
        <w:footnoteReference w:id="20517"/>
      </w:r>
      <w:r>
        <w:t xml:space="preserve"> angel stood, saying, Rise</w:t>
      </w:r>
      <w:r>
        <w:rPr>
          <w:rStyle w:val="FootnoteReference"/>
        </w:rPr>
        <w:footnoteReference w:id="20518"/>
      </w:r>
      <w:r>
        <w:t xml:space="preserve">, and measure the temple of God, and the altar, and those who worship in it.</w:t>
      </w:r>
    </w:p>
    <w:p>
      <w:r>
        <w:rPr>
          <w:b/>
        </w:rPr>
        <w:t xml:space="preserve">2 </w:t>
      </w:r>
      <w:r>
        <w:t xml:space="preserve">But the court</w:t>
      </w:r>
      <w:r>
        <w:rPr>
          <w:rStyle w:val="FootnoteReference"/>
        </w:rPr>
        <w:footnoteReference w:id="20519"/>
      </w:r>
      <w:r>
        <w:t xml:space="preserve"> which is without the temple leave out, and measure it not; for it is</w:t>
      </w:r>
      <w:r>
        <w:rPr>
          <w:rStyle w:val="FootnoteReference"/>
        </w:rPr>
        <w:footnoteReference w:id="20520"/>
      </w:r>
      <w:r>
        <w:t xml:space="preserve"> given to the nations: and the</w:t>
      </w:r>
      <w:r>
        <w:rPr>
          <w:rStyle w:val="FootnoteReference"/>
        </w:rPr>
        <w:footnoteReference w:id="20521"/>
      </w:r>
      <w:r>
        <w:t xml:space="preserve"> holy city shall they tread</w:t>
      </w:r>
      <w:r>
        <w:rPr>
          <w:rStyle w:val="FootnoteReference"/>
        </w:rPr>
        <w:footnoteReference w:id="20522"/>
      </w:r>
      <w:r>
        <w:t xml:space="preserve"> under foot forty</w:t>
      </w:r>
      <w:r>
        <w:rPr>
          <w:rStyle w:val="FootnoteReference"/>
        </w:rPr>
        <w:footnoteReference w:id="20523"/>
      </w:r>
      <w:r>
        <w:t xml:space="preserve"> and two months.</w:t>
      </w:r>
    </w:p>
    <w:p>
      <w:r>
        <w:rPr>
          <w:b/>
        </w:rPr>
        <w:t xml:space="preserve">3 </w:t>
      </w:r>
      <w:r>
        <w:t xml:space="preserve">And I will give power</w:t>
      </w:r>
      <w:r>
        <w:rPr>
          <w:rStyle w:val="FootnoteReference"/>
        </w:rPr>
        <w:footnoteReference w:id="20524"/>
      </w:r>
      <w:r>
        <w:t xml:space="preserve"> to my two witnesses</w:t>
      </w:r>
      <w:r>
        <w:rPr>
          <w:rStyle w:val="FootnoteReference"/>
        </w:rPr>
        <w:footnoteReference w:id="20525"/>
      </w:r>
      <w:r>
        <w:t xml:space="preserve">, and they shall</w:t>
      </w:r>
      <w:r>
        <w:rPr>
          <w:rStyle w:val="FootnoteReference"/>
        </w:rPr>
        <w:footnoteReference w:id="20526"/>
      </w:r>
      <w:r>
        <w:t xml:space="preserve"> prophesy a thousand</w:t>
      </w:r>
      <w:r>
        <w:rPr>
          <w:rStyle w:val="FootnoteReference"/>
        </w:rPr>
        <w:footnoteReference w:id="20527"/>
      </w:r>
      <w:r>
        <w:t xml:space="preserve"> two hundred and threescore days, clothed</w:t>
      </w:r>
      <w:r>
        <w:rPr>
          <w:rStyle w:val="FootnoteReference"/>
        </w:rPr>
        <w:footnoteReference w:id="20528"/>
      </w:r>
      <w:r>
        <w:t xml:space="preserve"> in sackcloth.</w:t>
      </w:r>
      <w:r>
        <w:rPr>
          <w:rStyle w:val="FootnoteReference"/>
        </w:rPr>
        <w:footnoteReference w:id="20529"/>
      </w:r>
    </w:p>
    <w:p>
      <w:r>
        <w:rPr>
          <w:b/>
        </w:rPr>
        <w:t xml:space="preserve">4 </w:t>
      </w:r>
      <w:r>
        <w:t xml:space="preserve">These are the two olive</w:t>
      </w:r>
      <w:r>
        <w:rPr>
          <w:rStyle w:val="FootnoteReference"/>
        </w:rPr>
        <w:footnoteReference w:id="20530"/>
      </w:r>
      <w:r>
        <w:t xml:space="preserve"> trees, and the two candlesticks</w:t>
      </w:r>
      <w:r>
        <w:rPr>
          <w:rStyle w:val="FootnoteReference"/>
        </w:rPr>
        <w:footnoteReference w:id="20531"/>
      </w:r>
      <w:r>
        <w:t xml:space="preserve"> standing</w:t>
      </w:r>
      <w:r>
        <w:rPr>
          <w:rStyle w:val="FootnoteReference"/>
        </w:rPr>
        <w:footnoteReference w:id="20532"/>
      </w:r>
      <w:r>
        <w:t xml:space="preserve"> before the God</w:t>
      </w:r>
      <w:r>
        <w:rPr>
          <w:rStyle w:val="FootnoteReference"/>
        </w:rPr>
        <w:footnoteReference w:id="20533"/>
      </w:r>
      <w:r>
        <w:t xml:space="preserve"> of the earth.</w:t>
      </w:r>
    </w:p>
    <w:p>
      <w:r>
        <w:rPr>
          <w:b/>
        </w:rPr>
        <w:t xml:space="preserve">5 </w:t>
      </w:r>
      <w:r>
        <w:t xml:space="preserve">And if anyone will hurt them, fire</w:t>
      </w:r>
      <w:r>
        <w:rPr>
          <w:rStyle w:val="FootnoteReference"/>
        </w:rPr>
        <w:footnoteReference w:id="20534"/>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20535"/>
      </w:r>
      <w:r>
        <w:t xml:space="preserve"> to shut heaven, that it rain not in the days of their prophecy: and have power over</w:t>
      </w:r>
      <w:r>
        <w:rPr>
          <w:rStyle w:val="FootnoteReference"/>
        </w:rPr>
        <w:footnoteReference w:id="20536"/>
      </w:r>
      <w:r>
        <w:t xml:space="preserve"> waters to turn them to blood, and to strike the earth with all plagues, as often as they will.</w:t>
      </w:r>
    </w:p>
    <w:p>
      <w:r>
        <w:rPr>
          <w:b/>
        </w:rPr>
        <w:t xml:space="preserve">7 </w:t>
      </w:r>
      <w:r>
        <w:t xml:space="preserve">And when</w:t>
      </w:r>
      <w:r>
        <w:rPr>
          <w:rStyle w:val="FootnoteReference"/>
        </w:rPr>
        <w:footnoteReference w:id="20537"/>
      </w:r>
      <w:r>
        <w:t xml:space="preserve"> they shall have finished their testimony, the beast</w:t>
      </w:r>
      <w:r>
        <w:rPr>
          <w:rStyle w:val="FootnoteReference"/>
        </w:rPr>
        <w:footnoteReference w:id="20538"/>
      </w:r>
      <w:r>
        <w:t xml:space="preserve"> that ascends out of the bottomless pit shall make war against them, and shall overcome them, and kill them.</w:t>
      </w:r>
      <w:r>
        <w:rPr>
          <w:rStyle w:val="FootnoteReference"/>
        </w:rPr>
        <w:footnoteReference w:id="20539"/>
      </w:r>
    </w:p>
    <w:p>
      <w:r>
        <w:rPr>
          <w:b/>
        </w:rPr>
        <w:t xml:space="preserve">8 </w:t>
      </w:r>
      <w:r>
        <w:t xml:space="preserve">And their dead</w:t>
      </w:r>
      <w:r>
        <w:rPr>
          <w:rStyle w:val="FootnoteReference"/>
        </w:rPr>
        <w:footnoteReference w:id="20540"/>
      </w:r>
      <w:r>
        <w:t xml:space="preserve"> bodies shall lie in the street of the great</w:t>
      </w:r>
      <w:r>
        <w:rPr>
          <w:rStyle w:val="FootnoteReference"/>
        </w:rPr>
        <w:footnoteReference w:id="20541"/>
      </w:r>
      <w:r>
        <w:t xml:space="preserve"> city, which spiritually is called Sodom</w:t>
      </w:r>
      <w:r>
        <w:rPr>
          <w:rStyle w:val="FootnoteReference"/>
        </w:rPr>
        <w:footnoteReference w:id="20542"/>
      </w:r>
      <w:r>
        <w:t xml:space="preserve"> and Egypt</w:t>
      </w:r>
      <w:r>
        <w:rPr>
          <w:rStyle w:val="FootnoteReference"/>
        </w:rPr>
        <w:footnoteReference w:id="20543"/>
      </w:r>
      <w:r>
        <w:t xml:space="preserve">, where also our Lord</w:t>
      </w:r>
      <w:r>
        <w:rPr>
          <w:rStyle w:val="FootnoteReference"/>
        </w:rPr>
        <w:footnoteReference w:id="20544"/>
      </w:r>
      <w:r>
        <w:t xml:space="preserve"> was crucified.</w:t>
      </w:r>
      <w:r>
        <w:rPr>
          <w:rStyle w:val="FootnoteReference"/>
        </w:rPr>
        <w:footnoteReference w:id="20545"/>
      </w:r>
      <w:r>
        <w:rPr>
          <w:rStyle w:val="FootnoteReference"/>
        </w:rPr>
        <w:footnoteReference w:id="20546"/>
      </w:r>
    </w:p>
    <w:p>
      <w:r>
        <w:rPr>
          <w:b/>
        </w:rPr>
        <w:t xml:space="preserve">9 </w:t>
      </w:r>
      <w:r>
        <w:t xml:space="preserve">And they of the people</w:t>
      </w:r>
      <w:r>
        <w:rPr>
          <w:rStyle w:val="FootnoteReference"/>
        </w:rPr>
        <w:footnoteReference w:id="20547"/>
      </w:r>
      <w:r>
        <w:t xml:space="preserve"> and families and tongues and nations shall see their dead bodies three</w:t>
      </w:r>
      <w:r>
        <w:rPr>
          <w:rStyle w:val="FootnoteReference"/>
        </w:rPr>
        <w:footnoteReference w:id="20548"/>
      </w:r>
      <w:r>
        <w:t xml:space="preserve"> days and an half, and shall not</w:t>
      </w:r>
      <w:r>
        <w:rPr>
          <w:rStyle w:val="FootnoteReference"/>
        </w:rPr>
        <w:footnoteReference w:id="20549"/>
      </w:r>
      <w:r>
        <w:t xml:space="preserve"> suffer their dead bodies to be put in graves.</w:t>
      </w:r>
    </w:p>
    <w:p>
      <w:r>
        <w:rPr>
          <w:b/>
        </w:rPr>
        <w:t xml:space="preserve">10 </w:t>
      </w:r>
      <w:r>
        <w:t xml:space="preserve">And those who dwell</w:t>
      </w:r>
      <w:r>
        <w:rPr>
          <w:rStyle w:val="FootnoteReference"/>
        </w:rPr>
        <w:footnoteReference w:id="20550"/>
      </w:r>
      <w:r>
        <w:t xml:space="preserve"> upon the earth shall rejoice</w:t>
      </w:r>
      <w:r>
        <w:rPr>
          <w:rStyle w:val="FootnoteReference"/>
        </w:rPr>
        <w:footnoteReference w:id="20551"/>
      </w:r>
      <w:r>
        <w:t xml:space="preserve"> over them, and make</w:t>
      </w:r>
      <w:r>
        <w:rPr>
          <w:rStyle w:val="FootnoteReference"/>
        </w:rPr>
        <w:footnoteReference w:id="20552"/>
      </w:r>
      <w:r>
        <w:t xml:space="preserve"> merry, and shall send gifts one to another; because these</w:t>
      </w:r>
      <w:r>
        <w:rPr>
          <w:rStyle w:val="FootnoteReference"/>
        </w:rPr>
        <w:footnoteReference w:id="20553"/>
      </w:r>
      <w:r>
        <w:t xml:space="preserve"> two prophets tormented those who dwelt on the earth.</w:t>
      </w:r>
    </w:p>
    <w:p>
      <w:r>
        <w:rPr>
          <w:b/>
        </w:rPr>
        <w:t xml:space="preserve">11 </w:t>
      </w:r>
      <w:r>
        <w:t xml:space="preserve">And after three</w:t>
      </w:r>
      <w:r>
        <w:rPr>
          <w:rStyle w:val="FootnoteReference"/>
        </w:rPr>
        <w:footnoteReference w:id="20554"/>
      </w:r>
      <w:r>
        <w:t xml:space="preserve"> days and an half the spirit</w:t>
      </w:r>
      <w:r>
        <w:rPr>
          <w:rStyle w:val="FootnoteReference"/>
        </w:rPr>
        <w:footnoteReference w:id="20555"/>
      </w:r>
      <w:r>
        <w:t xml:space="preserve"> of life from God entered into them, and they stood upon their feet; and great</w:t>
      </w:r>
      <w:r>
        <w:rPr>
          <w:rStyle w:val="FootnoteReference"/>
        </w:rPr>
        <w:footnoteReference w:id="20556"/>
      </w:r>
      <w:r>
        <w:t xml:space="preserve"> fear fell upon those who saw them.</w:t>
      </w:r>
    </w:p>
    <w:p>
      <w:r>
        <w:rPr>
          <w:b/>
        </w:rPr>
        <w:t xml:space="preserve">12 </w:t>
      </w:r>
      <w:r>
        <w:t xml:space="preserve">And they</w:t>
      </w:r>
      <w:r>
        <w:rPr>
          <w:rStyle w:val="FootnoteReference"/>
        </w:rPr>
        <w:footnoteReference w:id="20557"/>
      </w:r>
      <w:r>
        <w:t xml:space="preserve"> heard a great voice from heaven saying to them, Come</w:t>
      </w:r>
      <w:r>
        <w:rPr>
          <w:rStyle w:val="FootnoteReference"/>
        </w:rPr>
        <w:footnoteReference w:id="20558"/>
      </w:r>
      <w:r>
        <w:t xml:space="preserve"> up here. And they ascended up to heaven in a cloud; and their</w:t>
      </w:r>
      <w:r>
        <w:rPr>
          <w:rStyle w:val="FootnoteReference"/>
        </w:rPr>
        <w:footnoteReference w:id="20559"/>
      </w:r>
      <w:r>
        <w:t xml:space="preserve"> enemies beheld them.</w:t>
      </w:r>
      <w:r>
        <w:rPr>
          <w:rStyle w:val="FootnoteReference"/>
        </w:rPr>
        <w:footnoteReference w:id="20560"/>
      </w:r>
    </w:p>
    <w:p>
      <w:r>
        <w:rPr>
          <w:b/>
        </w:rPr>
        <w:t xml:space="preserve">13 </w:t>
      </w:r>
      <w:r>
        <w:t xml:space="preserve">And the same hour was there</w:t>
      </w:r>
      <w:r>
        <w:rPr>
          <w:rStyle w:val="FootnoteReference"/>
        </w:rPr>
        <w:footnoteReference w:id="20561"/>
      </w:r>
      <w:r>
        <w:t xml:space="preserve"> a great earthquake, and the tenth</w:t>
      </w:r>
      <w:r>
        <w:rPr>
          <w:rStyle w:val="FootnoteReference"/>
        </w:rPr>
        <w:footnoteReference w:id="20562"/>
      </w:r>
      <w:r>
        <w:t xml:space="preserve"> part of the city fell, and in the earthquake were killed of men seven thousand: and the remnant</w:t>
      </w:r>
      <w:r>
        <w:rPr>
          <w:rStyle w:val="FootnoteReference"/>
        </w:rPr>
        <w:footnoteReference w:id="20563"/>
      </w:r>
      <w:r>
        <w:t xml:space="preserve"> were affrighted, and gave</w:t>
      </w:r>
      <w:r>
        <w:rPr>
          <w:rStyle w:val="FootnoteReference"/>
        </w:rPr>
        <w:footnoteReference w:id="20564"/>
      </w:r>
      <w:r>
        <w:t xml:space="preserve"> glory to the God of heaven.</w:t>
      </w:r>
      <w:r>
        <w:rPr>
          <w:rStyle w:val="FootnoteReference"/>
        </w:rPr>
        <w:footnoteReference w:id="20565"/>
      </w:r>
    </w:p>
    <w:p>
      <w:r>
        <w:rPr>
          <w:b/>
        </w:rPr>
        <w:t xml:space="preserve">14 </w:t>
      </w:r>
      <w:r>
        <w:t xml:space="preserve">The second woe is past; and, look, the third woe comes quickly.</w:t>
      </w:r>
      <w:r>
        <w:rPr>
          <w:rStyle w:val="FootnoteReference"/>
        </w:rPr>
        <w:footnoteReference w:id="20566"/>
      </w:r>
    </w:p>
    <w:p>
      <w:r>
        <w:rPr>
          <w:b/>
        </w:rPr>
        <w:t xml:space="preserve">15 </w:t>
      </w:r>
      <w:r>
        <w:t xml:space="preserve">And the seventh</w:t>
      </w:r>
      <w:r>
        <w:rPr>
          <w:rStyle w:val="FootnoteReference"/>
        </w:rPr>
        <w:footnoteReference w:id="20567"/>
      </w:r>
      <w:r>
        <w:t xml:space="preserve"> angel sounded; and there</w:t>
      </w:r>
      <w:r>
        <w:rPr>
          <w:rStyle w:val="FootnoteReference"/>
        </w:rPr>
        <w:footnoteReference w:id="20568"/>
      </w:r>
      <w:r>
        <w:t xml:space="preserve"> were great voices in heaven, saying, The kingdoms</w:t>
      </w:r>
      <w:r>
        <w:rPr>
          <w:rStyle w:val="FootnoteReference"/>
        </w:rPr>
        <w:footnoteReference w:id="20569"/>
      </w:r>
      <w:r>
        <w:t xml:space="preserve"> of this world are become the kingdoms of our Lord, and of his Christ</w:t>
      </w:r>
      <w:r>
        <w:rPr>
          <w:rStyle w:val="FootnoteReference"/>
        </w:rPr>
        <w:footnoteReference w:id="20570"/>
      </w:r>
      <w:r>
        <w:t xml:space="preserve">; and he</w:t>
      </w:r>
      <w:r>
        <w:rPr>
          <w:rStyle w:val="FootnoteReference"/>
        </w:rPr>
        <w:footnoteReference w:id="20571"/>
      </w:r>
      <w:r>
        <w:t xml:space="preserve"> shall reign forever and ever.</w:t>
      </w:r>
    </w:p>
    <w:p>
      <w:r>
        <w:rPr>
          <w:b/>
        </w:rPr>
        <w:t xml:space="preserve">16 </w:t>
      </w:r>
      <w:r>
        <w:t xml:space="preserve">And the four and twenty elders, which sat before God on their seats, fell upon their faces, and worshipped God,</w:t>
      </w:r>
      <w:r>
        <w:rPr>
          <w:rStyle w:val="FootnoteReference"/>
        </w:rPr>
        <w:footnoteReference w:id="20572"/>
      </w:r>
    </w:p>
    <w:p>
      <w:r>
        <w:rPr>
          <w:b/>
        </w:rPr>
        <w:t xml:space="preserve">17 </w:t>
      </w:r>
      <w:r>
        <w:t xml:space="preserve">Saying, We give</w:t>
      </w:r>
      <w:r>
        <w:rPr>
          <w:rStyle w:val="FootnoteReference"/>
        </w:rPr>
        <w:footnoteReference w:id="20573"/>
      </w:r>
      <w:r>
        <w:t xml:space="preserve"> you thanks, O Lord God Almighty</w:t>
      </w:r>
      <w:r>
        <w:rPr>
          <w:rStyle w:val="FootnoteReference"/>
        </w:rPr>
        <w:footnoteReference w:id="20574"/>
      </w:r>
      <w:r>
        <w:t xml:space="preserve">, which</w:t>
      </w:r>
      <w:r>
        <w:rPr>
          <w:rStyle w:val="FootnoteReference"/>
        </w:rPr>
        <w:footnoteReference w:id="20575"/>
      </w:r>
      <w:r>
        <w:t xml:space="preserve"> are, and were, and are to come; because you have taken to you your great power, and have reigned.</w:t>
      </w:r>
      <w:r>
        <w:rPr>
          <w:rStyle w:val="FootnoteReference"/>
        </w:rPr>
        <w:footnoteReference w:id="20576"/>
      </w:r>
    </w:p>
    <w:p>
      <w:r>
        <w:rPr>
          <w:b/>
        </w:rPr>
        <w:t xml:space="preserve">18 </w:t>
      </w:r>
      <w:r>
        <w:t xml:space="preserve">And the nations</w:t>
      </w:r>
      <w:r>
        <w:rPr>
          <w:rStyle w:val="FootnoteReference"/>
        </w:rPr>
        <w:footnoteReference w:id="20577"/>
      </w:r>
      <w:r>
        <w:t xml:space="preserve"> were angry, and your wrath has come, and the time</w:t>
      </w:r>
      <w:r>
        <w:rPr>
          <w:rStyle w:val="FootnoteReference"/>
        </w:rPr>
        <w:footnoteReference w:id="20578"/>
      </w:r>
      <w:r>
        <w:t xml:space="preserve"> of the dead, that they should be judged, and that</w:t>
      </w:r>
      <w:r>
        <w:rPr>
          <w:rStyle w:val="FootnoteReference"/>
        </w:rPr>
        <w:footnoteReference w:id="20579"/>
      </w:r>
      <w:r>
        <w:t xml:space="preserve"> you should give reward to your slaves the prophets, and to the holy ones, and those who fear your name, small and great; and should destroy those who destroy the earth.</w:t>
      </w:r>
      <w:r>
        <w:rPr>
          <w:rStyle w:val="FootnoteReference"/>
        </w:rPr>
        <w:footnoteReference w:id="20580"/>
      </w:r>
      <w:r>
        <w:rPr>
          <w:rStyle w:val="FootnoteReference"/>
        </w:rPr>
        <w:footnoteReference w:id="20581"/>
      </w:r>
      <w:r>
        <w:rPr>
          <w:rStyle w:val="FootnoteReference"/>
        </w:rPr>
        <w:footnoteReference w:id="20582"/>
      </w:r>
    </w:p>
    <w:p>
      <w:r>
        <w:rPr>
          <w:b/>
        </w:rPr>
        <w:t xml:space="preserve">19 </w:t>
      </w:r>
      <w:r>
        <w:t xml:space="preserve">And the temple</w:t>
      </w:r>
      <w:r>
        <w:rPr>
          <w:rStyle w:val="FootnoteReference"/>
        </w:rPr>
        <w:footnoteReference w:id="20583"/>
      </w:r>
      <w:r>
        <w:t xml:space="preserve"> of God was opened in heaven, and there was seen in his temple the ark</w:t>
      </w:r>
      <w:r>
        <w:rPr>
          <w:rStyle w:val="FootnoteReference"/>
        </w:rPr>
        <w:footnoteReference w:id="20584"/>
      </w:r>
      <w:r>
        <w:t xml:space="preserve"> of his covenant: and there were</w:t>
      </w:r>
      <w:r>
        <w:rPr>
          <w:rStyle w:val="FootnoteReference"/>
        </w:rPr>
        <w:footnoteReference w:id="20585"/>
      </w:r>
      <w:r>
        <w:t xml:space="preserve"> lightnings, and voices, and thunderings, and an earthquake, and great</w:t>
      </w:r>
      <w:r>
        <w:rPr>
          <w:rStyle w:val="FootnoteReference"/>
        </w:rPr>
        <w:footnoteReference w:id="2058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20587"/>
      </w:r>
      <w:r>
        <w:t xml:space="preserve"> appeared a great wonder</w:t>
      </w:r>
      <w:r>
        <w:rPr>
          <w:rStyle w:val="FootnoteReference"/>
        </w:rPr>
        <w:footnoteReference w:id="20588"/>
      </w:r>
      <w:r>
        <w:t xml:space="preserve"> in heaven; a woman</w:t>
      </w:r>
      <w:r>
        <w:rPr>
          <w:rStyle w:val="FootnoteReference"/>
        </w:rPr>
        <w:footnoteReference w:id="20589"/>
      </w:r>
      <w:r>
        <w:t xml:space="preserve"> clothed</w:t>
      </w:r>
      <w:r>
        <w:rPr>
          <w:rStyle w:val="FootnoteReference"/>
        </w:rPr>
        <w:footnoteReference w:id="20590"/>
      </w:r>
      <w:r>
        <w:t xml:space="preserve"> with the sun, and the</w:t>
      </w:r>
      <w:r>
        <w:rPr>
          <w:rStyle w:val="FootnoteReference"/>
        </w:rPr>
        <w:footnoteReference w:id="20591"/>
      </w:r>
      <w:r>
        <w:t xml:space="preserve"> moon under her feet, and upon her head a crown</w:t>
      </w:r>
      <w:r>
        <w:rPr>
          <w:rStyle w:val="FootnoteReference"/>
        </w:rPr>
        <w:footnoteReference w:id="20592"/>
      </w:r>
      <w:r>
        <w:t xml:space="preserve"> of twelve stars:</w:t>
      </w:r>
    </w:p>
    <w:p>
      <w:r>
        <w:rPr>
          <w:b/>
        </w:rPr>
        <w:t xml:space="preserve">2 </w:t>
      </w:r>
      <w:r>
        <w:t xml:space="preserve">And she being with child cried, travailing</w:t>
      </w:r>
      <w:r>
        <w:rPr>
          <w:rStyle w:val="FootnoteReference"/>
        </w:rPr>
        <w:footnoteReference w:id="20593"/>
      </w:r>
      <w:r>
        <w:t xml:space="preserve"> in birth, and pained to be delivered.</w:t>
      </w:r>
    </w:p>
    <w:p>
      <w:r>
        <w:rPr>
          <w:b/>
        </w:rPr>
        <w:t xml:space="preserve">3 </w:t>
      </w:r>
      <w:r>
        <w:t xml:space="preserve">And there appeared another wonder</w:t>
      </w:r>
      <w:r>
        <w:rPr>
          <w:rStyle w:val="FootnoteReference"/>
        </w:rPr>
        <w:footnoteReference w:id="20594"/>
      </w:r>
      <w:r>
        <w:t xml:space="preserve"> in heaven; and look a great</w:t>
      </w:r>
      <w:r>
        <w:rPr>
          <w:rStyle w:val="FootnoteReference"/>
        </w:rPr>
        <w:footnoteReference w:id="20595"/>
      </w:r>
      <w:r>
        <w:t xml:space="preserve"> red dragon, having seven heads</w:t>
      </w:r>
      <w:r>
        <w:rPr>
          <w:rStyle w:val="FootnoteReference"/>
        </w:rPr>
        <w:footnoteReference w:id="20596"/>
      </w:r>
      <w:r>
        <w:t xml:space="preserve"> and ten horns, and seven crowns</w:t>
      </w:r>
      <w:r>
        <w:rPr>
          <w:rStyle w:val="FootnoteReference"/>
        </w:rPr>
        <w:footnoteReference w:id="20597"/>
      </w:r>
      <w:r>
        <w:t xml:space="preserve"> upon his heads.</w:t>
      </w:r>
      <w:r>
        <w:rPr>
          <w:rStyle w:val="FootnoteReference"/>
        </w:rPr>
        <w:footnoteReference w:id="20598"/>
      </w:r>
    </w:p>
    <w:p>
      <w:r>
        <w:rPr>
          <w:b/>
        </w:rPr>
        <w:t xml:space="preserve">4 </w:t>
      </w:r>
      <w:r>
        <w:t xml:space="preserve">And his tail</w:t>
      </w:r>
      <w:r>
        <w:rPr>
          <w:rStyle w:val="FootnoteReference"/>
        </w:rPr>
        <w:footnoteReference w:id="20599"/>
      </w:r>
      <w:r>
        <w:t xml:space="preserve"> drew the third part of the</w:t>
      </w:r>
      <w:r>
        <w:rPr>
          <w:rStyle w:val="FootnoteReference"/>
        </w:rPr>
        <w:footnoteReference w:id="20600"/>
      </w:r>
      <w:r>
        <w:t xml:space="preserve"> stars of heaven, and did cast them to the earth: and the dragon</w:t>
      </w:r>
      <w:r>
        <w:rPr>
          <w:rStyle w:val="FootnoteReference"/>
        </w:rPr>
        <w:footnoteReference w:id="20601"/>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20602"/>
      </w:r>
      <w:r>
        <w:t xml:space="preserve"> all nations with a rod of iron: and her child was caught</w:t>
      </w:r>
      <w:r>
        <w:rPr>
          <w:rStyle w:val="FootnoteReference"/>
        </w:rPr>
        <w:footnoteReference w:id="20603"/>
      </w:r>
      <w:r>
        <w:t xml:space="preserve"> up to God, and to his throne.</w:t>
      </w:r>
      <w:r>
        <w:rPr>
          <w:rStyle w:val="FootnoteReference"/>
        </w:rPr>
        <w:footnoteReference w:id="20604"/>
      </w:r>
    </w:p>
    <w:p>
      <w:r>
        <w:rPr>
          <w:b/>
        </w:rPr>
        <w:t xml:space="preserve">6 </w:t>
      </w:r>
      <w:r>
        <w:t xml:space="preserve">And the woman</w:t>
      </w:r>
      <w:r>
        <w:rPr>
          <w:rStyle w:val="FootnoteReference"/>
        </w:rPr>
        <w:footnoteReference w:id="20605"/>
      </w:r>
      <w:r>
        <w:t xml:space="preserve"> fled into the wilderness, where she has a place prepared of God, that</w:t>
      </w:r>
      <w:r>
        <w:rPr>
          <w:rStyle w:val="FootnoteReference"/>
        </w:rPr>
        <w:footnoteReference w:id="20606"/>
      </w:r>
      <w:r>
        <w:t xml:space="preserve"> they should feed her there a thousand</w:t>
      </w:r>
      <w:r>
        <w:rPr>
          <w:rStyle w:val="FootnoteReference"/>
        </w:rPr>
        <w:footnoteReference w:id="20607"/>
      </w:r>
      <w:r>
        <w:t xml:space="preserve"> two hundred and threescore days.</w:t>
      </w:r>
    </w:p>
    <w:p>
      <w:r>
        <w:rPr>
          <w:b/>
        </w:rPr>
        <w:t xml:space="preserve">7 </w:t>
      </w:r>
      <w:r>
        <w:t xml:space="preserve">And there was war in heaven: Michael</w:t>
      </w:r>
      <w:r>
        <w:rPr>
          <w:rStyle w:val="FootnoteReference"/>
        </w:rPr>
        <w:footnoteReference w:id="20608"/>
      </w:r>
      <w:r>
        <w:t xml:space="preserve"> and his</w:t>
      </w:r>
      <w:r>
        <w:rPr>
          <w:rStyle w:val="FootnoteReference"/>
        </w:rPr>
        <w:footnoteReference w:id="20609"/>
      </w:r>
      <w:r>
        <w:t xml:space="preserve"> angels fought against the dragon</w:t>
      </w:r>
      <w:r>
        <w:rPr>
          <w:rStyle w:val="FootnoteReference"/>
        </w:rPr>
        <w:footnoteReference w:id="20610"/>
      </w:r>
      <w:r>
        <w:t xml:space="preserve">; and the dragon fought and his angels,</w:t>
      </w:r>
      <w:r>
        <w:rPr>
          <w:rStyle w:val="FootnoteReference"/>
        </w:rPr>
        <w:footnoteReference w:id="20611"/>
      </w:r>
      <w:r>
        <w:rPr>
          <w:rStyle w:val="FootnoteReference"/>
        </w:rPr>
        <w:footnoteReference w:id="20612"/>
      </w:r>
      <w:r>
        <w:rPr>
          <w:rStyle w:val="FootnoteReference"/>
        </w:rPr>
        <w:footnoteReference w:id="20613"/>
      </w:r>
    </w:p>
    <w:p>
      <w:r>
        <w:rPr>
          <w:b/>
        </w:rPr>
        <w:t xml:space="preserve">8 </w:t>
      </w:r>
      <w:r>
        <w:t xml:space="preserve">And prevailed not</w:t>
      </w:r>
      <w:r>
        <w:rPr>
          <w:rStyle w:val="FootnoteReference"/>
        </w:rPr>
        <w:footnoteReference w:id="20614"/>
      </w:r>
      <w:r>
        <w:t xml:space="preserve">; neither was their</w:t>
      </w:r>
      <w:r>
        <w:rPr>
          <w:rStyle w:val="FootnoteReference"/>
        </w:rPr>
        <w:footnoteReference w:id="20615"/>
      </w:r>
      <w:r>
        <w:t xml:space="preserve"> place found any more in heaven.</w:t>
      </w:r>
    </w:p>
    <w:p>
      <w:r>
        <w:rPr>
          <w:b/>
        </w:rPr>
        <w:t xml:space="preserve">9 </w:t>
      </w:r>
      <w:r>
        <w:t xml:space="preserve">And the great</w:t>
      </w:r>
      <w:r>
        <w:rPr>
          <w:rStyle w:val="FootnoteReference"/>
        </w:rPr>
        <w:footnoteReference w:id="20616"/>
      </w:r>
      <w:r>
        <w:t xml:space="preserve"> dragon was cast out, that</w:t>
      </w:r>
      <w:r>
        <w:rPr>
          <w:rStyle w:val="FootnoteReference"/>
        </w:rPr>
        <w:footnoteReference w:id="20617"/>
      </w:r>
      <w:r>
        <w:t xml:space="preserve"> old serpent, called the Devil</w:t>
      </w:r>
      <w:r>
        <w:rPr>
          <w:rStyle w:val="FootnoteReference"/>
        </w:rPr>
        <w:footnoteReference w:id="20618"/>
      </w:r>
      <w:r>
        <w:t xml:space="preserve">, and Satan</w:t>
      </w:r>
      <w:r>
        <w:rPr>
          <w:rStyle w:val="FootnoteReference"/>
        </w:rPr>
        <w:footnoteReference w:id="20619"/>
      </w:r>
      <w:r>
        <w:t xml:space="preserve">, which deceives the whole world: he was</w:t>
      </w:r>
      <w:r>
        <w:rPr>
          <w:rStyle w:val="FootnoteReference"/>
        </w:rPr>
        <w:footnoteReference w:id="20620"/>
      </w:r>
      <w:r>
        <w:t xml:space="preserve"> cast out into</w:t>
      </w:r>
      <w:r>
        <w:rPr>
          <w:rStyle w:val="FootnoteReference"/>
        </w:rPr>
        <w:footnoteReference w:id="20621"/>
      </w:r>
      <w:r>
        <w:t xml:space="preserve"> the earth, and his angels were cast out with him.</w:t>
      </w:r>
      <w:r>
        <w:rPr>
          <w:rStyle w:val="FootnoteReference"/>
        </w:rPr>
        <w:footnoteReference w:id="20622"/>
      </w:r>
      <w:r>
        <w:rPr>
          <w:rStyle w:val="FootnoteReference"/>
        </w:rPr>
        <w:footnoteReference w:id="20623"/>
      </w:r>
    </w:p>
    <w:p>
      <w:r>
        <w:rPr>
          <w:b/>
        </w:rPr>
        <w:t xml:space="preserve">10 </w:t>
      </w:r>
      <w:r>
        <w:t xml:space="preserve">And I heard</w:t>
      </w:r>
      <w:r>
        <w:rPr>
          <w:rStyle w:val="FootnoteReference"/>
        </w:rPr>
        <w:footnoteReference w:id="20624"/>
      </w:r>
      <w:r>
        <w:t xml:space="preserve"> a loud voice saying in heaven, Now has come salvation, and strength, and the kingdom</w:t>
      </w:r>
      <w:r>
        <w:rPr>
          <w:rStyle w:val="FootnoteReference"/>
        </w:rPr>
        <w:footnoteReference w:id="20625"/>
      </w:r>
      <w:r>
        <w:t xml:space="preserve"> of our God, and the power</w:t>
      </w:r>
      <w:r>
        <w:rPr>
          <w:rStyle w:val="FootnoteReference"/>
        </w:rPr>
        <w:footnoteReference w:id="20626"/>
      </w:r>
      <w:r>
        <w:t xml:space="preserve"> of his Christ</w:t>
      </w:r>
      <w:r>
        <w:rPr>
          <w:rStyle w:val="FootnoteReference"/>
        </w:rPr>
        <w:footnoteReference w:id="20627"/>
      </w:r>
      <w:r>
        <w:t xml:space="preserve">: for the accuser</w:t>
      </w:r>
      <w:r>
        <w:rPr>
          <w:rStyle w:val="FootnoteReference"/>
        </w:rPr>
        <w:footnoteReference w:id="20628"/>
      </w:r>
      <w:r>
        <w:t xml:space="preserve"> of our brothers is cast down, which accused them before our God day and night.</w:t>
      </w:r>
    </w:p>
    <w:p>
      <w:r>
        <w:rPr>
          <w:b/>
        </w:rPr>
        <w:t xml:space="preserve">11 </w:t>
      </w:r>
      <w:r>
        <w:t xml:space="preserve">And they overcame</w:t>
      </w:r>
      <w:r>
        <w:rPr>
          <w:rStyle w:val="FootnoteReference"/>
        </w:rPr>
        <w:footnoteReference w:id="20629"/>
      </w:r>
      <w:r>
        <w:t xml:space="preserve"> him by the blood</w:t>
      </w:r>
      <w:r>
        <w:rPr>
          <w:rStyle w:val="FootnoteReference"/>
        </w:rPr>
        <w:footnoteReference w:id="20630"/>
      </w:r>
      <w:r>
        <w:t xml:space="preserve"> of the Lamb, and by the word</w:t>
      </w:r>
      <w:r>
        <w:rPr>
          <w:rStyle w:val="FootnoteReference"/>
        </w:rPr>
        <w:footnoteReference w:id="20631"/>
      </w:r>
      <w:r>
        <w:t xml:space="preserve"> of their testimony; and they loved not</w:t>
      </w:r>
      <w:r>
        <w:rPr>
          <w:rStyle w:val="FootnoteReference"/>
        </w:rPr>
        <w:footnoteReference w:id="20632"/>
      </w:r>
      <w:r>
        <w:t xml:space="preserve"> their lives to the death.</w:t>
      </w:r>
    </w:p>
    <w:p>
      <w:r>
        <w:rPr>
          <w:b/>
        </w:rPr>
        <w:t xml:space="preserve">12 </w:t>
      </w:r>
      <w:r>
        <w:t xml:space="preserve">Therefore rejoice</w:t>
      </w:r>
      <w:r>
        <w:rPr>
          <w:rStyle w:val="FootnoteReference"/>
        </w:rPr>
        <w:footnoteReference w:id="20633"/>
      </w:r>
      <w:r>
        <w:t xml:space="preserve">, you heavens, and you that dwell in them. Woe to the citizens of the earth and of the sea! for the devil has come down to you, having great wrath, because</w:t>
      </w:r>
      <w:r>
        <w:rPr>
          <w:rStyle w:val="FootnoteReference"/>
        </w:rPr>
        <w:footnoteReference w:id="20634"/>
      </w:r>
      <w:r>
        <w:t xml:space="preserve"> he knows that he has but a short time.</w:t>
      </w:r>
      <w:r>
        <w:rPr>
          <w:rStyle w:val="FootnoteReference"/>
        </w:rPr>
        <w:footnoteReference w:id="20635"/>
      </w:r>
    </w:p>
    <w:p>
      <w:r>
        <w:rPr>
          <w:b/>
        </w:rPr>
        <w:t xml:space="preserve">13 </w:t>
      </w:r>
      <w:r>
        <w:t xml:space="preserve">And when the dragon saw that he was cast to the earth, he persecuted the woman who bore the male child.</w:t>
      </w:r>
      <w:r>
        <w:rPr>
          <w:rStyle w:val="FootnoteReference"/>
        </w:rPr>
        <w:footnoteReference w:id="20636"/>
      </w:r>
    </w:p>
    <w:p>
      <w:r>
        <w:rPr>
          <w:b/>
        </w:rPr>
        <w:t xml:space="preserve">14 </w:t>
      </w:r>
      <w:r>
        <w:t xml:space="preserve">And to the</w:t>
      </w:r>
      <w:r>
        <w:rPr>
          <w:rStyle w:val="FootnoteReference"/>
        </w:rPr>
        <w:footnoteReference w:id="20637"/>
      </w:r>
      <w:r>
        <w:t xml:space="preserve"> woman were given two wings of a great eagle, that she might</w:t>
      </w:r>
      <w:r>
        <w:rPr>
          <w:rStyle w:val="FootnoteReference"/>
        </w:rPr>
        <w:footnoteReference w:id="20638"/>
      </w:r>
      <w:r>
        <w:t xml:space="preserve"> fly into the wilderness, into her place, where she is nourished for a time</w:t>
      </w:r>
      <w:r>
        <w:rPr>
          <w:rStyle w:val="FootnoteReference"/>
        </w:rPr>
        <w:footnoteReference w:id="20639"/>
      </w:r>
      <w:r>
        <w:t xml:space="preserve">, and times, and half a time, from the face of the serpent.</w:t>
      </w:r>
    </w:p>
    <w:p>
      <w:r>
        <w:rPr>
          <w:b/>
        </w:rPr>
        <w:t xml:space="preserve">15 </w:t>
      </w:r>
      <w:r>
        <w:t xml:space="preserve">And the serpent cast</w:t>
      </w:r>
      <w:r>
        <w:rPr>
          <w:rStyle w:val="FootnoteReference"/>
        </w:rPr>
        <w:footnoteReference w:id="20640"/>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20641"/>
      </w:r>
    </w:p>
    <w:p>
      <w:r>
        <w:rPr>
          <w:b/>
        </w:rPr>
        <w:t xml:space="preserve">17 </w:t>
      </w:r>
      <w:r>
        <w:t xml:space="preserve">And the dragon</w:t>
      </w:r>
      <w:r>
        <w:rPr>
          <w:rStyle w:val="FootnoteReference"/>
        </w:rPr>
        <w:footnoteReference w:id="20642"/>
      </w:r>
      <w:r>
        <w:t xml:space="preserve"> was angry with the woman, and went to make</w:t>
      </w:r>
      <w:r>
        <w:rPr>
          <w:rStyle w:val="FootnoteReference"/>
        </w:rPr>
        <w:footnoteReference w:id="20643"/>
      </w:r>
      <w:r>
        <w:t xml:space="preserve"> war with the remnant of her seed, which</w:t>
      </w:r>
      <w:r>
        <w:rPr>
          <w:rStyle w:val="FootnoteReference"/>
        </w:rPr>
        <w:footnoteReference w:id="20644"/>
      </w:r>
      <w:r>
        <w:t xml:space="preserve"> keep the commandments of God, and have</w:t>
      </w:r>
      <w:r>
        <w:rPr>
          <w:rStyle w:val="FootnoteReference"/>
        </w:rPr>
        <w:footnoteReference w:id="20645"/>
      </w:r>
      <w:r>
        <w:t xml:space="preserve"> the testimony of Jesus</w:t>
      </w:r>
      <w:r>
        <w:rPr>
          <w:rStyle w:val="FootnoteReference"/>
        </w:rPr>
        <w:footnoteReference w:id="20646"/>
      </w:r>
      <w:r>
        <w:t xml:space="preserve">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20647"/>
      </w:r>
      <w:r>
        <w:t xml:space="preserve"> the sand of the sea, and saw</w:t>
      </w:r>
      <w:r>
        <w:rPr>
          <w:rStyle w:val="FootnoteReference"/>
        </w:rPr>
        <w:footnoteReference w:id="20648"/>
      </w:r>
      <w:r>
        <w:t xml:space="preserve"> a beast rise up out of the sea, having</w:t>
      </w:r>
      <w:r>
        <w:rPr>
          <w:rStyle w:val="FootnoteReference"/>
        </w:rPr>
        <w:footnoteReference w:id="20649"/>
      </w:r>
      <w:r>
        <w:t xml:space="preserve"> seven heads and ten horns, and upon his horns ten crowns</w:t>
      </w:r>
      <w:r>
        <w:rPr>
          <w:rStyle w:val="FootnoteReference"/>
        </w:rPr>
        <w:footnoteReference w:id="20650"/>
      </w:r>
      <w:r>
        <w:t xml:space="preserve">, and upon his heads the name of blasphemy</w:t>
      </w:r>
      <w:r>
        <w:rPr>
          <w:rStyle w:val="FootnoteReference"/>
        </w:rPr>
        <w:footnoteReference w:id="20651"/>
      </w:r>
      <w:r>
        <w:t xml:space="preserve">.</w:t>
      </w:r>
    </w:p>
    <w:p>
      <w:r>
        <w:rPr>
          <w:b/>
        </w:rPr>
        <w:t xml:space="preserve">2 </w:t>
      </w:r>
      <w:r>
        <w:t xml:space="preserve">And the beast which I saw was like</w:t>
      </w:r>
      <w:r>
        <w:rPr>
          <w:rStyle w:val="FootnoteReference"/>
        </w:rPr>
        <w:footnoteReference w:id="20652"/>
      </w:r>
      <w:r>
        <w:t xml:space="preserve"> to a leopard, and his feet</w:t>
      </w:r>
      <w:r>
        <w:rPr>
          <w:rStyle w:val="FootnoteReference"/>
        </w:rPr>
        <w:footnoteReference w:id="20653"/>
      </w:r>
      <w:r>
        <w:t xml:space="preserve"> were as the feet of a bear, and his mouth</w:t>
      </w:r>
      <w:r>
        <w:rPr>
          <w:rStyle w:val="FootnoteReference"/>
        </w:rPr>
        <w:footnoteReference w:id="20654"/>
      </w:r>
      <w:r>
        <w:t xml:space="preserve"> as the mouth of a lion: and the dragon</w:t>
      </w:r>
      <w:r>
        <w:rPr>
          <w:rStyle w:val="FootnoteReference"/>
        </w:rPr>
        <w:footnoteReference w:id="20655"/>
      </w:r>
      <w:r>
        <w:t xml:space="preserve"> gave</w:t>
      </w:r>
      <w:r>
        <w:rPr>
          <w:rStyle w:val="FootnoteReference"/>
        </w:rPr>
        <w:footnoteReference w:id="20656"/>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20657"/>
      </w:r>
      <w:r>
        <w:t xml:space="preserve"> deadly wound was healed: and all the world wondered after the beast.</w:t>
      </w:r>
      <w:r>
        <w:rPr>
          <w:rStyle w:val="FootnoteReference"/>
        </w:rPr>
        <w:footnoteReference w:id="20658"/>
      </w:r>
      <w:r>
        <w:rPr>
          <w:rStyle w:val="FootnoteReference"/>
        </w:rPr>
        <w:footnoteReference w:id="20659"/>
      </w:r>
    </w:p>
    <w:p>
      <w:r>
        <w:rPr>
          <w:b/>
        </w:rPr>
        <w:t xml:space="preserve">4 </w:t>
      </w:r>
      <w:r>
        <w:t xml:space="preserve">And they</w:t>
      </w:r>
      <w:r>
        <w:rPr>
          <w:rStyle w:val="FootnoteReference"/>
        </w:rPr>
        <w:footnoteReference w:id="20660"/>
      </w:r>
      <w:r>
        <w:t xml:space="preserve"> worshipped the dragon which gave power to the beast: and they worshipped the beast, saying, Who is like</w:t>
      </w:r>
      <w:r>
        <w:rPr>
          <w:rStyle w:val="FootnoteReference"/>
        </w:rPr>
        <w:footnoteReference w:id="20661"/>
      </w:r>
      <w:r>
        <w:t xml:space="preserve"> to the beast? who is able</w:t>
      </w:r>
      <w:r>
        <w:rPr>
          <w:rStyle w:val="FootnoteReference"/>
        </w:rPr>
        <w:footnoteReference w:id="20662"/>
      </w:r>
      <w:r>
        <w:t xml:space="preserve"> to make war with him?</w:t>
      </w:r>
      <w:r>
        <w:rPr>
          <w:rStyle w:val="FootnoteReference"/>
        </w:rPr>
        <w:footnoteReference w:id="20663"/>
      </w:r>
    </w:p>
    <w:p>
      <w:r>
        <w:rPr>
          <w:b/>
        </w:rPr>
        <w:t xml:space="preserve">5 </w:t>
      </w:r>
      <w:r>
        <w:t xml:space="preserve">And there was given to him a mouth</w:t>
      </w:r>
      <w:r>
        <w:rPr>
          <w:rStyle w:val="FootnoteReference"/>
        </w:rPr>
        <w:footnoteReference w:id="20664"/>
      </w:r>
      <w:r>
        <w:t xml:space="preserve"> speaking great things and blasphemies; and power</w:t>
      </w:r>
      <w:r>
        <w:rPr>
          <w:rStyle w:val="FootnoteReference"/>
        </w:rPr>
        <w:footnoteReference w:id="20665"/>
      </w:r>
      <w:r>
        <w:t xml:space="preserve"> was given to him to continue</w:t>
      </w:r>
      <w:r>
        <w:rPr>
          <w:rStyle w:val="FootnoteReference"/>
        </w:rPr>
        <w:footnoteReference w:id="20666"/>
      </w:r>
      <w:r>
        <w:t xml:space="preserve"> forty and two months.</w:t>
      </w:r>
    </w:p>
    <w:p>
      <w:r>
        <w:rPr>
          <w:b/>
        </w:rPr>
        <w:t xml:space="preserve">6 </w:t>
      </w:r>
      <w:r>
        <w:t xml:space="preserve">And he opened</w:t>
      </w:r>
      <w:r>
        <w:rPr>
          <w:rStyle w:val="FootnoteReference"/>
        </w:rPr>
        <w:footnoteReference w:id="20667"/>
      </w:r>
      <w:r>
        <w:t xml:space="preserve"> his mouth in blasphemy against God, to blaspheme his name, and his</w:t>
      </w:r>
      <w:r>
        <w:rPr>
          <w:rStyle w:val="FootnoteReference"/>
        </w:rPr>
        <w:footnoteReference w:id="20668"/>
      </w:r>
      <w:r>
        <w:t xml:space="preserve"> tabernacle, and those who dwell in heaven.</w:t>
      </w:r>
      <w:r>
        <w:rPr>
          <w:rStyle w:val="FootnoteReference"/>
        </w:rPr>
        <w:footnoteReference w:id="20669"/>
      </w:r>
    </w:p>
    <w:p>
      <w:r>
        <w:rPr>
          <w:b/>
        </w:rPr>
        <w:t xml:space="preserve">7 </w:t>
      </w:r>
      <w:r>
        <w:t xml:space="preserve">And it was given to him to make</w:t>
      </w:r>
      <w:r>
        <w:rPr>
          <w:rStyle w:val="FootnoteReference"/>
        </w:rPr>
        <w:footnoteReference w:id="20670"/>
      </w:r>
      <w:r>
        <w:t xml:space="preserve"> war with the holy ones, and to overcome them: and power</w:t>
      </w:r>
      <w:r>
        <w:rPr>
          <w:rStyle w:val="FootnoteReference"/>
        </w:rPr>
        <w:footnoteReference w:id="20671"/>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20672"/>
      </w:r>
      <w:r>
        <w:t xml:space="preserve"> names are not written in the book of life of the Lamb</w:t>
      </w:r>
      <w:r>
        <w:rPr>
          <w:rStyle w:val="FootnoteReference"/>
        </w:rPr>
        <w:footnoteReference w:id="20673"/>
      </w:r>
      <w:r>
        <w:t xml:space="preserve"> killed from</w:t>
      </w:r>
      <w:r>
        <w:rPr>
          <w:rStyle w:val="FootnoteReference"/>
        </w:rPr>
        <w:footnoteReference w:id="20674"/>
      </w:r>
      <w:r>
        <w:t xml:space="preserve"> the foundation of the world.</w:t>
      </w:r>
      <w:r>
        <w:rPr>
          <w:rStyle w:val="FootnoteReference"/>
        </w:rPr>
        <w:footnoteReference w:id="20675"/>
      </w:r>
    </w:p>
    <w:p>
      <w:r>
        <w:rPr>
          <w:b/>
        </w:rPr>
        <w:t xml:space="preserve">9 </w:t>
      </w:r>
      <w:r>
        <w:t xml:space="preserve">If anyone have an ear, let him hear.</w:t>
      </w:r>
      <w:r>
        <w:rPr>
          <w:rStyle w:val="FootnoteReference"/>
        </w:rPr>
        <w:footnoteReference w:id="20676"/>
      </w:r>
    </w:p>
    <w:p>
      <w:r>
        <w:rPr>
          <w:b/>
        </w:rPr>
        <w:t xml:space="preserve">10 </w:t>
      </w:r>
      <w:r>
        <w:t xml:space="preserve">the one who leads into captivity shall go into captivity: the one who kills with the sword must be killed with the sword. Here</w:t>
      </w:r>
      <w:r>
        <w:rPr>
          <w:rStyle w:val="FootnoteReference"/>
        </w:rPr>
        <w:footnoteReference w:id="20677"/>
      </w:r>
      <w:r>
        <w:t xml:space="preserve"> is the patience and the faith of the holy ones.</w:t>
      </w:r>
      <w:r>
        <w:rPr>
          <w:rStyle w:val="FootnoteReference"/>
        </w:rPr>
        <w:footnoteReference w:id="20678"/>
      </w:r>
      <w:r>
        <w:rPr>
          <w:rStyle w:val="FootnoteReference"/>
        </w:rPr>
        <w:footnoteReference w:id="20679"/>
      </w:r>
    </w:p>
    <w:p>
      <w:r>
        <w:rPr>
          <w:b/>
        </w:rPr>
        <w:t xml:space="preserve">11 </w:t>
      </w:r>
      <w:r>
        <w:t xml:space="preserve">And I beheld another beast coming</w:t>
      </w:r>
      <w:r>
        <w:rPr>
          <w:rStyle w:val="FootnoteReference"/>
        </w:rPr>
        <w:footnoteReference w:id="20680"/>
      </w:r>
      <w:r>
        <w:t xml:space="preserve"> up out of the earth; and he had</w:t>
      </w:r>
      <w:r>
        <w:rPr>
          <w:rStyle w:val="FootnoteReference"/>
        </w:rPr>
        <w:footnoteReference w:id="20681"/>
      </w:r>
      <w:r>
        <w:t xml:space="preserve"> two horns like a lamb, and he spoke as a dragon.</w:t>
      </w:r>
      <w:r>
        <w:rPr>
          <w:rStyle w:val="FootnoteReference"/>
        </w:rPr>
        <w:footnoteReference w:id="206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20683"/>
      </w:r>
    </w:p>
    <w:p>
      <w:r>
        <w:rPr>
          <w:b/>
        </w:rPr>
        <w:t xml:space="preserve">13 </w:t>
      </w:r>
      <w:r>
        <w:t xml:space="preserve">And he does great wonders, so that he makes fire come down from heaven on the earth in the sight of men,</w:t>
      </w:r>
      <w:r>
        <w:rPr>
          <w:rStyle w:val="FootnoteReference"/>
        </w:rPr>
        <w:footnoteReference w:id="20684"/>
      </w:r>
      <w:r>
        <w:rPr>
          <w:rStyle w:val="FootnoteReference"/>
        </w:rPr>
        <w:footnoteReference w:id="20685"/>
      </w:r>
    </w:p>
    <w:p>
      <w:r>
        <w:rPr>
          <w:b/>
        </w:rPr>
        <w:t xml:space="preserve">14 </w:t>
      </w:r>
      <w:r>
        <w:t xml:space="preserve">And deceives those who dwell</w:t>
      </w:r>
      <w:r>
        <w:rPr>
          <w:rStyle w:val="FootnoteReference"/>
        </w:rPr>
        <w:footnoteReference w:id="206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687"/>
      </w:r>
      <w:r>
        <w:rPr>
          <w:rStyle w:val="FootnoteReference"/>
        </w:rPr>
        <w:footnoteReference w:id="20688"/>
      </w:r>
    </w:p>
    <w:p>
      <w:r>
        <w:rPr>
          <w:b/>
        </w:rPr>
        <w:t xml:space="preserve">15 </w:t>
      </w:r>
      <w:r>
        <w:t xml:space="preserve">And he had power to give life</w:t>
      </w:r>
      <w:r>
        <w:rPr>
          <w:rStyle w:val="FootnoteReference"/>
        </w:rPr>
        <w:footnoteReference w:id="20689"/>
      </w:r>
      <w:r>
        <w:t xml:space="preserve"> to the image of the beast, that the image of the beast should both speak</w:t>
      </w:r>
      <w:r>
        <w:rPr>
          <w:rStyle w:val="FootnoteReference"/>
        </w:rPr>
        <w:footnoteReference w:id="20690"/>
      </w:r>
      <w:r>
        <w:t xml:space="preserve">, and cause</w:t>
      </w:r>
      <w:r>
        <w:rPr>
          <w:rStyle w:val="FootnoteReference"/>
        </w:rPr>
        <w:footnoteReference w:id="20691"/>
      </w:r>
      <w:r>
        <w:t xml:space="preserve"> that as many as would not worship the image of the beast should be killed.</w:t>
      </w:r>
    </w:p>
    <w:p>
      <w:r>
        <w:rPr>
          <w:b/>
        </w:rPr>
        <w:t xml:space="preserve">16 </w:t>
      </w:r>
      <w:r>
        <w:t xml:space="preserve">And he causes all, both</w:t>
      </w:r>
      <w:r>
        <w:rPr>
          <w:rStyle w:val="FootnoteReference"/>
        </w:rPr>
        <w:footnoteReference w:id="20692"/>
      </w:r>
      <w:r>
        <w:t xml:space="preserve"> small and great, rich</w:t>
      </w:r>
      <w:r>
        <w:rPr>
          <w:rStyle w:val="FootnoteReference"/>
        </w:rPr>
        <w:footnoteReference w:id="20693"/>
      </w:r>
      <w:r>
        <w:t xml:space="preserve"> and poor, free</w:t>
      </w:r>
      <w:r>
        <w:rPr>
          <w:rStyle w:val="FootnoteReference"/>
        </w:rPr>
        <w:footnoteReference w:id="20694"/>
      </w:r>
      <w:r>
        <w:t xml:space="preserve"> and slave, to receive a mark</w:t>
      </w:r>
      <w:r>
        <w:rPr>
          <w:rStyle w:val="FootnoteReference"/>
        </w:rPr>
        <w:footnoteReference w:id="20695"/>
      </w:r>
      <w:r>
        <w:t xml:space="preserve"> in their right hand, or in their foreheads:</w:t>
      </w:r>
      <w:r>
        <w:rPr>
          <w:rStyle w:val="FootnoteReference"/>
        </w:rPr>
        <w:footnoteReference w:id="20696"/>
      </w:r>
    </w:p>
    <w:p>
      <w:r>
        <w:rPr>
          <w:b/>
        </w:rPr>
        <w:t xml:space="preserve">17 </w:t>
      </w:r>
      <w:r>
        <w:t xml:space="preserve">And that no one might buy or sell, save the one who had the mark</w:t>
      </w:r>
      <w:r>
        <w:rPr>
          <w:rStyle w:val="FootnoteReference"/>
        </w:rPr>
        <w:footnoteReference w:id="20697"/>
      </w:r>
      <w:r>
        <w:t xml:space="preserve">, or the name</w:t>
      </w:r>
      <w:r>
        <w:rPr>
          <w:rStyle w:val="FootnoteReference"/>
        </w:rPr>
        <w:footnoteReference w:id="20698"/>
      </w:r>
      <w:r>
        <w:t xml:space="preserve"> of the beast, or the number</w:t>
      </w:r>
      <w:r>
        <w:rPr>
          <w:rStyle w:val="FootnoteReference"/>
        </w:rPr>
        <w:footnoteReference w:id="20699"/>
      </w:r>
      <w:r>
        <w:t xml:space="preserve"> of his name.</w:t>
      </w:r>
    </w:p>
    <w:p>
      <w:r>
        <w:rPr>
          <w:b/>
        </w:rPr>
        <w:t xml:space="preserve">18 </w:t>
      </w:r>
      <w:r>
        <w:t xml:space="preserve">Here</w:t>
      </w:r>
      <w:r>
        <w:rPr>
          <w:rStyle w:val="FootnoteReference"/>
        </w:rPr>
        <w:footnoteReference w:id="20700"/>
      </w:r>
      <w:r>
        <w:t xml:space="preserve"> is wisdom. Let him who has understanding count</w:t>
      </w:r>
      <w:r>
        <w:rPr>
          <w:rStyle w:val="FootnoteReference"/>
        </w:rPr>
        <w:footnoteReference w:id="20701"/>
      </w:r>
      <w:r>
        <w:t xml:space="preserve"> the number</w:t>
      </w:r>
      <w:r>
        <w:rPr>
          <w:rStyle w:val="FootnoteReference"/>
        </w:rPr>
        <w:footnoteReference w:id="207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20703"/>
      </w:r>
      <w:r>
        <w:t xml:space="preserve">, and, look, a Lamb</w:t>
      </w:r>
      <w:r>
        <w:rPr>
          <w:rStyle w:val="FootnoteReference"/>
        </w:rPr>
        <w:footnoteReference w:id="20704"/>
      </w:r>
      <w:r>
        <w:t xml:space="preserve"> stood on the mount</w:t>
      </w:r>
      <w:r>
        <w:rPr>
          <w:rStyle w:val="FootnoteReference"/>
        </w:rPr>
        <w:footnoteReference w:id="20705"/>
      </w:r>
      <w:r>
        <w:t xml:space="preserve"> Sion</w:t>
      </w:r>
      <w:r>
        <w:rPr>
          <w:rStyle w:val="FootnoteReference"/>
        </w:rPr>
        <w:footnoteReference w:id="20706"/>
      </w:r>
      <w:r>
        <w:t xml:space="preserve">, and with him a hundred forty and four thousand, having</w:t>
      </w:r>
      <w:r>
        <w:rPr>
          <w:rStyle w:val="FootnoteReference"/>
        </w:rPr>
        <w:footnoteReference w:id="20707"/>
      </w:r>
      <w:r>
        <w:t xml:space="preserve"> his Father's name written in their foreheads.</w:t>
      </w:r>
      <w:r>
        <w:rPr>
          <w:rStyle w:val="FootnoteReference"/>
        </w:rPr>
        <w:footnoteReference w:id="20708"/>
      </w:r>
    </w:p>
    <w:p>
      <w:r>
        <w:rPr>
          <w:b/>
        </w:rPr>
        <w:t xml:space="preserve">2 </w:t>
      </w:r>
      <w:r>
        <w:t xml:space="preserve">And I heard a voice</w:t>
      </w:r>
      <w:r>
        <w:rPr>
          <w:rStyle w:val="FootnoteReference"/>
        </w:rPr>
        <w:footnoteReference w:id="20709"/>
      </w:r>
      <w:r>
        <w:t xml:space="preserve"> from heaven, as the voice of many</w:t>
      </w:r>
      <w:r>
        <w:rPr>
          <w:rStyle w:val="FootnoteReference"/>
        </w:rPr>
        <w:footnoteReference w:id="20710"/>
      </w:r>
      <w:r>
        <w:t xml:space="preserve"> waters, and as the voice of a</w:t>
      </w:r>
      <w:r>
        <w:rPr>
          <w:rStyle w:val="FootnoteReference"/>
        </w:rPr>
        <w:footnoteReference w:id="20711"/>
      </w:r>
      <w:r>
        <w:t xml:space="preserve"> great thunder: and I heard the voice of harpers</w:t>
      </w:r>
      <w:r>
        <w:rPr>
          <w:rStyle w:val="FootnoteReference"/>
        </w:rPr>
        <w:footnoteReference w:id="20712"/>
      </w:r>
      <w:r>
        <w:t xml:space="preserve"> harping with their harps:</w:t>
      </w:r>
    </w:p>
    <w:p>
      <w:r>
        <w:rPr>
          <w:b/>
        </w:rPr>
        <w:t xml:space="preserve">3 </w:t>
      </w:r>
      <w:r>
        <w:t xml:space="preserve">And they sung as it were a new song before the throne</w:t>
      </w:r>
      <w:r>
        <w:rPr>
          <w:rStyle w:val="FootnoteReference"/>
        </w:rPr>
        <w:footnoteReference w:id="20713"/>
      </w:r>
      <w:r>
        <w:t xml:space="preserve">, and before the four beasts, and the elders: and no one could learn that song but the hundred and forty and four thousand, which were redeemed</w:t>
      </w:r>
      <w:r>
        <w:rPr>
          <w:rStyle w:val="FootnoteReference"/>
        </w:rPr>
        <w:footnoteReference w:id="20714"/>
      </w:r>
      <w:r>
        <w:t xml:space="preserve"> from the earth.</w:t>
      </w:r>
      <w:r>
        <w:rPr>
          <w:rStyle w:val="FootnoteReference"/>
        </w:rPr>
        <w:footnoteReference w:id="20715"/>
      </w:r>
      <w:r>
        <w:rPr>
          <w:rStyle w:val="FootnoteReference"/>
        </w:rPr>
        <w:footnoteReference w:id="207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20717"/>
      </w:r>
      <w:r>
        <w:t xml:space="preserve"> redeemed</w:t>
      </w:r>
      <w:r>
        <w:rPr>
          <w:rStyle w:val="FootnoteReference"/>
        </w:rPr>
        <w:footnoteReference w:id="20718"/>
      </w:r>
      <w:r>
        <w:t xml:space="preserve"> from among men, being the first-fruits to God and to the Lamb.</w:t>
      </w:r>
      <w:r>
        <w:rPr>
          <w:rStyle w:val="FootnoteReference"/>
        </w:rPr>
        <w:footnoteReference w:id="20719"/>
      </w:r>
      <w:r>
        <w:rPr>
          <w:rStyle w:val="FootnoteReference"/>
        </w:rPr>
        <w:footnoteReference w:id="20720"/>
      </w:r>
    </w:p>
    <w:p>
      <w:r>
        <w:rPr>
          <w:b/>
        </w:rPr>
        <w:t xml:space="preserve">5 </w:t>
      </w:r>
      <w:r>
        <w:t xml:space="preserve">And in their mouth was found no guile: for they are without</w:t>
      </w:r>
      <w:r>
        <w:rPr>
          <w:rStyle w:val="FootnoteReference"/>
        </w:rPr>
        <w:footnoteReference w:id="20721"/>
      </w:r>
      <w:r>
        <w:t xml:space="preserve"> fault before the throne of God.</w:t>
      </w:r>
      <w:r>
        <w:rPr>
          <w:rStyle w:val="FootnoteReference"/>
        </w:rPr>
        <w:footnoteReference w:id="20722"/>
      </w:r>
    </w:p>
    <w:p>
      <w:r>
        <w:rPr>
          <w:b/>
        </w:rPr>
        <w:t xml:space="preserve">6 </w:t>
      </w:r>
      <w:r>
        <w:t xml:space="preserve">And I saw another</w:t>
      </w:r>
      <w:r>
        <w:rPr>
          <w:rStyle w:val="FootnoteReference"/>
        </w:rPr>
        <w:footnoteReference w:id="20723"/>
      </w:r>
      <w:r>
        <w:t xml:space="preserve"> angel fly in the midst of heaven, having the eternal good news to preach</w:t>
      </w:r>
      <w:r>
        <w:rPr>
          <w:rStyle w:val="FootnoteReference"/>
        </w:rPr>
        <w:footnoteReference w:id="20724"/>
      </w:r>
      <w:r>
        <w:t xml:space="preserve"> to those who dwell on the earth, and to every</w:t>
      </w:r>
      <w:r>
        <w:rPr>
          <w:rStyle w:val="FootnoteReference"/>
        </w:rPr>
        <w:footnoteReference w:id="20725"/>
      </w:r>
      <w:r>
        <w:t xml:space="preserve"> nation, and kindred, and tongue, and people,</w:t>
      </w:r>
      <w:r>
        <w:rPr>
          <w:rStyle w:val="FootnoteReference"/>
        </w:rPr>
        <w:footnoteReference w:id="20726"/>
      </w:r>
      <w:r>
        <w:rPr>
          <w:rStyle w:val="FootnoteReference"/>
        </w:rPr>
        <w:footnoteReference w:id="20727"/>
      </w:r>
    </w:p>
    <w:p>
      <w:r>
        <w:rPr>
          <w:b/>
        </w:rPr>
        <w:t xml:space="preserve">7 </w:t>
      </w:r>
      <w:r>
        <w:t xml:space="preserve">Saying with</w:t>
      </w:r>
      <w:r>
        <w:rPr>
          <w:rStyle w:val="FootnoteReference"/>
        </w:rPr>
        <w:footnoteReference w:id="20728"/>
      </w:r>
      <w:r>
        <w:t xml:space="preserve"> a loud voice, Fear</w:t>
      </w:r>
      <w:r>
        <w:rPr>
          <w:rStyle w:val="FootnoteReference"/>
        </w:rPr>
        <w:footnoteReference w:id="20729"/>
      </w:r>
      <w:r>
        <w:t xml:space="preserve"> God, and give</w:t>
      </w:r>
      <w:r>
        <w:rPr>
          <w:rStyle w:val="FootnoteReference"/>
        </w:rPr>
        <w:footnoteReference w:id="20730"/>
      </w:r>
      <w:r>
        <w:t xml:space="preserve"> glory to him; for the hour</w:t>
      </w:r>
      <w:r>
        <w:rPr>
          <w:rStyle w:val="FootnoteReference"/>
        </w:rPr>
        <w:footnoteReference w:id="20731"/>
      </w:r>
      <w:r>
        <w:t xml:space="preserve"> of his judgment has come: and worship</w:t>
      </w:r>
      <w:r>
        <w:rPr>
          <w:rStyle w:val="FootnoteReference"/>
        </w:rPr>
        <w:footnoteReference w:id="207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20733"/>
      </w:r>
      <w:r>
        <w:t xml:space="preserve"> is fallen, is fallen, that great city, because</w:t>
      </w:r>
      <w:r>
        <w:rPr>
          <w:rStyle w:val="FootnoteReference"/>
        </w:rPr>
        <w:footnoteReference w:id="20734"/>
      </w:r>
      <w:r>
        <w:t xml:space="preserve"> she made all nations drink of the wine of the wrath</w:t>
      </w:r>
      <w:r>
        <w:rPr>
          <w:rStyle w:val="FootnoteReference"/>
        </w:rPr>
        <w:footnoteReference w:id="20735"/>
      </w:r>
      <w:r>
        <w:t xml:space="preserve"> of her sexual immorality.</w:t>
      </w:r>
      <w:r>
        <w:rPr>
          <w:rStyle w:val="FootnoteReference"/>
        </w:rPr>
        <w:footnoteReference w:id="20736"/>
      </w:r>
    </w:p>
    <w:p>
      <w:r>
        <w:rPr>
          <w:b/>
        </w:rPr>
        <w:t xml:space="preserve">9 </w:t>
      </w:r>
      <w:r>
        <w:t xml:space="preserve">And the third</w:t>
      </w:r>
      <w:r>
        <w:rPr>
          <w:rStyle w:val="FootnoteReference"/>
        </w:rPr>
        <w:footnoteReference w:id="20737"/>
      </w:r>
      <w:r>
        <w:t xml:space="preserve"> angel followed them, saying with a loud voice, If anyone worship the beast and his image, and receive his mark in his forehead, or in his hand,</w:t>
      </w:r>
      <w:r>
        <w:rPr>
          <w:rStyle w:val="FootnoteReference"/>
        </w:rPr>
        <w:footnoteReference w:id="20738"/>
      </w:r>
    </w:p>
    <w:p>
      <w:r>
        <w:rPr>
          <w:b/>
        </w:rPr>
        <w:t xml:space="preserve">10 </w:t>
      </w:r>
      <w:r>
        <w:t xml:space="preserve">The same shall drink</w:t>
      </w:r>
      <w:r>
        <w:rPr>
          <w:rStyle w:val="FootnoteReference"/>
        </w:rPr>
        <w:footnoteReference w:id="20739"/>
      </w:r>
      <w:r>
        <w:t xml:space="preserve"> of the wine of the wrath of God, who is poured out without mixture into</w:t>
      </w:r>
      <w:r>
        <w:rPr>
          <w:rStyle w:val="FootnoteReference"/>
        </w:rPr>
        <w:footnoteReference w:id="20740"/>
      </w:r>
      <w:r>
        <w:t xml:space="preserve"> the cup of his indignation; and he shall be tormented with fire and brimstone in the</w:t>
      </w:r>
      <w:r>
        <w:rPr>
          <w:rStyle w:val="FootnoteReference"/>
        </w:rPr>
        <w:footnoteReference w:id="20741"/>
      </w:r>
      <w:r>
        <w:t xml:space="preserve"> presence of the holy angels, and in the presence of the Lamb:</w:t>
      </w:r>
      <w:r>
        <w:rPr>
          <w:rStyle w:val="FootnoteReference"/>
        </w:rPr>
        <w:footnoteReference w:id="20742"/>
      </w:r>
    </w:p>
    <w:p>
      <w:r>
        <w:rPr>
          <w:b/>
        </w:rPr>
        <w:t xml:space="preserve">11 </w:t>
      </w:r>
      <w:r>
        <w:t xml:space="preserve">And the smoke</w:t>
      </w:r>
      <w:r>
        <w:rPr>
          <w:rStyle w:val="FootnoteReference"/>
        </w:rPr>
        <w:footnoteReference w:id="20743"/>
      </w:r>
      <w:r>
        <w:t xml:space="preserve"> of their torment ascends up forever and ever: and they have no rest day nor night, who worship the beast and his image, and whoever receives the mark of his name.</w:t>
      </w:r>
      <w:r>
        <w:rPr>
          <w:rStyle w:val="FootnoteReference"/>
        </w:rPr>
        <w:footnoteReference w:id="20744"/>
      </w:r>
      <w:r>
        <w:rPr>
          <w:rStyle w:val="FootnoteReference"/>
        </w:rPr>
        <w:footnoteReference w:id="20745"/>
      </w:r>
    </w:p>
    <w:p>
      <w:r>
        <w:rPr>
          <w:b/>
        </w:rPr>
        <w:t xml:space="preserve">12 </w:t>
      </w:r>
      <w:r>
        <w:t xml:space="preserve">Here is the patience of the holy ones: here are</w:t>
      </w:r>
      <w:r>
        <w:rPr>
          <w:rStyle w:val="FootnoteReference"/>
        </w:rPr>
        <w:footnoteReference w:id="20746"/>
      </w:r>
      <w:r>
        <w:t xml:space="preserve"> those who keep the commandments of God, and the faith</w:t>
      </w:r>
      <w:r>
        <w:rPr>
          <w:rStyle w:val="FootnoteReference"/>
        </w:rPr>
        <w:footnoteReference w:id="20747"/>
      </w:r>
      <w:r>
        <w:t xml:space="preserve"> of Jesus</w:t>
      </w:r>
      <w:r>
        <w:rPr>
          <w:rStyle w:val="FootnoteReference"/>
        </w:rPr>
        <w:footnoteReference w:id="20748"/>
      </w:r>
      <w:r>
        <w:t xml:space="preserve">.</w:t>
      </w:r>
      <w:r>
        <w:rPr>
          <w:rStyle w:val="FootnoteReference"/>
        </w:rPr>
        <w:footnoteReference w:id="20749"/>
      </w:r>
    </w:p>
    <w:p>
      <w:r>
        <w:rPr>
          <w:b/>
        </w:rPr>
        <w:t xml:space="preserve">13 </w:t>
      </w:r>
      <w:r>
        <w:t xml:space="preserve">And I heard a voice</w:t>
      </w:r>
      <w:r>
        <w:rPr>
          <w:rStyle w:val="FootnoteReference"/>
        </w:rPr>
        <w:footnoteReference w:id="20750"/>
      </w:r>
      <w:r>
        <w:t xml:space="preserve"> from heaven saying to me, Write</w:t>
      </w:r>
      <w:r>
        <w:rPr>
          <w:rStyle w:val="FootnoteReference"/>
        </w:rPr>
        <w:footnoteReference w:id="20751"/>
      </w:r>
      <w:r>
        <w:t xml:space="preserve">, Blessed</w:t>
      </w:r>
      <w:r>
        <w:rPr>
          <w:rStyle w:val="FootnoteReference"/>
        </w:rPr>
        <w:footnoteReference w:id="20752"/>
      </w:r>
      <w:r>
        <w:t xml:space="preserve"> are the dead which die in the Lord from now on: Yes, says the Spirit, that they may rest from their labors; and their</w:t>
      </w:r>
      <w:r>
        <w:rPr>
          <w:rStyle w:val="FootnoteReference"/>
        </w:rPr>
        <w:footnoteReference w:id="20753"/>
      </w:r>
      <w:r>
        <w:t xml:space="preserve"> works do follow them.</w:t>
      </w:r>
      <w:r>
        <w:rPr>
          <w:rStyle w:val="FootnoteReference"/>
        </w:rPr>
        <w:footnoteReference w:id="20754"/>
      </w:r>
      <w:r>
        <w:rPr>
          <w:rStyle w:val="FootnoteReference"/>
        </w:rPr>
        <w:footnoteReference w:id="20755"/>
      </w:r>
    </w:p>
    <w:p>
      <w:r>
        <w:rPr>
          <w:b/>
        </w:rPr>
        <w:t xml:space="preserve">14 </w:t>
      </w:r>
      <w:r>
        <w:t xml:space="preserve">And I looked, and look a white cloud, and upon the cloud one sat like</w:t>
      </w:r>
      <w:r>
        <w:rPr>
          <w:rStyle w:val="FootnoteReference"/>
        </w:rPr>
        <w:footnoteReference w:id="20756"/>
      </w:r>
      <w:r>
        <w:t xml:space="preserve"> to the Son of man, having on his head a golden</w:t>
      </w:r>
      <w:r>
        <w:rPr>
          <w:rStyle w:val="FootnoteReference"/>
        </w:rPr>
        <w:footnoteReference w:id="20757"/>
      </w:r>
      <w:r>
        <w:t xml:space="preserve"> crown, and in his hand a sharp</w:t>
      </w:r>
      <w:r>
        <w:rPr>
          <w:rStyle w:val="FootnoteReference"/>
        </w:rPr>
        <w:footnoteReference w:id="20758"/>
      </w:r>
      <w:r>
        <w:t xml:space="preserve"> sickle.</w:t>
      </w:r>
      <w:r>
        <w:rPr>
          <w:rStyle w:val="FootnoteReference"/>
        </w:rPr>
        <w:footnoteReference w:id="20759"/>
      </w:r>
    </w:p>
    <w:p>
      <w:r>
        <w:rPr>
          <w:b/>
        </w:rPr>
        <w:t xml:space="preserve">15 </w:t>
      </w:r>
      <w:r>
        <w:t xml:space="preserve">And another angel came</w:t>
      </w:r>
      <w:r>
        <w:rPr>
          <w:rStyle w:val="FootnoteReference"/>
        </w:rPr>
        <w:footnoteReference w:id="20760"/>
      </w:r>
      <w:r>
        <w:t xml:space="preserve"> out of the temple, crying</w:t>
      </w:r>
      <w:r>
        <w:rPr>
          <w:rStyle w:val="FootnoteReference"/>
        </w:rPr>
        <w:footnoteReference w:id="20761"/>
      </w:r>
      <w:r>
        <w:t xml:space="preserve"> with a loud voice to him who sat on the cloud, Thrust</w:t>
      </w:r>
      <w:r>
        <w:rPr>
          <w:rStyle w:val="FootnoteReference"/>
        </w:rPr>
        <w:footnoteReference w:id="20762"/>
      </w:r>
      <w:r>
        <w:t xml:space="preserve"> in your sickle, and reap: for the time has come for you to reap; for the harvest</w:t>
      </w:r>
      <w:r>
        <w:rPr>
          <w:rStyle w:val="FootnoteReference"/>
        </w:rPr>
        <w:footnoteReference w:id="20763"/>
      </w:r>
      <w:r>
        <w:t xml:space="preserve"> of the earth is ripe</w:t>
      </w:r>
      <w:r>
        <w:rPr>
          <w:rStyle w:val="FootnoteReference"/>
        </w:rPr>
        <w:footnoteReference w:id="20764"/>
      </w:r>
      <w:r>
        <w:t xml:space="preserve">.</w:t>
      </w:r>
    </w:p>
    <w:p>
      <w:r>
        <w:rPr>
          <w:b/>
        </w:rPr>
        <w:t xml:space="preserve">16 </w:t>
      </w:r>
      <w:r>
        <w:t xml:space="preserve">And the one who sat on the cloud thrust</w:t>
      </w:r>
      <w:r>
        <w:rPr>
          <w:rStyle w:val="FootnoteReference"/>
        </w:rPr>
        <w:footnoteReference w:id="20765"/>
      </w:r>
      <w:r>
        <w:t xml:space="preserve"> in his sickle on the earth; and the earth was reaped.</w:t>
      </w:r>
      <w:r>
        <w:rPr>
          <w:rStyle w:val="FootnoteReference"/>
        </w:rPr>
        <w:footnoteReference w:id="20766"/>
      </w:r>
    </w:p>
    <w:p>
      <w:r>
        <w:rPr>
          <w:b/>
        </w:rPr>
        <w:t xml:space="preserve">17 </w:t>
      </w:r>
      <w:r>
        <w:t xml:space="preserve">And another angel came</w:t>
      </w:r>
      <w:r>
        <w:rPr>
          <w:rStyle w:val="FootnoteReference"/>
        </w:rPr>
        <w:footnoteReference w:id="20767"/>
      </w:r>
      <w:r>
        <w:t xml:space="preserve"> out of the temple which is in heaven, he also having a sharp sickle.</w:t>
      </w:r>
    </w:p>
    <w:p>
      <w:r>
        <w:rPr>
          <w:b/>
        </w:rPr>
        <w:t xml:space="preserve">18 </w:t>
      </w:r>
      <w:r>
        <w:t xml:space="preserve">And another angel came</w:t>
      </w:r>
      <w:r>
        <w:rPr>
          <w:rStyle w:val="FootnoteReference"/>
        </w:rPr>
        <w:footnoteReference w:id="20768"/>
      </w:r>
      <w:r>
        <w:t xml:space="preserve"> out from the altar, which</w:t>
      </w:r>
      <w:r>
        <w:rPr>
          <w:rStyle w:val="FootnoteReference"/>
        </w:rPr>
        <w:footnoteReference w:id="20769"/>
      </w:r>
      <w:r>
        <w:t xml:space="preserve"> had power over fire; and cried</w:t>
      </w:r>
      <w:r>
        <w:rPr>
          <w:rStyle w:val="FootnoteReference"/>
        </w:rPr>
        <w:footnoteReference w:id="20770"/>
      </w:r>
      <w:r>
        <w:t xml:space="preserve"> with a loud cry to him who had the sharp sickle, saying, Thrust</w:t>
      </w:r>
      <w:r>
        <w:rPr>
          <w:rStyle w:val="FootnoteReference"/>
        </w:rPr>
        <w:footnoteReference w:id="20771"/>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20772"/>
      </w:r>
      <w:r>
        <w:t xml:space="preserve"> it into the great winepress of the wrath of God.</w:t>
      </w:r>
    </w:p>
    <w:p>
      <w:r>
        <w:rPr>
          <w:b/>
        </w:rPr>
        <w:t xml:space="preserve">20 </w:t>
      </w:r>
      <w:r>
        <w:t xml:space="preserve">And the winepress</w:t>
      </w:r>
      <w:r>
        <w:rPr>
          <w:rStyle w:val="FootnoteReference"/>
        </w:rPr>
        <w:footnoteReference w:id="20773"/>
      </w:r>
      <w:r>
        <w:t xml:space="preserve"> was trampled without</w:t>
      </w:r>
      <w:r>
        <w:rPr>
          <w:rStyle w:val="FootnoteReference"/>
        </w:rPr>
        <w:footnoteReference w:id="20774"/>
      </w:r>
      <w:r>
        <w:t xml:space="preserve"> the city, and blood</w:t>
      </w:r>
      <w:r>
        <w:rPr>
          <w:rStyle w:val="FootnoteReference"/>
        </w:rPr>
        <w:footnoteReference w:id="20775"/>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20776"/>
      </w:r>
      <w:r>
        <w:t xml:space="preserve"> another sign in heaven, great and marvellous, seven angels</w:t>
      </w:r>
      <w:r>
        <w:rPr>
          <w:rStyle w:val="FootnoteReference"/>
        </w:rPr>
        <w:footnoteReference w:id="20777"/>
      </w:r>
      <w:r>
        <w:t xml:space="preserve"> having the seven last</w:t>
      </w:r>
      <w:r>
        <w:rPr>
          <w:rStyle w:val="FootnoteReference"/>
        </w:rPr>
        <w:footnoteReference w:id="20778"/>
      </w:r>
      <w:r>
        <w:t xml:space="preserve"> plagues; for in them is filled</w:t>
      </w:r>
      <w:r>
        <w:rPr>
          <w:rStyle w:val="FootnoteReference"/>
        </w:rPr>
        <w:footnoteReference w:id="20779"/>
      </w:r>
      <w:r>
        <w:t xml:space="preserve"> up the wrath of God.</w:t>
      </w:r>
    </w:p>
    <w:p>
      <w:r>
        <w:rPr>
          <w:b/>
        </w:rPr>
        <w:t xml:space="preserve">2 </w:t>
      </w:r>
      <w:r>
        <w:t xml:space="preserve">And I saw as it were a sea</w:t>
      </w:r>
      <w:r>
        <w:rPr>
          <w:rStyle w:val="FootnoteReference"/>
        </w:rPr>
        <w:footnoteReference w:id="20780"/>
      </w:r>
      <w:r>
        <w:t xml:space="preserve"> of glass mingled</w:t>
      </w:r>
      <w:r>
        <w:rPr>
          <w:rStyle w:val="FootnoteReference"/>
        </w:rPr>
        <w:footnoteReference w:id="20781"/>
      </w:r>
      <w:r>
        <w:t xml:space="preserve"> with fire: and those who had got the victory over the beast, and over his image, and over his mark, and over the number of his name, stand</w:t>
      </w:r>
      <w:r>
        <w:rPr>
          <w:rStyle w:val="FootnoteReference"/>
        </w:rPr>
        <w:footnoteReference w:id="20782"/>
      </w:r>
      <w:r>
        <w:t xml:space="preserve"> on the sea of glass, having</w:t>
      </w:r>
      <w:r>
        <w:rPr>
          <w:rStyle w:val="FootnoteReference"/>
        </w:rPr>
        <w:footnoteReference w:id="20783"/>
      </w:r>
      <w:r>
        <w:t xml:space="preserve"> the harps of God.</w:t>
      </w:r>
      <w:r>
        <w:rPr>
          <w:rStyle w:val="FootnoteReference"/>
        </w:rPr>
        <w:footnoteReference w:id="20784"/>
      </w:r>
    </w:p>
    <w:p>
      <w:r>
        <w:rPr>
          <w:b/>
        </w:rPr>
        <w:t xml:space="preserve">3 </w:t>
      </w:r>
      <w:r>
        <w:t xml:space="preserve">And they sing the song</w:t>
      </w:r>
      <w:r>
        <w:rPr>
          <w:rStyle w:val="FootnoteReference"/>
        </w:rPr>
        <w:footnoteReference w:id="20785"/>
      </w:r>
      <w:r>
        <w:t xml:space="preserve"> of Moses</w:t>
      </w:r>
      <w:r>
        <w:rPr>
          <w:rStyle w:val="FootnoteReference"/>
        </w:rPr>
        <w:footnoteReference w:id="20786"/>
      </w:r>
      <w:r>
        <w:t xml:space="preserve"> the slave of God, and the song</w:t>
      </w:r>
      <w:r>
        <w:rPr>
          <w:rStyle w:val="FootnoteReference"/>
        </w:rPr>
        <w:footnoteReference w:id="20787"/>
      </w:r>
      <w:r>
        <w:t xml:space="preserve"> of the Lamb, saying, Great</w:t>
      </w:r>
      <w:r>
        <w:rPr>
          <w:rStyle w:val="FootnoteReference"/>
        </w:rPr>
        <w:footnoteReference w:id="20788"/>
      </w:r>
      <w:r>
        <w:t xml:space="preserve"> and marvellous are your works, Lord God Almighty</w:t>
      </w:r>
      <w:r>
        <w:rPr>
          <w:rStyle w:val="FootnoteReference"/>
        </w:rPr>
        <w:footnoteReference w:id="20789"/>
      </w:r>
      <w:r>
        <w:t xml:space="preserve">; just</w:t>
      </w:r>
      <w:r>
        <w:rPr>
          <w:rStyle w:val="FootnoteReference"/>
        </w:rPr>
        <w:footnoteReference w:id="20790"/>
      </w:r>
      <w:r>
        <w:t xml:space="preserve"> and true are your ways, you King of holy ones</w:t>
      </w:r>
      <w:r>
        <w:rPr>
          <w:rStyle w:val="FootnoteReference"/>
        </w:rPr>
        <w:footnoteReference w:id="20791"/>
      </w:r>
      <w:r>
        <w:t xml:space="preserve">.</w:t>
      </w:r>
      <w:r>
        <w:rPr>
          <w:rStyle w:val="FootnoteReference"/>
        </w:rPr>
        <w:footnoteReference w:id="20792"/>
      </w:r>
      <w:r>
        <w:rPr>
          <w:rStyle w:val="FootnoteReference"/>
        </w:rPr>
        <w:footnoteReference w:id="20793"/>
      </w:r>
      <w:r>
        <w:rPr>
          <w:rStyle w:val="FootnoteReference"/>
        </w:rPr>
        <w:footnoteReference w:id="20794"/>
      </w:r>
    </w:p>
    <w:p>
      <w:r>
        <w:rPr>
          <w:b/>
        </w:rPr>
        <w:t xml:space="preserve">4 </w:t>
      </w:r>
      <w:r>
        <w:t xml:space="preserve">Who shall not fear you, O Lord, and glorify</w:t>
      </w:r>
      <w:r>
        <w:rPr>
          <w:rStyle w:val="FootnoteReference"/>
        </w:rPr>
        <w:footnoteReference w:id="20795"/>
      </w:r>
      <w:r>
        <w:t xml:space="preserve"> your name? for you only are holy: for all</w:t>
      </w:r>
      <w:r>
        <w:rPr>
          <w:rStyle w:val="FootnoteReference"/>
        </w:rPr>
        <w:footnoteReference w:id="20796"/>
      </w:r>
      <w:r>
        <w:t xml:space="preserve"> nations shall come and worship before you; for your judgments are made manifest.</w:t>
      </w:r>
      <w:r>
        <w:rPr>
          <w:rStyle w:val="FootnoteReference"/>
        </w:rPr>
        <w:footnoteReference w:id="20797"/>
      </w:r>
      <w:r>
        <w:rPr>
          <w:rStyle w:val="FootnoteReference"/>
        </w:rPr>
        <w:footnoteReference w:id="20798"/>
      </w:r>
      <w:r>
        <w:rPr>
          <w:rStyle w:val="FootnoteReference"/>
        </w:rPr>
        <w:footnoteReference w:id="20799"/>
      </w:r>
    </w:p>
    <w:p>
      <w:r>
        <w:rPr>
          <w:b/>
        </w:rPr>
        <w:t xml:space="preserve">5 </w:t>
      </w:r>
      <w:r>
        <w:t xml:space="preserve">And after that I looked, and, look, the temple of the tabernacle of the testimony in heaven was opened:</w:t>
      </w:r>
      <w:r>
        <w:rPr>
          <w:rStyle w:val="FootnoteReference"/>
        </w:rPr>
        <w:footnoteReference w:id="20800"/>
      </w:r>
    </w:p>
    <w:p>
      <w:r>
        <w:rPr>
          <w:b/>
        </w:rPr>
        <w:t xml:space="preserve">6 </w:t>
      </w:r>
      <w:r>
        <w:t xml:space="preserve">And the seven angels</w:t>
      </w:r>
      <w:r>
        <w:rPr>
          <w:rStyle w:val="FootnoteReference"/>
        </w:rPr>
        <w:footnoteReference w:id="20801"/>
      </w:r>
      <w:r>
        <w:t xml:space="preserve"> came out of the temple, having the seven plagues, clothed</w:t>
      </w:r>
      <w:r>
        <w:rPr>
          <w:rStyle w:val="FootnoteReference"/>
        </w:rPr>
        <w:footnoteReference w:id="20802"/>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20803"/>
      </w:r>
      <w:r>
        <w:t xml:space="preserve"> angels seven golden bowls full of the wrath of God, who lives forever and ever.</w:t>
      </w:r>
      <w:r>
        <w:rPr>
          <w:rStyle w:val="FootnoteReference"/>
        </w:rPr>
        <w:footnoteReference w:id="20804"/>
      </w:r>
      <w:r>
        <w:rPr>
          <w:rStyle w:val="FootnoteReference"/>
        </w:rPr>
        <w:footnoteReference w:id="20805"/>
      </w:r>
    </w:p>
    <w:p>
      <w:r>
        <w:rPr>
          <w:b/>
        </w:rPr>
        <w:t xml:space="preserve">8 </w:t>
      </w:r>
      <w:r>
        <w:t xml:space="preserve">And the temple was filled with smoke from the</w:t>
      </w:r>
      <w:r>
        <w:rPr>
          <w:rStyle w:val="FootnoteReference"/>
        </w:rPr>
        <w:footnoteReference w:id="20806"/>
      </w:r>
      <w:r>
        <w:t xml:space="preserve"> glory of God, and from his power; and no one was able to enter into the temple, till</w:t>
      </w:r>
      <w:r>
        <w:rPr>
          <w:rStyle w:val="FootnoteReference"/>
        </w:rPr>
        <w:footnoteReference w:id="20807"/>
      </w:r>
      <w:r>
        <w:t xml:space="preserve"> the seven plagues of the seven angels were fulfilled.</w:t>
      </w:r>
      <w:r>
        <w:rPr>
          <w:rStyle w:val="FootnoteReference"/>
        </w:rPr>
        <w:footnoteReference w:id="20808"/>
      </w:r>
      <w:r>
        <w:rPr>
          <w:rStyle w:val="FootnoteReference"/>
        </w:rPr>
        <w:footnoteReference w:id="208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20810"/>
      </w:r>
      <w:r>
        <w:t xml:space="preserve"> a great voice out of the temple saying to the seven</w:t>
      </w:r>
      <w:r>
        <w:rPr>
          <w:rStyle w:val="FootnoteReference"/>
        </w:rPr>
        <w:footnoteReference w:id="20811"/>
      </w:r>
      <w:r>
        <w:t xml:space="preserve"> angels, Go your ways, and pour</w:t>
      </w:r>
      <w:r>
        <w:rPr>
          <w:rStyle w:val="FootnoteReference"/>
        </w:rPr>
        <w:footnoteReference w:id="20812"/>
      </w:r>
      <w:r>
        <w:t xml:space="preserve"> out the bowls of the wrath of God upon the earth.</w:t>
      </w:r>
    </w:p>
    <w:p>
      <w:r>
        <w:rPr>
          <w:b/>
        </w:rPr>
        <w:t xml:space="preserve">2 </w:t>
      </w:r>
      <w:r>
        <w:t xml:space="preserve">And the first went, and poured out his bowl upon the earth</w:t>
      </w:r>
      <w:r>
        <w:rPr>
          <w:rStyle w:val="FootnoteReference"/>
        </w:rPr>
        <w:footnoteReference w:id="20813"/>
      </w:r>
      <w:r>
        <w:t xml:space="preserve">; and there fell a dangerous and grievous sore upon the men who had the mark of the beast, and upon those who worshipped his image.</w:t>
      </w:r>
      <w:r>
        <w:rPr>
          <w:rStyle w:val="FootnoteReference"/>
        </w:rPr>
        <w:footnoteReference w:id="20814"/>
      </w:r>
      <w:r>
        <w:rPr>
          <w:rStyle w:val="FootnoteReference"/>
        </w:rPr>
        <w:footnoteReference w:id="20815"/>
      </w:r>
    </w:p>
    <w:p>
      <w:r>
        <w:rPr>
          <w:b/>
        </w:rPr>
        <w:t xml:space="preserve">3 </w:t>
      </w:r>
      <w:r>
        <w:t xml:space="preserve">And the second angel poured out his bowl upon</w:t>
      </w:r>
      <w:r>
        <w:rPr>
          <w:rStyle w:val="FootnoteReference"/>
        </w:rPr>
        <w:footnoteReference w:id="20816"/>
      </w:r>
      <w:r>
        <w:t xml:space="preserve"> the sea; and it became</w:t>
      </w:r>
      <w:r>
        <w:rPr>
          <w:rStyle w:val="FootnoteReference"/>
        </w:rPr>
        <w:footnoteReference w:id="20817"/>
      </w:r>
      <w:r>
        <w:t xml:space="preserve"> as the blood of a dead man: and every</w:t>
      </w:r>
      <w:r>
        <w:rPr>
          <w:rStyle w:val="FootnoteReference"/>
        </w:rPr>
        <w:footnoteReference w:id="20818"/>
      </w:r>
      <w:r>
        <w:t xml:space="preserve"> living soul died in the sea.</w:t>
      </w:r>
    </w:p>
    <w:p>
      <w:r>
        <w:rPr>
          <w:b/>
        </w:rPr>
        <w:t xml:space="preserve">4 </w:t>
      </w:r>
      <w:r>
        <w:t xml:space="preserve">And the third angel poured out his bowl upon</w:t>
      </w:r>
      <w:r>
        <w:rPr>
          <w:rStyle w:val="FootnoteReference"/>
        </w:rPr>
        <w:footnoteReference w:id="20819"/>
      </w:r>
      <w:r>
        <w:t xml:space="preserve"> the rivers and fountains of waters; and they</w:t>
      </w:r>
      <w:r>
        <w:rPr>
          <w:rStyle w:val="FootnoteReference"/>
        </w:rPr>
        <w:footnoteReference w:id="20820"/>
      </w:r>
      <w:r>
        <w:t xml:space="preserve"> became blood.</w:t>
      </w:r>
    </w:p>
    <w:p>
      <w:r>
        <w:rPr>
          <w:b/>
        </w:rPr>
        <w:t xml:space="preserve">5 </w:t>
      </w:r>
      <w:r>
        <w:t xml:space="preserve">And I heard the angel</w:t>
      </w:r>
      <w:r>
        <w:rPr>
          <w:rStyle w:val="FootnoteReference"/>
        </w:rPr>
        <w:footnoteReference w:id="20821"/>
      </w:r>
      <w:r>
        <w:t xml:space="preserve"> of the waters say, You are righteous, O Lord, who are, and were, and shall be, because you have judged thus.</w:t>
      </w:r>
      <w:r>
        <w:rPr>
          <w:rStyle w:val="FootnoteReference"/>
        </w:rPr>
        <w:footnoteReference w:id="20822"/>
      </w:r>
      <w:r>
        <w:rPr>
          <w:rStyle w:val="FootnoteReference"/>
        </w:rPr>
        <w:footnoteReference w:id="20823"/>
      </w:r>
    </w:p>
    <w:p>
      <w:r>
        <w:rPr>
          <w:b/>
        </w:rPr>
        <w:t xml:space="preserve">6 </w:t>
      </w:r>
      <w:r>
        <w:t xml:space="preserve">For they have</w:t>
      </w:r>
      <w:r>
        <w:rPr>
          <w:rStyle w:val="FootnoteReference"/>
        </w:rPr>
        <w:footnoteReference w:id="20824"/>
      </w:r>
      <w:r>
        <w:t xml:space="preserve"> shed the blood of holy ones and prophets, and you have given them blood to drink; for they are</w:t>
      </w:r>
      <w:r>
        <w:rPr>
          <w:rStyle w:val="FootnoteReference"/>
        </w:rPr>
        <w:footnoteReference w:id="20825"/>
      </w:r>
      <w:r>
        <w:t xml:space="preserve"> worthy.</w:t>
      </w:r>
    </w:p>
    <w:p>
      <w:r>
        <w:rPr>
          <w:b/>
        </w:rPr>
        <w:t xml:space="preserve">7 </w:t>
      </w:r>
      <w:r>
        <w:t xml:space="preserve">And I heard another out of the altar say, Even</w:t>
      </w:r>
      <w:r>
        <w:rPr>
          <w:rStyle w:val="FootnoteReference"/>
        </w:rPr>
        <w:footnoteReference w:id="20826"/>
      </w:r>
      <w:r>
        <w:t xml:space="preserve"> so, Lord God Almighty, true</w:t>
      </w:r>
      <w:r>
        <w:rPr>
          <w:rStyle w:val="FootnoteReference"/>
        </w:rPr>
        <w:footnoteReference w:id="20827"/>
      </w:r>
      <w:r>
        <w:t xml:space="preserve"> and righteous are your judgments.</w:t>
      </w:r>
      <w:r>
        <w:rPr>
          <w:rStyle w:val="FootnoteReference"/>
        </w:rPr>
        <w:footnoteReference w:id="20828"/>
      </w:r>
    </w:p>
    <w:p>
      <w:r>
        <w:rPr>
          <w:b/>
        </w:rPr>
        <w:t xml:space="preserve">8 </w:t>
      </w:r>
      <w:r>
        <w:t xml:space="preserve">And the fourth angel poured out his bowl upon</w:t>
      </w:r>
      <w:r>
        <w:rPr>
          <w:rStyle w:val="FootnoteReference"/>
        </w:rPr>
        <w:footnoteReference w:id="20829"/>
      </w:r>
      <w:r>
        <w:t xml:space="preserve"> the sun; and power</w:t>
      </w:r>
      <w:r>
        <w:rPr>
          <w:rStyle w:val="FootnoteReference"/>
        </w:rPr>
        <w:footnoteReference w:id="20830"/>
      </w:r>
      <w:r>
        <w:t xml:space="preserve"> was given to him to scorch men with fire.</w:t>
      </w:r>
    </w:p>
    <w:p>
      <w:r>
        <w:rPr>
          <w:b/>
        </w:rPr>
        <w:t xml:space="preserve">9 </w:t>
      </w:r>
      <w:r>
        <w:t xml:space="preserve">And men were scorched with great heat, and blasphemed</w:t>
      </w:r>
      <w:r>
        <w:rPr>
          <w:rStyle w:val="FootnoteReference"/>
        </w:rPr>
        <w:footnoteReference w:id="20831"/>
      </w:r>
      <w:r>
        <w:t xml:space="preserve"> the name of God, who has power over these plagues: and they</w:t>
      </w:r>
      <w:r>
        <w:rPr>
          <w:rStyle w:val="FootnoteReference"/>
        </w:rPr>
        <w:footnoteReference w:id="20832"/>
      </w:r>
      <w:r>
        <w:t xml:space="preserve"> repented not to give</w:t>
      </w:r>
      <w:r>
        <w:rPr>
          <w:rStyle w:val="FootnoteReference"/>
        </w:rPr>
        <w:footnoteReference w:id="20833"/>
      </w:r>
      <w:r>
        <w:t xml:space="preserve"> him glory.</w:t>
      </w:r>
    </w:p>
    <w:p>
      <w:r>
        <w:rPr>
          <w:b/>
        </w:rPr>
        <w:t xml:space="preserve">10 </w:t>
      </w:r>
      <w:r>
        <w:t xml:space="preserve">And the fifth angel poured out his bowl upon</w:t>
      </w:r>
      <w:r>
        <w:rPr>
          <w:rStyle w:val="FootnoteReference"/>
        </w:rPr>
        <w:footnoteReference w:id="20834"/>
      </w:r>
      <w:r>
        <w:t xml:space="preserve"> the seat of the beast; and his kingdom was full</w:t>
      </w:r>
      <w:r>
        <w:rPr>
          <w:rStyle w:val="FootnoteReference"/>
        </w:rPr>
        <w:footnoteReference w:id="20835"/>
      </w:r>
      <w:r>
        <w:t xml:space="preserve"> of darkness; and they gnawed their tongues for pain,</w:t>
      </w:r>
      <w:r>
        <w:rPr>
          <w:rStyle w:val="FootnoteReference"/>
        </w:rPr>
        <w:footnoteReference w:id="20836"/>
      </w:r>
    </w:p>
    <w:p>
      <w:r>
        <w:rPr>
          <w:b/>
        </w:rPr>
        <w:t xml:space="preserve">11 </w:t>
      </w:r>
      <w:r>
        <w:t xml:space="preserve">And blasphemed</w:t>
      </w:r>
      <w:r>
        <w:rPr>
          <w:rStyle w:val="FootnoteReference"/>
        </w:rPr>
        <w:footnoteReference w:id="20837"/>
      </w:r>
      <w:r>
        <w:t xml:space="preserve"> the God</w:t>
      </w:r>
      <w:r>
        <w:rPr>
          <w:rStyle w:val="FootnoteReference"/>
        </w:rPr>
        <w:footnoteReference w:id="20838"/>
      </w:r>
      <w:r>
        <w:t xml:space="preserve"> of heaven because</w:t>
      </w:r>
      <w:r>
        <w:rPr>
          <w:rStyle w:val="FootnoteReference"/>
        </w:rPr>
        <w:footnoteReference w:id="20839"/>
      </w:r>
      <w:r>
        <w:t xml:space="preserve"> of their pains and their sores, and repented not</w:t>
      </w:r>
      <w:r>
        <w:rPr>
          <w:rStyle w:val="FootnoteReference"/>
        </w:rPr>
        <w:footnoteReference w:id="20840"/>
      </w:r>
      <w:r>
        <w:t xml:space="preserve"> of their deeds.</w:t>
      </w:r>
    </w:p>
    <w:p>
      <w:r>
        <w:rPr>
          <w:b/>
        </w:rPr>
        <w:t xml:space="preserve">12 </w:t>
      </w:r>
      <w:r>
        <w:t xml:space="preserve">And the sixth angel poured out his bowl upon</w:t>
      </w:r>
      <w:r>
        <w:rPr>
          <w:rStyle w:val="FootnoteReference"/>
        </w:rPr>
        <w:footnoteReference w:id="20841"/>
      </w:r>
      <w:r>
        <w:t xml:space="preserve"> the great river Euphrates</w:t>
      </w:r>
      <w:r>
        <w:rPr>
          <w:rStyle w:val="FootnoteReference"/>
        </w:rPr>
        <w:footnoteReference w:id="20842"/>
      </w:r>
      <w:r>
        <w:t xml:space="preserve">; and the water</w:t>
      </w:r>
      <w:r>
        <w:rPr>
          <w:rStyle w:val="FootnoteReference"/>
        </w:rPr>
        <w:footnoteReference w:id="20843"/>
      </w:r>
      <w:r>
        <w:t xml:space="preserve"> of it was dried up, that the</w:t>
      </w:r>
      <w:r>
        <w:rPr>
          <w:rStyle w:val="FootnoteReference"/>
        </w:rPr>
        <w:footnoteReference w:id="20844"/>
      </w:r>
      <w:r>
        <w:t xml:space="preserve"> way of the kings of the east might be prepared.</w:t>
      </w:r>
    </w:p>
    <w:p>
      <w:r>
        <w:rPr>
          <w:b/>
        </w:rPr>
        <w:t xml:space="preserve">13 </w:t>
      </w:r>
      <w:r>
        <w:t xml:space="preserve">And I saw three</w:t>
      </w:r>
      <w:r>
        <w:rPr>
          <w:rStyle w:val="FootnoteReference"/>
        </w:rPr>
        <w:footnoteReference w:id="20845"/>
      </w:r>
      <w:r>
        <w:t xml:space="preserve"> unclean spirits like</w:t>
      </w:r>
      <w:r>
        <w:rPr>
          <w:rStyle w:val="FootnoteReference"/>
        </w:rPr>
        <w:footnoteReference w:id="20846"/>
      </w:r>
      <w:r>
        <w:t xml:space="preserve"> frogs come out of</w:t>
      </w:r>
      <w:r>
        <w:rPr>
          <w:rStyle w:val="FootnoteReference"/>
        </w:rPr>
        <w:footnoteReference w:id="20847"/>
      </w:r>
      <w:r>
        <w:t xml:space="preserve"> the mouth of the dragon, and out of the mouth of the beast, and out of the mouth of the false</w:t>
      </w:r>
      <w:r>
        <w:rPr>
          <w:rStyle w:val="FootnoteReference"/>
        </w:rPr>
        <w:footnoteReference w:id="20848"/>
      </w:r>
      <w:r>
        <w:t xml:space="preserve"> prophet.</w:t>
      </w:r>
    </w:p>
    <w:p>
      <w:r>
        <w:rPr>
          <w:b/>
        </w:rPr>
        <w:t xml:space="preserve">14 </w:t>
      </w:r>
      <w:r>
        <w:t xml:space="preserve">For they are the spirits</w:t>
      </w:r>
      <w:r>
        <w:rPr>
          <w:rStyle w:val="FootnoteReference"/>
        </w:rPr>
        <w:footnoteReference w:id="20849"/>
      </w:r>
      <w:r>
        <w:t xml:space="preserve"> of demons, working</w:t>
      </w:r>
      <w:r>
        <w:rPr>
          <w:rStyle w:val="FootnoteReference"/>
        </w:rPr>
        <w:footnoteReference w:id="20850"/>
      </w:r>
      <w:r>
        <w:t xml:space="preserve"> miracles, which</w:t>
      </w:r>
      <w:r>
        <w:rPr>
          <w:rStyle w:val="FootnoteReference"/>
        </w:rPr>
        <w:footnoteReference w:id="20851"/>
      </w:r>
      <w:r>
        <w:t xml:space="preserve"> go forth to the kings of the earth and of the whole</w:t>
      </w:r>
      <w:r>
        <w:rPr>
          <w:rStyle w:val="FootnoteReference"/>
        </w:rPr>
        <w:footnoteReference w:id="20852"/>
      </w:r>
      <w:r>
        <w:t xml:space="preserve"> world, to gather</w:t>
      </w:r>
      <w:r>
        <w:rPr>
          <w:rStyle w:val="FootnoteReference"/>
        </w:rPr>
        <w:footnoteReference w:id="20853"/>
      </w:r>
      <w:r>
        <w:t xml:space="preserve"> them to the battle of that great day of God Almighty</w:t>
      </w:r>
      <w:r>
        <w:rPr>
          <w:rStyle w:val="FootnoteReference"/>
        </w:rPr>
        <w:footnoteReference w:id="20854"/>
      </w:r>
      <w:r>
        <w:t xml:space="preserve">.</w:t>
      </w:r>
    </w:p>
    <w:p>
      <w:r>
        <w:rPr>
          <w:b/>
        </w:rPr>
        <w:t xml:space="preserve">15 </w:t>
      </w:r>
      <w:r>
        <w:t xml:space="preserve">Look, I come</w:t>
      </w:r>
      <w:r>
        <w:rPr>
          <w:rStyle w:val="FootnoteReference"/>
        </w:rPr>
        <w:footnoteReference w:id="20855"/>
      </w:r>
      <w:r>
        <w:t xml:space="preserve"> as a thief. Blessed</w:t>
      </w:r>
      <w:r>
        <w:rPr>
          <w:rStyle w:val="FootnoteReference"/>
        </w:rPr>
        <w:footnoteReference w:id="20856"/>
      </w:r>
      <w:r>
        <w:t xml:space="preserve"> is the one who watches, and keeps his clothes, lest</w:t>
      </w:r>
      <w:r>
        <w:rPr>
          <w:rStyle w:val="FootnoteReference"/>
        </w:rPr>
        <w:footnoteReference w:id="20857"/>
      </w:r>
      <w:r>
        <w:t xml:space="preserve"> he walk naked, and they see his shame.</w:t>
      </w:r>
    </w:p>
    <w:p>
      <w:r>
        <w:rPr>
          <w:b/>
        </w:rPr>
        <w:t xml:space="preserve">16 </w:t>
      </w:r>
      <w:r>
        <w:t xml:space="preserve">And he gathered them together into a place called in the Hebrew</w:t>
      </w:r>
      <w:r>
        <w:rPr>
          <w:rStyle w:val="FootnoteReference"/>
        </w:rPr>
        <w:footnoteReference w:id="20858"/>
      </w:r>
      <w:r>
        <w:t xml:space="preserve"> tongue Armageddon</w:t>
      </w:r>
      <w:r>
        <w:rPr>
          <w:rStyle w:val="FootnoteReference"/>
        </w:rPr>
        <w:footnoteReference w:id="20859"/>
      </w:r>
      <w:r>
        <w:t xml:space="preserve">.</w:t>
      </w:r>
      <w:r>
        <w:rPr>
          <w:rStyle w:val="FootnoteReference"/>
        </w:rPr>
        <w:footnoteReference w:id="20860"/>
      </w:r>
      <w:r>
        <w:rPr>
          <w:rStyle w:val="FootnoteReference"/>
        </w:rPr>
        <w:footnoteReference w:id="20861"/>
      </w:r>
      <w:r>
        <w:rPr>
          <w:rStyle w:val="FootnoteReference"/>
        </w:rPr>
        <w:footnoteReference w:id="20862"/>
      </w:r>
    </w:p>
    <w:p>
      <w:r>
        <w:rPr>
          <w:b/>
        </w:rPr>
        <w:t xml:space="preserve">17 </w:t>
      </w:r>
      <w:r>
        <w:t xml:space="preserve">And the seventh angel poured out his bowl into</w:t>
      </w:r>
      <w:r>
        <w:rPr>
          <w:rStyle w:val="FootnoteReference"/>
        </w:rPr>
        <w:footnoteReference w:id="20863"/>
      </w:r>
      <w:r>
        <w:t xml:space="preserve"> the air; and there</w:t>
      </w:r>
      <w:r>
        <w:rPr>
          <w:rStyle w:val="FootnoteReference"/>
        </w:rPr>
        <w:footnoteReference w:id="20864"/>
      </w:r>
      <w:r>
        <w:t xml:space="preserve"> came a great voice out of the temple of heaven, from the throne, saying, It is</w:t>
      </w:r>
      <w:r>
        <w:rPr>
          <w:rStyle w:val="FootnoteReference"/>
        </w:rPr>
        <w:footnoteReference w:id="20865"/>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0866"/>
      </w:r>
      <w:r>
        <w:rPr>
          <w:rStyle w:val="FootnoteReference"/>
        </w:rPr>
        <w:footnoteReference w:id="20867"/>
      </w:r>
    </w:p>
    <w:p>
      <w:r>
        <w:rPr>
          <w:b/>
        </w:rPr>
        <w:t xml:space="preserve">19 </w:t>
      </w:r>
      <w:r>
        <w:t xml:space="preserve">And the great</w:t>
      </w:r>
      <w:r>
        <w:rPr>
          <w:rStyle w:val="FootnoteReference"/>
        </w:rPr>
        <w:footnoteReference w:id="20868"/>
      </w:r>
      <w:r>
        <w:t xml:space="preserve"> city was divided into three parts, and the cities of the nations fell: and great Babylon</w:t>
      </w:r>
      <w:r>
        <w:rPr>
          <w:rStyle w:val="FootnoteReference"/>
        </w:rPr>
        <w:footnoteReference w:id="20869"/>
      </w:r>
      <w:r>
        <w:t xml:space="preserve"> came in remembrance before God, to give to her the cup of the wine of the fierceness of his wrath.</w:t>
      </w:r>
      <w:r>
        <w:rPr>
          <w:rStyle w:val="FootnoteReference"/>
        </w:rPr>
        <w:footnoteReference w:id="20870"/>
      </w:r>
      <w:r>
        <w:rPr>
          <w:rStyle w:val="FootnoteReference"/>
        </w:rPr>
        <w:footnoteReference w:id="20871"/>
      </w:r>
    </w:p>
    <w:p>
      <w:r>
        <w:rPr>
          <w:b/>
        </w:rPr>
        <w:t xml:space="preserve">20 </w:t>
      </w:r>
      <w:r>
        <w:t xml:space="preserve">And every island fled away, and the mountains were not found.</w:t>
      </w:r>
      <w:r>
        <w:rPr>
          <w:rStyle w:val="FootnoteReference"/>
        </w:rPr>
        <w:footnoteReference w:id="20872"/>
      </w:r>
    </w:p>
    <w:p>
      <w:r>
        <w:rPr>
          <w:b/>
        </w:rPr>
        <w:t xml:space="preserve">21 </w:t>
      </w:r>
      <w:r>
        <w:t xml:space="preserve">And there fell</w:t>
      </w:r>
      <w:r>
        <w:rPr>
          <w:rStyle w:val="FootnoteReference"/>
        </w:rPr>
        <w:footnoteReference w:id="20873"/>
      </w:r>
      <w:r>
        <w:t xml:space="preserve"> upon men a great hail out of heaven, every stone about the weight of a talent: and men blasphemed</w:t>
      </w:r>
      <w:r>
        <w:rPr>
          <w:rStyle w:val="FootnoteReference"/>
        </w:rPr>
        <w:footnoteReference w:id="20874"/>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20875"/>
      </w:r>
      <w:r>
        <w:t xml:space="preserve"> with me, saying to me, Come here; I will</w:t>
      </w:r>
      <w:r>
        <w:rPr>
          <w:rStyle w:val="FootnoteReference"/>
        </w:rPr>
        <w:footnoteReference w:id="20876"/>
      </w:r>
      <w:r>
        <w:t xml:space="preserve"> show to you the judgment of the great</w:t>
      </w:r>
      <w:r>
        <w:rPr>
          <w:rStyle w:val="FootnoteReference"/>
        </w:rPr>
        <w:footnoteReference w:id="20877"/>
      </w:r>
      <w:r>
        <w:t xml:space="preserve"> prostitute that sits upon many waters:</w:t>
      </w:r>
      <w:r>
        <w:rPr>
          <w:rStyle w:val="FootnoteReference"/>
        </w:rPr>
        <w:footnoteReference w:id="20878"/>
      </w:r>
      <w:r>
        <w:rPr>
          <w:rStyle w:val="FootnoteReference"/>
        </w:rPr>
        <w:footnoteReference w:id="20879"/>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0880"/>
      </w:r>
    </w:p>
    <w:p>
      <w:r>
        <w:rPr>
          <w:b/>
        </w:rPr>
        <w:t xml:space="preserve">3 </w:t>
      </w:r>
      <w:r>
        <w:t xml:space="preserve">So he carried</w:t>
      </w:r>
      <w:r>
        <w:rPr>
          <w:rStyle w:val="FootnoteReference"/>
        </w:rPr>
        <w:footnoteReference w:id="20881"/>
      </w:r>
      <w:r>
        <w:t xml:space="preserve"> me away in the spirit into</w:t>
      </w:r>
      <w:r>
        <w:rPr>
          <w:rStyle w:val="FootnoteReference"/>
        </w:rPr>
        <w:footnoteReference w:id="20882"/>
      </w:r>
      <w:r>
        <w:t xml:space="preserve"> the wilderness: and I saw a woman</w:t>
      </w:r>
      <w:r>
        <w:rPr>
          <w:rStyle w:val="FootnoteReference"/>
        </w:rPr>
        <w:footnoteReference w:id="20883"/>
      </w:r>
      <w:r>
        <w:t xml:space="preserve"> sit upon a scarlet coloured beast, full</w:t>
      </w:r>
      <w:r>
        <w:rPr>
          <w:rStyle w:val="FootnoteReference"/>
        </w:rPr>
        <w:footnoteReference w:id="20884"/>
      </w:r>
      <w:r>
        <w:t xml:space="preserve"> of names of blasphemy, having</w:t>
      </w:r>
      <w:r>
        <w:rPr>
          <w:rStyle w:val="FootnoteReference"/>
        </w:rPr>
        <w:footnoteReference w:id="20885"/>
      </w:r>
      <w:r>
        <w:t xml:space="preserve"> seven heads and ten horns.</w:t>
      </w:r>
    </w:p>
    <w:p>
      <w:r>
        <w:rPr>
          <w:b/>
        </w:rPr>
        <w:t xml:space="preserve">4 </w:t>
      </w:r>
      <w:r>
        <w:t xml:space="preserve">And the woman was arrayed</w:t>
      </w:r>
      <w:r>
        <w:rPr>
          <w:rStyle w:val="FootnoteReference"/>
        </w:rPr>
        <w:footnoteReference w:id="20886"/>
      </w:r>
      <w:r>
        <w:t xml:space="preserve"> in purple and scarlet color, and decked</w:t>
      </w:r>
      <w:r>
        <w:rPr>
          <w:rStyle w:val="FootnoteReference"/>
        </w:rPr>
        <w:footnoteReference w:id="20887"/>
      </w:r>
      <w:r>
        <w:t xml:space="preserve"> with gold and precious stones and pearls, having a golden</w:t>
      </w:r>
      <w:r>
        <w:rPr>
          <w:rStyle w:val="FootnoteReference"/>
        </w:rPr>
        <w:footnoteReference w:id="20888"/>
      </w:r>
      <w:r>
        <w:t xml:space="preserve"> cup in her hand full of abominations</w:t>
      </w:r>
      <w:r>
        <w:rPr>
          <w:rStyle w:val="FootnoteReference"/>
        </w:rPr>
        <w:footnoteReference w:id="20889"/>
      </w:r>
      <w:r>
        <w:t xml:space="preserve"> and filthiness</w:t>
      </w:r>
      <w:r>
        <w:rPr>
          <w:rStyle w:val="FootnoteReference"/>
        </w:rPr>
        <w:footnoteReference w:id="20890"/>
      </w:r>
      <w:r>
        <w:t xml:space="preserve"> of her sexual immorality:</w:t>
      </w:r>
    </w:p>
    <w:p>
      <w:r>
        <w:rPr>
          <w:b/>
        </w:rPr>
        <w:t xml:space="preserve">5 </w:t>
      </w:r>
      <w:r>
        <w:t xml:space="preserve">And upon</w:t>
      </w:r>
      <w:r>
        <w:rPr>
          <w:rStyle w:val="FootnoteReference"/>
        </w:rPr>
        <w:footnoteReference w:id="20891"/>
      </w:r>
      <w:r>
        <w:t xml:space="preserve"> her forehead was a name written, MYSTERY</w:t>
      </w:r>
      <w:r>
        <w:rPr>
          <w:rStyle w:val="FootnoteReference"/>
        </w:rPr>
        <w:footnoteReference w:id="20892"/>
      </w:r>
      <w:r>
        <w:t xml:space="preserve">, BABYLON</w:t>
      </w:r>
      <w:r>
        <w:rPr>
          <w:rStyle w:val="FootnoteReference"/>
        </w:rPr>
        <w:footnoteReference w:id="20893"/>
      </w:r>
      <w:r>
        <w:t xml:space="preserve"> THE GREAT, THE MOTHER</w:t>
      </w:r>
      <w:r>
        <w:rPr>
          <w:rStyle w:val="FootnoteReference"/>
        </w:rPr>
        <w:footnoteReference w:id="20894"/>
      </w:r>
      <w:r>
        <w:t xml:space="preserve"> OF PROSTITUTES AND ABOMINATIONS OF THE EARTH.</w:t>
      </w:r>
      <w:r>
        <w:rPr>
          <w:rStyle w:val="FootnoteReference"/>
        </w:rPr>
        <w:footnoteReference w:id="20895"/>
      </w:r>
    </w:p>
    <w:p>
      <w:r>
        <w:rPr>
          <w:b/>
        </w:rPr>
        <w:t xml:space="preserve">6 </w:t>
      </w:r>
      <w:r>
        <w:t xml:space="preserve">And I saw the woman drunken</w:t>
      </w:r>
      <w:r>
        <w:rPr>
          <w:rStyle w:val="FootnoteReference"/>
        </w:rPr>
        <w:footnoteReference w:id="20896"/>
      </w:r>
      <w:r>
        <w:t xml:space="preserve"> with the blood of the holy ones, and with the blood of the martyrs</w:t>
      </w:r>
      <w:r>
        <w:rPr>
          <w:rStyle w:val="FootnoteReference"/>
        </w:rPr>
        <w:footnoteReference w:id="20897"/>
      </w:r>
      <w:r>
        <w:t xml:space="preserve"> of Jesus</w:t>
      </w:r>
      <w:r>
        <w:rPr>
          <w:rStyle w:val="FootnoteReference"/>
        </w:rPr>
        <w:footnoteReference w:id="20898"/>
      </w:r>
      <w:r>
        <w:t xml:space="preserve">: and when I saw her, I wondered</w:t>
      </w:r>
      <w:r>
        <w:rPr>
          <w:rStyle w:val="FootnoteReference"/>
        </w:rPr>
        <w:footnoteReference w:id="20899"/>
      </w:r>
      <w:r>
        <w:t xml:space="preserve"> with great admiration.</w:t>
      </w:r>
    </w:p>
    <w:p>
      <w:r>
        <w:rPr>
          <w:b/>
        </w:rPr>
        <w:t xml:space="preserve">7 </w:t>
      </w:r>
      <w:r>
        <w:t xml:space="preserve">And the angel said to me, Therefore did you marvel? I will</w:t>
      </w:r>
      <w:r>
        <w:rPr>
          <w:rStyle w:val="FootnoteReference"/>
        </w:rPr>
        <w:footnoteReference w:id="20900"/>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20901"/>
      </w:r>
      <w:r>
        <w:t xml:space="preserve">, whose</w:t>
      </w:r>
      <w:r>
        <w:rPr>
          <w:rStyle w:val="FootnoteReference"/>
        </w:rPr>
        <w:footnoteReference w:id="20902"/>
      </w:r>
      <w:r>
        <w:t xml:space="preserve"> names were not written in the book of life from</w:t>
      </w:r>
      <w:r>
        <w:rPr>
          <w:rStyle w:val="FootnoteReference"/>
        </w:rPr>
        <w:footnoteReference w:id="20903"/>
      </w:r>
      <w:r>
        <w:t xml:space="preserve"> the foundation of the world, when they look the beast that was</w:t>
      </w:r>
      <w:r>
        <w:rPr>
          <w:rStyle w:val="FootnoteReference"/>
        </w:rPr>
        <w:footnoteReference w:id="20904"/>
      </w:r>
      <w:r>
        <w:t xml:space="preserve">, and is not, and yet is.</w:t>
      </w:r>
      <w:r>
        <w:rPr>
          <w:rStyle w:val="FootnoteReference"/>
        </w:rPr>
        <w:footnoteReference w:id="20905"/>
      </w:r>
      <w:r>
        <w:rPr>
          <w:rStyle w:val="FootnoteReference"/>
        </w:rPr>
        <w:footnoteReference w:id="20906"/>
      </w:r>
    </w:p>
    <w:p>
      <w:r>
        <w:rPr>
          <w:b/>
        </w:rPr>
        <w:t xml:space="preserve">9 </w:t>
      </w:r>
      <w:r>
        <w:t xml:space="preserve">And here</w:t>
      </w:r>
      <w:r>
        <w:rPr>
          <w:rStyle w:val="FootnoteReference"/>
        </w:rPr>
        <w:footnoteReference w:id="20907"/>
      </w:r>
      <w:r>
        <w:t xml:space="preserve"> is the mind which has wisdom. The seven</w:t>
      </w:r>
      <w:r>
        <w:rPr>
          <w:rStyle w:val="FootnoteReference"/>
        </w:rPr>
        <w:footnoteReference w:id="2090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0909"/>
      </w:r>
      <w:r>
        <w:t xml:space="preserve">, and is not, even he is the eighth, and is of the seven, and goes into destruction.</w:t>
      </w:r>
    </w:p>
    <w:p>
      <w:r>
        <w:rPr>
          <w:b/>
        </w:rPr>
        <w:t xml:space="preserve">12 </w:t>
      </w:r>
      <w:r>
        <w:t xml:space="preserve">And the ten</w:t>
      </w:r>
      <w:r>
        <w:rPr>
          <w:rStyle w:val="FootnoteReference"/>
        </w:rPr>
        <w:footnoteReference w:id="20910"/>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20911"/>
      </w:r>
      <w:r>
        <w:t xml:space="preserve"> give their power and strength to the beast.</w:t>
      </w:r>
      <w:r>
        <w:rPr>
          <w:rStyle w:val="FootnoteReference"/>
        </w:rPr>
        <w:footnoteReference w:id="20912"/>
      </w:r>
    </w:p>
    <w:p>
      <w:r>
        <w:rPr>
          <w:b/>
        </w:rPr>
        <w:t xml:space="preserve">14 </w:t>
      </w:r>
      <w:r>
        <w:t xml:space="preserve">These shall make</w:t>
      </w:r>
      <w:r>
        <w:rPr>
          <w:rStyle w:val="FootnoteReference"/>
        </w:rPr>
        <w:footnoteReference w:id="20913"/>
      </w:r>
      <w:r>
        <w:t xml:space="preserve"> war with the Lamb, and the Lamb shall</w:t>
      </w:r>
      <w:r>
        <w:rPr>
          <w:rStyle w:val="FootnoteReference"/>
        </w:rPr>
        <w:footnoteReference w:id="20914"/>
      </w:r>
      <w:r>
        <w:t xml:space="preserve"> overcome them: for he is Lord</w:t>
      </w:r>
      <w:r>
        <w:rPr>
          <w:rStyle w:val="FootnoteReference"/>
        </w:rPr>
        <w:footnoteReference w:id="20915"/>
      </w:r>
      <w:r>
        <w:t xml:space="preserve"> of lords, and King of kings</w:t>
      </w:r>
      <w:r>
        <w:rPr>
          <w:rStyle w:val="FootnoteReference"/>
        </w:rPr>
        <w:footnoteReference w:id="20916"/>
      </w:r>
      <w:r>
        <w:t xml:space="preserve">: and those who are with him are called, and chosen, and faithful</w:t>
      </w:r>
      <w:r>
        <w:rPr>
          <w:rStyle w:val="FootnoteReference"/>
        </w:rPr>
        <w:footnoteReference w:id="20917"/>
      </w:r>
      <w:r>
        <w:t xml:space="preserve">.</w:t>
      </w:r>
      <w:r>
        <w:rPr>
          <w:rStyle w:val="FootnoteReference"/>
        </w:rPr>
        <w:footnoteReference w:id="20918"/>
      </w:r>
    </w:p>
    <w:p>
      <w:r>
        <w:rPr>
          <w:b/>
        </w:rPr>
        <w:t xml:space="preserve">15 </w:t>
      </w:r>
      <w:r>
        <w:t xml:space="preserve">And he says to me, The waters</w:t>
      </w:r>
      <w:r>
        <w:rPr>
          <w:rStyle w:val="FootnoteReference"/>
        </w:rPr>
        <w:footnoteReference w:id="20919"/>
      </w:r>
      <w:r>
        <w:t xml:space="preserve"> which you saw, where the prostitute sits, are races and tribes, and crowds, and nations, and tongues.</w:t>
      </w:r>
      <w:r>
        <w:rPr>
          <w:rStyle w:val="FootnoteReference"/>
        </w:rPr>
        <w:footnoteReference w:id="20920"/>
      </w:r>
    </w:p>
    <w:p>
      <w:r>
        <w:rPr>
          <w:b/>
        </w:rPr>
        <w:t xml:space="preserve">16 </w:t>
      </w:r>
      <w:r>
        <w:t xml:space="preserve">And the ten</w:t>
      </w:r>
      <w:r>
        <w:rPr>
          <w:rStyle w:val="FootnoteReference"/>
        </w:rPr>
        <w:footnoteReference w:id="20921"/>
      </w:r>
      <w:r>
        <w:t xml:space="preserve"> horns which you saw upon the beast, these</w:t>
      </w:r>
      <w:r>
        <w:rPr>
          <w:rStyle w:val="FootnoteReference"/>
        </w:rPr>
        <w:footnoteReference w:id="20922"/>
      </w:r>
      <w:r>
        <w:t xml:space="preserve"> shall hate the prostitute, and shall make her desolate and naked</w:t>
      </w:r>
      <w:r>
        <w:rPr>
          <w:rStyle w:val="FootnoteReference"/>
        </w:rPr>
        <w:footnoteReference w:id="20923"/>
      </w:r>
      <w:r>
        <w:t xml:space="preserve">, and shall eat her flesh, and burn</w:t>
      </w:r>
      <w:r>
        <w:rPr>
          <w:rStyle w:val="FootnoteReference"/>
        </w:rPr>
        <w:footnoteReference w:id="20924"/>
      </w:r>
      <w:r>
        <w:t xml:space="preserve"> her with fire.</w:t>
      </w:r>
      <w:r>
        <w:rPr>
          <w:rStyle w:val="FootnoteReference"/>
        </w:rPr>
        <w:footnoteReference w:id="20925"/>
      </w:r>
    </w:p>
    <w:p>
      <w:r>
        <w:rPr>
          <w:b/>
        </w:rPr>
        <w:t xml:space="preserve">17 </w:t>
      </w:r>
      <w:r>
        <w:t xml:space="preserve">For God has put in their hearts to fulfill his will, and to agree, and give their kingdom to the beast, until</w:t>
      </w:r>
      <w:r>
        <w:rPr>
          <w:rStyle w:val="FootnoteReference"/>
        </w:rPr>
        <w:footnoteReference w:id="20926"/>
      </w:r>
      <w:r>
        <w:t xml:space="preserve"> the words of God shall be fulfilled.</w:t>
      </w:r>
      <w:r>
        <w:rPr>
          <w:rStyle w:val="FootnoteReference"/>
        </w:rPr>
        <w:footnoteReference w:id="20927"/>
      </w:r>
      <w:r>
        <w:rPr>
          <w:rStyle w:val="FootnoteReference"/>
        </w:rPr>
        <w:footnoteReference w:id="20928"/>
      </w:r>
      <w:r>
        <w:rPr>
          <w:rStyle w:val="FootnoteReference"/>
        </w:rPr>
        <w:footnoteReference w:id="20929"/>
      </w:r>
    </w:p>
    <w:p>
      <w:r>
        <w:rPr>
          <w:b/>
        </w:rPr>
        <w:t xml:space="preserve">18 </w:t>
      </w:r>
      <w:r>
        <w:t xml:space="preserve">And the woman</w:t>
      </w:r>
      <w:r>
        <w:rPr>
          <w:rStyle w:val="FootnoteReference"/>
        </w:rPr>
        <w:footnoteReference w:id="20930"/>
      </w:r>
      <w:r>
        <w:t xml:space="preserve"> who you saw is that great city, which reigns over the kings of the earth.</w:t>
      </w:r>
      <w:r>
        <w:rPr>
          <w:rStyle w:val="FootnoteReference"/>
        </w:rPr>
        <w:footnoteReference w:id="20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0932"/>
      </w:r>
      <w:r>
        <w:t xml:space="preserve"> another angel come down from heaven, having great power; and the</w:t>
      </w:r>
      <w:r>
        <w:rPr>
          <w:rStyle w:val="FootnoteReference"/>
        </w:rPr>
        <w:footnoteReference w:id="20933"/>
      </w:r>
      <w:r>
        <w:t xml:space="preserve"> earth was lightened with his glory.</w:t>
      </w:r>
    </w:p>
    <w:p>
      <w:r>
        <w:rPr>
          <w:b/>
        </w:rPr>
        <w:t xml:space="preserve">2 </w:t>
      </w:r>
      <w:r>
        <w:t xml:space="preserve">And he cried</w:t>
      </w:r>
      <w:r>
        <w:rPr>
          <w:rStyle w:val="FootnoteReference"/>
        </w:rPr>
        <w:footnoteReference w:id="20934"/>
      </w:r>
      <w:r>
        <w:t xml:space="preserve"> mightily with a strong voice, saying, Babylon</w:t>
      </w:r>
      <w:r>
        <w:rPr>
          <w:rStyle w:val="FootnoteReference"/>
        </w:rPr>
        <w:footnoteReference w:id="20935"/>
      </w:r>
      <w:r>
        <w:t xml:space="preserve"> the great is fallen, is fallen, and is become</w:t>
      </w:r>
      <w:r>
        <w:rPr>
          <w:rStyle w:val="FootnoteReference"/>
        </w:rPr>
        <w:footnoteReference w:id="20936"/>
      </w:r>
      <w:r>
        <w:t xml:space="preserve"> the habitation of demons, and the hold of every foul spirit, and a cage of every unclean and hateful bird.</w:t>
      </w:r>
      <w:r>
        <w:rPr>
          <w:rStyle w:val="FootnoteReference"/>
        </w:rPr>
        <w:footnoteReference w:id="2093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0938"/>
      </w:r>
      <w:r>
        <w:t xml:space="preserve"> of the earth are became rich through the abundance</w:t>
      </w:r>
      <w:r>
        <w:rPr>
          <w:rStyle w:val="FootnoteReference"/>
        </w:rPr>
        <w:footnoteReference w:id="20939"/>
      </w:r>
      <w:r>
        <w:t xml:space="preserve"> of her delicacies</w:t>
      </w:r>
      <w:r>
        <w:rPr>
          <w:rStyle w:val="FootnoteReference"/>
        </w:rPr>
        <w:footnoteReference w:id="20940"/>
      </w:r>
      <w:r>
        <w:t xml:space="preserve">.</w:t>
      </w:r>
      <w:r>
        <w:rPr>
          <w:rStyle w:val="FootnoteReference"/>
        </w:rPr>
        <w:footnoteReference w:id="20941"/>
      </w:r>
    </w:p>
    <w:p>
      <w:r>
        <w:rPr>
          <w:b/>
        </w:rPr>
        <w:t xml:space="preserve">4 </w:t>
      </w:r>
      <w:r>
        <w:t xml:space="preserve">And I heard another voice from heaven, saying, Come</w:t>
      </w:r>
      <w:r>
        <w:rPr>
          <w:rStyle w:val="FootnoteReference"/>
        </w:rPr>
        <w:footnoteReference w:id="20942"/>
      </w:r>
      <w:r>
        <w:t xml:space="preserve"> out of her, my people, that you be not partakers</w:t>
      </w:r>
      <w:r>
        <w:rPr>
          <w:rStyle w:val="FootnoteReference"/>
        </w:rPr>
        <w:footnoteReference w:id="20943"/>
      </w:r>
      <w:r>
        <w:t xml:space="preserve"> of her sins, and that you receive not of her plagues.</w:t>
      </w:r>
    </w:p>
    <w:p>
      <w:r>
        <w:rPr>
          <w:b/>
        </w:rPr>
        <w:t xml:space="preserve">5 </w:t>
      </w:r>
      <w:r>
        <w:t xml:space="preserve">For her sins have reached</w:t>
      </w:r>
      <w:r>
        <w:rPr>
          <w:rStyle w:val="FootnoteReference"/>
        </w:rPr>
        <w:footnoteReference w:id="20944"/>
      </w:r>
      <w:r>
        <w:t xml:space="preserve"> to heaven, and God has remembered her iniquities.</w:t>
      </w:r>
      <w:r>
        <w:rPr>
          <w:rStyle w:val="FootnoteReference"/>
        </w:rPr>
        <w:footnoteReference w:id="20945"/>
      </w:r>
    </w:p>
    <w:p>
      <w:r>
        <w:rPr>
          <w:b/>
        </w:rPr>
        <w:t xml:space="preserve">6 </w:t>
      </w:r>
      <w:r>
        <w:t xml:space="preserve">Reward</w:t>
      </w:r>
      <w:r>
        <w:rPr>
          <w:rStyle w:val="FootnoteReference"/>
        </w:rPr>
        <w:footnoteReference w:id="20946"/>
      </w:r>
      <w:r>
        <w:t xml:space="preserve"> her even as she rewarded you, and double to her double according to her works: in the cup</w:t>
      </w:r>
      <w:r>
        <w:rPr>
          <w:rStyle w:val="FootnoteReference"/>
        </w:rPr>
        <w:footnoteReference w:id="20947"/>
      </w:r>
      <w:r>
        <w:t xml:space="preserve"> which she has filled fill to her double.</w:t>
      </w:r>
      <w:r>
        <w:rPr>
          <w:rStyle w:val="FootnoteReference"/>
        </w:rPr>
        <w:footnoteReference w:id="20948"/>
      </w:r>
    </w:p>
    <w:p>
      <w:r>
        <w:rPr>
          <w:b/>
        </w:rPr>
        <w:t xml:space="preserve">7 </w:t>
      </w:r>
      <w:r>
        <w:t xml:space="preserve">How much she</w:t>
      </w:r>
      <w:r>
        <w:rPr>
          <w:rStyle w:val="FootnoteReference"/>
        </w:rPr>
        <w:footnoteReference w:id="20949"/>
      </w:r>
      <w:r>
        <w:t xml:space="preserve"> has glorified herself, and lived deliciously, so much torment and sorrow give her: for she says in her heart, I sit</w:t>
      </w:r>
      <w:r>
        <w:rPr>
          <w:rStyle w:val="FootnoteReference"/>
        </w:rPr>
        <w:footnoteReference w:id="20950"/>
      </w:r>
      <w:r>
        <w:t xml:space="preserve"> a queen, and am no widow</w:t>
      </w:r>
      <w:r>
        <w:rPr>
          <w:rStyle w:val="FootnoteReference"/>
        </w:rPr>
        <w:footnoteReference w:id="20951"/>
      </w:r>
      <w:r>
        <w:t xml:space="preserve">, and shall see no sorrow.</w:t>
      </w:r>
    </w:p>
    <w:p>
      <w:r>
        <w:rPr>
          <w:b/>
        </w:rPr>
        <w:t xml:space="preserve">8 </w:t>
      </w:r>
      <w:r>
        <w:t xml:space="preserve">Therefore shall her</w:t>
      </w:r>
      <w:r>
        <w:rPr>
          <w:rStyle w:val="FootnoteReference"/>
        </w:rPr>
        <w:footnoteReference w:id="20952"/>
      </w:r>
      <w:r>
        <w:t xml:space="preserve"> plagues come in one day, death, and mourning, and famine; and she</w:t>
      </w:r>
      <w:r>
        <w:rPr>
          <w:rStyle w:val="FootnoteReference"/>
        </w:rPr>
        <w:footnoteReference w:id="20953"/>
      </w:r>
      <w:r>
        <w:t xml:space="preserve"> shall be utterly burned with fire: for strong is the Lord God who judges her.</w:t>
      </w:r>
      <w:r>
        <w:rPr>
          <w:rStyle w:val="FootnoteReference"/>
        </w:rPr>
        <w:footnoteReference w:id="20954"/>
      </w:r>
    </w:p>
    <w:p>
      <w:r>
        <w:rPr>
          <w:b/>
        </w:rPr>
        <w:t xml:space="preserve">9 </w:t>
      </w:r>
      <w:r>
        <w:t xml:space="preserve">And the kings</w:t>
      </w:r>
      <w:r>
        <w:rPr>
          <w:rStyle w:val="FootnoteReference"/>
        </w:rPr>
        <w:footnoteReference w:id="20955"/>
      </w:r>
      <w:r>
        <w:t xml:space="preserve"> of the earth, who have committed sexual immorality and lived deliciously with her, shall mourn for her, and lament for her, when they shall see the smoke</w:t>
      </w:r>
      <w:r>
        <w:rPr>
          <w:rStyle w:val="FootnoteReference"/>
        </w:rPr>
        <w:footnoteReference w:id="20956"/>
      </w:r>
      <w:r>
        <w:t xml:space="preserve"> of her burning,</w:t>
      </w:r>
      <w:r>
        <w:rPr>
          <w:rStyle w:val="FootnoteReference"/>
        </w:rPr>
        <w:footnoteReference w:id="20957"/>
      </w:r>
    </w:p>
    <w:p>
      <w:r>
        <w:rPr>
          <w:b/>
        </w:rPr>
        <w:t xml:space="preserve">10 </w:t>
      </w:r>
      <w:r>
        <w:t xml:space="preserve">Standing far off for the fear of her torment, saying, Alas</w:t>
      </w:r>
      <w:r>
        <w:rPr>
          <w:rStyle w:val="FootnoteReference"/>
        </w:rPr>
        <w:footnoteReference w:id="20958"/>
      </w:r>
      <w:r>
        <w:t xml:space="preserve">, alas that great</w:t>
      </w:r>
      <w:r>
        <w:rPr>
          <w:rStyle w:val="FootnoteReference"/>
        </w:rPr>
        <w:footnoteReference w:id="20959"/>
      </w:r>
      <w:r>
        <w:t xml:space="preserve"> city Babylon, that mighty city! for in one hour is your judgment come.</w:t>
      </w:r>
      <w:r>
        <w:rPr>
          <w:rStyle w:val="FootnoteReference"/>
        </w:rPr>
        <w:footnoteReference w:id="20960"/>
      </w:r>
      <w:r>
        <w:rPr>
          <w:rStyle w:val="FootnoteReference"/>
        </w:rPr>
        <w:footnoteReference w:id="20961"/>
      </w:r>
    </w:p>
    <w:p>
      <w:r>
        <w:rPr>
          <w:b/>
        </w:rPr>
        <w:t xml:space="preserve">11 </w:t>
      </w:r>
      <w:r>
        <w:t xml:space="preserve">And the merchants</w:t>
      </w:r>
      <w:r>
        <w:rPr>
          <w:rStyle w:val="FootnoteReference"/>
        </w:rPr>
        <w:footnoteReference w:id="20962"/>
      </w:r>
      <w:r>
        <w:t xml:space="preserve"> of the earth shall weep and mourn over her; for no one buys their merchandise any more:</w:t>
      </w:r>
      <w:r>
        <w:rPr>
          <w:rStyle w:val="FootnoteReference"/>
        </w:rPr>
        <w:footnoteReference w:id="20963"/>
      </w:r>
    </w:p>
    <w:p>
      <w:r>
        <w:rPr>
          <w:b/>
        </w:rPr>
        <w:t xml:space="preserve">12 </w:t>
      </w:r>
      <w:r>
        <w:t xml:space="preserve">The merchandise</w:t>
      </w:r>
      <w:r>
        <w:rPr>
          <w:rStyle w:val="FootnoteReference"/>
        </w:rPr>
        <w:footnoteReference w:id="20964"/>
      </w:r>
      <w:r>
        <w:t xml:space="preserve"> of gold, and silver, and precious stones, and of pearls, and fine linen, and purple, and silk, and scarlet, and all thyine</w:t>
      </w:r>
      <w:r>
        <w:rPr>
          <w:rStyle w:val="FootnoteReference"/>
        </w:rPr>
        <w:footnoteReference w:id="20965"/>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0966"/>
      </w:r>
      <w:r>
        <w:t xml:space="preserve">, and odours, and ointments, and frankincense, and wine, and oil, and fine flour, and wheat, and beasts, and sheep, and horses, and chariots, and slaves</w:t>
      </w:r>
      <w:r>
        <w:rPr>
          <w:rStyle w:val="FootnoteReference"/>
        </w:rPr>
        <w:footnoteReference w:id="20967"/>
      </w:r>
      <w:r>
        <w:t xml:space="preserve">, and souls</w:t>
      </w:r>
      <w:r>
        <w:rPr>
          <w:rStyle w:val="FootnoteReference"/>
        </w:rPr>
        <w:footnoteReference w:id="20968"/>
      </w:r>
      <w:r>
        <w:t xml:space="preserve"> of men.</w:t>
      </w:r>
    </w:p>
    <w:p>
      <w:r>
        <w:rPr>
          <w:b/>
        </w:rPr>
        <w:t xml:space="preserve">14 </w:t>
      </w:r>
      <w:r>
        <w:t xml:space="preserve">And the fruits that your soul lusted after are departed</w:t>
      </w:r>
      <w:r>
        <w:rPr>
          <w:rStyle w:val="FootnoteReference"/>
        </w:rPr>
        <w:footnoteReference w:id="20969"/>
      </w:r>
      <w:r>
        <w:t xml:space="preserve"> from you, and all things which were dainty and goodly are departed from you, and you shall find them no longer.</w:t>
      </w:r>
      <w:r>
        <w:rPr>
          <w:rStyle w:val="FootnoteReference"/>
        </w:rPr>
        <w:footnoteReference w:id="20970"/>
      </w:r>
    </w:p>
    <w:p>
      <w:r>
        <w:rPr>
          <w:b/>
        </w:rPr>
        <w:t xml:space="preserve">15 </w:t>
      </w:r>
      <w:r>
        <w:t xml:space="preserve">The merchants of these things, which</w:t>
      </w:r>
      <w:r>
        <w:rPr>
          <w:rStyle w:val="FootnoteReference"/>
        </w:rPr>
        <w:footnoteReference w:id="20971"/>
      </w:r>
      <w:r>
        <w:t xml:space="preserve"> were made rich by her, shall</w:t>
      </w:r>
      <w:r>
        <w:rPr>
          <w:rStyle w:val="FootnoteReference"/>
        </w:rPr>
        <w:footnoteReference w:id="20972"/>
      </w:r>
      <w:r>
        <w:t xml:space="preserve"> stand far off for the fear of her torment, weeping and wailing,</w:t>
      </w:r>
    </w:p>
    <w:p>
      <w:r>
        <w:rPr>
          <w:b/>
        </w:rPr>
        <w:t xml:space="preserve">16 </w:t>
      </w:r>
      <w:r>
        <w:t xml:space="preserve">And saying, Alas</w:t>
      </w:r>
      <w:r>
        <w:rPr>
          <w:rStyle w:val="FootnoteReference"/>
        </w:rPr>
        <w:footnoteReference w:id="2097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0974"/>
      </w:r>
      <w:r>
        <w:t xml:space="preserve"> hour so great riches has come to nothing. And every</w:t>
      </w:r>
      <w:r>
        <w:rPr>
          <w:rStyle w:val="FootnoteReference"/>
        </w:rPr>
        <w:footnoteReference w:id="20975"/>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20976"/>
      </w:r>
      <w:r>
        <w:t xml:space="preserve"> they saw the smoke of her burning, saying, What</w:t>
      </w:r>
      <w:r>
        <w:rPr>
          <w:rStyle w:val="FootnoteReference"/>
        </w:rPr>
        <w:footnoteReference w:id="20977"/>
      </w:r>
      <w:r>
        <w:t xml:space="preserve"> city is like to this great city!</w:t>
      </w:r>
    </w:p>
    <w:p>
      <w:r>
        <w:rPr>
          <w:b/>
        </w:rPr>
        <w:t xml:space="preserve">19 </w:t>
      </w:r>
      <w:r>
        <w:t xml:space="preserve">And they cast</w:t>
      </w:r>
      <w:r>
        <w:rPr>
          <w:rStyle w:val="FootnoteReference"/>
        </w:rPr>
        <w:footnoteReference w:id="20978"/>
      </w:r>
      <w:r>
        <w:t xml:space="preserve"> dust on their heads, and cried, weeping</w:t>
      </w:r>
      <w:r>
        <w:rPr>
          <w:rStyle w:val="FootnoteReference"/>
        </w:rPr>
        <w:footnoteReference w:id="20979"/>
      </w:r>
      <w:r>
        <w:t xml:space="preserve"> and wailing, saying, Alas, alas that great city, in which were made rich all that had ships in the sea by reason of her costliness! for in one hour is she made desolate.</w:t>
      </w:r>
      <w:r>
        <w:rPr>
          <w:rStyle w:val="FootnoteReference"/>
        </w:rPr>
        <w:footnoteReference w:id="20980"/>
      </w:r>
    </w:p>
    <w:p>
      <w:r>
        <w:rPr>
          <w:b/>
        </w:rPr>
        <w:t xml:space="preserve">20 </w:t>
      </w:r>
      <w:r>
        <w:t xml:space="preserve">Rejoice</w:t>
      </w:r>
      <w:r>
        <w:rPr>
          <w:rStyle w:val="FootnoteReference"/>
        </w:rPr>
        <w:footnoteReference w:id="20981"/>
      </w:r>
      <w:r>
        <w:t xml:space="preserve"> over her, you heaven, and you holy apostles and prophets; for God has avenged you on her.</w:t>
      </w:r>
      <w:r>
        <w:rPr>
          <w:rStyle w:val="FootnoteReference"/>
        </w:rPr>
        <w:footnoteReference w:id="20982"/>
      </w:r>
      <w:r>
        <w:rPr>
          <w:rStyle w:val="FootnoteReference"/>
        </w:rPr>
        <w:footnoteReference w:id="20983"/>
      </w:r>
    </w:p>
    <w:p>
      <w:r>
        <w:rPr>
          <w:b/>
        </w:rPr>
        <w:t xml:space="preserve">21 </w:t>
      </w:r>
      <w:r>
        <w:t xml:space="preserve">And a mighty angel took up a stone like a great millstone, and cast it into the sea, saying, Thus</w:t>
      </w:r>
      <w:r>
        <w:rPr>
          <w:rStyle w:val="FootnoteReference"/>
        </w:rPr>
        <w:footnoteReference w:id="20984"/>
      </w:r>
      <w:r>
        <w:t xml:space="preserve"> with violence shall that great city Babylon be thrown down, and shall</w:t>
      </w:r>
      <w:r>
        <w:rPr>
          <w:rStyle w:val="FootnoteReference"/>
        </w:rPr>
        <w:footnoteReference w:id="20985"/>
      </w:r>
      <w:r>
        <w:t xml:space="preserve"> be found no longer.</w:t>
      </w:r>
    </w:p>
    <w:p>
      <w:r>
        <w:rPr>
          <w:b/>
        </w:rPr>
        <w:t xml:space="preserve">22 </w:t>
      </w:r>
      <w:r>
        <w:t xml:space="preserve">And the voice</w:t>
      </w:r>
      <w:r>
        <w:rPr>
          <w:rStyle w:val="FootnoteReference"/>
        </w:rPr>
        <w:footnoteReference w:id="20986"/>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0987"/>
      </w:r>
      <w:r>
        <w:t xml:space="preserve"> of a candle shall shine no longer in you; and the voice</w:t>
      </w:r>
      <w:r>
        <w:rPr>
          <w:rStyle w:val="FootnoteReference"/>
        </w:rPr>
        <w:footnoteReference w:id="20988"/>
      </w:r>
      <w:r>
        <w:t xml:space="preserve"> of the bridegroom and of the bride shall be heard no longer in you: for your merchants were the great men of the earth; for by your sorceries were all nations deceived.</w:t>
      </w:r>
      <w:r>
        <w:rPr>
          <w:rStyle w:val="FootnoteReference"/>
        </w:rPr>
        <w:footnoteReference w:id="20989"/>
      </w:r>
      <w:r>
        <w:rPr>
          <w:rStyle w:val="FootnoteReference"/>
        </w:rPr>
        <w:footnoteReference w:id="20990"/>
      </w:r>
    </w:p>
    <w:p>
      <w:r>
        <w:rPr>
          <w:b/>
        </w:rPr>
        <w:t xml:space="preserve">24 </w:t>
      </w:r>
      <w:r>
        <w:t xml:space="preserve">And in her</w:t>
      </w:r>
      <w:r>
        <w:rPr>
          <w:rStyle w:val="FootnoteReference"/>
        </w:rPr>
        <w:footnoteReference w:id="20991"/>
      </w:r>
      <w:r>
        <w:t xml:space="preserve"> was found the blood of prophets, and of holy ones, and of all that were killed upon the earth.</w:t>
      </w:r>
      <w:r>
        <w:rPr>
          <w:rStyle w:val="FootnoteReference"/>
        </w:rPr>
        <w:footnoteReference w:id="209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20993"/>
      </w:r>
      <w:r>
        <w:t xml:space="preserve"> these things I heard</w:t>
      </w:r>
      <w:r>
        <w:rPr>
          <w:rStyle w:val="FootnoteReference"/>
        </w:rPr>
        <w:footnoteReference w:id="20994"/>
      </w:r>
      <w:r>
        <w:t xml:space="preserve"> a great voice of much people in heaven, saying, Alleluia</w:t>
      </w:r>
      <w:r>
        <w:rPr>
          <w:rStyle w:val="FootnoteReference"/>
        </w:rPr>
        <w:footnoteReference w:id="20995"/>
      </w:r>
      <w:r>
        <w:t xml:space="preserve">; Salvation</w:t>
      </w:r>
      <w:r>
        <w:rPr>
          <w:rStyle w:val="FootnoteReference"/>
        </w:rPr>
        <w:footnoteReference w:id="20996"/>
      </w:r>
      <w:r>
        <w:t xml:space="preserve">, and glory, and honor, and power, to the Lord our God:</w:t>
      </w:r>
      <w:r>
        <w:rPr>
          <w:rStyle w:val="FootnoteReference"/>
        </w:rPr>
        <w:footnoteReference w:id="20997"/>
      </w:r>
    </w:p>
    <w:p>
      <w:r>
        <w:rPr>
          <w:b/>
        </w:rPr>
        <w:t xml:space="preserve">2 </w:t>
      </w:r>
      <w:r>
        <w:t xml:space="preserve">For true</w:t>
      </w:r>
      <w:r>
        <w:rPr>
          <w:rStyle w:val="FootnoteReference"/>
        </w:rPr>
        <w:footnoteReference w:id="20998"/>
      </w:r>
      <w:r>
        <w:t xml:space="preserve"> and righteous are his judgments: for he has judged</w:t>
      </w:r>
      <w:r>
        <w:rPr>
          <w:rStyle w:val="FootnoteReference"/>
        </w:rPr>
        <w:footnoteReference w:id="20999"/>
      </w:r>
      <w:r>
        <w:t xml:space="preserve"> the great prostitute, which did corrupt the earth with her sexual immorality, and has avenged the blood of his slaves at her hand.</w:t>
      </w:r>
      <w:r>
        <w:rPr>
          <w:rStyle w:val="FootnoteReference"/>
        </w:rPr>
        <w:footnoteReference w:id="21000"/>
      </w:r>
    </w:p>
    <w:p>
      <w:r>
        <w:rPr>
          <w:b/>
        </w:rPr>
        <w:t xml:space="preserve">3 </w:t>
      </w:r>
      <w:r>
        <w:t xml:space="preserve">And again they said, Alleluia</w:t>
      </w:r>
      <w:r>
        <w:rPr>
          <w:rStyle w:val="FootnoteReference"/>
        </w:rPr>
        <w:footnoteReference w:id="21001"/>
      </w:r>
      <w:r>
        <w:t xml:space="preserve"> And her</w:t>
      </w:r>
      <w:r>
        <w:rPr>
          <w:rStyle w:val="FootnoteReference"/>
        </w:rPr>
        <w:footnoteReference w:id="21002"/>
      </w:r>
      <w:r>
        <w:t xml:space="preserve"> smoke rose up forever and ever.</w:t>
      </w:r>
    </w:p>
    <w:p>
      <w:r>
        <w:rPr>
          <w:b/>
        </w:rPr>
        <w:t xml:space="preserve">4 </w:t>
      </w:r>
      <w:r>
        <w:t xml:space="preserve">And the four</w:t>
      </w:r>
      <w:r>
        <w:rPr>
          <w:rStyle w:val="FootnoteReference"/>
        </w:rPr>
        <w:footnoteReference w:id="21003"/>
      </w:r>
      <w:r>
        <w:t xml:space="preserve"> and twenty elders and the four beasts fell down and worshipped God that sat on the throne, saying, Amen</w:t>
      </w:r>
      <w:r>
        <w:rPr>
          <w:rStyle w:val="FootnoteReference"/>
        </w:rPr>
        <w:footnoteReference w:id="21004"/>
      </w:r>
      <w:r>
        <w:t xml:space="preserve">; Alleluia</w:t>
      </w:r>
      <w:r>
        <w:rPr>
          <w:rStyle w:val="FootnoteReference"/>
        </w:rPr>
        <w:footnoteReference w:id="21005"/>
      </w:r>
      <w:r>
        <w:t xml:space="preserve">.</w:t>
      </w:r>
    </w:p>
    <w:p>
      <w:r>
        <w:rPr>
          <w:b/>
        </w:rPr>
        <w:t xml:space="preserve">5 </w:t>
      </w:r>
      <w:r>
        <w:t xml:space="preserve">And a voice</w:t>
      </w:r>
      <w:r>
        <w:rPr>
          <w:rStyle w:val="FootnoteReference"/>
        </w:rPr>
        <w:footnoteReference w:id="21006"/>
      </w:r>
      <w:r>
        <w:t xml:space="preserve"> came out of the throne, saying, Praise</w:t>
      </w:r>
      <w:r>
        <w:rPr>
          <w:rStyle w:val="FootnoteReference"/>
        </w:rPr>
        <w:footnoteReference w:id="21007"/>
      </w:r>
      <w:r>
        <w:t xml:space="preserve"> our God, all you his slaves, and you that fear him, both</w:t>
      </w:r>
      <w:r>
        <w:rPr>
          <w:rStyle w:val="FootnoteReference"/>
        </w:rPr>
        <w:footnoteReference w:id="21008"/>
      </w:r>
      <w:r>
        <w:t xml:space="preserve"> small and great.</w:t>
      </w:r>
    </w:p>
    <w:p>
      <w:r>
        <w:rPr>
          <w:b/>
        </w:rPr>
        <w:t xml:space="preserve">6 </w:t>
      </w:r>
      <w:r>
        <w:t xml:space="preserve">And I heard as it were the voice of a great crowd, and as the voice of many</w:t>
      </w:r>
      <w:r>
        <w:rPr>
          <w:rStyle w:val="FootnoteReference"/>
        </w:rPr>
        <w:footnoteReference w:id="21009"/>
      </w:r>
      <w:r>
        <w:t xml:space="preserve"> waters, and as the voice of mighty</w:t>
      </w:r>
      <w:r>
        <w:rPr>
          <w:rStyle w:val="FootnoteReference"/>
        </w:rPr>
        <w:footnoteReference w:id="21010"/>
      </w:r>
      <w:r>
        <w:t xml:space="preserve"> thunderings, saying, Alleluia: for the Lord God omnipotent reigns.</w:t>
      </w:r>
      <w:r>
        <w:rPr>
          <w:rStyle w:val="FootnoteReference"/>
        </w:rPr>
        <w:footnoteReference w:id="21011"/>
      </w:r>
    </w:p>
    <w:p>
      <w:r>
        <w:rPr>
          <w:b/>
        </w:rPr>
        <w:t xml:space="preserve">7 </w:t>
      </w:r>
      <w:r>
        <w:t xml:space="preserve">Let us be glad</w:t>
      </w:r>
      <w:r>
        <w:rPr>
          <w:rStyle w:val="FootnoteReference"/>
        </w:rPr>
        <w:footnoteReference w:id="21012"/>
      </w:r>
      <w:r>
        <w:t xml:space="preserve"> and rejoice, and give honor to him: for the marriage of the Lamb has come, and his</w:t>
      </w:r>
      <w:r>
        <w:rPr>
          <w:rStyle w:val="FootnoteReference"/>
        </w:rPr>
        <w:footnoteReference w:id="21013"/>
      </w:r>
      <w:r>
        <w:t xml:space="preserve"> wife has made herself ready.</w:t>
      </w:r>
      <w:r>
        <w:rPr>
          <w:rStyle w:val="FootnoteReference"/>
        </w:rPr>
        <w:footnoteReference w:id="21014"/>
      </w:r>
    </w:p>
    <w:p>
      <w:r>
        <w:rPr>
          <w:b/>
        </w:rPr>
        <w:t xml:space="preserve">8 </w:t>
      </w:r>
      <w:r>
        <w:t xml:space="preserve">And to her</w:t>
      </w:r>
      <w:r>
        <w:rPr>
          <w:rStyle w:val="FootnoteReference"/>
        </w:rPr>
        <w:footnoteReference w:id="21015"/>
      </w:r>
      <w:r>
        <w:t xml:space="preserve"> was granted that she should be arrayed in fine linen, clean and white</w:t>
      </w:r>
      <w:r>
        <w:rPr>
          <w:rStyle w:val="FootnoteReference"/>
        </w:rPr>
        <w:footnoteReference w:id="21016"/>
      </w:r>
      <w:r>
        <w:t xml:space="preserve">: for the fine</w:t>
      </w:r>
      <w:r>
        <w:rPr>
          <w:rStyle w:val="FootnoteReference"/>
        </w:rPr>
        <w:footnoteReference w:id="21017"/>
      </w:r>
      <w:r>
        <w:t xml:space="preserve"> linen is the righteousness of holy ones.</w:t>
      </w:r>
    </w:p>
    <w:p>
      <w:r>
        <w:rPr>
          <w:b/>
        </w:rPr>
        <w:t xml:space="preserve">9 </w:t>
      </w:r>
      <w:r>
        <w:t xml:space="preserve">And he says to me, Write</w:t>
      </w:r>
      <w:r>
        <w:rPr>
          <w:rStyle w:val="FootnoteReference"/>
        </w:rPr>
        <w:footnoteReference w:id="21018"/>
      </w:r>
      <w:r>
        <w:t xml:space="preserve">, Blessed</w:t>
      </w:r>
      <w:r>
        <w:rPr>
          <w:rStyle w:val="FootnoteReference"/>
        </w:rPr>
        <w:footnoteReference w:id="21019"/>
      </w:r>
      <w:r>
        <w:t xml:space="preserve"> are those who are called to the marriage supper of the Lamb. And he says to me, These</w:t>
      </w:r>
      <w:r>
        <w:rPr>
          <w:rStyle w:val="FootnoteReference"/>
        </w:rPr>
        <w:footnoteReference w:id="21020"/>
      </w:r>
      <w:r>
        <w:t xml:space="preserve"> are the true sayings of God.</w:t>
      </w:r>
    </w:p>
    <w:p>
      <w:r>
        <w:rPr>
          <w:b/>
        </w:rPr>
        <w:t xml:space="preserve">10 </w:t>
      </w:r>
      <w:r>
        <w:t xml:space="preserve">And I fell</w:t>
      </w:r>
      <w:r>
        <w:rPr>
          <w:rStyle w:val="FootnoteReference"/>
        </w:rPr>
        <w:footnoteReference w:id="21021"/>
      </w:r>
      <w:r>
        <w:t xml:space="preserve"> at his feet to worship</w:t>
      </w:r>
      <w:r>
        <w:rPr>
          <w:rStyle w:val="FootnoteReference"/>
        </w:rPr>
        <w:footnoteReference w:id="21022"/>
      </w:r>
      <w:r>
        <w:t xml:space="preserve"> him. And he said to me, See you do it not: I am</w:t>
      </w:r>
      <w:r>
        <w:rPr>
          <w:rStyle w:val="FootnoteReference"/>
        </w:rPr>
        <w:footnoteReference w:id="21023"/>
      </w:r>
      <w:r>
        <w:t xml:space="preserve"> your fellow slave, and of your brothers that have the testimony</w:t>
      </w:r>
      <w:r>
        <w:rPr>
          <w:rStyle w:val="FootnoteReference"/>
        </w:rPr>
        <w:footnoteReference w:id="21024"/>
      </w:r>
      <w:r>
        <w:t xml:space="preserve"> of Jesus</w:t>
      </w:r>
      <w:r>
        <w:rPr>
          <w:rStyle w:val="FootnoteReference"/>
        </w:rPr>
        <w:footnoteReference w:id="21025"/>
      </w:r>
      <w:r>
        <w:t xml:space="preserve">: worship God: for the</w:t>
      </w:r>
      <w:r>
        <w:rPr>
          <w:rStyle w:val="FootnoteReference"/>
        </w:rPr>
        <w:footnoteReference w:id="21026"/>
      </w:r>
      <w:r>
        <w:t xml:space="preserve"> testimony of Jesus is the spirit of prophecy.</w:t>
      </w:r>
      <w:r>
        <w:rPr>
          <w:rStyle w:val="FootnoteReference"/>
        </w:rPr>
        <w:footnoteReference w:id="21027"/>
      </w:r>
      <w:r>
        <w:rPr>
          <w:rStyle w:val="FootnoteReference"/>
        </w:rPr>
        <w:footnoteReference w:id="21028"/>
      </w:r>
    </w:p>
    <w:p>
      <w:r>
        <w:rPr>
          <w:b/>
        </w:rPr>
        <w:t xml:space="preserve">11 </w:t>
      </w:r>
      <w:r>
        <w:t xml:space="preserve">And I saw heaven</w:t>
      </w:r>
      <w:r>
        <w:rPr>
          <w:rStyle w:val="FootnoteReference"/>
        </w:rPr>
        <w:footnoteReference w:id="21029"/>
      </w:r>
      <w:r>
        <w:t xml:space="preserve"> opened, and look a white</w:t>
      </w:r>
      <w:r>
        <w:rPr>
          <w:rStyle w:val="FootnoteReference"/>
        </w:rPr>
        <w:footnoteReference w:id="21030"/>
      </w:r>
      <w:r>
        <w:t xml:space="preserve"> horse; and the one who sat upon him was called Faithful</w:t>
      </w:r>
      <w:r>
        <w:rPr>
          <w:rStyle w:val="FootnoteReference"/>
        </w:rPr>
        <w:footnoteReference w:id="21031"/>
      </w:r>
      <w:r>
        <w:t xml:space="preserve"> and True, and in</w:t>
      </w:r>
      <w:r>
        <w:rPr>
          <w:rStyle w:val="FootnoteReference"/>
        </w:rPr>
        <w:footnoteReference w:id="21032"/>
      </w:r>
      <w:r>
        <w:t xml:space="preserve"> righteousness he does judge and make war.</w:t>
      </w:r>
    </w:p>
    <w:p>
      <w:r>
        <w:rPr>
          <w:b/>
        </w:rPr>
        <w:t xml:space="preserve">12 </w:t>
      </w:r>
      <w:r>
        <w:t xml:space="preserve">His eyes</w:t>
      </w:r>
      <w:r>
        <w:rPr>
          <w:rStyle w:val="FootnoteReference"/>
        </w:rPr>
        <w:footnoteReference w:id="21033"/>
      </w:r>
      <w:r>
        <w:t xml:space="preserve"> were as a flame of fire, and on his</w:t>
      </w:r>
      <w:r>
        <w:rPr>
          <w:rStyle w:val="FootnoteReference"/>
        </w:rPr>
        <w:footnoteReference w:id="21034"/>
      </w:r>
      <w:r>
        <w:t xml:space="preserve"> head were many crowns; and he had a name</w:t>
      </w:r>
      <w:r>
        <w:rPr>
          <w:rStyle w:val="FootnoteReference"/>
        </w:rPr>
        <w:footnoteReference w:id="21035"/>
      </w:r>
      <w:r>
        <w:t xml:space="preserve"> written, that no one knew, but he himself.</w:t>
      </w:r>
    </w:p>
    <w:p>
      <w:r>
        <w:rPr>
          <w:b/>
        </w:rPr>
        <w:t xml:space="preserve">13 </w:t>
      </w:r>
      <w:r>
        <w:t xml:space="preserve">And he was clothed</w:t>
      </w:r>
      <w:r>
        <w:rPr>
          <w:rStyle w:val="FootnoteReference"/>
        </w:rPr>
        <w:footnoteReference w:id="21036"/>
      </w:r>
      <w:r>
        <w:t xml:space="preserve"> with a vesture dipped in blood: and his name is called The Word of God</w:t>
      </w:r>
      <w:r>
        <w:rPr>
          <w:rStyle w:val="FootnoteReference"/>
        </w:rPr>
        <w:footnoteReference w:id="21037"/>
      </w:r>
      <w:r>
        <w:t xml:space="preserve">.</w:t>
      </w:r>
      <w:r>
        <w:rPr>
          <w:rStyle w:val="FootnoteReference"/>
        </w:rPr>
        <w:footnoteReference w:id="21038"/>
      </w:r>
    </w:p>
    <w:p>
      <w:r>
        <w:rPr>
          <w:b/>
        </w:rPr>
        <w:t xml:space="preserve">14 </w:t>
      </w:r>
      <w:r>
        <w:t xml:space="preserve">And the armies</w:t>
      </w:r>
      <w:r>
        <w:rPr>
          <w:rStyle w:val="FootnoteReference"/>
        </w:rPr>
        <w:footnoteReference w:id="21039"/>
      </w:r>
      <w:r>
        <w:t xml:space="preserve"> which were in heaven followed him upon white horses</w:t>
      </w:r>
      <w:r>
        <w:rPr>
          <w:rStyle w:val="FootnoteReference"/>
        </w:rPr>
        <w:footnoteReference w:id="21040"/>
      </w:r>
      <w:r>
        <w:t xml:space="preserve">, clothed</w:t>
      </w:r>
      <w:r>
        <w:rPr>
          <w:rStyle w:val="FootnoteReference"/>
        </w:rPr>
        <w:footnoteReference w:id="21041"/>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1042"/>
      </w:r>
      <w:r>
        <w:t xml:space="preserve"> rule them with a rod of iron: and he treads the winepress of the fierceness and wrath of Almighty God.</w:t>
      </w:r>
      <w:r>
        <w:rPr>
          <w:rStyle w:val="FootnoteReference"/>
        </w:rPr>
        <w:footnoteReference w:id="21043"/>
      </w:r>
      <w:r>
        <w:rPr>
          <w:rStyle w:val="FootnoteReference"/>
        </w:rPr>
        <w:footnoteReference w:id="21044"/>
      </w:r>
    </w:p>
    <w:p>
      <w:r>
        <w:rPr>
          <w:b/>
        </w:rPr>
        <w:t xml:space="preserve">16 </w:t>
      </w:r>
      <w:r>
        <w:t xml:space="preserve">And he has on his vesture</w:t>
      </w:r>
      <w:r>
        <w:rPr>
          <w:rStyle w:val="FootnoteReference"/>
        </w:rPr>
        <w:footnoteReference w:id="21045"/>
      </w:r>
      <w:r>
        <w:t xml:space="preserve"> and on his thigh a name written, KING</w:t>
      </w:r>
      <w:r>
        <w:rPr>
          <w:rStyle w:val="FootnoteReference"/>
        </w:rPr>
        <w:footnoteReference w:id="21046"/>
      </w:r>
      <w:r>
        <w:t xml:space="preserve"> OF KINGS, AND Lord OF LORDS.</w:t>
      </w:r>
    </w:p>
    <w:p>
      <w:r>
        <w:rPr>
          <w:b/>
        </w:rPr>
        <w:t xml:space="preserve">17 </w:t>
      </w:r>
      <w:r>
        <w:t xml:space="preserve">And I saw an angel</w:t>
      </w:r>
      <w:r>
        <w:rPr>
          <w:rStyle w:val="FootnoteReference"/>
        </w:rPr>
        <w:footnoteReference w:id="21047"/>
      </w:r>
      <w:r>
        <w:t xml:space="preserve"> standing in the sun; and he cried with a loud voice, saying</w:t>
      </w:r>
      <w:r>
        <w:rPr>
          <w:rStyle w:val="FootnoteReference"/>
        </w:rPr>
        <w:footnoteReference w:id="21048"/>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21049"/>
      </w:r>
      <w:r>
        <w:t xml:space="preserve"> men, both free and slave, both small and great.</w:t>
      </w:r>
      <w:r>
        <w:rPr>
          <w:rStyle w:val="FootnoteReference"/>
        </w:rPr>
        <w:footnoteReference w:id="21050"/>
      </w:r>
    </w:p>
    <w:p>
      <w:r>
        <w:rPr>
          <w:b/>
        </w:rPr>
        <w:t xml:space="preserve">19 </w:t>
      </w:r>
      <w:r>
        <w:t xml:space="preserve">And I saw</w:t>
      </w:r>
      <w:r>
        <w:rPr>
          <w:rStyle w:val="FootnoteReference"/>
        </w:rPr>
        <w:footnoteReference w:id="21051"/>
      </w:r>
      <w:r>
        <w:t xml:space="preserve"> the beast, and the kings of the earth, and their armies, gathered together to make war against him who sat on the horse, and against his army.</w:t>
      </w:r>
      <w:r>
        <w:rPr>
          <w:rStyle w:val="FootnoteReference"/>
        </w:rPr>
        <w:footnoteReference w:id="21052"/>
      </w:r>
    </w:p>
    <w:p>
      <w:r>
        <w:rPr>
          <w:b/>
        </w:rPr>
        <w:t xml:space="preserve">20 </w:t>
      </w:r>
      <w:r>
        <w:t xml:space="preserve">And the beast</w:t>
      </w:r>
      <w:r>
        <w:rPr>
          <w:rStyle w:val="FootnoteReference"/>
        </w:rPr>
        <w:footnoteReference w:id="21053"/>
      </w:r>
      <w:r>
        <w:t xml:space="preserve"> was taken, and with him the false</w:t>
      </w:r>
      <w:r>
        <w:rPr>
          <w:rStyle w:val="FootnoteReference"/>
        </w:rPr>
        <w:footnoteReference w:id="21054"/>
      </w:r>
      <w:r>
        <w:t xml:space="preserve"> prophet that worked miracles before him, with which he deceived those who had received the mark of the beast, and those who worshipped his image. These</w:t>
      </w:r>
      <w:r>
        <w:rPr>
          <w:rStyle w:val="FootnoteReference"/>
        </w:rPr>
        <w:footnoteReference w:id="21055"/>
      </w:r>
      <w:r>
        <w:t xml:space="preserve"> both were cast alive into a lake of fire burning</w:t>
      </w:r>
      <w:r>
        <w:rPr>
          <w:rStyle w:val="FootnoteReference"/>
        </w:rPr>
        <w:footnoteReference w:id="21056"/>
      </w:r>
      <w:r>
        <w:t xml:space="preserve"> with brimstone.</w:t>
      </w:r>
    </w:p>
    <w:p>
      <w:r>
        <w:rPr>
          <w:b/>
        </w:rPr>
        <w:t xml:space="preserve">21 </w:t>
      </w:r>
      <w:r>
        <w:t xml:space="preserve">And the remnant</w:t>
      </w:r>
      <w:r>
        <w:rPr>
          <w:rStyle w:val="FootnoteReference"/>
        </w:rPr>
        <w:footnoteReference w:id="21057"/>
      </w:r>
      <w:r>
        <w:t xml:space="preserve"> were killed with the sword of him who sat upon the horse, which sword proceeded out of his mouth: and all</w:t>
      </w:r>
      <w:r>
        <w:rPr>
          <w:rStyle w:val="FootnoteReference"/>
        </w:rPr>
        <w:footnoteReference w:id="21058"/>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1059"/>
      </w:r>
      <w:r>
        <w:t xml:space="preserve"> an angel come down from heaven, having</w:t>
      </w:r>
      <w:r>
        <w:rPr>
          <w:rStyle w:val="FootnoteReference"/>
        </w:rPr>
        <w:footnoteReference w:id="21060"/>
      </w:r>
      <w:r>
        <w:t xml:space="preserve"> the key of the bottomless pit and a great</w:t>
      </w:r>
      <w:r>
        <w:rPr>
          <w:rStyle w:val="FootnoteReference"/>
        </w:rPr>
        <w:footnoteReference w:id="21061"/>
      </w:r>
      <w:r>
        <w:t xml:space="preserve"> chain in his hand.</w:t>
      </w:r>
    </w:p>
    <w:p>
      <w:r>
        <w:rPr>
          <w:b/>
        </w:rPr>
        <w:t xml:space="preserve">2 </w:t>
      </w:r>
      <w:r>
        <w:t xml:space="preserve">And he laid</w:t>
      </w:r>
      <w:r>
        <w:rPr>
          <w:rStyle w:val="FootnoteReference"/>
        </w:rPr>
        <w:footnoteReference w:id="21062"/>
      </w:r>
      <w:r>
        <w:t xml:space="preserve"> hold on the dragon</w:t>
      </w:r>
      <w:r>
        <w:rPr>
          <w:rStyle w:val="FootnoteReference"/>
        </w:rPr>
        <w:footnoteReference w:id="21063"/>
      </w:r>
      <w:r>
        <w:t xml:space="preserve">, that old serpent, which is the Devil, and Satan</w:t>
      </w:r>
      <w:r>
        <w:rPr>
          <w:rStyle w:val="FootnoteReference"/>
        </w:rPr>
        <w:footnoteReference w:id="21064"/>
      </w:r>
      <w:r>
        <w:t xml:space="preserve">, and bound him a thousand years,</w:t>
      </w:r>
    </w:p>
    <w:p>
      <w:r>
        <w:rPr>
          <w:b/>
        </w:rPr>
        <w:t xml:space="preserve">3 </w:t>
      </w:r>
      <w:r>
        <w:t xml:space="preserve">And cast</w:t>
      </w:r>
      <w:r>
        <w:rPr>
          <w:rStyle w:val="FootnoteReference"/>
        </w:rPr>
        <w:footnoteReference w:id="21065"/>
      </w:r>
      <w:r>
        <w:t xml:space="preserve"> him into the bottomless pit, and shut him up, and set</w:t>
      </w:r>
      <w:r>
        <w:rPr>
          <w:rStyle w:val="FootnoteReference"/>
        </w:rPr>
        <w:footnoteReference w:id="21066"/>
      </w:r>
      <w:r>
        <w:t xml:space="preserve"> a seal upon him, that he should deceive</w:t>
      </w:r>
      <w:r>
        <w:rPr>
          <w:rStyle w:val="FootnoteReference"/>
        </w:rPr>
        <w:footnoteReference w:id="21067"/>
      </w:r>
      <w:r>
        <w:t xml:space="preserve"> the nations no more, till the thousand</w:t>
      </w:r>
      <w:r>
        <w:rPr>
          <w:rStyle w:val="FootnoteReference"/>
        </w:rPr>
        <w:footnoteReference w:id="21068"/>
      </w:r>
      <w:r>
        <w:t xml:space="preserve"> years should be fulfilled: and after</w:t>
      </w:r>
      <w:r>
        <w:rPr>
          <w:rStyle w:val="FootnoteReference"/>
        </w:rPr>
        <w:footnoteReference w:id="21069"/>
      </w:r>
      <w:r>
        <w:t xml:space="preserve"> that he must be loosed a little season.</w:t>
      </w:r>
    </w:p>
    <w:p>
      <w:r>
        <w:rPr>
          <w:b/>
        </w:rPr>
        <w:t xml:space="preserve">4 </w:t>
      </w:r>
      <w:r>
        <w:t xml:space="preserve">And I saw thrones</w:t>
      </w:r>
      <w:r>
        <w:rPr>
          <w:rStyle w:val="FootnoteReference"/>
        </w:rPr>
        <w:footnoteReference w:id="21070"/>
      </w:r>
      <w:r>
        <w:t xml:space="preserve">, and they</w:t>
      </w:r>
      <w:r>
        <w:rPr>
          <w:rStyle w:val="FootnoteReference"/>
        </w:rPr>
        <w:footnoteReference w:id="21071"/>
      </w:r>
      <w:r>
        <w:t xml:space="preserve"> sat upon them, and judgment was given to them: and I saw the souls</w:t>
      </w:r>
      <w:r>
        <w:rPr>
          <w:rStyle w:val="FootnoteReference"/>
        </w:rPr>
        <w:footnoteReference w:id="21072"/>
      </w:r>
      <w:r>
        <w:t xml:space="preserve"> of those who were beheaded</w:t>
      </w:r>
      <w:r>
        <w:rPr>
          <w:rStyle w:val="FootnoteReference"/>
        </w:rPr>
        <w:footnoteReference w:id="21073"/>
      </w:r>
      <w:r>
        <w:t xml:space="preserve"> for the witness</w:t>
      </w:r>
      <w:r>
        <w:rPr>
          <w:rStyle w:val="FootnoteReference"/>
        </w:rPr>
        <w:footnoteReference w:id="21074"/>
      </w:r>
      <w:r>
        <w:t xml:space="preserve"> of Jesus</w:t>
      </w:r>
      <w:r>
        <w:rPr>
          <w:rStyle w:val="FootnoteReference"/>
        </w:rPr>
        <w:footnoteReference w:id="21075"/>
      </w:r>
      <w:r>
        <w:t xml:space="preserve">, and for the word of God, and which</w:t>
      </w:r>
      <w:r>
        <w:rPr>
          <w:rStyle w:val="FootnoteReference"/>
        </w:rPr>
        <w:footnoteReference w:id="21076"/>
      </w:r>
      <w:r>
        <w:t xml:space="preserve"> had not worshipped the beast, neither his image, neither had received his mark upon their foreheads, or in their hands; and they lived and reigned with Christ</w:t>
      </w:r>
      <w:r>
        <w:rPr>
          <w:rStyle w:val="FootnoteReference"/>
        </w:rPr>
        <w:footnoteReference w:id="21077"/>
      </w:r>
      <w:r>
        <w:t xml:space="preserve"> a thousand years.</w:t>
      </w:r>
    </w:p>
    <w:p>
      <w:r>
        <w:rPr>
          <w:b/>
        </w:rPr>
        <w:t xml:space="preserve">5 </w:t>
      </w:r>
      <w:r>
        <w:t xml:space="preserve">But the rest</w:t>
      </w:r>
      <w:r>
        <w:rPr>
          <w:rStyle w:val="FootnoteReference"/>
        </w:rPr>
        <w:footnoteReference w:id="21078"/>
      </w:r>
      <w:r>
        <w:t xml:space="preserve"> of the dead lived not again until the thousand years were finished. This</w:t>
      </w:r>
      <w:r>
        <w:rPr>
          <w:rStyle w:val="FootnoteReference"/>
        </w:rPr>
        <w:footnoteReference w:id="21079"/>
      </w:r>
      <w:r>
        <w:t xml:space="preserve"> is the first resurrection.</w:t>
      </w:r>
    </w:p>
    <w:p>
      <w:r>
        <w:rPr>
          <w:b/>
        </w:rPr>
        <w:t xml:space="preserve">6 </w:t>
      </w:r>
      <w:r>
        <w:t xml:space="preserve">Blessed</w:t>
      </w:r>
      <w:r>
        <w:rPr>
          <w:rStyle w:val="FootnoteReference"/>
        </w:rPr>
        <w:footnoteReference w:id="21080"/>
      </w:r>
      <w:r>
        <w:t xml:space="preserve"> and holy is the one who has part in the first resurrection: on such the second</w:t>
      </w:r>
      <w:r>
        <w:rPr>
          <w:rStyle w:val="FootnoteReference"/>
        </w:rPr>
        <w:footnoteReference w:id="21081"/>
      </w:r>
      <w:r>
        <w:t xml:space="preserve"> death has no power, but they shall be priests</w:t>
      </w:r>
      <w:r>
        <w:rPr>
          <w:rStyle w:val="FootnoteReference"/>
        </w:rPr>
        <w:footnoteReference w:id="21082"/>
      </w:r>
      <w:r>
        <w:t xml:space="preserve"> of God and of Christ, and shall</w:t>
      </w:r>
      <w:r>
        <w:rPr>
          <w:rStyle w:val="FootnoteReference"/>
        </w:rPr>
        <w:footnoteReference w:id="21083"/>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1084"/>
      </w:r>
    </w:p>
    <w:p>
      <w:r>
        <w:rPr>
          <w:b/>
        </w:rPr>
        <w:t xml:space="preserve">8 </w:t>
      </w:r>
      <w:r>
        <w:t xml:space="preserve">And shall go out to deceive</w:t>
      </w:r>
      <w:r>
        <w:rPr>
          <w:rStyle w:val="FootnoteReference"/>
        </w:rPr>
        <w:footnoteReference w:id="21085"/>
      </w:r>
      <w:r>
        <w:t xml:space="preserve"> the nations which are in the four quarters of the earth, Gog</w:t>
      </w:r>
      <w:r>
        <w:rPr>
          <w:rStyle w:val="FootnoteReference"/>
        </w:rPr>
        <w:footnoteReference w:id="21086"/>
      </w:r>
      <w:r>
        <w:t xml:space="preserve">, and Magog</w:t>
      </w:r>
      <w:r>
        <w:rPr>
          <w:rStyle w:val="FootnoteReference"/>
        </w:rPr>
        <w:footnoteReference w:id="21087"/>
      </w:r>
      <w:r>
        <w:t xml:space="preserve">, to gather</w:t>
      </w:r>
      <w:r>
        <w:rPr>
          <w:rStyle w:val="FootnoteReference"/>
        </w:rPr>
        <w:footnoteReference w:id="21088"/>
      </w:r>
      <w:r>
        <w:t xml:space="preserve"> them together to battle: the number</w:t>
      </w:r>
      <w:r>
        <w:rPr>
          <w:rStyle w:val="FootnoteReference"/>
        </w:rPr>
        <w:footnoteReference w:id="21089"/>
      </w:r>
      <w:r>
        <w:t xml:space="preserve"> of whom is as the sand of the sea.</w:t>
      </w:r>
    </w:p>
    <w:p>
      <w:r>
        <w:rPr>
          <w:b/>
        </w:rPr>
        <w:t xml:space="preserve">9 </w:t>
      </w:r>
      <w:r>
        <w:t xml:space="preserve">And they went</w:t>
      </w:r>
      <w:r>
        <w:rPr>
          <w:rStyle w:val="FootnoteReference"/>
        </w:rPr>
        <w:footnoteReference w:id="21090"/>
      </w:r>
      <w:r>
        <w:t xml:space="preserve"> up on the breadth of the earth, and compassed</w:t>
      </w:r>
      <w:r>
        <w:rPr>
          <w:rStyle w:val="FootnoteReference"/>
        </w:rPr>
        <w:footnoteReference w:id="21091"/>
      </w:r>
      <w:r>
        <w:t xml:space="preserve"> the camp</w:t>
      </w:r>
      <w:r>
        <w:rPr>
          <w:rStyle w:val="FootnoteReference"/>
        </w:rPr>
        <w:footnoteReference w:id="21092"/>
      </w:r>
      <w:r>
        <w:t xml:space="preserve"> of the holy ones about, and the beloved city: and fire</w:t>
      </w:r>
      <w:r>
        <w:rPr>
          <w:rStyle w:val="FootnoteReference"/>
        </w:rPr>
        <w:footnoteReference w:id="21093"/>
      </w:r>
      <w:r>
        <w:t xml:space="preserve"> came down from God out of heaven, and devoured them.</w:t>
      </w:r>
    </w:p>
    <w:p>
      <w:r>
        <w:rPr>
          <w:b/>
        </w:rPr>
        <w:t xml:space="preserve">10 </w:t>
      </w:r>
      <w:r>
        <w:t xml:space="preserve">And the devil</w:t>
      </w:r>
      <w:r>
        <w:rPr>
          <w:rStyle w:val="FootnoteReference"/>
        </w:rPr>
        <w:footnoteReference w:id="21094"/>
      </w:r>
      <w:r>
        <w:t xml:space="preserve"> that deceived them was cast into the lake</w:t>
      </w:r>
      <w:r>
        <w:rPr>
          <w:rStyle w:val="FootnoteReference"/>
        </w:rPr>
        <w:footnoteReference w:id="21095"/>
      </w:r>
      <w:r>
        <w:t xml:space="preserve"> of fire and brimstone, where the beast and the false prophet are, and shall be tormented</w:t>
      </w:r>
      <w:r>
        <w:rPr>
          <w:rStyle w:val="FootnoteReference"/>
        </w:rPr>
        <w:footnoteReference w:id="21096"/>
      </w:r>
      <w:r>
        <w:t xml:space="preserve"> day and night forever and ever.</w:t>
      </w:r>
    </w:p>
    <w:p>
      <w:r>
        <w:rPr>
          <w:b/>
        </w:rPr>
        <w:t xml:space="preserve">11 </w:t>
      </w:r>
      <w:r>
        <w:t xml:space="preserve">And I saw</w:t>
      </w:r>
      <w:r>
        <w:rPr>
          <w:rStyle w:val="FootnoteReference"/>
        </w:rPr>
        <w:footnoteReference w:id="21097"/>
      </w:r>
      <w:r>
        <w:t xml:space="preserve"> a great white throne, and him who sat on it, from</w:t>
      </w:r>
      <w:r>
        <w:rPr>
          <w:rStyle w:val="FootnoteReference"/>
        </w:rPr>
        <w:footnoteReference w:id="21098"/>
      </w:r>
      <w:r>
        <w:t xml:space="preserve"> whose face the earth and the heaven fled away; and there</w:t>
      </w:r>
      <w:r>
        <w:rPr>
          <w:rStyle w:val="FootnoteReference"/>
        </w:rPr>
        <w:footnoteReference w:id="21099"/>
      </w:r>
      <w:r>
        <w:t xml:space="preserve"> was found no place for them.</w:t>
      </w:r>
    </w:p>
    <w:p>
      <w:r>
        <w:rPr>
          <w:b/>
        </w:rPr>
        <w:t xml:space="preserve">12 </w:t>
      </w:r>
      <w:r>
        <w:t xml:space="preserve">And I saw</w:t>
      </w:r>
      <w:r>
        <w:rPr>
          <w:rStyle w:val="FootnoteReference"/>
        </w:rPr>
        <w:footnoteReference w:id="21100"/>
      </w:r>
      <w:r>
        <w:t xml:space="preserve"> the dead, small</w:t>
      </w:r>
      <w:r>
        <w:rPr>
          <w:rStyle w:val="FootnoteReference"/>
        </w:rPr>
        <w:footnoteReference w:id="21101"/>
      </w:r>
      <w:r>
        <w:t xml:space="preserve"> and great, stand</w:t>
      </w:r>
      <w:r>
        <w:rPr>
          <w:rStyle w:val="FootnoteReference"/>
        </w:rPr>
        <w:footnoteReference w:id="21102"/>
      </w:r>
      <w:r>
        <w:t xml:space="preserve"> before God; and the books</w:t>
      </w:r>
      <w:r>
        <w:rPr>
          <w:rStyle w:val="FootnoteReference"/>
        </w:rPr>
        <w:footnoteReference w:id="21103"/>
      </w:r>
      <w:r>
        <w:t xml:space="preserve"> were opened: and another</w:t>
      </w:r>
      <w:r>
        <w:rPr>
          <w:rStyle w:val="FootnoteReference"/>
        </w:rPr>
        <w:footnoteReference w:id="21104"/>
      </w:r>
      <w:r>
        <w:t xml:space="preserve"> book was opened, which is the book of life: and the dead were judged out of those things which were written in the books, according</w:t>
      </w:r>
      <w:r>
        <w:rPr>
          <w:rStyle w:val="FootnoteReference"/>
        </w:rPr>
        <w:footnoteReference w:id="21105"/>
      </w:r>
      <w:r>
        <w:t xml:space="preserve"> to their works.</w:t>
      </w:r>
    </w:p>
    <w:p>
      <w:r>
        <w:rPr>
          <w:b/>
        </w:rPr>
        <w:t xml:space="preserve">13 </w:t>
      </w:r>
      <w:r>
        <w:t xml:space="preserve">And the sea</w:t>
      </w:r>
      <w:r>
        <w:rPr>
          <w:rStyle w:val="FootnoteReference"/>
        </w:rPr>
        <w:footnoteReference w:id="21106"/>
      </w:r>
      <w:r>
        <w:t xml:space="preserve"> gave up the dead which were in it; and death</w:t>
      </w:r>
      <w:r>
        <w:rPr>
          <w:rStyle w:val="FootnoteReference"/>
        </w:rPr>
        <w:footnoteReference w:id="21107"/>
      </w:r>
      <w:r>
        <w:t xml:space="preserve"> and Hades delivered up the dead which were in them: and they</w:t>
      </w:r>
      <w:r>
        <w:rPr>
          <w:rStyle w:val="FootnoteReference"/>
        </w:rPr>
        <w:footnoteReference w:id="21108"/>
      </w:r>
      <w:r>
        <w:t xml:space="preserve"> were judged every man according to their works.</w:t>
      </w:r>
      <w:r>
        <w:rPr>
          <w:rStyle w:val="FootnoteReference"/>
        </w:rPr>
        <w:footnoteReference w:id="21109"/>
      </w:r>
    </w:p>
    <w:p>
      <w:r>
        <w:rPr>
          <w:b/>
        </w:rPr>
        <w:t xml:space="preserve">14 </w:t>
      </w:r>
      <w:r>
        <w:t xml:space="preserve">And death</w:t>
      </w:r>
      <w:r>
        <w:rPr>
          <w:rStyle w:val="FootnoteReference"/>
        </w:rPr>
        <w:footnoteReference w:id="21110"/>
      </w:r>
      <w:r>
        <w:t xml:space="preserve"> and Hades were cast into the lake of fire. This</w:t>
      </w:r>
      <w:r>
        <w:rPr>
          <w:rStyle w:val="FootnoteReference"/>
        </w:rPr>
        <w:footnoteReference w:id="21111"/>
      </w:r>
      <w:r>
        <w:t xml:space="preserve"> is the second death.</w:t>
      </w:r>
    </w:p>
    <w:p>
      <w:r>
        <w:rPr>
          <w:b/>
        </w:rPr>
        <w:t xml:space="preserve">15 </w:t>
      </w:r>
      <w:r>
        <w:t xml:space="preserve">And whoever was not found written in the book of life was cast</w:t>
      </w:r>
      <w:r>
        <w:rPr>
          <w:rStyle w:val="FootnoteReference"/>
        </w:rPr>
        <w:footnoteReference w:id="21112"/>
      </w:r>
      <w:r>
        <w:t xml:space="preserve"> into the lake of fire.</w:t>
      </w:r>
      <w:r>
        <w:rPr>
          <w:rStyle w:val="FootnoteReference"/>
        </w:rPr>
        <w:footnoteReference w:id="21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1114"/>
      </w:r>
      <w:r>
        <w:t xml:space="preserve"> heaven and a new earth: for the first heaven and the first earth were passed away; and there</w:t>
      </w:r>
      <w:r>
        <w:rPr>
          <w:rStyle w:val="FootnoteReference"/>
        </w:rPr>
        <w:footnoteReference w:id="21115"/>
      </w:r>
      <w:r>
        <w:t xml:space="preserve"> was no more sea.</w:t>
      </w:r>
      <w:r>
        <w:rPr>
          <w:rStyle w:val="FootnoteReference"/>
        </w:rPr>
        <w:footnoteReference w:id="21116"/>
      </w:r>
    </w:p>
    <w:p>
      <w:r>
        <w:rPr>
          <w:b/>
        </w:rPr>
        <w:t xml:space="preserve">2 </w:t>
      </w:r>
      <w:r>
        <w:t xml:space="preserve">And I John</w:t>
      </w:r>
      <w:r>
        <w:rPr>
          <w:rStyle w:val="FootnoteReference"/>
        </w:rPr>
        <w:footnoteReference w:id="21117"/>
      </w:r>
      <w:r>
        <w:t xml:space="preserve"> saw the holy</w:t>
      </w:r>
      <w:r>
        <w:rPr>
          <w:rStyle w:val="FootnoteReference"/>
        </w:rPr>
        <w:footnoteReference w:id="21118"/>
      </w:r>
      <w:r>
        <w:t xml:space="preserve"> city, new Jerusalem</w:t>
      </w:r>
      <w:r>
        <w:rPr>
          <w:rStyle w:val="FootnoteReference"/>
        </w:rPr>
        <w:footnoteReference w:id="21119"/>
      </w:r>
      <w:r>
        <w:t xml:space="preserve">, coming</w:t>
      </w:r>
      <w:r>
        <w:rPr>
          <w:rStyle w:val="FootnoteReference"/>
        </w:rPr>
        <w:footnoteReference w:id="21120"/>
      </w:r>
      <w:r>
        <w:t xml:space="preserve"> down from God out of heaven, prepared as a bride adorned for her husband.</w:t>
      </w:r>
      <w:r>
        <w:rPr>
          <w:rStyle w:val="FootnoteReference"/>
        </w:rPr>
        <w:footnoteReference w:id="21121"/>
      </w:r>
      <w:r>
        <w:rPr>
          <w:rStyle w:val="FootnoteReference"/>
        </w:rPr>
        <w:footnoteReference w:id="21122"/>
      </w:r>
    </w:p>
    <w:p>
      <w:r>
        <w:rPr>
          <w:b/>
        </w:rPr>
        <w:t xml:space="preserve">3 </w:t>
      </w:r>
      <w:r>
        <w:t xml:space="preserve">And I heard a great</w:t>
      </w:r>
      <w:r>
        <w:rPr>
          <w:rStyle w:val="FootnoteReference"/>
        </w:rPr>
        <w:footnoteReference w:id="21123"/>
      </w:r>
      <w:r>
        <w:t xml:space="preserve"> voice out of heaven saying, Look, the tabernacle of God is with men, and he will dwell with them, and they shall</w:t>
      </w:r>
      <w:r>
        <w:rPr>
          <w:rStyle w:val="FootnoteReference"/>
        </w:rPr>
        <w:footnoteReference w:id="21124"/>
      </w:r>
      <w:r>
        <w:t xml:space="preserve"> be his people, and God himself</w:t>
      </w:r>
      <w:r>
        <w:rPr>
          <w:rStyle w:val="FootnoteReference"/>
        </w:rPr>
        <w:footnoteReference w:id="21125"/>
      </w:r>
      <w:r>
        <w:t xml:space="preserve"> shall be with them, and be their God.</w:t>
      </w:r>
      <w:r>
        <w:rPr>
          <w:rStyle w:val="FootnoteReference"/>
        </w:rPr>
        <w:footnoteReference w:id="21126"/>
      </w:r>
    </w:p>
    <w:p>
      <w:r>
        <w:rPr>
          <w:b/>
        </w:rPr>
        <w:t xml:space="preserve">4 </w:t>
      </w:r>
      <w:r>
        <w:t xml:space="preserve">And God shall</w:t>
      </w:r>
      <w:r>
        <w:rPr>
          <w:rStyle w:val="FootnoteReference"/>
        </w:rPr>
        <w:footnoteReference w:id="21127"/>
      </w:r>
      <w:r>
        <w:t xml:space="preserve"> wipe away all tears from their eyes; and there shall be no more death, neither sorrow</w:t>
      </w:r>
      <w:r>
        <w:rPr>
          <w:rStyle w:val="FootnoteReference"/>
        </w:rPr>
        <w:footnoteReference w:id="21128"/>
      </w:r>
      <w:r>
        <w:t xml:space="preserve">, nor crying, neither shall there is any more pain: for the former</w:t>
      </w:r>
      <w:r>
        <w:rPr>
          <w:rStyle w:val="FootnoteReference"/>
        </w:rPr>
        <w:footnoteReference w:id="21129"/>
      </w:r>
      <w:r>
        <w:t xml:space="preserve"> things are passed away.</w:t>
      </w:r>
      <w:r>
        <w:rPr>
          <w:rStyle w:val="FootnoteReference"/>
        </w:rPr>
        <w:footnoteReference w:id="21130"/>
      </w:r>
    </w:p>
    <w:p>
      <w:r>
        <w:rPr>
          <w:b/>
        </w:rPr>
        <w:t xml:space="preserve">5 </w:t>
      </w:r>
      <w:r>
        <w:t xml:space="preserve">And the one who sat upon the throne said, Look, I make all things new. And he said to me, Write</w:t>
      </w:r>
      <w:r>
        <w:rPr>
          <w:rStyle w:val="FootnoteReference"/>
        </w:rPr>
        <w:footnoteReference w:id="21131"/>
      </w:r>
      <w:r>
        <w:t xml:space="preserve">: for these</w:t>
      </w:r>
      <w:r>
        <w:rPr>
          <w:rStyle w:val="FootnoteReference"/>
        </w:rPr>
        <w:footnoteReference w:id="21132"/>
      </w:r>
      <w:r>
        <w:t xml:space="preserve"> words are true and faithful.</w:t>
      </w:r>
      <w:r>
        <w:rPr>
          <w:rStyle w:val="FootnoteReference"/>
        </w:rPr>
        <w:footnoteReference w:id="21133"/>
      </w:r>
      <w:r>
        <w:rPr>
          <w:rStyle w:val="FootnoteReference"/>
        </w:rPr>
        <w:footnoteReference w:id="21134"/>
      </w:r>
    </w:p>
    <w:p>
      <w:r>
        <w:rPr>
          <w:b/>
        </w:rPr>
        <w:t xml:space="preserve">6 </w:t>
      </w:r>
      <w:r>
        <w:t xml:space="preserve">And he said to me, It is</w:t>
      </w:r>
      <w:r>
        <w:rPr>
          <w:rStyle w:val="FootnoteReference"/>
        </w:rPr>
        <w:footnoteReference w:id="21135"/>
      </w:r>
      <w:r>
        <w:t xml:space="preserve"> done. I am</w:t>
      </w:r>
      <w:r>
        <w:rPr>
          <w:rStyle w:val="FootnoteReference"/>
        </w:rPr>
        <w:footnoteReference w:id="21136"/>
      </w:r>
      <w:r>
        <w:t xml:space="preserve"> Alpha and Omega</w:t>
      </w:r>
      <w:r>
        <w:rPr>
          <w:rStyle w:val="FootnoteReference"/>
        </w:rPr>
        <w:footnoteReference w:id="21137"/>
      </w:r>
      <w:r>
        <w:t xml:space="preserve">, the beginning and the end. I will</w:t>
      </w:r>
      <w:r>
        <w:rPr>
          <w:rStyle w:val="FootnoteReference"/>
        </w:rPr>
        <w:footnoteReference w:id="21138"/>
      </w:r>
      <w:r>
        <w:t xml:space="preserve"> give to him who is thirsty of the fountain</w:t>
      </w:r>
      <w:r>
        <w:rPr>
          <w:rStyle w:val="FootnoteReference"/>
        </w:rPr>
        <w:footnoteReference w:id="21139"/>
      </w:r>
      <w:r>
        <w:t xml:space="preserve"> of the water of life freely</w:t>
      </w:r>
      <w:r>
        <w:rPr>
          <w:rStyle w:val="FootnoteReference"/>
        </w:rPr>
        <w:footnoteReference w:id="21140"/>
      </w:r>
      <w:r>
        <w:t xml:space="preserve">.</w:t>
      </w:r>
      <w:r>
        <w:rPr>
          <w:rStyle w:val="FootnoteReference"/>
        </w:rPr>
        <w:footnoteReference w:id="21141"/>
      </w:r>
      <w:r>
        <w:rPr>
          <w:rStyle w:val="FootnoteReference"/>
        </w:rPr>
        <w:footnoteReference w:id="21142"/>
      </w:r>
    </w:p>
    <w:p>
      <w:r>
        <w:rPr>
          <w:b/>
        </w:rPr>
        <w:t xml:space="preserve">7 </w:t>
      </w:r>
      <w:r>
        <w:t xml:space="preserve">the one who overcomes shall inherit</w:t>
      </w:r>
      <w:r>
        <w:rPr>
          <w:rStyle w:val="FootnoteReference"/>
        </w:rPr>
        <w:footnoteReference w:id="21143"/>
      </w:r>
      <w:r>
        <w:t xml:space="preserve"> all things; and I</w:t>
      </w:r>
      <w:r>
        <w:rPr>
          <w:rStyle w:val="FootnoteReference"/>
        </w:rPr>
        <w:footnoteReference w:id="21144"/>
      </w:r>
      <w:r>
        <w:t xml:space="preserve"> will be his God, and he shall be my son.</w:t>
      </w:r>
      <w:r>
        <w:rPr>
          <w:rStyle w:val="FootnoteReference"/>
        </w:rPr>
        <w:footnoteReference w:id="21145"/>
      </w:r>
    </w:p>
    <w:p>
      <w:r>
        <w:rPr>
          <w:b/>
        </w:rPr>
        <w:t xml:space="preserve">8 </w:t>
      </w:r>
      <w:r>
        <w:t xml:space="preserve">But the fearful</w:t>
      </w:r>
      <w:r>
        <w:rPr>
          <w:rStyle w:val="FootnoteReference"/>
        </w:rPr>
        <w:footnoteReference w:id="21146"/>
      </w:r>
      <w:r>
        <w:t xml:space="preserve">, and unbelieving, and the</w:t>
      </w:r>
      <w:r>
        <w:rPr>
          <w:rStyle w:val="FootnoteReference"/>
        </w:rPr>
        <w:footnoteReference w:id="21147"/>
      </w:r>
      <w:r>
        <w:t xml:space="preserve"> abominable, and murderers, and sexually immoral, and sorcerers, and idolaters</w:t>
      </w:r>
      <w:r>
        <w:rPr>
          <w:rStyle w:val="FootnoteReference"/>
        </w:rPr>
        <w:footnoteReference w:id="21148"/>
      </w:r>
      <w:r>
        <w:t xml:space="preserve">, and all</w:t>
      </w:r>
      <w:r>
        <w:rPr>
          <w:rStyle w:val="FootnoteReference"/>
        </w:rPr>
        <w:footnoteReference w:id="21149"/>
      </w:r>
      <w:r>
        <w:t xml:space="preserve"> liars, shall have their part in the lake</w:t>
      </w:r>
      <w:r>
        <w:rPr>
          <w:rStyle w:val="FootnoteReference"/>
        </w:rPr>
        <w:footnoteReference w:id="21150"/>
      </w:r>
      <w:r>
        <w:t xml:space="preserve"> which burns with fire and brimstone: which is</w:t>
      </w:r>
      <w:r>
        <w:rPr>
          <w:rStyle w:val="FootnoteReference"/>
        </w:rPr>
        <w:footnoteReference w:id="21151"/>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21152"/>
      </w:r>
      <w:r>
        <w:t xml:space="preserve"> wife.</w:t>
      </w:r>
      <w:r>
        <w:rPr>
          <w:rStyle w:val="FootnoteReference"/>
        </w:rPr>
        <w:footnoteReference w:id="21153"/>
      </w:r>
    </w:p>
    <w:p>
      <w:r>
        <w:rPr>
          <w:b/>
        </w:rPr>
        <w:t xml:space="preserve">10 </w:t>
      </w:r>
      <w:r>
        <w:t xml:space="preserve">And he carried</w:t>
      </w:r>
      <w:r>
        <w:rPr>
          <w:rStyle w:val="FootnoteReference"/>
        </w:rPr>
        <w:footnoteReference w:id="21154"/>
      </w:r>
      <w:r>
        <w:t xml:space="preserve"> me away in the spirit to a great and high mountain, and showed me that</w:t>
      </w:r>
      <w:r>
        <w:rPr>
          <w:rStyle w:val="FootnoteReference"/>
        </w:rPr>
        <w:footnoteReference w:id="21155"/>
      </w:r>
      <w:r>
        <w:t xml:space="preserve"> great city, the holy Jerusalem, descending out of heaven from God,</w:t>
      </w:r>
    </w:p>
    <w:p>
      <w:r>
        <w:rPr>
          <w:b/>
        </w:rPr>
        <w:t xml:space="preserve">11 </w:t>
      </w:r>
      <w:r>
        <w:t xml:space="preserve">Having the glory</w:t>
      </w:r>
      <w:r>
        <w:rPr>
          <w:rStyle w:val="FootnoteReference"/>
        </w:rPr>
        <w:footnoteReference w:id="21156"/>
      </w:r>
      <w:r>
        <w:t xml:space="preserve"> of God: and her light was like to a stone most precious, even like a jasper stone, clear</w:t>
      </w:r>
      <w:r>
        <w:rPr>
          <w:rStyle w:val="FootnoteReference"/>
        </w:rPr>
        <w:footnoteReference w:id="21157"/>
      </w:r>
      <w:r>
        <w:t xml:space="preserve"> as crystal;</w:t>
      </w:r>
      <w:r>
        <w:rPr>
          <w:rStyle w:val="FootnoteReference"/>
        </w:rPr>
        <w:footnoteReference w:id="21158"/>
      </w:r>
    </w:p>
    <w:p>
      <w:r>
        <w:rPr>
          <w:b/>
        </w:rPr>
        <w:t xml:space="preserve">12 </w:t>
      </w:r>
      <w:r>
        <w:t xml:space="preserve">And had a wall</w:t>
      </w:r>
      <w:r>
        <w:rPr>
          <w:rStyle w:val="FootnoteReference"/>
        </w:rPr>
        <w:footnoteReference w:id="21159"/>
      </w:r>
      <w:r>
        <w:t xml:space="preserve"> great and high, and had twelve gates</w:t>
      </w:r>
      <w:r>
        <w:rPr>
          <w:rStyle w:val="FootnoteReference"/>
        </w:rPr>
        <w:footnoteReference w:id="21160"/>
      </w:r>
      <w:r>
        <w:t xml:space="preserve">, and at the gates twelve angels</w:t>
      </w:r>
      <w:r>
        <w:rPr>
          <w:rStyle w:val="FootnoteReference"/>
        </w:rPr>
        <w:footnoteReference w:id="21161"/>
      </w:r>
      <w:r>
        <w:t xml:space="preserve">, and names</w:t>
      </w:r>
      <w:r>
        <w:rPr>
          <w:rStyle w:val="FootnoteReference"/>
        </w:rPr>
        <w:footnoteReference w:id="21162"/>
      </w:r>
      <w:r>
        <w:t xml:space="preserve"> written thereon, which are the names of the twelve tribes of the children of Israel</w:t>
      </w:r>
      <w:r>
        <w:rPr>
          <w:rStyle w:val="FootnoteReference"/>
        </w:rPr>
        <w:footnoteReference w:id="21163"/>
      </w:r>
      <w:r>
        <w:t xml:space="preserve">:</w:t>
      </w:r>
    </w:p>
    <w:p>
      <w:r>
        <w:rPr>
          <w:b/>
        </w:rPr>
        <w:t xml:space="preserve">13 </w:t>
      </w:r>
      <w:r>
        <w:t xml:space="preserve">On the east three gates; on the north three gates; on the south three gates; and on the west three gates.</w:t>
      </w:r>
      <w:r>
        <w:rPr>
          <w:rStyle w:val="FootnoteReference"/>
        </w:rPr>
        <w:footnoteReference w:id="21164"/>
      </w:r>
    </w:p>
    <w:p>
      <w:r>
        <w:rPr>
          <w:b/>
        </w:rPr>
        <w:t xml:space="preserve">14 </w:t>
      </w:r>
      <w:r>
        <w:t xml:space="preserve">And the wall of the city had twelve foundations</w:t>
      </w:r>
      <w:r>
        <w:rPr>
          <w:rStyle w:val="FootnoteReference"/>
        </w:rPr>
        <w:footnoteReference w:id="21165"/>
      </w:r>
      <w:r>
        <w:t xml:space="preserve">, and in</w:t>
      </w:r>
      <w:r>
        <w:rPr>
          <w:rStyle w:val="FootnoteReference"/>
        </w:rPr>
        <w:footnoteReference w:id="21166"/>
      </w:r>
      <w:r>
        <w:t xml:space="preserve"> them the names of the twelve apostles of the Lamb.</w:t>
      </w:r>
    </w:p>
    <w:p>
      <w:r>
        <w:rPr>
          <w:b/>
        </w:rPr>
        <w:t xml:space="preserve">15 </w:t>
      </w:r>
      <w:r>
        <w:t xml:space="preserve">And the one who talked with me had a golden</w:t>
      </w:r>
      <w:r>
        <w:rPr>
          <w:rStyle w:val="FootnoteReference"/>
        </w:rPr>
        <w:footnoteReference w:id="21167"/>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21168"/>
      </w:r>
      <w:r>
        <w:t xml:space="preserve"> thousand furlongs. The length and the breadth and the height of it are equal.</w:t>
      </w:r>
      <w:r>
        <w:rPr>
          <w:rStyle w:val="FootnoteReference"/>
        </w:rPr>
        <w:footnoteReference w:id="21169"/>
      </w:r>
    </w:p>
    <w:p>
      <w:r>
        <w:rPr>
          <w:b/>
        </w:rPr>
        <w:t xml:space="preserve">17 </w:t>
      </w:r>
      <w:r>
        <w:t xml:space="preserve">And he measured the wall of it, a hundred and forty and four cubits, according to the measure of a man, that is, of the angel.</w:t>
      </w:r>
      <w:r>
        <w:rPr>
          <w:rStyle w:val="FootnoteReference"/>
        </w:rPr>
        <w:footnoteReference w:id="21170"/>
      </w:r>
    </w:p>
    <w:p>
      <w:r>
        <w:rPr>
          <w:b/>
        </w:rPr>
        <w:t xml:space="preserve">18 </w:t>
      </w:r>
      <w:r>
        <w:t xml:space="preserve">And the building of the wall of it was of</w:t>
      </w:r>
      <w:r>
        <w:rPr>
          <w:rStyle w:val="FootnoteReference"/>
        </w:rPr>
        <w:footnoteReference w:id="21171"/>
      </w:r>
      <w:r>
        <w:t xml:space="preserve"> jasper: and the city was pure gold, like</w:t>
      </w:r>
      <w:r>
        <w:rPr>
          <w:rStyle w:val="FootnoteReference"/>
        </w:rPr>
        <w:footnoteReference w:id="21172"/>
      </w:r>
      <w:r>
        <w:t xml:space="preserve"> to clear glass.</w:t>
      </w:r>
    </w:p>
    <w:p>
      <w:r>
        <w:rPr>
          <w:b/>
        </w:rPr>
        <w:t xml:space="preserve">19 </w:t>
      </w:r>
      <w:r>
        <w:t xml:space="preserve">And the foundations</w:t>
      </w:r>
      <w:r>
        <w:rPr>
          <w:rStyle w:val="FootnoteReference"/>
        </w:rPr>
        <w:footnoteReference w:id="21173"/>
      </w:r>
      <w:r>
        <w:t xml:space="preserve"> of the wall of the city were garnished with all manner of precious stones. The first foundation was jasper; the second, sapphire</w:t>
      </w:r>
      <w:r>
        <w:rPr>
          <w:rStyle w:val="FootnoteReference"/>
        </w:rPr>
        <w:footnoteReference w:id="21174"/>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1175"/>
      </w:r>
    </w:p>
    <w:p>
      <w:r>
        <w:rPr>
          <w:b/>
        </w:rPr>
        <w:t xml:space="preserve">21 </w:t>
      </w:r>
      <w:r>
        <w:t xml:space="preserve">And the twelve</w:t>
      </w:r>
      <w:r>
        <w:rPr>
          <w:rStyle w:val="FootnoteReference"/>
        </w:rPr>
        <w:footnoteReference w:id="21176"/>
      </w:r>
      <w:r>
        <w:t xml:space="preserve"> gates were twelve pearls: every several gate was of one pearl: and the street of the city was pure</w:t>
      </w:r>
      <w:r>
        <w:rPr>
          <w:rStyle w:val="FootnoteReference"/>
        </w:rPr>
        <w:footnoteReference w:id="21177"/>
      </w:r>
      <w:r>
        <w:t xml:space="preserve"> gold, as it</w:t>
      </w:r>
      <w:r>
        <w:rPr>
          <w:rStyle w:val="FootnoteReference"/>
        </w:rPr>
        <w:footnoteReference w:id="21178"/>
      </w:r>
      <w:r>
        <w:t xml:space="preserve"> were transparent glass.</w:t>
      </w:r>
    </w:p>
    <w:p>
      <w:r>
        <w:rPr>
          <w:b/>
        </w:rPr>
        <w:t xml:space="preserve">22 </w:t>
      </w:r>
      <w:r>
        <w:t xml:space="preserve">And I saw</w:t>
      </w:r>
      <w:r>
        <w:rPr>
          <w:rStyle w:val="FootnoteReference"/>
        </w:rPr>
        <w:footnoteReference w:id="21179"/>
      </w:r>
      <w:r>
        <w:t xml:space="preserve"> no temple in it: for the Lord</w:t>
      </w:r>
      <w:r>
        <w:rPr>
          <w:rStyle w:val="FootnoteReference"/>
        </w:rPr>
        <w:footnoteReference w:id="21180"/>
      </w:r>
      <w:r>
        <w:t xml:space="preserve"> God Almighty and the Lamb</w:t>
      </w:r>
      <w:r>
        <w:rPr>
          <w:rStyle w:val="FootnoteReference"/>
        </w:rPr>
        <w:footnoteReference w:id="21181"/>
      </w:r>
      <w:r>
        <w:t xml:space="preserve"> are the temple of it.</w:t>
      </w:r>
    </w:p>
    <w:p>
      <w:r>
        <w:rPr>
          <w:b/>
        </w:rPr>
        <w:t xml:space="preserve">23 </w:t>
      </w:r>
      <w:r>
        <w:t xml:space="preserve">And the city</w:t>
      </w:r>
      <w:r>
        <w:rPr>
          <w:rStyle w:val="FootnoteReference"/>
        </w:rPr>
        <w:footnoteReference w:id="21182"/>
      </w:r>
      <w:r>
        <w:t xml:space="preserve"> had no need of the sun, neither of the moon, to shine in it: for the glory of God did lighten it, and the Lamb</w:t>
      </w:r>
      <w:r>
        <w:rPr>
          <w:rStyle w:val="FootnoteReference"/>
        </w:rPr>
        <w:footnoteReference w:id="21183"/>
      </w:r>
      <w:r>
        <w:t xml:space="preserve"> is the light of it.</w:t>
      </w:r>
      <w:r>
        <w:rPr>
          <w:rStyle w:val="FootnoteReference"/>
        </w:rPr>
        <w:footnoteReference w:id="21184"/>
      </w:r>
    </w:p>
    <w:p>
      <w:r>
        <w:rPr>
          <w:b/>
        </w:rPr>
        <w:t xml:space="preserve">24 </w:t>
      </w:r>
      <w:r>
        <w:t xml:space="preserve">And the nations</w:t>
      </w:r>
      <w:r>
        <w:rPr>
          <w:rStyle w:val="FootnoteReference"/>
        </w:rPr>
        <w:footnoteReference w:id="21185"/>
      </w:r>
      <w:r>
        <w:t xml:space="preserve"> of those who are saved shall walk</w:t>
      </w:r>
      <w:r>
        <w:rPr>
          <w:rStyle w:val="FootnoteReference"/>
        </w:rPr>
        <w:footnoteReference w:id="21186"/>
      </w:r>
      <w:r>
        <w:t xml:space="preserve"> in the light of it: and the kings</w:t>
      </w:r>
      <w:r>
        <w:rPr>
          <w:rStyle w:val="FootnoteReference"/>
        </w:rPr>
        <w:footnoteReference w:id="21187"/>
      </w:r>
      <w:r>
        <w:t xml:space="preserve"> of the earth do bring their glory and honor into it.</w:t>
      </w:r>
    </w:p>
    <w:p>
      <w:r>
        <w:rPr>
          <w:b/>
        </w:rPr>
        <w:t xml:space="preserve">25 </w:t>
      </w:r>
      <w:r>
        <w:t xml:space="preserve">And the gates</w:t>
      </w:r>
      <w:r>
        <w:rPr>
          <w:rStyle w:val="FootnoteReference"/>
        </w:rPr>
        <w:footnoteReference w:id="21188"/>
      </w:r>
      <w:r>
        <w:t xml:space="preserve"> of it shall not be shut at all by day: for there shall be no night there.</w:t>
      </w:r>
      <w:r>
        <w:rPr>
          <w:rStyle w:val="FootnoteReference"/>
        </w:rPr>
        <w:footnoteReference w:id="21189"/>
      </w:r>
    </w:p>
    <w:p>
      <w:r>
        <w:rPr>
          <w:b/>
        </w:rPr>
        <w:t xml:space="preserve">26 </w:t>
      </w:r>
      <w:r>
        <w:t xml:space="preserve">And they shall bring the glory</w:t>
      </w:r>
      <w:r>
        <w:rPr>
          <w:rStyle w:val="FootnoteReference"/>
        </w:rPr>
        <w:footnoteReference w:id="21190"/>
      </w:r>
      <w:r>
        <w:t xml:space="preserve"> and honor of the nations into it.</w:t>
      </w:r>
    </w:p>
    <w:p>
      <w:r>
        <w:rPr>
          <w:b/>
        </w:rPr>
        <w:t xml:space="preserve">27 </w:t>
      </w:r>
      <w:r>
        <w:t xml:space="preserve">And there</w:t>
      </w:r>
      <w:r>
        <w:rPr>
          <w:rStyle w:val="FootnoteReference"/>
        </w:rPr>
        <w:footnoteReference w:id="21191"/>
      </w:r>
      <w:r>
        <w:t xml:space="preserve"> shall by no means enter into it anything that defiles, neither whatever works abomination, or makes a lie: but those who are written in the Lamb's book of life.</w:t>
      </w:r>
      <w:r>
        <w:rPr>
          <w:rStyle w:val="FootnoteReference"/>
        </w:rPr>
        <w:footnoteReference w:id="21192"/>
      </w:r>
      <w:r>
        <w:rPr>
          <w:rStyle w:val="FootnoteReference"/>
        </w:rPr>
        <w:footnoteReference w:id="21193"/>
      </w:r>
      <w:r>
        <w:rPr>
          <w:rStyle w:val="FootnoteReference"/>
        </w:rPr>
        <w:footnoteReference w:id="21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1195"/>
      </w:r>
      <w:r>
        <w:t xml:space="preserve"> river of water</w:t>
      </w:r>
      <w:r>
        <w:rPr>
          <w:rStyle w:val="FootnoteReference"/>
        </w:rPr>
        <w:footnoteReference w:id="21196"/>
      </w:r>
      <w:r>
        <w:t xml:space="preserve"> of life, clear</w:t>
      </w:r>
      <w:r>
        <w:rPr>
          <w:rStyle w:val="FootnoteReference"/>
        </w:rPr>
        <w:footnoteReference w:id="21197"/>
      </w:r>
      <w:r>
        <w:t xml:space="preserve"> as crystal, proceeding</w:t>
      </w:r>
      <w:r>
        <w:rPr>
          <w:rStyle w:val="FootnoteReference"/>
        </w:rPr>
        <w:footnoteReference w:id="21198"/>
      </w:r>
      <w:r>
        <w:t xml:space="preserve"> out of the throne of God and of the Lamb.</w:t>
      </w:r>
    </w:p>
    <w:p>
      <w:r>
        <w:rPr>
          <w:b/>
        </w:rPr>
        <w:t xml:space="preserve">2 </w:t>
      </w:r>
      <w:r>
        <w:t xml:space="preserve">In the midst</w:t>
      </w:r>
      <w:r>
        <w:rPr>
          <w:rStyle w:val="FootnoteReference"/>
        </w:rPr>
        <w:footnoteReference w:id="21199"/>
      </w:r>
      <w:r>
        <w:t xml:space="preserve"> of the street of it, and on either side of the river, was there the tree of life</w:t>
      </w:r>
      <w:r>
        <w:rPr>
          <w:rStyle w:val="FootnoteReference"/>
        </w:rPr>
        <w:footnoteReference w:id="21200"/>
      </w:r>
      <w:r>
        <w:t xml:space="preserve">, which bare twelve manner of fruits, and yielded her fruit every month: and the leaves of the tree were for the healing</w:t>
      </w:r>
      <w:r>
        <w:rPr>
          <w:rStyle w:val="FootnoteReference"/>
        </w:rPr>
        <w:footnoteReference w:id="21201"/>
      </w:r>
      <w:r>
        <w:t xml:space="preserve"> of the nations.</w:t>
      </w:r>
    </w:p>
    <w:p>
      <w:r>
        <w:rPr>
          <w:b/>
        </w:rPr>
        <w:t xml:space="preserve">3 </w:t>
      </w:r>
      <w:r>
        <w:t xml:space="preserve">And there</w:t>
      </w:r>
      <w:r>
        <w:rPr>
          <w:rStyle w:val="FootnoteReference"/>
        </w:rPr>
        <w:footnoteReference w:id="21202"/>
      </w:r>
      <w:r>
        <w:t xml:space="preserve"> shall be no more curse: but the throne of God and of the Lamb shall be in it; and his slaves shall serve him:</w:t>
      </w:r>
      <w:r>
        <w:rPr>
          <w:rStyle w:val="FootnoteReference"/>
        </w:rPr>
        <w:footnoteReference w:id="21203"/>
      </w:r>
      <w:r>
        <w:rPr>
          <w:rStyle w:val="FootnoteReference"/>
        </w:rPr>
        <w:footnoteReference w:id="21204"/>
      </w:r>
    </w:p>
    <w:p>
      <w:r>
        <w:rPr>
          <w:b/>
        </w:rPr>
        <w:t xml:space="preserve">4 </w:t>
      </w:r>
      <w:r>
        <w:t xml:space="preserve">And they shall see his face; and his</w:t>
      </w:r>
      <w:r>
        <w:rPr>
          <w:rStyle w:val="FootnoteReference"/>
        </w:rPr>
        <w:footnoteReference w:id="21205"/>
      </w:r>
      <w:r>
        <w:t xml:space="preserve"> name shall be in their foreheads.</w:t>
      </w:r>
      <w:r>
        <w:rPr>
          <w:rStyle w:val="FootnoteReference"/>
        </w:rPr>
        <w:footnoteReference w:id="21206"/>
      </w:r>
    </w:p>
    <w:p>
      <w:r>
        <w:rPr>
          <w:b/>
        </w:rPr>
        <w:t xml:space="preserve">5 </w:t>
      </w:r>
      <w:r>
        <w:t xml:space="preserve">And there shall be no night</w:t>
      </w:r>
      <w:r>
        <w:rPr>
          <w:rStyle w:val="FootnoteReference"/>
        </w:rPr>
        <w:footnoteReference w:id="21207"/>
      </w:r>
      <w:r>
        <w:t xml:space="preserve"> there; and they</w:t>
      </w:r>
      <w:r>
        <w:rPr>
          <w:rStyle w:val="FootnoteReference"/>
        </w:rPr>
        <w:footnoteReference w:id="21208"/>
      </w:r>
      <w:r>
        <w:t xml:space="preserve"> need no candle, neither light of the sun; for the Lord God gives them light: and they shall reign forever and ever.</w:t>
      </w:r>
    </w:p>
    <w:p>
      <w:r>
        <w:rPr>
          <w:b/>
        </w:rPr>
        <w:t xml:space="preserve">6 </w:t>
      </w:r>
      <w:r>
        <w:t xml:space="preserve">And he said to me, These</w:t>
      </w:r>
      <w:r>
        <w:rPr>
          <w:rStyle w:val="FootnoteReference"/>
        </w:rPr>
        <w:footnoteReference w:id="21209"/>
      </w:r>
      <w:r>
        <w:t xml:space="preserve"> sayings are faithful and true: and the Lord God of the holy</w:t>
      </w:r>
      <w:r>
        <w:rPr>
          <w:rStyle w:val="FootnoteReference"/>
        </w:rPr>
        <w:footnoteReference w:id="21210"/>
      </w:r>
      <w:r>
        <w:t xml:space="preserve"> prophets sent</w:t>
      </w:r>
      <w:r>
        <w:rPr>
          <w:rStyle w:val="FootnoteReference"/>
        </w:rPr>
        <w:footnoteReference w:id="21211"/>
      </w:r>
      <w:r>
        <w:t xml:space="preserve"> his angel to show to his slaves the things which</w:t>
      </w:r>
      <w:r>
        <w:rPr>
          <w:rStyle w:val="FootnoteReference"/>
        </w:rPr>
        <w:footnoteReference w:id="21212"/>
      </w:r>
      <w:r>
        <w:t xml:space="preserve"> must shortly be done.</w:t>
      </w:r>
    </w:p>
    <w:p>
      <w:r>
        <w:rPr>
          <w:b/>
        </w:rPr>
        <w:t xml:space="preserve">7 </w:t>
      </w:r>
      <w:r>
        <w:t xml:space="preserve">Look, I come</w:t>
      </w:r>
      <w:r>
        <w:rPr>
          <w:rStyle w:val="FootnoteReference"/>
        </w:rPr>
        <w:footnoteReference w:id="21213"/>
      </w:r>
      <w:r>
        <w:t xml:space="preserve"> quickly: blessed</w:t>
      </w:r>
      <w:r>
        <w:rPr>
          <w:rStyle w:val="FootnoteReference"/>
        </w:rPr>
        <w:footnoteReference w:id="21214"/>
      </w:r>
      <w:r>
        <w:t xml:space="preserve"> is the one who keeps the sayings of the prophecy of this book.</w:t>
      </w:r>
    </w:p>
    <w:p>
      <w:r>
        <w:rPr>
          <w:b/>
        </w:rPr>
        <w:t xml:space="preserve">8 </w:t>
      </w:r>
      <w:r>
        <w:t xml:space="preserve">And I John</w:t>
      </w:r>
      <w:r>
        <w:rPr>
          <w:rStyle w:val="FootnoteReference"/>
        </w:rPr>
        <w:footnoteReference w:id="21215"/>
      </w:r>
      <w:r>
        <w:t xml:space="preserve"> saw these things, and heard them. And when I had heard and seen, I fell</w:t>
      </w:r>
      <w:r>
        <w:rPr>
          <w:rStyle w:val="FootnoteReference"/>
        </w:rPr>
        <w:footnoteReference w:id="2121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21217"/>
      </w:r>
      <w:r>
        <w:t xml:space="preserve"> your fellow slave, and of your brothers the prophets, and of those who keep the sayings of this book: worship God</w:t>
      </w:r>
      <w:r>
        <w:rPr>
          <w:rStyle w:val="FootnoteReference"/>
        </w:rPr>
        <w:footnoteReference w:id="21218"/>
      </w:r>
      <w:r>
        <w:t xml:space="preserve">.</w:t>
      </w:r>
      <w:r>
        <w:rPr>
          <w:rStyle w:val="FootnoteReference"/>
        </w:rPr>
        <w:footnoteReference w:id="21219"/>
      </w:r>
    </w:p>
    <w:p>
      <w:r>
        <w:rPr>
          <w:b/>
        </w:rPr>
        <w:t xml:space="preserve">10 </w:t>
      </w:r>
      <w:r>
        <w:t xml:space="preserve">And he says to me, Seal</w:t>
      </w:r>
      <w:r>
        <w:rPr>
          <w:rStyle w:val="FootnoteReference"/>
        </w:rPr>
        <w:footnoteReference w:id="21220"/>
      </w:r>
      <w:r>
        <w:t xml:space="preserve"> not the sayings of the prophecy of this book: for the time is at hand.</w:t>
      </w:r>
      <w:r>
        <w:rPr>
          <w:rStyle w:val="FootnoteReference"/>
        </w:rPr>
        <w:footnoteReference w:id="21221"/>
      </w:r>
      <w:r>
        <w:rPr>
          <w:rStyle w:val="FootnoteReference"/>
        </w:rPr>
        <w:footnoteReference w:id="2122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23"/>
      </w:r>
      <w:r>
        <w:rPr>
          <w:rStyle w:val="FootnoteReference"/>
        </w:rPr>
        <w:footnoteReference w:id="21224"/>
      </w:r>
    </w:p>
    <w:p>
      <w:r>
        <w:rPr>
          <w:b/>
        </w:rPr>
        <w:t xml:space="preserve">12 </w:t>
      </w:r>
      <w:r>
        <w:t xml:space="preserve">And, look, I come</w:t>
      </w:r>
      <w:r>
        <w:rPr>
          <w:rStyle w:val="FootnoteReference"/>
        </w:rPr>
        <w:footnoteReference w:id="21225"/>
      </w:r>
      <w:r>
        <w:t xml:space="preserve"> quickly; and my</w:t>
      </w:r>
      <w:r>
        <w:rPr>
          <w:rStyle w:val="FootnoteReference"/>
        </w:rPr>
        <w:footnoteReference w:id="21226"/>
      </w:r>
      <w:r>
        <w:t xml:space="preserve"> reward is with me, to give</w:t>
      </w:r>
      <w:r>
        <w:rPr>
          <w:rStyle w:val="FootnoteReference"/>
        </w:rPr>
        <w:footnoteReference w:id="21227"/>
      </w:r>
      <w:r>
        <w:t xml:space="preserve"> every man according as his work shall be.</w:t>
      </w:r>
    </w:p>
    <w:p>
      <w:r>
        <w:rPr>
          <w:b/>
        </w:rPr>
        <w:t xml:space="preserve">13 </w:t>
      </w:r>
      <w:r>
        <w:t xml:space="preserve">I am Alpha and Omega</w:t>
      </w:r>
      <w:r>
        <w:rPr>
          <w:rStyle w:val="FootnoteReference"/>
        </w:rPr>
        <w:footnoteReference w:id="21228"/>
      </w:r>
      <w:r>
        <w:t xml:space="preserve">, the beginning and the end, the first and the last.</w:t>
      </w:r>
      <w:r>
        <w:rPr>
          <w:rStyle w:val="FootnoteReference"/>
        </w:rPr>
        <w:footnoteReference w:id="21229"/>
      </w:r>
      <w:r>
        <w:rPr>
          <w:rStyle w:val="FootnoteReference"/>
        </w:rPr>
        <w:footnoteReference w:id="21230"/>
      </w:r>
    </w:p>
    <w:p>
      <w:r>
        <w:rPr>
          <w:b/>
        </w:rPr>
        <w:t xml:space="preserve">14 </w:t>
      </w:r>
      <w:r>
        <w:t xml:space="preserve">Blessed</w:t>
      </w:r>
      <w:r>
        <w:rPr>
          <w:rStyle w:val="FootnoteReference"/>
        </w:rPr>
        <w:footnoteReference w:id="21231"/>
      </w:r>
      <w:r>
        <w:t xml:space="preserve"> are those who do his commandments, that they may have</w:t>
      </w:r>
      <w:r>
        <w:rPr>
          <w:rStyle w:val="FootnoteReference"/>
        </w:rPr>
        <w:footnoteReference w:id="21232"/>
      </w:r>
      <w:r>
        <w:t xml:space="preserve"> right to the</w:t>
      </w:r>
      <w:r>
        <w:rPr>
          <w:rStyle w:val="FootnoteReference"/>
        </w:rPr>
        <w:footnoteReference w:id="21233"/>
      </w:r>
      <w:r>
        <w:t xml:space="preserve"> tree of life, and may</w:t>
      </w:r>
      <w:r>
        <w:rPr>
          <w:rStyle w:val="FootnoteReference"/>
        </w:rPr>
        <w:footnoteReference w:id="21234"/>
      </w:r>
      <w:r>
        <w:t xml:space="preserve"> enter in through the gates into the city.</w:t>
      </w:r>
    </w:p>
    <w:p>
      <w:r>
        <w:rPr>
          <w:b/>
        </w:rPr>
        <w:t xml:space="preserve">15 </w:t>
      </w:r>
      <w:r>
        <w:t xml:space="preserve">For without</w:t>
      </w:r>
      <w:r>
        <w:rPr>
          <w:rStyle w:val="FootnoteReference"/>
        </w:rPr>
        <w:footnoteReference w:id="21235"/>
      </w:r>
      <w:r>
        <w:t xml:space="preserve"> are dogs</w:t>
      </w:r>
      <w:r>
        <w:rPr>
          <w:rStyle w:val="FootnoteReference"/>
        </w:rPr>
        <w:footnoteReference w:id="21236"/>
      </w:r>
      <w:r>
        <w:t xml:space="preserve">, and sorcerers</w:t>
      </w:r>
      <w:r>
        <w:rPr>
          <w:rStyle w:val="FootnoteReference"/>
        </w:rPr>
        <w:footnoteReference w:id="21237"/>
      </w:r>
      <w:r>
        <w:t xml:space="preserve">, and sexually immoral, and murderers, and idolaters, and whoever loves and makes a lie.</w:t>
      </w:r>
      <w:r>
        <w:rPr>
          <w:rStyle w:val="FootnoteReference"/>
        </w:rPr>
        <w:footnoteReference w:id="21238"/>
      </w:r>
      <w:r>
        <w:rPr>
          <w:rStyle w:val="FootnoteReference"/>
        </w:rPr>
        <w:footnoteReference w:id="21239"/>
      </w:r>
    </w:p>
    <w:p>
      <w:r>
        <w:rPr>
          <w:b/>
        </w:rPr>
        <w:t xml:space="preserve">16 </w:t>
      </w:r>
      <w:r>
        <w:t xml:space="preserve">I Jesus</w:t>
      </w:r>
      <w:r>
        <w:rPr>
          <w:rStyle w:val="FootnoteReference"/>
        </w:rPr>
        <w:footnoteReference w:id="21240"/>
      </w:r>
      <w:r>
        <w:t xml:space="preserve"> have sent mine angel to testify</w:t>
      </w:r>
      <w:r>
        <w:rPr>
          <w:rStyle w:val="FootnoteReference"/>
        </w:rPr>
        <w:footnoteReference w:id="21241"/>
      </w:r>
      <w:r>
        <w:t xml:space="preserve"> to you these things in the assemblies. I am</w:t>
      </w:r>
      <w:r>
        <w:rPr>
          <w:rStyle w:val="FootnoteReference"/>
        </w:rPr>
        <w:footnoteReference w:id="21242"/>
      </w:r>
      <w:r>
        <w:t xml:space="preserve"> the root and the offspring of David</w:t>
      </w:r>
      <w:r>
        <w:rPr>
          <w:rStyle w:val="FootnoteReference"/>
        </w:rPr>
        <w:footnoteReference w:id="21243"/>
      </w:r>
      <w:r>
        <w:t xml:space="preserve">, and the bright</w:t>
      </w:r>
      <w:r>
        <w:rPr>
          <w:rStyle w:val="FootnoteReference"/>
        </w:rPr>
        <w:footnoteReference w:id="21244"/>
      </w:r>
      <w:r>
        <w:t xml:space="preserve"> and morning star.</w:t>
      </w:r>
      <w:r>
        <w:rPr>
          <w:rStyle w:val="FootnoteReference"/>
        </w:rPr>
        <w:footnoteReference w:id="21245"/>
      </w:r>
      <w:r>
        <w:rPr>
          <w:rStyle w:val="FootnoteReference"/>
        </w:rPr>
        <w:footnoteReference w:id="21246"/>
      </w:r>
    </w:p>
    <w:p>
      <w:r>
        <w:rPr>
          <w:b/>
        </w:rPr>
        <w:t xml:space="preserve">17 </w:t>
      </w:r>
      <w:r>
        <w:t xml:space="preserve">And the Spirit</w:t>
      </w:r>
      <w:r>
        <w:rPr>
          <w:rStyle w:val="FootnoteReference"/>
        </w:rPr>
        <w:footnoteReference w:id="21247"/>
      </w:r>
      <w:r>
        <w:t xml:space="preserve"> and the bride</w:t>
      </w:r>
      <w:r>
        <w:rPr>
          <w:rStyle w:val="FootnoteReference"/>
        </w:rPr>
        <w:footnoteReference w:id="21248"/>
      </w:r>
      <w:r>
        <w:t xml:space="preserve"> say, Come</w:t>
      </w:r>
      <w:r>
        <w:rPr>
          <w:rStyle w:val="FootnoteReference"/>
        </w:rPr>
        <w:footnoteReference w:id="21249"/>
      </w:r>
      <w:r>
        <w:t xml:space="preserve">. And let him who hears say, Come. And let him who is thirsty come. And whoever will, let him take</w:t>
      </w:r>
      <w:r>
        <w:rPr>
          <w:rStyle w:val="FootnoteReference"/>
        </w:rPr>
        <w:footnoteReference w:id="21250"/>
      </w:r>
      <w:r>
        <w:t xml:space="preserve"> the water of life freely</w:t>
      </w:r>
      <w:r>
        <w:rPr>
          <w:rStyle w:val="FootnoteReference"/>
        </w:rPr>
        <w:footnoteReference w:id="21251"/>
      </w:r>
      <w:r>
        <w:t xml:space="preserve">.</w:t>
      </w:r>
      <w:r>
        <w:rPr>
          <w:rStyle w:val="FootnoteReference"/>
        </w:rPr>
        <w:footnoteReference w:id="21252"/>
      </w:r>
      <w:r>
        <w:rPr>
          <w:rStyle w:val="FootnoteReference"/>
        </w:rPr>
        <w:footnoteReference w:id="21253"/>
      </w:r>
    </w:p>
    <w:p>
      <w:r>
        <w:rPr>
          <w:b/>
        </w:rPr>
        <w:t xml:space="preserve">18 </w:t>
      </w:r>
      <w:r>
        <w:t xml:space="preserve">For I testify</w:t>
      </w:r>
      <w:r>
        <w:rPr>
          <w:rStyle w:val="FootnoteReference"/>
        </w:rPr>
        <w:footnoteReference w:id="21254"/>
      </w:r>
      <w:r>
        <w:t xml:space="preserve"> to every man that hears the words of the prophecy of this book, If anyone shall add to these things, God shall add to him the plagues that are written in this book:</w:t>
      </w:r>
      <w:r>
        <w:rPr>
          <w:rStyle w:val="FootnoteReference"/>
        </w:rPr>
        <w:footnoteReference w:id="21255"/>
      </w:r>
      <w:r>
        <w:rPr>
          <w:rStyle w:val="FootnoteReference"/>
        </w:rPr>
        <w:footnoteReference w:id="21256"/>
      </w:r>
      <w:r>
        <w:rPr>
          <w:rStyle w:val="FootnoteReference"/>
        </w:rPr>
        <w:footnoteReference w:id="21257"/>
      </w:r>
    </w:p>
    <w:p>
      <w:r>
        <w:rPr>
          <w:b/>
        </w:rPr>
        <w:t xml:space="preserve">19 </w:t>
      </w:r>
      <w:r>
        <w:t xml:space="preserve">And if anyone shall take</w:t>
      </w:r>
      <w:r>
        <w:rPr>
          <w:rStyle w:val="FootnoteReference"/>
        </w:rPr>
        <w:footnoteReference w:id="21258"/>
      </w:r>
      <w:r>
        <w:t xml:space="preserve"> away from the words of the book of this prophecy, God shall take away his part out of the book of life</w:t>
      </w:r>
      <w:r>
        <w:rPr>
          <w:rStyle w:val="FootnoteReference"/>
        </w:rPr>
        <w:footnoteReference w:id="21259"/>
      </w:r>
      <w:r>
        <w:t xml:space="preserve">, and out</w:t>
      </w:r>
      <w:r>
        <w:rPr>
          <w:rStyle w:val="FootnoteReference"/>
        </w:rPr>
        <w:footnoteReference w:id="21260"/>
      </w:r>
      <w:r>
        <w:t xml:space="preserve"> of the holy city, and from</w:t>
      </w:r>
      <w:r>
        <w:rPr>
          <w:rStyle w:val="FootnoteReference"/>
        </w:rPr>
        <w:footnoteReference w:id="21261"/>
      </w:r>
      <w:r>
        <w:t xml:space="preserve"> the things which are written in this book.</w:t>
      </w:r>
      <w:r>
        <w:rPr>
          <w:rStyle w:val="FootnoteReference"/>
        </w:rPr>
        <w:footnoteReference w:id="21262"/>
      </w:r>
    </w:p>
    <w:p>
      <w:r>
        <w:rPr>
          <w:b/>
        </w:rPr>
        <w:t xml:space="preserve">20 </w:t>
      </w:r>
      <w:r>
        <w:t xml:space="preserve">the one who testifies these things says, Surely</w:t>
      </w:r>
      <w:r>
        <w:rPr>
          <w:rStyle w:val="FootnoteReference"/>
        </w:rPr>
        <w:footnoteReference w:id="21263"/>
      </w:r>
      <w:r>
        <w:t xml:space="preserve"> I come quickly. Amen</w:t>
      </w:r>
      <w:r>
        <w:rPr>
          <w:rStyle w:val="FootnoteReference"/>
        </w:rPr>
        <w:footnoteReference w:id="21264"/>
      </w:r>
      <w:r>
        <w:t xml:space="preserve">. Even so, come, Lord Jesus.</w:t>
      </w:r>
      <w:r>
        <w:rPr>
          <w:rStyle w:val="FootnoteReference"/>
        </w:rPr>
        <w:footnoteReference w:id="21265"/>
      </w:r>
    </w:p>
    <w:p>
      <w:r>
        <w:rPr>
          <w:b/>
        </w:rPr>
        <w:t xml:space="preserve">21 </w:t>
      </w:r>
      <w:r>
        <w:t xml:space="preserve">The grace of our Lord Jesus Christ</w:t>
      </w:r>
      <w:r>
        <w:rPr>
          <w:rStyle w:val="FootnoteReference"/>
        </w:rPr>
        <w:footnoteReference w:id="21266"/>
      </w:r>
      <w:r>
        <w:t xml:space="preserve"> be with you all. Amen.</w:t>
      </w:r>
      <w:r>
        <w:rPr>
          <w:rStyle w:val="FootnoteReference"/>
        </w:rPr>
        <w:footnoteReference w:id="21267"/>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Name meaning: Herod (Herodes) — Heroic; son of a hero. Name borne by multiple rulers who opposed God’s plan.</w:t>
      </w:r>
    </w:p>
  </w:footnote>
  <w:footnote w:id="117">
    <w:p>
      <w:pPr>
        <w:pStyle w:val="FootnoteText"/>
      </w:pPr>
      <w:r>
        <w:rPr>
          <w:rStyle w:val="FootnoteReference"/>
        </w:rPr>
        <w:footnoteRef/>
      </w:r>
      <w:r>
        <w:t xml:space="preserve"> Cross-references for "from": Gen 10:30; Gen 25:6; 1Kgs 4:30; Job 1:3; Ps 72:9-12; Isa 11:10; Isa 60:1-22.</w:t>
      </w:r>
    </w:p>
  </w:footnote>
  <w:footnote w:id="1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9">
    <w:p>
      <w:pPr>
        <w:pStyle w:val="FootnoteText"/>
      </w:pPr>
      <w:r>
        <w:rPr>
          <w:rStyle w:val="FootnoteReference"/>
        </w:rPr>
        <w:footnoteRef/>
      </w:r>
      <w:r>
        <w:t xml:space="preserve"> Cross-references for "Jesus": Matt 1:25; Luke 2:4-7.</w:t>
      </w:r>
    </w:p>
  </w:footnote>
  <w:footnote w:id="120">
    <w:p>
      <w:pPr>
        <w:pStyle w:val="FootnoteText"/>
      </w:pPr>
      <w:r>
        <w:rPr>
          <w:rStyle w:val="FootnoteReference"/>
        </w:rPr>
        <w:footnoteRef/>
      </w:r>
      <w:r>
        <w:t xml:space="preserve"> Cross-references for "Bethlehem": Mic 5:2; Matt 2:5; Luke 2:11; Luke 2:15; John 7:42.</w:t>
      </w:r>
    </w:p>
  </w:footnote>
  <w:footnote w:id="121">
    <w:p>
      <w:pPr>
        <w:pStyle w:val="FootnoteText"/>
      </w:pPr>
      <w:r>
        <w:rPr>
          <w:rStyle w:val="FootnoteReference"/>
        </w:rPr>
        <w:footnoteRef/>
      </w:r>
      <w:r>
        <w:t xml:space="preserve"> Cross-references for "Herod": Gen 49:10; Dan 9:24-25; Hag 2:6-9; Matt 2:3; Matt 2:19.</w:t>
      </w:r>
    </w:p>
  </w:footnote>
  <w:footnote w:id="122">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4">
    <w:p>
      <w:pPr>
        <w:pStyle w:val="FootnoteText"/>
      </w:pPr>
      <w:r>
        <w:rPr>
          <w:rStyle w:val="FootnoteReference"/>
        </w:rPr>
        <w:footnoteRef/>
      </w:r>
      <w:r>
        <w:t xml:space="preserve"> Cross-references for "worship": Ps 45:11; Matt 2:10-11; John 5:23; John 9:38; John 20:28; Heb 1:6.</w:t>
      </w:r>
    </w:p>
  </w:footnote>
  <w:footnote w:id="125">
    <w:p>
      <w:pPr>
        <w:pStyle w:val="FootnoteText"/>
      </w:pPr>
      <w:r>
        <w:rPr>
          <w:rStyle w:val="FootnoteReference"/>
        </w:rPr>
        <w:footnoteRef/>
      </w:r>
      <w:r>
        <w:t xml:space="preserve"> Cross-references: Num 24:17; Isa 60:3; Luke 1:78-79; Rev 22:16.</w:t>
      </w:r>
    </w:p>
  </w:footnote>
  <w:footnote w:id="126">
    <w:p>
      <w:pPr>
        <w:pStyle w:val="FootnoteText"/>
      </w:pPr>
      <w:r>
        <w:rPr>
          <w:rStyle w:val="FootnoteReference"/>
        </w:rPr>
        <w:footnoteRef/>
      </w:r>
      <w:r>
        <w:t xml:space="preserve"> Cross-references: 1Kgs 18:17-18; Matt 8:29; Matt 23:37; John 11:47-48; Acts 4:2; Acts 4:24-27; Acts 5:24-28; Acts 16:20-21; Acts 17:6-7.</w:t>
      </w:r>
    </w:p>
  </w:footnote>
  <w:footnote w:id="12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2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29">
    <w:p>
      <w:pPr>
        <w:pStyle w:val="FootnoteText"/>
      </w:pPr>
      <w:r>
        <w:rPr>
          <w:rStyle w:val="FootnoteReference"/>
        </w:rPr>
        <w:footnoteRef/>
      </w:r>
      <w:r>
        <w:t xml:space="preserve"> Cross-references for "he demanded": Mal 2:7; John 3:10.</w:t>
      </w:r>
    </w:p>
  </w:footnote>
  <w:footnote w:id="1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
    <w:p>
      <w:pPr>
        <w:pStyle w:val="FootnoteText"/>
      </w:pPr>
      <w:r>
        <w:rPr>
          <w:rStyle w:val="FootnoteReference"/>
        </w:rPr>
        <w:footnoteRef/>
      </w:r>
      <w:r>
        <w:t xml:space="preserve"> Cross-references: Gen 35:19; Josh 19:15; Ruth 1:1; Ruth 1:19; Ruth 2:4; Ruth 4:11; 1Sam 16:1.</w:t>
      </w:r>
    </w:p>
  </w:footnote>
  <w:footnote w:id="13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3">
    <w:p>
      <w:pPr>
        <w:pStyle w:val="FootnoteText"/>
      </w:pPr>
      <w:r>
        <w:rPr>
          <w:rStyle w:val="FootnoteReference"/>
        </w:rPr>
        <w:footnoteRef/>
      </w:r>
      <w:r>
        <w:t xml:space="preserve"> Cross-references for "a Governor": Gen 49:10; Num 24:19; 1Chr 5:2; Ps 2:1-6; Isa 9:6-7; Matt 28:18; Eph 1:22; Col 1:18; Rev 2:27; Rev 11:15.</w:t>
      </w:r>
    </w:p>
  </w:footnote>
  <w:footnote w:id="134">
    <w:p>
      <w:pPr>
        <w:pStyle w:val="FootnoteText"/>
      </w:pPr>
      <w:r>
        <w:rPr>
          <w:rStyle w:val="FootnoteReference"/>
        </w:rPr>
        <w:footnoteRef/>
      </w:r>
      <w:r>
        <w:t xml:space="preserve"> Cross-references for "rule": Ps 78:71-72; Isa 40:11; Jer 23:4-6; Ezek 34:23-25; Ezek 37:24-26.</w:t>
      </w:r>
    </w:p>
  </w:footnote>
  <w:footnote w:id="1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6">
    <w:p>
      <w:pPr>
        <w:pStyle w:val="FootnoteText"/>
      </w:pPr>
      <w:r>
        <w:rPr>
          <w:rStyle w:val="FootnoteReference"/>
        </w:rPr>
        <w:footnoteRef/>
      </w:r>
      <w:r>
        <w:t xml:space="preserve"> Cross-references for "thou": Mic 5:2; Matt 2:1; John 7:42.</w:t>
      </w:r>
    </w:p>
  </w:footnote>
  <w:footnote w:id="137">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38">
    <w:p>
      <w:pPr>
        <w:pStyle w:val="FootnoteText"/>
      </w:pPr>
      <w:r>
        <w:rPr>
          <w:rStyle w:val="FootnoteReference"/>
        </w:rPr>
        <w:footnoteRef/>
      </w:r>
      <w:r>
        <w:t xml:space="preserve"> Cross-references: Exod 1:10; 1Sam 18:21; Ps 10:9-10; Ps 55:21; Ps 64:4-6; Ps 83:3-4; Isa 7:5-7; Ezek 38:10-11; Matt 26:3-5; Rev 12:1-5; Rev 12:15.</w:t>
      </w:r>
    </w:p>
  </w:footnote>
  <w:footnote w:id="139">
    <w:p>
      <w:pPr>
        <w:pStyle w:val="FootnoteText"/>
      </w:pPr>
      <w:r>
        <w:rPr>
          <w:rStyle w:val="FootnoteReference"/>
        </w:rPr>
        <w:footnoteRef/>
      </w:r>
      <w:r>
        <w:t xml:space="preserve"> Cross-references for "that": 2Sam 15:7-12; 2Kgs 10:18-19; Ezra 4:1-2; Ps 12:2-3; Ps 55:11-15; Prov 26:24-25; Jer 41:5-7; Matt 26:48-49; Luke 20:20-21.</w:t>
      </w:r>
    </w:p>
  </w:footnote>
  <w:footnote w:id="140">
    <w:p>
      <w:pPr>
        <w:pStyle w:val="FootnoteText"/>
      </w:pPr>
      <w:r>
        <w:rPr>
          <w:rStyle w:val="FootnoteReference"/>
        </w:rPr>
        <w:footnoteRef/>
      </w:r>
      <w:r>
        <w:t xml:space="preserve"> Cross-references: 1Sam 23:22-23; 2Sam 17:14; 1Kgs 19:2; Job 5:12-13; Ps 33:10-11; Prov 21:30; Lam 3:37; 1Cor 3:19-20.</w:t>
      </w:r>
    </w:p>
  </w:footnote>
  <w:footnote w:id="141">
    <w:p>
      <w:pPr>
        <w:pStyle w:val="FootnoteText"/>
      </w:pPr>
      <w:r>
        <w:rPr>
          <w:rStyle w:val="FootnoteReference"/>
        </w:rPr>
        <w:footnoteRef/>
      </w:r>
      <w:r>
        <w:t xml:space="preserve"> Cross-references for "the star": Ps 25:12; Prov 2:1-6; Prov 8:17; Matt 2:2; 2Pet 1:19.</w:t>
      </w:r>
    </w:p>
  </w:footnote>
  <w:footnote w:id="142">
    <w:p>
      <w:pPr>
        <w:pStyle w:val="FootnoteText"/>
      </w:pPr>
      <w:r>
        <w:rPr>
          <w:rStyle w:val="FootnoteReference"/>
        </w:rPr>
        <w:footnoteRef/>
      </w:r>
      <w:r>
        <w:t xml:space="preserve"> Cross-references for "they rejoiced": Deut 32:13; Ps 67:4; Ps 105:3; Luke 2:10; Luke 2:20; Acts 13:46-48; Rom 15:9-13.</w:t>
      </w:r>
    </w:p>
  </w:footnote>
  <w:footnote w:id="143">
    <w:p>
      <w:pPr>
        <w:pStyle w:val="FootnoteText"/>
      </w:pPr>
      <w:r>
        <w:rPr>
          <w:rStyle w:val="FootnoteReference"/>
        </w:rPr>
        <w:footnoteRef/>
      </w:r>
      <w:r>
        <w:t xml:space="preserve"> Cross-references for "they saw": Luke 2:16; Luke 2:26-32; Luke 2:38.</w:t>
      </w:r>
    </w:p>
  </w:footnote>
  <w:footnote w:id="144">
    <w:p>
      <w:pPr>
        <w:pStyle w:val="FootnoteText"/>
      </w:pPr>
      <w:r>
        <w:rPr>
          <w:rStyle w:val="FootnoteReference"/>
        </w:rPr>
        <w:footnoteRef/>
      </w:r>
      <w:r>
        <w:t xml:space="preserve"> Name meaning: Mary (Miryam) — Bitter; beloved; exalted one. Mother of Jesus; experienced bitterness yet exaltation.</w:t>
      </w:r>
    </w:p>
  </w:footnote>
  <w:footnote w:id="145">
    <w:p>
      <w:pPr>
        <w:pStyle w:val="FootnoteText"/>
      </w:pPr>
      <w:r>
        <w:rPr>
          <w:rStyle w:val="FootnoteReference"/>
        </w:rPr>
        <w:footnoteRef/>
      </w:r>
      <w:r>
        <w:t xml:space="preserve"> Cross-references for "worshipped": Ps 2:12; Ps 95:6; Matt 2:2; Matt 4:9-10; Matt 14:33; John 5:22-23; Acts 10:25-26; Rev 19:10; Rev 22:8-10.</w:t>
      </w:r>
    </w:p>
  </w:footnote>
  <w:footnote w:id="146">
    <w:p>
      <w:pPr>
        <w:pStyle w:val="FootnoteText"/>
      </w:pPr>
      <w:r>
        <w:rPr>
          <w:rStyle w:val="FootnoteReference"/>
        </w:rPr>
        <w:footnoteRef/>
      </w:r>
      <w:r>
        <w:t xml:space="preserve"> Cross-references for "presented": Gen 43:11; 1Sam 10:27; 1Kgs 10:2; 1Kgs 10:10; Ps 72:10; Ps 72:15; Isa 60:6.</w:t>
      </w:r>
    </w:p>
  </w:footnote>
  <w:footnote w:id="147">
    <w:p>
      <w:pPr>
        <w:pStyle w:val="FootnoteText"/>
      </w:pPr>
      <w:r>
        <w:rPr>
          <w:rStyle w:val="FootnoteReference"/>
        </w:rPr>
        <w:footnoteRef/>
      </w:r>
      <w:r>
        <w:t xml:space="preserve"> Cross-references for "frankincense": Exod 30:23; Exod 30:34; Lev 2:1-2; Lev 6:15; Num 7:14; Num 7:86; Ps 45:8; Mal 1:11; Rev 5:8.</w:t>
      </w:r>
    </w:p>
  </w:footnote>
  <w:footnote w:id="148">
    <w:p>
      <w:pPr>
        <w:pStyle w:val="FootnoteText"/>
      </w:pPr>
      <w:r>
        <w:rPr>
          <w:rStyle w:val="FootnoteReference"/>
        </w:rPr>
        <w:footnoteRef/>
      </w:r>
      <w:r>
        <w:t xml:space="preserve"> Cross-references for "warned": Gen 20:6-7; Gen 31:24; Job 33:15-17; Dan 2:19; Matt 1:20; Matt 2:22; Matt 27:19.</w:t>
      </w:r>
    </w:p>
  </w:footnote>
  <w:footnote w:id="149">
    <w:p>
      <w:pPr>
        <w:pStyle w:val="FootnoteText"/>
      </w:pPr>
      <w:r>
        <w:rPr>
          <w:rStyle w:val="FootnoteReference"/>
        </w:rPr>
        <w:footnoteRef/>
      </w:r>
      <w:r>
        <w:t xml:space="preserve"> Cross-references for "they departed": Exod 1:17; Acts 4:19; Acts 5:29; 1Cor 3:19.</w:t>
      </w:r>
    </w:p>
  </w:footnote>
  <w:footnote w:id="150">
    <w:p>
      <w:pPr>
        <w:pStyle w:val="FootnoteText"/>
      </w:pPr>
      <w:r>
        <w:rPr>
          <w:rStyle w:val="FootnoteReference"/>
        </w:rPr>
        <w:footnoteRef/>
      </w:r>
      <w:r>
        <w:t xml:space="preserve"> Cross-references for "the angel": Matt 1:20; Matt 2:19; Acts 5:19; Acts 10:7; Acts 10:22; Acts 12:11; Heb 1:13-14.</w:t>
      </w:r>
    </w:p>
  </w:footnote>
  <w:footnote w:id="1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2">
    <w:p>
      <w:pPr>
        <w:pStyle w:val="FootnoteText"/>
      </w:pPr>
      <w:r>
        <w:rPr>
          <w:rStyle w:val="FootnoteReference"/>
        </w:rPr>
        <w:footnoteRef/>
      </w:r>
      <w:r>
        <w:t xml:space="preserve"> Cross-references for "Arise": Matt 10:23; Rev 12:6; Rev 12:14.</w:t>
      </w:r>
    </w:p>
  </w:footnote>
  <w:footnote w:id="1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4">
    <w:p>
      <w:pPr>
        <w:pStyle w:val="FootnoteText"/>
      </w:pPr>
      <w:r>
        <w:rPr>
          <w:rStyle w:val="FootnoteReference"/>
        </w:rPr>
        <w:footnoteRef/>
      </w:r>
      <w:r>
        <w:t xml:space="preserve"> Cross-references for "until": Josh 3:13; Josh 3:17; Josh 4:10; Josh 4:18; Dan 3:25-26; Matt 2:19-20; Acts 16:36.</w:t>
      </w:r>
    </w:p>
  </w:footnote>
  <w:footnote w:id="155">
    <w:p>
      <w:pPr>
        <w:pStyle w:val="FootnoteText"/>
      </w:pPr>
      <w:r>
        <w:rPr>
          <w:rStyle w:val="FootnoteReference"/>
        </w:rPr>
        <w:footnoteRef/>
      </w:r>
      <w:r>
        <w:t xml:space="preserve"> Cross-references: Exod 1:22; Exod 2:2-3; Job 33:15; Job 33:17; Matt 2:16; Acts 7:19; Rev 12:4.</w:t>
      </w:r>
    </w:p>
  </w:footnote>
  <w:footnote w:id="156">
    <w:p>
      <w:pPr>
        <w:pStyle w:val="FootnoteText"/>
      </w:pPr>
      <w:r>
        <w:rPr>
          <w:rStyle w:val="FootnoteReference"/>
        </w:rPr>
        <w:footnoteRef/>
      </w:r>
      <w:r>
        <w:t xml:space="preserve"> Cross-references: Matt 1:24; Matt 2:20-21; Acts 26:21.</w:t>
      </w:r>
    </w:p>
  </w:footnote>
  <w:footnote w:id="157">
    <w:p>
      <w:pPr>
        <w:pStyle w:val="FootnoteText"/>
      </w:pPr>
      <w:r>
        <w:rPr>
          <w:rStyle w:val="FootnoteReference"/>
        </w:rPr>
        <w:footnoteRef/>
      </w:r>
      <w:r>
        <w:t xml:space="preserve"> Cross-references for "until": Matt 2:19; Acts 12:1-4; Acts 12:23-24.</w:t>
      </w:r>
    </w:p>
  </w:footnote>
  <w:footnote w:id="15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59">
    <w:p>
      <w:pPr>
        <w:pStyle w:val="FootnoteText"/>
      </w:pPr>
      <w:r>
        <w:rPr>
          <w:rStyle w:val="FootnoteReference"/>
        </w:rPr>
        <w:footnoteRef/>
      </w:r>
      <w:r>
        <w:t xml:space="preserve"> Cross-references: Exod 4:22; Num 24:8; Hos 11:1.</w:t>
      </w:r>
    </w:p>
  </w:footnote>
  <w:footnote w:id="160">
    <w:p>
      <w:pPr>
        <w:pStyle w:val="FootnoteText"/>
      </w:pPr>
      <w:r>
        <w:rPr>
          <w:rStyle w:val="FootnoteReference"/>
        </w:rPr>
        <w:footnoteRef/>
      </w:r>
      <w:r>
        <w:t xml:space="preserve"> Cross-references for "when": Gen 39:14; Gen 39:17; Num 22:29; Num 24:10; Judg 16:10; Job 12:4.</w:t>
      </w:r>
    </w:p>
  </w:footnote>
  <w:footnote w:id="161">
    <w:p>
      <w:pPr>
        <w:pStyle w:val="FootnoteText"/>
      </w:pPr>
      <w:r>
        <w:rPr>
          <w:rStyle w:val="FootnoteReference"/>
        </w:rPr>
        <w:footnoteRef/>
      </w:r>
      <w:r>
        <w:t xml:space="preserve"> Cross-references for "was exceeding": Prov 27:3-4; Dan 3:13; Dan 3:19-20.</w:t>
      </w:r>
    </w:p>
  </w:footnote>
  <w:footnote w:id="162">
    <w:p>
      <w:pPr>
        <w:pStyle w:val="FootnoteText"/>
      </w:pPr>
      <w:r>
        <w:rPr>
          <w:rStyle w:val="FootnoteReference"/>
        </w:rPr>
        <w:footnoteRef/>
      </w:r>
      <w:r>
        <w:t xml:space="preserve"> Cross-references for "according": Matt 2:7.</w:t>
      </w:r>
    </w:p>
  </w:footnote>
  <w:footnote w:id="163">
    <w:p>
      <w:pPr>
        <w:pStyle w:val="FootnoteText"/>
      </w:pPr>
      <w:r>
        <w:rPr>
          <w:rStyle w:val="FootnoteReference"/>
        </w:rPr>
        <w:footnoteRef/>
      </w:r>
      <w:r>
        <w:t xml:space="preserve"> Cross-references for "and slew": Gen 49:7; 2Kgs 8:12; Prov 28:15; Prov 28:17; Isa 26:21; Isa 59:7; Hos 10:14; Rev 17:6.</w:t>
      </w:r>
    </w:p>
  </w:footnote>
  <w:footnote w:id="164">
    <w:p>
      <w:pPr>
        <w:pStyle w:val="FootnoteText"/>
      </w:pPr>
      <w:r>
        <w:rPr>
          <w:rStyle w:val="FootnoteReference"/>
        </w:rPr>
        <w:footnoteRef/>
      </w:r>
      <w:r>
        <w:t xml:space="preserve"> Cross-references: Matt 2:15.</w:t>
      </w:r>
    </w:p>
  </w:footnote>
  <w:footnote w:id="165">
    <w:p>
      <w:pPr>
        <w:pStyle w:val="FootnoteText"/>
      </w:pPr>
      <w:r>
        <w:rPr>
          <w:rStyle w:val="FootnoteReference"/>
        </w:rPr>
        <w:footnoteRef/>
      </w:r>
      <w:r>
        <w:t xml:space="preserve"> Cross-references for "lamentation": Jer 4:31; Jer 9:17-21; Ezek 2:10; Rev 8:13.</w:t>
      </w:r>
    </w:p>
  </w:footnote>
  <w:footnote w:id="166">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67">
    <w:p>
      <w:pPr>
        <w:pStyle w:val="FootnoteText"/>
      </w:pPr>
      <w:r>
        <w:rPr>
          <w:rStyle w:val="FootnoteReference"/>
        </w:rPr>
        <w:footnoteRef/>
      </w:r>
      <w:r>
        <w:t xml:space="preserve"> Cross-references for "would": Gen 37:30; Gen 37:33-35; Gen 42:36; Job 14:10.</w:t>
      </w:r>
    </w:p>
  </w:footnote>
  <w:footnote w:id="168">
    <w:p>
      <w:pPr>
        <w:pStyle w:val="FootnoteText"/>
      </w:pPr>
      <w:r>
        <w:rPr>
          <w:rStyle w:val="FootnoteReference"/>
        </w:rPr>
        <w:footnoteRef/>
      </w:r>
      <w:r>
        <w:t xml:space="preserve"> Cross-references for "Rama": Jer 31:15.</w:t>
      </w:r>
    </w:p>
  </w:footnote>
  <w:footnote w:id="169">
    <w:p>
      <w:pPr>
        <w:pStyle w:val="FootnoteText"/>
      </w:pPr>
      <w:r>
        <w:rPr>
          <w:rStyle w:val="FootnoteReference"/>
        </w:rPr>
        <w:footnoteRef/>
      </w:r>
      <w:r>
        <w:t xml:space="preserve"> Cross-references for "Rachel": Gen 35:16-20.</w:t>
      </w:r>
    </w:p>
  </w:footnote>
  <w:footnote w:id="170">
    <w:p>
      <w:pPr>
        <w:pStyle w:val="FootnoteText"/>
      </w:pPr>
      <w:r>
        <w:rPr>
          <w:rStyle w:val="FootnoteReference"/>
        </w:rPr>
        <w:footnoteRef/>
      </w:r>
      <w:r>
        <w:t xml:space="preserve"> Cross-references for "Herod": Ps 76:10; Isa 51:12; Dan 8:25; Dan 11:45.</w:t>
      </w:r>
    </w:p>
  </w:footnote>
  <w:footnote w:id="171">
    <w:p>
      <w:pPr>
        <w:pStyle w:val="FootnoteText"/>
      </w:pPr>
      <w:r>
        <w:rPr>
          <w:rStyle w:val="FootnoteReference"/>
        </w:rPr>
        <w:footnoteRef/>
      </w:r>
      <w:r>
        <w:t xml:space="preserve"> Cross-references: Ps 139:7; Jer 30:10; Ezek 11:16; Matt 1:20; Matt 2:13.</w:t>
      </w:r>
    </w:p>
  </w:footnote>
  <w:footnote w:id="172">
    <w:p>
      <w:pPr>
        <w:pStyle w:val="FootnoteText"/>
      </w:pPr>
      <w:r>
        <w:rPr>
          <w:rStyle w:val="FootnoteReference"/>
        </w:rPr>
        <w:footnoteRef/>
      </w:r>
      <w:r>
        <w:t xml:space="preserve"> Cross-references for "arise": Prov 3:5-6; Matt 2:13.</w:t>
      </w:r>
    </w:p>
  </w:footnote>
  <w:footnote w:id="173">
    <w:p>
      <w:pPr>
        <w:pStyle w:val="FootnoteText"/>
      </w:pPr>
      <w:r>
        <w:rPr>
          <w:rStyle w:val="FootnoteReference"/>
        </w:rPr>
        <w:footnoteRef/>
      </w:r>
      <w:r>
        <w:t xml:space="preserve"> Cross-references: Exod 4:19; 1Kgs 11:21; 1Kgs 11:40; 1Kgs 12:1-3.</w:t>
      </w:r>
    </w:p>
  </w:footnote>
  <w:footnote w:id="174">
    <w:p>
      <w:pPr>
        <w:pStyle w:val="FootnoteText"/>
      </w:pPr>
      <w:r>
        <w:rPr>
          <w:rStyle w:val="FootnoteReference"/>
        </w:rPr>
        <w:footnoteRef/>
      </w:r>
      <w:r>
        <w:t xml:space="preserve"> Cross-references: Gen 6:22; Heb 11:8.</w:t>
      </w:r>
    </w:p>
  </w:footnote>
  <w:footnote w:id="175">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76">
    <w:p>
      <w:pPr>
        <w:pStyle w:val="FootnoteText"/>
      </w:pPr>
      <w:r>
        <w:rPr>
          <w:rStyle w:val="FootnoteReference"/>
        </w:rPr>
        <w:footnoteRef/>
      </w:r>
      <w:r>
        <w:t xml:space="preserve"> Cross-references for "he was": Gen 19:17-21; 1Sam 16:2; Acts 9:13-14.</w:t>
      </w:r>
    </w:p>
  </w:footnote>
  <w:footnote w:id="177">
    <w:p>
      <w:pPr>
        <w:pStyle w:val="FootnoteText"/>
      </w:pPr>
      <w:r>
        <w:rPr>
          <w:rStyle w:val="FootnoteReference"/>
        </w:rPr>
        <w:footnoteRef/>
      </w:r>
      <w:r>
        <w:t xml:space="preserve"> Cross-references for "being": Ps 48:14; Ps 73:24; Ps 107:6-7; Ps 121:8; Isa 30:21; Isa 48:17-18; Matt 1:20; Matt 2:12.</w:t>
      </w:r>
    </w:p>
  </w:footnote>
  <w:footnote w:id="178">
    <w:p>
      <w:pPr>
        <w:pStyle w:val="FootnoteText"/>
      </w:pPr>
      <w:r>
        <w:rPr>
          <w:rStyle w:val="FootnoteReference"/>
        </w:rPr>
        <w:footnoteRef/>
      </w:r>
      <w:r>
        <w:t xml:space="preserve"> Cross-references for "into": Matt 3:13; Luke 2:39; John 7:41-42; John 7:52.</w:t>
      </w:r>
    </w:p>
  </w:footnote>
  <w:footnote w:id="1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1">
    <w:p>
      <w:pPr>
        <w:pStyle w:val="FootnoteText"/>
      </w:pPr>
      <w:r>
        <w:rPr>
          <w:rStyle w:val="FootnoteReference"/>
        </w:rPr>
        <w:footnoteRef/>
      </w:r>
      <w:r>
        <w:t xml:space="preserve"> Cross-references for "He shall": Num 6:13; Judg 13:5; 1Sam 1:11; Ps 69:9-10; Isa 53:1-2; Amos 2:10-12; Matt 26:71; John 1:45-46; Acts 24:5.</w:t>
      </w:r>
    </w:p>
  </w:footnote>
  <w:footnote w:id="182">
    <w:p>
      <w:pPr>
        <w:pStyle w:val="FootnoteText"/>
      </w:pPr>
      <w:r>
        <w:rPr>
          <w:rStyle w:val="FootnoteReference"/>
        </w:rPr>
        <w:footnoteRef/>
      </w:r>
      <w:r>
        <w:t xml:space="preserve"> Cross-references for "Nazareth": John 18:5; John 18:7; John 19:19; Acts 2:22.</w:t>
      </w:r>
    </w:p>
  </w:footnote>
  <w:footnote w:id="183">
    <w:p>
      <w:pPr>
        <w:pStyle w:val="FootnoteText"/>
      </w:pPr>
      <w:r>
        <w:rPr>
          <w:rStyle w:val="FootnoteReference"/>
        </w:rPr>
        <w:footnoteRef/>
      </w:r>
      <w:r>
        <w:t xml:space="preserve"> Cross-references for "those": Luke 3:1-2.</w:t>
      </w:r>
    </w:p>
  </w:footnote>
  <w:footnote w:id="184">
    <w:p>
      <w:pPr>
        <w:pStyle w:val="FootnoteText"/>
      </w:pPr>
      <w:r>
        <w:rPr>
          <w:rStyle w:val="FootnoteReference"/>
        </w:rPr>
        <w:footnoteRef/>
      </w:r>
      <w:r>
        <w:t xml:space="preserve"> Name meaning: John (Yochanan) — Yahweh is gracious. Forerunner of Jesus; proclaimed God’s grace.</w:t>
      </w:r>
    </w:p>
  </w:footnote>
  <w:footnote w:id="185">
    <w:p>
      <w:pPr>
        <w:pStyle w:val="FootnoteText"/>
      </w:pPr>
      <w:r>
        <w:rPr>
          <w:rStyle w:val="FootnoteReference"/>
        </w:rPr>
        <w:footnoteRef/>
      </w:r>
      <w:r>
        <w:t xml:space="preserve"> Cross-references for "preaching": Isa 40:3-6; Mark 1:7; Luke 1:17.</w:t>
      </w:r>
    </w:p>
  </w:footnote>
  <w:footnote w:id="186">
    <w:p>
      <w:pPr>
        <w:pStyle w:val="FootnoteText"/>
      </w:pPr>
      <w:r>
        <w:rPr>
          <w:rStyle w:val="FootnoteReference"/>
        </w:rPr>
        <w:footnoteRef/>
      </w:r>
      <w:r>
        <w:t xml:space="preserve"> Cross-references for "the wilderness": Josh 14:10; Josh 15:61-62; Matt 11:7; Luke 7:24.</w:t>
      </w:r>
    </w:p>
  </w:footnote>
  <w:footnote w:id="187">
    <w:p>
      <w:pPr>
        <w:pStyle w:val="FootnoteText"/>
      </w:pPr>
      <w:r>
        <w:rPr>
          <w:rStyle w:val="FootnoteReference"/>
        </w:rPr>
        <w:footnoteRef/>
      </w:r>
      <w:r>
        <w:t xml:space="preserve"> Name meaning: John the Baptist (Yochanan) — Yahweh is gracious. Prepared the way with grace.</w:t>
      </w:r>
    </w:p>
  </w:footnote>
  <w:footnote w:id="18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8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2">
    <w:p>
      <w:pPr>
        <w:pStyle w:val="FootnoteText"/>
      </w:pPr>
      <w:r>
        <w:rPr>
          <w:rStyle w:val="FootnoteReference"/>
        </w:rPr>
        <w:footnoteRef/>
      </w:r>
      <w:r>
        <w:t xml:space="preserve"> Cross-references for "Prepare": Isa 57:14-15; Mal 3:1; Luke 1:17; Luke 1:76.</w:t>
      </w:r>
    </w:p>
  </w:footnote>
  <w:footnote w:id="193">
    <w:p>
      <w:pPr>
        <w:pStyle w:val="FootnoteText"/>
      </w:pPr>
      <w:r>
        <w:rPr>
          <w:rStyle w:val="FootnoteReference"/>
        </w:rPr>
        <w:footnoteRef/>
      </w:r>
      <w:r>
        <w:t xml:space="preserve"> Cross-references: Isa 40:3; Mark 1:3; Luke 3:3-6; John 1:23.</w:t>
      </w:r>
    </w:p>
  </w:footnote>
  <w:footnote w:id="194">
    <w:p>
      <w:pPr>
        <w:pStyle w:val="FootnoteText"/>
      </w:pPr>
      <w:r>
        <w:rPr>
          <w:rStyle w:val="FootnoteReference"/>
        </w:rPr>
        <w:footnoteRef/>
      </w:r>
      <w:r>
        <w:t xml:space="preserve"> Cross-references for "and his": Lev 11:22; Matt 11:18.</w:t>
      </w:r>
    </w:p>
  </w:footnote>
  <w:footnote w:id="195">
    <w:p>
      <w:pPr>
        <w:pStyle w:val="FootnoteText"/>
      </w:pPr>
      <w:r>
        <w:rPr>
          <w:rStyle w:val="FootnoteReference"/>
        </w:rPr>
        <w:footnoteRef/>
      </w:r>
      <w:r>
        <w:t xml:space="preserve"> Cross-references for "wild": Deut 32:13; 1Sam 14:25-27.</w:t>
      </w:r>
    </w:p>
  </w:footnote>
  <w:footnote w:id="196">
    <w:p>
      <w:pPr>
        <w:pStyle w:val="FootnoteText"/>
      </w:pPr>
      <w:r>
        <w:rPr>
          <w:rStyle w:val="FootnoteReference"/>
        </w:rPr>
        <w:footnoteRef/>
      </w:r>
      <w:r>
        <w:t xml:space="preserve"> Cross-references for "his raiment": 2Kgs 1:8; Zech 13:4; Mal 4:5; Matt 11:8; Mark 1:6; Luke 1:17; Rev 11:3.</w:t>
      </w:r>
    </w:p>
  </w:footnote>
  <w:footnote w:id="1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99">
    <w:p>
      <w:pPr>
        <w:pStyle w:val="FootnoteText"/>
      </w:pPr>
      <w:r>
        <w:rPr>
          <w:rStyle w:val="FootnoteReference"/>
        </w:rPr>
        <w:footnoteRef/>
      </w:r>
      <w:r>
        <w:t xml:space="preserve"> Cross-references: Matt 4:25; Matt 11:7-12; Mark 1:5; Luke 3:7; Luke 16:16; John 3:23; John 5:35.</w:t>
      </w:r>
    </w:p>
  </w:footnote>
  <w:footnote w:id="200">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1">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4">
    <w:p>
      <w:pPr>
        <w:pStyle w:val="FootnoteText"/>
      </w:pPr>
      <w:r>
        <w:rPr>
          <w:rStyle w:val="FootnoteReference"/>
        </w:rPr>
        <w:footnoteRef/>
      </w:r>
      <w:r>
        <w:t xml:space="preserve"> Cross-references for "O generation": Gen 3:15; Ps 58:3-6; Isa 57:3-4; Isa 59:5; Matt 12:34; Matt 23:33; Luke 3:7-9; John 8:44; 1John 3:10; Rev 12:9-10.</w:t>
      </w:r>
    </w:p>
  </w:footnote>
  <w:footnote w:id="205">
    <w:p>
      <w:pPr>
        <w:pStyle w:val="FootnoteText"/>
      </w:pPr>
      <w:r>
        <w:rPr>
          <w:rStyle w:val="FootnoteReference"/>
        </w:rPr>
        <w:footnoteRef/>
      </w:r>
      <w:r>
        <w:t xml:space="preserve"> Cross-references for "flee": Rom 5:9; 1Thess 1:10; 2Thess 1:9-10; Heb 6:18; Rev 6:16-17.</w:t>
      </w:r>
    </w:p>
  </w:footnote>
  <w:footnote w:id="206">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7">
    <w:p>
      <w:pPr>
        <w:pStyle w:val="FootnoteText"/>
      </w:pPr>
      <w:r>
        <w:rPr>
          <w:rStyle w:val="FootnoteReference"/>
        </w:rPr>
        <w:footnoteRef/>
      </w:r>
      <w:r>
        <w:t xml:space="preserve"> Cross-references: Jer 6:10; Jer 51:6; Ezek 3:18-21; Ezek 33:3-7; Acts 20:31; Rom 1:18; Heb 11:7.</w:t>
      </w:r>
    </w:p>
  </w:footnote>
  <w:footnote w:id="208">
    <w:p>
      <w:pPr>
        <w:pStyle w:val="FootnoteText"/>
      </w:pPr>
      <w:r>
        <w:rPr>
          <w:rStyle w:val="FootnoteReference"/>
        </w:rPr>
        <w:footnoteRef/>
      </w:r>
      <w:r>
        <w:t xml:space="preserve"> Cross-references for "forth": Isa 1:16-17; Matt 21:28-30; Matt 21:32; Luke 3:8; Luke 3:10-14; Acts 26:20; Rom 2:4-7; 2Cor 7:10-11; 2Pet 1:4-8.</w:t>
      </w:r>
    </w:p>
  </w:footnote>
  <w:footnote w:id="209">
    <w:p>
      <w:pPr>
        <w:pStyle w:val="FootnoteText"/>
      </w:pPr>
      <w:r>
        <w:rPr>
          <w:rStyle w:val="FootnoteReference"/>
        </w:rPr>
        <w:footnoteRef/>
      </w:r>
      <w:r>
        <w:t xml:space="preserve"> Cross-references for "fruits": Gal 5:22-23; Eph 5:9; Phil 1:11.</w:t>
      </w:r>
    </w:p>
  </w:footnote>
  <w:footnote w:id="210">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1">
    <w:p>
      <w:pPr>
        <w:pStyle w:val="FootnoteText"/>
      </w:pPr>
      <w:r>
        <w:rPr>
          <w:rStyle w:val="FootnoteReference"/>
        </w:rPr>
        <w:footnoteRef/>
      </w:r>
      <w:r>
        <w:t xml:space="preserve"> Cross-references for "meet": Jer 7:3-7; Jer 26:13; Jer 36:3.</w:t>
      </w:r>
    </w:p>
  </w:footnote>
  <w:footnote w:id="212">
    <w:p>
      <w:pPr>
        <w:pStyle w:val="FootnoteText"/>
      </w:pPr>
      <w:r>
        <w:rPr>
          <w:rStyle w:val="FootnoteReference"/>
        </w:rPr>
        <w:footnoteRef/>
      </w:r>
      <w:r>
        <w:t xml:space="preserve"> Cross-references for "think": Mark 7:21; Luke 3:8; Luke 5:22; Luke 7:39; Luke 12:17.</w:t>
      </w:r>
    </w:p>
  </w:footnote>
  <w:footnote w:id="2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4">
    <w:p>
      <w:pPr>
        <w:pStyle w:val="FootnoteText"/>
      </w:pPr>
      <w:r>
        <w:rPr>
          <w:rStyle w:val="FootnoteReference"/>
        </w:rPr>
        <w:footnoteRef/>
      </w:r>
      <w:r>
        <w:t xml:space="preserve"> Cross-references: Ezek 33:24; Luke 16:24; John 8:33; John 8:39-40; John 8:53; Acts 13:26; Rom 4:1; Rom 4:11-16; Rom 9:7-8; Gal 4:22-31.</w:t>
      </w:r>
    </w:p>
  </w:footnote>
  <w:footnote w:id="215">
    <w:p>
      <w:pPr>
        <w:pStyle w:val="FootnoteText"/>
      </w:pPr>
      <w:r>
        <w:rPr>
          <w:rStyle w:val="FootnoteReference"/>
        </w:rPr>
        <w:footnoteRef/>
      </w:r>
      <w:r>
        <w:t xml:space="preserve"> Cross-references: Matt 8:11-12; Luke 19:40; Acts 15:14; Rom 4:17; 1Cor 1:27-28; Gal 3:27-29; Eph 2:12-13.</w:t>
      </w:r>
    </w:p>
  </w:footnote>
  <w:footnote w:id="216">
    <w:p>
      <w:pPr>
        <w:pStyle w:val="FootnoteText"/>
      </w:pPr>
      <w:r>
        <w:rPr>
          <w:rStyle w:val="FootnoteReference"/>
        </w:rPr>
        <w:footnoteRef/>
      </w:r>
      <w:r>
        <w:t xml:space="preserve"> Cross-references for "therefore": Ps 1:3; Ps 92:13-14; Isa 61:3; Jer 17:8; John 15:2.</w:t>
      </w:r>
    </w:p>
  </w:footnote>
  <w:footnote w:id="217">
    <w:p>
      <w:pPr>
        <w:pStyle w:val="FootnoteText"/>
      </w:pPr>
      <w:r>
        <w:rPr>
          <w:rStyle w:val="FootnoteReference"/>
        </w:rPr>
        <w:footnoteRef/>
      </w:r>
      <w:r>
        <w:t xml:space="preserve"> Cross-references: Mal 3:1-3; Mal 4:1; Heb 3:1-3; Heb 10:28-31; Heb 12:25.</w:t>
      </w:r>
    </w:p>
  </w:footnote>
  <w:footnote w:id="218">
    <w:p>
      <w:pPr>
        <w:pStyle w:val="FootnoteText"/>
      </w:pPr>
      <w:r>
        <w:rPr>
          <w:rStyle w:val="FootnoteReference"/>
        </w:rPr>
        <w:footnoteRef/>
      </w:r>
      <w:r>
        <w:t xml:space="preserve"> Cross-references for "the ax": Luke 3:9; Luke 23:31.</w:t>
      </w:r>
    </w:p>
  </w:footnote>
  <w:footnote w:id="219">
    <w:p>
      <w:pPr>
        <w:pStyle w:val="FootnoteText"/>
      </w:pPr>
      <w:r>
        <w:rPr>
          <w:rStyle w:val="FootnoteReference"/>
        </w:rPr>
        <w:footnoteRef/>
      </w:r>
      <w:r>
        <w:t xml:space="preserve"> Cross-references for "is hewn": Ps 80:15-16; Isa 5:2-7; Isa 27:11; Ezek 15:2-7; Matt 7:19; Matt 21:19; Luke 13:6-9; John 15:6; Heb 6:8; 1Pet 4:17-18.</w:t>
      </w:r>
    </w:p>
  </w:footnote>
  <w:footnote w:id="220">
    <w:p>
      <w:pPr>
        <w:pStyle w:val="FootnoteText"/>
      </w:pPr>
      <w:r>
        <w:rPr>
          <w:rStyle w:val="FootnoteReference"/>
        </w:rPr>
        <w:footnoteRef/>
      </w:r>
      <w:r>
        <w:t xml:space="preserve"> Cross-references for "baptize": Matt 3:6; Mark 1:4; Mark 1:8; Luke 3:3; Luke 3:16; John 1:26; John 1:33; Acts 1:5; Acts 11:16; Acts 13:24; Acts 19:4.</w:t>
      </w:r>
    </w:p>
  </w:footnote>
  <w:footnote w:id="221">
    <w:p>
      <w:pPr>
        <w:pStyle w:val="FootnoteText"/>
      </w:pPr>
      <w:r>
        <w:rPr>
          <w:rStyle w:val="FootnoteReference"/>
        </w:rPr>
        <w:footnoteRef/>
      </w:r>
      <w:r>
        <w:t xml:space="preserve"> Cross-references for "whose": Mark 1:7; Luke 7:6-7; Acts 13:25; Eph 3:8; 1Pet 5:5.</w:t>
      </w:r>
    </w:p>
  </w:footnote>
  <w:footnote w:id="2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3">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4">
    <w:p>
      <w:pPr>
        <w:pStyle w:val="FootnoteText"/>
      </w:pPr>
      <w:r>
        <w:rPr>
          <w:rStyle w:val="FootnoteReference"/>
        </w:rPr>
        <w:footnoteRef/>
      </w:r>
      <w:r>
        <w:t xml:space="preserve"> Cross-references: Luke 1:17; John 1:15; John 1:26-27; John 1:30; John 1:34; John 3:23-36.</w:t>
      </w:r>
    </w:p>
  </w:footnote>
  <w:footnote w:id="225">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26">
    <w:p>
      <w:pPr>
        <w:pStyle w:val="FootnoteText"/>
      </w:pPr>
      <w:r>
        <w:rPr>
          <w:rStyle w:val="FootnoteReference"/>
        </w:rPr>
        <w:footnoteRef/>
      </w:r>
      <w:r>
        <w:t xml:space="preserve"> Cross-references for "he will thoroughly": Mal 3:2-3; Mal 4:1; Matt 13:41; Matt 13:49-50; John 15:2.</w:t>
      </w:r>
    </w:p>
  </w:footnote>
  <w:footnote w:id="227">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28">
    <w:p>
      <w:pPr>
        <w:pStyle w:val="FootnoteText"/>
      </w:pPr>
      <w:r>
        <w:rPr>
          <w:rStyle w:val="FootnoteReference"/>
        </w:rPr>
        <w:footnoteRef/>
      </w:r>
      <w:r>
        <w:t xml:space="preserve"> Cross-references for "and gather": Amos 9:9; Matt 13:30; Matt 13:43.</w:t>
      </w:r>
    </w:p>
  </w:footnote>
  <w:footnote w:id="229">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0">
    <w:p>
      <w:pPr>
        <w:pStyle w:val="FootnoteText"/>
      </w:pPr>
      <w:r>
        <w:rPr>
          <w:rStyle w:val="FootnoteReference"/>
        </w:rPr>
        <w:footnoteRef/>
      </w:r>
      <w:r>
        <w:t xml:space="preserve"> Cross-references for "with": Isa 1:31; Isa 66:24; Jer 7:20; Jer 17:27; Ezek 20:47-48; Mark 9:43-48.</w:t>
      </w:r>
    </w:p>
  </w:footnote>
  <w:footnote w:id="231">
    <w:p>
      <w:pPr>
        <w:pStyle w:val="FootnoteText"/>
      </w:pPr>
      <w:r>
        <w:rPr>
          <w:rStyle w:val="FootnoteReference"/>
        </w:rPr>
        <w:footnoteRef/>
      </w:r>
      <w:r>
        <w:t xml:space="preserve"> Cross-references: Isa 30:24; Isa 41:16; Jer 4:11; Jer 15:7; Jer 51:2; Luke 3:17.</w:t>
      </w:r>
    </w:p>
  </w:footnote>
  <w:footnote w:id="232">
    <w:p>
      <w:pPr>
        <w:pStyle w:val="FootnoteText"/>
      </w:pPr>
      <w:r>
        <w:rPr>
          <w:rStyle w:val="FootnoteReference"/>
        </w:rPr>
        <w:footnoteRef/>
      </w:r>
      <w:r>
        <w:t xml:space="preserve"> Cross-references: Job 21:18; Ps 1:4; Ps 35:5; Isa 5:24; Isa 17:13; Hos 13:3; Mal 4:1; Luke 3:17.</w:t>
      </w:r>
    </w:p>
  </w:footnote>
  <w:footnote w:id="233">
    <w:p>
      <w:pPr>
        <w:pStyle w:val="FootnoteText"/>
      </w:pPr>
      <w:r>
        <w:rPr>
          <w:rStyle w:val="FootnoteReference"/>
        </w:rPr>
        <w:footnoteRef/>
      </w:r>
      <w:r>
        <w:t xml:space="preserve"> Name meaning: Jesus (Yeshua) — Yahweh saves. He will save His people from their sins.</w:t>
      </w:r>
    </w:p>
  </w:footnote>
  <w:footnote w:id="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5">
    <w:p>
      <w:pPr>
        <w:pStyle w:val="FootnoteText"/>
      </w:pPr>
      <w:r>
        <w:rPr>
          <w:rStyle w:val="FootnoteReference"/>
        </w:rPr>
        <w:footnoteRef/>
      </w:r>
      <w:r>
        <w:t xml:space="preserve"> Cross-references: Matt 2:22; Mark 1:9; Luke 3:21.</w:t>
      </w:r>
    </w:p>
  </w:footnote>
  <w:footnote w:id="236">
    <w:p>
      <w:pPr>
        <w:pStyle w:val="FootnoteText"/>
      </w:pPr>
      <w:r>
        <w:rPr>
          <w:rStyle w:val="FootnoteReference"/>
        </w:rPr>
        <w:footnoteRef/>
      </w:r>
      <w:r>
        <w:t xml:space="preserve"> Cross-references for "John": Luke 1:43; John 13:6-8.</w:t>
      </w:r>
    </w:p>
  </w:footnote>
  <w:footnote w:id="237">
    <w:p>
      <w:pPr>
        <w:pStyle w:val="FootnoteText"/>
      </w:pPr>
      <w:r>
        <w:rPr>
          <w:rStyle w:val="FootnoteReference"/>
        </w:rPr>
        <w:footnoteRef/>
      </w:r>
      <w:r>
        <w:t xml:space="preserve"> Cross-references for "I have": John 1:16; John 3:3-7; Acts 1:5-8; Rom 3:23; Rom 3:25; Gal 3:22; Gal 3:27-29; Gal 4:6; Eph 2:3-5; Rev 7:9-17.</w:t>
      </w:r>
    </w:p>
  </w:footnote>
  <w:footnote w:id="238">
    <w:p>
      <w:pPr>
        <w:pStyle w:val="FootnoteText"/>
      </w:pPr>
      <w:r>
        <w:rPr>
          <w:rStyle w:val="FootnoteReference"/>
        </w:rPr>
        <w:footnoteRef/>
      </w:r>
      <w:r>
        <w:t xml:space="preserve"> Cross-references for "Suffer": John 13:7-9.</w:t>
      </w:r>
    </w:p>
  </w:footnote>
  <w:footnote w:id="239">
    <w:p>
      <w:pPr>
        <w:pStyle w:val="FootnoteText"/>
      </w:pPr>
      <w:r>
        <w:rPr>
          <w:rStyle w:val="FootnoteReference"/>
        </w:rPr>
        <w:footnoteRef/>
      </w:r>
      <w:r>
        <w:t xml:space="preserve"> Cross-references: Ps 40:7-8; Isa 42:21; Luke 1:6; John 4:34; John 8:29; John 13:15; John 15:10; Phil 2:7-8; Heb 7:26; 1Pet 2:21-24; 1John 2:6.</w:t>
      </w:r>
    </w:p>
  </w:footnote>
  <w:footnote w:id="240">
    <w:p>
      <w:pPr>
        <w:pStyle w:val="FootnoteText"/>
      </w:pPr>
      <w:r>
        <w:rPr>
          <w:rStyle w:val="FootnoteReference"/>
        </w:rPr>
        <w:footnoteRef/>
      </w:r>
      <w:r>
        <w:t xml:space="preserve"> Cross-references for "Jesus": Mark 1:10.</w:t>
      </w:r>
    </w:p>
  </w:footnote>
  <w:footnote w:id="241">
    <w:p>
      <w:pPr>
        <w:pStyle w:val="FootnoteText"/>
      </w:pPr>
      <w:r>
        <w:rPr>
          <w:rStyle w:val="FootnoteReference"/>
        </w:rPr>
        <w:footnoteRef/>
      </w:r>
      <w:r>
        <w:t xml:space="preserve"> Cross-references for "and he": Isa 11:2; Isa 42:1; Isa 59:21; Isa 61:1; Luke 3:22; John 1:31-34; John 3:34; Col 1:18-19.</w:t>
      </w:r>
    </w:p>
  </w:footnote>
  <w:footnote w:id="242">
    <w:p>
      <w:pPr>
        <w:pStyle w:val="FootnoteText"/>
      </w:pPr>
      <w:r>
        <w:rPr>
          <w:rStyle w:val="FootnoteReference"/>
        </w:rPr>
        <w:footnoteRef/>
      </w:r>
      <w:r>
        <w:t xml:space="preserve"> Cross-references: Ezek 1:1; Luke 3:21; Acts 7:56.</w:t>
      </w:r>
    </w:p>
  </w:footnote>
  <w:footnote w:id="243">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4">
    <w:p>
      <w:pPr>
        <w:pStyle w:val="FootnoteText"/>
      </w:pPr>
      <w:r>
        <w:rPr>
          <w:rStyle w:val="FootnoteReference"/>
        </w:rPr>
        <w:footnoteRef/>
      </w:r>
      <w:r>
        <w:t xml:space="preserve"> Cross-references: John 5:37; John 12:28-30; Rev 14:2.</w:t>
      </w:r>
    </w:p>
  </w:footnote>
  <w:footnote w:id="245">
    <w:p>
      <w:pPr>
        <w:pStyle w:val="FootnoteText"/>
      </w:pPr>
      <w:r>
        <w:rPr>
          <w:rStyle w:val="FootnoteReference"/>
        </w:rPr>
        <w:footnoteRef/>
      </w:r>
      <w:r>
        <w:t xml:space="preserve"> Name meaning: Jesus (Yeshua) — Yahweh saves. He will save His people from their sins.</w:t>
      </w:r>
    </w:p>
  </w:footnote>
  <w:footnote w:id="246">
    <w:p>
      <w:pPr>
        <w:pStyle w:val="FootnoteText"/>
      </w:pPr>
      <w:r>
        <w:rPr>
          <w:rStyle w:val="FootnoteReference"/>
        </w:rPr>
        <w:footnoteRef/>
      </w:r>
      <w:r>
        <w:t xml:space="preserve"> Cross-references for "of the spirit": 1Kgs 18:12; 2Kgs 2:16; Ezek 3:12; Ezek 3:14; Ezek 8:3; Ezek 11:1; Ezek 11:24; Ezek 40:2; Ezek 43:5; Acts 8:39.</w:t>
      </w:r>
    </w:p>
  </w:footnote>
  <w:footnote w:id="247">
    <w:p>
      <w:pPr>
        <w:pStyle w:val="FootnoteText"/>
      </w:pPr>
      <w:r>
        <w:rPr>
          <w:rStyle w:val="FootnoteReference"/>
        </w:rPr>
        <w:footnoteRef/>
      </w:r>
      <w:r>
        <w:t xml:space="preserve"> Cross-references: Mark 1:12; Mark 1:13-15; Luke 4:1-13; Rom 8:14.</w:t>
      </w:r>
    </w:p>
  </w:footnote>
  <w:footnote w:id="248">
    <w:p>
      <w:pPr>
        <w:pStyle w:val="FootnoteText"/>
      </w:pPr>
      <w:r>
        <w:rPr>
          <w:rStyle w:val="FootnoteReference"/>
        </w:rPr>
        <w:footnoteRef/>
      </w:r>
      <w:r>
        <w:t xml:space="preserve"> Cross-references: Gen 3:15; John 14:30; Heb 2:18; Heb 4:15-16.</w:t>
      </w:r>
    </w:p>
  </w:footnote>
  <w:footnote w:id="249">
    <w:p>
      <w:pPr>
        <w:pStyle w:val="FootnoteText"/>
      </w:pPr>
      <w:r>
        <w:rPr>
          <w:rStyle w:val="FootnoteReference"/>
        </w:rPr>
        <w:footnoteRef/>
      </w:r>
      <w:r>
        <w:t xml:space="preserve"> Cross-references for "fasted": Exod 24:18; Exod 34:28; Deut 9:9; Deut 9:18; Deut 9:25; Deut 18:18; 1Kgs 19:8; Luke 4:2.</w:t>
      </w:r>
    </w:p>
  </w:footnote>
  <w:footnote w:id="250">
    <w:p>
      <w:pPr>
        <w:pStyle w:val="FootnoteText"/>
      </w:pPr>
      <w:r>
        <w:rPr>
          <w:rStyle w:val="FootnoteReference"/>
        </w:rPr>
        <w:footnoteRef/>
      </w:r>
      <w:r>
        <w:t xml:space="preserve"> Cross-references for "he was": Matt 21:18; Mark 11:12; John 4:6; Heb 2:14-17.</w:t>
      </w:r>
    </w:p>
  </w:footnote>
  <w:footnote w:id="251">
    <w:p>
      <w:pPr>
        <w:pStyle w:val="FootnoteText"/>
      </w:pPr>
      <w:r>
        <w:rPr>
          <w:rStyle w:val="FootnoteReference"/>
        </w:rPr>
        <w:footnoteRef/>
      </w:r>
      <w:r>
        <w:t xml:space="preserve"> Cross-references for "the tempter": Job 1:9-12; Job 2:4-7; Luke 22:31-32; 1Thess 3:5; Rev 2:10; Rev 12:9-11.</w:t>
      </w:r>
    </w:p>
  </w:footnote>
  <w:footnote w:id="252">
    <w:p>
      <w:pPr>
        <w:pStyle w:val="FootnoteText"/>
      </w:pPr>
      <w:r>
        <w:rPr>
          <w:rStyle w:val="FootnoteReference"/>
        </w:rPr>
        <w:footnoteRef/>
      </w:r>
      <w:r>
        <w:t xml:space="preserve"> Cross-references for "command": Gen 3:1-5; Gen 25:29-34; Exod 16:3; Num 11:4-6; Ps 78:17-20; Heb 12:16.</w:t>
      </w:r>
    </w:p>
  </w:footnote>
  <w:footnote w:id="253">
    <w:p>
      <w:pPr>
        <w:pStyle w:val="FootnoteText"/>
      </w:pPr>
      <w:r>
        <w:rPr>
          <w:rStyle w:val="FootnoteReference"/>
        </w:rPr>
        <w:footnoteRef/>
      </w:r>
      <w:r>
        <w:t xml:space="preserve"> Cross-references: Matt 3:17; Luke 4:3; Luke 4:9.</w:t>
      </w:r>
    </w:p>
  </w:footnote>
  <w:footnote w:id="254">
    <w:p>
      <w:pPr>
        <w:pStyle w:val="FootnoteText"/>
      </w:pPr>
      <w:r>
        <w:rPr>
          <w:rStyle w:val="FootnoteReference"/>
        </w:rPr>
        <w:footnoteRef/>
      </w:r>
      <w:r>
        <w:t xml:space="preserve"> Cross-references for "It is": Matt 4:7; Matt 4:10; Luke 4:4; Luke 4:8; Luke 4:12; Rom 15:4; Eph 6:17.</w:t>
      </w:r>
    </w:p>
  </w:footnote>
  <w:footnote w:id="255">
    <w:p>
      <w:pPr>
        <w:pStyle w:val="FootnoteText"/>
      </w:pPr>
      <w:r>
        <w:rPr>
          <w:rStyle w:val="FootnoteReference"/>
        </w:rPr>
        <w:footnoteRef/>
      </w:r>
      <w:r>
        <w:t xml:space="preserve"> Cross-references: Deut 8:3; Luke 4:4.</w:t>
      </w:r>
    </w:p>
  </w:footnote>
  <w:footnote w:id="256">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57">
    <w:p>
      <w:pPr>
        <w:pStyle w:val="FootnoteText"/>
      </w:pPr>
      <w:r>
        <w:rPr>
          <w:rStyle w:val="FootnoteReference"/>
        </w:rPr>
        <w:footnoteRef/>
      </w:r>
      <w:r>
        <w:t xml:space="preserve"> Cross-references: G4487.</w:t>
      </w:r>
    </w:p>
  </w:footnote>
  <w:footnote w:id="258">
    <w:p>
      <w:pPr>
        <w:pStyle w:val="FootnoteText"/>
      </w:pPr>
      <w:r>
        <w:rPr>
          <w:rStyle w:val="FootnoteReference"/>
        </w:rPr>
        <w:footnoteRef/>
      </w:r>
      <w:r>
        <w:t xml:space="preserve"> Cross-references for "the holy": Neh 11:1; Isa 48:2; Isa 52:1; Dan 9:16; Matt 27:53; Rev 11:2.</w:t>
      </w:r>
    </w:p>
  </w:footnote>
  <w:footnote w:id="259">
    <w:p>
      <w:pPr>
        <w:pStyle w:val="FootnoteText"/>
      </w:pPr>
      <w:r>
        <w:rPr>
          <w:rStyle w:val="FootnoteReference"/>
        </w:rPr>
        <w:footnoteRef/>
      </w:r>
      <w:r>
        <w:t xml:space="preserve"> Cross-references for "taketh": Luke 4:9; John 19:11.</w:t>
      </w:r>
    </w:p>
  </w:footnote>
  <w:footnote w:id="260">
    <w:p>
      <w:pPr>
        <w:pStyle w:val="FootnoteText"/>
      </w:pPr>
      <w:r>
        <w:rPr>
          <w:rStyle w:val="FootnoteReference"/>
        </w:rPr>
        <w:footnoteRef/>
      </w:r>
      <w:r>
        <w:t xml:space="preserve"> Cross-references: 2Chr 3:4.</w:t>
      </w:r>
    </w:p>
  </w:footnote>
  <w:footnote w:id="261">
    <w:p>
      <w:pPr>
        <w:pStyle w:val="FootnoteText"/>
      </w:pPr>
      <w:r>
        <w:rPr>
          <w:rStyle w:val="FootnoteReference"/>
        </w:rPr>
        <w:footnoteRef/>
      </w:r>
      <w:r>
        <w:t xml:space="preserve"> Cross-references for "He shall": Ps 91:11-12; Luke 4:9-12; Heb 1:14.</w:t>
      </w:r>
    </w:p>
  </w:footnote>
  <w:footnote w:id="262">
    <w:p>
      <w:pPr>
        <w:pStyle w:val="FootnoteText"/>
      </w:pPr>
      <w:r>
        <w:rPr>
          <w:rStyle w:val="FootnoteReference"/>
        </w:rPr>
        <w:footnoteRef/>
      </w:r>
      <w:r>
        <w:t xml:space="preserve"> Cross-references for "lest": Job 1:10; Job 5:23; Ps 34:7; Ps 34:20.</w:t>
      </w:r>
    </w:p>
  </w:footnote>
  <w:footnote w:id="263">
    <w:p>
      <w:pPr>
        <w:pStyle w:val="FootnoteText"/>
      </w:pPr>
      <w:r>
        <w:rPr>
          <w:rStyle w:val="FootnoteReference"/>
        </w:rPr>
        <w:footnoteRef/>
      </w:r>
      <w:r>
        <w:t xml:space="preserve"> Cross-references: Matt 4:4; 2Cor 11:14.</w:t>
      </w:r>
    </w:p>
  </w:footnote>
  <w:footnote w:id="264">
    <w:p>
      <w:pPr>
        <w:pStyle w:val="FootnoteText"/>
      </w:pPr>
      <w:r>
        <w:rPr>
          <w:rStyle w:val="FootnoteReference"/>
        </w:rPr>
        <w:footnoteRef/>
      </w:r>
      <w:r>
        <w:t xml:space="preserve"> Cross-references: Isa 8:20; Matt 4:4; Matt 4:10; Matt 21:16; Matt 21:42; Matt 22:31-32.</w:t>
      </w:r>
    </w:p>
  </w:footnote>
  <w:footnote w:id="265">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66">
    <w:p>
      <w:pPr>
        <w:pStyle w:val="FootnoteText"/>
      </w:pPr>
      <w:r>
        <w:rPr>
          <w:rStyle w:val="FootnoteReference"/>
        </w:rPr>
        <w:footnoteRef/>
      </w:r>
      <w:r>
        <w:t xml:space="preserve"> Cross-references for "the devil": Matt 4:5; Luke 4:5-7.</w:t>
      </w:r>
    </w:p>
  </w:footnote>
  <w:footnote w:id="267">
    <w:p>
      <w:pPr>
        <w:pStyle w:val="FootnoteText"/>
      </w:pPr>
      <w:r>
        <w:rPr>
          <w:rStyle w:val="FootnoteReference"/>
        </w:rPr>
        <w:footnoteRef/>
      </w:r>
      <w:r>
        <w:t xml:space="preserve"> Cross-references for "and showeth": Ps 49:16-17; Dan 4:30; Matt 16:26; Heb 11:24-26; 1Pet 1:24; 1John 2:15-16; Rev 11:15; Esth 1:4; Esth 5:11.</w:t>
      </w:r>
    </w:p>
  </w:footnote>
  <w:footnote w:id="268">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69">
    <w:p>
      <w:pPr>
        <w:pStyle w:val="FootnoteText"/>
      </w:pPr>
      <w:r>
        <w:rPr>
          <w:rStyle w:val="FootnoteReference"/>
        </w:rPr>
        <w:footnoteRef/>
      </w:r>
      <w:r>
        <w:t xml:space="preserve"> Cross-references: Matt 26:15; John 13:3.</w:t>
      </w:r>
    </w:p>
  </w:footnote>
  <w:footnote w:id="270">
    <w:p>
      <w:pPr>
        <w:pStyle w:val="FootnoteText"/>
      </w:pPr>
      <w:r>
        <w:rPr>
          <w:rStyle w:val="FootnoteReference"/>
        </w:rPr>
        <w:footnoteRef/>
      </w:r>
      <w:r>
        <w:t xml:space="preserve"> Cross-references: 1Cor 10:20-21; 2Cor 4:4; 1Tim 3:6; Rev 19:10; Rev 22:8-9.</w:t>
      </w:r>
    </w:p>
  </w:footnote>
  <w:footnote w:id="27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2">
    <w:p>
      <w:pPr>
        <w:pStyle w:val="FootnoteText"/>
      </w:pPr>
      <w:r>
        <w:rPr>
          <w:rStyle w:val="FootnoteReference"/>
        </w:rPr>
        <w:footnoteRef/>
      </w:r>
      <w:r>
        <w:t xml:space="preserve"> Cross-references: Matt 16:23; Jas 4:7; 1Pet 5:9.</w:t>
      </w:r>
    </w:p>
  </w:footnote>
  <w:footnote w:id="273">
    <w:p>
      <w:pPr>
        <w:pStyle w:val="FootnoteText"/>
      </w:pPr>
      <w:r>
        <w:rPr>
          <w:rStyle w:val="FootnoteReference"/>
        </w:rPr>
        <w:footnoteRef/>
      </w:r>
      <w:r>
        <w:t xml:space="preserve"> Cross-references for "Satan": 1Chr 21:1; Job 1:6; Job 1:12; Job 2:1; Ps 109:6; Zech 3:1-2.</w:t>
      </w:r>
    </w:p>
  </w:footnote>
  <w:footnote w:id="274">
    <w:p>
      <w:pPr>
        <w:pStyle w:val="FootnoteText"/>
      </w:pPr>
      <w:r>
        <w:rPr>
          <w:rStyle w:val="FootnoteReference"/>
        </w:rPr>
        <w:footnoteRef/>
      </w:r>
      <w:r>
        <w:t xml:space="preserve"> Cross-references for "Thou shalt": Deut 6:13-14; Deut 10:20; Josh 24:14; 1Sam 7:3; Luke 4:8.</w:t>
      </w:r>
    </w:p>
  </w:footnote>
  <w:footnote w:id="275">
    <w:p>
      <w:pPr>
        <w:pStyle w:val="FootnoteText"/>
      </w:pPr>
      <w:r>
        <w:rPr>
          <w:rStyle w:val="FootnoteReference"/>
        </w:rPr>
        <w:footnoteRef/>
      </w:r>
      <w:r>
        <w:t xml:space="preserve"> Cross-references for "the devil": Luke 4:13; Luke 22:53; John 14:30.</w:t>
      </w:r>
    </w:p>
  </w:footnote>
  <w:footnote w:id="276">
    <w:p>
      <w:pPr>
        <w:pStyle w:val="FootnoteText"/>
      </w:pPr>
      <w:r>
        <w:rPr>
          <w:rStyle w:val="FootnoteReference"/>
        </w:rPr>
        <w:footnoteRef/>
      </w:r>
      <w:r>
        <w:t xml:space="preserve"> Cross-references for "behold": Matt 4:6; Matt 26:53; Matt 28:2-5; Mark 1:13; Luke 22:43; 1Tim 3:16; Heb 1:6; Heb 1:14; Rev 5:11-12.</w:t>
      </w:r>
    </w:p>
  </w:footnote>
  <w:footnote w:id="277">
    <w:p>
      <w:pPr>
        <w:pStyle w:val="FootnoteText"/>
      </w:pPr>
      <w:r>
        <w:rPr>
          <w:rStyle w:val="FootnoteReference"/>
        </w:rPr>
        <w:footnoteRef/>
      </w:r>
      <w:r>
        <w:t xml:space="preserve"> Cross-references for "when": Mark 1:14; Mark 6:17; Luke 3:20; Luke 4:14; Luke 4:31; John 4:43; John 4:54.</w:t>
      </w:r>
    </w:p>
  </w:footnote>
  <w:footnote w:id="278">
    <w:p>
      <w:pPr>
        <w:pStyle w:val="FootnoteText"/>
      </w:pPr>
      <w:r>
        <w:rPr>
          <w:rStyle w:val="FootnoteReference"/>
        </w:rPr>
        <w:footnoteRef/>
      </w:r>
      <w:r>
        <w:t xml:space="preserve"> Name meaning: John (Yochanan) — Yahweh is gracious. Forerunner of Jesus; proclaimed God’s grace.</w:t>
      </w:r>
    </w:p>
  </w:footnote>
  <w:footnote w:id="2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0">
    <w:p>
      <w:pPr>
        <w:pStyle w:val="FootnoteText"/>
      </w:pPr>
      <w:r>
        <w:rPr>
          <w:rStyle w:val="FootnoteReference"/>
        </w:rPr>
        <w:footnoteRef/>
      </w:r>
      <w:r>
        <w:t xml:space="preserve"> Cross-references for "leaving": Luke 4:30-31.</w:t>
      </w:r>
    </w:p>
  </w:footnote>
  <w:footnote w:id="28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3">
    <w:p>
      <w:pPr>
        <w:pStyle w:val="FootnoteText"/>
      </w:pPr>
      <w:r>
        <w:rPr>
          <w:rStyle w:val="FootnoteReference"/>
        </w:rPr>
        <w:footnoteRef/>
      </w:r>
      <w:r>
        <w:t xml:space="preserve"> Cross-references for "Zabulon": Josh 19:10-16.</w:t>
      </w:r>
    </w:p>
  </w:footnote>
  <w:footnote w:id="284">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85">
    <w:p>
      <w:pPr>
        <w:pStyle w:val="FootnoteText"/>
      </w:pPr>
      <w:r>
        <w:rPr>
          <w:rStyle w:val="FootnoteReference"/>
        </w:rPr>
        <w:footnoteRef/>
      </w:r>
      <w:r>
        <w:t xml:space="preserve"> Cross-references for "Capernaum": Matt 11:23; Matt 17:24; Mark 1:21; John 4:46; John 6:17; John 6:24; John 6:59.</w:t>
      </w:r>
    </w:p>
  </w:footnote>
  <w:footnote w:id="286">
    <w:p>
      <w:pPr>
        <w:pStyle w:val="FootnoteText"/>
      </w:pPr>
      <w:r>
        <w:rPr>
          <w:rStyle w:val="FootnoteReference"/>
        </w:rPr>
        <w:footnoteRef/>
      </w:r>
      <w:r>
        <w:t xml:space="preserve"> Cross-references for "Nephthalim": Josh 19:32-39.</w:t>
      </w:r>
    </w:p>
  </w:footnote>
  <w:footnote w:id="2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88">
    <w:p>
      <w:pPr>
        <w:pStyle w:val="FootnoteText"/>
      </w:pPr>
      <w:r>
        <w:rPr>
          <w:rStyle w:val="FootnoteReference"/>
        </w:rPr>
        <w:footnoteRef/>
      </w:r>
      <w:r>
        <w:t xml:space="preserve"> Cross-references for "saying": Isa 9:1-2.</w:t>
      </w:r>
    </w:p>
  </w:footnote>
  <w:footnote w:id="289">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1">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2">
    <w:p>
      <w:pPr>
        <w:pStyle w:val="FootnoteText"/>
      </w:pPr>
      <w:r>
        <w:rPr>
          <w:rStyle w:val="FootnoteReference"/>
        </w:rPr>
        <w:footnoteRef/>
      </w:r>
      <w:r>
        <w:t xml:space="preserve"> Cross-references for "Galilee": Josh 20:7; Josh 21:32; 1Kgs 9:11; 2Kgs 15:29.</w:t>
      </w:r>
    </w:p>
  </w:footnote>
  <w:footnote w:id="293">
    <w:p>
      <w:pPr>
        <w:pStyle w:val="FootnoteText"/>
      </w:pPr>
      <w:r>
        <w:rPr>
          <w:rStyle w:val="FootnoteReference"/>
        </w:rPr>
        <w:footnoteRef/>
      </w:r>
      <w:r>
        <w:t xml:space="preserve"> Cross-references for "shadow": Job 3:5; Job 10:22; Job 34:22; Ps 44:19; Jer 13:16; Amos 5:8.</w:t>
      </w:r>
    </w:p>
  </w:footnote>
  <w:footnote w:id="294">
    <w:p>
      <w:pPr>
        <w:pStyle w:val="FootnoteText"/>
      </w:pPr>
      <w:r>
        <w:rPr>
          <w:rStyle w:val="FootnoteReference"/>
        </w:rPr>
        <w:footnoteRef/>
      </w:r>
      <w:r>
        <w:t xml:space="preserve"> Cross-references for "which sat in darkness": Ps 107:10-14; Isa 42:6-7; Isa 60:1-3; Mic 7:8; Luke 1:78-79; Luke 2:32.</w:t>
      </w:r>
    </w:p>
  </w:footnote>
  <w:footnote w:id="295">
    <w:p>
      <w:pPr>
        <w:pStyle w:val="FootnoteText"/>
      </w:pPr>
      <w:r>
        <w:rPr>
          <w:rStyle w:val="FootnoteReference"/>
        </w:rPr>
        <w:footnoteRef/>
      </w:r>
      <w:r>
        <w:t xml:space="preserve"> Cross-references for "that": Mark 1:14.</w:t>
      </w:r>
    </w:p>
  </w:footnote>
  <w:footnote w:id="296">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97">
    <w:p>
      <w:pPr>
        <w:pStyle w:val="FootnoteText"/>
      </w:pPr>
      <w:r>
        <w:rPr>
          <w:rStyle w:val="FootnoteReference"/>
        </w:rPr>
        <w:footnoteRef/>
      </w:r>
      <w:r>
        <w:t xml:space="preserve"> Cross-references for "kingdom": Matt 11:12; Matt 13:9; Matt 13:11; Matt 13:24; Matt 13:47; Matt 25:1.</w:t>
      </w:r>
    </w:p>
  </w:footnote>
  <w:footnote w:id="298">
    <w:p>
      <w:pPr>
        <w:pStyle w:val="FootnoteText"/>
      </w:pPr>
      <w:r>
        <w:rPr>
          <w:rStyle w:val="FootnoteReference"/>
        </w:rPr>
        <w:footnoteRef/>
      </w:r>
      <w:r>
        <w:t xml:space="preserve"> Cross-references for "walking": Matt 1:16-18; Luke 5:2.</w:t>
      </w:r>
    </w:p>
  </w:footnote>
  <w:footnote w:id="2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0">
    <w:p>
      <w:pPr>
        <w:pStyle w:val="FootnoteText"/>
      </w:pPr>
      <w:r>
        <w:rPr>
          <w:rStyle w:val="FootnoteReference"/>
        </w:rPr>
        <w:footnoteRef/>
      </w:r>
      <w:r>
        <w:t xml:space="preserve"> Name meaning: Peter (Kepha; Petros) — Rock; stone. The rock-like apostle.</w:t>
      </w:r>
    </w:p>
  </w:footnote>
  <w:footnote w:id="301">
    <w:p>
      <w:pPr>
        <w:pStyle w:val="FootnoteText"/>
      </w:pPr>
      <w:r>
        <w:rPr>
          <w:rStyle w:val="FootnoteReference"/>
        </w:rPr>
        <w:footnoteRef/>
      </w:r>
      <w:r>
        <w:t xml:space="preserve"> Name meaning: Andrew (Andreas) — Manly; courageous. Courageous fisherman turned fisher of men.</w:t>
      </w:r>
    </w:p>
  </w:footnote>
  <w:footnote w:id="302">
    <w:p>
      <w:pPr>
        <w:pStyle w:val="FootnoteText"/>
      </w:pPr>
      <w:r>
        <w:rPr>
          <w:rStyle w:val="FootnoteReference"/>
        </w:rPr>
        <w:footnoteRef/>
      </w:r>
      <w:r>
        <w:t xml:space="preserve"> Cross-references: Num 34:11; Deut 3:17; Matt 15:29; Luke 5:1; John 6:1; John 21:1.</w:t>
      </w:r>
    </w:p>
  </w:footnote>
  <w:footnote w:id="303">
    <w:p>
      <w:pPr>
        <w:pStyle w:val="FootnoteText"/>
      </w:pPr>
      <w:r>
        <w:rPr>
          <w:rStyle w:val="FootnoteReference"/>
        </w:rPr>
        <w:footnoteRef/>
      </w:r>
      <w:r>
        <w:t xml:space="preserve"> Cross-references: Matt 10:2; Luke 6:14; John 1:40-42; John 6:8.</w:t>
      </w:r>
    </w:p>
  </w:footnote>
  <w:footnote w:id="304">
    <w:p>
      <w:pPr>
        <w:pStyle w:val="FootnoteText"/>
      </w:pPr>
      <w:r>
        <w:rPr>
          <w:rStyle w:val="FootnoteReference"/>
        </w:rPr>
        <w:footnoteRef/>
      </w:r>
      <w:r>
        <w:t xml:space="preserve"> Cross-references: Exod 3:1; Exod 3:10; Judg 6:11-12; 1Kgs 19:19-21; Ps 78:70-72; Amos 7:14-15; 1Cor 1:27-29.</w:t>
      </w:r>
    </w:p>
  </w:footnote>
  <w:footnote w:id="305">
    <w:p>
      <w:pPr>
        <w:pStyle w:val="FootnoteText"/>
      </w:pPr>
      <w:r>
        <w:rPr>
          <w:rStyle w:val="FootnoteReference"/>
        </w:rPr>
        <w:footnoteRef/>
      </w:r>
      <w:r>
        <w:t xml:space="preserve"> Cross-references for "Follow": Matt 8:22; Matt 9:9; Matt 16:24; Matt 19:21; Mark 2:14; Luke 5:27; Luke 9:59; John 1:43; John 12:26; John 21:22.</w:t>
      </w:r>
    </w:p>
  </w:footnote>
  <w:footnote w:id="306">
    <w:p>
      <w:pPr>
        <w:pStyle w:val="FootnoteText"/>
      </w:pPr>
      <w:r>
        <w:rPr>
          <w:rStyle w:val="FootnoteReference"/>
        </w:rPr>
        <w:footnoteRef/>
      </w:r>
      <w:r>
        <w:t xml:space="preserve"> Cross-references for "I will": Ezek 47:9-10; Mark 1:17-18; Luke 5:10-11; 1Cor 9:20-22; 2Cor 12:16.</w:t>
      </w:r>
    </w:p>
  </w:footnote>
  <w:footnote w:id="307">
    <w:p>
      <w:pPr>
        <w:pStyle w:val="FootnoteText"/>
      </w:pPr>
      <w:r>
        <w:rPr>
          <w:rStyle w:val="FootnoteReference"/>
        </w:rPr>
        <w:footnoteRef/>
      </w:r>
      <w:r>
        <w:t xml:space="preserve"> Cross-references: 1Kgs 19:21; Ps 119:60; Matt 10:37; Matt 19:27; Mark 10:28-31; Luke 18:28-30; Gal 1:16.</w:t>
      </w:r>
    </w:p>
  </w:footnote>
  <w:footnote w:id="308">
    <w:p>
      <w:pPr>
        <w:pStyle w:val="FootnoteText"/>
      </w:pPr>
      <w:r>
        <w:rPr>
          <w:rStyle w:val="FootnoteReference"/>
        </w:rPr>
        <w:footnoteRef/>
      </w:r>
      <w:r>
        <w:t xml:space="preserve"> Cross-references for "other": Matt 10:2; Matt 17:1; Matt 20:20-21; Matt 26:37; Mark 1:19-20; Mark 3:17; Mark 5:37; Luke 5:10-11; John 21:2; Acts 12:2.</w:t>
      </w:r>
    </w:p>
  </w:footnote>
  <w:footnote w:id="309">
    <w:p>
      <w:pPr>
        <w:pStyle w:val="FootnoteText"/>
      </w:pPr>
      <w:r>
        <w:rPr>
          <w:rStyle w:val="FootnoteReference"/>
        </w:rPr>
        <w:footnoteRef/>
      </w:r>
      <w:r>
        <w:t xml:space="preserve"> Name meaning: James (Yaaqov) — Supplanter. One of the sons of thunder; later a pillar of the Church.</w:t>
      </w:r>
    </w:p>
  </w:footnote>
  <w:footnote w:id="31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1">
    <w:p>
      <w:pPr>
        <w:pStyle w:val="FootnoteText"/>
      </w:pPr>
      <w:r>
        <w:rPr>
          <w:rStyle w:val="FootnoteReference"/>
        </w:rPr>
        <w:footnoteRef/>
      </w:r>
      <w:r>
        <w:t xml:space="preserve"> Cross-references: Deut 33:9-10; Matt 10:37; Mark 1:20; Luke 9:59-60; Luke 14:26; Luke 14:33; 2Cor 5:16.</w:t>
      </w:r>
    </w:p>
  </w:footnote>
  <w:footnote w:id="312">
    <w:p>
      <w:pPr>
        <w:pStyle w:val="FootnoteText"/>
      </w:pPr>
      <w:r>
        <w:rPr>
          <w:rStyle w:val="FootnoteReference"/>
        </w:rPr>
        <w:footnoteRef/>
      </w:r>
      <w:r>
        <w:t xml:space="preserve"> Cross-references for "Jesus": Matt 9:35; Mark 6:6; John 7:1; Acts 10:38.</w:t>
      </w:r>
    </w:p>
  </w:footnote>
  <w:footnote w:id="313">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4">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15">
    <w:p>
      <w:pPr>
        <w:pStyle w:val="FootnoteText"/>
      </w:pPr>
      <w:r>
        <w:rPr>
          <w:rStyle w:val="FootnoteReference"/>
        </w:rPr>
        <w:footnoteRef/>
      </w:r>
      <w:r>
        <w:t xml:space="preserve"> Cross-references for "the gospel": Matt 13:19; Matt 24:14; Mark 1:14; Luke 4:17-18; Luke 8:1; Luke 20:1; Rom 10:15.</w:t>
      </w:r>
    </w:p>
  </w:footnote>
  <w:footnote w:id="316">
    <w:p>
      <w:pPr>
        <w:pStyle w:val="FootnoteText"/>
      </w:pPr>
      <w:r>
        <w:rPr>
          <w:rStyle w:val="FootnoteReference"/>
        </w:rPr>
        <w:footnoteRef/>
      </w:r>
      <w:r>
        <w:t xml:space="preserve"> Cross-references for "his fame": Josh 6:27; 1Kgs 4:31; 1Kgs 10:1; 1Chr 14:17; Matt 9:26; Matt 9:31; Matt 14:1; Mark 1:28; Luke 4:14; Luke 5:15.</w:t>
      </w:r>
    </w:p>
  </w:footnote>
  <w:footnote w:id="3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18">
    <w:p>
      <w:pPr>
        <w:pStyle w:val="FootnoteText"/>
      </w:pPr>
      <w:r>
        <w:rPr>
          <w:rStyle w:val="FootnoteReference"/>
        </w:rPr>
        <w:footnoteRef/>
      </w:r>
      <w:r>
        <w:t xml:space="preserve"> Cross-references for "all sick": Exod 15:26; Matt 4:23; Matt 8:14-15; Matt 9:35.</w:t>
      </w:r>
    </w:p>
  </w:footnote>
  <w:footnote w:id="319">
    <w:p>
      <w:pPr>
        <w:pStyle w:val="FootnoteText"/>
      </w:pPr>
      <w:r>
        <w:rPr>
          <w:rStyle w:val="FootnoteReference"/>
        </w:rPr>
        <w:footnoteRef/>
      </w:r>
      <w:r>
        <w:t xml:space="preserve"> Cross-references for "those that": Matt 8:6; Matt 8:13; Matt 9:2-8.</w:t>
      </w:r>
    </w:p>
  </w:footnote>
  <w:footnote w:id="320">
    <w:p>
      <w:pPr>
        <w:pStyle w:val="FootnoteText"/>
      </w:pPr>
      <w:r>
        <w:rPr>
          <w:rStyle w:val="FootnoteReference"/>
        </w:rPr>
        <w:footnoteRef/>
      </w:r>
      <w:r>
        <w:t xml:space="preserve"> Cross-references for "Syria": 2Sam 8:6; Luke 2:2; Acts 15:23; Acts 15:41.</w:t>
      </w:r>
    </w:p>
  </w:footnote>
  <w:footnote w:id="321">
    <w:p>
      <w:pPr>
        <w:pStyle w:val="FootnoteText"/>
      </w:pPr>
      <w:r>
        <w:rPr>
          <w:rStyle w:val="FootnoteReference"/>
        </w:rPr>
        <w:footnoteRef/>
      </w:r>
      <w:r>
        <w:t xml:space="preserve"> Cross-references for "possessed": Matt 9:32; Matt 12:22; Matt 15:22; Matt 17:18; Mark 5:2-18; Luke 4:33-35; Luke 8:27-37; Acts 10:38.</w:t>
      </w:r>
    </w:p>
  </w:footnote>
  <w:footnote w:id="322">
    <w:p>
      <w:pPr>
        <w:pStyle w:val="FootnoteText"/>
      </w:pPr>
      <w:r>
        <w:rPr>
          <w:rStyle w:val="FootnoteReference"/>
        </w:rPr>
        <w:footnoteRef/>
      </w:r>
      <w:r>
        <w:t xml:space="preserve"> Cross-references for "lunatic": Matt 17:15.</w:t>
      </w:r>
    </w:p>
  </w:footnote>
  <w:footnote w:id="323">
    <w:p>
      <w:pPr>
        <w:pStyle w:val="FootnoteText"/>
      </w:pPr>
      <w:r>
        <w:rPr>
          <w:rStyle w:val="FootnoteReference"/>
        </w:rPr>
        <w:footnoteRef/>
      </w:r>
      <w:r>
        <w:t xml:space="preserve"> Cross-references for "followed": Matt 5:1; Matt 8:1; Matt 12:15; Matt 19:2; Mark 3:7; Mark 6:2; Luke 6:17; Luke 6:19.</w:t>
      </w:r>
    </w:p>
  </w:footnote>
  <w:footnote w:id="324">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6">
    <w:p>
      <w:pPr>
        <w:pStyle w:val="FootnoteText"/>
      </w:pPr>
      <w:r>
        <w:rPr>
          <w:rStyle w:val="FootnoteReference"/>
        </w:rPr>
        <w:footnoteRef/>
      </w:r>
      <w:r>
        <w:t xml:space="preserve"> Cross-references for "Decapolis": Mark 5:20; Mark 7:31.</w:t>
      </w:r>
    </w:p>
  </w:footnote>
  <w:footnote w:id="327">
    <w:p>
      <w:pPr>
        <w:pStyle w:val="FootnoteText"/>
      </w:pPr>
      <w:r>
        <w:rPr>
          <w:rStyle w:val="FootnoteReference"/>
        </w:rPr>
        <w:footnoteRef/>
      </w:r>
      <w:r>
        <w:t xml:space="preserve"> Cross-references for "seeing": Matt 4:25; Matt 13:2; Mark 4:1.</w:t>
      </w:r>
    </w:p>
  </w:footnote>
  <w:footnote w:id="328">
    <w:p>
      <w:pPr>
        <w:pStyle w:val="FootnoteText"/>
      </w:pPr>
      <w:r>
        <w:rPr>
          <w:rStyle w:val="FootnoteReference"/>
        </w:rPr>
        <w:footnoteRef/>
      </w:r>
      <w:r>
        <w:t xml:space="preserve"> Cross-references for "he went": Matt 15:29; Mark 3:13; Mark 3:20; John 6:2-3.</w:t>
      </w:r>
    </w:p>
  </w:footnote>
  <w:footnote w:id="329">
    <w:p>
      <w:pPr>
        <w:pStyle w:val="FootnoteText"/>
      </w:pPr>
      <w:r>
        <w:rPr>
          <w:rStyle w:val="FootnoteReference"/>
        </w:rPr>
        <w:footnoteRef/>
      </w:r>
      <w:r>
        <w:t xml:space="preserve"> Cross-references: Matt 4:18-22; Matt 10:2-4; Luke 6:13-16.</w:t>
      </w:r>
    </w:p>
  </w:footnote>
  <w:footnote w:id="330">
    <w:p>
      <w:pPr>
        <w:pStyle w:val="FootnoteText"/>
      </w:pPr>
      <w:r>
        <w:rPr>
          <w:rStyle w:val="FootnoteReference"/>
        </w:rPr>
        <w:footnoteRef/>
      </w:r>
      <w:r>
        <w:t xml:space="preserve"> Cross-references: Job 3:1; Ps 78:1-2; Prov 8:6; Prov 31:8-9; Matt 13:35; Luke 6:20-26; Acts 8:35; Acts 10:34; Acts 18:14; Eph 6:19.</w:t>
      </w:r>
    </w:p>
  </w:footnote>
  <w:footnote w:id="331">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2">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3">
    <w:p>
      <w:pPr>
        <w:pStyle w:val="FootnoteText"/>
      </w:pPr>
      <w:r>
        <w:rPr>
          <w:rStyle w:val="FootnoteReference"/>
        </w:rPr>
        <w:footnoteRef/>
      </w:r>
      <w:r>
        <w:t xml:space="preserve"> Cross-references: Matt 3:2; Matt 8:11; Mark 10:14; Jas 2:5.</w:t>
      </w:r>
    </w:p>
  </w:footnote>
  <w:footnote w:id="334">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5">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36">
    <w:p>
      <w:pPr>
        <w:pStyle w:val="FootnoteText"/>
      </w:pPr>
      <w:r>
        <w:rPr>
          <w:rStyle w:val="FootnoteReference"/>
        </w:rPr>
        <w:footnoteRef/>
      </w:r>
      <w:r>
        <w:t xml:space="preserve"> Cross-references: Ps 25:13; Ps 37:9; Ps 37:11; Ps 37:22; Ps 37:29; Ps 37:34; Isa 60:21; Rom 4:13.</w:t>
      </w:r>
    </w:p>
  </w:footnote>
  <w:footnote w:id="337">
    <w:p>
      <w:pPr>
        <w:pStyle w:val="FootnoteText"/>
      </w:pPr>
      <w:r>
        <w:rPr>
          <w:rStyle w:val="FootnoteReference"/>
        </w:rPr>
        <w:footnoteRef/>
      </w:r>
      <w:r>
        <w:t xml:space="preserve"> Cross-references: Ps 42:1-2; Ps 63:1-2; Ps 84:2; Ps 107:9; Amos 8:11-13; Luke 1:53; Luke 6:21; Luke 6:25; John 6:27.</w:t>
      </w:r>
    </w:p>
  </w:footnote>
  <w:footnote w:id="338">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39">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0">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2">
    <w:p>
      <w:pPr>
        <w:pStyle w:val="FootnoteText"/>
      </w:pPr>
      <w:r>
        <w:rPr>
          <w:rStyle w:val="FootnoteReference"/>
        </w:rPr>
        <w:footnoteRef/>
      </w:r>
      <w:r>
        <w:t xml:space="preserve"> Cross-references: Gen 32:30; Job 19:26-27; 1Cor 13:12; Heb 12:14; 1John 3:2-3.</w:t>
      </w:r>
    </w:p>
  </w:footnote>
  <w:footnote w:id="34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44">
    <w:p>
      <w:pPr>
        <w:pStyle w:val="FootnoteText"/>
      </w:pPr>
      <w:r>
        <w:rPr>
          <w:rStyle w:val="FootnoteReference"/>
        </w:rPr>
        <w:footnoteRef/>
      </w:r>
      <w:r>
        <w:t xml:space="preserve"> Cross-references: Ps 82:6-7; Matt 5:45; Matt 5:48; Luke 6:35; Luke 20:36; Eph 5:1-2; Phil 2:15-16; 1Pet 1:14-16.</w:t>
      </w:r>
    </w:p>
  </w:footnote>
  <w:footnote w:id="34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46">
    <w:p>
      <w:pPr>
        <w:pStyle w:val="FootnoteText"/>
      </w:pPr>
      <w:r>
        <w:rPr>
          <w:rStyle w:val="FootnoteReference"/>
        </w:rPr>
        <w:footnoteRef/>
      </w:r>
      <w:r>
        <w:t xml:space="preserve"> Cross-references: Matt 5:3; 2Thess 1:4-7; Jas 1:12.</w:t>
      </w:r>
    </w:p>
  </w:footnote>
  <w:footnote w:id="347">
    <w:p>
      <w:pPr>
        <w:pStyle w:val="FootnoteText"/>
      </w:pPr>
      <w:r>
        <w:rPr>
          <w:rStyle w:val="FootnoteReference"/>
        </w:rPr>
        <w:footnoteRef/>
      </w:r>
      <w:r>
        <w:t xml:space="preserve"> Cross-references for "when": Ps 35:11; Isa 66:5; Matt 10:25; Matt 27:39; Luke 7:33-34; John 9:28; 1Pet 2:23.</w:t>
      </w:r>
    </w:p>
  </w:footnote>
  <w:footnote w:id="348">
    <w:p>
      <w:pPr>
        <w:pStyle w:val="FootnoteText"/>
      </w:pPr>
      <w:r>
        <w:rPr>
          <w:rStyle w:val="FootnoteReference"/>
        </w:rPr>
        <w:footnoteRef/>
      </w:r>
      <w:r>
        <w:t xml:space="preserve"> Cross-references for "falsely": 1Pet 4:14.</w:t>
      </w:r>
    </w:p>
  </w:footnote>
  <w:footnote w:id="34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0">
    <w:p>
      <w:pPr>
        <w:pStyle w:val="FootnoteText"/>
      </w:pPr>
      <w:r>
        <w:rPr>
          <w:rStyle w:val="FootnoteReference"/>
        </w:rPr>
        <w:footnoteRef/>
      </w:r>
      <w:r>
        <w:t xml:space="preserve"> Cross-references for "Rejoice": Luke 6:23; Acts 5:41; Acts 16:25; Rom 5:3; 2Cor 4:17; Phil 2:17; Col 1:24; Jas 1:2; 1Pet 4:13.</w:t>
      </w:r>
    </w:p>
  </w:footnote>
  <w:footnote w:id="35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3">
    <w:p>
      <w:pPr>
        <w:pStyle w:val="FootnoteText"/>
      </w:pPr>
      <w:r>
        <w:rPr>
          <w:rStyle w:val="FootnoteReference"/>
        </w:rPr>
        <w:footnoteRef/>
      </w:r>
      <w:r>
        <w:t xml:space="preserve"> Cross-references for "the salt": Lev 2:13; Col 4:6.</w:t>
      </w:r>
    </w:p>
  </w:footnote>
  <w:footnote w:id="354">
    <w:p>
      <w:pPr>
        <w:pStyle w:val="FootnoteText"/>
      </w:pPr>
      <w:r>
        <w:rPr>
          <w:rStyle w:val="FootnoteReference"/>
        </w:rPr>
        <w:footnoteRef/>
      </w:r>
      <w:r>
        <w:t xml:space="preserve"> Cross-references: Mark 9:49-50; Luke 14:34-35; Heb 6:4-6; 2Pet 2:20-21.</w:t>
      </w:r>
    </w:p>
  </w:footnote>
  <w:footnote w:id="355">
    <w:p>
      <w:pPr>
        <w:pStyle w:val="FootnoteText"/>
      </w:pPr>
      <w:r>
        <w:rPr>
          <w:rStyle w:val="FootnoteReference"/>
        </w:rPr>
        <w:footnoteRef/>
      </w:r>
      <w:r>
        <w:t xml:space="preserve"> Cross-references for "the light": Prov 4:18; John 5:35; John 12:36; Rom 2:19-20; 2Cor 6:14; Eph 5:8-14; Phil 2:15; 1Thess 5:5; Rev 1:20; Rev 2:1.</w:t>
      </w:r>
    </w:p>
  </w:footnote>
  <w:footnote w:id="356">
    <w:p>
      <w:pPr>
        <w:pStyle w:val="FootnoteText"/>
      </w:pPr>
      <w:r>
        <w:rPr>
          <w:rStyle w:val="FootnoteReference"/>
        </w:rPr>
        <w:footnoteRef/>
      </w:r>
      <w:r>
        <w:t xml:space="preserve"> Cross-references for "a city": Gen 11:4-8; Rev 21:14-27.</w:t>
      </w:r>
    </w:p>
  </w:footnote>
  <w:footnote w:id="357">
    <w:p>
      <w:pPr>
        <w:pStyle w:val="FootnoteText"/>
      </w:pPr>
      <w:r>
        <w:rPr>
          <w:rStyle w:val="FootnoteReference"/>
        </w:rPr>
        <w:footnoteRef/>
      </w:r>
      <w:r>
        <w:t xml:space="preserve"> Cross-references: Mark 4:21; Luke 8:16; Luke 11:33.</w:t>
      </w:r>
    </w:p>
  </w:footnote>
  <w:footnote w:id="358">
    <w:p>
      <w:pPr>
        <w:pStyle w:val="FootnoteText"/>
      </w:pPr>
      <w:r>
        <w:rPr>
          <w:rStyle w:val="FootnoteReference"/>
        </w:rPr>
        <w:footnoteRef/>
      </w:r>
      <w:r>
        <w:t xml:space="preserve"> Cross-references for "it giveth": Exod 25:37; Num 8:2.</w:t>
      </w:r>
    </w:p>
  </w:footnote>
  <w:footnote w:id="359">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1">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362">
    <w:p>
      <w:pPr>
        <w:pStyle w:val="FootnoteText"/>
      </w:pPr>
      <w:r>
        <w:rPr>
          <w:rStyle w:val="FootnoteReference"/>
        </w:rPr>
        <w:footnoteRef/>
      </w:r>
      <w:r>
        <w:t xml:space="preserve"> Cross-references: Isa 61:3; John 15:8; 1Cor 14:25; 2Cor 9:13; Gal 1:24; 2Thess 1:10-12; 1Pet 2:12; 1Pet 4:11; 1Pet 4:14.</w:t>
      </w:r>
    </w:p>
  </w:footnote>
  <w:footnote w:id="363">
    <w:p>
      <w:pPr>
        <w:pStyle w:val="FootnoteText"/>
      </w:pPr>
      <w:r>
        <w:rPr>
          <w:rStyle w:val="FootnoteReference"/>
        </w:rPr>
        <w:footnoteRef/>
      </w:r>
      <w:r>
        <w:t xml:space="preserve"> Cross-references for "your Father": Matt 5:45; Matt 6:9; Matt 23:9; Luke 11:2.</w:t>
      </w:r>
    </w:p>
  </w:footnote>
  <w:footnote w:id="3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5">
    <w:p>
      <w:pPr>
        <w:pStyle w:val="FootnoteText"/>
      </w:pPr>
      <w:r>
        <w:rPr>
          <w:rStyle w:val="FootnoteReference"/>
        </w:rPr>
        <w:footnoteRef/>
      </w:r>
      <w:r>
        <w:t xml:space="preserve"> Cross-references for "to destroy the law": Luke 16:17; John 8:5; Acts 6:13; Acts 18:13; Acts 21:28; Rom 3:31; Rom 10:4; Gal 3:17-24.</w:t>
      </w:r>
    </w:p>
  </w:footnote>
  <w:footnote w:id="366">
    <w:p>
      <w:pPr>
        <w:pStyle w:val="FootnoteText"/>
      </w:pPr>
      <w:r>
        <w:rPr>
          <w:rStyle w:val="FootnoteReference"/>
        </w:rPr>
        <w:footnoteRef/>
      </w:r>
      <w:r>
        <w:t xml:space="preserve"> Cross-references: Ps 40:6-8; Isa 42:21; Matt 3:15; Rom 8:4; Gal 4:4-5; Col 2:16-17; Heb 10:3-12.</w:t>
      </w:r>
    </w:p>
  </w:footnote>
  <w:footnote w:id="367">
    <w:p>
      <w:pPr>
        <w:pStyle w:val="FootnoteText"/>
      </w:pPr>
      <w:r>
        <w:rPr>
          <w:rStyle w:val="FootnoteReference"/>
        </w:rPr>
        <w:footnoteRef/>
      </w:r>
      <w:r>
        <w:t xml:space="preserve"> Cross-references for "Till": Ps 102:26; Isa 51:6; Matt 24:35; Luke 16:17; Luke 21:33; Heb 1:11-12; 2Pet 3:10-13; Rev 20:11.</w:t>
      </w:r>
    </w:p>
  </w:footnote>
  <w:footnote w:id="368">
    <w:p>
      <w:pPr>
        <w:pStyle w:val="FootnoteText"/>
      </w:pPr>
      <w:r>
        <w:rPr>
          <w:rStyle w:val="FootnoteReference"/>
        </w:rPr>
        <w:footnoteRef/>
      </w:r>
      <w:r>
        <w:t xml:space="preserve"> Cross-references for "pass": Ps 119:89-90; Ps 119:152; Isa 40:8; 1Pet 1:25.</w:t>
      </w:r>
    </w:p>
  </w:footnote>
  <w:footnote w:id="36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0">
    <w:p>
      <w:pPr>
        <w:pStyle w:val="FootnoteText"/>
      </w:pPr>
      <w:r>
        <w:rPr>
          <w:rStyle w:val="FootnoteReference"/>
        </w:rPr>
        <w:footnoteRef/>
      </w:r>
      <w:r>
        <w:t xml:space="preserve"> Cross-references for "shall break": Deut 27:26; Ps 119:6; Ps 119:128; Gal 3:10-13; Jas 2:10-11.</w:t>
      </w:r>
    </w:p>
  </w:footnote>
  <w:footnote w:id="371">
    <w:p>
      <w:pPr>
        <w:pStyle w:val="FootnoteText"/>
      </w:pPr>
      <w:r>
        <w:rPr>
          <w:rStyle w:val="FootnoteReference"/>
        </w:rPr>
        <w:footnoteRef/>
      </w:r>
      <w:r>
        <w:t xml:space="preserve"> Cross-references for "these": Deut 12:32; Matt 23:23; Luke 11:42.</w:t>
      </w:r>
    </w:p>
  </w:footnote>
  <w:footnote w:id="372">
    <w:p>
      <w:pPr>
        <w:pStyle w:val="FootnoteText"/>
      </w:pPr>
      <w:r>
        <w:rPr>
          <w:rStyle w:val="FootnoteReference"/>
        </w:rPr>
        <w:footnoteRef/>
      </w:r>
      <w:r>
        <w:t xml:space="preserve"> Cross-references for "shall teach": Mal 2:8-9; Matt 15:3-6; Matt 23:16-22; Rom 3:8; Rom 6:1; Rom 6:15; 1Tim 6:3-4; Rev 2:14-15; Rev 2:20.</w:t>
      </w:r>
    </w:p>
  </w:footnote>
  <w:footnote w:id="373">
    <w:p>
      <w:pPr>
        <w:pStyle w:val="FootnoteText"/>
      </w:pPr>
      <w:r>
        <w:rPr>
          <w:rStyle w:val="FootnoteReference"/>
        </w:rPr>
        <w:footnoteRef/>
      </w:r>
      <w:r>
        <w:t xml:space="preserve"> Cross-references for "the least": 1Sam 2:30; Matt 11:11.</w:t>
      </w:r>
    </w:p>
  </w:footnote>
  <w:footnote w:id="374">
    <w:p>
      <w:pPr>
        <w:pStyle w:val="FootnoteText"/>
      </w:pPr>
      <w:r>
        <w:rPr>
          <w:rStyle w:val="FootnoteReference"/>
        </w:rPr>
        <w:footnoteRef/>
      </w:r>
      <w:r>
        <w:t xml:space="preserve"> Cross-references for "great": Dan 12:3; Matt 19:28; Matt 20:26; Luke 1:15; Luke 9:48; Luke 22:24-26; 1Pet 5:4.</w:t>
      </w:r>
    </w:p>
  </w:footnote>
  <w:footnote w:id="37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7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78">
    <w:p>
      <w:pPr>
        <w:pStyle w:val="FootnoteText"/>
      </w:pPr>
      <w:r>
        <w:rPr>
          <w:rStyle w:val="FootnoteReference"/>
        </w:rPr>
        <w:footnoteRef/>
      </w:r>
      <w:r>
        <w:t xml:space="preserve"> Cross-references: Matt 3:10; Matt 7:21; Matt 18:5; Mark 10:15; Mark 10:25; Luke 18:17; Luke 18:24-25; John 3:3-5; Heb 12:14; Rev 21:27.</w:t>
      </w:r>
    </w:p>
  </w:footnote>
  <w:footnote w:id="379">
    <w:p>
      <w:pPr>
        <w:pStyle w:val="FootnoteText"/>
      </w:pPr>
      <w:r>
        <w:rPr>
          <w:rStyle w:val="FootnoteReference"/>
        </w:rPr>
        <w:footnoteRef/>
      </w:r>
      <w:r>
        <w:t xml:space="preserve"> Cross-references: 2Sam 20:18; Job 8:8-10; Matt 5:27; Matt 5:33; Matt 5:43.</w:t>
      </w:r>
    </w:p>
  </w:footnote>
  <w:footnote w:id="380">
    <w:p>
      <w:pPr>
        <w:pStyle w:val="FootnoteText"/>
      </w:pPr>
      <w:r>
        <w:rPr>
          <w:rStyle w:val="FootnoteReference"/>
        </w:rPr>
        <w:footnoteRef/>
      </w:r>
      <w:r>
        <w:t xml:space="preserve"> Cross-references for "Thou": Gen 9:5-6; Exod 20:13; Deut 5:17.</w:t>
      </w:r>
    </w:p>
  </w:footnote>
  <w:footnote w:id="381">
    <w:p>
      <w:pPr>
        <w:pStyle w:val="FootnoteText"/>
      </w:pPr>
      <w:r>
        <w:rPr>
          <w:rStyle w:val="FootnoteReference"/>
        </w:rPr>
        <w:footnoteRef/>
      </w:r>
      <w:r>
        <w:t xml:space="preserve"> Cross-references: Exod 21:12-14; Num 35:12; Num 35:16-21; Num 35:30-34; Deut 21:7-9; 1Kgs 2:5-6; 1Kgs 2:31-32.</w:t>
      </w:r>
    </w:p>
  </w:footnote>
  <w:footnote w:id="382">
    <w:p>
      <w:pPr>
        <w:pStyle w:val="FootnoteText"/>
      </w:pPr>
      <w:r>
        <w:rPr>
          <w:rStyle w:val="FootnoteReference"/>
        </w:rPr>
        <w:footnoteRef/>
      </w:r>
      <w:r>
        <w:t xml:space="preserve"> Cross-references for "I say": Deut 18:18-19; Matt 3:17; Matt 5:28; Matt 5:34; Matt 5:44; Matt 17:5; Acts 3:20-23; Acts 7:37; Heb 5:9; Heb 12:25.</w:t>
      </w:r>
    </w:p>
  </w:footnote>
  <w:footnote w:id="38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8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5">
    <w:p>
      <w:pPr>
        <w:pStyle w:val="FootnoteText"/>
      </w:pPr>
      <w:r>
        <w:rPr>
          <w:rStyle w:val="FootnoteReference"/>
        </w:rPr>
        <w:footnoteRef/>
      </w:r>
      <w:r>
        <w:t xml:space="preserve"> Cross-references for "without": Ps 7:4; Ps 25:3; Ps 35:19; Ps 69:4; Ps 109:3; Lam 3:52; John 15:25.</w:t>
      </w:r>
    </w:p>
  </w:footnote>
  <w:footnote w:id="386">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87">
    <w:p>
      <w:pPr>
        <w:pStyle w:val="FootnoteText"/>
      </w:pPr>
      <w:r>
        <w:rPr>
          <w:rStyle w:val="FootnoteReference"/>
        </w:rPr>
        <w:footnoteRef/>
      </w:r>
      <w:r>
        <w:t xml:space="preserve"> Cross-references for "the council": Matt 10:17; Matt 26:59; Mark 14:55; Mark 15:1; John 11:47; Acts 5:27; G4892.</w:t>
      </w:r>
    </w:p>
  </w:footnote>
  <w:footnote w:id="388">
    <w:p>
      <w:pPr>
        <w:pStyle w:val="FootnoteText"/>
      </w:pPr>
      <w:r>
        <w:rPr>
          <w:rStyle w:val="FootnoteReference"/>
        </w:rPr>
        <w:footnoteRef/>
      </w:r>
      <w:r>
        <w:t xml:space="preserve"> Cross-references for "fool": Ps 14:1; Ps 49:10; Ps 92:6; Prov 14:16; Prov 18:6; Jer 17:11.</w:t>
      </w:r>
    </w:p>
  </w:footnote>
  <w:footnote w:id="389">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0">
    <w:p>
      <w:pPr>
        <w:pStyle w:val="FootnoteText"/>
      </w:pPr>
      <w:r>
        <w:rPr>
          <w:rStyle w:val="FootnoteReference"/>
        </w:rPr>
        <w:footnoteRef/>
      </w:r>
      <w:r>
        <w:t xml:space="preserve"> Cross-references: Matt 5:21.</w:t>
      </w:r>
    </w:p>
  </w:footnote>
  <w:footnote w:id="39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2">
    <w:p>
      <w:pPr>
        <w:pStyle w:val="FootnoteText"/>
      </w:pPr>
      <w:r>
        <w:rPr>
          <w:rStyle w:val="FootnoteReference"/>
        </w:rPr>
        <w:footnoteRef/>
      </w:r>
      <w:r>
        <w:t xml:space="preserve"> Cross-references for "Raca": 2Sam 6:20; Jas 2:20.</w:t>
      </w:r>
    </w:p>
  </w:footnote>
  <w:footnote w:id="393">
    <w:p>
      <w:pPr>
        <w:pStyle w:val="FootnoteText"/>
      </w:pPr>
      <w:r>
        <w:rPr>
          <w:rStyle w:val="FootnoteReference"/>
        </w:rPr>
        <w:footnoteRef/>
      </w:r>
      <w:r>
        <w:t xml:space="preserve"> Cross-references for "hell": Matt 5:29-30; Matt 10:28; Matt 18:8-9; Matt 25:41; Mark 9:47; Luke 12:5; Luke 16:23-24; Rev 20:14.</w:t>
      </w:r>
    </w:p>
  </w:footnote>
  <w:footnote w:id="394">
    <w:p>
      <w:pPr>
        <w:pStyle w:val="FootnoteText"/>
      </w:pPr>
      <w:r>
        <w:rPr>
          <w:rStyle w:val="FootnoteReference"/>
        </w:rPr>
        <w:footnoteRef/>
      </w:r>
      <w:r>
        <w:t xml:space="preserve"> Cross-references for "thou": Deut 16:16-17; 1Sam 15:22; Isa 1:10-17; Hos 6:6; Amos 5:21-24; Matt 8:4; Matt 23:19.</w:t>
      </w:r>
    </w:p>
  </w:footnote>
  <w:footnote w:id="395">
    <w:p>
      <w:pPr>
        <w:pStyle w:val="FootnoteText"/>
      </w:pPr>
      <w:r>
        <w:rPr>
          <w:rStyle w:val="FootnoteReference"/>
        </w:rPr>
        <w:footnoteRef/>
      </w:r>
      <w:r>
        <w:t xml:space="preserve"> Cross-references for "rememberest": Gen 41:9; Gen 42:21-22; Gen 50:15-17; Lev 6:2-6; 1Kgs 2:44; Lam 3:20; Ezek 16:63; Luke 19:8.</w:t>
      </w:r>
    </w:p>
  </w:footnote>
  <w:footnote w:id="396">
    <w:p>
      <w:pPr>
        <w:pStyle w:val="FootnoteText"/>
      </w:pPr>
      <w:r>
        <w:rPr>
          <w:rStyle w:val="FootnoteReference"/>
        </w:rPr>
        <w:footnoteRef/>
      </w:r>
      <w:r>
        <w:t xml:space="preserve"> Cross-references for "there": Job 42:8; Prov 25:9; Matt 18:15-17; Mark 9:50; Rom 12:17-18; 1Cor 6:7-8; 1Tim 2:8; Jas 3:13-18; Jas 5:16; 1Pet 3:7-8.</w:t>
      </w:r>
    </w:p>
  </w:footnote>
  <w:footnote w:id="397">
    <w:p>
      <w:pPr>
        <w:pStyle w:val="FootnoteText"/>
      </w:pPr>
      <w:r>
        <w:rPr>
          <w:rStyle w:val="FootnoteReference"/>
        </w:rPr>
        <w:footnoteRef/>
      </w:r>
      <w:r>
        <w:t xml:space="preserve"> Cross-references for "and then": Matt 23:23; 1Cor 11:28.</w:t>
      </w:r>
    </w:p>
  </w:footnote>
  <w:footnote w:id="398">
    <w:p>
      <w:pPr>
        <w:pStyle w:val="FootnoteText"/>
      </w:pPr>
      <w:r>
        <w:rPr>
          <w:rStyle w:val="FootnoteReference"/>
        </w:rPr>
        <w:footnoteRef/>
      </w:r>
      <w:r>
        <w:t xml:space="preserve"> Cross-references for "with": Gen 32:3-8; Gen 32:13-22; Gen 33:3-11; 1Sam 25:17-35; Prov 6:1-5; Prov 25:8; Luke 12:58-59; Luke 14:31-32.</w:t>
      </w:r>
    </w:p>
  </w:footnote>
  <w:footnote w:id="399">
    <w:p>
      <w:pPr>
        <w:pStyle w:val="FootnoteText"/>
      </w:pPr>
      <w:r>
        <w:rPr>
          <w:rStyle w:val="FootnoteReference"/>
        </w:rPr>
        <w:footnoteRef/>
      </w:r>
      <w:r>
        <w:t xml:space="preserve"> Cross-references for "and the": 1Kgs 22:26-27.</w:t>
      </w:r>
    </w:p>
  </w:footnote>
  <w:footnote w:id="400">
    <w:p>
      <w:pPr>
        <w:pStyle w:val="FootnoteText"/>
      </w:pPr>
      <w:r>
        <w:rPr>
          <w:rStyle w:val="FootnoteReference"/>
        </w:rPr>
        <w:footnoteRef/>
      </w:r>
      <w:r>
        <w:t xml:space="preserve"> Cross-references for "whiles": Job 22:21; Ps 32:6; Isa 55:6-7; Luke 13:24-25; 2Cor 6:2; Heb 3:7; Heb 3:13; Heb 12:17.</w:t>
      </w:r>
    </w:p>
  </w:footnote>
  <w:footnote w:id="401">
    <w:p>
      <w:pPr>
        <w:pStyle w:val="FootnoteText"/>
      </w:pPr>
      <w:r>
        <w:rPr>
          <w:rStyle w:val="FootnoteReference"/>
        </w:rPr>
        <w:footnoteRef/>
      </w:r>
      <w:r>
        <w:t xml:space="preserve"> Cross-references for "Thou": Matt 18:34; Matt 25:41; Matt 25:46; Luke 12:59; Luke 16:26; 2Thess 1:9; Jas 2:13.</w:t>
      </w:r>
    </w:p>
  </w:footnote>
  <w:footnote w:id="402">
    <w:p>
      <w:pPr>
        <w:pStyle w:val="FootnoteText"/>
      </w:pPr>
      <w:r>
        <w:rPr>
          <w:rStyle w:val="FootnoteReference"/>
        </w:rPr>
        <w:footnoteRef/>
      </w:r>
      <w:r>
        <w:t xml:space="preserve"> Cross-references for "Thou": Exod 20:14; Lev 20:10; Deut 5:18; Deut 22:22-24; Prov 6:32.</w:t>
      </w:r>
    </w:p>
  </w:footnote>
  <w:footnote w:id="403">
    <w:p>
      <w:pPr>
        <w:pStyle w:val="FootnoteText"/>
      </w:pPr>
      <w:r>
        <w:rPr>
          <w:rStyle w:val="FootnoteReference"/>
        </w:rPr>
        <w:footnoteRef/>
      </w:r>
      <w:r>
        <w:t xml:space="preserve"> Cross-references for "I say": Matt 5:22; Matt 5:39; Matt 7:28-29.</w:t>
      </w:r>
    </w:p>
  </w:footnote>
  <w:footnote w:id="404">
    <w:p>
      <w:pPr>
        <w:pStyle w:val="FootnoteText"/>
      </w:pPr>
      <w:r>
        <w:rPr>
          <w:rStyle w:val="FootnoteReference"/>
        </w:rPr>
        <w:footnoteRef/>
      </w:r>
      <w:r>
        <w:t xml:space="preserve"> Cross-references for "That": Gen 34:2; Gen 39:7-23; Exod 20:17; 2Sam 11:2; Job 31:1; Job 31:9; Prov 6:25; Jas 1:14-15; 2Pet 2:14; 1John 2:16.</w:t>
      </w:r>
    </w:p>
  </w:footnote>
  <w:footnote w:id="405">
    <w:p>
      <w:pPr>
        <w:pStyle w:val="FootnoteText"/>
      </w:pPr>
      <w:r>
        <w:rPr>
          <w:rStyle w:val="FootnoteReference"/>
        </w:rPr>
        <w:footnoteRef/>
      </w:r>
      <w:r>
        <w:t xml:space="preserve"> Cross-references for "hath": Ps 119:96; Rom 7:7-8; Rom 7:14.</w:t>
      </w:r>
    </w:p>
  </w:footnote>
  <w:footnote w:id="406">
    <w:p>
      <w:pPr>
        <w:pStyle w:val="FootnoteText"/>
      </w:pPr>
      <w:r>
        <w:rPr>
          <w:rStyle w:val="FootnoteReference"/>
        </w:rPr>
        <w:footnoteRef/>
      </w:r>
      <w:r>
        <w:t xml:space="preserve"> Cross-references for "pluck": Matt 19:12; Rom 6:6; Rom 8:13; 1Cor 9:27; Gal 5:24; Col 3:5; 1Pet 4:1-3.</w:t>
      </w:r>
    </w:p>
  </w:footnote>
  <w:footnote w:id="407">
    <w:p>
      <w:pPr>
        <w:pStyle w:val="FootnoteText"/>
      </w:pPr>
      <w:r>
        <w:rPr>
          <w:rStyle w:val="FootnoteReference"/>
        </w:rPr>
        <w:footnoteRef/>
      </w:r>
      <w:r>
        <w:t xml:space="preserve"> Cross-references: Matt 18:8-9; Mark 9:43-48.</w:t>
      </w:r>
    </w:p>
  </w:footnote>
  <w:footnote w:id="408">
    <w:p>
      <w:pPr>
        <w:pStyle w:val="FootnoteText"/>
      </w:pPr>
      <w:r>
        <w:rPr>
          <w:rStyle w:val="FootnoteReference"/>
        </w:rPr>
        <w:footnoteRef/>
      </w:r>
      <w:r>
        <w:t xml:space="preserve"> Cross-references: Prov 5:8-14; Matt 16:26; Mark 8:36; Luke 9:24-25.</w:t>
      </w:r>
    </w:p>
  </w:footnote>
  <w:footnote w:id="409">
    <w:p>
      <w:pPr>
        <w:pStyle w:val="FootnoteText"/>
      </w:pPr>
      <w:r>
        <w:rPr>
          <w:rStyle w:val="FootnoteReference"/>
        </w:rPr>
        <w:footnoteRef/>
      </w:r>
      <w:r>
        <w:t xml:space="preserve"> Cross-references for "cast": Matt 22:13; Matt 25:20; Luke 12:5.</w:t>
      </w:r>
    </w:p>
  </w:footnote>
  <w:footnote w:id="41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1">
    <w:p>
      <w:pPr>
        <w:pStyle w:val="FootnoteText"/>
      </w:pPr>
      <w:r>
        <w:rPr>
          <w:rStyle w:val="FootnoteReference"/>
        </w:rPr>
        <w:footnoteRef/>
      </w:r>
      <w:r>
        <w:t xml:space="preserve"> Cross-references for "whosoever": Deut 24:1-4; Jer 3:1; Matt 19:3; Matt 19:7; Mark 10:2-9.</w:t>
      </w:r>
    </w:p>
  </w:footnote>
  <w:footnote w:id="412">
    <w:p>
      <w:pPr>
        <w:pStyle w:val="FootnoteText"/>
      </w:pPr>
      <w:r>
        <w:rPr>
          <w:rStyle w:val="FootnoteReference"/>
        </w:rPr>
        <w:footnoteRef/>
      </w:r>
      <w:r>
        <w:t xml:space="preserve"> Cross-references for "I say": Matt 5:28; Luke 9:30; Luke 9:35.</w:t>
      </w:r>
    </w:p>
  </w:footnote>
  <w:footnote w:id="413">
    <w:p>
      <w:pPr>
        <w:pStyle w:val="FootnoteText"/>
      </w:pPr>
      <w:r>
        <w:rPr>
          <w:rStyle w:val="FootnoteReference"/>
        </w:rPr>
        <w:footnoteRef/>
      </w:r>
      <w:r>
        <w:t xml:space="preserve"> Cross-references for "whosoever": Mal 2:14-16; Matt 19:8-9; Mark 10:5-12; Luke 16:18; Rom 7:3; 1Cor 7:4; 1Cor 7:10-11.</w:t>
      </w:r>
    </w:p>
  </w:footnote>
  <w:footnote w:id="414">
    <w:p>
      <w:pPr>
        <w:pStyle w:val="FootnoteText"/>
      </w:pPr>
      <w:r>
        <w:rPr>
          <w:rStyle w:val="FootnoteReference"/>
        </w:rPr>
        <w:footnoteRef/>
      </w:r>
      <w:r>
        <w:t xml:space="preserve"> Cross-references for "it hath": Matt 23:16.</w:t>
      </w:r>
    </w:p>
  </w:footnote>
  <w:footnote w:id="415">
    <w:p>
      <w:pPr>
        <w:pStyle w:val="FootnoteText"/>
      </w:pPr>
      <w:r>
        <w:rPr>
          <w:rStyle w:val="FootnoteReference"/>
        </w:rPr>
        <w:footnoteRef/>
      </w:r>
      <w:r>
        <w:t xml:space="preserve"> Cross-references for "Thou": Exod 20:7; Lev 19:12; Num 30:2-16; Deut 5:11; Deut 23:23; Ps 50:14; Ps 76:11; Eccl 5:4-6; Nah 1:15.</w:t>
      </w:r>
    </w:p>
  </w:footnote>
  <w:footnote w:id="416">
    <w:p>
      <w:pPr>
        <w:pStyle w:val="FootnoteText"/>
      </w:pPr>
      <w:r>
        <w:rPr>
          <w:rStyle w:val="FootnoteReference"/>
        </w:rPr>
        <w:footnoteRef/>
      </w:r>
      <w:r>
        <w:t xml:space="preserve"> Cross-references for "Swear": Deut 23:21-23; Eccl 9:2; Jas 5:12.</w:t>
      </w:r>
    </w:p>
  </w:footnote>
  <w:footnote w:id="417">
    <w:p>
      <w:pPr>
        <w:pStyle w:val="FootnoteText"/>
      </w:pPr>
      <w:r>
        <w:rPr>
          <w:rStyle w:val="FootnoteReference"/>
        </w:rPr>
        <w:footnoteRef/>
      </w:r>
      <w:r>
        <w:t xml:space="preserve"> Cross-references for "heaven": Isa 57:15; Isa 66:1; Matt 23:16-22.</w:t>
      </w:r>
    </w:p>
  </w:footnote>
  <w:footnote w:id="418">
    <w:p>
      <w:pPr>
        <w:pStyle w:val="FootnoteText"/>
      </w:pPr>
      <w:r>
        <w:rPr>
          <w:rStyle w:val="FootnoteReference"/>
        </w:rPr>
        <w:footnoteRef/>
      </w:r>
      <w:r>
        <w:t xml:space="preserve"> Cross-references for "the earth": Ps 99:5.</w:t>
      </w:r>
    </w:p>
  </w:footnote>
  <w:footnote w:id="4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0">
    <w:p>
      <w:pPr>
        <w:pStyle w:val="FootnoteText"/>
      </w:pPr>
      <w:r>
        <w:rPr>
          <w:rStyle w:val="FootnoteReference"/>
        </w:rPr>
        <w:footnoteRef/>
      </w:r>
      <w:r>
        <w:t xml:space="preserve"> Cross-references for "the city": 2Chr 6:6; Ps 48:2; Ps 87:2; Mal 1:14; Rev 21:2; Rev 21:10.</w:t>
      </w:r>
    </w:p>
  </w:footnote>
  <w:footnote w:id="421">
    <w:p>
      <w:pPr>
        <w:pStyle w:val="FootnoteText"/>
      </w:pPr>
      <w:r>
        <w:rPr>
          <w:rStyle w:val="FootnoteReference"/>
        </w:rPr>
        <w:footnoteRef/>
      </w:r>
      <w:r>
        <w:t xml:space="preserve"> Cross-references for "because": Matt 6:27; Luke 12:25.</w:t>
      </w:r>
    </w:p>
  </w:footnote>
  <w:footnote w:id="422">
    <w:p>
      <w:pPr>
        <w:pStyle w:val="FootnoteText"/>
      </w:pPr>
      <w:r>
        <w:rPr>
          <w:rStyle w:val="FootnoteReference"/>
        </w:rPr>
        <w:footnoteRef/>
      </w:r>
      <w:r>
        <w:t xml:space="preserve"> Cross-references for "shalt": Matt 23:16-21.</w:t>
      </w:r>
    </w:p>
  </w:footnote>
  <w:footnote w:id="423">
    <w:p>
      <w:pPr>
        <w:pStyle w:val="FootnoteText"/>
      </w:pPr>
      <w:r>
        <w:rPr>
          <w:rStyle w:val="FootnoteReference"/>
        </w:rPr>
        <w:footnoteRef/>
      </w:r>
      <w:r>
        <w:t xml:space="preserve"> Cross-references: 2Cor 1:17-20; Col 4:6; Jas 5:12.</w:t>
      </w:r>
    </w:p>
  </w:footnote>
  <w:footnote w:id="424">
    <w:p>
      <w:pPr>
        <w:pStyle w:val="FootnoteText"/>
      </w:pPr>
      <w:r>
        <w:rPr>
          <w:rStyle w:val="FootnoteReference"/>
        </w:rPr>
        <w:footnoteRef/>
      </w:r>
      <w:r>
        <w:t xml:space="preserve"> Cross-references for "cometh": Matt 13:19; Matt 15:19; John 8:44; Eph 4:25; Col 3:9; Jas 5:12.</w:t>
      </w:r>
    </w:p>
  </w:footnote>
  <w:footnote w:id="425">
    <w:p>
      <w:pPr>
        <w:pStyle w:val="FootnoteText"/>
      </w:pPr>
      <w:r>
        <w:rPr>
          <w:rStyle w:val="FootnoteReference"/>
        </w:rPr>
        <w:footnoteRef/>
      </w:r>
      <w:r>
        <w:t xml:space="preserve"> Cross-references for "An eye": Exod 21:22-27; Lev 24:19-20; Deut 19:19.</w:t>
      </w:r>
    </w:p>
  </w:footnote>
  <w:footnote w:id="42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27">
    <w:p>
      <w:pPr>
        <w:pStyle w:val="FootnoteText"/>
      </w:pPr>
      <w:r>
        <w:rPr>
          <w:rStyle w:val="FootnoteReference"/>
        </w:rPr>
        <w:footnoteRef/>
      </w:r>
      <w:r>
        <w:t xml:space="preserve"> Cross-references for "whosoever": 1Kgs 22:24; Job 16:10; Isa 50:6; Lam 3:30; Mic 5:1; Luke 6:29; Luke 22:64; 1Pet 2:20-23.</w:t>
      </w:r>
    </w:p>
  </w:footnote>
  <w:footnote w:id="428">
    <w:p>
      <w:pPr>
        <w:pStyle w:val="FootnoteText"/>
      </w:pPr>
      <w:r>
        <w:rPr>
          <w:rStyle w:val="FootnoteReference"/>
        </w:rPr>
        <w:footnoteRef/>
      </w:r>
      <w:r>
        <w:t xml:space="preserve"> Cross-references: Luke 6:29; 1Cor 6:7.</w:t>
      </w:r>
    </w:p>
  </w:footnote>
  <w:footnote w:id="429">
    <w:p>
      <w:pPr>
        <w:pStyle w:val="FootnoteText"/>
      </w:pPr>
      <w:r>
        <w:rPr>
          <w:rStyle w:val="FootnoteReference"/>
        </w:rPr>
        <w:footnoteRef/>
      </w:r>
      <w:r>
        <w:t xml:space="preserve"> Cross-references for "compel": Matt 27:32; Mark 15:21; Luke 23:26.</w:t>
      </w:r>
    </w:p>
  </w:footnote>
  <w:footnote w:id="43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1">
    <w:p>
      <w:pPr>
        <w:pStyle w:val="FootnoteText"/>
      </w:pPr>
      <w:r>
        <w:rPr>
          <w:rStyle w:val="FootnoteReference"/>
        </w:rPr>
        <w:footnoteRef/>
      </w:r>
      <w:r>
        <w:t xml:space="preserve"> Cross-references for "and hate": Exod 17:14-16; Deut 23:6; Deut 25:17; Ps 41:10; Ps 139:21-22.</w:t>
      </w:r>
    </w:p>
  </w:footnote>
  <w:footnote w:id="432">
    <w:p>
      <w:pPr>
        <w:pStyle w:val="FootnoteText"/>
      </w:pPr>
      <w:r>
        <w:rPr>
          <w:rStyle w:val="FootnoteReference"/>
        </w:rPr>
        <w:footnoteRef/>
      </w:r>
      <w:r>
        <w:t xml:space="preserve"> Cross-references for "Thou": Lev 19:18; Matt 19:19; Matt 22:39-40; Mark 12:31-34; Luke 10:27-29; Rom 13:8-10; Gal 5:13-14; Jas 2:8.</w:t>
      </w:r>
    </w:p>
  </w:footnote>
  <w:footnote w:id="43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4">
    <w:p>
      <w:pPr>
        <w:pStyle w:val="FootnoteText"/>
      </w:pPr>
      <w:r>
        <w:rPr>
          <w:rStyle w:val="FootnoteReference"/>
        </w:rPr>
        <w:footnoteRef/>
      </w:r>
      <w:r>
        <w:t xml:space="preserve"> Cross-references: Matt 5:9; Luke 6:35; John 13:35; Eph 5:1; 1John 3:9.</w:t>
      </w:r>
    </w:p>
  </w:footnote>
  <w:footnote w:id="435">
    <w:p>
      <w:pPr>
        <w:pStyle w:val="FootnoteText"/>
      </w:pPr>
      <w:r>
        <w:rPr>
          <w:rStyle w:val="FootnoteReference"/>
        </w:rPr>
        <w:footnoteRef/>
      </w:r>
      <w:r>
        <w:t xml:space="preserve"> Cross-references: Job 25:3; Ps 145:9; Acts 14:17.</w:t>
      </w:r>
    </w:p>
  </w:footnote>
  <w:footnote w:id="436">
    <w:p>
      <w:pPr>
        <w:pStyle w:val="FootnoteText"/>
      </w:pPr>
      <w:r>
        <w:rPr>
          <w:rStyle w:val="FootnoteReference"/>
        </w:rPr>
        <w:footnoteRef/>
      </w:r>
      <w:r>
        <w:t xml:space="preserve"> Cross-references: Matt 6:1; Luke 6:32-35; 1Pet 2:20-23.</w:t>
      </w:r>
    </w:p>
  </w:footnote>
  <w:footnote w:id="437">
    <w:p>
      <w:pPr>
        <w:pStyle w:val="FootnoteText"/>
      </w:pPr>
      <w:r>
        <w:rPr>
          <w:rStyle w:val="FootnoteReference"/>
        </w:rPr>
        <w:footnoteRef/>
      </w:r>
      <w:r>
        <w:t xml:space="preserve"> Cross-references for "publicans": Matt 9:10-11; Matt 11:19; Matt 18:17; Matt 21:31-32; Luke 15:1; Luke 18:13; Luke 19:2; Luke 19:7.</w:t>
      </w:r>
    </w:p>
  </w:footnote>
  <w:footnote w:id="438">
    <w:p>
      <w:pPr>
        <w:pStyle w:val="FootnoteText"/>
      </w:pPr>
      <w:r>
        <w:rPr>
          <w:rStyle w:val="FootnoteReference"/>
        </w:rPr>
        <w:footnoteRef/>
      </w:r>
      <w:r>
        <w:t xml:space="preserve"> Cross-references for "salute": Matt 10:12; Luke 6:32; Luke 10:4-5.</w:t>
      </w:r>
    </w:p>
  </w:footnote>
  <w:footnote w:id="439">
    <w:p>
      <w:pPr>
        <w:pStyle w:val="FootnoteText"/>
      </w:pPr>
      <w:r>
        <w:rPr>
          <w:rStyle w:val="FootnoteReference"/>
        </w:rPr>
        <w:footnoteRef/>
      </w:r>
      <w:r>
        <w:t xml:space="preserve"> Cross-references for "what": Matt 5:20; 1Pet 2:20.</w:t>
      </w:r>
    </w:p>
  </w:footnote>
  <w:footnote w:id="440">
    <w:p>
      <w:pPr>
        <w:pStyle w:val="FootnoteText"/>
      </w:pPr>
      <w:r>
        <w:rPr>
          <w:rStyle w:val="FootnoteReference"/>
        </w:rPr>
        <w:footnoteRef/>
      </w:r>
      <w:r>
        <w:t xml:space="preserve"> Cross-references for "even": Matt 5:16; Matt 5:45; Eph 3:1; Eph 5:1-2; 1John 3:3.</w:t>
      </w:r>
    </w:p>
  </w:footnote>
  <w:footnote w:id="44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2">
    <w:p>
      <w:pPr>
        <w:pStyle w:val="FootnoteText"/>
      </w:pPr>
      <w:r>
        <w:rPr>
          <w:rStyle w:val="FootnoteReference"/>
        </w:rPr>
        <w:footnoteRef/>
      </w:r>
      <w:r>
        <w:t xml:space="preserve"> Cross-references for "heed": Matt 16:6; Mark 8:15; Luke 11:35; Luke 12:1; Luke 12:15; Heb 2:1.</w:t>
      </w:r>
    </w:p>
  </w:footnote>
  <w:footnote w:id="443">
    <w:p>
      <w:pPr>
        <w:pStyle w:val="FootnoteText"/>
      </w:pPr>
      <w:r>
        <w:rPr>
          <w:rStyle w:val="FootnoteReference"/>
        </w:rPr>
        <w:footnoteRef/>
      </w:r>
      <w:r>
        <w:t xml:space="preserve"> Cross-references for "alms": Deut 24:13; Ps 112:9; Dan 4:27; 2Cor 9:9-10.</w:t>
      </w:r>
    </w:p>
  </w:footnote>
  <w:footnote w:id="444">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45">
    <w:p>
      <w:pPr>
        <w:pStyle w:val="FootnoteText"/>
      </w:pPr>
      <w:r>
        <w:rPr>
          <w:rStyle w:val="FootnoteReference"/>
        </w:rPr>
        <w:footnoteRef/>
      </w:r>
      <w:r>
        <w:t xml:space="preserve"> Cross-references for "otherwise": Matt 5:46; Matt 6:4; Matt 6:6; Matt 10:41-42; Matt 16:27; Matt 25:40; 1Cor 9:17-18; Heb 6:10; Heb 11:26; 2John 1:8.</w:t>
      </w:r>
    </w:p>
  </w:footnote>
  <w:footnote w:id="446">
    <w:p>
      <w:pPr>
        <w:pStyle w:val="FootnoteText"/>
      </w:pPr>
      <w:r>
        <w:rPr>
          <w:rStyle w:val="FootnoteReference"/>
        </w:rPr>
        <w:footnoteRef/>
      </w:r>
      <w:r>
        <w:t xml:space="preserve"> Cross-references for "of your": Matt 5:48; Matt 6:9.</w:t>
      </w:r>
    </w:p>
  </w:footnote>
  <w:footnote w:id="44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48">
    <w:p>
      <w:pPr>
        <w:pStyle w:val="FootnoteText"/>
      </w:pPr>
      <w:r>
        <w:rPr>
          <w:rStyle w:val="FootnoteReference"/>
        </w:rPr>
        <w:footnoteRef/>
      </w:r>
      <w:r>
        <w:t xml:space="preserve"> Cross-references for "do not sound a trumpet": Prov 20:6; Hos 8:1.</w:t>
      </w:r>
    </w:p>
  </w:footnote>
  <w:footnote w:id="449">
    <w:p>
      <w:pPr>
        <w:pStyle w:val="FootnoteText"/>
      </w:pPr>
      <w:r>
        <w:rPr>
          <w:rStyle w:val="FootnoteReference"/>
        </w:rPr>
        <w:footnoteRef/>
      </w:r>
      <w:r>
        <w:t xml:space="preserve"> Cross-references for "in the synagogues": Matt 6:5; Matt 23:6; Mark 12:39; Luke 11:43; Luke 20:46.</w:t>
      </w:r>
    </w:p>
  </w:footnote>
  <w:footnote w:id="450">
    <w:p>
      <w:pPr>
        <w:pStyle w:val="FootnoteText"/>
      </w:pPr>
      <w:r>
        <w:rPr>
          <w:rStyle w:val="FootnoteReference"/>
        </w:rPr>
        <w:footnoteRef/>
      </w:r>
      <w:r>
        <w:t xml:space="preserve"> Cross-references for "glory": 1Sam 15:30; John 5:41; John 5:44; John 7:18; 1Thess 2:6.</w:t>
      </w:r>
    </w:p>
  </w:footnote>
  <w:footnote w:id="45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2">
    <w:p>
      <w:pPr>
        <w:pStyle w:val="FootnoteText"/>
      </w:pPr>
      <w:r>
        <w:rPr>
          <w:rStyle w:val="FootnoteReference"/>
        </w:rPr>
        <w:footnoteRef/>
      </w:r>
      <w:r>
        <w:t xml:space="preserve"> Cross-references for "verily": Matt 5:18; Matt 6:5; Matt 6:16.</w:t>
      </w:r>
    </w:p>
  </w:footnote>
  <w:footnote w:id="453">
    <w:p>
      <w:pPr>
        <w:pStyle w:val="FootnoteText"/>
      </w:pPr>
      <w:r>
        <w:rPr>
          <w:rStyle w:val="FootnoteReference"/>
        </w:rPr>
        <w:footnoteRef/>
      </w:r>
      <w:r>
        <w:t xml:space="preserve"> Cross-references: Matt 8:4; Matt 9:30; Matt 12:19; Mark 1:44; John 7:4.</w:t>
      </w:r>
    </w:p>
  </w:footnote>
  <w:footnote w:id="454">
    <w:p>
      <w:pPr>
        <w:pStyle w:val="FootnoteText"/>
      </w:pPr>
      <w:r>
        <w:rPr>
          <w:rStyle w:val="FootnoteReference"/>
        </w:rPr>
        <w:footnoteRef/>
      </w:r>
      <w:r>
        <w:t xml:space="preserve"> Cross-references for "reward": 1Sam 2:30; Matt 10:42; Matt 25:34-40; Luke 8:17; Luke 14:14; 1Cor 4:5; Jude 1:24.</w:t>
      </w:r>
    </w:p>
  </w:footnote>
  <w:footnote w:id="455">
    <w:p>
      <w:pPr>
        <w:pStyle w:val="FootnoteText"/>
      </w:pPr>
      <w:r>
        <w:rPr>
          <w:rStyle w:val="FootnoteReference"/>
        </w:rPr>
        <w:footnoteRef/>
      </w:r>
      <w:r>
        <w:t xml:space="preserve"> Cross-references for "seeth": Ps 17:3; Ps 44:21; Ps 139:1-3; Ps 139:12; Jer 17:10; Jer 23:24; Matt 6:6; Matt 6:18; Heb 4:13; Rev 2:23.</w:t>
      </w:r>
    </w:p>
  </w:footnote>
  <w:footnote w:id="45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57">
    <w:p>
      <w:pPr>
        <w:pStyle w:val="FootnoteText"/>
      </w:pPr>
      <w:r>
        <w:rPr>
          <w:rStyle w:val="FootnoteReference"/>
        </w:rPr>
        <w:footnoteRef/>
      </w:r>
      <w:r>
        <w:t xml:space="preserve"> Cross-references for "thou shalt not": Job 27:8-10; Isa 1:15; Matt 6:2; Matt 23:14; Luke 18:10-11; Luke 20:47.</w:t>
      </w:r>
    </w:p>
  </w:footnote>
  <w:footnote w:id="458">
    <w:p>
      <w:pPr>
        <w:pStyle w:val="FootnoteText"/>
      </w:pPr>
      <w:r>
        <w:rPr>
          <w:rStyle w:val="FootnoteReference"/>
        </w:rPr>
        <w:footnoteRef/>
      </w:r>
      <w:r>
        <w:t xml:space="preserve"> Cross-references: Matt 23:6; Mark 12:38; Luke 11:43.</w:t>
      </w:r>
    </w:p>
  </w:footnote>
  <w:footnote w:id="459">
    <w:p>
      <w:pPr>
        <w:pStyle w:val="FootnoteText"/>
      </w:pPr>
      <w:r>
        <w:rPr>
          <w:rStyle w:val="FootnoteReference"/>
        </w:rPr>
        <w:footnoteRef/>
      </w:r>
      <w:r>
        <w:t xml:space="preserve"> Cross-references for "Verily": Prov 16:5; Matt 6:2; Luke 14:12-14; Jas 4:6.</w:t>
      </w:r>
    </w:p>
  </w:footnote>
  <w:footnote w:id="460">
    <w:p>
      <w:pPr>
        <w:pStyle w:val="FootnoteText"/>
      </w:pPr>
      <w:r>
        <w:rPr>
          <w:rStyle w:val="FootnoteReference"/>
        </w:rPr>
        <w:footnoteRef/>
      </w:r>
      <w:r>
        <w:t xml:space="preserve"> Cross-references for "pray": Ps 34:15; Isa 65:24; John 20:17; Rom 8:5; Eph 3:14.</w:t>
      </w:r>
    </w:p>
  </w:footnote>
  <w:footnote w:id="461">
    <w:p>
      <w:pPr>
        <w:pStyle w:val="FootnoteText"/>
      </w:pPr>
      <w:r>
        <w:rPr>
          <w:rStyle w:val="FootnoteReference"/>
        </w:rPr>
        <w:footnoteRef/>
      </w:r>
      <w:r>
        <w:t xml:space="preserve"> Cross-references for "enter": Gen 32:24-29; 2Kgs 4:33; Isa 26:20; Matt 14:23; Matt 26:36-39; John 1:48; Acts 9:40; Acts 10:9; Acts 10:30.</w:t>
      </w:r>
    </w:p>
  </w:footnote>
  <w:footnote w:id="462">
    <w:p>
      <w:pPr>
        <w:pStyle w:val="FootnoteText"/>
      </w:pPr>
      <w:r>
        <w:rPr>
          <w:rStyle w:val="FootnoteReference"/>
        </w:rPr>
        <w:footnoteRef/>
      </w:r>
      <w:r>
        <w:t xml:space="preserve"> Cross-references for "repetitions": 1Kgs 8:26-54; Dan 9:18-19; Matt 26:39; Matt 26:42; Matt 26:44.</w:t>
      </w:r>
    </w:p>
  </w:footnote>
  <w:footnote w:id="463">
    <w:p>
      <w:pPr>
        <w:pStyle w:val="FootnoteText"/>
      </w:pPr>
      <w:r>
        <w:rPr>
          <w:rStyle w:val="FootnoteReference"/>
        </w:rPr>
        <w:footnoteRef/>
      </w:r>
      <w:r>
        <w:t xml:space="preserve"> Cross-references: 1Kgs 18:26-29; Eccl 5:2-3; Eccl 5:7; Acts 19:34.</w:t>
      </w:r>
    </w:p>
  </w:footnote>
  <w:footnote w:id="464">
    <w:p>
      <w:pPr>
        <w:pStyle w:val="FootnoteText"/>
      </w:pPr>
      <w:r>
        <w:rPr>
          <w:rStyle w:val="FootnoteReference"/>
        </w:rPr>
        <w:footnoteRef/>
      </w:r>
      <w:r>
        <w:t xml:space="preserve"> Cross-references for "the heathen": Matt 6:32; Matt 18:17.</w:t>
      </w:r>
    </w:p>
  </w:footnote>
  <w:footnote w:id="465">
    <w:p>
      <w:pPr>
        <w:pStyle w:val="FootnoteText"/>
      </w:pPr>
      <w:r>
        <w:rPr>
          <w:rStyle w:val="FootnoteReference"/>
        </w:rPr>
        <w:footnoteRef/>
      </w:r>
      <w:r>
        <w:t xml:space="preserve"> Cross-references for "your": Ps 38:9; Ps 69:17-19; Matt 6:32; Luke 12:30; John 16:23-27; Phil 4:6.</w:t>
      </w:r>
    </w:p>
  </w:footnote>
  <w:footnote w:id="466">
    <w:p>
      <w:pPr>
        <w:pStyle w:val="FootnoteText"/>
      </w:pPr>
      <w:r>
        <w:rPr>
          <w:rStyle w:val="FootnoteReference"/>
        </w:rPr>
        <w:footnoteRef/>
      </w:r>
      <w:r>
        <w:t xml:space="preserve"> Cross-references for "this": Luke 11:1-2.</w:t>
      </w:r>
    </w:p>
  </w:footnote>
  <w:footnote w:id="46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6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69">
    <w:p>
      <w:pPr>
        <w:pStyle w:val="FootnoteText"/>
      </w:pPr>
      <w:r>
        <w:rPr>
          <w:rStyle w:val="FootnoteReference"/>
        </w:rPr>
        <w:footnoteRef/>
      </w:r>
      <w:r>
        <w:t xml:space="preserve"> Cross-references for "which": 2Chr 20:6; Ps 115:3; Isa 57:15; Isa 66:1; Matt 23:9.</w:t>
      </w:r>
    </w:p>
  </w:footnote>
  <w:footnote w:id="47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2">
    <w:p>
      <w:pPr>
        <w:pStyle w:val="FootnoteText"/>
      </w:pPr>
      <w:r>
        <w:rPr>
          <w:rStyle w:val="FootnoteReference"/>
        </w:rPr>
        <w:footnoteRef/>
      </w:r>
      <w:r>
        <w:t xml:space="preserve"> Cross-references: Neh 9:6; Ps 103:19-21; Dan 4:35; Heb 1:14.</w:t>
      </w:r>
    </w:p>
  </w:footnote>
  <w:footnote w:id="473">
    <w:p>
      <w:pPr>
        <w:pStyle w:val="FootnoteText"/>
      </w:pPr>
      <w:r>
        <w:rPr>
          <w:rStyle w:val="FootnoteReference"/>
        </w:rPr>
        <w:footnoteRef/>
      </w:r>
      <w:r>
        <w:t xml:space="preserve"> Cross-references: Exod 16:16-35; Job 23:12; Ps 33:18-19; Ps 34:10; Prov 30:8; Isa 33:16; Matt 4:4; Luke 11:3; John 6:31-59; 2Thess 3:12; 1Tim 6:8.</w:t>
      </w:r>
    </w:p>
  </w:footnote>
  <w:footnote w:id="47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5">
    <w:p>
      <w:pPr>
        <w:pStyle w:val="FootnoteText"/>
      </w:pPr>
      <w:r>
        <w:rPr>
          <w:rStyle w:val="FootnoteReference"/>
        </w:rPr>
        <w:footnoteRef/>
      </w:r>
      <w:r>
        <w:t xml:space="preserve"> Cross-references for "debts": Matt 18:21-27; Matt 18:34; Luke 7:40-48; Luke 11:4.</w:t>
      </w:r>
    </w:p>
  </w:footnote>
  <w:footnote w:id="476">
    <w:p>
      <w:pPr>
        <w:pStyle w:val="FootnoteText"/>
      </w:pPr>
      <w:r>
        <w:rPr>
          <w:rStyle w:val="FootnoteReference"/>
        </w:rPr>
        <w:footnoteRef/>
      </w:r>
      <w:r>
        <w:t xml:space="preserve"> Cross-references: Neh 5:12-13; Matt 6:14-15; Matt 18:21-22; Matt 18:28-35; Mark 11:25-26; Luke 6:37; Luke 17:3-5; Eph 4:32; Col 3:13.</w:t>
      </w:r>
    </w:p>
  </w:footnote>
  <w:footnote w:id="47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7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7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1">
    <w:p>
      <w:pPr>
        <w:pStyle w:val="FootnoteText"/>
      </w:pPr>
      <w:r>
        <w:rPr>
          <w:rStyle w:val="FootnoteReference"/>
        </w:rPr>
        <w:footnoteRef/>
      </w:r>
      <w:r>
        <w:t xml:space="preserve"> Cross-references: Prov 21:13; Matt 6:12; Matt 7:2; Matt 18:21-35; Mark 11:25-26; Eph 4:32; Col 3:13; Jas 2:13; 1John 3:10.</w:t>
      </w:r>
    </w:p>
  </w:footnote>
  <w:footnote w:id="482">
    <w:p>
      <w:pPr>
        <w:pStyle w:val="FootnoteText"/>
      </w:pPr>
      <w:r>
        <w:rPr>
          <w:rStyle w:val="FootnoteReference"/>
        </w:rPr>
        <w:footnoteRef/>
      </w:r>
      <w:r>
        <w:t xml:space="preserve"> Cross-references: Matthew 18:35 (31).</w:t>
      </w:r>
    </w:p>
  </w:footnote>
  <w:footnote w:id="48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84">
    <w:p>
      <w:pPr>
        <w:pStyle w:val="FootnoteText"/>
      </w:pPr>
      <w:r>
        <w:rPr>
          <w:rStyle w:val="FootnoteReference"/>
        </w:rPr>
        <w:footnoteRef/>
      </w:r>
      <w:r>
        <w:t xml:space="preserve"> Cross-references: 1Kgs 21:27; Isa 58:3-5; Zech 7:3-5; Mal 3:14; Matt 6:2; Matt 6:5; Mark 2:18; Luke 18:12.</w:t>
      </w:r>
    </w:p>
  </w:footnote>
  <w:footnote w:id="485">
    <w:p>
      <w:pPr>
        <w:pStyle w:val="FootnoteText"/>
      </w:pPr>
      <w:r>
        <w:rPr>
          <w:rStyle w:val="FootnoteReference"/>
        </w:rPr>
        <w:footnoteRef/>
      </w:r>
      <w:r>
        <w:t xml:space="preserve"> Cross-references for "anoint": Ruth 3:3; 2Sam 14:2; Eccl 9:8; Dan 10:2-3.</w:t>
      </w:r>
    </w:p>
  </w:footnote>
  <w:footnote w:id="486">
    <w:p>
      <w:pPr>
        <w:pStyle w:val="FootnoteText"/>
      </w:pPr>
      <w:r>
        <w:rPr>
          <w:rStyle w:val="FootnoteReference"/>
        </w:rPr>
        <w:footnoteRef/>
      </w:r>
      <w:r>
        <w:t xml:space="preserve"> Cross-references for "appear": 2Cor 5:9; 2Cor 10:18; Col 3:22-24; 1Pet 2:13.</w:t>
      </w:r>
    </w:p>
  </w:footnote>
  <w:footnote w:id="487">
    <w:p>
      <w:pPr>
        <w:pStyle w:val="FootnoteText"/>
      </w:pPr>
      <w:r>
        <w:rPr>
          <w:rStyle w:val="FootnoteReference"/>
        </w:rPr>
        <w:footnoteRef/>
      </w:r>
      <w:r>
        <w:t xml:space="preserve"> Cross-references for "shall": Matt 6:4; Matt 6:6; Rom 2:6; 1Pet 1:7.</w:t>
      </w:r>
    </w:p>
  </w:footnote>
  <w:footnote w:id="48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89">
    <w:p>
      <w:pPr>
        <w:pStyle w:val="FootnoteText"/>
      </w:pPr>
      <w:r>
        <w:rPr>
          <w:rStyle w:val="FootnoteReference"/>
        </w:rPr>
        <w:footnoteRef/>
      </w:r>
      <w:r>
        <w:t xml:space="preserve"> Cross-references: Isa 33:6; Matt 19:21; Luke 12:33; Luke 18:22; 1Tim 6:17; Heb 10:34; Heb 11:26; Jas 2:5; 1Pet 1:4; 1Pet 5:4; Rev 2:9.</w:t>
      </w:r>
    </w:p>
  </w:footnote>
  <w:footnote w:id="490">
    <w:p>
      <w:pPr>
        <w:pStyle w:val="FootnoteText"/>
      </w:pPr>
      <w:r>
        <w:rPr>
          <w:rStyle w:val="FootnoteReference"/>
        </w:rPr>
        <w:footnoteRef/>
      </w:r>
      <w:r>
        <w:t xml:space="preserve"> Cross-references for "where": Isa 33:6; Luke 12:34; 2Cor 4:18.</w:t>
      </w:r>
    </w:p>
  </w:footnote>
  <w:footnote w:id="491">
    <w:p>
      <w:pPr>
        <w:pStyle w:val="FootnoteText"/>
      </w:pPr>
      <w:r>
        <w:rPr>
          <w:rStyle w:val="FootnoteReference"/>
        </w:rPr>
        <w:footnoteRef/>
      </w:r>
      <w:r>
        <w:t xml:space="preserve"> Cross-references for "there": Prov 4:23; Jer 4:14; Jer 22:17; Matt 12:34; Acts 8:21; Rom 7:5-7; Col 3:1-3; Phlm 1:3; Phlm 1:19; Heb 3:12.</w:t>
      </w:r>
    </w:p>
  </w:footnote>
  <w:footnote w:id="492">
    <w:p>
      <w:pPr>
        <w:pStyle w:val="FootnoteText"/>
      </w:pPr>
      <w:r>
        <w:rPr>
          <w:rStyle w:val="FootnoteReference"/>
        </w:rPr>
        <w:footnoteRef/>
      </w:r>
      <w:r>
        <w:t xml:space="preserve"> Cross-references for "light of": Luke 11:34-36.</w:t>
      </w:r>
    </w:p>
  </w:footnote>
  <w:footnote w:id="493">
    <w:p>
      <w:pPr>
        <w:pStyle w:val="FootnoteText"/>
      </w:pPr>
      <w:r>
        <w:rPr>
          <w:rStyle w:val="FootnoteReference"/>
        </w:rPr>
        <w:footnoteRef/>
      </w:r>
      <w:r>
        <w:t xml:space="preserve"> Cross-references for "single": Acts 2:46; 2Cor 11:3; Eph 6:5; Col 3:22.</w:t>
      </w:r>
    </w:p>
  </w:footnote>
  <w:footnote w:id="494">
    <w:p>
      <w:pPr>
        <w:pStyle w:val="FootnoteText"/>
      </w:pPr>
      <w:r>
        <w:rPr>
          <w:rStyle w:val="FootnoteReference"/>
        </w:rPr>
        <w:footnoteRef/>
      </w:r>
      <w:r>
        <w:t xml:space="preserve"> Cross-references for "thine": Isa 44:18-20; Matt 20:15; Mark 7:22; Eph 4:18; Eph 5:8; 1John 2:11.</w:t>
      </w:r>
    </w:p>
  </w:footnote>
  <w:footnote w:id="49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7">
    <w:p>
      <w:pPr>
        <w:pStyle w:val="FootnoteText"/>
      </w:pPr>
      <w:r>
        <w:rPr>
          <w:rStyle w:val="FootnoteReference"/>
        </w:rPr>
        <w:footnoteRef/>
      </w:r>
      <w:r>
        <w:t xml:space="preserve"> Cross-references for "mammon": Luke 16:9; Luke 16:11; Luke 16:13; 1Tim 6:9-10; 1Tim 6:17.</w:t>
      </w:r>
    </w:p>
  </w:footnote>
  <w:footnote w:id="498">
    <w:p>
      <w:pPr>
        <w:pStyle w:val="FootnoteText"/>
      </w:pPr>
      <w:r>
        <w:rPr>
          <w:rStyle w:val="FootnoteReference"/>
        </w:rPr>
        <w:footnoteRef/>
      </w:r>
      <w:r>
        <w:t xml:space="preserve"> Cross-references for "I say": Matt 5:22-28; Luke 12:4-5; Luke 12:8-9; Luke 12:22.</w:t>
      </w:r>
    </w:p>
  </w:footnote>
  <w:footnote w:id="499">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0">
    <w:p>
      <w:pPr>
        <w:pStyle w:val="FootnoteText"/>
      </w:pPr>
      <w:r>
        <w:rPr>
          <w:rStyle w:val="FootnoteReference"/>
        </w:rPr>
        <w:footnoteRef/>
      </w:r>
      <w:r>
        <w:t xml:space="preserve"> Cross-references for "Is not": Luke 12:23; Rom 8:32.</w:t>
      </w:r>
    </w:p>
  </w:footnote>
  <w:footnote w:id="501">
    <w:p>
      <w:pPr>
        <w:pStyle w:val="FootnoteText"/>
      </w:pPr>
      <w:r>
        <w:rPr>
          <w:rStyle w:val="FootnoteReference"/>
        </w:rPr>
        <w:footnoteRef/>
      </w:r>
      <w:r>
        <w:t xml:space="preserve"> Cross-references for "your": Matt 6:32; Matt 7:9; Luke 12:32.</w:t>
      </w:r>
    </w:p>
  </w:footnote>
  <w:footnote w:id="502">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3">
    <w:p>
      <w:pPr>
        <w:pStyle w:val="FootnoteText"/>
      </w:pPr>
      <w:r>
        <w:rPr>
          <w:rStyle w:val="FootnoteReference"/>
        </w:rPr>
        <w:footnoteRef/>
      </w:r>
      <w:r>
        <w:t xml:space="preserve"> Cross-references: Ps 39:6; Eccl 3:14; Matt 5:36; Luke 12:25-26; 1Cor 12:18.</w:t>
      </w:r>
    </w:p>
  </w:footnote>
  <w:footnote w:id="504">
    <w:p>
      <w:pPr>
        <w:pStyle w:val="FootnoteText"/>
      </w:pPr>
      <w:r>
        <w:rPr>
          <w:rStyle w:val="FootnoteReference"/>
        </w:rPr>
        <w:footnoteRef/>
      </w:r>
      <w:r>
        <w:t xml:space="preserve"> Cross-references for "the lilies": Luke 12:27.</w:t>
      </w:r>
    </w:p>
  </w:footnote>
  <w:footnote w:id="505">
    <w:p>
      <w:pPr>
        <w:pStyle w:val="FootnoteText"/>
      </w:pPr>
      <w:r>
        <w:rPr>
          <w:rStyle w:val="FootnoteReference"/>
        </w:rPr>
        <w:footnoteRef/>
      </w:r>
      <w:r>
        <w:t xml:space="preserve"> Cross-references: Matt 6:25; Matt 6:31; Matt 10:10; Luke 3:11; Luke 22:35-36.</w:t>
      </w:r>
    </w:p>
  </w:footnote>
  <w:footnote w:id="506">
    <w:p>
      <w:pPr>
        <w:pStyle w:val="FootnoteText"/>
      </w:pPr>
      <w:r>
        <w:rPr>
          <w:rStyle w:val="FootnoteReference"/>
        </w:rPr>
        <w:footnoteRef/>
      </w:r>
      <w:r>
        <w:t xml:space="preserve"> Cross-references for "even": 1Kgs 10:5-7; 2Chr 9:4-6; 2Chr 9:20-22; 1Tim 2:9-10; 1Pet 3:2-5.</w:t>
      </w:r>
    </w:p>
  </w:footnote>
  <w:footnote w:id="50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8">
    <w:p>
      <w:pPr>
        <w:pStyle w:val="FootnoteText"/>
      </w:pPr>
      <w:r>
        <w:rPr>
          <w:rStyle w:val="FootnoteReference"/>
        </w:rPr>
        <w:footnoteRef/>
      </w:r>
      <w:r>
        <w:t xml:space="preserve"> Cross-references for "clothe": Ps 90:5-6; Ps 92:7; Isa 40:6-8; Luke 12:28; Jas 1:10-11; 1Pet 1:24.</w:t>
      </w:r>
    </w:p>
  </w:footnote>
  <w:footnote w:id="509">
    <w:p>
      <w:pPr>
        <w:pStyle w:val="FootnoteText"/>
      </w:pPr>
      <w:r>
        <w:rPr>
          <w:rStyle w:val="FootnoteReference"/>
        </w:rPr>
        <w:footnoteRef/>
      </w:r>
      <w:r>
        <w:t xml:space="preserve"> Cross-references for "O ye": Matt 8:26; Matt 14:31; Matt 16:8; Matt 17:17; Mark 4:40; Mark 9:19; Luke 9:41; John 20:27; Heb 3:12.</w:t>
      </w:r>
    </w:p>
  </w:footnote>
  <w:footnote w:id="510">
    <w:p>
      <w:pPr>
        <w:pStyle w:val="FootnoteText"/>
      </w:pPr>
      <w:r>
        <w:rPr>
          <w:rStyle w:val="FootnoteReference"/>
        </w:rPr>
        <w:footnoteRef/>
      </w:r>
      <w:r>
        <w:t xml:space="preserve"> Cross-references for "What shall we eat": Lev 25:20-22; 2Chr 25:9; Ps 37:3; Ps 55:22; Ps 78:18-31; Matt 4:4; Matt 15:33; Luke 12:29; 1Pet 5:7.</w:t>
      </w:r>
    </w:p>
  </w:footnote>
  <w:footnote w:id="511">
    <w:p>
      <w:pPr>
        <w:pStyle w:val="FootnoteText"/>
      </w:pPr>
      <w:r>
        <w:rPr>
          <w:rStyle w:val="FootnoteReference"/>
        </w:rPr>
        <w:footnoteRef/>
      </w:r>
      <w:r>
        <w:t xml:space="preserve"> Cross-references for "after": Ps 17:14; Matt 5:46-47; Matt 20:25-26; Luke 12:30; Eph 4:17; 1Thess 4:5.</w:t>
      </w:r>
    </w:p>
  </w:footnote>
  <w:footnote w:id="512">
    <w:p>
      <w:pPr>
        <w:pStyle w:val="FootnoteText"/>
      </w:pPr>
      <w:r>
        <w:rPr>
          <w:rStyle w:val="FootnoteReference"/>
        </w:rPr>
        <w:footnoteRef/>
      </w:r>
      <w:r>
        <w:t xml:space="preserve"> Cross-references for "for your": Ps 103:13; Matt 6:8; Luke 11:11-13; Luke 12:30.</w:t>
      </w:r>
    </w:p>
  </w:footnote>
  <w:footnote w:id="513">
    <w:p>
      <w:pPr>
        <w:pStyle w:val="FootnoteText"/>
      </w:pPr>
      <w:r>
        <w:rPr>
          <w:rStyle w:val="FootnoteReference"/>
        </w:rPr>
        <w:footnoteRef/>
      </w:r>
      <w:r>
        <w:t xml:space="preserve"> Cross-references for "seek": 1Kgs 3:11-13; 1Kgs 17:13; 2Chr 1:7-12; 2Chr 31:20-21; Prov 2:1-9; Prov 3:9-10; Hag 1:2-11; Hag 2:16-19; Luke 12:31; John 6:27.</w:t>
      </w:r>
    </w:p>
  </w:footnote>
  <w:footnote w:id="514">
    <w:p>
      <w:pPr>
        <w:pStyle w:val="FootnoteText"/>
      </w:pPr>
      <w:r>
        <w:rPr>
          <w:rStyle w:val="FootnoteReference"/>
        </w:rPr>
        <w:footnoteRef/>
      </w:r>
      <w:r>
        <w:t xml:space="preserve"> Cross-references for "the kingdom": Matt 3:2; Matt 4:17; Matt 13:44-46; Acts 20:25; Acts 28:31; Rom 14:17; Col 1:13-14; 2Thess 1:5; 2Pet 1:11.</w:t>
      </w:r>
    </w:p>
  </w:footnote>
  <w:footnote w:id="515">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6">
    <w:p>
      <w:pPr>
        <w:pStyle w:val="FootnoteText"/>
      </w:pPr>
      <w:r>
        <w:rPr>
          <w:rStyle w:val="FootnoteReference"/>
        </w:rPr>
        <w:footnoteRef/>
      </w:r>
      <w:r>
        <w:t xml:space="preserve"> Cross-references: Isa 45:24; Jer 23:6; Matt 5:6; Luke 1:6; Rom 1:17; Rom 3:21-22; Rom 10:3; 1Cor 1:30; 2Cor 5:21; Phil 3:9; 2Pet 1:1.</w:t>
      </w:r>
    </w:p>
  </w:footnote>
  <w:footnote w:id="517">
    <w:p>
      <w:pPr>
        <w:pStyle w:val="FootnoteText"/>
      </w:pPr>
      <w:r>
        <w:rPr>
          <w:rStyle w:val="FootnoteReference"/>
        </w:rPr>
        <w:footnoteRef/>
      </w:r>
      <w:r>
        <w:t xml:space="preserve"> Cross-references for "Sufficient": John 14:27; John 16:33; Acts 14:22; 1Thess 3:3-4.</w:t>
      </w:r>
    </w:p>
  </w:footnote>
  <w:footnote w:id="518">
    <w:p>
      <w:pPr>
        <w:pStyle w:val="FootnoteText"/>
      </w:pPr>
      <w:r>
        <w:rPr>
          <w:rStyle w:val="FootnoteReference"/>
        </w:rPr>
        <w:footnoteRef/>
      </w:r>
      <w:r>
        <w:t xml:space="preserve"> Cross-references: Exod 16:18-20; Lam 3:23; Matt 6:11; Matt 6:25.</w:t>
      </w:r>
    </w:p>
  </w:footnote>
  <w:footnote w:id="519">
    <w:p>
      <w:pPr>
        <w:pStyle w:val="FootnoteText"/>
      </w:pPr>
      <w:r>
        <w:rPr>
          <w:rStyle w:val="FootnoteReference"/>
        </w:rPr>
        <w:footnoteRef/>
      </w:r>
      <w:r>
        <w:t xml:space="preserve"> Cross-references: Deut 33:25; 1Kgs 17:4-6; 1Kgs 17:14-16; 2Kgs 7:1-2; Luke 11:3; Heb 13:5-6.</w:t>
      </w:r>
    </w:p>
  </w:footnote>
  <w:footnote w:id="520">
    <w:p>
      <w:pPr>
        <w:pStyle w:val="FootnoteText"/>
      </w:pPr>
      <w:r>
        <w:rPr>
          <w:rStyle w:val="FootnoteReference"/>
        </w:rPr>
        <w:footnoteRef/>
      </w:r>
      <w:r>
        <w:t xml:space="preserve"> Cross-references: Isa 66:5; Ezek 16:52-56; Luke 6:37; Rom 2:1-2; Rom 14:3-4; Rom 14:10-13; 1Cor 4:3-5; Jas 3:1; Jas 4:11-12.</w:t>
      </w:r>
    </w:p>
  </w:footnote>
  <w:footnote w:id="521">
    <w:p>
      <w:pPr>
        <w:pStyle w:val="FootnoteText"/>
      </w:pPr>
      <w:r>
        <w:rPr>
          <w:rStyle w:val="FootnoteReference"/>
        </w:rPr>
        <w:footnoteRef/>
      </w:r>
      <w:r>
        <w:t xml:space="preserve"> Cross-references: Judg 1:7; Ps 18:25-26; Ps 137:7-8; Jer 51:24; Obad 1:15; Mark 4:24; Luke 6:38; 2Cor 9:6; 2Thess 1:6-7; Jas 2:13; Rev 18:6.</w:t>
      </w:r>
    </w:p>
  </w:footnote>
  <w:footnote w:id="522">
    <w:p>
      <w:pPr>
        <w:pStyle w:val="FootnoteText"/>
      </w:pPr>
      <w:r>
        <w:rPr>
          <w:rStyle w:val="FootnoteReference"/>
        </w:rPr>
        <w:footnoteRef/>
      </w:r>
      <w:r>
        <w:t xml:space="preserve"> Cross-references: Luke 6:41-42; Luke 18:11.</w:t>
      </w:r>
    </w:p>
  </w:footnote>
  <w:footnote w:id="523">
    <w:p>
      <w:pPr>
        <w:pStyle w:val="FootnoteText"/>
      </w:pPr>
      <w:r>
        <w:rPr>
          <w:rStyle w:val="FootnoteReference"/>
        </w:rPr>
        <w:footnoteRef/>
      </w:r>
      <w:r>
        <w:t xml:space="preserve"> Cross-references: 2Sam 12:5-6; 2Chr 28:9-10; Ps 50:16-21; John 8:7-9; Gal 6:1.</w:t>
      </w:r>
    </w:p>
  </w:footnote>
  <w:footnote w:id="524">
    <w:p>
      <w:pPr>
        <w:pStyle w:val="FootnoteText"/>
      </w:pPr>
      <w:r>
        <w:rPr>
          <w:rStyle w:val="FootnoteReference"/>
        </w:rPr>
        <w:footnoteRef/>
      </w:r>
      <w:r>
        <w:t xml:space="preserve"> Cross-references for "first": Ps 51:9-13; Luke 4:23; Luke 6:42; Acts 19:15.</w:t>
      </w:r>
    </w:p>
  </w:footnote>
  <w:footnote w:id="525">
    <w:p>
      <w:pPr>
        <w:pStyle w:val="FootnoteText"/>
      </w:pPr>
      <w:r>
        <w:rPr>
          <w:rStyle w:val="FootnoteReference"/>
        </w:rPr>
        <w:footnoteRef/>
      </w:r>
      <w:r>
        <w:t xml:space="preserve"> Cross-references for "Thou hypocrite": Matt 22:18; Matt 23:14-28; Luke 12:56; Luke 13:15.</w:t>
      </w:r>
    </w:p>
  </w:footnote>
  <w:footnote w:id="526">
    <w:p>
      <w:pPr>
        <w:pStyle w:val="FootnoteText"/>
      </w:pPr>
      <w:r>
        <w:rPr>
          <w:rStyle w:val="FootnoteReference"/>
        </w:rPr>
        <w:footnoteRef/>
      </w:r>
      <w:r>
        <w:t xml:space="preserve"> Cross-references for "that": Prov 9:7-8; Prov 23:9; Prov 26:11; Matt 10:14-15; Matt 15:26; Acts 13:45-47; Phil 3:2; Heb 6:6; Heb 10:29; 2Pet 2:22.</w:t>
      </w:r>
    </w:p>
  </w:footnote>
  <w:footnote w:id="527">
    <w:p>
      <w:pPr>
        <w:pStyle w:val="FootnoteText"/>
      </w:pPr>
      <w:r>
        <w:rPr>
          <w:rStyle w:val="FootnoteReference"/>
        </w:rPr>
        <w:footnoteRef/>
      </w:r>
      <w:r>
        <w:t xml:space="preserve"> Cross-references for "cast": Prov 11:22.</w:t>
      </w:r>
    </w:p>
  </w:footnote>
  <w:footnote w:id="528">
    <w:p>
      <w:pPr>
        <w:pStyle w:val="FootnoteText"/>
      </w:pPr>
      <w:r>
        <w:rPr>
          <w:rStyle w:val="FootnoteReference"/>
        </w:rPr>
        <w:footnoteRef/>
      </w:r>
      <w:r>
        <w:t xml:space="preserve"> Cross-references for "turn": Matt 22:5-6; Matt 24:10; 2Cor 11:26; 2Tim 4:14-15.</w:t>
      </w:r>
    </w:p>
  </w:footnote>
  <w:footnote w:id="52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1">
    <w:p>
      <w:pPr>
        <w:pStyle w:val="FootnoteText"/>
      </w:pPr>
      <w:r>
        <w:rPr>
          <w:rStyle w:val="FootnoteReference"/>
        </w:rPr>
        <w:footnoteRef/>
      </w:r>
      <w:r>
        <w:t xml:space="preserve"> Cross-references for "knock": Luke 13:25.</w:t>
      </w:r>
    </w:p>
  </w:footnote>
  <w:footnote w:id="532">
    <w:p>
      <w:pPr>
        <w:pStyle w:val="FootnoteText"/>
      </w:pPr>
      <w:r>
        <w:rPr>
          <w:rStyle w:val="FootnoteReference"/>
        </w:rPr>
        <w:footnoteRef/>
      </w:r>
      <w:r>
        <w:t xml:space="preserve"> Cross-references: 2Chr 33:1-2; 2Chr 33:19; Ps 81:10; Ps 81:16; Matt 15:22-28; Luke 23:42-43; John 2:2; John 3:8-10; Acts 9:11.</w:t>
      </w:r>
    </w:p>
  </w:footnote>
  <w:footnote w:id="533">
    <w:p>
      <w:pPr>
        <w:pStyle w:val="FootnoteText"/>
      </w:pPr>
      <w:r>
        <w:rPr>
          <w:rStyle w:val="FootnoteReference"/>
        </w:rPr>
        <w:footnoteRef/>
      </w:r>
      <w:r>
        <w:t xml:space="preserve"> Cross-references: Luke 11:11-13.</w:t>
      </w:r>
    </w:p>
  </w:footnote>
  <w:footnote w:id="534">
    <w:p>
      <w:pPr>
        <w:pStyle w:val="FootnoteText"/>
      </w:pPr>
      <w:r>
        <w:rPr>
          <w:rStyle w:val="FootnoteReference"/>
        </w:rPr>
        <w:footnoteRef/>
      </w:r>
      <w:r>
        <w:t xml:space="preserve"> Cross-references for "being": Gen 6:5; Gen 8:21; Job 15:16; Jer 17:9; Rom 3:9; Rom 3:19; Gal 3:22; Eph 2:1-3; Titus 3:3.</w:t>
      </w:r>
    </w:p>
  </w:footnote>
  <w:footnote w:id="535">
    <w:p>
      <w:pPr>
        <w:pStyle w:val="FootnoteText"/>
      </w:pPr>
      <w:r>
        <w:rPr>
          <w:rStyle w:val="FootnoteReference"/>
        </w:rPr>
        <w:footnoteRef/>
      </w:r>
      <w:r>
        <w:t xml:space="preserve"> Cross-references for "good": Ps 84:11; Ps 85:12; Jer 33:14; Hos 14:2; Luke 2:10-11; Luke 11:13; 2Cor 9:8-15; Titus 3:4-7.</w:t>
      </w:r>
    </w:p>
  </w:footnote>
  <w:footnote w:id="536">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7">
    <w:p>
      <w:pPr>
        <w:pStyle w:val="FootnoteText"/>
      </w:pPr>
      <w:r>
        <w:rPr>
          <w:rStyle w:val="FootnoteReference"/>
        </w:rPr>
        <w:footnoteRef/>
      </w:r>
      <w:r>
        <w:t xml:space="preserve"> Cross-references: Luke 6:31.</w:t>
      </w:r>
    </w:p>
  </w:footnote>
  <w:footnote w:id="538">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39">
    <w:p>
      <w:pPr>
        <w:pStyle w:val="FootnoteText"/>
      </w:pPr>
      <w:r>
        <w:rPr>
          <w:rStyle w:val="FootnoteReference"/>
        </w:rPr>
        <w:footnoteRef/>
      </w:r>
      <w:r>
        <w:t xml:space="preserve"> Cross-references for "that": Prov 7:27; Prov 16:25; Matt 25:41; Matt 25:46; Rom 9:22; Phil 3:19; 2Thess 1:8-9; 1Pet 4:17-18; Rev 20:15.</w:t>
      </w:r>
    </w:p>
  </w:footnote>
  <w:footnote w:id="540">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1">
    <w:p>
      <w:pPr>
        <w:pStyle w:val="FootnoteText"/>
      </w:pPr>
      <w:r>
        <w:rPr>
          <w:rStyle w:val="FootnoteReference"/>
        </w:rPr>
        <w:footnoteRef/>
      </w:r>
      <w:r>
        <w:t xml:space="preserve"> Cross-references: Gen 6:5; Gen 6:12; Ps 14:2-3; Isa 1:9; Rom 3:9-19; 2Cor 4:4; Eph 2:2-3; 1John 5:19; Rev 12:9; Rev 13:8; Rev 20:3.</w:t>
      </w:r>
    </w:p>
  </w:footnote>
  <w:footnote w:id="542">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3">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4">
    <w:p>
      <w:pPr>
        <w:pStyle w:val="FootnoteText"/>
      </w:pPr>
      <w:r>
        <w:rPr>
          <w:rStyle w:val="FootnoteReference"/>
        </w:rPr>
        <w:footnoteRef/>
      </w:r>
      <w:r>
        <w:t xml:space="preserve"> Cross-references for "Beware": Matt 10:17; Matt 16:6; Matt 16:11; Mark 12:38; Luke 12:15; Acts 13:40; Phil 3:2; Col 2:8; 2Pet 3:17.</w:t>
      </w:r>
    </w:p>
  </w:footnote>
  <w:footnote w:id="545">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6">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47">
    <w:p>
      <w:pPr>
        <w:pStyle w:val="FootnoteText"/>
      </w:pPr>
      <w:r>
        <w:rPr>
          <w:rStyle w:val="FootnoteReference"/>
        </w:rPr>
        <w:footnoteRef/>
      </w:r>
      <w:r>
        <w:t xml:space="preserve"> Cross-references: Isa 56:10-11; Ezek 22:25; Mic 3:5; Zeph 3:3-4; Acts 20:29-31; Rev 17:6.</w:t>
      </w:r>
    </w:p>
  </w:footnote>
  <w:footnote w:id="548">
    <w:p>
      <w:pPr>
        <w:pStyle w:val="FootnoteText"/>
      </w:pPr>
      <w:r>
        <w:rPr>
          <w:rStyle w:val="FootnoteReference"/>
        </w:rPr>
        <w:footnoteRef/>
      </w:r>
      <w:r>
        <w:t xml:space="preserve"> Cross-references for "shall": Matt 7:20; Matt 12:33; 2Pet 2:10-18; Jude 1:10-19.</w:t>
      </w:r>
    </w:p>
  </w:footnote>
  <w:footnote w:id="549">
    <w:p>
      <w:pPr>
        <w:pStyle w:val="FootnoteText"/>
      </w:pPr>
      <w:r>
        <w:rPr>
          <w:rStyle w:val="FootnoteReference"/>
        </w:rPr>
        <w:footnoteRef/>
      </w:r>
      <w:r>
        <w:t xml:space="preserve"> Cross-references: Luke 6:43-45; Jas 3:12.</w:t>
      </w:r>
    </w:p>
  </w:footnote>
  <w:footnote w:id="550">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1">
    <w:p>
      <w:pPr>
        <w:pStyle w:val="FootnoteText"/>
      </w:pPr>
      <w:r>
        <w:rPr>
          <w:rStyle w:val="FootnoteReference"/>
        </w:rPr>
        <w:footnoteRef/>
      </w:r>
      <w:r>
        <w:t xml:space="preserve"> Cross-references: Matt 12:33-35; Jude 1:12.</w:t>
      </w:r>
    </w:p>
  </w:footnote>
  <w:footnote w:id="552">
    <w:p>
      <w:pPr>
        <w:pStyle w:val="FootnoteText"/>
      </w:pPr>
      <w:r>
        <w:rPr>
          <w:rStyle w:val="FootnoteReference"/>
        </w:rPr>
        <w:footnoteRef/>
      </w:r>
      <w:r>
        <w:t xml:space="preserve"> Cross-references for "cannot": Gal 5:17; 1John 3:9-10.</w:t>
      </w:r>
    </w:p>
  </w:footnote>
  <w:footnote w:id="553">
    <w:p>
      <w:pPr>
        <w:pStyle w:val="FootnoteText"/>
      </w:pPr>
      <w:r>
        <w:rPr>
          <w:rStyle w:val="FootnoteReference"/>
        </w:rPr>
        <w:footnoteRef/>
      </w:r>
      <w:r>
        <w:t xml:space="preserve"> Cross-references for "bringeth": Isa 5:5-7; Isa 27:11; Ezek 15:2-7; Matt 3:10; Matt 21:19-20; Luke 3:9; Luke 13:6-9; John 15:2-6; Heb 6:8; Jude 1:12.</w:t>
      </w:r>
    </w:p>
  </w:footnote>
  <w:footnote w:id="554">
    <w:p>
      <w:pPr>
        <w:pStyle w:val="FootnoteText"/>
      </w:pPr>
      <w:r>
        <w:rPr>
          <w:rStyle w:val="FootnoteReference"/>
        </w:rPr>
        <w:footnoteRef/>
      </w:r>
      <w:r>
        <w:t xml:space="preserve"> Cross-references: Matt 7:16; Acts 5:38.</w:t>
      </w:r>
    </w:p>
  </w:footnote>
  <w:footnote w:id="555">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56">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57">
    <w:p>
      <w:pPr>
        <w:pStyle w:val="FootnoteText"/>
      </w:pPr>
      <w:r>
        <w:rPr>
          <w:rStyle w:val="FootnoteReference"/>
        </w:rPr>
        <w:footnoteRef/>
      </w:r>
      <w:r>
        <w:t xml:space="preserve"> Cross-references for "saith": Hos 8:2-3; Matt 25:11-12; Luke 6:46; Luke 13:25; Acts 19:13-20; Rom 2:13; Titus 1:16; Jas 1:22; Jas 2:20-26.</w:t>
      </w:r>
    </w:p>
  </w:footnote>
  <w:footnote w:id="558">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59">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0">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1">
    <w:p>
      <w:pPr>
        <w:pStyle w:val="FootnoteText"/>
      </w:pPr>
      <w:r>
        <w:rPr>
          <w:rStyle w:val="FootnoteReference"/>
        </w:rPr>
        <w:footnoteRef/>
      </w:r>
      <w:r>
        <w:t xml:space="preserve"> Cross-references for "I never": Matt 25:12; John 10:14; John 10:27-30; 2Tim 2:19.</w:t>
      </w:r>
    </w:p>
  </w:footnote>
  <w:footnote w:id="562">
    <w:p>
      <w:pPr>
        <w:pStyle w:val="FootnoteText"/>
      </w:pPr>
      <w:r>
        <w:rPr>
          <w:rStyle w:val="FootnoteReference"/>
        </w:rPr>
        <w:footnoteRef/>
      </w:r>
      <w:r>
        <w:t xml:space="preserve"> Cross-references for "depart": Ps 5:5; Ps 6:8; Matt 25:41; Luke 13:25; Luke 13:27; Rev 22:15.</w:t>
      </w:r>
    </w:p>
  </w:footnote>
  <w:footnote w:id="563">
    <w:p>
      <w:pPr>
        <w:pStyle w:val="FootnoteText"/>
      </w:pPr>
      <w:r>
        <w:rPr>
          <w:rStyle w:val="FootnoteReference"/>
        </w:rPr>
        <w:footnoteRef/>
      </w:r>
      <w:r>
        <w:t xml:space="preserve"> Cross-references for "a wise": Job 28:28; Ps 111:10; Ps 119:99; Ps 119:130; Prov 10:8; Prov 14:8; Jas 3:13-18.</w:t>
      </w:r>
    </w:p>
  </w:footnote>
  <w:footnote w:id="56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65">
    <w:p>
      <w:pPr>
        <w:pStyle w:val="FootnoteText"/>
      </w:pPr>
      <w:r>
        <w:rPr>
          <w:rStyle w:val="FootnoteReference"/>
        </w:rPr>
        <w:footnoteRef/>
      </w:r>
      <w:r>
        <w:t xml:space="preserve"> Cross-references for "which": 1Cor 3:10-11.</w:t>
      </w:r>
    </w:p>
  </w:footnote>
  <w:footnote w:id="566">
    <w:p>
      <w:pPr>
        <w:pStyle w:val="FootnoteText"/>
      </w:pPr>
      <w:r>
        <w:rPr>
          <w:rStyle w:val="FootnoteReference"/>
        </w:rPr>
        <w:footnoteRef/>
      </w:r>
      <w:r>
        <w:t xml:space="preserve"> Cross-references for "the rain": Ezek 13:11-16; Mal 3:3; Acts 14:22; 1Cor 3:13-15; Jas 1:12; 1Pet 1:7.</w:t>
      </w:r>
    </w:p>
  </w:footnote>
  <w:footnote w:id="567">
    <w:p>
      <w:pPr>
        <w:pStyle w:val="FootnoteText"/>
      </w:pPr>
      <w:r>
        <w:rPr>
          <w:rStyle w:val="FootnoteReference"/>
        </w:rPr>
        <w:footnoteRef/>
      </w:r>
      <w:r>
        <w:t xml:space="preserve"> Cross-references: Ps 92:13-15; Ps 125:1-2; Matt 16:18; Eph 3:17; Col 2:7; 1Pet 1:5; 1John 2:19.</w:t>
      </w:r>
    </w:p>
  </w:footnote>
  <w:footnote w:id="568">
    <w:p>
      <w:pPr>
        <w:pStyle w:val="FootnoteText"/>
      </w:pPr>
      <w:r>
        <w:rPr>
          <w:rStyle w:val="FootnoteReference"/>
        </w:rPr>
        <w:footnoteRef/>
      </w:r>
      <w:r>
        <w:t xml:space="preserve"> Cross-references for "doeth": 1Sam 2:30; Prov 14:1; Jer 8:9; Luke 6:49; Jas 2:20.</w:t>
      </w:r>
    </w:p>
  </w:footnote>
  <w:footnote w:id="569">
    <w:p>
      <w:pPr>
        <w:pStyle w:val="FootnoteText"/>
      </w:pPr>
      <w:r>
        <w:rPr>
          <w:rStyle w:val="FootnoteReference"/>
        </w:rPr>
        <w:footnoteRef/>
      </w:r>
      <w:r>
        <w:t xml:space="preserve"> Cross-references: Ezek 13:10-16; Matt 12:43-45; Matt 13:19-22; 1Cor 3:13; Heb 10:26-31; 2Pet 2:20-22.</w:t>
      </w:r>
    </w:p>
  </w:footnote>
  <w:footnote w:id="570">
    <w:p>
      <w:pPr>
        <w:pStyle w:val="FootnoteText"/>
      </w:pPr>
      <w:r>
        <w:rPr>
          <w:rStyle w:val="FootnoteReference"/>
        </w:rPr>
        <w:footnoteRef/>
      </w:r>
      <w:r>
        <w:t xml:space="preserve"> Name meaning: Jesus (Yeshua) — Yahweh saves. He will save His people from their sins.</w:t>
      </w:r>
    </w:p>
  </w:footnote>
  <w:footnote w:id="571">
    <w:p>
      <w:pPr>
        <w:pStyle w:val="FootnoteText"/>
      </w:pPr>
      <w:r>
        <w:rPr>
          <w:rStyle w:val="FootnoteReference"/>
        </w:rPr>
        <w:footnoteRef/>
      </w:r>
      <w:r>
        <w:t xml:space="preserve"> Cross-references for "the people": Ps 45:2; Matt 13:54; Mark 1:22; Mark 6:2; Luke 4:22; Luke 4:32; Luke 19:48; John 7:15; John 7:46.</w:t>
      </w:r>
    </w:p>
  </w:footnote>
  <w:footnote w:id="572">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3">
    <w:p>
      <w:pPr>
        <w:pStyle w:val="FootnoteText"/>
      </w:pPr>
      <w:r>
        <w:rPr>
          <w:rStyle w:val="FootnoteReference"/>
        </w:rPr>
        <w:footnoteRef/>
      </w:r>
      <w:r>
        <w:t xml:space="preserve"> Cross-references for "and not": Matt 15:1-9; Matt 23:2-6; Matt 23:15-24; Mark 7:5-13; Luke 20:8; Luke 20:46-47.</w:t>
      </w:r>
    </w:p>
  </w:footnote>
  <w:footnote w:id="574">
    <w:p>
      <w:pPr>
        <w:pStyle w:val="FootnoteText"/>
      </w:pPr>
      <w:r>
        <w:rPr>
          <w:rStyle w:val="FootnoteReference"/>
        </w:rPr>
        <w:footnoteRef/>
      </w:r>
      <w:r>
        <w:t xml:space="preserve"> Cross-references for "come": Matt 5:1.</w:t>
      </w:r>
    </w:p>
  </w:footnote>
  <w:footnote w:id="575">
    <w:p>
      <w:pPr>
        <w:pStyle w:val="FootnoteText"/>
      </w:pPr>
      <w:r>
        <w:rPr>
          <w:rStyle w:val="FootnoteReference"/>
        </w:rPr>
        <w:footnoteRef/>
      </w:r>
      <w:r>
        <w:t xml:space="preserve"> Cross-references for "great": Matt 4:25; Matt 8:18; Matt 12:15; Matt 15:30; Matt 19:2; Matt 20:29; Mark 3:7; Luke 5:15; Luke 14:25-27.</w:t>
      </w:r>
    </w:p>
  </w:footnote>
  <w:footnote w:id="57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77">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78">
    <w:p>
      <w:pPr>
        <w:pStyle w:val="FootnoteText"/>
      </w:pPr>
      <w:r>
        <w:rPr>
          <w:rStyle w:val="FootnoteReference"/>
        </w:rPr>
        <w:footnoteRef/>
      </w:r>
      <w:r>
        <w:t xml:space="preserve"> Cross-references for "behold": Mark 1:40-45; Luke 5:12.</w:t>
      </w:r>
    </w:p>
  </w:footnote>
  <w:footnote w:id="579">
    <w:p>
      <w:pPr>
        <w:pStyle w:val="FootnoteText"/>
      </w:pPr>
      <w:r>
        <w:rPr>
          <w:rStyle w:val="FootnoteReference"/>
        </w:rPr>
        <w:footnoteRef/>
      </w:r>
      <w:r>
        <w:t xml:space="preserve"> Cross-references: Matt 9:28-29; Matt 13:58; Mark 9:22-24.</w:t>
      </w:r>
    </w:p>
  </w:footnote>
  <w:footnote w:id="580">
    <w:p>
      <w:pPr>
        <w:pStyle w:val="FootnoteText"/>
      </w:pPr>
      <w:r>
        <w:rPr>
          <w:rStyle w:val="FootnoteReference"/>
        </w:rPr>
        <w:footnoteRef/>
      </w:r>
      <w:r>
        <w:t xml:space="preserve"> Name meaning: Jesus (Yeshua) — Yahweh saves. He will save His people from their sins.</w:t>
      </w:r>
    </w:p>
  </w:footnote>
  <w:footnote w:id="581">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2">
    <w:p>
      <w:pPr>
        <w:pStyle w:val="FootnoteText"/>
      </w:pPr>
      <w:r>
        <w:rPr>
          <w:rStyle w:val="FootnoteReference"/>
        </w:rPr>
        <w:footnoteRef/>
      </w:r>
      <w:r>
        <w:t xml:space="preserve"> Cross-references for "immediately": 2Kgs 5:14; Matt 11:4-5; Luke 17:14-15.</w:t>
      </w:r>
    </w:p>
  </w:footnote>
  <w:footnote w:id="583">
    <w:p>
      <w:pPr>
        <w:pStyle w:val="FootnoteText"/>
      </w:pPr>
      <w:r>
        <w:rPr>
          <w:rStyle w:val="FootnoteReference"/>
        </w:rPr>
        <w:footnoteRef/>
      </w:r>
      <w:r>
        <w:t xml:space="preserve"> Cross-references: 2Kgs 5:11.</w:t>
      </w:r>
    </w:p>
  </w:footnote>
  <w:footnote w:id="584">
    <w:p>
      <w:pPr>
        <w:pStyle w:val="FootnoteText"/>
      </w:pPr>
      <w:r>
        <w:rPr>
          <w:rStyle w:val="FootnoteReference"/>
        </w:rPr>
        <w:footnoteRef/>
      </w:r>
      <w:r>
        <w:t xml:space="preserve"> Cross-references for "show": Lev 13:2-46; Lev 14:2-32; Isa 42:21; Matt 3:15; Matt 5:17; Luke 17:14.</w:t>
      </w:r>
    </w:p>
  </w:footnote>
  <w:footnote w:id="585">
    <w:p>
      <w:pPr>
        <w:pStyle w:val="FootnoteText"/>
      </w:pPr>
      <w:r>
        <w:rPr>
          <w:rStyle w:val="FootnoteReference"/>
        </w:rPr>
        <w:footnoteRef/>
      </w:r>
      <w:r>
        <w:t xml:space="preserve"> Personal name: Moses. Personal-name meaning: Moses — Drawn out. Source form: Moses. Equivalent source: direct curated/Hitchcock lookup.</w:t>
      </w:r>
    </w:p>
  </w:footnote>
  <w:footnote w:id="58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87">
    <w:p>
      <w:pPr>
        <w:pStyle w:val="FootnoteText"/>
      </w:pPr>
      <w:r>
        <w:rPr>
          <w:rStyle w:val="FootnoteReference"/>
        </w:rPr>
        <w:footnoteRef/>
      </w:r>
      <w:r>
        <w:t xml:space="preserve"> Cross-references: 2Kgs 5:7-8; Matt 10:18; Mark 1:44; Mark 6:11; Mark 13:9; Luke 5:14; Luke 21:13; John 10:37-38.</w:t>
      </w:r>
    </w:p>
  </w:footnote>
  <w:footnote w:id="588">
    <w:p>
      <w:pPr>
        <w:pStyle w:val="FootnoteText"/>
      </w:pPr>
      <w:r>
        <w:rPr>
          <w:rStyle w:val="FootnoteReference"/>
        </w:rPr>
        <w:footnoteRef/>
      </w:r>
      <w:r>
        <w:t xml:space="preserve"> Cross-references for "entered": Matt 4:13; Matt 9:1; Matt 11:23; Mark 2:1; Luke 7:1.</w:t>
      </w:r>
    </w:p>
  </w:footnote>
  <w:footnote w:id="58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1">
    <w:p>
      <w:pPr>
        <w:pStyle w:val="FootnoteText"/>
      </w:pPr>
      <w:r>
        <w:rPr>
          <w:rStyle w:val="FootnoteReference"/>
        </w:rPr>
        <w:footnoteRef/>
      </w:r>
      <w:r>
        <w:t xml:space="preserve"> Cross-references: Job 31:13-14; Acts 10:7; Col 3:11; Col 4:1; 1Tim 6:2; Phlm 1:16.</w:t>
      </w:r>
    </w:p>
  </w:footnote>
  <w:footnote w:id="592">
    <w:p>
      <w:pPr>
        <w:pStyle w:val="FootnoteText"/>
      </w:pPr>
      <w:r>
        <w:rPr>
          <w:rStyle w:val="FootnoteReference"/>
        </w:rPr>
        <w:footnoteRef/>
      </w:r>
      <w:r>
        <w:t xml:space="preserve"> Cross-references for "palsy": Matt 4:24; Matt 9:2; Mark 2:3-12; Acts 8:7; Acts 9:33.</w:t>
      </w:r>
    </w:p>
  </w:footnote>
  <w:footnote w:id="593">
    <w:p>
      <w:pPr>
        <w:pStyle w:val="FootnoteText"/>
      </w:pPr>
      <w:r>
        <w:rPr>
          <w:rStyle w:val="FootnoteReference"/>
        </w:rPr>
        <w:footnoteRef/>
      </w:r>
      <w:r>
        <w:t xml:space="preserve"> Cross-references for "I will": Matt 9:18-19; Mark 5:23-24; Luke 7:6.</w:t>
      </w:r>
    </w:p>
  </w:footnote>
  <w:footnote w:id="5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95">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96">
    <w:p>
      <w:pPr>
        <w:pStyle w:val="FootnoteText"/>
      </w:pPr>
      <w:r>
        <w:rPr>
          <w:rStyle w:val="FootnoteReference"/>
        </w:rPr>
        <w:footnoteRef/>
      </w:r>
      <w:r>
        <w:t xml:space="preserve"> Cross-references: Num 20:8; Ps 33:9; Ps 107:20; Matt 8:3; Mark 1:25-27; Luke 7:7.</w:t>
      </w:r>
    </w:p>
  </w:footnote>
  <w:footnote w:id="597">
    <w:p>
      <w:pPr>
        <w:pStyle w:val="FootnoteText"/>
      </w:pPr>
      <w:r>
        <w:rPr>
          <w:rStyle w:val="FootnoteReference"/>
        </w:rPr>
        <w:footnoteRef/>
      </w:r>
      <w:r>
        <w:t xml:space="preserve"> Cross-references: Job 38:34-35; Ps 107:25-29; Ps 119:91; Ps 148:8; Jer 47:6-7; Ezek 14:17-21; Mark 4:39-41; Luke 4:35-36; Luke 4:39; Luke 7:8.</w:t>
      </w:r>
    </w:p>
  </w:footnote>
  <w:footnote w:id="598">
    <w:p>
      <w:pPr>
        <w:pStyle w:val="FootnoteText"/>
      </w:pPr>
      <w:r>
        <w:rPr>
          <w:rStyle w:val="FootnoteReference"/>
        </w:rPr>
        <w:footnoteRef/>
      </w:r>
      <w:r>
        <w:t xml:space="preserve"> Cross-references: Eph 6:5-6; Col 3:22; Titus 2:9.</w:t>
      </w:r>
    </w:p>
  </w:footnote>
  <w:footnote w:id="599">
    <w:p>
      <w:pPr>
        <w:pStyle w:val="FootnoteText"/>
      </w:pPr>
      <w:r>
        <w:rPr>
          <w:rStyle w:val="FootnoteReference"/>
        </w:rPr>
        <w:footnoteRef/>
      </w:r>
      <w:r>
        <w:t xml:space="preserve"> Cross-references for "I have": Matt 15:28; Luke 5:20; Luke 7:50.</w:t>
      </w:r>
    </w:p>
  </w:footnote>
  <w:footnote w:id="60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1">
    <w:p>
      <w:pPr>
        <w:pStyle w:val="FootnoteText"/>
      </w:pPr>
      <w:r>
        <w:rPr>
          <w:rStyle w:val="FootnoteReference"/>
        </w:rPr>
        <w:footnoteRef/>
      </w:r>
      <w:r>
        <w:t xml:space="preserve"> Cross-references for "he marvelled": Mark 6:6; Luke 7:9.</w:t>
      </w:r>
    </w:p>
  </w:footnote>
  <w:footnote w:id="602">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3">
    <w:p>
      <w:pPr>
        <w:pStyle w:val="FootnoteText"/>
      </w:pPr>
      <w:r>
        <w:rPr>
          <w:rStyle w:val="FootnoteReference"/>
        </w:rPr>
        <w:footnoteRef/>
      </w:r>
      <w:r>
        <w:t xml:space="preserve"> Cross-references for "shall sit": Luke 12:37; Luke 13:29; Luke 16:22; Rev 3:20-21; G2827; G347.</w:t>
      </w:r>
    </w:p>
  </w:footnote>
  <w:footnote w:id="6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7">
    <w:p>
      <w:pPr>
        <w:pStyle w:val="FootnoteText"/>
      </w:pPr>
      <w:r>
        <w:rPr>
          <w:rStyle w:val="FootnoteReference"/>
        </w:rPr>
        <w:footnoteRef/>
      </w:r>
      <w:r>
        <w:t xml:space="preserve"> Cross-references: Matt 3:2; Luke 13:28; Acts 14:22; 1Cor 6:9; 1Cor 15:20; 2Thess 1:5.</w:t>
      </w:r>
    </w:p>
  </w:footnote>
  <w:footnote w:id="608">
    <w:p>
      <w:pPr>
        <w:pStyle w:val="FootnoteText"/>
      </w:pPr>
      <w:r>
        <w:rPr>
          <w:rStyle w:val="FootnoteReference"/>
        </w:rPr>
        <w:footnoteRef/>
      </w:r>
      <w:r>
        <w:t xml:space="preserve"> Cross-references for "the children": Matt 3:9-10; Matt 7:22-23; Matt 21:43; Acts 3:25; Rom 9:4.</w:t>
      </w:r>
    </w:p>
  </w:footnote>
  <w:footnote w:id="609">
    <w:p>
      <w:pPr>
        <w:pStyle w:val="FootnoteText"/>
      </w:pPr>
      <w:r>
        <w:rPr>
          <w:rStyle w:val="FootnoteReference"/>
        </w:rPr>
        <w:footnoteRef/>
      </w:r>
      <w:r>
        <w:t xml:space="preserve"> Cross-references for "be cast": Matt 13:42; Matt 13:50; Matt 22:12-13; Matt 24:51; Matt 25:30; Luke 13:28; 2Pet 2:4; 2Pet 2:17; Jude 1:13.</w:t>
      </w:r>
    </w:p>
  </w:footnote>
  <w:footnote w:id="610">
    <w:p>
      <w:pPr>
        <w:pStyle w:val="FootnoteText"/>
      </w:pPr>
      <w:r>
        <w:rPr>
          <w:rStyle w:val="FootnoteReference"/>
        </w:rPr>
        <w:footnoteRef/>
      </w:r>
      <w:r>
        <w:t xml:space="preserve"> Cross-references for "and as": Matt 9:29-30; Matt 15:28; Matt 17:20; Mark 9:23.</w:t>
      </w:r>
    </w:p>
  </w:footnote>
  <w:footnote w:id="611">
    <w:p>
      <w:pPr>
        <w:pStyle w:val="FootnoteText"/>
      </w:pPr>
      <w:r>
        <w:rPr>
          <w:rStyle w:val="FootnoteReference"/>
        </w:rPr>
        <w:footnoteRef/>
      </w:r>
      <w:r>
        <w:t xml:space="preserve"> Cross-references for "And his": John 4:52-53.</w:t>
      </w:r>
    </w:p>
  </w:footnote>
  <w:footnote w:id="612">
    <w:p>
      <w:pPr>
        <w:pStyle w:val="FootnoteText"/>
      </w:pPr>
      <w:r>
        <w:rPr>
          <w:rStyle w:val="FootnoteReference"/>
        </w:rPr>
        <w:footnoteRef/>
      </w:r>
      <w:r>
        <w:t xml:space="preserve"> Cross-references: Eccl 9:7; Matt 8:4; Mark 7:29; John 4:50.</w:t>
      </w:r>
    </w:p>
  </w:footnote>
  <w:footnote w:id="613">
    <w:p>
      <w:pPr>
        <w:pStyle w:val="FootnoteText"/>
      </w:pPr>
      <w:r>
        <w:rPr>
          <w:rStyle w:val="FootnoteReference"/>
        </w:rPr>
        <w:footnoteRef/>
      </w:r>
      <w:r>
        <w:t xml:space="preserve"> Cross-references for "into": Matt 8:20; Matt 17:25; Mark 1:29-31; Luke 4:38-39.</w:t>
      </w:r>
    </w:p>
  </w:footnote>
  <w:footnote w:id="614">
    <w:p>
      <w:pPr>
        <w:pStyle w:val="FootnoteText"/>
      </w:pPr>
      <w:r>
        <w:rPr>
          <w:rStyle w:val="FootnoteReference"/>
        </w:rPr>
        <w:footnoteRef/>
      </w:r>
      <w:r>
        <w:t xml:space="preserve"> Name meaning: Peter (Kepha; Petros) — Rock; stone. The rock-like apostle.</w:t>
      </w:r>
    </w:p>
  </w:footnote>
  <w:footnote w:id="615">
    <w:p>
      <w:pPr>
        <w:pStyle w:val="FootnoteText"/>
      </w:pPr>
      <w:r>
        <w:rPr>
          <w:rStyle w:val="FootnoteReference"/>
        </w:rPr>
        <w:footnoteRef/>
      </w:r>
      <w:r>
        <w:t xml:space="preserve"> Cross-references for "wife's": 1Cor 9:5; 1Tim 3:2; 1Tim 4:3; Heb 13:4.</w:t>
      </w:r>
    </w:p>
  </w:footnote>
  <w:footnote w:id="616">
    <w:p>
      <w:pPr>
        <w:pStyle w:val="FootnoteText"/>
      </w:pPr>
      <w:r>
        <w:rPr>
          <w:rStyle w:val="FootnoteReference"/>
        </w:rPr>
        <w:footnoteRef/>
      </w:r>
      <w:r>
        <w:t xml:space="preserve"> Cross-references for "touched": 2Kgs 13:21; Isa 6:7; Matt 8:3; Matt 9:20; Matt 9:29; Matt 14:36; Matt 20:34; Mark 1:41; Luke 8:54; Acts 19:11-13.</w:t>
      </w:r>
    </w:p>
  </w:footnote>
  <w:footnote w:id="617">
    <w:p>
      <w:pPr>
        <w:pStyle w:val="FootnoteText"/>
      </w:pPr>
      <w:r>
        <w:rPr>
          <w:rStyle w:val="FootnoteReference"/>
        </w:rPr>
        <w:footnoteRef/>
      </w:r>
      <w:r>
        <w:t xml:space="preserve"> Cross-references for "and ministered": Luke 4:38-39; John 12:1-3.</w:t>
      </w:r>
    </w:p>
  </w:footnote>
  <w:footnote w:id="618">
    <w:p>
      <w:pPr>
        <w:pStyle w:val="FootnoteText"/>
      </w:pPr>
      <w:r>
        <w:rPr>
          <w:rStyle w:val="FootnoteReference"/>
        </w:rPr>
        <w:footnoteRef/>
      </w:r>
      <w:r>
        <w:t xml:space="preserve"> Cross-references for "the even": Mark 1:32-34; Luke 4:40.</w:t>
      </w:r>
    </w:p>
  </w:footnote>
  <w:footnote w:id="619">
    <w:p>
      <w:pPr>
        <w:pStyle w:val="FootnoteText"/>
      </w:pPr>
      <w:r>
        <w:rPr>
          <w:rStyle w:val="FootnoteReference"/>
        </w:rPr>
        <w:footnoteRef/>
      </w:r>
      <w:r>
        <w:t xml:space="preserve"> Cross-references for "they brought": Matt 4:24; Matt 9:2; Mark 2:3; Acts 5:15.</w:t>
      </w:r>
    </w:p>
  </w:footnote>
  <w:footnote w:id="620">
    <w:p>
      <w:pPr>
        <w:pStyle w:val="FootnoteText"/>
      </w:pPr>
      <w:r>
        <w:rPr>
          <w:rStyle w:val="FootnoteReference"/>
        </w:rPr>
        <w:footnoteRef/>
      </w:r>
      <w:r>
        <w:t xml:space="preserve"> Cross-references for "and he": Matt 12:22; Mark 1:25-27; Mark 1:34; Mark 5:8; Mark 9:25; Acts 19:13-16.</w:t>
      </w:r>
    </w:p>
  </w:footnote>
  <w:footnote w:id="621">
    <w:p>
      <w:pPr>
        <w:pStyle w:val="FootnoteText"/>
      </w:pPr>
      <w:r>
        <w:rPr>
          <w:rStyle w:val="FootnoteReference"/>
        </w:rPr>
        <w:footnoteRef/>
      </w:r>
      <w:r>
        <w:t xml:space="preserve"> Cross-references for "and healed": Exod 15:26; Matt 14:14.</w:t>
      </w:r>
    </w:p>
  </w:footnote>
  <w:footnote w:id="622">
    <w:p>
      <w:pPr>
        <w:pStyle w:val="FootnoteText"/>
      </w:pPr>
      <w:r>
        <w:rPr>
          <w:rStyle w:val="FootnoteReference"/>
        </w:rPr>
        <w:footnoteRef/>
      </w:r>
      <w:r>
        <w:t xml:space="preserve"> Cross-references for "it might": Matt 1:22; Matt 2:15; Matt 2:23.</w:t>
      </w:r>
    </w:p>
  </w:footnote>
  <w:footnote w:id="6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24">
    <w:p>
      <w:pPr>
        <w:pStyle w:val="FootnoteText"/>
      </w:pPr>
      <w:r>
        <w:rPr>
          <w:rStyle w:val="FootnoteReference"/>
        </w:rPr>
        <w:footnoteRef/>
      </w:r>
      <w:r>
        <w:t xml:space="preserve"> Cross-references for "Himself": Isa 53:4; 1Pet 2:24.</w:t>
      </w:r>
    </w:p>
  </w:footnote>
  <w:footnote w:id="625">
    <w:p>
      <w:pPr>
        <w:pStyle w:val="FootnoteText"/>
      </w:pPr>
      <w:r>
        <w:rPr>
          <w:rStyle w:val="FootnoteReference"/>
        </w:rPr>
        <w:footnoteRef/>
      </w:r>
      <w:r>
        <w:t xml:space="preserve"> Cross-references: Matt 8:1; Mark 1:35-38; Luke 4:42-43; John 6:15.</w:t>
      </w:r>
    </w:p>
  </w:footnote>
  <w:footnote w:id="626">
    <w:p>
      <w:pPr>
        <w:pStyle w:val="FootnoteText"/>
      </w:pPr>
      <w:r>
        <w:rPr>
          <w:rStyle w:val="FootnoteReference"/>
        </w:rPr>
        <w:footnoteRef/>
      </w:r>
      <w:r>
        <w:t xml:space="preserve"> Cross-references for "unto": Matt 14:22; Mark 4:35; Mark 5:21; Mark 6:45; Mark 8:13; Luke 8:22.</w:t>
      </w:r>
    </w:p>
  </w:footnote>
  <w:footnote w:id="627">
    <w:p>
      <w:pPr>
        <w:pStyle w:val="FootnoteText"/>
      </w:pPr>
      <w:r>
        <w:rPr>
          <w:rStyle w:val="FootnoteReference"/>
        </w:rPr>
        <w:footnoteRef/>
      </w:r>
      <w:r>
        <w:t xml:space="preserve"> Cross-references for "certain": Ezra 7:6; Mark 12:32-34; Luke 9:57-58; 1Cor 1:20.</w:t>
      </w:r>
    </w:p>
  </w:footnote>
  <w:footnote w:id="628">
    <w:p>
      <w:pPr>
        <w:pStyle w:val="FootnoteText"/>
      </w:pPr>
      <w:r>
        <w:rPr>
          <w:rStyle w:val="FootnoteReference"/>
        </w:rPr>
        <w:footnoteRef/>
      </w:r>
      <w:r>
        <w:t xml:space="preserve"> Cross-references for "I will": Luke 14:25-27; Luke 14:33; Luke 22:33-34; John 13:36-38.</w:t>
      </w:r>
    </w:p>
  </w:footnote>
  <w:footnote w:id="629">
    <w:p>
      <w:pPr>
        <w:pStyle w:val="FootnoteText"/>
      </w:pPr>
      <w:r>
        <w:rPr>
          <w:rStyle w:val="FootnoteReference"/>
        </w:rPr>
        <w:footnoteRef/>
      </w:r>
      <w:r>
        <w:t xml:space="preserve"> Cross-references for "the Son": Ps 40:17; Ps 69:29; Ps 109:22; Isa 53:2-3; Luke 2:7; Luke 2:12; Luke 2:16; Luke 8:3; 2Cor 8:9.</w:t>
      </w:r>
    </w:p>
  </w:footnote>
  <w:footnote w:id="630">
    <w:p>
      <w:pPr>
        <w:pStyle w:val="FootnoteText"/>
      </w:pPr>
      <w:r>
        <w:rPr>
          <w:rStyle w:val="FootnoteReference"/>
        </w:rPr>
        <w:footnoteRef/>
      </w:r>
      <w:r>
        <w:t xml:space="preserve"> Cross-references: Ps 84:3; Ps 104:17.</w:t>
      </w:r>
    </w:p>
  </w:footnote>
  <w:footnote w:id="631">
    <w:p>
      <w:pPr>
        <w:pStyle w:val="FootnoteText"/>
      </w:pPr>
      <w:r>
        <w:rPr>
          <w:rStyle w:val="FootnoteReference"/>
        </w:rPr>
        <w:footnoteRef/>
      </w:r>
      <w:r>
        <w:t xml:space="preserve"> Cross-references for "another": Luke 9:59-62.</w:t>
      </w:r>
    </w:p>
  </w:footnote>
  <w:footnote w:id="632">
    <w:p>
      <w:pPr>
        <w:pStyle w:val="FootnoteText"/>
      </w:pPr>
      <w:r>
        <w:rPr>
          <w:rStyle w:val="FootnoteReference"/>
        </w:rPr>
        <w:footnoteRef/>
      </w:r>
      <w:r>
        <w:t xml:space="preserve"> Cross-references for "suffer": Lev 21:11-12; Num 6:6-7; Deut 33:9-10; 1Kgs 19:20-21; Hag 1:2; Matt 19:29; 2Cor 5:16.</w:t>
      </w:r>
    </w:p>
  </w:footnote>
  <w:footnote w:id="633">
    <w:p>
      <w:pPr>
        <w:pStyle w:val="FootnoteText"/>
      </w:pPr>
      <w:r>
        <w:rPr>
          <w:rStyle w:val="FootnoteReference"/>
        </w:rPr>
        <w:footnoteRef/>
      </w:r>
      <w:r>
        <w:t xml:space="preserve"> Cross-references for "follow": Matt 4:18-22; Matt 9:9; John 1:43.</w:t>
      </w:r>
    </w:p>
  </w:footnote>
  <w:footnote w:id="634">
    <w:p>
      <w:pPr>
        <w:pStyle w:val="FootnoteText"/>
      </w:pPr>
      <w:r>
        <w:rPr>
          <w:rStyle w:val="FootnoteReference"/>
        </w:rPr>
        <w:footnoteRef/>
      </w:r>
      <w:r>
        <w:t xml:space="preserve"> Cross-references: Luke 15:32; Eph 2:1; Eph 2:5; Eph 5:14; Col 2:13; 1Tim 5:6.</w:t>
      </w:r>
    </w:p>
  </w:footnote>
  <w:footnote w:id="635">
    <w:p>
      <w:pPr>
        <w:pStyle w:val="FootnoteText"/>
      </w:pPr>
      <w:r>
        <w:rPr>
          <w:rStyle w:val="FootnoteReference"/>
        </w:rPr>
        <w:footnoteRef/>
      </w:r>
      <w:r>
        <w:t xml:space="preserve"> Cross-references: Matt 9:1; Mark 4:36; Luke 7:22.</w:t>
      </w:r>
    </w:p>
  </w:footnote>
  <w:footnote w:id="636">
    <w:p>
      <w:pPr>
        <w:pStyle w:val="FootnoteText"/>
      </w:pPr>
      <w:r>
        <w:rPr>
          <w:rStyle w:val="FootnoteReference"/>
        </w:rPr>
        <w:footnoteRef/>
      </w:r>
      <w:r>
        <w:t xml:space="preserve"> Cross-references for "there": Ps 107:23-27; Isa 54:11; Jonah 1:4-5; Mark 4:37-38; Acts 27:14-38; 2Cor 11:25-26.</w:t>
      </w:r>
    </w:p>
  </w:footnote>
  <w:footnote w:id="637">
    <w:p>
      <w:pPr>
        <w:pStyle w:val="FootnoteText"/>
      </w:pPr>
      <w:r>
        <w:rPr>
          <w:rStyle w:val="FootnoteReference"/>
        </w:rPr>
        <w:footnoteRef/>
      </w:r>
      <w:r>
        <w:t xml:space="preserve"> Cross-references: Luke 8:23; John 6:17-18; John 11:5-6; John 11:15.</w:t>
      </w:r>
    </w:p>
  </w:footnote>
  <w:footnote w:id="638">
    <w:p>
      <w:pPr>
        <w:pStyle w:val="FootnoteText"/>
      </w:pPr>
      <w:r>
        <w:rPr>
          <w:rStyle w:val="FootnoteReference"/>
        </w:rPr>
        <w:footnoteRef/>
      </w:r>
      <w:r>
        <w:t xml:space="preserve"> Cross-references for "and awoke": Ps 10:1; Ps 44:22-23; Isa 51:9-10; Mark 4:38-39; Luke 8:24.</w:t>
      </w:r>
    </w:p>
  </w:footnote>
  <w:footnote w:id="639">
    <w:p>
      <w:pPr>
        <w:pStyle w:val="FootnoteText"/>
      </w:pPr>
      <w:r>
        <w:rPr>
          <w:rStyle w:val="FootnoteReference"/>
        </w:rPr>
        <w:footnoteRef/>
      </w:r>
      <w:r>
        <w:t xml:space="preserve"> Cross-references for "save": 2Chr 14:11; 2Chr 20:12; Jonah 1:6.</w:t>
      </w:r>
    </w:p>
  </w:footnote>
  <w:footnote w:id="64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1">
    <w:p>
      <w:pPr>
        <w:pStyle w:val="FootnoteText"/>
      </w:pPr>
      <w:r>
        <w:rPr>
          <w:rStyle w:val="FootnoteReference"/>
        </w:rPr>
        <w:footnoteRef/>
      </w:r>
      <w:r>
        <w:t xml:space="preserve"> Cross-references: Isa 41:10-14; Matt 6:30; Matt 14:30-31; Matt 16:8; Mark 4:40; Luke 8:25; Rom 4:20.</w:t>
      </w:r>
    </w:p>
  </w:footnote>
  <w:footnote w:id="642">
    <w:p>
      <w:pPr>
        <w:pStyle w:val="FootnoteText"/>
      </w:pPr>
      <w:r>
        <w:rPr>
          <w:rStyle w:val="FootnoteReference"/>
        </w:rPr>
        <w:footnoteRef/>
      </w:r>
      <w:r>
        <w:t xml:space="preserve"> Cross-references: Matt 14:33; Matt 15:31; Mark 1:27; Mark 6:51; Mark 7:37.</w:t>
      </w:r>
    </w:p>
  </w:footnote>
  <w:footnote w:id="643">
    <w:p>
      <w:pPr>
        <w:pStyle w:val="FootnoteText"/>
      </w:pPr>
      <w:r>
        <w:rPr>
          <w:rStyle w:val="FootnoteReference"/>
        </w:rPr>
        <w:footnoteRef/>
      </w:r>
      <w:r>
        <w:t xml:space="preserve"> Cross-references for "when": Mark 5:1-20; Luke 8:26-39; Acts 10:38.</w:t>
      </w:r>
    </w:p>
  </w:footnote>
  <w:footnote w:id="64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45">
    <w:p>
      <w:pPr>
        <w:pStyle w:val="FootnoteText"/>
      </w:pPr>
      <w:r>
        <w:rPr>
          <w:rStyle w:val="FootnoteReference"/>
        </w:rPr>
        <w:footnoteRef/>
      </w:r>
      <w:r>
        <w:t xml:space="preserve"> Cross-references for "coming": Mark 5:2-5; Luke 8:27; Luke 8:29.</w:t>
      </w:r>
    </w:p>
  </w:footnote>
  <w:footnote w:id="646">
    <w:p>
      <w:pPr>
        <w:pStyle w:val="FootnoteText"/>
      </w:pPr>
      <w:r>
        <w:rPr>
          <w:rStyle w:val="FootnoteReference"/>
        </w:rPr>
        <w:footnoteRef/>
      </w:r>
      <w:r>
        <w:t xml:space="preserve"> Cross-references for "Gergesenes": Gen 10:16; Gen 15:21; Deut 7:1.</w:t>
      </w:r>
    </w:p>
  </w:footnote>
  <w:footnote w:id="647">
    <w:p>
      <w:pPr>
        <w:pStyle w:val="FootnoteText"/>
      </w:pPr>
      <w:r>
        <w:rPr>
          <w:rStyle w:val="FootnoteReference"/>
        </w:rPr>
        <w:footnoteRef/>
      </w:r>
      <w:r>
        <w:t xml:space="preserve"> Cross-references: Judg 5:6.</w:t>
      </w:r>
    </w:p>
  </w:footnote>
  <w:footnote w:id="648">
    <w:p>
      <w:pPr>
        <w:pStyle w:val="FootnoteText"/>
      </w:pPr>
      <w:r>
        <w:rPr>
          <w:rStyle w:val="FootnoteReference"/>
        </w:rPr>
        <w:footnoteRef/>
      </w:r>
      <w:r>
        <w:t xml:space="preserve"> Cross-references for "What": 2Sam 16:10; 2Sam 19:22; Joel 3:4; Mark 1:24; Mark 5:7; Luke 4:34; Luke 8:28; John 2:4.</w:t>
      </w:r>
    </w:p>
  </w:footnote>
  <w:footnote w:id="649">
    <w:p>
      <w:pPr>
        <w:pStyle w:val="FootnoteText"/>
      </w:pPr>
      <w:r>
        <w:rPr>
          <w:rStyle w:val="FootnoteReference"/>
        </w:rPr>
        <w:footnoteRef/>
      </w:r>
      <w:r>
        <w:t xml:space="preserve"> Cross-references for "torment": 2Pet 2:4; Jude 1:6.</w:t>
      </w:r>
    </w:p>
  </w:footnote>
  <w:footnote w:id="650">
    <w:p>
      <w:pPr>
        <w:pStyle w:val="FootnoteText"/>
      </w:pPr>
      <w:r>
        <w:rPr>
          <w:rStyle w:val="FootnoteReference"/>
        </w:rPr>
        <w:footnoteRef/>
      </w:r>
      <w:r>
        <w:t xml:space="preserve"> Cross-references for "thou Son": Matt 4:3; Mark 3:11; Luke 4:41; Acts 16:17; Jas 2:19.</w:t>
      </w:r>
    </w:p>
  </w:footnote>
  <w:footnote w:id="651">
    <w:p>
      <w:pPr>
        <w:pStyle w:val="FootnoteText"/>
      </w:pPr>
      <w:r>
        <w:rPr>
          <w:rStyle w:val="FootnoteReference"/>
        </w:rPr>
        <w:footnoteRef/>
      </w:r>
      <w:r>
        <w:t xml:space="preserve"> Cross-references: Lev 11:7; Deut 14:8; Isa 65:3-4; Isa 66:3; Mark 5:11; Luke 8:32; Luke 15:15-16.</w:t>
      </w:r>
    </w:p>
  </w:footnote>
  <w:footnote w:id="652">
    <w:p>
      <w:pPr>
        <w:pStyle w:val="FootnoteText"/>
      </w:pPr>
      <w:r>
        <w:rPr>
          <w:rStyle w:val="FootnoteReference"/>
        </w:rPr>
        <w:footnoteRef/>
      </w:r>
      <w:r>
        <w:t xml:space="preserve"> Cross-references: Mark 5:7; Mark 5:12; Luke 8:30-33; Rev 12:12; Rev 20:1-2.</w:t>
      </w:r>
    </w:p>
  </w:footnote>
  <w:footnote w:id="653">
    <w:p>
      <w:pPr>
        <w:pStyle w:val="FootnoteText"/>
      </w:pPr>
      <w:r>
        <w:rPr>
          <w:rStyle w:val="FootnoteReference"/>
        </w:rPr>
        <w:footnoteRef/>
      </w:r>
      <w:r>
        <w:t xml:space="preserve"> Cross-references for "the whole": Job 1:13-19; Job 2:7-8; Mark 5:13; Luke 8:33.</w:t>
      </w:r>
    </w:p>
  </w:footnote>
  <w:footnote w:id="654">
    <w:p>
      <w:pPr>
        <w:pStyle w:val="FootnoteText"/>
      </w:pPr>
      <w:r>
        <w:rPr>
          <w:rStyle w:val="FootnoteReference"/>
        </w:rPr>
        <w:footnoteRef/>
      </w:r>
      <w:r>
        <w:t xml:space="preserve"> Cross-references: 1Kgs 22:22; Job 1:10-12; Job 2:3-6; Acts 2:23; Acts 4:28; Rev 20:7.</w:t>
      </w:r>
    </w:p>
  </w:footnote>
  <w:footnote w:id="655">
    <w:p>
      <w:pPr>
        <w:pStyle w:val="FootnoteText"/>
      </w:pPr>
      <w:r>
        <w:rPr>
          <w:rStyle w:val="FootnoteReference"/>
        </w:rPr>
        <w:footnoteRef/>
      </w:r>
      <w:r>
        <w:t xml:space="preserve"> Cross-references: Mark 5:14-16; Luke 8:34-36; Acts 19:15-17.</w:t>
      </w:r>
    </w:p>
  </w:footnote>
  <w:footnote w:id="656">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57">
    <w:p>
      <w:pPr>
        <w:pStyle w:val="FootnoteText"/>
      </w:pPr>
      <w:r>
        <w:rPr>
          <w:rStyle w:val="FootnoteReference"/>
        </w:rPr>
        <w:footnoteRef/>
      </w:r>
      <w:r>
        <w:t xml:space="preserve"> Cross-references: Matt 7:6; Matt 8:18; Matt 8:23; Mark 5:21; Luke 8:37; Rev 22:11.</w:t>
      </w:r>
    </w:p>
  </w:footnote>
  <w:footnote w:id="658">
    <w:p>
      <w:pPr>
        <w:pStyle w:val="FootnoteText"/>
      </w:pPr>
      <w:r>
        <w:rPr>
          <w:rStyle w:val="FootnoteReference"/>
        </w:rPr>
        <w:footnoteRef/>
      </w:r>
      <w:r>
        <w:t xml:space="preserve"> Cross-references: Matt 4:13.</w:t>
      </w:r>
    </w:p>
  </w:footnote>
  <w:footnote w:id="659">
    <w:p>
      <w:pPr>
        <w:pStyle w:val="FootnoteText"/>
      </w:pPr>
      <w:r>
        <w:rPr>
          <w:rStyle w:val="FootnoteReference"/>
        </w:rPr>
        <w:footnoteRef/>
      </w:r>
      <w:r>
        <w:t xml:space="preserve"> Cross-references for "they brought": Matt 4:24; Matt 8:16; Mark 1:32; Mark 2:1-3; Luke 5:18-19; Acts 5:15-16; Acts 19:12.</w:t>
      </w:r>
    </w:p>
  </w:footnote>
  <w:footnote w:id="660">
    <w:p>
      <w:pPr>
        <w:pStyle w:val="FootnoteText"/>
      </w:pPr>
      <w:r>
        <w:rPr>
          <w:rStyle w:val="FootnoteReference"/>
        </w:rPr>
        <w:footnoteRef/>
      </w:r>
      <w:r>
        <w:t xml:space="preserve"> Name meaning: Jesus (Yeshua) — Yahweh saves. He will save His people from their sins.</w:t>
      </w:r>
    </w:p>
  </w:footnote>
  <w:footnote w:id="661">
    <w:p>
      <w:pPr>
        <w:pStyle w:val="FootnoteText"/>
      </w:pPr>
      <w:r>
        <w:rPr>
          <w:rStyle w:val="FootnoteReference"/>
        </w:rPr>
        <w:footnoteRef/>
      </w:r>
      <w:r>
        <w:t xml:space="preserve"> Cross-references for "seeing": Matt 8:10; Mark 2:4-5; Luke 5:19-20; John 2:25; Acts 14:9; Jas 2:18.</w:t>
      </w:r>
    </w:p>
  </w:footnote>
  <w:footnote w:id="662">
    <w:p>
      <w:pPr>
        <w:pStyle w:val="FootnoteText"/>
      </w:pPr>
      <w:r>
        <w:rPr>
          <w:rStyle w:val="FootnoteReference"/>
        </w:rPr>
        <w:footnoteRef/>
      </w:r>
      <w:r>
        <w:t xml:space="preserve"> Cross-references: Matt 9:22; Mark 5:34; John 21:5.</w:t>
      </w:r>
    </w:p>
  </w:footnote>
  <w:footnote w:id="663">
    <w:p>
      <w:pPr>
        <w:pStyle w:val="FootnoteText"/>
      </w:pPr>
      <w:r>
        <w:rPr>
          <w:rStyle w:val="FootnoteReference"/>
        </w:rPr>
        <w:footnoteRef/>
      </w:r>
      <w:r>
        <w:t xml:space="preserve"> Cross-references: Ps 32:1-2; Eccl 9:7; Isa 40:1-2; Isa 44:22; Jer 31:33-34; Luke 5:20; Luke 7:47-50; Acts 13:38-39; Rom 4:6-8; Rom 5:11; Col 1:12-14.</w:t>
      </w:r>
    </w:p>
  </w:footnote>
  <w:footnote w:id="664">
    <w:p>
      <w:pPr>
        <w:pStyle w:val="FootnoteText"/>
      </w:pPr>
      <w:r>
        <w:rPr>
          <w:rStyle w:val="FootnoteReference"/>
        </w:rPr>
        <w:footnoteRef/>
      </w:r>
      <w:r>
        <w:t xml:space="preserve"> Cross-references for "certain": Matt 7:29; Mark 2:6-7; Mark 7:21; Luke 5:21; Luke 7:39-40.</w:t>
      </w:r>
    </w:p>
  </w:footnote>
  <w:footnote w:id="665">
    <w:p>
      <w:pPr>
        <w:pStyle w:val="FootnoteText"/>
      </w:pPr>
      <w:r>
        <w:rPr>
          <w:rStyle w:val="FootnoteReference"/>
        </w:rPr>
        <w:footnoteRef/>
      </w:r>
      <w:r>
        <w:t xml:space="preserve"> Cross-references for "This": Lev 24:16; Matt 26:65; Mark 14:64; John 10:33-36; Acts 6:11-13.</w:t>
      </w:r>
    </w:p>
  </w:footnote>
  <w:footnote w:id="666">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67">
    <w:p>
      <w:pPr>
        <w:pStyle w:val="FootnoteText"/>
      </w:pPr>
      <w:r>
        <w:rPr>
          <w:rStyle w:val="FootnoteReference"/>
        </w:rPr>
        <w:footnoteRef/>
      </w:r>
      <w:r>
        <w:t xml:space="preserve"> Cross-references for "Wherefore": Ezek 38:10; Acts 5:3-4; Acts 5:9; Acts 8:20-22.</w:t>
      </w:r>
    </w:p>
  </w:footnote>
  <w:footnote w:id="668">
    <w:p>
      <w:pPr>
        <w:pStyle w:val="FootnoteText"/>
      </w:pPr>
      <w:r>
        <w:rPr>
          <w:rStyle w:val="FootnoteReference"/>
        </w:rPr>
        <w:footnoteRef/>
      </w:r>
      <w:r>
        <w:t xml:space="preserve"> Cross-references for "whether": Mark 2:9-12; Luke 5:23-25.</w:t>
      </w:r>
    </w:p>
  </w:footnote>
  <w:footnote w:id="669">
    <w:p>
      <w:pPr>
        <w:pStyle w:val="FootnoteText"/>
      </w:pPr>
      <w:r>
        <w:rPr>
          <w:rStyle w:val="FootnoteReference"/>
        </w:rPr>
        <w:footnoteRef/>
      </w:r>
      <w:r>
        <w:t xml:space="preserve"> Cross-references for "Arise": Isa 35:5-6; John 5:8-14; John 5:17-18; Acts 3:6-11; Acts 3:16; Acts 4:9-10; Acts 9:34; Acts 14:8-11.</w:t>
      </w:r>
    </w:p>
  </w:footnote>
  <w:footnote w:id="670">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1">
    <w:p>
      <w:pPr>
        <w:pStyle w:val="FootnoteText"/>
      </w:pPr>
      <w:r>
        <w:rPr>
          <w:rStyle w:val="FootnoteReference"/>
        </w:rPr>
        <w:footnoteRef/>
      </w:r>
      <w:r>
        <w:t xml:space="preserve"> Cross-references for "Arise": Matt 9:5; Luke 13:11-13; Acts 9:34.</w:t>
      </w:r>
    </w:p>
  </w:footnote>
  <w:footnote w:id="672">
    <w:p>
      <w:pPr>
        <w:pStyle w:val="FootnoteText"/>
      </w:pPr>
      <w:r>
        <w:rPr>
          <w:rStyle w:val="FootnoteReference"/>
        </w:rPr>
        <w:footnoteRef/>
      </w:r>
      <w:r>
        <w:t xml:space="preserve"> Cross-references for "when": Matt 12:23; Matt 15:31; Mark 2:12; Mark 7:37; Luke 5:26; Luke 7:16.</w:t>
      </w:r>
    </w:p>
  </w:footnote>
  <w:footnote w:id="673">
    <w:p>
      <w:pPr>
        <w:pStyle w:val="FootnoteText"/>
      </w:pPr>
      <w:r>
        <w:rPr>
          <w:rStyle w:val="FootnoteReference"/>
        </w:rPr>
        <w:footnoteRef/>
      </w:r>
      <w:r>
        <w:t xml:space="preserve"> Cross-references: Matt 15:31; Luke 5:25; Luke 17:15; Luke 23:47; Acts 4:21; Gal 1:24.</w:t>
      </w:r>
    </w:p>
  </w:footnote>
  <w:footnote w:id="674">
    <w:p>
      <w:pPr>
        <w:pStyle w:val="FootnoteText"/>
      </w:pPr>
      <w:r>
        <w:rPr>
          <w:rStyle w:val="FootnoteReference"/>
        </w:rPr>
        <w:footnoteRef/>
      </w:r>
      <w:r>
        <w:t xml:space="preserve"> Cross-references for "named": Matt 21:31-32; Mark 2:14-17; Luke 5:27-28; Luke 15:1-2; Luke 19:2-10.</w:t>
      </w:r>
    </w:p>
  </w:footnote>
  <w:footnote w:id="675">
    <w:p>
      <w:pPr>
        <w:pStyle w:val="FootnoteText"/>
      </w:pPr>
      <w:r>
        <w:rPr>
          <w:rStyle w:val="FootnoteReference"/>
        </w:rPr>
        <w:footnoteRef/>
      </w:r>
      <w:r>
        <w:t xml:space="preserve"> Name meaning: Matthew (Mattityahu) — Gift of Yahweh. Tax collector given the gift of apostleship and authorship.</w:t>
      </w:r>
    </w:p>
  </w:footnote>
  <w:footnote w:id="676">
    <w:p>
      <w:pPr>
        <w:pStyle w:val="FootnoteText"/>
      </w:pPr>
      <w:r>
        <w:rPr>
          <w:rStyle w:val="FootnoteReference"/>
        </w:rPr>
        <w:footnoteRef/>
      </w:r>
      <w:r>
        <w:t xml:space="preserve"> Cross-references for "Follow": 1Kgs 19:19-21; Matt 4:18-22; Gal 1:16.</w:t>
      </w:r>
    </w:p>
  </w:footnote>
  <w:footnote w:id="677">
    <w:p>
      <w:pPr>
        <w:pStyle w:val="FootnoteText"/>
      </w:pPr>
      <w:r>
        <w:rPr>
          <w:rStyle w:val="FootnoteReference"/>
        </w:rPr>
        <w:footnoteRef/>
      </w:r>
      <w:r>
        <w:t xml:space="preserve"> Cross-references for "many": Matt 5:46-47; John 9:31; 1Tim 1:13-16.</w:t>
      </w:r>
    </w:p>
  </w:footnote>
  <w:footnote w:id="678">
    <w:p>
      <w:pPr>
        <w:pStyle w:val="FootnoteText"/>
      </w:pPr>
      <w:r>
        <w:rPr>
          <w:rStyle w:val="FootnoteReference"/>
        </w:rPr>
        <w:footnoteRef/>
      </w:r>
      <w:r>
        <w:t xml:space="preserve"> Cross-references: Mark 2:15-16; Mark 2:17; Luke 5:29-32.</w:t>
      </w:r>
    </w:p>
  </w:footnote>
  <w:footnote w:id="6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0">
    <w:p>
      <w:pPr>
        <w:pStyle w:val="FootnoteText"/>
      </w:pPr>
      <w:r>
        <w:rPr>
          <w:rStyle w:val="FootnoteReference"/>
        </w:rPr>
        <w:footnoteRef/>
      </w:r>
      <w:r>
        <w:t xml:space="preserve"> Cross-references for "they said": Mark 2:16; Mark 9:14-16.</w:t>
      </w:r>
    </w:p>
  </w:footnote>
  <w:footnote w:id="681">
    <w:p>
      <w:pPr>
        <w:pStyle w:val="FootnoteText"/>
      </w:pPr>
      <w:r>
        <w:rPr>
          <w:rStyle w:val="FootnoteReference"/>
        </w:rPr>
        <w:footnoteRef/>
      </w:r>
      <w:r>
        <w:t xml:space="preserve"> Cross-references: Isa 65:5; Matt 11:19; Luke 5:30; Luke 15:1-2; Luke 19:7; 1Cor 5:9-11; Gal 2:15; Heb 5:2; 2John 1:10.</w:t>
      </w:r>
    </w:p>
  </w:footnote>
  <w:footnote w:id="682">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3">
    <w:p>
      <w:pPr>
        <w:pStyle w:val="FootnoteText"/>
      </w:pPr>
      <w:r>
        <w:rPr>
          <w:rStyle w:val="FootnoteReference"/>
        </w:rPr>
        <w:footnoteRef/>
      </w:r>
      <w:r>
        <w:t xml:space="preserve"> Cross-references for "I will": Prov 21:3; Hos 6:6; Mic 6:6-8.</w:t>
      </w:r>
    </w:p>
  </w:footnote>
  <w:footnote w:id="6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5">
    <w:p>
      <w:pPr>
        <w:pStyle w:val="FootnoteText"/>
      </w:pPr>
      <w:r>
        <w:rPr>
          <w:rStyle w:val="FootnoteReference"/>
        </w:rPr>
        <w:footnoteRef/>
      </w:r>
      <w:r>
        <w:t xml:space="preserve"> Cross-references for "to call": Matt 18:11-13; Mark 2:17; Luke 5:32; Luke 15:3-10; Luke 19:10; Rom 3:10-24; 1Cor 6:9-11; 1Tim 1:13-16.</w:t>
      </w:r>
    </w:p>
  </w:footnote>
  <w:footnote w:id="686">
    <w:p>
      <w:pPr>
        <w:pStyle w:val="FootnoteText"/>
      </w:pPr>
      <w:r>
        <w:rPr>
          <w:rStyle w:val="FootnoteReference"/>
        </w:rPr>
        <w:footnoteRef/>
      </w:r>
      <w:r>
        <w:t xml:space="preserve"> Cross-references: Matt 12:3; Matt 12:5; Matt 12:7; Matt 19:4; Matt 21:42; Matt 22:31-32; Mark 12:26; Luke 10:26; John 10:34.</w:t>
      </w:r>
    </w:p>
  </w:footnote>
  <w:footnote w:id="68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88">
    <w:p>
      <w:pPr>
        <w:pStyle w:val="FootnoteText"/>
      </w:pPr>
      <w:r>
        <w:rPr>
          <w:rStyle w:val="FootnoteReference"/>
        </w:rPr>
        <w:footnoteRef/>
      </w:r>
      <w:r>
        <w:t xml:space="preserve"> Cross-references for "the disciples": Matt 11:2; John 3:25; John 4:1.</w:t>
      </w:r>
    </w:p>
  </w:footnote>
  <w:footnote w:id="689">
    <w:p>
      <w:pPr>
        <w:pStyle w:val="FootnoteText"/>
      </w:pPr>
      <w:r>
        <w:rPr>
          <w:rStyle w:val="FootnoteReference"/>
        </w:rPr>
        <w:footnoteRef/>
      </w:r>
      <w:r>
        <w:t xml:space="preserve"> Name meaning: John (Yochanan) — Yahweh is gracious. Forerunner of Jesus; proclaimed God’s grace.</w:t>
      </w:r>
    </w:p>
  </w:footnote>
  <w:footnote w:id="690">
    <w:p>
      <w:pPr>
        <w:pStyle w:val="FootnoteText"/>
      </w:pPr>
      <w:r>
        <w:rPr>
          <w:rStyle w:val="FootnoteReference"/>
        </w:rPr>
        <w:footnoteRef/>
      </w:r>
      <w:r>
        <w:t xml:space="preserve"> Cross-references: Prov 20:6; Matt 6:16; Matt 11:18-19; Mark 2:18-22; Luke 5:33-39; Luke 18:9-12.</w:t>
      </w:r>
    </w:p>
  </w:footnote>
  <w:footnote w:id="691">
    <w:p>
      <w:pPr>
        <w:pStyle w:val="FootnoteText"/>
      </w:pPr>
      <w:r>
        <w:rPr>
          <w:rStyle w:val="FootnoteReference"/>
        </w:rPr>
        <w:footnoteRef/>
      </w:r>
      <w:r>
        <w:t xml:space="preserve"> Cross-references for "when": Luke 24:13-21; John 16:6; John 16:20-22; Acts 1:9-10.</w:t>
      </w:r>
    </w:p>
  </w:footnote>
  <w:footnote w:id="692">
    <w:p>
      <w:pPr>
        <w:pStyle w:val="FootnoteText"/>
      </w:pPr>
      <w:r>
        <w:rPr>
          <w:rStyle w:val="FootnoteReference"/>
        </w:rPr>
        <w:footnoteRef/>
      </w:r>
      <w:r>
        <w:t xml:space="preserve"> Cross-references for "and then": Isa 22:12; Acts 13:1-3; Acts 14:23; 1Cor 7:5; 2Cor 11:27.</w:t>
      </w:r>
    </w:p>
  </w:footnote>
  <w:footnote w:id="693">
    <w:p>
      <w:pPr>
        <w:pStyle w:val="FootnoteText"/>
      </w:pPr>
      <w:r>
        <w:rPr>
          <w:rStyle w:val="FootnoteReference"/>
        </w:rPr>
        <w:footnoteRef/>
      </w:r>
      <w:r>
        <w:t xml:space="preserve"> Cross-references: Judg 14:11-20; Ps 45:14-15; Matt 25:1-10; John 3:29; Rev 19:9; Rev 21:2.</w:t>
      </w:r>
    </w:p>
  </w:footnote>
  <w:footnote w:id="694">
    <w:p>
      <w:pPr>
        <w:pStyle w:val="FootnoteText"/>
      </w:pPr>
      <w:r>
        <w:rPr>
          <w:rStyle w:val="FootnoteReference"/>
        </w:rPr>
        <w:footnoteRef/>
      </w:r>
      <w:r>
        <w:t xml:space="preserve"> Cross-references: Gen 33:14; Ps 125:3; Isa 40:11; John 16:12; 1Cor 3:1-2; 1Cor 13:13.</w:t>
      </w:r>
    </w:p>
  </w:footnote>
  <w:footnote w:id="695">
    <w:p>
      <w:pPr>
        <w:pStyle w:val="FootnoteText"/>
      </w:pPr>
      <w:r>
        <w:rPr>
          <w:rStyle w:val="FootnoteReference"/>
        </w:rPr>
        <w:footnoteRef/>
      </w:r>
      <w:r>
        <w:t xml:space="preserve"> Cross-references: Josh 9:4; Job 32:19; Ps 119:83.</w:t>
      </w:r>
    </w:p>
  </w:footnote>
  <w:footnote w:id="696">
    <w:p>
      <w:pPr>
        <w:pStyle w:val="FootnoteText"/>
      </w:pPr>
      <w:r>
        <w:rPr>
          <w:rStyle w:val="FootnoteReference"/>
        </w:rPr>
        <w:footnoteRef/>
      </w:r>
      <w:r>
        <w:t xml:space="preserve"> Cross-references for "ruler": Luke 8:49; Luke 13:14; Luke 18:18; Acts 13:15.</w:t>
      </w:r>
    </w:p>
  </w:footnote>
  <w:footnote w:id="697">
    <w:p>
      <w:pPr>
        <w:pStyle w:val="FootnoteText"/>
      </w:pPr>
      <w:r>
        <w:rPr>
          <w:rStyle w:val="FootnoteReference"/>
        </w:rPr>
        <w:footnoteRef/>
      </w:r>
      <w:r>
        <w:t xml:space="preserve"> Cross-references for "worshipped": Matt 8:2; Matt 14:33; Matt 15:25; Matt 17:14; Matt 20:20; Matt 28:17; Mark 5:22; Luke 17:15-16; Acts 10:25-26.</w:t>
      </w:r>
    </w:p>
  </w:footnote>
  <w:footnote w:id="698">
    <w:p>
      <w:pPr>
        <w:pStyle w:val="FootnoteText"/>
      </w:pPr>
      <w:r>
        <w:rPr>
          <w:rStyle w:val="FootnoteReference"/>
        </w:rPr>
        <w:footnoteRef/>
      </w:r>
      <w:r>
        <w:t xml:space="preserve"> Cross-references for "My daughter": Matt 9:24; Mark 5:23; Luke 7:2; Luke 8:42; Luke 8:49; John 4:47-49.</w:t>
      </w:r>
    </w:p>
  </w:footnote>
  <w:footnote w:id="699">
    <w:p>
      <w:pPr>
        <w:pStyle w:val="FootnoteText"/>
      </w:pPr>
      <w:r>
        <w:rPr>
          <w:rStyle w:val="FootnoteReference"/>
        </w:rPr>
        <w:footnoteRef/>
      </w:r>
      <w:r>
        <w:t xml:space="preserve"> Cross-references for "come": 2Kgs 5:11; Matt 8:8-9; John 11:21-22; John 11:25; John 11:32.</w:t>
      </w:r>
    </w:p>
  </w:footnote>
  <w:footnote w:id="700">
    <w:p>
      <w:pPr>
        <w:pStyle w:val="FootnoteText"/>
      </w:pPr>
      <w:r>
        <w:rPr>
          <w:rStyle w:val="FootnoteReference"/>
        </w:rPr>
        <w:footnoteRef/>
      </w:r>
      <w:r>
        <w:t xml:space="preserve"> Cross-references for "behold": Mark 5:22-43; Luke 8:41-56.</w:t>
      </w:r>
    </w:p>
  </w:footnote>
  <w:footnote w:id="701">
    <w:p>
      <w:pPr>
        <w:pStyle w:val="FootnoteText"/>
      </w:pPr>
      <w:r>
        <w:rPr>
          <w:rStyle w:val="FootnoteReference"/>
        </w:rPr>
        <w:footnoteRef/>
      </w:r>
      <w:r>
        <w:t xml:space="preserve"> Cross-references: Matt 8:7; John 4:34; Acts 10:38; Gal 6:9-10.</w:t>
      </w:r>
    </w:p>
  </w:footnote>
  <w:footnote w:id="702">
    <w:p>
      <w:pPr>
        <w:pStyle w:val="FootnoteText"/>
      </w:pPr>
      <w:r>
        <w:rPr>
          <w:rStyle w:val="FootnoteReference"/>
        </w:rPr>
        <w:footnoteRef/>
      </w:r>
      <w:r>
        <w:t xml:space="preserve"> Cross-references for "an issue": Lev 15:25-33.</w:t>
      </w:r>
    </w:p>
  </w:footnote>
  <w:footnote w:id="703">
    <w:p>
      <w:pPr>
        <w:pStyle w:val="FootnoteText"/>
      </w:pPr>
      <w:r>
        <w:rPr>
          <w:rStyle w:val="FootnoteReference"/>
        </w:rPr>
        <w:footnoteRef/>
      </w:r>
      <w:r>
        <w:t xml:space="preserve"> Cross-references for "touched": Matt 14:36; Mark 5:28; Mark 6:56; Mark 8:22; Acts 5:15; Acts 19:12.</w:t>
      </w:r>
    </w:p>
  </w:footnote>
  <w:footnote w:id="704">
    <w:p>
      <w:pPr>
        <w:pStyle w:val="FootnoteText"/>
      </w:pPr>
      <w:r>
        <w:rPr>
          <w:rStyle w:val="FootnoteReference"/>
        </w:rPr>
        <w:footnoteRef/>
      </w:r>
      <w:r>
        <w:t xml:space="preserve"> Cross-references for "behold": Mark 5:25-43; Luke 8:43-56.</w:t>
      </w:r>
    </w:p>
  </w:footnote>
  <w:footnote w:id="705">
    <w:p>
      <w:pPr>
        <w:pStyle w:val="FootnoteText"/>
      </w:pPr>
      <w:r>
        <w:rPr>
          <w:rStyle w:val="FootnoteReference"/>
        </w:rPr>
        <w:footnoteRef/>
      </w:r>
      <w:r>
        <w:t xml:space="preserve"> Cross-references: Num 15:38-39; Deut 22:12; Matt 23:5; Luke 8:44.</w:t>
      </w:r>
    </w:p>
  </w:footnote>
  <w:footnote w:id="706">
    <w:p>
      <w:pPr>
        <w:pStyle w:val="FootnoteText"/>
      </w:pPr>
      <w:r>
        <w:rPr>
          <w:rStyle w:val="FootnoteReference"/>
        </w:rPr>
        <w:footnoteRef/>
      </w:r>
      <w:r>
        <w:t xml:space="preserve"> Cross-references: Mark 5:26-33; Luke 8:45-47; Acts 19:12.</w:t>
      </w:r>
    </w:p>
  </w:footnote>
  <w:footnote w:id="707">
    <w:p>
      <w:pPr>
        <w:pStyle w:val="FootnoteText"/>
      </w:pPr>
      <w:r>
        <w:rPr>
          <w:rStyle w:val="FootnoteReference"/>
        </w:rPr>
        <w:footnoteRef/>
      </w:r>
      <w:r>
        <w:t xml:space="preserve"> Cross-references for "Daughter": Matt 9:2; Mark 5:34; Luke 8:48.</w:t>
      </w:r>
    </w:p>
  </w:footnote>
  <w:footnote w:id="708">
    <w:p>
      <w:pPr>
        <w:pStyle w:val="FootnoteText"/>
      </w:pPr>
      <w:r>
        <w:rPr>
          <w:rStyle w:val="FootnoteReference"/>
        </w:rPr>
        <w:footnoteRef/>
      </w:r>
      <w:r>
        <w:t xml:space="preserve"> Cross-references for "from": Matt 17:18; John 4:53; Acts 16:18.</w:t>
      </w:r>
    </w:p>
  </w:footnote>
  <w:footnote w:id="709">
    <w:p>
      <w:pPr>
        <w:pStyle w:val="FootnoteText"/>
      </w:pPr>
      <w:r>
        <w:rPr>
          <w:rStyle w:val="FootnoteReference"/>
        </w:rPr>
        <w:footnoteRef/>
      </w:r>
      <w:r>
        <w:t xml:space="preserve"> Cross-references: Matt 9:29; Mark 10:52; Luke 7:50; Luke 17:19; Luke 18:42; Acts 14:9; Heb 4:2.</w:t>
      </w:r>
    </w:p>
  </w:footnote>
  <w:footnote w:id="710">
    <w:p>
      <w:pPr>
        <w:pStyle w:val="FootnoteText"/>
      </w:pPr>
      <w:r>
        <w:rPr>
          <w:rStyle w:val="FootnoteReference"/>
        </w:rPr>
        <w:footnoteRef/>
      </w:r>
      <w:r>
        <w:t xml:space="preserve"> Cross-references for "into": Matt 9:18-19; Mark 5:35-38; Luke 8:49-51.</w:t>
      </w:r>
    </w:p>
  </w:footnote>
  <w:footnote w:id="711">
    <w:p>
      <w:pPr>
        <w:pStyle w:val="FootnoteText"/>
      </w:pPr>
      <w:r>
        <w:rPr>
          <w:rStyle w:val="FootnoteReference"/>
        </w:rPr>
        <w:footnoteRef/>
      </w:r>
      <w:r>
        <w:t xml:space="preserve"> Cross-references for "the minstrels": 2Chr 35:25; Jer 9:17-20; Matt 11:17; Mark 5:38-40; Luke 7:32; Acts 9:39.</w:t>
      </w:r>
    </w:p>
  </w:footnote>
  <w:footnote w:id="712">
    <w:p>
      <w:pPr>
        <w:pStyle w:val="FootnoteText"/>
      </w:pPr>
      <w:r>
        <w:rPr>
          <w:rStyle w:val="FootnoteReference"/>
        </w:rPr>
        <w:footnoteRef/>
      </w:r>
      <w:r>
        <w:t xml:space="preserve"> Cross-references for "Give": 1Kgs 17:18-24; Acts 9:40; Acts 20:10.</w:t>
      </w:r>
    </w:p>
  </w:footnote>
  <w:footnote w:id="713">
    <w:p>
      <w:pPr>
        <w:pStyle w:val="FootnoteText"/>
      </w:pPr>
      <w:r>
        <w:rPr>
          <w:rStyle w:val="FootnoteReference"/>
        </w:rPr>
        <w:footnoteRef/>
      </w:r>
      <w:r>
        <w:t xml:space="preserve"> Cross-references: John 11:4; John 11:11-13.</w:t>
      </w:r>
    </w:p>
  </w:footnote>
  <w:footnote w:id="714">
    <w:p>
      <w:pPr>
        <w:pStyle w:val="FootnoteText"/>
      </w:pPr>
      <w:r>
        <w:rPr>
          <w:rStyle w:val="FootnoteReference"/>
        </w:rPr>
        <w:footnoteRef/>
      </w:r>
      <w:r>
        <w:t xml:space="preserve"> Cross-references: Ps 22:6-7; Isa 49:7; Isa 53:3; Matt 27:39-43.</w:t>
      </w:r>
    </w:p>
  </w:footnote>
  <w:footnote w:id="715">
    <w:p>
      <w:pPr>
        <w:pStyle w:val="FootnoteText"/>
      </w:pPr>
      <w:r>
        <w:rPr>
          <w:rStyle w:val="FootnoteReference"/>
        </w:rPr>
        <w:footnoteRef/>
      </w:r>
      <w:r>
        <w:t xml:space="preserve"> Cross-references for "the people": 2Kgs 4:32-36; Acts 9:40-41.</w:t>
      </w:r>
    </w:p>
  </w:footnote>
  <w:footnote w:id="716">
    <w:p>
      <w:pPr>
        <w:pStyle w:val="FootnoteText"/>
      </w:pPr>
      <w:r>
        <w:rPr>
          <w:rStyle w:val="FootnoteReference"/>
        </w:rPr>
        <w:footnoteRef/>
      </w:r>
      <w:r>
        <w:t xml:space="preserve"> Cross-references for "and took": Mark 1:31; Mark 5:41; Mark 8:23; Mark 9:27; Luke 8:54.</w:t>
      </w:r>
    </w:p>
  </w:footnote>
  <w:footnote w:id="717">
    <w:p>
      <w:pPr>
        <w:pStyle w:val="FootnoteText"/>
      </w:pPr>
      <w:r>
        <w:rPr>
          <w:rStyle w:val="FootnoteReference"/>
        </w:rPr>
        <w:footnoteRef/>
      </w:r>
      <w:r>
        <w:t xml:space="preserve"> Cross-references for "the fame hereof": Matt 4:24; Matt 14:1-2; Mark 1:45; Mark 6:14; Acts 26:26.</w:t>
      </w:r>
    </w:p>
  </w:footnote>
  <w:footnote w:id="718">
    <w:p>
      <w:pPr>
        <w:pStyle w:val="FootnoteText"/>
      </w:pPr>
      <w:r>
        <w:rPr>
          <w:rStyle w:val="FootnoteReference"/>
        </w:rPr>
        <w:footnoteRef/>
      </w:r>
      <w:r>
        <w:t xml:space="preserve"> Personal name: David. Personal-name meaning: David — Beloved. Source form: David. Equivalent source: direct curated/Hitchcock lookup.</w:t>
      </w:r>
    </w:p>
  </w:footnote>
  <w:footnote w:id="719">
    <w:p>
      <w:pPr>
        <w:pStyle w:val="FootnoteText"/>
      </w:pPr>
      <w:r>
        <w:rPr>
          <w:rStyle w:val="FootnoteReference"/>
        </w:rPr>
        <w:footnoteRef/>
      </w:r>
      <w:r>
        <w:t xml:space="preserve"> Cross-references for "have": Matt 17:15; Mark 9:22; Luke 17:13.</w:t>
      </w:r>
    </w:p>
  </w:footnote>
  <w:footnote w:id="720">
    <w:p>
      <w:pPr>
        <w:pStyle w:val="FootnoteText"/>
      </w:pPr>
      <w:r>
        <w:rPr>
          <w:rStyle w:val="FootnoteReference"/>
        </w:rPr>
        <w:footnoteRef/>
      </w:r>
      <w:r>
        <w:t xml:space="preserve"> Cross-references: Matt 11:5; Matt 12:22; Matt 20:30; Mark 8:22-23; Mark 10:46; Luke 7:21; John 9:1-12.</w:t>
      </w:r>
    </w:p>
  </w:footnote>
  <w:footnote w:id="721">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2">
    <w:p>
      <w:pPr>
        <w:pStyle w:val="FootnoteText"/>
      </w:pPr>
      <w:r>
        <w:rPr>
          <w:rStyle w:val="FootnoteReference"/>
        </w:rPr>
        <w:footnoteRef/>
      </w:r>
      <w:r>
        <w:t xml:space="preserve"> Cross-references for "come": Matt 8:14; Matt 13:36.</w:t>
      </w:r>
    </w:p>
  </w:footnote>
  <w:footnote w:id="723">
    <w:p>
      <w:pPr>
        <w:pStyle w:val="FootnoteText"/>
      </w:pPr>
      <w:r>
        <w:rPr>
          <w:rStyle w:val="FootnoteReference"/>
        </w:rPr>
        <w:footnoteRef/>
      </w:r>
      <w:r>
        <w:t xml:space="preserve"> Cross-references for "Believe": Matt 8:2; Matt 9:22; Matt 13:58; Mark 9:23-24; John 4:48-50; John 11:26; John 11:40.</w:t>
      </w:r>
    </w:p>
  </w:footnote>
  <w:footnote w:id="724">
    <w:p>
      <w:pPr>
        <w:pStyle w:val="FootnoteText"/>
      </w:pPr>
      <w:r>
        <w:rPr>
          <w:rStyle w:val="FootnoteReference"/>
        </w:rPr>
        <w:footnoteRef/>
      </w:r>
      <w:r>
        <w:t xml:space="preserve"> Cross-references for "touched": Matt 20:34; John 9:6-7.</w:t>
      </w:r>
    </w:p>
  </w:footnote>
  <w:footnote w:id="725">
    <w:p>
      <w:pPr>
        <w:pStyle w:val="FootnoteText"/>
      </w:pPr>
      <w:r>
        <w:rPr>
          <w:rStyle w:val="FootnoteReference"/>
        </w:rPr>
        <w:footnoteRef/>
      </w:r>
      <w:r>
        <w:t xml:space="preserve"> Cross-references for "According": Matt 8:6-7; Matt 8:13; Matt 15:28; Mark 10:52.</w:t>
      </w:r>
    </w:p>
  </w:footnote>
  <w:footnote w:id="726">
    <w:p>
      <w:pPr>
        <w:pStyle w:val="FootnoteText"/>
      </w:pPr>
      <w:r>
        <w:rPr>
          <w:rStyle w:val="FootnoteReference"/>
        </w:rPr>
        <w:footnoteRef/>
      </w:r>
      <w:r>
        <w:t xml:space="preserve"> Cross-references for "their": Ps 146:8; Isa 35:5; Isa 42:7; Isa 52:13; John 9:7-26.</w:t>
      </w:r>
    </w:p>
  </w:footnote>
  <w:footnote w:id="727">
    <w:p>
      <w:pPr>
        <w:pStyle w:val="FootnoteText"/>
      </w:pPr>
      <w:r>
        <w:rPr>
          <w:rStyle w:val="FootnoteReference"/>
        </w:rPr>
        <w:footnoteRef/>
      </w:r>
      <w:r>
        <w:t xml:space="preserve"> Cross-references for "straitly": Matt 8:4; Matt 12:16; Matt 17:9; Mark 5:43; Luke 5:14; Luke 8:56.</w:t>
      </w:r>
    </w:p>
  </w:footnote>
  <w:footnote w:id="728">
    <w:p>
      <w:pPr>
        <w:pStyle w:val="FootnoteText"/>
      </w:pPr>
      <w:r>
        <w:rPr>
          <w:rStyle w:val="FootnoteReference"/>
        </w:rPr>
        <w:footnoteRef/>
      </w:r>
      <w:r>
        <w:t xml:space="preserve"> Cross-references for "spread": Mark 1:44-45; Mark 7:36.</w:t>
      </w:r>
    </w:p>
  </w:footnote>
  <w:footnote w:id="729">
    <w:p>
      <w:pPr>
        <w:pStyle w:val="FootnoteText"/>
      </w:pPr>
      <w:r>
        <w:rPr>
          <w:rStyle w:val="FootnoteReference"/>
        </w:rPr>
        <w:footnoteRef/>
      </w:r>
      <w:r>
        <w:t xml:space="preserve"> Cross-references for "a dumb": Matt 12:22-23; Mark 9:17-27; Luke 11:14.</w:t>
      </w:r>
    </w:p>
  </w:footnote>
  <w:footnote w:id="73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1">
    <w:p>
      <w:pPr>
        <w:pStyle w:val="FootnoteText"/>
      </w:pPr>
      <w:r>
        <w:rPr>
          <w:rStyle w:val="FootnoteReference"/>
        </w:rPr>
        <w:footnoteRef/>
      </w:r>
      <w:r>
        <w:t xml:space="preserve"> Cross-references for "the dumb": Exod 4:11-12; Isa 35:6; Matt 15:30-31; Mark 7:32-37; Luke 11:14.</w:t>
      </w:r>
    </w:p>
  </w:footnote>
  <w:footnote w:id="732">
    <w:p>
      <w:pPr>
        <w:pStyle w:val="FootnoteText"/>
      </w:pPr>
      <w:r>
        <w:rPr>
          <w:rStyle w:val="FootnoteReference"/>
        </w:rPr>
        <w:footnoteRef/>
      </w:r>
      <w:r>
        <w:t xml:space="preserve"> Cross-references: 2Kgs 5:8; Ps 76:1; Jer 32:20; Luke 7:9.</w:t>
      </w:r>
    </w:p>
  </w:footnote>
  <w:footnote w:id="733">
    <w:p>
      <w:pPr>
        <w:pStyle w:val="FootnoteText"/>
      </w:pPr>
      <w:r>
        <w:rPr>
          <w:rStyle w:val="FootnoteReference"/>
        </w:rPr>
        <w:footnoteRef/>
      </w:r>
      <w:r>
        <w:t xml:space="preserve"> Cross-references: Matt 12:23-24; Mark 3:22; Luke 11:15; John 3:20.</w:t>
      </w:r>
    </w:p>
  </w:footnote>
  <w:footnote w:id="734">
    <w:p>
      <w:pPr>
        <w:pStyle w:val="FootnoteText"/>
      </w:pPr>
      <w:r>
        <w:rPr>
          <w:rStyle w:val="FootnoteReference"/>
        </w:rPr>
        <w:footnoteRef/>
      </w:r>
      <w:r>
        <w:t xml:space="preserve"> Cross-references: Matt 4:23-24; Matt 11:1; Matt 11:5; Mark 1:32-39; Mark 6:6; Mark 6:56; Luke 4:43-44; Luke 13:22; Acts 2:22; Acts 10:38.</w:t>
      </w:r>
    </w:p>
  </w:footnote>
  <w:footnote w:id="735">
    <w:p>
      <w:pPr>
        <w:pStyle w:val="FootnoteText"/>
      </w:pPr>
      <w:r>
        <w:rPr>
          <w:rStyle w:val="FootnoteReference"/>
        </w:rPr>
        <w:footnoteRef/>
      </w:r>
      <w:r>
        <w:t xml:space="preserve"> Cross-references for "when": Matt 14:14; Matt 15:32; Mark 6:34; Heb 4:15; Heb 5:2.</w:t>
      </w:r>
    </w:p>
  </w:footnote>
  <w:footnote w:id="736">
    <w:p>
      <w:pPr>
        <w:pStyle w:val="FootnoteText"/>
      </w:pPr>
      <w:r>
        <w:rPr>
          <w:rStyle w:val="FootnoteReference"/>
        </w:rPr>
        <w:footnoteRef/>
      </w:r>
      <w:r>
        <w:t xml:space="preserve"> Cross-references: Num 27:17; 1Kgs 22:17; 2Chr 18:16; Isa 56:9-11; Jer 50:6; Ezek 34:3-6; Zech 10:2; Zech 11:16; Zech 13:7-8; Matt 10:6; Matt 15:24.</w:t>
      </w:r>
    </w:p>
  </w:footnote>
  <w:footnote w:id="737">
    <w:p>
      <w:pPr>
        <w:pStyle w:val="FootnoteText"/>
      </w:pPr>
      <w:r>
        <w:rPr>
          <w:rStyle w:val="FootnoteReference"/>
        </w:rPr>
        <w:footnoteRef/>
      </w:r>
      <w:r>
        <w:t xml:space="preserve"> Cross-references for "The harvest": Matt 28:19; Mark 16:15; Luke 10:2; Luke 24:47; John 4:35-36; Acts 16:9; Acts 18:10.</w:t>
      </w:r>
    </w:p>
  </w:footnote>
  <w:footnote w:id="738">
    <w:p>
      <w:pPr>
        <w:pStyle w:val="FootnoteText"/>
      </w:pPr>
      <w:r>
        <w:rPr>
          <w:rStyle w:val="FootnoteReference"/>
        </w:rPr>
        <w:footnoteRef/>
      </w:r>
      <w:r>
        <w:t xml:space="preserve"> Cross-references: Ps 68:11; 1Cor 3:9; 2Cor 6:1; Phil 2:19-21; Col 4:11; 1Thess 5:12-13; 1Tim 5:17.</w:t>
      </w:r>
    </w:p>
  </w:footnote>
  <w:footnote w:id="739">
    <w:p>
      <w:pPr>
        <w:pStyle w:val="FootnoteText"/>
      </w:pPr>
      <w:r>
        <w:rPr>
          <w:rStyle w:val="FootnoteReference"/>
        </w:rPr>
        <w:footnoteRef/>
      </w:r>
      <w:r>
        <w:t xml:space="preserve"> Cross-references for "Pray": Luke 6:12-13; Acts 13:2; 2Thess 3:1.</w:t>
      </w:r>
    </w:p>
  </w:footnote>
  <w:footnote w:id="740">
    <w:p>
      <w:pPr>
        <w:pStyle w:val="FootnoteText"/>
      </w:pPr>
      <w:r>
        <w:rPr>
          <w:rStyle w:val="FootnoteReference"/>
        </w:rPr>
        <w:footnoteRef/>
      </w:r>
      <w:r>
        <w:t xml:space="preserve"> Cross-references for "the Lord": Matt 10:1-3; John 20:21; Eph 4:11.</w:t>
      </w:r>
    </w:p>
  </w:footnote>
  <w:footnote w:id="741">
    <w:p>
      <w:pPr>
        <w:pStyle w:val="FootnoteText"/>
      </w:pPr>
      <w:r>
        <w:rPr>
          <w:rStyle w:val="FootnoteReference"/>
        </w:rPr>
        <w:footnoteRef/>
      </w:r>
      <w:r>
        <w:t xml:space="preserve"> Cross-references for "that": Ps 68:11; Ps 68:18; Jer 3:15; Mic 5:7; Luke 10:1-2; Acts 8:4; 1Cor 12:28.</w:t>
      </w:r>
    </w:p>
  </w:footnote>
  <w:footnote w:id="742">
    <w:p>
      <w:pPr>
        <w:pStyle w:val="FootnoteText"/>
      </w:pPr>
      <w:r>
        <w:rPr>
          <w:rStyle w:val="FootnoteReference"/>
        </w:rPr>
        <w:footnoteRef/>
      </w:r>
      <w:r>
        <w:t xml:space="preserve"> Cross-references for "called": Matt 19:28; Matt 26:20; Matt 26:47; Mark 3:13-14; Mark 6:7-13; Luke 6:13; John 6:70; Rev 12:1; Rev 21:12-14.</w:t>
      </w:r>
    </w:p>
  </w:footnote>
  <w:footnote w:id="7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44">
    <w:p>
      <w:pPr>
        <w:pStyle w:val="FootnoteText"/>
      </w:pPr>
      <w:r>
        <w:rPr>
          <w:rStyle w:val="FootnoteReference"/>
        </w:rPr>
        <w:footnoteRef/>
      </w:r>
      <w:r>
        <w:t xml:space="preserve"> Cross-references for "apostles": Luke 6:13; Luke 9:10; Luke 11:49; Luke 22:14; Acts 1:26; Eph 4:11; Heb 3:1; Rev 18:20.</w:t>
      </w:r>
    </w:p>
  </w:footnote>
  <w:footnote w:id="7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46">
    <w:p>
      <w:pPr>
        <w:pStyle w:val="FootnoteText"/>
      </w:pPr>
      <w:r>
        <w:rPr>
          <w:rStyle w:val="FootnoteReference"/>
        </w:rPr>
        <w:footnoteRef/>
      </w:r>
      <w:r>
        <w:t xml:space="preserve"> Name meaning: Peter (Kepha; Petros) — Rock; stone. The rock-like apostle.</w:t>
      </w:r>
    </w:p>
  </w:footnote>
  <w:footnote w:id="747">
    <w:p>
      <w:pPr>
        <w:pStyle w:val="FootnoteText"/>
      </w:pPr>
      <w:r>
        <w:rPr>
          <w:rStyle w:val="FootnoteReference"/>
        </w:rPr>
        <w:footnoteRef/>
      </w:r>
      <w:r>
        <w:t xml:space="preserve"> Name meaning: Andrew (Andreas) — Manly; courageous. Courageous fisherman turned fisher of men.</w:t>
      </w:r>
    </w:p>
  </w:footnote>
  <w:footnote w:id="748">
    <w:p>
      <w:pPr>
        <w:pStyle w:val="FootnoteText"/>
      </w:pPr>
      <w:r>
        <w:rPr>
          <w:rStyle w:val="FootnoteReference"/>
        </w:rPr>
        <w:footnoteRef/>
      </w:r>
      <w:r>
        <w:t xml:space="preserve"> Name meaning: James (Yaaqov) — Supplanter. One of the sons of thunder; later a pillar of the Church.</w:t>
      </w:r>
    </w:p>
  </w:footnote>
  <w:footnote w:id="74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0">
    <w:p>
      <w:pPr>
        <w:pStyle w:val="FootnoteText"/>
      </w:pPr>
      <w:r>
        <w:rPr>
          <w:rStyle w:val="FootnoteReference"/>
        </w:rPr>
        <w:footnoteRef/>
      </w:r>
      <w:r>
        <w:t xml:space="preserve"> Name meaning: John (Yochanan) — Yahweh is gracious. Forerunner of Jesus; proclaimed God’s grace.</w:t>
      </w:r>
    </w:p>
  </w:footnote>
  <w:footnote w:id="751">
    <w:p>
      <w:pPr>
        <w:pStyle w:val="FootnoteText"/>
      </w:pPr>
      <w:r>
        <w:rPr>
          <w:rStyle w:val="FootnoteReference"/>
        </w:rPr>
        <w:footnoteRef/>
      </w:r>
      <w:r>
        <w:t xml:space="preserve"> Cross-references for "Simon": Matt 4:18; Matt 16:16-18; Mark 1:16-17; Mark 3:16; Luke 6:14; John 1:40-42; Acts 1:13; 1Pet 1:1; 2Pet 1:1.</w:t>
      </w:r>
    </w:p>
  </w:footnote>
  <w:footnote w:id="752">
    <w:p>
      <w:pPr>
        <w:pStyle w:val="FootnoteText"/>
      </w:pPr>
      <w:r>
        <w:rPr>
          <w:rStyle w:val="FootnoteReference"/>
        </w:rPr>
        <w:footnoteRef/>
      </w:r>
      <w:r>
        <w:t xml:space="preserve"> Cross-references for "Andrew": Mark 1:29; Mark 3:18; Mark 13:3; John 6:8; John 12:22.</w:t>
      </w:r>
    </w:p>
  </w:footnote>
  <w:footnote w:id="753">
    <w:p>
      <w:pPr>
        <w:pStyle w:val="FootnoteText"/>
      </w:pPr>
      <w:r>
        <w:rPr>
          <w:rStyle w:val="FootnoteReference"/>
        </w:rPr>
        <w:footnoteRef/>
      </w:r>
      <w:r>
        <w:t xml:space="preserve"> Cross-references for "James": Matt 4:21; Matt 17:1; Matt 20:20; Matt 26:37; Mark 3:17; Luke 5:10; John 21:2; Acts 12:2; 1Cor 15:7.</w:t>
      </w:r>
    </w:p>
  </w:footnote>
  <w:footnote w:id="75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55">
    <w:p>
      <w:pPr>
        <w:pStyle w:val="FootnoteText"/>
      </w:pPr>
      <w:r>
        <w:rPr>
          <w:rStyle w:val="FootnoteReference"/>
        </w:rPr>
        <w:footnoteRef/>
      </w:r>
      <w:r>
        <w:t xml:space="preserve"> Name meaning: Philip (Philippos) — Lover of horses. Brought people to Jesus.</w:t>
      </w:r>
    </w:p>
  </w:footnote>
  <w:footnote w:id="756">
    <w:p>
      <w:pPr>
        <w:pStyle w:val="FootnoteText"/>
      </w:pPr>
      <w:r>
        <w:rPr>
          <w:rStyle w:val="FootnoteReference"/>
        </w:rPr>
        <w:footnoteRef/>
      </w:r>
      <w:r>
        <w:t xml:space="preserve"> Name meaning: Bartholomew (Nathanael) — Gift of God. Jesus called him an Israelite in whom is no deceit.</w:t>
      </w:r>
    </w:p>
  </w:footnote>
  <w:footnote w:id="757">
    <w:p>
      <w:pPr>
        <w:pStyle w:val="FootnoteText"/>
      </w:pPr>
      <w:r>
        <w:rPr>
          <w:rStyle w:val="FootnoteReference"/>
        </w:rPr>
        <w:footnoteRef/>
      </w:r>
      <w:r>
        <w:t xml:space="preserve"> Name meaning: Thomas (Taoma) — Twin. Later confessed, “My Lord and my God!”</w:t>
      </w:r>
    </w:p>
  </w:footnote>
  <w:footnote w:id="758">
    <w:p>
      <w:pPr>
        <w:pStyle w:val="FootnoteText"/>
      </w:pPr>
      <w:r>
        <w:rPr>
          <w:rStyle w:val="FootnoteReference"/>
        </w:rPr>
        <w:footnoteRef/>
      </w:r>
      <w:r>
        <w:t xml:space="preserve"> Name meaning: Matthew (Mattityahu) — Gift of Yahweh. Tax collector given the gift of apostleship and authorship.</w:t>
      </w:r>
    </w:p>
  </w:footnote>
  <w:footnote w:id="759">
    <w:p>
      <w:pPr>
        <w:pStyle w:val="FootnoteText"/>
      </w:pPr>
      <w:r>
        <w:rPr>
          <w:rStyle w:val="FootnoteReference"/>
        </w:rPr>
        <w:footnoteRef/>
      </w:r>
      <w:r>
        <w:t xml:space="preserve"> Cross-references for "James": Matt 27:56; Mark 3:18; Luke 6:15-16; Acts 1:13; Acts 12:17; Acts 15:13; Acts 21:18; Gal 1:19; Gal 2:9; Jas 1:1.</w:t>
      </w:r>
    </w:p>
  </w:footnote>
  <w:footnote w:id="76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1">
    <w:p>
      <w:pPr>
        <w:pStyle w:val="FootnoteText"/>
      </w:pPr>
      <w:r>
        <w:rPr>
          <w:rStyle w:val="FootnoteReference"/>
        </w:rPr>
        <w:footnoteRef/>
      </w:r>
      <w:r>
        <w:t xml:space="preserve"> Cross-references for "Lebbaeus": Mark 3:18; Luke 6:16; John 14:22; Acts 1:13; Jude 1:1.</w:t>
      </w:r>
    </w:p>
  </w:footnote>
  <w:footnote w:id="762">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3">
    <w:p>
      <w:pPr>
        <w:pStyle w:val="FootnoteText"/>
      </w:pPr>
      <w:r>
        <w:rPr>
          <w:rStyle w:val="FootnoteReference"/>
        </w:rPr>
        <w:footnoteRef/>
      </w:r>
      <w:r>
        <w:t xml:space="preserve"> Cross-references for "Philip": Mark 3:18; Luke 6:14; John 1:43-46; John 6:5-7; John 12:21-22; John 14:9.</w:t>
      </w:r>
    </w:p>
  </w:footnote>
  <w:footnote w:id="764">
    <w:p>
      <w:pPr>
        <w:pStyle w:val="FootnoteText"/>
      </w:pPr>
      <w:r>
        <w:rPr>
          <w:rStyle w:val="FootnoteReference"/>
        </w:rPr>
        <w:footnoteRef/>
      </w:r>
      <w:r>
        <w:t xml:space="preserve"> Cross-references for "Thomas": Luke 6:15; John 11:16; John 20:24-29; John 21:2.</w:t>
      </w:r>
    </w:p>
  </w:footnote>
  <w:footnote w:id="765">
    <w:p>
      <w:pPr>
        <w:pStyle w:val="FootnoteText"/>
      </w:pPr>
      <w:r>
        <w:rPr>
          <w:rStyle w:val="FootnoteReference"/>
        </w:rPr>
        <w:footnoteRef/>
      </w:r>
      <w:r>
        <w:t xml:space="preserve"> Cross-references for "Matthew": Matt 9:9; Mark 2:14; Luke 5:27; Luke 6:15; Acts 1:13.</w:t>
      </w:r>
    </w:p>
  </w:footnote>
  <w:footnote w:id="766">
    <w:p>
      <w:pPr>
        <w:pStyle w:val="FootnoteText"/>
      </w:pPr>
      <w:r>
        <w:rPr>
          <w:rStyle w:val="FootnoteReference"/>
        </w:rPr>
        <w:footnoteRef/>
      </w:r>
      <w:r>
        <w:t xml:space="preserve"> Cross-references for "Simon": Mark 3:18; Luke 6:15; Acts 1:13.</w:t>
      </w:r>
    </w:p>
  </w:footnote>
  <w:footnote w:id="76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0">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1">
    <w:p>
      <w:pPr>
        <w:pStyle w:val="FootnoteText"/>
      </w:pPr>
      <w:r>
        <w:rPr>
          <w:rStyle w:val="FootnoteReference"/>
        </w:rPr>
        <w:footnoteRef/>
      </w:r>
      <w:r>
        <w:t xml:space="preserve"> Name meaning: Jesus (Yeshua) — Yahweh saves. He will save His people from their sins.</w:t>
      </w:r>
    </w:p>
  </w:footnote>
  <w:footnote w:id="772">
    <w:p>
      <w:pPr>
        <w:pStyle w:val="FootnoteText"/>
      </w:pPr>
      <w:r>
        <w:rPr>
          <w:rStyle w:val="FootnoteReference"/>
        </w:rPr>
        <w:footnoteRef/>
      </w:r>
      <w:r>
        <w:t xml:space="preserve"> Cross-references for "sent": Matt 22:3; Luke 9:2; Luke 10:1; John 20:21.</w:t>
      </w:r>
    </w:p>
  </w:footnote>
  <w:footnote w:id="77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74">
    <w:p>
      <w:pPr>
        <w:pStyle w:val="FootnoteText"/>
      </w:pPr>
      <w:r>
        <w:rPr>
          <w:rStyle w:val="FootnoteReference"/>
        </w:rPr>
        <w:footnoteRef/>
      </w:r>
      <w:r>
        <w:t xml:space="preserve"> Cross-references: Matt 4:15; John 7:35; Acts 10:45-48; Acts 11:1-18; Acts 22:21-23; Rom 15:8-9; 1Thess 2:16.</w:t>
      </w:r>
    </w:p>
  </w:footnote>
  <w:footnote w:id="775">
    <w:p>
      <w:pPr>
        <w:pStyle w:val="FootnoteText"/>
      </w:pPr>
      <w:r>
        <w:rPr>
          <w:rStyle w:val="FootnoteReference"/>
        </w:rPr>
        <w:footnoteRef/>
      </w:r>
      <w:r>
        <w:t xml:space="preserve"> Cross-references for "of the Samaritans": 2Kgs 17:24-41; Luke 9:52-54; John 4:5; John 4:9; John 4:20; John 4:22-24; Acts 1:8; Acts 8:1; Acts 8:5-25.</w:t>
      </w:r>
    </w:p>
  </w:footnote>
  <w:footnote w:id="776">
    <w:p>
      <w:pPr>
        <w:pStyle w:val="FootnoteText"/>
      </w:pPr>
      <w:r>
        <w:rPr>
          <w:rStyle w:val="FootnoteReference"/>
        </w:rPr>
        <w:footnoteRef/>
      </w:r>
      <w:r>
        <w:t xml:space="preserve"> Cross-references for "lost": Ps 119:176; Isa 53:6; Jer 50:6; Jer 50:17; Ezek 34:6; Ezek 34:8; Ezek 34:16; Matt 18:11; Luke 15:3-10; 1Pet 2:25.</w:t>
      </w:r>
    </w:p>
  </w:footnote>
  <w:footnote w:id="77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78">
    <w:p>
      <w:pPr>
        <w:pStyle w:val="FootnoteText"/>
      </w:pPr>
      <w:r>
        <w:rPr>
          <w:rStyle w:val="FootnoteReference"/>
        </w:rPr>
        <w:footnoteRef/>
      </w:r>
      <w:r>
        <w:t xml:space="preserve"> Cross-references: Matt 15:24-26; Luke 24:47; Acts 3:26; Acts 13:46; Acts 18:6; Acts 26:20; Acts 28:25-28; Rom 11:11-15.</w:t>
      </w:r>
    </w:p>
  </w:footnote>
  <w:footnote w:id="779">
    <w:p>
      <w:pPr>
        <w:pStyle w:val="FootnoteText"/>
      </w:pPr>
      <w:r>
        <w:rPr>
          <w:rStyle w:val="FootnoteReference"/>
        </w:rPr>
        <w:footnoteRef/>
      </w:r>
      <w:r>
        <w:t xml:space="preserve"> Cross-references for "preach": Isa 61:1; Matt 4:17; Matt 11:1; Mark 6:12; Luke 9:60; Luke 16:16; John 3:2; Acts 4:2.</w:t>
      </w:r>
    </w:p>
  </w:footnote>
  <w:footnote w:id="780">
    <w:p>
      <w:pPr>
        <w:pStyle w:val="FootnoteText"/>
      </w:pPr>
      <w:r>
        <w:rPr>
          <w:rStyle w:val="FootnoteReference"/>
        </w:rPr>
        <w:footnoteRef/>
      </w:r>
      <w:r>
        <w:t xml:space="preserve"> Cross-references: Matt 3:2; Matt 11:11-12; Matt 21:31; Matt 21:43; Matt 23:13; Luke 9:2; Luke 9:6; Luke 10:9-11; Acts 10:25; Acts 28:31.</w:t>
      </w:r>
    </w:p>
  </w:footnote>
  <w:footnote w:id="781">
    <w:p>
      <w:pPr>
        <w:pStyle w:val="FootnoteText"/>
      </w:pPr>
      <w:r>
        <w:rPr>
          <w:rStyle w:val="FootnoteReference"/>
        </w:rPr>
        <w:footnoteRef/>
      </w:r>
      <w:r>
        <w:t xml:space="preserve"> Cross-references for "Heal": Matt 10:1; Mark 16:18; Luke 10:9; Acts 4:9-10; Acts 4:30; Acts 5:12-15.</w:t>
      </w:r>
    </w:p>
  </w:footnote>
  <w:footnote w:id="782">
    <w:p>
      <w:pPr>
        <w:pStyle w:val="FootnoteText"/>
      </w:pPr>
      <w:r>
        <w:rPr>
          <w:rStyle w:val="FootnoteReference"/>
        </w:rPr>
        <w:footnoteRef/>
      </w:r>
      <w:r>
        <w:t xml:space="preserve"> Cross-references for "freely ye": 2Kgs 5:15-16; 2Kgs 5:20-27; Acts 3:6; Acts 8:18-23; Acts 20:33-35.</w:t>
      </w:r>
    </w:p>
  </w:footnote>
  <w:footnote w:id="783">
    <w:p>
      <w:pPr>
        <w:pStyle w:val="FootnoteText"/>
      </w:pPr>
      <w:r>
        <w:rPr>
          <w:rStyle w:val="FootnoteReference"/>
        </w:rPr>
        <w:footnoteRef/>
      </w:r>
      <w:r>
        <w:t xml:space="preserve"> Cross-references for "neither": Mark 6:8; Luke 9:3; Luke 10:4; Luke 22:35; 1Cor 9:7-27.</w:t>
      </w:r>
    </w:p>
  </w:footnote>
  <w:footnote w:id="784">
    <w:p>
      <w:pPr>
        <w:pStyle w:val="FootnoteText"/>
      </w:pPr>
      <w:r>
        <w:rPr>
          <w:rStyle w:val="FootnoteReference"/>
        </w:rPr>
        <w:footnoteRef/>
      </w:r>
      <w:r>
        <w:t xml:space="preserve"> Cross-references for "for the": Luke 10:7-12; 1Cor 9:4-14; Gal 6:6-7; 1Tim 5:17-18.</w:t>
      </w:r>
    </w:p>
  </w:footnote>
  <w:footnote w:id="785">
    <w:p>
      <w:pPr>
        <w:pStyle w:val="FootnoteText"/>
      </w:pPr>
      <w:r>
        <w:rPr>
          <w:rStyle w:val="FootnoteReference"/>
        </w:rPr>
        <w:footnoteRef/>
      </w:r>
      <w:r>
        <w:t xml:space="preserve"> Cross-references for "scrip": 1Sam 9:7; 1Sam 17:40.</w:t>
      </w:r>
    </w:p>
  </w:footnote>
  <w:footnote w:id="786">
    <w:p>
      <w:pPr>
        <w:pStyle w:val="FootnoteText"/>
      </w:pPr>
      <w:r>
        <w:rPr>
          <w:rStyle w:val="FootnoteReference"/>
        </w:rPr>
        <w:footnoteRef/>
      </w:r>
      <w:r>
        <w:t xml:space="preserve"> Cross-references: Luke 3:11; 2Tim 4:13.</w:t>
      </w:r>
    </w:p>
  </w:footnote>
  <w:footnote w:id="787">
    <w:p>
      <w:pPr>
        <w:pStyle w:val="FootnoteText"/>
      </w:pPr>
      <w:r>
        <w:rPr>
          <w:rStyle w:val="FootnoteReference"/>
        </w:rPr>
        <w:footnoteRef/>
      </w:r>
      <w:r>
        <w:t xml:space="preserve"> Cross-references for "and there": Mark 6:10; Luke 9:4; Luke 10:7-8.</w:t>
      </w:r>
    </w:p>
  </w:footnote>
  <w:footnote w:id="788">
    <w:p>
      <w:pPr>
        <w:pStyle w:val="FootnoteText"/>
      </w:pPr>
      <w:r>
        <w:rPr>
          <w:rStyle w:val="FootnoteReference"/>
        </w:rPr>
        <w:footnoteRef/>
      </w:r>
      <w:r>
        <w:t xml:space="preserve"> Cross-references for "inquire": Gen 19:1-3; Judg 19:16-21; 1Kgs 17:9-24; Job 31:32; Luke 10:38-42; Luke 19:7; Acts 16:15; Acts 18:1-3; 3John 1:7-8.</w:t>
      </w:r>
    </w:p>
  </w:footnote>
  <w:footnote w:id="789">
    <w:p>
      <w:pPr>
        <w:pStyle w:val="FootnoteText"/>
      </w:pPr>
      <w:r>
        <w:rPr>
          <w:rStyle w:val="FootnoteReference"/>
        </w:rPr>
        <w:footnoteRef/>
      </w:r>
      <w:r>
        <w:t xml:space="preserve"> Cross-references for "salute it": Luke 10:5-6; Acts 10:36; 2Cor 5:20; 3John 1:14.</w:t>
      </w:r>
    </w:p>
  </w:footnote>
  <w:footnote w:id="790">
    <w:p>
      <w:pPr>
        <w:pStyle w:val="FootnoteText"/>
      </w:pPr>
      <w:r>
        <w:rPr>
          <w:rStyle w:val="FootnoteReference"/>
        </w:rPr>
        <w:footnoteRef/>
      </w:r>
      <w:r>
        <w:t xml:space="preserve"> Cross-references: Ps 35:13; Luke 10:6; 2Cor 2:16.</w:t>
      </w:r>
    </w:p>
  </w:footnote>
  <w:footnote w:id="791">
    <w:p>
      <w:pPr>
        <w:pStyle w:val="FootnoteText"/>
      </w:pPr>
      <w:r>
        <w:rPr>
          <w:rStyle w:val="FootnoteReference"/>
        </w:rPr>
        <w:footnoteRef/>
      </w:r>
      <w:r>
        <w:t xml:space="preserve"> Cross-references for "shake": Neh 5:13; Acts 13:51; Acts 18:6; Acts 20:26-27.</w:t>
      </w:r>
    </w:p>
  </w:footnote>
  <w:footnote w:id="792">
    <w:p>
      <w:pPr>
        <w:pStyle w:val="FootnoteText"/>
      </w:pPr>
      <w:r>
        <w:rPr>
          <w:rStyle w:val="FootnoteReference"/>
        </w:rPr>
        <w:footnoteRef/>
      </w:r>
      <w:r>
        <w:t xml:space="preserve"> Cross-references for "whosoever": Matt 10:40-41; Matt 18:5; Mark 6:11; Mark 9:37; Luke 9:5; Luke 9:48; Luke 10:10-11; John 13:20; 1Thess 4:8.</w:t>
      </w:r>
    </w:p>
  </w:footnote>
  <w:footnote w:id="79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94">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95">
    <w:p>
      <w:pPr>
        <w:pStyle w:val="FootnoteText"/>
      </w:pPr>
      <w:r>
        <w:rPr>
          <w:rStyle w:val="FootnoteReference"/>
        </w:rPr>
        <w:footnoteRef/>
      </w:r>
      <w:r>
        <w:t xml:space="preserve"> Cross-references for "in the": Matt 12:36; 2Pet 2:9; 2Pet 3:7; 1John 4:17.</w:t>
      </w:r>
    </w:p>
  </w:footnote>
  <w:footnote w:id="796">
    <w:p>
      <w:pPr>
        <w:pStyle w:val="FootnoteText"/>
      </w:pPr>
      <w:r>
        <w:rPr>
          <w:rStyle w:val="FootnoteReference"/>
        </w:rPr>
        <w:footnoteRef/>
      </w:r>
      <w:r>
        <w:t xml:space="preserve"> Cross-references for "verily": Matt 5:18; Matt 24:34-35.</w:t>
      </w:r>
    </w:p>
  </w:footnote>
  <w:footnote w:id="797">
    <w:p>
      <w:pPr>
        <w:pStyle w:val="FootnoteText"/>
      </w:pPr>
      <w:r>
        <w:rPr>
          <w:rStyle w:val="FootnoteReference"/>
        </w:rPr>
        <w:footnoteRef/>
      </w:r>
      <w:r>
        <w:t xml:space="preserve"> Cross-references: Ezek 16:48-56; Matt 11:22-24; Mark 6:11; Luke 10:11-12; John 15:22-24.</w:t>
      </w:r>
    </w:p>
  </w:footnote>
  <w:footnote w:id="798">
    <w:p>
      <w:pPr>
        <w:pStyle w:val="FootnoteText"/>
      </w:pPr>
      <w:r>
        <w:rPr>
          <w:rStyle w:val="FootnoteReference"/>
        </w:rPr>
        <w:footnoteRef/>
      </w:r>
      <w:r>
        <w:t xml:space="preserve"> Cross-references for "as sheep": Luke 10:3; Acts 20:29.</w:t>
      </w:r>
    </w:p>
  </w:footnote>
  <w:footnote w:id="799">
    <w:p>
      <w:pPr>
        <w:pStyle w:val="FootnoteText"/>
      </w:pPr>
      <w:r>
        <w:rPr>
          <w:rStyle w:val="FootnoteReference"/>
        </w:rPr>
        <w:footnoteRef/>
      </w:r>
      <w:r>
        <w:t xml:space="preserve"> Cross-references for "wise": Gen 3:1; Gen 3:13; Luke 21:15; Rom 16:19; 1Cor 14:20; 2Cor 11:3; 2Cor 11:14; Eph 5:15-17; Col 1:9; Col 4:5.</w:t>
      </w:r>
    </w:p>
  </w:footnote>
  <w:footnote w:id="800">
    <w:p>
      <w:pPr>
        <w:pStyle w:val="FootnoteText"/>
      </w:pPr>
      <w:r>
        <w:rPr>
          <w:rStyle w:val="FootnoteReference"/>
        </w:rPr>
        <w:footnoteRef/>
      </w:r>
      <w:r>
        <w:t xml:space="preserve"> Cross-references for "harmless": Rom 16:18-19; 2Cor 1:12; 2Cor 8:20; 2Cor 11:3; Phil 2:15; 1Thess 2:10; 1Thess 5:22.</w:t>
      </w:r>
    </w:p>
  </w:footnote>
  <w:footnote w:id="801">
    <w:p>
      <w:pPr>
        <w:pStyle w:val="FootnoteText"/>
      </w:pPr>
      <w:r>
        <w:rPr>
          <w:rStyle w:val="FootnoteReference"/>
        </w:rPr>
        <w:footnoteRef/>
      </w:r>
      <w:r>
        <w:t xml:space="preserve"> Cross-references for "beware": Mic 7:5; Mark 13:9; Mark 13:12; Acts 14:5-6; Acts 17:14; Acts 23:12-22; 2Cor 11:24-26; Phil 3:2; 2Tim 4:15.</w:t>
      </w:r>
    </w:p>
  </w:footnote>
  <w:footnote w:id="802">
    <w:p>
      <w:pPr>
        <w:pStyle w:val="FootnoteText"/>
      </w:pPr>
      <w:r>
        <w:rPr>
          <w:rStyle w:val="FootnoteReference"/>
        </w:rPr>
        <w:footnoteRef/>
      </w:r>
      <w:r>
        <w:t xml:space="preserve"> Cross-references for "councils": Matt 5:22; Matt 26:59; John 11:47.</w:t>
      </w:r>
    </w:p>
  </w:footnote>
  <w:footnote w:id="803">
    <w:p>
      <w:pPr>
        <w:pStyle w:val="FootnoteText"/>
      </w:pPr>
      <w:r>
        <w:rPr>
          <w:rStyle w:val="FootnoteReference"/>
        </w:rPr>
        <w:footnoteRef/>
      </w:r>
      <w:r>
        <w:t xml:space="preserve"> Cross-references for "scourge": Deut 25:2-3; Matt 20:19; Matt 23:34; Acts 5:40; Acts 22:19; Acts 26:11; 2Cor 11:24-25; Heb 11:36.</w:t>
      </w:r>
    </w:p>
  </w:footnote>
  <w:footnote w:id="804">
    <w:p>
      <w:pPr>
        <w:pStyle w:val="FootnoteText"/>
      </w:pPr>
      <w:r>
        <w:rPr>
          <w:rStyle w:val="FootnoteReference"/>
        </w:rPr>
        <w:footnoteRef/>
      </w:r>
      <w:r>
        <w:t xml:space="preserve"> Cross-references: Matt 24:9-10; Mark 13:9; Luke 12:11; Luke 21:12-13; John 16:2; Acts 4:6-22; Acts 5:26-42; Acts 23:1-11.</w:t>
      </w:r>
    </w:p>
  </w:footnote>
  <w:footnote w:id="805">
    <w:p>
      <w:pPr>
        <w:pStyle w:val="FootnoteText"/>
      </w:pPr>
      <w:r>
        <w:rPr>
          <w:rStyle w:val="FootnoteReference"/>
        </w:rPr>
        <w:footnoteRef/>
      </w:r>
      <w:r>
        <w:t xml:space="preserve"> Cross-references for "for a": Matt 8:4; Mark 13:9; 2Tim 1:8; Rev 1:9; Rev 6:9; Rev 11:7.</w:t>
      </w:r>
    </w:p>
  </w:footnote>
  <w:footnote w:id="806">
    <w:p>
      <w:pPr>
        <w:pStyle w:val="FootnoteText"/>
      </w:pPr>
      <w:r>
        <w:rPr>
          <w:rStyle w:val="FootnoteReference"/>
        </w:rPr>
        <w:footnoteRef/>
      </w:r>
      <w:r>
        <w:t xml:space="preserve"> Cross-references: Ps 2:1-6; Acts 5:25-27; Acts 12:1-4; Acts 23:33-34; 2Tim 4:16-17.</w:t>
      </w:r>
    </w:p>
  </w:footnote>
  <w:footnote w:id="807">
    <w:p>
      <w:pPr>
        <w:pStyle w:val="FootnoteText"/>
      </w:pPr>
      <w:r>
        <w:rPr>
          <w:rStyle w:val="FootnoteReference"/>
        </w:rPr>
        <w:footnoteRef/>
      </w:r>
      <w:r>
        <w:t xml:space="preserve"> Cross-references for "when": Mark 13:11-13; Luke 12:11; Luke 21:14-15.</w:t>
      </w:r>
    </w:p>
  </w:footnote>
  <w:footnote w:id="808">
    <w:p>
      <w:pPr>
        <w:pStyle w:val="FootnoteText"/>
      </w:pPr>
      <w:r>
        <w:rPr>
          <w:rStyle w:val="FootnoteReference"/>
        </w:rPr>
        <w:footnoteRef/>
      </w:r>
      <w:r>
        <w:t xml:space="preserve"> Cross-references for "take": Matt 6:25; Matt 6:31; Matt 6:34; Phil 4:6; Jas 1:5.</w:t>
      </w:r>
    </w:p>
  </w:footnote>
  <w:footnote w:id="809">
    <w:p>
      <w:pPr>
        <w:pStyle w:val="FootnoteText"/>
      </w:pPr>
      <w:r>
        <w:rPr>
          <w:rStyle w:val="FootnoteReference"/>
        </w:rPr>
        <w:footnoteRef/>
      </w:r>
      <w:r>
        <w:t xml:space="preserve"> Cross-references for "it shall": Exod 4:12; Exod 4:15; Jer 1:7; Jer 1:9; Dan 3:16-18; Acts 4:8-14; Acts 5:29-33; Acts 6:10; Acts 26:2-11; 2Tim 4:17.</w:t>
      </w:r>
    </w:p>
  </w:footnote>
  <w:footnote w:id="810">
    <w:p>
      <w:pPr>
        <w:pStyle w:val="FootnoteText"/>
      </w:pPr>
      <w:r>
        <w:rPr>
          <w:rStyle w:val="FootnoteReference"/>
        </w:rPr>
        <w:footnoteRef/>
      </w:r>
      <w:r>
        <w:t xml:space="preserve"> Cross-references for "your": Matt 6:32; Luke 12:30-32.</w:t>
      </w:r>
    </w:p>
  </w:footnote>
  <w:footnote w:id="811">
    <w:p>
      <w:pPr>
        <w:pStyle w:val="FootnoteText"/>
      </w:pPr>
      <w:r>
        <w:rPr>
          <w:rStyle w:val="FootnoteReference"/>
        </w:rPr>
        <w:footnoteRef/>
      </w:r>
      <w:r>
        <w:t xml:space="preserve"> Cross-references: 2Sam 23:2; Mark 12:36; Luke 11:13; Luke 21:15; Acts 2:4; Acts 4:8; Acts 6:10; Acts 7:55-56; Acts 28:25; 1Pet 1:12; 2Pet 1:21.</w:t>
      </w:r>
    </w:p>
  </w:footnote>
  <w:footnote w:id="812">
    <w:p>
      <w:pPr>
        <w:pStyle w:val="FootnoteText"/>
      </w:pPr>
      <w:r>
        <w:rPr>
          <w:rStyle w:val="FootnoteReference"/>
        </w:rPr>
        <w:footnoteRef/>
      </w:r>
      <w:r>
        <w:t xml:space="preserve"> Cross-references for "the brother shall": Mic 7:5-6; Zech 13:3; Matt 10:34-36; Matt 24:10; Mark 13:12-13; Luke 12:51-53; Luke 21:16-17.</w:t>
      </w:r>
    </w:p>
  </w:footnote>
  <w:footnote w:id="813">
    <w:p>
      <w:pPr>
        <w:pStyle w:val="FootnoteText"/>
      </w:pPr>
      <w:r>
        <w:rPr>
          <w:rStyle w:val="FootnoteReference"/>
        </w:rPr>
        <w:footnoteRef/>
      </w:r>
      <w:r>
        <w:t xml:space="preserve"> Cross-references for "the children": 2Sam 16:11; 2Sam 17:1-4; Job 19:19.</w:t>
      </w:r>
    </w:p>
  </w:footnote>
  <w:footnote w:id="814">
    <w:p>
      <w:pPr>
        <w:pStyle w:val="FootnoteText"/>
      </w:pPr>
      <w:r>
        <w:rPr>
          <w:rStyle w:val="FootnoteReference"/>
        </w:rPr>
        <w:footnoteRef/>
      </w:r>
      <w:r>
        <w:t xml:space="preserve"> Cross-references for "shall be hated": Isa 66:5-6; Matt 24:9; Luke 6:22; John 7:7; John 15:18-19; John 17:14; 1John 3:13.</w:t>
      </w:r>
    </w:p>
  </w:footnote>
  <w:footnote w:id="815">
    <w:p>
      <w:pPr>
        <w:pStyle w:val="FootnoteText"/>
      </w:pPr>
      <w:r>
        <w:rPr>
          <w:rStyle w:val="FootnoteReference"/>
        </w:rPr>
        <w:footnoteRef/>
      </w:r>
      <w:r>
        <w:t xml:space="preserve"> Cross-references: Matt 5:11; Matt 10:39; John 15:21; Acts 9:16; 2Cor 4:11; Rev 2:3.</w:t>
      </w:r>
    </w:p>
  </w:footnote>
  <w:footnote w:id="816">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17">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18">
    <w:p>
      <w:pPr>
        <w:pStyle w:val="FootnoteText"/>
      </w:pPr>
      <w:r>
        <w:rPr>
          <w:rStyle w:val="FootnoteReference"/>
        </w:rPr>
        <w:footnoteRef/>
      </w:r>
      <w:r>
        <w:t xml:space="preserve"> Cross-references for "till": Matt 16:28; Matt 24:27; Matt 24:30; Matt 24:48; Matt 25:13; Matt 26:64; Mark 13:26; Luke 18:8; Luke 21:27.</w:t>
      </w:r>
    </w:p>
  </w:footnote>
  <w:footnote w:id="819">
    <w:p>
      <w:pPr>
        <w:pStyle w:val="FootnoteText"/>
      </w:pPr>
      <w:r>
        <w:rPr>
          <w:rStyle w:val="FootnoteReference"/>
        </w:rPr>
        <w:footnoteRef/>
      </w:r>
      <w:r>
        <w:t xml:space="preserve"> Cross-references: 2Sam 11:11; Luke 6:40; John 13:16; John 15:20; Heb 12:2-4.</w:t>
      </w:r>
    </w:p>
  </w:footnote>
  <w:footnote w:id="820">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1">
    <w:p>
      <w:pPr>
        <w:pStyle w:val="FootnoteText"/>
      </w:pPr>
      <w:r>
        <w:rPr>
          <w:rStyle w:val="FootnoteReference"/>
        </w:rPr>
        <w:footnoteRef/>
      </w:r>
      <w:r>
        <w:t xml:space="preserve"> Cross-references: Matt 9:34; Matt 12:24; Mark 3:22; Luke 11:15; John 7:20; John 8:48; John 8:52; John 10:20.</w:t>
      </w:r>
    </w:p>
  </w:footnote>
  <w:footnote w:id="82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3">
    <w:p>
      <w:pPr>
        <w:pStyle w:val="FootnoteText"/>
      </w:pPr>
      <w:r>
        <w:rPr>
          <w:rStyle w:val="FootnoteReference"/>
        </w:rPr>
        <w:footnoteRef/>
      </w:r>
      <w:r>
        <w:t xml:space="preserve"> Cross-references: Mark 4:22; Luke 8:17; Luke 12:2-3; Luke 24:47; Acts 1:8; 1Cor 4:5.</w:t>
      </w:r>
    </w:p>
  </w:footnote>
  <w:footnote w:id="824">
    <w:p>
      <w:pPr>
        <w:pStyle w:val="FootnoteText"/>
      </w:pPr>
      <w:r>
        <w:rPr>
          <w:rStyle w:val="FootnoteReference"/>
        </w:rPr>
        <w:footnoteRef/>
      </w:r>
      <w:r>
        <w:t xml:space="preserve"> Cross-references for "I tell": Matt 13:1-17; Matt 13:34-35; Luke 8:10; John 16:1; John 16:13; John 16:25; John 16:29; 2Cor 3:12.</w:t>
      </w:r>
    </w:p>
  </w:footnote>
  <w:footnote w:id="825">
    <w:p>
      <w:pPr>
        <w:pStyle w:val="FootnoteText"/>
      </w:pPr>
      <w:r>
        <w:rPr>
          <w:rStyle w:val="FootnoteReference"/>
        </w:rPr>
        <w:footnoteRef/>
      </w:r>
      <w:r>
        <w:t xml:space="preserve"> Cross-references for "that preach": Prov 1:20-23; Prov 8:1-5; Acts 5:20; Acts 5:28; Acts 17:17.</w:t>
      </w:r>
    </w:p>
  </w:footnote>
  <w:footnote w:id="826">
    <w:p>
      <w:pPr>
        <w:pStyle w:val="FootnoteText"/>
      </w:pPr>
      <w:r>
        <w:rPr>
          <w:rStyle w:val="FootnoteReference"/>
        </w:rPr>
        <w:footnoteRef/>
      </w:r>
      <w:r>
        <w:t xml:space="preserve"> Cross-references for "able": Matt 25:46; Mark 9:43-48; Luke 16:22-26; John 5:29; 2Thess 1:8-10; Rev 20:10-15.</w:t>
      </w:r>
    </w:p>
  </w:footnote>
  <w:footnote w:id="82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28">
    <w:p>
      <w:pPr>
        <w:pStyle w:val="FootnoteText"/>
      </w:pPr>
      <w:r>
        <w:rPr>
          <w:rStyle w:val="FootnoteReference"/>
        </w:rPr>
        <w:footnoteRef/>
      </w:r>
      <w:r>
        <w:t xml:space="preserve"> Cross-references: Ps 119:120; Eccl 5:7; Eccl 8:12-13; Isa 66:2; Jer 5:22; Heb 12:28-29.</w:t>
      </w:r>
    </w:p>
  </w:footnote>
  <w:footnote w:id="829">
    <w:p>
      <w:pPr>
        <w:pStyle w:val="FootnoteText"/>
      </w:pPr>
      <w:r>
        <w:rPr>
          <w:rStyle w:val="FootnoteReference"/>
        </w:rPr>
        <w:footnoteRef/>
      </w:r>
      <w:r>
        <w:t xml:space="preserve"> Cross-references for "farthing": Matt 18:28.</w:t>
      </w:r>
    </w:p>
  </w:footnote>
  <w:footnote w:id="830">
    <w:p>
      <w:pPr>
        <w:pStyle w:val="FootnoteText"/>
      </w:pPr>
      <w:r>
        <w:rPr>
          <w:rStyle w:val="FootnoteReference"/>
        </w:rPr>
        <w:footnoteRef/>
      </w:r>
      <w:r>
        <w:t xml:space="preserve"> Cross-references for "and one": Ps 104:27-30.</w:t>
      </w:r>
    </w:p>
  </w:footnote>
  <w:footnote w:id="831">
    <w:p>
      <w:pPr>
        <w:pStyle w:val="FootnoteText"/>
      </w:pPr>
      <w:r>
        <w:rPr>
          <w:rStyle w:val="FootnoteReference"/>
        </w:rPr>
        <w:footnoteRef/>
      </w:r>
      <w:r>
        <w:t xml:space="preserve"> Cross-references: Luke 12:6-7.</w:t>
      </w:r>
    </w:p>
  </w:footnote>
  <w:footnote w:id="832">
    <w:p>
      <w:pPr>
        <w:pStyle w:val="FootnoteText"/>
      </w:pPr>
      <w:r>
        <w:rPr>
          <w:rStyle w:val="FootnoteReference"/>
        </w:rPr>
        <w:footnoteRef/>
      </w:r>
      <w:r>
        <w:t xml:space="preserve"> Cross-references: 1Sam 14:45; 2Sam 14:11; 1Kgs 1:52; Luke 12:7; Luke 21:18; Acts 27:34.</w:t>
      </w:r>
    </w:p>
  </w:footnote>
  <w:footnote w:id="833">
    <w:p>
      <w:pPr>
        <w:pStyle w:val="FootnoteText"/>
      </w:pPr>
      <w:r>
        <w:rPr>
          <w:rStyle w:val="FootnoteReference"/>
        </w:rPr>
        <w:footnoteRef/>
      </w:r>
      <w:r>
        <w:t xml:space="preserve"> Cross-references: Ps 8:5; Matt 6:26; Matt 12:11-12; Luke 12:24; 1Cor 9:9-10.</w:t>
      </w:r>
    </w:p>
  </w:footnote>
  <w:footnote w:id="834">
    <w:p>
      <w:pPr>
        <w:pStyle w:val="FootnoteText"/>
      </w:pPr>
      <w:r>
        <w:rPr>
          <w:rStyle w:val="FootnoteReference"/>
        </w:rPr>
        <w:footnoteRef/>
      </w:r>
      <w:r>
        <w:t xml:space="preserve"> Cross-references for "confess me": Ps 119:46; Luke 12:8-9; John 9:22; Rom 10:9-10; 1Tim 6:12-13; 2Tim 1:8; 1John 4:15; Rev 2:13.</w:t>
      </w:r>
    </w:p>
  </w:footnote>
  <w:footnote w:id="835">
    <w:p>
      <w:pPr>
        <w:pStyle w:val="FootnoteText"/>
      </w:pPr>
      <w:r>
        <w:rPr>
          <w:rStyle w:val="FootnoteReference"/>
        </w:rPr>
        <w:footnoteRef/>
      </w:r>
      <w:r>
        <w:t xml:space="preserve"> Cross-references: 1Sam 2:30; Matt 25:34; Rev 3:5.</w:t>
      </w:r>
    </w:p>
  </w:footnote>
  <w:footnote w:id="836">
    <w:p>
      <w:pPr>
        <w:pStyle w:val="FootnoteText"/>
      </w:pPr>
      <w:r>
        <w:rPr>
          <w:rStyle w:val="FootnoteReference"/>
        </w:rPr>
        <w:footnoteRef/>
      </w:r>
      <w:r>
        <w:t xml:space="preserve"> Cross-references for "deny me": Matt 26:70-75; Mark 14:30; Mark 14:72; Luke 9:26; Luke 12:9; 2Tim 2:12; 2Pet 2:1; 1John 2:23.</w:t>
      </w:r>
    </w:p>
  </w:footnote>
  <w:footnote w:id="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8">
    <w:p>
      <w:pPr>
        <w:pStyle w:val="FootnoteText"/>
      </w:pPr>
      <w:r>
        <w:rPr>
          <w:rStyle w:val="FootnoteReference"/>
        </w:rPr>
        <w:footnoteRef/>
      </w:r>
      <w:r>
        <w:t xml:space="preserve"> Cross-references for "that I": Jer 15:10; Luke 12:49-53; John 7:40-52; Acts 13:45-50; Acts 14:2; Acts 14:4.</w:t>
      </w:r>
    </w:p>
  </w:footnote>
  <w:footnote w:id="839">
    <w:p>
      <w:pPr>
        <w:pStyle w:val="FootnoteText"/>
      </w:pPr>
      <w:r>
        <w:rPr>
          <w:rStyle w:val="FootnoteReference"/>
        </w:rPr>
        <w:footnoteRef/>
      </w:r>
      <w:r>
        <w:t xml:space="preserve"> Cross-references: Mic 7:5; Matt 10:21; Matt 24:10; Mark 13:12; Luke 21:16.</w:t>
      </w:r>
    </w:p>
  </w:footnote>
  <w:footnote w:id="840">
    <w:p>
      <w:pPr>
        <w:pStyle w:val="FootnoteText"/>
      </w:pPr>
      <w:r>
        <w:rPr>
          <w:rStyle w:val="FootnoteReference"/>
        </w:rPr>
        <w:footnoteRef/>
      </w:r>
      <w:r>
        <w:t xml:space="preserve"> Cross-references: Gen 3:15; Gen 4:8-10; Gen 37:17-28; 1Sam 17:28; 2Sam 16:11; Job 19:13-19; Ps 41:9; Ps 55:13; Jer 12:6; Jer 20:10; Mic 7:6; John 13:8.</w:t>
      </w:r>
    </w:p>
  </w:footnote>
  <w:footnote w:id="841">
    <w:p>
      <w:pPr>
        <w:pStyle w:val="FootnoteText"/>
      </w:pPr>
      <w:r>
        <w:rPr>
          <w:rStyle w:val="FootnoteReference"/>
        </w:rPr>
        <w:footnoteRef/>
      </w:r>
      <w:r>
        <w:t xml:space="preserve"> Cross-references for "that loveth father": Deut 33:9; Matt 22:37; Luke 14:26; John 5:23; John 21:15-17; 2Cor 5:14-15; Phil 3:7-9.</w:t>
      </w:r>
    </w:p>
  </w:footnote>
  <w:footnote w:id="842">
    <w:p>
      <w:pPr>
        <w:pStyle w:val="FootnoteText"/>
      </w:pPr>
      <w:r>
        <w:rPr>
          <w:rStyle w:val="FootnoteReference"/>
        </w:rPr>
        <w:footnoteRef/>
      </w:r>
      <w:r>
        <w:t xml:space="preserve"> Cross-references: Matt 22:8; Luke 20:35; Luke 21:36; 2Thess 1:5-7; Rev 3:4.</w:t>
      </w:r>
    </w:p>
  </w:footnote>
  <w:footnote w:id="843">
    <w:p>
      <w:pPr>
        <w:pStyle w:val="FootnoteText"/>
      </w:pPr>
      <w:r>
        <w:rPr>
          <w:rStyle w:val="FootnoteReference"/>
        </w:rPr>
        <w:footnoteRef/>
      </w:r>
      <w:r>
        <w:t xml:space="preserve"> Cross-references: Matt 16:24; Matt 27:32; Mark 8:34; Mark 10:21; Luke 9:23-24; Luke 14:27; John 19:17.</w:t>
      </w:r>
    </w:p>
  </w:footnote>
  <w:footnote w:id="844">
    <w:p>
      <w:pPr>
        <w:pStyle w:val="FootnoteText"/>
      </w:pPr>
      <w:r>
        <w:rPr>
          <w:rStyle w:val="FootnoteReference"/>
        </w:rPr>
        <w:footnoteRef/>
      </w:r>
      <w:r>
        <w:t xml:space="preserve"> Cross-references: Matt 16:25-26; Mark 8:35-36; Luke 17:33; John 12:25; Phil 1:20-21; 2Tim 4:6-8; Rev 2:10.</w:t>
      </w:r>
    </w:p>
  </w:footnote>
  <w:footnote w:id="845">
    <w:p>
      <w:pPr>
        <w:pStyle w:val="FootnoteText"/>
      </w:pPr>
      <w:r>
        <w:rPr>
          <w:rStyle w:val="FootnoteReference"/>
        </w:rPr>
        <w:footnoteRef/>
      </w:r>
      <w:r>
        <w:t xml:space="preserve"> Cross-references for "He that": Matt 18:5; Matt 25:40; Matt 25:45; Luke 9:48; Luke 10:16; John 13:20; John 20:21; 2Cor 5:20; Gal 4:14; 1Thess 4:8.</w:t>
      </w:r>
    </w:p>
  </w:footnote>
  <w:footnote w:id="846">
    <w:p>
      <w:pPr>
        <w:pStyle w:val="FootnoteText"/>
      </w:pPr>
      <w:r>
        <w:rPr>
          <w:rStyle w:val="FootnoteReference"/>
        </w:rPr>
        <w:footnoteRef/>
      </w:r>
      <w:r>
        <w:t xml:space="preserve"> Cross-references for "and he that": John 5:23; John 12:44-49; Phil 2:10-11; 1John 2:22-23; 2John 1:9.</w:t>
      </w:r>
    </w:p>
  </w:footnote>
  <w:footnote w:id="84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48">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49">
    <w:p>
      <w:pPr>
        <w:pStyle w:val="FootnoteText"/>
      </w:pPr>
      <w:r>
        <w:rPr>
          <w:rStyle w:val="FootnoteReference"/>
        </w:rPr>
        <w:footnoteRef/>
      </w:r>
      <w:r>
        <w:t xml:space="preserve"> Cross-references for "a cup": Mark 9:41; Mark 12:42-43; Mark 14:7-8; 2Cor 8:12.</w:t>
      </w:r>
    </w:p>
  </w:footnote>
  <w:footnote w:id="850">
    <w:p>
      <w:pPr>
        <w:pStyle w:val="FootnoteText"/>
      </w:pPr>
      <w:r>
        <w:rPr>
          <w:rStyle w:val="FootnoteReference"/>
        </w:rPr>
        <w:footnoteRef/>
      </w:r>
      <w:r>
        <w:t xml:space="preserve"> Cross-references for "he shall": Prov 24:14; Luke 6:35; 2Cor 9:6-15; Phil 4:15-19; Heb 6:10.</w:t>
      </w:r>
    </w:p>
  </w:footnote>
  <w:footnote w:id="851">
    <w:p>
      <w:pPr>
        <w:pStyle w:val="FootnoteText"/>
      </w:pPr>
      <w:r>
        <w:rPr>
          <w:rStyle w:val="FootnoteReference"/>
        </w:rPr>
        <w:footnoteRef/>
      </w:r>
      <w:r>
        <w:t xml:space="preserve"> Cross-references: Zech 13:7; Matt 8:5-6; Matt 18:3-6; Matt 18:10; Matt 18:14; Matt 25:40; Mark 9:42; Luke 17:2; 1Cor 8:10-13.</w:t>
      </w:r>
    </w:p>
  </w:footnote>
  <w:footnote w:id="852">
    <w:p>
      <w:pPr>
        <w:pStyle w:val="FootnoteText"/>
      </w:pPr>
      <w:r>
        <w:rPr>
          <w:rStyle w:val="FootnoteReference"/>
        </w:rPr>
        <w:footnoteRef/>
      </w:r>
      <w:r>
        <w:t xml:space="preserve"> Name meaning: Jesus (Yeshua) — Yahweh saves. He will save His people from their sins.</w:t>
      </w:r>
    </w:p>
  </w:footnote>
  <w:footnote w:id="853">
    <w:p>
      <w:pPr>
        <w:pStyle w:val="FootnoteText"/>
      </w:pPr>
      <w:r>
        <w:rPr>
          <w:rStyle w:val="FootnoteReference"/>
        </w:rPr>
        <w:footnoteRef/>
      </w:r>
      <w:r>
        <w:t xml:space="preserve"> Cross-references for "commanding": Matt 28:20; John 15:10; John 15:14; Acts 1:2; Acts 10:42; 1Thess 4:2; 2Thess 3:6; 2Thess 3:10; 1Tim 6:14.</w:t>
      </w:r>
    </w:p>
  </w:footnote>
  <w:footnote w:id="854">
    <w:p>
      <w:pPr>
        <w:pStyle w:val="FootnoteText"/>
      </w:pPr>
      <w:r>
        <w:rPr>
          <w:rStyle w:val="FootnoteReference"/>
        </w:rPr>
        <w:footnoteRef/>
      </w:r>
      <w:r>
        <w:t xml:space="preserve"> Cross-references for "he departed": Isa 61:1-3; Matt 4:23; Matt 9:35; Mark 1:38-39; Luke 4:15-21; Luke 8:1; Acts 10:38.</w:t>
      </w:r>
    </w:p>
  </w:footnote>
  <w:footnote w:id="855">
    <w:p>
      <w:pPr>
        <w:pStyle w:val="FootnoteText"/>
      </w:pPr>
      <w:r>
        <w:rPr>
          <w:rStyle w:val="FootnoteReference"/>
        </w:rPr>
        <w:footnoteRef/>
      </w:r>
      <w:r>
        <w:t xml:space="preserve"> Name meaning: John (Yochanan) — Yahweh is gracious. Forerunner of Jesus; proclaimed God’s grace.</w:t>
      </w:r>
    </w:p>
  </w:footnote>
  <w:footnote w:id="8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57">
    <w:p>
      <w:pPr>
        <w:pStyle w:val="FootnoteText"/>
      </w:pPr>
      <w:r>
        <w:rPr>
          <w:rStyle w:val="FootnoteReference"/>
        </w:rPr>
        <w:footnoteRef/>
      </w:r>
      <w:r>
        <w:t xml:space="preserve"> Cross-references: Matt 4:12; Matt 14:3; Mark 6:17; Luke 3:19; Luke 7:18-23; John 3:24.</w:t>
      </w:r>
    </w:p>
  </w:footnote>
  <w:footnote w:id="858">
    <w:p>
      <w:pPr>
        <w:pStyle w:val="FootnoteText"/>
      </w:pPr>
      <w:r>
        <w:rPr>
          <w:rStyle w:val="FootnoteReference"/>
        </w:rPr>
        <w:footnoteRef/>
      </w:r>
      <w:r>
        <w:t xml:space="preserve"> Cross-references: Matt 9:14; John 3:25-28; John 4:1; Acts 19:1-3.</w:t>
      </w:r>
    </w:p>
  </w:footnote>
  <w:footnote w:id="85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0">
    <w:p>
      <w:pPr>
        <w:pStyle w:val="FootnoteText"/>
      </w:pPr>
      <w:r>
        <w:rPr>
          <w:rStyle w:val="FootnoteReference"/>
        </w:rPr>
        <w:footnoteRef/>
      </w:r>
      <w:r>
        <w:t xml:space="preserve"> Cross-references for "he that": Matt 21:5; Matt 21:9; Mark 11:9; Luke 19:38; John 12:13; John 16:14; Heb 10:37.</w:t>
      </w:r>
    </w:p>
  </w:footnote>
  <w:footnote w:id="86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2">
    <w:p>
      <w:pPr>
        <w:pStyle w:val="FootnoteText"/>
      </w:pPr>
      <w:r>
        <w:rPr>
          <w:rStyle w:val="FootnoteReference"/>
        </w:rPr>
        <w:footnoteRef/>
      </w:r>
      <w:r>
        <w:t xml:space="preserve"> Cross-references for "the lame": Matt 15:30-31; Matt 21:14; Acts 3:2-8; Acts 14:8-10.</w:t>
      </w:r>
    </w:p>
  </w:footnote>
  <w:footnote w:id="863">
    <w:p>
      <w:pPr>
        <w:pStyle w:val="FootnoteText"/>
      </w:pPr>
      <w:r>
        <w:rPr>
          <w:rStyle w:val="FootnoteReference"/>
        </w:rPr>
        <w:footnoteRef/>
      </w:r>
      <w:r>
        <w:t xml:space="preserve"> Cross-references for "the lepers": 2Kgs 5:7; 2Kgs 5:14; Matt 8:1-4; Matt 10:8.</w:t>
      </w:r>
    </w:p>
  </w:footnote>
  <w:footnote w:id="864">
    <w:p>
      <w:pPr>
        <w:pStyle w:val="FootnoteText"/>
      </w:pPr>
      <w:r>
        <w:rPr>
          <w:rStyle w:val="FootnoteReference"/>
        </w:rPr>
        <w:footnoteRef/>
      </w:r>
      <w:r>
        <w:t xml:space="preserve"> Cross-references for "the deaf": Isa 43:8; Mark 7:37; Mark 9:25.</w:t>
      </w:r>
    </w:p>
  </w:footnote>
  <w:footnote w:id="865">
    <w:p>
      <w:pPr>
        <w:pStyle w:val="FootnoteText"/>
      </w:pPr>
      <w:r>
        <w:rPr>
          <w:rStyle w:val="FootnoteReference"/>
        </w:rPr>
        <w:footnoteRef/>
      </w:r>
      <w:r>
        <w:t xml:space="preserve"> Cross-references for "the dead": Matt 9:24-25; Luke 7:14-16; Luke 7:22; John 11:43-44.</w:t>
      </w:r>
    </w:p>
  </w:footnote>
  <w:footnote w:id="866">
    <w:p>
      <w:pPr>
        <w:pStyle w:val="FootnoteText"/>
      </w:pPr>
      <w:r>
        <w:rPr>
          <w:rStyle w:val="FootnoteReference"/>
        </w:rPr>
        <w:footnoteRef/>
      </w:r>
      <w:r>
        <w:t xml:space="preserve"> Cross-references for "the poor": Ps 22:26; Ps 72:12-13; Isa 61:1-3; Isa 66:2; Zech 11:7; Matt 5:3; Luke 4:18; Jas 2:5.</w:t>
      </w:r>
    </w:p>
  </w:footnote>
  <w:footnote w:id="867">
    <w:p>
      <w:pPr>
        <w:pStyle w:val="FootnoteText"/>
      </w:pPr>
      <w:r>
        <w:rPr>
          <w:rStyle w:val="FootnoteReference"/>
        </w:rPr>
        <w:footnoteRef/>
      </w:r>
      <w:r>
        <w:t xml:space="preserve"> Cross-references for "blessed": Ps 1:1-2; Ps 32:1-2; Ps 119:1; Matt 5:3-12; Luke 11:27-28.</w:t>
      </w:r>
    </w:p>
  </w:footnote>
  <w:footnote w:id="868">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69">
    <w:p>
      <w:pPr>
        <w:pStyle w:val="FootnoteText"/>
      </w:pPr>
      <w:r>
        <w:rPr>
          <w:rStyle w:val="FootnoteReference"/>
        </w:rPr>
        <w:footnoteRef/>
      </w:r>
      <w:r>
        <w:t xml:space="preserve"> Cross-references for "Jesus": Luke 7:24-30.</w:t>
      </w:r>
    </w:p>
  </w:footnote>
  <w:footnote w:id="870">
    <w:p>
      <w:pPr>
        <w:pStyle w:val="FootnoteText"/>
      </w:pPr>
      <w:r>
        <w:rPr>
          <w:rStyle w:val="FootnoteReference"/>
        </w:rPr>
        <w:footnoteRef/>
      </w:r>
      <w:r>
        <w:t xml:space="preserve"> Cross-references for "What": Matt 3:1-3; Matt 3:5; Matt 21:25; Mark 1:3-5; Luke 3:3-7; Luke 8:18; John 1:38; John 5:35.</w:t>
      </w:r>
    </w:p>
  </w:footnote>
  <w:footnote w:id="871">
    <w:p>
      <w:pPr>
        <w:pStyle w:val="FootnoteText"/>
      </w:pPr>
      <w:r>
        <w:rPr>
          <w:rStyle w:val="FootnoteReference"/>
        </w:rPr>
        <w:footnoteRef/>
      </w:r>
      <w:r>
        <w:t xml:space="preserve"> Cross-references for "A reed": Gen 49:4; 2Cor 1:17-18; Eph 4:14; Jas 1:6.</w:t>
      </w:r>
    </w:p>
  </w:footnote>
  <w:footnote w:id="872">
    <w:p>
      <w:pPr>
        <w:pStyle w:val="FootnoteText"/>
      </w:pPr>
      <w:r>
        <w:rPr>
          <w:rStyle w:val="FootnoteReference"/>
        </w:rPr>
        <w:footnoteRef/>
      </w:r>
      <w:r>
        <w:t xml:space="preserve"> Cross-references for "A man": 2Kgs 1:8; Isa 20:2; Zech 13:4; Matt 3:4; 1Cor 4:11; 2Cor 11:27; Rev 11:3.</w:t>
      </w:r>
    </w:p>
  </w:footnote>
  <w:footnote w:id="873">
    <w:p>
      <w:pPr>
        <w:pStyle w:val="FootnoteText"/>
      </w:pPr>
      <w:r>
        <w:rPr>
          <w:rStyle w:val="FootnoteReference"/>
        </w:rPr>
        <w:footnoteRef/>
      </w:r>
      <w:r>
        <w:t xml:space="preserve"> Cross-references for "A prophet": Matt 11:13-14; Matt 14:5; Matt 17:12-13; Matt 21:24-26; Mark 9:11-13; Luke 1:15-17; Luke 1:76.</w:t>
      </w:r>
    </w:p>
  </w:footnote>
  <w:footnote w:id="874">
    <w:p>
      <w:pPr>
        <w:pStyle w:val="FootnoteText"/>
      </w:pPr>
      <w:r>
        <w:rPr>
          <w:rStyle w:val="FootnoteReference"/>
        </w:rPr>
        <w:footnoteRef/>
      </w:r>
      <w:r>
        <w:t xml:space="preserve"> Cross-references: Isa 40:3; Mal 3:1; Mal 4:5; Matt 3:3; Mark 1:2; Luke 7:26-27; John 1:23.</w:t>
      </w:r>
    </w:p>
  </w:footnote>
  <w:footnote w:id="875">
    <w:p>
      <w:pPr>
        <w:pStyle w:val="FootnoteText"/>
      </w:pPr>
      <w:r>
        <w:rPr>
          <w:rStyle w:val="FootnoteReference"/>
        </w:rPr>
        <w:footnoteRef/>
      </w:r>
      <w:r>
        <w:t xml:space="preserve"> Cross-references for "born": Job 14:1; Job 14:4; Job 15:14; Job 25:4; Ps 51:5; Eph 2:3.</w:t>
      </w:r>
    </w:p>
  </w:footnote>
  <w:footnote w:id="876">
    <w:p>
      <w:pPr>
        <w:pStyle w:val="FootnoteText"/>
      </w:pPr>
      <w:r>
        <w:rPr>
          <w:rStyle w:val="FootnoteReference"/>
        </w:rPr>
        <w:footnoteRef/>
      </w:r>
      <w:r>
        <w:t xml:space="preserve"> Cross-references for "a greater": 1Sam 2:30; Matt 3:11; Luke 1:15; Luke 7:28; John 5:35.</w:t>
      </w:r>
    </w:p>
  </w:footnote>
  <w:footnote w:id="877">
    <w:p>
      <w:pPr>
        <w:pStyle w:val="FootnoteText"/>
      </w:pPr>
      <w:r>
        <w:rPr>
          <w:rStyle w:val="FootnoteReference"/>
        </w:rPr>
        <w:footnoteRef/>
      </w:r>
      <w:r>
        <w:t xml:space="preserve"> Name meaning: John the Baptist (Yochanan) — Yahweh is gracious. Prepared the way with grace.</w:t>
      </w:r>
    </w:p>
  </w:footnote>
  <w:footnote w:id="878">
    <w:p>
      <w:pPr>
        <w:pStyle w:val="FootnoteText"/>
      </w:pPr>
      <w:r>
        <w:rPr>
          <w:rStyle w:val="FootnoteReference"/>
        </w:rPr>
        <w:footnoteRef/>
      </w:r>
      <w:r>
        <w:t xml:space="preserve"> Cross-references for "he that": Isa 30:26; Zech 12:8; Matt 5:19; Luke 9:48; John 1:15; John 1:27; John 3:30; 1Cor 6:4; 1Cor 15:9; Eph 3:8.</w:t>
      </w:r>
    </w:p>
  </w:footnote>
  <w:footnote w:id="879">
    <w:p>
      <w:pPr>
        <w:pStyle w:val="FootnoteText"/>
      </w:pPr>
      <w:r>
        <w:rPr>
          <w:rStyle w:val="FootnoteReference"/>
        </w:rPr>
        <w:footnoteRef/>
      </w:r>
      <w:r>
        <w:t xml:space="preserve"> Cross-references for "greater": John 7:39; John 10:41; Rom 16:25-26; Col 1:26-27; 2Tim 1:10; Heb 11:40; 1Pet 1:10.</w:t>
      </w:r>
    </w:p>
  </w:footnote>
  <w:footnote w:id="880">
    <w:p>
      <w:pPr>
        <w:pStyle w:val="FootnoteText"/>
      </w:pPr>
      <w:r>
        <w:rPr>
          <w:rStyle w:val="FootnoteReference"/>
        </w:rPr>
        <w:footnoteRef/>
      </w:r>
      <w:r>
        <w:t xml:space="preserve"> Cross-references for "from": Matt 21:23-32; Luke 7:29-30; Luke 13:24; Luke 16:16; John 6:27; Eph 6:11-13; Phil 2:12.</w:t>
      </w:r>
    </w:p>
  </w:footnote>
  <w:footnote w:id="881">
    <w:p>
      <w:pPr>
        <w:pStyle w:val="FootnoteText"/>
      </w:pPr>
      <w:r>
        <w:rPr>
          <w:rStyle w:val="FootnoteReference"/>
        </w:rPr>
        <w:footnoteRef/>
      </w:r>
      <w:r>
        <w:t xml:space="preserve"> Cross-references: Mal 4:6; Matt 5:17-18; Luke 24:27; Luke 24:44; John 5:46-47; Acts 3:22-24; Acts 13:27; Rom 3:21.</w:t>
      </w:r>
    </w:p>
  </w:footnote>
  <w:footnote w:id="882">
    <w:p>
      <w:pPr>
        <w:pStyle w:val="FootnoteText"/>
      </w:pPr>
      <w:r>
        <w:rPr>
          <w:rStyle w:val="FootnoteReference"/>
        </w:rPr>
        <w:footnoteRef/>
      </w:r>
      <w:r>
        <w:t xml:space="preserve"> Cross-references for "this": Mal 4:5; Matt 17:10-13; Mark 9:11-13; Luke 1:17; John 1:21-23; Rev 20:4.</w:t>
      </w:r>
    </w:p>
  </w:footnote>
  <w:footnote w:id="88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84">
    <w:p>
      <w:pPr>
        <w:pStyle w:val="FootnoteText"/>
      </w:pPr>
      <w:r>
        <w:rPr>
          <w:rStyle w:val="FootnoteReference"/>
        </w:rPr>
        <w:footnoteRef/>
      </w:r>
      <w:r>
        <w:t xml:space="preserve"> Cross-references: Ezek 2:5; Ezek 3:10-11; John 16:12; 1Cor 3:2.</w:t>
      </w:r>
    </w:p>
  </w:footnote>
  <w:footnote w:id="885">
    <w:p>
      <w:pPr>
        <w:pStyle w:val="FootnoteText"/>
      </w:pPr>
      <w:r>
        <w:rPr>
          <w:rStyle w:val="FootnoteReference"/>
        </w:rPr>
        <w:footnoteRef/>
      </w:r>
      <w:r>
        <w:t xml:space="preserve"> Cross-references: Matt 13:9; Matt 13:43; Mark 4:9; Mark 4:23; Mark 7:16; Luke 8:8; Rev 2:7; Rev 2:11; Rev 2:17; Rev 2:29; Rev 3:6; Rev 3:13; Rev 3:22.</w:t>
      </w:r>
    </w:p>
  </w:footnote>
  <w:footnote w:id="886">
    <w:p>
      <w:pPr>
        <w:pStyle w:val="FootnoteText"/>
      </w:pPr>
      <w:r>
        <w:rPr>
          <w:rStyle w:val="FootnoteReference"/>
        </w:rPr>
        <w:footnoteRef/>
      </w:r>
      <w:r>
        <w:t xml:space="preserve"> Cross-references for "this": Matt 12:34; Matt 23:36; Matt 24:34.</w:t>
      </w:r>
    </w:p>
  </w:footnote>
  <w:footnote w:id="887">
    <w:p>
      <w:pPr>
        <w:pStyle w:val="FootnoteText"/>
      </w:pPr>
      <w:r>
        <w:rPr>
          <w:rStyle w:val="FootnoteReference"/>
        </w:rPr>
        <w:footnoteRef/>
      </w:r>
      <w:r>
        <w:t xml:space="preserve"> Cross-references for "It is": Luke 7:31-35.</w:t>
      </w:r>
    </w:p>
  </w:footnote>
  <w:footnote w:id="888">
    <w:p>
      <w:pPr>
        <w:pStyle w:val="FootnoteText"/>
      </w:pPr>
      <w:r>
        <w:rPr>
          <w:rStyle w:val="FootnoteReference"/>
        </w:rPr>
        <w:footnoteRef/>
      </w:r>
      <w:r>
        <w:t xml:space="preserve"> Cross-references for "whereunto": Lam 2:13; Mark 4:30; Luke 13:18.</w:t>
      </w:r>
    </w:p>
  </w:footnote>
  <w:footnote w:id="889">
    <w:p>
      <w:pPr>
        <w:pStyle w:val="FootnoteText"/>
      </w:pPr>
      <w:r>
        <w:rPr>
          <w:rStyle w:val="FootnoteReference"/>
        </w:rPr>
        <w:footnoteRef/>
      </w:r>
      <w:r>
        <w:t xml:space="preserve"> Cross-references for "piped": 1Kgs 1:40; Isa 30:29; Jer 9:17-20; Jer 31:4; Matt 9:15; Matt 9:23; Luke 15:25.</w:t>
      </w:r>
    </w:p>
  </w:footnote>
  <w:footnote w:id="890">
    <w:p>
      <w:pPr>
        <w:pStyle w:val="FootnoteText"/>
      </w:pPr>
      <w:r>
        <w:rPr>
          <w:rStyle w:val="FootnoteReference"/>
        </w:rPr>
        <w:footnoteRef/>
      </w:r>
      <w:r>
        <w:t xml:space="preserve"> Cross-references: Isa 28:9-13; 1Cor 9:19-23.</w:t>
      </w:r>
    </w:p>
  </w:footnote>
  <w:footnote w:id="891">
    <w:p>
      <w:pPr>
        <w:pStyle w:val="FootnoteText"/>
      </w:pPr>
      <w:r>
        <w:rPr>
          <w:rStyle w:val="FootnoteReference"/>
        </w:rPr>
        <w:footnoteRef/>
      </w:r>
      <w:r>
        <w:t xml:space="preserve"> Cross-references for "John": Jer 15:17; Jer 16:8-9; Matt 3:4; Luke 1:15; 1Cor 9:27.</w:t>
      </w:r>
    </w:p>
  </w:footnote>
  <w:footnote w:id="892">
    <w:p>
      <w:pPr>
        <w:pStyle w:val="FootnoteText"/>
      </w:pPr>
      <w:r>
        <w:rPr>
          <w:rStyle w:val="FootnoteReference"/>
        </w:rPr>
        <w:footnoteRef/>
      </w:r>
      <w:r>
        <w:t xml:space="preserve"> Cross-references: 2Kgs 9:11; Jer 29:26; Hos 9:7; Matt 10:25; John 7:20; John 8:48; John 10:20; Acts 26:24.</w:t>
      </w:r>
    </w:p>
  </w:footnote>
  <w:footnote w:id="893">
    <w:p>
      <w:pPr>
        <w:pStyle w:val="FootnoteText"/>
      </w:pPr>
      <w:r>
        <w:rPr>
          <w:rStyle w:val="FootnoteReference"/>
        </w:rPr>
        <w:footnoteRef/>
      </w:r>
      <w:r>
        <w:t xml:space="preserve"> Cross-references for "came": Luke 5:29-30; Luke 7:34; Luke 7:36; Luke 14:1; John 2:2; John 12:2-8; Rom 15:2.</w:t>
      </w:r>
    </w:p>
  </w:footnote>
  <w:footnote w:id="894">
    <w:p>
      <w:pPr>
        <w:pStyle w:val="FootnoteText"/>
      </w:pPr>
      <w:r>
        <w:rPr>
          <w:rStyle w:val="FootnoteReference"/>
        </w:rPr>
        <w:footnoteRef/>
      </w:r>
      <w:r>
        <w:t xml:space="preserve"> Cross-references for "a friend": Matt 9:10-11; Luke 15:1-2; Luke 19:7.</w:t>
      </w:r>
    </w:p>
  </w:footnote>
  <w:footnote w:id="895">
    <w:p>
      <w:pPr>
        <w:pStyle w:val="FootnoteText"/>
      </w:pPr>
      <w:r>
        <w:rPr>
          <w:rStyle w:val="FootnoteReference"/>
        </w:rPr>
        <w:footnoteRef/>
      </w:r>
      <w:r>
        <w:t xml:space="preserve"> Cross-references: Ps 92:5-6; Prov 17:24; Luke 7:29; Luke 7:35; 1Cor 1:24-29; Eph 3:8-10; Rev 5:11-14; Rev 7:12.</w:t>
      </w:r>
    </w:p>
  </w:footnote>
  <w:footnote w:id="896">
    <w:p>
      <w:pPr>
        <w:pStyle w:val="FootnoteText"/>
      </w:pPr>
      <w:r>
        <w:rPr>
          <w:rStyle w:val="FootnoteReference"/>
        </w:rPr>
        <w:footnoteRef/>
      </w:r>
      <w:r>
        <w:t xml:space="preserve"> Cross-references for "began": Luke 10:13-15.</w:t>
      </w:r>
    </w:p>
  </w:footnote>
  <w:footnote w:id="897">
    <w:p>
      <w:pPr>
        <w:pStyle w:val="FootnoteText"/>
      </w:pPr>
      <w:r>
        <w:rPr>
          <w:rStyle w:val="FootnoteReference"/>
        </w:rPr>
        <w:footnoteRef/>
      </w:r>
      <w:r>
        <w:t xml:space="preserve"> Cross-references for "because": Jer 8:6; Matt 12:41; Matt 21:28-32; Acts 17:20; 2Tim 2:25-26; Rev 2:21; Rev 9:20-21; Rev 16:9; Rev 16:11.</w:t>
      </w:r>
    </w:p>
  </w:footnote>
  <w:footnote w:id="898">
    <w:p>
      <w:pPr>
        <w:pStyle w:val="FootnoteText"/>
      </w:pPr>
      <w:r>
        <w:rPr>
          <w:rStyle w:val="FootnoteReference"/>
        </w:rPr>
        <w:footnoteRef/>
      </w:r>
      <w:r>
        <w:t xml:space="preserve"> Cross-references for "upbraid": Ps 81:11-13; Isa 1:2-5; Mic 6:1-5; Mark 9:19; Mark 16:14; Jas 1:5.</w:t>
      </w:r>
    </w:p>
  </w:footnote>
  <w:footnote w:id="899">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3">
    <w:p>
      <w:pPr>
        <w:pStyle w:val="FootnoteText"/>
      </w:pPr>
      <w:r>
        <w:rPr>
          <w:rStyle w:val="FootnoteReference"/>
        </w:rPr>
        <w:footnoteRef/>
      </w:r>
      <w:r>
        <w:t xml:space="preserve"> Cross-references for "repented": Job 42:6; John 3:5-10.</w:t>
      </w:r>
    </w:p>
  </w:footnote>
  <w:footnote w:id="904">
    <w:p>
      <w:pPr>
        <w:pStyle w:val="FootnoteText"/>
      </w:pPr>
      <w:r>
        <w:rPr>
          <w:rStyle w:val="FootnoteReference"/>
        </w:rPr>
        <w:footnoteRef/>
      </w:r>
      <w:r>
        <w:t xml:space="preserve"> Cross-references: Jer 13:27; Matt 18:7; Matt 23:13-29; Matt 26:24; Luke 11:42-52; Jude 1:11.</w:t>
      </w:r>
    </w:p>
  </w:footnote>
  <w:footnote w:id="905">
    <w:p>
      <w:pPr>
        <w:pStyle w:val="FootnoteText"/>
      </w:pPr>
      <w:r>
        <w:rPr>
          <w:rStyle w:val="FootnoteReference"/>
        </w:rPr>
        <w:footnoteRef/>
      </w:r>
      <w:r>
        <w:t xml:space="preserve"> Cross-references for "Bethsaida": Mark 6:45; Mark 8:22; Luke 9:10; John 1:44; John 12:21.</w:t>
      </w:r>
    </w:p>
  </w:footnote>
  <w:footnote w:id="906">
    <w:p>
      <w:pPr>
        <w:pStyle w:val="FootnoteText"/>
      </w:pPr>
      <w:r>
        <w:rPr>
          <w:rStyle w:val="FootnoteReference"/>
        </w:rPr>
        <w:footnoteRef/>
      </w:r>
      <w:r>
        <w:t xml:space="preserve"> Cross-references: Ezek 3:6-7; Matt 12:41-42; Acts 13:44-48; Acts 28:25-28.</w:t>
      </w:r>
    </w:p>
  </w:footnote>
  <w:footnote w:id="907">
    <w:p>
      <w:pPr>
        <w:pStyle w:val="FootnoteText"/>
      </w:pPr>
      <w:r>
        <w:rPr>
          <w:rStyle w:val="FootnoteReference"/>
        </w:rPr>
        <w:footnoteRef/>
      </w:r>
      <w:r>
        <w:t xml:space="preserve"> Cross-references for "It shall": Matt 10:15; Matt 11:24; Luke 10:14; Luke 12:47-48; Heb 2:3; Heb 6:4-8; Heb 10:26-31.</w:t>
      </w:r>
    </w:p>
  </w:footnote>
  <w:footnote w:id="908">
    <w:p>
      <w:pPr>
        <w:pStyle w:val="FootnoteText"/>
      </w:pPr>
      <w:r>
        <w:rPr>
          <w:rStyle w:val="FootnoteReference"/>
        </w:rPr>
        <w:footnoteRef/>
      </w:r>
      <w:r>
        <w:t xml:space="preserve"> Cross-references for "Tyre": Isa 23:1-18; Jer 25:22; Jer 27:3; Ezek 29:18; Amos 1:9-10; Zech 9:2-3.</w:t>
      </w:r>
    </w:p>
  </w:footnote>
  <w:footnote w:id="909">
    <w:p>
      <w:pPr>
        <w:pStyle w:val="FootnoteText"/>
      </w:pPr>
      <w:r>
        <w:rPr>
          <w:rStyle w:val="FootnoteReference"/>
        </w:rPr>
        <w:footnoteRef/>
      </w:r>
      <w:r>
        <w:t xml:space="preserve"> Cross-references for "the day": Matt 12:36; 2Pet 2:9; 2Pet 3:7; 1John 4:17.</w:t>
      </w:r>
    </w:p>
  </w:footnote>
  <w:footnote w:id="91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2">
    <w:p>
      <w:pPr>
        <w:pStyle w:val="FootnoteText"/>
      </w:pPr>
      <w:r>
        <w:rPr>
          <w:rStyle w:val="FootnoteReference"/>
        </w:rPr>
        <w:footnoteRef/>
      </w:r>
      <w:r>
        <w:t xml:space="preserve"> Cross-references for "Capernaum": Matt 4:13; Matt 8:5; Matt 17:24; Luke 4:23; John 4:46-54.</w:t>
      </w:r>
    </w:p>
  </w:footnote>
  <w:footnote w:id="913">
    <w:p>
      <w:pPr>
        <w:pStyle w:val="FootnoteText"/>
      </w:pPr>
      <w:r>
        <w:rPr>
          <w:rStyle w:val="FootnoteReference"/>
        </w:rPr>
        <w:footnoteRef/>
      </w:r>
      <w:r>
        <w:t xml:space="preserve"> Cross-references for "which art": Isa 14:13-15; Lam 2:1; Ezek 28:12-19; Ezek 31:16-17; Obad 1:4; Luke 14:11; 2Pet 2:4-9.</w:t>
      </w:r>
    </w:p>
  </w:footnote>
  <w:footnote w:id="914">
    <w:p>
      <w:pPr>
        <w:pStyle w:val="FootnoteText"/>
      </w:pPr>
      <w:r>
        <w:rPr>
          <w:rStyle w:val="FootnoteReference"/>
        </w:rPr>
        <w:footnoteRef/>
      </w:r>
      <w:r>
        <w:t xml:space="preserve"> Cross-references for "in Sodom": Gen 13:13; Gen 19:24-25; Ezek 16:48-50; Jude 1:7; Rev 11:8.</w:t>
      </w:r>
    </w:p>
  </w:footnote>
  <w:footnote w:id="915">
    <w:p>
      <w:pPr>
        <w:pStyle w:val="FootnoteText"/>
      </w:pPr>
      <w:r>
        <w:rPr>
          <w:rStyle w:val="FootnoteReference"/>
        </w:rPr>
        <w:footnoteRef/>
      </w:r>
      <w:r>
        <w:t xml:space="preserve"> Cross-references for "more": Lam 4:6; Matt 10:15; Matt 11:22; Mark 6:11; Luke 10:12.</w:t>
      </w:r>
    </w:p>
  </w:footnote>
  <w:footnote w:id="916">
    <w:p>
      <w:pPr>
        <w:pStyle w:val="FootnoteText"/>
      </w:pPr>
      <w:r>
        <w:rPr>
          <w:rStyle w:val="FootnoteReference"/>
        </w:rPr>
        <w:footnoteRef/>
      </w:r>
      <w:r>
        <w:t xml:space="preserve"> Cross-references for "Jesus": Luke 10:21-24.</w:t>
      </w:r>
    </w:p>
  </w:footnote>
  <w:footnote w:id="917">
    <w:p>
      <w:pPr>
        <w:pStyle w:val="FootnoteText"/>
      </w:pPr>
      <w:r>
        <w:rPr>
          <w:rStyle w:val="FootnoteReference"/>
        </w:rPr>
        <w:footnoteRef/>
      </w:r>
      <w:r>
        <w:t xml:space="preserve"> Cross-references for "I thank": 1Chr 29:13; Dan 2:23; John 11:41; 2Thess 2:13-14.</w:t>
      </w:r>
    </w:p>
  </w:footnote>
  <w:footnote w:id="918">
    <w:p>
      <w:pPr>
        <w:pStyle w:val="FootnoteText"/>
      </w:pPr>
      <w:r>
        <w:rPr>
          <w:rStyle w:val="FootnoteReference"/>
        </w:rPr>
        <w:footnoteRef/>
      </w:r>
      <w:r>
        <w:t xml:space="preserve"> Cross-references for "Lord": Gen 14:19; Gen 14:22; Deut 10:14-15; 2Kgs 19:15; Isa 66:1; Dan 4:35; Acts 17:24.</w:t>
      </w:r>
    </w:p>
  </w:footnote>
  <w:footnote w:id="91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0">
    <w:p>
      <w:pPr>
        <w:pStyle w:val="FootnoteText"/>
      </w:pPr>
      <w:r>
        <w:rPr>
          <w:rStyle w:val="FootnoteReference"/>
        </w:rPr>
        <w:footnoteRef/>
      </w:r>
      <w:r>
        <w:t xml:space="preserve"> Cross-references for "and hast": 1Sam 2:18; 1Sam 3:4-21; Ps 8:2; Jer 1:5-8; Matt 16:17; Matt 18:3-4; Matt 21:16; Mark 10:14-16; 1Cor 1:27.</w:t>
      </w:r>
    </w:p>
  </w:footnote>
  <w:footnote w:id="921">
    <w:p>
      <w:pPr>
        <w:pStyle w:val="FootnoteText"/>
      </w:pPr>
      <w:r>
        <w:rPr>
          <w:rStyle w:val="FootnoteReference"/>
        </w:rPr>
        <w:footnoteRef/>
      </w:r>
      <w:r>
        <w:t xml:space="preserve"> Cross-references: Job 33:13; Isa 46:10; Luke 10:21; Rom 9:18; Rom 11:33-36; Eph 1:9; Eph 1:11; Eph 3:11; 2Tim 1:9.</w:t>
      </w:r>
    </w:p>
  </w:footnote>
  <w:footnote w:id="92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3">
    <w:p>
      <w:pPr>
        <w:pStyle w:val="FootnoteText"/>
      </w:pPr>
      <w:r>
        <w:rPr>
          <w:rStyle w:val="FootnoteReference"/>
        </w:rPr>
        <w:footnoteRef/>
      </w:r>
      <w:r>
        <w:t xml:space="preserve"> Cross-references: Matt 28:18; John 3:35; John 5:21-29; John 13:3; John 17:2; 1Cor 15:25-27; Eph 1:20-23; Phil 2:10-11; Heb 2:8-10; 1Pet 3:22.</w:t>
      </w:r>
    </w:p>
  </w:footnote>
  <w:footnote w:id="924">
    <w:p>
      <w:pPr>
        <w:pStyle w:val="FootnoteText"/>
      </w:pPr>
      <w:r>
        <w:rPr>
          <w:rStyle w:val="FootnoteReference"/>
        </w:rPr>
        <w:footnoteRef/>
      </w:r>
      <w:r>
        <w:t xml:space="preserve"> Cross-references for "no man": Luke 10:22; John 10:15.</w:t>
      </w:r>
    </w:p>
  </w:footnote>
  <w:footnote w:id="925">
    <w:p>
      <w:pPr>
        <w:pStyle w:val="FootnoteText"/>
      </w:pPr>
      <w:r>
        <w:rPr>
          <w:rStyle w:val="FootnoteReference"/>
        </w:rPr>
        <w:footnoteRef/>
      </w:r>
      <w:r>
        <w:t xml:space="preserve"> Cross-references for "Come": Isa 45:22-25; Isa 53:2-3; Isa 55:1-3; John 6:37; John 7:37; Rev 22:17.</w:t>
      </w:r>
    </w:p>
  </w:footnote>
  <w:footnote w:id="926">
    <w:p>
      <w:pPr>
        <w:pStyle w:val="FootnoteText"/>
      </w:pPr>
      <w:r>
        <w:rPr>
          <w:rStyle w:val="FootnoteReference"/>
        </w:rPr>
        <w:footnoteRef/>
      </w:r>
      <w:r>
        <w:t xml:space="preserve"> Cross-references for "and I": Ps 94:13; Ps 116:7; Isa 11:10; Isa 28:12; Isa 48:17-18; Jer 6:16; Matt 11:29; 2Thess 1:7; Heb 4:1.</w:t>
      </w:r>
    </w:p>
  </w:footnote>
  <w:footnote w:id="92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2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0">
    <w:p>
      <w:pPr>
        <w:pStyle w:val="FootnoteText"/>
      </w:pPr>
      <w:r>
        <w:rPr>
          <w:rStyle w:val="FootnoteReference"/>
        </w:rPr>
        <w:footnoteRef/>
      </w:r>
      <w:r>
        <w:t xml:space="preserve"> Cross-references: Matt 7:24; Matt 17:5; John 13:17; John 14:21-24; John 15:10-14; 1Cor 9:21; 2Cor 10:5; 1Thess 4:2; 2Thess 1:8; Heb 5:9.</w:t>
      </w:r>
    </w:p>
  </w:footnote>
  <w:footnote w:id="931">
    <w:p>
      <w:pPr>
        <w:pStyle w:val="FootnoteText"/>
      </w:pPr>
      <w:r>
        <w:rPr>
          <w:rStyle w:val="FootnoteReference"/>
        </w:rPr>
        <w:footnoteRef/>
      </w:r>
      <w:r>
        <w:t xml:space="preserve"> Cross-references: Num 12:3; Ps 131:1; Isa 42:1-4; Zech 9:9; Matt 12:19-20; Matt 21:5; Luke 9:51-56; 2Cor 10:1; Phil 2:7-8; 1Pet 2:21-23.</w:t>
      </w:r>
    </w:p>
  </w:footnote>
  <w:footnote w:id="932">
    <w:p>
      <w:pPr>
        <w:pStyle w:val="FootnoteText"/>
      </w:pPr>
      <w:r>
        <w:rPr>
          <w:rStyle w:val="FootnoteReference"/>
        </w:rPr>
        <w:footnoteRef/>
      </w:r>
      <w:r>
        <w:t xml:space="preserve"> Cross-references for "and ye": Jer 6:16; Matt 11:28; Heb 4:3-11.</w:t>
      </w:r>
    </w:p>
  </w:footnote>
  <w:footnote w:id="933">
    <w:p>
      <w:pPr>
        <w:pStyle w:val="FootnoteText"/>
      </w:pPr>
      <w:r>
        <w:rPr>
          <w:rStyle w:val="FootnoteReference"/>
        </w:rPr>
        <w:footnoteRef/>
      </w:r>
      <w:r>
        <w:t xml:space="preserve"> Cross-references for "my yoke": Prov 3:17; Mic 6:8; Acts 15:10; Acts 15:28; Gal 5:1; Gal 5:18; 1John 5:3.</w:t>
      </w:r>
    </w:p>
  </w:footnote>
  <w:footnote w:id="934">
    <w:p>
      <w:pPr>
        <w:pStyle w:val="FootnoteText"/>
      </w:pPr>
      <w:r>
        <w:rPr>
          <w:rStyle w:val="FootnoteReference"/>
        </w:rPr>
        <w:footnoteRef/>
      </w:r>
      <w:r>
        <w:t xml:space="preserve"> Cross-references for "burden": John 16:33; 2Cor 1:4-5; 2Cor 4:17; 2Cor 12:9-10; Phil 4:13.</w:t>
      </w:r>
    </w:p>
  </w:footnote>
  <w:footnote w:id="935">
    <w:p>
      <w:pPr>
        <w:pStyle w:val="FootnoteText"/>
      </w:pPr>
      <w:r>
        <w:rPr>
          <w:rStyle w:val="FootnoteReference"/>
        </w:rPr>
        <w:footnoteRef/>
      </w:r>
      <w:r>
        <w:t xml:space="preserve"> Name meaning: Jesus (Yeshua) — Yahweh saves. He will save His people from their sins.</w:t>
      </w:r>
    </w:p>
  </w:footnote>
  <w:footnote w:id="936">
    <w:p>
      <w:pPr>
        <w:pStyle w:val="FootnoteText"/>
      </w:pPr>
      <w:r>
        <w:rPr>
          <w:rStyle w:val="FootnoteReference"/>
        </w:rPr>
        <w:footnoteRef/>
      </w:r>
      <w:r>
        <w:t xml:space="preserve"> Cross-references for "went": Mark 2:23-28; Luke 6:1-5.</w:t>
      </w:r>
    </w:p>
  </w:footnote>
  <w:footnote w:id="937">
    <w:p>
      <w:pPr>
        <w:pStyle w:val="FootnoteText"/>
      </w:pPr>
      <w:r>
        <w:rPr>
          <w:rStyle w:val="FootnoteReference"/>
        </w:rPr>
        <w:footnoteRef/>
      </w:r>
      <w:r>
        <w:t xml:space="preserve"> Cross-references for "to pluck": Deut 23:25.</w:t>
      </w:r>
    </w:p>
  </w:footnote>
  <w:footnote w:id="9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39">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0">
    <w:p>
      <w:pPr>
        <w:pStyle w:val="FootnoteText"/>
      </w:pPr>
      <w:r>
        <w:rPr>
          <w:rStyle w:val="FootnoteReference"/>
        </w:rPr>
        <w:footnoteRef/>
      </w:r>
      <w:r>
        <w:t xml:space="preserve"> Cross-references for "Have": Matt 12:5; Matt 19:4; Matt 21:16; Matt 22:31; Mark 12:10; Mark 12:26; Luke 6:3; Luke 10:26.</w:t>
      </w:r>
    </w:p>
  </w:footnote>
  <w:footnote w:id="941">
    <w:p>
      <w:pPr>
        <w:pStyle w:val="FootnoteText"/>
      </w:pPr>
      <w:r>
        <w:rPr>
          <w:rStyle w:val="FootnoteReference"/>
        </w:rPr>
        <w:footnoteRef/>
      </w:r>
      <w:r>
        <w:t xml:space="preserve"> Cross-references for "what": 1Sam 21:3-6; Mark 2:25-26.</w:t>
      </w:r>
    </w:p>
  </w:footnote>
  <w:footnote w:id="942">
    <w:p>
      <w:pPr>
        <w:pStyle w:val="FootnoteText"/>
      </w:pPr>
      <w:r>
        <w:rPr>
          <w:rStyle w:val="FootnoteReference"/>
        </w:rPr>
        <w:footnoteRef/>
      </w:r>
      <w:r>
        <w:t xml:space="preserve"> Personal name: David. Personal-name meaning: David — Beloved. Source form: David. Equivalent source: direct curated/Hitchcock lookup.</w:t>
      </w:r>
    </w:p>
  </w:footnote>
  <w:footnote w:id="943">
    <w:p>
      <w:pPr>
        <w:pStyle w:val="FootnoteText"/>
      </w:pPr>
      <w:r>
        <w:rPr>
          <w:rStyle w:val="FootnoteReference"/>
        </w:rPr>
        <w:footnoteRef/>
      </w:r>
      <w:r>
        <w:t xml:space="preserve"> Cross-references: Exod 25:30; Lev 24:5-9.</w:t>
      </w:r>
    </w:p>
  </w:footnote>
  <w:footnote w:id="944">
    <w:p>
      <w:pPr>
        <w:pStyle w:val="FootnoteText"/>
      </w:pPr>
      <w:r>
        <w:rPr>
          <w:rStyle w:val="FootnoteReference"/>
        </w:rPr>
        <w:footnoteRef/>
      </w:r>
      <w:r>
        <w:t xml:space="preserve"> Cross-references: Exod 29:32-33; Lev 8:31; Lev 24:9.</w:t>
      </w:r>
    </w:p>
  </w:footnote>
  <w:footnote w:id="945">
    <w:p>
      <w:pPr>
        <w:pStyle w:val="FootnoteText"/>
      </w:pPr>
      <w:r>
        <w:rPr>
          <w:rStyle w:val="FootnoteReference"/>
        </w:rPr>
        <w:footnoteRef/>
      </w:r>
      <w:r>
        <w:t xml:space="preserve"> Cross-references for "profane": Neh 13:17; Ezek 24:21.</w:t>
      </w:r>
    </w:p>
  </w:footnote>
  <w:footnote w:id="946">
    <w:p>
      <w:pPr>
        <w:pStyle w:val="FootnoteText"/>
      </w:pPr>
      <w:r>
        <w:rPr>
          <w:rStyle w:val="FootnoteReference"/>
        </w:rPr>
        <w:footnoteRef/>
      </w:r>
      <w:r>
        <w:t xml:space="preserve"> Cross-references: Num 28:9-10; John 7:22-23.</w:t>
      </w:r>
    </w:p>
  </w:footnote>
  <w:footnote w:id="947">
    <w:p>
      <w:pPr>
        <w:pStyle w:val="FootnoteText"/>
      </w:pPr>
      <w:r>
        <w:rPr>
          <w:rStyle w:val="FootnoteReference"/>
        </w:rPr>
        <w:footnoteRef/>
      </w:r>
      <w:r>
        <w:t xml:space="preserve"> Cross-references: 2Chr 6:18; Hag 2:7-9; Mal 3:1; Matt 12:41-42; Matt 23:17-21; John 2:19-21; Eph 2:20-22; Col 2:9; 1Pet 2:4-5.</w:t>
      </w:r>
    </w:p>
  </w:footnote>
  <w:footnote w:id="948">
    <w:p>
      <w:pPr>
        <w:pStyle w:val="FootnoteText"/>
      </w:pPr>
      <w:r>
        <w:rPr>
          <w:rStyle w:val="FootnoteReference"/>
        </w:rPr>
        <w:footnoteRef/>
      </w:r>
      <w:r>
        <w:t xml:space="preserve"> Cross-references for "I will": Isa 1:11-17; Hos 6:6; Mic 6:6-8.</w:t>
      </w:r>
    </w:p>
  </w:footnote>
  <w:footnote w:id="949">
    <w:p>
      <w:pPr>
        <w:pStyle w:val="FootnoteText"/>
      </w:pPr>
      <w:r>
        <w:rPr>
          <w:rStyle w:val="FootnoteReference"/>
        </w:rPr>
        <w:footnoteRef/>
      </w:r>
      <w:r>
        <w:t xml:space="preserve"> Cross-references for "condemned": Job 32:3; Ps 94:21; Ps 109:31; Prov 17:15; Jas 5:6.</w:t>
      </w:r>
    </w:p>
  </w:footnote>
  <w:footnote w:id="950">
    <w:p>
      <w:pPr>
        <w:pStyle w:val="FootnoteText"/>
      </w:pPr>
      <w:r>
        <w:rPr>
          <w:rStyle w:val="FootnoteReference"/>
        </w:rPr>
        <w:footnoteRef/>
      </w:r>
      <w:r>
        <w:t xml:space="preserve"> Cross-references: Matt 9:13; Matt 22:29; Acts 13:27.</w:t>
      </w:r>
    </w:p>
  </w:footnote>
  <w:footnote w:id="951">
    <w:p>
      <w:pPr>
        <w:pStyle w:val="FootnoteText"/>
      </w:pPr>
      <w:r>
        <w:rPr>
          <w:rStyle w:val="FootnoteReference"/>
        </w:rPr>
        <w:footnoteRef/>
      </w:r>
      <w:r>
        <w:t xml:space="preserve"> Cross-references: Matt 9:6; Mark 2:28; Mark 9:4-7; Luke 6:5; John 5:17-23; 1Cor 9:21; 1Cor 16:2; Rev 1:10.</w:t>
      </w:r>
    </w:p>
  </w:footnote>
  <w:footnote w:id="952">
    <w:p>
      <w:pPr>
        <w:pStyle w:val="FootnoteText"/>
      </w:pPr>
      <w:r>
        <w:rPr>
          <w:rStyle w:val="FootnoteReference"/>
        </w:rPr>
        <w:footnoteRef/>
      </w:r>
      <w:r>
        <w:t xml:space="preserve"> Cross-references for "he went": Mark 3:1-5; Luke 6:6-11.</w:t>
      </w:r>
    </w:p>
  </w:footnote>
  <w:footnote w:id="953">
    <w:p>
      <w:pPr>
        <w:pStyle w:val="FootnoteText"/>
      </w:pPr>
      <w:r>
        <w:rPr>
          <w:rStyle w:val="FootnoteReference"/>
        </w:rPr>
        <w:footnoteRef/>
      </w:r>
      <w:r>
        <w:t xml:space="preserve"> Cross-references for "Is it": Matt 19:3; Matt 22:17-18; Luke 13:14; Luke 14:3-6; Luke 20:22; John 5:10; John 9:16.</w:t>
      </w:r>
    </w:p>
  </w:footnote>
  <w:footnote w:id="954">
    <w:p>
      <w:pPr>
        <w:pStyle w:val="FootnoteText"/>
      </w:pPr>
      <w:r>
        <w:rPr>
          <w:rStyle w:val="FootnoteReference"/>
        </w:rPr>
        <w:footnoteRef/>
      </w:r>
      <w:r>
        <w:t xml:space="preserve"> Cross-references for "that": Isa 32:6; Isa 59:4; Isa 59:13; Luke 6:6-7; Luke 11:54; Luke 23:2; Luke 23:14; John 8:6.</w:t>
      </w:r>
    </w:p>
  </w:footnote>
  <w:footnote w:id="955">
    <w:p>
      <w:pPr>
        <w:pStyle w:val="FootnoteText"/>
      </w:pPr>
      <w:r>
        <w:rPr>
          <w:rStyle w:val="FootnoteReference"/>
        </w:rPr>
        <w:footnoteRef/>
      </w:r>
      <w:r>
        <w:t xml:space="preserve"> Cross-references for "which": 1Kgs 13:4-6; Zech 11:17; John 5:3.</w:t>
      </w:r>
    </w:p>
  </w:footnote>
  <w:footnote w:id="956">
    <w:p>
      <w:pPr>
        <w:pStyle w:val="FootnoteText"/>
      </w:pPr>
      <w:r>
        <w:rPr>
          <w:rStyle w:val="FootnoteReference"/>
        </w:rPr>
        <w:footnoteRef/>
      </w:r>
      <w:r>
        <w:t xml:space="preserve"> Cross-references for "what": Luke 13:15-17; Luke 14:5.</w:t>
      </w:r>
    </w:p>
  </w:footnote>
  <w:footnote w:id="957">
    <w:p>
      <w:pPr>
        <w:pStyle w:val="FootnoteText"/>
      </w:pPr>
      <w:r>
        <w:rPr>
          <w:rStyle w:val="FootnoteReference"/>
        </w:rPr>
        <w:footnoteRef/>
      </w:r>
      <w:r>
        <w:t xml:space="preserve"> Cross-references for "and if": Exod 23:4-5; Deut 22:4.</w:t>
      </w:r>
    </w:p>
  </w:footnote>
  <w:footnote w:id="958">
    <w:p>
      <w:pPr>
        <w:pStyle w:val="FootnoteText"/>
      </w:pPr>
      <w:r>
        <w:rPr>
          <w:rStyle w:val="FootnoteReference"/>
        </w:rPr>
        <w:footnoteRef/>
      </w:r>
      <w:r>
        <w:t xml:space="preserve"> Cross-references for "is a": Matt 6:26; Luke 12:24.</w:t>
      </w:r>
    </w:p>
  </w:footnote>
  <w:footnote w:id="959">
    <w:p>
      <w:pPr>
        <w:pStyle w:val="FootnoteText"/>
      </w:pPr>
      <w:r>
        <w:rPr>
          <w:rStyle w:val="FootnoteReference"/>
        </w:rPr>
        <w:footnoteRef/>
      </w:r>
      <w:r>
        <w:t xml:space="preserve"> Cross-references for "it is": Mark 3:4; Luke 6:9.</w:t>
      </w:r>
    </w:p>
  </w:footnote>
  <w:footnote w:id="960">
    <w:p>
      <w:pPr>
        <w:pStyle w:val="FootnoteText"/>
      </w:pPr>
      <w:r>
        <w:rPr>
          <w:rStyle w:val="FootnoteReference"/>
        </w:rPr>
        <w:footnoteRef/>
      </w:r>
      <w:r>
        <w:t xml:space="preserve"> Cross-references for "and it": Luke 13:13; Acts 3:7-8.</w:t>
      </w:r>
    </w:p>
  </w:footnote>
  <w:footnote w:id="961">
    <w:p>
      <w:pPr>
        <w:pStyle w:val="FootnoteText"/>
      </w:pPr>
      <w:r>
        <w:rPr>
          <w:rStyle w:val="FootnoteReference"/>
        </w:rPr>
        <w:footnoteRef/>
      </w:r>
      <w:r>
        <w:t xml:space="preserve"> Cross-references for "went": Matt 27:1; Mark 3:6; Luke 6:11; John 5:18; John 10:39; John 11:53; John 11:57.</w:t>
      </w:r>
    </w:p>
  </w:footnote>
  <w:footnote w:id="962">
    <w:p>
      <w:pPr>
        <w:pStyle w:val="FootnoteText"/>
      </w:pPr>
      <w:r>
        <w:rPr>
          <w:rStyle w:val="FootnoteReference"/>
        </w:rPr>
        <w:footnoteRef/>
      </w:r>
      <w:r>
        <w:t xml:space="preserve"> Cross-references for "he withdrew": Matt 10:23; Luke 6:12; John 7:1; John 10:40-42; John 11:54.</w:t>
      </w:r>
    </w:p>
  </w:footnote>
  <w:footnote w:id="963">
    <w:p>
      <w:pPr>
        <w:pStyle w:val="FootnoteText"/>
      </w:pPr>
      <w:r>
        <w:rPr>
          <w:rStyle w:val="FootnoteReference"/>
        </w:rPr>
        <w:footnoteRef/>
      </w:r>
      <w:r>
        <w:t xml:space="preserve"> Cross-references for "great": Matt 4:24-25; Matt 19:2; Mark 3:7-12; Mark 6:56; Luke 6:17-19; John 9:4; Gal 6:9; 1Pet 2:21.</w:t>
      </w:r>
    </w:p>
  </w:footnote>
  <w:footnote w:id="964">
    <w:p>
      <w:pPr>
        <w:pStyle w:val="FootnoteText"/>
      </w:pPr>
      <w:r>
        <w:rPr>
          <w:rStyle w:val="FootnoteReference"/>
        </w:rPr>
        <w:footnoteRef/>
      </w:r>
      <w:r>
        <w:t xml:space="preserve"> Cross-references: Matt 9:30; Matt 17:9; Mark 7:36; Luke 5:14-15.</w:t>
      </w:r>
    </w:p>
  </w:footnote>
  <w:footnote w:id="9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66">
    <w:p>
      <w:pPr>
        <w:pStyle w:val="FootnoteText"/>
      </w:pPr>
      <w:r>
        <w:rPr>
          <w:rStyle w:val="FootnoteReference"/>
        </w:rPr>
        <w:footnoteRef/>
      </w:r>
      <w:r>
        <w:t xml:space="preserve"> Cross-references for "saying": Isa 42:1-4.</w:t>
      </w:r>
    </w:p>
  </w:footnote>
  <w:footnote w:id="967">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68">
    <w:p>
      <w:pPr>
        <w:pStyle w:val="FootnoteText"/>
      </w:pPr>
      <w:r>
        <w:rPr>
          <w:rStyle w:val="FootnoteReference"/>
        </w:rPr>
        <w:footnoteRef/>
      </w:r>
      <w:r>
        <w:t xml:space="preserve"> Cross-references for "my servant": Isa 49:5-6; Isa 52:13; Isa 53:11; Zech 3:8; Phil 2:6-7.</w:t>
      </w:r>
    </w:p>
  </w:footnote>
  <w:footnote w:id="969">
    <w:p>
      <w:pPr>
        <w:pStyle w:val="FootnoteText"/>
      </w:pPr>
      <w:r>
        <w:rPr>
          <w:rStyle w:val="FootnoteReference"/>
        </w:rPr>
        <w:footnoteRef/>
      </w:r>
      <w:r>
        <w:t xml:space="preserve"> Cross-references for "whom I": Ps 89:19; Isa 49:1-3; Luke 23:35; 1Pet 2:4.</w:t>
      </w:r>
    </w:p>
  </w:footnote>
  <w:footnote w:id="970">
    <w:p>
      <w:pPr>
        <w:pStyle w:val="FootnoteText"/>
      </w:pPr>
      <w:r>
        <w:rPr>
          <w:rStyle w:val="FootnoteReference"/>
        </w:rPr>
        <w:footnoteRef/>
      </w:r>
      <w:r>
        <w:t xml:space="preserve"> Cross-references for "my beloved": Matt 3:17; Matt 17:5; Mark 1:11; Mark 9:7; Luke 9:35; Eph 1:6; Col 1:1; Col 1:13; 2Pet 1:17.</w:t>
      </w:r>
    </w:p>
  </w:footnote>
  <w:footnote w:id="971">
    <w:p>
      <w:pPr>
        <w:pStyle w:val="FootnoteText"/>
      </w:pPr>
      <w:r>
        <w:rPr>
          <w:rStyle w:val="FootnoteReference"/>
        </w:rPr>
        <w:footnoteRef/>
      </w:r>
      <w:r>
        <w:t xml:space="preserve"> Cross-references for "I will": Isa 11:2; Isa 59:20-21; Isa 61:1-3; Matt 3:16; Luke 3:22; Luke 4:18; John 1:32-34; John 3:34; Acts 10:38.</w:t>
      </w:r>
    </w:p>
  </w:footnote>
  <w:footnote w:id="972">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3">
    <w:p>
      <w:pPr>
        <w:pStyle w:val="FootnoteText"/>
      </w:pPr>
      <w:r>
        <w:rPr>
          <w:rStyle w:val="FootnoteReference"/>
        </w:rPr>
        <w:footnoteRef/>
      </w:r>
      <w:r>
        <w:t xml:space="preserve"> Cross-references: Zech 9:9; Matt 11:29; Luke 17:20; John 18:36-38; 2Cor 10:1; 2Tim 2:24-25.</w:t>
      </w:r>
    </w:p>
  </w:footnote>
  <w:footnote w:id="974">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75">
    <w:p>
      <w:pPr>
        <w:pStyle w:val="FootnoteText"/>
      </w:pPr>
      <w:r>
        <w:rPr>
          <w:rStyle w:val="FootnoteReference"/>
        </w:rPr>
        <w:footnoteRef/>
      </w:r>
      <w:r>
        <w:t xml:space="preserve"> Cross-references for "till": Ps 98:1-3; Isa 42:3-4; Rom 15:17-19; 2Cor 2:14; 2Cor 10:3-5; Rev 6:2; Rev 19:11-21.</w:t>
      </w:r>
    </w:p>
  </w:footnote>
  <w:footnote w:id="976">
    <w:p>
      <w:pPr>
        <w:pStyle w:val="FootnoteText"/>
      </w:pPr>
      <w:r>
        <w:rPr>
          <w:rStyle w:val="FootnoteReference"/>
        </w:rPr>
        <w:footnoteRef/>
      </w:r>
      <w:r>
        <w:t xml:space="preserve"> Cross-references: Isa 11:10; Rom 15:12-13; Eph 1:12-13; Col 1:27.</w:t>
      </w:r>
    </w:p>
  </w:footnote>
  <w:footnote w:id="977">
    <w:p>
      <w:pPr>
        <w:pStyle w:val="FootnoteText"/>
      </w:pPr>
      <w:r>
        <w:rPr>
          <w:rStyle w:val="FootnoteReference"/>
        </w:rPr>
        <w:footnoteRef/>
      </w:r>
      <w:r>
        <w:t xml:space="preserve"> Cross-references for "blind": Ps 51:15; Isa 29:18; Isa 32:3-4; Isa 35:5-6; Acts 26:18.</w:t>
      </w:r>
    </w:p>
  </w:footnote>
  <w:footnote w:id="978">
    <w:p>
      <w:pPr>
        <w:pStyle w:val="FootnoteText"/>
      </w:pPr>
      <w:r>
        <w:rPr>
          <w:rStyle w:val="FootnoteReference"/>
        </w:rPr>
        <w:footnoteRef/>
      </w:r>
      <w:r>
        <w:t xml:space="preserve"> Cross-references for "he healed": Mark 7:35-37; Mark 9:17-26.</w:t>
      </w:r>
    </w:p>
  </w:footnote>
  <w:footnote w:id="979">
    <w:p>
      <w:pPr>
        <w:pStyle w:val="FootnoteText"/>
      </w:pPr>
      <w:r>
        <w:rPr>
          <w:rStyle w:val="FootnoteReference"/>
        </w:rPr>
        <w:footnoteRef/>
      </w:r>
      <w:r>
        <w:t xml:space="preserve"> Cross-references: Matt 9:32; Mark 3:11; Luke 11:14.</w:t>
      </w:r>
    </w:p>
  </w:footnote>
  <w:footnote w:id="980">
    <w:p>
      <w:pPr>
        <w:pStyle w:val="FootnoteText"/>
      </w:pPr>
      <w:r>
        <w:rPr>
          <w:rStyle w:val="FootnoteReference"/>
        </w:rPr>
        <w:footnoteRef/>
      </w:r>
      <w:r>
        <w:t xml:space="preserve"> Cross-references for "the people": Matt 9:33; Matt 15:30-31.</w:t>
      </w:r>
    </w:p>
  </w:footnote>
  <w:footnote w:id="981">
    <w:p>
      <w:pPr>
        <w:pStyle w:val="FootnoteText"/>
      </w:pPr>
      <w:r>
        <w:rPr>
          <w:rStyle w:val="FootnoteReference"/>
        </w:rPr>
        <w:footnoteRef/>
      </w:r>
      <w:r>
        <w:t xml:space="preserve"> Cross-references for "Is not": Matt 9:27; Matt 15:22; Matt 21:9; Matt 22:42-43; John 4:29; John 7:40-42.</w:t>
      </w:r>
    </w:p>
  </w:footnote>
  <w:footnote w:id="982">
    <w:p>
      <w:pPr>
        <w:pStyle w:val="FootnoteText"/>
      </w:pPr>
      <w:r>
        <w:rPr>
          <w:rStyle w:val="FootnoteReference"/>
        </w:rPr>
        <w:footnoteRef/>
      </w:r>
      <w:r>
        <w:t xml:space="preserve"> Cross-references for "when": Matt 9:34; Mark 3:22; Luke 11:15.</w:t>
      </w:r>
    </w:p>
  </w:footnote>
  <w:footnote w:id="98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84">
    <w:p>
      <w:pPr>
        <w:pStyle w:val="FootnoteText"/>
      </w:pPr>
      <w:r>
        <w:rPr>
          <w:rStyle w:val="FootnoteReference"/>
        </w:rPr>
        <w:footnoteRef/>
      </w:r>
      <w:r>
        <w:t xml:space="preserve"> Cross-references for "Beelzebub": Matt 12:27.</w:t>
      </w:r>
    </w:p>
  </w:footnote>
  <w:footnote w:id="985">
    <w:p>
      <w:pPr>
        <w:pStyle w:val="FootnoteText"/>
      </w:pPr>
      <w:r>
        <w:rPr>
          <w:rStyle w:val="FootnoteReference"/>
        </w:rPr>
        <w:footnoteRef/>
      </w:r>
      <w:r>
        <w:t xml:space="preserve"> Cross-references for "Jesus": Ps 139:2; Jer 17:10; Amos 4:13; Matt 9:4; Mark 2:8; John 2:24-25; John 21:17; 1Cor 2:11; Heb 4:13; Rev 2:23.</w:t>
      </w:r>
    </w:p>
  </w:footnote>
  <w:footnote w:id="986">
    <w:p>
      <w:pPr>
        <w:pStyle w:val="FootnoteText"/>
      </w:pPr>
      <w:r>
        <w:rPr>
          <w:rStyle w:val="FootnoteReference"/>
        </w:rPr>
        <w:footnoteRef/>
      </w:r>
      <w:r>
        <w:t xml:space="preserve"> Cross-references for "Every kingdom": Isa 9:21; Isa 19:2-3; Mark 3:23-26; Luke 11:17-18; Gal 5:15; Rev 16:19; Rev 17:16-17.</w:t>
      </w:r>
    </w:p>
  </w:footnote>
  <w:footnote w:id="9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88">
    <w:p>
      <w:pPr>
        <w:pStyle w:val="FootnoteText"/>
      </w:pPr>
      <w:r>
        <w:rPr>
          <w:rStyle w:val="FootnoteReference"/>
        </w:rPr>
        <w:footnoteRef/>
      </w:r>
      <w:r>
        <w:t xml:space="preserve"> Cross-references: John 12:31; John 14:30; John 16:11; 2Cor 4:4; Col 1:13; 1John 5:19; Rev 9:11; Rev 12:9; Rev 16:10; Rev 20:2-3.</w:t>
      </w:r>
    </w:p>
  </w:footnote>
  <w:footnote w:id="989">
    <w:p>
      <w:pPr>
        <w:pStyle w:val="FootnoteText"/>
      </w:pPr>
      <w:r>
        <w:rPr>
          <w:rStyle w:val="FootnoteReference"/>
        </w:rPr>
        <w:footnoteRef/>
      </w:r>
      <w:r>
        <w:t xml:space="preserve"> Cross-references for "Beelzebub": Matt 12:24.</w:t>
      </w:r>
    </w:p>
  </w:footnote>
  <w:footnote w:id="990">
    <w:p>
      <w:pPr>
        <w:pStyle w:val="FootnoteText"/>
      </w:pPr>
      <w:r>
        <w:rPr>
          <w:rStyle w:val="FootnoteReference"/>
        </w:rPr>
        <w:footnoteRef/>
      </w:r>
      <w:r>
        <w:t xml:space="preserve"> Cross-references for "by whom": Mark 9:38-39; Luke 9:49-50; Luke 11:19; Acts 19:13-16.</w:t>
      </w:r>
    </w:p>
  </w:footnote>
  <w:footnote w:id="991">
    <w:p>
      <w:pPr>
        <w:pStyle w:val="FootnoteText"/>
      </w:pPr>
      <w:r>
        <w:rPr>
          <w:rStyle w:val="FootnoteReference"/>
        </w:rPr>
        <w:footnoteRef/>
      </w:r>
      <w:r>
        <w:t xml:space="preserve"> Cross-references: Matt 12:41-42; Luke 19:22; Rom 3:19.</w:t>
      </w:r>
    </w:p>
  </w:footnote>
  <w:footnote w:id="992">
    <w:p>
      <w:pPr>
        <w:pStyle w:val="FootnoteText"/>
      </w:pPr>
      <w:r>
        <w:rPr>
          <w:rStyle w:val="FootnoteReference"/>
        </w:rPr>
        <w:footnoteRef/>
      </w:r>
      <w:r>
        <w:t xml:space="preserve"> Cross-references for "I cast": Matt 12:18; Mark 16:17; Luke 11:20; Acts 10:38.</w:t>
      </w:r>
    </w:p>
  </w:footnote>
  <w:footnote w:id="993">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94">
    <w:p>
      <w:pPr>
        <w:pStyle w:val="FootnoteText"/>
      </w:pPr>
      <w:r>
        <w:rPr>
          <w:rStyle w:val="FootnoteReference"/>
        </w:rPr>
        <w:footnoteRef/>
      </w:r>
      <w:r>
        <w:t xml:space="preserve"> Cross-references: Isa 49:24; Isa 53:12; Mark 3:27; Luke 11:21-22; 1John 3:8; 1John 4:4; Rev 12:7-10; Rev 20:1-3; Rev 20:7-9.</w:t>
      </w:r>
    </w:p>
  </w:footnote>
  <w:footnote w:id="995">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96">
    <w:p>
      <w:pPr>
        <w:pStyle w:val="FootnoteText"/>
      </w:pPr>
      <w:r>
        <w:rPr>
          <w:rStyle w:val="FootnoteReference"/>
        </w:rPr>
        <w:footnoteRef/>
      </w:r>
      <w:r>
        <w:t xml:space="preserve"> Cross-references for "gathereth": Gen 49:10; Hos 1:11; John 11:52.</w:t>
      </w:r>
    </w:p>
  </w:footnote>
  <w:footnote w:id="997">
    <w:p>
      <w:pPr>
        <w:pStyle w:val="FootnoteText"/>
      </w:pPr>
      <w:r>
        <w:rPr>
          <w:rStyle w:val="FootnoteReference"/>
        </w:rPr>
        <w:footnoteRef/>
      </w:r>
      <w:r>
        <w:t xml:space="preserve"> Cross-references for "blasphemy": G906; G984; G988.</w:t>
      </w:r>
    </w:p>
  </w:footnote>
  <w:footnote w:id="998">
    <w:p>
      <w:pPr>
        <w:pStyle w:val="FootnoteText"/>
      </w:pPr>
      <w:r>
        <w:rPr>
          <w:rStyle w:val="FootnoteReference"/>
        </w:rPr>
        <w:footnoteRef/>
      </w:r>
      <w:r>
        <w:t xml:space="preserve"> Cross-references: Isa 1:18; Isa 55:7; Ezek 33:11; 1Tim 1:13-15; Heb 6:4; Heb 10:26; Heb 10:29; 1John 1:9; 1John 2:1-2.</w:t>
      </w:r>
    </w:p>
  </w:footnote>
  <w:footnote w:id="999">
    <w:p>
      <w:pPr>
        <w:pStyle w:val="FootnoteText"/>
      </w:pPr>
      <w:r>
        <w:rPr>
          <w:rStyle w:val="FootnoteReference"/>
        </w:rPr>
        <w:footnoteRef/>
      </w:r>
      <w:r>
        <w:t xml:space="preserve"> Cross-references: Mark 3:28-30; Luke 12:10; Acts 7:51; 1John 5:16.</w:t>
      </w:r>
    </w:p>
  </w:footnote>
  <w:footnote w:id="1000">
    <w:p>
      <w:pPr>
        <w:pStyle w:val="FootnoteText"/>
      </w:pPr>
      <w:r>
        <w:rPr>
          <w:rStyle w:val="FootnoteReference"/>
        </w:rPr>
        <w:footnoteRef/>
      </w:r>
      <w:r>
        <w:t xml:space="preserve"> Cross-references for "it shall not": Job 36:13; Mark 3:29; Luke 16:23-26.</w:t>
      </w:r>
    </w:p>
  </w:footnote>
  <w:footnote w:id="1001">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2">
    <w:p>
      <w:pPr>
        <w:pStyle w:val="FootnoteText"/>
      </w:pPr>
      <w:r>
        <w:rPr>
          <w:rStyle w:val="FootnoteReference"/>
        </w:rPr>
        <w:footnoteRef/>
      </w:r>
      <w:r>
        <w:t xml:space="preserve"> Cross-references: John 7:39; Heb 6:4-6; Heb 10:26-29.</w:t>
      </w:r>
    </w:p>
  </w:footnote>
  <w:footnote w:id="1003">
    <w:p>
      <w:pPr>
        <w:pStyle w:val="FootnoteText"/>
      </w:pPr>
      <w:r>
        <w:rPr>
          <w:rStyle w:val="FootnoteReference"/>
        </w:rPr>
        <w:footnoteRef/>
      </w:r>
      <w:r>
        <w:t xml:space="preserve"> Cross-references for "and his fruit good": Matt 3:8-10; Matt 7:16-20; Luke 3:9; Luke 6:43-44; John 15:4-7; Jas 3:12.</w:t>
      </w:r>
    </w:p>
  </w:footnote>
  <w:footnote w:id="1004">
    <w:p>
      <w:pPr>
        <w:pStyle w:val="FootnoteText"/>
      </w:pPr>
      <w:r>
        <w:rPr>
          <w:rStyle w:val="FootnoteReference"/>
        </w:rPr>
        <w:footnoteRef/>
      </w:r>
      <w:r>
        <w:t xml:space="preserve"> Cross-references: Ezek 18:31; Amos 5:15; Matt 23:26; Luke 11:39-40; Jas 4:8.</w:t>
      </w:r>
    </w:p>
  </w:footnote>
  <w:footnote w:id="1005">
    <w:p>
      <w:pPr>
        <w:pStyle w:val="FootnoteText"/>
      </w:pPr>
      <w:r>
        <w:rPr>
          <w:rStyle w:val="FootnoteReference"/>
        </w:rPr>
        <w:footnoteRef/>
      </w:r>
      <w:r>
        <w:t xml:space="preserve"> Cross-references for "generation": Matt 3:7; Matt 23:33; Luke 3:7; John 8:44; 1John 3:10.</w:t>
      </w:r>
    </w:p>
  </w:footnote>
  <w:footnote w:id="1006">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07">
    <w:p>
      <w:pPr>
        <w:pStyle w:val="FootnoteText"/>
      </w:pPr>
      <w:r>
        <w:rPr>
          <w:rStyle w:val="FootnoteReference"/>
        </w:rPr>
        <w:footnoteRef/>
      </w:r>
      <w:r>
        <w:t xml:space="preserve"> Cross-references: Luke 6:45.</w:t>
      </w:r>
    </w:p>
  </w:footnote>
  <w:footnote w:id="1008">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09">
    <w:p>
      <w:pPr>
        <w:pStyle w:val="FootnoteText"/>
      </w:pPr>
      <w:r>
        <w:rPr>
          <w:rStyle w:val="FootnoteReference"/>
        </w:rPr>
        <w:footnoteRef/>
      </w:r>
      <w:r>
        <w:t xml:space="preserve"> Cross-references for "and an": Matt 12:34.</w:t>
      </w:r>
    </w:p>
  </w:footnote>
  <w:footnote w:id="1010">
    <w:p>
      <w:pPr>
        <w:pStyle w:val="FootnoteText"/>
      </w:pPr>
      <w:r>
        <w:rPr>
          <w:rStyle w:val="FootnoteReference"/>
        </w:rPr>
        <w:footnoteRef/>
      </w:r>
      <w:r>
        <w:t xml:space="preserve"> Cross-references for "every": Eccl 12:14; Rom 2:16; Eph 6:4-6; Jude 1:14-15; Rev 20:12.</w:t>
      </w:r>
    </w:p>
  </w:footnote>
  <w:footnote w:id="1011">
    <w:p>
      <w:pPr>
        <w:pStyle w:val="FootnoteText"/>
      </w:pPr>
      <w:r>
        <w:rPr>
          <w:rStyle w:val="FootnoteReference"/>
        </w:rPr>
        <w:footnoteRef/>
      </w:r>
      <w:r>
        <w:t xml:space="preserve"> Cross-references for "idle word": G2041; G4487; G692.</w:t>
      </w:r>
    </w:p>
  </w:footnote>
  <w:footnote w:id="1012">
    <w:p>
      <w:pPr>
        <w:pStyle w:val="FootnoteText"/>
      </w:pPr>
      <w:r>
        <w:rPr>
          <w:rStyle w:val="FootnoteReference"/>
        </w:rPr>
        <w:footnoteRef/>
      </w:r>
      <w:r>
        <w:t xml:space="preserve"> Cross-references for "For by": Prov 13:3.</w:t>
      </w:r>
    </w:p>
  </w:footnote>
  <w:footnote w:id="1013">
    <w:p>
      <w:pPr>
        <w:pStyle w:val="FootnoteText"/>
      </w:pPr>
      <w:r>
        <w:rPr>
          <w:rStyle w:val="FootnoteReference"/>
        </w:rPr>
        <w:footnoteRef/>
      </w:r>
      <w:r>
        <w:t xml:space="preserve"> Cross-references for "justified": Jas 2:21-25.</w:t>
      </w:r>
    </w:p>
  </w:footnote>
  <w:footnote w:id="1014">
    <w:p>
      <w:pPr>
        <w:pStyle w:val="FootnoteText"/>
      </w:pPr>
      <w:r>
        <w:rPr>
          <w:rStyle w:val="FootnoteReference"/>
        </w:rPr>
        <w:footnoteRef/>
      </w:r>
      <w:r>
        <w:t xml:space="preserve"> Cross-references for "Master": Matt 16:1-4; Mark 8:11-12; Luke 11:16; Luke 11:29; John 2:18; John 4:48; 1Cor 1:22.</w:t>
      </w:r>
    </w:p>
  </w:footnote>
  <w:footnote w:id="1015">
    <w:p>
      <w:pPr>
        <w:pStyle w:val="FootnoteText"/>
      </w:pPr>
      <w:r>
        <w:rPr>
          <w:rStyle w:val="FootnoteReference"/>
        </w:rPr>
        <w:footnoteRef/>
      </w:r>
      <w:r>
        <w:t xml:space="preserve"> Cross-references for "adulterous": Isa 57:3; Mark 8:38; Jas 4:4.</w:t>
      </w:r>
    </w:p>
  </w:footnote>
  <w:footnote w:id="1016">
    <w:p>
      <w:pPr>
        <w:pStyle w:val="FootnoteText"/>
      </w:pPr>
      <w:r>
        <w:rPr>
          <w:rStyle w:val="FootnoteReference"/>
        </w:rPr>
        <w:footnoteRef/>
      </w:r>
      <w:r>
        <w:t xml:space="preserve"> Cross-references for "no sign": Matt 16:4; Luke 11:29-30.</w:t>
      </w:r>
    </w:p>
  </w:footnote>
  <w:footnote w:id="101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18">
    <w:p>
      <w:pPr>
        <w:pStyle w:val="FootnoteText"/>
      </w:pPr>
      <w:r>
        <w:rPr>
          <w:rStyle w:val="FootnoteReference"/>
        </w:rPr>
        <w:footnoteRef/>
      </w:r>
      <w:r>
        <w:t xml:space="preserve"> Cross-references for "in the heart": Ps 63:9; Jonah 2:2-6.</w:t>
      </w:r>
    </w:p>
  </w:footnote>
  <w:footnote w:id="1019">
    <w:p>
      <w:pPr>
        <w:pStyle w:val="FootnoteText"/>
      </w:pPr>
      <w:r>
        <w:rPr>
          <w:rStyle w:val="FootnoteReference"/>
        </w:rPr>
        <w:footnoteRef/>
      </w:r>
      <w:r>
        <w:t xml:space="preserve"> Cross-references: Jonah 1:17.</w:t>
      </w:r>
    </w:p>
  </w:footnote>
  <w:footnote w:id="1020">
    <w:p>
      <w:pPr>
        <w:pStyle w:val="FootnoteText"/>
      </w:pPr>
      <w:r>
        <w:rPr>
          <w:rStyle w:val="FootnoteReference"/>
        </w:rPr>
        <w:footnoteRef/>
      </w:r>
      <w:r>
        <w:t xml:space="preserve"> Cross-references: Matt 16:21; Matt 17:23; Matt 27:40; Matt 27:63-64; John 2:19.</w:t>
      </w:r>
    </w:p>
  </w:footnote>
  <w:footnote w:id="1021">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2">
    <w:p>
      <w:pPr>
        <w:pStyle w:val="FootnoteText"/>
      </w:pPr>
      <w:r>
        <w:rPr>
          <w:rStyle w:val="FootnoteReference"/>
        </w:rPr>
        <w:footnoteRef/>
      </w:r>
      <w:r>
        <w:t xml:space="preserve"> Cross-references for "rise": Isa 54:17; Jer 3:11; Ezek 16:51-52; Matt 12:42; Rom 2:27; Heb 11:7.</w:t>
      </w:r>
    </w:p>
  </w:footnote>
  <w:footnote w:id="1023">
    <w:p>
      <w:pPr>
        <w:pStyle w:val="FootnoteText"/>
      </w:pPr>
      <w:r>
        <w:rPr>
          <w:rStyle w:val="FootnoteReference"/>
        </w:rPr>
        <w:footnoteRef/>
      </w:r>
      <w:r>
        <w:t xml:space="preserve"> Cross-references for "this": Matt 12:39; Matt 12:45; Matt 16:4; Matt 17:17; Matt 23:36.</w:t>
      </w:r>
    </w:p>
  </w:footnote>
  <w:footnote w:id="1024">
    <w:p>
      <w:pPr>
        <w:pStyle w:val="FootnoteText"/>
      </w:pPr>
      <w:r>
        <w:rPr>
          <w:rStyle w:val="FootnoteReference"/>
        </w:rPr>
        <w:footnoteRef/>
      </w:r>
      <w:r>
        <w:t xml:space="preserve"> Cross-references for "because": Jonah 3:5-10.</w:t>
      </w:r>
    </w:p>
  </w:footnote>
  <w:footnote w:id="1025">
    <w:p>
      <w:pPr>
        <w:pStyle w:val="FootnoteText"/>
      </w:pPr>
      <w:r>
        <w:rPr>
          <w:rStyle w:val="FootnoteReference"/>
        </w:rPr>
        <w:footnoteRef/>
      </w:r>
      <w:r>
        <w:t xml:space="preserve"> Cross-references: Luke 11:32.</w:t>
      </w:r>
    </w:p>
  </w:footnote>
  <w:footnote w:id="1026">
    <w:p>
      <w:pPr>
        <w:pStyle w:val="FootnoteText"/>
      </w:pPr>
      <w:r>
        <w:rPr>
          <w:rStyle w:val="FootnoteReference"/>
        </w:rPr>
        <w:footnoteRef/>
      </w:r>
      <w:r>
        <w:t xml:space="preserve"> Cross-references for "behold": Matt 12:6; Matt 12:42; John 3:31; John 4:12; John 8:53-58; Heb 3:5-6.</w:t>
      </w:r>
    </w:p>
  </w:footnote>
  <w:footnote w:id="1027">
    <w:p>
      <w:pPr>
        <w:pStyle w:val="FootnoteText"/>
      </w:pPr>
      <w:r>
        <w:rPr>
          <w:rStyle w:val="FootnoteReference"/>
        </w:rPr>
        <w:footnoteRef/>
      </w:r>
      <w:r>
        <w:t xml:space="preserve"> Cross-references for "queen": 1Kgs 10:1-13; 2Chr 9:1-12; Luke 11:31-32; Acts 8:27-28.</w:t>
      </w:r>
    </w:p>
  </w:footnote>
  <w:footnote w:id="1028">
    <w:p>
      <w:pPr>
        <w:pStyle w:val="FootnoteText"/>
      </w:pPr>
      <w:r>
        <w:rPr>
          <w:rStyle w:val="FootnoteReference"/>
        </w:rPr>
        <w:footnoteRef/>
      </w:r>
      <w:r>
        <w:t xml:space="preserve"> Cross-references for "hear": 1Kgs 3:9; 1Kgs 3:12; 1Kgs 3:28; 1Kgs 4:29; 1Kgs 4:34; 1Kgs 5:12; 1Kgs 10:4; 1Kgs 10:7; 1Kgs 10:24.</w:t>
      </w:r>
    </w:p>
  </w:footnote>
  <w:footnote w:id="102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0">
    <w:p>
      <w:pPr>
        <w:pStyle w:val="FootnoteText"/>
      </w:pPr>
      <w:r>
        <w:rPr>
          <w:rStyle w:val="FootnoteReference"/>
        </w:rPr>
        <w:footnoteRef/>
      </w:r>
      <w:r>
        <w:t xml:space="preserve"> Cross-references for "behold": Isa 7:14; Isa 9:6-7; Matt 3:17; Matt 17:5; John 1:14; John 1:18; Phil 2:6-7; Heb 1:2-4.</w:t>
      </w:r>
    </w:p>
  </w:footnote>
  <w:footnote w:id="1031">
    <w:p>
      <w:pPr>
        <w:pStyle w:val="FootnoteText"/>
      </w:pPr>
      <w:r>
        <w:rPr>
          <w:rStyle w:val="FootnoteReference"/>
        </w:rPr>
        <w:footnoteRef/>
      </w:r>
      <w:r>
        <w:t xml:space="preserve"> Cross-references for "the unclean": Luke 11:24; Acts 8:13.</w:t>
      </w:r>
    </w:p>
  </w:footnote>
  <w:footnote w:id="1032">
    <w:p>
      <w:pPr>
        <w:pStyle w:val="FootnoteText"/>
      </w:pPr>
      <w:r>
        <w:rPr>
          <w:rStyle w:val="FootnoteReference"/>
        </w:rPr>
        <w:footnoteRef/>
      </w:r>
      <w:r>
        <w:t xml:space="preserve"> Cross-references for "seeking": Matt 8:29; Mark 5:7-13; Luke 8:28-32.</w:t>
      </w:r>
    </w:p>
  </w:footnote>
  <w:footnote w:id="1033">
    <w:p>
      <w:pPr>
        <w:pStyle w:val="FootnoteText"/>
      </w:pPr>
      <w:r>
        <w:rPr>
          <w:rStyle w:val="FootnoteReference"/>
        </w:rPr>
        <w:footnoteRef/>
      </w:r>
      <w:r>
        <w:t xml:space="preserve"> Cross-references: Job 1:7; Job 2:2; 1Pet 5:8.</w:t>
      </w:r>
    </w:p>
  </w:footnote>
  <w:footnote w:id="1034">
    <w:p>
      <w:pPr>
        <w:pStyle w:val="FootnoteText"/>
      </w:pPr>
      <w:r>
        <w:rPr>
          <w:rStyle w:val="FootnoteReference"/>
        </w:rPr>
        <w:footnoteRef/>
      </w:r>
      <w:r>
        <w:t xml:space="preserve"> Cross-references: Ps 63:1; Isa 35:6-7; Isa 41:18; Ezek 47:8-12; Amos 8:11-13.</w:t>
      </w:r>
    </w:p>
  </w:footnote>
  <w:footnote w:id="1035">
    <w:p>
      <w:pPr>
        <w:pStyle w:val="FootnoteText"/>
      </w:pPr>
      <w:r>
        <w:rPr>
          <w:rStyle w:val="FootnoteReference"/>
        </w:rPr>
        <w:footnoteRef/>
      </w:r>
      <w:r>
        <w:t xml:space="preserve"> Cross-references: Matt 12:29; Luke 11:21-22; John 13:27; Eph 2:2; 1John 4:4.</w:t>
      </w:r>
    </w:p>
  </w:footnote>
  <w:footnote w:id="1036">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37">
    <w:p>
      <w:pPr>
        <w:pStyle w:val="FootnoteText"/>
      </w:pPr>
      <w:r>
        <w:rPr>
          <w:rStyle w:val="FootnoteReference"/>
        </w:rPr>
        <w:footnoteRef/>
      </w:r>
      <w:r>
        <w:t xml:space="preserve"> Cross-references for "seven": Matt 12:24; Mark 5:9; Mark 16:9; Eph 6:12.</w:t>
      </w:r>
    </w:p>
  </w:footnote>
  <w:footnote w:id="1038">
    <w:p>
      <w:pPr>
        <w:pStyle w:val="FootnoteText"/>
      </w:pPr>
      <w:r>
        <w:rPr>
          <w:rStyle w:val="FootnoteReference"/>
        </w:rPr>
        <w:footnoteRef/>
      </w:r>
      <w:r>
        <w:t xml:space="preserve"> Cross-references for "more": Matt 23:15.</w:t>
      </w:r>
    </w:p>
  </w:footnote>
  <w:footnote w:id="1039">
    <w:p>
      <w:pPr>
        <w:pStyle w:val="FootnoteText"/>
      </w:pPr>
      <w:r>
        <w:rPr>
          <w:rStyle w:val="FootnoteReference"/>
        </w:rPr>
        <w:footnoteRef/>
      </w:r>
      <w:r>
        <w:t xml:space="preserve"> Cross-references for "and the": Luke 11:26; Heb 6:4-8; Heb 10:26-31; Heb 10:39; 2Pet 2:14-22; 1John 5:16-17; Jude 1:10-13.</w:t>
      </w:r>
    </w:p>
  </w:footnote>
  <w:footnote w:id="1040">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1">
    <w:p>
      <w:pPr>
        <w:pStyle w:val="FootnoteText"/>
      </w:pPr>
      <w:r>
        <w:rPr>
          <w:rStyle w:val="FootnoteReference"/>
        </w:rPr>
        <w:footnoteRef/>
      </w:r>
      <w:r>
        <w:t xml:space="preserve"> Cross-references: Mark 2:21; Mark 3:31-35; Luke 8:10; Luke 8:19-21.</w:t>
      </w:r>
    </w:p>
  </w:footnote>
  <w:footnote w:id="1042">
    <w:p>
      <w:pPr>
        <w:pStyle w:val="FootnoteText"/>
      </w:pPr>
      <w:r>
        <w:rPr>
          <w:rStyle w:val="FootnoteReference"/>
        </w:rPr>
        <w:footnoteRef/>
      </w:r>
      <w:r>
        <w:t xml:space="preserve"> Cross-references: Matt 13:55; Mark 6:3; John 2:12; John 7:3; John 7:5; John 7:10; Acts 1:14; 1Cor 9:5; Gal 1:19.</w:t>
      </w:r>
    </w:p>
  </w:footnote>
  <w:footnote w:id="1043">
    <w:p>
      <w:pPr>
        <w:pStyle w:val="FootnoteText"/>
      </w:pPr>
      <w:r>
        <w:rPr>
          <w:rStyle w:val="FootnoteReference"/>
        </w:rPr>
        <w:footnoteRef/>
      </w:r>
      <w:r>
        <w:t xml:space="preserve"> Cross-references for "Who is": Deut 33:9; Matt 10:37; Mark 3:32-33; Luke 2:49; Luke 2:52; John 2:3-4; 2Cor 5:16.</w:t>
      </w:r>
    </w:p>
  </w:footnote>
  <w:footnote w:id="1044">
    <w:p>
      <w:pPr>
        <w:pStyle w:val="FootnoteText"/>
      </w:pPr>
      <w:r>
        <w:rPr>
          <w:rStyle w:val="FootnoteReference"/>
        </w:rPr>
        <w:footnoteRef/>
      </w:r>
      <w:r>
        <w:t xml:space="preserve"> Cross-references for "his disciples": Matt 28:7; Mark 3:34; John 17:8-9; John 17:20; John 20:17-20.</w:t>
      </w:r>
    </w:p>
  </w:footnote>
  <w:footnote w:id="1045">
    <w:p>
      <w:pPr>
        <w:pStyle w:val="FootnoteText"/>
      </w:pPr>
      <w:r>
        <w:rPr>
          <w:rStyle w:val="FootnoteReference"/>
        </w:rPr>
        <w:footnoteRef/>
      </w:r>
      <w:r>
        <w:t xml:space="preserve"> Cross-references for "the same": Ps 22:22; Matt 25:40; Matt 25:45; Matt 28:10; John 20:17; Rom 8:29; Heb 2:11-17.</w:t>
      </w:r>
    </w:p>
  </w:footnote>
  <w:footnote w:id="1046">
    <w:p>
      <w:pPr>
        <w:pStyle w:val="FootnoteText"/>
      </w:pPr>
      <w:r>
        <w:rPr>
          <w:rStyle w:val="FootnoteReference"/>
        </w:rPr>
        <w:footnoteRef/>
      </w:r>
      <w:r>
        <w:t xml:space="preserve"> Cross-references for "and sister": Song 4:9-10; Song 4:12; Song 5:1-2; 1Cor 9:5; 2Cor 11:2; Eph 5:25-27.</w:t>
      </w:r>
    </w:p>
  </w:footnote>
  <w:footnote w:id="1047">
    <w:p>
      <w:pPr>
        <w:pStyle w:val="FootnoteText"/>
      </w:pPr>
      <w:r>
        <w:rPr>
          <w:rStyle w:val="FootnoteReference"/>
        </w:rPr>
        <w:footnoteRef/>
      </w:r>
      <w:r>
        <w:t xml:space="preserve"> Cross-references for "and mother": John 19:26-27; 1Tim 5:2.</w:t>
      </w:r>
    </w:p>
  </w:footnote>
  <w:footnote w:id="104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Mark 2:13; Mark 4:1.</w:t>
      </w:r>
    </w:p>
  </w:footnote>
  <w:footnote w:id="1051">
    <w:p>
      <w:pPr>
        <w:pStyle w:val="FootnoteText"/>
      </w:pPr>
      <w:r>
        <w:rPr>
          <w:rStyle w:val="FootnoteReference"/>
        </w:rPr>
        <w:footnoteRef/>
      </w:r>
      <w:r>
        <w:t xml:space="preserve"> Cross-references for "great": Gen 49:10; Matt 4:25; Matt 15:30; Luke 8:4-8.</w:t>
      </w:r>
    </w:p>
  </w:footnote>
  <w:footnote w:id="1052">
    <w:p>
      <w:pPr>
        <w:pStyle w:val="FootnoteText"/>
      </w:pPr>
      <w:r>
        <w:rPr>
          <w:rStyle w:val="FootnoteReference"/>
        </w:rPr>
        <w:footnoteRef/>
      </w:r>
      <w:r>
        <w:t xml:space="preserve"> Cross-references: Mark 4:1; Luke 5:3.</w:t>
      </w:r>
    </w:p>
  </w:footnote>
  <w:footnote w:id="1053">
    <w:p>
      <w:pPr>
        <w:pStyle w:val="FootnoteText"/>
      </w:pPr>
      <w:r>
        <w:rPr>
          <w:rStyle w:val="FootnoteReference"/>
        </w:rPr>
        <w:footnoteRef/>
      </w:r>
      <w:r>
        <w:t xml:space="preserve"> Cross-references for "a ship": G3588; G4143.</w:t>
      </w:r>
    </w:p>
  </w:footnote>
  <w:footnote w:id="1054">
    <w:p>
      <w:pPr>
        <w:pStyle w:val="FootnoteText"/>
      </w:pPr>
      <w:r>
        <w:rPr>
          <w:rStyle w:val="FootnoteReference"/>
        </w:rPr>
        <w:footnoteRef/>
      </w:r>
      <w:r>
        <w:t xml:space="preserve"> Cross-references for "parables": G3844; G3850; G906.</w:t>
      </w:r>
    </w:p>
  </w:footnote>
  <w:footnote w:id="1055">
    <w:p>
      <w:pPr>
        <w:pStyle w:val="FootnoteText"/>
      </w:pPr>
      <w:r>
        <w:rPr>
          <w:rStyle w:val="FootnoteReference"/>
        </w:rPr>
        <w:footnoteRef/>
      </w:r>
      <w:r>
        <w:t xml:space="preserve"> Cross-references for "a sower": Mark 4:2-9; Luke 8:5-8.</w:t>
      </w:r>
    </w:p>
  </w:footnote>
  <w:footnote w:id="105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57">
    <w:p>
      <w:pPr>
        <w:pStyle w:val="FootnoteText"/>
      </w:pPr>
      <w:r>
        <w:rPr>
          <w:rStyle w:val="FootnoteReference"/>
        </w:rPr>
        <w:footnoteRef/>
      </w:r>
      <w:r>
        <w:t xml:space="preserve"> Cross-references for "the way": Matt 13:18-19.</w:t>
      </w:r>
    </w:p>
  </w:footnote>
  <w:footnote w:id="1058">
    <w:p>
      <w:pPr>
        <w:pStyle w:val="FootnoteText"/>
      </w:pPr>
      <w:r>
        <w:rPr>
          <w:rStyle w:val="FootnoteReference"/>
        </w:rPr>
        <w:footnoteRef/>
      </w:r>
      <w:r>
        <w:t xml:space="preserve"> Cross-references: Ezek 11:19; Ezek 36:26; Amos 6:12; Zech 7:12; Matt 13:20.</w:t>
      </w:r>
    </w:p>
  </w:footnote>
  <w:footnote w:id="1059">
    <w:p>
      <w:pPr>
        <w:pStyle w:val="FootnoteText"/>
      </w:pPr>
      <w:r>
        <w:rPr>
          <w:rStyle w:val="FootnoteReference"/>
        </w:rPr>
        <w:footnoteRef/>
      </w:r>
      <w:r>
        <w:t xml:space="preserve"> Cross-references for "when": Isa 49:10; Matt 13:21; Jas 1:11-12; Rev 7:16.</w:t>
      </w:r>
    </w:p>
  </w:footnote>
  <w:footnote w:id="1060">
    <w:p>
      <w:pPr>
        <w:pStyle w:val="FootnoteText"/>
      </w:pPr>
      <w:r>
        <w:rPr>
          <w:rStyle w:val="FootnoteReference"/>
        </w:rPr>
        <w:footnoteRef/>
      </w:r>
      <w:r>
        <w:t xml:space="preserve"> Cross-references for "because": Matt 7:26-27; Luke 8:13; Eph 3:17; Col 1:23; Col 2:7.</w:t>
      </w:r>
    </w:p>
  </w:footnote>
  <w:footnote w:id="1061">
    <w:p>
      <w:pPr>
        <w:pStyle w:val="FootnoteText"/>
      </w:pPr>
      <w:r>
        <w:rPr>
          <w:rStyle w:val="FootnoteReference"/>
        </w:rPr>
        <w:footnoteRef/>
      </w:r>
      <w:r>
        <w:t xml:space="preserve"> Cross-references: Gen 3:18; Jer 4:3-4; Matt 13:22; Mark 4:18-19.</w:t>
      </w:r>
    </w:p>
  </w:footnote>
  <w:footnote w:id="1062">
    <w:p>
      <w:pPr>
        <w:pStyle w:val="FootnoteText"/>
      </w:pPr>
      <w:r>
        <w:rPr>
          <w:rStyle w:val="FootnoteReference"/>
        </w:rPr>
        <w:footnoteRef/>
      </w:r>
      <w:r>
        <w:t xml:space="preserve"> Cross-references for "good": Matt 13:23; Luke 8:15; Rom 7:18.</w:t>
      </w:r>
    </w:p>
  </w:footnote>
  <w:footnote w:id="1063">
    <w:p>
      <w:pPr>
        <w:pStyle w:val="FootnoteText"/>
      </w:pPr>
      <w:r>
        <w:rPr>
          <w:rStyle w:val="FootnoteReference"/>
        </w:rPr>
        <w:footnoteRef/>
      </w:r>
      <w:r>
        <w:t xml:space="preserve"> Cross-references for "some an": Gen 26:12; John 15:8; Gal 5:22-23; Phil 1:11.</w:t>
      </w:r>
    </w:p>
  </w:footnote>
  <w:footnote w:id="1064">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65">
    <w:p>
      <w:pPr>
        <w:pStyle w:val="FootnoteText"/>
      </w:pPr>
      <w:r>
        <w:rPr>
          <w:rStyle w:val="FootnoteReference"/>
        </w:rPr>
        <w:footnoteRef/>
      </w:r>
      <w:r>
        <w:t xml:space="preserve"> Cross-references: Mark 4:10; Mark 4:33-34.</w:t>
      </w:r>
    </w:p>
  </w:footnote>
  <w:footnote w:id="1066">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67">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68">
    <w:p>
      <w:pPr>
        <w:pStyle w:val="FootnoteText"/>
      </w:pPr>
      <w:r>
        <w:rPr>
          <w:rStyle w:val="FootnoteReference"/>
        </w:rPr>
        <w:footnoteRef/>
      </w:r>
      <w:r>
        <w:t xml:space="preserve"> Cross-references for "from": Isa 5:4-7; Matt 21:43; Mark 12:9; Luke 10:42; Luke 12:20-21; Luke 16:2; Luke 16:25; Rev 2:5; Rev 3:15-16.</w:t>
      </w:r>
    </w:p>
  </w:footnote>
  <w:footnote w:id="1069">
    <w:p>
      <w:pPr>
        <w:pStyle w:val="FootnoteText"/>
      </w:pPr>
      <w:r>
        <w:rPr>
          <w:rStyle w:val="FootnoteReference"/>
        </w:rPr>
        <w:footnoteRef/>
      </w:r>
      <w:r>
        <w:t xml:space="preserve"> Cross-references for "For whosoever": Matt 25:29; Mark 4:24-25; Luke 8:18; Luke 9:26; Luke 19:24-26; John 15:2-5.</w:t>
      </w:r>
    </w:p>
  </w:footnote>
  <w:footnote w:id="1070">
    <w:p>
      <w:pPr>
        <w:pStyle w:val="FootnoteText"/>
      </w:pPr>
      <w:r>
        <w:rPr>
          <w:rStyle w:val="FootnoteReference"/>
        </w:rPr>
        <w:footnoteRef/>
      </w:r>
      <w:r>
        <w:t xml:space="preserve"> Cross-references: Deut 29:3-4; Isa 42:18-20; Isa 44:18; Jer 5:21; Ezek 12:2; Matt 13:16; Mark 8:17-18; John 3:19-20; John 9:39-41; 2Cor 4:3-4.</w:t>
      </w:r>
    </w:p>
  </w:footnote>
  <w:footnote w:id="1071">
    <w:p>
      <w:pPr>
        <w:pStyle w:val="FootnoteText"/>
      </w:pPr>
      <w:r>
        <w:rPr>
          <w:rStyle w:val="FootnoteReference"/>
        </w:rPr>
        <w:footnoteRef/>
      </w:r>
      <w:r>
        <w:t xml:space="preserve"> Cross-references for "the prophecy": Isa 6:9-10; Ezek 12:2; Mark 4:12; Luke 8:10; John 12:39-40; Acts 28:25-27; Rom 11:8-10; 2Cor 3:14.</w:t>
      </w:r>
    </w:p>
  </w:footnote>
  <w:footnote w:id="107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3">
    <w:p>
      <w:pPr>
        <w:pStyle w:val="FootnoteText"/>
      </w:pPr>
      <w:r>
        <w:rPr>
          <w:rStyle w:val="FootnoteReference"/>
        </w:rPr>
        <w:footnoteRef/>
      </w:r>
      <w:r>
        <w:t xml:space="preserve"> Cross-references for "heart": Ps 119:70.</w:t>
      </w:r>
    </w:p>
  </w:footnote>
  <w:footnote w:id="1074">
    <w:p>
      <w:pPr>
        <w:pStyle w:val="FootnoteText"/>
      </w:pPr>
      <w:r>
        <w:rPr>
          <w:rStyle w:val="FootnoteReference"/>
        </w:rPr>
        <w:footnoteRef/>
      </w:r>
      <w:r>
        <w:t xml:space="preserve"> Cross-references for "ears": Zech 7:11; John 8:43-44; Acts 7:57; 2Tim 4:4; Heb 5:11.</w:t>
      </w:r>
    </w:p>
  </w:footnote>
  <w:footnote w:id="1075">
    <w:p>
      <w:pPr>
        <w:pStyle w:val="FootnoteText"/>
      </w:pPr>
      <w:r>
        <w:rPr>
          <w:rStyle w:val="FootnoteReference"/>
        </w:rPr>
        <w:footnoteRef/>
      </w:r>
      <w:r>
        <w:t xml:space="preserve"> Cross-references for "their eyes": Isa 29:10-12; Isa 44:20; 2Thess 2:10-11.</w:t>
      </w:r>
    </w:p>
  </w:footnote>
  <w:footnote w:id="1076">
    <w:p>
      <w:pPr>
        <w:pStyle w:val="FootnoteText"/>
      </w:pPr>
      <w:r>
        <w:rPr>
          <w:rStyle w:val="FootnoteReference"/>
        </w:rPr>
        <w:footnoteRef/>
      </w:r>
      <w:r>
        <w:t xml:space="preserve"> Cross-references for "and should be": Acts 3:19; 2Tim 2:25-26; Heb 6:4-6.</w:t>
      </w:r>
    </w:p>
  </w:footnote>
  <w:footnote w:id="1077">
    <w:p>
      <w:pPr>
        <w:pStyle w:val="FootnoteText"/>
      </w:pPr>
      <w:r>
        <w:rPr>
          <w:rStyle w:val="FootnoteReference"/>
        </w:rPr>
        <w:footnoteRef/>
      </w:r>
      <w:r>
        <w:t xml:space="preserve"> Cross-references for "and I": Isa 57:18; Jer 3:22; Jer 17:14; Jer 33:6; Hos 14:4; Mal 4:2; Mark 4:12; Rev 22:2.</w:t>
      </w:r>
    </w:p>
  </w:footnote>
  <w:footnote w:id="1078">
    <w:p>
      <w:pPr>
        <w:pStyle w:val="FootnoteText"/>
      </w:pPr>
      <w:r>
        <w:rPr>
          <w:rStyle w:val="FootnoteReference"/>
        </w:rPr>
        <w:footnoteRef/>
      </w:r>
      <w:r>
        <w:t xml:space="preserve"> Cross-references: Matt 5:3-11; Matt 16:17; Luke 2:29-30; Luke 10:23-24; John 20:29; Acts 26:18; 2Cor 4:6; Eph 1:17-18.</w:t>
      </w:r>
    </w:p>
  </w:footnote>
  <w:footnote w:id="1079">
    <w:p>
      <w:pPr>
        <w:pStyle w:val="FootnoteText"/>
      </w:pPr>
      <w:r>
        <w:rPr>
          <w:rStyle w:val="FootnoteReference"/>
        </w:rPr>
        <w:footnoteRef/>
      </w:r>
      <w:r>
        <w:t xml:space="preserve"> Cross-references for "That many": Luke 10:24; John 8:56; Eph 3:5-6; Heb 11:13; Heb 11:39-40; 1Pet 1:10-12.</w:t>
      </w:r>
    </w:p>
  </w:footnote>
  <w:footnote w:id="1080">
    <w:p>
      <w:pPr>
        <w:pStyle w:val="FootnoteText"/>
      </w:pPr>
      <w:r>
        <w:rPr>
          <w:rStyle w:val="FootnoteReference"/>
        </w:rPr>
        <w:footnoteRef/>
      </w:r>
      <w:r>
        <w:t xml:space="preserve"> Cross-references: Matt 13:11-12; Mark 4:14-20.</w:t>
      </w:r>
    </w:p>
  </w:footnote>
  <w:footnote w:id="1081">
    <w:p>
      <w:pPr>
        <w:pStyle w:val="FootnoteText"/>
      </w:pPr>
      <w:r>
        <w:rPr>
          <w:rStyle w:val="FootnoteReference"/>
        </w:rPr>
        <w:footnoteRef/>
      </w:r>
      <w:r>
        <w:t xml:space="preserve"> Cross-references for "the word": Matt 4:23; Luke 8:11-15; Luke 9:2; Luke 10:9; Acts 20:25; Acts 28:23; Rom 14:17; 2Cor 4:2-3; Eph 3:8.</w:t>
      </w:r>
    </w:p>
  </w:footnote>
  <w:footnote w:id="1082">
    <w:p>
      <w:pPr>
        <w:pStyle w:val="FootnoteText"/>
      </w:pPr>
      <w:r>
        <w:rPr>
          <w:rStyle w:val="FootnoteReference"/>
        </w:rPr>
        <w:footnoteRef/>
      </w:r>
      <w:r>
        <w:t xml:space="preserve"> Cross-references for "the wicked": Matt 13:38; Mark 4:15; Luke 8:12; 1John 2:13-14; 1John 3:12; 1John 5:18.</w:t>
      </w:r>
    </w:p>
  </w:footnote>
  <w:footnote w:id="1083">
    <w:p>
      <w:pPr>
        <w:pStyle w:val="FootnoteText"/>
      </w:pPr>
      <w:r>
        <w:rPr>
          <w:rStyle w:val="FootnoteReference"/>
        </w:rPr>
        <w:footnoteRef/>
      </w:r>
      <w:r>
        <w:t xml:space="preserve"> Cross-references for "This": Matt 13:4.</w:t>
      </w:r>
    </w:p>
  </w:footnote>
  <w:footnote w:id="1084">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85">
    <w:p>
      <w:pPr>
        <w:pStyle w:val="FootnoteText"/>
      </w:pPr>
      <w:r>
        <w:rPr>
          <w:rStyle w:val="FootnoteReference"/>
        </w:rPr>
        <w:footnoteRef/>
      </w:r>
      <w:r>
        <w:t xml:space="preserve"> Cross-references for "received": Matt 13:5-6.</w:t>
      </w:r>
    </w:p>
  </w:footnote>
  <w:footnote w:id="1086">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87">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88">
    <w:p>
      <w:pPr>
        <w:pStyle w:val="FootnoteText"/>
      </w:pPr>
      <w:r>
        <w:rPr>
          <w:rStyle w:val="FootnoteReference"/>
        </w:rPr>
        <w:footnoteRef/>
      </w:r>
      <w:r>
        <w:t xml:space="preserve"> Cross-references for "dureth": Job 27:8-10; Ps 36:3; Hos 6:4; Matt 10:22; Matt 24:13; Rom 2:7; Phil 1:6; 1Pet 1:5.</w:t>
      </w:r>
    </w:p>
  </w:footnote>
  <w:footnote w:id="1089">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0">
    <w:p>
      <w:pPr>
        <w:pStyle w:val="FootnoteText"/>
      </w:pPr>
      <w:r>
        <w:rPr>
          <w:rStyle w:val="FootnoteReference"/>
        </w:rPr>
        <w:footnoteRef/>
      </w:r>
      <w:r>
        <w:t xml:space="preserve"> Cross-references: Matt 11:6; Matt 13:57; Matt 24:9-10; Matt 26:31; Matt 26:33; 2Tim 1:15.</w:t>
      </w:r>
    </w:p>
  </w:footnote>
  <w:footnote w:id="1091">
    <w:p>
      <w:pPr>
        <w:pStyle w:val="FootnoteText"/>
      </w:pPr>
      <w:r>
        <w:rPr>
          <w:rStyle w:val="FootnoteReference"/>
        </w:rPr>
        <w:footnoteRef/>
      </w:r>
      <w:r>
        <w:t xml:space="preserve"> Cross-references for "seed": Matt 13:7; Mark 4:18; Luke 8:14; Luke 18:24; 2Tim 4:10.</w:t>
      </w:r>
    </w:p>
  </w:footnote>
  <w:footnote w:id="1092">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3">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94">
    <w:p>
      <w:pPr>
        <w:pStyle w:val="FootnoteText"/>
      </w:pPr>
      <w:r>
        <w:rPr>
          <w:rStyle w:val="FootnoteReference"/>
        </w:rPr>
        <w:footnoteRef/>
      </w:r>
      <w:r>
        <w:t xml:space="preserve"> Cross-references for "choke": Luke 8:14; 2Tim 4:10; Jude 1:12.</w:t>
      </w:r>
    </w:p>
  </w:footnote>
  <w:footnote w:id="1095">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96">
    <w:p>
      <w:pPr>
        <w:pStyle w:val="FootnoteText"/>
      </w:pPr>
      <w:r>
        <w:rPr>
          <w:rStyle w:val="FootnoteReference"/>
        </w:rPr>
        <w:footnoteRef/>
      </w:r>
      <w:r>
        <w:t xml:space="preserve"> Cross-references for "some an": 2Cor 8:1-2; 2Cor 9:10; 1Thess 4:1; 2Pet 1:5-8; 2Pet 3:18.</w:t>
      </w:r>
    </w:p>
  </w:footnote>
  <w:footnote w:id="1097">
    <w:p>
      <w:pPr>
        <w:pStyle w:val="FootnoteText"/>
      </w:pPr>
      <w:r>
        <w:rPr>
          <w:rStyle w:val="FootnoteReference"/>
        </w:rPr>
        <w:footnoteRef/>
      </w:r>
      <w:r>
        <w:t xml:space="preserve"> Cross-references for "that received": Matt 13:8; Mark 4:20; Luke 8:15.</w:t>
      </w:r>
    </w:p>
  </w:footnote>
  <w:footnote w:id="1098">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099">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0">
    <w:p>
      <w:pPr>
        <w:pStyle w:val="FootnoteText"/>
      </w:pPr>
      <w:r>
        <w:rPr>
          <w:rStyle w:val="FootnoteReference"/>
        </w:rPr>
        <w:footnoteRef/>
      </w:r>
      <w:r>
        <w:t xml:space="preserve"> Cross-references for "good": Matt 4:23; Matt 13:19; Matt 13:37; Col 1:5; 1Pet 1:23.</w:t>
      </w:r>
    </w:p>
  </w:footnote>
  <w:footnote w:id="1101">
    <w:p>
      <w:pPr>
        <w:pStyle w:val="FootnoteText"/>
      </w:pPr>
      <w:r>
        <w:rPr>
          <w:rStyle w:val="FootnoteReference"/>
        </w:rPr>
        <w:footnoteRef/>
      </w:r>
      <w:r>
        <w:t xml:space="preserve"> Cross-references: Judg 14:12-13; Isa 28:10; Isa 28:13; Ezek 17:2; Matt 21:33.</w:t>
      </w:r>
    </w:p>
  </w:footnote>
  <w:footnote w:id="1102">
    <w:p>
      <w:pPr>
        <w:pStyle w:val="FootnoteText"/>
      </w:pPr>
      <w:r>
        <w:rPr>
          <w:rStyle w:val="FootnoteReference"/>
        </w:rPr>
        <w:footnoteRef/>
      </w:r>
      <w:r>
        <w:t xml:space="preserve"> Cross-references for "enemy": Matt 13:39; 2Cor 11:13-15; 1Pet 5:8; Rev 12:9; Rev 13:14.</w:t>
      </w:r>
    </w:p>
  </w:footnote>
  <w:footnote w:id="1103">
    <w:p>
      <w:pPr>
        <w:pStyle w:val="FootnoteText"/>
      </w:pPr>
      <w:r>
        <w:rPr>
          <w:rStyle w:val="FootnoteReference"/>
        </w:rPr>
        <w:footnoteRef/>
      </w:r>
      <w:r>
        <w:t xml:space="preserve"> Cross-references for "tares": Matt 13:38.</w:t>
      </w:r>
    </w:p>
  </w:footnote>
  <w:footnote w:id="1104">
    <w:p>
      <w:pPr>
        <w:pStyle w:val="FootnoteText"/>
      </w:pPr>
      <w:r>
        <w:rPr>
          <w:rStyle w:val="FootnoteReference"/>
        </w:rPr>
        <w:footnoteRef/>
      </w:r>
      <w:r>
        <w:t xml:space="preserve"> Cross-references: Isa 56:9-10; Matt 25:5; Acts 20:30-31; Gal 2:4; 2Tim 4:3-5; Heb 12:15; 2Pet 2:1; Rev 2:20.</w:t>
      </w:r>
    </w:p>
  </w:footnote>
  <w:footnote w:id="1105">
    <w:p>
      <w:pPr>
        <w:pStyle w:val="FootnoteText"/>
      </w:pPr>
      <w:r>
        <w:rPr>
          <w:rStyle w:val="FootnoteReference"/>
        </w:rPr>
        <w:footnoteRef/>
      </w:r>
      <w:r>
        <w:t xml:space="preserve"> Cross-references: Mark 4:26-29.</w:t>
      </w:r>
    </w:p>
  </w:footnote>
  <w:footnote w:id="110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07">
    <w:p>
      <w:pPr>
        <w:pStyle w:val="FootnoteText"/>
      </w:pPr>
      <w:r>
        <w:rPr>
          <w:rStyle w:val="FootnoteReference"/>
        </w:rPr>
        <w:footnoteRef/>
      </w:r>
      <w:r>
        <w:t xml:space="preserve"> Cross-references for "the servants": 1Cor 3:5-9; 1Cor 12:28-29; 1Cor 16:10; 2Cor 5:18-20; 2Cor 6:1; 2Cor 6:4; Eph 4:11-12.</w:t>
      </w:r>
    </w:p>
  </w:footnote>
  <w:footnote w:id="1108">
    <w:p>
      <w:pPr>
        <w:pStyle w:val="FootnoteText"/>
      </w:pPr>
      <w:r>
        <w:rPr>
          <w:rStyle w:val="FootnoteReference"/>
        </w:rPr>
        <w:footnoteRef/>
      </w:r>
      <w:r>
        <w:t xml:space="preserve"> Cross-references for "whence": Rom 16:17; 1Cor 1:11-13; 1Cor 15:12-34; Gal 3:1-3; Jas 3:15-16; Jas 4:4.</w:t>
      </w:r>
    </w:p>
  </w:footnote>
  <w:footnote w:id="1109">
    <w:p>
      <w:pPr>
        <w:pStyle w:val="FootnoteText"/>
      </w:pPr>
      <w:r>
        <w:rPr>
          <w:rStyle w:val="FootnoteReference"/>
        </w:rPr>
        <w:footnoteRef/>
      </w:r>
      <w:r>
        <w:t xml:space="preserve"> Cross-references for "Wilt": Luke 9:49-54; 1Cor 5:3-7; 2Cor 2:6-11; 1Thess 5:14; Jude 1:22-23.</w:t>
      </w:r>
    </w:p>
  </w:footnote>
  <w:footnote w:id="1110">
    <w:p>
      <w:pPr>
        <w:pStyle w:val="FootnoteText"/>
      </w:pPr>
      <w:r>
        <w:rPr>
          <w:rStyle w:val="FootnoteReference"/>
        </w:rPr>
        <w:footnoteRef/>
      </w:r>
      <w:r>
        <w:t xml:space="preserve"> Cross-references for "both": Mal 3:18; Matt 3:12; Matt 13:39; Matt 22:10-14; Matt 25:6-13; Matt 25:32; 1Cor 4:5.</w:t>
      </w:r>
    </w:p>
  </w:footnote>
  <w:footnote w:id="1111">
    <w:p>
      <w:pPr>
        <w:pStyle w:val="FootnoteText"/>
      </w:pPr>
      <w:r>
        <w:rPr>
          <w:rStyle w:val="FootnoteReference"/>
        </w:rPr>
        <w:footnoteRef/>
      </w:r>
      <w:r>
        <w:t xml:space="preserve"> Cross-references for "to the": Matt 13:39-43; 1Tim 5:24.</w:t>
      </w:r>
    </w:p>
  </w:footnote>
  <w:footnote w:id="1112">
    <w:p>
      <w:pPr>
        <w:pStyle w:val="FootnoteText"/>
      </w:pPr>
      <w:r>
        <w:rPr>
          <w:rStyle w:val="FootnoteReference"/>
        </w:rPr>
        <w:footnoteRef/>
      </w:r>
      <w:r>
        <w:t xml:space="preserve"> Cross-references for "and bind": 1Sam 25:29.</w:t>
      </w:r>
    </w:p>
  </w:footnote>
  <w:footnote w:id="1113">
    <w:p>
      <w:pPr>
        <w:pStyle w:val="FootnoteText"/>
      </w:pPr>
      <w:r>
        <w:rPr>
          <w:rStyle w:val="FootnoteReference"/>
        </w:rPr>
        <w:footnoteRef/>
      </w:r>
      <w:r>
        <w:t xml:space="preserve"> Cross-references for "burn": Isa 27:10-11; Ezek 15:4-7; Mal 4:1; Matt 25:41; John 15:6.</w:t>
      </w:r>
    </w:p>
  </w:footnote>
  <w:footnote w:id="1114">
    <w:p>
      <w:pPr>
        <w:pStyle w:val="FootnoteText"/>
      </w:pPr>
      <w:r>
        <w:rPr>
          <w:rStyle w:val="FootnoteReference"/>
        </w:rPr>
        <w:footnoteRef/>
      </w:r>
      <w:r>
        <w:t xml:space="preserve"> Cross-references: Matt 3:12; Luke 3:17.</w:t>
      </w:r>
    </w:p>
  </w:footnote>
  <w:footnote w:id="1115">
    <w:p>
      <w:pPr>
        <w:pStyle w:val="FootnoteText"/>
      </w:pPr>
      <w:r>
        <w:rPr>
          <w:rStyle w:val="FootnoteReference"/>
        </w:rPr>
        <w:footnoteRef/>
      </w:r>
      <w:r>
        <w:t xml:space="preserve"> Cross-references for "The kingdom": Mark 4:30-32; Luke 13:18-19.</w:t>
      </w:r>
    </w:p>
  </w:footnote>
  <w:footnote w:id="1116">
    <w:p>
      <w:pPr>
        <w:pStyle w:val="FootnoteText"/>
      </w:pPr>
      <w:r>
        <w:rPr>
          <w:rStyle w:val="FootnoteReference"/>
        </w:rPr>
        <w:footnoteRef/>
      </w:r>
      <w:r>
        <w:t xml:space="preserve"> Cross-references: Matt 13:24; Luke 19:11; Luke 20:9.</w:t>
      </w:r>
    </w:p>
  </w:footnote>
  <w:footnote w:id="111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18">
    <w:p>
      <w:pPr>
        <w:pStyle w:val="FootnoteText"/>
      </w:pPr>
      <w:r>
        <w:rPr>
          <w:rStyle w:val="FootnoteReference"/>
        </w:rPr>
        <w:footnoteRef/>
      </w:r>
      <w:r>
        <w:t xml:space="preserve"> Cross-references for "so that": Ezek 17:23-24; Ezek 31:6; Dan 4:12.</w:t>
      </w:r>
    </w:p>
  </w:footnote>
  <w:footnote w:id="1119">
    <w:p>
      <w:pPr>
        <w:pStyle w:val="FootnoteText"/>
      </w:pPr>
      <w:r>
        <w:rPr>
          <w:rStyle w:val="FootnoteReference"/>
        </w:rPr>
        <w:footnoteRef/>
      </w:r>
      <w:r>
        <w:t xml:space="preserve"> Cross-references for "Another": Mark 13:20.</w:t>
      </w:r>
    </w:p>
  </w:footnote>
  <w:footnote w:id="1120">
    <w:p>
      <w:pPr>
        <w:pStyle w:val="FootnoteText"/>
      </w:pPr>
      <w:r>
        <w:rPr>
          <w:rStyle w:val="FootnoteReference"/>
        </w:rPr>
        <w:footnoteRef/>
      </w:r>
      <w:r>
        <w:t xml:space="preserve"> Cross-references for "like": Luke 13:21; 1Cor 5:6-7; Gal 5:9.</w:t>
      </w:r>
    </w:p>
  </w:footnote>
  <w:footnote w:id="1121">
    <w:p>
      <w:pPr>
        <w:pStyle w:val="FootnoteText"/>
      </w:pPr>
      <w:r>
        <w:rPr>
          <w:rStyle w:val="FootnoteReference"/>
        </w:rPr>
        <w:footnoteRef/>
      </w:r>
      <w:r>
        <w:t xml:space="preserve"> Cross-references for "till": Job 17:9; Prov 4:18; Hos 6:3; John 15:2; John 16:12-13; Phil 1:6; Phil 1:9; Phil 2:13-15; 1Thess 5:23-24; 2Pet 3:18.</w:t>
      </w:r>
    </w:p>
  </w:footnote>
  <w:footnote w:id="1122">
    <w:p>
      <w:pPr>
        <w:pStyle w:val="FootnoteText"/>
      </w:pPr>
      <w:r>
        <w:rPr>
          <w:rStyle w:val="FootnoteReference"/>
        </w:rPr>
        <w:footnoteRef/>
      </w:r>
      <w:r>
        <w:t xml:space="preserve"> Cross-references: Matt 13:13; Mark 4:33-34.</w:t>
      </w:r>
    </w:p>
  </w:footnote>
  <w:footnote w:id="1123">
    <w:p>
      <w:pPr>
        <w:pStyle w:val="FootnoteText"/>
      </w:pPr>
      <w:r>
        <w:rPr>
          <w:rStyle w:val="FootnoteReference"/>
        </w:rPr>
        <w:footnoteRef/>
      </w:r>
      <w:r>
        <w:t xml:space="preserve"> Cross-references for "I will open": Ps 78:2.</w:t>
      </w:r>
    </w:p>
  </w:footnote>
  <w:footnote w:id="112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25">
    <w:p>
      <w:pPr>
        <w:pStyle w:val="FootnoteText"/>
      </w:pPr>
      <w:r>
        <w:rPr>
          <w:rStyle w:val="FootnoteReference"/>
        </w:rPr>
        <w:footnoteRef/>
      </w:r>
      <w:r>
        <w:t xml:space="preserve"> Cross-references for "from": Matt 25:34; John 17:24; Acts 15:18; 1Pet 1:20-21; Rev 13:8; Rev 17:8.</w:t>
      </w:r>
    </w:p>
  </w:footnote>
  <w:footnote w:id="1126">
    <w:p>
      <w:pPr>
        <w:pStyle w:val="FootnoteText"/>
      </w:pPr>
      <w:r>
        <w:rPr>
          <w:rStyle w:val="FootnoteReference"/>
        </w:rPr>
        <w:footnoteRef/>
      </w:r>
      <w:r>
        <w:t xml:space="preserve"> Cross-references: Matt 13:14; Matt 21:4-5.</w:t>
      </w:r>
    </w:p>
  </w:footnote>
  <w:footnote w:id="1127">
    <w:p>
      <w:pPr>
        <w:pStyle w:val="FootnoteText"/>
      </w:pPr>
      <w:r>
        <w:rPr>
          <w:rStyle w:val="FootnoteReference"/>
        </w:rPr>
        <w:footnoteRef/>
      </w:r>
      <w:r>
        <w:t xml:space="preserve"> Cross-references for "Jesus": Matt 14:22; Matt 15:39; Mark 6:45; Mark 8:9.</w:t>
      </w:r>
    </w:p>
  </w:footnote>
  <w:footnote w:id="1128">
    <w:p>
      <w:pPr>
        <w:pStyle w:val="FootnoteText"/>
      </w:pPr>
      <w:r>
        <w:rPr>
          <w:rStyle w:val="FootnoteReference"/>
        </w:rPr>
        <w:footnoteRef/>
      </w:r>
      <w:r>
        <w:t xml:space="preserve"> Cross-references for "and went": Matt 9:28; Matt 13:1; Mark 4:34.</w:t>
      </w:r>
    </w:p>
  </w:footnote>
  <w:footnote w:id="1129">
    <w:p>
      <w:pPr>
        <w:pStyle w:val="FootnoteText"/>
      </w:pPr>
      <w:r>
        <w:rPr>
          <w:rStyle w:val="FootnoteReference"/>
        </w:rPr>
        <w:footnoteRef/>
      </w:r>
      <w:r>
        <w:t xml:space="preserve"> Cross-references for "Declare": Matt 13:11; Matt 15:15-16; Mark 7:17; John 16:17-20.</w:t>
      </w:r>
    </w:p>
  </w:footnote>
  <w:footnote w:id="1130">
    <w:p>
      <w:pPr>
        <w:pStyle w:val="FootnoteText"/>
      </w:pPr>
      <w:r>
        <w:rPr>
          <w:rStyle w:val="FootnoteReference"/>
        </w:rPr>
        <w:footnoteRef/>
      </w:r>
      <w:r>
        <w:t xml:space="preserve"> Cross-references: Matt 13:24; Matt 13:27.</w:t>
      </w:r>
    </w:p>
  </w:footnote>
  <w:footnote w:id="1131">
    <w:p>
      <w:pPr>
        <w:pStyle w:val="FootnoteText"/>
      </w:pPr>
      <w:r>
        <w:rPr>
          <w:rStyle w:val="FootnoteReference"/>
        </w:rPr>
        <w:footnoteRef/>
      </w:r>
      <w:r>
        <w:t xml:space="preserve"> Cross-references: Matt 10:40; Matt 13:41; Matt 16:13-16; Luke 10:16; John 13:20; John 20:21; Acts 1:8; Rom 15:18; 1Cor 3:5-7; Heb 1:1; Heb 2:3.</w:t>
      </w:r>
    </w:p>
  </w:footnote>
  <w:footnote w:id="1132">
    <w:p>
      <w:pPr>
        <w:pStyle w:val="FootnoteText"/>
      </w:pPr>
      <w:r>
        <w:rPr>
          <w:rStyle w:val="FootnoteReference"/>
        </w:rPr>
        <w:footnoteRef/>
      </w:r>
      <w:r>
        <w:t xml:space="preserve"> Cross-references for "field": Matt 24:14; Matt 28:18-20; Mark 16:15-20; Luke 24:47; Rom 10:18; Rom 16:26; Col 1:6; Rev 14:6.</w:t>
      </w:r>
    </w:p>
  </w:footnote>
  <w:footnote w:id="113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34">
    <w:p>
      <w:pPr>
        <w:pStyle w:val="FootnoteText"/>
      </w:pPr>
      <w:r>
        <w:rPr>
          <w:rStyle w:val="FootnoteReference"/>
        </w:rPr>
        <w:footnoteRef/>
      </w:r>
      <w:r>
        <w:t xml:space="preserve"> Cross-references for "the children of the wicked": Gen 3:15; Matt 13:19; John 8:44; Acts 13:10; Phil 3:18-19; 1John 3:8; 1John 3:10.</w:t>
      </w:r>
    </w:p>
  </w:footnote>
  <w:footnote w:id="113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36">
    <w:p>
      <w:pPr>
        <w:pStyle w:val="FootnoteText"/>
      </w:pPr>
      <w:r>
        <w:rPr>
          <w:rStyle w:val="FootnoteReference"/>
        </w:rPr>
        <w:footnoteRef/>
      </w:r>
      <w:r>
        <w:t xml:space="preserve"> Cross-references for "harvest": Joel 3:13; Matt 13:49; Matt 24:3; Rev 14:15-19.</w:t>
      </w:r>
    </w:p>
  </w:footnote>
  <w:footnote w:id="1137">
    <w:p>
      <w:pPr>
        <w:pStyle w:val="FootnoteText"/>
      </w:pPr>
      <w:r>
        <w:rPr>
          <w:rStyle w:val="FootnoteReference"/>
        </w:rPr>
        <w:footnoteRef/>
      </w:r>
      <w:r>
        <w:t xml:space="preserve"> Cross-references for "reapers": Dan 7:10; Matt 25:31; 2Thess 1:7-10; Jude 1:14.</w:t>
      </w:r>
    </w:p>
  </w:footnote>
  <w:footnote w:id="1138">
    <w:p>
      <w:pPr>
        <w:pStyle w:val="FootnoteText"/>
      </w:pPr>
      <w:r>
        <w:rPr>
          <w:rStyle w:val="FootnoteReference"/>
        </w:rPr>
        <w:footnoteRef/>
      </w:r>
      <w:r>
        <w:t xml:space="preserve"> Cross-references: Matt 13:30.</w:t>
      </w:r>
    </w:p>
  </w:footnote>
  <w:footnote w:id="1139">
    <w:p>
      <w:pPr>
        <w:pStyle w:val="FootnoteText"/>
      </w:pPr>
      <w:r>
        <w:rPr>
          <w:rStyle w:val="FootnoteReference"/>
        </w:rPr>
        <w:footnoteRef/>
      </w:r>
      <w:r>
        <w:t xml:space="preserve"> Cross-references for "The son": Matt 24:31; Mark 13:27; Heb 1:6-7; Heb 1:14; Rev 5:11-12.</w:t>
      </w:r>
    </w:p>
  </w:footnote>
  <w:footnote w:id="1140">
    <w:p>
      <w:pPr>
        <w:pStyle w:val="FootnoteText"/>
      </w:pPr>
      <w:r>
        <w:rPr>
          <w:rStyle w:val="FootnoteReference"/>
        </w:rPr>
        <w:footnoteRef/>
      </w:r>
      <w:r>
        <w:t xml:space="preserve"> Cross-references for "and they": Matt 13:49; Matt 18:7; Rom 16:17-18; 2Pet 2:1-2.</w:t>
      </w:r>
    </w:p>
  </w:footnote>
  <w:footnote w:id="1141">
    <w:p>
      <w:pPr>
        <w:pStyle w:val="FootnoteText"/>
      </w:pPr>
      <w:r>
        <w:rPr>
          <w:rStyle w:val="FootnoteReference"/>
        </w:rPr>
        <w:footnoteRef/>
      </w:r>
      <w:r>
        <w:t xml:space="preserve"> Cross-references for "and them": Matt 7:22-23; Luke 13:26-27; Rom 2:8-9; Rom 2:16; Rev 21:27.</w:t>
      </w:r>
    </w:p>
  </w:footnote>
  <w:footnote w:id="114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3">
    <w:p>
      <w:pPr>
        <w:pStyle w:val="FootnoteText"/>
      </w:pPr>
      <w:r>
        <w:rPr>
          <w:rStyle w:val="FootnoteReference"/>
        </w:rPr>
        <w:footnoteRef/>
      </w:r>
      <w:r>
        <w:t xml:space="preserve"> Cross-references for "wailing": Matt 8:12; Matt 13:50; Matt 22:13; Luke 13:28.</w:t>
      </w:r>
    </w:p>
  </w:footnote>
  <w:footnote w:id="1144">
    <w:p>
      <w:pPr>
        <w:pStyle w:val="FootnoteText"/>
      </w:pPr>
      <w:r>
        <w:rPr>
          <w:rStyle w:val="FootnoteReference"/>
        </w:rPr>
        <w:footnoteRef/>
      </w:r>
      <w:r>
        <w:t xml:space="preserve"> Cross-references for "shall": Dan 12:3; Matt 25:34; Matt 25:36; 1Cor 15:41-54; 1Cor 15:58; Rev 21:3-5; Rev 21:22-23.</w:t>
      </w:r>
    </w:p>
  </w:footnote>
  <w:footnote w:id="1145">
    <w:p>
      <w:pPr>
        <w:pStyle w:val="FootnoteText"/>
      </w:pPr>
      <w:r>
        <w:rPr>
          <w:rStyle w:val="FootnoteReference"/>
        </w:rPr>
        <w:footnoteRef/>
      </w:r>
      <w:r>
        <w:t xml:space="preserve"> Cross-references: Matt 26:29; Luke 12:32; Luke 22:29; Jas 2:5.</w:t>
      </w:r>
    </w:p>
  </w:footnote>
  <w:footnote w:id="1146">
    <w:p>
      <w:pPr>
        <w:pStyle w:val="FootnoteText"/>
      </w:pPr>
      <w:r>
        <w:rPr>
          <w:rStyle w:val="FootnoteReference"/>
        </w:rPr>
        <w:footnoteRef/>
      </w:r>
      <w:r>
        <w:t xml:space="preserve"> Cross-references: Matt 13:9.</w:t>
      </w:r>
    </w:p>
  </w:footnote>
  <w:footnote w:id="1147">
    <w:p>
      <w:pPr>
        <w:pStyle w:val="FootnoteText"/>
      </w:pPr>
      <w:r>
        <w:rPr>
          <w:rStyle w:val="FootnoteReference"/>
        </w:rPr>
        <w:footnoteRef/>
      </w:r>
      <w:r>
        <w:t xml:space="preserve"> Cross-references for "like": Prov 2:2-5; Prov 16:16; Prov 17:16; Prov 18:1; Matt 6:21; John 6:35; Rom 15:4; 1Cor 2:9-10; Col 2:3; Col 3:3-4; Col 3:16.</w:t>
      </w:r>
    </w:p>
  </w:footnote>
  <w:footnote w:id="114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49">
    <w:p>
      <w:pPr>
        <w:pStyle w:val="FootnoteText"/>
      </w:pPr>
      <w:r>
        <w:rPr>
          <w:rStyle w:val="FootnoteReference"/>
        </w:rPr>
        <w:footnoteRef/>
      </w:r>
      <w:r>
        <w:t xml:space="preserve"> Cross-references for "buyeth": Prov 23:23; Isa 55:1; Rev 3:18.</w:t>
      </w:r>
    </w:p>
  </w:footnote>
  <w:footnote w:id="1150">
    <w:p>
      <w:pPr>
        <w:pStyle w:val="FootnoteText"/>
      </w:pPr>
      <w:r>
        <w:rPr>
          <w:rStyle w:val="FootnoteReference"/>
        </w:rPr>
        <w:footnoteRef/>
      </w:r>
      <w:r>
        <w:t xml:space="preserve"> Cross-references for "like": Prov 3:13-18; Prov 8:10-11; Prov 8:18-20; Matt 16:26; Matt 22:5.</w:t>
      </w:r>
    </w:p>
  </w:footnote>
  <w:footnote w:id="1151">
    <w:p>
      <w:pPr>
        <w:pStyle w:val="FootnoteText"/>
      </w:pPr>
      <w:r>
        <w:rPr>
          <w:rStyle w:val="FootnoteReference"/>
        </w:rPr>
        <w:footnoteRef/>
      </w:r>
      <w:r>
        <w:t xml:space="preserve"> Cross-references for "seeking": Job 28:18; Ps 4:6-7; Ps 39:6-7; Eccl 2:2-12; Eccl 12:8; Eccl 12:13.</w:t>
      </w:r>
    </w:p>
  </w:footnote>
  <w:footnote w:id="1152">
    <w:p>
      <w:pPr>
        <w:pStyle w:val="FootnoteText"/>
      </w:pPr>
      <w:r>
        <w:rPr>
          <w:rStyle w:val="FootnoteReference"/>
        </w:rPr>
        <w:footnoteRef/>
      </w:r>
      <w:r>
        <w:t xml:space="preserve"> Cross-references for "went": Mark 10:28-31; Luke 18:28-30; Acts 20:24; Gal 6:14.</w:t>
      </w:r>
    </w:p>
  </w:footnote>
  <w:footnote w:id="1153">
    <w:p>
      <w:pPr>
        <w:pStyle w:val="FootnoteText"/>
      </w:pPr>
      <w:r>
        <w:rPr>
          <w:rStyle w:val="FootnoteReference"/>
        </w:rPr>
        <w:footnoteRef/>
      </w:r>
      <w:r>
        <w:t xml:space="preserve"> Cross-references: Prov 2:4; Isa 33:6; 1Cor 3:21-23; Eph 3:8; Col 2:3; 1John 5:11-12; Rev 21:21.</w:t>
      </w:r>
    </w:p>
  </w:footnote>
  <w:footnote w:id="1154">
    <w:p>
      <w:pPr>
        <w:pStyle w:val="FootnoteText"/>
      </w:pPr>
      <w:r>
        <w:rPr>
          <w:rStyle w:val="FootnoteReference"/>
        </w:rPr>
        <w:footnoteRef/>
      </w:r>
      <w:r>
        <w:t xml:space="preserve"> Cross-references for "a net": Matt 4:19; Mark 1:17; Luke 5:10.</w:t>
      </w:r>
    </w:p>
  </w:footnote>
  <w:footnote w:id="115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56">
    <w:p>
      <w:pPr>
        <w:pStyle w:val="FootnoteText"/>
      </w:pPr>
      <w:r>
        <w:rPr>
          <w:rStyle w:val="FootnoteReference"/>
        </w:rPr>
        <w:footnoteRef/>
      </w:r>
      <w:r>
        <w:t xml:space="preserve"> Cross-references for "and gathered": Matt 3:12; Matt 13:30; Matt 13:40-43.</w:t>
      </w:r>
    </w:p>
  </w:footnote>
  <w:footnote w:id="1157">
    <w:p>
      <w:pPr>
        <w:pStyle w:val="FootnoteText"/>
      </w:pPr>
      <w:r>
        <w:rPr>
          <w:rStyle w:val="FootnoteReference"/>
        </w:rPr>
        <w:footnoteRef/>
      </w:r>
      <w:r>
        <w:t xml:space="preserve"> Cross-references for "the angels": Matt 13:39; Matt 24:31.</w:t>
      </w:r>
    </w:p>
  </w:footnote>
  <w:footnote w:id="1158">
    <w:p>
      <w:pPr>
        <w:pStyle w:val="FootnoteText"/>
      </w:pPr>
      <w:r>
        <w:rPr>
          <w:rStyle w:val="FootnoteReference"/>
        </w:rPr>
        <w:footnoteRef/>
      </w:r>
      <w:r>
        <w:t xml:space="preserve"> Cross-references for "and sever": Matt 22:12-14; Matt 25:5-12; Matt 25:19-33; 2Thess 1:7-10; Rev 20:12-15.</w:t>
      </w:r>
    </w:p>
  </w:footnote>
  <w:footnote w:id="1159">
    <w:p>
      <w:pPr>
        <w:pStyle w:val="FootnoteText"/>
      </w:pPr>
      <w:r>
        <w:rPr>
          <w:rStyle w:val="FootnoteReference"/>
        </w:rPr>
        <w:footnoteRef/>
      </w:r>
      <w:r>
        <w:t xml:space="preserve"> Cross-references for "cast": Matt 13:42.</w:t>
      </w:r>
    </w:p>
  </w:footnote>
  <w:footnote w:id="1160">
    <w:p>
      <w:pPr>
        <w:pStyle w:val="FootnoteText"/>
      </w:pPr>
      <w:r>
        <w:rPr>
          <w:rStyle w:val="FootnoteReference"/>
        </w:rPr>
        <w:footnoteRef/>
      </w:r>
      <w:r>
        <w:t xml:space="preserve"> Cross-references for "wailing": Matt 24:50-51; Luke 13:27-28; Rev 14:10-11; Rev 16:10-11.</w:t>
      </w:r>
    </w:p>
  </w:footnote>
  <w:footnote w:id="116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64">
    <w:p>
      <w:pPr>
        <w:pStyle w:val="FootnoteText"/>
      </w:pPr>
      <w:r>
        <w:rPr>
          <w:rStyle w:val="FootnoteReference"/>
        </w:rPr>
        <w:footnoteRef/>
      </w:r>
      <w:r>
        <w:t xml:space="preserve"> Cross-references for "things": Song 7:13; John 13:34; 1John 2:7-8.</w:t>
      </w:r>
    </w:p>
  </w:footnote>
  <w:footnote w:id="1165">
    <w:p>
      <w:pPr>
        <w:pStyle w:val="FootnoteText"/>
      </w:pPr>
      <w:r>
        <w:rPr>
          <w:rStyle w:val="FootnoteReference"/>
        </w:rPr>
        <w:footnoteRef/>
      </w:r>
      <w:r>
        <w:t xml:space="preserve"> Cross-references: Mark 4:33-35.</w:t>
      </w:r>
    </w:p>
  </w:footnote>
  <w:footnote w:id="1166">
    <w:p>
      <w:pPr>
        <w:pStyle w:val="FootnoteText"/>
      </w:pPr>
      <w:r>
        <w:rPr>
          <w:rStyle w:val="FootnoteReference"/>
        </w:rPr>
        <w:footnoteRef/>
      </w:r>
      <w:r>
        <w:t xml:space="preserve"> Cross-references for "when": Matt 2:23; Mark 6:1-2; Luke 4:16-30; John 1:11.</w:t>
      </w:r>
    </w:p>
  </w:footnote>
  <w:footnote w:id="1167">
    <w:p>
      <w:pPr>
        <w:pStyle w:val="FootnoteText"/>
      </w:pPr>
      <w:r>
        <w:rPr>
          <w:rStyle w:val="FootnoteReference"/>
        </w:rPr>
        <w:footnoteRef/>
      </w:r>
      <w:r>
        <w:t xml:space="preserve"> Cross-references for "he taught": Ps 22:22; Ps 40:9-10; Acts 13:46; Acts 28:17-29.</w:t>
      </w:r>
    </w:p>
  </w:footnote>
  <w:footnote w:id="1168">
    <w:p>
      <w:pPr>
        <w:pStyle w:val="FootnoteText"/>
      </w:pPr>
      <w:r>
        <w:rPr>
          <w:rStyle w:val="FootnoteReference"/>
        </w:rPr>
        <w:footnoteRef/>
      </w:r>
      <w:r>
        <w:t xml:space="preserve"> Cross-references for "they were": John 7:15-16; Acts 4:13.</w:t>
      </w:r>
    </w:p>
  </w:footnote>
  <w:footnote w:id="1169">
    <w:p>
      <w:pPr>
        <w:pStyle w:val="FootnoteText"/>
      </w:pPr>
      <w:r>
        <w:rPr>
          <w:rStyle w:val="FootnoteReference"/>
        </w:rPr>
        <w:footnoteRef/>
      </w:r>
      <w:r>
        <w:t xml:space="preserve"> Cross-references for "is not this": Matt 1:18-20; Luke 1:27; Luke 2:5-7.</w:t>
      </w:r>
    </w:p>
  </w:footnote>
  <w:footnote w:id="1170">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1">
    <w:p>
      <w:pPr>
        <w:pStyle w:val="FootnoteText"/>
      </w:pPr>
      <w:r>
        <w:rPr>
          <w:rStyle w:val="FootnoteReference"/>
        </w:rPr>
        <w:footnoteRef/>
      </w:r>
      <w:r>
        <w:t xml:space="preserve"> Name meaning: Mary (Miryam) — Bitter; beloved; exalted one. Mother of Jesus; experienced bitterness yet exaltation.</w:t>
      </w:r>
    </w:p>
  </w:footnote>
  <w:footnote w:id="1172">
    <w:p>
      <w:pPr>
        <w:pStyle w:val="FootnoteText"/>
      </w:pPr>
      <w:r>
        <w:rPr>
          <w:rStyle w:val="FootnoteReference"/>
        </w:rPr>
        <w:footnoteRef/>
      </w:r>
      <w:r>
        <w:t xml:space="preserve"> Cross-references for "and his": Matt 12:46; Matt 12:48; Matt 27:56; Mark 15:40; Mark 15:47; Mark 16:1; Luke 24:10; John 19:25; Gal 1:19.</w:t>
      </w:r>
    </w:p>
  </w:footnote>
  <w:footnote w:id="1173">
    <w:p>
      <w:pPr>
        <w:pStyle w:val="FootnoteText"/>
      </w:pPr>
      <w:r>
        <w:rPr>
          <w:rStyle w:val="FootnoteReference"/>
        </w:rPr>
        <w:footnoteRef/>
      </w:r>
      <w:r>
        <w:t xml:space="preserve"> Name meaning: James (Yaaqov) — Supplanter. One of the sons of thunder; later a pillar of the Church.</w:t>
      </w:r>
    </w:p>
  </w:footnote>
  <w:footnote w:id="117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7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77">
    <w:p>
      <w:pPr>
        <w:pStyle w:val="FootnoteText"/>
      </w:pPr>
      <w:r>
        <w:rPr>
          <w:rStyle w:val="FootnoteReference"/>
        </w:rPr>
        <w:footnoteRef/>
      </w:r>
      <w:r>
        <w:t xml:space="preserve"> Cross-references for "A prophet": Mark 6:14; Luke 4:24; John 4:44; Acts 3:22-23; Acts 7:37-39; Acts 7:51-52.</w:t>
      </w:r>
    </w:p>
  </w:footnote>
  <w:footnote w:id="1178">
    <w:p>
      <w:pPr>
        <w:pStyle w:val="FootnoteText"/>
      </w:pPr>
      <w:r>
        <w:rPr>
          <w:rStyle w:val="FootnoteReference"/>
        </w:rPr>
        <w:footnoteRef/>
      </w:r>
      <w:r>
        <w:t xml:space="preserve"> Cross-references: Isa 8:14; Isa 49:7; Isa 53:3; Matt 11:6; Mark 6:3; Luke 2:34-35; Luke 7:23; John 6:42; John 6:61; 1Cor 1:23-28.</w:t>
      </w:r>
    </w:p>
  </w:footnote>
  <w:footnote w:id="1179">
    <w:p>
      <w:pPr>
        <w:pStyle w:val="FootnoteText"/>
      </w:pPr>
      <w:r>
        <w:rPr>
          <w:rStyle w:val="FootnoteReference"/>
        </w:rPr>
        <w:footnoteRef/>
      </w:r>
      <w:r>
        <w:t xml:space="preserve"> Cross-references: Mark 6:5-6; Luke 4:25-29; Rom 11:20; Heb 3:12-19; Heb 4:6-11.</w:t>
      </w:r>
    </w:p>
  </w:footnote>
  <w:footnote w:id="1180">
    <w:p>
      <w:pPr>
        <w:pStyle w:val="FootnoteText"/>
      </w:pPr>
      <w:r>
        <w:rPr>
          <w:rStyle w:val="FootnoteReference"/>
        </w:rPr>
        <w:footnoteRef/>
      </w:r>
      <w:r>
        <w:t xml:space="preserve"> Name meaning: Herod (Herodes) — Heroic; son of a hero. Name borne by multiple rulers who opposed God’s plan.</w:t>
      </w:r>
    </w:p>
  </w:footnote>
  <w:footnote w:id="1181">
    <w:p>
      <w:pPr>
        <w:pStyle w:val="FootnoteText"/>
      </w:pPr>
      <w:r>
        <w:rPr>
          <w:rStyle w:val="FootnoteReference"/>
        </w:rPr>
        <w:footnoteRef/>
      </w:r>
      <w:r>
        <w:t xml:space="preserve"> Cross-references for "Tetrarch": Luke 3:1.</w:t>
      </w:r>
    </w:p>
  </w:footnote>
  <w:footnote w:id="1182">
    <w:p>
      <w:pPr>
        <w:pStyle w:val="FootnoteText"/>
      </w:pPr>
      <w:r>
        <w:rPr>
          <w:rStyle w:val="FootnoteReference"/>
        </w:rPr>
        <w:footnoteRef/>
      </w:r>
      <w:r>
        <w:t xml:space="preserve"> Name meaning: Jesus (Yeshua) — Yahweh saves. He will save His people from their sins.</w:t>
      </w:r>
    </w:p>
  </w:footnote>
  <w:footnote w:id="1183">
    <w:p>
      <w:pPr>
        <w:pStyle w:val="FootnoteText"/>
      </w:pPr>
      <w:r>
        <w:rPr>
          <w:rStyle w:val="FootnoteReference"/>
        </w:rPr>
        <w:footnoteRef/>
      </w:r>
      <w:r>
        <w:t xml:space="preserve"> Cross-references for "Herod": Mark 6:14-16; Mark 8:15; Luke 9:7-9; Luke 13:31-32; Luke 23:8-12; Luke 23:15; Acts 4:27.</w:t>
      </w:r>
    </w:p>
  </w:footnote>
  <w:footnote w:id="1184">
    <w:p>
      <w:pPr>
        <w:pStyle w:val="FootnoteText"/>
      </w:pPr>
      <w:r>
        <w:rPr>
          <w:rStyle w:val="FootnoteReference"/>
        </w:rPr>
        <w:footnoteRef/>
      </w:r>
      <w:r>
        <w:t xml:space="preserve"> Cross-references for "This": Matt 11:11; Matt 16:14; Mark 8:28; John 10:41.</w:t>
      </w:r>
    </w:p>
  </w:footnote>
  <w:footnote w:id="1185">
    <w:p>
      <w:pPr>
        <w:pStyle w:val="FootnoteText"/>
      </w:pPr>
      <w:r>
        <w:rPr>
          <w:rStyle w:val="FootnoteReference"/>
        </w:rPr>
        <w:footnoteRef/>
      </w:r>
      <w:r>
        <w:t xml:space="preserve"> Name meaning: John (Yochanan) — Yahweh is gracious. Forerunner of Jesus; proclaimed God’s grace.</w:t>
      </w:r>
    </w:p>
  </w:footnote>
  <w:footnote w:id="1186">
    <w:p>
      <w:pPr>
        <w:pStyle w:val="FootnoteText"/>
      </w:pPr>
      <w:r>
        <w:rPr>
          <w:rStyle w:val="FootnoteReference"/>
        </w:rPr>
        <w:footnoteRef/>
      </w:r>
      <w:r>
        <w:t xml:space="preserve"> Name meaning: John the Baptist (Yochanan) — Yahweh is gracious. Prepared the way with grace.</w:t>
      </w:r>
    </w:p>
  </w:footnote>
  <w:footnote w:id="1187">
    <w:p>
      <w:pPr>
        <w:pStyle w:val="FootnoteText"/>
      </w:pPr>
      <w:r>
        <w:rPr>
          <w:rStyle w:val="FootnoteReference"/>
        </w:rPr>
        <w:footnoteRef/>
      </w:r>
      <w:r>
        <w:t xml:space="preserve"> Cross-references for "Herod": Matt 4:12; Mark 6:17; Luke 3:19-20; John 3:23-24.</w:t>
      </w:r>
    </w:p>
  </w:footnote>
  <w:footnote w:id="1188">
    <w:p>
      <w:pPr>
        <w:pStyle w:val="FootnoteText"/>
      </w:pPr>
      <w:r>
        <w:rPr>
          <w:rStyle w:val="FootnoteReference"/>
        </w:rPr>
        <w:footnoteRef/>
      </w:r>
      <w:r>
        <w:t xml:space="preserve"> Name meaning: Herodias (Herodias) — Heroic. Manipulative figure who sought John’s head.</w:t>
      </w:r>
    </w:p>
  </w:footnote>
  <w:footnote w:id="1189">
    <w:p>
      <w:pPr>
        <w:pStyle w:val="FootnoteText"/>
      </w:pPr>
      <w:r>
        <w:rPr>
          <w:rStyle w:val="FootnoteReference"/>
        </w:rPr>
        <w:footnoteRef/>
      </w:r>
      <w:r>
        <w:t xml:space="preserve"> Name meaning: Philip (Philippos) — Lover of horses. Brought people to Jesus.</w:t>
      </w:r>
    </w:p>
  </w:footnote>
  <w:footnote w:id="1190">
    <w:p>
      <w:pPr>
        <w:pStyle w:val="FootnoteText"/>
      </w:pPr>
      <w:r>
        <w:rPr>
          <w:rStyle w:val="FootnoteReference"/>
        </w:rPr>
        <w:footnoteRef/>
      </w:r>
      <w:r>
        <w:t xml:space="preserve"> Cross-references: Luke 13:1.</w:t>
      </w:r>
    </w:p>
  </w:footnote>
  <w:footnote w:id="1191">
    <w:p>
      <w:pPr>
        <w:pStyle w:val="FootnoteText"/>
      </w:pPr>
      <w:r>
        <w:rPr>
          <w:rStyle w:val="FootnoteReference"/>
        </w:rPr>
        <w:footnoteRef/>
      </w:r>
      <w:r>
        <w:t xml:space="preserve"> Cross-references: Lev 18:16; Lev 20:21; Deut 25:5-6; 2Sam 12:7; 1Kgs 21:19; 2Chr 26:18-19; Prov 28:1; Isa 8:20; Mark 6:18; Acts 24:24-25.</w:t>
      </w:r>
    </w:p>
  </w:footnote>
  <w:footnote w:id="1192">
    <w:p>
      <w:pPr>
        <w:pStyle w:val="FootnoteText"/>
      </w:pPr>
      <w:r>
        <w:rPr>
          <w:rStyle w:val="FootnoteReference"/>
        </w:rPr>
        <w:footnoteRef/>
      </w:r>
      <w:r>
        <w:t xml:space="preserve"> Cross-references for "when": Mark 6:19-20; Mark 14:1-2; Acts 4:21; Acts 5:26.</w:t>
      </w:r>
    </w:p>
  </w:footnote>
  <w:footnote w:id="1193">
    <w:p>
      <w:pPr>
        <w:pStyle w:val="FootnoteText"/>
      </w:pPr>
      <w:r>
        <w:rPr>
          <w:rStyle w:val="FootnoteReference"/>
        </w:rPr>
        <w:footnoteRef/>
      </w:r>
      <w:r>
        <w:t xml:space="preserve"> Cross-references for "because": Matt 21:26; Matt 21:32; Mark 11:30-32; Luke 20:6.</w:t>
      </w:r>
    </w:p>
  </w:footnote>
  <w:footnote w:id="1194">
    <w:p>
      <w:pPr>
        <w:pStyle w:val="FootnoteText"/>
      </w:pPr>
      <w:r>
        <w:rPr>
          <w:rStyle w:val="FootnoteReference"/>
        </w:rPr>
        <w:footnoteRef/>
      </w:r>
      <w:r>
        <w:t xml:space="preserve"> Cross-references for "birthday": Gen 40:20; Dan 5:1-4; Hos 1:5-6; Mark 6:21-23; Esth 1:2-9; Esth 2:18.</w:t>
      </w:r>
    </w:p>
  </w:footnote>
  <w:footnote w:id="1195">
    <w:p>
      <w:pPr>
        <w:pStyle w:val="FootnoteText"/>
      </w:pPr>
      <w:r>
        <w:rPr>
          <w:rStyle w:val="FootnoteReference"/>
        </w:rPr>
        <w:footnoteRef/>
      </w:r>
      <w:r>
        <w:t xml:space="preserve"> Cross-references for "the daughter": Matt 22:24.</w:t>
      </w:r>
    </w:p>
  </w:footnote>
  <w:footnote w:id="1196">
    <w:p>
      <w:pPr>
        <w:pStyle w:val="FootnoteText"/>
      </w:pPr>
      <w:r>
        <w:rPr>
          <w:rStyle w:val="FootnoteReference"/>
        </w:rPr>
        <w:footnoteRef/>
      </w:r>
      <w:r>
        <w:t xml:space="preserve"> Cross-references for "danced": Esth 1:10-12.</w:t>
      </w:r>
    </w:p>
  </w:footnote>
  <w:footnote w:id="1197">
    <w:p>
      <w:pPr>
        <w:pStyle w:val="FootnoteText"/>
      </w:pPr>
      <w:r>
        <w:rPr>
          <w:rStyle w:val="FootnoteReference"/>
        </w:rPr>
        <w:footnoteRef/>
      </w:r>
      <w:r>
        <w:t xml:space="preserve"> Cross-references: Esth 5:3; Esth 5:6; Esth 7:2.</w:t>
      </w:r>
    </w:p>
  </w:footnote>
  <w:footnote w:id="1198">
    <w:p>
      <w:pPr>
        <w:pStyle w:val="FootnoteText"/>
      </w:pPr>
      <w:r>
        <w:rPr>
          <w:rStyle w:val="FootnoteReference"/>
        </w:rPr>
        <w:footnoteRef/>
      </w:r>
      <w:r>
        <w:t xml:space="preserve"> Cross-references for "being": 2Chr 22:2-3; Mark 6:24.</w:t>
      </w:r>
    </w:p>
  </w:footnote>
  <w:footnote w:id="1199">
    <w:p>
      <w:pPr>
        <w:pStyle w:val="FootnoteText"/>
      </w:pPr>
      <w:r>
        <w:rPr>
          <w:rStyle w:val="FootnoteReference"/>
        </w:rPr>
        <w:footnoteRef/>
      </w:r>
      <w:r>
        <w:t xml:space="preserve"> Cross-references for "Give": 1Kgs 18:4; 1Kgs 18:13; 1Kgs 19:2; 2Kgs 11:1; Prov 1:16; Prov 29:10.</w:t>
      </w:r>
    </w:p>
  </w:footnote>
  <w:footnote w:id="1200">
    <w:p>
      <w:pPr>
        <w:pStyle w:val="FootnoteText"/>
      </w:pPr>
      <w:r>
        <w:rPr>
          <w:rStyle w:val="FootnoteReference"/>
        </w:rPr>
        <w:footnoteRef/>
      </w:r>
      <w:r>
        <w:t xml:space="preserve"> Cross-references for "a charger": Num 7:13; Num 7:19; Num 7:84-85; Ezra 1:9.</w:t>
      </w:r>
    </w:p>
  </w:footnote>
  <w:footnote w:id="1201">
    <w:p>
      <w:pPr>
        <w:pStyle w:val="FootnoteText"/>
      </w:pPr>
      <w:r>
        <w:rPr>
          <w:rStyle w:val="FootnoteReference"/>
        </w:rPr>
        <w:footnoteRef/>
      </w:r>
      <w:r>
        <w:t xml:space="preserve"> Cross-references for "the king": Matt 14:1; Mark 6:14.</w:t>
      </w:r>
    </w:p>
  </w:footnote>
  <w:footnote w:id="1202">
    <w:p>
      <w:pPr>
        <w:pStyle w:val="FootnoteText"/>
      </w:pPr>
      <w:r>
        <w:rPr>
          <w:rStyle w:val="FootnoteReference"/>
        </w:rPr>
        <w:footnoteRef/>
      </w:r>
      <w:r>
        <w:t xml:space="preserve"> Cross-references for "sorry": Dan 6:14-16; Matt 14:5; Matt 27:17-26; Mark 6:20; Mark 6:26; Luke 13:32; John 19:12-16; Acts 24:23-27; Acts 25:3-9.</w:t>
      </w:r>
    </w:p>
  </w:footnote>
  <w:footnote w:id="12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05">
    <w:p>
      <w:pPr>
        <w:pStyle w:val="FootnoteText"/>
      </w:pPr>
      <w:r>
        <w:rPr>
          <w:rStyle w:val="FootnoteReference"/>
        </w:rPr>
        <w:footnoteRef/>
      </w:r>
      <w:r>
        <w:t xml:space="preserve"> Cross-references for "and given": Gen 49:7; Prov 27:4; Prov 29:10; Jer 22:17; Ezek 16:3-4; Ezek 19:2-3; Ezek 35:6; Rev 16:6; Rev 17:6.</w:t>
      </w:r>
    </w:p>
  </w:footnote>
  <w:footnote w:id="1206">
    <w:p>
      <w:pPr>
        <w:pStyle w:val="FootnoteText"/>
      </w:pPr>
      <w:r>
        <w:rPr>
          <w:rStyle w:val="FootnoteReference"/>
        </w:rPr>
        <w:footnoteRef/>
      </w:r>
      <w:r>
        <w:t xml:space="preserve"> Cross-references for "took": Matt 27:58-61; Acts 8:2.</w:t>
      </w:r>
    </w:p>
  </w:footnote>
  <w:footnote w:id="1207">
    <w:p>
      <w:pPr>
        <w:pStyle w:val="FootnoteText"/>
      </w:pPr>
      <w:r>
        <w:rPr>
          <w:rStyle w:val="FootnoteReference"/>
        </w:rPr>
        <w:footnoteRef/>
      </w:r>
      <w:r>
        <w:t xml:space="preserve"> Cross-references: Matt 10:23; Matt 12:15; Matt 14:1-2; Mark 6:30-33; Luke 9:10-17; John 6:1-15.</w:t>
      </w:r>
    </w:p>
  </w:footnote>
  <w:footnote w:id="1208">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09">
    <w:p>
      <w:pPr>
        <w:pStyle w:val="FootnoteText"/>
      </w:pPr>
      <w:r>
        <w:rPr>
          <w:rStyle w:val="FootnoteReference"/>
        </w:rPr>
        <w:footnoteRef/>
      </w:r>
      <w:r>
        <w:t xml:space="preserve"> Cross-references for "send": Matt 15:23; Mark 8:3.</w:t>
      </w:r>
    </w:p>
  </w:footnote>
  <w:footnote w:id="1210">
    <w:p>
      <w:pPr>
        <w:pStyle w:val="FootnoteText"/>
      </w:pPr>
      <w:r>
        <w:rPr>
          <w:rStyle w:val="FootnoteReference"/>
        </w:rPr>
        <w:footnoteRef/>
      </w:r>
      <w:r>
        <w:t xml:space="preserve"> Cross-references: Mark 6:35-36; Luke 9:12.</w:t>
      </w:r>
    </w:p>
  </w:footnote>
  <w:footnote w:id="1211">
    <w:p>
      <w:pPr>
        <w:pStyle w:val="FootnoteText"/>
      </w:pPr>
      <w:r>
        <w:rPr>
          <w:rStyle w:val="FootnoteReference"/>
        </w:rPr>
        <w:footnoteRef/>
      </w:r>
      <w:r>
        <w:t xml:space="preserve"> Cross-references: 2Kgs 4:42-44; Job 31:16-17; Prov 11:24; Eccl 11:2; Luke 3:11; John 13:29; 2Cor 8:2-3; 2Cor 9:7-8.</w:t>
      </w:r>
    </w:p>
  </w:footnote>
  <w:footnote w:id="1212">
    <w:p>
      <w:pPr>
        <w:pStyle w:val="FootnoteText"/>
      </w:pPr>
      <w:r>
        <w:rPr>
          <w:rStyle w:val="FootnoteReference"/>
        </w:rPr>
        <w:footnoteRef/>
      </w:r>
      <w:r>
        <w:t xml:space="preserve"> Cross-references: Num 11:21-23; Ps 78:19-20; Matt 15:33-34; Mark 6:37-38; Mark 8:4-5; Luke 9:13; John 6:5-9.</w:t>
      </w:r>
    </w:p>
  </w:footnote>
  <w:footnote w:id="1213">
    <w:p>
      <w:pPr>
        <w:pStyle w:val="FootnoteText"/>
      </w:pPr>
      <w:r>
        <w:rPr>
          <w:rStyle w:val="FootnoteReference"/>
        </w:rPr>
        <w:footnoteRef/>
      </w:r>
      <w:r>
        <w:t xml:space="preserve"> Cross-references for "he commanded": Matt 15:35; Mark 6:39; Mark 8:6; Luke 9:14; John 6:10.</w:t>
      </w:r>
    </w:p>
  </w:footnote>
  <w:footnote w:id="1214">
    <w:p>
      <w:pPr>
        <w:pStyle w:val="FootnoteText"/>
      </w:pPr>
      <w:r>
        <w:rPr>
          <w:rStyle w:val="FootnoteReference"/>
        </w:rPr>
        <w:footnoteRef/>
      </w:r>
      <w:r>
        <w:t xml:space="preserve"> Cross-references for "looking": Mark 6:41; Mark 7:34; Luke 9:16; John 11:41.</w:t>
      </w:r>
    </w:p>
  </w:footnote>
  <w:footnote w:id="121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16">
    <w:p>
      <w:pPr>
        <w:pStyle w:val="FootnoteText"/>
      </w:pPr>
      <w:r>
        <w:rPr>
          <w:rStyle w:val="FootnoteReference"/>
        </w:rPr>
        <w:footnoteRef/>
      </w:r>
      <w:r>
        <w:t xml:space="preserve"> Cross-references for "and they took": 2Kgs 4:1-7; Matt 15:37-38; Matt 16:8-10; Mark 6:42-44; Mark 8:8-9; Mark 8:16-21; John 6:12-14.</w:t>
      </w:r>
    </w:p>
  </w:footnote>
  <w:footnote w:id="121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18">
    <w:p>
      <w:pPr>
        <w:pStyle w:val="FootnoteText"/>
      </w:pPr>
      <w:r>
        <w:rPr>
          <w:rStyle w:val="FootnoteReference"/>
        </w:rPr>
        <w:footnoteRef/>
      </w:r>
      <w:r>
        <w:t xml:space="preserve"> Cross-references for "about": John 6:10; Acts 4:4; Acts 4:34; 2Cor 9:8-11; Phil 4:19.</w:t>
      </w:r>
    </w:p>
  </w:footnote>
  <w:footnote w:id="1219">
    <w:p>
      <w:pPr>
        <w:pStyle w:val="FootnoteText"/>
      </w:pPr>
      <w:r>
        <w:rPr>
          <w:rStyle w:val="FootnoteReference"/>
        </w:rPr>
        <w:footnoteRef/>
      </w:r>
      <w:r>
        <w:t xml:space="preserve"> Cross-references for "Jesus": Mark 6:45.</w:t>
      </w:r>
    </w:p>
  </w:footnote>
  <w:footnote w:id="1220">
    <w:p>
      <w:pPr>
        <w:pStyle w:val="FootnoteText"/>
      </w:pPr>
      <w:r>
        <w:rPr>
          <w:rStyle w:val="FootnoteReference"/>
        </w:rPr>
        <w:footnoteRef/>
      </w:r>
      <w:r>
        <w:t xml:space="preserve"> Cross-references for "while": Matt 13:36; Matt 15:39.</w:t>
      </w:r>
    </w:p>
  </w:footnote>
  <w:footnote w:id="1221">
    <w:p>
      <w:pPr>
        <w:pStyle w:val="FootnoteText"/>
      </w:pPr>
      <w:r>
        <w:rPr>
          <w:rStyle w:val="FootnoteReference"/>
        </w:rPr>
        <w:footnoteRef/>
      </w:r>
      <w:r>
        <w:t xml:space="preserve"> Cross-references for "he went": Matt 6:6; Matt 26:36; Mark 6:46; Luke 6:12; Acts 6:4.</w:t>
      </w:r>
    </w:p>
  </w:footnote>
  <w:footnote w:id="1222">
    <w:p>
      <w:pPr>
        <w:pStyle w:val="FootnoteText"/>
      </w:pPr>
      <w:r>
        <w:rPr>
          <w:rStyle w:val="FootnoteReference"/>
        </w:rPr>
        <w:footnoteRef/>
      </w:r>
      <w:r>
        <w:t xml:space="preserve"> Cross-references for "he was": John 6:15-17.</w:t>
      </w:r>
    </w:p>
  </w:footnote>
  <w:footnote w:id="1223">
    <w:p>
      <w:pPr>
        <w:pStyle w:val="FootnoteText"/>
      </w:pPr>
      <w:r>
        <w:rPr>
          <w:rStyle w:val="FootnoteReference"/>
        </w:rPr>
        <w:footnoteRef/>
      </w:r>
      <w:r>
        <w:t xml:space="preserve"> Cross-references for "tossed": Isa 54:11; Matt 8:24; Mark 6:48; John 6:18.</w:t>
      </w:r>
    </w:p>
  </w:footnote>
  <w:footnote w:id="1224">
    <w:p>
      <w:pPr>
        <w:pStyle w:val="FootnoteText"/>
      </w:pPr>
      <w:r>
        <w:rPr>
          <w:rStyle w:val="FootnoteReference"/>
        </w:rPr>
        <w:footnoteRef/>
      </w:r>
      <w:r>
        <w:t xml:space="preserve"> Cross-references for "the fourth watch": Matt 24:43; Luke 12:38.</w:t>
      </w:r>
    </w:p>
  </w:footnote>
  <w:footnote w:id="1225">
    <w:p>
      <w:pPr>
        <w:pStyle w:val="FootnoteText"/>
      </w:pPr>
      <w:r>
        <w:rPr>
          <w:rStyle w:val="FootnoteReference"/>
        </w:rPr>
        <w:footnoteRef/>
      </w:r>
      <w:r>
        <w:t xml:space="preserve"> Cross-references for "walking": Job 9:8; Ps 93:3-4; Ps 104:3; Mark 6:48; John 6:19; Rev 10:2; Rev 10:5; Rev 10:8.</w:t>
      </w:r>
    </w:p>
  </w:footnote>
  <w:footnote w:id="1226">
    <w:p>
      <w:pPr>
        <w:pStyle w:val="FootnoteText"/>
      </w:pPr>
      <w:r>
        <w:rPr>
          <w:rStyle w:val="FootnoteReference"/>
        </w:rPr>
        <w:footnoteRef/>
      </w:r>
      <w:r>
        <w:t xml:space="preserve"> Cross-references for "they were": 1Sam 28:12-14; Job 4:14-16; Dan 10:6-12; Mark 6:49-50; Luke 1:11-12; Luke 24:5; Luke 24:45; Acts 12:15; Rev 1:17.</w:t>
      </w:r>
    </w:p>
  </w:footnote>
  <w:footnote w:id="1227">
    <w:p>
      <w:pPr>
        <w:pStyle w:val="FootnoteText"/>
      </w:pPr>
      <w:r>
        <w:rPr>
          <w:rStyle w:val="FootnoteReference"/>
        </w:rPr>
        <w:footnoteRef/>
      </w:r>
      <w:r>
        <w:t xml:space="preserve"> Cross-references: Matt 9:2; John 16:33; Acts 23:11.</w:t>
      </w:r>
    </w:p>
  </w:footnote>
  <w:footnote w:id="1228">
    <w:p>
      <w:pPr>
        <w:pStyle w:val="FootnoteText"/>
      </w:pPr>
      <w:r>
        <w:rPr>
          <w:rStyle w:val="FootnoteReference"/>
        </w:rPr>
        <w:footnoteRef/>
      </w:r>
      <w:r>
        <w:t xml:space="preserve"> Cross-references: Isa 41:4; Isa 41:10; Isa 41:14; Isa 51:12; Luke 24:38-39; John 6:20; John 14:1-3; Rev 1:17-18.</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Matt 19:27; Matt 26:33-35; Mark 14:31; Luke 22:31-34; Luke 22:49-50; John 6:68; John 13:36-38; Rom 12:3.</w:t>
      </w:r>
    </w:p>
  </w:footnote>
  <w:footnote w:id="1231">
    <w:p>
      <w:pPr>
        <w:pStyle w:val="FootnoteText"/>
      </w:pPr>
      <w:r>
        <w:rPr>
          <w:rStyle w:val="FootnoteReference"/>
        </w:rPr>
        <w:footnoteRef/>
      </w:r>
      <w:r>
        <w:t xml:space="preserve"> Cross-references for "he walked": Matt 17:20; Matt 21:21; Mark 9:23; Mark 11:22-23; Luke 17:6; Acts 3:16; Rom 4:19; Phil 4:13.</w:t>
      </w:r>
    </w:p>
  </w:footnote>
  <w:footnote w:id="1232">
    <w:p>
      <w:pPr>
        <w:pStyle w:val="FootnoteText"/>
      </w:pPr>
      <w:r>
        <w:rPr>
          <w:rStyle w:val="FootnoteReference"/>
        </w:rPr>
        <w:footnoteRef/>
      </w:r>
      <w:r>
        <w:t xml:space="preserve"> Cross-references for "when": 2Kgs 6:15; Matt 26:69-75; Mark 14:38; Mark 14:66-72; Luke 22:54-61; John 18:25-27; 2Tim 4:16-17.</w:t>
      </w:r>
    </w:p>
  </w:footnote>
  <w:footnote w:id="1233">
    <w:p>
      <w:pPr>
        <w:pStyle w:val="FootnoteText"/>
      </w:pPr>
      <w:r>
        <w:rPr>
          <w:rStyle w:val="FootnoteReference"/>
        </w:rPr>
        <w:footnoteRef/>
      </w:r>
      <w:r>
        <w:t xml:space="preserve"> Cross-references for "Lord": Ps 3:7; Ps 69:1-2; Ps 107:27-30; Ps 116:3-4; Lam 3:54-57; Jonah 2:2-7; Matt 8:24-25; 2Cor 12:7-10.</w:t>
      </w:r>
    </w:p>
  </w:footnote>
  <w:footnote w:id="1234">
    <w:p>
      <w:pPr>
        <w:pStyle w:val="FootnoteText"/>
      </w:pPr>
      <w:r>
        <w:rPr>
          <w:rStyle w:val="FootnoteReference"/>
        </w:rPr>
        <w:footnoteRef/>
      </w:r>
      <w:r>
        <w:t xml:space="preserve"> Cross-references for "stretched": Ps 138:7; Isa 63:12; Mark 1:31; Mark 1:41; Mark 5:41; Acts 4:30.</w:t>
      </w:r>
    </w:p>
  </w:footnote>
  <w:footnote w:id="1235">
    <w:p>
      <w:pPr>
        <w:pStyle w:val="FootnoteText"/>
      </w:pPr>
      <w:r>
        <w:rPr>
          <w:rStyle w:val="FootnoteReference"/>
        </w:rPr>
        <w:footnoteRef/>
      </w:r>
      <w:r>
        <w:t xml:space="preserve"> Cross-references for "and caught": Gen 22:14; Deut 32:36; Mark 16:7; Luke 22:31-32; Luke 24:34; 1Pet 1:5.</w:t>
      </w:r>
    </w:p>
  </w:footnote>
  <w:footnote w:id="1236">
    <w:p>
      <w:pPr>
        <w:pStyle w:val="FootnoteText"/>
      </w:pPr>
      <w:r>
        <w:rPr>
          <w:rStyle w:val="FootnoteReference"/>
        </w:rPr>
        <w:footnoteRef/>
      </w:r>
      <w:r>
        <w:t xml:space="preserve"> Cross-references for "O thou": Matt 8:26; Matt 16:8; Matt 17:20; Mark 11:23; Rom 4:18-20; 1Tim 2:8; Jas 1:6-8.</w:t>
      </w:r>
    </w:p>
  </w:footnote>
  <w:footnote w:id="1237">
    <w:p>
      <w:pPr>
        <w:pStyle w:val="FootnoteText"/>
      </w:pPr>
      <w:r>
        <w:rPr>
          <w:rStyle w:val="FootnoteReference"/>
        </w:rPr>
        <w:footnoteRef/>
      </w:r>
      <w:r>
        <w:t xml:space="preserve"> Cross-references for "come": Ps 107:29-30; Mark 4:41; Mark 6:51; John 6:21.</w:t>
      </w:r>
    </w:p>
  </w:footnote>
  <w:footnote w:id="1238">
    <w:p>
      <w:pPr>
        <w:pStyle w:val="FootnoteText"/>
      </w:pPr>
      <w:r>
        <w:rPr>
          <w:rStyle w:val="FootnoteReference"/>
        </w:rPr>
        <w:footnoteRef/>
      </w:r>
      <w:r>
        <w:t xml:space="preserve"> Cross-references for "worshipped": Matt 15:25; Matt 28:9; Matt 28:17; Luke 24:52.</w:t>
      </w:r>
    </w:p>
  </w:footnote>
  <w:footnote w:id="1239">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0">
    <w:p>
      <w:pPr>
        <w:pStyle w:val="FootnoteText"/>
      </w:pPr>
      <w:r>
        <w:rPr>
          <w:rStyle w:val="FootnoteReference"/>
        </w:rPr>
        <w:footnoteRef/>
      </w:r>
      <w:r>
        <w:t xml:space="preserve"> Cross-references for "when": Mark 6:53-56.</w:t>
      </w:r>
    </w:p>
  </w:footnote>
  <w:footnote w:id="1241">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2">
    <w:p>
      <w:pPr>
        <w:pStyle w:val="FootnoteText"/>
      </w:pPr>
      <w:r>
        <w:rPr>
          <w:rStyle w:val="FootnoteReference"/>
        </w:rPr>
        <w:footnoteRef/>
      </w:r>
      <w:r>
        <w:t xml:space="preserve"> Cross-references for "the land of Gennesaret": Luke 5:1.</w:t>
      </w:r>
    </w:p>
  </w:footnote>
  <w:footnote w:id="1243">
    <w:p>
      <w:pPr>
        <w:pStyle w:val="FootnoteText"/>
      </w:pPr>
      <w:r>
        <w:rPr>
          <w:rStyle w:val="FootnoteReference"/>
        </w:rPr>
        <w:footnoteRef/>
      </w:r>
      <w:r>
        <w:t xml:space="preserve"> Cross-references: Matt 4:24-25; Mark 1:28-34; Mark 2:1-12; Mark 3:8-10; Mark 6:55.</w:t>
      </w:r>
    </w:p>
  </w:footnote>
  <w:footnote w:id="1244">
    <w:p>
      <w:pPr>
        <w:pStyle w:val="FootnoteText"/>
      </w:pPr>
      <w:r>
        <w:rPr>
          <w:rStyle w:val="FootnoteReference"/>
        </w:rPr>
        <w:footnoteRef/>
      </w:r>
      <w:r>
        <w:t xml:space="preserve"> Cross-references for "only": Matt 9:20-21; Mark 3:10; Luke 6:19; Acts 19:11-12.</w:t>
      </w:r>
    </w:p>
  </w:footnote>
  <w:footnote w:id="1245">
    <w:p>
      <w:pPr>
        <w:pStyle w:val="FootnoteText"/>
      </w:pPr>
      <w:r>
        <w:rPr>
          <w:rStyle w:val="FootnoteReference"/>
        </w:rPr>
        <w:footnoteRef/>
      </w:r>
      <w:r>
        <w:t xml:space="preserve"> Cross-references for "perfectly": John 6:37; John 7:23; Acts 3:16; Acts 4:9-10; Acts 4:14-16.</w:t>
      </w:r>
    </w:p>
  </w:footnote>
  <w:footnote w:id="1246">
    <w:p>
      <w:pPr>
        <w:pStyle w:val="FootnoteText"/>
      </w:pPr>
      <w:r>
        <w:rPr>
          <w:rStyle w:val="FootnoteReference"/>
        </w:rPr>
        <w:footnoteRef/>
      </w:r>
      <w:r>
        <w:t xml:space="preserve"> Cross-references: Exod 28:33-43; Num 15:38-39; Matt 23:5.</w:t>
      </w:r>
    </w:p>
  </w:footnote>
  <w:footnote w:id="1247">
    <w:p>
      <w:pPr>
        <w:pStyle w:val="FootnoteText"/>
      </w:pPr>
      <w:r>
        <w:rPr>
          <w:rStyle w:val="FootnoteReference"/>
        </w:rPr>
        <w:footnoteRef/>
      </w:r>
      <w:r>
        <w:t xml:space="preserve"> Cross-references for "came": Mark 7:1-13.</w:t>
      </w:r>
    </w:p>
  </w:footnote>
  <w:footnote w:id="1248">
    <w:p>
      <w:pPr>
        <w:pStyle w:val="FootnoteText"/>
      </w:pPr>
      <w:r>
        <w:rPr>
          <w:rStyle w:val="FootnoteReference"/>
        </w:rPr>
        <w:footnoteRef/>
      </w:r>
      <w:r>
        <w:t xml:space="preserve"> Name meaning: Jesus (Yeshua) — Yahweh saves. He will save His people from their sins.</w:t>
      </w:r>
    </w:p>
  </w:footnote>
  <w:footnote w:id="1249">
    <w:p>
      <w:pPr>
        <w:pStyle w:val="FootnoteText"/>
      </w:pPr>
      <w:r>
        <w:rPr>
          <w:rStyle w:val="FootnoteReference"/>
        </w:rPr>
        <w:footnoteRef/>
      </w:r>
      <w:r>
        <w:t xml:space="preserve"> Cross-references for "scribes": Matt 5:20; Matt 23:2; Matt 23:15-28; Luke 5:30; Acts 23:9.</w:t>
      </w:r>
    </w:p>
  </w:footnote>
  <w:footnote w:id="125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2">
    <w:p>
      <w:pPr>
        <w:pStyle w:val="FootnoteText"/>
      </w:pPr>
      <w:r>
        <w:rPr>
          <w:rStyle w:val="FootnoteReference"/>
        </w:rPr>
        <w:footnoteRef/>
      </w:r>
      <w:r>
        <w:t xml:space="preserve"> Cross-references for "which": Luke 5:17; Luke 5:21.</w:t>
      </w:r>
    </w:p>
  </w:footnote>
  <w:footnote w:id="1253">
    <w:p>
      <w:pPr>
        <w:pStyle w:val="FootnoteText"/>
      </w:pPr>
      <w:r>
        <w:rPr>
          <w:rStyle w:val="FootnoteReference"/>
        </w:rPr>
        <w:footnoteRef/>
      </w:r>
      <w:r>
        <w:t xml:space="preserve"> Cross-references for "transgress": Gen 1:14; Mark 7:2; Mark 7:5; Col 2:8; Col 2:20-23; 1Pet 1:18.</w:t>
      </w:r>
    </w:p>
  </w:footnote>
  <w:footnote w:id="1254">
    <w:p>
      <w:pPr>
        <w:pStyle w:val="FootnoteText"/>
      </w:pPr>
      <w:r>
        <w:rPr>
          <w:rStyle w:val="FootnoteReference"/>
        </w:rPr>
        <w:footnoteRef/>
      </w:r>
      <w:r>
        <w:t xml:space="preserve"> Cross-references for "tradition": G3860; G3862.</w:t>
      </w:r>
    </w:p>
  </w:footnote>
  <w:footnote w:id="1255">
    <w:p>
      <w:pPr>
        <w:pStyle w:val="FootnoteText"/>
      </w:pPr>
      <w:r>
        <w:rPr>
          <w:rStyle w:val="FootnoteReference"/>
        </w:rPr>
        <w:footnoteRef/>
      </w:r>
      <w:r>
        <w:t xml:space="preserve"> Cross-references: Matt 7:3-5; Mark 7:6-8; Mark 7:13; Col 2:8; Col 2:23; Titus 1:14.</w:t>
      </w:r>
    </w:p>
  </w:footnote>
  <w:footnote w:id="1256">
    <w:p>
      <w:pPr>
        <w:pStyle w:val="FootnoteText"/>
      </w:pPr>
      <w:r>
        <w:rPr>
          <w:rStyle w:val="FootnoteReference"/>
        </w:rPr>
        <w:footnoteRef/>
      </w:r>
      <w:r>
        <w:t xml:space="preserve"> Cross-references: Isa 8:20; Matt 4:10; Matt 5:17-19; Rom 3:31.</w:t>
      </w:r>
    </w:p>
  </w:footnote>
  <w:footnote w:id="1257">
    <w:p>
      <w:pPr>
        <w:pStyle w:val="FootnoteText"/>
      </w:pPr>
      <w:r>
        <w:rPr>
          <w:rStyle w:val="FootnoteReference"/>
        </w:rPr>
        <w:footnoteRef/>
      </w:r>
      <w:r>
        <w:t xml:space="preserve"> Cross-references for "Honour": Exod 20:12; Lev 19:3; Deut 5:16; Prov 23:22; Matt 19:19; Eph 6:1.</w:t>
      </w:r>
    </w:p>
  </w:footnote>
  <w:footnote w:id="1258">
    <w:p>
      <w:pPr>
        <w:pStyle w:val="FootnoteText"/>
      </w:pPr>
      <w:r>
        <w:rPr>
          <w:rStyle w:val="FootnoteReference"/>
        </w:rPr>
        <w:footnoteRef/>
      </w:r>
      <w:r>
        <w:t xml:space="preserve"> Cross-references: Exod 21:17; Lev 20:9; Deut 21:18-21; Deut 27:16; Prov 20:20; Prov 30:17.</w:t>
      </w:r>
    </w:p>
  </w:footnote>
  <w:footnote w:id="1259">
    <w:p>
      <w:pPr>
        <w:pStyle w:val="FootnoteText"/>
      </w:pPr>
      <w:r>
        <w:rPr>
          <w:rStyle w:val="FootnoteReference"/>
        </w:rPr>
        <w:footnoteRef/>
      </w:r>
      <w:r>
        <w:t xml:space="preserve"> Cross-references for "It is": Lev 27:9-34; Prov 20:25; Mark 7:11-12.</w:t>
      </w:r>
    </w:p>
  </w:footnote>
  <w:footnote w:id="1260">
    <w:p>
      <w:pPr>
        <w:pStyle w:val="FootnoteText"/>
      </w:pPr>
      <w:r>
        <w:rPr>
          <w:rStyle w:val="FootnoteReference"/>
        </w:rPr>
        <w:footnoteRef/>
      </w:r>
      <w:r>
        <w:t xml:space="preserve"> Cross-references for "ye say": Amos 7:15-17; Matt 23:16-18; Mark 7:10-13; Acts 4:19; Acts 5:29.</w:t>
      </w:r>
    </w:p>
  </w:footnote>
  <w:footnote w:id="1261">
    <w:p>
      <w:pPr>
        <w:pStyle w:val="FootnoteText"/>
      </w:pPr>
      <w:r>
        <w:rPr>
          <w:rStyle w:val="FootnoteReference"/>
        </w:rPr>
        <w:footnoteRef/>
      </w:r>
      <w:r>
        <w:t xml:space="preserve"> Cross-references for "Thus": Ps 119:126; Ps 119:139; Jer 8:8; Hos 4:6; Mal 2:7-9; Mark 7:13; Rom 3:31.</w:t>
      </w:r>
    </w:p>
  </w:footnote>
  <w:footnote w:id="1262">
    <w:p>
      <w:pPr>
        <w:pStyle w:val="FootnoteText"/>
      </w:pPr>
      <w:r>
        <w:rPr>
          <w:rStyle w:val="FootnoteReference"/>
        </w:rPr>
        <w:footnoteRef/>
      </w:r>
      <w:r>
        <w:t xml:space="preserve"> Cross-references for "honour": 1Tim 5:3-4; 1Tim 5:8; 1Tim 5:16.</w:t>
      </w:r>
    </w:p>
  </w:footnote>
  <w:footnote w:id="1263">
    <w:p>
      <w:pPr>
        <w:pStyle w:val="FootnoteText"/>
      </w:pPr>
      <w:r>
        <w:rPr>
          <w:rStyle w:val="FootnoteReference"/>
        </w:rPr>
        <w:footnoteRef/>
      </w:r>
      <w:r>
        <w:t xml:space="preserve"> Cross-references for "hypocrites": Matt 7:5; Matt 23:23-29.</w:t>
      </w:r>
    </w:p>
  </w:footnote>
  <w:footnote w:id="1264">
    <w:p>
      <w:pPr>
        <w:pStyle w:val="FootnoteText"/>
      </w:pPr>
      <w:r>
        <w:rPr>
          <w:rStyle w:val="FootnoteReference"/>
        </w:rPr>
        <w:footnoteRef/>
      </w:r>
      <w:r>
        <w:t xml:space="preserve"> Cross-references for "well": Mark 7:6; Acts 28:25-27.</w:t>
      </w:r>
    </w:p>
  </w:footnote>
  <w:footnote w:id="12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6">
    <w:p>
      <w:pPr>
        <w:pStyle w:val="FootnoteText"/>
      </w:pPr>
      <w:r>
        <w:rPr>
          <w:rStyle w:val="FootnoteReference"/>
        </w:rPr>
        <w:footnoteRef/>
      </w:r>
      <w:r>
        <w:t xml:space="preserve"> Cross-references for "draweth": Isa 29:13; Ezek 33:31; John 1:47; 1Pet 3:10.</w:t>
      </w:r>
    </w:p>
  </w:footnote>
  <w:footnote w:id="1267">
    <w:p>
      <w:pPr>
        <w:pStyle w:val="FootnoteText"/>
      </w:pPr>
      <w:r>
        <w:rPr>
          <w:rStyle w:val="FootnoteReference"/>
        </w:rPr>
        <w:footnoteRef/>
      </w:r>
      <w:r>
        <w:t xml:space="preserve"> Cross-references: Prov 23:26; Jer 12:2; Acts 8:21; Heb 3:12.</w:t>
      </w:r>
    </w:p>
  </w:footnote>
  <w:footnote w:id="1268">
    <w:p>
      <w:pPr>
        <w:pStyle w:val="FootnoteText"/>
      </w:pPr>
      <w:r>
        <w:rPr>
          <w:rStyle w:val="FootnoteReference"/>
        </w:rPr>
        <w:footnoteRef/>
      </w:r>
      <w:r>
        <w:t xml:space="preserve"> Cross-references for "teaching": Deut 12:32; Prov 30:5-6; Isa 29:13; Col 2:18-22; 1Tim 1:4; 1Tim 4:1-3; 1Tim 4:6-7; Titus 1:14; Heb 13:9; Rev 22:18.</w:t>
      </w:r>
    </w:p>
  </w:footnote>
  <w:footnote w:id="1269">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0">
    <w:p>
      <w:pPr>
        <w:pStyle w:val="FootnoteText"/>
      </w:pPr>
      <w:r>
        <w:rPr>
          <w:rStyle w:val="FootnoteReference"/>
        </w:rPr>
        <w:footnoteRef/>
      </w:r>
      <w:r>
        <w:t xml:space="preserve"> Cross-references for "Hear": Isa 6:9; Isa 55:3; Matt 13:19; Matt 24:15; Luke 24:45; Eph 1:17; Col 1:9; Jas 1:5.</w:t>
      </w:r>
    </w:p>
  </w:footnote>
  <w:footnote w:id="1271">
    <w:p>
      <w:pPr>
        <w:pStyle w:val="FootnoteText"/>
      </w:pPr>
      <w:r>
        <w:rPr>
          <w:rStyle w:val="FootnoteReference"/>
        </w:rPr>
        <w:footnoteRef/>
      </w:r>
      <w:r>
        <w:t xml:space="preserve"> Cross-references: 1Kgs 22:28; Mark 7:14; Mark 7:16; Luke 20:45-47.</w:t>
      </w:r>
    </w:p>
  </w:footnote>
  <w:footnote w:id="1272">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3">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74">
    <w:p>
      <w:pPr>
        <w:pStyle w:val="FootnoteText"/>
      </w:pPr>
      <w:r>
        <w:rPr>
          <w:rStyle w:val="FootnoteReference"/>
        </w:rPr>
        <w:footnoteRef/>
      </w:r>
      <w:r>
        <w:t xml:space="preserve"> Cross-references for "Knowest": 1Kgs 22:13-14; Matt 17:27; 1Cor 10:32-33; 2Cor 6:3; Gal 2:5; Jas 3:17.</w:t>
      </w:r>
    </w:p>
  </w:footnote>
  <w:footnote w:id="1275">
    <w:p>
      <w:pPr>
        <w:pStyle w:val="FootnoteText"/>
      </w:pPr>
      <w:r>
        <w:rPr>
          <w:rStyle w:val="FootnoteReference"/>
        </w:rPr>
        <w:footnoteRef/>
      </w:r>
      <w:r>
        <w:t xml:space="preserve"> Cross-references for "Every": Ps 92:13; Isa 60:21; Matt 13:40-41; John 15:2; John 15:6; 1Cor 3:12-15.</w:t>
      </w:r>
    </w:p>
  </w:footnote>
  <w:footnote w:id="1276">
    <w:p>
      <w:pPr>
        <w:pStyle w:val="FootnoteText"/>
      </w:pPr>
      <w:r>
        <w:rPr>
          <w:rStyle w:val="FootnoteReference"/>
        </w:rPr>
        <w:footnoteRef/>
      </w:r>
      <w:r>
        <w:t xml:space="preserve"> Cross-references for "And if": Jer 5:31; Jer 6:15; Jer 8:12; Ezek 14:9-10; Mic 3:6-7; 2Pet 2:1; 2Pet 2:17; Rev 19:20; Rev 22:15.</w:t>
      </w:r>
    </w:p>
  </w:footnote>
  <w:footnote w:id="1277">
    <w:p>
      <w:pPr>
        <w:pStyle w:val="FootnoteText"/>
      </w:pPr>
      <w:r>
        <w:rPr>
          <w:rStyle w:val="FootnoteReference"/>
        </w:rPr>
        <w:footnoteRef/>
      </w:r>
      <w:r>
        <w:t xml:space="preserve"> Cross-references: Hos 4:17; 1Tim 6:5.</w:t>
      </w:r>
    </w:p>
  </w:footnote>
  <w:footnote w:id="1278">
    <w:p>
      <w:pPr>
        <w:pStyle w:val="FootnoteText"/>
      </w:pPr>
      <w:r>
        <w:rPr>
          <w:rStyle w:val="FootnoteReference"/>
        </w:rPr>
        <w:footnoteRef/>
      </w:r>
      <w:r>
        <w:t xml:space="preserve"> Cross-references: Isa 9:16; Isa 42:19; Isa 56:10; Mal 2:8; Matt 23:16-24; Luke 6:39.</w:t>
      </w:r>
    </w:p>
  </w:footnote>
  <w:footnote w:id="1279">
    <w:p>
      <w:pPr>
        <w:pStyle w:val="FootnoteText"/>
      </w:pPr>
      <w:r>
        <w:rPr>
          <w:rStyle w:val="FootnoteReference"/>
        </w:rPr>
        <w:footnoteRef/>
      </w:r>
      <w:r>
        <w:t xml:space="preserve"> Name meaning: Peter (Kepha; Petros) — Rock; stone. The rock-like apostle.</w:t>
      </w:r>
    </w:p>
  </w:footnote>
  <w:footnote w:id="1280">
    <w:p>
      <w:pPr>
        <w:pStyle w:val="FootnoteText"/>
      </w:pPr>
      <w:r>
        <w:rPr>
          <w:rStyle w:val="FootnoteReference"/>
        </w:rPr>
        <w:footnoteRef/>
      </w:r>
      <w:r>
        <w:t xml:space="preserve"> Cross-references for "Declare": Matt 13:36; Mark 4:34; Mark 7:17; John 16:29.</w:t>
      </w:r>
    </w:p>
  </w:footnote>
  <w:footnote w:id="12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2">
    <w:p>
      <w:pPr>
        <w:pStyle w:val="FootnoteText"/>
      </w:pPr>
      <w:r>
        <w:rPr>
          <w:rStyle w:val="FootnoteReference"/>
        </w:rPr>
        <w:footnoteRef/>
      </w:r>
      <w:r>
        <w:t xml:space="preserve"> Cross-references for "that": Matt 7:19-20; Luke 6:45; 1Cor 6:13; Col 2:21-22; Jas 3:6.</w:t>
      </w:r>
    </w:p>
  </w:footnote>
  <w:footnote w:id="1283">
    <w:p>
      <w:pPr>
        <w:pStyle w:val="FootnoteText"/>
      </w:pPr>
      <w:r>
        <w:rPr>
          <w:rStyle w:val="FootnoteReference"/>
        </w:rPr>
        <w:footnoteRef/>
      </w:r>
      <w:r>
        <w:t xml:space="preserve"> Cross-references for "and is": 2Kgs 10:27.</w:t>
      </w:r>
    </w:p>
  </w:footnote>
  <w:footnote w:id="1284">
    <w:p>
      <w:pPr>
        <w:pStyle w:val="FootnoteText"/>
      </w:pPr>
      <w:r>
        <w:rPr>
          <w:rStyle w:val="FootnoteReference"/>
        </w:rPr>
        <w:footnoteRef/>
      </w:r>
      <w:r>
        <w:t xml:space="preserve"> Cross-references: 1Sam 24:13; Ps 36:3; Prov 6:12; Prov 10:32; Prov 15:2; Prov 15:28; Matt 12:34; Matt 15:11; Luke 19:22; Jas 3:6-10; Rev 13:5-6.</w:t>
      </w:r>
    </w:p>
  </w:footnote>
  <w:footnote w:id="1285">
    <w:p>
      <w:pPr>
        <w:pStyle w:val="FootnoteText"/>
      </w:pPr>
      <w:r>
        <w:rPr>
          <w:rStyle w:val="FootnoteReference"/>
        </w:rPr>
        <w:footnoteRef/>
      </w:r>
      <w:r>
        <w:t xml:space="preserve"> Cross-references for "evil": Ps 119:113; Isa 55:7; Isa 59:7; Jer 4:14; Matt 9:4; Acts 8:22; Jas 1:13-15.</w:t>
      </w:r>
    </w:p>
  </w:footnote>
  <w:footnote w:id="1286">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87">
    <w:p>
      <w:pPr>
        <w:pStyle w:val="FootnoteText"/>
      </w:pPr>
      <w:r>
        <w:rPr>
          <w:rStyle w:val="FootnoteReference"/>
        </w:rPr>
        <w:footnoteRef/>
      </w:r>
      <w:r>
        <w:t xml:space="preserve"> Cross-references for "which": 1Cor 3:16-17; 1Cor 6:9-11; 1Cor 6:18-20; Eph 5:3-6; Rev 21:8; Rev 21:27.</w:t>
      </w:r>
    </w:p>
  </w:footnote>
  <w:footnote w:id="1288">
    <w:p>
      <w:pPr>
        <w:pStyle w:val="FootnoteText"/>
      </w:pPr>
      <w:r>
        <w:rPr>
          <w:rStyle w:val="FootnoteReference"/>
        </w:rPr>
        <w:footnoteRef/>
      </w:r>
      <w:r>
        <w:t xml:space="preserve"> Cross-references: Matt 15:2; Matt 23:25-26; Mark 7:3-4; Luke 11:38-40.</w:t>
      </w:r>
    </w:p>
  </w:footnote>
  <w:footnote w:id="1289">
    <w:p>
      <w:pPr>
        <w:pStyle w:val="FootnoteText"/>
      </w:pPr>
      <w:r>
        <w:rPr>
          <w:rStyle w:val="FootnoteReference"/>
        </w:rPr>
        <w:footnoteRef/>
      </w:r>
      <w:r>
        <w:t xml:space="preserve"> Cross-references for "and departed": Mark 7:24.</w:t>
      </w:r>
    </w:p>
  </w:footnote>
  <w:footnote w:id="129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2">
    <w:p>
      <w:pPr>
        <w:pStyle w:val="FootnoteText"/>
      </w:pPr>
      <w:r>
        <w:rPr>
          <w:rStyle w:val="FootnoteReference"/>
        </w:rPr>
        <w:footnoteRef/>
      </w:r>
      <w:r>
        <w:t xml:space="preserve"> Cross-references for "Tyre": Gen 49:13; Josh 11:8; Josh 13:6; Josh 19:28-29; Judg 1:31; Matt 10:5-6; Matt 11:21-23.</w:t>
      </w:r>
    </w:p>
  </w:footnote>
  <w:footnote w:id="1293">
    <w:p>
      <w:pPr>
        <w:pStyle w:val="FootnoteText"/>
      </w:pPr>
      <w:r>
        <w:rPr>
          <w:rStyle w:val="FootnoteReference"/>
        </w:rPr>
        <w:footnoteRef/>
      </w:r>
      <w:r>
        <w:t xml:space="preserve"> Cross-references for "a woman": Ps 45:12; Ezek 3:6; Matt 3:8-9; Mark 7:26.</w:t>
      </w:r>
    </w:p>
  </w:footnote>
  <w:footnote w:id="1294">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295">
    <w:p>
      <w:pPr>
        <w:pStyle w:val="FootnoteText"/>
      </w:pPr>
      <w:r>
        <w:rPr>
          <w:rStyle w:val="FootnoteReference"/>
        </w:rPr>
        <w:footnoteRef/>
      </w:r>
      <w:r>
        <w:t xml:space="preserve"> Cross-references for "Have": Ps 4:1; Ps 6:2; Matt 9:27; Matt 17:15; Luke 17:13; Luke 18:13.</w:t>
      </w:r>
    </w:p>
  </w:footnote>
  <w:footnote w:id="1296">
    <w:p>
      <w:pPr>
        <w:pStyle w:val="FootnoteText"/>
      </w:pPr>
      <w:r>
        <w:rPr>
          <w:rStyle w:val="FootnoteReference"/>
        </w:rPr>
        <w:footnoteRef/>
      </w:r>
      <w:r>
        <w:t xml:space="preserve"> Personal name: David. Personal-name meaning: David — Beloved. Source form: David. Equivalent source: direct curated/Hitchcock lookup.</w:t>
      </w:r>
    </w:p>
  </w:footnote>
  <w:footnote w:id="1297">
    <w:p>
      <w:pPr>
        <w:pStyle w:val="FootnoteText"/>
      </w:pPr>
      <w:r>
        <w:rPr>
          <w:rStyle w:val="FootnoteReference"/>
        </w:rPr>
        <w:footnoteRef/>
      </w:r>
      <w:r>
        <w:t xml:space="preserve"> Cross-references: Matt 1:1; Matt 20:30-31; Matt 22:42-45; Luke 18:38-39; John 7:41-42.</w:t>
      </w:r>
    </w:p>
  </w:footnote>
  <w:footnote w:id="1298">
    <w:p>
      <w:pPr>
        <w:pStyle w:val="FootnoteText"/>
      </w:pPr>
      <w:r>
        <w:rPr>
          <w:rStyle w:val="FootnoteReference"/>
        </w:rPr>
        <w:footnoteRef/>
      </w:r>
      <w:r>
        <w:t xml:space="preserve"> Cross-references: Matt 17:15; Mark 7:25; Mark 9:17-22.</w:t>
      </w:r>
    </w:p>
  </w:footnote>
  <w:footnote w:id="1299">
    <w:p>
      <w:pPr>
        <w:pStyle w:val="FootnoteText"/>
      </w:pPr>
      <w:r>
        <w:rPr>
          <w:rStyle w:val="FootnoteReference"/>
        </w:rPr>
        <w:footnoteRef/>
      </w:r>
      <w:r>
        <w:t xml:space="preserve"> Cross-references for "Send": Matt 14:15; Mark 10:47-48.</w:t>
      </w:r>
    </w:p>
  </w:footnote>
  <w:footnote w:id="1300">
    <w:p>
      <w:pPr>
        <w:pStyle w:val="FootnoteText"/>
      </w:pPr>
      <w:r>
        <w:rPr>
          <w:rStyle w:val="FootnoteReference"/>
        </w:rPr>
        <w:footnoteRef/>
      </w:r>
      <w:r>
        <w:t xml:space="preserve"> Cross-references: Gen 42:7; Deut 8:2; Ps 28:1; Lam 3:8.</w:t>
      </w:r>
    </w:p>
  </w:footnote>
  <w:footnote w:id="13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3">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04">
    <w:p>
      <w:pPr>
        <w:pStyle w:val="FootnoteText"/>
      </w:pPr>
      <w:r>
        <w:rPr>
          <w:rStyle w:val="FootnoteReference"/>
        </w:rPr>
        <w:footnoteRef/>
      </w:r>
      <w:r>
        <w:t xml:space="preserve"> Cross-references for "came": Gen 32:26; Hos 12:4; Matt 20:31; Luke 11:8-10; Luke 18:1-8.</w:t>
      </w:r>
    </w:p>
  </w:footnote>
  <w:footnote w:id="1305">
    <w:p>
      <w:pPr>
        <w:pStyle w:val="FootnoteText"/>
      </w:pPr>
      <w:r>
        <w:rPr>
          <w:rStyle w:val="FootnoteReference"/>
        </w:rPr>
        <w:footnoteRef/>
      </w:r>
      <w:r>
        <w:t xml:space="preserve"> Cross-references for "worshipped": Matt 14:33.</w:t>
      </w:r>
    </w:p>
  </w:footnote>
  <w:footnote w:id="1306">
    <w:p>
      <w:pPr>
        <w:pStyle w:val="FootnoteText"/>
      </w:pPr>
      <w:r>
        <w:rPr>
          <w:rStyle w:val="FootnoteReference"/>
        </w:rPr>
        <w:footnoteRef/>
      </w:r>
      <w:r>
        <w:t xml:space="preserve"> Cross-references for "Lord": Mark 9:22; Mark 9:24.</w:t>
      </w:r>
    </w:p>
  </w:footnote>
  <w:footnote w:id="1307">
    <w:p>
      <w:pPr>
        <w:pStyle w:val="FootnoteText"/>
      </w:pPr>
      <w:r>
        <w:rPr>
          <w:rStyle w:val="FootnoteReference"/>
        </w:rPr>
        <w:footnoteRef/>
      </w:r>
      <w:r>
        <w:t xml:space="preserve"> Cross-references for "It is not": Matt 7:6; Mark 7:27-28; Acts 22:21-22; Rom 9:4; Gal 2:15; Eph 2:12; Phil 3:2; Rev 22:15.</w:t>
      </w:r>
    </w:p>
  </w:footnote>
  <w:footnote w:id="1308">
    <w:p>
      <w:pPr>
        <w:pStyle w:val="FootnoteText"/>
      </w:pPr>
      <w:r>
        <w:rPr>
          <w:rStyle w:val="FootnoteReference"/>
        </w:rPr>
        <w:footnoteRef/>
      </w:r>
      <w:r>
        <w:t xml:space="preserve"> Cross-references for "dogs": G2952; G2965.</w:t>
      </w:r>
    </w:p>
  </w:footnote>
  <w:footnote w:id="1309">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0">
    <w:p>
      <w:pPr>
        <w:pStyle w:val="FootnoteText"/>
      </w:pPr>
      <w:r>
        <w:rPr>
          <w:rStyle w:val="FootnoteReference"/>
        </w:rPr>
        <w:footnoteRef/>
      </w:r>
      <w:r>
        <w:t xml:space="preserve"> Cross-references: Matt 5:45; Luke 16:21; Rom 3:29; Rom 10:12; Eph 3:8; Eph 3:19.</w:t>
      </w:r>
    </w:p>
  </w:footnote>
  <w:footnote w:id="1311">
    <w:p>
      <w:pPr>
        <w:pStyle w:val="FootnoteText"/>
      </w:pPr>
      <w:r>
        <w:rPr>
          <w:rStyle w:val="FootnoteReference"/>
        </w:rPr>
        <w:footnoteRef/>
      </w:r>
      <w:r>
        <w:t xml:space="preserve"> Cross-references for "Jesus": Job 13:15; Job 23:10; Lam 3:32.</w:t>
      </w:r>
    </w:p>
  </w:footnote>
  <w:footnote w:id="1312">
    <w:p>
      <w:pPr>
        <w:pStyle w:val="FootnoteText"/>
      </w:pPr>
      <w:r>
        <w:rPr>
          <w:rStyle w:val="FootnoteReference"/>
        </w:rPr>
        <w:footnoteRef/>
      </w:r>
      <w:r>
        <w:t xml:space="preserve"> Cross-references for "great": 1Sam 2:30; Matt 8:10; Matt 14:31; Luke 17:5; Rom 4:19-20; 2Thess 1:3.</w:t>
      </w:r>
    </w:p>
  </w:footnote>
  <w:footnote w:id="1313">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14">
    <w:p>
      <w:pPr>
        <w:pStyle w:val="FootnoteText"/>
      </w:pPr>
      <w:r>
        <w:rPr>
          <w:rStyle w:val="FootnoteReference"/>
        </w:rPr>
        <w:footnoteRef/>
      </w:r>
      <w:r>
        <w:t xml:space="preserve"> Cross-references for "and came": Mark 7:31.</w:t>
      </w:r>
    </w:p>
  </w:footnote>
  <w:footnote w:id="131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16">
    <w:p>
      <w:pPr>
        <w:pStyle w:val="FootnoteText"/>
      </w:pPr>
      <w:r>
        <w:rPr>
          <w:rStyle w:val="FootnoteReference"/>
        </w:rPr>
        <w:footnoteRef/>
      </w:r>
      <w:r>
        <w:t xml:space="preserve"> Cross-references for "went": Matt 5:1; Matt 13:2.</w:t>
      </w:r>
    </w:p>
  </w:footnote>
  <w:footnote w:id="1317">
    <w:p>
      <w:pPr>
        <w:pStyle w:val="FootnoteText"/>
      </w:pPr>
      <w:r>
        <w:rPr>
          <w:rStyle w:val="FootnoteReference"/>
        </w:rPr>
        <w:footnoteRef/>
      </w:r>
      <w:r>
        <w:t xml:space="preserve"> Cross-references for "unto": Josh 12:3; Isa 9:1; Matt 4:18; Mark 1:16; Luke 5:1; John 6:1; John 6:23; John 21:1.</w:t>
      </w:r>
    </w:p>
  </w:footnote>
  <w:footnote w:id="1318">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19">
    <w:p>
      <w:pPr>
        <w:pStyle w:val="FootnoteText"/>
      </w:pPr>
      <w:r>
        <w:rPr>
          <w:rStyle w:val="FootnoteReference"/>
        </w:rPr>
        <w:footnoteRef/>
      </w:r>
      <w:r>
        <w:t xml:space="preserve"> Cross-references for "the lame": Matt 21:14; Acts 3:2-11; Acts 14:8-10.</w:t>
      </w:r>
    </w:p>
  </w:footnote>
  <w:footnote w:id="1320">
    <w:p>
      <w:pPr>
        <w:pStyle w:val="FootnoteText"/>
      </w:pPr>
      <w:r>
        <w:rPr>
          <w:rStyle w:val="FootnoteReference"/>
        </w:rPr>
        <w:footnoteRef/>
      </w:r>
      <w:r>
        <w:t xml:space="preserve"> Cross-references for "and they": Ps 50:15; Ps 50:23; Matt 9:8; Mark 2:12; Luke 7:16; Luke 17:15-18; Luke 18:43; John 9:24.</w:t>
      </w:r>
    </w:p>
  </w:footnote>
  <w:footnote w:id="1321">
    <w:p>
      <w:pPr>
        <w:pStyle w:val="FootnoteText"/>
      </w:pPr>
      <w:r>
        <w:rPr>
          <w:rStyle w:val="FootnoteReference"/>
        </w:rPr>
        <w:footnoteRef/>
      </w:r>
      <w:r>
        <w:t xml:space="preserve"> Cross-references for "the dumb": Matt 9:33; Mark 7:37.</w:t>
      </w:r>
    </w:p>
  </w:footnote>
  <w:footnote w:id="1322">
    <w:p>
      <w:pPr>
        <w:pStyle w:val="FootnoteText"/>
      </w:pPr>
      <w:r>
        <w:rPr>
          <w:rStyle w:val="FootnoteReference"/>
        </w:rPr>
        <w:footnoteRef/>
      </w:r>
      <w:r>
        <w:t xml:space="preserve"> Cross-references for "the maimed": Matt 18:8; Mark 9:43; Luke 14:13; Luke 14:21.</w:t>
      </w:r>
    </w:p>
  </w:footnote>
  <w:footnote w:id="1323">
    <w:p>
      <w:pPr>
        <w:pStyle w:val="FootnoteText"/>
      </w:pPr>
      <w:r>
        <w:rPr>
          <w:rStyle w:val="FootnoteReference"/>
        </w:rPr>
        <w:footnoteRef/>
      </w:r>
      <w:r>
        <w:t xml:space="preserve"> Cross-references: Gen 32:28; Gen 33:20; Exod 24:10.</w:t>
      </w:r>
    </w:p>
  </w:footnote>
  <w:footnote w:id="1324">
    <w:p>
      <w:pPr>
        <w:pStyle w:val="FootnoteText"/>
      </w:pPr>
      <w:r>
        <w:rPr>
          <w:rStyle w:val="FootnoteReference"/>
        </w:rPr>
        <w:footnoteRef/>
      </w:r>
      <w:r>
        <w:t xml:space="preserve"> Cross-references for "Jesus": Matt 9:36; Matt 14:14; Matt 20:34; Mark 8:1-2; Mark 9:22; Luke 7:13.</w:t>
      </w:r>
    </w:p>
  </w:footnote>
  <w:footnote w:id="1325">
    <w:p>
      <w:pPr>
        <w:pStyle w:val="FootnoteText"/>
      </w:pPr>
      <w:r>
        <w:rPr>
          <w:rStyle w:val="FootnoteReference"/>
        </w:rPr>
        <w:footnoteRef/>
      </w:r>
      <w:r>
        <w:t xml:space="preserve"> Cross-references for "I have": Heb 4:15.</w:t>
      </w:r>
    </w:p>
  </w:footnote>
  <w:footnote w:id="1326">
    <w:p>
      <w:pPr>
        <w:pStyle w:val="FootnoteText"/>
      </w:pPr>
      <w:r>
        <w:rPr>
          <w:rStyle w:val="FootnoteReference"/>
        </w:rPr>
        <w:footnoteRef/>
      </w:r>
      <w:r>
        <w:t xml:space="preserve"> Cross-references for "three": Matt 12:40; Matt 27:63; Acts 27:33.</w:t>
      </w:r>
    </w:p>
  </w:footnote>
  <w:footnote w:id="1327">
    <w:p>
      <w:pPr>
        <w:pStyle w:val="FootnoteText"/>
      </w:pPr>
      <w:r>
        <w:rPr>
          <w:rStyle w:val="FootnoteReference"/>
        </w:rPr>
        <w:footnoteRef/>
      </w:r>
      <w:r>
        <w:t xml:space="preserve"> Cross-references for "and have": Matt 6:32-33; Luke 12:29-30.</w:t>
      </w:r>
    </w:p>
  </w:footnote>
  <w:footnote w:id="1328">
    <w:p>
      <w:pPr>
        <w:pStyle w:val="FootnoteText"/>
      </w:pPr>
      <w:r>
        <w:rPr>
          <w:rStyle w:val="FootnoteReference"/>
        </w:rPr>
        <w:footnoteRef/>
      </w:r>
      <w:r>
        <w:t xml:space="preserve"> Cross-references for "lest": 1Sam 14:28-31; 1Sam 30:11-12; Mark 8:3.</w:t>
      </w:r>
    </w:p>
  </w:footnote>
  <w:footnote w:id="1329">
    <w:p>
      <w:pPr>
        <w:pStyle w:val="FootnoteText"/>
      </w:pPr>
      <w:r>
        <w:rPr>
          <w:rStyle w:val="FootnoteReference"/>
        </w:rPr>
        <w:footnoteRef/>
      </w:r>
      <w:r>
        <w:t xml:space="preserve"> Cross-references for "Whence": Num 11:21-22; 2Kgs 4:42-44; Mark 6:37; Mark 8:4-5; John 6:5-7.</w:t>
      </w:r>
    </w:p>
  </w:footnote>
  <w:footnote w:id="1330">
    <w:p>
      <w:pPr>
        <w:pStyle w:val="FootnoteText"/>
      </w:pPr>
      <w:r>
        <w:rPr>
          <w:rStyle w:val="FootnoteReference"/>
        </w:rPr>
        <w:footnoteRef/>
      </w:r>
      <w:r>
        <w:t xml:space="preserve"> Cross-references for "to fill": Matt 14:15; Luke 9:13; John 6:8-9.</w:t>
      </w:r>
    </w:p>
  </w:footnote>
  <w:footnote w:id="1331">
    <w:p>
      <w:pPr>
        <w:pStyle w:val="FootnoteText"/>
      </w:pPr>
      <w:r>
        <w:rPr>
          <w:rStyle w:val="FootnoteReference"/>
        </w:rPr>
        <w:footnoteRef/>
      </w:r>
      <w:r>
        <w:t xml:space="preserve"> Cross-references: Matt 16:9-10.</w:t>
      </w:r>
    </w:p>
  </w:footnote>
  <w:footnote w:id="1332">
    <w:p>
      <w:pPr>
        <w:pStyle w:val="FootnoteText"/>
      </w:pPr>
      <w:r>
        <w:rPr>
          <w:rStyle w:val="FootnoteReference"/>
        </w:rPr>
        <w:footnoteRef/>
      </w:r>
      <w:r>
        <w:t xml:space="preserve"> Cross-references: Luke 24:41-42; John 21:9-10.</w:t>
      </w:r>
    </w:p>
  </w:footnote>
  <w:footnote w:id="1333">
    <w:p>
      <w:pPr>
        <w:pStyle w:val="FootnoteText"/>
      </w:pPr>
      <w:r>
        <w:rPr>
          <w:rStyle w:val="FootnoteReference"/>
        </w:rPr>
        <w:footnoteRef/>
      </w:r>
      <w:r>
        <w:t xml:space="preserve"> Cross-references for "to sit": Matt 14:19-21; Mark 6:39-40; Luke 9:14-16; John 6:10.</w:t>
      </w:r>
    </w:p>
  </w:footnote>
  <w:footnote w:id="1334">
    <w:p>
      <w:pPr>
        <w:pStyle w:val="FootnoteText"/>
      </w:pPr>
      <w:r>
        <w:rPr>
          <w:rStyle w:val="FootnoteReference"/>
        </w:rPr>
        <w:footnoteRef/>
      </w:r>
      <w:r>
        <w:t xml:space="preserve"> Cross-references for "and gave thanks": 1Sam 9:13; Matt 26:26-27; Luke 22:19; Luke 24:30; John 6:11; Acts 27:35; Rom 14:6; 1Cor 10:31; 1Tim 4:3-4.</w:t>
      </w:r>
    </w:p>
  </w:footnote>
  <w:footnote w:id="1335">
    <w:p>
      <w:pPr>
        <w:pStyle w:val="FootnoteText"/>
      </w:pPr>
      <w:r>
        <w:rPr>
          <w:rStyle w:val="FootnoteReference"/>
        </w:rPr>
        <w:footnoteRef/>
      </w:r>
      <w:r>
        <w:t xml:space="preserve"> Cross-references for "seven": Matt 16:9-10; Mark 8:8-9; Mark 8:19-21.</w:t>
      </w:r>
    </w:p>
  </w:footnote>
  <w:footnote w:id="1336">
    <w:p>
      <w:pPr>
        <w:pStyle w:val="FootnoteText"/>
      </w:pPr>
      <w:r>
        <w:rPr>
          <w:rStyle w:val="FootnoteReference"/>
        </w:rPr>
        <w:footnoteRef/>
      </w:r>
      <w:r>
        <w:t xml:space="preserve"> Cross-references: Ps 107:9; Matt 14:20-21; Matt 15:33; Luke 1:53.</w:t>
      </w:r>
    </w:p>
  </w:footnote>
  <w:footnote w:id="1337">
    <w:p>
      <w:pPr>
        <w:pStyle w:val="FootnoteText"/>
      </w:pPr>
      <w:r>
        <w:rPr>
          <w:rStyle w:val="FootnoteReference"/>
        </w:rPr>
        <w:footnoteRef/>
      </w:r>
      <w:r>
        <w:t xml:space="preserve"> Cross-references for "he sent": Matt 14:22; Mark 8:10.</w:t>
      </w:r>
    </w:p>
  </w:footnote>
  <w:footnote w:id="1338">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2">
    <w:p>
      <w:pPr>
        <w:pStyle w:val="FootnoteText"/>
      </w:pPr>
      <w:r>
        <w:rPr>
          <w:rStyle w:val="FootnoteReference"/>
        </w:rPr>
        <w:footnoteRef/>
      </w:r>
      <w:r>
        <w:t xml:space="preserve"> Cross-references for "a sign": Matt 12:38-39; Mark 8:11-13; Luke 11:16; Luke 11:29-30; Luke 12:54-56; John 6:30-31; 1Cor 1:22.</w:t>
      </w:r>
    </w:p>
  </w:footnote>
  <w:footnote w:id="1343">
    <w:p>
      <w:pPr>
        <w:pStyle w:val="FootnoteText"/>
      </w:pPr>
      <w:r>
        <w:rPr>
          <w:rStyle w:val="FootnoteReference"/>
        </w:rPr>
        <w:footnoteRef/>
      </w:r>
      <w:r>
        <w:t xml:space="preserve"> Cross-references for "Pharisees": Matt 5:20; Matt 9:11; Matt 12:14; Matt 15:1; Matt 22:15; Matt 22:34; Matt 23:2; Matt 27:62.</w:t>
      </w:r>
    </w:p>
  </w:footnote>
  <w:footnote w:id="1344">
    <w:p>
      <w:pPr>
        <w:pStyle w:val="FootnoteText"/>
      </w:pPr>
      <w:r>
        <w:rPr>
          <w:rStyle w:val="FootnoteReference"/>
        </w:rPr>
        <w:footnoteRef/>
      </w:r>
      <w:r>
        <w:t xml:space="preserve"> Cross-references for "Sadducees": Matt 3:7-8; Matt 16:6; Matt 16:11; Matt 22:23; Mark 12:18; Luke 20:27; Acts 4:1; Acts 5:17; Acts 23:6-8.</w:t>
      </w:r>
    </w:p>
  </w:footnote>
  <w:footnote w:id="1345">
    <w:p>
      <w:pPr>
        <w:pStyle w:val="FootnoteText"/>
      </w:pPr>
      <w:r>
        <w:rPr>
          <w:rStyle w:val="FootnoteReference"/>
        </w:rPr>
        <w:footnoteRef/>
      </w:r>
      <w:r>
        <w:t xml:space="preserve"> Cross-references for "When": Luke 12:54-56.</w:t>
      </w:r>
    </w:p>
  </w:footnote>
  <w:footnote w:id="1346">
    <w:p>
      <w:pPr>
        <w:pStyle w:val="FootnoteText"/>
      </w:pPr>
      <w:r>
        <w:rPr>
          <w:rStyle w:val="FootnoteReference"/>
        </w:rPr>
        <w:footnoteRef/>
      </w:r>
      <w:r>
        <w:t xml:space="preserve"> Cross-references for "the signs": 1Chr 12:32; Matt 4:23; Matt 11:5.</w:t>
      </w:r>
    </w:p>
  </w:footnote>
  <w:footnote w:id="1347">
    <w:p>
      <w:pPr>
        <w:pStyle w:val="FootnoteText"/>
      </w:pPr>
      <w:r>
        <w:rPr>
          <w:rStyle w:val="FootnoteReference"/>
        </w:rPr>
        <w:footnoteRef/>
      </w:r>
      <w:r>
        <w:t xml:space="preserve"> Cross-references for "O ye": Matt 7:5; Matt 15:7; Matt 22:18; Matt 23:13; Luke 11:44; Luke 13:15.</w:t>
      </w:r>
    </w:p>
  </w:footnote>
  <w:footnote w:id="1348">
    <w:p>
      <w:pPr>
        <w:pStyle w:val="FootnoteText"/>
      </w:pPr>
      <w:r>
        <w:rPr>
          <w:rStyle w:val="FootnoteReference"/>
        </w:rPr>
        <w:footnoteRef/>
      </w:r>
      <w:r>
        <w:t xml:space="preserve"> Cross-references for "wicked": Matt 12:39-40; Mark 8:12; Mark 8:38; Acts 2:40.</w:t>
      </w:r>
    </w:p>
  </w:footnote>
  <w:footnote w:id="1349">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0">
    <w:p>
      <w:pPr>
        <w:pStyle w:val="FootnoteText"/>
      </w:pPr>
      <w:r>
        <w:rPr>
          <w:rStyle w:val="FootnoteReference"/>
        </w:rPr>
        <w:footnoteRef/>
      </w:r>
      <w:r>
        <w:t xml:space="preserve"> Cross-references for "And he": Gen 6:3; Hos 4:17; Hos 9:12; Matt 15:14; Mark 5:17-18; Acts 18:6.</w:t>
      </w:r>
    </w:p>
  </w:footnote>
  <w:footnote w:id="1351">
    <w:p>
      <w:pPr>
        <w:pStyle w:val="FootnoteText"/>
      </w:pPr>
      <w:r>
        <w:rPr>
          <w:rStyle w:val="FootnoteReference"/>
        </w:rPr>
        <w:footnoteRef/>
      </w:r>
      <w:r>
        <w:t xml:space="preserve"> Cross-references: Jonah 1:17; Luke 11:29-30.</w:t>
      </w:r>
    </w:p>
  </w:footnote>
  <w:footnote w:id="1352">
    <w:p>
      <w:pPr>
        <w:pStyle w:val="FootnoteText"/>
      </w:pPr>
      <w:r>
        <w:rPr>
          <w:rStyle w:val="FootnoteReference"/>
        </w:rPr>
        <w:footnoteRef/>
      </w:r>
      <w:r>
        <w:t xml:space="preserve"> Cross-references: Matt 15:39; Mark 8:13-14.</w:t>
      </w:r>
    </w:p>
  </w:footnote>
  <w:footnote w:id="1353">
    <w:p>
      <w:pPr>
        <w:pStyle w:val="FootnoteText"/>
      </w:pPr>
      <w:r>
        <w:rPr>
          <w:rStyle w:val="FootnoteReference"/>
        </w:rPr>
        <w:footnoteRef/>
      </w:r>
      <w:r>
        <w:t xml:space="preserve"> Name meaning: Jesus (Yeshua) — Yahweh saves. He will save His people from their sins.</w:t>
      </w:r>
    </w:p>
  </w:footnote>
  <w:footnote w:id="1354">
    <w:p>
      <w:pPr>
        <w:pStyle w:val="FootnoteText"/>
      </w:pPr>
      <w:r>
        <w:rPr>
          <w:rStyle w:val="FootnoteReference"/>
        </w:rPr>
        <w:footnoteRef/>
      </w:r>
      <w:r>
        <w:t xml:space="preserve"> Cross-references for "Take": Luke 12:15.</w:t>
      </w:r>
    </w:p>
  </w:footnote>
  <w:footnote w:id="1355">
    <w:p>
      <w:pPr>
        <w:pStyle w:val="FootnoteText"/>
      </w:pPr>
      <w:r>
        <w:rPr>
          <w:rStyle w:val="FootnoteReference"/>
        </w:rPr>
        <w:footnoteRef/>
      </w:r>
      <w:r>
        <w:t xml:space="preserve"> Cross-references for "the leaven": Exod 12:15-19; Lev 2:11; Matt 16:12; Mark 8:15; Luke 12:1; 1Cor 5:6-8; Gal 5:9; 2Tim 2:16-17.</w:t>
      </w:r>
    </w:p>
  </w:footnote>
  <w:footnote w:id="1356">
    <w:p>
      <w:pPr>
        <w:pStyle w:val="FootnoteText"/>
      </w:pPr>
      <w:r>
        <w:rPr>
          <w:rStyle w:val="FootnoteReference"/>
        </w:rPr>
        <w:footnoteRef/>
      </w:r>
      <w:r>
        <w:t xml:space="preserve"> Cross-references for "the Pharisees": Matt 16:1.</w:t>
      </w:r>
    </w:p>
  </w:footnote>
  <w:footnote w:id="1357">
    <w:p>
      <w:pPr>
        <w:pStyle w:val="FootnoteText"/>
      </w:pPr>
      <w:r>
        <w:rPr>
          <w:rStyle w:val="FootnoteReference"/>
        </w:rPr>
        <w:footnoteRef/>
      </w:r>
      <w:r>
        <w:t xml:space="preserve"> Cross-references for "It is": Matt 15:16-18; Acts 10:14.</w:t>
      </w:r>
    </w:p>
  </w:footnote>
  <w:footnote w:id="1358">
    <w:p>
      <w:pPr>
        <w:pStyle w:val="FootnoteText"/>
      </w:pPr>
      <w:r>
        <w:rPr>
          <w:rStyle w:val="FootnoteReference"/>
        </w:rPr>
        <w:footnoteRef/>
      </w:r>
      <w:r>
        <w:t xml:space="preserve"> Cross-references: Mark 8:16-18; Mark 9:10; Luke 9:46.</w:t>
      </w:r>
    </w:p>
  </w:footnote>
  <w:footnote w:id="1359">
    <w:p>
      <w:pPr>
        <w:pStyle w:val="FootnoteText"/>
      </w:pPr>
      <w:r>
        <w:rPr>
          <w:rStyle w:val="FootnoteReference"/>
        </w:rPr>
        <w:footnoteRef/>
      </w:r>
      <w:r>
        <w:t xml:space="preserve"> Cross-references for "when": John 2:24-25; John 16:30; Heb 4:13; Rev 2:23.</w:t>
      </w:r>
    </w:p>
  </w:footnote>
  <w:footnote w:id="1360">
    <w:p>
      <w:pPr>
        <w:pStyle w:val="FootnoteText"/>
      </w:pPr>
      <w:r>
        <w:rPr>
          <w:rStyle w:val="FootnoteReference"/>
        </w:rPr>
        <w:footnoteRef/>
      </w:r>
      <w:r>
        <w:t xml:space="preserve"> Cross-references for "O ye": Matt 6:30; Matt 8:26; Matt 14:31; Mark 16:14.</w:t>
      </w:r>
    </w:p>
  </w:footnote>
  <w:footnote w:id="1361">
    <w:p>
      <w:pPr>
        <w:pStyle w:val="FootnoteText"/>
      </w:pPr>
      <w:r>
        <w:rPr>
          <w:rStyle w:val="FootnoteReference"/>
        </w:rPr>
        <w:footnoteRef/>
      </w:r>
      <w:r>
        <w:t xml:space="preserve"> Cross-references for "the five loaves": Matt 14:17-21; Mark 6:38-44; Luke 9:13-17; John 6:9-13.</w:t>
      </w:r>
    </w:p>
  </w:footnote>
  <w:footnote w:id="1362">
    <w:p>
      <w:pPr>
        <w:pStyle w:val="FootnoteText"/>
      </w:pPr>
      <w:r>
        <w:rPr>
          <w:rStyle w:val="FootnoteReference"/>
        </w:rPr>
        <w:footnoteRef/>
      </w:r>
      <w:r>
        <w:t xml:space="preserve"> Cross-references for "ye not": Matt 15:16-17; Mark 7:18; Luke 24:25-27; Rev 3:19.</w:t>
      </w:r>
    </w:p>
  </w:footnote>
  <w:footnote w:id="1363">
    <w:p>
      <w:pPr>
        <w:pStyle w:val="FootnoteText"/>
      </w:pPr>
      <w:r>
        <w:rPr>
          <w:rStyle w:val="FootnoteReference"/>
        </w:rPr>
        <w:footnoteRef/>
      </w:r>
      <w:r>
        <w:t xml:space="preserve"> Cross-references: Matt 15:34; Matt 15:38; Mark 8:5-9; Mark 8:17-21.</w:t>
      </w:r>
    </w:p>
  </w:footnote>
  <w:footnote w:id="1364">
    <w:p>
      <w:pPr>
        <w:pStyle w:val="FootnoteText"/>
      </w:pPr>
      <w:r>
        <w:rPr>
          <w:rStyle w:val="FootnoteReference"/>
        </w:rPr>
        <w:footnoteRef/>
      </w:r>
      <w:r>
        <w:t xml:space="preserve"> Cross-references: Mark 4:40; Mark 8:21; Luke 12:56; John 8:43.</w:t>
      </w:r>
    </w:p>
  </w:footnote>
  <w:footnote w:id="1365">
    <w:p>
      <w:pPr>
        <w:pStyle w:val="FootnoteText"/>
      </w:pPr>
      <w:r>
        <w:rPr>
          <w:rStyle w:val="FootnoteReference"/>
        </w:rPr>
        <w:footnoteRef/>
      </w:r>
      <w:r>
        <w:t xml:space="preserve"> Cross-references: Matt 15:4-9; Matt 23:13-28; Acts 23:8.</w:t>
      </w:r>
    </w:p>
  </w:footnote>
  <w:footnote w:id="1366">
    <w:p>
      <w:pPr>
        <w:pStyle w:val="FootnoteText"/>
      </w:pPr>
      <w:r>
        <w:rPr>
          <w:rStyle w:val="FootnoteReference"/>
        </w:rPr>
        <w:footnoteRef/>
      </w:r>
      <w:r>
        <w:t xml:space="preserve"> Cross-references for "came": Matt 15:21; Acts 10:38.</w:t>
      </w:r>
    </w:p>
  </w:footnote>
  <w:footnote w:id="136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6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69">
    <w:p>
      <w:pPr>
        <w:pStyle w:val="FootnoteText"/>
      </w:pPr>
      <w:r>
        <w:rPr>
          <w:rStyle w:val="FootnoteReference"/>
        </w:rPr>
        <w:footnoteRef/>
      </w:r>
      <w:r>
        <w:t xml:space="preserve"> Cross-references for "Whom": Luke 9:18-20.</w:t>
      </w:r>
    </w:p>
  </w:footnote>
  <w:footnote w:id="1370">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1">
    <w:p>
      <w:pPr>
        <w:pStyle w:val="FootnoteText"/>
      </w:pPr>
      <w:r>
        <w:rPr>
          <w:rStyle w:val="FootnoteReference"/>
        </w:rPr>
        <w:footnoteRef/>
      </w:r>
      <w:r>
        <w:t xml:space="preserve"> Cross-references for "Caesarea Philippi": Mark 8:27.</w:t>
      </w:r>
    </w:p>
  </w:footnote>
  <w:footnote w:id="1372">
    <w:p>
      <w:pPr>
        <w:pStyle w:val="FootnoteText"/>
      </w:pPr>
      <w:r>
        <w:rPr>
          <w:rStyle w:val="FootnoteReference"/>
        </w:rPr>
        <w:footnoteRef/>
      </w:r>
      <w:r>
        <w:t xml:space="preserve"> Name meaning: John (Yochanan) — Yahweh is gracious. Forerunner of Jesus; proclaimed God’s grace.</w:t>
      </w:r>
    </w:p>
  </w:footnote>
  <w:footnote w:id="13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74">
    <w:p>
      <w:pPr>
        <w:pStyle w:val="FootnoteText"/>
      </w:pPr>
      <w:r>
        <w:rPr>
          <w:rStyle w:val="FootnoteReference"/>
        </w:rPr>
        <w:footnoteRef/>
      </w:r>
      <w:r>
        <w:t xml:space="preserve"> Name meaning: John the Baptist (Yochanan) — Yahweh is gracious. Prepared the way with grace.</w:t>
      </w:r>
    </w:p>
  </w:footnote>
  <w:footnote w:id="1375">
    <w:p>
      <w:pPr>
        <w:pStyle w:val="FootnoteText"/>
      </w:pPr>
      <w:r>
        <w:rPr>
          <w:rStyle w:val="FootnoteReference"/>
        </w:rPr>
        <w:footnoteRef/>
      </w:r>
      <w:r>
        <w:t xml:space="preserve"> Cross-references for "John": Matt 14:2; Mark 8:28.</w:t>
      </w:r>
    </w:p>
  </w:footnote>
  <w:footnote w:id="1376">
    <w:p>
      <w:pPr>
        <w:pStyle w:val="FootnoteText"/>
      </w:pPr>
      <w:r>
        <w:rPr>
          <w:rStyle w:val="FootnoteReference"/>
        </w:rPr>
        <w:footnoteRef/>
      </w:r>
      <w:r>
        <w:t xml:space="preserve"> Cross-references for "Elias": Mal 4:5; Mark 6:15; Luke 9:18-19; John 7:12; John 7:40-41; John 9:17.</w:t>
      </w:r>
    </w:p>
  </w:footnote>
  <w:footnote w:id="13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78">
    <w:p>
      <w:pPr>
        <w:pStyle w:val="FootnoteText"/>
      </w:pPr>
      <w:r>
        <w:rPr>
          <w:rStyle w:val="FootnoteReference"/>
        </w:rPr>
        <w:footnoteRef/>
      </w:r>
      <w:r>
        <w:t xml:space="preserve"> Cross-references: Matt 13:11; Mark 8:29; Luke 9:20.</w:t>
      </w:r>
    </w:p>
  </w:footnote>
  <w:footnote w:id="13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0">
    <w:p>
      <w:pPr>
        <w:pStyle w:val="FootnoteText"/>
      </w:pPr>
      <w:r>
        <w:rPr>
          <w:rStyle w:val="FootnoteReference"/>
        </w:rPr>
        <w:footnoteRef/>
      </w:r>
      <w:r>
        <w:t xml:space="preserve"> Name meaning: Peter (Kepha; Petros) — Rock; stone. The rock-like apostle.</w:t>
      </w:r>
    </w:p>
  </w:footnote>
  <w:footnote w:id="13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2">
    <w:p>
      <w:pPr>
        <w:pStyle w:val="FootnoteText"/>
      </w:pPr>
      <w:r>
        <w:rPr>
          <w:rStyle w:val="FootnoteReference"/>
        </w:rPr>
        <w:footnoteRef/>
      </w:r>
      <w:r>
        <w:t xml:space="preserve"> Cross-references for "the living": Deut 5:26; Ps 42:2; Dan 6:26; Acts 14:15; 1Thess 1:9.</w:t>
      </w:r>
    </w:p>
  </w:footnote>
  <w:footnote w:id="1383">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84">
    <w:p>
      <w:pPr>
        <w:pStyle w:val="FootnoteText"/>
      </w:pPr>
      <w:r>
        <w:rPr>
          <w:rStyle w:val="FootnoteReference"/>
        </w:rPr>
        <w:footnoteRef/>
      </w:r>
      <w:r>
        <w:t xml:space="preserve"> Cross-references for "Blessed": Matt 5:3-11; Matt 13:16-17; Luke 10:23-24; Luke 22:32; 1Pet 1:3-5; 1Pet 5:1.</w:t>
      </w:r>
    </w:p>
  </w:footnote>
  <w:footnote w:id="1385">
    <w:p>
      <w:pPr>
        <w:pStyle w:val="FootnoteText"/>
      </w:pPr>
      <w:r>
        <w:rPr>
          <w:rStyle w:val="FootnoteReference"/>
        </w:rPr>
        <w:footnoteRef/>
      </w:r>
      <w:r>
        <w:t xml:space="preserve"> Cross-references for "Simon": John 1:42; John 21:15-17.</w:t>
      </w:r>
    </w:p>
  </w:footnote>
  <w:footnote w:id="1386">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87">
    <w:p>
      <w:pPr>
        <w:pStyle w:val="FootnoteText"/>
      </w:pPr>
      <w:r>
        <w:rPr>
          <w:rStyle w:val="FootnoteReference"/>
        </w:rPr>
        <w:footnoteRef/>
      </w:r>
      <w:r>
        <w:t xml:space="preserve"> Cross-references: Gal 1:11-12; Gal 1:16.</w:t>
      </w:r>
    </w:p>
  </w:footnote>
  <w:footnote w:id="1388">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89">
    <w:p>
      <w:pPr>
        <w:pStyle w:val="FootnoteText"/>
      </w:pPr>
      <w:r>
        <w:rPr>
          <w:rStyle w:val="FootnoteReference"/>
        </w:rPr>
        <w:footnoteRef/>
      </w:r>
      <w:r>
        <w:t xml:space="preserve"> Cross-references for "upon": Isa 28:16; 1Cor 3:10-11; Eph 2:19-22; Rev 21:14.</w:t>
      </w:r>
    </w:p>
  </w:footnote>
  <w:footnote w:id="1390">
    <w:p>
      <w:pPr>
        <w:pStyle w:val="FootnoteText"/>
      </w:pPr>
      <w:r>
        <w:rPr>
          <w:rStyle w:val="FootnoteReference"/>
        </w:rPr>
        <w:footnoteRef/>
      </w:r>
      <w:r>
        <w:t xml:space="preserve"> Cross-references for "I will": Zech 6:12-13; 1Cor 3:9; Heb 3:3-4.</w:t>
      </w:r>
    </w:p>
  </w:footnote>
  <w:footnote w:id="139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2">
    <w:p>
      <w:pPr>
        <w:pStyle w:val="FootnoteText"/>
      </w:pPr>
      <w:r>
        <w:rPr>
          <w:rStyle w:val="FootnoteReference"/>
        </w:rPr>
        <w:footnoteRef/>
      </w:r>
      <w:r>
        <w:t xml:space="preserve"> Cross-references for "and the": Gen 22:17; 2Sam 18:4; Job 38:17; Ps 9:13; Ps 69:12; Ps 107:18; Ps 127:5; Prov 24:7; Isa 28:6; Isa 38:10; 1Cor 15:55.</w:t>
      </w:r>
    </w:p>
  </w:footnote>
  <w:footnote w:id="1393">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394">
    <w:p>
      <w:pPr>
        <w:pStyle w:val="FootnoteText"/>
      </w:pPr>
      <w:r>
        <w:rPr>
          <w:rStyle w:val="FootnoteReference"/>
        </w:rPr>
        <w:footnoteRef/>
      </w:r>
      <w:r>
        <w:t xml:space="preserve"> Cross-references for "shall not": Ps 125:1-2; Isa 54:17; John 10:27-30; Rom 8:33-39; Heb 12:28; Rev 11:15; Rev 21:1-4.</w:t>
      </w:r>
    </w:p>
  </w:footnote>
  <w:footnote w:id="1395">
    <w:p>
      <w:pPr>
        <w:pStyle w:val="FootnoteText"/>
      </w:pPr>
      <w:r>
        <w:rPr>
          <w:rStyle w:val="FootnoteReference"/>
        </w:rPr>
        <w:footnoteRef/>
      </w:r>
      <w:r>
        <w:t xml:space="preserve"> Cross-references for "thou": Matt 10:2; John 1:42; Gal 2:9.</w:t>
      </w:r>
    </w:p>
  </w:footnote>
  <w:footnote w:id="1396">
    <w:p>
      <w:pPr>
        <w:pStyle w:val="FootnoteText"/>
      </w:pPr>
      <w:r>
        <w:rPr>
          <w:rStyle w:val="FootnoteReference"/>
        </w:rPr>
        <w:footnoteRef/>
      </w:r>
      <w:r>
        <w:t xml:space="preserve"> Cross-references: Matt 18:17; Acts 2:47; Acts 8:1; Eph 3:10; Eph 5:25-27; Eph 5:32; Col 1:18; 1Tim 3:5; 1Tim 3:15.</w:t>
      </w:r>
    </w:p>
  </w:footnote>
  <w:footnote w:id="1397">
    <w:p>
      <w:pPr>
        <w:pStyle w:val="FootnoteText"/>
      </w:pPr>
      <w:r>
        <w:rPr>
          <w:rStyle w:val="FootnoteReference"/>
        </w:rPr>
        <w:footnoteRef/>
      </w:r>
      <w:r>
        <w:t xml:space="preserve"> Cross-references for "give": Acts 2:14-42; Acts 10:34-43; Acts 15:7.</w:t>
      </w:r>
    </w:p>
  </w:footnote>
  <w:footnote w:id="1398">
    <w:p>
      <w:pPr>
        <w:pStyle w:val="FootnoteText"/>
      </w:pPr>
      <w:r>
        <w:rPr>
          <w:rStyle w:val="FootnoteReference"/>
        </w:rPr>
        <w:footnoteRef/>
      </w:r>
      <w:r>
        <w:t xml:space="preserve"> Cross-references for "the keys": Isa 22:22; Rev 1:18; Rev 3:7; Rev 9:1; Rev 20:1-3.</w:t>
      </w:r>
    </w:p>
  </w:footnote>
  <w:footnote w:id="1399">
    <w:p>
      <w:pPr>
        <w:pStyle w:val="FootnoteText"/>
      </w:pPr>
      <w:r>
        <w:rPr>
          <w:rStyle w:val="FootnoteReference"/>
        </w:rPr>
        <w:footnoteRef/>
      </w:r>
      <w:r>
        <w:t xml:space="preserve"> Cross-references for "and whatsoever": Matt 18:18; John 20:23; 1Cor 5:4-5; 2Cor 2:10; 1Thess 4:8; Rev 11:6.</w:t>
      </w:r>
    </w:p>
  </w:footnote>
  <w:footnote w:id="1400">
    <w:p>
      <w:pPr>
        <w:pStyle w:val="FootnoteText"/>
      </w:pPr>
      <w:r>
        <w:rPr>
          <w:rStyle w:val="FootnoteReference"/>
        </w:rPr>
        <w:footnoteRef/>
      </w:r>
      <w:r>
        <w:t xml:space="preserve"> Cross-references for "charged": Matt 8:4; Matt 17:9; Mark 8:30; Mark 9:9; Luke 9:21; Luke 9:36.</w:t>
      </w:r>
    </w:p>
  </w:footnote>
  <w:footnote w:id="1401">
    <w:p>
      <w:pPr>
        <w:pStyle w:val="FootnoteText"/>
      </w:pPr>
      <w:r>
        <w:rPr>
          <w:rStyle w:val="FootnoteReference"/>
        </w:rPr>
        <w:footnoteRef/>
      </w:r>
      <w:r>
        <w:t xml:space="preserve"> Cross-references for "Jesus": John 1:41; John 1:45; John 20:31; Acts 2:36; 1John 2:22; 1John 5:1.</w:t>
      </w:r>
    </w:p>
  </w:footnote>
  <w:footnote w:id="140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4">
    <w:p>
      <w:pPr>
        <w:pStyle w:val="FootnoteText"/>
      </w:pPr>
      <w:r>
        <w:rPr>
          <w:rStyle w:val="FootnoteReference"/>
        </w:rPr>
        <w:footnoteRef/>
      </w:r>
      <w:r>
        <w:t xml:space="preserve"> Cross-references for "chief priests": 1Chr 24:1-19; Neh 12:7; Matt 26:47; Matt 27:12.</w:t>
      </w:r>
    </w:p>
  </w:footnote>
  <w:footnote w:id="1405">
    <w:p>
      <w:pPr>
        <w:pStyle w:val="FootnoteText"/>
      </w:pPr>
      <w:r>
        <w:rPr>
          <w:rStyle w:val="FootnoteReference"/>
        </w:rPr>
        <w:footnoteRef/>
      </w:r>
      <w:r>
        <w:t xml:space="preserve"> Cross-references for "and be": Matt 27:63; John 2:19-21; Acts 2:23-32.</w:t>
      </w:r>
    </w:p>
  </w:footnote>
  <w:footnote w:id="1406">
    <w:p>
      <w:pPr>
        <w:pStyle w:val="FootnoteText"/>
      </w:pPr>
      <w:r>
        <w:rPr>
          <w:rStyle w:val="FootnoteReference"/>
        </w:rPr>
        <w:footnoteRef/>
      </w:r>
      <w:r>
        <w:t xml:space="preserve"> Cross-references for "began": Matt 16:16-17; Matt 26:51-53; Mark 8:32; John 13:6-8.</w:t>
      </w:r>
    </w:p>
  </w:footnote>
  <w:footnote w:id="1407">
    <w:p>
      <w:pPr>
        <w:pStyle w:val="FootnoteText"/>
      </w:pPr>
      <w:r>
        <w:rPr>
          <w:rStyle w:val="FootnoteReference"/>
        </w:rPr>
        <w:footnoteRef/>
      </w:r>
      <w:r>
        <w:t xml:space="preserve"> Cross-references for "Be it far from thee": 1Kgs 22:13; Acts 21:11-13.</w:t>
      </w:r>
    </w:p>
  </w:footnote>
  <w:footnote w:id="140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09">
    <w:p>
      <w:pPr>
        <w:pStyle w:val="FootnoteText"/>
      </w:pPr>
      <w:r>
        <w:rPr>
          <w:rStyle w:val="FootnoteReference"/>
        </w:rPr>
        <w:footnoteRef/>
      </w:r>
      <w:r>
        <w:t xml:space="preserve"> Cross-references: Gen 3:1-6; Gen 3:17; Matt 4:10; Mark 8:33; Luke 4:8; 2Cor 11:14-15.</w:t>
      </w:r>
    </w:p>
  </w:footnote>
  <w:footnote w:id="1410">
    <w:p>
      <w:pPr>
        <w:pStyle w:val="FootnoteText"/>
      </w:pPr>
      <w:r>
        <w:rPr>
          <w:rStyle w:val="FootnoteReference"/>
        </w:rPr>
        <w:footnoteRef/>
      </w:r>
      <w:r>
        <w:t xml:space="preserve"> Cross-references for "Satan": 2Sam 19:22; 1Chr 21:1; Zech 3:1-2; John 6:70.</w:t>
      </w:r>
    </w:p>
  </w:footnote>
  <w:footnote w:id="1411">
    <w:p>
      <w:pPr>
        <w:pStyle w:val="FootnoteText"/>
      </w:pPr>
      <w:r>
        <w:rPr>
          <w:rStyle w:val="FootnoteReference"/>
        </w:rPr>
        <w:footnoteRef/>
      </w:r>
      <w:r>
        <w:t xml:space="preserve"> Cross-references for "thou art": Isa 8:14; Matt 18:7; Rom 14:13; Rom 14:21.</w:t>
      </w:r>
    </w:p>
  </w:footnote>
  <w:footnote w:id="1412">
    <w:p>
      <w:pPr>
        <w:pStyle w:val="FootnoteText"/>
      </w:pPr>
      <w:r>
        <w:rPr>
          <w:rStyle w:val="FootnoteReference"/>
        </w:rPr>
        <w:footnoteRef/>
      </w:r>
      <w:r>
        <w:t xml:space="preserve"> Cross-references for "thou savourest": Mark 8:33; Rom 8:5-8; 1Cor 2:14-15; Phil 3:19; Col 3:2.</w:t>
      </w:r>
    </w:p>
  </w:footnote>
  <w:footnote w:id="1413">
    <w:p>
      <w:pPr>
        <w:pStyle w:val="FootnoteText"/>
      </w:pPr>
      <w:r>
        <w:rPr>
          <w:rStyle w:val="FootnoteReference"/>
        </w:rPr>
        <w:footnoteRef/>
      </w:r>
      <w:r>
        <w:t xml:space="preserve"> Cross-references for "and take": Matt 27:32; Mark 15:21; Luke 23:26; John 19:17; 1Pet 4:1-2.</w:t>
      </w:r>
    </w:p>
  </w:footnote>
  <w:footnote w:id="1414">
    <w:p>
      <w:pPr>
        <w:pStyle w:val="FootnoteText"/>
      </w:pPr>
      <w:r>
        <w:rPr>
          <w:rStyle w:val="FootnoteReference"/>
        </w:rPr>
        <w:footnoteRef/>
      </w:r>
      <w:r>
        <w:t xml:space="preserve"> Cross-references: Matt 10:38; Mark 8:34; Mark 10:21; Luke 9:23-27; Luke 14:27; Acts 14:22; Col 1:24; 1Thess 3:3; 2Tim 3:12; Heb 11:24-26.</w:t>
      </w:r>
    </w:p>
  </w:footnote>
  <w:footnote w:id="1415">
    <w:p>
      <w:pPr>
        <w:pStyle w:val="FootnoteText"/>
      </w:pPr>
      <w:r>
        <w:rPr>
          <w:rStyle w:val="FootnoteReference"/>
        </w:rPr>
        <w:footnoteRef/>
      </w:r>
      <w:r>
        <w:t xml:space="preserve"> Cross-references: Matt 10:39; Mark 8:35; Luke 17:33; John 12:25; Acts 20:23-24; Rev 12:11; Esth 4:14; Esth 4:16.</w:t>
      </w:r>
    </w:p>
  </w:footnote>
  <w:footnote w:id="1416">
    <w:p>
      <w:pPr>
        <w:pStyle w:val="FootnoteText"/>
      </w:pPr>
      <w:r>
        <w:rPr>
          <w:rStyle w:val="FootnoteReference"/>
        </w:rPr>
        <w:footnoteRef/>
      </w:r>
      <w:r>
        <w:t xml:space="preserve"> Cross-references for "what is": Job 2:4; Matt 5:29; Mark 8:36; Luke 9:25.</w:t>
      </w:r>
    </w:p>
  </w:footnote>
  <w:footnote w:id="1417">
    <w:p>
      <w:pPr>
        <w:pStyle w:val="FootnoteText"/>
      </w:pPr>
      <w:r>
        <w:rPr>
          <w:rStyle w:val="FootnoteReference"/>
        </w:rPr>
        <w:footnoteRef/>
      </w:r>
      <w:r>
        <w:t xml:space="preserve"> Cross-references for "gain": Job 27:8; Matt 4:8-9; Luke 12:20; Luke 16:25.</w:t>
      </w:r>
    </w:p>
  </w:footnote>
  <w:footnote w:id="1418">
    <w:p>
      <w:pPr>
        <w:pStyle w:val="FootnoteText"/>
      </w:pPr>
      <w:r>
        <w:rPr>
          <w:rStyle w:val="FootnoteReference"/>
        </w:rPr>
        <w:footnoteRef/>
      </w:r>
      <w:r>
        <w:t xml:space="preserve"> Cross-references: Ps 49:7-8; Mark 8:37.</w:t>
      </w:r>
    </w:p>
  </w:footnote>
  <w:footnote w:id="1419">
    <w:p>
      <w:pPr>
        <w:pStyle w:val="FootnoteText"/>
      </w:pPr>
      <w:r>
        <w:rPr>
          <w:rStyle w:val="FootnoteReference"/>
        </w:rPr>
        <w:footnoteRef/>
      </w:r>
      <w:r>
        <w:t xml:space="preserve"> Cross-references for "the Son": Matt 24:30; Matt 25:31; Matt 26:64; Mark 8:38; Mark 14:62; Luke 9:26; Luke 21:27; Luke 22:69.</w:t>
      </w:r>
    </w:p>
  </w:footnote>
  <w:footnote w:id="1420">
    <w:p>
      <w:pPr>
        <w:pStyle w:val="FootnoteText"/>
      </w:pPr>
      <w:r>
        <w:rPr>
          <w:rStyle w:val="FootnoteReference"/>
        </w:rPr>
        <w:footnoteRef/>
      </w:r>
      <w:r>
        <w:t xml:space="preserve"> Cross-references for "with": Dan 7:10; Zech 14:5; Matt 13:41; Matt 13:49; 2Thess 1:7-10; Jude 1:14.</w:t>
      </w:r>
    </w:p>
  </w:footnote>
  <w:footnote w:id="1421">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2">
    <w:p>
      <w:pPr>
        <w:pStyle w:val="FootnoteText"/>
      </w:pPr>
      <w:r>
        <w:rPr>
          <w:rStyle w:val="FootnoteReference"/>
        </w:rPr>
        <w:footnoteRef/>
      </w:r>
      <w:r>
        <w:t xml:space="preserve"> Cross-references for "There": Mark 9:1; Luke 9:27.</w:t>
      </w:r>
    </w:p>
  </w:footnote>
  <w:footnote w:id="1423">
    <w:p>
      <w:pPr>
        <w:pStyle w:val="FootnoteText"/>
      </w:pPr>
      <w:r>
        <w:rPr>
          <w:rStyle w:val="FootnoteReference"/>
        </w:rPr>
        <w:footnoteRef/>
      </w:r>
      <w:r>
        <w:t xml:space="preserve"> Cross-references for "taste": Luke 2:26; John 8:52; Heb 2:9.</w:t>
      </w:r>
    </w:p>
  </w:footnote>
  <w:footnote w:id="1424">
    <w:p>
      <w:pPr>
        <w:pStyle w:val="FootnoteText"/>
      </w:pPr>
      <w:r>
        <w:rPr>
          <w:rStyle w:val="FootnoteReference"/>
        </w:rPr>
        <w:footnoteRef/>
      </w:r>
      <w:r>
        <w:t xml:space="preserve"> Cross-references: Matt 10:23; Matt 24:3; Matt 24:27-31; Matt 24:42; Matt 26:64; Mark 13:26; Luke 18:8; Luke 21:27-28.</w:t>
      </w:r>
    </w:p>
  </w:footnote>
  <w:footnote w:id="1425">
    <w:p>
      <w:pPr>
        <w:pStyle w:val="FootnoteText"/>
      </w:pPr>
      <w:r>
        <w:rPr>
          <w:rStyle w:val="FootnoteReference"/>
        </w:rPr>
        <w:footnoteRef/>
      </w:r>
      <w:r>
        <w:t xml:space="preserve"> Cross-references for "after": Mark 9:2-13; Luke 9:28-36.</w:t>
      </w:r>
    </w:p>
  </w:footnote>
  <w:footnote w:id="1426">
    <w:p>
      <w:pPr>
        <w:pStyle w:val="FootnoteText"/>
      </w:pPr>
      <w:r>
        <w:rPr>
          <w:rStyle w:val="FootnoteReference"/>
        </w:rPr>
        <w:footnoteRef/>
      </w:r>
      <w:r>
        <w:t xml:space="preserve"> Name meaning: Jesus (Yeshua) — Yahweh saves. He will save His people from their sins.</w:t>
      </w:r>
    </w:p>
  </w:footnote>
  <w:footnote w:id="1427">
    <w:p>
      <w:pPr>
        <w:pStyle w:val="FootnoteText"/>
      </w:pPr>
      <w:r>
        <w:rPr>
          <w:rStyle w:val="FootnoteReference"/>
        </w:rPr>
        <w:footnoteRef/>
      </w:r>
      <w:r>
        <w:t xml:space="preserve"> Name meaning: Peter (Kepha; Petros) — Rock; stone. The rock-like apostle.</w:t>
      </w:r>
    </w:p>
  </w:footnote>
  <w:footnote w:id="1428">
    <w:p>
      <w:pPr>
        <w:pStyle w:val="FootnoteText"/>
      </w:pPr>
      <w:r>
        <w:rPr>
          <w:rStyle w:val="FootnoteReference"/>
        </w:rPr>
        <w:footnoteRef/>
      </w:r>
      <w:r>
        <w:t xml:space="preserve"> Name meaning: James (Yaaqov) — Supplanter. One of the sons of thunder; later a pillar of the Church.</w:t>
      </w:r>
    </w:p>
  </w:footnote>
  <w:footnote w:id="1429">
    <w:p>
      <w:pPr>
        <w:pStyle w:val="FootnoteText"/>
      </w:pPr>
      <w:r>
        <w:rPr>
          <w:rStyle w:val="FootnoteReference"/>
        </w:rPr>
        <w:footnoteRef/>
      </w:r>
      <w:r>
        <w:t xml:space="preserve"> Name meaning: John (Yochanan) — Yahweh is gracious. Forerunner of Jesus; proclaimed God’s grace.</w:t>
      </w:r>
    </w:p>
  </w:footnote>
  <w:footnote w:id="1430">
    <w:p>
      <w:pPr>
        <w:pStyle w:val="FootnoteText"/>
      </w:pPr>
      <w:r>
        <w:rPr>
          <w:rStyle w:val="FootnoteReference"/>
        </w:rPr>
        <w:footnoteRef/>
      </w:r>
      <w:r>
        <w:t xml:space="preserve"> Cross-references for "Peter": Matt 26:37; Mark 5:37; Luke 8:51; 2Cor 13:1.</w:t>
      </w:r>
    </w:p>
  </w:footnote>
  <w:footnote w:id="1431">
    <w:p>
      <w:pPr>
        <w:pStyle w:val="FootnoteText"/>
      </w:pPr>
      <w:r>
        <w:rPr>
          <w:rStyle w:val="FootnoteReference"/>
        </w:rPr>
        <w:footnoteRef/>
      </w:r>
      <w:r>
        <w:t xml:space="preserve"> Cross-references for "an high": 2Pet 1:18.</w:t>
      </w:r>
    </w:p>
  </w:footnote>
  <w:footnote w:id="1432">
    <w:p>
      <w:pPr>
        <w:pStyle w:val="FootnoteText"/>
      </w:pPr>
      <w:r>
        <w:rPr>
          <w:rStyle w:val="FootnoteReference"/>
        </w:rPr>
        <w:footnoteRef/>
      </w:r>
      <w:r>
        <w:t xml:space="preserve"> Cross-references for "transfigured": Luke 9:29; Rom 12:2; Phil 2:6-7.</w:t>
      </w:r>
    </w:p>
  </w:footnote>
  <w:footnote w:id="1433">
    <w:p>
      <w:pPr>
        <w:pStyle w:val="FootnoteText"/>
      </w:pPr>
      <w:r>
        <w:rPr>
          <w:rStyle w:val="FootnoteReference"/>
        </w:rPr>
        <w:footnoteRef/>
      </w:r>
      <w:r>
        <w:t xml:space="preserve"> Cross-references for "his face": Exod 34:29-35; Matt 28:3; John 1:14; John 17:24; Acts 26:13-15; Rev 1:13-17; Rev 10:1; Rev 19:12-13; Rev 20:11.</w:t>
      </w:r>
    </w:p>
  </w:footnote>
  <w:footnote w:id="1434">
    <w:p>
      <w:pPr>
        <w:pStyle w:val="FootnoteText"/>
      </w:pPr>
      <w:r>
        <w:rPr>
          <w:rStyle w:val="FootnoteReference"/>
        </w:rPr>
        <w:footnoteRef/>
      </w:r>
      <w:r>
        <w:t xml:space="preserve"> Cross-references for "raiment": Ps 104:2; Mark 9:3.</w:t>
      </w:r>
    </w:p>
  </w:footnote>
  <w:footnote w:id="1435">
    <w:p>
      <w:pPr>
        <w:pStyle w:val="FootnoteText"/>
      </w:pPr>
      <w:r>
        <w:rPr>
          <w:rStyle w:val="FootnoteReference"/>
        </w:rPr>
        <w:footnoteRef/>
      </w:r>
      <w:r>
        <w:t xml:space="preserve"> Personal name: Moses. Personal-name meaning: Moses — Drawn out. Source form: Moses. Equivalent source: direct curated/Hitchcock lookup.</w:t>
      </w:r>
    </w:p>
  </w:footnote>
  <w:footnote w:id="143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37">
    <w:p>
      <w:pPr>
        <w:pStyle w:val="FootnoteText"/>
      </w:pPr>
      <w:r>
        <w:rPr>
          <w:rStyle w:val="FootnoteReference"/>
        </w:rPr>
        <w:footnoteRef/>
      </w:r>
      <w:r>
        <w:t xml:space="preserve"> Cross-references for "behold": Mark 9:4; Luke 9:30-31.</w:t>
      </w:r>
    </w:p>
  </w:footnote>
  <w:footnote w:id="143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39">
    <w:p>
      <w:pPr>
        <w:pStyle w:val="FootnoteText"/>
      </w:pPr>
      <w:r>
        <w:rPr>
          <w:rStyle w:val="FootnoteReference"/>
        </w:rPr>
        <w:footnoteRef/>
      </w:r>
      <w:r>
        <w:t xml:space="preserve"> Cross-references for "Elias": 1Kgs 17:1; 1Kgs 18:36-40; 2Kgs 2:11-14; Mal 4:5; Matt 17:10-13; Luke 1:17; Luke 9:33; Luke 16:16.</w:t>
      </w:r>
    </w:p>
  </w:footnote>
  <w:footnote w:id="1440">
    <w:p>
      <w:pPr>
        <w:pStyle w:val="FootnoteText"/>
      </w:pPr>
      <w:r>
        <w:rPr>
          <w:rStyle w:val="FootnoteReference"/>
        </w:rPr>
        <w:footnoteRef/>
      </w:r>
      <w:r>
        <w:t xml:space="preserve"> Cross-references for "answered": Mark 9:5-6; Luke 9:33.</w:t>
      </w:r>
    </w:p>
  </w:footnote>
  <w:footnote w:id="1441">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2">
    <w:p>
      <w:pPr>
        <w:pStyle w:val="FootnoteText"/>
      </w:pPr>
      <w:r>
        <w:rPr>
          <w:rStyle w:val="FootnoteReference"/>
        </w:rPr>
        <w:footnoteRef/>
      </w:r>
      <w:r>
        <w:t xml:space="preserve"> Cross-references for "a voice": Exod 19:19; Deut 4:11-12; Deut 5:22; Job 38:1; Ps 81:7; John 5:37; John 12:28-30; Acts 9:3-6.</w:t>
      </w:r>
    </w:p>
  </w:footnote>
  <w:footnote w:id="1443">
    <w:p>
      <w:pPr>
        <w:pStyle w:val="FootnoteText"/>
      </w:pPr>
      <w:r>
        <w:rPr>
          <w:rStyle w:val="FootnoteReference"/>
        </w:rPr>
        <w:footnoteRef/>
      </w:r>
      <w:r>
        <w:t xml:space="preserve"> Cross-references for "This": Matt 3:17; Mark 1:11; Mark 9:7; Luke 3:22; Luke 9:35; John 3:16; John 3:35; John 5:20-23; Eph 1:6; Col 1:13; 2Pet 1:16-17.</w:t>
      </w:r>
    </w:p>
  </w:footnote>
  <w:footnote w:id="1444">
    <w:p>
      <w:pPr>
        <w:pStyle w:val="FootnoteText"/>
      </w:pPr>
      <w:r>
        <w:rPr>
          <w:rStyle w:val="FootnoteReference"/>
        </w:rPr>
        <w:footnoteRef/>
      </w:r>
      <w:r>
        <w:t xml:space="preserve"> Cross-references for "in whom": Isa 42:1; Isa 42:21; Matt 12:18; John 15:9-10.</w:t>
      </w:r>
    </w:p>
  </w:footnote>
  <w:footnote w:id="14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6">
    <w:p>
      <w:pPr>
        <w:pStyle w:val="FootnoteText"/>
      </w:pPr>
      <w:r>
        <w:rPr>
          <w:rStyle w:val="FootnoteReference"/>
        </w:rPr>
        <w:footnoteRef/>
      </w:r>
      <w:r>
        <w:t xml:space="preserve"> Cross-references for "hear": Deut 18:15; Deut 18:19; Acts 3:22-23; Acts 7:37; Heb 1:1-2; Heb 2:1-3; Heb 5:9; Heb 12:25-26.</w:t>
      </w:r>
    </w:p>
  </w:footnote>
  <w:footnote w:id="1447">
    <w:p>
      <w:pPr>
        <w:pStyle w:val="FootnoteText"/>
      </w:pPr>
      <w:r>
        <w:rPr>
          <w:rStyle w:val="FootnoteReference"/>
        </w:rPr>
        <w:footnoteRef/>
      </w:r>
      <w:r>
        <w:t xml:space="preserve"> Cross-references for "behold": Exod 40:34-35; 1Kgs 8:10-12; Ps 18:10-11; Luke 9:34; Acts 1:9; Rev 1:7.</w:t>
      </w:r>
    </w:p>
  </w:footnote>
  <w:footnote w:id="1448">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49">
    <w:p>
      <w:pPr>
        <w:pStyle w:val="FootnoteText"/>
      </w:pPr>
      <w:r>
        <w:rPr>
          <w:rStyle w:val="FootnoteReference"/>
        </w:rPr>
        <w:footnoteRef/>
      </w:r>
      <w:r>
        <w:t xml:space="preserve"> Cross-references for "touched": Dan 8:18; Dan 9:21; Dan 10:10; Dan 10:18; Rev 1:17.</w:t>
      </w:r>
    </w:p>
  </w:footnote>
  <w:footnote w:id="1450">
    <w:p>
      <w:pPr>
        <w:pStyle w:val="FootnoteText"/>
      </w:pPr>
      <w:r>
        <w:rPr>
          <w:rStyle w:val="FootnoteReference"/>
        </w:rPr>
        <w:footnoteRef/>
      </w:r>
      <w:r>
        <w:t xml:space="preserve"> Cross-references for "Arise": Luke 24:5; Acts 9:6.</w:t>
      </w:r>
    </w:p>
  </w:footnote>
  <w:footnote w:id="1451">
    <w:p>
      <w:pPr>
        <w:pStyle w:val="FootnoteText"/>
      </w:pPr>
      <w:r>
        <w:rPr>
          <w:rStyle w:val="FootnoteReference"/>
        </w:rPr>
        <w:footnoteRef/>
      </w:r>
      <w:r>
        <w:t xml:space="preserve"> Cross-references for "they saw": Mark 9:8; Luke 9:36; Acts 12:10-11.</w:t>
      </w:r>
    </w:p>
  </w:footnote>
  <w:footnote w:id="1452">
    <w:p>
      <w:pPr>
        <w:pStyle w:val="FootnoteText"/>
      </w:pPr>
      <w:r>
        <w:rPr>
          <w:rStyle w:val="FootnoteReference"/>
        </w:rPr>
        <w:footnoteRef/>
      </w:r>
      <w:r>
        <w:t xml:space="preserve"> Cross-references for "Jesus": Matt 16:20; Mark 8:30; Mark 9:9-10; Luke 8:56; Luke 9:21-22.</w:t>
      </w:r>
    </w:p>
  </w:footnote>
  <w:footnote w:id="1453">
    <w:p>
      <w:pPr>
        <w:pStyle w:val="FootnoteText"/>
      </w:pPr>
      <w:r>
        <w:rPr>
          <w:rStyle w:val="FootnoteReference"/>
        </w:rPr>
        <w:footnoteRef/>
      </w:r>
      <w:r>
        <w:t xml:space="preserve"> Cross-references for "until": Matt 16:21; Matt 17:23; Luke 18:33-34; Luke 24:46-47.</w:t>
      </w:r>
    </w:p>
  </w:footnote>
  <w:footnote w:id="1454">
    <w:p>
      <w:pPr>
        <w:pStyle w:val="FootnoteText"/>
      </w:pPr>
      <w:r>
        <w:rPr>
          <w:rStyle w:val="FootnoteReference"/>
        </w:rPr>
        <w:footnoteRef/>
      </w:r>
      <w:r>
        <w:t xml:space="preserve"> Cross-references: Mal 4:5-6; Matt 11:14; Matt 17:3-4; Matt 27:47-49; Mark 9:11; John 1:21; John 1:25.</w:t>
      </w:r>
    </w:p>
  </w:footnote>
  <w:footnote w:id="1455">
    <w:p>
      <w:pPr>
        <w:pStyle w:val="FootnoteText"/>
      </w:pPr>
      <w:r>
        <w:rPr>
          <w:rStyle w:val="FootnoteReference"/>
        </w:rPr>
        <w:footnoteRef/>
      </w:r>
      <w:r>
        <w:t xml:space="preserve"> Cross-references for "and restore": Mal 4:6; Luke 1:16-17; Luke 3:3-14; Acts 3:21.</w:t>
      </w:r>
    </w:p>
  </w:footnote>
  <w:footnote w:id="1456">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57">
    <w:p>
      <w:pPr>
        <w:pStyle w:val="FootnoteText"/>
      </w:pPr>
      <w:r>
        <w:rPr>
          <w:rStyle w:val="FootnoteReference"/>
        </w:rPr>
        <w:footnoteRef/>
      </w:r>
      <w:r>
        <w:t xml:space="preserve"> Cross-references for "Likewise": Isa 53:3-12; Matt 16:21; Luke 9:21-25; Acts 2:23; Acts 3:14-15; Acts 4:10.</w:t>
      </w:r>
    </w:p>
  </w:footnote>
  <w:footnote w:id="1458">
    <w:p>
      <w:pPr>
        <w:pStyle w:val="FootnoteText"/>
      </w:pPr>
      <w:r>
        <w:rPr>
          <w:rStyle w:val="FootnoteReference"/>
        </w:rPr>
        <w:footnoteRef/>
      </w:r>
      <w:r>
        <w:t xml:space="preserve"> Cross-references: Matt 11:2; Matt 14:3-10; Mark 6:14-28; Luke 3:19-20; Acts 7:52.</w:t>
      </w:r>
    </w:p>
  </w:footnote>
  <w:footnote w:id="1459">
    <w:p>
      <w:pPr>
        <w:pStyle w:val="FootnoteText"/>
      </w:pPr>
      <w:r>
        <w:rPr>
          <w:rStyle w:val="FootnoteReference"/>
        </w:rPr>
        <w:footnoteRef/>
      </w:r>
      <w:r>
        <w:t xml:space="preserve"> Cross-references for "the disciples": Matt 11:14.</w:t>
      </w:r>
    </w:p>
  </w:footnote>
  <w:footnote w:id="1460">
    <w:p>
      <w:pPr>
        <w:pStyle w:val="FootnoteText"/>
      </w:pPr>
      <w:r>
        <w:rPr>
          <w:rStyle w:val="FootnoteReference"/>
        </w:rPr>
        <w:footnoteRef/>
      </w:r>
      <w:r>
        <w:t xml:space="preserve"> Name meaning: John the Baptist (Yochanan) — Yahweh is gracious. Prepared the way with grace.</w:t>
      </w:r>
    </w:p>
  </w:footnote>
  <w:footnote w:id="1461">
    <w:p>
      <w:pPr>
        <w:pStyle w:val="FootnoteText"/>
      </w:pPr>
      <w:r>
        <w:rPr>
          <w:rStyle w:val="FootnoteReference"/>
        </w:rPr>
        <w:footnoteRef/>
      </w:r>
      <w:r>
        <w:t xml:space="preserve"> Cross-references for "when": Mark 9:14-29; Luke 9:37-43.</w:t>
      </w:r>
    </w:p>
  </w:footnote>
  <w:footnote w:id="1462">
    <w:p>
      <w:pPr>
        <w:pStyle w:val="FootnoteText"/>
      </w:pPr>
      <w:r>
        <w:rPr>
          <w:rStyle w:val="FootnoteReference"/>
        </w:rPr>
        <w:footnoteRef/>
      </w:r>
      <w:r>
        <w:t xml:space="preserve"> Cross-references for "kneeling": Mark 1:40; Mark 10:17; Acts 10:25-26.</w:t>
      </w:r>
    </w:p>
  </w:footnote>
  <w:footnote w:id="1463">
    <w:p>
      <w:pPr>
        <w:pStyle w:val="FootnoteText"/>
      </w:pPr>
      <w:r>
        <w:rPr>
          <w:rStyle w:val="FootnoteReference"/>
        </w:rPr>
        <w:footnoteRef/>
      </w:r>
      <w:r>
        <w:t xml:space="preserve"> Cross-references for "have": Matt 15:22; Mark 5:22-23; Mark 9:22; Luke 9:38-42; John 4:46-47.</w:t>
      </w:r>
    </w:p>
  </w:footnote>
  <w:footnote w:id="1464">
    <w:p>
      <w:pPr>
        <w:pStyle w:val="FootnoteText"/>
      </w:pPr>
      <w:r>
        <w:rPr>
          <w:rStyle w:val="FootnoteReference"/>
        </w:rPr>
        <w:footnoteRef/>
      </w:r>
      <w:r>
        <w:t xml:space="preserve"> Cross-references for "he is": G4582; G4583.</w:t>
      </w:r>
    </w:p>
  </w:footnote>
  <w:footnote w:id="1465">
    <w:p>
      <w:pPr>
        <w:pStyle w:val="FootnoteText"/>
      </w:pPr>
      <w:r>
        <w:rPr>
          <w:rStyle w:val="FootnoteReference"/>
        </w:rPr>
        <w:footnoteRef/>
      </w:r>
      <w:r>
        <w:t xml:space="preserve"> Cross-references: Matt 4:24; Mark 9:17-18; Mark 9:20-22.</w:t>
      </w:r>
    </w:p>
  </w:footnote>
  <w:footnote w:id="1466">
    <w:p>
      <w:pPr>
        <w:pStyle w:val="FootnoteText"/>
      </w:pPr>
      <w:r>
        <w:rPr>
          <w:rStyle w:val="FootnoteReference"/>
        </w:rPr>
        <w:footnoteRef/>
      </w:r>
      <w:r>
        <w:t xml:space="preserve"> Cross-references for "for ofttimes": Job 1:10-19; Job 2:7; Matt 8:31-32; Mark 5:4-5.</w:t>
      </w:r>
    </w:p>
  </w:footnote>
  <w:footnote w:id="1467">
    <w:p>
      <w:pPr>
        <w:pStyle w:val="FootnoteText"/>
      </w:pPr>
      <w:r>
        <w:rPr>
          <w:rStyle w:val="FootnoteReference"/>
        </w:rPr>
        <w:footnoteRef/>
      </w:r>
      <w:r>
        <w:t xml:space="preserve"> Cross-references for "and they": 2Kgs 4:29-31; Matt 17:19-20; Luke 9:40; Acts 3:16; Acts 19:15-16.</w:t>
      </w:r>
    </w:p>
  </w:footnote>
  <w:footnote w:id="146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69">
    <w:p>
      <w:pPr>
        <w:pStyle w:val="FootnoteText"/>
      </w:pPr>
      <w:r>
        <w:rPr>
          <w:rStyle w:val="FootnoteReference"/>
        </w:rPr>
        <w:footnoteRef/>
      </w:r>
      <w:r>
        <w:t xml:space="preserve"> Cross-references for "how long shall I be": Exod 10:3; Exod 16:28; Num 14:11; Num 14:27; Ps 95:10; Prov 1:22; Prov 6:9; Jer 4:14; Acts 13:18.</w:t>
      </w:r>
    </w:p>
  </w:footnote>
  <w:footnote w:id="147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1">
    <w:p>
      <w:pPr>
        <w:pStyle w:val="FootnoteText"/>
      </w:pPr>
      <w:r>
        <w:rPr>
          <w:rStyle w:val="FootnoteReference"/>
        </w:rPr>
        <w:footnoteRef/>
      </w:r>
      <w:r>
        <w:t xml:space="preserve"> Cross-references for "from": Matt 9:22; Matt 15:28; John 4:52-53.</w:t>
      </w:r>
    </w:p>
  </w:footnote>
  <w:footnote w:id="1472">
    <w:p>
      <w:pPr>
        <w:pStyle w:val="FootnoteText"/>
      </w:pPr>
      <w:r>
        <w:rPr>
          <w:rStyle w:val="FootnoteReference"/>
        </w:rPr>
        <w:footnoteRef/>
      </w:r>
      <w:r>
        <w:t xml:space="preserve"> Cross-references: Mark 4:10; Mark 9:28.</w:t>
      </w:r>
    </w:p>
  </w:footnote>
  <w:footnote w:id="1473">
    <w:p>
      <w:pPr>
        <w:pStyle w:val="FootnoteText"/>
      </w:pPr>
      <w:r>
        <w:rPr>
          <w:rStyle w:val="FootnoteReference"/>
        </w:rPr>
        <w:footnoteRef/>
      </w:r>
      <w:r>
        <w:t xml:space="preserve"> Cross-references for "Because": Matt 14:30-31; Matt 17:17; Heb 3:19.</w:t>
      </w:r>
    </w:p>
  </w:footnote>
  <w:footnote w:id="1474">
    <w:p>
      <w:pPr>
        <w:pStyle w:val="FootnoteText"/>
      </w:pPr>
      <w:r>
        <w:rPr>
          <w:rStyle w:val="FootnoteReference"/>
        </w:rPr>
        <w:footnoteRef/>
      </w:r>
      <w:r>
        <w:t xml:space="preserve"> Cross-references for "a grain": Matt 13:31; Mark 4:31.</w:t>
      </w:r>
    </w:p>
  </w:footnote>
  <w:footnote w:id="1475">
    <w:p>
      <w:pPr>
        <w:pStyle w:val="FootnoteText"/>
      </w:pPr>
      <w:r>
        <w:rPr>
          <w:rStyle w:val="FootnoteReference"/>
        </w:rPr>
        <w:footnoteRef/>
      </w:r>
      <w:r>
        <w:t xml:space="preserve"> Cross-references for "nothing": Mark 9:23; Luke 1:37; Luke 18:27.</w:t>
      </w:r>
    </w:p>
  </w:footnote>
  <w:footnote w:id="1476">
    <w:p>
      <w:pPr>
        <w:pStyle w:val="FootnoteText"/>
      </w:pPr>
      <w:r>
        <w:rPr>
          <w:rStyle w:val="FootnoteReference"/>
        </w:rPr>
        <w:footnoteRef/>
      </w:r>
      <w:r>
        <w:t xml:space="preserve"> Cross-references: Matt 21:21; Mark 11:23; Luke 17:6; 1Cor 12:9; 1Cor 13:2.</w:t>
      </w:r>
    </w:p>
  </w:footnote>
  <w:footnote w:id="1477">
    <w:p>
      <w:pPr>
        <w:pStyle w:val="FootnoteText"/>
      </w:pPr>
      <w:r>
        <w:rPr>
          <w:rStyle w:val="FootnoteReference"/>
        </w:rPr>
        <w:footnoteRef/>
      </w:r>
      <w:r>
        <w:t xml:space="preserve"> Cross-references for "this": Matt 12:45.</w:t>
      </w:r>
    </w:p>
  </w:footnote>
  <w:footnote w:id="1478">
    <w:p>
      <w:pPr>
        <w:pStyle w:val="FootnoteText"/>
      </w:pPr>
      <w:r>
        <w:rPr>
          <w:rStyle w:val="FootnoteReference"/>
        </w:rPr>
        <w:footnoteRef/>
      </w:r>
      <w:r>
        <w:t xml:space="preserve"> Cross-references: 1Kgs 17:20-21; Dan 9:3; Mark 9:29; Acts 13:2-3; Acts 14:23; 1Cor 7:5; 2Cor 11:27; Eph 6:18.</w:t>
      </w:r>
    </w:p>
  </w:footnote>
  <w:footnote w:id="14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1">
    <w:p>
      <w:pPr>
        <w:pStyle w:val="FootnoteText"/>
      </w:pPr>
      <w:r>
        <w:rPr>
          <w:rStyle w:val="FootnoteReference"/>
        </w:rPr>
        <w:footnoteRef/>
      </w:r>
      <w:r>
        <w:t xml:space="preserve"> Cross-references for "betrayed": Matt 24:10; Matt 26:16; Matt 26:46; Acts 7:52; 1Cor 11:23.</w:t>
      </w:r>
    </w:p>
  </w:footnote>
  <w:footnote w:id="1482">
    <w:p>
      <w:pPr>
        <w:pStyle w:val="FootnoteText"/>
      </w:pPr>
      <w:r>
        <w:rPr>
          <w:rStyle w:val="FootnoteReference"/>
        </w:rPr>
        <w:footnoteRef/>
      </w:r>
      <w:r>
        <w:t xml:space="preserve"> Cross-references for "they shall": Ps 22:15; Ps 22:22-31; Isa 53:7; Isa 53:10-12; Dan 9:26; Zech 13:7.</w:t>
      </w:r>
    </w:p>
  </w:footnote>
  <w:footnote w:id="1483">
    <w:p>
      <w:pPr>
        <w:pStyle w:val="FootnoteText"/>
      </w:pPr>
      <w:r>
        <w:rPr>
          <w:rStyle w:val="FootnoteReference"/>
        </w:rPr>
        <w:footnoteRef/>
      </w:r>
      <w:r>
        <w:t xml:space="preserve"> Cross-references for "the third": Ps 16:10; John 2:19; Acts 2:23-31; 1Cor 15:3-4.</w:t>
      </w:r>
    </w:p>
  </w:footnote>
  <w:footnote w:id="1484">
    <w:p>
      <w:pPr>
        <w:pStyle w:val="FootnoteText"/>
      </w:pPr>
      <w:r>
        <w:rPr>
          <w:rStyle w:val="FootnoteReference"/>
        </w:rPr>
        <w:footnoteRef/>
      </w:r>
      <w:r>
        <w:t xml:space="preserve"> Cross-references for "And they were": John 16:6; John 16:20-22.</w:t>
      </w:r>
    </w:p>
  </w:footnote>
  <w:footnote w:id="1485">
    <w:p>
      <w:pPr>
        <w:pStyle w:val="FootnoteText"/>
      </w:pPr>
      <w:r>
        <w:rPr>
          <w:rStyle w:val="FootnoteReference"/>
        </w:rPr>
        <w:footnoteRef/>
      </w:r>
      <w:r>
        <w:t xml:space="preserve"> Cross-references for "when": Mark 9:33.</w:t>
      </w:r>
    </w:p>
  </w:footnote>
  <w:footnote w:id="14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87">
    <w:p>
      <w:pPr>
        <w:pStyle w:val="FootnoteText"/>
      </w:pPr>
      <w:r>
        <w:rPr>
          <w:rStyle w:val="FootnoteReference"/>
        </w:rPr>
        <w:footnoteRef/>
      </w:r>
      <w:r>
        <w:t xml:space="preserve"> Cross-references for "tribute": Exod 30:13; Exod 38:26.</w:t>
      </w:r>
    </w:p>
  </w:footnote>
  <w:footnote w:id="14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89">
    <w:p>
      <w:pPr>
        <w:pStyle w:val="FootnoteText"/>
      </w:pPr>
      <w:r>
        <w:rPr>
          <w:rStyle w:val="FootnoteReference"/>
        </w:rPr>
        <w:footnoteRef/>
      </w:r>
      <w:r>
        <w:t xml:space="preserve"> Cross-references for "of their": 1Sam 17:25.</w:t>
      </w:r>
    </w:p>
  </w:footnote>
  <w:footnote w:id="1490">
    <w:p>
      <w:pPr>
        <w:pStyle w:val="FootnoteText"/>
      </w:pPr>
      <w:r>
        <w:rPr>
          <w:rStyle w:val="FootnoteReference"/>
        </w:rPr>
        <w:footnoteRef/>
      </w:r>
      <w:r>
        <w:t xml:space="preserve"> Cross-references: Matt 3:15; Matt 22:21; Rom 13:6-7.</w:t>
      </w:r>
    </w:p>
  </w:footnote>
  <w:footnote w:id="1491">
    <w:p>
      <w:pPr>
        <w:pStyle w:val="FootnoteText"/>
      </w:pPr>
      <w:r>
        <w:rPr>
          <w:rStyle w:val="FootnoteReference"/>
        </w:rPr>
        <w:footnoteRef/>
      </w:r>
      <w:r>
        <w:t xml:space="preserve"> Cross-references: Matt 17:17.</w:t>
      </w:r>
    </w:p>
  </w:footnote>
  <w:footnote w:id="1492">
    <w:p>
      <w:pPr>
        <w:pStyle w:val="FootnoteText"/>
      </w:pPr>
      <w:r>
        <w:rPr>
          <w:rStyle w:val="FootnoteReference"/>
        </w:rPr>
        <w:footnoteRef/>
      </w:r>
      <w:r>
        <w:t xml:space="preserve"> Cross-references for "lest": Matt 15:12-14; Rom 14:21; Rom 15:1-3; 1Cor 8:9; 1Cor 8:13; 1Cor 9:19-22; 1Cor 10:32-33; 2Cor 6:3; 1Thess 5:22; Titus 2:7-8.</w:t>
      </w:r>
    </w:p>
  </w:footnote>
  <w:footnote w:id="1493">
    <w:p>
      <w:pPr>
        <w:pStyle w:val="FootnoteText"/>
      </w:pPr>
      <w:r>
        <w:rPr>
          <w:rStyle w:val="FootnoteReference"/>
        </w:rPr>
        <w:footnoteRef/>
      </w:r>
      <w:r>
        <w:t xml:space="preserve"> Cross-references for "and take": Gen 1:28; 1Kgs 17:4; Ps 8:8; Jonah 1:17; Jonah 2:10; Heb 2:7-8.</w:t>
      </w:r>
    </w:p>
  </w:footnote>
  <w:footnote w:id="1494">
    <w:p>
      <w:pPr>
        <w:pStyle w:val="FootnoteText"/>
      </w:pPr>
      <w:r>
        <w:rPr>
          <w:rStyle w:val="FootnoteReference"/>
        </w:rPr>
        <w:footnoteRef/>
      </w:r>
      <w:r>
        <w:t xml:space="preserve"> Cross-references for "that take": 2Cor 8:9; Jas 2:5.</w:t>
      </w:r>
    </w:p>
  </w:footnote>
  <w:footnote w:id="1495">
    <w:p>
      <w:pPr>
        <w:pStyle w:val="FootnoteText"/>
      </w:pPr>
      <w:r>
        <w:rPr>
          <w:rStyle w:val="FootnoteReference"/>
        </w:rPr>
        <w:footnoteRef/>
      </w:r>
      <w:r>
        <w:t xml:space="preserve"> Cross-references for "the same": Mark 9:33-37.</w:t>
      </w:r>
    </w:p>
  </w:footnote>
  <w:footnote w:id="1496">
    <w:p>
      <w:pPr>
        <w:pStyle w:val="FootnoteText"/>
      </w:pPr>
      <w:r>
        <w:rPr>
          <w:rStyle w:val="FootnoteReference"/>
        </w:rPr>
        <w:footnoteRef/>
      </w:r>
      <w:r>
        <w:t xml:space="preserve"> Name meaning: Jesus (Yeshua) — Yahweh saves. He will save His people from their sins.</w:t>
      </w:r>
    </w:p>
  </w:footnote>
  <w:footnote w:id="1497">
    <w:p>
      <w:pPr>
        <w:pStyle w:val="FootnoteText"/>
      </w:pPr>
      <w:r>
        <w:rPr>
          <w:rStyle w:val="FootnoteReference"/>
        </w:rPr>
        <w:footnoteRef/>
      </w:r>
      <w:r>
        <w:t xml:space="preserve"> Cross-references: Matt 20:20-28; Matt 23:11; Mark 9:34; Mark 10:35-45; Luke 9:46-48; Luke 22:24-27; Rom 12:10; Phil 2:3.</w:t>
      </w:r>
    </w:p>
  </w:footnote>
  <w:footnote w:id="1498">
    <w:p>
      <w:pPr>
        <w:pStyle w:val="FootnoteText"/>
      </w:pPr>
      <w:r>
        <w:rPr>
          <w:rStyle w:val="FootnoteReference"/>
        </w:rPr>
        <w:footnoteRef/>
      </w:r>
      <w:r>
        <w:t xml:space="preserve"> Cross-references: Matt 3:2; Matt 5:19-20; Matt 7:21; Mark 10:14-15.</w:t>
      </w:r>
    </w:p>
  </w:footnote>
  <w:footnote w:id="1499">
    <w:p>
      <w:pPr>
        <w:pStyle w:val="FootnoteText"/>
      </w:pPr>
      <w:r>
        <w:rPr>
          <w:rStyle w:val="FootnoteReference"/>
        </w:rPr>
        <w:footnoteRef/>
      </w:r>
      <w:r>
        <w:t xml:space="preserve"> Cross-references: 1Kgs 3:7; Jer 1:7; Matt 19:13-14; Mark 9:36-37.</w:t>
      </w:r>
    </w:p>
  </w:footnote>
  <w:footnote w:id="1500">
    <w:p>
      <w:pPr>
        <w:pStyle w:val="FootnoteText"/>
      </w:pPr>
      <w:r>
        <w:rPr>
          <w:rStyle w:val="FootnoteReference"/>
        </w:rPr>
        <w:footnoteRef/>
      </w:r>
      <w:r>
        <w:t xml:space="preserve"> Cross-references for "Except": Ps 51:10-13; Ps 131:2; Isa 6:10; Matt 13:15; Mark 4:12; Luke 22:32; Acts 3:19; Acts 28:27; Jas 5:19-20.</w:t>
      </w:r>
    </w:p>
  </w:footnote>
  <w:footnote w:id="1501">
    <w:p>
      <w:pPr>
        <w:pStyle w:val="FootnoteText"/>
      </w:pPr>
      <w:r>
        <w:rPr>
          <w:rStyle w:val="FootnoteReference"/>
        </w:rPr>
        <w:footnoteRef/>
      </w:r>
      <w:r>
        <w:t xml:space="preserve"> Cross-references for "and become": Mark 10:14-15; Luke 18:16-17; 1Cor 14:20; 1Pet 2:2.</w:t>
      </w:r>
    </w:p>
  </w:footnote>
  <w:footnote w:id="1502">
    <w:p>
      <w:pPr>
        <w:pStyle w:val="FootnoteText"/>
      </w:pPr>
      <w:r>
        <w:rPr>
          <w:rStyle w:val="FootnoteReference"/>
        </w:rPr>
        <w:footnoteRef/>
      </w:r>
      <w:r>
        <w:t xml:space="preserve"> Cross-references for "enter": Matt 5:20; Matt 19:23; Luke 13:24; John 3:5; Acts 14:22; 2Pet 1:11.</w:t>
      </w:r>
    </w:p>
  </w:footnote>
  <w:footnote w:id="1503">
    <w:p>
      <w:pPr>
        <w:pStyle w:val="FootnoteText"/>
      </w:pPr>
      <w:r>
        <w:rPr>
          <w:rStyle w:val="FootnoteReference"/>
        </w:rPr>
        <w:footnoteRef/>
      </w:r>
      <w:r>
        <w:t xml:space="preserve"> Cross-references for "Verily": Matt 5:18; Matt 6:2; Matt 6:5; Matt 6:16; John 1:51; John 3:3.</w:t>
      </w:r>
    </w:p>
  </w:footnote>
  <w:footnote w:id="1504">
    <w:p>
      <w:pPr>
        <w:pStyle w:val="FootnoteText"/>
      </w:pPr>
      <w:r>
        <w:rPr>
          <w:rStyle w:val="FootnoteReference"/>
        </w:rPr>
        <w:footnoteRef/>
      </w:r>
      <w:r>
        <w:t xml:space="preserve"> Cross-references for "humble": Ps 131:1-2; Isa 57:15; Matt 23:11-12; Luke 14:11; Jas 4:10; 1Pet 5:5.</w:t>
      </w:r>
    </w:p>
  </w:footnote>
  <w:footnote w:id="1505">
    <w:p>
      <w:pPr>
        <w:pStyle w:val="FootnoteText"/>
      </w:pPr>
      <w:r>
        <w:rPr>
          <w:rStyle w:val="FootnoteReference"/>
        </w:rPr>
        <w:footnoteRef/>
      </w:r>
      <w:r>
        <w:t xml:space="preserve"> Cross-references for "greatest": Matt 18:1; Matt 20:26-27; Mark 10:43; Luke 9:48.</w:t>
      </w:r>
    </w:p>
  </w:footnote>
  <w:footnote w:id="1506">
    <w:p>
      <w:pPr>
        <w:pStyle w:val="FootnoteText"/>
      </w:pPr>
      <w:r>
        <w:rPr>
          <w:rStyle w:val="FootnoteReference"/>
        </w:rPr>
        <w:footnoteRef/>
      </w:r>
      <w:r>
        <w:t xml:space="preserve"> Cross-references for "receive": Matt 10:40-42; Matt 25:40; Matt 25:45; Mark 9:41; Luke 9:48; Luke 17:1-2.</w:t>
      </w:r>
    </w:p>
  </w:footnote>
  <w:footnote w:id="1507">
    <w:p>
      <w:pPr>
        <w:pStyle w:val="FootnoteText"/>
      </w:pPr>
      <w:r>
        <w:rPr>
          <w:rStyle w:val="FootnoteReference"/>
        </w:rPr>
        <w:footnoteRef/>
      </w:r>
      <w:r>
        <w:t xml:space="preserve"> Cross-references for "receiveth": Mark 9:37; John 13:20; Gal 4:14.</w:t>
      </w:r>
    </w:p>
  </w:footnote>
  <w:footnote w:id="150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09">
    <w:p>
      <w:pPr>
        <w:pStyle w:val="FootnoteText"/>
      </w:pPr>
      <w:r>
        <w:rPr>
          <w:rStyle w:val="FootnoteReference"/>
        </w:rPr>
        <w:footnoteRef/>
      </w:r>
      <w:r>
        <w:t xml:space="preserve"> Cross-references for "little": Zech 13:7; Matt 18:10; Matt 18:14; Luke 17:2.</w:t>
      </w:r>
    </w:p>
  </w:footnote>
  <w:footnote w:id="1510">
    <w:p>
      <w:pPr>
        <w:pStyle w:val="FootnoteText"/>
      </w:pPr>
      <w:r>
        <w:rPr>
          <w:rStyle w:val="FootnoteReference"/>
        </w:rPr>
        <w:footnoteRef/>
      </w:r>
      <w:r>
        <w:t xml:space="preserve"> Cross-references for "that a": G1063; G2671; G2910; G3752; G5099; G5137; G575; G922.</w:t>
      </w:r>
    </w:p>
  </w:footnote>
  <w:footnote w:id="1511">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2">
    <w:p>
      <w:pPr>
        <w:pStyle w:val="FootnoteText"/>
      </w:pPr>
      <w:r>
        <w:rPr>
          <w:rStyle w:val="FootnoteReference"/>
        </w:rPr>
        <w:footnoteRef/>
      </w:r>
      <w:r>
        <w:t xml:space="preserve"> Cross-references: Mark 13:7; Acts 1:16; 1Cor 11:19; 2Thess 2:3-12; 1Tim 4:1-3; 2Tim 3:1-5; 2Tim 4:3-4; Jude 1:4.</w:t>
      </w:r>
    </w:p>
  </w:footnote>
  <w:footnote w:id="151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14">
    <w:p>
      <w:pPr>
        <w:pStyle w:val="FootnoteText"/>
      </w:pPr>
      <w:r>
        <w:rPr>
          <w:rStyle w:val="FootnoteReference"/>
        </w:rPr>
        <w:footnoteRef/>
      </w:r>
      <w:r>
        <w:t xml:space="preserve"> Cross-references for "and cast": Isa 2:20-21; Isa 30:22; Ezek 18:31; Rom 13:12; Phil 3:8-9.</w:t>
      </w:r>
    </w:p>
  </w:footnote>
  <w:footnote w:id="1515">
    <w:p>
      <w:pPr>
        <w:pStyle w:val="FootnoteText"/>
      </w:pPr>
      <w:r>
        <w:rPr>
          <w:rStyle w:val="FootnoteReference"/>
        </w:rPr>
        <w:footnoteRef/>
      </w:r>
      <w:r>
        <w:t xml:space="preserve"> Cross-references: Deut 13:6-8; Matt 5:29-30; Matt 14:3-4; Mark 9:43-48; Luke 14:26-27; Luke 14:33; Luke 18:22-23.</w:t>
      </w:r>
    </w:p>
  </w:footnote>
  <w:footnote w:id="1516">
    <w:p>
      <w:pPr>
        <w:pStyle w:val="FootnoteText"/>
      </w:pPr>
      <w:r>
        <w:rPr>
          <w:rStyle w:val="FootnoteReference"/>
        </w:rPr>
        <w:footnoteRef/>
      </w:r>
      <w:r>
        <w:t xml:space="preserve"> Cross-references for "maimed": Matt 15:30-31.</w:t>
      </w:r>
    </w:p>
  </w:footnote>
  <w:footnote w:id="1517">
    <w:p>
      <w:pPr>
        <w:pStyle w:val="FootnoteText"/>
      </w:pPr>
      <w:r>
        <w:rPr>
          <w:rStyle w:val="FootnoteReference"/>
        </w:rPr>
        <w:footnoteRef/>
      </w:r>
      <w:r>
        <w:t xml:space="preserve"> Cross-references for "everlasting": Isa 33:14; Matt 25:41; Matt 25:46; Mark 9:48-49; Luke 16:24; 2Thess 1:8-9; Rev 14:10; Rev 20:15; Rev 21:8.</w:t>
      </w:r>
    </w:p>
  </w:footnote>
  <w:footnote w:id="1518">
    <w:p>
      <w:pPr>
        <w:pStyle w:val="FootnoteText"/>
      </w:pPr>
      <w:r>
        <w:rPr>
          <w:rStyle w:val="FootnoteReference"/>
        </w:rPr>
        <w:footnoteRef/>
      </w:r>
      <w:r>
        <w:t xml:space="preserve"> Cross-references for "to enter": Matt 19:17; Matt 19:23-24; Acts 14:22; Heb 4:11; Rev 21:27.</w:t>
      </w:r>
    </w:p>
  </w:footnote>
  <w:footnote w:id="1519">
    <w:p>
      <w:pPr>
        <w:pStyle w:val="FootnoteText"/>
      </w:pPr>
      <w:r>
        <w:rPr>
          <w:rStyle w:val="FootnoteReference"/>
        </w:rPr>
        <w:footnoteRef/>
      </w:r>
      <w:r>
        <w:t xml:space="preserve"> Cross-references for "rather": Matt 16:26; Luke 9:24-25.</w:t>
      </w:r>
    </w:p>
  </w:footnote>
  <w:footnote w:id="152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2">
    <w:p>
      <w:pPr>
        <w:pStyle w:val="FootnoteText"/>
      </w:pPr>
      <w:r>
        <w:rPr>
          <w:rStyle w:val="FootnoteReference"/>
        </w:rPr>
        <w:footnoteRef/>
      </w:r>
      <w:r>
        <w:t xml:space="preserve"> Cross-references for "behold": 2Sam 14:28; 1Kgs 22:19; Ps 17:15; Luke 1:19; Esth 1:14.</w:t>
      </w:r>
    </w:p>
  </w:footnote>
  <w:footnote w:id="1523">
    <w:p>
      <w:pPr>
        <w:pStyle w:val="FootnoteText"/>
      </w:pPr>
      <w:r>
        <w:rPr>
          <w:rStyle w:val="FootnoteReference"/>
        </w:rPr>
        <w:footnoteRef/>
      </w:r>
      <w:r>
        <w:t xml:space="preserve"> Cross-references: Matt 9:12-13; Matt 10:6; Matt 15:24; Luke 9:56; Luke 15:24; Luke 15:32; Luke 19:10; John 3:17; John 10:10; John 12:47; 1Tim 1:15.</w:t>
      </w:r>
    </w:p>
  </w:footnote>
  <w:footnote w:id="1524">
    <w:p>
      <w:pPr>
        <w:pStyle w:val="FootnoteText"/>
      </w:pPr>
      <w:r>
        <w:rPr>
          <w:rStyle w:val="FootnoteReference"/>
        </w:rPr>
        <w:footnoteRef/>
      </w:r>
      <w:r>
        <w:t xml:space="preserve"> Cross-references for "into": 1Kgs 21:17; Ezek 34:6; Ezek 34:12.</w:t>
      </w:r>
    </w:p>
  </w:footnote>
  <w:footnote w:id="1525">
    <w:p>
      <w:pPr>
        <w:pStyle w:val="FootnoteText"/>
      </w:pPr>
      <w:r>
        <w:rPr>
          <w:rStyle w:val="FootnoteReference"/>
        </w:rPr>
        <w:footnoteRef/>
      </w:r>
      <w:r>
        <w:t xml:space="preserve"> Cross-references: Matt 21:28; Matt 22:42; 1Cor 10:15.</w:t>
      </w:r>
    </w:p>
  </w:footnote>
  <w:footnote w:id="1526">
    <w:p>
      <w:pPr>
        <w:pStyle w:val="FootnoteText"/>
      </w:pPr>
      <w:r>
        <w:rPr>
          <w:rStyle w:val="FootnoteReference"/>
        </w:rPr>
        <w:footnoteRef/>
      </w:r>
      <w:r>
        <w:t xml:space="preserve"> Cross-references: Ps 119:176; Isa 53:6; Jer 50:6; Ezek 34:16; Ezek 34:28; Matt 12:11; Luke 15:4-7; John 10:11-21; 1Pet 2:25.</w:t>
      </w:r>
    </w:p>
  </w:footnote>
  <w:footnote w:id="1527">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28">
    <w:p>
      <w:pPr>
        <w:pStyle w:val="FootnoteText"/>
      </w:pPr>
      <w:r>
        <w:rPr>
          <w:rStyle w:val="FootnoteReference"/>
        </w:rPr>
        <w:footnoteRef/>
      </w:r>
      <w:r>
        <w:t xml:space="preserve"> Cross-references for "it is": Luke 12:32; John 6:39-40; John 10:27-30; John 17:12; Rom 8:28-39; Eph 1:5-7; 1Pet 1:3-5.</w:t>
      </w:r>
    </w:p>
  </w:footnote>
  <w:footnote w:id="1529">
    <w:p>
      <w:pPr>
        <w:pStyle w:val="FootnoteText"/>
      </w:pPr>
      <w:r>
        <w:rPr>
          <w:rStyle w:val="FootnoteReference"/>
        </w:rPr>
        <w:footnoteRef/>
      </w:r>
      <w:r>
        <w:t xml:space="preserve"> Cross-references for "your": Matt 5:16; Matt 6:9; Matt 6:32.</w:t>
      </w:r>
    </w:p>
  </w:footnote>
  <w:footnote w:id="1530">
    <w:p>
      <w:pPr>
        <w:pStyle w:val="FootnoteText"/>
      </w:pPr>
      <w:r>
        <w:rPr>
          <w:rStyle w:val="FootnoteReference"/>
        </w:rPr>
        <w:footnoteRef/>
      </w:r>
      <w:r>
        <w:t xml:space="preserve"> Cross-references: Isa 40:11; Zech 13:7; John 21:15; 1Cor 8:11-13; 2Tim 2:10; Heb 12:13; 2Pet 3:9.</w:t>
      </w:r>
    </w:p>
  </w:footnote>
  <w:footnote w:id="1531">
    <w:p>
      <w:pPr>
        <w:pStyle w:val="FootnoteText"/>
      </w:pPr>
      <w:r>
        <w:rPr>
          <w:rStyle w:val="FootnoteReference"/>
        </w:rPr>
        <w:footnoteRef/>
      </w:r>
      <w:r>
        <w:t xml:space="preserve"> Cross-references: Lev 6:2-7; Matt 18:35; Luke 17:3-4; 1Cor 6:6-8; 1Cor 8:12; 2Cor 7:12; Col 3:13; 1Thess 4:6.</w:t>
      </w:r>
    </w:p>
  </w:footnote>
  <w:footnote w:id="1532">
    <w:p>
      <w:pPr>
        <w:pStyle w:val="FootnoteText"/>
      </w:pPr>
      <w:r>
        <w:rPr>
          <w:rStyle w:val="FootnoteReference"/>
        </w:rPr>
        <w:footnoteRef/>
      </w:r>
      <w:r>
        <w:t xml:space="preserve"> Cross-references: Lev 19:17; Ps 141:5; Prov 25:9-10.</w:t>
      </w:r>
    </w:p>
  </w:footnote>
  <w:footnote w:id="1533">
    <w:p>
      <w:pPr>
        <w:pStyle w:val="FootnoteText"/>
      </w:pPr>
      <w:r>
        <w:rPr>
          <w:rStyle w:val="FootnoteReference"/>
        </w:rPr>
        <w:footnoteRef/>
      </w:r>
      <w:r>
        <w:t xml:space="preserve"> Cross-references for "thou hast": Prov 11:30; Rom 12:21; 1Cor 9:19-21; Jas 5:19-20; 1Pet 3:1.</w:t>
      </w:r>
    </w:p>
  </w:footnote>
  <w:footnote w:id="1534">
    <w:p>
      <w:pPr>
        <w:pStyle w:val="FootnoteText"/>
      </w:pPr>
      <w:r>
        <w:rPr>
          <w:rStyle w:val="FootnoteReference"/>
        </w:rPr>
        <w:footnoteRef/>
      </w:r>
      <w:r>
        <w:t xml:space="preserve"> Cross-references for "that in": Num 35:30; Deut 17:6; Deut 19:15; 1Kgs 21:13; John 8:17; 2Cor 13:1; 1Tim 5:19; Heb 10:28; 1John 5:7-8; Rev 11:3.</w:t>
      </w:r>
    </w:p>
  </w:footnote>
  <w:footnote w:id="1535">
    <w:p>
      <w:pPr>
        <w:pStyle w:val="FootnoteText"/>
      </w:pPr>
      <w:r>
        <w:rPr>
          <w:rStyle w:val="FootnoteReference"/>
        </w:rPr>
        <w:footnoteRef/>
      </w:r>
      <w:r>
        <w:t xml:space="preserve"> Cross-references for "tell": Acts 6:1-3; Acts 15:6-7; 1Cor 5:4-5; 1Cor 6:1-4; 2Cor 2:6-7; 3John 1:9-10.</w:t>
      </w:r>
    </w:p>
  </w:footnote>
  <w:footnote w:id="1536">
    <w:p>
      <w:pPr>
        <w:pStyle w:val="FootnoteText"/>
      </w:pPr>
      <w:r>
        <w:rPr>
          <w:rStyle w:val="FootnoteReference"/>
        </w:rPr>
        <w:footnoteRef/>
      </w:r>
      <w:r>
        <w:t xml:space="preserve"> Cross-references: Rom 16:17-18; 1Cor 5:3-5; 1Cor 5:9-13; 2Thess 3:6; 2Thess 3:14-15; 1Tim 6:5; 2John 1:10-11.</w:t>
      </w:r>
    </w:p>
  </w:footnote>
  <w:footnote w:id="1537">
    <w:p>
      <w:pPr>
        <w:pStyle w:val="FootnoteText"/>
      </w:pPr>
      <w:r>
        <w:rPr>
          <w:rStyle w:val="FootnoteReference"/>
        </w:rPr>
        <w:footnoteRef/>
      </w:r>
      <w:r>
        <w:t xml:space="preserve"> Cross-references for "a heathen": Ezra 6:21; Ezek 11:12; Matt 6:7; 2Cor 6:14-17; Eph 4:17-19; Eph 5:11-12.</w:t>
      </w:r>
    </w:p>
  </w:footnote>
  <w:footnote w:id="1538">
    <w:p>
      <w:pPr>
        <w:pStyle w:val="FootnoteText"/>
      </w:pPr>
      <w:r>
        <w:rPr>
          <w:rStyle w:val="FootnoteReference"/>
        </w:rPr>
        <w:footnoteRef/>
      </w:r>
      <w:r>
        <w:t xml:space="preserve"> Cross-references for "a publican": Matt 5:46; Matt 11:19; Matt 21:31-32; Luke 15:1; Luke 18:11; Luke 19:2-3.</w:t>
      </w:r>
    </w:p>
  </w:footnote>
  <w:footnote w:id="1539">
    <w:p>
      <w:pPr>
        <w:pStyle w:val="FootnoteText"/>
      </w:pPr>
      <w:r>
        <w:rPr>
          <w:rStyle w:val="FootnoteReference"/>
        </w:rPr>
        <w:footnoteRef/>
      </w:r>
      <w:r>
        <w:t xml:space="preserve"> Cross-references: Matt 16:19; John 20:23; Acts 15:23-31; 1Cor 5:4-5; 2Cor 2:10; Rev 3:7-8.</w:t>
      </w:r>
    </w:p>
  </w:footnote>
  <w:footnote w:id="1540">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1">
    <w:p>
      <w:pPr>
        <w:pStyle w:val="FootnoteText"/>
      </w:pPr>
      <w:r>
        <w:rPr>
          <w:rStyle w:val="FootnoteReference"/>
        </w:rPr>
        <w:footnoteRef/>
      </w:r>
      <w:r>
        <w:t xml:space="preserve"> Cross-references for "it shall": John 14:13-14; John 16:23.</w:t>
      </w:r>
    </w:p>
  </w:footnote>
  <w:footnote w:id="1542">
    <w:p>
      <w:pPr>
        <w:pStyle w:val="FootnoteText"/>
      </w:pPr>
      <w:r>
        <w:rPr>
          <w:rStyle w:val="FootnoteReference"/>
        </w:rPr>
        <w:footnoteRef/>
      </w:r>
      <w:r>
        <w:t xml:space="preserve"> Cross-references for "there": Exod 20:24; Zech 2:5; Matt 28:20; John 8:58; Rev 1:11-13; Rev 2:1; Rev 21:3.</w:t>
      </w:r>
    </w:p>
  </w:footnote>
  <w:footnote w:id="1543">
    <w:p>
      <w:pPr>
        <w:pStyle w:val="FootnoteText"/>
      </w:pPr>
      <w:r>
        <w:rPr>
          <w:rStyle w:val="FootnoteReference"/>
        </w:rPr>
        <w:footnoteRef/>
      </w:r>
      <w:r>
        <w:t xml:space="preserve"> Cross-references: Gen 49:10; John 20:19; John 20:26; 1Cor 5:4; 1Thess 1:1; Phlm 1:2.</w:t>
      </w:r>
    </w:p>
  </w:footnote>
  <w:footnote w:id="1544">
    <w:p>
      <w:pPr>
        <w:pStyle w:val="FootnoteText"/>
      </w:pPr>
      <w:r>
        <w:rPr>
          <w:rStyle w:val="FootnoteReference"/>
        </w:rPr>
        <w:footnoteRef/>
      </w:r>
      <w:r>
        <w:t xml:space="preserve"> Name meaning: Peter (Kepha; Petros) — Rock; stone. The rock-like apostle.</w:t>
      </w:r>
    </w:p>
  </w:footnote>
  <w:footnote w:id="1545">
    <w:p>
      <w:pPr>
        <w:pStyle w:val="FootnoteText"/>
      </w:pPr>
      <w:r>
        <w:rPr>
          <w:rStyle w:val="FootnoteReference"/>
        </w:rPr>
        <w:footnoteRef/>
      </w:r>
      <w:r>
        <w:t xml:space="preserve"> Cross-references for "till": Matt 18:15; Luke 17:3-4.</w:t>
      </w:r>
    </w:p>
  </w:footnote>
  <w:footnote w:id="1546">
    <w:p>
      <w:pPr>
        <w:pStyle w:val="FootnoteText"/>
      </w:pPr>
      <w:r>
        <w:rPr>
          <w:rStyle w:val="FootnoteReference"/>
        </w:rPr>
        <w:footnoteRef/>
      </w:r>
      <w:r>
        <w:t xml:space="preserve"> Cross-references: Isa 55:7; Mic 7:19; Matt 6:11-12; Matt 6:14-15; Mark 11:25-26; Rom 12:21; Eph 4:26; Eph 4:31-32; Eph 5:1; Col 3:13; 1Tim 2:8.</w:t>
      </w:r>
    </w:p>
  </w:footnote>
  <w:footnote w:id="1547">
    <w:p>
      <w:pPr>
        <w:pStyle w:val="FootnoteText"/>
      </w:pPr>
      <w:r>
        <w:rPr>
          <w:rStyle w:val="FootnoteReference"/>
        </w:rPr>
        <w:footnoteRef/>
      </w:r>
      <w:r>
        <w:t xml:space="preserve"> Cross-references for "which": Matt 25:19-30; Luke 16:1-2; Luke 19:12-27; Rom 14:12; 1Cor 4:5; 2Cor 5:10-11.</w:t>
      </w:r>
    </w:p>
  </w:footnote>
  <w:footnote w:id="1548">
    <w:p>
      <w:pPr>
        <w:pStyle w:val="FootnoteText"/>
      </w:pPr>
      <w:r>
        <w:rPr>
          <w:rStyle w:val="FootnoteReference"/>
        </w:rPr>
        <w:footnoteRef/>
      </w:r>
      <w:r>
        <w:t xml:space="preserve"> Cross-references: Matt 3:2; Matt 13:24; Matt 13:31; Matt 13:33; Matt 13:44-45; Matt 13:47; Matt 13:52; Matt 25:1; Matt 25:14.</w:t>
      </w:r>
    </w:p>
  </w:footnote>
  <w:footnote w:id="1549">
    <w:p>
      <w:pPr>
        <w:pStyle w:val="FootnoteText"/>
      </w:pPr>
      <w:r>
        <w:rPr>
          <w:rStyle w:val="FootnoteReference"/>
        </w:rPr>
        <w:footnoteRef/>
      </w:r>
      <w:r>
        <w:t xml:space="preserve"> Cross-references for "owed": Luke 7:41-42; Luke 13:4; Luke 16:5; Luke 16:7.</w:t>
      </w:r>
    </w:p>
  </w:footnote>
  <w:footnote w:id="1550">
    <w:p>
      <w:pPr>
        <w:pStyle w:val="FootnoteText"/>
      </w:pPr>
      <w:r>
        <w:rPr>
          <w:rStyle w:val="FootnoteReference"/>
        </w:rPr>
        <w:footnoteRef/>
      </w:r>
      <w:r>
        <w:t xml:space="preserve"> Cross-references for "ten thousand": 1Chr 29:7; Ezra 9:6; Ps 38:4; Ps 40:12; Ps 130:3-4; G3461; G5007.</w:t>
      </w:r>
    </w:p>
  </w:footnote>
  <w:footnote w:id="1551">
    <w:p>
      <w:pPr>
        <w:pStyle w:val="FootnoteText"/>
      </w:pPr>
      <w:r>
        <w:rPr>
          <w:rStyle w:val="FootnoteReference"/>
        </w:rPr>
        <w:footnoteRef/>
      </w:r>
      <w:r>
        <w:t xml:space="preserve"> Cross-references for "commanded": Lev 25:39; 2Kgs 4:1; Neh 5:5; Neh 5:8; Isa 50:1.</w:t>
      </w:r>
    </w:p>
  </w:footnote>
  <w:footnote w:id="1552">
    <w:p>
      <w:pPr>
        <w:pStyle w:val="FootnoteText"/>
      </w:pPr>
      <w:r>
        <w:rPr>
          <w:rStyle w:val="FootnoteReference"/>
        </w:rPr>
        <w:footnoteRef/>
      </w:r>
      <w:r>
        <w:t xml:space="preserve"> Cross-references for "have": Matt 18:29; Luke 7:43; Rom 10:3.</w:t>
      </w:r>
    </w:p>
  </w:footnote>
  <w:footnote w:id="1553">
    <w:p>
      <w:pPr>
        <w:pStyle w:val="FootnoteText"/>
      </w:pPr>
      <w:r>
        <w:rPr>
          <w:rStyle w:val="FootnoteReference"/>
        </w:rPr>
        <w:footnoteRef/>
      </w:r>
      <w:r>
        <w:t xml:space="preserve"> Cross-references for "moved": Judg 10:16; Neh 9:17; Ps 78:38; Ps 86:5; Ps 86:15; Ps 145:8; Hos 11:8.</w:t>
      </w:r>
    </w:p>
  </w:footnote>
  <w:footnote w:id="1554">
    <w:p>
      <w:pPr>
        <w:pStyle w:val="FootnoteText"/>
      </w:pPr>
      <w:r>
        <w:rPr>
          <w:rStyle w:val="FootnoteReference"/>
        </w:rPr>
        <w:footnoteRef/>
      </w:r>
      <w:r>
        <w:t xml:space="preserve"> Cross-references for "pence": Matt 20:2.</w:t>
      </w:r>
    </w:p>
  </w:footnote>
  <w:footnote w:id="1555">
    <w:p>
      <w:pPr>
        <w:pStyle w:val="FootnoteText"/>
      </w:pPr>
      <w:r>
        <w:rPr>
          <w:rStyle w:val="FootnoteReference"/>
        </w:rPr>
        <w:footnoteRef/>
      </w:r>
      <w:r>
        <w:t xml:space="preserve"> Cross-references for "and took": Deut 15:2; Neh 5:7; Neh 5:10-11; Neh 10:31; Isa 58:3; Ezek 45:9.</w:t>
      </w:r>
    </w:p>
  </w:footnote>
  <w:footnote w:id="1556">
    <w:p>
      <w:pPr>
        <w:pStyle w:val="FootnoteText"/>
      </w:pPr>
      <w:r>
        <w:rPr>
          <w:rStyle w:val="FootnoteReference"/>
        </w:rPr>
        <w:footnoteRef/>
      </w:r>
      <w:r>
        <w:t xml:space="preserve"> Cross-references for "Have": Matt 6:12; Matt 18:26; Phlm 1:18-19.</w:t>
      </w:r>
    </w:p>
  </w:footnote>
  <w:footnote w:id="1557">
    <w:p>
      <w:pPr>
        <w:pStyle w:val="FootnoteText"/>
      </w:pPr>
      <w:r>
        <w:rPr>
          <w:rStyle w:val="FootnoteReference"/>
        </w:rPr>
        <w:footnoteRef/>
      </w:r>
      <w:r>
        <w:t xml:space="preserve"> Cross-references: 1Kgs 21:27-29; 1Kgs 22:27.</w:t>
      </w:r>
    </w:p>
  </w:footnote>
  <w:footnote w:id="1558">
    <w:p>
      <w:pPr>
        <w:pStyle w:val="FootnoteText"/>
      </w:pPr>
      <w:r>
        <w:rPr>
          <w:rStyle w:val="FootnoteReference"/>
        </w:rPr>
        <w:footnoteRef/>
      </w:r>
      <w:r>
        <w:t xml:space="preserve"> Cross-references for "and came": Gen 37:2; Luke 14:21; Heb 13:17.</w:t>
      </w:r>
    </w:p>
  </w:footnote>
  <w:footnote w:id="1559">
    <w:p>
      <w:pPr>
        <w:pStyle w:val="FootnoteText"/>
      </w:pPr>
      <w:r>
        <w:rPr>
          <w:rStyle w:val="FootnoteReference"/>
        </w:rPr>
        <w:footnoteRef/>
      </w:r>
      <w:r>
        <w:t xml:space="preserve"> Cross-references: Ps 119:136; Ps 119:158; Jer 9:1; Mark 3:5; Luke 19:41; Rom 9:1-3; Rom 12:15; 2Cor 11:21; Heb 13:3.</w:t>
      </w:r>
    </w:p>
  </w:footnote>
  <w:footnote w:id="1560">
    <w:p>
      <w:pPr>
        <w:pStyle w:val="FootnoteText"/>
      </w:pPr>
      <w:r>
        <w:rPr>
          <w:rStyle w:val="FootnoteReference"/>
        </w:rPr>
        <w:footnoteRef/>
      </w:r>
      <w:r>
        <w:t xml:space="preserve"> Cross-references for "O thou": Matt 25:26; Luke 19:22; Rom 3:19.</w:t>
      </w:r>
    </w:p>
  </w:footnote>
  <w:footnote w:id="1561">
    <w:p>
      <w:pPr>
        <w:pStyle w:val="FootnoteText"/>
      </w:pPr>
      <w:r>
        <w:rPr>
          <w:rStyle w:val="FootnoteReference"/>
        </w:rPr>
        <w:footnoteRef/>
      </w:r>
      <w:r>
        <w:t xml:space="preserve"> Cross-references for "even": Matt 5:44-45; Luke 6:35-36; Eph 4:32; Eph 5:1-2; Col 3:13.</w:t>
      </w:r>
    </w:p>
  </w:footnote>
  <w:footnote w:id="1562">
    <w:p>
      <w:pPr>
        <w:pStyle w:val="FootnoteText"/>
      </w:pPr>
      <w:r>
        <w:rPr>
          <w:rStyle w:val="FootnoteReference"/>
        </w:rPr>
        <w:footnoteRef/>
      </w:r>
      <w:r>
        <w:t xml:space="preserve"> Cross-references for "and delivered": Matt 5:25-26; Luke 12:58-59; 2Thess 1:8-9; Rev 14:10-11.</w:t>
      </w:r>
    </w:p>
  </w:footnote>
  <w:footnote w:id="1563">
    <w:p>
      <w:pPr>
        <w:pStyle w:val="FootnoteText"/>
      </w:pPr>
      <w:r>
        <w:rPr>
          <w:rStyle w:val="FootnoteReference"/>
        </w:rPr>
        <w:footnoteRef/>
      </w:r>
      <w:r>
        <w:t xml:space="preserve"> Cross-references for "from": Prov 21:2; Jer 3:10; Zech 7:12; Luke 16:15; Jas 3:14; Jas 4:8; Rev 2:23.</w:t>
      </w:r>
    </w:p>
  </w:footnote>
  <w:footnote w:id="1564">
    <w:p>
      <w:pPr>
        <w:pStyle w:val="FootnoteText"/>
      </w:pPr>
      <w:r>
        <w:rPr>
          <w:rStyle w:val="FootnoteReference"/>
        </w:rPr>
        <w:footnoteRef/>
      </w:r>
      <w:r>
        <w:t xml:space="preserve"> Cross-references: Prov 21:13; Matt 6:12; Matt 6:14-15; Matt 7:1-2; Mark 11:26; Luke 6:37-38; Jas 2:13.</w:t>
      </w:r>
    </w:p>
  </w:footnote>
  <w:footnote w:id="1565">
    <w:p>
      <w:pPr>
        <w:pStyle w:val="FootnoteText"/>
      </w:pPr>
      <w:r>
        <w:rPr>
          <w:rStyle w:val="FootnoteReference"/>
        </w:rPr>
        <w:footnoteRef/>
      </w:r>
      <w:r>
        <w:t xml:space="preserve"> Cross-references for "that when": Mark 10:1; John 10:40.</w:t>
      </w:r>
    </w:p>
  </w:footnote>
  <w:footnote w:id="1566">
    <w:p>
      <w:pPr>
        <w:pStyle w:val="FootnoteText"/>
      </w:pPr>
      <w:r>
        <w:rPr>
          <w:rStyle w:val="FootnoteReference"/>
        </w:rPr>
        <w:footnoteRef/>
      </w:r>
      <w:r>
        <w:t xml:space="preserve"> Name meaning: Jesus (Yeshua) — Yahweh saves. He will save His people from their sins.</w:t>
      </w:r>
    </w:p>
  </w:footnote>
  <w:footnote w:id="1567">
    <w:p>
      <w:pPr>
        <w:pStyle w:val="FootnoteText"/>
      </w:pPr>
      <w:r>
        <w:rPr>
          <w:rStyle w:val="FootnoteReference"/>
        </w:rPr>
        <w:footnoteRef/>
      </w:r>
      <w:r>
        <w:t xml:space="preserve"> Cross-references for "he departed": G4008.</w:t>
      </w:r>
    </w:p>
  </w:footnote>
  <w:footnote w:id="15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6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0">
    <w:p>
      <w:pPr>
        <w:pStyle w:val="FootnoteText"/>
      </w:pPr>
      <w:r>
        <w:rPr>
          <w:rStyle w:val="FootnoteReference"/>
        </w:rPr>
        <w:footnoteRef/>
      </w:r>
      <w:r>
        <w:t xml:space="preserve"> Cross-references: Matt 4:23-25; Matt 9:35-36; Matt 12:15; Matt 14:35-36; Matt 15:30-31; Mark 6:55-56.</w:t>
      </w:r>
    </w:p>
  </w:footnote>
  <w:footnote w:id="15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2">
    <w:p>
      <w:pPr>
        <w:pStyle w:val="FootnoteText"/>
      </w:pPr>
      <w:r>
        <w:rPr>
          <w:rStyle w:val="FootnoteReference"/>
        </w:rPr>
        <w:footnoteRef/>
      </w:r>
      <w:r>
        <w:t xml:space="preserve"> Cross-references for "tempting": Matt 16:1; Matt 22:16-18; Matt 22:35; Mark 10:2; Mark 12:13; Mark 12:15; Luke 11:53-54; John 8:6; Heb 3:9.</w:t>
      </w:r>
    </w:p>
  </w:footnote>
  <w:footnote w:id="1573">
    <w:p>
      <w:pPr>
        <w:pStyle w:val="FootnoteText"/>
      </w:pPr>
      <w:r>
        <w:rPr>
          <w:rStyle w:val="FootnoteReference"/>
        </w:rPr>
        <w:footnoteRef/>
      </w:r>
      <w:r>
        <w:t xml:space="preserve"> Cross-references for "Is it": Mal 2:14-16; Matt 5:31-32.</w:t>
      </w:r>
    </w:p>
  </w:footnote>
  <w:footnote w:id="1574">
    <w:p>
      <w:pPr>
        <w:pStyle w:val="FootnoteText"/>
      </w:pPr>
      <w:r>
        <w:rPr>
          <w:rStyle w:val="FootnoteReference"/>
        </w:rPr>
        <w:footnoteRef/>
      </w:r>
      <w:r>
        <w:t xml:space="preserve"> Cross-references for "Have": Matt 12:3; Matt 21:6; Matt 21:42; Matt 22:31; Mark 2:25; Mark 12:10; Mark 12:26; Luke 6:3; Luke 10:26.</w:t>
      </w:r>
    </w:p>
  </w:footnote>
  <w:footnote w:id="1575">
    <w:p>
      <w:pPr>
        <w:pStyle w:val="FootnoteText"/>
      </w:pPr>
      <w:r>
        <w:rPr>
          <w:rStyle w:val="FootnoteReference"/>
        </w:rPr>
        <w:footnoteRef/>
      </w:r>
      <w:r>
        <w:t xml:space="preserve"> Cross-references for "that": Gen 1:27; Gen 5:2; Mal 2:15.</w:t>
      </w:r>
    </w:p>
  </w:footnote>
  <w:footnote w:id="1576">
    <w:p>
      <w:pPr>
        <w:pStyle w:val="FootnoteText"/>
      </w:pPr>
      <w:r>
        <w:rPr>
          <w:rStyle w:val="FootnoteReference"/>
        </w:rPr>
        <w:footnoteRef/>
      </w:r>
      <w:r>
        <w:t xml:space="preserve"> Cross-references for "said": Gen 2:21-24; Ps 45:10; Mark 10:5-9; Eph 5:31.</w:t>
      </w:r>
    </w:p>
  </w:footnote>
  <w:footnote w:id="1577">
    <w:p>
      <w:pPr>
        <w:pStyle w:val="FootnoteText"/>
      </w:pPr>
      <w:r>
        <w:rPr>
          <w:rStyle w:val="FootnoteReference"/>
        </w:rPr>
        <w:footnoteRef/>
      </w:r>
      <w:r>
        <w:t xml:space="preserve"> Cross-references for "cleave": Gen 34:3; Deut 4:4; Deut 10:20; Deut 11:22; 1Sam 18:1; 2Sam 1:26; 1Kgs 11:2; Ps 63:8; Rom 12:9; G4347.</w:t>
      </w:r>
    </w:p>
  </w:footnote>
  <w:footnote w:id="1578">
    <w:p>
      <w:pPr>
        <w:pStyle w:val="FootnoteText"/>
      </w:pPr>
      <w:r>
        <w:rPr>
          <w:rStyle w:val="FootnoteReference"/>
        </w:rPr>
        <w:footnoteRef/>
      </w:r>
      <w:r>
        <w:t xml:space="preserve"> Cross-references for "and they": 1Cor 6:16; 1Cor 7:2; 1Cor 7:4.</w:t>
      </w:r>
    </w:p>
  </w:footnote>
  <w:footnote w:id="1579">
    <w:p>
      <w:pPr>
        <w:pStyle w:val="FootnoteText"/>
      </w:pPr>
      <w:r>
        <w:rPr>
          <w:rStyle w:val="FootnoteReference"/>
        </w:rPr>
        <w:footnoteRef/>
      </w:r>
      <w:r>
        <w:t xml:space="preserve"> Cross-references: Prov 2:17; Mal 2:14; Mark 10:9; Rom 7:2; 1Cor 7:10-14; Eph 5:28; Heb 13:4.</w:t>
      </w:r>
    </w:p>
  </w:footnote>
  <w:footnote w:id="1580">
    <w:p>
      <w:pPr>
        <w:pStyle w:val="FootnoteText"/>
      </w:pPr>
      <w:r>
        <w:rPr>
          <w:rStyle w:val="FootnoteReference"/>
        </w:rPr>
        <w:footnoteRef/>
      </w:r>
      <w:r>
        <w:t xml:space="preserve"> Cross-references for "hath": G2201.</w:t>
      </w:r>
    </w:p>
  </w:footnote>
  <w:footnote w:id="15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2">
    <w:p>
      <w:pPr>
        <w:pStyle w:val="FootnoteText"/>
      </w:pPr>
      <w:r>
        <w:rPr>
          <w:rStyle w:val="FootnoteReference"/>
        </w:rPr>
        <w:footnoteRef/>
      </w:r>
      <w:r>
        <w:t xml:space="preserve"> Cross-references for "and to": Mal 2:16; Matt 1:19.</w:t>
      </w:r>
    </w:p>
  </w:footnote>
  <w:footnote w:id="1583">
    <w:p>
      <w:pPr>
        <w:pStyle w:val="FootnoteText"/>
      </w:pPr>
      <w:r>
        <w:rPr>
          <w:rStyle w:val="FootnoteReference"/>
        </w:rPr>
        <w:footnoteRef/>
      </w:r>
      <w:r>
        <w:t xml:space="preserve"> Cross-references: Deut 24:1-4; Isa 50:1; Jer 3:8; Matt 5:31; Mark 10:4.</w:t>
      </w:r>
    </w:p>
  </w:footnote>
  <w:footnote w:id="1584">
    <w:p>
      <w:pPr>
        <w:pStyle w:val="FootnoteText"/>
      </w:pPr>
      <w:r>
        <w:rPr>
          <w:rStyle w:val="FootnoteReference"/>
        </w:rPr>
        <w:footnoteRef/>
      </w:r>
      <w:r>
        <w:t xml:space="preserve"> Cross-references for "because": Ps 95:8; Zech 7:12; Mal 2:13-14; Mark 10:5.</w:t>
      </w:r>
    </w:p>
  </w:footnote>
  <w:footnote w:id="1585">
    <w:p>
      <w:pPr>
        <w:pStyle w:val="FootnoteText"/>
      </w:pPr>
      <w:r>
        <w:rPr>
          <w:rStyle w:val="FootnoteReference"/>
        </w:rPr>
        <w:footnoteRef/>
      </w:r>
      <w:r>
        <w:t xml:space="preserve"> Cross-references for "suffered": Matt 3:15; Matt 8:31; 1Cor 7:6.</w:t>
      </w:r>
    </w:p>
  </w:footnote>
  <w:footnote w:id="1586">
    <w:p>
      <w:pPr>
        <w:pStyle w:val="FootnoteText"/>
      </w:pPr>
      <w:r>
        <w:rPr>
          <w:rStyle w:val="FootnoteReference"/>
        </w:rPr>
        <w:footnoteRef/>
      </w:r>
      <w:r>
        <w:t xml:space="preserve"> Cross-references: Gen 2:24; Gen 7:7; Jer 6:16.</w:t>
      </w:r>
    </w:p>
  </w:footnote>
  <w:footnote w:id="1587">
    <w:p>
      <w:pPr>
        <w:pStyle w:val="FootnoteText"/>
      </w:pPr>
      <w:r>
        <w:rPr>
          <w:rStyle w:val="FootnoteReference"/>
        </w:rPr>
        <w:footnoteRef/>
      </w:r>
      <w:r>
        <w:t xml:space="preserve"> Cross-references for "except": 2Chr 21:11; Jer 3:8; Ezek 16:8; Ezek 16:15; Ezek 16:29; 1Cor 5:1.</w:t>
      </w:r>
    </w:p>
  </w:footnote>
  <w:footnote w:id="1588">
    <w:p>
      <w:pPr>
        <w:pStyle w:val="FootnoteText"/>
      </w:pPr>
      <w:r>
        <w:rPr>
          <w:rStyle w:val="FootnoteReference"/>
        </w:rPr>
        <w:footnoteRef/>
      </w:r>
      <w:r>
        <w:t xml:space="preserve"> Cross-references for "Whosoever": Matt 5:32; Mark 10:11-12; Luke 16:18; 1Cor 7:10-13; 1Cor 7:39.</w:t>
      </w:r>
    </w:p>
  </w:footnote>
  <w:footnote w:id="1589">
    <w:p>
      <w:pPr>
        <w:pStyle w:val="FootnoteText"/>
      </w:pPr>
      <w:r>
        <w:rPr>
          <w:rStyle w:val="FootnoteReference"/>
        </w:rPr>
        <w:footnoteRef/>
      </w:r>
      <w:r>
        <w:t xml:space="preserve"> Cross-references for "doth": Gen 12:18-19; Gen 20:3; Jer 3:1; Rom 7:2-3; 1Cor 7:4; 1Cor 7:11; 1Cor 7:39.</w:t>
      </w:r>
    </w:p>
  </w:footnote>
  <w:footnote w:id="1590">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1">
    <w:p>
      <w:pPr>
        <w:pStyle w:val="FootnoteText"/>
      </w:pPr>
      <w:r>
        <w:rPr>
          <w:rStyle w:val="FootnoteReference"/>
        </w:rPr>
        <w:footnoteRef/>
      </w:r>
      <w:r>
        <w:t xml:space="preserve"> Cross-references: 1Cor 7:2; 1Cor 7:7; 1Cor 7:9; 1Cor 7:17; 1Cor 7:35.</w:t>
      </w:r>
    </w:p>
  </w:footnote>
  <w:footnote w:id="1592">
    <w:p>
      <w:pPr>
        <w:pStyle w:val="FootnoteText"/>
      </w:pPr>
      <w:r>
        <w:rPr>
          <w:rStyle w:val="FootnoteReference"/>
        </w:rPr>
        <w:footnoteRef/>
      </w:r>
      <w:r>
        <w:t xml:space="preserve"> Cross-references for "which were made": Isa 39:7; Isa 56:3-4.</w:t>
      </w:r>
    </w:p>
  </w:footnote>
  <w:footnote w:id="1593">
    <w:p>
      <w:pPr>
        <w:pStyle w:val="FootnoteText"/>
      </w:pPr>
      <w:r>
        <w:rPr>
          <w:rStyle w:val="FootnoteReference"/>
        </w:rPr>
        <w:footnoteRef/>
      </w:r>
      <w:r>
        <w:t xml:space="preserve"> Cross-references for "which have": 1Cor 7:32-38; 1Cor 9:5; 1Cor 9:15.</w:t>
      </w:r>
    </w:p>
  </w:footnote>
  <w:footnote w:id="1594">
    <w:p>
      <w:pPr>
        <w:pStyle w:val="FootnoteText"/>
      </w:pPr>
      <w:r>
        <w:rPr>
          <w:rStyle w:val="FootnoteReference"/>
        </w:rPr>
        <w:footnoteRef/>
      </w:r>
      <w:r>
        <w:t xml:space="preserve"> Cross-references for "brought": Gen 48:1; Gen 48:9-20; 1Sam 1:24; Ps 115:14-15; Jer 32:39; Matt 18:2-5; Mark 10:13; Luke 18:15; Acts 2:39; 1Cor 7:14.</w:t>
      </w:r>
    </w:p>
  </w:footnote>
  <w:footnote w:id="1595">
    <w:p>
      <w:pPr>
        <w:pStyle w:val="FootnoteText"/>
      </w:pPr>
      <w:r>
        <w:rPr>
          <w:rStyle w:val="FootnoteReference"/>
        </w:rPr>
        <w:footnoteRef/>
      </w:r>
      <w:r>
        <w:t xml:space="preserve"> Cross-references for "and the": Matt 16:22; Matt 20:31; Luke 9:49-50; Luke 9:54-55.</w:t>
      </w:r>
    </w:p>
  </w:footnote>
  <w:footnote w:id="1596">
    <w:p>
      <w:pPr>
        <w:pStyle w:val="FootnoteText"/>
      </w:pPr>
      <w:r>
        <w:rPr>
          <w:rStyle w:val="FootnoteReference"/>
        </w:rPr>
        <w:footnoteRef/>
      </w:r>
      <w:r>
        <w:t xml:space="preserve"> Cross-references for "Suffer": Gen 17:7-8; Gen 17:24-26; Gen 21:4; Judg 13:7; 1Sam 1:11; 1Sam 1:22; 1Sam 1:24; 1Sam 2:18; Mark 10:14; Luke 18:16-17.</w:t>
      </w:r>
    </w:p>
  </w:footnote>
  <w:footnote w:id="1597">
    <w:p>
      <w:pPr>
        <w:pStyle w:val="FootnoteText"/>
      </w:pPr>
      <w:r>
        <w:rPr>
          <w:rStyle w:val="FootnoteReference"/>
        </w:rPr>
        <w:footnoteRef/>
      </w:r>
      <w:r>
        <w:t xml:space="preserve"> Cross-references: Matt 11:25; Matt 18:3; 1Cor 14:20; 1Pet 2:1-2.</w:t>
      </w:r>
    </w:p>
  </w:footnote>
  <w:footnote w:id="1598">
    <w:p>
      <w:pPr>
        <w:pStyle w:val="FootnoteText"/>
      </w:pPr>
      <w:r>
        <w:rPr>
          <w:rStyle w:val="FootnoteReference"/>
        </w:rPr>
        <w:footnoteRef/>
      </w:r>
      <w:r>
        <w:t xml:space="preserve"> Cross-references: Isa 40:11; Mark 10:16; 1Cor 7:14; 2Tim 3:15.</w:t>
      </w:r>
    </w:p>
  </w:footnote>
  <w:footnote w:id="1599">
    <w:p>
      <w:pPr>
        <w:pStyle w:val="FootnoteText"/>
      </w:pPr>
      <w:r>
        <w:rPr>
          <w:rStyle w:val="FootnoteReference"/>
        </w:rPr>
        <w:footnoteRef/>
      </w:r>
      <w:r>
        <w:t xml:space="preserve"> Cross-references for "what": Luke 10:25; John 6:27-29; Acts 16:30.</w:t>
      </w:r>
    </w:p>
  </w:footnote>
  <w:footnote w:id="160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1">
    <w:p>
      <w:pPr>
        <w:pStyle w:val="FootnoteText"/>
      </w:pPr>
      <w:r>
        <w:rPr>
          <w:rStyle w:val="FootnoteReference"/>
        </w:rPr>
        <w:footnoteRef/>
      </w:r>
      <w:r>
        <w:t xml:space="preserve"> Cross-references: Mark 10:17; Luke 18:18.</w:t>
      </w:r>
    </w:p>
  </w:footnote>
  <w:footnote w:id="1602">
    <w:p>
      <w:pPr>
        <w:pStyle w:val="FootnoteText"/>
      </w:pPr>
      <w:r>
        <w:rPr>
          <w:rStyle w:val="FootnoteReference"/>
        </w:rPr>
        <w:footnoteRef/>
      </w:r>
      <w:r>
        <w:t xml:space="preserve"> Cross-references for "there": 1Sam 2:2; Ps 52:1; Ps 145:7-9; Jas 1:17; 1John 4:8-10; 1John 4:16.</w:t>
      </w:r>
    </w:p>
  </w:footnote>
  <w:footnote w:id="1603">
    <w:p>
      <w:pPr>
        <w:pStyle w:val="FootnoteText"/>
      </w:pPr>
      <w:r>
        <w:rPr>
          <w:rStyle w:val="FootnoteReference"/>
        </w:rPr>
        <w:footnoteRef/>
      </w:r>
      <w:r>
        <w:t xml:space="preserve"> Cross-references: Lev 18:5; Ezek 20:11-12; Luke 10:26-28; Rom 10:5; Gal 3:11-13.</w:t>
      </w:r>
    </w:p>
  </w:footnote>
  <w:footnote w:id="1604">
    <w:p>
      <w:pPr>
        <w:pStyle w:val="FootnoteText"/>
      </w:pPr>
      <w:r>
        <w:rPr>
          <w:rStyle w:val="FootnoteReference"/>
        </w:rPr>
        <w:footnoteRef/>
      </w:r>
      <w:r>
        <w:t xml:space="preserve"> Cross-references for "Which": Gal 3:10; Jas 2:10-11.</w:t>
      </w:r>
    </w:p>
  </w:footnote>
  <w:footnote w:id="1605">
    <w:p>
      <w:pPr>
        <w:pStyle w:val="FootnoteText"/>
      </w:pPr>
      <w:r>
        <w:rPr>
          <w:rStyle w:val="FootnoteReference"/>
        </w:rPr>
        <w:footnoteRef/>
      </w:r>
      <w:r>
        <w:t xml:space="preserve"> Cross-references for "Thou shalt do": Exod 20:12-17; Deut 5:16-21; Matt 5:21-28; Mark 10:19; Luke 18:20; Rom 13:8-10.</w:t>
      </w:r>
    </w:p>
  </w:footnote>
  <w:footnote w:id="1606">
    <w:p>
      <w:pPr>
        <w:pStyle w:val="FootnoteText"/>
      </w:pPr>
      <w:r>
        <w:rPr>
          <w:rStyle w:val="FootnoteReference"/>
        </w:rPr>
        <w:footnoteRef/>
      </w:r>
      <w:r>
        <w:t xml:space="preserve"> Cross-references for "Honour": Lev 19:3; Prov 30:17; Matt 15:4-6; Eph 6:1-2.</w:t>
      </w:r>
    </w:p>
  </w:footnote>
  <w:footnote w:id="1607">
    <w:p>
      <w:pPr>
        <w:pStyle w:val="FootnoteText"/>
      </w:pPr>
      <w:r>
        <w:rPr>
          <w:rStyle w:val="FootnoteReference"/>
        </w:rPr>
        <w:footnoteRef/>
      </w:r>
      <w:r>
        <w:t xml:space="preserve"> Cross-references for "Thou": Lev 19:18; Matt 22:39; Luke 10:27; Rom 13:9; Gal 5:14; Jas 2:8.</w:t>
      </w:r>
    </w:p>
  </w:footnote>
  <w:footnote w:id="1608">
    <w:p>
      <w:pPr>
        <w:pStyle w:val="FootnoteText"/>
      </w:pPr>
      <w:r>
        <w:rPr>
          <w:rStyle w:val="FootnoteReference"/>
        </w:rPr>
        <w:footnoteRef/>
      </w:r>
      <w:r>
        <w:t xml:space="preserve"> Cross-references for "what": Mark 10:21; Luke 18:22.</w:t>
      </w:r>
    </w:p>
  </w:footnote>
  <w:footnote w:id="1609">
    <w:p>
      <w:pPr>
        <w:pStyle w:val="FootnoteText"/>
      </w:pPr>
      <w:r>
        <w:rPr>
          <w:rStyle w:val="FootnoteReference"/>
        </w:rPr>
        <w:footnoteRef/>
      </w:r>
      <w:r>
        <w:t xml:space="preserve"> Cross-references: Mark 10:20; Luke 15:7; Luke 15:29; Luke 18:11-12; Luke 18:21; John 8:7; Rom 3:19-23; Rom 7:9; Gal 3:24; Phil 3:6.</w:t>
      </w:r>
    </w:p>
  </w:footnote>
  <w:footnote w:id="1610">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1">
    <w:p>
      <w:pPr>
        <w:pStyle w:val="FootnoteText"/>
      </w:pPr>
      <w:r>
        <w:rPr>
          <w:rStyle w:val="FootnoteReference"/>
        </w:rPr>
        <w:footnoteRef/>
      </w:r>
      <w:r>
        <w:t xml:space="preserve"> Cross-references: Gen 6:9; Gen 17:1; Job 1:1; Ps 37:37; Matt 5:19-20; Matt 5:48; Luke 6:40; Phil 3:12-15.</w:t>
      </w:r>
    </w:p>
  </w:footnote>
  <w:footnote w:id="1612">
    <w:p>
      <w:pPr>
        <w:pStyle w:val="FootnoteText"/>
      </w:pPr>
      <w:r>
        <w:rPr>
          <w:rStyle w:val="FootnoteReference"/>
        </w:rPr>
        <w:footnoteRef/>
      </w:r>
      <w:r>
        <w:t xml:space="preserve"> Cross-references: Matt 6:19-20; Mark 10:21; Luke 12:33; Luke 14:33; Luke 16:9; Luke 18:22; Acts 2:45; Acts 4:32-35; 1Tim 6:17-19; Heb 10:34.</w:t>
      </w:r>
    </w:p>
  </w:footnote>
  <w:footnote w:id="1613">
    <w:p>
      <w:pPr>
        <w:pStyle w:val="FootnoteText"/>
      </w:pPr>
      <w:r>
        <w:rPr>
          <w:rStyle w:val="FootnoteReference"/>
        </w:rPr>
        <w:footnoteRef/>
      </w:r>
      <w:r>
        <w:t xml:space="preserve"> Cross-references for "he went": Judg 18:23-24; Dan 6:14-17; Matt 13:22; Matt 14:9; Mark 6:26; Mark 10:22; Luke 18:23; John 19:12-16.</w:t>
      </w:r>
    </w:p>
  </w:footnote>
  <w:footnote w:id="1614">
    <w:p>
      <w:pPr>
        <w:pStyle w:val="FootnoteText"/>
      </w:pPr>
      <w:r>
        <w:rPr>
          <w:rStyle w:val="FootnoteReference"/>
        </w:rPr>
        <w:footnoteRef/>
      </w:r>
      <w:r>
        <w:t xml:space="preserve"> Cross-references: Ps 17:14; Ezek 33:31; Matt 6:24; Matt 16:26; Eph 5:5; Col 3:5.</w:t>
      </w:r>
    </w:p>
  </w:footnote>
  <w:footnote w:id="1615">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16">
    <w:p>
      <w:pPr>
        <w:pStyle w:val="FootnoteText"/>
      </w:pPr>
      <w:r>
        <w:rPr>
          <w:rStyle w:val="FootnoteReference"/>
        </w:rPr>
        <w:footnoteRef/>
      </w:r>
      <w:r>
        <w:t xml:space="preserve"> Cross-references for "enter": Matt 5:20; Matt 18:3; Matt 21:31; John 3:3; John 3:5; Acts 14:22.</w:t>
      </w:r>
    </w:p>
  </w:footnote>
  <w:footnote w:id="1617">
    <w:p>
      <w:pPr>
        <w:pStyle w:val="FootnoteText"/>
      </w:pPr>
      <w:r>
        <w:rPr>
          <w:rStyle w:val="FootnoteReference"/>
        </w:rPr>
        <w:footnoteRef/>
      </w:r>
      <w:r>
        <w:t xml:space="preserve"> Cross-references: Jer 13:23; Matt 19:26; Matt 23:24; Mark 10:24-25; Luke 18:25; John 5:44.</w:t>
      </w:r>
    </w:p>
  </w:footnote>
  <w:footnote w:id="1618">
    <w:p>
      <w:pPr>
        <w:pStyle w:val="FootnoteText"/>
      </w:pPr>
      <w:r>
        <w:rPr>
          <w:rStyle w:val="FootnoteReference"/>
        </w:rPr>
        <w:footnoteRef/>
      </w:r>
      <w:r>
        <w:t xml:space="preserve"> Cross-references: Matt 24:22; Mark 13:20; Luke 13:23-24; Rom 10:13; Rom 11:5-7.</w:t>
      </w:r>
    </w:p>
  </w:footnote>
  <w:footnote w:id="1619">
    <w:p>
      <w:pPr>
        <w:pStyle w:val="FootnoteText"/>
      </w:pPr>
      <w:r>
        <w:rPr>
          <w:rStyle w:val="FootnoteReference"/>
        </w:rPr>
        <w:footnoteRef/>
      </w:r>
      <w:r>
        <w:t xml:space="preserve"> Cross-references: Gen 18:14; Num 11:23; Job 42:2; Ps 3:8; Ps 62:11; Jer 32:27; Zech 8:6; Mark 10:27; Luke 1:37; Luke 18:27.</w:t>
      </w:r>
    </w:p>
  </w:footnote>
  <w:footnote w:id="1620">
    <w:p>
      <w:pPr>
        <w:pStyle w:val="FootnoteText"/>
      </w:pPr>
      <w:r>
        <w:rPr>
          <w:rStyle w:val="FootnoteReference"/>
        </w:rPr>
        <w:footnoteRef/>
      </w:r>
      <w:r>
        <w:t xml:space="preserve"> Name meaning: Peter (Kepha; Petros) — Rock; stone. The rock-like apostle.</w:t>
      </w:r>
    </w:p>
  </w:footnote>
  <w:footnote w:id="1621">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2">
    <w:p>
      <w:pPr>
        <w:pStyle w:val="FootnoteText"/>
      </w:pPr>
      <w:r>
        <w:rPr>
          <w:rStyle w:val="FootnoteReference"/>
        </w:rPr>
        <w:footnoteRef/>
      </w:r>
      <w:r>
        <w:t xml:space="preserve"> Cross-references for "what": Matt 20:10-12; Luke 15:29; 1Cor 1:29; 1Cor 4:7.</w:t>
      </w:r>
    </w:p>
  </w:footnote>
  <w:footnote w:id="1623">
    <w:p>
      <w:pPr>
        <w:pStyle w:val="FootnoteText"/>
      </w:pPr>
      <w:r>
        <w:rPr>
          <w:rStyle w:val="FootnoteReference"/>
        </w:rPr>
        <w:footnoteRef/>
      </w:r>
      <w:r>
        <w:t xml:space="preserve"> Cross-references for "in the regeneration": Isa 65:17; Isa 66:22; Acts 3:21; 2Pet 3:13; Rev 21:5.</w:t>
      </w:r>
    </w:p>
  </w:footnote>
  <w:footnote w:id="1624">
    <w:p>
      <w:pPr>
        <w:pStyle w:val="FootnoteText"/>
      </w:pPr>
      <w:r>
        <w:rPr>
          <w:rStyle w:val="FootnoteReference"/>
        </w:rPr>
        <w:footnoteRef/>
      </w:r>
      <w:r>
        <w:t xml:space="preserve"> Cross-references for "when": Matt 16:27; Matt 25:31; 2Thess 1:7-10; Rev 20:11-15.</w:t>
      </w:r>
    </w:p>
  </w:footnote>
  <w:footnote w:id="1625">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27">
    <w:p>
      <w:pPr>
        <w:pStyle w:val="FootnoteText"/>
      </w:pPr>
      <w:r>
        <w:rPr>
          <w:rStyle w:val="FootnoteReference"/>
        </w:rPr>
        <w:footnoteRef/>
      </w:r>
      <w:r>
        <w:t xml:space="preserve"> Cross-references for "ye also": Matt 20:21; Luke 22:28-30; 1Cor 6:2-3; 2Tim 2:12; Rev 2:26-27; Rev 3:21.</w:t>
      </w:r>
    </w:p>
  </w:footnote>
  <w:footnote w:id="1628">
    <w:p>
      <w:pPr>
        <w:pStyle w:val="FootnoteText"/>
      </w:pPr>
      <w:r>
        <w:rPr>
          <w:rStyle w:val="FootnoteReference"/>
        </w:rPr>
        <w:footnoteRef/>
      </w:r>
      <w:r>
        <w:t xml:space="preserve"> Cross-references for "every": Matt 16:25; Mark 10:29-30; Luke 18:29-30; 1Cor 2:9.</w:t>
      </w:r>
    </w:p>
  </w:footnote>
  <w:footnote w:id="1629">
    <w:p>
      <w:pPr>
        <w:pStyle w:val="FootnoteText"/>
      </w:pPr>
      <w:r>
        <w:rPr>
          <w:rStyle w:val="FootnoteReference"/>
        </w:rPr>
        <w:footnoteRef/>
      </w:r>
      <w:r>
        <w:t xml:space="preserve"> Cross-references for "inherit": Matt 19:16; Matt 25:34; Matt 25:46.</w:t>
      </w:r>
    </w:p>
  </w:footnote>
  <w:footnote w:id="1630">
    <w:p>
      <w:pPr>
        <w:pStyle w:val="FootnoteText"/>
      </w:pPr>
      <w:r>
        <w:rPr>
          <w:rStyle w:val="FootnoteReference"/>
        </w:rPr>
        <w:footnoteRef/>
      </w:r>
      <w:r>
        <w:t xml:space="preserve"> Cross-references for "or brethren": Matt 8:21-22; Matt 10:37-38; Luke 14:26; 2Cor 5:16; Phil 3:8.</w:t>
      </w:r>
    </w:p>
  </w:footnote>
  <w:footnote w:id="1631">
    <w:p>
      <w:pPr>
        <w:pStyle w:val="FootnoteText"/>
      </w:pPr>
      <w:r>
        <w:rPr>
          <w:rStyle w:val="FootnoteReference"/>
        </w:rPr>
        <w:footnoteRef/>
      </w:r>
      <w:r>
        <w:t xml:space="preserve"> Cross-references: Matt 5:11; Matt 10:22; Luke 6:22; John 15:19; Acts 9:16; 1Pet 4:14; 3John 1:7.</w:t>
      </w:r>
    </w:p>
  </w:footnote>
  <w:footnote w:id="1632">
    <w:p>
      <w:pPr>
        <w:pStyle w:val="FootnoteText"/>
      </w:pPr>
      <w:r>
        <w:rPr>
          <w:rStyle w:val="FootnoteReference"/>
        </w:rPr>
        <w:footnoteRef/>
      </w:r>
      <w:r>
        <w:t xml:space="preserve"> Cross-references: Matt 13:8; Matt 13:23.</w:t>
      </w:r>
    </w:p>
  </w:footnote>
  <w:footnote w:id="1633">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34">
    <w:p>
      <w:pPr>
        <w:pStyle w:val="FootnoteText"/>
      </w:pPr>
      <w:r>
        <w:rPr>
          <w:rStyle w:val="FootnoteReference"/>
        </w:rPr>
        <w:footnoteRef/>
      </w:r>
      <w:r>
        <w:t xml:space="preserve"> Cross-references for "the kingdom": Matt 3:2; Matt 13:24; Matt 13:31; Matt 13:33; Matt 13:44-45; Matt 13:47; Matt 22:2; Matt 25:1; Matt 25:14.</w:t>
      </w:r>
    </w:p>
  </w:footnote>
  <w:footnote w:id="1635">
    <w:p>
      <w:pPr>
        <w:pStyle w:val="FootnoteText"/>
      </w:pPr>
      <w:r>
        <w:rPr>
          <w:rStyle w:val="FootnoteReference"/>
        </w:rPr>
        <w:footnoteRef/>
      </w:r>
      <w:r>
        <w:t xml:space="preserve"> Cross-references for "a man": Song 8:11-12; Isa 5:1-2; Matt 9:37-38; Matt 21:33-43; John 15:1.</w:t>
      </w:r>
    </w:p>
  </w:footnote>
  <w:footnote w:id="1636">
    <w:p>
      <w:pPr>
        <w:pStyle w:val="FootnoteText"/>
      </w:pPr>
      <w:r>
        <w:rPr>
          <w:rStyle w:val="FootnoteReference"/>
        </w:rPr>
        <w:footnoteRef/>
      </w:r>
      <w:r>
        <w:t xml:space="preserve"> Cross-references for "early": Song 8:11-12; Jer 25:3-4; Matt 23:37.</w:t>
      </w:r>
    </w:p>
  </w:footnote>
  <w:footnote w:id="1637">
    <w:p>
      <w:pPr>
        <w:pStyle w:val="FootnoteText"/>
      </w:pPr>
      <w:r>
        <w:rPr>
          <w:rStyle w:val="FootnoteReference"/>
        </w:rPr>
        <w:footnoteRef/>
      </w:r>
      <w:r>
        <w:t xml:space="preserve"> Cross-references for "labourers": Mark 13:34; 1Cor 15:58; Heb 13:21; 2Pet 1:5-10.</w:t>
      </w:r>
    </w:p>
  </w:footnote>
  <w:footnote w:id="1638">
    <w:p>
      <w:pPr>
        <w:pStyle w:val="FootnoteText"/>
      </w:pPr>
      <w:r>
        <w:rPr>
          <w:rStyle w:val="FootnoteReference"/>
        </w:rPr>
        <w:footnoteRef/>
      </w:r>
      <w:r>
        <w:t xml:space="preserve"> Cross-references for "he had": Exod 19:5-6; Deut 5:27-30; Matt 20:13.</w:t>
      </w:r>
    </w:p>
  </w:footnote>
  <w:footnote w:id="1639">
    <w:p>
      <w:pPr>
        <w:pStyle w:val="FootnoteText"/>
      </w:pPr>
      <w:r>
        <w:rPr>
          <w:rStyle w:val="FootnoteReference"/>
        </w:rPr>
        <w:footnoteRef/>
      </w:r>
      <w:r>
        <w:t xml:space="preserve"> Cross-references for "a penny": Matt 18:28; Matt 22:19; Luke 10:35; Rev 6:6.</w:t>
      </w:r>
    </w:p>
  </w:footnote>
  <w:footnote w:id="164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1">
    <w:p>
      <w:pPr>
        <w:pStyle w:val="FootnoteText"/>
      </w:pPr>
      <w:r>
        <w:rPr>
          <w:rStyle w:val="FootnoteReference"/>
        </w:rPr>
        <w:footnoteRef/>
      </w:r>
      <w:r>
        <w:t xml:space="preserve"> Cross-references for "the third": Mark 15:25; Acts 2:15.</w:t>
      </w:r>
    </w:p>
  </w:footnote>
  <w:footnote w:id="1642">
    <w:p>
      <w:pPr>
        <w:pStyle w:val="FootnoteText"/>
      </w:pPr>
      <w:r>
        <w:rPr>
          <w:rStyle w:val="FootnoteReference"/>
        </w:rPr>
        <w:footnoteRef/>
      </w:r>
      <w:r>
        <w:t xml:space="preserve"> Cross-references for "standing": Prov 19:15; Ezek 16:49; Matt 11:16-17; Matt 20:6-7; Acts 17:17-21; 1Tim 5:13; Heb 6:12.</w:t>
      </w:r>
    </w:p>
  </w:footnote>
  <w:footnote w:id="1643">
    <w:p>
      <w:pPr>
        <w:pStyle w:val="FootnoteText"/>
      </w:pPr>
      <w:r>
        <w:rPr>
          <w:rStyle w:val="FootnoteReference"/>
        </w:rPr>
        <w:footnoteRef/>
      </w:r>
      <w:r>
        <w:t xml:space="preserve"> Cross-references: Matt 9:9; Matt 21:23-31; Luke 19:7-10; Rom 6:16-22; 1Cor 6:11; 1Tim 1:12-13; Titus 3:8; 1Pet 1:13; 1Pet 4:2-3.</w:t>
      </w:r>
    </w:p>
  </w:footnote>
  <w:footnote w:id="1644">
    <w:p>
      <w:pPr>
        <w:pStyle w:val="FootnoteText"/>
      </w:pPr>
      <w:r>
        <w:rPr>
          <w:rStyle w:val="FootnoteReference"/>
        </w:rPr>
        <w:footnoteRef/>
      </w:r>
      <w:r>
        <w:t xml:space="preserve"> Cross-references for "and whatsoever": Col 4:1.</w:t>
      </w:r>
    </w:p>
  </w:footnote>
  <w:footnote w:id="1645">
    <w:p>
      <w:pPr>
        <w:pStyle w:val="FootnoteText"/>
      </w:pPr>
      <w:r>
        <w:rPr>
          <w:rStyle w:val="FootnoteReference"/>
        </w:rPr>
        <w:footnoteRef/>
      </w:r>
      <w:r>
        <w:t xml:space="preserve"> Cross-references for "sixth": Matt 27:45; Mark 15:33-34; Luke 23:44-46; John 1:39; John 4:6; John 11:9; Acts 3:1; Acts 10:3; Acts 10:9.</w:t>
      </w:r>
    </w:p>
  </w:footnote>
  <w:footnote w:id="1646">
    <w:p>
      <w:pPr>
        <w:pStyle w:val="FootnoteText"/>
      </w:pPr>
      <w:r>
        <w:rPr>
          <w:rStyle w:val="FootnoteReference"/>
        </w:rPr>
        <w:footnoteRef/>
      </w:r>
      <w:r>
        <w:t xml:space="preserve"> Cross-references for "and did": Gen 12:1-4; Josh 24:2-3; 2Chr 33:12-19; Heb 11:24-26.</w:t>
      </w:r>
    </w:p>
  </w:footnote>
  <w:footnote w:id="1647">
    <w:p>
      <w:pPr>
        <w:pStyle w:val="FootnoteText"/>
      </w:pPr>
      <w:r>
        <w:rPr>
          <w:rStyle w:val="FootnoteReference"/>
        </w:rPr>
        <w:footnoteRef/>
      </w:r>
      <w:r>
        <w:t xml:space="preserve"> Cross-references for "the eleventh": Eccl 9:10; Luke 23:40-43; John 9:4.</w:t>
      </w:r>
    </w:p>
  </w:footnote>
  <w:footnote w:id="1648">
    <w:p>
      <w:pPr>
        <w:pStyle w:val="FootnoteText"/>
      </w:pPr>
      <w:r>
        <w:rPr>
          <w:rStyle w:val="FootnoteReference"/>
        </w:rPr>
        <w:footnoteRef/>
      </w:r>
      <w:r>
        <w:t xml:space="preserve"> Cross-references: Prov 19:15; Ezek 16:49; Acts 17:21; Heb 6:12.</w:t>
      </w:r>
    </w:p>
  </w:footnote>
  <w:footnote w:id="1649">
    <w:p>
      <w:pPr>
        <w:pStyle w:val="FootnoteText"/>
      </w:pPr>
      <w:r>
        <w:rPr>
          <w:rStyle w:val="FootnoteReference"/>
        </w:rPr>
        <w:footnoteRef/>
      </w:r>
      <w:r>
        <w:t xml:space="preserve"> Cross-references for "Because": Acts 4:16; Acts 17:30-31; Rom 10:14-17; Rom 16:25; Eph 2:11-12; Eph 3:5-6; Col 1:26.</w:t>
      </w:r>
    </w:p>
  </w:footnote>
  <w:footnote w:id="1650">
    <w:p>
      <w:pPr>
        <w:pStyle w:val="FootnoteText"/>
      </w:pPr>
      <w:r>
        <w:rPr>
          <w:rStyle w:val="FootnoteReference"/>
        </w:rPr>
        <w:footnoteRef/>
      </w:r>
      <w:r>
        <w:t xml:space="preserve"> Cross-references: Eccl 9:10; Matt 22:9-10; Luke 14:21-23; John 9:4.</w:t>
      </w:r>
    </w:p>
  </w:footnote>
  <w:footnote w:id="1651">
    <w:p>
      <w:pPr>
        <w:pStyle w:val="FootnoteText"/>
      </w:pPr>
      <w:r>
        <w:rPr>
          <w:rStyle w:val="FootnoteReference"/>
        </w:rPr>
        <w:footnoteRef/>
      </w:r>
      <w:r>
        <w:t xml:space="preserve"> Cross-references: Eph 6:8; Heb 6:10.</w:t>
      </w:r>
    </w:p>
  </w:footnote>
  <w:footnote w:id="1652">
    <w:p>
      <w:pPr>
        <w:pStyle w:val="FootnoteText"/>
      </w:pPr>
      <w:r>
        <w:rPr>
          <w:rStyle w:val="FootnoteReference"/>
        </w:rPr>
        <w:footnoteRef/>
      </w:r>
      <w:r>
        <w:t xml:space="preserve"> Cross-references for "when": Matt 13:39-40; Matt 25:19; Matt 25:31; Rom 2:6-10; 2Cor 5:10; Heb 9:28; Rev 20:11-12.</w:t>
      </w:r>
    </w:p>
  </w:footnote>
  <w:footnote w:id="1653">
    <w:p>
      <w:pPr>
        <w:pStyle w:val="FootnoteText"/>
      </w:pPr>
      <w:r>
        <w:rPr>
          <w:rStyle w:val="FootnoteReference"/>
        </w:rPr>
        <w:footnoteRef/>
      </w:r>
      <w:r>
        <w:t xml:space="preserve"> Cross-references for "unto": Gen 15:2; Gen 39:4-6; Gen 43:19; Luke 10:7; Luke 12:42; Luke 16:1-2; 1Cor 4:1-2; Titus 1:7; 1Pet 4:10.</w:t>
      </w:r>
    </w:p>
  </w:footnote>
  <w:footnote w:id="1654">
    <w:p>
      <w:pPr>
        <w:pStyle w:val="FootnoteText"/>
      </w:pPr>
      <w:r>
        <w:rPr>
          <w:rStyle w:val="FootnoteReference"/>
        </w:rPr>
        <w:footnoteRef/>
      </w:r>
      <w:r>
        <w:t xml:space="preserve"> Cross-references for "they received": Matt 20:2; Matt 20:6-7; Luke 23:40-43; Rom 4:3-6; Rom 5:20-21; Eph 1:6-8; Eph 2:8-10; 1Tim 1:14-16.</w:t>
      </w:r>
    </w:p>
  </w:footnote>
  <w:footnote w:id="1655">
    <w:p>
      <w:pPr>
        <w:pStyle w:val="FootnoteText"/>
      </w:pPr>
      <w:r>
        <w:rPr>
          <w:rStyle w:val="FootnoteReference"/>
        </w:rPr>
        <w:footnoteRef/>
      </w:r>
      <w:r>
        <w:t xml:space="preserve"> Cross-references for "they murmured": Luke 5:30; Luke 15:2; Luke 15:28-30; Luke 19:7; Acts 11:2-3; Acts 13:45; Acts 22:21-22; 1Thess 2:16; Jude 1:16.</w:t>
      </w:r>
    </w:p>
  </w:footnote>
  <w:footnote w:id="1656">
    <w:p>
      <w:pPr>
        <w:pStyle w:val="FootnoteText"/>
      </w:pPr>
      <w:r>
        <w:rPr>
          <w:rStyle w:val="FootnoteReference"/>
        </w:rPr>
        <w:footnoteRef/>
      </w:r>
      <w:r>
        <w:t xml:space="preserve"> Cross-references for "equal": Luke 14:10-11; Rom 3:22-24; Rom 3:30; Eph 3:6.</w:t>
      </w:r>
    </w:p>
  </w:footnote>
  <w:footnote w:id="165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58">
    <w:p>
      <w:pPr>
        <w:pStyle w:val="FootnoteText"/>
      </w:pPr>
      <w:r>
        <w:rPr>
          <w:rStyle w:val="FootnoteReference"/>
        </w:rPr>
        <w:footnoteRef/>
      </w:r>
      <w:r>
        <w:t xml:space="preserve"> Cross-references for "Friend": Matt 22:12; Matt 26:50.</w:t>
      </w:r>
    </w:p>
  </w:footnote>
  <w:footnote w:id="1659">
    <w:p>
      <w:pPr>
        <w:pStyle w:val="FootnoteText"/>
      </w:pPr>
      <w:r>
        <w:rPr>
          <w:rStyle w:val="FootnoteReference"/>
        </w:rPr>
        <w:footnoteRef/>
      </w:r>
      <w:r>
        <w:t xml:space="preserve"> Cross-references for "I do": Gen 18:25; Job 34:8-12; Job 34:17-18; Job 35:2; Job 40:8; Rom 9:14-15; Rom 9:20.</w:t>
      </w:r>
    </w:p>
  </w:footnote>
  <w:footnote w:id="1660">
    <w:p>
      <w:pPr>
        <w:pStyle w:val="FootnoteText"/>
      </w:pPr>
      <w:r>
        <w:rPr>
          <w:rStyle w:val="FootnoteReference"/>
        </w:rPr>
        <w:footnoteRef/>
      </w:r>
      <w:r>
        <w:t xml:space="preserve"> Cross-references for "I will": John 17:2.</w:t>
      </w:r>
    </w:p>
  </w:footnote>
  <w:footnote w:id="1661">
    <w:p>
      <w:pPr>
        <w:pStyle w:val="FootnoteText"/>
      </w:pPr>
      <w:r>
        <w:rPr>
          <w:rStyle w:val="FootnoteReference"/>
        </w:rPr>
        <w:footnoteRef/>
      </w:r>
      <w:r>
        <w:t xml:space="preserve"> Cross-references for "thine": 2Kgs 10:16; 2Kgs 10:30-31; Ezek 29:18-20; Matt 6:2; Matt 6:6; Matt 6:16; Luke 15:31; Luke 16:25; Rom 3:4; Rom 3:19.</w:t>
      </w:r>
    </w:p>
  </w:footnote>
  <w:footnote w:id="1662">
    <w:p>
      <w:pPr>
        <w:pStyle w:val="FootnoteText"/>
      </w:pPr>
      <w:r>
        <w:rPr>
          <w:rStyle w:val="FootnoteReference"/>
        </w:rPr>
        <w:footnoteRef/>
      </w:r>
      <w:r>
        <w:t xml:space="preserve"> Cross-references for "because": Jonah 4:1-4; Acts 13:45.</w:t>
      </w:r>
    </w:p>
  </w:footnote>
  <w:footnote w:id="16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4">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65">
    <w:p>
      <w:pPr>
        <w:pStyle w:val="FootnoteText"/>
      </w:pPr>
      <w:r>
        <w:rPr>
          <w:rStyle w:val="FootnoteReference"/>
        </w:rPr>
        <w:footnoteRef/>
      </w:r>
      <w:r>
        <w:t xml:space="preserve"> Cross-references for "Is thine": Deut 15:9; Deut 28:54; Prov 23:6; Prov 28:22; Matt 6:23; Mark 7:22; Jas 5:9.</w:t>
      </w:r>
    </w:p>
  </w:footnote>
  <w:footnote w:id="1666">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67">
    <w:p>
      <w:pPr>
        <w:pStyle w:val="FootnoteText"/>
      </w:pPr>
      <w:r>
        <w:rPr>
          <w:rStyle w:val="FootnoteReference"/>
        </w:rPr>
        <w:footnoteRef/>
      </w:r>
      <w:r>
        <w:t xml:space="preserve"> Cross-references: Matt 7:13; Matt 22:14; Luke 14:24; Rom 8:30; 1Thess 2:13; 2Thess 2:13-14; Jas 1:23-25.</w:t>
      </w:r>
    </w:p>
  </w:footnote>
  <w:footnote w:id="1668">
    <w:p>
      <w:pPr>
        <w:pStyle w:val="FootnoteText"/>
      </w:pPr>
      <w:r>
        <w:rPr>
          <w:rStyle w:val="FootnoteReference"/>
        </w:rPr>
        <w:footnoteRef/>
      </w:r>
      <w:r>
        <w:t xml:space="preserve"> Name meaning: Jesus (Yeshua) — Yahweh saves. He will save His people from their sins.</w:t>
      </w:r>
    </w:p>
  </w:footnote>
  <w:footnote w:id="16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0">
    <w:p>
      <w:pPr>
        <w:pStyle w:val="FootnoteText"/>
      </w:pPr>
      <w:r>
        <w:rPr>
          <w:rStyle w:val="FootnoteReference"/>
        </w:rPr>
        <w:footnoteRef/>
      </w:r>
      <w:r>
        <w:t xml:space="preserve"> Cross-references for "took": Gen 18:17; Matt 13:11; Matt 16:13; John 15:15; Acts 10:41.</w:t>
      </w:r>
    </w:p>
  </w:footnote>
  <w:footnote w:id="1671">
    <w:p>
      <w:pPr>
        <w:pStyle w:val="FootnoteText"/>
      </w:pPr>
      <w:r>
        <w:rPr>
          <w:rStyle w:val="FootnoteReference"/>
        </w:rPr>
        <w:footnoteRef/>
      </w:r>
      <w:r>
        <w:t xml:space="preserve"> Cross-references for "Jesus": Mark 10:32-34; Luke 18:31-34; John 12:12.</w:t>
      </w:r>
    </w:p>
  </w:footnote>
  <w:footnote w:id="1672">
    <w:p>
      <w:pPr>
        <w:pStyle w:val="FootnoteText"/>
      </w:pPr>
      <w:r>
        <w:rPr>
          <w:rStyle w:val="FootnoteReference"/>
        </w:rPr>
        <w:footnoteRef/>
      </w:r>
      <w:r>
        <w:t xml:space="preserve"> Cross-references for "and the": Ps 2:1-3; Ps 22:1-31; Ps 69:1-36; Isa 53:1-12; Dan 9:24-27; Matt 16:21; Matt 17:22-23; Matt 26:2; Acts 2:23; Acts 4:27-28.</w:t>
      </w:r>
    </w:p>
  </w:footnote>
  <w:footnote w:id="1673">
    <w:p>
      <w:pPr>
        <w:pStyle w:val="FootnoteText"/>
      </w:pPr>
      <w:r>
        <w:rPr>
          <w:rStyle w:val="FootnoteReference"/>
        </w:rPr>
        <w:footnoteRef/>
      </w:r>
      <w:r>
        <w:t xml:space="preserve"> Cross-references: Matt 26:66; Matt 27:1; Mark 14:64-65; Luke 22:71.</w:t>
      </w:r>
    </w:p>
  </w:footnote>
  <w:footnote w:id="1674">
    <w:p>
      <w:pPr>
        <w:pStyle w:val="FootnoteText"/>
      </w:pPr>
      <w:r>
        <w:rPr>
          <w:rStyle w:val="FootnoteReference"/>
        </w:rPr>
        <w:footnoteRef/>
      </w:r>
      <w:r>
        <w:t xml:space="preserve"> Cross-references for "shall deliver": Matt 27:2-10; Mark 15:1; Mark 15:16-20; Luke 23:1-5; John 18:28-38; Acts 3:13-16; 1Cor 15:3-7.</w:t>
      </w:r>
    </w:p>
  </w:footnote>
  <w:footnote w:id="1675">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76">
    <w:p>
      <w:pPr>
        <w:pStyle w:val="FootnoteText"/>
      </w:pPr>
      <w:r>
        <w:rPr>
          <w:rStyle w:val="FootnoteReference"/>
        </w:rPr>
        <w:footnoteRef/>
      </w:r>
      <w:r>
        <w:t xml:space="preserve"> Cross-references for "the third": Isa 26:19; Hos 6:2; Matt 12:40; Matt 16:21; Luke 24:46; 1Cor 15:4.</w:t>
      </w:r>
    </w:p>
  </w:footnote>
  <w:footnote w:id="1677">
    <w:p>
      <w:pPr>
        <w:pStyle w:val="FootnoteText"/>
      </w:pPr>
      <w:r>
        <w:rPr>
          <w:rStyle w:val="FootnoteReference"/>
        </w:rPr>
        <w:footnoteRef/>
      </w:r>
      <w:r>
        <w:t xml:space="preserve"> Cross-references for "came": Mark 10:35.</w:t>
      </w:r>
    </w:p>
  </w:footnote>
  <w:footnote w:id="1678">
    <w:p>
      <w:pPr>
        <w:pStyle w:val="FootnoteText"/>
      </w:pPr>
      <w:r>
        <w:rPr>
          <w:rStyle w:val="FootnoteReference"/>
        </w:rPr>
        <w:footnoteRef/>
      </w:r>
      <w:r>
        <w:t xml:space="preserve"> Cross-references for "the mother": Matt 4:21; Matt 27:56; Mark 15:40.</w:t>
      </w:r>
    </w:p>
  </w:footnote>
  <w:footnote w:id="1679">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0">
    <w:p>
      <w:pPr>
        <w:pStyle w:val="FootnoteText"/>
      </w:pPr>
      <w:r>
        <w:rPr>
          <w:rStyle w:val="FootnoteReference"/>
        </w:rPr>
        <w:footnoteRef/>
      </w:r>
      <w:r>
        <w:t xml:space="preserve"> Cross-references for "worshipping": Matt 2:11; Matt 8:2; Matt 14:33; Matt 15:25; Matt 28:17.</w:t>
      </w:r>
    </w:p>
  </w:footnote>
  <w:footnote w:id="1681">
    <w:p>
      <w:pPr>
        <w:pStyle w:val="FootnoteText"/>
      </w:pPr>
      <w:r>
        <w:rPr>
          <w:rStyle w:val="FootnoteReference"/>
        </w:rPr>
        <w:footnoteRef/>
      </w:r>
      <w:r>
        <w:t xml:space="preserve"> Cross-references for "What": 1Kgs 3:5; Matt 20:32; Mark 6:22; Mark 10:36; Mark 10:51; Luke 18:41; John 15:7; Esth 5:3.</w:t>
      </w:r>
    </w:p>
  </w:footnote>
  <w:footnote w:id="1682">
    <w:p>
      <w:pPr>
        <w:pStyle w:val="FootnoteText"/>
      </w:pPr>
      <w:r>
        <w:rPr>
          <w:rStyle w:val="FootnoteReference"/>
        </w:rPr>
        <w:footnoteRef/>
      </w:r>
      <w:r>
        <w:t xml:space="preserve"> Cross-references for "Grant": Jer 45:5; Matt 18:1; Matt 19:28; Mark 10:37; Luke 22:24; Rom 12:10; Phlm 1:2-3.</w:t>
      </w:r>
    </w:p>
  </w:footnote>
  <w:footnote w:id="1683">
    <w:p>
      <w:pPr>
        <w:pStyle w:val="FootnoteText"/>
      </w:pPr>
      <w:r>
        <w:rPr>
          <w:rStyle w:val="FootnoteReference"/>
        </w:rPr>
        <w:footnoteRef/>
      </w:r>
      <w:r>
        <w:t xml:space="preserve"> Cross-references for "the one": 1Kgs 2:19; Ps 45:9; Ps 110:1; Mark 16:19; Rom 8:34; Col 3:1.</w:t>
      </w:r>
    </w:p>
  </w:footnote>
  <w:footnote w:id="1684">
    <w:p>
      <w:pPr>
        <w:pStyle w:val="FootnoteText"/>
      </w:pPr>
      <w:r>
        <w:rPr>
          <w:rStyle w:val="FootnoteReference"/>
        </w:rPr>
        <w:footnoteRef/>
      </w:r>
      <w:r>
        <w:t xml:space="preserve"> Cross-references for "in thy": Luke 17:20-21; Luke 19:11; Acts 1:6.</w:t>
      </w:r>
    </w:p>
  </w:footnote>
  <w:footnote w:id="1685">
    <w:p>
      <w:pPr>
        <w:pStyle w:val="FootnoteText"/>
      </w:pPr>
      <w:r>
        <w:rPr>
          <w:rStyle w:val="FootnoteReference"/>
        </w:rPr>
        <w:footnoteRef/>
      </w:r>
      <w:r>
        <w:t xml:space="preserve"> Cross-references for "the cup": Ps 75:3; Jer 25:15-38; Matt 26:39; Matt 26:42; Mark 14:36; Luke 22:42; John 18:11.</w:t>
      </w:r>
    </w:p>
  </w:footnote>
  <w:footnote w:id="1686">
    <w:p>
      <w:pPr>
        <w:pStyle w:val="FootnoteText"/>
      </w:pPr>
      <w:r>
        <w:rPr>
          <w:rStyle w:val="FootnoteReference"/>
        </w:rPr>
        <w:footnoteRef/>
      </w:r>
      <w:r>
        <w:t xml:space="preserve"> Cross-references for "baptized with the": Mark 10:39; Luke 12:50.</w:t>
      </w:r>
    </w:p>
  </w:footnote>
  <w:footnote w:id="1687">
    <w:p>
      <w:pPr>
        <w:pStyle w:val="FootnoteText"/>
      </w:pPr>
      <w:r>
        <w:rPr>
          <w:rStyle w:val="FootnoteReference"/>
        </w:rPr>
        <w:footnoteRef/>
      </w:r>
      <w:r>
        <w:t xml:space="preserve"> Cross-references for "Ye know not": Mark 10:38; Rom 8:26; Jas 4:3.</w:t>
      </w:r>
    </w:p>
  </w:footnote>
  <w:footnote w:id="1688">
    <w:p>
      <w:pPr>
        <w:pStyle w:val="FootnoteText"/>
      </w:pPr>
      <w:r>
        <w:rPr>
          <w:rStyle w:val="FootnoteReference"/>
        </w:rPr>
        <w:footnoteRef/>
      </w:r>
      <w:r>
        <w:t xml:space="preserve"> Cross-references: Prov 16:18; Matt 26:35; Matt 26:56.</w:t>
      </w:r>
    </w:p>
  </w:footnote>
  <w:footnote w:id="1689">
    <w:p>
      <w:pPr>
        <w:pStyle w:val="FootnoteText"/>
      </w:pPr>
      <w:r>
        <w:rPr>
          <w:rStyle w:val="FootnoteReference"/>
        </w:rPr>
        <w:footnoteRef/>
      </w:r>
      <w:r>
        <w:t xml:space="preserve"> Cross-references: Acts 12:2; Rom 8:17; 2Cor 1:7; Col 1:24; 2Tim 2:11-12; Rev 1:9.</w:t>
      </w:r>
    </w:p>
  </w:footnote>
  <w:footnote w:id="1690">
    <w:p>
      <w:pPr>
        <w:pStyle w:val="FootnoteText"/>
      </w:pPr>
      <w:r>
        <w:rPr>
          <w:rStyle w:val="FootnoteReference"/>
        </w:rPr>
        <w:footnoteRef/>
      </w:r>
      <w:r>
        <w:t xml:space="preserve"> Cross-references: Matt 25:34; Mark 10:40; 1Cor 2:9; Heb 11:16.</w:t>
      </w:r>
    </w:p>
  </w:footnote>
  <w:footnote w:id="1691">
    <w:p>
      <w:pPr>
        <w:pStyle w:val="FootnoteText"/>
      </w:pPr>
      <w:r>
        <w:rPr>
          <w:rStyle w:val="FootnoteReference"/>
        </w:rPr>
        <w:footnoteRef/>
      </w:r>
      <w:r>
        <w:t xml:space="preserve"> Cross-references: Prov 13:10; Mark 10:41; Luke 22:23-25; 1Cor 13:4; Phil 2:3; Jas 3:14-18; Jas 4:1; Jas 4:5-6; 1Pet 5:5.</w:t>
      </w:r>
    </w:p>
  </w:footnote>
  <w:footnote w:id="1692">
    <w:p>
      <w:pPr>
        <w:pStyle w:val="FootnoteText"/>
      </w:pPr>
      <w:r>
        <w:rPr>
          <w:rStyle w:val="FootnoteReference"/>
        </w:rPr>
        <w:footnoteRef/>
      </w:r>
      <w:r>
        <w:t xml:space="preserve"> Cross-references for "called": Matt 11:29; Matt 18:3-4; John 13:12-17.</w:t>
      </w:r>
    </w:p>
  </w:footnote>
  <w:footnote w:id="1693">
    <w:p>
      <w:pPr>
        <w:pStyle w:val="FootnoteText"/>
      </w:pPr>
      <w:r>
        <w:rPr>
          <w:rStyle w:val="FootnoteReference"/>
        </w:rPr>
        <w:footnoteRef/>
      </w:r>
      <w:r>
        <w:t xml:space="preserve"> Cross-references for "the princes": Mark 10:42; Luke 22:25-27.</w:t>
      </w:r>
    </w:p>
  </w:footnote>
  <w:footnote w:id="1694">
    <w:p>
      <w:pPr>
        <w:pStyle w:val="FootnoteText"/>
      </w:pPr>
      <w:r>
        <w:rPr>
          <w:rStyle w:val="FootnoteReference"/>
        </w:rPr>
        <w:footnoteRef/>
      </w:r>
      <w:r>
        <w:t xml:space="preserve"> Cross-references for "exercise dominion": Dan 2:12-13; Dan 2:37-45; Dan 3:2-7; Dan 3:15; Dan 3:19-22; Dan 5:19.</w:t>
      </w:r>
    </w:p>
  </w:footnote>
  <w:footnote w:id="1695">
    <w:p>
      <w:pPr>
        <w:pStyle w:val="FootnoteText"/>
      </w:pPr>
      <w:r>
        <w:rPr>
          <w:rStyle w:val="FootnoteReference"/>
        </w:rPr>
        <w:footnoteRef/>
      </w:r>
      <w:r>
        <w:t xml:space="preserve"> Cross-references for "minister": Ezek 24:13; Matt 25:44; Matt 27:55; Acts 13:5; 2Tim 1:18; Phlm 1:13; Heb 1:14; 1Pet 4:11.</w:t>
      </w:r>
    </w:p>
  </w:footnote>
  <w:footnote w:id="1696">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97">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698">
    <w:p>
      <w:pPr>
        <w:pStyle w:val="FootnoteText"/>
      </w:pPr>
      <w:r>
        <w:rPr>
          <w:rStyle w:val="FootnoteReference"/>
        </w:rPr>
        <w:footnoteRef/>
      </w:r>
      <w:r>
        <w:t xml:space="preserve"> Cross-references for "came": Luke 22:27; John 13:4-17; Phil 2:4-8; Heb 5:8.</w:t>
      </w:r>
    </w:p>
  </w:footnote>
  <w:footnote w:id="1699">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0">
    <w:p>
      <w:pPr>
        <w:pStyle w:val="FootnoteText"/>
      </w:pPr>
      <w:r>
        <w:rPr>
          <w:rStyle w:val="FootnoteReference"/>
        </w:rPr>
        <w:footnoteRef/>
      </w:r>
      <w:r>
        <w:t xml:space="preserve"> Cross-references: Matt 26:28; Mark 14:24; Rom 5:15-19; Heb 9:28; 1John 2:2.</w:t>
      </w:r>
    </w:p>
  </w:footnote>
  <w:footnote w:id="170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2">
    <w:p>
      <w:pPr>
        <w:pStyle w:val="FootnoteText"/>
      </w:pPr>
      <w:r>
        <w:rPr>
          <w:rStyle w:val="FootnoteReference"/>
        </w:rPr>
        <w:footnoteRef/>
      </w:r>
      <w:r>
        <w:t xml:space="preserve"> Cross-references: Mark 10:46-52; Luke 18:35-43.</w:t>
      </w:r>
    </w:p>
  </w:footnote>
  <w:footnote w:id="1703">
    <w:p>
      <w:pPr>
        <w:pStyle w:val="FootnoteText"/>
      </w:pPr>
      <w:r>
        <w:rPr>
          <w:rStyle w:val="FootnoteReference"/>
        </w:rPr>
        <w:footnoteRef/>
      </w:r>
      <w:r>
        <w:t xml:space="preserve"> Cross-references for "Have": Matt 12:23; Matt 15:22; Matt 21:9; Matt 22:42; Acts 2:30; Rom 1:3-4.</w:t>
      </w:r>
    </w:p>
  </w:footnote>
  <w:footnote w:id="1704">
    <w:p>
      <w:pPr>
        <w:pStyle w:val="FootnoteText"/>
      </w:pPr>
      <w:r>
        <w:rPr>
          <w:rStyle w:val="FootnoteReference"/>
        </w:rPr>
        <w:footnoteRef/>
      </w:r>
      <w:r>
        <w:t xml:space="preserve"> Personal name: David. Personal-name meaning: David — Beloved. Source form: David. Equivalent source: direct curated/Hitchcock lookup.</w:t>
      </w:r>
    </w:p>
  </w:footnote>
  <w:footnote w:id="1705">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06">
    <w:p>
      <w:pPr>
        <w:pStyle w:val="FootnoteText"/>
      </w:pPr>
      <w:r>
        <w:rPr>
          <w:rStyle w:val="FootnoteReference"/>
        </w:rPr>
        <w:footnoteRef/>
      </w:r>
      <w:r>
        <w:t xml:space="preserve"> Cross-references for "rebuked": Matt 15:23; Matt 19:13.</w:t>
      </w:r>
    </w:p>
  </w:footnote>
  <w:footnote w:id="1707">
    <w:p>
      <w:pPr>
        <w:pStyle w:val="FootnoteText"/>
      </w:pPr>
      <w:r>
        <w:rPr>
          <w:rStyle w:val="FootnoteReference"/>
        </w:rPr>
        <w:footnoteRef/>
      </w:r>
      <w:r>
        <w:t xml:space="preserve"> Cross-references for "but they cried": Gen 32:25-29; Matt 7:7-8; Luke 11:8-10; Luke 18:1-8; Luke 18:39; Col 4:2; 1Thess 5:17.</w:t>
      </w:r>
    </w:p>
  </w:footnote>
  <w:footnote w:id="1708">
    <w:p>
      <w:pPr>
        <w:pStyle w:val="FootnoteText"/>
      </w:pPr>
      <w:r>
        <w:rPr>
          <w:rStyle w:val="FootnoteReference"/>
        </w:rPr>
        <w:footnoteRef/>
      </w:r>
      <w:r>
        <w:t xml:space="preserve"> Cross-references for "What": Ezek 36:37; Matt 20:21; Acts 10:29; Phil 4:6.</w:t>
      </w:r>
    </w:p>
  </w:footnote>
  <w:footnote w:id="1709">
    <w:p>
      <w:pPr>
        <w:pStyle w:val="FootnoteText"/>
      </w:pPr>
      <w:r>
        <w:rPr>
          <w:rStyle w:val="FootnoteReference"/>
        </w:rPr>
        <w:footnoteRef/>
      </w:r>
      <w:r>
        <w:t xml:space="preserve"> Cross-references for "Lord": Ps 119:18; Eph 1:17-19.</w:t>
      </w:r>
    </w:p>
  </w:footnote>
  <w:footnote w:id="1710">
    <w:p>
      <w:pPr>
        <w:pStyle w:val="FootnoteText"/>
      </w:pPr>
      <w:r>
        <w:rPr>
          <w:rStyle w:val="FootnoteReference"/>
        </w:rPr>
        <w:footnoteRef/>
      </w:r>
      <w:r>
        <w:t xml:space="preserve"> Cross-references for "Jesus": Ps 145:8; Matt 9:36; Matt 14:14; Matt 15:32; Luke 7:13; John 11:33-35; Heb 2:17; Heb 4:15-16; 1Pet 3:8.</w:t>
      </w:r>
    </w:p>
  </w:footnote>
  <w:footnote w:id="1711">
    <w:p>
      <w:pPr>
        <w:pStyle w:val="FootnoteText"/>
      </w:pPr>
      <w:r>
        <w:rPr>
          <w:rStyle w:val="FootnoteReference"/>
        </w:rPr>
        <w:footnoteRef/>
      </w:r>
      <w:r>
        <w:t xml:space="preserve"> Cross-references for "touched": Matt 9:29; Mark 7:33; Luke 22:51; John 9:6-7.</w:t>
      </w:r>
    </w:p>
  </w:footnote>
  <w:footnote w:id="1712">
    <w:p>
      <w:pPr>
        <w:pStyle w:val="FootnoteText"/>
      </w:pPr>
      <w:r>
        <w:rPr>
          <w:rStyle w:val="FootnoteReference"/>
        </w:rPr>
        <w:footnoteRef/>
      </w:r>
      <w:r>
        <w:t xml:space="preserve"> Cross-references for "and they": Ps 119:67; Ps 119:71; Matt 8:15; Luke 18:43; Acts 26:18.</w:t>
      </w:r>
    </w:p>
  </w:footnote>
  <w:footnote w:id="1713">
    <w:p>
      <w:pPr>
        <w:pStyle w:val="FootnoteText"/>
      </w:pPr>
      <w:r>
        <w:rPr>
          <w:rStyle w:val="FootnoteReference"/>
        </w:rPr>
        <w:footnoteRef/>
      </w:r>
      <w:r>
        <w:t xml:space="preserve"> Cross-references for "when": Mark 11:1; Luke 19:28.</w:t>
      </w:r>
    </w:p>
  </w:footnote>
  <w:footnote w:id="17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1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16">
    <w:p>
      <w:pPr>
        <w:pStyle w:val="FootnoteText"/>
      </w:pPr>
      <w:r>
        <w:rPr>
          <w:rStyle w:val="FootnoteReference"/>
        </w:rPr>
        <w:footnoteRef/>
      </w:r>
      <w:r>
        <w:t xml:space="preserve"> Cross-references for "the mount": Zech 14:4; Matt 24:3; Matt 26:30; Luke 19:37; Luke 21:37; John 8:1; Acts 1:12.</w:t>
      </w:r>
    </w:p>
  </w:footnote>
  <w:footnote w:id="1717">
    <w:p>
      <w:pPr>
        <w:pStyle w:val="FootnoteText"/>
      </w:pPr>
      <w:r>
        <w:rPr>
          <w:rStyle w:val="FootnoteReference"/>
        </w:rPr>
        <w:footnoteRef/>
      </w:r>
      <w:r>
        <w:t xml:space="preserve"> Name meaning: Jesus (Yeshua) — Yahweh saves. He will save His people from their sins.</w:t>
      </w:r>
    </w:p>
  </w:footnote>
  <w:footnote w:id="1718">
    <w:p>
      <w:pPr>
        <w:pStyle w:val="FootnoteText"/>
      </w:pPr>
      <w:r>
        <w:rPr>
          <w:rStyle w:val="FootnoteReference"/>
        </w:rPr>
        <w:footnoteRef/>
      </w:r>
      <w:r>
        <w:t xml:space="preserve"> Cross-references: Matt 26:18; Mark 11:2-3; Mark 14:13-16; Luke 19:30-32; John 2:5-8.</w:t>
      </w:r>
    </w:p>
  </w:footnote>
  <w:footnote w:id="1719">
    <w:p>
      <w:pPr>
        <w:pStyle w:val="FootnoteText"/>
      </w:pPr>
      <w:r>
        <w:rPr>
          <w:rStyle w:val="FootnoteReference"/>
        </w:rPr>
        <w:footnoteRef/>
      </w:r>
      <w:r>
        <w:t xml:space="preserve"> Cross-references for "The Lord": 1Chr 29:14-16; Ps 24:1; Ps 50:10-11; Hag 2:8-9; John 3:35; John 17:2; Acts 17:25; 2Cor 8:9.</w:t>
      </w:r>
    </w:p>
  </w:footnote>
  <w:footnote w:id="1720">
    <w:p>
      <w:pPr>
        <w:pStyle w:val="FootnoteText"/>
      </w:pPr>
      <w:r>
        <w:rPr>
          <w:rStyle w:val="FootnoteReference"/>
        </w:rPr>
        <w:footnoteRef/>
      </w:r>
      <w:r>
        <w:t xml:space="preserve"> Cross-references for "straightway": 1Sam 10:26; 1Kgs 17:9; Ezra 1:1; Ezra 1:5; Ezra 7:27; 2Cor 8:1-2; 2Cor 8:16; Jas 1:17.</w:t>
      </w:r>
    </w:p>
  </w:footnote>
  <w:footnote w:id="1721">
    <w:p>
      <w:pPr>
        <w:pStyle w:val="FootnoteText"/>
      </w:pPr>
      <w:r>
        <w:rPr>
          <w:rStyle w:val="FootnoteReference"/>
        </w:rPr>
        <w:footnoteRef/>
      </w:r>
      <w:r>
        <w:t xml:space="preserve"> Cross-references for "this": Matt 1:22; Matt 26:56; John 19:36-37.</w:t>
      </w:r>
    </w:p>
  </w:footnote>
  <w:footnote w:id="1722">
    <w:p>
      <w:pPr>
        <w:pStyle w:val="FootnoteText"/>
      </w:pPr>
      <w:r>
        <w:rPr>
          <w:rStyle w:val="FootnoteReference"/>
        </w:rPr>
        <w:footnoteRef/>
      </w:r>
      <w:r>
        <w:t xml:space="preserve"> Cross-references for "saying": Zech 9:9; John 12:15.</w:t>
      </w:r>
    </w:p>
  </w:footnote>
  <w:footnote w:id="1723">
    <w:p>
      <w:pPr>
        <w:pStyle w:val="FootnoteText"/>
      </w:pPr>
      <w:r>
        <w:rPr>
          <w:rStyle w:val="FootnoteReference"/>
        </w:rPr>
        <w:footnoteRef/>
      </w:r>
      <w:r>
        <w:t xml:space="preserve"> Cross-references for "the daughter": Ps 9:14; Isa 12:6; Isa 40:9; Isa 62:11; Zeph 3:14-15; Mark 11:4-11.</w:t>
      </w:r>
    </w:p>
  </w:footnote>
  <w:footnote w:id="1724">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25">
    <w:p>
      <w:pPr>
        <w:pStyle w:val="FootnoteText"/>
      </w:pPr>
      <w:r>
        <w:rPr>
          <w:rStyle w:val="FootnoteReference"/>
        </w:rPr>
        <w:footnoteRef/>
      </w:r>
      <w:r>
        <w:t xml:space="preserve"> Cross-references for "meek": Matt 11:29; Matt 12:19-20; 2Cor 10:1; Phil 2:3-5.</w:t>
      </w:r>
    </w:p>
  </w:footnote>
  <w:footnote w:id="1726">
    <w:p>
      <w:pPr>
        <w:pStyle w:val="FootnoteText"/>
      </w:pPr>
      <w:r>
        <w:rPr>
          <w:rStyle w:val="FootnoteReference"/>
        </w:rPr>
        <w:footnoteRef/>
      </w:r>
      <w:r>
        <w:t xml:space="preserve"> Cross-references for "sitting": Deut 17:16; Judg 5:10; Judg 12:14; 2Sam 16:2; 1Kgs 1:33; 1Kgs 10:26; Hos 1:7; Mic 5:10-11; Zech 9:10.</w:t>
      </w:r>
    </w:p>
  </w:footnote>
  <w:footnote w:id="1727">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28">
    <w:p>
      <w:pPr>
        <w:pStyle w:val="FootnoteText"/>
      </w:pPr>
      <w:r>
        <w:rPr>
          <w:rStyle w:val="FootnoteReference"/>
        </w:rPr>
        <w:footnoteRef/>
      </w:r>
      <w:r>
        <w:t xml:space="preserve"> Cross-references for "and did": Gen 6:22; Gen 12:4; Exod 39:43; Exod 40:16; 1Sam 15:11; John 15:14.</w:t>
      </w:r>
    </w:p>
  </w:footnote>
  <w:footnote w:id="1729">
    <w:p>
      <w:pPr>
        <w:pStyle w:val="FootnoteText"/>
      </w:pPr>
      <w:r>
        <w:rPr>
          <w:rStyle w:val="FootnoteReference"/>
        </w:rPr>
        <w:footnoteRef/>
      </w:r>
      <w:r>
        <w:t xml:space="preserve"> Cross-references for "brought": Mark 11:4-8; Luke 19:32-35.</w:t>
      </w:r>
    </w:p>
  </w:footnote>
  <w:footnote w:id="1730">
    <w:p>
      <w:pPr>
        <w:pStyle w:val="FootnoteText"/>
      </w:pPr>
      <w:r>
        <w:rPr>
          <w:rStyle w:val="FootnoteReference"/>
        </w:rPr>
        <w:footnoteRef/>
      </w:r>
      <w:r>
        <w:t xml:space="preserve"> Cross-references: 2Kgs 9:13.</w:t>
      </w:r>
    </w:p>
  </w:footnote>
  <w:footnote w:id="1731">
    <w:p>
      <w:pPr>
        <w:pStyle w:val="FootnoteText"/>
      </w:pPr>
      <w:r>
        <w:rPr>
          <w:rStyle w:val="FootnoteReference"/>
        </w:rPr>
        <w:footnoteRef/>
      </w:r>
      <w:r>
        <w:t xml:space="preserve"> Cross-references for "others": Lev 23:40; John 12:13.</w:t>
      </w:r>
    </w:p>
  </w:footnote>
  <w:footnote w:id="17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33">
    <w:p>
      <w:pPr>
        <w:pStyle w:val="FootnoteText"/>
      </w:pPr>
      <w:r>
        <w:rPr>
          <w:rStyle w:val="FootnoteReference"/>
        </w:rPr>
        <w:footnoteRef/>
      </w:r>
      <w:r>
        <w:t xml:space="preserve"> Personal name: David. Personal-name meaning: David — Beloved. Source form: David. Equivalent source: direct curated/Hitchcock lookup.</w:t>
      </w:r>
    </w:p>
  </w:footnote>
  <w:footnote w:id="1734">
    <w:p>
      <w:pPr>
        <w:pStyle w:val="FootnoteText"/>
      </w:pPr>
      <w:r>
        <w:rPr>
          <w:rStyle w:val="FootnoteReference"/>
        </w:rPr>
        <w:footnoteRef/>
      </w:r>
      <w:r>
        <w:t xml:space="preserve"> Cross-references for "Blessed": Matt 23:39; Luke 19:37-38; John 12:13-15.</w:t>
      </w:r>
    </w:p>
  </w:footnote>
  <w:footnote w:id="1735">
    <w:p>
      <w:pPr>
        <w:pStyle w:val="FootnoteText"/>
      </w:pPr>
      <w:r>
        <w:rPr>
          <w:rStyle w:val="FootnoteReference"/>
        </w:rPr>
        <w:footnoteRef/>
      </w:r>
      <w:r>
        <w:t xml:space="preserve"> Cross-references for "in the highest": Luke 2:14.</w:t>
      </w:r>
    </w:p>
  </w:footnote>
  <w:footnote w:id="1736">
    <w:p>
      <w:pPr>
        <w:pStyle w:val="FootnoteText"/>
      </w:pPr>
      <w:r>
        <w:rPr>
          <w:rStyle w:val="FootnoteReference"/>
        </w:rPr>
        <w:footnoteRef/>
      </w:r>
      <w:r>
        <w:t xml:space="preserve"> Cross-references for "Hosanna": Ps 118:24-26; Matt 21:15; Mark 11:9-10.</w:t>
      </w:r>
    </w:p>
  </w:footnote>
  <w:footnote w:id="1737">
    <w:p>
      <w:pPr>
        <w:pStyle w:val="FootnoteText"/>
      </w:pPr>
      <w:r>
        <w:rPr>
          <w:rStyle w:val="FootnoteReference"/>
        </w:rPr>
        <w:footnoteRef/>
      </w:r>
      <w:r>
        <w:t xml:space="preserve"> Cross-references: Ruth 1:19; 1Sam 16:4; Matt 2:3; John 12:16-19.</w:t>
      </w:r>
    </w:p>
  </w:footnote>
  <w:footnote w:id="1738">
    <w:p>
      <w:pPr>
        <w:pStyle w:val="FootnoteText"/>
      </w:pPr>
      <w:r>
        <w:rPr>
          <w:rStyle w:val="FootnoteReference"/>
        </w:rPr>
        <w:footnoteRef/>
      </w:r>
      <w:r>
        <w:t xml:space="preserve"> Cross-references: Song 3:6; Isa 63:1; Luke 5:21; Luke 7:49; Luke 9:9; Luke 20:2; John 2:18; Acts 9:5.</w:t>
      </w:r>
    </w:p>
  </w:footnote>
  <w:footnote w:id="1739">
    <w:p>
      <w:pPr>
        <w:pStyle w:val="FootnoteText"/>
      </w:pPr>
      <w:r>
        <w:rPr>
          <w:rStyle w:val="FootnoteReference"/>
        </w:rPr>
        <w:footnoteRef/>
      </w:r>
      <w:r>
        <w:t xml:space="preserve"> Cross-references for "This": Deut 18:15-19; Matt 16:13-14; Luke 7:16; John 7:40; John 9:17; Acts 3:22-23; Acts 7:37.</w:t>
      </w:r>
    </w:p>
  </w:footnote>
  <w:footnote w:id="17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2">
    <w:p>
      <w:pPr>
        <w:pStyle w:val="FootnoteText"/>
      </w:pPr>
      <w:r>
        <w:rPr>
          <w:rStyle w:val="FootnoteReference"/>
        </w:rPr>
        <w:footnoteRef/>
      </w:r>
      <w:r>
        <w:t xml:space="preserve"> Cross-references for "of Nazareth": Matt 2:23; John 1:45-46; John 6:14.</w:t>
      </w:r>
    </w:p>
  </w:footnote>
  <w:footnote w:id="1743">
    <w:p>
      <w:pPr>
        <w:pStyle w:val="FootnoteText"/>
      </w:pPr>
      <w:r>
        <w:rPr>
          <w:rStyle w:val="FootnoteReference"/>
        </w:rPr>
        <w:footnoteRef/>
      </w:r>
      <w:r>
        <w:t xml:space="preserve"> Cross-references for "went": Mal 3:1-2; Mark 11:11.</w:t>
      </w:r>
    </w:p>
  </w:footnote>
  <w:footnote w:id="1744">
    <w:p>
      <w:pPr>
        <w:pStyle w:val="FootnoteText"/>
      </w:pPr>
      <w:r>
        <w:rPr>
          <w:rStyle w:val="FootnoteReference"/>
        </w:rPr>
        <w:footnoteRef/>
      </w:r>
      <w:r>
        <w:t xml:space="preserve"> Cross-references for "and cast": Mark 11:15; Luke 19:45-46; John 2:14-17.</w:t>
      </w:r>
    </w:p>
  </w:footnote>
  <w:footnote w:id="1745">
    <w:p>
      <w:pPr>
        <w:pStyle w:val="FootnoteText"/>
      </w:pPr>
      <w:r>
        <w:rPr>
          <w:rStyle w:val="FootnoteReference"/>
        </w:rPr>
        <w:footnoteRef/>
      </w:r>
      <w:r>
        <w:t xml:space="preserve"> Cross-references for "moneychangers": Deut 14:24-26.</w:t>
      </w:r>
    </w:p>
  </w:footnote>
  <w:footnote w:id="1746">
    <w:p>
      <w:pPr>
        <w:pStyle w:val="FootnoteText"/>
      </w:pPr>
      <w:r>
        <w:rPr>
          <w:rStyle w:val="FootnoteReference"/>
        </w:rPr>
        <w:footnoteRef/>
      </w:r>
      <w:r>
        <w:t xml:space="preserve"> Cross-references for "doves": Lev 1:14; Lev 5:7; Lev 5:11; Lev 12:6; Lev 12:8; Lev 14:22; Lev 14:30; Lev 15:14; Lev 15:29; Luke 2:24.</w:t>
      </w:r>
    </w:p>
  </w:footnote>
  <w:footnote w:id="1747">
    <w:p>
      <w:pPr>
        <w:pStyle w:val="FootnoteText"/>
      </w:pPr>
      <w:r>
        <w:rPr>
          <w:rStyle w:val="FootnoteReference"/>
        </w:rPr>
        <w:footnoteRef/>
      </w:r>
      <w:r>
        <w:t xml:space="preserve"> Cross-references for "It is": Matt 2:5; John 15:25.</w:t>
      </w:r>
    </w:p>
  </w:footnote>
  <w:footnote w:id="1748">
    <w:p>
      <w:pPr>
        <w:pStyle w:val="FootnoteText"/>
      </w:pPr>
      <w:r>
        <w:rPr>
          <w:rStyle w:val="FootnoteReference"/>
        </w:rPr>
        <w:footnoteRef/>
      </w:r>
      <w:r>
        <w:t xml:space="preserve"> Cross-references: Ps 93:5; Isa 56:7.</w:t>
      </w:r>
    </w:p>
  </w:footnote>
  <w:footnote w:id="1749">
    <w:p>
      <w:pPr>
        <w:pStyle w:val="FootnoteText"/>
      </w:pPr>
      <w:r>
        <w:rPr>
          <w:rStyle w:val="FootnoteReference"/>
        </w:rPr>
        <w:footnoteRef/>
      </w:r>
      <w:r>
        <w:t xml:space="preserve"> Cross-references: Jer 7:11; Mark 11:17; Luke 19:46.</w:t>
      </w:r>
    </w:p>
  </w:footnote>
  <w:footnote w:id="1750">
    <w:p>
      <w:pPr>
        <w:pStyle w:val="FootnoteText"/>
      </w:pPr>
      <w:r>
        <w:rPr>
          <w:rStyle w:val="FootnoteReference"/>
        </w:rPr>
        <w:footnoteRef/>
      </w:r>
      <w:r>
        <w:t xml:space="preserve"> Cross-references: Isa 35:5; Matt 9:35; Matt 11:4-5; Acts 3:1-9; Acts 10:38.</w:t>
      </w:r>
    </w:p>
  </w:footnote>
  <w:footnote w:id="1751">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2">
    <w:p>
      <w:pPr>
        <w:pStyle w:val="FootnoteText"/>
      </w:pPr>
      <w:r>
        <w:rPr>
          <w:rStyle w:val="FootnoteReference"/>
        </w:rPr>
        <w:footnoteRef/>
      </w:r>
      <w:r>
        <w:t xml:space="preserve"> Cross-references for "Hosanna": Matt 21:9; Matt 22:42; John 7:42.</w:t>
      </w:r>
    </w:p>
  </w:footnote>
  <w:footnote w:id="1753">
    <w:p>
      <w:pPr>
        <w:pStyle w:val="FootnoteText"/>
      </w:pPr>
      <w:r>
        <w:rPr>
          <w:rStyle w:val="FootnoteReference"/>
        </w:rPr>
        <w:footnoteRef/>
      </w:r>
      <w:r>
        <w:t xml:space="preserve"> Cross-references for "they were": John 4:1.</w:t>
      </w:r>
    </w:p>
  </w:footnote>
  <w:footnote w:id="1754">
    <w:p>
      <w:pPr>
        <w:pStyle w:val="FootnoteText"/>
      </w:pPr>
      <w:r>
        <w:rPr>
          <w:rStyle w:val="FootnoteReference"/>
        </w:rPr>
        <w:footnoteRef/>
      </w:r>
      <w:r>
        <w:t xml:space="preserve"> Cross-references for "have": Matt 12:3; Matt 19:4; Matt 22:31; Mark 2:25.</w:t>
      </w:r>
    </w:p>
  </w:footnote>
  <w:footnote w:id="1755">
    <w:p>
      <w:pPr>
        <w:pStyle w:val="FootnoteText"/>
      </w:pPr>
      <w:r>
        <w:rPr>
          <w:rStyle w:val="FootnoteReference"/>
        </w:rPr>
        <w:footnoteRef/>
      </w:r>
      <w:r>
        <w:t xml:space="preserve"> Cross-references for "Hearest": Luke 19:39-40; John 11:47-48; Acts 4:16-18.</w:t>
      </w:r>
    </w:p>
  </w:footnote>
  <w:footnote w:id="1756">
    <w:p>
      <w:pPr>
        <w:pStyle w:val="FootnoteText"/>
      </w:pPr>
      <w:r>
        <w:rPr>
          <w:rStyle w:val="FootnoteReference"/>
        </w:rPr>
        <w:footnoteRef/>
      </w:r>
      <w:r>
        <w:t xml:space="preserve"> Cross-references: Ps 8:2; Matt 11:25.</w:t>
      </w:r>
    </w:p>
  </w:footnote>
  <w:footnote w:id="1757">
    <w:p>
      <w:pPr>
        <w:pStyle w:val="FootnoteText"/>
      </w:pPr>
      <w:r>
        <w:rPr>
          <w:rStyle w:val="FootnoteReference"/>
        </w:rPr>
        <w:footnoteRef/>
      </w:r>
      <w:r>
        <w:t xml:space="preserve"> Cross-references for "he left": Jer 6:8; Hos 9:12; Matt 16:4; Mark 3:7; Luke 8:37-38.</w:t>
      </w:r>
    </w:p>
  </w:footnote>
  <w:footnote w:id="175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59">
    <w:p>
      <w:pPr>
        <w:pStyle w:val="FootnoteText"/>
      </w:pPr>
      <w:r>
        <w:rPr>
          <w:rStyle w:val="FootnoteReference"/>
        </w:rPr>
        <w:footnoteRef/>
      </w:r>
      <w:r>
        <w:t xml:space="preserve"> Cross-references for "Bethany": Mark 11:11; Mark 11:19; Luke 10:38; John 11:1; John 11:18; John 12:1-3.</w:t>
      </w:r>
    </w:p>
  </w:footnote>
  <w:footnote w:id="1760">
    <w:p>
      <w:pPr>
        <w:pStyle w:val="FootnoteText"/>
      </w:pPr>
      <w:r>
        <w:rPr>
          <w:rStyle w:val="FootnoteReference"/>
        </w:rPr>
        <w:footnoteRef/>
      </w:r>
      <w:r>
        <w:t xml:space="preserve"> Cross-references: Mark 11:12-13.</w:t>
      </w:r>
    </w:p>
  </w:footnote>
  <w:footnote w:id="1761">
    <w:p>
      <w:pPr>
        <w:pStyle w:val="FootnoteText"/>
      </w:pPr>
      <w:r>
        <w:rPr>
          <w:rStyle w:val="FootnoteReference"/>
        </w:rPr>
        <w:footnoteRef/>
      </w:r>
      <w:r>
        <w:t xml:space="preserve"> Cross-references for "he hungered": Matt 4:2; Matt 12:1; Luke 4:2; Heb 4:15.</w:t>
      </w:r>
    </w:p>
  </w:footnote>
  <w:footnote w:id="1762">
    <w:p>
      <w:pPr>
        <w:pStyle w:val="FootnoteText"/>
      </w:pPr>
      <w:r>
        <w:rPr>
          <w:rStyle w:val="FootnoteReference"/>
        </w:rPr>
        <w:footnoteRef/>
      </w:r>
      <w:r>
        <w:t xml:space="preserve"> Cross-references for "and found": Isa 5:4-5; Luke 3:9; Luke 13:6-9; John 15:2; John 15:6; 2Tim 3:5; Titus 1:16.</w:t>
      </w:r>
    </w:p>
  </w:footnote>
  <w:footnote w:id="1763">
    <w:p>
      <w:pPr>
        <w:pStyle w:val="FootnoteText"/>
      </w:pPr>
      <w:r>
        <w:rPr>
          <w:rStyle w:val="FootnoteReference"/>
        </w:rPr>
        <w:footnoteRef/>
      </w:r>
      <w:r>
        <w:t xml:space="preserve"> Cross-references for "the fig tree": Jude 1:12.</w:t>
      </w:r>
    </w:p>
  </w:footnote>
  <w:footnote w:id="1764">
    <w:p>
      <w:pPr>
        <w:pStyle w:val="FootnoteText"/>
      </w:pPr>
      <w:r>
        <w:rPr>
          <w:rStyle w:val="FootnoteReference"/>
        </w:rPr>
        <w:footnoteRef/>
      </w:r>
      <w:r>
        <w:t xml:space="preserve"> Cross-references: Mark 11:14; Luke 19:42-44; Heb 6:7-8; 2Pet 2:20-22; Rev 22:11.</w:t>
      </w:r>
    </w:p>
  </w:footnote>
  <w:footnote w:id="1765">
    <w:p>
      <w:pPr>
        <w:pStyle w:val="FootnoteText"/>
      </w:pPr>
      <w:r>
        <w:rPr>
          <w:rStyle w:val="FootnoteReference"/>
        </w:rPr>
        <w:footnoteRef/>
      </w:r>
      <w:r>
        <w:t xml:space="preserve"> Cross-references: Isa 40:6-8; Mark 11:20-21; Jas 1:10-11.</w:t>
      </w:r>
    </w:p>
  </w:footnote>
  <w:footnote w:id="1766">
    <w:p>
      <w:pPr>
        <w:pStyle w:val="FootnoteText"/>
      </w:pPr>
      <w:r>
        <w:rPr>
          <w:rStyle w:val="FootnoteReference"/>
        </w:rPr>
        <w:footnoteRef/>
      </w:r>
      <w:r>
        <w:t xml:space="preserve"> Cross-references for "If ye have": Matt 17:20; Mark 11:22-23; Luke 17:6-7; Rom 4:19-20; 1Cor 13:2; Jas 1:6.</w:t>
      </w:r>
    </w:p>
  </w:footnote>
  <w:footnote w:id="1767">
    <w:p>
      <w:pPr>
        <w:pStyle w:val="FootnoteText"/>
      </w:pPr>
      <w:r>
        <w:rPr>
          <w:rStyle w:val="FootnoteReference"/>
        </w:rPr>
        <w:footnoteRef/>
      </w:r>
      <w:r>
        <w:t xml:space="preserve"> Cross-references for "Be thou removed": Matt 8:12.</w:t>
      </w:r>
    </w:p>
  </w:footnote>
  <w:footnote w:id="1768">
    <w:p>
      <w:pPr>
        <w:pStyle w:val="FootnoteText"/>
      </w:pPr>
      <w:r>
        <w:rPr>
          <w:rStyle w:val="FootnoteReference"/>
        </w:rPr>
        <w:footnoteRef/>
      </w:r>
      <w:r>
        <w:t xml:space="preserve"> Cross-references: Matt 7:7; Matt 7:11; Matt 18:19; Mark 11:24; Luke 11:8-10; John 14:13; John 15:7; John 16:24; Jas 5:16; 1John 3:22; 1John 5:14-15.</w:t>
      </w:r>
    </w:p>
  </w:footnote>
  <w:footnote w:id="1769">
    <w:p>
      <w:pPr>
        <w:pStyle w:val="FootnoteText"/>
      </w:pPr>
      <w:r>
        <w:rPr>
          <w:rStyle w:val="FootnoteReference"/>
        </w:rPr>
        <w:footnoteRef/>
      </w:r>
      <w:r>
        <w:t xml:space="preserve"> Cross-references for "when": Mark 11:27-28; Luke 19:47-48; Luke 20:1-2.</w:t>
      </w:r>
    </w:p>
  </w:footnote>
  <w:footnote w:id="1770">
    <w:p>
      <w:pPr>
        <w:pStyle w:val="FootnoteText"/>
      </w:pPr>
      <w:r>
        <w:rPr>
          <w:rStyle w:val="FootnoteReference"/>
        </w:rPr>
        <w:footnoteRef/>
      </w:r>
      <w:r>
        <w:t xml:space="preserve"> Cross-references for "the chief priests": 1Chr 24:1-19.</w:t>
      </w:r>
    </w:p>
  </w:footnote>
  <w:footnote w:id="1771">
    <w:p>
      <w:pPr>
        <w:pStyle w:val="FootnoteText"/>
      </w:pPr>
      <w:r>
        <w:rPr>
          <w:rStyle w:val="FootnoteReference"/>
        </w:rPr>
        <w:footnoteRef/>
      </w:r>
      <w:r>
        <w:t xml:space="preserve"> Cross-references for "By what": Exod 2:14; Acts 4:7; Acts 7:27.</w:t>
      </w:r>
    </w:p>
  </w:footnote>
  <w:footnote w:id="1772">
    <w:p>
      <w:pPr>
        <w:pStyle w:val="FootnoteText"/>
      </w:pPr>
      <w:r>
        <w:rPr>
          <w:rStyle w:val="FootnoteReference"/>
        </w:rPr>
        <w:footnoteRef/>
      </w:r>
      <w:r>
        <w:t xml:space="preserve"> Cross-references for "I also": Prov 26:4-5; Matt 10:16; Luke 6:9; Col 4:6.</w:t>
      </w:r>
    </w:p>
  </w:footnote>
  <w:footnote w:id="1773">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74">
    <w:p>
      <w:pPr>
        <w:pStyle w:val="FootnoteText"/>
      </w:pPr>
      <w:r>
        <w:rPr>
          <w:rStyle w:val="FootnoteReference"/>
        </w:rPr>
        <w:footnoteRef/>
      </w:r>
      <w:r>
        <w:t xml:space="preserve"> Name meaning: John (Yochanan) — Yahweh is gracious. Forerunner of Jesus; proclaimed God’s grace.</w:t>
      </w:r>
    </w:p>
  </w:footnote>
  <w:footnote w:id="1775">
    <w:p>
      <w:pPr>
        <w:pStyle w:val="FootnoteText"/>
      </w:pPr>
      <w:r>
        <w:rPr>
          <w:rStyle w:val="FootnoteReference"/>
        </w:rPr>
        <w:footnoteRef/>
      </w:r>
      <w:r>
        <w:t xml:space="preserve"> Cross-references: Luke 20:5; John 3:18; John 5:33-36; John 5:44-47; John 10:25-26; John 12:37-43; 1John 3:20.</w:t>
      </w:r>
    </w:p>
  </w:footnote>
  <w:footnote w:id="1776">
    <w:p>
      <w:pPr>
        <w:pStyle w:val="FootnoteText"/>
      </w:pPr>
      <w:r>
        <w:rPr>
          <w:rStyle w:val="FootnoteReference"/>
        </w:rPr>
        <w:footnoteRef/>
      </w:r>
      <w:r>
        <w:t xml:space="preserve"> Cross-references for "we fear": Isa 57:11; Matt 14:5; Matt 21:46; Mark 11:32; Mark 12:12; Luke 20:6; Luke 20:19; Luke 22:2; John 9:22; Acts 5:26.</w:t>
      </w:r>
    </w:p>
  </w:footnote>
  <w:footnote w:id="1777">
    <w:p>
      <w:pPr>
        <w:pStyle w:val="FootnoteText"/>
      </w:pPr>
      <w:r>
        <w:rPr>
          <w:rStyle w:val="FootnoteReference"/>
        </w:rPr>
        <w:footnoteRef/>
      </w:r>
      <w:r>
        <w:t xml:space="preserve"> Cross-references: Mark 6:20; John 5:35; John 10:41-42.</w:t>
      </w:r>
    </w:p>
  </w:footnote>
  <w:footnote w:id="1778">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79">
    <w:p>
      <w:pPr>
        <w:pStyle w:val="FootnoteText"/>
      </w:pPr>
      <w:r>
        <w:rPr>
          <w:rStyle w:val="FootnoteReference"/>
        </w:rPr>
        <w:footnoteRef/>
      </w:r>
      <w:r>
        <w:t xml:space="preserve"> Cross-references for "what": Matt 17:25; Matt 22:17; Luke 13:4; 1Cor 10:15.</w:t>
      </w:r>
    </w:p>
  </w:footnote>
  <w:footnote w:id="1780">
    <w:p>
      <w:pPr>
        <w:pStyle w:val="FootnoteText"/>
      </w:pPr>
      <w:r>
        <w:rPr>
          <w:rStyle w:val="FootnoteReference"/>
        </w:rPr>
        <w:footnoteRef/>
      </w:r>
      <w:r>
        <w:t xml:space="preserve"> Cross-references for "A certain": Luke 15:11-32.</w:t>
      </w:r>
    </w:p>
  </w:footnote>
  <w:footnote w:id="1781">
    <w:p>
      <w:pPr>
        <w:pStyle w:val="FootnoteText"/>
      </w:pPr>
      <w:r>
        <w:rPr>
          <w:rStyle w:val="FootnoteReference"/>
        </w:rPr>
        <w:footnoteRef/>
      </w:r>
      <w:r>
        <w:t xml:space="preserve"> Cross-references for "sons": Matt 20:5-7; Mark 13:34; 1Cor 15:58.</w:t>
      </w:r>
    </w:p>
  </w:footnote>
  <w:footnote w:id="1782">
    <w:p>
      <w:pPr>
        <w:pStyle w:val="FootnoteText"/>
      </w:pPr>
      <w:r>
        <w:rPr>
          <w:rStyle w:val="FootnoteReference"/>
        </w:rPr>
        <w:footnoteRef/>
      </w:r>
      <w:r>
        <w:t xml:space="preserve"> Cross-references for "I will not": Jer 44:16; Matt 21:31; Eph 4:17-19.</w:t>
      </w:r>
    </w:p>
  </w:footnote>
  <w:footnote w:id="1783">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84">
    <w:p>
      <w:pPr>
        <w:pStyle w:val="FootnoteText"/>
      </w:pPr>
      <w:r>
        <w:rPr>
          <w:rStyle w:val="FootnoteReference"/>
        </w:rPr>
        <w:footnoteRef/>
      </w:r>
      <w:r>
        <w:t xml:space="preserve"> Cross-references for "I go": Ezek 33:31; Matt 23:3; Rom 2:17-25; Titus 1:16.</w:t>
      </w:r>
    </w:p>
  </w:footnote>
  <w:footnote w:id="1785">
    <w:p>
      <w:pPr>
        <w:pStyle w:val="FootnoteText"/>
      </w:pPr>
      <w:r>
        <w:rPr>
          <w:rStyle w:val="FootnoteReference"/>
        </w:rPr>
        <w:footnoteRef/>
      </w:r>
      <w:r>
        <w:t xml:space="preserve"> Cross-references for "The first": 2Sam 12:5-7; Job 15:6; Luke 7:40-42; Luke 19:22; Rom 3:19.</w:t>
      </w:r>
    </w:p>
  </w:footnote>
  <w:footnote w:id="1786">
    <w:p>
      <w:pPr>
        <w:pStyle w:val="FootnoteText"/>
      </w:pPr>
      <w:r>
        <w:rPr>
          <w:rStyle w:val="FootnoteReference"/>
        </w:rPr>
        <w:footnoteRef/>
      </w:r>
      <w:r>
        <w:t xml:space="preserve"> Cross-references: Ezek 33:11; Matt 7:21; Matt 12:50; Luke 15:10; Acts 17:30; 2Pet 3:9.</w:t>
      </w:r>
    </w:p>
  </w:footnote>
  <w:footnote w:id="1787">
    <w:p>
      <w:pPr>
        <w:pStyle w:val="FootnoteText"/>
      </w:pPr>
      <w:r>
        <w:rPr>
          <w:rStyle w:val="FootnoteReference"/>
        </w:rPr>
        <w:footnoteRef/>
      </w:r>
      <w:r>
        <w:t xml:space="preserve"> Cross-references for "Verily": Matt 5:18; Matt 6:5; Matt 18:3.</w:t>
      </w:r>
    </w:p>
  </w:footnote>
  <w:footnote w:id="1788">
    <w:p>
      <w:pPr>
        <w:pStyle w:val="FootnoteText"/>
      </w:pPr>
      <w:r>
        <w:rPr>
          <w:rStyle w:val="FootnoteReference"/>
        </w:rPr>
        <w:footnoteRef/>
      </w:r>
      <w:r>
        <w:t xml:space="preserve"> Cross-references for "the publicans": Matt 9:9; Matt 20:16; Luke 7:29; Luke 7:37-50; Luke 15:1-2; Luke 19:9-10; Rom 5:20; Rom 9:30-33; 1Tim 1:13-16.</w:t>
      </w:r>
    </w:p>
  </w:footnote>
  <w:footnote w:id="1789">
    <w:p>
      <w:pPr>
        <w:pStyle w:val="FootnoteText"/>
      </w:pPr>
      <w:r>
        <w:rPr>
          <w:rStyle w:val="FootnoteReference"/>
        </w:rPr>
        <w:footnoteRef/>
      </w:r>
      <w:r>
        <w:t xml:space="preserve"> Cross-references for "came": Isa 35:8; Jer 6:16; Matt 3:1-8; Luke 3:8-13; 2Pet 2:21.</w:t>
      </w:r>
    </w:p>
  </w:footnote>
  <w:footnote w:id="1790">
    <w:p>
      <w:pPr>
        <w:pStyle w:val="FootnoteText"/>
      </w:pPr>
      <w:r>
        <w:rPr>
          <w:rStyle w:val="FootnoteReference"/>
        </w:rPr>
        <w:footnoteRef/>
      </w:r>
      <w:r>
        <w:t xml:space="preserve"> Cross-references for "repented": Ps 81:11-12; Zech 7:11-12; John 5:37-40; 2Tim 2:25; Heb 3:12; Heb 6:6-8; Rev 2:21.</w:t>
      </w:r>
    </w:p>
  </w:footnote>
  <w:footnote w:id="1791">
    <w:p>
      <w:pPr>
        <w:pStyle w:val="FootnoteText"/>
      </w:pPr>
      <w:r>
        <w:rPr>
          <w:rStyle w:val="FootnoteReference"/>
        </w:rPr>
        <w:footnoteRef/>
      </w:r>
      <w:r>
        <w:t xml:space="preserve"> Cross-references for "and ye believed": Matt 11:18; Matt 21:25; Luke 7:29-30; John 5:33-36; Acts 13:25-29.</w:t>
      </w:r>
    </w:p>
  </w:footnote>
  <w:footnote w:id="1792">
    <w:p>
      <w:pPr>
        <w:pStyle w:val="FootnoteText"/>
      </w:pPr>
      <w:r>
        <w:rPr>
          <w:rStyle w:val="FootnoteReference"/>
        </w:rPr>
        <w:footnoteRef/>
      </w:r>
      <w:r>
        <w:t xml:space="preserve"> Cross-references for "the publicans": Luke 7:37-50.</w:t>
      </w:r>
    </w:p>
  </w:footnote>
  <w:footnote w:id="1793">
    <w:p>
      <w:pPr>
        <w:pStyle w:val="FootnoteText"/>
      </w:pPr>
      <w:r>
        <w:rPr>
          <w:rStyle w:val="FootnoteReference"/>
        </w:rPr>
        <w:footnoteRef/>
      </w:r>
      <w:r>
        <w:t xml:space="preserve"> Cross-references for "Hear": 1Kgs 22:19; Isa 1:10; Jer 19:3; Hos 4:1; Matt 13:18.</w:t>
      </w:r>
    </w:p>
  </w:footnote>
  <w:footnote w:id="1794">
    <w:p>
      <w:pPr>
        <w:pStyle w:val="FootnoteText"/>
      </w:pPr>
      <w:r>
        <w:rPr>
          <w:rStyle w:val="FootnoteReference"/>
        </w:rPr>
        <w:footnoteRef/>
      </w:r>
      <w:r>
        <w:t xml:space="preserve"> Cross-references for "There": Ps 80:8-16; Song 8:11-12; Isa 5:1-4; Jer 2:21; Mark 12:1; Luke 20:9-18; John 15:1.</w:t>
      </w:r>
    </w:p>
  </w:footnote>
  <w:footnote w:id="1795">
    <w:p>
      <w:pPr>
        <w:pStyle w:val="FootnoteText"/>
      </w:pPr>
      <w:r>
        <w:rPr>
          <w:rStyle w:val="FootnoteReference"/>
        </w:rPr>
        <w:footnoteRef/>
      </w:r>
      <w:r>
        <w:t xml:space="preserve"> Cross-references for "husbandmen": Deut 1:15-17; Deut 16:18; Deut 17:9-12; Deut 33:8-10; Mal 2:4-9; Matt 23:2.</w:t>
      </w:r>
    </w:p>
  </w:footnote>
  <w:footnote w:id="1796">
    <w:p>
      <w:pPr>
        <w:pStyle w:val="FootnoteText"/>
      </w:pPr>
      <w:r>
        <w:rPr>
          <w:rStyle w:val="FootnoteReference"/>
        </w:rPr>
        <w:footnoteRef/>
      </w:r>
      <w:r>
        <w:t xml:space="preserve"> Cross-references for "went": Matt 25:14-15; Mark 13:34; Luke 19:12.</w:t>
      </w:r>
    </w:p>
  </w:footnote>
  <w:footnote w:id="1797">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98">
    <w:p>
      <w:pPr>
        <w:pStyle w:val="FootnoteText"/>
      </w:pPr>
      <w:r>
        <w:rPr>
          <w:rStyle w:val="FootnoteReference"/>
        </w:rPr>
        <w:footnoteRef/>
      </w:r>
      <w:r>
        <w:t xml:space="preserve"> Cross-references for "that": Song 8:11-12; Isa 5:4.</w:t>
      </w:r>
    </w:p>
  </w:footnote>
  <w:footnote w:id="1799">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0">
    <w:p>
      <w:pPr>
        <w:pStyle w:val="FootnoteText"/>
      </w:pPr>
      <w:r>
        <w:rPr>
          <w:rStyle w:val="FootnoteReference"/>
        </w:rPr>
        <w:footnoteRef/>
      </w:r>
      <w:r>
        <w:t xml:space="preserve"> Cross-references: Matthew 22:4 (4).</w:t>
      </w:r>
    </w:p>
  </w:footnote>
  <w:footnote w:id="1801">
    <w:p>
      <w:pPr>
        <w:pStyle w:val="FootnoteText"/>
      </w:pPr>
      <w:r>
        <w:rPr>
          <w:rStyle w:val="FootnoteReference"/>
        </w:rPr>
        <w:footnoteRef/>
      </w:r>
      <w:r>
        <w:t xml:space="preserve"> Cross-references for "last": Matt 3:17; Mark 12:6; Luke 20:13; John 1:18; John 1:34; John 3:16; John 3:35-36; Heb 1:1-2.</w:t>
      </w:r>
    </w:p>
  </w:footnote>
  <w:footnote w:id="1802">
    <w:p>
      <w:pPr>
        <w:pStyle w:val="FootnoteText"/>
      </w:pPr>
      <w:r>
        <w:rPr>
          <w:rStyle w:val="FootnoteReference"/>
        </w:rPr>
        <w:footnoteRef/>
      </w:r>
      <w:r>
        <w:t xml:space="preserve"> Cross-references: Isa 5:4; Jer 36:3; Zeph 3:7.</w:t>
      </w:r>
    </w:p>
  </w:footnote>
  <w:footnote w:id="1803">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04">
    <w:p>
      <w:pPr>
        <w:pStyle w:val="FootnoteText"/>
      </w:pPr>
      <w:r>
        <w:rPr>
          <w:rStyle w:val="FootnoteReference"/>
        </w:rPr>
        <w:footnoteRef/>
      </w:r>
      <w:r>
        <w:t xml:space="preserve"> Cross-references for "caught": Matt 26:50; Matt 26:57; Mark 14:46-53; Luke 22:52-54; John 18:12; John 18:24; Acts 2:23; Acts 4:25-27.</w:t>
      </w:r>
    </w:p>
  </w:footnote>
  <w:footnote w:id="1805">
    <w:p>
      <w:pPr>
        <w:pStyle w:val="FootnoteText"/>
      </w:pPr>
      <w:r>
        <w:rPr>
          <w:rStyle w:val="FootnoteReference"/>
        </w:rPr>
        <w:footnoteRef/>
      </w:r>
      <w:r>
        <w:t xml:space="preserve"> Cross-references for "cast": Heb 13:11-13.</w:t>
      </w:r>
    </w:p>
  </w:footnote>
  <w:footnote w:id="1806">
    <w:p>
      <w:pPr>
        <w:pStyle w:val="FootnoteText"/>
      </w:pPr>
      <w:r>
        <w:rPr>
          <w:rStyle w:val="FootnoteReference"/>
        </w:rPr>
        <w:footnoteRef/>
      </w:r>
      <w:r>
        <w:t xml:space="preserve"> Cross-references for "slew": Acts 2:23; Acts 3:14-15; Acts 4:10; Acts 5:30; Acts 7:52; Jas 5:6.</w:t>
      </w:r>
    </w:p>
  </w:footnote>
  <w:footnote w:id="1807">
    <w:p>
      <w:pPr>
        <w:pStyle w:val="FootnoteText"/>
      </w:pPr>
      <w:r>
        <w:rPr>
          <w:rStyle w:val="FootnoteReference"/>
        </w:rPr>
        <w:footnoteRef/>
      </w:r>
      <w:r>
        <w:t xml:space="preserve"> Cross-references for "what": Mark 12:9; Luke 20:15-16; Heb 10:29.</w:t>
      </w:r>
    </w:p>
  </w:footnote>
  <w:footnote w:id="1808">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09">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0">
    <w:p>
      <w:pPr>
        <w:pStyle w:val="FootnoteText"/>
      </w:pPr>
      <w:r>
        <w:rPr>
          <w:rStyle w:val="FootnoteReference"/>
        </w:rPr>
        <w:footnoteRef/>
      </w:r>
      <w:r>
        <w:t xml:space="preserve"> Cross-references for "The stone": Ps 118:22-23; Isa 28:16; Zech 3:8-9; Mark 12:10-11; Luke 20:17-18; Acts 4:11; Rom 9:33; Eph 2:20; 1Pet 2:4-8.</w:t>
      </w:r>
    </w:p>
  </w:footnote>
  <w:footnote w:id="1811">
    <w:p>
      <w:pPr>
        <w:pStyle w:val="FootnoteText"/>
      </w:pPr>
      <w:r>
        <w:rPr>
          <w:rStyle w:val="FootnoteReference"/>
        </w:rPr>
        <w:footnoteRef/>
      </w:r>
      <w:r>
        <w:t xml:space="preserve"> Cross-references for "and it is": Hab 1:5; Acts 13:40-41; Eph 3:3-9.</w:t>
      </w:r>
    </w:p>
  </w:footnote>
  <w:footnote w:id="1812">
    <w:p>
      <w:pPr>
        <w:pStyle w:val="FootnoteText"/>
      </w:pPr>
      <w:r>
        <w:rPr>
          <w:rStyle w:val="FootnoteReference"/>
        </w:rPr>
        <w:footnoteRef/>
      </w:r>
      <w:r>
        <w:t xml:space="preserve"> Cross-references: Matt 21:16.</w:t>
      </w:r>
    </w:p>
  </w:footnote>
  <w:footnote w:id="1813">
    <w:p>
      <w:pPr>
        <w:pStyle w:val="FootnoteText"/>
      </w:pPr>
      <w:r>
        <w:rPr>
          <w:rStyle w:val="FootnoteReference"/>
        </w:rPr>
        <w:footnoteRef/>
      </w:r>
      <w:r>
        <w:t xml:space="preserve"> Cross-references for "The kingdom": Isa 28:2; Matt 8:11-12; Matt 12:28; Matt 21:41; Luke 17:20-21; John 3:3; John 3:5.</w:t>
      </w:r>
    </w:p>
  </w:footnote>
  <w:footnote w:id="1814">
    <w:p>
      <w:pPr>
        <w:pStyle w:val="FootnoteText"/>
      </w:pPr>
      <w:r>
        <w:rPr>
          <w:rStyle w:val="FootnoteReference"/>
        </w:rPr>
        <w:footnoteRef/>
      </w:r>
      <w:r>
        <w:t xml:space="preserve"> Cross-references for "a nation": Exod 19:6; Isa 26:2; 1Cor 13:2; 1Pet 2:9.</w:t>
      </w:r>
    </w:p>
  </w:footnote>
  <w:footnote w:id="1815">
    <w:p>
      <w:pPr>
        <w:pStyle w:val="FootnoteText"/>
      </w:pPr>
      <w:r>
        <w:rPr>
          <w:rStyle w:val="FootnoteReference"/>
        </w:rPr>
        <w:footnoteRef/>
      </w:r>
      <w:r>
        <w:t xml:space="preserve"> Cross-references for "whosoever": Ps 2:12; Isa 8:14-15; Isa 60:12; Zech 12:3; Luke 20:18; Rom 9:33; 2Cor 4:3-4; 1Pet 2:8.</w:t>
      </w:r>
    </w:p>
  </w:footnote>
  <w:footnote w:id="1816">
    <w:p>
      <w:pPr>
        <w:pStyle w:val="FootnoteText"/>
      </w:pPr>
      <w:r>
        <w:rPr>
          <w:rStyle w:val="FootnoteReference"/>
        </w:rPr>
        <w:footnoteRef/>
      </w:r>
      <w:r>
        <w:t xml:space="preserve"> Cross-references: Ps 2:9; Ps 21:8-9; Ps 110:5-6; Dan 2:34-35; Dan 2:44-45; Matt 26:24; Matt 27:25; John 19:11; 1Thess 2:16; Heb 2:2-3.</w:t>
      </w:r>
    </w:p>
  </w:footnote>
  <w:footnote w:id="18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18">
    <w:p>
      <w:pPr>
        <w:pStyle w:val="FootnoteText"/>
      </w:pPr>
      <w:r>
        <w:rPr>
          <w:rStyle w:val="FootnoteReference"/>
        </w:rPr>
        <w:footnoteRef/>
      </w:r>
      <w:r>
        <w:t xml:space="preserve"> Cross-references: Matt 12:12; Luke 11:45; Luke 20:19.</w:t>
      </w:r>
    </w:p>
  </w:footnote>
  <w:footnote w:id="1819">
    <w:p>
      <w:pPr>
        <w:pStyle w:val="FootnoteText"/>
      </w:pPr>
      <w:r>
        <w:rPr>
          <w:rStyle w:val="FootnoteReference"/>
        </w:rPr>
        <w:footnoteRef/>
      </w:r>
      <w:r>
        <w:t xml:space="preserve"> Cross-references for "they sought": 2Sam 12:7-13; Prov 9:7-9; Prov 15:12; Isa 29:1; John 7:7.</w:t>
      </w:r>
    </w:p>
  </w:footnote>
  <w:footnote w:id="1820">
    <w:p>
      <w:pPr>
        <w:pStyle w:val="FootnoteText"/>
      </w:pPr>
      <w:r>
        <w:rPr>
          <w:rStyle w:val="FootnoteReference"/>
        </w:rPr>
        <w:footnoteRef/>
      </w:r>
      <w:r>
        <w:t xml:space="preserve"> Cross-references for "because": Matt 21:11; Luke 7:16; Luke 7:39; John 7:40-41; Acts 2:22.</w:t>
      </w:r>
    </w:p>
  </w:footnote>
  <w:footnote w:id="1821">
    <w:p>
      <w:pPr>
        <w:pStyle w:val="FootnoteText"/>
      </w:pPr>
      <w:r>
        <w:rPr>
          <w:rStyle w:val="FootnoteReference"/>
        </w:rPr>
        <w:footnoteRef/>
      </w:r>
      <w:r>
        <w:t xml:space="preserve"> Name meaning: Jesus (Yeshua) — Yahweh saves. He will save His people from their sins.</w:t>
      </w:r>
    </w:p>
  </w:footnote>
  <w:footnote w:id="1822">
    <w:p>
      <w:pPr>
        <w:pStyle w:val="FootnoteText"/>
      </w:pPr>
      <w:r>
        <w:rPr>
          <w:rStyle w:val="FootnoteReference"/>
        </w:rPr>
        <w:footnoteRef/>
      </w:r>
      <w:r>
        <w:t xml:space="preserve"> Cross-references: Matt 9:15-17; Matt 12:43-45; Matt 13:3-11; Matt 20:1-16; Matt 21:28-46; Mark 4:33-34; Luke 8:10; Luke 14:16.</w:t>
      </w:r>
    </w:p>
  </w:footnote>
  <w:footnote w:id="1823">
    <w:p>
      <w:pPr>
        <w:pStyle w:val="FootnoteText"/>
      </w:pPr>
      <w:r>
        <w:rPr>
          <w:rStyle w:val="FootnoteReference"/>
        </w:rPr>
        <w:footnoteRef/>
      </w:r>
      <w:r>
        <w:t xml:space="preserve"> Cross-references for "kingdom": Matt 13:24; Matt 13:31-33; Matt 13:44-47; Matt 25:1; Matt 25:14.</w:t>
      </w:r>
    </w:p>
  </w:footnote>
  <w:footnote w:id="1824">
    <w:p>
      <w:pPr>
        <w:pStyle w:val="FootnoteText"/>
      </w:pPr>
      <w:r>
        <w:rPr>
          <w:rStyle w:val="FootnoteReference"/>
        </w:rPr>
        <w:footnoteRef/>
      </w:r>
      <w:r>
        <w:t xml:space="preserve"> Cross-references for "which": Ps 45:10-16; Matt 25:1-13; John 3:29-30; 2Cor 11:2; Eph 5:24-32; Rev 19:7-9.</w:t>
      </w:r>
    </w:p>
  </w:footnote>
  <w:footnote w:id="182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26">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27">
    <w:p>
      <w:pPr>
        <w:pStyle w:val="FootnoteText"/>
      </w:pPr>
      <w:r>
        <w:rPr>
          <w:rStyle w:val="FootnoteReference"/>
        </w:rPr>
        <w:footnoteRef/>
      </w:r>
      <w:r>
        <w:t xml:space="preserve"> Cross-references for "that": 1Sam 9:13; Zeph 1:7.</w:t>
      </w:r>
    </w:p>
  </w:footnote>
  <w:footnote w:id="1828">
    <w:p>
      <w:pPr>
        <w:pStyle w:val="FootnoteText"/>
      </w:pPr>
      <w:r>
        <w:rPr>
          <w:rStyle w:val="FootnoteReference"/>
        </w:rPr>
        <w:footnoteRef/>
      </w:r>
      <w:r>
        <w:t xml:space="preserve"> Cross-references for "other": Luke 10:1-16; Luke 24:46-47; Acts 1:8; Acts 11:19-20; Acts 13:46; Acts 28:17-31.</w:t>
      </w:r>
    </w:p>
  </w:footnote>
  <w:footnote w:id="1829">
    <w:p>
      <w:pPr>
        <w:pStyle w:val="FootnoteText"/>
      </w:pPr>
      <w:r>
        <w:rPr>
          <w:rStyle w:val="FootnoteReference"/>
        </w:rPr>
        <w:footnoteRef/>
      </w:r>
      <w:r>
        <w:t xml:space="preserve"> Cross-references for "and all": Neh 9:17; Ps 86:5; Matt 22:8; Luke 14:17.</w:t>
      </w:r>
    </w:p>
  </w:footnote>
  <w:footnote w:id="1830">
    <w:p>
      <w:pPr>
        <w:pStyle w:val="FootnoteText"/>
      </w:pPr>
      <w:r>
        <w:rPr>
          <w:rStyle w:val="FootnoteReference"/>
        </w:rPr>
        <w:footnoteRef/>
      </w:r>
      <w:r>
        <w:t xml:space="preserve"> Cross-references for "Behold": Prov 9:1-2; Song 5:1; John 6:50-57; Rom 8:32; 1Cor 5:7-8.</w:t>
      </w:r>
    </w:p>
  </w:footnote>
  <w:footnote w:id="1831">
    <w:p>
      <w:pPr>
        <w:pStyle w:val="FootnoteText"/>
      </w:pPr>
      <w:r>
        <w:rPr>
          <w:rStyle w:val="FootnoteReference"/>
        </w:rPr>
        <w:footnoteRef/>
      </w:r>
      <w:r>
        <w:t xml:space="preserve"> Cross-references: Gen 19:14; Gen 25:34; Ps 106:24-25; Prov 1:7; Prov 1:24-25; Acts 2:13; Acts 24:25; Rom 2:4; Heb 2:3.</w:t>
      </w:r>
    </w:p>
  </w:footnote>
  <w:footnote w:id="1832">
    <w:p>
      <w:pPr>
        <w:pStyle w:val="FootnoteText"/>
      </w:pPr>
      <w:r>
        <w:rPr>
          <w:rStyle w:val="FootnoteReference"/>
        </w:rPr>
        <w:footnoteRef/>
      </w:r>
      <w:r>
        <w:t xml:space="preserve"> Cross-references: Matt 13:22; Matt 24:38-39; Luke 14:18-20; Luke 17:26-32; Rom 8:6; 1Tim 6:9-10; 2Tim 3:4; 1John 2:15-16.</w:t>
      </w:r>
    </w:p>
  </w:footnote>
  <w:footnote w:id="183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34">
    <w:p>
      <w:pPr>
        <w:pStyle w:val="FootnoteText"/>
      </w:pPr>
      <w:r>
        <w:rPr>
          <w:rStyle w:val="FootnoteReference"/>
        </w:rPr>
        <w:footnoteRef/>
      </w:r>
      <w:r>
        <w:t xml:space="preserve"> Cross-references for "he was": Dan 9:26; Zech 14:1-2; Matt 21:40-41; Luke 19:27; Luke 19:42-44; Luke 21:21; Luke 21:24; 1Thess 2:16; 1Pet 4:17-18.</w:t>
      </w:r>
    </w:p>
  </w:footnote>
  <w:footnote w:id="1835">
    <w:p>
      <w:pPr>
        <w:pStyle w:val="FootnoteText"/>
      </w:pPr>
      <w:r>
        <w:rPr>
          <w:rStyle w:val="FootnoteReference"/>
        </w:rPr>
        <w:footnoteRef/>
      </w:r>
      <w:r>
        <w:t xml:space="preserve"> Cross-references: Deut 28:49-68; Isa 10:5-7; Isa 13:2-5; Jer 51:20-23; Joel 2:11; Joel 2:25; Joel 3:2; Luke 19:27.</w:t>
      </w:r>
    </w:p>
  </w:footnote>
  <w:footnote w:id="1836">
    <w:p>
      <w:pPr>
        <w:pStyle w:val="FootnoteText"/>
      </w:pPr>
      <w:r>
        <w:rPr>
          <w:rStyle w:val="FootnoteReference"/>
        </w:rPr>
        <w:footnoteRef/>
      </w:r>
      <w:r>
        <w:t xml:space="preserve"> Cross-references for "The wedding": Matt 22:4.</w:t>
      </w:r>
    </w:p>
  </w:footnote>
  <w:footnote w:id="1837">
    <w:p>
      <w:pPr>
        <w:pStyle w:val="FootnoteText"/>
      </w:pPr>
      <w:r>
        <w:rPr>
          <w:rStyle w:val="FootnoteReference"/>
        </w:rPr>
        <w:footnoteRef/>
      </w:r>
      <w:r>
        <w:t xml:space="preserve"> Cross-references: Matt 10:11-13; Matt 10:37-38; Luke 20:35; Luke 21:36; Acts 13:46; 2Thess 1:5; Rev 3:4; Rev 22:14.</w:t>
      </w:r>
    </w:p>
  </w:footnote>
  <w:footnote w:id="1838">
    <w:p>
      <w:pPr>
        <w:pStyle w:val="FootnoteText"/>
      </w:pPr>
      <w:r>
        <w:rPr>
          <w:rStyle w:val="FootnoteReference"/>
        </w:rPr>
        <w:footnoteRef/>
      </w:r>
      <w:r>
        <w:t xml:space="preserve"> Cross-references: Prov 1:20-23; Prov 8:1-5; Prov 9:4-6; Isa 55:1-3; Isa 55:6-7; Mark 16:15-16; Luke 14:21-24; Luke 24:47; Acts 13:47; Eph 3:8; Rev 22:17.</w:t>
      </w:r>
    </w:p>
  </w:footnote>
  <w:footnote w:id="1839">
    <w:p>
      <w:pPr>
        <w:pStyle w:val="FootnoteText"/>
      </w:pPr>
      <w:r>
        <w:rPr>
          <w:rStyle w:val="FootnoteReference"/>
        </w:rPr>
        <w:footnoteRef/>
      </w:r>
      <w:r>
        <w:t xml:space="preserve"> Cross-references for "both": Matt 13:38; Matt 13:47-48; Matt 22:11-12; Matt 25:1-2; 1Cor 6:9-11; 2Cor 12:21; 1John 2:19; Rev 2:14-15; Rev 2:20-23.</w:t>
      </w:r>
    </w:p>
  </w:footnote>
  <w:footnote w:id="1840">
    <w:p>
      <w:pPr>
        <w:pStyle w:val="FootnoteText"/>
      </w:pPr>
      <w:r>
        <w:rPr>
          <w:rStyle w:val="FootnoteReference"/>
        </w:rPr>
        <w:footnoteRef/>
      </w:r>
      <w:r>
        <w:t xml:space="preserve"> Cross-references for "and the": Matt 25:10; Rev 5:9; Rev 7:9; Rev 19:6-9.</w:t>
      </w:r>
    </w:p>
  </w:footnote>
  <w:footnote w:id="1841">
    <w:p>
      <w:pPr>
        <w:pStyle w:val="FootnoteText"/>
      </w:pPr>
      <w:r>
        <w:rPr>
          <w:rStyle w:val="FootnoteReference"/>
        </w:rPr>
        <w:footnoteRef/>
      </w:r>
      <w:r>
        <w:t xml:space="preserve"> Cross-references for "when": Zeph 1:12; Matt 3:12; Matt 13:30; Matt 25:31-32; 1Cor 4:5; Heb 4:12-13; Rev 2:23.</w:t>
      </w:r>
    </w:p>
  </w:footnote>
  <w:footnote w:id="184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43">
    <w:p>
      <w:pPr>
        <w:pStyle w:val="FootnoteText"/>
      </w:pPr>
      <w:r>
        <w:rPr>
          <w:rStyle w:val="FootnoteReference"/>
        </w:rPr>
        <w:footnoteRef/>
      </w:r>
      <w:r>
        <w:t xml:space="preserve"> Cross-references for "Friend": Matt 20:13; Matt 26:50.</w:t>
      </w:r>
    </w:p>
  </w:footnote>
  <w:footnote w:id="1844">
    <w:p>
      <w:pPr>
        <w:pStyle w:val="FootnoteText"/>
      </w:pPr>
      <w:r>
        <w:rPr>
          <w:rStyle w:val="FootnoteReference"/>
        </w:rPr>
        <w:footnoteRef/>
      </w:r>
      <w:r>
        <w:t xml:space="preserve"> Cross-references for "And he was": 1Sam 2:9; Job 5:16; Ps 107:42; Jer 2:23; Jer 2:26; Rom 3:19; Titus 3:11.</w:t>
      </w:r>
    </w:p>
  </w:footnote>
  <w:footnote w:id="1845">
    <w:p>
      <w:pPr>
        <w:pStyle w:val="FootnoteText"/>
      </w:pPr>
      <w:r>
        <w:rPr>
          <w:rStyle w:val="FootnoteReference"/>
        </w:rPr>
        <w:footnoteRef/>
      </w:r>
      <w:r>
        <w:t xml:space="preserve"> Cross-references: Matt 5:20; Acts 5:2-11; Acts 8:20-23; 1Cor 4:5.</w:t>
      </w:r>
    </w:p>
  </w:footnote>
  <w:footnote w:id="1846">
    <w:p>
      <w:pPr>
        <w:pStyle w:val="FootnoteText"/>
      </w:pPr>
      <w:r>
        <w:rPr>
          <w:rStyle w:val="FootnoteReference"/>
        </w:rPr>
        <w:footnoteRef/>
      </w:r>
      <w:r>
        <w:t xml:space="preserve"> Cross-references for "Bind": Isa 52:1; Dan 3:20; Matt 12:29; Matt 13:30; John 21:18; Acts 21:11; Rev 21:27.</w:t>
      </w:r>
    </w:p>
  </w:footnote>
  <w:footnote w:id="1847">
    <w:p>
      <w:pPr>
        <w:pStyle w:val="FootnoteText"/>
      </w:pPr>
      <w:r>
        <w:rPr>
          <w:rStyle w:val="FootnoteReference"/>
        </w:rPr>
        <w:footnoteRef/>
      </w:r>
      <w:r>
        <w:t xml:space="preserve"> Cross-references for "outer": Matt 8:12; Matt 25:30; 2Thess 1:9; 2Pet 2:4; 2Pet 2:17; Jude 1:6; Jude 1:13.</w:t>
      </w:r>
    </w:p>
  </w:footnote>
  <w:footnote w:id="1848">
    <w:p>
      <w:pPr>
        <w:pStyle w:val="FootnoteText"/>
      </w:pPr>
      <w:r>
        <w:rPr>
          <w:rStyle w:val="FootnoteReference"/>
        </w:rPr>
        <w:footnoteRef/>
      </w:r>
      <w:r>
        <w:t xml:space="preserve"> Cross-references for "there": Ps 37:12; Ps 112:10; Matt 13:42; Matt 13:50; Matt 24:51; Luke 13:28; Acts 7:54.</w:t>
      </w:r>
    </w:p>
  </w:footnote>
  <w:footnote w:id="1849">
    <w:p>
      <w:pPr>
        <w:pStyle w:val="FootnoteText"/>
      </w:pPr>
      <w:r>
        <w:rPr>
          <w:rStyle w:val="FootnoteReference"/>
        </w:rPr>
        <w:footnoteRef/>
      </w:r>
      <w:r>
        <w:t xml:space="preserve"> Cross-references: Matt 7:13-14; Matt 20:16; Luke 13:23-24.</w:t>
      </w:r>
    </w:p>
  </w:footnote>
  <w:footnote w:id="1850">
    <w:p>
      <w:pPr>
        <w:pStyle w:val="FootnoteText"/>
      </w:pPr>
      <w:r>
        <w:rPr>
          <w:rStyle w:val="FootnoteReference"/>
        </w:rPr>
        <w:footnoteRef/>
      </w:r>
      <w:r>
        <w:t xml:space="preserve"> Cross-references for "went": Ps 2:2; Mark 12:13-17; Luke 20:20-26.</w:t>
      </w:r>
    </w:p>
  </w:footnote>
  <w:footnote w:id="185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2">
    <w:p>
      <w:pPr>
        <w:pStyle w:val="FootnoteText"/>
      </w:pPr>
      <w:r>
        <w:rPr>
          <w:rStyle w:val="FootnoteReference"/>
        </w:rPr>
        <w:footnoteRef/>
      </w:r>
      <w:r>
        <w:t xml:space="preserve"> Cross-references: Ps 41:6; Ps 56:5-7; Ps 57:6; Ps 59:3; Isa 29:21; Jer 18:18; Jer 20:10; Luke 11:53-54; Heb 12:3.</w:t>
      </w:r>
    </w:p>
  </w:footnote>
  <w:footnote w:id="185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54">
    <w:p>
      <w:pPr>
        <w:pStyle w:val="FootnoteText"/>
      </w:pPr>
      <w:r>
        <w:rPr>
          <w:rStyle w:val="FootnoteReference"/>
        </w:rPr>
        <w:footnoteRef/>
      </w:r>
      <w:r>
        <w:t xml:space="preserve"> Cross-references for "we know": Ps 5:9; Ps 12:2; Ps 55:21; Prov 29:5; Isa 59:13-15; Jer 9:3-5; Ezek 33:30-31.</w:t>
      </w:r>
    </w:p>
  </w:footnote>
  <w:footnote w:id="1855">
    <w:p>
      <w:pPr>
        <w:pStyle w:val="FootnoteText"/>
      </w:pPr>
      <w:r>
        <w:rPr>
          <w:rStyle w:val="FootnoteReference"/>
        </w:rPr>
        <w:footnoteRef/>
      </w:r>
      <w:r>
        <w:t xml:space="preserve"> Cross-references for "true": Mal 2:6; John 7:18; John 14:6; John 18:37; 2Cor 2:17; 2Cor 4:2; 1John 5:20.</w:t>
      </w:r>
    </w:p>
  </w:footnote>
  <w:footnote w:id="185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57">
    <w:p>
      <w:pPr>
        <w:pStyle w:val="FootnoteText"/>
      </w:pPr>
      <w:r>
        <w:rPr>
          <w:rStyle w:val="FootnoteReference"/>
        </w:rPr>
        <w:footnoteRef/>
      </w:r>
      <w:r>
        <w:t xml:space="preserve"> Cross-references for "the Herodians": Matt 16:11-12; Mark 3:6; Mark 8:15.</w:t>
      </w:r>
    </w:p>
  </w:footnote>
  <w:footnote w:id="1858">
    <w:p>
      <w:pPr>
        <w:pStyle w:val="FootnoteText"/>
      </w:pPr>
      <w:r>
        <w:rPr>
          <w:rStyle w:val="FootnoteReference"/>
        </w:rPr>
        <w:footnoteRef/>
      </w:r>
      <w:r>
        <w:t xml:space="preserve"> Cross-references for "Master": Matt 22:24; Matt 22:26; Matt 26:18; Matt 26:49; Mark 10:17; Luke 7:40.</w:t>
      </w:r>
    </w:p>
  </w:footnote>
  <w:footnote w:id="1859">
    <w:p>
      <w:pPr>
        <w:pStyle w:val="FootnoteText"/>
      </w:pPr>
      <w:r>
        <w:rPr>
          <w:rStyle w:val="FootnoteReference"/>
        </w:rPr>
        <w:footnoteRef/>
      </w:r>
      <w:r>
        <w:t xml:space="preserve"> Cross-references for "What": Jer 42:2-3; Jer 42:20; Acts 28:22.</w:t>
      </w:r>
    </w:p>
  </w:footnote>
  <w:footnote w:id="18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1">
    <w:p>
      <w:pPr>
        <w:pStyle w:val="FootnoteText"/>
      </w:pPr>
      <w:r>
        <w:rPr>
          <w:rStyle w:val="FootnoteReference"/>
        </w:rPr>
        <w:footnoteRef/>
      </w:r>
      <w:r>
        <w:t xml:space="preserve"> Cross-references: Deut 17:14-15; Ezra 4:13; Ezra 7:24; Neh 5:4; Neh 9:37; Acts 5:37; Rom 13:6-7.</w:t>
      </w:r>
    </w:p>
  </w:footnote>
  <w:footnote w:id="1862">
    <w:p>
      <w:pPr>
        <w:pStyle w:val="FootnoteText"/>
      </w:pPr>
      <w:r>
        <w:rPr>
          <w:rStyle w:val="FootnoteReference"/>
        </w:rPr>
        <w:footnoteRef/>
      </w:r>
      <w:r>
        <w:t xml:space="preserve"> Cross-references for "Caesar": Luke 2:1; John 19:12-15; Acts 17:7; Acts 25:8.</w:t>
      </w:r>
    </w:p>
  </w:footnote>
  <w:footnote w:id="1863">
    <w:p>
      <w:pPr>
        <w:pStyle w:val="FootnoteText"/>
      </w:pPr>
      <w:r>
        <w:rPr>
          <w:rStyle w:val="FootnoteReference"/>
        </w:rPr>
        <w:footnoteRef/>
      </w:r>
      <w:r>
        <w:t xml:space="preserve"> Cross-references for "perceived": Mark 2:8; Luke 5:22; Luke 9:47; Luke 20:23; John 2:25; Rev 2:23.</w:t>
      </w:r>
    </w:p>
  </w:footnote>
  <w:footnote w:id="1864">
    <w:p>
      <w:pPr>
        <w:pStyle w:val="FootnoteText"/>
      </w:pPr>
      <w:r>
        <w:rPr>
          <w:rStyle w:val="FootnoteReference"/>
        </w:rPr>
        <w:footnoteRef/>
      </w:r>
      <w:r>
        <w:t xml:space="preserve"> Cross-references: Matt 16:1-4; Matt 19:3; Mark 12:5; Luke 10:25; John 8:6; Acts 5:9.</w:t>
      </w:r>
    </w:p>
  </w:footnote>
  <w:footnote w:id="1865">
    <w:p>
      <w:pPr>
        <w:pStyle w:val="FootnoteText"/>
      </w:pPr>
      <w:r>
        <w:rPr>
          <w:rStyle w:val="FootnoteReference"/>
        </w:rPr>
        <w:footnoteRef/>
      </w:r>
      <w:r>
        <w:t xml:space="preserve"> Cross-references for "a penny": Matt 18:28; Matt 20:2; Rev 6:6.</w:t>
      </w:r>
    </w:p>
  </w:footnote>
  <w:footnote w:id="1866">
    <w:p>
      <w:pPr>
        <w:pStyle w:val="FootnoteText"/>
      </w:pPr>
      <w:r>
        <w:rPr>
          <w:rStyle w:val="FootnoteReference"/>
        </w:rPr>
        <w:footnoteRef/>
      </w:r>
      <w:r>
        <w:t xml:space="preserve"> Cross-references for "superscription": Luke 20:24.</w:t>
      </w:r>
    </w:p>
  </w:footnote>
  <w:footnote w:id="1867">
    <w:p>
      <w:pPr>
        <w:pStyle w:val="FootnoteText"/>
      </w:pPr>
      <w:r>
        <w:rPr>
          <w:rStyle w:val="FootnoteReference"/>
        </w:rPr>
        <w:footnoteRef/>
      </w:r>
      <w:r>
        <w:t xml:space="preserve"> Cross-references for "Render": Prov 24:21; Matt 17:25-27; Luke 23:2; Rom 13:7.</w:t>
      </w:r>
    </w:p>
  </w:footnote>
  <w:footnote w:id="1868">
    <w:p>
      <w:pPr>
        <w:pStyle w:val="FootnoteText"/>
      </w:pPr>
      <w:r>
        <w:rPr>
          <w:rStyle w:val="FootnoteReference"/>
        </w:rPr>
        <w:footnoteRef/>
      </w:r>
      <w:r>
        <w:t xml:space="preserve"> Cross-references: Dan 3:16-18; Dan 6:10-11; Dan 6:20-23; Mal 1:6-8; Mal 3:8-10; Matt 4:10; Matt 22:37; Acts 4:19; Acts 5:29; 1Pet 2:13-17.</w:t>
      </w:r>
    </w:p>
  </w:footnote>
  <w:footnote w:id="1869">
    <w:p>
      <w:pPr>
        <w:pStyle w:val="FootnoteText"/>
      </w:pPr>
      <w:r>
        <w:rPr>
          <w:rStyle w:val="FootnoteReference"/>
        </w:rPr>
        <w:footnoteRef/>
      </w:r>
      <w:r>
        <w:t xml:space="preserve"> Cross-references for "they marvelled": Prov 26:4-5; Matt 10:16; Matt 22:33; Matt 22:46; Luke 20:25-26; Luke 21:15; Acts 6:10; Col 4:6.</w:t>
      </w:r>
    </w:p>
  </w:footnote>
  <w:footnote w:id="1870">
    <w:p>
      <w:pPr>
        <w:pStyle w:val="FootnoteText"/>
      </w:pPr>
      <w:r>
        <w:rPr>
          <w:rStyle w:val="FootnoteReference"/>
        </w:rPr>
        <w:footnoteRef/>
      </w:r>
      <w:r>
        <w:t xml:space="preserve"> Cross-references for "same": Mark 12:18-27; Luke 20:27-40.</w:t>
      </w:r>
    </w:p>
  </w:footnote>
  <w:footnote w:id="187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2">
    <w:p>
      <w:pPr>
        <w:pStyle w:val="FootnoteText"/>
      </w:pPr>
      <w:r>
        <w:rPr>
          <w:rStyle w:val="FootnoteReference"/>
        </w:rPr>
        <w:footnoteRef/>
      </w:r>
      <w:r>
        <w:t xml:space="preserve"> Cross-references for "which": 1Cor 15:12-14; 2Tim 2:18.</w:t>
      </w:r>
    </w:p>
  </w:footnote>
  <w:footnote w:id="1873">
    <w:p>
      <w:pPr>
        <w:pStyle w:val="FootnoteText"/>
      </w:pPr>
      <w:r>
        <w:rPr>
          <w:rStyle w:val="FootnoteReference"/>
        </w:rPr>
        <w:footnoteRef/>
      </w:r>
      <w:r>
        <w:t xml:space="preserve"> Cross-references for "the Sadducees": Matt 3:7; Matt 16:6; Acts 4:1; Acts 5:17; Acts 23:6-8.</w:t>
      </w:r>
    </w:p>
  </w:footnote>
  <w:footnote w:id="1874">
    <w:p>
      <w:pPr>
        <w:pStyle w:val="FootnoteText"/>
      </w:pPr>
      <w:r>
        <w:rPr>
          <w:rStyle w:val="FootnoteReference"/>
        </w:rPr>
        <w:footnoteRef/>
      </w:r>
      <w:r>
        <w:t xml:space="preserve"> Personal name: Moses. Personal-name meaning: Moses — Drawn out. Source form: Moses. Equivalent source: direct curated/Hitchcock lookup.</w:t>
      </w:r>
    </w:p>
  </w:footnote>
  <w:footnote w:id="1875">
    <w:p>
      <w:pPr>
        <w:pStyle w:val="FootnoteText"/>
      </w:pPr>
      <w:r>
        <w:rPr>
          <w:rStyle w:val="FootnoteReference"/>
        </w:rPr>
        <w:footnoteRef/>
      </w:r>
      <w:r>
        <w:t xml:space="preserve"> Cross-references for "Master": Matt 7:21; Matt 22:16; Matt 22:36; Luke 6:46.</w:t>
      </w:r>
    </w:p>
  </w:footnote>
  <w:footnote w:id="1876">
    <w:p>
      <w:pPr>
        <w:pStyle w:val="FootnoteText"/>
      </w:pPr>
      <w:r>
        <w:rPr>
          <w:rStyle w:val="FootnoteReference"/>
        </w:rPr>
        <w:footnoteRef/>
      </w:r>
      <w:r>
        <w:t xml:space="preserve"> Cross-references for "Moses": Gen 38:8; Gen 38:11; Deut 25:5-10; Ruth 1:11; Mark 12:19; Luke 20:28.</w:t>
      </w:r>
    </w:p>
  </w:footnote>
  <w:footnote w:id="1877">
    <w:p>
      <w:pPr>
        <w:pStyle w:val="FootnoteText"/>
      </w:pPr>
      <w:r>
        <w:rPr>
          <w:rStyle w:val="FootnoteReference"/>
        </w:rPr>
        <w:footnoteRef/>
      </w:r>
      <w:r>
        <w:t xml:space="preserve"> Cross-references: Mark 12:19-23; Luke 20:29-33; Heb 9:27.</w:t>
      </w:r>
    </w:p>
  </w:footnote>
  <w:footnote w:id="1878">
    <w:p>
      <w:pPr>
        <w:pStyle w:val="FootnoteText"/>
      </w:pPr>
      <w:r>
        <w:rPr>
          <w:rStyle w:val="FootnoteReference"/>
        </w:rPr>
        <w:footnoteRef/>
      </w:r>
      <w:r>
        <w:t xml:space="preserve"> Cross-references for "seventh": Matt 22:26.</w:t>
      </w:r>
    </w:p>
  </w:footnote>
  <w:footnote w:id="1879">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0">
    <w:p>
      <w:pPr>
        <w:pStyle w:val="FootnoteText"/>
      </w:pPr>
      <w:r>
        <w:rPr>
          <w:rStyle w:val="FootnoteReference"/>
        </w:rPr>
        <w:footnoteRef/>
      </w:r>
      <w:r>
        <w:t xml:space="preserve"> Cross-references: Gen 18:14; Jer 32:17; Luke 1:37; Acts 26:8; Phil 3:21.</w:t>
      </w:r>
    </w:p>
  </w:footnote>
  <w:footnote w:id="1881">
    <w:p>
      <w:pPr>
        <w:pStyle w:val="FootnoteText"/>
      </w:pPr>
      <w:r>
        <w:rPr>
          <w:rStyle w:val="FootnoteReference"/>
        </w:rPr>
        <w:footnoteRef/>
      </w:r>
      <w:r>
        <w:t xml:space="preserve"> Cross-references for "in the": Mark 12:24-25; Luke 20:34-36; John 5:28-29; 1Cor 7:29-31; 1John 3:1-2.</w:t>
      </w:r>
    </w:p>
  </w:footnote>
  <w:footnote w:id="1882">
    <w:p>
      <w:pPr>
        <w:pStyle w:val="FootnoteText"/>
      </w:pPr>
      <w:r>
        <w:rPr>
          <w:rStyle w:val="FootnoteReference"/>
        </w:rPr>
        <w:footnoteRef/>
      </w:r>
      <w:r>
        <w:t xml:space="preserve"> Cross-references: Ps 103:20; Zech 3:7; Matt 13:43; Matt 18:10; 1John 3:2; Rev 5:9-11; Rev 19:10.</w:t>
      </w:r>
    </w:p>
  </w:footnote>
  <w:footnote w:id="1883">
    <w:p>
      <w:pPr>
        <w:pStyle w:val="FootnoteText"/>
      </w:pPr>
      <w:r>
        <w:rPr>
          <w:rStyle w:val="FootnoteReference"/>
        </w:rPr>
        <w:footnoteRef/>
      </w:r>
      <w:r>
        <w:t xml:space="preserve"> Cross-references for "have": Matt 9:13; Matt 12:3; Matt 12:7; Matt 21:16; Matt 21:42.</w:t>
      </w:r>
    </w:p>
  </w:footnote>
  <w:footnote w:id="18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8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88">
    <w:p>
      <w:pPr>
        <w:pStyle w:val="FootnoteText"/>
      </w:pPr>
      <w:r>
        <w:rPr>
          <w:rStyle w:val="FootnoteReference"/>
        </w:rPr>
        <w:footnoteRef/>
      </w:r>
      <w:r>
        <w:t xml:space="preserve"> Cross-references for "God is": Mark 12:26-27; Luke 20:37-38.</w:t>
      </w:r>
    </w:p>
  </w:footnote>
  <w:footnote w:id="1889">
    <w:p>
      <w:pPr>
        <w:pStyle w:val="FootnoteText"/>
      </w:pPr>
      <w:r>
        <w:rPr>
          <w:rStyle w:val="FootnoteReference"/>
        </w:rPr>
        <w:footnoteRef/>
      </w:r>
      <w:r>
        <w:t xml:space="preserve"> Cross-references: Exod 3:6; Exod 3:15-16; Acts 7:32; Heb 11:16.</w:t>
      </w:r>
    </w:p>
  </w:footnote>
  <w:footnote w:id="1890">
    <w:p>
      <w:pPr>
        <w:pStyle w:val="FootnoteText"/>
      </w:pPr>
      <w:r>
        <w:rPr>
          <w:rStyle w:val="FootnoteReference"/>
        </w:rPr>
        <w:footnoteRef/>
      </w:r>
      <w:r>
        <w:t xml:space="preserve"> Cross-references: Matt 7:28-29; Matt 22:22; Mark 6:2; Mark 12:17; Luke 2:47; Luke 4:22; Luke 20:39-40; John 7:46.</w:t>
      </w:r>
    </w:p>
  </w:footnote>
  <w:footnote w:id="1891">
    <w:p>
      <w:pPr>
        <w:pStyle w:val="FootnoteText"/>
      </w:pPr>
      <w:r>
        <w:rPr>
          <w:rStyle w:val="FootnoteReference"/>
        </w:rPr>
        <w:footnoteRef/>
      </w:r>
      <w:r>
        <w:t xml:space="preserve"> Cross-references for "when": Mark 12:28.</w:t>
      </w:r>
    </w:p>
  </w:footnote>
  <w:footnote w:id="1892">
    <w:p>
      <w:pPr>
        <w:pStyle w:val="FootnoteText"/>
      </w:pPr>
      <w:r>
        <w:rPr>
          <w:rStyle w:val="FootnoteReference"/>
        </w:rPr>
        <w:footnoteRef/>
      </w:r>
      <w:r>
        <w:t xml:space="preserve"> Cross-references: Isa 41:5-7; Matt 12:14; Matt 25:3-5; John 11:47-50; Acts 5:24-28; Acts 19:23-28; Acts 21:28-30.</w:t>
      </w:r>
    </w:p>
  </w:footnote>
  <w:footnote w:id="1893">
    <w:p>
      <w:pPr>
        <w:pStyle w:val="FootnoteText"/>
      </w:pPr>
      <w:r>
        <w:rPr>
          <w:rStyle w:val="FootnoteReference"/>
        </w:rPr>
        <w:footnoteRef/>
      </w:r>
      <w:r>
        <w:t xml:space="preserve"> Cross-references for "a lawyer": Luke 7:30; Luke 10:25-37; Luke 11:45-46; Luke 11:52; Luke 14:3; Titus 3:13.</w:t>
      </w:r>
    </w:p>
  </w:footnote>
  <w:footnote w:id="1894">
    <w:p>
      <w:pPr>
        <w:pStyle w:val="FootnoteText"/>
      </w:pPr>
      <w:r>
        <w:rPr>
          <w:rStyle w:val="FootnoteReference"/>
        </w:rPr>
        <w:footnoteRef/>
      </w:r>
      <w:r>
        <w:t xml:space="preserve"> Cross-references for "tempting": Matt 22:18; Mark 10:2.</w:t>
      </w:r>
    </w:p>
  </w:footnote>
  <w:footnote w:id="1895">
    <w:p>
      <w:pPr>
        <w:pStyle w:val="FootnoteText"/>
      </w:pPr>
      <w:r>
        <w:rPr>
          <w:rStyle w:val="FootnoteReference"/>
        </w:rPr>
        <w:footnoteRef/>
      </w:r>
      <w:r>
        <w:t xml:space="preserve"> Cross-references: Hos 8:12; Matt 5:19-20; Matt 15:6; Matt 23:23-24; Mark 12:28-33; Luke 11:42.</w:t>
      </w:r>
    </w:p>
  </w:footnote>
  <w:footnote w:id="1896">
    <w:p>
      <w:pPr>
        <w:pStyle w:val="FootnoteText"/>
      </w:pPr>
      <w:r>
        <w:rPr>
          <w:rStyle w:val="FootnoteReference"/>
        </w:rPr>
        <w:footnoteRef/>
      </w:r>
      <w:r>
        <w:t xml:space="preserve"> Cross-references: Deut 6:5; Deut 10:12; Deut 30:6; Mark 12:29-30; Mark 12:33; Luke 10:27; Rom 8:7; Heb 10:16-17; 1John 5:2-5.</w:t>
      </w:r>
    </w:p>
  </w:footnote>
  <w:footnote w:id="1897">
    <w:p>
      <w:pPr>
        <w:pStyle w:val="FootnoteText"/>
      </w:pPr>
      <w:r>
        <w:rPr>
          <w:rStyle w:val="FootnoteReference"/>
        </w:rPr>
        <w:footnoteRef/>
      </w:r>
      <w:r>
        <w:t xml:space="preserve"> Cross-references for "Thou": Lev 19:18; Matt 19:19; Mark 12:31; Luke 10:27-28; Rom 13:9-10; Gal 5:14; Jas 2:8.</w:t>
      </w:r>
    </w:p>
  </w:footnote>
  <w:footnote w:id="1898">
    <w:p>
      <w:pPr>
        <w:pStyle w:val="FootnoteText"/>
      </w:pPr>
      <w:r>
        <w:rPr>
          <w:rStyle w:val="FootnoteReference"/>
        </w:rPr>
        <w:footnoteRef/>
      </w:r>
      <w:r>
        <w:t xml:space="preserve"> Cross-references for "neighbour": Luke 10:29-37; Rom 15:2; Gal 6:10.</w:t>
      </w:r>
    </w:p>
  </w:footnote>
  <w:footnote w:id="1899">
    <w:p>
      <w:pPr>
        <w:pStyle w:val="FootnoteText"/>
      </w:pPr>
      <w:r>
        <w:rPr>
          <w:rStyle w:val="FootnoteReference"/>
        </w:rPr>
        <w:footnoteRef/>
      </w:r>
      <w:r>
        <w:t xml:space="preserve"> Cross-references: Matt 7:12; John 1:17; Rom 3:19-21; Rom 13:9; 1Tim 1:5; Jas 2:8; 1John 4:7-11; 1John 4:19-21.</w:t>
      </w:r>
    </w:p>
  </w:footnote>
  <w:footnote w:id="1900">
    <w:p>
      <w:pPr>
        <w:pStyle w:val="FootnoteText"/>
      </w:pPr>
      <w:r>
        <w:rPr>
          <w:rStyle w:val="FootnoteReference"/>
        </w:rPr>
        <w:footnoteRef/>
      </w:r>
      <w:r>
        <w:t xml:space="preserve"> Cross-references: Matt 22:15; Matt 22:34; Mark 12:35-37; Luke 20:41-44.</w:t>
      </w:r>
    </w:p>
  </w:footnote>
  <w:footnote w:id="1901">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04">
    <w:p>
      <w:pPr>
        <w:pStyle w:val="FootnoteText"/>
      </w:pPr>
      <w:r>
        <w:rPr>
          <w:rStyle w:val="FootnoteReference"/>
        </w:rPr>
        <w:footnoteRef/>
      </w:r>
      <w:r>
        <w:t xml:space="preserve"> Personal name: David. Personal-name meaning: David — Beloved. Source form: David. Equivalent source: direct curated/Hitchcock lookup.</w:t>
      </w:r>
    </w:p>
  </w:footnote>
  <w:footnote w:id="1905">
    <w:p>
      <w:pPr>
        <w:pStyle w:val="FootnoteText"/>
      </w:pPr>
      <w:r>
        <w:rPr>
          <w:rStyle w:val="FootnoteReference"/>
        </w:rPr>
        <w:footnoteRef/>
      </w:r>
      <w:r>
        <w:t xml:space="preserve"> Cross-references: 2Sam 23:2; Mark 12:36; Luke 2:26-27; Acts 1:16; Acts 2:30-31; Heb 3:7; 2Pet 1:21; Rev 4:2.</w:t>
      </w:r>
    </w:p>
  </w:footnote>
  <w:footnote w:id="1906">
    <w:p>
      <w:pPr>
        <w:pStyle w:val="FootnoteText"/>
      </w:pPr>
      <w:r>
        <w:rPr>
          <w:rStyle w:val="FootnoteReference"/>
        </w:rPr>
        <w:footnoteRef/>
      </w:r>
      <w:r>
        <w:t xml:space="preserve"> Cross-references for "The Lord": Ps 110:1; Acts 2:34-35; 1Cor 15:25; Heb 1:3; Heb 1:13; Heb 10:12-13; Heb 12:2.</w:t>
      </w:r>
    </w:p>
  </w:footnote>
  <w:footnote w:id="1907">
    <w:p>
      <w:pPr>
        <w:pStyle w:val="FootnoteText"/>
      </w:pPr>
      <w:r>
        <w:rPr>
          <w:rStyle w:val="FootnoteReference"/>
        </w:rPr>
        <w:footnoteRef/>
      </w:r>
      <w:r>
        <w:t xml:space="preserve"> Cross-references for "my Lord": John 20:28; 1Cor 1:2; Phil 3:8.</w:t>
      </w:r>
    </w:p>
  </w:footnote>
  <w:footnote w:id="1908">
    <w:p>
      <w:pPr>
        <w:pStyle w:val="FootnoteText"/>
      </w:pPr>
      <w:r>
        <w:rPr>
          <w:rStyle w:val="FootnoteReference"/>
        </w:rPr>
        <w:footnoteRef/>
      </w:r>
      <w:r>
        <w:t xml:space="preserve"> Cross-references for "till": Gen 3:15; Ps 2:8-9; Ps 21:9; Isa 63:1-6; Luke 19:27; Rev 19:19-21; Rev 20:1-3; Rev 20:11-15.</w:t>
      </w:r>
    </w:p>
  </w:footnote>
  <w:footnote w:id="1909">
    <w:p>
      <w:pPr>
        <w:pStyle w:val="FootnoteText"/>
      </w:pPr>
      <w:r>
        <w:rPr>
          <w:rStyle w:val="FootnoteReference"/>
        </w:rPr>
        <w:footnoteRef/>
      </w:r>
      <w:r>
        <w:t xml:space="preserve"> Cross-references: John 8:58; Rom 1:3-4; Rom 9:5; Phil 2:6-8; 1Tim 3:16; Heb 2:14; Rev 22:16.</w:t>
      </w:r>
    </w:p>
  </w:footnote>
  <w:footnote w:id="1910">
    <w:p>
      <w:pPr>
        <w:pStyle w:val="FootnoteText"/>
      </w:pPr>
      <w:r>
        <w:rPr>
          <w:rStyle w:val="FootnoteReference"/>
        </w:rPr>
        <w:footnoteRef/>
      </w:r>
      <w:r>
        <w:t xml:space="preserve"> Cross-references for "neither": Mark 12:34; Luke 20:40.</w:t>
      </w:r>
    </w:p>
  </w:footnote>
  <w:footnote w:id="1911">
    <w:p>
      <w:pPr>
        <w:pStyle w:val="FootnoteText"/>
      </w:pPr>
      <w:r>
        <w:rPr>
          <w:rStyle w:val="FootnoteReference"/>
        </w:rPr>
        <w:footnoteRef/>
      </w:r>
      <w:r>
        <w:t xml:space="preserve"> Cross-references: Job 32:15-16; Isa 50:2-9; Matt 21:27; Luke 13:17; Luke 14:6; John 8:7-9; Acts 4:14.</w:t>
      </w:r>
    </w:p>
  </w:footnote>
  <w:footnote w:id="1912">
    <w:p>
      <w:pPr>
        <w:pStyle w:val="FootnoteText"/>
      </w:pPr>
      <w:r>
        <w:rPr>
          <w:rStyle w:val="FootnoteReference"/>
        </w:rPr>
        <w:footnoteRef/>
      </w:r>
      <w:r>
        <w:t xml:space="preserve"> Name meaning: Jesus (Yeshua) — Yahweh saves. He will save His people from their sins.</w:t>
      </w:r>
    </w:p>
  </w:footnote>
  <w:footnote w:id="1913">
    <w:p>
      <w:pPr>
        <w:pStyle w:val="FootnoteText"/>
      </w:pPr>
      <w:r>
        <w:rPr>
          <w:rStyle w:val="FootnoteReference"/>
        </w:rPr>
        <w:footnoteRef/>
      </w:r>
      <w:r>
        <w:t xml:space="preserve"> Cross-references: Matt 15:10-20; Mark 7:14; Luke 12:1; Luke 12:57; Luke 20:45.</w:t>
      </w:r>
    </w:p>
  </w:footnote>
  <w:footnote w:id="191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916">
    <w:p>
      <w:pPr>
        <w:pStyle w:val="FootnoteText"/>
      </w:pPr>
      <w:r>
        <w:rPr>
          <w:rStyle w:val="FootnoteReference"/>
        </w:rPr>
        <w:footnoteRef/>
      </w:r>
      <w:r>
        <w:t xml:space="preserve"> Cross-references: Neh 8:4-8; Mal 2:7; Mark 12:38; Luke 20:46.</w:t>
      </w:r>
    </w:p>
  </w:footnote>
  <w:footnote w:id="1917">
    <w:p>
      <w:pPr>
        <w:pStyle w:val="FootnoteText"/>
      </w:pPr>
      <w:r>
        <w:rPr>
          <w:rStyle w:val="FootnoteReference"/>
        </w:rPr>
        <w:footnoteRef/>
      </w:r>
      <w:r>
        <w:t xml:space="preserve"> Cross-references for "whatsoever": Exod 18:19-20; Exod 18:23; Deut 4:5; Deut 5:27; Deut 17:9-12; 2Chr 30:12; Matt 15:2-9; Acts 5:29; Rom 13:1.</w:t>
      </w:r>
    </w:p>
  </w:footnote>
  <w:footnote w:id="1918">
    <w:p>
      <w:pPr>
        <w:pStyle w:val="FootnoteText"/>
      </w:pPr>
      <w:r>
        <w:rPr>
          <w:rStyle w:val="FootnoteReference"/>
        </w:rPr>
        <w:footnoteRef/>
      </w:r>
      <w:r>
        <w:t xml:space="preserve"> Cross-references: Ps 50:16-20; Matt 21:30; Rom 2:19-24; 2Tim 3:5; Titus 1:16.</w:t>
      </w:r>
    </w:p>
  </w:footnote>
  <w:footnote w:id="1919">
    <w:p>
      <w:pPr>
        <w:pStyle w:val="FootnoteText"/>
      </w:pPr>
      <w:r>
        <w:rPr>
          <w:rStyle w:val="FootnoteReference"/>
        </w:rPr>
        <w:footnoteRef/>
      </w:r>
      <w:r>
        <w:t xml:space="preserve"> Cross-references: Matt 11:28-30; Matt 23:23; Luke 11:46; Acts 15:10; Acts 15:28; Gal 6:13; Rev 2:24.</w:t>
      </w:r>
    </w:p>
  </w:footnote>
  <w:footnote w:id="1920">
    <w:p>
      <w:pPr>
        <w:pStyle w:val="FootnoteText"/>
      </w:pPr>
      <w:r>
        <w:rPr>
          <w:rStyle w:val="FootnoteReference"/>
        </w:rPr>
        <w:footnoteRef/>
      </w:r>
      <w:r>
        <w:t xml:space="preserve"> Cross-references for "they make": Deut 6:8; Prov 3:3; Prov 6:21-23.</w:t>
      </w:r>
    </w:p>
  </w:footnote>
  <w:footnote w:id="1921">
    <w:p>
      <w:pPr>
        <w:pStyle w:val="FootnoteText"/>
      </w:pPr>
      <w:r>
        <w:rPr>
          <w:rStyle w:val="FootnoteReference"/>
        </w:rPr>
        <w:footnoteRef/>
      </w:r>
      <w:r>
        <w:t xml:space="preserve"> Cross-references for "the borders": Num 15:38-39; Deut 22:12; Matt 9:20.</w:t>
      </w:r>
    </w:p>
  </w:footnote>
  <w:footnote w:id="1922">
    <w:p>
      <w:pPr>
        <w:pStyle w:val="FootnoteText"/>
      </w:pPr>
      <w:r>
        <w:rPr>
          <w:rStyle w:val="FootnoteReference"/>
        </w:rPr>
        <w:footnoteRef/>
      </w:r>
      <w:r>
        <w:t xml:space="preserve"> Cross-references: 2Kgs 10:16; Matt 6:1-16; Luke 16:15; Luke 20:47; Luke 21:1; John 5:44; John 7:18; John 12:43; Phil 1:15; Phil 2:3; 2Thess 2:4.</w:t>
      </w:r>
    </w:p>
  </w:footnote>
  <w:footnote w:id="1923">
    <w:p>
      <w:pPr>
        <w:pStyle w:val="FootnoteText"/>
      </w:pPr>
      <w:r>
        <w:rPr>
          <w:rStyle w:val="FootnoteReference"/>
        </w:rPr>
        <w:footnoteRef/>
      </w:r>
      <w:r>
        <w:t xml:space="preserve"> Cross-references: Prov 25:6-7; Matt 20:21; Mark 12:38-39; Luke 11:43-54; Luke 14:7-11; Luke 20:46-47; Rom 12:10; Jas 2:1-4; 3John 1:9.</w:t>
      </w:r>
    </w:p>
  </w:footnote>
  <w:footnote w:id="19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25">
    <w:p>
      <w:pPr>
        <w:pStyle w:val="FootnoteText"/>
      </w:pPr>
      <w:r>
        <w:rPr>
          <w:rStyle w:val="FootnoteReference"/>
        </w:rPr>
        <w:footnoteRef/>
      </w:r>
      <w:r>
        <w:t xml:space="preserve"> Cross-references for "Rabbi": John 1:38; John 1:49; John 3:2; John 3:26; John 6:25; John 20:16.</w:t>
      </w:r>
    </w:p>
  </w:footnote>
  <w:footnote w:id="19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7">
    <w:p>
      <w:pPr>
        <w:pStyle w:val="FootnoteText"/>
      </w:pPr>
      <w:r>
        <w:rPr>
          <w:rStyle w:val="FootnoteReference"/>
        </w:rPr>
        <w:footnoteRef/>
      </w:r>
      <w:r>
        <w:t xml:space="preserve"> Cross-references: Matt 23:10; 2Cor 1:24; 2Cor 4:5; Jas 3:1; 1Pet 5:3.</w:t>
      </w:r>
    </w:p>
  </w:footnote>
  <w:footnote w:id="1928">
    <w:p>
      <w:pPr>
        <w:pStyle w:val="FootnoteText"/>
      </w:pPr>
      <w:r>
        <w:rPr>
          <w:rStyle w:val="FootnoteReference"/>
        </w:rPr>
        <w:footnoteRef/>
      </w:r>
      <w:r>
        <w:t xml:space="preserve"> Cross-references: Matt 10:25; Matt 17:5; Matt 26:49; John 13:13-14; Rom 14:9-10; 1Cor 1:12-13; 1Cor 3:3-5.</w:t>
      </w:r>
    </w:p>
  </w:footnote>
  <w:footnote w:id="1929">
    <w:p>
      <w:pPr>
        <w:pStyle w:val="FootnoteText"/>
      </w:pPr>
      <w:r>
        <w:rPr>
          <w:rStyle w:val="FootnoteReference"/>
        </w:rPr>
        <w:footnoteRef/>
      </w:r>
      <w:r>
        <w:t xml:space="preserve"> Cross-references: Luke 22:32; Eph 3:15; Col 1:1-2; Rev 1:9; Rev 19:10; Rev 22:9.</w:t>
      </w:r>
    </w:p>
  </w:footnote>
  <w:footnote w:id="1930">
    <w:p>
      <w:pPr>
        <w:pStyle w:val="FootnoteText"/>
      </w:pPr>
      <w:r>
        <w:rPr>
          <w:rStyle w:val="FootnoteReference"/>
        </w:rPr>
        <w:footnoteRef/>
      </w:r>
      <w:r>
        <w:t xml:space="preserve"> Cross-references for "call": 2Kgs 2:12; 2Kgs 6:21; 2Kgs 13:14; Job 32:21-22; Acts 22:1; 1Cor 4:15; 1Tim 5:1-2; Heb 12:9.</w:t>
      </w:r>
    </w:p>
  </w:footnote>
  <w:footnote w:id="1931">
    <w:p>
      <w:pPr>
        <w:pStyle w:val="FootnoteText"/>
      </w:pPr>
      <w:r>
        <w:rPr>
          <w:rStyle w:val="FootnoteReference"/>
        </w:rPr>
        <w:footnoteRef/>
      </w:r>
      <w:r>
        <w:t xml:space="preserve"> Cross-references: Mal 1:6; Matt 6:8-9; Matt 6:32; Rom 8:14-17; 2Cor 6:18; 1John 3:1.</w:t>
      </w:r>
    </w:p>
  </w:footnote>
  <w:footnote w:id="1932">
    <w:p>
      <w:pPr>
        <w:pStyle w:val="FootnoteText"/>
      </w:pPr>
      <w:r>
        <w:rPr>
          <w:rStyle w:val="FootnoteReference"/>
        </w:rPr>
        <w:footnoteRef/>
      </w:r>
      <w:r>
        <w:t xml:space="preserve"> Cross-references: Matt 20:26-27; Mark 10:43-44; Luke 22:26-27; John 13:14-15; 1Cor 9:19; 2Cor 4:5; 2Cor 11:23; Gal 5:13; Phil 2:5-8.</w:t>
      </w:r>
    </w:p>
  </w:footnote>
  <w:footnote w:id="193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34">
    <w:p>
      <w:pPr>
        <w:pStyle w:val="FootnoteText"/>
      </w:pPr>
      <w:r>
        <w:rPr>
          <w:rStyle w:val="FootnoteReference"/>
        </w:rPr>
        <w:footnoteRef/>
      </w:r>
      <w:r>
        <w:t xml:space="preserve"> Cross-references: Isa 9:14-15; Isa 33:14; Zech 11:17; Matt 23:14-15; Matt 23:27; Matt 23:29; Luke 11:43-44.</w:t>
      </w:r>
    </w:p>
  </w:footnote>
  <w:footnote w:id="1935">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36">
    <w:p>
      <w:pPr>
        <w:pStyle w:val="FootnoteText"/>
      </w:pPr>
      <w:r>
        <w:rPr>
          <w:rStyle w:val="FootnoteReference"/>
        </w:rPr>
        <w:footnoteRef/>
      </w:r>
      <w:r>
        <w:t xml:space="preserve"> Cross-references for "therefore": Matt 11:24; Matt 23:33-36; Luke 12:48; Jas 3:1; 2Pet 2:3.</w:t>
      </w:r>
    </w:p>
  </w:footnote>
  <w:footnote w:id="1937">
    <w:p>
      <w:pPr>
        <w:pStyle w:val="FootnoteText"/>
      </w:pPr>
      <w:r>
        <w:rPr>
          <w:rStyle w:val="FootnoteReference"/>
        </w:rPr>
        <w:footnoteRef/>
      </w:r>
      <w:r>
        <w:t xml:space="preserve"> Cross-references for "for ye": Exod 22:22-24; Job 22:9; Job 31:16-20; Mark 12:40; Luke 20:47; 2Tim 3:6; Titus 1:10-11; 2Pet 2:14-15.</w:t>
      </w:r>
    </w:p>
  </w:footnote>
  <w:footnote w:id="1938">
    <w:p>
      <w:pPr>
        <w:pStyle w:val="FootnoteText"/>
      </w:pPr>
      <w:r>
        <w:rPr>
          <w:rStyle w:val="FootnoteReference"/>
        </w:rPr>
        <w:footnoteRef/>
      </w:r>
      <w:r>
        <w:t xml:space="preserve"> Cross-references for "proselyte": Acts 2:10; Acts 13:43; Esth 8:17.</w:t>
      </w:r>
    </w:p>
  </w:footnote>
  <w:footnote w:id="1939">
    <w:p>
      <w:pPr>
        <w:pStyle w:val="FootnoteText"/>
      </w:pPr>
      <w:r>
        <w:rPr>
          <w:rStyle w:val="FootnoteReference"/>
        </w:rPr>
        <w:footnoteRef/>
      </w:r>
      <w:r>
        <w:t xml:space="preserve"> Cross-references: Gal 4:17; Gal 6:12.</w:t>
      </w:r>
    </w:p>
  </w:footnote>
  <w:footnote w:id="1940">
    <w:p>
      <w:pPr>
        <w:pStyle w:val="FootnoteText"/>
      </w:pPr>
      <w:r>
        <w:rPr>
          <w:rStyle w:val="FootnoteReference"/>
        </w:rPr>
        <w:footnoteRef/>
      </w:r>
      <w:r>
        <w:t xml:space="preserve"> Cross-references for "ye make": John 8:44; Acts 13:10; Acts 14:2; Acts 14:19; Acts 17:5-6; Acts 17:13; Eph 2:3.</w:t>
      </w:r>
    </w:p>
  </w:footnote>
  <w:footnote w:id="1941">
    <w:p>
      <w:pPr>
        <w:pStyle w:val="FootnoteText"/>
      </w:pPr>
      <w:r>
        <w:rPr>
          <w:rStyle w:val="FootnoteReference"/>
        </w:rPr>
        <w:footnoteRef/>
      </w:r>
      <w:r>
        <w:t xml:space="preserve"> Cross-references for "it is": Matt 15:5-6; Mark 7:10-13.</w:t>
      </w:r>
    </w:p>
  </w:footnote>
  <w:footnote w:id="1942">
    <w:p>
      <w:pPr>
        <w:pStyle w:val="FootnoteText"/>
      </w:pPr>
      <w:r>
        <w:rPr>
          <w:rStyle w:val="FootnoteReference"/>
        </w:rPr>
        <w:footnoteRef/>
      </w:r>
      <w:r>
        <w:t xml:space="preserve"> Cross-references for "he is": Gal 5:3.</w:t>
      </w:r>
    </w:p>
  </w:footnote>
  <w:footnote w:id="1943">
    <w:p>
      <w:pPr>
        <w:pStyle w:val="FootnoteText"/>
      </w:pPr>
      <w:r>
        <w:rPr>
          <w:rStyle w:val="FootnoteReference"/>
        </w:rPr>
        <w:footnoteRef/>
      </w:r>
      <w:r>
        <w:t xml:space="preserve"> Cross-references for "ye blind": Isa 56:10-11; Matt 15:14; Matt 23:17; Matt 23:19; Matt 23:24; Matt 23:26; John 9:39-41.</w:t>
      </w:r>
    </w:p>
  </w:footnote>
  <w:footnote w:id="1944">
    <w:p>
      <w:pPr>
        <w:pStyle w:val="FootnoteText"/>
      </w:pPr>
      <w:r>
        <w:rPr>
          <w:rStyle w:val="FootnoteReference"/>
        </w:rPr>
        <w:footnoteRef/>
      </w:r>
      <w:r>
        <w:t xml:space="preserve"> Cross-references for "Whosoever shall swear by the temple": Matt 5:33-34; Jas 5:12.</w:t>
      </w:r>
    </w:p>
  </w:footnote>
  <w:footnote w:id="1945">
    <w:p>
      <w:pPr>
        <w:pStyle w:val="FootnoteText"/>
      </w:pPr>
      <w:r>
        <w:rPr>
          <w:rStyle w:val="FootnoteReference"/>
        </w:rPr>
        <w:footnoteRef/>
      </w:r>
      <w:r>
        <w:t xml:space="preserve"> Cross-references for "Ye fools": Ps 94:8.</w:t>
      </w:r>
    </w:p>
  </w:footnote>
  <w:footnote w:id="1946">
    <w:p>
      <w:pPr>
        <w:pStyle w:val="FootnoteText"/>
      </w:pPr>
      <w:r>
        <w:rPr>
          <w:rStyle w:val="FootnoteReference"/>
        </w:rPr>
        <w:footnoteRef/>
      </w:r>
      <w:r>
        <w:t xml:space="preserve"> Cross-references: Exod 30:26-29; Num 16:38-39; Matt 23:19.</w:t>
      </w:r>
    </w:p>
  </w:footnote>
  <w:footnote w:id="1947">
    <w:p>
      <w:pPr>
        <w:pStyle w:val="FootnoteText"/>
      </w:pPr>
      <w:r>
        <w:rPr>
          <w:rStyle w:val="FootnoteReference"/>
        </w:rPr>
        <w:footnoteRef/>
      </w:r>
      <w:r>
        <w:t xml:space="preserve"> Cross-references for "guilty": Matt 23:15.</w:t>
      </w:r>
    </w:p>
  </w:footnote>
  <w:footnote w:id="1948">
    <w:p>
      <w:pPr>
        <w:pStyle w:val="FootnoteText"/>
      </w:pPr>
      <w:r>
        <w:rPr>
          <w:rStyle w:val="FootnoteReference"/>
        </w:rPr>
        <w:footnoteRef/>
      </w:r>
      <w:r>
        <w:t xml:space="preserve"> Cross-references: Exod 29:37; Exod 30:29.</w:t>
      </w:r>
    </w:p>
  </w:footnote>
  <w:footnote w:id="1949">
    <w:p>
      <w:pPr>
        <w:pStyle w:val="FootnoteText"/>
      </w:pPr>
      <w:r>
        <w:rPr>
          <w:rStyle w:val="FootnoteReference"/>
        </w:rPr>
        <w:footnoteRef/>
      </w:r>
      <w:r>
        <w:t xml:space="preserve"> Cross-references for "and by": 1Kgs 8:13; 1Kgs 8:27; 2Chr 6:2; 2Chr 7:2; Ps 26:8; Ps 132:13-14; Eph 2:22; Col 2:9.</w:t>
      </w:r>
    </w:p>
  </w:footnote>
  <w:footnote w:id="1950">
    <w:p>
      <w:pPr>
        <w:pStyle w:val="FootnoteText"/>
      </w:pPr>
      <w:r>
        <w:rPr>
          <w:rStyle w:val="FootnoteReference"/>
        </w:rPr>
        <w:footnoteRef/>
      </w:r>
      <w:r>
        <w:t xml:space="preserve"> Cross-references for "by the": Ps 11:4; Isa 66:1; Matt 5:34; Acts 7:49; Rev 4:2-3.</w:t>
      </w:r>
    </w:p>
  </w:footnote>
  <w:footnote w:id="1951">
    <w:p>
      <w:pPr>
        <w:pStyle w:val="FootnoteText"/>
      </w:pPr>
      <w:r>
        <w:rPr>
          <w:rStyle w:val="FootnoteReference"/>
        </w:rPr>
        <w:footnoteRef/>
      </w:r>
      <w:r>
        <w:t xml:space="preserve"> Cross-references for "anise": G432.</w:t>
      </w:r>
    </w:p>
  </w:footnote>
  <w:footnote w:id="1952">
    <w:p>
      <w:pPr>
        <w:pStyle w:val="FootnoteText"/>
      </w:pPr>
      <w:r>
        <w:rPr>
          <w:rStyle w:val="FootnoteReference"/>
        </w:rPr>
        <w:footnoteRef/>
      </w:r>
      <w:r>
        <w:t xml:space="preserve"> Cross-references for "cummin": G2951.</w:t>
      </w:r>
    </w:p>
  </w:footnote>
  <w:footnote w:id="1953">
    <w:p>
      <w:pPr>
        <w:pStyle w:val="FootnoteText"/>
      </w:pPr>
      <w:r>
        <w:rPr>
          <w:rStyle w:val="FootnoteReference"/>
        </w:rPr>
        <w:footnoteRef/>
      </w:r>
      <w:r>
        <w:t xml:space="preserve"> Cross-references for "the weightier": 1Sam 15:22; Prov 21:3; Jer 22:15-16; Hos 6:6; Mic 6:8; Matt 9:13; Matt 12:7; Matt 22:37-40; Gal 5:22-23.</w:t>
      </w:r>
    </w:p>
  </w:footnote>
  <w:footnote w:id="1954">
    <w:p>
      <w:pPr>
        <w:pStyle w:val="FootnoteText"/>
      </w:pPr>
      <w:r>
        <w:rPr>
          <w:rStyle w:val="FootnoteReference"/>
        </w:rPr>
        <w:footnoteRef/>
      </w:r>
      <w:r>
        <w:t xml:space="preserve"> Cross-references for "these": Matt 5:19-20.</w:t>
      </w:r>
    </w:p>
  </w:footnote>
  <w:footnote w:id="1955">
    <w:p>
      <w:pPr>
        <w:pStyle w:val="FootnoteText"/>
      </w:pPr>
      <w:r>
        <w:rPr>
          <w:rStyle w:val="FootnoteReference"/>
        </w:rPr>
        <w:footnoteRef/>
      </w:r>
      <w:r>
        <w:t xml:space="preserve"> Cross-references: Luke 11:42.</w:t>
      </w:r>
    </w:p>
  </w:footnote>
  <w:footnote w:id="1956">
    <w:p>
      <w:pPr>
        <w:pStyle w:val="FootnoteText"/>
      </w:pPr>
      <w:r>
        <w:rPr>
          <w:rStyle w:val="FootnoteReference"/>
        </w:rPr>
        <w:footnoteRef/>
      </w:r>
      <w:r>
        <w:t xml:space="preserve"> Cross-references: Matt 7:4; Matt 15:2-6; Matt 19:24; Matt 27:6-8; Luke 6:7-10; John 18:28; John 18:40.</w:t>
      </w:r>
    </w:p>
  </w:footnote>
  <w:footnote w:id="1957">
    <w:p>
      <w:pPr>
        <w:pStyle w:val="FootnoteText"/>
      </w:pPr>
      <w:r>
        <w:rPr>
          <w:rStyle w:val="FootnoteReference"/>
        </w:rPr>
        <w:footnoteRef/>
      </w:r>
      <w:r>
        <w:t xml:space="preserve"> Cross-references for "full": Isa 28:7-8.</w:t>
      </w:r>
    </w:p>
  </w:footnote>
  <w:footnote w:id="1958">
    <w:p>
      <w:pPr>
        <w:pStyle w:val="FootnoteText"/>
      </w:pPr>
      <w:r>
        <w:rPr>
          <w:rStyle w:val="FootnoteReference"/>
        </w:rPr>
        <w:footnoteRef/>
      </w:r>
      <w:r>
        <w:t xml:space="preserve"> Cross-references: Matt 15:19-20; Mark 7:4-13; Luke 11:39-40.</w:t>
      </w:r>
    </w:p>
  </w:footnote>
  <w:footnote w:id="1959">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960">
    <w:p>
      <w:pPr>
        <w:pStyle w:val="FootnoteText"/>
      </w:pPr>
      <w:r>
        <w:rPr>
          <w:rStyle w:val="FootnoteReference"/>
        </w:rPr>
        <w:footnoteRef/>
      </w:r>
      <w:r>
        <w:t xml:space="preserve"> Cross-references for "cleanse": Isa 55:7; Jer 4:14; Jer 13:27; Ezek 18:31; Matt 12:33; Luke 6:45; 2Cor 7:1; Heb 10:22; Jas 4:8.</w:t>
      </w:r>
    </w:p>
  </w:footnote>
  <w:footnote w:id="1961">
    <w:p>
      <w:pPr>
        <w:pStyle w:val="FootnoteText"/>
      </w:pPr>
      <w:r>
        <w:rPr>
          <w:rStyle w:val="FootnoteReference"/>
        </w:rPr>
        <w:footnoteRef/>
      </w:r>
      <w:r>
        <w:t xml:space="preserve"> Cross-references for "like": Isa 58:1-2; Luke 11:44; Acts 23:3.</w:t>
      </w:r>
    </w:p>
  </w:footnote>
  <w:footnote w:id="1962">
    <w:p>
      <w:pPr>
        <w:pStyle w:val="FootnoteText"/>
      </w:pPr>
      <w:r>
        <w:rPr>
          <w:rStyle w:val="FootnoteReference"/>
        </w:rPr>
        <w:footnoteRef/>
      </w:r>
      <w:r>
        <w:t xml:space="preserve"> Cross-references for "sepulchres": Num 19:16.</w:t>
      </w:r>
    </w:p>
  </w:footnote>
  <w:footnote w:id="1963">
    <w:p>
      <w:pPr>
        <w:pStyle w:val="FootnoteText"/>
      </w:pPr>
      <w:r>
        <w:rPr>
          <w:rStyle w:val="FootnoteReference"/>
        </w:rPr>
        <w:footnoteRef/>
      </w:r>
      <w:r>
        <w:t xml:space="preserve"> Cross-references for "ye also": 1Sam 16:7; Ps 51:6; Jer 17:9-10; Matt 23:5; Luke 16:15; Heb 4:12-13.</w:t>
      </w:r>
    </w:p>
  </w:footnote>
  <w:footnote w:id="1964">
    <w:p>
      <w:pPr>
        <w:pStyle w:val="FootnoteText"/>
      </w:pPr>
      <w:r>
        <w:rPr>
          <w:rStyle w:val="FootnoteReference"/>
        </w:rPr>
        <w:footnoteRef/>
      </w:r>
      <w:r>
        <w:t xml:space="preserve"> Cross-references: Matt 12:34-35; Matt 15:19-20; Mark 7:21-23.</w:t>
      </w:r>
    </w:p>
  </w:footnote>
  <w:footnote w:id="1965">
    <w:p>
      <w:pPr>
        <w:pStyle w:val="FootnoteText"/>
      </w:pPr>
      <w:r>
        <w:rPr>
          <w:rStyle w:val="FootnoteReference"/>
        </w:rPr>
        <w:footnoteRef/>
      </w:r>
      <w:r>
        <w:t xml:space="preserve"> Cross-references for "ye build": Luke 11:47-48; Acts 2:29.</w:t>
      </w:r>
    </w:p>
  </w:footnote>
  <w:footnote w:id="1966">
    <w:p>
      <w:pPr>
        <w:pStyle w:val="FootnoteText"/>
      </w:pPr>
      <w:r>
        <w:rPr>
          <w:rStyle w:val="FootnoteReference"/>
        </w:rPr>
        <w:footnoteRef/>
      </w:r>
      <w:r>
        <w:t xml:space="preserve"> Cross-references for "the blood": 2Chr 36:15; Jer 2:30; Matt 21:35-36; Matt 23:34-35.</w:t>
      </w:r>
    </w:p>
  </w:footnote>
  <w:footnote w:id="1967">
    <w:p>
      <w:pPr>
        <w:pStyle w:val="FootnoteText"/>
      </w:pPr>
      <w:r>
        <w:rPr>
          <w:rStyle w:val="FootnoteReference"/>
        </w:rPr>
        <w:footnoteRef/>
      </w:r>
      <w:r>
        <w:t xml:space="preserve"> Cross-references for "witnesses": Josh 24:22; Job 15:5-6; Ps 64:8; Luke 19:22.</w:t>
      </w:r>
    </w:p>
  </w:footnote>
  <w:footnote w:id="1968">
    <w:p>
      <w:pPr>
        <w:pStyle w:val="FootnoteText"/>
      </w:pPr>
      <w:r>
        <w:rPr>
          <w:rStyle w:val="FootnoteReference"/>
        </w:rPr>
        <w:footnoteRef/>
      </w:r>
      <w:r>
        <w:t xml:space="preserve"> Cross-references for "that": Acts 7:51-52; 1Thess 2:15-16.</w:t>
      </w:r>
    </w:p>
  </w:footnote>
  <w:footnote w:id="1969">
    <w:p>
      <w:pPr>
        <w:pStyle w:val="FootnoteText"/>
      </w:pPr>
      <w:r>
        <w:rPr>
          <w:rStyle w:val="FootnoteReference"/>
        </w:rPr>
        <w:footnoteRef/>
      </w:r>
      <w:r>
        <w:t xml:space="preserve"> Cross-references for "the measure": Gen 15:16; Num 32:14; Zech 5:6-11.</w:t>
      </w:r>
    </w:p>
  </w:footnote>
  <w:footnote w:id="1970">
    <w:p>
      <w:pPr>
        <w:pStyle w:val="FootnoteText"/>
      </w:pPr>
      <w:r>
        <w:rPr>
          <w:rStyle w:val="FootnoteReference"/>
        </w:rPr>
        <w:footnoteRef/>
      </w:r>
      <w:r>
        <w:t xml:space="preserve"> Cross-references for "serpents": Gen 3:15; Ps 58:3-5; Isa 57:3-4; Matt 3:7; Matt 12:34; Matt 21:34-35; Luke 3:7; John 8:44; 2Cor 11:3; Rev 12:9.</w:t>
      </w:r>
    </w:p>
  </w:footnote>
  <w:footnote w:id="1971">
    <w:p>
      <w:pPr>
        <w:pStyle w:val="FootnoteText"/>
      </w:pPr>
      <w:r>
        <w:rPr>
          <w:rStyle w:val="FootnoteReference"/>
        </w:rPr>
        <w:footnoteRef/>
      </w:r>
      <w:r>
        <w:t xml:space="preserve"> Cross-references: Matt 23:14; Heb 2:3; Heb 10:29; Heb 12:25.</w:t>
      </w:r>
    </w:p>
  </w:footnote>
  <w:footnote w:id="1972">
    <w:p>
      <w:pPr>
        <w:pStyle w:val="FootnoteText"/>
      </w:pPr>
      <w:r>
        <w:rPr>
          <w:rStyle w:val="FootnoteReference"/>
        </w:rPr>
        <w:footnoteRef/>
      </w:r>
      <w:r>
        <w:t xml:space="preserve"> Cross-references for "I send": Matt 10:16; Matt 28:19-20; Luke 11:49; Luke 24:47; John 20:21; Acts 1:8; 1Cor 12:3-11; Eph 4:8-12.</w:t>
      </w:r>
    </w:p>
  </w:footnote>
  <w:footnote w:id="1973">
    <w:p>
      <w:pPr>
        <w:pStyle w:val="FootnoteText"/>
      </w:pPr>
      <w:r>
        <w:rPr>
          <w:rStyle w:val="FootnoteReference"/>
        </w:rPr>
        <w:footnoteRef/>
      </w:r>
      <w:r>
        <w:t xml:space="preserve"> Cross-references for "prophets": Acts 11:27; Acts 13:1; Acts 15:32; Rev 11:10.</w:t>
      </w:r>
    </w:p>
  </w:footnote>
  <w:footnote w:id="1974">
    <w:p>
      <w:pPr>
        <w:pStyle w:val="FootnoteText"/>
      </w:pPr>
      <w:r>
        <w:rPr>
          <w:rStyle w:val="FootnoteReference"/>
        </w:rPr>
        <w:footnoteRef/>
      </w:r>
      <w:r>
        <w:t xml:space="preserve"> Cross-references for "and wise": Prov 11:30; 1Cor 2:6; 1Cor 3:10; Col 1:28.</w:t>
      </w:r>
    </w:p>
  </w:footnote>
  <w:footnote w:id="1975">
    <w:p>
      <w:pPr>
        <w:pStyle w:val="FootnoteText"/>
      </w:pPr>
      <w:r>
        <w:rPr>
          <w:rStyle w:val="FootnoteReference"/>
        </w:rPr>
        <w:footnoteRef/>
      </w:r>
      <w:r>
        <w:t xml:space="preserve"> Cross-references for "scribes": Matt 13:52.</w:t>
      </w:r>
    </w:p>
  </w:footnote>
  <w:footnote w:id="1976">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77">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78">
    <w:p>
      <w:pPr>
        <w:pStyle w:val="FootnoteText"/>
      </w:pPr>
      <w:r>
        <w:rPr>
          <w:rStyle w:val="FootnoteReference"/>
        </w:rPr>
        <w:footnoteRef/>
      </w:r>
      <w:r>
        <w:t xml:space="preserve"> Cross-references for "the blood of righteous": Gen 4:8; Heb 11:4; Heb 12:24; 1John 3:11-12.</w:t>
      </w:r>
    </w:p>
  </w:footnote>
  <w:footnote w:id="197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0">
    <w:p>
      <w:pPr>
        <w:pStyle w:val="FootnoteText"/>
      </w:pPr>
      <w:r>
        <w:rPr>
          <w:rStyle w:val="FootnoteReference"/>
        </w:rPr>
        <w:footnoteRef/>
      </w:r>
      <w:r>
        <w:t xml:space="preserve"> Name meaning: Zacharias (Zekharyah) — Yahweh remembers. Father of John; God remembered him.</w:t>
      </w:r>
    </w:p>
  </w:footnote>
  <w:footnote w:id="1981">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2">
    <w:p>
      <w:pPr>
        <w:pStyle w:val="FootnoteText"/>
      </w:pPr>
      <w:r>
        <w:rPr>
          <w:rStyle w:val="FootnoteReference"/>
        </w:rPr>
        <w:footnoteRef/>
      </w:r>
      <w:r>
        <w:t xml:space="preserve"> Cross-references for "unto": 2Chr 24:20-22; Zech 1:1; Luke 11:51.</w:t>
      </w:r>
    </w:p>
  </w:footnote>
  <w:footnote w:id="1983">
    <w:p>
      <w:pPr>
        <w:pStyle w:val="FootnoteText"/>
      </w:pPr>
      <w:r>
        <w:rPr>
          <w:rStyle w:val="FootnoteReference"/>
        </w:rPr>
        <w:footnoteRef/>
      </w:r>
      <w:r>
        <w:t xml:space="preserve"> Cross-references: Ezek 12:21-28; Matt 24:34; Mark 13:30-31; Luke 21:32-33.</w:t>
      </w:r>
    </w:p>
  </w:footnote>
  <w:footnote w:id="19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5">
    <w:p>
      <w:pPr>
        <w:pStyle w:val="FootnoteText"/>
      </w:pPr>
      <w:r>
        <w:rPr>
          <w:rStyle w:val="FootnoteReference"/>
        </w:rPr>
        <w:footnoteRef/>
      </w:r>
      <w:r>
        <w:t xml:space="preserve"> Cross-references for "even": Deut 32:11-12; Ruth 2:12; Ps 17:8; Ps 36:7; Ps 57:1; Ps 63:7; Ps 91:4.</w:t>
      </w:r>
    </w:p>
  </w:footnote>
  <w:footnote w:id="1986">
    <w:p>
      <w:pPr>
        <w:pStyle w:val="FootnoteText"/>
      </w:pPr>
      <w:r>
        <w:rPr>
          <w:rStyle w:val="FootnoteReference"/>
        </w:rPr>
        <w:footnoteRef/>
      </w:r>
      <w:r>
        <w:t xml:space="preserve"> Cross-references for "Jerusalem": Jer 4:14; Jer 6:8; Luke 13:34; Rev 11:8.</w:t>
      </w:r>
    </w:p>
  </w:footnote>
  <w:footnote w:id="1987">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88">
    <w:p>
      <w:pPr>
        <w:pStyle w:val="FootnoteText"/>
      </w:pPr>
      <w:r>
        <w:rPr>
          <w:rStyle w:val="FootnoteReference"/>
        </w:rPr>
        <w:footnoteRef/>
      </w:r>
      <w:r>
        <w:t xml:space="preserve"> Cross-references: 2Chr 36:15-16; Ps 81:8-11; Jer 6:16-17; Jer 11:7-8; Jer 25:3-7; Jer 35:15; Jer 42:9-13; Jer 44:4; Zech 1:4.</w:t>
      </w:r>
    </w:p>
  </w:footnote>
  <w:footnote w:id="1989">
    <w:p>
      <w:pPr>
        <w:pStyle w:val="FootnoteText"/>
      </w:pPr>
      <w:r>
        <w:rPr>
          <w:rStyle w:val="FootnoteReference"/>
        </w:rPr>
        <w:footnoteRef/>
      </w:r>
      <w:r>
        <w:t xml:space="preserve"> Cross-references for "and ye": Prov 1:24-31; Isa 50:2; Hos 11:2; Hos 11:7; Matt 22:3; Luke 14:17-20; Luke 15:28; Luke 19:14-44.</w:t>
      </w:r>
    </w:p>
  </w:footnote>
  <w:footnote w:id="1990">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1">
    <w:p>
      <w:pPr>
        <w:pStyle w:val="FootnoteText"/>
      </w:pPr>
      <w:r>
        <w:rPr>
          <w:rStyle w:val="FootnoteReference"/>
        </w:rPr>
        <w:footnoteRef/>
      </w:r>
      <w:r>
        <w:t xml:space="preserve"> Cross-references for "Blessed": Ps 118:26; Isa 40:9-11; Zech 12:10; Matt 21:9; Rom 11:25; 2Cor 3:14-18.</w:t>
      </w:r>
    </w:p>
  </w:footnote>
  <w:footnote w:id="1992">
    <w:p>
      <w:pPr>
        <w:pStyle w:val="FootnoteText"/>
      </w:pPr>
      <w:r>
        <w:rPr>
          <w:rStyle w:val="FootnoteReference"/>
        </w:rPr>
        <w:footnoteRef/>
      </w:r>
      <w:r>
        <w:t xml:space="preserve"> Cross-references for "Ye shall not": Hos 3:4; Luke 2:26-30; Luke 10:22-23; Luke 17:22; John 8:21; John 8:24; John 8:56; John 14:9; John 14:19.</w:t>
      </w:r>
    </w:p>
  </w:footnote>
  <w:footnote w:id="1993">
    <w:p>
      <w:pPr>
        <w:pStyle w:val="FootnoteText"/>
      </w:pPr>
      <w:r>
        <w:rPr>
          <w:rStyle w:val="FootnoteReference"/>
        </w:rPr>
        <w:footnoteRef/>
      </w:r>
      <w:r>
        <w:t xml:space="preserve"> Name meaning: Jesus (Yeshua) — Yahweh saves. He will save His people from their sins.</w:t>
      </w:r>
    </w:p>
  </w:footnote>
  <w:footnote w:id="1994">
    <w:p>
      <w:pPr>
        <w:pStyle w:val="FootnoteText"/>
      </w:pPr>
      <w:r>
        <w:rPr>
          <w:rStyle w:val="FootnoteReference"/>
        </w:rPr>
        <w:footnoteRef/>
      </w:r>
      <w:r>
        <w:t xml:space="preserve"> Cross-references for "departed": Jer 6:8; Ezek 8:6; Ezek 10:17-19; Ezek 11:22-23; Hos 9:12; Matt 23:39.</w:t>
      </w:r>
    </w:p>
  </w:footnote>
  <w:footnote w:id="1995">
    <w:p>
      <w:pPr>
        <w:pStyle w:val="FootnoteText"/>
      </w:pPr>
      <w:r>
        <w:rPr>
          <w:rStyle w:val="FootnoteReference"/>
        </w:rPr>
        <w:footnoteRef/>
      </w:r>
      <w:r>
        <w:t xml:space="preserve"> Cross-references for "show": Mark 13:1-2; Luke 21:5-6; John 2:20.</w:t>
      </w:r>
    </w:p>
  </w:footnote>
  <w:footnote w:id="1996">
    <w:p>
      <w:pPr>
        <w:pStyle w:val="FootnoteText"/>
      </w:pPr>
      <w:r>
        <w:rPr>
          <w:rStyle w:val="FootnoteReference"/>
        </w:rPr>
        <w:footnoteRef/>
      </w:r>
      <w:r>
        <w:t xml:space="preserve"> Cross-references for "There": 1Kgs 9:7-8; Jer 26:18; Ezek 7:20-22; Dan 9:26-27; Mic 3:12; Luke 19:44; 2Pet 3:11.</w:t>
      </w:r>
    </w:p>
  </w:footnote>
  <w:footnote w:id="1997">
    <w:p>
      <w:pPr>
        <w:pStyle w:val="FootnoteText"/>
      </w:pPr>
      <w:r>
        <w:rPr>
          <w:rStyle w:val="FootnoteReference"/>
        </w:rPr>
        <w:footnoteRef/>
      </w:r>
      <w:r>
        <w:t xml:space="preserve"> Cross-references for "he sat": Matt 21:1; Mark 13:3-4.</w:t>
      </w:r>
    </w:p>
  </w:footnote>
  <w:footnote w:id="1998">
    <w:p>
      <w:pPr>
        <w:pStyle w:val="FootnoteText"/>
      </w:pPr>
      <w:r>
        <w:rPr>
          <w:rStyle w:val="FootnoteReference"/>
        </w:rPr>
        <w:footnoteRef/>
      </w:r>
      <w:r>
        <w:t xml:space="preserve"> Cross-references for "the disciples": Matt 13:10-11; Matt 13:36; Matt 15:12; Matt 17:19.</w:t>
      </w:r>
    </w:p>
  </w:footnote>
  <w:footnote w:id="1999">
    <w:p>
      <w:pPr>
        <w:pStyle w:val="FootnoteText"/>
      </w:pPr>
      <w:r>
        <w:rPr>
          <w:rStyle w:val="FootnoteReference"/>
        </w:rPr>
        <w:footnoteRef/>
      </w:r>
      <w:r>
        <w:t xml:space="preserve"> Cross-references for "Tell": Dan 12:6-8; Luke 21:7; John 21:21-22; Acts 1:7; 1Thess 5:1-11.</w:t>
      </w:r>
    </w:p>
  </w:footnote>
  <w:footnote w:id="2000">
    <w:p>
      <w:pPr>
        <w:pStyle w:val="FootnoteText"/>
      </w:pPr>
      <w:r>
        <w:rPr>
          <w:rStyle w:val="FootnoteReference"/>
        </w:rPr>
        <w:footnoteRef/>
      </w:r>
      <w:r>
        <w:t xml:space="preserve"> Cross-references for "the sign": Matt 24:32-33; Matt 24:43.</w:t>
      </w:r>
    </w:p>
  </w:footnote>
  <w:footnote w:id="2001">
    <w:p>
      <w:pPr>
        <w:pStyle w:val="FootnoteText"/>
      </w:pPr>
      <w:r>
        <w:rPr>
          <w:rStyle w:val="FootnoteReference"/>
        </w:rPr>
        <w:footnoteRef/>
      </w:r>
      <w:r>
        <w:t xml:space="preserve"> Cross-references for "the end": Matt 13:39-40; Matt 13:49; Matt 28:20; Heb 9:26.</w:t>
      </w:r>
    </w:p>
  </w:footnote>
  <w:footnote w:id="2002">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5">
    <w:p>
      <w:pPr>
        <w:pStyle w:val="FootnoteText"/>
      </w:pPr>
      <w:r>
        <w:rPr>
          <w:rStyle w:val="FootnoteReference"/>
        </w:rPr>
        <w:footnoteRef/>
      </w:r>
      <w:r>
        <w:t xml:space="preserve"> Cross-references: Jer 14:14; Jer 23:21; Jer 23:25; Matt 24:11; Matt 24:24; John 5:43; Acts 5:36-37; Acts 8:9-10; Rev 13:8.</w:t>
      </w:r>
    </w:p>
  </w:footnote>
  <w:footnote w:id="2006">
    <w:p>
      <w:pPr>
        <w:pStyle w:val="FootnoteText"/>
      </w:pPr>
      <w:r>
        <w:rPr>
          <w:rStyle w:val="FootnoteReference"/>
        </w:rPr>
        <w:footnoteRef/>
      </w:r>
      <w:r>
        <w:t xml:space="preserve"> Cross-references for "must": Matt 26:54; Luke 22:37; Acts 27:24-26.</w:t>
      </w:r>
    </w:p>
  </w:footnote>
  <w:footnote w:id="2007">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08">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09">
    <w:p>
      <w:pPr>
        <w:pStyle w:val="FootnoteText"/>
      </w:pPr>
      <w:r>
        <w:rPr>
          <w:rStyle w:val="FootnoteReference"/>
        </w:rPr>
        <w:footnoteRef/>
      </w:r>
      <w:r>
        <w:t xml:space="preserve"> Cross-references: Dan 9:24-27; Matt 24:14.</w:t>
      </w:r>
    </w:p>
  </w:footnote>
  <w:footnote w:id="2010">
    <w:p>
      <w:pPr>
        <w:pStyle w:val="FootnoteText"/>
      </w:pPr>
      <w:r>
        <w:rPr>
          <w:rStyle w:val="FootnoteReference"/>
        </w:rPr>
        <w:footnoteRef/>
      </w:r>
      <w:r>
        <w:t xml:space="preserve"> Cross-references for "nation shall": 2Chr 15:6; Isa 9:19-21; Isa 19:2; Ezek 21:27; Hag 2:21-22; Zech 14:2-3; Zech 14:13; Heb 12:27.</w:t>
      </w:r>
    </w:p>
  </w:footnote>
  <w:footnote w:id="2011">
    <w:p>
      <w:pPr>
        <w:pStyle w:val="FootnoteText"/>
      </w:pPr>
      <w:r>
        <w:rPr>
          <w:rStyle w:val="FootnoteReference"/>
        </w:rPr>
        <w:footnoteRef/>
      </w:r>
      <w:r>
        <w:t xml:space="preserve"> Cross-references for "famines": Isa 24:19-23; Ezek 14:21; Joel 2:30-31; Zech 14:4; Luke 21:11; Luke 21:25-26; Acts 2:19; Acts 11:28.</w:t>
      </w:r>
    </w:p>
  </w:footnote>
  <w:footnote w:id="2012">
    <w:p>
      <w:pPr>
        <w:pStyle w:val="FootnoteText"/>
      </w:pPr>
      <w:r>
        <w:rPr>
          <w:rStyle w:val="FootnoteReference"/>
        </w:rPr>
        <w:footnoteRef/>
      </w:r>
      <w:r>
        <w:t xml:space="preserve"> Cross-references: Lev 26:18-29; Deut 28:59; Isa 9:12; Isa 9:17; Isa 9:21; Isa 10:4; 1Thess 5:3; 1Pet 4:17-18.</w:t>
      </w:r>
    </w:p>
  </w:footnote>
  <w:footnote w:id="2013">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14">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15">
    <w:p>
      <w:pPr>
        <w:pStyle w:val="FootnoteText"/>
      </w:pPr>
      <w:r>
        <w:rPr>
          <w:rStyle w:val="FootnoteReference"/>
        </w:rPr>
        <w:footnoteRef/>
      </w:r>
      <w:r>
        <w:t xml:space="preserve"> Cross-references for "betray": Mic 7:5-6; Matt 10:21; Matt 10:35-36; Matt 26:21-24; Mark 13:12; Luke 21:16.</w:t>
      </w:r>
    </w:p>
  </w:footnote>
  <w:footnote w:id="2016">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17">
    <w:p>
      <w:pPr>
        <w:pStyle w:val="FootnoteText"/>
      </w:pPr>
      <w:r>
        <w:rPr>
          <w:rStyle w:val="FootnoteReference"/>
        </w:rPr>
        <w:footnoteRef/>
      </w:r>
      <w:r>
        <w:t xml:space="preserve"> Cross-references for "because": Jas 4:1-4; Jas 5:1-6.</w:t>
      </w:r>
    </w:p>
  </w:footnote>
  <w:footnote w:id="2018">
    <w:p>
      <w:pPr>
        <w:pStyle w:val="FootnoteText"/>
      </w:pPr>
      <w:r>
        <w:rPr>
          <w:rStyle w:val="FootnoteReference"/>
        </w:rPr>
        <w:footnoteRef/>
      </w:r>
      <w:r>
        <w:t xml:space="preserve"> Cross-references for "the love": Rev 2:4-5; Rev 2:10; Rev 3:15.</w:t>
      </w:r>
    </w:p>
  </w:footnote>
  <w:footnote w:id="2019">
    <w:p>
      <w:pPr>
        <w:pStyle w:val="FootnoteText"/>
      </w:pPr>
      <w:r>
        <w:rPr>
          <w:rStyle w:val="FootnoteReference"/>
        </w:rPr>
        <w:footnoteRef/>
      </w:r>
      <w:r>
        <w:t xml:space="preserve"> Cross-references: Matt 10:22; Matt 24:6; Mark 13:13; Luke 8:15; Rom 2:7; 1Cor 1:8; Heb 3:6; Heb 3:14; Heb 10:39; Rev 2:10.</w:t>
      </w:r>
    </w:p>
  </w:footnote>
  <w:footnote w:id="2020">
    <w:p>
      <w:pPr>
        <w:pStyle w:val="FootnoteText"/>
      </w:pPr>
      <w:r>
        <w:rPr>
          <w:rStyle w:val="FootnoteReference"/>
        </w:rPr>
        <w:footnoteRef/>
      </w:r>
      <w:r>
        <w:t xml:space="preserve"> Cross-references for "this": Matt 4:23; Matt 9:35; Matt 10:7; Acts 20:25.</w:t>
      </w:r>
    </w:p>
  </w:footnote>
  <w:footnote w:id="2021">
    <w:p>
      <w:pPr>
        <w:pStyle w:val="FootnoteText"/>
      </w:pPr>
      <w:r>
        <w:rPr>
          <w:rStyle w:val="FootnoteReference"/>
        </w:rPr>
        <w:footnoteRef/>
      </w:r>
      <w:r>
        <w:t xml:space="preserve"> Cross-references for "shall be": Matt 18:19; Mark 16:15-16; Luke 24:47; Acts 1:2; Rom 10:18; Rom 15:18-21; Rom 16:25-26; Col 1:6; Col 1:23; Rev 14:6.</w:t>
      </w:r>
    </w:p>
  </w:footnote>
  <w:footnote w:id="2022">
    <w:p>
      <w:pPr>
        <w:pStyle w:val="FootnoteText"/>
      </w:pPr>
      <w:r>
        <w:rPr>
          <w:rStyle w:val="FootnoteReference"/>
        </w:rPr>
        <w:footnoteRef/>
      </w:r>
      <w:r>
        <w:t xml:space="preserve"> Cross-references for "and then": Ezek 7:5-7; Ezek 7:10; Matt 24:3; Matt 24:6.</w:t>
      </w:r>
    </w:p>
  </w:footnote>
  <w:footnote w:id="2023">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24">
    <w:p>
      <w:pPr>
        <w:pStyle w:val="FootnoteText"/>
      </w:pPr>
      <w:r>
        <w:rPr>
          <w:rStyle w:val="FootnoteReference"/>
        </w:rPr>
        <w:footnoteRef/>
      </w:r>
      <w:r>
        <w:t xml:space="preserve"> Cross-references: Mark 13:14; Luke 19:43; Luke 21:20.</w:t>
      </w:r>
    </w:p>
  </w:footnote>
  <w:footnote w:id="2025">
    <w:p>
      <w:pPr>
        <w:pStyle w:val="FootnoteText"/>
      </w:pPr>
      <w:r>
        <w:rPr>
          <w:rStyle w:val="FootnoteReference"/>
        </w:rPr>
        <w:footnoteRef/>
      </w:r>
      <w:r>
        <w:t xml:space="preserve"> Cross-references: Dan 9:27; Dan 12:11.</w:t>
      </w:r>
    </w:p>
  </w:footnote>
  <w:footnote w:id="2026">
    <w:p>
      <w:pPr>
        <w:pStyle w:val="FootnoteText"/>
      </w:pPr>
      <w:r>
        <w:rPr>
          <w:rStyle w:val="FootnoteReference"/>
        </w:rPr>
        <w:footnoteRef/>
      </w:r>
      <w:r>
        <w:t xml:space="preserve"> Cross-references for "whoso": Ezek 40:4; Dan 9:23; Dan 9:25; Dan 10:12-14; Heb 2:1; Rev 1:3; Rev 3:22.</w:t>
      </w:r>
    </w:p>
  </w:footnote>
  <w:footnote w:id="2027">
    <w:p>
      <w:pPr>
        <w:pStyle w:val="FootnoteText"/>
      </w:pPr>
      <w:r>
        <w:rPr>
          <w:rStyle w:val="FootnoteReference"/>
        </w:rPr>
        <w:footnoteRef/>
      </w:r>
      <w:r>
        <w:t xml:space="preserve"> Cross-references: Gen 19:15-17; Exod 9:20-21; Prov 22:3; Jer 6:1; Jer 37:11-12; Luke 21:21-22; Heb 11:7.</w:t>
      </w:r>
    </w:p>
  </w:footnote>
  <w:footnote w:id="2028">
    <w:p>
      <w:pPr>
        <w:pStyle w:val="FootnoteText"/>
      </w:pPr>
      <w:r>
        <w:rPr>
          <w:rStyle w:val="FootnoteReference"/>
        </w:rPr>
        <w:footnoteRef/>
      </w:r>
      <w:r>
        <w:t xml:space="preserve"> Cross-references for "the housetop": Deut 22:8; Matt 10:27.</w:t>
      </w:r>
    </w:p>
  </w:footnote>
  <w:footnote w:id="2029">
    <w:p>
      <w:pPr>
        <w:pStyle w:val="FootnoteText"/>
      </w:pPr>
      <w:r>
        <w:rPr>
          <w:rStyle w:val="FootnoteReference"/>
        </w:rPr>
        <w:footnoteRef/>
      </w:r>
      <w:r>
        <w:t xml:space="preserve"> Cross-references for "which": Job 2:4; Prov 6:4-5; Matt 6:25; Mark 13:15-16; Luke 17:31-33.</w:t>
      </w:r>
    </w:p>
  </w:footnote>
  <w:footnote w:id="2030">
    <w:p>
      <w:pPr>
        <w:pStyle w:val="FootnoteText"/>
      </w:pPr>
      <w:r>
        <w:rPr>
          <w:rStyle w:val="FootnoteReference"/>
        </w:rPr>
        <w:footnoteRef/>
      </w:r>
      <w:r>
        <w:t xml:space="preserve"> Cross-references: Deut 28:53-56; 2Sam 4:4; 2Kgs 15:16; Lam 4:3-4; Lam 4:10; Hos 13:16; Mark 13:17-18; Luke 21:23; Luke 23:29-30.</w:t>
      </w:r>
    </w:p>
  </w:footnote>
  <w:footnote w:id="2031">
    <w:p>
      <w:pPr>
        <w:pStyle w:val="FootnoteText"/>
      </w:pPr>
      <w:r>
        <w:rPr>
          <w:rStyle w:val="FootnoteReference"/>
        </w:rPr>
        <w:footnoteRef/>
      </w:r>
      <w:r>
        <w:t xml:space="preserve"> Cross-references for "neither": Exod 16:29; Acts 1:12.</w:t>
      </w:r>
    </w:p>
  </w:footnote>
  <w:footnote w:id="20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33">
    <w:p>
      <w:pPr>
        <w:pStyle w:val="FootnoteText"/>
      </w:pPr>
      <w:r>
        <w:rPr>
          <w:rStyle w:val="FootnoteReference"/>
        </w:rPr>
        <w:footnoteRef/>
      </w:r>
      <w:r>
        <w:t xml:space="preserve"> Cross-references for "except": Mark 13:20.</w:t>
      </w:r>
    </w:p>
  </w:footnote>
  <w:footnote w:id="2034">
    <w:p>
      <w:pPr>
        <w:pStyle w:val="FootnoteText"/>
      </w:pPr>
      <w:r>
        <w:rPr>
          <w:rStyle w:val="FootnoteReference"/>
        </w:rPr>
        <w:footnoteRef/>
      </w:r>
      <w:r>
        <w:t xml:space="preserve"> Cross-references: Isa 6:13; Isa 65:8-9; Zech 13:8; Zech 14:2; Rom 9:11; Rom 11:25-31; 2Tim 2:10.</w:t>
      </w:r>
    </w:p>
  </w:footnote>
  <w:footnote w:id="2035">
    <w:p>
      <w:pPr>
        <w:pStyle w:val="FootnoteText"/>
      </w:pPr>
      <w:r>
        <w:rPr>
          <w:rStyle w:val="FootnoteReference"/>
        </w:rPr>
        <w:footnoteRef/>
      </w:r>
      <w:r>
        <w:t xml:space="preserve"> Cross-references: Deut 13:1-3; Mark 13:21; Luke 17:23-24; Luke 21:8; John 5:43.</w:t>
      </w:r>
    </w:p>
  </w:footnote>
  <w:footnote w:id="2036">
    <w:p>
      <w:pPr>
        <w:pStyle w:val="FootnoteText"/>
      </w:pPr>
      <w:r>
        <w:rPr>
          <w:rStyle w:val="FootnoteReference"/>
        </w:rPr>
        <w:footnoteRef/>
      </w:r>
      <w:r>
        <w:t xml:space="preserve"> Cross-references for "there": Matt 24:5; Matt 24:11; 2Pet 2:1-3; 2Pet 3:17.</w:t>
      </w:r>
    </w:p>
  </w:footnote>
  <w:footnote w:id="2037">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38">
    <w:p>
      <w:pPr>
        <w:pStyle w:val="FootnoteText"/>
      </w:pPr>
      <w:r>
        <w:rPr>
          <w:rStyle w:val="FootnoteReference"/>
        </w:rPr>
        <w:footnoteRef/>
      </w:r>
      <w:r>
        <w:t xml:space="preserve"> Cross-references for "and shall": Deut 13:1; 2Thess 2:9-11; Rev 13:13-14; Rev 19:20.</w:t>
      </w:r>
    </w:p>
  </w:footnote>
  <w:footnote w:id="2039">
    <w:p>
      <w:pPr>
        <w:pStyle w:val="FootnoteText"/>
      </w:pPr>
      <w:r>
        <w:rPr>
          <w:rStyle w:val="FootnoteReference"/>
        </w:rPr>
        <w:footnoteRef/>
      </w:r>
      <w:r>
        <w:t xml:space="preserve"> Cross-references for "insomuch": John 6:37; John 6:39; John 10:28-30; Rom 8:28-39; 2Tim 2:19; 1Pet 1:5; 1John 5:18; Rev 12:9-11; Rev 13:7-8; Rev 13:14.</w:t>
      </w:r>
    </w:p>
  </w:footnote>
  <w:footnote w:id="2040">
    <w:p>
      <w:pPr>
        <w:pStyle w:val="FootnoteText"/>
      </w:pPr>
      <w:r>
        <w:rPr>
          <w:rStyle w:val="FootnoteReference"/>
        </w:rPr>
        <w:footnoteRef/>
      </w:r>
      <w:r>
        <w:t xml:space="preserve"> Cross-references: Mark 13:22; Acts 20:16; Rom 12:18; Gal 4:15.</w:t>
      </w:r>
    </w:p>
  </w:footnote>
  <w:footnote w:id="2041">
    <w:p>
      <w:pPr>
        <w:pStyle w:val="FootnoteText"/>
      </w:pPr>
      <w:r>
        <w:rPr>
          <w:rStyle w:val="FootnoteReference"/>
        </w:rPr>
        <w:footnoteRef/>
      </w:r>
      <w:r>
        <w:t xml:space="preserve"> Cross-references: Isa 44:7-8; Isa 46:10-11; Isa 48:5-6; Luke 21:13; John 16:1.</w:t>
      </w:r>
    </w:p>
  </w:footnote>
  <w:footnote w:id="2042">
    <w:p>
      <w:pPr>
        <w:pStyle w:val="FootnoteText"/>
      </w:pPr>
      <w:r>
        <w:rPr>
          <w:rStyle w:val="FootnoteReference"/>
        </w:rPr>
        <w:footnoteRef/>
      </w:r>
      <w:r>
        <w:t xml:space="preserve"> Cross-references for "he is in the desert": Isa 40:3; Matt 3:1; Luke 3:2-3; Acts 21:38.</w:t>
      </w:r>
    </w:p>
  </w:footnote>
  <w:footnote w:id="2043">
    <w:p>
      <w:pPr>
        <w:pStyle w:val="FootnoteText"/>
      </w:pPr>
      <w:r>
        <w:rPr>
          <w:rStyle w:val="FootnoteReference"/>
        </w:rPr>
        <w:footnoteRef/>
      </w:r>
      <w:r>
        <w:t xml:space="preserve"> Cross-references for "Wherefore": Acts 21:38.</w:t>
      </w:r>
    </w:p>
  </w:footnote>
  <w:footnote w:id="2044">
    <w:p>
      <w:pPr>
        <w:pStyle w:val="FootnoteText"/>
      </w:pPr>
      <w:r>
        <w:rPr>
          <w:rStyle w:val="FootnoteReference"/>
        </w:rPr>
        <w:footnoteRef/>
      </w:r>
      <w:r>
        <w:t xml:space="preserve"> Cross-references for "the coming": Mal 3:2; Mal 4:5; Matt 16:28; Jas 5:8; 2Pet 3:4.</w:t>
      </w:r>
    </w:p>
  </w:footnote>
  <w:footnote w:id="2045">
    <w:p>
      <w:pPr>
        <w:pStyle w:val="FootnoteText"/>
      </w:pPr>
      <w:r>
        <w:rPr>
          <w:rStyle w:val="FootnoteReference"/>
        </w:rPr>
        <w:footnoteRef/>
      </w:r>
      <w:r>
        <w:t xml:space="preserve"> Cross-references: Job 37:3; Job 38:35; Isa 30:30; Zech 9:14; Luke 17:24-37.</w:t>
      </w:r>
    </w:p>
  </w:footnote>
  <w:footnote w:id="2046">
    <w:p>
      <w:pPr>
        <w:pStyle w:val="FootnoteText"/>
      </w:pPr>
      <w:r>
        <w:rPr>
          <w:rStyle w:val="FootnoteReference"/>
        </w:rPr>
        <w:footnoteRef/>
      </w:r>
      <w:r>
        <w:t xml:space="preserve"> Cross-references: Deut 28:49; Job 39:27-30; Jer 16:16; Amos 9:1-4; Luke 17:37.</w:t>
      </w:r>
    </w:p>
  </w:footnote>
  <w:footnote w:id="2047">
    <w:p>
      <w:pPr>
        <w:pStyle w:val="FootnoteText"/>
      </w:pPr>
      <w:r>
        <w:rPr>
          <w:rStyle w:val="FootnoteReference"/>
        </w:rPr>
        <w:footnoteRef/>
      </w:r>
      <w:r>
        <w:t xml:space="preserve"> Cross-references for "Immediately": Dan 7:11-12; Matt 24:8; Mark 13:24-25.</w:t>
      </w:r>
    </w:p>
  </w:footnote>
  <w:footnote w:id="2048">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49">
    <w:p>
      <w:pPr>
        <w:pStyle w:val="FootnoteText"/>
      </w:pPr>
      <w:r>
        <w:rPr>
          <w:rStyle w:val="FootnoteReference"/>
        </w:rPr>
        <w:footnoteRef/>
      </w:r>
      <w:r>
        <w:t xml:space="preserve"> Cross-references for "the powers": 2Pet 3:10.</w:t>
      </w:r>
    </w:p>
  </w:footnote>
  <w:footnote w:id="2050">
    <w:p>
      <w:pPr>
        <w:pStyle w:val="FootnoteText"/>
      </w:pPr>
      <w:r>
        <w:rPr>
          <w:rStyle w:val="FootnoteReference"/>
        </w:rPr>
        <w:footnoteRef/>
      </w:r>
      <w:r>
        <w:t xml:space="preserve"> Cross-references for "the sign": Dan 7:13; Matt 24:3; Mark 13:4; Rev 1:7.</w:t>
      </w:r>
    </w:p>
  </w:footnote>
  <w:footnote w:id="2051">
    <w:p>
      <w:pPr>
        <w:pStyle w:val="FootnoteText"/>
      </w:pPr>
      <w:r>
        <w:rPr>
          <w:rStyle w:val="FootnoteReference"/>
        </w:rPr>
        <w:footnoteRef/>
      </w:r>
      <w:r>
        <w:t xml:space="preserve"> Cross-references for "and then shall all": Zech 12:10; Rev 1:7.</w:t>
      </w:r>
    </w:p>
  </w:footnote>
  <w:footnote w:id="2052">
    <w:p>
      <w:pPr>
        <w:pStyle w:val="FootnoteText"/>
      </w:pPr>
      <w:r>
        <w:rPr>
          <w:rStyle w:val="FootnoteReference"/>
        </w:rPr>
        <w:footnoteRef/>
      </w:r>
      <w:r>
        <w:t xml:space="preserve"> Cross-references: Matt 16:27-28; Matt 26:64; Mark 13:26; Mark 14:62-64; Luke 21:27; Luke 22:69; Acts 1:11; 2Thess 1:7.</w:t>
      </w:r>
    </w:p>
  </w:footnote>
  <w:footnote w:id="2053">
    <w:p>
      <w:pPr>
        <w:pStyle w:val="FootnoteText"/>
      </w:pPr>
      <w:r>
        <w:rPr>
          <w:rStyle w:val="FootnoteReference"/>
        </w:rPr>
        <w:footnoteRef/>
      </w:r>
      <w:r>
        <w:t xml:space="preserve"> Cross-references for "his angels": Matt 13:41; Matt 25:31; Rev 1:20; Rev 2:1; Rev 14:6-9.</w:t>
      </w:r>
    </w:p>
  </w:footnote>
  <w:footnote w:id="2054">
    <w:p>
      <w:pPr>
        <w:pStyle w:val="FootnoteText"/>
      </w:pPr>
      <w:r>
        <w:rPr>
          <w:rStyle w:val="FootnoteReference"/>
        </w:rPr>
        <w:footnoteRef/>
      </w:r>
      <w:r>
        <w:t xml:space="preserve"> Cross-references for "with": Num 10:1-10; Ps 81:3; Isa 27:13; 1Cor 15:52; 1Thess 4:16.</w:t>
      </w:r>
    </w:p>
  </w:footnote>
  <w:footnote w:id="2055">
    <w:p>
      <w:pPr>
        <w:pStyle w:val="FootnoteText"/>
      </w:pPr>
      <w:r>
        <w:rPr>
          <w:rStyle w:val="FootnoteReference"/>
        </w:rPr>
        <w:footnoteRef/>
      </w:r>
      <w:r>
        <w:t xml:space="preserve"> Cross-references for "gather": Isa 11:12; Isa 49:18; Isa 60:4; Zech 14:5; Mark 13:27; John 11:52; Eph 1:10; 2Thess 2:1.</w:t>
      </w:r>
    </w:p>
  </w:footnote>
  <w:footnote w:id="2056">
    <w:p>
      <w:pPr>
        <w:pStyle w:val="FootnoteText"/>
      </w:pPr>
      <w:r>
        <w:rPr>
          <w:rStyle w:val="FootnoteReference"/>
        </w:rPr>
        <w:footnoteRef/>
      </w:r>
      <w:r>
        <w:t xml:space="preserve"> Cross-references for "from": Ps 22:27; Ps 67:7; Isa 13:5; Isa 42:10; Isa 43:6; Isa 45:22; Zech 9:10; Rom 10:18.</w:t>
      </w:r>
    </w:p>
  </w:footnote>
  <w:footnote w:id="2057">
    <w:p>
      <w:pPr>
        <w:pStyle w:val="FootnoteText"/>
      </w:pPr>
      <w:r>
        <w:rPr>
          <w:rStyle w:val="FootnoteReference"/>
        </w:rPr>
        <w:footnoteRef/>
      </w:r>
      <w:r>
        <w:t xml:space="preserve"> Cross-references: Matt 28:18; Mark 16:15-16; Luke 24:47; Acts 26:19-20.</w:t>
      </w:r>
    </w:p>
  </w:footnote>
  <w:footnote w:id="2058">
    <w:p>
      <w:pPr>
        <w:pStyle w:val="FootnoteText"/>
      </w:pPr>
      <w:r>
        <w:rPr>
          <w:rStyle w:val="FootnoteReference"/>
        </w:rPr>
        <w:footnoteRef/>
      </w:r>
      <w:r>
        <w:t xml:space="preserve"> Cross-references: Mark 13:28-29; Luke 21:29-30.</w:t>
      </w:r>
    </w:p>
  </w:footnote>
  <w:footnote w:id="2059">
    <w:p>
      <w:pPr>
        <w:pStyle w:val="FootnoteText"/>
      </w:pPr>
      <w:r>
        <w:rPr>
          <w:rStyle w:val="FootnoteReference"/>
        </w:rPr>
        <w:footnoteRef/>
      </w:r>
      <w:r>
        <w:t xml:space="preserve"> Cross-references for "when": Matt 24:3.</w:t>
      </w:r>
    </w:p>
  </w:footnote>
  <w:footnote w:id="2060">
    <w:p>
      <w:pPr>
        <w:pStyle w:val="FootnoteText"/>
      </w:pPr>
      <w:r>
        <w:rPr>
          <w:rStyle w:val="FootnoteReference"/>
        </w:rPr>
        <w:footnoteRef/>
      </w:r>
      <w:r>
        <w:t xml:space="preserve"> Cross-references for "know": Ezek 7:2-14; Heb 10:37; Jas 5:9; 1Pet 4:7.</w:t>
      </w:r>
    </w:p>
  </w:footnote>
  <w:footnote w:id="2061">
    <w:p>
      <w:pPr>
        <w:pStyle w:val="FootnoteText"/>
      </w:pPr>
      <w:r>
        <w:rPr>
          <w:rStyle w:val="FootnoteReference"/>
        </w:rPr>
        <w:footnoteRef/>
      </w:r>
      <w:r>
        <w:t xml:space="preserve"> Cross-references for "This": Matt 12:45; Matt 16:28; Matt 23:36; Mark 13:30-31; Luke 11:50; Luke 21:32-33.</w:t>
      </w:r>
    </w:p>
  </w:footnote>
  <w:footnote w:id="2062">
    <w:p>
      <w:pPr>
        <w:pStyle w:val="FootnoteText"/>
      </w:pPr>
      <w:r>
        <w:rPr>
          <w:rStyle w:val="FootnoteReference"/>
        </w:rPr>
        <w:footnoteRef/>
      </w:r>
      <w:r>
        <w:t xml:space="preserve"> Cross-references for "Heaven": Ps 102:26; Isa 34:4; Isa 51:6; Isa 54:10; Jer 31:35-36; Matt 5:18; Heb 1:11-12; 2Pet 3:7-12; Rev 6:14; Rev 20:11.</w:t>
      </w:r>
    </w:p>
  </w:footnote>
  <w:footnote w:id="2063">
    <w:p>
      <w:pPr>
        <w:pStyle w:val="FootnoteText"/>
      </w:pPr>
      <w:r>
        <w:rPr>
          <w:rStyle w:val="FootnoteReference"/>
        </w:rPr>
        <w:footnoteRef/>
      </w:r>
      <w:r>
        <w:t xml:space="preserve"> Cross-references: Num 23:19; Ps 19:7; Ps 89:34; Prov 30:5; Isa 40:8; Isa 55:11; Titus 1:2; 1Pet 1:25; Rev 3:14.</w:t>
      </w:r>
    </w:p>
  </w:footnote>
  <w:footnote w:id="2064">
    <w:p>
      <w:pPr>
        <w:pStyle w:val="FootnoteText"/>
      </w:pPr>
      <w:r>
        <w:rPr>
          <w:rStyle w:val="FootnoteReference"/>
        </w:rPr>
        <w:footnoteRef/>
      </w:r>
      <w:r>
        <w:t xml:space="preserve"> Cross-references: Zech 14:7; Matt 24:42; Matt 24:44; Matt 25:13; Mark 13:32; Acts 1:7; 1Thess 5:2; 2Pet 3:10; Rev 3:3; Rev 16:15.</w:t>
      </w:r>
    </w:p>
  </w:footnote>
  <w:footnote w:id="2065">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66">
    <w:p>
      <w:pPr>
        <w:pStyle w:val="FootnoteText"/>
      </w:pPr>
      <w:r>
        <w:rPr>
          <w:rStyle w:val="FootnoteReference"/>
        </w:rPr>
        <w:footnoteRef/>
      </w:r>
      <w:r>
        <w:t xml:space="preserve"> Cross-references: Job 22:15-17; Luke 17:26-27; Heb 11:7; 1Pet 3:20-21; 2Pet 2:5; 2Pet 3:6.</w:t>
      </w:r>
    </w:p>
  </w:footnote>
  <w:footnote w:id="2067">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68">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69">
    <w:p>
      <w:pPr>
        <w:pStyle w:val="FootnoteText"/>
      </w:pPr>
      <w:r>
        <w:rPr>
          <w:rStyle w:val="FootnoteReference"/>
        </w:rPr>
        <w:footnoteRef/>
      </w:r>
      <w:r>
        <w:t xml:space="preserve"> Cross-references for "the one": 2Chr 33:12-24; Luke 17:34-37; Luke 23:39-43; 1Cor 4:7; 2Pet 2:5; 2Pet 2:7-9.</w:t>
      </w:r>
    </w:p>
  </w:footnote>
  <w:footnote w:id="2070">
    <w:p>
      <w:pPr>
        <w:pStyle w:val="FootnoteText"/>
      </w:pPr>
      <w:r>
        <w:rPr>
          <w:rStyle w:val="FootnoteReference"/>
        </w:rPr>
        <w:footnoteRef/>
      </w:r>
      <w:r>
        <w:t xml:space="preserve"> Cross-references for "grinding": Exod 11:5; Isa 47:2.</w:t>
      </w:r>
    </w:p>
  </w:footnote>
  <w:footnote w:id="2071">
    <w:p>
      <w:pPr>
        <w:pStyle w:val="FootnoteText"/>
      </w:pPr>
      <w:r>
        <w:rPr>
          <w:rStyle w:val="FootnoteReference"/>
        </w:rPr>
        <w:footnoteRef/>
      </w:r>
      <w:r>
        <w:t xml:space="preserve"> Cross-references: Exod 11:5; G3459.</w:t>
      </w:r>
    </w:p>
  </w:footnote>
  <w:footnote w:id="2072">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73">
    <w:p>
      <w:pPr>
        <w:pStyle w:val="FootnoteText"/>
      </w:pPr>
      <w:r>
        <w:rPr>
          <w:rStyle w:val="FootnoteReference"/>
        </w:rPr>
        <w:footnoteRef/>
      </w:r>
      <w:r>
        <w:t xml:space="preserve"> Cross-references: Matt 24:36; Matt 24:44; Mark 13:33.</w:t>
      </w:r>
    </w:p>
  </w:footnote>
  <w:footnote w:id="2074">
    <w:p>
      <w:pPr>
        <w:pStyle w:val="FootnoteText"/>
      </w:pPr>
      <w:r>
        <w:rPr>
          <w:rStyle w:val="FootnoteReference"/>
        </w:rPr>
        <w:footnoteRef/>
      </w:r>
      <w:r>
        <w:t xml:space="preserve"> Cross-references for "would not": Exod 22:2-3.</w:t>
      </w:r>
    </w:p>
  </w:footnote>
  <w:footnote w:id="2075">
    <w:p>
      <w:pPr>
        <w:pStyle w:val="FootnoteText"/>
      </w:pPr>
      <w:r>
        <w:rPr>
          <w:rStyle w:val="FootnoteReference"/>
        </w:rPr>
        <w:footnoteRef/>
      </w:r>
      <w:r>
        <w:t xml:space="preserve"> Cross-references for "goodman": Prov 7:19; Matt 20:11.</w:t>
      </w:r>
    </w:p>
  </w:footnote>
  <w:footnote w:id="2076">
    <w:p>
      <w:pPr>
        <w:pStyle w:val="FootnoteText"/>
      </w:pPr>
      <w:r>
        <w:rPr>
          <w:rStyle w:val="FootnoteReference"/>
        </w:rPr>
        <w:footnoteRef/>
      </w:r>
      <w:r>
        <w:t xml:space="preserve"> Cross-references: Luke 12:39; 1Thess 5:2-6; 2Pet 3:10-11.</w:t>
      </w:r>
    </w:p>
  </w:footnote>
  <w:footnote w:id="2077">
    <w:p>
      <w:pPr>
        <w:pStyle w:val="FootnoteText"/>
      </w:pPr>
      <w:r>
        <w:rPr>
          <w:rStyle w:val="FootnoteReference"/>
        </w:rPr>
        <w:footnoteRef/>
      </w:r>
      <w:r>
        <w:t xml:space="preserve"> Cross-references: Matt 25:10; Matt 25:13; Luke 12:40; Phil 4:5; Jas 5:9; Rev 19:7.</w:t>
      </w:r>
    </w:p>
  </w:footnote>
  <w:footnote w:id="2078">
    <w:p>
      <w:pPr>
        <w:pStyle w:val="FootnoteText"/>
      </w:pPr>
      <w:r>
        <w:rPr>
          <w:rStyle w:val="FootnoteReference"/>
        </w:rPr>
        <w:footnoteRef/>
      </w:r>
      <w:r>
        <w:t xml:space="preserve"> Cross-references for "to give": Ezek 34:2; Matt 13:52; Matt 25:35-40; John 21:15-17; 1Cor 3:1-2; Eph 4:11-13; 1Pet 5:1-3.</w:t>
      </w:r>
    </w:p>
  </w:footnote>
  <w:footnote w:id="2079">
    <w:p>
      <w:pPr>
        <w:pStyle w:val="FootnoteText"/>
      </w:pPr>
      <w:r>
        <w:rPr>
          <w:rStyle w:val="FootnoteReference"/>
        </w:rPr>
        <w:footnoteRef/>
      </w:r>
      <w:r>
        <w:t xml:space="preserve"> Cross-references: Luke 12:41-43; Luke 16:10-12; Luke 19:17; Acts 20:28; 1Cor 4:1-2; 1Tim 1:12; 2Tim 2:2; Heb 3:5; 1Pet 4:10-11; Rev 2:13.</w:t>
      </w:r>
    </w:p>
  </w:footnote>
  <w:footnote w:id="2080">
    <w:p>
      <w:pPr>
        <w:pStyle w:val="FootnoteText"/>
      </w:pPr>
      <w:r>
        <w:rPr>
          <w:rStyle w:val="FootnoteReference"/>
        </w:rPr>
        <w:footnoteRef/>
      </w:r>
      <w:r>
        <w:t xml:space="preserve"> Cross-references: Matt 25:34; Luke 12:37; Luke 12:43; Phil 1:21-23; 2Tim 4:6-8; 2Pet 1:13-15; Rev 2:19; Rev 16:15.</w:t>
      </w:r>
    </w:p>
  </w:footnote>
  <w:footnote w:id="2081">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82">
    <w:p>
      <w:pPr>
        <w:pStyle w:val="FootnoteText"/>
      </w:pPr>
      <w:r>
        <w:rPr>
          <w:rStyle w:val="FootnoteReference"/>
        </w:rPr>
        <w:footnoteRef/>
      </w:r>
      <w:r>
        <w:t xml:space="preserve"> Cross-references: Matt 18:32; Matt 25:26; Luke 19:22.</w:t>
      </w:r>
    </w:p>
  </w:footnote>
  <w:footnote w:id="2083">
    <w:p>
      <w:pPr>
        <w:pStyle w:val="FootnoteText"/>
      </w:pPr>
      <w:r>
        <w:rPr>
          <w:rStyle w:val="FootnoteReference"/>
        </w:rPr>
        <w:footnoteRef/>
      </w:r>
      <w:r>
        <w:t xml:space="preserve"> Cross-references: Deut 9:4; Deut 15:9; 2Kgs 5:26; Isa 32:6; Mark 7:21; Luke 12:45; John 13:2; Acts 5:3; Acts 8:22.</w:t>
      </w:r>
    </w:p>
  </w:footnote>
  <w:footnote w:id="2084">
    <w:p>
      <w:pPr>
        <w:pStyle w:val="FootnoteText"/>
      </w:pPr>
      <w:r>
        <w:rPr>
          <w:rStyle w:val="FootnoteReference"/>
        </w:rPr>
        <w:footnoteRef/>
      </w:r>
      <w:r>
        <w:t xml:space="preserve"> Cross-references: Eccl 8:11; Ezek 12:22; Ezek 12:27; 2Pet 3:3-5.</w:t>
      </w:r>
    </w:p>
  </w:footnote>
  <w:footnote w:id="2085">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86">
    <w:p>
      <w:pPr>
        <w:pStyle w:val="FootnoteText"/>
      </w:pPr>
      <w:r>
        <w:rPr>
          <w:rStyle w:val="FootnoteReference"/>
        </w:rPr>
        <w:footnoteRef/>
      </w:r>
      <w:r>
        <w:t xml:space="preserve"> Cross-references for "to smite": Isa 66:5; 2Cor 11:20; 1Pet 5:3; 3John 1:9-10; Rev 13:7; Rev 16:6; Rev 17:6.</w:t>
      </w:r>
    </w:p>
  </w:footnote>
  <w:footnote w:id="2087">
    <w:p>
      <w:pPr>
        <w:pStyle w:val="FootnoteText"/>
      </w:pPr>
      <w:r>
        <w:rPr>
          <w:rStyle w:val="FootnoteReference"/>
        </w:rPr>
        <w:footnoteRef/>
      </w:r>
      <w:r>
        <w:t xml:space="preserve"> Cross-references for "come": Prov 29:1; Matt 24:42-44; 1Thess 5:2-3; Rev 3:3.</w:t>
      </w:r>
    </w:p>
  </w:footnote>
  <w:footnote w:id="2088">
    <w:p>
      <w:pPr>
        <w:pStyle w:val="FootnoteText"/>
      </w:pPr>
      <w:r>
        <w:rPr>
          <w:rStyle w:val="FootnoteReference"/>
        </w:rPr>
        <w:footnoteRef/>
      </w:r>
      <w:r>
        <w:t xml:space="preserve"> Cross-references for "and appoint": Job 20:29; Isa 33:14; Luke 12:46.</w:t>
      </w:r>
    </w:p>
  </w:footnote>
  <w:footnote w:id="2089">
    <w:p>
      <w:pPr>
        <w:pStyle w:val="FootnoteText"/>
      </w:pPr>
      <w:r>
        <w:rPr>
          <w:rStyle w:val="FootnoteReference"/>
        </w:rPr>
        <w:footnoteRef/>
      </w:r>
      <w:r>
        <w:t xml:space="preserve"> Cross-references for "there": Matt 8:12; Matt 22:13; Matt 25:30; Luke 13:28.</w:t>
      </w:r>
    </w:p>
  </w:footnote>
  <w:footnote w:id="2090">
    <w:p>
      <w:pPr>
        <w:pStyle w:val="FootnoteText"/>
      </w:pPr>
      <w:r>
        <w:rPr>
          <w:rStyle w:val="FootnoteReference"/>
        </w:rPr>
        <w:footnoteRef/>
      </w:r>
      <w:r>
        <w:t xml:space="preserve"> Cross-references for "Then": Matt 24:42-51; Luke 21:34-36.</w:t>
      </w:r>
    </w:p>
  </w:footnote>
  <w:footnote w:id="2091">
    <w:p>
      <w:pPr>
        <w:pStyle w:val="FootnoteText"/>
      </w:pPr>
      <w:r>
        <w:rPr>
          <w:rStyle w:val="FootnoteReference"/>
        </w:rPr>
        <w:footnoteRef/>
      </w:r>
      <w:r>
        <w:t xml:space="preserve"> Cross-references for "the kingdom": Dan 2:44; Matt 3:2; Matt 13:24; Matt 13:31; Matt 13:38; Matt 13:44-45; Matt 13:47; Matt 20:1; Matt 22:2.</w:t>
      </w:r>
    </w:p>
  </w:footnote>
  <w:footnote w:id="2092">
    <w:p>
      <w:pPr>
        <w:pStyle w:val="FootnoteText"/>
      </w:pPr>
      <w:r>
        <w:rPr>
          <w:rStyle w:val="FootnoteReference"/>
        </w:rPr>
        <w:footnoteRef/>
      </w:r>
      <w:r>
        <w:t xml:space="preserve"> Cross-references for "which": Matt 5:16; Luke 12:35-36; Phil 2:15-16.</w:t>
      </w:r>
    </w:p>
  </w:footnote>
  <w:footnote w:id="2093">
    <w:p>
      <w:pPr>
        <w:pStyle w:val="FootnoteText"/>
      </w:pPr>
      <w:r>
        <w:rPr>
          <w:rStyle w:val="FootnoteReference"/>
        </w:rPr>
        <w:footnoteRef/>
      </w:r>
      <w:r>
        <w:t xml:space="preserve"> Cross-references for "went": 2Tim 4:8; Titus 2:13; 2Pet 1:13-15; 2Pet 3:12-13.</w:t>
      </w:r>
    </w:p>
  </w:footnote>
  <w:footnote w:id="2094">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095">
    <w:p>
      <w:pPr>
        <w:pStyle w:val="FootnoteText"/>
      </w:pPr>
      <w:r>
        <w:rPr>
          <w:rStyle w:val="FootnoteReference"/>
        </w:rPr>
        <w:footnoteRef/>
      </w:r>
      <w:r>
        <w:t xml:space="preserve"> Cross-references: Ps 45:14; Song 1:3; Song 5:8; Song 5:16; Song 6:1; Song 6:8-9; 1Cor 11:2; Rev 14:4.</w:t>
      </w:r>
    </w:p>
  </w:footnote>
  <w:footnote w:id="2096">
    <w:p>
      <w:pPr>
        <w:pStyle w:val="FootnoteText"/>
      </w:pPr>
      <w:r>
        <w:rPr>
          <w:rStyle w:val="FootnoteReference"/>
        </w:rPr>
        <w:footnoteRef/>
      </w:r>
      <w:r>
        <w:t xml:space="preserve"> Cross-references: Jer 24:2; Matt 7:24-27; Matt 13:19-23; Matt 13:38-43; Matt 13:47-48; Matt 22:10-11; 1Cor 10:1-5; 1John 2:19; Jude 1:5.</w:t>
      </w:r>
    </w:p>
  </w:footnote>
  <w:footnote w:id="2097">
    <w:p>
      <w:pPr>
        <w:pStyle w:val="FootnoteText"/>
      </w:pPr>
      <w:r>
        <w:rPr>
          <w:rStyle w:val="FootnoteReference"/>
        </w:rPr>
        <w:footnoteRef/>
      </w:r>
      <w:r>
        <w:t xml:space="preserve"> Cross-references for "foolish": Isa 48:1-2; Isa 58:2; Ezek 33:3; Matt 23:25-26; 2Tim 3:5; Heb 12:15; Rev 3:1; Rev 3:15-16.</w:t>
      </w:r>
    </w:p>
  </w:footnote>
  <w:footnote w:id="2098">
    <w:p>
      <w:pPr>
        <w:pStyle w:val="FootnoteText"/>
      </w:pPr>
      <w:r>
        <w:rPr>
          <w:rStyle w:val="FootnoteReference"/>
        </w:rPr>
        <w:footnoteRef/>
      </w:r>
      <w:r>
        <w:t xml:space="preserve"> Cross-references: Ps 45:7; Zech 4:2-3; John 1:15-16; John 3:34; Rom 8:9; 2Cor 1:22; Gal 5:22-23; 1John 2:20; 1John 2:27; Jude 1:19.</w:t>
      </w:r>
    </w:p>
  </w:footnote>
  <w:footnote w:id="2099">
    <w:p>
      <w:pPr>
        <w:pStyle w:val="FootnoteText"/>
      </w:pPr>
      <w:r>
        <w:rPr>
          <w:rStyle w:val="FootnoteReference"/>
        </w:rPr>
        <w:footnoteRef/>
      </w:r>
      <w:r>
        <w:t xml:space="preserve"> Cross-references: Hab 2:3; Matt 24:48; Matt 25:19; Luke 12:45; Luke 20:9; Heb 10:36-37; 2Pet 3:4-9; Rev 2:25.</w:t>
      </w:r>
    </w:p>
  </w:footnote>
  <w:footnote w:id="2100">
    <w:p>
      <w:pPr>
        <w:pStyle w:val="FootnoteText"/>
      </w:pPr>
      <w:r>
        <w:rPr>
          <w:rStyle w:val="FootnoteReference"/>
        </w:rPr>
        <w:footnoteRef/>
      </w:r>
      <w:r>
        <w:t xml:space="preserve"> Cross-references: Song 3:1; Song 5:2; Jonah 1:5-6; Matt 26:40; Matt 26:43; Mark 14:37-38; Luke 18:8; Rom 13:11; Eph 5:14; 1Thess 5:6-8; 1Pet 5:8.</w:t>
      </w:r>
    </w:p>
  </w:footnote>
  <w:footnote w:id="2101">
    <w:p>
      <w:pPr>
        <w:pStyle w:val="FootnoteText"/>
      </w:pPr>
      <w:r>
        <w:rPr>
          <w:rStyle w:val="FootnoteReference"/>
        </w:rPr>
        <w:footnoteRef/>
      </w:r>
      <w:r>
        <w:t xml:space="preserve"> Cross-references for "a cry": Matt 24:31; John 5:28-29; 1Thess 4:16; 2Pet 3:10.</w:t>
      </w:r>
    </w:p>
  </w:footnote>
  <w:footnote w:id="2102">
    <w:p>
      <w:pPr>
        <w:pStyle w:val="FootnoteText"/>
      </w:pPr>
      <w:r>
        <w:rPr>
          <w:rStyle w:val="FootnoteReference"/>
        </w:rPr>
        <w:footnoteRef/>
      </w:r>
      <w:r>
        <w:t xml:space="preserve"> Cross-references: Matt 24:44; Mark 13:33-37; Luke 12:20; Luke 12:38-40; Luke 12:46; 1Thess 5:1-3; Rev 16:15.</w:t>
      </w:r>
    </w:p>
  </w:footnote>
  <w:footnote w:id="2103">
    <w:p>
      <w:pPr>
        <w:pStyle w:val="FootnoteText"/>
      </w:pPr>
      <w:r>
        <w:rPr>
          <w:rStyle w:val="FootnoteReference"/>
        </w:rPr>
        <w:footnoteRef/>
      </w:r>
      <w:r>
        <w:t xml:space="preserve"> Cross-references for "Behold": Ps 50:3-6; Ps 96:13; Ps 98:9; Matt 25:31; 2Thess 1:7-10; Jude 1:14-15.</w:t>
      </w:r>
    </w:p>
  </w:footnote>
  <w:footnote w:id="2104">
    <w:p>
      <w:pPr>
        <w:pStyle w:val="FootnoteText"/>
      </w:pPr>
      <w:r>
        <w:rPr>
          <w:rStyle w:val="FootnoteReference"/>
        </w:rPr>
        <w:footnoteRef/>
      </w:r>
      <w:r>
        <w:t xml:space="preserve"> Cross-references: Isa 25:9; Amos 4:12; Mal 3:1-2; Matt 25:1; Rev 19:7-9.</w:t>
      </w:r>
    </w:p>
  </w:footnote>
  <w:footnote w:id="2105">
    <w:p>
      <w:pPr>
        <w:pStyle w:val="FootnoteText"/>
      </w:pPr>
      <w:r>
        <w:rPr>
          <w:rStyle w:val="FootnoteReference"/>
        </w:rPr>
        <w:footnoteRef/>
      </w:r>
      <w:r>
        <w:t xml:space="preserve"> Cross-references: Luke 12:35; 2Pet 3:14; Rev 2:4-5; Rev 3:2; Rev 3:19-20.</w:t>
      </w:r>
    </w:p>
  </w:footnote>
  <w:footnote w:id="2106">
    <w:p>
      <w:pPr>
        <w:pStyle w:val="FootnoteText"/>
      </w:pPr>
      <w:r>
        <w:rPr>
          <w:rStyle w:val="FootnoteReference"/>
        </w:rPr>
        <w:footnoteRef/>
      </w:r>
      <w:r>
        <w:t xml:space="preserve"> Cross-references for "Give": Matt 3:9; Luke 16:24; Acts 8:24; Rev 3:9.</w:t>
      </w:r>
    </w:p>
  </w:footnote>
  <w:footnote w:id="2107">
    <w:p>
      <w:pPr>
        <w:pStyle w:val="FootnoteText"/>
      </w:pPr>
      <w:r>
        <w:rPr>
          <w:rStyle w:val="FootnoteReference"/>
        </w:rPr>
        <w:footnoteRef/>
      </w:r>
      <w:r>
        <w:t xml:space="preserve"> Cross-references for "gone out": Heb 4:1.</w:t>
      </w:r>
    </w:p>
  </w:footnote>
  <w:footnote w:id="2108">
    <w:p>
      <w:pPr>
        <w:pStyle w:val="FootnoteText"/>
      </w:pPr>
      <w:r>
        <w:rPr>
          <w:rStyle w:val="FootnoteReference"/>
        </w:rPr>
        <w:footnoteRef/>
      </w:r>
      <w:r>
        <w:t xml:space="preserve"> Cross-references: Job 8:13-14; Job 18:5; Job 21:17; Prov 4:18-19; Prov 13:9; Prov 20:20; Matt 13:20-21; Luke 8:18; Luke 12:35.</w:t>
      </w:r>
    </w:p>
  </w:footnote>
  <w:footnote w:id="2109">
    <w:p>
      <w:pPr>
        <w:pStyle w:val="FootnoteText"/>
      </w:pPr>
      <w:r>
        <w:rPr>
          <w:rStyle w:val="FootnoteReference"/>
        </w:rPr>
        <w:footnoteRef/>
      </w:r>
      <w:r>
        <w:t xml:space="preserve"> Cross-references for "lest": Ps 49:7-9; Jer 15:1; Ezek 14:14-16; Ezek 14:20.</w:t>
      </w:r>
    </w:p>
  </w:footnote>
  <w:footnote w:id="2110">
    <w:p>
      <w:pPr>
        <w:pStyle w:val="FootnoteText"/>
      </w:pPr>
      <w:r>
        <w:rPr>
          <w:rStyle w:val="FootnoteReference"/>
        </w:rPr>
        <w:footnoteRef/>
      </w:r>
      <w:r>
        <w:t xml:space="preserve"> Cross-references: Isa 55:1-3; Isa 55:6-7; Acts 8:22; Rev 3:17-18.</w:t>
      </w:r>
    </w:p>
  </w:footnote>
  <w:footnote w:id="2111">
    <w:p>
      <w:pPr>
        <w:pStyle w:val="FootnoteText"/>
      </w:pPr>
      <w:r>
        <w:rPr>
          <w:rStyle w:val="FootnoteReference"/>
        </w:rPr>
        <w:footnoteRef/>
      </w:r>
      <w:r>
        <w:t xml:space="preserve"> Cross-references for "the bridegroom": Matt 25:6; Rev 1:7; Rev 22:12; Rev 22:20.</w:t>
      </w:r>
    </w:p>
  </w:footnote>
  <w:footnote w:id="2112">
    <w:p>
      <w:pPr>
        <w:pStyle w:val="FootnoteText"/>
      </w:pPr>
      <w:r>
        <w:rPr>
          <w:rStyle w:val="FootnoteReference"/>
        </w:rPr>
        <w:footnoteRef/>
      </w:r>
      <w:r>
        <w:t xml:space="preserve"> Cross-references for "and the": Gen 7:16; Num 14:28-34; Ps 95:11; Luke 13:25; Heb 3:18-19; Rev 22:11.</w:t>
      </w:r>
    </w:p>
  </w:footnote>
  <w:footnote w:id="2113">
    <w:p>
      <w:pPr>
        <w:pStyle w:val="FootnoteText"/>
      </w:pPr>
      <w:r>
        <w:rPr>
          <w:rStyle w:val="FootnoteReference"/>
        </w:rPr>
        <w:footnoteRef/>
      </w:r>
      <w:r>
        <w:t xml:space="preserve"> Cross-references: Amos 8:12-13; Matt 25:20-23; Luke 12:36-37; Col 1:12; 2Tim 4:8; 1Pet 1:13.</w:t>
      </w:r>
    </w:p>
  </w:footnote>
  <w:footnote w:id="2114">
    <w:p>
      <w:pPr>
        <w:pStyle w:val="FootnoteText"/>
      </w:pPr>
      <w:r>
        <w:rPr>
          <w:rStyle w:val="FootnoteReference"/>
        </w:rPr>
        <w:footnoteRef/>
      </w:r>
      <w:r>
        <w:t xml:space="preserve"> Cross-references for "saying": Matt 7:21-23; Heb 12:16-17.</w:t>
      </w:r>
    </w:p>
  </w:footnote>
  <w:footnote w:id="2115">
    <w:p>
      <w:pPr>
        <w:pStyle w:val="FootnoteText"/>
      </w:pPr>
      <w:r>
        <w:rPr>
          <w:rStyle w:val="FootnoteReference"/>
        </w:rPr>
        <w:footnoteRef/>
      </w:r>
      <w:r>
        <w:t xml:space="preserve"> Cross-references for "I know": Ps 1:6; Ps 5:5; Hab 1:13; Luke 13:26-30; John 9:31; John 10:27; 1Cor 8:3; Gal 4:9; 2Tim 2:19.</w:t>
      </w:r>
    </w:p>
  </w:footnote>
  <w:footnote w:id="2116">
    <w:p>
      <w:pPr>
        <w:pStyle w:val="FootnoteText"/>
      </w:pPr>
      <w:r>
        <w:rPr>
          <w:rStyle w:val="FootnoteReference"/>
        </w:rPr>
        <w:footnoteRef/>
      </w:r>
      <w:r>
        <w:t xml:space="preserve"> Cross-references: Matt 24:42-44; Mark 13:33-37; Luke 21:36; Acts 20:31; 1Cor 16:13; 1Thess 5:6; 2Tim 4:5; 1Pet 4:7; 1Pet 5:8; Rev 16:15.</w:t>
      </w:r>
    </w:p>
  </w:footnote>
  <w:footnote w:id="2117">
    <w:p>
      <w:pPr>
        <w:pStyle w:val="FootnoteText"/>
      </w:pPr>
      <w:r>
        <w:rPr>
          <w:rStyle w:val="FootnoteReference"/>
        </w:rPr>
        <w:footnoteRef/>
      </w:r>
      <w:r>
        <w:t xml:space="preserve"> Cross-references for "and delivered": Luke 16:1-12; Rom 12:6-8; 1Cor 3:5; 1Cor 4:1-2; 1Cor 12:4; 1Cor 12:7-29; Eph 4:11; 1Pet 4:9-11.</w:t>
      </w:r>
    </w:p>
  </w:footnote>
  <w:footnote w:id="2118">
    <w:p>
      <w:pPr>
        <w:pStyle w:val="FootnoteText"/>
      </w:pPr>
      <w:r>
        <w:rPr>
          <w:rStyle w:val="FootnoteReference"/>
        </w:rPr>
        <w:footnoteRef/>
      </w:r>
      <w:r>
        <w:t xml:space="preserve"> Cross-references: Matt 21:33; Mark 13:34; Luke 19:12-13; Luke 20:9.</w:t>
      </w:r>
    </w:p>
  </w:footnote>
  <w:footnote w:id="2119">
    <w:p>
      <w:pPr>
        <w:pStyle w:val="FootnoteText"/>
      </w:pPr>
      <w:r>
        <w:rPr>
          <w:rStyle w:val="FootnoteReference"/>
        </w:rPr>
        <w:footnoteRef/>
      </w:r>
      <w:r>
        <w:t xml:space="preserve"> Cross-references for "talents": Matt 18:24; Luke 12:48; Luke 19:13-14.</w:t>
      </w:r>
    </w:p>
  </w:footnote>
  <w:footnote w:id="2120">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1">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22">
    <w:p>
      <w:pPr>
        <w:pStyle w:val="FootnoteText"/>
      </w:pPr>
      <w:r>
        <w:rPr>
          <w:rStyle w:val="FootnoteReference"/>
        </w:rPr>
        <w:footnoteRef/>
      </w:r>
      <w:r>
        <w:t xml:space="preserve"> Cross-references for "and hid": Prov 18:9; Prov 26:13-16; Hag 1:2-4; Mal 1:10; Luke 19:20; Heb 6:12; 2Pet 1:8.</w:t>
      </w:r>
    </w:p>
  </w:footnote>
  <w:footnote w:id="2123">
    <w:p>
      <w:pPr>
        <w:pStyle w:val="FootnoteText"/>
      </w:pPr>
      <w:r>
        <w:rPr>
          <w:rStyle w:val="FootnoteReference"/>
        </w:rPr>
        <w:footnoteRef/>
      </w:r>
      <w:r>
        <w:t xml:space="preserve"> Cross-references for "a long": Matt 24:48; Matt 25:5.</w:t>
      </w:r>
    </w:p>
  </w:footnote>
  <w:footnote w:id="2124">
    <w:p>
      <w:pPr>
        <w:pStyle w:val="FootnoteText"/>
      </w:pPr>
      <w:r>
        <w:rPr>
          <w:rStyle w:val="FootnoteReference"/>
        </w:rPr>
        <w:footnoteRef/>
      </w:r>
      <w:r>
        <w:t xml:space="preserve"> Cross-references for "reckoneth": Matt 18:23-24; Luke 16:1-2; Luke 16:19-31; Rom 14:7-12; 1Cor 3:12-15; 2Cor 5:10; Jas 3:1.</w:t>
      </w:r>
    </w:p>
  </w:footnote>
  <w:footnote w:id="2125">
    <w:p>
      <w:pPr>
        <w:pStyle w:val="FootnoteText"/>
      </w:pPr>
      <w:r>
        <w:rPr>
          <w:rStyle w:val="FootnoteReference"/>
        </w:rPr>
        <w:footnoteRef/>
      </w:r>
      <w:r>
        <w:t xml:space="preserve"> Cross-references for "behold": Luke 19:16-17; Acts 20:24; 1Cor 15:10; Col 1:29; 2Tim 4:1-8; Jas 2:18.</w:t>
      </w:r>
    </w:p>
  </w:footnote>
  <w:footnote w:id="2126">
    <w:p>
      <w:pPr>
        <w:pStyle w:val="FootnoteText"/>
      </w:pPr>
      <w:r>
        <w:rPr>
          <w:rStyle w:val="FootnoteReference"/>
        </w:rPr>
        <w:footnoteRef/>
      </w:r>
      <w:r>
        <w:t xml:space="preserve"> Cross-references for "Well": 2Chr 31:20-21; Luke 16:10; Rom 2:29; 1Cor 4:5; 2Cor 5:9; 2Cor 10:18; 1Pet 1:7.</w:t>
      </w:r>
    </w:p>
  </w:footnote>
  <w:footnote w:id="2127">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28">
    <w:p>
      <w:pPr>
        <w:pStyle w:val="FootnoteText"/>
      </w:pPr>
      <w:r>
        <w:rPr>
          <w:rStyle w:val="FootnoteReference"/>
        </w:rPr>
        <w:footnoteRef/>
      </w:r>
      <w:r>
        <w:t xml:space="preserve"> Cross-references for "enter": Ps 16:10-11; Matt 25:23; John 12:26; John 14:3; John 17:24; Phil 1:23; 2Tim 2:12; Heb 12:2; 1Pet 1:8; Rev 7:17.</w:t>
      </w:r>
    </w:p>
  </w:footnote>
  <w:footnote w:id="2129">
    <w:p>
      <w:pPr>
        <w:pStyle w:val="FootnoteText"/>
      </w:pPr>
      <w:r>
        <w:rPr>
          <w:rStyle w:val="FootnoteReference"/>
        </w:rPr>
        <w:footnoteRef/>
      </w:r>
      <w:r>
        <w:t xml:space="preserve"> Cross-references for "I have": Luke 19:18-19; Rom 12:6-8; 2Cor 8:1-3; 2Cor 8:7-8; 2Cor 8:12.</w:t>
      </w:r>
    </w:p>
  </w:footnote>
  <w:footnote w:id="2130">
    <w:p>
      <w:pPr>
        <w:pStyle w:val="FootnoteText"/>
      </w:pPr>
      <w:r>
        <w:rPr>
          <w:rStyle w:val="FootnoteReference"/>
        </w:rPr>
        <w:footnoteRef/>
      </w:r>
      <w:r>
        <w:t xml:space="preserve"> Cross-references for "Well": Matt 25:21; Mark 12:41-44; Mark 14:8-9.</w:t>
      </w:r>
    </w:p>
  </w:footnote>
  <w:footnote w:id="2131">
    <w:p>
      <w:pPr>
        <w:pStyle w:val="FootnoteText"/>
      </w:pPr>
      <w:r>
        <w:rPr>
          <w:rStyle w:val="FootnoteReference"/>
        </w:rPr>
        <w:footnoteRef/>
      </w:r>
      <w:r>
        <w:t xml:space="preserve"> Cross-references for "Lord": Matt 7:21; Luke 6:46.</w:t>
      </w:r>
    </w:p>
  </w:footnote>
  <w:footnote w:id="2132">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33">
    <w:p>
      <w:pPr>
        <w:pStyle w:val="FootnoteText"/>
      </w:pPr>
      <w:r>
        <w:rPr>
          <w:rStyle w:val="FootnoteReference"/>
        </w:rPr>
        <w:footnoteRef/>
      </w:r>
      <w:r>
        <w:t xml:space="preserve"> Cross-references: 2Sam 6:9-10; Prov 26:13; Isa 57:11; Rom 8:15; 2Tim 1:6-7; Rev 21:8.</w:t>
      </w:r>
    </w:p>
  </w:footnote>
  <w:footnote w:id="2134">
    <w:p>
      <w:pPr>
        <w:pStyle w:val="FootnoteText"/>
      </w:pPr>
      <w:r>
        <w:rPr>
          <w:rStyle w:val="FootnoteReference"/>
        </w:rPr>
        <w:footnoteRef/>
      </w:r>
      <w:r>
        <w:t xml:space="preserve"> Cross-references for "Thou": Job 15:5-6; Matt 18:32.</w:t>
      </w:r>
    </w:p>
  </w:footnote>
  <w:footnote w:id="2135">
    <w:p>
      <w:pPr>
        <w:pStyle w:val="FootnoteText"/>
      </w:pPr>
      <w:r>
        <w:rPr>
          <w:rStyle w:val="FootnoteReference"/>
        </w:rPr>
        <w:footnoteRef/>
      </w:r>
      <w:r>
        <w:t xml:space="preserve"> Cross-references for "with": Deut 23:19-20.</w:t>
      </w:r>
    </w:p>
  </w:footnote>
  <w:footnote w:id="2136">
    <w:p>
      <w:pPr>
        <w:pStyle w:val="FootnoteText"/>
      </w:pPr>
      <w:r>
        <w:rPr>
          <w:rStyle w:val="FootnoteReference"/>
        </w:rPr>
        <w:footnoteRef/>
      </w:r>
      <w:r>
        <w:t xml:space="preserve"> Cross-references for "oughtest": Luke 19:22-23; Rom 3:19; Jude 1:15.</w:t>
      </w:r>
    </w:p>
  </w:footnote>
  <w:footnote w:id="2137">
    <w:p>
      <w:pPr>
        <w:pStyle w:val="FootnoteText"/>
      </w:pPr>
      <w:r>
        <w:rPr>
          <w:rStyle w:val="FootnoteReference"/>
        </w:rPr>
        <w:footnoteRef/>
      </w:r>
      <w:r>
        <w:t xml:space="preserve"> Cross-references: Luke 10:42; Luke 19:24.</w:t>
      </w:r>
    </w:p>
  </w:footnote>
  <w:footnote w:id="2138">
    <w:p>
      <w:pPr>
        <w:pStyle w:val="FootnoteText"/>
      </w:pPr>
      <w:r>
        <w:rPr>
          <w:rStyle w:val="FootnoteReference"/>
        </w:rPr>
        <w:footnoteRef/>
      </w:r>
      <w:r>
        <w:t xml:space="preserve"> Cross-references for "shall be taken": Lam 2:6; Hos 2:9; Matt 21:41; Luke 10:42; Luke 12:19-21; Luke 16:1-3; Luke 16:20-25; John 11:48; Rev 2:5.</w:t>
      </w:r>
    </w:p>
  </w:footnote>
  <w:footnote w:id="2139">
    <w:p>
      <w:pPr>
        <w:pStyle w:val="FootnoteText"/>
      </w:pPr>
      <w:r>
        <w:rPr>
          <w:rStyle w:val="FootnoteReference"/>
        </w:rPr>
        <w:footnoteRef/>
      </w:r>
      <w:r>
        <w:t xml:space="preserve"> Cross-references for "unto": Matt 13:12; Mark 4:25; Luke 8:18; Luke 16:9-12; Luke 19:25-26; John 15:2.</w:t>
      </w:r>
    </w:p>
  </w:footnote>
  <w:footnote w:id="2140">
    <w:p>
      <w:pPr>
        <w:pStyle w:val="FootnoteText"/>
      </w:pPr>
      <w:r>
        <w:rPr>
          <w:rStyle w:val="FootnoteReference"/>
        </w:rPr>
        <w:footnoteRef/>
      </w:r>
      <w:r>
        <w:t xml:space="preserve"> Cross-references for "cast": Jer 15:1-2; Ezek 15:2-5; Matt 3:10; Matt 5:13; Luke 14:34-35; John 15:6; Titus 3:14; Heb 6:7-8; Rev 3:15-16.</w:t>
      </w:r>
    </w:p>
  </w:footnote>
  <w:footnote w:id="2141">
    <w:p>
      <w:pPr>
        <w:pStyle w:val="FootnoteText"/>
      </w:pPr>
      <w:r>
        <w:rPr>
          <w:rStyle w:val="FootnoteReference"/>
        </w:rPr>
        <w:footnoteRef/>
      </w:r>
      <w:r>
        <w:t xml:space="preserve"> Cross-references for "outer": Matt 8:12; Matt 13:42; Matt 13:50; Matt 22:13; Matt 24:51; Luke 13:28; 2Pet 2:17; Jude 1:13; Rev 21:8.</w:t>
      </w:r>
    </w:p>
  </w:footnote>
  <w:footnote w:id="2142">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43">
    <w:p>
      <w:pPr>
        <w:pStyle w:val="FootnoteText"/>
      </w:pPr>
      <w:r>
        <w:rPr>
          <w:rStyle w:val="FootnoteReference"/>
        </w:rPr>
        <w:footnoteRef/>
      </w:r>
      <w:r>
        <w:t xml:space="preserve"> Cross-references for "then": Ps 9:7; Rev 3:21; Rev 20:11.</w:t>
      </w:r>
    </w:p>
  </w:footnote>
  <w:footnote w:id="2144">
    <w:p>
      <w:pPr>
        <w:pStyle w:val="FootnoteText"/>
      </w:pPr>
      <w:r>
        <w:rPr>
          <w:rStyle w:val="FootnoteReference"/>
        </w:rPr>
        <w:footnoteRef/>
      </w:r>
      <w:r>
        <w:t xml:space="preserve"> Cross-references for "before": Ps 96:13; Ps 98:9; Acts 17:30-31; Rom 2:12; Rom 2:16; Rom 14:10-12; 2Cor 5:10; Rev 20:12-15.</w:t>
      </w:r>
    </w:p>
  </w:footnote>
  <w:footnote w:id="2145">
    <w:p>
      <w:pPr>
        <w:pStyle w:val="FootnoteText"/>
      </w:pPr>
      <w:r>
        <w:rPr>
          <w:rStyle w:val="FootnoteReference"/>
        </w:rPr>
        <w:footnoteRef/>
      </w:r>
      <w:r>
        <w:t xml:space="preserve"> Cross-references for "he shall separate": Ps 1:5; Ps 50:3-5; Ezek 20:38; Ezek 34:17-22; Mal 3:18; Matt 3:12; Matt 13:42-43; Matt 13:49; 1Cor 4:5.</w:t>
      </w:r>
    </w:p>
  </w:footnote>
  <w:footnote w:id="2146">
    <w:p>
      <w:pPr>
        <w:pStyle w:val="FootnoteText"/>
      </w:pPr>
      <w:r>
        <w:rPr>
          <w:rStyle w:val="FootnoteReference"/>
        </w:rPr>
        <w:footnoteRef/>
      </w:r>
      <w:r>
        <w:t xml:space="preserve"> Cross-references: Ps 78:52; John 10:14; John 10:27.</w:t>
      </w:r>
    </w:p>
  </w:footnote>
  <w:footnote w:id="2147">
    <w:p>
      <w:pPr>
        <w:pStyle w:val="FootnoteText"/>
      </w:pPr>
      <w:r>
        <w:rPr>
          <w:rStyle w:val="FootnoteReference"/>
        </w:rPr>
        <w:footnoteRef/>
      </w:r>
      <w:r>
        <w:t xml:space="preserve"> Cross-references for "the sheep": Ps 79:13; Ps 95:7; Ps 100:3; John 10:26-28; John 21:15-17.</w:t>
      </w:r>
    </w:p>
  </w:footnote>
  <w:footnote w:id="2148">
    <w:p>
      <w:pPr>
        <w:pStyle w:val="FootnoteText"/>
      </w:pPr>
      <w:r>
        <w:rPr>
          <w:rStyle w:val="FootnoteReference"/>
        </w:rPr>
        <w:footnoteRef/>
      </w:r>
      <w:r>
        <w:t xml:space="preserve"> Cross-references: Gen 48:13-14; Gen 48:17-19; Ps 45:9; Ps 110:1; Mark 16:19; Acts 2:34-35; Eph 1:20; Heb 1:3.</w:t>
      </w:r>
    </w:p>
  </w:footnote>
  <w:footnote w:id="2149">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0">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1">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52">
    <w:p>
      <w:pPr>
        <w:pStyle w:val="FootnoteText"/>
      </w:pPr>
      <w:r>
        <w:rPr>
          <w:rStyle w:val="FootnoteReference"/>
        </w:rPr>
        <w:footnoteRef/>
      </w:r>
      <w:r>
        <w:t xml:space="preserve"> Cross-references for "prepared": Matt 20:23; Mark 10:40; John 14:2-3; 1Cor 2:9; Heb 11:16.</w:t>
      </w:r>
    </w:p>
  </w:footnote>
  <w:footnote w:id="2153">
    <w:p>
      <w:pPr>
        <w:pStyle w:val="FootnoteText"/>
      </w:pPr>
      <w:r>
        <w:rPr>
          <w:rStyle w:val="FootnoteReference"/>
        </w:rPr>
        <w:footnoteRef/>
      </w:r>
      <w:r>
        <w:t xml:space="preserve"> Cross-references for "from": Acts 15:18; Eph 1:4-6; 1Pet 1:19-20; Rev 13:8.</w:t>
      </w:r>
    </w:p>
  </w:footnote>
  <w:footnote w:id="2154">
    <w:p>
      <w:pPr>
        <w:pStyle w:val="FootnoteText"/>
      </w:pPr>
      <w:r>
        <w:rPr>
          <w:rStyle w:val="FootnoteReference"/>
        </w:rPr>
        <w:footnoteRef/>
      </w:r>
      <w:r>
        <w:t xml:space="preserve"> Cross-references for "thirsty": Prov 25:21; Matt 25:42; Rom 12:20.</w:t>
      </w:r>
    </w:p>
  </w:footnote>
  <w:footnote w:id="2155">
    <w:p>
      <w:pPr>
        <w:pStyle w:val="FootnoteText"/>
      </w:pPr>
      <w:r>
        <w:rPr>
          <w:rStyle w:val="FootnoteReference"/>
        </w:rPr>
        <w:footnoteRef/>
      </w:r>
      <w:r>
        <w:t xml:space="preserve"> Cross-references for "I was a": Gen 18:2-8; Gen 19:1-3; Matt 25:43; Acts 16:15; Rom 12:13; Rom 16:23; 1Tim 5:10; Heb 13:1-3; 1Pet 4:9; 3John 1:5-8.</w:t>
      </w:r>
    </w:p>
  </w:footnote>
  <w:footnote w:id="2156">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57">
    <w:p>
      <w:pPr>
        <w:pStyle w:val="FootnoteText"/>
      </w:pPr>
      <w:r>
        <w:rPr>
          <w:rStyle w:val="FootnoteReference"/>
        </w:rPr>
        <w:footnoteRef/>
      </w:r>
      <w:r>
        <w:t xml:space="preserve"> Cross-references for "Naked": Job 31:19-20; Luke 3:11; Jas 2:14-16.</w:t>
      </w:r>
    </w:p>
  </w:footnote>
  <w:footnote w:id="2158">
    <w:p>
      <w:pPr>
        <w:pStyle w:val="FootnoteText"/>
      </w:pPr>
      <w:r>
        <w:rPr>
          <w:rStyle w:val="FootnoteReference"/>
        </w:rPr>
        <w:footnoteRef/>
      </w:r>
      <w:r>
        <w:t xml:space="preserve"> Cross-references for "was sick": Ezek 34:4; Matt 25:43; Acts 20:35; Acts 28:8-9; Jas 1:27; Jas 5:14-15.</w:t>
      </w:r>
    </w:p>
  </w:footnote>
  <w:footnote w:id="2159">
    <w:p>
      <w:pPr>
        <w:pStyle w:val="FootnoteText"/>
      </w:pPr>
      <w:r>
        <w:rPr>
          <w:rStyle w:val="FootnoteReference"/>
        </w:rPr>
        <w:footnoteRef/>
      </w:r>
      <w:r>
        <w:t xml:space="preserve"> Cross-references for "I was in": Phil 4:10-14; 2Tim 1:16-18; Heb 10:34; Heb 13:3.</w:t>
      </w:r>
    </w:p>
  </w:footnote>
  <w:footnote w:id="2160">
    <w:p>
      <w:pPr>
        <w:pStyle w:val="FootnoteText"/>
      </w:pPr>
      <w:r>
        <w:rPr>
          <w:rStyle w:val="FootnoteReference"/>
        </w:rPr>
        <w:footnoteRef/>
      </w:r>
      <w:r>
        <w:t xml:space="preserve"> Cross-references for "when": 1Chr 29:14; Prov 15:33; Isa 64:6; Matt 6:3; 1Cor 15:10; 1Pet 5:5-6.</w:t>
      </w:r>
    </w:p>
  </w:footnote>
  <w:footnote w:id="2161">
    <w:p>
      <w:pPr>
        <w:pStyle w:val="FootnoteText"/>
      </w:pPr>
      <w:r>
        <w:rPr>
          <w:rStyle w:val="FootnoteReference"/>
        </w:rPr>
        <w:footnoteRef/>
      </w:r>
      <w:r>
        <w:t xml:space="preserve"> Cross-references for "the King": Prov 25:6-7; Matt 25:34.</w:t>
      </w:r>
    </w:p>
  </w:footnote>
  <w:footnote w:id="2162">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63">
    <w:p>
      <w:pPr>
        <w:pStyle w:val="FootnoteText"/>
      </w:pPr>
      <w:r>
        <w:rPr>
          <w:rStyle w:val="FootnoteReference"/>
        </w:rPr>
        <w:footnoteRef/>
      </w:r>
      <w:r>
        <w:t xml:space="preserve"> Cross-references for "the least": Matt 12:49-50; Matt 18:5-6; Matt 18:10; Matt 28:10; Mark 3:34-35; John 20:17; Heb 2:11-15; Heb 6:10.</w:t>
      </w:r>
    </w:p>
  </w:footnote>
  <w:footnote w:id="2164">
    <w:p>
      <w:pPr>
        <w:pStyle w:val="FootnoteText"/>
      </w:pPr>
      <w:r>
        <w:rPr>
          <w:rStyle w:val="FootnoteReference"/>
        </w:rPr>
        <w:footnoteRef/>
      </w:r>
      <w:r>
        <w:t xml:space="preserve"> Cross-references for "ye have done it unto me": Acts 9:4-5; Eph 5:30.</w:t>
      </w:r>
    </w:p>
  </w:footnote>
  <w:footnote w:id="2165">
    <w:p>
      <w:pPr>
        <w:pStyle w:val="FootnoteText"/>
      </w:pPr>
      <w:r>
        <w:rPr>
          <w:rStyle w:val="FootnoteReference"/>
        </w:rPr>
        <w:footnoteRef/>
      </w:r>
      <w:r>
        <w:t xml:space="preserve"> Cross-references for "them": Matt 25:33.</w:t>
      </w:r>
    </w:p>
  </w:footnote>
  <w:footnote w:id="2166">
    <w:p>
      <w:pPr>
        <w:pStyle w:val="FootnoteText"/>
      </w:pPr>
      <w:r>
        <w:rPr>
          <w:rStyle w:val="FootnoteReference"/>
        </w:rPr>
        <w:footnoteRef/>
      </w:r>
      <w:r>
        <w:t xml:space="preserve"> Cross-references for "Depart": Ps 6:8; Ps 119:115; Ps 139:19; Matt 7:23; Luke 13:27.</w:t>
      </w:r>
    </w:p>
  </w:footnote>
  <w:footnote w:id="2167">
    <w:p>
      <w:pPr>
        <w:pStyle w:val="FootnoteText"/>
      </w:pPr>
      <w:r>
        <w:rPr>
          <w:rStyle w:val="FootnoteReference"/>
        </w:rPr>
        <w:footnoteRef/>
      </w:r>
      <w:r>
        <w:t xml:space="preserve"> Cross-references for "prepared": John 8:44; Rom 9:22-23; 2Pet 2:4; 1John 3:10; Jude 1:6; Rev 12:7-9.</w:t>
      </w:r>
    </w:p>
  </w:footnote>
  <w:footnote w:id="2168">
    <w:p>
      <w:pPr>
        <w:pStyle w:val="FootnoteText"/>
      </w:pPr>
      <w:r>
        <w:rPr>
          <w:rStyle w:val="FootnoteReference"/>
        </w:rPr>
        <w:footnoteRef/>
      </w:r>
      <w:r>
        <w:t xml:space="preserve"> Cross-references for "ye cursed": Deut 27:15-26; Deut 28:16-68; Ps 119:21; Jer 17:5; Gal 3:10-13; Heb 6:8.</w:t>
      </w:r>
    </w:p>
  </w:footnote>
  <w:footnote w:id="2169">
    <w:p>
      <w:pPr>
        <w:pStyle w:val="FootnoteText"/>
      </w:pPr>
      <w:r>
        <w:rPr>
          <w:rStyle w:val="FootnoteReference"/>
        </w:rPr>
        <w:footnoteRef/>
      </w:r>
      <w:r>
        <w:t xml:space="preserve"> Cross-references for "everlasting": Matt 3:12; Matt 13:40; Matt 13:42; Matt 13:50; Matt 25:46; Mark 9:43-48; 2Thess 1:9; Rev 14:10-11; Rev 20:10-15.</w:t>
      </w:r>
    </w:p>
  </w:footnote>
  <w:footnote w:id="2170">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1">
    <w:p>
      <w:pPr>
        <w:pStyle w:val="FootnoteText"/>
      </w:pPr>
      <w:r>
        <w:rPr>
          <w:rStyle w:val="FootnoteReference"/>
        </w:rPr>
        <w:footnoteRef/>
      </w:r>
      <w:r>
        <w:t xml:space="preserve"> Cross-references for "when": 1Sam 15:13-15; 1Sam 15:20-21; Jer 2:23; Jer 2:35; Mal 1:6; Mal 2:17; Mal 3:13; Matt 7:22; Matt 25:24-27; Luke 10:29.</w:t>
      </w:r>
    </w:p>
  </w:footnote>
  <w:footnote w:id="2172">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73">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74">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75">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76">
    <w:p>
      <w:pPr>
        <w:pStyle w:val="FootnoteText"/>
      </w:pPr>
      <w:r>
        <w:rPr>
          <w:rStyle w:val="FootnoteReference"/>
        </w:rPr>
        <w:footnoteRef/>
      </w:r>
      <w:r>
        <w:t xml:space="preserve"> Cross-references for "when": Matt 19:1.</w:t>
      </w:r>
    </w:p>
  </w:footnote>
  <w:footnote w:id="2177">
    <w:p>
      <w:pPr>
        <w:pStyle w:val="FootnoteText"/>
      </w:pPr>
      <w:r>
        <w:rPr>
          <w:rStyle w:val="FootnoteReference"/>
        </w:rPr>
        <w:footnoteRef/>
      </w:r>
      <w:r>
        <w:t xml:space="preserve"> Name meaning: Jesus (Yeshua) — Yahweh saves. He will save His people from their sins.</w:t>
      </w:r>
    </w:p>
  </w:footnote>
  <w:footnote w:id="2178">
    <w:p>
      <w:pPr>
        <w:pStyle w:val="FootnoteText"/>
      </w:pPr>
      <w:r>
        <w:rPr>
          <w:rStyle w:val="FootnoteReference"/>
        </w:rPr>
        <w:footnoteRef/>
      </w:r>
      <w:r>
        <w:t xml:space="preserve"> Cross-references for "know": Mark 14:1-2; Luke 22:1-2; Luke 22:15; John 13:1.</w:t>
      </w:r>
    </w:p>
  </w:footnote>
  <w:footnote w:id="2179">
    <w:p>
      <w:pPr>
        <w:pStyle w:val="FootnoteText"/>
      </w:pPr>
      <w:r>
        <w:rPr>
          <w:rStyle w:val="FootnoteReference"/>
        </w:rPr>
        <w:footnoteRef/>
      </w:r>
      <w:r>
        <w:t xml:space="preserve"> Cross-references for "the feast": Exod 12:11-14; Exod 34:25; John 2:13; John 11:55; John 12:1.</w:t>
      </w:r>
    </w:p>
  </w:footnote>
  <w:footnote w:id="2180">
    <w:p>
      <w:pPr>
        <w:pStyle w:val="FootnoteText"/>
      </w:pPr>
      <w:r>
        <w:rPr>
          <w:rStyle w:val="FootnoteReference"/>
        </w:rPr>
        <w:footnoteRef/>
      </w:r>
      <w:r>
        <w:t xml:space="preserve"> Cross-references for "betrayed": Matt 17:22; Matt 20:18-19; Matt 26:24-25; Matt 27:4; Luke 24:6-7; John 13:2; John 18:2.</w:t>
      </w:r>
    </w:p>
  </w:footnote>
  <w:footnote w:id="2181">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82">
    <w:p>
      <w:pPr>
        <w:pStyle w:val="FootnoteText"/>
      </w:pPr>
      <w:r>
        <w:rPr>
          <w:rStyle w:val="FootnoteReference"/>
        </w:rPr>
        <w:footnoteRef/>
      </w:r>
      <w:r>
        <w:t xml:space="preserve"> Cross-references for "the palace": Jer 17:27; Matt 26:58; Mark 14:54.</w:t>
      </w:r>
    </w:p>
  </w:footnote>
  <w:footnote w:id="2183">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84">
    <w:p>
      <w:pPr>
        <w:pStyle w:val="FootnoteText"/>
      </w:pPr>
      <w:r>
        <w:rPr>
          <w:rStyle w:val="FootnoteReference"/>
        </w:rPr>
        <w:footnoteRef/>
      </w:r>
      <w:r>
        <w:t xml:space="preserve"> Cross-references for "Caiaphas": John 11:49; John 18:13-14; John 18:24; Acts 4:5-6.</w:t>
      </w:r>
    </w:p>
  </w:footnote>
  <w:footnote w:id="2185">
    <w:p>
      <w:pPr>
        <w:pStyle w:val="FootnoteText"/>
      </w:pPr>
      <w:r>
        <w:rPr>
          <w:rStyle w:val="FootnoteReference"/>
        </w:rPr>
        <w:footnoteRef/>
      </w:r>
      <w:r>
        <w:t xml:space="preserve"> Cross-references for "consulted": Ps 2:2.</w:t>
      </w:r>
    </w:p>
  </w:footnote>
  <w:footnote w:id="2186">
    <w:p>
      <w:pPr>
        <w:pStyle w:val="FootnoteText"/>
      </w:pPr>
      <w:r>
        <w:rPr>
          <w:rStyle w:val="FootnoteReference"/>
        </w:rPr>
        <w:footnoteRef/>
      </w:r>
      <w:r>
        <w:t xml:space="preserve"> Cross-references: Gen 3:1; Matt 23:33; Acts 7:19; Acts 13:10; 2Cor 11:3.</w:t>
      </w:r>
    </w:p>
  </w:footnote>
  <w:footnote w:id="2187">
    <w:p>
      <w:pPr>
        <w:pStyle w:val="FootnoteText"/>
      </w:pPr>
      <w:r>
        <w:rPr>
          <w:rStyle w:val="FootnoteReference"/>
        </w:rPr>
        <w:footnoteRef/>
      </w:r>
      <w:r>
        <w:t xml:space="preserve"> Cross-references for "lest": Matt 14:5; Matt 21:26; Luke 20:6.</w:t>
      </w:r>
    </w:p>
  </w:footnote>
  <w:footnote w:id="2188">
    <w:p>
      <w:pPr>
        <w:pStyle w:val="FootnoteText"/>
      </w:pPr>
      <w:r>
        <w:rPr>
          <w:rStyle w:val="FootnoteReference"/>
        </w:rPr>
        <w:footnoteRef/>
      </w:r>
      <w:r>
        <w:t xml:space="preserve"> Cross-references: Ps 76:10; Prov 19:21; Prov 21:30; Isa 46:10; Lam 3:37; Mark 14:2; Mark 14:12; Mark 14:27; Luke 22:7; John 18:28; Acts 4:28.</w:t>
      </w:r>
    </w:p>
  </w:footnote>
  <w:footnote w:id="21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1">
    <w:p>
      <w:pPr>
        <w:pStyle w:val="FootnoteText"/>
      </w:pPr>
      <w:r>
        <w:rPr>
          <w:rStyle w:val="FootnoteReference"/>
        </w:rPr>
        <w:footnoteRef/>
      </w:r>
      <w:r>
        <w:t xml:space="preserve"> Cross-references for "in Bethany": Matt 21:17; Mark 11:12; John 11:1-2; John 12:1.</w:t>
      </w:r>
    </w:p>
  </w:footnote>
  <w:footnote w:id="2192">
    <w:p>
      <w:pPr>
        <w:pStyle w:val="FootnoteText"/>
      </w:pPr>
      <w:r>
        <w:rPr>
          <w:rStyle w:val="FootnoteReference"/>
        </w:rPr>
        <w:footnoteRef/>
      </w:r>
      <w:r>
        <w:t xml:space="preserve"> Cross-references for "Simon": Mark 14:3.</w:t>
      </w:r>
    </w:p>
  </w:footnote>
  <w:footnote w:id="2193">
    <w:p>
      <w:pPr>
        <w:pStyle w:val="FootnoteText"/>
      </w:pPr>
      <w:r>
        <w:rPr>
          <w:rStyle w:val="FootnoteReference"/>
        </w:rPr>
        <w:footnoteRef/>
      </w:r>
      <w:r>
        <w:t xml:space="preserve"> Cross-references for "came": John 12:2-3.</w:t>
      </w:r>
    </w:p>
  </w:footnote>
  <w:footnote w:id="2194">
    <w:p>
      <w:pPr>
        <w:pStyle w:val="FootnoteText"/>
      </w:pPr>
      <w:r>
        <w:rPr>
          <w:rStyle w:val="FootnoteReference"/>
        </w:rPr>
        <w:footnoteRef/>
      </w:r>
      <w:r>
        <w:t xml:space="preserve"> Cross-references for "very": Exod 30:23-33; Ps 133:2; Eccl 9:8; Eccl 10:1; Song 1:3; Isa 57:9; Luke 7:37-38; Luke 7:46.</w:t>
      </w:r>
    </w:p>
  </w:footnote>
  <w:footnote w:id="2195">
    <w:p>
      <w:pPr>
        <w:pStyle w:val="FootnoteText"/>
      </w:pPr>
      <w:r>
        <w:rPr>
          <w:rStyle w:val="FootnoteReference"/>
        </w:rPr>
        <w:footnoteRef/>
      </w:r>
      <w:r>
        <w:t xml:space="preserve"> Cross-references: 1Sam 17:28-29; Eccl 4:4; Mark 14:4; John 12:4-6.</w:t>
      </w:r>
    </w:p>
  </w:footnote>
  <w:footnote w:id="2196">
    <w:p>
      <w:pPr>
        <w:pStyle w:val="FootnoteText"/>
      </w:pPr>
      <w:r>
        <w:rPr>
          <w:rStyle w:val="FootnoteReference"/>
        </w:rPr>
        <w:footnoteRef/>
      </w:r>
      <w:r>
        <w:t xml:space="preserve"> Cross-references: Exod 5:17; Amos 8:5; Hag 1:2-4; Mal 1:7-10; Mal 1:13.</w:t>
      </w:r>
    </w:p>
  </w:footnote>
  <w:footnote w:id="2197">
    <w:p>
      <w:pPr>
        <w:pStyle w:val="FootnoteText"/>
      </w:pPr>
      <w:r>
        <w:rPr>
          <w:rStyle w:val="FootnoteReference"/>
        </w:rPr>
        <w:footnoteRef/>
      </w:r>
      <w:r>
        <w:t xml:space="preserve"> Cross-references: Josh 7:20-21; 1Sam 15:9; 1Sam 15:21; 2Kgs 5:20; Mark 14:5; John 12:5-6; 2Pet 2:15.</w:t>
      </w:r>
    </w:p>
  </w:footnote>
  <w:footnote w:id="2198">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199">
    <w:p>
      <w:pPr>
        <w:pStyle w:val="FootnoteText"/>
      </w:pPr>
      <w:r>
        <w:rPr>
          <w:rStyle w:val="FootnoteReference"/>
        </w:rPr>
        <w:footnoteRef/>
      </w:r>
      <w:r>
        <w:t xml:space="preserve"> Cross-references: Job 13:7; Mark 14:6; Luke 7:44-50; Gal 1:7; Gal 5:12; Gal 6:17.</w:t>
      </w:r>
    </w:p>
  </w:footnote>
  <w:footnote w:id="2200">
    <w:p>
      <w:pPr>
        <w:pStyle w:val="FootnoteText"/>
      </w:pPr>
      <w:r>
        <w:rPr>
          <w:rStyle w:val="FootnoteReference"/>
        </w:rPr>
        <w:footnoteRef/>
      </w:r>
      <w:r>
        <w:t xml:space="preserve"> Cross-references for "ye have": Deut 15:11; Matt 25:34-40; Matt 25:42-45; Mark 14:7; John 12:8; Gal 2:10; 1John 3:17.</w:t>
      </w:r>
    </w:p>
  </w:footnote>
  <w:footnote w:id="2201">
    <w:p>
      <w:pPr>
        <w:pStyle w:val="FootnoteText"/>
      </w:pPr>
      <w:r>
        <w:rPr>
          <w:rStyle w:val="FootnoteReference"/>
        </w:rPr>
        <w:footnoteRef/>
      </w:r>
      <w:r>
        <w:t xml:space="preserve"> Cross-references: Matt 18:20; Matt 28:20; John 13:33; John 14:19; John 16:5; John 16:28; John 17:11; Acts 3:21.</w:t>
      </w:r>
    </w:p>
  </w:footnote>
  <w:footnote w:id="2202">
    <w:p>
      <w:pPr>
        <w:pStyle w:val="FootnoteText"/>
      </w:pPr>
      <w:r>
        <w:rPr>
          <w:rStyle w:val="FootnoteReference"/>
        </w:rPr>
        <w:footnoteRef/>
      </w:r>
      <w:r>
        <w:t xml:space="preserve"> Cross-references: 2Chr 16:14; Mark 14:8; Mark 16:1; Luke 23:56; Luke 24:1; John 12:7; John 19:39-40.</w:t>
      </w:r>
    </w:p>
  </w:footnote>
  <w:footnote w:id="2203">
    <w:p>
      <w:pPr>
        <w:pStyle w:val="FootnoteText"/>
      </w:pPr>
      <w:r>
        <w:rPr>
          <w:rStyle w:val="FootnoteReference"/>
        </w:rPr>
        <w:footnoteRef/>
      </w:r>
      <w:r>
        <w:t xml:space="preserve"> Cross-references for "there": 1Sam 2:30; Ps 112:6; Mark 14:9; 2Cor 10:18; Heb 6:10.</w:t>
      </w:r>
    </w:p>
  </w:footnote>
  <w:footnote w:id="2204">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0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07">
    <w:p>
      <w:pPr>
        <w:pStyle w:val="FootnoteText"/>
      </w:pPr>
      <w:r>
        <w:rPr>
          <w:rStyle w:val="FootnoteReference"/>
        </w:rPr>
        <w:footnoteRef/>
      </w:r>
      <w:r>
        <w:t xml:space="preserve"> Cross-references: Mark 14:10; Luke 22:3-6; John 13:2; John 13:30.</w:t>
      </w:r>
    </w:p>
  </w:footnote>
  <w:footnote w:id="2208">
    <w:p>
      <w:pPr>
        <w:pStyle w:val="FootnoteText"/>
      </w:pPr>
      <w:r>
        <w:rPr>
          <w:rStyle w:val="FootnoteReference"/>
        </w:rPr>
        <w:footnoteRef/>
      </w:r>
      <w:r>
        <w:t xml:space="preserve"> Cross-references for "Judas": Matt 10:4; John 6:70-71; John 18:2.</w:t>
      </w:r>
    </w:p>
  </w:footnote>
  <w:footnote w:id="2209">
    <w:p>
      <w:pPr>
        <w:pStyle w:val="FootnoteText"/>
      </w:pPr>
      <w:r>
        <w:rPr>
          <w:rStyle w:val="FootnoteReference"/>
        </w:rPr>
        <w:footnoteRef/>
      </w:r>
      <w:r>
        <w:t xml:space="preserve"> Cross-references for "What": Gen 38:16; Judg 16:5; Judg 17:10; Judg 18:19-20; Isa 56:11; 1Tim 3:3; 1Tim 6:9-10; 2Pet 2:3; 2Pet 2:14-15.</w:t>
      </w:r>
    </w:p>
  </w:footnote>
  <w:footnote w:id="2210">
    <w:p>
      <w:pPr>
        <w:pStyle w:val="FootnoteText"/>
      </w:pPr>
      <w:r>
        <w:rPr>
          <w:rStyle w:val="FootnoteReference"/>
        </w:rPr>
        <w:footnoteRef/>
      </w:r>
      <w:r>
        <w:t xml:space="preserve"> Cross-references for "thirty": Gen 37:26-28; Exod 21:32; Zech 11:12-13; Matt 27:3-5; Acts 1:18.</w:t>
      </w:r>
    </w:p>
  </w:footnote>
  <w:footnote w:id="2211">
    <w:p>
      <w:pPr>
        <w:pStyle w:val="FootnoteText"/>
      </w:pPr>
      <w:r>
        <w:rPr>
          <w:rStyle w:val="FootnoteReference"/>
        </w:rPr>
        <w:footnoteRef/>
      </w:r>
      <w:r>
        <w:t xml:space="preserve"> Cross-references: Mark 14:11; Luke 22:6.</w:t>
      </w:r>
    </w:p>
  </w:footnote>
  <w:footnote w:id="2212">
    <w:p>
      <w:pPr>
        <w:pStyle w:val="FootnoteText"/>
      </w:pPr>
      <w:r>
        <w:rPr>
          <w:rStyle w:val="FootnoteReference"/>
        </w:rPr>
        <w:footnoteRef/>
      </w:r>
      <w:r>
        <w:t xml:space="preserve"> Cross-references for "the first": Exod 12:6; Exod 12:18-20; Exod 13:6-8; Lev 23:5-6; Num 28:16-17; Deut 16:1-4; Mark 14:12; Luke 22:7.</w:t>
      </w:r>
    </w:p>
  </w:footnote>
  <w:footnote w:id="2213">
    <w:p>
      <w:pPr>
        <w:pStyle w:val="FootnoteText"/>
      </w:pPr>
      <w:r>
        <w:rPr>
          <w:rStyle w:val="FootnoteReference"/>
        </w:rPr>
        <w:footnoteRef/>
      </w:r>
      <w:r>
        <w:t xml:space="preserve"> Cross-references for "Where": Matt 3:15; Matt 17:24-25; Luke 22:8-9.</w:t>
      </w:r>
    </w:p>
  </w:footnote>
  <w:footnote w:id="2214">
    <w:p>
      <w:pPr>
        <w:pStyle w:val="FootnoteText"/>
      </w:pPr>
      <w:r>
        <w:rPr>
          <w:rStyle w:val="FootnoteReference"/>
        </w:rPr>
        <w:footnoteRef/>
      </w:r>
      <w:r>
        <w:t xml:space="preserve"> Cross-references for "My time": Matt 26:2; Luke 22:53; John 7:6; John 7:30; John 12:23; John 13:1; John 17:1.</w:t>
      </w:r>
    </w:p>
  </w:footnote>
  <w:footnote w:id="2215">
    <w:p>
      <w:pPr>
        <w:pStyle w:val="FootnoteText"/>
      </w:pPr>
      <w:r>
        <w:rPr>
          <w:rStyle w:val="FootnoteReference"/>
        </w:rPr>
        <w:footnoteRef/>
      </w:r>
      <w:r>
        <w:t xml:space="preserve"> Cross-references: Mark 14:13-16; Luke 22:10-13.</w:t>
      </w:r>
    </w:p>
  </w:footnote>
  <w:footnote w:id="2216">
    <w:p>
      <w:pPr>
        <w:pStyle w:val="FootnoteText"/>
      </w:pPr>
      <w:r>
        <w:rPr>
          <w:rStyle w:val="FootnoteReference"/>
        </w:rPr>
        <w:footnoteRef/>
      </w:r>
      <w:r>
        <w:t xml:space="preserve"> Cross-references for "The Master": Matt 21:3; Matt 23:8; Matt 23:10; Matt 26:49; Mark 5:35; John 11:28; John 20:16.</w:t>
      </w:r>
    </w:p>
  </w:footnote>
  <w:footnote w:id="2217">
    <w:p>
      <w:pPr>
        <w:pStyle w:val="FootnoteText"/>
      </w:pPr>
      <w:r>
        <w:rPr>
          <w:rStyle w:val="FootnoteReference"/>
        </w:rPr>
        <w:footnoteRef/>
      </w:r>
      <w:r>
        <w:t xml:space="preserve"> Cross-references for "the disciples": Matt 21:6; John 2:5; John 15:14.</w:t>
      </w:r>
    </w:p>
  </w:footnote>
  <w:footnote w:id="2218">
    <w:p>
      <w:pPr>
        <w:pStyle w:val="FootnoteText"/>
      </w:pPr>
      <w:r>
        <w:rPr>
          <w:rStyle w:val="FootnoteReference"/>
        </w:rPr>
        <w:footnoteRef/>
      </w:r>
      <w:r>
        <w:t xml:space="preserve"> Cross-references for "and they": Exod 12:4-8; 2Chr 35:10-11.</w:t>
      </w:r>
    </w:p>
  </w:footnote>
  <w:footnote w:id="2219">
    <w:p>
      <w:pPr>
        <w:pStyle w:val="FootnoteText"/>
      </w:pPr>
      <w:r>
        <w:rPr>
          <w:rStyle w:val="FootnoteReference"/>
        </w:rPr>
        <w:footnoteRef/>
      </w:r>
      <w:r>
        <w:t xml:space="preserve"> Cross-references for "when": Mark 14:17-21; Luke 22:14-16; John 13:21.</w:t>
      </w:r>
    </w:p>
  </w:footnote>
  <w:footnote w:id="2220">
    <w:p>
      <w:pPr>
        <w:pStyle w:val="FootnoteText"/>
      </w:pPr>
      <w:r>
        <w:rPr>
          <w:rStyle w:val="FootnoteReference"/>
        </w:rPr>
        <w:footnoteRef/>
      </w:r>
      <w:r>
        <w:t xml:space="preserve"> Cross-references: Exod 12:11; Song 1:12.</w:t>
      </w:r>
    </w:p>
  </w:footnote>
  <w:footnote w:id="2221">
    <w:p>
      <w:pPr>
        <w:pStyle w:val="FootnoteText"/>
      </w:pPr>
      <w:r>
        <w:rPr>
          <w:rStyle w:val="FootnoteReference"/>
        </w:rPr>
        <w:footnoteRef/>
      </w:r>
      <w:r>
        <w:t xml:space="preserve"> Cross-references for "Verily": Ps 55:12-14; Matt 26:2; Matt 26:14-16; John 6:70-71; John 13:21; Heb 4:13; Rev 2:23.</w:t>
      </w:r>
    </w:p>
  </w:footnote>
  <w:footnote w:id="2222">
    <w:p>
      <w:pPr>
        <w:pStyle w:val="FootnoteText"/>
      </w:pPr>
      <w:r>
        <w:rPr>
          <w:rStyle w:val="FootnoteReference"/>
        </w:rPr>
        <w:footnoteRef/>
      </w:r>
      <w:r>
        <w:t xml:space="preserve"> Cross-references: Mark 14:19-20; Luke 22:23; John 13:22-25; John 21:17.</w:t>
      </w:r>
    </w:p>
  </w:footnote>
  <w:footnote w:id="2223">
    <w:p>
      <w:pPr>
        <w:pStyle w:val="FootnoteText"/>
      </w:pPr>
      <w:r>
        <w:rPr>
          <w:rStyle w:val="FootnoteReference"/>
        </w:rPr>
        <w:footnoteRef/>
      </w:r>
      <w:r>
        <w:t xml:space="preserve"> Cross-references for "He that": Ps 41:9; Luke 22:21; John 13:18; John 13:26-28.</w:t>
      </w:r>
    </w:p>
  </w:footnote>
  <w:footnote w:id="2224">
    <w:p>
      <w:pPr>
        <w:pStyle w:val="FootnoteText"/>
      </w:pPr>
      <w:r>
        <w:rPr>
          <w:rStyle w:val="FootnoteReference"/>
        </w:rPr>
        <w:footnoteRef/>
      </w:r>
      <w:r>
        <w:t xml:space="preserve"> Cross-references for "written": Luke 22:22; Acts 2:23; Acts 4:28.</w:t>
      </w:r>
    </w:p>
  </w:footnote>
  <w:footnote w:id="2225">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26">
    <w:p>
      <w:pPr>
        <w:pStyle w:val="FootnoteText"/>
      </w:pPr>
      <w:r>
        <w:rPr>
          <w:rStyle w:val="FootnoteReference"/>
        </w:rPr>
        <w:footnoteRef/>
      </w:r>
      <w:r>
        <w:t xml:space="preserve"> Cross-references: Ps 55:15; Ps 55:23; Ps 109:6-19; Matt 18:7; Matt 27:3-5; Mark 14:21; John 17:12; Acts 1:16-20.</w:t>
      </w:r>
    </w:p>
  </w:footnote>
  <w:footnote w:id="2227">
    <w:p>
      <w:pPr>
        <w:pStyle w:val="FootnoteText"/>
      </w:pPr>
      <w:r>
        <w:rPr>
          <w:rStyle w:val="FootnoteReference"/>
        </w:rPr>
        <w:footnoteRef/>
      </w:r>
      <w:r>
        <w:t xml:space="preserve"> Cross-references for "Judas": 2Kgs 5:25; Prov 30:20.</w:t>
      </w:r>
    </w:p>
  </w:footnote>
  <w:footnote w:id="2228">
    <w:p>
      <w:pPr>
        <w:pStyle w:val="FootnoteText"/>
      </w:pPr>
      <w:r>
        <w:rPr>
          <w:rStyle w:val="FootnoteReference"/>
        </w:rPr>
        <w:footnoteRef/>
      </w:r>
      <w:r>
        <w:t xml:space="preserve"> Cross-references for "Thou": Matt 26:64; Matt 27:11; John 18:37.</w:t>
      </w:r>
    </w:p>
  </w:footnote>
  <w:footnote w:id="2229">
    <w:p>
      <w:pPr>
        <w:pStyle w:val="FootnoteText"/>
      </w:pPr>
      <w:r>
        <w:rPr>
          <w:rStyle w:val="FootnoteReference"/>
        </w:rPr>
        <w:footnoteRef/>
      </w:r>
      <w:r>
        <w:t xml:space="preserve"> Cross-references for "Jesus": Luke 24:30; 1Cor 11:23-25.</w:t>
      </w:r>
    </w:p>
  </w:footnote>
  <w:footnote w:id="2230">
    <w:p>
      <w:pPr>
        <w:pStyle w:val="FootnoteText"/>
      </w:pPr>
      <w:r>
        <w:rPr>
          <w:rStyle w:val="FootnoteReference"/>
        </w:rPr>
        <w:footnoteRef/>
      </w:r>
      <w:r>
        <w:t xml:space="preserve"> Cross-references for "blessed it": Mark 6:41.</w:t>
      </w:r>
    </w:p>
  </w:footnote>
  <w:footnote w:id="2231">
    <w:p>
      <w:pPr>
        <w:pStyle w:val="FootnoteText"/>
      </w:pPr>
      <w:r>
        <w:rPr>
          <w:rStyle w:val="FootnoteReference"/>
        </w:rPr>
        <w:footnoteRef/>
      </w:r>
      <w:r>
        <w:t xml:space="preserve"> Cross-references for "and brake": Acts 2:46; Acts 20:7; 1Cor 10:16-17.</w:t>
      </w:r>
    </w:p>
  </w:footnote>
  <w:footnote w:id="2232">
    <w:p>
      <w:pPr>
        <w:pStyle w:val="FootnoteText"/>
      </w:pPr>
      <w:r>
        <w:rPr>
          <w:rStyle w:val="FootnoteReference"/>
        </w:rPr>
        <w:footnoteRef/>
      </w:r>
      <w:r>
        <w:t xml:space="preserve"> Cross-references for "Take": John 6:33-35; John 6:47-58; 1Cor 11:26-29.</w:t>
      </w:r>
    </w:p>
  </w:footnote>
  <w:footnote w:id="2233">
    <w:p>
      <w:pPr>
        <w:pStyle w:val="FootnoteText"/>
      </w:pPr>
      <w:r>
        <w:rPr>
          <w:rStyle w:val="FootnoteReference"/>
        </w:rPr>
        <w:footnoteRef/>
      </w:r>
      <w:r>
        <w:t xml:space="preserve"> Cross-references for "this": Ezek 5:4-5; Luke 22:20; 1Cor 10:4; 1Cor 10:16; Gal 4:24-25.</w:t>
      </w:r>
    </w:p>
  </w:footnote>
  <w:footnote w:id="2234">
    <w:p>
      <w:pPr>
        <w:pStyle w:val="FootnoteText"/>
      </w:pPr>
      <w:r>
        <w:rPr>
          <w:rStyle w:val="FootnoteReference"/>
        </w:rPr>
        <w:footnoteRef/>
      </w:r>
      <w:r>
        <w:t xml:space="preserve"> Cross-references: Mark 14:22; Luke 22:19.</w:t>
      </w:r>
    </w:p>
  </w:footnote>
  <w:footnote w:id="2235">
    <w:p>
      <w:pPr>
        <w:pStyle w:val="FootnoteText"/>
      </w:pPr>
      <w:r>
        <w:rPr>
          <w:rStyle w:val="FootnoteReference"/>
        </w:rPr>
        <w:footnoteRef/>
      </w:r>
      <w:r>
        <w:t xml:space="preserve"> Cross-references for "he took": Mark 14:23-24; Luke 22:20.</w:t>
      </w:r>
    </w:p>
  </w:footnote>
  <w:footnote w:id="2236">
    <w:p>
      <w:pPr>
        <w:pStyle w:val="FootnoteText"/>
      </w:pPr>
      <w:r>
        <w:rPr>
          <w:rStyle w:val="FootnoteReference"/>
        </w:rPr>
        <w:footnoteRef/>
      </w:r>
      <w:r>
        <w:t xml:space="preserve"> Cross-references for "Drink": Ps 116:13; Song 5:1; Song 7:9; Isa 25:6; Isa 55:1; 1Cor 10:16; 1Cor 11:28.</w:t>
      </w:r>
    </w:p>
  </w:footnote>
  <w:footnote w:id="223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38">
    <w:p>
      <w:pPr>
        <w:pStyle w:val="FootnoteText"/>
      </w:pPr>
      <w:r>
        <w:rPr>
          <w:rStyle w:val="FootnoteReference"/>
        </w:rPr>
        <w:footnoteRef/>
      </w:r>
      <w:r>
        <w:t xml:space="preserve"> Cross-references for "shed": Matt 20:28; Rom 5:15; Rom 5:19; Eph 1:7; Col 1:14; Col 1:20; Heb 9:22; Heb 9:28; 1John 2:2; Rev 7:9; Rev 7:14.</w:t>
      </w:r>
    </w:p>
  </w:footnote>
  <w:footnote w:id="223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0">
    <w:p>
      <w:pPr>
        <w:pStyle w:val="FootnoteText"/>
      </w:pPr>
      <w:r>
        <w:rPr>
          <w:rStyle w:val="FootnoteReference"/>
        </w:rPr>
        <w:footnoteRef/>
      </w:r>
      <w:r>
        <w:t xml:space="preserve"> Cross-references: Exod 24:7-8; Lev 17:11; Jer 31:31; Zech 9:11; Mark 14:24; Luke 22:19; 1Cor 11:25; Heb 9:14-22; Heb 10:4-14; Heb 13:20.</w:t>
      </w:r>
    </w:p>
  </w:footnote>
  <w:footnote w:id="2241">
    <w:p>
      <w:pPr>
        <w:pStyle w:val="FootnoteText"/>
      </w:pPr>
      <w:r>
        <w:rPr>
          <w:rStyle w:val="FootnoteReference"/>
        </w:rPr>
        <w:footnoteRef/>
      </w:r>
      <w:r>
        <w:t xml:space="preserve"> Cross-references for "I will": Ps 4:7; Ps 104:15; Isa 24:9-11; Mark 14:25; Luke 22:15-18.</w:t>
      </w:r>
    </w:p>
  </w:footnote>
  <w:footnote w:id="224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43">
    <w:p>
      <w:pPr>
        <w:pStyle w:val="FootnoteText"/>
      </w:pPr>
      <w:r>
        <w:rPr>
          <w:rStyle w:val="FootnoteReference"/>
        </w:rPr>
        <w:footnoteRef/>
      </w:r>
      <w:r>
        <w:t xml:space="preserve"> Cross-references for "with": Isa 25:6; Matt 13:43; Matt 16:28; Matt 25:34; Luke 12:32; Luke 22:18; Luke 22:29-30; Rev 7:17.</w:t>
      </w:r>
    </w:p>
  </w:footnote>
  <w:footnote w:id="2244">
    <w:p>
      <w:pPr>
        <w:pStyle w:val="FootnoteText"/>
      </w:pPr>
      <w:r>
        <w:rPr>
          <w:rStyle w:val="FootnoteReference"/>
        </w:rPr>
        <w:footnoteRef/>
      </w:r>
      <w:r>
        <w:t xml:space="preserve"> Cross-references for "when": Ps 81:1-4; Mark 14:26; Eph 5:19-20; Col 3:16-17.</w:t>
      </w:r>
    </w:p>
  </w:footnote>
  <w:footnote w:id="2245">
    <w:p>
      <w:pPr>
        <w:pStyle w:val="FootnoteText"/>
      </w:pPr>
      <w:r>
        <w:rPr>
          <w:rStyle w:val="FootnoteReference"/>
        </w:rPr>
        <w:footnoteRef/>
      </w:r>
      <w:r>
        <w:t xml:space="preserve"> Cross-references for "they went": Luke 21:37; Luke 22:39; John 14:31; John 18:1-4.</w:t>
      </w:r>
    </w:p>
  </w:footnote>
  <w:footnote w:id="2246">
    <w:p>
      <w:pPr>
        <w:pStyle w:val="FootnoteText"/>
      </w:pPr>
      <w:r>
        <w:rPr>
          <w:rStyle w:val="FootnoteReference"/>
        </w:rPr>
        <w:footnoteRef/>
      </w:r>
      <w:r>
        <w:t xml:space="preserve"> Cross-references for "I will": Isa 53:10; Zech 13:7.</w:t>
      </w:r>
    </w:p>
  </w:footnote>
  <w:footnote w:id="2247">
    <w:p>
      <w:pPr>
        <w:pStyle w:val="FootnoteText"/>
      </w:pPr>
      <w:r>
        <w:rPr>
          <w:rStyle w:val="FootnoteReference"/>
        </w:rPr>
        <w:footnoteRef/>
      </w:r>
      <w:r>
        <w:t xml:space="preserve"> Cross-references for "and the": Job 6:15-22; Job 19:13-16; Ps 38:11; Ps 69:20; Ps 88:18; Lam 1:19; Ezek 34:5-6.</w:t>
      </w:r>
    </w:p>
  </w:footnote>
  <w:footnote w:id="2248">
    <w:p>
      <w:pPr>
        <w:pStyle w:val="FootnoteText"/>
      </w:pPr>
      <w:r>
        <w:rPr>
          <w:rStyle w:val="FootnoteReference"/>
        </w:rPr>
        <w:footnoteRef/>
      </w:r>
      <w:r>
        <w:t xml:space="preserve"> Cross-references: Matt 11:6; Matt 24:9-10; Matt 26:56; Mark 14:27-28; Luke 22:31-32; John 16:32.</w:t>
      </w:r>
    </w:p>
  </w:footnote>
  <w:footnote w:id="22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50">
    <w:p>
      <w:pPr>
        <w:pStyle w:val="FootnoteText"/>
      </w:pPr>
      <w:r>
        <w:rPr>
          <w:rStyle w:val="FootnoteReference"/>
        </w:rPr>
        <w:footnoteRef/>
      </w:r>
      <w:r>
        <w:t xml:space="preserve"> Cross-references for "I will": Matt 28:6-7; Matt 28:10; Matt 28:16; Mark 14:28; Mark 16:7; John 21:1-14; 1Cor 15:6.</w:t>
      </w:r>
    </w:p>
  </w:footnote>
  <w:footnote w:id="22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52">
    <w:p>
      <w:pPr>
        <w:pStyle w:val="FootnoteText"/>
      </w:pPr>
      <w:r>
        <w:rPr>
          <w:rStyle w:val="FootnoteReference"/>
        </w:rPr>
        <w:footnoteRef/>
      </w:r>
      <w:r>
        <w:t xml:space="preserve"> Cross-references for "I am": Matt 16:21; Matt 20:19; Matt 27:63-64; Mark 9:9-10; Luke 18:33-34.</w:t>
      </w:r>
    </w:p>
  </w:footnote>
  <w:footnote w:id="2253">
    <w:p>
      <w:pPr>
        <w:pStyle w:val="FootnoteText"/>
      </w:pPr>
      <w:r>
        <w:rPr>
          <w:rStyle w:val="FootnoteReference"/>
        </w:rPr>
        <w:footnoteRef/>
      </w:r>
      <w:r>
        <w:t xml:space="preserve"> Name meaning: Peter (Kepha; Petros) — Rock; stone. The rock-like apostle.</w:t>
      </w:r>
    </w:p>
  </w:footnote>
  <w:footnote w:id="2254">
    <w:p>
      <w:pPr>
        <w:pStyle w:val="FootnoteText"/>
      </w:pPr>
      <w:r>
        <w:rPr>
          <w:rStyle w:val="FootnoteReference"/>
        </w:rPr>
        <w:footnoteRef/>
      </w:r>
      <w:r>
        <w:t xml:space="preserve"> Cross-references for "Though": Mark 14:29; Luke 22:33; John 13:36-38; John 21:15.</w:t>
      </w:r>
    </w:p>
  </w:footnote>
  <w:footnote w:id="2255">
    <w:p>
      <w:pPr>
        <w:pStyle w:val="FootnoteText"/>
      </w:pPr>
      <w:r>
        <w:rPr>
          <w:rStyle w:val="FootnoteReference"/>
        </w:rPr>
        <w:footnoteRef/>
      </w:r>
      <w:r>
        <w:t xml:space="preserve"> Cross-references: Ps 17:5; Ps 119:116-117; Prov 16:18-19; Prov 20:6; Prov 28:25-26; Jer 17:9; Rom 12:10; Phil 2:3; 1Pet 5:5-6.</w:t>
      </w:r>
    </w:p>
  </w:footnote>
  <w:footnote w:id="2256">
    <w:p>
      <w:pPr>
        <w:pStyle w:val="FootnoteText"/>
      </w:pPr>
      <w:r>
        <w:rPr>
          <w:rStyle w:val="FootnoteReference"/>
        </w:rPr>
        <w:footnoteRef/>
      </w:r>
      <w:r>
        <w:t xml:space="preserve"> Cross-references for "That": Mark 14:30-31; Luke 22:34; John 13:38.</w:t>
      </w:r>
    </w:p>
  </w:footnote>
  <w:footnote w:id="2257">
    <w:p>
      <w:pPr>
        <w:pStyle w:val="FootnoteText"/>
      </w:pPr>
      <w:r>
        <w:rPr>
          <w:rStyle w:val="FootnoteReference"/>
        </w:rPr>
        <w:footnoteRef/>
      </w:r>
      <w:r>
        <w:t xml:space="preserve"> Cross-references for "Though": Prov 28:14; Prov 29:23; Matt 20:22-23; Rom 11:20; 1Cor 10:12; Phil 2:12; 1Pet 1:17.</w:t>
      </w:r>
    </w:p>
  </w:footnote>
  <w:footnote w:id="2258">
    <w:p>
      <w:pPr>
        <w:pStyle w:val="FootnoteText"/>
      </w:pPr>
      <w:r>
        <w:rPr>
          <w:rStyle w:val="FootnoteReference"/>
        </w:rPr>
        <w:footnoteRef/>
      </w:r>
      <w:r>
        <w:t xml:space="preserve"> Cross-references for "Likewise": Exod 19:8; Matt 20:24.</w:t>
      </w:r>
    </w:p>
  </w:footnote>
  <w:footnote w:id="2259">
    <w:p>
      <w:pPr>
        <w:pStyle w:val="FootnoteText"/>
      </w:pPr>
      <w:r>
        <w:rPr>
          <w:rStyle w:val="FootnoteReference"/>
        </w:rPr>
        <w:footnoteRef/>
      </w:r>
      <w:r>
        <w:t xml:space="preserve"> Cross-references for "a place": Mark 14:32-35; Luke 22:39-46; John 18:1-11.</w:t>
      </w:r>
    </w:p>
  </w:footnote>
  <w:footnote w:id="226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1">
    <w:p>
      <w:pPr>
        <w:pStyle w:val="FootnoteText"/>
      </w:pPr>
      <w:r>
        <w:rPr>
          <w:rStyle w:val="FootnoteReference"/>
        </w:rPr>
        <w:footnoteRef/>
      </w:r>
      <w:r>
        <w:t xml:space="preserve"> Cross-references for "while": Ps 22:1-2; Ps 69:1-3; Ps 69:13-15; Matt 26:39; Matt 26:42; Heb 5:7.</w:t>
      </w:r>
    </w:p>
  </w:footnote>
  <w:footnote w:id="2262">
    <w:p>
      <w:pPr>
        <w:pStyle w:val="FootnoteText"/>
      </w:pPr>
      <w:r>
        <w:rPr>
          <w:rStyle w:val="FootnoteReference"/>
        </w:rPr>
        <w:footnoteRef/>
      </w:r>
      <w:r>
        <w:t xml:space="preserve"> Cross-references for "Peter": Matt 4:18; Matt 4:21; Matt 17:1; Matt 20:20; Mark 5:37.</w:t>
      </w:r>
    </w:p>
  </w:footnote>
  <w:footnote w:id="226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64">
    <w:p>
      <w:pPr>
        <w:pStyle w:val="FootnoteText"/>
      </w:pPr>
      <w:r>
        <w:rPr>
          <w:rStyle w:val="FootnoteReference"/>
        </w:rPr>
        <w:footnoteRef/>
      </w:r>
      <w:r>
        <w:t xml:space="preserve"> Cross-references for "sorrowful": Mark 14:33-34; Luke 22:44; John 12:27.</w:t>
      </w:r>
    </w:p>
  </w:footnote>
  <w:footnote w:id="2265">
    <w:p>
      <w:pPr>
        <w:pStyle w:val="FootnoteText"/>
      </w:pPr>
      <w:r>
        <w:rPr>
          <w:rStyle w:val="FootnoteReference"/>
        </w:rPr>
        <w:footnoteRef/>
      </w:r>
      <w:r>
        <w:t xml:space="preserve"> Cross-references for "tarry": Matt 25:13; Matt 26:40; 1Pet 4:7.</w:t>
      </w:r>
    </w:p>
  </w:footnote>
  <w:footnote w:id="2266">
    <w:p>
      <w:pPr>
        <w:pStyle w:val="FootnoteText"/>
      </w:pPr>
      <w:r>
        <w:rPr>
          <w:rStyle w:val="FootnoteReference"/>
        </w:rPr>
        <w:footnoteRef/>
      </w:r>
      <w:r>
        <w:t xml:space="preserve"> Cross-references: Job 6:2-4; Ps 88:1-7; Ps 88:14-16; Ps 116:3; Isa 53:3; Isa 53:10; Rom 8:32; 2Cor 5:21; Gal 3:13; 1Pet 2:24; 1Pet 3:18.</w:t>
      </w:r>
    </w:p>
  </w:footnote>
  <w:footnote w:id="2267">
    <w:p>
      <w:pPr>
        <w:pStyle w:val="FootnoteText"/>
      </w:pPr>
      <w:r>
        <w:rPr>
          <w:rStyle w:val="FootnoteReference"/>
        </w:rPr>
        <w:footnoteRef/>
      </w:r>
      <w:r>
        <w:t xml:space="preserve"> Cross-references for "and fell": Gen 17:3; Num 14:5; Num 16:22; 1Chr 21:16; Ezek 1:28; Luke 17:16; Acts 10:25; Rev 19:10.</w:t>
      </w:r>
    </w:p>
  </w:footnote>
  <w:footnote w:id="2268">
    <w:p>
      <w:pPr>
        <w:pStyle w:val="FootnoteText"/>
      </w:pPr>
      <w:r>
        <w:rPr>
          <w:rStyle w:val="FootnoteReference"/>
        </w:rPr>
        <w:footnoteRef/>
      </w:r>
      <w:r>
        <w:t xml:space="preserve"> Cross-references for "and prayed": Mark 14:35-36; Luke 22:41-42; Heb 5:7.</w:t>
      </w:r>
    </w:p>
  </w:footnote>
  <w:footnote w:id="2269">
    <w:p>
      <w:pPr>
        <w:pStyle w:val="FootnoteText"/>
      </w:pPr>
      <w:r>
        <w:rPr>
          <w:rStyle w:val="FootnoteReference"/>
        </w:rPr>
        <w:footnoteRef/>
      </w:r>
      <w:r>
        <w:t xml:space="preserve"> Cross-references for "O my Father": Matt 26:42; John 11:41; John 12:27.</w:t>
      </w:r>
    </w:p>
  </w:footnote>
  <w:footnote w:id="2270">
    <w:p>
      <w:pPr>
        <w:pStyle w:val="FootnoteText"/>
      </w:pPr>
      <w:r>
        <w:rPr>
          <w:rStyle w:val="FootnoteReference"/>
        </w:rPr>
        <w:footnoteRef/>
      </w:r>
      <w:r>
        <w:t xml:space="preserve"> Cross-references: Matt 24:24; Mark 13:22.</w:t>
      </w:r>
    </w:p>
  </w:footnote>
  <w:footnote w:id="2271">
    <w:p>
      <w:pPr>
        <w:pStyle w:val="FootnoteText"/>
      </w:pPr>
      <w:r>
        <w:rPr>
          <w:rStyle w:val="FootnoteReference"/>
        </w:rPr>
        <w:footnoteRef/>
      </w:r>
      <w:r>
        <w:t xml:space="preserve"> Cross-references: Matt 20:22; John 18:11.</w:t>
      </w:r>
    </w:p>
  </w:footnote>
  <w:footnote w:id="2272">
    <w:p>
      <w:pPr>
        <w:pStyle w:val="FootnoteText"/>
      </w:pPr>
      <w:r>
        <w:rPr>
          <w:rStyle w:val="FootnoteReference"/>
        </w:rPr>
        <w:footnoteRef/>
      </w:r>
      <w:r>
        <w:t xml:space="preserve"> Cross-references: 2Sam 15:26; John 5:30; John 6:38; John 12:28; John 14:31; Rom 15:1-3; Phil 2:8.</w:t>
      </w:r>
    </w:p>
  </w:footnote>
  <w:footnote w:id="2273">
    <w:p>
      <w:pPr>
        <w:pStyle w:val="FootnoteText"/>
      </w:pPr>
      <w:r>
        <w:rPr>
          <w:rStyle w:val="FootnoteReference"/>
        </w:rPr>
        <w:footnoteRef/>
      </w:r>
      <w:r>
        <w:t xml:space="preserve"> Cross-references for "What": Judg 9:33; 1Sam 26:15-16; 1Kgs 20:11; Matt 26:35.</w:t>
      </w:r>
    </w:p>
  </w:footnote>
  <w:footnote w:id="2274">
    <w:p>
      <w:pPr>
        <w:pStyle w:val="FootnoteText"/>
      </w:pPr>
      <w:r>
        <w:rPr>
          <w:rStyle w:val="FootnoteReference"/>
        </w:rPr>
        <w:footnoteRef/>
      </w:r>
      <w:r>
        <w:t xml:space="preserve"> Cross-references for "and findeth": Song 5:2; Matt 25:5; Matt 26:43; Mark 14:37; Luke 9:32; Luke 22:45.</w:t>
      </w:r>
    </w:p>
  </w:footnote>
  <w:footnote w:id="2275">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76">
    <w:p>
      <w:pPr>
        <w:pStyle w:val="FootnoteText"/>
      </w:pPr>
      <w:r>
        <w:rPr>
          <w:rStyle w:val="FootnoteReference"/>
        </w:rPr>
        <w:footnoteRef/>
      </w:r>
      <w:r>
        <w:t xml:space="preserve"> Cross-references for "enter": Prov 4:14-15; Matt 6:13; Luke 8:13; Luke 11:4; 1Cor 10:13; 2Pet 2:9; Rev 3:10.</w:t>
      </w:r>
    </w:p>
  </w:footnote>
  <w:footnote w:id="2277">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78">
    <w:p>
      <w:pPr>
        <w:pStyle w:val="FootnoteText"/>
      </w:pPr>
      <w:r>
        <w:rPr>
          <w:rStyle w:val="FootnoteReference"/>
        </w:rPr>
        <w:footnoteRef/>
      </w:r>
      <w:r>
        <w:t xml:space="preserve"> Cross-references for "the second": Ps 22:1-2; Ps 69:1-3; Ps 69:17-18; Ps 88:1-2; Matt 26:39; Mark 14:39-40; Heb 4:15; Heb 5:7-8.</w:t>
      </w:r>
    </w:p>
  </w:footnote>
  <w:footnote w:id="2279">
    <w:p>
      <w:pPr>
        <w:pStyle w:val="FootnoteText"/>
      </w:pPr>
      <w:r>
        <w:rPr>
          <w:rStyle w:val="FootnoteReference"/>
        </w:rPr>
        <w:footnoteRef/>
      </w:r>
      <w:r>
        <w:t xml:space="preserve"> Cross-references: Prov 23:34; Jonah 1:6; Luke 9:32; Acts 20:9; Rom 13:1; 1Thess 5:6-8.</w:t>
      </w:r>
    </w:p>
  </w:footnote>
  <w:footnote w:id="2280">
    <w:p>
      <w:pPr>
        <w:pStyle w:val="FootnoteText"/>
      </w:pPr>
      <w:r>
        <w:rPr>
          <w:rStyle w:val="FootnoteReference"/>
        </w:rPr>
        <w:footnoteRef/>
      </w:r>
      <w:r>
        <w:t xml:space="preserve"> Cross-references for "prayed": Dan 9:17-19; Matt 6:7; Luke 18:1; 2Cor 12:8.</w:t>
      </w:r>
    </w:p>
  </w:footnote>
  <w:footnote w:id="2281">
    <w:p>
      <w:pPr>
        <w:pStyle w:val="FootnoteText"/>
      </w:pPr>
      <w:r>
        <w:rPr>
          <w:rStyle w:val="FootnoteReference"/>
        </w:rPr>
        <w:footnoteRef/>
      </w:r>
      <w:r>
        <w:t xml:space="preserve"> Cross-references for "Sleep on": 1Kgs 18:27; Eccl 11:9.</w:t>
      </w:r>
    </w:p>
  </w:footnote>
  <w:footnote w:id="2282">
    <w:p>
      <w:pPr>
        <w:pStyle w:val="FootnoteText"/>
      </w:pPr>
      <w:r>
        <w:rPr>
          <w:rStyle w:val="FootnoteReference"/>
        </w:rPr>
        <w:footnoteRef/>
      </w:r>
      <w:r>
        <w:t xml:space="preserve"> Cross-references for "the hour": Matt 26:2; Matt 26:14-15; Mark 14:41-42; Luke 22:53; John 13:1; John 17:1.</w:t>
      </w:r>
    </w:p>
  </w:footnote>
  <w:footnote w:id="2283">
    <w:p>
      <w:pPr>
        <w:pStyle w:val="FootnoteText"/>
      </w:pPr>
      <w:r>
        <w:rPr>
          <w:rStyle w:val="FootnoteReference"/>
        </w:rPr>
        <w:footnoteRef/>
      </w:r>
      <w:r>
        <w:t xml:space="preserve"> Cross-references: 1Sam 17:48; Luke 9:51; Luke 12:50; Luke 22:15; John 14:31; Acts 21:13.</w:t>
      </w:r>
    </w:p>
  </w:footnote>
  <w:footnote w:id="2284">
    <w:p>
      <w:pPr>
        <w:pStyle w:val="FootnoteText"/>
      </w:pPr>
      <w:r>
        <w:rPr>
          <w:rStyle w:val="FootnoteReference"/>
        </w:rPr>
        <w:footnoteRef/>
      </w:r>
      <w:r>
        <w:t xml:space="preserve"> Cross-references: Matt 26:55; Mark 14:43; Luke 22:47-48; John 18:1-8; Acts 1:16.</w:t>
      </w:r>
    </w:p>
  </w:footnote>
  <w:footnote w:id="2285">
    <w:p>
      <w:pPr>
        <w:pStyle w:val="FootnoteText"/>
      </w:pPr>
      <w:r>
        <w:rPr>
          <w:rStyle w:val="FootnoteReference"/>
        </w:rPr>
        <w:footnoteRef/>
      </w:r>
      <w:r>
        <w:t xml:space="preserve"> Cross-references for "Whomsoever": 2Sam 3:27; 2Sam 20:9-10; Ps 28:3; Ps 55:20-21.</w:t>
      </w:r>
    </w:p>
  </w:footnote>
  <w:footnote w:id="2286">
    <w:p>
      <w:pPr>
        <w:pStyle w:val="FootnoteText"/>
      </w:pPr>
      <w:r>
        <w:rPr>
          <w:rStyle w:val="FootnoteReference"/>
        </w:rPr>
        <w:footnoteRef/>
      </w:r>
      <w:r>
        <w:t xml:space="preserve"> Cross-references for "hold": Mark 14:44.</w:t>
      </w:r>
    </w:p>
  </w:footnote>
  <w:footnote w:id="2287">
    <w:p>
      <w:pPr>
        <w:pStyle w:val="FootnoteText"/>
      </w:pPr>
      <w:r>
        <w:rPr>
          <w:rStyle w:val="FootnoteReference"/>
        </w:rPr>
        <w:footnoteRef/>
      </w:r>
      <w:r>
        <w:t xml:space="preserve"> Cross-references for "Hail": Matt 27:29-30; Mark 15:18; John 19:3.</w:t>
      </w:r>
    </w:p>
  </w:footnote>
  <w:footnote w:id="2288">
    <w:p>
      <w:pPr>
        <w:pStyle w:val="FootnoteText"/>
      </w:pPr>
      <w:r>
        <w:rPr>
          <w:rStyle w:val="FootnoteReference"/>
        </w:rPr>
        <w:footnoteRef/>
      </w:r>
      <w:r>
        <w:t xml:space="preserve"> Cross-references for "kissed him": Gen 27:26; 1Sam 10:1; 2Sam 20:9; Prov 27:6; Mark 14:45-46; Luke 7:45; 1Thess 5:26; G2596; G2705; G5368.</w:t>
      </w:r>
    </w:p>
  </w:footnote>
  <w:footnote w:id="2289">
    <w:p>
      <w:pPr>
        <w:pStyle w:val="FootnoteText"/>
      </w:pPr>
      <w:r>
        <w:rPr>
          <w:rStyle w:val="FootnoteReference"/>
        </w:rPr>
        <w:footnoteRef/>
      </w:r>
      <w:r>
        <w:t xml:space="preserve"> Cross-references for "Friend": 2Sam 16:17; Ps 41:9; Ps 55:13-14; Matt 20:13; Luke 22:48; G2083.</w:t>
      </w:r>
    </w:p>
  </w:footnote>
  <w:footnote w:id="2290">
    <w:p>
      <w:pPr>
        <w:pStyle w:val="FootnoteText"/>
      </w:pPr>
      <w:r>
        <w:rPr>
          <w:rStyle w:val="FootnoteReference"/>
        </w:rPr>
        <w:footnoteRef/>
      </w:r>
      <w:r>
        <w:t xml:space="preserve"> Cross-references: Matt 26:35; Mark 14:47; Luke 9:55; Luke 22:36-38; Luke 22:49-51; John 18:10-11; John 18:36; 2Cor 10:4.</w:t>
      </w:r>
    </w:p>
  </w:footnote>
  <w:footnote w:id="2291">
    <w:p>
      <w:pPr>
        <w:pStyle w:val="FootnoteText"/>
      </w:pPr>
      <w:r>
        <w:rPr>
          <w:rStyle w:val="FootnoteReference"/>
        </w:rPr>
        <w:footnoteRef/>
      </w:r>
      <w:r>
        <w:t xml:space="preserve"> Cross-references: Matt 5:39; Rom 12:19; 1Cor 4:11-12; 1Thess 5:15; 1Pet 2:21-23; 1Pet 3:9.</w:t>
      </w:r>
    </w:p>
  </w:footnote>
  <w:footnote w:id="2292">
    <w:p>
      <w:pPr>
        <w:pStyle w:val="FootnoteText"/>
      </w:pPr>
      <w:r>
        <w:rPr>
          <w:rStyle w:val="FootnoteReference"/>
        </w:rPr>
        <w:footnoteRef/>
      </w:r>
      <w:r>
        <w:t xml:space="preserve"> Cross-references: Gen 9:6; Ps 55:23; Ezek 35:5-6; Matt 23:34-36; Rev 13:10; Rev 16:6.</w:t>
      </w:r>
    </w:p>
  </w:footnote>
  <w:footnote w:id="2293">
    <w:p>
      <w:pPr>
        <w:pStyle w:val="FootnoteText"/>
      </w:pPr>
      <w:r>
        <w:rPr>
          <w:rStyle w:val="FootnoteReference"/>
        </w:rPr>
        <w:footnoteRef/>
      </w:r>
      <w:r>
        <w:t xml:space="preserve"> Cross-references for "and he": 2Kgs 6:17; Dan 7:10; Matt 4:11; Matt 25:31; 2Thess 1:7; Jude 1:14.</w:t>
      </w:r>
    </w:p>
  </w:footnote>
  <w:footnote w:id="2294">
    <w:p>
      <w:pPr>
        <w:pStyle w:val="FootnoteText"/>
      </w:pPr>
      <w:r>
        <w:rPr>
          <w:rStyle w:val="FootnoteReference"/>
        </w:rPr>
        <w:footnoteRef/>
      </w:r>
      <w:r>
        <w:t xml:space="preserve"> Cross-references for "twelve": Matt 10:1-2.</w:t>
      </w:r>
    </w:p>
  </w:footnote>
  <w:footnote w:id="2295">
    <w:p>
      <w:pPr>
        <w:pStyle w:val="FootnoteText"/>
      </w:pPr>
      <w:r>
        <w:rPr>
          <w:rStyle w:val="FootnoteReference"/>
        </w:rPr>
        <w:footnoteRef/>
      </w:r>
      <w:r>
        <w:t xml:space="preserve"> Cross-references for "legions": Luke 8:30; G3003.</w:t>
      </w:r>
    </w:p>
  </w:footnote>
  <w:footnote w:id="2296">
    <w:p>
      <w:pPr>
        <w:pStyle w:val="FootnoteText"/>
      </w:pPr>
      <w:r>
        <w:rPr>
          <w:rStyle w:val="FootnoteReference"/>
        </w:rPr>
        <w:footnoteRef/>
      </w:r>
      <w:r>
        <w:t xml:space="preserve"> Cross-references: Ps 22:1-31; Ps 69:1-36; Isa 53:1-12; Dan 9:24-26; Zech 13:7; Matt 26:24; Luke 24:25-26; Luke 24:44-46; John 10:35; Acts 1:16.</w:t>
      </w:r>
    </w:p>
  </w:footnote>
  <w:footnote w:id="2297">
    <w:p>
      <w:pPr>
        <w:pStyle w:val="FootnoteText"/>
      </w:pPr>
      <w:r>
        <w:rPr>
          <w:rStyle w:val="FootnoteReference"/>
        </w:rPr>
        <w:footnoteRef/>
      </w:r>
      <w:r>
        <w:t xml:space="preserve"> Cross-references for "I sat": Mark 12:35; Luke 21:37-38; John 8:2; John 18:20-21.</w:t>
      </w:r>
    </w:p>
  </w:footnote>
  <w:footnote w:id="2298">
    <w:p>
      <w:pPr>
        <w:pStyle w:val="FootnoteText"/>
      </w:pPr>
      <w:r>
        <w:rPr>
          <w:rStyle w:val="FootnoteReference"/>
        </w:rPr>
        <w:footnoteRef/>
      </w:r>
      <w:r>
        <w:t xml:space="preserve"> Cross-references: Mark 14:48-50; Luke 22:52-53.</w:t>
      </w:r>
    </w:p>
  </w:footnote>
  <w:footnote w:id="2299">
    <w:p>
      <w:pPr>
        <w:pStyle w:val="FootnoteText"/>
      </w:pPr>
      <w:r>
        <w:rPr>
          <w:rStyle w:val="FootnoteReference"/>
        </w:rPr>
        <w:footnoteRef/>
      </w:r>
      <w:r>
        <w:t xml:space="preserve"> Cross-references for "that": Gen 3:15; Isa 44:26; Lam 4:20; Dan 9:24; Dan 9:26; Zech 13:7; Matt 26:54; Acts 1:16; Acts 2:23.</w:t>
      </w:r>
    </w:p>
  </w:footnote>
  <w:footnote w:id="2300">
    <w:p>
      <w:pPr>
        <w:pStyle w:val="FootnoteText"/>
      </w:pPr>
      <w:r>
        <w:rPr>
          <w:rStyle w:val="FootnoteReference"/>
        </w:rPr>
        <w:footnoteRef/>
      </w:r>
      <w:r>
        <w:t xml:space="preserve"> Cross-references for "Then": Matt 26:31; Mark 14:50-52; John 16:32; John 18:8-9; John 18:15-16; 2Tim 4:16.</w:t>
      </w:r>
    </w:p>
  </w:footnote>
  <w:footnote w:id="2301">
    <w:p>
      <w:pPr>
        <w:pStyle w:val="FootnoteText"/>
      </w:pPr>
      <w:r>
        <w:rPr>
          <w:rStyle w:val="FootnoteReference"/>
        </w:rPr>
        <w:footnoteRef/>
      </w:r>
      <w:r>
        <w:t xml:space="preserve"> Cross-references: Ps 56:5-6; Mark 14:53-54; Luke 22:54-55; John 11:49; John 18:12-14; John 18:24.</w:t>
      </w:r>
    </w:p>
  </w:footnote>
  <w:footnote w:id="2302">
    <w:p>
      <w:pPr>
        <w:pStyle w:val="FootnoteText"/>
      </w:pPr>
      <w:r>
        <w:rPr>
          <w:rStyle w:val="FootnoteReference"/>
        </w:rPr>
        <w:footnoteRef/>
      </w:r>
      <w:r>
        <w:t xml:space="preserve"> Cross-references for "and went": John 18:15-16; John 18:25.</w:t>
      </w:r>
    </w:p>
  </w:footnote>
  <w:footnote w:id="2303">
    <w:p>
      <w:pPr>
        <w:pStyle w:val="FootnoteText"/>
      </w:pPr>
      <w:r>
        <w:rPr>
          <w:rStyle w:val="FootnoteReference"/>
        </w:rPr>
        <w:footnoteRef/>
      </w:r>
      <w:r>
        <w:t xml:space="preserve"> Cross-references for "sought": Deut 19:16-21; 1Kgs 21:8-13; Ps 27:12; Ps 35:11-12; Ps 94:20-21; Prov 25:18; Mark 14:55-56; Acts 6:11-13; Acts 24:1-13.</w:t>
      </w:r>
    </w:p>
  </w:footnote>
  <w:footnote w:id="2304">
    <w:p>
      <w:pPr>
        <w:pStyle w:val="FootnoteText"/>
      </w:pPr>
      <w:r>
        <w:rPr>
          <w:rStyle w:val="FootnoteReference"/>
        </w:rPr>
        <w:footnoteRef/>
      </w:r>
      <w:r>
        <w:t xml:space="preserve"> Cross-references for "found none": Dan 6:4-5; Titus 2:8; 1Pet 3:16.</w:t>
      </w:r>
    </w:p>
  </w:footnote>
  <w:footnote w:id="2305">
    <w:p>
      <w:pPr>
        <w:pStyle w:val="FootnoteText"/>
      </w:pPr>
      <w:r>
        <w:rPr>
          <w:rStyle w:val="FootnoteReference"/>
        </w:rPr>
        <w:footnoteRef/>
      </w:r>
      <w:r>
        <w:t xml:space="preserve"> Cross-references: Deut 19:15; Mark 14:57-59.</w:t>
      </w:r>
    </w:p>
  </w:footnote>
  <w:footnote w:id="2306">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07">
    <w:p>
      <w:pPr>
        <w:pStyle w:val="FootnoteText"/>
      </w:pPr>
      <w:r>
        <w:rPr>
          <w:rStyle w:val="FootnoteReference"/>
        </w:rPr>
        <w:footnoteRef/>
      </w:r>
      <w:r>
        <w:t xml:space="preserve"> Cross-references for "I am": Jer 26:8-11; Jer 26:16-19; Matt 27:40; Mark 15:29; John 2:19-21; Acts 6:13.</w:t>
      </w:r>
    </w:p>
  </w:footnote>
  <w:footnote w:id="2308">
    <w:p>
      <w:pPr>
        <w:pStyle w:val="FootnoteText"/>
      </w:pPr>
      <w:r>
        <w:rPr>
          <w:rStyle w:val="FootnoteReference"/>
        </w:rPr>
        <w:footnoteRef/>
      </w:r>
      <w:r>
        <w:t xml:space="preserve"> Cross-references for "Answerest": Matt 27:12-14; Mark 14:60; Luke 23:9; John 18:19-24; John 19:9-11.</w:t>
      </w:r>
    </w:p>
  </w:footnote>
  <w:footnote w:id="2309">
    <w:p>
      <w:pPr>
        <w:pStyle w:val="FootnoteText"/>
      </w:pPr>
      <w:r>
        <w:rPr>
          <w:rStyle w:val="FootnoteReference"/>
        </w:rPr>
        <w:footnoteRef/>
      </w:r>
      <w:r>
        <w:t xml:space="preserve"> Cross-references for "Jesus": Ps 38:12-14; Isa 53:7; Dan 3:16; Acts 8:32-35; 1Pet 2:23.</w:t>
      </w:r>
    </w:p>
  </w:footnote>
  <w:footnote w:id="2310">
    <w:p>
      <w:pPr>
        <w:pStyle w:val="FootnoteText"/>
      </w:pPr>
      <w:r>
        <w:rPr>
          <w:rStyle w:val="FootnoteReference"/>
        </w:rPr>
        <w:footnoteRef/>
      </w:r>
      <w:r>
        <w:t xml:space="preserve"> Cross-references for "I adjure": Lev 5:1; Num 5:19-21; 1Sam 14:24; 1Sam 14:26; 1Sam 14:28; 1Kgs 22:16; 2Chr 18:15; Prov 29:24.</w:t>
      </w:r>
    </w:p>
  </w:footnote>
  <w:footnote w:id="2311">
    <w:p>
      <w:pPr>
        <w:pStyle w:val="FootnoteText"/>
      </w:pPr>
      <w:r>
        <w:rPr>
          <w:rStyle w:val="FootnoteReference"/>
        </w:rPr>
        <w:footnoteRef/>
      </w:r>
      <w:r>
        <w:t xml:space="preserve"> Cross-references for "that": Mark 14:61; Luke 22:66-71; John 8:25; John 10:24; John 18:37.</w:t>
      </w:r>
    </w:p>
  </w:footnote>
  <w:footnote w:id="23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13">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14">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15">
    <w:p>
      <w:pPr>
        <w:pStyle w:val="FootnoteText"/>
      </w:pPr>
      <w:r>
        <w:rPr>
          <w:rStyle w:val="FootnoteReference"/>
        </w:rPr>
        <w:footnoteRef/>
      </w:r>
      <w:r>
        <w:t xml:space="preserve"> Cross-references for "the right": Ps 110:1; Acts 7:55-56; Heb 1:3; Heb 12:2.</w:t>
      </w:r>
    </w:p>
  </w:footnote>
  <w:footnote w:id="2316">
    <w:p>
      <w:pPr>
        <w:pStyle w:val="FootnoteText"/>
      </w:pPr>
      <w:r>
        <w:rPr>
          <w:rStyle w:val="FootnoteReference"/>
        </w:rPr>
        <w:footnoteRef/>
      </w:r>
      <w:r>
        <w:t xml:space="preserve"> Cross-references for "Thou": Matt 26:25; Matt 27:11; Mark 14:62; Luke 22:70; John 18:37.</w:t>
      </w:r>
    </w:p>
  </w:footnote>
  <w:footnote w:id="2317">
    <w:p>
      <w:pPr>
        <w:pStyle w:val="FootnoteText"/>
      </w:pPr>
      <w:r>
        <w:rPr>
          <w:rStyle w:val="FootnoteReference"/>
        </w:rPr>
        <w:footnoteRef/>
      </w:r>
      <w:r>
        <w:t xml:space="preserve"> Cross-references for "the high priest": Lev 21:20; 2Kgs 18:37; 2Kgs 19:1-3; Jer 36:24; Mark 14:63-64.</w:t>
      </w:r>
    </w:p>
  </w:footnote>
  <w:footnote w:id="2318">
    <w:p>
      <w:pPr>
        <w:pStyle w:val="FootnoteText"/>
      </w:pPr>
      <w:r>
        <w:rPr>
          <w:rStyle w:val="FootnoteReference"/>
        </w:rPr>
        <w:footnoteRef/>
      </w:r>
      <w:r>
        <w:t xml:space="preserve"> Cross-references: 1Kgs 21:10-13; Matt 9:3; Luke 5:21; John 10:33; John 10:36.</w:t>
      </w:r>
    </w:p>
  </w:footnote>
  <w:footnote w:id="2319">
    <w:p>
      <w:pPr>
        <w:pStyle w:val="FootnoteText"/>
      </w:pPr>
      <w:r>
        <w:rPr>
          <w:rStyle w:val="FootnoteReference"/>
        </w:rPr>
        <w:footnoteRef/>
      </w:r>
      <w:r>
        <w:t xml:space="preserve"> Cross-references: Lev 24:11-16; John 19:7; Acts 7:52; Acts 13:27-28; Jas 5:6.</w:t>
      </w:r>
    </w:p>
  </w:footnote>
  <w:footnote w:id="2320">
    <w:p>
      <w:pPr>
        <w:pStyle w:val="FootnoteText"/>
      </w:pPr>
      <w:r>
        <w:rPr>
          <w:rStyle w:val="FootnoteReference"/>
        </w:rPr>
        <w:footnoteRef/>
      </w:r>
      <w:r>
        <w:t xml:space="preserve"> Cross-references for "buffeted him": G2852.</w:t>
      </w:r>
    </w:p>
  </w:footnote>
  <w:footnote w:id="2321">
    <w:p>
      <w:pPr>
        <w:pStyle w:val="FootnoteText"/>
      </w:pPr>
      <w:r>
        <w:rPr>
          <w:rStyle w:val="FootnoteReference"/>
        </w:rPr>
        <w:footnoteRef/>
      </w:r>
      <w:r>
        <w:t xml:space="preserve"> Cross-references for "and others": 1Kgs 22:24; Jer 20:2; Lam 3:30; Lam 3:45; Matt 5:39; Luke 22:63; John 18:22; John 19:3; Acts 23:2-3; 2Cor 11:20-21.</w:t>
      </w:r>
    </w:p>
  </w:footnote>
  <w:footnote w:id="2322">
    <w:p>
      <w:pPr>
        <w:pStyle w:val="FootnoteText"/>
      </w:pPr>
      <w:r>
        <w:rPr>
          <w:rStyle w:val="FootnoteReference"/>
        </w:rPr>
        <w:footnoteRef/>
      </w:r>
      <w:r>
        <w:t xml:space="preserve"> Cross-references for "the palms of their hands": Mic 5:1.</w:t>
      </w:r>
    </w:p>
  </w:footnote>
  <w:footnote w:id="2323">
    <w:p>
      <w:pPr>
        <w:pStyle w:val="FootnoteText"/>
      </w:pPr>
      <w:r>
        <w:rPr>
          <w:rStyle w:val="FootnoteReference"/>
        </w:rPr>
        <w:footnoteRef/>
      </w:r>
      <w:r>
        <w:t xml:space="preserve"> Cross-references: Num 12:14; Deut 25:9; Job 30:9-11; Isa 50:6; Isa 52:14; Isa 53:3; Matt 27:30; Mark 14:65; Mark 15:19; 1Cor 4:13; Heb 12:2.</w:t>
      </w:r>
    </w:p>
  </w:footnote>
  <w:footnote w:id="2324">
    <w:p>
      <w:pPr>
        <w:pStyle w:val="FootnoteText"/>
      </w:pPr>
      <w:r>
        <w:rPr>
          <w:rStyle w:val="FootnoteReference"/>
        </w:rPr>
        <w:footnoteRef/>
      </w:r>
      <w:r>
        <w:t xml:space="preserve"> Cross-references for "smote him": G4474.</w:t>
      </w:r>
    </w:p>
  </w:footnote>
  <w:footnote w:id="2325">
    <w:p>
      <w:pPr>
        <w:pStyle w:val="FootnoteText"/>
      </w:pPr>
      <w:r>
        <w:rPr>
          <w:rStyle w:val="FootnoteReference"/>
        </w:rPr>
        <w:footnoteRef/>
      </w:r>
      <w:r>
        <w:t xml:space="preserve"> Cross-references for "Prophesy": Gen 37:19-20; Judg 16:25; Matt 27:39-44; Mark 14:65; Luke 22:63-65.</w:t>
      </w:r>
    </w:p>
  </w:footnote>
  <w:footnote w:id="2326">
    <w:p>
      <w:pPr>
        <w:pStyle w:val="FootnoteText"/>
      </w:pPr>
      <w:r>
        <w:rPr>
          <w:rStyle w:val="FootnoteReference"/>
        </w:rPr>
        <w:footnoteRef/>
      </w:r>
      <w:r>
        <w:t xml:space="preserve"> Cross-references for "thou": Matt 27:28-29; Mark 15:18-19; John 19:2-3; John 19:14-15; 1Pet 2:4-8.</w:t>
      </w:r>
    </w:p>
  </w:footnote>
  <w:footnote w:id="2327">
    <w:p>
      <w:pPr>
        <w:pStyle w:val="FootnoteText"/>
      </w:pPr>
      <w:r>
        <w:rPr>
          <w:rStyle w:val="FootnoteReference"/>
        </w:rPr>
        <w:footnoteRef/>
      </w:r>
      <w:r>
        <w:t xml:space="preserve"> Cross-references for "Peter": 1Kgs 19:9; 1Kgs 19:13; Ps 1:1; Matt 26:58; Mark 14:66-68; Luke 22:55-57; John 18:16-17; John 18:25; 2Pet 2:7-9.</w:t>
      </w:r>
    </w:p>
  </w:footnote>
  <w:footnote w:id="2328">
    <w:p>
      <w:pPr>
        <w:pStyle w:val="FootnoteText"/>
      </w:pPr>
      <w:r>
        <w:rPr>
          <w:rStyle w:val="FootnoteReference"/>
        </w:rPr>
        <w:footnoteRef/>
      </w:r>
      <w:r>
        <w:t xml:space="preserve"> Cross-references for "Jesus": Matt 2:22-23; Matt 21:11; Matt 26:71; John 1:46; John 7:41; John 7:52; Acts 5:37.</w:t>
      </w:r>
    </w:p>
  </w:footnote>
  <w:footnote w:id="2329">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0">
    <w:p>
      <w:pPr>
        <w:pStyle w:val="FootnoteText"/>
      </w:pPr>
      <w:r>
        <w:rPr>
          <w:rStyle w:val="FootnoteReference"/>
        </w:rPr>
        <w:footnoteRef/>
      </w:r>
      <w:r>
        <w:t xml:space="preserve"> Cross-references for "when": Mark 14:68-69; Luke 22:58; John 18:25-27.</w:t>
      </w:r>
    </w:p>
  </w:footnote>
  <w:footnote w:id="2331">
    <w:p>
      <w:pPr>
        <w:pStyle w:val="FootnoteText"/>
      </w:pPr>
      <w:r>
        <w:rPr>
          <w:rStyle w:val="FootnoteReference"/>
        </w:rPr>
        <w:footnoteRef/>
      </w:r>
      <w:r>
        <w:t xml:space="preserve"> Cross-references for "This": Matt 26:61.</w:t>
      </w:r>
    </w:p>
  </w:footnote>
  <w:footnote w:id="233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33">
    <w:p>
      <w:pPr>
        <w:pStyle w:val="FootnoteText"/>
      </w:pPr>
      <w:r>
        <w:rPr>
          <w:rStyle w:val="FootnoteReference"/>
        </w:rPr>
        <w:footnoteRef/>
      </w:r>
      <w:r>
        <w:t xml:space="preserve"> Cross-references for "with": Exod 20:7; Isa 48:1; Zech 5:3-4; Zech 8:17; Mal 3:5; Matt 5:34-36; Acts 5:3-4.</w:t>
      </w:r>
    </w:p>
  </w:footnote>
  <w:footnote w:id="2334">
    <w:p>
      <w:pPr>
        <w:pStyle w:val="FootnoteText"/>
      </w:pPr>
      <w:r>
        <w:rPr>
          <w:rStyle w:val="FootnoteReference"/>
        </w:rPr>
        <w:footnoteRef/>
      </w:r>
      <w:r>
        <w:t xml:space="preserve"> Cross-references for "I do not": Matt 26:74; Luke 22:34.</w:t>
      </w:r>
    </w:p>
  </w:footnote>
  <w:footnote w:id="2335">
    <w:p>
      <w:pPr>
        <w:pStyle w:val="FootnoteText"/>
      </w:pPr>
      <w:r>
        <w:rPr>
          <w:rStyle w:val="FootnoteReference"/>
        </w:rPr>
        <w:footnoteRef/>
      </w:r>
      <w:r>
        <w:t xml:space="preserve"> Cross-references for "Surely": Luke 22:59-60; John 18:26-27.</w:t>
      </w:r>
    </w:p>
  </w:footnote>
  <w:footnote w:id="2336">
    <w:p>
      <w:pPr>
        <w:pStyle w:val="FootnoteText"/>
      </w:pPr>
      <w:r>
        <w:rPr>
          <w:rStyle w:val="FootnoteReference"/>
        </w:rPr>
        <w:footnoteRef/>
      </w:r>
      <w:r>
        <w:t xml:space="preserve"> Cross-references: Judg 12:6; Neh 13:24.</w:t>
      </w:r>
    </w:p>
  </w:footnote>
  <w:footnote w:id="2337">
    <w:p>
      <w:pPr>
        <w:pStyle w:val="FootnoteText"/>
      </w:pPr>
      <w:r>
        <w:rPr>
          <w:rStyle w:val="FootnoteReference"/>
        </w:rPr>
        <w:footnoteRef/>
      </w:r>
      <w:r>
        <w:t xml:space="preserve"> Cross-references for "began": Judg 17:2; Judg 21:18; 1Sam 14:24-28; Matt 27:25; Mark 14:71; Acts 23:12-14; Rom 9:3; 1Cor 16:22.</w:t>
      </w:r>
    </w:p>
  </w:footnote>
  <w:footnote w:id="2338">
    <w:p>
      <w:pPr>
        <w:pStyle w:val="FootnoteText"/>
      </w:pPr>
      <w:r>
        <w:rPr>
          <w:rStyle w:val="FootnoteReference"/>
        </w:rPr>
        <w:footnoteRef/>
      </w:r>
      <w:r>
        <w:t xml:space="preserve"> Cross-references for "saying": Matt 10:28; Matt 10:32-33; John 21:15-17; Rev 3:19.</w:t>
      </w:r>
    </w:p>
  </w:footnote>
  <w:footnote w:id="2339">
    <w:p>
      <w:pPr>
        <w:pStyle w:val="FootnoteText"/>
      </w:pPr>
      <w:r>
        <w:rPr>
          <w:rStyle w:val="FootnoteReference"/>
        </w:rPr>
        <w:footnoteRef/>
      </w:r>
      <w:r>
        <w:t xml:space="preserve"> Cross-references: Mark 14:30; Mark 14:68; Mark 14:72; Luke 22:60; John 18:27.</w:t>
      </w:r>
    </w:p>
  </w:footnote>
  <w:footnote w:id="2340">
    <w:p>
      <w:pPr>
        <w:pStyle w:val="FootnoteText"/>
      </w:pPr>
      <w:r>
        <w:rPr>
          <w:rStyle w:val="FootnoteReference"/>
        </w:rPr>
        <w:footnoteRef/>
      </w:r>
      <w:r>
        <w:t xml:space="preserve"> Cross-references for "remembered": Matt 26:34; Luke 22:61-62; John 13:38.</w:t>
      </w:r>
    </w:p>
  </w:footnote>
  <w:footnote w:id="2341">
    <w:p>
      <w:pPr>
        <w:pStyle w:val="FootnoteText"/>
      </w:pPr>
      <w:r>
        <w:rPr>
          <w:rStyle w:val="FootnoteReference"/>
        </w:rPr>
        <w:footnoteRef/>
      </w:r>
      <w:r>
        <w:t xml:space="preserve"> Cross-references for "And he": Matt 27:3-5; Luke 22:31-34; Rom 7:18-20; 1Cor 4:7; Gal 6:1; 1Pet 1:5.</w:t>
      </w:r>
    </w:p>
  </w:footnote>
  <w:footnote w:id="2342">
    <w:p>
      <w:pPr>
        <w:pStyle w:val="FootnoteText"/>
      </w:pPr>
      <w:r>
        <w:rPr>
          <w:rStyle w:val="FootnoteReference"/>
        </w:rPr>
        <w:footnoteRef/>
      </w:r>
      <w:r>
        <w:t xml:space="preserve"> Cross-references for "the morning": Judg 16:2; 1Sam 19:11; Prov 4:16-18; Mic 2:1; Luke 22:66; Acts 5:21.</w:t>
      </w:r>
    </w:p>
  </w:footnote>
  <w:footnote w:id="2343">
    <w:p>
      <w:pPr>
        <w:pStyle w:val="FootnoteText"/>
      </w:pPr>
      <w:r>
        <w:rPr>
          <w:rStyle w:val="FootnoteReference"/>
        </w:rPr>
        <w:footnoteRef/>
      </w:r>
      <w:r>
        <w:t xml:space="preserve"> Name meaning: Jesus (Yeshua) — Yahweh saves. He will save His people from their sins.</w:t>
      </w:r>
    </w:p>
  </w:footnote>
  <w:footnote w:id="2344">
    <w:p>
      <w:pPr>
        <w:pStyle w:val="FootnoteText"/>
      </w:pPr>
      <w:r>
        <w:rPr>
          <w:rStyle w:val="FootnoteReference"/>
        </w:rPr>
        <w:footnoteRef/>
      </w:r>
      <w:r>
        <w:t xml:space="preserve"> Cross-references: Ps 2:2; Matt 23:13; Matt 26:3-4; Mark 15:1; Luke 23:1-2; John 18:28; Acts 4:24-28.</w:t>
      </w:r>
    </w:p>
  </w:footnote>
  <w:footnote w:id="234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46">
    <w:p>
      <w:pPr>
        <w:pStyle w:val="FootnoteText"/>
      </w:pPr>
      <w:r>
        <w:rPr>
          <w:rStyle w:val="FootnoteReference"/>
        </w:rPr>
        <w:footnoteRef/>
      </w:r>
      <w:r>
        <w:t xml:space="preserve"> Cross-references for "delivered": Matt 20:19; Luke 18:32-33; Luke 20:20; Acts 3:13.</w:t>
      </w:r>
    </w:p>
  </w:footnote>
  <w:footnote w:id="2347">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48">
    <w:p>
      <w:pPr>
        <w:pStyle w:val="FootnoteText"/>
      </w:pPr>
      <w:r>
        <w:rPr>
          <w:rStyle w:val="FootnoteReference"/>
        </w:rPr>
        <w:footnoteRef/>
      </w:r>
      <w:r>
        <w:t xml:space="preserve"> Name meaning: Pilate (Pilatus) — Armed with a spear. Roman judge who washed his hands of Jesus.</w:t>
      </w:r>
    </w:p>
  </w:footnote>
  <w:footnote w:id="23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0">
    <w:p>
      <w:pPr>
        <w:pStyle w:val="FootnoteText"/>
      </w:pPr>
      <w:r>
        <w:rPr>
          <w:rStyle w:val="FootnoteReference"/>
        </w:rPr>
        <w:footnoteRef/>
      </w:r>
      <w:r>
        <w:t xml:space="preserve"> Cross-references for "repented": Job 20:5; Job 20:15-29; 2Cor 7:10.</w:t>
      </w:r>
    </w:p>
  </w:footnote>
  <w:footnote w:id="2351">
    <w:p>
      <w:pPr>
        <w:pStyle w:val="FootnoteText"/>
      </w:pPr>
      <w:r>
        <w:rPr>
          <w:rStyle w:val="FootnoteReference"/>
        </w:rPr>
        <w:footnoteRef/>
      </w:r>
      <w:r>
        <w:t xml:space="preserve"> Cross-references for "Judas": Matt 26:14-16; Matt 26:47-50; Mark 14:10-11; Mark 14:43-46; Luke 22:2-6; Luke 22:47-48; John 13:2; John 13:27; John 18:3.</w:t>
      </w:r>
    </w:p>
  </w:footnote>
  <w:footnote w:id="2352">
    <w:p>
      <w:pPr>
        <w:pStyle w:val="FootnoteText"/>
      </w:pPr>
      <w:r>
        <w:rPr>
          <w:rStyle w:val="FootnoteReference"/>
        </w:rPr>
        <w:footnoteRef/>
      </w:r>
      <w:r>
        <w:t xml:space="preserve"> Cross-references for "I have sinned": Gen 42:21-22; Exod 9:27; Exod 10:16-17; Exod 12:31; 1Sam 15:24; 1Sam 15:30; 1Kgs 21:27; Rom 3:19.</w:t>
      </w:r>
    </w:p>
  </w:footnote>
  <w:footnote w:id="2353">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54">
    <w:p>
      <w:pPr>
        <w:pStyle w:val="FootnoteText"/>
      </w:pPr>
      <w:r>
        <w:rPr>
          <w:rStyle w:val="FootnoteReference"/>
        </w:rPr>
        <w:footnoteRef/>
      </w:r>
      <w:r>
        <w:t xml:space="preserve"> Cross-references for "What": Matt 27:25; Acts 18:15-17; 1Tim 4:2; Titus 1:16; 1John 3:12; Rev 11:10.</w:t>
      </w:r>
    </w:p>
  </w:footnote>
  <w:footnote w:id="2355">
    <w:p>
      <w:pPr>
        <w:pStyle w:val="FootnoteText"/>
      </w:pPr>
      <w:r>
        <w:rPr>
          <w:rStyle w:val="FootnoteReference"/>
        </w:rPr>
        <w:footnoteRef/>
      </w:r>
      <w:r>
        <w:t xml:space="preserve"> Cross-references: 1Sam 28:16-20; Job 13:4; Job 16:2; Luke 16:25-26.</w:t>
      </w:r>
    </w:p>
  </w:footnote>
  <w:footnote w:id="2356">
    <w:p>
      <w:pPr>
        <w:pStyle w:val="FootnoteText"/>
      </w:pPr>
      <w:r>
        <w:rPr>
          <w:rStyle w:val="FootnoteReference"/>
        </w:rPr>
        <w:footnoteRef/>
      </w:r>
      <w:r>
        <w:t xml:space="preserve"> Cross-references for "and departed": Judg 9:54; 1Sam 31:4-5; 2Sam 17:23; 1Kgs 16:18; Job 2:9; Job 7:15; Ps 55:23; Acts 1:18-19.</w:t>
      </w:r>
    </w:p>
  </w:footnote>
  <w:footnote w:id="2357">
    <w:p>
      <w:pPr>
        <w:pStyle w:val="FootnoteText"/>
      </w:pPr>
      <w:r>
        <w:rPr>
          <w:rStyle w:val="FootnoteReference"/>
        </w:rPr>
        <w:footnoteRef/>
      </w:r>
      <w:r>
        <w:t xml:space="preserve"> Cross-references for "It is not": Matt 23:24; Luke 6:7-9; John 18:28.</w:t>
      </w:r>
    </w:p>
  </w:footnote>
  <w:footnote w:id="2358">
    <w:p>
      <w:pPr>
        <w:pStyle w:val="FootnoteText"/>
      </w:pPr>
      <w:r>
        <w:rPr>
          <w:rStyle w:val="FootnoteReference"/>
        </w:rPr>
        <w:footnoteRef/>
      </w:r>
      <w:r>
        <w:t xml:space="preserve"> Cross-references for "to put": Deut 23:18; Isa 61:8.</w:t>
      </w:r>
    </w:p>
  </w:footnote>
  <w:footnote w:id="2359">
    <w:p>
      <w:pPr>
        <w:pStyle w:val="FootnoteText"/>
      </w:pPr>
      <w:r>
        <w:rPr>
          <w:rStyle w:val="FootnoteReference"/>
        </w:rPr>
        <w:footnoteRef/>
      </w:r>
      <w:r>
        <w:t xml:space="preserve"> Cross-references for "that": Acts 1:19.</w:t>
      </w:r>
    </w:p>
  </w:footnote>
  <w:footnote w:id="2360">
    <w:p>
      <w:pPr>
        <w:pStyle w:val="FootnoteText"/>
      </w:pPr>
      <w:r>
        <w:rPr>
          <w:rStyle w:val="FootnoteReference"/>
        </w:rPr>
        <w:footnoteRef/>
      </w:r>
      <w:r>
        <w:t xml:space="preserve"> Cross-references for "unto": Deut 34:6; Josh 4:9; Judg 1:26; 2Chr 5:9; Matt 28:15.</w:t>
      </w:r>
    </w:p>
  </w:footnote>
  <w:footnote w:id="2361">
    <w:p>
      <w:pPr>
        <w:pStyle w:val="FootnoteText"/>
      </w:pPr>
      <w:r>
        <w:rPr>
          <w:rStyle w:val="FootnoteReference"/>
        </w:rPr>
        <w:footnoteRef/>
      </w:r>
      <w:r>
        <w:t xml:space="preserve"> Cross-references for "And they": Zech 11:12-13.</w:t>
      </w:r>
    </w:p>
  </w:footnote>
  <w:footnote w:id="2362">
    <w:p>
      <w:pPr>
        <w:pStyle w:val="FootnoteText"/>
      </w:pPr>
      <w:r>
        <w:rPr>
          <w:rStyle w:val="FootnoteReference"/>
        </w:rPr>
        <w:footnoteRef/>
      </w:r>
      <w:r>
        <w:t xml:space="preserve"> Cross-references for "thirty": Exod 21:32; Lev 27:2-7; Matt 26:15.</w:t>
      </w:r>
    </w:p>
  </w:footnote>
  <w:footnote w:id="23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64">
    <w:p>
      <w:pPr>
        <w:pStyle w:val="FootnoteText"/>
      </w:pPr>
      <w:r>
        <w:rPr>
          <w:rStyle w:val="FootnoteReference"/>
        </w:rPr>
        <w:footnoteRef/>
      </w:r>
      <w:r>
        <w:t xml:space="preserve"> Cross-references for "Jeremy": Matt 1:22; Matt 2:5; Matt 2:15; Matt 13:35; Matt 21:4; G1223; G5120.</w:t>
      </w:r>
    </w:p>
  </w:footnote>
  <w:footnote w:id="2365">
    <w:p>
      <w:pPr>
        <w:pStyle w:val="FootnoteText"/>
      </w:pPr>
      <w:r>
        <w:rPr>
          <w:rStyle w:val="FootnoteReference"/>
        </w:rPr>
        <w:footnoteRef/>
      </w:r>
      <w:r>
        <w:t xml:space="preserve"> Cross-references: Zechariah 11:13 (8).</w:t>
      </w:r>
    </w:p>
  </w:footnote>
  <w:footnote w:id="2366">
    <w:p>
      <w:pPr>
        <w:pStyle w:val="FootnoteText"/>
      </w:pPr>
      <w:r>
        <w:rPr>
          <w:rStyle w:val="FootnoteReference"/>
        </w:rPr>
        <w:footnoteRef/>
      </w:r>
      <w:r>
        <w:t xml:space="preserve"> Cross-references for "Jesus stood": Matt 10:18; Matt 10:25; Mark 15:2; Luke 23:3; John 18:33-36.</w:t>
      </w:r>
    </w:p>
  </w:footnote>
  <w:footnote w:id="236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68">
    <w:p>
      <w:pPr>
        <w:pStyle w:val="FootnoteText"/>
      </w:pPr>
      <w:r>
        <w:rPr>
          <w:rStyle w:val="FootnoteReference"/>
        </w:rPr>
        <w:footnoteRef/>
      </w:r>
      <w:r>
        <w:t xml:space="preserve"> Cross-references for "Thou sayest": Matt 26:25; Matt 26:64; Mark 14:62; John 18:37; 1Tim 6:13.</w:t>
      </w:r>
    </w:p>
  </w:footnote>
  <w:footnote w:id="2369">
    <w:p>
      <w:pPr>
        <w:pStyle w:val="FootnoteText"/>
      </w:pPr>
      <w:r>
        <w:rPr>
          <w:rStyle w:val="FootnoteReference"/>
        </w:rPr>
        <w:footnoteRef/>
      </w:r>
      <w:r>
        <w:t xml:space="preserve"> Cross-references: Ps 38:13-14; Isa 53:7; Matt 26:63; Matt 27:14; Mark 15:3-5; John 19:9-11; Acts 8:32; 1Pet 2:23.</w:t>
      </w:r>
    </w:p>
  </w:footnote>
  <w:footnote w:id="2370">
    <w:p>
      <w:pPr>
        <w:pStyle w:val="FootnoteText"/>
      </w:pPr>
      <w:r>
        <w:rPr>
          <w:rStyle w:val="FootnoteReference"/>
        </w:rPr>
        <w:footnoteRef/>
      </w:r>
      <w:r>
        <w:t xml:space="preserve"> Cross-references for "Hearest": Matt 26:62; John 18:35; Acts 22:24.</w:t>
      </w:r>
    </w:p>
  </w:footnote>
  <w:footnote w:id="2371">
    <w:p>
      <w:pPr>
        <w:pStyle w:val="FootnoteText"/>
      </w:pPr>
      <w:r>
        <w:rPr>
          <w:rStyle w:val="FootnoteReference"/>
        </w:rPr>
        <w:footnoteRef/>
      </w:r>
      <w:r>
        <w:t xml:space="preserve"> Cross-references for "marvelled": Ps 71:7; Isa 8:18; Zech 3:8; 1Cor 4:9.</w:t>
      </w:r>
    </w:p>
  </w:footnote>
  <w:footnote w:id="2372">
    <w:p>
      <w:pPr>
        <w:pStyle w:val="FootnoteText"/>
      </w:pPr>
      <w:r>
        <w:rPr>
          <w:rStyle w:val="FootnoteReference"/>
        </w:rPr>
        <w:footnoteRef/>
      </w:r>
      <w:r>
        <w:t xml:space="preserve"> Cross-references: Matt 26:5; Mark 15:6; Mark 15:8; Luke 23:16-17; John 18:38-39; Acts 24:27; Acts 25:9.</w:t>
      </w:r>
    </w:p>
  </w:footnote>
  <w:footnote w:id="2373">
    <w:p>
      <w:pPr>
        <w:pStyle w:val="FootnoteText"/>
      </w:pPr>
      <w:r>
        <w:rPr>
          <w:rStyle w:val="FootnoteReference"/>
        </w:rPr>
        <w:footnoteRef/>
      </w:r>
      <w:r>
        <w:t xml:space="preserve"> Name meaning: Barabbas (Bar-Abba) — Son of the father. Released in place of the true Son of the Father.</w:t>
      </w:r>
    </w:p>
  </w:footnote>
  <w:footnote w:id="2374">
    <w:p>
      <w:pPr>
        <w:pStyle w:val="FootnoteText"/>
      </w:pPr>
      <w:r>
        <w:rPr>
          <w:rStyle w:val="FootnoteReference"/>
        </w:rPr>
        <w:footnoteRef/>
      </w:r>
      <w:r>
        <w:t xml:space="preserve"> Cross-references: Mark 15:7; Luke 23:18-19; Luke 23:25; John 18:40; Acts 3:14; Rom 1:32.</w:t>
      </w:r>
    </w:p>
  </w:footnote>
  <w:footnote w:id="2375">
    <w:p>
      <w:pPr>
        <w:pStyle w:val="FootnoteText"/>
      </w:pPr>
      <w:r>
        <w:rPr>
          <w:rStyle w:val="FootnoteReference"/>
        </w:rPr>
        <w:footnoteRef/>
      </w:r>
      <w:r>
        <w:t xml:space="preserve"> Cross-references for "Whom": Josh 24:15; 1Kgs 18:21; Matt 27:21.</w:t>
      </w:r>
    </w:p>
  </w:footnote>
  <w:footnote w:id="2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77">
    <w:p>
      <w:pPr>
        <w:pStyle w:val="FootnoteText"/>
      </w:pPr>
      <w:r>
        <w:rPr>
          <w:rStyle w:val="FootnoteReference"/>
        </w:rPr>
        <w:footnoteRef/>
      </w:r>
      <w:r>
        <w:t xml:space="preserve"> Cross-references: Matt 27:22; Mark 15:9-12; John 19:15.</w:t>
      </w:r>
    </w:p>
  </w:footnote>
  <w:footnote w:id="2378">
    <w:p>
      <w:pPr>
        <w:pStyle w:val="FootnoteText"/>
      </w:pPr>
      <w:r>
        <w:rPr>
          <w:rStyle w:val="FootnoteReference"/>
        </w:rPr>
        <w:footnoteRef/>
      </w:r>
      <w:r>
        <w:t xml:space="preserve"> Cross-references for "envy": Prov 27:4; G5355.</w:t>
      </w:r>
    </w:p>
  </w:footnote>
  <w:footnote w:id="2379">
    <w:p>
      <w:pPr>
        <w:pStyle w:val="FootnoteText"/>
      </w:pPr>
      <w:r>
        <w:rPr>
          <w:rStyle w:val="FootnoteReference"/>
        </w:rPr>
        <w:footnoteRef/>
      </w:r>
      <w:r>
        <w:t xml:space="preserve"> Cross-references: Gen 37:11; 1Sam 18:7-11; Ps 106:16; Prov 27:4; Eccl 4:4; Isa 26:11; Mark 15:10; Acts 5:17; Acts 7:9; Acts 13:45; Jas 4:5.</w:t>
      </w:r>
    </w:p>
  </w:footnote>
  <w:footnote w:id="2380">
    <w:p>
      <w:pPr>
        <w:pStyle w:val="FootnoteText"/>
      </w:pPr>
      <w:r>
        <w:rPr>
          <w:rStyle w:val="FootnoteReference"/>
        </w:rPr>
        <w:footnoteRef/>
      </w:r>
      <w:r>
        <w:t xml:space="preserve"> Cross-references for "that just": Isa 53:11; Zech 9:9; Matt 27:4; Matt 27:24; Luke 23:41; Luke 23:47; 1Pet 2:22; 1John 2:1.</w:t>
      </w:r>
    </w:p>
  </w:footnote>
  <w:footnote w:id="2381">
    <w:p>
      <w:pPr>
        <w:pStyle w:val="FootnoteText"/>
      </w:pPr>
      <w:r>
        <w:rPr>
          <w:rStyle w:val="FootnoteReference"/>
        </w:rPr>
        <w:footnoteRef/>
      </w:r>
      <w:r>
        <w:t xml:space="preserve"> Cross-references: Gen 20:3-6; Gen 31:24; Gen 31:29; Job 33:14-17; Prov 29:1.</w:t>
      </w:r>
    </w:p>
  </w:footnote>
  <w:footnote w:id="2382">
    <w:p>
      <w:pPr>
        <w:pStyle w:val="FootnoteText"/>
      </w:pPr>
      <w:r>
        <w:rPr>
          <w:rStyle w:val="FootnoteReference"/>
        </w:rPr>
        <w:footnoteRef/>
      </w:r>
      <w:r>
        <w:t xml:space="preserve"> Cross-references for "persuaded": Mark 15:11; Acts 14:18-19; Acts 19:23-29.</w:t>
      </w:r>
    </w:p>
  </w:footnote>
  <w:footnote w:id="2383">
    <w:p>
      <w:pPr>
        <w:pStyle w:val="FootnoteText"/>
      </w:pPr>
      <w:r>
        <w:rPr>
          <w:rStyle w:val="FootnoteReference"/>
        </w:rPr>
        <w:footnoteRef/>
      </w:r>
      <w:r>
        <w:t xml:space="preserve"> Cross-references for "should": Luke 23:18-20; John 18:40; John 19:15-16; Acts 3:14-15.</w:t>
      </w:r>
    </w:p>
  </w:footnote>
  <w:footnote w:id="238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85">
    <w:p>
      <w:pPr>
        <w:pStyle w:val="FootnoteText"/>
      </w:pPr>
      <w:r>
        <w:rPr>
          <w:rStyle w:val="FootnoteReference"/>
        </w:rPr>
        <w:footnoteRef/>
      </w:r>
      <w:r>
        <w:t xml:space="preserve"> Cross-references: Gen 37:18-19; 1Sam 19:3-15; 1Sam 20:31-33; 1Sam 22:14-19.</w:t>
      </w:r>
    </w:p>
  </w:footnote>
  <w:footnote w:id="2386">
    <w:p>
      <w:pPr>
        <w:pStyle w:val="FootnoteText"/>
      </w:pPr>
      <w:r>
        <w:rPr>
          <w:rStyle w:val="FootnoteReference"/>
        </w:rPr>
        <w:footnoteRef/>
      </w:r>
      <w:r>
        <w:t xml:space="preserve"> Cross-references: Matt 21:38-39; Acts 7:57; Acts 17:5-7; Acts 21:28-31; Acts 22:22-23; Acts 23:10; Acts 23:12-15.</w:t>
      </w:r>
    </w:p>
  </w:footnote>
  <w:footnote w:id="2387">
    <w:p>
      <w:pPr>
        <w:pStyle w:val="FootnoteText"/>
      </w:pPr>
      <w:r>
        <w:rPr>
          <w:rStyle w:val="FootnoteReference"/>
        </w:rPr>
        <w:footnoteRef/>
      </w:r>
      <w:r>
        <w:t xml:space="preserve"> Cross-references for "and washed": Deut 21:6-7; Job 9:30-31; Ps 26:6; Jer 2:27; Jer 2:35.</w:t>
      </w:r>
    </w:p>
  </w:footnote>
  <w:footnote w:id="23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89">
    <w:p>
      <w:pPr>
        <w:pStyle w:val="FootnoteText"/>
      </w:pPr>
      <w:r>
        <w:rPr>
          <w:rStyle w:val="FootnoteReference"/>
        </w:rPr>
        <w:footnoteRef/>
      </w:r>
      <w:r>
        <w:t xml:space="preserve"> Cross-references for "just": Matt 27:4; Matt 27:9; Matt 27:54; John 19:4; Acts 3:14; 2Cor 5:21; 1Pet 3:18.</w:t>
      </w:r>
    </w:p>
  </w:footnote>
  <w:footnote w:id="239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91">
    <w:p>
      <w:pPr>
        <w:pStyle w:val="FootnoteText"/>
      </w:pPr>
      <w:r>
        <w:rPr>
          <w:rStyle w:val="FootnoteReference"/>
        </w:rPr>
        <w:footnoteRef/>
      </w:r>
      <w:r>
        <w:t xml:space="preserve"> Cross-references: Exod 20:5; Ezek 18:14-32.</w:t>
      </w:r>
    </w:p>
  </w:footnote>
  <w:footnote w:id="2392">
    <w:p>
      <w:pPr>
        <w:pStyle w:val="FootnoteText"/>
      </w:pPr>
      <w:r>
        <w:rPr>
          <w:rStyle w:val="FootnoteReference"/>
        </w:rPr>
        <w:footnoteRef/>
      </w:r>
      <w:r>
        <w:t xml:space="preserve"> Cross-references for "released": Mark 15:15; Luke 23:25.</w:t>
      </w:r>
    </w:p>
  </w:footnote>
  <w:footnote w:id="239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394">
    <w:p>
      <w:pPr>
        <w:pStyle w:val="FootnoteText"/>
      </w:pPr>
      <w:r>
        <w:rPr>
          <w:rStyle w:val="FootnoteReference"/>
        </w:rPr>
        <w:footnoteRef/>
      </w:r>
      <w:r>
        <w:t xml:space="preserve"> Cross-references for "common hall": Mark 15:16; John 18:28; John 18:33; John 19:8-9; Acts 23:35.</w:t>
      </w:r>
    </w:p>
  </w:footnote>
  <w:footnote w:id="2395">
    <w:p>
      <w:pPr>
        <w:pStyle w:val="FootnoteText"/>
      </w:pPr>
      <w:r>
        <w:rPr>
          <w:rStyle w:val="FootnoteReference"/>
        </w:rPr>
        <w:footnoteRef/>
      </w:r>
      <w:r>
        <w:t xml:space="preserve"> Cross-references for "band": John 18:3; Acts 10:1; Acts 27:1.</w:t>
      </w:r>
    </w:p>
  </w:footnote>
  <w:footnote w:id="2396">
    <w:p>
      <w:pPr>
        <w:pStyle w:val="FootnoteText"/>
      </w:pPr>
      <w:r>
        <w:rPr>
          <w:rStyle w:val="FootnoteReference"/>
        </w:rPr>
        <w:footnoteRef/>
      </w:r>
      <w:r>
        <w:t xml:space="preserve"> Cross-references for "stripped": Mark 15:17; Luke 23:11; John 19:2-5.</w:t>
      </w:r>
    </w:p>
  </w:footnote>
  <w:footnote w:id="2397">
    <w:p>
      <w:pPr>
        <w:pStyle w:val="FootnoteText"/>
      </w:pPr>
      <w:r>
        <w:rPr>
          <w:rStyle w:val="FootnoteReference"/>
        </w:rPr>
        <w:footnoteRef/>
      </w:r>
      <w:r>
        <w:t xml:space="preserve"> Cross-references for "a scarlet robe": G2847; G4209.</w:t>
      </w:r>
    </w:p>
  </w:footnote>
  <w:footnote w:id="2398">
    <w:p>
      <w:pPr>
        <w:pStyle w:val="FootnoteText"/>
      </w:pPr>
      <w:r>
        <w:rPr>
          <w:rStyle w:val="FootnoteReference"/>
        </w:rPr>
        <w:footnoteRef/>
      </w:r>
      <w:r>
        <w:t xml:space="preserve"> Cross-references for "Hail": Matt 26:49; Matt 27:37; Mark 15:18; Luke 23:36-37; John 19:3.</w:t>
      </w:r>
    </w:p>
  </w:footnote>
  <w:footnote w:id="2399">
    <w:p>
      <w:pPr>
        <w:pStyle w:val="FootnoteText"/>
      </w:pPr>
      <w:r>
        <w:rPr>
          <w:rStyle w:val="FootnoteReference"/>
        </w:rPr>
        <w:footnoteRef/>
      </w:r>
      <w:r>
        <w:t xml:space="preserve"> Cross-references for "platted": Ps 35:15-16; Ps 69:7; Ps 69:19-20; Isa 49:7; Isa 53:3; Jer 20:7; Matt 20:19; Heb 12:2-3.</w:t>
      </w:r>
    </w:p>
  </w:footnote>
  <w:footnote w:id="2400">
    <w:p>
      <w:pPr>
        <w:pStyle w:val="FootnoteText"/>
      </w:pPr>
      <w:r>
        <w:rPr>
          <w:rStyle w:val="FootnoteReference"/>
        </w:rPr>
        <w:footnoteRef/>
      </w:r>
      <w:r>
        <w:t xml:space="preserve"> Cross-references: Job 30:8-10; Isa 49:7; Isa 50:6; Isa 52:14; Isa 53:3; Isa 53:7; Mic 5:1; Matt 26:67; Mark 15:19; Luke 18:32-33.</w:t>
      </w:r>
    </w:p>
  </w:footnote>
  <w:footnote w:id="2401">
    <w:p>
      <w:pPr>
        <w:pStyle w:val="FootnoteText"/>
      </w:pPr>
      <w:r>
        <w:rPr>
          <w:rStyle w:val="FootnoteReference"/>
        </w:rPr>
        <w:footnoteRef/>
      </w:r>
      <w:r>
        <w:t xml:space="preserve"> Cross-references for "and led": Num 15:35; 1Kgs 21:10; 1Kgs 21:13; Isa 53:7; Matt 20:19; Matt 21:39; John 19:16; John 19:27; Acts 7:58; Heb 13:12.</w:t>
      </w:r>
    </w:p>
  </w:footnote>
  <w:footnote w:id="2402">
    <w:p>
      <w:pPr>
        <w:pStyle w:val="FootnoteText"/>
      </w:pPr>
      <w:r>
        <w:rPr>
          <w:rStyle w:val="FootnoteReference"/>
        </w:rPr>
        <w:footnoteRef/>
      </w:r>
      <w:r>
        <w:t xml:space="preserve"> Cross-references for "they found": Matt 16:24; Mark 15:21; Luke 23:26.</w:t>
      </w:r>
    </w:p>
  </w:footnote>
  <w:footnote w:id="2403">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05">
    <w:p>
      <w:pPr>
        <w:pStyle w:val="FootnoteText"/>
      </w:pPr>
      <w:r>
        <w:rPr>
          <w:rStyle w:val="FootnoteReference"/>
        </w:rPr>
        <w:footnoteRef/>
      </w:r>
      <w:r>
        <w:t xml:space="preserve"> Cross-references: Lev 4:3; Lev 4:12; Lev 4:21; Num 15:35-36; 1Kgs 21:10; 1Kgs 21:13; Acts 7:58; Heb 13:11-12.</w:t>
      </w:r>
    </w:p>
  </w:footnote>
  <w:footnote w:id="2406">
    <w:p>
      <w:pPr>
        <w:pStyle w:val="FootnoteText"/>
      </w:pPr>
      <w:r>
        <w:rPr>
          <w:rStyle w:val="FootnoteReference"/>
        </w:rPr>
        <w:footnoteRef/>
      </w:r>
      <w:r>
        <w:t xml:space="preserve"> Cross-references for "Cyrene": Acts 2:10; Acts 6:9; Acts 11:20; Acts 13:1.</w:t>
      </w:r>
    </w:p>
  </w:footnote>
  <w:footnote w:id="240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08">
    <w:p>
      <w:pPr>
        <w:pStyle w:val="FootnoteText"/>
      </w:pPr>
      <w:r>
        <w:rPr>
          <w:rStyle w:val="FootnoteReference"/>
        </w:rPr>
        <w:footnoteRef/>
      </w:r>
      <w:r>
        <w:t xml:space="preserve"> Cross-references for "Golgotha": Mark 15:22; Luke 23:27-33; John 19:17.</w:t>
      </w:r>
    </w:p>
  </w:footnote>
  <w:footnote w:id="2409">
    <w:p>
      <w:pPr>
        <w:pStyle w:val="FootnoteText"/>
      </w:pPr>
      <w:r>
        <w:rPr>
          <w:rStyle w:val="FootnoteReference"/>
        </w:rPr>
        <w:footnoteRef/>
      </w:r>
      <w:r>
        <w:t xml:space="preserve"> Cross-references for "gave": Ps 69:21; Matt 27:48; Mark 15:23; John 19:28-30.</w:t>
      </w:r>
    </w:p>
  </w:footnote>
  <w:footnote w:id="2410">
    <w:p>
      <w:pPr>
        <w:pStyle w:val="FootnoteText"/>
      </w:pPr>
      <w:r>
        <w:rPr>
          <w:rStyle w:val="FootnoteReference"/>
        </w:rPr>
        <w:footnoteRef/>
      </w:r>
      <w:r>
        <w:t xml:space="preserve"> Cross-references for "vinegar": G3631; G3690; G5521.</w:t>
      </w:r>
    </w:p>
  </w:footnote>
  <w:footnote w:id="2411">
    <w:p>
      <w:pPr>
        <w:pStyle w:val="FootnoteText"/>
      </w:pPr>
      <w:r>
        <w:rPr>
          <w:rStyle w:val="FootnoteReference"/>
        </w:rPr>
        <w:footnoteRef/>
      </w:r>
      <w:r>
        <w:t xml:space="preserve"> Cross-references for "they crucified": Ps 22:16; John 20:20; John 20:25; John 20:27; Acts 4:10.</w:t>
      </w:r>
    </w:p>
  </w:footnote>
  <w:footnote w:id="2412">
    <w:p>
      <w:pPr>
        <w:pStyle w:val="FootnoteText"/>
      </w:pPr>
      <w:r>
        <w:rPr>
          <w:rStyle w:val="FootnoteReference"/>
        </w:rPr>
        <w:footnoteRef/>
      </w:r>
      <w:r>
        <w:t xml:space="preserve"> Cross-references for "parted": Mark 15:24-32; Luke 23:34; John 19:23-24.</w:t>
      </w:r>
    </w:p>
  </w:footnote>
  <w:footnote w:id="2413">
    <w:p>
      <w:pPr>
        <w:pStyle w:val="FootnoteText"/>
      </w:pPr>
      <w:r>
        <w:rPr>
          <w:rStyle w:val="FootnoteReference"/>
        </w:rPr>
        <w:footnoteRef/>
      </w:r>
      <w:r>
        <w:t xml:space="preserve"> Cross-references for "that it": Ps 22:18.</w:t>
      </w:r>
    </w:p>
  </w:footnote>
  <w:footnote w:id="2414">
    <w:p>
      <w:pPr>
        <w:pStyle w:val="FootnoteText"/>
      </w:pPr>
      <w:r>
        <w:rPr>
          <w:rStyle w:val="FootnoteReference"/>
        </w:rPr>
        <w:footnoteRef/>
      </w:r>
      <w:r>
        <w:t xml:space="preserve"> Cross-references: Matt 27:54; Mark 15:39; Mark 15:44.</w:t>
      </w:r>
    </w:p>
  </w:footnote>
  <w:footnote w:id="2415">
    <w:p>
      <w:pPr>
        <w:pStyle w:val="FootnoteText"/>
      </w:pPr>
      <w:r>
        <w:rPr>
          <w:rStyle w:val="FootnoteReference"/>
        </w:rPr>
        <w:footnoteRef/>
      </w:r>
      <w:r>
        <w:t xml:space="preserve"> Cross-references for "his accusation": Mark 15:26; Luke 23:38; John 19:19-22.</w:t>
      </w:r>
    </w:p>
  </w:footnote>
  <w:footnote w:id="2416">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17">
    <w:p>
      <w:pPr>
        <w:pStyle w:val="FootnoteText"/>
      </w:pPr>
      <w:r>
        <w:rPr>
          <w:rStyle w:val="FootnoteReference"/>
        </w:rPr>
        <w:footnoteRef/>
      </w:r>
      <w:r>
        <w:t xml:space="preserve"> Cross-references: Isa 53:12; Matt 27:44; Mark 15:27-28; Luke 22:37; Luke 23:32-33; Luke 23:39-43; John 19:18; John 19:31-35.</w:t>
      </w:r>
    </w:p>
  </w:footnote>
  <w:footnote w:id="2418">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19">
    <w:p>
      <w:pPr>
        <w:pStyle w:val="FootnoteText"/>
      </w:pPr>
      <w:r>
        <w:rPr>
          <w:rStyle w:val="FootnoteReference"/>
        </w:rPr>
        <w:footnoteRef/>
      </w:r>
      <w:r>
        <w:t xml:space="preserve"> Cross-references for "saying": Gen 37:19-20; Rev 11:10.</w:t>
      </w:r>
    </w:p>
  </w:footnote>
  <w:footnote w:id="2420">
    <w:p>
      <w:pPr>
        <w:pStyle w:val="FootnoteText"/>
      </w:pPr>
      <w:r>
        <w:rPr>
          <w:rStyle w:val="FootnoteReference"/>
        </w:rPr>
        <w:footnoteRef/>
      </w:r>
      <w:r>
        <w:t xml:space="preserve"> Cross-references for "come": Matt 16:4; Luke 16:31.</w:t>
      </w:r>
    </w:p>
  </w:footnote>
  <w:footnote w:id="2421">
    <w:p>
      <w:pPr>
        <w:pStyle w:val="FootnoteText"/>
      </w:pPr>
      <w:r>
        <w:rPr>
          <w:rStyle w:val="FootnoteReference"/>
        </w:rPr>
        <w:footnoteRef/>
      </w:r>
      <w:r>
        <w:t xml:space="preserve"> Cross-references for "that destroyest": Matt 26:61; Luke 14:29-30; John 2:19-22.</w:t>
      </w:r>
    </w:p>
  </w:footnote>
  <w:footnote w:id="2422">
    <w:p>
      <w:pPr>
        <w:pStyle w:val="FootnoteText"/>
      </w:pPr>
      <w:r>
        <w:rPr>
          <w:rStyle w:val="FootnoteReference"/>
        </w:rPr>
        <w:footnoteRef/>
      </w:r>
      <w:r>
        <w:t xml:space="preserve"> Cross-references: Matt 4:3; Matt 4:6; Matt 26:63-64; Matt 27:54.</w:t>
      </w:r>
    </w:p>
  </w:footnote>
  <w:footnote w:id="2423">
    <w:p>
      <w:pPr>
        <w:pStyle w:val="FootnoteText"/>
      </w:pPr>
      <w:r>
        <w:rPr>
          <w:rStyle w:val="FootnoteReference"/>
        </w:rPr>
        <w:footnoteRef/>
      </w:r>
      <w:r>
        <w:t xml:space="preserve"> Cross-references: Job 13:9; Ps 22:12-13; Ps 35:26; Isa 28:22; Isa 49:7; Zech 11:8; Mark 15:31-32; Luke 18:32; Luke 22:52; Luke 23:35.</w:t>
      </w:r>
    </w:p>
  </w:footnote>
  <w:footnote w:id="2424">
    <w:p>
      <w:pPr>
        <w:pStyle w:val="FootnoteText"/>
      </w:pPr>
      <w:r>
        <w:rPr>
          <w:rStyle w:val="FootnoteReference"/>
        </w:rPr>
        <w:footnoteRef/>
      </w:r>
      <w:r>
        <w:t xml:space="preserve"> Cross-references for "saved": John 9:24; John 12:47; Acts 4:14.</w:t>
      </w:r>
    </w:p>
  </w:footnote>
  <w:footnote w:id="2425">
    <w:p>
      <w:pPr>
        <w:pStyle w:val="FootnoteText"/>
      </w:pPr>
      <w:r>
        <w:rPr>
          <w:rStyle w:val="FootnoteReference"/>
        </w:rPr>
        <w:footnoteRef/>
      </w:r>
      <w:r>
        <w:t xml:space="preserve"> Cross-references for "the King": Matt 2:2; Matt 27:37; Luke 19:38; John 1:49.</w:t>
      </w:r>
    </w:p>
  </w:footnote>
  <w:footnote w:id="2426">
    <w:p>
      <w:pPr>
        <w:pStyle w:val="FootnoteText"/>
      </w:pPr>
      <w:r>
        <w:rPr>
          <w:rStyle w:val="FootnoteReference"/>
        </w:rPr>
        <w:footnoteRef/>
      </w:r>
      <w:r>
        <w:t xml:space="preserve"> Cross-references for "trusted": Ps 3:2; Ps 14:6; Ps 22:8; Ps 42:10; Ps 71:11; Isa 36:15; Isa 36:18; Isa 37:10.</w:t>
      </w:r>
    </w:p>
  </w:footnote>
  <w:footnote w:id="2427">
    <w:p>
      <w:pPr>
        <w:pStyle w:val="FootnoteText"/>
      </w:pPr>
      <w:r>
        <w:rPr>
          <w:rStyle w:val="FootnoteReference"/>
        </w:rPr>
        <w:footnoteRef/>
      </w:r>
      <w:r>
        <w:t xml:space="preserve"> Cross-references for "I am": Matt 27:40; John 3:16-17; John 5:17-25; John 10:30; John 10:36; John 19:7.</w:t>
      </w:r>
    </w:p>
  </w:footnote>
  <w:footnote w:id="2428">
    <w:p>
      <w:pPr>
        <w:pStyle w:val="FootnoteText"/>
      </w:pPr>
      <w:r>
        <w:rPr>
          <w:rStyle w:val="FootnoteReference"/>
        </w:rPr>
        <w:footnoteRef/>
      </w:r>
      <w:r>
        <w:t xml:space="preserve"> Cross-references: Job 30:7-9; Ps 35:15; Matt 27:38; Mark 15:32; Luke 23:39-40.</w:t>
      </w:r>
    </w:p>
  </w:footnote>
  <w:footnote w:id="2429">
    <w:p>
      <w:pPr>
        <w:pStyle w:val="FootnoteText"/>
      </w:pPr>
      <w:r>
        <w:rPr>
          <w:rStyle w:val="FootnoteReference"/>
        </w:rPr>
        <w:footnoteRef/>
      </w:r>
      <w:r>
        <w:t xml:space="preserve"> Cross-references for "from": Mark 15:25; Mark 15:33-34; Luke 23:44-45.</w:t>
      </w:r>
    </w:p>
  </w:footnote>
  <w:footnote w:id="2430">
    <w:p>
      <w:pPr>
        <w:pStyle w:val="FootnoteText"/>
      </w:pPr>
      <w:r>
        <w:rPr>
          <w:rStyle w:val="FootnoteReference"/>
        </w:rPr>
        <w:footnoteRef/>
      </w:r>
      <w:r>
        <w:t xml:space="preserve"> Cross-references for "darkness": Isa 50:3; Amos 8:9; Rev 8:12; Rev 9:2.</w:t>
      </w:r>
    </w:p>
  </w:footnote>
  <w:footnote w:id="2431">
    <w:p>
      <w:pPr>
        <w:pStyle w:val="FootnoteText"/>
      </w:pPr>
      <w:r>
        <w:rPr>
          <w:rStyle w:val="FootnoteReference"/>
        </w:rPr>
        <w:footnoteRef/>
      </w:r>
      <w:r>
        <w:t xml:space="preserve"> Cross-references for "Jesus": Mark 15:34; Luke 23:46; John 19:28-30; Heb 5:7.</w:t>
      </w:r>
    </w:p>
  </w:footnote>
  <w:footnote w:id="2432">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33">
    <w:p>
      <w:pPr>
        <w:pStyle w:val="FootnoteText"/>
      </w:pPr>
      <w:r>
        <w:rPr>
          <w:rStyle w:val="FootnoteReference"/>
        </w:rPr>
        <w:footnoteRef/>
      </w:r>
      <w:r>
        <w:t xml:space="preserve"> Cross-references: Ps 22:1; Ps 71:11; Isa 53:10; Lam 1:12.</w:t>
      </w:r>
    </w:p>
  </w:footnote>
  <w:footnote w:id="2434">
    <w:p>
      <w:pPr>
        <w:pStyle w:val="FootnoteText"/>
      </w:pPr>
      <w:r>
        <w:rPr>
          <w:rStyle w:val="FootnoteReference"/>
        </w:rPr>
        <w:footnoteRef/>
      </w:r>
      <w:r>
        <w:t xml:space="preserve"> Cross-references for "This": Mal 4:5; Matt 11:14; Mark 15:35-36.</w:t>
      </w:r>
    </w:p>
  </w:footnote>
  <w:footnote w:id="24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36">
    <w:p>
      <w:pPr>
        <w:pStyle w:val="FootnoteText"/>
      </w:pPr>
      <w:r>
        <w:rPr>
          <w:rStyle w:val="FootnoteReference"/>
        </w:rPr>
        <w:footnoteRef/>
      </w:r>
      <w:r>
        <w:t xml:space="preserve"> Cross-references for "and filled": Ps 69:21; Matt 27:34; Luke 23:36; John 19:29-30.</w:t>
      </w:r>
    </w:p>
  </w:footnote>
  <w:footnote w:id="2437">
    <w:p>
      <w:pPr>
        <w:pStyle w:val="FootnoteText"/>
      </w:pPr>
      <w:r>
        <w:rPr>
          <w:rStyle w:val="FootnoteReference"/>
        </w:rPr>
        <w:footnoteRef/>
      </w:r>
      <w:r>
        <w:t xml:space="preserve"> Cross-references for "let us": Matt 27:43.</w:t>
      </w:r>
    </w:p>
  </w:footnote>
  <w:footnote w:id="2438">
    <w:p>
      <w:pPr>
        <w:pStyle w:val="FootnoteText"/>
      </w:pPr>
      <w:r>
        <w:rPr>
          <w:rStyle w:val="FootnoteReference"/>
        </w:rPr>
        <w:footnoteRef/>
      </w:r>
      <w:r>
        <w:t xml:space="preserve"> Cross-references for "when": Mark 15:37; Luke 23:46; John 19:30.</w:t>
      </w:r>
    </w:p>
  </w:footnote>
  <w:footnote w:id="2439">
    <w:p>
      <w:pPr>
        <w:pStyle w:val="FootnoteText"/>
      </w:pPr>
      <w:r>
        <w:rPr>
          <w:rStyle w:val="FootnoteReference"/>
        </w:rPr>
        <w:footnoteRef/>
      </w:r>
      <w:r>
        <w:t xml:space="preserve"> Cross-references for "yielded": Ps 22:14-15; Isa 53:9-12; Dan 9:26; Matt 20:28; John 10:11; John 10:15; Heb 2:14; Heb 9:14.</w:t>
      </w:r>
    </w:p>
  </w:footnote>
  <w:footnote w:id="2440">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41">
    <w:p>
      <w:pPr>
        <w:pStyle w:val="FootnoteText"/>
      </w:pPr>
      <w:r>
        <w:rPr>
          <w:rStyle w:val="FootnoteReference"/>
        </w:rPr>
        <w:footnoteRef/>
      </w:r>
      <w:r>
        <w:t xml:space="preserve"> Cross-references for "the earth": Ps 18:7; Ps 18:15; Mic 1:3-4; Nah 1:3-5; Hab 3:10; Hab 3:13; Matt 28:2; Heb 12:25-27; Rev 11:13; Rev 11:19.</w:t>
      </w:r>
    </w:p>
  </w:footnote>
  <w:footnote w:id="2442">
    <w:p>
      <w:pPr>
        <w:pStyle w:val="FootnoteText"/>
      </w:pPr>
      <w:r>
        <w:rPr>
          <w:rStyle w:val="FootnoteReference"/>
        </w:rPr>
        <w:footnoteRef/>
      </w:r>
      <w:r>
        <w:t xml:space="preserve"> Cross-references for "many": Isa 25:8; Isa 26:19; Hos 13:14; John 5:25-29; 1Cor 15:20.</w:t>
      </w:r>
    </w:p>
  </w:footnote>
  <w:footnote w:id="2443">
    <w:p>
      <w:pPr>
        <w:pStyle w:val="FootnoteText"/>
      </w:pPr>
      <w:r>
        <w:rPr>
          <w:rStyle w:val="FootnoteReference"/>
        </w:rPr>
        <w:footnoteRef/>
      </w:r>
      <w:r>
        <w:t xml:space="preserve"> Cross-references for "slept": Dan 12:2; 1Cor 11:30; 1Cor 15:51; 1Thess 4:14; 1Thess 5:10.</w:t>
      </w:r>
    </w:p>
  </w:footnote>
  <w:footnote w:id="2444">
    <w:p>
      <w:pPr>
        <w:pStyle w:val="FootnoteText"/>
      </w:pPr>
      <w:r>
        <w:rPr>
          <w:rStyle w:val="FootnoteReference"/>
        </w:rPr>
        <w:footnoteRef/>
      </w:r>
      <w:r>
        <w:t xml:space="preserve"> Cross-references for "holy": Neh 11:1; Isa 48:2; Dan 9:24; Matt 4:5; Rev 11:2; Rev 21:2; Rev 22:19.</w:t>
      </w:r>
    </w:p>
  </w:footnote>
  <w:footnote w:id="2445">
    <w:p>
      <w:pPr>
        <w:pStyle w:val="FootnoteText"/>
      </w:pPr>
      <w:r>
        <w:rPr>
          <w:rStyle w:val="FootnoteReference"/>
        </w:rPr>
        <w:footnoteRef/>
      </w:r>
      <w:r>
        <w:t xml:space="preserve"> Cross-references for "the centurion": Matt 8:5; Matt 27:36; Acts 10:1; Acts 21:32; Acts 23:17; Acts 23:23; Acts 27:1; Acts 27:43.</w:t>
      </w:r>
    </w:p>
  </w:footnote>
  <w:footnote w:id="2446">
    <w:p>
      <w:pPr>
        <w:pStyle w:val="FootnoteText"/>
      </w:pPr>
      <w:r>
        <w:rPr>
          <w:rStyle w:val="FootnoteReference"/>
        </w:rPr>
        <w:footnoteRef/>
      </w:r>
      <w:r>
        <w:t xml:space="preserve"> Cross-references for "feared": 2Kgs 1:13-14; Acts 2:37; Acts 16:29-30; Rev 11:13.</w:t>
      </w:r>
    </w:p>
  </w:footnote>
  <w:footnote w:id="2447">
    <w:p>
      <w:pPr>
        <w:pStyle w:val="FootnoteText"/>
      </w:pPr>
      <w:r>
        <w:rPr>
          <w:rStyle w:val="FootnoteReference"/>
        </w:rPr>
        <w:footnoteRef/>
      </w:r>
      <w:r>
        <w:t xml:space="preserve"> Cross-references for "Truly": Matt 26:63; Matt 27:40; Matt 27:43; Luke 22:70; John 19:7; Rom 1:4.</w:t>
      </w:r>
    </w:p>
  </w:footnote>
  <w:footnote w:id="2448">
    <w:p>
      <w:pPr>
        <w:pStyle w:val="FootnoteText"/>
      </w:pPr>
      <w:r>
        <w:rPr>
          <w:rStyle w:val="FootnoteReference"/>
        </w:rPr>
        <w:footnoteRef/>
      </w:r>
      <w:r>
        <w:t xml:space="preserve"> Cross-references: Mark 15:39; Luke 23:47-49.</w:t>
      </w:r>
    </w:p>
  </w:footnote>
  <w:footnote w:id="2449">
    <w:p>
      <w:pPr>
        <w:pStyle w:val="FootnoteText"/>
      </w:pPr>
      <w:r>
        <w:rPr>
          <w:rStyle w:val="FootnoteReference"/>
        </w:rPr>
        <w:footnoteRef/>
      </w:r>
      <w:r>
        <w:t xml:space="preserve"> Cross-references for "many": Luke 23:27-28; Luke 23:48-49; John 19:25-27.</w:t>
      </w:r>
    </w:p>
  </w:footnote>
  <w:footnote w:id="24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51">
    <w:p>
      <w:pPr>
        <w:pStyle w:val="FootnoteText"/>
      </w:pPr>
      <w:r>
        <w:rPr>
          <w:rStyle w:val="FootnoteReference"/>
        </w:rPr>
        <w:footnoteRef/>
      </w:r>
      <w:r>
        <w:t xml:space="preserve"> Cross-references for "ministering": Luke 8:2-3.</w:t>
      </w:r>
    </w:p>
  </w:footnote>
  <w:footnote w:id="2452">
    <w:p>
      <w:pPr>
        <w:pStyle w:val="FootnoteText"/>
      </w:pPr>
      <w:r>
        <w:rPr>
          <w:rStyle w:val="FootnoteReference"/>
        </w:rPr>
        <w:footnoteRef/>
      </w:r>
      <w:r>
        <w:t xml:space="preserve"> Name meaning: Mary (Miryam) — Bitter; beloved; exalted one. Mother of Jesus; experienced bitterness yet exaltation.</w:t>
      </w:r>
    </w:p>
  </w:footnote>
  <w:footnote w:id="245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54">
    <w:p>
      <w:pPr>
        <w:pStyle w:val="FootnoteText"/>
      </w:pPr>
      <w:r>
        <w:rPr>
          <w:rStyle w:val="FootnoteReference"/>
        </w:rPr>
        <w:footnoteRef/>
      </w:r>
      <w:r>
        <w:t xml:space="preserve"> Cross-references for "Mary the": Mark 15:47; Mark 16:1; John 19:25.</w:t>
      </w:r>
    </w:p>
  </w:footnote>
  <w:footnote w:id="2455">
    <w:p>
      <w:pPr>
        <w:pStyle w:val="FootnoteText"/>
      </w:pPr>
      <w:r>
        <w:rPr>
          <w:rStyle w:val="FootnoteReference"/>
        </w:rPr>
        <w:footnoteRef/>
      </w:r>
      <w:r>
        <w:t xml:space="preserve"> Name meaning: James (Yaaqov) — Supplanter. One of the sons of thunder; later a pillar of the Church.</w:t>
      </w:r>
    </w:p>
  </w:footnote>
  <w:footnote w:id="2456">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57">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58">
    <w:p>
      <w:pPr>
        <w:pStyle w:val="FootnoteText"/>
      </w:pPr>
      <w:r>
        <w:rPr>
          <w:rStyle w:val="FootnoteReference"/>
        </w:rPr>
        <w:footnoteRef/>
      </w:r>
      <w:r>
        <w:t xml:space="preserve"> Name meaning: Mary Magdalene (Miryam) — Of Magdala. First witness to the resurrection.</w:t>
      </w:r>
    </w:p>
  </w:footnote>
  <w:footnote w:id="2459">
    <w:p>
      <w:pPr>
        <w:pStyle w:val="FootnoteText"/>
      </w:pPr>
      <w:r>
        <w:rPr>
          <w:rStyle w:val="FootnoteReference"/>
        </w:rPr>
        <w:footnoteRef/>
      </w:r>
      <w:r>
        <w:t xml:space="preserve"> Cross-references for "Mary Magdalene": Matt 27:61; Matt 28:1; Mark 15:40-41; Mark 16:1; Mark 16:9; Luke 24:10; John 20:1; John 20:18.</w:t>
      </w:r>
    </w:p>
  </w:footnote>
  <w:footnote w:id="2460">
    <w:p>
      <w:pPr>
        <w:pStyle w:val="FootnoteText"/>
      </w:pPr>
      <w:r>
        <w:rPr>
          <w:rStyle w:val="FootnoteReference"/>
        </w:rPr>
        <w:footnoteRef/>
      </w:r>
      <w:r>
        <w:t xml:space="preserve"> Cross-references for "James": Matt 13:55; Mark 15:40; Mark 16:1.</w:t>
      </w:r>
    </w:p>
  </w:footnote>
  <w:footnote w:id="2461">
    <w:p>
      <w:pPr>
        <w:pStyle w:val="FootnoteText"/>
      </w:pPr>
      <w:r>
        <w:rPr>
          <w:rStyle w:val="FootnoteReference"/>
        </w:rPr>
        <w:footnoteRef/>
      </w:r>
      <w:r>
        <w:t xml:space="preserve"> Cross-references for "the mother": Matt 20:20-21.</w:t>
      </w:r>
    </w:p>
  </w:footnote>
  <w:footnote w:id="2462">
    <w:p>
      <w:pPr>
        <w:pStyle w:val="FootnoteText"/>
      </w:pPr>
      <w:r>
        <w:rPr>
          <w:rStyle w:val="FootnoteReference"/>
        </w:rPr>
        <w:footnoteRef/>
      </w:r>
      <w:r>
        <w:t xml:space="preserve"> Cross-references for "there": Mark 15:42-43; Luke 23:50-51; John 19:38-42.</w:t>
      </w:r>
    </w:p>
  </w:footnote>
  <w:footnote w:id="2463">
    <w:p>
      <w:pPr>
        <w:pStyle w:val="FootnoteText"/>
      </w:pPr>
      <w:r>
        <w:rPr>
          <w:rStyle w:val="FootnoteReference"/>
        </w:rPr>
        <w:footnoteRef/>
      </w:r>
      <w:r>
        <w:t xml:space="preserve"> Cross-references for "Arimathaea": 1Sam 1:1; 1Sam 7:17.</w:t>
      </w:r>
    </w:p>
  </w:footnote>
  <w:footnote w:id="246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65">
    <w:p>
      <w:pPr>
        <w:pStyle w:val="FootnoteText"/>
      </w:pPr>
      <w:r>
        <w:rPr>
          <w:rStyle w:val="FootnoteReference"/>
        </w:rPr>
        <w:footnoteRef/>
      </w:r>
      <w:r>
        <w:t xml:space="preserve"> Cross-references: Mark 15:44-46; Luke 23:52-53.</w:t>
      </w:r>
    </w:p>
  </w:footnote>
  <w:footnote w:id="2466">
    <w:p>
      <w:pPr>
        <w:pStyle w:val="FootnoteText"/>
      </w:pPr>
      <w:r>
        <w:rPr>
          <w:rStyle w:val="FootnoteReference"/>
        </w:rPr>
        <w:footnoteRef/>
      </w:r>
      <w:r>
        <w:t xml:space="preserve"> Cross-references for "in his": Isa 53:9.</w:t>
      </w:r>
    </w:p>
  </w:footnote>
  <w:footnote w:id="2467">
    <w:p>
      <w:pPr>
        <w:pStyle w:val="FootnoteText"/>
      </w:pPr>
      <w:r>
        <w:rPr>
          <w:rStyle w:val="FootnoteReference"/>
        </w:rPr>
        <w:footnoteRef/>
      </w:r>
      <w:r>
        <w:t xml:space="preserve"> Cross-references for "a great": Matt 27:66; Matt 28:2; Mark 16:3-4; Luke 24:2; John 20:1.</w:t>
      </w:r>
    </w:p>
  </w:footnote>
  <w:footnote w:id="2468">
    <w:p>
      <w:pPr>
        <w:pStyle w:val="FootnoteText"/>
      </w:pPr>
      <w:r>
        <w:rPr>
          <w:rStyle w:val="FootnoteReference"/>
        </w:rPr>
        <w:footnoteRef/>
      </w:r>
      <w:r>
        <w:t xml:space="preserve"> Cross-references for "Mary Magdalene": Matt 27:56.</w:t>
      </w:r>
    </w:p>
  </w:footnote>
  <w:footnote w:id="2469">
    <w:p>
      <w:pPr>
        <w:pStyle w:val="FootnoteText"/>
      </w:pPr>
      <w:r>
        <w:rPr>
          <w:rStyle w:val="FootnoteReference"/>
        </w:rPr>
        <w:footnoteRef/>
      </w:r>
      <w:r>
        <w:t xml:space="preserve"> Cross-references for "the day": Matt 26:17; Mark 15:42; Luke 23:54-56; John 19:14; John 19:42.</w:t>
      </w:r>
    </w:p>
  </w:footnote>
  <w:footnote w:id="2470">
    <w:p>
      <w:pPr>
        <w:pStyle w:val="FootnoteText"/>
      </w:pPr>
      <w:r>
        <w:rPr>
          <w:rStyle w:val="FootnoteReference"/>
        </w:rPr>
        <w:footnoteRef/>
      </w:r>
      <w:r>
        <w:t xml:space="preserve"> Cross-references for "the chief priests": Ps 2:1-6; Matt 27:1-2; Acts 4:27-28.</w:t>
      </w:r>
    </w:p>
  </w:footnote>
  <w:footnote w:id="24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7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73">
    <w:p>
      <w:pPr>
        <w:pStyle w:val="FootnoteText"/>
      </w:pPr>
      <w:r>
        <w:rPr>
          <w:rStyle w:val="FootnoteReference"/>
        </w:rPr>
        <w:footnoteRef/>
      </w:r>
      <w:r>
        <w:t xml:space="preserve"> Cross-references for "that deceiver": Luke 23:2; John 7:12; John 7:47; 2Cor 6:8.</w:t>
      </w:r>
    </w:p>
  </w:footnote>
  <w:footnote w:id="2474">
    <w:p>
      <w:pPr>
        <w:pStyle w:val="FootnoteText"/>
      </w:pPr>
      <w:r>
        <w:rPr>
          <w:rStyle w:val="FootnoteReference"/>
        </w:rPr>
        <w:footnoteRef/>
      </w:r>
      <w:r>
        <w:t xml:space="preserve"> Cross-references for "After": Matt 16:21; Matt 17:23; Matt 20:19; Matt 26:61; Mark 8:31; Mark 10:34; Luke 9:22; Luke 18:33; Luke 24:6-7; John 2:19.</w:t>
      </w:r>
    </w:p>
  </w:footnote>
  <w:footnote w:id="2475">
    <w:p>
      <w:pPr>
        <w:pStyle w:val="FootnoteText"/>
      </w:pPr>
      <w:r>
        <w:rPr>
          <w:rStyle w:val="FootnoteReference"/>
        </w:rPr>
        <w:footnoteRef/>
      </w:r>
      <w:r>
        <w:t xml:space="preserve"> Cross-references for "and steal": Matt 28:13.</w:t>
      </w:r>
    </w:p>
  </w:footnote>
  <w:footnote w:id="2476">
    <w:p>
      <w:pPr>
        <w:pStyle w:val="FootnoteText"/>
      </w:pPr>
      <w:r>
        <w:rPr>
          <w:rStyle w:val="FootnoteReference"/>
        </w:rPr>
        <w:footnoteRef/>
      </w:r>
      <w:r>
        <w:t xml:space="preserve"> Cross-references: Matt 12:45.</w:t>
      </w:r>
    </w:p>
  </w:footnote>
  <w:footnote w:id="2477">
    <w:p>
      <w:pPr>
        <w:pStyle w:val="FootnoteText"/>
      </w:pPr>
      <w:r>
        <w:rPr>
          <w:rStyle w:val="FootnoteReference"/>
        </w:rPr>
        <w:footnoteRef/>
      </w:r>
      <w:r>
        <w:t xml:space="preserve"> Cross-references for "make": Ps 76:10; Prov 21:30; Matt 28:11-15.</w:t>
      </w:r>
    </w:p>
  </w:footnote>
  <w:footnote w:id="2478">
    <w:p>
      <w:pPr>
        <w:pStyle w:val="FootnoteText"/>
      </w:pPr>
      <w:r>
        <w:rPr>
          <w:rStyle w:val="FootnoteReference"/>
        </w:rPr>
        <w:footnoteRef/>
      </w:r>
      <w:r>
        <w:t xml:space="preserve"> Cross-references for "sealing": Dan 6:17; 2Tim 2:19.</w:t>
      </w:r>
    </w:p>
  </w:footnote>
  <w:footnote w:id="2479">
    <w:p>
      <w:pPr>
        <w:pStyle w:val="FootnoteText"/>
      </w:pPr>
      <w:r>
        <w:rPr>
          <w:rStyle w:val="FootnoteReference"/>
        </w:rPr>
        <w:footnoteRef/>
      </w:r>
      <w:r>
        <w:t xml:space="preserve"> Cross-references for "the end": Num 28:18; Ezek 20:21; Mark 16:1-2; Luke 23:56; Luke 24:1; Luke 24:22; John 20:1-10; G3796; G4521.</w:t>
      </w:r>
    </w:p>
  </w:footnote>
  <w:footnote w:id="2480">
    <w:p>
      <w:pPr>
        <w:pStyle w:val="FootnoteText"/>
      </w:pPr>
      <w:r>
        <w:rPr>
          <w:rStyle w:val="FootnoteReference"/>
        </w:rPr>
        <w:footnoteRef/>
      </w:r>
      <w:r>
        <w:t xml:space="preserve"> Name meaning: Mary (Miryam) — Bitter; beloved; exalted one. Mother of Jesus; experienced bitterness yet exaltation.</w:t>
      </w:r>
    </w:p>
  </w:footnote>
  <w:footnote w:id="248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82">
    <w:p>
      <w:pPr>
        <w:pStyle w:val="FootnoteText"/>
      </w:pPr>
      <w:r>
        <w:rPr>
          <w:rStyle w:val="FootnoteReference"/>
        </w:rPr>
        <w:footnoteRef/>
      </w:r>
      <w:r>
        <w:t xml:space="preserve"> Name meaning: Mary Magdalene (Miryam) — Of Magdala. First witness to the resurrection.</w:t>
      </w:r>
    </w:p>
  </w:footnote>
  <w:footnote w:id="2483">
    <w:p>
      <w:pPr>
        <w:pStyle w:val="FootnoteText"/>
      </w:pPr>
      <w:r>
        <w:rPr>
          <w:rStyle w:val="FootnoteReference"/>
        </w:rPr>
        <w:footnoteRef/>
      </w:r>
      <w:r>
        <w:t xml:space="preserve"> Cross-references for "Mary Magdalene": Matt 27:56; Matt 27:61.</w:t>
      </w:r>
    </w:p>
  </w:footnote>
  <w:footnote w:id="2484">
    <w:p>
      <w:pPr>
        <w:pStyle w:val="FootnoteText"/>
      </w:pPr>
      <w:r>
        <w:rPr>
          <w:rStyle w:val="FootnoteReference"/>
        </w:rPr>
        <w:footnoteRef/>
      </w:r>
      <w:r>
        <w:t xml:space="preserve"> Cross-references for "there": Matt 27:51-53; Acts 16:26; Rev 11:19.</w:t>
      </w:r>
    </w:p>
  </w:footnote>
  <w:footnote w:id="2485">
    <w:p>
      <w:pPr>
        <w:pStyle w:val="FootnoteText"/>
      </w:pPr>
      <w:r>
        <w:rPr>
          <w:rStyle w:val="FootnoteReference"/>
        </w:rPr>
        <w:footnoteRef/>
      </w:r>
      <w:r>
        <w:t xml:space="preserve"> Cross-references: Mark 16:3-5; Luke 24:2-5; John 20:1; John 20:12-13; 1Tim 3:16; 1Pet 1:12.</w:t>
      </w:r>
    </w:p>
  </w:footnote>
  <w:footnote w:id="2486">
    <w:p>
      <w:pPr>
        <w:pStyle w:val="FootnoteText"/>
      </w:pPr>
      <w:r>
        <w:rPr>
          <w:rStyle w:val="FootnoteReference"/>
        </w:rPr>
        <w:footnoteRef/>
      </w:r>
      <w:r>
        <w:t xml:space="preserve"> Cross-references for "countenance": Ps 104:4; Ezek 1:4-14; Dan 10:5-6; Matt 17:2; Rev 1:14-16; Rev 10:1; Rev 18:1.</w:t>
      </w:r>
    </w:p>
  </w:footnote>
  <w:footnote w:id="2487">
    <w:p>
      <w:pPr>
        <w:pStyle w:val="FootnoteText"/>
      </w:pPr>
      <w:r>
        <w:rPr>
          <w:rStyle w:val="FootnoteReference"/>
        </w:rPr>
        <w:footnoteRef/>
      </w:r>
      <w:r>
        <w:t xml:space="preserve"> Cross-references for "his raiment": Mark 9:3; Mark 16:5; Acts 1:10; Rev 3:4-5.</w:t>
      </w:r>
    </w:p>
  </w:footnote>
  <w:footnote w:id="2488">
    <w:p>
      <w:pPr>
        <w:pStyle w:val="FootnoteText"/>
      </w:pPr>
      <w:r>
        <w:rPr>
          <w:rStyle w:val="FootnoteReference"/>
        </w:rPr>
        <w:footnoteRef/>
      </w:r>
      <w:r>
        <w:t xml:space="preserve"> Cross-references for "shake": Job 4:14; Ps 48:6; Dan 10:7; Acts 9:3-7; Acts 16:29; Rev 1:17.</w:t>
      </w:r>
    </w:p>
  </w:footnote>
  <w:footnote w:id="2489">
    <w:p>
      <w:pPr>
        <w:pStyle w:val="FootnoteText"/>
      </w:pPr>
      <w:r>
        <w:rPr>
          <w:rStyle w:val="FootnoteReference"/>
        </w:rPr>
        <w:footnoteRef/>
      </w:r>
      <w:r>
        <w:t xml:space="preserve"> Cross-references: Matt 27:65-66; Matt 28:11.</w:t>
      </w:r>
    </w:p>
  </w:footnote>
  <w:footnote w:id="2490">
    <w:p>
      <w:pPr>
        <w:pStyle w:val="FootnoteText"/>
      </w:pPr>
      <w:r>
        <w:rPr>
          <w:rStyle w:val="FootnoteReference"/>
        </w:rPr>
        <w:footnoteRef/>
      </w:r>
      <w:r>
        <w:t xml:space="preserve"> Cross-references for "Fear": Isa 35:4; Isa 41:10; Isa 41:14; Dan 10:12; Dan 10:19; Mark 16:6; Luke 1:12-13; Luke 1:30; Heb 1:14; Rev 1:17-18.</w:t>
      </w:r>
    </w:p>
  </w:footnote>
  <w:footnote w:id="2491">
    <w:p>
      <w:pPr>
        <w:pStyle w:val="FootnoteText"/>
      </w:pPr>
      <w:r>
        <w:rPr>
          <w:rStyle w:val="FootnoteReference"/>
        </w:rPr>
        <w:footnoteRef/>
      </w:r>
      <w:r>
        <w:t xml:space="preserve"> Name meaning: Jesus (Yeshua) — Yahweh saves. He will save His people from their sins.</w:t>
      </w:r>
    </w:p>
  </w:footnote>
  <w:footnote w:id="2492">
    <w:p>
      <w:pPr>
        <w:pStyle w:val="FootnoteText"/>
      </w:pPr>
      <w:r>
        <w:rPr>
          <w:rStyle w:val="FootnoteReference"/>
        </w:rPr>
        <w:footnoteRef/>
      </w:r>
      <w:r>
        <w:t xml:space="preserve"> Cross-references for "ye seek": Ps 105:3-4; Luke 24:5; John 20:13-15; Heb 1:14.</w:t>
      </w:r>
    </w:p>
  </w:footnote>
  <w:footnote w:id="2493">
    <w:p>
      <w:pPr>
        <w:pStyle w:val="FootnoteText"/>
      </w:pPr>
      <w:r>
        <w:rPr>
          <w:rStyle w:val="FootnoteReference"/>
        </w:rPr>
        <w:footnoteRef/>
      </w:r>
      <w:r>
        <w:t xml:space="preserve"> Cross-references for "Come": Mark 16:6; Luke 24:12; John 20:4-9.</w:t>
      </w:r>
    </w:p>
  </w:footnote>
  <w:footnote w:id="2494">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4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96">
    <w:p>
      <w:pPr>
        <w:pStyle w:val="FootnoteText"/>
      </w:pPr>
      <w:r>
        <w:rPr>
          <w:rStyle w:val="FootnoteReference"/>
        </w:rPr>
        <w:footnoteRef/>
      </w:r>
      <w:r>
        <w:t xml:space="preserve"> Cross-references: Matt 28:10; Mark 16:7-8; Mark 16:10; Mark 16:13; Luke 24:9-10; Luke 24:22-24; Luke 24:34; John 20:17-18.</w:t>
      </w:r>
    </w:p>
  </w:footnote>
  <w:footnote w:id="2497">
    <w:p>
      <w:pPr>
        <w:pStyle w:val="FootnoteText"/>
      </w:pPr>
      <w:r>
        <w:rPr>
          <w:rStyle w:val="FootnoteReference"/>
        </w:rPr>
        <w:footnoteRef/>
      </w:r>
      <w:r>
        <w:t xml:space="preserve"> Cross-references for "he goeth": Matt 26:32; Matt 28:16-17; Mark 14:28; John 21:1-14; 1Cor 15:4; 1Cor 15:6.</w:t>
      </w:r>
    </w:p>
  </w:footnote>
  <w:footnote w:id="2498">
    <w:p>
      <w:pPr>
        <w:pStyle w:val="FootnoteText"/>
      </w:pPr>
      <w:r>
        <w:rPr>
          <w:rStyle w:val="FootnoteReference"/>
        </w:rPr>
        <w:footnoteRef/>
      </w:r>
      <w:r>
        <w:t xml:space="preserve"> Cross-references: Isa 44:8; Isa 45:21; Matt 24:25; John 14:29; John 16:4.</w:t>
      </w:r>
    </w:p>
  </w:footnote>
  <w:footnote w:id="2499">
    <w:p>
      <w:pPr>
        <w:pStyle w:val="FootnoteText"/>
      </w:pPr>
      <w:r>
        <w:rPr>
          <w:rStyle w:val="FootnoteReference"/>
        </w:rPr>
        <w:footnoteRef/>
      </w:r>
      <w:r>
        <w:t xml:space="preserve"> Cross-references for "with": Ezra 3:12-13; Ps 2:11; Mark 16:8; Luke 24:36-41; John 16:20; John 16:22; John 20:20-21.</w:t>
      </w:r>
    </w:p>
  </w:footnote>
  <w:footnote w:id="2500">
    <w:p>
      <w:pPr>
        <w:pStyle w:val="FootnoteText"/>
      </w:pPr>
      <w:r>
        <w:rPr>
          <w:rStyle w:val="FootnoteReference"/>
        </w:rPr>
        <w:footnoteRef/>
      </w:r>
      <w:r>
        <w:t xml:space="preserve"> Cross-references for "All hail": Luke 1:28; John 20:19; 2Cor 13:11.</w:t>
      </w:r>
    </w:p>
  </w:footnote>
  <w:footnote w:id="2501">
    <w:p>
      <w:pPr>
        <w:pStyle w:val="FootnoteText"/>
      </w:pPr>
      <w:r>
        <w:rPr>
          <w:rStyle w:val="FootnoteReference"/>
        </w:rPr>
        <w:footnoteRef/>
      </w:r>
      <w:r>
        <w:t xml:space="preserve"> Cross-references for "and held": Song 3:3-4; Luke 7:38; John 12:3; John 20:17; Rev 3:9.</w:t>
      </w:r>
    </w:p>
  </w:footnote>
  <w:footnote w:id="2502">
    <w:p>
      <w:pPr>
        <w:pStyle w:val="FootnoteText"/>
      </w:pPr>
      <w:r>
        <w:rPr>
          <w:rStyle w:val="FootnoteReference"/>
        </w:rPr>
        <w:footnoteRef/>
      </w:r>
      <w:r>
        <w:t xml:space="preserve"> Cross-references for "worshipped": Matt 14:33; Matt 28:17; Luke 24:52; John 20:28; Rev 5:11-14.</w:t>
      </w:r>
    </w:p>
  </w:footnote>
  <w:footnote w:id="2503">
    <w:p>
      <w:pPr>
        <w:pStyle w:val="FootnoteText"/>
      </w:pPr>
      <w:r>
        <w:rPr>
          <w:rStyle w:val="FootnoteReference"/>
        </w:rPr>
        <w:footnoteRef/>
      </w:r>
      <w:r>
        <w:t xml:space="preserve"> Cross-references: Isa 64:5; Mark 16:9-10; John 20:14-16.</w:t>
      </w:r>
    </w:p>
  </w:footnote>
  <w:footnote w:id="2504">
    <w:p>
      <w:pPr>
        <w:pStyle w:val="FootnoteText"/>
      </w:pPr>
      <w:r>
        <w:rPr>
          <w:rStyle w:val="FootnoteReference"/>
        </w:rPr>
        <w:footnoteRef/>
      </w:r>
      <w:r>
        <w:t xml:space="preserve"> Cross-references: Matt 14:27; Matt 28:5; Luke 24:36-38; John 6:20.</w:t>
      </w:r>
    </w:p>
  </w:footnote>
  <w:footnote w:id="2505">
    <w:p>
      <w:pPr>
        <w:pStyle w:val="FootnoteText"/>
      </w:pPr>
      <w:r>
        <w:rPr>
          <w:rStyle w:val="FootnoteReference"/>
        </w:rPr>
        <w:footnoteRef/>
      </w:r>
      <w:r>
        <w:t xml:space="preserve"> Cross-references: Judg 10:16; Ps 103:8-13; Matt 28:7; Mark 16:7.</w:t>
      </w:r>
    </w:p>
  </w:footnote>
  <w:footnote w:id="2506">
    <w:p>
      <w:pPr>
        <w:pStyle w:val="FootnoteText"/>
      </w:pPr>
      <w:r>
        <w:rPr>
          <w:rStyle w:val="FootnoteReference"/>
        </w:rPr>
        <w:footnoteRef/>
      </w:r>
      <w:r>
        <w:t xml:space="preserve"> Cross-references: Matt 12:48-50; Matt 25:40; Matt 25:45; Mark 3:33-35; John 20:17; Rom 8:29; Heb 2:11-18.</w:t>
      </w:r>
    </w:p>
  </w:footnote>
  <w:footnote w:id="2507">
    <w:p>
      <w:pPr>
        <w:pStyle w:val="FootnoteText"/>
      </w:pPr>
      <w:r>
        <w:rPr>
          <w:rStyle w:val="FootnoteReference"/>
        </w:rPr>
        <w:footnoteRef/>
      </w:r>
      <w:r>
        <w:t xml:space="preserve"> Cross-references for "some": Matt 27:65-66; Matt 28:4.</w:t>
      </w:r>
    </w:p>
  </w:footnote>
  <w:footnote w:id="2508">
    <w:p>
      <w:pPr>
        <w:pStyle w:val="FootnoteText"/>
      </w:pPr>
      <w:r>
        <w:rPr>
          <w:rStyle w:val="FootnoteReference"/>
        </w:rPr>
        <w:footnoteRef/>
      </w:r>
      <w:r>
        <w:t xml:space="preserve"> Cross-references: Ps 2:1-7; Matt 26:3-4; Matt 27:1-2; Matt 27:62-64; John 11:47; John 12:10-11; Acts 4:5-22; Acts 5:33-34; Acts 5:40.</w:t>
      </w:r>
    </w:p>
  </w:footnote>
  <w:footnote w:id="2509">
    <w:p>
      <w:pPr>
        <w:pStyle w:val="FootnoteText"/>
      </w:pPr>
      <w:r>
        <w:rPr>
          <w:rStyle w:val="FootnoteReference"/>
        </w:rPr>
        <w:footnoteRef/>
      </w:r>
      <w:r>
        <w:t xml:space="preserve"> Cross-references for "stole": Matt 26:64.</w:t>
      </w:r>
    </w:p>
  </w:footnote>
  <w:footnote w:id="2510">
    <w:p>
      <w:pPr>
        <w:pStyle w:val="FootnoteText"/>
      </w:pPr>
      <w:r>
        <w:rPr>
          <w:rStyle w:val="FootnoteReference"/>
        </w:rPr>
        <w:footnoteRef/>
      </w:r>
      <w:r>
        <w:t xml:space="preserve"> Cross-references: Acts 12:19.</w:t>
      </w:r>
    </w:p>
  </w:footnote>
  <w:footnote w:id="2511">
    <w:p>
      <w:pPr>
        <w:pStyle w:val="FootnoteText"/>
      </w:pPr>
      <w:r>
        <w:rPr>
          <w:rStyle w:val="FootnoteReference"/>
        </w:rPr>
        <w:footnoteRef/>
      </w:r>
      <w:r>
        <w:t xml:space="preserve"> Cross-references for "they took": Matt 26:15; 1Tim 6:10.</w:t>
      </w:r>
    </w:p>
  </w:footnote>
  <w:footnote w:id="251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13">
    <w:p>
      <w:pPr>
        <w:pStyle w:val="FootnoteText"/>
      </w:pPr>
      <w:r>
        <w:rPr>
          <w:rStyle w:val="FootnoteReference"/>
        </w:rPr>
        <w:footnoteRef/>
      </w:r>
      <w:r>
        <w:t xml:space="preserve"> Cross-references for "until": Matt 27:8.</w:t>
      </w:r>
    </w:p>
  </w:footnote>
  <w:footnote w:id="2514">
    <w:p>
      <w:pPr>
        <w:pStyle w:val="FootnoteText"/>
      </w:pPr>
      <w:r>
        <w:rPr>
          <w:rStyle w:val="FootnoteReference"/>
        </w:rPr>
        <w:footnoteRef/>
      </w:r>
      <w:r>
        <w:t xml:space="preserve"> Cross-references for "the eleven": Mark 16:14; John 6:70; Acts 1:13-26; 1Cor 15:15.</w:t>
      </w:r>
    </w:p>
  </w:footnote>
  <w:footnote w:id="2515">
    <w:p>
      <w:pPr>
        <w:pStyle w:val="FootnoteText"/>
      </w:pPr>
      <w:r>
        <w:rPr>
          <w:rStyle w:val="FootnoteReference"/>
        </w:rPr>
        <w:footnoteRef/>
      </w:r>
      <w:r>
        <w:t xml:space="preserve"> Cross-references for "went": Matt 26:32; Matt 28:7; Matt 28:10.</w:t>
      </w:r>
    </w:p>
  </w:footnote>
  <w:footnote w:id="2516">
    <w:p>
      <w:pPr>
        <w:pStyle w:val="FootnoteText"/>
      </w:pPr>
      <w:r>
        <w:rPr>
          <w:rStyle w:val="FootnoteReference"/>
        </w:rPr>
        <w:footnoteRef/>
      </w:r>
      <w:r>
        <w:t xml:space="preserve"> Cross-references for "when": Matt 16:28.</w:t>
      </w:r>
    </w:p>
  </w:footnote>
  <w:footnote w:id="2517">
    <w:p>
      <w:pPr>
        <w:pStyle w:val="FootnoteText"/>
      </w:pPr>
      <w:r>
        <w:rPr>
          <w:rStyle w:val="FootnoteReference"/>
        </w:rPr>
        <w:footnoteRef/>
      </w:r>
      <w:r>
        <w:t xml:space="preserve"> Cross-references for "worshipped": Ps 2:12; Ps 45:11; Matt 28:9; John 5:23.</w:t>
      </w:r>
    </w:p>
  </w:footnote>
  <w:footnote w:id="2518">
    <w:p>
      <w:pPr>
        <w:pStyle w:val="FootnoteText"/>
      </w:pPr>
      <w:r>
        <w:rPr>
          <w:rStyle w:val="FootnoteReference"/>
        </w:rPr>
        <w:footnoteRef/>
      </w:r>
      <w:r>
        <w:t xml:space="preserve"> Cross-references: 1Cor 15:6.</w:t>
      </w:r>
    </w:p>
  </w:footnote>
  <w:footnote w:id="251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21">
    <w:p>
      <w:pPr>
        <w:pStyle w:val="FootnoteText"/>
      </w:pPr>
      <w:r>
        <w:rPr>
          <w:rStyle w:val="FootnoteReference"/>
        </w:rPr>
        <w:footnoteRef/>
      </w:r>
      <w:r>
        <w:t xml:space="preserve"> Cross-references for "the name": Gen 1:26; Num 6:24-27; Isa 48:16; Matt 3:16-17; 1Cor 12:4-6; 2Cor 13:14; Eph 2:18; 1John 5:7; Rev 1:4-6.</w:t>
      </w:r>
    </w:p>
  </w:footnote>
  <w:footnote w:id="2522">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2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25">
    <w:p>
      <w:pPr>
        <w:pStyle w:val="FootnoteText"/>
      </w:pPr>
      <w:r>
        <w:rPr>
          <w:rStyle w:val="FootnoteReference"/>
        </w:rPr>
        <w:footnoteRef/>
      </w:r>
      <w:r>
        <w:t xml:space="preserve"> Cross-references for "Amen": 1Kgs 1:36; 1Chr 16:36; Ps 72:19; Matt 6:13; Rev 1:18; Rev 22:20.</w:t>
      </w:r>
    </w:p>
  </w:footnote>
  <w:footnote w:id="2526">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27">
    <w:p>
      <w:pPr>
        <w:pStyle w:val="FootnoteText"/>
      </w:pPr>
      <w:r>
        <w:rPr>
          <w:rStyle w:val="FootnoteReference"/>
        </w:rPr>
        <w:footnoteRef/>
      </w:r>
      <w:r>
        <w:t xml:space="preserve"> Cross-references for "unto": Matt 13:39-40; Matt 13:49; Matt 24:3.</w:t>
      </w:r>
    </w:p>
  </w:footnote>
  <w:footnote w:id="2528">
    <w:p>
      <w:pPr>
        <w:pStyle w:val="FootnoteText"/>
      </w:pPr>
      <w:r>
        <w:rPr>
          <w:rStyle w:val="FootnoteReference"/>
        </w:rPr>
        <w:footnoteRef/>
      </w:r>
      <w:r>
        <w:t xml:space="preserve"> Cross-references for "beginning": Luke 1:2-3; Luke 2:10-11; Acts 1:1-2.</w:t>
      </w:r>
    </w:p>
  </w:footnote>
  <w:footnote w:id="2529">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0">
    <w:p>
      <w:pPr>
        <w:pStyle w:val="FootnoteText"/>
      </w:pPr>
      <w:r>
        <w:rPr>
          <w:rStyle w:val="FootnoteReference"/>
        </w:rPr>
        <w:footnoteRef/>
      </w:r>
      <w:r>
        <w:t xml:space="preserve"> Name meaning: Jesus (Yeshua) — Yahweh saves. He will save His people from their sins.</w:t>
      </w:r>
    </w:p>
  </w:footnote>
  <w:footnote w:id="25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32">
    <w:p>
      <w:pPr>
        <w:pStyle w:val="FootnoteText"/>
      </w:pPr>
      <w:r>
        <w:rPr>
          <w:rStyle w:val="FootnoteReference"/>
        </w:rPr>
        <w:footnoteRef/>
      </w:r>
      <w:r>
        <w:t xml:space="preserve"> Cross-references for "Christ": John 20:31; Rom 1:1-4; 1John 1:1-3; 1John 5:11-12.</w:t>
      </w:r>
    </w:p>
  </w:footnote>
  <w:footnote w:id="2533">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34">
    <w:p>
      <w:pPr>
        <w:pStyle w:val="FootnoteText"/>
      </w:pPr>
      <w:r>
        <w:rPr>
          <w:rStyle w:val="FootnoteReference"/>
        </w:rPr>
        <w:footnoteRef/>
      </w:r>
      <w:r>
        <w:t xml:space="preserve"> Cross-references for "written": Ps 40:7; Matt 2:5; Matt 26:24; Matt 26:31; Luke 1:70; Luke 18:31.</w:t>
      </w:r>
    </w:p>
  </w:footnote>
  <w:footnote w:id="2535">
    <w:p>
      <w:pPr>
        <w:pStyle w:val="FootnoteText"/>
      </w:pPr>
      <w:r>
        <w:rPr>
          <w:rStyle w:val="FootnoteReference"/>
        </w:rPr>
        <w:footnoteRef/>
      </w:r>
      <w:r>
        <w:t xml:space="preserve"> Cross-references for "Behold": Mal 3:1; Matt 11:10; Luke 1:15-17; Luke 1:76; Luke 7:27-28.</w:t>
      </w:r>
    </w:p>
  </w:footnote>
  <w:footnote w:id="2536">
    <w:p>
      <w:pPr>
        <w:pStyle w:val="FootnoteText"/>
      </w:pPr>
      <w:r>
        <w:rPr>
          <w:rStyle w:val="FootnoteReference"/>
        </w:rPr>
        <w:footnoteRef/>
      </w:r>
      <w:r>
        <w:t xml:space="preserve"> Cross-references: Isa 40:3-5; Matt 3:3; Luke 3:4-6; John 1:15; John 1:19-34; John 3:28-36.</w:t>
      </w:r>
    </w:p>
  </w:footnote>
  <w:footnote w:id="2537">
    <w:p>
      <w:pPr>
        <w:pStyle w:val="FootnoteText"/>
      </w:pPr>
      <w:r>
        <w:rPr>
          <w:rStyle w:val="FootnoteReference"/>
        </w:rPr>
        <w:footnoteRef/>
      </w:r>
      <w:r>
        <w:t xml:space="preserve"> Name meaning: John (Yochanan) — Yahweh is gracious. Forerunner of Jesus; proclaimed God’s grace.</w:t>
      </w:r>
    </w:p>
  </w:footnote>
  <w:footnote w:id="2538">
    <w:p>
      <w:pPr>
        <w:pStyle w:val="FootnoteText"/>
      </w:pPr>
      <w:r>
        <w:rPr>
          <w:rStyle w:val="FootnoteReference"/>
        </w:rPr>
        <w:footnoteRef/>
      </w:r>
      <w:r>
        <w:t xml:space="preserve"> Cross-references: Matt 3:1-2; Matt 3:6; Matt 3:11; Luke 3:2-3; John 3:23; Acts 10:37; Acts 13:24-25; Acts 19:3-4.</w:t>
      </w:r>
    </w:p>
  </w:footnote>
  <w:footnote w:id="2539">
    <w:p>
      <w:pPr>
        <w:pStyle w:val="FootnoteText"/>
      </w:pPr>
      <w:r>
        <w:rPr>
          <w:rStyle w:val="FootnoteReference"/>
        </w:rPr>
        <w:footnoteRef/>
      </w:r>
      <w:r>
        <w:t xml:space="preserve"> Cross-references for "remission": Acts 22:16.</w:t>
      </w:r>
    </w:p>
  </w:footnote>
  <w:footnote w:id="2540">
    <w:p>
      <w:pPr>
        <w:pStyle w:val="FootnoteText"/>
      </w:pPr>
      <w:r>
        <w:rPr>
          <w:rStyle w:val="FootnoteReference"/>
        </w:rPr>
        <w:footnoteRef/>
      </w:r>
      <w:r>
        <w:t xml:space="preserve"> Cross-references for "there": Matt 3:5-6; Matt 4:25.</w:t>
      </w:r>
    </w:p>
  </w:footnote>
  <w:footnote w:id="2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42">
    <w:p>
      <w:pPr>
        <w:pStyle w:val="FootnoteText"/>
      </w:pPr>
      <w:r>
        <w:rPr>
          <w:rStyle w:val="FootnoteReference"/>
        </w:rPr>
        <w:footnoteRef/>
      </w:r>
      <w:r>
        <w:t xml:space="preserve"> Cross-references for "baptized": John 1:28; John 3:23.</w:t>
      </w:r>
    </w:p>
  </w:footnote>
  <w:footnote w:id="25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44">
    <w:p>
      <w:pPr>
        <w:pStyle w:val="FootnoteText"/>
      </w:pPr>
      <w:r>
        <w:rPr>
          <w:rStyle w:val="FootnoteReference"/>
        </w:rPr>
        <w:footnoteRef/>
      </w:r>
      <w:r>
        <w:t xml:space="preserve"> Cross-references for "confessing": Lev 26:40-42; Josh 7:19; Ps 32:5; Prov 28:13; Acts 2:38; Acts 19:18; 1John 1:8-10.</w:t>
      </w:r>
    </w:p>
  </w:footnote>
  <w:footnote w:id="2545">
    <w:p>
      <w:pPr>
        <w:pStyle w:val="FootnoteText"/>
      </w:pPr>
      <w:r>
        <w:rPr>
          <w:rStyle w:val="FootnoteReference"/>
        </w:rPr>
        <w:footnoteRef/>
      </w:r>
      <w:r>
        <w:t xml:space="preserve"> Cross-references for "clothed": 2Kgs 1:8; Zech 13:4; Matt 3:4.</w:t>
      </w:r>
    </w:p>
  </w:footnote>
  <w:footnote w:id="2546">
    <w:p>
      <w:pPr>
        <w:pStyle w:val="FootnoteText"/>
      </w:pPr>
      <w:r>
        <w:rPr>
          <w:rStyle w:val="FootnoteReference"/>
        </w:rPr>
        <w:footnoteRef/>
      </w:r>
      <w:r>
        <w:t xml:space="preserve"> Cross-references: Lev 11:22.</w:t>
      </w:r>
    </w:p>
  </w:footnote>
  <w:footnote w:id="25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48">
    <w:p>
      <w:pPr>
        <w:pStyle w:val="FootnoteText"/>
      </w:pPr>
      <w:r>
        <w:rPr>
          <w:rStyle w:val="FootnoteReference"/>
        </w:rPr>
        <w:footnoteRef/>
      </w:r>
      <w:r>
        <w:t xml:space="preserve"> Cross-references: Matt 3:11; Matt 3:14; Luke 3:16; Luke 7:6-7; John 1:27; John 3:28-31; Acts 13:25.</w:t>
      </w:r>
    </w:p>
  </w:footnote>
  <w:footnote w:id="2549">
    <w:p>
      <w:pPr>
        <w:pStyle w:val="FootnoteText"/>
      </w:pPr>
      <w:r>
        <w:rPr>
          <w:rStyle w:val="FootnoteReference"/>
        </w:rPr>
        <w:footnoteRef/>
      </w:r>
      <w:r>
        <w:t xml:space="preserve"> Cross-references for "have": Matt 3:11.</w:t>
      </w:r>
    </w:p>
  </w:footnote>
  <w:footnote w:id="255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51">
    <w:p>
      <w:pPr>
        <w:pStyle w:val="FootnoteText"/>
      </w:pPr>
      <w:r>
        <w:rPr>
          <w:rStyle w:val="FootnoteReference"/>
        </w:rPr>
        <w:footnoteRef/>
      </w:r>
      <w:r>
        <w:t xml:space="preserve"> Cross-references for "that": Matt 3:13-15; Luke 3:21.</w:t>
      </w:r>
    </w:p>
  </w:footnote>
  <w:footnote w:id="255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54">
    <w:p>
      <w:pPr>
        <w:pStyle w:val="FootnoteText"/>
      </w:pPr>
      <w:r>
        <w:rPr>
          <w:rStyle w:val="FootnoteReference"/>
        </w:rPr>
        <w:footnoteRef/>
      </w:r>
      <w:r>
        <w:t xml:space="preserve"> Cross-references for "coming": Matt 3:16; John 1:31-34.</w:t>
      </w:r>
    </w:p>
  </w:footnote>
  <w:footnote w:id="2555">
    <w:p>
      <w:pPr>
        <w:pStyle w:val="FootnoteText"/>
      </w:pPr>
      <w:r>
        <w:rPr>
          <w:rStyle w:val="FootnoteReference"/>
        </w:rPr>
        <w:footnoteRef/>
      </w:r>
      <w:r>
        <w:t xml:space="preserve"> Cross-references for "opened": Isa 64:1.</w:t>
      </w:r>
    </w:p>
  </w:footnote>
  <w:footnote w:id="2556">
    <w:p>
      <w:pPr>
        <w:pStyle w:val="FootnoteText"/>
      </w:pPr>
      <w:r>
        <w:rPr>
          <w:rStyle w:val="FootnoteReference"/>
        </w:rPr>
        <w:footnoteRef/>
      </w:r>
      <w:r>
        <w:t xml:space="preserve"> Cross-references for "the Spirit": Isa 42:1; Luke 3:22; John 1:32.</w:t>
      </w:r>
    </w:p>
  </w:footnote>
  <w:footnote w:id="2557">
    <w:p>
      <w:pPr>
        <w:pStyle w:val="FootnoteText"/>
      </w:pPr>
      <w:r>
        <w:rPr>
          <w:rStyle w:val="FootnoteReference"/>
        </w:rPr>
        <w:footnoteRef/>
      </w:r>
      <w:r>
        <w:t xml:space="preserve"> Cross-references for "there": Matt 3:17; John 5:37; John 12:28-30; 2Pet 1:17-18.</w:t>
      </w:r>
    </w:p>
  </w:footnote>
  <w:footnote w:id="255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59">
    <w:p>
      <w:pPr>
        <w:pStyle w:val="FootnoteText"/>
      </w:pPr>
      <w:r>
        <w:rPr>
          <w:rStyle w:val="FootnoteReference"/>
        </w:rPr>
        <w:footnoteRef/>
      </w:r>
      <w:r>
        <w:t xml:space="preserve"> Cross-references for "the Spirit": Matt 4:1-11; Luke 4:1-4.</w:t>
      </w:r>
    </w:p>
  </w:footnote>
  <w:footnote w:id="2560">
    <w:p>
      <w:pPr>
        <w:pStyle w:val="FootnoteText"/>
      </w:pPr>
      <w:r>
        <w:rPr>
          <w:rStyle w:val="FootnoteReference"/>
        </w:rPr>
        <w:footnoteRef/>
      </w:r>
      <w:r>
        <w:t xml:space="preserve"> Cross-references for "driveth": G1544.</w:t>
      </w:r>
    </w:p>
  </w:footnote>
  <w:footnote w:id="2561">
    <w:p>
      <w:pPr>
        <w:pStyle w:val="FootnoteText"/>
      </w:pPr>
      <w:r>
        <w:rPr>
          <w:rStyle w:val="FootnoteReference"/>
        </w:rPr>
        <w:footnoteRef/>
      </w:r>
      <w:r>
        <w:t xml:space="preserve"> Cross-references for "forty": Exod 24:18; Exod 34:28; Deut 9:11; Deut 9:18; Deut 9:25; 1Kgs 19:8.</w:t>
      </w:r>
    </w:p>
  </w:footnote>
  <w:footnote w:id="2562">
    <w:p>
      <w:pPr>
        <w:pStyle w:val="FootnoteText"/>
      </w:pPr>
      <w:r>
        <w:rPr>
          <w:rStyle w:val="FootnoteReference"/>
        </w:rPr>
        <w:footnoteRef/>
      </w:r>
      <w:r>
        <w:t xml:space="preserve"> Cross-references for "tempted": Heb 2:17-18; Heb 4:15.</w:t>
      </w:r>
    </w:p>
  </w:footnote>
  <w:footnote w:id="25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64">
    <w:p>
      <w:pPr>
        <w:pStyle w:val="FootnoteText"/>
      </w:pPr>
      <w:r>
        <w:rPr>
          <w:rStyle w:val="FootnoteReference"/>
        </w:rPr>
        <w:footnoteRef/>
      </w:r>
      <w:r>
        <w:t xml:space="preserve"> Cross-references for "and the": 1Kgs 19:5-7; Matt 4:11; Matt 26:53; 1Tim 3:16.</w:t>
      </w:r>
    </w:p>
  </w:footnote>
  <w:footnote w:id="2565">
    <w:p>
      <w:pPr>
        <w:pStyle w:val="FootnoteText"/>
      </w:pPr>
      <w:r>
        <w:rPr>
          <w:rStyle w:val="FootnoteReference"/>
        </w:rPr>
        <w:footnoteRef/>
      </w:r>
      <w:r>
        <w:t xml:space="preserve"> Cross-references for "after": Matt 4:12; Matt 11:2; Matt 14:2; Luke 3:20; John 3:22-24.</w:t>
      </w:r>
    </w:p>
  </w:footnote>
  <w:footnote w:id="2566">
    <w:p>
      <w:pPr>
        <w:pStyle w:val="FootnoteText"/>
      </w:pPr>
      <w:r>
        <w:rPr>
          <w:rStyle w:val="FootnoteReference"/>
        </w:rPr>
        <w:footnoteRef/>
      </w:r>
      <w:r>
        <w:t xml:space="preserve"> Cross-references for "preaching": Isa 61:1-3; Matt 4:23; Matt 9:35; Luke 4:17-19; Luke 4:43-44; Luke 8:1; Acts 20:25; Acts 28:23; Eph 2:17.</w:t>
      </w:r>
    </w:p>
  </w:footnote>
  <w:footnote w:id="2567">
    <w:p>
      <w:pPr>
        <w:pStyle w:val="FootnoteText"/>
      </w:pPr>
      <w:r>
        <w:rPr>
          <w:rStyle w:val="FootnoteReference"/>
        </w:rPr>
        <w:footnoteRef/>
      </w:r>
      <w:r>
        <w:t xml:space="preserve"> Cross-references for "The time": Dan 2:44; Dan 9:25; Gal 4:4; Eph 1:10.</w:t>
      </w:r>
    </w:p>
  </w:footnote>
  <w:footnote w:id="2568">
    <w:p>
      <w:pPr>
        <w:pStyle w:val="FootnoteText"/>
      </w:pPr>
      <w:r>
        <w:rPr>
          <w:rStyle w:val="FootnoteReference"/>
        </w:rPr>
        <w:footnoteRef/>
      </w:r>
      <w:r>
        <w:t xml:space="preserve"> Cross-references for "the kingdom": Matt 3:2; Matt 4:17; Matt 10:7; Luke 10:9; Luke 10:11.</w:t>
      </w:r>
    </w:p>
  </w:footnote>
  <w:footnote w:id="2569">
    <w:p>
      <w:pPr>
        <w:pStyle w:val="FootnoteText"/>
      </w:pPr>
      <w:r>
        <w:rPr>
          <w:rStyle w:val="FootnoteReference"/>
        </w:rPr>
        <w:footnoteRef/>
      </w:r>
      <w:r>
        <w:t xml:space="preserve"> Cross-references for "repent": Matt 21:31-32; Luke 24:47; Acts 2:36-38; Acts 20:21; 2Tim 2:25-26.</w:t>
      </w:r>
    </w:p>
  </w:footnote>
  <w:footnote w:id="2570">
    <w:p>
      <w:pPr>
        <w:pStyle w:val="FootnoteText"/>
      </w:pPr>
      <w:r>
        <w:rPr>
          <w:rStyle w:val="FootnoteReference"/>
        </w:rPr>
        <w:footnoteRef/>
      </w:r>
      <w:r>
        <w:t xml:space="preserve"> Cross-references for "believe": Rom 16:26.</w:t>
      </w:r>
    </w:p>
  </w:footnote>
  <w:footnote w:id="2571">
    <w:p>
      <w:pPr>
        <w:pStyle w:val="FootnoteText"/>
      </w:pPr>
      <w:r>
        <w:rPr>
          <w:rStyle w:val="FootnoteReference"/>
        </w:rPr>
        <w:footnoteRef/>
      </w:r>
      <w:r>
        <w:t xml:space="preserve"> Cross-references for "as he": Matt 4:18-22; Luke 5:1; Luke 5:4-11.</w:t>
      </w:r>
    </w:p>
  </w:footnote>
  <w:footnote w:id="257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73">
    <w:p>
      <w:pPr>
        <w:pStyle w:val="FootnoteText"/>
      </w:pPr>
      <w:r>
        <w:rPr>
          <w:rStyle w:val="FootnoteReference"/>
        </w:rPr>
        <w:footnoteRef/>
      </w:r>
      <w:r>
        <w:t xml:space="preserve"> Name meaning: Andrew (Andreas) — Manly; courageous. Courageous fisherman turned fisher of men.</w:t>
      </w:r>
    </w:p>
  </w:footnote>
  <w:footnote w:id="2574">
    <w:p>
      <w:pPr>
        <w:pStyle w:val="FootnoteText"/>
      </w:pPr>
      <w:r>
        <w:rPr>
          <w:rStyle w:val="FootnoteReference"/>
        </w:rPr>
        <w:footnoteRef/>
      </w:r>
      <w:r>
        <w:t xml:space="preserve"> Cross-references for "Simon": Matt 10:2; Mark 3:16; Mark 3:18; Luke 6:14; John 1:40-42; John 6:8; John 12:22; Acts 1:13.</w:t>
      </w:r>
    </w:p>
  </w:footnote>
  <w:footnote w:id="2575">
    <w:p>
      <w:pPr>
        <w:pStyle w:val="FootnoteText"/>
      </w:pPr>
      <w:r>
        <w:rPr>
          <w:rStyle w:val="FootnoteReference"/>
        </w:rPr>
        <w:footnoteRef/>
      </w:r>
      <w:r>
        <w:t xml:space="preserve"> Cross-references for "fishers": Ezek 47:10; Matt 4:19-20; Luke 5:10; Acts 2:38-41.</w:t>
      </w:r>
    </w:p>
  </w:footnote>
  <w:footnote w:id="2576">
    <w:p>
      <w:pPr>
        <w:pStyle w:val="FootnoteText"/>
      </w:pPr>
      <w:r>
        <w:rPr>
          <w:rStyle w:val="FootnoteReference"/>
        </w:rPr>
        <w:footnoteRef/>
      </w:r>
      <w:r>
        <w:t xml:space="preserve"> Cross-references for "forsook": Matt 19:27-30; Mark 10:28-31; Luke 5:11; Luke 14:33; Luke 18:28-30; Phil 3:8.</w:t>
      </w:r>
    </w:p>
  </w:footnote>
  <w:footnote w:id="2577">
    <w:p>
      <w:pPr>
        <w:pStyle w:val="FootnoteText"/>
      </w:pPr>
      <w:r>
        <w:rPr>
          <w:rStyle w:val="FootnoteReference"/>
        </w:rPr>
        <w:footnoteRef/>
      </w:r>
      <w:r>
        <w:t xml:space="preserve"> Name meaning: James (Yaaqov) — Supplanter. One of the sons of thunder; later a pillar of the Church.</w:t>
      </w:r>
    </w:p>
  </w:footnote>
  <w:footnote w:id="257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79">
    <w:p>
      <w:pPr>
        <w:pStyle w:val="FootnoteText"/>
      </w:pPr>
      <w:r>
        <w:rPr>
          <w:rStyle w:val="FootnoteReference"/>
        </w:rPr>
        <w:footnoteRef/>
      </w:r>
      <w:r>
        <w:t xml:space="preserve"> Cross-references for "James": Matt 4:21; Mark 3:17; Mark 5:37; Mark 9:2; Mark 10:35; Mark 14:33; Acts 1:13; Acts 12:2.</w:t>
      </w:r>
    </w:p>
  </w:footnote>
  <w:footnote w:id="2580">
    <w:p>
      <w:pPr>
        <w:pStyle w:val="FootnoteText"/>
      </w:pPr>
      <w:r>
        <w:rPr>
          <w:rStyle w:val="FootnoteReference"/>
        </w:rPr>
        <w:footnoteRef/>
      </w:r>
      <w:r>
        <w:t xml:space="preserve"> Cross-references for "they left": Deut 33:9; 1Kgs 19:20; Matt 4:21-22; Matt 8:21-22; Matt 10:37; Mark 10:29; Luke 14:26; 2Cor 5:16.</w:t>
      </w:r>
    </w:p>
  </w:footnote>
  <w:footnote w:id="2581">
    <w:p>
      <w:pPr>
        <w:pStyle w:val="FootnoteText"/>
      </w:pPr>
      <w:r>
        <w:rPr>
          <w:rStyle w:val="FootnoteReference"/>
        </w:rPr>
        <w:footnoteRef/>
      </w:r>
      <w:r>
        <w:t xml:space="preserve"> Cross-references for "they went": Matt 4:13; Mark 2:1; Luke 4:31; Luke 10:15.</w:t>
      </w:r>
    </w:p>
  </w:footnote>
  <w:footnote w:id="25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83">
    <w:p>
      <w:pPr>
        <w:pStyle w:val="FootnoteText"/>
      </w:pPr>
      <w:r>
        <w:rPr>
          <w:rStyle w:val="FootnoteReference"/>
        </w:rPr>
        <w:footnoteRef/>
      </w:r>
      <w:r>
        <w:t xml:space="preserve"> Cross-references for "he entered": Matt 4:23; Mark 1:39; Mark 6:2; Luke 4:16; Luke 13:10; Acts 13:14-52; Acts 17:2; Acts 18:4.</w:t>
      </w:r>
    </w:p>
  </w:footnote>
  <w:footnote w:id="2584">
    <w:p>
      <w:pPr>
        <w:pStyle w:val="FootnoteText"/>
      </w:pPr>
      <w:r>
        <w:rPr>
          <w:rStyle w:val="FootnoteReference"/>
        </w:rPr>
        <w:footnoteRef/>
      </w:r>
      <w:r>
        <w:t xml:space="preserve"> Cross-references for "Capernaum": Matt 4:13; Matt 14:34; Mark 6:53; Luke 4:31; John 6:59.</w:t>
      </w:r>
    </w:p>
  </w:footnote>
  <w:footnote w:id="258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86">
    <w:p>
      <w:pPr>
        <w:pStyle w:val="FootnoteText"/>
      </w:pPr>
      <w:r>
        <w:rPr>
          <w:rStyle w:val="FootnoteReference"/>
        </w:rPr>
        <w:footnoteRef/>
      </w:r>
      <w:r>
        <w:t xml:space="preserve"> Cross-references for "as the": Matt 23:16-24; Mark 7:3-13.</w:t>
      </w:r>
    </w:p>
  </w:footnote>
  <w:footnote w:id="2587">
    <w:p>
      <w:pPr>
        <w:pStyle w:val="FootnoteText"/>
      </w:pPr>
      <w:r>
        <w:rPr>
          <w:rStyle w:val="FootnoteReference"/>
        </w:rPr>
        <w:footnoteRef/>
      </w:r>
      <w:r>
        <w:t xml:space="preserve"> Cross-references for "a man": Matt 12:43; Mark 1:34; Mark 5:2; Mark 7:25; Mark 9:25; Luke 4:33-37.</w:t>
      </w:r>
    </w:p>
  </w:footnote>
  <w:footnote w:id="2588">
    <w:p>
      <w:pPr>
        <w:pStyle w:val="FootnoteText"/>
      </w:pPr>
      <w:r>
        <w:rPr>
          <w:rStyle w:val="FootnoteReference"/>
        </w:rPr>
        <w:footnoteRef/>
      </w:r>
      <w:r>
        <w:t xml:space="preserve"> Cross-references for "the Holy One": Ps 16:10; Ps 89:18-19; Dan 9:24; Luke 4:34; Acts 2:27; Acts 3:14; Acts 4:27; Rev 3:7.</w:t>
      </w:r>
    </w:p>
  </w:footnote>
  <w:footnote w:id="2589">
    <w:p>
      <w:pPr>
        <w:pStyle w:val="FootnoteText"/>
      </w:pPr>
      <w:r>
        <w:rPr>
          <w:rStyle w:val="FootnoteReference"/>
        </w:rPr>
        <w:footnoteRef/>
      </w:r>
      <w:r>
        <w:t xml:space="preserve"> Cross-references: Exod 14:12; Matt 8:29; Mark 5:7; Luke 8:28; Luke 8:37; Jas 2:19.</w:t>
      </w:r>
    </w:p>
  </w:footnote>
  <w:footnote w:id="2590">
    <w:p>
      <w:pPr>
        <w:pStyle w:val="FootnoteText"/>
      </w:pPr>
      <w:r>
        <w:rPr>
          <w:rStyle w:val="FootnoteReference"/>
        </w:rPr>
        <w:footnoteRef/>
      </w:r>
      <w:r>
        <w:t xml:space="preserve"> Cross-references for "rebuked": Ps 50:16; Mark 1:34; Mark 3:11-12; Mark 9:25; Luke 4:35; Luke 4:41; Acts 16:17.</w:t>
      </w:r>
    </w:p>
  </w:footnote>
  <w:footnote w:id="2591">
    <w:p>
      <w:pPr>
        <w:pStyle w:val="FootnoteText"/>
      </w:pPr>
      <w:r>
        <w:rPr>
          <w:rStyle w:val="FootnoteReference"/>
        </w:rPr>
        <w:footnoteRef/>
      </w:r>
      <w:r>
        <w:t xml:space="preserve"> Cross-references for "torn": Mark 9:20; Mark 9:26; Luke 9:39; Luke 9:42; Luke 11:22.</w:t>
      </w:r>
    </w:p>
  </w:footnote>
  <w:footnote w:id="2592">
    <w:p>
      <w:pPr>
        <w:pStyle w:val="FootnoteText"/>
      </w:pPr>
      <w:r>
        <w:rPr>
          <w:rStyle w:val="FootnoteReference"/>
        </w:rPr>
        <w:footnoteRef/>
      </w:r>
      <w:r>
        <w:t xml:space="preserve"> Cross-references for "they were": Matt 9:33; Matt 12:22-23; Matt 15:31; Mark 7:37.</w:t>
      </w:r>
    </w:p>
  </w:footnote>
  <w:footnote w:id="2593">
    <w:p>
      <w:pPr>
        <w:pStyle w:val="FootnoteText"/>
      </w:pPr>
      <w:r>
        <w:rPr>
          <w:rStyle w:val="FootnoteReference"/>
        </w:rPr>
        <w:footnoteRef/>
      </w:r>
      <w:r>
        <w:t xml:space="preserve"> Cross-references: Luke 4:36; Luke 9:1; Luke 10:17-20.</w:t>
      </w:r>
    </w:p>
  </w:footnote>
  <w:footnote w:id="2594">
    <w:p>
      <w:pPr>
        <w:pStyle w:val="FootnoteText"/>
      </w:pPr>
      <w:r>
        <w:rPr>
          <w:rStyle w:val="FootnoteReference"/>
        </w:rPr>
        <w:footnoteRef/>
      </w:r>
      <w:r>
        <w:t xml:space="preserve"> Cross-references: Mic 5:4; Matt 4:24; Matt 9:31; Mark 1:45; Luke 4:17; Luke 4:37.</w:t>
      </w:r>
    </w:p>
  </w:footnote>
  <w:footnote w:id="2595">
    <w:p>
      <w:pPr>
        <w:pStyle w:val="FootnoteText"/>
      </w:pPr>
      <w:r>
        <w:rPr>
          <w:rStyle w:val="FootnoteReference"/>
        </w:rPr>
        <w:footnoteRef/>
      </w:r>
      <w:r>
        <w:t xml:space="preserve"> Cross-references for "entered": Matt 8:14-15; Luke 4:38-39; Luke 9:58.</w:t>
      </w:r>
    </w:p>
  </w:footnote>
  <w:footnote w:id="2596">
    <w:p>
      <w:pPr>
        <w:pStyle w:val="FootnoteText"/>
      </w:pPr>
      <w:r>
        <w:rPr>
          <w:rStyle w:val="FootnoteReference"/>
        </w:rPr>
        <w:footnoteRef/>
      </w:r>
      <w:r>
        <w:t xml:space="preserve"> Cross-references for "wife's": 1Cor 9:5.</w:t>
      </w:r>
    </w:p>
  </w:footnote>
  <w:footnote w:id="2597">
    <w:p>
      <w:pPr>
        <w:pStyle w:val="FootnoteText"/>
      </w:pPr>
      <w:r>
        <w:rPr>
          <w:rStyle w:val="FootnoteReference"/>
        </w:rPr>
        <w:footnoteRef/>
      </w:r>
      <w:r>
        <w:t xml:space="preserve"> Cross-references for "they tell": Mark 5:23; John 11:3; Jas 5:14-15.</w:t>
      </w:r>
    </w:p>
  </w:footnote>
  <w:footnote w:id="2598">
    <w:p>
      <w:pPr>
        <w:pStyle w:val="FootnoteText"/>
      </w:pPr>
      <w:r>
        <w:rPr>
          <w:rStyle w:val="FootnoteReference"/>
        </w:rPr>
        <w:footnoteRef/>
      </w:r>
      <w:r>
        <w:t xml:space="preserve"> Cross-references for "and took": Mark 5:41; Acts 9:41.</w:t>
      </w:r>
    </w:p>
  </w:footnote>
  <w:footnote w:id="2599">
    <w:p>
      <w:pPr>
        <w:pStyle w:val="FootnoteText"/>
      </w:pPr>
      <w:r>
        <w:rPr>
          <w:rStyle w:val="FootnoteReference"/>
        </w:rPr>
        <w:footnoteRef/>
      </w:r>
      <w:r>
        <w:t xml:space="preserve"> Cross-references for "ministered": Ps 103:1-3; Ps 116:12; Matt 27:55; Mark 15:41; Luke 8:2-3.</w:t>
      </w:r>
    </w:p>
  </w:footnote>
  <w:footnote w:id="2600">
    <w:p>
      <w:pPr>
        <w:pStyle w:val="FootnoteText"/>
      </w:pPr>
      <w:r>
        <w:rPr>
          <w:rStyle w:val="FootnoteReference"/>
        </w:rPr>
        <w:footnoteRef/>
      </w:r>
      <w:r>
        <w:t xml:space="preserve"> Cross-references for "at even": Matt 8:16; Mark 1:21; Mark 3:2; Luke 4:40.</w:t>
      </w:r>
    </w:p>
  </w:footnote>
  <w:footnote w:id="2601">
    <w:p>
      <w:pPr>
        <w:pStyle w:val="FootnoteText"/>
      </w:pPr>
      <w:r>
        <w:rPr>
          <w:rStyle w:val="FootnoteReference"/>
        </w:rPr>
        <w:footnoteRef/>
      </w:r>
      <w:r>
        <w:t xml:space="preserve"> Cross-references: Mark 1:5; Acts 13:44.</w:t>
      </w:r>
    </w:p>
  </w:footnote>
  <w:footnote w:id="2602">
    <w:p>
      <w:pPr>
        <w:pStyle w:val="FootnoteText"/>
      </w:pPr>
      <w:r>
        <w:rPr>
          <w:rStyle w:val="FootnoteReference"/>
        </w:rPr>
        <w:footnoteRef/>
      </w:r>
      <w:r>
        <w:t xml:space="preserve"> Cross-references for "and suffered": Mark 1:25; Mark 3:12; Luke 4:41; Acts 16:16-18.</w:t>
      </w:r>
    </w:p>
  </w:footnote>
  <w:footnote w:id="2603">
    <w:p>
      <w:pPr>
        <w:pStyle w:val="FootnoteText"/>
      </w:pPr>
      <w:r>
        <w:rPr>
          <w:rStyle w:val="FootnoteReference"/>
        </w:rPr>
        <w:footnoteRef/>
      </w:r>
      <w:r>
        <w:t xml:space="preserve"> Cross-references: Ps 5:3; Ps 109:4; Mark 6:46-48; Luke 4:42; Luke 6:12; Luke 22:39-46; John 4:34; John 6:15; Eph 6:18; Phil 2:5; Heb 5:7.</w:t>
      </w:r>
    </w:p>
  </w:footnote>
  <w:footnote w:id="2604">
    <w:p>
      <w:pPr>
        <w:pStyle w:val="FootnoteText"/>
      </w:pPr>
      <w:r>
        <w:rPr>
          <w:rStyle w:val="FootnoteReference"/>
        </w:rPr>
        <w:footnoteRef/>
      </w:r>
      <w:r>
        <w:t xml:space="preserve"> Cross-references: Zech 11:11; Mark 1:5; John 3:26; John 11:48; John 12:19.</w:t>
      </w:r>
    </w:p>
  </w:footnote>
  <w:footnote w:id="2605">
    <w:p>
      <w:pPr>
        <w:pStyle w:val="FootnoteText"/>
      </w:pPr>
      <w:r>
        <w:rPr>
          <w:rStyle w:val="FootnoteReference"/>
        </w:rPr>
        <w:footnoteRef/>
      </w:r>
      <w:r>
        <w:t xml:space="preserve"> Cross-references: Luke 4:43.</w:t>
      </w:r>
    </w:p>
  </w:footnote>
  <w:footnote w:id="2606">
    <w:p>
      <w:pPr>
        <w:pStyle w:val="FootnoteText"/>
      </w:pPr>
      <w:r>
        <w:rPr>
          <w:rStyle w:val="FootnoteReference"/>
        </w:rPr>
        <w:footnoteRef/>
      </w:r>
      <w:r>
        <w:t xml:space="preserve"> Cross-references: Isa 61:1-3; Luke 2:49; Luke 4:18-21; John 9:4; John 16:28; John 17:4; John 17:8.</w:t>
      </w:r>
    </w:p>
  </w:footnote>
  <w:footnote w:id="2607">
    <w:p>
      <w:pPr>
        <w:pStyle w:val="FootnoteText"/>
      </w:pPr>
      <w:r>
        <w:rPr>
          <w:rStyle w:val="FootnoteReference"/>
        </w:rPr>
        <w:footnoteRef/>
      </w:r>
      <w:r>
        <w:t xml:space="preserve"> Cross-references for "preached": Matt 4:23; Mark 1:21; Luke 4:43-44.</w:t>
      </w:r>
    </w:p>
  </w:footnote>
  <w:footnote w:id="2608">
    <w:p>
      <w:pPr>
        <w:pStyle w:val="FootnoteText"/>
      </w:pPr>
      <w:r>
        <w:rPr>
          <w:rStyle w:val="FootnoteReference"/>
        </w:rPr>
        <w:footnoteRef/>
      </w:r>
      <w:r>
        <w:t xml:space="preserve"> Cross-references for "Galilee": Matt 4:15.</w:t>
      </w:r>
    </w:p>
  </w:footnote>
  <w:footnote w:id="2609">
    <w:p>
      <w:pPr>
        <w:pStyle w:val="FootnoteText"/>
      </w:pPr>
      <w:r>
        <w:rPr>
          <w:rStyle w:val="FootnoteReference"/>
        </w:rPr>
        <w:footnoteRef/>
      </w:r>
      <w:r>
        <w:t xml:space="preserve"> Cross-references for "and cast": Mark 7:30; Luke 4:41.</w:t>
      </w:r>
    </w:p>
  </w:footnote>
  <w:footnote w:id="2610">
    <w:p>
      <w:pPr>
        <w:pStyle w:val="FootnoteText"/>
      </w:pPr>
      <w:r>
        <w:rPr>
          <w:rStyle w:val="FootnoteReference"/>
        </w:rPr>
        <w:footnoteRef/>
      </w:r>
      <w:r>
        <w:t xml:space="preserve"> Cross-references for "there": Matt 8:2-4; Luke 5:12-14.</w:t>
      </w:r>
    </w:p>
  </w:footnote>
  <w:footnote w:id="2611">
    <w:p>
      <w:pPr>
        <w:pStyle w:val="FootnoteText"/>
      </w:pPr>
      <w:r>
        <w:rPr>
          <w:rStyle w:val="FootnoteReference"/>
        </w:rPr>
        <w:footnoteRef/>
      </w:r>
      <w:r>
        <w:t xml:space="preserve"> Cross-references for "a leper": Num 12:10-15; Deut 24:8-9; 2Sam 3:29; 2Kgs 5:5-27; 2Kgs 5:27; 2Kgs 7:3; 2Kgs 15:5; Matt 11:5; Luke 17:12-19.</w:t>
      </w:r>
    </w:p>
  </w:footnote>
  <w:footnote w:id="2612">
    <w:p>
      <w:pPr>
        <w:pStyle w:val="FootnoteText"/>
      </w:pPr>
      <w:r>
        <w:rPr>
          <w:rStyle w:val="FootnoteReference"/>
        </w:rPr>
        <w:footnoteRef/>
      </w:r>
      <w:r>
        <w:t xml:space="preserve"> Cross-references for "kneeling": 2Chr 6:13; Matt 17:14; Mark 10:17; Luke 22:41; Acts 7:60; Eph 3:14.</w:t>
      </w:r>
    </w:p>
  </w:footnote>
  <w:footnote w:id="2613">
    <w:p>
      <w:pPr>
        <w:pStyle w:val="FootnoteText"/>
      </w:pPr>
      <w:r>
        <w:rPr>
          <w:rStyle w:val="FootnoteReference"/>
        </w:rPr>
        <w:footnoteRef/>
      </w:r>
      <w:r>
        <w:t xml:space="preserve"> Cross-references for "if thou": Gen 18:14; 2Kgs 5:7; Mark 9:22-23.</w:t>
      </w:r>
    </w:p>
  </w:footnote>
  <w:footnote w:id="2614">
    <w:p>
      <w:pPr>
        <w:pStyle w:val="FootnoteText"/>
      </w:pPr>
      <w:r>
        <w:rPr>
          <w:rStyle w:val="FootnoteReference"/>
        </w:rPr>
        <w:footnoteRef/>
      </w:r>
      <w:r>
        <w:t xml:space="preserve"> Cross-references for "moved": Matt 9:36; Mark 6:34; Luke 7:12-13; Heb 2:17; Heb 4:15.</w:t>
      </w:r>
    </w:p>
  </w:footnote>
  <w:footnote w:id="2615">
    <w:p>
      <w:pPr>
        <w:pStyle w:val="FootnoteText"/>
      </w:pPr>
      <w:r>
        <w:rPr>
          <w:rStyle w:val="FootnoteReference"/>
        </w:rPr>
        <w:footnoteRef/>
      </w:r>
      <w:r>
        <w:t xml:space="preserve"> Cross-references: Gen 1:3; Ps 33:9; Mark 4:39; Mark 5:41; Heb 1:3.</w:t>
      </w:r>
    </w:p>
  </w:footnote>
  <w:footnote w:id="2616">
    <w:p>
      <w:pPr>
        <w:pStyle w:val="FootnoteText"/>
      </w:pPr>
      <w:r>
        <w:rPr>
          <w:rStyle w:val="FootnoteReference"/>
        </w:rPr>
        <w:footnoteRef/>
      </w:r>
      <w:r>
        <w:t xml:space="preserve"> Cross-references for "immediately": Ps 33:9; Matt 15:28; Mark 1:31; Mark 5:29; John 4:50-53; John 15:3.</w:t>
      </w:r>
    </w:p>
  </w:footnote>
  <w:footnote w:id="2617">
    <w:p>
      <w:pPr>
        <w:pStyle w:val="FootnoteText"/>
      </w:pPr>
      <w:r>
        <w:rPr>
          <w:rStyle w:val="FootnoteReference"/>
        </w:rPr>
        <w:footnoteRef/>
      </w:r>
      <w:r>
        <w:t xml:space="preserve"> Cross-references: Matt 9:30; Mark 3:12; Mark 5:43; Mark 7:36; Luke 8:56.</w:t>
      </w:r>
    </w:p>
  </w:footnote>
  <w:footnote w:id="2618">
    <w:p>
      <w:pPr>
        <w:pStyle w:val="FootnoteText"/>
      </w:pPr>
      <w:r>
        <w:rPr>
          <w:rStyle w:val="FootnoteReference"/>
        </w:rPr>
        <w:footnoteRef/>
      </w:r>
      <w:r>
        <w:t xml:space="preserve"> Cross-references for "show": Lev 14:2-32; Matt 23:2-3; Luke 5:14; Luke 17:14.</w:t>
      </w:r>
    </w:p>
  </w:footnote>
  <w:footnote w:id="261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20">
    <w:p>
      <w:pPr>
        <w:pStyle w:val="FootnoteText"/>
      </w:pPr>
      <w:r>
        <w:rPr>
          <w:rStyle w:val="FootnoteReference"/>
        </w:rPr>
        <w:footnoteRef/>
      </w:r>
      <w:r>
        <w:t xml:space="preserve"> Cross-references for "for a testimony": Rom 15:4; 1Cor 10:11.</w:t>
      </w:r>
    </w:p>
  </w:footnote>
  <w:footnote w:id="2621">
    <w:p>
      <w:pPr>
        <w:pStyle w:val="FootnoteText"/>
      </w:pPr>
      <w:r>
        <w:rPr>
          <w:rStyle w:val="FootnoteReference"/>
        </w:rPr>
        <w:footnoteRef/>
      </w:r>
      <w:r>
        <w:t xml:space="preserve"> Cross-references for "and began": Ps 77:11; Matt 9:31; Luke 5:15; Titus 1:10.</w:t>
      </w:r>
    </w:p>
  </w:footnote>
  <w:footnote w:id="2622">
    <w:p>
      <w:pPr>
        <w:pStyle w:val="FootnoteText"/>
      </w:pPr>
      <w:r>
        <w:rPr>
          <w:rStyle w:val="FootnoteReference"/>
        </w:rPr>
        <w:footnoteRef/>
      </w:r>
      <w:r>
        <w:t xml:space="preserve"> Cross-references for "could": Mark 2:1-2; Mark 2:13.</w:t>
      </w:r>
    </w:p>
  </w:footnote>
  <w:footnote w:id="2623">
    <w:p>
      <w:pPr>
        <w:pStyle w:val="FootnoteText"/>
      </w:pPr>
      <w:r>
        <w:rPr>
          <w:rStyle w:val="FootnoteReference"/>
        </w:rPr>
        <w:footnoteRef/>
      </w:r>
      <w:r>
        <w:t xml:space="preserve"> Cross-references for "again": Matt 9:1; Mark 1:45; Luke 5:18.</w:t>
      </w:r>
    </w:p>
  </w:footnote>
  <w:footnote w:id="262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25">
    <w:p>
      <w:pPr>
        <w:pStyle w:val="FootnoteText"/>
      </w:pPr>
      <w:r>
        <w:rPr>
          <w:rStyle w:val="FootnoteReference"/>
        </w:rPr>
        <w:footnoteRef/>
      </w:r>
      <w:r>
        <w:t xml:space="preserve"> Cross-references for "and it": Mark 7:24; Luke 18:35-38; John 4:47; Acts 2:6.</w:t>
      </w:r>
    </w:p>
  </w:footnote>
  <w:footnote w:id="262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27">
    <w:p>
      <w:pPr>
        <w:pStyle w:val="FootnoteText"/>
      </w:pPr>
      <w:r>
        <w:rPr>
          <w:rStyle w:val="FootnoteReference"/>
        </w:rPr>
        <w:footnoteRef/>
      </w:r>
      <w:r>
        <w:t xml:space="preserve"> Cross-references for "straightway": Mark 1:33; Mark 1:37; Mark 1:45; Mark 2:13; Mark 4:1-2; Luke 5:17; Luke 12:1.</w:t>
      </w:r>
    </w:p>
  </w:footnote>
  <w:footnote w:id="2628">
    <w:p>
      <w:pPr>
        <w:pStyle w:val="FootnoteText"/>
      </w:pPr>
      <w:r>
        <w:rPr>
          <w:rStyle w:val="FootnoteReference"/>
        </w:rPr>
        <w:footnoteRef/>
      </w:r>
      <w:r>
        <w:t xml:space="preserve"> Cross-references for "bringing": Matt 9:1; Matt 9:2-8; Luke 5:18-26.</w:t>
      </w:r>
    </w:p>
  </w:footnote>
  <w:footnote w:id="2629">
    <w:p>
      <w:pPr>
        <w:pStyle w:val="FootnoteText"/>
      </w:pPr>
      <w:r>
        <w:rPr>
          <w:rStyle w:val="FootnoteReference"/>
        </w:rPr>
        <w:footnoteRef/>
      </w:r>
      <w:r>
        <w:t xml:space="preserve"> Cross-references for "they uncovered": Deut 22:8; Luke 5:19.</w:t>
      </w:r>
    </w:p>
  </w:footnote>
  <w:footnote w:id="2630">
    <w:p>
      <w:pPr>
        <w:pStyle w:val="FootnoteText"/>
      </w:pPr>
      <w:r>
        <w:rPr>
          <w:rStyle w:val="FootnoteReference"/>
        </w:rPr>
        <w:footnoteRef/>
      </w:r>
      <w:r>
        <w:t xml:space="preserve"> Name meaning: Jesus (Yeshua) — Yahweh saves. He will save His people from their sins.</w:t>
      </w:r>
    </w:p>
  </w:footnote>
  <w:footnote w:id="2631">
    <w:p>
      <w:pPr>
        <w:pStyle w:val="FootnoteText"/>
      </w:pPr>
      <w:r>
        <w:rPr>
          <w:rStyle w:val="FootnoteReference"/>
        </w:rPr>
        <w:footnoteRef/>
      </w:r>
      <w:r>
        <w:t xml:space="preserve"> Cross-references for "he said": Isa 53:11; Matt 9:2; Mark 2:9-10; Luke 5:20; Luke 7:47-50; Acts 5:31; 2Cor 2:10; Col 3:13.</w:t>
      </w:r>
    </w:p>
  </w:footnote>
  <w:footnote w:id="2632">
    <w:p>
      <w:pPr>
        <w:pStyle w:val="FootnoteText"/>
      </w:pPr>
      <w:r>
        <w:rPr>
          <w:rStyle w:val="FootnoteReference"/>
        </w:rPr>
        <w:footnoteRef/>
      </w:r>
      <w:r>
        <w:t xml:space="preserve"> Cross-references for "sins": Job 33:17-26; Ps 32:1-5; Ps 90:7-9; Ps 103:3; Isa 38:17; John 5:14; 1Cor 11:30; Jas 5:15.</w:t>
      </w:r>
    </w:p>
  </w:footnote>
  <w:footnote w:id="2633">
    <w:p>
      <w:pPr>
        <w:pStyle w:val="FootnoteText"/>
      </w:pPr>
      <w:r>
        <w:rPr>
          <w:rStyle w:val="FootnoteReference"/>
        </w:rPr>
        <w:footnoteRef/>
      </w:r>
      <w:r>
        <w:t xml:space="preserve"> Cross-references: Gen 22:12; John 2:25; Acts 11:23; Acts 14:9; Eph 2:8; 1Thess 1:3-4; Jas 2:18-22.</w:t>
      </w:r>
    </w:p>
  </w:footnote>
  <w:footnote w:id="2634">
    <w:p>
      <w:pPr>
        <w:pStyle w:val="FootnoteText"/>
      </w:pPr>
      <w:r>
        <w:rPr>
          <w:rStyle w:val="FootnoteReference"/>
        </w:rPr>
        <w:footnoteRef/>
      </w:r>
      <w:r>
        <w:t xml:space="preserve"> Cross-references: Matt 9:22; Mark 5:34; Luke 8:48.</w:t>
      </w:r>
    </w:p>
  </w:footnote>
  <w:footnote w:id="2635">
    <w:p>
      <w:pPr>
        <w:pStyle w:val="FootnoteText"/>
      </w:pPr>
      <w:r>
        <w:rPr>
          <w:rStyle w:val="FootnoteReference"/>
        </w:rPr>
        <w:footnoteRef/>
      </w:r>
      <w:r>
        <w:t xml:space="preserve"> Cross-references for "and reasoning": Matt 16:7-8; Mark 8:17; Luke 5:21-22; 2Cor 10:5.</w:t>
      </w:r>
    </w:p>
  </w:footnote>
  <w:footnote w:id="2636">
    <w:p>
      <w:pPr>
        <w:pStyle w:val="FootnoteText"/>
      </w:pPr>
      <w:r>
        <w:rPr>
          <w:rStyle w:val="FootnoteReference"/>
        </w:rPr>
        <w:footnoteRef/>
      </w:r>
      <w:r>
        <w:t xml:space="preserve"> Cross-references for "speak": Matt 9:3; Matt 26:65; Mark 14:64; John 10:33; John 10:36.</w:t>
      </w:r>
    </w:p>
  </w:footnote>
  <w:footnote w:id="2637">
    <w:p>
      <w:pPr>
        <w:pStyle w:val="FootnoteText"/>
      </w:pPr>
      <w:r>
        <w:rPr>
          <w:rStyle w:val="FootnoteReference"/>
        </w:rPr>
        <w:footnoteRef/>
      </w:r>
      <w:r>
        <w:t xml:space="preserve"> Cross-references: Job 14:4; Ps 130:4; Isa 43:25; Dan 9:9; Mic 7:18; Luke 5:21; Luke 7:49; John 20:20-23.</w:t>
      </w:r>
    </w:p>
  </w:footnote>
  <w:footnote w:id="2638">
    <w:p>
      <w:pPr>
        <w:pStyle w:val="FootnoteText"/>
      </w:pPr>
      <w:r>
        <w:rPr>
          <w:rStyle w:val="FootnoteReference"/>
        </w:rPr>
        <w:footnoteRef/>
      </w:r>
      <w:r>
        <w:t xml:space="preserve"> Cross-references for "when": 1Chr 29:17; Matt 9:4; Luke 5:22; Luke 6:8; Luke 7:39-40; John 2:24-25; John 6:64; John 21:17; Heb 4:13; Rev 2:23.</w:t>
      </w:r>
    </w:p>
  </w:footnote>
  <w:footnote w:id="2639">
    <w:p>
      <w:pPr>
        <w:pStyle w:val="FootnoteText"/>
      </w:pPr>
      <w:r>
        <w:rPr>
          <w:rStyle w:val="FootnoteReference"/>
        </w:rPr>
        <w:footnoteRef/>
      </w:r>
      <w:r>
        <w:t xml:space="preserve"> Cross-references: Ps 139:2; Prov 15:26; Prov 24:9; Isa 55:7; Ezek 38:10; Mark 7:21; Luke 24:38; Acts 5:3; Acts 8:22.</w:t>
      </w:r>
    </w:p>
  </w:footnote>
  <w:footnote w:id="2640">
    <w:p>
      <w:pPr>
        <w:pStyle w:val="FootnoteText"/>
      </w:pPr>
      <w:r>
        <w:rPr>
          <w:rStyle w:val="FootnoteReference"/>
        </w:rPr>
        <w:footnoteRef/>
      </w:r>
      <w:r>
        <w:t xml:space="preserve"> Cross-references for "is it": Matt 9:5; Luke 5:22-25.</w:t>
      </w:r>
    </w:p>
  </w:footnote>
  <w:footnote w:id="2641">
    <w:p>
      <w:pPr>
        <w:pStyle w:val="FootnoteText"/>
      </w:pPr>
      <w:r>
        <w:rPr>
          <w:rStyle w:val="FootnoteReference"/>
        </w:rPr>
        <w:footnoteRef/>
      </w:r>
      <w:r>
        <w:t xml:space="preserve"> Cross-references for "Thy sins": Mark 2:5.</w:t>
      </w:r>
    </w:p>
  </w:footnote>
  <w:footnote w:id="2642">
    <w:p>
      <w:pPr>
        <w:pStyle w:val="FootnoteText"/>
      </w:pPr>
      <w:r>
        <w:rPr>
          <w:rStyle w:val="FootnoteReference"/>
        </w:rPr>
        <w:footnoteRef/>
      </w:r>
      <w:r>
        <w:t xml:space="preserve"> Cross-references: Dan 7:13-14; Matt 9:6-8; Matt 16:13; John 5:20-27; Acts 5:31; 1Tim 1:13-16.</w:t>
      </w:r>
    </w:p>
  </w:footnote>
  <w:footnote w:id="2643">
    <w:p>
      <w:pPr>
        <w:pStyle w:val="FootnoteText"/>
      </w:pPr>
      <w:r>
        <w:rPr>
          <w:rStyle w:val="FootnoteReference"/>
        </w:rPr>
        <w:footnoteRef/>
      </w:r>
      <w:r>
        <w:t xml:space="preserve"> Cross-references: Mark 1:41; John 5:8-10; John 6:63.</w:t>
      </w:r>
    </w:p>
  </w:footnote>
  <w:footnote w:id="2644">
    <w:p>
      <w:pPr>
        <w:pStyle w:val="FootnoteText"/>
      </w:pPr>
      <w:r>
        <w:rPr>
          <w:rStyle w:val="FootnoteReference"/>
        </w:rPr>
        <w:footnoteRef/>
      </w:r>
      <w:r>
        <w:t xml:space="preserve"> Cross-references for "insomuch": Matt 9:8; Matt 12:23; Mark 1:27; Luke 7:16.</w:t>
      </w:r>
    </w:p>
  </w:footnote>
  <w:footnote w:id="2645">
    <w:p>
      <w:pPr>
        <w:pStyle w:val="FootnoteText"/>
      </w:pPr>
      <w:r>
        <w:rPr>
          <w:rStyle w:val="FootnoteReference"/>
        </w:rPr>
        <w:footnoteRef/>
      </w:r>
      <w:r>
        <w:t xml:space="preserve"> Cross-references for "glorified": Matt 15:31; Luke 5:26; Luke 13:13; Luke 17:15; Acts 4:21.</w:t>
      </w:r>
    </w:p>
  </w:footnote>
  <w:footnote w:id="2646">
    <w:p>
      <w:pPr>
        <w:pStyle w:val="FootnoteText"/>
      </w:pPr>
      <w:r>
        <w:rPr>
          <w:rStyle w:val="FootnoteReference"/>
        </w:rPr>
        <w:footnoteRef/>
      </w:r>
      <w:r>
        <w:t xml:space="preserve"> Cross-references for "We never": Matt 9:33; John 7:31; John 9:32.</w:t>
      </w:r>
    </w:p>
  </w:footnote>
  <w:footnote w:id="2647">
    <w:p>
      <w:pPr>
        <w:pStyle w:val="FootnoteText"/>
      </w:pPr>
      <w:r>
        <w:rPr>
          <w:rStyle w:val="FootnoteReference"/>
        </w:rPr>
        <w:footnoteRef/>
      </w:r>
      <w:r>
        <w:t xml:space="preserve"> Cross-references for "and all": Prov 1:20-22; Mark 2:2; Mark 3:7-8; Mark 3:20-21; Mark 4:1; Luke 19:48; Luke 21:38.</w:t>
      </w:r>
    </w:p>
  </w:footnote>
  <w:footnote w:id="2648">
    <w:p>
      <w:pPr>
        <w:pStyle w:val="FootnoteText"/>
      </w:pPr>
      <w:r>
        <w:rPr>
          <w:rStyle w:val="FootnoteReference"/>
        </w:rPr>
        <w:footnoteRef/>
      </w:r>
      <w:r>
        <w:t xml:space="preserve"> Cross-references: Matt 9:9; Matt 13:1.</w:t>
      </w:r>
    </w:p>
  </w:footnote>
  <w:footnote w:id="2649">
    <w:p>
      <w:pPr>
        <w:pStyle w:val="FootnoteText"/>
      </w:pPr>
      <w:r>
        <w:rPr>
          <w:rStyle w:val="FootnoteReference"/>
        </w:rPr>
        <w:footnoteRef/>
      </w:r>
      <w:r>
        <w:t xml:space="preserve"> Cross-references for "he saw": Matt 9:9; Mark 3:18; Luke 5:27.</w:t>
      </w:r>
    </w:p>
  </w:footnote>
  <w:footnote w:id="26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5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52">
    <w:p>
      <w:pPr>
        <w:pStyle w:val="FootnoteText"/>
      </w:pPr>
      <w:r>
        <w:rPr>
          <w:rStyle w:val="FootnoteReference"/>
        </w:rPr>
        <w:footnoteRef/>
      </w:r>
      <w:r>
        <w:t xml:space="preserve"> Cross-references for "Follow me": Matt 4:19-22; Mark 1:17-20.</w:t>
      </w:r>
    </w:p>
  </w:footnote>
  <w:footnote w:id="2653">
    <w:p>
      <w:pPr>
        <w:pStyle w:val="FootnoteText"/>
      </w:pPr>
      <w:r>
        <w:rPr>
          <w:rStyle w:val="FootnoteReference"/>
        </w:rPr>
        <w:footnoteRef/>
      </w:r>
      <w:r>
        <w:t xml:space="preserve"> Cross-references for "Alphaeus": Mark 3:18; Luke 6:15; Acts 1:13.</w:t>
      </w:r>
    </w:p>
  </w:footnote>
  <w:footnote w:id="2654">
    <w:p>
      <w:pPr>
        <w:pStyle w:val="FootnoteText"/>
      </w:pPr>
      <w:r>
        <w:rPr>
          <w:rStyle w:val="FootnoteReference"/>
        </w:rPr>
        <w:footnoteRef/>
      </w:r>
      <w:r>
        <w:t xml:space="preserve"> Cross-references: Matt 9:10-11; Matt 21:31-32; Luke 5:29-30; Luke 6:17; Luke 15:1.</w:t>
      </w:r>
    </w:p>
  </w:footnote>
  <w:footnote w:id="265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56">
    <w:p>
      <w:pPr>
        <w:pStyle w:val="FootnoteText"/>
      </w:pPr>
      <w:r>
        <w:rPr>
          <w:rStyle w:val="FootnoteReference"/>
        </w:rPr>
        <w:footnoteRef/>
      </w:r>
      <w:r>
        <w:t xml:space="preserve"> Cross-references: Isa 65:5; Mark 2:7; Luke 15:2-7; Luke 18:11; Luke 19:7; Luke 19:10; 1Cor 2:15; Heb 12:3.</w:t>
      </w:r>
    </w:p>
  </w:footnote>
  <w:footnote w:id="2657">
    <w:p>
      <w:pPr>
        <w:pStyle w:val="FootnoteText"/>
      </w:pPr>
      <w:r>
        <w:rPr>
          <w:rStyle w:val="FootnoteReference"/>
        </w:rPr>
        <w:footnoteRef/>
      </w:r>
      <w:r>
        <w:t xml:space="preserve"> Cross-references for "publicans": Matt 18:17.</w:t>
      </w:r>
    </w:p>
  </w:footnote>
  <w:footnote w:id="265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59">
    <w:p>
      <w:pPr>
        <w:pStyle w:val="FootnoteText"/>
      </w:pPr>
      <w:r>
        <w:rPr>
          <w:rStyle w:val="FootnoteReference"/>
        </w:rPr>
        <w:footnoteRef/>
      </w:r>
      <w:r>
        <w:t xml:space="preserve"> Cross-references for "They that are whole": Matt 9:12-13; Luke 5:31-32; Luke 15:7; Luke 15:29; Luke 16:15; John 9:34; John 9:40.</w:t>
      </w:r>
    </w:p>
  </w:footnote>
  <w:footnote w:id="2660">
    <w:p>
      <w:pPr>
        <w:pStyle w:val="FootnoteText"/>
      </w:pPr>
      <w:r>
        <w:rPr>
          <w:rStyle w:val="FootnoteReference"/>
        </w:rPr>
        <w:footnoteRef/>
      </w:r>
      <w:r>
        <w:t xml:space="preserve"> Cross-references for "the disciples": Matt 9:14-17; Luke 5:33-39.</w:t>
      </w:r>
    </w:p>
  </w:footnote>
  <w:footnote w:id="2661">
    <w:p>
      <w:pPr>
        <w:pStyle w:val="FootnoteText"/>
      </w:pPr>
      <w:r>
        <w:rPr>
          <w:rStyle w:val="FootnoteReference"/>
        </w:rPr>
        <w:footnoteRef/>
      </w:r>
      <w:r>
        <w:t xml:space="preserve"> Name meaning: John (Yochanan) — Yahweh is gracious. Forerunner of Jesus; proclaimed God’s grace.</w:t>
      </w:r>
    </w:p>
  </w:footnote>
  <w:footnote w:id="2662">
    <w:p>
      <w:pPr>
        <w:pStyle w:val="FootnoteText"/>
      </w:pPr>
      <w:r>
        <w:rPr>
          <w:rStyle w:val="FootnoteReference"/>
        </w:rPr>
        <w:footnoteRef/>
      </w:r>
      <w:r>
        <w:t xml:space="preserve"> Cross-references: Matt 6:16; Matt 6:18; Matt 23:5; Luke 18:12; Rom 10:3.</w:t>
      </w:r>
    </w:p>
  </w:footnote>
  <w:footnote w:id="2663">
    <w:p>
      <w:pPr>
        <w:pStyle w:val="FootnoteText"/>
      </w:pPr>
      <w:r>
        <w:rPr>
          <w:rStyle w:val="FootnoteReference"/>
        </w:rPr>
        <w:footnoteRef/>
      </w:r>
      <w:r>
        <w:t xml:space="preserve"> Cross-references: Gen 29:22; Judg 14:10-11; Ps 45:14; Song 6:8; Matt 25:1-10.</w:t>
      </w:r>
    </w:p>
  </w:footnote>
  <w:footnote w:id="2664">
    <w:p>
      <w:pPr>
        <w:pStyle w:val="FootnoteText"/>
      </w:pPr>
      <w:r>
        <w:rPr>
          <w:rStyle w:val="FootnoteReference"/>
        </w:rPr>
        <w:footnoteRef/>
      </w:r>
      <w:r>
        <w:t xml:space="preserve"> Cross-references for "the bridegroom": Ps 45:11; Song 3:11; Isa 54:5; Isa 62:5; John 3:29; 2Cor 11:2; Rev 19:7; Rev 21:9.</w:t>
      </w:r>
    </w:p>
  </w:footnote>
  <w:footnote w:id="266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66">
    <w:p>
      <w:pPr>
        <w:pStyle w:val="FootnoteText"/>
      </w:pPr>
      <w:r>
        <w:rPr>
          <w:rStyle w:val="FootnoteReference"/>
        </w:rPr>
        <w:footnoteRef/>
      </w:r>
      <w:r>
        <w:t xml:space="preserve"> Cross-references: Acts 13:2-3; Acts 14:23; 1Cor 7:5; 2Cor 6:5; 2Cor 11:27.</w:t>
      </w:r>
    </w:p>
  </w:footnote>
  <w:footnote w:id="2667">
    <w:p>
      <w:pPr>
        <w:pStyle w:val="FootnoteText"/>
      </w:pPr>
      <w:r>
        <w:rPr>
          <w:rStyle w:val="FootnoteReference"/>
        </w:rPr>
        <w:footnoteRef/>
      </w:r>
      <w:r>
        <w:t xml:space="preserve"> Cross-references for "seweth": Ps 103:13-15; Isa 57:16; 1Cor 10:13.</w:t>
      </w:r>
    </w:p>
  </w:footnote>
  <w:footnote w:id="2668">
    <w:p>
      <w:pPr>
        <w:pStyle w:val="FootnoteText"/>
      </w:pPr>
      <w:r>
        <w:rPr>
          <w:rStyle w:val="FootnoteReference"/>
        </w:rPr>
        <w:footnoteRef/>
      </w:r>
      <w:r>
        <w:t xml:space="preserve"> Cross-references: Matt 9:16.</w:t>
      </w:r>
    </w:p>
  </w:footnote>
  <w:footnote w:id="2669">
    <w:p>
      <w:pPr>
        <w:pStyle w:val="FootnoteText"/>
      </w:pPr>
      <w:r>
        <w:rPr>
          <w:rStyle w:val="FootnoteReference"/>
        </w:rPr>
        <w:footnoteRef/>
      </w:r>
      <w:r>
        <w:t xml:space="preserve"> Cross-references for "bottles": Josh 9:4; Josh 9:13; Job 32:19; Ps 119:80; Ps 119:83; Matt 9:17; Luke 5:37-38.</w:t>
      </w:r>
    </w:p>
  </w:footnote>
  <w:footnote w:id="2670">
    <w:p>
      <w:pPr>
        <w:pStyle w:val="FootnoteText"/>
      </w:pPr>
      <w:r>
        <w:rPr>
          <w:rStyle w:val="FootnoteReference"/>
        </w:rPr>
        <w:footnoteRef/>
      </w:r>
      <w:r>
        <w:t xml:space="preserve"> Cross-references for "that": Matt 12:1-8; Luke 6:1-5.</w:t>
      </w:r>
    </w:p>
  </w:footnote>
  <w:footnote w:id="2671">
    <w:p>
      <w:pPr>
        <w:pStyle w:val="FootnoteText"/>
      </w:pPr>
      <w:r>
        <w:rPr>
          <w:rStyle w:val="FootnoteReference"/>
        </w:rPr>
        <w:footnoteRef/>
      </w:r>
      <w:r>
        <w:t xml:space="preserve"> Cross-references for "to pluck": Deut 23:24-25.</w:t>
      </w:r>
    </w:p>
  </w:footnote>
  <w:footnote w:id="2672">
    <w:p>
      <w:pPr>
        <w:pStyle w:val="FootnoteText"/>
      </w:pPr>
      <w:r>
        <w:rPr>
          <w:rStyle w:val="FootnoteReference"/>
        </w:rPr>
        <w:footnoteRef/>
      </w:r>
      <w:r>
        <w:t xml:space="preserve"> Cross-references for "that": Exod 20:10; Exod 31:15; Exod 35:2-3; Num 15:32-36; Neh 13:15-22; Isa 56:2; Isa 56:4; Isa 56:6; Isa 58:13; Jer 17:20-27.</w:t>
      </w:r>
    </w:p>
  </w:footnote>
  <w:footnote w:id="2673">
    <w:p>
      <w:pPr>
        <w:pStyle w:val="FootnoteText"/>
      </w:pPr>
      <w:r>
        <w:rPr>
          <w:rStyle w:val="FootnoteReference"/>
        </w:rPr>
        <w:footnoteRef/>
      </w:r>
      <w:r>
        <w:t xml:space="preserve"> Cross-references: Matt 7:3-5; Matt 15:2-3; Matt 23:23-24; Mark 2:7; Mark 2:16; Heb 12:3.</w:t>
      </w:r>
    </w:p>
  </w:footnote>
  <w:footnote w:id="2674">
    <w:p>
      <w:pPr>
        <w:pStyle w:val="FootnoteText"/>
      </w:pPr>
      <w:r>
        <w:rPr>
          <w:rStyle w:val="FootnoteReference"/>
        </w:rPr>
        <w:footnoteRef/>
      </w:r>
      <w:r>
        <w:t xml:space="preserve"> Cross-references for "Have": Matt 19:4; Matt 21:16; Matt 21:42; Matt 22:31; Mark 12:20; Mark 12:26; Luke 10:26.</w:t>
      </w:r>
    </w:p>
  </w:footnote>
  <w:footnote w:id="2675">
    <w:p>
      <w:pPr>
        <w:pStyle w:val="FootnoteText"/>
      </w:pPr>
      <w:r>
        <w:rPr>
          <w:rStyle w:val="FootnoteReference"/>
        </w:rPr>
        <w:footnoteRef/>
      </w:r>
      <w:r>
        <w:t xml:space="preserve"> Cross-references for "what": 1Sam 21:3-6.</w:t>
      </w:r>
    </w:p>
  </w:footnote>
  <w:footnote w:id="2676">
    <w:p>
      <w:pPr>
        <w:pStyle w:val="FootnoteText"/>
      </w:pPr>
      <w:r>
        <w:rPr>
          <w:rStyle w:val="FootnoteReference"/>
        </w:rPr>
        <w:footnoteRef/>
      </w:r>
      <w:r>
        <w:t xml:space="preserve"> Personal name: David. Personal-name meaning: David — Beloved. Source form: David. Equivalent source: direct curated/Hitchcock lookup.</w:t>
      </w:r>
    </w:p>
  </w:footnote>
  <w:footnote w:id="267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78">
    <w:p>
      <w:pPr>
        <w:pStyle w:val="FootnoteText"/>
      </w:pPr>
      <w:r>
        <w:rPr>
          <w:rStyle w:val="FootnoteReference"/>
        </w:rPr>
        <w:footnoteRef/>
      </w:r>
      <w:r>
        <w:t xml:space="preserve"> Cross-references for "which is not lawful": Exod 29:32-33; Lev 24:5-9.</w:t>
      </w:r>
    </w:p>
  </w:footnote>
  <w:footnote w:id="267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80">
    <w:p>
      <w:pPr>
        <w:pStyle w:val="FootnoteText"/>
      </w:pPr>
      <w:r>
        <w:rPr>
          <w:rStyle w:val="FootnoteReference"/>
        </w:rPr>
        <w:footnoteRef/>
      </w:r>
      <w:r>
        <w:t xml:space="preserve"> Cross-references: Exod 23:12; Deut 5:14; Neh 9:13-14; Isa 58:13; Ezek 20:12; Ezek 20:20; Luke 6:9; John 7:23; 1Cor 3:21-22; 2Cor 4:15; Col 2:16.</w:t>
      </w:r>
    </w:p>
  </w:footnote>
  <w:footnote w:id="2681">
    <w:p>
      <w:pPr>
        <w:pStyle w:val="FootnoteText"/>
      </w:pPr>
      <w:r>
        <w:rPr>
          <w:rStyle w:val="FootnoteReference"/>
        </w:rPr>
        <w:footnoteRef/>
      </w:r>
      <w:r>
        <w:t xml:space="preserve"> Cross-references: Matt 12:8; Mark 3:4; Luke 6:5; Luke 13:15-16; John 5:9-11; John 5:17; John 9:5-11; John 9:14; John 9:16; Eph 1:22; Rev 1:10.</w:t>
      </w:r>
    </w:p>
  </w:footnote>
  <w:footnote w:id="2682">
    <w:p>
      <w:pPr>
        <w:pStyle w:val="FootnoteText"/>
      </w:pPr>
      <w:r>
        <w:rPr>
          <w:rStyle w:val="FootnoteReference"/>
        </w:rPr>
        <w:footnoteRef/>
      </w:r>
      <w:r>
        <w:t xml:space="preserve"> Cross-references for "he entered": Matt 12:9-14; Mark 1:21; Luke 6:6-11.</w:t>
      </w:r>
    </w:p>
  </w:footnote>
  <w:footnote w:id="2683">
    <w:p>
      <w:pPr>
        <w:pStyle w:val="FootnoteText"/>
      </w:pPr>
      <w:r>
        <w:rPr>
          <w:rStyle w:val="FootnoteReference"/>
        </w:rPr>
        <w:footnoteRef/>
      </w:r>
      <w:r>
        <w:t xml:space="preserve"> Cross-references for "withered": 1Kgs 13:4; John 5:3.</w:t>
      </w:r>
    </w:p>
  </w:footnote>
  <w:footnote w:id="2684">
    <w:p>
      <w:pPr>
        <w:pStyle w:val="FootnoteText"/>
      </w:pPr>
      <w:r>
        <w:rPr>
          <w:rStyle w:val="FootnoteReference"/>
        </w:rPr>
        <w:footnoteRef/>
      </w:r>
      <w:r>
        <w:t xml:space="preserve"> Cross-references: Ps 37:32; Isa 29:20-21; Jer 20:10; Dan 6:4; Luke 6:7; Luke 11:53-54; Luke 14:1; Luke 20:20; John 9:16.</w:t>
      </w:r>
    </w:p>
  </w:footnote>
  <w:footnote w:id="2685">
    <w:p>
      <w:pPr>
        <w:pStyle w:val="FootnoteText"/>
      </w:pPr>
      <w:r>
        <w:rPr>
          <w:rStyle w:val="FootnoteReference"/>
        </w:rPr>
        <w:footnoteRef/>
      </w:r>
      <w:r>
        <w:t xml:space="preserve"> Cross-references for "he saith": Isa 42:4; Dan 6:10; Luke 6:8; John 9:4; 1Cor 15:58; Gal 6:9; Phil 1:14; Phil 1:28-30; 1Pet 4:1.</w:t>
      </w:r>
    </w:p>
  </w:footnote>
  <w:footnote w:id="2686">
    <w:p>
      <w:pPr>
        <w:pStyle w:val="FootnoteText"/>
      </w:pPr>
      <w:r>
        <w:rPr>
          <w:rStyle w:val="FootnoteReference"/>
        </w:rPr>
        <w:footnoteRef/>
      </w:r>
      <w:r>
        <w:t xml:space="preserve"> Cross-references for "Is it": Hos 6:6; Matt 12:10-12; Mark 2:27-28; Luke 6:9; Luke 13:13-17; Luke 14:1-5.</w:t>
      </w:r>
    </w:p>
  </w:footnote>
  <w:footnote w:id="2687">
    <w:p>
      <w:pPr>
        <w:pStyle w:val="FootnoteText"/>
      </w:pPr>
      <w:r>
        <w:rPr>
          <w:rStyle w:val="FootnoteReference"/>
        </w:rPr>
        <w:footnoteRef/>
      </w:r>
      <w:r>
        <w:t xml:space="preserve"> Cross-references: Mark 9:34.</w:t>
      </w:r>
    </w:p>
  </w:footnote>
  <w:footnote w:id="2688">
    <w:p>
      <w:pPr>
        <w:pStyle w:val="FootnoteText"/>
      </w:pPr>
      <w:r>
        <w:rPr>
          <w:rStyle w:val="FootnoteReference"/>
        </w:rPr>
        <w:footnoteRef/>
      </w:r>
      <w:r>
        <w:t xml:space="preserve"> Cross-references for "with anger": Luke 6:10; Luke 13:15; Eph 4:26; Rev 6:16.</w:t>
      </w:r>
    </w:p>
  </w:footnote>
  <w:footnote w:id="2689">
    <w:p>
      <w:pPr>
        <w:pStyle w:val="FootnoteText"/>
      </w:pPr>
      <w:r>
        <w:rPr>
          <w:rStyle w:val="FootnoteReference"/>
        </w:rPr>
        <w:footnoteRef/>
      </w:r>
      <w:r>
        <w:t xml:space="preserve"> Cross-references for "grieved": Gen 6:6; Judg 10:16; Neh 13:8; Ps 95:10; Isa 63:9-10; Luke 19:40-44; Eph 4:30; Heb 3:10; Heb 3:17.</w:t>
      </w:r>
    </w:p>
  </w:footnote>
  <w:footnote w:id="2690">
    <w:p>
      <w:pPr>
        <w:pStyle w:val="FootnoteText"/>
      </w:pPr>
      <w:r>
        <w:rPr>
          <w:rStyle w:val="FootnoteReference"/>
        </w:rPr>
        <w:footnoteRef/>
      </w:r>
      <w:r>
        <w:t xml:space="preserve"> Cross-references for "hardness": Isa 6:9-10; Isa 42:18-20; Isa 44:18-20; Matt 13:14-15; Rom 11:7-10; Rom 11:25; 2Cor 3:14; Eph 4:18.</w:t>
      </w:r>
    </w:p>
  </w:footnote>
  <w:footnote w:id="2691">
    <w:p>
      <w:pPr>
        <w:pStyle w:val="FootnoteText"/>
      </w:pPr>
      <w:r>
        <w:rPr>
          <w:rStyle w:val="FootnoteReference"/>
        </w:rPr>
        <w:footnoteRef/>
      </w:r>
      <w:r>
        <w:t xml:space="preserve"> Cross-references for "Stretch": 1Kgs 13:6; Matt 12:13; Luke 6:10; Luke 17:14; John 5:8-9; John 9:7; Heb 5:9.</w:t>
      </w:r>
    </w:p>
  </w:footnote>
  <w:footnote w:id="26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9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694">
    <w:p>
      <w:pPr>
        <w:pStyle w:val="FootnoteText"/>
      </w:pPr>
      <w:r>
        <w:rPr>
          <w:rStyle w:val="FootnoteReference"/>
        </w:rPr>
        <w:footnoteRef/>
      </w:r>
      <w:r>
        <w:t xml:space="preserve"> Cross-references for "Pharisees": Ps 109:3-4; Matt 12:14; Luke 6:11; Luke 20:19-20; Luke 22:2; John 11:53.</w:t>
      </w:r>
    </w:p>
  </w:footnote>
  <w:footnote w:id="2695">
    <w:p>
      <w:pPr>
        <w:pStyle w:val="FootnoteText"/>
      </w:pPr>
      <w:r>
        <w:rPr>
          <w:rStyle w:val="FootnoteReference"/>
        </w:rPr>
        <w:footnoteRef/>
      </w:r>
      <w:r>
        <w:t xml:space="preserve"> Cross-references for "Herodians": Matt 22:16; Mark 8:15; Mark 12:13.</w:t>
      </w:r>
    </w:p>
  </w:footnote>
  <w:footnote w:id="2696">
    <w:p>
      <w:pPr>
        <w:pStyle w:val="FootnoteText"/>
      </w:pPr>
      <w:r>
        <w:rPr>
          <w:rStyle w:val="FootnoteReference"/>
        </w:rPr>
        <w:footnoteRef/>
      </w:r>
      <w:r>
        <w:t xml:space="preserve"> Name meaning: Jesus (Yeshua) — Yahweh saves. He will save His people from their sins.</w:t>
      </w:r>
    </w:p>
  </w:footnote>
  <w:footnote w:id="2697">
    <w:p>
      <w:pPr>
        <w:pStyle w:val="FootnoteText"/>
      </w:pPr>
      <w:r>
        <w:rPr>
          <w:rStyle w:val="FootnoteReference"/>
        </w:rPr>
        <w:footnoteRef/>
      </w:r>
      <w:r>
        <w:t xml:space="preserve"> Cross-references for "and a": Matt 4:25; Luke 6:17.</w:t>
      </w:r>
    </w:p>
  </w:footnote>
  <w:footnote w:id="26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99">
    <w:p>
      <w:pPr>
        <w:pStyle w:val="FootnoteText"/>
      </w:pPr>
      <w:r>
        <w:rPr>
          <w:rStyle w:val="FootnoteReference"/>
        </w:rPr>
        <w:footnoteRef/>
      </w:r>
      <w:r>
        <w:t xml:space="preserve"> Cross-references for "Jesus": Matt 10:23; Matt 12:15; Luke 6:12; John 10:39-41; John 11:53-54; Acts 14:5-6; Acts 17:10; Acts 17:14.</w:t>
      </w:r>
    </w:p>
  </w:footnote>
  <w:footnote w:id="2700">
    <w:p>
      <w:pPr>
        <w:pStyle w:val="FootnoteText"/>
      </w:pPr>
      <w:r>
        <w:rPr>
          <w:rStyle w:val="FootnoteReference"/>
        </w:rPr>
        <w:footnoteRef/>
      </w:r>
      <w:r>
        <w:t xml:space="preserve"> Cross-references for "Galilee": Josh 20:7; Josh 21:32; Mark 1:39; Luke 23:5; John 7:41; John 7:52.</w:t>
      </w:r>
    </w:p>
  </w:footnote>
  <w:footnote w:id="27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02">
    <w:p>
      <w:pPr>
        <w:pStyle w:val="FootnoteText"/>
      </w:pPr>
      <w:r>
        <w:rPr>
          <w:rStyle w:val="FootnoteReference"/>
        </w:rPr>
        <w:footnoteRef/>
      </w:r>
      <w:r>
        <w:t xml:space="preserve"> Cross-references for "Idumaea": Isa 34:5; Ezek 35:15; Ezek 36:5; Mal 1:2-4.</w:t>
      </w:r>
    </w:p>
  </w:footnote>
  <w:footnote w:id="2703">
    <w:p>
      <w:pPr>
        <w:pStyle w:val="FootnoteText"/>
      </w:pPr>
      <w:r>
        <w:rPr>
          <w:rStyle w:val="FootnoteReference"/>
        </w:rPr>
        <w:footnoteRef/>
      </w:r>
      <w:r>
        <w:t xml:space="preserve"> Cross-references for "beyond": Num 32:33-38; Josh 13:8-14.</w:t>
      </w:r>
    </w:p>
  </w:footnote>
  <w:footnote w:id="270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05">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0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07">
    <w:p>
      <w:pPr>
        <w:pStyle w:val="FootnoteText"/>
      </w:pPr>
      <w:r>
        <w:rPr>
          <w:rStyle w:val="FootnoteReference"/>
        </w:rPr>
        <w:footnoteRef/>
      </w:r>
      <w:r>
        <w:t xml:space="preserve"> Cross-references for "Tyre": Josh 19:28-29; Ps 45:12; Ps 87:4; Isa 23:1-18; Mark 7:24; Mark 7:31.</w:t>
      </w:r>
    </w:p>
  </w:footnote>
  <w:footnote w:id="2708">
    <w:p>
      <w:pPr>
        <w:pStyle w:val="FootnoteText"/>
      </w:pPr>
      <w:r>
        <w:rPr>
          <w:rStyle w:val="FootnoteReference"/>
        </w:rPr>
        <w:footnoteRef/>
      </w:r>
      <w:r>
        <w:t xml:space="preserve"> Cross-references for "because": Mark 5:30; John 6:15.</w:t>
      </w:r>
    </w:p>
  </w:footnote>
  <w:footnote w:id="2709">
    <w:p>
      <w:pPr>
        <w:pStyle w:val="FootnoteText"/>
      </w:pPr>
      <w:r>
        <w:rPr>
          <w:rStyle w:val="FootnoteReference"/>
        </w:rPr>
        <w:footnoteRef/>
      </w:r>
      <w:r>
        <w:t xml:space="preserve"> Cross-references for "he had": Matt 12:15; Matt 14:14.</w:t>
      </w:r>
    </w:p>
  </w:footnote>
  <w:footnote w:id="2710">
    <w:p>
      <w:pPr>
        <w:pStyle w:val="FootnoteText"/>
      </w:pPr>
      <w:r>
        <w:rPr>
          <w:rStyle w:val="FootnoteReference"/>
        </w:rPr>
        <w:footnoteRef/>
      </w:r>
      <w:r>
        <w:t xml:space="preserve"> Cross-references for "pressed": Matt 14:36; Mark 5:27-28; Mark 6:56; Acts 5:15; Acts 19:11-12.</w:t>
      </w:r>
    </w:p>
  </w:footnote>
  <w:footnote w:id="2711">
    <w:p>
      <w:pPr>
        <w:pStyle w:val="FootnoteText"/>
      </w:pPr>
      <w:r>
        <w:rPr>
          <w:rStyle w:val="FootnoteReference"/>
        </w:rPr>
        <w:footnoteRef/>
      </w:r>
      <w:r>
        <w:t xml:space="preserve"> Cross-references for "as many": Gen 12:17; Num 11:33; Mark 5:29; Luke 7:2; Heb 12:6.</w:t>
      </w:r>
    </w:p>
  </w:footnote>
  <w:footnote w:id="2712">
    <w:p>
      <w:pPr>
        <w:pStyle w:val="FootnoteText"/>
      </w:pPr>
      <w:r>
        <w:rPr>
          <w:rStyle w:val="FootnoteReference"/>
        </w:rPr>
        <w:footnoteRef/>
      </w:r>
      <w:r>
        <w:t xml:space="preserve"> Cross-references for "unclean": Matt 8:31; Mark 1:23-24; Mark 5:5-6; Luke 4:41; Acts 16:17; Acts 19:13-17; Jas 2:19.</w:t>
      </w:r>
    </w:p>
  </w:footnote>
  <w:footnote w:id="2713">
    <w:p>
      <w:pPr>
        <w:pStyle w:val="FootnoteText"/>
      </w:pPr>
      <w:r>
        <w:rPr>
          <w:rStyle w:val="FootnoteReference"/>
        </w:rPr>
        <w:footnoteRef/>
      </w:r>
      <w:r>
        <w:t xml:space="preserve"> Cross-references for "the Son": Matt 4:3; Matt 4:6; Matt 8:29; Matt 14:33; Mark 1:1; Luke 8:28.</w:t>
      </w:r>
    </w:p>
  </w:footnote>
  <w:footnote w:id="2714">
    <w:p>
      <w:pPr>
        <w:pStyle w:val="FootnoteText"/>
      </w:pPr>
      <w:r>
        <w:rPr>
          <w:rStyle w:val="FootnoteReference"/>
        </w:rPr>
        <w:footnoteRef/>
      </w:r>
      <w:r>
        <w:t xml:space="preserve"> Cross-references: Matt 12:16; Mark 1:25; Mark 1:34; Acts 16:18.</w:t>
      </w:r>
    </w:p>
  </w:footnote>
  <w:footnote w:id="2715">
    <w:p>
      <w:pPr>
        <w:pStyle w:val="FootnoteText"/>
      </w:pPr>
      <w:r>
        <w:rPr>
          <w:rStyle w:val="FootnoteReference"/>
        </w:rPr>
        <w:footnoteRef/>
      </w:r>
      <w:r>
        <w:t xml:space="preserve"> Cross-references: Matt 10:1-4; Luke 6:12-16.</w:t>
      </w:r>
    </w:p>
  </w:footnote>
  <w:footnote w:id="2716">
    <w:p>
      <w:pPr>
        <w:pStyle w:val="FootnoteText"/>
      </w:pPr>
      <w:r>
        <w:rPr>
          <w:rStyle w:val="FootnoteReference"/>
        </w:rPr>
        <w:footnoteRef/>
      </w:r>
      <w:r>
        <w:t xml:space="preserve"> Cross-references for "he ordained": John 15:16; Acts 1:24-25; Gal 1:1; Gal 1:15-20.</w:t>
      </w:r>
    </w:p>
  </w:footnote>
  <w:footnote w:id="2717">
    <w:p>
      <w:pPr>
        <w:pStyle w:val="FootnoteText"/>
      </w:pPr>
      <w:r>
        <w:rPr>
          <w:rStyle w:val="FootnoteReference"/>
        </w:rPr>
        <w:footnoteRef/>
      </w:r>
      <w:r>
        <w:t xml:space="preserve"> Cross-references: Luke 9:1-6; Luke 10:1-11; Luke 24:47; Acts 1:8.</w:t>
      </w:r>
    </w:p>
  </w:footnote>
  <w:footnote w:id="271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19">
    <w:p>
      <w:pPr>
        <w:pStyle w:val="FootnoteText"/>
      </w:pPr>
      <w:r>
        <w:rPr>
          <w:rStyle w:val="FootnoteReference"/>
        </w:rPr>
        <w:footnoteRef/>
      </w:r>
      <w:r>
        <w:t xml:space="preserve"> Name meaning: Peter (Kepha; Petros) — Rock; stone. The rock-like apostle.</w:t>
      </w:r>
    </w:p>
  </w:footnote>
  <w:footnote w:id="2720">
    <w:p>
      <w:pPr>
        <w:pStyle w:val="FootnoteText"/>
      </w:pPr>
      <w:r>
        <w:rPr>
          <w:rStyle w:val="FootnoteReference"/>
        </w:rPr>
        <w:footnoteRef/>
      </w:r>
      <w:r>
        <w:t xml:space="preserve"> Cross-references for "Simon": Matt 16:16-18; Mark 1:16; John 1:42; 1Cor 1:12; 1Cor 3:22; 1Cor 9:5; Gal 2:7-9; 2Pet 1:1.</w:t>
      </w:r>
    </w:p>
  </w:footnote>
  <w:footnote w:id="2721">
    <w:p>
      <w:pPr>
        <w:pStyle w:val="FootnoteText"/>
      </w:pPr>
      <w:r>
        <w:rPr>
          <w:rStyle w:val="FootnoteReference"/>
        </w:rPr>
        <w:footnoteRef/>
      </w:r>
      <w:r>
        <w:t xml:space="preserve"> Name meaning: James (Yaaqov) — Supplanter. One of the sons of thunder; later a pillar of the Church.</w:t>
      </w:r>
    </w:p>
  </w:footnote>
  <w:footnote w:id="272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23">
    <w:p>
      <w:pPr>
        <w:pStyle w:val="FootnoteText"/>
      </w:pPr>
      <w:r>
        <w:rPr>
          <w:rStyle w:val="FootnoteReference"/>
        </w:rPr>
        <w:footnoteRef/>
      </w:r>
      <w:r>
        <w:t xml:space="preserve"> Name meaning: John (Yochanan) — Yahweh is gracious. Forerunner of Jesus; proclaimed God’s grace.</w:t>
      </w:r>
    </w:p>
  </w:footnote>
  <w:footnote w:id="2724">
    <w:p>
      <w:pPr>
        <w:pStyle w:val="FootnoteText"/>
      </w:pPr>
      <w:r>
        <w:rPr>
          <w:rStyle w:val="FootnoteReference"/>
        </w:rPr>
        <w:footnoteRef/>
      </w:r>
      <w:r>
        <w:t xml:space="preserve"> Cross-references for "he surnamed": Isa 58:1; Jer 23:29; Heb 4:12; Rev 10:11.</w:t>
      </w:r>
    </w:p>
  </w:footnote>
  <w:footnote w:id="2725">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26">
    <w:p>
      <w:pPr>
        <w:pStyle w:val="FootnoteText"/>
      </w:pPr>
      <w:r>
        <w:rPr>
          <w:rStyle w:val="FootnoteReference"/>
        </w:rPr>
        <w:footnoteRef/>
      </w:r>
      <w:r>
        <w:t xml:space="preserve"> Cross-references for "James": Mark 1:19-20; Mark 5:37; Mark 9:2; Mark 10:35; Mark 14:33; John 21:2; John 21:20-25; Acts 12:1.</w:t>
      </w:r>
    </w:p>
  </w:footnote>
  <w:footnote w:id="2727">
    <w:p>
      <w:pPr>
        <w:pStyle w:val="FootnoteText"/>
      </w:pPr>
      <w:r>
        <w:rPr>
          <w:rStyle w:val="FootnoteReference"/>
        </w:rPr>
        <w:footnoteRef/>
      </w:r>
      <w:r>
        <w:t xml:space="preserve"> Name meaning: Andrew (Andreas) — Manly; courageous. Courageous fisherman turned fisher of men.</w:t>
      </w:r>
    </w:p>
  </w:footnote>
  <w:footnote w:id="2728">
    <w:p>
      <w:pPr>
        <w:pStyle w:val="FootnoteText"/>
      </w:pPr>
      <w:r>
        <w:rPr>
          <w:rStyle w:val="FootnoteReference"/>
        </w:rPr>
        <w:footnoteRef/>
      </w:r>
      <w:r>
        <w:t xml:space="preserve"> Name meaning: Philip (Philippos) — Lover of horses. Brought people to Jesus.</w:t>
      </w:r>
    </w:p>
  </w:footnote>
  <w:footnote w:id="2729">
    <w:p>
      <w:pPr>
        <w:pStyle w:val="FootnoteText"/>
      </w:pPr>
      <w:r>
        <w:rPr>
          <w:rStyle w:val="FootnoteReference"/>
        </w:rPr>
        <w:footnoteRef/>
      </w:r>
      <w:r>
        <w:t xml:space="preserve"> Name meaning: Bartholomew (Nathanael) — Gift of God. Jesus called him an Israelite in whom is no deceit.</w:t>
      </w:r>
    </w:p>
  </w:footnote>
  <w:footnote w:id="2730">
    <w:p>
      <w:pPr>
        <w:pStyle w:val="FootnoteText"/>
      </w:pPr>
      <w:r>
        <w:rPr>
          <w:rStyle w:val="FootnoteReference"/>
        </w:rPr>
        <w:footnoteRef/>
      </w:r>
      <w:r>
        <w:t xml:space="preserve"> Name meaning: Matthew (Mattityahu) — Gift of Yahweh. Tax collector given the gift of apostleship and authorship.</w:t>
      </w:r>
    </w:p>
  </w:footnote>
  <w:footnote w:id="2731">
    <w:p>
      <w:pPr>
        <w:pStyle w:val="FootnoteText"/>
      </w:pPr>
      <w:r>
        <w:rPr>
          <w:rStyle w:val="FootnoteReference"/>
        </w:rPr>
        <w:footnoteRef/>
      </w:r>
      <w:r>
        <w:t xml:space="preserve"> Name meaning: Thomas (Taoma) — Twin. Later confessed, “My Lord and my God!”</w:t>
      </w:r>
    </w:p>
  </w:footnote>
  <w:footnote w:id="2732">
    <w:p>
      <w:pPr>
        <w:pStyle w:val="FootnoteText"/>
      </w:pPr>
      <w:r>
        <w:rPr>
          <w:rStyle w:val="FootnoteReference"/>
        </w:rPr>
        <w:footnoteRef/>
      </w:r>
      <w:r>
        <w:t xml:space="preserve"> Cross-references for "James": Matt 10:3; Matt 13:55; Mark 6:3; Luke 6:15; Acts 15:13; Acts 21:18; 1Cor 9:5; 1Cor 15:7; Gal 1:19; Gal 2:9; Jas 1:1.</w:t>
      </w:r>
    </w:p>
  </w:footnote>
  <w:footnote w:id="273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34">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35">
    <w:p>
      <w:pPr>
        <w:pStyle w:val="FootnoteText"/>
      </w:pPr>
      <w:r>
        <w:rPr>
          <w:rStyle w:val="FootnoteReference"/>
        </w:rPr>
        <w:footnoteRef/>
      </w:r>
      <w:r>
        <w:t xml:space="preserve"> Cross-references for "Simon": Matt 10:4; Luke 6:15; Acts 1:13.</w:t>
      </w:r>
    </w:p>
  </w:footnote>
  <w:footnote w:id="2736">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37">
    <w:p>
      <w:pPr>
        <w:pStyle w:val="FootnoteText"/>
      </w:pPr>
      <w:r>
        <w:rPr>
          <w:rStyle w:val="FootnoteReference"/>
        </w:rPr>
        <w:footnoteRef/>
      </w:r>
      <w:r>
        <w:t xml:space="preserve"> Cross-references for "Andrew": John 1:40; John 6:8; John 12:21-22; Acts 1:13.</w:t>
      </w:r>
    </w:p>
  </w:footnote>
  <w:footnote w:id="2738">
    <w:p>
      <w:pPr>
        <w:pStyle w:val="FootnoteText"/>
      </w:pPr>
      <w:r>
        <w:rPr>
          <w:rStyle w:val="FootnoteReference"/>
        </w:rPr>
        <w:footnoteRef/>
      </w:r>
      <w:r>
        <w:t xml:space="preserve"> Cross-references for "Philip": John 1:43-45; John 6:5-7; John 14:8-9.</w:t>
      </w:r>
    </w:p>
  </w:footnote>
  <w:footnote w:id="2739">
    <w:p>
      <w:pPr>
        <w:pStyle w:val="FootnoteText"/>
      </w:pPr>
      <w:r>
        <w:rPr>
          <w:rStyle w:val="FootnoteReference"/>
        </w:rPr>
        <w:footnoteRef/>
      </w:r>
      <w:r>
        <w:t xml:space="preserve"> Cross-references for "Bartholomew": Matt 10:3; Luke 6:14; Acts 1:13.</w:t>
      </w:r>
    </w:p>
  </w:footnote>
  <w:footnote w:id="2740">
    <w:p>
      <w:pPr>
        <w:pStyle w:val="FootnoteText"/>
      </w:pPr>
      <w:r>
        <w:rPr>
          <w:rStyle w:val="FootnoteReference"/>
        </w:rPr>
        <w:footnoteRef/>
      </w:r>
      <w:r>
        <w:t xml:space="preserve"> Cross-references for "Matthew": Matt 9:9; Mark 2:14; Luke 5:27-29; Luke 6:15.</w:t>
      </w:r>
    </w:p>
  </w:footnote>
  <w:footnote w:id="2741">
    <w:p>
      <w:pPr>
        <w:pStyle w:val="FootnoteText"/>
      </w:pPr>
      <w:r>
        <w:rPr>
          <w:rStyle w:val="FootnoteReference"/>
        </w:rPr>
        <w:footnoteRef/>
      </w:r>
      <w:r>
        <w:t xml:space="preserve"> Cross-references for "Thomas": John 11:16; John 20:24-29; John 21:2; Acts 1:13.</w:t>
      </w:r>
    </w:p>
  </w:footnote>
  <w:footnote w:id="2742">
    <w:p>
      <w:pPr>
        <w:pStyle w:val="FootnoteText"/>
      </w:pPr>
      <w:r>
        <w:rPr>
          <w:rStyle w:val="FootnoteReference"/>
        </w:rPr>
        <w:footnoteRef/>
      </w:r>
      <w:r>
        <w:t xml:space="preserve"> Cross-references for "Alphaeus": Mark 2:14.</w:t>
      </w:r>
    </w:p>
  </w:footnote>
  <w:footnote w:id="2743">
    <w:p>
      <w:pPr>
        <w:pStyle w:val="FootnoteText"/>
      </w:pPr>
      <w:r>
        <w:rPr>
          <w:rStyle w:val="FootnoteReference"/>
        </w:rPr>
        <w:footnoteRef/>
      </w:r>
      <w:r>
        <w:t xml:space="preserve"> Cross-references for "Thaddaeus": Matt 10:3; Luke 6:16; John 14:22; Acts 1:13; Jude 1:1.</w:t>
      </w:r>
    </w:p>
  </w:footnote>
  <w:footnote w:id="2744">
    <w:p>
      <w:pPr>
        <w:pStyle w:val="FootnoteText"/>
      </w:pPr>
      <w:r>
        <w:rPr>
          <w:rStyle w:val="FootnoteReference"/>
        </w:rPr>
        <w:footnoteRef/>
      </w:r>
      <w:r>
        <w:t xml:space="preserve"> Cross-references for "Canaanite": G2206; G2208; G2581; G5477.</w:t>
      </w:r>
    </w:p>
  </w:footnote>
  <w:footnote w:id="274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4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47">
    <w:p>
      <w:pPr>
        <w:pStyle w:val="FootnoteText"/>
      </w:pPr>
      <w:r>
        <w:rPr>
          <w:rStyle w:val="FootnoteReference"/>
        </w:rPr>
        <w:footnoteRef/>
      </w:r>
      <w:r>
        <w:t xml:space="preserve"> Cross-references for "Judas": Matt 26:14-16; Matt 26:47; Matt 27:3-5; John 6:64; John 6:71; John 12:4-6; John 13:2; John 13:26-30; Acts 1:16-25.</w:t>
      </w:r>
    </w:p>
  </w:footnote>
  <w:footnote w:id="2748">
    <w:p>
      <w:pPr>
        <w:pStyle w:val="FootnoteText"/>
      </w:pPr>
      <w:r>
        <w:rPr>
          <w:rStyle w:val="FootnoteReference"/>
        </w:rPr>
        <w:footnoteRef/>
      </w:r>
      <w:r>
        <w:t xml:space="preserve"> Cross-references for "so that": Mark 3:9; Mark 6:31; Luke 6:17; John 4:31-34.</w:t>
      </w:r>
    </w:p>
  </w:footnote>
  <w:footnote w:id="2749">
    <w:p>
      <w:pPr>
        <w:pStyle w:val="FootnoteText"/>
      </w:pPr>
      <w:r>
        <w:rPr>
          <w:rStyle w:val="FootnoteReference"/>
        </w:rPr>
        <w:footnoteRef/>
      </w:r>
      <w:r>
        <w:t xml:space="preserve"> Cross-references for "when": Mark 3:19; G3793.</w:t>
      </w:r>
    </w:p>
  </w:footnote>
  <w:footnote w:id="2750">
    <w:p>
      <w:pPr>
        <w:pStyle w:val="FootnoteText"/>
      </w:pPr>
      <w:r>
        <w:rPr>
          <w:rStyle w:val="FootnoteReference"/>
        </w:rPr>
        <w:footnoteRef/>
      </w:r>
      <w:r>
        <w:t xml:space="preserve"> Cross-references for "friends": Mark 3:31; John 7:3-10.</w:t>
      </w:r>
    </w:p>
  </w:footnote>
  <w:footnote w:id="2751">
    <w:p>
      <w:pPr>
        <w:pStyle w:val="FootnoteText"/>
      </w:pPr>
      <w:r>
        <w:rPr>
          <w:rStyle w:val="FootnoteReference"/>
        </w:rPr>
        <w:footnoteRef/>
      </w:r>
      <w:r>
        <w:t xml:space="preserve"> Cross-references for "He is": 2Kgs 9:11; Jer 29:26; Hos 9:7; John 10:20; Acts 26:24; 2Cor 5:13.</w:t>
      </w:r>
    </w:p>
  </w:footnote>
  <w:footnote w:id="2752">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53">
    <w:p>
      <w:pPr>
        <w:pStyle w:val="FootnoteText"/>
      </w:pPr>
      <w:r>
        <w:rPr>
          <w:rStyle w:val="FootnoteReference"/>
        </w:rPr>
        <w:footnoteRef/>
      </w:r>
      <w:r>
        <w:t xml:space="preserve"> Cross-references for "which": Matt 15:1; Mark 7:1; Luke 5:17.</w:t>
      </w:r>
    </w:p>
  </w:footnote>
  <w:footnote w:id="2754">
    <w:p>
      <w:pPr>
        <w:pStyle w:val="FootnoteText"/>
      </w:pPr>
      <w:r>
        <w:rPr>
          <w:rStyle w:val="FootnoteReference"/>
        </w:rPr>
        <w:footnoteRef/>
      </w:r>
      <w:r>
        <w:t xml:space="preserve"> Cross-references for "He hath": Ps 22:6; Matt 9:34; Matt 10:25; Matt 12:24; Luke 11:15; John 7:20; John 8:48; John 8:52; John 10:22.</w:t>
      </w:r>
    </w:p>
  </w:footnote>
  <w:footnote w:id="2755">
    <w:p>
      <w:pPr>
        <w:pStyle w:val="FootnoteText"/>
      </w:pPr>
      <w:r>
        <w:rPr>
          <w:rStyle w:val="FootnoteReference"/>
        </w:rPr>
        <w:footnoteRef/>
      </w:r>
      <w:r>
        <w:t xml:space="preserve"> Cross-references for "in parables": Ps 49:4; Matt 13:34.</w:t>
      </w:r>
    </w:p>
  </w:footnote>
  <w:footnote w:id="275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57">
    <w:p>
      <w:pPr>
        <w:pStyle w:val="FootnoteText"/>
      </w:pPr>
      <w:r>
        <w:rPr>
          <w:rStyle w:val="FootnoteReference"/>
        </w:rPr>
        <w:footnoteRef/>
      </w:r>
      <w:r>
        <w:t xml:space="preserve"> Cross-references: Matt 12:25-30; Luke 11:17-23.</w:t>
      </w:r>
    </w:p>
  </w:footnote>
  <w:footnote w:id="275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59">
    <w:p>
      <w:pPr>
        <w:pStyle w:val="FootnoteText"/>
      </w:pPr>
      <w:r>
        <w:rPr>
          <w:rStyle w:val="FootnoteReference"/>
        </w:rPr>
        <w:footnoteRef/>
      </w:r>
      <w:r>
        <w:t xml:space="preserve"> Cross-references: Gen 13:7-8; Gen 37:4; Ps 133:1; Gal 5:15; Jas 3:16.</w:t>
      </w:r>
    </w:p>
  </w:footnote>
  <w:footnote w:id="276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61">
    <w:p>
      <w:pPr>
        <w:pStyle w:val="FootnoteText"/>
      </w:pPr>
      <w:r>
        <w:rPr>
          <w:rStyle w:val="FootnoteReference"/>
        </w:rPr>
        <w:footnoteRef/>
      </w:r>
      <w:r>
        <w:t xml:space="preserve"> Cross-references: Matt 12:31-32; Luke 12:10; Heb 6:4-8; Heb 10:26-31; 1John 5:16.</w:t>
      </w:r>
    </w:p>
  </w:footnote>
  <w:footnote w:id="2762">
    <w:p>
      <w:pPr>
        <w:pStyle w:val="FootnoteText"/>
      </w:pPr>
      <w:r>
        <w:rPr>
          <w:rStyle w:val="FootnoteReference"/>
        </w:rPr>
        <w:footnoteRef/>
      </w:r>
      <w:r>
        <w:t xml:space="preserve"> Cross-references for "but is": Matt 25:46; Mark 12:40; 2Thess 1:9; Jude 1:7; Jude 1:13.</w:t>
      </w:r>
    </w:p>
  </w:footnote>
  <w:footnote w:id="2763">
    <w:p>
      <w:pPr>
        <w:pStyle w:val="FootnoteText"/>
      </w:pPr>
      <w:r>
        <w:rPr>
          <w:rStyle w:val="FootnoteReference"/>
        </w:rPr>
        <w:footnoteRef/>
      </w:r>
      <w:r>
        <w:t xml:space="preserve"> Cross-references: Mark 3:22; John 10:20.</w:t>
      </w:r>
    </w:p>
  </w:footnote>
  <w:footnote w:id="2764">
    <w:p>
      <w:pPr>
        <w:pStyle w:val="FootnoteText"/>
      </w:pPr>
      <w:r>
        <w:rPr>
          <w:rStyle w:val="FootnoteReference"/>
        </w:rPr>
        <w:footnoteRef/>
      </w:r>
      <w:r>
        <w:t xml:space="preserve"> Cross-references: Matt 12:46-48; Luke 8:19-21.</w:t>
      </w:r>
    </w:p>
  </w:footnote>
  <w:footnote w:id="2765">
    <w:p>
      <w:pPr>
        <w:pStyle w:val="FootnoteText"/>
      </w:pPr>
      <w:r>
        <w:rPr>
          <w:rStyle w:val="FootnoteReference"/>
        </w:rPr>
        <w:footnoteRef/>
      </w:r>
      <w:r>
        <w:t xml:space="preserve"> Cross-references: Deut 33:9; Luke 2:49; John 2:4; 2Cor 5:16.</w:t>
      </w:r>
    </w:p>
  </w:footnote>
  <w:footnote w:id="2766">
    <w:p>
      <w:pPr>
        <w:pStyle w:val="FootnoteText"/>
      </w:pPr>
      <w:r>
        <w:rPr>
          <w:rStyle w:val="FootnoteReference"/>
        </w:rPr>
        <w:footnoteRef/>
      </w:r>
      <w:r>
        <w:t xml:space="preserve"> Cross-references: Mark 3:21; Mark 6:3; John 7:3-5.</w:t>
      </w:r>
    </w:p>
  </w:footnote>
  <w:footnote w:id="276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68">
    <w:p>
      <w:pPr>
        <w:pStyle w:val="FootnoteText"/>
      </w:pPr>
      <w:r>
        <w:rPr>
          <w:rStyle w:val="FootnoteReference"/>
        </w:rPr>
        <w:footnoteRef/>
      </w:r>
      <w:r>
        <w:t xml:space="preserve"> Cross-references: Matt 7:21; John 7:17; Jas 1:25; 1John 2:17; 1John 3:22-23.</w:t>
      </w:r>
    </w:p>
  </w:footnote>
  <w:footnote w:id="2769">
    <w:p>
      <w:pPr>
        <w:pStyle w:val="FootnoteText"/>
      </w:pPr>
      <w:r>
        <w:rPr>
          <w:rStyle w:val="FootnoteReference"/>
        </w:rPr>
        <w:footnoteRef/>
      </w:r>
      <w:r>
        <w:t xml:space="preserve"> Cross-references for "he began": Matt 13:1; Matt 13:2-9; Mark 2:13; Luke 8:4-8.</w:t>
      </w:r>
    </w:p>
  </w:footnote>
  <w:footnote w:id="2770">
    <w:p>
      <w:pPr>
        <w:pStyle w:val="FootnoteText"/>
      </w:pPr>
      <w:r>
        <w:rPr>
          <w:rStyle w:val="FootnoteReference"/>
        </w:rPr>
        <w:footnoteRef/>
      </w:r>
      <w:r>
        <w:t xml:space="preserve"> Cross-references for "so that": Luke 5:1-3.</w:t>
      </w:r>
    </w:p>
  </w:footnote>
  <w:footnote w:id="2771">
    <w:p>
      <w:pPr>
        <w:pStyle w:val="FootnoteText"/>
      </w:pPr>
      <w:r>
        <w:rPr>
          <w:rStyle w:val="FootnoteReference"/>
        </w:rPr>
        <w:footnoteRef/>
      </w:r>
      <w:r>
        <w:t xml:space="preserve"> Cross-references for "by parables": Ps 49:4; Ps 78:2; Matt 13:3; Matt 13:10; Matt 13:34-35; Mark 3:23; Mark 4:11; Mark 4:34.</w:t>
      </w:r>
    </w:p>
  </w:footnote>
  <w:footnote w:id="2772">
    <w:p>
      <w:pPr>
        <w:pStyle w:val="FootnoteText"/>
      </w:pPr>
      <w:r>
        <w:rPr>
          <w:rStyle w:val="FootnoteReference"/>
        </w:rPr>
        <w:footnoteRef/>
      </w:r>
      <w:r>
        <w:t xml:space="preserve"> Cross-references for "in his": Matt 7:28; Mark 12:38; John 7:16-17; John 18:19.</w:t>
      </w:r>
    </w:p>
  </w:footnote>
  <w:footnote w:id="277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74">
    <w:p>
      <w:pPr>
        <w:pStyle w:val="FootnoteText"/>
      </w:pPr>
      <w:r>
        <w:rPr>
          <w:rStyle w:val="FootnoteReference"/>
        </w:rPr>
        <w:footnoteRef/>
      </w:r>
      <w:r>
        <w:t xml:space="preserve"> Cross-references for "there": Eccl 11:6; Isa 28:23-26; Matt 13:3; Matt 13:24; Matt 13:26; Mark 4:14; Mark 4:26-29; Luke 8:5-8; John 4:35-38; 1Cor 3:6-9.</w:t>
      </w:r>
    </w:p>
  </w:footnote>
  <w:footnote w:id="2775">
    <w:p>
      <w:pPr>
        <w:pStyle w:val="FootnoteText"/>
      </w:pPr>
      <w:r>
        <w:rPr>
          <w:rStyle w:val="FootnoteReference"/>
        </w:rPr>
        <w:footnoteRef/>
      </w:r>
      <w:r>
        <w:t xml:space="preserve"> Cross-references: Gen 15:11; Matt 13:4; Matt 13:19; Mark 4:15; Luke 8:5; Luke 8:12.</w:t>
      </w:r>
    </w:p>
  </w:footnote>
  <w:footnote w:id="2776">
    <w:p>
      <w:pPr>
        <w:pStyle w:val="FootnoteText"/>
      </w:pPr>
      <w:r>
        <w:rPr>
          <w:rStyle w:val="FootnoteReference"/>
        </w:rPr>
        <w:footnoteRef/>
      </w:r>
      <w:r>
        <w:t xml:space="preserve"> Cross-references: Ezek 11:19; Ezek 36:26; Hos 10:12; Amos 6:12; Matt 13:5-6; Matt 13:20; Mark 4:16-17; Luke 8:6; Luke 8:13.</w:t>
      </w:r>
    </w:p>
  </w:footnote>
  <w:footnote w:id="2777">
    <w:p>
      <w:pPr>
        <w:pStyle w:val="FootnoteText"/>
      </w:pPr>
      <w:r>
        <w:rPr>
          <w:rStyle w:val="FootnoteReference"/>
        </w:rPr>
        <w:footnoteRef/>
      </w:r>
      <w:r>
        <w:t xml:space="preserve"> Cross-references for "the sun": Song 1:6; Isa 25:4; Jonah 4:8; Jas 1:11; Rev 7:16.</w:t>
      </w:r>
    </w:p>
  </w:footnote>
  <w:footnote w:id="2778">
    <w:p>
      <w:pPr>
        <w:pStyle w:val="FootnoteText"/>
      </w:pPr>
      <w:r>
        <w:rPr>
          <w:rStyle w:val="FootnoteReference"/>
        </w:rPr>
        <w:footnoteRef/>
      </w:r>
      <w:r>
        <w:t xml:space="preserve"> Cross-references for "no root": Ps 1:3-4; Ps 92:13-15; Jer 17:5-8; Eph 3:17; Col 2:7; 2Thess 2:10; Jude 1:12.</w:t>
      </w:r>
    </w:p>
  </w:footnote>
  <w:footnote w:id="2779">
    <w:p>
      <w:pPr>
        <w:pStyle w:val="FootnoteText"/>
      </w:pPr>
      <w:r>
        <w:rPr>
          <w:rStyle w:val="FootnoteReference"/>
        </w:rPr>
        <w:footnoteRef/>
      </w:r>
      <w:r>
        <w:t xml:space="preserve"> Cross-references: Gen 3:17-18; Jer 4:3; Matt 13:7; Matt 13:22; Mark 4:18-19; Luke 8:7; Luke 8:14; Luke 12:15; Luke 21:34; 1Tim 6:9-10; 1John 2:15-16.</w:t>
      </w:r>
    </w:p>
  </w:footnote>
  <w:footnote w:id="278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81">
    <w:p>
      <w:pPr>
        <w:pStyle w:val="FootnoteText"/>
      </w:pPr>
      <w:r>
        <w:rPr>
          <w:rStyle w:val="FootnoteReference"/>
        </w:rPr>
        <w:footnoteRef/>
      </w:r>
      <w:r>
        <w:t xml:space="preserve"> Cross-references for "an hundred": Gen 26:12; Phil 1:11.</w:t>
      </w:r>
    </w:p>
  </w:footnote>
  <w:footnote w:id="2782">
    <w:p>
      <w:pPr>
        <w:pStyle w:val="FootnoteText"/>
      </w:pPr>
      <w:r>
        <w:rPr>
          <w:rStyle w:val="FootnoteReference"/>
        </w:rPr>
        <w:footnoteRef/>
      </w:r>
      <w:r>
        <w:t xml:space="preserve"> Cross-references: Matt 11:15; Matt 13:9; Matt 15:10; Mark 4:3; Mark 4:23-24; Mark 7:14; Mark 7:16; Luke 8:18; Rev 3:6; Rev 3:13; Rev 3:22.</w:t>
      </w:r>
    </w:p>
  </w:footnote>
  <w:footnote w:id="2783">
    <w:p>
      <w:pPr>
        <w:pStyle w:val="FootnoteText"/>
      </w:pPr>
      <w:r>
        <w:rPr>
          <w:rStyle w:val="FootnoteReference"/>
        </w:rPr>
        <w:footnoteRef/>
      </w:r>
      <w:r>
        <w:t xml:space="preserve"> Cross-references: Prov 13:20; Matt 13:10-17; Matt 13:36; Mark 4:34; Mark 7:17; Luke 8:9-15.</w:t>
      </w:r>
    </w:p>
  </w:footnote>
  <w:footnote w:id="2784">
    <w:p>
      <w:pPr>
        <w:pStyle w:val="FootnoteText"/>
      </w:pPr>
      <w:r>
        <w:rPr>
          <w:rStyle w:val="FootnoteReference"/>
        </w:rPr>
        <w:footnoteRef/>
      </w:r>
      <w:r>
        <w:t xml:space="preserve"> Cross-references for "them": 1Cor 5:12-13; Col 4:5; 1Thess 4:12; 1Tim 3:7.</w:t>
      </w:r>
    </w:p>
  </w:footnote>
  <w:footnote w:id="2785">
    <w:p>
      <w:pPr>
        <w:pStyle w:val="FootnoteText"/>
      </w:pPr>
      <w:r>
        <w:rPr>
          <w:rStyle w:val="FootnoteReference"/>
        </w:rPr>
        <w:footnoteRef/>
      </w:r>
      <w:r>
        <w:t xml:space="preserve"> Cross-references for "all these": Matt 13:13.</w:t>
      </w:r>
    </w:p>
  </w:footnote>
  <w:footnote w:id="278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8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88">
    <w:p>
      <w:pPr>
        <w:pStyle w:val="FootnoteText"/>
      </w:pPr>
      <w:r>
        <w:rPr>
          <w:rStyle w:val="FootnoteReference"/>
        </w:rPr>
        <w:footnoteRef/>
      </w:r>
      <w:r>
        <w:t xml:space="preserve"> Cross-references for "be converted": Jer 31:18-20; Ezek 18:27-32; Acts 3:19; 2Tim 2:25; Heb 6:6.</w:t>
      </w:r>
    </w:p>
  </w:footnote>
  <w:footnote w:id="2789">
    <w:p>
      <w:pPr>
        <w:pStyle w:val="FootnoteText"/>
      </w:pPr>
      <w:r>
        <w:rPr>
          <w:rStyle w:val="FootnoteReference"/>
        </w:rPr>
        <w:footnoteRef/>
      </w:r>
      <w:r>
        <w:t xml:space="preserve"> Cross-references for "Know": Matt 13:51-52; Matt 15:15-17; Matt 16:8-9; Mark 7:17-18; Luke 24:25; 1Cor 3:1-2; Heb 5:11-14; Rev 3:19.</w:t>
      </w:r>
    </w:p>
  </w:footnote>
  <w:footnote w:id="2790">
    <w:p>
      <w:pPr>
        <w:pStyle w:val="FootnoteText"/>
      </w:pPr>
      <w:r>
        <w:rPr>
          <w:rStyle w:val="FootnoteReference"/>
        </w:rPr>
        <w:footnoteRef/>
      </w:r>
      <w:r>
        <w:t xml:space="preserve"> Cross-references for "sower": Isa 32:20; Matt 13:19; Matt 13:37; Mark 4:3; Luke 8:11.</w:t>
      </w:r>
    </w:p>
  </w:footnote>
  <w:footnote w:id="2791">
    <w:p>
      <w:pPr>
        <w:pStyle w:val="FootnoteText"/>
      </w:pPr>
      <w:r>
        <w:rPr>
          <w:rStyle w:val="FootnoteReference"/>
        </w:rPr>
        <w:footnoteRef/>
      </w:r>
      <w:r>
        <w:t xml:space="preserve"> Cross-references for "the word": Mark 2:2; Col 1:5-6; 1Pet 1:23-25.</w:t>
      </w:r>
    </w:p>
  </w:footnote>
  <w:footnote w:id="279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7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9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795">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796">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797">
    <w:p>
      <w:pPr>
        <w:pStyle w:val="FootnoteText"/>
      </w:pPr>
      <w:r>
        <w:rPr>
          <w:rStyle w:val="FootnoteReference"/>
        </w:rPr>
        <w:footnoteRef/>
      </w:r>
      <w:r>
        <w:t xml:space="preserve"> Cross-references for "when": Matt 11:6; Matt 13:21; Matt 24:9-10; 1Cor 10:12-13; Gal 6:12; 1Thess 3:3-5; 2Tim 4:16; Heb 10:29; Rev 2:10; Rev 2:13.</w:t>
      </w:r>
    </w:p>
  </w:footnote>
  <w:footnote w:id="2798">
    <w:p>
      <w:pPr>
        <w:pStyle w:val="FootnoteText"/>
      </w:pPr>
      <w:r>
        <w:rPr>
          <w:rStyle w:val="FootnoteReference"/>
        </w:rPr>
        <w:footnoteRef/>
      </w:r>
      <w:r>
        <w:t xml:space="preserve"> Cross-references: Jer 4:3; Matt 13:22; Mark 4:7; Luke 8:14.</w:t>
      </w:r>
    </w:p>
  </w:footnote>
  <w:footnote w:id="2799">
    <w:p>
      <w:pPr>
        <w:pStyle w:val="FootnoteText"/>
      </w:pPr>
      <w:r>
        <w:rPr>
          <w:rStyle w:val="FootnoteReference"/>
        </w:rPr>
        <w:footnoteRef/>
      </w:r>
      <w:r>
        <w:t xml:space="preserve"> Cross-references for "the cares": Luke 10:41; Luke 12:17-21; Luke 12:29-30; Luke 14:18-20; Luke 21:34; Phil 4:6; 2Tim 4:10.</w:t>
      </w:r>
    </w:p>
  </w:footnote>
  <w:footnote w:id="2800">
    <w:p>
      <w:pPr>
        <w:pStyle w:val="FootnoteText"/>
      </w:pPr>
      <w:r>
        <w:rPr>
          <w:rStyle w:val="FootnoteReference"/>
        </w:rPr>
        <w:footnoteRef/>
      </w:r>
      <w:r>
        <w:t xml:space="preserve"> Cross-references for "the deceitfulness": Prov 23:5; Eccl 4:8; Eccl 5:10-16; 1Tim 6:9-10; 1Tim 6:17.</w:t>
      </w:r>
    </w:p>
  </w:footnote>
  <w:footnote w:id="2801">
    <w:p>
      <w:pPr>
        <w:pStyle w:val="FootnoteText"/>
      </w:pPr>
      <w:r>
        <w:rPr>
          <w:rStyle w:val="FootnoteReference"/>
        </w:rPr>
        <w:footnoteRef/>
      </w:r>
      <w:r>
        <w:t xml:space="preserve"> Cross-references for "and the lusts": 1Pet 4:2-3; 1John 2:15-17.</w:t>
      </w:r>
    </w:p>
  </w:footnote>
  <w:footnote w:id="2802">
    <w:p>
      <w:pPr>
        <w:pStyle w:val="FootnoteText"/>
      </w:pPr>
      <w:r>
        <w:rPr>
          <w:rStyle w:val="FootnoteReference"/>
        </w:rPr>
        <w:footnoteRef/>
      </w:r>
      <w:r>
        <w:t xml:space="preserve"> Cross-references for "unfruitful": Isa 5:2; Isa 5:4; Matt 3:10; John 15:2; Heb 6:7-8; 2Pet 1:8; Jude 1:12.</w:t>
      </w:r>
    </w:p>
  </w:footnote>
  <w:footnote w:id="2803">
    <w:p>
      <w:pPr>
        <w:pStyle w:val="FootnoteText"/>
      </w:pPr>
      <w:r>
        <w:rPr>
          <w:rStyle w:val="FootnoteReference"/>
        </w:rPr>
        <w:footnoteRef/>
      </w:r>
      <w:r>
        <w:t xml:space="preserve"> Cross-references for "which": Matt 13:23; Mark 4:8; Luke 8:15; John 15:4-5; Rom 7:4; Gal 5:22-23; Phil 1:11; Col 1:10; 1Thess 4:1; 2Pet 1:8.</w:t>
      </w:r>
    </w:p>
  </w:footnote>
  <w:footnote w:id="2804">
    <w:p>
      <w:pPr>
        <w:pStyle w:val="FootnoteText"/>
      </w:pPr>
      <w:r>
        <w:rPr>
          <w:rStyle w:val="FootnoteReference"/>
        </w:rPr>
        <w:footnoteRef/>
      </w:r>
      <w:r>
        <w:t xml:space="preserve"> Cross-references for "an hundred": Gen 26:12.</w:t>
      </w:r>
    </w:p>
  </w:footnote>
  <w:footnote w:id="2805">
    <w:p>
      <w:pPr>
        <w:pStyle w:val="FootnoteText"/>
      </w:pPr>
      <w:r>
        <w:rPr>
          <w:rStyle w:val="FootnoteReference"/>
        </w:rPr>
        <w:footnoteRef/>
      </w:r>
      <w:r>
        <w:t xml:space="preserve"> Cross-references for "Is a": Isa 60:1-3; Matt 5:15; Luke 8:16; Luke 11:33; 1Cor 12:7; Eph 5:3-15; Phil 2:15-16.</w:t>
      </w:r>
    </w:p>
  </w:footnote>
  <w:footnote w:id="2806">
    <w:p>
      <w:pPr>
        <w:pStyle w:val="FootnoteText"/>
      </w:pPr>
      <w:r>
        <w:rPr>
          <w:rStyle w:val="FootnoteReference"/>
        </w:rPr>
        <w:footnoteRef/>
      </w:r>
      <w:r>
        <w:t xml:space="preserve"> Cross-references for "bushel": Matt 5:15.</w:t>
      </w:r>
    </w:p>
  </w:footnote>
  <w:footnote w:id="2807">
    <w:p>
      <w:pPr>
        <w:pStyle w:val="FootnoteText"/>
      </w:pPr>
      <w:r>
        <w:rPr>
          <w:rStyle w:val="FootnoteReference"/>
        </w:rPr>
        <w:footnoteRef/>
      </w:r>
      <w:r>
        <w:t xml:space="preserve"> Cross-references: Ps 40:9-10; Ps 78:2-4; Eccl 12:14; Matt 10:26-27; Luke 8:17; Luke 12:2-3; Acts 4:20; Acts 20:27; 1Cor 4:5; 1John 1:1-3.</w:t>
      </w:r>
    </w:p>
  </w:footnote>
  <w:footnote w:id="2808">
    <w:p>
      <w:pPr>
        <w:pStyle w:val="FootnoteText"/>
      </w:pPr>
      <w:r>
        <w:rPr>
          <w:rStyle w:val="FootnoteReference"/>
        </w:rPr>
        <w:footnoteRef/>
      </w:r>
      <w:r>
        <w:t xml:space="preserve"> Cross-references: Matt 11:15; Mark 4:9; Rev 2:7; Rev 2:11; Rev 2:17; Rev 2:29.</w:t>
      </w:r>
    </w:p>
  </w:footnote>
  <w:footnote w:id="2809">
    <w:p>
      <w:pPr>
        <w:pStyle w:val="FootnoteText"/>
      </w:pPr>
      <w:r>
        <w:rPr>
          <w:rStyle w:val="FootnoteReference"/>
        </w:rPr>
        <w:footnoteRef/>
      </w:r>
      <w:r>
        <w:t xml:space="preserve"> Cross-references for "Take": Prov 19:27; Luke 8:18; Acts 17:11; Heb 2:1; 1Pet 2:2; 2Pet 2:1-3; 1John 4:1.</w:t>
      </w:r>
    </w:p>
  </w:footnote>
  <w:footnote w:id="2810">
    <w:p>
      <w:pPr>
        <w:pStyle w:val="FootnoteText"/>
      </w:pPr>
      <w:r>
        <w:rPr>
          <w:rStyle w:val="FootnoteReference"/>
        </w:rPr>
        <w:footnoteRef/>
      </w:r>
      <w:r>
        <w:t xml:space="preserve"> Cross-references for "hear": Isa 55:3; Mark 9:7; John 5:25; John 10:16; John 10:27.</w:t>
      </w:r>
    </w:p>
  </w:footnote>
  <w:footnote w:id="2811">
    <w:p>
      <w:pPr>
        <w:pStyle w:val="FootnoteText"/>
      </w:pPr>
      <w:r>
        <w:rPr>
          <w:rStyle w:val="FootnoteReference"/>
        </w:rPr>
        <w:footnoteRef/>
      </w:r>
      <w:r>
        <w:t xml:space="preserve"> Cross-references for "with": Matt 7:2; Luke 6:37-38; 2Cor 9:6.</w:t>
      </w:r>
    </w:p>
  </w:footnote>
  <w:footnote w:id="2812">
    <w:p>
      <w:pPr>
        <w:pStyle w:val="FootnoteText"/>
      </w:pPr>
      <w:r>
        <w:rPr>
          <w:rStyle w:val="FootnoteReference"/>
        </w:rPr>
        <w:footnoteRef/>
      </w:r>
      <w:r>
        <w:t xml:space="preserve"> Cross-references: Matt 13:12; Matt 25:28-29; Luke 8:18; Luke 16:9-12; Luke 19:24-26; John 15:2.</w:t>
      </w:r>
    </w:p>
  </w:footnote>
  <w:footnote w:id="2813">
    <w:p>
      <w:pPr>
        <w:pStyle w:val="FootnoteText"/>
      </w:pPr>
      <w:r>
        <w:rPr>
          <w:rStyle w:val="FootnoteReference"/>
        </w:rPr>
        <w:footnoteRef/>
      </w:r>
      <w:r>
        <w:t xml:space="preserve"> Cross-references: Matt 3:2; Matt 4:17; Matt 13:11; Matt 13:31; Matt 13:33; Luke 13:18.</w:t>
      </w:r>
    </w:p>
  </w:footnote>
  <w:footnote w:id="2814">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15">
    <w:p>
      <w:pPr>
        <w:pStyle w:val="FootnoteText"/>
      </w:pPr>
      <w:r>
        <w:rPr>
          <w:rStyle w:val="FootnoteReference"/>
        </w:rPr>
        <w:footnoteRef/>
      </w:r>
      <w:r>
        <w:t xml:space="preserve"> Cross-references for "and grow": Eccl 8:17; Eccl 11:5; John 3:7-8; 1Cor 15:37-38; 2Thess 1:3; 2Pet 3:18.</w:t>
      </w:r>
    </w:p>
  </w:footnote>
  <w:footnote w:id="2816">
    <w:p>
      <w:pPr>
        <w:pStyle w:val="FootnoteText"/>
      </w:pPr>
      <w:r>
        <w:rPr>
          <w:rStyle w:val="FootnoteReference"/>
        </w:rPr>
        <w:footnoteRef/>
      </w:r>
      <w:r>
        <w:t xml:space="preserve"> Cross-references for "the earth": Gen 1:11-12; Gen 2:4-5; Gen 2:9; Gen 4:11-12; Isa 61:11.</w:t>
      </w:r>
    </w:p>
  </w:footnote>
  <w:footnote w:id="2817">
    <w:p>
      <w:pPr>
        <w:pStyle w:val="FootnoteText"/>
      </w:pPr>
      <w:r>
        <w:rPr>
          <w:rStyle w:val="FootnoteReference"/>
        </w:rPr>
        <w:footnoteRef/>
      </w:r>
      <w:r>
        <w:t xml:space="preserve"> Cross-references for "first": Ps 1:3; Ps 92:13-14; Prov 4:18; Eccl 3:1; Eccl 3:11; Hos 6:3; Mark 4:31-32; Phil 1:6; Phil 1:9-11; Col 1:10; 1Thess 3:12-13.</w:t>
      </w:r>
    </w:p>
  </w:footnote>
  <w:footnote w:id="2818">
    <w:p>
      <w:pPr>
        <w:pStyle w:val="FootnoteText"/>
      </w:pPr>
      <w:r>
        <w:rPr>
          <w:rStyle w:val="FootnoteReference"/>
        </w:rPr>
        <w:footnoteRef/>
      </w:r>
      <w:r>
        <w:t xml:space="preserve"> Cross-references for "blade": Matt 13:26.</w:t>
      </w:r>
    </w:p>
  </w:footnote>
  <w:footnote w:id="2819">
    <w:p>
      <w:pPr>
        <w:pStyle w:val="FootnoteText"/>
      </w:pPr>
      <w:r>
        <w:rPr>
          <w:rStyle w:val="FootnoteReference"/>
        </w:rPr>
        <w:footnoteRef/>
      </w:r>
      <w:r>
        <w:t xml:space="preserve"> Cross-references for "brought forth": Job 5:26; 2Tim 4:7-8.</w:t>
      </w:r>
    </w:p>
  </w:footnote>
  <w:footnote w:id="2820">
    <w:p>
      <w:pPr>
        <w:pStyle w:val="FootnoteText"/>
      </w:pPr>
      <w:r>
        <w:rPr>
          <w:rStyle w:val="FootnoteReference"/>
        </w:rPr>
        <w:footnoteRef/>
      </w:r>
      <w:r>
        <w:t xml:space="preserve"> Cross-references for "he putteth": Isa 57:1-2; Joel 3:13; Matt 13:30; Matt 13:40-43; Rev 14:13-17.</w:t>
      </w:r>
    </w:p>
  </w:footnote>
  <w:footnote w:id="2821">
    <w:p>
      <w:pPr>
        <w:pStyle w:val="FootnoteText"/>
      </w:pPr>
      <w:r>
        <w:rPr>
          <w:rStyle w:val="FootnoteReference"/>
        </w:rPr>
        <w:footnoteRef/>
      </w:r>
      <w:r>
        <w:t xml:space="preserve"> Cross-references: Lam 2:13; Matt 11:16; Luke 13:18; Luke 13:20-21.</w:t>
      </w:r>
    </w:p>
  </w:footnote>
  <w:footnote w:id="2822">
    <w:p>
      <w:pPr>
        <w:pStyle w:val="FootnoteText"/>
      </w:pPr>
      <w:r>
        <w:rPr>
          <w:rStyle w:val="FootnoteReference"/>
        </w:rPr>
        <w:footnoteRef/>
      </w:r>
      <w:r>
        <w:t xml:space="preserve"> Cross-references for "like": Matt 13:31-33; Luke 13:18-19.</w:t>
      </w:r>
    </w:p>
  </w:footnote>
  <w:footnote w:id="2823">
    <w:p>
      <w:pPr>
        <w:pStyle w:val="FootnoteText"/>
      </w:pPr>
      <w:r>
        <w:rPr>
          <w:rStyle w:val="FootnoteReference"/>
        </w:rPr>
        <w:footnoteRef/>
      </w:r>
      <w:r>
        <w:t xml:space="preserve"> Cross-references for "mustard seed": G4615.</w:t>
      </w:r>
    </w:p>
  </w:footnote>
  <w:footnote w:id="2824">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25">
    <w:p>
      <w:pPr>
        <w:pStyle w:val="FootnoteText"/>
      </w:pPr>
      <w:r>
        <w:rPr>
          <w:rStyle w:val="FootnoteReference"/>
        </w:rPr>
        <w:footnoteRef/>
      </w:r>
      <w:r>
        <w:t xml:space="preserve"> Cross-references for "lodge": Ps 91:1; Song 2:3; Isa 32:2; Lam 4:20.</w:t>
      </w:r>
    </w:p>
  </w:footnote>
  <w:footnote w:id="2826">
    <w:p>
      <w:pPr>
        <w:pStyle w:val="FootnoteText"/>
      </w:pPr>
      <w:r>
        <w:rPr>
          <w:rStyle w:val="FootnoteReference"/>
        </w:rPr>
        <w:footnoteRef/>
      </w:r>
      <w:r>
        <w:t xml:space="preserve"> Cross-references for "and becometh": Prov 4:18; Isa 11:9.</w:t>
      </w:r>
    </w:p>
  </w:footnote>
  <w:footnote w:id="2827">
    <w:p>
      <w:pPr>
        <w:pStyle w:val="FootnoteText"/>
      </w:pPr>
      <w:r>
        <w:rPr>
          <w:rStyle w:val="FootnoteReference"/>
        </w:rPr>
        <w:footnoteRef/>
      </w:r>
      <w:r>
        <w:t xml:space="preserve"> Cross-references for "shooteth": Ps 80:9-11; Ezek 31:3-10; Dan 4:10-14; Dan 4:20-22.</w:t>
      </w:r>
    </w:p>
  </w:footnote>
  <w:footnote w:id="2828">
    <w:p>
      <w:pPr>
        <w:pStyle w:val="FootnoteText"/>
      </w:pPr>
      <w:r>
        <w:rPr>
          <w:rStyle w:val="FootnoteReference"/>
        </w:rPr>
        <w:footnoteRef/>
      </w:r>
      <w:r>
        <w:t xml:space="preserve"> Cross-references for "with": Matt 13:34-35.</w:t>
      </w:r>
    </w:p>
  </w:footnote>
  <w:footnote w:id="2829">
    <w:p>
      <w:pPr>
        <w:pStyle w:val="FootnoteText"/>
      </w:pPr>
      <w:r>
        <w:rPr>
          <w:rStyle w:val="FootnoteReference"/>
        </w:rPr>
        <w:footnoteRef/>
      </w:r>
      <w:r>
        <w:t xml:space="preserve"> Cross-references: John 16:12; 1Cor 3:1-2; Heb 5:11-14.</w:t>
      </w:r>
    </w:p>
  </w:footnote>
  <w:footnote w:id="2830">
    <w:p>
      <w:pPr>
        <w:pStyle w:val="FootnoteText"/>
      </w:pPr>
      <w:r>
        <w:rPr>
          <w:rStyle w:val="FootnoteReference"/>
        </w:rPr>
        <w:footnoteRef/>
      </w:r>
      <w:r>
        <w:t xml:space="preserve"> Cross-references for "when": Matt 13:36-43; Matt 15:15-20; Mark 4:10; Mark 7:17-23; Luke 8:9-10; Luke 24:27; Luke 24:44-46.</w:t>
      </w:r>
    </w:p>
  </w:footnote>
  <w:footnote w:id="2831">
    <w:p>
      <w:pPr>
        <w:pStyle w:val="FootnoteText"/>
      </w:pPr>
      <w:r>
        <w:rPr>
          <w:rStyle w:val="FootnoteReference"/>
        </w:rPr>
        <w:footnoteRef/>
      </w:r>
      <w:r>
        <w:t xml:space="preserve"> Cross-references for "the same": Matt 8:23; Luke 8:22.</w:t>
      </w:r>
    </w:p>
  </w:footnote>
  <w:footnote w:id="2832">
    <w:p>
      <w:pPr>
        <w:pStyle w:val="FootnoteText"/>
      </w:pPr>
      <w:r>
        <w:rPr>
          <w:rStyle w:val="FootnoteReference"/>
        </w:rPr>
        <w:footnoteRef/>
      </w:r>
      <w:r>
        <w:t xml:space="preserve"> Cross-references: Matt 8:18; Matt 14:22; Mark 5:21; Mark 6:45; Mark 8:13; John 6:1; John 6:17; John 6:25.</w:t>
      </w:r>
    </w:p>
  </w:footnote>
  <w:footnote w:id="2833">
    <w:p>
      <w:pPr>
        <w:pStyle w:val="FootnoteText"/>
      </w:pPr>
      <w:r>
        <w:rPr>
          <w:rStyle w:val="FootnoteReference"/>
        </w:rPr>
        <w:footnoteRef/>
      </w:r>
      <w:r>
        <w:t xml:space="preserve"> Cross-references for "even": Mark 3:9; Mark 4:1.</w:t>
      </w:r>
    </w:p>
  </w:footnote>
  <w:footnote w:id="2834">
    <w:p>
      <w:pPr>
        <w:pStyle w:val="FootnoteText"/>
      </w:pPr>
      <w:r>
        <w:rPr>
          <w:rStyle w:val="FootnoteReference"/>
        </w:rPr>
        <w:footnoteRef/>
      </w:r>
      <w:r>
        <w:t xml:space="preserve"> Cross-references for "there arose": Matt 8:23-24; Luke 8:22-23.</w:t>
      </w:r>
    </w:p>
  </w:footnote>
  <w:footnote w:id="2835">
    <w:p>
      <w:pPr>
        <w:pStyle w:val="FootnoteText"/>
      </w:pPr>
      <w:r>
        <w:rPr>
          <w:rStyle w:val="FootnoteReference"/>
        </w:rPr>
        <w:footnoteRef/>
      </w:r>
      <w:r>
        <w:t xml:space="preserve"> Cross-references for "great storm": Job 1:12; Job 1:19; Ps 107:23-31; Jonah 1:4; Acts 27:14-20; Acts 27:41; 2Cor 11:25.</w:t>
      </w:r>
    </w:p>
  </w:footnote>
  <w:footnote w:id="2836">
    <w:p>
      <w:pPr>
        <w:pStyle w:val="FootnoteText"/>
      </w:pPr>
      <w:r>
        <w:rPr>
          <w:rStyle w:val="FootnoteReference"/>
        </w:rPr>
        <w:footnoteRef/>
      </w:r>
      <w:r>
        <w:t xml:space="preserve"> Cross-references for "in the": John 4:6; Heb 2:17; Heb 4:15.</w:t>
      </w:r>
    </w:p>
  </w:footnote>
  <w:footnote w:id="2837">
    <w:p>
      <w:pPr>
        <w:pStyle w:val="FootnoteText"/>
      </w:pPr>
      <w:r>
        <w:rPr>
          <w:rStyle w:val="FootnoteReference"/>
        </w:rPr>
        <w:footnoteRef/>
      </w:r>
      <w:r>
        <w:t xml:space="preserve"> Cross-references for "and they": 1Kgs 18:27-29; Job 8:5-6; Ps 44:23-24; Isa 51:9-10; Matt 8:25; Luke 8:24.</w:t>
      </w:r>
    </w:p>
  </w:footnote>
  <w:footnote w:id="2838">
    <w:p>
      <w:pPr>
        <w:pStyle w:val="FootnoteText"/>
      </w:pPr>
      <w:r>
        <w:rPr>
          <w:rStyle w:val="FootnoteReference"/>
        </w:rPr>
        <w:footnoteRef/>
      </w:r>
      <w:r>
        <w:t xml:space="preserve"> Cross-references for "carest": Ps 10:1-2; Ps 22:1-2; Ps 77:7-10; Isa 40:27-28; Isa 49:14-16; Isa 54:6-8; Isa 63:15; Isa 64:12; Lam 3:8; 1Pet 5:7.</w:t>
      </w:r>
    </w:p>
  </w:footnote>
  <w:footnote w:id="283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40">
    <w:p>
      <w:pPr>
        <w:pStyle w:val="FootnoteText"/>
      </w:pPr>
      <w:r>
        <w:rPr>
          <w:rStyle w:val="FootnoteReference"/>
        </w:rPr>
        <w:footnoteRef/>
      </w:r>
      <w:r>
        <w:t xml:space="preserve"> Cross-references for "rebuked": Nah 1:4; Mark 9:25; Luke 4:39.</w:t>
      </w:r>
    </w:p>
  </w:footnote>
  <w:footnote w:id="2841">
    <w:p>
      <w:pPr>
        <w:pStyle w:val="FootnoteText"/>
      </w:pPr>
      <w:r>
        <w:rPr>
          <w:rStyle w:val="FootnoteReference"/>
        </w:rPr>
        <w:footnoteRef/>
      </w:r>
      <w:r>
        <w:t xml:space="preserve"> Cross-references for "the wind": Ps 89:9; Lam 3:31.</w:t>
      </w:r>
    </w:p>
  </w:footnote>
  <w:footnote w:id="2842">
    <w:p>
      <w:pPr>
        <w:pStyle w:val="FootnoteText"/>
      </w:pPr>
      <w:r>
        <w:rPr>
          <w:rStyle w:val="FootnoteReference"/>
        </w:rPr>
        <w:footnoteRef/>
      </w:r>
      <w:r>
        <w:t xml:space="preserve"> Cross-references for "no faith": Matt 6:30; Matt 16:8.</w:t>
      </w:r>
    </w:p>
  </w:footnote>
  <w:footnote w:id="2843">
    <w:p>
      <w:pPr>
        <w:pStyle w:val="FootnoteText"/>
      </w:pPr>
      <w:r>
        <w:rPr>
          <w:rStyle w:val="FootnoteReference"/>
        </w:rPr>
        <w:footnoteRef/>
      </w:r>
      <w:r>
        <w:t xml:space="preserve"> Cross-references: Ps 46:1-3; Isa 42:3; Isa 43:2; Matt 8:26; Matt 14:31; Luke 8:25; John 6:19-20.</w:t>
      </w:r>
    </w:p>
  </w:footnote>
  <w:footnote w:id="2844">
    <w:p>
      <w:pPr>
        <w:pStyle w:val="FootnoteText"/>
      </w:pPr>
      <w:r>
        <w:rPr>
          <w:rStyle w:val="FootnoteReference"/>
        </w:rPr>
        <w:footnoteRef/>
      </w:r>
      <w:r>
        <w:t xml:space="preserve"> Cross-references for "feared": 1Sam 12:18-20; 1Sam 12:24; Ps 89:7; Jonah 1:9-10; Jonah 1:15-16; Mal 2:5; Mark 5:33; Heb 12:28; Rev 15:4.</w:t>
      </w:r>
    </w:p>
  </w:footnote>
  <w:footnote w:id="2845">
    <w:p>
      <w:pPr>
        <w:pStyle w:val="FootnoteText"/>
      </w:pPr>
      <w:r>
        <w:rPr>
          <w:rStyle w:val="FootnoteReference"/>
        </w:rPr>
        <w:footnoteRef/>
      </w:r>
      <w:r>
        <w:t xml:space="preserve"> Cross-references for "What": Job 38:11; Matt 8:27; Matt 14:32; Mark 7:37; Luke 4:36; Luke 8:25.</w:t>
      </w:r>
    </w:p>
  </w:footnote>
  <w:footnote w:id="2846">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47">
    <w:p>
      <w:pPr>
        <w:pStyle w:val="FootnoteText"/>
      </w:pPr>
      <w:r>
        <w:rPr>
          <w:rStyle w:val="FootnoteReference"/>
        </w:rPr>
        <w:footnoteRef/>
      </w:r>
      <w:r>
        <w:t xml:space="preserve"> Cross-references: Matt 8:28-34; Mark 4:35; Luke 8:26-39.</w:t>
      </w:r>
    </w:p>
  </w:footnote>
  <w:footnote w:id="2848">
    <w:p>
      <w:pPr>
        <w:pStyle w:val="FootnoteText"/>
      </w:pPr>
      <w:r>
        <w:rPr>
          <w:rStyle w:val="FootnoteReference"/>
        </w:rPr>
        <w:footnoteRef/>
      </w:r>
      <w:r>
        <w:t xml:space="preserve"> Cross-references for "a man": G1139.</w:t>
      </w:r>
    </w:p>
  </w:footnote>
  <w:footnote w:id="2849">
    <w:p>
      <w:pPr>
        <w:pStyle w:val="FootnoteText"/>
      </w:pPr>
      <w:r>
        <w:rPr>
          <w:rStyle w:val="FootnoteReference"/>
        </w:rPr>
        <w:footnoteRef/>
      </w:r>
      <w:r>
        <w:t xml:space="preserve"> Cross-references for "with": Mark 1:23; Mark 1:26; Mark 3:30; Mark 5:8; Mark 7:25; Luke 9:42.</w:t>
      </w:r>
    </w:p>
  </w:footnote>
  <w:footnote w:id="2850">
    <w:p>
      <w:pPr>
        <w:pStyle w:val="FootnoteText"/>
      </w:pPr>
      <w:r>
        <w:rPr>
          <w:rStyle w:val="FootnoteReference"/>
        </w:rPr>
        <w:footnoteRef/>
      </w:r>
      <w:r>
        <w:t xml:space="preserve"> Cross-references: Isa 65:4; Luke 8:27.</w:t>
      </w:r>
    </w:p>
  </w:footnote>
  <w:footnote w:id="2851">
    <w:p>
      <w:pPr>
        <w:pStyle w:val="FootnoteText"/>
      </w:pPr>
      <w:r>
        <w:rPr>
          <w:rStyle w:val="FootnoteReference"/>
        </w:rPr>
        <w:footnoteRef/>
      </w:r>
      <w:r>
        <w:t xml:space="preserve"> Cross-references: Isa 65:4; Dan 4:32-33; Mark 9:18-22; Luke 8:29.</w:t>
      </w:r>
    </w:p>
  </w:footnote>
  <w:footnote w:id="2852">
    <w:p>
      <w:pPr>
        <w:pStyle w:val="FootnoteText"/>
      </w:pPr>
      <w:r>
        <w:rPr>
          <w:rStyle w:val="FootnoteReference"/>
        </w:rPr>
        <w:footnoteRef/>
      </w:r>
      <w:r>
        <w:t xml:space="preserve"> Cross-references for "tame": Jas 3:7-8.</w:t>
      </w:r>
    </w:p>
  </w:footnote>
  <w:footnote w:id="2853">
    <w:p>
      <w:pPr>
        <w:pStyle w:val="FootnoteText"/>
      </w:pPr>
      <w:r>
        <w:rPr>
          <w:rStyle w:val="FootnoteReference"/>
        </w:rPr>
        <w:footnoteRef/>
      </w:r>
      <w:r>
        <w:t xml:space="preserve"> Cross-references for "crying": 1Kgs 18:28; Job 2:7-8; John 8:44.</w:t>
      </w:r>
    </w:p>
  </w:footnote>
  <w:footnote w:id="2854">
    <w:p>
      <w:pPr>
        <w:pStyle w:val="FootnoteText"/>
      </w:pPr>
      <w:r>
        <w:rPr>
          <w:rStyle w:val="FootnoteReference"/>
        </w:rPr>
        <w:footnoteRef/>
      </w:r>
      <w:r>
        <w:t xml:space="preserve"> Name meaning: Jesus (Yeshua) — Yahweh saves. He will save His people from their sins.</w:t>
      </w:r>
    </w:p>
  </w:footnote>
  <w:footnote w:id="2855">
    <w:p>
      <w:pPr>
        <w:pStyle w:val="FootnoteText"/>
      </w:pPr>
      <w:r>
        <w:rPr>
          <w:rStyle w:val="FootnoteReference"/>
        </w:rPr>
        <w:footnoteRef/>
      </w:r>
      <w:r>
        <w:t xml:space="preserve"> Cross-references for "he ran": Ps 66:3; Ps 72:9; Luke 4:41; Acts 16:17; Jas 2:19.</w:t>
      </w:r>
    </w:p>
  </w:footnote>
  <w:footnote w:id="2856">
    <w:p>
      <w:pPr>
        <w:pStyle w:val="FootnoteText"/>
      </w:pPr>
      <w:r>
        <w:rPr>
          <w:rStyle w:val="FootnoteReference"/>
        </w:rPr>
        <w:footnoteRef/>
      </w:r>
      <w:r>
        <w:t xml:space="preserve"> Cross-references for "What": Hos 14:8; Matt 8:29; Mark 1:24; Luke 4:34.</w:t>
      </w:r>
    </w:p>
  </w:footnote>
  <w:footnote w:id="2857">
    <w:p>
      <w:pPr>
        <w:pStyle w:val="FootnoteText"/>
      </w:pPr>
      <w:r>
        <w:rPr>
          <w:rStyle w:val="FootnoteReference"/>
        </w:rPr>
        <w:footnoteRef/>
      </w:r>
      <w:r>
        <w:t xml:space="preserve"> Cross-references for "I adjure": 1Kgs 22:16; Matt 26:63; Acts 19:13.</w:t>
      </w:r>
    </w:p>
  </w:footnote>
  <w:footnote w:id="2858">
    <w:p>
      <w:pPr>
        <w:pStyle w:val="FootnoteText"/>
      </w:pPr>
      <w:r>
        <w:rPr>
          <w:rStyle w:val="FootnoteReference"/>
        </w:rPr>
        <w:footnoteRef/>
      </w:r>
      <w:r>
        <w:t xml:space="preserve"> Cross-references for "that": Gen 3:15; Matt 8:29; Luke 8:28; Rom 16:20; Heb 2:14; 2Pet 2:4; 1John 3:8; Jude 1:6; Rev 12:12; Rev 20:1-3.</w:t>
      </w:r>
    </w:p>
  </w:footnote>
  <w:footnote w:id="2859">
    <w:p>
      <w:pPr>
        <w:pStyle w:val="FootnoteText"/>
      </w:pPr>
      <w:r>
        <w:rPr>
          <w:rStyle w:val="FootnoteReference"/>
        </w:rPr>
        <w:footnoteRef/>
      </w:r>
      <w:r>
        <w:t xml:space="preserve"> Cross-references: Matt 16:16; Mark 3:11; Mark 14:61; John 20:31; Acts 8:37; Acts 16:17.</w:t>
      </w:r>
    </w:p>
  </w:footnote>
  <w:footnote w:id="2860">
    <w:p>
      <w:pPr>
        <w:pStyle w:val="FootnoteText"/>
      </w:pPr>
      <w:r>
        <w:rPr>
          <w:rStyle w:val="FootnoteReference"/>
        </w:rPr>
        <w:footnoteRef/>
      </w:r>
      <w:r>
        <w:t xml:space="preserve"> Cross-references: Mark 1:25; Mark 9:25-26; Acts 16:18.</w:t>
      </w:r>
    </w:p>
  </w:footnote>
  <w:footnote w:id="2861">
    <w:p>
      <w:pPr>
        <w:pStyle w:val="FootnoteText"/>
      </w:pPr>
      <w:r>
        <w:rPr>
          <w:rStyle w:val="FootnoteReference"/>
        </w:rPr>
        <w:footnoteRef/>
      </w:r>
      <w:r>
        <w:t xml:space="preserve"> Cross-references for "What": Luke 8:30; Luke 11:21-26.</w:t>
      </w:r>
    </w:p>
  </w:footnote>
  <w:footnote w:id="2862">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63">
    <w:p>
      <w:pPr>
        <w:pStyle w:val="FootnoteText"/>
      </w:pPr>
      <w:r>
        <w:rPr>
          <w:rStyle w:val="FootnoteReference"/>
        </w:rPr>
        <w:footnoteRef/>
      </w:r>
      <w:r>
        <w:t xml:space="preserve"> Cross-references for "Legion": Matt 12:45; Matt 26:53.</w:t>
      </w:r>
    </w:p>
  </w:footnote>
  <w:footnote w:id="2864">
    <w:p>
      <w:pPr>
        <w:pStyle w:val="FootnoteText"/>
      </w:pPr>
      <w:r>
        <w:rPr>
          <w:rStyle w:val="FootnoteReference"/>
        </w:rPr>
        <w:footnoteRef/>
      </w:r>
      <w:r>
        <w:t xml:space="preserve"> Cross-references: Mark 3:22; Mark 5:13.</w:t>
      </w:r>
    </w:p>
  </w:footnote>
  <w:footnote w:id="2865">
    <w:p>
      <w:pPr>
        <w:pStyle w:val="FootnoteText"/>
      </w:pPr>
      <w:r>
        <w:rPr>
          <w:rStyle w:val="FootnoteReference"/>
        </w:rPr>
        <w:footnoteRef/>
      </w:r>
      <w:r>
        <w:t xml:space="preserve"> Cross-references for "herd": Lev 11:7-8; Deut 14:8; Isa 65:4; Isa 66:3; Matt 8:30; Luke 8:32.</w:t>
      </w:r>
    </w:p>
  </w:footnote>
  <w:footnote w:id="2866">
    <w:p>
      <w:pPr>
        <w:pStyle w:val="FootnoteText"/>
      </w:pPr>
      <w:r>
        <w:rPr>
          <w:rStyle w:val="FootnoteReference"/>
        </w:rPr>
        <w:footnoteRef/>
      </w:r>
      <w:r>
        <w:t xml:space="preserve"> Cross-references: Job 1:10-12; Job 2:5; Luke 22:31-32; 2Cor 2:11; 1Pet 5:8.</w:t>
      </w:r>
    </w:p>
  </w:footnote>
  <w:footnote w:id="2867">
    <w:p>
      <w:pPr>
        <w:pStyle w:val="FootnoteText"/>
      </w:pPr>
      <w:r>
        <w:rPr>
          <w:rStyle w:val="FootnoteReference"/>
        </w:rPr>
        <w:footnoteRef/>
      </w:r>
      <w:r>
        <w:t xml:space="preserve"> Cross-references for "gave": 1Kgs 22:22; Job 1:12; Job 2:6; Matt 8:32; 1Pet 3:22; Rev 13:5-7; Rev 20:7.</w:t>
      </w:r>
    </w:p>
  </w:footnote>
  <w:footnote w:id="2868">
    <w:p>
      <w:pPr>
        <w:pStyle w:val="FootnoteText"/>
      </w:pPr>
      <w:r>
        <w:rPr>
          <w:rStyle w:val="FootnoteReference"/>
        </w:rPr>
        <w:footnoteRef/>
      </w:r>
      <w:r>
        <w:t xml:space="preserve"> Cross-references for "the herd": John 8:44; Rev 9:11.</w:t>
      </w:r>
    </w:p>
  </w:footnote>
  <w:footnote w:id="2869">
    <w:p>
      <w:pPr>
        <w:pStyle w:val="FootnoteText"/>
      </w:pPr>
      <w:r>
        <w:rPr>
          <w:rStyle w:val="FootnoteReference"/>
        </w:rPr>
        <w:footnoteRef/>
      </w:r>
      <w:r>
        <w:t xml:space="preserve"> Cross-references: Matt 8:33; Luke 8:34.</w:t>
      </w:r>
    </w:p>
  </w:footnote>
  <w:footnote w:id="2870">
    <w:p>
      <w:pPr>
        <w:pStyle w:val="FootnoteText"/>
      </w:pPr>
      <w:r>
        <w:rPr>
          <w:rStyle w:val="FootnoteReference"/>
        </w:rPr>
        <w:footnoteRef/>
      </w:r>
      <w:r>
        <w:t xml:space="preserve"> Cross-references for "and they": 1Sam 6:20-21; 1Sam 16:4; 1Chr 13:12; 1Chr 15:13; Job 13:11; Ps 14:5; 2Tim 1:7.</w:t>
      </w:r>
    </w:p>
  </w:footnote>
  <w:footnote w:id="2871">
    <w:p>
      <w:pPr>
        <w:pStyle w:val="FootnoteText"/>
      </w:pPr>
      <w:r>
        <w:rPr>
          <w:rStyle w:val="FootnoteReference"/>
        </w:rPr>
        <w:footnoteRef/>
      </w:r>
      <w:r>
        <w:t xml:space="preserve"> Cross-references for "him that": Isa 49:24-25; Matt 9:33; Matt 12:29; Mark 5:4; Luke 8:35-36; Luke 10:39; Col 1:13.</w:t>
      </w:r>
    </w:p>
  </w:footnote>
  <w:footnote w:id="2872">
    <w:p>
      <w:pPr>
        <w:pStyle w:val="FootnoteText"/>
      </w:pPr>
      <w:r>
        <w:rPr>
          <w:rStyle w:val="FootnoteReference"/>
        </w:rPr>
        <w:footnoteRef/>
      </w:r>
      <w:r>
        <w:t xml:space="preserve"> Cross-references: Gen 26:16; Deut 5:25; 1Kgs 17:18; Job 21:14-15; Matt 8:34; Mark 1:24; Mark 5:7; Luke 5:8; Luke 8:37; Acts 16:39.</w:t>
      </w:r>
    </w:p>
  </w:footnote>
  <w:footnote w:id="2873">
    <w:p>
      <w:pPr>
        <w:pStyle w:val="FootnoteText"/>
      </w:pPr>
      <w:r>
        <w:rPr>
          <w:rStyle w:val="FootnoteReference"/>
        </w:rPr>
        <w:footnoteRef/>
      </w:r>
      <w:r>
        <w:t xml:space="preserve"> Cross-references for "prayed": Ps 116:12; Mark 5:7; Mark 5:17; Luke 8:38-39; Luke 17:15-17; Luke 23:42-43; Phil 1:23-24.</w:t>
      </w:r>
    </w:p>
  </w:footnote>
  <w:footnote w:id="2874">
    <w:p>
      <w:pPr>
        <w:pStyle w:val="FootnoteText"/>
      </w:pPr>
      <w:r>
        <w:rPr>
          <w:rStyle w:val="FootnoteReference"/>
        </w:rPr>
        <w:footnoteRef/>
      </w:r>
      <w:r>
        <w:t xml:space="preserve"> Cross-references for "Go home": Ps 66:16; Isa 38:9-20; Dan 4:1-3; Dan 4:37; Dan 6:25-27; Jonah 2:1-10; John 4:29; Acts 22:1-21; Acts 26:4-29.</w:t>
      </w:r>
    </w:p>
  </w:footnote>
  <w:footnote w:id="2875">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76">
    <w:p>
      <w:pPr>
        <w:pStyle w:val="FootnoteText"/>
      </w:pPr>
      <w:r>
        <w:rPr>
          <w:rStyle w:val="FootnoteReference"/>
        </w:rPr>
        <w:footnoteRef/>
      </w:r>
      <w:r>
        <w:t xml:space="preserve"> Cross-references for "Decapolis": Matt 4:25; Mark 7:31.</w:t>
      </w:r>
    </w:p>
  </w:footnote>
  <w:footnote w:id="2877">
    <w:p>
      <w:pPr>
        <w:pStyle w:val="FootnoteText"/>
      </w:pPr>
      <w:r>
        <w:rPr>
          <w:rStyle w:val="FootnoteReference"/>
        </w:rPr>
        <w:footnoteRef/>
      </w:r>
      <w:r>
        <w:t xml:space="preserve"> Cross-references: Matt 9:1; Luke 8:40.</w:t>
      </w:r>
    </w:p>
  </w:footnote>
  <w:footnote w:id="2878">
    <w:p>
      <w:pPr>
        <w:pStyle w:val="FootnoteText"/>
      </w:pPr>
      <w:r>
        <w:rPr>
          <w:rStyle w:val="FootnoteReference"/>
        </w:rPr>
        <w:footnoteRef/>
      </w:r>
      <w:r>
        <w:t xml:space="preserve"> Cross-references for "there": Matt 9:18-19; Luke 8:41-42.</w:t>
      </w:r>
    </w:p>
  </w:footnote>
  <w:footnote w:id="2879">
    <w:p>
      <w:pPr>
        <w:pStyle w:val="FootnoteText"/>
      </w:pPr>
      <w:r>
        <w:rPr>
          <w:rStyle w:val="FootnoteReference"/>
        </w:rPr>
        <w:footnoteRef/>
      </w:r>
      <w:r>
        <w:t xml:space="preserve"> Cross-references for "rulers": Luke 13:14; Acts 13:15; Acts 18:8; Acts 18:17.</w:t>
      </w:r>
    </w:p>
  </w:footnote>
  <w:footnote w:id="2880">
    <w:p>
      <w:pPr>
        <w:pStyle w:val="FootnoteText"/>
      </w:pPr>
      <w:r>
        <w:rPr>
          <w:rStyle w:val="FootnoteReference"/>
        </w:rPr>
        <w:footnoteRef/>
      </w:r>
      <w:r>
        <w:t xml:space="preserve"> Name meaning: Jairus (Yair) — He enlightens. His daughter was raised.</w:t>
      </w:r>
    </w:p>
  </w:footnote>
  <w:footnote w:id="2881">
    <w:p>
      <w:pPr>
        <w:pStyle w:val="FootnoteText"/>
      </w:pPr>
      <w:r>
        <w:rPr>
          <w:rStyle w:val="FootnoteReference"/>
        </w:rPr>
        <w:footnoteRef/>
      </w:r>
      <w:r>
        <w:t xml:space="preserve"> Cross-references for "he fell": Matt 2:11; Mark 5:33; Luke 5:8; Luke 8:28; Acts 10:25-26; Rev 22:8.</w:t>
      </w:r>
    </w:p>
  </w:footnote>
  <w:footnote w:id="2882">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83">
    <w:p>
      <w:pPr>
        <w:pStyle w:val="FootnoteText"/>
      </w:pPr>
      <w:r>
        <w:rPr>
          <w:rStyle w:val="FootnoteReference"/>
        </w:rPr>
        <w:footnoteRef/>
      </w:r>
      <w:r>
        <w:t xml:space="preserve"> Cross-references for "lay thy hands": 2Kgs 5:11; Matt 8:3; Mark 6:5-6; Mark 6:13; Mark 16:18; Luke 4:40; Luke 13:13; Acts 28:8; Jas 5:14-15.</w:t>
      </w:r>
    </w:p>
  </w:footnote>
  <w:footnote w:id="2884">
    <w:p>
      <w:pPr>
        <w:pStyle w:val="FootnoteText"/>
      </w:pPr>
      <w:r>
        <w:rPr>
          <w:rStyle w:val="FootnoteReference"/>
        </w:rPr>
        <w:footnoteRef/>
      </w:r>
      <w:r>
        <w:t xml:space="preserve"> Cross-references for "went": Luke 7:6; Acts 10:38.</w:t>
      </w:r>
    </w:p>
  </w:footnote>
  <w:footnote w:id="2885">
    <w:p>
      <w:pPr>
        <w:pStyle w:val="FootnoteText"/>
      </w:pPr>
      <w:r>
        <w:rPr>
          <w:rStyle w:val="FootnoteReference"/>
        </w:rPr>
        <w:footnoteRef/>
      </w:r>
      <w:r>
        <w:t xml:space="preserve"> Cross-references for "and thronged": Mark 3:9-10; Mark 3:20; Mark 5:31; Luke 8:42; Luke 8:45; Luke 12:1; Luke 19:3.</w:t>
      </w:r>
    </w:p>
  </w:footnote>
  <w:footnote w:id="2886">
    <w:p>
      <w:pPr>
        <w:pStyle w:val="FootnoteText"/>
      </w:pPr>
      <w:r>
        <w:rPr>
          <w:rStyle w:val="FootnoteReference"/>
        </w:rPr>
        <w:footnoteRef/>
      </w:r>
      <w:r>
        <w:t xml:space="preserve"> Cross-references for "a certain": Matt 9:20-22; Luke 8:43-44.</w:t>
      </w:r>
    </w:p>
  </w:footnote>
  <w:footnote w:id="2887">
    <w:p>
      <w:pPr>
        <w:pStyle w:val="FootnoteText"/>
      </w:pPr>
      <w:r>
        <w:rPr>
          <w:rStyle w:val="FootnoteReference"/>
        </w:rPr>
        <w:footnoteRef/>
      </w:r>
      <w:r>
        <w:t xml:space="preserve"> Cross-references for "an issue": Lev 15:19-20; Lev 15:25-27.</w:t>
      </w:r>
    </w:p>
  </w:footnote>
  <w:footnote w:id="2888">
    <w:p>
      <w:pPr>
        <w:pStyle w:val="FootnoteText"/>
      </w:pPr>
      <w:r>
        <w:rPr>
          <w:rStyle w:val="FootnoteReference"/>
        </w:rPr>
        <w:footnoteRef/>
      </w:r>
      <w:r>
        <w:t xml:space="preserve"> Cross-references for "twelve": Luke 13:11; John 5:5-6; Acts 4:22; Acts 9:33-34.</w:t>
      </w:r>
    </w:p>
  </w:footnote>
  <w:footnote w:id="2889">
    <w:p>
      <w:pPr>
        <w:pStyle w:val="FootnoteText"/>
      </w:pPr>
      <w:r>
        <w:rPr>
          <w:rStyle w:val="FootnoteReference"/>
        </w:rPr>
        <w:footnoteRef/>
      </w:r>
      <w:r>
        <w:t xml:space="preserve"> Cross-references for "had suffered": Job 13:4; Jer 8:22; Jer 30:12-13; Jer 51:8.</w:t>
      </w:r>
    </w:p>
  </w:footnote>
  <w:footnote w:id="2890">
    <w:p>
      <w:pPr>
        <w:pStyle w:val="FootnoteText"/>
      </w:pPr>
      <w:r>
        <w:rPr>
          <w:rStyle w:val="FootnoteReference"/>
        </w:rPr>
        <w:footnoteRef/>
      </w:r>
      <w:r>
        <w:t xml:space="preserve"> Cross-references for "nothing": Ps 108:12.</w:t>
      </w:r>
    </w:p>
  </w:footnote>
  <w:footnote w:id="2891">
    <w:p>
      <w:pPr>
        <w:pStyle w:val="FootnoteText"/>
      </w:pPr>
      <w:r>
        <w:rPr>
          <w:rStyle w:val="FootnoteReference"/>
        </w:rPr>
        <w:footnoteRef/>
      </w:r>
      <w:r>
        <w:t xml:space="preserve"> Cross-references for "touched": 2Kgs 13:21; Matt 14:36; Mark 6:56; Acts 5:15; Acts 19:12.</w:t>
      </w:r>
    </w:p>
  </w:footnote>
  <w:footnote w:id="2892">
    <w:p>
      <w:pPr>
        <w:pStyle w:val="FootnoteText"/>
      </w:pPr>
      <w:r>
        <w:rPr>
          <w:rStyle w:val="FootnoteReference"/>
        </w:rPr>
        <w:footnoteRef/>
      </w:r>
      <w:r>
        <w:t xml:space="preserve"> Cross-references for "fountain": Lev 20:18.</w:t>
      </w:r>
    </w:p>
  </w:footnote>
  <w:footnote w:id="2893">
    <w:p>
      <w:pPr>
        <w:pStyle w:val="FootnoteText"/>
      </w:pPr>
      <w:r>
        <w:rPr>
          <w:rStyle w:val="FootnoteReference"/>
        </w:rPr>
        <w:footnoteRef/>
      </w:r>
      <w:r>
        <w:t xml:space="preserve"> Cross-references for "plague": 1Kgs 8:37; Mark 3:10; Mark 5:34; Luke 7:21.</w:t>
      </w:r>
    </w:p>
  </w:footnote>
  <w:footnote w:id="2894">
    <w:p>
      <w:pPr>
        <w:pStyle w:val="FootnoteText"/>
      </w:pPr>
      <w:r>
        <w:rPr>
          <w:rStyle w:val="FootnoteReference"/>
        </w:rPr>
        <w:footnoteRef/>
      </w:r>
      <w:r>
        <w:t xml:space="preserve"> Cross-references for "straightway": Exod 15:26; Job 33:24-25; Ps 30:2; Ps 103:3; Ps 107:20; Ps 147:3.</w:t>
      </w:r>
    </w:p>
  </w:footnote>
  <w:footnote w:id="2895">
    <w:p>
      <w:pPr>
        <w:pStyle w:val="FootnoteText"/>
      </w:pPr>
      <w:r>
        <w:rPr>
          <w:rStyle w:val="FootnoteReference"/>
        </w:rPr>
        <w:footnoteRef/>
      </w:r>
      <w:r>
        <w:t xml:space="preserve"> Cross-references for "virtue": Luke 6:19; Luke 8:46; 1Pet 2:9.</w:t>
      </w:r>
    </w:p>
  </w:footnote>
  <w:footnote w:id="2896">
    <w:p>
      <w:pPr>
        <w:pStyle w:val="FootnoteText"/>
      </w:pPr>
      <w:r>
        <w:rPr>
          <w:rStyle w:val="FootnoteReference"/>
        </w:rPr>
        <w:footnoteRef/>
      </w:r>
      <w:r>
        <w:t xml:space="preserve"> Cross-references for "Thou seest": Luke 8:45; Luke 9:12.</w:t>
      </w:r>
    </w:p>
  </w:footnote>
  <w:footnote w:id="2897">
    <w:p>
      <w:pPr>
        <w:pStyle w:val="FootnoteText"/>
      </w:pPr>
      <w:r>
        <w:rPr>
          <w:rStyle w:val="FootnoteReference"/>
        </w:rPr>
        <w:footnoteRef/>
      </w:r>
      <w:r>
        <w:t xml:space="preserve"> Cross-references for "the woman": Mark 4:41; Luke 1:12; Luke 1:29; Luke 8:47.</w:t>
      </w:r>
    </w:p>
  </w:footnote>
  <w:footnote w:id="2898">
    <w:p>
      <w:pPr>
        <w:pStyle w:val="FootnoteText"/>
      </w:pPr>
      <w:r>
        <w:rPr>
          <w:rStyle w:val="FootnoteReference"/>
        </w:rPr>
        <w:footnoteRef/>
      </w:r>
      <w:r>
        <w:t xml:space="preserve"> Cross-references for "and told": Ps 30:2; Ps 66:16; Ps 103:2-5; Ps 116:12-14.</w:t>
      </w:r>
    </w:p>
  </w:footnote>
  <w:footnote w:id="2899">
    <w:p>
      <w:pPr>
        <w:pStyle w:val="FootnoteText"/>
      </w:pPr>
      <w:r>
        <w:rPr>
          <w:rStyle w:val="FootnoteReference"/>
        </w:rPr>
        <w:footnoteRef/>
      </w:r>
      <w:r>
        <w:t xml:space="preserve"> Cross-references for "Daughter": Matt 9:2; Matt 9:22; Luke 8:48.</w:t>
      </w:r>
    </w:p>
  </w:footnote>
  <w:footnote w:id="2900">
    <w:p>
      <w:pPr>
        <w:pStyle w:val="FootnoteText"/>
      </w:pPr>
      <w:r>
        <w:rPr>
          <w:rStyle w:val="FootnoteReference"/>
        </w:rPr>
        <w:footnoteRef/>
      </w:r>
      <w:r>
        <w:t xml:space="preserve"> Cross-references for "thy faith": Mark 10:52; Luke 7:50; Luke 8:48; Luke 17:19; Luke 18:42; Acts 14:9.</w:t>
      </w:r>
    </w:p>
  </w:footnote>
  <w:footnote w:id="2901">
    <w:p>
      <w:pPr>
        <w:pStyle w:val="FootnoteText"/>
      </w:pPr>
      <w:r>
        <w:rPr>
          <w:rStyle w:val="FootnoteReference"/>
        </w:rPr>
        <w:footnoteRef/>
      </w:r>
      <w:r>
        <w:t xml:space="preserve"> Cross-references: 1Sam 1:17; 1Sam 20:42; 2Kgs 5:19; Eccl 9:7.</w:t>
      </w:r>
    </w:p>
  </w:footnote>
  <w:footnote w:id="2902">
    <w:p>
      <w:pPr>
        <w:pStyle w:val="FootnoteText"/>
      </w:pPr>
      <w:r>
        <w:rPr>
          <w:rStyle w:val="FootnoteReference"/>
        </w:rPr>
        <w:footnoteRef/>
      </w:r>
      <w:r>
        <w:t xml:space="preserve"> Cross-references for "there came": Luke 8:49.</w:t>
      </w:r>
    </w:p>
  </w:footnote>
  <w:footnote w:id="2903">
    <w:p>
      <w:pPr>
        <w:pStyle w:val="FootnoteText"/>
      </w:pPr>
      <w:r>
        <w:rPr>
          <w:rStyle w:val="FootnoteReference"/>
        </w:rPr>
        <w:footnoteRef/>
      </w:r>
      <w:r>
        <w:t xml:space="preserve"> Cross-references for "thy daughter": John 5:25; John 11:25.</w:t>
      </w:r>
    </w:p>
  </w:footnote>
  <w:footnote w:id="2904">
    <w:p>
      <w:pPr>
        <w:pStyle w:val="FootnoteText"/>
      </w:pPr>
      <w:r>
        <w:rPr>
          <w:rStyle w:val="FootnoteReference"/>
        </w:rPr>
        <w:footnoteRef/>
      </w:r>
      <w:r>
        <w:t xml:space="preserve"> Cross-references: Luke 7:6-7; John 11:21; John 11:32; John 11:39.</w:t>
      </w:r>
    </w:p>
  </w:footnote>
  <w:footnote w:id="2905">
    <w:p>
      <w:pPr>
        <w:pStyle w:val="FootnoteText"/>
      </w:pPr>
      <w:r>
        <w:rPr>
          <w:rStyle w:val="FootnoteReference"/>
        </w:rPr>
        <w:footnoteRef/>
      </w:r>
      <w:r>
        <w:t xml:space="preserve"> Cross-references for "the Master": Matt 26:18; Mark 10:17; John 11:28.</w:t>
      </w:r>
    </w:p>
  </w:footnote>
  <w:footnote w:id="2906">
    <w:p>
      <w:pPr>
        <w:pStyle w:val="FootnoteText"/>
      </w:pPr>
      <w:r>
        <w:rPr>
          <w:rStyle w:val="FootnoteReference"/>
        </w:rPr>
        <w:footnoteRef/>
      </w:r>
      <w:r>
        <w:t xml:space="preserve"> Cross-references for "only": 2Chr 20:20; Matt 9:28-29; Matt 17:20; Mark 5:34; Mark 9:23; Luke 8:50; John 4:48-50; John 11:40; Rom 4:18-24.</w:t>
      </w:r>
    </w:p>
  </w:footnote>
  <w:footnote w:id="2907">
    <w:p>
      <w:pPr>
        <w:pStyle w:val="FootnoteText"/>
      </w:pPr>
      <w:r>
        <w:rPr>
          <w:rStyle w:val="FootnoteReference"/>
        </w:rPr>
        <w:footnoteRef/>
      </w:r>
      <w:r>
        <w:t xml:space="preserve"> Cross-references for "he suffered": Luke 8:51; Acts 9:40.</w:t>
      </w:r>
    </w:p>
  </w:footnote>
  <w:footnote w:id="2908">
    <w:p>
      <w:pPr>
        <w:pStyle w:val="FootnoteText"/>
      </w:pPr>
      <w:r>
        <w:rPr>
          <w:rStyle w:val="FootnoteReference"/>
        </w:rPr>
        <w:footnoteRef/>
      </w:r>
      <w:r>
        <w:t xml:space="preserve"> Cross-references for "save": Mark 9:2; Mark 14:33; 2Cor 13:1.</w:t>
      </w:r>
    </w:p>
  </w:footnote>
  <w:footnote w:id="2909">
    <w:p>
      <w:pPr>
        <w:pStyle w:val="FootnoteText"/>
      </w:pPr>
      <w:r>
        <w:rPr>
          <w:rStyle w:val="FootnoteReference"/>
        </w:rPr>
        <w:footnoteRef/>
      </w:r>
      <w:r>
        <w:t xml:space="preserve"> Name meaning: Peter (Kepha; Petros) — Rock; stone. The rock-like apostle.</w:t>
      </w:r>
    </w:p>
  </w:footnote>
  <w:footnote w:id="2910">
    <w:p>
      <w:pPr>
        <w:pStyle w:val="FootnoteText"/>
      </w:pPr>
      <w:r>
        <w:rPr>
          <w:rStyle w:val="FootnoteReference"/>
        </w:rPr>
        <w:footnoteRef/>
      </w:r>
      <w:r>
        <w:t xml:space="preserve"> Name meaning: James (Yaaqov) — Supplanter. One of the sons of thunder; later a pillar of the Church.</w:t>
      </w:r>
    </w:p>
  </w:footnote>
  <w:footnote w:id="2911">
    <w:p>
      <w:pPr>
        <w:pStyle w:val="FootnoteText"/>
      </w:pPr>
      <w:r>
        <w:rPr>
          <w:rStyle w:val="FootnoteReference"/>
        </w:rPr>
        <w:footnoteRef/>
      </w:r>
      <w:r>
        <w:t xml:space="preserve"> Name meaning: John (Yochanan) — Yahweh is gracious. Forerunner of Jesus; proclaimed God’s grace.</w:t>
      </w:r>
    </w:p>
  </w:footnote>
  <w:footnote w:id="2912">
    <w:p>
      <w:pPr>
        <w:pStyle w:val="FootnoteText"/>
      </w:pPr>
      <w:r>
        <w:rPr>
          <w:rStyle w:val="FootnoteReference"/>
        </w:rPr>
        <w:footnoteRef/>
      </w:r>
      <w:r>
        <w:t xml:space="preserve"> Cross-references for "and seeth": Jer 9:17-20; Matt 9:23-24; Matt 11:17; Luke 8:52-53; Acts 9:39.</w:t>
      </w:r>
    </w:p>
  </w:footnote>
  <w:footnote w:id="2913">
    <w:p>
      <w:pPr>
        <w:pStyle w:val="FootnoteText"/>
      </w:pPr>
      <w:r>
        <w:rPr>
          <w:rStyle w:val="FootnoteReference"/>
        </w:rPr>
        <w:footnoteRef/>
      </w:r>
      <w:r>
        <w:t xml:space="preserve"> Cross-references for "not dead": Dan 12:2; John 11:11-13; Acts 20:10; 1Cor 11:30; 1Thess 4:13-14; 1Thess 5:10.</w:t>
      </w:r>
    </w:p>
  </w:footnote>
  <w:footnote w:id="2914">
    <w:p>
      <w:pPr>
        <w:pStyle w:val="FootnoteText"/>
      </w:pPr>
      <w:r>
        <w:rPr>
          <w:rStyle w:val="FootnoteReference"/>
        </w:rPr>
        <w:footnoteRef/>
      </w:r>
      <w:r>
        <w:t xml:space="preserve"> Cross-references for "when": 2Kgs 4:33; Matt 7:6; Matt 9:24-25; Luke 8:53-54.</w:t>
      </w:r>
    </w:p>
  </w:footnote>
  <w:footnote w:id="2915">
    <w:p>
      <w:pPr>
        <w:pStyle w:val="FootnoteText"/>
      </w:pPr>
      <w:r>
        <w:rPr>
          <w:rStyle w:val="FootnoteReference"/>
        </w:rPr>
        <w:footnoteRef/>
      </w:r>
      <w:r>
        <w:t xml:space="preserve"> Cross-references: Gen 19:14; Neh 2:19; Job 12:4; Ps 22:7; Ps 123:3-4; Luke 16:14; Acts 17:32.</w:t>
      </w:r>
    </w:p>
  </w:footnote>
  <w:footnote w:id="2916">
    <w:p>
      <w:pPr>
        <w:pStyle w:val="FootnoteText"/>
      </w:pPr>
      <w:r>
        <w:rPr>
          <w:rStyle w:val="FootnoteReference"/>
        </w:rPr>
        <w:footnoteRef/>
      </w:r>
      <w:r>
        <w:t xml:space="preserve"> Cross-references for "took": Mark 1:31; Acts 9:40-41.</w:t>
      </w:r>
    </w:p>
  </w:footnote>
  <w:footnote w:id="2917">
    <w:p>
      <w:pPr>
        <w:pStyle w:val="FootnoteText"/>
      </w:pPr>
      <w:r>
        <w:rPr>
          <w:rStyle w:val="FootnoteReference"/>
        </w:rPr>
        <w:footnoteRef/>
      </w:r>
      <w:r>
        <w:t xml:space="preserve"> Cross-references for "Damsel": Gen 1:3; Ps 33:9; Mark 1:41; Luke 7:14-15; Luke 8:54-55; John 5:28-29; John 11:43-44; Rom 4:17; Phil 3:21.</w:t>
      </w:r>
    </w:p>
  </w:footnote>
  <w:footnote w:id="2918">
    <w:p>
      <w:pPr>
        <w:pStyle w:val="FootnoteText"/>
      </w:pPr>
      <w:r>
        <w:rPr>
          <w:rStyle w:val="FootnoteReference"/>
        </w:rPr>
        <w:footnoteRef/>
      </w:r>
      <w:r>
        <w:t xml:space="preserve"> Cross-references: Mark 1:27; Mark 4:41; Mark 6:51; Mark 7:37; Acts 3:10-13.</w:t>
      </w:r>
    </w:p>
  </w:footnote>
  <w:footnote w:id="2919">
    <w:p>
      <w:pPr>
        <w:pStyle w:val="FootnoteText"/>
      </w:pPr>
      <w:r>
        <w:rPr>
          <w:rStyle w:val="FootnoteReference"/>
        </w:rPr>
        <w:footnoteRef/>
      </w:r>
      <w:r>
        <w:t xml:space="preserve"> Cross-references for "he charged": Matt 8:4; Matt 9:30; Matt 12:16-18; Matt 17:9; Mark 1:43; Mark 3:12; Mark 7:36; Luke 5:14; Luke 8:56; John 5:41.</w:t>
      </w:r>
    </w:p>
  </w:footnote>
  <w:footnote w:id="2920">
    <w:p>
      <w:pPr>
        <w:pStyle w:val="FootnoteText"/>
      </w:pPr>
      <w:r>
        <w:rPr>
          <w:rStyle w:val="FootnoteReference"/>
        </w:rPr>
        <w:footnoteRef/>
      </w:r>
      <w:r>
        <w:t xml:space="preserve"> Cross-references for "Given": Luke 24:30; Luke 24:42-43; Acts 10:41.</w:t>
      </w:r>
    </w:p>
  </w:footnote>
  <w:footnote w:id="2921">
    <w:p>
      <w:pPr>
        <w:pStyle w:val="FootnoteText"/>
      </w:pPr>
      <w:r>
        <w:rPr>
          <w:rStyle w:val="FootnoteReference"/>
        </w:rPr>
        <w:footnoteRef/>
      </w:r>
      <w:r>
        <w:t xml:space="preserve"> Cross-references for "and came": Matt 13:54; Luke 4:16-30.</w:t>
      </w:r>
    </w:p>
  </w:footnote>
  <w:footnote w:id="2922">
    <w:p>
      <w:pPr>
        <w:pStyle w:val="FootnoteText"/>
      </w:pPr>
      <w:r>
        <w:rPr>
          <w:rStyle w:val="FootnoteReference"/>
        </w:rPr>
        <w:footnoteRef/>
      </w:r>
      <w:r>
        <w:t xml:space="preserve"> Cross-references for "he began": Mark 1:21-22; Mark 1:39; Luke 4:15; Luke 4:31-32.</w:t>
      </w:r>
    </w:p>
  </w:footnote>
  <w:footnote w:id="2923">
    <w:p>
      <w:pPr>
        <w:pStyle w:val="FootnoteText"/>
      </w:pPr>
      <w:r>
        <w:rPr>
          <w:rStyle w:val="FootnoteReference"/>
        </w:rPr>
        <w:footnoteRef/>
      </w:r>
      <w:r>
        <w:t xml:space="preserve"> Cross-references for "From": John 6:42; John 7:15; Acts 4:13-14.</w:t>
      </w:r>
    </w:p>
  </w:footnote>
  <w:footnote w:id="2924">
    <w:p>
      <w:pPr>
        <w:pStyle w:val="FootnoteText"/>
      </w:pPr>
      <w:r>
        <w:rPr>
          <w:rStyle w:val="FootnoteReference"/>
        </w:rPr>
        <w:footnoteRef/>
      </w:r>
      <w:r>
        <w:t xml:space="preserve"> Cross-references for "this": Matt 13:55-56; Luke 4:22; John 6:42.</w:t>
      </w:r>
    </w:p>
  </w:footnote>
  <w:footnote w:id="2925">
    <w:p>
      <w:pPr>
        <w:pStyle w:val="FootnoteText"/>
      </w:pPr>
      <w:r>
        <w:rPr>
          <w:rStyle w:val="FootnoteReference"/>
        </w:rPr>
        <w:footnoteRef/>
      </w:r>
      <w:r>
        <w:t xml:space="preserve"> Cross-references for "carpenter": Isa 49:7; Isa 53:2-3; 1Pet 2:4.</w:t>
      </w:r>
    </w:p>
  </w:footnote>
  <w:footnote w:id="2926">
    <w:p>
      <w:pPr>
        <w:pStyle w:val="FootnoteText"/>
      </w:pPr>
      <w:r>
        <w:rPr>
          <w:rStyle w:val="FootnoteReference"/>
        </w:rPr>
        <w:footnoteRef/>
      </w:r>
      <w:r>
        <w:t xml:space="preserve"> Name meaning: Mary (Miryam) — Bitter; beloved; exalted one. Mother of Jesus; experienced bitterness yet exaltation.</w:t>
      </w:r>
    </w:p>
  </w:footnote>
  <w:footnote w:id="2927">
    <w:p>
      <w:pPr>
        <w:pStyle w:val="FootnoteText"/>
      </w:pPr>
      <w:r>
        <w:rPr>
          <w:rStyle w:val="FootnoteReference"/>
        </w:rPr>
        <w:footnoteRef/>
      </w:r>
      <w:r>
        <w:t xml:space="preserve"> Name meaning: James (Yaaqov) — Supplanter. One of the sons of thunder; later a pillar of the Church.</w:t>
      </w:r>
    </w:p>
  </w:footnote>
  <w:footnote w:id="29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3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31">
    <w:p>
      <w:pPr>
        <w:pStyle w:val="FootnoteText"/>
      </w:pPr>
      <w:r>
        <w:rPr>
          <w:rStyle w:val="FootnoteReference"/>
        </w:rPr>
        <w:footnoteRef/>
      </w:r>
      <w:r>
        <w:t xml:space="preserve"> Cross-references for "offended": Matt 11:6; Matt 13:57; Luke 2:34; Luke 4:23-29; Luke 7:23; John 6:60-61; 1Cor 1:23.</w:t>
      </w:r>
    </w:p>
  </w:footnote>
  <w:footnote w:id="2932">
    <w:p>
      <w:pPr>
        <w:pStyle w:val="FootnoteText"/>
      </w:pPr>
      <w:r>
        <w:rPr>
          <w:rStyle w:val="FootnoteReference"/>
        </w:rPr>
        <w:footnoteRef/>
      </w:r>
      <w:r>
        <w:t xml:space="preserve"> Cross-references for "James": Matt 12:46; Mark 15:40; 1Cor 9:4; Gal 1:19.</w:t>
      </w:r>
    </w:p>
  </w:footnote>
  <w:footnote w:id="2933">
    <w:p>
      <w:pPr>
        <w:pStyle w:val="FootnoteText"/>
      </w:pPr>
      <w:r>
        <w:rPr>
          <w:rStyle w:val="FootnoteReference"/>
        </w:rPr>
        <w:footnoteRef/>
      </w:r>
      <w:r>
        <w:t xml:space="preserve"> Cross-references for "Juda": John 14:22; Jude 1:1.</w:t>
      </w:r>
    </w:p>
  </w:footnote>
  <w:footnote w:id="2934">
    <w:p>
      <w:pPr>
        <w:pStyle w:val="FootnoteText"/>
      </w:pPr>
      <w:r>
        <w:rPr>
          <w:rStyle w:val="FootnoteReference"/>
        </w:rPr>
        <w:footnoteRef/>
      </w:r>
      <w:r>
        <w:t xml:space="preserve"> Cross-references for "Simon": Mark 3:18; Acts 1:13.</w:t>
      </w:r>
    </w:p>
  </w:footnote>
  <w:footnote w:id="2935">
    <w:p>
      <w:pPr>
        <w:pStyle w:val="FootnoteText"/>
      </w:pPr>
      <w:r>
        <w:rPr>
          <w:rStyle w:val="FootnoteReference"/>
        </w:rPr>
        <w:footnoteRef/>
      </w:r>
      <w:r>
        <w:t xml:space="preserve"> Name meaning: Jesus (Yeshua) — Yahweh saves. He will save His people from their sins.</w:t>
      </w:r>
    </w:p>
  </w:footnote>
  <w:footnote w:id="2936">
    <w:p>
      <w:pPr>
        <w:pStyle w:val="FootnoteText"/>
      </w:pPr>
      <w:r>
        <w:rPr>
          <w:rStyle w:val="FootnoteReference"/>
        </w:rPr>
        <w:footnoteRef/>
      </w:r>
      <w:r>
        <w:t xml:space="preserve"> Cross-references: Jer 11:21; Jer 12:6; Matt 13:57; Luke 4:24; John 4:44.</w:t>
      </w:r>
    </w:p>
  </w:footnote>
  <w:footnote w:id="2937">
    <w:p>
      <w:pPr>
        <w:pStyle w:val="FootnoteText"/>
      </w:pPr>
      <w:r>
        <w:rPr>
          <w:rStyle w:val="FootnoteReference"/>
        </w:rPr>
        <w:footnoteRef/>
      </w:r>
      <w:r>
        <w:t xml:space="preserve"> Cross-references: Gen 19:22; Gen 32:25; Isa 59:1-2; Matt 13:58; Mark 9:23; Heb 4:2.</w:t>
      </w:r>
    </w:p>
  </w:footnote>
  <w:footnote w:id="2938">
    <w:p>
      <w:pPr>
        <w:pStyle w:val="FootnoteText"/>
      </w:pPr>
      <w:r>
        <w:rPr>
          <w:rStyle w:val="FootnoteReference"/>
        </w:rPr>
        <w:footnoteRef/>
      </w:r>
      <w:r>
        <w:t xml:space="preserve"> Cross-references for "And he went": Matt 4:23; Matt 9:35; Luke 4:31; Luke 4:44; Luke 13:22; Acts 10:38.</w:t>
      </w:r>
    </w:p>
  </w:footnote>
  <w:footnote w:id="2939">
    <w:p>
      <w:pPr>
        <w:pStyle w:val="FootnoteText"/>
      </w:pPr>
      <w:r>
        <w:rPr>
          <w:rStyle w:val="FootnoteReference"/>
        </w:rPr>
        <w:footnoteRef/>
      </w:r>
      <w:r>
        <w:t xml:space="preserve"> Cross-references for "marvelled": Isa 59:16; Jer 2:11; Matt 8:10; John 9:30.</w:t>
      </w:r>
    </w:p>
  </w:footnote>
  <w:footnote w:id="2940">
    <w:p>
      <w:pPr>
        <w:pStyle w:val="FootnoteText"/>
      </w:pPr>
      <w:r>
        <w:rPr>
          <w:rStyle w:val="FootnoteReference"/>
        </w:rPr>
        <w:footnoteRef/>
      </w:r>
      <w:r>
        <w:t xml:space="preserve"> Cross-references for "the twelve": Matt 10:1-4; Mark 3:13-14; Luke 6:13-16; Luke 9:1-6; Luke 10:3-12.</w:t>
      </w:r>
    </w:p>
  </w:footnote>
  <w:footnote w:id="2941">
    <w:p>
      <w:pPr>
        <w:pStyle w:val="FootnoteText"/>
      </w:pPr>
      <w:r>
        <w:rPr>
          <w:rStyle w:val="FootnoteReference"/>
        </w:rPr>
        <w:footnoteRef/>
      </w:r>
      <w:r>
        <w:t xml:space="preserve"> Cross-references for "two and": Exod 4:14-15; Eccl 4:9-10; Rev 11:3.</w:t>
      </w:r>
    </w:p>
  </w:footnote>
  <w:footnote w:id="2942">
    <w:p>
      <w:pPr>
        <w:pStyle w:val="FootnoteText"/>
      </w:pPr>
      <w:r>
        <w:rPr>
          <w:rStyle w:val="FootnoteReference"/>
        </w:rPr>
        <w:footnoteRef/>
      </w:r>
      <w:r>
        <w:t xml:space="preserve"> Cross-references for "power": Mark 16:17; Luke 10:17-20.</w:t>
      </w:r>
    </w:p>
  </w:footnote>
  <w:footnote w:id="2943">
    <w:p>
      <w:pPr>
        <w:pStyle w:val="FootnoteText"/>
      </w:pPr>
      <w:r>
        <w:rPr>
          <w:rStyle w:val="FootnoteReference"/>
        </w:rPr>
        <w:footnoteRef/>
      </w:r>
      <w:r>
        <w:t xml:space="preserve"> Cross-references for "take": Matt 10:9-10; Luke 10:4; Luke 22:35.</w:t>
      </w:r>
    </w:p>
  </w:footnote>
  <w:footnote w:id="2944">
    <w:p>
      <w:pPr>
        <w:pStyle w:val="FootnoteText"/>
      </w:pPr>
      <w:r>
        <w:rPr>
          <w:rStyle w:val="FootnoteReference"/>
        </w:rPr>
        <w:footnoteRef/>
      </w:r>
      <w:r>
        <w:t xml:space="preserve"> Cross-references for "money": Matt 10:9; Luke 9:3.</w:t>
      </w:r>
    </w:p>
  </w:footnote>
  <w:footnote w:id="2945">
    <w:p>
      <w:pPr>
        <w:pStyle w:val="FootnoteText"/>
      </w:pPr>
      <w:r>
        <w:rPr>
          <w:rStyle w:val="FootnoteReference"/>
        </w:rPr>
        <w:footnoteRef/>
      </w:r>
      <w:r>
        <w:t xml:space="preserve"> Cross-references for "be shod": Eph 6:15.</w:t>
      </w:r>
    </w:p>
  </w:footnote>
  <w:footnote w:id="2946">
    <w:p>
      <w:pPr>
        <w:pStyle w:val="FootnoteText"/>
      </w:pPr>
      <w:r>
        <w:rPr>
          <w:rStyle w:val="FootnoteReference"/>
        </w:rPr>
        <w:footnoteRef/>
      </w:r>
      <w:r>
        <w:t xml:space="preserve"> Cross-references for "sandals": Acts 12:8.</w:t>
      </w:r>
    </w:p>
  </w:footnote>
  <w:footnote w:id="2947">
    <w:p>
      <w:pPr>
        <w:pStyle w:val="FootnoteText"/>
      </w:pPr>
      <w:r>
        <w:rPr>
          <w:rStyle w:val="FootnoteReference"/>
        </w:rPr>
        <w:footnoteRef/>
      </w:r>
      <w:r>
        <w:t xml:space="preserve"> Cross-references: Matt 10:11-13; Luke 9:4; Luke 10:7-8; Acts 16:15; Acts 17:5-7.</w:t>
      </w:r>
    </w:p>
  </w:footnote>
  <w:footnote w:id="2948">
    <w:p>
      <w:pPr>
        <w:pStyle w:val="FootnoteText"/>
      </w:pPr>
      <w:r>
        <w:rPr>
          <w:rStyle w:val="FootnoteReference"/>
        </w:rPr>
        <w:footnoteRef/>
      </w:r>
      <w:r>
        <w:t xml:space="preserve"> Cross-references for "It shall": Ezek 16:48-51; Matt 10:15; Matt 11:20-24; Luke 10:12-15; John 15:22-24; Heb 6:4-8; Heb 10:26-31; 2Pet 2:6; Jude 1:7.</w:t>
      </w:r>
    </w:p>
  </w:footnote>
  <w:footnote w:id="294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5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51">
    <w:p>
      <w:pPr>
        <w:pStyle w:val="FootnoteText"/>
      </w:pPr>
      <w:r>
        <w:rPr>
          <w:rStyle w:val="FootnoteReference"/>
        </w:rPr>
        <w:footnoteRef/>
      </w:r>
      <w:r>
        <w:t xml:space="preserve"> Cross-references for "in the day": Matt 12:36; Rom 2:5; Rom 2:16; 2Pet 2:9; 2Pet 3:7; 1John 4:17.</w:t>
      </w:r>
    </w:p>
  </w:footnote>
  <w:footnote w:id="2952">
    <w:p>
      <w:pPr>
        <w:pStyle w:val="FootnoteText"/>
      </w:pPr>
      <w:r>
        <w:rPr>
          <w:rStyle w:val="FootnoteReference"/>
        </w:rPr>
        <w:footnoteRef/>
      </w:r>
      <w:r>
        <w:t xml:space="preserve"> Cross-references for "whosoever": Neh 5:13; Matt 10:14; Luke 9:5; Luke 10:10-11; Acts 13:50-51; Acts 18:6.</w:t>
      </w:r>
    </w:p>
  </w:footnote>
  <w:footnote w:id="2953">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54">
    <w:p>
      <w:pPr>
        <w:pStyle w:val="FootnoteText"/>
      </w:pPr>
      <w:r>
        <w:rPr>
          <w:rStyle w:val="FootnoteReference"/>
        </w:rPr>
        <w:footnoteRef/>
      </w:r>
      <w:r>
        <w:t xml:space="preserve"> Cross-references for "cast": Mark 6:7; Luke 10:17.</w:t>
      </w:r>
    </w:p>
  </w:footnote>
  <w:footnote w:id="2955">
    <w:p>
      <w:pPr>
        <w:pStyle w:val="FootnoteText"/>
      </w:pPr>
      <w:r>
        <w:rPr>
          <w:rStyle w:val="FootnoteReference"/>
        </w:rPr>
        <w:footnoteRef/>
      </w:r>
      <w:r>
        <w:t xml:space="preserve"> Cross-references for "anointed": Jas 5:14-15.</w:t>
      </w:r>
    </w:p>
  </w:footnote>
  <w:footnote w:id="2956">
    <w:p>
      <w:pPr>
        <w:pStyle w:val="FootnoteText"/>
      </w:pPr>
      <w:r>
        <w:rPr>
          <w:rStyle w:val="FootnoteReference"/>
        </w:rPr>
        <w:footnoteRef/>
      </w:r>
      <w:r>
        <w:t xml:space="preserve"> Name meaning: Herod (Herodes) — Heroic; son of a hero. Name borne by multiple rulers who opposed God’s plan.</w:t>
      </w:r>
    </w:p>
  </w:footnote>
  <w:footnote w:id="2957">
    <w:p>
      <w:pPr>
        <w:pStyle w:val="FootnoteText"/>
      </w:pPr>
      <w:r>
        <w:rPr>
          <w:rStyle w:val="FootnoteReference"/>
        </w:rPr>
        <w:footnoteRef/>
      </w:r>
      <w:r>
        <w:t xml:space="preserve"> Cross-references for "his name": 2Chr 26:8; 2Chr 26:15; Matt 9:31; Mark 1:28; Mark 1:45; 1Thess 1:8.</w:t>
      </w:r>
    </w:p>
  </w:footnote>
  <w:footnote w:id="2958">
    <w:p>
      <w:pPr>
        <w:pStyle w:val="FootnoteText"/>
      </w:pPr>
      <w:r>
        <w:rPr>
          <w:rStyle w:val="FootnoteReference"/>
        </w:rPr>
        <w:footnoteRef/>
      </w:r>
      <w:r>
        <w:t xml:space="preserve"> Name meaning: John (Yochanan) — Yahweh is gracious. Forerunner of Jesus; proclaimed God’s grace.</w:t>
      </w:r>
    </w:p>
  </w:footnote>
  <w:footnote w:id="2959">
    <w:p>
      <w:pPr>
        <w:pStyle w:val="FootnoteText"/>
      </w:pPr>
      <w:r>
        <w:rPr>
          <w:rStyle w:val="FootnoteReference"/>
        </w:rPr>
        <w:footnoteRef/>
      </w:r>
      <w:r>
        <w:t xml:space="preserve"> Name meaning: John the Baptist (Yochanan) — Yahweh is gracious. Prepared the way with grace.</w:t>
      </w:r>
    </w:p>
  </w:footnote>
  <w:footnote w:id="2960">
    <w:p>
      <w:pPr>
        <w:pStyle w:val="FootnoteText"/>
      </w:pPr>
      <w:r>
        <w:rPr>
          <w:rStyle w:val="FootnoteReference"/>
        </w:rPr>
        <w:footnoteRef/>
      </w:r>
      <w:r>
        <w:t xml:space="preserve"> Cross-references for "king Herod": Matt 14:1-2; Mark 6:22; Mark 6:26-27; Luke 3:1; Luke 9:7-9; Luke 13:31; Luke 23:7-12.</w:t>
      </w:r>
    </w:p>
  </w:footnote>
  <w:footnote w:id="296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62">
    <w:p>
      <w:pPr>
        <w:pStyle w:val="FootnoteText"/>
      </w:pPr>
      <w:r>
        <w:rPr>
          <w:rStyle w:val="FootnoteReference"/>
        </w:rPr>
        <w:footnoteRef/>
      </w:r>
      <w:r>
        <w:t xml:space="preserve"> Cross-references for "a prophet": Matt 21:11; Luke 7:16; Luke 7:39; John 6:14; John 7:40; John 9:17; Acts 3:22-23.</w:t>
      </w:r>
    </w:p>
  </w:footnote>
  <w:footnote w:id="296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64">
    <w:p>
      <w:pPr>
        <w:pStyle w:val="FootnoteText"/>
      </w:pPr>
      <w:r>
        <w:rPr>
          <w:rStyle w:val="FootnoteReference"/>
        </w:rPr>
        <w:footnoteRef/>
      </w:r>
      <w:r>
        <w:t xml:space="preserve"> Cross-references for "It is": Gen 40:10-11; Ps 53:5; Matt 14:2; Matt 27:4; Luke 9:9; Rev 11:10-13.</w:t>
      </w:r>
    </w:p>
  </w:footnote>
  <w:footnote w:id="2965">
    <w:p>
      <w:pPr>
        <w:pStyle w:val="FootnoteText"/>
      </w:pPr>
      <w:r>
        <w:rPr>
          <w:rStyle w:val="FootnoteReference"/>
        </w:rPr>
        <w:footnoteRef/>
      </w:r>
      <w:r>
        <w:t xml:space="preserve"> Cross-references for "Herod": Matt 4:12; Matt 11:2; Matt 14:3-12; Luke 3:19-20.</w:t>
      </w:r>
    </w:p>
  </w:footnote>
  <w:footnote w:id="2966">
    <w:p>
      <w:pPr>
        <w:pStyle w:val="FootnoteText"/>
      </w:pPr>
      <w:r>
        <w:rPr>
          <w:rStyle w:val="FootnoteReference"/>
        </w:rPr>
        <w:footnoteRef/>
      </w:r>
      <w:r>
        <w:t xml:space="preserve"> Name meaning: Herodias (Herodias) — Heroic. Manipulative figure who sought John’s head.</w:t>
      </w:r>
    </w:p>
  </w:footnote>
  <w:footnote w:id="2967">
    <w:p>
      <w:pPr>
        <w:pStyle w:val="FootnoteText"/>
      </w:pPr>
      <w:r>
        <w:rPr>
          <w:rStyle w:val="FootnoteReference"/>
        </w:rPr>
        <w:footnoteRef/>
      </w:r>
      <w:r>
        <w:t xml:space="preserve"> Name meaning: Philip (Philippos) — Lover of horses. Brought people to Jesus.</w:t>
      </w:r>
    </w:p>
  </w:footnote>
  <w:footnote w:id="2968">
    <w:p>
      <w:pPr>
        <w:pStyle w:val="FootnoteText"/>
      </w:pPr>
      <w:r>
        <w:rPr>
          <w:rStyle w:val="FootnoteReference"/>
        </w:rPr>
        <w:footnoteRef/>
      </w:r>
      <w:r>
        <w:t xml:space="preserve"> Cross-references for "Philip's": Luke 3:1.</w:t>
      </w:r>
    </w:p>
  </w:footnote>
  <w:footnote w:id="2969">
    <w:p>
      <w:pPr>
        <w:pStyle w:val="FootnoteText"/>
      </w:pPr>
      <w:r>
        <w:rPr>
          <w:rStyle w:val="FootnoteReference"/>
        </w:rPr>
        <w:footnoteRef/>
      </w:r>
      <w:r>
        <w:t xml:space="preserve"> Cross-references for "It is": Lev 18:16; Lev 20:21; 1Kgs 22:14; Ezek 3:18-19; Matt 14:3-4; Acts 20:26-27; Acts 24:24-26.</w:t>
      </w:r>
    </w:p>
  </w:footnote>
  <w:footnote w:id="2970">
    <w:p>
      <w:pPr>
        <w:pStyle w:val="FootnoteText"/>
      </w:pPr>
      <w:r>
        <w:rPr>
          <w:rStyle w:val="FootnoteReference"/>
        </w:rPr>
        <w:footnoteRef/>
      </w:r>
      <w:r>
        <w:t xml:space="preserve"> Cross-references for "Herodias": Gen 39:17-20; 1Kgs 21:20.</w:t>
      </w:r>
    </w:p>
  </w:footnote>
  <w:footnote w:id="2971">
    <w:p>
      <w:pPr>
        <w:pStyle w:val="FootnoteText"/>
      </w:pPr>
      <w:r>
        <w:rPr>
          <w:rStyle w:val="FootnoteReference"/>
        </w:rPr>
        <w:footnoteRef/>
      </w:r>
      <w:r>
        <w:t xml:space="preserve"> Cross-references for "a quarrel": Eccl 7:9; Eph 4:26-27.</w:t>
      </w:r>
    </w:p>
  </w:footnote>
  <w:footnote w:id="297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73">
    <w:p>
      <w:pPr>
        <w:pStyle w:val="FootnoteText"/>
      </w:pPr>
      <w:r>
        <w:rPr>
          <w:rStyle w:val="FootnoteReference"/>
        </w:rPr>
        <w:footnoteRef/>
      </w:r>
      <w:r>
        <w:t xml:space="preserve"> Cross-references for "and heard": Ps 106:12-13; Ezek 33:32; Mark 4:16; John 5:35.</w:t>
      </w:r>
    </w:p>
  </w:footnote>
  <w:footnote w:id="2974">
    <w:p>
      <w:pPr>
        <w:pStyle w:val="FootnoteText"/>
      </w:pPr>
      <w:r>
        <w:rPr>
          <w:rStyle w:val="FootnoteReference"/>
        </w:rPr>
        <w:footnoteRef/>
      </w:r>
      <w:r>
        <w:t xml:space="preserve"> Cross-references for "when": Gen 27:41; 2Sam 13:23-29; Ps 37:12-13; Acts 12:2-4; Esth 3:7.</w:t>
      </w:r>
    </w:p>
  </w:footnote>
  <w:footnote w:id="2975">
    <w:p>
      <w:pPr>
        <w:pStyle w:val="FootnoteText"/>
      </w:pPr>
      <w:r>
        <w:rPr>
          <w:rStyle w:val="FootnoteReference"/>
        </w:rPr>
        <w:footnoteRef/>
      </w:r>
      <w:r>
        <w:t xml:space="preserve"> Cross-references for "his birthday": Gen 40:20; Prov 31:4-5; Dan 5:1-4; Hos 7:5; 1Pet 4:3; Rev 11:10; Esth 1:3-7; Esth 2:18.</w:t>
      </w:r>
    </w:p>
  </w:footnote>
  <w:footnote w:id="29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77">
    <w:p>
      <w:pPr>
        <w:pStyle w:val="FootnoteText"/>
      </w:pPr>
      <w:r>
        <w:rPr>
          <w:rStyle w:val="FootnoteReference"/>
        </w:rPr>
        <w:footnoteRef/>
      </w:r>
      <w:r>
        <w:t xml:space="preserve"> Cross-references: Isa 3:16-26; Dan 5:2; Matt 14:6; Esth 1:10-12.</w:t>
      </w:r>
    </w:p>
  </w:footnote>
  <w:footnote w:id="2978">
    <w:p>
      <w:pPr>
        <w:pStyle w:val="FootnoteText"/>
      </w:pPr>
      <w:r>
        <w:rPr>
          <w:rStyle w:val="FootnoteReference"/>
        </w:rPr>
        <w:footnoteRef/>
      </w:r>
      <w:r>
        <w:t xml:space="preserve"> Cross-references: 1Sam 28:10; 2Kgs 6:31; Matt 5:34-37; Matt 14:7.</w:t>
      </w:r>
    </w:p>
  </w:footnote>
  <w:footnote w:id="2979">
    <w:p>
      <w:pPr>
        <w:pStyle w:val="FootnoteText"/>
      </w:pPr>
      <w:r>
        <w:rPr>
          <w:rStyle w:val="FootnoteReference"/>
        </w:rPr>
        <w:footnoteRef/>
      </w:r>
      <w:r>
        <w:t xml:space="preserve"> Cross-references for "Whatsoever": Prov 6:2; Matt 4:9; Esth 5:3; Esth 5:6; Esth 7:2.</w:t>
      </w:r>
    </w:p>
  </w:footnote>
  <w:footnote w:id="2980">
    <w:p>
      <w:pPr>
        <w:pStyle w:val="FootnoteText"/>
      </w:pPr>
      <w:r>
        <w:rPr>
          <w:rStyle w:val="FootnoteReference"/>
        </w:rPr>
        <w:footnoteRef/>
      </w:r>
      <w:r>
        <w:t xml:space="preserve"> Cross-references for "said": Gen 27:8-11; 2Chr 22:3-4; Ezek 19:2-3; Matt 14:8.</w:t>
      </w:r>
    </w:p>
  </w:footnote>
  <w:footnote w:id="2981">
    <w:p>
      <w:pPr>
        <w:pStyle w:val="FootnoteText"/>
      </w:pPr>
      <w:r>
        <w:rPr>
          <w:rStyle w:val="FootnoteReference"/>
        </w:rPr>
        <w:footnoteRef/>
      </w:r>
      <w:r>
        <w:t xml:space="preserve"> Cross-references for "The head": Job 31:31; Ps 27:2; Ps 37:12; Ps 37:14; Prov 27:3-4; Acts 23:12-13.</w:t>
      </w:r>
    </w:p>
  </w:footnote>
  <w:footnote w:id="2982">
    <w:p>
      <w:pPr>
        <w:pStyle w:val="FootnoteText"/>
      </w:pPr>
      <w:r>
        <w:rPr>
          <w:rStyle w:val="FootnoteReference"/>
        </w:rPr>
        <w:footnoteRef/>
      </w:r>
      <w:r>
        <w:t xml:space="preserve"> Cross-references for "with haste": Prov 1:16; Rom 3:15.</w:t>
      </w:r>
    </w:p>
  </w:footnote>
  <w:footnote w:id="2983">
    <w:p>
      <w:pPr>
        <w:pStyle w:val="FootnoteText"/>
      </w:pPr>
      <w:r>
        <w:rPr>
          <w:rStyle w:val="FootnoteReference"/>
        </w:rPr>
        <w:footnoteRef/>
      </w:r>
      <w:r>
        <w:t xml:space="preserve"> Cross-references for "a charger": Num 7:13; Num 7:19-89.</w:t>
      </w:r>
    </w:p>
  </w:footnote>
  <w:footnote w:id="2984">
    <w:p>
      <w:pPr>
        <w:pStyle w:val="FootnoteText"/>
      </w:pPr>
      <w:r>
        <w:rPr>
          <w:rStyle w:val="FootnoteReference"/>
        </w:rPr>
        <w:footnoteRef/>
      </w:r>
      <w:r>
        <w:t xml:space="preserve"> Cross-references: Matt 14:9; Matt 27:3-5; Matt 27:24-25.</w:t>
      </w:r>
    </w:p>
  </w:footnote>
  <w:footnote w:id="2985">
    <w:p>
      <w:pPr>
        <w:pStyle w:val="FootnoteText"/>
      </w:pPr>
      <w:r>
        <w:rPr>
          <w:rStyle w:val="FootnoteReference"/>
        </w:rPr>
        <w:footnoteRef/>
      </w:r>
      <w:r>
        <w:t xml:space="preserve"> Cross-references for "the king": Matt 14:10-11.</w:t>
      </w:r>
    </w:p>
  </w:footnote>
  <w:footnote w:id="2986">
    <w:p>
      <w:pPr>
        <w:pStyle w:val="FootnoteText"/>
      </w:pPr>
      <w:r>
        <w:rPr>
          <w:rStyle w:val="FootnoteReference"/>
        </w:rPr>
        <w:footnoteRef/>
      </w:r>
      <w:r>
        <w:t xml:space="preserve"> Cross-references for "an executioner": G4688.</w:t>
      </w:r>
    </w:p>
  </w:footnote>
  <w:footnote w:id="2987">
    <w:p>
      <w:pPr>
        <w:pStyle w:val="FootnoteText"/>
      </w:pPr>
      <w:r>
        <w:rPr>
          <w:rStyle w:val="FootnoteReference"/>
        </w:rPr>
        <w:footnoteRef/>
      </w:r>
      <w:r>
        <w:t xml:space="preserve"> Cross-references for "they came": 1Kgs 13:29-30; 2Chr 24:16; Matt 14:12; Matt 27:57-60; Acts 8:2.</w:t>
      </w:r>
    </w:p>
  </w:footnote>
  <w:footnote w:id="2988">
    <w:p>
      <w:pPr>
        <w:pStyle w:val="FootnoteText"/>
      </w:pPr>
      <w:r>
        <w:rPr>
          <w:rStyle w:val="FootnoteReference"/>
        </w:rPr>
        <w:footnoteRef/>
      </w:r>
      <w:r>
        <w:t xml:space="preserve"> Cross-references for "the apostles": Mark 6:7-13; Luke 9:10; Luke 10:17.</w:t>
      </w:r>
    </w:p>
  </w:footnote>
  <w:footnote w:id="2989">
    <w:p>
      <w:pPr>
        <w:pStyle w:val="FootnoteText"/>
      </w:pPr>
      <w:r>
        <w:rPr>
          <w:rStyle w:val="FootnoteReference"/>
        </w:rPr>
        <w:footnoteRef/>
      </w:r>
      <w:r>
        <w:t xml:space="preserve"> Cross-references for "both": Acts 1:1; Acts 20:18-21; 1Tim 4:12-16; Titus 2:6-7; 1Pet 5:2-3.</w:t>
      </w:r>
    </w:p>
  </w:footnote>
  <w:footnote w:id="2990">
    <w:p>
      <w:pPr>
        <w:pStyle w:val="FootnoteText"/>
      </w:pPr>
      <w:r>
        <w:rPr>
          <w:rStyle w:val="FootnoteReference"/>
        </w:rPr>
        <w:footnoteRef/>
      </w:r>
      <w:r>
        <w:t xml:space="preserve"> Cross-references for "come": Matt 14:13; Mark 1:45; Mark 3:7; Mark 3:20; John 6:1.</w:t>
      </w:r>
    </w:p>
  </w:footnote>
  <w:footnote w:id="2991">
    <w:p>
      <w:pPr>
        <w:pStyle w:val="FootnoteText"/>
      </w:pPr>
      <w:r>
        <w:rPr>
          <w:rStyle w:val="FootnoteReference"/>
        </w:rPr>
        <w:footnoteRef/>
      </w:r>
      <w:r>
        <w:t xml:space="preserve"> Cross-references: Matt 14:13.</w:t>
      </w:r>
    </w:p>
  </w:footnote>
  <w:footnote w:id="2992">
    <w:p>
      <w:pPr>
        <w:pStyle w:val="FootnoteText"/>
      </w:pPr>
      <w:r>
        <w:rPr>
          <w:rStyle w:val="FootnoteReference"/>
        </w:rPr>
        <w:footnoteRef/>
      </w:r>
      <w:r>
        <w:t xml:space="preserve"> Cross-references: Matt 15:29-31; Mark 6:54-55; John 6:2; Jas 1:19.</w:t>
      </w:r>
    </w:p>
  </w:footnote>
  <w:footnote w:id="2993">
    <w:p>
      <w:pPr>
        <w:pStyle w:val="FootnoteText"/>
      </w:pPr>
      <w:r>
        <w:rPr>
          <w:rStyle w:val="FootnoteReference"/>
        </w:rPr>
        <w:footnoteRef/>
      </w:r>
      <w:r>
        <w:t xml:space="preserve"> Cross-references for "because": Num 27:17; 1Kgs 22:17; 2Chr 18:16; Jer 50:6; Zech 10:2; Matt 9:36.</w:t>
      </w:r>
    </w:p>
  </w:footnote>
  <w:footnote w:id="2994">
    <w:p>
      <w:pPr>
        <w:pStyle w:val="FootnoteText"/>
      </w:pPr>
      <w:r>
        <w:rPr>
          <w:rStyle w:val="FootnoteReference"/>
        </w:rPr>
        <w:footnoteRef/>
      </w:r>
      <w:r>
        <w:t xml:space="preserve"> Cross-references for "and he": Isa 61:1-3.</w:t>
      </w:r>
    </w:p>
  </w:footnote>
  <w:footnote w:id="2995">
    <w:p>
      <w:pPr>
        <w:pStyle w:val="FootnoteText"/>
      </w:pPr>
      <w:r>
        <w:rPr>
          <w:rStyle w:val="FootnoteReference"/>
        </w:rPr>
        <w:footnoteRef/>
      </w:r>
      <w:r>
        <w:t xml:space="preserve"> Cross-references: Matt 14:14; Matt 15:32; Luke 9:11; Rom 15:2-3; Heb 2:17; Heb 4:15.</w:t>
      </w:r>
    </w:p>
  </w:footnote>
  <w:footnote w:id="2996">
    <w:p>
      <w:pPr>
        <w:pStyle w:val="FootnoteText"/>
      </w:pPr>
      <w:r>
        <w:rPr>
          <w:rStyle w:val="FootnoteReference"/>
        </w:rPr>
        <w:footnoteRef/>
      </w:r>
      <w:r>
        <w:t xml:space="preserve"> Cross-references: Matt 14:15-21; Luke 9:12-17; John 6:5-15.</w:t>
      </w:r>
    </w:p>
  </w:footnote>
  <w:footnote w:id="2997">
    <w:p>
      <w:pPr>
        <w:pStyle w:val="FootnoteText"/>
      </w:pPr>
      <w:r>
        <w:rPr>
          <w:rStyle w:val="FootnoteReference"/>
        </w:rPr>
        <w:footnoteRef/>
      </w:r>
      <w:r>
        <w:t xml:space="preserve"> Cross-references: Matt 15:23; Matt 16:22; Mark 3:21; Mark 5:31.</w:t>
      </w:r>
    </w:p>
  </w:footnote>
  <w:footnote w:id="2998">
    <w:p>
      <w:pPr>
        <w:pStyle w:val="FootnoteText"/>
      </w:pPr>
      <w:r>
        <w:rPr>
          <w:rStyle w:val="FootnoteReference"/>
        </w:rPr>
        <w:footnoteRef/>
      </w:r>
      <w:r>
        <w:t xml:space="preserve"> Cross-references for "give": 2Kgs 4:42-44; Matt 14:16; Matt 15:32; Mark 8:2-3; Luke 9:13; John 6:4-10.</w:t>
      </w:r>
    </w:p>
  </w:footnote>
  <w:footnote w:id="2999">
    <w:p>
      <w:pPr>
        <w:pStyle w:val="FootnoteText"/>
      </w:pPr>
      <w:r>
        <w:rPr>
          <w:rStyle w:val="FootnoteReference"/>
        </w:rPr>
        <w:footnoteRef/>
      </w:r>
      <w:r>
        <w:t xml:space="preserve"> Cross-references for "Shall": Num 11:13; Num 11:21-23; 2Kgs 7:2; Matt 15:33; John 6:7.</w:t>
      </w:r>
    </w:p>
  </w:footnote>
  <w:footnote w:id="3000">
    <w:p>
      <w:pPr>
        <w:pStyle w:val="FootnoteText"/>
      </w:pPr>
      <w:r>
        <w:rPr>
          <w:rStyle w:val="FootnoteReference"/>
        </w:rPr>
        <w:footnoteRef/>
      </w:r>
      <w:r>
        <w:t xml:space="preserve"> Cross-references for "pennyworth": Matt 18:28.</w:t>
      </w:r>
    </w:p>
  </w:footnote>
  <w:footnote w:id="3001">
    <w:p>
      <w:pPr>
        <w:pStyle w:val="FootnoteText"/>
      </w:pPr>
      <w:r>
        <w:rPr>
          <w:rStyle w:val="FootnoteReference"/>
        </w:rPr>
        <w:footnoteRef/>
      </w:r>
      <w:r>
        <w:t xml:space="preserve"> Cross-references: Matt 14:17-18; Matt 15:34; Mark 8:5; Luke 9:13; John 6:9.</w:t>
      </w:r>
    </w:p>
  </w:footnote>
  <w:footnote w:id="3002">
    <w:p>
      <w:pPr>
        <w:pStyle w:val="FootnoteText"/>
      </w:pPr>
      <w:r>
        <w:rPr>
          <w:rStyle w:val="FootnoteReference"/>
        </w:rPr>
        <w:footnoteRef/>
      </w:r>
      <w:r>
        <w:t xml:space="preserve"> Cross-references: 1Kgs 10:5; Matt 15:35; 1Cor 14:33; 1Cor 14:40; Esth 1:5-6.</w:t>
      </w:r>
    </w:p>
  </w:footnote>
  <w:footnote w:id="3003">
    <w:p>
      <w:pPr>
        <w:pStyle w:val="FootnoteText"/>
      </w:pPr>
      <w:r>
        <w:rPr>
          <w:rStyle w:val="FootnoteReference"/>
        </w:rPr>
        <w:footnoteRef/>
      </w:r>
      <w:r>
        <w:t xml:space="preserve"> Cross-references for "by hundreds": Luke 9:14-15.</w:t>
      </w:r>
    </w:p>
  </w:footnote>
  <w:footnote w:id="3004">
    <w:p>
      <w:pPr>
        <w:pStyle w:val="FootnoteText"/>
      </w:pPr>
      <w:r>
        <w:rPr>
          <w:rStyle w:val="FootnoteReference"/>
        </w:rPr>
        <w:footnoteRef/>
      </w:r>
      <w:r>
        <w:t xml:space="preserve"> Cross-references for "looked": Matt 14:19; Mark 7:34; Luke 9:16; John 11:41; John 17:1.</w:t>
      </w:r>
    </w:p>
  </w:footnote>
  <w:footnote w:id="3005">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06">
    <w:p>
      <w:pPr>
        <w:pStyle w:val="FootnoteText"/>
      </w:pPr>
      <w:r>
        <w:rPr>
          <w:rStyle w:val="FootnoteReference"/>
        </w:rPr>
        <w:footnoteRef/>
      </w:r>
      <w:r>
        <w:t xml:space="preserve"> Cross-references: Deut 8:3; 2Kgs 4:42-44; Ps 145:15-16; Matt 14:20-21; Matt 15:37-38; Mark 8:8-9; Luke 9:17; John 6:12.</w:t>
      </w:r>
    </w:p>
  </w:footnote>
  <w:footnote w:id="3007">
    <w:p>
      <w:pPr>
        <w:pStyle w:val="FootnoteText"/>
      </w:pPr>
      <w:r>
        <w:rPr>
          <w:rStyle w:val="FootnoteReference"/>
        </w:rPr>
        <w:footnoteRef/>
      </w:r>
      <w:r>
        <w:t xml:space="preserve"> Cross-references: Mark 8:19-20.</w:t>
      </w:r>
    </w:p>
  </w:footnote>
  <w:footnote w:id="300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09">
    <w:p>
      <w:pPr>
        <w:pStyle w:val="FootnoteText"/>
      </w:pPr>
      <w:r>
        <w:rPr>
          <w:rStyle w:val="FootnoteReference"/>
        </w:rPr>
        <w:footnoteRef/>
      </w:r>
      <w:r>
        <w:t xml:space="preserve"> Cross-references for "straightway": Matt 14:22-33; John 6:15-17; John 6:18-21.</w:t>
      </w:r>
    </w:p>
  </w:footnote>
  <w:footnote w:id="3010">
    <w:p>
      <w:pPr>
        <w:pStyle w:val="FootnoteText"/>
      </w:pPr>
      <w:r>
        <w:rPr>
          <w:rStyle w:val="FootnoteReference"/>
        </w:rPr>
        <w:footnoteRef/>
      </w:r>
      <w:r>
        <w:t xml:space="preserve"> Cross-references for "unto Bethsaida": Matt 11:21; Matt 11:23; Mark 8:22; Luke 10:13; John 12:21.</w:t>
      </w:r>
    </w:p>
  </w:footnote>
  <w:footnote w:id="3011">
    <w:p>
      <w:pPr>
        <w:pStyle w:val="FootnoteText"/>
      </w:pPr>
      <w:r>
        <w:rPr>
          <w:rStyle w:val="FootnoteReference"/>
        </w:rPr>
        <w:footnoteRef/>
      </w:r>
      <w:r>
        <w:t xml:space="preserve"> Cross-references: Matt 6:6; Matt 14:23; Mark 1:35; Luke 6:12; 1Pet 2:21.</w:t>
      </w:r>
    </w:p>
  </w:footnote>
  <w:footnote w:id="3012">
    <w:p>
      <w:pPr>
        <w:pStyle w:val="FootnoteText"/>
      </w:pPr>
      <w:r>
        <w:rPr>
          <w:rStyle w:val="FootnoteReference"/>
        </w:rPr>
        <w:footnoteRef/>
      </w:r>
      <w:r>
        <w:t xml:space="preserve"> Cross-references: Matt 14:23; John 6:16-17.</w:t>
      </w:r>
    </w:p>
  </w:footnote>
  <w:footnote w:id="3013">
    <w:p>
      <w:pPr>
        <w:pStyle w:val="FootnoteText"/>
      </w:pPr>
      <w:r>
        <w:rPr>
          <w:rStyle w:val="FootnoteReference"/>
        </w:rPr>
        <w:footnoteRef/>
      </w:r>
      <w:r>
        <w:t xml:space="preserve"> Cross-references for "he saw": Isa 54:11; Matt 14:24; John 1:13.</w:t>
      </w:r>
    </w:p>
  </w:footnote>
  <w:footnote w:id="3014">
    <w:p>
      <w:pPr>
        <w:pStyle w:val="FootnoteText"/>
      </w:pPr>
      <w:r>
        <w:rPr>
          <w:rStyle w:val="FootnoteReference"/>
        </w:rPr>
        <w:footnoteRef/>
      </w:r>
      <w:r>
        <w:t xml:space="preserve"> Cross-references for "the fourth": Exod 14:24; 1Sam 11:11; Luke 12:38.</w:t>
      </w:r>
    </w:p>
  </w:footnote>
  <w:footnote w:id="3015">
    <w:p>
      <w:pPr>
        <w:pStyle w:val="FootnoteText"/>
      </w:pPr>
      <w:r>
        <w:rPr>
          <w:rStyle w:val="FootnoteReference"/>
        </w:rPr>
        <w:footnoteRef/>
      </w:r>
      <w:r>
        <w:t xml:space="preserve"> Cross-references for "would": Gen 19:2; Gen 32:26; Luke 24:28.</w:t>
      </w:r>
    </w:p>
  </w:footnote>
  <w:footnote w:id="3016">
    <w:p>
      <w:pPr>
        <w:pStyle w:val="FootnoteText"/>
      </w:pPr>
      <w:r>
        <w:rPr>
          <w:rStyle w:val="FootnoteReference"/>
        </w:rPr>
        <w:footnoteRef/>
      </w:r>
      <w:r>
        <w:t xml:space="preserve"> Cross-references for "he cometh": Job 9:8; Ps 93:4; Ps 104:3.</w:t>
      </w:r>
    </w:p>
  </w:footnote>
  <w:footnote w:id="3017">
    <w:p>
      <w:pPr>
        <w:pStyle w:val="FootnoteText"/>
      </w:pPr>
      <w:r>
        <w:rPr>
          <w:rStyle w:val="FootnoteReference"/>
        </w:rPr>
        <w:footnoteRef/>
      </w:r>
      <w:r>
        <w:t xml:space="preserve"> Cross-references for "they saw": Job 9:8.</w:t>
      </w:r>
    </w:p>
  </w:footnote>
  <w:footnote w:id="3018">
    <w:p>
      <w:pPr>
        <w:pStyle w:val="FootnoteText"/>
      </w:pPr>
      <w:r>
        <w:rPr>
          <w:rStyle w:val="FootnoteReference"/>
        </w:rPr>
        <w:footnoteRef/>
      </w:r>
      <w:r>
        <w:t xml:space="preserve"> Cross-references for "supposed": Job 4:14-16; Matt 14:25-26; Luke 24:37.</w:t>
      </w:r>
    </w:p>
  </w:footnote>
  <w:footnote w:id="3019">
    <w:p>
      <w:pPr>
        <w:pStyle w:val="FootnoteText"/>
      </w:pPr>
      <w:r>
        <w:rPr>
          <w:rStyle w:val="FootnoteReference"/>
        </w:rPr>
        <w:footnoteRef/>
      </w:r>
      <w:r>
        <w:t xml:space="preserve"> Cross-references for "it is I": Isa 43:2; Matt 14:27; Luke 24:38-41; John 6:19-20; John 20:19-20.</w:t>
      </w:r>
    </w:p>
  </w:footnote>
  <w:footnote w:id="3020">
    <w:p>
      <w:pPr>
        <w:pStyle w:val="FootnoteText"/>
      </w:pPr>
      <w:r>
        <w:rPr>
          <w:rStyle w:val="FootnoteReference"/>
        </w:rPr>
        <w:footnoteRef/>
      </w:r>
      <w:r>
        <w:t xml:space="preserve"> Cross-references for "and the": Ps 93:3-4; Ps 107:28-30; Matt 8:26-27; Matt 14:28-32; Mark 4:39; Luke 8:24-25; John 6:21.</w:t>
      </w:r>
    </w:p>
  </w:footnote>
  <w:footnote w:id="3021">
    <w:p>
      <w:pPr>
        <w:pStyle w:val="FootnoteText"/>
      </w:pPr>
      <w:r>
        <w:rPr>
          <w:rStyle w:val="FootnoteReference"/>
        </w:rPr>
        <w:footnoteRef/>
      </w:r>
      <w:r>
        <w:t xml:space="preserve"> Cross-references for "and they": Mark 1:27; Mark 2:12; Mark 4:41; Mark 5:42; Mark 7:37.</w:t>
      </w:r>
    </w:p>
  </w:footnote>
  <w:footnote w:id="3022">
    <w:p>
      <w:pPr>
        <w:pStyle w:val="FootnoteText"/>
      </w:pPr>
      <w:r>
        <w:rPr>
          <w:rStyle w:val="FootnoteReference"/>
        </w:rPr>
        <w:footnoteRef/>
      </w:r>
      <w:r>
        <w:t xml:space="preserve"> Cross-references for "their": Isa 63:17; Mark 3:5; Mark 16:14.</w:t>
      </w:r>
    </w:p>
  </w:footnote>
  <w:footnote w:id="3023">
    <w:p>
      <w:pPr>
        <w:pStyle w:val="FootnoteText"/>
      </w:pPr>
      <w:r>
        <w:rPr>
          <w:rStyle w:val="FootnoteReference"/>
        </w:rPr>
        <w:footnoteRef/>
      </w:r>
      <w:r>
        <w:t xml:space="preserve"> Cross-references: Matt 16:9-11; Mark 7:18; Mark 8:17-18; Mark 8:21; Luke 24:25.</w:t>
      </w:r>
    </w:p>
  </w:footnote>
  <w:footnote w:id="3024">
    <w:p>
      <w:pPr>
        <w:pStyle w:val="FootnoteText"/>
      </w:pPr>
      <w:r>
        <w:rPr>
          <w:rStyle w:val="FootnoteReference"/>
        </w:rPr>
        <w:footnoteRef/>
      </w:r>
      <w:r>
        <w:t xml:space="preserve"> Cross-references for "the land": Matt 14:34-36; Luke 5:1; John 6:24.</w:t>
      </w:r>
    </w:p>
  </w:footnote>
  <w:footnote w:id="3025">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26">
    <w:p>
      <w:pPr>
        <w:pStyle w:val="FootnoteText"/>
      </w:pPr>
      <w:r>
        <w:rPr>
          <w:rStyle w:val="FootnoteReference"/>
        </w:rPr>
        <w:footnoteRef/>
      </w:r>
      <w:r>
        <w:t xml:space="preserve"> Cross-references for "knew": Ps 9:10; Phil 3:10.</w:t>
      </w:r>
    </w:p>
  </w:footnote>
  <w:footnote w:id="3027">
    <w:p>
      <w:pPr>
        <w:pStyle w:val="FootnoteText"/>
      </w:pPr>
      <w:r>
        <w:rPr>
          <w:rStyle w:val="FootnoteReference"/>
        </w:rPr>
        <w:footnoteRef/>
      </w:r>
      <w:r>
        <w:t xml:space="preserve"> Cross-references: Matt 4:24; Mark 2:1-3; Mark 3:7-11.</w:t>
      </w:r>
    </w:p>
  </w:footnote>
  <w:footnote w:id="3028">
    <w:p>
      <w:pPr>
        <w:pStyle w:val="FootnoteText"/>
      </w:pPr>
      <w:r>
        <w:rPr>
          <w:rStyle w:val="FootnoteReference"/>
        </w:rPr>
        <w:footnoteRef/>
      </w:r>
      <w:r>
        <w:t xml:space="preserve"> Cross-references for "they laid": Acts 5:15.</w:t>
      </w:r>
    </w:p>
  </w:footnote>
  <w:footnote w:id="3029">
    <w:p>
      <w:pPr>
        <w:pStyle w:val="FootnoteText"/>
      </w:pPr>
      <w:r>
        <w:rPr>
          <w:rStyle w:val="FootnoteReference"/>
        </w:rPr>
        <w:footnoteRef/>
      </w:r>
      <w:r>
        <w:t xml:space="preserve"> Cross-references for "touch": 2Kgs 13:21; Mark 3:10; Mark 5:27-28; Luke 6:19; Luke 22:51; Acts 4:9; Acts 4:12.</w:t>
      </w:r>
    </w:p>
  </w:footnote>
  <w:footnote w:id="3030">
    <w:p>
      <w:pPr>
        <w:pStyle w:val="FootnoteText"/>
      </w:pPr>
      <w:r>
        <w:rPr>
          <w:rStyle w:val="FootnoteReference"/>
        </w:rPr>
        <w:footnoteRef/>
      </w:r>
      <w:r>
        <w:t xml:space="preserve"> Cross-references for "the border": Num 15:38-39; Deut 22:12; Matt 9:20; Luke 8:44.</w:t>
      </w:r>
    </w:p>
  </w:footnote>
  <w:footnote w:id="30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33">
    <w:p>
      <w:pPr>
        <w:pStyle w:val="FootnoteText"/>
      </w:pPr>
      <w:r>
        <w:rPr>
          <w:rStyle w:val="FootnoteReference"/>
        </w:rPr>
        <w:footnoteRef/>
      </w:r>
      <w:r>
        <w:t xml:space="preserve"> Cross-references for "The Pharisees": Matt 15:1; Mark 3:22; Luke 5:17; Luke 11:53-54.</w:t>
      </w:r>
    </w:p>
  </w:footnote>
  <w:footnote w:id="3034">
    <w:p>
      <w:pPr>
        <w:pStyle w:val="FootnoteText"/>
      </w:pPr>
      <w:r>
        <w:rPr>
          <w:rStyle w:val="FootnoteReference"/>
        </w:rPr>
        <w:footnoteRef/>
      </w:r>
      <w:r>
        <w:t xml:space="preserve"> Cross-references for "defiled": Acts 10:14-15; Acts 10:28.</w:t>
      </w:r>
    </w:p>
  </w:footnote>
  <w:footnote w:id="3035">
    <w:p>
      <w:pPr>
        <w:pStyle w:val="FootnoteText"/>
      </w:pPr>
      <w:r>
        <w:rPr>
          <w:rStyle w:val="FootnoteReference"/>
        </w:rPr>
        <w:footnoteRef/>
      </w:r>
      <w:r>
        <w:t xml:space="preserve"> Cross-references for "they found": Dan 6:4-5; Matt 7:3-5; Matt 23:23-25.</w:t>
      </w:r>
    </w:p>
  </w:footnote>
  <w:footnote w:id="30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37">
    <w:p>
      <w:pPr>
        <w:pStyle w:val="FootnoteText"/>
      </w:pPr>
      <w:r>
        <w:rPr>
          <w:rStyle w:val="FootnoteReference"/>
        </w:rPr>
        <w:footnoteRef/>
      </w:r>
      <w:r>
        <w:t xml:space="preserve"> Cross-references for "the tradition": Matt 15:2-6; Mark 7:7-10; Mark 7:13; Gal 1:14; Col 2:8; Col 2:21-23; 1Pet 1:18.</w:t>
      </w:r>
    </w:p>
  </w:footnote>
  <w:footnote w:id="3038">
    <w:p>
      <w:pPr>
        <w:pStyle w:val="FootnoteText"/>
      </w:pPr>
      <w:r>
        <w:rPr>
          <w:rStyle w:val="FootnoteReference"/>
        </w:rPr>
        <w:footnoteRef/>
      </w:r>
      <w:r>
        <w:t xml:space="preserve"> Cross-references: G4435; G909.</w:t>
      </w:r>
    </w:p>
  </w:footnote>
  <w:footnote w:id="3039">
    <w:p>
      <w:pPr>
        <w:pStyle w:val="FootnoteText"/>
      </w:pPr>
      <w:r>
        <w:rPr>
          <w:rStyle w:val="FootnoteReference"/>
        </w:rPr>
        <w:footnoteRef/>
      </w:r>
      <w:r>
        <w:t xml:space="preserve"> Cross-references for "except": Job 9:30-31; Ps 26:6; Isa 1:16; Jer 4:14; Matt 27:24; Luke 11:38-39; John 2:6; John 3:25; Heb 9:10; Jas 4:8; 1John 1:7.</w:t>
      </w:r>
    </w:p>
  </w:footnote>
  <w:footnote w:id="3040">
    <w:p>
      <w:pPr>
        <w:pStyle w:val="FootnoteText"/>
      </w:pPr>
      <w:r>
        <w:rPr>
          <w:rStyle w:val="FootnoteReference"/>
        </w:rPr>
        <w:footnoteRef/>
      </w:r>
      <w:r>
        <w:t xml:space="preserve"> Cross-references: Matt 15:2; Mark 2:16-18; Acts 21:21; Acts 21:24; Rom 4:12; 2Thess 3:6; 2Thess 3:11.</w:t>
      </w:r>
    </w:p>
  </w:footnote>
  <w:footnote w:id="3041">
    <w:p>
      <w:pPr>
        <w:pStyle w:val="FootnoteText"/>
      </w:pPr>
      <w:r>
        <w:rPr>
          <w:rStyle w:val="FootnoteReference"/>
        </w:rPr>
        <w:footnoteRef/>
      </w:r>
      <w:r>
        <w:t xml:space="preserve"> Cross-references for "Well": Isa 29:13; Matt 15:7-9; Acts 28:25.</w:t>
      </w:r>
    </w:p>
  </w:footnote>
  <w:footnote w:id="304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43">
    <w:p>
      <w:pPr>
        <w:pStyle w:val="FootnoteText"/>
      </w:pPr>
      <w:r>
        <w:rPr>
          <w:rStyle w:val="FootnoteReference"/>
        </w:rPr>
        <w:footnoteRef/>
      </w:r>
      <w:r>
        <w:t xml:space="preserve"> Cross-references for "hypocrites": Matt 23:13-15; Luke 11:39-44.</w:t>
      </w:r>
    </w:p>
  </w:footnote>
  <w:footnote w:id="3044">
    <w:p>
      <w:pPr>
        <w:pStyle w:val="FootnoteText"/>
      </w:pPr>
      <w:r>
        <w:rPr>
          <w:rStyle w:val="FootnoteReference"/>
        </w:rPr>
        <w:footnoteRef/>
      </w:r>
      <w:r>
        <w:t xml:space="preserve"> Cross-references for "honoureth": Ezek 33:31; Hos 8:2-3; John 5:42; John 8:41-42; John 8:54-55; John 15:24; 2Tim 3:5; Titus 1:16; Jas 2:14-17.</w:t>
      </w:r>
    </w:p>
  </w:footnote>
  <w:footnote w:id="3045">
    <w:p>
      <w:pPr>
        <w:pStyle w:val="FootnoteText"/>
      </w:pPr>
      <w:r>
        <w:rPr>
          <w:rStyle w:val="FootnoteReference"/>
        </w:rPr>
        <w:footnoteRef/>
      </w:r>
      <w:r>
        <w:t xml:space="preserve"> Cross-references for "in vain": 1Sam 12:21; Mal 3:14; Matt 6:7; Matt 15:9; 1Cor 15:14; 1Cor 15:58; Titus 3:9; Jas 1:26; Jas 2:20.</w:t>
      </w:r>
    </w:p>
  </w:footnote>
  <w:footnote w:id="3046">
    <w:p>
      <w:pPr>
        <w:pStyle w:val="FootnoteText"/>
      </w:pPr>
      <w:r>
        <w:rPr>
          <w:rStyle w:val="FootnoteReference"/>
        </w:rPr>
        <w:footnoteRef/>
      </w:r>
      <w:r>
        <w:t xml:space="preserve"> Cross-references for "the commandments": Deut 12:32; Col 2:22; 1Tim 4:1-3; Rev 14:11-12; Rev 22:18.</w:t>
      </w:r>
    </w:p>
  </w:footnote>
  <w:footnote w:id="3047">
    <w:p>
      <w:pPr>
        <w:pStyle w:val="FootnoteText"/>
      </w:pPr>
      <w:r>
        <w:rPr>
          <w:rStyle w:val="FootnoteReference"/>
        </w:rPr>
        <w:footnoteRef/>
      </w:r>
      <w:r>
        <w:t xml:space="preserve"> Cross-references for "laying": Isa 1:12.</w:t>
      </w:r>
    </w:p>
  </w:footnote>
  <w:footnote w:id="3048">
    <w:p>
      <w:pPr>
        <w:pStyle w:val="FootnoteText"/>
      </w:pPr>
      <w:r>
        <w:rPr>
          <w:rStyle w:val="FootnoteReference"/>
        </w:rPr>
        <w:footnoteRef/>
      </w:r>
      <w:r>
        <w:t xml:space="preserve"> Cross-references for "the tradition": Mark 7:3-4.</w:t>
      </w:r>
    </w:p>
  </w:footnote>
  <w:footnote w:id="3049">
    <w:p>
      <w:pPr>
        <w:pStyle w:val="FootnoteText"/>
      </w:pPr>
      <w:r>
        <w:rPr>
          <w:rStyle w:val="FootnoteReference"/>
        </w:rPr>
        <w:footnoteRef/>
      </w:r>
      <w:r>
        <w:t xml:space="preserve"> Cross-references for "Full": 2Kgs 16:10-16; Isa 24:5; Isa 29:13; Jer 44:16-17; Dan 7:25; Dan 11:36; Matt 15:3-6; 2Thess 2:4.</w:t>
      </w:r>
    </w:p>
  </w:footnote>
  <w:footnote w:id="3050">
    <w:p>
      <w:pPr>
        <w:pStyle w:val="FootnoteText"/>
      </w:pPr>
      <w:r>
        <w:rPr>
          <w:rStyle w:val="FootnoteReference"/>
        </w:rPr>
        <w:footnoteRef/>
      </w:r>
      <w:r>
        <w:t xml:space="preserve"> Cross-references for "reject": Ps 119:126; Mark 7:13; Rom 3:31; Gal 2:21.</w:t>
      </w:r>
    </w:p>
  </w:footnote>
  <w:footnote w:id="3051">
    <w:p>
      <w:pPr>
        <w:pStyle w:val="FootnoteText"/>
      </w:pPr>
      <w:r>
        <w:rPr>
          <w:rStyle w:val="FootnoteReference"/>
        </w:rPr>
        <w:footnoteRef/>
      </w:r>
      <w:r>
        <w:t xml:space="preserve"> Personal name: Moses. Personal-name meaning: Moses — Drawn out. Source form: Moses. Equivalent source: direct curated/Hitchcock lookup.</w:t>
      </w:r>
    </w:p>
  </w:footnote>
  <w:footnote w:id="3052">
    <w:p>
      <w:pPr>
        <w:pStyle w:val="FootnoteText"/>
      </w:pPr>
      <w:r>
        <w:rPr>
          <w:rStyle w:val="FootnoteReference"/>
        </w:rPr>
        <w:footnoteRef/>
      </w:r>
      <w:r>
        <w:t xml:space="preserve"> Cross-references for "Honour": Exod 20:12; Deut 5:16; Mark 10:19.</w:t>
      </w:r>
    </w:p>
  </w:footnote>
  <w:footnote w:id="3053">
    <w:p>
      <w:pPr>
        <w:pStyle w:val="FootnoteText"/>
      </w:pPr>
      <w:r>
        <w:rPr>
          <w:rStyle w:val="FootnoteReference"/>
        </w:rPr>
        <w:footnoteRef/>
      </w:r>
      <w:r>
        <w:t xml:space="preserve"> Cross-references for "Whoso": Exod 21:17; Lev 20:9; Deut 27:16; Prov 20:20; Prov 30:17; Matt 15:4.</w:t>
      </w:r>
    </w:p>
  </w:footnote>
  <w:footnote w:id="3054">
    <w:p>
      <w:pPr>
        <w:pStyle w:val="FootnoteText"/>
      </w:pPr>
      <w:r>
        <w:rPr>
          <w:rStyle w:val="FootnoteReference"/>
        </w:rPr>
        <w:footnoteRef/>
      </w:r>
      <w:r>
        <w:t xml:space="preserve"> Cross-references for "It is Corban": Matt 15:5; Matt 23:18; 1Tim 5:4-8.</w:t>
      </w:r>
    </w:p>
  </w:footnote>
  <w:footnote w:id="3055">
    <w:p>
      <w:pPr>
        <w:pStyle w:val="FootnoteText"/>
      </w:pPr>
      <w:r>
        <w:rPr>
          <w:rStyle w:val="FootnoteReference"/>
        </w:rPr>
        <w:footnoteRef/>
      </w:r>
      <w:r>
        <w:t xml:space="preserve"> Cross-references for "the word": Isa 8:20; Jer 8:8-9; Hos 8:12; Matt 5:17-20; Matt 15:6; Mark 7:9; Titus 1:14.</w:t>
      </w:r>
    </w:p>
  </w:footnote>
  <w:footnote w:id="3056">
    <w:p>
      <w:pPr>
        <w:pStyle w:val="FootnoteText"/>
      </w:pPr>
      <w:r>
        <w:rPr>
          <w:rStyle w:val="FootnoteReference"/>
        </w:rPr>
        <w:footnoteRef/>
      </w:r>
      <w:r>
        <w:t xml:space="preserve"> Cross-references for "such": Ezek 18:14; Gal 5:21.</w:t>
      </w:r>
    </w:p>
  </w:footnote>
  <w:footnote w:id="3057">
    <w:p>
      <w:pPr>
        <w:pStyle w:val="FootnoteText"/>
      </w:pPr>
      <w:r>
        <w:rPr>
          <w:rStyle w:val="FootnoteReference"/>
        </w:rPr>
        <w:footnoteRef/>
      </w:r>
      <w:r>
        <w:t xml:space="preserve"> Cross-references for "when": 1Kgs 18:21; 1Kgs 22:28; Ps 49:1-2; Ps 94:8; Matt 15:10; Luke 12:1; Luke 12:54-57; Luke 20:45-47.</w:t>
      </w:r>
    </w:p>
  </w:footnote>
  <w:footnote w:id="3058">
    <w:p>
      <w:pPr>
        <w:pStyle w:val="FootnoteText"/>
      </w:pPr>
      <w:r>
        <w:rPr>
          <w:rStyle w:val="FootnoteReference"/>
        </w:rPr>
        <w:footnoteRef/>
      </w:r>
      <w:r>
        <w:t xml:space="preserve"> Cross-references for "and understand": Prov 8:5; Isa 6:9; Acts 8:30.</w:t>
      </w:r>
    </w:p>
  </w:footnote>
  <w:footnote w:id="3059">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60">
    <w:p>
      <w:pPr>
        <w:pStyle w:val="FootnoteText"/>
      </w:pPr>
      <w:r>
        <w:rPr>
          <w:rStyle w:val="FootnoteReference"/>
        </w:rPr>
        <w:footnoteRef/>
      </w:r>
      <w:r>
        <w:t xml:space="preserve"> Cross-references: Prov 4:23; Matt 12:34; Matt 15:16; Mark 7:20-23.</w:t>
      </w:r>
    </w:p>
  </w:footnote>
  <w:footnote w:id="3061">
    <w:p>
      <w:pPr>
        <w:pStyle w:val="FootnoteText"/>
      </w:pPr>
      <w:r>
        <w:rPr>
          <w:rStyle w:val="FootnoteReference"/>
        </w:rPr>
        <w:footnoteRef/>
      </w:r>
      <w:r>
        <w:t xml:space="preserve"> Cross-references: Matt 11:15; Mark 4:9; Mark 4:23; Rev 2:7; Rev 2:11; Rev 2:17; Rev 2:29; Rev 3:6; Rev 3:13; Rev 3:22.</w:t>
      </w:r>
    </w:p>
  </w:footnote>
  <w:footnote w:id="3062">
    <w:p>
      <w:pPr>
        <w:pStyle w:val="FootnoteText"/>
      </w:pPr>
      <w:r>
        <w:rPr>
          <w:rStyle w:val="FootnoteReference"/>
        </w:rPr>
        <w:footnoteRef/>
      </w:r>
      <w:r>
        <w:t xml:space="preserve"> Cross-references: Matt 13:10; Matt 13:36; Matt 15:15; Mark 4:10; Mark 4:34.</w:t>
      </w:r>
    </w:p>
  </w:footnote>
  <w:footnote w:id="3063">
    <w:p>
      <w:pPr>
        <w:pStyle w:val="FootnoteText"/>
      </w:pPr>
      <w:r>
        <w:rPr>
          <w:rStyle w:val="FootnoteReference"/>
        </w:rPr>
        <w:footnoteRef/>
      </w:r>
      <w:r>
        <w:t xml:space="preserve"> Cross-references: Isa 28:9-10; Jer 5:4-5; Matt 15:16-17; Matt 16:11; Mark 4:13; Luke 24:25; John 3:10; 1Cor 3:2; Heb 5:11.</w:t>
      </w:r>
    </w:p>
  </w:footnote>
  <w:footnote w:id="3064">
    <w:p>
      <w:pPr>
        <w:pStyle w:val="FootnoteText"/>
      </w:pPr>
      <w:r>
        <w:rPr>
          <w:rStyle w:val="FootnoteReference"/>
        </w:rPr>
        <w:footnoteRef/>
      </w:r>
      <w:r>
        <w:t xml:space="preserve"> Cross-references: Matt 15:17; 1Cor 6:13; Col 2:21-22.</w:t>
      </w:r>
    </w:p>
  </w:footnote>
  <w:footnote w:id="3065">
    <w:p>
      <w:pPr>
        <w:pStyle w:val="FootnoteText"/>
      </w:pPr>
      <w:r>
        <w:rPr>
          <w:rStyle w:val="FootnoteReference"/>
        </w:rPr>
        <w:footnoteRef/>
      </w:r>
      <w:r>
        <w:t xml:space="preserve"> Cross-references: Ps 41:6; Mic 2:1; Matt 12:34-37; Mark 7:15; Heb 7:6; Jas 1:14-15; Jas 3:6; Jas 4:1.</w:t>
      </w:r>
    </w:p>
  </w:footnote>
  <w:footnote w:id="3066">
    <w:p>
      <w:pPr>
        <w:pStyle w:val="FootnoteText"/>
      </w:pPr>
      <w:r>
        <w:rPr>
          <w:rStyle w:val="FootnoteReference"/>
        </w:rPr>
        <w:footnoteRef/>
      </w:r>
      <w:r>
        <w:t xml:space="preserve"> Cross-references for "evil": Prov 15:25; Isa 59:7; Ezek 38:10; Matt 9:4; Jas 2:4.</w:t>
      </w:r>
    </w:p>
  </w:footnote>
  <w:footnote w:id="3067">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68">
    <w:p>
      <w:pPr>
        <w:pStyle w:val="FootnoteText"/>
      </w:pPr>
      <w:r>
        <w:rPr>
          <w:rStyle w:val="FootnoteReference"/>
        </w:rPr>
        <w:footnoteRef/>
      </w:r>
      <w:r>
        <w:t xml:space="preserve"> Cross-references for "an evil": Deut 15:9; Deut 28:54; Deut 28:56; 1Sam 18:8-9; Prov 23:6; Prov 28:22; Matt 20:15.</w:t>
      </w:r>
    </w:p>
  </w:footnote>
  <w:footnote w:id="3069">
    <w:p>
      <w:pPr>
        <w:pStyle w:val="FootnoteText"/>
      </w:pPr>
      <w:r>
        <w:rPr>
          <w:rStyle w:val="FootnoteReference"/>
        </w:rPr>
        <w:footnoteRef/>
      </w:r>
      <w:r>
        <w:t xml:space="preserve"> Cross-references for "pride": 2Chr 32:25-26; 2Chr 32:31; Ps 10:4; Obad 1:3-4; 2Cor 10:5; 1Pet 5:5.</w:t>
      </w:r>
    </w:p>
  </w:footnote>
  <w:footnote w:id="3070">
    <w:p>
      <w:pPr>
        <w:pStyle w:val="FootnoteText"/>
      </w:pPr>
      <w:r>
        <w:rPr>
          <w:rStyle w:val="FootnoteReference"/>
        </w:rPr>
        <w:footnoteRef/>
      </w:r>
      <w:r>
        <w:t xml:space="preserve"> Cross-references for "foolishness": Prov 12:23; Prov 22:15; Prov 24:9; Prov 27:22; Eccl 7:25; 1Pet 2:15.</w:t>
      </w:r>
    </w:p>
  </w:footnote>
  <w:footnote w:id="3071">
    <w:p>
      <w:pPr>
        <w:pStyle w:val="FootnoteText"/>
      </w:pPr>
      <w:r>
        <w:rPr>
          <w:rStyle w:val="FootnoteReference"/>
        </w:rPr>
        <w:footnoteRef/>
      </w:r>
      <w:r>
        <w:t xml:space="preserve"> Cross-references for "defile": Mark 7:15; Mark 7:18; 1Cor 3:17; Titus 1:15; Jude 1:8.</w:t>
      </w:r>
    </w:p>
  </w:footnote>
  <w:footnote w:id="3072">
    <w:p>
      <w:pPr>
        <w:pStyle w:val="FootnoteText"/>
      </w:pPr>
      <w:r>
        <w:rPr>
          <w:rStyle w:val="FootnoteReference"/>
        </w:rPr>
        <w:footnoteRef/>
      </w:r>
      <w:r>
        <w:t xml:space="preserve"> Cross-references for "from": Matt 15:21-28.</w:t>
      </w:r>
    </w:p>
  </w:footnote>
  <w:footnote w:id="307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7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75">
    <w:p>
      <w:pPr>
        <w:pStyle w:val="FootnoteText"/>
      </w:pPr>
      <w:r>
        <w:rPr>
          <w:rStyle w:val="FootnoteReference"/>
        </w:rPr>
        <w:footnoteRef/>
      </w:r>
      <w:r>
        <w:t xml:space="preserve"> Cross-references for "and would": Isa 42:2; Matt 9:28; Mark 2:1; Mark 3:7; Mark 6:31-32; 1Tim 5:25.</w:t>
      </w:r>
    </w:p>
  </w:footnote>
  <w:footnote w:id="3076">
    <w:p>
      <w:pPr>
        <w:pStyle w:val="FootnoteText"/>
      </w:pPr>
      <w:r>
        <w:rPr>
          <w:rStyle w:val="FootnoteReference"/>
        </w:rPr>
        <w:footnoteRef/>
      </w:r>
      <w:r>
        <w:t xml:space="preserve"> Cross-references for "Tyre": Gen 10:15; Gen 10:19; Gen 49:13; Josh 19:28-29; Isa 23:1-4; Isa 23:12; Ezek 28:2; Ezek 28:21-22; Mark 3:8.</w:t>
      </w:r>
    </w:p>
  </w:footnote>
  <w:footnote w:id="3077">
    <w:p>
      <w:pPr>
        <w:pStyle w:val="FootnoteText"/>
      </w:pPr>
      <w:r>
        <w:rPr>
          <w:rStyle w:val="FootnoteReference"/>
        </w:rPr>
        <w:footnoteRef/>
      </w:r>
      <w:r>
        <w:t xml:space="preserve"> Cross-references for "whose": Mark 9:17-23.</w:t>
      </w:r>
    </w:p>
  </w:footnote>
  <w:footnote w:id="3078">
    <w:p>
      <w:pPr>
        <w:pStyle w:val="FootnoteText"/>
      </w:pPr>
      <w:r>
        <w:rPr>
          <w:rStyle w:val="FootnoteReference"/>
        </w:rPr>
        <w:footnoteRef/>
      </w:r>
      <w:r>
        <w:t xml:space="preserve"> Cross-references: Matt 15:22.</w:t>
      </w:r>
    </w:p>
  </w:footnote>
  <w:footnote w:id="3079">
    <w:p>
      <w:pPr>
        <w:pStyle w:val="FootnoteText"/>
      </w:pPr>
      <w:r>
        <w:rPr>
          <w:rStyle w:val="FootnoteReference"/>
        </w:rPr>
        <w:footnoteRef/>
      </w:r>
      <w:r>
        <w:t xml:space="preserve"> Cross-references: Mark 1:40; Mark 5:22-23; Mark 5:33; Luke 17:16; Acts 10:25-26; Rev 22:8-9.</w:t>
      </w:r>
    </w:p>
  </w:footnote>
  <w:footnote w:id="308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81">
    <w:p>
      <w:pPr>
        <w:pStyle w:val="FootnoteText"/>
      </w:pPr>
      <w:r>
        <w:rPr>
          <w:rStyle w:val="FootnoteReference"/>
        </w:rPr>
        <w:footnoteRef/>
      </w:r>
      <w:r>
        <w:t xml:space="preserve"> Cross-references for "a Syrophenician": Matt 15:22.</w:t>
      </w:r>
    </w:p>
  </w:footnote>
  <w:footnote w:id="3082">
    <w:p>
      <w:pPr>
        <w:pStyle w:val="FootnoteText"/>
      </w:pPr>
      <w:r>
        <w:rPr>
          <w:rStyle w:val="FootnoteReference"/>
        </w:rPr>
        <w:footnoteRef/>
      </w:r>
      <w:r>
        <w:t xml:space="preserve"> Cross-references for "Greek": Isa 49:12; Gal 3:28; Col 3:11.</w:t>
      </w:r>
    </w:p>
  </w:footnote>
  <w:footnote w:id="3083">
    <w:p>
      <w:pPr>
        <w:pStyle w:val="FootnoteText"/>
      </w:pPr>
      <w:r>
        <w:rPr>
          <w:rStyle w:val="FootnoteReference"/>
        </w:rPr>
        <w:footnoteRef/>
      </w:r>
      <w:r>
        <w:t xml:space="preserve"> Name meaning: Jesus (Yeshua) — Yahweh saves. He will save His people from their sins.</w:t>
      </w:r>
    </w:p>
  </w:footnote>
  <w:footnote w:id="3084">
    <w:p>
      <w:pPr>
        <w:pStyle w:val="FootnoteText"/>
      </w:pPr>
      <w:r>
        <w:rPr>
          <w:rStyle w:val="FootnoteReference"/>
        </w:rPr>
        <w:footnoteRef/>
      </w:r>
      <w:r>
        <w:t xml:space="preserve"> Cross-references: Matt 7:6; Matt 10:5; Matt 15:23-28; Acts 22:21; Rom 15:8; Eph 2:12.</w:t>
      </w:r>
    </w:p>
  </w:footnote>
  <w:footnote w:id="3085">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86">
    <w:p>
      <w:pPr>
        <w:pStyle w:val="FootnoteText"/>
      </w:pPr>
      <w:r>
        <w:rPr>
          <w:rStyle w:val="FootnoteReference"/>
        </w:rPr>
        <w:footnoteRef/>
      </w:r>
      <w:r>
        <w:t xml:space="preserve"> Cross-references: Isa 57:15-16; Isa 66:2; Matt 5:3; Matt 8:9-13; 1John 3:8.</w:t>
      </w:r>
    </w:p>
  </w:footnote>
  <w:footnote w:id="3087">
    <w:p>
      <w:pPr>
        <w:pStyle w:val="FootnoteText"/>
      </w:pPr>
      <w:r>
        <w:rPr>
          <w:rStyle w:val="FootnoteReference"/>
        </w:rPr>
        <w:footnoteRef/>
      </w:r>
      <w:r>
        <w:t xml:space="preserve"> Cross-references for "she found": 1John 3:8.</w:t>
      </w:r>
    </w:p>
  </w:footnote>
  <w:footnote w:id="3088">
    <w:p>
      <w:pPr>
        <w:pStyle w:val="FootnoteText"/>
      </w:pPr>
      <w:r>
        <w:rPr>
          <w:rStyle w:val="FootnoteReference"/>
        </w:rPr>
        <w:footnoteRef/>
      </w:r>
      <w:r>
        <w:t xml:space="preserve"> Cross-references for "she was": John 4:50-52.</w:t>
      </w:r>
    </w:p>
  </w:footnote>
  <w:footnote w:id="3089">
    <w:p>
      <w:pPr>
        <w:pStyle w:val="FootnoteText"/>
      </w:pPr>
      <w:r>
        <w:rPr>
          <w:rStyle w:val="FootnoteReference"/>
        </w:rPr>
        <w:footnoteRef/>
      </w:r>
      <w:r>
        <w:t xml:space="preserve"> Cross-references for "from": Matt 15:29-31; Mark 7:24.</w:t>
      </w:r>
    </w:p>
  </w:footnote>
  <w:footnote w:id="30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1">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92">
    <w:p>
      <w:pPr>
        <w:pStyle w:val="FootnoteText"/>
      </w:pPr>
      <w:r>
        <w:rPr>
          <w:rStyle w:val="FootnoteReference"/>
        </w:rPr>
        <w:footnoteRef/>
      </w:r>
      <w:r>
        <w:t xml:space="preserve"> Cross-references for "Decapolis": Matt 4:25; Mark 5:20.</w:t>
      </w:r>
    </w:p>
  </w:footnote>
  <w:footnote w:id="3093">
    <w:p>
      <w:pPr>
        <w:pStyle w:val="FootnoteText"/>
      </w:pPr>
      <w:r>
        <w:rPr>
          <w:rStyle w:val="FootnoteReference"/>
        </w:rPr>
        <w:footnoteRef/>
      </w:r>
      <w:r>
        <w:t xml:space="preserve"> Cross-references: Matt 9:32-33; Luke 11:14.</w:t>
      </w:r>
    </w:p>
  </w:footnote>
  <w:footnote w:id="3094">
    <w:p>
      <w:pPr>
        <w:pStyle w:val="FootnoteText"/>
      </w:pPr>
      <w:r>
        <w:rPr>
          <w:rStyle w:val="FootnoteReference"/>
        </w:rPr>
        <w:footnoteRef/>
      </w:r>
      <w:r>
        <w:t xml:space="preserve"> Cross-references for "he took": 1Kgs 17:19-22; 2Kgs 4:4-6; 2Kgs 4:33-34; Mark 5:40; Mark 8:23; John 9:6-7.</w:t>
      </w:r>
    </w:p>
  </w:footnote>
  <w:footnote w:id="3095">
    <w:p>
      <w:pPr>
        <w:pStyle w:val="FootnoteText"/>
      </w:pPr>
      <w:r>
        <w:rPr>
          <w:rStyle w:val="FootnoteReference"/>
        </w:rPr>
        <w:footnoteRef/>
      </w:r>
      <w:r>
        <w:t xml:space="preserve"> Cross-references: G2188.</w:t>
      </w:r>
    </w:p>
  </w:footnote>
  <w:footnote w:id="3096">
    <w:p>
      <w:pPr>
        <w:pStyle w:val="FootnoteText"/>
      </w:pPr>
      <w:r>
        <w:rPr>
          <w:rStyle w:val="FootnoteReference"/>
        </w:rPr>
        <w:footnoteRef/>
      </w:r>
      <w:r>
        <w:t xml:space="preserve"> Cross-references for "looking": Mark 6:41; John 11:41; John 17:1.</w:t>
      </w:r>
    </w:p>
  </w:footnote>
  <w:footnote w:id="3097">
    <w:p>
      <w:pPr>
        <w:pStyle w:val="FootnoteText"/>
      </w:pPr>
      <w:r>
        <w:rPr>
          <w:rStyle w:val="FootnoteReference"/>
        </w:rPr>
        <w:footnoteRef/>
      </w:r>
      <w:r>
        <w:t xml:space="preserve"> Cross-references for "he sighed": Isa 53:3; Ezek 21:6-7; Mark 8:12; Luke 19:41; John 11:33; John 11:35; John 11:38; Heb 4:15.</w:t>
      </w:r>
    </w:p>
  </w:footnote>
  <w:footnote w:id="3098">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099">
    <w:p>
      <w:pPr>
        <w:pStyle w:val="FootnoteText"/>
      </w:pPr>
      <w:r>
        <w:rPr>
          <w:rStyle w:val="FootnoteReference"/>
        </w:rPr>
        <w:footnoteRef/>
      </w:r>
      <w:r>
        <w:t xml:space="preserve"> Cross-references for "Be opened": Mark 1:41; Luke 7:14; Luke 18:42; John 11:43; Acts 9:34; Acts 9:40.</w:t>
      </w:r>
    </w:p>
  </w:footnote>
  <w:footnote w:id="3100">
    <w:p>
      <w:pPr>
        <w:pStyle w:val="FootnoteText"/>
      </w:pPr>
      <w:r>
        <w:rPr>
          <w:rStyle w:val="FootnoteReference"/>
        </w:rPr>
        <w:footnoteRef/>
      </w:r>
      <w:r>
        <w:t xml:space="preserve"> Cross-references for "Ephphatha": Mark 5:41; Mark 15:34.</w:t>
      </w:r>
    </w:p>
  </w:footnote>
  <w:footnote w:id="3101">
    <w:p>
      <w:pPr>
        <w:pStyle w:val="FootnoteText"/>
      </w:pPr>
      <w:r>
        <w:rPr>
          <w:rStyle w:val="FootnoteReference"/>
        </w:rPr>
        <w:footnoteRef/>
      </w:r>
      <w:r>
        <w:t xml:space="preserve"> Cross-references: Ps 33:9; Isa 32:3-4; Isa 35:5-6; Matt 11:5; Mark 2:12.</w:t>
      </w:r>
    </w:p>
  </w:footnote>
  <w:footnote w:id="3102">
    <w:p>
      <w:pPr>
        <w:pStyle w:val="FootnoteText"/>
      </w:pPr>
      <w:r>
        <w:rPr>
          <w:rStyle w:val="FootnoteReference"/>
        </w:rPr>
        <w:footnoteRef/>
      </w:r>
      <w:r>
        <w:t xml:space="preserve"> Cross-references: Mark 1:44-45; Mark 3:12; Mark 5:43; Mark 8:26.</w:t>
      </w:r>
    </w:p>
  </w:footnote>
  <w:footnote w:id="3103">
    <w:p>
      <w:pPr>
        <w:pStyle w:val="FootnoteText"/>
      </w:pPr>
      <w:r>
        <w:rPr>
          <w:rStyle w:val="FootnoteReference"/>
        </w:rPr>
        <w:footnoteRef/>
      </w:r>
      <w:r>
        <w:t xml:space="preserve"> Cross-references: Ps 139:14; Mark 1:27; Mark 2:12; Mark 4:41; Mark 5:42; Mark 6:51; Acts 2:7-12; Acts 3:10-13; Acts 14:11.</w:t>
      </w:r>
    </w:p>
  </w:footnote>
  <w:footnote w:id="3104">
    <w:p>
      <w:pPr>
        <w:pStyle w:val="FootnoteText"/>
      </w:pPr>
      <w:r>
        <w:rPr>
          <w:rStyle w:val="FootnoteReference"/>
        </w:rPr>
        <w:footnoteRef/>
      </w:r>
      <w:r>
        <w:t xml:space="preserve"> Cross-references for "He hath": Gen 1:31; Luke 23:41.</w:t>
      </w:r>
    </w:p>
  </w:footnote>
  <w:footnote w:id="3105">
    <w:p>
      <w:pPr>
        <w:pStyle w:val="FootnoteText"/>
      </w:pPr>
      <w:r>
        <w:rPr>
          <w:rStyle w:val="FootnoteReference"/>
        </w:rPr>
        <w:footnoteRef/>
      </w:r>
      <w:r>
        <w:t xml:space="preserve"> Cross-references for "he maketh": Exod 4:10-11.</w:t>
      </w:r>
    </w:p>
  </w:footnote>
  <w:footnote w:id="3106">
    <w:p>
      <w:pPr>
        <w:pStyle w:val="FootnoteText"/>
      </w:pPr>
      <w:r>
        <w:rPr>
          <w:rStyle w:val="FootnoteReference"/>
        </w:rPr>
        <w:footnoteRef/>
      </w:r>
      <w:r>
        <w:t xml:space="preserve"> Name meaning: Jesus (Yeshua) — Yahweh saves. He will save His people from their sins.</w:t>
      </w:r>
    </w:p>
  </w:footnote>
  <w:footnote w:id="3107">
    <w:p>
      <w:pPr>
        <w:pStyle w:val="FootnoteText"/>
      </w:pPr>
      <w:r>
        <w:rPr>
          <w:rStyle w:val="FootnoteReference"/>
        </w:rPr>
        <w:footnoteRef/>
      </w:r>
      <w:r>
        <w:t xml:space="preserve"> Cross-references: Matt 15:32-39.</w:t>
      </w:r>
    </w:p>
  </w:footnote>
  <w:footnote w:id="3108">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09">
    <w:p>
      <w:pPr>
        <w:pStyle w:val="FootnoteText"/>
      </w:pPr>
      <w:r>
        <w:rPr>
          <w:rStyle w:val="FootnoteReference"/>
        </w:rPr>
        <w:footnoteRef/>
      </w:r>
      <w:r>
        <w:t xml:space="preserve"> Cross-references for "and have": Matt 4:2-4; Matt 6:32-33; John 4:6-8; John 4:30-34.</w:t>
      </w:r>
    </w:p>
  </w:footnote>
  <w:footnote w:id="3110">
    <w:p>
      <w:pPr>
        <w:pStyle w:val="FootnoteText"/>
      </w:pPr>
      <w:r>
        <w:rPr>
          <w:rStyle w:val="FootnoteReference"/>
        </w:rPr>
        <w:footnoteRef/>
      </w:r>
      <w:r>
        <w:t xml:space="preserve"> Cross-references: Judg 8:4-6; 1Sam 14:28-31; 1Sam 30:10-12; Isa 40:31.</w:t>
      </w:r>
    </w:p>
  </w:footnote>
  <w:footnote w:id="3111">
    <w:p>
      <w:pPr>
        <w:pStyle w:val="FootnoteText"/>
      </w:pPr>
      <w:r>
        <w:rPr>
          <w:rStyle w:val="FootnoteReference"/>
        </w:rPr>
        <w:footnoteRef/>
      </w:r>
      <w:r>
        <w:t xml:space="preserve"> Cross-references for "From": Num 11:21-23; 2Kgs 4:42-44; 2Kgs 7:2; Ps 78:19-20; Matt 15:33; Mark 6:36-37; Mark 6:52; John 6:7-9.</w:t>
      </w:r>
    </w:p>
  </w:footnote>
  <w:footnote w:id="3112">
    <w:p>
      <w:pPr>
        <w:pStyle w:val="FootnoteText"/>
      </w:pPr>
      <w:r>
        <w:rPr>
          <w:rStyle w:val="FootnoteReference"/>
        </w:rPr>
        <w:footnoteRef/>
      </w:r>
      <w:r>
        <w:t xml:space="preserve"> Cross-references: Matt 14:15-17; Matt 15:34; Mark 6:38; Luke 9:13.</w:t>
      </w:r>
    </w:p>
  </w:footnote>
  <w:footnote w:id="3113">
    <w:p>
      <w:pPr>
        <w:pStyle w:val="FootnoteText"/>
      </w:pPr>
      <w:r>
        <w:rPr>
          <w:rStyle w:val="FootnoteReference"/>
        </w:rPr>
        <w:footnoteRef/>
      </w:r>
      <w:r>
        <w:t xml:space="preserve"> Cross-references for "to sit": Matt 14:18-19; Matt 15:35-36; Mark 6:39-40; Luke 9:14-15; Luke 12:37; John 2:5; John 6:10.</w:t>
      </w:r>
    </w:p>
  </w:footnote>
  <w:footnote w:id="31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15">
    <w:p>
      <w:pPr>
        <w:pStyle w:val="FootnoteText"/>
      </w:pPr>
      <w:r>
        <w:rPr>
          <w:rStyle w:val="FootnoteReference"/>
        </w:rPr>
        <w:footnoteRef/>
      </w:r>
      <w:r>
        <w:t xml:space="preserve"> Cross-references for "fishes": Luke 24:41-42; John 21:5; John 21:8-9.</w:t>
      </w:r>
    </w:p>
  </w:footnote>
  <w:footnote w:id="3116">
    <w:p>
      <w:pPr>
        <w:pStyle w:val="FootnoteText"/>
      </w:pPr>
      <w:r>
        <w:rPr>
          <w:rStyle w:val="FootnoteReference"/>
        </w:rPr>
        <w:footnoteRef/>
      </w:r>
      <w:r>
        <w:t xml:space="preserve"> Cross-references for "he blessed": Matt 14:19; Luke 6:41.</w:t>
      </w:r>
    </w:p>
  </w:footnote>
  <w:footnote w:id="31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18">
    <w:p>
      <w:pPr>
        <w:pStyle w:val="FootnoteText"/>
      </w:pPr>
      <w:r>
        <w:rPr>
          <w:rStyle w:val="FootnoteReference"/>
        </w:rPr>
        <w:footnoteRef/>
      </w:r>
      <w:r>
        <w:t xml:space="preserve"> Cross-references for "they took": 1Kgs 17:14-16; 2Kgs 4:2-7; 2Kgs 4:42-44.</w:t>
      </w:r>
    </w:p>
  </w:footnote>
  <w:footnote w:id="3119">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20">
    <w:p>
      <w:pPr>
        <w:pStyle w:val="FootnoteText"/>
      </w:pPr>
      <w:r>
        <w:rPr>
          <w:rStyle w:val="FootnoteReference"/>
        </w:rPr>
        <w:footnoteRef/>
      </w:r>
      <w:r>
        <w:t xml:space="preserve"> Cross-references for "straightway": Matt 15:39.</w:t>
      </w:r>
    </w:p>
  </w:footnote>
  <w:footnote w:id="31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22">
    <w:p>
      <w:pPr>
        <w:pStyle w:val="FootnoteText"/>
      </w:pPr>
      <w:r>
        <w:rPr>
          <w:rStyle w:val="FootnoteReference"/>
        </w:rPr>
        <w:footnoteRef/>
      </w:r>
      <w:r>
        <w:t xml:space="preserve"> Cross-references for "seeking": Luke 11:16; Luke 12:54-57; John 4:48; John 6:30; 1Cor 1:22-23.</w:t>
      </w:r>
    </w:p>
  </w:footnote>
  <w:footnote w:id="3123">
    <w:p>
      <w:pPr>
        <w:pStyle w:val="FootnoteText"/>
      </w:pPr>
      <w:r>
        <w:rPr>
          <w:rStyle w:val="FootnoteReference"/>
        </w:rPr>
        <w:footnoteRef/>
      </w:r>
      <w:r>
        <w:t xml:space="preserve"> Cross-references for "tempting": Exod 17:2; Exod 17:7; Deut 6:16; Mal 3:15; Mark 12:15; Luke 10:25; Acts 5:9; 1Cor 10:9.</w:t>
      </w:r>
    </w:p>
  </w:footnote>
  <w:footnote w:id="3124">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25">
    <w:p>
      <w:pPr>
        <w:pStyle w:val="FootnoteText"/>
      </w:pPr>
      <w:r>
        <w:rPr>
          <w:rStyle w:val="FootnoteReference"/>
        </w:rPr>
        <w:footnoteRef/>
      </w:r>
      <w:r>
        <w:t xml:space="preserve"> Cross-references for "he sighed": Isa 53:3; Mark 3:5; Mark 7:34; Mark 9:19; Luke 19:41; John 11:33-38.</w:t>
      </w:r>
    </w:p>
  </w:footnote>
  <w:footnote w:id="3126">
    <w:p>
      <w:pPr>
        <w:pStyle w:val="FootnoteText"/>
      </w:pPr>
      <w:r>
        <w:rPr>
          <w:rStyle w:val="FootnoteReference"/>
        </w:rPr>
        <w:footnoteRef/>
      </w:r>
      <w:r>
        <w:t xml:space="preserve"> Cross-references for "There": Matt 12:39-40; Matt 16:4; Luke 11:29-30.</w:t>
      </w:r>
    </w:p>
  </w:footnote>
  <w:footnote w:id="3127">
    <w:p>
      <w:pPr>
        <w:pStyle w:val="FootnoteText"/>
      </w:pPr>
      <w:r>
        <w:rPr>
          <w:rStyle w:val="FootnoteReference"/>
        </w:rPr>
        <w:footnoteRef/>
      </w:r>
      <w:r>
        <w:t xml:space="preserve"> Cross-references: Mark 6:6; Luke 16:29-31; Luke 22:67-70; John 12:37-43.</w:t>
      </w:r>
    </w:p>
  </w:footnote>
  <w:footnote w:id="3128">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29">
    <w:p>
      <w:pPr>
        <w:pStyle w:val="FootnoteText"/>
      </w:pPr>
      <w:r>
        <w:rPr>
          <w:rStyle w:val="FootnoteReference"/>
        </w:rPr>
        <w:footnoteRef/>
      </w:r>
      <w:r>
        <w:t xml:space="preserve"> Cross-references for "had forgotten": Matt 16:5.</w:t>
      </w:r>
    </w:p>
  </w:footnote>
  <w:footnote w:id="3130">
    <w:p>
      <w:pPr>
        <w:pStyle w:val="FootnoteText"/>
      </w:pPr>
      <w:r>
        <w:rPr>
          <w:rStyle w:val="FootnoteReference"/>
        </w:rPr>
        <w:footnoteRef/>
      </w:r>
      <w:r>
        <w:t xml:space="preserve"> Cross-references for "he charged": Num 27:19-23; 1Chr 28:9-10; 1Chr 28:20; 1Tim 5:21; 1Tim 6:13; 2Tim 2:14.</w:t>
      </w:r>
    </w:p>
  </w:footnote>
  <w:footnote w:id="3131">
    <w:p>
      <w:pPr>
        <w:pStyle w:val="FootnoteText"/>
      </w:pPr>
      <w:r>
        <w:rPr>
          <w:rStyle w:val="FootnoteReference"/>
        </w:rPr>
        <w:footnoteRef/>
      </w:r>
      <w:r>
        <w:t xml:space="preserve"> Cross-references for "Take": Prov 19:27; Matt 16:6; Matt 16:11-12; Luke 12:1-2; Luke 12:15.</w:t>
      </w:r>
    </w:p>
  </w:footnote>
  <w:footnote w:id="3132">
    <w:p>
      <w:pPr>
        <w:pStyle w:val="FootnoteText"/>
      </w:pPr>
      <w:r>
        <w:rPr>
          <w:rStyle w:val="FootnoteReference"/>
        </w:rPr>
        <w:footnoteRef/>
      </w:r>
      <w:r>
        <w:t xml:space="preserve"> Cross-references for "the leaven of the": Exod 12:18-20; Lev 2:11; 1Cor 5:6-8.</w:t>
      </w:r>
    </w:p>
  </w:footnote>
  <w:footnote w:id="3133">
    <w:p>
      <w:pPr>
        <w:pStyle w:val="FootnoteText"/>
      </w:pPr>
      <w:r>
        <w:rPr>
          <w:rStyle w:val="FootnoteReference"/>
        </w:rPr>
        <w:footnoteRef/>
      </w:r>
      <w:r>
        <w:t xml:space="preserve"> Name meaning: Herod (Herodes) — Heroic; son of a hero. Name borne by multiple rulers who opposed God’s plan.</w:t>
      </w:r>
    </w:p>
  </w:footnote>
  <w:footnote w:id="3134">
    <w:p>
      <w:pPr>
        <w:pStyle w:val="FootnoteText"/>
      </w:pPr>
      <w:r>
        <w:rPr>
          <w:rStyle w:val="FootnoteReference"/>
        </w:rPr>
        <w:footnoteRef/>
      </w:r>
      <w:r>
        <w:t xml:space="preserve"> Cross-references for "of Herod": Matt 22:15-18; Mark 12:13.</w:t>
      </w:r>
    </w:p>
  </w:footnote>
  <w:footnote w:id="3135">
    <w:p>
      <w:pPr>
        <w:pStyle w:val="FootnoteText"/>
      </w:pPr>
      <w:r>
        <w:rPr>
          <w:rStyle w:val="FootnoteReference"/>
        </w:rPr>
        <w:footnoteRef/>
      </w:r>
      <w:r>
        <w:t xml:space="preserve"> Cross-references: Matt 16:7-8; Luke 9:46; Luke 20:5.</w:t>
      </w:r>
    </w:p>
  </w:footnote>
  <w:footnote w:id="3136">
    <w:p>
      <w:pPr>
        <w:pStyle w:val="FootnoteText"/>
      </w:pPr>
      <w:r>
        <w:rPr>
          <w:rStyle w:val="FootnoteReference"/>
        </w:rPr>
        <w:footnoteRef/>
      </w:r>
      <w:r>
        <w:t xml:space="preserve"> Cross-references for "knew": Mark 2:8; John 2:24-25; John 16:30; John 21:17; Heb 4:12-13; Rev 2:23.</w:t>
      </w:r>
    </w:p>
  </w:footnote>
  <w:footnote w:id="3137">
    <w:p>
      <w:pPr>
        <w:pStyle w:val="FootnoteText"/>
      </w:pPr>
      <w:r>
        <w:rPr>
          <w:rStyle w:val="FootnoteReference"/>
        </w:rPr>
        <w:footnoteRef/>
      </w:r>
      <w:r>
        <w:t xml:space="preserve"> Cross-references for "perceive": Isa 63:17; Matt 15:17; Matt 16:8-9; Mark 3:5; Mark 6:52; Mark 16:14; Luke 24:25; Heb 5:11-12.</w:t>
      </w:r>
    </w:p>
  </w:footnote>
  <w:footnote w:id="3138">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39">
    <w:p>
      <w:pPr>
        <w:pStyle w:val="FootnoteText"/>
      </w:pPr>
      <w:r>
        <w:rPr>
          <w:rStyle w:val="FootnoteReference"/>
        </w:rPr>
        <w:footnoteRef/>
      </w:r>
      <w:r>
        <w:t xml:space="preserve"> Cross-references: 2Pet 1:12.</w:t>
      </w:r>
    </w:p>
  </w:footnote>
  <w:footnote w:id="3140">
    <w:p>
      <w:pPr>
        <w:pStyle w:val="FootnoteText"/>
      </w:pPr>
      <w:r>
        <w:rPr>
          <w:rStyle w:val="FootnoteReference"/>
        </w:rPr>
        <w:footnoteRef/>
      </w:r>
      <w:r>
        <w:t xml:space="preserve"> Cross-references for "the five": Matt 14:17-21; Mark 6:38-44; Luke 9:12-17; John 6:5-13.</w:t>
      </w:r>
    </w:p>
  </w:footnote>
  <w:footnote w:id="3141">
    <w:p>
      <w:pPr>
        <w:pStyle w:val="FootnoteText"/>
      </w:pPr>
      <w:r>
        <w:rPr>
          <w:rStyle w:val="FootnoteReference"/>
        </w:rPr>
        <w:footnoteRef/>
      </w:r>
      <w:r>
        <w:t xml:space="preserve"> Cross-references: Matt 15:34-38; Mark 8:1-9.</w:t>
      </w:r>
    </w:p>
  </w:footnote>
  <w:footnote w:id="3142">
    <w:p>
      <w:pPr>
        <w:pStyle w:val="FootnoteText"/>
      </w:pPr>
      <w:r>
        <w:rPr>
          <w:rStyle w:val="FootnoteReference"/>
        </w:rPr>
        <w:footnoteRef/>
      </w:r>
      <w:r>
        <w:t xml:space="preserve"> Cross-references: Ps 94:8; Matt 16:11-12; Mark 6:52; Mark 8:12; Mark 8:17; Mark 9:19; John 14:9; 1Cor 6:5; 1Cor 15:34.</w:t>
      </w:r>
    </w:p>
  </w:footnote>
  <w:footnote w:id="31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44">
    <w:p>
      <w:pPr>
        <w:pStyle w:val="FootnoteText"/>
      </w:pPr>
      <w:r>
        <w:rPr>
          <w:rStyle w:val="FootnoteReference"/>
        </w:rPr>
        <w:footnoteRef/>
      </w:r>
      <w:r>
        <w:t xml:space="preserve"> Cross-references for "they bring": Mark 2:3; Mark 6:55-56.</w:t>
      </w:r>
    </w:p>
  </w:footnote>
  <w:footnote w:id="3145">
    <w:p>
      <w:pPr>
        <w:pStyle w:val="FootnoteText"/>
      </w:pPr>
      <w:r>
        <w:rPr>
          <w:rStyle w:val="FootnoteReference"/>
        </w:rPr>
        <w:footnoteRef/>
      </w:r>
      <w:r>
        <w:t xml:space="preserve"> Cross-references for "to touch": Matt 8:3; Matt 8:15; Matt 9:29; Mark 5:27-29.</w:t>
      </w:r>
    </w:p>
  </w:footnote>
  <w:footnote w:id="3146">
    <w:p>
      <w:pPr>
        <w:pStyle w:val="FootnoteText"/>
      </w:pPr>
      <w:r>
        <w:rPr>
          <w:rStyle w:val="FootnoteReference"/>
        </w:rPr>
        <w:footnoteRef/>
      </w:r>
      <w:r>
        <w:t xml:space="preserve"> Cross-references for "Bethsaida": Matt 11:21; Mark 6:45; Luke 9:10; Luke 10:13; John 1:44; John 12:21.</w:t>
      </w:r>
    </w:p>
  </w:footnote>
  <w:footnote w:id="3147">
    <w:p>
      <w:pPr>
        <w:pStyle w:val="FootnoteText"/>
      </w:pPr>
      <w:r>
        <w:rPr>
          <w:rStyle w:val="FootnoteReference"/>
        </w:rPr>
        <w:footnoteRef/>
      </w:r>
      <w:r>
        <w:t xml:space="preserve"> Cross-references for "by the": Isa 51:18; Jer 31:32; Acts 9:8; Heb 8:9.</w:t>
      </w:r>
    </w:p>
  </w:footnote>
  <w:footnote w:id="3148">
    <w:p>
      <w:pPr>
        <w:pStyle w:val="FootnoteText"/>
      </w:pPr>
      <w:r>
        <w:rPr>
          <w:rStyle w:val="FootnoteReference"/>
        </w:rPr>
        <w:footnoteRef/>
      </w:r>
      <w:r>
        <w:t xml:space="preserve"> Cross-references for "spit": John 9:6-7; Rev 3:18.</w:t>
      </w:r>
    </w:p>
  </w:footnote>
  <w:footnote w:id="3149">
    <w:p>
      <w:pPr>
        <w:pStyle w:val="FootnoteText"/>
      </w:pPr>
      <w:r>
        <w:rPr>
          <w:rStyle w:val="FootnoteReference"/>
        </w:rPr>
        <w:footnoteRef/>
      </w:r>
      <w:r>
        <w:t xml:space="preserve"> Cross-references: Isa 44:2; Mark 7:33.</w:t>
      </w:r>
    </w:p>
  </w:footnote>
  <w:footnote w:id="3150">
    <w:p>
      <w:pPr>
        <w:pStyle w:val="FootnoteText"/>
      </w:pPr>
      <w:r>
        <w:rPr>
          <w:rStyle w:val="FootnoteReference"/>
        </w:rPr>
        <w:footnoteRef/>
      </w:r>
      <w:r>
        <w:t xml:space="preserve"> Cross-references for "I see": Judg 9:36; Isa 29:18; Isa 32:3; 1Cor 13:9-12.</w:t>
      </w:r>
    </w:p>
  </w:footnote>
  <w:footnote w:id="3151">
    <w:p>
      <w:pPr>
        <w:pStyle w:val="FootnoteText"/>
      </w:pPr>
      <w:r>
        <w:rPr>
          <w:rStyle w:val="FootnoteReference"/>
        </w:rPr>
        <w:footnoteRef/>
      </w:r>
      <w:r>
        <w:t xml:space="preserve"> Cross-references for "and saw": Prov 4:18; Matt 13:12; Phil 1:6; 1Pet 2:9; 2Pet 3:18.</w:t>
      </w:r>
    </w:p>
  </w:footnote>
  <w:footnote w:id="3152">
    <w:p>
      <w:pPr>
        <w:pStyle w:val="FootnoteText"/>
      </w:pPr>
      <w:r>
        <w:rPr>
          <w:rStyle w:val="FootnoteReference"/>
        </w:rPr>
        <w:footnoteRef/>
      </w:r>
      <w:r>
        <w:t xml:space="preserve"> Cross-references for "Neither": Matt 8:4; Matt 9:30; Matt 12:16; Mark 5:43; Mark 7:36.</w:t>
      </w:r>
    </w:p>
  </w:footnote>
  <w:footnote w:id="3153">
    <w:p>
      <w:pPr>
        <w:pStyle w:val="FootnoteText"/>
      </w:pPr>
      <w:r>
        <w:rPr>
          <w:rStyle w:val="FootnoteReference"/>
        </w:rPr>
        <w:footnoteRef/>
      </w:r>
      <w:r>
        <w:t xml:space="preserve"> Cross-references for "the towns": Matt 16:13-20.</w:t>
      </w:r>
    </w:p>
  </w:footnote>
  <w:footnote w:id="315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5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56">
    <w:p>
      <w:pPr>
        <w:pStyle w:val="FootnoteText"/>
      </w:pPr>
      <w:r>
        <w:rPr>
          <w:rStyle w:val="FootnoteReference"/>
        </w:rPr>
        <w:footnoteRef/>
      </w:r>
      <w:r>
        <w:t xml:space="preserve"> Cross-references for "and by": Luke 9:18-19; Luke 9:20.</w:t>
      </w:r>
    </w:p>
  </w:footnote>
  <w:footnote w:id="31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158">
    <w:p>
      <w:pPr>
        <w:pStyle w:val="FootnoteText"/>
      </w:pPr>
      <w:r>
        <w:rPr>
          <w:rStyle w:val="FootnoteReference"/>
        </w:rPr>
        <w:footnoteRef/>
      </w:r>
      <w:r>
        <w:t xml:space="preserve"> Name meaning: John (Yochanan) — Yahweh is gracious. Forerunner of Jesus; proclaimed God’s grace.</w:t>
      </w:r>
    </w:p>
  </w:footnote>
  <w:footnote w:id="31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60">
    <w:p>
      <w:pPr>
        <w:pStyle w:val="FootnoteText"/>
      </w:pPr>
      <w:r>
        <w:rPr>
          <w:rStyle w:val="FootnoteReference"/>
        </w:rPr>
        <w:footnoteRef/>
      </w:r>
      <w:r>
        <w:t xml:space="preserve"> Name meaning: John the Baptist (Yochanan) — Yahweh is gracious. Prepared the way with grace.</w:t>
      </w:r>
    </w:p>
  </w:footnote>
  <w:footnote w:id="3161">
    <w:p>
      <w:pPr>
        <w:pStyle w:val="FootnoteText"/>
      </w:pPr>
      <w:r>
        <w:rPr>
          <w:rStyle w:val="FootnoteReference"/>
        </w:rPr>
        <w:footnoteRef/>
      </w:r>
      <w:r>
        <w:t xml:space="preserve"> Cross-references for "John": Matt 14:2; Matt 16:14; Mark 6:14-16; Luke 9:7-9.</w:t>
      </w:r>
    </w:p>
  </w:footnote>
  <w:footnote w:id="3162">
    <w:p>
      <w:pPr>
        <w:pStyle w:val="FootnoteText"/>
      </w:pPr>
      <w:r>
        <w:rPr>
          <w:rStyle w:val="FootnoteReference"/>
        </w:rPr>
        <w:footnoteRef/>
      </w:r>
      <w:r>
        <w:t xml:space="preserve"> Cross-references for "Elias": Mal 4:5; Mark 9:11-13; John 1:21.</w:t>
      </w:r>
    </w:p>
  </w:footnote>
  <w:footnote w:id="3163">
    <w:p>
      <w:pPr>
        <w:pStyle w:val="FootnoteText"/>
      </w:pPr>
      <w:r>
        <w:rPr>
          <w:rStyle w:val="FootnoteReference"/>
        </w:rPr>
        <w:footnoteRef/>
      </w:r>
      <w:r>
        <w:t xml:space="preserve"> Name meaning: Peter (Kepha; Petros) — Rock; stone. The rock-like apostle.</w:t>
      </w:r>
    </w:p>
  </w:footnote>
  <w:footnote w:id="3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65">
    <w:p>
      <w:pPr>
        <w:pStyle w:val="FootnoteText"/>
      </w:pPr>
      <w:r>
        <w:rPr>
          <w:rStyle w:val="FootnoteReference"/>
        </w:rPr>
        <w:footnoteRef/>
      </w:r>
      <w:r>
        <w:t xml:space="preserve"> Cross-references: Matt 16:15; Mark 4:11; Luke 9:20; 1Pet 2:7.</w:t>
      </w:r>
    </w:p>
  </w:footnote>
  <w:footnote w:id="3166">
    <w:p>
      <w:pPr>
        <w:pStyle w:val="FootnoteText"/>
      </w:pPr>
      <w:r>
        <w:rPr>
          <w:rStyle w:val="FootnoteReference"/>
        </w:rPr>
        <w:footnoteRef/>
      </w:r>
      <w:r>
        <w:t xml:space="preserve"> Cross-references for "Thou": Matt 16:16; John 1:41-49; John 4:42; John 6:69; John 11:27; Acts 8:37; Acts 9:20; 1John 4:15; 1John 5:1.</w:t>
      </w:r>
    </w:p>
  </w:footnote>
  <w:footnote w:id="3167">
    <w:p>
      <w:pPr>
        <w:pStyle w:val="FootnoteText"/>
      </w:pPr>
      <w:r>
        <w:rPr>
          <w:rStyle w:val="FootnoteReference"/>
        </w:rPr>
        <w:footnoteRef/>
      </w:r>
      <w:r>
        <w:t xml:space="preserve"> Cross-references: Matt 16:20; Mark 7:36; Mark 8:26; Mark 9:9; Luke 9:21.</w:t>
      </w:r>
    </w:p>
  </w:footnote>
  <w:footnote w:id="316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6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70">
    <w:p>
      <w:pPr>
        <w:pStyle w:val="FootnoteText"/>
      </w:pPr>
      <w:r>
        <w:rPr>
          <w:rStyle w:val="FootnoteReference"/>
        </w:rPr>
        <w:footnoteRef/>
      </w:r>
      <w:r>
        <w:t xml:space="preserve"> Cross-references for "and after": Hos 6:2; Jonah 1:17; Matt 12:40; John 2:19; 1Cor 15:4.</w:t>
      </w:r>
    </w:p>
  </w:footnote>
  <w:footnote w:id="3171">
    <w:p>
      <w:pPr>
        <w:pStyle w:val="FootnoteText"/>
      </w:pPr>
      <w:r>
        <w:rPr>
          <w:rStyle w:val="FootnoteReference"/>
        </w:rPr>
        <w:footnoteRef/>
      </w:r>
      <w:r>
        <w:t xml:space="preserve"> Cross-references for "openly": John 16:25; John 16:29.</w:t>
      </w:r>
    </w:p>
  </w:footnote>
  <w:footnote w:id="3172">
    <w:p>
      <w:pPr>
        <w:pStyle w:val="FootnoteText"/>
      </w:pPr>
      <w:r>
        <w:rPr>
          <w:rStyle w:val="FootnoteReference"/>
        </w:rPr>
        <w:footnoteRef/>
      </w:r>
      <w:r>
        <w:t xml:space="preserve"> Cross-references for "Peter": Matt 16:22; Mark 4:38; Luke 10:40; John 13:6-8.</w:t>
      </w:r>
    </w:p>
  </w:footnote>
  <w:footnote w:id="3173">
    <w:p>
      <w:pPr>
        <w:pStyle w:val="FootnoteText"/>
      </w:pPr>
      <w:r>
        <w:rPr>
          <w:rStyle w:val="FootnoteReference"/>
        </w:rPr>
        <w:footnoteRef/>
      </w:r>
      <w:r>
        <w:t xml:space="preserve"> Cross-references for "turned": Mark 3:5; Mark 3:34; Luke 22:61.</w:t>
      </w:r>
    </w:p>
  </w:footnote>
  <w:footnote w:id="3174">
    <w:p>
      <w:pPr>
        <w:pStyle w:val="FootnoteText"/>
      </w:pPr>
      <w:r>
        <w:rPr>
          <w:rStyle w:val="FootnoteReference"/>
        </w:rPr>
        <w:footnoteRef/>
      </w:r>
      <w:r>
        <w:t xml:space="preserve"> Cross-references for "he rebuked": Lev 19:17; 2Sam 19:22; Ps 141:5; Prov 9:8-9; Matt 15:23; Luke 9:55; 1Tim 5:20; Titus 1:13; Rev 3:19.</w:t>
      </w:r>
    </w:p>
  </w:footnote>
  <w:footnote w:id="317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76">
    <w:p>
      <w:pPr>
        <w:pStyle w:val="FootnoteText"/>
      </w:pPr>
      <w:r>
        <w:rPr>
          <w:rStyle w:val="FootnoteReference"/>
        </w:rPr>
        <w:footnoteRef/>
      </w:r>
      <w:r>
        <w:t xml:space="preserve"> Cross-references: Gen 3:4-6; Job 2:10; Matt 4:10; Luke 4:8; 1Cor 5:5.</w:t>
      </w:r>
    </w:p>
  </w:footnote>
  <w:footnote w:id="3177">
    <w:p>
      <w:pPr>
        <w:pStyle w:val="FootnoteText"/>
      </w:pPr>
      <w:r>
        <w:rPr>
          <w:rStyle w:val="FootnoteReference"/>
        </w:rPr>
        <w:footnoteRef/>
      </w:r>
      <w:r>
        <w:t xml:space="preserve"> Cross-references for "savourest": Matt 6:31-32; Rom 8:5-8; Phil 3:19; Jas 3:15-18; 1Pet 4:1; 1John 2:15.</w:t>
      </w:r>
    </w:p>
  </w:footnote>
  <w:footnote w:id="3178">
    <w:p>
      <w:pPr>
        <w:pStyle w:val="FootnoteText"/>
      </w:pPr>
      <w:r>
        <w:rPr>
          <w:rStyle w:val="FootnoteReference"/>
        </w:rPr>
        <w:footnoteRef/>
      </w:r>
      <w:r>
        <w:t xml:space="preserve"> Cross-references for "called": Mark 7:14; Luke 9:23; Luke 20:45.</w:t>
      </w:r>
    </w:p>
  </w:footnote>
  <w:footnote w:id="31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81">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83">
    <w:p>
      <w:pPr>
        <w:pStyle w:val="FootnoteText"/>
      </w:pPr>
      <w:r>
        <w:rPr>
          <w:rStyle w:val="FootnoteReference"/>
        </w:rPr>
        <w:footnoteRef/>
      </w:r>
      <w:r>
        <w:t xml:space="preserve"> Cross-references: Matt 5:10-12; Matt 10:22; Matt 19:29; Luke 6:22-23; John 15:20-21; Acts 9:16; 1Cor 9:23; 2Cor 12:10; 2Tim 1:8; 1Pet 4:12-16.</w:t>
      </w:r>
    </w:p>
  </w:footnote>
  <w:footnote w:id="3184">
    <w:p>
      <w:pPr>
        <w:pStyle w:val="FootnoteText"/>
      </w:pPr>
      <w:r>
        <w:rPr>
          <w:rStyle w:val="FootnoteReference"/>
        </w:rPr>
        <w:footnoteRef/>
      </w:r>
      <w:r>
        <w:t xml:space="preserve"> Cross-references for "what": Job 2:4; Ps 49:17; Ps 73:18-20; Matt 4:8-10; Matt 16:26; Luke 9:25; Luke 12:19-20; Luke 16:19-23; Phil 3:7-9; Rev 18:7-8.</w:t>
      </w:r>
    </w:p>
  </w:footnote>
  <w:footnote w:id="3185">
    <w:p>
      <w:pPr>
        <w:pStyle w:val="FootnoteText"/>
      </w:pPr>
      <w:r>
        <w:rPr>
          <w:rStyle w:val="FootnoteReference"/>
        </w:rPr>
        <w:footnoteRef/>
      </w:r>
      <w:r>
        <w:t xml:space="preserve"> Cross-references for "profit": Job 22:2; Mal 3:14; Rom 6:21; Heb 11:24-26; Jas 1:9-11.</w:t>
      </w:r>
    </w:p>
  </w:footnote>
  <w:footnote w:id="3186">
    <w:p>
      <w:pPr>
        <w:pStyle w:val="FootnoteText"/>
      </w:pPr>
      <w:r>
        <w:rPr>
          <w:rStyle w:val="FootnoteReference"/>
        </w:rPr>
        <w:footnoteRef/>
      </w:r>
      <w:r>
        <w:t xml:space="preserve"> Cross-references: Ps 49:7-8; 1Pet 1:18-19.</w:t>
      </w:r>
    </w:p>
  </w:footnote>
  <w:footnote w:id="3187">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88">
    <w:p>
      <w:pPr>
        <w:pStyle w:val="FootnoteText"/>
      </w:pPr>
      <w:r>
        <w:rPr>
          <w:rStyle w:val="FootnoteReference"/>
        </w:rPr>
        <w:footnoteRef/>
      </w:r>
      <w:r>
        <w:t xml:space="preserve"> Cross-references for "adulterous": Matt 12:39; Matt 16:4; Jas 4:4.</w:t>
      </w:r>
    </w:p>
  </w:footnote>
  <w:footnote w:id="3189">
    <w:p>
      <w:pPr>
        <w:pStyle w:val="FootnoteText"/>
      </w:pPr>
      <w:r>
        <w:rPr>
          <w:rStyle w:val="FootnoteReference"/>
        </w:rPr>
        <w:footnoteRef/>
      </w:r>
      <w:r>
        <w:t xml:space="preserve"> Cross-references for "the Son": Dan 7:13; Matt 16:27; Matt 24:30; Matt 25:31; Matt 26:64; Mark 14:62; John 1:14; John 5:27; John 12:34.</w:t>
      </w:r>
    </w:p>
  </w:footnote>
  <w:footnote w:id="3190">
    <w:p>
      <w:pPr>
        <w:pStyle w:val="FootnoteText"/>
      </w:pPr>
      <w:r>
        <w:rPr>
          <w:rStyle w:val="FootnoteReference"/>
        </w:rPr>
        <w:footnoteRef/>
      </w:r>
      <w:r>
        <w:t xml:space="preserve"> Cross-references for "when": Deut 33:2; Dan 7:10; Zech 14:5; Matt 13:41; John 1:51; 1Thess 1:7-8; Jude 1:14-15.</w:t>
      </w:r>
    </w:p>
  </w:footnote>
  <w:footnote w:id="3191">
    <w:p>
      <w:pPr>
        <w:pStyle w:val="FootnoteText"/>
      </w:pPr>
      <w:r>
        <w:rPr>
          <w:rStyle w:val="FootnoteReference"/>
        </w:rPr>
        <w:footnoteRef/>
      </w:r>
      <w:r>
        <w:t xml:space="preserve"> Cross-references for "That": Matt 16:28; Luke 9:27.</w:t>
      </w:r>
    </w:p>
  </w:footnote>
  <w:footnote w:id="3192">
    <w:p>
      <w:pPr>
        <w:pStyle w:val="FootnoteText"/>
      </w:pPr>
      <w:r>
        <w:rPr>
          <w:rStyle w:val="FootnoteReference"/>
        </w:rPr>
        <w:footnoteRef/>
      </w:r>
      <w:r>
        <w:t xml:space="preserve"> Cross-references for "taste": Luke 2:26; John 8:51-52; Heb 2:9.</w:t>
      </w:r>
    </w:p>
  </w:footnote>
  <w:footnote w:id="3193">
    <w:p>
      <w:pPr>
        <w:pStyle w:val="FootnoteText"/>
      </w:pPr>
      <w:r>
        <w:rPr>
          <w:rStyle w:val="FootnoteReference"/>
        </w:rPr>
        <w:footnoteRef/>
      </w:r>
      <w:r>
        <w:t xml:space="preserve"> Cross-references for "the kingdom": Matt 24:30; Matt 25:31; Luke 22:18; Luke 22:30; John 21:23; Acts 1:6-7.</w:t>
      </w:r>
    </w:p>
  </w:footnote>
  <w:footnote w:id="3194">
    <w:p>
      <w:pPr>
        <w:pStyle w:val="FootnoteText"/>
      </w:pPr>
      <w:r>
        <w:rPr>
          <w:rStyle w:val="FootnoteReference"/>
        </w:rPr>
        <w:footnoteRef/>
      </w:r>
      <w:r>
        <w:t xml:space="preserve"> Cross-references for "after": Matt 17:11-13; Luke 9:28-36.</w:t>
      </w:r>
    </w:p>
  </w:footnote>
  <w:footnote w:id="3195">
    <w:p>
      <w:pPr>
        <w:pStyle w:val="FootnoteText"/>
      </w:pPr>
      <w:r>
        <w:rPr>
          <w:rStyle w:val="FootnoteReference"/>
        </w:rPr>
        <w:footnoteRef/>
      </w:r>
      <w:r>
        <w:t xml:space="preserve"> Name meaning: Jesus (Yeshua) — Yahweh saves. He will save His people from their sins.</w:t>
      </w:r>
    </w:p>
  </w:footnote>
  <w:footnote w:id="3196">
    <w:p>
      <w:pPr>
        <w:pStyle w:val="FootnoteText"/>
      </w:pPr>
      <w:r>
        <w:rPr>
          <w:rStyle w:val="FootnoteReference"/>
        </w:rPr>
        <w:footnoteRef/>
      </w:r>
      <w:r>
        <w:t xml:space="preserve"> Name meaning: Peter (Kepha; Petros) — Rock; stone. The rock-like apostle.</w:t>
      </w:r>
    </w:p>
  </w:footnote>
  <w:footnote w:id="3197">
    <w:p>
      <w:pPr>
        <w:pStyle w:val="FootnoteText"/>
      </w:pPr>
      <w:r>
        <w:rPr>
          <w:rStyle w:val="FootnoteReference"/>
        </w:rPr>
        <w:footnoteRef/>
      </w:r>
      <w:r>
        <w:t xml:space="preserve"> Name meaning: James (Yaaqov) — Supplanter. One of the sons of thunder; later a pillar of the Church.</w:t>
      </w:r>
    </w:p>
  </w:footnote>
  <w:footnote w:id="3198">
    <w:p>
      <w:pPr>
        <w:pStyle w:val="FootnoteText"/>
      </w:pPr>
      <w:r>
        <w:rPr>
          <w:rStyle w:val="FootnoteReference"/>
        </w:rPr>
        <w:footnoteRef/>
      </w:r>
      <w:r>
        <w:t xml:space="preserve"> Name meaning: John (Yochanan) — Yahweh is gracious. Forerunner of Jesus; proclaimed God’s grace.</w:t>
      </w:r>
    </w:p>
  </w:footnote>
  <w:footnote w:id="3199">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00">
    <w:p>
      <w:pPr>
        <w:pStyle w:val="FootnoteText"/>
      </w:pPr>
      <w:r>
        <w:rPr>
          <w:rStyle w:val="FootnoteReference"/>
        </w:rPr>
        <w:footnoteRef/>
      </w:r>
      <w:r>
        <w:t xml:space="preserve"> Cross-references for "Peter": Mark 5:37; Mark 14:33; 2Cor 13:1.</w:t>
      </w:r>
    </w:p>
  </w:footnote>
  <w:footnote w:id="3201">
    <w:p>
      <w:pPr>
        <w:pStyle w:val="FootnoteText"/>
      </w:pPr>
      <w:r>
        <w:rPr>
          <w:rStyle w:val="FootnoteReference"/>
        </w:rPr>
        <w:footnoteRef/>
      </w:r>
      <w:r>
        <w:t xml:space="preserve"> Cross-references for "an high": Exod 24:13; 1Kgs 18:33; 1Kgs 18:42; Matt 14:13; Luke 6:12.</w:t>
      </w:r>
    </w:p>
  </w:footnote>
  <w:footnote w:id="3202">
    <w:p>
      <w:pPr>
        <w:pStyle w:val="FootnoteText"/>
      </w:pPr>
      <w:r>
        <w:rPr>
          <w:rStyle w:val="FootnoteReference"/>
        </w:rPr>
        <w:footnoteRef/>
      </w:r>
      <w:r>
        <w:t xml:space="preserve"> Cross-references for "exceeding": Ps 51:7; Ps 68:14; Isa 1:18; Rev 7:9; Rev 7:14; Rev 19:18.</w:t>
      </w:r>
    </w:p>
  </w:footnote>
  <w:footnote w:id="3203">
    <w:p>
      <w:pPr>
        <w:pStyle w:val="FootnoteText"/>
      </w:pPr>
      <w:r>
        <w:rPr>
          <w:rStyle w:val="FootnoteReference"/>
        </w:rPr>
        <w:footnoteRef/>
      </w:r>
      <w:r>
        <w:t xml:space="preserve"> Cross-references for "his raiment": Ps 104:1-2; Dan 7:9; Matt 28:3; Acts 10:30.</w:t>
      </w:r>
    </w:p>
  </w:footnote>
  <w:footnote w:id="3204">
    <w:p>
      <w:pPr>
        <w:pStyle w:val="FootnoteText"/>
      </w:pPr>
      <w:r>
        <w:rPr>
          <w:rStyle w:val="FootnoteReference"/>
        </w:rPr>
        <w:footnoteRef/>
      </w:r>
      <w:r>
        <w:t xml:space="preserve"> Cross-references: Mal 3:2-3.</w:t>
      </w:r>
    </w:p>
  </w:footnote>
  <w:footnote w:id="32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0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07">
    <w:p>
      <w:pPr>
        <w:pStyle w:val="FootnoteText"/>
      </w:pPr>
      <w:r>
        <w:rPr>
          <w:rStyle w:val="FootnoteReference"/>
        </w:rPr>
        <w:footnoteRef/>
      </w:r>
      <w:r>
        <w:t xml:space="preserve"> Personal name: Moses. Personal-name meaning: Moses — Drawn out. Source form: Moses. Equivalent source: direct curated/Hitchcock lookup.</w:t>
      </w:r>
    </w:p>
  </w:footnote>
  <w:footnote w:id="3208">
    <w:p>
      <w:pPr>
        <w:pStyle w:val="FootnoteText"/>
      </w:pPr>
      <w:r>
        <w:rPr>
          <w:rStyle w:val="FootnoteReference"/>
        </w:rPr>
        <w:footnoteRef/>
      </w:r>
      <w:r>
        <w:t xml:space="preserve"> Cross-references for "Elias": 2Kgs 2:11-12.</w:t>
      </w:r>
    </w:p>
  </w:footnote>
  <w:footnote w:id="3209">
    <w:p>
      <w:pPr>
        <w:pStyle w:val="FootnoteText"/>
      </w:pPr>
      <w:r>
        <w:rPr>
          <w:rStyle w:val="FootnoteReference"/>
        </w:rPr>
        <w:footnoteRef/>
      </w:r>
      <w:r>
        <w:t xml:space="preserve"> Cross-references for "Moses": Deut 34:5-6.</w:t>
      </w:r>
    </w:p>
  </w:footnote>
  <w:footnote w:id="3210">
    <w:p>
      <w:pPr>
        <w:pStyle w:val="FootnoteText"/>
      </w:pPr>
      <w:r>
        <w:rPr>
          <w:rStyle w:val="FootnoteReference"/>
        </w:rPr>
        <w:footnoteRef/>
      </w:r>
      <w:r>
        <w:t xml:space="preserve"> Cross-references for "it is": Exod 33:17-23; Ps 62:2-3; Ps 84:10; John 14:8-9; John 14:21-23; Phil 1:23; 1John 3:2; Rev 22:3-4.</w:t>
      </w:r>
    </w:p>
  </w:footnote>
  <w:footnote w:id="3211">
    <w:p>
      <w:pPr>
        <w:pStyle w:val="FootnoteText"/>
      </w:pPr>
      <w:r>
        <w:rPr>
          <w:rStyle w:val="FootnoteReference"/>
        </w:rPr>
        <w:footnoteRef/>
      </w:r>
      <w:r>
        <w:t xml:space="preserve"> Cross-references: Dan 10:15-19; Mark 16:5-8; Rev 1:17.</w:t>
      </w:r>
    </w:p>
  </w:footnote>
  <w:footnote w:id="3212">
    <w:p>
      <w:pPr>
        <w:pStyle w:val="FootnoteText"/>
      </w:pPr>
      <w:r>
        <w:rPr>
          <w:rStyle w:val="FootnoteReference"/>
        </w:rPr>
        <w:footnoteRef/>
      </w:r>
      <w:r>
        <w:t xml:space="preserve"> Cross-references for "a cloud": Exod 40:34; 1Kgs 8:10-12; Ps 97:2; Dan 7:13; Matt 17:5-7; Matt 26:64; Luke 9:34-36; Acts 1:9; Rev 1:7.</w:t>
      </w:r>
    </w:p>
  </w:footnote>
  <w:footnote w:id="3213">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14">
    <w:p>
      <w:pPr>
        <w:pStyle w:val="FootnoteText"/>
      </w:pPr>
      <w:r>
        <w:rPr>
          <w:rStyle w:val="FootnoteReference"/>
        </w:rPr>
        <w:footnoteRef/>
      </w:r>
      <w:r>
        <w:t xml:space="preserve"> Cross-references for "hear": Exod 23:21-22; Deut 18:15-19; Acts 3:22-23; Acts 7:37; Heb 2:1; Heb 12:25-26.</w:t>
      </w:r>
    </w:p>
  </w:footnote>
  <w:footnote w:id="3215">
    <w:p>
      <w:pPr>
        <w:pStyle w:val="FootnoteText"/>
      </w:pPr>
      <w:r>
        <w:rPr>
          <w:rStyle w:val="FootnoteReference"/>
        </w:rPr>
        <w:footnoteRef/>
      </w:r>
      <w:r>
        <w:t xml:space="preserve"> Cross-references: Luke 9:36; Luke 24:31; Acts 8:39-40; Acts 10:16.</w:t>
      </w:r>
    </w:p>
  </w:footnote>
  <w:footnote w:id="3216">
    <w:p>
      <w:pPr>
        <w:pStyle w:val="FootnoteText"/>
      </w:pPr>
      <w:r>
        <w:rPr>
          <w:rStyle w:val="FootnoteReference"/>
        </w:rPr>
        <w:footnoteRef/>
      </w:r>
      <w:r>
        <w:t xml:space="preserve"> Cross-references for "he charged": Matt 12:19; Matt 17:9; Mark 5:43; Mark 8:29-30.</w:t>
      </w:r>
    </w:p>
  </w:footnote>
  <w:footnote w:id="3217">
    <w:p>
      <w:pPr>
        <w:pStyle w:val="FootnoteText"/>
      </w:pPr>
      <w:r>
        <w:rPr>
          <w:rStyle w:val="FootnoteReference"/>
        </w:rPr>
        <w:footnoteRef/>
      </w:r>
      <w:r>
        <w:t xml:space="preserve"> Cross-references for "till": Matt 12:40; Matt 16:21; Matt 27:63; Mark 8:31; Mark 9:30-31; Mark 10:32-34; Luke 24:46.</w:t>
      </w:r>
    </w:p>
  </w:footnote>
  <w:footnote w:id="3218">
    <w:p>
      <w:pPr>
        <w:pStyle w:val="FootnoteText"/>
      </w:pPr>
      <w:r>
        <w:rPr>
          <w:rStyle w:val="FootnoteReference"/>
        </w:rPr>
        <w:footnoteRef/>
      </w:r>
      <w:r>
        <w:t xml:space="preserve"> Cross-references for "what": Matt 16:22; Mark 9:32; Luke 18:33-34; Luke 24:25-27; John 2:19-22; John 12:16; John 12:33-34; John 16:29-30; Acts 17:18.</w:t>
      </w:r>
    </w:p>
  </w:footnote>
  <w:footnote w:id="3219">
    <w:p>
      <w:pPr>
        <w:pStyle w:val="FootnoteText"/>
      </w:pPr>
      <w:r>
        <w:rPr>
          <w:rStyle w:val="FootnoteReference"/>
        </w:rPr>
        <w:footnoteRef/>
      </w:r>
      <w:r>
        <w:t xml:space="preserve"> Cross-references: Gen 37:11; Luke 2:50-51; Luke 24:7-8; John 16:17-19.</w:t>
      </w:r>
    </w:p>
  </w:footnote>
  <w:footnote w:id="3220">
    <w:p>
      <w:pPr>
        <w:pStyle w:val="FootnoteText"/>
      </w:pPr>
      <w:r>
        <w:rPr>
          <w:rStyle w:val="FootnoteReference"/>
        </w:rPr>
        <w:footnoteRef/>
      </w:r>
      <w:r>
        <w:t xml:space="preserve"> Cross-references: Mal 3:1; Mal 4:5; Matt 11:14; Matt 17:10-11; Mark 9:4.</w:t>
      </w:r>
    </w:p>
  </w:footnote>
  <w:footnote w:id="3221">
    <w:p>
      <w:pPr>
        <w:pStyle w:val="FootnoteText"/>
      </w:pPr>
      <w:r>
        <w:rPr>
          <w:rStyle w:val="FootnoteReference"/>
        </w:rPr>
        <w:footnoteRef/>
      </w:r>
      <w:r>
        <w:t xml:space="preserve"> Cross-references for "he must": Ps 22:1-31; Ps 69:1-36; Isa 53:1-12; Dan 9:24-26; Zech 13:7.</w:t>
      </w:r>
    </w:p>
  </w:footnote>
  <w:footnote w:id="3222">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23">
    <w:p>
      <w:pPr>
        <w:pStyle w:val="FootnoteText"/>
      </w:pPr>
      <w:r>
        <w:rPr>
          <w:rStyle w:val="FootnoteReference"/>
        </w:rPr>
        <w:footnoteRef/>
      </w:r>
      <w:r>
        <w:t xml:space="preserve"> Cross-references: Ps 22:6-7; Ps 69:12; Ps 74:22; Isa 49:7; Isa 50:6; Isa 52:14; Isa 53:1-3; Zech 11:13; Luke 23:11; Luke 23:39; Phil 2:7-8.</w:t>
      </w:r>
    </w:p>
  </w:footnote>
  <w:footnote w:id="3224">
    <w:p>
      <w:pPr>
        <w:pStyle w:val="FootnoteText"/>
      </w:pPr>
      <w:r>
        <w:rPr>
          <w:rStyle w:val="FootnoteReference"/>
        </w:rPr>
        <w:footnoteRef/>
      </w:r>
      <w:r>
        <w:t xml:space="preserve"> Cross-references for "and they": Matt 14:3-11; Mark 6:14-28; Luke 3:19-20; Acts 7:52.</w:t>
      </w:r>
    </w:p>
  </w:footnote>
  <w:footnote w:id="3225">
    <w:p>
      <w:pPr>
        <w:pStyle w:val="FootnoteText"/>
      </w:pPr>
      <w:r>
        <w:rPr>
          <w:rStyle w:val="FootnoteReference"/>
        </w:rPr>
        <w:footnoteRef/>
      </w:r>
      <w:r>
        <w:t xml:space="preserve"> Cross-references for "Elias": Matt 11:14; Matt 17:12-13; Luke 1:17.</w:t>
      </w:r>
    </w:p>
  </w:footnote>
  <w:footnote w:id="3226">
    <w:p>
      <w:pPr>
        <w:pStyle w:val="FootnoteText"/>
      </w:pPr>
      <w:r>
        <w:rPr>
          <w:rStyle w:val="FootnoteReference"/>
        </w:rPr>
        <w:footnoteRef/>
      </w:r>
      <w:r>
        <w:t xml:space="preserve"> Cross-references for "when": Matt 17:14-21; Luke 9:37.</w:t>
      </w:r>
    </w:p>
  </w:footnote>
  <w:footnote w:id="3227">
    <w:p>
      <w:pPr>
        <w:pStyle w:val="FootnoteText"/>
      </w:pPr>
      <w:r>
        <w:rPr>
          <w:rStyle w:val="FootnoteReference"/>
        </w:rPr>
        <w:footnoteRef/>
      </w:r>
      <w:r>
        <w:t xml:space="preserve"> Cross-references for "the scribes": Mark 2:6; Mark 11:28; Mark 12:14; Luke 11:53-54; Heb 12:3.</w:t>
      </w:r>
    </w:p>
  </w:footnote>
  <w:footnote w:id="3228">
    <w:p>
      <w:pPr>
        <w:pStyle w:val="FootnoteText"/>
      </w:pPr>
      <w:r>
        <w:rPr>
          <w:rStyle w:val="FootnoteReference"/>
        </w:rPr>
        <w:footnoteRef/>
      </w:r>
      <w:r>
        <w:t xml:space="preserve"> Cross-references: Exod 34:30; Mark 9:2-3.</w:t>
      </w:r>
    </w:p>
  </w:footnote>
  <w:footnote w:id="3229">
    <w:p>
      <w:pPr>
        <w:pStyle w:val="FootnoteText"/>
      </w:pPr>
      <w:r>
        <w:rPr>
          <w:rStyle w:val="FootnoteReference"/>
        </w:rPr>
        <w:footnoteRef/>
      </w:r>
      <w:r>
        <w:t xml:space="preserve"> Cross-references for "What": Mark 8:11; Luke 5:30-32.</w:t>
      </w:r>
    </w:p>
  </w:footnote>
  <w:footnote w:id="3230">
    <w:p>
      <w:pPr>
        <w:pStyle w:val="FootnoteText"/>
      </w:pPr>
      <w:r>
        <w:rPr>
          <w:rStyle w:val="FootnoteReference"/>
        </w:rPr>
        <w:footnoteRef/>
      </w:r>
      <w:r>
        <w:t xml:space="preserve"> Cross-references: Matt 17:15; Mark 5:23; Mark 7:26; Mark 10:13; Luke 9:38; John 4:47.</w:t>
      </w:r>
    </w:p>
  </w:footnote>
  <w:footnote w:id="3231">
    <w:p>
      <w:pPr>
        <w:pStyle w:val="FootnoteText"/>
      </w:pPr>
      <w:r>
        <w:rPr>
          <w:rStyle w:val="FootnoteReference"/>
        </w:rPr>
        <w:footnoteRef/>
      </w:r>
      <w:r>
        <w:t xml:space="preserve"> Cross-references for "a dumb": Matt 12:22; Mark 9:25; Luke 11:14.</w:t>
      </w:r>
    </w:p>
  </w:footnote>
  <w:footnote w:id="3232">
    <w:p>
      <w:pPr>
        <w:pStyle w:val="FootnoteText"/>
      </w:pPr>
      <w:r>
        <w:rPr>
          <w:rStyle w:val="FootnoteReference"/>
        </w:rPr>
        <w:footnoteRef/>
      </w:r>
      <w:r>
        <w:t xml:space="preserve"> Cross-references for "and they": 2Kgs 4:29-31; Matt 17:16; Matt 17:19-21; Mark 9:28-29; Mark 11:23; Luke 9:40.</w:t>
      </w:r>
    </w:p>
  </w:footnote>
  <w:footnote w:id="3233">
    <w:p>
      <w:pPr>
        <w:pStyle w:val="FootnoteText"/>
      </w:pPr>
      <w:r>
        <w:rPr>
          <w:rStyle w:val="FootnoteReference"/>
        </w:rPr>
        <w:footnoteRef/>
      </w:r>
      <w:r>
        <w:t xml:space="preserve"> Cross-references for "teareth him": Matt 15:22; Mark 9:26; Luke 9:39.</w:t>
      </w:r>
    </w:p>
  </w:footnote>
  <w:footnote w:id="3234">
    <w:p>
      <w:pPr>
        <w:pStyle w:val="FootnoteText"/>
      </w:pPr>
      <w:r>
        <w:rPr>
          <w:rStyle w:val="FootnoteReference"/>
        </w:rPr>
        <w:footnoteRef/>
      </w:r>
      <w:r>
        <w:t xml:space="preserve"> Cross-references for "he foameth": Mark 9:20; Jude 1:13.</w:t>
      </w:r>
    </w:p>
  </w:footnote>
  <w:footnote w:id="3235">
    <w:p>
      <w:pPr>
        <w:pStyle w:val="FootnoteText"/>
      </w:pPr>
      <w:r>
        <w:rPr>
          <w:rStyle w:val="FootnoteReference"/>
        </w:rPr>
        <w:footnoteRef/>
      </w:r>
      <w:r>
        <w:t xml:space="preserve"> Cross-references for "gnasheth": Job 16:9; Ps 112:10; Matt 8:12; Acts 7:54.</w:t>
      </w:r>
    </w:p>
  </w:footnote>
  <w:footnote w:id="3236">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37">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38">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39">
    <w:p>
      <w:pPr>
        <w:pStyle w:val="FootnoteText"/>
      </w:pPr>
      <w:r>
        <w:rPr>
          <w:rStyle w:val="FootnoteReference"/>
        </w:rPr>
        <w:footnoteRef/>
      </w:r>
      <w:r>
        <w:t xml:space="preserve"> Cross-references for "have": Matt 15:22-28; Matt 20:34; Mark 5:19; Luke 7:13.</w:t>
      </w:r>
    </w:p>
  </w:footnote>
  <w:footnote w:id="3240">
    <w:p>
      <w:pPr>
        <w:pStyle w:val="FootnoteText"/>
      </w:pPr>
      <w:r>
        <w:rPr>
          <w:rStyle w:val="FootnoteReference"/>
        </w:rPr>
        <w:footnoteRef/>
      </w:r>
      <w:r>
        <w:t xml:space="preserve"> Cross-references: Matt 8:2; Matt 8:8-9; Matt 9:28; Matt 14:31; Mark 1:40-42.</w:t>
      </w:r>
    </w:p>
  </w:footnote>
  <w:footnote w:id="3241">
    <w:p>
      <w:pPr>
        <w:pStyle w:val="FootnoteText"/>
      </w:pPr>
      <w:r>
        <w:rPr>
          <w:rStyle w:val="FootnoteReference"/>
        </w:rPr>
        <w:footnoteRef/>
      </w:r>
      <w:r>
        <w:t xml:space="preserve"> Cross-references: 2Chr 20:20; Matt 17:20; Matt 21:21-22; Mark 11:23; Luke 17:6; John 4:48-50; John 11:40; Acts 14:9; Heb 11:6.</w:t>
      </w:r>
    </w:p>
  </w:footnote>
  <w:footnote w:id="3242">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43">
    <w:p>
      <w:pPr>
        <w:pStyle w:val="FootnoteText"/>
      </w:pPr>
      <w:r>
        <w:rPr>
          <w:rStyle w:val="FootnoteReference"/>
        </w:rPr>
        <w:footnoteRef/>
      </w:r>
      <w:r>
        <w:t xml:space="preserve"> Cross-references for "help": Luke 17:5; Eph 2:8; Phil 1:29; 2Thess 1:3; 2Thess 1:11; Heb 12:2.</w:t>
      </w:r>
    </w:p>
  </w:footnote>
  <w:footnote w:id="3244">
    <w:p>
      <w:pPr>
        <w:pStyle w:val="FootnoteText"/>
      </w:pPr>
      <w:r>
        <w:rPr>
          <w:rStyle w:val="FootnoteReference"/>
        </w:rPr>
        <w:footnoteRef/>
      </w:r>
      <w:r>
        <w:t xml:space="preserve"> Cross-references for "he rebuked": Zech 3:2; Matt 17:18; Mark 1:25-27; Mark 5:7-8; Luke 4:35; Luke 4:41; Luke 9:42; Jude 1:9.</w:t>
      </w:r>
    </w:p>
  </w:footnote>
  <w:footnote w:id="3245">
    <w:p>
      <w:pPr>
        <w:pStyle w:val="FootnoteText"/>
      </w:pPr>
      <w:r>
        <w:rPr>
          <w:rStyle w:val="FootnoteReference"/>
        </w:rPr>
        <w:footnoteRef/>
      </w:r>
      <w:r>
        <w:t xml:space="preserve"> Cross-references for "I charge": Luke 8:29; Acts 16:18.</w:t>
      </w:r>
    </w:p>
  </w:footnote>
  <w:footnote w:id="3246">
    <w:p>
      <w:pPr>
        <w:pStyle w:val="FootnoteText"/>
      </w:pPr>
      <w:r>
        <w:rPr>
          <w:rStyle w:val="FootnoteReference"/>
        </w:rPr>
        <w:footnoteRef/>
      </w:r>
      <w:r>
        <w:t xml:space="preserve"> Cross-references for "thou": Isa 35:5-6; Matt 9:32-33; Matt 12:22; Luke 11:14.</w:t>
      </w:r>
    </w:p>
  </w:footnote>
  <w:footnote w:id="3247">
    <w:p>
      <w:pPr>
        <w:pStyle w:val="FootnoteText"/>
      </w:pPr>
      <w:r>
        <w:rPr>
          <w:rStyle w:val="FootnoteReference"/>
        </w:rPr>
        <w:footnoteRef/>
      </w:r>
      <w:r>
        <w:t xml:space="preserve"> Cross-references for "cried": Exod 5:23; Mark 1:26; Mark 9:18; Mark 9:20; Rev 12:12.</w:t>
      </w:r>
    </w:p>
  </w:footnote>
  <w:footnote w:id="3248">
    <w:p>
      <w:pPr>
        <w:pStyle w:val="FootnoteText"/>
      </w:pPr>
      <w:r>
        <w:rPr>
          <w:rStyle w:val="FootnoteReference"/>
        </w:rPr>
        <w:footnoteRef/>
      </w:r>
      <w:r>
        <w:t xml:space="preserve"> Cross-references: Isa 41:13; Mark 1:31; Mark 1:41; Mark 5:41; Mark 8:23; Acts 3:7; Acts 9:41.</w:t>
      </w:r>
    </w:p>
  </w:footnote>
  <w:footnote w:id="3249">
    <w:p>
      <w:pPr>
        <w:pStyle w:val="FootnoteText"/>
      </w:pPr>
      <w:r>
        <w:rPr>
          <w:rStyle w:val="FootnoteReference"/>
        </w:rPr>
        <w:footnoteRef/>
      </w:r>
      <w:r>
        <w:t xml:space="preserve"> Cross-references for "asked": Matt 13:10; Matt 13:36; Matt 15:15; Mark 4:10; Mark 4:34.</w:t>
      </w:r>
    </w:p>
  </w:footnote>
  <w:footnote w:id="3250">
    <w:p>
      <w:pPr>
        <w:pStyle w:val="FootnoteText"/>
      </w:pPr>
      <w:r>
        <w:rPr>
          <w:rStyle w:val="FootnoteReference"/>
        </w:rPr>
        <w:footnoteRef/>
      </w:r>
      <w:r>
        <w:t xml:space="preserve"> Cross-references: Matt 17:19-20.</w:t>
      </w:r>
    </w:p>
  </w:footnote>
  <w:footnote w:id="3251">
    <w:p>
      <w:pPr>
        <w:pStyle w:val="FootnoteText"/>
      </w:pPr>
      <w:r>
        <w:rPr>
          <w:rStyle w:val="FootnoteReference"/>
        </w:rPr>
        <w:footnoteRef/>
      </w:r>
      <w:r>
        <w:t xml:space="preserve"> Cross-references for "This": Matt 12:45; Luke 11:26.</w:t>
      </w:r>
    </w:p>
  </w:footnote>
  <w:footnote w:id="3252">
    <w:p>
      <w:pPr>
        <w:pStyle w:val="FootnoteText"/>
      </w:pPr>
      <w:r>
        <w:rPr>
          <w:rStyle w:val="FootnoteReference"/>
        </w:rPr>
        <w:footnoteRef/>
      </w:r>
      <w:r>
        <w:t xml:space="preserve"> Cross-references for "by prayer": 1Kgs 17:20-22; 2Kgs 4:33-34; Matt 17:21; Acts 9:40-41; 2Cor 12:8; Eph 6:18; Jas 5:15.</w:t>
      </w:r>
    </w:p>
  </w:footnote>
  <w:footnote w:id="3253">
    <w:p>
      <w:pPr>
        <w:pStyle w:val="FootnoteText"/>
      </w:pPr>
      <w:r>
        <w:rPr>
          <w:rStyle w:val="FootnoteReference"/>
        </w:rPr>
        <w:footnoteRef/>
      </w:r>
      <w:r>
        <w:t xml:space="preserve"> Cross-references for "fasting": Dan 9:3; Acts 14:23; 1Cor 9:27; 2Cor 6:5; 2Cor 11:27.</w:t>
      </w:r>
    </w:p>
  </w:footnote>
  <w:footnote w:id="3254">
    <w:p>
      <w:pPr>
        <w:pStyle w:val="FootnoteText"/>
      </w:pPr>
      <w:r>
        <w:rPr>
          <w:rStyle w:val="FootnoteReference"/>
        </w:rPr>
        <w:footnoteRef/>
      </w:r>
      <w:r>
        <w:t xml:space="preserve"> Cross-references for "through": Matt 27:22-23.</w:t>
      </w:r>
    </w:p>
  </w:footnote>
  <w:footnote w:id="325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56">
    <w:p>
      <w:pPr>
        <w:pStyle w:val="FootnoteText"/>
      </w:pPr>
      <w:r>
        <w:rPr>
          <w:rStyle w:val="FootnoteReference"/>
        </w:rPr>
        <w:footnoteRef/>
      </w:r>
      <w:r>
        <w:t xml:space="preserve"> Cross-references: Mark 6:31-32.</w:t>
      </w:r>
    </w:p>
  </w:footnote>
  <w:footnote w:id="325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58">
    <w:p>
      <w:pPr>
        <w:pStyle w:val="FootnoteText"/>
      </w:pPr>
      <w:r>
        <w:rPr>
          <w:rStyle w:val="FootnoteReference"/>
        </w:rPr>
        <w:footnoteRef/>
      </w:r>
      <w:r>
        <w:t xml:space="preserve"> Cross-references: Mark 9:10; Luke 2:50; Luke 9:45; Luke 18:34; Luke 24:45.</w:t>
      </w:r>
    </w:p>
  </w:footnote>
  <w:footnote w:id="3259">
    <w:p>
      <w:pPr>
        <w:pStyle w:val="FootnoteText"/>
      </w:pPr>
      <w:r>
        <w:rPr>
          <w:rStyle w:val="FootnoteReference"/>
        </w:rPr>
        <w:footnoteRef/>
      </w:r>
      <w:r>
        <w:t xml:space="preserve"> Cross-references: Mark 7:18; Mark 8:17-18; Mark 8:33; Mark 16:14; John 4:27; John 16:19.</w:t>
      </w:r>
    </w:p>
  </w:footnote>
  <w:footnote w:id="3260">
    <w:p>
      <w:pPr>
        <w:pStyle w:val="FootnoteText"/>
      </w:pPr>
      <w:r>
        <w:rPr>
          <w:rStyle w:val="FootnoteReference"/>
        </w:rPr>
        <w:footnoteRef/>
      </w:r>
      <w:r>
        <w:t xml:space="preserve"> Cross-references for "he came": Matt 17:24.</w:t>
      </w:r>
    </w:p>
  </w:footnote>
  <w:footnote w:id="326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62">
    <w:p>
      <w:pPr>
        <w:pStyle w:val="FootnoteText"/>
      </w:pPr>
      <w:r>
        <w:rPr>
          <w:rStyle w:val="FootnoteReference"/>
        </w:rPr>
        <w:footnoteRef/>
      </w:r>
      <w:r>
        <w:t xml:space="preserve"> Cross-references for "What": Ps 139:1-4; Mark 2:8; John 2:25; John 21:17; Heb 4:13; Rev 2:23.</w:t>
      </w:r>
    </w:p>
  </w:footnote>
  <w:footnote w:id="3263">
    <w:p>
      <w:pPr>
        <w:pStyle w:val="FootnoteText"/>
      </w:pPr>
      <w:r>
        <w:rPr>
          <w:rStyle w:val="FootnoteReference"/>
        </w:rPr>
        <w:footnoteRef/>
      </w:r>
      <w:r>
        <w:t xml:space="preserve"> Cross-references for "they had": Matt 18:1-5; Matt 20:21-24; Luke 9:46-48; Luke 22:24-30; Rom 12:10; Phil 2:3-7; 1Pet 5:3; 3John 1:9.</w:t>
      </w:r>
    </w:p>
  </w:footnote>
  <w:footnote w:id="3264">
    <w:p>
      <w:pPr>
        <w:pStyle w:val="FootnoteText"/>
      </w:pPr>
      <w:r>
        <w:rPr>
          <w:rStyle w:val="FootnoteReference"/>
        </w:rPr>
        <w:footnoteRef/>
      </w:r>
      <w:r>
        <w:t xml:space="preserve"> Cross-references: Prov 13:10; Jer 45:5; Matt 20:25-28; Mark 10:42-45; Luke 14:10-11; Luke 18:14; Jas 4:6.</w:t>
      </w:r>
    </w:p>
  </w:footnote>
  <w:footnote w:id="3265">
    <w:p>
      <w:pPr>
        <w:pStyle w:val="FootnoteText"/>
      </w:pPr>
      <w:r>
        <w:rPr>
          <w:rStyle w:val="FootnoteReference"/>
        </w:rPr>
        <w:footnoteRef/>
      </w:r>
      <w:r>
        <w:t xml:space="preserve"> Cross-references: Matt 18:2; Matt 19:14-15; Mark 10:16.</w:t>
      </w:r>
    </w:p>
  </w:footnote>
  <w:footnote w:id="3266">
    <w:p>
      <w:pPr>
        <w:pStyle w:val="FootnoteText"/>
      </w:pPr>
      <w:r>
        <w:rPr>
          <w:rStyle w:val="FootnoteReference"/>
        </w:rPr>
        <w:footnoteRef/>
      </w:r>
      <w:r>
        <w:t xml:space="preserve"> Cross-references for "receive one": Matt 10:40-42; Matt 18:3-5; Matt 18:10; Matt 25:40; Luke 9:48.</w:t>
      </w:r>
    </w:p>
  </w:footnote>
  <w:footnote w:id="3267">
    <w:p>
      <w:pPr>
        <w:pStyle w:val="FootnoteText"/>
      </w:pPr>
      <w:r>
        <w:rPr>
          <w:rStyle w:val="FootnoteReference"/>
        </w:rPr>
        <w:footnoteRef/>
      </w:r>
      <w:r>
        <w:t xml:space="preserve"> Cross-references for "receive me": Luke 10:16; John 5:23; John 10:30; John 12:44-45; John 14:21-23; 1Thess 4:8.</w:t>
      </w:r>
    </w:p>
  </w:footnote>
  <w:footnote w:id="3268">
    <w:p>
      <w:pPr>
        <w:pStyle w:val="FootnoteText"/>
      </w:pPr>
      <w:r>
        <w:rPr>
          <w:rStyle w:val="FootnoteReference"/>
        </w:rPr>
        <w:footnoteRef/>
      </w:r>
      <w:r>
        <w:t xml:space="preserve"> Cross-references for "Master": Num 11:26-29; Luke 9:49-50; Luke 11:19.</w:t>
      </w:r>
    </w:p>
  </w:footnote>
  <w:footnote w:id="3269">
    <w:p>
      <w:pPr>
        <w:pStyle w:val="FootnoteText"/>
      </w:pPr>
      <w:r>
        <w:rPr>
          <w:rStyle w:val="FootnoteReference"/>
        </w:rPr>
        <w:footnoteRef/>
      </w:r>
      <w:r>
        <w:t xml:space="preserve"> Cross-references for "Forbid": Matt 13:28-29; Mark 10:13-14; Phil 1:18.</w:t>
      </w:r>
    </w:p>
  </w:footnote>
  <w:footnote w:id="3270">
    <w:p>
      <w:pPr>
        <w:pStyle w:val="FootnoteText"/>
      </w:pPr>
      <w:r>
        <w:rPr>
          <w:rStyle w:val="FootnoteReference"/>
        </w:rPr>
        <w:footnoteRef/>
      </w:r>
      <w:r>
        <w:t xml:space="preserve"> Cross-references for "there": Matt 7:22-23; Acts 19:13-16; 1Cor 9:27; 1Cor 13:1-2.</w:t>
      </w:r>
    </w:p>
  </w:footnote>
  <w:footnote w:id="3271">
    <w:p>
      <w:pPr>
        <w:pStyle w:val="FootnoteText"/>
      </w:pPr>
      <w:r>
        <w:rPr>
          <w:rStyle w:val="FootnoteReference"/>
        </w:rPr>
        <w:footnoteRef/>
      </w:r>
      <w:r>
        <w:t xml:space="preserve"> Cross-references for "lightly": 1Cor 12:3.</w:t>
      </w:r>
    </w:p>
  </w:footnote>
  <w:footnote w:id="3272">
    <w:p>
      <w:pPr>
        <w:pStyle w:val="FootnoteText"/>
      </w:pPr>
      <w:r>
        <w:rPr>
          <w:rStyle w:val="FootnoteReference"/>
        </w:rPr>
        <w:footnoteRef/>
      </w:r>
      <w:r>
        <w:t xml:space="preserve"> Cross-references: Matt 12:30; Luke 11:23.</w:t>
      </w:r>
    </w:p>
  </w:footnote>
  <w:footnote w:id="3273">
    <w:p>
      <w:pPr>
        <w:pStyle w:val="FootnoteText"/>
      </w:pPr>
      <w:r>
        <w:rPr>
          <w:rStyle w:val="FootnoteReference"/>
        </w:rPr>
        <w:footnoteRef/>
      </w:r>
      <w:r>
        <w:t xml:space="preserve"> Cross-references for "because": John 19:25-27; Rom 8:9; Rom 14:15; 1Cor 3:23; 1Cor 15:23; 2Cor 10:7; Gal 3:29; Gal 5:24.</w:t>
      </w:r>
    </w:p>
  </w:footnote>
  <w:footnote w:id="32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75">
    <w:p>
      <w:pPr>
        <w:pStyle w:val="FootnoteText"/>
      </w:pPr>
      <w:r>
        <w:rPr>
          <w:rStyle w:val="FootnoteReference"/>
        </w:rPr>
        <w:footnoteRef/>
      </w:r>
      <w:r>
        <w:t xml:space="preserve"> Cross-references for "whosoever": Matt 10:42; Matt 25:40.</w:t>
      </w:r>
    </w:p>
  </w:footnote>
  <w:footnote w:id="3276">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77">
    <w:p>
      <w:pPr>
        <w:pStyle w:val="FootnoteText"/>
      </w:pPr>
      <w:r>
        <w:rPr>
          <w:rStyle w:val="FootnoteReference"/>
        </w:rPr>
        <w:footnoteRef/>
      </w:r>
      <w:r>
        <w:t xml:space="preserve"> Cross-references: Matt 25:45-46; Acts 9:4; Acts 26:11-14; 2Thess 1:6-9; Rev 6:9-10; Rev 16:6-7.</w:t>
      </w:r>
    </w:p>
  </w:footnote>
  <w:footnote w:id="3278">
    <w:p>
      <w:pPr>
        <w:pStyle w:val="FootnoteText"/>
      </w:pPr>
      <w:r>
        <w:rPr>
          <w:rStyle w:val="FootnoteReference"/>
        </w:rPr>
        <w:footnoteRef/>
      </w:r>
      <w:r>
        <w:t xml:space="preserve"> Cross-references: Deut 13:6-8; Matt 5:29-30; Matt 18:8-9; Rom 8:13; 1Cor 9:27; Gal 5:24; Col 3:5; Titus 2:12; Heb 12:1; 1Pet 2:1.</w:t>
      </w:r>
    </w:p>
  </w:footnote>
  <w:footnote w:id="3279">
    <w:p>
      <w:pPr>
        <w:pStyle w:val="FootnoteText"/>
      </w:pPr>
      <w:r>
        <w:rPr>
          <w:rStyle w:val="FootnoteReference"/>
        </w:rPr>
        <w:footnoteRef/>
      </w:r>
      <w:r>
        <w:t xml:space="preserve"> Cross-references for "offend thee": Mark 9:45; Mark 9:47.</w:t>
      </w:r>
    </w:p>
  </w:footnote>
  <w:footnote w:id="3280">
    <w:p>
      <w:pPr>
        <w:pStyle w:val="FootnoteText"/>
      </w:pPr>
      <w:r>
        <w:rPr>
          <w:rStyle w:val="FootnoteReference"/>
        </w:rPr>
        <w:footnoteRef/>
      </w:r>
      <w:r>
        <w:t xml:space="preserve"> Cross-references for "maimed": Matt 15:30-31; Luke 14:13; Luke 14:21.</w:t>
      </w:r>
    </w:p>
  </w:footnote>
  <w:footnote w:id="3281">
    <w:p>
      <w:pPr>
        <w:pStyle w:val="FootnoteText"/>
      </w:pPr>
      <w:r>
        <w:rPr>
          <w:rStyle w:val="FootnoteReference"/>
        </w:rPr>
        <w:footnoteRef/>
      </w:r>
      <w:r>
        <w:t xml:space="preserve"> Cross-references for "their": Isa 66:24; Mark 9:46; Mark 9:48.</w:t>
      </w:r>
    </w:p>
  </w:footnote>
  <w:footnote w:id="3282">
    <w:p>
      <w:pPr>
        <w:pStyle w:val="FootnoteText"/>
      </w:pPr>
      <w:r>
        <w:rPr>
          <w:rStyle w:val="FootnoteReference"/>
        </w:rPr>
        <w:footnoteRef/>
      </w:r>
      <w:r>
        <w:t xml:space="preserve"> Cross-references for "the fire": Isa 33:14; Matt 3:12; Matt 25:41; Matt 25:46; 2Thess 1:9; Rev 14:10-11; Rev 20:10; Rev 20:15; Rev 21:8.</w:t>
      </w:r>
    </w:p>
  </w:footnote>
  <w:footnote w:id="3283">
    <w:p>
      <w:pPr>
        <w:pStyle w:val="FootnoteText"/>
      </w:pPr>
      <w:r>
        <w:rPr>
          <w:rStyle w:val="FootnoteReference"/>
        </w:rPr>
        <w:footnoteRef/>
      </w:r>
      <w:r>
        <w:t xml:space="preserve"> Cross-references: Mark 9:43-44.</w:t>
      </w:r>
    </w:p>
  </w:footnote>
  <w:footnote w:id="3284">
    <w:p>
      <w:pPr>
        <w:pStyle w:val="FootnoteText"/>
      </w:pPr>
      <w:r>
        <w:rPr>
          <w:rStyle w:val="FootnoteReference"/>
        </w:rPr>
        <w:footnoteRef/>
      </w:r>
      <w:r>
        <w:t xml:space="preserve"> Cross-references: Luke 16:24-26.</w:t>
      </w:r>
    </w:p>
  </w:footnote>
  <w:footnote w:id="3285">
    <w:p>
      <w:pPr>
        <w:pStyle w:val="FootnoteText"/>
      </w:pPr>
      <w:r>
        <w:rPr>
          <w:rStyle w:val="FootnoteReference"/>
        </w:rPr>
        <w:footnoteRef/>
      </w:r>
      <w:r>
        <w:t xml:space="preserve"> Cross-references for "thine": Gen 3:6; Job 31:1; Ps 119:37; Matt 5:28-29; Matt 10:37-39; Luke 14:26; Gal 4:15; Phil 3:7-8.</w:t>
      </w:r>
    </w:p>
  </w:footnote>
  <w:footnote w:id="3286">
    <w:p>
      <w:pPr>
        <w:pStyle w:val="FootnoteText"/>
      </w:pPr>
      <w:r>
        <w:rPr>
          <w:rStyle w:val="FootnoteReference"/>
        </w:rPr>
        <w:footnoteRef/>
      </w:r>
      <w:r>
        <w:t xml:space="preserve"> Cross-references for "offend thee": Mark 9:43.</w:t>
      </w:r>
    </w:p>
  </w:footnote>
  <w:footnote w:id="3287">
    <w:p>
      <w:pPr>
        <w:pStyle w:val="FootnoteText"/>
      </w:pPr>
      <w:r>
        <w:rPr>
          <w:rStyle w:val="FootnoteReference"/>
        </w:rPr>
        <w:footnoteRef/>
      </w:r>
      <w:r>
        <w:t xml:space="preserve"> Cross-references: Mark 9:44; Mark 9:46.</w:t>
      </w:r>
    </w:p>
  </w:footnote>
  <w:footnote w:id="3288">
    <w:p>
      <w:pPr>
        <w:pStyle w:val="FootnoteText"/>
      </w:pPr>
      <w:r>
        <w:rPr>
          <w:rStyle w:val="FootnoteReference"/>
        </w:rPr>
        <w:footnoteRef/>
      </w:r>
      <w:r>
        <w:t xml:space="preserve"> Cross-references for "and every": Lev 2:13; Ezek 43:24.</w:t>
      </w:r>
    </w:p>
  </w:footnote>
  <w:footnote w:id="3289">
    <w:p>
      <w:pPr>
        <w:pStyle w:val="FootnoteText"/>
      </w:pPr>
      <w:r>
        <w:rPr>
          <w:rStyle w:val="FootnoteReference"/>
        </w:rPr>
        <w:footnoteRef/>
      </w:r>
      <w:r>
        <w:t xml:space="preserve"> Cross-references for "is good": Job 6:6; Matt 5:13; Luke 14:34-35.</w:t>
      </w:r>
    </w:p>
  </w:footnote>
  <w:footnote w:id="3290">
    <w:p>
      <w:pPr>
        <w:pStyle w:val="FootnoteText"/>
      </w:pPr>
      <w:r>
        <w:rPr>
          <w:rStyle w:val="FootnoteReference"/>
        </w:rPr>
        <w:footnoteRef/>
      </w:r>
      <w:r>
        <w:t xml:space="preserve"> Cross-references for "Have salt": Eph 4:29; Col 4:6.</w:t>
      </w:r>
    </w:p>
  </w:footnote>
  <w:footnote w:id="3291">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292">
    <w:p>
      <w:pPr>
        <w:pStyle w:val="FootnoteText"/>
      </w:pPr>
      <w:r>
        <w:rPr>
          <w:rStyle w:val="FootnoteReference"/>
        </w:rPr>
        <w:footnoteRef/>
      </w:r>
      <w:r>
        <w:t xml:space="preserve"> Cross-references for "he arose": Matt 19:1-12.</w:t>
      </w:r>
    </w:p>
  </w:footnote>
  <w:footnote w:id="329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94">
    <w:p>
      <w:pPr>
        <w:pStyle w:val="FootnoteText"/>
      </w:pPr>
      <w:r>
        <w:rPr>
          <w:rStyle w:val="FootnoteReference"/>
        </w:rPr>
        <w:footnoteRef/>
      </w:r>
      <w:r>
        <w:t xml:space="preserve"> Cross-references for "he taught": Eccl 12:9; Jer 32:33; John 18:20.</w:t>
      </w:r>
    </w:p>
  </w:footnote>
  <w:footnote w:id="3295">
    <w:p>
      <w:pPr>
        <w:pStyle w:val="FootnoteText"/>
      </w:pPr>
      <w:r>
        <w:rPr>
          <w:rStyle w:val="FootnoteReference"/>
        </w:rPr>
        <w:footnoteRef/>
      </w:r>
      <w:r>
        <w:t xml:space="preserve"> Cross-references: John 10:40; John 11:7.</w:t>
      </w:r>
    </w:p>
  </w:footnote>
  <w:footnote w:id="32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97">
    <w:p>
      <w:pPr>
        <w:pStyle w:val="FootnoteText"/>
      </w:pPr>
      <w:r>
        <w:rPr>
          <w:rStyle w:val="FootnoteReference"/>
        </w:rPr>
        <w:footnoteRef/>
      </w:r>
      <w:r>
        <w:t xml:space="preserve"> Cross-references for "Is it": Mal 2:16; Matt 5:31-32; Matt 19:3; 1Cor 7:10-11.</w:t>
      </w:r>
    </w:p>
  </w:footnote>
  <w:footnote w:id="3298">
    <w:p>
      <w:pPr>
        <w:pStyle w:val="FootnoteText"/>
      </w:pPr>
      <w:r>
        <w:rPr>
          <w:rStyle w:val="FootnoteReference"/>
        </w:rPr>
        <w:footnoteRef/>
      </w:r>
      <w:r>
        <w:t xml:space="preserve"> Cross-references for "tempting": Matt 16:1; Matt 22:35; Mark 8:11; John 8:6; 1Cor 10:9.</w:t>
      </w:r>
    </w:p>
  </w:footnote>
  <w:footnote w:id="329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00">
    <w:p>
      <w:pPr>
        <w:pStyle w:val="FootnoteText"/>
      </w:pPr>
      <w:r>
        <w:rPr>
          <w:rStyle w:val="FootnoteReference"/>
        </w:rPr>
        <w:footnoteRef/>
      </w:r>
      <w:r>
        <w:t xml:space="preserve"> Cross-references for "What": Isa 8:20; Luke 10:25; John 5:39; Gal 4:21.</w:t>
      </w:r>
    </w:p>
  </w:footnote>
  <w:footnote w:id="3301">
    <w:p>
      <w:pPr>
        <w:pStyle w:val="FootnoteText"/>
      </w:pPr>
      <w:r>
        <w:rPr>
          <w:rStyle w:val="FootnoteReference"/>
        </w:rPr>
        <w:footnoteRef/>
      </w:r>
      <w:r>
        <w:t xml:space="preserve"> Personal name: Moses. Personal-name meaning: Moses — Drawn out. Source form: Moses. Equivalent source: direct curated/Hitchcock lookup.</w:t>
      </w:r>
    </w:p>
  </w:footnote>
  <w:footnote w:id="3302">
    <w:p>
      <w:pPr>
        <w:pStyle w:val="FootnoteText"/>
      </w:pPr>
      <w:r>
        <w:rPr>
          <w:rStyle w:val="FootnoteReference"/>
        </w:rPr>
        <w:footnoteRef/>
      </w:r>
      <w:r>
        <w:t xml:space="preserve"> Cross-references: Deut 24:1-4; Isa 50:1; Jer 3:1; Matt 1:19; Matt 5:31-32; Matt 19:7.</w:t>
      </w:r>
    </w:p>
  </w:footnote>
  <w:footnote w:id="3303">
    <w:p>
      <w:pPr>
        <w:pStyle w:val="FootnoteText"/>
      </w:pPr>
      <w:r>
        <w:rPr>
          <w:rStyle w:val="FootnoteReference"/>
        </w:rPr>
        <w:footnoteRef/>
      </w:r>
      <w:r>
        <w:t xml:space="preserve"> Name meaning: Jesus (Yeshua) — Yahweh saves. He will save His people from their sins.</w:t>
      </w:r>
    </w:p>
  </w:footnote>
  <w:footnote w:id="3304">
    <w:p>
      <w:pPr>
        <w:pStyle w:val="FootnoteText"/>
      </w:pPr>
      <w:r>
        <w:rPr>
          <w:rStyle w:val="FootnoteReference"/>
        </w:rPr>
        <w:footnoteRef/>
      </w:r>
      <w:r>
        <w:t xml:space="preserve"> Cross-references: Deut 9:6; Deut 31:27; Neh 9:16-17; Neh 9:26; Matt 19:8; Acts 7:51; Heb 3:7-10.</w:t>
      </w:r>
    </w:p>
  </w:footnote>
  <w:footnote w:id="3305">
    <w:p>
      <w:pPr>
        <w:pStyle w:val="FootnoteText"/>
      </w:pPr>
      <w:r>
        <w:rPr>
          <w:rStyle w:val="FootnoteReference"/>
        </w:rPr>
        <w:footnoteRef/>
      </w:r>
      <w:r>
        <w:t xml:space="preserve"> Cross-references for "the beginning": Gen 1:1; 2Pet 3:4.</w:t>
      </w:r>
    </w:p>
  </w:footnote>
  <w:footnote w:id="3306">
    <w:p>
      <w:pPr>
        <w:pStyle w:val="FootnoteText"/>
      </w:pPr>
      <w:r>
        <w:rPr>
          <w:rStyle w:val="FootnoteReference"/>
        </w:rPr>
        <w:footnoteRef/>
      </w:r>
      <w:r>
        <w:t xml:space="preserve"> Cross-references: Gen 1:27; Gen 2:20-23; Gen 5:2; Mal 2:14-16.</w:t>
      </w:r>
    </w:p>
  </w:footnote>
  <w:footnote w:id="3307">
    <w:p>
      <w:pPr>
        <w:pStyle w:val="FootnoteText"/>
      </w:pPr>
      <w:r>
        <w:rPr>
          <w:rStyle w:val="FootnoteReference"/>
        </w:rPr>
        <w:footnoteRef/>
      </w:r>
      <w:r>
        <w:t xml:space="preserve"> Cross-references: Gen 2:24; Matt 19:5-6; Eph 5:31.</w:t>
      </w:r>
    </w:p>
  </w:footnote>
  <w:footnote w:id="3308">
    <w:p>
      <w:pPr>
        <w:pStyle w:val="FootnoteText"/>
      </w:pPr>
      <w:r>
        <w:rPr>
          <w:rStyle w:val="FootnoteReference"/>
        </w:rPr>
        <w:footnoteRef/>
      </w:r>
      <w:r>
        <w:t xml:space="preserve"> Cross-references for "one flesh": 1Cor 6:16; Eph 5:28.</w:t>
      </w:r>
    </w:p>
  </w:footnote>
  <w:footnote w:id="3309">
    <w:p>
      <w:pPr>
        <w:pStyle w:val="FootnoteText"/>
      </w:pPr>
      <w:r>
        <w:rPr>
          <w:rStyle w:val="FootnoteReference"/>
        </w:rPr>
        <w:footnoteRef/>
      </w:r>
      <w:r>
        <w:t xml:space="preserve"> Cross-references: 1Chr 7:10-13; Rom 7:1-3.</w:t>
      </w:r>
    </w:p>
  </w:footnote>
  <w:footnote w:id="3310">
    <w:p>
      <w:pPr>
        <w:pStyle w:val="FootnoteText"/>
      </w:pPr>
      <w:r>
        <w:rPr>
          <w:rStyle w:val="FootnoteReference"/>
        </w:rPr>
        <w:footnoteRef/>
      </w:r>
      <w:r>
        <w:t xml:space="preserve"> Cross-references: Mark 4:10; Mark 9:28; Mark 9:33.</w:t>
      </w:r>
    </w:p>
  </w:footnote>
  <w:footnote w:id="3311">
    <w:p>
      <w:pPr>
        <w:pStyle w:val="FootnoteText"/>
      </w:pPr>
      <w:r>
        <w:rPr>
          <w:rStyle w:val="FootnoteReference"/>
        </w:rPr>
        <w:footnoteRef/>
      </w:r>
      <w:r>
        <w:t xml:space="preserve"> Cross-references for "Whosoever": Matt 5:31-32; Matt 19:9; Luke 16:18; Rom 7:3; 1Cor 7:4; 1Cor 7:10-11; Heb 13:4.</w:t>
      </w:r>
    </w:p>
  </w:footnote>
  <w:footnote w:id="3312">
    <w:p>
      <w:pPr>
        <w:pStyle w:val="FootnoteText"/>
      </w:pPr>
      <w:r>
        <w:rPr>
          <w:rStyle w:val="FootnoteReference"/>
        </w:rPr>
        <w:footnoteRef/>
      </w:r>
      <w:r>
        <w:t xml:space="preserve"> Cross-references: 1 Corinthians 7:11 (5); 1 Corinthians 7:13 (3).</w:t>
      </w:r>
    </w:p>
  </w:footnote>
  <w:footnote w:id="3313">
    <w:p>
      <w:pPr>
        <w:pStyle w:val="FootnoteText"/>
      </w:pPr>
      <w:r>
        <w:rPr>
          <w:rStyle w:val="FootnoteReference"/>
        </w:rPr>
        <w:footnoteRef/>
      </w:r>
      <w:r>
        <w:t xml:space="preserve"> Cross-references for "disciples": Exod 10:9-11; Deut 31:12-13; Joel 2:16; Mark 9:38; Mark 10:48.</w:t>
      </w:r>
    </w:p>
  </w:footnote>
  <w:footnote w:id="3314">
    <w:p>
      <w:pPr>
        <w:pStyle w:val="FootnoteText"/>
      </w:pPr>
      <w:r>
        <w:rPr>
          <w:rStyle w:val="FootnoteReference"/>
        </w:rPr>
        <w:footnoteRef/>
      </w:r>
      <w:r>
        <w:t xml:space="preserve"> Cross-references: Matt 19:13-15; Luke 18:15-16.</w:t>
      </w:r>
    </w:p>
  </w:footnote>
  <w:footnote w:id="3315">
    <w:p>
      <w:pPr>
        <w:pStyle w:val="FootnoteText"/>
      </w:pPr>
      <w:r>
        <w:rPr>
          <w:rStyle w:val="FootnoteReference"/>
        </w:rPr>
        <w:footnoteRef/>
      </w:r>
      <w:r>
        <w:t xml:space="preserve"> Cross-references for "he was": Mark 3:5; Mark 8:33; Luke 9:54-56; Eph 4:26.</w:t>
      </w:r>
    </w:p>
  </w:footnote>
  <w:footnote w:id="331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17">
    <w:p>
      <w:pPr>
        <w:pStyle w:val="FootnoteText"/>
      </w:pPr>
      <w:r>
        <w:rPr>
          <w:rStyle w:val="FootnoteReference"/>
        </w:rPr>
        <w:footnoteRef/>
      </w:r>
      <w:r>
        <w:t xml:space="preserve"> Cross-references: Ps 131:1-2; Matt 18:4; Matt 18:10; Matt 19:14; 1Cor 14:20; 1Pet 2:2; Rev 14:5.</w:t>
      </w:r>
    </w:p>
  </w:footnote>
  <w:footnote w:id="3318">
    <w:p>
      <w:pPr>
        <w:pStyle w:val="FootnoteText"/>
      </w:pPr>
      <w:r>
        <w:rPr>
          <w:rStyle w:val="FootnoteReference"/>
        </w:rPr>
        <w:footnoteRef/>
      </w:r>
      <w:r>
        <w:t xml:space="preserve"> Cross-references: Matt 18:3; Luke 18:17; John 3:3-6.</w:t>
      </w:r>
    </w:p>
  </w:footnote>
  <w:footnote w:id="3319">
    <w:p>
      <w:pPr>
        <w:pStyle w:val="FootnoteText"/>
      </w:pPr>
      <w:r>
        <w:rPr>
          <w:rStyle w:val="FootnoteReference"/>
        </w:rPr>
        <w:footnoteRef/>
      </w:r>
      <w:r>
        <w:t xml:space="preserve"> Cross-references: Gen 48:14-16; Deut 28:3; Isa 40:11; Luke 2:28-34; Luke 24:50-51; John 21:15-17.</w:t>
      </w:r>
    </w:p>
  </w:footnote>
  <w:footnote w:id="3320">
    <w:p>
      <w:pPr>
        <w:pStyle w:val="FootnoteText"/>
      </w:pPr>
      <w:r>
        <w:rPr>
          <w:rStyle w:val="FootnoteReference"/>
        </w:rPr>
        <w:footnoteRef/>
      </w:r>
      <w:r>
        <w:t xml:space="preserve"> Cross-references for "when": Matt 19:16-30; Luke 18:18-30.</w:t>
      </w:r>
    </w:p>
  </w:footnote>
  <w:footnote w:id="3321">
    <w:p>
      <w:pPr>
        <w:pStyle w:val="FootnoteText"/>
      </w:pPr>
      <w:r>
        <w:rPr>
          <w:rStyle w:val="FootnoteReference"/>
        </w:rPr>
        <w:footnoteRef/>
      </w:r>
      <w:r>
        <w:t xml:space="preserve"> Cross-references for "running": Matt 28:8; Mark 9:25; John 20:2-4.</w:t>
      </w:r>
    </w:p>
  </w:footnote>
  <w:footnote w:id="3322">
    <w:p>
      <w:pPr>
        <w:pStyle w:val="FootnoteText"/>
      </w:pPr>
      <w:r>
        <w:rPr>
          <w:rStyle w:val="FootnoteReference"/>
        </w:rPr>
        <w:footnoteRef/>
      </w:r>
      <w:r>
        <w:t xml:space="preserve"> Cross-references for "kneeled": Dan 6:10; Matt 17:14; Mark 1:40.</w:t>
      </w:r>
    </w:p>
  </w:footnote>
  <w:footnote w:id="3323">
    <w:p>
      <w:pPr>
        <w:pStyle w:val="FootnoteText"/>
      </w:pPr>
      <w:r>
        <w:rPr>
          <w:rStyle w:val="FootnoteReference"/>
        </w:rPr>
        <w:footnoteRef/>
      </w:r>
      <w:r>
        <w:t xml:space="preserve"> Cross-references for "Good": Mark 12:14; John 3:2.</w:t>
      </w:r>
    </w:p>
  </w:footnote>
  <w:footnote w:id="3324">
    <w:p>
      <w:pPr>
        <w:pStyle w:val="FootnoteText"/>
      </w:pPr>
      <w:r>
        <w:rPr>
          <w:rStyle w:val="FootnoteReference"/>
        </w:rPr>
        <w:footnoteRef/>
      </w:r>
      <w:r>
        <w:t xml:space="preserve"> Cross-references for "what": John 6:28; Acts 2:37; Acts 9:6; Acts 16:30; Rom 10:2-4.</w:t>
      </w:r>
    </w:p>
  </w:footnote>
  <w:footnote w:id="3325">
    <w:p>
      <w:pPr>
        <w:pStyle w:val="FootnoteText"/>
      </w:pPr>
      <w:r>
        <w:rPr>
          <w:rStyle w:val="FootnoteReference"/>
        </w:rPr>
        <w:footnoteRef/>
      </w:r>
      <w:r>
        <w:t xml:space="preserve"> Cross-references for "eternal": John 5:39; John 6:27; John 6:40; Rom 2:7; Rom 6:23; 1John 2:25.</w:t>
      </w:r>
    </w:p>
  </w:footnote>
  <w:footnote w:id="3326">
    <w:p>
      <w:pPr>
        <w:pStyle w:val="FootnoteText"/>
      </w:pPr>
      <w:r>
        <w:rPr>
          <w:rStyle w:val="FootnoteReference"/>
        </w:rPr>
        <w:footnoteRef/>
      </w:r>
      <w:r>
        <w:t xml:space="preserve"> Cross-references for "that is": 1Sam 2:2; Ps 36:7-8; Ps 86:5; Ps 119:68; Jas 1:17; 1John 4:8; 1John 4:16.</w:t>
      </w:r>
    </w:p>
  </w:footnote>
  <w:footnote w:id="3327">
    <w:p>
      <w:pPr>
        <w:pStyle w:val="FootnoteText"/>
      </w:pPr>
      <w:r>
        <w:rPr>
          <w:rStyle w:val="FootnoteReference"/>
        </w:rPr>
        <w:footnoteRef/>
      </w:r>
      <w:r>
        <w:t xml:space="preserve"> Cross-references: Matt 19:17; Luke 18:19; John 5:41-44; Rom 3:12.</w:t>
      </w:r>
    </w:p>
  </w:footnote>
  <w:footnote w:id="3328">
    <w:p>
      <w:pPr>
        <w:pStyle w:val="FootnoteText"/>
      </w:pPr>
      <w:r>
        <w:rPr>
          <w:rStyle w:val="FootnoteReference"/>
        </w:rPr>
        <w:footnoteRef/>
      </w:r>
      <w:r>
        <w:t xml:space="preserve"> Cross-references for "commit": Exod 20:12-17; Deut 5:16-24; Rom 13:9; Gal 5:14; Jas 2:11.</w:t>
      </w:r>
    </w:p>
  </w:footnote>
  <w:footnote w:id="3329">
    <w:p>
      <w:pPr>
        <w:pStyle w:val="FootnoteText"/>
      </w:pPr>
      <w:r>
        <w:rPr>
          <w:rStyle w:val="FootnoteReference"/>
        </w:rPr>
        <w:footnoteRef/>
      </w:r>
      <w:r>
        <w:t xml:space="preserve"> Cross-references for "Defraud": 1Cor 6:7-9; 1Thess 4:6.</w:t>
      </w:r>
    </w:p>
  </w:footnote>
  <w:footnote w:id="3330">
    <w:p>
      <w:pPr>
        <w:pStyle w:val="FootnoteText"/>
      </w:pPr>
      <w:r>
        <w:rPr>
          <w:rStyle w:val="FootnoteReference"/>
        </w:rPr>
        <w:footnoteRef/>
      </w:r>
      <w:r>
        <w:t xml:space="preserve"> Cross-references for "knowest": Isa 8:20; Matt 5:17-20; Matt 19:17-19; Mark 12:28-34; Luke 10:26-28; Luke 18:20; Rom 3:20; Gal 4:21.</w:t>
      </w:r>
    </w:p>
  </w:footnote>
  <w:footnote w:id="3331">
    <w:p>
      <w:pPr>
        <w:pStyle w:val="FootnoteText"/>
      </w:pPr>
      <w:r>
        <w:rPr>
          <w:rStyle w:val="FootnoteReference"/>
        </w:rPr>
        <w:footnoteRef/>
      </w:r>
      <w:r>
        <w:t xml:space="preserve"> Cross-references: Isa 58:2; Ezek 5:14; Ezek 33:31-32; Mal 3:8; Matt 19:20; Luke 10:29; Luke 18:11-12; Rom 7:9; Phil 3:6; 2Tim 3:5.</w:t>
      </w:r>
    </w:p>
  </w:footnote>
  <w:footnote w:id="3332">
    <w:p>
      <w:pPr>
        <w:pStyle w:val="FootnoteText"/>
      </w:pPr>
      <w:r>
        <w:rPr>
          <w:rStyle w:val="FootnoteReference"/>
        </w:rPr>
        <w:footnoteRef/>
      </w:r>
      <w:r>
        <w:t xml:space="preserve"> Cross-references for "loved": Gen 34:19; Isa 63:8-10; Luke 19:41; 2Cor 12:15.</w:t>
      </w:r>
    </w:p>
  </w:footnote>
  <w:footnote w:id="3333">
    <w:p>
      <w:pPr>
        <w:pStyle w:val="FootnoteText"/>
      </w:pPr>
      <w:r>
        <w:rPr>
          <w:rStyle w:val="FootnoteReference"/>
        </w:rPr>
        <w:footnoteRef/>
      </w:r>
      <w:r>
        <w:t xml:space="preserve"> Cross-references for "One thing": Luke 10:42; Luke 18:22; Jas 2:10; Rev 2:4; Rev 2:14; Rev 2:20.</w:t>
      </w:r>
    </w:p>
  </w:footnote>
  <w:footnote w:id="3334">
    <w:p>
      <w:pPr>
        <w:pStyle w:val="FootnoteText"/>
      </w:pPr>
      <w:r>
        <w:rPr>
          <w:rStyle w:val="FootnoteReference"/>
        </w:rPr>
        <w:footnoteRef/>
      </w:r>
      <w:r>
        <w:t xml:space="preserve"> Cross-references for "sell": Prov 23:23; Matt 13:44-46; Matt 19:21; Luke 12:33; Acts 2:45; Acts 4:34-37.</w:t>
      </w:r>
    </w:p>
  </w:footnote>
  <w:footnote w:id="3335">
    <w:p>
      <w:pPr>
        <w:pStyle w:val="FootnoteText"/>
      </w:pPr>
      <w:r>
        <w:rPr>
          <w:rStyle w:val="FootnoteReference"/>
        </w:rPr>
        <w:footnoteRef/>
      </w:r>
      <w:r>
        <w:t xml:space="preserve"> Cross-references for "treasure": Matt 6:19-21; Luke 16:9; 1Tim 6:17-19; Heb 10:34; 1Pet 1:4-5.</w:t>
      </w:r>
    </w:p>
  </w:footnote>
  <w:footnote w:id="3336">
    <w:p>
      <w:pPr>
        <w:pStyle w:val="FootnoteText"/>
      </w:pPr>
      <w:r>
        <w:rPr>
          <w:rStyle w:val="FootnoteReference"/>
        </w:rPr>
        <w:footnoteRef/>
      </w:r>
      <w:r>
        <w:t xml:space="preserve"> Cross-references for "take": Matt 16:24; Mark 8:34; Luke 9:23; John 12:26; John 16:33; Rom 8:17-18; 2Tim 3:12.</w:t>
      </w:r>
    </w:p>
  </w:footnote>
  <w:footnote w:id="3337">
    <w:p>
      <w:pPr>
        <w:pStyle w:val="FootnoteText"/>
      </w:pPr>
      <w:r>
        <w:rPr>
          <w:rStyle w:val="FootnoteReference"/>
        </w:rPr>
        <w:footnoteRef/>
      </w:r>
      <w:r>
        <w:t xml:space="preserve"> Cross-references: Matt 19:22; Matt 27:3; Matt 27:24-26; Mark 6:20; Mark 6:26; Luke 18:23; 2Cor 7:10; 2Tim 4:10.</w:t>
      </w:r>
    </w:p>
  </w:footnote>
  <w:footnote w:id="3338">
    <w:p>
      <w:pPr>
        <w:pStyle w:val="FootnoteText"/>
      </w:pPr>
      <w:r>
        <w:rPr>
          <w:rStyle w:val="FootnoteReference"/>
        </w:rPr>
        <w:footnoteRef/>
      </w:r>
      <w:r>
        <w:t xml:space="preserve"> Cross-references: Gen 13:5-11; Deut 6:10-12; Deut 8:11-14; Job 21:7-15; Ezek 33:31; Matt 13:22; Luke 12:15; Eph 5:5; 1Tim 6:9-10; 1John 2:15-16.</w:t>
      </w:r>
    </w:p>
  </w:footnote>
  <w:footnote w:id="3339">
    <w:p>
      <w:pPr>
        <w:pStyle w:val="FootnoteText"/>
      </w:pPr>
      <w:r>
        <w:rPr>
          <w:rStyle w:val="FootnoteReference"/>
        </w:rPr>
        <w:footnoteRef/>
      </w:r>
      <w:r>
        <w:t xml:space="preserve"> Cross-references for "looked": Mark 3:5; Mark 5:32.</w:t>
      </w:r>
    </w:p>
  </w:footnote>
  <w:footnote w:id="3340">
    <w:p>
      <w:pPr>
        <w:pStyle w:val="FootnoteText"/>
      </w:pPr>
      <w:r>
        <w:rPr>
          <w:rStyle w:val="FootnoteReference"/>
        </w:rPr>
        <w:footnoteRef/>
      </w:r>
      <w:r>
        <w:t xml:space="preserve"> Cross-references for "enter": Matt 18:3; Mark 10:15; John 3:5; 2Pet 1:11.</w:t>
      </w:r>
    </w:p>
  </w:footnote>
  <w:footnote w:id="3341">
    <w:p>
      <w:pPr>
        <w:pStyle w:val="FootnoteText"/>
      </w:pPr>
      <w:r>
        <w:rPr>
          <w:rStyle w:val="FootnoteReference"/>
        </w:rPr>
        <w:footnoteRef/>
      </w:r>
      <w:r>
        <w:t xml:space="preserve"> Cross-references: Matt 19:23-26; Luke 18:24; 1Cor 1:26; Jas 2:5; Jas 4:4.</w:t>
      </w:r>
    </w:p>
  </w:footnote>
  <w:footnote w:id="3342">
    <w:p>
      <w:pPr>
        <w:pStyle w:val="FootnoteText"/>
      </w:pPr>
      <w:r>
        <w:rPr>
          <w:rStyle w:val="FootnoteReference"/>
        </w:rPr>
        <w:footnoteRef/>
      </w:r>
      <w:r>
        <w:t xml:space="preserve"> Cross-references for "astonished": Matt 19:25; Luke 18:26-27; John 6:60.</w:t>
      </w:r>
    </w:p>
  </w:footnote>
  <w:footnote w:id="3343">
    <w:p>
      <w:pPr>
        <w:pStyle w:val="FootnoteText"/>
      </w:pPr>
      <w:r>
        <w:rPr>
          <w:rStyle w:val="FootnoteReference"/>
        </w:rPr>
        <w:footnoteRef/>
      </w:r>
      <w:r>
        <w:t xml:space="preserve"> Cross-references for "Children": John 13:33; John 21:5; Gal 4:19; 1John 2:1; 1John 4:4; 1John 5:21.</w:t>
      </w:r>
    </w:p>
  </w:footnote>
  <w:footnote w:id="334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45">
    <w:p>
      <w:pPr>
        <w:pStyle w:val="FootnoteText"/>
      </w:pPr>
      <w:r>
        <w:rPr>
          <w:rStyle w:val="FootnoteReference"/>
        </w:rPr>
        <w:footnoteRef/>
      </w:r>
      <w:r>
        <w:t xml:space="preserve"> Cross-references: Jer 13:23; Matt 7:3-5; Matt 19:24-25; Matt 23:24; Luke 18:25.</w:t>
      </w:r>
    </w:p>
  </w:footnote>
  <w:footnote w:id="3346">
    <w:p>
      <w:pPr>
        <w:pStyle w:val="FootnoteText"/>
      </w:pPr>
      <w:r>
        <w:rPr>
          <w:rStyle w:val="FootnoteReference"/>
        </w:rPr>
        <w:footnoteRef/>
      </w:r>
      <w:r>
        <w:t xml:space="preserve"> Cross-references: Mark 6:51; Mark 7:37; 2Cor 11:23.</w:t>
      </w:r>
    </w:p>
  </w:footnote>
  <w:footnote w:id="3347">
    <w:p>
      <w:pPr>
        <w:pStyle w:val="FootnoteText"/>
      </w:pPr>
      <w:r>
        <w:rPr>
          <w:rStyle w:val="FootnoteReference"/>
        </w:rPr>
        <w:footnoteRef/>
      </w:r>
      <w:r>
        <w:t xml:space="preserve"> Cross-references: Luke 13:23; Luke 18:26; Acts 16:31; Rom 10:9-13.</w:t>
      </w:r>
    </w:p>
  </w:footnote>
  <w:footnote w:id="3348">
    <w:p>
      <w:pPr>
        <w:pStyle w:val="FootnoteText"/>
      </w:pPr>
      <w:r>
        <w:rPr>
          <w:rStyle w:val="FootnoteReference"/>
        </w:rPr>
        <w:footnoteRef/>
      </w:r>
      <w:r>
        <w:t xml:space="preserve"> Cross-references for "With men": Gen 18:13-14; Num 11:21-23; 2Kgs 7:2; Zech 8:6; Matt 19:26; Luke 18:27.</w:t>
      </w:r>
    </w:p>
  </w:footnote>
  <w:footnote w:id="3349">
    <w:p>
      <w:pPr>
        <w:pStyle w:val="FootnoteText"/>
      </w:pPr>
      <w:r>
        <w:rPr>
          <w:rStyle w:val="FootnoteReference"/>
        </w:rPr>
        <w:footnoteRef/>
      </w:r>
      <w:r>
        <w:t xml:space="preserve"> Cross-references: Job 42:2; Jer 32:17; Jer 32:27; Luke 1:37; Phil 3:21; Heb 7:25; Heb 11:19.</w:t>
      </w:r>
    </w:p>
  </w:footnote>
  <w:footnote w:id="3350">
    <w:p>
      <w:pPr>
        <w:pStyle w:val="FootnoteText"/>
      </w:pPr>
      <w:r>
        <w:rPr>
          <w:rStyle w:val="FootnoteReference"/>
        </w:rPr>
        <w:footnoteRef/>
      </w:r>
      <w:r>
        <w:t xml:space="preserve"> Name meaning: Peter (Kepha; Petros) — Rock; stone. The rock-like apostle.</w:t>
      </w:r>
    </w:p>
  </w:footnote>
  <w:footnote w:id="3351">
    <w:p>
      <w:pPr>
        <w:pStyle w:val="FootnoteText"/>
      </w:pPr>
      <w:r>
        <w:rPr>
          <w:rStyle w:val="FootnoteReference"/>
        </w:rPr>
        <w:footnoteRef/>
      </w:r>
      <w:r>
        <w:t xml:space="preserve"> Cross-references: Matt 19:27-30; Mark 1:16-20; Luke 14:33; Luke 18:28-30; Phil 3:7-9.</w:t>
      </w:r>
    </w:p>
  </w:footnote>
  <w:footnote w:id="3352">
    <w:p>
      <w:pPr>
        <w:pStyle w:val="FootnoteText"/>
      </w:pPr>
      <w:r>
        <w:rPr>
          <w:rStyle w:val="FootnoteReference"/>
        </w:rPr>
        <w:footnoteRef/>
      </w:r>
      <w:r>
        <w:t xml:space="preserve"> Cross-references for "There": Gen 12:1-3; Gen 45:20; Deut 33:9-11; Luke 22:28-30; Heb 11:24-26.</w:t>
      </w:r>
    </w:p>
  </w:footnote>
  <w:footnote w:id="3353">
    <w:p>
      <w:pPr>
        <w:pStyle w:val="FootnoteText"/>
      </w:pPr>
      <w:r>
        <w:rPr>
          <w:rStyle w:val="FootnoteReference"/>
        </w:rPr>
        <w:footnoteRef/>
      </w:r>
      <w:r>
        <w:t xml:space="preserve"> Cross-references: Matt 5:10-11; Matt 10:18; Mark 8:35; 1Cor 9:23; Rev 2:3.</w:t>
      </w:r>
    </w:p>
  </w:footnote>
  <w:footnote w:id="3354">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55">
    <w:p>
      <w:pPr>
        <w:pStyle w:val="FootnoteText"/>
      </w:pPr>
      <w:r>
        <w:rPr>
          <w:rStyle w:val="FootnoteReference"/>
        </w:rPr>
        <w:footnoteRef/>
      </w:r>
      <w:r>
        <w:t xml:space="preserve"> Cross-references for "with persecutions": Matt 5:11-12; John 16:22-23; Acts 5:41; Acts 16:25; Rom 5:3; Jas 1:2-4; Jas 1:12; Jas 5:11; 1Pet 4:12-16.</w:t>
      </w:r>
    </w:p>
  </w:footnote>
  <w:footnote w:id="3356">
    <w:p>
      <w:pPr>
        <w:pStyle w:val="FootnoteText"/>
      </w:pPr>
      <w:r>
        <w:rPr>
          <w:rStyle w:val="FootnoteReference"/>
        </w:rPr>
        <w:footnoteRef/>
      </w:r>
      <w:r>
        <w:t xml:space="preserve"> Cross-references for "eternal": John 10:23; Rom 6:23; 1John 2:25.</w:t>
      </w:r>
    </w:p>
  </w:footnote>
  <w:footnote w:id="3357">
    <w:p>
      <w:pPr>
        <w:pStyle w:val="FootnoteText"/>
      </w:pPr>
      <w:r>
        <w:rPr>
          <w:rStyle w:val="FootnoteReference"/>
        </w:rPr>
        <w:footnoteRef/>
      </w:r>
      <w:r>
        <w:t xml:space="preserve"> Cross-references: Matt 8:11-12; Matt 19:30; Matt 20:16; Matt 21:31; Luke 7:29-30; Luke 7:40-47; Luke 13:30; Luke 18:11-14; Acts 13:46-48; Rom 9:30-33.</w:t>
      </w:r>
    </w:p>
  </w:footnote>
  <w:footnote w:id="3358">
    <w:p>
      <w:pPr>
        <w:pStyle w:val="FootnoteText"/>
      </w:pPr>
      <w:r>
        <w:rPr>
          <w:rStyle w:val="FootnoteReference"/>
        </w:rPr>
        <w:footnoteRef/>
      </w:r>
      <w:r>
        <w:t xml:space="preserve"> Cross-references for "they were in": Matt 20:17-19; Luke 18:31-34.</w:t>
      </w:r>
    </w:p>
  </w:footnote>
  <w:footnote w:id="33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60">
    <w:p>
      <w:pPr>
        <w:pStyle w:val="FootnoteText"/>
      </w:pPr>
      <w:r>
        <w:rPr>
          <w:rStyle w:val="FootnoteReference"/>
        </w:rPr>
        <w:footnoteRef/>
      </w:r>
      <w:r>
        <w:t xml:space="preserve"> Cross-references for "they were amazed": Zech 3:8; Luke 9:51; John 11:8; John 11:16.</w:t>
      </w:r>
    </w:p>
  </w:footnote>
  <w:footnote w:id="3361">
    <w:p>
      <w:pPr>
        <w:pStyle w:val="FootnoteText"/>
      </w:pPr>
      <w:r>
        <w:rPr>
          <w:rStyle w:val="FootnoteReference"/>
        </w:rPr>
        <w:footnoteRef/>
      </w:r>
      <w:r>
        <w:t xml:space="preserve"> Cross-references for "And he": Matt 11:25; Matt 13:11; Mark 4:34; Luke 10:23.</w:t>
      </w:r>
    </w:p>
  </w:footnote>
  <w:footnote w:id="3362">
    <w:p>
      <w:pPr>
        <w:pStyle w:val="FootnoteText"/>
      </w:pPr>
      <w:r>
        <w:rPr>
          <w:rStyle w:val="FootnoteReference"/>
        </w:rPr>
        <w:footnoteRef/>
      </w:r>
      <w:r>
        <w:t xml:space="preserve"> Cross-references for "we go": Acts 20:22.</w:t>
      </w:r>
    </w:p>
  </w:footnote>
  <w:footnote w:id="3363">
    <w:p>
      <w:pPr>
        <w:pStyle w:val="FootnoteText"/>
      </w:pPr>
      <w:r>
        <w:rPr>
          <w:rStyle w:val="FootnoteReference"/>
        </w:rPr>
        <w:footnoteRef/>
      </w:r>
      <w:r>
        <w:t xml:space="preserve"> Cross-references for "and the Son": Matt 16:21; Matt 17:22-23; Matt 20:17-19; Mark 8:31; Mark 9:31; Luke 9:22; Luke 18:31-33; Luke 24:6-7.</w:t>
      </w:r>
    </w:p>
  </w:footnote>
  <w:footnote w:id="3364">
    <w:p>
      <w:pPr>
        <w:pStyle w:val="FootnoteText"/>
      </w:pPr>
      <w:r>
        <w:rPr>
          <w:rStyle w:val="FootnoteReference"/>
        </w:rPr>
        <w:footnoteRef/>
      </w:r>
      <w:r>
        <w:t xml:space="preserve"> Cross-references for "condemn": Matt 26:66; Mark 14:64; Acts 13:27; Jas 5:6.</w:t>
      </w:r>
    </w:p>
  </w:footnote>
  <w:footnote w:id="3365">
    <w:p>
      <w:pPr>
        <w:pStyle w:val="FootnoteText"/>
      </w:pPr>
      <w:r>
        <w:rPr>
          <w:rStyle w:val="FootnoteReference"/>
        </w:rPr>
        <w:footnoteRef/>
      </w:r>
      <w:r>
        <w:t xml:space="preserve"> Cross-references for "deliver": Matt 27:2; Mark 15:1; Luke 23:1-2; Luke 23:21; John 18:28; John 19:11; Acts 3:13-14.</w:t>
      </w:r>
    </w:p>
  </w:footnote>
  <w:footnote w:id="336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67">
    <w:p>
      <w:pPr>
        <w:pStyle w:val="FootnoteText"/>
      </w:pPr>
      <w:r>
        <w:rPr>
          <w:rStyle w:val="FootnoteReference"/>
        </w:rPr>
        <w:footnoteRef/>
      </w:r>
      <w:r>
        <w:t xml:space="preserve"> Cross-references for "spit": Job 30:10; Isa 50:6; Matt 26:67; Mark 14:63.</w:t>
      </w:r>
    </w:p>
  </w:footnote>
  <w:footnote w:id="3368">
    <w:p>
      <w:pPr>
        <w:pStyle w:val="FootnoteText"/>
      </w:pPr>
      <w:r>
        <w:rPr>
          <w:rStyle w:val="FootnoteReference"/>
        </w:rPr>
        <w:footnoteRef/>
      </w:r>
      <w:r>
        <w:t xml:space="preserve"> Cross-references for "and the": Ps 16:10; Hos 6:2; Matt 12:39-40; John 1:17; John 2:10; 1Cor 15:4.</w:t>
      </w:r>
    </w:p>
  </w:footnote>
  <w:footnote w:id="3369">
    <w:p>
      <w:pPr>
        <w:pStyle w:val="FootnoteText"/>
      </w:pPr>
      <w:r>
        <w:rPr>
          <w:rStyle w:val="FootnoteReference"/>
        </w:rPr>
        <w:footnoteRef/>
      </w:r>
      <w:r>
        <w:t xml:space="preserve"> Name meaning: James (Yaaqov) — Supplanter. One of the sons of thunder; later a pillar of the Church.</w:t>
      </w:r>
    </w:p>
  </w:footnote>
  <w:footnote w:id="3370">
    <w:p>
      <w:pPr>
        <w:pStyle w:val="FootnoteText"/>
      </w:pPr>
      <w:r>
        <w:rPr>
          <w:rStyle w:val="FootnoteReference"/>
        </w:rPr>
        <w:footnoteRef/>
      </w:r>
      <w:r>
        <w:t xml:space="preserve"> Name meaning: John (Yochanan) — Yahweh is gracious. Forerunner of Jesus; proclaimed God’s grace.</w:t>
      </w:r>
    </w:p>
  </w:footnote>
  <w:footnote w:id="33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72">
    <w:p>
      <w:pPr>
        <w:pStyle w:val="FootnoteText"/>
      </w:pPr>
      <w:r>
        <w:rPr>
          <w:rStyle w:val="FootnoteReference"/>
        </w:rPr>
        <w:footnoteRef/>
      </w:r>
      <w:r>
        <w:t xml:space="preserve"> Cross-references for "come": Matt 20:20-28.</w:t>
      </w:r>
    </w:p>
  </w:footnote>
  <w:footnote w:id="3373">
    <w:p>
      <w:pPr>
        <w:pStyle w:val="FootnoteText"/>
      </w:pPr>
      <w:r>
        <w:rPr>
          <w:rStyle w:val="FootnoteReference"/>
        </w:rPr>
        <w:footnoteRef/>
      </w:r>
      <w:r>
        <w:t xml:space="preserve"> Cross-references for "we would": 2Sam 14:4-11; 1Kgs 2:16; 1Kgs 2:20.</w:t>
      </w:r>
    </w:p>
  </w:footnote>
  <w:footnote w:id="3374">
    <w:p>
      <w:pPr>
        <w:pStyle w:val="FootnoteText"/>
      </w:pPr>
      <w:r>
        <w:rPr>
          <w:rStyle w:val="FootnoteReference"/>
        </w:rPr>
        <w:footnoteRef/>
      </w:r>
      <w:r>
        <w:t xml:space="preserve"> Cross-references for "James": Mark 1:19-20; Mark 5:37; Mark 9:2; Mark 14:33.</w:t>
      </w:r>
    </w:p>
  </w:footnote>
  <w:footnote w:id="3375">
    <w:p>
      <w:pPr>
        <w:pStyle w:val="FootnoteText"/>
      </w:pPr>
      <w:r>
        <w:rPr>
          <w:rStyle w:val="FootnoteReference"/>
        </w:rPr>
        <w:footnoteRef/>
      </w:r>
      <w:r>
        <w:t xml:space="preserve"> Cross-references for "What": 1Kgs 3:5-15; Mark 10:51; John 15:7.</w:t>
      </w:r>
    </w:p>
  </w:footnote>
  <w:footnote w:id="3376">
    <w:p>
      <w:pPr>
        <w:pStyle w:val="FootnoteText"/>
      </w:pPr>
      <w:r>
        <w:rPr>
          <w:rStyle w:val="FootnoteReference"/>
        </w:rPr>
        <w:footnoteRef/>
      </w:r>
      <w:r>
        <w:t xml:space="preserve"> Cross-references: 1Kgs 22:19; Ps 45:9; Ps 110:1; Mark 16:19.</w:t>
      </w:r>
    </w:p>
  </w:footnote>
  <w:footnote w:id="3377">
    <w:p>
      <w:pPr>
        <w:pStyle w:val="FootnoteText"/>
      </w:pPr>
      <w:r>
        <w:rPr>
          <w:rStyle w:val="FootnoteReference"/>
        </w:rPr>
        <w:footnoteRef/>
      </w:r>
      <w:r>
        <w:t xml:space="preserve"> Cross-references: Matt 25:31; Mark 8:38; Luke 24:26; 1Pet 1:11.</w:t>
      </w:r>
    </w:p>
  </w:footnote>
  <w:footnote w:id="3378">
    <w:p>
      <w:pPr>
        <w:pStyle w:val="FootnoteText"/>
      </w:pPr>
      <w:r>
        <w:rPr>
          <w:rStyle w:val="FootnoteReference"/>
        </w:rPr>
        <w:footnoteRef/>
      </w:r>
      <w:r>
        <w:t xml:space="preserve"> Cross-references for "drink of the": Ps 75:8; Isa 51:22; Jer 25:15; Matt 26:39; Mark 14:36; Luke 22:42; John 18:11.</w:t>
      </w:r>
    </w:p>
  </w:footnote>
  <w:footnote w:id="3379">
    <w:p>
      <w:pPr>
        <w:pStyle w:val="FootnoteText"/>
      </w:pPr>
      <w:r>
        <w:rPr>
          <w:rStyle w:val="FootnoteReference"/>
        </w:rPr>
        <w:footnoteRef/>
      </w:r>
      <w:r>
        <w:t xml:space="preserve"> Cross-references for "baptized with the": Luke 12:50.</w:t>
      </w:r>
    </w:p>
  </w:footnote>
  <w:footnote w:id="33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81">
    <w:p>
      <w:pPr>
        <w:pStyle w:val="FootnoteText"/>
      </w:pPr>
      <w:r>
        <w:rPr>
          <w:rStyle w:val="FootnoteReference"/>
        </w:rPr>
        <w:footnoteRef/>
      </w:r>
      <w:r>
        <w:t xml:space="preserve"> Cross-references for "Ye know not": 1Kgs 2:22; Jer 45:5; Matt 20:21-22; Rom 8:26; Jas 4:3.</w:t>
      </w:r>
    </w:p>
  </w:footnote>
  <w:footnote w:id="3382">
    <w:p>
      <w:pPr>
        <w:pStyle w:val="FootnoteText"/>
      </w:pPr>
      <w:r>
        <w:rPr>
          <w:rStyle w:val="FootnoteReference"/>
        </w:rPr>
        <w:footnoteRef/>
      </w:r>
      <w:r>
        <w:t xml:space="preserve"> Cross-references: Mark 14:31; John 13:37.</w:t>
      </w:r>
    </w:p>
  </w:footnote>
  <w:footnote w:id="3383">
    <w:p>
      <w:pPr>
        <w:pStyle w:val="FootnoteText"/>
      </w:pPr>
      <w:r>
        <w:rPr>
          <w:rStyle w:val="FootnoteReference"/>
        </w:rPr>
        <w:footnoteRef/>
      </w:r>
      <w:r>
        <w:t xml:space="preserve"> Cross-references: Matt 10:25; Mark 14:36; John 15:20; John 17:14; Acts 12:2; Col 1:24; Rev 1:9.</w:t>
      </w:r>
    </w:p>
  </w:footnote>
  <w:footnote w:id="3384">
    <w:p>
      <w:pPr>
        <w:pStyle w:val="FootnoteText"/>
      </w:pPr>
      <w:r>
        <w:rPr>
          <w:rStyle w:val="FootnoteReference"/>
        </w:rPr>
        <w:footnoteRef/>
      </w:r>
      <w:r>
        <w:t xml:space="preserve"> Cross-references: Matt 20:23; Matt 25:34; John 17:2; John 17:24; Heb 11:16.</w:t>
      </w:r>
    </w:p>
  </w:footnote>
  <w:footnote w:id="3385">
    <w:p>
      <w:pPr>
        <w:pStyle w:val="FootnoteText"/>
      </w:pPr>
      <w:r>
        <w:rPr>
          <w:rStyle w:val="FootnoteReference"/>
        </w:rPr>
        <w:footnoteRef/>
      </w:r>
      <w:r>
        <w:t xml:space="preserve"> Cross-references: Prov 13:10; Matt 20:24; Mark 9:33-36; Luke 22:24; Rom 12:10; Phil 2:3; Jas 4:5.</w:t>
      </w:r>
    </w:p>
  </w:footnote>
  <w:footnote w:id="3386">
    <w:p>
      <w:pPr>
        <w:pStyle w:val="FootnoteText"/>
      </w:pPr>
      <w:r>
        <w:rPr>
          <w:rStyle w:val="FootnoteReference"/>
        </w:rPr>
        <w:footnoteRef/>
      </w:r>
      <w:r>
        <w:t xml:space="preserve"> Cross-references for "Ye know": Matt 20:25; Luke 22:25; 1Pet 5:3.</w:t>
      </w:r>
    </w:p>
  </w:footnote>
  <w:footnote w:id="3387">
    <w:p>
      <w:pPr>
        <w:pStyle w:val="FootnoteText"/>
      </w:pPr>
      <w:r>
        <w:rPr>
          <w:rStyle w:val="FootnoteReference"/>
        </w:rPr>
        <w:footnoteRef/>
      </w:r>
      <w:r>
        <w:t xml:space="preserve"> Cross-references: John 18:36; Rom 12:2.</w:t>
      </w:r>
    </w:p>
  </w:footnote>
  <w:footnote w:id="338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89">
    <w:p>
      <w:pPr>
        <w:pStyle w:val="FootnoteText"/>
      </w:pPr>
      <w:r>
        <w:rPr>
          <w:rStyle w:val="FootnoteReference"/>
        </w:rPr>
        <w:footnoteRef/>
      </w:r>
      <w:r>
        <w:t xml:space="preserve"> Cross-references for "came": Matt 20:28; Luke 22:26-27; John 13:14; Phil 2:5-8; Heb 5:8.</w:t>
      </w:r>
    </w:p>
  </w:footnote>
  <w:footnote w:id="3390">
    <w:p>
      <w:pPr>
        <w:pStyle w:val="FootnoteText"/>
      </w:pPr>
      <w:r>
        <w:rPr>
          <w:rStyle w:val="FootnoteReference"/>
        </w:rPr>
        <w:footnoteRef/>
      </w:r>
      <w:r>
        <w:t xml:space="preserve"> Cross-references for "and to": Isa 53:10-12; Dan 9:24; Dan 9:26; 2Cor 5:21; Gal 3:13; 1Tim 3:4-6; Titus 2:14; 1Pet 1:19.</w:t>
      </w:r>
    </w:p>
  </w:footnote>
  <w:footnote w:id="3391">
    <w:p>
      <w:pPr>
        <w:pStyle w:val="FootnoteText"/>
      </w:pPr>
      <w:r>
        <w:rPr>
          <w:rStyle w:val="FootnoteReference"/>
        </w:rPr>
        <w:footnoteRef/>
      </w:r>
      <w:r>
        <w:t xml:space="preserve"> Cross-references for "they came": Matt 20:29-34; Luke 18:35-43.</w:t>
      </w:r>
    </w:p>
  </w:footnote>
  <w:footnote w:id="339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393">
    <w:p>
      <w:pPr>
        <w:pStyle w:val="FootnoteText"/>
      </w:pPr>
      <w:r>
        <w:rPr>
          <w:rStyle w:val="FootnoteReference"/>
        </w:rPr>
        <w:footnoteRef/>
      </w:r>
      <w:r>
        <w:t xml:space="preserve"> Cross-references for "as he went": G1519; G1722; G3588; G847.</w:t>
      </w:r>
    </w:p>
  </w:footnote>
  <w:footnote w:id="3394">
    <w:p>
      <w:pPr>
        <w:pStyle w:val="FootnoteText"/>
      </w:pPr>
      <w:r>
        <w:rPr>
          <w:rStyle w:val="FootnoteReference"/>
        </w:rPr>
        <w:footnoteRef/>
      </w:r>
      <w:r>
        <w:t xml:space="preserve"> Name meaning: Bartimaeus (Bar-Timaios) — Son of Timaeus. Blind beggar healed and then followed Jesus.</w:t>
      </w:r>
    </w:p>
  </w:footnote>
  <w:footnote w:id="3395">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396">
    <w:p>
      <w:pPr>
        <w:pStyle w:val="FootnoteText"/>
      </w:pPr>
      <w:r>
        <w:rPr>
          <w:rStyle w:val="FootnoteReference"/>
        </w:rPr>
        <w:footnoteRef/>
      </w:r>
      <w:r>
        <w:t xml:space="preserve"> Cross-references for "begging": Luke 16:20; Luke 16:22; John 9:8; Acts 3:2-3.</w:t>
      </w:r>
    </w:p>
  </w:footnote>
  <w:footnote w:id="3397">
    <w:p>
      <w:pPr>
        <w:pStyle w:val="FootnoteText"/>
      </w:pPr>
      <w:r>
        <w:rPr>
          <w:rStyle w:val="FootnoteReference"/>
        </w:rPr>
        <w:footnoteRef/>
      </w:r>
      <w:r>
        <w:t xml:space="preserve"> Cross-references for "Jesus": Matt 2:23; Matt 21:11; Matt 26:71; Luke 4:16; Luke 18:36-37; John 1:46; John 7:41; John 7:52; John 19:19; Acts 6:14.</w:t>
      </w:r>
    </w:p>
  </w:footnote>
  <w:footnote w:id="339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399">
    <w:p>
      <w:pPr>
        <w:pStyle w:val="FootnoteText"/>
      </w:pPr>
      <w:r>
        <w:rPr>
          <w:rStyle w:val="FootnoteReference"/>
        </w:rPr>
        <w:footnoteRef/>
      </w:r>
      <w:r>
        <w:t xml:space="preserve"> Personal name: David. Personal-name meaning: David — Beloved. Source form: David. Equivalent source: direct curated/Hitchcock lookup.</w:t>
      </w:r>
    </w:p>
  </w:footnote>
  <w:footnote w:id="3400">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01">
    <w:p>
      <w:pPr>
        <w:pStyle w:val="FootnoteText"/>
      </w:pPr>
      <w:r>
        <w:rPr>
          <w:rStyle w:val="FootnoteReference"/>
        </w:rPr>
        <w:footnoteRef/>
      </w:r>
      <w:r>
        <w:t xml:space="preserve"> Cross-references for "many": Matt 19:13; Matt 20:31; Mark 5:35; Luke 18:39.</w:t>
      </w:r>
    </w:p>
  </w:footnote>
  <w:footnote w:id="3402">
    <w:p>
      <w:pPr>
        <w:pStyle w:val="FootnoteText"/>
      </w:pPr>
      <w:r>
        <w:rPr>
          <w:rStyle w:val="FootnoteReference"/>
        </w:rPr>
        <w:footnoteRef/>
      </w:r>
      <w:r>
        <w:t xml:space="preserve"> Cross-references for "have": Ps 62:12.</w:t>
      </w:r>
    </w:p>
  </w:footnote>
  <w:footnote w:id="3403">
    <w:p>
      <w:pPr>
        <w:pStyle w:val="FootnoteText"/>
      </w:pPr>
      <w:r>
        <w:rPr>
          <w:rStyle w:val="FootnoteReference"/>
        </w:rPr>
        <w:footnoteRef/>
      </w:r>
      <w:r>
        <w:t xml:space="preserve"> Cross-references: Gen 32:24-28; Jer 29:13; Matt 15:23-28; Mark 7:26-29; Luke 11:5-10; Luke 18:1-8; Eph 6:18; Heb 5:7.</w:t>
      </w:r>
    </w:p>
  </w:footnote>
  <w:footnote w:id="3404">
    <w:p>
      <w:pPr>
        <w:pStyle w:val="FootnoteText"/>
      </w:pPr>
      <w:r>
        <w:rPr>
          <w:rStyle w:val="FootnoteReference"/>
        </w:rPr>
        <w:footnoteRef/>
      </w:r>
      <w:r>
        <w:t xml:space="preserve"> Cross-references for "stood": Ps 86:15; Ps 145:8; Matt 20:32-34; Luke 18:40; Heb 2:17; Heb 4:15.</w:t>
      </w:r>
    </w:p>
  </w:footnote>
  <w:footnote w:id="3405">
    <w:p>
      <w:pPr>
        <w:pStyle w:val="FootnoteText"/>
      </w:pPr>
      <w:r>
        <w:rPr>
          <w:rStyle w:val="FootnoteReference"/>
        </w:rPr>
        <w:footnoteRef/>
      </w:r>
      <w:r>
        <w:t xml:space="preserve"> Cross-references: John 11:28.</w:t>
      </w:r>
    </w:p>
  </w:footnote>
  <w:footnote w:id="3406">
    <w:p>
      <w:pPr>
        <w:pStyle w:val="FootnoteText"/>
      </w:pPr>
      <w:r>
        <w:rPr>
          <w:rStyle w:val="FootnoteReference"/>
        </w:rPr>
        <w:footnoteRef/>
      </w:r>
      <w:r>
        <w:t xml:space="preserve"> Cross-references: Phil 3:7-9; Heb 12:1.</w:t>
      </w:r>
    </w:p>
  </w:footnote>
  <w:footnote w:id="3407">
    <w:p>
      <w:pPr>
        <w:pStyle w:val="FootnoteText"/>
      </w:pPr>
      <w:r>
        <w:rPr>
          <w:rStyle w:val="FootnoteReference"/>
        </w:rPr>
        <w:footnoteRef/>
      </w:r>
      <w:r>
        <w:t xml:space="preserve"> Cross-references for "What": 2Chr 1:7; Matt 6:8; Matt 7:7; Mark 10:36; Luke 18:41-43; Phil 4:6.</w:t>
      </w:r>
    </w:p>
  </w:footnote>
  <w:footnote w:id="3408">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09">
    <w:p>
      <w:pPr>
        <w:pStyle w:val="FootnoteText"/>
      </w:pPr>
      <w:r>
        <w:rPr>
          <w:rStyle w:val="FootnoteReference"/>
        </w:rPr>
        <w:footnoteRef/>
      </w:r>
      <w:r>
        <w:t xml:space="preserve"> Cross-references for "followed": Mark 1:31; Luke 8:2-3.</w:t>
      </w:r>
    </w:p>
  </w:footnote>
  <w:footnote w:id="3410">
    <w:p>
      <w:pPr>
        <w:pStyle w:val="FootnoteText"/>
      </w:pPr>
      <w:r>
        <w:rPr>
          <w:rStyle w:val="FootnoteReference"/>
        </w:rPr>
        <w:footnoteRef/>
      </w:r>
      <w:r>
        <w:t xml:space="preserve"> Cross-references for "thy faith": Matt 9:22; Matt 9:28-30; Matt 15:28; Mark 5:34; Luke 7:50; Luke 9:48.</w:t>
      </w:r>
    </w:p>
  </w:footnote>
  <w:footnote w:id="3411">
    <w:p>
      <w:pPr>
        <w:pStyle w:val="FootnoteText"/>
      </w:pPr>
      <w:r>
        <w:rPr>
          <w:rStyle w:val="FootnoteReference"/>
        </w:rPr>
        <w:footnoteRef/>
      </w:r>
      <w:r>
        <w:t xml:space="preserve"> Cross-references for "when": Matt 21:1-11; Luke 19:29-40; John 12:14-19.</w:t>
      </w:r>
    </w:p>
  </w:footnote>
  <w:footnote w:id="34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13">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1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15">
    <w:p>
      <w:pPr>
        <w:pStyle w:val="FootnoteText"/>
      </w:pPr>
      <w:r>
        <w:rPr>
          <w:rStyle w:val="FootnoteReference"/>
        </w:rPr>
        <w:footnoteRef/>
      </w:r>
      <w:r>
        <w:t xml:space="preserve"> Cross-references for "at the": 2Sam 15:30; Zech 14:4; Matt 24:3; Matt 26:30; Mark 13:3; John 8:1; Acts 1:12.</w:t>
      </w:r>
    </w:p>
  </w:footnote>
  <w:footnote w:id="3416">
    <w:p>
      <w:pPr>
        <w:pStyle w:val="FootnoteText"/>
      </w:pPr>
      <w:r>
        <w:rPr>
          <w:rStyle w:val="FootnoteReference"/>
        </w:rPr>
        <w:footnoteRef/>
      </w:r>
      <w:r>
        <w:t xml:space="preserve"> Cross-references: Mark 6:7; Mark 14:13.</w:t>
      </w:r>
    </w:p>
  </w:footnote>
  <w:footnote w:id="3417">
    <w:p>
      <w:pPr>
        <w:pStyle w:val="FootnoteText"/>
      </w:pPr>
      <w:r>
        <w:rPr>
          <w:rStyle w:val="FootnoteReference"/>
        </w:rPr>
        <w:footnoteRef/>
      </w:r>
      <w:r>
        <w:t xml:space="preserve"> Cross-references: Matt 21:2-3; Luke 19:30-31.</w:t>
      </w:r>
    </w:p>
  </w:footnote>
  <w:footnote w:id="3418">
    <w:p>
      <w:pPr>
        <w:pStyle w:val="FootnoteText"/>
      </w:pPr>
      <w:r>
        <w:rPr>
          <w:rStyle w:val="FootnoteReference"/>
        </w:rPr>
        <w:footnoteRef/>
      </w:r>
      <w:r>
        <w:t xml:space="preserve"> Cross-references for "that": Ps 24:1; Acts 10:36; Acts 17:25; 2Cor 8:9; Heb 2:7-9.</w:t>
      </w:r>
    </w:p>
  </w:footnote>
  <w:footnote w:id="3419">
    <w:p>
      <w:pPr>
        <w:pStyle w:val="FootnoteText"/>
      </w:pPr>
      <w:r>
        <w:rPr>
          <w:rStyle w:val="FootnoteReference"/>
        </w:rPr>
        <w:footnoteRef/>
      </w:r>
      <w:r>
        <w:t xml:space="preserve"> Cross-references for "and straightway": 1Chr 29:12-18; Ps 110:3; Mark 14:15; Acts 1:24.</w:t>
      </w:r>
    </w:p>
  </w:footnote>
  <w:footnote w:id="3420">
    <w:p>
      <w:pPr>
        <w:pStyle w:val="FootnoteText"/>
      </w:pPr>
      <w:r>
        <w:rPr>
          <w:rStyle w:val="FootnoteReference"/>
        </w:rPr>
        <w:footnoteRef/>
      </w:r>
      <w:r>
        <w:t xml:space="preserve"> Cross-references for "and found": Matt 21:6-7; Matt 26:19; Luke 19:32-34; John 2:5; Heb 11:8.</w:t>
      </w:r>
    </w:p>
  </w:footnote>
  <w:footnote w:id="3421">
    <w:p>
      <w:pPr>
        <w:pStyle w:val="FootnoteText"/>
      </w:pPr>
      <w:r>
        <w:rPr>
          <w:rStyle w:val="FootnoteReference"/>
        </w:rPr>
        <w:footnoteRef/>
      </w:r>
      <w:r>
        <w:t xml:space="preserve"> Name meaning: Jesus (Yeshua) — Yahweh saves. He will save His people from their sins.</w:t>
      </w:r>
    </w:p>
  </w:footnote>
  <w:footnote w:id="3422">
    <w:p>
      <w:pPr>
        <w:pStyle w:val="FootnoteText"/>
      </w:pPr>
      <w:r>
        <w:rPr>
          <w:rStyle w:val="FootnoteReference"/>
        </w:rPr>
        <w:footnoteRef/>
      </w:r>
      <w:r>
        <w:t xml:space="preserve"> Cross-references for "the colt": Zech 9:9; Matt 21:4-5; Luke 19:35.</w:t>
      </w:r>
    </w:p>
  </w:footnote>
  <w:footnote w:id="3423">
    <w:p>
      <w:pPr>
        <w:pStyle w:val="FootnoteText"/>
      </w:pPr>
      <w:r>
        <w:rPr>
          <w:rStyle w:val="FootnoteReference"/>
        </w:rPr>
        <w:footnoteRef/>
      </w:r>
      <w:r>
        <w:t xml:space="preserve"> Cross-references for "and cast": 2Kgs 9:13; Matt 21:7-8; Luke 19:36; John 12:12-16.</w:t>
      </w:r>
    </w:p>
  </w:footnote>
  <w:footnote w:id="3424">
    <w:p>
      <w:pPr>
        <w:pStyle w:val="FootnoteText"/>
      </w:pPr>
      <w:r>
        <w:rPr>
          <w:rStyle w:val="FootnoteReference"/>
        </w:rPr>
        <w:footnoteRef/>
      </w:r>
      <w:r>
        <w:t xml:space="preserve"> Cross-references: Lev 23:40.</w:t>
      </w:r>
    </w:p>
  </w:footnote>
  <w:footnote w:id="34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26">
    <w:p>
      <w:pPr>
        <w:pStyle w:val="FootnoteText"/>
      </w:pPr>
      <w:r>
        <w:rPr>
          <w:rStyle w:val="FootnoteReference"/>
        </w:rPr>
        <w:footnoteRef/>
      </w:r>
      <w:r>
        <w:t xml:space="preserve"> Cross-references for "Hosanna": Ps 118:25-26; Matt 21:9; Matt 23:39; Luke 19:37-38; John 12:13; John 19:15.</w:t>
      </w:r>
    </w:p>
  </w:footnote>
  <w:footnote w:id="3427">
    <w:p>
      <w:pPr>
        <w:pStyle w:val="FootnoteText"/>
      </w:pPr>
      <w:r>
        <w:rPr>
          <w:rStyle w:val="FootnoteReference"/>
        </w:rPr>
        <w:footnoteRef/>
      </w:r>
      <w:r>
        <w:t xml:space="preserve"> Cross-references for "the kingdom": Isa 9:6-7; Jer 33:15-17; Jer 33:26; Ezek 34:23-24; Ezek 37:24-25; Hos 3:5; Amos 9:11-12; Luke 1:31-33.</w:t>
      </w:r>
    </w:p>
  </w:footnote>
  <w:footnote w:id="3428">
    <w:p>
      <w:pPr>
        <w:pStyle w:val="FootnoteText"/>
      </w:pPr>
      <w:r>
        <w:rPr>
          <w:rStyle w:val="FootnoteReference"/>
        </w:rPr>
        <w:footnoteRef/>
      </w:r>
      <w:r>
        <w:t xml:space="preserve"> Personal name: David. Personal-name meaning: David — Beloved. Source form: David. Equivalent source: direct curated/Hitchcock lookup.</w:t>
      </w:r>
    </w:p>
  </w:footnote>
  <w:footnote w:id="3429">
    <w:p>
      <w:pPr>
        <w:pStyle w:val="FootnoteText"/>
      </w:pPr>
      <w:r>
        <w:rPr>
          <w:rStyle w:val="FootnoteReference"/>
        </w:rPr>
        <w:footnoteRef/>
      </w:r>
      <w:r>
        <w:t xml:space="preserve"> Cross-references for "in the": Ps 148:1; Luke 2:14; Luke 19:38-40.</w:t>
      </w:r>
    </w:p>
  </w:footnote>
  <w:footnote w:id="3430">
    <w:p>
      <w:pPr>
        <w:pStyle w:val="FootnoteText"/>
      </w:pPr>
      <w:r>
        <w:rPr>
          <w:rStyle w:val="FootnoteReference"/>
        </w:rPr>
        <w:footnoteRef/>
      </w:r>
      <w:r>
        <w:t xml:space="preserve"> Cross-references for "Jesus": Mal 3:1; Matt 21:10-16; Luke 19:41-45.</w:t>
      </w:r>
    </w:p>
  </w:footnote>
  <w:footnote w:id="3431">
    <w:p>
      <w:pPr>
        <w:pStyle w:val="FootnoteText"/>
      </w:pPr>
      <w:r>
        <w:rPr>
          <w:rStyle w:val="FootnoteReference"/>
        </w:rPr>
        <w:footnoteRef/>
      </w:r>
      <w:r>
        <w:t xml:space="preserve"> Cross-references for "when": Ezek 8:9; Zeph 1:12.</w:t>
      </w:r>
    </w:p>
  </w:footnote>
  <w:footnote w:id="3432">
    <w:p>
      <w:pPr>
        <w:pStyle w:val="FootnoteText"/>
      </w:pPr>
      <w:r>
        <w:rPr>
          <w:rStyle w:val="FootnoteReference"/>
        </w:rPr>
        <w:footnoteRef/>
      </w:r>
      <w:r>
        <w:t xml:space="preserve"> Cross-references for "he went": Matt 21:17; Luke 21:37-38; John 8:1-2.</w:t>
      </w:r>
    </w:p>
  </w:footnote>
  <w:footnote w:id="3433">
    <w:p>
      <w:pPr>
        <w:pStyle w:val="FootnoteText"/>
      </w:pPr>
      <w:r>
        <w:rPr>
          <w:rStyle w:val="FootnoteReference"/>
        </w:rPr>
        <w:footnoteRef/>
      </w:r>
      <w:r>
        <w:t xml:space="preserve"> Cross-references for "he was": Matt 4:2; Luke 4:2; John 4:6-7; John 4:31-33; John 19:28; Heb 2:17.</w:t>
      </w:r>
    </w:p>
  </w:footnote>
  <w:footnote w:id="3434">
    <w:p>
      <w:pPr>
        <w:pStyle w:val="FootnoteText"/>
      </w:pPr>
      <w:r>
        <w:rPr>
          <w:rStyle w:val="FootnoteReference"/>
        </w:rPr>
        <w:footnoteRef/>
      </w:r>
      <w:r>
        <w:t xml:space="preserve"> Cross-references: Matt 21:18-22.</w:t>
      </w:r>
    </w:p>
  </w:footnote>
  <w:footnote w:id="3435">
    <w:p>
      <w:pPr>
        <w:pStyle w:val="FootnoteText"/>
      </w:pPr>
      <w:r>
        <w:rPr>
          <w:rStyle w:val="FootnoteReference"/>
        </w:rPr>
        <w:footnoteRef/>
      </w:r>
      <w:r>
        <w:t xml:space="preserve"> Cross-references for "seeing": Matt 21:19; Luke 13:6-9.</w:t>
      </w:r>
    </w:p>
  </w:footnote>
  <w:footnote w:id="3436">
    <w:p>
      <w:pPr>
        <w:pStyle w:val="FootnoteText"/>
      </w:pPr>
      <w:r>
        <w:rPr>
          <w:rStyle w:val="FootnoteReference"/>
        </w:rPr>
        <w:footnoteRef/>
      </w:r>
      <w:r>
        <w:t xml:space="preserve"> Cross-references for "a fig tree": G4808.</w:t>
      </w:r>
    </w:p>
  </w:footnote>
  <w:footnote w:id="3437">
    <w:p>
      <w:pPr>
        <w:pStyle w:val="FootnoteText"/>
      </w:pPr>
      <w:r>
        <w:rPr>
          <w:rStyle w:val="FootnoteReference"/>
        </w:rPr>
        <w:footnoteRef/>
      </w:r>
      <w:r>
        <w:t xml:space="preserve"> Cross-references for "he found": Isa 5:7.</w:t>
      </w:r>
    </w:p>
  </w:footnote>
  <w:footnote w:id="3438">
    <w:p>
      <w:pPr>
        <w:pStyle w:val="FootnoteText"/>
      </w:pPr>
      <w:r>
        <w:rPr>
          <w:rStyle w:val="FootnoteReference"/>
        </w:rPr>
        <w:footnoteRef/>
      </w:r>
      <w:r>
        <w:t xml:space="preserve"> Cross-references for "haply": Ruth 2:3; 1Sam 6:9; Luke 10:31; Luke 12:6-7.</w:t>
      </w:r>
    </w:p>
  </w:footnote>
  <w:footnote w:id="3439">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40">
    <w:p>
      <w:pPr>
        <w:pStyle w:val="FootnoteText"/>
      </w:pPr>
      <w:r>
        <w:rPr>
          <w:rStyle w:val="FootnoteReference"/>
        </w:rPr>
        <w:footnoteRef/>
      </w:r>
      <w:r>
        <w:t xml:space="preserve"> Cross-references for "and Jesus": Matt 21:12-16; Luke 19:45; John 2:13-17.</w:t>
      </w:r>
    </w:p>
  </w:footnote>
  <w:footnote w:id="3441">
    <w:p>
      <w:pPr>
        <w:pStyle w:val="FootnoteText"/>
      </w:pPr>
      <w:r>
        <w:rPr>
          <w:rStyle w:val="FootnoteReference"/>
        </w:rPr>
        <w:footnoteRef/>
      </w:r>
      <w:r>
        <w:t xml:space="preserve"> Cross-references for "the tables": Deut 14:25-26.</w:t>
      </w:r>
    </w:p>
  </w:footnote>
  <w:footnote w:id="3442">
    <w:p>
      <w:pPr>
        <w:pStyle w:val="FootnoteText"/>
      </w:pPr>
      <w:r>
        <w:rPr>
          <w:rStyle w:val="FootnoteReference"/>
        </w:rPr>
        <w:footnoteRef/>
      </w:r>
      <w:r>
        <w:t xml:space="preserve"> Cross-references for "Is it": 1Kgs 8:41-48; Isa 56:7; Isa 60:7; Luke 19:46.</w:t>
      </w:r>
    </w:p>
  </w:footnote>
  <w:footnote w:id="3443">
    <w:p>
      <w:pPr>
        <w:pStyle w:val="FootnoteText"/>
      </w:pPr>
      <w:r>
        <w:rPr>
          <w:rStyle w:val="FootnoteReference"/>
        </w:rPr>
        <w:footnoteRef/>
      </w:r>
      <w:r>
        <w:t xml:space="preserve"> Cross-references for "a den": Jer 7:11; Hos 12:7; John 2:16.</w:t>
      </w:r>
    </w:p>
  </w:footnote>
  <w:footnote w:id="3444">
    <w:p>
      <w:pPr>
        <w:pStyle w:val="FootnoteText"/>
      </w:pPr>
      <w:r>
        <w:rPr>
          <w:rStyle w:val="FootnoteReference"/>
        </w:rPr>
        <w:footnoteRef/>
      </w:r>
      <w:r>
        <w:t xml:space="preserve"> Cross-references for "feared": 1Kgs 18:17-18; 1Kgs 21:20; 1Kgs 22:8; 1Kgs 22:18; Matt 21:46; Mark 6:20; Mark 11:32; Acts 24:25; Rev 11:5-10.</w:t>
      </w:r>
    </w:p>
  </w:footnote>
  <w:footnote w:id="3445">
    <w:p>
      <w:pPr>
        <w:pStyle w:val="FootnoteText"/>
      </w:pPr>
      <w:r>
        <w:rPr>
          <w:rStyle w:val="FootnoteReference"/>
        </w:rPr>
        <w:footnoteRef/>
      </w:r>
      <w:r>
        <w:t xml:space="preserve"> Cross-references for "astonished": Matt 7:28; Mark 1:22; Luke 4:22; John 7:46.</w:t>
      </w:r>
    </w:p>
  </w:footnote>
  <w:footnote w:id="3446">
    <w:p>
      <w:pPr>
        <w:pStyle w:val="FootnoteText"/>
      </w:pPr>
      <w:r>
        <w:rPr>
          <w:rStyle w:val="FootnoteReference"/>
        </w:rPr>
        <w:footnoteRef/>
      </w:r>
      <w:r>
        <w:t xml:space="preserve"> Cross-references: Isa 49:7; Matt 21:15; Matt 21:38-39; Matt 21:45-46; Matt 26:3-4; Mark 3:6; Mark 12:12; Mark 14:1-2; Luke 19:47; John 11:53-57.</w:t>
      </w:r>
    </w:p>
  </w:footnote>
  <w:footnote w:id="3447">
    <w:p>
      <w:pPr>
        <w:pStyle w:val="FootnoteText"/>
      </w:pPr>
      <w:r>
        <w:rPr>
          <w:rStyle w:val="FootnoteReference"/>
        </w:rPr>
        <w:footnoteRef/>
      </w:r>
      <w:r>
        <w:t xml:space="preserve"> Cross-references: Mark 11:11; Luke 21:37; John 12:36.</w:t>
      </w:r>
    </w:p>
  </w:footnote>
  <w:footnote w:id="3448">
    <w:p>
      <w:pPr>
        <w:pStyle w:val="FootnoteText"/>
      </w:pPr>
      <w:r>
        <w:rPr>
          <w:rStyle w:val="FootnoteReference"/>
        </w:rPr>
        <w:footnoteRef/>
      </w:r>
      <w:r>
        <w:t xml:space="preserve"> Cross-references: Job 18:16-17; Job 20:5-7; Isa 5:4; Isa 40:24; Matt 13:6; Matt 15:13; Matt 21:19-20; Mark 11:14; John 15:6; Heb 6:8; Jude 1:12.</w:t>
      </w:r>
    </w:p>
  </w:footnote>
  <w:footnote w:id="3449">
    <w:p>
      <w:pPr>
        <w:pStyle w:val="FootnoteText"/>
      </w:pPr>
      <w:r>
        <w:rPr>
          <w:rStyle w:val="FootnoteReference"/>
        </w:rPr>
        <w:footnoteRef/>
      </w:r>
      <w:r>
        <w:t xml:space="preserve"> Name meaning: Peter (Kepha; Petros) — Rock; stone. The rock-like apostle.</w:t>
      </w:r>
    </w:p>
  </w:footnote>
  <w:footnote w:id="3450">
    <w:p>
      <w:pPr>
        <w:pStyle w:val="FootnoteText"/>
      </w:pPr>
      <w:r>
        <w:rPr>
          <w:rStyle w:val="FootnoteReference"/>
        </w:rPr>
        <w:footnoteRef/>
      </w:r>
      <w:r>
        <w:t xml:space="preserve"> Cross-references: Prov 3:33; Zech 5:3-4; Matt 25:41; 1Cor 16:22.</w:t>
      </w:r>
    </w:p>
  </w:footnote>
  <w:footnote w:id="3451">
    <w:p>
      <w:pPr>
        <w:pStyle w:val="FootnoteText"/>
      </w:pPr>
      <w:r>
        <w:rPr>
          <w:rStyle w:val="FootnoteReference"/>
        </w:rPr>
        <w:footnoteRef/>
      </w:r>
      <w:r>
        <w:t xml:space="preserve"> Cross-references for "Have": 2Chr 20:20; Ps 62:8; Isa 7:9; Mark 9:23; John 14:1; Titus 1:1.</w:t>
      </w:r>
    </w:p>
  </w:footnote>
  <w:footnote w:id="3452">
    <w:p>
      <w:pPr>
        <w:pStyle w:val="FootnoteText"/>
      </w:pPr>
      <w:r>
        <w:rPr>
          <w:rStyle w:val="FootnoteReference"/>
        </w:rPr>
        <w:footnoteRef/>
      </w:r>
      <w:r>
        <w:t xml:space="preserve"> Cross-references for "faith in God": Col 2:12.</w:t>
      </w:r>
    </w:p>
  </w:footnote>
  <w:footnote w:id="3453">
    <w:p>
      <w:pPr>
        <w:pStyle w:val="FootnoteText"/>
      </w:pPr>
      <w:r>
        <w:rPr>
          <w:rStyle w:val="FootnoteReference"/>
        </w:rPr>
        <w:footnoteRef/>
      </w:r>
      <w:r>
        <w:t xml:space="preserve"> Cross-references for "and shall": Matt 14:13; Rom 4:18-25; Heb 11:17-19; Jas 1:5-6.</w:t>
      </w:r>
    </w:p>
  </w:footnote>
  <w:footnote w:id="3454">
    <w:p>
      <w:pPr>
        <w:pStyle w:val="FootnoteText"/>
      </w:pPr>
      <w:r>
        <w:rPr>
          <w:rStyle w:val="FootnoteReference"/>
        </w:rPr>
        <w:footnoteRef/>
      </w:r>
      <w:r>
        <w:t xml:space="preserve"> Cross-references for "whosoever": Matt 17:20; Matt 21:21; Luke 17:6; 1Cor 13:2.</w:t>
      </w:r>
    </w:p>
  </w:footnote>
  <w:footnote w:id="3455">
    <w:p>
      <w:pPr>
        <w:pStyle w:val="FootnoteText"/>
      </w:pPr>
      <w:r>
        <w:rPr>
          <w:rStyle w:val="FootnoteReference"/>
        </w:rPr>
        <w:footnoteRef/>
      </w:r>
      <w:r>
        <w:t xml:space="preserve"> Cross-references for "whatsoever": Ps 37:4; John 14:13; John 15:7.</w:t>
      </w:r>
    </w:p>
  </w:footnote>
  <w:footnote w:id="3456">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57">
    <w:p>
      <w:pPr>
        <w:pStyle w:val="FootnoteText"/>
      </w:pPr>
      <w:r>
        <w:rPr>
          <w:rStyle w:val="FootnoteReference"/>
        </w:rPr>
        <w:footnoteRef/>
      </w:r>
      <w:r>
        <w:t xml:space="preserve"> Cross-references for "stand": Zech 3:1; Luke 18:11; Rev 11:4.</w:t>
      </w:r>
    </w:p>
  </w:footnote>
  <w:footnote w:id="3458">
    <w:p>
      <w:pPr>
        <w:pStyle w:val="FootnoteText"/>
      </w:pPr>
      <w:r>
        <w:rPr>
          <w:rStyle w:val="FootnoteReference"/>
        </w:rPr>
        <w:footnoteRef/>
      </w:r>
      <w:r>
        <w:t xml:space="preserve"> Cross-references for "forgive": Matt 6:12; Matt 6:14-15; Matt 18:23-35; Luke 6:37; Eph 4:32; Col 3:13; Jas 2:13.</w:t>
      </w:r>
    </w:p>
  </w:footnote>
  <w:footnote w:id="3459">
    <w:p>
      <w:pPr>
        <w:pStyle w:val="FootnoteText"/>
      </w:pPr>
      <w:r>
        <w:rPr>
          <w:rStyle w:val="FootnoteReference"/>
        </w:rPr>
        <w:footnoteRef/>
      </w:r>
      <w:r>
        <w:t xml:space="preserve"> Cross-references for "as he": Mal 3:1; Matt 21:23-27; Luke 20:1-8; John 10:23; John 18:20.</w:t>
      </w:r>
    </w:p>
  </w:footnote>
  <w:footnote w:id="3460">
    <w:p>
      <w:pPr>
        <w:pStyle w:val="FootnoteText"/>
      </w:pPr>
      <w:r>
        <w:rPr>
          <w:rStyle w:val="FootnoteReference"/>
        </w:rPr>
        <w:footnoteRef/>
      </w:r>
      <w:r>
        <w:t xml:space="preserve"> Cross-references for "the chief": Ps 2:1-5; Mark 14:1; Acts 4:5-8; Acts 4:27-28.</w:t>
      </w:r>
    </w:p>
  </w:footnote>
  <w:footnote w:id="3461">
    <w:p>
      <w:pPr>
        <w:pStyle w:val="FootnoteText"/>
      </w:pPr>
      <w:r>
        <w:rPr>
          <w:rStyle w:val="FootnoteReference"/>
        </w:rPr>
        <w:footnoteRef/>
      </w:r>
      <w:r>
        <w:t xml:space="preserve"> Cross-references: Exod 2:14; Num 16:3; Num 16:13; Acts 7:27-28; Acts 7:38-39; Acts 7:51.</w:t>
      </w:r>
    </w:p>
  </w:footnote>
  <w:footnote w:id="3462">
    <w:p>
      <w:pPr>
        <w:pStyle w:val="FootnoteText"/>
      </w:pPr>
      <w:r>
        <w:rPr>
          <w:rStyle w:val="FootnoteReference"/>
        </w:rPr>
        <w:footnoteRef/>
      </w:r>
      <w:r>
        <w:t xml:space="preserve"> Cross-references for "I will": Isa 52:13; Matt 21:24; Luke 20:3-8.</w:t>
      </w:r>
    </w:p>
  </w:footnote>
  <w:footnote w:id="3463">
    <w:p>
      <w:pPr>
        <w:pStyle w:val="FootnoteText"/>
      </w:pPr>
      <w:r>
        <w:rPr>
          <w:rStyle w:val="FootnoteReference"/>
        </w:rPr>
        <w:footnoteRef/>
      </w:r>
      <w:r>
        <w:t xml:space="preserve"> Name meaning: John (Yochanan) — Yahweh is gracious. Forerunner of Jesus; proclaimed God’s grace.</w:t>
      </w:r>
    </w:p>
  </w:footnote>
  <w:footnote w:id="3464">
    <w:p>
      <w:pPr>
        <w:pStyle w:val="FootnoteText"/>
      </w:pPr>
      <w:r>
        <w:rPr>
          <w:rStyle w:val="FootnoteReference"/>
        </w:rPr>
        <w:footnoteRef/>
      </w:r>
      <w:r>
        <w:t xml:space="preserve"> Cross-references: Matt 3:1-17; Mark 1:1-11; Mark 9:13; Luke 3:1-20; John 1:6-8; John 1:15-36; John 3:25-36.</w:t>
      </w:r>
    </w:p>
  </w:footnote>
  <w:footnote w:id="3465">
    <w:p>
      <w:pPr>
        <w:pStyle w:val="FootnoteText"/>
      </w:pPr>
      <w:r>
        <w:rPr>
          <w:rStyle w:val="FootnoteReference"/>
        </w:rPr>
        <w:footnoteRef/>
      </w:r>
      <w:r>
        <w:t xml:space="preserve"> Cross-references: Matt 11:7-14; Matt 21:25-27; Matt 21:31-32; John 1:15; John 1:29; John 1:34; John 1:36; John 3:29-36.</w:t>
      </w:r>
    </w:p>
  </w:footnote>
  <w:footnote w:id="3466">
    <w:p>
      <w:pPr>
        <w:pStyle w:val="FootnoteText"/>
      </w:pPr>
      <w:r>
        <w:rPr>
          <w:rStyle w:val="FootnoteReference"/>
        </w:rPr>
        <w:footnoteRef/>
      </w:r>
      <w:r>
        <w:t xml:space="preserve"> Cross-references: Matt 14:5; Matt 21:46; Mark 6:20; Mark 12:12; Luke 20:19; Luke 22:2; Acts 5:26.</w:t>
      </w:r>
    </w:p>
  </w:footnote>
  <w:footnote w:id="3467">
    <w:p>
      <w:pPr>
        <w:pStyle w:val="FootnoteText"/>
      </w:pPr>
      <w:r>
        <w:rPr>
          <w:rStyle w:val="FootnoteReference"/>
        </w:rPr>
        <w:footnoteRef/>
      </w:r>
      <w:r>
        <w:t xml:space="preserve"> Cross-references: Matt 3:5-6; Matt 21:31-32; Luke 7:26-29; Luke 20:6-8; John 10:41.</w:t>
      </w:r>
    </w:p>
  </w:footnote>
  <w:footnote w:id="3468">
    <w:p>
      <w:pPr>
        <w:pStyle w:val="FootnoteText"/>
      </w:pPr>
      <w:r>
        <w:rPr>
          <w:rStyle w:val="FootnoteReference"/>
        </w:rPr>
        <w:footnoteRef/>
      </w:r>
      <w:r>
        <w:t xml:space="preserve"> Cross-references for "Neither": Job 5:13; Prov 26:4-5; Matt 16:4; Matt 21:27; Luke 10:21-22; Luke 20:7-8; Luke 22:66-69; John 9:27.</w:t>
      </w:r>
    </w:p>
  </w:footnote>
  <w:footnote w:id="346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7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71">
    <w:p>
      <w:pPr>
        <w:pStyle w:val="FootnoteText"/>
      </w:pPr>
      <w:r>
        <w:rPr>
          <w:rStyle w:val="FootnoteReference"/>
        </w:rPr>
        <w:footnoteRef/>
      </w:r>
      <w:r>
        <w:t xml:space="preserve"> Cross-references for "A certain": Matt 21:33-40; Luke 20:9-15.</w:t>
      </w:r>
    </w:p>
  </w:footnote>
  <w:footnote w:id="3472">
    <w:p>
      <w:pPr>
        <w:pStyle w:val="FootnoteText"/>
      </w:pPr>
      <w:r>
        <w:rPr>
          <w:rStyle w:val="FootnoteReference"/>
        </w:rPr>
        <w:footnoteRef/>
      </w:r>
      <w:r>
        <w:t xml:space="preserve"> Cross-references for "planted": Ps 80:8-16; Isa 5:1-4; Jer 2:21; Luke 13:6-9; John 15:1-8; Rom 11:17-24.</w:t>
      </w:r>
    </w:p>
  </w:footnote>
  <w:footnote w:id="3473">
    <w:p>
      <w:pPr>
        <w:pStyle w:val="FootnoteText"/>
      </w:pPr>
      <w:r>
        <w:rPr>
          <w:rStyle w:val="FootnoteReference"/>
        </w:rPr>
        <w:footnoteRef/>
      </w:r>
      <w:r>
        <w:t xml:space="preserve"> Cross-references for "and set": Neh 9:13-14; Ps 78:68-69; Ps 147:19-20; Ezek 20:11-12; Ezek 20:18-20; Acts 7:38; Acts 7:46-47; Rom 3:1-2; Rom 9:4-5.</w:t>
      </w:r>
    </w:p>
  </w:footnote>
  <w:footnote w:id="3474">
    <w:p>
      <w:pPr>
        <w:pStyle w:val="FootnoteText"/>
      </w:pPr>
      <w:r>
        <w:rPr>
          <w:rStyle w:val="FootnoteReference"/>
        </w:rPr>
        <w:footnoteRef/>
      </w:r>
      <w:r>
        <w:t xml:space="preserve"> Cross-references for "and let": Song 8:11-12; Isa 7:23.</w:t>
      </w:r>
    </w:p>
  </w:footnote>
  <w:footnote w:id="3475">
    <w:p>
      <w:pPr>
        <w:pStyle w:val="FootnoteText"/>
      </w:pPr>
      <w:r>
        <w:rPr>
          <w:rStyle w:val="FootnoteReference"/>
        </w:rPr>
        <w:footnoteRef/>
      </w:r>
      <w:r>
        <w:t xml:space="preserve"> Cross-references for "and went": Matt 25:14; Mark 13:34; Luke 15:13; Luke 19:12.</w:t>
      </w:r>
    </w:p>
  </w:footnote>
  <w:footnote w:id="3476">
    <w:p>
      <w:pPr>
        <w:pStyle w:val="FootnoteText"/>
      </w:pPr>
      <w:r>
        <w:rPr>
          <w:rStyle w:val="FootnoteReference"/>
        </w:rPr>
        <w:footnoteRef/>
      </w:r>
      <w:r>
        <w:t xml:space="preserve"> Cross-references: Ps 1:3; Matt 21:34; Luke 20:10.</w:t>
      </w:r>
    </w:p>
  </w:footnote>
  <w:footnote w:id="3477">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78">
    <w:p>
      <w:pPr>
        <w:pStyle w:val="FootnoteText"/>
      </w:pPr>
      <w:r>
        <w:rPr>
          <w:rStyle w:val="FootnoteReference"/>
        </w:rPr>
        <w:footnoteRef/>
      </w:r>
      <w:r>
        <w:t xml:space="preserve"> Cross-references for "and sent": Jer 44:4-5; Jer 44:16; Dan 9:10-11; Zech 7:9-13; Luke 20:10-12.</w:t>
      </w:r>
    </w:p>
  </w:footnote>
  <w:footnote w:id="347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80">
    <w:p>
      <w:pPr>
        <w:pStyle w:val="FootnoteText"/>
      </w:pPr>
      <w:r>
        <w:rPr>
          <w:rStyle w:val="FootnoteReference"/>
        </w:rPr>
        <w:footnoteRef/>
      </w:r>
      <w:r>
        <w:t xml:space="preserve"> Cross-references for "and him": Neh 9:30; Jer 7:25-28; Matt 5:12; Matt 21:35-36; Matt 22:6; Matt 23:37; Mark 9:13; Luke 6:22-23; Luke 6:36.</w:t>
      </w:r>
    </w:p>
  </w:footnote>
  <w:footnote w:id="3481">
    <w:p>
      <w:pPr>
        <w:pStyle w:val="FootnoteText"/>
      </w:pPr>
      <w:r>
        <w:rPr>
          <w:rStyle w:val="FootnoteReference"/>
        </w:rPr>
        <w:footnoteRef/>
      </w:r>
      <w:r>
        <w:t xml:space="preserve"> Cross-references: Ps 2:7; Matt 1:23; Matt 11:27; Matt 26:63; John 1:14; John 1:18; John 1:34; John 1:49; John 3:16-18; 1John 4:9; 1John 5:11-12.</w:t>
      </w:r>
    </w:p>
  </w:footnote>
  <w:footnote w:id="348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83">
    <w:p>
      <w:pPr>
        <w:pStyle w:val="FootnoteText"/>
      </w:pPr>
      <w:r>
        <w:rPr>
          <w:rStyle w:val="FootnoteReference"/>
        </w:rPr>
        <w:footnoteRef/>
      </w:r>
      <w:r>
        <w:t xml:space="preserve"> Cross-references: Ps 2:12; John 5:23; Heb 1:6; Rev 5:9-13.</w:t>
      </w:r>
    </w:p>
  </w:footnote>
  <w:footnote w:id="3484">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85">
    <w:p>
      <w:pPr>
        <w:pStyle w:val="FootnoteText"/>
      </w:pPr>
      <w:r>
        <w:rPr>
          <w:rStyle w:val="FootnoteReference"/>
        </w:rPr>
        <w:footnoteRef/>
      </w:r>
      <w:r>
        <w:t xml:space="preserve"> Cross-references for "cast": Matt 21:33; Matt 21:39; Luke 20:15; Heb 13:11-13.</w:t>
      </w:r>
    </w:p>
  </w:footnote>
  <w:footnote w:id="3486">
    <w:p>
      <w:pPr>
        <w:pStyle w:val="FootnoteText"/>
      </w:pPr>
      <w:r>
        <w:rPr>
          <w:rStyle w:val="FootnoteReference"/>
        </w:rPr>
        <w:footnoteRef/>
      </w:r>
      <w:r>
        <w:t xml:space="preserve"> Cross-references for "shall": Matt 21:40-41.</w:t>
      </w:r>
    </w:p>
  </w:footnote>
  <w:footnote w:id="3487">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488">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489">
    <w:p>
      <w:pPr>
        <w:pStyle w:val="FootnoteText"/>
      </w:pPr>
      <w:r>
        <w:rPr>
          <w:rStyle w:val="FootnoteReference"/>
        </w:rPr>
        <w:footnoteRef/>
      </w:r>
      <w:r>
        <w:t xml:space="preserve"> Cross-references for "have": Matt 12:3; Matt 19:4; Matt 21:16; Matt 22:31; Mark 2:25; Mark 12:26; Mark 13:14; Luke 6:3.</w:t>
      </w:r>
    </w:p>
  </w:footnote>
  <w:footnote w:id="3490">
    <w:p>
      <w:pPr>
        <w:pStyle w:val="FootnoteText"/>
      </w:pPr>
      <w:r>
        <w:rPr>
          <w:rStyle w:val="FootnoteReference"/>
        </w:rPr>
        <w:footnoteRef/>
      </w:r>
      <w:r>
        <w:t xml:space="preserve"> Cross-references for "The stone": Ps 118:22-23; Isa 28:16; Matt 21:42; Luke 20:17-18; Acts 4:11-12; Rom 9:33; Eph 2:20-22; 1Pet 2:7-8.</w:t>
      </w:r>
    </w:p>
  </w:footnote>
  <w:footnote w:id="3491">
    <w:p>
      <w:pPr>
        <w:pStyle w:val="FootnoteText"/>
      </w:pPr>
      <w:r>
        <w:rPr>
          <w:rStyle w:val="FootnoteReference"/>
        </w:rPr>
        <w:footnoteRef/>
      </w:r>
      <w:r>
        <w:t xml:space="preserve"> Cross-references: Num 23:23; Hab 1:5; Acts 2:12; Acts 2:32-36; Acts 3:12-16; Acts 13:40-41; Eph 3:8-11; Col 1:27; 1Tim 3:16.</w:t>
      </w:r>
    </w:p>
  </w:footnote>
  <w:footnote w:id="3492">
    <w:p>
      <w:pPr>
        <w:pStyle w:val="FootnoteText"/>
      </w:pPr>
      <w:r>
        <w:rPr>
          <w:rStyle w:val="FootnoteReference"/>
        </w:rPr>
        <w:footnoteRef/>
      </w:r>
      <w:r>
        <w:t xml:space="preserve"> Cross-references for "feared": Matt 21:26; Matt 21:45-46; Mark 11:18; Mark 11:32; Luke 20:6; Luke 20:19; John 7:25; John 7:30; John 7:44.</w:t>
      </w:r>
    </w:p>
  </w:footnote>
  <w:footnote w:id="3493">
    <w:p>
      <w:pPr>
        <w:pStyle w:val="FootnoteText"/>
      </w:pPr>
      <w:r>
        <w:rPr>
          <w:rStyle w:val="FootnoteReference"/>
        </w:rPr>
        <w:footnoteRef/>
      </w:r>
      <w:r>
        <w:t xml:space="preserve"> Cross-references for "knew": 2Sam 12:7-15; 1Kgs 20:38-41; 1Kgs 21:17-27.</w:t>
      </w:r>
    </w:p>
  </w:footnote>
  <w:footnote w:id="3494">
    <w:p>
      <w:pPr>
        <w:pStyle w:val="FootnoteText"/>
      </w:pPr>
      <w:r>
        <w:rPr>
          <w:rStyle w:val="FootnoteReference"/>
        </w:rPr>
        <w:footnoteRef/>
      </w:r>
      <w:r>
        <w:t xml:space="preserve"> Cross-references for "they send": Ps 38:12; Ps 56:5-6; Ps 140:5; Isa 29:21; Jer 18:18; Matt 22:15-16; Luke 11:54; Luke 20:20-26.</w:t>
      </w:r>
    </w:p>
  </w:footnote>
  <w:footnote w:id="349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96">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497">
    <w:p>
      <w:pPr>
        <w:pStyle w:val="FootnoteText"/>
      </w:pPr>
      <w:r>
        <w:rPr>
          <w:rStyle w:val="FootnoteReference"/>
        </w:rPr>
        <w:footnoteRef/>
      </w:r>
      <w:r>
        <w:t xml:space="preserve"> Cross-references for "Herodians": Matt 16:6; Mark 3:6; Mark 8:15.</w:t>
      </w:r>
    </w:p>
  </w:footnote>
  <w:footnote w:id="3498">
    <w:p>
      <w:pPr>
        <w:pStyle w:val="FootnoteText"/>
      </w:pPr>
      <w:r>
        <w:rPr>
          <w:rStyle w:val="FootnoteReference"/>
        </w:rPr>
        <w:footnoteRef/>
      </w:r>
      <w:r>
        <w:t xml:space="preserve"> Cross-references for "we know": John 7:18; 2Cor 2:2; 2Cor 2:17; 2Cor 4:1; 2Cor 5:11; 1Thess 2:4.</w:t>
      </w:r>
    </w:p>
  </w:footnote>
  <w:footnote w:id="3499">
    <w:p>
      <w:pPr>
        <w:pStyle w:val="FootnoteText"/>
      </w:pPr>
      <w:r>
        <w:rPr>
          <w:rStyle w:val="FootnoteReference"/>
        </w:rPr>
        <w:footnoteRef/>
      </w:r>
      <w:r>
        <w:t xml:space="preserve"> Cross-references for "is it": Ezra 4:12-13; Neh 9:37; Matt 17:25-27; Matt 22:17; Luke 20:22; Luke 23:2; Rom 13:6.</w:t>
      </w:r>
    </w:p>
  </w:footnote>
  <w:footnote w:id="350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01">
    <w:p>
      <w:pPr>
        <w:pStyle w:val="FootnoteText"/>
      </w:pPr>
      <w:r>
        <w:rPr>
          <w:rStyle w:val="FootnoteReference"/>
        </w:rPr>
        <w:footnoteRef/>
      </w:r>
      <w:r>
        <w:t xml:space="preserve"> Cross-references for "Master": Ps 12:2-4; Ps 55:21; Ps 120:2; Prov 26:23-26; Jer 42:2-3; Jer 42:20; Mark 14:45.</w:t>
      </w:r>
    </w:p>
  </w:footnote>
  <w:footnote w:id="3502">
    <w:p>
      <w:pPr>
        <w:pStyle w:val="FootnoteText"/>
      </w:pPr>
      <w:r>
        <w:rPr>
          <w:rStyle w:val="FootnoteReference"/>
        </w:rPr>
        <w:footnoteRef/>
      </w:r>
      <w:r>
        <w:t xml:space="preserve"> Cross-references for "carest": Deut 33:9-10; 2Chr 18:13; Isa 50:7-9; Jer 15:19-21; Ezek 2:6-7; Mic 3:8; 2Cor 5:16; Gal 1:10; Gal 2:6; Gal 2:11-14.</w:t>
      </w:r>
    </w:p>
  </w:footnote>
  <w:footnote w:id="3503">
    <w:p>
      <w:pPr>
        <w:pStyle w:val="FootnoteText"/>
      </w:pPr>
      <w:r>
        <w:rPr>
          <w:rStyle w:val="FootnoteReference"/>
        </w:rPr>
        <w:footnoteRef/>
      </w:r>
      <w:r>
        <w:t xml:space="preserve"> Cross-references for "for thou": Exod 23:2-6; Deut 16:19; 2Chr 19:7.</w:t>
      </w:r>
    </w:p>
  </w:footnote>
  <w:footnote w:id="3504">
    <w:p>
      <w:pPr>
        <w:pStyle w:val="FootnoteText"/>
      </w:pPr>
      <w:r>
        <w:rPr>
          <w:rStyle w:val="FootnoteReference"/>
        </w:rPr>
        <w:footnoteRef/>
      </w:r>
      <w:r>
        <w:t xml:space="preserve"> Cross-references for "knowing": Matt 22:18; Luke 20:23; John 2:24-25; John 21:17; Heb 4:13; Rev 2:23.</w:t>
      </w:r>
    </w:p>
  </w:footnote>
  <w:footnote w:id="3505">
    <w:p>
      <w:pPr>
        <w:pStyle w:val="FootnoteText"/>
      </w:pPr>
      <w:r>
        <w:rPr>
          <w:rStyle w:val="FootnoteReference"/>
        </w:rPr>
        <w:footnoteRef/>
      </w:r>
      <w:r>
        <w:t xml:space="preserve"> Cross-references for "a penny": Matt 18:28.</w:t>
      </w:r>
    </w:p>
  </w:footnote>
  <w:footnote w:id="3506">
    <w:p>
      <w:pPr>
        <w:pStyle w:val="FootnoteText"/>
      </w:pPr>
      <w:r>
        <w:rPr>
          <w:rStyle w:val="FootnoteReference"/>
        </w:rPr>
        <w:footnoteRef/>
      </w:r>
      <w:r>
        <w:t xml:space="preserve"> Cross-references: Ezek 17:2; Mark 10:2; Acts 5:9; 1Cor 10:9.</w:t>
      </w:r>
    </w:p>
  </w:footnote>
  <w:footnote w:id="3507">
    <w:p>
      <w:pPr>
        <w:pStyle w:val="FootnoteText"/>
      </w:pPr>
      <w:r>
        <w:rPr>
          <w:rStyle w:val="FootnoteReference"/>
        </w:rPr>
        <w:footnoteRef/>
      </w:r>
      <w:r>
        <w:t xml:space="preserve"> Cross-references for "image": Matt 22:19-22; Luke 20:24-26; 2Tim 2:19; Rev 3:12.</w:t>
      </w:r>
    </w:p>
  </w:footnote>
  <w:footnote w:id="3508">
    <w:p>
      <w:pPr>
        <w:pStyle w:val="FootnoteText"/>
      </w:pPr>
      <w:r>
        <w:rPr>
          <w:rStyle w:val="FootnoteReference"/>
        </w:rPr>
        <w:footnoteRef/>
      </w:r>
      <w:r>
        <w:t xml:space="preserve"> Name meaning: Jesus (Yeshua) — Yahweh saves. He will save His people from their sins.</w:t>
      </w:r>
    </w:p>
  </w:footnote>
  <w:footnote w:id="3509">
    <w:p>
      <w:pPr>
        <w:pStyle w:val="FootnoteText"/>
      </w:pPr>
      <w:r>
        <w:rPr>
          <w:rStyle w:val="FootnoteReference"/>
        </w:rPr>
        <w:footnoteRef/>
      </w:r>
      <w:r>
        <w:t xml:space="preserve"> Cross-references for "Render": Prov 24:21; Matt 17:25-27; Rom 13:7; 1Pet 2:17.</w:t>
      </w:r>
    </w:p>
  </w:footnote>
  <w:footnote w:id="3510">
    <w:p>
      <w:pPr>
        <w:pStyle w:val="FootnoteText"/>
      </w:pPr>
      <w:r>
        <w:rPr>
          <w:rStyle w:val="FootnoteReference"/>
        </w:rPr>
        <w:footnoteRef/>
      </w:r>
      <w:r>
        <w:t xml:space="preserve"> Cross-references for "and to": Prov 23:26; Eccl 5:4-5; Mal 1:6; Mark 12:30; Acts 4:19-20; Rom 6:13; Rom 12:1; 1Cor 6:19-20; 2Cor 5:14-15.</w:t>
      </w:r>
    </w:p>
  </w:footnote>
  <w:footnote w:id="3511">
    <w:p>
      <w:pPr>
        <w:pStyle w:val="FootnoteText"/>
      </w:pPr>
      <w:r>
        <w:rPr>
          <w:rStyle w:val="FootnoteReference"/>
        </w:rPr>
        <w:footnoteRef/>
      </w:r>
      <w:r>
        <w:t xml:space="preserve"> Cross-references for "And they": Job 5:12-13; Matt 22:22; Matt 22:33; Matt 22:46; 1Cor 14:24-25.</w:t>
      </w:r>
    </w:p>
  </w:footnote>
  <w:footnote w:id="3512">
    <w:p>
      <w:pPr>
        <w:pStyle w:val="FootnoteText"/>
      </w:pPr>
      <w:r>
        <w:rPr>
          <w:rStyle w:val="FootnoteReference"/>
        </w:rPr>
        <w:footnoteRef/>
      </w:r>
      <w:r>
        <w:t xml:space="preserve"> Cross-references for "come": Matt 22:23-33; Luke 20:27-40.</w:t>
      </w:r>
    </w:p>
  </w:footnote>
  <w:footnote w:id="351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14">
    <w:p>
      <w:pPr>
        <w:pStyle w:val="FootnoteText"/>
      </w:pPr>
      <w:r>
        <w:rPr>
          <w:rStyle w:val="FootnoteReference"/>
        </w:rPr>
        <w:footnoteRef/>
      </w:r>
      <w:r>
        <w:t xml:space="preserve"> Cross-references: Acts 4:1-2; Acts 23:6-9; 1Cor 15:13-18; 2Tim 2:18.</w:t>
      </w:r>
    </w:p>
  </w:footnote>
  <w:footnote w:id="3515">
    <w:p>
      <w:pPr>
        <w:pStyle w:val="FootnoteText"/>
      </w:pPr>
      <w:r>
        <w:rPr>
          <w:rStyle w:val="FootnoteReference"/>
        </w:rPr>
        <w:footnoteRef/>
      </w:r>
      <w:r>
        <w:t xml:space="preserve"> Personal name: Moses. Personal-name meaning: Moses — Drawn out. Source form: Moses. Equivalent source: direct curated/Hitchcock lookup.</w:t>
      </w:r>
    </w:p>
  </w:footnote>
  <w:footnote w:id="3516">
    <w:p>
      <w:pPr>
        <w:pStyle w:val="FootnoteText"/>
      </w:pPr>
      <w:r>
        <w:rPr>
          <w:rStyle w:val="FootnoteReference"/>
        </w:rPr>
        <w:footnoteRef/>
      </w:r>
      <w:r>
        <w:t xml:space="preserve"> Cross-references for "that": Ruth 1:11-13.</w:t>
      </w:r>
    </w:p>
  </w:footnote>
  <w:footnote w:id="3517">
    <w:p>
      <w:pPr>
        <w:pStyle w:val="FootnoteText"/>
      </w:pPr>
      <w:r>
        <w:rPr>
          <w:rStyle w:val="FootnoteReference"/>
        </w:rPr>
        <w:footnoteRef/>
      </w:r>
      <w:r>
        <w:t xml:space="preserve"> Cross-references: Gen 38:8; Deut 25:5-10; Ruth 4:5.</w:t>
      </w:r>
    </w:p>
  </w:footnote>
  <w:footnote w:id="3518">
    <w:p>
      <w:pPr>
        <w:pStyle w:val="FootnoteText"/>
      </w:pPr>
      <w:r>
        <w:rPr>
          <w:rStyle w:val="FootnoteReference"/>
        </w:rPr>
        <w:footnoteRef/>
      </w:r>
      <w:r>
        <w:t xml:space="preserve"> Cross-references: Matt 22:25-28; Luke 20:29-33.</w:t>
      </w:r>
    </w:p>
  </w:footnote>
  <w:footnote w:id="3519">
    <w:p>
      <w:pPr>
        <w:pStyle w:val="FootnoteText"/>
      </w:pPr>
      <w:r>
        <w:rPr>
          <w:rStyle w:val="FootnoteReference"/>
        </w:rPr>
        <w:footnoteRef/>
      </w:r>
      <w:r>
        <w:t xml:space="preserve"> Cross-references for "because": Job 19:25-27; Isa 25:8; Isa 26:19; Ezek 37:1-14; Dan 12:2; Hos 6:2; Hos 13:14.</w:t>
      </w:r>
    </w:p>
  </w:footnote>
  <w:footnote w:id="3520">
    <w:p>
      <w:pPr>
        <w:pStyle w:val="FootnoteText"/>
      </w:pPr>
      <w:r>
        <w:rPr>
          <w:rStyle w:val="FootnoteReference"/>
        </w:rPr>
        <w:footnoteRef/>
      </w:r>
      <w:r>
        <w:t xml:space="preserve"> Cross-references for "neither": Gen 18:14; Jer 32:17; Mark 10:27; Luke 1:37; Eph 1:19; Phil 3:21.</w:t>
      </w:r>
    </w:p>
  </w:footnote>
  <w:footnote w:id="3521">
    <w:p>
      <w:pPr>
        <w:pStyle w:val="FootnoteText"/>
      </w:pPr>
      <w:r>
        <w:rPr>
          <w:rStyle w:val="FootnoteReference"/>
        </w:rPr>
        <w:footnoteRef/>
      </w:r>
      <w:r>
        <w:t xml:space="preserve"> Cross-references: Isa 8:20; Jer 8:7-9; Hos 6:6; Hos 8:12; Matt 22:29; John 5:39; John 20:9; Acts 17:11; Rom 15:4; 2Tim 3:15-17.</w:t>
      </w:r>
    </w:p>
  </w:footnote>
  <w:footnote w:id="3522">
    <w:p>
      <w:pPr>
        <w:pStyle w:val="FootnoteText"/>
      </w:pPr>
      <w:r>
        <w:rPr>
          <w:rStyle w:val="FootnoteReference"/>
        </w:rPr>
        <w:footnoteRef/>
      </w:r>
      <w:r>
        <w:t xml:space="preserve"> Cross-references: Matt 22:30; Luke 20:35-36; 1Cor 15:42-54; Heb 12:22-23; 1John 3:2.</w:t>
      </w:r>
    </w:p>
  </w:footnote>
  <w:footnote w:id="3523">
    <w:p>
      <w:pPr>
        <w:pStyle w:val="FootnoteText"/>
      </w:pPr>
      <w:r>
        <w:rPr>
          <w:rStyle w:val="FootnoteReference"/>
        </w:rPr>
        <w:footnoteRef/>
      </w:r>
      <w:r>
        <w:t xml:space="preserve"> Cross-references for "have": Matt 22:31-32; Mark 12:10.</w:t>
      </w:r>
    </w:p>
  </w:footnote>
  <w:footnote w:id="3524">
    <w:p>
      <w:pPr>
        <w:pStyle w:val="FootnoteText"/>
      </w:pPr>
      <w:r>
        <w:rPr>
          <w:rStyle w:val="FootnoteReference"/>
        </w:rPr>
        <w:footnoteRef/>
      </w:r>
      <w:r>
        <w:t xml:space="preserve"> Cross-references for "in the book": Exod 3:2-6; Exod 3:16; Luke 20:37; Acts 7:30-32.</w:t>
      </w:r>
    </w:p>
  </w:footnote>
  <w:footnote w:id="35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29">
    <w:p>
      <w:pPr>
        <w:pStyle w:val="FootnoteText"/>
      </w:pPr>
      <w:r>
        <w:rPr>
          <w:rStyle w:val="FootnoteReference"/>
        </w:rPr>
        <w:footnoteRef/>
      </w:r>
      <w:r>
        <w:t xml:space="preserve"> Cross-references for "I am": Gen 17:7-8; Gen 26:24; Gen 28:13; Gen 31:42; Gen 32:9; Gen 33:20; Isa 41:8-10.</w:t>
      </w:r>
    </w:p>
  </w:footnote>
  <w:footnote w:id="3530">
    <w:p>
      <w:pPr>
        <w:pStyle w:val="FootnoteText"/>
      </w:pPr>
      <w:r>
        <w:rPr>
          <w:rStyle w:val="FootnoteReference"/>
        </w:rPr>
        <w:footnoteRef/>
      </w:r>
      <w:r>
        <w:t xml:space="preserve"> Cross-references for "is not": Rom 4:17; Rom 14:9; Heb 11:13-16.</w:t>
      </w:r>
    </w:p>
  </w:footnote>
  <w:footnote w:id="3531">
    <w:p>
      <w:pPr>
        <w:pStyle w:val="FootnoteText"/>
      </w:pPr>
      <w:r>
        <w:rPr>
          <w:rStyle w:val="FootnoteReference"/>
        </w:rPr>
        <w:footnoteRef/>
      </w:r>
      <w:r>
        <w:t xml:space="preserve"> Cross-references: Prov 19:27; Mark 12:24; Heb 3:10.</w:t>
      </w:r>
    </w:p>
  </w:footnote>
  <w:footnote w:id="3532">
    <w:p>
      <w:pPr>
        <w:pStyle w:val="FootnoteText"/>
      </w:pPr>
      <w:r>
        <w:rPr>
          <w:rStyle w:val="FootnoteReference"/>
        </w:rPr>
        <w:footnoteRef/>
      </w:r>
      <w:r>
        <w:t xml:space="preserve"> Cross-references for "Which": Matt 5:19; Matt 19:18; Matt 23:23; Luke 11:42.</w:t>
      </w:r>
    </w:p>
  </w:footnote>
  <w:footnote w:id="3533">
    <w:p>
      <w:pPr>
        <w:pStyle w:val="FootnoteText"/>
      </w:pPr>
      <w:r>
        <w:rPr>
          <w:rStyle w:val="FootnoteReference"/>
        </w:rPr>
        <w:footnoteRef/>
      </w:r>
      <w:r>
        <w:t xml:space="preserve"> Cross-references: Matt 22:34-40.</w:t>
      </w:r>
    </w:p>
  </w:footnote>
  <w:footnote w:id="3534">
    <w:p>
      <w:pPr>
        <w:pStyle w:val="FootnoteText"/>
      </w:pPr>
      <w:r>
        <w:rPr>
          <w:rStyle w:val="FootnoteReference"/>
        </w:rPr>
        <w:footnoteRef/>
      </w:r>
      <w:r>
        <w:t xml:space="preserve"> Cross-references for "Hear": Deut 6:4; Deut 10:12; Deut 30:6; Prov 23:26; Matt 10:37; Mark 12:32-33; Luke 10:27; 1Tim 1:5.</w:t>
      </w:r>
    </w:p>
  </w:footnote>
  <w:footnote w:id="35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36">
    <w:p>
      <w:pPr>
        <w:pStyle w:val="FootnoteText"/>
      </w:pPr>
      <w:r>
        <w:rPr>
          <w:rStyle w:val="FootnoteReference"/>
        </w:rPr>
        <w:footnoteRef/>
      </w:r>
      <w:r>
        <w:t xml:space="preserve"> Cross-references: Deuteronomy 6:5 (67).</w:t>
      </w:r>
    </w:p>
  </w:footnote>
  <w:footnote w:id="353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38">
    <w:p>
      <w:pPr>
        <w:pStyle w:val="FootnoteText"/>
      </w:pPr>
      <w:r>
        <w:rPr>
          <w:rStyle w:val="FootnoteReference"/>
        </w:rPr>
        <w:footnoteRef/>
      </w:r>
      <w:r>
        <w:t xml:space="preserve"> Cross-references: Deut 4:39; Deut 5:7; Deut 6:4; Isa 44:8; Isa 45:5-6; Isa 45:14; Isa 45:18; Isa 45:21-22; Isa 46:9; Jer 10:10-12.</w:t>
      </w:r>
    </w:p>
  </w:footnote>
  <w:footnote w:id="353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40">
    <w:p>
      <w:pPr>
        <w:pStyle w:val="FootnoteText"/>
      </w:pPr>
      <w:r>
        <w:rPr>
          <w:rStyle w:val="FootnoteReference"/>
        </w:rPr>
        <w:footnoteRef/>
      </w:r>
      <w:r>
        <w:t xml:space="preserve"> Cross-references for "And no": Job 32:15-16; Matt 22:46; Luke 20:40; Rom 3:19; Col 4:6; Titus 1:9-11.</w:t>
      </w:r>
    </w:p>
  </w:footnote>
  <w:footnote w:id="3541">
    <w:p>
      <w:pPr>
        <w:pStyle w:val="FootnoteText"/>
      </w:pPr>
      <w:r>
        <w:rPr>
          <w:rStyle w:val="FootnoteReference"/>
        </w:rPr>
        <w:footnoteRef/>
      </w:r>
      <w:r>
        <w:t xml:space="preserve"> Cross-references for "Thou": Matt 12:20; Rom 3:20; Rom 7:9; Gal 2:19.</w:t>
      </w:r>
    </w:p>
  </w:footnote>
  <w:footnote w:id="3542">
    <w:p>
      <w:pPr>
        <w:pStyle w:val="FootnoteText"/>
      </w:pPr>
      <w:r>
        <w:rPr>
          <w:rStyle w:val="FootnoteReference"/>
        </w:rPr>
        <w:footnoteRef/>
      </w:r>
      <w:r>
        <w:t xml:space="preserve"> Cross-references for "while": Mark 11:27; Luke 19:47; Luke 20:1; Luke 21:37; John 18:20.</w:t>
      </w:r>
    </w:p>
  </w:footnote>
  <w:footnote w:id="35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44">
    <w:p>
      <w:pPr>
        <w:pStyle w:val="FootnoteText"/>
      </w:pPr>
      <w:r>
        <w:rPr>
          <w:rStyle w:val="FootnoteReference"/>
        </w:rPr>
        <w:footnoteRef/>
      </w:r>
      <w:r>
        <w:t xml:space="preserve"> Personal name: David. Personal-name meaning: David — Beloved. Source form: David. Equivalent source: direct curated/Hitchcock lookup.</w:t>
      </w:r>
    </w:p>
  </w:footnote>
  <w:footnote w:id="3545">
    <w:p>
      <w:pPr>
        <w:pStyle w:val="FootnoteText"/>
      </w:pPr>
      <w:r>
        <w:rPr>
          <w:rStyle w:val="FootnoteReference"/>
        </w:rPr>
        <w:footnoteRef/>
      </w:r>
      <w:r>
        <w:t xml:space="preserve"> Cross-references: Matt 22:41-42; Luke 20:41-44; John 7:42.</w:t>
      </w:r>
    </w:p>
  </w:footnote>
  <w:footnote w:id="3546">
    <w:p>
      <w:pPr>
        <w:pStyle w:val="FootnoteText"/>
      </w:pPr>
      <w:r>
        <w:rPr>
          <w:rStyle w:val="FootnoteReference"/>
        </w:rPr>
        <w:footnoteRef/>
      </w:r>
      <w:r>
        <w:t xml:space="preserve"> Cross-references for "The Lord": Ps 110:1; Acts 2:34-36; 1Cor 15:25; Heb 1:13; Heb 10:12-13.</w:t>
      </w:r>
    </w:p>
  </w:footnote>
  <w:footnote w:id="3547">
    <w:p>
      <w:pPr>
        <w:pStyle w:val="FootnoteText"/>
      </w:pPr>
      <w:r>
        <w:rPr>
          <w:rStyle w:val="FootnoteReference"/>
        </w:rPr>
        <w:footnoteRef/>
      </w:r>
      <w:r>
        <w:t xml:space="preserve"> Cross-references: 2Sam 23:2; Neh 9:30; Matt 22:43-45; Acts 1:16; Acts 28:25; 2Tim 3:16; Heb 3:7-8; Heb 4:7; 1Pet 1:11; 2Pet 1:21.</w:t>
      </w:r>
    </w:p>
  </w:footnote>
  <w:footnote w:id="3548">
    <w:p>
      <w:pPr>
        <w:pStyle w:val="FootnoteText"/>
      </w:pPr>
      <w:r>
        <w:rPr>
          <w:rStyle w:val="FootnoteReference"/>
        </w:rPr>
        <w:footnoteRef/>
      </w:r>
      <w:r>
        <w:t xml:space="preserve"> Cross-references for "and whence": Matt 1:23; Rom 1:3-4; Rom 9:5; 1Tim 3:16; Rev 22:16.</w:t>
      </w:r>
    </w:p>
  </w:footnote>
  <w:footnote w:id="3549">
    <w:p>
      <w:pPr>
        <w:pStyle w:val="FootnoteText"/>
      </w:pPr>
      <w:r>
        <w:rPr>
          <w:rStyle w:val="FootnoteReference"/>
        </w:rPr>
        <w:footnoteRef/>
      </w:r>
      <w:r>
        <w:t xml:space="preserve"> Cross-references for "And the": Matt 11:5; Matt 11:25; Matt 21:46; Luke 19:48; Luke 21:38; John 7:46-49; Jas 2:5.</w:t>
      </w:r>
    </w:p>
  </w:footnote>
  <w:footnote w:id="3550">
    <w:p>
      <w:pPr>
        <w:pStyle w:val="FootnoteText"/>
      </w:pPr>
      <w:r>
        <w:rPr>
          <w:rStyle w:val="FootnoteReference"/>
        </w:rPr>
        <w:footnoteRef/>
      </w:r>
      <w:r>
        <w:t xml:space="preserve"> Cross-references for "said": Mark 4:2.</w:t>
      </w:r>
    </w:p>
  </w:footnote>
  <w:footnote w:id="3551">
    <w:p>
      <w:pPr>
        <w:pStyle w:val="FootnoteText"/>
      </w:pPr>
      <w:r>
        <w:rPr>
          <w:rStyle w:val="FootnoteReference"/>
        </w:rPr>
        <w:footnoteRef/>
      </w:r>
      <w:r>
        <w:t xml:space="preserve"> Cross-references for "Beware": Matt 10:17; Matt 23:1-7; Luke 20:45-47.</w:t>
      </w:r>
    </w:p>
  </w:footnote>
  <w:footnote w:id="3552">
    <w:p>
      <w:pPr>
        <w:pStyle w:val="FootnoteText"/>
      </w:pPr>
      <w:r>
        <w:rPr>
          <w:rStyle w:val="FootnoteReference"/>
        </w:rPr>
        <w:footnoteRef/>
      </w:r>
      <w:r>
        <w:t xml:space="preserve"> Cross-references for "which": Matt 6:5; Luke 11:43; Luke 14:7-11; 3John 1:9.</w:t>
      </w:r>
    </w:p>
  </w:footnote>
  <w:footnote w:id="3553">
    <w:p>
      <w:pPr>
        <w:pStyle w:val="FootnoteText"/>
      </w:pPr>
      <w:r>
        <w:rPr>
          <w:rStyle w:val="FootnoteReference"/>
        </w:rPr>
        <w:footnoteRef/>
      </w:r>
      <w:r>
        <w:t xml:space="preserve"> Cross-references: Jas 2:2-3.</w:t>
      </w:r>
    </w:p>
  </w:footnote>
  <w:footnote w:id="3554">
    <w:p>
      <w:pPr>
        <w:pStyle w:val="FootnoteText"/>
      </w:pPr>
      <w:r>
        <w:rPr>
          <w:rStyle w:val="FootnoteReference"/>
        </w:rPr>
        <w:footnoteRef/>
      </w:r>
      <w:r>
        <w:t xml:space="preserve"> Cross-references for "devour": Ezek 22:25; Mic 2:2; Mic 3:1-4; Matt 23:14; Luke 20:47; 2Tim 3:6.</w:t>
      </w:r>
    </w:p>
  </w:footnote>
  <w:footnote w:id="3555">
    <w:p>
      <w:pPr>
        <w:pStyle w:val="FootnoteText"/>
      </w:pPr>
      <w:r>
        <w:rPr>
          <w:rStyle w:val="FootnoteReference"/>
        </w:rPr>
        <w:footnoteRef/>
      </w:r>
      <w:r>
        <w:t xml:space="preserve"> Cross-references for "long": Matt 6:7; Matt 11:22-24; Matt 23:33; Luke 12:47-48.</w:t>
      </w:r>
    </w:p>
  </w:footnote>
  <w:footnote w:id="3556">
    <w:p>
      <w:pPr>
        <w:pStyle w:val="FootnoteText"/>
      </w:pPr>
      <w:r>
        <w:rPr>
          <w:rStyle w:val="FootnoteReference"/>
        </w:rPr>
        <w:footnoteRef/>
      </w:r>
      <w:r>
        <w:t xml:space="preserve"> Cross-references for "the treasury": 2Kgs 12:9.</w:t>
      </w:r>
    </w:p>
  </w:footnote>
  <w:footnote w:id="3557">
    <w:p>
      <w:pPr>
        <w:pStyle w:val="FootnoteText"/>
      </w:pPr>
      <w:r>
        <w:rPr>
          <w:rStyle w:val="FootnoteReference"/>
        </w:rPr>
        <w:footnoteRef/>
      </w:r>
      <w:r>
        <w:t xml:space="preserve"> Cross-references for "money": Matt 10:9.</w:t>
      </w:r>
    </w:p>
  </w:footnote>
  <w:footnote w:id="3558">
    <w:p>
      <w:pPr>
        <w:pStyle w:val="FootnoteText"/>
      </w:pPr>
      <w:r>
        <w:rPr>
          <w:rStyle w:val="FootnoteReference"/>
        </w:rPr>
        <w:footnoteRef/>
      </w:r>
      <w:r>
        <w:t xml:space="preserve"> Cross-references: Matt 27:6; Luke 21:2-4; John 8:20.</w:t>
      </w:r>
    </w:p>
  </w:footnote>
  <w:footnote w:id="3559">
    <w:p>
      <w:pPr>
        <w:pStyle w:val="FootnoteText"/>
      </w:pPr>
      <w:r>
        <w:rPr>
          <w:rStyle w:val="FootnoteReference"/>
        </w:rPr>
        <w:footnoteRef/>
      </w:r>
      <w:r>
        <w:t xml:space="preserve"> Cross-references for "two mites": Mark 12:42.</w:t>
      </w:r>
    </w:p>
  </w:footnote>
  <w:footnote w:id="3560">
    <w:p>
      <w:pPr>
        <w:pStyle w:val="FootnoteText"/>
      </w:pPr>
      <w:r>
        <w:rPr>
          <w:rStyle w:val="FootnoteReference"/>
        </w:rPr>
        <w:footnoteRef/>
      </w:r>
      <w:r>
        <w:t xml:space="preserve"> Cross-references for "That": Exod 35:21-29; Matt 10:42; Acts 11:29; 2Cor 8:2; 2Cor 8:12; 2Cor 9:6-8.</w:t>
      </w:r>
    </w:p>
  </w:footnote>
  <w:footnote w:id="3561">
    <w:p>
      <w:pPr>
        <w:pStyle w:val="FootnoteText"/>
      </w:pPr>
      <w:r>
        <w:rPr>
          <w:rStyle w:val="FootnoteReference"/>
        </w:rPr>
        <w:footnoteRef/>
      </w:r>
      <w:r>
        <w:t xml:space="preserve"> Cross-references for "cast in of": 1Chr 29:2-17; 2Chr 24:10-14; 2Chr 31:5-10; 2Chr 35:7-8; Ezra 2:68-69; Neh 7:70-72; Mark 14:8; 2Cor 8:2-3; Phil 4:10-17.</w:t>
      </w:r>
    </w:p>
  </w:footnote>
  <w:footnote w:id="3562">
    <w:p>
      <w:pPr>
        <w:pStyle w:val="FootnoteText"/>
      </w:pPr>
      <w:r>
        <w:rPr>
          <w:rStyle w:val="FootnoteReference"/>
        </w:rPr>
        <w:footnoteRef/>
      </w:r>
      <w:r>
        <w:t xml:space="preserve"> Cross-references for "all her": Deut 24:6; Luke 8:43; Luke 15:12; Luke 15:30; Luke 21:2-4; 1John 3:17.</w:t>
      </w:r>
    </w:p>
  </w:footnote>
  <w:footnote w:id="3563">
    <w:p>
      <w:pPr>
        <w:pStyle w:val="FootnoteText"/>
      </w:pPr>
      <w:r>
        <w:rPr>
          <w:rStyle w:val="FootnoteReference"/>
        </w:rPr>
        <w:footnoteRef/>
      </w:r>
      <w:r>
        <w:t xml:space="preserve"> Cross-references for "as he": Matt 24:1-2; Luke 21:5-7.</w:t>
      </w:r>
    </w:p>
  </w:footnote>
  <w:footnote w:id="3564">
    <w:p>
      <w:pPr>
        <w:pStyle w:val="FootnoteText"/>
      </w:pPr>
      <w:r>
        <w:rPr>
          <w:rStyle w:val="FootnoteReference"/>
        </w:rPr>
        <w:footnoteRef/>
      </w:r>
      <w:r>
        <w:t xml:space="preserve"> Cross-references: Ezek 7:20-22; Ezek 8:6; Ezek 10:4; Ezek 10:19; Ezek 11:22-23; Mal 3:1-2.</w:t>
      </w:r>
    </w:p>
  </w:footnote>
  <w:footnote w:id="3565">
    <w:p>
      <w:pPr>
        <w:pStyle w:val="FootnoteText"/>
      </w:pPr>
      <w:r>
        <w:rPr>
          <w:rStyle w:val="FootnoteReference"/>
        </w:rPr>
        <w:footnoteRef/>
      </w:r>
      <w:r>
        <w:t xml:space="preserve"> Name meaning: Jesus (Yeshua) — Yahweh saves. He will save His people from their sins.</w:t>
      </w:r>
    </w:p>
  </w:footnote>
  <w:footnote w:id="3566">
    <w:p>
      <w:pPr>
        <w:pStyle w:val="FootnoteText"/>
      </w:pPr>
      <w:r>
        <w:rPr>
          <w:rStyle w:val="FootnoteReference"/>
        </w:rPr>
        <w:footnoteRef/>
      </w:r>
      <w:r>
        <w:t xml:space="preserve"> Cross-references for "there": 1Kgs 9:7-8; 2Chr 7:20-21; Jer 26:18; Mic 3:12; Matt 24:2; Luke 19:41-44; Luke 21:6; Acts 6:14; Rev 11:2.</w:t>
      </w:r>
    </w:p>
  </w:footnote>
  <w:footnote w:id="3567">
    <w:p>
      <w:pPr>
        <w:pStyle w:val="FootnoteText"/>
      </w:pPr>
      <w:r>
        <w:rPr>
          <w:rStyle w:val="FootnoteReference"/>
        </w:rPr>
        <w:footnoteRef/>
      </w:r>
      <w:r>
        <w:t xml:space="preserve"> Name meaning: Peter (Kepha; Petros) — Rock; stone. The rock-like apostle.</w:t>
      </w:r>
    </w:p>
  </w:footnote>
  <w:footnote w:id="3568">
    <w:p>
      <w:pPr>
        <w:pStyle w:val="FootnoteText"/>
      </w:pPr>
      <w:r>
        <w:rPr>
          <w:rStyle w:val="FootnoteReference"/>
        </w:rPr>
        <w:footnoteRef/>
      </w:r>
      <w:r>
        <w:t xml:space="preserve"> Name meaning: James (Yaaqov) — Supplanter. One of the sons of thunder; later a pillar of the Church.</w:t>
      </w:r>
    </w:p>
  </w:footnote>
  <w:footnote w:id="3569">
    <w:p>
      <w:pPr>
        <w:pStyle w:val="FootnoteText"/>
      </w:pPr>
      <w:r>
        <w:rPr>
          <w:rStyle w:val="FootnoteReference"/>
        </w:rPr>
        <w:footnoteRef/>
      </w:r>
      <w:r>
        <w:t xml:space="preserve"> Name meaning: John (Yochanan) — Yahweh is gracious. Forerunner of Jesus; proclaimed God’s grace.</w:t>
      </w:r>
    </w:p>
  </w:footnote>
  <w:footnote w:id="3570">
    <w:p>
      <w:pPr>
        <w:pStyle w:val="FootnoteText"/>
      </w:pPr>
      <w:r>
        <w:rPr>
          <w:rStyle w:val="FootnoteReference"/>
        </w:rPr>
        <w:footnoteRef/>
      </w:r>
      <w:r>
        <w:t xml:space="preserve"> Name meaning: Andrew (Andreas) — Manly; courageous. Courageous fisherman turned fisher of men.</w:t>
      </w:r>
    </w:p>
  </w:footnote>
  <w:footnote w:id="3571">
    <w:p>
      <w:pPr>
        <w:pStyle w:val="FootnoteText"/>
      </w:pPr>
      <w:r>
        <w:rPr>
          <w:rStyle w:val="FootnoteReference"/>
        </w:rPr>
        <w:footnoteRef/>
      </w:r>
      <w:r>
        <w:t xml:space="preserve"> Cross-references for "privately": Matt 13:10; Matt 13:36; Mark 4:34.</w:t>
      </w:r>
    </w:p>
  </w:footnote>
  <w:footnote w:id="3572">
    <w:p>
      <w:pPr>
        <w:pStyle w:val="FootnoteText"/>
      </w:pPr>
      <w:r>
        <w:rPr>
          <w:rStyle w:val="FootnoteReference"/>
        </w:rPr>
        <w:footnoteRef/>
      </w:r>
      <w:r>
        <w:t xml:space="preserve"> Cross-references: Matt 24:3.</w:t>
      </w:r>
    </w:p>
  </w:footnote>
  <w:footnote w:id="3573">
    <w:p>
      <w:pPr>
        <w:pStyle w:val="FootnoteText"/>
      </w:pPr>
      <w:r>
        <w:rPr>
          <w:rStyle w:val="FootnoteReference"/>
        </w:rPr>
        <w:footnoteRef/>
      </w:r>
      <w:r>
        <w:t xml:space="preserve"> Cross-references for "Peter": Mark 1:16-19; Mark 5:37; Mark 9:2; Mark 10:35; Mark 14:33; John 1:40-41.</w:t>
      </w:r>
    </w:p>
  </w:footnote>
  <w:footnote w:id="3574">
    <w:p>
      <w:pPr>
        <w:pStyle w:val="FootnoteText"/>
      </w:pPr>
      <w:r>
        <w:rPr>
          <w:rStyle w:val="FootnoteReference"/>
        </w:rPr>
        <w:footnoteRef/>
      </w:r>
      <w:r>
        <w:t xml:space="preserve"> Cross-references: Dan 12:6; Dan 12:8; Matt 24:3; Luke 21:7; John 21:21-22; Acts 1:6-7.</w:t>
      </w:r>
    </w:p>
  </w:footnote>
  <w:footnote w:id="3575">
    <w:p>
      <w:pPr>
        <w:pStyle w:val="FootnoteText"/>
      </w:pPr>
      <w:r>
        <w:rPr>
          <w:rStyle w:val="FootnoteReference"/>
        </w:rPr>
        <w:footnoteRef/>
      </w:r>
      <w:r>
        <w:t xml:space="preserve"> Cross-references for "Take": Jer 29:8; Matt 24:4-5; Luke 21:8; 1Cor 15:33; Eph 5:6; Col 2:8; 2Thess 2:3; 1John 4:1; Rev 20:7-8.</w:t>
      </w:r>
    </w:p>
  </w:footnote>
  <w:footnote w:id="3576">
    <w:p>
      <w:pPr>
        <w:pStyle w:val="FootnoteText"/>
      </w:pPr>
      <w:r>
        <w:rPr>
          <w:rStyle w:val="FootnoteReference"/>
        </w:rPr>
        <w:footnoteRef/>
      </w:r>
      <w:r>
        <w:t xml:space="preserve"> Cross-references for "many": Jer 14:14; Jer 23:21-25; Mark 13:22; John 5:43; 1John 4:1.</w:t>
      </w:r>
    </w:p>
  </w:footnote>
  <w:footnote w:id="35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79">
    <w:p>
      <w:pPr>
        <w:pStyle w:val="FootnoteText"/>
      </w:pPr>
      <w:r>
        <w:rPr>
          <w:rStyle w:val="FootnoteReference"/>
        </w:rPr>
        <w:footnoteRef/>
      </w:r>
      <w:r>
        <w:t xml:space="preserve"> Cross-references for "and shall": Matt 24:5; Matt 24:11; Matt 24:23-24; Mark 13:22; Acts 5:36-39.</w:t>
      </w:r>
    </w:p>
  </w:footnote>
  <w:footnote w:id="3580">
    <w:p>
      <w:pPr>
        <w:pStyle w:val="FootnoteText"/>
      </w:pPr>
      <w:r>
        <w:rPr>
          <w:rStyle w:val="FootnoteReference"/>
        </w:rPr>
        <w:footnoteRef/>
      </w:r>
      <w:r>
        <w:t xml:space="preserve"> Cross-references for "when": Ps 27:3; Ps 46:1-3; Ps 112:7; Prov 3:25; Isa 8:12; Jer 4:19-21; Jer 51:46; Matt 24:6-7; Luke 21:9-11; John 14:1; John 14:27.</w:t>
      </w:r>
    </w:p>
  </w:footnote>
  <w:footnote w:id="3581">
    <w:p>
      <w:pPr>
        <w:pStyle w:val="FootnoteText"/>
      </w:pPr>
      <w:r>
        <w:rPr>
          <w:rStyle w:val="FootnoteReference"/>
        </w:rPr>
        <w:footnoteRef/>
      </w:r>
      <w:r>
        <w:t xml:space="preserve"> Cross-references for "must": 2Sam 14:14; Matt 18:7; Acts 17:3.</w:t>
      </w:r>
    </w:p>
  </w:footnote>
  <w:footnote w:id="3582">
    <w:p>
      <w:pPr>
        <w:pStyle w:val="FootnoteText"/>
      </w:pPr>
      <w:r>
        <w:rPr>
          <w:rStyle w:val="FootnoteReference"/>
        </w:rPr>
        <w:footnoteRef/>
      </w:r>
      <w:r>
        <w:t xml:space="preserve"> Cross-references for "nation shall": 2Chr 15:6; Isa 19:2; Jer 25:32; Hag 2:22; Zech 14:13; Rev 6:4.</w:t>
      </w:r>
    </w:p>
  </w:footnote>
  <w:footnote w:id="3583">
    <w:p>
      <w:pPr>
        <w:pStyle w:val="FootnoteText"/>
      </w:pPr>
      <w:r>
        <w:rPr>
          <w:rStyle w:val="FootnoteReference"/>
        </w:rPr>
        <w:footnoteRef/>
      </w:r>
      <w:r>
        <w:t xml:space="preserve"> Cross-references for "famines": Acts 11:28.</w:t>
      </w:r>
    </w:p>
  </w:footnote>
  <w:footnote w:id="3584">
    <w:p>
      <w:pPr>
        <w:pStyle w:val="FootnoteText"/>
      </w:pPr>
      <w:r>
        <w:rPr>
          <w:rStyle w:val="FootnoteReference"/>
        </w:rPr>
        <w:footnoteRef/>
      </w:r>
      <w:r>
        <w:t xml:space="preserve"> Cross-references for "these": Matt 24:8.</w:t>
      </w:r>
    </w:p>
  </w:footnote>
  <w:footnote w:id="3585">
    <w:p>
      <w:pPr>
        <w:pStyle w:val="FootnoteText"/>
      </w:pPr>
      <w:r>
        <w:rPr>
          <w:rStyle w:val="FootnoteReference"/>
        </w:rPr>
        <w:footnoteRef/>
      </w:r>
      <w:r>
        <w:t xml:space="preserve"> Cross-references for "sorrows": Ps 48:6; Isa 37:3; Jer 4:31; Jer 6:24; Jer 13:21; Jer 22:23; Jer 49:24; Jer 50:43; Mic 4:9-10; 1Thess 5:3.</w:t>
      </w:r>
    </w:p>
  </w:footnote>
  <w:footnote w:id="358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87">
    <w:p>
      <w:pPr>
        <w:pStyle w:val="FootnoteText"/>
      </w:pPr>
      <w:r>
        <w:rPr>
          <w:rStyle w:val="FootnoteReference"/>
        </w:rPr>
        <w:footnoteRef/>
      </w:r>
      <w:r>
        <w:t xml:space="preserve"> Cross-references for "councils": Matt 5:22; Matt 24:1-51.</w:t>
      </w:r>
    </w:p>
  </w:footnote>
  <w:footnote w:id="3588">
    <w:p>
      <w:pPr>
        <w:pStyle w:val="FootnoteText"/>
      </w:pPr>
      <w:r>
        <w:rPr>
          <w:rStyle w:val="FootnoteReference"/>
        </w:rPr>
        <w:footnoteRef/>
      </w:r>
      <w:r>
        <w:t xml:space="preserve"> Cross-references: Matt 10:18; Mark 1:44; Mark 6:11; Luke 9:5.</w:t>
      </w:r>
    </w:p>
  </w:footnote>
  <w:footnote w:id="3589">
    <w:p>
      <w:pPr>
        <w:pStyle w:val="FootnoteText"/>
      </w:pPr>
      <w:r>
        <w:rPr>
          <w:rStyle w:val="FootnoteReference"/>
        </w:rPr>
        <w:footnoteRef/>
      </w:r>
      <w:r>
        <w:t xml:space="preserve"> Cross-references: Matt 24:14; Matt 28:18-19; Mark 16:15; Rom 1:8; Rom 10:18; Rom 15:19; Col 1:6; Col 1:23; Rev 14:6.</w:t>
      </w:r>
    </w:p>
  </w:footnote>
  <w:footnote w:id="3590">
    <w:p>
      <w:pPr>
        <w:pStyle w:val="FootnoteText"/>
      </w:pPr>
      <w:r>
        <w:rPr>
          <w:rStyle w:val="FootnoteReference"/>
        </w:rPr>
        <w:footnoteRef/>
      </w:r>
      <w:r>
        <w:t xml:space="preserve"> Cross-references for "and deliver": Matt 10:17; Matt 10:21; Mark 13:9; Acts 3:13.</w:t>
      </w:r>
    </w:p>
  </w:footnote>
  <w:footnote w:id="359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592">
    <w:p>
      <w:pPr>
        <w:pStyle w:val="FootnoteText"/>
      </w:pPr>
      <w:r>
        <w:rPr>
          <w:rStyle w:val="FootnoteReference"/>
        </w:rPr>
        <w:footnoteRef/>
      </w:r>
      <w:r>
        <w:t xml:space="preserve"> Cross-references for "shall be": Isa 50:4; John 3:27; Eph 6:19-20; Jas 1:5.</w:t>
      </w:r>
    </w:p>
  </w:footnote>
  <w:footnote w:id="3593">
    <w:p>
      <w:pPr>
        <w:pStyle w:val="FootnoteText"/>
      </w:pPr>
      <w:r>
        <w:rPr>
          <w:rStyle w:val="FootnoteReference"/>
        </w:rPr>
        <w:footnoteRef/>
      </w:r>
      <w:r>
        <w:t xml:space="preserve"> Cross-references: 2Sam 23:2; 1Cor 2:13; Eph 3:5; 1Pet 1:12.</w:t>
      </w:r>
    </w:p>
  </w:footnote>
  <w:footnote w:id="3594">
    <w:p>
      <w:pPr>
        <w:pStyle w:val="FootnoteText"/>
      </w:pPr>
      <w:r>
        <w:rPr>
          <w:rStyle w:val="FootnoteReference"/>
        </w:rPr>
        <w:footnoteRef/>
      </w:r>
      <w:r>
        <w:t xml:space="preserve"> Cross-references: Ezek 38:21; Mic 7:4-6; Matt 10:21; Matt 24:10; Luke 12:52-53; Luke 21:16.</w:t>
      </w:r>
    </w:p>
  </w:footnote>
  <w:footnote w:id="3595">
    <w:p>
      <w:pPr>
        <w:pStyle w:val="FootnoteText"/>
      </w:pPr>
      <w:r>
        <w:rPr>
          <w:rStyle w:val="FootnoteReference"/>
        </w:rPr>
        <w:footnoteRef/>
      </w:r>
      <w:r>
        <w:t xml:space="preserve"> Cross-references: Matt 5:11-12; Matt 24:9; Luke 6:22; Luke 21:17; John 15:18-19; John 17:14; 1John 3:13.</w:t>
      </w:r>
    </w:p>
  </w:footnote>
  <w:footnote w:id="3596">
    <w:p>
      <w:pPr>
        <w:pStyle w:val="FootnoteText"/>
      </w:pPr>
      <w:r>
        <w:rPr>
          <w:rStyle w:val="FootnoteReference"/>
        </w:rPr>
        <w:footnoteRef/>
      </w:r>
      <w:r>
        <w:t xml:space="preserve"> Cross-references: Dan 12:12; Matt 10:22; Matt 24:13; Rom 2:7; Gal 6:9; Heb 3:14; Heb 10:39; Jas 1:12; Rev 2:10; Rev 3:10.</w:t>
      </w:r>
    </w:p>
  </w:footnote>
  <w:footnote w:id="3597">
    <w:p>
      <w:pPr>
        <w:pStyle w:val="FootnoteText"/>
      </w:pPr>
      <w:r>
        <w:rPr>
          <w:rStyle w:val="FootnoteReference"/>
        </w:rPr>
        <w:footnoteRef/>
      </w:r>
      <w:r>
        <w:t xml:space="preserve"> Cross-references for "the abomination": Dan 8:13; Dan 9:27; Dan 12:11; Matt 24:15-28; Luke 21:20-22.</w:t>
      </w:r>
    </w:p>
  </w:footnote>
  <w:footnote w:id="359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599">
    <w:p>
      <w:pPr>
        <w:pStyle w:val="FootnoteText"/>
      </w:pPr>
      <w:r>
        <w:rPr>
          <w:rStyle w:val="FootnoteReference"/>
        </w:rPr>
        <w:footnoteRef/>
      </w:r>
      <w:r>
        <w:t xml:space="preserve"> Cross-references for "where": Lam 1:10; Ezek 44:9.</w:t>
      </w:r>
    </w:p>
  </w:footnote>
  <w:footnote w:id="3600">
    <w:p>
      <w:pPr>
        <w:pStyle w:val="FootnoteText"/>
      </w:pPr>
      <w:r>
        <w:rPr>
          <w:rStyle w:val="FootnoteReference"/>
        </w:rPr>
        <w:footnoteRef/>
      </w:r>
      <w:r>
        <w:t xml:space="preserve"> Cross-references for "let him": Matt 13:51; Acts 8:30-31; 1Cor 14:7-8; 1Cor 14:20; Rev 1:3; Rev 13:18.</w:t>
      </w:r>
    </w:p>
  </w:footnote>
  <w:footnote w:id="3601">
    <w:p>
      <w:pPr>
        <w:pStyle w:val="FootnoteText"/>
      </w:pPr>
      <w:r>
        <w:rPr>
          <w:rStyle w:val="FootnoteReference"/>
        </w:rPr>
        <w:footnoteRef/>
      </w:r>
      <w:r>
        <w:t xml:space="preserve"> Cross-references for "then": Luke 21:21-24.</w:t>
      </w:r>
    </w:p>
  </w:footnote>
  <w:footnote w:id="360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03">
    <w:p>
      <w:pPr>
        <w:pStyle w:val="FootnoteText"/>
      </w:pPr>
      <w:r>
        <w:rPr>
          <w:rStyle w:val="FootnoteReference"/>
        </w:rPr>
        <w:footnoteRef/>
      </w:r>
      <w:r>
        <w:t xml:space="preserve"> Cross-references: Deut 28:56-57; Lam 2:19-20; Lam 4:3-4; Lam 4:10; Hos 9:14; Hos 13:16; Matt 24:19-21; Luke 21:23; Luke 23:29.</w:t>
      </w:r>
    </w:p>
  </w:footnote>
  <w:footnote w:id="360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05">
    <w:p>
      <w:pPr>
        <w:pStyle w:val="FootnoteText"/>
      </w:pPr>
      <w:r>
        <w:rPr>
          <w:rStyle w:val="FootnoteReference"/>
        </w:rPr>
        <w:footnoteRef/>
      </w:r>
      <w:r>
        <w:t xml:space="preserve"> Cross-references for "from": Deut 4:32.</w:t>
      </w:r>
    </w:p>
  </w:footnote>
  <w:footnote w:id="3606">
    <w:p>
      <w:pPr>
        <w:pStyle w:val="FootnoteText"/>
      </w:pPr>
      <w:r>
        <w:rPr>
          <w:rStyle w:val="FootnoteReference"/>
        </w:rPr>
        <w:footnoteRef/>
      </w:r>
      <w:r>
        <w:t xml:space="preserve"> Cross-references: Isa 1:9; Isa 6:13; Isa 65:8-9; Zech 13:8-9; Matt 24:22; Rom 11:5-7; Rom 11:23-24; Rom 11:28-32.</w:t>
      </w:r>
    </w:p>
  </w:footnote>
  <w:footnote w:id="3607">
    <w:p>
      <w:pPr>
        <w:pStyle w:val="FootnoteText"/>
      </w:pPr>
      <w:r>
        <w:rPr>
          <w:rStyle w:val="FootnoteReference"/>
        </w:rPr>
        <w:footnoteRef/>
      </w:r>
      <w:r>
        <w:t xml:space="preserve"> Cross-references: Deut 13:1-3; Matt 24:5; Matt 24:23-25; Luke 17:23-24; Luke 21:8; John 5:43.</w:t>
      </w:r>
    </w:p>
  </w:footnote>
  <w:footnote w:id="3608">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09">
    <w:p>
      <w:pPr>
        <w:pStyle w:val="FootnoteText"/>
      </w:pPr>
      <w:r>
        <w:rPr>
          <w:rStyle w:val="FootnoteReference"/>
        </w:rPr>
        <w:footnoteRef/>
      </w:r>
      <w:r>
        <w:t xml:space="preserve"> Cross-references for "if it": Matt 24:24; Mark 13:6; John 10:27-28; 2Thess 2:8-14; 2Tim 2:19; 1John 2:19; 1John 2:26; Rev 13:8; Rev 13:13-14; Rev 17:8.</w:t>
      </w:r>
    </w:p>
  </w:footnote>
  <w:footnote w:id="3610">
    <w:p>
      <w:pPr>
        <w:pStyle w:val="FootnoteText"/>
      </w:pPr>
      <w:r>
        <w:rPr>
          <w:rStyle w:val="FootnoteReference"/>
        </w:rPr>
        <w:footnoteRef/>
      </w:r>
      <w:r>
        <w:t xml:space="preserve"> Cross-references for "take": Matt 7:15; Mark 13:5; Mark 13:9; Mark 13:33; Luke 21:8; Luke 21:34; 2Pet 3:17.</w:t>
      </w:r>
    </w:p>
  </w:footnote>
  <w:footnote w:id="3611">
    <w:p>
      <w:pPr>
        <w:pStyle w:val="FootnoteText"/>
      </w:pPr>
      <w:r>
        <w:rPr>
          <w:rStyle w:val="FootnoteReference"/>
        </w:rPr>
        <w:footnoteRef/>
      </w:r>
      <w:r>
        <w:t xml:space="preserve"> Cross-references for "behold": Isa 44:7-8; John 14:29; John 16:1-4.</w:t>
      </w:r>
    </w:p>
  </w:footnote>
  <w:footnote w:id="3612">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13">
    <w:p>
      <w:pPr>
        <w:pStyle w:val="FootnoteText"/>
      </w:pPr>
      <w:r>
        <w:rPr>
          <w:rStyle w:val="FootnoteReference"/>
        </w:rPr>
        <w:footnoteRef/>
      </w:r>
      <w:r>
        <w:t xml:space="preserve"> Cross-references: Isaiah 34:4 (5); Revelation 6:13 (3).</w:t>
      </w:r>
    </w:p>
  </w:footnote>
  <w:footnote w:id="3614">
    <w:p>
      <w:pPr>
        <w:pStyle w:val="FootnoteText"/>
      </w:pPr>
      <w:r>
        <w:rPr>
          <w:rStyle w:val="FootnoteReference"/>
        </w:rPr>
        <w:footnoteRef/>
      </w:r>
      <w:r>
        <w:t xml:space="preserve"> Cross-references: Dan 7:9-14; Matt 16:17; Matt 16:27; Matt 24:30; Matt 25:31; Mark 8:38; Mark 14:62; Acts 1:11; 1Thess 4:16; 2Thess 1:7-10; Rev 1:7.</w:t>
      </w:r>
    </w:p>
  </w:footnote>
  <w:footnote w:id="3615">
    <w:p>
      <w:pPr>
        <w:pStyle w:val="FootnoteText"/>
      </w:pPr>
      <w:r>
        <w:rPr>
          <w:rStyle w:val="FootnoteReference"/>
        </w:rPr>
        <w:footnoteRef/>
      </w:r>
      <w:r>
        <w:t xml:space="preserve"> Cross-references for "shall he": Matt 13:41; Matt 13:49; Matt 24:31; Luke 16:22; Rev 7:1-3; Rev 15:6-7.</w:t>
      </w:r>
    </w:p>
  </w:footnote>
  <w:footnote w:id="3616">
    <w:p>
      <w:pPr>
        <w:pStyle w:val="FootnoteText"/>
      </w:pPr>
      <w:r>
        <w:rPr>
          <w:rStyle w:val="FootnoteReference"/>
        </w:rPr>
        <w:footnoteRef/>
      </w:r>
      <w:r>
        <w:t xml:space="preserve"> Cross-references for "shall gather": Gen 49:10; Matt 25:31-32; John 10:16; John 11:52; 1Thess 4:14-17; 2Thess 2:1; Rev 7:5-9.</w:t>
      </w:r>
    </w:p>
  </w:footnote>
  <w:footnote w:id="3617">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18">
    <w:p>
      <w:pPr>
        <w:pStyle w:val="FootnoteText"/>
      </w:pPr>
      <w:r>
        <w:rPr>
          <w:rStyle w:val="FootnoteReference"/>
        </w:rPr>
        <w:footnoteRef/>
      </w:r>
      <w:r>
        <w:t xml:space="preserve"> Cross-references for "from": Deut 30:4; Matt 12:42.</w:t>
      </w:r>
    </w:p>
  </w:footnote>
  <w:footnote w:id="3619">
    <w:p>
      <w:pPr>
        <w:pStyle w:val="FootnoteText"/>
      </w:pPr>
      <w:r>
        <w:rPr>
          <w:rStyle w:val="FootnoteReference"/>
        </w:rPr>
        <w:footnoteRef/>
      </w:r>
      <w:r>
        <w:t xml:space="preserve"> Cross-references: Matt 24:32-33; Luke 21:29-31.</w:t>
      </w:r>
    </w:p>
  </w:footnote>
  <w:footnote w:id="3620">
    <w:p>
      <w:pPr>
        <w:pStyle w:val="FootnoteText"/>
      </w:pPr>
      <w:r>
        <w:rPr>
          <w:rStyle w:val="FootnoteReference"/>
        </w:rPr>
        <w:footnoteRef/>
      </w:r>
      <w:r>
        <w:t xml:space="preserve"> Cross-references for "know": Ezek 7:10-12; Ezek 12:25-28; Heb 10:25-37; Jas 5:9; 1Pet 4:17-18.</w:t>
      </w:r>
    </w:p>
  </w:footnote>
  <w:footnote w:id="3621">
    <w:p>
      <w:pPr>
        <w:pStyle w:val="FootnoteText"/>
      </w:pPr>
      <w:r>
        <w:rPr>
          <w:rStyle w:val="FootnoteReference"/>
        </w:rPr>
        <w:footnoteRef/>
      </w:r>
      <w:r>
        <w:t xml:space="preserve"> Cross-references for "that": Matt 16:28; Matt 23:36; Matt 24:34; Luke 21:32.</w:t>
      </w:r>
    </w:p>
  </w:footnote>
  <w:footnote w:id="3622">
    <w:p>
      <w:pPr>
        <w:pStyle w:val="FootnoteText"/>
      </w:pPr>
      <w:r>
        <w:rPr>
          <w:rStyle w:val="FootnoteReference"/>
        </w:rPr>
        <w:footnoteRef/>
      </w:r>
      <w:r>
        <w:t xml:space="preserve"> Cross-references for "Heaven": Ps 102:25-27; Isa 51:6; Matt 5:18; Matt 24:35; Heb 1:10-12; 2Pet 3:10-12; Rev 20:11.</w:t>
      </w:r>
    </w:p>
  </w:footnote>
  <w:footnote w:id="3623">
    <w:p>
      <w:pPr>
        <w:pStyle w:val="FootnoteText"/>
      </w:pPr>
      <w:r>
        <w:rPr>
          <w:rStyle w:val="FootnoteReference"/>
        </w:rPr>
        <w:footnoteRef/>
      </w:r>
      <w:r>
        <w:t xml:space="preserve"> Cross-references: Num 23:19; Josh 23:14-15; Ps 19:7; Isa 40:8; Zech 1:6; Luke 21:33; 2Tim 2:13; Titus 1:2.</w:t>
      </w:r>
    </w:p>
  </w:footnote>
  <w:footnote w:id="3624">
    <w:p>
      <w:pPr>
        <w:pStyle w:val="FootnoteText"/>
      </w:pPr>
      <w:r>
        <w:rPr>
          <w:rStyle w:val="FootnoteReference"/>
        </w:rPr>
        <w:footnoteRef/>
      </w:r>
      <w:r>
        <w:t xml:space="preserve"> Cross-references for "neither": Rev 1:1.</w:t>
      </w:r>
    </w:p>
  </w:footnote>
  <w:footnote w:id="3625">
    <w:p>
      <w:pPr>
        <w:pStyle w:val="FootnoteText"/>
      </w:pPr>
      <w:r>
        <w:rPr>
          <w:rStyle w:val="FootnoteReference"/>
        </w:rPr>
        <w:footnoteRef/>
      </w:r>
      <w:r>
        <w:t xml:space="preserve"> Cross-references: Matt 24:36-42; Matt 25:6; Matt 25:13; Matt 25:19; Mark 13:26-27; Acts 1:7; 1Thess 5:2; 2Pet 3:10; Rev 3:3.</w:t>
      </w:r>
    </w:p>
  </w:footnote>
  <w:footnote w:id="3626">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27">
    <w:p>
      <w:pPr>
        <w:pStyle w:val="FootnoteText"/>
      </w:pPr>
      <w:r>
        <w:rPr>
          <w:rStyle w:val="FootnoteReference"/>
        </w:rPr>
        <w:footnoteRef/>
      </w:r>
      <w:r>
        <w:t xml:space="preserve"> Cross-references for "as a": Matt 24:45; Matt 25:14-30; Luke 19:12-17.</w:t>
      </w:r>
    </w:p>
  </w:footnote>
  <w:footnote w:id="3628">
    <w:p>
      <w:pPr>
        <w:pStyle w:val="FootnoteText"/>
      </w:pPr>
      <w:r>
        <w:rPr>
          <w:rStyle w:val="FootnoteReference"/>
        </w:rPr>
        <w:footnoteRef/>
      </w:r>
      <w:r>
        <w:t xml:space="preserve"> Cross-references for "and to": Rom 12:4-8; Rom 13:6; 1Cor 3:5-10; 1Cor 12:4-31; 1Cor 15:58; Col 3:24; Col 4:1.</w:t>
      </w:r>
    </w:p>
  </w:footnote>
  <w:footnote w:id="3629">
    <w:p>
      <w:pPr>
        <w:pStyle w:val="FootnoteText"/>
      </w:pPr>
      <w:r>
        <w:rPr>
          <w:rStyle w:val="FootnoteReference"/>
        </w:rPr>
        <w:footnoteRef/>
      </w:r>
      <w:r>
        <w:t xml:space="preserve"> Cross-references for "and commanded": Ezek 3:17-21; Ezek 33:2-9; Matt 24:45-47; Luke 12:36-40; Acts 20:29-31.</w:t>
      </w:r>
    </w:p>
  </w:footnote>
  <w:footnote w:id="3630">
    <w:p>
      <w:pPr>
        <w:pStyle w:val="FootnoteText"/>
      </w:pPr>
      <w:r>
        <w:rPr>
          <w:rStyle w:val="FootnoteReference"/>
        </w:rPr>
        <w:footnoteRef/>
      </w:r>
      <w:r>
        <w:t xml:space="preserve"> Cross-references for "the porter": Matt 16:19; John 10:3; Rev 3:7.</w:t>
      </w:r>
    </w:p>
  </w:footnote>
  <w:footnote w:id="3631">
    <w:p>
      <w:pPr>
        <w:pStyle w:val="FootnoteText"/>
      </w:pPr>
      <w:r>
        <w:rPr>
          <w:rStyle w:val="FootnoteReference"/>
        </w:rPr>
        <w:footnoteRef/>
      </w:r>
      <w:r>
        <w:t xml:space="preserve"> Cross-references: Matt 24:42; Matt 24:44; Mark 13:33.</w:t>
      </w:r>
    </w:p>
  </w:footnote>
  <w:footnote w:id="3632">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33">
    <w:p>
      <w:pPr>
        <w:pStyle w:val="FootnoteText"/>
      </w:pPr>
      <w:r>
        <w:rPr>
          <w:rStyle w:val="FootnoteReference"/>
        </w:rPr>
        <w:footnoteRef/>
      </w:r>
      <w:r>
        <w:t xml:space="preserve"> Cross-references for "I say": Mark 13:33; Mark 13:35; Luke 12:41-46.</w:t>
      </w:r>
    </w:p>
  </w:footnote>
  <w:footnote w:id="3634">
    <w:p>
      <w:pPr>
        <w:pStyle w:val="FootnoteText"/>
      </w:pPr>
      <w:r>
        <w:rPr>
          <w:rStyle w:val="FootnoteReference"/>
        </w:rPr>
        <w:footnoteRef/>
      </w:r>
      <w:r>
        <w:t xml:space="preserve"> Cross-references for "the passover": Exod 12:6-20; Lev 23:5-7; Num 28:16-25; Deut 16:1-8.</w:t>
      </w:r>
    </w:p>
  </w:footnote>
  <w:footnote w:id="3635">
    <w:p>
      <w:pPr>
        <w:pStyle w:val="FootnoteText"/>
      </w:pPr>
      <w:r>
        <w:rPr>
          <w:rStyle w:val="FootnoteReference"/>
        </w:rPr>
        <w:footnoteRef/>
      </w:r>
      <w:r>
        <w:t xml:space="preserve"> Cross-references for "chief": Ps 2:1-5; John 11:47; Acts 4:25-28.</w:t>
      </w:r>
    </w:p>
  </w:footnote>
  <w:footnote w:id="3636">
    <w:p>
      <w:pPr>
        <w:pStyle w:val="FootnoteText"/>
      </w:pPr>
      <w:r>
        <w:rPr>
          <w:rStyle w:val="FootnoteReference"/>
        </w:rPr>
        <w:footnoteRef/>
      </w:r>
      <w:r>
        <w:t xml:space="preserve"> Cross-references: Matt 6:2; Luke 22:1-2; John 11:53-57; John 13:1.</w:t>
      </w:r>
    </w:p>
  </w:footnote>
  <w:footnote w:id="3637">
    <w:p>
      <w:pPr>
        <w:pStyle w:val="FootnoteText"/>
      </w:pPr>
      <w:r>
        <w:rPr>
          <w:rStyle w:val="FootnoteReference"/>
        </w:rPr>
        <w:footnoteRef/>
      </w:r>
      <w:r>
        <w:t xml:space="preserve"> Cross-references: Ps 52:3; Ps 62:4; Ps 62:9; Ps 64:2-6; Matt 26:4.</w:t>
      </w:r>
    </w:p>
  </w:footnote>
  <w:footnote w:id="3638">
    <w:p>
      <w:pPr>
        <w:pStyle w:val="FootnoteText"/>
      </w:pPr>
      <w:r>
        <w:rPr>
          <w:rStyle w:val="FootnoteReference"/>
        </w:rPr>
        <w:footnoteRef/>
      </w:r>
      <w:r>
        <w:t xml:space="preserve"> Cross-references for "lest": Mark 11:18; Mark 11:32; Luke 20:6; John 7:40; John 12:19.</w:t>
      </w:r>
    </w:p>
  </w:footnote>
  <w:footnote w:id="3639">
    <w:p>
      <w:pPr>
        <w:pStyle w:val="FootnoteText"/>
      </w:pPr>
      <w:r>
        <w:rPr>
          <w:rStyle w:val="FootnoteReference"/>
        </w:rPr>
        <w:footnoteRef/>
      </w:r>
      <w:r>
        <w:t xml:space="preserve"> Cross-references: Prov 19:21; Prov 21:30; Lam 3:27; Matt 26:5.</w:t>
      </w:r>
    </w:p>
  </w:footnote>
  <w:footnote w:id="3640">
    <w:p>
      <w:pPr>
        <w:pStyle w:val="FootnoteText"/>
      </w:pPr>
      <w:r>
        <w:rPr>
          <w:rStyle w:val="FootnoteReference"/>
        </w:rPr>
        <w:footnoteRef/>
      </w:r>
      <w:r>
        <w:t xml:space="preserve"> Cross-references for "being": Matt 26:6-7; John 11:2; John 12:1-3.</w:t>
      </w:r>
    </w:p>
  </w:footnote>
  <w:footnote w:id="3641">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43">
    <w:p>
      <w:pPr>
        <w:pStyle w:val="FootnoteText"/>
      </w:pPr>
      <w:r>
        <w:rPr>
          <w:rStyle w:val="FootnoteReference"/>
        </w:rPr>
        <w:footnoteRef/>
      </w:r>
      <w:r>
        <w:t xml:space="preserve"> Cross-references for "of ointment": Song 4:13-14; Song 5:5; Luke 7:37-38.</w:t>
      </w:r>
    </w:p>
  </w:footnote>
  <w:footnote w:id="3644">
    <w:p>
      <w:pPr>
        <w:pStyle w:val="FootnoteText"/>
      </w:pPr>
      <w:r>
        <w:rPr>
          <w:rStyle w:val="FootnoteReference"/>
        </w:rPr>
        <w:footnoteRef/>
      </w:r>
      <w:r>
        <w:t xml:space="preserve"> Cross-references for "there": Eccl 4:4; Matt 26:8-9; John 12:4-5.</w:t>
      </w:r>
    </w:p>
  </w:footnote>
  <w:footnote w:id="3645">
    <w:p>
      <w:pPr>
        <w:pStyle w:val="FootnoteText"/>
      </w:pPr>
      <w:r>
        <w:rPr>
          <w:rStyle w:val="FootnoteReference"/>
        </w:rPr>
        <w:footnoteRef/>
      </w:r>
      <w:r>
        <w:t xml:space="preserve"> Cross-references: Eccl 5:4-8; Mal 1:12-13.</w:t>
      </w:r>
    </w:p>
  </w:footnote>
  <w:footnote w:id="3646">
    <w:p>
      <w:pPr>
        <w:pStyle w:val="FootnoteText"/>
      </w:pPr>
      <w:r>
        <w:rPr>
          <w:rStyle w:val="FootnoteReference"/>
        </w:rPr>
        <w:footnoteRef/>
      </w:r>
      <w:r>
        <w:t xml:space="preserve"> Cross-references for "pence": Matt 18:28; John 6:7.</w:t>
      </w:r>
    </w:p>
  </w:footnote>
  <w:footnote w:id="3647">
    <w:p>
      <w:pPr>
        <w:pStyle w:val="FootnoteText"/>
      </w:pPr>
      <w:r>
        <w:rPr>
          <w:rStyle w:val="FootnoteReference"/>
        </w:rPr>
        <w:footnoteRef/>
      </w:r>
      <w:r>
        <w:t xml:space="preserve"> Cross-references for "have been given": John 12:5-6; John 13:29; Eph 4:28.</w:t>
      </w:r>
    </w:p>
  </w:footnote>
  <w:footnote w:id="3648">
    <w:p>
      <w:pPr>
        <w:pStyle w:val="FootnoteText"/>
      </w:pPr>
      <w:r>
        <w:rPr>
          <w:rStyle w:val="FootnoteReference"/>
        </w:rPr>
        <w:footnoteRef/>
      </w:r>
      <w:r>
        <w:t xml:space="preserve"> Cross-references for "And they": Exod 16:7-8; Deut 1:27; Ps 106:25; Matt 20:11; Luke 15:2; John 6:43; 1Cor 10:10; Phil 2:14; Jude 1:16.</w:t>
      </w:r>
    </w:p>
  </w:footnote>
  <w:footnote w:id="3649">
    <w:p>
      <w:pPr>
        <w:pStyle w:val="FootnoteText"/>
      </w:pPr>
      <w:r>
        <w:rPr>
          <w:rStyle w:val="FootnoteReference"/>
        </w:rPr>
        <w:footnoteRef/>
      </w:r>
      <w:r>
        <w:t xml:space="preserve"> Name meaning: Jesus (Yeshua) — Yahweh saves. He will save His people from their sins.</w:t>
      </w:r>
    </w:p>
  </w:footnote>
  <w:footnote w:id="3650">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51">
    <w:p>
      <w:pPr>
        <w:pStyle w:val="FootnoteText"/>
      </w:pPr>
      <w:r>
        <w:rPr>
          <w:rStyle w:val="FootnoteReference"/>
        </w:rPr>
        <w:footnoteRef/>
      </w:r>
      <w:r>
        <w:t xml:space="preserve"> Cross-references: Job 42:7-8; Isa 54:17; 2Cor 10:18.</w:t>
      </w:r>
    </w:p>
  </w:footnote>
  <w:footnote w:id="3652">
    <w:p>
      <w:pPr>
        <w:pStyle w:val="FootnoteText"/>
      </w:pPr>
      <w:r>
        <w:rPr>
          <w:rStyle w:val="FootnoteReference"/>
        </w:rPr>
        <w:footnoteRef/>
      </w:r>
      <w:r>
        <w:t xml:space="preserve"> Cross-references for "ye have": Deut 15:11; Matt 25:35-45; Matt 26:11; John 12:7-8; 2Cor 9:13-14; Phlm 1:7; Jas 2:14-16; 1John 3:16-19.</w:t>
      </w:r>
    </w:p>
  </w:footnote>
  <w:footnote w:id="3653">
    <w:p>
      <w:pPr>
        <w:pStyle w:val="FootnoteText"/>
      </w:pPr>
      <w:r>
        <w:rPr>
          <w:rStyle w:val="FootnoteReference"/>
        </w:rPr>
        <w:footnoteRef/>
      </w:r>
      <w:r>
        <w:t xml:space="preserve"> Cross-references: John 13:33; John 16:5; John 16:28; John 17:11; Acts 3:21.</w:t>
      </w:r>
    </w:p>
  </w:footnote>
  <w:footnote w:id="3654">
    <w:p>
      <w:pPr>
        <w:pStyle w:val="FootnoteText"/>
      </w:pPr>
      <w:r>
        <w:rPr>
          <w:rStyle w:val="FootnoteReference"/>
        </w:rPr>
        <w:footnoteRef/>
      </w:r>
      <w:r>
        <w:t xml:space="preserve"> Cross-references for "hath done": 1Chr 28:2-3; 1Chr 29:1-17; 2Chr 31:20-21; 2Chr 34:19-33; Ps 110:3; 2Cor 8:1-3; 2Cor 8:12.</w:t>
      </w:r>
    </w:p>
  </w:footnote>
  <w:footnote w:id="3655">
    <w:p>
      <w:pPr>
        <w:pStyle w:val="FootnoteText"/>
      </w:pPr>
      <w:r>
        <w:rPr>
          <w:rStyle w:val="FootnoteReference"/>
        </w:rPr>
        <w:footnoteRef/>
      </w:r>
      <w:r>
        <w:t xml:space="preserve"> Cross-references for "she is": Mark 15:42-47; Mark 16:1; Luke 23:53-56; Luke 24:1-3; John 12:7; John 19:32-42.</w:t>
      </w:r>
    </w:p>
  </w:footnote>
  <w:footnote w:id="3656">
    <w:p>
      <w:pPr>
        <w:pStyle w:val="FootnoteText"/>
      </w:pPr>
      <w:r>
        <w:rPr>
          <w:rStyle w:val="FootnoteReference"/>
        </w:rPr>
        <w:footnoteRef/>
      </w:r>
      <w:r>
        <w:t xml:space="preserve"> Cross-references for "a memorial": Num 31:54; Ps 112:6-9; Zech 6:14.</w:t>
      </w:r>
    </w:p>
  </w:footnote>
  <w:footnote w:id="3657">
    <w:p>
      <w:pPr>
        <w:pStyle w:val="FootnoteText"/>
      </w:pPr>
      <w:r>
        <w:rPr>
          <w:rStyle w:val="FootnoteReference"/>
        </w:rPr>
        <w:footnoteRef/>
      </w:r>
      <w:r>
        <w:t xml:space="preserve"> Cross-references for "Wheresoever": Matt 26:12-13; Mark 16:15.</w:t>
      </w:r>
    </w:p>
  </w:footnote>
  <w:footnote w:id="365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5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60">
    <w:p>
      <w:pPr>
        <w:pStyle w:val="FootnoteText"/>
      </w:pPr>
      <w:r>
        <w:rPr>
          <w:rStyle w:val="FootnoteReference"/>
        </w:rPr>
        <w:footnoteRef/>
      </w:r>
      <w:r>
        <w:t xml:space="preserve"> Cross-references for "to betray": John 13:2.</w:t>
      </w:r>
    </w:p>
  </w:footnote>
  <w:footnote w:id="3661">
    <w:p>
      <w:pPr>
        <w:pStyle w:val="FootnoteText"/>
      </w:pPr>
      <w:r>
        <w:rPr>
          <w:rStyle w:val="FootnoteReference"/>
        </w:rPr>
        <w:footnoteRef/>
      </w:r>
      <w:r>
        <w:t xml:space="preserve"> Cross-references for "Judas": Matt 26:14-16; Luke 22:3-6; John 13:2; John 13:30.</w:t>
      </w:r>
    </w:p>
  </w:footnote>
  <w:footnote w:id="3662">
    <w:p>
      <w:pPr>
        <w:pStyle w:val="FootnoteText"/>
      </w:pPr>
      <w:r>
        <w:rPr>
          <w:rStyle w:val="FootnoteReference"/>
        </w:rPr>
        <w:footnoteRef/>
      </w:r>
      <w:r>
        <w:t xml:space="preserve"> Cross-references: Ps 41:9; Ps 55:12-14; Matt 10:4; John 6:70.</w:t>
      </w:r>
    </w:p>
  </w:footnote>
  <w:footnote w:id="3663">
    <w:p>
      <w:pPr>
        <w:pStyle w:val="FootnoteText"/>
      </w:pPr>
      <w:r>
        <w:rPr>
          <w:rStyle w:val="FootnoteReference"/>
        </w:rPr>
        <w:footnoteRef/>
      </w:r>
      <w:r>
        <w:t xml:space="preserve"> Cross-references for "they were": Hos 7:3; Luke 22:5.</w:t>
      </w:r>
    </w:p>
  </w:footnote>
  <w:footnote w:id="3664">
    <w:p>
      <w:pPr>
        <w:pStyle w:val="FootnoteText"/>
      </w:pPr>
      <w:r>
        <w:rPr>
          <w:rStyle w:val="FootnoteReference"/>
        </w:rPr>
        <w:footnoteRef/>
      </w:r>
      <w:r>
        <w:t xml:space="preserve"> Cross-references for "and promised": 1Kgs 21:20; 2Kgs 5:26; Prov 1:10-16; Prov 28:21-22; Matt 26:15; 1Tim 6:10; 2Pet 2:14-15; Jude 1:11.</w:t>
      </w:r>
    </w:p>
  </w:footnote>
  <w:footnote w:id="3665">
    <w:p>
      <w:pPr>
        <w:pStyle w:val="FootnoteText"/>
      </w:pPr>
      <w:r>
        <w:rPr>
          <w:rStyle w:val="FootnoteReference"/>
        </w:rPr>
        <w:footnoteRef/>
      </w:r>
      <w:r>
        <w:t xml:space="preserve"> Cross-references for "he sought": Luke 22:5-6.</w:t>
      </w:r>
    </w:p>
  </w:footnote>
  <w:footnote w:id="3666">
    <w:p>
      <w:pPr>
        <w:pStyle w:val="FootnoteText"/>
      </w:pPr>
      <w:r>
        <w:rPr>
          <w:rStyle w:val="FootnoteReference"/>
        </w:rPr>
        <w:footnoteRef/>
      </w:r>
      <w:r>
        <w:t xml:space="preserve"> Cross-references for "the first": Exod 12:6; Exod 12:8; Exod 12:18; Exod 13:3; Lev 23:5-6; Num 28:16-18; Deut 16:1-4; Matt 26:17; Luke 22:7.</w:t>
      </w:r>
    </w:p>
  </w:footnote>
  <w:footnote w:id="3667">
    <w:p>
      <w:pPr>
        <w:pStyle w:val="FootnoteText"/>
      </w:pPr>
      <w:r>
        <w:rPr>
          <w:rStyle w:val="FootnoteReference"/>
        </w:rPr>
        <w:footnoteRef/>
      </w:r>
      <w:r>
        <w:t xml:space="preserve"> Cross-references for "killed": 1Cor 5:7-8.</w:t>
      </w:r>
    </w:p>
  </w:footnote>
  <w:footnote w:id="3668">
    <w:p>
      <w:pPr>
        <w:pStyle w:val="FootnoteText"/>
      </w:pPr>
      <w:r>
        <w:rPr>
          <w:rStyle w:val="FootnoteReference"/>
        </w:rPr>
        <w:footnoteRef/>
      </w:r>
      <w:r>
        <w:t xml:space="preserve"> Cross-references for "Where": Matt 3:15; Luke 22:8-9; Gal 4:4.</w:t>
      </w:r>
    </w:p>
  </w:footnote>
  <w:footnote w:id="3669">
    <w:p>
      <w:pPr>
        <w:pStyle w:val="FootnoteText"/>
      </w:pPr>
      <w:r>
        <w:rPr>
          <w:rStyle w:val="FootnoteReference"/>
        </w:rPr>
        <w:footnoteRef/>
      </w:r>
      <w:r>
        <w:t xml:space="preserve"> Cross-references: Matt 8:9; Matt 26:18-19; Mark 11:2-3; Luke 19:30-33; Luke 22:10-13; John 2:5; John 15:14; Heb 4:13; Heb 5:9.</w:t>
      </w:r>
    </w:p>
  </w:footnote>
  <w:footnote w:id="3670">
    <w:p>
      <w:pPr>
        <w:pStyle w:val="FootnoteText"/>
      </w:pPr>
      <w:r>
        <w:rPr>
          <w:rStyle w:val="FootnoteReference"/>
        </w:rPr>
        <w:footnoteRef/>
      </w:r>
      <w:r>
        <w:t xml:space="preserve"> Cross-references for "where I": Rev 3:20.</w:t>
      </w:r>
    </w:p>
  </w:footnote>
  <w:footnote w:id="3671">
    <w:p>
      <w:pPr>
        <w:pStyle w:val="FootnoteText"/>
      </w:pPr>
      <w:r>
        <w:rPr>
          <w:rStyle w:val="FootnoteReference"/>
        </w:rPr>
        <w:footnoteRef/>
      </w:r>
      <w:r>
        <w:t xml:space="preserve"> Cross-references for "The Master": Mark 10:17; Mark 11:3; John 11:28; John 13:13.</w:t>
      </w:r>
    </w:p>
  </w:footnote>
  <w:footnote w:id="3672">
    <w:p>
      <w:pPr>
        <w:pStyle w:val="FootnoteText"/>
      </w:pPr>
      <w:r>
        <w:rPr>
          <w:rStyle w:val="FootnoteReference"/>
        </w:rPr>
        <w:footnoteRef/>
      </w:r>
      <w:r>
        <w:t xml:space="preserve"> Cross-references for "he will": 2Chr 6:30; Ps 110:3; Prov 16:1; Prov 21:1-2; John 2:24-25; John 21:17; 2Tim 2:19; Heb 4:13.</w:t>
      </w:r>
    </w:p>
  </w:footnote>
  <w:footnote w:id="3673">
    <w:p>
      <w:pPr>
        <w:pStyle w:val="FootnoteText"/>
      </w:pPr>
      <w:r>
        <w:rPr>
          <w:rStyle w:val="FootnoteReference"/>
        </w:rPr>
        <w:footnoteRef/>
      </w:r>
      <w:r>
        <w:t xml:space="preserve"> Cross-references for "upper": Acts 1:13; Acts 20:8.</w:t>
      </w:r>
    </w:p>
  </w:footnote>
  <w:footnote w:id="3674">
    <w:p>
      <w:pPr>
        <w:pStyle w:val="FootnoteText"/>
      </w:pPr>
      <w:r>
        <w:rPr>
          <w:rStyle w:val="FootnoteReference"/>
        </w:rPr>
        <w:footnoteRef/>
      </w:r>
      <w:r>
        <w:t xml:space="preserve"> Cross-references for "and found": Luke 22:13; Luke 22:35; John 16:4.</w:t>
      </w:r>
    </w:p>
  </w:footnote>
  <w:footnote w:id="3675">
    <w:p>
      <w:pPr>
        <w:pStyle w:val="FootnoteText"/>
      </w:pPr>
      <w:r>
        <w:rPr>
          <w:rStyle w:val="FootnoteReference"/>
        </w:rPr>
        <w:footnoteRef/>
      </w:r>
      <w:r>
        <w:t xml:space="preserve"> Cross-references: Matt 26:20; Luke 22:14.</w:t>
      </w:r>
    </w:p>
  </w:footnote>
  <w:footnote w:id="3676">
    <w:p>
      <w:pPr>
        <w:pStyle w:val="FootnoteText"/>
      </w:pPr>
      <w:r>
        <w:rPr>
          <w:rStyle w:val="FootnoteReference"/>
        </w:rPr>
        <w:footnoteRef/>
      </w:r>
      <w:r>
        <w:t xml:space="preserve"> Cross-references: Matt 26:21.</w:t>
      </w:r>
    </w:p>
  </w:footnote>
  <w:footnote w:id="3677">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78">
    <w:p>
      <w:pPr>
        <w:pStyle w:val="FootnoteText"/>
      </w:pPr>
      <w:r>
        <w:rPr>
          <w:rStyle w:val="FootnoteReference"/>
        </w:rPr>
        <w:footnoteRef/>
      </w:r>
      <w:r>
        <w:t xml:space="preserve"> Cross-references: Ps 41:9; Ps 55:13-14; John 6:70; John 13:21.</w:t>
      </w:r>
    </w:p>
  </w:footnote>
  <w:footnote w:id="3679">
    <w:p>
      <w:pPr>
        <w:pStyle w:val="FootnoteText"/>
      </w:pPr>
      <w:r>
        <w:rPr>
          <w:rStyle w:val="FootnoteReference"/>
        </w:rPr>
        <w:footnoteRef/>
      </w:r>
      <w:r>
        <w:t xml:space="preserve"> Cross-references for "and to": Matt 26:22; Luke 22:21-23; John 13:22.</w:t>
      </w:r>
    </w:p>
  </w:footnote>
  <w:footnote w:id="3680">
    <w:p>
      <w:pPr>
        <w:pStyle w:val="FootnoteText"/>
      </w:pPr>
      <w:r>
        <w:rPr>
          <w:rStyle w:val="FootnoteReference"/>
        </w:rPr>
        <w:footnoteRef/>
      </w:r>
      <w:r>
        <w:t xml:space="preserve"> Cross-references for "It is": Matt 26:47; Mark 14:43; Luke 22:47; John 6:71.</w:t>
      </w:r>
    </w:p>
  </w:footnote>
  <w:footnote w:id="3681">
    <w:p>
      <w:pPr>
        <w:pStyle w:val="FootnoteText"/>
      </w:pPr>
      <w:r>
        <w:rPr>
          <w:rStyle w:val="FootnoteReference"/>
        </w:rPr>
        <w:footnoteRef/>
      </w:r>
      <w:r>
        <w:t xml:space="preserve"> Cross-references for "dippeth": Matt 26:23; John 13:26.</w:t>
      </w:r>
    </w:p>
  </w:footnote>
  <w:footnote w:id="3682">
    <w:p>
      <w:pPr>
        <w:pStyle w:val="FootnoteText"/>
      </w:pPr>
      <w:r>
        <w:rPr>
          <w:rStyle w:val="FootnoteReference"/>
        </w:rPr>
        <w:footnoteRef/>
      </w:r>
      <w:r>
        <w:t xml:space="preserve"> Cross-references for "good": Matt 18:6-7; Matt 26:24-25.</w:t>
      </w:r>
    </w:p>
  </w:footnote>
  <w:footnote w:id="3683">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84">
    <w:p>
      <w:pPr>
        <w:pStyle w:val="FootnoteText"/>
      </w:pPr>
      <w:r>
        <w:rPr>
          <w:rStyle w:val="FootnoteReference"/>
        </w:rPr>
        <w:footnoteRef/>
      </w:r>
      <w:r>
        <w:t xml:space="preserve"> Cross-references: Ps 55:15; Ps 109:6-20; Matt 18:7; Matt 27:3-5; Acts 1:16-20; Acts 1:25.</w:t>
      </w:r>
    </w:p>
  </w:footnote>
  <w:footnote w:id="3685">
    <w:p>
      <w:pPr>
        <w:pStyle w:val="FootnoteText"/>
      </w:pPr>
      <w:r>
        <w:rPr>
          <w:rStyle w:val="FootnoteReference"/>
        </w:rPr>
        <w:footnoteRef/>
      </w:r>
      <w:r>
        <w:t xml:space="preserve"> Cross-references for "and blessed": Mark 6:41; Luke 24:30; John 6:23.</w:t>
      </w:r>
    </w:p>
  </w:footnote>
  <w:footnote w:id="3686">
    <w:p>
      <w:pPr>
        <w:pStyle w:val="FootnoteText"/>
      </w:pPr>
      <w:r>
        <w:rPr>
          <w:rStyle w:val="FootnoteReference"/>
        </w:rPr>
        <w:footnoteRef/>
      </w:r>
      <w:r>
        <w:t xml:space="preserve"> Cross-references for "take": John 6:48-58.</w:t>
      </w:r>
    </w:p>
  </w:footnote>
  <w:footnote w:id="3687">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688">
    <w:p>
      <w:pPr>
        <w:pStyle w:val="FootnoteText"/>
      </w:pPr>
      <w:r>
        <w:rPr>
          <w:rStyle w:val="FootnoteReference"/>
        </w:rPr>
        <w:footnoteRef/>
      </w:r>
      <w:r>
        <w:t xml:space="preserve"> Cross-references: Matt 26:26-29; Luke 22:19-20; 1Cor 10:16-17; 1Cor 11:23-29.</w:t>
      </w:r>
    </w:p>
  </w:footnote>
  <w:footnote w:id="3689">
    <w:p>
      <w:pPr>
        <w:pStyle w:val="FootnoteText"/>
      </w:pPr>
      <w:r>
        <w:rPr>
          <w:rStyle w:val="FootnoteReference"/>
        </w:rPr>
        <w:footnoteRef/>
      </w:r>
      <w:r>
        <w:t xml:space="preserve"> Cross-references for "when": Mark 14:22; Luke 22:17; Rom 14:6; 1Cor 10:16.</w:t>
      </w:r>
    </w:p>
  </w:footnote>
  <w:footnote w:id="3690">
    <w:p>
      <w:pPr>
        <w:pStyle w:val="FootnoteText"/>
      </w:pPr>
      <w:r>
        <w:rPr>
          <w:rStyle w:val="FootnoteReference"/>
        </w:rPr>
        <w:footnoteRef/>
      </w:r>
      <w:r>
        <w:t xml:space="preserve"> Cross-references for "and they": Matt 26:27.</w:t>
      </w:r>
    </w:p>
  </w:footnote>
  <w:footnote w:id="3691">
    <w:p>
      <w:pPr>
        <w:pStyle w:val="FootnoteText"/>
      </w:pPr>
      <w:r>
        <w:rPr>
          <w:rStyle w:val="FootnoteReference"/>
        </w:rPr>
        <w:footnoteRef/>
      </w:r>
      <w:r>
        <w:t xml:space="preserve"> Cross-references for "This": Exod 24:8; Zech 9:11; John 6:53; 1Cor 10:16; 1Cor 11:25; Heb 9:15-23; Heb 13:20-21.</w:t>
      </w:r>
    </w:p>
  </w:footnote>
  <w:footnote w:id="3692">
    <w:p>
      <w:pPr>
        <w:pStyle w:val="FootnoteText"/>
      </w:pPr>
      <w:r>
        <w:rPr>
          <w:rStyle w:val="FootnoteReference"/>
        </w:rPr>
        <w:footnoteRef/>
      </w:r>
      <w:r>
        <w:t xml:space="preserve"> Cross-references for "which": Mark 10:45; Rev 5:8-10; Rev 7:9-17.</w:t>
      </w:r>
    </w:p>
  </w:footnote>
  <w:footnote w:id="3693">
    <w:p>
      <w:pPr>
        <w:pStyle w:val="FootnoteText"/>
      </w:pPr>
      <w:r>
        <w:rPr>
          <w:rStyle w:val="FootnoteReference"/>
        </w:rPr>
        <w:footnoteRef/>
      </w:r>
      <w:r>
        <w:t xml:space="preserve"> Cross-references for "I will": Ps 104:15; Matt 26:29; Luke 22:16-18; Luke 22:29-30.</w:t>
      </w:r>
    </w:p>
  </w:footnote>
  <w:footnote w:id="3694">
    <w:p>
      <w:pPr>
        <w:pStyle w:val="FootnoteText"/>
      </w:pPr>
      <w:r>
        <w:rPr>
          <w:rStyle w:val="FootnoteReference"/>
        </w:rPr>
        <w:footnoteRef/>
      </w:r>
      <w:r>
        <w:t xml:space="preserve"> Cross-references: Joel 3:18; Amos 9:13-14; Zech 9:17.</w:t>
      </w:r>
    </w:p>
  </w:footnote>
  <w:footnote w:id="3695">
    <w:p>
      <w:pPr>
        <w:pStyle w:val="FootnoteText"/>
      </w:pPr>
      <w:r>
        <w:rPr>
          <w:rStyle w:val="FootnoteReference"/>
        </w:rPr>
        <w:footnoteRef/>
      </w:r>
      <w:r>
        <w:t xml:space="preserve"> Cross-references for "sung": Ps 47:6-7; Acts 16:25; 1Cor 14:15; Eph 5:18-20; Col 3:16; Jas 5:13; Rev 5:9.</w:t>
      </w:r>
    </w:p>
  </w:footnote>
  <w:footnote w:id="3696">
    <w:p>
      <w:pPr>
        <w:pStyle w:val="FootnoteText"/>
      </w:pPr>
      <w:r>
        <w:rPr>
          <w:rStyle w:val="FootnoteReference"/>
        </w:rPr>
        <w:footnoteRef/>
      </w:r>
      <w:r>
        <w:t xml:space="preserve"> Cross-references for "hymn": Judg 18:1-4; Matt 26:30; Luke 22:39.</w:t>
      </w:r>
    </w:p>
  </w:footnote>
  <w:footnote w:id="3697">
    <w:p>
      <w:pPr>
        <w:pStyle w:val="FootnoteText"/>
      </w:pPr>
      <w:r>
        <w:rPr>
          <w:rStyle w:val="FootnoteReference"/>
        </w:rPr>
        <w:footnoteRef/>
      </w:r>
      <w:r>
        <w:t xml:space="preserve"> Cross-references: Matt 26:31; Luke 22:31-32; John 16:1; John 16:32; 2Tim 4:16.</w:t>
      </w:r>
    </w:p>
  </w:footnote>
  <w:footnote w:id="3698">
    <w:p>
      <w:pPr>
        <w:pStyle w:val="FootnoteText"/>
      </w:pPr>
      <w:r>
        <w:rPr>
          <w:rStyle w:val="FootnoteReference"/>
        </w:rPr>
        <w:footnoteRef/>
      </w:r>
      <w:r>
        <w:t xml:space="preserve"> Cross-references: Zech 13:7.</w:t>
      </w:r>
    </w:p>
  </w:footnote>
  <w:footnote w:id="3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7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01">
    <w:p>
      <w:pPr>
        <w:pStyle w:val="FootnoteText"/>
      </w:pPr>
      <w:r>
        <w:rPr>
          <w:rStyle w:val="FootnoteReference"/>
        </w:rPr>
        <w:footnoteRef/>
      </w:r>
      <w:r>
        <w:t xml:space="preserve"> Cross-references: Matt 16:21; Matt 26:32; Matt 28:7; Matt 28:10; Matt 28:16; Mark 16:7; John 21:1; 1Cor 15:4-6.</w:t>
      </w:r>
    </w:p>
  </w:footnote>
  <w:footnote w:id="3702">
    <w:p>
      <w:pPr>
        <w:pStyle w:val="FootnoteText"/>
      </w:pPr>
      <w:r>
        <w:rPr>
          <w:rStyle w:val="FootnoteReference"/>
        </w:rPr>
        <w:footnoteRef/>
      </w:r>
      <w:r>
        <w:t xml:space="preserve"> Name meaning: Peter (Kepha; Petros) — Rock; stone. The rock-like apostle.</w:t>
      </w:r>
    </w:p>
  </w:footnote>
  <w:footnote w:id="3703">
    <w:p>
      <w:pPr>
        <w:pStyle w:val="FootnoteText"/>
      </w:pPr>
      <w:r>
        <w:rPr>
          <w:rStyle w:val="FootnoteReference"/>
        </w:rPr>
        <w:footnoteRef/>
      </w:r>
      <w:r>
        <w:t xml:space="preserve"> Cross-references for "Although": Matt 26:33-35; Luke 22:33-34; John 13:36-38; John 21:15.</w:t>
      </w:r>
    </w:p>
  </w:footnote>
  <w:footnote w:id="3704">
    <w:p>
      <w:pPr>
        <w:pStyle w:val="FootnoteText"/>
      </w:pPr>
      <w:r>
        <w:rPr>
          <w:rStyle w:val="FootnoteReference"/>
        </w:rPr>
        <w:footnoteRef/>
      </w:r>
      <w:r>
        <w:t xml:space="preserve"> Cross-references for "this day": Gen 1:5; Gen 1:8; Gen 1:13; Gen 1:19; Gen 1:23.</w:t>
      </w:r>
    </w:p>
  </w:footnote>
  <w:footnote w:id="3705">
    <w:p>
      <w:pPr>
        <w:pStyle w:val="FootnoteText"/>
      </w:pPr>
      <w:r>
        <w:rPr>
          <w:rStyle w:val="FootnoteReference"/>
        </w:rPr>
        <w:footnoteRef/>
      </w:r>
      <w:r>
        <w:t xml:space="preserve"> Cross-references for "before": Matt 26:69-75; Mark 14:66-72; Luke 22:54-62; John 18:17; John 18:25-27; 1Cor 10:12.</w:t>
      </w:r>
    </w:p>
  </w:footnote>
  <w:footnote w:id="3706">
    <w:p>
      <w:pPr>
        <w:pStyle w:val="FootnoteText"/>
      </w:pPr>
      <w:r>
        <w:rPr>
          <w:rStyle w:val="FootnoteReference"/>
        </w:rPr>
        <w:footnoteRef/>
      </w:r>
      <w:r>
        <w:t xml:space="preserve"> Cross-references for "Likewise": Exod 19:8; Deut 5:27-29.</w:t>
      </w:r>
    </w:p>
  </w:footnote>
  <w:footnote w:id="3707">
    <w:p>
      <w:pPr>
        <w:pStyle w:val="FootnoteText"/>
      </w:pPr>
      <w:r>
        <w:rPr>
          <w:rStyle w:val="FootnoteReference"/>
        </w:rPr>
        <w:footnoteRef/>
      </w:r>
      <w:r>
        <w:t xml:space="preserve"> Cross-references for "he spake": 2Kgs 8:13; Job 40:4-5; Ps 30:6; Prov 16:18; Prov 18:24; Prov 29:23; Jer 10:23; Jer 17:9.</w:t>
      </w:r>
    </w:p>
  </w:footnote>
  <w:footnote w:id="3708">
    <w:p>
      <w:pPr>
        <w:pStyle w:val="FootnoteText"/>
      </w:pPr>
      <w:r>
        <w:rPr>
          <w:rStyle w:val="FootnoteReference"/>
        </w:rPr>
        <w:footnoteRef/>
      </w:r>
      <w:r>
        <w:t xml:space="preserve"> Cross-references for "they came": Matt 26:36-46; Luke 22:39; John 18:1-11.</w:t>
      </w:r>
    </w:p>
  </w:footnote>
  <w:footnote w:id="3709">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10">
    <w:p>
      <w:pPr>
        <w:pStyle w:val="FootnoteText"/>
      </w:pPr>
      <w:r>
        <w:rPr>
          <w:rStyle w:val="FootnoteReference"/>
        </w:rPr>
        <w:footnoteRef/>
      </w:r>
      <w:r>
        <w:t xml:space="preserve"> Cross-references for "while": Ps 18:5-6; Ps 22:1-2; Ps 88:1-3; Ps 109:4; Mark 14:36; Mark 14:39.</w:t>
      </w:r>
    </w:p>
  </w:footnote>
  <w:footnote w:id="3711">
    <w:p>
      <w:pPr>
        <w:pStyle w:val="FootnoteText"/>
      </w:pPr>
      <w:r>
        <w:rPr>
          <w:rStyle w:val="FootnoteReference"/>
        </w:rPr>
        <w:footnoteRef/>
      </w:r>
      <w:r>
        <w:t xml:space="preserve"> Cross-references for "Peter": Mark 1:16-19; Mark 5:37; Mark 9:2.</w:t>
      </w:r>
    </w:p>
  </w:footnote>
  <w:footnote w:id="3712">
    <w:p>
      <w:pPr>
        <w:pStyle w:val="FootnoteText"/>
      </w:pPr>
      <w:r>
        <w:rPr>
          <w:rStyle w:val="FootnoteReference"/>
        </w:rPr>
        <w:footnoteRef/>
      </w:r>
      <w:r>
        <w:t xml:space="preserve"> Name meaning: James (Yaaqov) — Supplanter. One of the sons of thunder; later a pillar of the Church.</w:t>
      </w:r>
    </w:p>
  </w:footnote>
  <w:footnote w:id="3713">
    <w:p>
      <w:pPr>
        <w:pStyle w:val="FootnoteText"/>
      </w:pPr>
      <w:r>
        <w:rPr>
          <w:rStyle w:val="FootnoteReference"/>
        </w:rPr>
        <w:footnoteRef/>
      </w:r>
      <w:r>
        <w:t xml:space="preserve"> Name meaning: John (Yochanan) — Yahweh is gracious. Forerunner of Jesus; proclaimed God’s grace.</w:t>
      </w:r>
    </w:p>
  </w:footnote>
  <w:footnote w:id="3714">
    <w:p>
      <w:pPr>
        <w:pStyle w:val="FootnoteText"/>
      </w:pPr>
      <w:r>
        <w:rPr>
          <w:rStyle w:val="FootnoteReference"/>
        </w:rPr>
        <w:footnoteRef/>
      </w:r>
      <w:r>
        <w:t xml:space="preserve"> Cross-references for "and began": Ps 38:11; Ps 69:1-3; Ps 88:14-16; Isa 53:10; Matt 26:37-38; Luke 22:44; Heb 5:7.</w:t>
      </w:r>
    </w:p>
  </w:footnote>
  <w:footnote w:id="3715">
    <w:p>
      <w:pPr>
        <w:pStyle w:val="FootnoteText"/>
      </w:pPr>
      <w:r>
        <w:rPr>
          <w:rStyle w:val="FootnoteReference"/>
        </w:rPr>
        <w:footnoteRef/>
      </w:r>
      <w:r>
        <w:t xml:space="preserve"> Cross-references for "My soul": Isa 53:3-4; Isa 53:12; Lam 1:12; John 12:27.</w:t>
      </w:r>
    </w:p>
  </w:footnote>
  <w:footnote w:id="3716">
    <w:p>
      <w:pPr>
        <w:pStyle w:val="FootnoteText"/>
      </w:pPr>
      <w:r>
        <w:rPr>
          <w:rStyle w:val="FootnoteReference"/>
        </w:rPr>
        <w:footnoteRef/>
      </w:r>
      <w:r>
        <w:t xml:space="preserve"> Cross-references for "and watch": Mark 13:35-37; Mark 14:37-38; Eph 6:18-19; 1Pet 4:7; 1Pet 5:8.</w:t>
      </w:r>
    </w:p>
  </w:footnote>
  <w:footnote w:id="3717">
    <w:p>
      <w:pPr>
        <w:pStyle w:val="FootnoteText"/>
      </w:pPr>
      <w:r>
        <w:rPr>
          <w:rStyle w:val="FootnoteReference"/>
        </w:rPr>
        <w:footnoteRef/>
      </w:r>
      <w:r>
        <w:t xml:space="preserve"> Cross-references for "and fell": Gen 17:3; Deut 9:18; 1Chr 21:15-16; 2Chr 7:3; Matt 26:39; Luke 17:15-16; Acts 10:25-26; Heb 5:7; Rev 4:10; Rev 5:14.</w:t>
      </w:r>
    </w:p>
  </w:footnote>
  <w:footnote w:id="3718">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719">
    <w:p>
      <w:pPr>
        <w:pStyle w:val="FootnoteText"/>
      </w:pPr>
      <w:r>
        <w:rPr>
          <w:rStyle w:val="FootnoteReference"/>
        </w:rPr>
        <w:footnoteRef/>
      </w:r>
      <w:r>
        <w:t xml:space="preserve"> Cross-references for "take": Luke 22:41-42.</w:t>
      </w:r>
    </w:p>
  </w:footnote>
  <w:footnote w:id="3720">
    <w:p>
      <w:pPr>
        <w:pStyle w:val="FootnoteText"/>
      </w:pPr>
      <w:r>
        <w:rPr>
          <w:rStyle w:val="FootnoteReference"/>
        </w:rPr>
        <w:footnoteRef/>
      </w:r>
      <w:r>
        <w:t xml:space="preserve"> Cross-references for "nevertheless": Ps 40:8; John 4:34; John 5:30; John 6:38-39; John 12:27; John 18:11; Phil 2:8; Heb 5:7-8.</w:t>
      </w:r>
    </w:p>
  </w:footnote>
  <w:footnote w:id="3721">
    <w:p>
      <w:pPr>
        <w:pStyle w:val="FootnoteText"/>
      </w:pPr>
      <w:r>
        <w:rPr>
          <w:rStyle w:val="FootnoteReference"/>
        </w:rPr>
        <w:footnoteRef/>
      </w:r>
      <w:r>
        <w:t xml:space="preserve"> Cross-references for "Abba": Matt 6:9; Rom 8:15-16; Gal 4:6.</w:t>
      </w:r>
    </w:p>
  </w:footnote>
  <w:footnote w:id="3722">
    <w:p>
      <w:pPr>
        <w:pStyle w:val="FootnoteText"/>
      </w:pPr>
      <w:r>
        <w:rPr>
          <w:rStyle w:val="FootnoteReference"/>
        </w:rPr>
        <w:footnoteRef/>
      </w:r>
      <w:r>
        <w:t xml:space="preserve"> Cross-references: Gen 18:14; Jer 32:27; Mark 10:27; 2Tim 2:13; Titus 1:2; Heb 5:7; Heb 6:18.</w:t>
      </w:r>
    </w:p>
  </w:footnote>
  <w:footnote w:id="3723">
    <w:p>
      <w:pPr>
        <w:pStyle w:val="FootnoteText"/>
      </w:pPr>
      <w:r>
        <w:rPr>
          <w:rStyle w:val="FootnoteReference"/>
        </w:rPr>
        <w:footnoteRef/>
      </w:r>
      <w:r>
        <w:t xml:space="preserve"> Cross-references for "Simon": 2Sam 16:17; Jonah 1:6; Matt 25:5; Matt 26:40; Mark 14:29-31; 1Thess 5:6-8.</w:t>
      </w:r>
    </w:p>
  </w:footnote>
  <w:footnote w:id="3724">
    <w:p>
      <w:pPr>
        <w:pStyle w:val="FootnoteText"/>
      </w:pPr>
      <w:r>
        <w:rPr>
          <w:rStyle w:val="FootnoteReference"/>
        </w:rPr>
        <w:footnoteRef/>
      </w:r>
      <w:r>
        <w:t xml:space="preserve"> Cross-references for "and findeth": Mark 14:40-41; Luke 9:31-32; Luke 22:45-46.</w:t>
      </w:r>
    </w:p>
  </w:footnote>
  <w:footnote w:id="3725">
    <w:p>
      <w:pPr>
        <w:pStyle w:val="FootnoteText"/>
      </w:pPr>
      <w:r>
        <w:rPr>
          <w:rStyle w:val="FootnoteReference"/>
        </w:rPr>
        <w:footnoteRef/>
      </w:r>
      <w:r>
        <w:t xml:space="preserve"> Cross-references for "couldest": Jer 12:5; Heb 12:3.</w:t>
      </w:r>
    </w:p>
  </w:footnote>
  <w:footnote w:id="3726">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27">
    <w:p>
      <w:pPr>
        <w:pStyle w:val="FootnoteText"/>
      </w:pPr>
      <w:r>
        <w:rPr>
          <w:rStyle w:val="FootnoteReference"/>
        </w:rPr>
        <w:footnoteRef/>
      </w:r>
      <w:r>
        <w:t xml:space="preserve"> Cross-references for "The spirit": Rom 7:18-25; Gal 5:17; Phil 2:12.</w:t>
      </w:r>
    </w:p>
  </w:footnote>
  <w:footnote w:id="3728">
    <w:p>
      <w:pPr>
        <w:pStyle w:val="FootnoteText"/>
      </w:pPr>
      <w:r>
        <w:rPr>
          <w:rStyle w:val="FootnoteReference"/>
        </w:rPr>
        <w:footnoteRef/>
      </w:r>
      <w:r>
        <w:t xml:space="preserve"> Cross-references for "he went": Matt 6:7; Matt 26:42-44; Luke 18:1; 2Cor 12:8.</w:t>
      </w:r>
    </w:p>
  </w:footnote>
  <w:footnote w:id="3729">
    <w:p>
      <w:pPr>
        <w:pStyle w:val="FootnoteText"/>
      </w:pPr>
      <w:r>
        <w:rPr>
          <w:rStyle w:val="FootnoteReference"/>
        </w:rPr>
        <w:footnoteRef/>
      </w:r>
      <w:r>
        <w:t xml:space="preserve"> Cross-references for "neither": Gen 44:16; Mark 9:33-34; Rom 3:19.</w:t>
      </w:r>
    </w:p>
  </w:footnote>
  <w:footnote w:id="3730">
    <w:p>
      <w:pPr>
        <w:pStyle w:val="FootnoteText"/>
      </w:pPr>
      <w:r>
        <w:rPr>
          <w:rStyle w:val="FootnoteReference"/>
        </w:rPr>
        <w:footnoteRef/>
      </w:r>
      <w:r>
        <w:t xml:space="preserve"> Cross-references for "Sleep": Judg 10:14; 1Kgs 18:27; 1Kgs 22:15; 2Kgs 3:13; Eccl 11:9; Ezek 20:39; Matt 26:45-46; Mark 7:9.</w:t>
      </w:r>
    </w:p>
  </w:footnote>
  <w:footnote w:id="3731">
    <w:p>
      <w:pPr>
        <w:pStyle w:val="FootnoteText"/>
      </w:pPr>
      <w:r>
        <w:rPr>
          <w:rStyle w:val="FootnoteReference"/>
        </w:rPr>
        <w:footnoteRef/>
      </w:r>
      <w:r>
        <w:t xml:space="preserve"> Cross-references for "the hour": John 7:30; John 8:20; John 12:23; John 12:27; John 13:1; John 17:1.</w:t>
      </w:r>
    </w:p>
  </w:footnote>
  <w:footnote w:id="3732">
    <w:p>
      <w:pPr>
        <w:pStyle w:val="FootnoteText"/>
      </w:pPr>
      <w:r>
        <w:rPr>
          <w:rStyle w:val="FootnoteReference"/>
        </w:rPr>
        <w:footnoteRef/>
      </w:r>
      <w:r>
        <w:t xml:space="preserve"> Cross-references for "the Son": Matt 26:2; Mark 9:31; Mark 10:33-34; Mark 14:10; Mark 14:18; John 13:2; Acts 7:52.</w:t>
      </w:r>
    </w:p>
  </w:footnote>
  <w:footnote w:id="3733">
    <w:p>
      <w:pPr>
        <w:pStyle w:val="FootnoteText"/>
      </w:pPr>
      <w:r>
        <w:rPr>
          <w:rStyle w:val="FootnoteReference"/>
        </w:rPr>
        <w:footnoteRef/>
      </w:r>
      <w:r>
        <w:t xml:space="preserve"> Cross-references: Matt 26:46; John 18:1-2.</w:t>
      </w:r>
    </w:p>
  </w:footnote>
  <w:footnote w:id="3734">
    <w:p>
      <w:pPr>
        <w:pStyle w:val="FootnoteText"/>
      </w:pPr>
      <w:r>
        <w:rPr>
          <w:rStyle w:val="FootnoteReference"/>
        </w:rPr>
        <w:footnoteRef/>
      </w:r>
      <w:r>
        <w:t xml:space="preserve"> Cross-references for "while": Matt 26:47; Luke 22:47-48; John 18:3-9; Acts 1:16.</w:t>
      </w:r>
    </w:p>
  </w:footnote>
  <w:footnote w:id="3735">
    <w:p>
      <w:pPr>
        <w:pStyle w:val="FootnoteText"/>
      </w:pPr>
      <w:r>
        <w:rPr>
          <w:rStyle w:val="FootnoteReference"/>
        </w:rPr>
        <w:footnoteRef/>
      </w:r>
      <w:r>
        <w:t xml:space="preserve"> Cross-references for "and with": Ps 2:1-2; Ps 3:1-2; Ps 22:11-13.</w:t>
      </w:r>
    </w:p>
  </w:footnote>
  <w:footnote w:id="3736">
    <w:p>
      <w:pPr>
        <w:pStyle w:val="FootnoteText"/>
      </w:pPr>
      <w:r>
        <w:rPr>
          <w:rStyle w:val="FootnoteReference"/>
        </w:rPr>
        <w:footnoteRef/>
      </w:r>
      <w:r>
        <w:t xml:space="preserve"> Cross-references for "a token": Exod 12:13; Josh 2:12; Phil 1:28; 2Thess 3:17.</w:t>
      </w:r>
    </w:p>
  </w:footnote>
  <w:footnote w:id="3737">
    <w:p>
      <w:pPr>
        <w:pStyle w:val="FootnoteText"/>
      </w:pPr>
      <w:r>
        <w:rPr>
          <w:rStyle w:val="FootnoteReference"/>
        </w:rPr>
        <w:footnoteRef/>
      </w:r>
      <w:r>
        <w:t xml:space="preserve"> Cross-references for "Whomsoever": 2Sam 20:9-10; Ps 55:20-21; Prov 27:6; Matt 26:48-50.</w:t>
      </w:r>
    </w:p>
  </w:footnote>
  <w:footnote w:id="3738">
    <w:p>
      <w:pPr>
        <w:pStyle w:val="FootnoteText"/>
      </w:pPr>
      <w:r>
        <w:rPr>
          <w:rStyle w:val="FootnoteReference"/>
        </w:rPr>
        <w:footnoteRef/>
      </w:r>
      <w:r>
        <w:t xml:space="preserve"> Cross-references for "and lead": 1Sam 23:22-23; Acts 16:23.</w:t>
      </w:r>
    </w:p>
  </w:footnote>
  <w:footnote w:id="3739">
    <w:p>
      <w:pPr>
        <w:pStyle w:val="FootnoteText"/>
      </w:pPr>
      <w:r>
        <w:rPr>
          <w:rStyle w:val="FootnoteReference"/>
        </w:rPr>
        <w:footnoteRef/>
      </w:r>
      <w:r>
        <w:t xml:space="preserve"> Cross-references for "Master": Isa 1:3; Mal 1:6; Matt 23:8-10; Mark 12:14; Luke 6:46; John 13:13-14; John 20:16.</w:t>
      </w:r>
    </w:p>
  </w:footnote>
  <w:footnote w:id="3740">
    <w:p>
      <w:pPr>
        <w:pStyle w:val="FootnoteText"/>
      </w:pPr>
      <w:r>
        <w:rPr>
          <w:rStyle w:val="FootnoteReference"/>
        </w:rPr>
        <w:footnoteRef/>
      </w:r>
      <w:r>
        <w:t xml:space="preserve"> Cross-references: Judg 16:21; Lam 4:20; John 18:12; Acts 2:23.</w:t>
      </w:r>
    </w:p>
  </w:footnote>
  <w:footnote w:id="3741">
    <w:p>
      <w:pPr>
        <w:pStyle w:val="FootnoteText"/>
      </w:pPr>
      <w:r>
        <w:rPr>
          <w:rStyle w:val="FootnoteReference"/>
        </w:rPr>
        <w:footnoteRef/>
      </w:r>
      <w:r>
        <w:t xml:space="preserve"> Cross-references: Matt 26:51-54; Luke 22:49-51; John 18:10-11.</w:t>
      </w:r>
    </w:p>
  </w:footnote>
  <w:footnote w:id="3742">
    <w:p>
      <w:pPr>
        <w:pStyle w:val="FootnoteText"/>
      </w:pPr>
      <w:r>
        <w:rPr>
          <w:rStyle w:val="FootnoteReference"/>
        </w:rPr>
        <w:footnoteRef/>
      </w:r>
      <w:r>
        <w:t xml:space="preserve"> Cross-references: 1Sam 24:14-15; 1Sam 26:18; Matt 26:55; Luke 22:52-53.</w:t>
      </w:r>
    </w:p>
  </w:footnote>
  <w:footnote w:id="374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44">
    <w:p>
      <w:pPr>
        <w:pStyle w:val="FootnoteText"/>
      </w:pPr>
      <w:r>
        <w:rPr>
          <w:rStyle w:val="FootnoteReference"/>
        </w:rPr>
        <w:footnoteRef/>
      </w:r>
      <w:r>
        <w:t xml:space="preserve"> Cross-references: Ps 22:1-31; Ps 69:1-36; Isa 53:1-12; Dan 9:24-26; Matt 26:54; Matt 26:56; Luke 22:37; Luke 24:25-27; Luke 24:44-45.</w:t>
      </w:r>
    </w:p>
  </w:footnote>
  <w:footnote w:id="3745">
    <w:p>
      <w:pPr>
        <w:pStyle w:val="FootnoteText"/>
      </w:pPr>
      <w:r>
        <w:rPr>
          <w:rStyle w:val="FootnoteReference"/>
        </w:rPr>
        <w:footnoteRef/>
      </w:r>
      <w:r>
        <w:t xml:space="preserve"> Cross-references: Job 19:13-14; Ps 38:11; Ps 88:7-8; Ps 88:18; Isa 63:3; Mark 14:27; John 16:32; John 18:8; 2Tim 4:16.</w:t>
      </w:r>
    </w:p>
  </w:footnote>
  <w:footnote w:id="3746">
    <w:p>
      <w:pPr>
        <w:pStyle w:val="FootnoteText"/>
      </w:pPr>
      <w:r>
        <w:rPr>
          <w:rStyle w:val="FootnoteReference"/>
        </w:rPr>
        <w:footnoteRef/>
      </w:r>
      <w:r>
        <w:t xml:space="preserve"> Cross-references: Gen 39:12; Job 2:4; Mark 13:14-16.</w:t>
      </w:r>
    </w:p>
  </w:footnote>
  <w:footnote w:id="3747">
    <w:p>
      <w:pPr>
        <w:pStyle w:val="FootnoteText"/>
      </w:pPr>
      <w:r>
        <w:rPr>
          <w:rStyle w:val="FootnoteReference"/>
        </w:rPr>
        <w:footnoteRef/>
      </w:r>
      <w:r>
        <w:t xml:space="preserve"> Cross-references for "they led": Isa 53:7; Matt 26:57-68; Luke 22:54-62; John 18:13-14; John 18:24.</w:t>
      </w:r>
    </w:p>
  </w:footnote>
  <w:footnote w:id="3748">
    <w:p>
      <w:pPr>
        <w:pStyle w:val="FootnoteText"/>
      </w:pPr>
      <w:r>
        <w:rPr>
          <w:rStyle w:val="FootnoteReference"/>
        </w:rPr>
        <w:footnoteRef/>
      </w:r>
      <w:r>
        <w:t xml:space="preserve"> Cross-references for "and with": Matt 26:3; Mark 15:1; Acts 4:5-6.</w:t>
      </w:r>
    </w:p>
  </w:footnote>
  <w:footnote w:id="3749">
    <w:p>
      <w:pPr>
        <w:pStyle w:val="FootnoteText"/>
      </w:pPr>
      <w:r>
        <w:rPr>
          <w:rStyle w:val="FootnoteReference"/>
        </w:rPr>
        <w:footnoteRef/>
      </w:r>
      <w:r>
        <w:t xml:space="preserve"> Cross-references for "Peter": 1Sam 13:7; Matt 26:58; Mark 14:29-31; Mark 14:38.</w:t>
      </w:r>
    </w:p>
  </w:footnote>
  <w:footnote w:id="3750">
    <w:p>
      <w:pPr>
        <w:pStyle w:val="FootnoteText"/>
      </w:pPr>
      <w:r>
        <w:rPr>
          <w:rStyle w:val="FootnoteReference"/>
        </w:rPr>
        <w:footnoteRef/>
      </w:r>
      <w:r>
        <w:t xml:space="preserve"> Cross-references for "even": John 18:15-16.</w:t>
      </w:r>
    </w:p>
  </w:footnote>
  <w:footnote w:id="3751">
    <w:p>
      <w:pPr>
        <w:pStyle w:val="FootnoteText"/>
      </w:pPr>
      <w:r>
        <w:rPr>
          <w:rStyle w:val="FootnoteReference"/>
        </w:rPr>
        <w:footnoteRef/>
      </w:r>
      <w:r>
        <w:t xml:space="preserve"> Cross-references for "and he": 1Kgs 19:9; 1Kgs 19:13; Luke 22:55-56; John 18:18; John 18:25.</w:t>
      </w:r>
    </w:p>
  </w:footnote>
  <w:footnote w:id="3752">
    <w:p>
      <w:pPr>
        <w:pStyle w:val="FootnoteText"/>
      </w:pPr>
      <w:r>
        <w:rPr>
          <w:rStyle w:val="FootnoteReference"/>
        </w:rPr>
        <w:footnoteRef/>
      </w:r>
      <w:r>
        <w:t xml:space="preserve"> Cross-references for "and warmed": Luke 22:44.</w:t>
      </w:r>
    </w:p>
  </w:footnote>
  <w:footnote w:id="3753">
    <w:p>
      <w:pPr>
        <w:pStyle w:val="FootnoteText"/>
      </w:pPr>
      <w:r>
        <w:rPr>
          <w:rStyle w:val="FootnoteReference"/>
        </w:rPr>
        <w:footnoteRef/>
      </w:r>
      <w:r>
        <w:t xml:space="preserve"> Cross-references for "sought": 1Kgs 21:10; 1Kgs 21:13; Ps 27:12; Ps 35:11; Matt 26:59-60; Acts 6:11-13; Acts 24:1-13.</w:t>
      </w:r>
    </w:p>
  </w:footnote>
  <w:footnote w:id="3754">
    <w:p>
      <w:pPr>
        <w:pStyle w:val="FootnoteText"/>
      </w:pPr>
      <w:r>
        <w:rPr>
          <w:rStyle w:val="FootnoteReference"/>
        </w:rPr>
        <w:footnoteRef/>
      </w:r>
      <w:r>
        <w:t xml:space="preserve"> Cross-references for "and found": Dan 6:4; 1Pet 3:16-18.</w:t>
      </w:r>
    </w:p>
  </w:footnote>
  <w:footnote w:id="3755">
    <w:p>
      <w:pPr>
        <w:pStyle w:val="FootnoteText"/>
      </w:pPr>
      <w:r>
        <w:rPr>
          <w:rStyle w:val="FootnoteReference"/>
        </w:rPr>
        <w:footnoteRef/>
      </w:r>
      <w:r>
        <w:t xml:space="preserve"> Cross-references for "and bare": Jer 26:8-9; Jer 26:18; Matt 26:60-61; Matt 27:40; Mark 15:29; John 2:18-21; Acts 6:13-14.</w:t>
      </w:r>
    </w:p>
  </w:footnote>
  <w:footnote w:id="3756">
    <w:p>
      <w:pPr>
        <w:pStyle w:val="FootnoteText"/>
      </w:pPr>
      <w:r>
        <w:rPr>
          <w:rStyle w:val="FootnoteReference"/>
        </w:rPr>
        <w:footnoteRef/>
      </w:r>
      <w:r>
        <w:t xml:space="preserve"> Cross-references: Dan 2:34; Dan 2:45; Acts 7:48; 2Cor 5:1; Heb 9:11; Heb 9:24.</w:t>
      </w:r>
    </w:p>
  </w:footnote>
  <w:footnote w:id="3757">
    <w:p>
      <w:pPr>
        <w:pStyle w:val="FootnoteText"/>
      </w:pPr>
      <w:r>
        <w:rPr>
          <w:rStyle w:val="FootnoteReference"/>
        </w:rPr>
        <w:footnoteRef/>
      </w:r>
      <w:r>
        <w:t xml:space="preserve"> Cross-references: Mark 14:56.</w:t>
      </w:r>
    </w:p>
  </w:footnote>
  <w:footnote w:id="3758">
    <w:p>
      <w:pPr>
        <w:pStyle w:val="FootnoteText"/>
      </w:pPr>
      <w:r>
        <w:rPr>
          <w:rStyle w:val="FootnoteReference"/>
        </w:rPr>
        <w:footnoteRef/>
      </w:r>
      <w:r>
        <w:t xml:space="preserve"> Cross-references: Matt 26:62-63; Mark 15:3-5; John 19:9-10.</w:t>
      </w:r>
    </w:p>
  </w:footnote>
  <w:footnote w:id="37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60">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61">
    <w:p>
      <w:pPr>
        <w:pStyle w:val="FootnoteText"/>
      </w:pPr>
      <w:r>
        <w:rPr>
          <w:rStyle w:val="FootnoteReference"/>
        </w:rPr>
        <w:footnoteRef/>
      </w:r>
      <w:r>
        <w:t xml:space="preserve"> Cross-references for "he held": Ps 39:1-2; Ps 39:9; Isa 53:7; Matt 27:12-14; Acts 8:32; 1Pet 2:23.</w:t>
      </w:r>
    </w:p>
  </w:footnote>
  <w:footnote w:id="3762">
    <w:p>
      <w:pPr>
        <w:pStyle w:val="FootnoteText"/>
      </w:pPr>
      <w:r>
        <w:rPr>
          <w:rStyle w:val="FootnoteReference"/>
        </w:rPr>
        <w:footnoteRef/>
      </w:r>
      <w:r>
        <w:t xml:space="preserve"> Cross-references: Matt 11:3-5; Matt 16:16; Matt 26:63-64; Mark 15:2; Luke 22:67-70; John 10:24; John 18:37.</w:t>
      </w:r>
    </w:p>
  </w:footnote>
  <w:footnote w:id="3763">
    <w:p>
      <w:pPr>
        <w:pStyle w:val="FootnoteText"/>
      </w:pPr>
      <w:r>
        <w:rPr>
          <w:rStyle w:val="FootnoteReference"/>
        </w:rPr>
        <w:footnoteRef/>
      </w:r>
      <w:r>
        <w:t xml:space="preserve"> Cross-references for "I am": Matt 26:64; Matt 27:11; Mark 15:2; Luke 23:3.</w:t>
      </w:r>
    </w:p>
  </w:footnote>
  <w:footnote w:id="3764">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65">
    <w:p>
      <w:pPr>
        <w:pStyle w:val="FootnoteText"/>
      </w:pPr>
      <w:r>
        <w:rPr>
          <w:rStyle w:val="FootnoteReference"/>
        </w:rPr>
        <w:footnoteRef/>
      </w:r>
      <w:r>
        <w:t xml:space="preserve"> Cross-references: Isa 36:22; Isa 37:1; Jer 36:23-24; Acts 14:13-14.</w:t>
      </w:r>
    </w:p>
  </w:footnote>
  <w:footnote w:id="3766">
    <w:p>
      <w:pPr>
        <w:pStyle w:val="FootnoteText"/>
      </w:pPr>
      <w:r>
        <w:rPr>
          <w:rStyle w:val="FootnoteReference"/>
        </w:rPr>
        <w:footnoteRef/>
      </w:r>
      <w:r>
        <w:t xml:space="preserve"> Cross-references: Lev 24:16; 1Kgs 21:9-13; Matt 26:65-66; Luke 22:71; John 5:18; John 8:58-59; John 10:31-33; John 19:7.</w:t>
      </w:r>
    </w:p>
  </w:footnote>
  <w:footnote w:id="3767">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68">
    <w:p>
      <w:pPr>
        <w:pStyle w:val="FootnoteText"/>
      </w:pPr>
      <w:r>
        <w:rPr>
          <w:rStyle w:val="FootnoteReference"/>
        </w:rPr>
        <w:footnoteRef/>
      </w:r>
      <w:r>
        <w:t xml:space="preserve"> Cross-references: Matt 26:58; Matt 26:69-70; Mark 14:54; Luke 22:55-57.</w:t>
      </w:r>
    </w:p>
  </w:footnote>
  <w:footnote w:id="3769">
    <w:p>
      <w:pPr>
        <w:pStyle w:val="FootnoteText"/>
      </w:pPr>
      <w:r>
        <w:rPr>
          <w:rStyle w:val="FootnoteReference"/>
        </w:rPr>
        <w:footnoteRef/>
      </w:r>
      <w:r>
        <w:t xml:space="preserve"> Cross-references: John 18:15-18.</w:t>
      </w:r>
    </w:p>
  </w:footnote>
  <w:footnote w:id="3770">
    <w:p>
      <w:pPr>
        <w:pStyle w:val="FootnoteText"/>
      </w:pPr>
      <w:r>
        <w:rPr>
          <w:rStyle w:val="FootnoteReference"/>
        </w:rPr>
        <w:footnoteRef/>
      </w:r>
      <w:r>
        <w:t xml:space="preserve"> Cross-references for "Jesus": Matt 2:23; Matt 21:11; Mark 10:47; John 1:45-49; John 19:19; Acts 10:38.</w:t>
      </w:r>
    </w:p>
  </w:footnote>
  <w:footnote w:id="377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72">
    <w:p>
      <w:pPr>
        <w:pStyle w:val="FootnoteText"/>
      </w:pPr>
      <w:r>
        <w:rPr>
          <w:rStyle w:val="FootnoteReference"/>
        </w:rPr>
        <w:footnoteRef/>
      </w:r>
      <w:r>
        <w:t xml:space="preserve"> Cross-references for "he denied": Mark 14:29-31; John 13:36-38; 2Tim 2:12-13.</w:t>
      </w:r>
    </w:p>
  </w:footnote>
  <w:footnote w:id="3773">
    <w:p>
      <w:pPr>
        <w:pStyle w:val="FootnoteText"/>
      </w:pPr>
      <w:r>
        <w:rPr>
          <w:rStyle w:val="FootnoteReference"/>
        </w:rPr>
        <w:footnoteRef/>
      </w:r>
      <w:r>
        <w:t xml:space="preserve"> Cross-references for "he went": Matt 26:71-72.</w:t>
      </w:r>
    </w:p>
  </w:footnote>
  <w:footnote w:id="3774">
    <w:p>
      <w:pPr>
        <w:pStyle w:val="FootnoteText"/>
      </w:pPr>
      <w:r>
        <w:rPr>
          <w:rStyle w:val="FootnoteReference"/>
        </w:rPr>
        <w:footnoteRef/>
      </w:r>
      <w:r>
        <w:t xml:space="preserve"> Cross-references for "and the": Mark 14:30.</w:t>
      </w:r>
    </w:p>
  </w:footnote>
  <w:footnote w:id="3775">
    <w:p>
      <w:pPr>
        <w:pStyle w:val="FootnoteText"/>
      </w:pPr>
      <w:r>
        <w:rPr>
          <w:rStyle w:val="FootnoteReference"/>
        </w:rPr>
        <w:footnoteRef/>
      </w:r>
      <w:r>
        <w:t xml:space="preserve"> Cross-references for "and began": Mark 14:38; Luke 22:58; John 18:25; Gal 6:1.</w:t>
      </w:r>
    </w:p>
  </w:footnote>
  <w:footnote w:id="3776">
    <w:p>
      <w:pPr>
        <w:pStyle w:val="FootnoteText"/>
      </w:pPr>
      <w:r>
        <w:rPr>
          <w:rStyle w:val="FootnoteReference"/>
        </w:rPr>
        <w:footnoteRef/>
      </w:r>
      <w:r>
        <w:t xml:space="preserve"> Cross-references for "a maid": Matt 26:71; Mark 14:66; John 18:17; G243; G3814.</w:t>
      </w:r>
    </w:p>
  </w:footnote>
  <w:footnote w:id="3777">
    <w:p>
      <w:pPr>
        <w:pStyle w:val="FootnoteText"/>
      </w:pPr>
      <w:r>
        <w:rPr>
          <w:rStyle w:val="FootnoteReference"/>
        </w:rPr>
        <w:footnoteRef/>
      </w:r>
      <w:r>
        <w:t xml:space="preserve"> Cross-references for "a little": Matt 26:73-74; Luke 22:59-60; John 18:26-27.</w:t>
      </w:r>
    </w:p>
  </w:footnote>
  <w:footnote w:id="3778">
    <w:p>
      <w:pPr>
        <w:pStyle w:val="FootnoteText"/>
      </w:pPr>
      <w:r>
        <w:rPr>
          <w:rStyle w:val="FootnoteReference"/>
        </w:rPr>
        <w:footnoteRef/>
      </w:r>
      <w:r>
        <w:t xml:space="preserve"> Cross-references: Judg 12:6; Acts 2:7.</w:t>
      </w:r>
    </w:p>
  </w:footnote>
  <w:footnote w:id="3779">
    <w:p>
      <w:pPr>
        <w:pStyle w:val="FootnoteText"/>
      </w:pPr>
      <w:r>
        <w:rPr>
          <w:rStyle w:val="FootnoteReference"/>
        </w:rPr>
        <w:footnoteRef/>
      </w:r>
      <w:r>
        <w:t xml:space="preserve"> Cross-references for "and thy": G2981; G4675; H2543; H2562; H563; H6015.</w:t>
      </w:r>
    </w:p>
  </w:footnote>
  <w:footnote w:id="3780">
    <w:p>
      <w:pPr>
        <w:pStyle w:val="FootnoteText"/>
      </w:pPr>
      <w:r>
        <w:rPr>
          <w:rStyle w:val="FootnoteReference"/>
        </w:rPr>
        <w:footnoteRef/>
      </w:r>
      <w:r>
        <w:t xml:space="preserve"> Cross-references: 2Kgs 8:12-15; 2Kgs 10:32; Jer 17:9; 1Cor 10:12.</w:t>
      </w:r>
    </w:p>
  </w:footnote>
  <w:footnote w:id="3781">
    <w:p>
      <w:pPr>
        <w:pStyle w:val="FootnoteText"/>
      </w:pPr>
      <w:r>
        <w:rPr>
          <w:rStyle w:val="FootnoteReference"/>
        </w:rPr>
        <w:footnoteRef/>
      </w:r>
      <w:r>
        <w:t xml:space="preserve"> Cross-references for "the second": Matt 26:34; Matt 26:74; Mark 14:30; Mark 14:68.</w:t>
      </w:r>
    </w:p>
  </w:footnote>
  <w:footnote w:id="3782">
    <w:p>
      <w:pPr>
        <w:pStyle w:val="FootnoteText"/>
      </w:pPr>
      <w:r>
        <w:rPr>
          <w:rStyle w:val="FootnoteReference"/>
        </w:rPr>
        <w:footnoteRef/>
      </w:r>
      <w:r>
        <w:t xml:space="preserve"> Cross-references for "Peter": 2Sam 24:10; Ps 119:59-60; Jer 31:18-20; Ezek 16:63; Ezek 36:31; Luke 15:17-19; Luke 22:60.</w:t>
      </w:r>
    </w:p>
  </w:footnote>
  <w:footnote w:id="3783">
    <w:p>
      <w:pPr>
        <w:pStyle w:val="FootnoteText"/>
      </w:pPr>
      <w:r>
        <w:rPr>
          <w:rStyle w:val="FootnoteReference"/>
        </w:rPr>
        <w:footnoteRef/>
      </w:r>
      <w:r>
        <w:t xml:space="preserve"> Cross-references for "when he thought thereon, he wept": Ezek 7:16; Matt 26:75; Luke 22:62; 2Cor 7:10.</w:t>
      </w:r>
    </w:p>
  </w:footnote>
  <w:footnote w:id="3784">
    <w:p>
      <w:pPr>
        <w:pStyle w:val="FootnoteText"/>
      </w:pPr>
      <w:r>
        <w:rPr>
          <w:rStyle w:val="FootnoteReference"/>
        </w:rPr>
        <w:footnoteRef/>
      </w:r>
      <w:r>
        <w:t xml:space="preserve"> Name meaning: Jesus (Yeshua) — Yahweh saves. He will save His people from their sins.</w:t>
      </w:r>
    </w:p>
  </w:footnote>
  <w:footnote w:id="3785">
    <w:p>
      <w:pPr>
        <w:pStyle w:val="FootnoteText"/>
      </w:pPr>
      <w:r>
        <w:rPr>
          <w:rStyle w:val="FootnoteReference"/>
        </w:rPr>
        <w:footnoteRef/>
      </w:r>
      <w:r>
        <w:t xml:space="preserve"> Cross-references for "and delivered": Matt 20:18-19; Mark 10:33-34; Luke 18:32-33; Luke 23:1; Luke 23:2-5; John 18:28-38; Acts 3:13.</w:t>
      </w:r>
    </w:p>
  </w:footnote>
  <w:footnote w:id="3786">
    <w:p>
      <w:pPr>
        <w:pStyle w:val="FootnoteText"/>
      </w:pPr>
      <w:r>
        <w:rPr>
          <w:rStyle w:val="FootnoteReference"/>
        </w:rPr>
        <w:footnoteRef/>
      </w:r>
      <w:r>
        <w:t xml:space="preserve"> Name meaning: Pilate (Pilatus) — Armed with a spear. Roman judge who washed his hands of Jesus.</w:t>
      </w:r>
    </w:p>
  </w:footnote>
  <w:footnote w:id="3787">
    <w:p>
      <w:pPr>
        <w:pStyle w:val="FootnoteText"/>
      </w:pPr>
      <w:r>
        <w:rPr>
          <w:rStyle w:val="FootnoteReference"/>
        </w:rPr>
        <w:footnoteRef/>
      </w:r>
      <w:r>
        <w:t xml:space="preserve"> Cross-references for "straightway": Ps 2:2; Matt 27:1-2; Luke 22:66; Acts 4:5-6; Acts 4:25-28.</w:t>
      </w:r>
    </w:p>
  </w:footnote>
  <w:footnote w:id="37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789">
    <w:p>
      <w:pPr>
        <w:pStyle w:val="FootnoteText"/>
      </w:pPr>
      <w:r>
        <w:rPr>
          <w:rStyle w:val="FootnoteReference"/>
        </w:rPr>
        <w:footnoteRef/>
      </w:r>
      <w:r>
        <w:t xml:space="preserve"> Cross-references: Matt 2:2; Matt 27:11; Luke 23:3; John 18:33-37; John 19:19-22; 1Tim 6:13.</w:t>
      </w:r>
    </w:p>
  </w:footnote>
  <w:footnote w:id="3790">
    <w:p>
      <w:pPr>
        <w:pStyle w:val="FootnoteText"/>
      </w:pPr>
      <w:r>
        <w:rPr>
          <w:rStyle w:val="FootnoteReference"/>
        </w:rPr>
        <w:footnoteRef/>
      </w:r>
      <w:r>
        <w:t xml:space="preserve"> Cross-references for "the chief": Matt 27:12; Luke 23:2-5; John 18:29-31; John 19:6-7; John 19:12.</w:t>
      </w:r>
    </w:p>
  </w:footnote>
  <w:footnote w:id="3791">
    <w:p>
      <w:pPr>
        <w:pStyle w:val="FootnoteText"/>
      </w:pPr>
      <w:r>
        <w:rPr>
          <w:rStyle w:val="FootnoteReference"/>
        </w:rPr>
        <w:footnoteRef/>
      </w:r>
      <w:r>
        <w:t xml:space="preserve"> Cross-references: Isa 53:7; Mark 14:60-61; Mark 15:5.</w:t>
      </w:r>
    </w:p>
  </w:footnote>
  <w:footnote w:id="3792">
    <w:p>
      <w:pPr>
        <w:pStyle w:val="FootnoteText"/>
      </w:pPr>
      <w:r>
        <w:rPr>
          <w:rStyle w:val="FootnoteReference"/>
        </w:rPr>
        <w:footnoteRef/>
      </w:r>
      <w:r>
        <w:t xml:space="preserve"> Cross-references for "Answerest": Matt 26:62; Matt 27:13; John 19:10.</w:t>
      </w:r>
    </w:p>
  </w:footnote>
  <w:footnote w:id="3793">
    <w:p>
      <w:pPr>
        <w:pStyle w:val="FootnoteText"/>
      </w:pPr>
      <w:r>
        <w:rPr>
          <w:rStyle w:val="FootnoteReference"/>
        </w:rPr>
        <w:footnoteRef/>
      </w:r>
      <w:r>
        <w:t xml:space="preserve"> Cross-references for "Jesus": Isa 53:7; John 19:9.</w:t>
      </w:r>
    </w:p>
  </w:footnote>
  <w:footnote w:id="3794">
    <w:p>
      <w:pPr>
        <w:pStyle w:val="FootnoteText"/>
      </w:pPr>
      <w:r>
        <w:rPr>
          <w:rStyle w:val="FootnoteReference"/>
        </w:rPr>
        <w:footnoteRef/>
      </w:r>
      <w:r>
        <w:t xml:space="preserve"> Cross-references for "Pilate": Ps 71:7; Isa 8:18; Zech 3:8; Matt 27:14; 1Cor 4:9.</w:t>
      </w:r>
    </w:p>
  </w:footnote>
  <w:footnote w:id="3795">
    <w:p>
      <w:pPr>
        <w:pStyle w:val="FootnoteText"/>
      </w:pPr>
      <w:r>
        <w:rPr>
          <w:rStyle w:val="FootnoteReference"/>
        </w:rPr>
        <w:footnoteRef/>
      </w:r>
      <w:r>
        <w:t xml:space="preserve"> Cross-references: Matt 26:2; Matt 26:5; Matt 27:15; Luke 23:16-17; John 18:39-40; Acts 24:27; Acts 25:9.</w:t>
      </w:r>
    </w:p>
  </w:footnote>
  <w:footnote w:id="3796">
    <w:p>
      <w:pPr>
        <w:pStyle w:val="FootnoteText"/>
      </w:pPr>
      <w:r>
        <w:rPr>
          <w:rStyle w:val="FootnoteReference"/>
        </w:rPr>
        <w:footnoteRef/>
      </w:r>
      <w:r>
        <w:t xml:space="preserve"> Name meaning: Barabbas (Bar-Abba) — Son of the father. Released in place of the true Son of the Father.</w:t>
      </w:r>
    </w:p>
  </w:footnote>
  <w:footnote w:id="3797">
    <w:p>
      <w:pPr>
        <w:pStyle w:val="FootnoteText"/>
      </w:pPr>
      <w:r>
        <w:rPr>
          <w:rStyle w:val="FootnoteReference"/>
        </w:rPr>
        <w:footnoteRef/>
      </w:r>
      <w:r>
        <w:t xml:space="preserve"> Cross-references: Matt 27:16; Luke 23:18-19; Luke 23:25.</w:t>
      </w:r>
    </w:p>
  </w:footnote>
  <w:footnote w:id="3798">
    <w:p>
      <w:pPr>
        <w:pStyle w:val="FootnoteText"/>
      </w:pPr>
      <w:r>
        <w:rPr>
          <w:rStyle w:val="FootnoteReference"/>
        </w:rPr>
        <w:footnoteRef/>
      </w:r>
      <w:r>
        <w:t xml:space="preserve"> Cross-references for "Will": Matt 27:17-21; John 18:39; John 19:4-5; John 19:14-16; Acts 3:13-15.</w:t>
      </w:r>
    </w:p>
  </w:footnote>
  <w:footnote w:id="3799">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00">
    <w:p>
      <w:pPr>
        <w:pStyle w:val="FootnoteText"/>
      </w:pPr>
      <w:r>
        <w:rPr>
          <w:rStyle w:val="FootnoteReference"/>
        </w:rPr>
        <w:footnoteRef/>
      </w:r>
      <w:r>
        <w:t xml:space="preserve"> Cross-references: Hos 5:1; Matt 27:20; John 18:40; Acts 3:14.</w:t>
      </w:r>
    </w:p>
  </w:footnote>
  <w:footnote w:id="3801">
    <w:p>
      <w:pPr>
        <w:pStyle w:val="FootnoteText"/>
      </w:pPr>
      <w:r>
        <w:rPr>
          <w:rStyle w:val="FootnoteReference"/>
        </w:rPr>
        <w:footnoteRef/>
      </w:r>
      <w:r>
        <w:t xml:space="preserve"> Cross-references for "What": Matt 27:22-23; Luke 23:20-24; John 19:14-16.</w:t>
      </w:r>
    </w:p>
  </w:footnote>
  <w:footnote w:id="3802">
    <w:p>
      <w:pPr>
        <w:pStyle w:val="FootnoteText"/>
      </w:pPr>
      <w:r>
        <w:rPr>
          <w:rStyle w:val="FootnoteReference"/>
        </w:rPr>
        <w:footnoteRef/>
      </w:r>
      <w:r>
        <w:t xml:space="preserve"> Cross-references for "whom": Prov 2:6-7; Isa 9:6-7; Jer 23:5-6; Zech 9:9; Matt 2:2-4; Matt 21:5; Mark 11:9-11; Mark 15:1-2; Luke 23:2; Acts 5:31.</w:t>
      </w:r>
    </w:p>
  </w:footnote>
  <w:footnote w:id="380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04">
    <w:p>
      <w:pPr>
        <w:pStyle w:val="FootnoteText"/>
      </w:pPr>
      <w:r>
        <w:rPr>
          <w:rStyle w:val="FootnoteReference"/>
        </w:rPr>
        <w:footnoteRef/>
      </w:r>
      <w:r>
        <w:t xml:space="preserve"> Cross-references: Ps 69:4; Isa 53:3; Matt 27:23-25; Luke 23:23-24; John 19:12-15; Acts 7:54-57; Acts 19:34; Acts 22:22-23.</w:t>
      </w:r>
    </w:p>
  </w:footnote>
  <w:footnote w:id="3805">
    <w:p>
      <w:pPr>
        <w:pStyle w:val="FootnoteText"/>
      </w:pPr>
      <w:r>
        <w:rPr>
          <w:rStyle w:val="FootnoteReference"/>
        </w:rPr>
        <w:footnoteRef/>
      </w:r>
      <w:r>
        <w:t xml:space="preserve"> Cross-references for "willing": Ps 57:11; Prov 29:25; Matt 27:26; Luke 23:24-25; John 19:1; John 19:16; Acts 24:27; Acts 25:9; Gal 1:19.</w:t>
      </w:r>
    </w:p>
  </w:footnote>
  <w:footnote w:id="3806">
    <w:p>
      <w:pPr>
        <w:pStyle w:val="FootnoteText"/>
      </w:pPr>
      <w:r>
        <w:rPr>
          <w:rStyle w:val="FootnoteReference"/>
        </w:rPr>
        <w:footnoteRef/>
      </w:r>
      <w:r>
        <w:t xml:space="preserve"> Cross-references for "when": Ps 129:3; Isa 50:6; Matt 20:19; Matt 27:26; Mark 10:34; Luke 18:33; John 19:1; 1Pet 2:24.</w:t>
      </w:r>
    </w:p>
  </w:footnote>
  <w:footnote w:id="3807">
    <w:p>
      <w:pPr>
        <w:pStyle w:val="FootnoteText"/>
      </w:pPr>
      <w:r>
        <w:rPr>
          <w:rStyle w:val="FootnoteReference"/>
        </w:rPr>
        <w:footnoteRef/>
      </w:r>
      <w:r>
        <w:t xml:space="preserve"> Cross-references for "the soldiers": Matt 27:27.</w:t>
      </w:r>
    </w:p>
  </w:footnote>
  <w:footnote w:id="3808">
    <w:p>
      <w:pPr>
        <w:pStyle w:val="FootnoteText"/>
      </w:pPr>
      <w:r>
        <w:rPr>
          <w:rStyle w:val="FootnoteReference"/>
        </w:rPr>
        <w:footnoteRef/>
      </w:r>
      <w:r>
        <w:t xml:space="preserve"> Cross-references for "Praetorium": John 18:28; John 19:9; G4232.</w:t>
      </w:r>
    </w:p>
  </w:footnote>
  <w:footnote w:id="3809">
    <w:p>
      <w:pPr>
        <w:pStyle w:val="FootnoteText"/>
      </w:pPr>
      <w:r>
        <w:rPr>
          <w:rStyle w:val="FootnoteReference"/>
        </w:rPr>
        <w:footnoteRef/>
      </w:r>
      <w:r>
        <w:t xml:space="preserve"> Cross-references: Matt 27:28-30; Luke 23:11; John 19:2-5.</w:t>
      </w:r>
    </w:p>
  </w:footnote>
  <w:footnote w:id="3810">
    <w:p>
      <w:pPr>
        <w:pStyle w:val="FootnoteText"/>
      </w:pPr>
      <w:r>
        <w:rPr>
          <w:rStyle w:val="FootnoteReference"/>
        </w:rPr>
        <w:footnoteRef/>
      </w:r>
      <w:r>
        <w:t xml:space="preserve"> Cross-references for "Hail": Gen 37:10; Gen 37:20; Matt 27:42-43; Mark 15:29-32; Luke 23:36-37; John 19:14-15.</w:t>
      </w:r>
    </w:p>
  </w:footnote>
  <w:footnote w:id="3811">
    <w:p>
      <w:pPr>
        <w:pStyle w:val="FootnoteText"/>
      </w:pPr>
      <w:r>
        <w:rPr>
          <w:rStyle w:val="FootnoteReference"/>
        </w:rPr>
        <w:footnoteRef/>
      </w:r>
      <w:r>
        <w:t xml:space="preserve"> Cross-references for "and bowing": Gen 24:52; Gen 43:28; 1Kgs 19:18; Isa 45:23; Rom 11:4; Rom 14:10-11; Phil 2:10; Esth 3:2-5.</w:t>
      </w:r>
    </w:p>
  </w:footnote>
  <w:footnote w:id="3812">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13">
    <w:p>
      <w:pPr>
        <w:pStyle w:val="FootnoteText"/>
      </w:pPr>
      <w:r>
        <w:rPr>
          <w:rStyle w:val="FootnoteReference"/>
        </w:rPr>
        <w:footnoteRef/>
      </w:r>
      <w:r>
        <w:t xml:space="preserve"> Cross-references for "and led": Matt 27:31; John 19:16.</w:t>
      </w:r>
    </w:p>
  </w:footnote>
  <w:footnote w:id="3814">
    <w:p>
      <w:pPr>
        <w:pStyle w:val="FootnoteText"/>
      </w:pPr>
      <w:r>
        <w:rPr>
          <w:rStyle w:val="FootnoteReference"/>
        </w:rPr>
        <w:footnoteRef/>
      </w:r>
      <w:r>
        <w:t xml:space="preserve"> Cross-references for "they compel": Matt 27:32; Luke 23:26.</w:t>
      </w:r>
    </w:p>
  </w:footnote>
  <w:footnote w:id="381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16">
    <w:p>
      <w:pPr>
        <w:pStyle w:val="FootnoteText"/>
      </w:pPr>
      <w:r>
        <w:rPr>
          <w:rStyle w:val="FootnoteReference"/>
        </w:rPr>
        <w:footnoteRef/>
      </w:r>
      <w:r>
        <w:t xml:space="preserve"> Cross-references for "a Cyrenian": Acts 2:10; Acts 6:9; Acts 11:20; Acts 13:1.</w:t>
      </w:r>
    </w:p>
  </w:footnote>
  <w:footnote w:id="3817">
    <w:p>
      <w:pPr>
        <w:pStyle w:val="FootnoteText"/>
      </w:pPr>
      <w:r>
        <w:rPr>
          <w:rStyle w:val="FootnoteReference"/>
        </w:rPr>
        <w:footnoteRef/>
      </w:r>
      <w:r>
        <w:t xml:space="preserve"> Name meaning: Alexander (Alexandros) — Defender of men. The coppersmith who strongly opposed Paul.</w:t>
      </w:r>
    </w:p>
  </w:footnote>
  <w:footnote w:id="3818">
    <w:p>
      <w:pPr>
        <w:pStyle w:val="FootnoteText"/>
      </w:pPr>
      <w:r>
        <w:rPr>
          <w:rStyle w:val="FootnoteReference"/>
        </w:rPr>
        <w:footnoteRef/>
      </w:r>
      <w:r>
        <w:t xml:space="preserve"> Personal name: Rufus. Personal-name meaning: Rufus — red. Source form: Rufus. Equivalent source: direct curated/Hitchcock lookup.</w:t>
      </w:r>
    </w:p>
  </w:footnote>
  <w:footnote w:id="3819">
    <w:p>
      <w:pPr>
        <w:pStyle w:val="FootnoteText"/>
      </w:pPr>
      <w:r>
        <w:rPr>
          <w:rStyle w:val="FootnoteReference"/>
        </w:rPr>
        <w:footnoteRef/>
      </w:r>
      <w:r>
        <w:t xml:space="preserve"> Cross-references for "to bear": Luke 14:27; John 15:18-20.</w:t>
      </w:r>
    </w:p>
  </w:footnote>
  <w:footnote w:id="3820">
    <w:p>
      <w:pPr>
        <w:pStyle w:val="FootnoteText"/>
      </w:pPr>
      <w:r>
        <w:rPr>
          <w:rStyle w:val="FootnoteReference"/>
        </w:rPr>
        <w:footnoteRef/>
      </w:r>
      <w:r>
        <w:t xml:space="preserve"> Cross-references for "and Rufus": Rom 16:13.</w:t>
      </w:r>
    </w:p>
  </w:footnote>
  <w:footnote w:id="3821">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22">
    <w:p>
      <w:pPr>
        <w:pStyle w:val="FootnoteText"/>
      </w:pPr>
      <w:r>
        <w:rPr>
          <w:rStyle w:val="FootnoteReference"/>
        </w:rPr>
        <w:footnoteRef/>
      </w:r>
      <w:r>
        <w:t xml:space="preserve"> Cross-references for "Golgotha": Matt 27:33-44; Luke 23:27-33; John 19:17-27.</w:t>
      </w:r>
    </w:p>
  </w:footnote>
  <w:footnote w:id="3823">
    <w:p>
      <w:pPr>
        <w:pStyle w:val="FootnoteText"/>
      </w:pPr>
      <w:r>
        <w:rPr>
          <w:rStyle w:val="FootnoteReference"/>
        </w:rPr>
        <w:footnoteRef/>
      </w:r>
      <w:r>
        <w:t xml:space="preserve"> Cross-references: Matt 27:34; Luke 23:36; John 19:28-30.</w:t>
      </w:r>
    </w:p>
  </w:footnote>
  <w:footnote w:id="3824">
    <w:p>
      <w:pPr>
        <w:pStyle w:val="FootnoteText"/>
      </w:pPr>
      <w:r>
        <w:rPr>
          <w:rStyle w:val="FootnoteReference"/>
        </w:rPr>
        <w:footnoteRef/>
      </w:r>
      <w:r>
        <w:t xml:space="preserve"> Cross-references: Matt 26:19; Mark 14:25; Luke 22:18.</w:t>
      </w:r>
    </w:p>
  </w:footnote>
  <w:footnote w:id="3825">
    <w:p>
      <w:pPr>
        <w:pStyle w:val="FootnoteText"/>
      </w:pPr>
      <w:r>
        <w:rPr>
          <w:rStyle w:val="FootnoteReference"/>
        </w:rPr>
        <w:footnoteRef/>
      </w:r>
      <w:r>
        <w:t xml:space="preserve"> Cross-references for "crucified": Deut 21:23; Ps 22:16-17; Isa 53:4-8; Acts 5:30; 2Cor 5:21; Gal 3:13; 1Pet 2:24.</w:t>
      </w:r>
    </w:p>
  </w:footnote>
  <w:footnote w:id="3826">
    <w:p>
      <w:pPr>
        <w:pStyle w:val="FootnoteText"/>
      </w:pPr>
      <w:r>
        <w:rPr>
          <w:rStyle w:val="FootnoteReference"/>
        </w:rPr>
        <w:footnoteRef/>
      </w:r>
      <w:r>
        <w:t xml:space="preserve"> Cross-references for "they parted": Ps 22:18; Matt 27:35-36; Luke 23:34; John 19:23-24.</w:t>
      </w:r>
    </w:p>
  </w:footnote>
  <w:footnote w:id="3827">
    <w:p>
      <w:pPr>
        <w:pStyle w:val="FootnoteText"/>
      </w:pPr>
      <w:r>
        <w:rPr>
          <w:rStyle w:val="FootnoteReference"/>
        </w:rPr>
        <w:footnoteRef/>
      </w:r>
      <w:r>
        <w:t xml:space="preserve"> Cross-references: Matt 27:45; Mark 15:33; Luke 23:44; John 19:14; Acts 2:15.</w:t>
      </w:r>
    </w:p>
  </w:footnote>
  <w:footnote w:id="3828">
    <w:p>
      <w:pPr>
        <w:pStyle w:val="FootnoteText"/>
      </w:pPr>
      <w:r>
        <w:rPr>
          <w:rStyle w:val="FootnoteReference"/>
        </w:rPr>
        <w:footnoteRef/>
      </w:r>
      <w:r>
        <w:t xml:space="preserve"> Cross-references for "the superscription": Deut 23:5; Ps 76:10; Prov 21:1; Isa 10:7; Isa 46:10.</w:t>
      </w:r>
    </w:p>
  </w:footnote>
  <w:footnote w:id="3829">
    <w:p>
      <w:pPr>
        <w:pStyle w:val="FootnoteText"/>
      </w:pPr>
      <w:r>
        <w:rPr>
          <w:rStyle w:val="FootnoteReference"/>
        </w:rPr>
        <w:footnoteRef/>
      </w:r>
      <w:r>
        <w:t xml:space="preserve"> Cross-references for "The King of the Jews": Ps 2:6; Zech 9:9; Matt 2:2; Matt 27:37; Luke 23:37-38; John 19:18-22.</w:t>
      </w:r>
    </w:p>
  </w:footnote>
  <w:footnote w:id="3830">
    <w:p>
      <w:pPr>
        <w:pStyle w:val="FootnoteText"/>
      </w:pPr>
      <w:r>
        <w:rPr>
          <w:rStyle w:val="FootnoteReference"/>
        </w:rPr>
        <w:footnoteRef/>
      </w:r>
      <w:r>
        <w:t xml:space="preserve"> Cross-references: Matt 27:38; Luke 23:32-33; John 19:18.</w:t>
      </w:r>
    </w:p>
  </w:footnote>
  <w:footnote w:id="3831">
    <w:p>
      <w:pPr>
        <w:pStyle w:val="FootnoteText"/>
      </w:pPr>
      <w:r>
        <w:rPr>
          <w:rStyle w:val="FootnoteReference"/>
        </w:rPr>
        <w:footnoteRef/>
      </w:r>
      <w:r>
        <w:t xml:space="preserve"> Cross-references: Isa 53:12; Luke 22:37; Heb 12:2.</w:t>
      </w:r>
    </w:p>
  </w:footnote>
  <w:footnote w:id="3832">
    <w:p>
      <w:pPr>
        <w:pStyle w:val="FootnoteText"/>
      </w:pPr>
      <w:r>
        <w:rPr>
          <w:rStyle w:val="FootnoteReference"/>
        </w:rPr>
        <w:footnoteRef/>
      </w:r>
      <w:r>
        <w:t xml:space="preserve"> Cross-references: Ps 22:7-8; Ps 22:12-14; Ps 35:15-21; Ps 69:7; Ps 69:19-20; Ps 69:26; Ps 109:25; Lam 1:12; Lam 2:15; Matt 27:39-40.</w:t>
      </w:r>
    </w:p>
  </w:footnote>
  <w:footnote w:id="3833">
    <w:p>
      <w:pPr>
        <w:pStyle w:val="FootnoteText"/>
      </w:pPr>
      <w:r>
        <w:rPr>
          <w:rStyle w:val="FootnoteReference"/>
        </w:rPr>
        <w:footnoteRef/>
      </w:r>
      <w:r>
        <w:t xml:space="preserve"> Cross-references: Gen 37:19-20; Matt 26:61; Mark 14:58; John 2:18-22.</w:t>
      </w:r>
    </w:p>
  </w:footnote>
  <w:footnote w:id="3834">
    <w:p>
      <w:pPr>
        <w:pStyle w:val="FootnoteText"/>
      </w:pPr>
      <w:r>
        <w:rPr>
          <w:rStyle w:val="FootnoteReference"/>
        </w:rPr>
        <w:footnoteRef/>
      </w:r>
      <w:r>
        <w:t xml:space="preserve"> Cross-references for "also": Ps 2:1-4; Ps 22:16-17; Matt 27:41-43; Luke 23:35-37.</w:t>
      </w:r>
    </w:p>
  </w:footnote>
  <w:footnote w:id="3835">
    <w:p>
      <w:pPr>
        <w:pStyle w:val="FootnoteText"/>
      </w:pPr>
      <w:r>
        <w:rPr>
          <w:rStyle w:val="FootnoteReference"/>
        </w:rPr>
        <w:footnoteRef/>
      </w:r>
      <w:r>
        <w:t xml:space="preserve"> Cross-references: John 11:47-52; John 12:23-24; 1Pet 3:17-18.</w:t>
      </w:r>
    </w:p>
  </w:footnote>
  <w:footnote w:id="38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38">
    <w:p>
      <w:pPr>
        <w:pStyle w:val="FootnoteText"/>
      </w:pPr>
      <w:r>
        <w:rPr>
          <w:rStyle w:val="FootnoteReference"/>
        </w:rPr>
        <w:footnoteRef/>
      </w:r>
      <w:r>
        <w:t xml:space="preserve"> Cross-references for "that": Rom 3:3; 2Tim 2:18.</w:t>
      </w:r>
    </w:p>
  </w:footnote>
  <w:footnote w:id="3839">
    <w:p>
      <w:pPr>
        <w:pStyle w:val="FootnoteText"/>
      </w:pPr>
      <w:r>
        <w:rPr>
          <w:rStyle w:val="FootnoteReference"/>
        </w:rPr>
        <w:footnoteRef/>
      </w:r>
      <w:r>
        <w:t xml:space="preserve"> Cross-references for "Christ": Isa 44:6; Zeph 3:15; Zech 9:9; Mark 14:61-62; John 1:49; John 12:13; John 19:12-15; John 20:25-29.</w:t>
      </w:r>
    </w:p>
  </w:footnote>
  <w:footnote w:id="3840">
    <w:p>
      <w:pPr>
        <w:pStyle w:val="FootnoteText"/>
      </w:pPr>
      <w:r>
        <w:rPr>
          <w:rStyle w:val="FootnoteReference"/>
        </w:rPr>
        <w:footnoteRef/>
      </w:r>
      <w:r>
        <w:t xml:space="preserve"> Cross-references: Matt 27:44; Luke 23:39-43.</w:t>
      </w:r>
    </w:p>
  </w:footnote>
  <w:footnote w:id="3841">
    <w:p>
      <w:pPr>
        <w:pStyle w:val="FootnoteText"/>
      </w:pPr>
      <w:r>
        <w:rPr>
          <w:rStyle w:val="FootnoteReference"/>
        </w:rPr>
        <w:footnoteRef/>
      </w:r>
      <w:r>
        <w:t xml:space="preserve"> Cross-references for "when": Matt 27:45; Mark 15:25; Luke 23:44-45.</w:t>
      </w:r>
    </w:p>
  </w:footnote>
  <w:footnote w:id="3842">
    <w:p>
      <w:pPr>
        <w:pStyle w:val="FootnoteText"/>
      </w:pPr>
      <w:r>
        <w:rPr>
          <w:rStyle w:val="FootnoteReference"/>
        </w:rPr>
        <w:footnoteRef/>
      </w:r>
      <w:r>
        <w:t xml:space="preserve"> Cross-references for "darkness": Ps 105:28; Isa 50:3-4; Amos 8:9-10.</w:t>
      </w:r>
    </w:p>
  </w:footnote>
  <w:footnote w:id="3843">
    <w:p>
      <w:pPr>
        <w:pStyle w:val="FootnoteText"/>
      </w:pPr>
      <w:r>
        <w:rPr>
          <w:rStyle w:val="FootnoteReference"/>
        </w:rPr>
        <w:footnoteRef/>
      </w:r>
      <w:r>
        <w:t xml:space="preserve"> Cross-references for "Eloi": Ps 22:1; Matt 27:46; Heb 5:7.</w:t>
      </w:r>
    </w:p>
  </w:footnote>
  <w:footnote w:id="3844">
    <w:p>
      <w:pPr>
        <w:pStyle w:val="FootnoteText"/>
      </w:pPr>
      <w:r>
        <w:rPr>
          <w:rStyle w:val="FootnoteReference"/>
        </w:rPr>
        <w:footnoteRef/>
      </w:r>
      <w:r>
        <w:t xml:space="preserve"> Cross-references: Dan 9:21; Luke 23:46; Acts 10:3.</w:t>
      </w:r>
    </w:p>
  </w:footnote>
  <w:footnote w:id="3845">
    <w:p>
      <w:pPr>
        <w:pStyle w:val="FootnoteText"/>
      </w:pPr>
      <w:r>
        <w:rPr>
          <w:rStyle w:val="FootnoteReference"/>
        </w:rPr>
        <w:footnoteRef/>
      </w:r>
      <w:r>
        <w:t xml:space="preserve"> Cross-references: Ps 27:9; Ps 42:9; Ps 71:11; Isa 41:17; Lam 1:12; Lam 5:20.</w:t>
      </w:r>
    </w:p>
  </w:footnote>
  <w:footnote w:id="384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47">
    <w:p>
      <w:pPr>
        <w:pStyle w:val="FootnoteText"/>
      </w:pPr>
      <w:r>
        <w:rPr>
          <w:rStyle w:val="FootnoteReference"/>
        </w:rPr>
        <w:footnoteRef/>
      </w:r>
      <w:r>
        <w:t xml:space="preserve"> Cross-references: Matt 17:11-13; Matt 27:47-49; Mark 9:11-13.</w:t>
      </w:r>
    </w:p>
  </w:footnote>
  <w:footnote w:id="3848">
    <w:p>
      <w:pPr>
        <w:pStyle w:val="FootnoteText"/>
      </w:pPr>
      <w:r>
        <w:rPr>
          <w:rStyle w:val="FootnoteReference"/>
        </w:rPr>
        <w:footnoteRef/>
      </w:r>
      <w:r>
        <w:t xml:space="preserve"> Cross-references: Ps 69:21; Mark 15:23; Luke 23:36; John 19:28-30.</w:t>
      </w:r>
    </w:p>
  </w:footnote>
  <w:footnote w:id="3849">
    <w:p>
      <w:pPr>
        <w:pStyle w:val="FootnoteText"/>
      </w:pPr>
      <w:r>
        <w:rPr>
          <w:rStyle w:val="FootnoteReference"/>
        </w:rPr>
        <w:footnoteRef/>
      </w:r>
      <w:r>
        <w:t xml:space="preserve"> Cross-references: Matt 27:50; Luke 23:46; John 19:30.</w:t>
      </w:r>
    </w:p>
  </w:footnote>
  <w:footnote w:id="3850">
    <w:p>
      <w:pPr>
        <w:pStyle w:val="FootnoteText"/>
      </w:pPr>
      <w:r>
        <w:rPr>
          <w:rStyle w:val="FootnoteReference"/>
        </w:rPr>
        <w:footnoteRef/>
      </w:r>
      <w:r>
        <w:t xml:space="preserve"> Cross-references: Exod 26:31-34; Exod 40:20-21; Lev 16:2-19; 2Chr 3:8-14; Matt 27:51-53; Luke 23:45; Heb 4:14-16; Heb 6:19; Heb 9:3-12; Heb 10:19-23.</w:t>
      </w:r>
    </w:p>
  </w:footnote>
  <w:footnote w:id="3851">
    <w:p>
      <w:pPr>
        <w:pStyle w:val="FootnoteText"/>
      </w:pPr>
      <w:r>
        <w:rPr>
          <w:rStyle w:val="FootnoteReference"/>
        </w:rPr>
        <w:footnoteRef/>
      </w:r>
      <w:r>
        <w:t xml:space="preserve"> Cross-references for "the centurion": Matt 8:5-10; Mark 15:44; Acts 10:1; Acts 27:1-3; Acts 27:43.</w:t>
      </w:r>
    </w:p>
  </w:footnote>
  <w:footnote w:id="3852">
    <w:p>
      <w:pPr>
        <w:pStyle w:val="FootnoteText"/>
      </w:pPr>
      <w:r>
        <w:rPr>
          <w:rStyle w:val="FootnoteReference"/>
        </w:rPr>
        <w:footnoteRef/>
      </w:r>
      <w:r>
        <w:t xml:space="preserve"> Cross-references for "he said": Matt 27:43; Matt 27:54; Luke 23:47-48.</w:t>
      </w:r>
    </w:p>
  </w:footnote>
  <w:footnote w:id="3853">
    <w:p>
      <w:pPr>
        <w:pStyle w:val="FootnoteText"/>
      </w:pPr>
      <w:r>
        <w:rPr>
          <w:rStyle w:val="FootnoteReference"/>
        </w:rPr>
        <w:footnoteRef/>
      </w:r>
      <w:r>
        <w:t xml:space="preserve"> Cross-references for "women": Ps 38:11; Matt 27:55-56; Luke 23:49; John 19:25-27.</w:t>
      </w:r>
    </w:p>
  </w:footnote>
  <w:footnote w:id="3854">
    <w:p>
      <w:pPr>
        <w:pStyle w:val="FootnoteText"/>
      </w:pPr>
      <w:r>
        <w:rPr>
          <w:rStyle w:val="FootnoteReference"/>
        </w:rPr>
        <w:footnoteRef/>
      </w:r>
      <w:r>
        <w:t xml:space="preserve"> Name meaning: Mary (Miryam) — Bitter; beloved; exalted one. Mother of Jesus; experienced bitterness yet exaltation.</w:t>
      </w:r>
    </w:p>
  </w:footnote>
  <w:footnote w:id="3855">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56">
    <w:p>
      <w:pPr>
        <w:pStyle w:val="FootnoteText"/>
      </w:pPr>
      <w:r>
        <w:rPr>
          <w:rStyle w:val="FootnoteReference"/>
        </w:rPr>
        <w:footnoteRef/>
      </w:r>
      <w:r>
        <w:t xml:space="preserve"> Cross-references for "Mary the": Matt 13:55; Matt 27:55; Matt 27:61; Mark 15:47; Mark 16:1; John 19:25; 1Cor 9:5; Gal 1:19; Jas 1:1.</w:t>
      </w:r>
    </w:p>
  </w:footnote>
  <w:footnote w:id="3857">
    <w:p>
      <w:pPr>
        <w:pStyle w:val="FootnoteText"/>
      </w:pPr>
      <w:r>
        <w:rPr>
          <w:rStyle w:val="FootnoteReference"/>
        </w:rPr>
        <w:footnoteRef/>
      </w:r>
      <w:r>
        <w:t xml:space="preserve"> Name meaning: James (Yaaqov) — Supplanter. One of the sons of thunder; later a pillar of the Church.</w:t>
      </w:r>
    </w:p>
  </w:footnote>
  <w:footnote w:id="385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59">
    <w:p>
      <w:pPr>
        <w:pStyle w:val="FootnoteText"/>
      </w:pPr>
      <w:r>
        <w:rPr>
          <w:rStyle w:val="FootnoteReference"/>
        </w:rPr>
        <w:footnoteRef/>
      </w:r>
      <w:r>
        <w:t xml:space="preserve"> Name meaning: Salome (Shalom) — Peace; peaceful. Associated with the disciples and the resurrection narratives.</w:t>
      </w:r>
    </w:p>
  </w:footnote>
  <w:footnote w:id="3860">
    <w:p>
      <w:pPr>
        <w:pStyle w:val="FootnoteText"/>
      </w:pPr>
      <w:r>
        <w:rPr>
          <w:rStyle w:val="FootnoteReference"/>
        </w:rPr>
        <w:footnoteRef/>
      </w:r>
      <w:r>
        <w:t xml:space="preserve"> Name meaning: Mary Magdalene (Miryam) — Of Magdala. First witness to the resurrection.</w:t>
      </w:r>
    </w:p>
  </w:footnote>
  <w:footnote w:id="3861">
    <w:p>
      <w:pPr>
        <w:pStyle w:val="FootnoteText"/>
      </w:pPr>
      <w:r>
        <w:rPr>
          <w:rStyle w:val="FootnoteReference"/>
        </w:rPr>
        <w:footnoteRef/>
      </w:r>
      <w:r>
        <w:t xml:space="preserve"> Cross-references for "Mary Magdalene": Matt 28:1; Mark 16:9; Luke 8:2-3; John 20:11-18.</w:t>
      </w:r>
    </w:p>
  </w:footnote>
  <w:footnote w:id="3862">
    <w:p>
      <w:pPr>
        <w:pStyle w:val="FootnoteText"/>
      </w:pPr>
      <w:r>
        <w:rPr>
          <w:rStyle w:val="FootnoteReference"/>
        </w:rPr>
        <w:footnoteRef/>
      </w:r>
      <w:r>
        <w:t xml:space="preserve"> Cross-references for "Salome": Mark 16:1.</w:t>
      </w:r>
    </w:p>
  </w:footnote>
  <w:footnote w:id="38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64">
    <w:p>
      <w:pPr>
        <w:pStyle w:val="FootnoteText"/>
      </w:pPr>
      <w:r>
        <w:rPr>
          <w:rStyle w:val="FootnoteReference"/>
        </w:rPr>
        <w:footnoteRef/>
      </w:r>
      <w:r>
        <w:t xml:space="preserve"> Cross-references for "ministered": Matt 27:56; Luke 8:2-3.</w:t>
      </w:r>
    </w:p>
  </w:footnote>
  <w:footnote w:id="38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66">
    <w:p>
      <w:pPr>
        <w:pStyle w:val="FootnoteText"/>
      </w:pPr>
      <w:r>
        <w:rPr>
          <w:rStyle w:val="FootnoteReference"/>
        </w:rPr>
        <w:footnoteRef/>
      </w:r>
      <w:r>
        <w:t xml:space="preserve"> Cross-references: Matt 27:57; Matt 27:62; Luke 23:50-54; John 19:38.</w:t>
      </w:r>
    </w:p>
  </w:footnote>
  <w:footnote w:id="386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68">
    <w:p>
      <w:pPr>
        <w:pStyle w:val="FootnoteText"/>
      </w:pPr>
      <w:r>
        <w:rPr>
          <w:rStyle w:val="FootnoteReference"/>
        </w:rPr>
        <w:footnoteRef/>
      </w:r>
      <w:r>
        <w:t xml:space="preserve"> Cross-references for "which": Luke 2:25; Luke 2:38; Luke 23:51.</w:t>
      </w:r>
    </w:p>
  </w:footnote>
  <w:footnote w:id="3869">
    <w:p>
      <w:pPr>
        <w:pStyle w:val="FootnoteText"/>
      </w:pPr>
      <w:r>
        <w:rPr>
          <w:rStyle w:val="FootnoteReference"/>
        </w:rPr>
        <w:footnoteRef/>
      </w:r>
      <w:r>
        <w:t xml:space="preserve"> Cross-references for "and went": Matt 19:30; Matt 20:16; Mark 14:54; Mark 14:66-72; Acts 4:8-13; Phil 1:14.</w:t>
      </w:r>
    </w:p>
  </w:footnote>
  <w:footnote w:id="3870">
    <w:p>
      <w:pPr>
        <w:pStyle w:val="FootnoteText"/>
      </w:pPr>
      <w:r>
        <w:rPr>
          <w:rStyle w:val="FootnoteReference"/>
        </w:rPr>
        <w:footnoteRef/>
      </w:r>
      <w:r>
        <w:t xml:space="preserve"> Cross-references: Mark 10:23-27.</w:t>
      </w:r>
    </w:p>
  </w:footnote>
  <w:footnote w:id="3871">
    <w:p>
      <w:pPr>
        <w:pStyle w:val="FootnoteText"/>
      </w:pPr>
      <w:r>
        <w:rPr>
          <w:rStyle w:val="FootnoteReference"/>
        </w:rPr>
        <w:footnoteRef/>
      </w:r>
      <w:r>
        <w:t xml:space="preserve"> Cross-references: John 19:31-37.</w:t>
      </w:r>
    </w:p>
  </w:footnote>
  <w:footnote w:id="3872">
    <w:p>
      <w:pPr>
        <w:pStyle w:val="FootnoteText"/>
      </w:pPr>
      <w:r>
        <w:rPr>
          <w:rStyle w:val="FootnoteReference"/>
        </w:rPr>
        <w:footnoteRef/>
      </w:r>
      <w:r>
        <w:t xml:space="preserve"> Cross-references for "he gave": Matt 27:58; John 19:38.</w:t>
      </w:r>
    </w:p>
  </w:footnote>
  <w:footnote w:id="3873">
    <w:p>
      <w:pPr>
        <w:pStyle w:val="FootnoteText"/>
      </w:pPr>
      <w:r>
        <w:rPr>
          <w:rStyle w:val="FootnoteReference"/>
        </w:rPr>
        <w:footnoteRef/>
      </w:r>
      <w:r>
        <w:t xml:space="preserve"> Cross-references for "and took": Matt 27:59-60; Luke 23:53; John 19:38-42.</w:t>
      </w:r>
    </w:p>
  </w:footnote>
  <w:footnote w:id="3874">
    <w:p>
      <w:pPr>
        <w:pStyle w:val="FootnoteText"/>
      </w:pPr>
      <w:r>
        <w:rPr>
          <w:rStyle w:val="FootnoteReference"/>
        </w:rPr>
        <w:footnoteRef/>
      </w:r>
      <w:r>
        <w:t xml:space="preserve"> Cross-references for "and laid": Isa 53:9.</w:t>
      </w:r>
    </w:p>
  </w:footnote>
  <w:footnote w:id="3875">
    <w:p>
      <w:pPr>
        <w:pStyle w:val="FootnoteText"/>
      </w:pPr>
      <w:r>
        <w:rPr>
          <w:rStyle w:val="FootnoteReference"/>
        </w:rPr>
        <w:footnoteRef/>
      </w:r>
      <w:r>
        <w:t xml:space="preserve"> Cross-references for "and rolled": Matt 27:60; Matt 28:2; Mark 16:3-4; John 11:38.</w:t>
      </w:r>
    </w:p>
  </w:footnote>
  <w:footnote w:id="3876">
    <w:p>
      <w:pPr>
        <w:pStyle w:val="FootnoteText"/>
      </w:pPr>
      <w:r>
        <w:rPr>
          <w:rStyle w:val="FootnoteReference"/>
        </w:rPr>
        <w:footnoteRef/>
      </w:r>
      <w:r>
        <w:t xml:space="preserve"> Cross-references for "hewn": Isa 22:16.</w:t>
      </w:r>
    </w:p>
  </w:footnote>
  <w:footnote w:id="3877">
    <w:p>
      <w:pPr>
        <w:pStyle w:val="FootnoteText"/>
      </w:pPr>
      <w:r>
        <w:rPr>
          <w:rStyle w:val="FootnoteReference"/>
        </w:rPr>
        <w:footnoteRef/>
      </w:r>
      <w:r>
        <w:t xml:space="preserve"> Cross-references: Matt 27:61; Matt 28:1; Mark 15:40; Mark 16:1; Luke 23:55-56; Luke 24:1-2.</w:t>
      </w:r>
    </w:p>
  </w:footnote>
  <w:footnote w:id="3878">
    <w:p>
      <w:pPr>
        <w:pStyle w:val="FootnoteText"/>
      </w:pPr>
      <w:r>
        <w:rPr>
          <w:rStyle w:val="FootnoteReference"/>
        </w:rPr>
        <w:footnoteRef/>
      </w:r>
      <w:r>
        <w:t xml:space="preserve"> Cross-references for "when": Matt 28:1-10; Mark 15:42; Luke 23:54; Luke 23:56; Luke 24:1-12; John 19:31; John 20:1-10.</w:t>
      </w:r>
    </w:p>
  </w:footnote>
  <w:footnote w:id="3879">
    <w:p>
      <w:pPr>
        <w:pStyle w:val="FootnoteText"/>
      </w:pPr>
      <w:r>
        <w:rPr>
          <w:rStyle w:val="FootnoteReference"/>
        </w:rPr>
        <w:footnoteRef/>
      </w:r>
      <w:r>
        <w:t xml:space="preserve"> Name meaning: Mary (Miryam) — Bitter; beloved; exalted one. Mother of Jesus; experienced bitterness yet exaltation.</w:t>
      </w:r>
    </w:p>
  </w:footnote>
  <w:footnote w:id="388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81">
    <w:p>
      <w:pPr>
        <w:pStyle w:val="FootnoteText"/>
      </w:pPr>
      <w:r>
        <w:rPr>
          <w:rStyle w:val="FootnoteReference"/>
        </w:rPr>
        <w:footnoteRef/>
      </w:r>
      <w:r>
        <w:t xml:space="preserve"> Name meaning: James (Yaaqov) — Supplanter. One of the sons of thunder; later a pillar of the Church.</w:t>
      </w:r>
    </w:p>
  </w:footnote>
  <w:footnote w:id="3882">
    <w:p>
      <w:pPr>
        <w:pStyle w:val="FootnoteText"/>
      </w:pPr>
      <w:r>
        <w:rPr>
          <w:rStyle w:val="FootnoteReference"/>
        </w:rPr>
        <w:footnoteRef/>
      </w:r>
      <w:r>
        <w:t xml:space="preserve"> Name meaning: Salome (Shalom) — Peace; peaceful. Associated with the disciples and the resurrection narratives.</w:t>
      </w:r>
    </w:p>
  </w:footnote>
  <w:footnote w:id="3883">
    <w:p>
      <w:pPr>
        <w:pStyle w:val="FootnoteText"/>
      </w:pPr>
      <w:r>
        <w:rPr>
          <w:rStyle w:val="FootnoteReference"/>
        </w:rPr>
        <w:footnoteRef/>
      </w:r>
      <w:r>
        <w:t xml:space="preserve"> Cross-references for "sweet": 2Chr 16:14; Mark 14:3; Mark 14:8; John 19:40.</w:t>
      </w:r>
    </w:p>
  </w:footnote>
  <w:footnote w:id="3884">
    <w:p>
      <w:pPr>
        <w:pStyle w:val="FootnoteText"/>
      </w:pPr>
      <w:r>
        <w:rPr>
          <w:rStyle w:val="FootnoteReference"/>
        </w:rPr>
        <w:footnoteRef/>
      </w:r>
      <w:r>
        <w:t xml:space="preserve"> Name meaning: Mary Magdalene (Miryam) — Of Magdala. First witness to the resurrection.</w:t>
      </w:r>
    </w:p>
  </w:footnote>
  <w:footnote w:id="3885">
    <w:p>
      <w:pPr>
        <w:pStyle w:val="FootnoteText"/>
      </w:pPr>
      <w:r>
        <w:rPr>
          <w:rStyle w:val="FootnoteReference"/>
        </w:rPr>
        <w:footnoteRef/>
      </w:r>
      <w:r>
        <w:t xml:space="preserve"> Cross-references for "Mary Magdalene": Mark 15:40; Mark 15:47; Luke 24:10; John 19:25.</w:t>
      </w:r>
    </w:p>
  </w:footnote>
  <w:footnote w:id="3886">
    <w:p>
      <w:pPr>
        <w:pStyle w:val="FootnoteText"/>
      </w:pPr>
      <w:r>
        <w:rPr>
          <w:rStyle w:val="FootnoteReference"/>
        </w:rPr>
        <w:footnoteRef/>
      </w:r>
      <w:r>
        <w:t xml:space="preserve"> Cross-references: Luke 24:10; G3029; G4404.</w:t>
      </w:r>
    </w:p>
  </w:footnote>
  <w:footnote w:id="3887">
    <w:p>
      <w:pPr>
        <w:pStyle w:val="FootnoteText"/>
      </w:pPr>
      <w:r>
        <w:rPr>
          <w:rStyle w:val="FootnoteReference"/>
        </w:rPr>
        <w:footnoteRef/>
      </w:r>
      <w:r>
        <w:t xml:space="preserve"> Cross-references: Matt 28:1; Luke 24:1; John 20:1.</w:t>
      </w:r>
    </w:p>
  </w:footnote>
  <w:footnote w:id="3888">
    <w:p>
      <w:pPr>
        <w:pStyle w:val="FootnoteText"/>
      </w:pPr>
      <w:r>
        <w:rPr>
          <w:rStyle w:val="FootnoteReference"/>
        </w:rPr>
        <w:footnoteRef/>
      </w:r>
      <w:r>
        <w:t xml:space="preserve"> Cross-references: Matt 27:60-66; Mark 15:46-47.</w:t>
      </w:r>
    </w:p>
  </w:footnote>
  <w:footnote w:id="3889">
    <w:p>
      <w:pPr>
        <w:pStyle w:val="FootnoteText"/>
      </w:pPr>
      <w:r>
        <w:rPr>
          <w:rStyle w:val="FootnoteReference"/>
        </w:rPr>
        <w:footnoteRef/>
      </w:r>
      <w:r>
        <w:t xml:space="preserve"> Cross-references for "they saw": Matt 28:2-4; Luke 24:2; John 20:1.</w:t>
      </w:r>
    </w:p>
  </w:footnote>
  <w:footnote w:id="3890">
    <w:p>
      <w:pPr>
        <w:pStyle w:val="FootnoteText"/>
      </w:pPr>
      <w:r>
        <w:rPr>
          <w:rStyle w:val="FootnoteReference"/>
        </w:rPr>
        <w:footnoteRef/>
      </w:r>
      <w:r>
        <w:t xml:space="preserve"> Cross-references for "entering": Luke 24:3; John 20:8.</w:t>
      </w:r>
    </w:p>
  </w:footnote>
  <w:footnote w:id="3891">
    <w:p>
      <w:pPr>
        <w:pStyle w:val="FootnoteText"/>
      </w:pPr>
      <w:r>
        <w:rPr>
          <w:rStyle w:val="FootnoteReference"/>
        </w:rPr>
        <w:footnoteRef/>
      </w:r>
      <w:r>
        <w:t xml:space="preserve"> Cross-references for "a young": Dan 10:5-6; Matt 28:1; Matt 28:3; Luke 24:4; Luke 24:4-5; John 20:11; John 20:11-12.</w:t>
      </w:r>
    </w:p>
  </w:footnote>
  <w:footnote w:id="3892">
    <w:p>
      <w:pPr>
        <w:pStyle w:val="FootnoteText"/>
      </w:pPr>
      <w:r>
        <w:rPr>
          <w:rStyle w:val="FootnoteReference"/>
        </w:rPr>
        <w:footnoteRef/>
      </w:r>
      <w:r>
        <w:t xml:space="preserve"> Cross-references for "and they": Dan 8:17; Dan 10:7-9; Dan 10:12; Mark 6:49-50; Luke 1:12; Luke 1:29-30.</w:t>
      </w:r>
    </w:p>
  </w:footnote>
  <w:footnote w:id="3893">
    <w:p>
      <w:pPr>
        <w:pStyle w:val="FootnoteText"/>
      </w:pPr>
      <w:r>
        <w:rPr>
          <w:rStyle w:val="FootnoteReference"/>
        </w:rPr>
        <w:footnoteRef/>
      </w:r>
      <w:r>
        <w:t xml:space="preserve"> Cross-references for "Be not": Matt 14:26-27; Matt 28:4-5; Rev 1:17-18.</w:t>
      </w:r>
    </w:p>
  </w:footnote>
  <w:footnote w:id="3894">
    <w:p>
      <w:pPr>
        <w:pStyle w:val="FootnoteText"/>
      </w:pPr>
      <w:r>
        <w:rPr>
          <w:rStyle w:val="FootnoteReference"/>
        </w:rPr>
        <w:footnoteRef/>
      </w:r>
      <w:r>
        <w:t xml:space="preserve"> Name meaning: Jesus (Yeshua) — Yahweh saves. He will save His people from their sins.</w:t>
      </w:r>
    </w:p>
  </w:footnote>
  <w:footnote w:id="389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896">
    <w:p>
      <w:pPr>
        <w:pStyle w:val="FootnoteText"/>
      </w:pPr>
      <w:r>
        <w:rPr>
          <w:rStyle w:val="FootnoteReference"/>
        </w:rPr>
        <w:footnoteRef/>
      </w:r>
      <w:r>
        <w:t xml:space="preserve"> Cross-references for "Ye seek": Ps 105:3-4; Prov 8:17.</w:t>
      </w:r>
    </w:p>
  </w:footnote>
  <w:footnote w:id="3897">
    <w:p>
      <w:pPr>
        <w:pStyle w:val="FootnoteText"/>
      </w:pPr>
      <w:r>
        <w:rPr>
          <w:rStyle w:val="FootnoteReference"/>
        </w:rPr>
        <w:footnoteRef/>
      </w:r>
      <w:r>
        <w:t xml:space="preserve"> Cross-references for "Jesus": John 19:19-20; Acts 2:22-23; Acts 4:10; Acts 10:38-40.</w:t>
      </w:r>
    </w:p>
  </w:footnote>
  <w:footnote w:id="3898">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899">
    <w:p>
      <w:pPr>
        <w:pStyle w:val="FootnoteText"/>
      </w:pPr>
      <w:r>
        <w:rPr>
          <w:rStyle w:val="FootnoteReference"/>
        </w:rPr>
        <w:footnoteRef/>
      </w:r>
      <w:r>
        <w:t xml:space="preserve"> Cross-references for "tell": Matt 28:7; Mark 14:50; Mark 14:66-72; 2Cor 2:7.</w:t>
      </w:r>
    </w:p>
  </w:footnote>
  <w:footnote w:id="3900">
    <w:p>
      <w:pPr>
        <w:pStyle w:val="FootnoteText"/>
      </w:pPr>
      <w:r>
        <w:rPr>
          <w:rStyle w:val="FootnoteReference"/>
        </w:rPr>
        <w:footnoteRef/>
      </w:r>
      <w:r>
        <w:t xml:space="preserve"> Name meaning: Peter (Kepha; Petros) — Rock; stone. The rock-like apostle.</w:t>
      </w:r>
    </w:p>
  </w:footnote>
  <w:footnote w:id="39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02">
    <w:p>
      <w:pPr>
        <w:pStyle w:val="FootnoteText"/>
      </w:pPr>
      <w:r>
        <w:rPr>
          <w:rStyle w:val="FootnoteReference"/>
        </w:rPr>
        <w:footnoteRef/>
      </w:r>
      <w:r>
        <w:t xml:space="preserve"> Cross-references for "there": Matt 26:32; Matt 28:10; Matt 28:16-17; Mark 14:28; John 21:1; Acts 13:31; 1Cor 15:5.</w:t>
      </w:r>
    </w:p>
  </w:footnote>
  <w:footnote w:id="3903">
    <w:p>
      <w:pPr>
        <w:pStyle w:val="FootnoteText"/>
      </w:pPr>
      <w:r>
        <w:rPr>
          <w:rStyle w:val="FootnoteReference"/>
        </w:rPr>
        <w:footnoteRef/>
      </w:r>
      <w:r>
        <w:t xml:space="preserve"> Cross-references for "they went": Matt 28:8; Luke 24:9-11; Luke 24:22-24.</w:t>
      </w:r>
    </w:p>
  </w:footnote>
  <w:footnote w:id="3904">
    <w:p>
      <w:pPr>
        <w:pStyle w:val="FootnoteText"/>
      </w:pPr>
      <w:r>
        <w:rPr>
          <w:rStyle w:val="FootnoteReference"/>
        </w:rPr>
        <w:footnoteRef/>
      </w:r>
      <w:r>
        <w:t xml:space="preserve"> Cross-references for "for they trembled": Mark 16:5-6; Luke 24:37.</w:t>
      </w:r>
    </w:p>
  </w:footnote>
  <w:footnote w:id="3905">
    <w:p>
      <w:pPr>
        <w:pStyle w:val="FootnoteText"/>
      </w:pPr>
      <w:r>
        <w:rPr>
          <w:rStyle w:val="FootnoteReference"/>
        </w:rPr>
        <w:footnoteRef/>
      </w:r>
      <w:r>
        <w:t xml:space="preserve"> Cross-references for "neither": 2Kgs 4:29; Luke 10:4.</w:t>
      </w:r>
    </w:p>
  </w:footnote>
  <w:footnote w:id="3906">
    <w:p>
      <w:pPr>
        <w:pStyle w:val="FootnoteText"/>
      </w:pPr>
      <w:r>
        <w:rPr>
          <w:rStyle w:val="FootnoteReference"/>
        </w:rPr>
        <w:footnoteRef/>
      </w:r>
      <w:r>
        <w:t xml:space="preserve"> Cross-references for "the first": John 20:19; Acts 20:7; 1Cor 16:2; Rev 1:10.</w:t>
      </w:r>
    </w:p>
  </w:footnote>
  <w:footnote w:id="3907">
    <w:p>
      <w:pPr>
        <w:pStyle w:val="FootnoteText"/>
      </w:pPr>
      <w:r>
        <w:rPr>
          <w:rStyle w:val="FootnoteReference"/>
        </w:rPr>
        <w:footnoteRef/>
      </w:r>
      <w:r>
        <w:t xml:space="preserve"> Cross-references for "he appeared": Mark 15:40; Mark 15:47; Luke 24:10; John 20:14-18.</w:t>
      </w:r>
    </w:p>
  </w:footnote>
  <w:footnote w:id="3908">
    <w:p>
      <w:pPr>
        <w:pStyle w:val="FootnoteText"/>
      </w:pPr>
      <w:r>
        <w:rPr>
          <w:rStyle w:val="FootnoteReference"/>
        </w:rPr>
        <w:footnoteRef/>
      </w:r>
      <w:r>
        <w:t xml:space="preserve"> Cross-references: Luke 8:2.</w:t>
      </w:r>
    </w:p>
  </w:footnote>
  <w:footnote w:id="3909">
    <w:p>
      <w:pPr>
        <w:pStyle w:val="FootnoteText"/>
      </w:pPr>
      <w:r>
        <w:rPr>
          <w:rStyle w:val="FootnoteReference"/>
        </w:rPr>
        <w:footnoteRef/>
      </w:r>
      <w:r>
        <w:t xml:space="preserve"> Cross-references: Matt 9:15; Matt 24:30; Mark 14:72; Luke 24:17; John 16:6; John 16:20-22.</w:t>
      </w:r>
    </w:p>
  </w:footnote>
  <w:footnote w:id="3910">
    <w:p>
      <w:pPr>
        <w:pStyle w:val="FootnoteText"/>
      </w:pPr>
      <w:r>
        <w:rPr>
          <w:rStyle w:val="FootnoteReference"/>
        </w:rPr>
        <w:footnoteRef/>
      </w:r>
      <w:r>
        <w:t xml:space="preserve"> Cross-references for "believed": Exod 6:9; Job 9:16; Mark 9:19; Mark 16:13-14; Luke 24:11; Luke 24:23-35.</w:t>
      </w:r>
    </w:p>
  </w:footnote>
  <w:footnote w:id="3911">
    <w:p>
      <w:pPr>
        <w:pStyle w:val="FootnoteText"/>
      </w:pPr>
      <w:r>
        <w:rPr>
          <w:rStyle w:val="FootnoteReference"/>
        </w:rPr>
        <w:footnoteRef/>
      </w:r>
      <w:r>
        <w:t xml:space="preserve"> Cross-references: Luke 24:13-32.</w:t>
      </w:r>
    </w:p>
  </w:footnote>
  <w:footnote w:id="3912">
    <w:p>
      <w:pPr>
        <w:pStyle w:val="FootnoteText"/>
      </w:pPr>
      <w:r>
        <w:rPr>
          <w:rStyle w:val="FootnoteReference"/>
        </w:rPr>
        <w:footnoteRef/>
      </w:r>
      <w:r>
        <w:t xml:space="preserve"> Cross-references for "they went": Luke 24:33-35.</w:t>
      </w:r>
    </w:p>
  </w:footnote>
  <w:footnote w:id="3913">
    <w:p>
      <w:pPr>
        <w:pStyle w:val="FootnoteText"/>
      </w:pPr>
      <w:r>
        <w:rPr>
          <w:rStyle w:val="FootnoteReference"/>
        </w:rPr>
        <w:footnoteRef/>
      </w:r>
      <w:r>
        <w:t xml:space="preserve"> Cross-references for "neither": Luke 16:31; John 20:8; John 20:25.</w:t>
      </w:r>
    </w:p>
  </w:footnote>
  <w:footnote w:id="3914">
    <w:p>
      <w:pPr>
        <w:pStyle w:val="FootnoteText"/>
      </w:pPr>
      <w:r>
        <w:rPr>
          <w:rStyle w:val="FootnoteReference"/>
        </w:rPr>
        <w:footnoteRef/>
      </w:r>
      <w:r>
        <w:t xml:space="preserve"> Cross-references for "he appeared": Luke 24:36-43; John 20:19-20; 1Cor 15:5.</w:t>
      </w:r>
    </w:p>
  </w:footnote>
  <w:footnote w:id="3915">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16">
    <w:p>
      <w:pPr>
        <w:pStyle w:val="FootnoteText"/>
      </w:pPr>
      <w:r>
        <w:rPr>
          <w:rStyle w:val="FootnoteReference"/>
        </w:rPr>
        <w:footnoteRef/>
      </w:r>
      <w:r>
        <w:t xml:space="preserve"> Cross-references for "unbelief": Num 14:11; Ps 95:8-11; Heb 3:7-8; Heb 3:15-19.</w:t>
      </w:r>
    </w:p>
  </w:footnote>
  <w:footnote w:id="3917">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18">
    <w:p>
      <w:pPr>
        <w:pStyle w:val="FootnoteText"/>
      </w:pPr>
      <w:r>
        <w:rPr>
          <w:rStyle w:val="FootnoteReference"/>
        </w:rPr>
        <w:footnoteRef/>
      </w:r>
      <w:r>
        <w:t xml:space="preserve"> Cross-references: Matt 10:5-6; Matt 28:19; Luke 14:21-23; Luke 24:47-48; John 15:16; John 20:21; 1John 4:14.</w:t>
      </w:r>
    </w:p>
  </w:footnote>
  <w:footnote w:id="3919">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20">
    <w:p>
      <w:pPr>
        <w:pStyle w:val="FootnoteText"/>
      </w:pPr>
      <w:r>
        <w:rPr>
          <w:rStyle w:val="FootnoteReference"/>
        </w:rPr>
        <w:footnoteRef/>
      </w:r>
      <w:r>
        <w:t xml:space="preserve"> Cross-references: Matt 28:19; Acts 2:38; Acts 2:41; Acts 8:36-39; Acts 22:16; Rom 10:9-14; 1Pet 3:21.</w:t>
      </w:r>
    </w:p>
  </w:footnote>
  <w:footnote w:id="3921">
    <w:p>
      <w:pPr>
        <w:pStyle w:val="FootnoteText"/>
      </w:pPr>
      <w:r>
        <w:rPr>
          <w:rStyle w:val="FootnoteReference"/>
        </w:rPr>
        <w:footnoteRef/>
      </w:r>
      <w:r>
        <w:t xml:space="preserve"> Cross-references: John 3:18-19; John 3:36; John 8:24; John 12:47-48; Acts 13:46; 2Thess 1:8; 2Thess 2:12; Rev 20:15; Rev 21:8.</w:t>
      </w:r>
    </w:p>
  </w:footnote>
  <w:footnote w:id="3922">
    <w:p>
      <w:pPr>
        <w:pStyle w:val="FootnoteText"/>
      </w:pPr>
      <w:r>
        <w:rPr>
          <w:rStyle w:val="FootnoteReference"/>
        </w:rPr>
        <w:footnoteRef/>
      </w:r>
      <w:r>
        <w:t xml:space="preserve"> Cross-references for "these": John 14:12.</w:t>
      </w:r>
    </w:p>
  </w:footnote>
  <w:footnote w:id="3923">
    <w:p>
      <w:pPr>
        <w:pStyle w:val="FootnoteText"/>
      </w:pPr>
      <w:r>
        <w:rPr>
          <w:rStyle w:val="FootnoteReference"/>
        </w:rPr>
        <w:footnoteRef/>
      </w:r>
      <w:r>
        <w:t xml:space="preserve"> Cross-references: Luke 10:17; Acts 5:16; Acts 8:7; Acts 16:18; Acts 19:12-16.</w:t>
      </w:r>
    </w:p>
  </w:footnote>
  <w:footnote w:id="3924">
    <w:p>
      <w:pPr>
        <w:pStyle w:val="FootnoteText"/>
      </w:pPr>
      <w:r>
        <w:rPr>
          <w:rStyle w:val="FootnoteReference"/>
        </w:rPr>
        <w:footnoteRef/>
      </w:r>
      <w:r>
        <w:t xml:space="preserve"> Cross-references: Acts 2:4-11; Acts 2:33; Acts 10:46; Acts 19:6; 1Cor 12:10; 1Cor 12:28; 1Cor 12:30; 1Cor 14:5-26.</w:t>
      </w:r>
    </w:p>
  </w:footnote>
  <w:footnote w:id="3925">
    <w:p>
      <w:pPr>
        <w:pStyle w:val="FootnoteText"/>
      </w:pPr>
      <w:r>
        <w:rPr>
          <w:rStyle w:val="FootnoteReference"/>
        </w:rPr>
        <w:footnoteRef/>
      </w:r>
      <w:r>
        <w:t xml:space="preserve"> Cross-references for "shall take": Gen 3:15; Ps 91:13; Luke 10:19; Acts 28:3-6; Rom 16:20.</w:t>
      </w:r>
    </w:p>
  </w:footnote>
  <w:footnote w:id="3926">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27">
    <w:p>
      <w:pPr>
        <w:pStyle w:val="FootnoteText"/>
      </w:pPr>
      <w:r>
        <w:rPr>
          <w:rStyle w:val="FootnoteReference"/>
        </w:rPr>
        <w:footnoteRef/>
      </w:r>
      <w:r>
        <w:t xml:space="preserve"> Cross-references: 2Kgs 4:39-41.</w:t>
      </w:r>
    </w:p>
  </w:footnote>
  <w:footnote w:id="3928">
    <w:p>
      <w:pPr>
        <w:pStyle w:val="FootnoteText"/>
      </w:pPr>
      <w:r>
        <w:rPr>
          <w:rStyle w:val="FootnoteReference"/>
        </w:rPr>
        <w:footnoteRef/>
      </w:r>
      <w:r>
        <w:t xml:space="preserve"> Cross-references for "after": Matt 28:18-20; Luke 24:44-50; John 21:15; John 21:22; Acts 1:2-3.</w:t>
      </w:r>
    </w:p>
  </w:footnote>
  <w:footnote w:id="3929">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30">
    <w:p>
      <w:pPr>
        <w:pStyle w:val="FootnoteText"/>
      </w:pPr>
      <w:r>
        <w:rPr>
          <w:rStyle w:val="FootnoteReference"/>
        </w:rPr>
        <w:footnoteRef/>
      </w:r>
      <w:r>
        <w:t xml:space="preserve"> Cross-references for "and sat": Ps 110:1; Acts 7:55-56; 1Cor 15:24-25; 1Pet 3:22; Rev 3:20.</w:t>
      </w:r>
    </w:p>
  </w:footnote>
  <w:footnote w:id="3931">
    <w:p>
      <w:pPr>
        <w:pStyle w:val="FootnoteText"/>
      </w:pPr>
      <w:r>
        <w:rPr>
          <w:rStyle w:val="FootnoteReference"/>
        </w:rPr>
        <w:footnoteRef/>
      </w:r>
      <w:r>
        <w:t xml:space="preserve"> Cross-references for "the Lord": Acts 4:30; Acts 5:12; Acts 8:4-6; Acts 14:3; Acts 14:8-10; Rom 15:19; 1Cor 2:4-5; 1Cor 3:6-9; 2Cor 6:1; Heb 2:4.</w:t>
      </w:r>
    </w:p>
  </w:footnote>
  <w:footnote w:id="3932">
    <w:p>
      <w:pPr>
        <w:pStyle w:val="FootnoteText"/>
      </w:pPr>
      <w:r>
        <w:rPr>
          <w:rStyle w:val="FootnoteReference"/>
        </w:rPr>
        <w:footnoteRef/>
      </w:r>
      <w:r>
        <w:t xml:space="preserve"> Cross-references for "those": John 20:31; Acts 1:1-3; 1Tim 3:16; 2Pet 1:16-19.</w:t>
      </w:r>
    </w:p>
  </w:footnote>
  <w:footnote w:id="3933">
    <w:p>
      <w:pPr>
        <w:pStyle w:val="FootnoteText"/>
      </w:pPr>
      <w:r>
        <w:rPr>
          <w:rStyle w:val="FootnoteReference"/>
        </w:rPr>
        <w:footnoteRef/>
      </w:r>
      <w:r>
        <w:t xml:space="preserve"> Cross-references for "most surely": G4134; G4135.</w:t>
      </w:r>
    </w:p>
  </w:footnote>
  <w:footnote w:id="3934">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35">
    <w:p>
      <w:pPr>
        <w:pStyle w:val="FootnoteText"/>
      </w:pPr>
      <w:r>
        <w:rPr>
          <w:rStyle w:val="FootnoteReference"/>
        </w:rPr>
        <w:footnoteRef/>
      </w:r>
      <w:r>
        <w:t xml:space="preserve"> Cross-references: Acts 26:16; Rom 15:16; Eph 3:7-8; Eph 4:11-12; Col 1:23-25.</w:t>
      </w:r>
    </w:p>
  </w:footnote>
  <w:footnote w:id="3936">
    <w:p>
      <w:pPr>
        <w:pStyle w:val="FootnoteText"/>
      </w:pPr>
      <w:r>
        <w:rPr>
          <w:rStyle w:val="FootnoteReference"/>
        </w:rPr>
        <w:footnoteRef/>
      </w:r>
      <w:r>
        <w:t xml:space="preserve"> Cross-references for "seemed": Acts 15:19; Acts 15:25; Acts 15:28; 1Cor 7:40; 1Cor 16:12.</w:t>
      </w:r>
    </w:p>
  </w:footnote>
  <w:footnote w:id="3937">
    <w:p>
      <w:pPr>
        <w:pStyle w:val="FootnoteText"/>
      </w:pPr>
      <w:r>
        <w:rPr>
          <w:rStyle w:val="FootnoteReference"/>
        </w:rPr>
        <w:footnoteRef/>
      </w:r>
      <w:r>
        <w:t xml:space="preserve"> Cross-references for "most": Acts 1:1; Acts 23:26; Acts 24:3; Acts 26:25.</w:t>
      </w:r>
    </w:p>
  </w:footnote>
  <w:footnote w:id="3938">
    <w:p>
      <w:pPr>
        <w:pStyle w:val="FootnoteText"/>
      </w:pPr>
      <w:r>
        <w:rPr>
          <w:rStyle w:val="FootnoteReference"/>
        </w:rPr>
        <w:footnoteRef/>
      </w:r>
      <w:r>
        <w:t xml:space="preserve"> Name meaning: Theophilus (Theophilos) — Lover of God. The one Luke wrote to.</w:t>
      </w:r>
    </w:p>
  </w:footnote>
  <w:footnote w:id="3939">
    <w:p>
      <w:pPr>
        <w:pStyle w:val="FootnoteText"/>
      </w:pPr>
      <w:r>
        <w:rPr>
          <w:rStyle w:val="FootnoteReference"/>
        </w:rPr>
        <w:footnoteRef/>
      </w:r>
      <w:r>
        <w:t xml:space="preserve"> Cross-references: Ps 40:5; Ps 50:21; Eccl 12:9; Luke 1:1; Acts 11:4.</w:t>
      </w:r>
    </w:p>
  </w:footnote>
  <w:footnote w:id="3940">
    <w:p>
      <w:pPr>
        <w:pStyle w:val="FootnoteText"/>
      </w:pPr>
      <w:r>
        <w:rPr>
          <w:rStyle w:val="FootnoteReference"/>
        </w:rPr>
        <w:footnoteRef/>
      </w:r>
      <w:r>
        <w:t xml:space="preserve"> Cross-references: John 20:31; 2Pet 1:15-16.</w:t>
      </w:r>
    </w:p>
  </w:footnote>
  <w:footnote w:id="3941">
    <w:p>
      <w:pPr>
        <w:pStyle w:val="FootnoteText"/>
      </w:pPr>
      <w:r>
        <w:rPr>
          <w:rStyle w:val="FootnoteReference"/>
        </w:rPr>
        <w:footnoteRef/>
      </w:r>
      <w:r>
        <w:t xml:space="preserve"> Name meaning: Herod (Herodes) — Heroic; son of a hero. Name borne by multiple rulers who opposed God’s plan.</w:t>
      </w:r>
    </w:p>
  </w:footnote>
  <w:footnote w:id="3942">
    <w:p>
      <w:pPr>
        <w:pStyle w:val="FootnoteText"/>
      </w:pPr>
      <w:r>
        <w:rPr>
          <w:rStyle w:val="FootnoteReference"/>
        </w:rPr>
        <w:footnoteRef/>
      </w:r>
      <w:r>
        <w:t xml:space="preserve"> Name meaning: Zacharias (Zekharyah) — Yahweh remembers. Father of John; God remembered him.</w:t>
      </w:r>
    </w:p>
  </w:footnote>
  <w:footnote w:id="3943">
    <w:p>
      <w:pPr>
        <w:pStyle w:val="FootnoteText"/>
      </w:pPr>
      <w:r>
        <w:rPr>
          <w:rStyle w:val="FootnoteReference"/>
        </w:rPr>
        <w:footnoteRef/>
      </w:r>
      <w:r>
        <w:t xml:space="preserve"> Cross-references for "of the course": 1Chr 24:10; 1Chr 24:19; Neh 12:4; Neh 12:17.</w:t>
      </w:r>
    </w:p>
  </w:footnote>
  <w:footnote w:id="39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45">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46">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47">
    <w:p>
      <w:pPr>
        <w:pStyle w:val="FootnoteText"/>
      </w:pPr>
      <w:r>
        <w:rPr>
          <w:rStyle w:val="FootnoteReference"/>
        </w:rPr>
        <w:footnoteRef/>
      </w:r>
      <w:r>
        <w:t xml:space="preserve"> Cross-references for "Herod": Matt 2:1.</w:t>
      </w:r>
    </w:p>
  </w:footnote>
  <w:footnote w:id="3948">
    <w:p>
      <w:pPr>
        <w:pStyle w:val="FootnoteText"/>
      </w:pPr>
      <w:r>
        <w:rPr>
          <w:rStyle w:val="FootnoteReference"/>
        </w:rPr>
        <w:footnoteRef/>
      </w:r>
      <w:r>
        <w:t xml:space="preserve"> Cross-references for "righteous": Gen 6:9; Gen 7:1; Gen 17:1; Job 1:1; Job 1:8; Job 9:2; Luke 16:15; Rom 3:9-25; Phil 3:6-9; Titus 3:3-7.</w:t>
      </w:r>
    </w:p>
  </w:footnote>
  <w:footnote w:id="3949">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50">
    <w:p>
      <w:pPr>
        <w:pStyle w:val="FootnoteText"/>
      </w:pPr>
      <w:r>
        <w:rPr>
          <w:rStyle w:val="FootnoteReference"/>
        </w:rPr>
        <w:footnoteRef/>
      </w:r>
      <w:r>
        <w:t xml:space="preserve"> Cross-references for "blameless": Phil 2:15; Col 1:22; 1Thess 3:13; 2Pet 3:14.</w:t>
      </w:r>
    </w:p>
  </w:footnote>
  <w:footnote w:id="3951">
    <w:p>
      <w:pPr>
        <w:pStyle w:val="FootnoteText"/>
      </w:pPr>
      <w:r>
        <w:rPr>
          <w:rStyle w:val="FootnoteReference"/>
        </w:rPr>
        <w:footnoteRef/>
      </w:r>
      <w:r>
        <w:t xml:space="preserve"> Cross-references for "they had": Gen 15:2-3; Gen 16:1-2; Gen 25:21; Gen 30:1; Judg 13:2-3; 1Sam 1:2; 1Sam 1:5-8.</w:t>
      </w:r>
    </w:p>
  </w:footnote>
  <w:footnote w:id="3952">
    <w:p>
      <w:pPr>
        <w:pStyle w:val="FootnoteText"/>
      </w:pPr>
      <w:r>
        <w:rPr>
          <w:rStyle w:val="FootnoteReference"/>
        </w:rPr>
        <w:footnoteRef/>
      </w:r>
      <w:r>
        <w:t xml:space="preserve"> Cross-references for "well": Gen 17:17; Gen 18:11; 1Kgs 1:1; 2Kgs 4:14; Rom 4:19; Heb 11:11.</w:t>
      </w:r>
    </w:p>
  </w:footnote>
  <w:footnote w:id="3953">
    <w:p>
      <w:pPr>
        <w:pStyle w:val="FootnoteText"/>
      </w:pPr>
      <w:r>
        <w:rPr>
          <w:rStyle w:val="FootnoteReference"/>
        </w:rPr>
        <w:footnoteRef/>
      </w:r>
      <w:r>
        <w:t xml:space="preserve"> Cross-references: Exod 28:1; Exod 28:41; Exod 29:1; Exod 29:9; Exod 29:44; Exod 30:30; Num 18:7; 1Chr 24:2; 2Chr 11:14.</w:t>
      </w:r>
    </w:p>
  </w:footnote>
  <w:footnote w:id="3954">
    <w:p>
      <w:pPr>
        <w:pStyle w:val="FootnoteText"/>
      </w:pPr>
      <w:r>
        <w:rPr>
          <w:rStyle w:val="FootnoteReference"/>
        </w:rPr>
        <w:footnoteRef/>
      </w:r>
      <w:r>
        <w:t xml:space="preserve"> Cross-references: 1Chr 24:19; 2Chr 8:14; 2Chr 31:2; 2Chr 31:19; Ezra 6:18; Luke 1:5.</w:t>
      </w:r>
    </w:p>
  </w:footnote>
  <w:footnote w:id="3955">
    <w:p>
      <w:pPr>
        <w:pStyle w:val="FootnoteText"/>
      </w:pPr>
      <w:r>
        <w:rPr>
          <w:rStyle w:val="FootnoteReference"/>
        </w:rPr>
        <w:footnoteRef/>
      </w:r>
      <w:r>
        <w:t xml:space="preserve"> Cross-references: Exod 30:7-8; Exod 37:25-29; Num 16:40; 1Sam 2:28; 1Chr 6:49; 1Chr 23:13; 2Chr 26:16; 2Chr 29:11; Heb 9:6.</w:t>
      </w:r>
    </w:p>
  </w:footnote>
  <w:footnote w:id="3956">
    <w:p>
      <w:pPr>
        <w:pStyle w:val="FootnoteText"/>
      </w:pPr>
      <w:r>
        <w:rPr>
          <w:rStyle w:val="FootnoteReference"/>
        </w:rPr>
        <w:footnoteRef/>
      </w:r>
      <w:r>
        <w:t xml:space="preserve"> Cross-references: Lev 16:17; Heb 4:14; Heb 9:24; Rev 8:3.</w:t>
      </w:r>
    </w:p>
  </w:footnote>
  <w:footnote w:id="3957">
    <w:p>
      <w:pPr>
        <w:pStyle w:val="FootnoteText"/>
      </w:pPr>
      <w:r>
        <w:rPr>
          <w:rStyle w:val="FootnoteReference"/>
        </w:rPr>
        <w:footnoteRef/>
      </w:r>
      <w:r>
        <w:t xml:space="preserve"> Cross-references for "appeared": Judg 13:3; Judg 13:9; Luke 1:19; Luke 1:28; Luke 2:10; Acts 10:3-4; Heb 1:14.</w:t>
      </w:r>
    </w:p>
  </w:footnote>
  <w:footnote w:id="3958">
    <w:p>
      <w:pPr>
        <w:pStyle w:val="FootnoteText"/>
      </w:pPr>
      <w:r>
        <w:rPr>
          <w:rStyle w:val="FootnoteReference"/>
        </w:rPr>
        <w:footnoteRef/>
      </w:r>
      <w:r>
        <w:t xml:space="preserve"> Cross-references for "the altar": Exod 30:1-6; Exod 37:25-29; Exod 40:26-27; Lev 16:13; Rev 8:3-4; Rev 9:13.</w:t>
      </w:r>
    </w:p>
  </w:footnote>
  <w:footnote w:id="3959">
    <w:p>
      <w:pPr>
        <w:pStyle w:val="FootnoteText"/>
      </w:pPr>
      <w:r>
        <w:rPr>
          <w:rStyle w:val="FootnoteReference"/>
        </w:rPr>
        <w:footnoteRef/>
      </w:r>
      <w:r>
        <w:t xml:space="preserve"> Cross-references: Judg 6:22; Judg 13:22; Job 4:14-15; Dan 10:7; Mark 16:5; Luke 1:29; Luke 2:9-10; Acts 10:4; Rev 1:17.</w:t>
      </w:r>
    </w:p>
  </w:footnote>
  <w:footnote w:id="3960">
    <w:p>
      <w:pPr>
        <w:pStyle w:val="FootnoteText"/>
      </w:pPr>
      <w:r>
        <w:rPr>
          <w:rStyle w:val="FootnoteReference"/>
        </w:rPr>
        <w:footnoteRef/>
      </w:r>
      <w:r>
        <w:t xml:space="preserve"> Cross-references for "Fear": Judg 6:23; Dan 10:12; Matt 28:5; Mark 16:6; Luke 24:36-40.</w:t>
      </w:r>
    </w:p>
  </w:footnote>
  <w:footnote w:id="3961">
    <w:p>
      <w:pPr>
        <w:pStyle w:val="FootnoteText"/>
      </w:pPr>
      <w:r>
        <w:rPr>
          <w:rStyle w:val="FootnoteReference"/>
        </w:rPr>
        <w:footnoteRef/>
      </w:r>
      <w:r>
        <w:t xml:space="preserve"> Name meaning: John (Yochanan) — Yahweh is gracious. Forerunner of Jesus; proclaimed God’s grace.</w:t>
      </w:r>
    </w:p>
  </w:footnote>
  <w:footnote w:id="3962">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63">
    <w:p>
      <w:pPr>
        <w:pStyle w:val="FootnoteText"/>
      </w:pPr>
      <w:r>
        <w:rPr>
          <w:rStyle w:val="FootnoteReference"/>
        </w:rPr>
        <w:footnoteRef/>
      </w:r>
      <w:r>
        <w:t xml:space="preserve"> Cross-references for "thou": Gen 17:19; Isa 8:3; Hos 1:4; Hos 1:6; Hos 1:9-10; Matt 1:21; Luke 1:60-63; Luke 2:21.</w:t>
      </w:r>
    </w:p>
  </w:footnote>
  <w:footnote w:id="3964">
    <w:p>
      <w:pPr>
        <w:pStyle w:val="FootnoteText"/>
      </w:pPr>
      <w:r>
        <w:rPr>
          <w:rStyle w:val="FootnoteReference"/>
        </w:rPr>
        <w:footnoteRef/>
      </w:r>
      <w:r>
        <w:t xml:space="preserve"> Cross-references: Gen 21:6; Prov 15:20; Prov 23:15; Prov 23:24; Luke 1:58.</w:t>
      </w:r>
    </w:p>
  </w:footnote>
  <w:footnote w:id="3965">
    <w:p>
      <w:pPr>
        <w:pStyle w:val="FootnoteText"/>
      </w:pPr>
      <w:r>
        <w:rPr>
          <w:rStyle w:val="FootnoteReference"/>
        </w:rPr>
        <w:footnoteRef/>
      </w:r>
      <w:r>
        <w:t xml:space="preserve"> Cross-references for "great": Gen 12:2; Gen 48:19; Josh 3:7; Josh 4:14; 1Chr 17:8; 1Chr 29:12; Matt 11:9-19; Luke 7:28; John 5:35.</w:t>
      </w:r>
    </w:p>
  </w:footnote>
  <w:footnote w:id="3966">
    <w:p>
      <w:pPr>
        <w:pStyle w:val="FootnoteText"/>
      </w:pPr>
      <w:r>
        <w:rPr>
          <w:rStyle w:val="FootnoteReference"/>
        </w:rPr>
        <w:footnoteRef/>
      </w:r>
      <w:r>
        <w:t xml:space="preserve"> Cross-references for "and shall": Num 6:2-4; Judg 13:4-6; Matt 11:18; Luke 7:33.</w:t>
      </w:r>
    </w:p>
  </w:footnote>
  <w:footnote w:id="3967">
    <w:p>
      <w:pPr>
        <w:pStyle w:val="FootnoteText"/>
      </w:pPr>
      <w:r>
        <w:rPr>
          <w:rStyle w:val="FootnoteReference"/>
        </w:rPr>
        <w:footnoteRef/>
      </w:r>
      <w:r>
        <w:t xml:space="preserve"> Cross-references for "filled": Zech 9:15; Acts 2:4; Acts 2:14-18; Eph 5:18.</w:t>
      </w:r>
    </w:p>
  </w:footnote>
  <w:footnote w:id="3968">
    <w:p>
      <w:pPr>
        <w:pStyle w:val="FootnoteText"/>
      </w:pPr>
      <w:r>
        <w:rPr>
          <w:rStyle w:val="FootnoteReference"/>
        </w:rPr>
        <w:footnoteRef/>
      </w:r>
      <w:r>
        <w:t xml:space="preserve"> Cross-references for "even": Ps 22:9; Jer 1:5; Gal 1:15.</w:t>
      </w:r>
    </w:p>
  </w:footnote>
  <w:footnote w:id="39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70">
    <w:p>
      <w:pPr>
        <w:pStyle w:val="FootnoteText"/>
      </w:pPr>
      <w:r>
        <w:rPr>
          <w:rStyle w:val="FootnoteReference"/>
        </w:rPr>
        <w:footnoteRef/>
      </w:r>
      <w:r>
        <w:t xml:space="preserve"> Cross-references: Isa 40:3-5; Isa 49:6; Dan 12:3; Mal 3:1; Matt 3:1-6; Matt 21:32; Luke 1:76.</w:t>
      </w:r>
    </w:p>
  </w:footnote>
  <w:footnote w:id="3971">
    <w:p>
      <w:pPr>
        <w:pStyle w:val="FootnoteText"/>
      </w:pPr>
      <w:r>
        <w:rPr>
          <w:rStyle w:val="FootnoteReference"/>
        </w:rPr>
        <w:footnoteRef/>
      </w:r>
      <w:r>
        <w:t xml:space="preserve"> Cross-references for "before": Luke 1:16; John 1:13; John 1:23-30; John 1:34; John 3:28.</w:t>
      </w:r>
    </w:p>
  </w:footnote>
  <w:footnote w:id="3972">
    <w:p>
      <w:pPr>
        <w:pStyle w:val="FootnoteText"/>
      </w:pPr>
      <w:r>
        <w:rPr>
          <w:rStyle w:val="FootnoteReference"/>
        </w:rPr>
        <w:footnoteRef/>
      </w:r>
      <w:r>
        <w:t xml:space="preserve"> Cross-references for "power": 1Kgs 17:1; 1Kgs 18:18; 1Kgs 21:20; 2Kgs 1:4-6; 2Kgs 1:16; Matt 3:4; Matt 3:7-12; Matt 14:4.</w:t>
      </w:r>
    </w:p>
  </w:footnote>
  <w:footnote w:id="39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74">
    <w:p>
      <w:pPr>
        <w:pStyle w:val="FootnoteText"/>
      </w:pPr>
      <w:r>
        <w:rPr>
          <w:rStyle w:val="FootnoteReference"/>
        </w:rPr>
        <w:footnoteRef/>
      </w:r>
      <w:r>
        <w:t xml:space="preserve"> Cross-references for "turn": Mal 4:6; Luke 3:7-14.</w:t>
      </w:r>
    </w:p>
  </w:footnote>
  <w:footnote w:id="3975">
    <w:p>
      <w:pPr>
        <w:pStyle w:val="FootnoteText"/>
      </w:pPr>
      <w:r>
        <w:rPr>
          <w:rStyle w:val="FootnoteReference"/>
        </w:rPr>
        <w:footnoteRef/>
      </w:r>
      <w:r>
        <w:t xml:space="preserve"> Cross-references for "and the": Isa 29:24; Matt 21:29-32; 1Cor 6:9-11.</w:t>
      </w:r>
    </w:p>
  </w:footnote>
  <w:footnote w:id="3976">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77">
    <w:p>
      <w:pPr>
        <w:pStyle w:val="FootnoteText"/>
      </w:pPr>
      <w:r>
        <w:rPr>
          <w:rStyle w:val="FootnoteReference"/>
        </w:rPr>
        <w:footnoteRef/>
      </w:r>
      <w:r>
        <w:t xml:space="preserve"> Cross-references: Mal 4:5-6; Matt 11:14; Matt 17:11-12; Mark 9:11-13; John 1:21-24; Rev 20:4.</w:t>
      </w:r>
    </w:p>
  </w:footnote>
  <w:footnote w:id="39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979">
    <w:p>
      <w:pPr>
        <w:pStyle w:val="FootnoteText"/>
      </w:pPr>
      <w:r>
        <w:rPr>
          <w:rStyle w:val="FootnoteReference"/>
        </w:rPr>
        <w:footnoteRef/>
      </w:r>
      <w:r>
        <w:t xml:space="preserve"> Cross-references for "Whereby": Gen 15:8; Gen 17:17; Gen 18:12; Judg 6:36-40; Isa 38:22; Luke 1:34.</w:t>
      </w:r>
    </w:p>
  </w:footnote>
  <w:footnote w:id="3980">
    <w:p>
      <w:pPr>
        <w:pStyle w:val="FootnoteText"/>
      </w:pPr>
      <w:r>
        <w:rPr>
          <w:rStyle w:val="FootnoteReference"/>
        </w:rPr>
        <w:footnoteRef/>
      </w:r>
      <w:r>
        <w:t xml:space="preserve"> Cross-references: Num 11:21-23; 2Kgs 7:2; Luke 1:7; Rom 4:19.</w:t>
      </w:r>
    </w:p>
  </w:footnote>
  <w:footnote w:id="3981">
    <w:p>
      <w:pPr>
        <w:pStyle w:val="FootnoteText"/>
      </w:pPr>
      <w:r>
        <w:rPr>
          <w:rStyle w:val="FootnoteReference"/>
        </w:rPr>
        <w:footnoteRef/>
      </w:r>
      <w:r>
        <w:t xml:space="preserve"> Cross-references for "I am": Dan 8:16; Dan 9:21-23; Matt 18:10; Luke 1:26; Heb 4:14.</w:t>
      </w:r>
    </w:p>
  </w:footnote>
  <w:footnote w:id="3982">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83">
    <w:p>
      <w:pPr>
        <w:pStyle w:val="FootnoteText"/>
      </w:pPr>
      <w:r>
        <w:rPr>
          <w:rStyle w:val="FootnoteReference"/>
        </w:rPr>
        <w:footnoteRef/>
      </w:r>
      <w:r>
        <w:t xml:space="preserve"> Cross-references for "and to": Luke 2:10.</w:t>
      </w:r>
    </w:p>
  </w:footnote>
  <w:footnote w:id="3984">
    <w:p>
      <w:pPr>
        <w:pStyle w:val="FootnoteText"/>
      </w:pPr>
      <w:r>
        <w:rPr>
          <w:rStyle w:val="FootnoteReference"/>
        </w:rPr>
        <w:footnoteRef/>
      </w:r>
      <w:r>
        <w:t xml:space="preserve"> Cross-references for "because": Gen 18:10-15; Num 20:12; 2Kgs 7:2; 2Kgs 7:19; Isa 7:9; Mark 9:19; Mark 16:14; Luke 1:45; Rev 3:19.</w:t>
      </w:r>
    </w:p>
  </w:footnote>
  <w:footnote w:id="3985">
    <w:p>
      <w:pPr>
        <w:pStyle w:val="FootnoteText"/>
      </w:pPr>
      <w:r>
        <w:rPr>
          <w:rStyle w:val="FootnoteReference"/>
        </w:rPr>
        <w:footnoteRef/>
      </w:r>
      <w:r>
        <w:t xml:space="preserve"> Cross-references for "which": Rom 3:3; 2Tim 2:13; Titus 1:2; Heb 6:18.</w:t>
      </w:r>
    </w:p>
  </w:footnote>
  <w:footnote w:id="3986">
    <w:p>
      <w:pPr>
        <w:pStyle w:val="FootnoteText"/>
      </w:pPr>
      <w:r>
        <w:rPr>
          <w:rStyle w:val="FootnoteReference"/>
        </w:rPr>
        <w:footnoteRef/>
      </w:r>
      <w:r>
        <w:t xml:space="preserve"> Cross-references for "thou shalt": Exod 4:11; Ezek 3:26; Ezek 24:27; Luke 1:22; Luke 1:62-63.</w:t>
      </w:r>
    </w:p>
  </w:footnote>
  <w:footnote w:id="3987">
    <w:p>
      <w:pPr>
        <w:pStyle w:val="FootnoteText"/>
      </w:pPr>
      <w:r>
        <w:rPr>
          <w:rStyle w:val="FootnoteReference"/>
        </w:rPr>
        <w:footnoteRef/>
      </w:r>
      <w:r>
        <w:t xml:space="preserve"> Cross-references for "dumb": G4623.</w:t>
      </w:r>
    </w:p>
  </w:footnote>
  <w:footnote w:id="3988">
    <w:p>
      <w:pPr>
        <w:pStyle w:val="FootnoteText"/>
      </w:pPr>
      <w:r>
        <w:rPr>
          <w:rStyle w:val="FootnoteReference"/>
        </w:rPr>
        <w:footnoteRef/>
      </w:r>
      <w:r>
        <w:t xml:space="preserve"> Cross-references: Num 6:23-27.</w:t>
      </w:r>
    </w:p>
  </w:footnote>
  <w:footnote w:id="3989">
    <w:p>
      <w:pPr>
        <w:pStyle w:val="FootnoteText"/>
      </w:pPr>
      <w:r>
        <w:rPr>
          <w:rStyle w:val="FootnoteReference"/>
        </w:rPr>
        <w:footnoteRef/>
      </w:r>
      <w:r>
        <w:t xml:space="preserve"> Cross-references: John 13:24; Acts 12:17; Acts 19:33; Acts 21:40.</w:t>
      </w:r>
    </w:p>
  </w:footnote>
  <w:footnote w:id="3990">
    <w:p>
      <w:pPr>
        <w:pStyle w:val="FootnoteText"/>
      </w:pPr>
      <w:r>
        <w:rPr>
          <w:rStyle w:val="FootnoteReference"/>
        </w:rPr>
        <w:footnoteRef/>
      </w:r>
      <w:r>
        <w:t xml:space="preserve"> Cross-references for "the days": 2Kgs 11:5-7; 1Chr 9:25.</w:t>
      </w:r>
    </w:p>
  </w:footnote>
  <w:footnote w:id="3991">
    <w:p>
      <w:pPr>
        <w:pStyle w:val="FootnoteText"/>
      </w:pPr>
      <w:r>
        <w:rPr>
          <w:rStyle w:val="FootnoteReference"/>
        </w:rPr>
        <w:footnoteRef/>
      </w:r>
      <w:r>
        <w:t xml:space="preserve"> Cross-references for "to take": Gen 30:23; 1Sam 1:6; Isa 4:1; Isa 54:1-4.</w:t>
      </w:r>
    </w:p>
  </w:footnote>
  <w:footnote w:id="3992">
    <w:p>
      <w:pPr>
        <w:pStyle w:val="FootnoteText"/>
      </w:pPr>
      <w:r>
        <w:rPr>
          <w:rStyle w:val="FootnoteReference"/>
        </w:rPr>
        <w:footnoteRef/>
      </w:r>
      <w:r>
        <w:t xml:space="preserve"> Cross-references for "hath": Gen 21:1-2; Gen 25:21; Gen 30:22; 1Sam 1:19-20; 1Sam 2:21-22; Luke 1:13; Heb 11:11.</w:t>
      </w:r>
    </w:p>
  </w:footnote>
  <w:footnote w:id="3993">
    <w:p>
      <w:pPr>
        <w:pStyle w:val="FootnoteText"/>
      </w:pPr>
      <w:r>
        <w:rPr>
          <w:rStyle w:val="FootnoteReference"/>
        </w:rPr>
        <w:footnoteRef/>
      </w:r>
      <w:r>
        <w:t xml:space="preserve"> Cross-references for "the sixth": Luke 1:24.</w:t>
      </w:r>
    </w:p>
  </w:footnote>
  <w:footnote w:id="3994">
    <w:p>
      <w:pPr>
        <w:pStyle w:val="FootnoteText"/>
      </w:pPr>
      <w:r>
        <w:rPr>
          <w:rStyle w:val="FootnoteReference"/>
        </w:rPr>
        <w:footnoteRef/>
      </w:r>
      <w:r>
        <w:t xml:space="preserve"> Cross-references for "the angel": Luke 1:19.</w:t>
      </w:r>
    </w:p>
  </w:footnote>
  <w:footnote w:id="3995">
    <w:p>
      <w:pPr>
        <w:pStyle w:val="FootnoteText"/>
      </w:pPr>
      <w:r>
        <w:rPr>
          <w:rStyle w:val="FootnoteReference"/>
        </w:rPr>
        <w:footnoteRef/>
      </w:r>
      <w:r>
        <w:t xml:space="preserve"> Cross-references for "a city": Matt 2:23; Luke 2:4; John 1:45-46; John 7:41.</w:t>
      </w:r>
    </w:p>
  </w:footnote>
  <w:footnote w:id="399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9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9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999">
    <w:p>
      <w:pPr>
        <w:pStyle w:val="FootnoteText"/>
      </w:pPr>
      <w:r>
        <w:rPr>
          <w:rStyle w:val="FootnoteReference"/>
        </w:rPr>
        <w:footnoteRef/>
      </w:r>
      <w:r>
        <w:t xml:space="preserve"> Personal name: David. Personal-name meaning: David — Beloved. Source form: David. Equivalent source: direct curated/Hitchcock lookup.</w:t>
      </w:r>
    </w:p>
  </w:footnote>
  <w:footnote w:id="4000">
    <w:p>
      <w:pPr>
        <w:pStyle w:val="FootnoteText"/>
      </w:pPr>
      <w:r>
        <w:rPr>
          <w:rStyle w:val="FootnoteReference"/>
        </w:rPr>
        <w:footnoteRef/>
      </w:r>
      <w:r>
        <w:t xml:space="preserve"> Name meaning: Mary (Miryam) — Bitter; beloved; exalted one. Mother of Jesus; experienced bitterness yet exaltation.</w:t>
      </w:r>
    </w:p>
  </w:footnote>
  <w:footnote w:id="4001">
    <w:p>
      <w:pPr>
        <w:pStyle w:val="FootnoteText"/>
      </w:pPr>
      <w:r>
        <w:rPr>
          <w:rStyle w:val="FootnoteReference"/>
        </w:rPr>
        <w:footnoteRef/>
      </w:r>
      <w:r>
        <w:t xml:space="preserve"> Cross-references: Gen 3:15; Isa 7:14; Jer 31:22; Matt 1:18; Matt 1:21; Matt 1:23; Luke 2:4-5.</w:t>
      </w:r>
    </w:p>
  </w:footnote>
  <w:footnote w:id="4002">
    <w:p>
      <w:pPr>
        <w:pStyle w:val="FootnoteText"/>
      </w:pPr>
      <w:r>
        <w:rPr>
          <w:rStyle w:val="FootnoteReference"/>
        </w:rPr>
        <w:footnoteRef/>
      </w:r>
      <w:r>
        <w:t xml:space="preserve"> Cross-references for "Hail": Dan 9:21-23; Dan 10:19.</w:t>
      </w:r>
    </w:p>
  </w:footnote>
  <w:footnote w:id="4003">
    <w:p>
      <w:pPr>
        <w:pStyle w:val="FootnoteText"/>
      </w:pPr>
      <w:r>
        <w:rPr>
          <w:rStyle w:val="FootnoteReference"/>
        </w:rPr>
        <w:footnoteRef/>
      </w:r>
      <w:r>
        <w:t xml:space="preserve"> Cross-references for "the Lord": Judg 6:12; Isa 43:5; Jer 1:18-19; Acts 18:10.</w:t>
      </w:r>
    </w:p>
  </w:footnote>
  <w:footnote w:id="4004">
    <w:p>
      <w:pPr>
        <w:pStyle w:val="FootnoteText"/>
      </w:pPr>
      <w:r>
        <w:rPr>
          <w:rStyle w:val="FootnoteReference"/>
        </w:rPr>
        <w:footnoteRef/>
      </w:r>
      <w:r>
        <w:t xml:space="preserve"> Cross-references for "blessed": Judg 5:24; Prov 31:29-31; Matt 12:48; Luke 1:42; Luke 11:27-28.</w:t>
      </w:r>
    </w:p>
  </w:footnote>
  <w:footnote w:id="4005">
    <w:p>
      <w:pPr>
        <w:pStyle w:val="FootnoteText"/>
      </w:pPr>
      <w:r>
        <w:rPr>
          <w:rStyle w:val="FootnoteReference"/>
        </w:rPr>
        <w:footnoteRef/>
      </w:r>
      <w:r>
        <w:t xml:space="preserve"> Cross-references for "highly favoured": Hos 14:2; Luke 1:30; Eph 1:6.</w:t>
      </w:r>
    </w:p>
  </w:footnote>
  <w:footnote w:id="4006">
    <w:p>
      <w:pPr>
        <w:pStyle w:val="FootnoteText"/>
      </w:pPr>
      <w:r>
        <w:rPr>
          <w:rStyle w:val="FootnoteReference"/>
        </w:rPr>
        <w:footnoteRef/>
      </w:r>
      <w:r>
        <w:t xml:space="preserve"> Cross-references for "she was": Mark 6:49-50; Mark 16:5-6; Luke 1:12; Acts 10:4.</w:t>
      </w:r>
    </w:p>
  </w:footnote>
  <w:footnote w:id="4007">
    <w:p>
      <w:pPr>
        <w:pStyle w:val="FootnoteText"/>
      </w:pPr>
      <w:r>
        <w:rPr>
          <w:rStyle w:val="FootnoteReference"/>
        </w:rPr>
        <w:footnoteRef/>
      </w:r>
      <w:r>
        <w:t xml:space="preserve"> Cross-references for "and cast": Luke 1:66; Luke 2:19; Luke 2:51.</w:t>
      </w:r>
    </w:p>
  </w:footnote>
  <w:footnote w:id="4008">
    <w:p>
      <w:pPr>
        <w:pStyle w:val="FootnoteText"/>
      </w:pPr>
      <w:r>
        <w:rPr>
          <w:rStyle w:val="FootnoteReference"/>
        </w:rPr>
        <w:footnoteRef/>
      </w:r>
      <w:r>
        <w:t xml:space="preserve"> Cross-references for "what": Judg 6:13-15; 1Sam 9:20-21; Acts 10:4; Acts 10:17.</w:t>
      </w:r>
    </w:p>
  </w:footnote>
  <w:footnote w:id="4009">
    <w:p>
      <w:pPr>
        <w:pStyle w:val="FootnoteText"/>
      </w:pPr>
      <w:r>
        <w:rPr>
          <w:rStyle w:val="FootnoteReference"/>
        </w:rPr>
        <w:footnoteRef/>
      </w:r>
      <w:r>
        <w:t xml:space="preserve"> Cross-references: Isa 41:10; Isa 41:14; Isa 43:1-4; Isa 44:2; Matt 28:5; Luke 1:13; Luke 12:32; Acts 18:9-10; Acts 27:24; Rom 8:31; Heb 13:6.</w:t>
      </w:r>
    </w:p>
  </w:footnote>
  <w:footnote w:id="401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11">
    <w:p>
      <w:pPr>
        <w:pStyle w:val="FootnoteText"/>
      </w:pPr>
      <w:r>
        <w:rPr>
          <w:rStyle w:val="FootnoteReference"/>
        </w:rPr>
        <w:footnoteRef/>
      </w:r>
      <w:r>
        <w:t xml:space="preserve"> Cross-references for "thou": Isa 7:14; Matt 1:23; Luke 1:27; Gal 4:4.</w:t>
      </w:r>
    </w:p>
  </w:footnote>
  <w:footnote w:id="4012">
    <w:p>
      <w:pPr>
        <w:pStyle w:val="FootnoteText"/>
      </w:pPr>
      <w:r>
        <w:rPr>
          <w:rStyle w:val="FootnoteReference"/>
        </w:rPr>
        <w:footnoteRef/>
      </w:r>
      <w:r>
        <w:t xml:space="preserve"> Cross-references for "and shalt": Matt 1:21; Matt 1:25; Luke 1:13; Luke 2:21.</w:t>
      </w:r>
    </w:p>
  </w:footnote>
  <w:footnote w:id="4013">
    <w:p>
      <w:pPr>
        <w:pStyle w:val="FootnoteText"/>
      </w:pPr>
      <w:r>
        <w:rPr>
          <w:rStyle w:val="FootnoteReference"/>
        </w:rPr>
        <w:footnoteRef/>
      </w:r>
      <w:r>
        <w:t xml:space="preserve"> Cross-references for "shall be great": Matt 3:11; Matt 12:42; Luke 1:15; Luke 3:16; Phil 2:9-11.</w:t>
      </w:r>
    </w:p>
  </w:footnote>
  <w:footnote w:id="4014">
    <w:p>
      <w:pPr>
        <w:pStyle w:val="FootnoteText"/>
      </w:pPr>
      <w:r>
        <w:rPr>
          <w:rStyle w:val="FootnoteReference"/>
        </w:rPr>
        <w:footnoteRef/>
      </w:r>
      <w:r>
        <w:t xml:space="preserve"> Cross-references for "the Son": Mark 5:7; Mark 14:61; Luke 1:35; John 6:69; Acts 16:17; Rom 1:4; Heb 1:2-8.</w:t>
      </w:r>
    </w:p>
  </w:footnote>
  <w:footnote w:id="4015">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1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17">
    <w:p>
      <w:pPr>
        <w:pStyle w:val="FootnoteText"/>
      </w:pPr>
      <w:r>
        <w:rPr>
          <w:rStyle w:val="FootnoteReference"/>
        </w:rPr>
        <w:footnoteRef/>
      </w:r>
      <w:r>
        <w:t xml:space="preserve"> Cross-references: Ps 45:6; Ps 89:35-37; Dan 2:44; Dan 7:13-14; Dan 7:27; Obad 1:21; Mic 4:7; 1Cor 15:24-25; Heb 1:8; Rev 11:15; Rev 20:4-6; Rev 22:3-5.</w:t>
      </w:r>
    </w:p>
  </w:footnote>
  <w:footnote w:id="4018">
    <w:p>
      <w:pPr>
        <w:pStyle w:val="FootnoteText"/>
      </w:pPr>
      <w:r>
        <w:rPr>
          <w:rStyle w:val="FootnoteReference"/>
        </w:rPr>
        <w:footnoteRef/>
      </w:r>
      <w:r>
        <w:t xml:space="preserve"> Cross-references: Rom 9:6; Gal 3:29; Gal 6:16; Phil 3:3.</w:t>
      </w:r>
    </w:p>
  </w:footnote>
  <w:footnote w:id="4019">
    <w:p>
      <w:pPr>
        <w:pStyle w:val="FootnoteText"/>
      </w:pPr>
      <w:r>
        <w:rPr>
          <w:rStyle w:val="FootnoteReference"/>
        </w:rPr>
        <w:footnoteRef/>
      </w:r>
      <w:r>
        <w:t xml:space="preserve"> Cross-references: Judg 13:8-12; Acts 9:6.</w:t>
      </w:r>
    </w:p>
  </w:footnote>
  <w:footnote w:id="4020">
    <w:p>
      <w:pPr>
        <w:pStyle w:val="FootnoteText"/>
      </w:pPr>
      <w:r>
        <w:rPr>
          <w:rStyle w:val="FootnoteReference"/>
        </w:rPr>
        <w:footnoteRef/>
      </w:r>
      <w:r>
        <w:t xml:space="preserve"> Cross-references for "that": Job 14:4; Job 15:16; Job 25:4; Ps 51:5; Eph 2:3; Heb 4:15; Heb 7:26-28.</w:t>
      </w:r>
    </w:p>
  </w:footnote>
  <w:footnote w:id="402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22">
    <w:p>
      <w:pPr>
        <w:pStyle w:val="FootnoteText"/>
      </w:pPr>
      <w:r>
        <w:rPr>
          <w:rStyle w:val="FootnoteReference"/>
        </w:rPr>
        <w:footnoteRef/>
      </w:r>
      <w:r>
        <w:t xml:space="preserve"> Cross-references for "The Holy Ghost": Matt 1:20; Luke 1:27; Luke 1:31.</w:t>
      </w:r>
    </w:p>
  </w:footnote>
  <w:footnote w:id="4023">
    <w:p>
      <w:pPr>
        <w:pStyle w:val="FootnoteText"/>
      </w:pPr>
      <w:r>
        <w:rPr>
          <w:rStyle w:val="FootnoteReference"/>
        </w:rPr>
        <w:footnoteRef/>
      </w:r>
      <w:r>
        <w:t xml:space="preserve"> Cross-references: Luke 1:24-26.</w:t>
      </w:r>
    </w:p>
  </w:footnote>
  <w:footnote w:id="4024">
    <w:p>
      <w:pPr>
        <w:pStyle w:val="FootnoteText"/>
      </w:pPr>
      <w:r>
        <w:rPr>
          <w:rStyle w:val="FootnoteReference"/>
        </w:rPr>
        <w:footnoteRef/>
      </w:r>
      <w:r>
        <w:t xml:space="preserve"> Cross-references for "with": Gen 18:14; Num 11:23; Job 13:2; Jer 32:17; Jer 32:27; Zech 8:6; Matt 19:26; Mark 10:27; Luke 18:27; Phil 3:21.</w:t>
      </w:r>
    </w:p>
  </w:footnote>
  <w:footnote w:id="4025">
    <w:p>
      <w:pPr>
        <w:pStyle w:val="FootnoteText"/>
      </w:pPr>
      <w:r>
        <w:rPr>
          <w:rStyle w:val="FootnoteReference"/>
        </w:rPr>
        <w:footnoteRef/>
      </w:r>
      <w:r>
        <w:t xml:space="preserve"> Cross-references for "Behold": 2Sam 7:25-29; Ps 116:16; Rom 4:20-21.</w:t>
      </w:r>
    </w:p>
  </w:footnote>
  <w:footnote w:id="4026">
    <w:p>
      <w:pPr>
        <w:pStyle w:val="FootnoteText"/>
      </w:pPr>
      <w:r>
        <w:rPr>
          <w:rStyle w:val="FootnoteReference"/>
        </w:rPr>
        <w:footnoteRef/>
      </w:r>
      <w:r>
        <w:t xml:space="preserve"> Cross-references: Ps 119:38.</w:t>
      </w:r>
    </w:p>
  </w:footnote>
  <w:footnote w:id="4027">
    <w:p>
      <w:pPr>
        <w:pStyle w:val="FootnoteText"/>
      </w:pPr>
      <w:r>
        <w:rPr>
          <w:rStyle w:val="FootnoteReference"/>
        </w:rPr>
        <w:footnoteRef/>
      </w:r>
      <w:r>
        <w:t xml:space="preserve"> Cross-references for "into": Josh 10:40; Josh 15:48-59; Josh 21:9-11.</w:t>
      </w:r>
    </w:p>
  </w:footnote>
  <w:footnote w:id="4028">
    <w:p>
      <w:pPr>
        <w:pStyle w:val="FootnoteText"/>
      </w:pPr>
      <w:r>
        <w:rPr>
          <w:rStyle w:val="FootnoteReference"/>
        </w:rPr>
        <w:footnoteRef/>
      </w:r>
      <w:r>
        <w:t xml:space="preserve"> Cross-references for "city": Josh 11:21; Josh 21:11; Josh 21:13.</w:t>
      </w:r>
    </w:p>
  </w:footnote>
  <w:footnote w:id="40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30">
    <w:p>
      <w:pPr>
        <w:pStyle w:val="FootnoteText"/>
      </w:pPr>
      <w:r>
        <w:rPr>
          <w:rStyle w:val="FootnoteReference"/>
        </w:rPr>
        <w:footnoteRef/>
      </w:r>
      <w:r>
        <w:t xml:space="preserve"> Cross-references for "the babe": Gen 25:22; Ps 22:10; Luke 1:15; Luke 1:44.</w:t>
      </w:r>
    </w:p>
  </w:footnote>
  <w:footnote w:id="4031">
    <w:p>
      <w:pPr>
        <w:pStyle w:val="FootnoteText"/>
      </w:pPr>
      <w:r>
        <w:rPr>
          <w:rStyle w:val="FootnoteReference"/>
        </w:rPr>
        <w:footnoteRef/>
      </w:r>
      <w:r>
        <w:t xml:space="preserve"> Cross-references: Luke 1:67; Luke 4:1; Acts 2:4; Acts 4:8; Acts 6:3; Acts 7:55; Eph 5:18; Rev 1:10.</w:t>
      </w:r>
    </w:p>
  </w:footnote>
  <w:footnote w:id="4032">
    <w:p>
      <w:pPr>
        <w:pStyle w:val="FootnoteText"/>
      </w:pPr>
      <w:r>
        <w:rPr>
          <w:rStyle w:val="FootnoteReference"/>
        </w:rPr>
        <w:footnoteRef/>
      </w:r>
      <w:r>
        <w:t xml:space="preserve"> Cross-references for "blessed is": Gen 22:18; Ps 21:6; Ps 45:2; Ps 72:17-19; Luke 19:38; Acts 2:26-28; Rom 9:5; Heb 12:2.</w:t>
      </w:r>
    </w:p>
  </w:footnote>
  <w:footnote w:id="4033">
    <w:p>
      <w:pPr>
        <w:pStyle w:val="FootnoteText"/>
      </w:pPr>
      <w:r>
        <w:rPr>
          <w:rStyle w:val="FootnoteReference"/>
        </w:rPr>
        <w:footnoteRef/>
      </w:r>
      <w:r>
        <w:t xml:space="preserve"> Cross-references for "Blessed art": Judg 5:24; Luke 1:28; Luke 1:48.</w:t>
      </w:r>
    </w:p>
  </w:footnote>
  <w:footnote w:id="4034">
    <w:p>
      <w:pPr>
        <w:pStyle w:val="FootnoteText"/>
      </w:pPr>
      <w:r>
        <w:rPr>
          <w:rStyle w:val="FootnoteReference"/>
        </w:rPr>
        <w:footnoteRef/>
      </w:r>
      <w:r>
        <w:t xml:space="preserve"> Cross-references for "whence": Ruth 2:10; 1Sam 25:41; Matt 3:14; Luke 7:7; John 13:5-8; Phil 2:3.</w:t>
      </w:r>
    </w:p>
  </w:footnote>
  <w:footnote w:id="4035">
    <w:p>
      <w:pPr>
        <w:pStyle w:val="FootnoteText"/>
      </w:pPr>
      <w:r>
        <w:rPr>
          <w:rStyle w:val="FootnoteReference"/>
        </w:rPr>
        <w:footnoteRef/>
      </w:r>
      <w:r>
        <w:t xml:space="preserve"> Cross-references: Ps 110:1; Luke 20:42-44; John 13:13; John 20:28; Phil 3:8.</w:t>
      </w:r>
    </w:p>
  </w:footnote>
  <w:footnote w:id="4036">
    <w:p>
      <w:pPr>
        <w:pStyle w:val="FootnoteText"/>
      </w:pPr>
      <w:r>
        <w:rPr>
          <w:rStyle w:val="FootnoteReference"/>
        </w:rPr>
        <w:footnoteRef/>
      </w:r>
      <w:r>
        <w:t xml:space="preserve"> Cross-references for "the babe": Luke 1:41.</w:t>
      </w:r>
    </w:p>
  </w:footnote>
  <w:footnote w:id="4037">
    <w:p>
      <w:pPr>
        <w:pStyle w:val="FootnoteText"/>
      </w:pPr>
      <w:r>
        <w:rPr>
          <w:rStyle w:val="FootnoteReference"/>
        </w:rPr>
        <w:footnoteRef/>
      </w:r>
      <w:r>
        <w:t xml:space="preserve"> Cross-references for "blessed": 2Chr 20:20; Luke 1:20; Luke 11:27-28; John 11:40; John 20:29.</w:t>
      </w:r>
    </w:p>
  </w:footnote>
  <w:footnote w:id="4038">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39">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4040">
    <w:p>
      <w:pPr>
        <w:pStyle w:val="FootnoteText"/>
      </w:pPr>
      <w:r>
        <w:rPr>
          <w:rStyle w:val="FootnoteReference"/>
        </w:rPr>
        <w:footnoteRef/>
      </w:r>
      <w:r>
        <w:t xml:space="preserve"> Cross-references: Isa 12:2-3; Isa 45:21-22; Zeph 3:14-17; Zech 9:9; Luke 2:11; 1Tim 1:1; Titus 2:10; Titus 2:13; Titus 3:4-6.</w:t>
      </w:r>
    </w:p>
  </w:footnote>
  <w:footnote w:id="4041">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42">
    <w:p>
      <w:pPr>
        <w:pStyle w:val="FootnoteText"/>
      </w:pPr>
      <w:r>
        <w:rPr>
          <w:rStyle w:val="FootnoteReference"/>
        </w:rPr>
        <w:footnoteRef/>
      </w:r>
      <w:r>
        <w:t xml:space="preserve"> Cross-references: Gen 30:13; Mal 3:12; Luke 1:28; Luke 1:42; Luke 11:27.</w:t>
      </w:r>
    </w:p>
  </w:footnote>
  <w:footnote w:id="4043">
    <w:p>
      <w:pPr>
        <w:pStyle w:val="FootnoteText"/>
      </w:pPr>
      <w:r>
        <w:rPr>
          <w:rStyle w:val="FootnoteReference"/>
        </w:rPr>
        <w:footnoteRef/>
      </w:r>
      <w:r>
        <w:t xml:space="preserve"> Cross-references: Gen 17:1; Ps 24:8; Isa 1:24; Isa 63:1; Jer 10:6; Jer 20:11.</w:t>
      </w:r>
    </w:p>
  </w:footnote>
  <w:footnote w:id="4044">
    <w:p>
      <w:pPr>
        <w:pStyle w:val="FootnoteText"/>
      </w:pPr>
      <w:r>
        <w:rPr>
          <w:rStyle w:val="FootnoteReference"/>
        </w:rPr>
        <w:footnoteRef/>
      </w:r>
      <w:r>
        <w:t xml:space="preserve"> Cross-references for "hath": Ps 71:19-21; Ps 126:2-3; Mark 5:13; Eph 3:20.</w:t>
      </w:r>
    </w:p>
  </w:footnote>
  <w:footnote w:id="4045">
    <w:p>
      <w:pPr>
        <w:pStyle w:val="FootnoteText"/>
      </w:pPr>
      <w:r>
        <w:rPr>
          <w:rStyle w:val="FootnoteReference"/>
        </w:rPr>
        <w:footnoteRef/>
      </w:r>
      <w:r>
        <w:t xml:space="preserve"> Cross-references: Exod 15:11; 1Sam 2:2; Ps 99:3; Ps 99:9; Ps 111:9; Isa 6:3; Isa 57:15; Rev 4:8; Rev 15:4.</w:t>
      </w:r>
    </w:p>
  </w:footnote>
  <w:footnote w:id="4046">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47">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48">
    <w:p>
      <w:pPr>
        <w:pStyle w:val="FootnoteText"/>
      </w:pPr>
      <w:r>
        <w:rPr>
          <w:rStyle w:val="FootnoteReference"/>
        </w:rPr>
        <w:footnoteRef/>
      </w:r>
      <w:r>
        <w:t xml:space="preserve"> Cross-references for "the imagination": Gen 6:5; Gen 8:21; Deut 29:19-20; Rom 1:21; 2Cor 10:5.</w:t>
      </w:r>
    </w:p>
  </w:footnote>
  <w:footnote w:id="4049">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50">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51">
    <w:p>
      <w:pPr>
        <w:pStyle w:val="FootnoteText"/>
      </w:pPr>
      <w:r>
        <w:rPr>
          <w:rStyle w:val="FootnoteReference"/>
        </w:rPr>
        <w:footnoteRef/>
      </w:r>
      <w:r>
        <w:t xml:space="preserve"> Cross-references for "filled": 1Sam 2:5; Ps 34:10; Ps 107:8-9; Ps 146:7; Ezek 34:29; Matt 5:6; Luke 6:21; John 6:11-13; John 6:35; Jas 2:5; Rev 7:16-17.</w:t>
      </w:r>
    </w:p>
  </w:footnote>
  <w:footnote w:id="4052">
    <w:p>
      <w:pPr>
        <w:pStyle w:val="FootnoteText"/>
      </w:pPr>
      <w:r>
        <w:rPr>
          <w:rStyle w:val="FootnoteReference"/>
        </w:rPr>
        <w:footnoteRef/>
      </w:r>
      <w:r>
        <w:t xml:space="preserve"> Cross-references: Luke 6:24; Luke 12:16-21; Luke 16:19-25; Luke 18:11-14; Luke 18:24-25; 1Cor 1:26; 1Cor 4:8; Jas 2:6; Jas 5:1-6; Rev 3:17-18.</w:t>
      </w:r>
    </w:p>
  </w:footnote>
  <w:footnote w:id="4053">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55">
    <w:p>
      <w:pPr>
        <w:pStyle w:val="FootnoteText"/>
      </w:pPr>
      <w:r>
        <w:rPr>
          <w:rStyle w:val="FootnoteReference"/>
        </w:rPr>
        <w:footnoteRef/>
      </w:r>
      <w:r>
        <w:t xml:space="preserve"> Cross-references: Gen 12:3; Gen 17:19; Gen 22:18; Gen 26:4; Gen 28:14; Ps 105:6-10; Ps 132:11-17; Rom 11:28-29; Gal 3:16-17.</w:t>
      </w:r>
    </w:p>
  </w:footnote>
  <w:footnote w:id="4056">
    <w:p>
      <w:pPr>
        <w:pStyle w:val="FootnoteText"/>
      </w:pPr>
      <w:r>
        <w:rPr>
          <w:rStyle w:val="FootnoteReference"/>
        </w:rPr>
        <w:footnoteRef/>
      </w:r>
      <w:r>
        <w:t xml:space="preserve"> Cross-references: Gen 21:2-3; Num 23:19; Luke 1:13; Luke 2:6-7.</w:t>
      </w:r>
    </w:p>
  </w:footnote>
  <w:footnote w:id="4057">
    <w:p>
      <w:pPr>
        <w:pStyle w:val="FootnoteText"/>
      </w:pPr>
      <w:r>
        <w:rPr>
          <w:rStyle w:val="FootnoteReference"/>
        </w:rPr>
        <w:footnoteRef/>
      </w:r>
      <w:r>
        <w:t xml:space="preserve"> Cross-references for "her neighbours": Ruth 4:14-17; Ps 113:9; Luke 1:25.</w:t>
      </w:r>
    </w:p>
  </w:footnote>
  <w:footnote w:id="4058">
    <w:p>
      <w:pPr>
        <w:pStyle w:val="FootnoteText"/>
      </w:pPr>
      <w:r>
        <w:rPr>
          <w:rStyle w:val="FootnoteReference"/>
        </w:rPr>
        <w:footnoteRef/>
      </w:r>
      <w:r>
        <w:t xml:space="preserve"> Cross-references: Gen 21:6; Isa 66:9-10; Luke 1:14; Rom 12:15; 1Cor 12:26.</w:t>
      </w:r>
    </w:p>
  </w:footnote>
  <w:footnote w:id="4059">
    <w:p>
      <w:pPr>
        <w:pStyle w:val="FootnoteText"/>
      </w:pPr>
      <w:r>
        <w:rPr>
          <w:rStyle w:val="FootnoteReference"/>
        </w:rPr>
        <w:footnoteRef/>
      </w:r>
      <w:r>
        <w:t xml:space="preserve"> Cross-references: Gen 17:12; Gen 21:3-4; Lev 12:3; Luke 2:21; Acts 7:8; Phil 3:5.</w:t>
      </w:r>
    </w:p>
  </w:footnote>
  <w:footnote w:id="4060">
    <w:p>
      <w:pPr>
        <w:pStyle w:val="FootnoteText"/>
      </w:pPr>
      <w:r>
        <w:rPr>
          <w:rStyle w:val="FootnoteReference"/>
        </w:rPr>
        <w:footnoteRef/>
      </w:r>
      <w:r>
        <w:t xml:space="preserve"> Cross-references: 2Sam 12:25; Isa 8:3; Matt 1:25; Luke 1:13.</w:t>
      </w:r>
    </w:p>
  </w:footnote>
  <w:footnote w:id="4061">
    <w:p>
      <w:pPr>
        <w:pStyle w:val="FootnoteText"/>
      </w:pPr>
      <w:r>
        <w:rPr>
          <w:rStyle w:val="FootnoteReference"/>
        </w:rPr>
        <w:footnoteRef/>
      </w:r>
      <w:r>
        <w:t xml:space="preserve"> Cross-references: Luke 1:22.</w:t>
      </w:r>
    </w:p>
  </w:footnote>
  <w:footnote w:id="4062">
    <w:p>
      <w:pPr>
        <w:pStyle w:val="FootnoteText"/>
      </w:pPr>
      <w:r>
        <w:rPr>
          <w:rStyle w:val="FootnoteReference"/>
        </w:rPr>
        <w:footnoteRef/>
      </w:r>
      <w:r>
        <w:t xml:space="preserve"> Cross-references: Prov 3:3; Isa 30:8; Jer 17:1; Hab 2:2.</w:t>
      </w:r>
    </w:p>
  </w:footnote>
  <w:footnote w:id="4063">
    <w:p>
      <w:pPr>
        <w:pStyle w:val="FootnoteText"/>
      </w:pPr>
      <w:r>
        <w:rPr>
          <w:rStyle w:val="FootnoteReference"/>
        </w:rPr>
        <w:footnoteRef/>
      </w:r>
      <w:r>
        <w:t xml:space="preserve"> Cross-references: Luke 1:13; Luke 1:60.</w:t>
      </w:r>
    </w:p>
  </w:footnote>
  <w:footnote w:id="4064">
    <w:p>
      <w:pPr>
        <w:pStyle w:val="FootnoteText"/>
      </w:pPr>
      <w:r>
        <w:rPr>
          <w:rStyle w:val="FootnoteReference"/>
        </w:rPr>
        <w:footnoteRef/>
      </w:r>
      <w:r>
        <w:t xml:space="preserve"> Cross-references for "his mouth": Exod 4:15-16; Ps 51:15; Jer 1:9; Ezek 3:27; Ezek 29:21; Ezek 33:22; Matt 9:33; Mark 7:32-37; Luke 1:20.</w:t>
      </w:r>
    </w:p>
  </w:footnote>
  <w:footnote w:id="4065">
    <w:p>
      <w:pPr>
        <w:pStyle w:val="FootnoteText"/>
      </w:pPr>
      <w:r>
        <w:rPr>
          <w:rStyle w:val="FootnoteReference"/>
        </w:rPr>
        <w:footnoteRef/>
      </w:r>
      <w:r>
        <w:t xml:space="preserve"> Cross-references for "and he": Ps 30:7-12; Ps 118:18-19; Isa 12:1; Dan 4:34-37.</w:t>
      </w:r>
    </w:p>
  </w:footnote>
  <w:footnote w:id="4066">
    <w:p>
      <w:pPr>
        <w:pStyle w:val="FootnoteText"/>
      </w:pPr>
      <w:r>
        <w:rPr>
          <w:rStyle w:val="FootnoteReference"/>
        </w:rPr>
        <w:footnoteRef/>
      </w:r>
      <w:r>
        <w:t xml:space="preserve"> Cross-references for "fear": Luke 7:16; Acts 2:43; Acts 5:5; Acts 5:11; Acts 19:17; Rev 11:11.</w:t>
      </w:r>
    </w:p>
  </w:footnote>
  <w:footnote w:id="4067">
    <w:p>
      <w:pPr>
        <w:pStyle w:val="FootnoteText"/>
      </w:pPr>
      <w:r>
        <w:rPr>
          <w:rStyle w:val="FootnoteReference"/>
        </w:rPr>
        <w:footnoteRef/>
      </w:r>
      <w:r>
        <w:t xml:space="preserve"> Cross-references for "all the": Josh 10:6; Josh 10:40; Luke 1:39.</w:t>
      </w:r>
    </w:p>
  </w:footnote>
  <w:footnote w:id="4068">
    <w:p>
      <w:pPr>
        <w:pStyle w:val="FootnoteText"/>
      </w:pPr>
      <w:r>
        <w:rPr>
          <w:rStyle w:val="FootnoteReference"/>
        </w:rPr>
        <w:footnoteRef/>
      </w:r>
      <w:r>
        <w:t xml:space="preserve"> Cross-references for "laid": Gen 37:11; Ps 119:11; Luke 2:19; Luke 2:51; Luke 9:44.</w:t>
      </w:r>
    </w:p>
  </w:footnote>
  <w:footnote w:id="4069">
    <w:p>
      <w:pPr>
        <w:pStyle w:val="FootnoteText"/>
      </w:pPr>
      <w:r>
        <w:rPr>
          <w:rStyle w:val="FootnoteReference"/>
        </w:rPr>
        <w:footnoteRef/>
      </w:r>
      <w:r>
        <w:t xml:space="preserve"> Cross-references for "And the": Gen 39:2; Judg 13:24-25; 1Sam 2:18; 1Sam 16:18; 1Kgs 18:46; Ps 80:17; Ps 89:21; Luke 1:80; Luke 2:40; Acts 11:21.</w:t>
      </w:r>
    </w:p>
  </w:footnote>
  <w:footnote w:id="4070">
    <w:p>
      <w:pPr>
        <w:pStyle w:val="FootnoteText"/>
      </w:pPr>
      <w:r>
        <w:rPr>
          <w:rStyle w:val="FootnoteReference"/>
        </w:rPr>
        <w:footnoteRef/>
      </w:r>
      <w:r>
        <w:t xml:space="preserve"> Cross-references for "filled": Num 11:25; 2Sam 23:2; Joel 2:28; Luke 1:15; Luke 1:41; 2Pet 1:21.</w:t>
      </w:r>
    </w:p>
  </w:footnote>
  <w:footnote w:id="4071">
    <w:p>
      <w:pPr>
        <w:pStyle w:val="FootnoteText"/>
      </w:pPr>
      <w:r>
        <w:rPr>
          <w:rStyle w:val="FootnoteReference"/>
        </w:rPr>
        <w:footnoteRef/>
      </w:r>
      <w:r>
        <w:t xml:space="preserve"> Cross-references for "Blessed": Gen 9:26; Gen 14:20; 1Kgs 1:48; 1Chr 29:10; 1Chr 29:20; Ps 41:13; Ps 72:17-19; Ps 106:48; Eph 1:3; 1Pet 1:3.</w:t>
      </w:r>
    </w:p>
  </w:footnote>
  <w:footnote w:id="4072">
    <w:p>
      <w:pPr>
        <w:pStyle w:val="FootnoteText"/>
      </w:pPr>
      <w:r>
        <w:rPr>
          <w:rStyle w:val="FootnoteReference"/>
        </w:rPr>
        <w:footnoteRef/>
      </w:r>
      <w:r>
        <w:t xml:space="preserve"> Cross-references: Exod 3:16-17; Exod 4:31; Ps 111:9; Luke 7:16; Luke 19:44; Eph 1:7.</w:t>
      </w:r>
    </w:p>
  </w:footnote>
  <w:footnote w:id="4073">
    <w:p>
      <w:pPr>
        <w:pStyle w:val="FootnoteText"/>
      </w:pPr>
      <w:r>
        <w:rPr>
          <w:rStyle w:val="FootnoteReference"/>
        </w:rPr>
        <w:footnoteRef/>
      </w:r>
      <w:r>
        <w:t xml:space="preserve"> Cross-references: 1Sam 2:10; 2Sam 22:3; Ps 18:2; Ps 132:17-18; Ezek 29:21.</w:t>
      </w:r>
    </w:p>
  </w:footnote>
  <w:footnote w:id="4074">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75">
    <w:p>
      <w:pPr>
        <w:pStyle w:val="FootnoteText"/>
      </w:pPr>
      <w:r>
        <w:rPr>
          <w:rStyle w:val="FootnoteReference"/>
        </w:rPr>
        <w:footnoteRef/>
      </w:r>
      <w:r>
        <w:t xml:space="preserve"> Cross-references for "spake": 2Sam 23:2; Jer 30:10; Mark 12:36; Acts 28:25; Heb 3:7; 2Pet 1:21; Rev 19:10.</w:t>
      </w:r>
    </w:p>
  </w:footnote>
  <w:footnote w:id="4076">
    <w:p>
      <w:pPr>
        <w:pStyle w:val="FootnoteText"/>
      </w:pPr>
      <w:r>
        <w:rPr>
          <w:rStyle w:val="FootnoteReference"/>
        </w:rPr>
        <w:footnoteRef/>
      </w:r>
      <w:r>
        <w:t xml:space="preserve"> Cross-references for "which": Gen 3:15; Gen 12:3; Gen 49:10; Dan 9:24-27; Luke 24:26-27; Luke 24:44; Acts 3:21-24; 1Pet 1:12.</w:t>
      </w:r>
    </w:p>
  </w:footnote>
  <w:footnote w:id="407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78">
    <w:p>
      <w:pPr>
        <w:pStyle w:val="FootnoteText"/>
      </w:pPr>
      <w:r>
        <w:rPr>
          <w:rStyle w:val="FootnoteReference"/>
        </w:rPr>
        <w:footnoteRef/>
      </w:r>
      <w:r>
        <w:t xml:space="preserve"> Cross-references for "perform": Gen 12:3; Gen 22:18; Gen 26:4; Gen 28:14; Ps 98:3; Luke 1:54-55; Acts 3:25-26; Rom 11:28; Heb 6:13-18.</w:t>
      </w:r>
    </w:p>
  </w:footnote>
  <w:footnote w:id="4079">
    <w:p>
      <w:pPr>
        <w:pStyle w:val="FootnoteText"/>
      </w:pPr>
      <w:r>
        <w:rPr>
          <w:rStyle w:val="FootnoteReference"/>
        </w:rPr>
        <w:footnoteRef/>
      </w:r>
      <w:r>
        <w:t xml:space="preserve"> Cross-references: Gen 17:4-9; Lev 26:42; Ps 105:8-10; Ps 106:45; Ps 111:5; Ezek 16:8; Ezek 16:60; Gal 3:15-17.</w:t>
      </w:r>
    </w:p>
  </w:footnote>
  <w:footnote w:id="4080">
    <w:p>
      <w:pPr>
        <w:pStyle w:val="FootnoteText"/>
      </w:pPr>
      <w:r>
        <w:rPr>
          <w:rStyle w:val="FootnoteReference"/>
        </w:rPr>
        <w:footnoteRef/>
      </w:r>
      <w:r>
        <w:t xml:space="preserve"> Cross-references: Gen 22:16-17; Gen 24:7; Gen 26:3; Deut 7:8; Deut 7:12; Ps 105:9; Jer 11:5; Heb 6:16-17.</w:t>
      </w:r>
    </w:p>
  </w:footnote>
  <w:footnote w:id="408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8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83">
    <w:p>
      <w:pPr>
        <w:pStyle w:val="FootnoteText"/>
      </w:pPr>
      <w:r>
        <w:rPr>
          <w:rStyle w:val="FootnoteReference"/>
        </w:rPr>
        <w:footnoteRef/>
      </w:r>
      <w:r>
        <w:t xml:space="preserve"> Cross-references for "Highest": Ps 87:5; Luke 1:32; Luke 1:35; Luke 6:35; Acts 16:17.</w:t>
      </w:r>
    </w:p>
  </w:footnote>
  <w:footnote w:id="4084">
    <w:p>
      <w:pPr>
        <w:pStyle w:val="FootnoteText"/>
      </w:pPr>
      <w:r>
        <w:rPr>
          <w:rStyle w:val="FootnoteReference"/>
        </w:rPr>
        <w:footnoteRef/>
      </w:r>
      <w:r>
        <w:t xml:space="preserve"> Cross-references for "shalt be": Matt 14:5; Matt 21:26; Mark 11:32; Luke 7:28.</w:t>
      </w:r>
    </w:p>
  </w:footnote>
  <w:footnote w:id="4085">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086">
    <w:p>
      <w:pPr>
        <w:pStyle w:val="FootnoteText"/>
      </w:pPr>
      <w:r>
        <w:rPr>
          <w:rStyle w:val="FootnoteReference"/>
        </w:rPr>
        <w:footnoteRef/>
      </w:r>
      <w:r>
        <w:t xml:space="preserve"> Cross-references for "give": Mark 1:3-4; Luke 3:3; Luke 3:6; John 1:7-9; John 1:15-17; John 1:29; John 1:34; John 3:27-36; Acts 19:4.</w:t>
      </w:r>
    </w:p>
  </w:footnote>
  <w:footnote w:id="4087">
    <w:p>
      <w:pPr>
        <w:pStyle w:val="FootnoteText"/>
      </w:pPr>
      <w:r>
        <w:rPr>
          <w:rStyle w:val="FootnoteReference"/>
        </w:rPr>
        <w:footnoteRef/>
      </w:r>
      <w:r>
        <w:t xml:space="preserve"> Cross-references: Luke 7:47-50; Acts 2:38; Acts 3:19; Acts 5:31; Acts 10:43; Acts 13:38-39; Rom 3:25; Rom 4:6-8; Eph 1:7.</w:t>
      </w:r>
    </w:p>
  </w:footnote>
  <w:footnote w:id="4088">
    <w:p>
      <w:pPr>
        <w:pStyle w:val="FootnoteText"/>
      </w:pPr>
      <w:r>
        <w:rPr>
          <w:rStyle w:val="FootnoteReference"/>
        </w:rPr>
        <w:footnoteRef/>
      </w:r>
      <w:r>
        <w:t xml:space="preserve"> Cross-references for "tender": Ps 25:6; Isa 63:7; Isa 63:15; John 3:16; Eph 2:4-5; Phil 1:8; Phil 2:1; Col 3:12; 1John 3:17; 1John 4:9-10.</w:t>
      </w:r>
    </w:p>
  </w:footnote>
  <w:footnote w:id="4089">
    <w:p>
      <w:pPr>
        <w:pStyle w:val="FootnoteText"/>
      </w:pPr>
      <w:r>
        <w:rPr>
          <w:rStyle w:val="FootnoteReference"/>
        </w:rPr>
        <w:footnoteRef/>
      </w:r>
      <w:r>
        <w:t xml:space="preserve"> Cross-references for "dayspring": Num 24:17; Isa 11:1; Zech 3:8; Zech 6:12; Mal 4:2; Rev 22:16.</w:t>
      </w:r>
    </w:p>
  </w:footnote>
  <w:footnote w:id="409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09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092">
    <w:p>
      <w:pPr>
        <w:pStyle w:val="FootnoteText"/>
      </w:pPr>
      <w:r>
        <w:rPr>
          <w:rStyle w:val="FootnoteReference"/>
        </w:rPr>
        <w:footnoteRef/>
      </w:r>
      <w:r>
        <w:t xml:space="preserve"> Cross-references: Job 3:5; Job 10:22; Ps 23:4; Ps 44:19; Ps 107:10; Ps 107:14; Jer 2:6.</w:t>
      </w:r>
    </w:p>
  </w:footnote>
  <w:footnote w:id="4093">
    <w:p>
      <w:pPr>
        <w:pStyle w:val="FootnoteText"/>
      </w:pPr>
      <w:r>
        <w:rPr>
          <w:rStyle w:val="FootnoteReference"/>
        </w:rPr>
        <w:footnoteRef/>
      </w:r>
      <w:r>
        <w:t xml:space="preserve"> Cross-references for "the child": Judg 13:24-25; 1Sam 3:19-20; Luke 1:15; Luke 2:40; Luke 2:52.</w:t>
      </w:r>
    </w:p>
  </w:footnote>
  <w:footnote w:id="4094">
    <w:p>
      <w:pPr>
        <w:pStyle w:val="FootnoteText"/>
      </w:pPr>
      <w:r>
        <w:rPr>
          <w:rStyle w:val="FootnoteReference"/>
        </w:rPr>
        <w:footnoteRef/>
      </w:r>
      <w:r>
        <w:t xml:space="preserve"> Cross-references for "and was": Matt 3:1; Matt 11:7; Mark 1:3-4.</w:t>
      </w:r>
    </w:p>
  </w:footnote>
  <w:footnote w:id="4095">
    <w:p>
      <w:pPr>
        <w:pStyle w:val="FootnoteText"/>
      </w:pPr>
      <w:r>
        <w:rPr>
          <w:rStyle w:val="FootnoteReference"/>
        </w:rPr>
        <w:footnoteRef/>
      </w:r>
      <w:r>
        <w:t xml:space="preserve"> Cross-references: John 1:31.</w:t>
      </w:r>
    </w:p>
  </w:footnote>
  <w:footnote w:id="409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097">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098">
    <w:p>
      <w:pPr>
        <w:pStyle w:val="FootnoteText"/>
      </w:pPr>
      <w:r>
        <w:rPr>
          <w:rStyle w:val="FootnoteReference"/>
        </w:rPr>
        <w:footnoteRef/>
      </w:r>
      <w:r>
        <w:t xml:space="preserve"> Cross-references for "Caesar": Luke 3:1; Acts 11:28; Acts 25:11; Acts 25:21; Phil 4:22.</w:t>
      </w:r>
    </w:p>
  </w:footnote>
  <w:footnote w:id="4099">
    <w:p>
      <w:pPr>
        <w:pStyle w:val="FootnoteText"/>
      </w:pPr>
      <w:r>
        <w:rPr>
          <w:rStyle w:val="FootnoteReference"/>
        </w:rPr>
        <w:footnoteRef/>
      </w:r>
      <w:r>
        <w:t xml:space="preserve"> Cross-references: Matt 24:14; Mark 14:9; Mark 16:15; Rom 1:8.</w:t>
      </w:r>
    </w:p>
  </w:footnote>
  <w:footnote w:id="4100">
    <w:p>
      <w:pPr>
        <w:pStyle w:val="FootnoteText"/>
      </w:pPr>
      <w:r>
        <w:rPr>
          <w:rStyle w:val="FootnoteReference"/>
        </w:rPr>
        <w:footnoteRef/>
      </w:r>
      <w:r>
        <w:t xml:space="preserve"> Cross-references for "taxing": Acts 5:37.</w:t>
      </w:r>
    </w:p>
  </w:footnote>
  <w:footnote w:id="4101">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02">
    <w:p>
      <w:pPr>
        <w:pStyle w:val="FootnoteText"/>
      </w:pPr>
      <w:r>
        <w:rPr>
          <w:rStyle w:val="FootnoteReference"/>
        </w:rPr>
        <w:footnoteRef/>
      </w:r>
      <w:r>
        <w:t xml:space="preserve"> Cross-references for "governor": Luke 3:1; Acts 13:7; Acts 18:12; Acts 23:26; Acts 26:30.</w:t>
      </w:r>
    </w:p>
  </w:footnote>
  <w:footnote w:id="410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0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0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06">
    <w:p>
      <w:pPr>
        <w:pStyle w:val="FootnoteText"/>
      </w:pPr>
      <w:r>
        <w:rPr>
          <w:rStyle w:val="FootnoteReference"/>
        </w:rPr>
        <w:footnoteRef/>
      </w:r>
      <w:r>
        <w:t xml:space="preserve"> Cross-references for "of the city": Matt 2:23; Luke 4:16; John 1:46.</w:t>
      </w:r>
    </w:p>
  </w:footnote>
  <w:footnote w:id="41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08">
    <w:p>
      <w:pPr>
        <w:pStyle w:val="FootnoteText"/>
      </w:pPr>
      <w:r>
        <w:rPr>
          <w:rStyle w:val="FootnoteReference"/>
        </w:rPr>
        <w:footnoteRef/>
      </w:r>
      <w:r>
        <w:t xml:space="preserve"> Personal name: David. Personal-name meaning: David — Beloved. Source form: David. Equivalent source: direct curated/Hitchcock lookup.</w:t>
      </w:r>
    </w:p>
  </w:footnote>
  <w:footnote w:id="4109">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10">
    <w:p>
      <w:pPr>
        <w:pStyle w:val="FootnoteText"/>
      </w:pPr>
      <w:r>
        <w:rPr>
          <w:rStyle w:val="FootnoteReference"/>
        </w:rPr>
        <w:footnoteRef/>
      </w:r>
      <w:r>
        <w:t xml:space="preserve"> Cross-references for "he was": Matt 1:1-17; Luke 1:27; Luke 3:23-31.</w:t>
      </w:r>
    </w:p>
  </w:footnote>
  <w:footnote w:id="4111">
    <w:p>
      <w:pPr>
        <w:pStyle w:val="FootnoteText"/>
      </w:pPr>
      <w:r>
        <w:rPr>
          <w:rStyle w:val="FootnoteReference"/>
        </w:rPr>
        <w:footnoteRef/>
      </w:r>
      <w:r>
        <w:t xml:space="preserve"> Cross-references for "Joseph": Luke 1:26-27; Luke 3:23.</w:t>
      </w:r>
    </w:p>
  </w:footnote>
  <w:footnote w:id="4112">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13">
    <w:p>
      <w:pPr>
        <w:pStyle w:val="FootnoteText"/>
      </w:pPr>
      <w:r>
        <w:rPr>
          <w:rStyle w:val="FootnoteReference"/>
        </w:rPr>
        <w:footnoteRef/>
      </w:r>
      <w:r>
        <w:t xml:space="preserve"> Name meaning: Mary (Miryam) — Bitter; beloved; exalted one. Mother of Jesus; experienced bitterness yet exaltation.</w:t>
      </w:r>
    </w:p>
  </w:footnote>
  <w:footnote w:id="4114">
    <w:p>
      <w:pPr>
        <w:pStyle w:val="FootnoteText"/>
      </w:pPr>
      <w:r>
        <w:rPr>
          <w:rStyle w:val="FootnoteReference"/>
        </w:rPr>
        <w:footnoteRef/>
      </w:r>
      <w:r>
        <w:t xml:space="preserve"> Cross-references: Deut 22:22-27; Matt 1:18-19.</w:t>
      </w:r>
    </w:p>
  </w:footnote>
  <w:footnote w:id="4115">
    <w:p>
      <w:pPr>
        <w:pStyle w:val="FootnoteText"/>
      </w:pPr>
      <w:r>
        <w:rPr>
          <w:rStyle w:val="FootnoteReference"/>
        </w:rPr>
        <w:footnoteRef/>
      </w:r>
      <w:r>
        <w:t xml:space="preserve"> Cross-references for "the days": Luke 1:57; Rev 12:1-5.</w:t>
      </w:r>
    </w:p>
  </w:footnote>
  <w:footnote w:id="4116">
    <w:p>
      <w:pPr>
        <w:pStyle w:val="FootnoteText"/>
      </w:pPr>
      <w:r>
        <w:rPr>
          <w:rStyle w:val="FootnoteReference"/>
        </w:rPr>
        <w:footnoteRef/>
      </w:r>
      <w:r>
        <w:t xml:space="preserve"> Cross-references: Ps 33:11; Prov 19:21; Mic 5:2.</w:t>
      </w:r>
    </w:p>
  </w:footnote>
  <w:footnote w:id="4117">
    <w:p>
      <w:pPr>
        <w:pStyle w:val="FootnoteText"/>
      </w:pPr>
      <w:r>
        <w:rPr>
          <w:rStyle w:val="FootnoteReference"/>
        </w:rPr>
        <w:footnoteRef/>
      </w:r>
      <w:r>
        <w:t xml:space="preserve"> Cross-references for "and wrapped": Ps 22:6; Isa 53:2-3; Matt 8:20; Matt 13:55; Luke 2:11-12; John 1:14; 2Cor 8:9.</w:t>
      </w:r>
    </w:p>
  </w:footnote>
  <w:footnote w:id="4118">
    <w:p>
      <w:pPr>
        <w:pStyle w:val="FootnoteText"/>
      </w:pPr>
      <w:r>
        <w:rPr>
          <w:rStyle w:val="FootnoteReference"/>
        </w:rPr>
        <w:footnoteRef/>
      </w:r>
      <w:r>
        <w:t xml:space="preserve"> Cross-references for "the inn": Gen 42:27; Gen 43:21; Exod 4:24; Luke 10:34.</w:t>
      </w:r>
    </w:p>
  </w:footnote>
  <w:footnote w:id="4119">
    <w:p>
      <w:pPr>
        <w:pStyle w:val="FootnoteText"/>
      </w:pPr>
      <w:r>
        <w:rPr>
          <w:rStyle w:val="FootnoteReference"/>
        </w:rPr>
        <w:footnoteRef/>
      </w:r>
      <w:r>
        <w:t xml:space="preserve"> Cross-references: Isa 7:14; Matt 1:25; Gal 4:4.</w:t>
      </w:r>
    </w:p>
  </w:footnote>
  <w:footnote w:id="4120">
    <w:p>
      <w:pPr>
        <w:pStyle w:val="FootnoteText"/>
      </w:pPr>
      <w:r>
        <w:rPr>
          <w:rStyle w:val="FootnoteReference"/>
        </w:rPr>
        <w:footnoteRef/>
      </w:r>
      <w:r>
        <w:t xml:space="preserve"> Cross-references for "abiding": Gen 31:39-40; Exod 3:1-2; 1Sam 17:34-35; Ps 78:70-71; Ezek 34:8; John 10:8-12.</w:t>
      </w:r>
    </w:p>
  </w:footnote>
  <w:footnote w:id="4121">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22">
    <w:p>
      <w:pPr>
        <w:pStyle w:val="FootnoteText"/>
      </w:pPr>
      <w:r>
        <w:rPr>
          <w:rStyle w:val="FootnoteReference"/>
        </w:rPr>
        <w:footnoteRef/>
      </w:r>
      <w:r>
        <w:t xml:space="preserve"> Cross-references for "and they": Isa 6:4-5; Luke 1:12; Acts 22:6-9; Acts 26:13-14; Heb 12:21; Rev 20:11.</w:t>
      </w:r>
    </w:p>
  </w:footnote>
  <w:footnote w:id="4123">
    <w:p>
      <w:pPr>
        <w:pStyle w:val="FootnoteText"/>
      </w:pPr>
      <w:r>
        <w:rPr>
          <w:rStyle w:val="FootnoteReference"/>
        </w:rPr>
        <w:footnoteRef/>
      </w:r>
      <w:r>
        <w:t xml:space="preserve"> Cross-references: Judg 6:11-12; Matt 1:20; Luke 1:11; Luke 1:28; Acts 27:23; 1Tim 3:16.</w:t>
      </w:r>
    </w:p>
  </w:footnote>
  <w:footnote w:id="4124">
    <w:p>
      <w:pPr>
        <w:pStyle w:val="FootnoteText"/>
      </w:pPr>
      <w:r>
        <w:rPr>
          <w:rStyle w:val="FootnoteReference"/>
        </w:rPr>
        <w:footnoteRef/>
      </w:r>
      <w:r>
        <w:t xml:space="preserve"> Cross-references for "I bring": Isa 40:9; Isa 41:27; Isa 52:7; Isa 61:1; Luke 1:19; Luke 8:1; Acts 13:32; Rom 10:15.</w:t>
      </w:r>
    </w:p>
  </w:footnote>
  <w:footnote w:id="4125">
    <w:p>
      <w:pPr>
        <w:pStyle w:val="FootnoteText"/>
      </w:pPr>
      <w:r>
        <w:rPr>
          <w:rStyle w:val="FootnoteReference"/>
        </w:rPr>
        <w:footnoteRef/>
      </w:r>
      <w:r>
        <w:t xml:space="preserve"> Cross-references for "Fear not": Dan 10:11-12; Dan 10:19; Matt 28:5; Luke 1:13; Luke 1:30; Rev 1:17-18.</w:t>
      </w:r>
    </w:p>
  </w:footnote>
  <w:footnote w:id="4126">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28">
    <w:p>
      <w:pPr>
        <w:pStyle w:val="FootnoteText"/>
      </w:pPr>
      <w:r>
        <w:rPr>
          <w:rStyle w:val="FootnoteReference"/>
        </w:rPr>
        <w:footnoteRef/>
      </w:r>
      <w:r>
        <w:t xml:space="preserve"> Cross-references for "the Lord": Luke 1:43; Luke 20:42-44; Acts 10:36; 1Cor 15:47; Phil 2:11; Phil 3:8; Col 2:6.</w:t>
      </w:r>
    </w:p>
  </w:footnote>
  <w:footnote w:id="4129">
    <w:p>
      <w:pPr>
        <w:pStyle w:val="FootnoteText"/>
      </w:pPr>
      <w:r>
        <w:rPr>
          <w:rStyle w:val="FootnoteReference"/>
        </w:rPr>
        <w:footnoteRef/>
      </w:r>
      <w:r>
        <w:t xml:space="preserve"> Cross-references for "unto": Isa 9:6; Matt 1:21; Luke 1:69; Gal 4:4-5; 2Tim 1:9-10; Titus 2:10-14; Titus 3:4-7; 1John 4:14.</w:t>
      </w:r>
    </w:p>
  </w:footnote>
  <w:footnote w:id="4130">
    <w:p>
      <w:pPr>
        <w:pStyle w:val="FootnoteText"/>
      </w:pPr>
      <w:r>
        <w:rPr>
          <w:rStyle w:val="FootnoteReference"/>
        </w:rPr>
        <w:footnoteRef/>
      </w:r>
      <w:r>
        <w:t xml:space="preserve"> Cross-references: Matt 1:21; Luke 2:4.</w:t>
      </w:r>
    </w:p>
  </w:footnote>
  <w:footnote w:id="4131">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32">
    <w:p>
      <w:pPr>
        <w:pStyle w:val="FootnoteText"/>
      </w:pPr>
      <w:r>
        <w:rPr>
          <w:rStyle w:val="FootnoteReference"/>
        </w:rPr>
        <w:footnoteRef/>
      </w:r>
      <w:r>
        <w:t xml:space="preserve"> Cross-references: Exod 3:12; 1Sam 10:2-7; Ps 22:6; Isa 53:1-2.</w:t>
      </w:r>
    </w:p>
  </w:footnote>
  <w:footnote w:id="4133">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34">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35">
    <w:p>
      <w:pPr>
        <w:pStyle w:val="FootnoteText"/>
      </w:pPr>
      <w:r>
        <w:rPr>
          <w:rStyle w:val="FootnoteReference"/>
        </w:rPr>
        <w:footnoteRef/>
      </w:r>
      <w:r>
        <w:t xml:space="preserve"> Cross-references for "good": John 3:16; Eph 2:4; Eph 2:7; 2Thess 2:16; Titus 3:4-7; 1John 4:9-10.</w:t>
      </w:r>
    </w:p>
  </w:footnote>
  <w:footnote w:id="4136">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37">
    <w:p>
      <w:pPr>
        <w:pStyle w:val="FootnoteText"/>
      </w:pPr>
      <w:r>
        <w:rPr>
          <w:rStyle w:val="FootnoteReference"/>
        </w:rPr>
        <w:footnoteRef/>
      </w:r>
      <w:r>
        <w:t xml:space="preserve"> Cross-references for "into": 2Kgs 2:1; 2Kgs 2:11; Luke 24:51; 1Pet 3:22.</w:t>
      </w:r>
    </w:p>
  </w:footnote>
  <w:footnote w:id="4138">
    <w:p>
      <w:pPr>
        <w:pStyle w:val="FootnoteText"/>
      </w:pPr>
      <w:r>
        <w:rPr>
          <w:rStyle w:val="FootnoteReference"/>
        </w:rPr>
        <w:footnoteRef/>
      </w:r>
      <w:r>
        <w:t xml:space="preserve"> Cross-references: Exod 3:3; Ps 111:2; Matt 2:1-2; Matt 2:9-11; Matt 12:42; John 20:1-10.</w:t>
      </w:r>
    </w:p>
  </w:footnote>
  <w:footnote w:id="4139">
    <w:p>
      <w:pPr>
        <w:pStyle w:val="FootnoteText"/>
      </w:pPr>
      <w:r>
        <w:rPr>
          <w:rStyle w:val="FootnoteReference"/>
        </w:rPr>
        <w:footnoteRef/>
      </w:r>
      <w:r>
        <w:t xml:space="preserve"> Cross-references for "with": Eccl 9:10; Luke 1:39.</w:t>
      </w:r>
    </w:p>
  </w:footnote>
  <w:footnote w:id="4140">
    <w:p>
      <w:pPr>
        <w:pStyle w:val="FootnoteText"/>
      </w:pPr>
      <w:r>
        <w:rPr>
          <w:rStyle w:val="FootnoteReference"/>
        </w:rPr>
        <w:footnoteRef/>
      </w:r>
      <w:r>
        <w:t xml:space="preserve"> Cross-references for "found": Luke 2:7; Luke 2:12; Luke 19:32; Luke 22:13.</w:t>
      </w:r>
    </w:p>
  </w:footnote>
  <w:footnote w:id="4141">
    <w:p>
      <w:pPr>
        <w:pStyle w:val="FootnoteText"/>
      </w:pPr>
      <w:r>
        <w:rPr>
          <w:rStyle w:val="FootnoteReference"/>
        </w:rPr>
        <w:footnoteRef/>
      </w:r>
      <w:r>
        <w:t xml:space="preserve"> Cross-references: Ps 16:9-10; Ps 66:16; Ps 71:17-18; Mal 3:16; Luke 2:38; Luke 8:39; John 1:41-46; John 4:28-29.</w:t>
      </w:r>
    </w:p>
  </w:footnote>
  <w:footnote w:id="4142">
    <w:p>
      <w:pPr>
        <w:pStyle w:val="FootnoteText"/>
      </w:pPr>
      <w:r>
        <w:rPr>
          <w:rStyle w:val="FootnoteReference"/>
        </w:rPr>
        <w:footnoteRef/>
      </w:r>
      <w:r>
        <w:t xml:space="preserve"> Cross-references for "wondered": Isa 8:18; Luke 1:65-66; Luke 2:33; Luke 2:47; Luke 4:36; Luke 5:9-10.</w:t>
      </w:r>
    </w:p>
  </w:footnote>
  <w:footnote w:id="4143">
    <w:p>
      <w:pPr>
        <w:pStyle w:val="FootnoteText"/>
      </w:pPr>
      <w:r>
        <w:rPr>
          <w:rStyle w:val="FootnoteReference"/>
        </w:rPr>
        <w:footnoteRef/>
      </w:r>
      <w:r>
        <w:t xml:space="preserve"> Cross-references: Gen 37:11; 1Sam 21:12; Prov 4:4; Hos 14:9; Luke 1:66; Luke 2:51; Luke 9:43-44.</w:t>
      </w:r>
    </w:p>
  </w:footnote>
  <w:footnote w:id="4144">
    <w:p>
      <w:pPr>
        <w:pStyle w:val="FootnoteText"/>
      </w:pPr>
      <w:r>
        <w:rPr>
          <w:rStyle w:val="FootnoteReference"/>
        </w:rPr>
        <w:footnoteRef/>
      </w:r>
      <w:r>
        <w:t xml:space="preserve"> Cross-references: 1Chr 29:10-12; Ps 72:17-19; Ps 106:48; Ps 107:8; Ps 107:15; Ps 107:21; Isa 29:19; Luke 18:43; Luke 19:37-38; Acts 2:46-47; Acts 11:18.</w:t>
      </w:r>
    </w:p>
  </w:footnote>
  <w:footnote w:id="4145">
    <w:p>
      <w:pPr>
        <w:pStyle w:val="FootnoteText"/>
      </w:pPr>
      <w:r>
        <w:rPr>
          <w:rStyle w:val="FootnoteReference"/>
        </w:rPr>
        <w:footnoteRef/>
      </w:r>
      <w:r>
        <w:t xml:space="preserve"> Cross-references for "eight": Gen 17:12; Lev 12:3; Matt 3:15; Luke 1:59; Gal 4:4-5; Phil 2:8.</w:t>
      </w:r>
    </w:p>
  </w:footnote>
  <w:footnote w:id="4146">
    <w:p>
      <w:pPr>
        <w:pStyle w:val="FootnoteText"/>
      </w:pPr>
      <w:r>
        <w:rPr>
          <w:rStyle w:val="FootnoteReference"/>
        </w:rPr>
        <w:footnoteRef/>
      </w:r>
      <w:r>
        <w:t xml:space="preserve"> Cross-references for "his name was": Matt 1:21; Matt 1:25; Luke 1:31.</w:t>
      </w:r>
    </w:p>
  </w:footnote>
  <w:footnote w:id="4147">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48">
    <w:p>
      <w:pPr>
        <w:pStyle w:val="FootnoteText"/>
      </w:pPr>
      <w:r>
        <w:rPr>
          <w:rStyle w:val="FootnoteReference"/>
        </w:rPr>
        <w:footnoteRef/>
      </w:r>
      <w:r>
        <w:t xml:space="preserve"> Personal name: Moses. Personal-name meaning: Moses — Drawn out. Source form: Moses. Equivalent source: direct curated/Hitchcock lookup.</w:t>
      </w:r>
    </w:p>
  </w:footnote>
  <w:footnote w:id="4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50">
    <w:p>
      <w:pPr>
        <w:pStyle w:val="FootnoteText"/>
      </w:pPr>
      <w:r>
        <w:rPr>
          <w:rStyle w:val="FootnoteReference"/>
        </w:rPr>
        <w:footnoteRef/>
      </w:r>
      <w:r>
        <w:t xml:space="preserve"> Cross-references: Lev 12:2-6.</w:t>
      </w:r>
    </w:p>
  </w:footnote>
  <w:footnote w:id="4151">
    <w:p>
      <w:pPr>
        <w:pStyle w:val="FootnoteText"/>
      </w:pPr>
      <w:r>
        <w:rPr>
          <w:rStyle w:val="FootnoteReference"/>
        </w:rPr>
        <w:footnoteRef/>
      </w:r>
      <w:r>
        <w:t xml:space="preserve"> Cross-references for "Every": Exod 13:2; Exod 13:12-15; Exod 22:29; Exod 34:19; Num 3:13; Num 8:16-17; Num 18:15.</w:t>
      </w:r>
    </w:p>
  </w:footnote>
  <w:footnote w:id="4152">
    <w:p>
      <w:pPr>
        <w:pStyle w:val="FootnoteText"/>
      </w:pPr>
      <w:r>
        <w:rPr>
          <w:rStyle w:val="FootnoteReference"/>
        </w:rPr>
        <w:footnoteRef/>
      </w:r>
      <w:r>
        <w:t xml:space="preserve"> Cross-references for "A pair": Lev 12:2; Lev 12:6-8; 2Cor 8:9.</w:t>
      </w:r>
    </w:p>
  </w:footnote>
  <w:footnote w:id="415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54">
    <w:p>
      <w:pPr>
        <w:pStyle w:val="FootnoteText"/>
      </w:pPr>
      <w:r>
        <w:rPr>
          <w:rStyle w:val="FootnoteReference"/>
        </w:rPr>
        <w:footnoteRef/>
      </w:r>
      <w:r>
        <w:t xml:space="preserve"> Cross-references for "just": Gen 6:9; Job 1:1; Job 1:8; Dan 6:22-23; Mic 6:8; Luke 1:6; Acts 10:2; Acts 10:22; Acts 24:16; Titus 2:11-14.</w:t>
      </w:r>
    </w:p>
  </w:footnote>
  <w:footnote w:id="4155">
    <w:p>
      <w:pPr>
        <w:pStyle w:val="FootnoteText"/>
      </w:pPr>
      <w:r>
        <w:rPr>
          <w:rStyle w:val="FootnoteReference"/>
        </w:rPr>
        <w:footnoteRef/>
      </w:r>
      <w:r>
        <w:t xml:space="preserve"> Cross-references for "waiting": Isa 25:9; Isa 40:1; Mark 15:43; Luke 2:38.</w:t>
      </w:r>
    </w:p>
  </w:footnote>
  <w:footnote w:id="41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57">
    <w:p>
      <w:pPr>
        <w:pStyle w:val="FootnoteText"/>
      </w:pPr>
      <w:r>
        <w:rPr>
          <w:rStyle w:val="FootnoteReference"/>
        </w:rPr>
        <w:footnoteRef/>
      </w:r>
      <w:r>
        <w:t xml:space="preserve"> Cross-references for "Holy Ghost": Num 11:25; Num 11:29; Luke 1:41; Luke 1:67; 2Pet 1:21.</w:t>
      </w:r>
    </w:p>
  </w:footnote>
  <w:footnote w:id="4158">
    <w:p>
      <w:pPr>
        <w:pStyle w:val="FootnoteText"/>
      </w:pPr>
      <w:r>
        <w:rPr>
          <w:rStyle w:val="FootnoteReference"/>
        </w:rPr>
        <w:footnoteRef/>
      </w:r>
      <w:r>
        <w:t xml:space="preserve"> Cross-references for "see death": Ps 89:48-49; Luke 9:27; John 8:51; Heb 11:5.</w:t>
      </w:r>
    </w:p>
  </w:footnote>
  <w:footnote w:id="4159">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60">
    <w:p>
      <w:pPr>
        <w:pStyle w:val="FootnoteText"/>
      </w:pPr>
      <w:r>
        <w:rPr>
          <w:rStyle w:val="FootnoteReference"/>
        </w:rPr>
        <w:footnoteRef/>
      </w:r>
      <w:r>
        <w:t xml:space="preserve"> Cross-references: Ps 25:14; Amos 3:7.</w:t>
      </w:r>
    </w:p>
  </w:footnote>
  <w:footnote w:id="4161">
    <w:p>
      <w:pPr>
        <w:pStyle w:val="FootnoteText"/>
      </w:pPr>
      <w:r>
        <w:rPr>
          <w:rStyle w:val="FootnoteReference"/>
        </w:rPr>
        <w:footnoteRef/>
      </w:r>
      <w:r>
        <w:t xml:space="preserve"> Cross-references for "the parents": Luke 2:41; Luke 2:48; Luke 2:51.</w:t>
      </w:r>
    </w:p>
  </w:footnote>
  <w:footnote w:id="4162">
    <w:p>
      <w:pPr>
        <w:pStyle w:val="FootnoteText"/>
      </w:pPr>
      <w:r>
        <w:rPr>
          <w:rStyle w:val="FootnoteReference"/>
        </w:rPr>
        <w:footnoteRef/>
      </w:r>
      <w:r>
        <w:t xml:space="preserve"> Name meaning: Jesus (Yeshua) — Yahweh saves. He will save His people from their sins.</w:t>
      </w:r>
    </w:p>
  </w:footnote>
  <w:footnote w:id="4163">
    <w:p>
      <w:pPr>
        <w:pStyle w:val="FootnoteText"/>
      </w:pPr>
      <w:r>
        <w:rPr>
          <w:rStyle w:val="FootnoteReference"/>
        </w:rPr>
        <w:footnoteRef/>
      </w:r>
      <w:r>
        <w:t xml:space="preserve"> Cross-references: Matt 4:1; Luke 4:1; Acts 8:29; Acts 10:19; Acts 11:12; Acts 16:7; Rev 1:10; Rev 17:3.</w:t>
      </w:r>
    </w:p>
  </w:footnote>
  <w:footnote w:id="4164">
    <w:p>
      <w:pPr>
        <w:pStyle w:val="FootnoteText"/>
      </w:pPr>
      <w:r>
        <w:rPr>
          <w:rStyle w:val="FootnoteReference"/>
        </w:rPr>
        <w:footnoteRef/>
      </w:r>
      <w:r>
        <w:t xml:space="preserve"> Cross-references: Luke 2:22.</w:t>
      </w:r>
    </w:p>
  </w:footnote>
  <w:footnote w:id="4165">
    <w:p>
      <w:pPr>
        <w:pStyle w:val="FootnoteText"/>
      </w:pPr>
      <w:r>
        <w:rPr>
          <w:rStyle w:val="FootnoteReference"/>
        </w:rPr>
        <w:footnoteRef/>
      </w:r>
      <w:r>
        <w:t xml:space="preserve"> Cross-references for "took": Mark 9:36; Mark 10:16.</w:t>
      </w:r>
    </w:p>
  </w:footnote>
  <w:footnote w:id="4166">
    <w:p>
      <w:pPr>
        <w:pStyle w:val="FootnoteText"/>
      </w:pPr>
      <w:r>
        <w:rPr>
          <w:rStyle w:val="FootnoteReference"/>
        </w:rPr>
        <w:footnoteRef/>
      </w:r>
      <w:r>
        <w:t xml:space="preserve"> Cross-references: Ps 32:11; Ps 33:1; Ps 105:1-3; Ps 135:19-20; Luke 1:46; Luke 1:64; Luke 1:68; Luke 2:13-14; Luke 2:20.</w:t>
      </w:r>
    </w:p>
  </w:footnote>
  <w:footnote w:id="4167">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4168">
    <w:p>
      <w:pPr>
        <w:pStyle w:val="FootnoteText"/>
      </w:pPr>
      <w:r>
        <w:rPr>
          <w:rStyle w:val="FootnoteReference"/>
        </w:rPr>
        <w:footnoteRef/>
      </w:r>
      <w:r>
        <w:t xml:space="preserve"> Cross-references for "according": Luke 2:26.</w:t>
      </w:r>
    </w:p>
  </w:footnote>
  <w:footnote w:id="4169">
    <w:p>
      <w:pPr>
        <w:pStyle w:val="FootnoteText"/>
      </w:pPr>
      <w:r>
        <w:rPr>
          <w:rStyle w:val="FootnoteReference"/>
        </w:rPr>
        <w:footnoteRef/>
      </w:r>
      <w:r>
        <w:t xml:space="preserve"> Cross-references: Gen 15:15; Gen 46:30; Ps 37:37; Isa 57:1-2; Phil 1:23; Rev 14:13.</w:t>
      </w:r>
    </w:p>
  </w:footnote>
  <w:footnote w:id="4170">
    <w:p>
      <w:pPr>
        <w:pStyle w:val="FootnoteText"/>
      </w:pPr>
      <w:r>
        <w:rPr>
          <w:rStyle w:val="FootnoteReference"/>
        </w:rPr>
        <w:footnoteRef/>
      </w:r>
      <w:r>
        <w:t xml:space="preserve"> Cross-references: Gen 49:18; 2Sam 23:1-5; Isa 49:6; Luke 2:10-11; Luke 3:6; Acts 4:10-12.</w:t>
      </w:r>
    </w:p>
  </w:footnote>
  <w:footnote w:id="4171">
    <w:p>
      <w:pPr>
        <w:pStyle w:val="FootnoteText"/>
      </w:pPr>
      <w:r>
        <w:rPr>
          <w:rStyle w:val="FootnoteReference"/>
        </w:rPr>
        <w:footnoteRef/>
      </w:r>
      <w:r>
        <w:t xml:space="preserve"> Cross-references: Ps 96:1-3; Ps 96:10-13; Ps 97:6-8; Ps 98:2-3; Isa 42:1-4; Isa 42:10-12; Isa 45:21-25; Isa 62:1-2.</w:t>
      </w:r>
    </w:p>
  </w:footnote>
  <w:footnote w:id="4172">
    <w:p>
      <w:pPr>
        <w:pStyle w:val="FootnoteText"/>
      </w:pPr>
      <w:r>
        <w:rPr>
          <w:rStyle w:val="FootnoteReference"/>
        </w:rPr>
        <w:footnoteRef/>
      </w:r>
      <w:r>
        <w:t xml:space="preserve"> Cross-references for "light": Isa 9:2; Isa 42:6-7; Isa 49:6; Isa 60:1-3; Isa 60:19; Matt 4:16; Acts 13:47-48; Acts 28:28; Rom 15:8-9.</w:t>
      </w:r>
    </w:p>
  </w:footnote>
  <w:footnote w:id="4173">
    <w:p>
      <w:pPr>
        <w:pStyle w:val="FootnoteText"/>
      </w:pPr>
      <w:r>
        <w:rPr>
          <w:rStyle w:val="FootnoteReference"/>
        </w:rPr>
        <w:footnoteRef/>
      </w:r>
      <w:r>
        <w:t xml:space="preserve"> Cross-references: Ps 85:9; Isa 4:2; Isa 45:25; Isa 60:19; Jer 2:11; Zech 2:5; 1Cor 1:31; Rev 21:23.</w:t>
      </w:r>
    </w:p>
  </w:footnote>
  <w:footnote w:id="4174">
    <w:p>
      <w:pPr>
        <w:pStyle w:val="FootnoteText"/>
      </w:pPr>
      <w:r>
        <w:rPr>
          <w:rStyle w:val="FootnoteReference"/>
        </w:rPr>
        <w:footnoteRef/>
      </w:r>
      <w:r>
        <w:t xml:space="preserve"> Cross-references: Isa 8:18; Luke 1:65-66; Luke 2:48.</w:t>
      </w:r>
    </w:p>
  </w:footnote>
  <w:footnote w:id="4175">
    <w:p>
      <w:pPr>
        <w:pStyle w:val="FootnoteText"/>
      </w:pPr>
      <w:r>
        <w:rPr>
          <w:rStyle w:val="FootnoteReference"/>
        </w:rPr>
        <w:footnoteRef/>
      </w:r>
      <w:r>
        <w:t xml:space="preserve"> Cross-references for "blessed": Gen 14:19; Gen 47:7; Exod 39:43; Lev 9:22-23; Heb 7:1; Heb 7:7.</w:t>
      </w:r>
    </w:p>
  </w:footnote>
  <w:footnote w:id="4176">
    <w:p>
      <w:pPr>
        <w:pStyle w:val="FootnoteText"/>
      </w:pPr>
      <w:r>
        <w:rPr>
          <w:rStyle w:val="FootnoteReference"/>
        </w:rPr>
        <w:footnoteRef/>
      </w:r>
      <w:r>
        <w:t xml:space="preserve"> Cross-references for "and rising": Acts 2:36-41; Acts 3:15-19; Acts 6:7; Acts 9:1-20.</w:t>
      </w:r>
    </w:p>
  </w:footnote>
  <w:footnote w:id="4177">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78">
    <w:p>
      <w:pPr>
        <w:pStyle w:val="FootnoteText"/>
      </w:pPr>
      <w:r>
        <w:rPr>
          <w:rStyle w:val="FootnoteReference"/>
        </w:rPr>
        <w:footnoteRef/>
      </w:r>
      <w:r>
        <w:t xml:space="preserve"> Cross-references: Isa 8:14-15; Hos 14:9; Matt 21:44; John 3:20; John 9:29; Rom 9:32; 1Cor 1:23; 2Cor 2:15; 1Pet 2:7.</w:t>
      </w:r>
    </w:p>
  </w:footnote>
  <w:footnote w:id="4179">
    <w:p>
      <w:pPr>
        <w:pStyle w:val="FootnoteText"/>
      </w:pPr>
      <w:r>
        <w:rPr>
          <w:rStyle w:val="FootnoteReference"/>
        </w:rPr>
        <w:footnoteRef/>
      </w:r>
      <w:r>
        <w:t xml:space="preserve"> Cross-references for "a sword": Ps 42:10; John 19:25.</w:t>
      </w:r>
    </w:p>
  </w:footnote>
  <w:footnote w:id="4180">
    <w:p>
      <w:pPr>
        <w:pStyle w:val="FootnoteText"/>
      </w:pPr>
      <w:r>
        <w:rPr>
          <w:rStyle w:val="FootnoteReference"/>
        </w:rPr>
        <w:footnoteRef/>
      </w:r>
      <w:r>
        <w:t xml:space="preserve"> Cross-references for "that": Deut 8:2; Judg 5:15-16; Matt 12:24-35; Luke 16:14-15; John 8:42-47; John 15:22-24; Acts 8:21-23; 1Cor 11:19; 1John 2:19.</w:t>
      </w:r>
    </w:p>
  </w:footnote>
  <w:footnote w:id="4181">
    <w:p>
      <w:pPr>
        <w:pStyle w:val="FootnoteText"/>
      </w:pPr>
      <w:r>
        <w:rPr>
          <w:rStyle w:val="FootnoteReference"/>
        </w:rPr>
        <w:footnoteRef/>
      </w:r>
      <w:r>
        <w:t xml:space="preserve"> Name meaning: Anna (Channah) — Grace; favor. Prophetess who recognized the Messiah.</w:t>
      </w:r>
    </w:p>
  </w:footnote>
  <w:footnote w:id="4182">
    <w:p>
      <w:pPr>
        <w:pStyle w:val="FootnoteText"/>
      </w:pPr>
      <w:r>
        <w:rPr>
          <w:rStyle w:val="FootnoteReference"/>
        </w:rPr>
        <w:footnoteRef/>
      </w:r>
      <w:r>
        <w:t xml:space="preserve"> Cross-references for "a prophetess": Exod 15:20; Judg 4:4; 2Kgs 22:14; Acts 2:18; Acts 21:9; 1Cor 12:1.</w:t>
      </w:r>
    </w:p>
  </w:footnote>
  <w:footnote w:id="4183">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84">
    <w:p>
      <w:pPr>
        <w:pStyle w:val="FootnoteText"/>
      </w:pPr>
      <w:r>
        <w:rPr>
          <w:rStyle w:val="FootnoteReference"/>
        </w:rPr>
        <w:footnoteRef/>
      </w:r>
      <w:r>
        <w:t xml:space="preserve"> Cross-references for "Aser": Gen 30:13; Rev 7:6.</w:t>
      </w:r>
    </w:p>
  </w:footnote>
  <w:footnote w:id="4185">
    <w:p>
      <w:pPr>
        <w:pStyle w:val="FootnoteText"/>
      </w:pPr>
      <w:r>
        <w:rPr>
          <w:rStyle w:val="FootnoteReference"/>
        </w:rPr>
        <w:footnoteRef/>
      </w:r>
      <w:r>
        <w:t xml:space="preserve"> Cross-references: Job 5:26; Ps 92:14.</w:t>
      </w:r>
    </w:p>
  </w:footnote>
  <w:footnote w:id="4186">
    <w:p>
      <w:pPr>
        <w:pStyle w:val="FootnoteText"/>
      </w:pPr>
      <w:r>
        <w:rPr>
          <w:rStyle w:val="FootnoteReference"/>
        </w:rPr>
        <w:footnoteRef/>
      </w:r>
      <w:r>
        <w:t xml:space="preserve"> Cross-references for "which": Exod 38:8; 1Sam 2:2; Ps 23:6; Ps 27:4; Ps 84:4; Ps 84:10; Ps 92:13; Ps 135:1-2; Rev 3:12.</w:t>
      </w:r>
    </w:p>
  </w:footnote>
  <w:footnote w:id="4187">
    <w:p>
      <w:pPr>
        <w:pStyle w:val="FootnoteText"/>
      </w:pPr>
      <w:r>
        <w:rPr>
          <w:rStyle w:val="FootnoteReference"/>
        </w:rPr>
        <w:footnoteRef/>
      </w:r>
      <w:r>
        <w:t xml:space="preserve"> Cross-references: Ps 22:2; Acts 26:7; 1Tim 5:5; Rev 7:15.</w:t>
      </w:r>
    </w:p>
  </w:footnote>
  <w:footnote w:id="4188">
    <w:p>
      <w:pPr>
        <w:pStyle w:val="FootnoteText"/>
      </w:pPr>
      <w:r>
        <w:rPr>
          <w:rStyle w:val="FootnoteReference"/>
        </w:rPr>
        <w:footnoteRef/>
      </w:r>
      <w:r>
        <w:t xml:space="preserve"> Cross-references for "coming": Luke 2:27.</w:t>
      </w:r>
    </w:p>
  </w:footnote>
  <w:footnote w:id="4189">
    <w:p>
      <w:pPr>
        <w:pStyle w:val="FootnoteText"/>
      </w:pPr>
      <w:r>
        <w:rPr>
          <w:rStyle w:val="FootnoteReference"/>
        </w:rPr>
        <w:footnoteRef/>
      </w:r>
      <w:r>
        <w:t xml:space="preserve"> Cross-references for "gave": Luke 1:46-56; Luke 1:64-66; Luke 2:28-32; 2Cor 9:15; Eph 1:3.</w:t>
      </w:r>
    </w:p>
  </w:footnote>
  <w:footnote w:id="4190">
    <w:p>
      <w:pPr>
        <w:pStyle w:val="FootnoteText"/>
      </w:pPr>
      <w:r>
        <w:rPr>
          <w:rStyle w:val="FootnoteReference"/>
        </w:rPr>
        <w:footnoteRef/>
      </w:r>
      <w:r>
        <w:t xml:space="preserve"> Cross-references for "looked": Mark 15:43; Luke 2:25; Luke 23:51; Luke 24:21.</w:t>
      </w:r>
    </w:p>
  </w:footnote>
  <w:footnote w:id="4191">
    <w:p>
      <w:pPr>
        <w:pStyle w:val="FootnoteText"/>
      </w:pPr>
      <w:r>
        <w:rPr>
          <w:rStyle w:val="FootnoteReference"/>
        </w:rPr>
        <w:footnoteRef/>
      </w:r>
      <w:r>
        <w:t xml:space="preserve"> Cross-references for "performed": Deut 12:32; Matt 3:15; Luke 1:6; Luke 2:21-24; Gal 4:4-5.</w:t>
      </w:r>
    </w:p>
  </w:footnote>
  <w:footnote w:id="4192">
    <w:p>
      <w:pPr>
        <w:pStyle w:val="FootnoteText"/>
      </w:pPr>
      <w:r>
        <w:rPr>
          <w:rStyle w:val="FootnoteReference"/>
        </w:rPr>
        <w:footnoteRef/>
      </w:r>
      <w:r>
        <w:t xml:space="preserve"> Cross-references for "they returned": Matt 2:22-23; Luke 2:4.</w:t>
      </w:r>
    </w:p>
  </w:footnote>
  <w:footnote w:id="4193">
    <w:p>
      <w:pPr>
        <w:pStyle w:val="FootnoteText"/>
      </w:pPr>
      <w:r>
        <w:rPr>
          <w:rStyle w:val="FootnoteReference"/>
        </w:rPr>
        <w:footnoteRef/>
      </w:r>
      <w:r>
        <w:t xml:space="preserve"> Cross-references for "the child": Judg 13:24; 1Sam 2:18; 1Sam 2:26; 1Sam 3:19; Ps 22:9; Isa 53:1-2; Luke 2:52.</w:t>
      </w:r>
    </w:p>
  </w:footnote>
  <w:footnote w:id="4194">
    <w:p>
      <w:pPr>
        <w:pStyle w:val="FootnoteText"/>
      </w:pPr>
      <w:r>
        <w:rPr>
          <w:rStyle w:val="FootnoteReference"/>
        </w:rPr>
        <w:footnoteRef/>
      </w:r>
      <w:r>
        <w:t xml:space="preserve"> Cross-references for "strong": Luke 1:80; Eph 6:10; 2Tim 2:1.</w:t>
      </w:r>
    </w:p>
  </w:footnote>
  <w:footnote w:id="4195">
    <w:p>
      <w:pPr>
        <w:pStyle w:val="FootnoteText"/>
      </w:pPr>
      <w:r>
        <w:rPr>
          <w:rStyle w:val="FootnoteReference"/>
        </w:rPr>
        <w:footnoteRef/>
      </w:r>
      <w:r>
        <w:t xml:space="preserve"> Cross-references for "filled": Isa 11:1-5; Luke 2:47; Luke 2:52; Col 2:2-3.</w:t>
      </w:r>
    </w:p>
  </w:footnote>
  <w:footnote w:id="4196">
    <w:p>
      <w:pPr>
        <w:pStyle w:val="FootnoteText"/>
      </w:pPr>
      <w:r>
        <w:rPr>
          <w:rStyle w:val="FootnoteReference"/>
        </w:rPr>
        <w:footnoteRef/>
      </w:r>
      <w:r>
        <w:t xml:space="preserve"> Cross-references for "the grace": Ps 45:2; John 1:14; Acts 4:33.</w:t>
      </w:r>
    </w:p>
  </w:footnote>
  <w:footnote w:id="4197">
    <w:p>
      <w:pPr>
        <w:pStyle w:val="FootnoteText"/>
      </w:pPr>
      <w:r>
        <w:rPr>
          <w:rStyle w:val="FootnoteReference"/>
        </w:rPr>
        <w:footnoteRef/>
      </w:r>
      <w:r>
        <w:t xml:space="preserve"> Cross-references for "went": Exod 23:14-17; Exod 34:23; Deut 12:5-7; Deut 12:11; Deut 12:18; Deut 16:1-8; Deut 16:16; 1Sam 1:3; 1Sam 1:21.</w:t>
      </w:r>
    </w:p>
  </w:footnote>
  <w:footnote w:id="4198">
    <w:p>
      <w:pPr>
        <w:pStyle w:val="FootnoteText"/>
      </w:pPr>
      <w:r>
        <w:rPr>
          <w:rStyle w:val="FootnoteReference"/>
        </w:rPr>
        <w:footnoteRef/>
      </w:r>
      <w:r>
        <w:t xml:space="preserve"> Cross-references: Exod 12:14; Lev 23:5; Num 28:16; John 2:13; John 6:4; John 11:55; John 13:1.</w:t>
      </w:r>
    </w:p>
  </w:footnote>
  <w:footnote w:id="4199">
    <w:p>
      <w:pPr>
        <w:pStyle w:val="FootnoteText"/>
      </w:pPr>
      <w:r>
        <w:rPr>
          <w:rStyle w:val="FootnoteReference"/>
        </w:rPr>
        <w:footnoteRef/>
      </w:r>
      <w:r>
        <w:t xml:space="preserve"> Cross-references: 2Chr 25:17; 2Chr 30:21-23.</w:t>
      </w:r>
    </w:p>
  </w:footnote>
  <w:footnote w:id="4200">
    <w:p>
      <w:pPr>
        <w:pStyle w:val="FootnoteText"/>
      </w:pPr>
      <w:r>
        <w:rPr>
          <w:rStyle w:val="FootnoteReference"/>
        </w:rPr>
        <w:footnoteRef/>
      </w:r>
      <w:r>
        <w:t xml:space="preserve"> Cross-references: Ps 42:4; Ps 122:1-4; Isa 2:3.</w:t>
      </w:r>
    </w:p>
  </w:footnote>
  <w:footnote w:id="4201">
    <w:p>
      <w:pPr>
        <w:pStyle w:val="FootnoteText"/>
      </w:pPr>
      <w:r>
        <w:rPr>
          <w:rStyle w:val="FootnoteReference"/>
        </w:rPr>
        <w:footnoteRef/>
      </w:r>
      <w:r>
        <w:t xml:space="preserve"> Cross-references for "after": 1Kgs 12:5; 1Kgs 12:12; Matt 12:40; Matt 16:21; Matt 27:63-64; Luke 2:44-45.</w:t>
      </w:r>
    </w:p>
  </w:footnote>
  <w:footnote w:id="4202">
    <w:p>
      <w:pPr>
        <w:pStyle w:val="FootnoteText"/>
      </w:pPr>
      <w:r>
        <w:rPr>
          <w:rStyle w:val="FootnoteReference"/>
        </w:rPr>
        <w:footnoteRef/>
      </w:r>
      <w:r>
        <w:t xml:space="preserve"> Cross-references for "the doctors": Luke 5:17; Acts 5:34.</w:t>
      </w:r>
    </w:p>
  </w:footnote>
  <w:footnote w:id="4203">
    <w:p>
      <w:pPr>
        <w:pStyle w:val="FootnoteText"/>
      </w:pPr>
      <w:r>
        <w:rPr>
          <w:rStyle w:val="FootnoteReference"/>
        </w:rPr>
        <w:footnoteRef/>
      </w:r>
      <w:r>
        <w:t xml:space="preserve"> Cross-references for "both": Isa 49:1-2; Isa 50:4.</w:t>
      </w:r>
    </w:p>
  </w:footnote>
  <w:footnote w:id="4204">
    <w:p>
      <w:pPr>
        <w:pStyle w:val="FootnoteText"/>
      </w:pPr>
      <w:r>
        <w:rPr>
          <w:rStyle w:val="FootnoteReference"/>
        </w:rPr>
        <w:footnoteRef/>
      </w:r>
      <w:r>
        <w:t xml:space="preserve"> Cross-references: Ps 119:99; Matt 7:28; Mark 1:22; Luke 4:22; Luke 4:32; John 7:15; John 7:46.</w:t>
      </w:r>
    </w:p>
  </w:footnote>
  <w:footnote w:id="4205">
    <w:p>
      <w:pPr>
        <w:pStyle w:val="FootnoteText"/>
      </w:pPr>
      <w:r>
        <w:rPr>
          <w:rStyle w:val="FootnoteReference"/>
        </w:rPr>
        <w:footnoteRef/>
      </w:r>
      <w:r>
        <w:t xml:space="preserve"> Cross-references: Luke 2:49 (3); Luke 3:23 (2); Luke 4:22 (2); Matthew 12:46 (3).</w:t>
      </w:r>
    </w:p>
  </w:footnote>
  <w:footnote w:id="4206">
    <w:p>
      <w:pPr>
        <w:pStyle w:val="FootnoteText"/>
      </w:pPr>
      <w:r>
        <w:rPr>
          <w:rStyle w:val="FootnoteReference"/>
        </w:rPr>
        <w:footnoteRef/>
      </w:r>
      <w:r>
        <w:t xml:space="preserve"> Cross-references: Ps 40:8; Mal 3:1; Matt 21:12; Luke 2:48; John 2:16-17; John 4:34; John 5:17; John 6:38; John 8:29; John 9:4.</w:t>
      </w:r>
    </w:p>
  </w:footnote>
  <w:footnote w:id="4207">
    <w:p>
      <w:pPr>
        <w:pStyle w:val="FootnoteText"/>
      </w:pPr>
      <w:r>
        <w:rPr>
          <w:rStyle w:val="FootnoteReference"/>
        </w:rPr>
        <w:footnoteRef/>
      </w:r>
      <w:r>
        <w:t xml:space="preserve"> Cross-references: Luke 9:45; Luke 18:34.</w:t>
      </w:r>
    </w:p>
  </w:footnote>
  <w:footnote w:id="4208">
    <w:p>
      <w:pPr>
        <w:pStyle w:val="FootnoteText"/>
      </w:pPr>
      <w:r>
        <w:rPr>
          <w:rStyle w:val="FootnoteReference"/>
        </w:rPr>
        <w:footnoteRef/>
      </w:r>
      <w:r>
        <w:t xml:space="preserve"> Cross-references for "came": Luke 2:39.</w:t>
      </w:r>
    </w:p>
  </w:footnote>
  <w:footnote w:id="4209">
    <w:p>
      <w:pPr>
        <w:pStyle w:val="FootnoteText"/>
      </w:pPr>
      <w:r>
        <w:rPr>
          <w:rStyle w:val="FootnoteReference"/>
        </w:rPr>
        <w:footnoteRef/>
      </w:r>
      <w:r>
        <w:t xml:space="preserve"> Cross-references for "and was": Matt 3:15; Mark 6:3; Eph 5:21; Eph 6:1-2; 1Pet 2:21.</w:t>
      </w:r>
    </w:p>
  </w:footnote>
  <w:footnote w:id="4210">
    <w:p>
      <w:pPr>
        <w:pStyle w:val="FootnoteText"/>
      </w:pPr>
      <w:r>
        <w:rPr>
          <w:rStyle w:val="FootnoteReference"/>
        </w:rPr>
        <w:footnoteRef/>
      </w:r>
      <w:r>
        <w:t xml:space="preserve"> Cross-references for "kept": Gen 37:11; Dan 7:28; Luke 2:19.</w:t>
      </w:r>
    </w:p>
  </w:footnote>
  <w:footnote w:id="4211">
    <w:p>
      <w:pPr>
        <w:pStyle w:val="FootnoteText"/>
      </w:pPr>
      <w:r>
        <w:rPr>
          <w:rStyle w:val="FootnoteReference"/>
        </w:rPr>
        <w:footnoteRef/>
      </w:r>
      <w:r>
        <w:t xml:space="preserve"> Cross-references for "Jesus": 1Sam 2:26; Luke 1:80; Luke 2:40.</w:t>
      </w:r>
    </w:p>
  </w:footnote>
  <w:footnote w:id="4212">
    <w:p>
      <w:pPr>
        <w:pStyle w:val="FootnoteText"/>
      </w:pPr>
      <w:r>
        <w:rPr>
          <w:rStyle w:val="FootnoteReference"/>
        </w:rPr>
        <w:footnoteRef/>
      </w:r>
      <w:r>
        <w:t xml:space="preserve"> Cross-references for "and in": Prov 3:3-4; Acts 7:9-10; Rom 14:18.</w:t>
      </w:r>
    </w:p>
  </w:footnote>
  <w:footnote w:id="4213">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1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1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16">
    <w:p>
      <w:pPr>
        <w:pStyle w:val="FootnoteText"/>
      </w:pPr>
      <w:r>
        <w:rPr>
          <w:rStyle w:val="FootnoteReference"/>
        </w:rPr>
        <w:footnoteRef/>
      </w:r>
      <w:r>
        <w:t xml:space="preserve"> Name meaning: Pilate (Pilatus) — Armed with a spear. Roman judge who washed his hands of Jesus.</w:t>
      </w:r>
    </w:p>
  </w:footnote>
  <w:footnote w:id="4217">
    <w:p>
      <w:pPr>
        <w:pStyle w:val="FootnoteText"/>
      </w:pPr>
      <w:r>
        <w:rPr>
          <w:rStyle w:val="FootnoteReference"/>
        </w:rPr>
        <w:footnoteRef/>
      </w:r>
      <w:r>
        <w:t xml:space="preserve"> Name meaning: Herod (Herodes) — Heroic; son of a hero. Name borne by multiple rulers who opposed God’s plan.</w:t>
      </w:r>
    </w:p>
  </w:footnote>
  <w:footnote w:id="42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19">
    <w:p>
      <w:pPr>
        <w:pStyle w:val="FootnoteText"/>
      </w:pPr>
      <w:r>
        <w:rPr>
          <w:rStyle w:val="FootnoteReference"/>
        </w:rPr>
        <w:footnoteRef/>
      </w:r>
      <w:r>
        <w:t xml:space="preserve"> Name meaning: Philip (Philippos) — Lover of horses. Brought people to Jesus.</w:t>
      </w:r>
    </w:p>
  </w:footnote>
  <w:footnote w:id="4220">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21">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22">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23">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24">
    <w:p>
      <w:pPr>
        <w:pStyle w:val="FootnoteText"/>
      </w:pPr>
      <w:r>
        <w:rPr>
          <w:rStyle w:val="FootnoteReference"/>
        </w:rPr>
        <w:footnoteRef/>
      </w:r>
      <w:r>
        <w:t xml:space="preserve"> Cross-references for "Tiberius Caesar": Luke 2:1.</w:t>
      </w:r>
    </w:p>
  </w:footnote>
  <w:footnote w:id="4225">
    <w:p>
      <w:pPr>
        <w:pStyle w:val="FootnoteText"/>
      </w:pPr>
      <w:r>
        <w:rPr>
          <w:rStyle w:val="FootnoteReference"/>
        </w:rPr>
        <w:footnoteRef/>
      </w:r>
      <w:r>
        <w:t xml:space="preserve"> Cross-references for "Pontius Pilate": Gen 49:10; Luke 23:1-4; Luke 23:24; Acts 4:27; Acts 23:26; Acts 24:27; Acts 26:30.</w:t>
      </w:r>
    </w:p>
  </w:footnote>
  <w:footnote w:id="4226">
    <w:p>
      <w:pPr>
        <w:pStyle w:val="FootnoteText"/>
      </w:pPr>
      <w:r>
        <w:rPr>
          <w:rStyle w:val="FootnoteReference"/>
        </w:rPr>
        <w:footnoteRef/>
      </w:r>
      <w:r>
        <w:t xml:space="preserve"> Cross-references for "Herod": Luke 3:19; Luke 9:7; Luke 23:6-11.</w:t>
      </w:r>
    </w:p>
  </w:footnote>
  <w:footnote w:id="4227">
    <w:p>
      <w:pPr>
        <w:pStyle w:val="FootnoteText"/>
      </w:pPr>
      <w:r>
        <w:rPr>
          <w:rStyle w:val="FootnoteReference"/>
        </w:rPr>
        <w:footnoteRef/>
      </w:r>
      <w:r>
        <w:t xml:space="preserve"> Cross-references: Matt 14:3; Mark 6:17.</w:t>
      </w:r>
    </w:p>
  </w:footnote>
  <w:footnote w:id="4228">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29">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30">
    <w:p>
      <w:pPr>
        <w:pStyle w:val="FootnoteText"/>
      </w:pPr>
      <w:r>
        <w:rPr>
          <w:rStyle w:val="FootnoteReference"/>
        </w:rPr>
        <w:footnoteRef/>
      </w:r>
      <w:r>
        <w:t xml:space="preserve"> Cross-references for "the word": Jer 1:2; Jer 2:1; Ezek 1:3; Hos 1:1-2; Jonah 1:1; Mic 1:1; Zeph 1:1; Luke 1:59-63.</w:t>
      </w:r>
    </w:p>
  </w:footnote>
  <w:footnote w:id="4231">
    <w:p>
      <w:pPr>
        <w:pStyle w:val="FootnoteText"/>
      </w:pPr>
      <w:r>
        <w:rPr>
          <w:rStyle w:val="FootnoteReference"/>
        </w:rPr>
        <w:footnoteRef/>
      </w:r>
      <w:r>
        <w:t xml:space="preserve"> Name meaning: John (Yochanan) — Yahweh is gracious. Forerunner of Jesus; proclaimed God’s grace.</w:t>
      </w:r>
    </w:p>
  </w:footnote>
  <w:footnote w:id="4232">
    <w:p>
      <w:pPr>
        <w:pStyle w:val="FootnoteText"/>
      </w:pPr>
      <w:r>
        <w:rPr>
          <w:rStyle w:val="FootnoteReference"/>
        </w:rPr>
        <w:footnoteRef/>
      </w:r>
      <w:r>
        <w:t xml:space="preserve"> Name meaning: Zacharias (Zekharyah) — Yahweh remembers. Father of John; God remembered him.</w:t>
      </w:r>
    </w:p>
  </w:footnote>
  <w:footnote w:id="4233">
    <w:p>
      <w:pPr>
        <w:pStyle w:val="FootnoteText"/>
      </w:pPr>
      <w:r>
        <w:rPr>
          <w:rStyle w:val="FootnoteReference"/>
        </w:rPr>
        <w:footnoteRef/>
      </w:r>
      <w:r>
        <w:t xml:space="preserve"> Cross-references for "Annas": John 11:49-51; John 18:13-14; John 18:24; Acts 4:6.</w:t>
      </w:r>
    </w:p>
  </w:footnote>
  <w:footnote w:id="4234">
    <w:p>
      <w:pPr>
        <w:pStyle w:val="FootnoteText"/>
      </w:pPr>
      <w:r>
        <w:rPr>
          <w:rStyle w:val="FootnoteReference"/>
        </w:rPr>
        <w:footnoteRef/>
      </w:r>
      <w:r>
        <w:t xml:space="preserve"> Cross-references: Isa 40:3; Matt 3:1; Matt 11:7; Mark 1:3; Luke 1:80; John 1:23.</w:t>
      </w:r>
    </w:p>
  </w:footnote>
  <w:footnote w:id="4235">
    <w:p>
      <w:pPr>
        <w:pStyle w:val="FootnoteText"/>
      </w:pPr>
      <w:r>
        <w:rPr>
          <w:rStyle w:val="FootnoteReference"/>
        </w:rPr>
        <w:footnoteRef/>
      </w:r>
      <w:r>
        <w:t xml:space="preserve"> Cross-references for "the country": Matt 3:5; Mark 1:4-5; John 1:28; John 3:26.</w:t>
      </w:r>
    </w:p>
  </w:footnote>
  <w:footnote w:id="423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37">
    <w:p>
      <w:pPr>
        <w:pStyle w:val="FootnoteText"/>
      </w:pPr>
      <w:r>
        <w:rPr>
          <w:rStyle w:val="FootnoteReference"/>
        </w:rPr>
        <w:footnoteRef/>
      </w:r>
      <w:r>
        <w:t xml:space="preserve"> Cross-references for "preaching": Matt 3:6; Matt 3:11; Mark 1:4; John 1:31-33; Acts 13:24; Acts 19:4; Acts 22:16.</w:t>
      </w:r>
    </w:p>
  </w:footnote>
  <w:footnote w:id="4238">
    <w:p>
      <w:pPr>
        <w:pStyle w:val="FootnoteText"/>
      </w:pPr>
      <w:r>
        <w:rPr>
          <w:rStyle w:val="FootnoteReference"/>
        </w:rPr>
        <w:footnoteRef/>
      </w:r>
      <w:r>
        <w:t xml:space="preserve"> Cross-references: Luke 1:77.</w:t>
      </w:r>
    </w:p>
  </w:footnote>
  <w:footnote w:id="423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40">
    <w:p>
      <w:pPr>
        <w:pStyle w:val="FootnoteText"/>
      </w:pPr>
      <w:r>
        <w:rPr>
          <w:rStyle w:val="FootnoteReference"/>
        </w:rPr>
        <w:footnoteRef/>
      </w:r>
      <w:r>
        <w:t xml:space="preserve"> Cross-references for "The voice": Isa 40:3-5; Matt 3:3; Mark 1:3; John 1:23.</w:t>
      </w:r>
    </w:p>
  </w:footnote>
  <w:footnote w:id="4241">
    <w:p>
      <w:pPr>
        <w:pStyle w:val="FootnoteText"/>
      </w:pPr>
      <w:r>
        <w:rPr>
          <w:rStyle w:val="FootnoteReference"/>
        </w:rPr>
        <w:footnoteRef/>
      </w:r>
      <w:r>
        <w:t xml:space="preserve"> Cross-references for "Prepare": Isa 57:14; Isa 62:10; Mal 4:6; Luke 1:16-17; Luke 1:76-79; John 1:7; John 1:26-36; John 3:28-36.</w:t>
      </w:r>
    </w:p>
  </w:footnote>
  <w:footnote w:id="4242">
    <w:p>
      <w:pPr>
        <w:pStyle w:val="FootnoteText"/>
      </w:pPr>
      <w:r>
        <w:rPr>
          <w:rStyle w:val="FootnoteReference"/>
        </w:rPr>
        <w:footnoteRef/>
      </w:r>
      <w:r>
        <w:t xml:space="preserve"> Cross-references for "valley": Isa 2:11-17; Isa 35:6-8; Isa 40:4; Isa 49:11; Isa 61:1-3; Ezek 17:24; Luke 1:51-53; Jas 1:9.</w:t>
      </w:r>
    </w:p>
  </w:footnote>
  <w:footnote w:id="4243">
    <w:p>
      <w:pPr>
        <w:pStyle w:val="FootnoteText"/>
      </w:pPr>
      <w:r>
        <w:rPr>
          <w:rStyle w:val="FootnoteReference"/>
        </w:rPr>
        <w:footnoteRef/>
      </w:r>
      <w:r>
        <w:t xml:space="preserve"> Cross-references for "and the crooked": Isa 42:16; Isa 45:2; Heb 12:12-13.</w:t>
      </w:r>
    </w:p>
  </w:footnote>
  <w:footnote w:id="4244">
    <w:p>
      <w:pPr>
        <w:pStyle w:val="FootnoteText"/>
      </w:pPr>
      <w:r>
        <w:rPr>
          <w:rStyle w:val="FootnoteReference"/>
        </w:rPr>
        <w:footnoteRef/>
      </w:r>
      <w:r>
        <w:t xml:space="preserve"> Cross-references: Ps 98:2-3; Isa 40:5; Isa 49:6; Isa 52:10; Mark 16:15; Luke 2:10-11; Luke 2:30-32; Rom 10:12; Rom 10:18.</w:t>
      </w:r>
    </w:p>
  </w:footnote>
  <w:footnote w:id="4245">
    <w:p>
      <w:pPr>
        <w:pStyle w:val="FootnoteText"/>
      </w:pPr>
      <w:r>
        <w:rPr>
          <w:rStyle w:val="FootnoteReference"/>
        </w:rPr>
        <w:footnoteRef/>
      </w:r>
      <w:r>
        <w:t xml:space="preserve"> Cross-references for "O generation": Gen 3:15; Ps 58:4-5; Isa 59:5; Matt 3:7-10; Matt 23:33; John 8:44; Acts 13:10; 1John 3:8.</w:t>
      </w:r>
    </w:p>
  </w:footnote>
  <w:footnote w:id="4246">
    <w:p>
      <w:pPr>
        <w:pStyle w:val="FootnoteText"/>
      </w:pPr>
      <w:r>
        <w:rPr>
          <w:rStyle w:val="FootnoteReference"/>
        </w:rPr>
        <w:footnoteRef/>
      </w:r>
      <w:r>
        <w:t xml:space="preserve"> Cross-references for "to flee": 1Thess 1:10; Heb 6:18.</w:t>
      </w:r>
    </w:p>
  </w:footnote>
  <w:footnote w:id="4247">
    <w:p>
      <w:pPr>
        <w:pStyle w:val="FootnoteText"/>
      </w:pPr>
      <w:r>
        <w:rPr>
          <w:rStyle w:val="FootnoteReference"/>
        </w:rPr>
        <w:footnoteRef/>
      </w:r>
      <w:r>
        <w:t xml:space="preserve"> Cross-references for "fruits": Isa 1:16-18; Ezek 18:27-31; Acts 26:20; 2Cor 7:10-11; Gal 5:22-24; Phil 1:11; Heb 6:7-8.</w:t>
      </w:r>
    </w:p>
  </w:footnote>
  <w:footnote w:id="424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49">
    <w:p>
      <w:pPr>
        <w:pStyle w:val="FootnoteText"/>
      </w:pPr>
      <w:r>
        <w:rPr>
          <w:rStyle w:val="FootnoteReference"/>
        </w:rPr>
        <w:footnoteRef/>
      </w:r>
      <w:r>
        <w:t xml:space="preserve"> Cross-references for "of these": Josh 4:3-8; Matt 8:11-12; Matt 21:43; Luke 19:40; Gal 3:28-29.</w:t>
      </w:r>
    </w:p>
  </w:footnote>
  <w:footnote w:id="4250">
    <w:p>
      <w:pPr>
        <w:pStyle w:val="FootnoteText"/>
      </w:pPr>
      <w:r>
        <w:rPr>
          <w:rStyle w:val="FootnoteReference"/>
        </w:rPr>
        <w:footnoteRef/>
      </w:r>
      <w:r>
        <w:t xml:space="preserve"> Cross-references: Isa 48:1-2; Jer 7:4-10; Luke 13:28-29; Luke 16:23-31; John 8:33; Rom 4:16; Rom 9:7.</w:t>
      </w:r>
    </w:p>
  </w:footnote>
  <w:footnote w:id="4251">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52">
    <w:p>
      <w:pPr>
        <w:pStyle w:val="FootnoteText"/>
      </w:pPr>
      <w:r>
        <w:rPr>
          <w:rStyle w:val="FootnoteReference"/>
        </w:rPr>
        <w:footnoteRef/>
      </w:r>
      <w:r>
        <w:t xml:space="preserve"> Cross-references for "What": Luke 3:8; Acts 2:37; Acts 9:6; Acts 16:30.</w:t>
      </w:r>
    </w:p>
  </w:footnote>
  <w:footnote w:id="4253">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54">
    <w:p>
      <w:pPr>
        <w:pStyle w:val="FootnoteText"/>
      </w:pPr>
      <w:r>
        <w:rPr>
          <w:rStyle w:val="FootnoteReference"/>
        </w:rPr>
        <w:footnoteRef/>
      </w:r>
      <w:r>
        <w:t xml:space="preserve"> Cross-references: Matt 21:31-32; Luke 7:29; Luke 15:1-2; Luke 18:13.</w:t>
      </w:r>
    </w:p>
  </w:footnote>
  <w:footnote w:id="4255">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56">
    <w:p>
      <w:pPr>
        <w:pStyle w:val="FootnoteText"/>
      </w:pPr>
      <w:r>
        <w:rPr>
          <w:rStyle w:val="FootnoteReference"/>
        </w:rPr>
        <w:footnoteRef/>
      </w:r>
      <w:r>
        <w:t xml:space="preserve"> Cross-references for "the soldiers": Matt 8:5; Acts 10:7.</w:t>
      </w:r>
    </w:p>
  </w:footnote>
  <w:footnote w:id="4257">
    <w:p>
      <w:pPr>
        <w:pStyle w:val="FootnoteText"/>
      </w:pPr>
      <w:r>
        <w:rPr>
          <w:rStyle w:val="FootnoteReference"/>
        </w:rPr>
        <w:footnoteRef/>
      </w:r>
      <w:r>
        <w:t xml:space="preserve"> Cross-references for "accuse": Exod 20:16; Exod 23:1; Lev 19:11; Luke 19:8; Titus 2:3; Rev 12:10.</w:t>
      </w:r>
    </w:p>
  </w:footnote>
  <w:footnote w:id="4258">
    <w:p>
      <w:pPr>
        <w:pStyle w:val="FootnoteText"/>
      </w:pPr>
      <w:r>
        <w:rPr>
          <w:rStyle w:val="FootnoteReference"/>
        </w:rPr>
        <w:footnoteRef/>
      </w:r>
      <w:r>
        <w:t xml:space="preserve"> Cross-references for "and be": Phil 4:11; 1Tim 6:8-10; Heb 13:5-6.</w:t>
      </w:r>
    </w:p>
  </w:footnote>
  <w:footnote w:id="4259">
    <w:p>
      <w:pPr>
        <w:pStyle w:val="FootnoteText"/>
      </w:pPr>
      <w:r>
        <w:rPr>
          <w:rStyle w:val="FootnoteReference"/>
        </w:rPr>
        <w:footnoteRef/>
      </w:r>
      <w:r>
        <w:t xml:space="preserve"> Cross-references for "Do violence to no man": Rom 13:9-10; Phil 2:15.</w:t>
      </w:r>
    </w:p>
  </w:footnote>
  <w:footnote w:id="4260">
    <w:p>
      <w:pPr>
        <w:pStyle w:val="FootnoteText"/>
      </w:pPr>
      <w:r>
        <w:rPr>
          <w:rStyle w:val="FootnoteReference"/>
        </w:rPr>
        <w:footnoteRef/>
      </w:r>
      <w:r>
        <w:t xml:space="preserve"> Cross-references for "expectation": John 10:24.</w:t>
      </w:r>
    </w:p>
  </w:footnote>
  <w:footnote w:id="4261">
    <w:p>
      <w:pPr>
        <w:pStyle w:val="FootnoteText"/>
      </w:pPr>
      <w:r>
        <w:rPr>
          <w:rStyle w:val="FootnoteReference"/>
        </w:rPr>
        <w:footnoteRef/>
      </w:r>
      <w:r>
        <w:t xml:space="preserve"> Cross-references for "mused": John 1:19-28; John 3:28-29.</w:t>
      </w:r>
    </w:p>
  </w:footnote>
  <w:footnote w:id="42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63">
    <w:p>
      <w:pPr>
        <w:pStyle w:val="FootnoteText"/>
      </w:pPr>
      <w:r>
        <w:rPr>
          <w:rStyle w:val="FootnoteReference"/>
        </w:rPr>
        <w:footnoteRef/>
      </w:r>
      <w:r>
        <w:t xml:space="preserve"> Cross-references for "I indeed": Matt 3:11; Mark 1:7-8; John 1:26; John 1:33; Acts 1:5; Acts 11:16; Acts 13:24-25; Acts 19:4-5.</w:t>
      </w:r>
    </w:p>
  </w:footnote>
  <w:footnote w:id="42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65">
    <w:p>
      <w:pPr>
        <w:pStyle w:val="FootnoteText"/>
      </w:pPr>
      <w:r>
        <w:rPr>
          <w:rStyle w:val="FootnoteReference"/>
        </w:rPr>
        <w:footnoteRef/>
      </w:r>
      <w:r>
        <w:t xml:space="preserve"> Cross-references for "he shall": Prov 1:23; Isa 32:15; Isa 44:3-4; Ezek 36:25; Joel 2:28-29; John 7:38; Acts 2:33; Acts 10:44; Acts 11:15; 1Cor 12:13.</w:t>
      </w:r>
    </w:p>
  </w:footnote>
  <w:footnote w:id="4266">
    <w:p>
      <w:pPr>
        <w:pStyle w:val="FootnoteText"/>
      </w:pPr>
      <w:r>
        <w:rPr>
          <w:rStyle w:val="FootnoteReference"/>
        </w:rPr>
        <w:footnoteRef/>
      </w:r>
      <w:r>
        <w:t xml:space="preserve"> Cross-references for "and with": Isa 4:4; Zech 13:9; Mal 3:2-3; Acts 2:3-4; Acts 2:17-18.</w:t>
      </w:r>
    </w:p>
  </w:footnote>
  <w:footnote w:id="4267">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68">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69">
    <w:p>
      <w:pPr>
        <w:pStyle w:val="FootnoteText"/>
      </w:pPr>
      <w:r>
        <w:rPr>
          <w:rStyle w:val="FootnoteReference"/>
        </w:rPr>
        <w:footnoteRef/>
      </w:r>
      <w:r>
        <w:t xml:space="preserve"> Cross-references for "and will": Mic 4:12; Matt 13:30.</w:t>
      </w:r>
    </w:p>
  </w:footnote>
  <w:footnote w:id="4270">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71">
    <w:p>
      <w:pPr>
        <w:pStyle w:val="FootnoteText"/>
      </w:pPr>
      <w:r>
        <w:rPr>
          <w:rStyle w:val="FootnoteReference"/>
        </w:rPr>
        <w:footnoteRef/>
      </w:r>
      <w:r>
        <w:t xml:space="preserve"> Cross-references: Jer 15:7; Matt 3:12.</w:t>
      </w:r>
    </w:p>
  </w:footnote>
  <w:footnote w:id="4272">
    <w:p>
      <w:pPr>
        <w:pStyle w:val="FootnoteText"/>
      </w:pPr>
      <w:r>
        <w:rPr>
          <w:rStyle w:val="FootnoteReference"/>
        </w:rPr>
        <w:footnoteRef/>
      </w:r>
      <w:r>
        <w:t xml:space="preserve"> Cross-references: Ps 1:4; Ps 21:9-10; Mark 9:43-49.</w:t>
      </w:r>
    </w:p>
  </w:footnote>
  <w:footnote w:id="4273">
    <w:p>
      <w:pPr>
        <w:pStyle w:val="FootnoteText"/>
      </w:pPr>
      <w:r>
        <w:rPr>
          <w:rStyle w:val="FootnoteReference"/>
        </w:rPr>
        <w:footnoteRef/>
      </w:r>
      <w:r>
        <w:t xml:space="preserve"> Cross-references: John 1:15; John 1:29; John 1:34; John 3:29-36; Acts 2:40.</w:t>
      </w:r>
    </w:p>
  </w:footnote>
  <w:footnote w:id="4274">
    <w:p>
      <w:pPr>
        <w:pStyle w:val="FootnoteText"/>
      </w:pPr>
      <w:r>
        <w:rPr>
          <w:rStyle w:val="FootnoteReference"/>
        </w:rPr>
        <w:footnoteRef/>
      </w:r>
      <w:r>
        <w:t xml:space="preserve"> Name meaning: Herodias (Herodias) — Heroic. Manipulative figure who sought John’s head.</w:t>
      </w:r>
    </w:p>
  </w:footnote>
  <w:footnote w:id="4275">
    <w:p>
      <w:pPr>
        <w:pStyle w:val="FootnoteText"/>
      </w:pPr>
      <w:r>
        <w:rPr>
          <w:rStyle w:val="FootnoteReference"/>
        </w:rPr>
        <w:footnoteRef/>
      </w:r>
      <w:r>
        <w:t xml:space="preserve"> Cross-references: Prov 9:7-8; Prov 15:12; Matt 11:2; Matt 14:3-4; Mark 6:17-18.</w:t>
      </w:r>
    </w:p>
  </w:footnote>
  <w:footnote w:id="4276">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77">
    <w:p>
      <w:pPr>
        <w:pStyle w:val="FootnoteText"/>
      </w:pPr>
      <w:r>
        <w:rPr>
          <w:rStyle w:val="FootnoteReference"/>
        </w:rPr>
        <w:footnoteRef/>
      </w:r>
      <w:r>
        <w:t xml:space="preserve"> Cross-references for "that": Matt 3:13-15; Mark 1:9; John 1:32-34.</w:t>
      </w:r>
    </w:p>
  </w:footnote>
  <w:footnote w:id="4278">
    <w:p>
      <w:pPr>
        <w:pStyle w:val="FootnoteText"/>
      </w:pPr>
      <w:r>
        <w:rPr>
          <w:rStyle w:val="FootnoteReference"/>
        </w:rPr>
        <w:footnoteRef/>
      </w:r>
      <w:r>
        <w:t xml:space="preserve"> Name meaning: Jesus (Yeshua) — Yahweh saves. He will save His people from their sins.</w:t>
      </w:r>
    </w:p>
  </w:footnote>
  <w:footnote w:id="4279">
    <w:p>
      <w:pPr>
        <w:pStyle w:val="FootnoteText"/>
      </w:pPr>
      <w:r>
        <w:rPr>
          <w:rStyle w:val="FootnoteReference"/>
        </w:rPr>
        <w:footnoteRef/>
      </w:r>
      <w:r>
        <w:t xml:space="preserve"> Cross-references for "and praying": Luke 9:28-29; John 12:27-28.</w:t>
      </w:r>
    </w:p>
  </w:footnote>
  <w:footnote w:id="4280">
    <w:p>
      <w:pPr>
        <w:pStyle w:val="FootnoteText"/>
      </w:pPr>
      <w:r>
        <w:rPr>
          <w:rStyle w:val="FootnoteReference"/>
        </w:rPr>
        <w:footnoteRef/>
      </w:r>
      <w:r>
        <w:t xml:space="preserve"> Cross-references for "the heaven": Matt 3:16-17; Mark 1:10; John 1:32-34.</w:t>
      </w:r>
    </w:p>
  </w:footnote>
  <w:footnote w:id="4281">
    <w:p>
      <w:pPr>
        <w:pStyle w:val="FootnoteText"/>
      </w:pPr>
      <w:r>
        <w:rPr>
          <w:rStyle w:val="FootnoteReference"/>
        </w:rPr>
        <w:footnoteRef/>
      </w:r>
      <w:r>
        <w:t xml:space="preserve"> Cross-references for "Thou art": Ps 2:7; Isa 42:1; Matt 12:18; Matt 17:5; Matt 27:43; Luke 9:34-35; Col 1:13; 1Pet 2:4; 2Pet 1:17-18.</w:t>
      </w:r>
    </w:p>
  </w:footnote>
  <w:footnote w:id="4282">
    <w:p>
      <w:pPr>
        <w:pStyle w:val="FootnoteText"/>
      </w:pPr>
      <w:r>
        <w:rPr>
          <w:rStyle w:val="FootnoteReference"/>
        </w:rPr>
        <w:footnoteRef/>
      </w:r>
      <w:r>
        <w:t xml:space="preserve"> Cross-references for "thirty": Gen 41:46; Num 4:3; Num 4:35; Num 4:39; Num 4:43; Num 4:47.</w:t>
      </w:r>
    </w:p>
  </w:footnote>
  <w:footnote w:id="4283">
    <w:p>
      <w:pPr>
        <w:pStyle w:val="FootnoteText"/>
      </w:pPr>
      <w:r>
        <w:rPr>
          <w:rStyle w:val="FootnoteReference"/>
        </w:rPr>
        <w:footnoteRef/>
      </w:r>
      <w:r>
        <w:t xml:space="preserve"> Cross-references for "being": Matt 13:55; Mark 6:3; Luke 4:22; John 6:42.</w:t>
      </w:r>
    </w:p>
  </w:footnote>
  <w:footnote w:id="428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85">
    <w:p>
      <w:pPr>
        <w:pStyle w:val="FootnoteText"/>
      </w:pPr>
      <w:r>
        <w:rPr>
          <w:rStyle w:val="FootnoteReference"/>
        </w:rPr>
        <w:footnoteRef/>
      </w:r>
      <w:r>
        <w:t xml:space="preserve"> Cross-references for "which": Matt 1:16.</w:t>
      </w:r>
    </w:p>
  </w:footnote>
  <w:footnote w:id="4286">
    <w:p>
      <w:pPr>
        <w:pStyle w:val="FootnoteText"/>
      </w:pPr>
      <w:r>
        <w:rPr>
          <w:rStyle w:val="FootnoteReference"/>
        </w:rPr>
        <w:footnoteRef/>
      </w:r>
      <w:r>
        <w:t xml:space="preserve"> Personal name: Heli. Personal-name meaning: Heli — My God; high. Source form: Heli. Equivalent source: direct curated/Hitchcock lookup.</w:t>
      </w:r>
    </w:p>
  </w:footnote>
  <w:footnote w:id="4287">
    <w:p>
      <w:pPr>
        <w:pStyle w:val="FootnoteText"/>
      </w:pPr>
      <w:r>
        <w:rPr>
          <w:rStyle w:val="FootnoteReference"/>
        </w:rPr>
        <w:footnoteRef/>
      </w:r>
      <w:r>
        <w:t xml:space="preserve"> Personal name: Matthat. Personal-name meaning: Matthat — gift. Source form: Matthat. Equivalent source: direct curated/Hitchcock lookup.</w:t>
      </w:r>
    </w:p>
  </w:footnote>
  <w:footnote w:id="428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289">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290">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291">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292">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293">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294">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295">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296">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297">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29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299">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00">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0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02">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03">
    <w:p>
      <w:pPr>
        <w:pStyle w:val="FootnoteText"/>
      </w:pPr>
      <w:r>
        <w:rPr>
          <w:rStyle w:val="FootnoteReference"/>
        </w:rPr>
        <w:footnoteRef/>
      </w:r>
      <w:r>
        <w:t xml:space="preserve"> Personal name: Neri. Personal-name meaning: Neri — my light. Source form: Neri. Equivalent source: direct curated/Hitchcock lookup.</w:t>
      </w:r>
    </w:p>
  </w:footnote>
  <w:footnote w:id="4304">
    <w:p>
      <w:pPr>
        <w:pStyle w:val="FootnoteText"/>
      </w:pPr>
      <w:r>
        <w:rPr>
          <w:rStyle w:val="FootnoteReference"/>
        </w:rPr>
        <w:footnoteRef/>
      </w:r>
      <w:r>
        <w:t xml:space="preserve"> Cross-references: Matthew 1:12 (4).</w:t>
      </w:r>
    </w:p>
  </w:footnote>
  <w:footnote w:id="4305">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06">
    <w:p>
      <w:pPr>
        <w:pStyle w:val="FootnoteText"/>
      </w:pPr>
      <w:r>
        <w:rPr>
          <w:rStyle w:val="FootnoteReference"/>
        </w:rPr>
        <w:footnoteRef/>
      </w:r>
      <w:r>
        <w:t xml:space="preserve"> Personal name: Cosam. Personal-name meaning: Cosam — divining. Source form: Cosam. Equivalent source: direct curated/Hitchcock lookup.</w:t>
      </w:r>
    </w:p>
  </w:footnote>
  <w:footnote w:id="4307">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08">
    <w:p>
      <w:pPr>
        <w:pStyle w:val="FootnoteText"/>
      </w:pPr>
      <w:r>
        <w:rPr>
          <w:rStyle w:val="FootnoteReference"/>
        </w:rPr>
        <w:footnoteRef/>
      </w:r>
      <w:r>
        <w:t xml:space="preserve"> Personal name: Er. Personal-name meaning: Er — watchman. Source form: Er. Equivalent source: direct curated/Hitchcock lookup.</w:t>
      </w:r>
    </w:p>
  </w:footnote>
  <w:footnote w:id="4309">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10">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11">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1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13">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14">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15">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16">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17">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18">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19">
    <w:p>
      <w:pPr>
        <w:pStyle w:val="FootnoteText"/>
      </w:pPr>
      <w:r>
        <w:rPr>
          <w:rStyle w:val="FootnoteReference"/>
        </w:rPr>
        <w:footnoteRef/>
      </w:r>
      <w:r>
        <w:t xml:space="preserve"> Personal name: David. Personal-name meaning: David — Beloved. Source form: David. Equivalent source: direct curated/Hitchcock lookup.</w:t>
      </w:r>
    </w:p>
  </w:footnote>
  <w:footnote w:id="4320">
    <w:p>
      <w:pPr>
        <w:pStyle w:val="FootnoteText"/>
      </w:pPr>
      <w:r>
        <w:rPr>
          <w:rStyle w:val="FootnoteReference"/>
        </w:rPr>
        <w:footnoteRef/>
      </w:r>
      <w:r>
        <w:t xml:space="preserve"> Cross-references for "of Nathan": 2Sam 5:14; 1Chr 3:5; 1Chr 14:4; Zech 12:12.</w:t>
      </w:r>
    </w:p>
  </w:footnote>
  <w:footnote w:id="4321">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2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23">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24">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26">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27">
    <w:p>
      <w:pPr>
        <w:pStyle w:val="FootnoteText"/>
      </w:pPr>
      <w:r>
        <w:rPr>
          <w:rStyle w:val="FootnoteReference"/>
        </w:rPr>
        <w:footnoteRef/>
      </w:r>
      <w:r>
        <w:t xml:space="preserve"> Cross-references for "which was the son of Obed": Num 1:7; Num 2:3; Num 7:12; 1Chr 2:11-12.</w:t>
      </w:r>
    </w:p>
  </w:footnote>
  <w:footnote w:id="4328">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29">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3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31">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32">
    <w:p>
      <w:pPr>
        <w:pStyle w:val="FootnoteText"/>
      </w:pPr>
      <w:r>
        <w:rPr>
          <w:rStyle w:val="FootnoteReference"/>
        </w:rPr>
        <w:footnoteRef/>
      </w:r>
      <w:r>
        <w:t xml:space="preserve"> Cross-references for "of Juda": Gen 29:35; Gen 49:8; Matt 1:2.</w:t>
      </w:r>
    </w:p>
  </w:footnote>
  <w:footnote w:id="4333">
    <w:p>
      <w:pPr>
        <w:pStyle w:val="FootnoteText"/>
      </w:pPr>
      <w:r>
        <w:rPr>
          <w:rStyle w:val="FootnoteReference"/>
        </w:rPr>
        <w:footnoteRef/>
      </w:r>
      <w:r>
        <w:t xml:space="preserve"> Cross-references for "Aminadab": Ruth 4:19-20; 1Chr 2:9-10.</w:t>
      </w:r>
    </w:p>
  </w:footnote>
  <w:footnote w:id="4334">
    <w:p>
      <w:pPr>
        <w:pStyle w:val="FootnoteText"/>
      </w:pPr>
      <w:r>
        <w:rPr>
          <w:rStyle w:val="FootnoteReference"/>
        </w:rPr>
        <w:footnoteRef/>
      </w:r>
      <w:r>
        <w:t xml:space="preserve"> Cross-references for "Aminadab": Matt 1:3-4.</w:t>
      </w:r>
    </w:p>
  </w:footnote>
  <w:footnote w:id="4335">
    <w:p>
      <w:pPr>
        <w:pStyle w:val="FootnoteText"/>
      </w:pPr>
      <w:r>
        <w:rPr>
          <w:rStyle w:val="FootnoteReference"/>
        </w:rPr>
        <w:footnoteRef/>
      </w:r>
      <w:r>
        <w:t xml:space="preserve"> Cross-references for "Esrom": Gen 46:12; Num 26:20-21.</w:t>
      </w:r>
    </w:p>
  </w:footnote>
  <w:footnote w:id="4336">
    <w:p>
      <w:pPr>
        <w:pStyle w:val="FootnoteText"/>
      </w:pPr>
      <w:r>
        <w:rPr>
          <w:rStyle w:val="FootnoteReference"/>
        </w:rPr>
        <w:footnoteRef/>
      </w:r>
      <w:r>
        <w:t xml:space="preserve"> Cross-references for "Phares": Gen 38:29; Ruth 4:12; 1Chr 2:4-5; 1Chr 9:4.</w:t>
      </w:r>
    </w:p>
  </w:footnote>
  <w:footnote w:id="433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3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39">
    <w:p>
      <w:pPr>
        <w:pStyle w:val="FootnoteText"/>
      </w:pPr>
      <w:r>
        <w:rPr>
          <w:rStyle w:val="FootnoteReference"/>
        </w:rPr>
        <w:footnoteRef/>
      </w:r>
      <w:r>
        <w:t xml:space="preserve"> Cross-references for "Thara": Gen 11:24-32; Josh 24:2; 1Chr 1:24-28.</w:t>
      </w:r>
    </w:p>
  </w:footnote>
  <w:footnote w:id="4340">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41">
    <w:p>
      <w:pPr>
        <w:pStyle w:val="FootnoteText"/>
      </w:pPr>
      <w:r>
        <w:rPr>
          <w:rStyle w:val="FootnoteReference"/>
        </w:rPr>
        <w:footnoteRef/>
      </w:r>
      <w:r>
        <w:t xml:space="preserve"> Cross-references for "which was the son of Isaac": Gen 21:3; Gen 25:26; 1Chr 1:34; Matt 1:2; Acts 7:8.</w:t>
      </w:r>
    </w:p>
  </w:footnote>
  <w:footnote w:id="4342">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43">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44">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45">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46">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47">
    <w:p>
      <w:pPr>
        <w:pStyle w:val="FootnoteText"/>
      </w:pPr>
      <w:r>
        <w:rPr>
          <w:rStyle w:val="FootnoteReference"/>
        </w:rPr>
        <w:footnoteRef/>
      </w:r>
      <w:r>
        <w:t xml:space="preserve"> Cross-references for "Saruch": Gen 11:18-21.</w:t>
      </w:r>
    </w:p>
  </w:footnote>
  <w:footnote w:id="4348">
    <w:p>
      <w:pPr>
        <w:pStyle w:val="FootnoteText"/>
      </w:pPr>
      <w:r>
        <w:rPr>
          <w:rStyle w:val="FootnoteReference"/>
        </w:rPr>
        <w:footnoteRef/>
      </w:r>
      <w:r>
        <w:t xml:space="preserve"> Cross-references for "Phalec": Gen 10:25.</w:t>
      </w:r>
    </w:p>
  </w:footnote>
  <w:footnote w:id="4349">
    <w:p>
      <w:pPr>
        <w:pStyle w:val="FootnoteText"/>
      </w:pPr>
      <w:r>
        <w:rPr>
          <w:rStyle w:val="FootnoteReference"/>
        </w:rPr>
        <w:footnoteRef/>
      </w:r>
      <w:r>
        <w:t xml:space="preserve"> Cross-references for "Heber": Gen 11:16-17.</w:t>
      </w:r>
    </w:p>
  </w:footnote>
  <w:footnote w:id="4350">
    <w:p>
      <w:pPr>
        <w:pStyle w:val="FootnoteText"/>
      </w:pPr>
      <w:r>
        <w:rPr>
          <w:rStyle w:val="FootnoteReference"/>
        </w:rPr>
        <w:footnoteRef/>
      </w:r>
      <w:r>
        <w:t xml:space="preserve"> Cross-references for "Sala": Gen 10:24; Gen 11:12-15.</w:t>
      </w:r>
    </w:p>
  </w:footnote>
  <w:footnote w:id="4351">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52">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53">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54">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55">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56">
    <w:p>
      <w:pPr>
        <w:pStyle w:val="FootnoteText"/>
      </w:pPr>
      <w:r>
        <w:rPr>
          <w:rStyle w:val="FootnoteReference"/>
        </w:rPr>
        <w:footnoteRef/>
      </w:r>
      <w:r>
        <w:t xml:space="preserve"> Cross-references for "Cainan": Gen 11:12.</w:t>
      </w:r>
    </w:p>
  </w:footnote>
  <w:footnote w:id="4357">
    <w:p>
      <w:pPr>
        <w:pStyle w:val="FootnoteText"/>
      </w:pPr>
      <w:r>
        <w:rPr>
          <w:rStyle w:val="FootnoteReference"/>
        </w:rPr>
        <w:footnoteRef/>
      </w:r>
      <w:r>
        <w:t xml:space="preserve"> Cross-references: Gen 5:32; Gen 7:13; Gen 9:18; Gen 9:26-27; Gen 10:21-22; Gen 11:10-26; 1Chr 1:17.</w:t>
      </w:r>
    </w:p>
  </w:footnote>
  <w:footnote w:id="4358">
    <w:p>
      <w:pPr>
        <w:pStyle w:val="FootnoteText"/>
      </w:pPr>
      <w:r>
        <w:rPr>
          <w:rStyle w:val="FootnoteReference"/>
        </w:rPr>
        <w:footnoteRef/>
      </w:r>
      <w:r>
        <w:t xml:space="preserve"> Cross-references: Gen 5:29-30; Gen 6:8-10; Gen 6:22; Gen 7:1; Gen 7:23; Gen 8:1; Gen 9:1; Ezek 14:14; Luke 17:27; Heb 11:7; 1Pet 3:20; 2Pet 2:5.</w:t>
      </w:r>
    </w:p>
  </w:footnote>
  <w:footnote w:id="4359">
    <w:p>
      <w:pPr>
        <w:pStyle w:val="FootnoteText"/>
      </w:pPr>
      <w:r>
        <w:rPr>
          <w:rStyle w:val="FootnoteReference"/>
        </w:rPr>
        <w:footnoteRef/>
      </w:r>
      <w:r>
        <w:t xml:space="preserve"> Cross-references for "Mathusala": Gen 5:6-28; 1Chr 1:1-3.</w:t>
      </w:r>
    </w:p>
  </w:footnote>
  <w:footnote w:id="436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61">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62">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63">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64">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6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66">
    <w:p>
      <w:pPr>
        <w:pStyle w:val="FootnoteText"/>
      </w:pPr>
      <w:r>
        <w:rPr>
          <w:rStyle w:val="FootnoteReference"/>
        </w:rPr>
        <w:footnoteRef/>
      </w:r>
      <w:r>
        <w:t xml:space="preserve"> Cross-references for "of God": Gen 1:26-27; Gen 2:7; Gen 5:1-2; Isa 64:8; Acts 17:26-29; 1Cor 15:45; 1Cor 15:47.</w:t>
      </w:r>
    </w:p>
  </w:footnote>
  <w:footnote w:id="4367">
    <w:p>
      <w:pPr>
        <w:pStyle w:val="FootnoteText"/>
      </w:pPr>
      <w:r>
        <w:rPr>
          <w:rStyle w:val="FootnoteReference"/>
        </w:rPr>
        <w:footnoteRef/>
      </w:r>
      <w:r>
        <w:t xml:space="preserve"> Cross-references for "which was the son of Adam": Gen 4:25-26; Gen 5:3.</w:t>
      </w:r>
    </w:p>
  </w:footnote>
  <w:footnote w:id="4368">
    <w:p>
      <w:pPr>
        <w:pStyle w:val="FootnoteText"/>
      </w:pPr>
      <w:r>
        <w:rPr>
          <w:rStyle w:val="FootnoteReference"/>
        </w:rPr>
        <w:footnoteRef/>
      </w:r>
      <w:r>
        <w:t xml:space="preserve"> Name meaning: Jesus (Yeshua) — Yahweh saves. He will save His people from their sins.</w:t>
      </w:r>
    </w:p>
  </w:footnote>
  <w:footnote w:id="4369">
    <w:p>
      <w:pPr>
        <w:pStyle w:val="FootnoteText"/>
      </w:pPr>
      <w:r>
        <w:rPr>
          <w:rStyle w:val="FootnoteReference"/>
        </w:rPr>
        <w:footnoteRef/>
      </w:r>
      <w:r>
        <w:t xml:space="preserve"> Cross-references for "full": Isa 11:2-4; Isa 61:1; Matt 3:16; Luke 3:22; Luke 4:14; Luke 4:18; John 1:32; John 3:34; Acts 1:2; Acts 10:38.</w:t>
      </w:r>
    </w:p>
  </w:footnote>
  <w:footnote w:id="437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71">
    <w:p>
      <w:pPr>
        <w:pStyle w:val="FootnoteText"/>
      </w:pPr>
      <w:r>
        <w:rPr>
          <w:rStyle w:val="FootnoteReference"/>
        </w:rPr>
        <w:footnoteRef/>
      </w:r>
      <w:r>
        <w:t xml:space="preserve"> Cross-references for "and was": 1Kgs 18:12; Ezek 3:14; Mark 1:12-13; Luke 2:27; Acts 8:39.</w:t>
      </w:r>
    </w:p>
  </w:footnote>
  <w:footnote w:id="4372">
    <w:p>
      <w:pPr>
        <w:pStyle w:val="FootnoteText"/>
      </w:pPr>
      <w:r>
        <w:rPr>
          <w:rStyle w:val="FootnoteReference"/>
        </w:rPr>
        <w:footnoteRef/>
      </w:r>
      <w:r>
        <w:t xml:space="preserve"> Cross-references for "wilderness": 1Kgs 19:4; Mark 1:13.</w:t>
      </w:r>
    </w:p>
  </w:footnote>
  <w:footnote w:id="4373">
    <w:p>
      <w:pPr>
        <w:pStyle w:val="FootnoteText"/>
      </w:pPr>
      <w:r>
        <w:rPr>
          <w:rStyle w:val="FootnoteReference"/>
        </w:rPr>
        <w:footnoteRef/>
      </w:r>
      <w:r>
        <w:t xml:space="preserve"> Cross-references for "Jesus": Matt 4:1-11.</w:t>
      </w:r>
    </w:p>
  </w:footnote>
  <w:footnote w:id="4374">
    <w:p>
      <w:pPr>
        <w:pStyle w:val="FootnoteText"/>
      </w:pPr>
      <w:r>
        <w:rPr>
          <w:rStyle w:val="FootnoteReference"/>
        </w:rPr>
        <w:footnoteRef/>
      </w:r>
      <w:r>
        <w:t xml:space="preserve"> Cross-references for "forty": Exod 24:18; Exod 34:28; Deut 9:9; Deut 9:18; Deut 9:25; 1Kgs 19:8; Matt 4:2.</w:t>
      </w:r>
    </w:p>
  </w:footnote>
  <w:footnote w:id="4375">
    <w:p>
      <w:pPr>
        <w:pStyle w:val="FootnoteText"/>
      </w:pPr>
      <w:r>
        <w:rPr>
          <w:rStyle w:val="FootnoteReference"/>
        </w:rPr>
        <w:footnoteRef/>
      </w:r>
      <w:r>
        <w:t xml:space="preserve"> Cross-references for "tempted": Gen 3:15; 1Sam 17:16; Heb 2:18.</w:t>
      </w:r>
    </w:p>
  </w:footnote>
  <w:footnote w:id="4376">
    <w:p>
      <w:pPr>
        <w:pStyle w:val="FootnoteText"/>
      </w:pPr>
      <w:r>
        <w:rPr>
          <w:rStyle w:val="FootnoteReference"/>
        </w:rPr>
        <w:footnoteRef/>
      </w:r>
      <w:r>
        <w:t xml:space="preserve"> Cross-references for "he did": Jonah 3:7; Esth 4:16.</w:t>
      </w:r>
    </w:p>
  </w:footnote>
  <w:footnote w:id="4377">
    <w:p>
      <w:pPr>
        <w:pStyle w:val="FootnoteText"/>
      </w:pPr>
      <w:r>
        <w:rPr>
          <w:rStyle w:val="FootnoteReference"/>
        </w:rPr>
        <w:footnoteRef/>
      </w:r>
      <w:r>
        <w:t xml:space="preserve"> Cross-references for "he afterward": Matt 21:18; John 4:6; Heb 4:15.</w:t>
      </w:r>
    </w:p>
  </w:footnote>
  <w:footnote w:id="4378">
    <w:p>
      <w:pPr>
        <w:pStyle w:val="FootnoteText"/>
      </w:pPr>
      <w:r>
        <w:rPr>
          <w:rStyle w:val="FootnoteReference"/>
        </w:rPr>
        <w:footnoteRef/>
      </w:r>
      <w:r>
        <w:t xml:space="preserve"> Cross-references: Matt 4:3; Luke 3:22.</w:t>
      </w:r>
    </w:p>
  </w:footnote>
  <w:footnote w:id="4379">
    <w:p>
      <w:pPr>
        <w:pStyle w:val="FootnoteText"/>
      </w:pPr>
      <w:r>
        <w:rPr>
          <w:rStyle w:val="FootnoteReference"/>
        </w:rPr>
        <w:footnoteRef/>
      </w:r>
      <w:r>
        <w:t xml:space="preserve"> Cross-references for "That": Exod 23:25; Deut 8:3; Jer 49:11; Matt 4:4; Matt 6:25-26; Matt 6:31; Luke 22:35.</w:t>
      </w:r>
    </w:p>
  </w:footnote>
  <w:footnote w:id="4380">
    <w:p>
      <w:pPr>
        <w:pStyle w:val="FootnoteText"/>
      </w:pPr>
      <w:r>
        <w:rPr>
          <w:rStyle w:val="FootnoteReference"/>
        </w:rPr>
        <w:footnoteRef/>
      </w:r>
      <w:r>
        <w:t xml:space="preserve"> Cross-references: Isa 8:20; Luke 4:8; Luke 4:10; John 10:34-35; Eph 6:17.</w:t>
      </w:r>
    </w:p>
  </w:footnote>
  <w:footnote w:id="4381">
    <w:p>
      <w:pPr>
        <w:pStyle w:val="FootnoteText"/>
      </w:pPr>
      <w:r>
        <w:rPr>
          <w:rStyle w:val="FootnoteReference"/>
        </w:rPr>
        <w:footnoteRef/>
      </w:r>
      <w:r>
        <w:t xml:space="preserve"> Cross-references for "taking": Mark 4:8-9; 1Cor 7:31; Eph 2:2; Eph 6:12; 1John 2:15-16.</w:t>
      </w:r>
    </w:p>
  </w:footnote>
  <w:footnote w:id="4382">
    <w:p>
      <w:pPr>
        <w:pStyle w:val="FootnoteText"/>
      </w:pPr>
      <w:r>
        <w:rPr>
          <w:rStyle w:val="FootnoteReference"/>
        </w:rPr>
        <w:footnoteRef/>
      </w:r>
      <w:r>
        <w:t xml:space="preserve"> Cross-references: Job 20:5; Ps 73:19; 1Cor 15:52; 2Cor 4:17.</w:t>
      </w:r>
    </w:p>
  </w:footnote>
  <w:footnote w:id="4383">
    <w:p>
      <w:pPr>
        <w:pStyle w:val="FootnoteText"/>
      </w:pPr>
      <w:r>
        <w:rPr>
          <w:rStyle w:val="FootnoteReference"/>
        </w:rPr>
        <w:footnoteRef/>
      </w:r>
      <w:r>
        <w:t xml:space="preserve"> Cross-references for "and the": Isa 5:14; Isa 23:9; 1Pet 1:24; Esth 5:11.</w:t>
      </w:r>
    </w:p>
  </w:footnote>
  <w:footnote w:id="4384">
    <w:p>
      <w:pPr>
        <w:pStyle w:val="FootnoteText"/>
      </w:pPr>
      <w:r>
        <w:rPr>
          <w:rStyle w:val="FootnoteReference"/>
        </w:rPr>
        <w:footnoteRef/>
      </w:r>
      <w:r>
        <w:t xml:space="preserve"> Cross-references for "and to": John 12:31; John 14:30; Eph 2:2; Rev 13:2; Rev 13:7.</w:t>
      </w:r>
    </w:p>
  </w:footnote>
  <w:footnote w:id="4385">
    <w:p>
      <w:pPr>
        <w:pStyle w:val="FootnoteText"/>
      </w:pPr>
      <w:r>
        <w:rPr>
          <w:rStyle w:val="FootnoteReference"/>
        </w:rPr>
        <w:footnoteRef/>
      </w:r>
      <w:r>
        <w:t xml:space="preserve"> Cross-references: John 8:44; 2Cor 11:14; Rev 12:9; Rev 20:2-3.</w:t>
      </w:r>
    </w:p>
  </w:footnote>
  <w:footnote w:id="4386">
    <w:p>
      <w:pPr>
        <w:pStyle w:val="FootnoteText"/>
      </w:pPr>
      <w:r>
        <w:rPr>
          <w:rStyle w:val="FootnoteReference"/>
        </w:rPr>
        <w:footnoteRef/>
      </w:r>
      <w:r>
        <w:t xml:space="preserve"> Cross-references for "worship me": Ps 72:11; Isa 45:14; Isa 46:6; Matt 2:11; Luke 8:28; Luke 17:16; Rev 4:10; Rev 5:8; Rev 22:8.</w:t>
      </w:r>
    </w:p>
  </w:footnote>
  <w:footnote w:id="43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388">
    <w:p>
      <w:pPr>
        <w:pStyle w:val="FootnoteText"/>
      </w:pPr>
      <w:r>
        <w:rPr>
          <w:rStyle w:val="FootnoteReference"/>
        </w:rPr>
        <w:footnoteRef/>
      </w:r>
      <w:r>
        <w:t xml:space="preserve"> Cross-references for "only": 1Sam 7:3; 2Kgs 19:15; Ps 83:18; Isa 2:11.</w:t>
      </w:r>
    </w:p>
  </w:footnote>
  <w:footnote w:id="4389">
    <w:p>
      <w:pPr>
        <w:pStyle w:val="FootnoteText"/>
      </w:pPr>
      <w:r>
        <w:rPr>
          <w:rStyle w:val="FootnoteReference"/>
        </w:rPr>
        <w:footnoteRef/>
      </w:r>
      <w:r>
        <w:t xml:space="preserve"> Cross-references: Matt 4:10; Matt 16:23; Jas 4:7; 1Pet 5:9.</w:t>
      </w:r>
    </w:p>
  </w:footnote>
  <w:footnote w:id="4390">
    <w:p>
      <w:pPr>
        <w:pStyle w:val="FootnoteText"/>
      </w:pPr>
      <w:r>
        <w:rPr>
          <w:rStyle w:val="FootnoteReference"/>
        </w:rPr>
        <w:footnoteRef/>
      </w:r>
      <w:r>
        <w:t xml:space="preserve"> Cross-references: Deut 6:13; Deut 10:20; Matt 4:10; Luke 4:4; Rev 19:10; Rev 22:9.</w:t>
      </w:r>
    </w:p>
  </w:footnote>
  <w:footnote w:id="4391">
    <w:p>
      <w:pPr>
        <w:pStyle w:val="FootnoteText"/>
      </w:pPr>
      <w:r>
        <w:rPr>
          <w:rStyle w:val="FootnoteReference"/>
        </w:rPr>
        <w:footnoteRef/>
      </w:r>
      <w:r>
        <w:t xml:space="preserve"> Cross-references for "brought": Job 2:6; Matt 4:5.</w:t>
      </w:r>
    </w:p>
  </w:footnote>
  <w:footnote w:id="43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93">
    <w:p>
      <w:pPr>
        <w:pStyle w:val="FootnoteText"/>
      </w:pPr>
      <w:r>
        <w:rPr>
          <w:rStyle w:val="FootnoteReference"/>
        </w:rPr>
        <w:footnoteRef/>
      </w:r>
      <w:r>
        <w:t xml:space="preserve"> Cross-references: 2Chr 3:4.</w:t>
      </w:r>
    </w:p>
  </w:footnote>
  <w:footnote w:id="4394">
    <w:p>
      <w:pPr>
        <w:pStyle w:val="FootnoteText"/>
      </w:pPr>
      <w:r>
        <w:rPr>
          <w:rStyle w:val="FootnoteReference"/>
        </w:rPr>
        <w:footnoteRef/>
      </w:r>
      <w:r>
        <w:t xml:space="preserve"> Cross-references: Matt 4:6; Matt 8:29; Luke 4:3; Rom 1:4.</w:t>
      </w:r>
    </w:p>
  </w:footnote>
  <w:footnote w:id="4395">
    <w:p>
      <w:pPr>
        <w:pStyle w:val="FootnoteText"/>
      </w:pPr>
      <w:r>
        <w:rPr>
          <w:rStyle w:val="FootnoteReference"/>
        </w:rPr>
        <w:footnoteRef/>
      </w:r>
      <w:r>
        <w:t xml:space="preserve"> Cross-references: Luke 4:3; Luke 4:8; 2Cor 11:14.</w:t>
      </w:r>
    </w:p>
  </w:footnote>
  <w:footnote w:id="4396">
    <w:p>
      <w:pPr>
        <w:pStyle w:val="FootnoteText"/>
      </w:pPr>
      <w:r>
        <w:rPr>
          <w:rStyle w:val="FootnoteReference"/>
        </w:rPr>
        <w:footnoteRef/>
      </w:r>
      <w:r>
        <w:t xml:space="preserve"> Cross-references: Ps 91:11-12; Heb 1:14.</w:t>
      </w:r>
    </w:p>
  </w:footnote>
  <w:footnote w:id="4397">
    <w:p>
      <w:pPr>
        <w:pStyle w:val="FootnoteText"/>
      </w:pPr>
      <w:r>
        <w:rPr>
          <w:rStyle w:val="FootnoteReference"/>
        </w:rPr>
        <w:footnoteRef/>
      </w:r>
      <w:r>
        <w:t xml:space="preserve"> Cross-references: Psalms 91:12 (9).</w:t>
      </w:r>
    </w:p>
  </w:footnote>
  <w:footnote w:id="4398">
    <w:p>
      <w:pPr>
        <w:pStyle w:val="FootnoteText"/>
      </w:pPr>
      <w:r>
        <w:rPr>
          <w:rStyle w:val="FootnoteReference"/>
        </w:rPr>
        <w:footnoteRef/>
      </w:r>
      <w:r>
        <w:t xml:space="preserve"> Cross-references for "Thou": Deut 6:16; Ps 95:9; Ps 106:14; Mal 3:15; Matt 4:7; 1Cor 10:9; Heb 3:8-9.</w:t>
      </w:r>
    </w:p>
  </w:footnote>
  <w:footnote w:id="4399">
    <w:p>
      <w:pPr>
        <w:pStyle w:val="FootnoteText"/>
      </w:pPr>
      <w:r>
        <w:rPr>
          <w:rStyle w:val="FootnoteReference"/>
        </w:rPr>
        <w:footnoteRef/>
      </w:r>
      <w:r>
        <w:t xml:space="preserve"> Cross-references: Matt 4:11; John 14:30; Heb 4:15; Jas 4:7.</w:t>
      </w:r>
    </w:p>
  </w:footnote>
  <w:footnote w:id="4400">
    <w:p>
      <w:pPr>
        <w:pStyle w:val="FootnoteText"/>
      </w:pPr>
      <w:r>
        <w:rPr>
          <w:rStyle w:val="FootnoteReference"/>
        </w:rPr>
        <w:footnoteRef/>
      </w:r>
      <w:r>
        <w:t xml:space="preserve"> Cross-references for "returned": Matt 4:12; Mark 1:14; John 4:43; Acts 10:37.</w:t>
      </w:r>
    </w:p>
  </w:footnote>
  <w:footnote w:id="44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02">
    <w:p>
      <w:pPr>
        <w:pStyle w:val="FootnoteText"/>
      </w:pPr>
      <w:r>
        <w:rPr>
          <w:rStyle w:val="FootnoteReference"/>
        </w:rPr>
        <w:footnoteRef/>
      </w:r>
      <w:r>
        <w:t xml:space="preserve"> Cross-references for "and there": Matt 4:23-25; Mark 1:28.</w:t>
      </w:r>
    </w:p>
  </w:footnote>
  <w:footnote w:id="4403">
    <w:p>
      <w:pPr>
        <w:pStyle w:val="FootnoteText"/>
      </w:pPr>
      <w:r>
        <w:rPr>
          <w:rStyle w:val="FootnoteReference"/>
        </w:rPr>
        <w:footnoteRef/>
      </w:r>
      <w:r>
        <w:t xml:space="preserve"> Cross-references: Luke 4:1.</w:t>
      </w:r>
    </w:p>
  </w:footnote>
  <w:footnote w:id="4404">
    <w:p>
      <w:pPr>
        <w:pStyle w:val="FootnoteText"/>
      </w:pPr>
      <w:r>
        <w:rPr>
          <w:rStyle w:val="FootnoteReference"/>
        </w:rPr>
        <w:footnoteRef/>
      </w:r>
      <w:r>
        <w:t xml:space="preserve"> Cross-references for "being": Isa 55:5; Matt 9:8; Mark 1:27; Mark 1:45.</w:t>
      </w:r>
    </w:p>
  </w:footnote>
  <w:footnote w:id="4405">
    <w:p>
      <w:pPr>
        <w:pStyle w:val="FootnoteText"/>
      </w:pPr>
      <w:r>
        <w:rPr>
          <w:rStyle w:val="FootnoteReference"/>
        </w:rPr>
        <w:footnoteRef/>
      </w:r>
      <w:r>
        <w:t xml:space="preserve"> Cross-references: Matt 4:23; Matt 9:35; Matt 13:54; Mark 1:39; Luke 4:16; Luke 13:10.</w:t>
      </w:r>
    </w:p>
  </w:footnote>
  <w:footnote w:id="44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07">
    <w:p>
      <w:pPr>
        <w:pStyle w:val="FootnoteText"/>
      </w:pPr>
      <w:r>
        <w:rPr>
          <w:rStyle w:val="FootnoteReference"/>
        </w:rPr>
        <w:footnoteRef/>
      </w:r>
      <w:r>
        <w:t xml:space="preserve"> Cross-references for "and stood": Acts 13:14-16.</w:t>
      </w:r>
    </w:p>
  </w:footnote>
  <w:footnote w:id="4408">
    <w:p>
      <w:pPr>
        <w:pStyle w:val="FootnoteText"/>
      </w:pPr>
      <w:r>
        <w:rPr>
          <w:rStyle w:val="FootnoteReference"/>
        </w:rPr>
        <w:footnoteRef/>
      </w:r>
      <w:r>
        <w:t xml:space="preserve"> Cross-references: Matt 2:23; Matt 13:54; Mark 6:1; Luke 1:26-27; Luke 2:39; Luke 2:51.</w:t>
      </w:r>
    </w:p>
  </w:footnote>
  <w:footnote w:id="4409">
    <w:p>
      <w:pPr>
        <w:pStyle w:val="FootnoteText"/>
      </w:pPr>
      <w:r>
        <w:rPr>
          <w:rStyle w:val="FootnoteReference"/>
        </w:rPr>
        <w:footnoteRef/>
      </w:r>
      <w:r>
        <w:t xml:space="preserve"> Cross-references: Luke 2:42; Luke 4:15; John 18:20; Acts 17:2.</w:t>
      </w:r>
    </w:p>
  </w:footnote>
  <w:footnote w:id="4410">
    <w:p>
      <w:pPr>
        <w:pStyle w:val="FootnoteText"/>
      </w:pPr>
      <w:r>
        <w:rPr>
          <w:rStyle w:val="FootnoteReference"/>
        </w:rPr>
        <w:footnoteRef/>
      </w:r>
      <w:r>
        <w:t xml:space="preserve"> Cross-references for "the book": Luke 20:42; Acts 7:42; Acts 13:15; Acts 13:27.</w:t>
      </w:r>
    </w:p>
  </w:footnote>
  <w:footnote w:id="441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12">
    <w:p>
      <w:pPr>
        <w:pStyle w:val="FootnoteText"/>
      </w:pPr>
      <w:r>
        <w:rPr>
          <w:rStyle w:val="FootnoteReference"/>
        </w:rPr>
        <w:footnoteRef/>
      </w:r>
      <w:r>
        <w:t xml:space="preserve"> Cross-references for "he had": G380.</w:t>
      </w:r>
    </w:p>
  </w:footnote>
  <w:footnote w:id="4413">
    <w:p>
      <w:pPr>
        <w:pStyle w:val="FootnoteText"/>
      </w:pPr>
      <w:r>
        <w:rPr>
          <w:rStyle w:val="FootnoteReference"/>
        </w:rPr>
        <w:footnoteRef/>
      </w:r>
      <w:r>
        <w:t xml:space="preserve"> Cross-references for "the place": Isa 61:1-3.</w:t>
      </w:r>
    </w:p>
  </w:footnote>
  <w:footnote w:id="4414">
    <w:p>
      <w:pPr>
        <w:pStyle w:val="FootnoteText"/>
      </w:pPr>
      <w:r>
        <w:rPr>
          <w:rStyle w:val="FootnoteReference"/>
        </w:rPr>
        <w:footnoteRef/>
      </w:r>
      <w:r>
        <w:t xml:space="preserve"> Cross-references for "Spirit": Ps 45:7; Isa 11:2-5; Isa 42:1-4; Isa 50:4; Isa 59:21.</w:t>
      </w:r>
    </w:p>
  </w:footnote>
  <w:footnote w:id="4415">
    <w:p>
      <w:pPr>
        <w:pStyle w:val="FootnoteText"/>
      </w:pPr>
      <w:r>
        <w:rPr>
          <w:rStyle w:val="FootnoteReference"/>
        </w:rPr>
        <w:footnoteRef/>
      </w:r>
      <w:r>
        <w:t xml:space="preserve"> Cross-references for "anointed": Ps 2:2; Ps 2:6; Dan 9:24; John 1:41; Acts 4:27; Acts 10:38.</w:t>
      </w:r>
    </w:p>
  </w:footnote>
  <w:footnote w:id="4416">
    <w:p>
      <w:pPr>
        <w:pStyle w:val="FootnoteText"/>
      </w:pPr>
      <w:r>
        <w:rPr>
          <w:rStyle w:val="FootnoteReference"/>
        </w:rPr>
        <w:footnoteRef/>
      </w:r>
      <w:r>
        <w:t xml:space="preserve"> Cross-references for "to preach": Isa 29:19; Zeph 3:12; Zech 11:11; Matt 5:3; Matt 11:5; Luke 6:20; Luke 7:22; Jas 2:5.</w:t>
      </w:r>
    </w:p>
  </w:footnote>
  <w:footnote w:id="4417">
    <w:p>
      <w:pPr>
        <w:pStyle w:val="FootnoteText"/>
      </w:pPr>
      <w:r>
        <w:rPr>
          <w:rStyle w:val="FootnoteReference"/>
        </w:rPr>
        <w:footnoteRef/>
      </w:r>
      <w:r>
        <w:t xml:space="preserve"> Cross-references for "to heal": 2Chr 34:27; Ps 34:18; Ps 51:17; Ps 147:3; Isa 57:15; Isa 66:2; Ezek 9:4.</w:t>
      </w:r>
    </w:p>
  </w:footnote>
  <w:footnote w:id="4418">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19">
    <w:p>
      <w:pPr>
        <w:pStyle w:val="FootnoteText"/>
      </w:pPr>
      <w:r>
        <w:rPr>
          <w:rStyle w:val="FootnoteReference"/>
        </w:rPr>
        <w:footnoteRef/>
      </w:r>
      <w:r>
        <w:t xml:space="preserve"> Cross-references for "bruised": Gen 3:15; Isa 42:3; Matt 12:20.</w:t>
      </w:r>
    </w:p>
  </w:footnote>
  <w:footnote w:id="4420">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21">
    <w:p>
      <w:pPr>
        <w:pStyle w:val="FootnoteText"/>
      </w:pPr>
      <w:r>
        <w:rPr>
          <w:rStyle w:val="FootnoteReference"/>
        </w:rPr>
        <w:footnoteRef/>
      </w:r>
      <w:r>
        <w:t xml:space="preserve"> Cross-references: Lev 25:8-13; Lev 25:50-54; Num 36:4; Isa 61:2; Isa 63:4; Luke 19:42; 2Cor 6:1.</w:t>
      </w:r>
    </w:p>
  </w:footnote>
  <w:footnote w:id="4422">
    <w:p>
      <w:pPr>
        <w:pStyle w:val="FootnoteText"/>
      </w:pPr>
      <w:r>
        <w:rPr>
          <w:rStyle w:val="FootnoteReference"/>
        </w:rPr>
        <w:footnoteRef/>
      </w:r>
      <w:r>
        <w:t xml:space="preserve"> Cross-references for "and he": Matt 20:26-28; Luke 4:17.</w:t>
      </w:r>
    </w:p>
  </w:footnote>
  <w:footnote w:id="4423">
    <w:p>
      <w:pPr>
        <w:pStyle w:val="FootnoteText"/>
      </w:pPr>
      <w:r>
        <w:rPr>
          <w:rStyle w:val="FootnoteReference"/>
        </w:rPr>
        <w:footnoteRef/>
      </w:r>
      <w:r>
        <w:t xml:space="preserve"> Cross-references for "and sat": Matt 5:1-2; Matt 13:1-2; Luke 5:3; John 8:2; Acts 13:14-16; Acts 16:13.</w:t>
      </w:r>
    </w:p>
  </w:footnote>
  <w:footnote w:id="4424">
    <w:p>
      <w:pPr>
        <w:pStyle w:val="FootnoteText"/>
      </w:pPr>
      <w:r>
        <w:rPr>
          <w:rStyle w:val="FootnoteReference"/>
        </w:rPr>
        <w:footnoteRef/>
      </w:r>
      <w:r>
        <w:t xml:space="preserve"> Cross-references for "And the": Luke 19:48; Acts 3:12.</w:t>
      </w:r>
    </w:p>
  </w:footnote>
  <w:footnote w:id="4425">
    <w:p>
      <w:pPr>
        <w:pStyle w:val="FootnoteText"/>
      </w:pPr>
      <w:r>
        <w:rPr>
          <w:rStyle w:val="FootnoteReference"/>
        </w:rPr>
        <w:footnoteRef/>
      </w:r>
      <w:r>
        <w:t xml:space="preserve"> Cross-references for "This day": Matt 13:14; Luke 10:23-24; John 4:25-26; John 5:39; Acts 2:16-18; Acts 2:29-33; Acts 3:18.</w:t>
      </w:r>
    </w:p>
  </w:footnote>
  <w:footnote w:id="4426">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27">
    <w:p>
      <w:pPr>
        <w:pStyle w:val="FootnoteText"/>
      </w:pPr>
      <w:r>
        <w:rPr>
          <w:rStyle w:val="FootnoteReference"/>
        </w:rPr>
        <w:footnoteRef/>
      </w:r>
      <w:r>
        <w:t xml:space="preserve"> Cross-references for "Is not": Matt 13:55-56; Mark 6:3; John 6:42.</w:t>
      </w:r>
    </w:p>
  </w:footnote>
  <w:footnote w:id="442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29">
    <w:p>
      <w:pPr>
        <w:pStyle w:val="FootnoteText"/>
      </w:pPr>
      <w:r>
        <w:rPr>
          <w:rStyle w:val="FootnoteReference"/>
        </w:rPr>
        <w:footnoteRef/>
      </w:r>
      <w:r>
        <w:t xml:space="preserve"> Cross-references for "Physician": Luke 6:42; Rom 2:21-22.</w:t>
      </w:r>
    </w:p>
  </w:footnote>
  <w:footnote w:id="44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31">
    <w:p>
      <w:pPr>
        <w:pStyle w:val="FootnoteText"/>
      </w:pPr>
      <w:r>
        <w:rPr>
          <w:rStyle w:val="FootnoteReference"/>
        </w:rPr>
        <w:footnoteRef/>
      </w:r>
      <w:r>
        <w:t xml:space="preserve"> Cross-references for "whatsoever": Matt 4:13; Matt 4:23; Matt 11:23-24; John 4:48.</w:t>
      </w:r>
    </w:p>
  </w:footnote>
  <w:footnote w:id="4432">
    <w:p>
      <w:pPr>
        <w:pStyle w:val="FootnoteText"/>
      </w:pPr>
      <w:r>
        <w:rPr>
          <w:rStyle w:val="FootnoteReference"/>
        </w:rPr>
        <w:footnoteRef/>
      </w:r>
      <w:r>
        <w:t xml:space="preserve"> Cross-references: John 2:3-4; John 4:28; John 7:3-4; Rom 11:34-35; 2Cor 5:16.</w:t>
      </w:r>
    </w:p>
  </w:footnote>
  <w:footnote w:id="4433">
    <w:p>
      <w:pPr>
        <w:pStyle w:val="FootnoteText"/>
      </w:pPr>
      <w:r>
        <w:rPr>
          <w:rStyle w:val="FootnoteReference"/>
        </w:rPr>
        <w:footnoteRef/>
      </w:r>
      <w:r>
        <w:t xml:space="preserve"> Cross-references for "thy country": Matt 13:54; Mark 6:1.</w:t>
      </w:r>
    </w:p>
  </w:footnote>
  <w:footnote w:id="4434">
    <w:p>
      <w:pPr>
        <w:pStyle w:val="FootnoteText"/>
      </w:pPr>
      <w:r>
        <w:rPr>
          <w:rStyle w:val="FootnoteReference"/>
        </w:rPr>
        <w:footnoteRef/>
      </w:r>
      <w:r>
        <w:t xml:space="preserve"> Cross-references: Matt 13:57; Mark 6:4-5; John 4:41; John 4:44; Acts 22:3; Acts 22:18-22.</w:t>
      </w:r>
    </w:p>
  </w:footnote>
  <w:footnote w:id="4435">
    <w:p>
      <w:pPr>
        <w:pStyle w:val="FootnoteText"/>
      </w:pPr>
      <w:r>
        <w:rPr>
          <w:rStyle w:val="FootnoteReference"/>
        </w:rPr>
        <w:footnoteRef/>
      </w:r>
      <w:r>
        <w:t xml:space="preserve"> Cross-references for "many": Isa 55:8; Matt 20:15; Mark 7:26-29; Luke 10:21; Rom 9:15; Rom 9:20; Eph 1:9; Eph 1:11.</w:t>
      </w:r>
    </w:p>
  </w:footnote>
  <w:footnote w:id="44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3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38">
    <w:p>
      <w:pPr>
        <w:pStyle w:val="FootnoteText"/>
      </w:pPr>
      <w:r>
        <w:rPr>
          <w:rStyle w:val="FootnoteReference"/>
        </w:rPr>
        <w:footnoteRef/>
      </w:r>
      <w:r>
        <w:t xml:space="preserve"> Cross-references for "when the": 1Kgs 17:1; 1Kgs 18:1-2; Jas 5:17.</w:t>
      </w:r>
    </w:p>
  </w:footnote>
  <w:footnote w:id="4439">
    <w:p>
      <w:pPr>
        <w:pStyle w:val="FootnoteText"/>
      </w:pPr>
      <w:r>
        <w:rPr>
          <w:rStyle w:val="FootnoteReference"/>
        </w:rPr>
        <w:footnoteRef/>
      </w:r>
      <w:r>
        <w:t xml:space="preserve"> Cross-references for "save": 1Kgs 17:9-24; Obad 1:20.</w:t>
      </w:r>
    </w:p>
  </w:footnote>
  <w:footnote w:id="4440">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4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42">
    <w:p>
      <w:pPr>
        <w:pStyle w:val="FootnoteText"/>
      </w:pPr>
      <w:r>
        <w:rPr>
          <w:rStyle w:val="FootnoteReference"/>
        </w:rPr>
        <w:footnoteRef/>
      </w:r>
      <w:r>
        <w:t xml:space="preserve"> Cross-references for "Eliseus": 1Kgs 19:19-21.</w:t>
      </w:r>
    </w:p>
  </w:footnote>
  <w:footnote w:id="4443">
    <w:p>
      <w:pPr>
        <w:pStyle w:val="FootnoteText"/>
      </w:pPr>
      <w:r>
        <w:rPr>
          <w:rStyle w:val="FootnoteReference"/>
        </w:rPr>
        <w:footnoteRef/>
      </w:r>
      <w:r>
        <w:t xml:space="preserve"> Cross-references for "saving": Matt 12:4; John 17:12.</w:t>
      </w:r>
    </w:p>
  </w:footnote>
  <w:footnote w:id="4444">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45">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46">
    <w:p>
      <w:pPr>
        <w:pStyle w:val="FootnoteText"/>
      </w:pPr>
      <w:r>
        <w:rPr>
          <w:rStyle w:val="FootnoteReference"/>
        </w:rPr>
        <w:footnoteRef/>
      </w:r>
      <w:r>
        <w:t xml:space="preserve"> Cross-references for "Naaman": 2Kgs 5:1-27; Job 21:22; Job 33:13; Job 36:23; Dan 4:35.</w:t>
      </w:r>
    </w:p>
  </w:footnote>
  <w:footnote w:id="4447">
    <w:p>
      <w:pPr>
        <w:pStyle w:val="FootnoteText"/>
      </w:pPr>
      <w:r>
        <w:rPr>
          <w:rStyle w:val="FootnoteReference"/>
        </w:rPr>
        <w:footnoteRef/>
      </w:r>
      <w:r>
        <w:t xml:space="preserve"> Cross-references: 2Chr 16:10; 2Chr 24:20-21; Jer 37:15-16; Jer 38:6; Luke 6:11; Luke 11:53-54; Acts 5:33; Acts 7:54; Acts 22:21-23; 1Thess 2:15-16.</w:t>
      </w:r>
    </w:p>
  </w:footnote>
  <w:footnote w:id="4448">
    <w:p>
      <w:pPr>
        <w:pStyle w:val="FootnoteText"/>
      </w:pPr>
      <w:r>
        <w:rPr>
          <w:rStyle w:val="FootnoteReference"/>
        </w:rPr>
        <w:footnoteRef/>
      </w:r>
      <w:r>
        <w:t xml:space="preserve"> Cross-references for "and thrust": John 8:37; John 8:40; John 8:59; John 15:24-25; Acts 7:57-58; Acts 16:23-24; Acts 21:28-32.</w:t>
      </w:r>
    </w:p>
  </w:footnote>
  <w:footnote w:id="4449">
    <w:p>
      <w:pPr>
        <w:pStyle w:val="FootnoteText"/>
      </w:pPr>
      <w:r>
        <w:rPr>
          <w:rStyle w:val="FootnoteReference"/>
        </w:rPr>
        <w:footnoteRef/>
      </w:r>
      <w:r>
        <w:t xml:space="preserve"> Cross-references for "that": 2Chr 25:12; Ps 37:14; Ps 37:32-33.</w:t>
      </w:r>
    </w:p>
  </w:footnote>
  <w:footnote w:id="4450">
    <w:p>
      <w:pPr>
        <w:pStyle w:val="FootnoteText"/>
      </w:pPr>
      <w:r>
        <w:rPr>
          <w:rStyle w:val="FootnoteReference"/>
        </w:rPr>
        <w:footnoteRef/>
      </w:r>
      <w:r>
        <w:t xml:space="preserve"> Cross-references: John 8:59; John 10:39; John 18:6-7; Acts 12:18.</w:t>
      </w:r>
    </w:p>
  </w:footnote>
  <w:footnote w:id="4451">
    <w:p>
      <w:pPr>
        <w:pStyle w:val="FootnoteText"/>
      </w:pPr>
      <w:r>
        <w:rPr>
          <w:rStyle w:val="FootnoteReference"/>
        </w:rPr>
        <w:footnoteRef/>
      </w:r>
      <w:r>
        <w:t xml:space="preserve"> Cross-references for "came": Matt 4:13; Mark 1:21.</w:t>
      </w:r>
    </w:p>
  </w:footnote>
  <w:footnote w:id="4452">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53">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54">
    <w:p>
      <w:pPr>
        <w:pStyle w:val="FootnoteText"/>
      </w:pPr>
      <w:r>
        <w:rPr>
          <w:rStyle w:val="FootnoteReference"/>
        </w:rPr>
        <w:footnoteRef/>
      </w:r>
      <w:r>
        <w:t xml:space="preserve"> Cross-references: Mark 1:23.</w:t>
      </w:r>
    </w:p>
  </w:footnote>
  <w:footnote w:id="4455">
    <w:p>
      <w:pPr>
        <w:pStyle w:val="FootnoteText"/>
      </w:pPr>
      <w:r>
        <w:rPr>
          <w:rStyle w:val="FootnoteReference"/>
        </w:rPr>
        <w:footnoteRef/>
      </w:r>
      <w:r>
        <w:t xml:space="preserve"> Cross-references for "Let us alone": Luke 8:37; Acts 16:39.</w:t>
      </w:r>
    </w:p>
  </w:footnote>
  <w:footnote w:id="4456">
    <w:p>
      <w:pPr>
        <w:pStyle w:val="FootnoteText"/>
      </w:pPr>
      <w:r>
        <w:rPr>
          <w:rStyle w:val="FootnoteReference"/>
        </w:rPr>
        <w:footnoteRef/>
      </w:r>
      <w:r>
        <w:t xml:space="preserve"> Cross-references for "what": Matt 8:29; Mark 1:24; Mark 1:34; Mark 5:7; Luke 4:41; Luke 8:28; Jas 2:19.</w:t>
      </w:r>
    </w:p>
  </w:footnote>
  <w:footnote w:id="4457">
    <w:p>
      <w:pPr>
        <w:pStyle w:val="FootnoteText"/>
      </w:pPr>
      <w:r>
        <w:rPr>
          <w:rStyle w:val="FootnoteReference"/>
        </w:rPr>
        <w:footnoteRef/>
      </w:r>
      <w:r>
        <w:t xml:space="preserve"> Cross-references for "the Holy One": Ps 16:10; Dan 9:24; Luke 1:35; Acts 2:27; Acts 3:14; Acts 4:27; Rev 3:7.</w:t>
      </w:r>
    </w:p>
  </w:footnote>
  <w:footnote w:id="4458">
    <w:p>
      <w:pPr>
        <w:pStyle w:val="FootnoteText"/>
      </w:pPr>
      <w:r>
        <w:rPr>
          <w:rStyle w:val="FootnoteReference"/>
        </w:rPr>
        <w:footnoteRef/>
      </w:r>
      <w:r>
        <w:t xml:space="preserve"> Cross-references: Gen 3:15; Heb 2:14; 1John 3:8; Rev 20:2.</w:t>
      </w:r>
    </w:p>
  </w:footnote>
  <w:footnote w:id="4459">
    <w:p>
      <w:pPr>
        <w:pStyle w:val="FootnoteText"/>
      </w:pPr>
      <w:r>
        <w:rPr>
          <w:rStyle w:val="FootnoteReference"/>
        </w:rPr>
        <w:footnoteRef/>
      </w:r>
      <w:r>
        <w:t xml:space="preserve"> Cross-references for "Jesus": Ps 50:16; Zech 3:2; Matt 8:26; Matt 17:18; Mark 3:11-12; Luke 4:39; Luke 4:41; Acts 16:17-18.</w:t>
      </w:r>
    </w:p>
  </w:footnote>
  <w:footnote w:id="4460">
    <w:p>
      <w:pPr>
        <w:pStyle w:val="FootnoteText"/>
      </w:pPr>
      <w:r>
        <w:rPr>
          <w:rStyle w:val="FootnoteReference"/>
        </w:rPr>
        <w:footnoteRef/>
      </w:r>
      <w:r>
        <w:t xml:space="preserve"> Cross-references for "thrown": Mark 1:26; Mark 9:26; Luke 9:39; Luke 9:42; Luke 11:22; Rev 12:12.</w:t>
      </w:r>
    </w:p>
  </w:footnote>
  <w:footnote w:id="4461">
    <w:p>
      <w:pPr>
        <w:pStyle w:val="FootnoteText"/>
      </w:pPr>
      <w:r>
        <w:rPr>
          <w:rStyle w:val="FootnoteReference"/>
        </w:rPr>
        <w:footnoteRef/>
      </w:r>
      <w:r>
        <w:t xml:space="preserve"> Cross-references for "They were": Matt 9:33; Matt 12:22-23; Mark 1:27; Mark 7:37.</w:t>
      </w:r>
    </w:p>
  </w:footnote>
  <w:footnote w:id="4462">
    <w:p>
      <w:pPr>
        <w:pStyle w:val="FootnoteText"/>
      </w:pPr>
      <w:r>
        <w:rPr>
          <w:rStyle w:val="FootnoteReference"/>
        </w:rPr>
        <w:footnoteRef/>
      </w:r>
      <w:r>
        <w:t xml:space="preserve"> Cross-references for "What": Mark 16:17-20; Luke 4:32; Luke 10:17-20; Acts 19:12-16.</w:t>
      </w:r>
    </w:p>
  </w:footnote>
  <w:footnote w:id="4463">
    <w:p>
      <w:pPr>
        <w:pStyle w:val="FootnoteText"/>
      </w:pPr>
      <w:r>
        <w:rPr>
          <w:rStyle w:val="FootnoteReference"/>
        </w:rPr>
        <w:footnoteRef/>
      </w:r>
      <w:r>
        <w:t xml:space="preserve"> Cross-references for "they come": 1Pet 3:22.</w:t>
      </w:r>
    </w:p>
  </w:footnote>
  <w:footnote w:id="4464">
    <w:p>
      <w:pPr>
        <w:pStyle w:val="FootnoteText"/>
      </w:pPr>
      <w:r>
        <w:rPr>
          <w:rStyle w:val="FootnoteReference"/>
        </w:rPr>
        <w:footnoteRef/>
      </w:r>
      <w:r>
        <w:t xml:space="preserve"> Cross-references for "the fame": Isa 52:13; Matt 4:23-25; Matt 9:26; Mark 1:28; Mark 1:45; Mark 6:14; Luke 4:14; G2279.</w:t>
      </w:r>
    </w:p>
  </w:footnote>
  <w:footnote w:id="446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66">
    <w:p>
      <w:pPr>
        <w:pStyle w:val="FootnoteText"/>
      </w:pPr>
      <w:r>
        <w:rPr>
          <w:rStyle w:val="FootnoteReference"/>
        </w:rPr>
        <w:footnoteRef/>
      </w:r>
      <w:r>
        <w:t xml:space="preserve"> Cross-references: Matt 8:14-15; Mark 1:29-31; 1Cor 9:5.</w:t>
      </w:r>
    </w:p>
  </w:footnote>
  <w:footnote w:id="4467">
    <w:p>
      <w:pPr>
        <w:pStyle w:val="FootnoteText"/>
      </w:pPr>
      <w:r>
        <w:rPr>
          <w:rStyle w:val="FootnoteReference"/>
        </w:rPr>
        <w:footnoteRef/>
      </w:r>
      <w:r>
        <w:t xml:space="preserve"> Cross-references: Matt 15:23; Luke 7:3-4; John 11:3; John 11:22; Jas 5:14-15.</w:t>
      </w:r>
    </w:p>
  </w:footnote>
  <w:footnote w:id="4468">
    <w:p>
      <w:pPr>
        <w:pStyle w:val="FootnoteText"/>
      </w:pPr>
      <w:r>
        <w:rPr>
          <w:rStyle w:val="FootnoteReference"/>
        </w:rPr>
        <w:footnoteRef/>
      </w:r>
      <w:r>
        <w:t xml:space="preserve"> Cross-references for "and rebuked": Luke 4:35; Luke 8:24.</w:t>
      </w:r>
    </w:p>
  </w:footnote>
  <w:footnote w:id="4469">
    <w:p>
      <w:pPr>
        <w:pStyle w:val="FootnoteText"/>
      </w:pPr>
      <w:r>
        <w:rPr>
          <w:rStyle w:val="FootnoteReference"/>
        </w:rPr>
        <w:footnoteRef/>
      </w:r>
      <w:r>
        <w:t xml:space="preserve"> Cross-references for "and ministered": Ps 116:12; Luke 8:2-3; 2Cor 5:14-15.</w:t>
      </w:r>
    </w:p>
  </w:footnote>
  <w:footnote w:id="4470">
    <w:p>
      <w:pPr>
        <w:pStyle w:val="FootnoteText"/>
      </w:pPr>
      <w:r>
        <w:rPr>
          <w:rStyle w:val="FootnoteReference"/>
        </w:rPr>
        <w:footnoteRef/>
      </w:r>
      <w:r>
        <w:t xml:space="preserve"> Cross-references for "when": Matt 8:16-17; Mark 1:32-34.</w:t>
      </w:r>
    </w:p>
  </w:footnote>
  <w:footnote w:id="4471">
    <w:p>
      <w:pPr>
        <w:pStyle w:val="FootnoteText"/>
      </w:pPr>
      <w:r>
        <w:rPr>
          <w:rStyle w:val="FootnoteReference"/>
        </w:rPr>
        <w:footnoteRef/>
      </w:r>
      <w:r>
        <w:t xml:space="preserve"> Cross-references for "and he": Matt 4:23-24; Matt 11:5; Matt 14:13; Mark 3:10; Mark 6:5; Mark 6:55-56; Luke 7:21-23; Acts 5:15; Acts 19:12.</w:t>
      </w:r>
    </w:p>
  </w:footnote>
  <w:footnote w:id="4472">
    <w:p>
      <w:pPr>
        <w:pStyle w:val="FootnoteText"/>
      </w:pPr>
      <w:r>
        <w:rPr>
          <w:rStyle w:val="FootnoteReference"/>
        </w:rPr>
        <w:footnoteRef/>
      </w:r>
      <w:r>
        <w:t xml:space="preserve"> Cross-references for "crying": Mark 1:25; Mark 1:34; Mark 3:11; Luke 4:34-35.</w:t>
      </w:r>
    </w:p>
  </w:footnote>
  <w:footnote w:id="44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74">
    <w:p>
      <w:pPr>
        <w:pStyle w:val="FootnoteText"/>
      </w:pPr>
      <w:r>
        <w:rPr>
          <w:rStyle w:val="FootnoteReference"/>
        </w:rPr>
        <w:footnoteRef/>
      </w:r>
      <w:r>
        <w:t xml:space="preserve"> Cross-references for "Thou": Matt 8:29; Matt 26:63; John 20:31; Acts 16:17-18; Jas 2:19.</w:t>
      </w:r>
    </w:p>
  </w:footnote>
  <w:footnote w:id="4475">
    <w:p>
      <w:pPr>
        <w:pStyle w:val="FootnoteText"/>
      </w:pPr>
      <w:r>
        <w:rPr>
          <w:rStyle w:val="FootnoteReference"/>
        </w:rPr>
        <w:footnoteRef/>
      </w:r>
      <w:r>
        <w:t xml:space="preserve"> Cross-references for "when": Mark 1:35; Luke 6:12; John 4:34.</w:t>
      </w:r>
    </w:p>
  </w:footnote>
  <w:footnote w:id="4476">
    <w:p>
      <w:pPr>
        <w:pStyle w:val="FootnoteText"/>
      </w:pPr>
      <w:r>
        <w:rPr>
          <w:rStyle w:val="FootnoteReference"/>
        </w:rPr>
        <w:footnoteRef/>
      </w:r>
      <w:r>
        <w:t xml:space="preserve"> Cross-references for "and the": Matt 14:13-14; Mark 1:37; Mark 1:45; Mark 6:33-34; John 6:24.</w:t>
      </w:r>
    </w:p>
  </w:footnote>
  <w:footnote w:id="4477">
    <w:p>
      <w:pPr>
        <w:pStyle w:val="FootnoteText"/>
      </w:pPr>
      <w:r>
        <w:rPr>
          <w:rStyle w:val="FootnoteReference"/>
        </w:rPr>
        <w:footnoteRef/>
      </w:r>
      <w:r>
        <w:t xml:space="preserve"> Cross-references for "and stayed": Luke 8:37-38; Luke 24:29; John 4:40.</w:t>
      </w:r>
    </w:p>
  </w:footnote>
  <w:footnote w:id="4478">
    <w:p>
      <w:pPr>
        <w:pStyle w:val="FootnoteText"/>
      </w:pPr>
      <w:r>
        <w:rPr>
          <w:rStyle w:val="FootnoteReference"/>
        </w:rPr>
        <w:footnoteRef/>
      </w:r>
      <w:r>
        <w:t xml:space="preserve"> Cross-references for "I must": Mark 1:14-15; Mark 1:38-39; John 9:4; Acts 10:38; 2Tim 4:2.</w:t>
      </w:r>
    </w:p>
  </w:footnote>
  <w:footnote w:id="4479">
    <w:p>
      <w:pPr>
        <w:pStyle w:val="FootnoteText"/>
      </w:pPr>
      <w:r>
        <w:rPr>
          <w:rStyle w:val="FootnoteReference"/>
        </w:rPr>
        <w:footnoteRef/>
      </w:r>
      <w:r>
        <w:t xml:space="preserve"> Cross-references for "therefore": Isa 42:1-4; Isa 48:16; Isa 61:1-3; John 6:38-40; John 20:21.</w:t>
      </w:r>
    </w:p>
  </w:footnote>
  <w:footnote w:id="4480">
    <w:p>
      <w:pPr>
        <w:pStyle w:val="FootnoteText"/>
      </w:pPr>
      <w:r>
        <w:rPr>
          <w:rStyle w:val="FootnoteReference"/>
        </w:rPr>
        <w:footnoteRef/>
      </w:r>
      <w:r>
        <w:t xml:space="preserve"> Cross-references for "Galilee": Isa 2:19; Isa 9:1-2.</w:t>
      </w:r>
    </w:p>
  </w:footnote>
  <w:footnote w:id="4481">
    <w:p>
      <w:pPr>
        <w:pStyle w:val="FootnoteText"/>
      </w:pPr>
      <w:r>
        <w:rPr>
          <w:rStyle w:val="FootnoteReference"/>
        </w:rPr>
        <w:footnoteRef/>
      </w:r>
      <w:r>
        <w:t xml:space="preserve"> Cross-references: Matt 4:23; Mark 1:39; Luke 4:15.</w:t>
      </w:r>
    </w:p>
  </w:footnote>
  <w:footnote w:id="4482">
    <w:p>
      <w:pPr>
        <w:pStyle w:val="FootnoteText"/>
      </w:pPr>
      <w:r>
        <w:rPr>
          <w:rStyle w:val="FootnoteReference"/>
        </w:rPr>
        <w:footnoteRef/>
      </w:r>
      <w:r>
        <w:t xml:space="preserve"> Cross-references for "the lake": Num 34:11; Josh 12:3; Matt 14:34; Mark 6:53.</w:t>
      </w:r>
    </w:p>
  </w:footnote>
  <w:footnote w:id="4483">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484">
    <w:p>
      <w:pPr>
        <w:pStyle w:val="FootnoteText"/>
      </w:pPr>
      <w:r>
        <w:rPr>
          <w:rStyle w:val="FootnoteReference"/>
        </w:rPr>
        <w:footnoteRef/>
      </w:r>
      <w:r>
        <w:t xml:space="preserve"> Cross-references: Matt 4:18-22; Matt 11:12; Mark 1:16-20; Mark 3:9; Mark 5:24; Luke 8:45; Luke 12:1.</w:t>
      </w:r>
    </w:p>
  </w:footnote>
  <w:footnote w:id="4485">
    <w:p>
      <w:pPr>
        <w:pStyle w:val="FootnoteText"/>
      </w:pPr>
      <w:r>
        <w:rPr>
          <w:rStyle w:val="FootnoteReference"/>
        </w:rPr>
        <w:footnoteRef/>
      </w:r>
      <w:r>
        <w:t xml:space="preserve"> Cross-references for "washing": Matt 4:21; Mark 1:19.</w:t>
      </w:r>
    </w:p>
  </w:footnote>
  <w:footnote w:id="4486">
    <w:p>
      <w:pPr>
        <w:pStyle w:val="FootnoteText"/>
      </w:pPr>
      <w:r>
        <w:rPr>
          <w:rStyle w:val="FootnoteReference"/>
        </w:rPr>
        <w:footnoteRef/>
      </w:r>
      <w:r>
        <w:t xml:space="preserve"> Cross-references for "which": Matt 4:18; John 1:41-42.</w:t>
      </w:r>
    </w:p>
  </w:footnote>
  <w:footnote w:id="448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8">
    <w:p>
      <w:pPr>
        <w:pStyle w:val="FootnoteText"/>
      </w:pPr>
      <w:r>
        <w:rPr>
          <w:rStyle w:val="FootnoteReference"/>
        </w:rPr>
        <w:footnoteRef/>
      </w:r>
      <w:r>
        <w:t xml:space="preserve"> Cross-references for "he sat": Matt 13:1-2; Mark 4:1-2; John 8:2.</w:t>
      </w:r>
    </w:p>
  </w:footnote>
  <w:footnote w:id="4489">
    <w:p>
      <w:pPr>
        <w:pStyle w:val="FootnoteText"/>
      </w:pPr>
      <w:r>
        <w:rPr>
          <w:rStyle w:val="FootnoteReference"/>
        </w:rPr>
        <w:footnoteRef/>
      </w:r>
      <w:r>
        <w:t xml:space="preserve"> Cross-references for "Launch": Matt 17:27; John 21:6.</w:t>
      </w:r>
    </w:p>
  </w:footnote>
  <w:footnote w:id="4490">
    <w:p>
      <w:pPr>
        <w:pStyle w:val="FootnoteText"/>
      </w:pPr>
      <w:r>
        <w:rPr>
          <w:rStyle w:val="FootnoteReference"/>
        </w:rPr>
        <w:footnoteRef/>
      </w:r>
      <w:r>
        <w:t xml:space="preserve"> Cross-references for "nevertheless": 2Kgs 5:10-14; Ezek 37:4-7; Luke 6:46-48; John 2:5; John 15:14.</w:t>
      </w:r>
    </w:p>
  </w:footnote>
  <w:footnote w:id="4491">
    <w:p>
      <w:pPr>
        <w:pStyle w:val="FootnoteText"/>
      </w:pPr>
      <w:r>
        <w:rPr>
          <w:rStyle w:val="FootnoteReference"/>
        </w:rPr>
        <w:footnoteRef/>
      </w:r>
      <w:r>
        <w:t xml:space="preserve"> Cross-references: Ps 127:1-2; Ezek 37:11-12; John 21:3.</w:t>
      </w:r>
    </w:p>
  </w:footnote>
  <w:footnote w:id="4492">
    <w:p>
      <w:pPr>
        <w:pStyle w:val="FootnoteText"/>
      </w:pPr>
      <w:r>
        <w:rPr>
          <w:rStyle w:val="FootnoteReference"/>
        </w:rPr>
        <w:footnoteRef/>
      </w:r>
      <w:r>
        <w:t xml:space="preserve"> Cross-references for "they enclosed": 2Kgs 4:3-7; Eccl 11:6; John 21:6-11; Acts 2:41; Acts 4:4; 1Cor 15:58; Gal 6:9.</w:t>
      </w:r>
    </w:p>
  </w:footnote>
  <w:footnote w:id="4493">
    <w:p>
      <w:pPr>
        <w:pStyle w:val="FootnoteText"/>
      </w:pPr>
      <w:r>
        <w:rPr>
          <w:rStyle w:val="FootnoteReference"/>
        </w:rPr>
        <w:footnoteRef/>
      </w:r>
      <w:r>
        <w:t xml:space="preserve"> Cross-references for "that they should": Exod 23:5; Prov 18:24; Acts 11:25; Rom 16:2-4; Gal 6:2; Phil 4:3.</w:t>
      </w:r>
    </w:p>
  </w:footnote>
  <w:footnote w:id="4494">
    <w:p>
      <w:pPr>
        <w:pStyle w:val="FootnoteText"/>
      </w:pPr>
      <w:r>
        <w:rPr>
          <w:rStyle w:val="FootnoteReference"/>
        </w:rPr>
        <w:footnoteRef/>
      </w:r>
      <w:r>
        <w:t xml:space="preserve"> Name meaning: Peter (Kepha; Petros) — Rock; stone. The rock-like apostle.</w:t>
      </w:r>
    </w:p>
  </w:footnote>
  <w:footnote w:id="4495">
    <w:p>
      <w:pPr>
        <w:pStyle w:val="FootnoteText"/>
      </w:pPr>
      <w:r>
        <w:rPr>
          <w:rStyle w:val="FootnoteReference"/>
        </w:rPr>
        <w:footnoteRef/>
      </w:r>
      <w:r>
        <w:t xml:space="preserve"> Name meaning: Jesus (Yeshua) — Yahweh saves. He will save His people from their sins.</w:t>
      </w:r>
    </w:p>
  </w:footnote>
  <w:footnote w:id="4496">
    <w:p>
      <w:pPr>
        <w:pStyle w:val="FootnoteText"/>
      </w:pPr>
      <w:r>
        <w:rPr>
          <w:rStyle w:val="FootnoteReference"/>
        </w:rPr>
        <w:footnoteRef/>
      </w:r>
      <w:r>
        <w:t xml:space="preserve"> Cross-references for "Depart": Exod 20:19; Judg 13:22; 1Sam 6:20; 2Sam 6:9; 1Kgs 17:18; Dan 10:16-17; Matt 17:6; 1Cor 13:12.</w:t>
      </w:r>
    </w:p>
  </w:footnote>
  <w:footnote w:id="44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98">
    <w:p>
      <w:pPr>
        <w:pStyle w:val="FootnoteText"/>
      </w:pPr>
      <w:r>
        <w:rPr>
          <w:rStyle w:val="FootnoteReference"/>
        </w:rPr>
        <w:footnoteRef/>
      </w:r>
      <w:r>
        <w:t xml:space="preserve"> Cross-references: Matt 2:11; John 11:32; Acts 10:25-26; Rev 1:17; Rev 22:8-9.</w:t>
      </w:r>
    </w:p>
  </w:footnote>
  <w:footnote w:id="4499">
    <w:p>
      <w:pPr>
        <w:pStyle w:val="FootnoteText"/>
      </w:pPr>
      <w:r>
        <w:rPr>
          <w:rStyle w:val="FootnoteReference"/>
        </w:rPr>
        <w:footnoteRef/>
      </w:r>
      <w:r>
        <w:t xml:space="preserve"> Cross-references for "I am": Job 40:4; Job 42:5-6; Isa 6:5; Matt 8:8.</w:t>
      </w:r>
    </w:p>
  </w:footnote>
  <w:footnote w:id="4500">
    <w:p>
      <w:pPr>
        <w:pStyle w:val="FootnoteText"/>
      </w:pPr>
      <w:r>
        <w:rPr>
          <w:rStyle w:val="FootnoteReference"/>
        </w:rPr>
        <w:footnoteRef/>
      </w:r>
      <w:r>
        <w:t xml:space="preserve"> Cross-references: Ps 8:6; Ps 8:8; Mark 9:6; Luke 4:32; Luke 4:36.</w:t>
      </w:r>
    </w:p>
  </w:footnote>
  <w:footnote w:id="4501">
    <w:p>
      <w:pPr>
        <w:pStyle w:val="FootnoteText"/>
      </w:pPr>
      <w:r>
        <w:rPr>
          <w:rStyle w:val="FootnoteReference"/>
        </w:rPr>
        <w:footnoteRef/>
      </w:r>
      <w:r>
        <w:t xml:space="preserve"> Name meaning: James (Yaaqov) — Supplanter. One of the sons of thunder; later a pillar of the Church.</w:t>
      </w:r>
    </w:p>
  </w:footnote>
  <w:footnote w:id="4502">
    <w:p>
      <w:pPr>
        <w:pStyle w:val="FootnoteText"/>
      </w:pPr>
      <w:r>
        <w:rPr>
          <w:rStyle w:val="FootnoteReference"/>
        </w:rPr>
        <w:footnoteRef/>
      </w:r>
      <w:r>
        <w:t xml:space="preserve"> Name meaning: John (Yochanan) — Yahweh is gracious. Forerunner of Jesus; proclaimed God’s grace.</w:t>
      </w:r>
    </w:p>
  </w:footnote>
  <w:footnote w:id="450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04">
    <w:p>
      <w:pPr>
        <w:pStyle w:val="FootnoteText"/>
      </w:pPr>
      <w:r>
        <w:rPr>
          <w:rStyle w:val="FootnoteReference"/>
        </w:rPr>
        <w:footnoteRef/>
      </w:r>
      <w:r>
        <w:t xml:space="preserve"> Cross-references for "partners": Luke 5:7; 2Cor 8:23.</w:t>
      </w:r>
    </w:p>
  </w:footnote>
  <w:footnote w:id="4505">
    <w:p>
      <w:pPr>
        <w:pStyle w:val="FootnoteText"/>
      </w:pPr>
      <w:r>
        <w:rPr>
          <w:rStyle w:val="FootnoteReference"/>
        </w:rPr>
        <w:footnoteRef/>
      </w:r>
      <w:r>
        <w:t xml:space="preserve"> Cross-references for "from": Ezek 47:9-10; Matt 4:19; Matt 13:47; Mark 1:17; Acts 2:4.</w:t>
      </w:r>
    </w:p>
  </w:footnote>
  <w:footnote w:id="4506">
    <w:p>
      <w:pPr>
        <w:pStyle w:val="FootnoteText"/>
      </w:pPr>
      <w:r>
        <w:rPr>
          <w:rStyle w:val="FootnoteReference"/>
        </w:rPr>
        <w:footnoteRef/>
      </w:r>
      <w:r>
        <w:t xml:space="preserve"> Cross-references for "James": Matt 4:21; Matt 20:20; Luke 6:14.</w:t>
      </w:r>
    </w:p>
  </w:footnote>
  <w:footnote w:id="4507">
    <w:p>
      <w:pPr>
        <w:pStyle w:val="FootnoteText"/>
      </w:pPr>
      <w:r>
        <w:rPr>
          <w:rStyle w:val="FootnoteReference"/>
        </w:rPr>
        <w:footnoteRef/>
      </w:r>
      <w:r>
        <w:t xml:space="preserve"> Cross-references for "they forsook": Matt 4:20; Matt 10:37; Matt 19:27; Mark 1:18-25; Mark 10:21; Mark 10:29-30; Luke 18:28-30; Phil 3:7-8.</w:t>
      </w:r>
    </w:p>
  </w:footnote>
  <w:footnote w:id="4508">
    <w:p>
      <w:pPr>
        <w:pStyle w:val="FootnoteText"/>
      </w:pPr>
      <w:r>
        <w:rPr>
          <w:rStyle w:val="FootnoteReference"/>
        </w:rPr>
        <w:footnoteRef/>
      </w:r>
      <w:r>
        <w:t xml:space="preserve"> Cross-references for "a man": Matt 8:2-4; Mark 1:40-45.</w:t>
      </w:r>
    </w:p>
  </w:footnote>
  <w:footnote w:id="4509">
    <w:p>
      <w:pPr>
        <w:pStyle w:val="FootnoteText"/>
      </w:pPr>
      <w:r>
        <w:rPr>
          <w:rStyle w:val="FootnoteReference"/>
        </w:rPr>
        <w:footnoteRef/>
      </w:r>
      <w:r>
        <w:t xml:space="preserve"> Cross-references for "full": Exod 4:6; Num 12:10-12; Deut 24:8; 2Kgs 5:1; 2Kgs 5:27; 2Kgs 7:3; 2Chr 26:19-20; Matt 26:6; Luke 17:12.</w:t>
      </w:r>
    </w:p>
  </w:footnote>
  <w:footnote w:id="4510">
    <w:p>
      <w:pPr>
        <w:pStyle w:val="FootnoteText"/>
      </w:pPr>
      <w:r>
        <w:rPr>
          <w:rStyle w:val="FootnoteReference"/>
        </w:rPr>
        <w:footnoteRef/>
      </w:r>
      <w:r>
        <w:t xml:space="preserve"> Cross-references for "fell": Lev 9:24; Josh 5:14; 1Kgs 18:39; 1Chr 21:16; Luke 17:16.</w:t>
      </w:r>
    </w:p>
  </w:footnote>
  <w:footnote w:id="4511">
    <w:p>
      <w:pPr>
        <w:pStyle w:val="FootnoteText"/>
      </w:pPr>
      <w:r>
        <w:rPr>
          <w:rStyle w:val="FootnoteReference"/>
        </w:rPr>
        <w:footnoteRef/>
      </w:r>
      <w:r>
        <w:t xml:space="preserve"> Cross-references for "besought": Ps 50:15; Ps 91:15; Mark 5:23; Luke 17:13.</w:t>
      </w:r>
    </w:p>
  </w:footnote>
  <w:footnote w:id="4512">
    <w:p>
      <w:pPr>
        <w:pStyle w:val="FootnoteText"/>
      </w:pPr>
      <w:r>
        <w:rPr>
          <w:rStyle w:val="FootnoteReference"/>
        </w:rPr>
        <w:footnoteRef/>
      </w:r>
      <w:r>
        <w:t xml:space="preserve"> Cross-references: Gen 18:14; Matt 8:8-9; Matt 9:28; Mark 9:22-24; Heb 7:25.</w:t>
      </w:r>
    </w:p>
  </w:footnote>
  <w:footnote w:id="4513">
    <w:p>
      <w:pPr>
        <w:pStyle w:val="FootnoteText"/>
      </w:pPr>
      <w:r>
        <w:rPr>
          <w:rStyle w:val="FootnoteReference"/>
        </w:rPr>
        <w:footnoteRef/>
      </w:r>
      <w:r>
        <w:t xml:space="preserve"> Cross-references for "I will": Gen 1:3; Gen 1:9; 2Kgs 5:10; 2Kgs 5:14; Ps 33:9; Ezek 36:25-27; Ezek 36:29; Hos 14:4; Matt 9:29-30.</w:t>
      </w:r>
    </w:p>
  </w:footnote>
  <w:footnote w:id="4514">
    <w:p>
      <w:pPr>
        <w:pStyle w:val="FootnoteText"/>
      </w:pPr>
      <w:r>
        <w:rPr>
          <w:rStyle w:val="FootnoteReference"/>
        </w:rPr>
        <w:footnoteRef/>
      </w:r>
      <w:r>
        <w:t xml:space="preserve"> Cross-references for "immediately": Luke 4:39; Luke 8:54-55; John 4:50-53.</w:t>
      </w:r>
    </w:p>
  </w:footnote>
  <w:footnote w:id="4515">
    <w:p>
      <w:pPr>
        <w:pStyle w:val="FootnoteText"/>
      </w:pPr>
      <w:r>
        <w:rPr>
          <w:rStyle w:val="FootnoteReference"/>
        </w:rPr>
        <w:footnoteRef/>
      </w:r>
      <w:r>
        <w:t xml:space="preserve"> Cross-references for "he charged": Matt 8:4; Matt 9:30; Matt 12:16.</w:t>
      </w:r>
    </w:p>
  </w:footnote>
  <w:footnote w:id="4516">
    <w:p>
      <w:pPr>
        <w:pStyle w:val="FootnoteText"/>
      </w:pPr>
      <w:r>
        <w:rPr>
          <w:rStyle w:val="FootnoteReference"/>
        </w:rPr>
        <w:footnoteRef/>
      </w:r>
      <w:r>
        <w:t xml:space="preserve"> Cross-references for "and show": Lev 13:2; Luke 17:14.</w:t>
      </w:r>
    </w:p>
  </w:footnote>
  <w:footnote w:id="4517">
    <w:p>
      <w:pPr>
        <w:pStyle w:val="FootnoteText"/>
      </w:pPr>
      <w:r>
        <w:rPr>
          <w:rStyle w:val="FootnoteReference"/>
        </w:rPr>
        <w:footnoteRef/>
      </w:r>
      <w:r>
        <w:t xml:space="preserve"> Cross-references for "and offer": Lev 14:4; Lev 14:10; Lev 14:21-22.</w:t>
      </w:r>
    </w:p>
  </w:footnote>
  <w:footnote w:id="4518">
    <w:p>
      <w:pPr>
        <w:pStyle w:val="FootnoteText"/>
      </w:pPr>
      <w:r>
        <w:rPr>
          <w:rStyle w:val="FootnoteReference"/>
        </w:rPr>
        <w:footnoteRef/>
      </w:r>
      <w:r>
        <w:t xml:space="preserve"> Personal name: Moses. Personal-name meaning: Moses — Drawn out. Source form: Moses. Equivalent source: direct curated/Hitchcock lookup.</w:t>
      </w:r>
    </w:p>
  </w:footnote>
  <w:footnote w:id="4519">
    <w:p>
      <w:pPr>
        <w:pStyle w:val="FootnoteText"/>
      </w:pPr>
      <w:r>
        <w:rPr>
          <w:rStyle w:val="FootnoteReference"/>
        </w:rPr>
        <w:footnoteRef/>
      </w:r>
      <w:r>
        <w:t xml:space="preserve"> Cross-references: Matt 10:18; Mark 1:44; Mark 6:11; Luke 9:5.</w:t>
      </w:r>
    </w:p>
  </w:footnote>
  <w:footnote w:id="4520">
    <w:p>
      <w:pPr>
        <w:pStyle w:val="FootnoteText"/>
      </w:pPr>
      <w:r>
        <w:rPr>
          <w:rStyle w:val="FootnoteReference"/>
        </w:rPr>
        <w:footnoteRef/>
      </w:r>
      <w:r>
        <w:t xml:space="preserve"> Cross-references for "went": Matt 4:23-25; Matt 9:26; Mark 1:28; Mark 1:45.</w:t>
      </w:r>
    </w:p>
  </w:footnote>
  <w:footnote w:id="4521">
    <w:p>
      <w:pPr>
        <w:pStyle w:val="FootnoteText"/>
      </w:pPr>
      <w:r>
        <w:rPr>
          <w:rStyle w:val="FootnoteReference"/>
        </w:rPr>
        <w:footnoteRef/>
      </w:r>
      <w:r>
        <w:t xml:space="preserve"> Cross-references for "great": Matt 4:25; Matt 15:30-31; Mark 2:1-2; Mark 3:7; Luke 12:1; Luke 14:25; John 6:2.</w:t>
      </w:r>
    </w:p>
  </w:footnote>
  <w:footnote w:id="4522">
    <w:p>
      <w:pPr>
        <w:pStyle w:val="FootnoteText"/>
      </w:pPr>
      <w:r>
        <w:rPr>
          <w:rStyle w:val="FootnoteReference"/>
        </w:rPr>
        <w:footnoteRef/>
      </w:r>
      <w:r>
        <w:t xml:space="preserve"> Cross-references: Prov 15:33; 1Tim 5:25.</w:t>
      </w:r>
    </w:p>
  </w:footnote>
  <w:footnote w:id="4523">
    <w:p>
      <w:pPr>
        <w:pStyle w:val="FootnoteText"/>
      </w:pPr>
      <w:r>
        <w:rPr>
          <w:rStyle w:val="FootnoteReference"/>
        </w:rPr>
        <w:footnoteRef/>
      </w:r>
      <w:r>
        <w:t xml:space="preserve"> Cross-references: Matt 14:23; Mark 1:35-36; Mark 6:46; Luke 6:12; John 6:15.</w:t>
      </w:r>
    </w:p>
  </w:footnote>
  <w:footnote w:id="4524">
    <w:p>
      <w:pPr>
        <w:pStyle w:val="FootnoteText"/>
      </w:pPr>
      <w:r>
        <w:rPr>
          <w:rStyle w:val="FootnoteReference"/>
        </w:rPr>
        <w:footnoteRef/>
      </w:r>
      <w:r>
        <w:t xml:space="preserve"> Cross-references for "that there": Luke 5:21; Luke 5:30; Luke 7:30; Luke 11:52-54; Luke 15:2; John 3:21.</w:t>
      </w:r>
    </w:p>
  </w:footnote>
  <w:footnote w:id="45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2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28">
    <w:p>
      <w:pPr>
        <w:pStyle w:val="FootnoteText"/>
      </w:pPr>
      <w:r>
        <w:rPr>
          <w:rStyle w:val="FootnoteReference"/>
        </w:rPr>
        <w:footnoteRef/>
      </w:r>
      <w:r>
        <w:t xml:space="preserve"> Cross-references for "power": Matt 11:5; Mark 16:18; Luke 6:19; Luke 8:46; Acts 4:30; Acts 19:11.</w:t>
      </w:r>
    </w:p>
  </w:footnote>
  <w:footnote w:id="4529">
    <w:p>
      <w:pPr>
        <w:pStyle w:val="FootnoteText"/>
      </w:pPr>
      <w:r>
        <w:rPr>
          <w:rStyle w:val="FootnoteReference"/>
        </w:rPr>
        <w:footnoteRef/>
      </w:r>
      <w:r>
        <w:t xml:space="preserve"> Cross-references for "Jerusalem": Matt 15:1; Mark 3:22; Mark 7:1.</w:t>
      </w:r>
    </w:p>
  </w:footnote>
  <w:footnote w:id="4530">
    <w:p>
      <w:pPr>
        <w:pStyle w:val="FootnoteText"/>
      </w:pPr>
      <w:r>
        <w:rPr>
          <w:rStyle w:val="FootnoteReference"/>
        </w:rPr>
        <w:footnoteRef/>
      </w:r>
      <w:r>
        <w:t xml:space="preserve"> Cross-references: Matt 9:2-8; Mark 2:3-12; John 5:5-6; Acts 9:33.</w:t>
      </w:r>
    </w:p>
  </w:footnote>
  <w:footnote w:id="4531">
    <w:p>
      <w:pPr>
        <w:pStyle w:val="FootnoteText"/>
      </w:pPr>
      <w:r>
        <w:rPr>
          <w:rStyle w:val="FootnoteReference"/>
        </w:rPr>
        <w:footnoteRef/>
      </w:r>
      <w:r>
        <w:t xml:space="preserve"> Cross-references for "they went": Mark 2:4.</w:t>
      </w:r>
    </w:p>
  </w:footnote>
  <w:footnote w:id="4532">
    <w:p>
      <w:pPr>
        <w:pStyle w:val="FootnoteText"/>
      </w:pPr>
      <w:r>
        <w:rPr>
          <w:rStyle w:val="FootnoteReference"/>
        </w:rPr>
        <w:footnoteRef/>
      </w:r>
      <w:r>
        <w:t xml:space="preserve"> Cross-references for "housetop": Deut 22:8; 2Sam 11:2; Jer 19:13; Matt 10:27.</w:t>
      </w:r>
    </w:p>
  </w:footnote>
  <w:footnote w:id="4533">
    <w:p>
      <w:pPr>
        <w:pStyle w:val="FootnoteText"/>
      </w:pPr>
      <w:r>
        <w:rPr>
          <w:rStyle w:val="FootnoteReference"/>
        </w:rPr>
        <w:footnoteRef/>
      </w:r>
      <w:r>
        <w:t xml:space="preserve"> Cross-references for "he saw": Gen 22:12; John 2:25; Acts 11:23; Acts 14:9; Jas 2:18.</w:t>
      </w:r>
    </w:p>
  </w:footnote>
  <w:footnote w:id="4534">
    <w:p>
      <w:pPr>
        <w:pStyle w:val="FootnoteText"/>
      </w:pPr>
      <w:r>
        <w:rPr>
          <w:rStyle w:val="FootnoteReference"/>
        </w:rPr>
        <w:footnoteRef/>
      </w:r>
      <w:r>
        <w:t xml:space="preserve"> Cross-references: Ps 90:7-8; Ps 107:17-18; Isa 38:17; Matt 9:2; Mark 2:5; Luke 7:48; John 5:14; 2Cor 2:10; Col 3:13; Jas 5:14-15.</w:t>
      </w:r>
    </w:p>
  </w:footnote>
  <w:footnote w:id="4535">
    <w:p>
      <w:pPr>
        <w:pStyle w:val="FootnoteText"/>
      </w:pPr>
      <w:r>
        <w:rPr>
          <w:rStyle w:val="FootnoteReference"/>
        </w:rPr>
        <w:footnoteRef/>
      </w:r>
      <w:r>
        <w:t xml:space="preserve"> Cross-references for "scribes": Mark 2:6-7; Luke 5:17; Luke 7:49.</w:t>
      </w:r>
    </w:p>
  </w:footnote>
  <w:footnote w:id="4536">
    <w:p>
      <w:pPr>
        <w:pStyle w:val="FootnoteText"/>
      </w:pPr>
      <w:r>
        <w:rPr>
          <w:rStyle w:val="FootnoteReference"/>
        </w:rPr>
        <w:footnoteRef/>
      </w:r>
      <w:r>
        <w:t xml:space="preserve"> Cross-references for "blasphemies": Lev 24:16; 1Kgs 21:10-14; Matt 9:3; Matt 26:65; John 10:33; Acts 6:11-13.</w:t>
      </w:r>
    </w:p>
  </w:footnote>
  <w:footnote w:id="4537">
    <w:p>
      <w:pPr>
        <w:pStyle w:val="FootnoteText"/>
      </w:pPr>
      <w:r>
        <w:rPr>
          <w:rStyle w:val="FootnoteReference"/>
        </w:rPr>
        <w:footnoteRef/>
      </w:r>
      <w:r>
        <w:t xml:space="preserve"> Cross-references for "Who can": Exod 34:6-7; Ps 32:5; Ps 35:5; Ps 103:3; Ps 130:4; Isa 1:18; Isa 43:25; Isa 44:22; Dan 9:9; Dan 9:19; Mic 7:19; Rom 8:33.</w:t>
      </w:r>
    </w:p>
  </w:footnote>
  <w:footnote w:id="4538">
    <w:p>
      <w:pPr>
        <w:pStyle w:val="FootnoteText"/>
      </w:pPr>
      <w:r>
        <w:rPr>
          <w:rStyle w:val="FootnoteReference"/>
        </w:rPr>
        <w:footnoteRef/>
      </w:r>
      <w:r>
        <w:t xml:space="preserve"> Cross-references for "perceived": 1Chr 28:9; Ps 139:2; Prov 15:26; Isa 66:18; Ezek 38:10; Matt 9:4; Matt 12:25; Heb 4:12; Rev 2:23.</w:t>
      </w:r>
    </w:p>
  </w:footnote>
  <w:footnote w:id="4539">
    <w:p>
      <w:pPr>
        <w:pStyle w:val="FootnoteText"/>
      </w:pPr>
      <w:r>
        <w:rPr>
          <w:rStyle w:val="FootnoteReference"/>
        </w:rPr>
        <w:footnoteRef/>
      </w:r>
      <w:r>
        <w:t xml:space="preserve"> Cross-references for "What": Mark 8:17; Luke 24:38; Acts 5:3.</w:t>
      </w:r>
    </w:p>
  </w:footnote>
  <w:footnote w:id="4540">
    <w:p>
      <w:pPr>
        <w:pStyle w:val="FootnoteText"/>
      </w:pPr>
      <w:r>
        <w:rPr>
          <w:rStyle w:val="FootnoteReference"/>
        </w:rPr>
        <w:footnoteRef/>
      </w:r>
      <w:r>
        <w:t xml:space="preserve"> Cross-references: Matt 9:5; Mark 2:9.</w:t>
      </w:r>
    </w:p>
  </w:footnote>
  <w:footnote w:id="4541">
    <w:p>
      <w:pPr>
        <w:pStyle w:val="FootnoteText"/>
      </w:pPr>
      <w:r>
        <w:rPr>
          <w:rStyle w:val="FootnoteReference"/>
        </w:rPr>
        <w:footnoteRef/>
      </w:r>
      <w:r>
        <w:t xml:space="preserve"> Cross-references for "that the": Dan 7:13; Matt 16:13; Matt 25:31; Matt 26:64; John 3:13; John 5:27; Rev 1:13.</w:t>
      </w:r>
    </w:p>
  </w:footnote>
  <w:footnote w:id="4542">
    <w:p>
      <w:pPr>
        <w:pStyle w:val="FootnoteText"/>
      </w:pPr>
      <w:r>
        <w:rPr>
          <w:rStyle w:val="FootnoteReference"/>
        </w:rPr>
        <w:footnoteRef/>
      </w:r>
      <w:r>
        <w:t xml:space="preserve"> Cross-references for "power": Isa 53:11; Matt 9:6; Matt 28:18; John 5:8; John 5:12; John 5:22-23; John 17:2; John 20:22-23; Acts 5:31.</w:t>
      </w:r>
    </w:p>
  </w:footnote>
  <w:footnote w:id="4543">
    <w:p>
      <w:pPr>
        <w:pStyle w:val="FootnoteText"/>
      </w:pPr>
      <w:r>
        <w:rPr>
          <w:rStyle w:val="FootnoteReference"/>
        </w:rPr>
        <w:footnoteRef/>
      </w:r>
      <w:r>
        <w:t xml:space="preserve"> Cross-references for "I say": Luke 5:13; Luke 7:14; Luke 8:54; John 11:43; Acts 3:6-8; Acts 9:34; Acts 9:40; Acts 14:10.</w:t>
      </w:r>
    </w:p>
  </w:footnote>
  <w:footnote w:id="4544">
    <w:p>
      <w:pPr>
        <w:pStyle w:val="FootnoteText"/>
      </w:pPr>
      <w:r>
        <w:rPr>
          <w:rStyle w:val="FootnoteReference"/>
        </w:rPr>
        <w:footnoteRef/>
      </w:r>
      <w:r>
        <w:t xml:space="preserve"> Cross-references for "and take": John 5:8-12.</w:t>
      </w:r>
    </w:p>
  </w:footnote>
  <w:footnote w:id="4545">
    <w:p>
      <w:pPr>
        <w:pStyle w:val="FootnoteText"/>
      </w:pPr>
      <w:r>
        <w:rPr>
          <w:rStyle w:val="FootnoteReference"/>
        </w:rPr>
        <w:footnoteRef/>
      </w:r>
      <w:r>
        <w:t xml:space="preserve"> Cross-references for "immediately": Gen 1:3; Ps 33:9; Luke 5:13.</w:t>
      </w:r>
    </w:p>
  </w:footnote>
  <w:footnote w:id="4546">
    <w:p>
      <w:pPr>
        <w:pStyle w:val="FootnoteText"/>
      </w:pPr>
      <w:r>
        <w:rPr>
          <w:rStyle w:val="FootnoteReference"/>
        </w:rPr>
        <w:footnoteRef/>
      </w:r>
      <w:r>
        <w:t xml:space="preserve"> Cross-references for "glorifying": Ps 50:23; Ps 103:1-3; Ps 107:20-22; Luke 13:13; Luke 17:15-18; Luke 18:43; John 9:24.</w:t>
      </w:r>
    </w:p>
  </w:footnote>
  <w:footnote w:id="4547">
    <w:p>
      <w:pPr>
        <w:pStyle w:val="FootnoteText"/>
      </w:pPr>
      <w:r>
        <w:rPr>
          <w:rStyle w:val="FootnoteReference"/>
        </w:rPr>
        <w:footnoteRef/>
      </w:r>
      <w:r>
        <w:t xml:space="preserve"> Cross-references for "and they": Matt 9:8; Matt 12:23; Mark 2:12; Luke 7:16; Acts 4:21; Gal 1:24.</w:t>
      </w:r>
    </w:p>
  </w:footnote>
  <w:footnote w:id="4548">
    <w:p>
      <w:pPr>
        <w:pStyle w:val="FootnoteText"/>
      </w:pPr>
      <w:r>
        <w:rPr>
          <w:rStyle w:val="FootnoteReference"/>
        </w:rPr>
        <w:footnoteRef/>
      </w:r>
      <w:r>
        <w:t xml:space="preserve"> Cross-references for "and were": Jer 33:9; Hos 3:5; Matt 28:8; Luke 5:8; Luke 8:37; Acts 5:11-13.</w:t>
      </w:r>
    </w:p>
  </w:footnote>
  <w:footnote w:id="4549">
    <w:p>
      <w:pPr>
        <w:pStyle w:val="FootnoteText"/>
      </w:pPr>
      <w:r>
        <w:rPr>
          <w:rStyle w:val="FootnoteReference"/>
        </w:rPr>
        <w:footnoteRef/>
      </w:r>
      <w:r>
        <w:t xml:space="preserve"> Cross-references for "and saw": Matt 9:9-13; Matt 10:3; Mark 2:13-14; Mark 3:18.</w:t>
      </w:r>
    </w:p>
  </w:footnote>
  <w:footnote w:id="45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51">
    <w:p>
      <w:pPr>
        <w:pStyle w:val="FootnoteText"/>
      </w:pPr>
      <w:r>
        <w:rPr>
          <w:rStyle w:val="FootnoteReference"/>
        </w:rPr>
        <w:footnoteRef/>
      </w:r>
      <w:r>
        <w:t xml:space="preserve"> Cross-references for "Follow me": Matt 4:19-21; Matt 8:22; Matt 16:24; Luke 18:22; John 1:43; John 12:26; John 21:19-22.</w:t>
      </w:r>
    </w:p>
  </w:footnote>
  <w:footnote w:id="4552">
    <w:p>
      <w:pPr>
        <w:pStyle w:val="FootnoteText"/>
      </w:pPr>
      <w:r>
        <w:rPr>
          <w:rStyle w:val="FootnoteReference"/>
        </w:rPr>
        <w:footnoteRef/>
      </w:r>
      <w:r>
        <w:t xml:space="preserve"> Cross-references: 1Kgs 19:19-21; Matt 19:22-27; Luke 5:11; Luke 9:59-62.</w:t>
      </w:r>
    </w:p>
  </w:footnote>
  <w:footnote w:id="4553">
    <w:p>
      <w:pPr>
        <w:pStyle w:val="FootnoteText"/>
      </w:pPr>
      <w:r>
        <w:rPr>
          <w:rStyle w:val="FootnoteReference"/>
        </w:rPr>
        <w:footnoteRef/>
      </w:r>
      <w:r>
        <w:t xml:space="preserve"> Cross-references for "made": John 12:2.</w:t>
      </w:r>
    </w:p>
  </w:footnote>
  <w:footnote w:id="4554">
    <w:p>
      <w:pPr>
        <w:pStyle w:val="FootnoteText"/>
      </w:pPr>
      <w:r>
        <w:rPr>
          <w:rStyle w:val="FootnoteReference"/>
        </w:rPr>
        <w:footnoteRef/>
      </w:r>
      <w:r>
        <w:t xml:space="preserve"> Cross-references for "and there": Matt 9:10; Mark 2:15; 1Cor 5:9-11; 1Cor 10:27.</w:t>
      </w:r>
    </w:p>
  </w:footnote>
  <w:footnote w:id="4555">
    <w:p>
      <w:pPr>
        <w:pStyle w:val="FootnoteText"/>
      </w:pPr>
      <w:r>
        <w:rPr>
          <w:rStyle w:val="FootnoteReference"/>
        </w:rPr>
        <w:footnoteRef/>
      </w:r>
      <w:r>
        <w:t xml:space="preserve"> Cross-references: Isa 65:5; Matt 21:28-32; Mark 7:3; Luke 5:17; Luke 5:21; Luke 7:29-30; Luke 7:34; Luke 7:39; Luke 15:1-2; Luke 18:11; Luke 19:7.</w:t>
      </w:r>
    </w:p>
  </w:footnote>
  <w:footnote w:id="4556">
    <w:p>
      <w:pPr>
        <w:pStyle w:val="FootnoteText"/>
      </w:pPr>
      <w:r>
        <w:rPr>
          <w:rStyle w:val="FootnoteReference"/>
        </w:rPr>
        <w:footnoteRef/>
      </w:r>
      <w:r>
        <w:t xml:space="preserve"> Cross-references for "They that": Jer 8:22; Matt 9:12-13; Mark 2:17.</w:t>
      </w:r>
    </w:p>
  </w:footnote>
  <w:footnote w:id="4557">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58">
    <w:p>
      <w:pPr>
        <w:pStyle w:val="FootnoteText"/>
      </w:pPr>
      <w:r>
        <w:rPr>
          <w:rStyle w:val="FootnoteReference"/>
        </w:rPr>
        <w:footnoteRef/>
      </w:r>
      <w:r>
        <w:t xml:space="preserve"> Cross-references for "and make": Prov 28:9; Isa 1:15; Matt 6:5-6; Matt 23:14; Mark 12:40; Luke 11:1; Luke 20:47; Acts 9:11; Rom 10:2-3.</w:t>
      </w:r>
    </w:p>
  </w:footnote>
  <w:footnote w:id="4559">
    <w:p>
      <w:pPr>
        <w:pStyle w:val="FootnoteText"/>
      </w:pPr>
      <w:r>
        <w:rPr>
          <w:rStyle w:val="FootnoteReference"/>
        </w:rPr>
        <w:footnoteRef/>
      </w:r>
      <w:r>
        <w:t xml:space="preserve"> Cross-references: Isa 58:3-6; Zech 7:6; Matt 9:14-17; Mark 2:18-22; Luke 18:12.</w:t>
      </w:r>
    </w:p>
  </w:footnote>
  <w:footnote w:id="4560">
    <w:p>
      <w:pPr>
        <w:pStyle w:val="FootnoteText"/>
      </w:pPr>
      <w:r>
        <w:rPr>
          <w:rStyle w:val="FootnoteReference"/>
        </w:rPr>
        <w:footnoteRef/>
      </w:r>
      <w:r>
        <w:t xml:space="preserve"> Cross-references: Luke 7:34-35.</w:t>
      </w:r>
    </w:p>
  </w:footnote>
  <w:footnote w:id="4561">
    <w:p>
      <w:pPr>
        <w:pStyle w:val="FootnoteText"/>
      </w:pPr>
      <w:r>
        <w:rPr>
          <w:rStyle w:val="FootnoteReference"/>
        </w:rPr>
        <w:footnoteRef/>
      </w:r>
      <w:r>
        <w:t xml:space="preserve"> Cross-references for "the children": Judg 14:10-11; Ps 45:14; Song 2:6-7; Song 3:10-11; Song 5:8; Song 6:1; Matt 25:1-10; Rev 19:7-9.</w:t>
      </w:r>
    </w:p>
  </w:footnote>
  <w:footnote w:id="4562">
    <w:p>
      <w:pPr>
        <w:pStyle w:val="FootnoteText"/>
      </w:pPr>
      <w:r>
        <w:rPr>
          <w:rStyle w:val="FootnoteReference"/>
        </w:rPr>
        <w:footnoteRef/>
      </w:r>
      <w:r>
        <w:t xml:space="preserve"> Cross-references for "bridegroom": Ps 45:10-16; Isa 54:5; Isa 62:5; Zeph 3:17; Matt 22:2; John 3:29; 2Cor 11:2; Eph 5:25-27.</w:t>
      </w:r>
    </w:p>
  </w:footnote>
  <w:footnote w:id="4563">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64">
    <w:p>
      <w:pPr>
        <w:pStyle w:val="FootnoteText"/>
      </w:pPr>
      <w:r>
        <w:rPr>
          <w:rStyle w:val="FootnoteReference"/>
        </w:rPr>
        <w:footnoteRef/>
      </w:r>
      <w:r>
        <w:t xml:space="preserve"> Cross-references: Isa 22:12; Matt 6:17-18; Acts 13:2-3; Acts 14:23; 1Cor 7:5; 2Cor 11:27.</w:t>
      </w:r>
    </w:p>
  </w:footnote>
  <w:footnote w:id="4565">
    <w:p>
      <w:pPr>
        <w:pStyle w:val="FootnoteText"/>
      </w:pPr>
      <w:r>
        <w:rPr>
          <w:rStyle w:val="FootnoteReference"/>
        </w:rPr>
        <w:footnoteRef/>
      </w:r>
      <w:r>
        <w:t xml:space="preserve"> Cross-references for "No man": Matt 9:16-17; Mark 2:21-22.</w:t>
      </w:r>
    </w:p>
  </w:footnote>
  <w:footnote w:id="4566">
    <w:p>
      <w:pPr>
        <w:pStyle w:val="FootnoteText"/>
      </w:pPr>
      <w:r>
        <w:rPr>
          <w:rStyle w:val="FootnoteReference"/>
        </w:rPr>
        <w:footnoteRef/>
      </w:r>
      <w:r>
        <w:t xml:space="preserve"> Cross-references for "agreeth": Lev 19:19; Deut 22:11; 2Cor 6:16.</w:t>
      </w:r>
    </w:p>
  </w:footnote>
  <w:footnote w:id="4567">
    <w:p>
      <w:pPr>
        <w:pStyle w:val="FootnoteText"/>
      </w:pPr>
      <w:r>
        <w:rPr>
          <w:rStyle w:val="FootnoteReference"/>
        </w:rPr>
        <w:footnoteRef/>
      </w:r>
      <w:r>
        <w:t xml:space="preserve"> Cross-references: Josh 9:4; Josh 9:13; Ps 119:83.</w:t>
      </w:r>
    </w:p>
  </w:footnote>
  <w:footnote w:id="4568">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69">
    <w:p>
      <w:pPr>
        <w:pStyle w:val="FootnoteText"/>
      </w:pPr>
      <w:r>
        <w:rPr>
          <w:rStyle w:val="FootnoteReference"/>
        </w:rPr>
        <w:footnoteRef/>
      </w:r>
      <w:r>
        <w:t xml:space="preserve"> Cross-references: Jer 6:16; Mark 7:7-13; Rom 4:11-12; Heb 11:1-2; Heb 11:39.</w:t>
      </w:r>
    </w:p>
  </w:footnote>
  <w:footnote w:id="4570">
    <w:p>
      <w:pPr>
        <w:pStyle w:val="FootnoteText"/>
      </w:pPr>
      <w:r>
        <w:rPr>
          <w:rStyle w:val="FootnoteReference"/>
        </w:rPr>
        <w:footnoteRef/>
      </w:r>
      <w:r>
        <w:t xml:space="preserve"> Cross-references for "the second": Exod 12:15; Lev 23:7; Lev 23:10-11; Lev 23:15; Deut 16:9.</w:t>
      </w:r>
    </w:p>
  </w:footnote>
  <w:footnote w:id="4571">
    <w:p>
      <w:pPr>
        <w:pStyle w:val="FootnoteText"/>
      </w:pPr>
      <w:r>
        <w:rPr>
          <w:rStyle w:val="FootnoteReference"/>
        </w:rPr>
        <w:footnoteRef/>
      </w:r>
      <w:r>
        <w:t xml:space="preserve"> Cross-references for "that": Matt 12:1-8; Mark 2:23-28.</w:t>
      </w:r>
    </w:p>
  </w:footnote>
  <w:footnote w:id="4572">
    <w:p>
      <w:pPr>
        <w:pStyle w:val="FootnoteText"/>
      </w:pPr>
      <w:r>
        <w:rPr>
          <w:rStyle w:val="FootnoteReference"/>
        </w:rPr>
        <w:footnoteRef/>
      </w:r>
      <w:r>
        <w:t xml:space="preserve"> Cross-references for "and his": Deut 23:25.</w:t>
      </w:r>
    </w:p>
  </w:footnote>
  <w:footnote w:id="45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74">
    <w:p>
      <w:pPr>
        <w:pStyle w:val="FootnoteText"/>
      </w:pPr>
      <w:r>
        <w:rPr>
          <w:rStyle w:val="FootnoteReference"/>
        </w:rPr>
        <w:footnoteRef/>
      </w:r>
      <w:r>
        <w:t xml:space="preserve"> Cross-references: Matt 12:2; Matt 15:2; Matt 23:23-24; Mark 2:24; Luke 5:33; Luke 6:7-9; John 5:9-11; John 5:16; John 9:14-16.</w:t>
      </w:r>
    </w:p>
  </w:footnote>
  <w:footnote w:id="4575">
    <w:p>
      <w:pPr>
        <w:pStyle w:val="FootnoteText"/>
      </w:pPr>
      <w:r>
        <w:rPr>
          <w:rStyle w:val="FootnoteReference"/>
        </w:rPr>
        <w:footnoteRef/>
      </w:r>
      <w:r>
        <w:t xml:space="preserve"> Cross-references: Exod 22:10; Exod 31:15; Exod 35:2; Num 15:32-35; Isa 58:13.</w:t>
      </w:r>
    </w:p>
  </w:footnote>
  <w:footnote w:id="4576">
    <w:p>
      <w:pPr>
        <w:pStyle w:val="FootnoteText"/>
      </w:pPr>
      <w:r>
        <w:rPr>
          <w:rStyle w:val="FootnoteReference"/>
        </w:rPr>
        <w:footnoteRef/>
      </w:r>
      <w:r>
        <w:t xml:space="preserve"> Name meaning: Jesus (Yeshua) — Yahweh saves. He will save His people from their sins.</w:t>
      </w:r>
    </w:p>
  </w:footnote>
  <w:footnote w:id="4577">
    <w:p>
      <w:pPr>
        <w:pStyle w:val="FootnoteText"/>
      </w:pPr>
      <w:r>
        <w:rPr>
          <w:rStyle w:val="FootnoteReference"/>
        </w:rPr>
        <w:footnoteRef/>
      </w:r>
      <w:r>
        <w:t xml:space="preserve"> Cross-references for "Have": Matt 12:3; Matt 12:5; Matt 19:4; Matt 21:16; Matt 21:42; Matt 22:31; Mark 2:25; Mark 12:10; Mark 12:26.</w:t>
      </w:r>
    </w:p>
  </w:footnote>
  <w:footnote w:id="4578">
    <w:p>
      <w:pPr>
        <w:pStyle w:val="FootnoteText"/>
      </w:pPr>
      <w:r>
        <w:rPr>
          <w:rStyle w:val="FootnoteReference"/>
        </w:rPr>
        <w:footnoteRef/>
      </w:r>
      <w:r>
        <w:t xml:space="preserve"> Cross-references for "what": 1Sam 21:3-6; Matt 12:3-4; Mark 2:25-26.</w:t>
      </w:r>
    </w:p>
  </w:footnote>
  <w:footnote w:id="4579">
    <w:p>
      <w:pPr>
        <w:pStyle w:val="FootnoteText"/>
      </w:pPr>
      <w:r>
        <w:rPr>
          <w:rStyle w:val="FootnoteReference"/>
        </w:rPr>
        <w:footnoteRef/>
      </w:r>
      <w:r>
        <w:t xml:space="preserve"> Personal name: David. Personal-name meaning: David — Beloved. Source form: David. Equivalent source: direct curated/Hitchcock lookup.</w:t>
      </w:r>
    </w:p>
  </w:footnote>
  <w:footnote w:id="4580">
    <w:p>
      <w:pPr>
        <w:pStyle w:val="FootnoteText"/>
      </w:pPr>
      <w:r>
        <w:rPr>
          <w:rStyle w:val="FootnoteReference"/>
        </w:rPr>
        <w:footnoteRef/>
      </w:r>
      <w:r>
        <w:t xml:space="preserve"> Cross-references for "which": Lev 24:5-9.</w:t>
      </w:r>
    </w:p>
  </w:footnote>
  <w:footnote w:id="4581">
    <w:p>
      <w:pPr>
        <w:pStyle w:val="FootnoteText"/>
      </w:pPr>
      <w:r>
        <w:rPr>
          <w:rStyle w:val="FootnoteReference"/>
        </w:rPr>
        <w:footnoteRef/>
      </w:r>
      <w:r>
        <w:t xml:space="preserve"> Cross-references: Matt 11:5-8; Mark 2:27; Mark 9:7; Rev 1:10.</w:t>
      </w:r>
    </w:p>
  </w:footnote>
  <w:footnote w:id="4582">
    <w:p>
      <w:pPr>
        <w:pStyle w:val="FootnoteText"/>
      </w:pPr>
      <w:r>
        <w:rPr>
          <w:rStyle w:val="FootnoteReference"/>
        </w:rPr>
        <w:footnoteRef/>
      </w:r>
      <w:r>
        <w:t xml:space="preserve"> Cross-references for "there": 1Kgs 13:4; Zech 11:17; John 5:3.</w:t>
      </w:r>
    </w:p>
  </w:footnote>
  <w:footnote w:id="4583">
    <w:p>
      <w:pPr>
        <w:pStyle w:val="FootnoteText"/>
      </w:pPr>
      <w:r>
        <w:rPr>
          <w:rStyle w:val="FootnoteReference"/>
        </w:rPr>
        <w:footnoteRef/>
      </w:r>
      <w:r>
        <w:t xml:space="preserve"> Cross-references for "it came": Matt 12:9-14; Mark 3:1-6.</w:t>
      </w:r>
    </w:p>
  </w:footnote>
  <w:footnote w:id="4584">
    <w:p>
      <w:pPr>
        <w:pStyle w:val="FootnoteText"/>
      </w:pPr>
      <w:r>
        <w:rPr>
          <w:rStyle w:val="FootnoteReference"/>
        </w:rPr>
        <w:footnoteRef/>
      </w:r>
      <w:r>
        <w:t xml:space="preserve"> Cross-references: Matt 4:23; Luke 4:16; Luke 4:31; Luke 13:10; Luke 13:13-14; Luke 14:3; John 9:16.</w:t>
      </w:r>
    </w:p>
  </w:footnote>
  <w:footnote w:id="4585">
    <w:p>
      <w:pPr>
        <w:pStyle w:val="FootnoteText"/>
      </w:pPr>
      <w:r>
        <w:rPr>
          <w:rStyle w:val="FootnoteReference"/>
        </w:rPr>
        <w:footnoteRef/>
      </w:r>
      <w:r>
        <w:t xml:space="preserve"> Cross-references for "watched": Ps 37:32-33; Ps 38:12; Isa 29:21; Jer 20:10; Mark 3:2; Luke 13:14; Luke 14:1-6; John 5:10-16; John 9:16; John 9:26-29.</w:t>
      </w:r>
    </w:p>
  </w:footnote>
  <w:footnote w:id="4586">
    <w:p>
      <w:pPr>
        <w:pStyle w:val="FootnoteText"/>
      </w:pPr>
      <w:r>
        <w:rPr>
          <w:rStyle w:val="FootnoteReference"/>
        </w:rPr>
        <w:footnoteRef/>
      </w:r>
      <w:r>
        <w:t xml:space="preserve"> Cross-references for "that": Matt 26:59-60; Luke 11:53-54; Luke 20:20.</w:t>
      </w:r>
    </w:p>
  </w:footnote>
  <w:footnote w:id="4587">
    <w:p>
      <w:pPr>
        <w:pStyle w:val="FootnoteText"/>
      </w:pPr>
      <w:r>
        <w:rPr>
          <w:rStyle w:val="FootnoteReference"/>
        </w:rPr>
        <w:footnoteRef/>
      </w:r>
      <w:r>
        <w:t xml:space="preserve"> Cross-references for "Rise": Isa 42:4; John 9:4; Acts 20:24; Acts 26:26; Phil 1:28; 1Pet 4:1.</w:t>
      </w:r>
    </w:p>
  </w:footnote>
  <w:footnote w:id="4588">
    <w:p>
      <w:pPr>
        <w:pStyle w:val="FootnoteText"/>
      </w:pPr>
      <w:r>
        <w:rPr>
          <w:rStyle w:val="FootnoteReference"/>
        </w:rPr>
        <w:footnoteRef/>
      </w:r>
      <w:r>
        <w:t xml:space="preserve"> Cross-references: 1Chr 28:9; 1Chr 29:17; Job 42:2; Ps 44:21; Luke 5:22; John 2:25; John 21:17; Heb 4:13; Rev 2:23.</w:t>
      </w:r>
    </w:p>
  </w:footnote>
  <w:footnote w:id="4589">
    <w:p>
      <w:pPr>
        <w:pStyle w:val="FootnoteText"/>
      </w:pPr>
      <w:r>
        <w:rPr>
          <w:rStyle w:val="FootnoteReference"/>
        </w:rPr>
        <w:footnoteRef/>
      </w:r>
      <w:r>
        <w:t xml:space="preserve"> Cross-references for "Is it": Matt 12:12-13; Mark 3:4; Luke 14:3; John 7:19-23.</w:t>
      </w:r>
    </w:p>
  </w:footnote>
  <w:footnote w:id="4590">
    <w:p>
      <w:pPr>
        <w:pStyle w:val="FootnoteText"/>
      </w:pPr>
      <w:r>
        <w:rPr>
          <w:rStyle w:val="FootnoteReference"/>
        </w:rPr>
        <w:footnoteRef/>
      </w:r>
      <w:r>
        <w:t xml:space="preserve"> Cross-references for "to save": Luke 9:56.</w:t>
      </w:r>
    </w:p>
  </w:footnote>
  <w:footnote w:id="4591">
    <w:p>
      <w:pPr>
        <w:pStyle w:val="FootnoteText"/>
      </w:pPr>
      <w:r>
        <w:rPr>
          <w:rStyle w:val="FootnoteReference"/>
        </w:rPr>
        <w:footnoteRef/>
      </w:r>
      <w:r>
        <w:t xml:space="preserve"> Cross-references for "Looking": Mark 3:5.</w:t>
      </w:r>
    </w:p>
  </w:footnote>
  <w:footnote w:id="4592">
    <w:p>
      <w:pPr>
        <w:pStyle w:val="FootnoteText"/>
      </w:pPr>
      <w:r>
        <w:rPr>
          <w:rStyle w:val="FootnoteReference"/>
        </w:rPr>
        <w:footnoteRef/>
      </w:r>
      <w:r>
        <w:t xml:space="preserve"> Cross-references for "Stretch": Exod 4:6-7; 1Kgs 13:6; Ps 107:20; John 5:8.</w:t>
      </w:r>
    </w:p>
  </w:footnote>
  <w:footnote w:id="4593">
    <w:p>
      <w:pPr>
        <w:pStyle w:val="FootnoteText"/>
      </w:pPr>
      <w:r>
        <w:rPr>
          <w:rStyle w:val="FootnoteReference"/>
        </w:rPr>
        <w:footnoteRef/>
      </w:r>
      <w:r>
        <w:t xml:space="preserve"> Cross-references for "communed": Matt 12:14-15; Matt 21:45; John 7:1; John 11:47; Acts 4:15; Acts 4:19; Acts 5:33.</w:t>
      </w:r>
    </w:p>
  </w:footnote>
  <w:footnote w:id="4594">
    <w:p>
      <w:pPr>
        <w:pStyle w:val="FootnoteText"/>
      </w:pPr>
      <w:r>
        <w:rPr>
          <w:rStyle w:val="FootnoteReference"/>
        </w:rPr>
        <w:footnoteRef/>
      </w:r>
      <w:r>
        <w:t xml:space="preserve"> Cross-references: Ps 2:1-2; Eccl 9:3; Luke 4:28; Acts 5:33; Acts 7:54; Acts 26:11.</w:t>
      </w:r>
    </w:p>
  </w:footnote>
  <w:footnote w:id="4595">
    <w:p>
      <w:pPr>
        <w:pStyle w:val="FootnoteText"/>
      </w:pPr>
      <w:r>
        <w:rPr>
          <w:rStyle w:val="FootnoteReference"/>
        </w:rPr>
        <w:footnoteRef/>
      </w:r>
      <w:r>
        <w:t xml:space="preserve"> Cross-references for "that": Ps 55:15-17; Ps 109:3-4; Dan 6:10; Matt 6:6; Mark 1:35; Mark 14:34-36; Heb 5:7.</w:t>
      </w:r>
    </w:p>
  </w:footnote>
  <w:footnote w:id="4596">
    <w:p>
      <w:pPr>
        <w:pStyle w:val="FootnoteText"/>
      </w:pPr>
      <w:r>
        <w:rPr>
          <w:rStyle w:val="FootnoteReference"/>
        </w:rPr>
        <w:footnoteRef/>
      </w:r>
      <w:r>
        <w:t xml:space="preserve"> Cross-references for "continued": Gen 32:24-26; Ps 22:2; Matt 14:23-25; Mark 6:46; Col 4:2.</w:t>
      </w:r>
    </w:p>
  </w:footnote>
  <w:footnote w:id="4597">
    <w:p>
      <w:pPr>
        <w:pStyle w:val="FootnoteText"/>
      </w:pPr>
      <w:r>
        <w:rPr>
          <w:rStyle w:val="FootnoteReference"/>
        </w:rPr>
        <w:footnoteRef/>
      </w:r>
      <w:r>
        <w:t xml:space="preserve"> Cross-references for "when": Matt 9:36-38; Matt 10:1-4; Mark 3:13-19; Mark 6:7; Luke 9:1-2.</w:t>
      </w:r>
    </w:p>
  </w:footnote>
  <w:footnote w:id="4598">
    <w:p>
      <w:pPr>
        <w:pStyle w:val="FootnoteText"/>
      </w:pPr>
      <w:r>
        <w:rPr>
          <w:rStyle w:val="FootnoteReference"/>
        </w:rPr>
        <w:footnoteRef/>
      </w:r>
      <w:r>
        <w:t xml:space="preserve"> Cross-references for "twelve": Matt 19:28; Luke 22:30; Rev 12:1; Rev 21:14.</w:t>
      </w:r>
    </w:p>
  </w:footnote>
  <w:footnote w:id="4599">
    <w:p>
      <w:pPr>
        <w:pStyle w:val="FootnoteText"/>
      </w:pPr>
      <w:r>
        <w:rPr>
          <w:rStyle w:val="FootnoteReference"/>
        </w:rPr>
        <w:footnoteRef/>
      </w:r>
      <w:r>
        <w:t xml:space="preserve"> Cross-references for "apostles": Luke 11:49; Eph 2:20; Eph 4:11; Heb 3:1; 2Pet 3:2; Rev 18:20.</w:t>
      </w:r>
    </w:p>
  </w:footnote>
  <w:footnote w:id="4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01">
    <w:p>
      <w:pPr>
        <w:pStyle w:val="FootnoteText"/>
      </w:pPr>
      <w:r>
        <w:rPr>
          <w:rStyle w:val="FootnoteReference"/>
        </w:rPr>
        <w:footnoteRef/>
      </w:r>
      <w:r>
        <w:t xml:space="preserve"> Name meaning: Peter (Kepha; Petros) — Rock; stone. The rock-like apostle.</w:t>
      </w:r>
    </w:p>
  </w:footnote>
  <w:footnote w:id="4602">
    <w:p>
      <w:pPr>
        <w:pStyle w:val="FootnoteText"/>
      </w:pPr>
      <w:r>
        <w:rPr>
          <w:rStyle w:val="FootnoteReference"/>
        </w:rPr>
        <w:footnoteRef/>
      </w:r>
      <w:r>
        <w:t xml:space="preserve"> Name meaning: Andrew (Andreas) — Manly; courageous. Courageous fisherman turned fisher of men.</w:t>
      </w:r>
    </w:p>
  </w:footnote>
  <w:footnote w:id="4603">
    <w:p>
      <w:pPr>
        <w:pStyle w:val="FootnoteText"/>
      </w:pPr>
      <w:r>
        <w:rPr>
          <w:rStyle w:val="FootnoteReference"/>
        </w:rPr>
        <w:footnoteRef/>
      </w:r>
      <w:r>
        <w:t xml:space="preserve"> Name meaning: James (Yaaqov) — Supplanter. One of the sons of thunder; later a pillar of the Church.</w:t>
      </w:r>
    </w:p>
  </w:footnote>
  <w:footnote w:id="4604">
    <w:p>
      <w:pPr>
        <w:pStyle w:val="FootnoteText"/>
      </w:pPr>
      <w:r>
        <w:rPr>
          <w:rStyle w:val="FootnoteReference"/>
        </w:rPr>
        <w:footnoteRef/>
      </w:r>
      <w:r>
        <w:t xml:space="preserve"> Name meaning: John (Yochanan) — Yahweh is gracious. Forerunner of Jesus; proclaimed God’s grace.</w:t>
      </w:r>
    </w:p>
  </w:footnote>
  <w:footnote w:id="4605">
    <w:p>
      <w:pPr>
        <w:pStyle w:val="FootnoteText"/>
      </w:pPr>
      <w:r>
        <w:rPr>
          <w:rStyle w:val="FootnoteReference"/>
        </w:rPr>
        <w:footnoteRef/>
      </w:r>
      <w:r>
        <w:t xml:space="preserve"> Name meaning: Philip (Philippos) — Lover of horses. Brought people to Jesus.</w:t>
      </w:r>
    </w:p>
  </w:footnote>
  <w:footnote w:id="4606">
    <w:p>
      <w:pPr>
        <w:pStyle w:val="FootnoteText"/>
      </w:pPr>
      <w:r>
        <w:rPr>
          <w:rStyle w:val="FootnoteReference"/>
        </w:rPr>
        <w:footnoteRef/>
      </w:r>
      <w:r>
        <w:t xml:space="preserve"> Name meaning: Bartholomew (Nathanael) — Gift of God. Jesus called him an Israelite in whom is no deceit.</w:t>
      </w:r>
    </w:p>
  </w:footnote>
  <w:footnote w:id="4607">
    <w:p>
      <w:pPr>
        <w:pStyle w:val="FootnoteText"/>
      </w:pPr>
      <w:r>
        <w:rPr>
          <w:rStyle w:val="FootnoteReference"/>
        </w:rPr>
        <w:footnoteRef/>
      </w:r>
      <w:r>
        <w:t xml:space="preserve"> Cross-references for "Simon": Luke 5:8; John 1:40-42; John 21:15-20; Acts 1:13; 2Pet 1:1.</w:t>
      </w:r>
    </w:p>
  </w:footnote>
  <w:footnote w:id="4608">
    <w:p>
      <w:pPr>
        <w:pStyle w:val="FootnoteText"/>
      </w:pPr>
      <w:r>
        <w:rPr>
          <w:rStyle w:val="FootnoteReference"/>
        </w:rPr>
        <w:footnoteRef/>
      </w:r>
      <w:r>
        <w:t xml:space="preserve"> Cross-references for "Andrew": Matt 4:18; John 6:8.</w:t>
      </w:r>
    </w:p>
  </w:footnote>
  <w:footnote w:id="4609">
    <w:p>
      <w:pPr>
        <w:pStyle w:val="FootnoteText"/>
      </w:pPr>
      <w:r>
        <w:rPr>
          <w:rStyle w:val="FootnoteReference"/>
        </w:rPr>
        <w:footnoteRef/>
      </w:r>
      <w:r>
        <w:t xml:space="preserve"> Cross-references for "James": Matt 4:21; Mark 1:19; Mark 1:29; Mark 5:37; Mark 9:2; Mark 14:33; Luke 5:10; John 21:20-24; Acts 12:2.</w:t>
      </w:r>
    </w:p>
  </w:footnote>
  <w:footnote w:id="4610">
    <w:p>
      <w:pPr>
        <w:pStyle w:val="FootnoteText"/>
      </w:pPr>
      <w:r>
        <w:rPr>
          <w:rStyle w:val="FootnoteReference"/>
        </w:rPr>
        <w:footnoteRef/>
      </w:r>
      <w:r>
        <w:t xml:space="preserve"> Cross-references for "Philip": Matt 10:3; John 1:45; John 6:5; John 14:8; Acts 1:13.</w:t>
      </w:r>
    </w:p>
  </w:footnote>
  <w:footnote w:id="4611">
    <w:p>
      <w:pPr>
        <w:pStyle w:val="FootnoteText"/>
      </w:pPr>
      <w:r>
        <w:rPr>
          <w:rStyle w:val="FootnoteReference"/>
        </w:rPr>
        <w:footnoteRef/>
      </w:r>
      <w:r>
        <w:t xml:space="preserve"> Name meaning: Matthew (Mattityahu) — Gift of Yahweh. Tax collector given the gift of apostleship and authorship.</w:t>
      </w:r>
    </w:p>
  </w:footnote>
  <w:footnote w:id="4612">
    <w:p>
      <w:pPr>
        <w:pStyle w:val="FootnoteText"/>
      </w:pPr>
      <w:r>
        <w:rPr>
          <w:rStyle w:val="FootnoteReference"/>
        </w:rPr>
        <w:footnoteRef/>
      </w:r>
      <w:r>
        <w:t xml:space="preserve"> Name meaning: Thomas (Taoma) — Twin. Later confessed, “My Lord and my God!”</w:t>
      </w:r>
    </w:p>
  </w:footnote>
  <w:footnote w:id="4613">
    <w:p>
      <w:pPr>
        <w:pStyle w:val="FootnoteText"/>
      </w:pPr>
      <w:r>
        <w:rPr>
          <w:rStyle w:val="FootnoteReference"/>
        </w:rPr>
        <w:footnoteRef/>
      </w:r>
      <w:r>
        <w:t xml:space="preserve"> Cross-references for "James": Acts 15:13; Gal 1:19; Gal 2:9; Jas 1:1.</w:t>
      </w:r>
    </w:p>
  </w:footnote>
  <w:footnote w:id="461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15">
    <w:p>
      <w:pPr>
        <w:pStyle w:val="FootnoteText"/>
      </w:pPr>
      <w:r>
        <w:rPr>
          <w:rStyle w:val="FootnoteReference"/>
        </w:rPr>
        <w:footnoteRef/>
      </w:r>
      <w:r>
        <w:t xml:space="preserve"> Cross-references for "Simon": Matt 10:4; Mark 3:18; Acts 1:13.</w:t>
      </w:r>
    </w:p>
  </w:footnote>
  <w:footnote w:id="4616">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17">
    <w:p>
      <w:pPr>
        <w:pStyle w:val="FootnoteText"/>
      </w:pPr>
      <w:r>
        <w:rPr>
          <w:rStyle w:val="FootnoteReference"/>
        </w:rPr>
        <w:footnoteRef/>
      </w:r>
      <w:r>
        <w:t xml:space="preserve"> Cross-references for "Matthew": Matt 9:9; Luke 5:27.</w:t>
      </w:r>
    </w:p>
  </w:footnote>
  <w:footnote w:id="4618">
    <w:p>
      <w:pPr>
        <w:pStyle w:val="FootnoteText"/>
      </w:pPr>
      <w:r>
        <w:rPr>
          <w:rStyle w:val="FootnoteReference"/>
        </w:rPr>
        <w:footnoteRef/>
      </w:r>
      <w:r>
        <w:t xml:space="preserve"> Cross-references for "Thomas": John 11:16; John 20:24.</w:t>
      </w:r>
    </w:p>
  </w:footnote>
  <w:footnote w:id="4619">
    <w:p>
      <w:pPr>
        <w:pStyle w:val="FootnoteText"/>
      </w:pPr>
      <w:r>
        <w:rPr>
          <w:rStyle w:val="FootnoteReference"/>
        </w:rPr>
        <w:footnoteRef/>
      </w:r>
      <w:r>
        <w:t xml:space="preserve"> Cross-references for "Alphaeus": Matt 10:3; Mark 2:14; Mark 3:18; Acts 1:13.</w:t>
      </w:r>
    </w:p>
  </w:footnote>
  <w:footnote w:id="46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22">
    <w:p>
      <w:pPr>
        <w:pStyle w:val="FootnoteText"/>
      </w:pPr>
      <w:r>
        <w:rPr>
          <w:rStyle w:val="FootnoteReference"/>
        </w:rPr>
        <w:footnoteRef/>
      </w:r>
      <w:r>
        <w:t xml:space="preserve"> Cross-references for "Judas the": Matt 10:3; Mark 3:18; John 14:22; Jude 1:1.</w:t>
      </w:r>
    </w:p>
  </w:footnote>
  <w:footnote w:id="4623">
    <w:p>
      <w:pPr>
        <w:pStyle w:val="FootnoteText"/>
      </w:pPr>
      <w:r>
        <w:rPr>
          <w:rStyle w:val="FootnoteReference"/>
        </w:rPr>
        <w:footnoteRef/>
      </w:r>
      <w:r>
        <w:t xml:space="preserve"> Cross-references for "Judas Iscariot": Matt 26:14-16; Matt 27:3-5; John 6:70-71; Acts 1:16-20; Acts 1:25.</w:t>
      </w:r>
    </w:p>
  </w:footnote>
  <w:footnote w:id="4624">
    <w:p>
      <w:pPr>
        <w:pStyle w:val="FootnoteText"/>
      </w:pPr>
      <w:r>
        <w:rPr>
          <w:rStyle w:val="FootnoteReference"/>
        </w:rPr>
        <w:footnoteRef/>
      </w:r>
      <w:r>
        <w:t xml:space="preserve"> Cross-references for "and a": Matt 4:23-25; Matt 12:15; Mark 3:7-12.</w:t>
      </w:r>
    </w:p>
  </w:footnote>
  <w:footnote w:id="46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2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2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28">
    <w:p>
      <w:pPr>
        <w:pStyle w:val="FootnoteText"/>
      </w:pPr>
      <w:r>
        <w:rPr>
          <w:rStyle w:val="FootnoteReference"/>
        </w:rPr>
        <w:footnoteRef/>
      </w:r>
      <w:r>
        <w:t xml:space="preserve"> Cross-references for "which": Matt 14:14; Luke 5:15.</w:t>
      </w:r>
    </w:p>
  </w:footnote>
  <w:footnote w:id="4629">
    <w:p>
      <w:pPr>
        <w:pStyle w:val="FootnoteText"/>
      </w:pPr>
      <w:r>
        <w:rPr>
          <w:rStyle w:val="FootnoteReference"/>
        </w:rPr>
        <w:footnoteRef/>
      </w:r>
      <w:r>
        <w:t xml:space="preserve"> Cross-references for "to be": Ps 103:3; Ps 107:17-20.</w:t>
      </w:r>
    </w:p>
  </w:footnote>
  <w:footnote w:id="4630">
    <w:p>
      <w:pPr>
        <w:pStyle w:val="FootnoteText"/>
      </w:pPr>
      <w:r>
        <w:rPr>
          <w:rStyle w:val="FootnoteReference"/>
        </w:rPr>
        <w:footnoteRef/>
      </w:r>
      <w:r>
        <w:t xml:space="preserve"> Cross-references for "the sea": Matt 11:21; Matt 15:21; Mark 3:8; Mark 7:24-31.</w:t>
      </w:r>
    </w:p>
  </w:footnote>
  <w:footnote w:id="4631">
    <w:p>
      <w:pPr>
        <w:pStyle w:val="FootnoteText"/>
      </w:pPr>
      <w:r>
        <w:rPr>
          <w:rStyle w:val="FootnoteReference"/>
        </w:rPr>
        <w:footnoteRef/>
      </w:r>
      <w:r>
        <w:t xml:space="preserve"> Cross-references for "vexed": Matt 15:22; Matt 17:15; Acts 5:16.</w:t>
      </w:r>
    </w:p>
  </w:footnote>
  <w:footnote w:id="46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33">
    <w:p>
      <w:pPr>
        <w:pStyle w:val="FootnoteText"/>
      </w:pPr>
      <w:r>
        <w:rPr>
          <w:rStyle w:val="FootnoteReference"/>
        </w:rPr>
        <w:footnoteRef/>
      </w:r>
      <w:r>
        <w:t xml:space="preserve"> Cross-references: Mark 5:30; Luke 8:45-46; 1Pet 2:9.</w:t>
      </w:r>
    </w:p>
  </w:footnote>
  <w:footnote w:id="4634">
    <w:p>
      <w:pPr>
        <w:pStyle w:val="FootnoteText"/>
      </w:pPr>
      <w:r>
        <w:rPr>
          <w:rStyle w:val="FootnoteReference"/>
        </w:rPr>
        <w:footnoteRef/>
      </w:r>
      <w:r>
        <w:t xml:space="preserve"> Cross-references for "he lifted": Matt 5:2-12; Matt 12:49-50; Mark 3:34-35.</w:t>
      </w:r>
    </w:p>
  </w:footnote>
  <w:footnote w:id="46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36">
    <w:p>
      <w:pPr>
        <w:pStyle w:val="FootnoteText"/>
      </w:pPr>
      <w:r>
        <w:rPr>
          <w:rStyle w:val="FootnoteReference"/>
        </w:rPr>
        <w:footnoteRef/>
      </w:r>
      <w:r>
        <w:t xml:space="preserve"> Cross-references: Matt 5:3; Matt 5:10; Luke 12:32; Luke 13:28; Luke 14:15; Acts 14:22; 1Cor 3:21-23; 2Thess 1:5; Jas 1:12.</w:t>
      </w:r>
    </w:p>
  </w:footnote>
  <w:footnote w:id="4637">
    <w:p>
      <w:pPr>
        <w:pStyle w:val="FootnoteText"/>
      </w:pPr>
      <w:r>
        <w:rPr>
          <w:rStyle w:val="FootnoteReference"/>
        </w:rPr>
        <w:footnoteRef/>
      </w:r>
      <w:r>
        <w:t xml:space="preserve"> Cross-references for "ye that hunger": Ps 42:1-2; Ps 143:6; Isa 55:1-2; Luke 1:53; Luke 6:25; 1Cor 4:11; 2Cor 11:27; 2Cor 12:10.</w:t>
      </w:r>
    </w:p>
  </w:footnote>
  <w:footnote w:id="4638">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39">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40">
    <w:p>
      <w:pPr>
        <w:pStyle w:val="FootnoteText"/>
      </w:pPr>
      <w:r>
        <w:rPr>
          <w:rStyle w:val="FootnoteReference"/>
        </w:rPr>
        <w:footnoteRef/>
      </w:r>
      <w:r>
        <w:t xml:space="preserve"> Cross-references for "ye shall laugh": Gen 17:17; Gen 21:6; Ps 28:7; Ps 30:11-12; Ps 126:1-2; Isa 12:1-2; Isa 65:14.</w:t>
      </w:r>
    </w:p>
  </w:footnote>
  <w:footnote w:id="4641">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42">
    <w:p>
      <w:pPr>
        <w:pStyle w:val="FootnoteText"/>
      </w:pPr>
      <w:r>
        <w:rPr>
          <w:rStyle w:val="FootnoteReference"/>
        </w:rPr>
        <w:footnoteRef/>
      </w:r>
      <w:r>
        <w:t xml:space="preserve"> Cross-references for "separate": Isa 65:5; Isa 66:5; Luke 20:15; John 9:22-28; John 9:34; John 12:42; John 16:2; Acts 22:22; Acts 24:5.</w:t>
      </w:r>
    </w:p>
  </w:footnote>
  <w:footnote w:id="4643">
    <w:p>
      <w:pPr>
        <w:pStyle w:val="FootnoteText"/>
      </w:pPr>
      <w:r>
        <w:rPr>
          <w:rStyle w:val="FootnoteReference"/>
        </w:rPr>
        <w:footnoteRef/>
      </w:r>
      <w:r>
        <w:t xml:space="preserve"> Cross-references: Matt 10:18; Matt 10:22; Matt 10:39; Luke 21:17; Acts 9:16; 1Cor 4:10-11.</w:t>
      </w:r>
    </w:p>
  </w:footnote>
  <w:footnote w:id="4644">
    <w:p>
      <w:pPr>
        <w:pStyle w:val="FootnoteText"/>
      </w:pPr>
      <w:r>
        <w:rPr>
          <w:rStyle w:val="FootnoteReference"/>
        </w:rPr>
        <w:footnoteRef/>
      </w:r>
      <w:r>
        <w:t xml:space="preserve"> Cross-references for "Rejoice": Acts 5:41; Rom 5:3; 2Cor 12:10; Col 1:24; Jas 1:2.</w:t>
      </w:r>
    </w:p>
  </w:footnote>
  <w:footnote w:id="4645">
    <w:p>
      <w:pPr>
        <w:pStyle w:val="FootnoteText"/>
      </w:pPr>
      <w:r>
        <w:rPr>
          <w:rStyle w:val="FootnoteReference"/>
        </w:rPr>
        <w:footnoteRef/>
      </w:r>
      <w:r>
        <w:t xml:space="preserve"> Cross-references for "leap": 2Sam 6:16; Isa 35:6; Luke 1:41; Luke 1:44; Acts 3:8; Acts 14:10.</w:t>
      </w:r>
    </w:p>
  </w:footnote>
  <w:footnote w:id="4646">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4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4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49">
    <w:p>
      <w:pPr>
        <w:pStyle w:val="FootnoteText"/>
      </w:pPr>
      <w:r>
        <w:rPr>
          <w:rStyle w:val="FootnoteReference"/>
        </w:rPr>
        <w:footnoteRef/>
      </w:r>
      <w:r>
        <w:t xml:space="preserve"> Cross-references: Matt 6:2; Matt 6:5; Matt 6:16; Luke 16:19-25.</w:t>
      </w:r>
    </w:p>
  </w:footnote>
  <w:footnote w:id="4650">
    <w:p>
      <w:pPr>
        <w:pStyle w:val="FootnoteText"/>
      </w:pPr>
      <w:r>
        <w:rPr>
          <w:rStyle w:val="FootnoteReference"/>
        </w:rPr>
        <w:footnoteRef/>
      </w:r>
      <w:r>
        <w:t xml:space="preserve"> Cross-references for "full": Deut 6:11-12; 1Sam 2:5; Prov 30:9; Isa 28:7; Isa 65:13; Phil 4:12-13; Rev 3:17.</w:t>
      </w:r>
    </w:p>
  </w:footnote>
  <w:footnote w:id="4651">
    <w:p>
      <w:pPr>
        <w:pStyle w:val="FootnoteText"/>
      </w:pPr>
      <w:r>
        <w:rPr>
          <w:rStyle w:val="FootnoteReference"/>
        </w:rPr>
        <w:footnoteRef/>
      </w:r>
      <w:r>
        <w:t xml:space="preserve"> Cross-references for "hunger": Isa 8:21; Isa 9:20; Isa 65:13.</w:t>
      </w:r>
    </w:p>
  </w:footnote>
  <w:footnote w:id="4652">
    <w:p>
      <w:pPr>
        <w:pStyle w:val="FootnoteText"/>
      </w:pPr>
      <w:r>
        <w:rPr>
          <w:rStyle w:val="FootnoteReference"/>
        </w:rPr>
        <w:footnoteRef/>
      </w:r>
      <w:r>
        <w:t xml:space="preserve"> Cross-references for "laugh": Ps 22:6-7; Prov 14:13; Eccl 2:2; Eccl 7:3; Eccl 7:6; Luke 8:53; Luke 16:14-15; Eph 5:4; Jas 4:9.</w:t>
      </w:r>
    </w:p>
  </w:footnote>
  <w:footnote w:id="465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54">
    <w:p>
      <w:pPr>
        <w:pStyle w:val="FootnoteText"/>
      </w:pPr>
      <w:r>
        <w:rPr>
          <w:rStyle w:val="FootnoteReference"/>
        </w:rPr>
        <w:footnoteRef/>
      </w:r>
      <w:r>
        <w:t xml:space="preserve"> Cross-references for "when": Mic 2:11; John 7:7; John 15:19; Rom 16:18; 2Thess 2:8-12; Jas 4:4; 2Pet 2:18-19; 1John 4:5-6; Rev 13:3-4.</w:t>
      </w:r>
    </w:p>
  </w:footnote>
  <w:footnote w:id="4655">
    <w:p>
      <w:pPr>
        <w:pStyle w:val="FootnoteText"/>
      </w:pPr>
      <w:r>
        <w:rPr>
          <w:rStyle w:val="FootnoteReference"/>
        </w:rPr>
        <w:footnoteRef/>
      </w:r>
      <w:r>
        <w:t xml:space="preserve"> Cross-references: 1Kgs 22:6-8; 1Kgs 22:13-14; 1Kgs 22:24-28; Isa 30:10; Jer 5:31; 2Pet 2:1-3.</w:t>
      </w:r>
    </w:p>
  </w:footnote>
  <w:footnote w:id="4656">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57">
    <w:p>
      <w:pPr>
        <w:pStyle w:val="FootnoteText"/>
      </w:pPr>
      <w:r>
        <w:rPr>
          <w:rStyle w:val="FootnoteReference"/>
        </w:rPr>
        <w:footnoteRef/>
      </w:r>
      <w:r>
        <w:t xml:space="preserve"> Cross-references for "unto": Mark 4:24; Luke 8:8; Luke 8:15; Luke 8:18.</w:t>
      </w:r>
    </w:p>
  </w:footnote>
  <w:footnote w:id="4658">
    <w:p>
      <w:pPr>
        <w:pStyle w:val="FootnoteText"/>
      </w:pPr>
      <w:r>
        <w:rPr>
          <w:rStyle w:val="FootnoteReference"/>
        </w:rPr>
        <w:footnoteRef/>
      </w:r>
      <w:r>
        <w:t xml:space="preserve"> Cross-references: Luke 6:22; Acts 10:38; Gal 6:10; 3John 1:11.</w:t>
      </w:r>
    </w:p>
  </w:footnote>
  <w:footnote w:id="4659">
    <w:p>
      <w:pPr>
        <w:pStyle w:val="FootnoteText"/>
      </w:pPr>
      <w:r>
        <w:rPr>
          <w:rStyle w:val="FootnoteReference"/>
        </w:rPr>
        <w:footnoteRef/>
      </w:r>
      <w:r>
        <w:t xml:space="preserve"> Cross-references for "Bless": Luke 23:34; Acts 7:60; Rom 12:14; 1Cor 4:12; Jas 3:10; 1Pet 3:9.</w:t>
      </w:r>
    </w:p>
  </w:footnote>
  <w:footnote w:id="4660">
    <w:p>
      <w:pPr>
        <w:pStyle w:val="FootnoteText"/>
      </w:pPr>
      <w:r>
        <w:rPr>
          <w:rStyle w:val="FootnoteReference"/>
        </w:rPr>
        <w:footnoteRef/>
      </w:r>
      <w:r>
        <w:t xml:space="preserve"> Cross-references for "despitefully": Ezek 25:15; Ezek 36:5; Acts 14:5.</w:t>
      </w:r>
    </w:p>
  </w:footnote>
  <w:footnote w:id="4661">
    <w:p>
      <w:pPr>
        <w:pStyle w:val="FootnoteText"/>
      </w:pPr>
      <w:r>
        <w:rPr>
          <w:rStyle w:val="FootnoteReference"/>
        </w:rPr>
        <w:footnoteRef/>
      </w:r>
      <w:r>
        <w:t xml:space="preserve"> Cross-references for "and him": 2Sam 19:30; Matt 5:40-41; 1Cor 6:7; Heb 10:34.</w:t>
      </w:r>
    </w:p>
  </w:footnote>
  <w:footnote w:id="4662">
    <w:p>
      <w:pPr>
        <w:pStyle w:val="FootnoteText"/>
      </w:pPr>
      <w:r>
        <w:rPr>
          <w:rStyle w:val="FootnoteReference"/>
        </w:rPr>
        <w:footnoteRef/>
      </w:r>
      <w:r>
        <w:t xml:space="preserve"> Cross-references for "unto": Matt 5:39.</w:t>
      </w:r>
    </w:p>
  </w:footnote>
  <w:footnote w:id="4663">
    <w:p>
      <w:pPr>
        <w:pStyle w:val="FootnoteText"/>
      </w:pPr>
      <w:r>
        <w:rPr>
          <w:rStyle w:val="FootnoteReference"/>
        </w:rPr>
        <w:footnoteRef/>
      </w:r>
      <w:r>
        <w:t xml:space="preserve"> Cross-references for "smiteth": 2Chr 18:23; Isa 50:6; Lam 3:30; Mic 5:1; Matt 26:67; Luke 22:64; John 18:22; Acts 23:2; 1Cor 4:11; 2Cor 11:20.</w:t>
      </w:r>
    </w:p>
  </w:footnote>
  <w:footnote w:id="4664">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65">
    <w:p>
      <w:pPr>
        <w:pStyle w:val="FootnoteText"/>
      </w:pPr>
      <w:r>
        <w:rPr>
          <w:rStyle w:val="FootnoteReference"/>
        </w:rPr>
        <w:footnoteRef/>
      </w:r>
      <w:r>
        <w:t xml:space="preserve"> Cross-references: Exod 22:26-27; Neh 5:1-19; Matt 6:12; Matt 18:27-30; Matt 18:35.</w:t>
      </w:r>
    </w:p>
  </w:footnote>
  <w:footnote w:id="4666">
    <w:p>
      <w:pPr>
        <w:pStyle w:val="FootnoteText"/>
      </w:pPr>
      <w:r>
        <w:rPr>
          <w:rStyle w:val="FootnoteReference"/>
        </w:rPr>
        <w:footnoteRef/>
      </w:r>
      <w:r>
        <w:t xml:space="preserve"> Cross-references: Matt 7:12; Matt 22:39; Gal 5:14; Jas 2:8-16.</w:t>
      </w:r>
    </w:p>
  </w:footnote>
  <w:footnote w:id="4667">
    <w:p>
      <w:pPr>
        <w:pStyle w:val="FootnoteText"/>
      </w:pPr>
      <w:r>
        <w:rPr>
          <w:rStyle w:val="FootnoteReference"/>
        </w:rPr>
        <w:footnoteRef/>
      </w:r>
      <w:r>
        <w:t xml:space="preserve"> Cross-references for "what": 1Pet 2:19-20.</w:t>
      </w:r>
    </w:p>
  </w:footnote>
  <w:footnote w:id="4668">
    <w:p>
      <w:pPr>
        <w:pStyle w:val="FootnoteText"/>
      </w:pPr>
      <w:r>
        <w:rPr>
          <w:rStyle w:val="FootnoteReference"/>
        </w:rPr>
        <w:footnoteRef/>
      </w:r>
      <w:r>
        <w:t xml:space="preserve"> Cross-references: Matt 5:46-47.</w:t>
      </w:r>
    </w:p>
  </w:footnote>
  <w:footnote w:id="4669">
    <w:p>
      <w:pPr>
        <w:pStyle w:val="FootnoteText"/>
      </w:pPr>
      <w:r>
        <w:rPr>
          <w:rStyle w:val="FootnoteReference"/>
        </w:rPr>
        <w:footnoteRef/>
      </w:r>
      <w:r>
        <w:t xml:space="preserve"> Cross-references: Deut 15:8-11; Matt 5:42; Luke 6:35; Luke 14:12-14.</w:t>
      </w:r>
    </w:p>
  </w:footnote>
  <w:footnote w:id="4670">
    <w:p>
      <w:pPr>
        <w:pStyle w:val="FootnoteText"/>
      </w:pPr>
      <w:r>
        <w:rPr>
          <w:rStyle w:val="FootnoteReference"/>
        </w:rPr>
        <w:footnoteRef/>
      </w:r>
      <w:r>
        <w:t xml:space="preserve"> Cross-references for "love": Lev 25:35-37; Ps 37:26; Ps 112:5; Prov 19:17; Prov 22:9; Luke 6:27-31; Rom 5:8-10; 2Cor 8:9.</w:t>
      </w:r>
    </w:p>
  </w:footnote>
  <w:footnote w:id="4671">
    <w:p>
      <w:pPr>
        <w:pStyle w:val="FootnoteText"/>
      </w:pPr>
      <w:r>
        <w:rPr>
          <w:rStyle w:val="FootnoteReference"/>
        </w:rPr>
        <w:footnoteRef/>
      </w:r>
      <w:r>
        <w:t xml:space="preserve"> Cross-references for "and ye": Matt 5:44-45; John 13:35; John 15:8; 1John 3:10-14; 1John 4:7-11.</w:t>
      </w:r>
    </w:p>
  </w:footnote>
  <w:footnote w:id="4672">
    <w:p>
      <w:pPr>
        <w:pStyle w:val="FootnoteText"/>
      </w:pPr>
      <w:r>
        <w:rPr>
          <w:rStyle w:val="FootnoteReference"/>
        </w:rPr>
        <w:footnoteRef/>
      </w:r>
      <w:r>
        <w:t xml:space="preserve"> Cross-references: Ps 145:9; Acts 14:17.</w:t>
      </w:r>
    </w:p>
  </w:footnote>
  <w:footnote w:id="4673">
    <w:p>
      <w:pPr>
        <w:pStyle w:val="FootnoteText"/>
      </w:pPr>
      <w:r>
        <w:rPr>
          <w:rStyle w:val="FootnoteReference"/>
        </w:rPr>
        <w:footnoteRef/>
      </w:r>
      <w:r>
        <w:t xml:space="preserve"> Cross-references: Matt 5:48; Eph 4:31; Eph 5:1-2; 1Pet 1:15-16.</w:t>
      </w:r>
    </w:p>
  </w:footnote>
  <w:footnote w:id="4674">
    <w:p>
      <w:pPr>
        <w:pStyle w:val="FootnoteText"/>
      </w:pPr>
      <w:r>
        <w:rPr>
          <w:rStyle w:val="FootnoteReference"/>
        </w:rPr>
        <w:footnoteRef/>
      </w:r>
      <w:r>
        <w:t xml:space="preserve"> Cross-references for "Judge": Isa 65:5; Matt 7:1; Rom 2:1-2; Rom 14:3-4; Rom 14:10-16; 1Cor 4:3-5; Jas 4:11-12.</w:t>
      </w:r>
    </w:p>
  </w:footnote>
  <w:footnote w:id="4675">
    <w:p>
      <w:pPr>
        <w:pStyle w:val="FootnoteText"/>
      </w:pPr>
      <w:r>
        <w:rPr>
          <w:rStyle w:val="FootnoteReference"/>
        </w:rPr>
        <w:footnoteRef/>
      </w:r>
      <w:r>
        <w:t xml:space="preserve"> Cross-references for "forgive": Matt 5:7; Matt 6:14-15; Matt 18:35; Mark 11:25-26; Luke 17:3-4; 1Cor 13:4-7; Eph 4:32; Col 3:13.</w:t>
      </w:r>
    </w:p>
  </w:footnote>
  <w:footnote w:id="4676">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77">
    <w:p>
      <w:pPr>
        <w:pStyle w:val="FootnoteText"/>
      </w:pPr>
      <w:r>
        <w:rPr>
          <w:rStyle w:val="FootnoteReference"/>
        </w:rPr>
        <w:footnoteRef/>
      </w:r>
      <w:r>
        <w:t xml:space="preserve"> Cross-references for "bosom": Ps 79:12.</w:t>
      </w:r>
    </w:p>
  </w:footnote>
  <w:footnote w:id="4678">
    <w:p>
      <w:pPr>
        <w:pStyle w:val="FootnoteText"/>
      </w:pPr>
      <w:r>
        <w:rPr>
          <w:rStyle w:val="FootnoteReference"/>
        </w:rPr>
        <w:footnoteRef/>
      </w:r>
      <w:r>
        <w:t xml:space="preserve"> Cross-references for "with": Deut 19:16-21; Judg 1:7; Ps 18:25-26; Ps 41:1-2; Matt 7:2; Mark 4:24; Jas 2:13; Rev 16:5-6; Esth 7:10; Esth 9:25.</w:t>
      </w:r>
    </w:p>
  </w:footnote>
  <w:footnote w:id="4679">
    <w:p>
      <w:pPr>
        <w:pStyle w:val="FootnoteText"/>
      </w:pPr>
      <w:r>
        <w:rPr>
          <w:rStyle w:val="FootnoteReference"/>
        </w:rPr>
        <w:footnoteRef/>
      </w:r>
      <w:r>
        <w:t xml:space="preserve"> Cross-references for "shall": Jer 6:15; Jer 8:12; Jer 14:15-16; Mic 3:6-7; Zech 11:15-17; Matt 23:33.</w:t>
      </w:r>
    </w:p>
  </w:footnote>
  <w:footnote w:id="4680">
    <w:p>
      <w:pPr>
        <w:pStyle w:val="FootnoteText"/>
      </w:pPr>
      <w:r>
        <w:rPr>
          <w:rStyle w:val="FootnoteReference"/>
        </w:rPr>
        <w:footnoteRef/>
      </w:r>
      <w:r>
        <w:t xml:space="preserve"> Cross-references: Isa 9:16; Isa 56:10; Matt 15:14; Matt 23:16-26; Rom 2:19; 1Tim 6:3-5; 2Tim 3:13.</w:t>
      </w:r>
    </w:p>
  </w:footnote>
  <w:footnote w:id="4681">
    <w:p>
      <w:pPr>
        <w:pStyle w:val="FootnoteText"/>
      </w:pPr>
      <w:r>
        <w:rPr>
          <w:rStyle w:val="FootnoteReference"/>
        </w:rPr>
        <w:footnoteRef/>
      </w:r>
      <w:r>
        <w:t xml:space="preserve"> Cross-references for "disciple": Matt 10:24-25; John 13:16; John 15:20.</w:t>
      </w:r>
    </w:p>
  </w:footnote>
  <w:footnote w:id="4682">
    <w:p>
      <w:pPr>
        <w:pStyle w:val="FootnoteText"/>
      </w:pPr>
      <w:r>
        <w:rPr>
          <w:rStyle w:val="FootnoteReference"/>
        </w:rPr>
        <w:footnoteRef/>
      </w:r>
      <w:r>
        <w:t xml:space="preserve"> Cross-references for "that is perfect shall be as his master": Matt 23:15.</w:t>
      </w:r>
    </w:p>
  </w:footnote>
  <w:footnote w:id="4683">
    <w:p>
      <w:pPr>
        <w:pStyle w:val="FootnoteText"/>
      </w:pPr>
      <w:r>
        <w:rPr>
          <w:rStyle w:val="FootnoteReference"/>
        </w:rPr>
        <w:footnoteRef/>
      </w:r>
      <w:r>
        <w:t xml:space="preserve"> Cross-references: Matt 7:3-5; Rom 2:1; Rom 2:21-24.</w:t>
      </w:r>
    </w:p>
  </w:footnote>
  <w:footnote w:id="4684">
    <w:p>
      <w:pPr>
        <w:pStyle w:val="FootnoteText"/>
      </w:pPr>
      <w:r>
        <w:rPr>
          <w:rStyle w:val="FootnoteReference"/>
        </w:rPr>
        <w:footnoteRef/>
      </w:r>
      <w:r>
        <w:t xml:space="preserve"> Cross-references: 2Sam 12:5-7; 2Sam 20:9-10; 2Sam 20:20-21; 1Kgs 2:32; 1Chr 21:6; Ps 36:2; Jer 17:9; Ezek 18:28; John 8:7; John 8:40-44; Jas 1:24.</w:t>
      </w:r>
    </w:p>
  </w:footnote>
  <w:footnote w:id="4685">
    <w:p>
      <w:pPr>
        <w:pStyle w:val="FootnoteText"/>
      </w:pPr>
      <w:r>
        <w:rPr>
          <w:rStyle w:val="FootnoteReference"/>
        </w:rPr>
        <w:footnoteRef/>
      </w:r>
      <w:r>
        <w:t xml:space="preserve"> Cross-references for "hypocrite": Matt 23:13-15; Luke 13:15; Acts 8:21; Acts 13:10.</w:t>
      </w:r>
    </w:p>
  </w:footnote>
  <w:footnote w:id="4686">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687">
    <w:p>
      <w:pPr>
        <w:pStyle w:val="FootnoteText"/>
      </w:pPr>
      <w:r>
        <w:rPr>
          <w:rStyle w:val="FootnoteReference"/>
        </w:rPr>
        <w:footnoteRef/>
      </w:r>
      <w:r>
        <w:t xml:space="preserve"> Cross-references: Matt 6:22-23; 2Tim 2:21; 2Pet 1:9; Rev 3:17-18.</w:t>
      </w:r>
    </w:p>
  </w:footnote>
  <w:footnote w:id="4688">
    <w:p>
      <w:pPr>
        <w:pStyle w:val="FootnoteText"/>
      </w:pPr>
      <w:r>
        <w:rPr>
          <w:rStyle w:val="FootnoteReference"/>
        </w:rPr>
        <w:footnoteRef/>
      </w:r>
      <w:r>
        <w:t xml:space="preserve"> Cross-references: Ps 92:12-14; Isa 5:4; Isa 61:3; Jer 2:21; Matt 3:10; Matt 7:16-20; Matt 12:33.</w:t>
      </w:r>
    </w:p>
  </w:footnote>
  <w:footnote w:id="4689">
    <w:p>
      <w:pPr>
        <w:pStyle w:val="FootnoteText"/>
      </w:pPr>
      <w:r>
        <w:rPr>
          <w:rStyle w:val="FootnoteReference"/>
        </w:rPr>
        <w:footnoteRef/>
      </w:r>
      <w:r>
        <w:t xml:space="preserve"> Cross-references for "For of": Gal 5:19-23; Titus 2:11-13; Jas 3:12; Jude 1:12.</w:t>
      </w:r>
    </w:p>
  </w:footnote>
  <w:footnote w:id="4690">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691">
    <w:p>
      <w:pPr>
        <w:pStyle w:val="FootnoteText"/>
      </w:pPr>
      <w:r>
        <w:rPr>
          <w:rStyle w:val="FootnoteReference"/>
        </w:rPr>
        <w:footnoteRef/>
      </w:r>
      <w:r>
        <w:t xml:space="preserve"> Cross-references for "treasure": 2Cor 4:6-7; Eph 3:8; Col 3:16; Heb 8:10.</w:t>
      </w:r>
    </w:p>
  </w:footnote>
  <w:footnote w:id="4692">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693">
    <w:p>
      <w:pPr>
        <w:pStyle w:val="FootnoteText"/>
      </w:pPr>
      <w:r>
        <w:rPr>
          <w:rStyle w:val="FootnoteReference"/>
        </w:rPr>
        <w:footnoteRef/>
      </w:r>
      <w:r>
        <w:t xml:space="preserve"> Cross-references: Matt 12:34-37.</w:t>
      </w:r>
    </w:p>
  </w:footnote>
  <w:footnote w:id="4694">
    <w:p>
      <w:pPr>
        <w:pStyle w:val="FootnoteText"/>
      </w:pPr>
      <w:r>
        <w:rPr>
          <w:rStyle w:val="FootnoteReference"/>
        </w:rPr>
        <w:footnoteRef/>
      </w:r>
      <w:r>
        <w:t xml:space="preserve"> Cross-references: Mal 1:6; Matt 7:21-23; Matt 25:11; Matt 25:24; Matt 25:44; Luke 13:25-27; John 13:13-17; Gal 6:7.</w:t>
      </w:r>
    </w:p>
  </w:footnote>
  <w:footnote w:id="4695">
    <w:p>
      <w:pPr>
        <w:pStyle w:val="FootnoteText"/>
      </w:pPr>
      <w:r>
        <w:rPr>
          <w:rStyle w:val="FootnoteReference"/>
        </w:rPr>
        <w:footnoteRef/>
      </w:r>
      <w:r>
        <w:t xml:space="preserve"> Cross-references for "cometh": Isa 55:3; Matt 11:28; Luke 14:26; John 5:40; John 6:35; John 6:37; John 6:44-45; 1Pet 2:4.</w:t>
      </w:r>
    </w:p>
  </w:footnote>
  <w:footnote w:id="4696">
    <w:p>
      <w:pPr>
        <w:pStyle w:val="FootnoteText"/>
      </w:pPr>
      <w:r>
        <w:rPr>
          <w:rStyle w:val="FootnoteReference"/>
        </w:rPr>
        <w:footnoteRef/>
      </w:r>
      <w:r>
        <w:t xml:space="preserve"> Cross-references for "heareth": Matt 7:24-25; Matt 17:5; John 8:52; John 9:27-28; John 10:27.</w:t>
      </w:r>
    </w:p>
  </w:footnote>
  <w:footnote w:id="4697">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698">
    <w:p>
      <w:pPr>
        <w:pStyle w:val="FootnoteText"/>
      </w:pPr>
      <w:r>
        <w:rPr>
          <w:rStyle w:val="FootnoteReference"/>
        </w:rPr>
        <w:footnoteRef/>
      </w:r>
      <w:r>
        <w:t xml:space="preserve"> Cross-references for "and laid": Prov 10:25; Isa 28:16; Matt 7:25-26; 1Cor 3:10-12; Eph 2:20; 2Tim 2:19.</w:t>
      </w:r>
    </w:p>
  </w:footnote>
  <w:footnote w:id="4699">
    <w:p>
      <w:pPr>
        <w:pStyle w:val="FootnoteText"/>
      </w:pPr>
      <w:r>
        <w:rPr>
          <w:rStyle w:val="FootnoteReference"/>
        </w:rPr>
        <w:footnoteRef/>
      </w:r>
      <w:r>
        <w:t xml:space="preserve"> Cross-references for "rock": Deut 32:15; Deut 32:18; Deut 32:31; 1Sam 2:2; 2Sam 22:2; 2Sam 22:32; 2Sam 22:47; 2Sam 23:3; Ps 95:1; Isa 26:4; 1Pet 2:4-6.</w:t>
      </w:r>
    </w:p>
  </w:footnote>
  <w:footnote w:id="4700">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01">
    <w:p>
      <w:pPr>
        <w:pStyle w:val="FootnoteText"/>
      </w:pPr>
      <w:r>
        <w:rPr>
          <w:rStyle w:val="FootnoteReference"/>
        </w:rPr>
        <w:footnoteRef/>
      </w:r>
      <w:r>
        <w:t xml:space="preserve"> Cross-references for "could": 2Pet 1:10; Jude 1:24.</w:t>
      </w:r>
    </w:p>
  </w:footnote>
  <w:footnote w:id="4702">
    <w:p>
      <w:pPr>
        <w:pStyle w:val="FootnoteText"/>
      </w:pPr>
      <w:r>
        <w:rPr>
          <w:rStyle w:val="FootnoteReference"/>
        </w:rPr>
        <w:footnoteRef/>
      </w:r>
      <w:r>
        <w:t xml:space="preserve"> Cross-references: Ps 46:1-3; Ps 62:2.</w:t>
      </w:r>
    </w:p>
  </w:footnote>
  <w:footnote w:id="4703">
    <w:p>
      <w:pPr>
        <w:pStyle w:val="FootnoteText"/>
      </w:pPr>
      <w:r>
        <w:rPr>
          <w:rStyle w:val="FootnoteReference"/>
        </w:rPr>
        <w:footnoteRef/>
      </w:r>
      <w:r>
        <w:t xml:space="preserve"> Cross-references for "against": Matt 13:20-22; Matt 24:10; Acts 20:29; Acts 26:11; 1Thess 3:5.</w:t>
      </w:r>
    </w:p>
  </w:footnote>
  <w:footnote w:id="4704">
    <w:p>
      <w:pPr>
        <w:pStyle w:val="FootnoteText"/>
      </w:pPr>
      <w:r>
        <w:rPr>
          <w:rStyle w:val="FootnoteReference"/>
        </w:rPr>
        <w:footnoteRef/>
      </w:r>
      <w:r>
        <w:t xml:space="preserve"> Cross-references for "immediately": Prov 28:18; Hos 4:14; Matt 12:43-45; Mark 4:17; 1John 2:19.</w:t>
      </w:r>
    </w:p>
  </w:footnote>
  <w:footnote w:id="4705">
    <w:p>
      <w:pPr>
        <w:pStyle w:val="FootnoteText"/>
      </w:pPr>
      <w:r>
        <w:rPr>
          <w:rStyle w:val="FootnoteReference"/>
        </w:rPr>
        <w:footnoteRef/>
      </w:r>
      <w:r>
        <w:t xml:space="preserve"> Cross-references for "the ruin": Luke 10:12-16; Luke 11:24-26; Luke 12:47; Heb 10:26-29; 2Pet 2:20.</w:t>
      </w:r>
    </w:p>
  </w:footnote>
  <w:footnote w:id="4706">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07">
    <w:p>
      <w:pPr>
        <w:pStyle w:val="FootnoteText"/>
      </w:pPr>
      <w:r>
        <w:rPr>
          <w:rStyle w:val="FootnoteReference"/>
        </w:rPr>
        <w:footnoteRef/>
      </w:r>
      <w:r>
        <w:t xml:space="preserve"> Cross-references for "when": Matt 7:28-29.</w:t>
      </w:r>
    </w:p>
  </w:footnote>
  <w:footnote w:id="4708">
    <w:p>
      <w:pPr>
        <w:pStyle w:val="FootnoteText"/>
      </w:pPr>
      <w:r>
        <w:rPr>
          <w:rStyle w:val="FootnoteReference"/>
        </w:rPr>
        <w:footnoteRef/>
      </w:r>
      <w:r>
        <w:t xml:space="preserve"> Cross-references for "he entered": Matt 8:5-13.</w:t>
      </w:r>
    </w:p>
  </w:footnote>
  <w:footnote w:id="470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10">
    <w:p>
      <w:pPr>
        <w:pStyle w:val="FootnoteText"/>
      </w:pPr>
      <w:r>
        <w:rPr>
          <w:rStyle w:val="FootnoteReference"/>
        </w:rPr>
        <w:footnoteRef/>
      </w:r>
      <w:r>
        <w:t xml:space="preserve"> Cross-references for "centurion's": Matt 27:54; Luke 23:47; Acts 10:1; Acts 22:26; Acts 23:17; Acts 27:1; Acts 27:3; Acts 27:43.</w:t>
      </w:r>
    </w:p>
  </w:footnote>
  <w:footnote w:id="4711">
    <w:p>
      <w:pPr>
        <w:pStyle w:val="FootnoteText"/>
      </w:pPr>
      <w:r>
        <w:rPr>
          <w:rStyle w:val="FootnoteReference"/>
        </w:rPr>
        <w:footnoteRef/>
      </w:r>
      <w:r>
        <w:t xml:space="preserve"> Cross-references for "was sick": Luke 8:42; John 4:46-47; John 11:2-3.</w:t>
      </w:r>
    </w:p>
  </w:footnote>
  <w:footnote w:id="4712">
    <w:p>
      <w:pPr>
        <w:pStyle w:val="FootnoteText"/>
      </w:pPr>
      <w:r>
        <w:rPr>
          <w:rStyle w:val="FootnoteReference"/>
        </w:rPr>
        <w:footnoteRef/>
      </w:r>
      <w:r>
        <w:t xml:space="preserve"> Cross-references: Gen 24:2-14; Gen 24:27; Gen 24:35-49; Gen 35:8; Gen 39:4-6; 2Kgs 5:2-3; Job 31:5; Prov 29:21; Acts 10:7; Col 3:22-25; Col 4:1.</w:t>
      </w:r>
    </w:p>
  </w:footnote>
  <w:footnote w:id="4713">
    <w:p>
      <w:pPr>
        <w:pStyle w:val="FootnoteText"/>
      </w:pPr>
      <w:r>
        <w:rPr>
          <w:rStyle w:val="FootnoteReference"/>
        </w:rPr>
        <w:footnoteRef/>
      </w:r>
      <w:r>
        <w:t xml:space="preserve"> Name meaning: Jesus (Yeshua) — Yahweh saves. He will save His people from their sins.</w:t>
      </w:r>
    </w:p>
  </w:footnote>
  <w:footnote w:id="4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15">
    <w:p>
      <w:pPr>
        <w:pStyle w:val="FootnoteText"/>
      </w:pPr>
      <w:r>
        <w:rPr>
          <w:rStyle w:val="FootnoteReference"/>
        </w:rPr>
        <w:footnoteRef/>
      </w:r>
      <w:r>
        <w:t xml:space="preserve"> Cross-references: Matt 8:5; Luke 8:41; Luke 9:38; John 4:47; Phlm 1:10.</w:t>
      </w:r>
    </w:p>
  </w:footnote>
  <w:footnote w:id="4716">
    <w:p>
      <w:pPr>
        <w:pStyle w:val="FootnoteText"/>
      </w:pPr>
      <w:r>
        <w:rPr>
          <w:rStyle w:val="FootnoteReference"/>
        </w:rPr>
        <w:footnoteRef/>
      </w:r>
      <w:r>
        <w:t xml:space="preserve"> Cross-references for "worthy": Matt 10:11; Matt 10:13; Matt 10:37-38; Luke 7:6-7; Luke 20:35; Rev 3:4.</w:t>
      </w:r>
    </w:p>
  </w:footnote>
  <w:footnote w:id="4717">
    <w:p>
      <w:pPr>
        <w:pStyle w:val="FootnoteText"/>
      </w:pPr>
      <w:r>
        <w:rPr>
          <w:rStyle w:val="FootnoteReference"/>
        </w:rPr>
        <w:footnoteRef/>
      </w:r>
      <w:r>
        <w:t xml:space="preserve"> Cross-references for "he loveth": 1Kgs 5:1; 2Chr 2:11-12; Gal 5:6; 1John 3:14; 1John 5:1-3.</w:t>
      </w:r>
    </w:p>
  </w:footnote>
  <w:footnote w:id="4718">
    <w:p>
      <w:pPr>
        <w:pStyle w:val="FootnoteText"/>
      </w:pPr>
      <w:r>
        <w:rPr>
          <w:rStyle w:val="FootnoteReference"/>
        </w:rPr>
        <w:footnoteRef/>
      </w:r>
      <w:r>
        <w:t xml:space="preserve"> Cross-references: 1Chr 29:3-9; Ezra 7:27-28; 1John 3:18-19.</w:t>
      </w:r>
    </w:p>
  </w:footnote>
  <w:footnote w:id="4719">
    <w:p>
      <w:pPr>
        <w:pStyle w:val="FootnoteText"/>
      </w:pPr>
      <w:r>
        <w:rPr>
          <w:rStyle w:val="FootnoteReference"/>
        </w:rPr>
        <w:footnoteRef/>
      </w:r>
      <w:r>
        <w:t xml:space="preserve"> Cross-references for "Jesus": Matt 20:28; Mark 5:24; Acts 10:38.</w:t>
      </w:r>
    </w:p>
  </w:footnote>
  <w:footnote w:id="4720">
    <w:p>
      <w:pPr>
        <w:pStyle w:val="FootnoteText"/>
      </w:pPr>
      <w:r>
        <w:rPr>
          <w:rStyle w:val="FootnoteReference"/>
        </w:rPr>
        <w:footnoteRef/>
      </w:r>
      <w:r>
        <w:t xml:space="preserve"> Cross-references for "trouble": Luke 8:49.</w:t>
      </w:r>
    </w:p>
  </w:footnote>
  <w:footnote w:id="47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722">
    <w:p>
      <w:pPr>
        <w:pStyle w:val="FootnoteText"/>
      </w:pPr>
      <w:r>
        <w:rPr>
          <w:rStyle w:val="FootnoteReference"/>
        </w:rPr>
        <w:footnoteRef/>
      </w:r>
      <w:r>
        <w:t xml:space="preserve"> Cross-references: Gen 32:10; Prov 29:23; Matt 3:11; Matt 5:26-27; Luke 5:8; Luke 7:4; Luke 15:19-21; Jas 4:6; Jas 4:10.</w:t>
      </w:r>
    </w:p>
  </w:footnote>
  <w:footnote w:id="4723">
    <w:p>
      <w:pPr>
        <w:pStyle w:val="FootnoteText"/>
      </w:pPr>
      <w:r>
        <w:rPr>
          <w:rStyle w:val="FootnoteReference"/>
        </w:rPr>
        <w:footnoteRef/>
      </w:r>
      <w:r>
        <w:t xml:space="preserve"> Cross-references: Exod 15:26; Deut 32:39; 1Sam 2:6; Ps 33:9; Ps 107:20; Mark 1:27; Luke 4:36; Luke 5:13.</w:t>
      </w:r>
    </w:p>
  </w:footnote>
  <w:footnote w:id="4724">
    <w:p>
      <w:pPr>
        <w:pStyle w:val="FootnoteText"/>
      </w:pPr>
      <w:r>
        <w:rPr>
          <w:rStyle w:val="FootnoteReference"/>
        </w:rPr>
        <w:footnoteRef/>
      </w:r>
      <w:r>
        <w:t xml:space="preserve"> Cross-references for "under": Acts 22:25-26; Acts 23:17; Acts 23:23; Acts 23:26; Acts 24:23; Acts 25:26.</w:t>
      </w:r>
    </w:p>
  </w:footnote>
  <w:footnote w:id="4725">
    <w:p>
      <w:pPr>
        <w:pStyle w:val="FootnoteText"/>
      </w:pPr>
      <w:r>
        <w:rPr>
          <w:rStyle w:val="FootnoteReference"/>
        </w:rPr>
        <w:footnoteRef/>
      </w:r>
      <w:r>
        <w:t xml:space="preserve"> Cross-references for "and he goeth": Acts 10:7-8; Col 3:22; 1Tim 6:1-2.</w:t>
      </w:r>
    </w:p>
  </w:footnote>
  <w:footnote w:id="4726">
    <w:p>
      <w:pPr>
        <w:pStyle w:val="FootnoteText"/>
      </w:pPr>
      <w:r>
        <w:rPr>
          <w:rStyle w:val="FootnoteReference"/>
        </w:rPr>
        <w:footnoteRef/>
      </w:r>
      <w:r>
        <w:t xml:space="preserve"> Cross-references for "not in": Ps 147:19-20; Matt 9:33; Rom 3:1-3; Rom 9:4-5.</w:t>
      </w:r>
    </w:p>
  </w:footnote>
  <w:footnote w:id="47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28">
    <w:p>
      <w:pPr>
        <w:pStyle w:val="FootnoteText"/>
      </w:pPr>
      <w:r>
        <w:rPr>
          <w:rStyle w:val="FootnoteReference"/>
        </w:rPr>
        <w:footnoteRef/>
      </w:r>
      <w:r>
        <w:t xml:space="preserve"> Cross-references for "he marvelled": Matt 8:10; Matt 15:28.</w:t>
      </w:r>
    </w:p>
  </w:footnote>
  <w:footnote w:id="4729">
    <w:p>
      <w:pPr>
        <w:pStyle w:val="FootnoteText"/>
      </w:pPr>
      <w:r>
        <w:rPr>
          <w:rStyle w:val="FootnoteReference"/>
        </w:rPr>
        <w:footnoteRef/>
      </w:r>
      <w:r>
        <w:t xml:space="preserve"> Cross-references: Matt 8:13; Matt 15:28; Mark 9:23; John 4:50-53.</w:t>
      </w:r>
    </w:p>
  </w:footnote>
  <w:footnote w:id="4730">
    <w:p>
      <w:pPr>
        <w:pStyle w:val="FootnoteText"/>
      </w:pPr>
      <w:r>
        <w:rPr>
          <w:rStyle w:val="FootnoteReference"/>
        </w:rPr>
        <w:footnoteRef/>
      </w:r>
      <w:r>
        <w:t xml:space="preserve"> Cross-references for "he went": Acts 10:38.</w:t>
      </w:r>
    </w:p>
  </w:footnote>
  <w:footnote w:id="4731">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32">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33">
    <w:p>
      <w:pPr>
        <w:pStyle w:val="FootnoteText"/>
      </w:pPr>
      <w:r>
        <w:rPr>
          <w:rStyle w:val="FootnoteReference"/>
        </w:rPr>
        <w:footnoteRef/>
      </w:r>
      <w:r>
        <w:t xml:space="preserve"> Cross-references for "a widow": Job 29:13; Acts 9:39; Acts 9:41; 1Tim 5:4-5; Jas 1:27.</w:t>
      </w:r>
    </w:p>
  </w:footnote>
  <w:footnote w:id="4734">
    <w:p>
      <w:pPr>
        <w:pStyle w:val="FootnoteText"/>
      </w:pPr>
      <w:r>
        <w:rPr>
          <w:rStyle w:val="FootnoteReference"/>
        </w:rPr>
        <w:footnoteRef/>
      </w:r>
      <w:r>
        <w:t xml:space="preserve"> Cross-references for "and much": Luke 8:52; John 11:19.</w:t>
      </w:r>
    </w:p>
  </w:footnote>
  <w:footnote w:id="4735">
    <w:p>
      <w:pPr>
        <w:pStyle w:val="FootnoteText"/>
      </w:pPr>
      <w:r>
        <w:rPr>
          <w:rStyle w:val="FootnoteReference"/>
        </w:rPr>
        <w:footnoteRef/>
      </w:r>
      <w:r>
        <w:t xml:space="preserve"> Cross-references for "Weep not": Jer 31:15-16; Luke 8:52; John 20:13; John 20:15; 1Cor 7:30; 1Thess 4:13.</w:t>
      </w:r>
    </w:p>
  </w:footnote>
  <w:footnote w:id="4736">
    <w:p>
      <w:pPr>
        <w:pStyle w:val="FootnoteText"/>
      </w:pPr>
      <w:r>
        <w:rPr>
          <w:rStyle w:val="FootnoteReference"/>
        </w:rPr>
        <w:footnoteRef/>
      </w:r>
      <w:r>
        <w:t xml:space="preserve"> Cross-references: Judg 10:16; Ps 86:5; Ps 86:15; Ps 103:13; Isa 63:9; Jer 31:20; Lam 3:32-33; Mark 8:2; John 11:33-35; Heb 2:17; Heb 4:15.</w:t>
      </w:r>
    </w:p>
  </w:footnote>
  <w:footnote w:id="4737">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38">
    <w:p>
      <w:pPr>
        <w:pStyle w:val="FootnoteText"/>
      </w:pPr>
      <w:r>
        <w:rPr>
          <w:rStyle w:val="FootnoteReference"/>
        </w:rPr>
        <w:footnoteRef/>
      </w:r>
      <w:r>
        <w:t xml:space="preserve"> Cross-references: 1Kgs 17:23-24; 2Kgs 4:32-37; 2Kgs 13:21.</w:t>
      </w:r>
    </w:p>
  </w:footnote>
  <w:footnote w:id="4739">
    <w:p>
      <w:pPr>
        <w:pStyle w:val="FootnoteText"/>
      </w:pPr>
      <w:r>
        <w:rPr>
          <w:rStyle w:val="FootnoteReference"/>
        </w:rPr>
        <w:footnoteRef/>
      </w:r>
      <w:r>
        <w:t xml:space="preserve"> Cross-references for "a fear": Jer 33:9; Matt 28:8; Luke 1:65; Luke 5:8; Luke 5:26; Luke 8:37; Acts 5:5; Acts 5:11-13.</w:t>
      </w:r>
    </w:p>
  </w:footnote>
  <w:footnote w:id="4740">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41">
    <w:p>
      <w:pPr>
        <w:pStyle w:val="FootnoteText"/>
      </w:pPr>
      <w:r>
        <w:rPr>
          <w:rStyle w:val="FootnoteReference"/>
        </w:rPr>
        <w:footnoteRef/>
      </w:r>
      <w:r>
        <w:t xml:space="preserve"> Cross-references: Matt 9:8; Matt 15:31; Luke 2:20; Gal 1:24.</w:t>
      </w:r>
    </w:p>
  </w:footnote>
  <w:footnote w:id="4742">
    <w:p>
      <w:pPr>
        <w:pStyle w:val="FootnoteText"/>
      </w:pPr>
      <w:r>
        <w:rPr>
          <w:rStyle w:val="FootnoteReference"/>
        </w:rPr>
        <w:footnoteRef/>
      </w:r>
      <w:r>
        <w:t xml:space="preserve"> Cross-references: Exod 4:31; Ps 65:9; Ps 106:4-5; Luke 1:68; Luke 19:44.</w:t>
      </w:r>
    </w:p>
  </w:footnote>
  <w:footnote w:id="4743">
    <w:p>
      <w:pPr>
        <w:pStyle w:val="FootnoteText"/>
      </w:pPr>
      <w:r>
        <w:rPr>
          <w:rStyle w:val="FootnoteReference"/>
        </w:rPr>
        <w:footnoteRef/>
      </w:r>
      <w:r>
        <w:t xml:space="preserve"> Cross-references: Matt 4:24; Matt 9:31; Mark 1:28; Mark 6:14; Luke 7:14.</w:t>
      </w:r>
    </w:p>
  </w:footnote>
  <w:footnote w:id="4744">
    <w:p>
      <w:pPr>
        <w:pStyle w:val="FootnoteText"/>
      </w:pPr>
      <w:r>
        <w:rPr>
          <w:rStyle w:val="FootnoteReference"/>
        </w:rPr>
        <w:footnoteRef/>
      </w:r>
      <w:r>
        <w:t xml:space="preserve"> Name meaning: John (Yochanan) — Yahweh is gracious. Forerunner of Jesus; proclaimed God’s grace.</w:t>
      </w:r>
    </w:p>
  </w:footnote>
  <w:footnote w:id="4745">
    <w:p>
      <w:pPr>
        <w:pStyle w:val="FootnoteText"/>
      </w:pPr>
      <w:r>
        <w:rPr>
          <w:rStyle w:val="FootnoteReference"/>
        </w:rPr>
        <w:footnoteRef/>
      </w:r>
      <w:r>
        <w:t xml:space="preserve"> Cross-references: Matt 11:2-6; John 3:26.</w:t>
      </w:r>
    </w:p>
  </w:footnote>
  <w:footnote w:id="4746">
    <w:p>
      <w:pPr>
        <w:pStyle w:val="FootnoteText"/>
      </w:pPr>
      <w:r>
        <w:rPr>
          <w:rStyle w:val="FootnoteReference"/>
        </w:rPr>
        <w:footnoteRef/>
      </w:r>
      <w:r>
        <w:t xml:space="preserve"> Cross-references: Josh 2:1; Mark 6:7; Luke 10:1; Acts 10:7-8; Rev 11:3.</w:t>
      </w:r>
    </w:p>
  </w:footnote>
  <w:footnote w:id="4747">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48">
    <w:p>
      <w:pPr>
        <w:pStyle w:val="FootnoteText"/>
      </w:pPr>
      <w:r>
        <w:rPr>
          <w:rStyle w:val="FootnoteReference"/>
        </w:rPr>
        <w:footnoteRef/>
      </w:r>
      <w:r>
        <w:t xml:space="preserve"> Cross-references: Luke 7:19 (2).</w:t>
      </w:r>
    </w:p>
  </w:footnote>
  <w:footnote w:id="4749">
    <w:p>
      <w:pPr>
        <w:pStyle w:val="FootnoteText"/>
      </w:pPr>
      <w:r>
        <w:rPr>
          <w:rStyle w:val="FootnoteReference"/>
        </w:rPr>
        <w:footnoteRef/>
      </w:r>
      <w:r>
        <w:t xml:space="preserve"> Cross-references for "plagues": 1Kgs 8:37; Ps 90:7-9; Mark 3:10; Mark 5:29; Mark 5:34; 1Cor 11:30-32; Heb 12:6; Jas 5:14-15.</w:t>
      </w:r>
    </w:p>
  </w:footnote>
  <w:footnote w:id="4750">
    <w:p>
      <w:pPr>
        <w:pStyle w:val="FootnoteText"/>
      </w:pPr>
      <w:r>
        <w:rPr>
          <w:rStyle w:val="FootnoteReference"/>
        </w:rPr>
        <w:footnoteRef/>
      </w:r>
      <w:r>
        <w:t xml:space="preserve"> Cross-references for "evil spirits": G4151; G4190.</w:t>
      </w:r>
    </w:p>
  </w:footnote>
  <w:footnote w:id="4751">
    <w:p>
      <w:pPr>
        <w:pStyle w:val="FootnoteText"/>
      </w:pPr>
      <w:r>
        <w:rPr>
          <w:rStyle w:val="FootnoteReference"/>
        </w:rPr>
        <w:footnoteRef/>
      </w:r>
      <w:r>
        <w:t xml:space="preserve"> Cross-references for "the lame": Matt 15:30-31; Acts 3:2-8; Acts 8:7; Acts 14:8-10.</w:t>
      </w:r>
    </w:p>
  </w:footnote>
  <w:footnote w:id="4752">
    <w:p>
      <w:pPr>
        <w:pStyle w:val="FootnoteText"/>
      </w:pPr>
      <w:r>
        <w:rPr>
          <w:rStyle w:val="FootnoteReference"/>
        </w:rPr>
        <w:footnoteRef/>
      </w:r>
      <w:r>
        <w:t xml:space="preserve"> Cross-references for "the lepers": Luke 5:12-15; Luke 17:12-19.</w:t>
      </w:r>
    </w:p>
  </w:footnote>
  <w:footnote w:id="4753">
    <w:p>
      <w:pPr>
        <w:pStyle w:val="FootnoteText"/>
      </w:pPr>
      <w:r>
        <w:rPr>
          <w:rStyle w:val="FootnoteReference"/>
        </w:rPr>
        <w:footnoteRef/>
      </w:r>
      <w:r>
        <w:t xml:space="preserve"> Cross-references for "the deaf": Isa 43:8; Mark 7:32-37.</w:t>
      </w:r>
    </w:p>
  </w:footnote>
  <w:footnote w:id="4754">
    <w:p>
      <w:pPr>
        <w:pStyle w:val="FootnoteText"/>
      </w:pPr>
      <w:r>
        <w:rPr>
          <w:rStyle w:val="FootnoteReference"/>
        </w:rPr>
        <w:footnoteRef/>
      </w:r>
      <w:r>
        <w:t xml:space="preserve"> Cross-references for "the dead": Luke 7:14-15; Luke 8:53-55.</w:t>
      </w:r>
    </w:p>
  </w:footnote>
  <w:footnote w:id="4755">
    <w:p>
      <w:pPr>
        <w:pStyle w:val="FootnoteText"/>
      </w:pPr>
      <w:r>
        <w:rPr>
          <w:rStyle w:val="FootnoteReference"/>
        </w:rPr>
        <w:footnoteRef/>
      </w:r>
      <w:r>
        <w:t xml:space="preserve"> Cross-references: John 1:46.</w:t>
      </w:r>
    </w:p>
  </w:footnote>
  <w:footnote w:id="4756">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57">
    <w:p>
      <w:pPr>
        <w:pStyle w:val="FootnoteText"/>
      </w:pPr>
      <w:r>
        <w:rPr>
          <w:rStyle w:val="FootnoteReference"/>
        </w:rPr>
        <w:footnoteRef/>
      </w:r>
      <w:r>
        <w:t xml:space="preserve"> Cross-references: Zeph 3:12; Luke 4:18; Jas 2:5.</w:t>
      </w:r>
    </w:p>
  </w:footnote>
  <w:footnote w:id="4758">
    <w:p>
      <w:pPr>
        <w:pStyle w:val="FootnoteText"/>
      </w:pPr>
      <w:r>
        <w:rPr>
          <w:rStyle w:val="FootnoteReference"/>
        </w:rPr>
        <w:footnoteRef/>
      </w:r>
      <w:r>
        <w:t xml:space="preserve"> Cross-references: Isa 8:14-15; Matt 11:6; Matt 13:57-58; Luke 2:34; John 6:60-66; Rom 9:32-33; 1Cor 1:21-28; 1Cor 2:14; 1Pet 2:7-8.</w:t>
      </w:r>
    </w:p>
  </w:footnote>
  <w:footnote w:id="4759">
    <w:p>
      <w:pPr>
        <w:pStyle w:val="FootnoteText"/>
      </w:pPr>
      <w:r>
        <w:rPr>
          <w:rStyle w:val="FootnoteReference"/>
        </w:rPr>
        <w:footnoteRef/>
      </w:r>
      <w:r>
        <w:t xml:space="preserve"> Cross-references for "What": Matt 11:7-8.</w:t>
      </w:r>
    </w:p>
  </w:footnote>
  <w:footnote w:id="4760">
    <w:p>
      <w:pPr>
        <w:pStyle w:val="FootnoteText"/>
      </w:pPr>
      <w:r>
        <w:rPr>
          <w:rStyle w:val="FootnoteReference"/>
        </w:rPr>
        <w:footnoteRef/>
      </w:r>
      <w:r>
        <w:t xml:space="preserve"> Cross-references for "wilderness": Matt 3:1-5; Mark 1:4-5; Luke 1:80; Luke 3:2; John 1:23.</w:t>
      </w:r>
    </w:p>
  </w:footnote>
  <w:footnote w:id="4761">
    <w:p>
      <w:pPr>
        <w:pStyle w:val="FootnoteText"/>
      </w:pPr>
      <w:r>
        <w:rPr>
          <w:rStyle w:val="FootnoteReference"/>
        </w:rPr>
        <w:footnoteRef/>
      </w:r>
      <w:r>
        <w:t xml:space="preserve"> Cross-references for "A reed": Gen 49:4; 2Cor 1:17-20; Eph 4:14; Jas 1:6-8; 2Pet 2:17; 2Pet 3:17.</w:t>
      </w:r>
    </w:p>
  </w:footnote>
  <w:footnote w:id="4762">
    <w:p>
      <w:pPr>
        <w:pStyle w:val="FootnoteText"/>
      </w:pPr>
      <w:r>
        <w:rPr>
          <w:rStyle w:val="FootnoteReference"/>
        </w:rPr>
        <w:footnoteRef/>
      </w:r>
      <w:r>
        <w:t xml:space="preserve"> Cross-references for "A man": 2Kgs 1:8; Isa 59:17; Matt 3:4; 1Pet 3:3-4.</w:t>
      </w:r>
    </w:p>
  </w:footnote>
  <w:footnote w:id="4763">
    <w:p>
      <w:pPr>
        <w:pStyle w:val="FootnoteText"/>
      </w:pPr>
      <w:r>
        <w:rPr>
          <w:rStyle w:val="FootnoteReference"/>
        </w:rPr>
        <w:footnoteRef/>
      </w:r>
      <w:r>
        <w:t xml:space="preserve"> Cross-references for "are in": 2Sam 19:35; 1Kgs 10:5; Matt 6:29; Esth 1:3; Esth 1:11; Esth 4:2; Esth 5:1; Esth 8:15.</w:t>
      </w:r>
    </w:p>
  </w:footnote>
  <w:footnote w:id="4764">
    <w:p>
      <w:pPr>
        <w:pStyle w:val="FootnoteText"/>
      </w:pPr>
      <w:r>
        <w:rPr>
          <w:rStyle w:val="FootnoteReference"/>
        </w:rPr>
        <w:footnoteRef/>
      </w:r>
      <w:r>
        <w:t xml:space="preserve"> Cross-references for "A prophet": Luke 1:76; Luke 20:6.</w:t>
      </w:r>
    </w:p>
  </w:footnote>
  <w:footnote w:id="4765">
    <w:p>
      <w:pPr>
        <w:pStyle w:val="FootnoteText"/>
      </w:pPr>
      <w:r>
        <w:rPr>
          <w:rStyle w:val="FootnoteReference"/>
        </w:rPr>
        <w:footnoteRef/>
      </w:r>
      <w:r>
        <w:t xml:space="preserve"> Cross-references: Matt 11:9-14; John 3:26-30; John 5:35.</w:t>
      </w:r>
    </w:p>
  </w:footnote>
  <w:footnote w:id="4766">
    <w:p>
      <w:pPr>
        <w:pStyle w:val="FootnoteText"/>
      </w:pPr>
      <w:r>
        <w:rPr>
          <w:rStyle w:val="FootnoteReference"/>
        </w:rPr>
        <w:footnoteRef/>
      </w:r>
      <w:r>
        <w:t xml:space="preserve"> Cross-references: Luke 16:16.</w:t>
      </w:r>
    </w:p>
  </w:footnote>
  <w:footnote w:id="4767">
    <w:p>
      <w:pPr>
        <w:pStyle w:val="FootnoteText"/>
      </w:pPr>
      <w:r>
        <w:rPr>
          <w:rStyle w:val="FootnoteReference"/>
        </w:rPr>
        <w:footnoteRef/>
      </w:r>
      <w:r>
        <w:t xml:space="preserve"> Cross-references for "Behold": Isa 40:3; Mal 3:1; Mal 4:5-6; Luke 1:15-17; Luke 1:76; John 1:23.</w:t>
      </w:r>
    </w:p>
  </w:footnote>
  <w:footnote w:id="4768">
    <w:p>
      <w:pPr>
        <w:pStyle w:val="FootnoteText"/>
      </w:pPr>
      <w:r>
        <w:rPr>
          <w:rStyle w:val="FootnoteReference"/>
        </w:rPr>
        <w:footnoteRef/>
      </w:r>
      <w:r>
        <w:t xml:space="preserve"> Cross-references for "Among": Luke 1:14-15; Luke 3:16.</w:t>
      </w:r>
    </w:p>
  </w:footnote>
  <w:footnote w:id="4769">
    <w:p>
      <w:pPr>
        <w:pStyle w:val="FootnoteText"/>
      </w:pPr>
      <w:r>
        <w:rPr>
          <w:rStyle w:val="FootnoteReference"/>
        </w:rPr>
        <w:footnoteRef/>
      </w:r>
      <w:r>
        <w:t xml:space="preserve"> Name meaning: John the Baptist (Yochanan) — Yahweh is gracious. Prepared the way with grace.</w:t>
      </w:r>
    </w:p>
  </w:footnote>
  <w:footnote w:id="4770">
    <w:p>
      <w:pPr>
        <w:pStyle w:val="FootnoteText"/>
      </w:pPr>
      <w:r>
        <w:rPr>
          <w:rStyle w:val="FootnoteReference"/>
        </w:rPr>
        <w:footnoteRef/>
      </w:r>
      <w:r>
        <w:t xml:space="preserve"> Cross-references: Matt 11:11; Matt 13:16-17; Luke 9:48; Luke 10:23-24; Eph 3:8-9; Col 1:25-27; Heb 11:39-40; 1Pet 1:10-12.</w:t>
      </w:r>
    </w:p>
  </w:footnote>
  <w:footnote w:id="4771">
    <w:p>
      <w:pPr>
        <w:pStyle w:val="FootnoteText"/>
      </w:pPr>
      <w:r>
        <w:rPr>
          <w:rStyle w:val="FootnoteReference"/>
        </w:rPr>
        <w:footnoteRef/>
      </w:r>
      <w:r>
        <w:t xml:space="preserve"> Cross-references for "justified": Judg 1:7; Ps 51:4; Luke 7:35; Rom 3:4-6; Rom 10:3; Rev 15:3; Rev 16:5.</w:t>
      </w:r>
    </w:p>
  </w:footnote>
  <w:footnote w:id="4772">
    <w:p>
      <w:pPr>
        <w:pStyle w:val="FootnoteText"/>
      </w:pPr>
      <w:r>
        <w:rPr>
          <w:rStyle w:val="FootnoteReference"/>
        </w:rPr>
        <w:footnoteRef/>
      </w:r>
      <w:r>
        <w:t xml:space="preserve"> Cross-references for "being": Matt 3:5-6; Matt 21:31-32; Luke 3:12.</w:t>
      </w:r>
    </w:p>
  </w:footnote>
  <w:footnote w:id="47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74">
    <w:p>
      <w:pPr>
        <w:pStyle w:val="FootnoteText"/>
      </w:pPr>
      <w:r>
        <w:rPr>
          <w:rStyle w:val="FootnoteReference"/>
        </w:rPr>
        <w:footnoteRef/>
      </w:r>
      <w:r>
        <w:t xml:space="preserve"> Cross-references for "rejected": Jer 8:8; Luke 13:34; Rom 10:21; 2Cor 6:1; Gal 2:21.</w:t>
      </w:r>
    </w:p>
  </w:footnote>
  <w:footnote w:id="4775">
    <w:p>
      <w:pPr>
        <w:pStyle w:val="FootnoteText"/>
      </w:pPr>
      <w:r>
        <w:rPr>
          <w:rStyle w:val="FootnoteReference"/>
        </w:rPr>
        <w:footnoteRef/>
      </w:r>
      <w:r>
        <w:t xml:space="preserve"> Cross-references for "the counsel": Acts 20:27; Eph 1:11.</w:t>
      </w:r>
    </w:p>
  </w:footnote>
  <w:footnote w:id="4776">
    <w:p>
      <w:pPr>
        <w:pStyle w:val="FootnoteText"/>
      </w:pPr>
      <w:r>
        <w:rPr>
          <w:rStyle w:val="FootnoteReference"/>
        </w:rPr>
        <w:footnoteRef/>
      </w:r>
      <w:r>
        <w:t xml:space="preserve"> Cross-references for "Whereunto": Lam 2:13; Matt 11:16-19; Mark 4:30.</w:t>
      </w:r>
    </w:p>
  </w:footnote>
  <w:footnote w:id="4777">
    <w:p>
      <w:pPr>
        <w:pStyle w:val="FootnoteText"/>
      </w:pPr>
      <w:r>
        <w:rPr>
          <w:rStyle w:val="FootnoteReference"/>
        </w:rPr>
        <w:footnoteRef/>
      </w:r>
      <w:r>
        <w:t xml:space="preserve"> Cross-references for "children": Zech 8:5.</w:t>
      </w:r>
    </w:p>
  </w:footnote>
  <w:footnote w:id="4778">
    <w:p>
      <w:pPr>
        <w:pStyle w:val="FootnoteText"/>
      </w:pPr>
      <w:r>
        <w:rPr>
          <w:rStyle w:val="FootnoteReference"/>
        </w:rPr>
        <w:footnoteRef/>
      </w:r>
      <w:r>
        <w:t xml:space="preserve"> Cross-references: Matt 11:16-19.</w:t>
      </w:r>
    </w:p>
  </w:footnote>
  <w:footnote w:id="4779">
    <w:p>
      <w:pPr>
        <w:pStyle w:val="FootnoteText"/>
      </w:pPr>
      <w:r>
        <w:rPr>
          <w:rStyle w:val="FootnoteReference"/>
        </w:rPr>
        <w:footnoteRef/>
      </w:r>
      <w:r>
        <w:t xml:space="preserve"> Cross-references: Prov 17:16; Isa 28:9-13; Isa 29:11-12; Jer 5:3-5.</w:t>
      </w:r>
    </w:p>
  </w:footnote>
  <w:footnote w:id="4780">
    <w:p>
      <w:pPr>
        <w:pStyle w:val="FootnoteText"/>
      </w:pPr>
      <w:r>
        <w:rPr>
          <w:rStyle w:val="FootnoteReference"/>
        </w:rPr>
        <w:footnoteRef/>
      </w:r>
      <w:r>
        <w:t xml:space="preserve"> Cross-references for "came": Jer 16:8-10; Matt 3:4; Mark 1:6; Luke 1:15.</w:t>
      </w:r>
    </w:p>
  </w:footnote>
  <w:footnote w:id="4781">
    <w:p>
      <w:pPr>
        <w:pStyle w:val="FootnoteText"/>
      </w:pPr>
      <w:r>
        <w:rPr>
          <w:rStyle w:val="FootnoteReference"/>
        </w:rPr>
        <w:footnoteRef/>
      </w:r>
      <w:r>
        <w:t xml:space="preserve"> Cross-references: Matt 10:25; John 8:48; John 8:52; John 10:20; Acts 2:13.</w:t>
      </w:r>
    </w:p>
  </w:footnote>
  <w:footnote w:id="4782">
    <w:p>
      <w:pPr>
        <w:pStyle w:val="FootnoteText"/>
      </w:pPr>
      <w:r>
        <w:rPr>
          <w:rStyle w:val="FootnoteReference"/>
        </w:rPr>
        <w:footnoteRef/>
      </w:r>
      <w:r>
        <w:t xml:space="preserve"> Cross-references for "eating": Luke 5:29; Luke 7:36; Luke 11:37; Luke 14:1; John 2:2; John 12:2.</w:t>
      </w:r>
    </w:p>
  </w:footnote>
  <w:footnote w:id="4783">
    <w:p>
      <w:pPr>
        <w:pStyle w:val="FootnoteText"/>
      </w:pPr>
      <w:r>
        <w:rPr>
          <w:rStyle w:val="FootnoteReference"/>
        </w:rPr>
        <w:footnoteRef/>
      </w:r>
      <w:r>
        <w:t xml:space="preserve"> Cross-references for "a friend": Matt 9:11; Luke 15:2; Luke 19:7.</w:t>
      </w:r>
    </w:p>
  </w:footnote>
  <w:footnote w:id="4784">
    <w:p>
      <w:pPr>
        <w:pStyle w:val="FootnoteText"/>
      </w:pPr>
      <w:r>
        <w:rPr>
          <w:rStyle w:val="FootnoteReference"/>
        </w:rPr>
        <w:footnoteRef/>
      </w:r>
      <w:r>
        <w:t xml:space="preserve"> Cross-references: Prov 8:32-36; Prov 17:16; Hos 14:9; Matt 11:19; Luke 7:29; 1Cor 2:14-15.</w:t>
      </w:r>
    </w:p>
  </w:footnote>
  <w:footnote w:id="4785">
    <w:p>
      <w:pPr>
        <w:pStyle w:val="FootnoteText"/>
      </w:pPr>
      <w:r>
        <w:rPr>
          <w:rStyle w:val="FootnoteReference"/>
        </w:rPr>
        <w:footnoteRef/>
      </w:r>
      <w:r>
        <w:t xml:space="preserve"> Cross-references for "And he": Luke 7:34; Luke 11:37; Luke 14:1.</w:t>
      </w:r>
    </w:p>
  </w:footnote>
  <w:footnote w:id="4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4787">
    <w:p>
      <w:pPr>
        <w:pStyle w:val="FootnoteText"/>
      </w:pPr>
      <w:r>
        <w:rPr>
          <w:rStyle w:val="FootnoteReference"/>
        </w:rPr>
        <w:footnoteRef/>
      </w:r>
      <w:r>
        <w:t xml:space="preserve"> Cross-references: Matt 26:6; Mark 14:3-9; John 11:2-16.</w:t>
      </w:r>
    </w:p>
  </w:footnote>
  <w:footnote w:id="4788">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789">
    <w:p>
      <w:pPr>
        <w:pStyle w:val="FootnoteText"/>
      </w:pPr>
      <w:r>
        <w:rPr>
          <w:rStyle w:val="FootnoteReference"/>
        </w:rPr>
        <w:footnoteRef/>
      </w:r>
      <w:r>
        <w:t xml:space="preserve"> Cross-references: Matt 26:7; Mark 14:3; John 11:2; John 12:2-3.</w:t>
      </w:r>
    </w:p>
  </w:footnote>
  <w:footnote w:id="4790">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791">
    <w:p>
      <w:pPr>
        <w:pStyle w:val="FootnoteText"/>
      </w:pPr>
      <w:r>
        <w:rPr>
          <w:rStyle w:val="FootnoteReference"/>
        </w:rPr>
        <w:footnoteRef/>
      </w:r>
      <w:r>
        <w:t xml:space="preserve"> Cross-references for "wash": Gen 18:4; Luke 7:44; John 13:4-5.</w:t>
      </w:r>
    </w:p>
  </w:footnote>
  <w:footnote w:id="4792">
    <w:p>
      <w:pPr>
        <w:pStyle w:val="FootnoteText"/>
      </w:pPr>
      <w:r>
        <w:rPr>
          <w:rStyle w:val="FootnoteReference"/>
        </w:rPr>
        <w:footnoteRef/>
      </w:r>
      <w:r>
        <w:t xml:space="preserve"> Cross-references for "and anointed": Eccl 9:8; Song 1:3; Isa 57:9; Luke 7:45-46.</w:t>
      </w:r>
    </w:p>
  </w:footnote>
  <w:footnote w:id="4793">
    <w:p>
      <w:pPr>
        <w:pStyle w:val="FootnoteText"/>
      </w:pPr>
      <w:r>
        <w:rPr>
          <w:rStyle w:val="FootnoteReference"/>
        </w:rPr>
        <w:footnoteRef/>
      </w:r>
      <w:r>
        <w:t xml:space="preserve"> Cross-references for "This man": Luke 7:16; John 7:12; John 7:40-41; John 7:47-52; John 9:24.</w:t>
      </w:r>
    </w:p>
  </w:footnote>
  <w:footnote w:id="4794">
    <w:p>
      <w:pPr>
        <w:pStyle w:val="FootnoteText"/>
      </w:pPr>
      <w:r>
        <w:rPr>
          <w:rStyle w:val="FootnoteReference"/>
        </w:rPr>
        <w:footnoteRef/>
      </w:r>
      <w:r>
        <w:t xml:space="preserve"> Cross-references for "would": Isa 65:5; Matt 9:12-13; Matt 20:16; Matt 21:28-31; Luke 7:37; Luke 15:2; Luke 15:28-30; Luke 18:9-11.</w:t>
      </w:r>
    </w:p>
  </w:footnote>
  <w:footnote w:id="4795">
    <w:p>
      <w:pPr>
        <w:pStyle w:val="FootnoteText"/>
      </w:pPr>
      <w:r>
        <w:rPr>
          <w:rStyle w:val="FootnoteReference"/>
        </w:rPr>
        <w:footnoteRef/>
      </w:r>
      <w:r>
        <w:t xml:space="preserve"> Cross-references for "he spake": 2Kgs 5:20; Prov 23:7; Mark 2:6-7; Mark 7:21; Luke 3:8; Luke 12:17; Luke 16:3; Luke 18:4.</w:t>
      </w:r>
    </w:p>
  </w:footnote>
  <w:footnote w:id="4796">
    <w:p>
      <w:pPr>
        <w:pStyle w:val="FootnoteText"/>
      </w:pPr>
      <w:r>
        <w:rPr>
          <w:rStyle w:val="FootnoteReference"/>
        </w:rPr>
        <w:footnoteRef/>
      </w:r>
      <w:r>
        <w:t xml:space="preserve"> Cross-references for "answering": Luke 5:22; Luke 5:31; Luke 6:8; John 16:19; John 16:30.</w:t>
      </w:r>
    </w:p>
  </w:footnote>
  <w:footnote w:id="47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98">
    <w:p>
      <w:pPr>
        <w:pStyle w:val="FootnoteText"/>
      </w:pPr>
      <w:r>
        <w:rPr>
          <w:rStyle w:val="FootnoteReference"/>
        </w:rPr>
        <w:footnoteRef/>
      </w:r>
      <w:r>
        <w:t xml:space="preserve"> Cross-references for "Master": Ezek 33:31; Mal 1:6; Matt 7:22; Matt 26:49; Luke 18:18; Luke 20:20-21; John 3:2; John 13:13.</w:t>
      </w:r>
    </w:p>
  </w:footnote>
  <w:footnote w:id="4799">
    <w:p>
      <w:pPr>
        <w:pStyle w:val="FootnoteText"/>
      </w:pPr>
      <w:r>
        <w:rPr>
          <w:rStyle w:val="FootnoteReference"/>
        </w:rPr>
        <w:footnoteRef/>
      </w:r>
      <w:r>
        <w:t xml:space="preserve"> Cross-references for "a certain": Isa 50:1; Matt 6:12; Matt 18:23-25; Luke 11:4; Luke 13:4.</w:t>
      </w:r>
    </w:p>
  </w:footnote>
  <w:footnote w:id="4800">
    <w:p>
      <w:pPr>
        <w:pStyle w:val="FootnoteText"/>
      </w:pPr>
      <w:r>
        <w:rPr>
          <w:rStyle w:val="FootnoteReference"/>
        </w:rPr>
        <w:footnoteRef/>
      </w:r>
      <w:r>
        <w:t xml:space="preserve"> Cross-references for "the one": Luke 7:47; Rom 5:20; 1Tim 1:15-16.</w:t>
      </w:r>
    </w:p>
  </w:footnote>
  <w:footnote w:id="4801">
    <w:p>
      <w:pPr>
        <w:pStyle w:val="FootnoteText"/>
      </w:pPr>
      <w:r>
        <w:rPr>
          <w:rStyle w:val="FootnoteReference"/>
        </w:rPr>
        <w:footnoteRef/>
      </w:r>
      <w:r>
        <w:t xml:space="preserve"> Cross-references for "pence": Matt 18:28.</w:t>
      </w:r>
    </w:p>
  </w:footnote>
  <w:footnote w:id="4802">
    <w:p>
      <w:pPr>
        <w:pStyle w:val="FootnoteText"/>
      </w:pPr>
      <w:r>
        <w:rPr>
          <w:rStyle w:val="FootnoteReference"/>
        </w:rPr>
        <w:footnoteRef/>
      </w:r>
      <w:r>
        <w:t xml:space="preserve"> Cross-references for "the other": Num 27:3; Jer 3:11; Luke 12:48; John 15:22-24; Rom 3:23; 1John 1:8-10.</w:t>
      </w:r>
    </w:p>
  </w:footnote>
  <w:footnote w:id="4803">
    <w:p>
      <w:pPr>
        <w:pStyle w:val="FootnoteText"/>
      </w:pPr>
      <w:r>
        <w:rPr>
          <w:rStyle w:val="FootnoteReference"/>
        </w:rPr>
        <w:footnoteRef/>
      </w:r>
      <w:r>
        <w:t xml:space="preserve"> Cross-references for "when": Ps 49:7-8; Matt 18:25-26; Matt 18:34; Rom 5:6; Gal 3:10.</w:t>
      </w:r>
    </w:p>
  </w:footnote>
  <w:footnote w:id="4804">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05">
    <w:p>
      <w:pPr>
        <w:pStyle w:val="FootnoteText"/>
      </w:pPr>
      <w:r>
        <w:rPr>
          <w:rStyle w:val="FootnoteReference"/>
        </w:rPr>
        <w:footnoteRef/>
      </w:r>
      <w:r>
        <w:t xml:space="preserve"> Cross-references: Luke 7:47; 1Cor 15:9-10; 2Cor 5:14-15; 1Tim 1:13-16.</w:t>
      </w:r>
    </w:p>
  </w:footnote>
  <w:footnote w:id="4806">
    <w:p>
      <w:pPr>
        <w:pStyle w:val="FootnoteText"/>
      </w:pPr>
      <w:r>
        <w:rPr>
          <w:rStyle w:val="FootnoteReference"/>
        </w:rPr>
        <w:footnoteRef/>
      </w:r>
      <w:r>
        <w:t xml:space="preserve"> Cross-references for "Thou": Ps 116:16-18; Mark 12:34; Luke 10:38.</w:t>
      </w:r>
    </w:p>
  </w:footnote>
  <w:footnote w:id="4807">
    <w:p>
      <w:pPr>
        <w:pStyle w:val="FootnoteText"/>
      </w:pPr>
      <w:r>
        <w:rPr>
          <w:rStyle w:val="FootnoteReference"/>
        </w:rPr>
        <w:footnoteRef/>
      </w:r>
      <w:r>
        <w:t xml:space="preserve"> Cross-references for "Seest": Luke 7:37-39.</w:t>
      </w:r>
    </w:p>
  </w:footnote>
  <w:footnote w:id="4808">
    <w:p>
      <w:pPr>
        <w:pStyle w:val="FootnoteText"/>
      </w:pPr>
      <w:r>
        <w:rPr>
          <w:rStyle w:val="FootnoteReference"/>
        </w:rPr>
        <w:footnoteRef/>
      </w:r>
      <w:r>
        <w:t xml:space="preserve"> Cross-references for "thou": Gen 19:2; Judg 19:21; 1Sam 25:41; 1Tim 5:10; Jas 2:6.</w:t>
      </w:r>
    </w:p>
  </w:footnote>
  <w:footnote w:id="4809">
    <w:p>
      <w:pPr>
        <w:pStyle w:val="FootnoteText"/>
      </w:pPr>
      <w:r>
        <w:rPr>
          <w:rStyle w:val="FootnoteReference"/>
        </w:rPr>
        <w:footnoteRef/>
      </w:r>
      <w:r>
        <w:t xml:space="preserve"> Cross-references for "gavest": Gen 29:11; Gen 33:4; 2Sam 15:5; 2Sam 19:39; Matt 26:48; Rom 16:16; 1Cor 16:20; 1Thess 5:26.</w:t>
      </w:r>
    </w:p>
  </w:footnote>
  <w:footnote w:id="4810">
    <w:p>
      <w:pPr>
        <w:pStyle w:val="FootnoteText"/>
      </w:pPr>
      <w:r>
        <w:rPr>
          <w:rStyle w:val="FootnoteReference"/>
        </w:rPr>
        <w:footnoteRef/>
      </w:r>
      <w:r>
        <w:t xml:space="preserve"> Cross-references: Ruth 3:3; 2Sam 14:2; Ps 23:5; Ps 104:15; Eccl 9:8; Dan 10:3; Amos 6:6; Mic 6:15; Matt 6:17.</w:t>
      </w:r>
    </w:p>
  </w:footnote>
  <w:footnote w:id="4811">
    <w:p>
      <w:pPr>
        <w:pStyle w:val="FootnoteText"/>
      </w:pPr>
      <w:r>
        <w:rPr>
          <w:rStyle w:val="FootnoteReference"/>
        </w:rPr>
        <w:footnoteRef/>
      </w:r>
      <w:r>
        <w:t xml:space="preserve"> Cross-references for "which": Isa 1:18; Isa 55:7; Ezek 16:63; Ezek 36:29-32; Mic 7:19; Acts 5:31; Rom 5:20; 1Cor 6:9-11; 1Tim 1:14; 1John 1:7.</w:t>
      </w:r>
    </w:p>
  </w:footnote>
  <w:footnote w:id="4812">
    <w:p>
      <w:pPr>
        <w:pStyle w:val="FootnoteText"/>
      </w:pPr>
      <w:r>
        <w:rPr>
          <w:rStyle w:val="FootnoteReference"/>
        </w:rPr>
        <w:footnoteRef/>
      </w:r>
      <w:r>
        <w:t xml:space="preserve"> Cross-references: Exod 34:6-7; Luke 5:20-21; Luke 7:42.</w:t>
      </w:r>
    </w:p>
  </w:footnote>
  <w:footnote w:id="4813">
    <w:p>
      <w:pPr>
        <w:pStyle w:val="FootnoteText"/>
      </w:pPr>
      <w:r>
        <w:rPr>
          <w:rStyle w:val="FootnoteReference"/>
        </w:rPr>
        <w:footnoteRef/>
      </w:r>
      <w:r>
        <w:t xml:space="preserve"> Cross-references: Matt 10:37; Luke 7:43; John 21:15-17; 2Cor 5:14; Gal 5:6; Eph 6:24; Phil 1:9; 1John 3:18; 1John 4:19; 1John 5:3.</w:t>
      </w:r>
    </w:p>
  </w:footnote>
  <w:footnote w:id="4814">
    <w:p>
      <w:pPr>
        <w:pStyle w:val="FootnoteText"/>
      </w:pPr>
      <w:r>
        <w:rPr>
          <w:rStyle w:val="FootnoteReference"/>
        </w:rPr>
        <w:footnoteRef/>
      </w:r>
      <w:r>
        <w:t xml:space="preserve"> Cross-references: Matt 9:2; Mark 2:5.</w:t>
      </w:r>
    </w:p>
  </w:footnote>
  <w:footnote w:id="4815">
    <w:p>
      <w:pPr>
        <w:pStyle w:val="FootnoteText"/>
      </w:pPr>
      <w:r>
        <w:rPr>
          <w:rStyle w:val="FootnoteReference"/>
        </w:rPr>
        <w:footnoteRef/>
      </w:r>
      <w:r>
        <w:t xml:space="preserve"> Cross-references: Matt 9:3; Mark 2:7; Luke 5:20-21.</w:t>
      </w:r>
    </w:p>
  </w:footnote>
  <w:footnote w:id="4816">
    <w:p>
      <w:pPr>
        <w:pStyle w:val="FootnoteText"/>
      </w:pPr>
      <w:r>
        <w:rPr>
          <w:rStyle w:val="FootnoteReference"/>
        </w:rPr>
        <w:footnoteRef/>
      </w:r>
      <w:r>
        <w:t xml:space="preserve"> Cross-references: Hab 2:4; Matt 9:22; Mark 5:34; Mark 10:52; Luke 8:18; Luke 8:42; Luke 8:48; Luke 18:42; Eph 2:8-10; Jas 2:14-26.</w:t>
      </w:r>
    </w:p>
  </w:footnote>
  <w:footnote w:id="4817">
    <w:p>
      <w:pPr>
        <w:pStyle w:val="FootnoteText"/>
      </w:pPr>
      <w:r>
        <w:rPr>
          <w:rStyle w:val="FootnoteReference"/>
        </w:rPr>
        <w:footnoteRef/>
      </w:r>
      <w:r>
        <w:t xml:space="preserve"> Cross-references: Eccl 9:7; Rom 5:1-2.</w:t>
      </w:r>
    </w:p>
  </w:footnote>
  <w:footnote w:id="4818">
    <w:p>
      <w:pPr>
        <w:pStyle w:val="FootnoteText"/>
      </w:pPr>
      <w:r>
        <w:rPr>
          <w:rStyle w:val="FootnoteReference"/>
        </w:rPr>
        <w:footnoteRef/>
      </w:r>
      <w:r>
        <w:t xml:space="preserve"> Cross-references for "that": Matt 4:23; Matt 9:35; Matt 11:1; Mark 1:39; Luke 4:43-44; Acts 10:38.</w:t>
      </w:r>
    </w:p>
  </w:footnote>
  <w:footnote w:id="4819">
    <w:p>
      <w:pPr>
        <w:pStyle w:val="FootnoteText"/>
      </w:pPr>
      <w:r>
        <w:rPr>
          <w:rStyle w:val="FootnoteReference"/>
        </w:rPr>
        <w:footnoteRef/>
      </w:r>
      <w:r>
        <w:t xml:space="preserve"> Cross-references for "the glad": Isa 61:1-3; Matt 13:19; Luke 2:10-11; Luke 4:18; Acts 13:32; Rom 10:15.</w:t>
      </w:r>
    </w:p>
  </w:footnote>
  <w:footnote w:id="4820">
    <w:p>
      <w:pPr>
        <w:pStyle w:val="FootnoteText"/>
      </w:pPr>
      <w:r>
        <w:rPr>
          <w:rStyle w:val="FootnoteReference"/>
        </w:rPr>
        <w:footnoteRef/>
      </w:r>
      <w:r>
        <w:t xml:space="preserve"> Cross-references for "and the": Matt 10:2-4; Mark 3:16-19; Luke 6:14-16.</w:t>
      </w:r>
    </w:p>
  </w:footnote>
  <w:footnote w:id="4821">
    <w:p>
      <w:pPr>
        <w:pStyle w:val="FootnoteText"/>
      </w:pPr>
      <w:r>
        <w:rPr>
          <w:rStyle w:val="FootnoteReference"/>
        </w:rPr>
        <w:footnoteRef/>
      </w:r>
      <w:r>
        <w:t xml:space="preserve"> Cross-references for "certain": Matt 27:55-56; Mark 15:40-41; Mark 16:1; Luke 23:27; John 19:25; Acts 1:14.</w:t>
      </w:r>
    </w:p>
  </w:footnote>
  <w:footnote w:id="4822">
    <w:p>
      <w:pPr>
        <w:pStyle w:val="FootnoteText"/>
      </w:pPr>
      <w:r>
        <w:rPr>
          <w:rStyle w:val="FootnoteReference"/>
        </w:rPr>
        <w:footnoteRef/>
      </w:r>
      <w:r>
        <w:t xml:space="preserve"> Name meaning: Mary (Miryam) — Bitter; beloved; exalted one. Mother of Jesus; experienced bitterness yet exaltation.</w:t>
      </w:r>
    </w:p>
  </w:footnote>
  <w:footnote w:id="482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24">
    <w:p>
      <w:pPr>
        <w:pStyle w:val="FootnoteText"/>
      </w:pPr>
      <w:r>
        <w:rPr>
          <w:rStyle w:val="FootnoteReference"/>
        </w:rPr>
        <w:footnoteRef/>
      </w:r>
      <w:r>
        <w:t xml:space="preserve"> Cross-references: Mark 16:9; Luke 8:30.</w:t>
      </w:r>
    </w:p>
  </w:footnote>
  <w:footnote w:id="482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26">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27">
    <w:p>
      <w:pPr>
        <w:pStyle w:val="FootnoteText"/>
      </w:pPr>
      <w:r>
        <w:rPr>
          <w:rStyle w:val="FootnoteReference"/>
        </w:rPr>
        <w:footnoteRef/>
      </w:r>
      <w:r>
        <w:t xml:space="preserve"> Name meaning: Herod (Herodes) — Heroic; son of a hero. Name borne by multiple rulers who opposed God’s plan.</w:t>
      </w:r>
    </w:p>
  </w:footnote>
  <w:footnote w:id="4828">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29">
    <w:p>
      <w:pPr>
        <w:pStyle w:val="FootnoteText"/>
      </w:pPr>
      <w:r>
        <w:rPr>
          <w:rStyle w:val="FootnoteReference"/>
        </w:rPr>
        <w:footnoteRef/>
      </w:r>
      <w:r>
        <w:t xml:space="preserve"> Cross-references for "of their": 1Chr 29:14; Isa 23:18; Matt 2:11; Matt 25:40; Matt 26:11; Acts 9:36-39; 2Cor 8:9; 1Tim 5:10.</w:t>
      </w:r>
    </w:p>
  </w:footnote>
  <w:footnote w:id="4830">
    <w:p>
      <w:pPr>
        <w:pStyle w:val="FootnoteText"/>
      </w:pPr>
      <w:r>
        <w:rPr>
          <w:rStyle w:val="FootnoteReference"/>
        </w:rPr>
        <w:footnoteRef/>
      </w:r>
      <w:r>
        <w:t xml:space="preserve"> Cross-references for "Joanna": Luke 24:10.</w:t>
      </w:r>
    </w:p>
  </w:footnote>
  <w:footnote w:id="4831">
    <w:p>
      <w:pPr>
        <w:pStyle w:val="FootnoteText"/>
      </w:pPr>
      <w:r>
        <w:rPr>
          <w:rStyle w:val="FootnoteReference"/>
        </w:rPr>
        <w:footnoteRef/>
      </w:r>
      <w:r>
        <w:t xml:space="preserve"> Cross-references for "Herod's": Luke 9:7-9; John 4:46-53; Acts 13:1; Phil 4:22.</w:t>
      </w:r>
    </w:p>
  </w:footnote>
  <w:footnote w:id="4832">
    <w:p>
      <w:pPr>
        <w:pStyle w:val="FootnoteText"/>
      </w:pPr>
      <w:r>
        <w:rPr>
          <w:rStyle w:val="FootnoteReference"/>
        </w:rPr>
        <w:footnoteRef/>
      </w:r>
      <w:r>
        <w:t xml:space="preserve"> Cross-references: Matt 13:2; Mark 4:1.</w:t>
      </w:r>
    </w:p>
  </w:footnote>
  <w:footnote w:id="4833">
    <w:p>
      <w:pPr>
        <w:pStyle w:val="FootnoteText"/>
      </w:pPr>
      <w:r>
        <w:rPr>
          <w:rStyle w:val="FootnoteReference"/>
        </w:rPr>
        <w:footnoteRef/>
      </w:r>
      <w:r>
        <w:t xml:space="preserve"> Cross-references for "sower": Matt 13:3-4; Matt 13:18-19; Matt 13:24-26; Matt 13:37; Mark 4:2-4; Mark 4:15; Mark 4:26-29; Luke 8:11.</w:t>
      </w:r>
    </w:p>
  </w:footnote>
  <w:footnote w:id="4834">
    <w:p>
      <w:pPr>
        <w:pStyle w:val="FootnoteText"/>
      </w:pPr>
      <w:r>
        <w:rPr>
          <w:rStyle w:val="FootnoteReference"/>
        </w:rPr>
        <w:footnoteRef/>
      </w:r>
      <w:r>
        <w:t xml:space="preserve"> Cross-references for "fell": Luke 8:12; Heb 2:1; Jas 1:23-24.</w:t>
      </w:r>
    </w:p>
  </w:footnote>
  <w:footnote w:id="4835">
    <w:p>
      <w:pPr>
        <w:pStyle w:val="FootnoteText"/>
      </w:pPr>
      <w:r>
        <w:rPr>
          <w:rStyle w:val="FootnoteReference"/>
        </w:rPr>
        <w:footnoteRef/>
      </w:r>
      <w:r>
        <w:t xml:space="preserve"> Cross-references for "and the": Gen 15:11.</w:t>
      </w:r>
    </w:p>
  </w:footnote>
  <w:footnote w:id="4836">
    <w:p>
      <w:pPr>
        <w:pStyle w:val="FootnoteText"/>
      </w:pPr>
      <w:r>
        <w:rPr>
          <w:rStyle w:val="FootnoteReference"/>
        </w:rPr>
        <w:footnoteRef/>
      </w:r>
      <w:r>
        <w:t xml:space="preserve"> Cross-references: Ps 119:118; Matt 5:13.</w:t>
      </w:r>
    </w:p>
  </w:footnote>
  <w:footnote w:id="4837">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38">
    <w:p>
      <w:pPr>
        <w:pStyle w:val="FootnoteText"/>
      </w:pPr>
      <w:r>
        <w:rPr>
          <w:rStyle w:val="FootnoteReference"/>
        </w:rPr>
        <w:footnoteRef/>
      </w:r>
      <w:r>
        <w:t xml:space="preserve"> Cross-references for "thorns": Gen 3:18; Jer 4:3; Matt 13:7; Matt 13:22; Mark 4:7; Mark 4:18-19; Luke 8:14; Luke 21:34; Heb 6:7-8.</w:t>
      </w:r>
    </w:p>
  </w:footnote>
  <w:footnote w:id="4839">
    <w:p>
      <w:pPr>
        <w:pStyle w:val="FootnoteText"/>
      </w:pPr>
      <w:r>
        <w:rPr>
          <w:rStyle w:val="FootnoteReference"/>
        </w:rPr>
        <w:footnoteRef/>
      </w:r>
      <w:r>
        <w:t xml:space="preserve"> Cross-references for "other": Matt 13:8; Matt 13:23; Mark 4:8; Mark 4:20; Luke 8:15; John 1:12-13; John 3:3-5; Eph 2:10; Col 1:10.</w:t>
      </w:r>
    </w:p>
  </w:footnote>
  <w:footnote w:id="4840">
    <w:p>
      <w:pPr>
        <w:pStyle w:val="FootnoteText"/>
      </w:pPr>
      <w:r>
        <w:rPr>
          <w:rStyle w:val="FootnoteReference"/>
        </w:rPr>
        <w:footnoteRef/>
      </w:r>
      <w:r>
        <w:t xml:space="preserve"> Cross-references for "an hundredfold": Gen 26:12.</w:t>
      </w:r>
    </w:p>
  </w:footnote>
  <w:footnote w:id="4841">
    <w:p>
      <w:pPr>
        <w:pStyle w:val="FootnoteText"/>
      </w:pPr>
      <w:r>
        <w:rPr>
          <w:rStyle w:val="FootnoteReference"/>
        </w:rPr>
        <w:footnoteRef/>
      </w:r>
      <w:r>
        <w:t xml:space="preserve"> Cross-references for "He that": Prov 1:20-23; Prov 8:1; Prov 20:12; Jer 13:15; Jer 25:4; Matt 11:15; Matt 13:9; Rev 2:7; Rev 2:11.</w:t>
      </w:r>
    </w:p>
  </w:footnote>
  <w:footnote w:id="4842">
    <w:p>
      <w:pPr>
        <w:pStyle w:val="FootnoteText"/>
      </w:pPr>
      <w:r>
        <w:rPr>
          <w:rStyle w:val="FootnoteReference"/>
        </w:rPr>
        <w:footnoteRef/>
      </w:r>
      <w:r>
        <w:t xml:space="preserve"> Cross-references for "What": Hos 6:3; Matt 13:10; Matt 13:18; Matt 13:36; Matt 15:15; Mark 4:10; Mark 4:34; Mark 7:17-18; John 15:15.</w:t>
      </w:r>
    </w:p>
  </w:footnote>
  <w:footnote w:id="4843">
    <w:p>
      <w:pPr>
        <w:pStyle w:val="FootnoteText"/>
      </w:pPr>
      <w:r>
        <w:rPr>
          <w:rStyle w:val="FootnoteReference"/>
        </w:rPr>
        <w:footnoteRef/>
      </w:r>
      <w:r>
        <w:t xml:space="preserve"> Cross-references for "that seeing": Deut 29:4; Isa 6:9; Isa 29:14; Isa 44:18; Jer 5:21; Matt 13:14-17; John 12:40; Acts 28:26-27; Rom 11:7-10.</w:t>
      </w:r>
    </w:p>
  </w:footnote>
  <w:footnote w:id="4844">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45">
    <w:p>
      <w:pPr>
        <w:pStyle w:val="FootnoteText"/>
      </w:pPr>
      <w:r>
        <w:rPr>
          <w:rStyle w:val="FootnoteReference"/>
        </w:rPr>
        <w:footnoteRef/>
      </w:r>
      <w:r>
        <w:t xml:space="preserve"> Cross-references for "The seed": Isa 8:20; Matt 13:19; Mark 4:14-20; 1Cor 3:6-7; 1Cor 3:9-12; Jas 1:21; 1Pet 1:23-25.</w:t>
      </w:r>
    </w:p>
  </w:footnote>
  <w:footnote w:id="4846">
    <w:p>
      <w:pPr>
        <w:pStyle w:val="FootnoteText"/>
      </w:pPr>
      <w:r>
        <w:rPr>
          <w:rStyle w:val="FootnoteReference"/>
        </w:rPr>
        <w:footnoteRef/>
      </w:r>
      <w:r>
        <w:t xml:space="preserve"> Cross-references for "then": Prov 4:5; Isa 65:11; 2Thess 2:9-14; Rev 12:9.</w:t>
      </w:r>
    </w:p>
  </w:footnote>
  <w:footnote w:id="4847">
    <w:p>
      <w:pPr>
        <w:pStyle w:val="FootnoteText"/>
      </w:pPr>
      <w:r>
        <w:rPr>
          <w:rStyle w:val="FootnoteReference"/>
        </w:rPr>
        <w:footnoteRef/>
      </w:r>
      <w:r>
        <w:t xml:space="preserve"> Cross-references: Prov 1:24-26; Prov 1:29; Matt 13:19; Mark 4:15; Luke 8:5; Jas 1:23-24.</w:t>
      </w:r>
    </w:p>
  </w:footnote>
  <w:footnote w:id="4848">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49">
    <w:p>
      <w:pPr>
        <w:pStyle w:val="FootnoteText"/>
      </w:pPr>
      <w:r>
        <w:rPr>
          <w:rStyle w:val="FootnoteReference"/>
        </w:rPr>
        <w:footnoteRef/>
      </w:r>
      <w:r>
        <w:t xml:space="preserve"> Cross-references for "receive": Ps 106:12-14; Isa 58:2; Ezek 33:32; Matt 13:20-21; Mark 4:16-17; Mark 6:20; John 5:35; Gal 3:1; Gal 3:4; Gal 4:15-20.</w:t>
      </w:r>
    </w:p>
  </w:footnote>
  <w:footnote w:id="4850">
    <w:p>
      <w:pPr>
        <w:pStyle w:val="FootnoteText"/>
      </w:pPr>
      <w:r>
        <w:rPr>
          <w:rStyle w:val="FootnoteReference"/>
        </w:rPr>
        <w:footnoteRef/>
      </w:r>
      <w:r>
        <w:t xml:space="preserve"> Cross-references for "and these": Job 19:28; Prov 12:3; Prov 12:12; Eph 3:17; Col 2:7; Jude 1:12.</w:t>
      </w:r>
    </w:p>
  </w:footnote>
  <w:footnote w:id="4851">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52">
    <w:p>
      <w:pPr>
        <w:pStyle w:val="FootnoteText"/>
      </w:pPr>
      <w:r>
        <w:rPr>
          <w:rStyle w:val="FootnoteReference"/>
        </w:rPr>
        <w:footnoteRef/>
      </w:r>
      <w:r>
        <w:t xml:space="preserve"> Cross-references for "and bring": Luke 13:6-9; John 15:6.</w:t>
      </w:r>
    </w:p>
  </w:footnote>
  <w:footnote w:id="4853">
    <w:p>
      <w:pPr>
        <w:pStyle w:val="FootnoteText"/>
      </w:pPr>
      <w:r>
        <w:rPr>
          <w:rStyle w:val="FootnoteReference"/>
        </w:rPr>
        <w:footnoteRef/>
      </w:r>
      <w:r>
        <w:t xml:space="preserve"> Cross-references for "in an": Deut 30:6; Ps 51:10; Jer 31:33; Jer 32:29; Ezek 36:26-27; Luke 6:45; Rom 7:18; Eph 2:8; Jas 1:16-19; 1Pet 2:1-2.</w:t>
      </w:r>
    </w:p>
  </w:footnote>
  <w:footnote w:id="4854">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55">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56">
    <w:p>
      <w:pPr>
        <w:pStyle w:val="FootnoteText"/>
      </w:pPr>
      <w:r>
        <w:rPr>
          <w:rStyle w:val="FootnoteReference"/>
        </w:rPr>
        <w:footnoteRef/>
      </w:r>
      <w:r>
        <w:t xml:space="preserve"> Cross-references for "when": Matt 5:15-16; Mark 4:21-22; Luke 11:33; Acts 26:18; Phil 2:15-16; Rev 1:20; Rev 2:1; Rev 11:4.</w:t>
      </w:r>
    </w:p>
  </w:footnote>
  <w:footnote w:id="4857">
    <w:p>
      <w:pPr>
        <w:pStyle w:val="FootnoteText"/>
      </w:pPr>
      <w:r>
        <w:rPr>
          <w:rStyle w:val="FootnoteReference"/>
        </w:rPr>
        <w:footnoteRef/>
      </w:r>
      <w:r>
        <w:t xml:space="preserve"> Cross-references for "nothing": Eccl 12:14; Matt 10:26; Luke 12:2-3; 1Cor 4:5.</w:t>
      </w:r>
    </w:p>
  </w:footnote>
  <w:footnote w:id="4858">
    <w:p>
      <w:pPr>
        <w:pStyle w:val="FootnoteText"/>
      </w:pPr>
      <w:r>
        <w:rPr>
          <w:rStyle w:val="FootnoteReference"/>
        </w:rPr>
        <w:footnoteRef/>
      </w:r>
      <w:r>
        <w:t xml:space="preserve"> Cross-references for "heed": Deut 32:46-47; Prov 2:2-5; Mark 4:23-24; Mark 13:14; Luke 9:44; Acts 10:33; Acts 17:11; Heb 2:1; Jas 1:19-25; 1Pet 2:1-2.</w:t>
      </w:r>
    </w:p>
  </w:footnote>
  <w:footnote w:id="4859">
    <w:p>
      <w:pPr>
        <w:pStyle w:val="FootnoteText"/>
      </w:pPr>
      <w:r>
        <w:rPr>
          <w:rStyle w:val="FootnoteReference"/>
        </w:rPr>
        <w:footnoteRef/>
      </w:r>
      <w:r>
        <w:t xml:space="preserve"> Cross-references for "from": Matt 7:22-23; Luke 12:20-21; Luke 16:2-4; Luke 16:19-25; 1Cor 13:1-3.</w:t>
      </w:r>
    </w:p>
  </w:footnote>
  <w:footnote w:id="4860">
    <w:p>
      <w:pPr>
        <w:pStyle w:val="FootnoteText"/>
      </w:pPr>
      <w:r>
        <w:rPr>
          <w:rStyle w:val="FootnoteReference"/>
        </w:rPr>
        <w:footnoteRef/>
      </w:r>
      <w:r>
        <w:t xml:space="preserve"> Cross-references: Matt 13:12; Matt 25:29; Mark 4:25; Luke 19:26; John 15:2.</w:t>
      </w:r>
    </w:p>
  </w:footnote>
  <w:footnote w:id="4861">
    <w:p>
      <w:pPr>
        <w:pStyle w:val="FootnoteText"/>
      </w:pPr>
      <w:r>
        <w:rPr>
          <w:rStyle w:val="FootnoteReference"/>
        </w:rPr>
        <w:footnoteRef/>
      </w:r>
      <w:r>
        <w:t xml:space="preserve"> Cross-references for "seemeth to have": Prov 14:12; Rom 12:3; 1Cor 3:18; 1Cor 8:2; 1Cor 14:37; Phil 3:4; Jas 1:26.</w:t>
      </w:r>
    </w:p>
  </w:footnote>
  <w:footnote w:id="4862">
    <w:p>
      <w:pPr>
        <w:pStyle w:val="FootnoteText"/>
      </w:pPr>
      <w:r>
        <w:rPr>
          <w:rStyle w:val="FootnoteReference"/>
        </w:rPr>
        <w:footnoteRef/>
      </w:r>
      <w:r>
        <w:t xml:space="preserve"> Cross-references: Matt 12:46-50; Mark 3:21; Mark 3:31-35.</w:t>
      </w:r>
    </w:p>
  </w:footnote>
  <w:footnote w:id="4863">
    <w:p>
      <w:pPr>
        <w:pStyle w:val="FootnoteText"/>
      </w:pPr>
      <w:r>
        <w:rPr>
          <w:rStyle w:val="FootnoteReference"/>
        </w:rPr>
        <w:footnoteRef/>
      </w:r>
      <w:r>
        <w:t xml:space="preserve"> Cross-references for "thy brethren": Matt 13:55-56; Mark 6:3; John 7:3-6; Acts 1:14; 1Cor 9:5; Gal 1:19.</w:t>
      </w:r>
    </w:p>
  </w:footnote>
  <w:footnote w:id="4864">
    <w:p>
      <w:pPr>
        <w:pStyle w:val="FootnoteText"/>
      </w:pPr>
      <w:r>
        <w:rPr>
          <w:rStyle w:val="FootnoteReference"/>
        </w:rPr>
        <w:footnoteRef/>
      </w:r>
      <w:r>
        <w:t xml:space="preserve"> Cross-references for "My mother": Matt 25:40; Matt 25:45; Matt 28:10; Luke 11:27-28; John 15:14-15; John 20:17; 2Cor 5:16; 2Cor 6:18; Heb 2:11-13.</w:t>
      </w:r>
    </w:p>
  </w:footnote>
  <w:footnote w:id="4865">
    <w:p>
      <w:pPr>
        <w:pStyle w:val="FootnoteText"/>
      </w:pPr>
      <w:r>
        <w:rPr>
          <w:rStyle w:val="FootnoteReference"/>
        </w:rPr>
        <w:footnoteRef/>
      </w:r>
      <w:r>
        <w:t xml:space="preserve"> Cross-references for "which": Matt 7:21-26; Matt 17:5; Luke 8:15; John 6:28-29; John 13:17; Jas 1:22; 1John 2:29; 1John 3:22-23; 3John 1:11.</w:t>
      </w:r>
    </w:p>
  </w:footnote>
  <w:footnote w:id="4866">
    <w:p>
      <w:pPr>
        <w:pStyle w:val="FootnoteText"/>
      </w:pPr>
      <w:r>
        <w:rPr>
          <w:rStyle w:val="FootnoteReference"/>
        </w:rPr>
        <w:footnoteRef/>
      </w:r>
      <w:r>
        <w:t xml:space="preserve"> Cross-references for "that": Matt 8:18; Matt 8:23-27; Mark 4:35-41; John 6:1.</w:t>
      </w:r>
    </w:p>
  </w:footnote>
  <w:footnote w:id="4867">
    <w:p>
      <w:pPr>
        <w:pStyle w:val="FootnoteText"/>
      </w:pPr>
      <w:r>
        <w:rPr>
          <w:rStyle w:val="FootnoteReference"/>
        </w:rPr>
        <w:footnoteRef/>
      </w:r>
      <w:r>
        <w:t xml:space="preserve"> Cross-references: Matt 14:22; Mark 5:21; Mark 6:45; Mark 8:13.</w:t>
      </w:r>
    </w:p>
  </w:footnote>
  <w:footnote w:id="4868">
    <w:p>
      <w:pPr>
        <w:pStyle w:val="FootnoteText"/>
      </w:pPr>
      <w:r>
        <w:rPr>
          <w:rStyle w:val="FootnoteReference"/>
        </w:rPr>
        <w:footnoteRef/>
      </w:r>
      <w:r>
        <w:t xml:space="preserve"> Cross-references for "he fell": Ps 44:23; Isa 51:9-10; Heb 4:15.</w:t>
      </w:r>
    </w:p>
  </w:footnote>
  <w:footnote w:id="4869">
    <w:p>
      <w:pPr>
        <w:pStyle w:val="FootnoteText"/>
      </w:pPr>
      <w:r>
        <w:rPr>
          <w:rStyle w:val="FootnoteReference"/>
        </w:rPr>
        <w:footnoteRef/>
      </w:r>
      <w:r>
        <w:t xml:space="preserve"> Cross-references for "came": Ps 93:3-4; Ps 107:23-30; Ps 124:2-4; Ps 148:8; Isa 54:11; Acts 27:14-20.</w:t>
      </w:r>
    </w:p>
  </w:footnote>
  <w:footnote w:id="4870">
    <w:p>
      <w:pPr>
        <w:pStyle w:val="FootnoteText"/>
      </w:pPr>
      <w:r>
        <w:rPr>
          <w:rStyle w:val="FootnoteReference"/>
        </w:rPr>
        <w:footnoteRef/>
      </w:r>
      <w:r>
        <w:t xml:space="preserve"> Cross-references for "Master": Ps 69:1-2; Ps 116:3-4; Ps 142:4-5; Lam 3:54-56; Matt 14:30; John 2:2-6; 2Cor 1:9-10.</w:t>
      </w:r>
    </w:p>
  </w:footnote>
  <w:footnote w:id="4871">
    <w:p>
      <w:pPr>
        <w:pStyle w:val="FootnoteText"/>
      </w:pPr>
      <w:r>
        <w:rPr>
          <w:rStyle w:val="FootnoteReference"/>
        </w:rPr>
        <w:footnoteRef/>
      </w:r>
      <w:r>
        <w:t xml:space="preserve"> Cross-references for "he arose": Ps 65:7; Ps 104:6-9; Ps 107:25-29; Isa 50:2; Jer 5:22; Nah 1:4.</w:t>
      </w:r>
    </w:p>
  </w:footnote>
  <w:footnote w:id="4872">
    <w:p>
      <w:pPr>
        <w:pStyle w:val="FootnoteText"/>
      </w:pPr>
      <w:r>
        <w:rPr>
          <w:rStyle w:val="FootnoteReference"/>
        </w:rPr>
        <w:footnoteRef/>
      </w:r>
      <w:r>
        <w:t xml:space="preserve"> Cross-references for "and rebuked": Mark 4:39.</w:t>
      </w:r>
    </w:p>
  </w:footnote>
  <w:footnote w:id="4873">
    <w:p>
      <w:pPr>
        <w:pStyle w:val="FootnoteText"/>
      </w:pPr>
      <w:r>
        <w:rPr>
          <w:rStyle w:val="FootnoteReference"/>
        </w:rPr>
        <w:footnoteRef/>
      </w:r>
      <w:r>
        <w:t xml:space="preserve"> Cross-references for "Where": Matt 6:30; Matt 8:26; Matt 14:31; Matt 17:20; Mark 4:40-41; Luke 12:28; John 11:40.</w:t>
      </w:r>
    </w:p>
  </w:footnote>
  <w:footnote w:id="4874">
    <w:p>
      <w:pPr>
        <w:pStyle w:val="FootnoteText"/>
      </w:pPr>
      <w:r>
        <w:rPr>
          <w:rStyle w:val="FootnoteReference"/>
        </w:rPr>
        <w:footnoteRef/>
      </w:r>
      <w:r>
        <w:t xml:space="preserve"> Cross-references for "being": Gen 1:9-10; Josh 10:12-14; Job 38:8-10; Prov 8:29; Prov 30:4.</w:t>
      </w:r>
    </w:p>
  </w:footnote>
  <w:footnote w:id="4875">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77">
    <w:p>
      <w:pPr>
        <w:pStyle w:val="FootnoteText"/>
      </w:pPr>
      <w:r>
        <w:rPr>
          <w:rStyle w:val="FootnoteReference"/>
        </w:rPr>
        <w:footnoteRef/>
      </w:r>
      <w:r>
        <w:t xml:space="preserve"> Cross-references: Matt 8:28-34; Mark 5:1-20.</w:t>
      </w:r>
    </w:p>
  </w:footnote>
  <w:footnote w:id="4878">
    <w:p>
      <w:pPr>
        <w:pStyle w:val="FootnoteText"/>
      </w:pPr>
      <w:r>
        <w:rPr>
          <w:rStyle w:val="FootnoteReference"/>
        </w:rPr>
        <w:footnoteRef/>
      </w:r>
      <w:r>
        <w:t xml:space="preserve"> Cross-references for "and ware": 1Sam 19:24.</w:t>
      </w:r>
    </w:p>
  </w:footnote>
  <w:footnote w:id="4879">
    <w:p>
      <w:pPr>
        <w:pStyle w:val="FootnoteText"/>
      </w:pPr>
      <w:r>
        <w:rPr>
          <w:rStyle w:val="FootnoteReference"/>
        </w:rPr>
        <w:footnoteRef/>
      </w:r>
      <w:r>
        <w:t xml:space="preserve"> Cross-references: Mark 5:2-5.</w:t>
      </w:r>
    </w:p>
  </w:footnote>
  <w:footnote w:id="4880">
    <w:p>
      <w:pPr>
        <w:pStyle w:val="FootnoteText"/>
      </w:pPr>
      <w:r>
        <w:rPr>
          <w:rStyle w:val="FootnoteReference"/>
        </w:rPr>
        <w:footnoteRef/>
      </w:r>
      <w:r>
        <w:t xml:space="preserve"> Cross-references: Num 19:16; Isa 65:4.</w:t>
      </w:r>
    </w:p>
  </w:footnote>
  <w:footnote w:id="4881">
    <w:p>
      <w:pPr>
        <w:pStyle w:val="FootnoteText"/>
      </w:pPr>
      <w:r>
        <w:rPr>
          <w:rStyle w:val="FootnoteReference"/>
        </w:rPr>
        <w:footnoteRef/>
      </w:r>
      <w:r>
        <w:t xml:space="preserve"> Name meaning: Jesus (Yeshua) — Yahweh saves. He will save His people from their sins.</w:t>
      </w:r>
    </w:p>
  </w:footnote>
  <w:footnote w:id="4882">
    <w:p>
      <w:pPr>
        <w:pStyle w:val="FootnoteText"/>
      </w:pPr>
      <w:r>
        <w:rPr>
          <w:rStyle w:val="FootnoteReference"/>
        </w:rPr>
        <w:footnoteRef/>
      </w:r>
      <w:r>
        <w:t xml:space="preserve"> Cross-references for "he cried": Matt 8:29; Mark 1:24-27; Mark 5:6-8; Luke 4:33-36; Acts 16:16-18.</w:t>
      </w:r>
    </w:p>
  </w:footnote>
  <w:footnote w:id="4883">
    <w:p>
      <w:pPr>
        <w:pStyle w:val="FootnoteText"/>
      </w:pPr>
      <w:r>
        <w:rPr>
          <w:rStyle w:val="FootnoteReference"/>
        </w:rPr>
        <w:footnoteRef/>
      </w:r>
      <w:r>
        <w:t xml:space="preserve"> Cross-references for "What": Luke 8:37-38.</w:t>
      </w:r>
    </w:p>
  </w:footnote>
  <w:footnote w:id="4884">
    <w:p>
      <w:pPr>
        <w:pStyle w:val="FootnoteText"/>
      </w:pPr>
      <w:r>
        <w:rPr>
          <w:rStyle w:val="FootnoteReference"/>
        </w:rPr>
        <w:footnoteRef/>
      </w:r>
      <w:r>
        <w:t xml:space="preserve"> Cross-references for "I beseech": Isa 27:1; Jas 2:19; 2Pet 2:4; 1John 3:8; Rev 20:1-3; Rev 20:10.</w:t>
      </w:r>
    </w:p>
  </w:footnote>
  <w:footnote w:id="4885">
    <w:p>
      <w:pPr>
        <w:pStyle w:val="FootnoteText"/>
      </w:pPr>
      <w:r>
        <w:rPr>
          <w:rStyle w:val="FootnoteReference"/>
        </w:rPr>
        <w:footnoteRef/>
      </w:r>
      <w:r>
        <w:t xml:space="preserve"> Cross-references for "commanded": Mark 5:8; Acts 19:12-16.</w:t>
      </w:r>
    </w:p>
  </w:footnote>
  <w:footnote w:id="4886">
    <w:p>
      <w:pPr>
        <w:pStyle w:val="FootnoteText"/>
      </w:pPr>
      <w:r>
        <w:rPr>
          <w:rStyle w:val="FootnoteReference"/>
        </w:rPr>
        <w:footnoteRef/>
      </w:r>
      <w:r>
        <w:t xml:space="preserve"> Cross-references for "caught": Mark 5:3-5; Mark 9:20-26; Luke 9:39; Luke 9:42; 2Tim 2:25-26.</w:t>
      </w:r>
    </w:p>
  </w:footnote>
  <w:footnote w:id="4887">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888">
    <w:p>
      <w:pPr>
        <w:pStyle w:val="FootnoteText"/>
      </w:pPr>
      <w:r>
        <w:rPr>
          <w:rStyle w:val="FootnoteReference"/>
        </w:rPr>
        <w:footnoteRef/>
      </w:r>
      <w:r>
        <w:t xml:space="preserve"> Cross-references for "many": Matt 8:29; Mark 16:9; Luke 8:2.</w:t>
      </w:r>
    </w:p>
  </w:footnote>
  <w:footnote w:id="4889">
    <w:p>
      <w:pPr>
        <w:pStyle w:val="FootnoteText"/>
      </w:pPr>
      <w:r>
        <w:rPr>
          <w:rStyle w:val="FootnoteReference"/>
        </w:rPr>
        <w:footnoteRef/>
      </w:r>
      <w:r>
        <w:t xml:space="preserve"> Cross-references for "Legion": Matt 26:53; Mark 5:9.</w:t>
      </w:r>
    </w:p>
  </w:footnote>
  <w:footnote w:id="4890">
    <w:p>
      <w:pPr>
        <w:pStyle w:val="FootnoteText"/>
      </w:pPr>
      <w:r>
        <w:rPr>
          <w:rStyle w:val="FootnoteReference"/>
        </w:rPr>
        <w:footnoteRef/>
      </w:r>
      <w:r>
        <w:t xml:space="preserve"> Cross-references for "the deep": Matt 25:41; Rev 9:2; Rev 19:20; Rev 20:2-3; Rev 20:14-15.</w:t>
      </w:r>
    </w:p>
  </w:footnote>
  <w:footnote w:id="4891">
    <w:p>
      <w:pPr>
        <w:pStyle w:val="FootnoteText"/>
      </w:pPr>
      <w:r>
        <w:rPr>
          <w:rStyle w:val="FootnoteReference"/>
        </w:rPr>
        <w:footnoteRef/>
      </w:r>
      <w:r>
        <w:t xml:space="preserve"> Cross-references: Job 1:11; Job 2:5; Luke 8:28; Phil 2:10-11.</w:t>
      </w:r>
    </w:p>
  </w:footnote>
  <w:footnote w:id="4892">
    <w:p>
      <w:pPr>
        <w:pStyle w:val="FootnoteText"/>
      </w:pPr>
      <w:r>
        <w:rPr>
          <w:rStyle w:val="FootnoteReference"/>
        </w:rPr>
        <w:footnoteRef/>
      </w:r>
      <w:r>
        <w:t xml:space="preserve"> Cross-references for "there an": Lev 11:7; Isa 65:4; Isa 66:3; Matt 8:30-33; Mark 5:11-13.</w:t>
      </w:r>
    </w:p>
  </w:footnote>
  <w:footnote w:id="4893">
    <w:p>
      <w:pPr>
        <w:pStyle w:val="FootnoteText"/>
      </w:pPr>
      <w:r>
        <w:rPr>
          <w:rStyle w:val="FootnoteReference"/>
        </w:rPr>
        <w:footnoteRef/>
      </w:r>
      <w:r>
        <w:t xml:space="preserve"> Cross-references for "he suffered": 1Kgs 22:22; Job 1:12; Job 2:6; Rev 20:7.</w:t>
      </w:r>
    </w:p>
  </w:footnote>
  <w:footnote w:id="4894">
    <w:p>
      <w:pPr>
        <w:pStyle w:val="FootnoteText"/>
      </w:pPr>
      <w:r>
        <w:rPr>
          <w:rStyle w:val="FootnoteReference"/>
        </w:rPr>
        <w:footnoteRef/>
      </w:r>
      <w:r>
        <w:t xml:space="preserve"> Cross-references for "besought": Job 1:10; Ps 62:11; John 19:11; 1John 4:4.</w:t>
      </w:r>
    </w:p>
  </w:footnote>
  <w:footnote w:id="4895">
    <w:p>
      <w:pPr>
        <w:pStyle w:val="FootnoteText"/>
      </w:pPr>
      <w:r>
        <w:rPr>
          <w:rStyle w:val="FootnoteReference"/>
        </w:rPr>
        <w:footnoteRef/>
      </w:r>
      <w:r>
        <w:t xml:space="preserve"> Cross-references for "the herd": John 8:44; 1Pet 5:8; Rev 9:11.</w:t>
      </w:r>
    </w:p>
  </w:footnote>
  <w:footnote w:id="4896">
    <w:p>
      <w:pPr>
        <w:pStyle w:val="FootnoteText"/>
      </w:pPr>
      <w:r>
        <w:rPr>
          <w:rStyle w:val="FootnoteReference"/>
        </w:rPr>
        <w:footnoteRef/>
      </w:r>
      <w:r>
        <w:t xml:space="preserve"> Cross-references for "they fled": Matt 8:33; Matt 28:11; Mark 5:14; Acts 19:16-17.</w:t>
      </w:r>
    </w:p>
  </w:footnote>
  <w:footnote w:id="4897">
    <w:p>
      <w:pPr>
        <w:pStyle w:val="FootnoteText"/>
      </w:pPr>
      <w:r>
        <w:rPr>
          <w:rStyle w:val="FootnoteReference"/>
        </w:rPr>
        <w:footnoteRef/>
      </w:r>
      <w:r>
        <w:t xml:space="preserve"> Cross-references for "and found": Isa 49:24-25; Isa 53:12; Heb 2:14-15; 1John 3:8.</w:t>
      </w:r>
    </w:p>
  </w:footnote>
  <w:footnote w:id="4898">
    <w:p>
      <w:pPr>
        <w:pStyle w:val="FootnoteText"/>
      </w:pPr>
      <w:r>
        <w:rPr>
          <w:rStyle w:val="FootnoteReference"/>
        </w:rPr>
        <w:footnoteRef/>
      </w:r>
      <w:r>
        <w:t xml:space="preserve"> Cross-references for "sitting": Mark 5:15; Luke 2:46; Luke 10:39; Acts 22:3.</w:t>
      </w:r>
    </w:p>
  </w:footnote>
  <w:footnote w:id="4899">
    <w:p>
      <w:pPr>
        <w:pStyle w:val="FootnoteText"/>
      </w:pPr>
      <w:r>
        <w:rPr>
          <w:rStyle w:val="FootnoteReference"/>
        </w:rPr>
        <w:footnoteRef/>
      </w:r>
      <w:r>
        <w:t xml:space="preserve"> Cross-references for "clothed": Luke 8:27; Luke 15:17.</w:t>
      </w:r>
    </w:p>
  </w:footnote>
  <w:footnote w:id="4900">
    <w:p>
      <w:pPr>
        <w:pStyle w:val="FootnoteText"/>
      </w:pPr>
      <w:r>
        <w:rPr>
          <w:rStyle w:val="FootnoteReference"/>
        </w:rPr>
        <w:footnoteRef/>
      </w:r>
      <w:r>
        <w:t xml:space="preserve"> Cross-references for "in his": Ps 51:10.</w:t>
      </w:r>
    </w:p>
  </w:footnote>
  <w:footnote w:id="4901">
    <w:p>
      <w:pPr>
        <w:pStyle w:val="FootnoteText"/>
      </w:pPr>
      <w:r>
        <w:rPr>
          <w:rStyle w:val="FootnoteReference"/>
        </w:rPr>
        <w:footnoteRef/>
      </w:r>
      <w:r>
        <w:t xml:space="preserve"> Cross-references: Matthew 4:24 (2).</w:t>
      </w:r>
    </w:p>
  </w:footnote>
  <w:footnote w:id="4902">
    <w:p>
      <w:pPr>
        <w:pStyle w:val="FootnoteText"/>
      </w:pPr>
      <w:r>
        <w:rPr>
          <w:rStyle w:val="FootnoteReference"/>
        </w:rPr>
        <w:footnoteRef/>
      </w:r>
      <w:r>
        <w:t xml:space="preserve"> Cross-references for "and he": Luke 9:5; Luke 9:56; Luke 10:10-11; Luke 10:16.</w:t>
      </w:r>
    </w:p>
  </w:footnote>
  <w:footnote w:id="4903">
    <w:p>
      <w:pPr>
        <w:pStyle w:val="FootnoteText"/>
      </w:pPr>
      <w:r>
        <w:rPr>
          <w:rStyle w:val="FootnoteReference"/>
        </w:rPr>
        <w:footnoteRef/>
      </w:r>
      <w:r>
        <w:t xml:space="preserve"> Cross-references for "besought": Deut 5:25; 1Sam 6:20; 2Sam 6:8-9; 1Kgs 17:18; Job 21:14-15; Matt 8:34; Mark 5:17; Luke 5:8; Luke 8:28; Acts 16:39.</w:t>
      </w:r>
    </w:p>
  </w:footnote>
  <w:footnote w:id="4904">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05">
    <w:p>
      <w:pPr>
        <w:pStyle w:val="FootnoteText"/>
      </w:pPr>
      <w:r>
        <w:rPr>
          <w:rStyle w:val="FootnoteReference"/>
        </w:rPr>
        <w:footnoteRef/>
      </w:r>
      <w:r>
        <w:t xml:space="preserve"> Cross-references for "besought": Deut 10:20-21; Ps 27:4; Ps 32:7; Ps 116:12; Ps 116:16; Mark 5:18; Luke 8:28; Luke 8:37; Phil 1:23.</w:t>
      </w:r>
    </w:p>
  </w:footnote>
  <w:footnote w:id="4906">
    <w:p>
      <w:pPr>
        <w:pStyle w:val="FootnoteText"/>
      </w:pPr>
      <w:r>
        <w:rPr>
          <w:rStyle w:val="FootnoteReference"/>
        </w:rPr>
        <w:footnoteRef/>
      </w:r>
      <w:r>
        <w:t xml:space="preserve"> Cross-references for "Return": 1Tim 5:8.</w:t>
      </w:r>
    </w:p>
  </w:footnote>
  <w:footnote w:id="4907">
    <w:p>
      <w:pPr>
        <w:pStyle w:val="FootnoteText"/>
      </w:pPr>
      <w:r>
        <w:rPr>
          <w:rStyle w:val="FootnoteReference"/>
        </w:rPr>
        <w:footnoteRef/>
      </w:r>
      <w:r>
        <w:t xml:space="preserve"> Cross-references for "and published": Deut 10:21; Ps 66:16; Ps 126:2-3; Dan 4:1-3; Dan 4:34-37; Mark 1:45; Luke 17:15-18; John 4:29.</w:t>
      </w:r>
    </w:p>
  </w:footnote>
  <w:footnote w:id="4908">
    <w:p>
      <w:pPr>
        <w:pStyle w:val="FootnoteText"/>
      </w:pPr>
      <w:r>
        <w:rPr>
          <w:rStyle w:val="FootnoteReference"/>
        </w:rPr>
        <w:footnoteRef/>
      </w:r>
      <w:r>
        <w:t xml:space="preserve"> Cross-references for "that": Matt 9:1; Mark 5:21.</w:t>
      </w:r>
    </w:p>
  </w:footnote>
  <w:footnote w:id="4909">
    <w:p>
      <w:pPr>
        <w:pStyle w:val="FootnoteText"/>
      </w:pPr>
      <w:r>
        <w:rPr>
          <w:rStyle w:val="FootnoteReference"/>
        </w:rPr>
        <w:footnoteRef/>
      </w:r>
      <w:r>
        <w:t xml:space="preserve"> Cross-references for "the people": Mark 6:20; Mark 12:37; Luke 5:1; Luke 19:6; Luke 19:37-38; Luke 19:48; John 5:35.</w:t>
      </w:r>
    </w:p>
  </w:footnote>
  <w:footnote w:id="4910">
    <w:p>
      <w:pPr>
        <w:pStyle w:val="FootnoteText"/>
      </w:pPr>
      <w:r>
        <w:rPr>
          <w:rStyle w:val="FootnoteReference"/>
        </w:rPr>
        <w:footnoteRef/>
      </w:r>
      <w:r>
        <w:t xml:space="preserve"> Cross-references for "waiting": Prov 8:34; Acts 10:33.</w:t>
      </w:r>
    </w:p>
  </w:footnote>
  <w:footnote w:id="4911">
    <w:p>
      <w:pPr>
        <w:pStyle w:val="FootnoteText"/>
      </w:pPr>
      <w:r>
        <w:rPr>
          <w:rStyle w:val="FootnoteReference"/>
        </w:rPr>
        <w:footnoteRef/>
      </w:r>
      <w:r>
        <w:t xml:space="preserve"> Cross-references for "there": Matt 9:18-25; Mark 5:22-43.</w:t>
      </w:r>
    </w:p>
  </w:footnote>
  <w:footnote w:id="4912">
    <w:p>
      <w:pPr>
        <w:pStyle w:val="FootnoteText"/>
      </w:pPr>
      <w:r>
        <w:rPr>
          <w:rStyle w:val="FootnoteReference"/>
        </w:rPr>
        <w:footnoteRef/>
      </w:r>
      <w:r>
        <w:t xml:space="preserve"> Name meaning: Jairus (Yair) — He enlightens. His daughter was raised.</w:t>
      </w:r>
    </w:p>
  </w:footnote>
  <w:footnote w:id="4913">
    <w:p>
      <w:pPr>
        <w:pStyle w:val="FootnoteText"/>
      </w:pPr>
      <w:r>
        <w:rPr>
          <w:rStyle w:val="FootnoteReference"/>
        </w:rPr>
        <w:footnoteRef/>
      </w:r>
      <w:r>
        <w:t xml:space="preserve"> Cross-references for "a ruler": Luke 13:14; Acts 13:15; Acts 18:8; Acts 18:17.</w:t>
      </w:r>
    </w:p>
  </w:footnote>
  <w:footnote w:id="4914">
    <w:p>
      <w:pPr>
        <w:pStyle w:val="FootnoteText"/>
      </w:pPr>
      <w:r>
        <w:rPr>
          <w:rStyle w:val="FootnoteReference"/>
        </w:rPr>
        <w:footnoteRef/>
      </w:r>
      <w:r>
        <w:t xml:space="preserve"> Cross-references for "and he fell": Luke 5:8; Luke 17:16; Rev 5:8.</w:t>
      </w:r>
    </w:p>
  </w:footnote>
  <w:footnote w:id="4915">
    <w:p>
      <w:pPr>
        <w:pStyle w:val="FootnoteText"/>
      </w:pPr>
      <w:r>
        <w:rPr>
          <w:rStyle w:val="FootnoteReference"/>
        </w:rPr>
        <w:footnoteRef/>
      </w:r>
      <w:r>
        <w:t xml:space="preserve"> Cross-references for "and besought": Matt 8:7-8; Mark 5:23; John 4:46-49; John 11:21; Acts 9:38.</w:t>
      </w:r>
    </w:p>
  </w:footnote>
  <w:footnote w:id="4916">
    <w:p>
      <w:pPr>
        <w:pStyle w:val="FootnoteText"/>
      </w:pPr>
      <w:r>
        <w:rPr>
          <w:rStyle w:val="FootnoteReference"/>
        </w:rPr>
        <w:footnoteRef/>
      </w:r>
      <w:r>
        <w:t xml:space="preserve"> Cross-references for "and she": Job 4:20; Ps 90:5-8; Ps 103:15-16; Eccl 6:12; Ezek 24:16; Ezek 24:25; Rom 5:12.</w:t>
      </w:r>
    </w:p>
  </w:footnote>
  <w:footnote w:id="4917">
    <w:p>
      <w:pPr>
        <w:pStyle w:val="FootnoteText"/>
      </w:pPr>
      <w:r>
        <w:rPr>
          <w:rStyle w:val="FootnoteReference"/>
        </w:rPr>
        <w:footnoteRef/>
      </w:r>
      <w:r>
        <w:t xml:space="preserve"> Cross-references: Gen 44:20-22; Job 1:18-19; Zech 12:10; Luke 7:12.</w:t>
      </w:r>
    </w:p>
  </w:footnote>
  <w:footnote w:id="4918">
    <w:p>
      <w:pPr>
        <w:pStyle w:val="FootnoteText"/>
      </w:pPr>
      <w:r>
        <w:rPr>
          <w:rStyle w:val="FootnoteReference"/>
        </w:rPr>
        <w:footnoteRef/>
      </w:r>
      <w:r>
        <w:t xml:space="preserve"> Cross-references: Mark 5:24; Luke 8:45.</w:t>
      </w:r>
    </w:p>
  </w:footnote>
  <w:footnote w:id="4919">
    <w:p>
      <w:pPr>
        <w:pStyle w:val="FootnoteText"/>
      </w:pPr>
      <w:r>
        <w:rPr>
          <w:rStyle w:val="FootnoteReference"/>
        </w:rPr>
        <w:footnoteRef/>
      </w:r>
      <w:r>
        <w:t xml:space="preserve"> Cross-references for "having": Lev 15:25-33; Matt 9:20-22; Mark 5:25.</w:t>
      </w:r>
    </w:p>
  </w:footnote>
  <w:footnote w:id="4920">
    <w:p>
      <w:pPr>
        <w:pStyle w:val="FootnoteText"/>
      </w:pPr>
      <w:r>
        <w:rPr>
          <w:rStyle w:val="FootnoteReference"/>
        </w:rPr>
        <w:footnoteRef/>
      </w:r>
      <w:r>
        <w:t xml:space="preserve"> Cross-references for "twelve": Mark 9:21; Luke 8:27; Luke 13:11; Luke 13:16; John 5:5-6; John 9:1; John 9:21; Acts 3:2; Acts 4:22; Acts 14:8-10.</w:t>
      </w:r>
    </w:p>
  </w:footnote>
  <w:footnote w:id="4921">
    <w:p>
      <w:pPr>
        <w:pStyle w:val="FootnoteText"/>
      </w:pPr>
      <w:r>
        <w:rPr>
          <w:rStyle w:val="FootnoteReference"/>
        </w:rPr>
        <w:footnoteRef/>
      </w:r>
      <w:r>
        <w:t xml:space="preserve"> Cross-references for "neither": Job 13:4.</w:t>
      </w:r>
    </w:p>
  </w:footnote>
  <w:footnote w:id="4922">
    <w:p>
      <w:pPr>
        <w:pStyle w:val="FootnoteText"/>
      </w:pPr>
      <w:r>
        <w:rPr>
          <w:rStyle w:val="FootnoteReference"/>
        </w:rPr>
        <w:footnoteRef/>
      </w:r>
      <w:r>
        <w:t xml:space="preserve"> Cross-references: 2Chr 16:12; Ps 108:12; Isa 2:22; Isa 55:1-3; Mark 5:26; Mark 9:18; Mark 9:22.</w:t>
      </w:r>
    </w:p>
  </w:footnote>
  <w:footnote w:id="4923">
    <w:p>
      <w:pPr>
        <w:pStyle w:val="FootnoteText"/>
      </w:pPr>
      <w:r>
        <w:rPr>
          <w:rStyle w:val="FootnoteReference"/>
        </w:rPr>
        <w:footnoteRef/>
      </w:r>
      <w:r>
        <w:t xml:space="preserve"> Cross-references for "behind": Luke 7:38.</w:t>
      </w:r>
    </w:p>
  </w:footnote>
  <w:footnote w:id="4924">
    <w:p>
      <w:pPr>
        <w:pStyle w:val="FootnoteText"/>
      </w:pPr>
      <w:r>
        <w:rPr>
          <w:rStyle w:val="FootnoteReference"/>
        </w:rPr>
        <w:footnoteRef/>
      </w:r>
      <w:r>
        <w:t xml:space="preserve"> Cross-references for "touched": Deut 22:12; Mark 5:27-28; Mark 6:56; Acts 5:15; Acts 19:12.</w:t>
      </w:r>
    </w:p>
  </w:footnote>
  <w:footnote w:id="4925">
    <w:p>
      <w:pPr>
        <w:pStyle w:val="FootnoteText"/>
      </w:pPr>
      <w:r>
        <w:rPr>
          <w:rStyle w:val="FootnoteReference"/>
        </w:rPr>
        <w:footnoteRef/>
      </w:r>
      <w:r>
        <w:t xml:space="preserve"> Cross-references for "immediately": Exod 15:26; Mal 4:2; Matt 8:3; Matt 20:34; Luke 13:13; John 5:13.</w:t>
      </w:r>
    </w:p>
  </w:footnote>
  <w:footnote w:id="4926">
    <w:p>
      <w:pPr>
        <w:pStyle w:val="FootnoteText"/>
      </w:pPr>
      <w:r>
        <w:rPr>
          <w:rStyle w:val="FootnoteReference"/>
        </w:rPr>
        <w:footnoteRef/>
      </w:r>
      <w:r>
        <w:t xml:space="preserve"> Name meaning: Peter (Kepha; Petros) — Rock; stone. The rock-like apostle.</w:t>
      </w:r>
    </w:p>
  </w:footnote>
  <w:footnote w:id="4927">
    <w:p>
      <w:pPr>
        <w:pStyle w:val="FootnoteText"/>
      </w:pPr>
      <w:r>
        <w:rPr>
          <w:rStyle w:val="FootnoteReference"/>
        </w:rPr>
        <w:footnoteRef/>
      </w:r>
      <w:r>
        <w:t xml:space="preserve"> Cross-references for "the multitude": Mark 5:30-32; Luke 9:13.</w:t>
      </w:r>
    </w:p>
  </w:footnote>
  <w:footnote w:id="4928">
    <w:p>
      <w:pPr>
        <w:pStyle w:val="FootnoteText"/>
      </w:pPr>
      <w:r>
        <w:rPr>
          <w:rStyle w:val="FootnoteReference"/>
        </w:rPr>
        <w:footnoteRef/>
      </w:r>
      <w:r>
        <w:t xml:space="preserve"> Cross-references: Luke 6:19; 1Pet 2:9.</w:t>
      </w:r>
    </w:p>
  </w:footnote>
  <w:footnote w:id="4929">
    <w:p>
      <w:pPr>
        <w:pStyle w:val="FootnoteText"/>
      </w:pPr>
      <w:r>
        <w:rPr>
          <w:rStyle w:val="FootnoteReference"/>
        </w:rPr>
        <w:footnoteRef/>
      </w:r>
      <w:r>
        <w:t xml:space="preserve"> Cross-references for "when": Ps 38:9; Hos 5:3.</w:t>
      </w:r>
    </w:p>
  </w:footnote>
  <w:footnote w:id="493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31">
    <w:p>
      <w:pPr>
        <w:pStyle w:val="FootnoteText"/>
      </w:pPr>
      <w:r>
        <w:rPr>
          <w:rStyle w:val="FootnoteReference"/>
        </w:rPr>
        <w:footnoteRef/>
      </w:r>
      <w:r>
        <w:t xml:space="preserve"> Cross-references for "she declared": Ps 66:16; Luke 17:15-16.</w:t>
      </w:r>
    </w:p>
  </w:footnote>
  <w:footnote w:id="4932">
    <w:p>
      <w:pPr>
        <w:pStyle w:val="FootnoteText"/>
      </w:pPr>
      <w:r>
        <w:rPr>
          <w:rStyle w:val="FootnoteReference"/>
        </w:rPr>
        <w:footnoteRef/>
      </w:r>
      <w:r>
        <w:t xml:space="preserve"> Cross-references for "Daughter": Matt 9:2; Matt 9:22; Matt 12:20; 2Cor 6:18.</w:t>
      </w:r>
    </w:p>
  </w:footnote>
  <w:footnote w:id="4933">
    <w:p>
      <w:pPr>
        <w:pStyle w:val="FootnoteText"/>
      </w:pPr>
      <w:r>
        <w:rPr>
          <w:rStyle w:val="FootnoteReference"/>
        </w:rPr>
        <w:footnoteRef/>
      </w:r>
      <w:r>
        <w:t xml:space="preserve"> Cross-references: Matt 8:13; Mark 5:34; Luke 7:50; Luke 17:19; Luke 18:42; Acts 14:9; Heb 4:2.</w:t>
      </w:r>
    </w:p>
  </w:footnote>
  <w:footnote w:id="4934">
    <w:p>
      <w:pPr>
        <w:pStyle w:val="FootnoteText"/>
      </w:pPr>
      <w:r>
        <w:rPr>
          <w:rStyle w:val="FootnoteReference"/>
        </w:rPr>
        <w:footnoteRef/>
      </w:r>
      <w:r>
        <w:t xml:space="preserve"> Cross-references: Exod 4:18; 1Sam 1:17; 2Kgs 5:19.</w:t>
      </w:r>
    </w:p>
  </w:footnote>
  <w:footnote w:id="4935">
    <w:p>
      <w:pPr>
        <w:pStyle w:val="FootnoteText"/>
      </w:pPr>
      <w:r>
        <w:rPr>
          <w:rStyle w:val="FootnoteReference"/>
        </w:rPr>
        <w:footnoteRef/>
      </w:r>
      <w:r>
        <w:t xml:space="preserve"> Cross-references for "trouble": Isa 7:12; Mark 5:35; Luke 7:6; Luke 11:7.</w:t>
      </w:r>
    </w:p>
  </w:footnote>
  <w:footnote w:id="4936">
    <w:p>
      <w:pPr>
        <w:pStyle w:val="FootnoteText"/>
      </w:pPr>
      <w:r>
        <w:rPr>
          <w:rStyle w:val="FootnoteReference"/>
        </w:rPr>
        <w:footnoteRef/>
      </w:r>
      <w:r>
        <w:t xml:space="preserve"> Cross-references: Matt 9:23-26; Mark 5:35-43; Luke 8:41-43.</w:t>
      </w:r>
    </w:p>
  </w:footnote>
  <w:footnote w:id="4937">
    <w:p>
      <w:pPr>
        <w:pStyle w:val="FootnoteText"/>
      </w:pPr>
      <w:r>
        <w:rPr>
          <w:rStyle w:val="FootnoteReference"/>
        </w:rPr>
        <w:footnoteRef/>
      </w:r>
      <w:r>
        <w:t xml:space="preserve"> Cross-references for "believe": Isa 50:10; Mark 5:36; Mark 9:23; Mark 11:22-24; Luke 8:48; John 11:25; John 11:40; Rom 4:17; Rom 4:20.</w:t>
      </w:r>
    </w:p>
  </w:footnote>
  <w:footnote w:id="4938">
    <w:p>
      <w:pPr>
        <w:pStyle w:val="FootnoteText"/>
      </w:pPr>
      <w:r>
        <w:rPr>
          <w:rStyle w:val="FootnoteReference"/>
        </w:rPr>
        <w:footnoteRef/>
      </w:r>
      <w:r>
        <w:t xml:space="preserve"> Cross-references for "he suffered": 1Kgs 17:19-23; 2Kgs 4:4-6; 2Kgs 4:34-36; Isa 42:2; Matt 6:5-6; Acts 9:40.</w:t>
      </w:r>
    </w:p>
  </w:footnote>
  <w:footnote w:id="4939">
    <w:p>
      <w:pPr>
        <w:pStyle w:val="FootnoteText"/>
      </w:pPr>
      <w:r>
        <w:rPr>
          <w:rStyle w:val="FootnoteReference"/>
        </w:rPr>
        <w:footnoteRef/>
      </w:r>
      <w:r>
        <w:t xml:space="preserve"> Cross-references for "save": Mark 5:37-40; Mark 14:33; Luke 6:14; Luke 9:28.</w:t>
      </w:r>
    </w:p>
  </w:footnote>
  <w:footnote w:id="4940">
    <w:p>
      <w:pPr>
        <w:pStyle w:val="FootnoteText"/>
      </w:pPr>
      <w:r>
        <w:rPr>
          <w:rStyle w:val="FootnoteReference"/>
        </w:rPr>
        <w:footnoteRef/>
      </w:r>
      <w:r>
        <w:t xml:space="preserve"> Name meaning: James (Yaaqov) — Supplanter. One of the sons of thunder; later a pillar of the Church.</w:t>
      </w:r>
    </w:p>
  </w:footnote>
  <w:footnote w:id="4941">
    <w:p>
      <w:pPr>
        <w:pStyle w:val="FootnoteText"/>
      </w:pPr>
      <w:r>
        <w:rPr>
          <w:rStyle w:val="FootnoteReference"/>
        </w:rPr>
        <w:footnoteRef/>
      </w:r>
      <w:r>
        <w:t xml:space="preserve"> Name meaning: John (Yochanan) — Yahweh is gracious. Forerunner of Jesus; proclaimed God’s grace.</w:t>
      </w:r>
    </w:p>
  </w:footnote>
  <w:footnote w:id="4942">
    <w:p>
      <w:pPr>
        <w:pStyle w:val="FootnoteText"/>
      </w:pPr>
      <w:r>
        <w:rPr>
          <w:rStyle w:val="FootnoteReference"/>
        </w:rPr>
        <w:footnoteRef/>
      </w:r>
      <w:r>
        <w:t xml:space="preserve"> Cross-references: Gen 23:2; Gen 27:34-35; Exod 24:17; 2Sam 18:33; Jer 9:17-21; Zech 12:10.</w:t>
      </w:r>
    </w:p>
  </w:footnote>
  <w:footnote w:id="4943">
    <w:p>
      <w:pPr>
        <w:pStyle w:val="FootnoteText"/>
      </w:pPr>
      <w:r>
        <w:rPr>
          <w:rStyle w:val="FootnoteReference"/>
        </w:rPr>
        <w:footnoteRef/>
      </w:r>
      <w:r>
        <w:t xml:space="preserve"> Cross-references: Mark 5:38-39; John 11:4; John 11:11-13.</w:t>
      </w:r>
    </w:p>
  </w:footnote>
  <w:footnote w:id="4944">
    <w:p>
      <w:pPr>
        <w:pStyle w:val="FootnoteText"/>
      </w:pPr>
      <w:r>
        <w:rPr>
          <w:rStyle w:val="FootnoteReference"/>
        </w:rPr>
        <w:footnoteRef/>
      </w:r>
      <w:r>
        <w:t xml:space="preserve"> Cross-references for "laughed": Job 12:4; Job 17:2; Ps 22:7; Isa 53:3; Luke 16:14.</w:t>
      </w:r>
    </w:p>
  </w:footnote>
  <w:footnote w:id="4945">
    <w:p>
      <w:pPr>
        <w:pStyle w:val="FootnoteText"/>
      </w:pPr>
      <w:r>
        <w:rPr>
          <w:rStyle w:val="FootnoteReference"/>
        </w:rPr>
        <w:footnoteRef/>
      </w:r>
      <w:r>
        <w:t xml:space="preserve"> Cross-references for "knowing": Mark 15:44-45; John 11:39; John 19:33-35.</w:t>
      </w:r>
    </w:p>
  </w:footnote>
  <w:footnote w:id="4946">
    <w:p>
      <w:pPr>
        <w:pStyle w:val="FootnoteText"/>
      </w:pPr>
      <w:r>
        <w:rPr>
          <w:rStyle w:val="FootnoteReference"/>
        </w:rPr>
        <w:footnoteRef/>
      </w:r>
      <w:r>
        <w:t xml:space="preserve"> Cross-references for "he put": Mark 5:40; Luke 8:51.</w:t>
      </w:r>
    </w:p>
  </w:footnote>
  <w:footnote w:id="4947">
    <w:p>
      <w:pPr>
        <w:pStyle w:val="FootnoteText"/>
      </w:pPr>
      <w:r>
        <w:rPr>
          <w:rStyle w:val="FootnoteReference"/>
        </w:rPr>
        <w:footnoteRef/>
      </w:r>
      <w:r>
        <w:t xml:space="preserve"> Cross-references for "took": Jer 31:32; Matt 9:25; Mark 1:31; Mark 5:41; Mark 8:23; Mark 9:27.</w:t>
      </w:r>
    </w:p>
  </w:footnote>
  <w:footnote w:id="4948">
    <w:p>
      <w:pPr>
        <w:pStyle w:val="FootnoteText"/>
      </w:pPr>
      <w:r>
        <w:rPr>
          <w:rStyle w:val="FootnoteReference"/>
        </w:rPr>
        <w:footnoteRef/>
      </w:r>
      <w:r>
        <w:t xml:space="preserve"> Cross-references for "Maid": Luke 7:14-15; John 5:21; John 5:28-29; John 11:43; Acts 9:40; Rom 4:17.</w:t>
      </w:r>
    </w:p>
  </w:footnote>
  <w:footnote w:id="4949">
    <w:p>
      <w:pPr>
        <w:pStyle w:val="FootnoteText"/>
      </w:pPr>
      <w:r>
        <w:rPr>
          <w:rStyle w:val="FootnoteReference"/>
        </w:rPr>
        <w:footnoteRef/>
      </w:r>
      <w:r>
        <w:t xml:space="preserve"> Cross-references for "her spirit": 1Kgs 17:21-23; John 11:44.</w:t>
      </w:r>
    </w:p>
  </w:footnote>
  <w:footnote w:id="4950">
    <w:p>
      <w:pPr>
        <w:pStyle w:val="FootnoteText"/>
      </w:pPr>
      <w:r>
        <w:rPr>
          <w:rStyle w:val="FootnoteReference"/>
        </w:rPr>
        <w:footnoteRef/>
      </w:r>
      <w:r>
        <w:t xml:space="preserve"> Cross-references for "and he": Mark 5:43; Luke 24:41-43; John 11:44.</w:t>
      </w:r>
    </w:p>
  </w:footnote>
  <w:footnote w:id="4951">
    <w:p>
      <w:pPr>
        <w:pStyle w:val="FootnoteText"/>
      </w:pPr>
      <w:r>
        <w:rPr>
          <w:rStyle w:val="FootnoteReference"/>
        </w:rPr>
        <w:footnoteRef/>
      </w:r>
      <w:r>
        <w:t xml:space="preserve"> Cross-references for "he charged": Matt 8:4; Matt 9:30; Mark 5:42-43; Luke 5:14.</w:t>
      </w:r>
    </w:p>
  </w:footnote>
  <w:footnote w:id="4952">
    <w:p>
      <w:pPr>
        <w:pStyle w:val="FootnoteText"/>
      </w:pPr>
      <w:r>
        <w:rPr>
          <w:rStyle w:val="FootnoteReference"/>
        </w:rPr>
        <w:footnoteRef/>
      </w:r>
      <w:r>
        <w:t xml:space="preserve"> Cross-references for "gave": Matt 10:1; Matt 16:19; Mark 6:7; Mark 16:17-18; Luke 10:19; John 14:12; Acts 1:8; Acts 3:16; Acts 4:30; Acts 9:34.</w:t>
      </w:r>
    </w:p>
  </w:footnote>
  <w:footnote w:id="4953">
    <w:p>
      <w:pPr>
        <w:pStyle w:val="FootnoteText"/>
      </w:pPr>
      <w:r>
        <w:rPr>
          <w:rStyle w:val="FootnoteReference"/>
        </w:rPr>
        <w:footnoteRef/>
      </w:r>
      <w:r>
        <w:t xml:space="preserve"> Cross-references: Matt 10:2-5; Mark 3:13-19; Mark 6:7-13; Luke 6:13-16.</w:t>
      </w:r>
    </w:p>
  </w:footnote>
  <w:footnote w:id="49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55">
    <w:p>
      <w:pPr>
        <w:pStyle w:val="FootnoteText"/>
      </w:pPr>
      <w:r>
        <w:rPr>
          <w:rStyle w:val="FootnoteReference"/>
        </w:rPr>
        <w:footnoteRef/>
      </w:r>
      <w:r>
        <w:t xml:space="preserve"> Cross-references for "Take": Ps 37:3; Matt 10:9-10; Mark 6:8-9; Luke 10:4-12; Luke 12:22; Luke 22:35; 2Tim 2:4.</w:t>
      </w:r>
    </w:p>
  </w:footnote>
  <w:footnote w:id="4956">
    <w:p>
      <w:pPr>
        <w:pStyle w:val="FootnoteText"/>
      </w:pPr>
      <w:r>
        <w:rPr>
          <w:rStyle w:val="FootnoteReference"/>
        </w:rPr>
        <w:footnoteRef/>
      </w:r>
      <w:r>
        <w:t xml:space="preserve"> Cross-references: Luke 3:11; Luke 5:29; Luke 12:28.</w:t>
      </w:r>
    </w:p>
  </w:footnote>
  <w:footnote w:id="4957">
    <w:p>
      <w:pPr>
        <w:pStyle w:val="FootnoteText"/>
      </w:pPr>
      <w:r>
        <w:rPr>
          <w:rStyle w:val="FootnoteReference"/>
        </w:rPr>
        <w:footnoteRef/>
      </w:r>
      <w:r>
        <w:t xml:space="preserve"> Cross-references: Matt 10:11; Mark 6:10; Luke 10:5-8; Acts 16:15.</w:t>
      </w:r>
    </w:p>
  </w:footnote>
  <w:footnote w:id="4958">
    <w:p>
      <w:pPr>
        <w:pStyle w:val="FootnoteText"/>
      </w:pPr>
      <w:r>
        <w:rPr>
          <w:rStyle w:val="FootnoteReference"/>
        </w:rPr>
        <w:footnoteRef/>
      </w:r>
      <w:r>
        <w:t xml:space="preserve"> Cross-references for "shake": Neh 5:13; Luke 9:53-56.</w:t>
      </w:r>
    </w:p>
  </w:footnote>
  <w:footnote w:id="4959">
    <w:p>
      <w:pPr>
        <w:pStyle w:val="FootnoteText"/>
      </w:pPr>
      <w:r>
        <w:rPr>
          <w:rStyle w:val="FootnoteReference"/>
        </w:rPr>
        <w:footnoteRef/>
      </w:r>
      <w:r>
        <w:t xml:space="preserve"> Cross-references for "a testimony": Matt 10:18; Luke 5:14.</w:t>
      </w:r>
    </w:p>
  </w:footnote>
  <w:footnote w:id="4960">
    <w:p>
      <w:pPr>
        <w:pStyle w:val="FootnoteText"/>
      </w:pPr>
      <w:r>
        <w:rPr>
          <w:rStyle w:val="FootnoteReference"/>
        </w:rPr>
        <w:footnoteRef/>
      </w:r>
      <w:r>
        <w:t xml:space="preserve"> Cross-references for "whosoever": Matt 10:14-15; Mark 6:11; Mark 9:37; Luke 9:48; Luke 10:10-12; Luke 10:16; Acts 13:51; Acts 18:6.</w:t>
      </w:r>
    </w:p>
  </w:footnote>
  <w:footnote w:id="4961">
    <w:p>
      <w:pPr>
        <w:pStyle w:val="FootnoteText"/>
      </w:pPr>
      <w:r>
        <w:rPr>
          <w:rStyle w:val="FootnoteReference"/>
        </w:rPr>
        <w:footnoteRef/>
      </w:r>
      <w:r>
        <w:t xml:space="preserve"> Cross-references: Mark 6:12-13; Mark 16:20; Luke 9:1-2; Acts 4:30; Acts 5:15.</w:t>
      </w:r>
    </w:p>
  </w:footnote>
  <w:footnote w:id="4962">
    <w:p>
      <w:pPr>
        <w:pStyle w:val="FootnoteText"/>
      </w:pPr>
      <w:r>
        <w:rPr>
          <w:rStyle w:val="FootnoteReference"/>
        </w:rPr>
        <w:footnoteRef/>
      </w:r>
      <w:r>
        <w:t xml:space="preserve"> Name meaning: Herod (Herodes) — Heroic; son of a hero. Name borne by multiple rulers who opposed God’s plan.</w:t>
      </w:r>
    </w:p>
  </w:footnote>
  <w:footnote w:id="4963">
    <w:p>
      <w:pPr>
        <w:pStyle w:val="FootnoteText"/>
      </w:pPr>
      <w:r>
        <w:rPr>
          <w:rStyle w:val="FootnoteReference"/>
        </w:rPr>
        <w:footnoteRef/>
      </w:r>
      <w:r>
        <w:t xml:space="preserve"> Cross-references for "Tetrarch": G5069; G5076; G746.</w:t>
      </w:r>
    </w:p>
  </w:footnote>
  <w:footnote w:id="4964">
    <w:p>
      <w:pPr>
        <w:pStyle w:val="FootnoteText"/>
      </w:pPr>
      <w:r>
        <w:rPr>
          <w:rStyle w:val="FootnoteReference"/>
        </w:rPr>
        <w:footnoteRef/>
      </w:r>
      <w:r>
        <w:t xml:space="preserve"> Name meaning: John (Yochanan) — Yahweh is gracious. Forerunner of Jesus; proclaimed God’s grace.</w:t>
      </w:r>
    </w:p>
  </w:footnote>
  <w:footnote w:id="4965">
    <w:p>
      <w:pPr>
        <w:pStyle w:val="FootnoteText"/>
      </w:pPr>
      <w:r>
        <w:rPr>
          <w:rStyle w:val="FootnoteReference"/>
        </w:rPr>
        <w:footnoteRef/>
      </w:r>
      <w:r>
        <w:t xml:space="preserve"> Cross-references for "Herod": Job 18:11-12; Ps 73:19; Matt 14:1-12; Mark 6:14-28.</w:t>
      </w:r>
    </w:p>
  </w:footnote>
  <w:footnote w:id="4966">
    <w:p>
      <w:pPr>
        <w:pStyle w:val="FootnoteText"/>
      </w:pPr>
      <w:r>
        <w:rPr>
          <w:rStyle w:val="FootnoteReference"/>
        </w:rPr>
        <w:footnoteRef/>
      </w:r>
      <w:r>
        <w:t xml:space="preserve"> Cross-references: Isa 22:5; Mic 7:4; Luke 21:25.</w:t>
      </w:r>
    </w:p>
  </w:footnote>
  <w:footnote w:id="496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68">
    <w:p>
      <w:pPr>
        <w:pStyle w:val="FootnoteText"/>
      </w:pPr>
      <w:r>
        <w:rPr>
          <w:rStyle w:val="FootnoteReference"/>
        </w:rPr>
        <w:footnoteRef/>
      </w:r>
      <w:r>
        <w:t xml:space="preserve"> Cross-references: Matt 17:10; Mark 6:15; Mark 8:28; Luke 9:19; John 1:21.</w:t>
      </w:r>
    </w:p>
  </w:footnote>
  <w:footnote w:id="4969">
    <w:p>
      <w:pPr>
        <w:pStyle w:val="FootnoteText"/>
      </w:pPr>
      <w:r>
        <w:rPr>
          <w:rStyle w:val="FootnoteReference"/>
        </w:rPr>
        <w:footnoteRef/>
      </w:r>
      <w:r>
        <w:t xml:space="preserve"> Cross-references for "John": Luke 9:7.</w:t>
      </w:r>
    </w:p>
  </w:footnote>
  <w:footnote w:id="4970">
    <w:p>
      <w:pPr>
        <w:pStyle w:val="FootnoteText"/>
      </w:pPr>
      <w:r>
        <w:rPr>
          <w:rStyle w:val="FootnoteReference"/>
        </w:rPr>
        <w:footnoteRef/>
      </w:r>
      <w:r>
        <w:t xml:space="preserve"> Cross-references for "And he": Luke 13:31-32; Luke 23:8.</w:t>
      </w:r>
    </w:p>
  </w:footnote>
  <w:footnote w:id="4971">
    <w:p>
      <w:pPr>
        <w:pStyle w:val="FootnoteText"/>
      </w:pPr>
      <w:r>
        <w:rPr>
          <w:rStyle w:val="FootnoteReference"/>
        </w:rPr>
        <w:footnoteRef/>
      </w:r>
      <w:r>
        <w:t xml:space="preserve"> Cross-references for "the apostles": Zech 1:10; Mark 6:30; Luke 10:17; Heb 13:17.</w:t>
      </w:r>
    </w:p>
  </w:footnote>
  <w:footnote w:id="4972">
    <w:p>
      <w:pPr>
        <w:pStyle w:val="FootnoteText"/>
      </w:pPr>
      <w:r>
        <w:rPr>
          <w:rStyle w:val="FootnoteReference"/>
        </w:rPr>
        <w:footnoteRef/>
      </w:r>
      <w:r>
        <w:t xml:space="preserve"> Cross-references for "he took": Matt 14:13; Mark 2:7; Mark 6:31-32.</w:t>
      </w:r>
    </w:p>
  </w:footnote>
  <w:footnote w:id="497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74">
    <w:p>
      <w:pPr>
        <w:pStyle w:val="FootnoteText"/>
      </w:pPr>
      <w:r>
        <w:rPr>
          <w:rStyle w:val="FootnoteReference"/>
        </w:rPr>
        <w:footnoteRef/>
      </w:r>
      <w:r>
        <w:t xml:space="preserve"> Cross-references for "Bethsaida": Matt 11:21; Mark 6:45; John 1:44.</w:t>
      </w:r>
    </w:p>
  </w:footnote>
  <w:footnote w:id="4975">
    <w:p>
      <w:pPr>
        <w:pStyle w:val="FootnoteText"/>
      </w:pPr>
      <w:r>
        <w:rPr>
          <w:rStyle w:val="FootnoteReference"/>
        </w:rPr>
        <w:footnoteRef/>
      </w:r>
      <w:r>
        <w:t xml:space="preserve"> Cross-references for "when": Matt 14:14; Mark 6:33-34; Rom 10:14; Rom 10:17.</w:t>
      </w:r>
    </w:p>
  </w:footnote>
  <w:footnote w:id="4976">
    <w:p>
      <w:pPr>
        <w:pStyle w:val="FootnoteText"/>
      </w:pPr>
      <w:r>
        <w:rPr>
          <w:rStyle w:val="FootnoteReference"/>
        </w:rPr>
        <w:footnoteRef/>
      </w:r>
      <w:r>
        <w:t xml:space="preserve"> Cross-references for "and he": Isa 61:1; John 4:34; John 6:37; Rom 15:3; 2Tim 4:2.</w:t>
      </w:r>
    </w:p>
  </w:footnote>
  <w:footnote w:id="4977">
    <w:p>
      <w:pPr>
        <w:pStyle w:val="FootnoteText"/>
      </w:pPr>
      <w:r>
        <w:rPr>
          <w:rStyle w:val="FootnoteReference"/>
        </w:rPr>
        <w:footnoteRef/>
      </w:r>
      <w:r>
        <w:t xml:space="preserve"> Cross-references for "the kingdom": Matt 21:31; Matt 21:43; Luke 8:1; Luke 8:10; Acts 28:31.</w:t>
      </w:r>
    </w:p>
  </w:footnote>
  <w:footnote w:id="4978">
    <w:p>
      <w:pPr>
        <w:pStyle w:val="FootnoteText"/>
      </w:pPr>
      <w:r>
        <w:rPr>
          <w:rStyle w:val="FootnoteReference"/>
        </w:rPr>
        <w:footnoteRef/>
      </w:r>
      <w:r>
        <w:t xml:space="preserve"> Cross-references for "healed": Luke 1:53; Luke 5:31; Heb 4:16.</w:t>
      </w:r>
    </w:p>
  </w:footnote>
  <w:footnote w:id="4979">
    <w:p>
      <w:pPr>
        <w:pStyle w:val="FootnoteText"/>
      </w:pPr>
      <w:r>
        <w:rPr>
          <w:rStyle w:val="FootnoteReference"/>
        </w:rPr>
        <w:footnoteRef/>
      </w:r>
      <w:r>
        <w:t xml:space="preserve"> Cross-references for "when": Matt 14:15-21; Mark 6:35; Mark 6:36-44; John 6:1; John 6:5-15.</w:t>
      </w:r>
    </w:p>
  </w:footnote>
  <w:footnote w:id="4980">
    <w:p>
      <w:pPr>
        <w:pStyle w:val="FootnoteText"/>
      </w:pPr>
      <w:r>
        <w:rPr>
          <w:rStyle w:val="FootnoteReference"/>
        </w:rPr>
        <w:footnoteRef/>
      </w:r>
      <w:r>
        <w:t xml:space="preserve"> Cross-references for "Send": Matt 15:23; Matt 15:32.</w:t>
      </w:r>
    </w:p>
  </w:footnote>
  <w:footnote w:id="4981">
    <w:p>
      <w:pPr>
        <w:pStyle w:val="FootnoteText"/>
      </w:pPr>
      <w:r>
        <w:rPr>
          <w:rStyle w:val="FootnoteReference"/>
        </w:rPr>
        <w:footnoteRef/>
      </w:r>
      <w:r>
        <w:t xml:space="preserve"> Cross-references: Ps 78:19-20; Ezek 34:25; Hos 13:5.</w:t>
      </w:r>
    </w:p>
  </w:footnote>
  <w:footnote w:id="4982">
    <w:p>
      <w:pPr>
        <w:pStyle w:val="FootnoteText"/>
      </w:pPr>
      <w:r>
        <w:rPr>
          <w:rStyle w:val="FootnoteReference"/>
        </w:rPr>
        <w:footnoteRef/>
      </w:r>
      <w:r>
        <w:t xml:space="preserve"> Cross-references for "Give": 2Kgs 4:42-43; Matt 14:16-17; Mark 6:37-38; John 6:5-9.</w:t>
      </w:r>
    </w:p>
  </w:footnote>
  <w:footnote w:id="4983">
    <w:p>
      <w:pPr>
        <w:pStyle w:val="FootnoteText"/>
      </w:pPr>
      <w:r>
        <w:rPr>
          <w:rStyle w:val="FootnoteReference"/>
        </w:rPr>
        <w:footnoteRef/>
      </w:r>
      <w:r>
        <w:t xml:space="preserve"> Cross-references for "have": Num 11:21-23; Prov 11:24-25.</w:t>
      </w:r>
    </w:p>
  </w:footnote>
  <w:footnote w:id="4984">
    <w:p>
      <w:pPr>
        <w:pStyle w:val="FootnoteText"/>
      </w:pPr>
      <w:r>
        <w:rPr>
          <w:rStyle w:val="FootnoteReference"/>
        </w:rPr>
        <w:footnoteRef/>
      </w:r>
      <w:r>
        <w:t xml:space="preserve"> Cross-references for "Make": Mark 6:39-40; Mark 8:6; 1Cor 14:40.</w:t>
      </w:r>
    </w:p>
  </w:footnote>
  <w:footnote w:id="4985">
    <w:p>
      <w:pPr>
        <w:pStyle w:val="FootnoteText"/>
      </w:pPr>
      <w:r>
        <w:rPr>
          <w:rStyle w:val="FootnoteReference"/>
        </w:rPr>
        <w:footnoteRef/>
      </w:r>
      <w:r>
        <w:t xml:space="preserve"> Cross-references for "and looking": Ps 121:1-2; Matt 14:19; Mark 7:34.</w:t>
      </w:r>
    </w:p>
  </w:footnote>
  <w:footnote w:id="4986">
    <w:p>
      <w:pPr>
        <w:pStyle w:val="FootnoteText"/>
      </w:pPr>
      <w:r>
        <w:rPr>
          <w:rStyle w:val="FootnoteReference"/>
        </w:rPr>
        <w:footnoteRef/>
      </w:r>
      <w:r>
        <w:t xml:space="preserve"> Cross-references for "he blessed": Matt 15:36; Luke 22:19; Luke 24:30; John 6:11; John 6:23; Acts 27:35; Rom 14:6; 1Cor 10:30; 1Cor 11:24; 1Tim 4:4-5.</w:t>
      </w:r>
    </w:p>
  </w:footnote>
  <w:footnote w:id="4987">
    <w:p>
      <w:pPr>
        <w:pStyle w:val="FootnoteText"/>
      </w:pPr>
      <w:r>
        <w:rPr>
          <w:rStyle w:val="FootnoteReference"/>
        </w:rPr>
        <w:footnoteRef/>
      </w:r>
      <w:r>
        <w:t xml:space="preserve"> Cross-references for "and there": 2Kgs 4:44; Matt 16:9-10; Mark 8:19-20; John 6:11-13; Phil 4:18-19.</w:t>
      </w:r>
    </w:p>
  </w:footnote>
  <w:footnote w:id="4988">
    <w:p>
      <w:pPr>
        <w:pStyle w:val="FootnoteText"/>
      </w:pPr>
      <w:r>
        <w:rPr>
          <w:rStyle w:val="FootnoteReference"/>
        </w:rPr>
        <w:footnoteRef/>
      </w:r>
      <w:r>
        <w:t xml:space="preserve"> Cross-references: Ps 37:16; Prov 13:25; Matt 14:20-21; Matt 15:37-38; Mark 6:42-44; Mark 8:8-9.</w:t>
      </w:r>
    </w:p>
  </w:footnote>
  <w:footnote w:id="4989">
    <w:p>
      <w:pPr>
        <w:pStyle w:val="FootnoteText"/>
      </w:pPr>
      <w:r>
        <w:rPr>
          <w:rStyle w:val="FootnoteReference"/>
        </w:rPr>
        <w:footnoteRef/>
      </w:r>
      <w:r>
        <w:t xml:space="preserve"> Cross-references: Ps 107:9.</w:t>
      </w:r>
    </w:p>
  </w:footnote>
  <w:footnote w:id="4990">
    <w:p>
      <w:pPr>
        <w:pStyle w:val="FootnoteText"/>
      </w:pPr>
      <w:r>
        <w:rPr>
          <w:rStyle w:val="FootnoteReference"/>
        </w:rPr>
        <w:footnoteRef/>
      </w:r>
      <w:r>
        <w:t xml:space="preserve"> Cross-references for "Whom": Matt 16:13-14; Mark 8:27-30.</w:t>
      </w:r>
    </w:p>
  </w:footnote>
  <w:footnote w:id="4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992">
    <w:p>
      <w:pPr>
        <w:pStyle w:val="FootnoteText"/>
      </w:pPr>
      <w:r>
        <w:rPr>
          <w:rStyle w:val="FootnoteReference"/>
        </w:rPr>
        <w:footnoteRef/>
      </w:r>
      <w:r>
        <w:t xml:space="preserve"> Cross-references: Matt 26:36; Luke 11:1; Luke 22:39-41.</w:t>
      </w:r>
    </w:p>
  </w:footnote>
  <w:footnote w:id="4993">
    <w:p>
      <w:pPr>
        <w:pStyle w:val="FootnoteText"/>
      </w:pPr>
      <w:r>
        <w:rPr>
          <w:rStyle w:val="FootnoteReference"/>
        </w:rPr>
        <w:footnoteRef/>
      </w:r>
      <w:r>
        <w:t xml:space="preserve"> Name meaning: John the Baptist (Yochanan) — Yahweh is gracious. Prepared the way with grace.</w:t>
      </w:r>
    </w:p>
  </w:footnote>
  <w:footnote w:id="4994">
    <w:p>
      <w:pPr>
        <w:pStyle w:val="FootnoteText"/>
      </w:pPr>
      <w:r>
        <w:rPr>
          <w:rStyle w:val="FootnoteReference"/>
        </w:rPr>
        <w:footnoteRef/>
      </w:r>
      <w:r>
        <w:t xml:space="preserve"> Cross-references for "John": Mal 4:5; Matt 14:2; Luke 9:7-8; John 1:21; John 1:25.</w:t>
      </w:r>
    </w:p>
  </w:footnote>
  <w:footnote w:id="4995">
    <w:p>
      <w:pPr>
        <w:pStyle w:val="FootnoteText"/>
      </w:pPr>
      <w:r>
        <w:rPr>
          <w:rStyle w:val="FootnoteReference"/>
        </w:rPr>
        <w:footnoteRef/>
      </w:r>
      <w:r>
        <w:t xml:space="preserve"> Cross-references: Mark 6:15; John 7:40; John 9:17.</w:t>
      </w:r>
    </w:p>
  </w:footnote>
  <w:footnote w:id="4996">
    <w:p>
      <w:pPr>
        <w:pStyle w:val="FootnoteText"/>
      </w:pPr>
      <w:r>
        <w:rPr>
          <w:rStyle w:val="FootnoteReference"/>
        </w:rPr>
        <w:footnoteRef/>
      </w:r>
      <w:r>
        <w:t xml:space="preserve"> Cross-references for "whom": Matt 5:47; Matt 16:15; Matt 22:42.</w:t>
      </w:r>
    </w:p>
  </w:footnote>
  <w:footnote w:id="4997">
    <w:p>
      <w:pPr>
        <w:pStyle w:val="FootnoteText"/>
      </w:pPr>
      <w:r>
        <w:rPr>
          <w:rStyle w:val="FootnoteReference"/>
        </w:rPr>
        <w:footnoteRef/>
      </w:r>
      <w:r>
        <w:t xml:space="preserve"> Name meaning: Peter (Kepha; Petros) — Rock; stone. The rock-like apostle.</w:t>
      </w:r>
    </w:p>
  </w:footnote>
  <w:footnote w:id="49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999">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00">
    <w:p>
      <w:pPr>
        <w:pStyle w:val="FootnoteText"/>
      </w:pPr>
      <w:r>
        <w:rPr>
          <w:rStyle w:val="FootnoteReference"/>
        </w:rPr>
        <w:footnoteRef/>
      </w:r>
      <w:r>
        <w:t xml:space="preserve"> Cross-references: Matt 16:20; Matt 17:9; Mark 8:31.</w:t>
      </w:r>
    </w:p>
  </w:footnote>
  <w:footnote w:id="5001">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02">
    <w:p>
      <w:pPr>
        <w:pStyle w:val="FootnoteText"/>
      </w:pPr>
      <w:r>
        <w:rPr>
          <w:rStyle w:val="FootnoteReference"/>
        </w:rPr>
        <w:footnoteRef/>
      </w:r>
      <w:r>
        <w:t xml:space="preserve"> Cross-references for "deny": Titus 2:12.</w:t>
      </w:r>
    </w:p>
  </w:footnote>
  <w:footnote w:id="5003">
    <w:p>
      <w:pPr>
        <w:pStyle w:val="FootnoteText"/>
      </w:pPr>
      <w:r>
        <w:rPr>
          <w:rStyle w:val="FootnoteReference"/>
        </w:rPr>
        <w:footnoteRef/>
      </w:r>
      <w:r>
        <w:t xml:space="preserve"> Cross-references for "daily": 1Cor 15:30-31.</w:t>
      </w:r>
    </w:p>
  </w:footnote>
  <w:footnote w:id="5004">
    <w:p>
      <w:pPr>
        <w:pStyle w:val="FootnoteText"/>
      </w:pPr>
      <w:r>
        <w:rPr>
          <w:rStyle w:val="FootnoteReference"/>
        </w:rPr>
        <w:footnoteRef/>
      </w:r>
      <w:r>
        <w:t xml:space="preserve"> Cross-references: Matt 10:38-39; Matt 16:22-25; Mark 8:34-38; Luke 14:26-27; John 12:25-26; Rom 8:13; Col 3:5; 2Tim 3:12.</w:t>
      </w:r>
    </w:p>
  </w:footnote>
  <w:footnote w:id="5005">
    <w:p>
      <w:pPr>
        <w:pStyle w:val="FootnoteText"/>
      </w:pPr>
      <w:r>
        <w:rPr>
          <w:rStyle w:val="FootnoteReference"/>
        </w:rPr>
        <w:footnoteRef/>
      </w:r>
      <w:r>
        <w:t xml:space="preserve"> Cross-references: Luke 17:33; Acts 20:23-24; Heb 11:35; Rev 2:10; Rev 12:11.</w:t>
      </w:r>
    </w:p>
  </w:footnote>
  <w:footnote w:id="5006">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07">
    <w:p>
      <w:pPr>
        <w:pStyle w:val="FootnoteText"/>
      </w:pPr>
      <w:r>
        <w:rPr>
          <w:rStyle w:val="FootnoteReference"/>
        </w:rPr>
        <w:footnoteRef/>
      </w:r>
      <w:r>
        <w:t xml:space="preserve"> Cross-references for "himself": G5590; G847.</w:t>
      </w:r>
    </w:p>
  </w:footnote>
  <w:footnote w:id="5008">
    <w:p>
      <w:pPr>
        <w:pStyle w:val="FootnoteText"/>
      </w:pPr>
      <w:r>
        <w:rPr>
          <w:rStyle w:val="FootnoteReference"/>
        </w:rPr>
        <w:footnoteRef/>
      </w:r>
      <w:r>
        <w:t xml:space="preserve"> Cross-references: Matt 13:48; Matt 13:50; 1Cor 9:27.</w:t>
      </w:r>
    </w:p>
  </w:footnote>
  <w:footnote w:id="5009">
    <w:p>
      <w:pPr>
        <w:pStyle w:val="FootnoteText"/>
      </w:pPr>
      <w:r>
        <w:rPr>
          <w:rStyle w:val="FootnoteReference"/>
        </w:rPr>
        <w:footnoteRef/>
      </w:r>
      <w:r>
        <w:t xml:space="preserve"> Cross-references for "of him": Matt 7:22-23; Luke 13:25-27; Rev 21:8.</w:t>
      </w:r>
    </w:p>
  </w:footnote>
  <w:footnote w:id="5010">
    <w:p>
      <w:pPr>
        <w:pStyle w:val="FootnoteText"/>
      </w:pPr>
      <w:r>
        <w:rPr>
          <w:rStyle w:val="FootnoteReference"/>
        </w:rPr>
        <w:footnoteRef/>
      </w:r>
      <w:r>
        <w:t xml:space="preserve"> Cross-references for "when": Dan 7:10; Matt 16:27; Matt 24:30-31; Matt 25:31; Matt 26:64; 2Thess 1:8-10; Jude 1:14; Rev 1:7; Rev 20:11.</w:t>
      </w:r>
    </w:p>
  </w:footnote>
  <w:footnote w:id="5011">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12">
    <w:p>
      <w:pPr>
        <w:pStyle w:val="FootnoteText"/>
      </w:pPr>
      <w:r>
        <w:rPr>
          <w:rStyle w:val="FootnoteReference"/>
        </w:rPr>
        <w:footnoteRef/>
      </w:r>
      <w:r>
        <w:t xml:space="preserve"> Cross-references for "I tell": Matt 16:28; Mark 9:1; John 14:2; John 16:7.</w:t>
      </w:r>
    </w:p>
  </w:footnote>
  <w:footnote w:id="5013">
    <w:p>
      <w:pPr>
        <w:pStyle w:val="FootnoteText"/>
      </w:pPr>
      <w:r>
        <w:rPr>
          <w:rStyle w:val="FootnoteReference"/>
        </w:rPr>
        <w:footnoteRef/>
      </w:r>
      <w:r>
        <w:t xml:space="preserve"> Cross-references for "some": John 21:22-23.</w:t>
      </w:r>
    </w:p>
  </w:footnote>
  <w:footnote w:id="5014">
    <w:p>
      <w:pPr>
        <w:pStyle w:val="FootnoteText"/>
      </w:pPr>
      <w:r>
        <w:rPr>
          <w:rStyle w:val="FootnoteReference"/>
        </w:rPr>
        <w:footnoteRef/>
      </w:r>
      <w:r>
        <w:t xml:space="preserve"> Cross-references for "taste": Luke 2:26; John 8:51-52; John 8:59; Heb 2:9.</w:t>
      </w:r>
    </w:p>
  </w:footnote>
  <w:footnote w:id="5015">
    <w:p>
      <w:pPr>
        <w:pStyle w:val="FootnoteText"/>
      </w:pPr>
      <w:r>
        <w:rPr>
          <w:rStyle w:val="FootnoteReference"/>
        </w:rPr>
        <w:footnoteRef/>
      </w:r>
      <w:r>
        <w:t xml:space="preserve"> Cross-references: Mark 14:25; Luke 22:18.</w:t>
      </w:r>
    </w:p>
  </w:footnote>
  <w:footnote w:id="5016">
    <w:p>
      <w:pPr>
        <w:pStyle w:val="FootnoteText"/>
      </w:pPr>
      <w:r>
        <w:rPr>
          <w:rStyle w:val="FootnoteReference"/>
        </w:rPr>
        <w:footnoteRef/>
      </w:r>
      <w:r>
        <w:t xml:space="preserve"> Cross-references for "about": Matt 17:1-13; Mark 9:2-13.</w:t>
      </w:r>
    </w:p>
  </w:footnote>
  <w:footnote w:id="5017">
    <w:p>
      <w:pPr>
        <w:pStyle w:val="FootnoteText"/>
      </w:pPr>
      <w:r>
        <w:rPr>
          <w:rStyle w:val="FootnoteReference"/>
        </w:rPr>
        <w:footnoteRef/>
      </w:r>
      <w:r>
        <w:t xml:space="preserve"> Name meaning: James (Yaaqov) — Supplanter. One of the sons of thunder; later a pillar of the Church.</w:t>
      </w:r>
    </w:p>
  </w:footnote>
  <w:footnote w:id="5018">
    <w:p>
      <w:pPr>
        <w:pStyle w:val="FootnoteText"/>
      </w:pPr>
      <w:r>
        <w:rPr>
          <w:rStyle w:val="FootnoteReference"/>
        </w:rPr>
        <w:footnoteRef/>
      </w:r>
      <w:r>
        <w:t xml:space="preserve"> Cross-references for "into": Ps 109:4; Mark 1:35; Mark 6:46; Luke 6:12; Luke 9:18; Heb 5:7.</w:t>
      </w:r>
    </w:p>
  </w:footnote>
  <w:footnote w:id="5019">
    <w:p>
      <w:pPr>
        <w:pStyle w:val="FootnoteText"/>
      </w:pPr>
      <w:r>
        <w:rPr>
          <w:rStyle w:val="FootnoteReference"/>
        </w:rPr>
        <w:footnoteRef/>
      </w:r>
      <w:r>
        <w:t xml:space="preserve"> Cross-references: Matt 26:37-39; Mark 14:33-36; Luke 8:51; 2Cor 13:1.</w:t>
      </w:r>
    </w:p>
  </w:footnote>
  <w:footnote w:id="5020">
    <w:p>
      <w:pPr>
        <w:pStyle w:val="FootnoteText"/>
      </w:pPr>
      <w:r>
        <w:rPr>
          <w:rStyle w:val="FootnoteReference"/>
        </w:rPr>
        <w:footnoteRef/>
      </w:r>
      <w:r>
        <w:t xml:space="preserve"> Cross-references: Exod 34:29-35; Isa 33:17; Isa 53:2; Matt 17:2; Mark 9:2-3; John 1:14; Acts 6:15; Phil 3:7-8; 2Pet 1:16-18; Rev 1:13-16; Rev 20:11.</w:t>
      </w:r>
    </w:p>
  </w:footnote>
  <w:footnote w:id="50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022">
    <w:p>
      <w:pPr>
        <w:pStyle w:val="FootnoteText"/>
      </w:pPr>
      <w:r>
        <w:rPr>
          <w:rStyle w:val="FootnoteReference"/>
        </w:rPr>
        <w:footnoteRef/>
      </w:r>
      <w:r>
        <w:t xml:space="preserve"> Cross-references for "which": Matt 17:3-4; Mark 9:4-6; Luke 24:27; Luke 24:44; John 1:17; Rom 3:21-23; 2Cor 3:7-11; Heb 3:3-6.</w:t>
      </w:r>
    </w:p>
  </w:footnote>
  <w:footnote w:id="5023">
    <w:p>
      <w:pPr>
        <w:pStyle w:val="FootnoteText"/>
      </w:pPr>
      <w:r>
        <w:rPr>
          <w:rStyle w:val="FootnoteReference"/>
        </w:rPr>
        <w:footnoteRef/>
      </w:r>
      <w:r>
        <w:t xml:space="preserve"> Cross-references for "Elias": Luke 1:17; Luke 9:19; Jas 5:17-18.</w:t>
      </w:r>
    </w:p>
  </w:footnote>
  <w:footnote w:id="5024">
    <w:p>
      <w:pPr>
        <w:pStyle w:val="FootnoteText"/>
      </w:pPr>
      <w:r>
        <w:rPr>
          <w:rStyle w:val="FootnoteReference"/>
        </w:rPr>
        <w:footnoteRef/>
      </w:r>
      <w:r>
        <w:t xml:space="preserve"> Cross-references for "appeared": 2Cor 3:18; Phil 3:21; Col 3:4; 1Pet 5:10.</w:t>
      </w:r>
    </w:p>
  </w:footnote>
  <w:footnote w:id="50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26">
    <w:p>
      <w:pPr>
        <w:pStyle w:val="FootnoteText"/>
      </w:pPr>
      <w:r>
        <w:rPr>
          <w:rStyle w:val="FootnoteReference"/>
        </w:rPr>
        <w:footnoteRef/>
      </w:r>
      <w:r>
        <w:t xml:space="preserve"> Cross-references for "spake": Luke 9:22; Luke 13:32-34; John 1:29; 1Cor 1:23-24; 1Pet 1:11-12; Rev 5:6-12; Rev 7:14.</w:t>
      </w:r>
    </w:p>
  </w:footnote>
  <w:footnote w:id="5027">
    <w:p>
      <w:pPr>
        <w:pStyle w:val="FootnoteText"/>
      </w:pPr>
      <w:r>
        <w:rPr>
          <w:rStyle w:val="FootnoteReference"/>
        </w:rPr>
        <w:footnoteRef/>
      </w:r>
      <w:r>
        <w:t xml:space="preserve"> Cross-references for "were heavy": Dan 8:18; Dan 10:9; Matt 26:40-43; Luke 22:45-46.</w:t>
      </w:r>
    </w:p>
  </w:footnote>
  <w:footnote w:id="5028">
    <w:p>
      <w:pPr>
        <w:pStyle w:val="FootnoteText"/>
      </w:pPr>
      <w:r>
        <w:rPr>
          <w:rStyle w:val="FootnoteReference"/>
        </w:rPr>
        <w:footnoteRef/>
      </w:r>
      <w:r>
        <w:t xml:space="preserve"> Cross-references for "they saw": Exod 33:18-23; Isa 60:1-3; Isa 60:19; John 1:14; John 17:24; 2Pet 1:16; 1John 3:2; Rev 22:4-5.</w:t>
      </w:r>
    </w:p>
  </w:footnote>
  <w:footnote w:id="5029">
    <w:p>
      <w:pPr>
        <w:pStyle w:val="FootnoteText"/>
      </w:pPr>
      <w:r>
        <w:rPr>
          <w:rStyle w:val="FootnoteReference"/>
        </w:rPr>
        <w:footnoteRef/>
      </w:r>
      <w:r>
        <w:t xml:space="preserve"> Name meaning: Jesus (Yeshua) — Yahweh saves. He will save His people from their sins.</w:t>
      </w:r>
    </w:p>
  </w:footnote>
  <w:footnote w:id="5030">
    <w:p>
      <w:pPr>
        <w:pStyle w:val="FootnoteText"/>
      </w:pPr>
      <w:r>
        <w:rPr>
          <w:rStyle w:val="FootnoteReference"/>
        </w:rPr>
        <w:footnoteRef/>
      </w:r>
      <w:r>
        <w:t xml:space="preserve"> Cross-references for "it is": Ps 4:6-7; Ps 27:4; Ps 63:2-5; Ps 73:28; John 14:8; 2Cor 4:6.</w:t>
      </w:r>
    </w:p>
  </w:footnote>
  <w:footnote w:id="5031">
    <w:p>
      <w:pPr>
        <w:pStyle w:val="FootnoteText"/>
      </w:pPr>
      <w:r>
        <w:rPr>
          <w:rStyle w:val="FootnoteReference"/>
        </w:rPr>
        <w:footnoteRef/>
      </w:r>
      <w:r>
        <w:t xml:space="preserve"> Cross-references for "and let": Matt 17:14; Mark 9:5-6.</w:t>
      </w:r>
    </w:p>
  </w:footnote>
  <w:footnote w:id="5032">
    <w:p>
      <w:pPr>
        <w:pStyle w:val="FootnoteText"/>
      </w:pPr>
      <w:r>
        <w:rPr>
          <w:rStyle w:val="FootnoteReference"/>
        </w:rPr>
        <w:footnoteRef/>
      </w:r>
      <w:r>
        <w:t xml:space="preserve"> Cross-references: Mark 10:38.</w:t>
      </w:r>
    </w:p>
  </w:footnote>
  <w:footnote w:id="5033">
    <w:p>
      <w:pPr>
        <w:pStyle w:val="FootnoteText"/>
      </w:pPr>
      <w:r>
        <w:rPr>
          <w:rStyle w:val="FootnoteReference"/>
        </w:rPr>
        <w:footnoteRef/>
      </w:r>
      <w:r>
        <w:t xml:space="preserve"> Cross-references for "there": Exod 14:19-20; Exod 40:34-38; Ps 18:9-11; Isa 19:1; Matt 17:5-7; Mark 9:7-8.</w:t>
      </w:r>
    </w:p>
  </w:footnote>
  <w:footnote w:id="5034">
    <w:p>
      <w:pPr>
        <w:pStyle w:val="FootnoteText"/>
      </w:pPr>
      <w:r>
        <w:rPr>
          <w:rStyle w:val="FootnoteReference"/>
        </w:rPr>
        <w:footnoteRef/>
      </w:r>
      <w:r>
        <w:t xml:space="preserve"> Cross-references for "and they": Judg 6:22; Judg 13:22; Dan 10:8; Rev 1:17.</w:t>
      </w:r>
    </w:p>
  </w:footnote>
  <w:footnote w:id="5035">
    <w:p>
      <w:pPr>
        <w:pStyle w:val="FootnoteText"/>
      </w:pPr>
      <w:r>
        <w:rPr>
          <w:rStyle w:val="FootnoteReference"/>
        </w:rPr>
        <w:footnoteRef/>
      </w:r>
      <w:r>
        <w:t xml:space="preserve"> Cross-references for "This": Matt 3:17; Luke 3:22; John 3:16; John 3:35-36; 2Pet 1:17-18.</w:t>
      </w:r>
    </w:p>
  </w:footnote>
  <w:footnote w:id="5036">
    <w:p>
      <w:pPr>
        <w:pStyle w:val="FootnoteText"/>
      </w:pPr>
      <w:r>
        <w:rPr>
          <w:rStyle w:val="FootnoteReference"/>
        </w:rPr>
        <w:footnoteRef/>
      </w:r>
      <w:r>
        <w:t xml:space="preserve"> Cross-references for "hear": Deut 18:18-19; Isa 55:3-4; John 5:22-24; Acts 3:22-23; Heb 2:3; Heb 3:7-8; Heb 3:15; Heb 5:9; Heb 12:25-26.</w:t>
      </w:r>
    </w:p>
  </w:footnote>
  <w:footnote w:id="5037">
    <w:p>
      <w:pPr>
        <w:pStyle w:val="FootnoteText"/>
      </w:pPr>
      <w:r>
        <w:rPr>
          <w:rStyle w:val="FootnoteReference"/>
        </w:rPr>
        <w:footnoteRef/>
      </w:r>
      <w:r>
        <w:t xml:space="preserve"> Cross-references for "And they": Eccl 3:7; Matt 17:9; Mark 9:6; Mark 9:10.</w:t>
      </w:r>
    </w:p>
  </w:footnote>
  <w:footnote w:id="5038">
    <w:p>
      <w:pPr>
        <w:pStyle w:val="FootnoteText"/>
      </w:pPr>
      <w:r>
        <w:rPr>
          <w:rStyle w:val="FootnoteReference"/>
        </w:rPr>
        <w:footnoteRef/>
      </w:r>
      <w:r>
        <w:t xml:space="preserve"> Cross-references: Matt 17:14-21; Mark 9:14-29.</w:t>
      </w:r>
    </w:p>
  </w:footnote>
  <w:footnote w:id="5039">
    <w:p>
      <w:pPr>
        <w:pStyle w:val="FootnoteText"/>
      </w:pPr>
      <w:r>
        <w:rPr>
          <w:rStyle w:val="FootnoteReference"/>
        </w:rPr>
        <w:footnoteRef/>
      </w:r>
      <w:r>
        <w:t xml:space="preserve"> Cross-references for "look": Matt 15:22; Luke 7:12; Luke 8:41-42; John 4:47.</w:t>
      </w:r>
    </w:p>
  </w:footnote>
  <w:footnote w:id="5040">
    <w:p>
      <w:pPr>
        <w:pStyle w:val="FootnoteText"/>
      </w:pPr>
      <w:r>
        <w:rPr>
          <w:rStyle w:val="FootnoteReference"/>
        </w:rPr>
        <w:footnoteRef/>
      </w:r>
      <w:r>
        <w:t xml:space="preserve"> Cross-references: Gen 44:20; Zech 12:10.</w:t>
      </w:r>
    </w:p>
  </w:footnote>
  <w:footnote w:id="5041">
    <w:p>
      <w:pPr>
        <w:pStyle w:val="FootnoteText"/>
      </w:pPr>
      <w:r>
        <w:rPr>
          <w:rStyle w:val="FootnoteReference"/>
        </w:rPr>
        <w:footnoteRef/>
      </w:r>
      <w:r>
        <w:t xml:space="preserve"> Cross-references: Mark 5:4-5; Mark 9:20; Mark 9:26; Luke 4:35; Luke 8:29; John 8:44; 1Pet 5:8; Rev 9:11.</w:t>
      </w:r>
    </w:p>
  </w:footnote>
  <w:footnote w:id="5042">
    <w:p>
      <w:pPr>
        <w:pStyle w:val="FootnoteText"/>
      </w:pPr>
      <w:r>
        <w:rPr>
          <w:rStyle w:val="FootnoteReference"/>
        </w:rPr>
        <w:footnoteRef/>
      </w:r>
      <w:r>
        <w:t xml:space="preserve"> Cross-references for "and they": 2Kgs 4:31; Matt 17:20-21; Luke 9:1; Luke 10:17-19; Acts 19:13-16.</w:t>
      </w:r>
    </w:p>
  </w:footnote>
  <w:footnote w:id="5043">
    <w:p>
      <w:pPr>
        <w:pStyle w:val="FootnoteText"/>
      </w:pPr>
      <w:r>
        <w:rPr>
          <w:rStyle w:val="FootnoteReference"/>
        </w:rPr>
        <w:footnoteRef/>
      </w:r>
      <w:r>
        <w:t xml:space="preserve"> Cross-references for "O faithless": Mark 9:19; Luke 8:25; John 20:27; Heb 3:19; Heb 4:2; Heb 4:11.</w:t>
      </w:r>
    </w:p>
  </w:footnote>
  <w:footnote w:id="5044">
    <w:p>
      <w:pPr>
        <w:pStyle w:val="FootnoteText"/>
      </w:pPr>
      <w:r>
        <w:rPr>
          <w:rStyle w:val="FootnoteReference"/>
        </w:rPr>
        <w:footnoteRef/>
      </w:r>
      <w:r>
        <w:t xml:space="preserve"> Cross-references for "perverse": Deut 32:5; Ps 78:8; Matt 3:7; Matt 12:39; Matt 12:45; Matt 16:4; Matt 23:36; Acts 2:40.</w:t>
      </w:r>
    </w:p>
  </w:footnote>
  <w:footnote w:id="5045">
    <w:p>
      <w:pPr>
        <w:pStyle w:val="FootnoteText"/>
      </w:pPr>
      <w:r>
        <w:rPr>
          <w:rStyle w:val="FootnoteReference"/>
        </w:rPr>
        <w:footnoteRef/>
      </w:r>
      <w:r>
        <w:t xml:space="preserve"> Cross-references for "and suffer": Acts 13:18; Rom 2:4; Heb 3:9-11.</w:t>
      </w:r>
    </w:p>
  </w:footnote>
  <w:footnote w:id="5046">
    <w:p>
      <w:pPr>
        <w:pStyle w:val="FootnoteText"/>
      </w:pPr>
      <w:r>
        <w:rPr>
          <w:rStyle w:val="FootnoteReference"/>
        </w:rPr>
        <w:footnoteRef/>
      </w:r>
      <w:r>
        <w:t xml:space="preserve"> Cross-references for "Bring": 2Kgs 5:8; Matt 11:28; Mark 10:14; Mark 10:49; Heb 7:25.</w:t>
      </w:r>
    </w:p>
  </w:footnote>
  <w:footnote w:id="5047">
    <w:p>
      <w:pPr>
        <w:pStyle w:val="FootnoteText"/>
      </w:pPr>
      <w:r>
        <w:rPr>
          <w:rStyle w:val="FootnoteReference"/>
        </w:rPr>
        <w:footnoteRef/>
      </w:r>
      <w:r>
        <w:t xml:space="preserve"> Cross-references: Exod 10:3; Exod 16:28; Num 14:11; Num 14:27; Jer 4:14; Matt 17:17; John 14:9.</w:t>
      </w:r>
    </w:p>
  </w:footnote>
  <w:footnote w:id="5048">
    <w:p>
      <w:pPr>
        <w:pStyle w:val="FootnoteText"/>
      </w:pPr>
      <w:r>
        <w:rPr>
          <w:rStyle w:val="FootnoteReference"/>
        </w:rPr>
        <w:footnoteRef/>
      </w:r>
      <w:r>
        <w:t xml:space="preserve"> Cross-references for "and delivered": 1Kgs 17:23; 2Kgs 4:36; Luke 7:15; Acts 9:41.</w:t>
      </w:r>
    </w:p>
  </w:footnote>
  <w:footnote w:id="5049">
    <w:p>
      <w:pPr>
        <w:pStyle w:val="FootnoteText"/>
      </w:pPr>
      <w:r>
        <w:rPr>
          <w:rStyle w:val="FootnoteReference"/>
        </w:rPr>
        <w:footnoteRef/>
      </w:r>
      <w:r>
        <w:t xml:space="preserve"> Cross-references for "the devil": Mark 1:26-27; Mark 9:20; Mark 9:26-27; Luke 9:39; Rev 12:12.</w:t>
      </w:r>
    </w:p>
  </w:footnote>
  <w:footnote w:id="5050">
    <w:p>
      <w:pPr>
        <w:pStyle w:val="FootnoteText"/>
      </w:pPr>
      <w:r>
        <w:rPr>
          <w:rStyle w:val="FootnoteReference"/>
        </w:rPr>
        <w:footnoteRef/>
      </w:r>
      <w:r>
        <w:t xml:space="preserve"> Cross-references for "amazed": Ps 139:14; Zech 8:6; Mark 6:51; Luke 4:36; Luke 5:9; Luke 5:26; Luke 8:25; Acts 3:10-13.</w:t>
      </w:r>
    </w:p>
  </w:footnote>
  <w:footnote w:id="5051">
    <w:p>
      <w:pPr>
        <w:pStyle w:val="FootnoteText"/>
      </w:pPr>
      <w:r>
        <w:rPr>
          <w:rStyle w:val="FootnoteReference"/>
        </w:rPr>
        <w:footnoteRef/>
      </w:r>
      <w:r>
        <w:t xml:space="preserve"> Cross-references for "these": Isa 32:9-10; Luke 1:66; Luke 2:19; Luke 2:51; John 16:4; 1Thess 3:3-4; Heb 2:1; Heb 12:2-5.</w:t>
      </w:r>
    </w:p>
  </w:footnote>
  <w:footnote w:id="5052">
    <w:p>
      <w:pPr>
        <w:pStyle w:val="FootnoteText"/>
      </w:pPr>
      <w:r>
        <w:rPr>
          <w:rStyle w:val="FootnoteReference"/>
        </w:rPr>
        <w:footnoteRef/>
      </w:r>
      <w:r>
        <w:t xml:space="preserve"> Cross-references for "into": 2Sam 24:14.</w:t>
      </w:r>
    </w:p>
  </w:footnote>
  <w:footnote w:id="505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5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5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56">
    <w:p>
      <w:pPr>
        <w:pStyle w:val="FootnoteText"/>
      </w:pPr>
      <w:r>
        <w:rPr>
          <w:rStyle w:val="FootnoteReference"/>
        </w:rPr>
        <w:footnoteRef/>
      </w:r>
      <w:r>
        <w:t xml:space="preserve"> Cross-references for "perceiving": Ps 139:2; Ps 139:23; Jer 17:10; Luke 5:22; Luke 7:39-40; John 2:25; John 16:30; John 21:17; Heb 4:13; Rev 2:23.</w:t>
      </w:r>
    </w:p>
  </w:footnote>
  <w:footnote w:id="5057">
    <w:p>
      <w:pPr>
        <w:pStyle w:val="FootnoteText"/>
      </w:pPr>
      <w:r>
        <w:rPr>
          <w:rStyle w:val="FootnoteReference"/>
        </w:rPr>
        <w:footnoteRef/>
      </w:r>
      <w:r>
        <w:t xml:space="preserve"> Cross-references for "took": Matt 18:2-4; Matt 19:13-15; Mark 10:14-15; 1Cor 14:20; 1Pet 2:1-2.</w:t>
      </w:r>
    </w:p>
  </w:footnote>
  <w:footnote w:id="5058">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59">
    <w:p>
      <w:pPr>
        <w:pStyle w:val="FootnoteText"/>
      </w:pPr>
      <w:r>
        <w:rPr>
          <w:rStyle w:val="FootnoteReference"/>
        </w:rPr>
        <w:footnoteRef/>
      </w:r>
      <w:r>
        <w:t xml:space="preserve"> Cross-references for "he that": Prov 18:12; Matt 19:28; Matt 23:11-12; Luke 7:28; Luke 14:11; Luke 22:30; 1Pet 5:3-4; 1Pet 5:6; Rev 3:21; Rev 21:14.</w:t>
      </w:r>
    </w:p>
  </w:footnote>
  <w:footnote w:id="5060">
    <w:p>
      <w:pPr>
        <w:pStyle w:val="FootnoteText"/>
      </w:pPr>
      <w:r>
        <w:rPr>
          <w:rStyle w:val="FootnoteReference"/>
        </w:rPr>
        <w:footnoteRef/>
      </w:r>
      <w:r>
        <w:t xml:space="preserve"> Cross-references for "we saw": Num 11:27-29; Mark 9:38-40; Mark 10:13-14; Acts 4:18-19; Acts 5:28; 1Thess 2:16; 3John 1:9-10.</w:t>
      </w:r>
    </w:p>
  </w:footnote>
  <w:footnote w:id="5061">
    <w:p>
      <w:pPr>
        <w:pStyle w:val="FootnoteText"/>
      </w:pPr>
      <w:r>
        <w:rPr>
          <w:rStyle w:val="FootnoteReference"/>
        </w:rPr>
        <w:footnoteRef/>
      </w:r>
      <w:r>
        <w:t xml:space="preserve"> Cross-references for "Forbid": Josh 9:14; Prov 3:5-6; Matt 13:28-30; Matt 17:24; Matt 17:26; Phil 1:15-18.</w:t>
      </w:r>
    </w:p>
  </w:footnote>
  <w:footnote w:id="5062">
    <w:p>
      <w:pPr>
        <w:pStyle w:val="FootnoteText"/>
      </w:pPr>
      <w:r>
        <w:rPr>
          <w:rStyle w:val="FootnoteReference"/>
        </w:rPr>
        <w:footnoteRef/>
      </w:r>
      <w:r>
        <w:t xml:space="preserve"> Cross-references: Matt 12:30; Mark 9:41; Luke 11:23; Luke 16:13; 1Cor 12:3.</w:t>
      </w:r>
    </w:p>
  </w:footnote>
  <w:footnote w:id="506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64">
    <w:p>
      <w:pPr>
        <w:pStyle w:val="FootnoteText"/>
      </w:pPr>
      <w:r>
        <w:rPr>
          <w:rStyle w:val="FootnoteReference"/>
        </w:rPr>
        <w:footnoteRef/>
      </w:r>
      <w:r>
        <w:t xml:space="preserve"> Cross-references for "he stedfastly": Isa 50:5-9; Luke 12:50; Acts 20:22-24; Acts 21:11-14; Phil 3:14; 1Pet 4:1.</w:t>
      </w:r>
    </w:p>
  </w:footnote>
  <w:footnote w:id="5065">
    <w:p>
      <w:pPr>
        <w:pStyle w:val="FootnoteText"/>
      </w:pPr>
      <w:r>
        <w:rPr>
          <w:rStyle w:val="FootnoteReference"/>
        </w:rPr>
        <w:footnoteRef/>
      </w:r>
      <w:r>
        <w:t xml:space="preserve"> Cross-references for "sent": Mal 3:1; Luke 7:27; Luke 10:1.</w:t>
      </w:r>
    </w:p>
  </w:footnote>
  <w:footnote w:id="5066">
    <w:p>
      <w:pPr>
        <w:pStyle w:val="FootnoteText"/>
      </w:pPr>
      <w:r>
        <w:rPr>
          <w:rStyle w:val="FootnoteReference"/>
        </w:rPr>
        <w:footnoteRef/>
      </w:r>
      <w:r>
        <w:t xml:space="preserve"> Cross-references for "and they": Matt 10:5.</w:t>
      </w:r>
    </w:p>
  </w:footnote>
  <w:footnote w:id="506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68">
    <w:p>
      <w:pPr>
        <w:pStyle w:val="FootnoteText"/>
      </w:pPr>
      <w:r>
        <w:rPr>
          <w:rStyle w:val="FootnoteReference"/>
        </w:rPr>
        <w:footnoteRef/>
      </w:r>
      <w:r>
        <w:t xml:space="preserve"> Cross-references for "the Samaritans": 2Kgs 17:24-33; Ezra 4:1-5; Luke 10:33; Luke 17:16; John 8:48.</w:t>
      </w:r>
    </w:p>
  </w:footnote>
  <w:footnote w:id="5069">
    <w:p>
      <w:pPr>
        <w:pStyle w:val="FootnoteText"/>
      </w:pPr>
      <w:r>
        <w:rPr>
          <w:rStyle w:val="FootnoteReference"/>
        </w:rPr>
        <w:footnoteRef/>
      </w:r>
      <w:r>
        <w:t xml:space="preserve"> Cross-references: Luke 9:48; John 4:9; John 4:40-42.</w:t>
      </w:r>
    </w:p>
  </w:footnote>
  <w:footnote w:id="5070">
    <w:p>
      <w:pPr>
        <w:pStyle w:val="FootnoteText"/>
      </w:pPr>
      <w:r>
        <w:rPr>
          <w:rStyle w:val="FootnoteReference"/>
        </w:rPr>
        <w:footnoteRef/>
      </w:r>
      <w:r>
        <w:t xml:space="preserve"> Cross-references for "fire": 2Kgs 1:10-14; Acts 4:29-30; Rev 13:3.</w:t>
      </w:r>
    </w:p>
  </w:footnote>
  <w:footnote w:id="5071">
    <w:p>
      <w:pPr>
        <w:pStyle w:val="FootnoteText"/>
      </w:pPr>
      <w:r>
        <w:rPr>
          <w:rStyle w:val="FootnoteReference"/>
        </w:rPr>
        <w:footnoteRef/>
      </w:r>
      <w:r>
        <w:t xml:space="preserve"> Cross-references for "wilt": 2Sam 21:2; 2Kgs 10:16; 2Kgs 10:31; Jas 1:19-20; Jas 3:14-18.</w:t>
      </w:r>
    </w:p>
  </w:footnote>
  <w:footnote w:id="5072">
    <w:p>
      <w:pPr>
        <w:pStyle w:val="FootnoteText"/>
      </w:pPr>
      <w:r>
        <w:rPr>
          <w:rStyle w:val="FootnoteReference"/>
        </w:rPr>
        <w:footnoteRef/>
      </w:r>
      <w:r>
        <w:t xml:space="preserve"> Cross-references for "and rebuked": 1Sam 24:4-7; 1Sam 26:8-11; 2Sam 19:22; Job 31:29-31; Prov 9:8; Matt 16:23; Rev 3:19.</w:t>
      </w:r>
    </w:p>
  </w:footnote>
  <w:footnote w:id="5073">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74">
    <w:p>
      <w:pPr>
        <w:pStyle w:val="FootnoteText"/>
      </w:pPr>
      <w:r>
        <w:rPr>
          <w:rStyle w:val="FootnoteReference"/>
        </w:rPr>
        <w:footnoteRef/>
      </w:r>
      <w:r>
        <w:t xml:space="preserve"> Cross-references for "the Son": Matt 18:11; Matt 20:28; Luke 19:10; John 3:17; John 10:10; John 12:47; 1Tim 1:15.</w:t>
      </w:r>
    </w:p>
  </w:footnote>
  <w:footnote w:id="5075">
    <w:p>
      <w:pPr>
        <w:pStyle w:val="FootnoteText"/>
      </w:pPr>
      <w:r>
        <w:rPr>
          <w:rStyle w:val="FootnoteReference"/>
        </w:rPr>
        <w:footnoteRef/>
      </w:r>
      <w:r>
        <w:t xml:space="preserve"> Cross-references: Matt 5:39; Luke 6:27-31; Luke 22:51; Luke 23:34; Rom 12:21; 1Pet 2:21-23.</w:t>
      </w:r>
    </w:p>
  </w:footnote>
  <w:footnote w:id="5076">
    <w:p>
      <w:pPr>
        <w:pStyle w:val="FootnoteText"/>
      </w:pPr>
      <w:r>
        <w:rPr>
          <w:rStyle w:val="FootnoteReference"/>
        </w:rPr>
        <w:footnoteRef/>
      </w:r>
      <w:r>
        <w:t xml:space="preserve"> Cross-references for "a certain": Exod 19:8; Matt 8:19-20; John 13:37.</w:t>
      </w:r>
    </w:p>
  </w:footnote>
  <w:footnote w:id="5077">
    <w:p>
      <w:pPr>
        <w:pStyle w:val="FootnoteText"/>
      </w:pPr>
      <w:r>
        <w:rPr>
          <w:rStyle w:val="FootnoteReference"/>
        </w:rPr>
        <w:footnoteRef/>
      </w:r>
      <w:r>
        <w:t xml:space="preserve"> Cross-references for "Jesus": Josh 24:19-22; Luke 14:26-33; Luke 18:22-23; John 6:60-66.</w:t>
      </w:r>
    </w:p>
  </w:footnote>
  <w:footnote w:id="5078">
    <w:p>
      <w:pPr>
        <w:pStyle w:val="FootnoteText"/>
      </w:pPr>
      <w:r>
        <w:rPr>
          <w:rStyle w:val="FootnoteReference"/>
        </w:rPr>
        <w:footnoteRef/>
      </w:r>
      <w:r>
        <w:t xml:space="preserve"> Cross-references for "Foxes": Ps 84:3; 2Cor 8:9; Jas 2:5.</w:t>
      </w:r>
    </w:p>
  </w:footnote>
  <w:footnote w:id="5079">
    <w:p>
      <w:pPr>
        <w:pStyle w:val="FootnoteText"/>
      </w:pPr>
      <w:r>
        <w:rPr>
          <w:rStyle w:val="FootnoteReference"/>
        </w:rPr>
        <w:footnoteRef/>
      </w:r>
      <w:r>
        <w:t xml:space="preserve"> Cross-references for "Follow me": Matt 4:19-22; Matt 9:9; Matt 16:24.</w:t>
      </w:r>
    </w:p>
  </w:footnote>
  <w:footnote w:id="5080">
    <w:p>
      <w:pPr>
        <w:pStyle w:val="FootnoteText"/>
      </w:pPr>
      <w:r>
        <w:rPr>
          <w:rStyle w:val="FootnoteReference"/>
        </w:rPr>
        <w:footnoteRef/>
      </w:r>
      <w:r>
        <w:t xml:space="preserve"> Cross-references for "suffer": 1Kgs 19:20; Hag 1:2; Matt 6:33; Matt 8:21-22.</w:t>
      </w:r>
    </w:p>
  </w:footnote>
  <w:footnote w:id="5081">
    <w:p>
      <w:pPr>
        <w:pStyle w:val="FootnoteText"/>
      </w:pPr>
      <w:r>
        <w:rPr>
          <w:rStyle w:val="FootnoteReference"/>
        </w:rPr>
        <w:footnoteRef/>
      </w:r>
      <w:r>
        <w:t xml:space="preserve"> Cross-references: Luke 15:32; Eph 2:1; Eph 2:5; 1Tim 5:6; Rev 3:1.</w:t>
      </w:r>
    </w:p>
  </w:footnote>
  <w:footnote w:id="5082">
    <w:p>
      <w:pPr>
        <w:pStyle w:val="FootnoteText"/>
      </w:pPr>
      <w:r>
        <w:rPr>
          <w:rStyle w:val="FootnoteReference"/>
        </w:rPr>
        <w:footnoteRef/>
      </w:r>
      <w:r>
        <w:t xml:space="preserve"> Cross-references: John 21:15-17; 1Cor 9:16; 2Cor 5:16-18; 2Tim 2:3-4; 2Tim 4:2; 2Tim 4:5.</w:t>
      </w:r>
    </w:p>
  </w:footnote>
  <w:footnote w:id="5083">
    <w:p>
      <w:pPr>
        <w:pStyle w:val="FootnoteText"/>
      </w:pPr>
      <w:r>
        <w:rPr>
          <w:rStyle w:val="FootnoteReference"/>
        </w:rPr>
        <w:footnoteRef/>
      </w:r>
      <w:r>
        <w:t xml:space="preserve"> Cross-references: Deut 33:9; 1Kgs 19:20; Eccl 9:10; Matt 10:37-38; Luke 14:18-20; Luke 14:26.</w:t>
      </w:r>
    </w:p>
  </w:footnote>
  <w:footnote w:id="5084">
    <w:p>
      <w:pPr>
        <w:pStyle w:val="FootnoteText"/>
      </w:pPr>
      <w:r>
        <w:rPr>
          <w:rStyle w:val="FootnoteReference"/>
        </w:rPr>
        <w:footnoteRef/>
      </w:r>
      <w:r>
        <w:t xml:space="preserve"> Cross-references: Ps 78:8-9; Luke 17:31-32; Acts 15:37-38; 2Tim 4:10; Heb 10:38; Jas 1:6-8; 2Pet 2:20-22.</w:t>
      </w:r>
    </w:p>
  </w:footnote>
  <w:footnote w:id="5085">
    <w:p>
      <w:pPr>
        <w:pStyle w:val="FootnoteText"/>
      </w:pPr>
      <w:r>
        <w:rPr>
          <w:rStyle w:val="FootnoteReference"/>
        </w:rPr>
        <w:footnoteRef/>
      </w:r>
      <w:r>
        <w:t xml:space="preserve"> Cross-references for "these": Matt 10:1-4; Mark 6:7-13.</w:t>
      </w:r>
    </w:p>
  </w:footnote>
  <w:footnote w:id="5086">
    <w:p>
      <w:pPr>
        <w:pStyle w:val="FootnoteText"/>
      </w:pPr>
      <w:r>
        <w:rPr>
          <w:rStyle w:val="FootnoteReference"/>
        </w:rPr>
        <w:footnoteRef/>
      </w:r>
      <w:r>
        <w:t xml:space="preserve"> Cross-references for "other seventy": Num 11:16; Num 11:24-26.</w:t>
      </w:r>
    </w:p>
  </w:footnote>
  <w:footnote w:id="5087">
    <w:p>
      <w:pPr>
        <w:pStyle w:val="FootnoteText"/>
      </w:pPr>
      <w:r>
        <w:rPr>
          <w:rStyle w:val="FootnoteReference"/>
        </w:rPr>
        <w:footnoteRef/>
      </w:r>
      <w:r>
        <w:t xml:space="preserve"> Cross-references for "two and": Acts 13:2-4; Rev 11:3-10.</w:t>
      </w:r>
    </w:p>
  </w:footnote>
  <w:footnote w:id="5088">
    <w:p>
      <w:pPr>
        <w:pStyle w:val="FootnoteText"/>
      </w:pPr>
      <w:r>
        <w:rPr>
          <w:rStyle w:val="FootnoteReference"/>
        </w:rPr>
        <w:footnoteRef/>
      </w:r>
      <w:r>
        <w:t xml:space="preserve"> Cross-references for "whither": Luke 1:17; Luke 1:76; Luke 3:4-6; Luke 9:52.</w:t>
      </w:r>
    </w:p>
  </w:footnote>
  <w:footnote w:id="5089">
    <w:p>
      <w:pPr>
        <w:pStyle w:val="FootnoteText"/>
      </w:pPr>
      <w:r>
        <w:rPr>
          <w:rStyle w:val="FootnoteReference"/>
        </w:rPr>
        <w:footnoteRef/>
      </w:r>
      <w:r>
        <w:t xml:space="preserve"> Cross-references for "The harvest": Matt 9:37-38; John 4:35-38; 1Cor 3:6-9.</w:t>
      </w:r>
    </w:p>
  </w:footnote>
  <w:footnote w:id="5090">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091">
    <w:p>
      <w:pPr>
        <w:pStyle w:val="FootnoteText"/>
      </w:pPr>
      <w:r>
        <w:rPr>
          <w:rStyle w:val="FootnoteReference"/>
        </w:rPr>
        <w:footnoteRef/>
      </w:r>
      <w:r>
        <w:t xml:space="preserve"> Cross-references for "pray": 2Thess 3:1.</w:t>
      </w:r>
    </w:p>
  </w:footnote>
  <w:footnote w:id="5092">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093">
    <w:p>
      <w:pPr>
        <w:pStyle w:val="FootnoteText"/>
      </w:pPr>
      <w:r>
        <w:rPr>
          <w:rStyle w:val="FootnoteReference"/>
        </w:rPr>
        <w:footnoteRef/>
      </w:r>
      <w:r>
        <w:t xml:space="preserve"> Cross-references: 1Kgs 18:22; 1Kgs 22:6-8; Isa 56:9-12; Ezek 34:2-6; Zech 11:5; Zech 11:17; Matt 9:36; Acts 16:9-10; Phil 2:21; Rev 11:2-3.</w:t>
      </w:r>
    </w:p>
  </w:footnote>
  <w:footnote w:id="5094">
    <w:p>
      <w:pPr>
        <w:pStyle w:val="FootnoteText"/>
      </w:pPr>
      <w:r>
        <w:rPr>
          <w:rStyle w:val="FootnoteReference"/>
        </w:rPr>
        <w:footnoteRef/>
      </w:r>
      <w:r>
        <w:t xml:space="preserve"> Cross-references for "I send": Ps 22:12-16; Ps 22:21; Ezek 2:3-6; Matt 10:16; Matt 10:22; John 15:20; John 16:2; Acts 9:2; Acts 9:16.</w:t>
      </w:r>
    </w:p>
  </w:footnote>
  <w:footnote w:id="5095">
    <w:p>
      <w:pPr>
        <w:pStyle w:val="FootnoteText"/>
      </w:pPr>
      <w:r>
        <w:rPr>
          <w:rStyle w:val="FootnoteReference"/>
        </w:rPr>
        <w:footnoteRef/>
      </w:r>
      <w:r>
        <w:t xml:space="preserve"> Cross-references for "wolves": Zeph 3:3; Matt 7:15; John 10:12; Acts 20:29.</w:t>
      </w:r>
    </w:p>
  </w:footnote>
  <w:footnote w:id="5096">
    <w:p>
      <w:pPr>
        <w:pStyle w:val="FootnoteText"/>
      </w:pPr>
      <w:r>
        <w:rPr>
          <w:rStyle w:val="FootnoteReference"/>
        </w:rPr>
        <w:footnoteRef/>
      </w:r>
      <w:r>
        <w:t xml:space="preserve"> Cross-references for "neither": Matt 10:9-10; Mark 6:8-9; Luke 9:3-6; Luke 22:35.</w:t>
      </w:r>
    </w:p>
  </w:footnote>
  <w:footnote w:id="5097">
    <w:p>
      <w:pPr>
        <w:pStyle w:val="FootnoteText"/>
      </w:pPr>
      <w:r>
        <w:rPr>
          <w:rStyle w:val="FootnoteReference"/>
        </w:rPr>
        <w:footnoteRef/>
      </w:r>
      <w:r>
        <w:t xml:space="preserve"> Cross-references: Gen 24:33; Gen 24:56; 1Sam 21:8; 2Kgs 4:24; 2Kgs 4:29; Prov 4:25; Luke 9:59-60.</w:t>
      </w:r>
    </w:p>
  </w:footnote>
  <w:footnote w:id="5098">
    <w:p>
      <w:pPr>
        <w:pStyle w:val="FootnoteText"/>
      </w:pPr>
      <w:r>
        <w:rPr>
          <w:rStyle w:val="FootnoteReference"/>
        </w:rPr>
        <w:footnoteRef/>
      </w:r>
      <w:r>
        <w:t xml:space="preserve"> Cross-references: 1Sam 25:6; Isa 57:19; Matt 10:12-13; Luke 19:9; Acts 10:36; 2Cor 5:18-20; Eph 2:17.</w:t>
      </w:r>
    </w:p>
  </w:footnote>
  <w:footnote w:id="5099">
    <w:p>
      <w:pPr>
        <w:pStyle w:val="FootnoteText"/>
      </w:pPr>
      <w:r>
        <w:rPr>
          <w:rStyle w:val="FootnoteReference"/>
        </w:rPr>
        <w:footnoteRef/>
      </w:r>
      <w:r>
        <w:t xml:space="preserve"> Cross-references for "the Son": 1Sam 25:17; Isa 9:6; Eph 2:2-3; Eph 5:6; 2Thess 3:16; Jas 3:18; 1Pet 1:14.</w:t>
      </w:r>
    </w:p>
  </w:footnote>
  <w:footnote w:id="5100">
    <w:p>
      <w:pPr>
        <w:pStyle w:val="FootnoteText"/>
      </w:pPr>
      <w:r>
        <w:rPr>
          <w:rStyle w:val="FootnoteReference"/>
        </w:rPr>
        <w:footnoteRef/>
      </w:r>
      <w:r>
        <w:t xml:space="preserve"> Cross-references for "it shall": Ps 35:13; 2Cor 2:15-16.</w:t>
      </w:r>
    </w:p>
  </w:footnote>
  <w:footnote w:id="5101">
    <w:p>
      <w:pPr>
        <w:pStyle w:val="FootnoteText"/>
      </w:pPr>
      <w:r>
        <w:rPr>
          <w:rStyle w:val="FootnoteReference"/>
        </w:rPr>
        <w:footnoteRef/>
      </w:r>
      <w:r>
        <w:t xml:space="preserve"> Cross-references: Matt 10:11; Mark 6:10; Luke 9:4; Acts 16:15; Acts 16:34; Acts 16:40.</w:t>
      </w:r>
    </w:p>
  </w:footnote>
  <w:footnote w:id="5102">
    <w:p>
      <w:pPr>
        <w:pStyle w:val="FootnoteText"/>
      </w:pPr>
      <w:r>
        <w:rPr>
          <w:rStyle w:val="FootnoteReference"/>
        </w:rPr>
        <w:footnoteRef/>
      </w:r>
      <w:r>
        <w:t xml:space="preserve"> Cross-references: Deut 12:12; Deut 12:18-19; Matt 10:10; 1Cor 9:4-15; Gal 6:6; Phil 4:17-18; 1Tim 5:17-18; 2Tim 2:6; 3John 1:5-8.</w:t>
      </w:r>
    </w:p>
  </w:footnote>
  <w:footnote w:id="5103">
    <w:p>
      <w:pPr>
        <w:pStyle w:val="FootnoteText"/>
      </w:pPr>
      <w:r>
        <w:rPr>
          <w:rStyle w:val="FootnoteReference"/>
        </w:rPr>
        <w:footnoteRef/>
      </w:r>
      <w:r>
        <w:t xml:space="preserve"> Cross-references: 1Tim 5:13.</w:t>
      </w:r>
    </w:p>
  </w:footnote>
  <w:footnote w:id="5104">
    <w:p>
      <w:pPr>
        <w:pStyle w:val="FootnoteText"/>
      </w:pPr>
      <w:r>
        <w:rPr>
          <w:rStyle w:val="FootnoteReference"/>
        </w:rPr>
        <w:footnoteRef/>
      </w:r>
      <w:r>
        <w:t xml:space="preserve"> Cross-references: Matt 10:40; Luke 9:48; Luke 10:10; John 13:20.</w:t>
      </w:r>
    </w:p>
  </w:footnote>
  <w:footnote w:id="5105">
    <w:p>
      <w:pPr>
        <w:pStyle w:val="FootnoteText"/>
      </w:pPr>
      <w:r>
        <w:rPr>
          <w:rStyle w:val="FootnoteReference"/>
        </w:rPr>
        <w:footnoteRef/>
      </w:r>
      <w:r>
        <w:t xml:space="preserve"> Cross-references: 1Cor 10:27.</w:t>
      </w:r>
    </w:p>
  </w:footnote>
  <w:footnote w:id="5106">
    <w:p>
      <w:pPr>
        <w:pStyle w:val="FootnoteText"/>
      </w:pPr>
      <w:r>
        <w:rPr>
          <w:rStyle w:val="FootnoteReference"/>
        </w:rPr>
        <w:footnoteRef/>
      </w:r>
      <w:r>
        <w:t xml:space="preserve"> Cross-references for "heal": Matt 10:8; Mark 6:13; Luke 9:2; Acts 28:7-10.</w:t>
      </w:r>
    </w:p>
  </w:footnote>
  <w:footnote w:id="5107">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08">
    <w:p>
      <w:pPr>
        <w:pStyle w:val="FootnoteText"/>
      </w:pPr>
      <w:r>
        <w:rPr>
          <w:rStyle w:val="FootnoteReference"/>
        </w:rPr>
        <w:footnoteRef/>
      </w:r>
      <w:r>
        <w:t xml:space="preserve"> Cross-references: Matt 10:14; Luke 9:5; Acts 13:51; Acts 18:6.</w:t>
      </w:r>
    </w:p>
  </w:footnote>
  <w:footnote w:id="5109">
    <w:p>
      <w:pPr>
        <w:pStyle w:val="FootnoteText"/>
      </w:pPr>
      <w:r>
        <w:rPr>
          <w:rStyle w:val="FootnoteReference"/>
        </w:rPr>
        <w:footnoteRef/>
      </w:r>
      <w:r>
        <w:t xml:space="preserve"> Cross-references for "notwithstanding": Deut 30:11-14; Luke 10:9; Acts 13:26; Acts 13:40; Acts 13:46; Rom 10:8; Rom 10:21; Heb 1:3.</w:t>
      </w:r>
    </w:p>
  </w:footnote>
  <w:footnote w:id="5110">
    <w:p>
      <w:pPr>
        <w:pStyle w:val="FootnoteText"/>
      </w:pPr>
      <w:r>
        <w:rPr>
          <w:rStyle w:val="FootnoteReference"/>
        </w:rPr>
        <w:footnoteRef/>
      </w:r>
      <w:r>
        <w:t xml:space="preserve"> Cross-references for "that": Lam 4:6; Ezek 16:48-50; Matt 10:15; Matt 11:24; Mark 6:11.</w:t>
      </w:r>
    </w:p>
  </w:footnote>
  <w:footnote w:id="51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12">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1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1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1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16">
    <w:p>
      <w:pPr>
        <w:pStyle w:val="FootnoteText"/>
      </w:pPr>
      <w:r>
        <w:rPr>
          <w:rStyle w:val="FootnoteReference"/>
        </w:rPr>
        <w:footnoteRef/>
      </w:r>
      <w:r>
        <w:t xml:space="preserve"> Cross-references for "which": Mark 8:22-26; Luke 9:10-17.</w:t>
      </w:r>
    </w:p>
  </w:footnote>
  <w:footnote w:id="5117">
    <w:p>
      <w:pPr>
        <w:pStyle w:val="FootnoteText"/>
      </w:pPr>
      <w:r>
        <w:rPr>
          <w:rStyle w:val="FootnoteReference"/>
        </w:rPr>
        <w:footnoteRef/>
      </w:r>
      <w:r>
        <w:t xml:space="preserve"> Cross-references for "repented": Job 42:6; Isa 61:3; Dan 9:3; John 3:5-6.</w:t>
      </w:r>
    </w:p>
  </w:footnote>
  <w:footnote w:id="5118">
    <w:p>
      <w:pPr>
        <w:pStyle w:val="FootnoteText"/>
      </w:pPr>
      <w:r>
        <w:rPr>
          <w:rStyle w:val="FootnoteReference"/>
        </w:rPr>
        <w:footnoteRef/>
      </w:r>
      <w:r>
        <w:t xml:space="preserve"> Cross-references for "unto": Matt 11:20-22.</w:t>
      </w:r>
    </w:p>
  </w:footnote>
  <w:footnote w:id="5119">
    <w:p>
      <w:pPr>
        <w:pStyle w:val="FootnoteText"/>
      </w:pPr>
      <w:r>
        <w:rPr>
          <w:rStyle w:val="FootnoteReference"/>
        </w:rPr>
        <w:footnoteRef/>
      </w:r>
      <w:r>
        <w:t xml:space="preserve"> Cross-references: Ezek 3:6-7; Acts 28:25-28; Rom 9:29-33; Rom 11:8-11; 1Tim 4:2.</w:t>
      </w:r>
    </w:p>
  </w:footnote>
  <w:footnote w:id="5120">
    <w:p>
      <w:pPr>
        <w:pStyle w:val="FootnoteText"/>
      </w:pPr>
      <w:r>
        <w:rPr>
          <w:rStyle w:val="FootnoteReference"/>
        </w:rPr>
        <w:footnoteRef/>
      </w:r>
      <w:r>
        <w:t xml:space="preserve"> Cross-references for "Tyre": Isa 23:1-18.</w:t>
      </w:r>
    </w:p>
  </w:footnote>
  <w:footnote w:id="5121">
    <w:p>
      <w:pPr>
        <w:pStyle w:val="FootnoteText"/>
      </w:pPr>
      <w:r>
        <w:rPr>
          <w:rStyle w:val="FootnoteReference"/>
        </w:rPr>
        <w:footnoteRef/>
      </w:r>
      <w:r>
        <w:t xml:space="preserve"> Cross-references: Amos 3:2; Luke 12:47-48; John 3:19; John 15:22-25; Rom 2:1; Rom 2:27.</w:t>
      </w:r>
    </w:p>
  </w:footnote>
  <w:footnote w:id="51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23">
    <w:p>
      <w:pPr>
        <w:pStyle w:val="FootnoteText"/>
      </w:pPr>
      <w:r>
        <w:rPr>
          <w:rStyle w:val="FootnoteReference"/>
        </w:rPr>
        <w:footnoteRef/>
      </w:r>
      <w:r>
        <w:t xml:space="preserve"> Cross-references for "which": Gen 11:4; Deut 1:28; Isa 14:13-15; Jer 51:53; Ezek 28:12-14; Amos 9:2-3; Obad 1:4; Matt 11:23.</w:t>
      </w:r>
    </w:p>
  </w:footnote>
  <w:footnote w:id="5124">
    <w:p>
      <w:pPr>
        <w:pStyle w:val="FootnoteText"/>
      </w:pPr>
      <w:r>
        <w:rPr>
          <w:rStyle w:val="FootnoteReference"/>
        </w:rPr>
        <w:footnoteRef/>
      </w:r>
      <w:r>
        <w:t xml:space="preserve"> Cross-references for "thrust": Isa 5:14; Isa 14:15; Ezek 26:20; Ezek 31:18; Ezek 32:18; Ezek 32:20; Ezek 32:27; Matt 10:28; Luke 13:28; 2Pet 2:4.</w:t>
      </w:r>
    </w:p>
  </w:footnote>
  <w:footnote w:id="5125">
    <w:p>
      <w:pPr>
        <w:pStyle w:val="FootnoteText"/>
      </w:pPr>
      <w:r>
        <w:rPr>
          <w:rStyle w:val="FootnoteReference"/>
        </w:rPr>
        <w:footnoteRef/>
      </w:r>
      <w:r>
        <w:t xml:space="preserve"> Cross-references for "Capernaum": Matt 4:13; Luke 7:1-2.</w:t>
      </w:r>
    </w:p>
  </w:footnote>
  <w:footnote w:id="5126">
    <w:p>
      <w:pPr>
        <w:pStyle w:val="FootnoteText"/>
      </w:pPr>
      <w:r>
        <w:rPr>
          <w:rStyle w:val="FootnoteReference"/>
        </w:rPr>
        <w:footnoteRef/>
      </w:r>
      <w:r>
        <w:t xml:space="preserve"> Cross-references for "heareth you": Matt 10:40; Matt 18:5; Mark 9:37; Luke 9:48; John 12:44; John 12:48; John 13:20; 1Thess 4:8.</w:t>
      </w:r>
    </w:p>
  </w:footnote>
  <w:footnote w:id="5127">
    <w:p>
      <w:pPr>
        <w:pStyle w:val="FootnoteText"/>
      </w:pPr>
      <w:r>
        <w:rPr>
          <w:rStyle w:val="FootnoteReference"/>
        </w:rPr>
        <w:footnoteRef/>
      </w:r>
      <w:r>
        <w:t xml:space="preserve"> Cross-references for "despiseth you": Exod 16:7; Num 14:2; Num 14:11; Num 16:11; Acts 5:4.</w:t>
      </w:r>
    </w:p>
  </w:footnote>
  <w:footnote w:id="5128">
    <w:p>
      <w:pPr>
        <w:pStyle w:val="FootnoteText"/>
      </w:pPr>
      <w:r>
        <w:rPr>
          <w:rStyle w:val="FootnoteReference"/>
        </w:rPr>
        <w:footnoteRef/>
      </w:r>
      <w:r>
        <w:t xml:space="preserve"> Cross-references for "despiseth him": Mal 1:6; John 5:22-23; 1Thess 4:8.</w:t>
      </w:r>
    </w:p>
  </w:footnote>
  <w:footnote w:id="5129">
    <w:p>
      <w:pPr>
        <w:pStyle w:val="FootnoteText"/>
      </w:pPr>
      <w:r>
        <w:rPr>
          <w:rStyle w:val="FootnoteReference"/>
        </w:rPr>
        <w:footnoteRef/>
      </w:r>
      <w:r>
        <w:t xml:space="preserve"> Cross-references: Luke 9:1; Luke 10:1; Luke 10:9; Rom 16:20.</w:t>
      </w:r>
    </w:p>
  </w:footnote>
  <w:footnote w:id="51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31">
    <w:p>
      <w:pPr>
        <w:pStyle w:val="FootnoteText"/>
      </w:pPr>
      <w:r>
        <w:rPr>
          <w:rStyle w:val="FootnoteReference"/>
        </w:rPr>
        <w:footnoteRef/>
      </w:r>
      <w:r>
        <w:t xml:space="preserve"> Cross-references for "I beheld Satan": John 12:31; John 16:11; Heb 2:14; 1John 3:8; Rev 9:1; Rev 12:7-9; Rev 20:2.</w:t>
      </w:r>
    </w:p>
  </w:footnote>
  <w:footnote w:id="5132">
    <w:p>
      <w:pPr>
        <w:pStyle w:val="FootnoteText"/>
      </w:pPr>
      <w:r>
        <w:rPr>
          <w:rStyle w:val="FootnoteReference"/>
        </w:rPr>
        <w:footnoteRef/>
      </w:r>
      <w:r>
        <w:t xml:space="preserve"> Cross-references for "I give": Ps 91:13; Isa 11:8; Ezek 2:6; Mark 16:18; Acts 28:5; Rom 16:20.</w:t>
      </w:r>
    </w:p>
  </w:footnote>
  <w:footnote w:id="5133">
    <w:p>
      <w:pPr>
        <w:pStyle w:val="FootnoteText"/>
      </w:pPr>
      <w:r>
        <w:rPr>
          <w:rStyle w:val="FootnoteReference"/>
        </w:rPr>
        <w:footnoteRef/>
      </w:r>
      <w:r>
        <w:t xml:space="preserve"> Cross-references for "and nothing": Luke 21:17-18; Rom 8:31-39; Heb 13:5-6; Rev 11:5.</w:t>
      </w:r>
    </w:p>
  </w:footnote>
  <w:footnote w:id="5134">
    <w:p>
      <w:pPr>
        <w:pStyle w:val="FootnoteText"/>
      </w:pPr>
      <w:r>
        <w:rPr>
          <w:rStyle w:val="FootnoteReference"/>
        </w:rPr>
        <w:footnoteRef/>
      </w:r>
      <w:r>
        <w:t xml:space="preserve"> Cross-references for "in this": Matt 7:22-23; Matt 10:1; Matt 26:24; Matt 27:5; 1Cor 13:2-3.</w:t>
      </w:r>
    </w:p>
  </w:footnote>
  <w:footnote w:id="5135">
    <w:p>
      <w:pPr>
        <w:pStyle w:val="FootnoteText"/>
      </w:pPr>
      <w:r>
        <w:rPr>
          <w:rStyle w:val="FootnoteReference"/>
        </w:rPr>
        <w:footnoteRef/>
      </w:r>
      <w:r>
        <w:t xml:space="preserve"> Cross-references for "your": Exod 32:32; Ps 69:28; Isa 4:3; Dan 12:1; Phil 4:3; Heb 12:23; Rev 3:5; Rev 13:8; Rev 20:12; Rev 20:15; Rev 21:27.</w:t>
      </w:r>
    </w:p>
  </w:footnote>
  <w:footnote w:id="5136">
    <w:p>
      <w:pPr>
        <w:pStyle w:val="FootnoteText"/>
      </w:pPr>
      <w:r>
        <w:rPr>
          <w:rStyle w:val="FootnoteReference"/>
        </w:rPr>
        <w:footnoteRef/>
      </w:r>
      <w:r>
        <w:t xml:space="preserve"> Name meaning: Jesus (Yeshua) — Yahweh saves. He will save His people from their sins.</w:t>
      </w:r>
    </w:p>
  </w:footnote>
  <w:footnote w:id="5137">
    <w:p>
      <w:pPr>
        <w:pStyle w:val="FootnoteText"/>
      </w:pPr>
      <w:r>
        <w:rPr>
          <w:rStyle w:val="FootnoteReference"/>
        </w:rPr>
        <w:footnoteRef/>
      </w:r>
      <w:r>
        <w:t xml:space="preserve"> Cross-references for "I thank": Matt 11:25-26; John 11:41; John 17:24-26.</w:t>
      </w:r>
    </w:p>
  </w:footnote>
  <w:footnote w:id="5138">
    <w:p>
      <w:pPr>
        <w:pStyle w:val="FootnoteText"/>
      </w:pPr>
      <w:r>
        <w:rPr>
          <w:rStyle w:val="FootnoteReference"/>
        </w:rPr>
        <w:footnoteRef/>
      </w:r>
      <w:r>
        <w:t xml:space="preserve"> Cross-references for "Lord": Ps 24:1; Isa 66:1.</w:t>
      </w:r>
    </w:p>
  </w:footnote>
  <w:footnote w:id="513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40">
    <w:p>
      <w:pPr>
        <w:pStyle w:val="FootnoteText"/>
      </w:pPr>
      <w:r>
        <w:rPr>
          <w:rStyle w:val="FootnoteReference"/>
        </w:rPr>
        <w:footnoteRef/>
      </w:r>
      <w:r>
        <w:t xml:space="preserve"> Cross-references for "even": Eph 1:5; Eph 1:11.</w:t>
      </w:r>
    </w:p>
  </w:footnote>
  <w:footnote w:id="5141">
    <w:p>
      <w:pPr>
        <w:pStyle w:val="FootnoteText"/>
      </w:pPr>
      <w:r>
        <w:rPr>
          <w:rStyle w:val="FootnoteReference"/>
        </w:rPr>
        <w:footnoteRef/>
      </w:r>
      <w:r>
        <w:t xml:space="preserve"> Cross-references for "Jesus": Isa 53:11; Isa 62:5; Zeph 3:17; Luke 15:5; Luke 15:9.</w:t>
      </w:r>
    </w:p>
  </w:footnote>
  <w:footnote w:id="5142">
    <w:p>
      <w:pPr>
        <w:pStyle w:val="FootnoteText"/>
      </w:pPr>
      <w:r>
        <w:rPr>
          <w:rStyle w:val="FootnoteReference"/>
        </w:rPr>
        <w:footnoteRef/>
      </w:r>
      <w:r>
        <w:t xml:space="preserve"> Cross-references for "thou hast": Job 5:12-14; Isa 29:14; 1Cor 1:9-26; 1Cor 2:6-8; 1Cor 3:18-20; 2Cor 4:3; Col 2:2-3.</w:t>
      </w:r>
    </w:p>
  </w:footnote>
  <w:footnote w:id="5143">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44">
    <w:p>
      <w:pPr>
        <w:pStyle w:val="FootnoteText"/>
      </w:pPr>
      <w:r>
        <w:rPr>
          <w:rStyle w:val="FootnoteReference"/>
        </w:rPr>
        <w:footnoteRef/>
      </w:r>
      <w:r>
        <w:t xml:space="preserve"> Cross-references for "and no": John 1:18; John 6:44-46; John 10:15; John 17:5; John 17:26; 2Cor 4:6; 1John 5:20; 2John 1:9.</w:t>
      </w:r>
    </w:p>
  </w:footnote>
  <w:footnote w:id="5145">
    <w:p>
      <w:pPr>
        <w:pStyle w:val="FootnoteText"/>
      </w:pPr>
      <w:r>
        <w:rPr>
          <w:rStyle w:val="FootnoteReference"/>
        </w:rPr>
        <w:footnoteRef/>
      </w:r>
      <w:r>
        <w:t xml:space="preserve"> Cross-references for "Blessed": Matt 13:16-17.</w:t>
      </w:r>
    </w:p>
  </w:footnote>
  <w:footnote w:id="5146">
    <w:p>
      <w:pPr>
        <w:pStyle w:val="FootnoteText"/>
      </w:pPr>
      <w:r>
        <w:rPr>
          <w:rStyle w:val="FootnoteReference"/>
        </w:rPr>
        <w:footnoteRef/>
      </w:r>
      <w:r>
        <w:t xml:space="preserve"> Cross-references for "many": John 8:56; Heb 11:13; Heb 11:39; 1Pet 1:10-11.</w:t>
      </w:r>
    </w:p>
  </w:footnote>
  <w:footnote w:id="5147">
    <w:p>
      <w:pPr>
        <w:pStyle w:val="FootnoteText"/>
      </w:pPr>
      <w:r>
        <w:rPr>
          <w:rStyle w:val="FootnoteReference"/>
        </w:rPr>
        <w:footnoteRef/>
      </w:r>
      <w:r>
        <w:t xml:space="preserve"> Cross-references for "a certain": Matt 22:35; Luke 7:30; Luke 11:45-46.</w:t>
      </w:r>
    </w:p>
  </w:footnote>
  <w:footnote w:id="5148">
    <w:p>
      <w:pPr>
        <w:pStyle w:val="FootnoteText"/>
      </w:pPr>
      <w:r>
        <w:rPr>
          <w:rStyle w:val="FootnoteReference"/>
        </w:rPr>
        <w:footnoteRef/>
      </w:r>
      <w:r>
        <w:t xml:space="preserve"> Cross-references for "Master": Matt 19:16; Luke 18:18; Acts 16:30-31.</w:t>
      </w:r>
    </w:p>
  </w:footnote>
  <w:footnote w:id="5149">
    <w:p>
      <w:pPr>
        <w:pStyle w:val="FootnoteText"/>
      </w:pPr>
      <w:r>
        <w:rPr>
          <w:rStyle w:val="FootnoteReference"/>
        </w:rPr>
        <w:footnoteRef/>
      </w:r>
      <w:r>
        <w:t xml:space="preserve"> Cross-references: Gal 3:18.</w:t>
      </w:r>
    </w:p>
  </w:footnote>
  <w:footnote w:id="5150">
    <w:p>
      <w:pPr>
        <w:pStyle w:val="FootnoteText"/>
      </w:pPr>
      <w:r>
        <w:rPr>
          <w:rStyle w:val="FootnoteReference"/>
        </w:rPr>
        <w:footnoteRef/>
      </w:r>
      <w:r>
        <w:t xml:space="preserve"> Cross-references: Isa 8:20; Rom 3:19; Rom 4:14-16; Rom 10:5; Gal 3:12-13; Gal 3:21-22.</w:t>
      </w:r>
    </w:p>
  </w:footnote>
  <w:footnote w:id="5151">
    <w:p>
      <w:pPr>
        <w:pStyle w:val="FootnoteText"/>
      </w:pPr>
      <w:r>
        <w:rPr>
          <w:rStyle w:val="FootnoteReference"/>
        </w:rPr>
        <w:footnoteRef/>
      </w:r>
      <w:r>
        <w:t xml:space="preserve"> Cross-references for "Thou": Deut 6:5; Deut 10:12; Deut 30:6; Matt 22:37-40; Mark 12:30-31; Mark 12:33-34; Heb 8:10.</w:t>
      </w:r>
    </w:p>
  </w:footnote>
  <w:footnote w:id="5152">
    <w:p>
      <w:pPr>
        <w:pStyle w:val="FootnoteText"/>
      </w:pPr>
      <w:r>
        <w:rPr>
          <w:rStyle w:val="FootnoteReference"/>
        </w:rPr>
        <w:footnoteRef/>
      </w:r>
      <w:r>
        <w:t xml:space="preserve"> Cross-references for "and thy": Lev 19:18; Matt 19:19; Rom 13:9; Gal 5:13; Jas 2:8; 1John 3:18.</w:t>
      </w:r>
    </w:p>
  </w:footnote>
  <w:footnote w:id="5153">
    <w:p>
      <w:pPr>
        <w:pStyle w:val="FootnoteText"/>
      </w:pPr>
      <w:r>
        <w:rPr>
          <w:rStyle w:val="FootnoteReference"/>
        </w:rPr>
        <w:footnoteRef/>
      </w:r>
      <w:r>
        <w:t xml:space="preserve"> Cross-references for "this": Lev 18:5; Neh 9:29; Ezek 20:11; Ezek 20:13; Ezek 20:21; Matt 19:17; Rom 3:19; Rom 10:4; Gal 3:12.</w:t>
      </w:r>
    </w:p>
  </w:footnote>
  <w:footnote w:id="5154">
    <w:p>
      <w:pPr>
        <w:pStyle w:val="FootnoteText"/>
      </w:pPr>
      <w:r>
        <w:rPr>
          <w:rStyle w:val="FootnoteReference"/>
        </w:rPr>
        <w:footnoteRef/>
      </w:r>
      <w:r>
        <w:t xml:space="preserve"> Cross-references for "Thou hast": Mark 12:34; Luke 7:43.</w:t>
      </w:r>
    </w:p>
  </w:footnote>
  <w:footnote w:id="5155">
    <w:p>
      <w:pPr>
        <w:pStyle w:val="FootnoteText"/>
      </w:pPr>
      <w:r>
        <w:rPr>
          <w:rStyle w:val="FootnoteReference"/>
        </w:rPr>
        <w:footnoteRef/>
      </w:r>
      <w:r>
        <w:t xml:space="preserve"> Cross-references for "willing": Lev 19:34; Job 32:2; Luke 16:15; Luke 18:9-11; Rom 4:2; Rom 10:3; Gal 3:11; Jas 2:24.</w:t>
      </w:r>
    </w:p>
  </w:footnote>
  <w:footnote w:id="5156">
    <w:p>
      <w:pPr>
        <w:pStyle w:val="FootnoteText"/>
      </w:pPr>
      <w:r>
        <w:rPr>
          <w:rStyle w:val="FootnoteReference"/>
        </w:rPr>
        <w:footnoteRef/>
      </w:r>
      <w:r>
        <w:t xml:space="preserve"> Cross-references: Matt 5:43-44; Luke 10:36.</w:t>
      </w:r>
    </w:p>
  </w:footnote>
  <w:footnote w:id="51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5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59">
    <w:p>
      <w:pPr>
        <w:pStyle w:val="FootnoteText"/>
      </w:pPr>
      <w:r>
        <w:rPr>
          <w:rStyle w:val="FootnoteReference"/>
        </w:rPr>
        <w:footnoteRef/>
      </w:r>
      <w:r>
        <w:t xml:space="preserve"> Cross-references for "wounded": Ps 88:4; Jer 51:52; Lam 2:12; Ezek 30:24.</w:t>
      </w:r>
    </w:p>
  </w:footnote>
  <w:footnote w:id="5160">
    <w:p>
      <w:pPr>
        <w:pStyle w:val="FootnoteText"/>
      </w:pPr>
      <w:r>
        <w:rPr>
          <w:rStyle w:val="FootnoteReference"/>
        </w:rPr>
        <w:footnoteRef/>
      </w:r>
      <w:r>
        <w:t xml:space="preserve"> Cross-references for "priest": Jer 5:31; Hos 5:1; Hos 6:9; Mal 1:10.</w:t>
      </w:r>
    </w:p>
  </w:footnote>
  <w:footnote w:id="5161">
    <w:p>
      <w:pPr>
        <w:pStyle w:val="FootnoteText"/>
      </w:pPr>
      <w:r>
        <w:rPr>
          <w:rStyle w:val="FootnoteReference"/>
        </w:rPr>
        <w:footnoteRef/>
      </w:r>
      <w:r>
        <w:t xml:space="preserve"> Cross-references for "he passed": Job 6:14-21; Ps 38:10-11; Ps 69:20; Ps 142:4; Prov 21:13; Prov 24:11-12; Jas 2:13-16; 1John 3:16-18.</w:t>
      </w:r>
    </w:p>
  </w:footnote>
  <w:footnote w:id="5162">
    <w:p>
      <w:pPr>
        <w:pStyle w:val="FootnoteText"/>
      </w:pPr>
      <w:r>
        <w:rPr>
          <w:rStyle w:val="FootnoteReference"/>
        </w:rPr>
        <w:footnoteRef/>
      </w:r>
      <w:r>
        <w:t xml:space="preserve"> Cross-references: Ruth 2:3; 2Sam 1:6; Eccl 9:11.</w:t>
      </w:r>
    </w:p>
  </w:footnote>
  <w:footnote w:id="5163">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64">
    <w:p>
      <w:pPr>
        <w:pStyle w:val="FootnoteText"/>
      </w:pPr>
      <w:r>
        <w:rPr>
          <w:rStyle w:val="FootnoteReference"/>
        </w:rPr>
        <w:footnoteRef/>
      </w:r>
      <w:r>
        <w:t xml:space="preserve"> Cross-references: Ps 109:25; Prov 27:10; Acts 18:17; 2Tim 3:2.</w:t>
      </w:r>
    </w:p>
  </w:footnote>
  <w:footnote w:id="5165">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66">
    <w:p>
      <w:pPr>
        <w:pStyle w:val="FootnoteText"/>
      </w:pPr>
      <w:r>
        <w:rPr>
          <w:rStyle w:val="FootnoteReference"/>
        </w:rPr>
        <w:footnoteRef/>
      </w:r>
      <w:r>
        <w:t xml:space="preserve"> Cross-references for "he had": Exod 2:6; 1Kgs 8:50; Matt 18:33; Luke 7:13.</w:t>
      </w:r>
    </w:p>
  </w:footnote>
  <w:footnote w:id="5167">
    <w:p>
      <w:pPr>
        <w:pStyle w:val="FootnoteText"/>
      </w:pPr>
      <w:r>
        <w:rPr>
          <w:rStyle w:val="FootnoteReference"/>
        </w:rPr>
        <w:footnoteRef/>
      </w:r>
      <w:r>
        <w:t xml:space="preserve"> Cross-references for "Samaritan": Prov 27:10; Jer 38:7-13; Jer 39:16-18; Luke 9:52-53; Luke 17:16-18; John 4:9; John 8:48.</w:t>
      </w:r>
    </w:p>
  </w:footnote>
  <w:footnote w:id="5168">
    <w:p>
      <w:pPr>
        <w:pStyle w:val="FootnoteText"/>
      </w:pPr>
      <w:r>
        <w:rPr>
          <w:rStyle w:val="FootnoteReference"/>
        </w:rPr>
        <w:footnoteRef/>
      </w:r>
      <w:r>
        <w:t xml:space="preserve"> Cross-references for "went": Exod 23:4-5; Prov 24:17-18; Prov 25:21-22; Matt 5:43-45; Luke 10:34; Rom 12:20; 1Thess 5:15.</w:t>
      </w:r>
    </w:p>
  </w:footnote>
  <w:footnote w:id="5169">
    <w:p>
      <w:pPr>
        <w:pStyle w:val="FootnoteText"/>
      </w:pPr>
      <w:r>
        <w:rPr>
          <w:rStyle w:val="FootnoteReference"/>
        </w:rPr>
        <w:footnoteRef/>
      </w:r>
      <w:r>
        <w:t xml:space="preserve"> Cross-references for "bound": Ps 147:3; Isa 1:5-6; Mark 14:8.</w:t>
      </w:r>
    </w:p>
  </w:footnote>
  <w:footnote w:id="5170">
    <w:p>
      <w:pPr>
        <w:pStyle w:val="FootnoteText"/>
      </w:pPr>
      <w:r>
        <w:rPr>
          <w:rStyle w:val="FootnoteReference"/>
        </w:rPr>
        <w:footnoteRef/>
      </w:r>
      <w:r>
        <w:t xml:space="preserve"> Cross-references for "an inn": Gen 42:27; Exod 4:24; Luke 2:7.</w:t>
      </w:r>
    </w:p>
  </w:footnote>
  <w:footnote w:id="5171">
    <w:p>
      <w:pPr>
        <w:pStyle w:val="FootnoteText"/>
      </w:pPr>
      <w:r>
        <w:rPr>
          <w:rStyle w:val="FootnoteReference"/>
        </w:rPr>
        <w:footnoteRef/>
      </w:r>
      <w:r>
        <w:t xml:space="preserve"> Cross-references for "two pence": Matt 20:2.</w:t>
      </w:r>
    </w:p>
  </w:footnote>
  <w:footnote w:id="5172">
    <w:p>
      <w:pPr>
        <w:pStyle w:val="FootnoteText"/>
      </w:pPr>
      <w:r>
        <w:rPr>
          <w:rStyle w:val="FootnoteReference"/>
        </w:rPr>
        <w:footnoteRef/>
      </w:r>
      <w:r>
        <w:t xml:space="preserve"> Cross-references for "the host": Rom 16:23.</w:t>
      </w:r>
    </w:p>
  </w:footnote>
  <w:footnote w:id="5173">
    <w:p>
      <w:pPr>
        <w:pStyle w:val="FootnoteText"/>
      </w:pPr>
      <w:r>
        <w:rPr>
          <w:rStyle w:val="FootnoteReference"/>
        </w:rPr>
        <w:footnoteRef/>
      </w:r>
      <w:r>
        <w:t xml:space="preserve"> Cross-references for "whatsoever": Prov 19:17; Luke 14:13.</w:t>
      </w:r>
    </w:p>
  </w:footnote>
  <w:footnote w:id="5174">
    <w:p>
      <w:pPr>
        <w:pStyle w:val="FootnoteText"/>
      </w:pPr>
      <w:r>
        <w:rPr>
          <w:rStyle w:val="FootnoteReference"/>
        </w:rPr>
        <w:footnoteRef/>
      </w:r>
      <w:r>
        <w:t xml:space="preserve"> Cross-references for "thinkest": Matt 17:25; Matt 21:28-31; Matt 22:42; Luke 7:42.</w:t>
      </w:r>
    </w:p>
  </w:footnote>
  <w:footnote w:id="5175">
    <w:p>
      <w:pPr>
        <w:pStyle w:val="FootnoteText"/>
      </w:pPr>
      <w:r>
        <w:rPr>
          <w:rStyle w:val="FootnoteReference"/>
        </w:rPr>
        <w:footnoteRef/>
      </w:r>
      <w:r>
        <w:t xml:space="preserve"> Cross-references: Luke 10:29.</w:t>
      </w:r>
    </w:p>
  </w:footnote>
  <w:footnote w:id="5176">
    <w:p>
      <w:pPr>
        <w:pStyle w:val="FootnoteText"/>
      </w:pPr>
      <w:r>
        <w:rPr>
          <w:rStyle w:val="FootnoteReference"/>
        </w:rPr>
        <w:footnoteRef/>
      </w:r>
      <w:r>
        <w:t xml:space="preserve"> Cross-references for "He that": Prov 14:21; Hos 6:6; Mic 6:8; Matt 20:28; Matt 23:23; 2Cor 8:9; Eph 3:18-19; Eph 5:2; Heb 2:9-15; Rev 1:5.</w:t>
      </w:r>
    </w:p>
  </w:footnote>
  <w:footnote w:id="5177">
    <w:p>
      <w:pPr>
        <w:pStyle w:val="FootnoteText"/>
      </w:pPr>
      <w:r>
        <w:rPr>
          <w:rStyle w:val="FootnoteReference"/>
        </w:rPr>
        <w:footnoteRef/>
      </w:r>
      <w:r>
        <w:t xml:space="preserve"> Cross-references: Luke 6:32-36; John 13:15-17; 1Pet 2:21; 1John 3:16-18; 1John 3:23-24; 1John 4:10-11.</w:t>
      </w:r>
    </w:p>
  </w:footnote>
  <w:footnote w:id="5178">
    <w:p>
      <w:pPr>
        <w:pStyle w:val="FootnoteText"/>
      </w:pPr>
      <w:r>
        <w:rPr>
          <w:rStyle w:val="FootnoteReference"/>
        </w:rPr>
        <w:footnoteRef/>
      </w:r>
      <w:r>
        <w:t xml:space="preserve"> Cross-references for "a certain": John 11:1-5; John 12:1-3.</w:t>
      </w:r>
    </w:p>
  </w:footnote>
  <w:footnote w:id="5179">
    <w:p>
      <w:pPr>
        <w:pStyle w:val="FootnoteText"/>
      </w:pPr>
      <w:r>
        <w:rPr>
          <w:rStyle w:val="FootnoteReference"/>
        </w:rPr>
        <w:footnoteRef/>
      </w:r>
      <w:r>
        <w:t xml:space="preserve"> Name meaning: Martha (Martha) — Lady; mistress. Busy homemaker who learned to sit at Jesus’ feet.</w:t>
      </w:r>
    </w:p>
  </w:footnote>
  <w:footnote w:id="5180">
    <w:p>
      <w:pPr>
        <w:pStyle w:val="FootnoteText"/>
      </w:pPr>
      <w:r>
        <w:rPr>
          <w:rStyle w:val="FootnoteReference"/>
        </w:rPr>
        <w:footnoteRef/>
      </w:r>
      <w:r>
        <w:t xml:space="preserve"> Cross-references for "received": Luke 8:2-3; Acts 16:15; 2John 1:10.</w:t>
      </w:r>
    </w:p>
  </w:footnote>
  <w:footnote w:id="5181">
    <w:p>
      <w:pPr>
        <w:pStyle w:val="FootnoteText"/>
      </w:pPr>
      <w:r>
        <w:rPr>
          <w:rStyle w:val="FootnoteReference"/>
        </w:rPr>
        <w:footnoteRef/>
      </w:r>
      <w:r>
        <w:t xml:space="preserve"> Name meaning: Mary (Miryam) — Bitter; beloved; exalted one. Mother of Jesus; experienced bitterness yet exaltation.</w:t>
      </w:r>
    </w:p>
  </w:footnote>
  <w:footnote w:id="5182">
    <w:p>
      <w:pPr>
        <w:pStyle w:val="FootnoteText"/>
      </w:pPr>
      <w:r>
        <w:rPr>
          <w:rStyle w:val="FootnoteReference"/>
        </w:rPr>
        <w:footnoteRef/>
      </w:r>
      <w:r>
        <w:t xml:space="preserve"> Cross-references for "which": Deut 33:3; Prov 8:34; Luke 2:46; Luke 8:35; Acts 22:3; 1Cor 7:32-40.</w:t>
      </w:r>
    </w:p>
  </w:footnote>
  <w:footnote w:id="5183">
    <w:p>
      <w:pPr>
        <w:pStyle w:val="FootnoteText"/>
      </w:pPr>
      <w:r>
        <w:rPr>
          <w:rStyle w:val="FootnoteReference"/>
        </w:rPr>
        <w:footnoteRef/>
      </w:r>
      <w:r>
        <w:t xml:space="preserve"> Cross-references for "cumbered": Luke 12:29; John 6:27.</w:t>
      </w:r>
    </w:p>
  </w:footnote>
  <w:footnote w:id="5184">
    <w:p>
      <w:pPr>
        <w:pStyle w:val="FootnoteText"/>
      </w:pPr>
      <w:r>
        <w:rPr>
          <w:rStyle w:val="FootnoteReference"/>
        </w:rPr>
        <w:footnoteRef/>
      </w:r>
      <w:r>
        <w:t xml:space="preserve"> Cross-references for "dost": Matt 14:15; Matt 16:22; Mark 3:21.</w:t>
      </w:r>
    </w:p>
  </w:footnote>
  <w:footnote w:id="5185">
    <w:p>
      <w:pPr>
        <w:pStyle w:val="FootnoteText"/>
      </w:pPr>
      <w:r>
        <w:rPr>
          <w:rStyle w:val="FootnoteReference"/>
        </w:rPr>
        <w:footnoteRef/>
      </w:r>
      <w:r>
        <w:t xml:space="preserve"> Cross-references: Jonah 4:1-4; Luke 9:55.</w:t>
      </w:r>
    </w:p>
  </w:footnote>
  <w:footnote w:id="5186">
    <w:p>
      <w:pPr>
        <w:pStyle w:val="FootnoteText"/>
      </w:pPr>
      <w:r>
        <w:rPr>
          <w:rStyle w:val="FootnoteReference"/>
        </w:rPr>
        <w:footnoteRef/>
      </w:r>
      <w:r>
        <w:t xml:space="preserve"> Cross-references for "many": Eccl 6:11; Matt 6:25-34.</w:t>
      </w:r>
    </w:p>
  </w:footnote>
  <w:footnote w:id="5187">
    <w:p>
      <w:pPr>
        <w:pStyle w:val="FootnoteText"/>
      </w:pPr>
      <w:r>
        <w:rPr>
          <w:rStyle w:val="FootnoteReference"/>
        </w:rPr>
        <w:footnoteRef/>
      </w:r>
      <w:r>
        <w:t xml:space="preserve"> Cross-references for "thou": Mark 4:19; Luke 8:14; Luke 21:34; 1Cor 7:32-35; Phil 4:6.</w:t>
      </w:r>
    </w:p>
  </w:footnote>
  <w:footnote w:id="5188">
    <w:p>
      <w:pPr>
        <w:pStyle w:val="FootnoteText"/>
      </w:pPr>
      <w:r>
        <w:rPr>
          <w:rStyle w:val="FootnoteReference"/>
        </w:rPr>
        <w:footnoteRef/>
      </w:r>
      <w:r>
        <w:t xml:space="preserve"> Cross-references for "chosen": Deut 30:19; Josh 24:15; Josh 24:22; Ps 17:15; Ps 119:30; Ps 119:111; Ps 119:173.</w:t>
      </w:r>
    </w:p>
  </w:footnote>
  <w:footnote w:id="5189">
    <w:p>
      <w:pPr>
        <w:pStyle w:val="FootnoteText"/>
      </w:pPr>
      <w:r>
        <w:rPr>
          <w:rStyle w:val="FootnoteReference"/>
        </w:rPr>
        <w:footnoteRef/>
      </w:r>
      <w:r>
        <w:t xml:space="preserve"> Cross-references for "good": Ps 16:5-6; Ps 142:5.</w:t>
      </w:r>
    </w:p>
  </w:footnote>
  <w:footnote w:id="5190">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191">
    <w:p>
      <w:pPr>
        <w:pStyle w:val="FootnoteText"/>
      </w:pPr>
      <w:r>
        <w:rPr>
          <w:rStyle w:val="FootnoteReference"/>
        </w:rPr>
        <w:footnoteRef/>
      </w:r>
      <w:r>
        <w:t xml:space="preserve"> Cross-references: Ps 27:4; Ps 73:25; Eccl 12:13; Mark 8:36; Luke 18:22; John 17:3; 1Cor 13:3; Gal 5:6; Col 2:10-19; 1John 5:11-12.</w:t>
      </w:r>
    </w:p>
  </w:footnote>
  <w:footnote w:id="5192">
    <w:p>
      <w:pPr>
        <w:pStyle w:val="FootnoteText"/>
      </w:pPr>
      <w:r>
        <w:rPr>
          <w:rStyle w:val="FootnoteReference"/>
        </w:rPr>
        <w:footnoteRef/>
      </w:r>
      <w:r>
        <w:t xml:space="preserve"> Cross-references for "that": Luke 6:12; Luke 9:18; Luke 9:28; Luke 22:39-45; Heb 5:7.</w:t>
      </w:r>
    </w:p>
  </w:footnote>
  <w:footnote w:id="5193">
    <w:p>
      <w:pPr>
        <w:pStyle w:val="FootnoteText"/>
      </w:pPr>
      <w:r>
        <w:rPr>
          <w:rStyle w:val="FootnoteReference"/>
        </w:rPr>
        <w:footnoteRef/>
      </w:r>
      <w:r>
        <w:t xml:space="preserve"> Cross-references for "teach": Ps 10:17; Ps 19:14; Rom 8:26-27; Jas 4:2-3; Jude 1:20.</w:t>
      </w:r>
    </w:p>
  </w:footnote>
  <w:footnote w:id="5194">
    <w:p>
      <w:pPr>
        <w:pStyle w:val="FootnoteText"/>
      </w:pPr>
      <w:r>
        <w:rPr>
          <w:rStyle w:val="FootnoteReference"/>
        </w:rPr>
        <w:footnoteRef/>
      </w:r>
      <w:r>
        <w:t xml:space="preserve"> Name meaning: John (Yochanan) — Yahweh is gracious. Forerunner of Jesus; proclaimed God’s grace.</w:t>
      </w:r>
    </w:p>
  </w:footnote>
  <w:footnote w:id="5195">
    <w:p>
      <w:pPr>
        <w:pStyle w:val="FootnoteText"/>
      </w:pPr>
      <w:r>
        <w:rPr>
          <w:rStyle w:val="FootnoteReference"/>
        </w:rPr>
        <w:footnoteRef/>
      </w:r>
      <w:r>
        <w:t xml:space="preserve"> Cross-references for "When": Eccl 5:2; Hos 14:2; Matt 6:6-8.</w:t>
      </w:r>
    </w:p>
  </w:footnote>
  <w:footnote w:id="5196">
    <w:p>
      <w:pPr>
        <w:pStyle w:val="FootnoteText"/>
      </w:pPr>
      <w:r>
        <w:rPr>
          <w:rStyle w:val="FootnoteReference"/>
        </w:rPr>
        <w:footnoteRef/>
      </w:r>
      <w:r>
        <w:t xml:space="preserve"> Cross-references for "Hallowed": Lev 10:3; Lev 22:23; 1Kgs 8:43; 2Kgs 19:19; Ps 57:11; Ps 72:18-19; Ps 108:5; Ezek 36:23; Hab 2:14; Rev 15:4.</w:t>
      </w:r>
    </w:p>
  </w:footnote>
  <w:footnote w:id="5197">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198">
    <w:p>
      <w:pPr>
        <w:pStyle w:val="FootnoteText"/>
      </w:pPr>
      <w:r>
        <w:rPr>
          <w:rStyle w:val="FootnoteReference"/>
        </w:rPr>
        <w:footnoteRef/>
      </w:r>
      <w:r>
        <w:t xml:space="preserve"> Cross-references for "which": 2Chr 20:6; Ps 11:4; Eccl 5:2; Dan 2:28; Matt 5:16; Matt 10:32.</w:t>
      </w:r>
    </w:p>
  </w:footnote>
  <w:footnote w:id="5199">
    <w:p>
      <w:pPr>
        <w:pStyle w:val="FootnoteText"/>
      </w:pPr>
      <w:r>
        <w:rPr>
          <w:rStyle w:val="FootnoteReference"/>
        </w:rPr>
        <w:footnoteRef/>
      </w:r>
      <w:r>
        <w:t xml:space="preserve"> Cross-references for "Thy kingdom": Isa 2:2-5; Dan 2:44; Dan 7:18; Dan 7:27; Luke 10:9-11; Rev 11:15; Rev 19:6; Rev 20:4.</w:t>
      </w:r>
    </w:p>
  </w:footnote>
  <w:footnote w:id="5200">
    <w:p>
      <w:pPr>
        <w:pStyle w:val="FootnoteText"/>
      </w:pPr>
      <w:r>
        <w:rPr>
          <w:rStyle w:val="FootnoteReference"/>
        </w:rPr>
        <w:footnoteRef/>
      </w:r>
      <w:r>
        <w:t xml:space="preserve"> Cross-references for "Thy will": Ps 103:20; Isa 6:2-3; Matt 6:10.</w:t>
      </w:r>
    </w:p>
  </w:footnote>
  <w:footnote w:id="5201">
    <w:p>
      <w:pPr>
        <w:pStyle w:val="FootnoteText"/>
      </w:pPr>
      <w:r>
        <w:rPr>
          <w:rStyle w:val="FootnoteReference"/>
        </w:rPr>
        <w:footnoteRef/>
      </w:r>
      <w:r>
        <w:t xml:space="preserve"> Cross-references for "Give": Exod 16:15-22; Prov 30:8; Isa 33:16; Matt 6:11; Matt 6:34; John 6:27-33.</w:t>
      </w:r>
    </w:p>
  </w:footnote>
  <w:footnote w:id="5202">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03">
    <w:p>
      <w:pPr>
        <w:pStyle w:val="FootnoteText"/>
      </w:pPr>
      <w:r>
        <w:rPr>
          <w:rStyle w:val="FootnoteReference"/>
        </w:rPr>
        <w:footnoteRef/>
      </w:r>
      <w:r>
        <w:t xml:space="preserve"> Cross-references for "lead": Matt 6:13; Matt 26:41; Luke 8:13; Luke 22:46; 1Cor 10:13; 2Cor 12:7-8; Rev 2:10; Rev 3:10.</w:t>
      </w:r>
    </w:p>
  </w:footnote>
  <w:footnote w:id="5204">
    <w:p>
      <w:pPr>
        <w:pStyle w:val="FootnoteText"/>
      </w:pPr>
      <w:r>
        <w:rPr>
          <w:rStyle w:val="FootnoteReference"/>
        </w:rPr>
        <w:footnoteRef/>
      </w:r>
      <w:r>
        <w:t xml:space="preserve"> Cross-references: Matt 6:14-15; Matt 11:25-26; Matt 18:35; Eph 4:31-32; Col 3:13; Jas 2:13.</w:t>
      </w:r>
    </w:p>
  </w:footnote>
  <w:footnote w:id="5205">
    <w:p>
      <w:pPr>
        <w:pStyle w:val="FootnoteText"/>
      </w:pPr>
      <w:r>
        <w:rPr>
          <w:rStyle w:val="FootnoteReference"/>
        </w:rPr>
        <w:footnoteRef/>
      </w:r>
      <w:r>
        <w:t xml:space="preserve"> Cross-references: Gen 48:16; Ps 121:7; John 17:15; 2Thess 3:3; 2Tim 4:18.</w:t>
      </w:r>
    </w:p>
  </w:footnote>
  <w:footnote w:id="5206">
    <w:p>
      <w:pPr>
        <w:pStyle w:val="FootnoteText"/>
      </w:pPr>
      <w:r>
        <w:rPr>
          <w:rStyle w:val="FootnoteReference"/>
        </w:rPr>
        <w:footnoteRef/>
      </w:r>
      <w:r>
        <w:t xml:space="preserve"> Cross-references: Luke 18:1-8.</w:t>
      </w:r>
    </w:p>
  </w:footnote>
  <w:footnote w:id="5207">
    <w:p>
      <w:pPr>
        <w:pStyle w:val="FootnoteText"/>
      </w:pPr>
      <w:r>
        <w:rPr>
          <w:rStyle w:val="FootnoteReference"/>
        </w:rPr>
        <w:footnoteRef/>
      </w:r>
      <w:r>
        <w:t xml:space="preserve"> Cross-references for "in his journey": Luke 11:6.</w:t>
      </w:r>
    </w:p>
  </w:footnote>
  <w:footnote w:id="5208">
    <w:p>
      <w:pPr>
        <w:pStyle w:val="FootnoteText"/>
      </w:pPr>
      <w:r>
        <w:rPr>
          <w:rStyle w:val="FootnoteReference"/>
        </w:rPr>
        <w:footnoteRef/>
      </w:r>
      <w:r>
        <w:t xml:space="preserve"> Cross-references for "Trouble": Luke 7:6; Gal 6:17.</w:t>
      </w:r>
    </w:p>
  </w:footnote>
  <w:footnote w:id="5209">
    <w:p>
      <w:pPr>
        <w:pStyle w:val="FootnoteText"/>
      </w:pPr>
      <w:r>
        <w:rPr>
          <w:rStyle w:val="FootnoteReference"/>
        </w:rPr>
        <w:footnoteRef/>
      </w:r>
      <w:r>
        <w:t xml:space="preserve"> Cross-references for "the door": Matt 25:10; Luke 13:25.</w:t>
      </w:r>
    </w:p>
  </w:footnote>
  <w:footnote w:id="5210">
    <w:p>
      <w:pPr>
        <w:pStyle w:val="FootnoteText"/>
      </w:pPr>
      <w:r>
        <w:rPr>
          <w:rStyle w:val="FootnoteReference"/>
        </w:rPr>
        <w:footnoteRef/>
      </w:r>
      <w:r>
        <w:t xml:space="preserve"> Cross-references for "because of": Gen 32:26; Matt 15:22-28; Luke 18:1-8; Rom 15:30; 2Cor 12:8; Col 2:1; Col 4:12.</w:t>
      </w:r>
    </w:p>
  </w:footnote>
  <w:footnote w:id="5211">
    <w:p>
      <w:pPr>
        <w:pStyle w:val="FootnoteText"/>
      </w:pPr>
      <w:r>
        <w:rPr>
          <w:rStyle w:val="FootnoteReference"/>
        </w:rPr>
        <w:footnoteRef/>
      </w:r>
      <w:r>
        <w:t xml:space="preserve"> Cross-references for "I say": Matt 6:29; Matt 21:31; Mark 13:37; Luke 13:24; Rev 2:24.</w:t>
      </w:r>
    </w:p>
  </w:footnote>
  <w:footnote w:id="5212">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13">
    <w:p>
      <w:pPr>
        <w:pStyle w:val="FootnoteText"/>
      </w:pPr>
      <w:r>
        <w:rPr>
          <w:rStyle w:val="FootnoteReference"/>
        </w:rPr>
        <w:footnoteRef/>
      </w:r>
      <w:r>
        <w:t xml:space="preserve"> Cross-references for "knock": Luke 13:25; 2Cor 6:2.</w:t>
      </w:r>
    </w:p>
  </w:footnote>
  <w:footnote w:id="5214">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15">
    <w:p>
      <w:pPr>
        <w:pStyle w:val="FootnoteText"/>
      </w:pPr>
      <w:r>
        <w:rPr>
          <w:rStyle w:val="FootnoteReference"/>
        </w:rPr>
        <w:footnoteRef/>
      </w:r>
      <w:r>
        <w:t xml:space="preserve"> Cross-references: Ps 31:22; Lam 3:8; Lam 3:18; Lam 3:54-58; Jonah 2:2-8; Luke 18:1; Jas 4:3; Jas 5:11.</w:t>
      </w:r>
    </w:p>
  </w:footnote>
  <w:footnote w:id="5216">
    <w:p>
      <w:pPr>
        <w:pStyle w:val="FootnoteText"/>
      </w:pPr>
      <w:r>
        <w:rPr>
          <w:rStyle w:val="FootnoteReference"/>
        </w:rPr>
        <w:footnoteRef/>
      </w:r>
      <w:r>
        <w:t xml:space="preserve"> Cross-references for "a son": Isa 49:15; Matt 7:9.</w:t>
      </w:r>
    </w:p>
  </w:footnote>
  <w:footnote w:id="5217">
    <w:p>
      <w:pPr>
        <w:pStyle w:val="FootnoteText"/>
      </w:pPr>
      <w:r>
        <w:rPr>
          <w:rStyle w:val="FootnoteReference"/>
        </w:rPr>
        <w:footnoteRef/>
      </w:r>
      <w:r>
        <w:t xml:space="preserve"> Cross-references for "a scorpion": Ezek 2:6; Luke 10:19; Rev 9:10.</w:t>
      </w:r>
    </w:p>
  </w:footnote>
  <w:footnote w:id="5218">
    <w:p>
      <w:pPr>
        <w:pStyle w:val="FootnoteText"/>
      </w:pPr>
      <w:r>
        <w:rPr>
          <w:rStyle w:val="FootnoteReference"/>
        </w:rPr>
        <w:footnoteRef/>
      </w:r>
      <w:r>
        <w:t xml:space="preserve"> Cross-references for "being": Gen 6:5-6; Gen 8:21; Job 15:14-16; Ps 51:5; John 3:5-6; Rom 7:18; Titus 3:3.</w:t>
      </w:r>
    </w:p>
  </w:footnote>
  <w:footnote w:id="5219">
    <w:p>
      <w:pPr>
        <w:pStyle w:val="FootnoteText"/>
      </w:pPr>
      <w:r>
        <w:rPr>
          <w:rStyle w:val="FootnoteReference"/>
        </w:rPr>
        <w:footnoteRef/>
      </w:r>
      <w:r>
        <w:t xml:space="preserve"> Cross-references for "know": Isa 49:15; Matt 7:11; Heb 12:9-10.</w:t>
      </w:r>
    </w:p>
  </w:footnote>
  <w:footnote w:id="5220">
    <w:p>
      <w:pPr>
        <w:pStyle w:val="FootnoteText"/>
      </w:pPr>
      <w:r>
        <w:rPr>
          <w:rStyle w:val="FootnoteReference"/>
        </w:rPr>
        <w:footnoteRef/>
      </w:r>
      <w:r>
        <w:t xml:space="preserve"> Cross-references for "heavenly": Matt 5:16; Matt 5:45; Matt 6:14; Matt 6:32; Luke 11:2; Luke 15:30-32.</w:t>
      </w:r>
    </w:p>
  </w:footnote>
  <w:footnote w:id="5221">
    <w:p>
      <w:pPr>
        <w:pStyle w:val="FootnoteText"/>
      </w:pPr>
      <w:r>
        <w:rPr>
          <w:rStyle w:val="FootnoteReference"/>
        </w:rPr>
        <w:footnoteRef/>
      </w:r>
      <w:r>
        <w:t xml:space="preserve"> Cross-references for "give the": Prov 1:23; Isa 44:3-4; Ezek 36:27; Joel 2:28; Matt 7:11; John 4:10; John 7:37-39.</w:t>
      </w:r>
    </w:p>
  </w:footnote>
  <w:footnote w:id="5222">
    <w:p>
      <w:pPr>
        <w:pStyle w:val="FootnoteText"/>
      </w:pPr>
      <w:r>
        <w:rPr>
          <w:rStyle w:val="FootnoteReference"/>
        </w:rPr>
        <w:footnoteRef/>
      </w:r>
      <w:r>
        <w:t xml:space="preserve"> Cross-references: Matt 6:30; Rom 5:9-10; Rom 5:17; Rom 8:32; 2Cor 3:9-11.</w:t>
      </w:r>
    </w:p>
  </w:footnote>
  <w:footnote w:id="5223">
    <w:p>
      <w:pPr>
        <w:pStyle w:val="FootnoteText"/>
      </w:pPr>
      <w:r>
        <w:rPr>
          <w:rStyle w:val="FootnoteReference"/>
        </w:rPr>
        <w:footnoteRef/>
      </w:r>
      <w:r>
        <w:t xml:space="preserve"> Cross-references: Matt 9:32-33; Matt 12:22-23; Mark 7:32-37.</w:t>
      </w:r>
    </w:p>
  </w:footnote>
  <w:footnote w:id="522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25">
    <w:p>
      <w:pPr>
        <w:pStyle w:val="FootnoteText"/>
      </w:pPr>
      <w:r>
        <w:rPr>
          <w:rStyle w:val="FootnoteReference"/>
        </w:rPr>
        <w:footnoteRef/>
      </w:r>
      <w:r>
        <w:t xml:space="preserve"> Cross-references: Matt 9:34; Matt 12:24-30; Mark 3:22-30; John 7:20; John 8:48; John 8:52; John 10:20.</w:t>
      </w:r>
    </w:p>
  </w:footnote>
  <w:footnote w:id="5226">
    <w:p>
      <w:pPr>
        <w:pStyle w:val="FootnoteText"/>
      </w:pPr>
      <w:r>
        <w:rPr>
          <w:rStyle w:val="FootnoteReference"/>
        </w:rPr>
        <w:footnoteRef/>
      </w:r>
      <w:r>
        <w:t xml:space="preserve"> Cross-references for "Beelzebub": Luke 11:18-19.</w:t>
      </w:r>
    </w:p>
  </w:footnote>
  <w:footnote w:id="5227">
    <w:p>
      <w:pPr>
        <w:pStyle w:val="FootnoteText"/>
      </w:pPr>
      <w:r>
        <w:rPr>
          <w:rStyle w:val="FootnoteReference"/>
        </w:rPr>
        <w:footnoteRef/>
      </w:r>
      <w:r>
        <w:t xml:space="preserve"> Cross-references: Matt 12:38-39; Matt 16:1-4; Mark 8:11-12; John 6:30; 1Cor 1:22.</w:t>
      </w:r>
    </w:p>
  </w:footnote>
  <w:footnote w:id="5228">
    <w:p>
      <w:pPr>
        <w:pStyle w:val="FootnoteText"/>
      </w:pPr>
      <w:r>
        <w:rPr>
          <w:rStyle w:val="FootnoteReference"/>
        </w:rPr>
        <w:footnoteRef/>
      </w:r>
      <w:r>
        <w:t xml:space="preserve"> Cross-references for "knowing": Matt 9:4; Matt 12:25; Mark 3:23-26; John 2:25; Rev 2:23.</w:t>
      </w:r>
    </w:p>
  </w:footnote>
  <w:footnote w:id="5229">
    <w:p>
      <w:pPr>
        <w:pStyle w:val="FootnoteText"/>
      </w:pPr>
      <w:r>
        <w:rPr>
          <w:rStyle w:val="FootnoteReference"/>
        </w:rPr>
        <w:footnoteRef/>
      </w:r>
      <w:r>
        <w:t xml:space="preserve"> Cross-references for "Every": 2Chr 10:16-19; 2Chr 13:16-17; Isa 9:20-21; Isa 19:2-3.</w:t>
      </w:r>
    </w:p>
  </w:footnote>
  <w:footnote w:id="52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31">
    <w:p>
      <w:pPr>
        <w:pStyle w:val="FootnoteText"/>
      </w:pPr>
      <w:r>
        <w:rPr>
          <w:rStyle w:val="FootnoteReference"/>
        </w:rPr>
        <w:footnoteRef/>
      </w:r>
      <w:r>
        <w:t xml:space="preserve"> Cross-references for "Satan": Matt 12:26.</w:t>
      </w:r>
    </w:p>
  </w:footnote>
  <w:footnote w:id="5232">
    <w:p>
      <w:pPr>
        <w:pStyle w:val="FootnoteText"/>
      </w:pPr>
      <w:r>
        <w:rPr>
          <w:rStyle w:val="FootnoteReference"/>
        </w:rPr>
        <w:footnoteRef/>
      </w:r>
      <w:r>
        <w:t xml:space="preserve"> Cross-references for "ye say": Matt 12:31-34; Luke 11:15; Jas 3:5-8.</w:t>
      </w:r>
    </w:p>
  </w:footnote>
  <w:footnote w:id="5233">
    <w:p>
      <w:pPr>
        <w:pStyle w:val="FootnoteText"/>
      </w:pPr>
      <w:r>
        <w:rPr>
          <w:rStyle w:val="FootnoteReference"/>
        </w:rPr>
        <w:footnoteRef/>
      </w:r>
      <w:r>
        <w:t xml:space="preserve"> Cross-references for "shall": Job 15:6; Matt 12:41-42; Luke 11:31-32; Luke 19:22; Rom 3:19.</w:t>
      </w:r>
    </w:p>
  </w:footnote>
  <w:footnote w:id="5234">
    <w:p>
      <w:pPr>
        <w:pStyle w:val="FootnoteText"/>
      </w:pPr>
      <w:r>
        <w:rPr>
          <w:rStyle w:val="FootnoteReference"/>
        </w:rPr>
        <w:footnoteRef/>
      </w:r>
      <w:r>
        <w:t xml:space="preserve"> Cross-references: Matt 12:27-28; Luke 9:49.</w:t>
      </w:r>
    </w:p>
  </w:footnote>
  <w:footnote w:id="5235">
    <w:p>
      <w:pPr>
        <w:pStyle w:val="FootnoteText"/>
      </w:pPr>
      <w:r>
        <w:rPr>
          <w:rStyle w:val="FootnoteReference"/>
        </w:rPr>
        <w:footnoteRef/>
      </w:r>
      <w:r>
        <w:t xml:space="preserve"> Cross-references for "the finger": Exod 8:19; Matt 12:28.</w:t>
      </w:r>
    </w:p>
  </w:footnote>
  <w:footnote w:id="5236">
    <w:p>
      <w:pPr>
        <w:pStyle w:val="FootnoteText"/>
      </w:pPr>
      <w:r>
        <w:rPr>
          <w:rStyle w:val="FootnoteReference"/>
        </w:rPr>
        <w:footnoteRef/>
      </w:r>
      <w:r>
        <w:t xml:space="preserve"> Cross-references for "the kingdom": Dan 2:44; Matt 12:24-25; Luke 10:9; Luke 10:11; Luke 11:17; Acts 20:25; Acts 28:23-28; 2Thess 1:5.</w:t>
      </w:r>
    </w:p>
  </w:footnote>
  <w:footnote w:id="5237">
    <w:p>
      <w:pPr>
        <w:pStyle w:val="FootnoteText"/>
      </w:pPr>
      <w:r>
        <w:rPr>
          <w:rStyle w:val="FootnoteReference"/>
        </w:rPr>
        <w:footnoteRef/>
      </w:r>
      <w:r>
        <w:t xml:space="preserve"> Cross-references: Matt 12:29; Mark 3:27.</w:t>
      </w:r>
    </w:p>
  </w:footnote>
  <w:footnote w:id="5238">
    <w:p>
      <w:pPr>
        <w:pStyle w:val="FootnoteText"/>
      </w:pPr>
      <w:r>
        <w:rPr>
          <w:rStyle w:val="FootnoteReference"/>
        </w:rPr>
        <w:footnoteRef/>
      </w:r>
      <w:r>
        <w:t xml:space="preserve"> Cross-references: Gen 3:15; Isa 27:1; Isa 49:24-25; Isa 53:12; Isa 63:1-4; Col 2:15; 1John 3:8; 1John 4:4; Rev 20:1-3.</w:t>
      </w:r>
    </w:p>
  </w:footnote>
  <w:footnote w:id="5239">
    <w:p>
      <w:pPr>
        <w:pStyle w:val="FootnoteText"/>
      </w:pPr>
      <w:r>
        <w:rPr>
          <w:rStyle w:val="FootnoteReference"/>
        </w:rPr>
        <w:footnoteRef/>
      </w:r>
      <w:r>
        <w:t xml:space="preserve"> Cross-references: Matt 12:30; Luke 9:50; Rev 3:15-16.</w:t>
      </w:r>
    </w:p>
  </w:footnote>
  <w:footnote w:id="5240">
    <w:p>
      <w:pPr>
        <w:pStyle w:val="FootnoteText"/>
      </w:pPr>
      <w:r>
        <w:rPr>
          <w:rStyle w:val="FootnoteReference"/>
        </w:rPr>
        <w:footnoteRef/>
      </w:r>
      <w:r>
        <w:t xml:space="preserve"> Cross-references for "the unclean": Matt 12:43-45.</w:t>
      </w:r>
    </w:p>
  </w:footnote>
  <w:footnote w:id="5241">
    <w:p>
      <w:pPr>
        <w:pStyle w:val="FootnoteText"/>
      </w:pPr>
      <w:r>
        <w:rPr>
          <w:rStyle w:val="FootnoteReference"/>
        </w:rPr>
        <w:footnoteRef/>
      </w:r>
      <w:r>
        <w:t xml:space="preserve"> Cross-references for "seeking": Prov 4:16; Isa 48:22; Isa 57:20-21.</w:t>
      </w:r>
    </w:p>
  </w:footnote>
  <w:footnote w:id="5242">
    <w:p>
      <w:pPr>
        <w:pStyle w:val="FootnoteText"/>
      </w:pPr>
      <w:r>
        <w:rPr>
          <w:rStyle w:val="FootnoteReference"/>
        </w:rPr>
        <w:footnoteRef/>
      </w:r>
      <w:r>
        <w:t xml:space="preserve"> Cross-references for "I will": Mark 5:10; Mark 9:25.</w:t>
      </w:r>
    </w:p>
  </w:footnote>
  <w:footnote w:id="5243">
    <w:p>
      <w:pPr>
        <w:pStyle w:val="FootnoteText"/>
      </w:pPr>
      <w:r>
        <w:rPr>
          <w:rStyle w:val="FootnoteReference"/>
        </w:rPr>
        <w:footnoteRef/>
      </w:r>
      <w:r>
        <w:t xml:space="preserve"> Cross-references for "he walketh": Job 1:7; Job 2:2; 1Pet 5:8.</w:t>
      </w:r>
    </w:p>
  </w:footnote>
  <w:footnote w:id="5244">
    <w:p>
      <w:pPr>
        <w:pStyle w:val="FootnoteText"/>
      </w:pPr>
      <w:r>
        <w:rPr>
          <w:rStyle w:val="FootnoteReference"/>
        </w:rPr>
        <w:footnoteRef/>
      </w:r>
      <w:r>
        <w:t xml:space="preserve"> Cross-references: Judg 6:37-40; Ps 63:1; Isa 35:1-2; Isa 35:7; Isa 41:17-19; Isa 44:3; Ezek 47:8-11; Eph 2:2.</w:t>
      </w:r>
    </w:p>
  </w:footnote>
  <w:footnote w:id="5245">
    <w:p>
      <w:pPr>
        <w:pStyle w:val="FootnoteText"/>
      </w:pPr>
      <w:r>
        <w:rPr>
          <w:rStyle w:val="FootnoteReference"/>
        </w:rPr>
        <w:footnoteRef/>
      </w:r>
      <w:r>
        <w:t xml:space="preserve"> Cross-references for "he findeth": 2Chr 24:17-22; Ps 36:3; Ps 81:11-12; Ps 125:5; Matt 12:44-45; 2Thess 2:9-12; 2Pet 2:10-19; Jude 1:8-13.</w:t>
      </w:r>
    </w:p>
  </w:footnote>
  <w:footnote w:id="5246">
    <w:p>
      <w:pPr>
        <w:pStyle w:val="FootnoteText"/>
      </w:pPr>
      <w:r>
        <w:rPr>
          <w:rStyle w:val="FootnoteReference"/>
        </w:rPr>
        <w:footnoteRef/>
      </w:r>
      <w:r>
        <w:t xml:space="preserve"> Cross-references for "more": Matt 23:15.</w:t>
      </w:r>
    </w:p>
  </w:footnote>
  <w:footnote w:id="5247">
    <w:p>
      <w:pPr>
        <w:pStyle w:val="FootnoteText"/>
      </w:pPr>
      <w:r>
        <w:rPr>
          <w:rStyle w:val="FootnoteReference"/>
        </w:rPr>
        <w:footnoteRef/>
      </w:r>
      <w:r>
        <w:t xml:space="preserve"> Cross-references for "and the": Zeph 1:6; Matt 12:45; John 5:14; Heb 6:4-8; Heb 10:26-31; 2Pet 2:20-22; 1John 5:16; Jude 1:12-13.</w:t>
      </w:r>
    </w:p>
  </w:footnote>
  <w:footnote w:id="5248">
    <w:p>
      <w:pPr>
        <w:pStyle w:val="FootnoteText"/>
      </w:pPr>
      <w:r>
        <w:rPr>
          <w:rStyle w:val="FootnoteReference"/>
        </w:rPr>
        <w:footnoteRef/>
      </w:r>
      <w:r>
        <w:t xml:space="preserve"> Cross-references for "Blessed": Luke 1:28; Luke 1:42; Luke 1:48.</w:t>
      </w:r>
    </w:p>
  </w:footnote>
  <w:footnote w:id="524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50">
    <w:p>
      <w:pPr>
        <w:pStyle w:val="FootnoteText"/>
      </w:pPr>
      <w:r>
        <w:rPr>
          <w:rStyle w:val="FootnoteReference"/>
        </w:rPr>
        <w:footnoteRef/>
      </w:r>
      <w:r>
        <w:t xml:space="preserve"> Cross-references for "when": Luke 12:1; Luke 14:25-26.</w:t>
      </w:r>
    </w:p>
  </w:footnote>
  <w:footnote w:id="5251">
    <w:p>
      <w:pPr>
        <w:pStyle w:val="FootnoteText"/>
      </w:pPr>
      <w:r>
        <w:rPr>
          <w:rStyle w:val="FootnoteReference"/>
        </w:rPr>
        <w:footnoteRef/>
      </w:r>
      <w:r>
        <w:t xml:space="preserve"> Cross-references for "This is": Isa 57:3-4; Matt 3:7; Matt 23:34-36; Mark 8:38; Luke 9:41; Luke 11:50; John 8:44; Acts 7:51-52.</w:t>
      </w:r>
    </w:p>
  </w:footnote>
  <w:footnote w:id="5252">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53">
    <w:p>
      <w:pPr>
        <w:pStyle w:val="FootnoteText"/>
      </w:pPr>
      <w:r>
        <w:rPr>
          <w:rStyle w:val="FootnoteReference"/>
        </w:rPr>
        <w:footnoteRef/>
      </w:r>
      <w:r>
        <w:t xml:space="preserve"> Cross-references: Matt 12:38-39; Matt 16:1-4; Mark 8:11-12; John 2:18; John 6:30; 1Cor 1:22.</w:t>
      </w:r>
    </w:p>
  </w:footnote>
  <w:footnote w:id="5254">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55">
    <w:p>
      <w:pPr>
        <w:pStyle w:val="FootnoteText"/>
      </w:pPr>
      <w:r>
        <w:rPr>
          <w:rStyle w:val="FootnoteReference"/>
        </w:rPr>
        <w:footnoteRef/>
      </w:r>
      <w:r>
        <w:t xml:space="preserve"> Cross-references: Jonah 1:17; Jonah 2:10; Jonah 3:2-10; Matt 12:40-42; Luke 24:46-47.</w:t>
      </w:r>
    </w:p>
  </w:footnote>
  <w:footnote w:id="5256">
    <w:p>
      <w:pPr>
        <w:pStyle w:val="FootnoteText"/>
      </w:pPr>
      <w:r>
        <w:rPr>
          <w:rStyle w:val="FootnoteReference"/>
        </w:rPr>
        <w:footnoteRef/>
      </w:r>
      <w:r>
        <w:t xml:space="preserve"> Cross-references for "queen": 1Kgs 10:1; 1Kgs 10:2-13; 2Chr 9:1; Matt 12:42.</w:t>
      </w:r>
    </w:p>
  </w:footnote>
  <w:footnote w:id="5257">
    <w:p>
      <w:pPr>
        <w:pStyle w:val="FootnoteText"/>
      </w:pPr>
      <w:r>
        <w:rPr>
          <w:rStyle w:val="FootnoteReference"/>
        </w:rPr>
        <w:footnoteRef/>
      </w:r>
      <w:r>
        <w:t xml:space="preserve"> Cross-references for "rise": Isa 54:17; Jer 3:11; Rom 2:27; Heb 11:7.</w:t>
      </w:r>
    </w:p>
  </w:footnote>
  <w:footnote w:id="52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59">
    <w:p>
      <w:pPr>
        <w:pStyle w:val="FootnoteText"/>
      </w:pPr>
      <w:r>
        <w:rPr>
          <w:rStyle w:val="FootnoteReference"/>
        </w:rPr>
        <w:footnoteRef/>
      </w:r>
      <w:r>
        <w:t xml:space="preserve"> Cross-references for "a greater": Isa 9:6-7; Luke 3:22; Luke 9:35; Col 1:15-19.</w:t>
      </w:r>
    </w:p>
  </w:footnote>
  <w:footnote w:id="5260">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61">
    <w:p>
      <w:pPr>
        <w:pStyle w:val="FootnoteText"/>
      </w:pPr>
      <w:r>
        <w:rPr>
          <w:rStyle w:val="FootnoteReference"/>
        </w:rPr>
        <w:footnoteRef/>
      </w:r>
      <w:r>
        <w:t xml:space="preserve"> Cross-references for "a greater": Jonah 1:2-3; Jonah 4:1-4; Jonah 4:9; Heb 7:26.</w:t>
      </w:r>
    </w:p>
  </w:footnote>
  <w:footnote w:id="5262">
    <w:p>
      <w:pPr>
        <w:pStyle w:val="FootnoteText"/>
      </w:pPr>
      <w:r>
        <w:rPr>
          <w:rStyle w:val="FootnoteReference"/>
        </w:rPr>
        <w:footnoteRef/>
      </w:r>
      <w:r>
        <w:t xml:space="preserve"> Cross-references: Jonah 3:5-10.</w:t>
      </w:r>
    </w:p>
  </w:footnote>
  <w:footnote w:id="5263">
    <w:p>
      <w:pPr>
        <w:pStyle w:val="FootnoteText"/>
      </w:pPr>
      <w:r>
        <w:rPr>
          <w:rStyle w:val="FootnoteReference"/>
        </w:rPr>
        <w:footnoteRef/>
      </w:r>
      <w:r>
        <w:t xml:space="preserve"> Cross-references for "when": Matt 5:15; Mark 4:21-22; Luke 8:16-17.</w:t>
      </w:r>
    </w:p>
  </w:footnote>
  <w:footnote w:id="5264">
    <w:p>
      <w:pPr>
        <w:pStyle w:val="FootnoteText"/>
      </w:pPr>
      <w:r>
        <w:rPr>
          <w:rStyle w:val="FootnoteReference"/>
        </w:rPr>
        <w:footnoteRef/>
      </w:r>
      <w:r>
        <w:t xml:space="preserve"> Cross-references for "a bushel": Matt 5:15.</w:t>
      </w:r>
    </w:p>
  </w:footnote>
  <w:footnote w:id="5265">
    <w:p>
      <w:pPr>
        <w:pStyle w:val="FootnoteText"/>
      </w:pPr>
      <w:r>
        <w:rPr>
          <w:rStyle w:val="FootnoteReference"/>
        </w:rPr>
        <w:footnoteRef/>
      </w:r>
      <w:r>
        <w:t xml:space="preserve"> Cross-references for "may see": Matt 5:16; Matt 10:27; John 11:9; John 12:46; Phil 2:15-16.</w:t>
      </w:r>
    </w:p>
  </w:footnote>
  <w:footnote w:id="5266">
    <w:p>
      <w:pPr>
        <w:pStyle w:val="FootnoteText"/>
      </w:pPr>
      <w:r>
        <w:rPr>
          <w:rStyle w:val="FootnoteReference"/>
        </w:rPr>
        <w:footnoteRef/>
      </w:r>
      <w:r>
        <w:t xml:space="preserve"> Cross-references for "light of": Ps 119:18; Matt 6:22-23; Mark 8:18; Acts 26:18; Eph 1:17.</w:t>
      </w:r>
    </w:p>
  </w:footnote>
  <w:footnote w:id="5267">
    <w:p>
      <w:pPr>
        <w:pStyle w:val="FootnoteText"/>
      </w:pPr>
      <w:r>
        <w:rPr>
          <w:rStyle w:val="FootnoteReference"/>
        </w:rPr>
        <w:footnoteRef/>
      </w:r>
      <w:r>
        <w:t xml:space="preserve"> Cross-references for "single": Acts 2:46; 2Cor 1:12; 2Cor 11:3; Eph 6:5; Col 3:22.</w:t>
      </w:r>
    </w:p>
  </w:footnote>
  <w:footnote w:id="5268">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69">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70">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7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272">
    <w:p>
      <w:pPr>
        <w:pStyle w:val="FootnoteText"/>
      </w:pPr>
      <w:r>
        <w:rPr>
          <w:rStyle w:val="FootnoteReference"/>
        </w:rPr>
        <w:footnoteRef/>
      </w:r>
      <w:r>
        <w:t xml:space="preserve"> Cross-references: Luke 7:36; Luke 14:1; 1Cor 9:19-23.</w:t>
      </w:r>
    </w:p>
  </w:footnote>
  <w:footnote w:id="5273">
    <w:p>
      <w:pPr>
        <w:pStyle w:val="FootnoteText"/>
      </w:pPr>
      <w:r>
        <w:rPr>
          <w:rStyle w:val="FootnoteReference"/>
        </w:rPr>
        <w:footnoteRef/>
      </w:r>
      <w:r>
        <w:t xml:space="preserve"> Cross-references for "he marvelled": Matt 15:2-3; Mark 7:2-5; John 3:25.</w:t>
      </w:r>
    </w:p>
  </w:footnote>
  <w:footnote w:id="527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75">
    <w:p>
      <w:pPr>
        <w:pStyle w:val="FootnoteText"/>
      </w:pPr>
      <w:r>
        <w:rPr>
          <w:rStyle w:val="FootnoteReference"/>
        </w:rPr>
        <w:footnoteRef/>
      </w:r>
      <w:r>
        <w:t xml:space="preserve"> Cross-references for "ravening": Ps 22:13; Ezek 22:25; Ezek 22:27; Zeph 3:3; Matt 7:15.</w:t>
      </w:r>
    </w:p>
  </w:footnote>
  <w:footnote w:id="5276">
    <w:p>
      <w:pPr>
        <w:pStyle w:val="FootnoteText"/>
      </w:pPr>
      <w:r>
        <w:rPr>
          <w:rStyle w:val="FootnoteReference"/>
        </w:rPr>
        <w:footnoteRef/>
      </w:r>
      <w:r>
        <w:t xml:space="preserve"> Cross-references: Matt 23:25; Gal 1:14; 2Tim 3:5; Titus 1:15.</w:t>
      </w:r>
    </w:p>
  </w:footnote>
  <w:footnote w:id="527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78">
    <w:p>
      <w:pPr>
        <w:pStyle w:val="FootnoteText"/>
      </w:pPr>
      <w:r>
        <w:rPr>
          <w:rStyle w:val="FootnoteReference"/>
        </w:rPr>
        <w:footnoteRef/>
      </w:r>
      <w:r>
        <w:t xml:space="preserve"> Cross-references for "fools": Ps 14:1; Ps 75:4-5; Ps 94:8; Prov 1:22; Prov 8:5; Jer 5:21; Matt 23:17; Matt 23:26; Luke 12:20; Luke 24:25; 1Cor 15:36.</w:t>
      </w:r>
    </w:p>
  </w:footnote>
  <w:footnote w:id="5279">
    <w:p>
      <w:pPr>
        <w:pStyle w:val="FootnoteText"/>
      </w:pPr>
      <w:r>
        <w:rPr>
          <w:rStyle w:val="FootnoteReference"/>
        </w:rPr>
        <w:footnoteRef/>
      </w:r>
      <w:r>
        <w:t xml:space="preserve"> Cross-references: Gen 1:26; Gen 2:7; Num 16:22; Ps 33:15; Ps 94:9; Zech 12:1; Heb 12:9.</w:t>
      </w:r>
    </w:p>
  </w:footnote>
  <w:footnote w:id="528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281">
    <w:p>
      <w:pPr>
        <w:pStyle w:val="FootnoteText"/>
      </w:pPr>
      <w:r>
        <w:rPr>
          <w:rStyle w:val="FootnoteReference"/>
        </w:rPr>
        <w:footnoteRef/>
      </w:r>
      <w:r>
        <w:t xml:space="preserve"> Cross-references: Acts 10:15; Rom 14:14-18; 1Tim 4:4-5; Titus 1:15.</w:t>
      </w:r>
    </w:p>
  </w:footnote>
  <w:footnote w:id="528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283">
    <w:p>
      <w:pPr>
        <w:pStyle w:val="FootnoteText"/>
      </w:pPr>
      <w:r>
        <w:rPr>
          <w:rStyle w:val="FootnoteReference"/>
        </w:rPr>
        <w:footnoteRef/>
      </w:r>
      <w:r>
        <w:t xml:space="preserve"> Cross-references for "and not": Lev 27:30-33; 2Chr 31:5-10; Neh 10:37; Eccl 7:18; Mal 3:8.</w:t>
      </w:r>
    </w:p>
  </w:footnote>
  <w:footnote w:id="5284">
    <w:p>
      <w:pPr>
        <w:pStyle w:val="FootnoteText"/>
      </w:pPr>
      <w:r>
        <w:rPr>
          <w:rStyle w:val="FootnoteReference"/>
        </w:rPr>
        <w:footnoteRef/>
      </w:r>
      <w:r>
        <w:t xml:space="preserve"> Cross-references: Matt 23:13; Matt 23:23; Matt 23:27.</w:t>
      </w:r>
    </w:p>
  </w:footnote>
  <w:footnote w:id="5285">
    <w:p>
      <w:pPr>
        <w:pStyle w:val="FootnoteText"/>
      </w:pPr>
      <w:r>
        <w:rPr>
          <w:rStyle w:val="FootnoteReference"/>
        </w:rPr>
        <w:footnoteRef/>
      </w:r>
      <w:r>
        <w:t xml:space="preserve"> Cross-references: Luke 18:12.</w:t>
      </w:r>
    </w:p>
  </w:footnote>
  <w:footnote w:id="5286">
    <w:p>
      <w:pPr>
        <w:pStyle w:val="FootnoteText"/>
      </w:pPr>
      <w:r>
        <w:rPr>
          <w:rStyle w:val="FootnoteReference"/>
        </w:rPr>
        <w:footnoteRef/>
      </w:r>
      <w:r>
        <w:t xml:space="preserve"> Cross-references: Prov 16:18; Matt 23:6; Mark 12:38-39; Luke 14:7-11; Luke 20:46; Rom 12:10; Phil 2:3; Jas 2:2-4; 3John 1:9.</w:t>
      </w:r>
    </w:p>
  </w:footnote>
  <w:footnote w:id="5287">
    <w:p>
      <w:pPr>
        <w:pStyle w:val="FootnoteText"/>
      </w:pPr>
      <w:r>
        <w:rPr>
          <w:rStyle w:val="FootnoteReference"/>
        </w:rPr>
        <w:footnoteRef/>
      </w:r>
      <w:r>
        <w:t xml:space="preserve"> Cross-references: Num 19:16; Ps 5:9; Hos 9:8; Matt 23:27-28; Acts 23:3.</w:t>
      </w:r>
    </w:p>
  </w:footnote>
  <w:footnote w:id="5288">
    <w:p>
      <w:pPr>
        <w:pStyle w:val="FootnoteText"/>
      </w:pPr>
      <w:r>
        <w:rPr>
          <w:rStyle w:val="FootnoteReference"/>
        </w:rPr>
        <w:footnoteRef/>
      </w:r>
      <w:r>
        <w:t xml:space="preserve"> Cross-references for "thou": 1Kgs 22:8; Jer 6:10; Jer 20:8; Amos 7:10-13; John 7:7; John 7:48; John 9:40.</w:t>
      </w:r>
    </w:p>
  </w:footnote>
  <w:footnote w:id="5289">
    <w:p>
      <w:pPr>
        <w:pStyle w:val="FootnoteText"/>
      </w:pPr>
      <w:r>
        <w:rPr>
          <w:rStyle w:val="FootnoteReference"/>
        </w:rPr>
        <w:footnoteRef/>
      </w:r>
      <w:r>
        <w:t xml:space="preserve"> Cross-references: Isa 10:1; Matt 23:2-4; Gal 6:13.</w:t>
      </w:r>
    </w:p>
  </w:footnote>
  <w:footnote w:id="5290">
    <w:p>
      <w:pPr>
        <w:pStyle w:val="FootnoteText"/>
      </w:pPr>
      <w:r>
        <w:rPr>
          <w:rStyle w:val="FootnoteReference"/>
        </w:rPr>
        <w:footnoteRef/>
      </w:r>
      <w:r>
        <w:t xml:space="preserve"> Cross-references for "ye yourselves": Isa 58:6.</w:t>
      </w:r>
    </w:p>
  </w:footnote>
  <w:footnote w:id="5291">
    <w:p>
      <w:pPr>
        <w:pStyle w:val="FootnoteText"/>
      </w:pPr>
      <w:r>
        <w:rPr>
          <w:rStyle w:val="FootnoteReference"/>
        </w:rPr>
        <w:footnoteRef/>
      </w:r>
      <w:r>
        <w:t xml:space="preserve"> Cross-references: Matt 23:29-33; Acts 7:51; 1Thess 2:15.</w:t>
      </w:r>
    </w:p>
  </w:footnote>
  <w:footnote w:id="5292">
    <w:p>
      <w:pPr>
        <w:pStyle w:val="FootnoteText"/>
      </w:pPr>
      <w:r>
        <w:rPr>
          <w:rStyle w:val="FootnoteReference"/>
        </w:rPr>
        <w:footnoteRef/>
      </w:r>
      <w:r>
        <w:t xml:space="preserve"> Cross-references for "ye bear": Josh 24:22; Job 15:6; Ps 64:8; Ezek 18:19.</w:t>
      </w:r>
    </w:p>
  </w:footnote>
  <w:footnote w:id="5293">
    <w:p>
      <w:pPr>
        <w:pStyle w:val="FootnoteText"/>
      </w:pPr>
      <w:r>
        <w:rPr>
          <w:rStyle w:val="FootnoteReference"/>
        </w:rPr>
        <w:footnoteRef/>
      </w:r>
      <w:r>
        <w:t xml:space="preserve"> Cross-references: 2Chr 36:16; Matt 21:35-38; Heb 11:35-38; Jas 5:10.</w:t>
      </w:r>
    </w:p>
  </w:footnote>
  <w:footnote w:id="5294">
    <w:p>
      <w:pPr>
        <w:pStyle w:val="FootnoteText"/>
      </w:pPr>
      <w:r>
        <w:rPr>
          <w:rStyle w:val="FootnoteReference"/>
        </w:rPr>
        <w:footnoteRef/>
      </w:r>
      <w:r>
        <w:t xml:space="preserve"> Cross-references for "the wisdom": Prov 1:2-6; Prov 8:1-12; Prov 9:1-3; 1Cor 1:30; Col 2:3; G3056.</w:t>
      </w:r>
    </w:p>
  </w:footnote>
  <w:footnote w:id="5295">
    <w:p>
      <w:pPr>
        <w:pStyle w:val="FootnoteText"/>
      </w:pPr>
      <w:r>
        <w:rPr>
          <w:rStyle w:val="FootnoteReference"/>
        </w:rPr>
        <w:footnoteRef/>
      </w:r>
      <w:r>
        <w:t xml:space="preserve"> Cross-references for "I will": Matt 23:34; Luke 24:47; Acts 1:8; Eph 4:11.</w:t>
      </w:r>
    </w:p>
  </w:footnote>
  <w:footnote w:id="529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297">
    <w:p>
      <w:pPr>
        <w:pStyle w:val="FootnoteText"/>
      </w:pPr>
      <w:r>
        <w:rPr>
          <w:rStyle w:val="FootnoteReference"/>
        </w:rPr>
        <w:footnoteRef/>
      </w:r>
      <w:r>
        <w:t xml:space="preserve"> Cross-references for "the blood": Gen 9:5-6; Num 35:33; 2Kgs 24:4; Ps 9:12; Isa 26:21; Rev 18:20-24.</w:t>
      </w:r>
    </w:p>
  </w:footnote>
  <w:footnote w:id="5298">
    <w:p>
      <w:pPr>
        <w:pStyle w:val="FootnoteText"/>
      </w:pPr>
      <w:r>
        <w:rPr>
          <w:rStyle w:val="FootnoteReference"/>
        </w:rPr>
        <w:footnoteRef/>
      </w:r>
      <w:r>
        <w:t xml:space="preserve"> Cross-references: Exod 20:5; Jer 7:29; Jer 51:56.</w:t>
      </w:r>
    </w:p>
  </w:footnote>
  <w:footnote w:id="529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00">
    <w:p>
      <w:pPr>
        <w:pStyle w:val="FootnoteText"/>
      </w:pPr>
      <w:r>
        <w:rPr>
          <w:rStyle w:val="FootnoteReference"/>
        </w:rPr>
        <w:footnoteRef/>
      </w:r>
      <w:r>
        <w:t xml:space="preserve"> Name meaning: Zacharias (Zekharyah) — Yahweh remembers. Father of John; God remembered him.</w:t>
      </w:r>
    </w:p>
  </w:footnote>
  <w:footnote w:id="5301">
    <w:p>
      <w:pPr>
        <w:pStyle w:val="FootnoteText"/>
      </w:pPr>
      <w:r>
        <w:rPr>
          <w:rStyle w:val="FootnoteReference"/>
        </w:rPr>
        <w:footnoteRef/>
      </w:r>
      <w:r>
        <w:t xml:space="preserve"> Cross-references for "It shall": Jer 7:28.</w:t>
      </w:r>
    </w:p>
  </w:footnote>
  <w:footnote w:id="5302">
    <w:p>
      <w:pPr>
        <w:pStyle w:val="FootnoteText"/>
      </w:pPr>
      <w:r>
        <w:rPr>
          <w:rStyle w:val="FootnoteReference"/>
        </w:rPr>
        <w:footnoteRef/>
      </w:r>
      <w:r>
        <w:t xml:space="preserve"> Cross-references for "the blood of Abel": Gen 4:8-11; Heb 11:4; Heb 12:24; 1John 3:12.</w:t>
      </w:r>
    </w:p>
  </w:footnote>
  <w:footnote w:id="5303">
    <w:p>
      <w:pPr>
        <w:pStyle w:val="FootnoteText"/>
      </w:pPr>
      <w:r>
        <w:rPr>
          <w:rStyle w:val="FootnoteReference"/>
        </w:rPr>
        <w:footnoteRef/>
      </w:r>
      <w:r>
        <w:t xml:space="preserve"> Cross-references for "Zacharias": 2Chr 24:20-22; Zech 1:1; Matt 23:35.</w:t>
      </w:r>
    </w:p>
  </w:footnote>
  <w:footnote w:id="5304">
    <w:p>
      <w:pPr>
        <w:pStyle w:val="FootnoteText"/>
      </w:pPr>
      <w:r>
        <w:rPr>
          <w:rStyle w:val="FootnoteReference"/>
        </w:rPr>
        <w:footnoteRef/>
      </w:r>
      <w:r>
        <w:t xml:space="preserve"> Cross-references: Mal 2:7; Matt 23:13; Luke 19:39-40; John 7:47-52; John 9:24-34; Acts 4:17-18; Acts 5:40.</w:t>
      </w:r>
    </w:p>
  </w:footnote>
  <w:footnote w:id="5305">
    <w:p>
      <w:pPr>
        <w:pStyle w:val="FootnoteText"/>
      </w:pPr>
      <w:r>
        <w:rPr>
          <w:rStyle w:val="FootnoteReference"/>
        </w:rPr>
        <w:footnoteRef/>
      </w:r>
      <w:r>
        <w:t xml:space="preserve"> Cross-references for "to urge": Ps 22:12-13; Isa 9:12.</w:t>
      </w:r>
    </w:p>
  </w:footnote>
  <w:footnote w:id="5306">
    <w:p>
      <w:pPr>
        <w:pStyle w:val="FootnoteText"/>
      </w:pPr>
      <w:r>
        <w:rPr>
          <w:rStyle w:val="FootnoteReference"/>
        </w:rPr>
        <w:footnoteRef/>
      </w:r>
      <w:r>
        <w:t xml:space="preserve"> Cross-references for "to speak": Jer 18:18; Jer 20:10; Luke 20:20; Luke 20:27; 1Cor 13:5.</w:t>
      </w:r>
    </w:p>
  </w:footnote>
  <w:footnote w:id="5307">
    <w:p>
      <w:pPr>
        <w:pStyle w:val="FootnoteText"/>
      </w:pPr>
      <w:r>
        <w:rPr>
          <w:rStyle w:val="FootnoteReference"/>
        </w:rPr>
        <w:footnoteRef/>
      </w:r>
      <w:r>
        <w:t xml:space="preserve"> Cross-references for "seeking": Ps 37:32-33; Ps 56:5-6; Matt 22:15; Matt 22:18; Matt 22:35; Mark 12:13.</w:t>
      </w:r>
    </w:p>
  </w:footnote>
  <w:footnote w:id="5308">
    <w:p>
      <w:pPr>
        <w:pStyle w:val="FootnoteText"/>
      </w:pPr>
      <w:r>
        <w:rPr>
          <w:rStyle w:val="FootnoteReference"/>
        </w:rPr>
        <w:footnoteRef/>
      </w:r>
      <w:r>
        <w:t xml:space="preserve"> Cross-references for "trode": 2Kgs 7:17.</w:t>
      </w:r>
    </w:p>
  </w:footnote>
  <w:footnote w:id="5309">
    <w:p>
      <w:pPr>
        <w:pStyle w:val="FootnoteText"/>
      </w:pPr>
      <w:r>
        <w:rPr>
          <w:rStyle w:val="FootnoteReference"/>
        </w:rPr>
        <w:footnoteRef/>
      </w:r>
      <w:r>
        <w:t xml:space="preserve"> Cross-references for "first": 1Cor 15:3; Jas 3:17.</w:t>
      </w:r>
    </w:p>
  </w:footnote>
  <w:footnote w:id="5310">
    <w:p>
      <w:pPr>
        <w:pStyle w:val="FootnoteText"/>
      </w:pPr>
      <w:r>
        <w:rPr>
          <w:rStyle w:val="FootnoteReference"/>
        </w:rPr>
        <w:footnoteRef/>
      </w:r>
      <w:r>
        <w:t xml:space="preserve"> Cross-references for "Beware": Matt 16:6-12; Mark 8:15-21; 1Cor 5:7-8.</w:t>
      </w:r>
    </w:p>
  </w:footnote>
  <w:footnote w:id="531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12">
    <w:p>
      <w:pPr>
        <w:pStyle w:val="FootnoteText"/>
      </w:pPr>
      <w:r>
        <w:rPr>
          <w:rStyle w:val="FootnoteReference"/>
        </w:rPr>
        <w:footnoteRef/>
      </w:r>
      <w:r>
        <w:t xml:space="preserve"> Cross-references: Luke 5:1; Luke 5:15; Luke 6:17; Acts 21:20.</w:t>
      </w:r>
    </w:p>
  </w:footnote>
  <w:footnote w:id="5313">
    <w:p>
      <w:pPr>
        <w:pStyle w:val="FootnoteText"/>
      </w:pPr>
      <w:r>
        <w:rPr>
          <w:rStyle w:val="FootnoteReference"/>
        </w:rPr>
        <w:footnoteRef/>
      </w:r>
      <w:r>
        <w:t xml:space="preserve"> Cross-references for "which": Job 20:5; Job 27:8; Job 36:13; Isa 33:14; Luke 11:44; Luke 12:56; Jas 3:17; 1Pet 2:1.</w:t>
      </w:r>
    </w:p>
  </w:footnote>
  <w:footnote w:id="5314">
    <w:p>
      <w:pPr>
        <w:pStyle w:val="FootnoteText"/>
      </w:pPr>
      <w:r>
        <w:rPr>
          <w:rStyle w:val="FootnoteReference"/>
        </w:rPr>
        <w:footnoteRef/>
      </w:r>
      <w:r>
        <w:t xml:space="preserve"> Cross-references: Eccl 12:14; Matt 10:26; Mark 4:22; Luke 8:17; Rom 2:16; 1Cor 4:5; 2Cor 5:10; Rev 20:11-12.</w:t>
      </w:r>
    </w:p>
  </w:footnote>
  <w:footnote w:id="5315">
    <w:p>
      <w:pPr>
        <w:pStyle w:val="FootnoteText"/>
      </w:pPr>
      <w:r>
        <w:rPr>
          <w:rStyle w:val="FootnoteReference"/>
        </w:rPr>
        <w:footnoteRef/>
      </w:r>
      <w:r>
        <w:t xml:space="preserve"> Cross-references for "housetops": Matt 10:27.</w:t>
      </w:r>
    </w:p>
  </w:footnote>
  <w:footnote w:id="5316">
    <w:p>
      <w:pPr>
        <w:pStyle w:val="FootnoteText"/>
      </w:pPr>
      <w:r>
        <w:rPr>
          <w:rStyle w:val="FootnoteReference"/>
        </w:rPr>
        <w:footnoteRef/>
      </w:r>
      <w:r>
        <w:t xml:space="preserve"> Cross-references for "whatsoever": Job 24:14-15; Eccl 10:12-13; Eccl 10:20; Matt 12:36; Jude 1:14-15.</w:t>
      </w:r>
    </w:p>
  </w:footnote>
  <w:footnote w:id="5317">
    <w:p>
      <w:pPr>
        <w:pStyle w:val="FootnoteText"/>
      </w:pPr>
      <w:r>
        <w:rPr>
          <w:rStyle w:val="FootnoteReference"/>
        </w:rPr>
        <w:footnoteRef/>
      </w:r>
      <w:r>
        <w:t xml:space="preserve"> Cross-references: Song 5:1; Song 5:16; Isa 41:8; John 15:14; Jas 2:23.</w:t>
      </w:r>
    </w:p>
  </w:footnote>
  <w:footnote w:id="5318">
    <w:p>
      <w:pPr>
        <w:pStyle w:val="FootnoteText"/>
      </w:pPr>
      <w:r>
        <w:rPr>
          <w:rStyle w:val="FootnoteReference"/>
        </w:rPr>
        <w:footnoteRef/>
      </w:r>
      <w:r>
        <w:t xml:space="preserve"> Cross-references: Isa 51:7-13; Jer 1:8; Jer 1:17; Jer 26:14-15; Ezek 2:6; Dan 3:16-17; Matt 10:28; Acts 4:13; Acts 20:24; Phil 1:28; 1Pet 3:14; Rev 2:10.</w:t>
      </w:r>
    </w:p>
  </w:footnote>
  <w:footnote w:id="5319">
    <w:p>
      <w:pPr>
        <w:pStyle w:val="FootnoteText"/>
      </w:pPr>
      <w:r>
        <w:rPr>
          <w:rStyle w:val="FootnoteReference"/>
        </w:rPr>
        <w:footnoteRef/>
      </w:r>
      <w:r>
        <w:t xml:space="preserve"> Cross-references for "forewarn": Mark 13:23; 1Thess 4:6.</w:t>
      </w:r>
    </w:p>
  </w:footnote>
  <w:footnote w:id="5320">
    <w:p>
      <w:pPr>
        <w:pStyle w:val="FootnoteText"/>
      </w:pPr>
      <w:r>
        <w:rPr>
          <w:rStyle w:val="FootnoteReference"/>
        </w:rPr>
        <w:footnoteRef/>
      </w:r>
      <w:r>
        <w:t xml:space="preserve"> Cross-references for "Fear": Prov 14:26; Jer 5:22; Jer 10:7; Rev 14:7; Rev 15:4.</w:t>
      </w:r>
    </w:p>
  </w:footnote>
  <w:footnote w:id="5321">
    <w:p>
      <w:pPr>
        <w:pStyle w:val="FootnoteText"/>
      </w:pPr>
      <w:r>
        <w:rPr>
          <w:rStyle w:val="FootnoteReference"/>
        </w:rPr>
        <w:footnoteRef/>
      </w:r>
      <w:r>
        <w:t xml:space="preserve"> Cross-references for "power": Ps 9:17; Matt 10:28; Matt 25:41; Matt 25:46; 2Pet 2:4; Rev 20:14.</w:t>
      </w:r>
    </w:p>
  </w:footnote>
  <w:footnote w:id="5322">
    <w:p>
      <w:pPr>
        <w:pStyle w:val="FootnoteText"/>
      </w:pPr>
      <w:r>
        <w:rPr>
          <w:rStyle w:val="FootnoteReference"/>
        </w:rPr>
        <w:footnoteRef/>
      </w:r>
      <w:r>
        <w:t xml:space="preserve"> Cross-references for "five": Matt 10:29.</w:t>
      </w:r>
    </w:p>
  </w:footnote>
  <w:footnote w:id="5323">
    <w:p>
      <w:pPr>
        <w:pStyle w:val="FootnoteText"/>
      </w:pPr>
      <w:r>
        <w:rPr>
          <w:rStyle w:val="FootnoteReference"/>
        </w:rPr>
        <w:footnoteRef/>
      </w:r>
      <w:r>
        <w:t xml:space="preserve"> Cross-references: Ps 50:10-11; Ps 113:5-6; Ps 145:15-16; Ps 147:9; Luke 12:24; Luke 12:27.</w:t>
      </w:r>
    </w:p>
  </w:footnote>
  <w:footnote w:id="5324">
    <w:p>
      <w:pPr>
        <w:pStyle w:val="FootnoteText"/>
      </w:pPr>
      <w:r>
        <w:rPr>
          <w:rStyle w:val="FootnoteReference"/>
        </w:rPr>
        <w:footnoteRef/>
      </w:r>
      <w:r>
        <w:t xml:space="preserve"> Cross-references for "even": 1Sam 14:45; 2Sam 14:11; Matt 10:30; Luke 21:18; Acts 27:34.</w:t>
      </w:r>
    </w:p>
  </w:footnote>
  <w:footnote w:id="5325">
    <w:p>
      <w:pPr>
        <w:pStyle w:val="FootnoteText"/>
      </w:pPr>
      <w:r>
        <w:rPr>
          <w:rStyle w:val="FootnoteReference"/>
        </w:rPr>
        <w:footnoteRef/>
      </w:r>
      <w:r>
        <w:t xml:space="preserve"> Cross-references for "ye are": Job 35:11; Ps 8:6; Isa 43:3-4; Matt 6:26; Matt 10:31.</w:t>
      </w:r>
    </w:p>
  </w:footnote>
  <w:footnote w:id="5326">
    <w:p>
      <w:pPr>
        <w:pStyle w:val="FootnoteText"/>
      </w:pPr>
      <w:r>
        <w:rPr>
          <w:rStyle w:val="FootnoteReference"/>
        </w:rPr>
        <w:footnoteRef/>
      </w:r>
      <w:r>
        <w:t xml:space="preserve"> Cross-references for "confess": Matt 25:31-34; Jude 1:24-25.</w:t>
      </w:r>
    </w:p>
  </w:footnote>
  <w:footnote w:id="5327">
    <w:p>
      <w:pPr>
        <w:pStyle w:val="FootnoteText"/>
      </w:pPr>
      <w:r>
        <w:rPr>
          <w:rStyle w:val="FootnoteReference"/>
        </w:rPr>
        <w:footnoteRef/>
      </w:r>
      <w:r>
        <w:t xml:space="preserve"> Cross-references for "Whosoever": 1Sam 2:30; Ps 119:46; Matt 10:32-33; Rom 10:9-10; 2Tim 2:12; 1John 2:23; Rev 2:10; Rev 2:13; Rev 3:4-5.</w:t>
      </w:r>
    </w:p>
  </w:footnote>
  <w:footnote w:id="5328">
    <w:p>
      <w:pPr>
        <w:pStyle w:val="FootnoteText"/>
      </w:pPr>
      <w:r>
        <w:rPr>
          <w:rStyle w:val="FootnoteReference"/>
        </w:rPr>
        <w:footnoteRef/>
      </w:r>
      <w:r>
        <w:t xml:space="preserve"> Cross-references for "shall": Matt 7:23; Matt 25:12; Matt 25:31; Matt 25:41; Luke 13:26-27; 1John 2:23; 1John 2:28.</w:t>
      </w:r>
    </w:p>
  </w:footnote>
  <w:footnote w:id="5329">
    <w:p>
      <w:pPr>
        <w:pStyle w:val="FootnoteText"/>
      </w:pPr>
      <w:r>
        <w:rPr>
          <w:rStyle w:val="FootnoteReference"/>
        </w:rPr>
        <w:footnoteRef/>
      </w:r>
      <w:r>
        <w:t xml:space="preserve"> Cross-references: Matt 10:33; Mark 8:38; Luke 9:26; Acts 3:13-14; 2Tim 2:12; Rev 3:8.</w:t>
      </w:r>
    </w:p>
  </w:footnote>
  <w:footnote w:id="5330">
    <w:p>
      <w:pPr>
        <w:pStyle w:val="FootnoteText"/>
      </w:pPr>
      <w:r>
        <w:rPr>
          <w:rStyle w:val="FootnoteReference"/>
        </w:rPr>
        <w:footnoteRef/>
      </w:r>
      <w:r>
        <w:t xml:space="preserve"> Cross-references: Matt 12:31-32; Mark 3:28-29; Luke 23:34; 1Tim 1:13; Heb 6:4-8; Heb 10:26-31; 1John 5:16.</w:t>
      </w:r>
    </w:p>
  </w:footnote>
  <w:footnote w:id="5331">
    <w:p>
      <w:pPr>
        <w:pStyle w:val="FootnoteText"/>
      </w:pPr>
      <w:r>
        <w:rPr>
          <w:rStyle w:val="FootnoteReference"/>
        </w:rPr>
        <w:footnoteRef/>
      </w:r>
      <w:r>
        <w:t xml:space="preserve"> Cross-references: Matt 10:17-20; Matt 23:34; Mark 13:9-11; Luke 21:12-14; Acts 4:5-7; Acts 5:27-32; Acts 6:9-15.</w:t>
      </w:r>
    </w:p>
  </w:footnote>
  <w:footnote w:id="5332">
    <w:p>
      <w:pPr>
        <w:pStyle w:val="FootnoteText"/>
      </w:pPr>
      <w:r>
        <w:rPr>
          <w:rStyle w:val="FootnoteReference"/>
        </w:rPr>
        <w:footnoteRef/>
      </w:r>
      <w:r>
        <w:t xml:space="preserve"> Cross-references: Exod 4:11; Luke 21:15; Acts 4:8; Acts 6:10; Acts 7:2-53; Acts 7:55; Acts 26:1-32.</w:t>
      </w:r>
    </w:p>
  </w:footnote>
  <w:footnote w:id="5333">
    <w:p>
      <w:pPr>
        <w:pStyle w:val="FootnoteText"/>
      </w:pPr>
      <w:r>
        <w:rPr>
          <w:rStyle w:val="FootnoteReference"/>
        </w:rPr>
        <w:footnoteRef/>
      </w:r>
      <w:r>
        <w:t xml:space="preserve"> Cross-references for "Master": Ps 17:14; Ezek 33:31; Luke 6:45; Acts 8:18-19; 1Tim 6:5.</w:t>
      </w:r>
    </w:p>
  </w:footnote>
  <w:footnote w:id="5334">
    <w:p>
      <w:pPr>
        <w:pStyle w:val="FootnoteText"/>
      </w:pPr>
      <w:r>
        <w:rPr>
          <w:rStyle w:val="FootnoteReference"/>
        </w:rPr>
        <w:footnoteRef/>
      </w:r>
      <w:r>
        <w:t xml:space="preserve"> Cross-references: Luke 5:20; Luke 22:58; Rom 2:1; Rom 2:3; Rom 9:20.</w:t>
      </w:r>
    </w:p>
  </w:footnote>
  <w:footnote w:id="5335">
    <w:p>
      <w:pPr>
        <w:pStyle w:val="FootnoteText"/>
      </w:pPr>
      <w:r>
        <w:rPr>
          <w:rStyle w:val="FootnoteReference"/>
        </w:rPr>
        <w:footnoteRef/>
      </w:r>
      <w:r>
        <w:t xml:space="preserve"> Cross-references: Exod 2:14; John 6:15; John 8:11; John 18:35-36.</w:t>
      </w:r>
    </w:p>
  </w:footnote>
  <w:footnote w:id="5336">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37">
    <w:p>
      <w:pPr>
        <w:pStyle w:val="FootnoteText"/>
      </w:pPr>
      <w:r>
        <w:rPr>
          <w:rStyle w:val="FootnoteReference"/>
        </w:rPr>
        <w:footnoteRef/>
      </w:r>
      <w:r>
        <w:t xml:space="preserve"> Cross-references: Job 2:4; Ps 37:16; Prov 15:16; Prov 16:16; Eccl 4:6-8; Eccl 5:10-16; Matt 6:25-26; 1Tim 6:6-8.</w:t>
      </w:r>
    </w:p>
  </w:footnote>
  <w:footnote w:id="5338">
    <w:p>
      <w:pPr>
        <w:pStyle w:val="FootnoteText"/>
      </w:pPr>
      <w:r>
        <w:rPr>
          <w:rStyle w:val="FootnoteReference"/>
        </w:rPr>
        <w:footnoteRef/>
      </w:r>
      <w:r>
        <w:t xml:space="preserve"> Cross-references for "The ground": Gen 26:12-14; Gen 41:47-49; Job 12:6; Ps 73:3; Ps 73:12; Hos 2:8; Matt 5:45; Acts 14:17.</w:t>
      </w:r>
    </w:p>
  </w:footnote>
  <w:footnote w:id="5339">
    <w:p>
      <w:pPr>
        <w:pStyle w:val="FootnoteText"/>
      </w:pPr>
      <w:r>
        <w:rPr>
          <w:rStyle w:val="FootnoteReference"/>
        </w:rPr>
        <w:footnoteRef/>
      </w:r>
      <w:r>
        <w:t xml:space="preserve"> Cross-references for "What": Luke 10:25; Luke 12:22; Luke 12:29; Luke 16:3; Acts 2:37; Acts 16:30.</w:t>
      </w:r>
    </w:p>
  </w:footnote>
  <w:footnote w:id="5340">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41">
    <w:p>
      <w:pPr>
        <w:pStyle w:val="FootnoteText"/>
      </w:pPr>
      <w:r>
        <w:rPr>
          <w:rStyle w:val="FootnoteReference"/>
        </w:rPr>
        <w:footnoteRef/>
      </w:r>
      <w:r>
        <w:t xml:space="preserve"> Cross-references: Ps 17:14; Luke 12:21; Luke 18:4; Luke 18:6; Jas 3:15; Jas 4:15.</w:t>
      </w:r>
    </w:p>
  </w:footnote>
  <w:footnote w:id="5342">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43">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44">
    <w:p>
      <w:pPr>
        <w:pStyle w:val="FootnoteText"/>
      </w:pPr>
      <w:r>
        <w:rPr>
          <w:rStyle w:val="FootnoteReference"/>
        </w:rPr>
        <w:footnoteRef/>
      </w:r>
      <w:r>
        <w:t xml:space="preserve"> Cross-references: Job 14:1; Prov 27:1; Jas 4:13-15.</w:t>
      </w:r>
    </w:p>
  </w:footnote>
  <w:footnote w:id="5345">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46">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47">
    <w:p>
      <w:pPr>
        <w:pStyle w:val="FootnoteText"/>
      </w:pPr>
      <w:r>
        <w:rPr>
          <w:rStyle w:val="FootnoteReference"/>
        </w:rPr>
        <w:footnoteRef/>
      </w:r>
      <w:r>
        <w:t xml:space="preserve"> Cross-references for "Thou fool": Jer 17:11; Luke 11:40; Jas 4:14.</w:t>
      </w:r>
    </w:p>
  </w:footnote>
  <w:footnote w:id="5348">
    <w:p>
      <w:pPr>
        <w:pStyle w:val="FootnoteText"/>
      </w:pPr>
      <w:r>
        <w:rPr>
          <w:rStyle w:val="FootnoteReference"/>
        </w:rPr>
        <w:footnoteRef/>
      </w:r>
      <w:r>
        <w:t xml:space="preserve"> Cross-references for "rich": Luke 16:11; 2Cor 6:10; 1Tim 6:18-19; Jas 2:5; Rev 2:9.</w:t>
      </w:r>
    </w:p>
  </w:footnote>
  <w:footnote w:id="5349">
    <w:p>
      <w:pPr>
        <w:pStyle w:val="FootnoteText"/>
      </w:pPr>
      <w:r>
        <w:rPr>
          <w:rStyle w:val="FootnoteReference"/>
        </w:rPr>
        <w:footnoteRef/>
      </w:r>
      <w:r>
        <w:t xml:space="preserve"> Cross-references: Hos 10:1; Hab 2:9; Matt 6:19-20; Luke 6:24; Luke 12:33; Rom 2:5; 1Tim 6:19; Jas 5:1-3.</w:t>
      </w:r>
    </w:p>
  </w:footnote>
  <w:footnote w:id="5350">
    <w:p>
      <w:pPr>
        <w:pStyle w:val="FootnoteText"/>
      </w:pPr>
      <w:r>
        <w:rPr>
          <w:rStyle w:val="FootnoteReference"/>
        </w:rPr>
        <w:footnoteRef/>
      </w:r>
      <w:r>
        <w:t xml:space="preserve"> Cross-references for "Take": Matt 6:25-34; Luke 12:29; 1Cor 7:32; Phil 4:6; Heb 13:5.</w:t>
      </w:r>
    </w:p>
  </w:footnote>
  <w:footnote w:id="5351">
    <w:p>
      <w:pPr>
        <w:pStyle w:val="FootnoteText"/>
      </w:pPr>
      <w:r>
        <w:rPr>
          <w:rStyle w:val="FootnoteReference"/>
        </w:rPr>
        <w:footnoteRef/>
      </w:r>
      <w:r>
        <w:t xml:space="preserve"> Cross-references: Gen 19:17; Job 1:12; Job 2:4; Job 2:6; Prov 13:8; Acts 27:18-19; Acts 27:38.</w:t>
      </w:r>
    </w:p>
  </w:footnote>
  <w:footnote w:id="5352">
    <w:p>
      <w:pPr>
        <w:pStyle w:val="FootnoteText"/>
      </w:pPr>
      <w:r>
        <w:rPr>
          <w:rStyle w:val="FootnoteReference"/>
        </w:rPr>
        <w:footnoteRef/>
      </w:r>
      <w:r>
        <w:t xml:space="preserve"> Cross-references for "the ravens": 1Kgs 17:1-6; Job 38:41; Ps 145:15-16; Ps 147:9; Mark 6:26.</w:t>
      </w:r>
    </w:p>
  </w:footnote>
  <w:footnote w:id="5353">
    <w:p>
      <w:pPr>
        <w:pStyle w:val="FootnoteText"/>
      </w:pPr>
      <w:r>
        <w:rPr>
          <w:rStyle w:val="FootnoteReference"/>
        </w:rPr>
        <w:footnoteRef/>
      </w:r>
      <w:r>
        <w:t xml:space="preserve"> Cross-references: Job 35:11; Matt 10:31; Luke 12:7; Luke 12:30-32.</w:t>
      </w:r>
    </w:p>
  </w:footnote>
  <w:footnote w:id="5354">
    <w:p>
      <w:pPr>
        <w:pStyle w:val="FootnoteText"/>
      </w:pPr>
      <w:r>
        <w:rPr>
          <w:rStyle w:val="FootnoteReference"/>
        </w:rPr>
        <w:footnoteRef/>
      </w:r>
      <w:r>
        <w:t xml:space="preserve"> Cross-references: Matt 5:36; Matt 6:27; Luke 19:3.</w:t>
      </w:r>
    </w:p>
  </w:footnote>
  <w:footnote w:id="5355">
    <w:p>
      <w:pPr>
        <w:pStyle w:val="FootnoteText"/>
      </w:pPr>
      <w:r>
        <w:rPr>
          <w:rStyle w:val="FootnoteReference"/>
        </w:rPr>
        <w:footnoteRef/>
      </w:r>
      <w:r>
        <w:t xml:space="preserve"> Cross-references: Ps 39:6; Eccl 7:13; Luke 12:29; 1Pet 5:7.</w:t>
      </w:r>
    </w:p>
  </w:footnote>
  <w:footnote w:id="5356">
    <w:p>
      <w:pPr>
        <w:pStyle w:val="FootnoteText"/>
      </w:pPr>
      <w:r>
        <w:rPr>
          <w:rStyle w:val="FootnoteReference"/>
        </w:rPr>
        <w:footnoteRef/>
      </w:r>
      <w:r>
        <w:t xml:space="preserve"> Cross-references for "the lilies": Matt 6:28-30; Luke 12:24; Jas 1:10-11.</w:t>
      </w:r>
    </w:p>
  </w:footnote>
  <w:footnote w:id="5357">
    <w:p>
      <w:pPr>
        <w:pStyle w:val="FootnoteText"/>
      </w:pPr>
      <w:r>
        <w:rPr>
          <w:rStyle w:val="FootnoteReference"/>
        </w:rPr>
        <w:footnoteRef/>
      </w:r>
      <w:r>
        <w:t xml:space="preserve"> Cross-references for "that": 1Kgs 10:1-13; 2Chr 9:1-12.</w:t>
      </w:r>
    </w:p>
  </w:footnote>
  <w:footnote w:id="53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59">
    <w:p>
      <w:pPr>
        <w:pStyle w:val="FootnoteText"/>
      </w:pPr>
      <w:r>
        <w:rPr>
          <w:rStyle w:val="FootnoteReference"/>
        </w:rPr>
        <w:footnoteRef/>
      </w:r>
      <w:r>
        <w:t xml:space="preserve"> Cross-references for "which": Isa 40:6; 1Pet 1:24.</w:t>
      </w:r>
    </w:p>
  </w:footnote>
  <w:footnote w:id="5360">
    <w:p>
      <w:pPr>
        <w:pStyle w:val="FootnoteText"/>
      </w:pPr>
      <w:r>
        <w:rPr>
          <w:rStyle w:val="FootnoteReference"/>
        </w:rPr>
        <w:footnoteRef/>
      </w:r>
      <w:r>
        <w:t xml:space="preserve"> Cross-references for "O ye": Matt 8:26; Matt 14:31; Matt 16:8; Matt 17:17; Matt 17:20; Luke 8:25.</w:t>
      </w:r>
    </w:p>
  </w:footnote>
  <w:footnote w:id="5361">
    <w:p>
      <w:pPr>
        <w:pStyle w:val="FootnoteText"/>
      </w:pPr>
      <w:r>
        <w:rPr>
          <w:rStyle w:val="FootnoteReference"/>
        </w:rPr>
        <w:footnoteRef/>
      </w:r>
      <w:r>
        <w:t xml:space="preserve"> Cross-references for "seek": Matt 6:31; Luke 10:7-8; Luke 12:22; Luke 22:35.</w:t>
      </w:r>
    </w:p>
  </w:footnote>
  <w:footnote w:id="5362">
    <w:p>
      <w:pPr>
        <w:pStyle w:val="FootnoteText"/>
      </w:pPr>
      <w:r>
        <w:rPr>
          <w:rStyle w:val="FootnoteReference"/>
        </w:rPr>
        <w:footnoteRef/>
      </w:r>
      <w:r>
        <w:t xml:space="preserve"> Cross-references for "your": Matt 6:1; Matt 6:8; Matt 6:32; Matt 10:20; Matt 18:14; Luke 12:32; John 20:17.</w:t>
      </w:r>
    </w:p>
  </w:footnote>
  <w:footnote w:id="5363">
    <w:p>
      <w:pPr>
        <w:pStyle w:val="FootnoteText"/>
      </w:pPr>
      <w:r>
        <w:rPr>
          <w:rStyle w:val="FootnoteReference"/>
        </w:rPr>
        <w:footnoteRef/>
      </w:r>
      <w:r>
        <w:t xml:space="preserve"> Cross-references: Matt 5:47; Matt 6:32; Eph 4:17; 1Thess 4:5; 1Pet 4:2-4.</w:t>
      </w:r>
    </w:p>
  </w:footnote>
  <w:footnote w:id="5364">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65">
    <w:p>
      <w:pPr>
        <w:pStyle w:val="FootnoteText"/>
      </w:pPr>
      <w:r>
        <w:rPr>
          <w:rStyle w:val="FootnoteReference"/>
        </w:rPr>
        <w:footnoteRef/>
      </w:r>
      <w:r>
        <w:t xml:space="preserve"> Cross-references for "little": Song 1:7-8; Isa 40:11; Isa 41:14; Isa 53:6; Matt 7:15; Matt 18:12-14; Matt 20:16; John 10:26-30.</w:t>
      </w:r>
    </w:p>
  </w:footnote>
  <w:footnote w:id="5366">
    <w:p>
      <w:pPr>
        <w:pStyle w:val="FootnoteText"/>
      </w:pPr>
      <w:r>
        <w:rPr>
          <w:rStyle w:val="FootnoteReference"/>
        </w:rPr>
        <w:footnoteRef/>
      </w:r>
      <w:r>
        <w:t xml:space="preserve"> Cross-references for "it is": Matt 11:25-27; Luke 10:21; Eph 1:5-9; Phil 2:13; 2Thess 1:11.</w:t>
      </w:r>
    </w:p>
  </w:footnote>
  <w:footnote w:id="5367">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68">
    <w:p>
      <w:pPr>
        <w:pStyle w:val="FootnoteText"/>
      </w:pPr>
      <w:r>
        <w:rPr>
          <w:rStyle w:val="FootnoteReference"/>
        </w:rPr>
        <w:footnoteRef/>
      </w:r>
      <w:r>
        <w:t xml:space="preserve"> Cross-references for "Sell": Matt 19:21; Luke 18:22; Acts 2:45; Acts 4:34-35; 2Cor 8:2.</w:t>
      </w:r>
    </w:p>
  </w:footnote>
  <w:footnote w:id="5369">
    <w:p>
      <w:pPr>
        <w:pStyle w:val="FootnoteText"/>
      </w:pPr>
      <w:r>
        <w:rPr>
          <w:rStyle w:val="FootnoteReference"/>
        </w:rPr>
        <w:footnoteRef/>
      </w:r>
      <w:r>
        <w:t xml:space="preserve"> Cross-references for "provide": Hag 1:6; Matt 6:19-21; Luke 16:9; John 12:6; 1Tim 6:17-19; Jas 5:1-3.</w:t>
      </w:r>
    </w:p>
  </w:footnote>
  <w:footnote w:id="5370">
    <w:p>
      <w:pPr>
        <w:pStyle w:val="FootnoteText"/>
      </w:pPr>
      <w:r>
        <w:rPr>
          <w:rStyle w:val="FootnoteReference"/>
        </w:rPr>
        <w:footnoteRef/>
      </w:r>
      <w:r>
        <w:t xml:space="preserve"> Cross-references for "where": Matt 6:21; Phil 3:20; Col 3:1-3.</w:t>
      </w:r>
    </w:p>
  </w:footnote>
  <w:footnote w:id="5371">
    <w:p>
      <w:pPr>
        <w:pStyle w:val="FootnoteText"/>
      </w:pPr>
      <w:r>
        <w:rPr>
          <w:rStyle w:val="FootnoteReference"/>
        </w:rPr>
        <w:footnoteRef/>
      </w:r>
      <w:r>
        <w:t xml:space="preserve"> Cross-references for "your loins": 1Kgs 18:46; Prov 31:17; Isa 5:27; Isa 11:5; Eph 6:14; 1Pet 1:13.</w:t>
      </w:r>
    </w:p>
  </w:footnote>
  <w:footnote w:id="5372">
    <w:p>
      <w:pPr>
        <w:pStyle w:val="FootnoteText"/>
      </w:pPr>
      <w:r>
        <w:rPr>
          <w:rStyle w:val="FootnoteReference"/>
        </w:rPr>
        <w:footnoteRef/>
      </w:r>
      <w:r>
        <w:t xml:space="preserve"> Cross-references for "your lights": Matt 5:16; Matt 25:1; Matt 25:4-10; Phil 2:15.</w:t>
      </w:r>
    </w:p>
  </w:footnote>
  <w:footnote w:id="5373">
    <w:p>
      <w:pPr>
        <w:pStyle w:val="FootnoteText"/>
      </w:pPr>
      <w:r>
        <w:rPr>
          <w:rStyle w:val="FootnoteReference"/>
        </w:rPr>
        <w:footnoteRef/>
      </w:r>
      <w:r>
        <w:t xml:space="preserve"> Cross-references for "when": Song 5:5-6; Rev 3:20.</w:t>
      </w:r>
    </w:p>
  </w:footnote>
  <w:footnote w:id="5374">
    <w:p>
      <w:pPr>
        <w:pStyle w:val="FootnoteText"/>
      </w:pPr>
      <w:r>
        <w:rPr>
          <w:rStyle w:val="FootnoteReference"/>
        </w:rPr>
        <w:footnoteRef/>
      </w:r>
      <w:r>
        <w:t xml:space="preserve"> Cross-references for "return": Matt 22:1-14; Matt 25:1-13.</w:t>
      </w:r>
    </w:p>
  </w:footnote>
  <w:footnote w:id="5375">
    <w:p>
      <w:pPr>
        <w:pStyle w:val="FootnoteText"/>
      </w:pPr>
      <w:r>
        <w:rPr>
          <w:rStyle w:val="FootnoteReference"/>
        </w:rPr>
        <w:footnoteRef/>
      </w:r>
      <w:r>
        <w:t xml:space="preserve"> Cross-references: Gen 49:18; Isa 64:4; Lam 3:25-26; Matt 24:42-44; Mark 13:34-37; Luke 2:25-30; Jas 5:7-8; 2Pet 1:13-15; Jude 1:20-21.</w:t>
      </w:r>
    </w:p>
  </w:footnote>
  <w:footnote w:id="5376">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77">
    <w:p>
      <w:pPr>
        <w:pStyle w:val="FootnoteText"/>
      </w:pPr>
      <w:r>
        <w:rPr>
          <w:rStyle w:val="FootnoteReference"/>
        </w:rPr>
        <w:footnoteRef/>
      </w:r>
      <w:r>
        <w:t xml:space="preserve"> Cross-references for "that": Isa 62:5; Jer 32:41; Zeph 3:17; John 12:26; John 13:4-5; 1Cor 2:9; Rev 3:21; Rev 7:17; Rev 14:3-4.</w:t>
      </w:r>
    </w:p>
  </w:footnote>
  <w:footnote w:id="5378">
    <w:p>
      <w:pPr>
        <w:pStyle w:val="FootnoteText"/>
      </w:pPr>
      <w:r>
        <w:rPr>
          <w:rStyle w:val="FootnoteReference"/>
        </w:rPr>
        <w:footnoteRef/>
      </w:r>
      <w:r>
        <w:t xml:space="preserve"> Cross-references: Matt 25:6; 1Thess 5:4-5.</w:t>
      </w:r>
    </w:p>
  </w:footnote>
  <w:footnote w:id="5379">
    <w:p>
      <w:pPr>
        <w:pStyle w:val="FootnoteText"/>
      </w:pPr>
      <w:r>
        <w:rPr>
          <w:rStyle w:val="FootnoteReference"/>
        </w:rPr>
        <w:footnoteRef/>
      </w:r>
      <w:r>
        <w:t xml:space="preserve"> Cross-references: Matt 24:43-44; 1Thess 5:2-3; 2Pet 3:10; Rev 3:3; Rev 16:15.</w:t>
      </w:r>
    </w:p>
  </w:footnote>
  <w:footnote w:id="5380">
    <w:p>
      <w:pPr>
        <w:pStyle w:val="FootnoteText"/>
      </w:pPr>
      <w:r>
        <w:rPr>
          <w:rStyle w:val="FootnoteReference"/>
        </w:rPr>
        <w:footnoteRef/>
      </w:r>
      <w:r>
        <w:t xml:space="preserve"> Cross-references: Matt 24:42; Matt 24:44; Matt 25:13; Mark 13:33-36; Luke 21:34-36; Rom 13:11; Rom 13:14; 1Thess 5:6; 2Pet 3:12-14; Rev 19:7.</w:t>
      </w:r>
    </w:p>
  </w:footnote>
  <w:footnote w:id="5381">
    <w:p>
      <w:pPr>
        <w:pStyle w:val="FootnoteText"/>
      </w:pPr>
      <w:r>
        <w:rPr>
          <w:rStyle w:val="FootnoteReference"/>
        </w:rPr>
        <w:footnoteRef/>
      </w:r>
      <w:r>
        <w:t xml:space="preserve"> Name meaning: Peter (Kepha; Petros) — Rock; stone. The rock-like apostle.</w:t>
      </w:r>
    </w:p>
  </w:footnote>
  <w:footnote w:id="5382">
    <w:p>
      <w:pPr>
        <w:pStyle w:val="FootnoteText"/>
      </w:pPr>
      <w:r>
        <w:rPr>
          <w:rStyle w:val="FootnoteReference"/>
        </w:rPr>
        <w:footnoteRef/>
      </w:r>
      <w:r>
        <w:t xml:space="preserve"> Cross-references for "Lord": Mark 13:37; Mark 14:37; 1Pet 4:7; 1Pet 5:8.</w:t>
      </w:r>
    </w:p>
  </w:footnote>
  <w:footnote w:id="5383">
    <w:p>
      <w:pPr>
        <w:pStyle w:val="FootnoteText"/>
      </w:pPr>
      <w:r>
        <w:rPr>
          <w:rStyle w:val="FootnoteReference"/>
        </w:rPr>
        <w:footnoteRef/>
      </w:r>
      <w:r>
        <w:t xml:space="preserve"> Cross-references for "steward": Matt 20:8; Luke 16:1-12; 1Pet 4:10.</w:t>
      </w:r>
    </w:p>
  </w:footnote>
  <w:footnote w:id="5384">
    <w:p>
      <w:pPr>
        <w:pStyle w:val="FootnoteText"/>
      </w:pPr>
      <w:r>
        <w:rPr>
          <w:rStyle w:val="FootnoteReference"/>
        </w:rPr>
        <w:footnoteRef/>
      </w:r>
      <w:r>
        <w:t xml:space="preserve"> Cross-references for "ruler": 1Tim 3:15; 1Tim 5:17; Heb 3:5; Heb 13:7; Heb 13:17.</w:t>
      </w:r>
    </w:p>
  </w:footnote>
  <w:footnote w:id="5385">
    <w:p>
      <w:pPr>
        <w:pStyle w:val="FootnoteText"/>
      </w:pPr>
      <w:r>
        <w:rPr>
          <w:rStyle w:val="FootnoteReference"/>
        </w:rPr>
        <w:footnoteRef/>
      </w:r>
      <w:r>
        <w:t xml:space="preserve"> Cross-references for "to give": Jer 23:4; Ezek 34:3; Matt 13:52; John 21:15-17; Acts 20:28; 1Pet 5:1-4.</w:t>
      </w:r>
    </w:p>
  </w:footnote>
  <w:footnote w:id="5386">
    <w:p>
      <w:pPr>
        <w:pStyle w:val="FootnoteText"/>
      </w:pPr>
      <w:r>
        <w:rPr>
          <w:rStyle w:val="FootnoteReference"/>
        </w:rPr>
        <w:footnoteRef/>
      </w:r>
      <w:r>
        <w:t xml:space="preserve"> Cross-references for "in due": Prov 15:23; Isa 50:4; 2Tim 4:2.</w:t>
      </w:r>
    </w:p>
  </w:footnote>
  <w:footnote w:id="5387">
    <w:p>
      <w:pPr>
        <w:pStyle w:val="FootnoteText"/>
      </w:pPr>
      <w:r>
        <w:rPr>
          <w:rStyle w:val="FootnoteReference"/>
        </w:rPr>
        <w:footnoteRef/>
      </w:r>
      <w:r>
        <w:t xml:space="preserve"> Cross-references: Matt 24:45-46; Matt 25:20-23; Luke 19:15-19; 1Cor 4:1-2; Titus 1:7.</w:t>
      </w:r>
    </w:p>
  </w:footnote>
  <w:footnote w:id="5388">
    <w:p>
      <w:pPr>
        <w:pStyle w:val="FootnoteText"/>
      </w:pPr>
      <w:r>
        <w:rPr>
          <w:rStyle w:val="FootnoteReference"/>
        </w:rPr>
        <w:footnoteRef/>
      </w:r>
      <w:r>
        <w:t xml:space="preserve"> Cross-references for "whom": Luke 12:37.</w:t>
      </w:r>
    </w:p>
  </w:footnote>
  <w:footnote w:id="5389">
    <w:p>
      <w:pPr>
        <w:pStyle w:val="FootnoteText"/>
      </w:pPr>
      <w:r>
        <w:rPr>
          <w:rStyle w:val="FootnoteReference"/>
        </w:rPr>
        <w:footnoteRef/>
      </w:r>
      <w:r>
        <w:t xml:space="preserve"> Cross-references for "that he will": Dan 12:2-3; Matt 24:47; Luke 19:17-19; Luke 22:29-30; Rev 3:18.</w:t>
      </w:r>
    </w:p>
  </w:footnote>
  <w:footnote w:id="5390">
    <w:p>
      <w:pPr>
        <w:pStyle w:val="FootnoteText"/>
      </w:pPr>
      <w:r>
        <w:rPr>
          <w:rStyle w:val="FootnoteReference"/>
        </w:rPr>
        <w:footnoteRef/>
      </w:r>
      <w:r>
        <w:t xml:space="preserve"> Cross-references for "and if": Ezek 12:22; Ezek 12:27-28; Matt 24:48-50; 2Pet 2:3-4.</w:t>
      </w:r>
    </w:p>
  </w:footnote>
  <w:footnote w:id="5391">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392">
    <w:p>
      <w:pPr>
        <w:pStyle w:val="FootnoteText"/>
      </w:pPr>
      <w:r>
        <w:rPr>
          <w:rStyle w:val="FootnoteReference"/>
        </w:rPr>
        <w:footnoteRef/>
      </w:r>
      <w:r>
        <w:t xml:space="preserve"> Cross-references for "to eat": Isa 56:10-12; Ezek 34:8; Rom 16:18; Phil 3:18-19; 2Pet 2:13; 2Pet 2:19; Jude 1:12-13; Rev 18:7-8.</w:t>
      </w:r>
    </w:p>
  </w:footnote>
  <w:footnote w:id="5393">
    <w:p>
      <w:pPr>
        <w:pStyle w:val="FootnoteText"/>
      </w:pPr>
      <w:r>
        <w:rPr>
          <w:rStyle w:val="FootnoteReference"/>
        </w:rPr>
        <w:footnoteRef/>
      </w:r>
      <w:r>
        <w:t xml:space="preserve"> Cross-references for "lord": Luke 12:19-20; Luke 12:40; Rev 16:15.</w:t>
      </w:r>
    </w:p>
  </w:footnote>
  <w:footnote w:id="5394">
    <w:p>
      <w:pPr>
        <w:pStyle w:val="FootnoteText"/>
      </w:pPr>
      <w:r>
        <w:rPr>
          <w:rStyle w:val="FootnoteReference"/>
        </w:rPr>
        <w:footnoteRef/>
      </w:r>
      <w:r>
        <w:t xml:space="preserve"> Cross-references for "and will appoint": Job 20:29; Ps 11:5; Matt 7:22-23; Matt 13:41-42; Matt 13:49-50.</w:t>
      </w:r>
    </w:p>
  </w:footnote>
  <w:footnote w:id="5395">
    <w:p>
      <w:pPr>
        <w:pStyle w:val="FootnoteText"/>
      </w:pPr>
      <w:r>
        <w:rPr>
          <w:rStyle w:val="FootnoteReference"/>
        </w:rPr>
        <w:footnoteRef/>
      </w:r>
      <w:r>
        <w:t xml:space="preserve"> Cross-references for "the unbelievers": Matt 24:51.</w:t>
      </w:r>
    </w:p>
  </w:footnote>
  <w:footnote w:id="5396">
    <w:p>
      <w:pPr>
        <w:pStyle w:val="FootnoteText"/>
      </w:pPr>
      <w:r>
        <w:rPr>
          <w:rStyle w:val="FootnoteReference"/>
        </w:rPr>
        <w:footnoteRef/>
      </w:r>
      <w:r>
        <w:t xml:space="preserve"> Cross-references for "cut him in sunder": Ps 37:9; Ps 94:14.</w:t>
      </w:r>
    </w:p>
  </w:footnote>
  <w:footnote w:id="5397">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398">
    <w:p>
      <w:pPr>
        <w:pStyle w:val="FootnoteText"/>
      </w:pPr>
      <w:r>
        <w:rPr>
          <w:rStyle w:val="FootnoteReference"/>
        </w:rPr>
        <w:footnoteRef/>
      </w:r>
      <w:r>
        <w:t xml:space="preserve"> Cross-references for "shall": Deut 25:2-3.</w:t>
      </w:r>
    </w:p>
  </w:footnote>
  <w:footnote w:id="5399">
    <w:p>
      <w:pPr>
        <w:pStyle w:val="FootnoteText"/>
      </w:pPr>
      <w:r>
        <w:rPr>
          <w:rStyle w:val="FootnoteReference"/>
        </w:rPr>
        <w:footnoteRef/>
      </w:r>
      <w:r>
        <w:t xml:space="preserve"> Cross-references for "knew": Lev 5:17; Acts 17:30; Rom 2:12-16; 1Tim 1:13.</w:t>
      </w:r>
    </w:p>
  </w:footnote>
  <w:footnote w:id="5400">
    <w:p>
      <w:pPr>
        <w:pStyle w:val="FootnoteText"/>
      </w:pPr>
      <w:r>
        <w:rPr>
          <w:rStyle w:val="FootnoteReference"/>
        </w:rPr>
        <w:footnoteRef/>
      </w:r>
      <w:r>
        <w:t xml:space="preserve"> Cross-references: Gen 39:8-23; Matt 25:14-29; Luke 16:2; Luke 16:10-12; John 15:22; 1Cor 9:17-18; 1Tim 1:11; 1Tim 1:13; 1Tim 6:20; Titus 1:3; Jas 3:1.</w:t>
      </w:r>
    </w:p>
  </w:footnote>
  <w:footnote w:id="54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02">
    <w:p>
      <w:pPr>
        <w:pStyle w:val="FootnoteText"/>
      </w:pPr>
      <w:r>
        <w:rPr>
          <w:rStyle w:val="FootnoteReference"/>
        </w:rPr>
        <w:footnoteRef/>
      </w:r>
      <w:r>
        <w:t xml:space="preserve"> Cross-references for "come": Isa 11:4; Joel 2:30-31; Mal 3:2-3; Mal 4:1; Matt 3:10-12; Luke 12:51-52.</w:t>
      </w:r>
    </w:p>
  </w:footnote>
  <w:footnote w:id="5403">
    <w:p>
      <w:pPr>
        <w:pStyle w:val="FootnoteText"/>
      </w:pPr>
      <w:r>
        <w:rPr>
          <w:rStyle w:val="FootnoteReference"/>
        </w:rPr>
        <w:footnoteRef/>
      </w:r>
      <w:r>
        <w:t xml:space="preserve"> Cross-references: Luke 11:53-54; Luke 13:31-33; Luke 19:39-40; John 9:4; John 11:8-10; John 12:17-19.</w:t>
      </w:r>
    </w:p>
  </w:footnote>
  <w:footnote w:id="5404">
    <w:p>
      <w:pPr>
        <w:pStyle w:val="FootnoteText"/>
      </w:pPr>
      <w:r>
        <w:rPr>
          <w:rStyle w:val="FootnoteReference"/>
        </w:rPr>
        <w:footnoteRef/>
      </w:r>
      <w:r>
        <w:t xml:space="preserve"> Cross-references for "I have": Matt 20:17-22; Mark 10:32-38.</w:t>
      </w:r>
    </w:p>
  </w:footnote>
  <w:footnote w:id="5405">
    <w:p>
      <w:pPr>
        <w:pStyle w:val="FootnoteText"/>
      </w:pPr>
      <w:r>
        <w:rPr>
          <w:rStyle w:val="FootnoteReference"/>
        </w:rPr>
        <w:footnoteRef/>
      </w:r>
      <w:r>
        <w:t xml:space="preserve"> Cross-references: Ps 40:8; John 4:34; John 7:6-8; John 7:10; John 10:39-41; John 12:27-28; John 18:11; John 19:30; Acts 20:22.</w:t>
      </w:r>
    </w:p>
  </w:footnote>
  <w:footnote w:id="5406">
    <w:p>
      <w:pPr>
        <w:pStyle w:val="FootnoteText"/>
      </w:pPr>
      <w:r>
        <w:rPr>
          <w:rStyle w:val="FootnoteReference"/>
        </w:rPr>
        <w:footnoteRef/>
      </w:r>
      <w:r>
        <w:t xml:space="preserve"> Cross-references: Zech 11:7-8; Zech 11:10-11; Zech 11:14; Matt 10:34-36; Matt 24:7-10; Luke 12:49.</w:t>
      </w:r>
    </w:p>
  </w:footnote>
  <w:footnote w:id="5407">
    <w:p>
      <w:pPr>
        <w:pStyle w:val="FootnoteText"/>
      </w:pPr>
      <w:r>
        <w:rPr>
          <w:rStyle w:val="FootnoteReference"/>
        </w:rPr>
        <w:footnoteRef/>
      </w:r>
      <w:r>
        <w:t xml:space="preserve"> Cross-references: Ps 41:9; Mic 7:5-6; John 7:41-43; John 9:16; John 10:19-21; John 15:18-21; John 16:2; Acts 13:43-46; Acts 14:1-4; Acts 28:24.</w:t>
      </w:r>
    </w:p>
  </w:footnote>
  <w:footnote w:id="5408">
    <w:p>
      <w:pPr>
        <w:pStyle w:val="FootnoteText"/>
      </w:pPr>
      <w:r>
        <w:rPr>
          <w:rStyle w:val="FootnoteReference"/>
        </w:rPr>
        <w:footnoteRef/>
      </w:r>
      <w:r>
        <w:t xml:space="preserve"> Cross-references: Mic 7:6; Zech 13:2-6; Matt 10:21-22; Matt 24:10.</w:t>
      </w:r>
    </w:p>
  </w:footnote>
  <w:footnote w:id="5409">
    <w:p>
      <w:pPr>
        <w:pStyle w:val="FootnoteText"/>
      </w:pPr>
      <w:r>
        <w:rPr>
          <w:rStyle w:val="FootnoteReference"/>
        </w:rPr>
        <w:footnoteRef/>
      </w:r>
      <w:r>
        <w:t xml:space="preserve"> Cross-references for "When": 1Kgs 18:44-45; Matt 16:2-4.</w:t>
      </w:r>
    </w:p>
  </w:footnote>
  <w:footnote w:id="5410">
    <w:p>
      <w:pPr>
        <w:pStyle w:val="FootnoteText"/>
      </w:pPr>
      <w:r>
        <w:rPr>
          <w:rStyle w:val="FootnoteReference"/>
        </w:rPr>
        <w:footnoteRef/>
      </w:r>
      <w:r>
        <w:t xml:space="preserve"> Cross-references: Job 37:17.</w:t>
      </w:r>
    </w:p>
  </w:footnote>
  <w:footnote w:id="5411">
    <w:p>
      <w:pPr>
        <w:pStyle w:val="FootnoteText"/>
      </w:pPr>
      <w:r>
        <w:rPr>
          <w:rStyle w:val="FootnoteReference"/>
        </w:rPr>
        <w:footnoteRef/>
      </w:r>
      <w:r>
        <w:t xml:space="preserve"> Cross-references for "that": Dan 9:24-26; Hag 2:7; Mal 3:1; Mal 4:2; Luke 19:42-44; Acts 3:24-26; Gal 4:4.</w:t>
      </w:r>
    </w:p>
  </w:footnote>
  <w:footnote w:id="5412">
    <w:p>
      <w:pPr>
        <w:pStyle w:val="FootnoteText"/>
      </w:pPr>
      <w:r>
        <w:rPr>
          <w:rStyle w:val="FootnoteReference"/>
        </w:rPr>
        <w:footnoteRef/>
      </w:r>
      <w:r>
        <w:t xml:space="preserve"> Cross-references for "ye can": 1Chr 12:32; Matt 11:25; Matt 16:3; Matt 24:32-33.</w:t>
      </w:r>
    </w:p>
  </w:footnote>
  <w:footnote w:id="5413">
    <w:p>
      <w:pPr>
        <w:pStyle w:val="FootnoteText"/>
      </w:pPr>
      <w:r>
        <w:rPr>
          <w:rStyle w:val="FootnoteReference"/>
        </w:rPr>
        <w:footnoteRef/>
      </w:r>
      <w:r>
        <w:t xml:space="preserve"> Cross-references: Deut 32:29; Matt 15:10-14; Matt 21:21; Matt 21:32; Acts 2:40; Acts 13:26-38; 1Cor 11:14.</w:t>
      </w:r>
    </w:p>
  </w:footnote>
  <w:footnote w:id="5414">
    <w:p>
      <w:pPr>
        <w:pStyle w:val="FootnoteText"/>
      </w:pPr>
      <w:r>
        <w:rPr>
          <w:rStyle w:val="FootnoteReference"/>
        </w:rPr>
        <w:footnoteRef/>
      </w:r>
      <w:r>
        <w:t xml:space="preserve"> Cross-references for "give": Gen 32:3-28; 1Sam 25:18-35; Job 22:21; Job 23:7; Ps 32:6; Prov 6:1-5; Isa 55:6; Luke 14:31-32; 2Cor 6:2; Heb 3:7-13.</w:t>
      </w:r>
    </w:p>
  </w:footnote>
  <w:footnote w:id="5415">
    <w:p>
      <w:pPr>
        <w:pStyle w:val="FootnoteText"/>
      </w:pPr>
      <w:r>
        <w:rPr>
          <w:rStyle w:val="FootnoteReference"/>
        </w:rPr>
        <w:footnoteRef/>
      </w:r>
      <w:r>
        <w:t xml:space="preserve"> Cross-references for "the judge": Job 36:17-18; Ps 50:22; Luke 13:24-28.</w:t>
      </w:r>
    </w:p>
  </w:footnote>
  <w:footnote w:id="5416">
    <w:p>
      <w:pPr>
        <w:pStyle w:val="FootnoteText"/>
      </w:pPr>
      <w:r>
        <w:rPr>
          <w:rStyle w:val="FootnoteReference"/>
        </w:rPr>
        <w:footnoteRef/>
      </w:r>
      <w:r>
        <w:t xml:space="preserve"> Cross-references for "into": Matt 18:30; 1Pet 3:19; Rev 20:7.</w:t>
      </w:r>
    </w:p>
  </w:footnote>
  <w:footnote w:id="5417">
    <w:p>
      <w:pPr>
        <w:pStyle w:val="FootnoteText"/>
      </w:pPr>
      <w:r>
        <w:rPr>
          <w:rStyle w:val="FootnoteReference"/>
        </w:rPr>
        <w:footnoteRef/>
      </w:r>
      <w:r>
        <w:t xml:space="preserve"> Cross-references for "thou goest": Prov 25:8-9; Matt 5:23-26.</w:t>
      </w:r>
    </w:p>
  </w:footnote>
  <w:footnote w:id="5418">
    <w:p>
      <w:pPr>
        <w:pStyle w:val="FootnoteText"/>
      </w:pPr>
      <w:r>
        <w:rPr>
          <w:rStyle w:val="FootnoteReference"/>
        </w:rPr>
        <w:footnoteRef/>
      </w:r>
      <w:r>
        <w:t xml:space="preserve"> Cross-references for "mite": Mark 12:42.</w:t>
      </w:r>
    </w:p>
  </w:footnote>
  <w:footnote w:id="5419">
    <w:p>
      <w:pPr>
        <w:pStyle w:val="FootnoteText"/>
      </w:pPr>
      <w:r>
        <w:rPr>
          <w:rStyle w:val="FootnoteReference"/>
        </w:rPr>
        <w:footnoteRef/>
      </w:r>
      <w:r>
        <w:t xml:space="preserve"> Cross-references for "thou shalt": Matt 18:34; Matt 25:41; Matt 25:46; Luke 16:26; 2Thess 1:3.</w:t>
      </w:r>
    </w:p>
  </w:footnote>
  <w:footnote w:id="5420">
    <w:p>
      <w:pPr>
        <w:pStyle w:val="FootnoteText"/>
      </w:pPr>
      <w:r>
        <w:rPr>
          <w:rStyle w:val="FootnoteReference"/>
        </w:rPr>
        <w:footnoteRef/>
      </w:r>
      <w:r>
        <w:t xml:space="preserve"> Cross-references for "the Galilaeans": Acts 5:37.</w:t>
      </w:r>
    </w:p>
  </w:footnote>
  <w:footnote w:id="5421">
    <w:p>
      <w:pPr>
        <w:pStyle w:val="FootnoteText"/>
      </w:pPr>
      <w:r>
        <w:rPr>
          <w:rStyle w:val="FootnoteReference"/>
        </w:rPr>
        <w:footnoteRef/>
      </w:r>
      <w:r>
        <w:t xml:space="preserve"> Name meaning: Pilate (Pilatus) — Armed with a spear. Roman judge who washed his hands of Jesus.</w:t>
      </w:r>
    </w:p>
  </w:footnote>
  <w:footnote w:id="5422">
    <w:p>
      <w:pPr>
        <w:pStyle w:val="FootnoteText"/>
      </w:pPr>
      <w:r>
        <w:rPr>
          <w:rStyle w:val="FootnoteReference"/>
        </w:rPr>
        <w:footnoteRef/>
      </w:r>
      <w:r>
        <w:t xml:space="preserve"> Cross-references for "mingled": Lam 2:20; Ezek 9:5-7; 1Pet 4:17-18.</w:t>
      </w:r>
    </w:p>
  </w:footnote>
  <w:footnote w:id="5423">
    <w:p>
      <w:pPr>
        <w:pStyle w:val="FootnoteText"/>
      </w:pPr>
      <w:r>
        <w:rPr>
          <w:rStyle w:val="FootnoteReference"/>
        </w:rPr>
        <w:footnoteRef/>
      </w:r>
      <w:r>
        <w:t xml:space="preserve"> Name meaning: Jesus (Yeshua) — Yahweh saves. He will save His people from their sins.</w:t>
      </w:r>
    </w:p>
  </w:footnote>
  <w:footnote w:id="5424">
    <w:p>
      <w:pPr>
        <w:pStyle w:val="FootnoteText"/>
      </w:pPr>
      <w:r>
        <w:rPr>
          <w:rStyle w:val="FootnoteReference"/>
        </w:rPr>
        <w:footnoteRef/>
      </w:r>
      <w:r>
        <w:t xml:space="preserve"> Cross-references for "Suppose": Job 22:5-16; Luke 13:4; John 9:2; Acts 28:4.</w:t>
      </w:r>
    </w:p>
  </w:footnote>
  <w:footnote w:id="5425">
    <w:p>
      <w:pPr>
        <w:pStyle w:val="FootnoteText"/>
      </w:pPr>
      <w:r>
        <w:rPr>
          <w:rStyle w:val="FootnoteReference"/>
        </w:rPr>
        <w:footnoteRef/>
      </w:r>
      <w:r>
        <w:t xml:space="preserve"> Cross-references for "except": Matt 3:2; Matt 3:10-12; Luke 13:5; Luke 24:47; Acts 2:38-40; Acts 3:19; Rev 2:21-22.</w:t>
      </w:r>
    </w:p>
  </w:footnote>
  <w:footnote w:id="5426">
    <w:p>
      <w:pPr>
        <w:pStyle w:val="FootnoteText"/>
      </w:pPr>
      <w:r>
        <w:rPr>
          <w:rStyle w:val="FootnoteReference"/>
        </w:rPr>
        <w:footnoteRef/>
      </w:r>
      <w:r>
        <w:t xml:space="preserve"> Cross-references for "ye shall": Matt 12:45; Matt 22:7; Matt 23:35-38; Matt 24:21-29; Luke 19:42-44; Luke 21:22-24; Luke 23:28-30.</w:t>
      </w:r>
    </w:p>
  </w:footnote>
  <w:footnote w:id="5427">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28">
    <w:p>
      <w:pPr>
        <w:pStyle w:val="FootnoteText"/>
      </w:pPr>
      <w:r>
        <w:rPr>
          <w:rStyle w:val="FootnoteReference"/>
        </w:rPr>
        <w:footnoteRef/>
      </w:r>
      <w:r>
        <w:t xml:space="preserve"> Cross-references for "fell": 1Kgs 20:30; Job 1:19.</w:t>
      </w:r>
    </w:p>
  </w:footnote>
  <w:footnote w:id="5429">
    <w:p>
      <w:pPr>
        <w:pStyle w:val="FootnoteText"/>
      </w:pPr>
      <w:r>
        <w:rPr>
          <w:rStyle w:val="FootnoteReference"/>
        </w:rPr>
        <w:footnoteRef/>
      </w:r>
      <w:r>
        <w:t xml:space="preserve"> Cross-references for "sinners": Matt 6:12; Matt 18:24; Luke 7:41-42; Luke 11:4.</w:t>
      </w:r>
    </w:p>
  </w:footnote>
  <w:footnote w:id="54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31">
    <w:p>
      <w:pPr>
        <w:pStyle w:val="FootnoteText"/>
      </w:pPr>
      <w:r>
        <w:rPr>
          <w:rStyle w:val="FootnoteReference"/>
        </w:rPr>
        <w:footnoteRef/>
      </w:r>
      <w:r>
        <w:t xml:space="preserve"> Cross-references for "in Siloam": Neh 3:15; John 9:7; John 9:11.</w:t>
      </w:r>
    </w:p>
  </w:footnote>
  <w:footnote w:id="5432">
    <w:p>
      <w:pPr>
        <w:pStyle w:val="FootnoteText"/>
      </w:pPr>
      <w:r>
        <w:rPr>
          <w:rStyle w:val="FootnoteReference"/>
        </w:rPr>
        <w:footnoteRef/>
      </w:r>
      <w:r>
        <w:t xml:space="preserve"> Cross-references for "except": Isa 28:10-13; Ezek 18:30; Luke 13:3.</w:t>
      </w:r>
    </w:p>
  </w:footnote>
  <w:footnote w:id="5433">
    <w:p>
      <w:pPr>
        <w:pStyle w:val="FootnoteText"/>
      </w:pPr>
      <w:r>
        <w:rPr>
          <w:rStyle w:val="FootnoteReference"/>
        </w:rPr>
        <w:footnoteRef/>
      </w:r>
      <w:r>
        <w:t xml:space="preserve"> Cross-references for "fig tree": Ps 80:8-13; Isa 5:1-4; Jer 2:21; Matt 21:19-20; Mark 11:12-14.</w:t>
      </w:r>
    </w:p>
  </w:footnote>
  <w:footnote w:id="5434">
    <w:p>
      <w:pPr>
        <w:pStyle w:val="FootnoteText"/>
      </w:pPr>
      <w:r>
        <w:rPr>
          <w:rStyle w:val="FootnoteReference"/>
        </w:rPr>
        <w:footnoteRef/>
      </w:r>
      <w:r>
        <w:t xml:space="preserve"> Cross-references for "and he came": Matt 21:34-40; Luke 20:10-14; John 15:16; Gal 5:22; Phil 4:17.</w:t>
      </w:r>
    </w:p>
  </w:footnote>
  <w:footnote w:id="5435">
    <w:p>
      <w:pPr>
        <w:pStyle w:val="FootnoteText"/>
      </w:pPr>
      <w:r>
        <w:rPr>
          <w:rStyle w:val="FootnoteReference"/>
        </w:rPr>
        <w:footnoteRef/>
      </w:r>
      <w:r>
        <w:t xml:space="preserve"> Cross-references for "three": Lev 19:23; Lev 25:21; Rom 2:4-5.</w:t>
      </w:r>
    </w:p>
  </w:footnote>
  <w:footnote w:id="5436">
    <w:p>
      <w:pPr>
        <w:pStyle w:val="FootnoteText"/>
      </w:pPr>
      <w:r>
        <w:rPr>
          <w:rStyle w:val="FootnoteReference"/>
        </w:rPr>
        <w:footnoteRef/>
      </w:r>
      <w:r>
        <w:t xml:space="preserve"> Cross-references: Exod 32:10; Dan 4:14; Matt 3:10; Matt 7:19; Luke 3:9; John 15:2; John 15:6.</w:t>
      </w:r>
    </w:p>
  </w:footnote>
  <w:footnote w:id="5437">
    <w:p>
      <w:pPr>
        <w:pStyle w:val="FootnoteText"/>
      </w:pPr>
      <w:r>
        <w:rPr>
          <w:rStyle w:val="FootnoteReference"/>
        </w:rPr>
        <w:footnoteRef/>
      </w:r>
      <w:r>
        <w:t xml:space="preserve"> Cross-references: Exod 32:10; Matt 3:9.</w:t>
      </w:r>
    </w:p>
  </w:footnote>
  <w:footnote w:id="543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39">
    <w:p>
      <w:pPr>
        <w:pStyle w:val="FootnoteText"/>
      </w:pPr>
      <w:r>
        <w:rPr>
          <w:rStyle w:val="FootnoteReference"/>
        </w:rPr>
        <w:footnoteRef/>
      </w:r>
      <w:r>
        <w:t xml:space="preserve"> Cross-references for "if not": Ezra 9:14-15; Ps 69:22-28; Dan 9:5-8; John 15:2; 1Thess 2:15; Heb 6:8; Rev 15:3-4; Rev 16:5-7.</w:t>
      </w:r>
    </w:p>
  </w:footnote>
  <w:footnote w:id="5440">
    <w:p>
      <w:pPr>
        <w:pStyle w:val="FootnoteText"/>
      </w:pPr>
      <w:r>
        <w:rPr>
          <w:rStyle w:val="FootnoteReference"/>
        </w:rPr>
        <w:footnoteRef/>
      </w:r>
      <w:r>
        <w:t xml:space="preserve"> Cross-references: Luke 4:15-16; Luke 4:44.</w:t>
      </w:r>
    </w:p>
  </w:footnote>
  <w:footnote w:id="5441">
    <w:p>
      <w:pPr>
        <w:pStyle w:val="FootnoteText"/>
      </w:pPr>
      <w:r>
        <w:rPr>
          <w:rStyle w:val="FootnoteReference"/>
        </w:rPr>
        <w:footnoteRef/>
      </w:r>
      <w:r>
        <w:t xml:space="preserve"> Cross-references for "a spirit": Job 2:7; Ps 6:2; Matt 9:32-33; Luke 8:2; Luke 13:16.</w:t>
      </w:r>
    </w:p>
  </w:footnote>
  <w:footnote w:id="5442">
    <w:p>
      <w:pPr>
        <w:pStyle w:val="FootnoteText"/>
      </w:pPr>
      <w:r>
        <w:rPr>
          <w:rStyle w:val="FootnoteReference"/>
        </w:rPr>
        <w:footnoteRef/>
      </w:r>
      <w:r>
        <w:t xml:space="preserve"> Cross-references for "eighteen": Mark 9:21; Luke 8:27; Luke 8:43; John 5:5-6; John 9:19-21; Acts 3:2; Acts 4:22; Acts 14:8-10.</w:t>
      </w:r>
    </w:p>
  </w:footnote>
  <w:footnote w:id="5443">
    <w:p>
      <w:pPr>
        <w:pStyle w:val="FootnoteText"/>
      </w:pPr>
      <w:r>
        <w:rPr>
          <w:rStyle w:val="FootnoteReference"/>
        </w:rPr>
        <w:footnoteRef/>
      </w:r>
      <w:r>
        <w:t xml:space="preserve"> Cross-references for "bowed": Ps 38:6; Ps 42:5; Ps 145:14; Ps 146:8.</w:t>
      </w:r>
    </w:p>
  </w:footnote>
  <w:footnote w:id="5444">
    <w:p>
      <w:pPr>
        <w:pStyle w:val="FootnoteText"/>
      </w:pPr>
      <w:r>
        <w:rPr>
          <w:rStyle w:val="FootnoteReference"/>
        </w:rPr>
        <w:footnoteRef/>
      </w:r>
      <w:r>
        <w:t xml:space="preserve"> Cross-references for "Woman": Ps 107:20; Isa 65:1; Matt 8:16; Luke 6:8-10.</w:t>
      </w:r>
    </w:p>
  </w:footnote>
  <w:footnote w:id="5445">
    <w:p>
      <w:pPr>
        <w:pStyle w:val="FootnoteText"/>
      </w:pPr>
      <w:r>
        <w:rPr>
          <w:rStyle w:val="FootnoteReference"/>
        </w:rPr>
        <w:footnoteRef/>
      </w:r>
      <w:r>
        <w:t xml:space="preserve"> Cross-references for "loosed": Joel 3:10; Luke 13:16.</w:t>
      </w:r>
    </w:p>
  </w:footnote>
  <w:footnote w:id="5446">
    <w:p>
      <w:pPr>
        <w:pStyle w:val="FootnoteText"/>
      </w:pPr>
      <w:r>
        <w:rPr>
          <w:rStyle w:val="FootnoteReference"/>
        </w:rPr>
        <w:footnoteRef/>
      </w:r>
      <w:r>
        <w:t xml:space="preserve"> Cross-references for "he laid": Mark 6:5; Mark 8:25; Mark 16:18; Luke 4:40; Acts 9:17.</w:t>
      </w:r>
    </w:p>
  </w:footnote>
  <w:footnote w:id="5447">
    <w:p>
      <w:pPr>
        <w:pStyle w:val="FootnoteText"/>
      </w:pPr>
      <w:r>
        <w:rPr>
          <w:rStyle w:val="FootnoteReference"/>
        </w:rPr>
        <w:footnoteRef/>
      </w:r>
      <w:r>
        <w:t xml:space="preserve"> Cross-references for "and immediately": Ps 103:1-5; Ps 107:20-22; Ps 116:16-17; Luke 17:14-17; Luke 18:43.</w:t>
      </w:r>
    </w:p>
  </w:footnote>
  <w:footnote w:id="5448">
    <w:p>
      <w:pPr>
        <w:pStyle w:val="FootnoteText"/>
      </w:pPr>
      <w:r>
        <w:rPr>
          <w:rStyle w:val="FootnoteReference"/>
        </w:rPr>
        <w:footnoteRef/>
      </w:r>
      <w:r>
        <w:t xml:space="preserve"> Cross-references for "the ruler": Luke 8:41; Acts 13:15; Acts 18:8; Acts 18:17.</w:t>
      </w:r>
    </w:p>
  </w:footnote>
  <w:footnote w:id="5449">
    <w:p>
      <w:pPr>
        <w:pStyle w:val="FootnoteText"/>
      </w:pPr>
      <w:r>
        <w:rPr>
          <w:rStyle w:val="FootnoteReference"/>
        </w:rPr>
        <w:footnoteRef/>
      </w:r>
      <w:r>
        <w:t xml:space="preserve"> Cross-references for "with": Luke 6:11; John 5:15-16; Rom 10:2.</w:t>
      </w:r>
    </w:p>
  </w:footnote>
  <w:footnote w:id="5450">
    <w:p>
      <w:pPr>
        <w:pStyle w:val="FootnoteText"/>
      </w:pPr>
      <w:r>
        <w:rPr>
          <w:rStyle w:val="FootnoteReference"/>
        </w:rPr>
        <w:footnoteRef/>
      </w:r>
      <w:r>
        <w:t xml:space="preserve"> Cross-references for "There": Exod 20:9; Exod 23:12; Lev 23:3; Ezek 20:12.</w:t>
      </w:r>
    </w:p>
  </w:footnote>
  <w:footnote w:id="5451">
    <w:p>
      <w:pPr>
        <w:pStyle w:val="FootnoteText"/>
      </w:pPr>
      <w:r>
        <w:rPr>
          <w:rStyle w:val="FootnoteReference"/>
        </w:rPr>
        <w:footnoteRef/>
      </w:r>
      <w:r>
        <w:t xml:space="preserve"> Cross-references for "and not": Matt 12:10-12; Mark 3:2-6; Luke 6:7; Luke 14:3-6; John 9:14-16.</w:t>
      </w:r>
    </w:p>
  </w:footnote>
  <w:footnote w:id="5452">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53">
    <w:p>
      <w:pPr>
        <w:pStyle w:val="FootnoteText"/>
      </w:pPr>
      <w:r>
        <w:rPr>
          <w:rStyle w:val="FootnoteReference"/>
        </w:rPr>
        <w:footnoteRef/>
      </w:r>
      <w:r>
        <w:t xml:space="preserve"> Cross-references for "doth not": Luke 14:5; John 7:21-24.</w:t>
      </w:r>
    </w:p>
  </w:footnote>
  <w:footnote w:id="5454">
    <w:p>
      <w:pPr>
        <w:pStyle w:val="FootnoteText"/>
      </w:pPr>
      <w:r>
        <w:rPr>
          <w:rStyle w:val="FootnoteReference"/>
        </w:rPr>
        <w:footnoteRef/>
      </w:r>
      <w:r>
        <w:t xml:space="preserve"> Cross-references for "being": Luke 3:8; Luke 16:24; Luke 19:9; Acts 13:26; Rom 4:12-16.</w:t>
      </w:r>
    </w:p>
  </w:footnote>
  <w:footnote w:id="545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56">
    <w:p>
      <w:pPr>
        <w:pStyle w:val="FootnoteText"/>
      </w:pPr>
      <w:r>
        <w:rPr>
          <w:rStyle w:val="FootnoteReference"/>
        </w:rPr>
        <w:footnoteRef/>
      </w:r>
      <w:r>
        <w:t xml:space="preserve"> Cross-references for "whom": Luke 13:11; John 8:44; 2Tim 2:26.</w:t>
      </w:r>
    </w:p>
  </w:footnote>
  <w:footnote w:id="54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58">
    <w:p>
      <w:pPr>
        <w:pStyle w:val="FootnoteText"/>
      </w:pPr>
      <w:r>
        <w:rPr>
          <w:rStyle w:val="FootnoteReference"/>
        </w:rPr>
        <w:footnoteRef/>
      </w:r>
      <w:r>
        <w:t xml:space="preserve"> Cross-references for "be loosed": Mark 2:27; Luke 13:12.</w:t>
      </w:r>
    </w:p>
  </w:footnote>
  <w:footnote w:id="5459">
    <w:p>
      <w:pPr>
        <w:pStyle w:val="FootnoteText"/>
      </w:pPr>
      <w:r>
        <w:rPr>
          <w:rStyle w:val="FootnoteReference"/>
        </w:rPr>
        <w:footnoteRef/>
      </w:r>
      <w:r>
        <w:t xml:space="preserve"> Cross-references for "all his": Ps 40:14; Ps 109:29; Ps 132:18; Isa 45:24; Luke 14:6; Luke 20:40; 2Tim 3:9; 1Pet 3:16.</w:t>
      </w:r>
    </w:p>
  </w:footnote>
  <w:footnote w:id="5460">
    <w:p>
      <w:pPr>
        <w:pStyle w:val="FootnoteText"/>
      </w:pPr>
      <w:r>
        <w:rPr>
          <w:rStyle w:val="FootnoteReference"/>
        </w:rPr>
        <w:footnoteRef/>
      </w:r>
      <w:r>
        <w:t xml:space="preserve"> Cross-references for "and all": Exod 15:11; Ps 111:3; Isa 4:2; Luke 19:37-40; Luke 19:48; John 12:17-18; Acts 3:9-11; Acts 4:21.</w:t>
      </w:r>
    </w:p>
  </w:footnote>
  <w:footnote w:id="5461">
    <w:p>
      <w:pPr>
        <w:pStyle w:val="FootnoteText"/>
      </w:pPr>
      <w:r>
        <w:rPr>
          <w:rStyle w:val="FootnoteReference"/>
        </w:rPr>
        <w:footnoteRef/>
      </w:r>
      <w:r>
        <w:t xml:space="preserve"> Cross-references for "the kingdom": Mark 4:26; Mark 4:30-34; Luke 17:21.</w:t>
      </w:r>
    </w:p>
  </w:footnote>
  <w:footnote w:id="5462">
    <w:p>
      <w:pPr>
        <w:pStyle w:val="FootnoteText"/>
      </w:pPr>
      <w:r>
        <w:rPr>
          <w:rStyle w:val="FootnoteReference"/>
        </w:rPr>
        <w:footnoteRef/>
      </w:r>
      <w:r>
        <w:t xml:space="preserve"> Cross-references for "Unto": Lam 2:13; Matt 13:31; Luke 7:31; Luke 13:20.</w:t>
      </w:r>
    </w:p>
  </w:footnote>
  <w:footnote w:id="5463">
    <w:p>
      <w:pPr>
        <w:pStyle w:val="FootnoteText"/>
      </w:pPr>
      <w:r>
        <w:rPr>
          <w:rStyle w:val="FootnoteReference"/>
        </w:rPr>
        <w:footnoteRef/>
      </w:r>
      <w:r>
        <w:t xml:space="preserve"> Cross-references for "like": Matt 13:31-32; Matt 17:20; Mark 4:31-32.</w:t>
      </w:r>
    </w:p>
  </w:footnote>
  <w:footnote w:id="5464">
    <w:p>
      <w:pPr>
        <w:pStyle w:val="FootnoteText"/>
      </w:pPr>
      <w:r>
        <w:rPr>
          <w:rStyle w:val="FootnoteReference"/>
        </w:rPr>
        <w:footnoteRef/>
      </w:r>
      <w:r>
        <w:t xml:space="preserve"> Cross-references for "cast": Song 4:12; Song 4:16; Song 5:1; Song 6:2; Song 8:13; Isa 58:11; Isa 61:11; Jer 31:12.</w:t>
      </w:r>
    </w:p>
  </w:footnote>
  <w:footnote w:id="5465">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66">
    <w:p>
      <w:pPr>
        <w:pStyle w:val="FootnoteText"/>
      </w:pPr>
      <w:r>
        <w:rPr>
          <w:rStyle w:val="FootnoteReference"/>
        </w:rPr>
        <w:footnoteRef/>
      </w:r>
      <w:r>
        <w:t xml:space="preserve"> Cross-references for "and the": Ezek 31:6; Dan 4:12; Dan 4:21.</w:t>
      </w:r>
    </w:p>
  </w:footnote>
  <w:footnote w:id="5467">
    <w:p>
      <w:pPr>
        <w:pStyle w:val="FootnoteText"/>
      </w:pPr>
      <w:r>
        <w:rPr>
          <w:rStyle w:val="FootnoteReference"/>
        </w:rPr>
        <w:footnoteRef/>
      </w:r>
      <w:r>
        <w:t xml:space="preserve"> Cross-references for "like": Matt 13:33.</w:t>
      </w:r>
    </w:p>
  </w:footnote>
  <w:footnote w:id="5468">
    <w:p>
      <w:pPr>
        <w:pStyle w:val="FootnoteText"/>
      </w:pPr>
      <w:r>
        <w:rPr>
          <w:rStyle w:val="FootnoteReference"/>
        </w:rPr>
        <w:footnoteRef/>
      </w:r>
      <w:r>
        <w:t xml:space="preserve"> Cross-references for "till": Job 17:9; Ps 92:13-14; Prov 4:18; Hos 6:3; John 4:14; John 15:2; 1Cor 5:6; Phil 1:6; Phil 1:9-11; 1Thess 5:23-24; Jas 1:21.</w:t>
      </w:r>
    </w:p>
  </w:footnote>
  <w:footnote w:id="5469">
    <w:p>
      <w:pPr>
        <w:pStyle w:val="FootnoteText"/>
      </w:pPr>
      <w:r>
        <w:rPr>
          <w:rStyle w:val="FootnoteReference"/>
        </w:rPr>
        <w:footnoteRef/>
      </w:r>
      <w:r>
        <w:t xml:space="preserve"> Cross-references for "through": Matt 9:35; Mark 6:6; Luke 4:43-44; Acts 10:38.</w:t>
      </w:r>
    </w:p>
  </w:footnote>
  <w:footnote w:id="5470">
    <w:p>
      <w:pPr>
        <w:pStyle w:val="FootnoteText"/>
      </w:pPr>
      <w:r>
        <w:rPr>
          <w:rStyle w:val="FootnoteReference"/>
        </w:rPr>
        <w:footnoteRef/>
      </w:r>
      <w:r>
        <w:t xml:space="preserve"> Cross-references for "journeying": Mark 10:32-34; Luke 9:51.</w:t>
      </w:r>
    </w:p>
  </w:footnote>
  <w:footnote w:id="5471">
    <w:p>
      <w:pPr>
        <w:pStyle w:val="FootnoteText"/>
      </w:pPr>
      <w:r>
        <w:rPr>
          <w:rStyle w:val="FootnoteReference"/>
        </w:rPr>
        <w:footnoteRef/>
      </w:r>
      <w:r>
        <w:t xml:space="preserve"> Cross-references: Matt 7:14; Matt 19:25; Matt 20:16; Matt 22:14.</w:t>
      </w:r>
    </w:p>
  </w:footnote>
  <w:footnote w:id="5472">
    <w:p>
      <w:pPr>
        <w:pStyle w:val="FootnoteText"/>
      </w:pPr>
      <w:r>
        <w:rPr>
          <w:rStyle w:val="FootnoteReference"/>
        </w:rPr>
        <w:footnoteRef/>
      </w:r>
      <w:r>
        <w:t xml:space="preserve"> Cross-references: Matt 24:3-5; Mark 13:4-5; Luke 12:13-15; Luke 21:7-8; John 21:21-22; Acts 1:7-8.</w:t>
      </w:r>
    </w:p>
  </w:footnote>
  <w:footnote w:id="5473">
    <w:p>
      <w:pPr>
        <w:pStyle w:val="FootnoteText"/>
      </w:pPr>
      <w:r>
        <w:rPr>
          <w:rStyle w:val="FootnoteReference"/>
        </w:rPr>
        <w:footnoteRef/>
      </w:r>
      <w:r>
        <w:t xml:space="preserve"> Cross-references for "Strive": Gen 32:25-26; Matt 11:12; Luke 21:36; John 6:27; 1Cor 9:24-27; Phil 2:12-13; Col 1:29; Heb 4:11; 2Pet 1:10.</w:t>
      </w:r>
    </w:p>
  </w:footnote>
  <w:footnote w:id="5474">
    <w:p>
      <w:pPr>
        <w:pStyle w:val="FootnoteText"/>
      </w:pPr>
      <w:r>
        <w:rPr>
          <w:rStyle w:val="FootnoteReference"/>
        </w:rPr>
        <w:footnoteRef/>
      </w:r>
      <w:r>
        <w:t xml:space="preserve"> Cross-references for "the strait": Matt 7:13-14.</w:t>
      </w:r>
    </w:p>
  </w:footnote>
  <w:footnote w:id="5475">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76">
    <w:p>
      <w:pPr>
        <w:pStyle w:val="FootnoteText"/>
      </w:pPr>
      <w:r>
        <w:rPr>
          <w:rStyle w:val="FootnoteReference"/>
        </w:rPr>
        <w:footnoteRef/>
      </w:r>
      <w:r>
        <w:t xml:space="preserve"> Cross-references for "once": Ps 32:6; Isa 55:6; 2Cor 6:2; Heb 3:7-8; Heb 12:17.</w:t>
      </w:r>
    </w:p>
  </w:footnote>
  <w:footnote w:id="5477">
    <w:p>
      <w:pPr>
        <w:pStyle w:val="FootnoteText"/>
      </w:pPr>
      <w:r>
        <w:rPr>
          <w:rStyle w:val="FootnoteReference"/>
        </w:rPr>
        <w:footnoteRef/>
      </w:r>
      <w:r>
        <w:t xml:space="preserve"> Cross-references for "shut": Gen 7:16; Matt 25:10.</w:t>
      </w:r>
    </w:p>
  </w:footnote>
  <w:footnote w:id="5478">
    <w:p>
      <w:pPr>
        <w:pStyle w:val="FootnoteText"/>
      </w:pPr>
      <w:r>
        <w:rPr>
          <w:rStyle w:val="FootnoteReference"/>
        </w:rPr>
        <w:footnoteRef/>
      </w:r>
      <w:r>
        <w:t xml:space="preserve"> Cross-references for "Lord": Matt 7:21-22; Matt 25:11-12; Luke 6:46.</w:t>
      </w:r>
    </w:p>
  </w:footnote>
  <w:footnote w:id="5479">
    <w:p>
      <w:pPr>
        <w:pStyle w:val="FootnoteText"/>
      </w:pPr>
      <w:r>
        <w:rPr>
          <w:rStyle w:val="FootnoteReference"/>
        </w:rPr>
        <w:footnoteRef/>
      </w:r>
      <w:r>
        <w:t xml:space="preserve"> Cross-references for "I know": Matt 7:23; Matt 25:41; Luke 13:27.</w:t>
      </w:r>
    </w:p>
  </w:footnote>
  <w:footnote w:id="5480">
    <w:p>
      <w:pPr>
        <w:pStyle w:val="FootnoteText"/>
      </w:pPr>
      <w:r>
        <w:rPr>
          <w:rStyle w:val="FootnoteReference"/>
        </w:rPr>
        <w:footnoteRef/>
      </w:r>
      <w:r>
        <w:t xml:space="preserve"> Cross-references: Isa 58:2; 2Tim 3:5; Titus 1:16.</w:t>
      </w:r>
    </w:p>
  </w:footnote>
  <w:footnote w:id="5481">
    <w:p>
      <w:pPr>
        <w:pStyle w:val="FootnoteText"/>
      </w:pPr>
      <w:r>
        <w:rPr>
          <w:rStyle w:val="FootnoteReference"/>
        </w:rPr>
        <w:footnoteRef/>
      </w:r>
      <w:r>
        <w:t xml:space="preserve"> Cross-references for "I tell": Ps 1:6; Matt 7:22-23; Matt 25:12; Matt 25:41; Luke 13:25; 1Cor 8:3; Gal 4:9; 2Tim 2:19.</w:t>
      </w:r>
    </w:p>
  </w:footnote>
  <w:footnote w:id="5482">
    <w:p>
      <w:pPr>
        <w:pStyle w:val="FootnoteText"/>
      </w:pPr>
      <w:r>
        <w:rPr>
          <w:rStyle w:val="FootnoteReference"/>
        </w:rPr>
        <w:footnoteRef/>
      </w:r>
      <w:r>
        <w:t xml:space="preserve"> Cross-references for "depart": Ps 5:6; Ps 6:8; Ps 28:3; Ps 101:8; Ps 119:115; Ps 125:5; Hos 9:12; Matt 25:41.</w:t>
      </w:r>
    </w:p>
  </w:footnote>
  <w:footnote w:id="5483">
    <w:p>
      <w:pPr>
        <w:pStyle w:val="FootnoteText"/>
      </w:pPr>
      <w:r>
        <w:rPr>
          <w:rStyle w:val="FootnoteReference"/>
        </w:rPr>
        <w:footnoteRef/>
      </w:r>
      <w:r>
        <w:t xml:space="preserve"> Cross-references for "weeping": Ps 112:10; Matt 8:12; Matt 13:42; Matt 13:50; Matt 22:13; Matt 24:51; Matt 25:30.</w:t>
      </w:r>
    </w:p>
  </w:footnote>
  <w:footnote w:id="5484">
    <w:p>
      <w:pPr>
        <w:pStyle w:val="FootnoteText"/>
      </w:pPr>
      <w:r>
        <w:rPr>
          <w:rStyle w:val="FootnoteReference"/>
        </w:rPr>
        <w:footnoteRef/>
      </w:r>
      <w:r>
        <w:t xml:space="preserve"> Cross-references for "when": Matt 8:11; Luke 16:23.</w:t>
      </w:r>
    </w:p>
  </w:footnote>
  <w:footnote w:id="548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48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487">
    <w:p>
      <w:pPr>
        <w:pStyle w:val="FootnoteText"/>
      </w:pPr>
      <w:r>
        <w:rPr>
          <w:rStyle w:val="FootnoteReference"/>
        </w:rPr>
        <w:footnoteRef/>
      </w:r>
      <w:r>
        <w:t xml:space="preserve"> Cross-references for "the kingdom": Luke 14:15; Luke 23:42-43; 2Thess 1:5; 2Pet 1:11.</w:t>
      </w:r>
    </w:p>
  </w:footnote>
  <w:footnote w:id="5488">
    <w:p>
      <w:pPr>
        <w:pStyle w:val="FootnoteText"/>
      </w:pPr>
      <w:r>
        <w:rPr>
          <w:rStyle w:val="FootnoteReference"/>
        </w:rPr>
        <w:footnoteRef/>
      </w:r>
      <w:r>
        <w:t xml:space="preserve"> Cross-references: Luke 10:15; Rev 21:8; Rev 22:15.</w:t>
      </w:r>
    </w:p>
  </w:footnote>
  <w:footnote w:id="5489">
    <w:p>
      <w:pPr>
        <w:pStyle w:val="FootnoteText"/>
      </w:pPr>
      <w:r>
        <w:rPr>
          <w:rStyle w:val="FootnoteReference"/>
        </w:rPr>
        <w:footnoteRef/>
      </w:r>
      <w:r>
        <w:t xml:space="preserve"> Cross-references: Gen 28:14; Isa 43:6; Isa 49:6; Isa 54:2-3; Isa 66:18-20; Mal 1:11; Mark 13:27; Acts 28:28; Eph 3:6-8; Col 1:6; Col 1:23; Rev 7:9-10.</w:t>
      </w:r>
    </w:p>
  </w:footnote>
  <w:footnote w:id="5490">
    <w:p>
      <w:pPr>
        <w:pStyle w:val="FootnoteText"/>
      </w:pPr>
      <w:r>
        <w:rPr>
          <w:rStyle w:val="FootnoteReference"/>
        </w:rPr>
        <w:footnoteRef/>
      </w:r>
      <w:r>
        <w:t xml:space="preserve"> Cross-references: Matt 3:9-10; Matt 8:11-12; Matt 19:30; Matt 20:16; Matt 21:28-31; Mark 10:31.</w:t>
      </w:r>
    </w:p>
  </w:footnote>
  <w:footnote w:id="549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492">
    <w:p>
      <w:pPr>
        <w:pStyle w:val="FootnoteText"/>
      </w:pPr>
      <w:r>
        <w:rPr>
          <w:rStyle w:val="FootnoteReference"/>
        </w:rPr>
        <w:footnoteRef/>
      </w:r>
      <w:r>
        <w:t xml:space="preserve"> Name meaning: Herod (Herodes) — Heroic; son of a hero. Name borne by multiple rulers who opposed God’s plan.</w:t>
      </w:r>
    </w:p>
  </w:footnote>
  <w:footnote w:id="5493">
    <w:p>
      <w:pPr>
        <w:pStyle w:val="FootnoteText"/>
      </w:pPr>
      <w:r>
        <w:rPr>
          <w:rStyle w:val="FootnoteReference"/>
        </w:rPr>
        <w:footnoteRef/>
      </w:r>
      <w:r>
        <w:t xml:space="preserve"> Cross-references: Neh 6:9-11; Ps 11:1-2; Amos 7:12-13.</w:t>
      </w:r>
    </w:p>
  </w:footnote>
  <w:footnote w:id="5494">
    <w:p>
      <w:pPr>
        <w:pStyle w:val="FootnoteText"/>
      </w:pPr>
      <w:r>
        <w:rPr>
          <w:rStyle w:val="FootnoteReference"/>
        </w:rPr>
        <w:footnoteRef/>
      </w:r>
      <w:r>
        <w:t xml:space="preserve"> Cross-references for "that fox": Ezek 13:4; Mic 3:1-3; Zeph 3:3; Mark 6:26-28; Luke 3:19-20; Luke 9:7-9; Luke 23:8-11.</w:t>
      </w:r>
    </w:p>
  </w:footnote>
  <w:footnote w:id="5495">
    <w:p>
      <w:pPr>
        <w:pStyle w:val="FootnoteText"/>
      </w:pPr>
      <w:r>
        <w:rPr>
          <w:rStyle w:val="FootnoteReference"/>
        </w:rPr>
        <w:footnoteRef/>
      </w:r>
      <w:r>
        <w:t xml:space="preserve"> Cross-references for "I cast": Mark 6:14; Luke 9:7; John 10:32; John 11:8-10.</w:t>
      </w:r>
    </w:p>
  </w:footnote>
  <w:footnote w:id="5496">
    <w:p>
      <w:pPr>
        <w:pStyle w:val="FootnoteText"/>
      </w:pPr>
      <w:r>
        <w:rPr>
          <w:rStyle w:val="FootnoteReference"/>
        </w:rPr>
        <w:footnoteRef/>
      </w:r>
      <w:r>
        <w:t xml:space="preserve"> Cross-references for "I shall": John 17:4-5; John 19:30; Heb 2:10; Heb 5:9.</w:t>
      </w:r>
    </w:p>
  </w:footnote>
  <w:footnote w:id="5497">
    <w:p>
      <w:pPr>
        <w:pStyle w:val="FootnoteText"/>
      </w:pPr>
      <w:r>
        <w:rPr>
          <w:rStyle w:val="FootnoteReference"/>
        </w:rPr>
        <w:footnoteRef/>
      </w:r>
      <w:r>
        <w:t xml:space="preserve"> Cross-references for "I must": John 4:34; John 9:4; John 11:54; John 12:35; Acts 10:38.</w:t>
      </w:r>
    </w:p>
  </w:footnote>
  <w:footnote w:id="5498">
    <w:p>
      <w:pPr>
        <w:pStyle w:val="FootnoteText"/>
      </w:pPr>
      <w:r>
        <w:rPr>
          <w:rStyle w:val="FootnoteReference"/>
        </w:rPr>
        <w:footnoteRef/>
      </w:r>
      <w:r>
        <w:t xml:space="preserve"> Cross-references: Matt 20:18; Luke 9:53; Acts 13:27.</w:t>
      </w:r>
    </w:p>
  </w:footnote>
  <w:footnote w:id="5499">
    <w:p>
      <w:pPr>
        <w:pStyle w:val="FootnoteText"/>
      </w:pPr>
      <w:r>
        <w:rPr>
          <w:rStyle w:val="FootnoteReference"/>
        </w:rPr>
        <w:footnoteRef/>
      </w:r>
      <w:r>
        <w:t xml:space="preserve"> Cross-references for "Jerusalem": Matt 23:37-39; Luke 19:41-42.</w:t>
      </w:r>
    </w:p>
  </w:footnote>
  <w:footnote w:id="550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01">
    <w:p>
      <w:pPr>
        <w:pStyle w:val="FootnoteText"/>
      </w:pPr>
      <w:r>
        <w:rPr>
          <w:rStyle w:val="FootnoteReference"/>
        </w:rPr>
        <w:footnoteRef/>
      </w:r>
      <w:r>
        <w:t xml:space="preserve"> Cross-references: Deut 5:29; Deut 32:29; Ps 81:10; Ps 81:13; Isa 48:17-19; Isa 50:2.</w:t>
      </w:r>
    </w:p>
  </w:footnote>
  <w:footnote w:id="5502">
    <w:p>
      <w:pPr>
        <w:pStyle w:val="FootnoteText"/>
      </w:pPr>
      <w:r>
        <w:rPr>
          <w:rStyle w:val="FootnoteReference"/>
        </w:rPr>
        <w:footnoteRef/>
      </w:r>
      <w:r>
        <w:t xml:space="preserve"> Cross-references: Ps 149:2; Lam 1:16; Joel 2:23; Luke 19:44; Luke 23:28; Gal 4:25-26.</w:t>
      </w:r>
    </w:p>
  </w:footnote>
  <w:footnote w:id="5503">
    <w:p>
      <w:pPr>
        <w:pStyle w:val="FootnoteText"/>
      </w:pPr>
      <w:r>
        <w:rPr>
          <w:rStyle w:val="FootnoteReference"/>
        </w:rPr>
        <w:footnoteRef/>
      </w:r>
      <w:r>
        <w:t xml:space="preserve"> Cross-references: Deut 32:11-12; Ruth 2:12; Ps 17:8; Ps 36:7; Ps 57:1; Ps 91:4.</w:t>
      </w:r>
    </w:p>
  </w:footnote>
  <w:footnote w:id="550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0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07">
    <w:p>
      <w:pPr>
        <w:pStyle w:val="FootnoteText"/>
      </w:pPr>
      <w:r>
        <w:rPr>
          <w:rStyle w:val="FootnoteReference"/>
        </w:rPr>
        <w:footnoteRef/>
      </w:r>
      <w:r>
        <w:t xml:space="preserve"> Cross-references for "Ye shall not": Hos 3:4-5; John 7:34-36; John 8:22-24; John 12:35-36; John 14:19-23.</w:t>
      </w:r>
    </w:p>
  </w:footnote>
  <w:footnote w:id="5508">
    <w:p>
      <w:pPr>
        <w:pStyle w:val="FootnoteText"/>
      </w:pPr>
      <w:r>
        <w:rPr>
          <w:rStyle w:val="FootnoteReference"/>
        </w:rPr>
        <w:footnoteRef/>
      </w:r>
      <w:r>
        <w:t xml:space="preserve"> Cross-references for "chief": John 3:1; Acts 5:34.</w:t>
      </w:r>
    </w:p>
  </w:footnote>
  <w:footnote w:id="5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0">
    <w:p>
      <w:pPr>
        <w:pStyle w:val="FootnoteText"/>
      </w:pPr>
      <w:r>
        <w:rPr>
          <w:rStyle w:val="FootnoteReference"/>
        </w:rPr>
        <w:footnoteRef/>
      </w:r>
      <w:r>
        <w:t xml:space="preserve"> Cross-references: Luke 7:34-36; Luke 11:37; 1Cor 9:19-22.</w:t>
      </w:r>
    </w:p>
  </w:footnote>
  <w:footnote w:id="5511">
    <w:p>
      <w:pPr>
        <w:pStyle w:val="FootnoteText"/>
      </w:pPr>
      <w:r>
        <w:rPr>
          <w:rStyle w:val="FootnoteReference"/>
        </w:rPr>
        <w:footnoteRef/>
      </w:r>
      <w:r>
        <w:t xml:space="preserve"> Cross-references: Ps 37:32; Ps 41:6; Ps 62:4; Ps 64:5-6; Prov 23:7; Isa 29:20-21; Jer 20:10-11; Mark 3:2; Luke 6:7; Luke 11:53-54; Luke 20:20.</w:t>
      </w:r>
    </w:p>
  </w:footnote>
  <w:footnote w:id="5512">
    <w:p>
      <w:pPr>
        <w:pStyle w:val="FootnoteText"/>
      </w:pPr>
      <w:r>
        <w:rPr>
          <w:rStyle w:val="FootnoteReference"/>
        </w:rPr>
        <w:footnoteRef/>
      </w:r>
      <w:r>
        <w:t xml:space="preserve"> Name meaning: Jesus (Yeshua) — Yahweh saves. He will save His people from their sins.</w:t>
      </w:r>
    </w:p>
  </w:footnote>
  <w:footnote w:id="5513">
    <w:p>
      <w:pPr>
        <w:pStyle w:val="FootnoteText"/>
      </w:pPr>
      <w:r>
        <w:rPr>
          <w:rStyle w:val="FootnoteReference"/>
        </w:rPr>
        <w:footnoteRef/>
      </w:r>
      <w:r>
        <w:t xml:space="preserve"> Cross-references for "the lawyers": Luke 11:44-45.</w:t>
      </w:r>
    </w:p>
  </w:footnote>
  <w:footnote w:id="5514">
    <w:p>
      <w:pPr>
        <w:pStyle w:val="FootnoteText"/>
      </w:pPr>
      <w:r>
        <w:rPr>
          <w:rStyle w:val="FootnoteReference"/>
        </w:rPr>
        <w:footnoteRef/>
      </w:r>
      <w:r>
        <w:t xml:space="preserve"> Cross-references: Matt 12:10; Mark 3:4; Luke 6:9; Luke 13:14-16; John 7:23.</w:t>
      </w:r>
    </w:p>
  </w:footnote>
  <w:footnote w:id="5515">
    <w:p>
      <w:pPr>
        <w:pStyle w:val="FootnoteText"/>
      </w:pPr>
      <w:r>
        <w:rPr>
          <w:rStyle w:val="FootnoteReference"/>
        </w:rPr>
        <w:footnoteRef/>
      </w:r>
      <w:r>
        <w:t xml:space="preserve"> Cross-references: Matt 21:25-27; Matt 22:46.</w:t>
      </w:r>
    </w:p>
  </w:footnote>
  <w:footnote w:id="5516">
    <w:p>
      <w:pPr>
        <w:pStyle w:val="FootnoteText"/>
      </w:pPr>
      <w:r>
        <w:rPr>
          <w:rStyle w:val="FootnoteReference"/>
        </w:rPr>
        <w:footnoteRef/>
      </w:r>
      <w:r>
        <w:t xml:space="preserve"> Cross-references for "Which": Exod 23:4-5; Dan 4:24; Matt 12:11-12; Luke 13:15.</w:t>
      </w:r>
    </w:p>
  </w:footnote>
  <w:footnote w:id="5517">
    <w:p>
      <w:pPr>
        <w:pStyle w:val="FootnoteText"/>
      </w:pPr>
      <w:r>
        <w:rPr>
          <w:rStyle w:val="FootnoteReference"/>
        </w:rPr>
        <w:footnoteRef/>
      </w:r>
      <w:r>
        <w:t xml:space="preserve"> Cross-references: Luke 13:17; Luke 20:26; Luke 20:40; Luke 21:15; Acts 6:10.</w:t>
      </w:r>
    </w:p>
  </w:footnote>
  <w:footnote w:id="5518">
    <w:p>
      <w:pPr>
        <w:pStyle w:val="FootnoteText"/>
      </w:pPr>
      <w:r>
        <w:rPr>
          <w:rStyle w:val="FootnoteReference"/>
        </w:rPr>
        <w:footnoteRef/>
      </w:r>
      <w:r>
        <w:t xml:space="preserve"> Cross-references: Judg 14:12; Prov 8:1; Ezek 17:2; Matt 13:34.</w:t>
      </w:r>
    </w:p>
  </w:footnote>
  <w:footnote w:id="5519">
    <w:p>
      <w:pPr>
        <w:pStyle w:val="FootnoteText"/>
      </w:pPr>
      <w:r>
        <w:rPr>
          <w:rStyle w:val="FootnoteReference"/>
        </w:rPr>
        <w:footnoteRef/>
      </w:r>
      <w:r>
        <w:t xml:space="preserve"> Cross-references: Matt 23:6; Mark 12:38-39; Luke 11:43; Luke 20:46; Acts 8:18-19; Phil 2:3; 3John 1:9.</w:t>
      </w:r>
    </w:p>
  </w:footnote>
  <w:footnote w:id="5520">
    <w:p>
      <w:pPr>
        <w:pStyle w:val="FootnoteText"/>
      </w:pPr>
      <w:r>
        <w:rPr>
          <w:rStyle w:val="FootnoteReference"/>
        </w:rPr>
        <w:footnoteRef/>
      </w:r>
      <w:r>
        <w:t xml:space="preserve"> Cross-references for "When": Prov 25:6-7.</w:t>
      </w:r>
    </w:p>
  </w:footnote>
  <w:footnote w:id="5521">
    <w:p>
      <w:pPr>
        <w:pStyle w:val="FootnoteText"/>
      </w:pPr>
      <w:r>
        <w:rPr>
          <w:rStyle w:val="FootnoteReference"/>
        </w:rPr>
        <w:footnoteRef/>
      </w:r>
      <w:r>
        <w:t xml:space="preserve"> Cross-references for "and thou": Prov 3:35; Prov 11:2; Prov 16:18; Ezek 28:2-10; Dan 4:30-34; Esth 6:6-12.</w:t>
      </w:r>
    </w:p>
  </w:footnote>
  <w:footnote w:id="5522">
    <w:p>
      <w:pPr>
        <w:pStyle w:val="FootnoteText"/>
      </w:pPr>
      <w:r>
        <w:rPr>
          <w:rStyle w:val="FootnoteReference"/>
        </w:rPr>
        <w:footnoteRef/>
      </w:r>
      <w:r>
        <w:t xml:space="preserve"> Cross-references for "then": Isa 60:14; Rev 3:9.</w:t>
      </w:r>
    </w:p>
  </w:footnote>
  <w:footnote w:id="5523">
    <w:p>
      <w:pPr>
        <w:pStyle w:val="FootnoteText"/>
      </w:pPr>
      <w:r>
        <w:rPr>
          <w:rStyle w:val="FootnoteReference"/>
        </w:rPr>
        <w:footnoteRef/>
      </w:r>
      <w:r>
        <w:t xml:space="preserve"> Cross-references: 1Sam 15:17; Prov 15:33; Prov 25:6-7.</w:t>
      </w:r>
    </w:p>
  </w:footnote>
  <w:footnote w:id="5524">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25">
    <w:p>
      <w:pPr>
        <w:pStyle w:val="FootnoteText"/>
      </w:pPr>
      <w:r>
        <w:rPr>
          <w:rStyle w:val="FootnoteReference"/>
        </w:rPr>
        <w:footnoteRef/>
      </w:r>
      <w:r>
        <w:t xml:space="preserve"> Cross-references for "when": Prov 14:20; Prov 22:16; Luke 1:53; Jas 2:1-6.</w:t>
      </w:r>
    </w:p>
  </w:footnote>
  <w:footnote w:id="5526">
    <w:p>
      <w:pPr>
        <w:pStyle w:val="FootnoteText"/>
      </w:pPr>
      <w:r>
        <w:rPr>
          <w:rStyle w:val="FootnoteReference"/>
        </w:rPr>
        <w:footnoteRef/>
      </w:r>
      <w:r>
        <w:t xml:space="preserve"> Cross-references for "and a": Zech 7:5-7; Matt 5:46; Matt 6:1-4; Matt 6:16-18; Luke 6:32-36.</w:t>
      </w:r>
    </w:p>
  </w:footnote>
  <w:footnote w:id="5527">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28">
    <w:p>
      <w:pPr>
        <w:pStyle w:val="FootnoteText"/>
      </w:pPr>
      <w:r>
        <w:rPr>
          <w:rStyle w:val="FootnoteReference"/>
        </w:rPr>
        <w:footnoteRef/>
      </w:r>
      <w:r>
        <w:t xml:space="preserve"> Cross-references for "the resurrection": Dan 12:2-3; Luke 20:35-36; John 5:29; Acts 24:15.</w:t>
      </w:r>
    </w:p>
  </w:footnote>
  <w:footnote w:id="5529">
    <w:p>
      <w:pPr>
        <w:pStyle w:val="FootnoteText"/>
      </w:pPr>
      <w:r>
        <w:rPr>
          <w:rStyle w:val="FootnoteReference"/>
        </w:rPr>
        <w:footnoteRef/>
      </w:r>
      <w:r>
        <w:t xml:space="preserve"> Cross-references for "for thou": Prov 19:17; Matt 6:4; Matt 10:41-42; Matt 25:34-40; Phil 4:18-19.</w:t>
      </w:r>
    </w:p>
  </w:footnote>
  <w:footnote w:id="5530">
    <w:p>
      <w:pPr>
        <w:pStyle w:val="FootnoteText"/>
      </w:pPr>
      <w:r>
        <w:rPr>
          <w:rStyle w:val="FootnoteReference"/>
        </w:rPr>
        <w:footnoteRef/>
      </w:r>
      <w:r>
        <w:t xml:space="preserve"> Cross-references for "Blessed": Matt 8:11; Matt 25:10; Luke 12:37; Luke 13:29; Luke 22:30; John 6:27-59; Rev 19:9.</w:t>
      </w:r>
    </w:p>
  </w:footnote>
  <w:footnote w:id="5531">
    <w:p>
      <w:pPr>
        <w:pStyle w:val="FootnoteText"/>
      </w:pPr>
      <w:r>
        <w:rPr>
          <w:rStyle w:val="FootnoteReference"/>
        </w:rPr>
        <w:footnoteRef/>
      </w:r>
      <w:r>
        <w:t xml:space="preserve"> Cross-references for "A certain": Prov 9:1-2; Isa 25:6-7; Jer 31:12-14; Zech 10:7; Matt 22:2-14.</w:t>
      </w:r>
    </w:p>
  </w:footnote>
  <w:footnote w:id="5532">
    <w:p>
      <w:pPr>
        <w:pStyle w:val="FootnoteText"/>
      </w:pPr>
      <w:r>
        <w:rPr>
          <w:rStyle w:val="FootnoteReference"/>
        </w:rPr>
        <w:footnoteRef/>
      </w:r>
      <w:r>
        <w:t xml:space="preserve"> Cross-references for "bade": Song 5:1; Isa 55:1-7; Mark 16:15-16; Rev 3:20; Rev 22:17.</w:t>
      </w:r>
    </w:p>
  </w:footnote>
  <w:footnote w:id="5533">
    <w:p>
      <w:pPr>
        <w:pStyle w:val="FootnoteText"/>
      </w:pPr>
      <w:r>
        <w:rPr>
          <w:rStyle w:val="FootnoteReference"/>
        </w:rPr>
        <w:footnoteRef/>
      </w:r>
      <w:r>
        <w:t xml:space="preserve"> Cross-references for "Come": Matt 11:27-29; Matt 22:3-4; John 7:37; 2Cor 5:18-21; 2Cor 6:1.</w:t>
      </w:r>
    </w:p>
  </w:footnote>
  <w:footnote w:id="5534">
    <w:p>
      <w:pPr>
        <w:pStyle w:val="FootnoteText"/>
      </w:pPr>
      <w:r>
        <w:rPr>
          <w:rStyle w:val="FootnoteReference"/>
        </w:rPr>
        <w:footnoteRef/>
      </w:r>
      <w:r>
        <w:t xml:space="preserve"> Cross-references: Prov 9:1-5; Matt 3:1-12; Matt 10:1-4; Luke 3:4-6; Luke 9:1-5; Luke 10:1-12; Acts 2:38-39; Acts 3:24-26; Acts 13:26; Acts 13:38-39.</w:t>
      </w:r>
    </w:p>
  </w:footnote>
  <w:footnote w:id="5535">
    <w:p>
      <w:pPr>
        <w:pStyle w:val="FootnoteText"/>
      </w:pPr>
      <w:r>
        <w:rPr>
          <w:rStyle w:val="FootnoteReference"/>
        </w:rPr>
        <w:footnoteRef/>
      </w:r>
      <w:r>
        <w:t xml:space="preserve"> Cross-references for "I have": Matt 24:38-39; Luke 8:14; Luke 17:26-31; Luke 18:24; 1Tim 6:9-10; 2Tim 4:4; 2Tim 4:10; Heb 12:16; 1John 2:15-16.</w:t>
      </w:r>
    </w:p>
  </w:footnote>
  <w:footnote w:id="5536">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37">
    <w:p>
      <w:pPr>
        <w:pStyle w:val="FootnoteText"/>
      </w:pPr>
      <w:r>
        <w:rPr>
          <w:rStyle w:val="FootnoteReference"/>
        </w:rPr>
        <w:footnoteRef/>
      </w:r>
      <w:r>
        <w:t xml:space="preserve"> Cross-references: Luke 14:26-28; Luke 18:29-30; 1Cor 7:29-31; 1Cor 7:33.</w:t>
      </w:r>
    </w:p>
  </w:footnote>
  <w:footnote w:id="5538">
    <w:p>
      <w:pPr>
        <w:pStyle w:val="FootnoteText"/>
      </w:pPr>
      <w:r>
        <w:rPr>
          <w:rStyle w:val="FootnoteReference"/>
        </w:rPr>
        <w:footnoteRef/>
      </w:r>
      <w:r>
        <w:t xml:space="preserve"> Cross-references for "and showed": 1Sam 25:12; Matt 15:12; Matt 18:31; Luke 9:10; Heb 13:17.</w:t>
      </w:r>
    </w:p>
  </w:footnote>
  <w:footnote w:id="5539">
    <w:p>
      <w:pPr>
        <w:pStyle w:val="FootnoteText"/>
      </w:pPr>
      <w:r>
        <w:rPr>
          <w:rStyle w:val="FootnoteReference"/>
        </w:rPr>
        <w:footnoteRef/>
      </w:r>
      <w:r>
        <w:t xml:space="preserve"> Cross-references for "being": Ps 2:12; Matt 22:7-8; Luke 14:24; Heb 2:3; Heb 12:25-26; Rev 15:1-8; Rev 19:15.</w:t>
      </w:r>
    </w:p>
  </w:footnote>
  <w:footnote w:id="5540">
    <w:p>
      <w:pPr>
        <w:pStyle w:val="FootnoteText"/>
      </w:pPr>
      <w:r>
        <w:rPr>
          <w:rStyle w:val="FootnoteReference"/>
        </w:rPr>
        <w:footnoteRef/>
      </w:r>
      <w:r>
        <w:t xml:space="preserve"> Cross-references for "the poor": 1Sam 2:8; Ps 113:7-8; Matt 11:5; Matt 11:28; Luke 7:22-23; Luke 14:13.</w:t>
      </w:r>
    </w:p>
  </w:footnote>
  <w:footnote w:id="5541">
    <w:p>
      <w:pPr>
        <w:pStyle w:val="FootnoteText"/>
      </w:pPr>
      <w:r>
        <w:rPr>
          <w:rStyle w:val="FootnoteReference"/>
        </w:rPr>
        <w:footnoteRef/>
      </w:r>
      <w:r>
        <w:t xml:space="preserve"> Cross-references for "the halt": Ps 38:7; Isa 33:23; Isa 35:6.</w:t>
      </w:r>
    </w:p>
  </w:footnote>
  <w:footnote w:id="5542">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43">
    <w:p>
      <w:pPr>
        <w:pStyle w:val="FootnoteText"/>
      </w:pPr>
      <w:r>
        <w:rPr>
          <w:rStyle w:val="FootnoteReference"/>
        </w:rPr>
        <w:footnoteRef/>
      </w:r>
      <w:r>
        <w:t xml:space="preserve"> Cross-references for "and yet": Ps 103:6; Ps 130:7; John 14:2; Eph 3:8; Col 2:9; 1Tim 2:5-6; 1John 2:2; Rev 7:4-9.</w:t>
      </w:r>
    </w:p>
  </w:footnote>
  <w:footnote w:id="5544">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45">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46">
    <w:p>
      <w:pPr>
        <w:pStyle w:val="FootnoteText"/>
      </w:pPr>
      <w:r>
        <w:rPr>
          <w:rStyle w:val="FootnoteReference"/>
        </w:rPr>
        <w:footnoteRef/>
      </w:r>
      <w:r>
        <w:t xml:space="preserve"> Cross-references: Prov 1:24-32; Matt 21:43; Matt 22:8; Matt 23:38-39; John 3:19; John 3:36; John 8:21; John 8:24; Acts 13:46; Heb 12:25-26.</w:t>
      </w:r>
    </w:p>
  </w:footnote>
  <w:footnote w:id="5547">
    <w:p>
      <w:pPr>
        <w:pStyle w:val="FootnoteText"/>
      </w:pPr>
      <w:r>
        <w:rPr>
          <w:rStyle w:val="FootnoteReference"/>
        </w:rPr>
        <w:footnoteRef/>
      </w:r>
      <w:r>
        <w:t xml:space="preserve"> Cross-references: Luke 12:1; John 6:24-27.</w:t>
      </w:r>
    </w:p>
  </w:footnote>
  <w:footnote w:id="5548">
    <w:p>
      <w:pPr>
        <w:pStyle w:val="FootnoteText"/>
      </w:pPr>
      <w:r>
        <w:rPr>
          <w:rStyle w:val="FootnoteReference"/>
        </w:rPr>
        <w:footnoteRef/>
      </w:r>
      <w:r>
        <w:t xml:space="preserve"> Cross-references for "hate": Gen 29:30-31; Deut 21:15; Job 7:15-16; Eccl 2:17-19; Mal 1:2-3; John 12:25; Rom 9:13.</w:t>
      </w:r>
    </w:p>
  </w:footnote>
  <w:footnote w:id="5549">
    <w:p>
      <w:pPr>
        <w:pStyle w:val="FootnoteText"/>
      </w:pPr>
      <w:r>
        <w:rPr>
          <w:rStyle w:val="FootnoteReference"/>
        </w:rPr>
        <w:footnoteRef/>
      </w:r>
      <w:r>
        <w:t xml:space="preserve"> Cross-references: Deut 13:6-8; Deut 33:9; Ps 73:25-26; Matt 10:37; Phil 3:8.</w:t>
      </w:r>
    </w:p>
  </w:footnote>
  <w:footnote w:id="5550">
    <w:p>
      <w:pPr>
        <w:pStyle w:val="FootnoteText"/>
      </w:pPr>
      <w:r>
        <w:rPr>
          <w:rStyle w:val="FootnoteReference"/>
        </w:rPr>
        <w:footnoteRef/>
      </w:r>
      <w:r>
        <w:t xml:space="preserve"> Cross-references: Acts 20:24; Rev 12:11.</w:t>
      </w:r>
    </w:p>
  </w:footnote>
  <w:footnote w:id="5551">
    <w:p>
      <w:pPr>
        <w:pStyle w:val="FootnoteText"/>
      </w:pPr>
      <w:r>
        <w:rPr>
          <w:rStyle w:val="FootnoteReference"/>
        </w:rPr>
        <w:footnoteRef/>
      </w:r>
      <w:r>
        <w:t xml:space="preserve"> Cross-references for "cannot": Matt 13:21; Acts 14:22; 2Tim 1:12.</w:t>
      </w:r>
    </w:p>
  </w:footnote>
  <w:footnote w:id="5552">
    <w:p>
      <w:pPr>
        <w:pStyle w:val="FootnoteText"/>
      </w:pPr>
      <w:r>
        <w:rPr>
          <w:rStyle w:val="FootnoteReference"/>
        </w:rPr>
        <w:footnoteRef/>
      </w:r>
      <w:r>
        <w:t xml:space="preserve"> Cross-references for "doth": Matt 10:38; Matt 16:24-26; Mark 8:34-37; Mark 10:21; Mark 15:21; Luke 9:23-25; John 19:17; 2Tim 3:12.</w:t>
      </w:r>
    </w:p>
  </w:footnote>
  <w:footnote w:id="5553">
    <w:p>
      <w:pPr>
        <w:pStyle w:val="FootnoteText"/>
      </w:pPr>
      <w:r>
        <w:rPr>
          <w:rStyle w:val="FootnoteReference"/>
        </w:rPr>
        <w:footnoteRef/>
      </w:r>
      <w:r>
        <w:t xml:space="preserve"> Cross-references for "intending": Gen 11:4-9; Prov 24:27.</w:t>
      </w:r>
    </w:p>
  </w:footnote>
  <w:footnote w:id="5554">
    <w:p>
      <w:pPr>
        <w:pStyle w:val="FootnoteText"/>
      </w:pPr>
      <w:r>
        <w:rPr>
          <w:rStyle w:val="FootnoteReference"/>
        </w:rPr>
        <w:footnoteRef/>
      </w:r>
      <w:r>
        <w:t xml:space="preserve"> Cross-references for "counteth": Josh 24:19-24; Matt 8:20; Matt 10:22; Matt 20:22-23; Luke 14:33; Acts 21:13; 1Thess 3:4-5; 2Pet 1:13-14.</w:t>
      </w:r>
    </w:p>
  </w:footnote>
  <w:footnote w:id="5555">
    <w:p>
      <w:pPr>
        <w:pStyle w:val="FootnoteText"/>
      </w:pPr>
      <w:r>
        <w:rPr>
          <w:rStyle w:val="FootnoteReference"/>
        </w:rPr>
        <w:footnoteRef/>
      </w:r>
      <w:r>
        <w:t xml:space="preserve"> Cross-references: Matt 7:27; Matt 27:3-8; Acts 1:18-19; 1Cor 3:11-14; Heb 6:4-8; Heb 6:11; Heb 10:38; 2Pet 2:19-22; 2John 1:8.</w:t>
      </w:r>
    </w:p>
  </w:footnote>
  <w:footnote w:id="5556">
    <w:p>
      <w:pPr>
        <w:pStyle w:val="FootnoteText"/>
      </w:pPr>
      <w:r>
        <w:rPr>
          <w:rStyle w:val="FootnoteReference"/>
        </w:rPr>
        <w:footnoteRef/>
      </w:r>
      <w:r>
        <w:t xml:space="preserve"> Cross-references: 1Kgs 20:11; 2Kgs 18:20-22; Prov 20:18; Prov 25:8.</w:t>
      </w:r>
    </w:p>
  </w:footnote>
  <w:footnote w:id="5557">
    <w:p>
      <w:pPr>
        <w:pStyle w:val="FootnoteText"/>
      </w:pPr>
      <w:r>
        <w:rPr>
          <w:rStyle w:val="FootnoteReference"/>
        </w:rPr>
        <w:footnoteRef/>
      </w:r>
      <w:r>
        <w:t xml:space="preserve"> Cross-references for "and desireth": 1Kgs 20:31-34; 2Kgs 10:4-5; Job 40:9; Matt 5:25; Luke 12:58; Acts 12:20; Jas 4:6-10.</w:t>
      </w:r>
    </w:p>
  </w:footnote>
  <w:footnote w:id="5558">
    <w:p>
      <w:pPr>
        <w:pStyle w:val="FootnoteText"/>
      </w:pPr>
      <w:r>
        <w:rPr>
          <w:rStyle w:val="FootnoteReference"/>
        </w:rPr>
        <w:footnoteRef/>
      </w:r>
      <w:r>
        <w:t xml:space="preserve"> Cross-references: Luke 5:11; Luke 5:28; Luke 14:26; Luke 18:22-23; Luke 18:28-30; Acts 5:1-5; Acts 8:19-22; Phil 3:7-8; 2Tim 4:10; 1John 2:15-16.</w:t>
      </w:r>
    </w:p>
  </w:footnote>
  <w:footnote w:id="5559">
    <w:p>
      <w:pPr>
        <w:pStyle w:val="FootnoteText"/>
      </w:pPr>
      <w:r>
        <w:rPr>
          <w:rStyle w:val="FootnoteReference"/>
        </w:rPr>
        <w:footnoteRef/>
      </w:r>
      <w:r>
        <w:t xml:space="preserve"> Cross-references for "Salt": Lev 2:13.</w:t>
      </w:r>
    </w:p>
  </w:footnote>
  <w:footnote w:id="5560">
    <w:p>
      <w:pPr>
        <w:pStyle w:val="FootnoteText"/>
      </w:pPr>
      <w:r>
        <w:rPr>
          <w:rStyle w:val="FootnoteReference"/>
        </w:rPr>
        <w:footnoteRef/>
      </w:r>
      <w:r>
        <w:t xml:space="preserve"> Cross-references: Matt 5:13; Mark 9:49-50; Col 4:6; Heb 2:4-8.</w:t>
      </w:r>
    </w:p>
  </w:footnote>
  <w:footnote w:id="5561">
    <w:p>
      <w:pPr>
        <w:pStyle w:val="FootnoteText"/>
      </w:pPr>
      <w:r>
        <w:rPr>
          <w:rStyle w:val="FootnoteReference"/>
        </w:rPr>
        <w:footnoteRef/>
      </w:r>
      <w:r>
        <w:t xml:space="preserve"> Cross-references: John 15:6.</w:t>
      </w:r>
    </w:p>
  </w:footnote>
  <w:footnote w:id="5562">
    <w:p>
      <w:pPr>
        <w:pStyle w:val="FootnoteText"/>
      </w:pPr>
      <w:r>
        <w:rPr>
          <w:rStyle w:val="FootnoteReference"/>
        </w:rPr>
        <w:footnoteRef/>
      </w:r>
      <w:r>
        <w:t xml:space="preserve"> Cross-references: Matt 11:15; Matt 13:9; Luke 8:8; Luke 9:44; Rev 2:7; Rev 2:11; Rev 2:17; Rev 2:29.</w:t>
      </w:r>
    </w:p>
  </w:footnote>
  <w:footnote w:id="5563">
    <w:p>
      <w:pPr>
        <w:pStyle w:val="FootnoteText"/>
      </w:pPr>
      <w:r>
        <w:rPr>
          <w:rStyle w:val="FootnoteReference"/>
        </w:rPr>
        <w:footnoteRef/>
      </w:r>
      <w:r>
        <w:t xml:space="preserve"> Cross-references: Ezek 18:27; Matt 9:10-13; Matt 21:28-31; Luke 5:29-32; Luke 7:29; Luke 13:30; Rom 5:20; 1Tim 1:15.</w:t>
      </w:r>
    </w:p>
  </w:footnote>
  <w:footnote w:id="556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65">
    <w:p>
      <w:pPr>
        <w:pStyle w:val="FootnoteText"/>
      </w:pPr>
      <w:r>
        <w:rPr>
          <w:rStyle w:val="FootnoteReference"/>
        </w:rPr>
        <w:footnoteRef/>
      </w:r>
      <w:r>
        <w:t xml:space="preserve"> Cross-references: Matt 9:11; Luke 5:30; Luke 7:34; Luke 7:39; Luke 15:29-30; Luke 19:7; Acts 11:3; 1Cor 5:9-11; Gal 2:12.</w:t>
      </w:r>
    </w:p>
  </w:footnote>
  <w:footnote w:id="5566">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67">
    <w:p>
      <w:pPr>
        <w:pStyle w:val="FootnoteText"/>
      </w:pPr>
      <w:r>
        <w:rPr>
          <w:rStyle w:val="FootnoteReference"/>
        </w:rPr>
        <w:footnoteRef/>
      </w:r>
      <w:r>
        <w:t xml:space="preserve"> Cross-references: Matt 12:11; Matt 18:12; Luke 13:15; Rom 2:1.</w:t>
      </w:r>
    </w:p>
  </w:footnote>
  <w:footnote w:id="5568">
    <w:p>
      <w:pPr>
        <w:pStyle w:val="FootnoteText"/>
      </w:pPr>
      <w:r>
        <w:rPr>
          <w:rStyle w:val="FootnoteReference"/>
        </w:rPr>
        <w:footnoteRef/>
      </w:r>
      <w:r>
        <w:t xml:space="preserve"> Cross-references for "when": Isa 62:12; Luke 19:9; Luke 23:43; John 4:34-35; Acts 9:1-16; Rom 10:20-21; Eph 2:3-6; Titus 3:3-7.</w:t>
      </w:r>
    </w:p>
  </w:footnote>
  <w:footnote w:id="5569">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70">
    <w:p>
      <w:pPr>
        <w:pStyle w:val="FootnoteText"/>
      </w:pPr>
      <w:r>
        <w:rPr>
          <w:rStyle w:val="FootnoteReference"/>
        </w:rPr>
        <w:footnoteRef/>
      </w:r>
      <w:r>
        <w:t xml:space="preserve"> Cross-references for "he layeth": Isa 40:10-11; Isa 46:3-4; Isa 63:9; Mic 5:4; Eph 1:19-20; Eph 2:10; Eph 3:7; 1Thess 1:5; 2Tim 2:26; 1Pet 1:5.</w:t>
      </w:r>
    </w:p>
  </w:footnote>
  <w:footnote w:id="5571">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72">
    <w:p>
      <w:pPr>
        <w:pStyle w:val="FootnoteText"/>
      </w:pPr>
      <w:r>
        <w:rPr>
          <w:rStyle w:val="FootnoteReference"/>
        </w:rPr>
        <w:footnoteRef/>
      </w:r>
      <w:r>
        <w:t xml:space="preserve"> Cross-references: Ps 119:176; 1Pet 2:10; 1Pet 2:25.</w:t>
      </w:r>
    </w:p>
  </w:footnote>
  <w:footnote w:id="5573">
    <w:p>
      <w:pPr>
        <w:pStyle w:val="FootnoteText"/>
      </w:pPr>
      <w:r>
        <w:rPr>
          <w:rStyle w:val="FootnoteReference"/>
        </w:rPr>
        <w:footnoteRef/>
      </w:r>
      <w:r>
        <w:t xml:space="preserve"> Cross-references for "which": Prov 30:12; Luke 15:29; Luke 16:15; Luke 18:9-11; Rom 7:9; Phil 3:6-7.</w:t>
      </w:r>
    </w:p>
  </w:footnote>
  <w:footnote w:id="5574">
    <w:p>
      <w:pPr>
        <w:pStyle w:val="FootnoteText"/>
      </w:pPr>
      <w:r>
        <w:rPr>
          <w:rStyle w:val="FootnoteReference"/>
        </w:rPr>
        <w:footnoteRef/>
      </w:r>
      <w:r>
        <w:t xml:space="preserve"> Cross-references: Matt 18:13; Luke 5:32; Luke 15:32.</w:t>
      </w:r>
    </w:p>
  </w:footnote>
  <w:footnote w:id="5575">
    <w:p>
      <w:pPr>
        <w:pStyle w:val="FootnoteText"/>
      </w:pPr>
      <w:r>
        <w:rPr>
          <w:rStyle w:val="FootnoteReference"/>
        </w:rPr>
        <w:footnoteRef/>
      </w:r>
      <w:r>
        <w:t xml:space="preserve"> Cross-references for "pieces": Matt 18:28.</w:t>
      </w:r>
    </w:p>
  </w:footnote>
  <w:footnote w:id="5576">
    <w:p>
      <w:pPr>
        <w:pStyle w:val="FootnoteText"/>
      </w:pPr>
      <w:r>
        <w:rPr>
          <w:rStyle w:val="FootnoteReference"/>
        </w:rPr>
        <w:footnoteRef/>
      </w:r>
      <w:r>
        <w:t xml:space="preserve"> Cross-references for "and seek": Ezek 34:12; Luke 19:10; John 10:16; John 11:52; Eph 2:17.</w:t>
      </w:r>
    </w:p>
  </w:footnote>
  <w:footnote w:id="5577">
    <w:p>
      <w:pPr>
        <w:pStyle w:val="FootnoteText"/>
      </w:pPr>
      <w:r>
        <w:rPr>
          <w:rStyle w:val="FootnoteReference"/>
        </w:rPr>
        <w:footnoteRef/>
      </w:r>
      <w:r>
        <w:t xml:space="preserve"> Cross-references for "Rejoice": Luke 15:6-7.</w:t>
      </w:r>
    </w:p>
  </w:footnote>
  <w:footnote w:id="5578">
    <w:p>
      <w:pPr>
        <w:pStyle w:val="FootnoteText"/>
      </w:pPr>
      <w:r>
        <w:rPr>
          <w:rStyle w:val="FootnoteReference"/>
        </w:rPr>
        <w:footnoteRef/>
      </w:r>
      <w:r>
        <w:t xml:space="preserve"> Cross-references for "there": Ezek 18:23; Ezek 18:32; Ezek 33:11; Matt 18:10-11; Matt 28:5-7; Luke 2:1-14; Acts 5:19; Acts 10:3-5; Heb 1:14; Rev 5:11-14.</w:t>
      </w:r>
    </w:p>
  </w:footnote>
  <w:footnote w:id="5579">
    <w:p>
      <w:pPr>
        <w:pStyle w:val="FootnoteText"/>
      </w:pPr>
      <w:r>
        <w:rPr>
          <w:rStyle w:val="FootnoteReference"/>
        </w:rPr>
        <w:footnoteRef/>
      </w:r>
      <w:r>
        <w:t xml:space="preserve"> Cross-references: 2Chr 33:13-19; Matt 18:14; Luke 7:47; Luke 13:5; Acts 11:18; 2Cor 7:10; Phlm 1:15.</w:t>
      </w:r>
    </w:p>
  </w:footnote>
  <w:footnote w:id="5580">
    <w:p>
      <w:pPr>
        <w:pStyle w:val="FootnoteText"/>
      </w:pPr>
      <w:r>
        <w:rPr>
          <w:rStyle w:val="FootnoteReference"/>
        </w:rPr>
        <w:footnoteRef/>
      </w:r>
      <w:r>
        <w:t xml:space="preserve"> Cross-references: Matt 21:23-31.</w:t>
      </w:r>
    </w:p>
  </w:footnote>
  <w:footnote w:id="5581">
    <w:p>
      <w:pPr>
        <w:pStyle w:val="FootnoteText"/>
      </w:pPr>
      <w:r>
        <w:rPr>
          <w:rStyle w:val="FootnoteReference"/>
        </w:rPr>
        <w:footnoteRef/>
      </w:r>
      <w:r>
        <w:t xml:space="preserve"> Cross-references for "give": Deut 21:16-17; Ps 16:5-6; Ps 17:14.</w:t>
      </w:r>
    </w:p>
  </w:footnote>
  <w:footnote w:id="5582">
    <w:p>
      <w:pPr>
        <w:pStyle w:val="FootnoteText"/>
      </w:pPr>
      <w:r>
        <w:rPr>
          <w:rStyle w:val="FootnoteReference"/>
        </w:rPr>
        <w:footnoteRef/>
      </w:r>
      <w:r>
        <w:t xml:space="preserve"> Cross-references for "And he": Mark 12:44.</w:t>
      </w:r>
    </w:p>
  </w:footnote>
  <w:footnote w:id="5583">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584">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585">
    <w:p>
      <w:pPr>
        <w:pStyle w:val="FootnoteText"/>
      </w:pPr>
      <w:r>
        <w:rPr>
          <w:rStyle w:val="FootnoteReference"/>
        </w:rPr>
        <w:footnoteRef/>
      </w:r>
      <w:r>
        <w:t xml:space="preserve"> Cross-references for "arose": 2Chr 33:11; Ezek 16:27; Hos 2:9-14; Amos 8:9-12.</w:t>
      </w:r>
    </w:p>
  </w:footnote>
  <w:footnote w:id="5586">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587">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588">
    <w:p>
      <w:pPr>
        <w:pStyle w:val="FootnoteText"/>
      </w:pPr>
      <w:r>
        <w:rPr>
          <w:rStyle w:val="FootnoteReference"/>
        </w:rPr>
        <w:footnoteRef/>
      </w:r>
      <w:r>
        <w:t xml:space="preserve"> Cross-references for "he would": Isa 44:20; Isa 55:2; Lam 4:5; Hos 12:1; Rom 6:19-21.</w:t>
      </w:r>
    </w:p>
  </w:footnote>
  <w:footnote w:id="5589">
    <w:p>
      <w:pPr>
        <w:pStyle w:val="FootnoteText"/>
      </w:pPr>
      <w:r>
        <w:rPr>
          <w:rStyle w:val="FootnoteReference"/>
        </w:rPr>
        <w:footnoteRef/>
      </w:r>
      <w:r>
        <w:t xml:space="preserve"> Cross-references for "that": Ps 73:22.</w:t>
      </w:r>
    </w:p>
  </w:footnote>
  <w:footnote w:id="5590">
    <w:p>
      <w:pPr>
        <w:pStyle w:val="FootnoteText"/>
      </w:pPr>
      <w:r>
        <w:rPr>
          <w:rStyle w:val="FootnoteReference"/>
        </w:rPr>
        <w:footnoteRef/>
      </w:r>
      <w:r>
        <w:t xml:space="preserve"> Cross-references: Ps 142:4; Isa 57:3; Jonah 2:2-8.</w:t>
      </w:r>
    </w:p>
  </w:footnote>
  <w:footnote w:id="5591">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592">
    <w:p>
      <w:pPr>
        <w:pStyle w:val="FootnoteText"/>
      </w:pPr>
      <w:r>
        <w:rPr>
          <w:rStyle w:val="FootnoteReference"/>
        </w:rPr>
        <w:footnoteRef/>
      </w:r>
      <w:r>
        <w:t xml:space="preserve"> Cross-references: Lam 1:7; Luke 15:18-19.</w:t>
      </w:r>
    </w:p>
  </w:footnote>
  <w:footnote w:id="5593">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594">
    <w:p>
      <w:pPr>
        <w:pStyle w:val="FootnoteText"/>
      </w:pPr>
      <w:r>
        <w:rPr>
          <w:rStyle w:val="FootnoteReference"/>
        </w:rPr>
        <w:footnoteRef/>
      </w:r>
      <w:r>
        <w:t xml:space="preserve"> Cross-references for "Father": Isa 63:16; Jer 3:19; Jer 31:20; Matt 6:9; Matt 6:14; Matt 7:11; Luke 11:2.</w:t>
      </w:r>
    </w:p>
  </w:footnote>
  <w:footnote w:id="5595">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596">
    <w:p>
      <w:pPr>
        <w:pStyle w:val="FootnoteText"/>
      </w:pPr>
      <w:r>
        <w:rPr>
          <w:rStyle w:val="FootnoteReference"/>
        </w:rPr>
        <w:footnoteRef/>
      </w:r>
      <w:r>
        <w:t xml:space="preserve"> Cross-references for "against": Dan 4:26; Luke 15:21.</w:t>
      </w:r>
    </w:p>
  </w:footnote>
  <w:footnote w:id="5597">
    <w:p>
      <w:pPr>
        <w:pStyle w:val="FootnoteText"/>
      </w:pPr>
      <w:r>
        <w:rPr>
          <w:rStyle w:val="FootnoteReference"/>
        </w:rPr>
        <w:footnoteRef/>
      </w:r>
      <w:r>
        <w:t xml:space="preserve"> Cross-references for "make": Josh 9:24-25; Ps 84:10; Matt 15:26-27; Jas 4:8-10; 1Pet 5:6.</w:t>
      </w:r>
    </w:p>
  </w:footnote>
  <w:footnote w:id="5598">
    <w:p>
      <w:pPr>
        <w:pStyle w:val="FootnoteText"/>
      </w:pPr>
      <w:r>
        <w:rPr>
          <w:rStyle w:val="FootnoteReference"/>
        </w:rPr>
        <w:footnoteRef/>
      </w:r>
      <w:r>
        <w:t xml:space="preserve"> Cross-references: Gen 32:10; Job 42:6; Luke 5:8; Luke 7:6-7; 1Cor 15:9; 1Tim 1:13-16.</w:t>
      </w:r>
    </w:p>
  </w:footnote>
  <w:footnote w:id="5599">
    <w:p>
      <w:pPr>
        <w:pStyle w:val="FootnoteText"/>
      </w:pPr>
      <w:r>
        <w:rPr>
          <w:rStyle w:val="FootnoteReference"/>
        </w:rPr>
        <w:footnoteRef/>
      </w:r>
      <w:r>
        <w:t xml:space="preserve"> Cross-references for "and fell": Gen 33:4; Gen 45:14; Gen 46:29; Acts 20:37.</w:t>
      </w:r>
    </w:p>
  </w:footnote>
  <w:footnote w:id="560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01">
    <w:p>
      <w:pPr>
        <w:pStyle w:val="FootnoteText"/>
      </w:pPr>
      <w:r>
        <w:rPr>
          <w:rStyle w:val="FootnoteReference"/>
        </w:rPr>
        <w:footnoteRef/>
      </w:r>
      <w:r>
        <w:t xml:space="preserve"> Cross-references for "Father": Jer 3:13; Ezek 16:63; Luke 15:18-19; Rom 2:4.</w:t>
      </w:r>
    </w:p>
  </w:footnote>
  <w:footnote w:id="5602">
    <w:p>
      <w:pPr>
        <w:pStyle w:val="FootnoteText"/>
      </w:pPr>
      <w:r>
        <w:rPr>
          <w:rStyle w:val="FootnoteReference"/>
        </w:rPr>
        <w:footnoteRef/>
      </w:r>
      <w:r>
        <w:t xml:space="preserve"> Cross-references for "against": Ps 51:4; Ps 143:2; 1Cor 8:12.</w:t>
      </w:r>
    </w:p>
  </w:footnote>
  <w:footnote w:id="560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04">
    <w:p>
      <w:pPr>
        <w:pStyle w:val="FootnoteText"/>
      </w:pPr>
      <w:r>
        <w:rPr>
          <w:rStyle w:val="FootnoteReference"/>
        </w:rPr>
        <w:footnoteRef/>
      </w:r>
      <w:r>
        <w:t xml:space="preserve"> Cross-references for "a ring": Gen 41:42; Rom 8:15; Gal 4:5-6; Eph 1:13-14; Rev 2:17; Esth 3:10; Esth 8:2.</w:t>
      </w:r>
    </w:p>
  </w:footnote>
  <w:footnote w:id="5605">
    <w:p>
      <w:pPr>
        <w:pStyle w:val="FootnoteText"/>
      </w:pPr>
      <w:r>
        <w:rPr>
          <w:rStyle w:val="FootnoteReference"/>
        </w:rPr>
        <w:footnoteRef/>
      </w:r>
      <w:r>
        <w:t xml:space="preserve"> Cross-references for "and shoes": Deut 33:25; Ps 18:33; Song 7:1; Ezek 16:10; Eph 6:15.</w:t>
      </w:r>
    </w:p>
  </w:footnote>
  <w:footnote w:id="5606">
    <w:p>
      <w:pPr>
        <w:pStyle w:val="FootnoteText"/>
      </w:pPr>
      <w:r>
        <w:rPr>
          <w:rStyle w:val="FootnoteReference"/>
        </w:rPr>
        <w:footnoteRef/>
      </w:r>
      <w:r>
        <w:t xml:space="preserve"> Cross-references for "the fatted": Gen 18:7; Ps 63:5; Prov 9:2; Isa 25:6; Isa 65:13-14; Matt 22:2-14.</w:t>
      </w:r>
    </w:p>
  </w:footnote>
  <w:footnote w:id="5607">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08">
    <w:p>
      <w:pPr>
        <w:pStyle w:val="FootnoteText"/>
      </w:pPr>
      <w:r>
        <w:rPr>
          <w:rStyle w:val="FootnoteReference"/>
        </w:rPr>
        <w:footnoteRef/>
      </w:r>
      <w:r>
        <w:t xml:space="preserve"> Cross-references: Gen 45:28; Jer 31:15-17; Ezek 34:4; Ezek 34:16; Matt 18:11-13; Luke 15:4; Luke 15:8; Luke 19:10.</w:t>
      </w:r>
    </w:p>
  </w:footnote>
  <w:footnote w:id="5609">
    <w:p>
      <w:pPr>
        <w:pStyle w:val="FootnoteText"/>
      </w:pPr>
      <w:r>
        <w:rPr>
          <w:rStyle w:val="FootnoteReference"/>
        </w:rPr>
        <w:footnoteRef/>
      </w:r>
      <w:r>
        <w:t xml:space="preserve"> Cross-references: Isa 35:10; Isa 66:11; Jer 31:12-14; Luke 10:19; Luke 15:7; Luke 15:9; Rom 12:15; 1Cor 12:26.</w:t>
      </w:r>
    </w:p>
  </w:footnote>
  <w:footnote w:id="5610">
    <w:p>
      <w:pPr>
        <w:pStyle w:val="FootnoteText"/>
      </w:pPr>
      <w:r>
        <w:rPr>
          <w:rStyle w:val="FootnoteReference"/>
        </w:rPr>
        <w:footnoteRef/>
      </w:r>
      <w:r>
        <w:t xml:space="preserve"> Cross-references: Luke 15:11-12.</w:t>
      </w:r>
    </w:p>
  </w:footnote>
  <w:footnote w:id="5611">
    <w:p>
      <w:pPr>
        <w:pStyle w:val="FootnoteText"/>
      </w:pPr>
      <w:r>
        <w:rPr>
          <w:rStyle w:val="FootnoteReference"/>
        </w:rPr>
        <w:footnoteRef/>
      </w:r>
      <w:r>
        <w:t xml:space="preserve"> Cross-references: Exod 15:20; 2Sam 6:14; Ps 30:11; Ps 126:1; Ps 149:3; Ps 150:4; Eccl 3:4; Jer 31:4; Luke 7:32.</w:t>
      </w:r>
    </w:p>
  </w:footnote>
  <w:footnote w:id="5612">
    <w:p>
      <w:pPr>
        <w:pStyle w:val="FootnoteText"/>
      </w:pPr>
      <w:r>
        <w:rPr>
          <w:rStyle w:val="FootnoteReference"/>
        </w:rPr>
        <w:footnoteRef/>
      </w:r>
      <w:r>
        <w:t xml:space="preserve"> Cross-references for "Thy brother": Luke 15:30; Acts 9:17; Acts 22:13; Phlm 1:16.</w:t>
      </w:r>
    </w:p>
  </w:footnote>
  <w:footnote w:id="5613">
    <w:p>
      <w:pPr>
        <w:pStyle w:val="FootnoteText"/>
      </w:pPr>
      <w:r>
        <w:rPr>
          <w:rStyle w:val="FootnoteReference"/>
        </w:rPr>
        <w:footnoteRef/>
      </w:r>
      <w:r>
        <w:t xml:space="preserve"> Cross-references for "and thy": Luke 15:23.</w:t>
      </w:r>
    </w:p>
  </w:footnote>
  <w:footnote w:id="5614">
    <w:p>
      <w:pPr>
        <w:pStyle w:val="FootnoteText"/>
      </w:pPr>
      <w:r>
        <w:rPr>
          <w:rStyle w:val="FootnoteReference"/>
        </w:rPr>
        <w:footnoteRef/>
      </w:r>
      <w:r>
        <w:t xml:space="preserve"> Cross-references for "therefore": Gen 4:5-7; Jonah 4:4; Jonah 4:9; Luke 13:34; Luke 24:47; 2Cor 5:20.</w:t>
      </w:r>
    </w:p>
  </w:footnote>
  <w:footnote w:id="561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1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17">
    <w:p>
      <w:pPr>
        <w:pStyle w:val="FootnoteText"/>
      </w:pPr>
      <w:r>
        <w:rPr>
          <w:rStyle w:val="FootnoteReference"/>
        </w:rPr>
        <w:footnoteRef/>
      </w:r>
      <w:r>
        <w:t xml:space="preserve"> Cross-references: Mal 1:12-13; Mal 3:14; Luke 15:7; Luke 19:21; Rev 2:17.</w:t>
      </w:r>
    </w:p>
  </w:footnote>
  <w:footnote w:id="5618">
    <w:p>
      <w:pPr>
        <w:pStyle w:val="FootnoteText"/>
      </w:pPr>
      <w:r>
        <w:rPr>
          <w:rStyle w:val="FootnoteReference"/>
        </w:rPr>
        <w:footnoteRef/>
      </w:r>
      <w:r>
        <w:t xml:space="preserve"> Cross-references for "this": Exod 32:7; Exod 32:11; Luke 15:32; Luke 18:11.</w:t>
      </w:r>
    </w:p>
  </w:footnote>
  <w:footnote w:id="5619">
    <w:p>
      <w:pPr>
        <w:pStyle w:val="FootnoteText"/>
      </w:pPr>
      <w:r>
        <w:rPr>
          <w:rStyle w:val="FootnoteReference"/>
        </w:rPr>
        <w:footnoteRef/>
      </w:r>
      <w:r>
        <w:t xml:space="preserve"> Cross-references for "devoured": Luke 15:13; Luke 15:22-23.</w:t>
      </w:r>
    </w:p>
  </w:footnote>
  <w:footnote w:id="5620">
    <w:p>
      <w:pPr>
        <w:pStyle w:val="FootnoteText"/>
      </w:pPr>
      <w:r>
        <w:rPr>
          <w:rStyle w:val="FootnoteReference"/>
        </w:rPr>
        <w:footnoteRef/>
      </w:r>
      <w:r>
        <w:t xml:space="preserve"> Cross-references: Matt 20:13-16; Mark 7:27-28; Luke 19:22-23; Rom 9:4; Rom 11:1; Rom 11:35.</w:t>
      </w:r>
    </w:p>
  </w:footnote>
  <w:footnote w:id="5621">
    <w:p>
      <w:pPr>
        <w:pStyle w:val="FootnoteText"/>
      </w:pPr>
      <w:r>
        <w:rPr>
          <w:rStyle w:val="FootnoteReference"/>
        </w:rPr>
        <w:footnoteRef/>
      </w:r>
      <w:r>
        <w:t xml:space="preserve"> Cross-references for "was meet": Ps 51:8; Isa 35:10; Hos 14:9; Jonah 4:10-11; Luke 7:34; Rom 3:4; Rom 3:19; Rom 15:9-13.</w:t>
      </w:r>
    </w:p>
  </w:footnote>
  <w:footnote w:id="5622">
    <w:p>
      <w:pPr>
        <w:pStyle w:val="FootnoteText"/>
      </w:pPr>
      <w:r>
        <w:rPr>
          <w:rStyle w:val="FootnoteReference"/>
        </w:rPr>
        <w:footnoteRef/>
      </w:r>
      <w:r>
        <w:t xml:space="preserve"> Cross-references: Luke 15:24; Eph 2:1-10.</w:t>
      </w:r>
    </w:p>
  </w:footnote>
  <w:footnote w:id="5623">
    <w:p>
      <w:pPr>
        <w:pStyle w:val="FootnoteText"/>
      </w:pPr>
      <w:r>
        <w:rPr>
          <w:rStyle w:val="FootnoteReference"/>
        </w:rPr>
        <w:footnoteRef/>
      </w:r>
      <w:r>
        <w:t xml:space="preserve"> Cross-references for "a certain": Matt 18:23-24; Matt 25:14-30.</w:t>
      </w:r>
    </w:p>
  </w:footnote>
  <w:footnote w:id="5624">
    <w:p>
      <w:pPr>
        <w:pStyle w:val="FootnoteText"/>
      </w:pPr>
      <w:r>
        <w:rPr>
          <w:rStyle w:val="FootnoteReference"/>
        </w:rPr>
        <w:footnoteRef/>
      </w:r>
      <w:r>
        <w:t xml:space="preserve"> Cross-references for "a steward": Gen 15:2; Gen 43:19; 1Chr 28:1; Luke 8:3; Luke 12:42; 1Cor 4:1-2; Titus 1:7; 1Pet 4:10.</w:t>
      </w:r>
    </w:p>
  </w:footnote>
  <w:footnote w:id="5625">
    <w:p>
      <w:pPr>
        <w:pStyle w:val="FootnoteText"/>
      </w:pPr>
      <w:r>
        <w:rPr>
          <w:rStyle w:val="FootnoteReference"/>
        </w:rPr>
        <w:footnoteRef/>
      </w:r>
      <w:r>
        <w:t xml:space="preserve"> Cross-references for "wasted": Prov 18:9; Hos 2:8; Luke 15:13; Luke 15:30; Luke 16:19; Luke 19:20; Jas 4:3.</w:t>
      </w:r>
    </w:p>
  </w:footnote>
  <w:footnote w:id="5626">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27">
    <w:p>
      <w:pPr>
        <w:pStyle w:val="FootnoteText"/>
      </w:pPr>
      <w:r>
        <w:rPr>
          <w:rStyle w:val="FootnoteReference"/>
        </w:rPr>
        <w:footnoteRef/>
      </w:r>
      <w:r>
        <w:t xml:space="preserve"> Cross-references: Gen 3:9-11; Gen 4:9-10; Gen 18:20-21; 1Sam 2:23-24; 1Cor 1:11; 1Tim 5:24.</w:t>
      </w:r>
    </w:p>
  </w:footnote>
  <w:footnote w:id="5628">
    <w:p>
      <w:pPr>
        <w:pStyle w:val="FootnoteText"/>
      </w:pPr>
      <w:r>
        <w:rPr>
          <w:rStyle w:val="FootnoteReference"/>
        </w:rPr>
        <w:footnoteRef/>
      </w:r>
      <w:r>
        <w:t xml:space="preserve"> Cross-references: Luke 12:20; Luke 19:21-26.</w:t>
      </w:r>
    </w:p>
  </w:footnote>
  <w:footnote w:id="5629">
    <w:p>
      <w:pPr>
        <w:pStyle w:val="FootnoteText"/>
      </w:pPr>
      <w:r>
        <w:rPr>
          <w:rStyle w:val="FootnoteReference"/>
        </w:rPr>
        <w:footnoteRef/>
      </w:r>
      <w:r>
        <w:t xml:space="preserve"> Cross-references for "said": Luke 18:4; Esth 6:6.</w:t>
      </w:r>
    </w:p>
  </w:footnote>
  <w:footnote w:id="5630">
    <w:p>
      <w:pPr>
        <w:pStyle w:val="FootnoteText"/>
      </w:pPr>
      <w:r>
        <w:rPr>
          <w:rStyle w:val="FootnoteReference"/>
        </w:rPr>
        <w:footnoteRef/>
      </w:r>
      <w:r>
        <w:t xml:space="preserve"> Cross-references for "What": Isa 10:3; Jer 5:31; Hos 9:5; Luke 12:17; Acts 9:6.</w:t>
      </w:r>
    </w:p>
  </w:footnote>
  <w:footnote w:id="5631">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32">
    <w:p>
      <w:pPr>
        <w:pStyle w:val="FootnoteText"/>
      </w:pPr>
      <w:r>
        <w:rPr>
          <w:rStyle w:val="FootnoteReference"/>
        </w:rPr>
        <w:footnoteRef/>
      </w:r>
      <w:r>
        <w:t xml:space="preserve"> Cross-references for "to beg": Prov 20:4; Mark 10:46; Luke 16:20; Luke 16:22; John 9:8; Acts 3:2.</w:t>
      </w:r>
    </w:p>
  </w:footnote>
  <w:footnote w:id="56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634">
    <w:p>
      <w:pPr>
        <w:pStyle w:val="FootnoteText"/>
      </w:pPr>
      <w:r>
        <w:rPr>
          <w:rStyle w:val="FootnoteReference"/>
        </w:rPr>
        <w:footnoteRef/>
      </w:r>
      <w:r>
        <w:t xml:space="preserve"> Cross-references: Prov 30:9; Jer 4:22; Jas 3:15.</w:t>
      </w:r>
    </w:p>
  </w:footnote>
  <w:footnote w:id="5635">
    <w:p>
      <w:pPr>
        <w:pStyle w:val="FootnoteText"/>
      </w:pPr>
      <w:r>
        <w:rPr>
          <w:rStyle w:val="FootnoteReference"/>
        </w:rPr>
        <w:footnoteRef/>
      </w:r>
      <w:r>
        <w:t xml:space="preserve"> Cross-references: Matt 18:24; Luke 7:41-42.</w:t>
      </w:r>
    </w:p>
  </w:footnote>
  <w:footnote w:id="5636">
    <w:p>
      <w:pPr>
        <w:pStyle w:val="FootnoteText"/>
      </w:pPr>
      <w:r>
        <w:rPr>
          <w:rStyle w:val="FootnoteReference"/>
        </w:rPr>
        <w:footnoteRef/>
      </w:r>
      <w:r>
        <w:t xml:space="preserve"> Cross-references for "measures": Ezek 45:10-14.</w:t>
      </w:r>
    </w:p>
  </w:footnote>
  <w:footnote w:id="5637">
    <w:p>
      <w:pPr>
        <w:pStyle w:val="FootnoteText"/>
      </w:pPr>
      <w:r>
        <w:rPr>
          <w:rStyle w:val="FootnoteReference"/>
        </w:rPr>
        <w:footnoteRef/>
      </w:r>
      <w:r>
        <w:t xml:space="preserve"> Cross-references for "Take": Luke 16:9; Luke 16:12; Titus 2:10.</w:t>
      </w:r>
    </w:p>
  </w:footnote>
  <w:footnote w:id="5638">
    <w:p>
      <w:pPr>
        <w:pStyle w:val="FootnoteText"/>
      </w:pPr>
      <w:r>
        <w:rPr>
          <w:rStyle w:val="FootnoteReference"/>
        </w:rPr>
        <w:footnoteRef/>
      </w:r>
      <w:r>
        <w:t xml:space="preserve"> Cross-references for "An hundred": Song 8:11-12; Luke 20:9; Luke 20:12.</w:t>
      </w:r>
    </w:p>
  </w:footnote>
  <w:footnote w:id="5639">
    <w:p>
      <w:pPr>
        <w:pStyle w:val="FootnoteText"/>
      </w:pPr>
      <w:r>
        <w:rPr>
          <w:rStyle w:val="FootnoteReference"/>
        </w:rPr>
        <w:footnoteRef/>
      </w:r>
      <w:r>
        <w:t xml:space="preserve"> Cross-references for "unjust": Luke 16:10; Luke 18:6.</w:t>
      </w:r>
    </w:p>
  </w:footnote>
  <w:footnote w:id="5640">
    <w:p>
      <w:pPr>
        <w:pStyle w:val="FootnoteText"/>
      </w:pPr>
      <w:r>
        <w:rPr>
          <w:rStyle w:val="FootnoteReference"/>
        </w:rPr>
        <w:footnoteRef/>
      </w:r>
      <w:r>
        <w:t xml:space="preserve"> Cross-references for "done": Gen 3:1; Exod 1:10; 2Sam 13:3; 2Kgs 10:19; Prov 6:6-8; Luke 16:4.</w:t>
      </w:r>
    </w:p>
  </w:footnote>
  <w:footnote w:id="5641">
    <w:p>
      <w:pPr>
        <w:pStyle w:val="FootnoteText"/>
      </w:pPr>
      <w:r>
        <w:rPr>
          <w:rStyle w:val="FootnoteReference"/>
        </w:rPr>
        <w:footnoteRef/>
      </w:r>
      <w:r>
        <w:t xml:space="preserve"> Cross-references for "children of this": Ps 17:14; Luke 20:34; 1Cor 3:18; Phil 3:19.</w:t>
      </w:r>
    </w:p>
  </w:footnote>
  <w:footnote w:id="5642">
    <w:p>
      <w:pPr>
        <w:pStyle w:val="FootnoteText"/>
      </w:pPr>
      <w:r>
        <w:rPr>
          <w:rStyle w:val="FootnoteReference"/>
        </w:rPr>
        <w:footnoteRef/>
      </w:r>
      <w:r>
        <w:t xml:space="preserve"> Cross-references for "children of light": John 12:36; Eph 5:8; 1Thess 5:5; 1Pet 2:9; 1John 3:10.</w:t>
      </w:r>
    </w:p>
  </w:footnote>
  <w:footnote w:id="5643">
    <w:p>
      <w:pPr>
        <w:pStyle w:val="FootnoteText"/>
      </w:pPr>
      <w:r>
        <w:rPr>
          <w:rStyle w:val="FootnoteReference"/>
        </w:rPr>
        <w:footnoteRef/>
      </w:r>
      <w:r>
        <w:t xml:space="preserve"> Cross-references: Ps 49:10-19; Matt 17:26.</w:t>
      </w:r>
    </w:p>
  </w:footnote>
  <w:footnote w:id="5644">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45">
    <w:p>
      <w:pPr>
        <w:pStyle w:val="FootnoteText"/>
      </w:pPr>
      <w:r>
        <w:rPr>
          <w:rStyle w:val="FootnoteReference"/>
        </w:rPr>
        <w:footnoteRef/>
      </w:r>
      <w:r>
        <w:t xml:space="preserve"> Cross-references for "of the": Luke 16:11; Luke 16:13.</w:t>
      </w:r>
    </w:p>
  </w:footnote>
  <w:footnote w:id="5646">
    <w:p>
      <w:pPr>
        <w:pStyle w:val="FootnoteText"/>
      </w:pPr>
      <w:r>
        <w:rPr>
          <w:rStyle w:val="FootnoteReference"/>
        </w:rPr>
        <w:footnoteRef/>
      </w:r>
      <w:r>
        <w:t xml:space="preserve"> Cross-references for "mammon": Prov 23:5; 1Tim 6:9-10; 1Tim 6:17.</w:t>
      </w:r>
    </w:p>
  </w:footnote>
  <w:footnote w:id="5647">
    <w:p>
      <w:pPr>
        <w:pStyle w:val="FootnoteText"/>
      </w:pPr>
      <w:r>
        <w:rPr>
          <w:rStyle w:val="FootnoteReference"/>
        </w:rPr>
        <w:footnoteRef/>
      </w:r>
      <w:r>
        <w:t xml:space="preserve"> Cross-references for "when": Ps 73:26; Eccl 12:3-7; Isa 57:16.</w:t>
      </w:r>
    </w:p>
  </w:footnote>
  <w:footnote w:id="5648">
    <w:p>
      <w:pPr>
        <w:pStyle w:val="FootnoteText"/>
      </w:pPr>
      <w:r>
        <w:rPr>
          <w:rStyle w:val="FootnoteReference"/>
        </w:rPr>
        <w:footnoteRef/>
      </w:r>
      <w:r>
        <w:t xml:space="preserve"> Cross-references for "into": 2Cor 4:17-18; 2Cor 5:1; 1Tim 6:18; Jude 1:21.</w:t>
      </w:r>
    </w:p>
  </w:footnote>
  <w:footnote w:id="5649">
    <w:p>
      <w:pPr>
        <w:pStyle w:val="FootnoteText"/>
      </w:pPr>
      <w:r>
        <w:rPr>
          <w:rStyle w:val="FootnoteReference"/>
        </w:rPr>
        <w:footnoteRef/>
      </w:r>
      <w:r>
        <w:t xml:space="preserve"> Cross-references for "faithful in": Matt 25:21; Luke 16:11-12; Luke 19:17; Heb 3:2.</w:t>
      </w:r>
    </w:p>
  </w:footnote>
  <w:footnote w:id="5650">
    <w:p>
      <w:pPr>
        <w:pStyle w:val="FootnoteText"/>
      </w:pPr>
      <w:r>
        <w:rPr>
          <w:rStyle w:val="FootnoteReference"/>
        </w:rPr>
        <w:footnoteRef/>
      </w:r>
      <w:r>
        <w:t xml:space="preserve"> Cross-references for "he that is unjust": John 12:6; John 13:2; John 13:27.</w:t>
      </w:r>
    </w:p>
  </w:footnote>
  <w:footnote w:id="5651">
    <w:p>
      <w:pPr>
        <w:pStyle w:val="FootnoteText"/>
      </w:pPr>
      <w:r>
        <w:rPr>
          <w:rStyle w:val="FootnoteReference"/>
        </w:rPr>
        <w:footnoteRef/>
      </w:r>
      <w:r>
        <w:t xml:space="preserve"> Cross-references for "true": Prov 8:18-19; Luke 12:33; Luke 18:22; Eph 3:8; Jas 2:5; Rev 3:18.</w:t>
      </w:r>
    </w:p>
  </w:footnote>
  <w:footnote w:id="5652">
    <w:p>
      <w:pPr>
        <w:pStyle w:val="FootnoteText"/>
      </w:pPr>
      <w:r>
        <w:rPr>
          <w:rStyle w:val="FootnoteReference"/>
        </w:rPr>
        <w:footnoteRef/>
      </w:r>
      <w:r>
        <w:t xml:space="preserve"> Cross-references: Luke 16:9.</w:t>
      </w:r>
    </w:p>
  </w:footnote>
  <w:footnote w:id="5653">
    <w:p>
      <w:pPr>
        <w:pStyle w:val="FootnoteText"/>
      </w:pPr>
      <w:r>
        <w:rPr>
          <w:rStyle w:val="FootnoteReference"/>
        </w:rPr>
        <w:footnoteRef/>
      </w:r>
      <w:r>
        <w:t xml:space="preserve"> Cross-references for "that which is your": Luke 10:42; Col 3:3-4; 1Pet 1:4-5.</w:t>
      </w:r>
    </w:p>
  </w:footnote>
  <w:footnote w:id="5654">
    <w:p>
      <w:pPr>
        <w:pStyle w:val="FootnoteText"/>
      </w:pPr>
      <w:r>
        <w:rPr>
          <w:rStyle w:val="FootnoteReference"/>
        </w:rPr>
        <w:footnoteRef/>
      </w:r>
      <w:r>
        <w:t xml:space="preserve"> Cross-references: 1Chr 29:14-16; Job 1:21; Ezek 16:16-21; Hos 2:8; Matt 25:14-29; Luke 19:13-26.</w:t>
      </w:r>
    </w:p>
  </w:footnote>
  <w:footnote w:id="5655">
    <w:p>
      <w:pPr>
        <w:pStyle w:val="FootnoteText"/>
      </w:pPr>
      <w:r>
        <w:rPr>
          <w:rStyle w:val="FootnoteReference"/>
        </w:rPr>
        <w:footnoteRef/>
      </w:r>
      <w:r>
        <w:t xml:space="preserve"> Cross-references for "hate": Luke 14:26.</w:t>
      </w:r>
    </w:p>
  </w:footnote>
  <w:footnote w:id="5656">
    <w:p>
      <w:pPr>
        <w:pStyle w:val="FootnoteText"/>
      </w:pPr>
      <w:r>
        <w:rPr>
          <w:rStyle w:val="FootnoteReference"/>
        </w:rPr>
        <w:footnoteRef/>
      </w:r>
      <w:r>
        <w:t xml:space="preserve"> Cross-references for "servant": Josh 24:15; Matt 4:10; Matt 6:24; Luke 9:50; Luke 11:23; Rom 6:16-22; Rom 8:5-8; Jas 4:4; 1John 2:15-16.</w:t>
      </w:r>
    </w:p>
  </w:footnote>
  <w:footnote w:id="56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58">
    <w:p>
      <w:pPr>
        <w:pStyle w:val="FootnoteText"/>
      </w:pPr>
      <w:r>
        <w:rPr>
          <w:rStyle w:val="FootnoteReference"/>
        </w:rPr>
        <w:footnoteRef/>
      </w:r>
      <w:r>
        <w:t xml:space="preserve"> Cross-references for "derided": Ps 35:15-16; Ps 119:51; Isa 53:3; Jer 20:7-8; Luke 8:53; Luke 23:35; Heb 11:36; Heb 12:2-3.</w:t>
      </w:r>
    </w:p>
  </w:footnote>
  <w:footnote w:id="5659">
    <w:p>
      <w:pPr>
        <w:pStyle w:val="FootnoteText"/>
      </w:pPr>
      <w:r>
        <w:rPr>
          <w:rStyle w:val="FootnoteReference"/>
        </w:rPr>
        <w:footnoteRef/>
      </w:r>
      <w:r>
        <w:t xml:space="preserve"> Cross-references: Isa 56:11; Jer 6:13; Jer 8:10; Ezek 22:25-29; Ezek 33:31; Matt 23:14; Luke 12:15; Luke 20:47.</w:t>
      </w:r>
    </w:p>
  </w:footnote>
  <w:footnote w:id="5660">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61">
    <w:p>
      <w:pPr>
        <w:pStyle w:val="FootnoteText"/>
      </w:pPr>
      <w:r>
        <w:rPr>
          <w:rStyle w:val="FootnoteReference"/>
        </w:rPr>
        <w:footnoteRef/>
      </w:r>
      <w:r>
        <w:t xml:space="preserve"> Cross-references: 1Sam 16:7; 1Chr 29:17; 2Chr 6:30; Ps 7:9; Ps 139:1-2; Jer 17:10; John 2:25; John 21:17; Acts 1:18; Acts 15:8; 1Cor 4:5; Rev 2:23.</w:t>
      </w:r>
    </w:p>
  </w:footnote>
  <w:footnote w:id="5662">
    <w:p>
      <w:pPr>
        <w:pStyle w:val="FootnoteText"/>
      </w:pPr>
      <w:r>
        <w:rPr>
          <w:rStyle w:val="FootnoteReference"/>
        </w:rPr>
        <w:footnoteRef/>
      </w:r>
      <w:r>
        <w:t xml:space="preserve"> Cross-references: Ps 10:3; Ps 49:13; Ps 49:18; Prov 16:5; Isa 1:10-14; Amos 5:21-22; Mal 3:15; 1Pet 3:4; 1Pet 5:5.</w:t>
      </w:r>
    </w:p>
  </w:footnote>
  <w:footnote w:id="5663">
    <w:p>
      <w:pPr>
        <w:pStyle w:val="FootnoteText"/>
      </w:pPr>
      <w:r>
        <w:rPr>
          <w:rStyle w:val="FootnoteReference"/>
        </w:rPr>
        <w:footnoteRef/>
      </w:r>
      <w:r>
        <w:t xml:space="preserve"> Name meaning: John (Yochanan) — Yahweh is gracious. Forerunner of Jesus; proclaimed God’s grace.</w:t>
      </w:r>
    </w:p>
  </w:footnote>
  <w:footnote w:id="5664">
    <w:p>
      <w:pPr>
        <w:pStyle w:val="FootnoteText"/>
      </w:pPr>
      <w:r>
        <w:rPr>
          <w:rStyle w:val="FootnoteReference"/>
        </w:rPr>
        <w:footnoteRef/>
      </w:r>
      <w:r>
        <w:t xml:space="preserve"> Cross-references for "the kingdom": Matt 3:2; Matt 4:17; Matt 10:7; Mark 1:14; Luke 9:2; Luke 10:9; Luke 10:11.</w:t>
      </w:r>
    </w:p>
  </w:footnote>
  <w:footnote w:id="5665">
    <w:p>
      <w:pPr>
        <w:pStyle w:val="FootnoteText"/>
      </w:pPr>
      <w:r>
        <w:rPr>
          <w:rStyle w:val="FootnoteReference"/>
        </w:rPr>
        <w:footnoteRef/>
      </w:r>
      <w:r>
        <w:t xml:space="preserve"> Cross-references for "and every": Matt 21:32; Mark 1:45; Luke 7:26-29; John 11:48; John 12:19.</w:t>
      </w:r>
    </w:p>
  </w:footnote>
  <w:footnote w:id="5666">
    <w:p>
      <w:pPr>
        <w:pStyle w:val="FootnoteText"/>
      </w:pPr>
      <w:r>
        <w:rPr>
          <w:rStyle w:val="FootnoteReference"/>
        </w:rPr>
        <w:footnoteRef/>
      </w:r>
      <w:r>
        <w:t xml:space="preserve"> Cross-references: Matt 11:9-14; Luke 16:29; Luke 16:31; John 1:45; Acts 3:18; Acts 3:24-25.</w:t>
      </w:r>
    </w:p>
  </w:footnote>
  <w:footnote w:id="5667">
    <w:p>
      <w:pPr>
        <w:pStyle w:val="FootnoteText"/>
      </w:pPr>
      <w:r>
        <w:rPr>
          <w:rStyle w:val="FootnoteReference"/>
        </w:rPr>
        <w:footnoteRef/>
      </w:r>
      <w:r>
        <w:t xml:space="preserve"> Cross-references for "than": Isa 40:8; Rom 3:31; 1Pet 1:25.</w:t>
      </w:r>
    </w:p>
  </w:footnote>
  <w:footnote w:id="5668">
    <w:p>
      <w:pPr>
        <w:pStyle w:val="FootnoteText"/>
      </w:pPr>
      <w:r>
        <w:rPr>
          <w:rStyle w:val="FootnoteReference"/>
        </w:rPr>
        <w:footnoteRef/>
      </w:r>
      <w:r>
        <w:t xml:space="preserve"> Cross-references: Ps 102:25-27; Isa 51:6; Matt 5:18; Luke 21:33; 2Pet 3:10; Rev 20:11; Rev 21:1; Rev 21:4.</w:t>
      </w:r>
    </w:p>
  </w:footnote>
  <w:footnote w:id="5669">
    <w:p>
      <w:pPr>
        <w:pStyle w:val="FootnoteText"/>
      </w:pPr>
      <w:r>
        <w:rPr>
          <w:rStyle w:val="FootnoteReference"/>
        </w:rPr>
        <w:footnoteRef/>
      </w:r>
      <w:r>
        <w:t xml:space="preserve"> Cross-references: Matt 5:32; Matt 19:9; Mark 10:11-12; 1Cor 7:4; 1Cor 7:10-12.</w:t>
      </w:r>
    </w:p>
  </w:footnote>
  <w:footnote w:id="5670">
    <w:p>
      <w:pPr>
        <w:pStyle w:val="FootnoteText"/>
      </w:pPr>
      <w:r>
        <w:rPr>
          <w:rStyle w:val="FootnoteReference"/>
        </w:rPr>
        <w:footnoteRef/>
      </w:r>
      <w:r>
        <w:t xml:space="preserve"> Cross-references for "rich": Luke 12:16-21; Luke 18:24-25; Jas 5:1-5.</w:t>
      </w:r>
    </w:p>
  </w:footnote>
  <w:footnote w:id="5671">
    <w:p>
      <w:pPr>
        <w:pStyle w:val="FootnoteText"/>
      </w:pPr>
      <w:r>
        <w:rPr>
          <w:rStyle w:val="FootnoteReference"/>
        </w:rPr>
        <w:footnoteRef/>
      </w:r>
      <w:r>
        <w:t xml:space="preserve"> Cross-references for "clothed": Job 21:11-15; Ps 73:3-7; Ezek 16:49; Amos 6:4-6; Luke 15:13; Luke 16:1; Rev 17:4; Rev 18:7; Rev 18:16.</w:t>
      </w:r>
    </w:p>
  </w:footnote>
  <w:footnote w:id="5672">
    <w:p>
      <w:pPr>
        <w:pStyle w:val="FootnoteText"/>
      </w:pPr>
      <w:r>
        <w:rPr>
          <w:rStyle w:val="FootnoteReference"/>
        </w:rPr>
        <w:footnoteRef/>
      </w:r>
      <w:r>
        <w:t xml:space="preserve"> Cross-references for "purple": Judg 8:26; Ezek 16:13; Ezek 27:7; Mark 15:17; Mark 15:20; Esth 8:15.</w:t>
      </w:r>
    </w:p>
  </w:footnote>
  <w:footnote w:id="5673">
    <w:p>
      <w:pPr>
        <w:pStyle w:val="FootnoteText"/>
      </w:pPr>
      <w:r>
        <w:rPr>
          <w:rStyle w:val="FootnoteReference"/>
        </w:rPr>
        <w:footnoteRef/>
      </w:r>
      <w:r>
        <w:t xml:space="preserve"> Cross-references for "a certain": 1Sam 2:8; Luke 18:35-43; Jas 1:9; Jas 2:5.</w:t>
      </w:r>
    </w:p>
  </w:footnote>
  <w:footnote w:id="5674">
    <w:p>
      <w:pPr>
        <w:pStyle w:val="FootnoteText"/>
      </w:pPr>
      <w:r>
        <w:rPr>
          <w:rStyle w:val="FootnoteReference"/>
        </w:rPr>
        <w:footnoteRef/>
      </w:r>
      <w:r>
        <w:t xml:space="preserve"> Name meaning: Lazarus (Eleazar) — God has helped. Raised from the dead.</w:t>
      </w:r>
    </w:p>
  </w:footnote>
  <w:footnote w:id="5675">
    <w:p>
      <w:pPr>
        <w:pStyle w:val="FootnoteText"/>
      </w:pPr>
      <w:r>
        <w:rPr>
          <w:rStyle w:val="FootnoteReference"/>
        </w:rPr>
        <w:footnoteRef/>
      </w:r>
      <w:r>
        <w:t xml:space="preserve"> Cross-references for "was laid": Acts 3:2.</w:t>
      </w:r>
    </w:p>
  </w:footnote>
  <w:footnote w:id="5676">
    <w:p>
      <w:pPr>
        <w:pStyle w:val="FootnoteText"/>
      </w:pPr>
      <w:r>
        <w:rPr>
          <w:rStyle w:val="FootnoteReference"/>
        </w:rPr>
        <w:footnoteRef/>
      </w:r>
      <w:r>
        <w:t xml:space="preserve"> Cross-references for "full": Job 2:7; Ps 34:19; Ps 73:14; Isa 1:6; Jer 8:22; Luke 16:21.</w:t>
      </w:r>
    </w:p>
  </w:footnote>
  <w:footnote w:id="5677">
    <w:p>
      <w:pPr>
        <w:pStyle w:val="FootnoteText"/>
      </w:pPr>
      <w:r>
        <w:rPr>
          <w:rStyle w:val="FootnoteReference"/>
        </w:rPr>
        <w:footnoteRef/>
      </w:r>
      <w:r>
        <w:t xml:space="preserve"> Cross-references for "Lazarus": John 11:1.</w:t>
      </w:r>
    </w:p>
  </w:footnote>
  <w:footnote w:id="5678">
    <w:p>
      <w:pPr>
        <w:pStyle w:val="FootnoteText"/>
      </w:pPr>
      <w:r>
        <w:rPr>
          <w:rStyle w:val="FootnoteReference"/>
        </w:rPr>
        <w:footnoteRef/>
      </w:r>
      <w:r>
        <w:t xml:space="preserve"> Cross-references for "desiring": 1Cor 4:11; 2Cor 11:27.</w:t>
      </w:r>
    </w:p>
  </w:footnote>
  <w:footnote w:id="5679">
    <w:p>
      <w:pPr>
        <w:pStyle w:val="FootnoteText"/>
      </w:pPr>
      <w:r>
        <w:rPr>
          <w:rStyle w:val="FootnoteReference"/>
        </w:rPr>
        <w:footnoteRef/>
      </w:r>
      <w:r>
        <w:t xml:space="preserve"> Cross-references for "crumbs": Matt 15:27; Mark 7:28; John 6:12.</w:t>
      </w:r>
    </w:p>
  </w:footnote>
  <w:footnote w:id="5680">
    <w:p>
      <w:pPr>
        <w:pStyle w:val="FootnoteText"/>
      </w:pPr>
      <w:r>
        <w:rPr>
          <w:rStyle w:val="FootnoteReference"/>
        </w:rPr>
        <w:footnoteRef/>
      </w:r>
      <w:r>
        <w:t xml:space="preserve"> Cross-references for "that": Job 3:13-19; Isa 57:1-2; Rev 14:13.</w:t>
      </w:r>
    </w:p>
  </w:footnote>
  <w:footnote w:id="5681">
    <w:p>
      <w:pPr>
        <w:pStyle w:val="FootnoteText"/>
      </w:pPr>
      <w:r>
        <w:rPr>
          <w:rStyle w:val="FootnoteReference"/>
        </w:rPr>
        <w:footnoteRef/>
      </w:r>
      <w:r>
        <w:t xml:space="preserve"> Cross-references for "was carried": Ps 91:11-12; Matt 13:38-43; Matt 24:31; Heb 2:14.</w:t>
      </w:r>
    </w:p>
  </w:footnote>
  <w:footnote w:id="568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83">
    <w:p>
      <w:pPr>
        <w:pStyle w:val="FootnoteText"/>
      </w:pPr>
      <w:r>
        <w:rPr>
          <w:rStyle w:val="FootnoteReference"/>
        </w:rPr>
        <w:footnoteRef/>
      </w:r>
      <w:r>
        <w:t xml:space="preserve"> Cross-references for "the rich": Job 21:13; Job 21:30-32; Ps 49:6-12; Ps 49:16-19; Ps 73:18-20; Prov 14:32; Mark 8:36; Luke 12:20; Jas 1:11; 1Pet 2:24.</w:t>
      </w:r>
    </w:p>
  </w:footnote>
  <w:footnote w:id="5684">
    <w:p>
      <w:pPr>
        <w:pStyle w:val="FootnoteText"/>
      </w:pPr>
      <w:r>
        <w:rPr>
          <w:rStyle w:val="FootnoteReference"/>
        </w:rPr>
        <w:footnoteRef/>
      </w:r>
      <w:r>
        <w:t xml:space="preserve"> Cross-references for "and was buried": 2Kgs 9:34-35; Eccl 8:10; Isa 14:18; Isa 22:16.</w:t>
      </w:r>
    </w:p>
  </w:footnote>
  <w:footnote w:id="5685">
    <w:p>
      <w:pPr>
        <w:pStyle w:val="FootnoteText"/>
      </w:pPr>
      <w:r>
        <w:rPr>
          <w:rStyle w:val="FootnoteReference"/>
        </w:rPr>
        <w:footnoteRef/>
      </w:r>
      <w:r>
        <w:t xml:space="preserve"> Cross-references for "Abraham's": Matt 8:11; John 13:23; John 21:20.</w:t>
      </w:r>
    </w:p>
  </w:footnote>
  <w:footnote w:id="5686">
    <w:p>
      <w:pPr>
        <w:pStyle w:val="FootnoteText"/>
      </w:pPr>
      <w:r>
        <w:rPr>
          <w:rStyle w:val="FootnoteReference"/>
        </w:rPr>
        <w:footnoteRef/>
      </w:r>
      <w:r>
        <w:t xml:space="preserve"> Cross-references for "being": Matt 8:29; Luke 8:28; Luke 16:28; Rev 14:10-11; Rev 20:10.</w:t>
      </w:r>
    </w:p>
  </w:footnote>
  <w:footnote w:id="5687">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688">
    <w:p>
      <w:pPr>
        <w:pStyle w:val="FootnoteText"/>
      </w:pPr>
      <w:r>
        <w:rPr>
          <w:rStyle w:val="FootnoteReference"/>
        </w:rPr>
        <w:footnoteRef/>
      </w:r>
      <w:r>
        <w:t xml:space="preserve"> Cross-references for "seeth": Matt 8:11-12; Luke 13:28-29.</w:t>
      </w:r>
    </w:p>
  </w:footnote>
  <w:footnote w:id="5689">
    <w:p>
      <w:pPr>
        <w:pStyle w:val="FootnoteText"/>
      </w:pPr>
      <w:r>
        <w:rPr>
          <w:rStyle w:val="FootnoteReference"/>
        </w:rPr>
        <w:footnoteRef/>
      </w:r>
      <w:r>
        <w:t xml:space="preserve"> Cross-references for "Father": Matt 3:9; Luke 3:8; Luke 16:30; John 8:33-39; John 8:53-56; Rom 4:12; Rom 9:7-8.</w:t>
      </w:r>
    </w:p>
  </w:footnote>
  <w:footnote w:id="5690">
    <w:p>
      <w:pPr>
        <w:pStyle w:val="FootnoteText"/>
      </w:pPr>
      <w:r>
        <w:rPr>
          <w:rStyle w:val="FootnoteReference"/>
        </w:rPr>
        <w:footnoteRef/>
      </w:r>
      <w:r>
        <w:t xml:space="preserve"> Cross-references for "have": 1Sam 28:16; Isa 27:11; Jas 2:13.</w:t>
      </w:r>
    </w:p>
  </w:footnote>
  <w:footnote w:id="5691">
    <w:p>
      <w:pPr>
        <w:pStyle w:val="FootnoteText"/>
      </w:pPr>
      <w:r>
        <w:rPr>
          <w:rStyle w:val="FootnoteReference"/>
        </w:rPr>
        <w:footnoteRef/>
      </w:r>
      <w:r>
        <w:t xml:space="preserve"> Cross-references for "in water": Isa 41:17-18; Isa 65:13-14; John 4:10; John 4:14; John 7:37; Rev 7:16-17; Rev 22:1.</w:t>
      </w:r>
    </w:p>
  </w:footnote>
  <w:footnote w:id="5692">
    <w:p>
      <w:pPr>
        <w:pStyle w:val="FootnoteText"/>
      </w:pPr>
      <w:r>
        <w:rPr>
          <w:rStyle w:val="FootnoteReference"/>
        </w:rPr>
        <w:footnoteRef/>
      </w:r>
      <w:r>
        <w:t xml:space="preserve"> Cross-references for "and cool": Zech 14:12; Jas 3:6.</w:t>
      </w:r>
    </w:p>
  </w:footnote>
  <w:footnote w:id="5693">
    <w:p>
      <w:pPr>
        <w:pStyle w:val="FootnoteText"/>
      </w:pPr>
      <w:r>
        <w:rPr>
          <w:rStyle w:val="FootnoteReference"/>
        </w:rPr>
        <w:footnoteRef/>
      </w:r>
      <w:r>
        <w:t xml:space="preserve"> Cross-references: Isa 66:24; Matt 25:41; Mark 9:43-49; 2Thess 1:8; Rev 14:10-11; Rev 19:20; Rev 20:15.</w:t>
      </w:r>
    </w:p>
  </w:footnote>
  <w:footnote w:id="5694">
    <w:p>
      <w:pPr>
        <w:pStyle w:val="FootnoteText"/>
      </w:pPr>
      <w:r>
        <w:rPr>
          <w:rStyle w:val="FootnoteReference"/>
        </w:rPr>
        <w:footnoteRef/>
      </w:r>
      <w:r>
        <w:t xml:space="preserve"> Cross-references for "remember": Lam 1:7; Dan 5:22-23; Dan 5:30; Mark 9:46; Luke 16:23.</w:t>
      </w:r>
    </w:p>
  </w:footnote>
  <w:footnote w:id="5695">
    <w:p>
      <w:pPr>
        <w:pStyle w:val="FootnoteText"/>
      </w:pPr>
      <w:r>
        <w:rPr>
          <w:rStyle w:val="FootnoteReference"/>
        </w:rPr>
        <w:footnoteRef/>
      </w:r>
      <w:r>
        <w:t xml:space="preserve"> Cross-references for "likewise": Luke 16:20; John 16:33; Acts 14:22; 1Thess 3:3; Heb 11:25; Rev 7:14.</w:t>
      </w:r>
    </w:p>
  </w:footnote>
  <w:footnote w:id="5696">
    <w:p>
      <w:pPr>
        <w:pStyle w:val="FootnoteText"/>
      </w:pPr>
      <w:r>
        <w:rPr>
          <w:rStyle w:val="FootnoteReference"/>
        </w:rPr>
        <w:footnoteRef/>
      </w:r>
      <w:r>
        <w:t xml:space="preserve"> Cross-references: Luke 16:24.</w:t>
      </w:r>
    </w:p>
  </w:footnote>
  <w:footnote w:id="5697">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698">
    <w:p>
      <w:pPr>
        <w:pStyle w:val="FootnoteText"/>
      </w:pPr>
      <w:r>
        <w:rPr>
          <w:rStyle w:val="FootnoteReference"/>
        </w:rPr>
        <w:footnoteRef/>
      </w:r>
      <w:r>
        <w:t xml:space="preserve"> Cross-references for "between": 1Sam 25:36; Ps 49:14; Ezek 28:24; Mal 3:18; 2Thess 1:4-10; Jas 1:11-12; Jas 5:1-7.</w:t>
      </w:r>
    </w:p>
  </w:footnote>
  <w:footnote w:id="5699">
    <w:p>
      <w:pPr>
        <w:pStyle w:val="FootnoteText"/>
      </w:pPr>
      <w:r>
        <w:rPr>
          <w:rStyle w:val="FootnoteReference"/>
        </w:rPr>
        <w:footnoteRef/>
      </w:r>
      <w:r>
        <w:t xml:space="preserve"> Cross-references for "they pass": Ps 50:22; Matt 25:46; Luke 12:59; John 3:36; 2Thess 1:9; Rev 20:10; Rev 22:11.</w:t>
      </w:r>
    </w:p>
  </w:footnote>
  <w:footnote w:id="5700">
    <w:p>
      <w:pPr>
        <w:pStyle w:val="FootnoteText"/>
      </w:pPr>
      <w:r>
        <w:rPr>
          <w:rStyle w:val="FootnoteReference"/>
        </w:rPr>
        <w:footnoteRef/>
      </w:r>
      <w:r>
        <w:t xml:space="preserve"> Cross-references for "lest": Ps 49:12-13.</w:t>
      </w:r>
    </w:p>
  </w:footnote>
  <w:footnote w:id="5701">
    <w:p>
      <w:pPr>
        <w:pStyle w:val="FootnoteText"/>
      </w:pPr>
      <w:r>
        <w:rPr>
          <w:rStyle w:val="FootnoteReference"/>
        </w:rPr>
        <w:footnoteRef/>
      </w:r>
      <w:r>
        <w:t xml:space="preserve"> Cross-references for "have": Isa 8:20; Isa 34:16; Mal 4:2-4; Luke 16:16; John 5:39-45; Acts 15:21; Acts 17:11-12; 2Tim 3:15-17; 2Pet 1:19-21.</w:t>
      </w:r>
    </w:p>
  </w:footnote>
  <w:footnote w:id="5702">
    <w:p>
      <w:pPr>
        <w:pStyle w:val="FootnoteText"/>
      </w:pPr>
      <w:r>
        <w:rPr>
          <w:rStyle w:val="FootnoteReference"/>
        </w:rPr>
        <w:footnoteRef/>
      </w:r>
      <w:r>
        <w:t xml:space="preserve"> Personal name: Moses. Personal-name meaning: Moses — Drawn out. Source form: Moses. Equivalent source: direct curated/Hitchcock lookup.</w:t>
      </w:r>
    </w:p>
  </w:footnote>
  <w:footnote w:id="5703">
    <w:p>
      <w:pPr>
        <w:pStyle w:val="FootnoteText"/>
      </w:pPr>
      <w:r>
        <w:rPr>
          <w:rStyle w:val="FootnoteReference"/>
        </w:rPr>
        <w:footnoteRef/>
      </w:r>
      <w:r>
        <w:t xml:space="preserve"> Cross-references for "repent": Luke 13:3; Luke 13:5; Rev 16:9-11.</w:t>
      </w:r>
    </w:p>
  </w:footnote>
  <w:footnote w:id="5704">
    <w:p>
      <w:pPr>
        <w:pStyle w:val="FootnoteText"/>
      </w:pPr>
      <w:r>
        <w:rPr>
          <w:rStyle w:val="FootnoteReference"/>
        </w:rPr>
        <w:footnoteRef/>
      </w:r>
      <w:r>
        <w:t xml:space="preserve"> Cross-references for "neither": John 11:43-53; John 12:10-11; 2Cor 4:3.</w:t>
      </w:r>
    </w:p>
  </w:footnote>
  <w:footnote w:id="5705">
    <w:p>
      <w:pPr>
        <w:pStyle w:val="FootnoteText"/>
      </w:pPr>
      <w:r>
        <w:rPr>
          <w:rStyle w:val="FootnoteReference"/>
        </w:rPr>
        <w:footnoteRef/>
      </w:r>
      <w:r>
        <w:t xml:space="preserve"> Cross-references for "be persuaded": Gen 9:27; Acts 19:8; Acts 26:28; Acts 28:23; 2Cor 5:11.</w:t>
      </w:r>
    </w:p>
  </w:footnote>
  <w:footnote w:id="5706">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07">
    <w:p>
      <w:pPr>
        <w:pStyle w:val="FootnoteText"/>
      </w:pPr>
      <w:r>
        <w:rPr>
          <w:rStyle w:val="FootnoteReference"/>
        </w:rPr>
        <w:footnoteRef/>
      </w:r>
      <w:r>
        <w:t xml:space="preserve"> Cross-references for "better": Matt 18:6; Matt 26:24; Mark 9:42; 1Cor 9:15; 2Pet 2:1-3.</w:t>
      </w:r>
    </w:p>
  </w:footnote>
  <w:footnote w:id="5708">
    <w:p>
      <w:pPr>
        <w:pStyle w:val="FootnoteText"/>
      </w:pPr>
      <w:r>
        <w:rPr>
          <w:rStyle w:val="FootnoteReference"/>
        </w:rPr>
        <w:footnoteRef/>
      </w:r>
      <w:r>
        <w:t xml:space="preserve"> Cross-references: Isa 40:11; Zech 13:7; Matt 18:3-5; Matt 18:10; Matt 18:14; John 21:15; 1Cor 8:11-12; 1Cor 9:22.</w:t>
      </w:r>
    </w:p>
  </w:footnote>
  <w:footnote w:id="5709">
    <w:p>
      <w:pPr>
        <w:pStyle w:val="FootnoteText"/>
      </w:pPr>
      <w:r>
        <w:rPr>
          <w:rStyle w:val="FootnoteReference"/>
        </w:rPr>
        <w:footnoteRef/>
      </w:r>
      <w:r>
        <w:t xml:space="preserve"> Cross-references for "heed": Exod 34:12; Deut 4:9; Deut 4:15; Deut 4:23; 2Chr 19:6-7; Luke 21:34; Eph 5:15; Heb 12:15; 2John 1:8.</w:t>
      </w:r>
    </w:p>
  </w:footnote>
  <w:footnote w:id="5710">
    <w:p>
      <w:pPr>
        <w:pStyle w:val="FootnoteText"/>
      </w:pPr>
      <w:r>
        <w:rPr>
          <w:rStyle w:val="FootnoteReference"/>
        </w:rPr>
        <w:footnoteRef/>
      </w:r>
      <w:r>
        <w:t xml:space="preserve"> Cross-references for "rebuke": Lev 19:17; Ps 141:5; Prov 9:8; Prov 17:10; Prov 27:5; Gal 2:11-14; Jas 5:19.</w:t>
      </w:r>
    </w:p>
  </w:footnote>
  <w:footnote w:id="5711">
    <w:p>
      <w:pPr>
        <w:pStyle w:val="FootnoteText"/>
      </w:pPr>
      <w:r>
        <w:rPr>
          <w:rStyle w:val="FootnoteReference"/>
        </w:rPr>
        <w:footnoteRef/>
      </w:r>
      <w:r>
        <w:t xml:space="preserve"> Cross-references: Matt 18:15-17; Matt 18:21.</w:t>
      </w:r>
    </w:p>
  </w:footnote>
  <w:footnote w:id="5712">
    <w:p>
      <w:pPr>
        <w:pStyle w:val="FootnoteText"/>
      </w:pPr>
      <w:r>
        <w:rPr>
          <w:rStyle w:val="FootnoteReference"/>
        </w:rPr>
        <w:footnoteRef/>
      </w:r>
      <w:r>
        <w:t xml:space="preserve"> Cross-references for "I repent": Matt 5:44; Matt 6:12; Matt 6:14-15; Matt 18:16; Rom 12:20; 2Thess 3:13-14.</w:t>
      </w:r>
    </w:p>
  </w:footnote>
  <w:footnote w:id="5713">
    <w:p>
      <w:pPr>
        <w:pStyle w:val="FootnoteText"/>
      </w:pPr>
      <w:r>
        <w:rPr>
          <w:rStyle w:val="FootnoteReference"/>
        </w:rPr>
        <w:footnoteRef/>
      </w:r>
      <w:r>
        <w:t xml:space="preserve"> Cross-references: Matt 18:21-22; Matt 18:35; 1Cor 13:4-7; Eph 4:31-32; Col 3:12-13.</w:t>
      </w:r>
    </w:p>
  </w:footnote>
  <w:footnote w:id="5714">
    <w:p>
      <w:pPr>
        <w:pStyle w:val="FootnoteText"/>
      </w:pPr>
      <w:r>
        <w:rPr>
          <w:rStyle w:val="FootnoteReference"/>
        </w:rPr>
        <w:footnoteRef/>
      </w:r>
      <w:r>
        <w:t xml:space="preserve"> Cross-references for "Increase": Mark 9:24; 2Cor 12:8-10; Phil 4:13; 2Thess 1:3; Heb 12:2; 1Pet 1:22-23.</w:t>
      </w:r>
    </w:p>
  </w:footnote>
  <w:footnote w:id="5715">
    <w:p>
      <w:pPr>
        <w:pStyle w:val="FootnoteText"/>
      </w:pPr>
      <w:r>
        <w:rPr>
          <w:rStyle w:val="FootnoteReference"/>
        </w:rPr>
        <w:footnoteRef/>
      </w:r>
      <w:r>
        <w:t xml:space="preserve"> Cross-references: Matt 17:20-21; Matt 21:21; Mark 9:23; Mark 11:22-23; 1Cor 13:2.</w:t>
      </w:r>
    </w:p>
  </w:footnote>
  <w:footnote w:id="5716">
    <w:p>
      <w:pPr>
        <w:pStyle w:val="FootnoteText"/>
      </w:pPr>
      <w:r>
        <w:rPr>
          <w:rStyle w:val="FootnoteReference"/>
        </w:rPr>
        <w:footnoteRef/>
      </w:r>
      <w:r>
        <w:t xml:space="preserve"> Cross-references: Matt 13:31-32; Luke 13:19.</w:t>
      </w:r>
    </w:p>
  </w:footnote>
  <w:footnote w:id="5717">
    <w:p>
      <w:pPr>
        <w:pStyle w:val="FootnoteText"/>
      </w:pPr>
      <w:r>
        <w:rPr>
          <w:rStyle w:val="FootnoteReference"/>
        </w:rPr>
        <w:footnoteRef/>
      </w:r>
      <w:r>
        <w:t xml:space="preserve"> Cross-references: Matt 12:11; Luke 13:15; Luke 14:5.</w:t>
      </w:r>
    </w:p>
  </w:footnote>
  <w:footnote w:id="5718">
    <w:p>
      <w:pPr>
        <w:pStyle w:val="FootnoteText"/>
      </w:pPr>
      <w:r>
        <w:rPr>
          <w:rStyle w:val="FootnoteReference"/>
        </w:rPr>
        <w:footnoteRef/>
      </w:r>
      <w:r>
        <w:t xml:space="preserve"> Cross-references for "Make": Gen 43:16; 2Sam 12:20.</w:t>
      </w:r>
    </w:p>
  </w:footnote>
  <w:footnote w:id="5719">
    <w:p>
      <w:pPr>
        <w:pStyle w:val="FootnoteText"/>
      </w:pPr>
      <w:r>
        <w:rPr>
          <w:rStyle w:val="FootnoteReference"/>
        </w:rPr>
        <w:footnoteRef/>
      </w:r>
      <w:r>
        <w:t xml:space="preserve"> Cross-references for "and gird": Luke 12:37.</w:t>
      </w:r>
    </w:p>
  </w:footnote>
  <w:footnote w:id="572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2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5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24">
    <w:p>
      <w:pPr>
        <w:pStyle w:val="FootnoteText"/>
      </w:pPr>
      <w:r>
        <w:rPr>
          <w:rStyle w:val="FootnoteReference"/>
        </w:rPr>
        <w:footnoteRef/>
      </w:r>
      <w:r>
        <w:t xml:space="preserve"> Cross-references: Luke 9:51-52; John 4:4.</w:t>
      </w:r>
    </w:p>
  </w:footnote>
  <w:footnote w:id="5725">
    <w:p>
      <w:pPr>
        <w:pStyle w:val="FootnoteText"/>
      </w:pPr>
      <w:r>
        <w:rPr>
          <w:rStyle w:val="FootnoteReference"/>
        </w:rPr>
        <w:footnoteRef/>
      </w:r>
      <w:r>
        <w:t xml:space="preserve"> Cross-references for "which": Lev 13:45-46; Num 5:2-3; Num 12:14; 2Kgs 5:27; 2Kgs 7:3; 2Chr 26:20-21; Luke 5:12; Luke 18:13.</w:t>
      </w:r>
    </w:p>
  </w:footnote>
  <w:footnote w:id="5726">
    <w:p>
      <w:pPr>
        <w:pStyle w:val="FootnoteText"/>
      </w:pPr>
      <w:r>
        <w:rPr>
          <w:rStyle w:val="FootnoteReference"/>
        </w:rPr>
        <w:footnoteRef/>
      </w:r>
      <w:r>
        <w:t xml:space="preserve"> Name meaning: Jesus (Yeshua) — Yahweh saves. He will save His people from their sins.</w:t>
      </w:r>
    </w:p>
  </w:footnote>
  <w:footnote w:id="5727">
    <w:p>
      <w:pPr>
        <w:pStyle w:val="FootnoteText"/>
      </w:pPr>
      <w:r>
        <w:rPr>
          <w:rStyle w:val="FootnoteReference"/>
        </w:rPr>
        <w:footnoteRef/>
      </w:r>
      <w:r>
        <w:t xml:space="preserve"> Cross-references for "have": Matt 9:27; Matt 15:22; Matt 20:30-31; Mark 9:22; Luke 18:38-39.</w:t>
      </w:r>
    </w:p>
  </w:footnote>
  <w:footnote w:id="5728">
    <w:p>
      <w:pPr>
        <w:pStyle w:val="FootnoteText"/>
      </w:pPr>
      <w:r>
        <w:rPr>
          <w:rStyle w:val="FootnoteReference"/>
        </w:rPr>
        <w:footnoteRef/>
      </w:r>
      <w:r>
        <w:t xml:space="preserve"> Cross-references: Lev 13:1; Lev 13:2-46; Lev 14:2-32; Matt 3:15; Matt 8:4; Luke 5:14.</w:t>
      </w:r>
    </w:p>
  </w:footnote>
  <w:footnote w:id="5729">
    <w:p>
      <w:pPr>
        <w:pStyle w:val="FootnoteText"/>
      </w:pPr>
      <w:r>
        <w:rPr>
          <w:rStyle w:val="FootnoteReference"/>
        </w:rPr>
        <w:footnoteRef/>
      </w:r>
      <w:r>
        <w:t xml:space="preserve"> Cross-references: 2Kgs 5:14; Isa 65:24; Matt 8:3; John 2:5; John 4:50-53; John 9:7; John 11:10.</w:t>
      </w:r>
    </w:p>
  </w:footnote>
  <w:footnote w:id="5730">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31">
    <w:p>
      <w:pPr>
        <w:pStyle w:val="FootnoteText"/>
      </w:pPr>
      <w:r>
        <w:rPr>
          <w:rStyle w:val="FootnoteReference"/>
        </w:rPr>
        <w:footnoteRef/>
      </w:r>
      <w:r>
        <w:t xml:space="preserve"> Cross-references for "fell": Gen 17:3; Matt 2:11; Mark 5:33; Luke 5:8; John 5:23; Acts 10:25-26; Rev 4:10; Rev 5:14; Rev 19:4-5; Rev 19:10.</w:t>
      </w:r>
    </w:p>
  </w:footnote>
  <w:footnote w:id="5732">
    <w:p>
      <w:pPr>
        <w:pStyle w:val="FootnoteText"/>
      </w:pPr>
      <w:r>
        <w:rPr>
          <w:rStyle w:val="FootnoteReference"/>
        </w:rPr>
        <w:footnoteRef/>
      </w:r>
      <w:r>
        <w:t xml:space="preserve"> Cross-references for "and he": Luke 9:52-56; Luke 10:32-35; John 4:9; John 4:21-22; John 4:39-42; John 8:48; Acts 1:8; Acts 8:5-25.</w:t>
      </w:r>
    </w:p>
  </w:footnote>
  <w:footnote w:id="5733">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34">
    <w:p>
      <w:pPr>
        <w:pStyle w:val="FootnoteText"/>
      </w:pPr>
      <w:r>
        <w:rPr>
          <w:rStyle w:val="FootnoteReference"/>
        </w:rPr>
        <w:footnoteRef/>
      </w:r>
      <w:r>
        <w:t xml:space="preserve"> Cross-references: Gen 3:9; Ps 106:13; John 8:7-10; Rom 1:21.</w:t>
      </w:r>
    </w:p>
  </w:footnote>
  <w:footnote w:id="5735">
    <w:p>
      <w:pPr>
        <w:pStyle w:val="FootnoteText"/>
      </w:pPr>
      <w:r>
        <w:rPr>
          <w:rStyle w:val="FootnoteReference"/>
        </w:rPr>
        <w:footnoteRef/>
      </w:r>
      <w:r>
        <w:t xml:space="preserve"> Cross-references for "to give": Ps 29:1-2; Ps 50:23; Ps 106:13; Isa 42:12; Rev 14:7.</w:t>
      </w:r>
    </w:p>
  </w:footnote>
  <w:footnote w:id="5736">
    <w:p>
      <w:pPr>
        <w:pStyle w:val="FootnoteText"/>
      </w:pPr>
      <w:r>
        <w:rPr>
          <w:rStyle w:val="FootnoteReference"/>
        </w:rPr>
        <w:footnoteRef/>
      </w:r>
      <w:r>
        <w:t xml:space="preserve"> Cross-references for "save": Matt 8:10; Matt 8:12; Matt 15:24-28; Matt 19:30; Matt 20:16.</w:t>
      </w:r>
    </w:p>
  </w:footnote>
  <w:footnote w:id="5737">
    <w:p>
      <w:pPr>
        <w:pStyle w:val="FootnoteText"/>
      </w:pPr>
      <w:r>
        <w:rPr>
          <w:rStyle w:val="FootnoteReference"/>
        </w:rPr>
        <w:footnoteRef/>
      </w:r>
      <w:r>
        <w:t xml:space="preserve"> Cross-references for "thy faith": Matt 9:22; Mark 5:34; Mark 10:52; Luke 7:50; Luke 8:48; Luke 18:42.</w:t>
      </w:r>
    </w:p>
  </w:footnote>
  <w:footnote w:id="57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39">
    <w:p>
      <w:pPr>
        <w:pStyle w:val="FootnoteText"/>
      </w:pPr>
      <w:r>
        <w:rPr>
          <w:rStyle w:val="FootnoteReference"/>
        </w:rPr>
        <w:footnoteRef/>
      </w:r>
      <w:r>
        <w:t xml:space="preserve"> Cross-references for "when the": Luke 10:11; Luke 16:16; Luke 19:11; Acts 1:6-7.</w:t>
      </w:r>
    </w:p>
  </w:footnote>
  <w:footnote w:id="5740">
    <w:p>
      <w:pPr>
        <w:pStyle w:val="FootnoteText"/>
      </w:pPr>
      <w:r>
        <w:rPr>
          <w:rStyle w:val="FootnoteReference"/>
        </w:rPr>
        <w:footnoteRef/>
      </w:r>
      <w:r>
        <w:t xml:space="preserve"> Cross-references for "observation": Dan 2:44; Zech 4:6; Luke 17:23-24; John 18:36.</w:t>
      </w:r>
    </w:p>
  </w:footnote>
  <w:footnote w:id="5741">
    <w:p>
      <w:pPr>
        <w:pStyle w:val="FootnoteText"/>
      </w:pPr>
      <w:r>
        <w:rPr>
          <w:rStyle w:val="FootnoteReference"/>
        </w:rPr>
        <w:footnoteRef/>
      </w:r>
      <w:r>
        <w:t xml:space="preserve"> Cross-references for "the kingdom": Rom 14:17; Col 1:27.</w:t>
      </w:r>
    </w:p>
  </w:footnote>
  <w:footnote w:id="5742">
    <w:p>
      <w:pPr>
        <w:pStyle w:val="FootnoteText"/>
      </w:pPr>
      <w:r>
        <w:rPr>
          <w:rStyle w:val="FootnoteReference"/>
        </w:rPr>
        <w:footnoteRef/>
      </w:r>
      <w:r>
        <w:t xml:space="preserve"> Cross-references for "within you": Matt 12:28; Luke 10:9-11; John 1:26.</w:t>
      </w:r>
    </w:p>
  </w:footnote>
  <w:footnote w:id="5743">
    <w:p>
      <w:pPr>
        <w:pStyle w:val="FootnoteText"/>
      </w:pPr>
      <w:r>
        <w:rPr>
          <w:rStyle w:val="FootnoteReference"/>
        </w:rPr>
        <w:footnoteRef/>
      </w:r>
      <w:r>
        <w:t xml:space="preserve"> Cross-references for "Lo here": Matt 24:23-28; Mark 13:21; Luke 21:8.</w:t>
      </w:r>
    </w:p>
  </w:footnote>
  <w:footnote w:id="574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45">
    <w:p>
      <w:pPr>
        <w:pStyle w:val="FootnoteText"/>
      </w:pPr>
      <w:r>
        <w:rPr>
          <w:rStyle w:val="FootnoteReference"/>
        </w:rPr>
        <w:footnoteRef/>
      </w:r>
      <w:r>
        <w:t xml:space="preserve"> Cross-references: Matt 24:23-26; Mark 13:21-23; Luke 17:21; Luke 21:8.</w:t>
      </w:r>
    </w:p>
  </w:footnote>
  <w:footnote w:id="5746">
    <w:p>
      <w:pPr>
        <w:pStyle w:val="FootnoteText"/>
      </w:pPr>
      <w:r>
        <w:rPr>
          <w:rStyle w:val="FootnoteReference"/>
        </w:rPr>
        <w:footnoteRef/>
      </w:r>
      <w:r>
        <w:t xml:space="preserve"> Cross-references: Job 37:3-4; Zech 9:14; Matt 24:27.</w:t>
      </w:r>
    </w:p>
  </w:footnote>
  <w:footnote w:id="5747">
    <w:p>
      <w:pPr>
        <w:pStyle w:val="FootnoteText"/>
      </w:pPr>
      <w:r>
        <w:rPr>
          <w:rStyle w:val="FootnoteReference"/>
        </w:rPr>
        <w:footnoteRef/>
      </w:r>
      <w:r>
        <w:t xml:space="preserve"> Cross-references: Mal 3:1-2; Mal 4:1-2; Matt 24:30; Matt 25:31; Matt 26:64; 1Thess 5:2; 2Thess 2:2; 2Thess 2:8; Jas 5:8; 2Pet 3:10.</w:t>
      </w:r>
    </w:p>
  </w:footnote>
  <w:footnote w:id="574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49">
    <w:p>
      <w:pPr>
        <w:pStyle w:val="FootnoteText"/>
      </w:pPr>
      <w:r>
        <w:rPr>
          <w:rStyle w:val="FootnoteReference"/>
        </w:rPr>
        <w:footnoteRef/>
      </w:r>
      <w:r>
        <w:t xml:space="preserve"> Cross-references for "rejected": 1Sam 8:7; 1Sam 10:19; Isa 53:3; Matt 21:42; Mark 12:10; John 1:11; John 12:38.</w:t>
      </w:r>
    </w:p>
  </w:footnote>
  <w:footnote w:id="575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51">
    <w:p>
      <w:pPr>
        <w:pStyle w:val="FootnoteText"/>
      </w:pPr>
      <w:r>
        <w:rPr>
          <w:rStyle w:val="FootnoteReference"/>
        </w:rPr>
        <w:footnoteRef/>
      </w:r>
      <w:r>
        <w:t xml:space="preserve"> Cross-references for "the days of the Son": Luke 17:22; Luke 17:24; Luke 18:8.</w:t>
      </w:r>
    </w:p>
  </w:footnote>
  <w:footnote w:id="5752">
    <w:p>
      <w:pPr>
        <w:pStyle w:val="FootnoteText"/>
      </w:pPr>
      <w:r>
        <w:rPr>
          <w:rStyle w:val="FootnoteReference"/>
        </w:rPr>
        <w:footnoteRef/>
      </w:r>
      <w:r>
        <w:t xml:space="preserve"> Cross-references: Gen 7:7-23; Job 22:15-18; Matt 24:37-39; Heb 11:7; 1Pet 3:19-20; 2Pet 2:5; 2Pet 3:6.</w:t>
      </w:r>
    </w:p>
  </w:footnote>
  <w:footnote w:id="5753">
    <w:p>
      <w:pPr>
        <w:pStyle w:val="FootnoteText"/>
      </w:pPr>
      <w:r>
        <w:rPr>
          <w:rStyle w:val="FootnoteReference"/>
        </w:rPr>
        <w:footnoteRef/>
      </w:r>
      <w:r>
        <w:t xml:space="preserve"> Cross-references: Deut 6:10-12; Deut 8:12-14; 1Sam 25:36-38; Job 21:9-13; Isa 21:4; Isa 22:12-14; Luke 12:19-20; Luke 16:19-23; 1Thess 5:1-3.</w:t>
      </w:r>
    </w:p>
  </w:footnote>
  <w:footnote w:id="5754">
    <w:p>
      <w:pPr>
        <w:pStyle w:val="FootnoteText"/>
      </w:pPr>
      <w:r>
        <w:rPr>
          <w:rStyle w:val="FootnoteReference"/>
        </w:rPr>
        <w:footnoteRef/>
      </w:r>
      <w:r>
        <w:t xml:space="preserve"> Personal name: Lot. Personal-name meaning: Lot — Covering; veil. Source form: Lot. Equivalent source: direct curated/Hitchcock lookup.</w:t>
      </w:r>
    </w:p>
  </w:footnote>
  <w:footnote w:id="5755">
    <w:p>
      <w:pPr>
        <w:pStyle w:val="FootnoteText"/>
      </w:pPr>
      <w:r>
        <w:rPr>
          <w:rStyle w:val="FootnoteReference"/>
        </w:rPr>
        <w:footnoteRef/>
      </w:r>
      <w:r>
        <w:t xml:space="preserve"> Cross-references: Gen 13:13; Gen 18:20-21; Gen 19:4-15; Ezek 16:49-50; Jas 5:1-5.</w:t>
      </w:r>
    </w:p>
  </w:footnote>
  <w:footnote w:id="575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57">
    <w:p>
      <w:pPr>
        <w:pStyle w:val="FootnoteText"/>
      </w:pPr>
      <w:r>
        <w:rPr>
          <w:rStyle w:val="FootnoteReference"/>
        </w:rPr>
        <w:footnoteRef/>
      </w:r>
      <w:r>
        <w:t xml:space="preserve"> Cross-references: Gen 19:16-25; Deut 29:23-25; Isa 1:9; Isa 13:19; Jer 50:40; Hos 11:8; Amos 4:11; Zeph 2:9; Matt 11:23-24; 2Pet 2:6; Jude 1:7; Rev 11:8.</w:t>
      </w:r>
    </w:p>
  </w:footnote>
  <w:footnote w:id="5758">
    <w:p>
      <w:pPr>
        <w:pStyle w:val="FootnoteText"/>
      </w:pPr>
      <w:r>
        <w:rPr>
          <w:rStyle w:val="FootnoteReference"/>
        </w:rPr>
        <w:footnoteRef/>
      </w:r>
      <w:r>
        <w:t xml:space="preserve"> Cross-references: Matt 24:3; Matt 24:27-31; Matt 26:64; Mark 13:26; Luke 17:24; Luke 21:22; Luke 21:27; Luke 21:34-36; 2Thess 1:7; 1Pet 1:13; Rev 1:7.</w:t>
      </w:r>
    </w:p>
  </w:footnote>
  <w:footnote w:id="5759">
    <w:p>
      <w:pPr>
        <w:pStyle w:val="FootnoteText"/>
      </w:pPr>
      <w:r>
        <w:rPr>
          <w:rStyle w:val="FootnoteReference"/>
        </w:rPr>
        <w:footnoteRef/>
      </w:r>
      <w:r>
        <w:t xml:space="preserve"> Cross-references for "he which": Job 2:4; Jer 45:5; Matt 6:25; Matt 16:26; Matt 24:17-21; Mark 13:14-16; Phil 3:7-8.</w:t>
      </w:r>
    </w:p>
  </w:footnote>
  <w:footnote w:id="5760">
    <w:p>
      <w:pPr>
        <w:pStyle w:val="FootnoteText"/>
      </w:pPr>
      <w:r>
        <w:rPr>
          <w:rStyle w:val="FootnoteReference"/>
        </w:rPr>
        <w:footnoteRef/>
      </w:r>
      <w:r>
        <w:t xml:space="preserve"> Cross-references: Gen 19:17; Gen 19:26; 1Cor 10:6-12; Heb 10:38-39; 2Pet 2:18-22.</w:t>
      </w:r>
    </w:p>
  </w:footnote>
  <w:footnote w:id="5761">
    <w:p>
      <w:pPr>
        <w:pStyle w:val="FootnoteText"/>
      </w:pPr>
      <w:r>
        <w:rPr>
          <w:rStyle w:val="FootnoteReference"/>
        </w:rPr>
        <w:footnoteRef/>
      </w:r>
      <w:r>
        <w:t xml:space="preserve"> Cross-references: Matt 10:39; Matt 16:25; Mark 8:35-37; Luke 9:24-25; John 12:25; Rev 2:10.</w:t>
      </w:r>
    </w:p>
  </w:footnote>
  <w:footnote w:id="5762">
    <w:p>
      <w:pPr>
        <w:pStyle w:val="FootnoteText"/>
      </w:pPr>
      <w:r>
        <w:rPr>
          <w:rStyle w:val="FootnoteReference"/>
        </w:rPr>
        <w:footnoteRef/>
      </w:r>
      <w:r>
        <w:t xml:space="preserve"> Cross-references for "I tell": Isa 42:9; Matt 24:25; Mark 13:23; Mark 14:29; Luke 13:3; Luke 13:5; Luke 13:24.</w:t>
      </w:r>
    </w:p>
  </w:footnote>
  <w:footnote w:id="5763">
    <w:p>
      <w:pPr>
        <w:pStyle w:val="FootnoteText"/>
      </w:pPr>
      <w:r>
        <w:rPr>
          <w:rStyle w:val="FootnoteReference"/>
        </w:rPr>
        <w:footnoteRef/>
      </w:r>
      <w:r>
        <w:t xml:space="preserve"> Cross-references: Matt 24:40-41.</w:t>
      </w:r>
    </w:p>
  </w:footnote>
  <w:footnote w:id="5764">
    <w:p>
      <w:pPr>
        <w:pStyle w:val="FootnoteText"/>
      </w:pPr>
      <w:r>
        <w:rPr>
          <w:rStyle w:val="FootnoteReference"/>
        </w:rPr>
        <w:footnoteRef/>
      </w:r>
      <w:r>
        <w:t xml:space="preserve"> Cross-references: Ps 26:9; Ps 28:3; Jer 45:5; Ezek 9:4-6; Mal 3:16-18; Rom 11:4-7; 1Thess 4:16-17; 2Pet 2:9.</w:t>
      </w:r>
    </w:p>
  </w:footnote>
  <w:footnote w:id="5765">
    <w:p>
      <w:pPr>
        <w:pStyle w:val="FootnoteText"/>
      </w:pPr>
      <w:r>
        <w:rPr>
          <w:rStyle w:val="FootnoteReference"/>
        </w:rPr>
        <w:footnoteRef/>
      </w:r>
      <w:r>
        <w:t xml:space="preserve"> Cross-references for "grinding": Exod 11:5; Judg 16:21.</w:t>
      </w:r>
    </w:p>
  </w:footnote>
  <w:footnote w:id="5766">
    <w:p>
      <w:pPr>
        <w:pStyle w:val="FootnoteText"/>
      </w:pPr>
      <w:r>
        <w:rPr>
          <w:rStyle w:val="FootnoteReference"/>
        </w:rPr>
        <w:footnoteRef/>
      </w:r>
      <w:r>
        <w:t xml:space="preserve"> Cross-references for "wheresoever": Job 39:29-30; Dan 9:26-27; Amos 9:1-4; Zech 13:8-9; Zech 14:2; Matt 24:28; 1Thess 2:16; Rev 19:17-18.</w:t>
      </w:r>
    </w:p>
  </w:footnote>
  <w:footnote w:id="5767">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68">
    <w:p>
      <w:pPr>
        <w:pStyle w:val="FootnoteText"/>
      </w:pPr>
      <w:r>
        <w:rPr>
          <w:rStyle w:val="FootnoteReference"/>
        </w:rPr>
        <w:footnoteRef/>
      </w:r>
      <w:r>
        <w:t xml:space="preserve"> Cross-references for "and not": Ps 27:13; Jonah 2:7; Gal 6:9; Heb 12:3-5.</w:t>
      </w:r>
    </w:p>
  </w:footnote>
  <w:footnote w:id="5769">
    <w:p>
      <w:pPr>
        <w:pStyle w:val="FootnoteText"/>
      </w:pPr>
      <w:r>
        <w:rPr>
          <w:rStyle w:val="FootnoteReference"/>
        </w:rPr>
        <w:footnoteRef/>
      </w:r>
      <w:r>
        <w:t xml:space="preserve"> Cross-references for "which": Exod 18:21-22; 2Chr 19:3-9; Job 29:7-17; Ps 8:1-4; Jer 22:16-17; Ezek 22:6-8; Mic 3:1-3; Luke 18:4; Rom 3:14-18.</w:t>
      </w:r>
    </w:p>
  </w:footnote>
  <w:footnote w:id="5770">
    <w:p>
      <w:pPr>
        <w:pStyle w:val="FootnoteText"/>
      </w:pPr>
      <w:r>
        <w:rPr>
          <w:rStyle w:val="FootnoteReference"/>
        </w:rPr>
        <w:footnoteRef/>
      </w:r>
      <w:r>
        <w:t xml:space="preserve"> Cross-references for "regarded": Prov 29:7; Isa 33:8.</w:t>
      </w:r>
    </w:p>
  </w:footnote>
  <w:footnote w:id="5771">
    <w:p>
      <w:pPr>
        <w:pStyle w:val="FootnoteText"/>
      </w:pPr>
      <w:r>
        <w:rPr>
          <w:rStyle w:val="FootnoteReference"/>
        </w:rPr>
        <w:footnoteRef/>
      </w:r>
      <w:r>
        <w:t xml:space="preserve"> Cross-references for "a widow": Deut 27:19; 2Sam 14:5-24; Job 22:9; Job 29:13; Isa 1:17; Isa 1:21-23; Jer 5:28.</w:t>
      </w:r>
    </w:p>
  </w:footnote>
  <w:footnote w:id="5772">
    <w:p>
      <w:pPr>
        <w:pStyle w:val="FootnoteText"/>
      </w:pPr>
      <w:r>
        <w:rPr>
          <w:rStyle w:val="FootnoteReference"/>
        </w:rPr>
        <w:footnoteRef/>
      </w:r>
      <w:r>
        <w:t xml:space="preserve"> Cross-references for "Avenge": Luke 18:7-8; Rom 13:3-4.</w:t>
      </w:r>
    </w:p>
  </w:footnote>
  <w:footnote w:id="5773">
    <w:p>
      <w:pPr>
        <w:pStyle w:val="FootnoteText"/>
      </w:pPr>
      <w:r>
        <w:rPr>
          <w:rStyle w:val="FootnoteReference"/>
        </w:rPr>
        <w:footnoteRef/>
      </w:r>
      <w:r>
        <w:t xml:space="preserve"> Cross-references for "he said": Luke 12:17; Luke 16:3; Heb 4:12-13.</w:t>
      </w:r>
    </w:p>
  </w:footnote>
  <w:footnote w:id="5774">
    <w:p>
      <w:pPr>
        <w:pStyle w:val="FootnoteText"/>
      </w:pPr>
      <w:r>
        <w:rPr>
          <w:rStyle w:val="FootnoteReference"/>
        </w:rPr>
        <w:footnoteRef/>
      </w:r>
      <w:r>
        <w:t xml:space="preserve"> Cross-references for "because": Judg 16:16; 2Sam 13:24-27; Luke 11:8.</w:t>
      </w:r>
    </w:p>
  </w:footnote>
  <w:footnote w:id="5775">
    <w:p>
      <w:pPr>
        <w:pStyle w:val="FootnoteText"/>
      </w:pPr>
      <w:r>
        <w:rPr>
          <w:rStyle w:val="FootnoteReference"/>
        </w:rPr>
        <w:footnoteRef/>
      </w:r>
      <w:r>
        <w:t xml:space="preserve"> Cross-references for "weary": Matt 15:23; Mark 10:47-48; Luke 18:39.</w:t>
      </w:r>
    </w:p>
  </w:footnote>
  <w:footnote w:id="5776">
    <w:p>
      <w:pPr>
        <w:pStyle w:val="FootnoteText"/>
      </w:pPr>
      <w:r>
        <w:rPr>
          <w:rStyle w:val="FootnoteReference"/>
        </w:rPr>
        <w:footnoteRef/>
      </w:r>
      <w:r>
        <w:t xml:space="preserve"> Cross-references: Luke 7:13 (4).</w:t>
      </w:r>
    </w:p>
  </w:footnote>
  <w:footnote w:id="5777">
    <w:p>
      <w:pPr>
        <w:pStyle w:val="FootnoteText"/>
      </w:pPr>
      <w:r>
        <w:rPr>
          <w:rStyle w:val="FootnoteReference"/>
        </w:rPr>
        <w:footnoteRef/>
      </w:r>
      <w:r>
        <w:t xml:space="preserve"> Cross-references for "shall": Matt 7:11; Luke 11:13.</w:t>
      </w:r>
    </w:p>
  </w:footnote>
  <w:footnote w:id="5778">
    <w:p>
      <w:pPr>
        <w:pStyle w:val="FootnoteText"/>
      </w:pPr>
      <w:r>
        <w:rPr>
          <w:rStyle w:val="FootnoteReference"/>
        </w:rPr>
        <w:footnoteRef/>
      </w:r>
      <w:r>
        <w:t xml:space="preserve"> Cross-references for "avenge": 1Sam 24:12-15; 1Sam 26:10-11; Ps 9:8; Ps 10:15-18; Ps 54:1-7; Jer 20:11-13; 2Thess 1:6; Rev 6:10; Rev 18:20.</w:t>
      </w:r>
    </w:p>
  </w:footnote>
  <w:footnote w:id="5779">
    <w:p>
      <w:pPr>
        <w:pStyle w:val="FootnoteText"/>
      </w:pPr>
      <w:r>
        <w:rPr>
          <w:rStyle w:val="FootnoteReference"/>
        </w:rPr>
        <w:footnoteRef/>
      </w:r>
      <w:r>
        <w:t xml:space="preserve"> Cross-references for "which": Ps 88:1; Luke 2:37; 1Thess 3:10; 1Tim 5:5; 2Tim 1:3; Rev 7:15.</w:t>
      </w:r>
    </w:p>
  </w:footnote>
  <w:footnote w:id="5780">
    <w:p>
      <w:pPr>
        <w:pStyle w:val="FootnoteText"/>
      </w:pPr>
      <w:r>
        <w:rPr>
          <w:rStyle w:val="FootnoteReference"/>
        </w:rPr>
        <w:footnoteRef/>
      </w:r>
      <w:r>
        <w:t xml:space="preserve"> Cross-references for "though": Ps 13:1-2; Hab 2:3; Heb 10:35-37.</w:t>
      </w:r>
    </w:p>
  </w:footnote>
  <w:footnote w:id="5781">
    <w:p>
      <w:pPr>
        <w:pStyle w:val="FootnoteText"/>
      </w:pPr>
      <w:r>
        <w:rPr>
          <w:rStyle w:val="FootnoteReference"/>
        </w:rPr>
        <w:footnoteRef/>
      </w:r>
      <w:r>
        <w:t xml:space="preserve"> Cross-references for "he will": Ps 46:5; Ps 143:7-9; 2Pet 2:3; 2Pet 3:8-9.</w:t>
      </w:r>
    </w:p>
  </w:footnote>
  <w:footnote w:id="5782">
    <w:p>
      <w:pPr>
        <w:pStyle w:val="FootnoteText"/>
      </w:pPr>
      <w:r>
        <w:rPr>
          <w:rStyle w:val="FootnoteReference"/>
        </w:rPr>
        <w:footnoteRef/>
      </w:r>
      <w:r>
        <w:t xml:space="preserve"> Cross-references for "when": Matt 24:9-13; Matt 24:24; 1Thess 5:1-3; Heb 10:23-26; Jas 5:1-8.</w:t>
      </w:r>
    </w:p>
  </w:footnote>
  <w:footnote w:id="5783">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784">
    <w:p>
      <w:pPr>
        <w:pStyle w:val="FootnoteText"/>
      </w:pPr>
      <w:r>
        <w:rPr>
          <w:rStyle w:val="FootnoteReference"/>
        </w:rPr>
        <w:footnoteRef/>
      </w:r>
      <w:r>
        <w:t xml:space="preserve"> Cross-references for "and despised": Luke 7:39; Luke 15:2; Luke 15:30; Luke 18:11; Luke 19:7; John 7:47-49; John 8:48; Acts 22:21; Rom 14:10.</w:t>
      </w:r>
    </w:p>
  </w:footnote>
  <w:footnote w:id="5785">
    <w:p>
      <w:pPr>
        <w:pStyle w:val="FootnoteText"/>
      </w:pPr>
      <w:r>
        <w:rPr>
          <w:rStyle w:val="FootnoteReference"/>
        </w:rPr>
        <w:footnoteRef/>
      </w:r>
      <w:r>
        <w:t xml:space="preserve"> Cross-references for "into": 1Kgs 8:30; Luke 1:9-10; Luke 19:46; Acts 3:1.</w:t>
      </w:r>
    </w:p>
  </w:footnote>
  <w:footnote w:id="5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787">
    <w:p>
      <w:pPr>
        <w:pStyle w:val="FootnoteText"/>
      </w:pPr>
      <w:r>
        <w:rPr>
          <w:rStyle w:val="FootnoteReference"/>
        </w:rPr>
        <w:footnoteRef/>
      </w:r>
      <w:r>
        <w:t xml:space="preserve"> Cross-references for "a Pharisee": Matt 21:31-32; Luke 7:29-30; Acts 23:6-8; Acts 26:5; Phil 3:5.</w:t>
      </w:r>
    </w:p>
  </w:footnote>
  <w:footnote w:id="5788">
    <w:p>
      <w:pPr>
        <w:pStyle w:val="FootnoteText"/>
      </w:pPr>
      <w:r>
        <w:rPr>
          <w:rStyle w:val="FootnoteReference"/>
        </w:rPr>
        <w:footnoteRef/>
      </w:r>
      <w:r>
        <w:t xml:space="preserve"> Cross-references for "stood": Ps 134:1; Ps 135:2; Matt 6:5; Mark 11:25.</w:t>
      </w:r>
    </w:p>
  </w:footnote>
  <w:footnote w:id="578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790">
    <w:p>
      <w:pPr>
        <w:pStyle w:val="FootnoteText"/>
      </w:pPr>
      <w:r>
        <w:rPr>
          <w:rStyle w:val="FootnoteReference"/>
        </w:rPr>
        <w:footnoteRef/>
      </w:r>
      <w:r>
        <w:t xml:space="preserve"> Cross-references: Isa 1:15; Isa 58:2; Jer 2:28; Jer 2:35; Ezek 33:31; Mic 3:11; 1Cor 4:7-8; 1Cor 15:9-10; 1Tim 1:12-16; Rev 3:17.</w:t>
      </w:r>
    </w:p>
  </w:footnote>
  <w:footnote w:id="5791">
    <w:p>
      <w:pPr>
        <w:pStyle w:val="FootnoteText"/>
      </w:pPr>
      <w:r>
        <w:rPr>
          <w:rStyle w:val="FootnoteReference"/>
        </w:rPr>
        <w:footnoteRef/>
      </w:r>
      <w:r>
        <w:t xml:space="preserve"> Cross-references: Isa 65:5; Matt 3:7-10; Matt 19:18-20; Luke 20:47; Gal 3:10; Phil 3:6; Jas 2:9-12.</w:t>
      </w:r>
    </w:p>
  </w:footnote>
  <w:footnote w:id="5792">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793">
    <w:p>
      <w:pPr>
        <w:pStyle w:val="FootnoteText"/>
      </w:pPr>
      <w:r>
        <w:rPr>
          <w:rStyle w:val="FootnoteReference"/>
        </w:rPr>
        <w:footnoteRef/>
      </w:r>
      <w:r>
        <w:t xml:space="preserve"> Cross-references for "I give": Lev 27:30-33; Num 18:24; Mal 3:8; Matt 23:23-24; Luke 11:42.</w:t>
      </w:r>
    </w:p>
  </w:footnote>
  <w:footnote w:id="5794">
    <w:p>
      <w:pPr>
        <w:pStyle w:val="FootnoteText"/>
      </w:pPr>
      <w:r>
        <w:rPr>
          <w:rStyle w:val="FootnoteReference"/>
        </w:rPr>
        <w:footnoteRef/>
      </w:r>
      <w:r>
        <w:t xml:space="preserve"> Cross-references for "standing": Ezra 9:6; Job 42:6; Ps 40:12; Isa 6:5; Ezek 16:63; Dan 9:7-9; Luke 5:8; Luke 7:6-7; Luke 17:12; Acts 2:37.</w:t>
      </w:r>
    </w:p>
  </w:footnote>
  <w:footnote w:id="5795">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796">
    <w:p>
      <w:pPr>
        <w:pStyle w:val="FootnoteText"/>
      </w:pPr>
      <w:r>
        <w:rPr>
          <w:rStyle w:val="FootnoteReference"/>
        </w:rPr>
        <w:footnoteRef/>
      </w:r>
      <w:r>
        <w:t xml:space="preserve"> Cross-references: Jer 31:18-19; Luke 23:48; 2Cor 7:11.</w:t>
      </w:r>
    </w:p>
  </w:footnote>
  <w:footnote w:id="5797">
    <w:p>
      <w:pPr>
        <w:pStyle w:val="FootnoteText"/>
      </w:pPr>
      <w:r>
        <w:rPr>
          <w:rStyle w:val="FootnoteReference"/>
        </w:rPr>
        <w:footnoteRef/>
      </w:r>
      <w:r>
        <w:t xml:space="preserve"> Cross-references: Ps 25:7; Ps 25:11; Ps 41:4; Ps 51:1-3; Ps 86:15-16; Ps 119:41; Ps 130:3-4; Ps 130:7; Dan 9:5; Dan 9:9-11; Dan 9:18-19; Heb 4:16; Heb 8:12.</w:t>
      </w:r>
    </w:p>
  </w:footnote>
  <w:footnote w:id="5798">
    <w:p>
      <w:pPr>
        <w:pStyle w:val="FootnoteText"/>
      </w:pPr>
      <w:r>
        <w:rPr>
          <w:rStyle w:val="FootnoteReference"/>
        </w:rPr>
        <w:footnoteRef/>
      </w:r>
      <w:r>
        <w:t xml:space="preserve"> Cross-references for "went": 1Sam 1:18; Eccl 9:7; Luke 5:24-25; Luke 7:47-50.</w:t>
      </w:r>
    </w:p>
  </w:footnote>
  <w:footnote w:id="5799">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00">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01">
    <w:p>
      <w:pPr>
        <w:pStyle w:val="FootnoteText"/>
      </w:pPr>
      <w:r>
        <w:rPr>
          <w:rStyle w:val="FootnoteReference"/>
        </w:rPr>
        <w:footnoteRef/>
      </w:r>
      <w:r>
        <w:t xml:space="preserve"> Cross-references for "they brought": 1Sam 1:24; Matt 19:13-15; Mark 10:13-16.</w:t>
      </w:r>
    </w:p>
  </w:footnote>
  <w:footnote w:id="5802">
    <w:p>
      <w:pPr>
        <w:pStyle w:val="FootnoteText"/>
      </w:pPr>
      <w:r>
        <w:rPr>
          <w:rStyle w:val="FootnoteReference"/>
        </w:rPr>
        <w:footnoteRef/>
      </w:r>
      <w:r>
        <w:t xml:space="preserve"> Cross-references for "they rebuked": Luke 9:49-50; Luke 9:54.</w:t>
      </w:r>
    </w:p>
  </w:footnote>
  <w:footnote w:id="5803">
    <w:p>
      <w:pPr>
        <w:pStyle w:val="FootnoteText"/>
      </w:pPr>
      <w:r>
        <w:rPr>
          <w:rStyle w:val="FootnoteReference"/>
        </w:rPr>
        <w:footnoteRef/>
      </w:r>
      <w:r>
        <w:t xml:space="preserve"> Name meaning: Jesus (Yeshua) — Yahweh saves. He will save His people from their sins.</w:t>
      </w:r>
    </w:p>
  </w:footnote>
  <w:footnote w:id="5804">
    <w:p>
      <w:pPr>
        <w:pStyle w:val="FootnoteText"/>
      </w:pPr>
      <w:r>
        <w:rPr>
          <w:rStyle w:val="FootnoteReference"/>
        </w:rPr>
        <w:footnoteRef/>
      </w:r>
      <w:r>
        <w:t xml:space="preserve"> Cross-references for "Suffer": Gen 21:4; Gen 47:10-14; Deut 29:11; Deut 31:12; 2Chr 20:13; Jer 32:39; Acts 2:39; 1Cor 7:14.</w:t>
      </w:r>
    </w:p>
  </w:footnote>
  <w:footnote w:id="5805">
    <w:p>
      <w:pPr>
        <w:pStyle w:val="FootnoteText"/>
      </w:pPr>
      <w:r>
        <w:rPr>
          <w:rStyle w:val="FootnoteReference"/>
        </w:rPr>
        <w:footnoteRef/>
      </w:r>
      <w:r>
        <w:t xml:space="preserve"> Cross-references: Matt 18:3-4; 1Cor 14:20; 1Pet 2:2.</w:t>
      </w:r>
    </w:p>
  </w:footnote>
  <w:footnote w:id="5806">
    <w:p>
      <w:pPr>
        <w:pStyle w:val="FootnoteText"/>
      </w:pPr>
      <w:r>
        <w:rPr>
          <w:rStyle w:val="FootnoteReference"/>
        </w:rPr>
        <w:footnoteRef/>
      </w:r>
      <w:r>
        <w:t xml:space="preserve"> Cross-references: Ps 131:1-2; Mark 10:15; 1Pet 1:14.</w:t>
      </w:r>
    </w:p>
  </w:footnote>
  <w:footnote w:id="5807">
    <w:p>
      <w:pPr>
        <w:pStyle w:val="FootnoteText"/>
      </w:pPr>
      <w:r>
        <w:rPr>
          <w:rStyle w:val="FootnoteReference"/>
        </w:rPr>
        <w:footnoteRef/>
      </w:r>
      <w:r>
        <w:t xml:space="preserve"> Cross-references for "a certain": Matt 19:16-30; Mark 10:17-31.</w:t>
      </w:r>
    </w:p>
  </w:footnote>
  <w:footnote w:id="5808">
    <w:p>
      <w:pPr>
        <w:pStyle w:val="FootnoteText"/>
      </w:pPr>
      <w:r>
        <w:rPr>
          <w:rStyle w:val="FootnoteReference"/>
        </w:rPr>
        <w:footnoteRef/>
      </w:r>
      <w:r>
        <w:t xml:space="preserve"> Cross-references for "Good": Ezek 33:31; Mal 1:6; Luke 6:46; John 13:13-15.</w:t>
      </w:r>
    </w:p>
  </w:footnote>
  <w:footnote w:id="5809">
    <w:p>
      <w:pPr>
        <w:pStyle w:val="FootnoteText"/>
      </w:pPr>
      <w:r>
        <w:rPr>
          <w:rStyle w:val="FootnoteReference"/>
        </w:rPr>
        <w:footnoteRef/>
      </w:r>
      <w:r>
        <w:t xml:space="preserve"> Cross-references for "what": Luke 10:25; Acts 2:37; Acts 16:30.</w:t>
      </w:r>
    </w:p>
  </w:footnote>
  <w:footnote w:id="5810">
    <w:p>
      <w:pPr>
        <w:pStyle w:val="FootnoteText"/>
      </w:pPr>
      <w:r>
        <w:rPr>
          <w:rStyle w:val="FootnoteReference"/>
        </w:rPr>
        <w:footnoteRef/>
      </w:r>
      <w:r>
        <w:t xml:space="preserve"> Cross-references: Job 14:4; Job 15:14-16; Job 25:4; Luke 1:35; Luke 11:13; 1Tim 3:16; Heb 7:26; Jas 1:17.</w:t>
      </w:r>
    </w:p>
  </w:footnote>
  <w:footnote w:id="5811">
    <w:p>
      <w:pPr>
        <w:pStyle w:val="FootnoteText"/>
      </w:pPr>
      <w:r>
        <w:rPr>
          <w:rStyle w:val="FootnoteReference"/>
        </w:rPr>
        <w:footnoteRef/>
      </w:r>
      <w:r>
        <w:t xml:space="preserve"> Cross-references for "Do not commit": Exod 20:12-17; Deut 5:16-21; Rom 13:9; Gal 3:10-13; Eph 6:2; Col 3:20; Jas 2:8-11.</w:t>
      </w:r>
    </w:p>
  </w:footnote>
  <w:footnote w:id="5812">
    <w:p>
      <w:pPr>
        <w:pStyle w:val="FootnoteText"/>
      </w:pPr>
      <w:r>
        <w:rPr>
          <w:rStyle w:val="FootnoteReference"/>
        </w:rPr>
        <w:footnoteRef/>
      </w:r>
      <w:r>
        <w:t xml:space="preserve"> Cross-references for "knowest": Isa 8:20; Matt 19:17-19; Mark 10:18-19; Luke 10:26-28; Rom 3:20; Rom 7:7-11.</w:t>
      </w:r>
    </w:p>
  </w:footnote>
  <w:footnote w:id="5813">
    <w:p>
      <w:pPr>
        <w:pStyle w:val="FootnoteText"/>
      </w:pPr>
      <w:r>
        <w:rPr>
          <w:rStyle w:val="FootnoteReference"/>
        </w:rPr>
        <w:footnoteRef/>
      </w:r>
      <w:r>
        <w:t xml:space="preserve"> Cross-references: Matt 19:20-21; Mark 10:20-21; Luke 15:7; Luke 15:29; Luke 18:11-12; Rom 10:2-3; Phil 3:6.</w:t>
      </w:r>
    </w:p>
  </w:footnote>
  <w:footnote w:id="5814">
    <w:p>
      <w:pPr>
        <w:pStyle w:val="FootnoteText"/>
      </w:pPr>
      <w:r>
        <w:rPr>
          <w:rStyle w:val="FootnoteReference"/>
        </w:rPr>
        <w:footnoteRef/>
      </w:r>
      <w:r>
        <w:t xml:space="preserve"> Cross-references for "sell": Matt 6:19-20; Luke 12:33; Luke 16:9; Acts 2:44-45; Acts 4:34-37; 1Tim 6:18-19.</w:t>
      </w:r>
    </w:p>
  </w:footnote>
  <w:footnote w:id="5815">
    <w:p>
      <w:pPr>
        <w:pStyle w:val="FootnoteText"/>
      </w:pPr>
      <w:r>
        <w:rPr>
          <w:rStyle w:val="FootnoteReference"/>
        </w:rPr>
        <w:footnoteRef/>
      </w:r>
      <w:r>
        <w:t xml:space="preserve"> Cross-references for "and come": Matt 19:21; Matt 19:27-28; Luke 9:23; Luke 9:57-62.</w:t>
      </w:r>
    </w:p>
  </w:footnote>
  <w:footnote w:id="5816">
    <w:p>
      <w:pPr>
        <w:pStyle w:val="FootnoteText"/>
      </w:pPr>
      <w:r>
        <w:rPr>
          <w:rStyle w:val="FootnoteReference"/>
        </w:rPr>
        <w:footnoteRef/>
      </w:r>
      <w:r>
        <w:t xml:space="preserve"> Cross-references: Ps 27:4; Luke 10:42; Phil 3:13; 2Pet 3:8.</w:t>
      </w:r>
    </w:p>
  </w:footnote>
  <w:footnote w:id="5817">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18">
    <w:p>
      <w:pPr>
        <w:pStyle w:val="FootnoteText"/>
      </w:pPr>
      <w:r>
        <w:rPr>
          <w:rStyle w:val="FootnoteReference"/>
        </w:rPr>
        <w:footnoteRef/>
      </w:r>
      <w:r>
        <w:t xml:space="preserve"> Cross-references for "he was": Mark 6:26; 2Cor 7:9-10.</w:t>
      </w:r>
    </w:p>
  </w:footnote>
  <w:footnote w:id="5819">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20">
    <w:p>
      <w:pPr>
        <w:pStyle w:val="FootnoteText"/>
      </w:pPr>
      <w:r>
        <w:rPr>
          <w:rStyle w:val="FootnoteReference"/>
        </w:rPr>
        <w:footnoteRef/>
      </w:r>
      <w:r>
        <w:t xml:space="preserve"> Cross-references for "a camel": Matt 23:24; G2574.</w:t>
      </w:r>
    </w:p>
  </w:footnote>
  <w:footnote w:id="5821">
    <w:p>
      <w:pPr>
        <w:pStyle w:val="FootnoteText"/>
      </w:pPr>
      <w:r>
        <w:rPr>
          <w:rStyle w:val="FootnoteReference"/>
        </w:rPr>
        <w:footnoteRef/>
      </w:r>
      <w:r>
        <w:t xml:space="preserve"> Cross-references: Luke 13:23.</w:t>
      </w:r>
    </w:p>
  </w:footnote>
  <w:footnote w:id="5822">
    <w:p>
      <w:pPr>
        <w:pStyle w:val="FootnoteText"/>
      </w:pPr>
      <w:r>
        <w:rPr>
          <w:rStyle w:val="FootnoteReference"/>
        </w:rPr>
        <w:footnoteRef/>
      </w:r>
      <w:r>
        <w:t xml:space="preserve"> Cross-references: Gen 18:14; Job 42:2; Jer 32:17; Dan 4:35; Zech 8:6; Matt 19:26; Luke 1:37; Eph 1:19-20; Eph 2:4-10.</w:t>
      </w:r>
    </w:p>
  </w:footnote>
  <w:footnote w:id="5823">
    <w:p>
      <w:pPr>
        <w:pStyle w:val="FootnoteText"/>
      </w:pPr>
      <w:r>
        <w:rPr>
          <w:rStyle w:val="FootnoteReference"/>
        </w:rPr>
        <w:footnoteRef/>
      </w:r>
      <w:r>
        <w:t xml:space="preserve"> Name meaning: Peter (Kepha; Petros) — Rock; stone. The rock-like apostle.</w:t>
      </w:r>
    </w:p>
  </w:footnote>
  <w:footnote w:id="5824">
    <w:p>
      <w:pPr>
        <w:pStyle w:val="FootnoteText"/>
      </w:pPr>
      <w:r>
        <w:rPr>
          <w:rStyle w:val="FootnoteReference"/>
        </w:rPr>
        <w:footnoteRef/>
      </w:r>
      <w:r>
        <w:t xml:space="preserve"> Cross-references: Matt 4:19-22; Matt 9:9; Matt 19:27; Mark 10:28; Luke 5:11; Phil 3:7.</w:t>
      </w:r>
    </w:p>
  </w:footnote>
  <w:footnote w:id="5825">
    <w:p>
      <w:pPr>
        <w:pStyle w:val="FootnoteText"/>
      </w:pPr>
      <w:r>
        <w:rPr>
          <w:rStyle w:val="FootnoteReference"/>
        </w:rPr>
        <w:footnoteRef/>
      </w:r>
      <w:r>
        <w:t xml:space="preserve"> Cross-references for "There": Deut 33:9; Matt 10:37-39; Matt 19:28-30; Mark 10:29-31; Luke 14:26-28.</w:t>
      </w:r>
    </w:p>
  </w:footnote>
  <w:footnote w:id="582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28">
    <w:p>
      <w:pPr>
        <w:pStyle w:val="FootnoteText"/>
      </w:pPr>
      <w:r>
        <w:rPr>
          <w:rStyle w:val="FootnoteReference"/>
        </w:rPr>
        <w:footnoteRef/>
      </w:r>
      <w:r>
        <w:t xml:space="preserve"> Cross-references for "Behold": Matt 16:21; Matt 17:22-23; Matt 20:17-19; Mark 8:9; Mark 8:30-31; Mark 8:31; Mark 10:32-34; Luke 9:22; Luke 24:6-7.</w:t>
      </w:r>
    </w:p>
  </w:footnote>
  <w:footnote w:id="5829">
    <w:p>
      <w:pPr>
        <w:pStyle w:val="FootnoteText"/>
      </w:pPr>
      <w:r>
        <w:rPr>
          <w:rStyle w:val="FootnoteReference"/>
        </w:rPr>
        <w:footnoteRef/>
      </w:r>
      <w:r>
        <w:t xml:space="preserve"> Cross-references: Ps 22:1-31; Ps 69:1-36; Isa 53:1-12; Dan 9:26; Zech 13:7; Luke 24:44-46.</w:t>
      </w:r>
    </w:p>
  </w:footnote>
  <w:footnote w:id="5830">
    <w:p>
      <w:pPr>
        <w:pStyle w:val="FootnoteText"/>
      </w:pPr>
      <w:r>
        <w:rPr>
          <w:rStyle w:val="FootnoteReference"/>
        </w:rPr>
        <w:footnoteRef/>
      </w:r>
      <w:r>
        <w:t xml:space="preserve"> Cross-references for "delivered": Matt 27:2; Mark 15:1; Luke 23:1; Luke 23:11; John 18:28; John 18:30; John 18:35; Acts 3:13.</w:t>
      </w:r>
    </w:p>
  </w:footnote>
  <w:footnote w:id="583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32">
    <w:p>
      <w:pPr>
        <w:pStyle w:val="FootnoteText"/>
      </w:pPr>
      <w:r>
        <w:rPr>
          <w:rStyle w:val="FootnoteReference"/>
        </w:rPr>
        <w:footnoteRef/>
      </w:r>
      <w:r>
        <w:t xml:space="preserve"> Cross-references for "and the": Matt 27:63; Luke 24:7; Luke 24:21; 1Cor 15:3-4.</w:t>
      </w:r>
    </w:p>
  </w:footnote>
  <w:footnote w:id="5833">
    <w:p>
      <w:pPr>
        <w:pStyle w:val="FootnoteText"/>
      </w:pPr>
      <w:r>
        <w:rPr>
          <w:rStyle w:val="FootnoteReference"/>
        </w:rPr>
        <w:footnoteRef/>
      </w:r>
      <w:r>
        <w:t xml:space="preserve"> Cross-references: Mark 9:32; Luke 2:50; Luke 9:45; Luke 24:25; Luke 24:45; John 10:6; John 12:16; John 16:1-19.</w:t>
      </w:r>
    </w:p>
  </w:footnote>
  <w:footnote w:id="583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35">
    <w:p>
      <w:pPr>
        <w:pStyle w:val="FootnoteText"/>
      </w:pPr>
      <w:r>
        <w:rPr>
          <w:rStyle w:val="FootnoteReference"/>
        </w:rPr>
        <w:footnoteRef/>
      </w:r>
      <w:r>
        <w:t xml:space="preserve"> Cross-references for "begging": 1Sam 2:8; Luke 16:20-21; John 9:8; Acts 3:2.</w:t>
      </w:r>
    </w:p>
  </w:footnote>
  <w:footnote w:id="5836">
    <w:p>
      <w:pPr>
        <w:pStyle w:val="FootnoteText"/>
      </w:pPr>
      <w:r>
        <w:rPr>
          <w:rStyle w:val="FootnoteReference"/>
        </w:rPr>
        <w:footnoteRef/>
      </w:r>
      <w:r>
        <w:t xml:space="preserve"> Cross-references: Matt 20:29-30; Mark 10:46-47.</w:t>
      </w:r>
    </w:p>
  </w:footnote>
  <w:footnote w:id="5837">
    <w:p>
      <w:pPr>
        <w:pStyle w:val="FootnoteText"/>
      </w:pPr>
      <w:r>
        <w:rPr>
          <w:rStyle w:val="FootnoteReference"/>
        </w:rPr>
        <w:footnoteRef/>
      </w:r>
      <w:r>
        <w:t xml:space="preserve"> Cross-references: Matt 21:10-11; Luke 15:26.</w:t>
      </w:r>
    </w:p>
  </w:footnote>
  <w:footnote w:id="5838">
    <w:p>
      <w:pPr>
        <w:pStyle w:val="FootnoteText"/>
      </w:pPr>
      <w:r>
        <w:rPr>
          <w:rStyle w:val="FootnoteReference"/>
        </w:rPr>
        <w:footnoteRef/>
      </w:r>
      <w:r>
        <w:t xml:space="preserve"> Cross-references for "Jesus": Matt 2:23; Luke 2:51; John 1:45; John 19:19; Acts 2:22; Acts 4:10.</w:t>
      </w:r>
    </w:p>
  </w:footnote>
  <w:footnote w:id="583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40">
    <w:p>
      <w:pPr>
        <w:pStyle w:val="FootnoteText"/>
      </w:pPr>
      <w:r>
        <w:rPr>
          <w:rStyle w:val="FootnoteReference"/>
        </w:rPr>
        <w:footnoteRef/>
      </w:r>
      <w:r>
        <w:t xml:space="preserve"> Cross-references: Mark 2:1-3; John 12:35-36; 2Cor 6:2.</w:t>
      </w:r>
    </w:p>
  </w:footnote>
  <w:footnote w:id="584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42">
    <w:p>
      <w:pPr>
        <w:pStyle w:val="FootnoteText"/>
      </w:pPr>
      <w:r>
        <w:rPr>
          <w:rStyle w:val="FootnoteReference"/>
        </w:rPr>
        <w:footnoteRef/>
      </w:r>
      <w:r>
        <w:t xml:space="preserve"> Personal name: David. Personal-name meaning: David — Beloved. Source form: David. Equivalent source: direct curated/Hitchcock lookup.</w:t>
      </w:r>
    </w:p>
  </w:footnote>
  <w:footnote w:id="5843">
    <w:p>
      <w:pPr>
        <w:pStyle w:val="FootnoteText"/>
      </w:pPr>
      <w:r>
        <w:rPr>
          <w:rStyle w:val="FootnoteReference"/>
        </w:rPr>
        <w:footnoteRef/>
      </w:r>
      <w:r>
        <w:t xml:space="preserve"> Cross-references for "rebuked": Luke 8:49; Luke 11:52; Luke 18:15; Luke 19:39.</w:t>
      </w:r>
    </w:p>
  </w:footnote>
  <w:footnote w:id="5844">
    <w:p>
      <w:pPr>
        <w:pStyle w:val="FootnoteText"/>
      </w:pPr>
      <w:r>
        <w:rPr>
          <w:rStyle w:val="FootnoteReference"/>
        </w:rPr>
        <w:footnoteRef/>
      </w:r>
      <w:r>
        <w:t xml:space="preserve"> Cross-references: Gen 32:26-28; Ps 141:1; Jer 29:12-13; Matt 7:7; Matt 26:40-44; Luke 11:8-10; Luke 18:1; 2Cor 12:8.</w:t>
      </w:r>
    </w:p>
  </w:footnote>
  <w:footnote w:id="5845">
    <w:p>
      <w:pPr>
        <w:pStyle w:val="FootnoteText"/>
      </w:pPr>
      <w:r>
        <w:rPr>
          <w:rStyle w:val="FootnoteReference"/>
        </w:rPr>
        <w:footnoteRef/>
      </w:r>
      <w:r>
        <w:t xml:space="preserve"> Cross-references: Matt 20:31-34; Mark 10:48-52.</w:t>
      </w:r>
    </w:p>
  </w:footnote>
  <w:footnote w:id="5846">
    <w:p>
      <w:pPr>
        <w:pStyle w:val="FootnoteText"/>
      </w:pPr>
      <w:r>
        <w:rPr>
          <w:rStyle w:val="FootnoteReference"/>
        </w:rPr>
        <w:footnoteRef/>
      </w:r>
      <w:r>
        <w:t xml:space="preserve"> Cross-references for "What": 1Kgs 3:5-15; Matt 20:21-22; Rom 8:25; Phil 4:6.</w:t>
      </w:r>
    </w:p>
  </w:footnote>
  <w:footnote w:id="5847">
    <w:p>
      <w:pPr>
        <w:pStyle w:val="FootnoteText"/>
      </w:pPr>
      <w:r>
        <w:rPr>
          <w:rStyle w:val="FootnoteReference"/>
        </w:rPr>
        <w:footnoteRef/>
      </w:r>
      <w:r>
        <w:t xml:space="preserve"> Cross-references for "Receive": Ps 33:9; Ps 107:20; Matt 8:3; Matt 15:28.</w:t>
      </w:r>
    </w:p>
  </w:footnote>
  <w:footnote w:id="5848">
    <w:p>
      <w:pPr>
        <w:pStyle w:val="FootnoteText"/>
      </w:pPr>
      <w:r>
        <w:rPr>
          <w:rStyle w:val="FootnoteReference"/>
        </w:rPr>
        <w:footnoteRef/>
      </w:r>
      <w:r>
        <w:t xml:space="preserve"> Cross-references for "thy faith": Luke 7:50; Luke 8:48; Luke 17:19.</w:t>
      </w:r>
    </w:p>
  </w:footnote>
  <w:footnote w:id="584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5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51">
    <w:p>
      <w:pPr>
        <w:pStyle w:val="FootnoteText"/>
      </w:pPr>
      <w:r>
        <w:rPr>
          <w:rStyle w:val="FootnoteReference"/>
        </w:rPr>
        <w:footnoteRef/>
      </w:r>
      <w:r>
        <w:t xml:space="preserve"> Name meaning: Jesus (Yeshua) — Yahweh saves. He will save His people from their sins.</w:t>
      </w:r>
    </w:p>
  </w:footnote>
  <w:footnote w:id="585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3">
    <w:p>
      <w:pPr>
        <w:pStyle w:val="FootnoteText"/>
      </w:pPr>
      <w:r>
        <w:rPr>
          <w:rStyle w:val="FootnoteReference"/>
        </w:rPr>
        <w:footnoteRef/>
      </w:r>
      <w:r>
        <w:t xml:space="preserve"> Cross-references for "Jericho": Josh 2:1; Josh 6:1-25; Josh 6:26-27; 1Kgs 16:34; 2Kgs 2:18-22.</w:t>
      </w:r>
    </w:p>
  </w:footnote>
  <w:footnote w:id="5854">
    <w:p>
      <w:pPr>
        <w:pStyle w:val="FootnoteText"/>
      </w:pPr>
      <w:r>
        <w:rPr>
          <w:rStyle w:val="FootnoteReference"/>
        </w:rPr>
        <w:footnoteRef/>
      </w:r>
      <w:r>
        <w:t xml:space="preserve"> Name meaning: Zacchaeus (Zakkay) — Pure; innocent. Tax collector made pure by Jesus.</w:t>
      </w:r>
    </w:p>
  </w:footnote>
  <w:footnote w:id="5855">
    <w:p>
      <w:pPr>
        <w:pStyle w:val="FootnoteText"/>
      </w:pPr>
      <w:r>
        <w:rPr>
          <w:rStyle w:val="FootnoteReference"/>
        </w:rPr>
        <w:footnoteRef/>
      </w:r>
      <w:r>
        <w:t xml:space="preserve"> Cross-references for "the chief": G754.</w:t>
      </w:r>
    </w:p>
  </w:footnote>
  <w:footnote w:id="5856">
    <w:p>
      <w:pPr>
        <w:pStyle w:val="FootnoteText"/>
      </w:pPr>
      <w:r>
        <w:rPr>
          <w:rStyle w:val="FootnoteReference"/>
        </w:rPr>
        <w:footnoteRef/>
      </w:r>
      <w:r>
        <w:t xml:space="preserve"> Cross-references for "and he": 2Chr 17:5-6; Luke 18:24-27.</w:t>
      </w:r>
    </w:p>
  </w:footnote>
  <w:footnote w:id="5857">
    <w:p>
      <w:pPr>
        <w:pStyle w:val="FootnoteText"/>
      </w:pPr>
      <w:r>
        <w:rPr>
          <w:rStyle w:val="FootnoteReference"/>
        </w:rPr>
        <w:footnoteRef/>
      </w:r>
      <w:r>
        <w:t xml:space="preserve"> Cross-references for "he sought": Luke 9:7-9; Luke 23:8; John 12:21.</w:t>
      </w:r>
    </w:p>
  </w:footnote>
  <w:footnote w:id="5858">
    <w:p>
      <w:pPr>
        <w:pStyle w:val="FootnoteText"/>
      </w:pPr>
      <w:r>
        <w:rPr>
          <w:rStyle w:val="FootnoteReference"/>
        </w:rPr>
        <w:footnoteRef/>
      </w:r>
      <w:r>
        <w:t xml:space="preserve"> Cross-references for "because": Luke 12:25.</w:t>
      </w:r>
    </w:p>
  </w:footnote>
  <w:footnote w:id="5859">
    <w:p>
      <w:pPr>
        <w:pStyle w:val="FootnoteText"/>
      </w:pPr>
      <w:r>
        <w:rPr>
          <w:rStyle w:val="FootnoteReference"/>
        </w:rPr>
        <w:footnoteRef/>
      </w:r>
      <w:r>
        <w:t xml:space="preserve"> Cross-references for "climbed": Luke 5:19.</w:t>
      </w:r>
    </w:p>
  </w:footnote>
  <w:footnote w:id="5860">
    <w:p>
      <w:pPr>
        <w:pStyle w:val="FootnoteText"/>
      </w:pPr>
      <w:r>
        <w:rPr>
          <w:rStyle w:val="FootnoteReference"/>
        </w:rPr>
        <w:footnoteRef/>
      </w:r>
      <w:r>
        <w:t xml:space="preserve"> Cross-references for "a sycamore": 1Kgs 10:27; 1Chr 27:28; Isa 9:10; Amos 7:14.</w:t>
      </w:r>
    </w:p>
  </w:footnote>
  <w:footnote w:id="5861">
    <w:p>
      <w:pPr>
        <w:pStyle w:val="FootnoteText"/>
      </w:pPr>
      <w:r>
        <w:rPr>
          <w:rStyle w:val="FootnoteReference"/>
        </w:rPr>
        <w:footnoteRef/>
      </w:r>
      <w:r>
        <w:t xml:space="preserve"> Cross-references for "he looked": Ps 139:1-3; Ezek 16:6; John 1:48; John 4:7-10.</w:t>
      </w:r>
    </w:p>
  </w:footnote>
  <w:footnote w:id="5862">
    <w:p>
      <w:pPr>
        <w:pStyle w:val="FootnoteText"/>
      </w:pPr>
      <w:r>
        <w:rPr>
          <w:rStyle w:val="FootnoteReference"/>
        </w:rPr>
        <w:footnoteRef/>
      </w:r>
      <w:r>
        <w:t xml:space="preserve"> Cross-references for "Zacchaeus": Eccl 9:10; 2Cor 6:1.</w:t>
      </w:r>
    </w:p>
  </w:footnote>
  <w:footnote w:id="5863">
    <w:p>
      <w:pPr>
        <w:pStyle w:val="FootnoteText"/>
      </w:pPr>
      <w:r>
        <w:rPr>
          <w:rStyle w:val="FootnoteReference"/>
        </w:rPr>
        <w:footnoteRef/>
      </w:r>
      <w:r>
        <w:t xml:space="preserve"> Cross-references: Gen 18:3-5; Gen 19:1-3; Ps 101:2-3; Luke 19:10; John 14:23; Eph 3:17; Heb 13:2; Rev 3:20.</w:t>
      </w:r>
    </w:p>
  </w:footnote>
  <w:footnote w:id="5864">
    <w:p>
      <w:pPr>
        <w:pStyle w:val="FootnoteText"/>
      </w:pPr>
      <w:r>
        <w:rPr>
          <w:rStyle w:val="FootnoteReference"/>
        </w:rPr>
        <w:footnoteRef/>
      </w:r>
      <w:r>
        <w:t xml:space="preserve"> Cross-references for "joyfully": Isa 64:5; Luke 5:29; Acts 2:41; Acts 16:15; Acts 16:34.</w:t>
      </w:r>
    </w:p>
  </w:footnote>
  <w:footnote w:id="5865">
    <w:p>
      <w:pPr>
        <w:pStyle w:val="FootnoteText"/>
      </w:pPr>
      <w:r>
        <w:rPr>
          <w:rStyle w:val="FootnoteReference"/>
        </w:rPr>
        <w:footnoteRef/>
      </w:r>
      <w:r>
        <w:t xml:space="preserve"> Cross-references: Gen 18:6-7; Ps 119:59-60; Luke 2:16; Gal 1:15-16.</w:t>
      </w:r>
    </w:p>
  </w:footnote>
  <w:footnote w:id="5866">
    <w:p>
      <w:pPr>
        <w:pStyle w:val="FootnoteText"/>
      </w:pPr>
      <w:r>
        <w:rPr>
          <w:rStyle w:val="FootnoteReference"/>
        </w:rPr>
        <w:footnoteRef/>
      </w:r>
      <w:r>
        <w:t xml:space="preserve"> Cross-references for "they all": Matt 9:11; Matt 21:28-31; Luke 5:30; Luke 7:34; Luke 7:39; Luke 15:2; Luke 18:9-14.</w:t>
      </w:r>
    </w:p>
  </w:footnote>
  <w:footnote w:id="5867">
    <w:p>
      <w:pPr>
        <w:pStyle w:val="FootnoteText"/>
      </w:pPr>
      <w:r>
        <w:rPr>
          <w:rStyle w:val="FootnoteReference"/>
        </w:rPr>
        <w:footnoteRef/>
      </w:r>
      <w:r>
        <w:t xml:space="preserve"> Cross-references for "by false": Exod 20:16; Luke 3:14.</w:t>
      </w:r>
    </w:p>
  </w:footnote>
  <w:footnote w:id="5868">
    <w:p>
      <w:pPr>
        <w:pStyle w:val="FootnoteText"/>
      </w:pPr>
      <w:r>
        <w:rPr>
          <w:rStyle w:val="FootnoteReference"/>
        </w:rPr>
        <w:footnoteRef/>
      </w:r>
      <w:r>
        <w:t xml:space="preserve"> Cross-references for "I restore": Exod 22:1-4; Lev 6:1-6; 1Sam 12:3; 2Sam 12:6; Prov 6:31.</w:t>
      </w:r>
    </w:p>
  </w:footnote>
  <w:footnote w:id="5869">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70">
    <w:p>
      <w:pPr>
        <w:pStyle w:val="FootnoteText"/>
      </w:pPr>
      <w:r>
        <w:rPr>
          <w:rStyle w:val="FootnoteReference"/>
        </w:rPr>
        <w:footnoteRef/>
      </w:r>
      <w:r>
        <w:t xml:space="preserve"> Cross-references for "This day": Luke 2:30; Luke 13:30; John 4:38-42; Acts 16:30-32; 1Cor 6:9-11; 1Pet 2:10.</w:t>
      </w:r>
    </w:p>
  </w:footnote>
  <w:footnote w:id="587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72">
    <w:p>
      <w:pPr>
        <w:pStyle w:val="FootnoteText"/>
      </w:pPr>
      <w:r>
        <w:rPr>
          <w:rStyle w:val="FootnoteReference"/>
        </w:rPr>
        <w:footnoteRef/>
      </w:r>
      <w:r>
        <w:t xml:space="preserve"> Cross-references for "unto him": G4314; G847.</w:t>
      </w:r>
    </w:p>
  </w:footnote>
  <w:footnote w:id="5873">
    <w:p>
      <w:pPr>
        <w:pStyle w:val="FootnoteText"/>
      </w:pPr>
      <w:r>
        <w:rPr>
          <w:rStyle w:val="FootnoteReference"/>
        </w:rPr>
        <w:footnoteRef/>
      </w:r>
      <w:r>
        <w:t xml:space="preserve"> Cross-references for "forsomuch": Luke 13:16; Rom 4:11-12; Rom 4:16; Gal 3:7; Gal 3:14; Gal 3:29.</w:t>
      </w:r>
    </w:p>
  </w:footnote>
  <w:footnote w:id="58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76">
    <w:p>
      <w:pPr>
        <w:pStyle w:val="FootnoteText"/>
      </w:pPr>
      <w:r>
        <w:rPr>
          <w:rStyle w:val="FootnoteReference"/>
        </w:rPr>
        <w:footnoteRef/>
      </w:r>
      <w:r>
        <w:t xml:space="preserve"> Cross-references for "they thought": Luke 17:20; Acts 1:6; 2Thess 2:1-3.</w:t>
      </w:r>
    </w:p>
  </w:footnote>
  <w:footnote w:id="5877">
    <w:p>
      <w:pPr>
        <w:pStyle w:val="FootnoteText"/>
      </w:pPr>
      <w:r>
        <w:rPr>
          <w:rStyle w:val="FootnoteReference"/>
        </w:rPr>
        <w:footnoteRef/>
      </w:r>
      <w:r>
        <w:t xml:space="preserve"> Cross-references for "A certain": Matt 25:14-30; Mark 13:34-37.</w:t>
      </w:r>
    </w:p>
  </w:footnote>
  <w:footnote w:id="5878">
    <w:p>
      <w:pPr>
        <w:pStyle w:val="FootnoteText"/>
      </w:pPr>
      <w:r>
        <w:rPr>
          <w:rStyle w:val="FootnoteReference"/>
        </w:rPr>
        <w:footnoteRef/>
      </w:r>
      <w:r>
        <w:t xml:space="preserve"> Cross-references for "a far": Matt 21:38; Mark 12:1; Mark 16:19; Luke 20:9; Luke 24:51; Acts 1:9-10.</w:t>
      </w:r>
    </w:p>
  </w:footnote>
  <w:footnote w:id="5879">
    <w:p>
      <w:pPr>
        <w:pStyle w:val="FootnoteText"/>
      </w:pPr>
      <w:r>
        <w:rPr>
          <w:rStyle w:val="FootnoteReference"/>
        </w:rPr>
        <w:footnoteRef/>
      </w:r>
      <w:r>
        <w:t xml:space="preserve"> Cross-references: Matt 28:18; John 18:37; 1Cor 15:25; Eph 1:20-23; Phil 2:9-11; 1Pet 3:22.</w:t>
      </w:r>
    </w:p>
  </w:footnote>
  <w:footnote w:id="5880">
    <w:p>
      <w:pPr>
        <w:pStyle w:val="FootnoteText"/>
      </w:pPr>
      <w:r>
        <w:rPr>
          <w:rStyle w:val="FootnoteReference"/>
        </w:rPr>
        <w:footnoteRef/>
      </w:r>
      <w:r>
        <w:t xml:space="preserve"> Cross-references: Acts 1:11; Acts 17:31; Heb 9:28; Rev 1:7.</w:t>
      </w:r>
    </w:p>
  </w:footnote>
  <w:footnote w:id="5881">
    <w:p>
      <w:pPr>
        <w:pStyle w:val="FootnoteText"/>
      </w:pPr>
      <w:r>
        <w:rPr>
          <w:rStyle w:val="FootnoteReference"/>
        </w:rPr>
        <w:footnoteRef/>
      </w:r>
      <w:r>
        <w:t xml:space="preserve"> Cross-references for "delivered": Matt 25:15; Rom 12:6-8; 1Cor 12:7-11; 1Cor 12:28-29; 1Pet 4:9-11.</w:t>
      </w:r>
    </w:p>
  </w:footnote>
  <w:footnote w:id="5882">
    <w:p>
      <w:pPr>
        <w:pStyle w:val="FootnoteText"/>
      </w:pPr>
      <w:r>
        <w:rPr>
          <w:rStyle w:val="FootnoteReference"/>
        </w:rPr>
        <w:footnoteRef/>
      </w:r>
      <w:r>
        <w:t xml:space="preserve"> Cross-references: Matt 25:14; John 12:26; Gal 1:10; Jas 1:1; 2Pet 1:1.</w:t>
      </w:r>
    </w:p>
  </w:footnote>
  <w:footnote w:id="5883">
    <w:p>
      <w:pPr>
        <w:pStyle w:val="FootnoteText"/>
      </w:pPr>
      <w:r>
        <w:rPr>
          <w:rStyle w:val="FootnoteReference"/>
        </w:rPr>
        <w:footnoteRef/>
      </w:r>
      <w:r>
        <w:t xml:space="preserve"> Cross-references: 1Sam 8:7; Ps 2:1-3; Isa 49:7; Zech 11:8; Luke 19:27; John 1:11; John 15:18; John 15:23-24; Acts 3:14-15; Acts 4:27-28; Acts 7:51-52.</w:t>
      </w:r>
    </w:p>
  </w:footnote>
  <w:footnote w:id="5884">
    <w:p>
      <w:pPr>
        <w:pStyle w:val="FootnoteText"/>
      </w:pPr>
      <w:r>
        <w:rPr>
          <w:rStyle w:val="FootnoteReference"/>
        </w:rPr>
        <w:footnoteRef/>
      </w:r>
      <w:r>
        <w:t xml:space="preserve"> Cross-references for "having": Ps 2:4-6.</w:t>
      </w:r>
    </w:p>
  </w:footnote>
  <w:footnote w:id="5885">
    <w:p>
      <w:pPr>
        <w:pStyle w:val="FootnoteText"/>
      </w:pPr>
      <w:r>
        <w:rPr>
          <w:rStyle w:val="FootnoteReference"/>
        </w:rPr>
        <w:footnoteRef/>
      </w:r>
      <w:r>
        <w:t xml:space="preserve"> Cross-references for "money": Luke 19:23.</w:t>
      </w:r>
    </w:p>
  </w:footnote>
  <w:footnote w:id="5886">
    <w:p>
      <w:pPr>
        <w:pStyle w:val="FootnoteText"/>
      </w:pPr>
      <w:r>
        <w:rPr>
          <w:rStyle w:val="FootnoteReference"/>
        </w:rPr>
        <w:footnoteRef/>
      </w:r>
      <w:r>
        <w:t xml:space="preserve"> Cross-references for "that he": Matt 18:23-35; Matt 25:19; Luke 12:48; Luke 16:2-13; Rom 14:10-12; 1Cor 4:1-5.</w:t>
      </w:r>
    </w:p>
  </w:footnote>
  <w:footnote w:id="5887">
    <w:p>
      <w:pPr>
        <w:pStyle w:val="FootnoteText"/>
      </w:pPr>
      <w:r>
        <w:rPr>
          <w:rStyle w:val="FootnoteReference"/>
        </w:rPr>
        <w:footnoteRef/>
      </w:r>
      <w:r>
        <w:t xml:space="preserve"> Cross-references for "Lord": 1Chr 29:14-16; 1Cor 15:10; Col 1:28-29; 2Tim 4:7-8; Jas 2:18-26.</w:t>
      </w:r>
    </w:p>
  </w:footnote>
  <w:footnote w:id="5888">
    <w:p>
      <w:pPr>
        <w:pStyle w:val="FootnoteText"/>
      </w:pPr>
      <w:r>
        <w:rPr>
          <w:rStyle w:val="FootnoteReference"/>
        </w:rPr>
        <w:footnoteRef/>
      </w:r>
      <w:r>
        <w:t xml:space="preserve"> Cross-references for "Well": Gen 39:4; 1Sam 2:30; Matt 25:21; Rom 2:29; 1Cor 4:5; 2Tim 2:10; 1Pet 1:7; 1Pet 5:4.</w:t>
      </w:r>
    </w:p>
  </w:footnote>
  <w:footnote w:id="5889">
    <w:p>
      <w:pPr>
        <w:pStyle w:val="FootnoteText"/>
      </w:pPr>
      <w:r>
        <w:rPr>
          <w:rStyle w:val="FootnoteReference"/>
        </w:rPr>
        <w:footnoteRef/>
      </w:r>
      <w:r>
        <w:t xml:space="preserve"> Cross-references for "been": Matt 25:21; Luke 16:10; Luke 22:30; Rev 2:26-29.</w:t>
      </w:r>
    </w:p>
  </w:footnote>
  <w:footnote w:id="5890">
    <w:p>
      <w:pPr>
        <w:pStyle w:val="FootnoteText"/>
      </w:pPr>
      <w:r>
        <w:rPr>
          <w:rStyle w:val="FootnoteReference"/>
        </w:rPr>
        <w:footnoteRef/>
      </w:r>
      <w:r>
        <w:t xml:space="preserve"> Cross-references: Matt 13:23; Mark 4:20; 2Cor 8:12.</w:t>
      </w:r>
    </w:p>
  </w:footnote>
  <w:footnote w:id="5891">
    <w:p>
      <w:pPr>
        <w:pStyle w:val="FootnoteText"/>
      </w:pPr>
      <w:r>
        <w:rPr>
          <w:rStyle w:val="FootnoteReference"/>
        </w:rPr>
        <w:footnoteRef/>
      </w:r>
      <w:r>
        <w:t xml:space="preserve"> Cross-references: Isa 3:10; 1Cor 3:8; 1Cor 15:41-42; 1Cor 15:58; 2Cor 9:6; 2John 1:8.</w:t>
      </w:r>
    </w:p>
  </w:footnote>
  <w:footnote w:id="5892">
    <w:p>
      <w:pPr>
        <w:pStyle w:val="FootnoteText"/>
      </w:pPr>
      <w:r>
        <w:rPr>
          <w:rStyle w:val="FootnoteReference"/>
        </w:rPr>
        <w:footnoteRef/>
      </w:r>
      <w:r>
        <w:t xml:space="preserve"> Cross-references for "Lord": Prov 26:13-16; Matt 25:24; Luke 3:9; Luke 6:46; Luke 19:13; Jas 4:17.</w:t>
      </w:r>
    </w:p>
  </w:footnote>
  <w:footnote w:id="5893">
    <w:p>
      <w:pPr>
        <w:pStyle w:val="FootnoteText"/>
      </w:pPr>
      <w:r>
        <w:rPr>
          <w:rStyle w:val="FootnoteReference"/>
        </w:rPr>
        <w:footnoteRef/>
      </w:r>
      <w:r>
        <w:t xml:space="preserve"> Cross-references for "I feared": Exod 20:19-20; 1Sam 12:20; Matt 25:24-25; Rom 8:15; 2Tim 1:7; Jas 2:10; 1John 4:18.</w:t>
      </w:r>
    </w:p>
  </w:footnote>
  <w:footnote w:id="5894">
    <w:p>
      <w:pPr>
        <w:pStyle w:val="FootnoteText"/>
      </w:pPr>
      <w:r>
        <w:rPr>
          <w:rStyle w:val="FootnoteReference"/>
        </w:rPr>
        <w:footnoteRef/>
      </w:r>
      <w:r>
        <w:t xml:space="preserve"> Cross-references for "because": 1Sam 6:19-21; 2Sam 6:9-11; Job 21:14-15; Ezek 18:25-29; Mal 3:14-15; Rom 8:7; Jude 1:15.</w:t>
      </w:r>
    </w:p>
  </w:footnote>
  <w:footnote w:id="5895">
    <w:p>
      <w:pPr>
        <w:pStyle w:val="FootnoteText"/>
      </w:pPr>
      <w:r>
        <w:rPr>
          <w:rStyle w:val="FootnoteReference"/>
        </w:rPr>
        <w:footnoteRef/>
      </w:r>
      <w:r>
        <w:t xml:space="preserve"> Cross-references: 2Sam 1:16; Job 15:5-6; Matt 12:37; Matt 22:12; Rom 3:19.</w:t>
      </w:r>
    </w:p>
  </w:footnote>
  <w:footnote w:id="5896">
    <w:p>
      <w:pPr>
        <w:pStyle w:val="FootnoteText"/>
      </w:pPr>
      <w:r>
        <w:rPr>
          <w:rStyle w:val="FootnoteReference"/>
        </w:rPr>
        <w:footnoteRef/>
      </w:r>
      <w:r>
        <w:t xml:space="preserve"> Cross-references for "Thou knewest": Matt 25:26-27.</w:t>
      </w:r>
    </w:p>
  </w:footnote>
  <w:footnote w:id="5897">
    <w:p>
      <w:pPr>
        <w:pStyle w:val="FootnoteText"/>
      </w:pPr>
      <w:r>
        <w:rPr>
          <w:rStyle w:val="FootnoteReference"/>
        </w:rPr>
        <w:footnoteRef/>
      </w:r>
      <w:r>
        <w:t xml:space="preserve"> Cross-references for "Wherefore": Rom 2:4-5.</w:t>
      </w:r>
    </w:p>
  </w:footnote>
  <w:footnote w:id="5898">
    <w:p>
      <w:pPr>
        <w:pStyle w:val="FootnoteText"/>
      </w:pPr>
      <w:r>
        <w:rPr>
          <w:rStyle w:val="FootnoteReference"/>
        </w:rPr>
        <w:footnoteRef/>
      </w:r>
      <w:r>
        <w:t xml:space="preserve"> Cross-references for "usury": Exod 22:25-27; Deut 23:19-20.</w:t>
      </w:r>
    </w:p>
  </w:footnote>
  <w:footnote w:id="5899">
    <w:p>
      <w:pPr>
        <w:pStyle w:val="FootnoteText"/>
      </w:pPr>
      <w:r>
        <w:rPr>
          <w:rStyle w:val="FootnoteReference"/>
        </w:rPr>
        <w:footnoteRef/>
      </w:r>
      <w:r>
        <w:t xml:space="preserve"> Cross-references for "Take": Luke 12:20; Luke 16:2.</w:t>
      </w:r>
    </w:p>
  </w:footnote>
  <w:footnote w:id="5900">
    <w:p>
      <w:pPr>
        <w:pStyle w:val="FootnoteText"/>
      </w:pPr>
      <w:r>
        <w:rPr>
          <w:rStyle w:val="FootnoteReference"/>
        </w:rPr>
        <w:footnoteRef/>
      </w:r>
      <w:r>
        <w:t xml:space="preserve"> Cross-references for "Lord": 2Sam 7:19; Isa 55:8-9; Luke 16:2.</w:t>
      </w:r>
    </w:p>
  </w:footnote>
  <w:footnote w:id="5901">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02">
    <w:p>
      <w:pPr>
        <w:pStyle w:val="FootnoteText"/>
      </w:pPr>
      <w:r>
        <w:rPr>
          <w:rStyle w:val="FootnoteReference"/>
        </w:rPr>
        <w:footnoteRef/>
      </w:r>
      <w:r>
        <w:t xml:space="preserve"> Cross-references for "That unto": Matt 13:12; Matt 25:28-29; Mark 4:25; Luke 8:18; John 5:1-3.</w:t>
      </w:r>
    </w:p>
  </w:footnote>
  <w:footnote w:id="5903">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04">
    <w:p>
      <w:pPr>
        <w:pStyle w:val="FootnoteText"/>
      </w:pPr>
      <w:r>
        <w:rPr>
          <w:rStyle w:val="FootnoteReference"/>
        </w:rPr>
        <w:footnoteRef/>
      </w:r>
      <w:r>
        <w:t xml:space="preserve"> Cross-references for "he went": Ps 40:6-8; Mark 10:32-34; Luke 9:51; Luke 12:50; Luke 18:31; John 18:11; Heb 12:2; 1Pet 4:1.</w:t>
      </w:r>
    </w:p>
  </w:footnote>
  <w:footnote w:id="5905">
    <w:p>
      <w:pPr>
        <w:pStyle w:val="FootnoteText"/>
      </w:pPr>
      <w:r>
        <w:rPr>
          <w:rStyle w:val="FootnoteReference"/>
        </w:rPr>
        <w:footnoteRef/>
      </w:r>
      <w:r>
        <w:t xml:space="preserve"> Cross-references for "when": Matt 21:1-11; Mark 11:1-11; John 12:12-16.</w:t>
      </w:r>
    </w:p>
  </w:footnote>
  <w:footnote w:id="5906">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0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08">
    <w:p>
      <w:pPr>
        <w:pStyle w:val="FootnoteText"/>
      </w:pPr>
      <w:r>
        <w:rPr>
          <w:rStyle w:val="FootnoteReference"/>
        </w:rPr>
        <w:footnoteRef/>
      </w:r>
      <w:r>
        <w:t xml:space="preserve"> Cross-references for "Bethany": Zech 14:4; Luke 19:37; Luke 21:37; Luke 22:39; Luke 24:50; Acts 1:12.</w:t>
      </w:r>
    </w:p>
  </w:footnote>
  <w:footnote w:id="5909">
    <w:p>
      <w:pPr>
        <w:pStyle w:val="FootnoteText"/>
      </w:pPr>
      <w:r>
        <w:rPr>
          <w:rStyle w:val="FootnoteReference"/>
        </w:rPr>
        <w:footnoteRef/>
      </w:r>
      <w:r>
        <w:t xml:space="preserve"> Cross-references: 1Sam 10:2-9; Luke 19:32; Luke 22:8-13; John 14:29.</w:t>
      </w:r>
    </w:p>
  </w:footnote>
  <w:footnote w:id="5910">
    <w:p>
      <w:pPr>
        <w:pStyle w:val="FootnoteText"/>
      </w:pPr>
      <w:r>
        <w:rPr>
          <w:rStyle w:val="FootnoteReference"/>
        </w:rPr>
        <w:footnoteRef/>
      </w:r>
      <w:r>
        <w:t xml:space="preserve"> Cross-references for "the Lord": Ps 24:1; Ps 50:10-12; Matt 21:2-3; Mark 11:3-6; Acts 10:36.</w:t>
      </w:r>
    </w:p>
  </w:footnote>
  <w:footnote w:id="5911">
    <w:p>
      <w:pPr>
        <w:pStyle w:val="FootnoteText"/>
      </w:pPr>
      <w:r>
        <w:rPr>
          <w:rStyle w:val="FootnoteReference"/>
        </w:rPr>
        <w:footnoteRef/>
      </w:r>
      <w:r>
        <w:t xml:space="preserve"> Cross-references: Luke 22:13 (2).</w:t>
      </w:r>
    </w:p>
  </w:footnote>
  <w:footnote w:id="5912">
    <w:p>
      <w:pPr>
        <w:pStyle w:val="FootnoteText"/>
      </w:pPr>
      <w:r>
        <w:rPr>
          <w:rStyle w:val="FootnoteReference"/>
        </w:rPr>
        <w:footnoteRef/>
      </w:r>
      <w:r>
        <w:t xml:space="preserve"> Cross-references: Zech 9:9; John 10:35; John 12:16; 2Cor 8:9.</w:t>
      </w:r>
    </w:p>
  </w:footnote>
  <w:footnote w:id="5913">
    <w:p>
      <w:pPr>
        <w:pStyle w:val="FootnoteText"/>
      </w:pPr>
      <w:r>
        <w:rPr>
          <w:rStyle w:val="FootnoteReference"/>
        </w:rPr>
        <w:footnoteRef/>
      </w:r>
      <w:r>
        <w:t xml:space="preserve"> Cross-references for "they cast": 2Kgs 9:13; Matt 21:7; Mark 11:7-8; John 12:14; Gal 4:15-16.</w:t>
      </w:r>
    </w:p>
  </w:footnote>
  <w:footnote w:id="5914">
    <w:p>
      <w:pPr>
        <w:pStyle w:val="FootnoteText"/>
      </w:pPr>
      <w:r>
        <w:rPr>
          <w:rStyle w:val="FootnoteReference"/>
        </w:rPr>
        <w:footnoteRef/>
      </w:r>
      <w:r>
        <w:t xml:space="preserve"> Cross-references: Matt 21:8.</w:t>
      </w:r>
    </w:p>
  </w:footnote>
  <w:footnote w:id="5915">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16">
    <w:p>
      <w:pPr>
        <w:pStyle w:val="FootnoteText"/>
      </w:pPr>
      <w:r>
        <w:rPr>
          <w:rStyle w:val="FootnoteReference"/>
        </w:rPr>
        <w:footnoteRef/>
      </w:r>
      <w:r>
        <w:t xml:space="preserve"> Cross-references: Mark 13:3; Mark 14:26; Luke 19:20.</w:t>
      </w:r>
    </w:p>
  </w:footnote>
  <w:footnote w:id="5917">
    <w:p>
      <w:pPr>
        <w:pStyle w:val="FootnoteText"/>
      </w:pPr>
      <w:r>
        <w:rPr>
          <w:rStyle w:val="FootnoteReference"/>
        </w:rPr>
        <w:footnoteRef/>
      </w:r>
      <w:r>
        <w:t xml:space="preserve"> Cross-references for "Blessed": Ps 72:17-19; Ps 118:22-26; Zech 9:9; Matt 21:9; Mark 11:9-10; Luke 13:35.</w:t>
      </w:r>
    </w:p>
  </w:footnote>
  <w:footnote w:id="5918">
    <w:p>
      <w:pPr>
        <w:pStyle w:val="FootnoteText"/>
      </w:pPr>
      <w:r>
        <w:rPr>
          <w:rStyle w:val="FootnoteReference"/>
        </w:rPr>
        <w:footnoteRef/>
      </w:r>
      <w:r>
        <w:t xml:space="preserve"> Cross-references for "peace": Luke 2:10-14; Rom 5:1; Eph 2:14-18; Col 1:20.</w:t>
      </w:r>
    </w:p>
  </w:footnote>
  <w:footnote w:id="5919">
    <w:p>
      <w:pPr>
        <w:pStyle w:val="FootnoteText"/>
      </w:pPr>
      <w:r>
        <w:rPr>
          <w:rStyle w:val="FootnoteReference"/>
        </w:rPr>
        <w:footnoteRef/>
      </w:r>
      <w:r>
        <w:t xml:space="preserve"> Cross-references for "glory": Eph 1:6; Eph 1:12; Eph 3:10; Eph 3:21; 1Tim 1:17; 1Pet 1:12; Rev 5:9-14; Rev 19:1-6.</w:t>
      </w:r>
    </w:p>
  </w:footnote>
  <w:footnote w:id="59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21">
    <w:p>
      <w:pPr>
        <w:pStyle w:val="FootnoteText"/>
      </w:pPr>
      <w:r>
        <w:rPr>
          <w:rStyle w:val="FootnoteReference"/>
        </w:rPr>
        <w:footnoteRef/>
      </w:r>
      <w:r>
        <w:t xml:space="preserve"> Cross-references for "rebuke": Isa 26:11; Matt 23:13; John 11:47-48; John 12:10; John 12:19; Acts 4:1-2; Acts 4:16-18; Jas 4:5.</w:t>
      </w:r>
    </w:p>
  </w:footnote>
  <w:footnote w:id="5922">
    <w:p>
      <w:pPr>
        <w:pStyle w:val="FootnoteText"/>
      </w:pPr>
      <w:r>
        <w:rPr>
          <w:rStyle w:val="FootnoteReference"/>
        </w:rPr>
        <w:footnoteRef/>
      </w:r>
      <w:r>
        <w:t xml:space="preserve"> Cross-references: Ps 96:11; Ps 98:7-9; Ps 114:1-8; Isa 55:12; Hab 2:11; Matt 3:9; Matt 21:15-16; Matt 27:45; Matt 27:51-54; 2Pet 2:6.</w:t>
      </w:r>
    </w:p>
  </w:footnote>
  <w:footnote w:id="5923">
    <w:p>
      <w:pPr>
        <w:pStyle w:val="FootnoteText"/>
      </w:pPr>
      <w:r>
        <w:rPr>
          <w:rStyle w:val="FootnoteReference"/>
        </w:rPr>
        <w:footnoteRef/>
      </w:r>
      <w:r>
        <w:t xml:space="preserve"> Cross-references for "and wept": Ps 119:53; Ps 119:136; Ps 119:158; Jer 9:1; Jer 13:17; Jer 17:16; Hos 11:8; John 11:35; Rom 9:2-3.</w:t>
      </w:r>
    </w:p>
  </w:footnote>
  <w:footnote w:id="5924">
    <w:p>
      <w:pPr>
        <w:pStyle w:val="FootnoteText"/>
      </w:pPr>
      <w:r>
        <w:rPr>
          <w:rStyle w:val="FootnoteReference"/>
        </w:rPr>
        <w:footnoteRef/>
      </w:r>
      <w:r>
        <w:t xml:space="preserve"> Cross-references for "in this": Ps 32:6; Ps 95:7-8; Isa 55:6; Luke 19:44; John 12:35-36; 2Cor 6:1-2.</w:t>
      </w:r>
    </w:p>
  </w:footnote>
  <w:footnote w:id="5925">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26">
    <w:p>
      <w:pPr>
        <w:pStyle w:val="FootnoteText"/>
      </w:pPr>
      <w:r>
        <w:rPr>
          <w:rStyle w:val="FootnoteReference"/>
        </w:rPr>
        <w:footnoteRef/>
      </w:r>
      <w:r>
        <w:t xml:space="preserve"> Cross-references: Deut 5:29; Deut 32:29; Ps 81:13; Isa 48:18; Ezek 18:31-32; Ezek 33:11.</w:t>
      </w:r>
    </w:p>
  </w:footnote>
  <w:footnote w:id="5927">
    <w:p>
      <w:pPr>
        <w:pStyle w:val="FootnoteText"/>
      </w:pPr>
      <w:r>
        <w:rPr>
          <w:rStyle w:val="FootnoteReference"/>
        </w:rPr>
        <w:footnoteRef/>
      </w:r>
      <w:r>
        <w:t xml:space="preserve"> Cross-references: Isa 6:9-10; Isa 29:10-14; Isa 44:18; Matt 13:14-15; John 12:38-41; Acts 28:25-27; Rom 11:7-10; 2Cor 3:14-16; 2Cor 4:3-4; 2Thess 2:9-12.</w:t>
      </w:r>
    </w:p>
  </w:footnote>
  <w:footnote w:id="5928">
    <w:p>
      <w:pPr>
        <w:pStyle w:val="FootnoteText"/>
      </w:pPr>
      <w:r>
        <w:rPr>
          <w:rStyle w:val="FootnoteReference"/>
        </w:rPr>
        <w:footnoteRef/>
      </w:r>
      <w:r>
        <w:t xml:space="preserve"> Cross-references for "the days": Deut 28:49-58; Ps 37:12-13; Dan 9:26-27; Matt 22:7; Matt 23:37-39; Mark 13:14-20; Luke 21:20-24; 1Thess 2:15-16.</w:t>
      </w:r>
    </w:p>
  </w:footnote>
  <w:footnote w:id="5929">
    <w:p>
      <w:pPr>
        <w:pStyle w:val="FootnoteText"/>
      </w:pPr>
      <w:r>
        <w:rPr>
          <w:rStyle w:val="FootnoteReference"/>
        </w:rPr>
        <w:footnoteRef/>
      </w:r>
      <w:r>
        <w:t xml:space="preserve"> Cross-references for "cast": Isa 29:1-4; Jer 6:3-6; G5482.</w:t>
      </w:r>
    </w:p>
  </w:footnote>
  <w:footnote w:id="5930">
    <w:p>
      <w:pPr>
        <w:pStyle w:val="FootnoteText"/>
      </w:pPr>
      <w:r>
        <w:rPr>
          <w:rStyle w:val="FootnoteReference"/>
        </w:rPr>
        <w:footnoteRef/>
      </w:r>
      <w:r>
        <w:t xml:space="preserve"> Cross-references for "leave": Matt 24:2; Mark 13:2; Luke 21:6.</w:t>
      </w:r>
    </w:p>
  </w:footnote>
  <w:footnote w:id="5931">
    <w:p>
      <w:pPr>
        <w:pStyle w:val="FootnoteText"/>
      </w:pPr>
      <w:r>
        <w:rPr>
          <w:rStyle w:val="FootnoteReference"/>
        </w:rPr>
        <w:footnoteRef/>
      </w:r>
      <w:r>
        <w:t xml:space="preserve"> Cross-references for "because": Lam 1:8; Dan 9:24; Luke 1:68; Luke 1:78; Luke 19:42; John 3:18-21; 1Pet 2:12.</w:t>
      </w:r>
    </w:p>
  </w:footnote>
  <w:footnote w:id="5932">
    <w:p>
      <w:pPr>
        <w:pStyle w:val="FootnoteText"/>
      </w:pPr>
      <w:r>
        <w:rPr>
          <w:rStyle w:val="FootnoteReference"/>
        </w:rPr>
        <w:footnoteRef/>
      </w:r>
      <w:r>
        <w:t xml:space="preserve"> Cross-references: 1Kgs 9:7-8; Mic 3:12.</w:t>
      </w:r>
    </w:p>
  </w:footnote>
  <w:footnote w:id="5933">
    <w:p>
      <w:pPr>
        <w:pStyle w:val="FootnoteText"/>
      </w:pPr>
      <w:r>
        <w:rPr>
          <w:rStyle w:val="FootnoteReference"/>
        </w:rPr>
        <w:footnoteRef/>
      </w:r>
      <w:r>
        <w:t xml:space="preserve"> Cross-references for "thy children": Matt 23:37-38; Luke 13:34-35.</w:t>
      </w:r>
    </w:p>
  </w:footnote>
  <w:footnote w:id="5934">
    <w:p>
      <w:pPr>
        <w:pStyle w:val="FootnoteText"/>
      </w:pPr>
      <w:r>
        <w:rPr>
          <w:rStyle w:val="FootnoteReference"/>
        </w:rPr>
        <w:footnoteRef/>
      </w:r>
      <w:r>
        <w:t xml:space="preserve"> Cross-references for "went": Matt 21:12-13; Mark 11:15-17; John 2:13-17.</w:t>
      </w:r>
    </w:p>
  </w:footnote>
  <w:footnote w:id="5935">
    <w:p>
      <w:pPr>
        <w:pStyle w:val="FootnoteText"/>
      </w:pPr>
      <w:r>
        <w:rPr>
          <w:rStyle w:val="FootnoteReference"/>
        </w:rPr>
        <w:footnoteRef/>
      </w:r>
      <w:r>
        <w:t xml:space="preserve"> Cross-references for "sold": Deut 14:25-26.</w:t>
      </w:r>
    </w:p>
  </w:footnote>
  <w:footnote w:id="5936">
    <w:p>
      <w:pPr>
        <w:pStyle w:val="FootnoteText"/>
      </w:pPr>
      <w:r>
        <w:rPr>
          <w:rStyle w:val="FootnoteReference"/>
        </w:rPr>
        <w:footnoteRef/>
      </w:r>
      <w:r>
        <w:t xml:space="preserve"> Cross-references: Ps 93:5; Isa 56:7; Jer 7:11; Ezek 43:12; Hos 12:7; Matt 23:14.</w:t>
      </w:r>
    </w:p>
  </w:footnote>
  <w:footnote w:id="5937">
    <w:p>
      <w:pPr>
        <w:pStyle w:val="FootnoteText"/>
      </w:pPr>
      <w:r>
        <w:rPr>
          <w:rStyle w:val="FootnoteReference"/>
        </w:rPr>
        <w:footnoteRef/>
      </w:r>
      <w:r>
        <w:t xml:space="preserve"> Cross-references for "taught": Matt 21:23; Mark 11:27-33; Luke 21:37-38; John 18:20.</w:t>
      </w:r>
    </w:p>
  </w:footnote>
  <w:footnote w:id="5938">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39">
    <w:p>
      <w:pPr>
        <w:pStyle w:val="FootnoteText"/>
      </w:pPr>
      <w:r>
        <w:rPr>
          <w:rStyle w:val="FootnoteReference"/>
        </w:rPr>
        <w:footnoteRef/>
      </w:r>
      <w:r>
        <w:t xml:space="preserve"> Cross-references for "could": Matt 22:15-16; Luke 20:19-20; Luke 22:2-4.</w:t>
      </w:r>
    </w:p>
  </w:footnote>
  <w:footnote w:id="5940">
    <w:p>
      <w:pPr>
        <w:pStyle w:val="FootnoteText"/>
      </w:pPr>
      <w:r>
        <w:rPr>
          <w:rStyle w:val="FootnoteReference"/>
        </w:rPr>
        <w:footnoteRef/>
      </w:r>
      <w:r>
        <w:t xml:space="preserve"> Cross-references for "were very attentive to hear him": Neh 8:3; John 7:46-49; Acts 16:14; G191; G2910; G847.</w:t>
      </w:r>
    </w:p>
  </w:footnote>
  <w:footnote w:id="5941">
    <w:p>
      <w:pPr>
        <w:pStyle w:val="FootnoteText"/>
      </w:pPr>
      <w:r>
        <w:rPr>
          <w:rStyle w:val="FootnoteReference"/>
        </w:rPr>
        <w:footnoteRef/>
      </w:r>
      <w:r>
        <w:t xml:space="preserve"> Cross-references for "that": Mark 11:27; Luke 19:47-48; John 18:20.</w:t>
      </w:r>
    </w:p>
  </w:footnote>
  <w:footnote w:id="5942">
    <w:p>
      <w:pPr>
        <w:pStyle w:val="FootnoteText"/>
      </w:pPr>
      <w:r>
        <w:rPr>
          <w:rStyle w:val="FootnoteReference"/>
        </w:rPr>
        <w:footnoteRef/>
      </w:r>
      <w:r>
        <w:t xml:space="preserve"> Cross-references for "the chief": 1Chr 24:1-31.</w:t>
      </w:r>
    </w:p>
  </w:footnote>
  <w:footnote w:id="5943">
    <w:p>
      <w:pPr>
        <w:pStyle w:val="FootnoteText"/>
      </w:pPr>
      <w:r>
        <w:rPr>
          <w:rStyle w:val="FootnoteReference"/>
        </w:rPr>
        <w:footnoteRef/>
      </w:r>
      <w:r>
        <w:t xml:space="preserve"> Cross-references for "Tell": Matt 21:23-27; Mark 11:28-33; Luke 19:35-40; Luke 19:45-46.</w:t>
      </w:r>
    </w:p>
  </w:footnote>
  <w:footnote w:id="5944">
    <w:p>
      <w:pPr>
        <w:pStyle w:val="FootnoteText"/>
      </w:pPr>
      <w:r>
        <w:rPr>
          <w:rStyle w:val="FootnoteReference"/>
        </w:rPr>
        <w:footnoteRef/>
      </w:r>
      <w:r>
        <w:t xml:space="preserve"> Cross-references: Exod 2:14; John 2:18; John 5:22-27; Acts 4:7-10; Acts 7:27; Acts 7:35-39; Acts 7:51.</w:t>
      </w:r>
    </w:p>
  </w:footnote>
  <w:footnote w:id="5945">
    <w:p>
      <w:pPr>
        <w:pStyle w:val="FootnoteText"/>
      </w:pPr>
      <w:r>
        <w:rPr>
          <w:rStyle w:val="FootnoteReference"/>
        </w:rPr>
        <w:footnoteRef/>
      </w:r>
      <w:r>
        <w:t xml:space="preserve"> Cross-references for "I will": Matt 15:2-3; Luke 22:68; Col 4:6.</w:t>
      </w:r>
    </w:p>
  </w:footnote>
  <w:footnote w:id="5946">
    <w:p>
      <w:pPr>
        <w:pStyle w:val="FootnoteText"/>
      </w:pPr>
      <w:r>
        <w:rPr>
          <w:rStyle w:val="FootnoteReference"/>
        </w:rPr>
        <w:footnoteRef/>
      </w:r>
      <w:r>
        <w:t xml:space="preserve"> Cross-references for "baptism": Matt 11:7-19; Matt 17:11-12; Matt 21:25-32; Luke 7:28-35; John 1:6; John 1:19-28.</w:t>
      </w:r>
    </w:p>
  </w:footnote>
  <w:footnote w:id="5947">
    <w:p>
      <w:pPr>
        <w:pStyle w:val="FootnoteText"/>
      </w:pPr>
      <w:r>
        <w:rPr>
          <w:rStyle w:val="FootnoteReference"/>
        </w:rPr>
        <w:footnoteRef/>
      </w:r>
      <w:r>
        <w:t xml:space="preserve"> Name meaning: John (Yochanan) — Yahweh is gracious. Forerunner of Jesus; proclaimed God’s grace.</w:t>
      </w:r>
    </w:p>
  </w:footnote>
  <w:footnote w:id="5948">
    <w:p>
      <w:pPr>
        <w:pStyle w:val="FootnoteText"/>
      </w:pPr>
      <w:r>
        <w:rPr>
          <w:rStyle w:val="FootnoteReference"/>
        </w:rPr>
        <w:footnoteRef/>
      </w:r>
      <w:r>
        <w:t xml:space="preserve"> Cross-references for "from": Dan 4:25-26; Luke 15:18.</w:t>
      </w:r>
    </w:p>
  </w:footnote>
  <w:footnote w:id="5949">
    <w:p>
      <w:pPr>
        <w:pStyle w:val="FootnoteText"/>
      </w:pPr>
      <w:r>
        <w:rPr>
          <w:rStyle w:val="FootnoteReference"/>
        </w:rPr>
        <w:footnoteRef/>
      </w:r>
      <w:r>
        <w:t xml:space="preserve"> Cross-references: John 1:15-18; John 1:30; John 1:34; John 3:26; John 3:36; John 5:33-35; Acts 13:25.</w:t>
      </w:r>
    </w:p>
  </w:footnote>
  <w:footnote w:id="5950">
    <w:p>
      <w:pPr>
        <w:pStyle w:val="FootnoteText"/>
      </w:pPr>
      <w:r>
        <w:rPr>
          <w:rStyle w:val="FootnoteReference"/>
        </w:rPr>
        <w:footnoteRef/>
      </w:r>
      <w:r>
        <w:t xml:space="preserve"> Cross-references: Matt 21:26; Matt 21:46; Matt 26:5; Mark 12:12; Acts 5:26.</w:t>
      </w:r>
    </w:p>
  </w:footnote>
  <w:footnote w:id="5951">
    <w:p>
      <w:pPr>
        <w:pStyle w:val="FootnoteText"/>
      </w:pPr>
      <w:r>
        <w:rPr>
          <w:rStyle w:val="FootnoteReference"/>
        </w:rPr>
        <w:footnoteRef/>
      </w:r>
      <w:r>
        <w:t xml:space="preserve"> Cross-references: Matt 14:5; Matt 21:26; Luke 1:76; Luke 7:26-29; John 10:41.</w:t>
      </w:r>
    </w:p>
  </w:footnote>
  <w:footnote w:id="5952">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53">
    <w:p>
      <w:pPr>
        <w:pStyle w:val="FootnoteText"/>
      </w:pPr>
      <w:r>
        <w:rPr>
          <w:rStyle w:val="FootnoteReference"/>
        </w:rPr>
        <w:footnoteRef/>
      </w:r>
      <w:r>
        <w:t xml:space="preserve"> Name meaning: Jesus (Yeshua) — Yahweh saves. He will save His people from their sins.</w:t>
      </w:r>
    </w:p>
  </w:footnote>
  <w:footnote w:id="5954">
    <w:p>
      <w:pPr>
        <w:pStyle w:val="FootnoteText"/>
      </w:pPr>
      <w:r>
        <w:rPr>
          <w:rStyle w:val="FootnoteReference"/>
        </w:rPr>
        <w:footnoteRef/>
      </w:r>
      <w:r>
        <w:t xml:space="preserve"> Cross-references: Job 5:12-13; Prov 26:4-5; Matt 15:14; Matt 16:4; Matt 21:27; Mark 11:33; Luke 22:68.</w:t>
      </w:r>
    </w:p>
  </w:footnote>
  <w:footnote w:id="5955">
    <w:p>
      <w:pPr>
        <w:pStyle w:val="FootnoteText"/>
      </w:pPr>
      <w:r>
        <w:rPr>
          <w:rStyle w:val="FootnoteReference"/>
        </w:rPr>
        <w:footnoteRef/>
      </w:r>
      <w:r>
        <w:t xml:space="preserve"> Cross-references for "this": Matt 21:33-46; Mark 12:1-12.</w:t>
      </w:r>
    </w:p>
  </w:footnote>
  <w:footnote w:id="5956">
    <w:p>
      <w:pPr>
        <w:pStyle w:val="FootnoteText"/>
      </w:pPr>
      <w:r>
        <w:rPr>
          <w:rStyle w:val="FootnoteReference"/>
        </w:rPr>
        <w:footnoteRef/>
      </w:r>
      <w:r>
        <w:t xml:space="preserve"> Cross-references for "planted": Ps 80:8-14; Isa 5:1-7; Jer 2:21; John 15:1-8; 1Cor 3:6-9.</w:t>
      </w:r>
    </w:p>
  </w:footnote>
  <w:footnote w:id="5957">
    <w:p>
      <w:pPr>
        <w:pStyle w:val="FootnoteText"/>
      </w:pPr>
      <w:r>
        <w:rPr>
          <w:rStyle w:val="FootnoteReference"/>
        </w:rPr>
        <w:footnoteRef/>
      </w:r>
      <w:r>
        <w:t xml:space="preserve"> Cross-references for "and let": Song 8:11-12.</w:t>
      </w:r>
    </w:p>
  </w:footnote>
  <w:footnote w:id="5958">
    <w:p>
      <w:pPr>
        <w:pStyle w:val="FootnoteText"/>
      </w:pPr>
      <w:r>
        <w:rPr>
          <w:rStyle w:val="FootnoteReference"/>
        </w:rPr>
        <w:footnoteRef/>
      </w:r>
      <w:r>
        <w:t xml:space="preserve"> Cross-references for "husbandmen": Deut 1:15-18; Deut 16:18; Deut 17:8-15.</w:t>
      </w:r>
    </w:p>
  </w:footnote>
  <w:footnote w:id="5959">
    <w:p>
      <w:pPr>
        <w:pStyle w:val="FootnoteText"/>
      </w:pPr>
      <w:r>
        <w:rPr>
          <w:rStyle w:val="FootnoteReference"/>
        </w:rPr>
        <w:footnoteRef/>
      </w:r>
      <w:r>
        <w:t xml:space="preserve"> Cross-references for "went": Luke 19:12.</w:t>
      </w:r>
    </w:p>
  </w:footnote>
  <w:footnote w:id="5960">
    <w:p>
      <w:pPr>
        <w:pStyle w:val="FootnoteText"/>
      </w:pPr>
      <w:r>
        <w:rPr>
          <w:rStyle w:val="FootnoteReference"/>
        </w:rPr>
        <w:footnoteRef/>
      </w:r>
      <w:r>
        <w:t xml:space="preserve"> Cross-references for "the season": Ps 1:3; Jer 5:24; Matt 21:34-36; Mark 12:2-5.</w:t>
      </w:r>
    </w:p>
  </w:footnote>
  <w:footnote w:id="5961">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62">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63">
    <w:p>
      <w:pPr>
        <w:pStyle w:val="FootnoteText"/>
      </w:pPr>
      <w:r>
        <w:rPr>
          <w:rStyle w:val="FootnoteReference"/>
        </w:rPr>
        <w:footnoteRef/>
      </w:r>
      <w:r>
        <w:t xml:space="preserve"> Cross-references for "and sent": Hos 10:1.</w:t>
      </w:r>
    </w:p>
  </w:footnote>
  <w:footnote w:id="5964">
    <w:p>
      <w:pPr>
        <w:pStyle w:val="FootnoteText"/>
      </w:pPr>
      <w:r>
        <w:rPr>
          <w:rStyle w:val="FootnoteReference"/>
        </w:rPr>
        <w:footnoteRef/>
      </w:r>
      <w:r>
        <w:t xml:space="preserve"> Cross-references for "entreated": Matt 23:30-37; Acts 7:52; 1Thess 2:2; Heb 11:36-37.</w:t>
      </w:r>
    </w:p>
  </w:footnote>
  <w:footnote w:id="5965">
    <w:p>
      <w:pPr>
        <w:pStyle w:val="FootnoteText"/>
      </w:pPr>
      <w:r>
        <w:rPr>
          <w:rStyle w:val="FootnoteReference"/>
        </w:rPr>
        <w:footnoteRef/>
      </w:r>
      <w:r>
        <w:t xml:space="preserve"> Cross-references for "What": Isa 5:4; Hos 6:4; Hos 11:8.</w:t>
      </w:r>
    </w:p>
  </w:footnote>
  <w:footnote w:id="5966">
    <w:p>
      <w:pPr>
        <w:pStyle w:val="FootnoteText"/>
      </w:pPr>
      <w:r>
        <w:rPr>
          <w:rStyle w:val="FootnoteReference"/>
        </w:rPr>
        <w:footnoteRef/>
      </w:r>
      <w:r>
        <w:t xml:space="preserve"> Cross-references for "I will": Matt 3:17; Matt 17:5; Luke 9:35; John 1:34; John 3:16-17; John 3:35-36; Rom 8:3; Gal 4:4; 1John 4:9-15.</w:t>
      </w:r>
    </w:p>
  </w:footnote>
  <w:footnote w:id="5967">
    <w:p>
      <w:pPr>
        <w:pStyle w:val="FootnoteText"/>
      </w:pPr>
      <w:r>
        <w:rPr>
          <w:rStyle w:val="FootnoteReference"/>
        </w:rPr>
        <w:footnoteRef/>
      </w:r>
      <w:r>
        <w:t xml:space="preserve"> Cross-references for "it may": Jer 36:3; Jer 36:7.</w:t>
      </w:r>
    </w:p>
  </w:footnote>
  <w:footnote w:id="5968">
    <w:p>
      <w:pPr>
        <w:pStyle w:val="FootnoteText"/>
      </w:pPr>
      <w:r>
        <w:rPr>
          <w:rStyle w:val="FootnoteReference"/>
        </w:rPr>
        <w:footnoteRef/>
      </w:r>
      <w:r>
        <w:t xml:space="preserve"> Cross-references for "reasoned": Matt 16:7; Matt 21:25; Luke 20:5.</w:t>
      </w:r>
    </w:p>
  </w:footnote>
  <w:footnote w:id="5969">
    <w:p>
      <w:pPr>
        <w:pStyle w:val="FootnoteText"/>
      </w:pPr>
      <w:r>
        <w:rPr>
          <w:rStyle w:val="FootnoteReference"/>
        </w:rPr>
        <w:footnoteRef/>
      </w:r>
      <w:r>
        <w:t xml:space="preserve"> Cross-references for "the heir": Ps 2:1-6; Ps 2:8; Ps 89:27; Matt 2:2-16; Rom 8:17; Heb 1:2.</w:t>
      </w:r>
    </w:p>
  </w:footnote>
  <w:footnote w:id="5970">
    <w:p>
      <w:pPr>
        <w:pStyle w:val="FootnoteText"/>
      </w:pPr>
      <w:r>
        <w:rPr>
          <w:rStyle w:val="FootnoteReference"/>
        </w:rPr>
        <w:footnoteRef/>
      </w:r>
      <w:r>
        <w:t xml:space="preserve"> Cross-references: Gen 37:18-20; Matt 27:21-25; Luke 19:47; Luke 20:19; Luke 22:2; John 11:47-50; Acts 2:23; Acts 3:15.</w:t>
      </w:r>
    </w:p>
  </w:footnote>
  <w:footnote w:id="5971">
    <w:p>
      <w:pPr>
        <w:pStyle w:val="FootnoteText"/>
      </w:pPr>
      <w:r>
        <w:rPr>
          <w:rStyle w:val="FootnoteReference"/>
        </w:rPr>
        <w:footnoteRef/>
      </w:r>
      <w:r>
        <w:t xml:space="preserve"> Cross-references for "What": Matt 21:37-40; Mark 12:6-9.</w:t>
      </w:r>
    </w:p>
  </w:footnote>
  <w:footnote w:id="5972">
    <w:p>
      <w:pPr>
        <w:pStyle w:val="FootnoteText"/>
      </w:pPr>
      <w:r>
        <w:rPr>
          <w:rStyle w:val="FootnoteReference"/>
        </w:rPr>
        <w:footnoteRef/>
      </w:r>
      <w:r>
        <w:t xml:space="preserve"> Cross-references: Heb 13:12.</w:t>
      </w:r>
    </w:p>
  </w:footnote>
  <w:footnote w:id="5973">
    <w:p>
      <w:pPr>
        <w:pStyle w:val="FootnoteText"/>
      </w:pPr>
      <w:r>
        <w:rPr>
          <w:rStyle w:val="FootnoteReference"/>
        </w:rPr>
        <w:footnoteRef/>
      </w:r>
      <w:r>
        <w:t xml:space="preserve"> Cross-references for "destroy": Ps 2:8-9; Ps 21:8-10; Matt 21:41; Matt 22:7; Luke 19:27; Acts 13:46.</w:t>
      </w:r>
    </w:p>
  </w:footnote>
  <w:footnote w:id="5974">
    <w:p>
      <w:pPr>
        <w:pStyle w:val="FootnoteText"/>
      </w:pPr>
      <w:r>
        <w:rPr>
          <w:rStyle w:val="FootnoteReference"/>
        </w:rPr>
        <w:footnoteRef/>
      </w:r>
      <w:r>
        <w:t xml:space="preserve"> Cross-references for "shall give": Neh 9:36-37.</w:t>
      </w:r>
    </w:p>
  </w:footnote>
  <w:footnote w:id="5975">
    <w:p>
      <w:pPr>
        <w:pStyle w:val="FootnoteText"/>
      </w:pPr>
      <w:r>
        <w:rPr>
          <w:rStyle w:val="FootnoteReference"/>
        </w:rPr>
        <w:footnoteRef/>
      </w:r>
      <w:r>
        <w:t xml:space="preserve"> Cross-references for "beheld": Mark 3:5; Mark 10:23; Luke 19:41; Luke 22:61.</w:t>
      </w:r>
    </w:p>
  </w:footnote>
  <w:footnote w:id="5976">
    <w:p>
      <w:pPr>
        <w:pStyle w:val="FootnoteText"/>
      </w:pPr>
      <w:r>
        <w:rPr>
          <w:rStyle w:val="FootnoteReference"/>
        </w:rPr>
        <w:footnoteRef/>
      </w:r>
      <w:r>
        <w:t xml:space="preserve"> Cross-references for "What": Luke 22:37; Luke 24:44; John 15:25.</w:t>
      </w:r>
    </w:p>
  </w:footnote>
  <w:footnote w:id="5977">
    <w:p>
      <w:pPr>
        <w:pStyle w:val="FootnoteText"/>
      </w:pPr>
      <w:r>
        <w:rPr>
          <w:rStyle w:val="FootnoteReference"/>
        </w:rPr>
        <w:footnoteRef/>
      </w:r>
      <w:r>
        <w:t xml:space="preserve"> Cross-references for "The stone": Ps 118:22; Isa 28:16; Zech 3:9; Matt 21:42; Mark 12:10; Acts 4:11; 1Pet 2:7-8.</w:t>
      </w:r>
    </w:p>
  </w:footnote>
  <w:footnote w:id="5978">
    <w:p>
      <w:pPr>
        <w:pStyle w:val="FootnoteText"/>
      </w:pPr>
      <w:r>
        <w:rPr>
          <w:rStyle w:val="FootnoteReference"/>
        </w:rPr>
        <w:footnoteRef/>
      </w:r>
      <w:r>
        <w:t xml:space="preserve"> Cross-references for "shall fall": Isa 8:14-15; Dan 2:34-35; Dan 2:44-45; Zech 12:3; Matt 21:34; 1Thess 2:16.</w:t>
      </w:r>
    </w:p>
  </w:footnote>
  <w:footnote w:id="5979">
    <w:p>
      <w:pPr>
        <w:pStyle w:val="FootnoteText"/>
      </w:pPr>
      <w:r>
        <w:rPr>
          <w:rStyle w:val="FootnoteReference"/>
        </w:rPr>
        <w:footnoteRef/>
      </w:r>
      <w:r>
        <w:t xml:space="preserve"> Cross-references for "the same": Matt 21:45-46; Matt 26:3-4; Mark 12:12; Luke 19:47-48; Luke 20:14.</w:t>
      </w:r>
    </w:p>
  </w:footnote>
  <w:footnote w:id="5980">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981">
    <w:p>
      <w:pPr>
        <w:pStyle w:val="FootnoteText"/>
      </w:pPr>
      <w:r>
        <w:rPr>
          <w:rStyle w:val="FootnoteReference"/>
        </w:rPr>
        <w:footnoteRef/>
      </w:r>
      <w:r>
        <w:t xml:space="preserve"> Cross-references for "feign": 2Sam 14:2; 1Kgs 14:2-6; Ps 66:3; Ps 81:15; 2Pet 2:3.</w:t>
      </w:r>
    </w:p>
  </w:footnote>
  <w:footnote w:id="5982">
    <w:p>
      <w:pPr>
        <w:pStyle w:val="FootnoteText"/>
      </w:pPr>
      <w:r>
        <w:rPr>
          <w:rStyle w:val="FootnoteReference"/>
        </w:rPr>
        <w:footnoteRef/>
      </w:r>
      <w:r>
        <w:t xml:space="preserve"> Cross-references for "they might deliver": Matt 27:2; John 18:28-32.</w:t>
      </w:r>
    </w:p>
  </w:footnote>
  <w:footnote w:id="5983">
    <w:p>
      <w:pPr>
        <w:pStyle w:val="FootnoteText"/>
      </w:pPr>
      <w:r>
        <w:rPr>
          <w:rStyle w:val="FootnoteReference"/>
        </w:rPr>
        <w:footnoteRef/>
      </w:r>
      <w:r>
        <w:t xml:space="preserve"> Cross-references for "Master": Ps 12:2; Ps 55:21; Jer 42:2-3; Matt 22:16; Matt 26:49-50; Mark 12:14; John 3:2.</w:t>
      </w:r>
    </w:p>
  </w:footnote>
  <w:footnote w:id="5984">
    <w:p>
      <w:pPr>
        <w:pStyle w:val="FootnoteText"/>
      </w:pPr>
      <w:r>
        <w:rPr>
          <w:rStyle w:val="FootnoteReference"/>
        </w:rPr>
        <w:footnoteRef/>
      </w:r>
      <w:r>
        <w:t xml:space="preserve"> Cross-references for "sayest": 2Cor 2:17; Gal 1:10; 1Thess 2:4-5.</w:t>
      </w:r>
    </w:p>
  </w:footnote>
  <w:footnote w:id="5985">
    <w:p>
      <w:pPr>
        <w:pStyle w:val="FootnoteText"/>
      </w:pPr>
      <w:r>
        <w:rPr>
          <w:rStyle w:val="FootnoteReference"/>
        </w:rPr>
        <w:footnoteRef/>
      </w:r>
      <w:r>
        <w:t xml:space="preserve"> Cross-references for "acceptest": 2Chr 19:7; Job 34:19; Acts 10:34-35; Gal 2:6.</w:t>
      </w:r>
    </w:p>
  </w:footnote>
  <w:footnote w:id="598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5987">
    <w:p>
      <w:pPr>
        <w:pStyle w:val="FootnoteText"/>
      </w:pPr>
      <w:r>
        <w:rPr>
          <w:rStyle w:val="FootnoteReference"/>
        </w:rPr>
        <w:footnoteRef/>
      </w:r>
      <w:r>
        <w:t xml:space="preserve"> Cross-references: Deut 17:15; Ezra 4:13; Ezra 4:19-22; Ezra 9:7; Neh 5:4; Neh 9:37; Matt 22:17-21; Mark 12:14-17; Acts 5:37.</w:t>
      </w:r>
    </w:p>
  </w:footnote>
  <w:footnote w:id="5988">
    <w:p>
      <w:pPr>
        <w:pStyle w:val="FootnoteText"/>
      </w:pPr>
      <w:r>
        <w:rPr>
          <w:rStyle w:val="FootnoteReference"/>
        </w:rPr>
        <w:footnoteRef/>
      </w:r>
      <w:r>
        <w:t xml:space="preserve"> Cross-references: Luke 5:22; Luke 6:8; Luke 11:17; John 2:24-25; 1Cor 3:19; Heb 4:13.</w:t>
      </w:r>
    </w:p>
  </w:footnote>
  <w:footnote w:id="5989">
    <w:p>
      <w:pPr>
        <w:pStyle w:val="FootnoteText"/>
      </w:pPr>
      <w:r>
        <w:rPr>
          <w:rStyle w:val="FootnoteReference"/>
        </w:rPr>
        <w:footnoteRef/>
      </w:r>
      <w:r>
        <w:t xml:space="preserve"> Cross-references: Ps 95:9; Matt 16:1; Matt 22:18; Luke 11:16; Luke 11:53-54; Luke 20:20; 1Cor 10:9.</w:t>
      </w:r>
    </w:p>
  </w:footnote>
  <w:footnote w:id="5990">
    <w:p>
      <w:pPr>
        <w:pStyle w:val="FootnoteText"/>
      </w:pPr>
      <w:r>
        <w:rPr>
          <w:rStyle w:val="FootnoteReference"/>
        </w:rPr>
        <w:footnoteRef/>
      </w:r>
      <w:r>
        <w:t xml:space="preserve"> Cross-references for "a penny": Matt 18:28; Matt 20:2.</w:t>
      </w:r>
    </w:p>
  </w:footnote>
  <w:footnote w:id="5991">
    <w:p>
      <w:pPr>
        <w:pStyle w:val="FootnoteText"/>
      </w:pPr>
      <w:r>
        <w:rPr>
          <w:rStyle w:val="FootnoteReference"/>
        </w:rPr>
        <w:footnoteRef/>
      </w:r>
      <w:r>
        <w:t xml:space="preserve"> Cross-references for "Caesar's": Luke 2:1; Luke 3:1; Luke 20:22; Luke 23:2; Acts 11:28; Acts 25:8-12; Acts 26:32; Phil 4:22.</w:t>
      </w:r>
    </w:p>
  </w:footnote>
  <w:footnote w:id="5992">
    <w:p>
      <w:pPr>
        <w:pStyle w:val="FootnoteText"/>
      </w:pPr>
      <w:r>
        <w:rPr>
          <w:rStyle w:val="FootnoteReference"/>
        </w:rPr>
        <w:footnoteRef/>
      </w:r>
      <w:r>
        <w:t xml:space="preserve"> Cross-references for "Render": Prov 24:21; Matt 17:27; Matt 22:21; Mark 12:17; Rom 13:6-7; 1Pet 2:13-17.</w:t>
      </w:r>
    </w:p>
  </w:footnote>
  <w:footnote w:id="5993">
    <w:p>
      <w:pPr>
        <w:pStyle w:val="FootnoteText"/>
      </w:pPr>
      <w:r>
        <w:rPr>
          <w:rStyle w:val="FootnoteReference"/>
        </w:rPr>
        <w:footnoteRef/>
      </w:r>
      <w:r>
        <w:t xml:space="preserve"> Cross-references for "unto God": Acts 4:19-20; Acts 5:29; 1Cor 10:31; 1Pet 4:11.</w:t>
      </w:r>
    </w:p>
  </w:footnote>
  <w:footnote w:id="5994">
    <w:p>
      <w:pPr>
        <w:pStyle w:val="FootnoteText"/>
      </w:pPr>
      <w:r>
        <w:rPr>
          <w:rStyle w:val="FootnoteReference"/>
        </w:rPr>
        <w:footnoteRef/>
      </w:r>
      <w:r>
        <w:t xml:space="preserve"> Cross-references for "they could": Job 5:12-13; Prov 26:4-5; Luke 20:20; Luke 20:39-40; 2Tim 3:8-9.</w:t>
      </w:r>
    </w:p>
  </w:footnote>
  <w:footnote w:id="5995">
    <w:p>
      <w:pPr>
        <w:pStyle w:val="FootnoteText"/>
      </w:pPr>
      <w:r>
        <w:rPr>
          <w:rStyle w:val="FootnoteReference"/>
        </w:rPr>
        <w:footnoteRef/>
      </w:r>
      <w:r>
        <w:t xml:space="preserve"> Cross-references for "and they marvelled": Matt 22:12; Matt 22:22; Matt 22:34; Luke 13:17; Rom 3:19; Titus 1:10.</w:t>
      </w:r>
    </w:p>
  </w:footnote>
  <w:footnote w:id="599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5997">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998">
    <w:p>
      <w:pPr>
        <w:pStyle w:val="FootnoteText"/>
      </w:pPr>
      <w:r>
        <w:rPr>
          <w:rStyle w:val="FootnoteReference"/>
        </w:rPr>
        <w:footnoteRef/>
      </w:r>
      <w:r>
        <w:t xml:space="preserve"> Personal name: Moses. Personal-name meaning: Moses — Drawn out. Source form: Moses. Equivalent source: direct curated/Hitchcock lookup.</w:t>
      </w:r>
    </w:p>
  </w:footnote>
  <w:footnote w:id="5999">
    <w:p>
      <w:pPr>
        <w:pStyle w:val="FootnoteText"/>
      </w:pPr>
      <w:r>
        <w:rPr>
          <w:rStyle w:val="FootnoteReference"/>
        </w:rPr>
        <w:footnoteRef/>
      </w:r>
      <w:r>
        <w:t xml:space="preserve"> Cross-references: Gen 38:8; Gen 38:11; Gen 38:26; Deut 25:5-10; Ruth 1:11-12.</w:t>
      </w:r>
    </w:p>
  </w:footnote>
  <w:footnote w:id="6000">
    <w:p>
      <w:pPr>
        <w:pStyle w:val="FootnoteText"/>
      </w:pPr>
      <w:r>
        <w:rPr>
          <w:rStyle w:val="FootnoteReference"/>
        </w:rPr>
        <w:footnoteRef/>
      </w:r>
      <w:r>
        <w:t xml:space="preserve"> Cross-references for "and died": Lev 20:20; Jer 22:30.</w:t>
      </w:r>
    </w:p>
  </w:footnote>
  <w:footnote w:id="6001">
    <w:p>
      <w:pPr>
        <w:pStyle w:val="FootnoteText"/>
      </w:pPr>
      <w:r>
        <w:rPr>
          <w:rStyle w:val="FootnoteReference"/>
        </w:rPr>
        <w:footnoteRef/>
      </w:r>
      <w:r>
        <w:t xml:space="preserve"> Cross-references for "died": Judg 2:10; Eccl 1:4; Eccl 9:5; Heb 9:27.</w:t>
      </w:r>
    </w:p>
  </w:footnote>
  <w:footnote w:id="6002">
    <w:p>
      <w:pPr>
        <w:pStyle w:val="FootnoteText"/>
      </w:pPr>
      <w:r>
        <w:rPr>
          <w:rStyle w:val="FootnoteReference"/>
        </w:rPr>
        <w:footnoteRef/>
      </w:r>
      <w:r>
        <w:t xml:space="preserve"> Cross-references: Matt 22:24-28; Mark 12:19-23.</w:t>
      </w:r>
    </w:p>
  </w:footnote>
  <w:footnote w:id="6003">
    <w:p>
      <w:pPr>
        <w:pStyle w:val="FootnoteText"/>
      </w:pPr>
      <w:r>
        <w:rPr>
          <w:rStyle w:val="FootnoteReference"/>
        </w:rPr>
        <w:footnoteRef/>
      </w:r>
      <w:r>
        <w:t xml:space="preserve"> Cross-references for "The children": Luke 16:8.</w:t>
      </w:r>
    </w:p>
  </w:footnote>
  <w:footnote w:id="6004">
    <w:p>
      <w:pPr>
        <w:pStyle w:val="FootnoteText"/>
      </w:pPr>
      <w:r>
        <w:rPr>
          <w:rStyle w:val="FootnoteReference"/>
        </w:rPr>
        <w:footnoteRef/>
      </w:r>
      <w:r>
        <w:t xml:space="preserve"> Cross-references for "marry": Luke 17:27; 1Cor 7:2-16; Eph 5:31; Heb 13:4.</w:t>
      </w:r>
    </w:p>
  </w:footnote>
  <w:footnote w:id="6005">
    <w:p>
      <w:pPr>
        <w:pStyle w:val="FootnoteText"/>
      </w:pPr>
      <w:r>
        <w:rPr>
          <w:rStyle w:val="FootnoteReference"/>
        </w:rPr>
        <w:footnoteRef/>
      </w:r>
      <w:r>
        <w:t xml:space="preserve"> Cross-references for "accounted": Luke 21:36; Acts 5:41; 2Thess 1:5; Rev 3:4.</w:t>
      </w:r>
    </w:p>
  </w:footnote>
  <w:footnote w:id="6006">
    <w:p>
      <w:pPr>
        <w:pStyle w:val="FootnoteText"/>
      </w:pPr>
      <w:r>
        <w:rPr>
          <w:rStyle w:val="FootnoteReference"/>
        </w:rPr>
        <w:footnoteRef/>
      </w:r>
      <w:r>
        <w:t xml:space="preserve"> Cross-references for "neither": Matt 22:29; Mark 12:24.</w:t>
      </w:r>
    </w:p>
  </w:footnote>
  <w:footnote w:id="6007">
    <w:p>
      <w:pPr>
        <w:pStyle w:val="FootnoteText"/>
      </w:pPr>
      <w:r>
        <w:rPr>
          <w:rStyle w:val="FootnoteReference"/>
        </w:rPr>
        <w:footnoteRef/>
      </w:r>
      <w:r>
        <w:t xml:space="preserve"> Cross-references: Dan 12:2-3; John 5:29; Acts 24:15; Heb 11:35.</w:t>
      </w:r>
    </w:p>
  </w:footnote>
  <w:footnote w:id="6008">
    <w:p>
      <w:pPr>
        <w:pStyle w:val="FootnoteText"/>
      </w:pPr>
      <w:r>
        <w:rPr>
          <w:rStyle w:val="FootnoteReference"/>
        </w:rPr>
        <w:footnoteRef/>
      </w:r>
      <w:r>
        <w:t xml:space="preserve"> Cross-references for "they are": Zech 3:7; Matt 22:30; Mark 12:25; 1Cor 15:49; 1Cor 15:52; Rev 5:6-14; Rev 7:9-12; Rev 22:9.</w:t>
      </w:r>
    </w:p>
  </w:footnote>
  <w:footnote w:id="6009">
    <w:p>
      <w:pPr>
        <w:pStyle w:val="FootnoteText"/>
      </w:pPr>
      <w:r>
        <w:rPr>
          <w:rStyle w:val="FootnoteReference"/>
        </w:rPr>
        <w:footnoteRef/>
      </w:r>
      <w:r>
        <w:t xml:space="preserve"> Cross-references for "the children of God": Rom 8:17-23; 1John 3:2.</w:t>
      </w:r>
    </w:p>
  </w:footnote>
  <w:footnote w:id="6010">
    <w:p>
      <w:pPr>
        <w:pStyle w:val="FootnoteText"/>
      </w:pPr>
      <w:r>
        <w:rPr>
          <w:rStyle w:val="FootnoteReference"/>
        </w:rPr>
        <w:footnoteRef/>
      </w:r>
      <w:r>
        <w:t xml:space="preserve"> Cross-references: Isa 25:8; Hos 13:14; 1Cor 15:26; 1Cor 15:42; 1Cor 15:53-54; Phil 3:21; 1Thess 4:13-17; Rev 20:6; Rev 21:4; Rev 22:2-5.</w:t>
      </w:r>
    </w:p>
  </w:footnote>
  <w:footnote w:id="6011">
    <w:p>
      <w:pPr>
        <w:pStyle w:val="FootnoteText"/>
      </w:pPr>
      <w:r>
        <w:rPr>
          <w:rStyle w:val="FootnoteReference"/>
        </w:rPr>
        <w:footnoteRef/>
      </w:r>
      <w:r>
        <w:t xml:space="preserve"> Cross-references for "even": Exod 3:2-6; Deut 33:16; Acts 7:30-32.</w:t>
      </w:r>
    </w:p>
  </w:footnote>
  <w:footnote w:id="6012">
    <w:p>
      <w:pPr>
        <w:pStyle w:val="FootnoteText"/>
      </w:pPr>
      <w:r>
        <w:rPr>
          <w:rStyle w:val="FootnoteReference"/>
        </w:rPr>
        <w:footnoteRef/>
      </w:r>
      <w:r>
        <w:t xml:space="preserve"> Cross-references for "when": Gen 17:7; Gen 28:13; Gen 28:21; Gen 32:9; Exod 32:13; Matt 22:3-33; Mark 12:26-27.</w:t>
      </w:r>
    </w:p>
  </w:footnote>
  <w:footnote w:id="60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1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1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16">
    <w:p>
      <w:pPr>
        <w:pStyle w:val="FootnoteText"/>
      </w:pPr>
      <w:r>
        <w:rPr>
          <w:rStyle w:val="FootnoteReference"/>
        </w:rPr>
        <w:footnoteRef/>
      </w:r>
      <w:r>
        <w:t xml:space="preserve"> Cross-references for "a God": Ps 16:5-11; Ps 22:23-26; Ps 145:1-2; Heb 11:16.</w:t>
      </w:r>
    </w:p>
  </w:footnote>
  <w:footnote w:id="601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18">
    <w:p>
      <w:pPr>
        <w:pStyle w:val="FootnoteText"/>
      </w:pPr>
      <w:r>
        <w:rPr>
          <w:rStyle w:val="FootnoteReference"/>
        </w:rPr>
        <w:footnoteRef/>
      </w:r>
      <w:r>
        <w:t xml:space="preserve"> Cross-references for "thou": Matt 22:34-40; Mark 12:28-34; Acts 23:9.</w:t>
      </w:r>
    </w:p>
  </w:footnote>
  <w:footnote w:id="6019">
    <w:p>
      <w:pPr>
        <w:pStyle w:val="FootnoteText"/>
      </w:pPr>
      <w:r>
        <w:rPr>
          <w:rStyle w:val="FootnoteReference"/>
        </w:rPr>
        <w:footnoteRef/>
      </w:r>
      <w:r>
        <w:t xml:space="preserve"> Cross-references: Prov 26:5; Matt 22:46; Mark 12:34.</w:t>
      </w:r>
    </w:p>
  </w:footnote>
  <w:footnote w:id="60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21">
    <w:p>
      <w:pPr>
        <w:pStyle w:val="FootnoteText"/>
      </w:pPr>
      <w:r>
        <w:rPr>
          <w:rStyle w:val="FootnoteReference"/>
        </w:rPr>
        <w:footnoteRef/>
      </w:r>
      <w:r>
        <w:t xml:space="preserve"> Personal name: David. Personal-name meaning: David — Beloved. Source form: David. Equivalent source: direct curated/Hitchcock lookup.</w:t>
      </w:r>
    </w:p>
  </w:footnote>
  <w:footnote w:id="6022">
    <w:p>
      <w:pPr>
        <w:pStyle w:val="FootnoteText"/>
      </w:pPr>
      <w:r>
        <w:rPr>
          <w:rStyle w:val="FootnoteReference"/>
        </w:rPr>
        <w:footnoteRef/>
      </w:r>
      <w:r>
        <w:t xml:space="preserve"> Cross-references: Matt 22:41-42; Mark 12:35-37.</w:t>
      </w:r>
    </w:p>
  </w:footnote>
  <w:footnote w:id="6023">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24">
    <w:p>
      <w:pPr>
        <w:pStyle w:val="FootnoteText"/>
      </w:pPr>
      <w:r>
        <w:rPr>
          <w:rStyle w:val="FootnoteReference"/>
        </w:rPr>
        <w:footnoteRef/>
      </w:r>
      <w:r>
        <w:t xml:space="preserve"> Cross-references for "himself": 2Sam 23:1-2; Matt 22:43; Mark 12:36-37; Luke 24:44; Acts 1:20; Acts 13:33-35; Heb 3:7.</w:t>
      </w:r>
    </w:p>
  </w:footnote>
  <w:footnote w:id="6025">
    <w:p>
      <w:pPr>
        <w:pStyle w:val="FootnoteText"/>
      </w:pPr>
      <w:r>
        <w:rPr>
          <w:rStyle w:val="FootnoteReference"/>
        </w:rPr>
        <w:footnoteRef/>
      </w:r>
      <w:r>
        <w:t xml:space="preserve"> Cross-references for "the Lord": Ps 110:1; Matt 22:44-45; Acts 2:34-35; 1Cor 15:25; Heb 1:13.</w:t>
      </w:r>
    </w:p>
  </w:footnote>
  <w:footnote w:id="6026">
    <w:p>
      <w:pPr>
        <w:pStyle w:val="FootnoteText"/>
      </w:pPr>
      <w:r>
        <w:rPr>
          <w:rStyle w:val="FootnoteReference"/>
        </w:rPr>
        <w:footnoteRef/>
      </w:r>
      <w:r>
        <w:t xml:space="preserve"> Cross-references: Ps 2:1-9; Ps 21:8-12; Ps 72:9; Ps 109:4-20; Ps 110:5-6; Luke 19:27; Rev 19:14-21.</w:t>
      </w:r>
    </w:p>
  </w:footnote>
  <w:footnote w:id="6027">
    <w:p>
      <w:pPr>
        <w:pStyle w:val="FootnoteText"/>
      </w:pPr>
      <w:r>
        <w:rPr>
          <w:rStyle w:val="FootnoteReference"/>
        </w:rPr>
        <w:footnoteRef/>
      </w:r>
      <w:r>
        <w:t xml:space="preserve"> Cross-references: Isa 7:14; Matt 1:23; Luke 1:31-35; Luke 2:11; Rom 9:5; Gal 4:4; 1Tim 3:16; Rev 22:16.</w:t>
      </w:r>
    </w:p>
  </w:footnote>
  <w:footnote w:id="6028">
    <w:p>
      <w:pPr>
        <w:pStyle w:val="FootnoteText"/>
      </w:pPr>
      <w:r>
        <w:rPr>
          <w:rStyle w:val="FootnoteReference"/>
        </w:rPr>
        <w:footnoteRef/>
      </w:r>
      <w:r>
        <w:t xml:space="preserve"> Cross-references: Matt 15:10; Matt 23:1; Mark 8:34; Mark 12:38; 1Tim 5:20.</w:t>
      </w:r>
    </w:p>
  </w:footnote>
  <w:footnote w:id="6029">
    <w:p>
      <w:pPr>
        <w:pStyle w:val="FootnoteText"/>
      </w:pPr>
      <w:r>
        <w:rPr>
          <w:rStyle w:val="FootnoteReference"/>
        </w:rPr>
        <w:footnoteRef/>
      </w:r>
      <w:r>
        <w:t xml:space="preserve"> Cross-references for "Beware": Matt 16:6; Mark 8:15; Luke 12:1; 2Tim 4:15.</w:t>
      </w:r>
    </w:p>
  </w:footnote>
  <w:footnote w:id="6030">
    <w:p>
      <w:pPr>
        <w:pStyle w:val="FootnoteText"/>
      </w:pPr>
      <w:r>
        <w:rPr>
          <w:rStyle w:val="FootnoteReference"/>
        </w:rPr>
        <w:footnoteRef/>
      </w:r>
      <w:r>
        <w:t xml:space="preserve"> Cross-references for "which": Prov 29:23; Matt 23:5-7; Mark 12:38-39; Luke 11:43; Luke 14:7; Rom 12:10; Phil 2:3-5; 3John 1:9.</w:t>
      </w:r>
    </w:p>
  </w:footnote>
  <w:footnote w:id="6031">
    <w:p>
      <w:pPr>
        <w:pStyle w:val="FootnoteText"/>
      </w:pPr>
      <w:r>
        <w:rPr>
          <w:rStyle w:val="FootnoteReference"/>
        </w:rPr>
        <w:footnoteRef/>
      </w:r>
      <w:r>
        <w:t xml:space="preserve"> Cross-references for "devour": Isa 10:2; Jer 7:6-10; Ezek 22:7; Amos 2:7; Amos 8:4-6; Mic 2:2; Mic 2:8; Mic 3:2; Matt 23:14; Mark 12:40; 2Tim 3:6.</w:t>
      </w:r>
    </w:p>
  </w:footnote>
  <w:footnote w:id="6032">
    <w:p>
      <w:pPr>
        <w:pStyle w:val="FootnoteText"/>
      </w:pPr>
      <w:r>
        <w:rPr>
          <w:rStyle w:val="FootnoteReference"/>
        </w:rPr>
        <w:footnoteRef/>
      </w:r>
      <w:r>
        <w:t xml:space="preserve"> Cross-references for "the same": Matt 11:22-24; Luke 10:12-14; Luke 12:47-48; Jas 3:1.</w:t>
      </w:r>
    </w:p>
  </w:footnote>
  <w:footnote w:id="6033">
    <w:p>
      <w:pPr>
        <w:pStyle w:val="FootnoteText"/>
      </w:pPr>
      <w:r>
        <w:rPr>
          <w:rStyle w:val="FootnoteReference"/>
        </w:rPr>
        <w:footnoteRef/>
      </w:r>
      <w:r>
        <w:t xml:space="preserve"> Cross-references: Ezek 33:31; Matt 23:26-28; Luke 12:1; 1Thess 2:5; 2Tim 3:2-5; Titus 1:16.</w:t>
      </w:r>
    </w:p>
  </w:footnote>
  <w:footnote w:id="6034">
    <w:p>
      <w:pPr>
        <w:pStyle w:val="FootnoteText"/>
      </w:pPr>
      <w:r>
        <w:rPr>
          <w:rStyle w:val="FootnoteReference"/>
        </w:rPr>
        <w:footnoteRef/>
      </w:r>
      <w:r>
        <w:t xml:space="preserve"> Cross-references for "and saw": Mark 7:11-13; Mark 12:41-44.</w:t>
      </w:r>
    </w:p>
  </w:footnote>
  <w:footnote w:id="6035">
    <w:p>
      <w:pPr>
        <w:pStyle w:val="FootnoteText"/>
      </w:pPr>
      <w:r>
        <w:rPr>
          <w:rStyle w:val="FootnoteReference"/>
        </w:rPr>
        <w:footnoteRef/>
      </w:r>
      <w:r>
        <w:t xml:space="preserve"> Cross-references for "the treasury": Josh 6:19; Josh 6:24; 1Kgs 14:26; 2Kgs 24:13; 2Chr 36:18; Neh 13:13; Matt 27:6; John 8:20.</w:t>
      </w:r>
    </w:p>
  </w:footnote>
  <w:footnote w:id="6036">
    <w:p>
      <w:pPr>
        <w:pStyle w:val="FootnoteText"/>
      </w:pPr>
      <w:r>
        <w:rPr>
          <w:rStyle w:val="FootnoteReference"/>
        </w:rPr>
        <w:footnoteRef/>
      </w:r>
      <w:r>
        <w:t xml:space="preserve"> Cross-references for "mites": Mark 12:42.</w:t>
      </w:r>
    </w:p>
  </w:footnote>
  <w:footnote w:id="6037">
    <w:p>
      <w:pPr>
        <w:pStyle w:val="FootnoteText"/>
      </w:pPr>
      <w:r>
        <w:rPr>
          <w:rStyle w:val="FootnoteReference"/>
        </w:rPr>
        <w:footnoteRef/>
      </w:r>
      <w:r>
        <w:t xml:space="preserve"> Cross-references for "more": Exod 35:21-29; Mark 12:43-44; Mark 14:8-9; 2Cor 8:2-3; 2Cor 8:12; 2Cor 9:6-7.</w:t>
      </w:r>
    </w:p>
  </w:footnote>
  <w:footnote w:id="6038">
    <w:p>
      <w:pPr>
        <w:pStyle w:val="FootnoteText"/>
      </w:pPr>
      <w:r>
        <w:rPr>
          <w:rStyle w:val="FootnoteReference"/>
        </w:rPr>
        <w:footnoteRef/>
      </w:r>
      <w:r>
        <w:t xml:space="preserve"> Cross-references: Luke 4:25; Luke 9:27; Luke 12:44; Acts 4:27; Acts 10:34.</w:t>
      </w:r>
    </w:p>
  </w:footnote>
  <w:footnote w:id="6039">
    <w:p>
      <w:pPr>
        <w:pStyle w:val="FootnoteText"/>
      </w:pPr>
      <w:r>
        <w:rPr>
          <w:rStyle w:val="FootnoteReference"/>
        </w:rPr>
        <w:footnoteRef/>
      </w:r>
      <w:r>
        <w:t xml:space="preserve"> Cross-references: Luke 8:43; Luke 15:12; Acts 2:44-45; Acts 4:34.</w:t>
      </w:r>
    </w:p>
  </w:footnote>
  <w:footnote w:id="6040">
    <w:p>
      <w:pPr>
        <w:pStyle w:val="FootnoteText"/>
      </w:pPr>
      <w:r>
        <w:rPr>
          <w:rStyle w:val="FootnoteReference"/>
        </w:rPr>
        <w:footnoteRef/>
      </w:r>
      <w:r>
        <w:t xml:space="preserve"> Cross-references: Matt 24:1-2; Mark 13:1-2; John 2:20.</w:t>
      </w:r>
    </w:p>
  </w:footnote>
  <w:footnote w:id="6041">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42">
    <w:p>
      <w:pPr>
        <w:pStyle w:val="FootnoteText"/>
      </w:pPr>
      <w:r>
        <w:rPr>
          <w:rStyle w:val="FootnoteReference"/>
        </w:rPr>
        <w:footnoteRef/>
      </w:r>
      <w:r>
        <w:t xml:space="preserve"> Cross-references for "when": Dan 12:6; Dan 12:8; Matt 24:3; Mark 13:3-4; Luke 21:32; John 21:21-22; Acts 1:6-7.</w:t>
      </w:r>
    </w:p>
  </w:footnote>
  <w:footnote w:id="6043">
    <w:p>
      <w:pPr>
        <w:pStyle w:val="FootnoteText"/>
      </w:pPr>
      <w:r>
        <w:rPr>
          <w:rStyle w:val="FootnoteReference"/>
        </w:rPr>
        <w:footnoteRef/>
      </w:r>
      <w:r>
        <w:t xml:space="preserve"> Cross-references for "what": Matt 24:15-16; Mark 13:14; Luke 21:20-21; Luke 21:27-28.</w:t>
      </w:r>
    </w:p>
  </w:footnote>
  <w:footnote w:id="604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7">
    <w:p>
      <w:pPr>
        <w:pStyle w:val="FootnoteText"/>
      </w:pPr>
      <w:r>
        <w:rPr>
          <w:rStyle w:val="FootnoteReference"/>
        </w:rPr>
        <w:footnoteRef/>
      </w:r>
      <w:r>
        <w:t xml:space="preserve"> Cross-references for "and the time": Matt 3:2; Matt 4:17; Rev 1:3.</w:t>
      </w:r>
    </w:p>
  </w:footnote>
  <w:footnote w:id="6048">
    <w:p>
      <w:pPr>
        <w:pStyle w:val="FootnoteText"/>
      </w:pPr>
      <w:r>
        <w:rPr>
          <w:rStyle w:val="FootnoteReference"/>
        </w:rPr>
        <w:footnoteRef/>
      </w:r>
      <w:r>
        <w:t xml:space="preserve"> Cross-references: John 5:43; Acts 5:36-37; Acts 8:9-10.</w:t>
      </w:r>
    </w:p>
  </w:footnote>
  <w:footnote w:id="6049">
    <w:p>
      <w:pPr>
        <w:pStyle w:val="FootnoteText"/>
      </w:pPr>
      <w:r>
        <w:rPr>
          <w:rStyle w:val="FootnoteReference"/>
        </w:rPr>
        <w:footnoteRef/>
      </w:r>
      <w:r>
        <w:t xml:space="preserve"> Cross-references for "when": Ps 27:1-3; Ps 46:1-2; Ps 112:7; Prov 3:25-26; Isa 8:12; Isa 51:12-13; Jer 4:19-20; Matt 24:6-8; Mark 13:7-8; Luke 21:18-19.</w:t>
      </w:r>
    </w:p>
  </w:footnote>
  <w:footnote w:id="6050">
    <w:p>
      <w:pPr>
        <w:pStyle w:val="FootnoteText"/>
      </w:pPr>
      <w:r>
        <w:rPr>
          <w:rStyle w:val="FootnoteReference"/>
        </w:rPr>
        <w:footnoteRef/>
      </w:r>
      <w:r>
        <w:t xml:space="preserve"> Cross-references: Luke 21:8; Luke 21:28.</w:t>
      </w:r>
    </w:p>
  </w:footnote>
  <w:footnote w:id="6051">
    <w:p>
      <w:pPr>
        <w:pStyle w:val="FootnoteText"/>
      </w:pPr>
      <w:r>
        <w:rPr>
          <w:rStyle w:val="FootnoteReference"/>
        </w:rPr>
        <w:footnoteRef/>
      </w:r>
      <w:r>
        <w:t xml:space="preserve"> Cross-references for "Nation shall": 2Chr 15:5-6; Hag 2:21-22; Zech 14:2-3; Zech 14:13; Mark 13:8; Acts 2:19-20; Acts 11:28; Heb 12:27; Rev 6:2-12.</w:t>
      </w:r>
    </w:p>
  </w:footnote>
  <w:footnote w:id="6052">
    <w:p>
      <w:pPr>
        <w:pStyle w:val="FootnoteText"/>
      </w:pPr>
      <w:r>
        <w:rPr>
          <w:rStyle w:val="FootnoteReference"/>
        </w:rPr>
        <w:footnoteRef/>
      </w:r>
      <w:r>
        <w:t xml:space="preserve"> Cross-references for "and great signs": Matt 24:29-30; Luke 21:25-27.</w:t>
      </w:r>
    </w:p>
  </w:footnote>
  <w:footnote w:id="6053">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54">
    <w:p>
      <w:pPr>
        <w:pStyle w:val="FootnoteText"/>
      </w:pPr>
      <w:r>
        <w:rPr>
          <w:rStyle w:val="FootnoteReference"/>
        </w:rPr>
        <w:footnoteRef/>
      </w:r>
      <w:r>
        <w:t xml:space="preserve"> Cross-references: 1Pet 2:13.</w:t>
      </w:r>
    </w:p>
  </w:footnote>
  <w:footnote w:id="6055">
    <w:p>
      <w:pPr>
        <w:pStyle w:val="FootnoteText"/>
      </w:pPr>
      <w:r>
        <w:rPr>
          <w:rStyle w:val="FootnoteReference"/>
        </w:rPr>
        <w:footnoteRef/>
      </w:r>
      <w:r>
        <w:t xml:space="preserve"> Cross-references: Phil 1:28; 1Thess 3:3-4; 2Thess 1:5.</w:t>
      </w:r>
    </w:p>
  </w:footnote>
  <w:footnote w:id="6056">
    <w:p>
      <w:pPr>
        <w:pStyle w:val="FootnoteText"/>
      </w:pPr>
      <w:r>
        <w:rPr>
          <w:rStyle w:val="FootnoteReference"/>
        </w:rPr>
        <w:footnoteRef/>
      </w:r>
      <w:r>
        <w:t xml:space="preserve"> Cross-references: Matt 10:19-20; Mark 13:11; Luke 12:11-12.</w:t>
      </w:r>
    </w:p>
  </w:footnote>
  <w:footnote w:id="6057">
    <w:p>
      <w:pPr>
        <w:pStyle w:val="FootnoteText"/>
      </w:pPr>
      <w:r>
        <w:rPr>
          <w:rStyle w:val="FootnoteReference"/>
        </w:rPr>
        <w:footnoteRef/>
      </w:r>
      <w:r>
        <w:t xml:space="preserve"> Cross-references for "I will": Exod 4:11-12; Prov 2:6; Jer 1:9; Luke 24:45; Acts 2:4; Acts 4:8-13; Acts 4:31-33; Eph 6:19; Col 4:3-4; Jas 1:5.</w:t>
      </w:r>
    </w:p>
  </w:footnote>
  <w:footnote w:id="6058">
    <w:p>
      <w:pPr>
        <w:pStyle w:val="FootnoteText"/>
      </w:pPr>
      <w:r>
        <w:rPr>
          <w:rStyle w:val="FootnoteReference"/>
        </w:rPr>
        <w:footnoteRef/>
      </w:r>
      <w:r>
        <w:t xml:space="preserve"> Cross-references for "which": Acts 6:10; Acts 24:25; Acts 26:28; 2Tim 4:16-17.</w:t>
      </w:r>
    </w:p>
  </w:footnote>
  <w:footnote w:id="6059">
    <w:p>
      <w:pPr>
        <w:pStyle w:val="FootnoteText"/>
      </w:pPr>
      <w:r>
        <w:rPr>
          <w:rStyle w:val="FootnoteReference"/>
        </w:rPr>
        <w:footnoteRef/>
      </w:r>
      <w:r>
        <w:t xml:space="preserve"> Cross-references for "and some": Acts 7:59; Acts 12:2; Acts 26:10-11; Rev 2:13; Rev 6:9; Rev 12:11.</w:t>
      </w:r>
    </w:p>
  </w:footnote>
  <w:footnote w:id="6060">
    <w:p>
      <w:pPr>
        <w:pStyle w:val="FootnoteText"/>
      </w:pPr>
      <w:r>
        <w:rPr>
          <w:rStyle w:val="FootnoteReference"/>
        </w:rPr>
        <w:footnoteRef/>
      </w:r>
      <w:r>
        <w:t xml:space="preserve"> Cross-references for "ye shall": Jer 9:4; Jer 12:6; Mic 7:5-6; Matt 10:21; Mark 13:12.</w:t>
      </w:r>
    </w:p>
  </w:footnote>
  <w:footnote w:id="6061">
    <w:p>
      <w:pPr>
        <w:pStyle w:val="FootnoteText"/>
      </w:pPr>
      <w:r>
        <w:rPr>
          <w:rStyle w:val="FootnoteReference"/>
        </w:rPr>
        <w:footnoteRef/>
      </w:r>
      <w:r>
        <w:t xml:space="preserve"> Cross-references: Matt 10:22; Matt 24:9; Mark 13:13; John 7:7; John 15:19; John 17:14.</w:t>
      </w:r>
    </w:p>
  </w:footnote>
  <w:footnote w:id="6062">
    <w:p>
      <w:pPr>
        <w:pStyle w:val="FootnoteText"/>
      </w:pPr>
      <w:r>
        <w:rPr>
          <w:rStyle w:val="FootnoteReference"/>
        </w:rPr>
        <w:footnoteRef/>
      </w:r>
      <w:r>
        <w:t xml:space="preserve"> Cross-references: Matt 5:11; Luke 6:22; John 15:21; Acts 9:16; 2Cor 4:5; 2Cor 4:11; 2Cor 12:10; Phil 1:29; 1Pet 4:14; Rev 2:3.</w:t>
      </w:r>
    </w:p>
  </w:footnote>
  <w:footnote w:id="6063">
    <w:p>
      <w:pPr>
        <w:pStyle w:val="FootnoteText"/>
      </w:pPr>
      <w:r>
        <w:rPr>
          <w:rStyle w:val="FootnoteReference"/>
        </w:rPr>
        <w:footnoteRef/>
      </w:r>
      <w:r>
        <w:t xml:space="preserve"> Cross-references: 1Sam 14:45; 1Sam 25:29; 2Sam 14:11; Matt 10:30; Luke 12:7; Acts 27:34.</w:t>
      </w:r>
    </w:p>
  </w:footnote>
  <w:footnote w:id="606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66">
    <w:p>
      <w:pPr>
        <w:pStyle w:val="FootnoteText"/>
      </w:pPr>
      <w:r>
        <w:rPr>
          <w:rStyle w:val="FootnoteReference"/>
        </w:rPr>
        <w:footnoteRef/>
      </w:r>
      <w:r>
        <w:t xml:space="preserve"> Cross-references: Dan 9:27; Matt 24:15; Mark 13:14; Luke 19:43; Luke 21:7.</w:t>
      </w:r>
    </w:p>
  </w:footnote>
  <w:footnote w:id="6067">
    <w:p>
      <w:pPr>
        <w:pStyle w:val="FootnoteText"/>
      </w:pPr>
      <w:r>
        <w:rPr>
          <w:rStyle w:val="FootnoteReference"/>
        </w:rPr>
        <w:footnoteRef/>
      </w:r>
      <w:r>
        <w:t xml:space="preserve"> Cross-references for "flee": Gen 19:17; Gen 19:26; Exod 9:20-21; Prov 22:3; Matt 24:16; Mark 13:15; Luke 17:31-33.</w:t>
      </w:r>
    </w:p>
  </w:footnote>
  <w:footnote w:id="6068">
    <w:p>
      <w:pPr>
        <w:pStyle w:val="FootnoteText"/>
      </w:pPr>
      <w:r>
        <w:rPr>
          <w:rStyle w:val="FootnoteReference"/>
        </w:rPr>
        <w:footnoteRef/>
      </w:r>
      <w:r>
        <w:t xml:space="preserve"> Cross-references for "and let them": Num 16:26; Jer 6:1; Jer 35:11; Jer 37:12; Rev 18:4.</w:t>
      </w:r>
    </w:p>
  </w:footnote>
  <w:footnote w:id="6069">
    <w:p>
      <w:pPr>
        <w:pStyle w:val="FootnoteText"/>
      </w:pPr>
      <w:r>
        <w:rPr>
          <w:rStyle w:val="FootnoteReference"/>
        </w:rPr>
        <w:footnoteRef/>
      </w:r>
      <w:r>
        <w:t xml:space="preserve"> Cross-references for "the days": Isa 34:8; Isa 61:2; Jer 51:6; Rom 2:5; 2Pet 2:9; 2Pet 3:7.</w:t>
      </w:r>
    </w:p>
  </w:footnote>
  <w:footnote w:id="607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71">
    <w:p>
      <w:pPr>
        <w:pStyle w:val="FootnoteText"/>
      </w:pPr>
      <w:r>
        <w:rPr>
          <w:rStyle w:val="FootnoteReference"/>
        </w:rPr>
        <w:footnoteRef/>
      </w:r>
      <w:r>
        <w:t xml:space="preserve"> Cross-references for "great": Matt 21:41; Matt 21:44; Luke 19:27; Luke 19:43; 1Thess 2:16; Heb 10:26-31; Jas 5:1; 1Pet 4:17.</w:t>
      </w:r>
    </w:p>
  </w:footnote>
  <w:footnote w:id="6072">
    <w:p>
      <w:pPr>
        <w:pStyle w:val="FootnoteText"/>
      </w:pPr>
      <w:r>
        <w:rPr>
          <w:rStyle w:val="FootnoteReference"/>
        </w:rPr>
        <w:footnoteRef/>
      </w:r>
      <w:r>
        <w:t xml:space="preserve"> Cross-references: Deut 28:56-57; Lam 4:10; Matt 24:19; Mark 13:17; Luke 23:29; Heb 9:12-17; Heb 13:16.</w:t>
      </w:r>
    </w:p>
  </w:footnote>
  <w:footnote w:id="6073">
    <w:p>
      <w:pPr>
        <w:pStyle w:val="FootnoteText"/>
      </w:pPr>
      <w:r>
        <w:rPr>
          <w:rStyle w:val="FootnoteReference"/>
        </w:rPr>
        <w:footnoteRef/>
      </w:r>
      <w:r>
        <w:t xml:space="preserve"> Cross-references for "Jerusalem": Isa 5:5; Isa 63:18; Lam 1:15; Rev 11:2.</w:t>
      </w:r>
    </w:p>
  </w:footnote>
  <w:footnote w:id="6074">
    <w:p>
      <w:pPr>
        <w:pStyle w:val="FootnoteText"/>
      </w:pPr>
      <w:r>
        <w:rPr>
          <w:rStyle w:val="FootnoteReference"/>
        </w:rPr>
        <w:footnoteRef/>
      </w:r>
      <w:r>
        <w:t xml:space="preserve"> Cross-references for "until": Isa 66:12; Isa 66:19; Dan 9:27; Dan 12:7; Mal 1:11; Rom 11:25.</w:t>
      </w:r>
    </w:p>
  </w:footnote>
  <w:footnote w:id="6075">
    <w:p>
      <w:pPr>
        <w:pStyle w:val="FootnoteText"/>
      </w:pPr>
      <w:r>
        <w:rPr>
          <w:rStyle w:val="FootnoteReference"/>
        </w:rPr>
        <w:footnoteRef/>
      </w:r>
      <w:r>
        <w:t xml:space="preserve"> Cross-references: Deut 28:64-68.</w:t>
      </w:r>
    </w:p>
  </w:footnote>
  <w:footnote w:id="607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77">
    <w:p>
      <w:pPr>
        <w:pStyle w:val="FootnoteText"/>
      </w:pPr>
      <w:r>
        <w:rPr>
          <w:rStyle w:val="FootnoteReference"/>
        </w:rPr>
        <w:footnoteRef/>
      </w:r>
      <w:r>
        <w:t xml:space="preserve"> Cross-references for "upon": Dan 12:1.</w:t>
      </w:r>
    </w:p>
  </w:footnote>
  <w:footnote w:id="6078">
    <w:p>
      <w:pPr>
        <w:pStyle w:val="FootnoteText"/>
      </w:pPr>
      <w:r>
        <w:rPr>
          <w:rStyle w:val="FootnoteReference"/>
        </w:rPr>
        <w:footnoteRef/>
      </w:r>
      <w:r>
        <w:t xml:space="preserve"> Cross-references for "with": Isa 22:4-5; Mic 7:4.</w:t>
      </w:r>
    </w:p>
  </w:footnote>
  <w:footnote w:id="6079">
    <w:p>
      <w:pPr>
        <w:pStyle w:val="FootnoteText"/>
      </w:pPr>
      <w:r>
        <w:rPr>
          <w:rStyle w:val="FootnoteReference"/>
        </w:rPr>
        <w:footnoteRef/>
      </w:r>
      <w:r>
        <w:t xml:space="preserve"> Cross-references for "the sea": Ps 46:3; Ps 93:3-4; Isa 5:30; Isa 51:15.</w:t>
      </w:r>
    </w:p>
  </w:footnote>
  <w:footnote w:id="6080">
    <w:p>
      <w:pPr>
        <w:pStyle w:val="FootnoteText"/>
      </w:pPr>
      <w:r>
        <w:rPr>
          <w:rStyle w:val="FootnoteReference"/>
        </w:rPr>
        <w:footnoteRef/>
      </w:r>
      <w:r>
        <w:t xml:space="preserve"> Cross-references for "hearts": Lev 26:36; Deut 28:32-34; Deut 28:65-67; Heb 10:26-27.</w:t>
      </w:r>
    </w:p>
  </w:footnote>
  <w:footnote w:id="6081">
    <w:p>
      <w:pPr>
        <w:pStyle w:val="FootnoteText"/>
      </w:pPr>
      <w:r>
        <w:rPr>
          <w:rStyle w:val="FootnoteReference"/>
        </w:rPr>
        <w:footnoteRef/>
      </w:r>
      <w:r>
        <w:t xml:space="preserve"> Cross-references for "for the": Matt 24:29; Mark 13:25; 2Pet 3:10-12.</w:t>
      </w:r>
    </w:p>
  </w:footnote>
  <w:footnote w:id="6082">
    <w:p>
      <w:pPr>
        <w:pStyle w:val="FootnoteText"/>
      </w:pPr>
      <w:r>
        <w:rPr>
          <w:rStyle w:val="FootnoteReference"/>
        </w:rPr>
        <w:footnoteRef/>
      </w:r>
      <w:r>
        <w:t xml:space="preserve"> Cross-references for "with": Matt 16:27-28; Matt 25:31.</w:t>
      </w:r>
    </w:p>
  </w:footnote>
  <w:footnote w:id="6083">
    <w:p>
      <w:pPr>
        <w:pStyle w:val="FootnoteText"/>
      </w:pPr>
      <w:r>
        <w:rPr>
          <w:rStyle w:val="FootnoteReference"/>
        </w:rPr>
        <w:footnoteRef/>
      </w:r>
      <w:r>
        <w:t xml:space="preserve"> Cross-references: Dan 7:13; Matt 24:30; Matt 26:64; Mark 13:26; Acts 1:9-11; Rev 1:7; Rev 14:14.</w:t>
      </w:r>
    </w:p>
  </w:footnote>
  <w:footnote w:id="6084">
    <w:p>
      <w:pPr>
        <w:pStyle w:val="FootnoteText"/>
      </w:pPr>
      <w:r>
        <w:rPr>
          <w:rStyle w:val="FootnoteReference"/>
        </w:rPr>
        <w:footnoteRef/>
      </w:r>
      <w:r>
        <w:t xml:space="preserve"> Cross-references for "look": Ps 98:5-9; Isa 12:1-3; Isa 25:8-9; Isa 60:1-2.</w:t>
      </w:r>
    </w:p>
  </w:footnote>
  <w:footnote w:id="6085">
    <w:p>
      <w:pPr>
        <w:pStyle w:val="FootnoteText"/>
      </w:pPr>
      <w:r>
        <w:rPr>
          <w:rStyle w:val="FootnoteReference"/>
        </w:rPr>
        <w:footnoteRef/>
      </w:r>
      <w:r>
        <w:t xml:space="preserve"> Cross-references for "redemption": Rom 8:19; Rom 8:23; Eph 1:14; Eph 4:30.</w:t>
      </w:r>
    </w:p>
  </w:footnote>
  <w:footnote w:id="6086">
    <w:p>
      <w:pPr>
        <w:pStyle w:val="FootnoteText"/>
      </w:pPr>
      <w:r>
        <w:rPr>
          <w:rStyle w:val="FootnoteReference"/>
        </w:rPr>
        <w:footnoteRef/>
      </w:r>
      <w:r>
        <w:t xml:space="preserve"> Cross-references for "Behold": Matt 24:32-35; Mark 13:28-30.</w:t>
      </w:r>
    </w:p>
  </w:footnote>
  <w:footnote w:id="6087">
    <w:p>
      <w:pPr>
        <w:pStyle w:val="FootnoteText"/>
      </w:pPr>
      <w:r>
        <w:rPr>
          <w:rStyle w:val="FootnoteReference"/>
        </w:rPr>
        <w:footnoteRef/>
      </w:r>
      <w:r>
        <w:t xml:space="preserve"> Cross-references: Luke 12:57 (2).</w:t>
      </w:r>
    </w:p>
  </w:footnote>
  <w:footnote w:id="6088">
    <w:p>
      <w:pPr>
        <w:pStyle w:val="FootnoteText"/>
      </w:pPr>
      <w:r>
        <w:rPr>
          <w:rStyle w:val="FootnoteReference"/>
        </w:rPr>
        <w:footnoteRef/>
      </w:r>
      <w:r>
        <w:t xml:space="preserve"> Cross-references for "when": Matt 16:1-4; Luke 12:51-57.</w:t>
      </w:r>
    </w:p>
  </w:footnote>
  <w:footnote w:id="6089">
    <w:p>
      <w:pPr>
        <w:pStyle w:val="FootnoteText"/>
      </w:pPr>
      <w:r>
        <w:rPr>
          <w:rStyle w:val="FootnoteReference"/>
        </w:rPr>
        <w:footnoteRef/>
      </w:r>
      <w:r>
        <w:t xml:space="preserve"> Cross-references for "the kingdom": Heb 10:37; Jas 5:9; 1Pet 4:7.</w:t>
      </w:r>
    </w:p>
  </w:footnote>
  <w:footnote w:id="6090">
    <w:p>
      <w:pPr>
        <w:pStyle w:val="FootnoteText"/>
      </w:pPr>
      <w:r>
        <w:rPr>
          <w:rStyle w:val="FootnoteReference"/>
        </w:rPr>
        <w:footnoteRef/>
      </w:r>
      <w:r>
        <w:t xml:space="preserve"> Cross-references: Matt 16:28; Matt 23:36; Matt 24:34; Mark 13:30; Luke 11:50-51.</w:t>
      </w:r>
    </w:p>
  </w:footnote>
  <w:footnote w:id="6091">
    <w:p>
      <w:pPr>
        <w:pStyle w:val="FootnoteText"/>
      </w:pPr>
      <w:r>
        <w:rPr>
          <w:rStyle w:val="FootnoteReference"/>
        </w:rPr>
        <w:footnoteRef/>
      </w:r>
      <w:r>
        <w:t xml:space="preserve"> Cross-references: Ps 102:26; Isa 40:8; Isa 51:6; Matt 5:18; Matt 24:35; Mark 13:31; 1Pet 1:25; 2Pet 3:7-14; Rev 20:11.</w:t>
      </w:r>
    </w:p>
  </w:footnote>
  <w:footnote w:id="6092">
    <w:p>
      <w:pPr>
        <w:pStyle w:val="FootnoteText"/>
      </w:pPr>
      <w:r>
        <w:rPr>
          <w:rStyle w:val="FootnoteReference"/>
        </w:rPr>
        <w:footnoteRef/>
      </w:r>
      <w:r>
        <w:t xml:space="preserve"> Cross-references for "take": Mark 13:9; Luke 17:3; Luke 21:8; Heb 12:15.</w:t>
      </w:r>
    </w:p>
  </w:footnote>
  <w:footnote w:id="6093">
    <w:p>
      <w:pPr>
        <w:pStyle w:val="FootnoteText"/>
      </w:pPr>
      <w:r>
        <w:rPr>
          <w:rStyle w:val="FootnoteReference"/>
        </w:rPr>
        <w:footnoteRef/>
      </w:r>
      <w:r>
        <w:t xml:space="preserve"> Cross-references for "your hearts": Lev 10:9; Prov 21:4; Isa 28:7; Isa 56:10-12; Hos 4:11; Luke 12:45; Rom 13:11-13; 1Thess 5:6-8; 1Pet 4:3-7.</w:t>
      </w:r>
    </w:p>
  </w:footnote>
  <w:footnote w:id="6094">
    <w:p>
      <w:pPr>
        <w:pStyle w:val="FootnoteText"/>
      </w:pPr>
      <w:r>
        <w:rPr>
          <w:rStyle w:val="FootnoteReference"/>
        </w:rPr>
        <w:footnoteRef/>
      </w:r>
      <w:r>
        <w:t xml:space="preserve"> Cross-references for "cares": Matt 13:22; Mark 4:19; Luke 8:14; Luke 10:41; Phil 4:6.</w:t>
      </w:r>
    </w:p>
  </w:footnote>
  <w:footnote w:id="6095">
    <w:p>
      <w:pPr>
        <w:pStyle w:val="FootnoteText"/>
      </w:pPr>
      <w:r>
        <w:rPr>
          <w:rStyle w:val="FootnoteReference"/>
        </w:rPr>
        <w:footnoteRef/>
      </w:r>
      <w:r>
        <w:t xml:space="preserve"> Cross-references for "that day": Ps 35:8; Matt 24:39-50; Mark 13:35-37; Luke 12:46; 1Thess 5:2-4; 2Pet 3:10; 2Pet 3:14; Rev 3:3.</w:t>
      </w:r>
    </w:p>
  </w:footnote>
  <w:footnote w:id="6096">
    <w:p>
      <w:pPr>
        <w:pStyle w:val="FootnoteText"/>
      </w:pPr>
      <w:r>
        <w:rPr>
          <w:rStyle w:val="FootnoteReference"/>
        </w:rPr>
        <w:footnoteRef/>
      </w:r>
      <w:r>
        <w:t xml:space="preserve"> Cross-references for "surfeiting": Deut 29:19; 1Sam 25:36; Isa 28:1-3; 1Cor 5:11; 1Cor 6:10; Gal 5:20.</w:t>
      </w:r>
    </w:p>
  </w:footnote>
  <w:footnote w:id="6097">
    <w:p>
      <w:pPr>
        <w:pStyle w:val="FootnoteText"/>
      </w:pPr>
      <w:r>
        <w:rPr>
          <w:rStyle w:val="FootnoteReference"/>
        </w:rPr>
        <w:footnoteRef/>
      </w:r>
      <w:r>
        <w:t xml:space="preserve"> Cross-references for "dwell": Gen 7:4; Luke 17:37; Acts 17:26.</w:t>
      </w:r>
    </w:p>
  </w:footnote>
  <w:footnote w:id="6098">
    <w:p>
      <w:pPr>
        <w:pStyle w:val="FootnoteText"/>
      </w:pPr>
      <w:r>
        <w:rPr>
          <w:rStyle w:val="FootnoteReference"/>
        </w:rPr>
        <w:footnoteRef/>
      </w:r>
      <w:r>
        <w:t xml:space="preserve"> Cross-references: Ps 11:6; Eccl 9:12; Isa 24:17-18; Jer 48:43-44; Rev 16:15.</w:t>
      </w:r>
    </w:p>
  </w:footnote>
  <w:footnote w:id="6099">
    <w:p>
      <w:pPr>
        <w:pStyle w:val="FootnoteText"/>
      </w:pPr>
      <w:r>
        <w:rPr>
          <w:rStyle w:val="FootnoteReference"/>
        </w:rPr>
        <w:footnoteRef/>
      </w:r>
      <w:r>
        <w:t xml:space="preserve"> Cross-references for "Watch": Matt 24:42; Matt 25:13; Matt 26:41; Mark 13:33; Mark 13:37; Luke 12:37-40; 1Cor 16:13; 2Tim 4:5; 1Pet 4:7; 1Pet 5:8.</w:t>
      </w:r>
    </w:p>
  </w:footnote>
  <w:footnote w:id="6100">
    <w:p>
      <w:pPr>
        <w:pStyle w:val="FootnoteText"/>
      </w:pPr>
      <w:r>
        <w:rPr>
          <w:rStyle w:val="FootnoteReference"/>
        </w:rPr>
        <w:footnoteRef/>
      </w:r>
      <w:r>
        <w:t xml:space="preserve"> Cross-references for "pray": Job 27:10; Luke 18:1; Acts 10:2; Eph 6:18-19; Col 4:2; 1Thess 5:17.</w:t>
      </w:r>
    </w:p>
  </w:footnote>
  <w:footnote w:id="6101">
    <w:p>
      <w:pPr>
        <w:pStyle w:val="FootnoteText"/>
      </w:pPr>
      <w:r>
        <w:rPr>
          <w:rStyle w:val="FootnoteReference"/>
        </w:rPr>
        <w:footnoteRef/>
      </w:r>
      <w:r>
        <w:t xml:space="preserve"> Cross-references for "accounted": Luke 20:35; 2Thess 1:5-6.</w:t>
      </w:r>
    </w:p>
  </w:footnote>
  <w:footnote w:id="6102">
    <w:p>
      <w:pPr>
        <w:pStyle w:val="FootnoteText"/>
      </w:pPr>
      <w:r>
        <w:rPr>
          <w:rStyle w:val="FootnoteReference"/>
        </w:rPr>
        <w:footnoteRef/>
      </w:r>
      <w:r>
        <w:t xml:space="preserve"> Cross-references for "stand": Ps 1:5; Mal 3:2; Eph 6:13-14; 1John 2:28; Jude 1:24.</w:t>
      </w:r>
    </w:p>
  </w:footnote>
  <w:footnote w:id="6103">
    <w:p>
      <w:pPr>
        <w:pStyle w:val="FootnoteText"/>
      </w:pPr>
      <w:r>
        <w:rPr>
          <w:rStyle w:val="FootnoteReference"/>
        </w:rPr>
        <w:footnoteRef/>
      </w:r>
      <w:r>
        <w:t xml:space="preserve"> Cross-references for "the day time": Matt 21:17; Mark 11:12; Luke 22:39; John 12:1.</w:t>
      </w:r>
    </w:p>
  </w:footnote>
  <w:footnote w:id="6104">
    <w:p>
      <w:pPr>
        <w:pStyle w:val="FootnoteText"/>
      </w:pPr>
      <w:r>
        <w:rPr>
          <w:rStyle w:val="FootnoteReference"/>
        </w:rPr>
        <w:footnoteRef/>
      </w:r>
      <w:r>
        <w:t xml:space="preserve"> Cross-references for "mount": Zech 14:4; Matt 26:30; Luke 19:37; Acts 1:12.</w:t>
      </w:r>
    </w:p>
  </w:footnote>
  <w:footnote w:id="6105">
    <w:p>
      <w:pPr>
        <w:pStyle w:val="FootnoteText"/>
      </w:pPr>
      <w:r>
        <w:rPr>
          <w:rStyle w:val="FootnoteReference"/>
        </w:rPr>
        <w:footnoteRef/>
      </w:r>
      <w:r>
        <w:t xml:space="preserve"> Cross-references: John 8:1-2.</w:t>
      </w:r>
    </w:p>
  </w:footnote>
  <w:footnote w:id="6106">
    <w:p>
      <w:pPr>
        <w:pStyle w:val="FootnoteText"/>
      </w:pPr>
      <w:r>
        <w:rPr>
          <w:rStyle w:val="FootnoteReference"/>
        </w:rPr>
        <w:footnoteRef/>
      </w:r>
      <w:r>
        <w:t xml:space="preserve"> Cross-references: Exod 12:6-23; Lev 23:5-6; Matt 26:2; Mark 14:1-2; Mark 14:12; John 11:55-57; 1Cor 5:7-8.</w:t>
      </w:r>
    </w:p>
  </w:footnote>
  <w:footnote w:id="6107">
    <w:p>
      <w:pPr>
        <w:pStyle w:val="FootnoteText"/>
      </w:pPr>
      <w:r>
        <w:rPr>
          <w:rStyle w:val="FootnoteReference"/>
        </w:rPr>
        <w:footnoteRef/>
      </w:r>
      <w:r>
        <w:t xml:space="preserve"> Cross-references: Ps 2:1-5; Matt 21:38; Matt 21:45-46; Matt 26:3-5; Luke 19:47-48; Luke 20:19; John 11:47-53; John 11:57; Acts 4:27.</w:t>
      </w:r>
    </w:p>
  </w:footnote>
  <w:footnote w:id="6108">
    <w:p>
      <w:pPr>
        <w:pStyle w:val="FootnoteText"/>
      </w:pPr>
      <w:r>
        <w:rPr>
          <w:rStyle w:val="FootnoteReference"/>
        </w:rPr>
        <w:footnoteRef/>
      </w:r>
      <w:r>
        <w:t xml:space="preserve"> Cross-references for "entered": Matt 26:14; Mark 14:10-11; John 6:70-71; John 12:6; John 13:2; John 13:27; Acts 5:3.</w:t>
      </w:r>
    </w:p>
  </w:footnote>
  <w:footnote w:id="61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1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12">
    <w:p>
      <w:pPr>
        <w:pStyle w:val="FootnoteText"/>
      </w:pPr>
      <w:r>
        <w:rPr>
          <w:rStyle w:val="FootnoteReference"/>
        </w:rPr>
        <w:footnoteRef/>
      </w:r>
      <w:r>
        <w:t xml:space="preserve"> Cross-references for "being": Ps 41:9; Ps 55:12-14; Matt 26:23; Mark 14:18-20; Luke 6:16; Luke 22:21; John 13:18; John 13:26.</w:t>
      </w:r>
    </w:p>
  </w:footnote>
  <w:footnote w:id="6113">
    <w:p>
      <w:pPr>
        <w:pStyle w:val="FootnoteText"/>
      </w:pPr>
      <w:r>
        <w:rPr>
          <w:rStyle w:val="FootnoteReference"/>
        </w:rPr>
        <w:footnoteRef/>
      </w:r>
      <w:r>
        <w:t xml:space="preserve"> Cross-references for "went": Matt 26:14; Mark 14:10-11.</w:t>
      </w:r>
    </w:p>
  </w:footnote>
  <w:footnote w:id="6114">
    <w:p>
      <w:pPr>
        <w:pStyle w:val="FootnoteText"/>
      </w:pPr>
      <w:r>
        <w:rPr>
          <w:rStyle w:val="FootnoteReference"/>
        </w:rPr>
        <w:footnoteRef/>
      </w:r>
      <w:r>
        <w:t xml:space="preserve"> Cross-references for "and covenanted": Zech 11:12-13; Matt 26:15-16; Matt 27:3-5; Acts 1:18; Acts 8:20; 1Tim 6:9-10; 2Pet 2:3; 2Pet 2:15; Jude 1:11.</w:t>
      </w:r>
    </w:p>
  </w:footnote>
  <w:footnote w:id="6115">
    <w:p>
      <w:pPr>
        <w:pStyle w:val="FootnoteText"/>
      </w:pPr>
      <w:r>
        <w:rPr>
          <w:rStyle w:val="FootnoteReference"/>
        </w:rPr>
        <w:footnoteRef/>
      </w:r>
      <w:r>
        <w:t xml:space="preserve"> Cross-references for "in the absence of the multitude": Matt 26:5; Mark 14:2.</w:t>
      </w:r>
    </w:p>
  </w:footnote>
  <w:footnote w:id="6116">
    <w:p>
      <w:pPr>
        <w:pStyle w:val="FootnoteText"/>
      </w:pPr>
      <w:r>
        <w:rPr>
          <w:rStyle w:val="FootnoteReference"/>
        </w:rPr>
        <w:footnoteRef/>
      </w:r>
      <w:r>
        <w:t xml:space="preserve"> Cross-references: Exod 12:6; Exod 12:18; Matt 26:17; Mark 14:12; Luke 22:1.</w:t>
      </w:r>
    </w:p>
  </w:footnote>
  <w:footnote w:id="6117">
    <w:p>
      <w:pPr>
        <w:pStyle w:val="FootnoteText"/>
      </w:pPr>
      <w:r>
        <w:rPr>
          <w:rStyle w:val="FootnoteReference"/>
        </w:rPr>
        <w:footnoteRef/>
      </w:r>
      <w:r>
        <w:t xml:space="preserve"> Name meaning: Peter (Kepha; Petros) — Rock; stone. The rock-like apostle.</w:t>
      </w:r>
    </w:p>
  </w:footnote>
  <w:footnote w:id="6118">
    <w:p>
      <w:pPr>
        <w:pStyle w:val="FootnoteText"/>
      </w:pPr>
      <w:r>
        <w:rPr>
          <w:rStyle w:val="FootnoteReference"/>
        </w:rPr>
        <w:footnoteRef/>
      </w:r>
      <w:r>
        <w:t xml:space="preserve"> Name meaning: John (Yochanan) — Yahweh is gracious. Forerunner of Jesus; proclaimed God’s grace.</w:t>
      </w:r>
    </w:p>
  </w:footnote>
  <w:footnote w:id="6119">
    <w:p>
      <w:pPr>
        <w:pStyle w:val="FootnoteText"/>
      </w:pPr>
      <w:r>
        <w:rPr>
          <w:rStyle w:val="FootnoteReference"/>
        </w:rPr>
        <w:footnoteRef/>
      </w:r>
      <w:r>
        <w:t xml:space="preserve"> Cross-references: Mark 14:13-16.</w:t>
      </w:r>
    </w:p>
  </w:footnote>
  <w:footnote w:id="6120">
    <w:p>
      <w:pPr>
        <w:pStyle w:val="FootnoteText"/>
      </w:pPr>
      <w:r>
        <w:rPr>
          <w:rStyle w:val="FootnoteReference"/>
        </w:rPr>
        <w:footnoteRef/>
      </w:r>
      <w:r>
        <w:t xml:space="preserve"> Cross-references: Matt 3:15; Luke 1:6; Gal 4:4-5.</w:t>
      </w:r>
    </w:p>
  </w:footnote>
  <w:footnote w:id="6121">
    <w:p>
      <w:pPr>
        <w:pStyle w:val="FootnoteText"/>
      </w:pPr>
      <w:r>
        <w:rPr>
          <w:rStyle w:val="FootnoteReference"/>
        </w:rPr>
        <w:footnoteRef/>
      </w:r>
      <w:r>
        <w:t xml:space="preserve"> Cross-references: 1Sam 10:2-7; Matt 26:18-19; Luke 19:29-40; John 16:4; Acts 8:26-29.</w:t>
      </w:r>
    </w:p>
  </w:footnote>
  <w:footnote w:id="6122">
    <w:p>
      <w:pPr>
        <w:pStyle w:val="FootnoteText"/>
      </w:pPr>
      <w:r>
        <w:rPr>
          <w:rStyle w:val="FootnoteReference"/>
        </w:rPr>
        <w:footnoteRef/>
      </w:r>
      <w:r>
        <w:t xml:space="preserve"> Cross-references for "Where is": Luke 19:5; Rev 3:20.</w:t>
      </w:r>
    </w:p>
  </w:footnote>
  <w:footnote w:id="6123">
    <w:p>
      <w:pPr>
        <w:pStyle w:val="FootnoteText"/>
      </w:pPr>
      <w:r>
        <w:rPr>
          <w:rStyle w:val="FootnoteReference"/>
        </w:rPr>
        <w:footnoteRef/>
      </w:r>
      <w:r>
        <w:t xml:space="preserve"> Cross-references for "The Master": Matt 21:3; Luke 19:31; Luke 19:34; John 11:28.</w:t>
      </w:r>
    </w:p>
  </w:footnote>
  <w:footnote w:id="6124">
    <w:p>
      <w:pPr>
        <w:pStyle w:val="FootnoteText"/>
      </w:pPr>
      <w:r>
        <w:rPr>
          <w:rStyle w:val="FootnoteReference"/>
        </w:rPr>
        <w:footnoteRef/>
      </w:r>
      <w:r>
        <w:t xml:space="preserve"> Cross-references for "a large": Acts 1:13; Acts 20:8.</w:t>
      </w:r>
    </w:p>
  </w:footnote>
  <w:footnote w:id="6125">
    <w:p>
      <w:pPr>
        <w:pStyle w:val="FootnoteText"/>
      </w:pPr>
      <w:r>
        <w:rPr>
          <w:rStyle w:val="FootnoteReference"/>
        </w:rPr>
        <w:footnoteRef/>
      </w:r>
      <w:r>
        <w:t xml:space="preserve"> Cross-references: John 2:25; John 21:17; Acts 16:14-15.</w:t>
      </w:r>
    </w:p>
  </w:footnote>
  <w:footnote w:id="6126">
    <w:p>
      <w:pPr>
        <w:pStyle w:val="FootnoteText"/>
      </w:pPr>
      <w:r>
        <w:rPr>
          <w:rStyle w:val="FootnoteReference"/>
        </w:rPr>
        <w:footnoteRef/>
      </w:r>
      <w:r>
        <w:t xml:space="preserve"> Cross-references: Luke 21:33; John 2:5; John 11:40; Heb 11:8.</w:t>
      </w:r>
    </w:p>
  </w:footnote>
  <w:footnote w:id="6127">
    <w:p>
      <w:pPr>
        <w:pStyle w:val="FootnoteText"/>
      </w:pPr>
      <w:r>
        <w:rPr>
          <w:rStyle w:val="FootnoteReference"/>
        </w:rPr>
        <w:footnoteRef/>
      </w:r>
      <w:r>
        <w:t xml:space="preserve"> Cross-references: Deut 16:6-7; Matt 26:20; Mark 14:17.</w:t>
      </w:r>
    </w:p>
  </w:footnote>
  <w:footnote w:id="6128">
    <w:p>
      <w:pPr>
        <w:pStyle w:val="FootnoteText"/>
      </w:pPr>
      <w:r>
        <w:rPr>
          <w:rStyle w:val="FootnoteReference"/>
        </w:rPr>
        <w:footnoteRef/>
      </w:r>
      <w:r>
        <w:t xml:space="preserve"> Cross-references for "With desire I have desired": Luke 12:50; John 4:34; John 13:1; John 17:1.</w:t>
      </w:r>
    </w:p>
  </w:footnote>
  <w:footnote w:id="6129">
    <w:p>
      <w:pPr>
        <w:pStyle w:val="FootnoteText"/>
      </w:pPr>
      <w:r>
        <w:rPr>
          <w:rStyle w:val="FootnoteReference"/>
        </w:rPr>
        <w:footnoteRef/>
      </w:r>
      <w:r>
        <w:t xml:space="preserve"> Cross-references for "I will not": Luke 22:18-20.</w:t>
      </w:r>
    </w:p>
  </w:footnote>
  <w:footnote w:id="6130">
    <w:p>
      <w:pPr>
        <w:pStyle w:val="FootnoteText"/>
      </w:pPr>
      <w:r>
        <w:rPr>
          <w:rStyle w:val="FootnoteReference"/>
        </w:rPr>
        <w:footnoteRef/>
      </w:r>
      <w:r>
        <w:t xml:space="preserve"> Cross-references for "until": Luke 12:37; Luke 14:15; Luke 22:30; John 6:27; John 6:50-58; Acts 10:41; 1Cor 5:7-8; Heb 10:1-10; Rev 19:9.</w:t>
      </w:r>
    </w:p>
  </w:footnote>
  <w:footnote w:id="6131">
    <w:p>
      <w:pPr>
        <w:pStyle w:val="FootnoteText"/>
      </w:pPr>
      <w:r>
        <w:rPr>
          <w:rStyle w:val="FootnoteReference"/>
        </w:rPr>
        <w:footnoteRef/>
      </w:r>
      <w:r>
        <w:t xml:space="preserve"> Cross-references for "took": Ps 23:5; Ps 116:13; Jer 16:7.</w:t>
      </w:r>
    </w:p>
  </w:footnote>
  <w:footnote w:id="6132">
    <w:p>
      <w:pPr>
        <w:pStyle w:val="FootnoteText"/>
      </w:pPr>
      <w:r>
        <w:rPr>
          <w:rStyle w:val="FootnoteReference"/>
        </w:rPr>
        <w:footnoteRef/>
      </w:r>
      <w:r>
        <w:t xml:space="preserve"> Cross-references for "gave": Deut 8:10; 1Sam 9:13; Luke 9:16; Luke 22:19; Rom 14:6; 1Tim 4:4-5.</w:t>
      </w:r>
    </w:p>
  </w:footnote>
  <w:footnote w:id="6133">
    <w:p>
      <w:pPr>
        <w:pStyle w:val="FootnoteText"/>
      </w:pPr>
      <w:r>
        <w:rPr>
          <w:rStyle w:val="FootnoteReference"/>
        </w:rPr>
        <w:footnoteRef/>
      </w:r>
      <w:r>
        <w:t xml:space="preserve"> Cross-references for "I will not": Matt 26:29; Mark 14:23; Mark 15:23; Luke 22:16.</w:t>
      </w:r>
    </w:p>
  </w:footnote>
  <w:footnote w:id="6134">
    <w:p>
      <w:pPr>
        <w:pStyle w:val="FootnoteText"/>
      </w:pPr>
      <w:r>
        <w:rPr>
          <w:rStyle w:val="FootnoteReference"/>
        </w:rPr>
        <w:footnoteRef/>
      </w:r>
      <w:r>
        <w:t xml:space="preserve"> Cross-references for "the fruit": Judg 9:13; Ps 104:15; Prov 31:6-7; Song 5:1; Isa 24:9-11; Isa 25:6; Isa 55:1; Zech 9:15; Zech 9:17; Eph 5:18-19.</w:t>
      </w:r>
    </w:p>
  </w:footnote>
  <w:footnote w:id="6135">
    <w:p>
      <w:pPr>
        <w:pStyle w:val="FootnoteText"/>
      </w:pPr>
      <w:r>
        <w:rPr>
          <w:rStyle w:val="FootnoteReference"/>
        </w:rPr>
        <w:footnoteRef/>
      </w:r>
      <w:r>
        <w:t xml:space="preserve"> Cross-references for "until": Dan 2:44; Matt 16:18; Mark 9:1; Luke 9:27; Luke 21:31; Acts 2:30-36; Col 1:13.</w:t>
      </w:r>
    </w:p>
  </w:footnote>
  <w:footnote w:id="6136">
    <w:p>
      <w:pPr>
        <w:pStyle w:val="FootnoteText"/>
      </w:pPr>
      <w:r>
        <w:rPr>
          <w:rStyle w:val="FootnoteReference"/>
        </w:rPr>
        <w:footnoteRef/>
      </w:r>
      <w:r>
        <w:t xml:space="preserve"> Cross-references for "he took": Matt 26:26-28; Mark 14:22-24; 1Cor 10:16; 1Cor 11:23-29.</w:t>
      </w:r>
    </w:p>
  </w:footnote>
  <w:footnote w:id="6137">
    <w:p>
      <w:pPr>
        <w:pStyle w:val="FootnoteText"/>
      </w:pPr>
      <w:r>
        <w:rPr>
          <w:rStyle w:val="FootnoteReference"/>
        </w:rPr>
        <w:footnoteRef/>
      </w:r>
      <w:r>
        <w:t xml:space="preserve"> Cross-references for "gave thanks": Luke 22:17; Luke 24:30; John 6:23; 1Thess 5:18.</w:t>
      </w:r>
    </w:p>
  </w:footnote>
  <w:footnote w:id="6138">
    <w:p>
      <w:pPr>
        <w:pStyle w:val="FootnoteText"/>
      </w:pPr>
      <w:r>
        <w:rPr>
          <w:rStyle w:val="FootnoteReference"/>
        </w:rPr>
        <w:footnoteRef/>
      </w:r>
      <w:r>
        <w:t xml:space="preserve"> Cross-references for "is my": Gen 41:26-27; Ezek 37:11; Dan 2:38; Dan 4:22-24; Zech 5:7-8; Luke 22:20; 1Cor 10:4; Gal 4:25.</w:t>
      </w:r>
    </w:p>
  </w:footnote>
  <w:footnote w:id="6139">
    <w:p>
      <w:pPr>
        <w:pStyle w:val="FootnoteText"/>
      </w:pPr>
      <w:r>
        <w:rPr>
          <w:rStyle w:val="FootnoteReference"/>
        </w:rPr>
        <w:footnoteRef/>
      </w:r>
      <w:r>
        <w:t xml:space="preserve"> Cross-references for "given": John 6:51; Gal 1:4; Eph 5:2; Titus 2:14; 1Pet 2:24.</w:t>
      </w:r>
    </w:p>
  </w:footnote>
  <w:footnote w:id="6140">
    <w:p>
      <w:pPr>
        <w:pStyle w:val="FootnoteText"/>
      </w:pPr>
      <w:r>
        <w:rPr>
          <w:rStyle w:val="FootnoteReference"/>
        </w:rPr>
        <w:footnoteRef/>
      </w:r>
      <w:r>
        <w:t xml:space="preserve"> Cross-references for "this do": Ps 78:4-6; Ps 111:4; Song 1:4; 1Cor 11:24.</w:t>
      </w:r>
    </w:p>
  </w:footnote>
  <w:footnote w:id="6141">
    <w:p>
      <w:pPr>
        <w:pStyle w:val="FootnoteText"/>
      </w:pPr>
      <w:r>
        <w:rPr>
          <w:rStyle w:val="FootnoteReference"/>
        </w:rPr>
        <w:footnoteRef/>
      </w:r>
      <w:r>
        <w:t xml:space="preserve"> Cross-references for "This": Exod 24:8; Zech 9:11; 1Cor 10:16-21; 1Cor 11:25; Heb 8:6-13; Heb 9:17; Heb 12:24; Heb 13:20.</w:t>
      </w:r>
    </w:p>
  </w:footnote>
  <w:footnote w:id="6142">
    <w:p>
      <w:pPr>
        <w:pStyle w:val="FootnoteText"/>
      </w:pPr>
      <w:r>
        <w:rPr>
          <w:rStyle w:val="FootnoteReference"/>
        </w:rPr>
        <w:footnoteRef/>
      </w:r>
      <w:r>
        <w:t xml:space="preserve"> Cross-references: Job 19:19; Ps 41:9; Mic 7:5-6; Matt 26:21-23; Mark 14:18; John 13:18-19; John 13:21; John 13:26.</w:t>
      </w:r>
    </w:p>
  </w:footnote>
  <w:footnote w:id="614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44">
    <w:p>
      <w:pPr>
        <w:pStyle w:val="FootnoteText"/>
      </w:pPr>
      <w:r>
        <w:rPr>
          <w:rStyle w:val="FootnoteReference"/>
        </w:rPr>
        <w:footnoteRef/>
      </w:r>
      <w:r>
        <w:t xml:space="preserve"> Cross-references: Ps 55:12-15; Ps 69:22-28; Ps 109:6-15; Matt 27:5; John 17:12; Acts 1:16-25; 2Pet 2:3.</w:t>
      </w:r>
    </w:p>
  </w:footnote>
  <w:footnote w:id="6145">
    <w:p>
      <w:pPr>
        <w:pStyle w:val="FootnoteText"/>
      </w:pPr>
      <w:r>
        <w:rPr>
          <w:rStyle w:val="FootnoteReference"/>
        </w:rPr>
        <w:footnoteRef/>
      </w:r>
      <w:r>
        <w:t xml:space="preserve"> Cross-references: Matt 26:22; Mark 14:19; John 13:22-25.</w:t>
      </w:r>
    </w:p>
  </w:footnote>
  <w:footnote w:id="6146">
    <w:p>
      <w:pPr>
        <w:pStyle w:val="FootnoteText"/>
      </w:pPr>
      <w:r>
        <w:rPr>
          <w:rStyle w:val="FootnoteReference"/>
        </w:rPr>
        <w:footnoteRef/>
      </w:r>
      <w:r>
        <w:t xml:space="preserve"> Cross-references: Matt 20:20-24; Mark 9:34; Mark 10:37-41; Luke 9:46; Rom 12:10; 1Cor 13:4; Phil 2:3-5; Jas 4:5-6; 1Pet 5:5-6.</w:t>
      </w:r>
    </w:p>
  </w:footnote>
  <w:footnote w:id="6147">
    <w:p>
      <w:pPr>
        <w:pStyle w:val="FootnoteText"/>
      </w:pPr>
      <w:r>
        <w:rPr>
          <w:rStyle w:val="FootnoteReference"/>
        </w:rPr>
        <w:footnoteRef/>
      </w:r>
      <w:r>
        <w:t xml:space="preserve"> Cross-references: Matt 20:25-28; Mark 10:41-45.</w:t>
      </w:r>
    </w:p>
  </w:footnote>
  <w:footnote w:id="6148">
    <w:p>
      <w:pPr>
        <w:pStyle w:val="FootnoteText"/>
      </w:pPr>
      <w:r>
        <w:rPr>
          <w:rStyle w:val="FootnoteReference"/>
        </w:rPr>
        <w:footnoteRef/>
      </w:r>
      <w:r>
        <w:t xml:space="preserve"> Cross-references: Matt 18:3-5; Matt 23:8-12; Luke 9:48; Rom 12:2; 1Pet 5:3; 3John 1:9-10.</w:t>
      </w:r>
    </w:p>
  </w:footnote>
  <w:footnote w:id="61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50">
    <w:p>
      <w:pPr>
        <w:pStyle w:val="FootnoteText"/>
      </w:pPr>
      <w:r>
        <w:rPr>
          <w:rStyle w:val="FootnoteReference"/>
        </w:rPr>
        <w:footnoteRef/>
      </w:r>
      <w:r>
        <w:t xml:space="preserve"> Cross-references: Matt 20:28; Luke 12:37; Luke 17:7-9; John 13:5-16; 2Cor 8:9; Phil 2:7-8.</w:t>
      </w:r>
    </w:p>
  </w:footnote>
  <w:footnote w:id="6151">
    <w:p>
      <w:pPr>
        <w:pStyle w:val="FootnoteText"/>
      </w:pPr>
      <w:r>
        <w:rPr>
          <w:rStyle w:val="FootnoteReference"/>
        </w:rPr>
        <w:footnoteRef/>
      </w:r>
      <w:r>
        <w:t xml:space="preserve"> Cross-references: Matt 19:28-29; Matt 24:13; John 6:67-68; John 8:31; Acts 1:25; Heb 2:18; Heb 4:15.</w:t>
      </w:r>
    </w:p>
  </w:footnote>
  <w:footnote w:id="6152">
    <w:p>
      <w:pPr>
        <w:pStyle w:val="FootnoteText"/>
      </w:pPr>
      <w:r>
        <w:rPr>
          <w:rStyle w:val="FootnoteReference"/>
        </w:rPr>
        <w:footnoteRef/>
      </w:r>
      <w:r>
        <w:t xml:space="preserve"> Cross-references: Matt 24:47; Matt 25:34; Luke 12:32; Luke 19:17; 1Cor 9:25; 2Cor 1:7; 2Tim 2:12; Jas 2:5; 1Pet 5:4; Rev 21:14.</w:t>
      </w:r>
    </w:p>
  </w:footnote>
  <w:footnote w:id="6153">
    <w:p>
      <w:pPr>
        <w:pStyle w:val="FootnoteText"/>
      </w:pPr>
      <w:r>
        <w:rPr>
          <w:rStyle w:val="FootnoteReference"/>
        </w:rPr>
        <w:footnoteRef/>
      </w:r>
      <w:r>
        <w:t xml:space="preserve"> Cross-references for "and sit": Ps 49:14; Matt 19:28; 1Cor 6:2-3; Rev 2:26-27; Rev 3:21; Rev 4:4.</w:t>
      </w:r>
    </w:p>
  </w:footnote>
  <w:footnote w:id="615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55">
    <w:p>
      <w:pPr>
        <w:pStyle w:val="FootnoteText"/>
      </w:pPr>
      <w:r>
        <w:rPr>
          <w:rStyle w:val="FootnoteReference"/>
        </w:rPr>
        <w:footnoteRef/>
      </w:r>
      <w:r>
        <w:t xml:space="preserve"> Cross-references: 2Sam 9:9-10; 2Sam 19:28; Matt 8:11; Luke 12:37; Luke 14:15; Luke 22:16-18; Rev 19:9.</w:t>
      </w:r>
    </w:p>
  </w:footnote>
  <w:footnote w:id="615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57">
    <w:p>
      <w:pPr>
        <w:pStyle w:val="FootnoteText"/>
      </w:pPr>
      <w:r>
        <w:rPr>
          <w:rStyle w:val="FootnoteReference"/>
        </w:rPr>
        <w:footnoteRef/>
      </w:r>
      <w:r>
        <w:t xml:space="preserve"> Cross-references for "Satan": Job 1:8-11; Job 2:3-6; Zech 3:1; 1Pet 5:8; Rev 12:10.</w:t>
      </w:r>
    </w:p>
  </w:footnote>
  <w:footnote w:id="6158">
    <w:p>
      <w:pPr>
        <w:pStyle w:val="FootnoteText"/>
      </w:pPr>
      <w:r>
        <w:rPr>
          <w:rStyle w:val="FootnoteReference"/>
        </w:rPr>
        <w:footnoteRef/>
      </w:r>
      <w:r>
        <w:t xml:space="preserve"> Cross-references for "sift": Amos 9:9.</w:t>
      </w:r>
    </w:p>
  </w:footnote>
  <w:footnote w:id="6159">
    <w:p>
      <w:pPr>
        <w:pStyle w:val="FootnoteText"/>
      </w:pPr>
      <w:r>
        <w:rPr>
          <w:rStyle w:val="FootnoteReference"/>
        </w:rPr>
        <w:footnoteRef/>
      </w:r>
      <w:r>
        <w:t xml:space="preserve"> Cross-references for "Simon": Luke 10:41; Acts 9:4.</w:t>
      </w:r>
    </w:p>
  </w:footnote>
  <w:footnote w:id="6160">
    <w:p>
      <w:pPr>
        <w:pStyle w:val="FootnoteText"/>
      </w:pPr>
      <w:r>
        <w:rPr>
          <w:rStyle w:val="FootnoteReference"/>
        </w:rPr>
        <w:footnoteRef/>
      </w:r>
      <w:r>
        <w:t xml:space="preserve"> Cross-references for "I have": Zech 3:2-4; John 14:19; John 17:9-11; John 17:15-21; Rom 5:9-10; Rom 8:32; Rom 8:34; Heb 7:25; 1Pet 1:5; 1John 2:1-2.</w:t>
      </w:r>
    </w:p>
  </w:footnote>
  <w:footnote w:id="6161">
    <w:p>
      <w:pPr>
        <w:pStyle w:val="FootnoteText"/>
      </w:pPr>
      <w:r>
        <w:rPr>
          <w:rStyle w:val="FootnoteReference"/>
        </w:rPr>
        <w:footnoteRef/>
      </w:r>
      <w:r>
        <w:t xml:space="preserve"> Cross-references for "and when": Matt 18:3; Matt 26:75; Mark 14:72; Mark 16:7; Luke 22:61-62; Acts 3:19.</w:t>
      </w:r>
    </w:p>
  </w:footnote>
  <w:footnote w:id="616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63">
    <w:p>
      <w:pPr>
        <w:pStyle w:val="FootnoteText"/>
      </w:pPr>
      <w:r>
        <w:rPr>
          <w:rStyle w:val="FootnoteReference"/>
        </w:rPr>
        <w:footnoteRef/>
      </w:r>
      <w:r>
        <w:t xml:space="preserve"> Cross-references for "thy faith": Luke 8:13; 2Tim 2:18; Titus 1:1; Heb 12:15; 1Pet 1:1; 1John 2:19.</w:t>
      </w:r>
    </w:p>
  </w:footnote>
  <w:footnote w:id="616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65">
    <w:p>
      <w:pPr>
        <w:pStyle w:val="FootnoteText"/>
      </w:pPr>
      <w:r>
        <w:rPr>
          <w:rStyle w:val="FootnoteReference"/>
        </w:rPr>
        <w:footnoteRef/>
      </w:r>
      <w:r>
        <w:t xml:space="preserve"> Cross-references for "the cock": Matt 26:34; Matt 26:74; Mark 14:30; Mark 14:71-72; John 13:38; John 18:27.</w:t>
      </w:r>
    </w:p>
  </w:footnote>
  <w:footnote w:id="6166">
    <w:p>
      <w:pPr>
        <w:pStyle w:val="FootnoteText"/>
      </w:pPr>
      <w:r>
        <w:rPr>
          <w:rStyle w:val="FootnoteReference"/>
        </w:rPr>
        <w:footnoteRef/>
      </w:r>
      <w:r>
        <w:t xml:space="preserve"> Cross-references for "When": Matt 10:9-10; Mark 6:8-9; Luke 9:3; Luke 10:4.</w:t>
      </w:r>
    </w:p>
  </w:footnote>
  <w:footnote w:id="6167">
    <w:p>
      <w:pPr>
        <w:pStyle w:val="FootnoteText"/>
      </w:pPr>
      <w:r>
        <w:rPr>
          <w:rStyle w:val="FootnoteReference"/>
        </w:rPr>
        <w:footnoteRef/>
      </w:r>
      <w:r>
        <w:t xml:space="preserve"> Cross-references for "lacked": Gen 48:15; Deut 8:2-3; Deut 8:16; Ps 23:1; Ps 34:9-10; Ps 37:3; Matt 6:31-33; Luke 12:29-31.</w:t>
      </w:r>
    </w:p>
  </w:footnote>
  <w:footnote w:id="6168">
    <w:p>
      <w:pPr>
        <w:pStyle w:val="FootnoteText"/>
      </w:pPr>
      <w:r>
        <w:rPr>
          <w:rStyle w:val="FootnoteReference"/>
        </w:rPr>
        <w:footnoteRef/>
      </w:r>
      <w:r>
        <w:t xml:space="preserve"> Cross-references: Matt 10:22-25; John 15:20; John 16:33; 1Thess 2:14-15; 1Thess 3:4; 1Pet 4:1.</w:t>
      </w:r>
    </w:p>
  </w:footnote>
  <w:footnote w:id="6169">
    <w:p>
      <w:pPr>
        <w:pStyle w:val="FootnoteText"/>
      </w:pPr>
      <w:r>
        <w:rPr>
          <w:rStyle w:val="FootnoteReference"/>
        </w:rPr>
        <w:footnoteRef/>
      </w:r>
      <w:r>
        <w:t xml:space="preserve"> Cross-references for "this": Matt 26:54-56; Luke 18:31; Luke 22:22; Luke 24:44-46; John 10:35; John 19:28-30; Acts 13:27-29.</w:t>
      </w:r>
    </w:p>
  </w:footnote>
  <w:footnote w:id="6170">
    <w:p>
      <w:pPr>
        <w:pStyle w:val="FootnoteText"/>
      </w:pPr>
      <w:r>
        <w:rPr>
          <w:rStyle w:val="FootnoteReference"/>
        </w:rPr>
        <w:footnoteRef/>
      </w:r>
      <w:r>
        <w:t xml:space="preserve"> Cross-references for "And he": Isa 53:12; Mark 15:27-28; Luke 23:32; 2Cor 5:21; Gal 3:13.</w:t>
      </w:r>
    </w:p>
  </w:footnote>
  <w:footnote w:id="6171">
    <w:p>
      <w:pPr>
        <w:pStyle w:val="FootnoteText"/>
      </w:pPr>
      <w:r>
        <w:rPr>
          <w:rStyle w:val="FootnoteReference"/>
        </w:rPr>
        <w:footnoteRef/>
      </w:r>
      <w:r>
        <w:t xml:space="preserve"> Cross-references: Matt 26:52-54; John 18:36; 2Cor 10:3-4; Eph 6:10-18; 1Thess 5:8; 1Pet 5:9.</w:t>
      </w:r>
    </w:p>
  </w:footnote>
  <w:footnote w:id="6172">
    <w:p>
      <w:pPr>
        <w:pStyle w:val="FootnoteText"/>
      </w:pPr>
      <w:r>
        <w:rPr>
          <w:rStyle w:val="FootnoteReference"/>
        </w:rPr>
        <w:footnoteRef/>
      </w:r>
      <w:r>
        <w:t xml:space="preserve"> Cross-references for "he came": Matt 26:36-38; Mark 14:32-34; John 18:1-2.</w:t>
      </w:r>
    </w:p>
  </w:footnote>
  <w:footnote w:id="6173">
    <w:p>
      <w:pPr>
        <w:pStyle w:val="FootnoteText"/>
      </w:pPr>
      <w:r>
        <w:rPr>
          <w:rStyle w:val="FootnoteReference"/>
        </w:rPr>
        <w:footnoteRef/>
      </w:r>
      <w:r>
        <w:t xml:space="preserve"> Cross-references: Mark 11:11; Mark 11:19; Mark 13:3; Luke 21:37.</w:t>
      </w:r>
    </w:p>
  </w:footnote>
  <w:footnote w:id="617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75">
    <w:p>
      <w:pPr>
        <w:pStyle w:val="FootnoteText"/>
      </w:pPr>
      <w:r>
        <w:rPr>
          <w:rStyle w:val="FootnoteReference"/>
        </w:rPr>
        <w:footnoteRef/>
      </w:r>
      <w:r>
        <w:t xml:space="preserve"> Cross-references for "and kneeled": Matt 26:39; Mark 14:35.</w:t>
      </w:r>
    </w:p>
  </w:footnote>
  <w:footnote w:id="6176">
    <w:p>
      <w:pPr>
        <w:pStyle w:val="FootnoteText"/>
      </w:pPr>
      <w:r>
        <w:rPr>
          <w:rStyle w:val="FootnoteReference"/>
        </w:rPr>
        <w:footnoteRef/>
      </w:r>
      <w:r>
        <w:t xml:space="preserve"> Cross-references for "Father": Matt 26:42; Matt 26:44; Mark 14:36; John 12:27-28.</w:t>
      </w:r>
    </w:p>
  </w:footnote>
  <w:footnote w:id="6177">
    <w:p>
      <w:pPr>
        <w:pStyle w:val="FootnoteText"/>
      </w:pPr>
      <w:r>
        <w:rPr>
          <w:rStyle w:val="FootnoteReference"/>
        </w:rPr>
        <w:footnoteRef/>
      </w:r>
      <w:r>
        <w:t xml:space="preserve"> Cross-references: Isa 51:17; Isa 51:22; Jer 25:15; Matt 20:22; Luke 22:17-20; John 18:11.</w:t>
      </w:r>
    </w:p>
  </w:footnote>
  <w:footnote w:id="6178">
    <w:p>
      <w:pPr>
        <w:pStyle w:val="FootnoteText"/>
      </w:pPr>
      <w:r>
        <w:rPr>
          <w:rStyle w:val="FootnoteReference"/>
        </w:rPr>
        <w:footnoteRef/>
      </w:r>
      <w:r>
        <w:t xml:space="preserve"> Cross-references: Ps 40:8; John 4:34; John 5:30; John 6:38; Heb 10:7-10.</w:t>
      </w:r>
    </w:p>
  </w:footnote>
  <w:footnote w:id="6179">
    <w:p>
      <w:pPr>
        <w:pStyle w:val="FootnoteText"/>
      </w:pPr>
      <w:r>
        <w:rPr>
          <w:rStyle w:val="FootnoteReference"/>
        </w:rPr>
        <w:footnoteRef/>
      </w:r>
      <w:r>
        <w:t xml:space="preserve"> Cross-references for "strengthening": Deut 3:28; Job 4:3-4; Dan 10:16-19; Dan 11:1; Luke 22:32; Acts 18:23; Heb 2:17.</w:t>
      </w:r>
    </w:p>
  </w:footnote>
  <w:footnote w:id="6180">
    <w:p>
      <w:pPr>
        <w:pStyle w:val="FootnoteText"/>
      </w:pPr>
      <w:r>
        <w:rPr>
          <w:rStyle w:val="FootnoteReference"/>
        </w:rPr>
        <w:footnoteRef/>
      </w:r>
      <w:r>
        <w:t xml:space="preserve"> Cross-references: Ps 91:11-12; Matt 4:6; Matt 4:11; Matt 26:53; Luke 4:10-11; 1Tim 3:16; Heb 1:6; Heb 1:14.</w:t>
      </w:r>
    </w:p>
  </w:footnote>
  <w:footnote w:id="618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182">
    <w:p>
      <w:pPr>
        <w:pStyle w:val="FootnoteText"/>
      </w:pPr>
      <w:r>
        <w:rPr>
          <w:rStyle w:val="FootnoteReference"/>
        </w:rPr>
        <w:footnoteRef/>
      </w:r>
      <w:r>
        <w:t xml:space="preserve"> Cross-references: Isa 53:10; Lam 1:12; Rom 8:32.</w:t>
      </w:r>
    </w:p>
  </w:footnote>
  <w:footnote w:id="6183">
    <w:p>
      <w:pPr>
        <w:pStyle w:val="FootnoteText"/>
      </w:pPr>
      <w:r>
        <w:rPr>
          <w:rStyle w:val="FootnoteReference"/>
        </w:rPr>
        <w:footnoteRef/>
      </w:r>
      <w:r>
        <w:t xml:space="preserve"> Cross-references for "sleeping": Matt 26:40; Matt 26:43; Mark 14:37; Mark 14:40-41.</w:t>
      </w:r>
    </w:p>
  </w:footnote>
  <w:footnote w:id="6184">
    <w:p>
      <w:pPr>
        <w:pStyle w:val="FootnoteText"/>
      </w:pPr>
      <w:r>
        <w:rPr>
          <w:rStyle w:val="FootnoteReference"/>
        </w:rPr>
        <w:footnoteRef/>
      </w:r>
      <w:r>
        <w:t xml:space="preserve"> Cross-references for "Why sleep ye": Prov 6:4-11; Jonah 1:6; Luke 21:34-36; Luke 22:40.</w:t>
      </w:r>
    </w:p>
  </w:footnote>
  <w:footnote w:id="6185">
    <w:p>
      <w:pPr>
        <w:pStyle w:val="FootnoteText"/>
      </w:pPr>
      <w:r>
        <w:rPr>
          <w:rStyle w:val="FootnoteReference"/>
        </w:rPr>
        <w:footnoteRef/>
      </w:r>
      <w:r>
        <w:t xml:space="preserve"> Cross-references for "while": Matt 26:45-47; Mark 14:41-43; John 18:2-9.</w:t>
      </w:r>
    </w:p>
  </w:footnote>
  <w:footnote w:id="6186">
    <w:p>
      <w:pPr>
        <w:pStyle w:val="FootnoteText"/>
      </w:pPr>
      <w:r>
        <w:rPr>
          <w:rStyle w:val="FootnoteReference"/>
        </w:rPr>
        <w:footnoteRef/>
      </w:r>
      <w:r>
        <w:t xml:space="preserve"> Cross-references for "Judas": Matt 26:14-16; Matt 26:47; Mark 14:10; Mark 14:43; Luke 22:3-6; Acts 1:16-18.</w:t>
      </w:r>
    </w:p>
  </w:footnote>
  <w:footnote w:id="6187">
    <w:p>
      <w:pPr>
        <w:pStyle w:val="FootnoteText"/>
      </w:pPr>
      <w:r>
        <w:rPr>
          <w:rStyle w:val="FootnoteReference"/>
        </w:rPr>
        <w:footnoteRef/>
      </w:r>
      <w:r>
        <w:t xml:space="preserve"> Name meaning: Jesus (Yeshua) — Yahweh saves. He will save His people from their sins.</w:t>
      </w:r>
    </w:p>
  </w:footnote>
  <w:footnote w:id="6188">
    <w:p>
      <w:pPr>
        <w:pStyle w:val="FootnoteText"/>
      </w:pPr>
      <w:r>
        <w:rPr>
          <w:rStyle w:val="FootnoteReference"/>
        </w:rPr>
        <w:footnoteRef/>
      </w:r>
      <w:r>
        <w:t xml:space="preserve"> Cross-references for "betrayest": 2Sam 20:9-10; Ps 55:21; Prov 27:6; Matt 26:48-50; Mark 14:44-46.</w:t>
      </w:r>
    </w:p>
  </w:footnote>
  <w:footnote w:id="6189">
    <w:p>
      <w:pPr>
        <w:pStyle w:val="FootnoteText"/>
      </w:pPr>
      <w:r>
        <w:rPr>
          <w:rStyle w:val="FootnoteReference"/>
        </w:rPr>
        <w:footnoteRef/>
      </w:r>
      <w:r>
        <w:t xml:space="preserve"> Cross-references: Luke 22:38 (4).</w:t>
      </w:r>
    </w:p>
  </w:footnote>
  <w:footnote w:id="6190">
    <w:p>
      <w:pPr>
        <w:pStyle w:val="FootnoteText"/>
      </w:pPr>
      <w:r>
        <w:rPr>
          <w:rStyle w:val="FootnoteReference"/>
        </w:rPr>
        <w:footnoteRef/>
      </w:r>
      <w:r>
        <w:t xml:space="preserve"> Cross-references: Matt 26:51-54; Mark 14:47; John 18:10-11; Rom 12:19; 2Cor 10:4.</w:t>
      </w:r>
    </w:p>
  </w:footnote>
  <w:footnote w:id="6191">
    <w:p>
      <w:pPr>
        <w:pStyle w:val="FootnoteText"/>
      </w:pPr>
      <w:r>
        <w:rPr>
          <w:rStyle w:val="FootnoteReference"/>
        </w:rPr>
        <w:footnoteRef/>
      </w:r>
      <w:r>
        <w:t xml:space="preserve"> Cross-references for "Suffer": John 17:12; John 18:8-9.</w:t>
      </w:r>
    </w:p>
  </w:footnote>
  <w:footnote w:id="6192">
    <w:p>
      <w:pPr>
        <w:pStyle w:val="FootnoteText"/>
      </w:pPr>
      <w:r>
        <w:rPr>
          <w:rStyle w:val="FootnoteReference"/>
        </w:rPr>
        <w:footnoteRef/>
      </w:r>
      <w:r>
        <w:t xml:space="preserve"> Cross-references for "And he": Rom 12:21; 2Cor 10:1; 1Pet 2:21-23.</w:t>
      </w:r>
    </w:p>
  </w:footnote>
  <w:footnote w:id="6193">
    <w:p>
      <w:pPr>
        <w:pStyle w:val="FootnoteText"/>
      </w:pPr>
      <w:r>
        <w:rPr>
          <w:rStyle w:val="FootnoteReference"/>
        </w:rPr>
        <w:footnoteRef/>
      </w:r>
      <w:r>
        <w:t xml:space="preserve"> Cross-references for "Jesus": Matt 26:55; Mark 14:48-49.</w:t>
      </w:r>
    </w:p>
  </w:footnote>
  <w:footnote w:id="6194">
    <w:p>
      <w:pPr>
        <w:pStyle w:val="FootnoteText"/>
      </w:pPr>
      <w:r>
        <w:rPr>
          <w:rStyle w:val="FootnoteReference"/>
        </w:rPr>
        <w:footnoteRef/>
      </w:r>
      <w:r>
        <w:t xml:space="preserve"> Cross-references for "captains": 2Kgs 11:15; Luke 22:4; John 17:12; Acts 5:26.</w:t>
      </w:r>
    </w:p>
  </w:footnote>
  <w:footnote w:id="6195">
    <w:p>
      <w:pPr>
        <w:pStyle w:val="FootnoteText"/>
      </w:pPr>
      <w:r>
        <w:rPr>
          <w:rStyle w:val="FootnoteReference"/>
        </w:rPr>
        <w:footnoteRef/>
      </w:r>
      <w:r>
        <w:t xml:space="preserve"> Cross-references for "I was": Matt 21:12-15; Matt 21:23; Matt 21:45-46; Luke 21:37-38; John 7:25-26; John 7:30; John 7:45.</w:t>
      </w:r>
    </w:p>
  </w:footnote>
  <w:footnote w:id="6196">
    <w:p>
      <w:pPr>
        <w:pStyle w:val="FootnoteText"/>
      </w:pPr>
      <w:r>
        <w:rPr>
          <w:rStyle w:val="FootnoteReference"/>
        </w:rPr>
        <w:footnoteRef/>
      </w:r>
      <w:r>
        <w:t xml:space="preserve"> Cross-references for "the power": John 14:30; Acts 26:18; 2Cor 4:3-6; Eph 6:12; Col 1:13; Rev 12:9-12.</w:t>
      </w:r>
    </w:p>
  </w:footnote>
  <w:footnote w:id="6197">
    <w:p>
      <w:pPr>
        <w:pStyle w:val="FootnoteText"/>
      </w:pPr>
      <w:r>
        <w:rPr>
          <w:rStyle w:val="FootnoteReference"/>
        </w:rPr>
        <w:footnoteRef/>
      </w:r>
      <w:r>
        <w:t xml:space="preserve"> Cross-references: Judg 16:21-30; Job 20:5; John 12:27; John 16:20-22.</w:t>
      </w:r>
    </w:p>
  </w:footnote>
  <w:footnote w:id="6198">
    <w:p>
      <w:pPr>
        <w:pStyle w:val="FootnoteText"/>
      </w:pPr>
      <w:r>
        <w:rPr>
          <w:rStyle w:val="FootnoteReference"/>
        </w:rPr>
        <w:footnoteRef/>
      </w:r>
      <w:r>
        <w:t xml:space="preserve"> Cross-references for "took": Matt 26:57-58; Mark 14:53-54; John 18:12-17; John 18:24.</w:t>
      </w:r>
    </w:p>
  </w:footnote>
  <w:footnote w:id="6199">
    <w:p>
      <w:pPr>
        <w:pStyle w:val="FootnoteText"/>
      </w:pPr>
      <w:r>
        <w:rPr>
          <w:rStyle w:val="FootnoteReference"/>
        </w:rPr>
        <w:footnoteRef/>
      </w:r>
      <w:r>
        <w:t xml:space="preserve"> Cross-references for "And Peter": 2Chr 32:31; Luke 22:33-34.</w:t>
      </w:r>
    </w:p>
  </w:footnote>
  <w:footnote w:id="6200">
    <w:p>
      <w:pPr>
        <w:pStyle w:val="FootnoteText"/>
      </w:pPr>
      <w:r>
        <w:rPr>
          <w:rStyle w:val="FootnoteReference"/>
        </w:rPr>
        <w:footnoteRef/>
      </w:r>
      <w:r>
        <w:t xml:space="preserve"> Cross-references for "Peter": Ps 1:1; Ps 26:4-5; Ps 28:3; Prov 9:6; Prov 13:20; 1Cor 15:33; 2Cor 6:15-17.</w:t>
      </w:r>
    </w:p>
  </w:footnote>
  <w:footnote w:id="6201">
    <w:p>
      <w:pPr>
        <w:pStyle w:val="FootnoteText"/>
      </w:pPr>
      <w:r>
        <w:rPr>
          <w:rStyle w:val="FootnoteReference"/>
        </w:rPr>
        <w:footnoteRef/>
      </w:r>
      <w:r>
        <w:t xml:space="preserve"> Cross-references: Matt 26:69; Mark 14:66; Luke 22:44; John 18:17-18.</w:t>
      </w:r>
    </w:p>
  </w:footnote>
  <w:footnote w:id="6202">
    <w:p>
      <w:pPr>
        <w:pStyle w:val="FootnoteText"/>
      </w:pPr>
      <w:r>
        <w:rPr>
          <w:rStyle w:val="FootnoteReference"/>
        </w:rPr>
        <w:footnoteRef/>
      </w:r>
      <w:r>
        <w:t xml:space="preserve"> Cross-references for "a certain maid": Matt 26:69; Mark 14:6; Mark 14:17; Mark 14:66-68; John 18:17.</w:t>
      </w:r>
    </w:p>
  </w:footnote>
  <w:footnote w:id="620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04">
    <w:p>
      <w:pPr>
        <w:pStyle w:val="FootnoteText"/>
      </w:pPr>
      <w:r>
        <w:rPr>
          <w:rStyle w:val="FootnoteReference"/>
        </w:rPr>
        <w:footnoteRef/>
      </w:r>
      <w:r>
        <w:t xml:space="preserve"> Cross-references for "another": Matt 26:71-72; Mark 14:69-70; John 18:25; G2087.</w:t>
      </w:r>
    </w:p>
  </w:footnote>
  <w:footnote w:id="6205">
    <w:p>
      <w:pPr>
        <w:pStyle w:val="FootnoteText"/>
      </w:pPr>
      <w:r>
        <w:rPr>
          <w:rStyle w:val="FootnoteReference"/>
        </w:rPr>
        <w:footnoteRef/>
      </w:r>
      <w:r>
        <w:t xml:space="preserve"> Cross-references for "confidently": Matt 26:73-74; Mark 14:69-70; John 18:26-27.</w:t>
      </w:r>
    </w:p>
  </w:footnote>
  <w:footnote w:id="6206">
    <w:p>
      <w:pPr>
        <w:pStyle w:val="FootnoteText"/>
      </w:pPr>
      <w:r>
        <w:rPr>
          <w:rStyle w:val="FootnoteReference"/>
        </w:rPr>
        <w:footnoteRef/>
      </w:r>
      <w:r>
        <w:t xml:space="preserve"> Cross-references for "the cock": Matt 26:74-75; Mark 14:71-72; Luke 22:34; John 18:27.</w:t>
      </w:r>
    </w:p>
  </w:footnote>
  <w:footnote w:id="6207">
    <w:p>
      <w:pPr>
        <w:pStyle w:val="FootnoteText"/>
      </w:pPr>
      <w:r>
        <w:rPr>
          <w:rStyle w:val="FootnoteReference"/>
        </w:rPr>
        <w:footnoteRef/>
      </w:r>
      <w:r>
        <w:t xml:space="preserve"> Cross-references for "turned": Mark 5:30; Luke 10:41.</w:t>
      </w:r>
    </w:p>
  </w:footnote>
  <w:footnote w:id="6208">
    <w:p>
      <w:pPr>
        <w:pStyle w:val="FootnoteText"/>
      </w:pPr>
      <w:r>
        <w:rPr>
          <w:rStyle w:val="FootnoteReference"/>
        </w:rPr>
        <w:footnoteRef/>
      </w:r>
      <w:r>
        <w:t xml:space="preserve"> Cross-references for "looked": Job 33:27; Isa 57:15-18; Jer 31:18-20; Hos 11:8; Acts 5:31.</w:t>
      </w:r>
    </w:p>
  </w:footnote>
  <w:footnote w:id="6209">
    <w:p>
      <w:pPr>
        <w:pStyle w:val="FootnoteText"/>
      </w:pPr>
      <w:r>
        <w:rPr>
          <w:rStyle w:val="FootnoteReference"/>
        </w:rPr>
        <w:footnoteRef/>
      </w:r>
      <w:r>
        <w:t xml:space="preserve"> Cross-references for "And Peter": Ezek 16:63; Ezek 36:31-32; Eph 2:11; Rev 2:5.</w:t>
      </w:r>
    </w:p>
  </w:footnote>
  <w:footnote w:id="6210">
    <w:p>
      <w:pPr>
        <w:pStyle w:val="FootnoteText"/>
      </w:pPr>
      <w:r>
        <w:rPr>
          <w:rStyle w:val="FootnoteReference"/>
        </w:rPr>
        <w:footnoteRef/>
      </w:r>
      <w:r>
        <w:t xml:space="preserve"> Cross-references for "Before": Matt 26:34; Matt 26:75; Luke 22:34; John 13:38.</w:t>
      </w:r>
    </w:p>
  </w:footnote>
  <w:footnote w:id="621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12">
    <w:p>
      <w:pPr>
        <w:pStyle w:val="FootnoteText"/>
      </w:pPr>
      <w:r>
        <w:rPr>
          <w:rStyle w:val="FootnoteReference"/>
        </w:rPr>
        <w:footnoteRef/>
      </w:r>
      <w:r>
        <w:t xml:space="preserve"> Cross-references for "the men": Matt 26:59-68; Mark 14:55-65; John 18:22.</w:t>
      </w:r>
    </w:p>
  </w:footnote>
  <w:footnote w:id="621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14">
    <w:p>
      <w:pPr>
        <w:pStyle w:val="FootnoteText"/>
      </w:pPr>
      <w:r>
        <w:rPr>
          <w:rStyle w:val="FootnoteReference"/>
        </w:rPr>
        <w:footnoteRef/>
      </w:r>
      <w:r>
        <w:t xml:space="preserve"> Cross-references for "blindfolded": Judg 16:21; Judg 16:25.</w:t>
      </w:r>
    </w:p>
  </w:footnote>
  <w:footnote w:id="6215">
    <w:p>
      <w:pPr>
        <w:pStyle w:val="FootnoteText"/>
      </w:pPr>
      <w:r>
        <w:rPr>
          <w:rStyle w:val="FootnoteReference"/>
        </w:rPr>
        <w:footnoteRef/>
      </w:r>
      <w:r>
        <w:t xml:space="preserve"> Cross-references for "blasphemously": Matt 12:31-32; Luke 12:10; Acts 26:11; 1Tim 1:13-14.</w:t>
      </w:r>
    </w:p>
  </w:footnote>
  <w:footnote w:id="6216">
    <w:p>
      <w:pPr>
        <w:pStyle w:val="FootnoteText"/>
      </w:pPr>
      <w:r>
        <w:rPr>
          <w:rStyle w:val="FootnoteReference"/>
        </w:rPr>
        <w:footnoteRef/>
      </w:r>
      <w:r>
        <w:t xml:space="preserve"> Cross-references for "as soon": Matt 27:1; Mark 15:1.</w:t>
      </w:r>
    </w:p>
  </w:footnote>
  <w:footnote w:id="6217">
    <w:p>
      <w:pPr>
        <w:pStyle w:val="FootnoteText"/>
      </w:pPr>
      <w:r>
        <w:rPr>
          <w:rStyle w:val="FootnoteReference"/>
        </w:rPr>
        <w:footnoteRef/>
      </w:r>
      <w:r>
        <w:t xml:space="preserve"> Cross-references for "elders": Ps 2:1-3; Acts 4:25-28; Acts 22:5.</w:t>
      </w:r>
    </w:p>
  </w:footnote>
  <w:footnote w:id="62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19">
    <w:p>
      <w:pPr>
        <w:pStyle w:val="FootnoteText"/>
      </w:pPr>
      <w:r>
        <w:rPr>
          <w:rStyle w:val="FootnoteReference"/>
        </w:rPr>
        <w:footnoteRef/>
      </w:r>
      <w:r>
        <w:t xml:space="preserve"> Cross-references: Matt 11:3-5; Matt 26:63-68; Mark 14:61-66; John 10:24.</w:t>
      </w:r>
    </w:p>
  </w:footnote>
  <w:footnote w:id="6220">
    <w:p>
      <w:pPr>
        <w:pStyle w:val="FootnoteText"/>
      </w:pPr>
      <w:r>
        <w:rPr>
          <w:rStyle w:val="FootnoteReference"/>
        </w:rPr>
        <w:footnoteRef/>
      </w:r>
      <w:r>
        <w:t xml:space="preserve"> Cross-references: Luke 16:31; John 5:39-47; John 8:43-45; John 9:27-28; John 10:25-26; John 12:37-43.</w:t>
      </w:r>
    </w:p>
  </w:footnote>
  <w:footnote w:id="6221">
    <w:p>
      <w:pPr>
        <w:pStyle w:val="FootnoteText"/>
      </w:pPr>
      <w:r>
        <w:rPr>
          <w:rStyle w:val="FootnoteReference"/>
        </w:rPr>
        <w:footnoteRef/>
      </w:r>
      <w:r>
        <w:t xml:space="preserve"> Cross-references: Luke 20:3-7; Luke 20:41-44.</w:t>
      </w:r>
    </w:p>
  </w:footnote>
  <w:footnote w:id="6222">
    <w:p>
      <w:pPr>
        <w:pStyle w:val="FootnoteText"/>
      </w:pPr>
      <w:r>
        <w:rPr>
          <w:rStyle w:val="FootnoteReference"/>
        </w:rPr>
        <w:footnoteRef/>
      </w:r>
      <w:r>
        <w:t xml:space="preserve"> Cross-references for "shall": Matt 26:64; Mark 14:62.</w:t>
      </w:r>
    </w:p>
  </w:footnote>
  <w:footnote w:id="622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2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25">
    <w:p>
      <w:pPr>
        <w:pStyle w:val="FootnoteText"/>
      </w:pPr>
      <w:r>
        <w:rPr>
          <w:rStyle w:val="FootnoteReference"/>
        </w:rPr>
        <w:footnoteRef/>
      </w:r>
      <w:r>
        <w:t xml:space="preserve"> Cross-references for "Ye say": Matt 26:64; Mark 14:62; Mark 15:2; Luke 23:3; John 18:37.</w:t>
      </w:r>
    </w:p>
  </w:footnote>
  <w:footnote w:id="6226">
    <w:p>
      <w:pPr>
        <w:pStyle w:val="FootnoteText"/>
      </w:pPr>
      <w:r>
        <w:rPr>
          <w:rStyle w:val="FootnoteReference"/>
        </w:rPr>
        <w:footnoteRef/>
      </w:r>
      <w:r>
        <w:t xml:space="preserve"> Cross-references: Matt 26:65-66; Mark 14:63-64.</w:t>
      </w:r>
    </w:p>
  </w:footnote>
  <w:footnote w:id="6227">
    <w:p>
      <w:pPr>
        <w:pStyle w:val="FootnoteText"/>
      </w:pPr>
      <w:r>
        <w:rPr>
          <w:rStyle w:val="FootnoteReference"/>
        </w:rPr>
        <w:footnoteRef/>
      </w:r>
      <w:r>
        <w:t xml:space="preserve"> Name meaning: Pilate (Pilatus) — Armed with a spear. Roman judge who washed his hands of Jesus.</w:t>
      </w:r>
    </w:p>
  </w:footnote>
  <w:footnote w:id="6228">
    <w:p>
      <w:pPr>
        <w:pStyle w:val="FootnoteText"/>
      </w:pPr>
      <w:r>
        <w:rPr>
          <w:rStyle w:val="FootnoteReference"/>
        </w:rPr>
        <w:footnoteRef/>
      </w:r>
      <w:r>
        <w:t xml:space="preserve"> Cross-references: Matt 27:1-2; Matt 27:11-14; Mark 15:1-5; Luke 22:66; John 18:28-38.</w:t>
      </w:r>
    </w:p>
  </w:footnote>
  <w:footnote w:id="6229">
    <w:p>
      <w:pPr>
        <w:pStyle w:val="FootnoteText"/>
      </w:pPr>
      <w:r>
        <w:rPr>
          <w:rStyle w:val="FootnoteReference"/>
        </w:rPr>
        <w:footnoteRef/>
      </w:r>
      <w:r>
        <w:t xml:space="preserve"> Cross-references for "perverting": 1Kgs 18:17; Jer 38:4; Amos 7:10; Luke 23:5; Acts 16:20-21; Acts 17:6-7; Acts 24:5.</w:t>
      </w:r>
    </w:p>
  </w:footnote>
  <w:footnote w:id="623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3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32">
    <w:p>
      <w:pPr>
        <w:pStyle w:val="FootnoteText"/>
      </w:pPr>
      <w:r>
        <w:rPr>
          <w:rStyle w:val="FootnoteReference"/>
        </w:rPr>
        <w:footnoteRef/>
      </w:r>
      <w:r>
        <w:t xml:space="preserve"> Cross-references for "that": Mark 14:61-62; Luke 22:69-70; John 18:36; John 19:12.</w:t>
      </w:r>
    </w:p>
  </w:footnote>
  <w:footnote w:id="62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4">
    <w:p>
      <w:pPr>
        <w:pStyle w:val="FootnoteText"/>
      </w:pPr>
      <w:r>
        <w:rPr>
          <w:rStyle w:val="FootnoteReference"/>
        </w:rPr>
        <w:footnoteRef/>
      </w:r>
      <w:r>
        <w:t xml:space="preserve"> Cross-references: Zech 11:8; Mark 15:3-5; John 18:30.</w:t>
      </w:r>
    </w:p>
  </w:footnote>
  <w:footnote w:id="6235">
    <w:p>
      <w:pPr>
        <w:pStyle w:val="FootnoteText"/>
      </w:pPr>
      <w:r>
        <w:rPr>
          <w:rStyle w:val="FootnoteReference"/>
        </w:rPr>
        <w:footnoteRef/>
      </w:r>
      <w:r>
        <w:t xml:space="preserve"> Cross-references for "Pilate": Matt 27:11; Mark 15:2; John 18:33-37; 1Tim 6:13.</w:t>
      </w:r>
    </w:p>
  </w:footnote>
  <w:footnote w:id="6236">
    <w:p>
      <w:pPr>
        <w:pStyle w:val="FootnoteText"/>
      </w:pPr>
      <w:r>
        <w:rPr>
          <w:rStyle w:val="FootnoteReference"/>
        </w:rPr>
        <w:footnoteRef/>
      </w:r>
      <w:r>
        <w:t xml:space="preserve"> Cross-references for "the King": Mark 15:18; Mark 15:32; Luke 1:32-33; Luke 19:38-40; Luke 23:38; John 1:49; John 19:3; John 19:19-21.</w:t>
      </w:r>
    </w:p>
  </w:footnote>
  <w:footnote w:id="6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38">
    <w:p>
      <w:pPr>
        <w:pStyle w:val="FootnoteText"/>
      </w:pPr>
      <w:r>
        <w:rPr>
          <w:rStyle w:val="FootnoteReference"/>
        </w:rPr>
        <w:footnoteRef/>
      </w:r>
      <w:r>
        <w:t xml:space="preserve"> Cross-references for "he answered": 1Tim 6:13.</w:t>
      </w:r>
    </w:p>
  </w:footnote>
  <w:footnote w:id="6239">
    <w:p>
      <w:pPr>
        <w:pStyle w:val="FootnoteText"/>
      </w:pPr>
      <w:r>
        <w:rPr>
          <w:rStyle w:val="FootnoteReference"/>
        </w:rPr>
        <w:footnoteRef/>
      </w:r>
      <w:r>
        <w:t xml:space="preserve"> Cross-references for "I find": Matt 27:19; Matt 27:24; Mark 15:14; Luke 23:14-15; John 18:38; John 19:4-6; Heb 7:26; 1Pet 1:19; 1Pet 2:22; 1Pet 3:18.</w:t>
      </w:r>
    </w:p>
  </w:footnote>
  <w:footnote w:id="6240">
    <w:p>
      <w:pPr>
        <w:pStyle w:val="FootnoteText"/>
      </w:pPr>
      <w:r>
        <w:rPr>
          <w:rStyle w:val="FootnoteReference"/>
        </w:rPr>
        <w:footnoteRef/>
      </w:r>
      <w:r>
        <w:t xml:space="preserve"> Cross-references for "beginning": Matt 4:12-16; Matt 4:23; Mark 1:14; Luke 4:14-15; John 1:43; John 2:11; John 7:41; John 7:52; Acts 10:37.</w:t>
      </w:r>
    </w:p>
  </w:footnote>
  <w:footnote w:id="62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4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43">
    <w:p>
      <w:pPr>
        <w:pStyle w:val="FootnoteText"/>
      </w:pPr>
      <w:r>
        <w:rPr>
          <w:rStyle w:val="FootnoteReference"/>
        </w:rPr>
        <w:footnoteRef/>
      </w:r>
      <w:r>
        <w:t xml:space="preserve"> Cross-references for "a Galilaean": Luke 13:1; Acts 5:37.</w:t>
      </w:r>
    </w:p>
  </w:footnote>
  <w:footnote w:id="6244">
    <w:p>
      <w:pPr>
        <w:pStyle w:val="FootnoteText"/>
      </w:pPr>
      <w:r>
        <w:rPr>
          <w:rStyle w:val="FootnoteReference"/>
        </w:rPr>
        <w:footnoteRef/>
      </w:r>
      <w:r>
        <w:t xml:space="preserve"> Name meaning: Herod (Herodes) — Heroic; son of a hero. Name borne by multiple rulers who opposed God’s plan.</w:t>
      </w:r>
    </w:p>
  </w:footnote>
  <w:footnote w:id="62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46">
    <w:p>
      <w:pPr>
        <w:pStyle w:val="FootnoteText"/>
      </w:pPr>
      <w:r>
        <w:rPr>
          <w:rStyle w:val="FootnoteReference"/>
        </w:rPr>
        <w:footnoteRef/>
      </w:r>
      <w:r>
        <w:t xml:space="preserve"> Cross-references for "Herod's": Luke 3:1; Luke 13:31.</w:t>
      </w:r>
    </w:p>
  </w:footnote>
  <w:footnote w:id="6247">
    <w:p>
      <w:pPr>
        <w:pStyle w:val="FootnoteText"/>
      </w:pPr>
      <w:r>
        <w:rPr>
          <w:rStyle w:val="FootnoteReference"/>
        </w:rPr>
        <w:footnoteRef/>
      </w:r>
      <w:r>
        <w:t xml:space="preserve"> Name meaning: Jesus (Yeshua) — Yahweh saves. He will save His people from their sins.</w:t>
      </w:r>
    </w:p>
  </w:footnote>
  <w:footnote w:id="6248">
    <w:p>
      <w:pPr>
        <w:pStyle w:val="FootnoteText"/>
      </w:pPr>
      <w:r>
        <w:rPr>
          <w:rStyle w:val="FootnoteReference"/>
        </w:rPr>
        <w:footnoteRef/>
      </w:r>
      <w:r>
        <w:t xml:space="preserve"> Cross-references for "and he": 2Kgs 5:3-6; 2Kgs 5:11; Luke 4:23; Acts 8:19.</w:t>
      </w:r>
    </w:p>
  </w:footnote>
  <w:footnote w:id="6249">
    <w:p>
      <w:pPr>
        <w:pStyle w:val="FootnoteText"/>
      </w:pPr>
      <w:r>
        <w:rPr>
          <w:rStyle w:val="FootnoteReference"/>
        </w:rPr>
        <w:footnoteRef/>
      </w:r>
      <w:r>
        <w:t xml:space="preserve"> Cross-references: Matt 14:1; Mark 6:14; Luke 9:7-9.</w:t>
      </w:r>
    </w:p>
  </w:footnote>
  <w:footnote w:id="6250">
    <w:p>
      <w:pPr>
        <w:pStyle w:val="FootnoteText"/>
      </w:pPr>
      <w:r>
        <w:rPr>
          <w:rStyle w:val="FootnoteReference"/>
        </w:rPr>
        <w:footnoteRef/>
      </w:r>
      <w:r>
        <w:t xml:space="preserve"> Cross-references: Ps 38:13-14; Ps 39:1-2; Ps 39:9; Isa 53:7; Matt 7:6; Matt 27:14; Luke 13:32; Acts 8:32; 1Pet 2:23.</w:t>
      </w:r>
    </w:p>
  </w:footnote>
  <w:footnote w:id="6251">
    <w:p>
      <w:pPr>
        <w:pStyle w:val="FootnoteText"/>
      </w:pPr>
      <w:r>
        <w:rPr>
          <w:rStyle w:val="FootnoteReference"/>
        </w:rPr>
        <w:footnoteRef/>
      </w:r>
      <w:r>
        <w:t xml:space="preserve"> Cross-references for "and vehemently": Luke 11:53; Luke 23:2; Luke 23:5; Luke 23:14-15; Acts 24:5.</w:t>
      </w:r>
    </w:p>
  </w:footnote>
  <w:footnote w:id="6252">
    <w:p>
      <w:pPr>
        <w:pStyle w:val="FootnoteText"/>
      </w:pPr>
      <w:r>
        <w:rPr>
          <w:rStyle w:val="FootnoteReference"/>
        </w:rPr>
        <w:footnoteRef/>
      </w:r>
      <w:r>
        <w:t xml:space="preserve"> Cross-references for "Herod": Acts 4:27-28.</w:t>
      </w:r>
    </w:p>
  </w:footnote>
  <w:footnote w:id="6253">
    <w:p>
      <w:pPr>
        <w:pStyle w:val="FootnoteText"/>
      </w:pPr>
      <w:r>
        <w:rPr>
          <w:rStyle w:val="FootnoteReference"/>
        </w:rPr>
        <w:footnoteRef/>
      </w:r>
      <w:r>
        <w:t xml:space="preserve"> Cross-references for "arrayed": John 19:5.</w:t>
      </w:r>
    </w:p>
  </w:footnote>
  <w:footnote w:id="6254">
    <w:p>
      <w:pPr>
        <w:pStyle w:val="FootnoteText"/>
      </w:pPr>
      <w:r>
        <w:rPr>
          <w:rStyle w:val="FootnoteReference"/>
        </w:rPr>
        <w:footnoteRef/>
      </w:r>
      <w:r>
        <w:t xml:space="preserve"> Cross-references: Ps 22:6; Ps 69:19-20; Isa 49:7; Isa 53:3; Matt 27:27-30; Mark 9:12; Mark 15:16-20; Luke 22:64-65.</w:t>
      </w:r>
    </w:p>
  </w:footnote>
  <w:footnote w:id="6255">
    <w:p>
      <w:pPr>
        <w:pStyle w:val="FootnoteText"/>
      </w:pPr>
      <w:r>
        <w:rPr>
          <w:rStyle w:val="FootnoteReference"/>
        </w:rPr>
        <w:footnoteRef/>
      </w:r>
      <w:r>
        <w:t xml:space="preserve"> Cross-references: Ps 83:4-6; Matt 16:1; Acts 4:27; Rev 17:13-14.</w:t>
      </w:r>
    </w:p>
  </w:footnote>
  <w:footnote w:id="6256">
    <w:p>
      <w:pPr>
        <w:pStyle w:val="FootnoteText"/>
      </w:pPr>
      <w:r>
        <w:rPr>
          <w:rStyle w:val="FootnoteReference"/>
        </w:rPr>
        <w:footnoteRef/>
      </w:r>
      <w:r>
        <w:t xml:space="preserve"> Cross-references: Matt 27:21-23; Mark 15:14; John 18:38; John 19:4.</w:t>
      </w:r>
    </w:p>
  </w:footnote>
  <w:footnote w:id="6257">
    <w:p>
      <w:pPr>
        <w:pStyle w:val="FootnoteText"/>
      </w:pPr>
      <w:r>
        <w:rPr>
          <w:rStyle w:val="FootnoteReference"/>
        </w:rPr>
        <w:footnoteRef/>
      </w:r>
      <w:r>
        <w:t xml:space="preserve"> Cross-references for "as one": Luke 23:1-2; Luke 23:5.</w:t>
      </w:r>
    </w:p>
  </w:footnote>
  <w:footnote w:id="6258">
    <w:p>
      <w:pPr>
        <w:pStyle w:val="FootnoteText"/>
      </w:pPr>
      <w:r>
        <w:rPr>
          <w:rStyle w:val="FootnoteReference"/>
        </w:rPr>
        <w:footnoteRef/>
      </w:r>
      <w:r>
        <w:t xml:space="preserve"> Cross-references for "have found": Dan 6:4; Matt 27:4; Matt 27:19; Matt 27:24; Matt 27:54; Luke 23:4; Acts 13:28; Heb 7:26.</w:t>
      </w:r>
    </w:p>
  </w:footnote>
  <w:footnote w:id="6259">
    <w:p>
      <w:pPr>
        <w:pStyle w:val="FootnoteText"/>
      </w:pPr>
      <w:r>
        <w:rPr>
          <w:rStyle w:val="FootnoteReference"/>
        </w:rPr>
        <w:footnoteRef/>
      </w:r>
      <w:r>
        <w:t xml:space="preserve"> Cross-references for "nothing": Luke 23:15; G4238; G5259; G846; G848.</w:t>
      </w:r>
    </w:p>
  </w:footnote>
  <w:footnote w:id="6260">
    <w:p>
      <w:pPr>
        <w:pStyle w:val="FootnoteText"/>
      </w:pPr>
      <w:r>
        <w:rPr>
          <w:rStyle w:val="FootnoteReference"/>
        </w:rPr>
        <w:footnoteRef/>
      </w:r>
      <w:r>
        <w:t xml:space="preserve"> Cross-references: Isa 53:5; Matt 27:26; Mark 15:15; John 19:1-4; Acts 5:40-41.</w:t>
      </w:r>
    </w:p>
  </w:footnote>
  <w:footnote w:id="6261">
    <w:p>
      <w:pPr>
        <w:pStyle w:val="FootnoteText"/>
      </w:pPr>
      <w:r>
        <w:rPr>
          <w:rStyle w:val="FootnoteReference"/>
        </w:rPr>
        <w:footnoteRef/>
      </w:r>
      <w:r>
        <w:t xml:space="preserve"> Cross-references: Matt 27:15; Mark 15:6; John 18:39.</w:t>
      </w:r>
    </w:p>
  </w:footnote>
  <w:footnote w:id="6262">
    <w:p>
      <w:pPr>
        <w:pStyle w:val="FootnoteText"/>
      </w:pPr>
      <w:r>
        <w:rPr>
          <w:rStyle w:val="FootnoteReference"/>
        </w:rPr>
        <w:footnoteRef/>
      </w:r>
      <w:r>
        <w:t xml:space="preserve"> Cross-references for "Away": John 19:15; Acts 21:36; Acts 22:22.</w:t>
      </w:r>
    </w:p>
  </w:footnote>
  <w:footnote w:id="6263">
    <w:p>
      <w:pPr>
        <w:pStyle w:val="FootnoteText"/>
      </w:pPr>
      <w:r>
        <w:rPr>
          <w:rStyle w:val="FootnoteReference"/>
        </w:rPr>
        <w:footnoteRef/>
      </w:r>
      <w:r>
        <w:t xml:space="preserve"> Name meaning: Barabbas (Bar-Abba) — Son of the father. Released in place of the true Son of the Father.</w:t>
      </w:r>
    </w:p>
  </w:footnote>
  <w:footnote w:id="6264">
    <w:p>
      <w:pPr>
        <w:pStyle w:val="FootnoteText"/>
      </w:pPr>
      <w:r>
        <w:rPr>
          <w:rStyle w:val="FootnoteReference"/>
        </w:rPr>
        <w:footnoteRef/>
      </w:r>
      <w:r>
        <w:t xml:space="preserve"> Cross-references: Matt 27:16-23; Mark 15:7-14; John 18:40; Acts 3:14.</w:t>
      </w:r>
    </w:p>
  </w:footnote>
  <w:footnote w:id="6265">
    <w:p>
      <w:pPr>
        <w:pStyle w:val="FootnoteText"/>
      </w:pPr>
      <w:r>
        <w:rPr>
          <w:rStyle w:val="FootnoteReference"/>
        </w:rPr>
        <w:footnoteRef/>
      </w:r>
      <w:r>
        <w:t xml:space="preserve"> Cross-references: Luke 23:2; Luke 23:5; Acts 3:14.</w:t>
      </w:r>
    </w:p>
  </w:footnote>
  <w:footnote w:id="6266">
    <w:p>
      <w:pPr>
        <w:pStyle w:val="FootnoteText"/>
      </w:pPr>
      <w:r>
        <w:rPr>
          <w:rStyle w:val="FootnoteReference"/>
        </w:rPr>
        <w:footnoteRef/>
      </w:r>
      <w:r>
        <w:t xml:space="preserve"> Cross-references: Matt 14:8-9; Matt 27:19; Mark 15:15; John 19:12.</w:t>
      </w:r>
    </w:p>
  </w:footnote>
  <w:footnote w:id="6267">
    <w:p>
      <w:pPr>
        <w:pStyle w:val="FootnoteText"/>
      </w:pPr>
      <w:r>
        <w:rPr>
          <w:rStyle w:val="FootnoteReference"/>
        </w:rPr>
        <w:footnoteRef/>
      </w:r>
      <w:r>
        <w:t xml:space="preserve"> Cross-references: Matt 27:22-25; Mark 15:13; Luke 23:23; John 19:15.</w:t>
      </w:r>
    </w:p>
  </w:footnote>
  <w:footnote w:id="6268">
    <w:p>
      <w:pPr>
        <w:pStyle w:val="FootnoteText"/>
      </w:pPr>
      <w:r>
        <w:rPr>
          <w:rStyle w:val="FootnoteReference"/>
        </w:rPr>
        <w:footnoteRef/>
      </w:r>
      <w:r>
        <w:t xml:space="preserve"> Cross-references for "I will": Luke 23:16.</w:t>
      </w:r>
    </w:p>
  </w:footnote>
  <w:footnote w:id="6269">
    <w:p>
      <w:pPr>
        <w:pStyle w:val="FootnoteText"/>
      </w:pPr>
      <w:r>
        <w:rPr>
          <w:rStyle w:val="FootnoteReference"/>
        </w:rPr>
        <w:footnoteRef/>
      </w:r>
      <w:r>
        <w:t xml:space="preserve"> Cross-references: Luke 23:14; Luke 23:20; 1Pet 1:19; 1Pet 3:18.</w:t>
      </w:r>
    </w:p>
  </w:footnote>
  <w:footnote w:id="6270">
    <w:p>
      <w:pPr>
        <w:pStyle w:val="FootnoteText"/>
      </w:pPr>
      <w:r>
        <w:rPr>
          <w:rStyle w:val="FootnoteReference"/>
        </w:rPr>
        <w:footnoteRef/>
      </w:r>
      <w:r>
        <w:t xml:space="preserve"> Cross-references: Ps 22:12-13; Ps 57:4; Zech 11:8; Luke 23:5.</w:t>
      </w:r>
    </w:p>
  </w:footnote>
  <w:footnote w:id="6271">
    <w:p>
      <w:pPr>
        <w:pStyle w:val="FootnoteText"/>
      </w:pPr>
      <w:r>
        <w:rPr>
          <w:rStyle w:val="FootnoteReference"/>
        </w:rPr>
        <w:footnoteRef/>
      </w:r>
      <w:r>
        <w:t xml:space="preserve"> Cross-references for "Pilate": Matt 27:26; Mark 15:15; John 19:1.</w:t>
      </w:r>
    </w:p>
  </w:footnote>
  <w:footnote w:id="6272">
    <w:p>
      <w:pPr>
        <w:pStyle w:val="FootnoteText"/>
      </w:pPr>
      <w:r>
        <w:rPr>
          <w:rStyle w:val="FootnoteReference"/>
        </w:rPr>
        <w:footnoteRef/>
      </w:r>
      <w:r>
        <w:t xml:space="preserve"> Cross-references for "gave sentence": Exod 23:2; Prov 17:15.</w:t>
      </w:r>
    </w:p>
  </w:footnote>
  <w:footnote w:id="6273">
    <w:p>
      <w:pPr>
        <w:pStyle w:val="FootnoteText"/>
      </w:pPr>
      <w:r>
        <w:rPr>
          <w:rStyle w:val="FootnoteReference"/>
        </w:rPr>
        <w:footnoteRef/>
      </w:r>
      <w:r>
        <w:t xml:space="preserve"> Cross-references: Exod 23:2.</w:t>
      </w:r>
    </w:p>
  </w:footnote>
  <w:footnote w:id="6274">
    <w:p>
      <w:pPr>
        <w:pStyle w:val="FootnoteText"/>
      </w:pPr>
      <w:r>
        <w:rPr>
          <w:rStyle w:val="FootnoteReference"/>
        </w:rPr>
        <w:footnoteRef/>
      </w:r>
      <w:r>
        <w:t xml:space="preserve"> Cross-references for "whom": 1Sam 12:13; Mark 15:6; Acts 3:14.</w:t>
      </w:r>
    </w:p>
  </w:footnote>
  <w:footnote w:id="6275">
    <w:p>
      <w:pPr>
        <w:pStyle w:val="FootnoteText"/>
      </w:pPr>
      <w:r>
        <w:rPr>
          <w:rStyle w:val="FootnoteReference"/>
        </w:rPr>
        <w:footnoteRef/>
      </w:r>
      <w:r>
        <w:t xml:space="preserve"> Cross-references: Mark 15:7; Luke 23:2; Luke 23:5; John 18:40.</w:t>
      </w:r>
    </w:p>
  </w:footnote>
  <w:footnote w:id="6276">
    <w:p>
      <w:pPr>
        <w:pStyle w:val="FootnoteText"/>
      </w:pPr>
      <w:r>
        <w:rPr>
          <w:rStyle w:val="FootnoteReference"/>
        </w:rPr>
        <w:footnoteRef/>
      </w:r>
      <w:r>
        <w:t xml:space="preserve"> Cross-references: Matt 27:26; Mark 15:15.</w:t>
      </w:r>
    </w:p>
  </w:footnote>
  <w:footnote w:id="6277">
    <w:p>
      <w:pPr>
        <w:pStyle w:val="FootnoteText"/>
      </w:pPr>
      <w:r>
        <w:rPr>
          <w:rStyle w:val="FootnoteReference"/>
        </w:rPr>
        <w:footnoteRef/>
      </w:r>
      <w:r>
        <w:t xml:space="preserve"> Cross-references for "they laid": Matt 27:32-44; Mark 15:21-32; John 19:16.</w:t>
      </w:r>
    </w:p>
  </w:footnote>
  <w:footnote w:id="6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79">
    <w:p>
      <w:pPr>
        <w:pStyle w:val="FootnoteText"/>
      </w:pPr>
      <w:r>
        <w:rPr>
          <w:rStyle w:val="FootnoteReference"/>
        </w:rPr>
        <w:footnoteRef/>
      </w:r>
      <w:r>
        <w:t xml:space="preserve"> Cross-references for "a Cyrenian": Acts 2:10; Acts 6:6; Acts 6:9; Acts 13:1.</w:t>
      </w:r>
    </w:p>
  </w:footnote>
  <w:footnote w:id="6280">
    <w:p>
      <w:pPr>
        <w:pStyle w:val="FootnoteText"/>
      </w:pPr>
      <w:r>
        <w:rPr>
          <w:rStyle w:val="FootnoteReference"/>
        </w:rPr>
        <w:footnoteRef/>
      </w:r>
      <w:r>
        <w:t xml:space="preserve"> Cross-references for "that": Luke 9:23; Luke 14:27.</w:t>
      </w:r>
    </w:p>
  </w:footnote>
  <w:footnote w:id="6281">
    <w:p>
      <w:pPr>
        <w:pStyle w:val="FootnoteText"/>
      </w:pPr>
      <w:r>
        <w:rPr>
          <w:rStyle w:val="FootnoteReference"/>
        </w:rPr>
        <w:footnoteRef/>
      </w:r>
      <w:r>
        <w:t xml:space="preserve"> Cross-references for "and of": Matt 27:55; Mark 15:40; Luke 8:2; Luke 23:55.</w:t>
      </w:r>
    </w:p>
  </w:footnote>
  <w:footnote w:id="6282">
    <w:p>
      <w:pPr>
        <w:pStyle w:val="FootnoteText"/>
      </w:pPr>
      <w:r>
        <w:rPr>
          <w:rStyle w:val="FootnoteReference"/>
        </w:rPr>
        <w:footnoteRef/>
      </w:r>
      <w:r>
        <w:t xml:space="preserve"> Cross-references for "daughters": Song 1:5; Song 2:7; Song 3:5; Song 3:10; Song 5:8; Song 5:16; Song 8:4.</w:t>
      </w:r>
    </w:p>
  </w:footnote>
  <w:footnote w:id="6283">
    <w:p>
      <w:pPr>
        <w:pStyle w:val="FootnoteText"/>
      </w:pPr>
      <w:r>
        <w:rPr>
          <w:rStyle w:val="FootnoteReference"/>
        </w:rPr>
        <w:footnoteRef/>
      </w:r>
      <w:r>
        <w:t xml:space="preserve"> Cross-references for "the days": Matt 24:19; Mark 13:17-19; Luke 21:23-24.</w:t>
      </w:r>
    </w:p>
  </w:footnote>
  <w:footnote w:id="6284">
    <w:p>
      <w:pPr>
        <w:pStyle w:val="FootnoteText"/>
      </w:pPr>
      <w:r>
        <w:rPr>
          <w:rStyle w:val="FootnoteReference"/>
        </w:rPr>
        <w:footnoteRef/>
      </w:r>
      <w:r>
        <w:t xml:space="preserve"> Cross-references for "Blessed": Deut 28:53-57; Hos 9:12-16; Hos 13:16.</w:t>
      </w:r>
    </w:p>
  </w:footnote>
  <w:footnote w:id="6285">
    <w:p>
      <w:pPr>
        <w:pStyle w:val="FootnoteText"/>
      </w:pPr>
      <w:r>
        <w:rPr>
          <w:rStyle w:val="FootnoteReference"/>
        </w:rPr>
        <w:footnoteRef/>
      </w:r>
      <w:r>
        <w:t xml:space="preserve"> Cross-references: Isa 2:19; Hos 10:8; Rev 6:16; Rev 9:6.</w:t>
      </w:r>
    </w:p>
  </w:footnote>
  <w:footnote w:id="6286">
    <w:p>
      <w:pPr>
        <w:pStyle w:val="FootnoteText"/>
      </w:pPr>
      <w:r>
        <w:rPr>
          <w:rStyle w:val="FootnoteReference"/>
        </w:rPr>
        <w:footnoteRef/>
      </w:r>
      <w:r>
        <w:t xml:space="preserve"> Cross-references: Prov 11:31; Jer 25:29; Ezek 15:2-7; Ezek 20:47-48; Ezek 21:3-4; Dan 9:26; Matt 3:12; John 15:6; Heb 6:8; 1Pet 4:17-18; Jude 1:12.</w:t>
      </w:r>
    </w:p>
  </w:footnote>
  <w:footnote w:id="6287">
    <w:p>
      <w:pPr>
        <w:pStyle w:val="FootnoteText"/>
      </w:pPr>
      <w:r>
        <w:rPr>
          <w:rStyle w:val="FootnoteReference"/>
        </w:rPr>
        <w:footnoteRef/>
      </w:r>
      <w:r>
        <w:t xml:space="preserve"> Cross-references: Isa 53:12; Matt 27:38; Mark 15:27-28; Luke 22:37; John 19:18; Heb 12:2.</w:t>
      </w:r>
    </w:p>
  </w:footnote>
  <w:footnote w:id="6288">
    <w:p>
      <w:pPr>
        <w:pStyle w:val="FootnoteText"/>
      </w:pPr>
      <w:r>
        <w:rPr>
          <w:rStyle w:val="FootnoteReference"/>
        </w:rPr>
        <w:footnoteRef/>
      </w:r>
      <w:r>
        <w:t xml:space="preserve"> Cross-references for "when": Matt 27:33-34; Mark 15:22-23; John 19:17-18; Heb 13:12-13.</w:t>
      </w:r>
    </w:p>
  </w:footnote>
  <w:footnote w:id="628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29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291">
    <w:p>
      <w:pPr>
        <w:pStyle w:val="FootnoteText"/>
      </w:pPr>
      <w:r>
        <w:rPr>
          <w:rStyle w:val="FootnoteReference"/>
        </w:rPr>
        <w:footnoteRef/>
      </w:r>
      <w:r>
        <w:t xml:space="preserve"> Cross-references for "Father": Gen 50:17; Ps 106:16-23; Matt 5:44; Luke 6:27-28; Luke 23:47-48; Acts 7:60; Rom 12:14; 1Cor 4:12; 1Pet 2:20-23; 1Pet 3:9.</w:t>
      </w:r>
    </w:p>
  </w:footnote>
  <w:footnote w:id="6292">
    <w:p>
      <w:pPr>
        <w:pStyle w:val="FootnoteText"/>
      </w:pPr>
      <w:r>
        <w:rPr>
          <w:rStyle w:val="FootnoteReference"/>
        </w:rPr>
        <w:footnoteRef/>
      </w:r>
      <w:r>
        <w:t xml:space="preserve"> Cross-references for "And they": Ps 22:18; Matt 27:35-36; Mark 15:24; John 19:23-24.</w:t>
      </w:r>
    </w:p>
  </w:footnote>
  <w:footnote w:id="6293">
    <w:p>
      <w:pPr>
        <w:pStyle w:val="FootnoteText"/>
      </w:pPr>
      <w:r>
        <w:rPr>
          <w:rStyle w:val="FootnoteReference"/>
        </w:rPr>
        <w:footnoteRef/>
      </w:r>
      <w:r>
        <w:t xml:space="preserve"> Cross-references for "they know not": Luke 12:47-48; John 15:22-24; John 19:11; Acts 3:17; 1Cor 2:8; 1Tim 1:13.</w:t>
      </w:r>
    </w:p>
  </w:footnote>
  <w:footnote w:id="6294">
    <w:p>
      <w:pPr>
        <w:pStyle w:val="FootnoteText"/>
      </w:pPr>
      <w:r>
        <w:rPr>
          <w:rStyle w:val="FootnoteReference"/>
        </w:rPr>
        <w:footnoteRef/>
      </w:r>
      <w:r>
        <w:t xml:space="preserve"> Cross-references for "the people": Ps 22:12-13; Ps 22:17; Zech 12:10; Matt 27:38-43; Mark 15:29-32.</w:t>
      </w:r>
    </w:p>
  </w:footnote>
  <w:footnote w:id="6295">
    <w:p>
      <w:pPr>
        <w:pStyle w:val="FootnoteText"/>
      </w:pPr>
      <w:r>
        <w:rPr>
          <w:rStyle w:val="FootnoteReference"/>
        </w:rPr>
        <w:footnoteRef/>
      </w:r>
      <w:r>
        <w:t xml:space="preserve"> Cross-references for "derided": Gen 37:19-20; Ps 4:2; Ps 35:15; Ps 35:19-25; Ps 69:7-12; Ps 69:26; Ps 71:11; Isa 49:7; Isa 53:3; Lam 3:14; Luke 16:14.</w:t>
      </w:r>
    </w:p>
  </w:footnote>
  <w:footnote w:id="6296">
    <w:p>
      <w:pPr>
        <w:pStyle w:val="FootnoteText"/>
      </w:pPr>
      <w:r>
        <w:rPr>
          <w:rStyle w:val="FootnoteReference"/>
        </w:rPr>
        <w:footnoteRef/>
      </w:r>
      <w:r>
        <w:t xml:space="preserve"> Cross-references for "Christ": Ps 22:6-8; Isa 42:1; Matt 3:17; Matt 12:18; Luke 22:67-70; 1Pet 2:4.</w:t>
      </w:r>
    </w:p>
  </w:footnote>
  <w:footnote w:id="6297">
    <w:p>
      <w:pPr>
        <w:pStyle w:val="FootnoteText"/>
      </w:pPr>
      <w:r>
        <w:rPr>
          <w:rStyle w:val="FootnoteReference"/>
        </w:rPr>
        <w:footnoteRef/>
      </w:r>
      <w:r>
        <w:t xml:space="preserve"> Cross-references: Ps 69:21; Matt 27:29-30; Matt 27:34; Matt 27:48; Mark 15:19-20; Mark 15:36; Luke 23:11; John 19:28-30.</w:t>
      </w:r>
    </w:p>
  </w:footnote>
  <w:footnote w:id="629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299">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300">
    <w:p>
      <w:pPr>
        <w:pStyle w:val="FootnoteText"/>
      </w:pPr>
      <w:r>
        <w:rPr>
          <w:rStyle w:val="FootnoteReference"/>
        </w:rPr>
        <w:footnoteRef/>
      </w:r>
      <w:r>
        <w:t xml:space="preserve"> Cross-references: Matt 27:11; Matt 27:37; Mark 15:18; Mark 15:26; Mark 15:32; Luke 23:3; John 19:3; John 19:19-22.</w:t>
      </w:r>
    </w:p>
  </w:footnote>
  <w:footnote w:id="6301">
    <w:p>
      <w:pPr>
        <w:pStyle w:val="FootnoteText"/>
      </w:pPr>
      <w:r>
        <w:rPr>
          <w:rStyle w:val="FootnoteReference"/>
        </w:rPr>
        <w:footnoteRef/>
      </w:r>
      <w:r>
        <w:t xml:space="preserve"> Cross-references: Matt 27:44; Mark 15:32; Luke 17:34-36.</w:t>
      </w:r>
    </w:p>
  </w:footnote>
  <w:footnote w:id="6302">
    <w:p>
      <w:pPr>
        <w:pStyle w:val="FootnoteText"/>
      </w:pPr>
      <w:r>
        <w:rPr>
          <w:rStyle w:val="FootnoteReference"/>
        </w:rPr>
        <w:footnoteRef/>
      </w:r>
      <w:r>
        <w:t xml:space="preserve"> Cross-references for "rebuked": Lev 19:17; Eph 5:11.</w:t>
      </w:r>
    </w:p>
  </w:footnote>
  <w:footnote w:id="6303">
    <w:p>
      <w:pPr>
        <w:pStyle w:val="FootnoteText"/>
      </w:pPr>
      <w:r>
        <w:rPr>
          <w:rStyle w:val="FootnoteReference"/>
        </w:rPr>
        <w:footnoteRef/>
      </w:r>
      <w:r>
        <w:t xml:space="preserve"> Cross-references for "seeing": 2Chr 28:22; Jer 5:3; Rev 16:11.</w:t>
      </w:r>
    </w:p>
  </w:footnote>
  <w:footnote w:id="6304">
    <w:p>
      <w:pPr>
        <w:pStyle w:val="FootnoteText"/>
      </w:pPr>
      <w:r>
        <w:rPr>
          <w:rStyle w:val="FootnoteReference"/>
        </w:rPr>
        <w:footnoteRef/>
      </w:r>
      <w:r>
        <w:t xml:space="preserve"> Cross-references for "Dost": Ps 36:1; Luke 12:5; Rev 15:4.</w:t>
      </w:r>
    </w:p>
  </w:footnote>
  <w:footnote w:id="6305">
    <w:p>
      <w:pPr>
        <w:pStyle w:val="FootnoteText"/>
      </w:pPr>
      <w:r>
        <w:rPr>
          <w:rStyle w:val="FootnoteReference"/>
        </w:rPr>
        <w:footnoteRef/>
      </w:r>
      <w:r>
        <w:t xml:space="preserve"> Cross-references for "we indeed": Lev 26:40-41; Josh 7:19-20; 2Chr 33:12; Ezra 9:13; Neh 9:3; Dan 9:4; Luke 15:18-19; Jas 4:7; 1John 1:8-9.</w:t>
      </w:r>
    </w:p>
  </w:footnote>
  <w:footnote w:id="6306">
    <w:p>
      <w:pPr>
        <w:pStyle w:val="FootnoteText"/>
      </w:pPr>
      <w:r>
        <w:rPr>
          <w:rStyle w:val="FootnoteReference"/>
        </w:rPr>
        <w:footnoteRef/>
      </w:r>
      <w:r>
        <w:t xml:space="preserve"> Cross-references: Matt 27:4; Matt 27:19; Matt 27:24; Matt 27:54; Luke 22:69-70; Luke 23:41; 1Pet 1:19.</w:t>
      </w:r>
    </w:p>
  </w:footnote>
  <w:footnote w:id="630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08">
    <w:p>
      <w:pPr>
        <w:pStyle w:val="FootnoteText"/>
      </w:pPr>
      <w:r>
        <w:rPr>
          <w:rStyle w:val="FootnoteReference"/>
        </w:rPr>
        <w:footnoteRef/>
      </w:r>
      <w:r>
        <w:t xml:space="preserve"> Cross-references for "when": Luke 12:8; John 1:49; Rom 10:9-10.</w:t>
      </w:r>
    </w:p>
  </w:footnote>
  <w:footnote w:id="6309">
    <w:p>
      <w:pPr>
        <w:pStyle w:val="FootnoteText"/>
      </w:pPr>
      <w:r>
        <w:rPr>
          <w:rStyle w:val="FootnoteReference"/>
        </w:rPr>
        <w:footnoteRef/>
      </w:r>
      <w:r>
        <w:t xml:space="preserve"> Cross-references: Ps 2:6; Isa 9:6-7; Isa 53:10-12; Dan 7:13-14; Luke 24:26; 1Pet 1:11.</w:t>
      </w:r>
    </w:p>
  </w:footnote>
  <w:footnote w:id="6310">
    <w:p>
      <w:pPr>
        <w:pStyle w:val="FootnoteText"/>
      </w:pPr>
      <w:r>
        <w:rPr>
          <w:rStyle w:val="FootnoteReference"/>
        </w:rPr>
        <w:footnoteRef/>
      </w:r>
      <w:r>
        <w:t xml:space="preserve"> Cross-references for "with": John 14:3; John 17:24; 2Cor 5:8; Phil 1:23.</w:t>
      </w:r>
    </w:p>
  </w:footnote>
  <w:footnote w:id="63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12">
    <w:p>
      <w:pPr>
        <w:pStyle w:val="FootnoteText"/>
      </w:pPr>
      <w:r>
        <w:rPr>
          <w:rStyle w:val="FootnoteReference"/>
        </w:rPr>
        <w:footnoteRef/>
      </w:r>
      <w:r>
        <w:t xml:space="preserve"> Cross-references: 2Cor 12:4; Rev 2:7.</w:t>
      </w:r>
    </w:p>
  </w:footnote>
  <w:footnote w:id="6313">
    <w:p>
      <w:pPr>
        <w:pStyle w:val="FootnoteText"/>
      </w:pPr>
      <w:r>
        <w:rPr>
          <w:rStyle w:val="FootnoteReference"/>
        </w:rPr>
        <w:footnoteRef/>
      </w:r>
      <w:r>
        <w:t xml:space="preserve"> Cross-references for "there": Exod 10:21-23; Ps 105:28; Joel 2:31; Amos 5:18; Amos 8:9; Hab 3:8-11; Acts 2:20.</w:t>
      </w:r>
    </w:p>
  </w:footnote>
  <w:footnote w:id="6314">
    <w:p>
      <w:pPr>
        <w:pStyle w:val="FootnoteText"/>
      </w:pPr>
      <w:r>
        <w:rPr>
          <w:rStyle w:val="FootnoteReference"/>
        </w:rPr>
        <w:footnoteRef/>
      </w:r>
      <w:r>
        <w:t xml:space="preserve"> Cross-references: Matt 27:45; Mark 15:33.</w:t>
      </w:r>
    </w:p>
  </w:footnote>
  <w:footnote w:id="6315">
    <w:p>
      <w:pPr>
        <w:pStyle w:val="FootnoteText"/>
      </w:pPr>
      <w:r>
        <w:rPr>
          <w:rStyle w:val="FootnoteReference"/>
        </w:rPr>
        <w:footnoteRef/>
      </w:r>
      <w:r>
        <w:t xml:space="preserve"> Cross-references for "and the veil": Exod 26:31; Lev 16:12-16; 2Chr 3:14; Matt 27:51; Mark 15:38; Eph 2:14-18; Heb 6:19; Heb 9:3-8; Heb 10:19-22.</w:t>
      </w:r>
    </w:p>
  </w:footnote>
  <w:footnote w:id="6316">
    <w:p>
      <w:pPr>
        <w:pStyle w:val="FootnoteText"/>
      </w:pPr>
      <w:r>
        <w:rPr>
          <w:rStyle w:val="FootnoteReference"/>
        </w:rPr>
        <w:footnoteRef/>
      </w:r>
      <w:r>
        <w:t xml:space="preserve"> Cross-references for "cried": Matt 27:46-49; Mark 15:34-36.</w:t>
      </w:r>
    </w:p>
  </w:footnote>
  <w:footnote w:id="6317">
    <w:p>
      <w:pPr>
        <w:pStyle w:val="FootnoteText"/>
      </w:pPr>
      <w:r>
        <w:rPr>
          <w:rStyle w:val="FootnoteReference"/>
        </w:rPr>
        <w:footnoteRef/>
      </w:r>
      <w:r>
        <w:t xml:space="preserve"> Cross-references for "Father": Ps 31:5; Acts 7:59; 1Pet 2:23.</w:t>
      </w:r>
    </w:p>
  </w:footnote>
  <w:footnote w:id="6318">
    <w:p>
      <w:pPr>
        <w:pStyle w:val="FootnoteText"/>
      </w:pPr>
      <w:r>
        <w:rPr>
          <w:rStyle w:val="FootnoteReference"/>
        </w:rPr>
        <w:footnoteRef/>
      </w:r>
      <w:r>
        <w:t xml:space="preserve"> Cross-references for "having": Matt 27:50-56; Mark 15:37-41; John 19:30.</w:t>
      </w:r>
    </w:p>
  </w:footnote>
  <w:footnote w:id="6319">
    <w:p>
      <w:pPr>
        <w:pStyle w:val="FootnoteText"/>
      </w:pPr>
      <w:r>
        <w:rPr>
          <w:rStyle w:val="FootnoteReference"/>
        </w:rPr>
        <w:footnoteRef/>
      </w:r>
      <w:r>
        <w:t xml:space="preserve"> Cross-references: Matt 27:54; Mark 15:39; Luke 23:41; John 19:7.</w:t>
      </w:r>
    </w:p>
  </w:footnote>
  <w:footnote w:id="6320">
    <w:p>
      <w:pPr>
        <w:pStyle w:val="FootnoteText"/>
      </w:pPr>
      <w:r>
        <w:rPr>
          <w:rStyle w:val="FootnoteReference"/>
        </w:rPr>
        <w:footnoteRef/>
      </w:r>
      <w:r>
        <w:t xml:space="preserve"> Cross-references for "smote": Jer 31:19; Luke 18:13; Acts 2:37.</w:t>
      </w:r>
    </w:p>
  </w:footnote>
  <w:footnote w:id="6321">
    <w:p>
      <w:pPr>
        <w:pStyle w:val="FootnoteText"/>
      </w:pPr>
      <w:r>
        <w:rPr>
          <w:rStyle w:val="FootnoteReference"/>
        </w:rPr>
        <w:footnoteRef/>
      </w:r>
      <w:r>
        <w:t xml:space="preserve"> Cross-references for "acquaintance": Job 19:13; Ps 38:11; Ps 88:18; Ps 142:4.</w:t>
      </w:r>
    </w:p>
  </w:footnote>
  <w:footnote w:id="6322">
    <w:p>
      <w:pPr>
        <w:pStyle w:val="FootnoteText"/>
      </w:pPr>
      <w:r>
        <w:rPr>
          <w:rStyle w:val="FootnoteReference"/>
        </w:rPr>
        <w:footnoteRef/>
      </w:r>
      <w:r>
        <w:t xml:space="preserve"> Cross-references for "the women": Matt 27:55-56; Matt 27:61; Mark 15:40-41; Mark 15:47; Luke 8:2; Luke 23:27; Luke 23:55; John 19:21-27.</w:t>
      </w:r>
    </w:p>
  </w:footnote>
  <w:footnote w:id="6323">
    <w:p>
      <w:pPr>
        <w:pStyle w:val="FootnoteText"/>
      </w:pPr>
      <w:r>
        <w:rPr>
          <w:rStyle w:val="FootnoteReference"/>
        </w:rPr>
        <w:footnoteRef/>
      </w:r>
      <w:r>
        <w:t xml:space="preserve"> Cross-references for "there": Matt 27:57-58; Mark 15:42-45; John 19:38.</w:t>
      </w:r>
    </w:p>
  </w:footnote>
  <w:footnote w:id="63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25">
    <w:p>
      <w:pPr>
        <w:pStyle w:val="FootnoteText"/>
      </w:pPr>
      <w:r>
        <w:rPr>
          <w:rStyle w:val="FootnoteReference"/>
        </w:rPr>
        <w:footnoteRef/>
      </w:r>
      <w:r>
        <w:t xml:space="preserve"> Cross-references for "a good": Luke 2:25; Acts 10:2; Acts 10:22; Acts 11:24.</w:t>
      </w:r>
    </w:p>
  </w:footnote>
  <w:footnote w:id="6326">
    <w:p>
      <w:pPr>
        <w:pStyle w:val="FootnoteText"/>
      </w:pPr>
      <w:r>
        <w:rPr>
          <w:rStyle w:val="FootnoteReference"/>
        </w:rPr>
        <w:footnoteRef/>
      </w:r>
      <w:r>
        <w:t xml:space="preserve"> Cross-references for "had not": Gen 37:21-22; Gen 42:21-22; Exod 23:2; Prov 1:10; Isa 8:12.</w:t>
      </w:r>
    </w:p>
  </w:footnote>
  <w:footnote w:id="6327">
    <w:p>
      <w:pPr>
        <w:pStyle w:val="FootnoteText"/>
      </w:pPr>
      <w:r>
        <w:rPr>
          <w:rStyle w:val="FootnoteReference"/>
        </w:rPr>
        <w:footnoteRef/>
      </w:r>
      <w:r>
        <w:t xml:space="preserve"> Cross-references for "Arimathaea": 1Sam 1:1.</w:t>
      </w:r>
    </w:p>
  </w:footnote>
  <w:footnote w:id="6328">
    <w:p>
      <w:pPr>
        <w:pStyle w:val="FootnoteText"/>
      </w:pPr>
      <w:r>
        <w:rPr>
          <w:rStyle w:val="FootnoteReference"/>
        </w:rPr>
        <w:footnoteRef/>
      </w:r>
      <w:r>
        <w:t xml:space="preserve"> Cross-references for "waited": Gen 49:18; Mark 15:43; Luke 2:25; Luke 2:38; Luke 23:42.</w:t>
      </w:r>
    </w:p>
  </w:footnote>
  <w:footnote w:id="6329">
    <w:p>
      <w:pPr>
        <w:pStyle w:val="FootnoteText"/>
      </w:pPr>
      <w:r>
        <w:rPr>
          <w:rStyle w:val="FootnoteReference"/>
        </w:rPr>
        <w:footnoteRef/>
      </w:r>
      <w:r>
        <w:t xml:space="preserve"> Cross-references: John 19:38-42.</w:t>
      </w:r>
    </w:p>
  </w:footnote>
  <w:footnote w:id="6330">
    <w:p>
      <w:pPr>
        <w:pStyle w:val="FootnoteText"/>
      </w:pPr>
      <w:r>
        <w:rPr>
          <w:rStyle w:val="FootnoteReference"/>
        </w:rPr>
        <w:footnoteRef/>
      </w:r>
      <w:r>
        <w:t xml:space="preserve"> Cross-references: Isa 53:9; Matt 27:59-60; Mark 15:46.</w:t>
      </w:r>
    </w:p>
  </w:footnote>
  <w:footnote w:id="6331">
    <w:p>
      <w:pPr>
        <w:pStyle w:val="FootnoteText"/>
      </w:pPr>
      <w:r>
        <w:rPr>
          <w:rStyle w:val="FootnoteReference"/>
        </w:rPr>
        <w:footnoteRef/>
      </w:r>
      <w:r>
        <w:t xml:space="preserve"> Cross-references: Matt 27:62; John 19:14; John 19:31; John 19:42.</w:t>
      </w:r>
    </w:p>
  </w:footnote>
  <w:footnote w:id="6332">
    <w:p>
      <w:pPr>
        <w:pStyle w:val="FootnoteText"/>
      </w:pPr>
      <w:r>
        <w:rPr>
          <w:rStyle w:val="FootnoteReference"/>
        </w:rPr>
        <w:footnoteRef/>
      </w:r>
      <w:r>
        <w:t xml:space="preserve"> Cross-references: Matt 27:61; Mark 15:47; Luke 8:2; Luke 23:49.</w:t>
      </w:r>
    </w:p>
  </w:footnote>
  <w:footnote w:id="6333">
    <w:p>
      <w:pPr>
        <w:pStyle w:val="FootnoteText"/>
      </w:pPr>
      <w:r>
        <w:rPr>
          <w:rStyle w:val="FootnoteReference"/>
        </w:rPr>
        <w:footnoteRef/>
      </w:r>
      <w:r>
        <w:t xml:space="preserve"> Cross-references for "prepared": 2Chr 16:14; Mark 16:1; Luke 24:1.</w:t>
      </w:r>
    </w:p>
  </w:footnote>
  <w:footnote w:id="6334">
    <w:p>
      <w:pPr>
        <w:pStyle w:val="FootnoteText"/>
      </w:pPr>
      <w:r>
        <w:rPr>
          <w:rStyle w:val="FootnoteReference"/>
        </w:rPr>
        <w:footnoteRef/>
      </w:r>
      <w:r>
        <w:t xml:space="preserve"> Cross-references for "rested": Exod 20:8-10; Exod 31:14; Exod 35:2-3; Isa 58:13-14; Jer 17:24-25.</w:t>
      </w:r>
    </w:p>
  </w:footnote>
  <w:footnote w:id="6335">
    <w:p>
      <w:pPr>
        <w:pStyle w:val="FootnoteText"/>
      </w:pPr>
      <w:r>
        <w:rPr>
          <w:rStyle w:val="FootnoteReference"/>
        </w:rPr>
        <w:footnoteRef/>
      </w:r>
      <w:r>
        <w:t xml:space="preserve"> Cross-references for "upon": Matt 28:1; Mark 16:1-2; John 20:1-2.</w:t>
      </w:r>
    </w:p>
  </w:footnote>
  <w:footnote w:id="6336">
    <w:p>
      <w:pPr>
        <w:pStyle w:val="FootnoteText"/>
      </w:pPr>
      <w:r>
        <w:rPr>
          <w:rStyle w:val="FootnoteReference"/>
        </w:rPr>
        <w:footnoteRef/>
      </w:r>
      <w:r>
        <w:t xml:space="preserve"> Cross-references for "they came": Matt 27:55-56; Mark 15:40; Luke 8:2-3; Luke 23:55-56; Luke 24:10.</w:t>
      </w:r>
    </w:p>
  </w:footnote>
  <w:footnote w:id="6337">
    <w:p>
      <w:pPr>
        <w:pStyle w:val="FootnoteText"/>
      </w:pPr>
      <w:r>
        <w:rPr>
          <w:rStyle w:val="FootnoteReference"/>
        </w:rPr>
        <w:footnoteRef/>
      </w:r>
      <w:r>
        <w:t xml:space="preserve"> Cross-references: Matt 27:60-66; Matt 28:2; Mark 15:46-47; Mark 16:3-4; John 20:1-2.</w:t>
      </w:r>
    </w:p>
  </w:footnote>
  <w:footnote w:id="6338">
    <w:p>
      <w:pPr>
        <w:pStyle w:val="FootnoteText"/>
      </w:pPr>
      <w:r>
        <w:rPr>
          <w:rStyle w:val="FootnoteReference"/>
        </w:rPr>
        <w:footnoteRef/>
      </w:r>
      <w:r>
        <w:t xml:space="preserve"> Name meaning: Jesus (Yeshua) — Yahweh saves. He will save His people from their sins.</w:t>
      </w:r>
    </w:p>
  </w:footnote>
  <w:footnote w:id="6339">
    <w:p>
      <w:pPr>
        <w:pStyle w:val="FootnoteText"/>
      </w:pPr>
      <w:r>
        <w:rPr>
          <w:rStyle w:val="FootnoteReference"/>
        </w:rPr>
        <w:footnoteRef/>
      </w:r>
      <w:r>
        <w:t xml:space="preserve"> Cross-references: Matt 16:5; Luke 24:23; John 20:6-7.</w:t>
      </w:r>
    </w:p>
  </w:footnote>
  <w:footnote w:id="6340">
    <w:p>
      <w:pPr>
        <w:pStyle w:val="FootnoteText"/>
      </w:pPr>
      <w:r>
        <w:rPr>
          <w:rStyle w:val="FootnoteReference"/>
        </w:rPr>
        <w:footnoteRef/>
      </w:r>
      <w:r>
        <w:t xml:space="preserve"> Cross-references for "two men": Gen 18:2; Matt 28:2-6; Mark 16:2; Mark 16:5; John 20:11-12; Acts 1:10.</w:t>
      </w:r>
    </w:p>
  </w:footnote>
  <w:footnote w:id="6341">
    <w:p>
      <w:pPr>
        <w:pStyle w:val="FootnoteText"/>
      </w:pPr>
      <w:r>
        <w:rPr>
          <w:rStyle w:val="FootnoteReference"/>
        </w:rPr>
        <w:footnoteRef/>
      </w:r>
      <w:r>
        <w:t xml:space="preserve"> Cross-references for "the living": Heb 7:8; Rev 1:18; Rev 2:8.</w:t>
      </w:r>
    </w:p>
  </w:footnote>
  <w:footnote w:id="6342">
    <w:p>
      <w:pPr>
        <w:pStyle w:val="FootnoteText"/>
      </w:pPr>
      <w:r>
        <w:rPr>
          <w:rStyle w:val="FootnoteReference"/>
        </w:rPr>
        <w:footnoteRef/>
      </w:r>
      <w:r>
        <w:t xml:space="preserve"> Cross-references: Dan 8:17-18; Dan 10:7-12; Dan 10:16; Dan 10:19; Matt 28:3-5; Mark 16:5-6; Luke 1:12-13; Luke 1:29; Acts 10:3-4.</w:t>
      </w:r>
    </w:p>
  </w:footnote>
  <w:footnote w:id="63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45">
    <w:p>
      <w:pPr>
        <w:pStyle w:val="FootnoteText"/>
      </w:pPr>
      <w:r>
        <w:rPr>
          <w:rStyle w:val="FootnoteReference"/>
        </w:rPr>
        <w:footnoteRef/>
      </w:r>
      <w:r>
        <w:t xml:space="preserve"> Cross-references: Matthew 16:21 (14).</w:t>
      </w:r>
    </w:p>
  </w:footnote>
  <w:footnote w:id="6346">
    <w:p>
      <w:pPr>
        <w:pStyle w:val="FootnoteText"/>
      </w:pPr>
      <w:r>
        <w:rPr>
          <w:rStyle w:val="FootnoteReference"/>
        </w:rPr>
        <w:footnoteRef/>
      </w:r>
      <w:r>
        <w:t xml:space="preserve"> Cross-references: John 2:19-22; John 12:16; John 14:26.</w:t>
      </w:r>
    </w:p>
  </w:footnote>
  <w:footnote w:id="6347">
    <w:p>
      <w:pPr>
        <w:pStyle w:val="FootnoteText"/>
      </w:pPr>
      <w:r>
        <w:rPr>
          <w:rStyle w:val="FootnoteReference"/>
        </w:rPr>
        <w:footnoteRef/>
      </w:r>
      <w:r>
        <w:t xml:space="preserve"> Cross-references: Matt 28:7-8; Mark 16:7-8; Mark 16:10; Luke 24:22-24.</w:t>
      </w:r>
    </w:p>
  </w:footnote>
  <w:footnote w:id="6348">
    <w:p>
      <w:pPr>
        <w:pStyle w:val="FootnoteText"/>
      </w:pPr>
      <w:r>
        <w:rPr>
          <w:rStyle w:val="FootnoteReference"/>
        </w:rPr>
        <w:footnoteRef/>
      </w:r>
      <w:r>
        <w:t xml:space="preserve"> Name meaning: Mary (Miryam) — Bitter; beloved; exalted one. Mother of Jesus; experienced bitterness yet exaltation.</w:t>
      </w:r>
    </w:p>
  </w:footnote>
  <w:footnote w:id="634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5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51">
    <w:p>
      <w:pPr>
        <w:pStyle w:val="FootnoteText"/>
      </w:pPr>
      <w:r>
        <w:rPr>
          <w:rStyle w:val="FootnoteReference"/>
        </w:rPr>
        <w:footnoteRef/>
      </w:r>
      <w:r>
        <w:t xml:space="preserve"> Name meaning: James (Yaaqov) — Supplanter. One of the sons of thunder; later a pillar of the Church.</w:t>
      </w:r>
    </w:p>
  </w:footnote>
  <w:footnote w:id="6352">
    <w:p>
      <w:pPr>
        <w:pStyle w:val="FootnoteText"/>
      </w:pPr>
      <w:r>
        <w:rPr>
          <w:rStyle w:val="FootnoteReference"/>
        </w:rPr>
        <w:footnoteRef/>
      </w:r>
      <w:r>
        <w:t xml:space="preserve"> Name meaning: Mary Magdalene (Miryam) — Of Magdala. First witness to the resurrection.</w:t>
      </w:r>
    </w:p>
  </w:footnote>
  <w:footnote w:id="6353">
    <w:p>
      <w:pPr>
        <w:pStyle w:val="FootnoteText"/>
      </w:pPr>
      <w:r>
        <w:rPr>
          <w:rStyle w:val="FootnoteReference"/>
        </w:rPr>
        <w:footnoteRef/>
      </w:r>
      <w:r>
        <w:t xml:space="preserve"> Cross-references: Mark 15:40-41; Mark 16:9-11; Luke 8:2-3; John 20:11-18.</w:t>
      </w:r>
    </w:p>
  </w:footnote>
  <w:footnote w:id="6354">
    <w:p>
      <w:pPr>
        <w:pStyle w:val="FootnoteText"/>
      </w:pPr>
      <w:r>
        <w:rPr>
          <w:rStyle w:val="FootnoteReference"/>
        </w:rPr>
        <w:footnoteRef/>
      </w:r>
      <w:r>
        <w:t xml:space="preserve"> Cross-references for "idle": Gen 19:14; 2Kgs 7:2; Job 9:16; Ps 126:1; Luke 24:25; Acts 12:9.</w:t>
      </w:r>
    </w:p>
  </w:footnote>
  <w:footnote w:id="6355">
    <w:p>
      <w:pPr>
        <w:pStyle w:val="FootnoteText"/>
      </w:pPr>
      <w:r>
        <w:rPr>
          <w:rStyle w:val="FootnoteReference"/>
        </w:rPr>
        <w:footnoteRef/>
      </w:r>
      <w:r>
        <w:t xml:space="preserve"> Name meaning: Peter (Kepha; Petros) — Rock; stone. The rock-like apostle.</w:t>
      </w:r>
    </w:p>
  </w:footnote>
  <w:footnote w:id="6356">
    <w:p>
      <w:pPr>
        <w:pStyle w:val="FootnoteText"/>
      </w:pPr>
      <w:r>
        <w:rPr>
          <w:rStyle w:val="FootnoteReference"/>
        </w:rPr>
        <w:footnoteRef/>
      </w:r>
      <w:r>
        <w:t xml:space="preserve"> Cross-references: John 20:3-10.</w:t>
      </w:r>
    </w:p>
  </w:footnote>
  <w:footnote w:id="635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59">
    <w:p>
      <w:pPr>
        <w:pStyle w:val="FootnoteText"/>
      </w:pPr>
      <w:r>
        <w:rPr>
          <w:rStyle w:val="FootnoteReference"/>
        </w:rPr>
        <w:footnoteRef/>
      </w:r>
      <w:r>
        <w:t xml:space="preserve"> Cross-references: Mark 16:12-13; Luke 24:18.</w:t>
      </w:r>
    </w:p>
  </w:footnote>
  <w:footnote w:id="6360">
    <w:p>
      <w:pPr>
        <w:pStyle w:val="FootnoteText"/>
      </w:pPr>
      <w:r>
        <w:rPr>
          <w:rStyle w:val="FootnoteReference"/>
        </w:rPr>
        <w:footnoteRef/>
      </w:r>
      <w:r>
        <w:t xml:space="preserve"> Cross-references: Deut 6:7; Mal 3:6; Luke 6:45.</w:t>
      </w:r>
    </w:p>
  </w:footnote>
  <w:footnote w:id="6361">
    <w:p>
      <w:pPr>
        <w:pStyle w:val="FootnoteText"/>
      </w:pPr>
      <w:r>
        <w:rPr>
          <w:rStyle w:val="FootnoteReference"/>
        </w:rPr>
        <w:footnoteRef/>
      </w:r>
      <w:r>
        <w:t xml:space="preserve"> Cross-references for "Jesus": Matt 18:20; Luke 24:36; John 14:18-19.</w:t>
      </w:r>
    </w:p>
  </w:footnote>
  <w:footnote w:id="6362">
    <w:p>
      <w:pPr>
        <w:pStyle w:val="FootnoteText"/>
      </w:pPr>
      <w:r>
        <w:rPr>
          <w:rStyle w:val="FootnoteReference"/>
        </w:rPr>
        <w:footnoteRef/>
      </w:r>
      <w:r>
        <w:t xml:space="preserve"> Cross-references: 2Kgs 6:18-20; Mark 16:12; Luke 24:31; John 20:14; John 21:4.</w:t>
      </w:r>
    </w:p>
  </w:footnote>
  <w:footnote w:id="6363">
    <w:p>
      <w:pPr>
        <w:pStyle w:val="FootnoteText"/>
      </w:pPr>
      <w:r>
        <w:rPr>
          <w:rStyle w:val="FootnoteReference"/>
        </w:rPr>
        <w:footnoteRef/>
      </w:r>
      <w:r>
        <w:t xml:space="preserve"> Cross-references for "and are": Ezek 9:4-6; John 16:6; John 16:20-22.</w:t>
      </w:r>
    </w:p>
  </w:footnote>
  <w:footnote w:id="6364">
    <w:p>
      <w:pPr>
        <w:pStyle w:val="FootnoteText"/>
      </w:pPr>
      <w:r>
        <w:rPr>
          <w:rStyle w:val="FootnoteReference"/>
        </w:rPr>
        <w:footnoteRef/>
      </w:r>
      <w:r>
        <w:t xml:space="preserve"> Name meaning: Cleopas (Kleopas) — Glory of the father. Disciple on the Emmaus road.</w:t>
      </w:r>
    </w:p>
  </w:footnote>
  <w:footnote w:id="6365">
    <w:p>
      <w:pPr>
        <w:pStyle w:val="FootnoteText"/>
      </w:pPr>
      <w:r>
        <w:rPr>
          <w:rStyle w:val="FootnoteReference"/>
        </w:rPr>
        <w:footnoteRef/>
      </w:r>
      <w:r>
        <w:t xml:space="preserve"> Cross-references for "Cleopas": John 19:25.</w:t>
      </w:r>
    </w:p>
  </w:footnote>
  <w:footnote w:id="6366">
    <w:p>
      <w:pPr>
        <w:pStyle w:val="FootnoteText"/>
      </w:pPr>
      <w:r>
        <w:rPr>
          <w:rStyle w:val="FootnoteReference"/>
        </w:rPr>
        <w:footnoteRef/>
      </w:r>
      <w:r>
        <w:t xml:space="preserve"> Cross-references for "Concerning": Matt 21:11; Luke 7:16; John 3:2; John 4:19; John 6:14; John 7:40-42; John 7:52; Acts 2:22; Acts 10:38.</w:t>
      </w:r>
    </w:p>
  </w:footnote>
  <w:footnote w:id="63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68">
    <w:p>
      <w:pPr>
        <w:pStyle w:val="FootnoteText"/>
      </w:pPr>
      <w:r>
        <w:rPr>
          <w:rStyle w:val="FootnoteReference"/>
        </w:rPr>
        <w:footnoteRef/>
      </w:r>
      <w:r>
        <w:t xml:space="preserve"> Cross-references for "mighty": Acts 7:22.</w:t>
      </w:r>
    </w:p>
  </w:footnote>
  <w:footnote w:id="6369">
    <w:p>
      <w:pPr>
        <w:pStyle w:val="FootnoteText"/>
      </w:pPr>
      <w:r>
        <w:rPr>
          <w:rStyle w:val="FootnoteReference"/>
        </w:rPr>
        <w:footnoteRef/>
      </w:r>
      <w:r>
        <w:t xml:space="preserve"> Cross-references: Matt 27:1-2; Matt 27:20; Mark 15:1; Luke 22:66-71; Luke 23:1-5; Acts 3:13-15; Acts 4:8-10; Acts 4:27-28; Acts 5:30-31; Acts 13:27-29.</w:t>
      </w:r>
    </w:p>
  </w:footnote>
  <w:footnote w:id="63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71">
    <w:p>
      <w:pPr>
        <w:pStyle w:val="FootnoteText"/>
      </w:pPr>
      <w:r>
        <w:rPr>
          <w:rStyle w:val="FootnoteReference"/>
        </w:rPr>
        <w:footnoteRef/>
      </w:r>
      <w:r>
        <w:t xml:space="preserve"> Cross-references: Ps 130:8; Isa 59:20; Luke 1:68; Luke 2:38; Acts 1:6; 1Pet 1:18-19; Rev 5:9.</w:t>
      </w:r>
    </w:p>
  </w:footnote>
  <w:footnote w:id="6372">
    <w:p>
      <w:pPr>
        <w:pStyle w:val="FootnoteText"/>
      </w:pPr>
      <w:r>
        <w:rPr>
          <w:rStyle w:val="FootnoteReference"/>
        </w:rPr>
        <w:footnoteRef/>
      </w:r>
      <w:r>
        <w:t xml:space="preserve"> Cross-references: Matt 28:7-8; Mark 16:9-10; Luke 24:9-11; John 20:1-2; John 20:18.</w:t>
      </w:r>
    </w:p>
  </w:footnote>
  <w:footnote w:id="6373">
    <w:p>
      <w:pPr>
        <w:pStyle w:val="FootnoteText"/>
      </w:pPr>
      <w:r>
        <w:rPr>
          <w:rStyle w:val="FootnoteReference"/>
        </w:rPr>
        <w:footnoteRef/>
      </w:r>
      <w:r>
        <w:t xml:space="preserve"> Cross-references for "went": Luke 24:12; John 20:1-10.</w:t>
      </w:r>
    </w:p>
  </w:footnote>
  <w:footnote w:id="6374">
    <w:p>
      <w:pPr>
        <w:pStyle w:val="FootnoteText"/>
      </w:pPr>
      <w:r>
        <w:rPr>
          <w:rStyle w:val="FootnoteReference"/>
        </w:rPr>
        <w:footnoteRef/>
      </w:r>
      <w:r>
        <w:t xml:space="preserve"> Cross-references for "O fools": Mark 7:18; Mark 8:17-18; Mark 9:19; Mark 16:14; Heb 5:11-12; G453.</w:t>
      </w:r>
    </w:p>
  </w:footnote>
  <w:footnote w:id="63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76">
    <w:p>
      <w:pPr>
        <w:pStyle w:val="FootnoteText"/>
      </w:pPr>
      <w:r>
        <w:rPr>
          <w:rStyle w:val="FootnoteReference"/>
        </w:rPr>
        <w:footnoteRef/>
      </w:r>
      <w:r>
        <w:t xml:space="preserve"> Cross-references: Ps 22:1-31; Ps 69:1-36; Isa 53:1-12; Zech 13:7; Luke 24:46; Acts 17:3; 1Cor 15:3-4; Heb 2:8-10; Heb 9:22-23; 1Pet 1:3; 1Pet 1:11.</w:t>
      </w:r>
    </w:p>
  </w:footnote>
  <w:footnote w:id="637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7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7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380">
    <w:p>
      <w:pPr>
        <w:pStyle w:val="FootnoteText"/>
      </w:pPr>
      <w:r>
        <w:rPr>
          <w:rStyle w:val="FootnoteReference"/>
        </w:rPr>
        <w:footnoteRef/>
      </w:r>
      <w:r>
        <w:t xml:space="preserve"> Cross-references for "he made": Gen 19:2; Gen 32:26; Gen 42:7; Mark 6:48.</w:t>
      </w:r>
    </w:p>
  </w:footnote>
  <w:footnote w:id="6381">
    <w:p>
      <w:pPr>
        <w:pStyle w:val="FootnoteText"/>
      </w:pPr>
      <w:r>
        <w:rPr>
          <w:rStyle w:val="FootnoteReference"/>
        </w:rPr>
        <w:footnoteRef/>
      </w:r>
      <w:r>
        <w:t xml:space="preserve"> Cross-references: Gen 19:3; 2Kgs 4:8; Luke 14:23; Acts 16:14.</w:t>
      </w:r>
    </w:p>
  </w:footnote>
  <w:footnote w:id="638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383">
    <w:p>
      <w:pPr>
        <w:pStyle w:val="FootnoteText"/>
      </w:pPr>
      <w:r>
        <w:rPr>
          <w:rStyle w:val="FootnoteReference"/>
        </w:rPr>
        <w:footnoteRef/>
      </w:r>
      <w:r>
        <w:t xml:space="preserve"> Cross-references for "their eyes": Luke 24:16; John 20:13-16.</w:t>
      </w:r>
    </w:p>
  </w:footnote>
  <w:footnote w:id="6384">
    <w:p>
      <w:pPr>
        <w:pStyle w:val="FootnoteText"/>
      </w:pPr>
      <w:r>
        <w:rPr>
          <w:rStyle w:val="FootnoteReference"/>
        </w:rPr>
        <w:footnoteRef/>
      </w:r>
      <w:r>
        <w:t xml:space="preserve"> Cross-references for "vanished out of their sight": Luke 4:30; John 8:59.</w:t>
      </w:r>
    </w:p>
  </w:footnote>
  <w:footnote w:id="6385">
    <w:p>
      <w:pPr>
        <w:pStyle w:val="FootnoteText"/>
      </w:pPr>
      <w:r>
        <w:rPr>
          <w:rStyle w:val="FootnoteReference"/>
        </w:rPr>
        <w:footnoteRef/>
      </w:r>
      <w:r>
        <w:t xml:space="preserve"> Cross-references for "opened": Luke 24:45; Acts 17:2-3; Acts 28:23.</w:t>
      </w:r>
    </w:p>
  </w:footnote>
  <w:footnote w:id="6386">
    <w:p>
      <w:pPr>
        <w:pStyle w:val="FootnoteText"/>
      </w:pPr>
      <w:r>
        <w:rPr>
          <w:rStyle w:val="FootnoteReference"/>
        </w:rPr>
        <w:footnoteRef/>
      </w:r>
      <w:r>
        <w:t xml:space="preserve"> Cross-references: Ps 39:3; Ps 104:34; Prov 27:9; Prov 27:17; Isa 50:4; Jer 15:16; Jer 20:9; Jer 23:29; John 6:63; Heb 4:12.</w:t>
      </w:r>
    </w:p>
  </w:footnote>
  <w:footnote w:id="6387">
    <w:p>
      <w:pPr>
        <w:pStyle w:val="FootnoteText"/>
      </w:pPr>
      <w:r>
        <w:rPr>
          <w:rStyle w:val="FootnoteReference"/>
        </w:rPr>
        <w:footnoteRef/>
      </w:r>
      <w:r>
        <w:t xml:space="preserve"> Cross-references for "and found": John 20:19-26.</w:t>
      </w:r>
    </w:p>
  </w:footnote>
  <w:footnote w:id="6388">
    <w:p>
      <w:pPr>
        <w:pStyle w:val="FootnoteText"/>
      </w:pPr>
      <w:r>
        <w:rPr>
          <w:rStyle w:val="FootnoteReference"/>
        </w:rPr>
        <w:footnoteRef/>
      </w:r>
      <w:r>
        <w:t xml:space="preserve"> Cross-references for "Saying": Mark 16:13.</w:t>
      </w:r>
    </w:p>
  </w:footnote>
  <w:footnote w:id="638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390">
    <w:p>
      <w:pPr>
        <w:pStyle w:val="FootnoteText"/>
      </w:pPr>
      <w:r>
        <w:rPr>
          <w:rStyle w:val="FootnoteReference"/>
        </w:rPr>
        <w:footnoteRef/>
      </w:r>
      <w:r>
        <w:t xml:space="preserve"> Cross-references for "hath": Mark 16:7; Luke 22:54-62; 1Cor 15:5.</w:t>
      </w:r>
    </w:p>
  </w:footnote>
  <w:footnote w:id="6391">
    <w:p>
      <w:pPr>
        <w:pStyle w:val="FootnoteText"/>
      </w:pPr>
      <w:r>
        <w:rPr>
          <w:rStyle w:val="FootnoteReference"/>
        </w:rPr>
        <w:footnoteRef/>
      </w:r>
      <w:r>
        <w:t xml:space="preserve"> Cross-references: Mark 16:12-13.</w:t>
      </w:r>
    </w:p>
  </w:footnote>
  <w:footnote w:id="6392">
    <w:p>
      <w:pPr>
        <w:pStyle w:val="FootnoteText"/>
      </w:pPr>
      <w:r>
        <w:rPr>
          <w:rStyle w:val="FootnoteReference"/>
        </w:rPr>
        <w:footnoteRef/>
      </w:r>
      <w:r>
        <w:t xml:space="preserve"> Cross-references for "Jesus": Mark 16:14; John 20:19-23; 1Cor 15:5.</w:t>
      </w:r>
    </w:p>
  </w:footnote>
  <w:footnote w:id="6393">
    <w:p>
      <w:pPr>
        <w:pStyle w:val="FootnoteText"/>
      </w:pPr>
      <w:r>
        <w:rPr>
          <w:rStyle w:val="FootnoteReference"/>
        </w:rPr>
        <w:footnoteRef/>
      </w:r>
      <w:r>
        <w:t xml:space="preserve"> Cross-references for "Peace": Isa 57:18; Matt 10:13; Luke 10:5; John 14:27; John 16:33; John 20:26; 2Thess 3:16; Rev 1:4.</w:t>
      </w:r>
    </w:p>
  </w:footnote>
  <w:footnote w:id="6394">
    <w:p>
      <w:pPr>
        <w:pStyle w:val="FootnoteText"/>
      </w:pPr>
      <w:r>
        <w:rPr>
          <w:rStyle w:val="FootnoteReference"/>
        </w:rPr>
        <w:footnoteRef/>
      </w:r>
      <w:r>
        <w:t xml:space="preserve"> Cross-references: 1Sam 28:13; Job 4:14-16; Matt 14:26-27; Mark 6:49-50; Luke 16:30; Acts 12:15.</w:t>
      </w:r>
    </w:p>
  </w:footnote>
  <w:footnote w:id="6395">
    <w:p>
      <w:pPr>
        <w:pStyle w:val="FootnoteText"/>
      </w:pPr>
      <w:r>
        <w:rPr>
          <w:rStyle w:val="FootnoteReference"/>
        </w:rPr>
        <w:footnoteRef/>
      </w:r>
      <w:r>
        <w:t xml:space="preserve"> Cross-references for "and why": Jer 4:14; Dan 4:5; Dan 4:19; Matt 16:8; Heb 4:13.</w:t>
      </w:r>
    </w:p>
  </w:footnote>
  <w:footnote w:id="6396">
    <w:p>
      <w:pPr>
        <w:pStyle w:val="FootnoteText"/>
      </w:pPr>
      <w:r>
        <w:rPr>
          <w:rStyle w:val="FootnoteReference"/>
        </w:rPr>
        <w:footnoteRef/>
      </w:r>
      <w:r>
        <w:t xml:space="preserve"> Cross-references for "my hands": John 20:20; John 20:25; John 20:27; Acts 1:3; 1John 1:1.</w:t>
      </w:r>
    </w:p>
  </w:footnote>
  <w:footnote w:id="6397">
    <w:p>
      <w:pPr>
        <w:pStyle w:val="FootnoteText"/>
      </w:pPr>
      <w:r>
        <w:rPr>
          <w:rStyle w:val="FootnoteReference"/>
        </w:rPr>
        <w:footnoteRef/>
      </w:r>
      <w:r>
        <w:t xml:space="preserve"> Cross-references: Num 16:22; Eccl 12:7; Luke 23:46; 1Thess 5:23; Heb 12:9.</w:t>
      </w:r>
    </w:p>
  </w:footnote>
  <w:footnote w:id="6398">
    <w:p>
      <w:pPr>
        <w:pStyle w:val="FootnoteText"/>
      </w:pPr>
      <w:r>
        <w:rPr>
          <w:rStyle w:val="FootnoteReference"/>
        </w:rPr>
        <w:footnoteRef/>
      </w:r>
      <w:r>
        <w:t xml:space="preserve"> Cross-references for "believed": Gen 45:26-28; Job 9:16; Ps 126:1-2; John 16:22.</w:t>
      </w:r>
    </w:p>
  </w:footnote>
  <w:footnote w:id="6399">
    <w:p>
      <w:pPr>
        <w:pStyle w:val="FootnoteText"/>
      </w:pPr>
      <w:r>
        <w:rPr>
          <w:rStyle w:val="FootnoteReference"/>
        </w:rPr>
        <w:footnoteRef/>
      </w:r>
      <w:r>
        <w:t xml:space="preserve"> Cross-references for "Have": John 21:5; John 21:10-13.</w:t>
      </w:r>
    </w:p>
  </w:footnote>
  <w:footnote w:id="6400">
    <w:p>
      <w:pPr>
        <w:pStyle w:val="FootnoteText"/>
      </w:pPr>
      <w:r>
        <w:rPr>
          <w:rStyle w:val="FootnoteReference"/>
        </w:rPr>
        <w:footnoteRef/>
      </w:r>
      <w:r>
        <w:t xml:space="preserve"> Cross-references: Acts 10:41.</w:t>
      </w:r>
    </w:p>
  </w:footnote>
  <w:footnote w:id="6401">
    <w:p>
      <w:pPr>
        <w:pStyle w:val="FootnoteText"/>
      </w:pPr>
      <w:r>
        <w:rPr>
          <w:rStyle w:val="FootnoteReference"/>
        </w:rPr>
        <w:footnoteRef/>
      </w:r>
      <w:r>
        <w:t xml:space="preserve"> Cross-references for "These": Matt 16:21; Matt 17:22-23; Matt 20:18-19; Mark 8:31-32; Mark 9:31; Mark 10:33-34; Luke 9:22; Luke 18:31-33; Luke 24:6-7.</w:t>
      </w:r>
    </w:p>
  </w:footnote>
  <w:footnote w:id="6402">
    <w:p>
      <w:pPr>
        <w:pStyle w:val="FootnoteText"/>
      </w:pPr>
      <w:r>
        <w:rPr>
          <w:rStyle w:val="FootnoteReference"/>
        </w:rPr>
        <w:footnoteRef/>
      </w:r>
      <w:r>
        <w:t xml:space="preserve"> Cross-references for "while": John 16:4-5; John 16:16-17; John 17:11-13.</w:t>
      </w:r>
    </w:p>
  </w:footnote>
  <w:footnote w:id="640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0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0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0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07">
    <w:p>
      <w:pPr>
        <w:pStyle w:val="FootnoteText"/>
      </w:pPr>
      <w:r>
        <w:rPr>
          <w:rStyle w:val="FootnoteReference"/>
        </w:rPr>
        <w:footnoteRef/>
      </w:r>
      <w:r>
        <w:t xml:space="preserve"> Cross-references: Exod 4:11; Job 33:16; Ps 119:18; Isa 29:10-12; Isa 29:18-19; Acts 16:14; Acts 26:18; 2Cor 3:14-18; 2Cor 4:4-6; Eph 5:14; Rev 3:7.</w:t>
      </w:r>
    </w:p>
  </w:footnote>
  <w:footnote w:id="6408">
    <w:p>
      <w:pPr>
        <w:pStyle w:val="FootnoteText"/>
      </w:pPr>
      <w:r>
        <w:rPr>
          <w:rStyle w:val="FootnoteReference"/>
        </w:rPr>
        <w:footnoteRef/>
      </w:r>
      <w:r>
        <w:t xml:space="preserve"> Cross-references: Ps 22:1-31; Isa 50:6; Isa 53:2-12; Luke 24:26-27; Luke 24:44; Acts 4:12; Acts 17:3; 1Pet 1:3.</w:t>
      </w:r>
    </w:p>
  </w:footnote>
  <w:footnote w:id="640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1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11">
    <w:p>
      <w:pPr>
        <w:pStyle w:val="FootnoteText"/>
      </w:pPr>
      <w:r>
        <w:rPr>
          <w:rStyle w:val="FootnoteReference"/>
        </w:rPr>
        <w:footnoteRef/>
      </w:r>
      <w:r>
        <w:t xml:space="preserve"> Cross-references for "beginning": Isa 5:4; Hos 11:8; Matt 10:5-6; Luke 13:34; Acts 3:25-26; Acts 13:46; Rom 5:20; Rom 11:26-27; Eph 1:6.</w:t>
      </w:r>
    </w:p>
  </w:footnote>
  <w:footnote w:id="641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13">
    <w:p>
      <w:pPr>
        <w:pStyle w:val="FootnoteText"/>
      </w:pPr>
      <w:r>
        <w:rPr>
          <w:rStyle w:val="FootnoteReference"/>
        </w:rPr>
        <w:footnoteRef/>
      </w:r>
      <w:r>
        <w:t xml:space="preserve"> Cross-references for "I send": Isa 44:3-4; Isa 59:20-21; Joel 2:28-32; John 14:16-17; John 14:26; John 15:26; John 16:7-16.</w:t>
      </w:r>
    </w:p>
  </w:footnote>
  <w:footnote w:id="6414">
    <w:p>
      <w:pPr>
        <w:pStyle w:val="FootnoteText"/>
      </w:pPr>
      <w:r>
        <w:rPr>
          <w:rStyle w:val="FootnoteReference"/>
        </w:rPr>
        <w:footnoteRef/>
      </w:r>
      <w:r>
        <w:t xml:space="preserve"> Cross-references: Isa 32:15; Acts 1:4; Acts 1:8; Acts 2:1-21.</w:t>
      </w:r>
    </w:p>
  </w:footnote>
  <w:footnote w:id="6415">
    <w:p>
      <w:pPr>
        <w:pStyle w:val="FootnoteText"/>
      </w:pPr>
      <w:r>
        <w:rPr>
          <w:rStyle w:val="FootnoteReference"/>
        </w:rPr>
        <w:footnoteRef/>
      </w:r>
      <w:r>
        <w:t xml:space="preserve"> Cross-references for "as far": Mark 11:1; Acts 1:12.</w:t>
      </w:r>
    </w:p>
  </w:footnote>
  <w:footnote w:id="641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17">
    <w:p>
      <w:pPr>
        <w:pStyle w:val="FootnoteText"/>
      </w:pPr>
      <w:r>
        <w:rPr>
          <w:rStyle w:val="FootnoteReference"/>
        </w:rPr>
        <w:footnoteRef/>
      </w:r>
      <w:r>
        <w:t xml:space="preserve"> Cross-references for "he lifted": Gen 14:18-20; Gen 27:4; Gen 48:9; Gen 49:28; Num 6:23-27; Mark 10:16; Heb 7:5-7.</w:t>
      </w:r>
    </w:p>
  </w:footnote>
  <w:footnote w:id="6418">
    <w:p>
      <w:pPr>
        <w:pStyle w:val="FootnoteText"/>
      </w:pPr>
      <w:r>
        <w:rPr>
          <w:rStyle w:val="FootnoteReference"/>
        </w:rPr>
        <w:footnoteRef/>
      </w:r>
      <w:r>
        <w:t xml:space="preserve"> Cross-references for "he was": 2Kgs 2:11; Mark 16:19; John 20:17; Acts 1:9; Eph 4:8-10; Heb 1:3; Heb 4:14.</w:t>
      </w:r>
    </w:p>
  </w:footnote>
  <w:footnote w:id="6419">
    <w:p>
      <w:pPr>
        <w:pStyle w:val="FootnoteText"/>
      </w:pPr>
      <w:r>
        <w:rPr>
          <w:rStyle w:val="FootnoteReference"/>
        </w:rPr>
        <w:footnoteRef/>
      </w:r>
      <w:r>
        <w:t xml:space="preserve"> Cross-references for "with": Ps 30:11; John 14:28; John 16:7; John 16:22; 1Pet 1:8.</w:t>
      </w:r>
    </w:p>
  </w:footnote>
  <w:footnote w:id="6420">
    <w:p>
      <w:pPr>
        <w:pStyle w:val="FootnoteText"/>
      </w:pPr>
      <w:r>
        <w:rPr>
          <w:rStyle w:val="FootnoteReference"/>
        </w:rPr>
        <w:footnoteRef/>
      </w:r>
      <w:r>
        <w:t xml:space="preserve"> Cross-references: Matt 28:9; Matt 28:17; John 20:28.</w:t>
      </w:r>
    </w:p>
  </w:footnote>
  <w:footnote w:id="6421">
    <w:p>
      <w:pPr>
        <w:pStyle w:val="FootnoteText"/>
      </w:pPr>
      <w:r>
        <w:rPr>
          <w:rStyle w:val="FootnoteReference"/>
        </w:rPr>
        <w:footnoteRef/>
      </w:r>
      <w:r>
        <w:t xml:space="preserve"> Cross-references for "Amen": Matt 28:20; Mark 16:20; Rev 22:21.</w:t>
      </w:r>
    </w:p>
  </w:footnote>
  <w:footnote w:id="6422">
    <w:p>
      <w:pPr>
        <w:pStyle w:val="FootnoteText"/>
      </w:pPr>
      <w:r>
        <w:rPr>
          <w:rStyle w:val="FootnoteReference"/>
        </w:rPr>
        <w:footnoteRef/>
      </w:r>
      <w:r>
        <w:t xml:space="preserve"> Cross-references: Acts 2:46-47; Acts 5:41-42.</w:t>
      </w:r>
    </w:p>
  </w:footnote>
  <w:footnote w:id="642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24">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642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26">
    <w:p>
      <w:pPr>
        <w:pStyle w:val="FootnoteText"/>
      </w:pPr>
      <w:r>
        <w:rPr>
          <w:rStyle w:val="FootnoteReference"/>
        </w:rPr>
        <w:footnoteRef/>
      </w:r>
      <w:r>
        <w:t xml:space="preserve"> Cross-references for "with": Prov 8:22-30; John 1:18; John 16:28; John 17:5; 1John 1:2.</w:t>
      </w:r>
    </w:p>
  </w:footnote>
  <w:footnote w:id="642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28">
    <w:p>
      <w:pPr>
        <w:pStyle w:val="FootnoteText"/>
      </w:pPr>
      <w:r>
        <w:rPr>
          <w:rStyle w:val="FootnoteReference"/>
        </w:rPr>
        <w:footnoteRef/>
      </w:r>
      <w:r>
        <w:t xml:space="preserve"> Cross-references for "the Word": John 1:14; 1John 1:1-2; 1John 5:7; Rev 19:13.</w:t>
      </w:r>
    </w:p>
  </w:footnote>
  <w:footnote w:id="642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3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31">
    <w:p>
      <w:pPr>
        <w:pStyle w:val="FootnoteText"/>
      </w:pPr>
      <w:r>
        <w:rPr>
          <w:rStyle w:val="FootnoteReference"/>
        </w:rPr>
        <w:footnoteRef/>
      </w:r>
      <w:r>
        <w:t xml:space="preserve"> Cross-references: John 5:21; John 5:26; John 11:25; John 14:6; 1Cor 15:45; Col 3:4; 1John 1:2; 1John 5:11; Rev 22:1.</w:t>
      </w:r>
    </w:p>
  </w:footnote>
  <w:footnote w:id="6432">
    <w:p>
      <w:pPr>
        <w:pStyle w:val="FootnoteText"/>
      </w:pPr>
      <w:r>
        <w:rPr>
          <w:rStyle w:val="FootnoteReference"/>
        </w:rPr>
        <w:footnoteRef/>
      </w:r>
      <w:r>
        <w:t xml:space="preserve"> Cross-references: Job 24:13-17; Prov 1:22; Prov 1:29-30; John 1:10; John 3:19-20; John 12:36-40; Rom 1:28; 1Cor 2:14.</w:t>
      </w:r>
    </w:p>
  </w:footnote>
  <w:footnote w:id="643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34">
    <w:p>
      <w:pPr>
        <w:pStyle w:val="FootnoteText"/>
      </w:pPr>
      <w:r>
        <w:rPr>
          <w:rStyle w:val="FootnoteReference"/>
        </w:rPr>
        <w:footnoteRef/>
      </w:r>
      <w:r>
        <w:t xml:space="preserve"> Name meaning: John (Yochanan) — Yahweh is gracious. Forerunner of Jesus; proclaimed God’s grace.</w:t>
      </w:r>
    </w:p>
  </w:footnote>
  <w:footnote w:id="6435">
    <w:p>
      <w:pPr>
        <w:pStyle w:val="FootnoteText"/>
      </w:pPr>
      <w:r>
        <w:rPr>
          <w:rStyle w:val="FootnoteReference"/>
        </w:rPr>
        <w:footnoteRef/>
      </w:r>
      <w:r>
        <w:t xml:space="preserve"> Cross-references for "John": Luke 1:13; Luke 1:61-63.</w:t>
      </w:r>
    </w:p>
  </w:footnote>
  <w:footnote w:id="6436">
    <w:p>
      <w:pPr>
        <w:pStyle w:val="FootnoteText"/>
      </w:pPr>
      <w:r>
        <w:rPr>
          <w:rStyle w:val="FootnoteReference"/>
        </w:rPr>
        <w:footnoteRef/>
      </w:r>
      <w:r>
        <w:t xml:space="preserve"> Cross-references for "a witness": John 1:19; John 1:26-27; John 1:32-34; John 1:36; John 3:26-36; John 5:33-35; Acts 19:4.</w:t>
      </w:r>
    </w:p>
  </w:footnote>
  <w:footnote w:id="6437">
    <w:p>
      <w:pPr>
        <w:pStyle w:val="FootnoteText"/>
      </w:pPr>
      <w:r>
        <w:rPr>
          <w:rStyle w:val="FootnoteReference"/>
        </w:rPr>
        <w:footnoteRef/>
      </w:r>
      <w:r>
        <w:t xml:space="preserve"> Cross-references for "that": John 1:9; John 3:26; Eph 3:9; 1Tim 2:4; Titus 2:11; 2Pet 3:9.</w:t>
      </w:r>
    </w:p>
  </w:footnote>
  <w:footnote w:id="6438">
    <w:p>
      <w:pPr>
        <w:pStyle w:val="FootnoteText"/>
      </w:pPr>
      <w:r>
        <w:rPr>
          <w:rStyle w:val="FootnoteReference"/>
        </w:rPr>
        <w:footnoteRef/>
      </w:r>
      <w:r>
        <w:t xml:space="preserve"> Cross-references for "that light": John 1:20; John 3:28; Acts 19:4.</w:t>
      </w:r>
    </w:p>
  </w:footnote>
  <w:footnote w:id="6439">
    <w:p>
      <w:pPr>
        <w:pStyle w:val="FootnoteText"/>
      </w:pPr>
      <w:r>
        <w:rPr>
          <w:rStyle w:val="FootnoteReference"/>
        </w:rPr>
        <w:footnoteRef/>
      </w:r>
      <w:r>
        <w:t xml:space="preserve"> Cross-references for "the true": Isa 49:6; Matt 6:23; John 1:4; John 6:32; John 14:6; John 15:1; 1John 1:8; 1John 2:8; 1John 5:20.</w:t>
      </w:r>
    </w:p>
  </w:footnote>
  <w:footnote w:id="6440">
    <w:p>
      <w:pPr>
        <w:pStyle w:val="FootnoteText"/>
      </w:pPr>
      <w:r>
        <w:rPr>
          <w:rStyle w:val="FootnoteReference"/>
        </w:rPr>
        <w:footnoteRef/>
      </w:r>
      <w:r>
        <w:t xml:space="preserve"> Cross-references for "every": Isa 8:20; John 1:7; John 7:12; John 12:46; 1Thess 5:4-7.</w:t>
      </w:r>
    </w:p>
  </w:footnote>
  <w:footnote w:id="6441">
    <w:p>
      <w:pPr>
        <w:pStyle w:val="FootnoteText"/>
      </w:pPr>
      <w:r>
        <w:rPr>
          <w:rStyle w:val="FootnoteReference"/>
        </w:rPr>
        <w:footnoteRef/>
      </w:r>
      <w:r>
        <w:t xml:space="preserve"> Cross-references for "was in": Gen 11:6-9; Gen 16:13; Gen 17:1; Gen 18:33; Exod 3:4-6; John 1:18; John 5:17; Acts 14:17; Acts 17:24-27; Heb 1:3.</w:t>
      </w:r>
    </w:p>
  </w:footnote>
  <w:footnote w:id="6442">
    <w:p>
      <w:pPr>
        <w:pStyle w:val="FootnoteText"/>
      </w:pPr>
      <w:r>
        <w:rPr>
          <w:rStyle w:val="FootnoteReference"/>
        </w:rPr>
        <w:footnoteRef/>
      </w:r>
      <w:r>
        <w:t xml:space="preserve"> Cross-references for "and the world was": Jer 10:11-12; John 1:3; Heb 1:2; Heb 11:3.</w:t>
      </w:r>
    </w:p>
  </w:footnote>
  <w:footnote w:id="6443">
    <w:p>
      <w:pPr>
        <w:pStyle w:val="FootnoteText"/>
      </w:pPr>
      <w:r>
        <w:rPr>
          <w:rStyle w:val="FootnoteReference"/>
        </w:rPr>
        <w:footnoteRef/>
      </w:r>
      <w:r>
        <w:t xml:space="preserve"> Cross-references for "knew": Matt 11:27; John 1:5; John 17:25; 1Cor 1:21; 1Cor 2:8; 1John 3:1.</w:t>
      </w:r>
    </w:p>
  </w:footnote>
  <w:footnote w:id="6444">
    <w:p>
      <w:pPr>
        <w:pStyle w:val="FootnoteText"/>
      </w:pPr>
      <w:r>
        <w:rPr>
          <w:rStyle w:val="FootnoteReference"/>
        </w:rPr>
        <w:footnoteRef/>
      </w:r>
      <w:r>
        <w:t xml:space="preserve"> Cross-references for "came": Matt 15:24; Acts 3:25-26; Acts 13:26; Acts 13:46; Rom 9:1; Rom 9:5; Rom 15:8; Gal 4:4.</w:t>
      </w:r>
    </w:p>
  </w:footnote>
  <w:footnote w:id="6445">
    <w:p>
      <w:pPr>
        <w:pStyle w:val="FootnoteText"/>
      </w:pPr>
      <w:r>
        <w:rPr>
          <w:rStyle w:val="FootnoteReference"/>
        </w:rPr>
        <w:footnoteRef/>
      </w:r>
      <w:r>
        <w:t xml:space="preserve"> Cross-references: Isa 53:2-3; Luke 19:14; Luke 20:13-15; John 3:32; Acts 7:51-52.</w:t>
      </w:r>
    </w:p>
  </w:footnote>
  <w:footnote w:id="6446">
    <w:p>
      <w:pPr>
        <w:pStyle w:val="FootnoteText"/>
      </w:pPr>
      <w:r>
        <w:rPr>
          <w:rStyle w:val="FootnoteReference"/>
        </w:rPr>
        <w:footnoteRef/>
      </w:r>
      <w:r>
        <w:t xml:space="preserve"> Cross-references for "received": Matt 10:40; Matt 18:5; Col 2:6.</w:t>
      </w:r>
    </w:p>
  </w:footnote>
  <w:footnote w:id="6447">
    <w:p>
      <w:pPr>
        <w:pStyle w:val="FootnoteText"/>
      </w:pPr>
      <w:r>
        <w:rPr>
          <w:rStyle w:val="FootnoteReference"/>
        </w:rPr>
        <w:footnoteRef/>
      </w:r>
      <w:r>
        <w:t xml:space="preserve"> Cross-references for "to them": Isa 56:5; Jer 3:19; Hos 1:10; Rom 8:14; 2Cor 6:17-18; Gal 3:26; Gal 4:6; 2Pet 1:4; 1John 3:1.</w:t>
      </w:r>
    </w:p>
  </w:footnote>
  <w:footnote w:id="6448">
    <w:p>
      <w:pPr>
        <w:pStyle w:val="FootnoteText"/>
      </w:pPr>
      <w:r>
        <w:rPr>
          <w:rStyle w:val="FootnoteReference"/>
        </w:rPr>
        <w:footnoteRef/>
      </w:r>
      <w:r>
        <w:t xml:space="preserve"> Cross-references for "even": Matt 12:21; John 2:23; John 3:18; John 20:31; Acts 3:16; 1John 3:23; 1John 5:12.</w:t>
      </w:r>
    </w:p>
  </w:footnote>
  <w:footnote w:id="6449">
    <w:p>
      <w:pPr>
        <w:pStyle w:val="FootnoteText"/>
      </w:pPr>
      <w:r>
        <w:rPr>
          <w:rStyle w:val="FootnoteReference"/>
        </w:rPr>
        <w:footnoteRef/>
      </w:r>
      <w:r>
        <w:t xml:space="preserve"> Cross-references for "nor of the will of the": Gen 25:22; Gen 25:28; Gen 27:4; Gen 27:33; Rom 9:10-16.</w:t>
      </w:r>
    </w:p>
  </w:footnote>
  <w:footnote w:id="6450">
    <w:p>
      <w:pPr>
        <w:pStyle w:val="FootnoteText"/>
      </w:pPr>
      <w:r>
        <w:rPr>
          <w:rStyle w:val="FootnoteReference"/>
        </w:rPr>
        <w:footnoteRef/>
      </w:r>
      <w:r>
        <w:t xml:space="preserve"> Cross-references for "nor of the will of man": Ps 110:3; Rom 9:1-5; Rom 10:1-3; 1Cor 3:6; Phil 2:13; Jas 1:18.</w:t>
      </w:r>
    </w:p>
  </w:footnote>
  <w:footnote w:id="6451">
    <w:p>
      <w:pPr>
        <w:pStyle w:val="FootnoteText"/>
      </w:pPr>
      <w:r>
        <w:rPr>
          <w:rStyle w:val="FootnoteReference"/>
        </w:rPr>
        <w:footnoteRef/>
      </w:r>
      <w:r>
        <w:t xml:space="preserve"> Cross-references for "of God": John 3:6-8; Titus 3:5; 1John 2:28-29.</w:t>
      </w:r>
    </w:p>
  </w:footnote>
  <w:footnote w:id="6452">
    <w:p>
      <w:pPr>
        <w:pStyle w:val="FootnoteText"/>
      </w:pPr>
      <w:r>
        <w:rPr>
          <w:rStyle w:val="FootnoteReference"/>
        </w:rPr>
        <w:footnoteRef/>
      </w:r>
      <w:r>
        <w:t xml:space="preserve"> Cross-references: John 3:3; John 3:5; Jas 1:18; 1Pet 1:3; 1Pet 1:23; 1Pet 2:2; 1John 3:9; 1John 4:7; 1John 5:1; 1John 5:4; 1John 5:18.</w:t>
      </w:r>
    </w:p>
  </w:footnote>
  <w:footnote w:id="6453">
    <w:p>
      <w:pPr>
        <w:pStyle w:val="FootnoteText"/>
      </w:pPr>
      <w:r>
        <w:rPr>
          <w:rStyle w:val="FootnoteReference"/>
        </w:rPr>
        <w:footnoteRef/>
      </w:r>
      <w:r>
        <w:t xml:space="preserve"> Cross-references: Matt 3:9; John 8:33-41; Rom 9:7-9.</w:t>
      </w:r>
    </w:p>
  </w:footnote>
  <w:footnote w:id="645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5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5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57">
    <w:p>
      <w:pPr>
        <w:pStyle w:val="FootnoteText"/>
      </w:pPr>
      <w:r>
        <w:rPr>
          <w:rStyle w:val="FootnoteReference"/>
        </w:rPr>
        <w:footnoteRef/>
      </w:r>
      <w:r>
        <w:t xml:space="preserve"> Cross-references for "full": Ps 45:2; John 1:16-17; 2Cor 12:9; Eph 3:8; Eph 3:18-19; Col 1:19; Col 2:3; Col 2:9; 1Tim 1:14-16.</w:t>
      </w:r>
    </w:p>
  </w:footnote>
  <w:footnote w:id="645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59">
    <w:p>
      <w:pPr>
        <w:pStyle w:val="FootnoteText"/>
      </w:pPr>
      <w:r>
        <w:rPr>
          <w:rStyle w:val="FootnoteReference"/>
        </w:rPr>
        <w:footnoteRef/>
      </w:r>
      <w:r>
        <w:t xml:space="preserve"> Cross-references for "the only": Ps 2:7; John 1:18; John 3:16; John 3:18; Acts 13:33; Heb 1:5; Heb 5:5; 1John 4:9.</w:t>
      </w:r>
    </w:p>
  </w:footnote>
  <w:footnote w:id="6460">
    <w:p>
      <w:pPr>
        <w:pStyle w:val="FootnoteText"/>
      </w:pPr>
      <w:r>
        <w:rPr>
          <w:rStyle w:val="FootnoteReference"/>
        </w:rPr>
        <w:footnoteRef/>
      </w:r>
      <w:r>
        <w:t xml:space="preserve"> Cross-references for "bare": Matt 3:11; Matt 3:13-17; Mark 1:7; Luke 3:16; John 1:7-8; John 1:29-34; John 3:26-36; John 5:33-36.</w:t>
      </w:r>
    </w:p>
  </w:footnote>
  <w:footnote w:id="6461">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6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63">
    <w:p>
      <w:pPr>
        <w:pStyle w:val="FootnoteText"/>
      </w:pPr>
      <w:r>
        <w:rPr>
          <w:rStyle w:val="FootnoteReference"/>
        </w:rPr>
        <w:footnoteRef/>
      </w:r>
      <w:r>
        <w:t xml:space="preserve"> Cross-references for "and grace": Zech 4:7; Matt 13:12; Rom 5:2; Rom 5:17; Rom 5:20; Eph 1:6-8; Eph 2:5-10; Eph 4:7; 1Pet 1:2.</w:t>
      </w:r>
    </w:p>
  </w:footnote>
  <w:footnote w:id="646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6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6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67">
    <w:p>
      <w:pPr>
        <w:pStyle w:val="FootnoteText"/>
      </w:pPr>
      <w:r>
        <w:rPr>
          <w:rStyle w:val="FootnoteReference"/>
        </w:rPr>
        <w:footnoteRef/>
      </w:r>
      <w:r>
        <w:t xml:space="preserve"> Name meaning: Jesus (Yeshua) — Yahweh saves. He will save His people from their sins.</w:t>
      </w:r>
    </w:p>
  </w:footnote>
  <w:footnote w:id="6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69">
    <w:p>
      <w:pPr>
        <w:pStyle w:val="FootnoteText"/>
      </w:pPr>
      <w:r>
        <w:rPr>
          <w:rStyle w:val="FootnoteReference"/>
        </w:rPr>
        <w:footnoteRef/>
      </w:r>
      <w:r>
        <w:t xml:space="preserve"> Cross-references for "seen": Exod 33:20; Deut 4:12; Matt 11:27; Luke 10:22; John 6:46; Col 1:15; 1Tim 1:17; 1Tim 6:16; 1John 4:12; 1John 4:20.</w:t>
      </w:r>
    </w:p>
  </w:footnote>
  <w:footnote w:id="6470">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471">
    <w:p>
      <w:pPr>
        <w:pStyle w:val="FootnoteText"/>
      </w:pPr>
      <w:r>
        <w:rPr>
          <w:rStyle w:val="FootnoteReference"/>
        </w:rPr>
        <w:footnoteRef/>
      </w:r>
      <w:r>
        <w:t xml:space="preserve"> Cross-references for "in the": Prov 8:30; Isa 40:11; Lam 2:12; Luke 16:22-23; John 13:23.</w:t>
      </w:r>
    </w:p>
  </w:footnote>
  <w:footnote w:id="6472">
    <w:p>
      <w:pPr>
        <w:pStyle w:val="FootnoteText"/>
      </w:pPr>
      <w:r>
        <w:rPr>
          <w:rStyle w:val="FootnoteReference"/>
        </w:rPr>
        <w:footnoteRef/>
      </w:r>
      <w:r>
        <w:t xml:space="preserve"> Cross-references for "the only": John 1:14; John 3:16-18; 1John 4:9.</w:t>
      </w:r>
    </w:p>
  </w:footnote>
  <w:footnote w:id="647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74">
    <w:p>
      <w:pPr>
        <w:pStyle w:val="FootnoteText"/>
      </w:pPr>
      <w:r>
        <w:rPr>
          <w:rStyle w:val="FootnoteReference"/>
        </w:rPr>
        <w:footnoteRef/>
      </w:r>
      <w:r>
        <w:t xml:space="preserve"> Cross-references for "when": Deut 17:9-11; Deut 24:8; Matt 21:23-32; Luke 3:15-18; John 5:33-36.</w:t>
      </w:r>
    </w:p>
  </w:footnote>
  <w:footnote w:id="64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7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78">
    <w:p>
      <w:pPr>
        <w:pStyle w:val="FootnoteText"/>
      </w:pPr>
      <w:r>
        <w:rPr>
          <w:rStyle w:val="FootnoteReference"/>
        </w:rPr>
        <w:footnoteRef/>
      </w:r>
      <w:r>
        <w:t xml:space="preserve"> Cross-references: John 10:24; Acts 13:25; Acts 19:4.</w:t>
      </w:r>
    </w:p>
  </w:footnote>
  <w:footnote w:id="64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80">
    <w:p>
      <w:pPr>
        <w:pStyle w:val="FootnoteText"/>
      </w:pPr>
      <w:r>
        <w:rPr>
          <w:rStyle w:val="FootnoteReference"/>
        </w:rPr>
        <w:footnoteRef/>
      </w:r>
      <w:r>
        <w:t xml:space="preserve"> Cross-references: Matt 3:11-12; Mark 1:7-8; Luke 3:15-17; John 3:28-36.</w:t>
      </w:r>
    </w:p>
  </w:footnote>
  <w:footnote w:id="648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482">
    <w:p>
      <w:pPr>
        <w:pStyle w:val="FootnoteText"/>
      </w:pPr>
      <w:r>
        <w:rPr>
          <w:rStyle w:val="FootnoteReference"/>
        </w:rPr>
        <w:footnoteRef/>
      </w:r>
      <w:r>
        <w:t xml:space="preserve"> Cross-references for "Art thou Elias": Mal 4:5; Matt 11:14; Matt 17:10-12; Luke 1:17.</w:t>
      </w:r>
    </w:p>
  </w:footnote>
  <w:footnote w:id="6483">
    <w:p>
      <w:pPr>
        <w:pStyle w:val="FootnoteText"/>
      </w:pPr>
      <w:r>
        <w:rPr>
          <w:rStyle w:val="FootnoteReference"/>
        </w:rPr>
        <w:footnoteRef/>
      </w:r>
      <w:r>
        <w:t xml:space="preserve"> Cross-references for "Art thou that": Deut 18:15-18; Matt 11:9-11; Matt 16:14; John 1:25; John 7:40.</w:t>
      </w:r>
    </w:p>
  </w:footnote>
  <w:footnote w:id="6484">
    <w:p>
      <w:pPr>
        <w:pStyle w:val="FootnoteText"/>
      </w:pPr>
      <w:r>
        <w:rPr>
          <w:rStyle w:val="FootnoteReference"/>
        </w:rPr>
        <w:footnoteRef/>
      </w:r>
      <w:r>
        <w:t xml:space="preserve"> Cross-references for "that": 2Sam 24:13.</w:t>
      </w:r>
    </w:p>
  </w:footnote>
  <w:footnote w:id="6485">
    <w:p>
      <w:pPr>
        <w:pStyle w:val="FootnoteText"/>
      </w:pPr>
      <w:r>
        <w:rPr>
          <w:rStyle w:val="FootnoteReference"/>
        </w:rPr>
        <w:footnoteRef/>
      </w:r>
      <w:r>
        <w:t xml:space="preserve"> Cross-references for "I am": Matt 3:3; Mark 1:3; Luke 1:16-17; Luke 1:76-79; Luke 3:4-6; John 3:28.</w:t>
      </w:r>
    </w:p>
  </w:footnote>
  <w:footnote w:id="6486">
    <w:p>
      <w:pPr>
        <w:pStyle w:val="FootnoteText"/>
      </w:pPr>
      <w:r>
        <w:rPr>
          <w:rStyle w:val="FootnoteReference"/>
        </w:rPr>
        <w:footnoteRef/>
      </w:r>
      <w:r>
        <w:t xml:space="preserve"> Cross-references for "as said": Isa 40:3-5.</w:t>
      </w:r>
    </w:p>
  </w:footnote>
  <w:footnote w:id="64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48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4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490">
    <w:p>
      <w:pPr>
        <w:pStyle w:val="FootnoteText"/>
      </w:pPr>
      <w:r>
        <w:rPr>
          <w:rStyle w:val="FootnoteReference"/>
        </w:rPr>
        <w:footnoteRef/>
      </w:r>
      <w:r>
        <w:t xml:space="preserve"> Cross-references for "that Christ": Dan 9:24-26; John 1:20-22.</w:t>
      </w:r>
    </w:p>
  </w:footnote>
  <w:footnote w:id="6491">
    <w:p>
      <w:pPr>
        <w:pStyle w:val="FootnoteText"/>
      </w:pPr>
      <w:r>
        <w:rPr>
          <w:rStyle w:val="FootnoteReference"/>
        </w:rPr>
        <w:footnoteRef/>
      </w:r>
      <w:r>
        <w:t xml:space="preserve"> Cross-references: Matt 21:23; Acts 4:5-7; Acts 5:28.</w:t>
      </w:r>
    </w:p>
  </w:footnote>
  <w:footnote w:id="6492">
    <w:p>
      <w:pPr>
        <w:pStyle w:val="FootnoteText"/>
      </w:pPr>
      <w:r>
        <w:rPr>
          <w:rStyle w:val="FootnoteReference"/>
        </w:rPr>
        <w:footnoteRef/>
      </w:r>
      <w:r>
        <w:t xml:space="preserve"> Cross-references for "whom": Mal 3:1-2; John 1:10-11; John 8:19; John 16:3; John 17:3; John 17:25; 1John 3:1.</w:t>
      </w:r>
    </w:p>
  </w:footnote>
  <w:footnote w:id="6493">
    <w:p>
      <w:pPr>
        <w:pStyle w:val="FootnoteText"/>
      </w:pPr>
      <w:r>
        <w:rPr>
          <w:rStyle w:val="FootnoteReference"/>
        </w:rPr>
        <w:footnoteRef/>
      </w:r>
      <w:r>
        <w:t xml:space="preserve"> Cross-references: Matt 3:11; Mark 1:8; Luke 3:16; Acts 1:5; Acts 11:16.</w:t>
      </w:r>
    </w:p>
  </w:footnote>
  <w:footnote w:id="6494">
    <w:p>
      <w:pPr>
        <w:pStyle w:val="FootnoteText"/>
      </w:pPr>
      <w:r>
        <w:rPr>
          <w:rStyle w:val="FootnoteReference"/>
        </w:rPr>
        <w:footnoteRef/>
      </w:r>
      <w:r>
        <w:t xml:space="preserve"> Cross-references for "whose": Matt 3:11; Mark 1:7; Luke 3:16.</w:t>
      </w:r>
    </w:p>
  </w:footnote>
  <w:footnote w:id="6495">
    <w:p>
      <w:pPr>
        <w:pStyle w:val="FootnoteText"/>
      </w:pPr>
      <w:r>
        <w:rPr>
          <w:rStyle w:val="FootnoteReference"/>
        </w:rPr>
        <w:footnoteRef/>
      </w:r>
      <w:r>
        <w:t xml:space="preserve"> Cross-references: John 1:15; John 1:30; Acts 19:4.</w:t>
      </w:r>
    </w:p>
  </w:footnote>
  <w:footnote w:id="649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49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498">
    <w:p>
      <w:pPr>
        <w:pStyle w:val="FootnoteText"/>
      </w:pPr>
      <w:r>
        <w:rPr>
          <w:rStyle w:val="FootnoteReference"/>
        </w:rPr>
        <w:footnoteRef/>
      </w:r>
      <w:r>
        <w:t xml:space="preserve"> Cross-references for "where": John 3:23.</w:t>
      </w:r>
    </w:p>
  </w:footnote>
  <w:footnote w:id="6499">
    <w:p>
      <w:pPr>
        <w:pStyle w:val="FootnoteText"/>
      </w:pPr>
      <w:r>
        <w:rPr>
          <w:rStyle w:val="FootnoteReference"/>
        </w:rPr>
        <w:footnoteRef/>
      </w:r>
      <w:r>
        <w:t xml:space="preserve"> Cross-references for "Bethabara": Judg 7:24; John 10:40; John 12:5.</w:t>
      </w:r>
    </w:p>
  </w:footnote>
  <w:footnote w:id="650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0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02">
    <w:p>
      <w:pPr>
        <w:pStyle w:val="FootnoteText"/>
      </w:pPr>
      <w:r>
        <w:rPr>
          <w:rStyle w:val="FootnoteReference"/>
        </w:rPr>
        <w:footnoteRef/>
      </w:r>
      <w:r>
        <w:t xml:space="preserve"> Cross-references for "taketh": Exod 28:38; Lev 10:17; Lev 16:21-22; Num 18:1; Num 18:23.</w:t>
      </w:r>
    </w:p>
  </w:footnote>
  <w:footnote w:id="6503">
    <w:p>
      <w:pPr>
        <w:pStyle w:val="FootnoteText"/>
      </w:pPr>
      <w:r>
        <w:rPr>
          <w:rStyle w:val="FootnoteReference"/>
        </w:rPr>
        <w:footnoteRef/>
      </w:r>
      <w:r>
        <w:t xml:space="preserve"> Cross-references: Luke 3:16; John 1:15; John 1:27.</w:t>
      </w:r>
    </w:p>
  </w:footnote>
  <w:footnote w:id="6504">
    <w:p>
      <w:pPr>
        <w:pStyle w:val="FootnoteText"/>
      </w:pPr>
      <w:r>
        <w:rPr>
          <w:rStyle w:val="FootnoteReference"/>
        </w:rPr>
        <w:footnoteRef/>
      </w:r>
      <w:r>
        <w:t xml:space="preserve"> Cross-references for "I knew": Luke 1:80; Luke 2:39-42; John 1:33.</w:t>
      </w:r>
    </w:p>
  </w:footnote>
  <w:footnote w:id="65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06">
    <w:p>
      <w:pPr>
        <w:pStyle w:val="FootnoteText"/>
      </w:pPr>
      <w:r>
        <w:rPr>
          <w:rStyle w:val="FootnoteReference"/>
        </w:rPr>
        <w:footnoteRef/>
      </w:r>
      <w:r>
        <w:t xml:space="preserve"> Cross-references for "therefore": Matt 3:6; Mark 1:3-5; Luke 3:3-4; Acts 19:4.</w:t>
      </w:r>
    </w:p>
  </w:footnote>
  <w:footnote w:id="6507">
    <w:p>
      <w:pPr>
        <w:pStyle w:val="FootnoteText"/>
      </w:pPr>
      <w:r>
        <w:rPr>
          <w:rStyle w:val="FootnoteReference"/>
        </w:rPr>
        <w:footnoteRef/>
      </w:r>
      <w:r>
        <w:t xml:space="preserve"> Cross-references: Isa 40:3-5; Mal 3:1; Mal 4:2-5; Luke 1:17; Luke 1:76-79; John 1:7.</w:t>
      </w:r>
    </w:p>
  </w:footnote>
  <w:footnote w:id="6508">
    <w:p>
      <w:pPr>
        <w:pStyle w:val="FootnoteText"/>
      </w:pPr>
      <w:r>
        <w:rPr>
          <w:rStyle w:val="FootnoteReference"/>
        </w:rPr>
        <w:footnoteRef/>
      </w:r>
      <w:r>
        <w:t xml:space="preserve"> Cross-references for "I saw": Matt 3:16; Mark 1:10; Luke 3:22; John 5:32.</w:t>
      </w:r>
    </w:p>
  </w:footnote>
  <w:footnote w:id="6509">
    <w:p>
      <w:pPr>
        <w:pStyle w:val="FootnoteText"/>
      </w:pPr>
      <w:r>
        <w:rPr>
          <w:rStyle w:val="FootnoteReference"/>
        </w:rPr>
        <w:footnoteRef/>
      </w:r>
      <w:r>
        <w:t xml:space="preserve"> Cross-references for "I knew": Matt 3:13-15; John 1:31.</w:t>
      </w:r>
    </w:p>
  </w:footnote>
  <w:footnote w:id="651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1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12">
    <w:p>
      <w:pPr>
        <w:pStyle w:val="FootnoteText"/>
      </w:pPr>
      <w:r>
        <w:rPr>
          <w:rStyle w:val="FootnoteReference"/>
        </w:rPr>
        <w:footnoteRef/>
      </w:r>
      <w:r>
        <w:t xml:space="preserve"> Cross-references for "and two": Mal 3:16; John 3:25-26.</w:t>
      </w:r>
    </w:p>
  </w:footnote>
  <w:footnote w:id="6513">
    <w:p>
      <w:pPr>
        <w:pStyle w:val="FootnoteText"/>
      </w:pPr>
      <w:r>
        <w:rPr>
          <w:rStyle w:val="FootnoteReference"/>
        </w:rPr>
        <w:footnoteRef/>
      </w:r>
      <w:r>
        <w:t xml:space="preserve"> Cross-references for "Behold": Isa 45:22; Isa 65:1-2; John 1:29; Heb 12:2; 1Pet 1:19-20.</w:t>
      </w:r>
    </w:p>
  </w:footnote>
  <w:footnote w:id="6514">
    <w:p>
      <w:pPr>
        <w:pStyle w:val="FootnoteText"/>
      </w:pPr>
      <w:r>
        <w:rPr>
          <w:rStyle w:val="FootnoteReference"/>
        </w:rPr>
        <w:footnoteRef/>
      </w:r>
      <w:r>
        <w:t xml:space="preserve"> Cross-references for "and they": Prov 15:23; Zech 8:21; John 1:43; John 4:39-42; Rom 10:17; Eph 4:29; Rev 22:17.</w:t>
      </w:r>
    </w:p>
  </w:footnote>
  <w:footnote w:id="6515">
    <w:p>
      <w:pPr>
        <w:pStyle w:val="FootnoteText"/>
      </w:pPr>
      <w:r>
        <w:rPr>
          <w:rStyle w:val="FootnoteReference"/>
        </w:rPr>
        <w:footnoteRef/>
      </w:r>
      <w:r>
        <w:t xml:space="preserve"> Cross-references for "turned": Luke 14:25; Luke 15:20; Luke 19:5; Luke 22:61.</w:t>
      </w:r>
    </w:p>
  </w:footnote>
  <w:footnote w:id="6516">
    <w:p>
      <w:pPr>
        <w:pStyle w:val="FootnoteText"/>
      </w:pPr>
      <w:r>
        <w:rPr>
          <w:rStyle w:val="FootnoteReference"/>
        </w:rPr>
        <w:footnoteRef/>
      </w:r>
      <w:r>
        <w:t xml:space="preserve"> Cross-references for "What": Luke 7:24-27; Luke 18:40-41; John 18:4; John 18:7; John 20:15-16; Acts 10:21; Acts 10:29.</w:t>
      </w:r>
    </w:p>
  </w:footnote>
  <w:footnote w:id="651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18">
    <w:p>
      <w:pPr>
        <w:pStyle w:val="FootnoteText"/>
      </w:pPr>
      <w:r>
        <w:rPr>
          <w:rStyle w:val="FootnoteReference"/>
        </w:rPr>
        <w:footnoteRef/>
      </w:r>
      <w:r>
        <w:t xml:space="preserve"> Cross-references for "where": Ruth 1:16; 1Kgs 10:8; Ps 27:4; Prov 3:18; Prov 8:34; John 12:21.</w:t>
      </w:r>
    </w:p>
  </w:footnote>
  <w:footnote w:id="6519">
    <w:p>
      <w:pPr>
        <w:pStyle w:val="FootnoteText"/>
      </w:pPr>
      <w:r>
        <w:rPr>
          <w:rStyle w:val="FootnoteReference"/>
        </w:rPr>
        <w:footnoteRef/>
      </w:r>
      <w:r>
        <w:t xml:space="preserve"> Cross-references for "Rabbi": Matt 23:7-8; John 1:49; John 3:2; John 3:26; John 6:25.</w:t>
      </w:r>
    </w:p>
  </w:footnote>
  <w:footnote w:id="6520">
    <w:p>
      <w:pPr>
        <w:pStyle w:val="FootnoteText"/>
      </w:pPr>
      <w:r>
        <w:rPr>
          <w:rStyle w:val="FootnoteReference"/>
        </w:rPr>
        <w:footnoteRef/>
      </w:r>
      <w:r>
        <w:t xml:space="preserve"> Cross-references: Song 1:7-8; Matt 13:20; Luke 8:38; Luke 10:39.</w:t>
      </w:r>
    </w:p>
  </w:footnote>
  <w:footnote w:id="6521">
    <w:p>
      <w:pPr>
        <w:pStyle w:val="FootnoteText"/>
      </w:pPr>
      <w:r>
        <w:rPr>
          <w:rStyle w:val="FootnoteReference"/>
        </w:rPr>
        <w:footnoteRef/>
      </w:r>
      <w:r>
        <w:t xml:space="preserve"> Cross-references for "Come": Prov 8:17; Matt 11:28-30; John 1:46; John 6:37; John 14:22-23.</w:t>
      </w:r>
    </w:p>
  </w:footnote>
  <w:footnote w:id="6522">
    <w:p>
      <w:pPr>
        <w:pStyle w:val="FootnoteText"/>
      </w:pPr>
      <w:r>
        <w:rPr>
          <w:rStyle w:val="FootnoteReference"/>
        </w:rPr>
        <w:footnoteRef/>
      </w:r>
      <w:r>
        <w:t xml:space="preserve"> Cross-references for "abode": John 4:40; Acts 28:30-31; Rev 3:20.</w:t>
      </w:r>
    </w:p>
  </w:footnote>
  <w:footnote w:id="6523">
    <w:p>
      <w:pPr>
        <w:pStyle w:val="FootnoteText"/>
      </w:pPr>
      <w:r>
        <w:rPr>
          <w:rStyle w:val="FootnoteReference"/>
        </w:rPr>
        <w:footnoteRef/>
      </w:r>
      <w:r>
        <w:t xml:space="preserve"> Cross-references for "about": Luke 24:29.</w:t>
      </w:r>
    </w:p>
  </w:footnote>
  <w:footnote w:id="6524">
    <w:p>
      <w:pPr>
        <w:pStyle w:val="FootnoteText"/>
      </w:pPr>
      <w:r>
        <w:rPr>
          <w:rStyle w:val="FootnoteReference"/>
        </w:rPr>
        <w:footnoteRef/>
      </w:r>
      <w:r>
        <w:t xml:space="preserve"> Name meaning: Andrew (Andreas) — Manly; courageous. Courageous fisherman turned fisher of men.</w:t>
      </w:r>
    </w:p>
  </w:footnote>
  <w:footnote w:id="65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26">
    <w:p>
      <w:pPr>
        <w:pStyle w:val="FootnoteText"/>
      </w:pPr>
      <w:r>
        <w:rPr>
          <w:rStyle w:val="FootnoteReference"/>
        </w:rPr>
        <w:footnoteRef/>
      </w:r>
      <w:r>
        <w:t xml:space="preserve"> Name meaning: Peter (Kepha; Petros) — Rock; stone. The rock-like apostle.</w:t>
      </w:r>
    </w:p>
  </w:footnote>
  <w:footnote w:id="6527">
    <w:p>
      <w:pPr>
        <w:pStyle w:val="FootnoteText"/>
      </w:pPr>
      <w:r>
        <w:rPr>
          <w:rStyle w:val="FootnoteReference"/>
        </w:rPr>
        <w:footnoteRef/>
      </w:r>
      <w:r>
        <w:t xml:space="preserve"> Cross-references for "Andrew": Matt 4:18; Matt 10:2; John 6:8; Acts 1:13.</w:t>
      </w:r>
    </w:p>
  </w:footnote>
  <w:footnote w:id="6528">
    <w:p>
      <w:pPr>
        <w:pStyle w:val="FootnoteText"/>
      </w:pPr>
      <w:r>
        <w:rPr>
          <w:rStyle w:val="FootnoteReference"/>
        </w:rPr>
        <w:footnoteRef/>
      </w:r>
      <w:r>
        <w:t xml:space="preserve"> Cross-references for "first": 2Kgs 7:9; Isa 2:3-5; Luke 2:17; Luke 2:38; John 1:36-37; John 1:45; John 4:28-29; Acts 13:32-33; 1John 1:3.</w:t>
      </w:r>
    </w:p>
  </w:footnote>
  <w:footnote w:id="652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30">
    <w:p>
      <w:pPr>
        <w:pStyle w:val="FootnoteText"/>
      </w:pPr>
      <w:r>
        <w:rPr>
          <w:rStyle w:val="FootnoteReference"/>
        </w:rPr>
        <w:footnoteRef/>
      </w:r>
      <w:r>
        <w:t xml:space="preserve"> Cross-references for "Christ": Ps 2:2; Ps 45:7; Ps 89:20; Isa 11:2; Isa 61:1; Luke 4:18-21; Acts 4:27; Acts 10:38; Heb 1:8-9.</w:t>
      </w:r>
    </w:p>
  </w:footnote>
  <w:footnote w:id="6531">
    <w:p>
      <w:pPr>
        <w:pStyle w:val="FootnoteText"/>
      </w:pPr>
      <w:r>
        <w:rPr>
          <w:rStyle w:val="FootnoteReference"/>
        </w:rPr>
        <w:footnoteRef/>
      </w:r>
      <w:r>
        <w:t xml:space="preserve"> Cross-references for "the Messias": Dan 9:25-26; John 4:25.</w:t>
      </w:r>
    </w:p>
  </w:footnote>
  <w:footnote w:id="6532">
    <w:p>
      <w:pPr>
        <w:pStyle w:val="FootnoteText"/>
      </w:pPr>
      <w:r>
        <w:rPr>
          <w:rStyle w:val="FootnoteReference"/>
        </w:rPr>
        <w:footnoteRef/>
      </w:r>
      <w:r>
        <w:t xml:space="preserve"> Cross-references for "the son": Matt 16:17; John 21:15-17.</w:t>
      </w:r>
    </w:p>
  </w:footnote>
  <w:footnote w:id="6533">
    <w:p>
      <w:pPr>
        <w:pStyle w:val="FootnoteText"/>
      </w:pPr>
      <w:r>
        <w:rPr>
          <w:rStyle w:val="FootnoteReference"/>
        </w:rPr>
        <w:footnoteRef/>
      </w:r>
      <w:r>
        <w:t xml:space="preserve"> Cross-references for "called": 1Cor 1:12; 1Cor 3:22; 1Cor 9:5; 1Cor 15:5; Gal 2:9.</w:t>
      </w:r>
    </w:p>
  </w:footnote>
  <w:footnote w:id="653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35">
    <w:p>
      <w:pPr>
        <w:pStyle w:val="FootnoteText"/>
      </w:pPr>
      <w:r>
        <w:rPr>
          <w:rStyle w:val="FootnoteReference"/>
        </w:rPr>
        <w:footnoteRef/>
      </w:r>
      <w:r>
        <w:t xml:space="preserve"> Cross-references for "A stone": Matt 10:2; Matt 16:18; Mark 3:16; Luke 5:8; Luke 6:14; John 21:2.</w:t>
      </w:r>
    </w:p>
  </w:footnote>
  <w:footnote w:id="6536">
    <w:p>
      <w:pPr>
        <w:pStyle w:val="FootnoteText"/>
      </w:pPr>
      <w:r>
        <w:rPr>
          <w:rStyle w:val="FootnoteReference"/>
        </w:rPr>
        <w:footnoteRef/>
      </w:r>
      <w:r>
        <w:t xml:space="preserve"> Cross-references for "Thou art": John 1:47-48; John 2:24-25; John 6:70-71; John 13:18.</w:t>
      </w:r>
    </w:p>
  </w:footnote>
  <w:footnote w:id="65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38">
    <w:p>
      <w:pPr>
        <w:pStyle w:val="FootnoteText"/>
      </w:pPr>
      <w:r>
        <w:rPr>
          <w:rStyle w:val="FootnoteReference"/>
        </w:rPr>
        <w:footnoteRef/>
      </w:r>
      <w:r>
        <w:t xml:space="preserve"> Name meaning: Philip (Philippos) — Lover of horses. Brought people to Jesus.</w:t>
      </w:r>
    </w:p>
  </w:footnote>
  <w:footnote w:id="6539">
    <w:p>
      <w:pPr>
        <w:pStyle w:val="FootnoteText"/>
      </w:pPr>
      <w:r>
        <w:rPr>
          <w:rStyle w:val="FootnoteReference"/>
        </w:rPr>
        <w:footnoteRef/>
      </w:r>
      <w:r>
        <w:t xml:space="preserve"> Cross-references for "and findeth": Isa 65:1; Matt 4:18-21; Matt 9:9; Luke 19:10; Phil 3:12; 1John 4:19.</w:t>
      </w:r>
    </w:p>
  </w:footnote>
  <w:footnote w:id="6540">
    <w:p>
      <w:pPr>
        <w:pStyle w:val="FootnoteText"/>
      </w:pPr>
      <w:r>
        <w:rPr>
          <w:rStyle w:val="FootnoteReference"/>
        </w:rPr>
        <w:footnoteRef/>
      </w:r>
      <w:r>
        <w:t xml:space="preserve"> Cross-references for "Philip": Matt 10:3; Mark 3:18; Luke 6:14; John 12:21; John 14:8-9; Acts 1:13.</w:t>
      </w:r>
    </w:p>
  </w:footnote>
  <w:footnote w:id="654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42">
    <w:p>
      <w:pPr>
        <w:pStyle w:val="FootnoteText"/>
      </w:pPr>
      <w:r>
        <w:rPr>
          <w:rStyle w:val="FootnoteReference"/>
        </w:rPr>
        <w:footnoteRef/>
      </w:r>
      <w:r>
        <w:t xml:space="preserve"> Cross-references for "Bethsaida": Matt 11:21; Mark 6:45; Mark 8:22; Luke 9:10; Luke 10:13.</w:t>
      </w:r>
    </w:p>
  </w:footnote>
  <w:footnote w:id="654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44">
    <w:p>
      <w:pPr>
        <w:pStyle w:val="FootnoteText"/>
      </w:pPr>
      <w:r>
        <w:rPr>
          <w:rStyle w:val="FootnoteReference"/>
        </w:rPr>
        <w:footnoteRef/>
      </w:r>
      <w:r>
        <w:t xml:space="preserve"> Cross-references for "of whom": Gen 3:15; Gen 22:18; Gen 49:10; Deut 18:18-22; John 5:45-46.</w:t>
      </w:r>
    </w:p>
  </w:footnote>
  <w:footnote w:id="6545">
    <w:p>
      <w:pPr>
        <w:pStyle w:val="FootnoteText"/>
      </w:pPr>
      <w:r>
        <w:rPr>
          <w:rStyle w:val="FootnoteReference"/>
        </w:rPr>
        <w:footnoteRef/>
      </w:r>
      <w:r>
        <w:t xml:space="preserve"> Cross-references for "and the": Isa 4:2; Isa 7:14; Isa 9:6; Isa 53:2; Mic 5:2; Zech 6:12; Zech 9:9.</w:t>
      </w:r>
    </w:p>
  </w:footnote>
  <w:footnote w:id="654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48">
    <w:p>
      <w:pPr>
        <w:pStyle w:val="FootnoteText"/>
      </w:pPr>
      <w:r>
        <w:rPr>
          <w:rStyle w:val="FootnoteReference"/>
        </w:rPr>
        <w:footnoteRef/>
      </w:r>
      <w:r>
        <w:t xml:space="preserve"> Cross-references for "the son": Matt 13:55; Mark 6:3; Luke 4:22.</w:t>
      </w:r>
    </w:p>
  </w:footnote>
  <w:footnote w:id="654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50">
    <w:p>
      <w:pPr>
        <w:pStyle w:val="FootnoteText"/>
      </w:pPr>
      <w:r>
        <w:rPr>
          <w:rStyle w:val="FootnoteReference"/>
        </w:rPr>
        <w:footnoteRef/>
      </w:r>
      <w:r>
        <w:t xml:space="preserve"> Cross-references: Luke 24:27; Luke 24:44.</w:t>
      </w:r>
    </w:p>
  </w:footnote>
  <w:footnote w:id="6551">
    <w:p>
      <w:pPr>
        <w:pStyle w:val="FootnoteText"/>
      </w:pPr>
      <w:r>
        <w:rPr>
          <w:rStyle w:val="FootnoteReference"/>
        </w:rPr>
        <w:footnoteRef/>
      </w:r>
      <w:r>
        <w:t xml:space="preserve"> Cross-references for "Nathanael": John 21:2.</w:t>
      </w:r>
    </w:p>
  </w:footnote>
  <w:footnote w:id="6552">
    <w:p>
      <w:pPr>
        <w:pStyle w:val="FootnoteText"/>
      </w:pPr>
      <w:r>
        <w:rPr>
          <w:rStyle w:val="FootnoteReference"/>
        </w:rPr>
        <w:footnoteRef/>
      </w:r>
      <w:r>
        <w:t xml:space="preserve"> Cross-references for "Come": Luke 12:57; John 4:29; 1Thess 5:21.</w:t>
      </w:r>
    </w:p>
  </w:footnote>
  <w:footnote w:id="6553">
    <w:p>
      <w:pPr>
        <w:pStyle w:val="FootnoteText"/>
      </w:pPr>
      <w:r>
        <w:rPr>
          <w:rStyle w:val="FootnoteReference"/>
        </w:rPr>
        <w:footnoteRef/>
      </w:r>
      <w:r>
        <w:t xml:space="preserve"> Cross-references: Luke 4:28-29; John 7:41-42; John 7:52.</w:t>
      </w:r>
    </w:p>
  </w:footnote>
  <w:footnote w:id="655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55">
    <w:p>
      <w:pPr>
        <w:pStyle w:val="FootnoteText"/>
      </w:pPr>
      <w:r>
        <w:rPr>
          <w:rStyle w:val="FootnoteReference"/>
        </w:rPr>
        <w:footnoteRef/>
      </w:r>
      <w:r>
        <w:t xml:space="preserve"> Cross-references for "Behold": John 8:31; John 8:39; Rom 2:28-29; Rom 9:6; Phil 3:3.</w:t>
      </w:r>
    </w:p>
  </w:footnote>
  <w:footnote w:id="6556">
    <w:p>
      <w:pPr>
        <w:pStyle w:val="FootnoteText"/>
      </w:pPr>
      <w:r>
        <w:rPr>
          <w:rStyle w:val="FootnoteReference"/>
        </w:rPr>
        <w:footnoteRef/>
      </w:r>
      <w:r>
        <w:t xml:space="preserve"> Cross-references: Ps 32:2; Ps 73:1; 1Pet 2:1; 1Pet 2:22; Rev 14:5.</w:t>
      </w:r>
    </w:p>
  </w:footnote>
  <w:footnote w:id="6557">
    <w:p>
      <w:pPr>
        <w:pStyle w:val="FootnoteText"/>
      </w:pPr>
      <w:r>
        <w:rPr>
          <w:rStyle w:val="FootnoteReference"/>
        </w:rPr>
        <w:footnoteRef/>
      </w:r>
      <w:r>
        <w:t xml:space="preserve"> Cross-references for "when": Gen 32:24-30; Ps 139:1-2; Isa 65:24; Matt 6:6; John 2:25; 1Cor 4:5; 1Cor 14:25; Rev 2:18-19.</w:t>
      </w:r>
    </w:p>
  </w:footnote>
  <w:footnote w:id="6558">
    <w:p>
      <w:pPr>
        <w:pStyle w:val="FootnoteText"/>
      </w:pPr>
      <w:r>
        <w:rPr>
          <w:rStyle w:val="FootnoteReference"/>
        </w:rPr>
        <w:footnoteRef/>
      </w:r>
      <w:r>
        <w:t xml:space="preserve"> Cross-references for "Rabbi": John 1:38.</w:t>
      </w:r>
    </w:p>
  </w:footnote>
  <w:footnote w:id="655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60">
    <w:p>
      <w:pPr>
        <w:pStyle w:val="FootnoteText"/>
      </w:pPr>
      <w:r>
        <w:rPr>
          <w:rStyle w:val="FootnoteReference"/>
        </w:rPr>
        <w:footnoteRef/>
      </w:r>
      <w:r>
        <w:t xml:space="preserve"> Cross-references for "thou": Matt 14:33; John 1:18; John 1:34; John 20:28-29.</w:t>
      </w:r>
    </w:p>
  </w:footnote>
  <w:footnote w:id="6561">
    <w:p>
      <w:pPr>
        <w:pStyle w:val="FootnoteText"/>
      </w:pPr>
      <w:r>
        <w:rPr>
          <w:rStyle w:val="FootnoteReference"/>
        </w:rPr>
        <w:footnoteRef/>
      </w:r>
      <w:r>
        <w:t xml:space="preserve"> Cross-references for "Because": Luke 1:45; Luke 7:9; John 20:29.</w:t>
      </w:r>
    </w:p>
  </w:footnote>
  <w:footnote w:id="6562">
    <w:p>
      <w:pPr>
        <w:pStyle w:val="FootnoteText"/>
      </w:pPr>
      <w:r>
        <w:rPr>
          <w:rStyle w:val="FootnoteReference"/>
        </w:rPr>
        <w:footnoteRef/>
      </w:r>
      <w:r>
        <w:t xml:space="preserve"> Cross-references for "thou shalt": Matt 13:12; Matt 25:29; John 11:40.</w:t>
      </w:r>
    </w:p>
  </w:footnote>
  <w:footnote w:id="6563">
    <w:p>
      <w:pPr>
        <w:pStyle w:val="FootnoteText"/>
      </w:pPr>
      <w:r>
        <w:rPr>
          <w:rStyle w:val="FootnoteReference"/>
        </w:rPr>
        <w:footnoteRef/>
      </w:r>
      <w:r>
        <w:t xml:space="preserve"> Cross-references for "Hereafter": Ezek 1:1; Matt 3:16; Mark 1:10; Luke 3:21; Acts 7:56; Acts 10:11; Rev 4:1; Rev 19:11.</w:t>
      </w:r>
    </w:p>
  </w:footnote>
  <w:footnote w:id="656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6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6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67">
    <w:p>
      <w:pPr>
        <w:pStyle w:val="FootnoteText"/>
      </w:pPr>
      <w:r>
        <w:rPr>
          <w:rStyle w:val="FootnoteReference"/>
        </w:rPr>
        <w:footnoteRef/>
      </w:r>
      <w:r>
        <w:t xml:space="preserve"> Cross-references for "the third": John 1:43.</w:t>
      </w:r>
    </w:p>
  </w:footnote>
  <w:footnote w:id="6568">
    <w:p>
      <w:pPr>
        <w:pStyle w:val="FootnoteText"/>
      </w:pPr>
      <w:r>
        <w:rPr>
          <w:rStyle w:val="FootnoteReference"/>
        </w:rPr>
        <w:footnoteRef/>
      </w:r>
      <w:r>
        <w:t xml:space="preserve"> Cross-references for "a marriage": Gen 1:27-28; Gen 2:18-25; Ps 128:1-4; Prov 18:22; Prov 19:14; Prov 31:10-12; Eph 5:30-33; 1Tim 4:1-3; Heb 13:4.</w:t>
      </w:r>
    </w:p>
  </w:footnote>
  <w:footnote w:id="656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71">
    <w:p>
      <w:pPr>
        <w:pStyle w:val="FootnoteText"/>
      </w:pPr>
      <w:r>
        <w:rPr>
          <w:rStyle w:val="FootnoteReference"/>
        </w:rPr>
        <w:footnoteRef/>
      </w:r>
      <w:r>
        <w:t xml:space="preserve"> Name meaning: Jesus (Yeshua) — Yahweh saves. He will save His people from their sins.</w:t>
      </w:r>
    </w:p>
  </w:footnote>
  <w:footnote w:id="6572">
    <w:p>
      <w:pPr>
        <w:pStyle w:val="FootnoteText"/>
      </w:pPr>
      <w:r>
        <w:rPr>
          <w:rStyle w:val="FootnoteReference"/>
        </w:rPr>
        <w:footnoteRef/>
      </w:r>
      <w:r>
        <w:t xml:space="preserve"> Cross-references for "Cana": Josh 19:28; John 4:46; John 21:2.</w:t>
      </w:r>
    </w:p>
  </w:footnote>
  <w:footnote w:id="6573">
    <w:p>
      <w:pPr>
        <w:pStyle w:val="FootnoteText"/>
      </w:pPr>
      <w:r>
        <w:rPr>
          <w:rStyle w:val="FootnoteReference"/>
        </w:rPr>
        <w:footnoteRef/>
      </w:r>
      <w:r>
        <w:t xml:space="preserve"> Cross-references for "both": Matt 12:19; Luke 7:34-38; 1Cor 7:39; 1Cor 10:31; Col 3:17; Rev 3:20.</w:t>
      </w:r>
    </w:p>
  </w:footnote>
  <w:footnote w:id="6574">
    <w:p>
      <w:pPr>
        <w:pStyle w:val="FootnoteText"/>
      </w:pPr>
      <w:r>
        <w:rPr>
          <w:rStyle w:val="FootnoteReference"/>
        </w:rPr>
        <w:footnoteRef/>
      </w:r>
      <w:r>
        <w:t xml:space="preserve"> Cross-references for "the marriage": Heb 13:4.</w:t>
      </w:r>
    </w:p>
  </w:footnote>
  <w:footnote w:id="6575">
    <w:p>
      <w:pPr>
        <w:pStyle w:val="FootnoteText"/>
      </w:pPr>
      <w:r>
        <w:rPr>
          <w:rStyle w:val="FootnoteReference"/>
        </w:rPr>
        <w:footnoteRef/>
      </w:r>
      <w:r>
        <w:t xml:space="preserve"> Cross-references: Matt 10:40-42; Matt 25:40; Matt 25:45.</w:t>
      </w:r>
    </w:p>
  </w:footnote>
  <w:footnote w:id="6576">
    <w:p>
      <w:pPr>
        <w:pStyle w:val="FootnoteText"/>
      </w:pPr>
      <w:r>
        <w:rPr>
          <w:rStyle w:val="FootnoteReference"/>
        </w:rPr>
        <w:footnoteRef/>
      </w:r>
      <w:r>
        <w:t xml:space="preserve"> Cross-references for "they wanted": Ps 104:15; Eccl 10:19; Isa 24:11; Matt 26:28.</w:t>
      </w:r>
    </w:p>
  </w:footnote>
  <w:footnote w:id="6577">
    <w:p>
      <w:pPr>
        <w:pStyle w:val="FootnoteText"/>
      </w:pPr>
      <w:r>
        <w:rPr>
          <w:rStyle w:val="FootnoteReference"/>
        </w:rPr>
        <w:footnoteRef/>
      </w:r>
      <w:r>
        <w:t xml:space="preserve"> Cross-references for "They have": John 11:3; Phil 4:6.</w:t>
      </w:r>
    </w:p>
  </w:footnote>
  <w:footnote w:id="6578">
    <w:p>
      <w:pPr>
        <w:pStyle w:val="FootnoteText"/>
      </w:pPr>
      <w:r>
        <w:rPr>
          <w:rStyle w:val="FootnoteReference"/>
        </w:rPr>
        <w:footnoteRef/>
      </w:r>
      <w:r>
        <w:t xml:space="preserve"> Cross-references for "Woman": Matt 15:28; John 19:26-27; John 20:13; John 20:15.</w:t>
      </w:r>
    </w:p>
  </w:footnote>
  <w:footnote w:id="6579">
    <w:p>
      <w:pPr>
        <w:pStyle w:val="FootnoteText"/>
      </w:pPr>
      <w:r>
        <w:rPr>
          <w:rStyle w:val="FootnoteReference"/>
        </w:rPr>
        <w:footnoteRef/>
      </w:r>
      <w:r>
        <w:t xml:space="preserve"> Cross-references for "what": Deut 33:9; 2Sam 16:10; 2Sam 19:22; Luke 2:49; 2Cor 5:16; Gal 2:5-6.</w:t>
      </w:r>
    </w:p>
  </w:footnote>
  <w:footnote w:id="6580">
    <w:p>
      <w:pPr>
        <w:pStyle w:val="FootnoteText"/>
      </w:pPr>
      <w:r>
        <w:rPr>
          <w:rStyle w:val="FootnoteReference"/>
        </w:rPr>
        <w:footnoteRef/>
      </w:r>
      <w:r>
        <w:t xml:space="preserve"> Cross-references for "mine": Eccl 3:1; John 7:6; John 7:30; John 8:20; John 12:23; John 13:1.</w:t>
      </w:r>
    </w:p>
  </w:footnote>
  <w:footnote w:id="6581">
    <w:p>
      <w:pPr>
        <w:pStyle w:val="FootnoteText"/>
      </w:pPr>
      <w:r>
        <w:rPr>
          <w:rStyle w:val="FootnoteReference"/>
        </w:rPr>
        <w:footnoteRef/>
      </w:r>
      <w:r>
        <w:t xml:space="preserve"> Cross-references for "Whatsoever": Gen 6:22; Judg 13:14; Luke 5:5-6; Luke 6:46-49; John 15:14; Acts 9:6; Heb 5:9; Heb 11:8.</w:t>
      </w:r>
    </w:p>
  </w:footnote>
  <w:footnote w:id="6582">
    <w:p>
      <w:pPr>
        <w:pStyle w:val="FootnoteText"/>
      </w:pPr>
      <w:r>
        <w:rPr>
          <w:rStyle w:val="FootnoteReference"/>
        </w:rPr>
        <w:footnoteRef/>
      </w:r>
      <w:r>
        <w:t xml:space="preserve"> Cross-references for "after": Mark 7:2-5; John 3:25; Eph 5:26; Heb 6:2; Heb 9:10; Heb 9:19; Heb 10:22.</w:t>
      </w:r>
    </w:p>
  </w:footnote>
  <w:footnote w:id="65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84">
    <w:p>
      <w:pPr>
        <w:pStyle w:val="FootnoteText"/>
      </w:pPr>
      <w:r>
        <w:rPr>
          <w:rStyle w:val="FootnoteReference"/>
        </w:rPr>
        <w:footnoteRef/>
      </w:r>
      <w:r>
        <w:t xml:space="preserve"> Cross-references for "Fill": Num 21:6-9; Josh 6:3-5; 1Kgs 17:13; 2Kgs 4:2-6; 2Kgs 5:10-14; Mark 11:2-6; Mark 14:12-17; John 2:3; John 2:5; Acts 8:26-40.</w:t>
      </w:r>
    </w:p>
  </w:footnote>
  <w:footnote w:id="6585">
    <w:p>
      <w:pPr>
        <w:pStyle w:val="FootnoteText"/>
      </w:pPr>
      <w:r>
        <w:rPr>
          <w:rStyle w:val="FootnoteReference"/>
        </w:rPr>
        <w:footnoteRef/>
      </w:r>
      <w:r>
        <w:t xml:space="preserve"> Cross-references for "Draw": Prov 3:5-6; Eccl 9:6; John 2:9.</w:t>
      </w:r>
    </w:p>
  </w:footnote>
  <w:footnote w:id="6586">
    <w:p>
      <w:pPr>
        <w:pStyle w:val="FootnoteText"/>
      </w:pPr>
      <w:r>
        <w:rPr>
          <w:rStyle w:val="FootnoteReference"/>
        </w:rPr>
        <w:footnoteRef/>
      </w:r>
      <w:r>
        <w:t xml:space="preserve"> Cross-references for "the governor": Rom 13:7.</w:t>
      </w:r>
    </w:p>
  </w:footnote>
  <w:footnote w:id="6587">
    <w:p>
      <w:pPr>
        <w:pStyle w:val="FootnoteText"/>
      </w:pPr>
      <w:r>
        <w:rPr>
          <w:rStyle w:val="FootnoteReference"/>
        </w:rPr>
        <w:footnoteRef/>
      </w:r>
      <w:r>
        <w:t xml:space="preserve"> Cross-references for "the water that": John 4:46.</w:t>
      </w:r>
    </w:p>
  </w:footnote>
  <w:footnote w:id="6588">
    <w:p>
      <w:pPr>
        <w:pStyle w:val="FootnoteText"/>
      </w:pPr>
      <w:r>
        <w:rPr>
          <w:rStyle w:val="FootnoteReference"/>
        </w:rPr>
        <w:footnoteRef/>
      </w:r>
      <w:r>
        <w:t xml:space="preserve"> Cross-references: Ps 119:100; John 7:17.</w:t>
      </w:r>
    </w:p>
  </w:footnote>
  <w:footnote w:id="6589">
    <w:p>
      <w:pPr>
        <w:pStyle w:val="FootnoteText"/>
      </w:pPr>
      <w:r>
        <w:rPr>
          <w:rStyle w:val="FootnoteReference"/>
        </w:rPr>
        <w:footnoteRef/>
      </w:r>
      <w:r>
        <w:t xml:space="preserve"> Cross-references for "and when": Gen 43:34; Song 5:1.</w:t>
      </w:r>
    </w:p>
  </w:footnote>
  <w:footnote w:id="6590">
    <w:p>
      <w:pPr>
        <w:pStyle w:val="FootnoteText"/>
      </w:pPr>
      <w:r>
        <w:rPr>
          <w:rStyle w:val="FootnoteReference"/>
        </w:rPr>
        <w:footnoteRef/>
      </w:r>
      <w:r>
        <w:t xml:space="preserve"> Cross-references: Ps 104:15; Prov 9:1-6; Prov 9:16-18; Luke 16:25; Rev 7:16-17.</w:t>
      </w:r>
    </w:p>
  </w:footnote>
  <w:footnote w:id="6591">
    <w:p>
      <w:pPr>
        <w:pStyle w:val="FootnoteText"/>
      </w:pPr>
      <w:r>
        <w:rPr>
          <w:rStyle w:val="FootnoteReference"/>
        </w:rPr>
        <w:footnoteRef/>
      </w:r>
      <w:r>
        <w:t xml:space="preserve"> Cross-references for "beginning": Exod 4:9; Exod 7:19-21; Eccl 9:7; Mal 2:2; John 1:17; 2Cor 4:17; Gal 3:10-13.</w:t>
      </w:r>
    </w:p>
  </w:footnote>
  <w:footnote w:id="65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593">
    <w:p>
      <w:pPr>
        <w:pStyle w:val="FootnoteText"/>
      </w:pPr>
      <w:r>
        <w:rPr>
          <w:rStyle w:val="FootnoteReference"/>
        </w:rPr>
        <w:footnoteRef/>
      </w:r>
      <w:r>
        <w:t xml:space="preserve"> Cross-references for "and his": John 11:15; John 20:30-31; 1John 5:13.</w:t>
      </w:r>
    </w:p>
  </w:footnote>
  <w:footnote w:id="6594">
    <w:p>
      <w:pPr>
        <w:pStyle w:val="FootnoteText"/>
      </w:pPr>
      <w:r>
        <w:rPr>
          <w:rStyle w:val="FootnoteReference"/>
        </w:rPr>
        <w:footnoteRef/>
      </w:r>
      <w:r>
        <w:t xml:space="preserve"> Cross-references: John 1:50; John 3:2; John 4:46.</w:t>
      </w:r>
    </w:p>
  </w:footnote>
  <w:footnote w:id="6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596">
    <w:p>
      <w:pPr>
        <w:pStyle w:val="FootnoteText"/>
      </w:pPr>
      <w:r>
        <w:rPr>
          <w:rStyle w:val="FootnoteReference"/>
        </w:rPr>
        <w:footnoteRef/>
      </w:r>
      <w:r>
        <w:t xml:space="preserve"> Cross-references for "Capernaum": Matt 4:13; Matt 11:23; John 6:17.</w:t>
      </w:r>
    </w:p>
  </w:footnote>
  <w:footnote w:id="6597">
    <w:p>
      <w:pPr>
        <w:pStyle w:val="FootnoteText"/>
      </w:pPr>
      <w:r>
        <w:rPr>
          <w:rStyle w:val="FootnoteReference"/>
        </w:rPr>
        <w:footnoteRef/>
      </w:r>
      <w:r>
        <w:t xml:space="preserve"> Cross-references for "and his brethren": Matt 12:46; Matt 13:55-56; Mark 6:3; John 7:3-5; Acts 1:13-14; 1Cor 9:5; Gal 1:19.</w:t>
      </w:r>
    </w:p>
  </w:footnote>
  <w:footnote w:id="6598">
    <w:p>
      <w:pPr>
        <w:pStyle w:val="FootnoteText"/>
      </w:pPr>
      <w:r>
        <w:rPr>
          <w:rStyle w:val="FootnoteReference"/>
        </w:rPr>
        <w:footnoteRef/>
      </w:r>
      <w:r>
        <w:t xml:space="preserve"> Cross-references for "passover": Exod 12:6-14; Num 28:16-25; Deut 16:1-8; Deut 16:16; Luke 2:41; John 2:23; John 5:1; John 6:4; John 11:55.</w:t>
      </w:r>
    </w:p>
  </w:footnote>
  <w:footnote w:id="65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00">
    <w:p>
      <w:pPr>
        <w:pStyle w:val="FootnoteText"/>
      </w:pPr>
      <w:r>
        <w:rPr>
          <w:rStyle w:val="FootnoteReference"/>
        </w:rPr>
        <w:footnoteRef/>
      </w:r>
      <w:r>
        <w:t xml:space="preserve"> Cross-references: Deut 14:23-26; Matt 21:12; Mark 11:15; Luke 19:45-46.</w:t>
      </w:r>
    </w:p>
  </w:footnote>
  <w:footnote w:id="6601">
    <w:p>
      <w:pPr>
        <w:pStyle w:val="FootnoteText"/>
      </w:pPr>
      <w:r>
        <w:rPr>
          <w:rStyle w:val="FootnoteReference"/>
        </w:rPr>
        <w:footnoteRef/>
      </w:r>
      <w:r>
        <w:t xml:space="preserve"> Cross-references for "he drove": Zech 4:6; John 18:6; 2Cor 10:4.</w:t>
      </w:r>
    </w:p>
  </w:footnote>
  <w:footnote w:id="6602">
    <w:p>
      <w:pPr>
        <w:pStyle w:val="FootnoteText"/>
      </w:pPr>
      <w:r>
        <w:rPr>
          <w:rStyle w:val="FootnoteReference"/>
        </w:rPr>
        <w:footnoteRef/>
      </w:r>
      <w:r>
        <w:t xml:space="preserve"> Cross-references for "make": Isa 56:5-11; Jer 7:11; Hos 12:7-8; Matt 21:13; Mark 11:17; Acts 19:24-27; 1Tim 6:5; 2Pet 2:3; 2Pet 2:14-15.</w:t>
      </w:r>
    </w:p>
  </w:footnote>
  <w:footnote w:id="6603">
    <w:p>
      <w:pPr>
        <w:pStyle w:val="FootnoteText"/>
      </w:pPr>
      <w:r>
        <w:rPr>
          <w:rStyle w:val="FootnoteReference"/>
        </w:rPr>
        <w:footnoteRef/>
      </w:r>
      <w:r>
        <w:t xml:space="preserve"> Cross-references: Luke 2:49; John 5:17; John 8:49; John 10:29; John 20:17.</w:t>
      </w:r>
    </w:p>
  </w:footnote>
  <w:footnote w:id="6604">
    <w:p>
      <w:pPr>
        <w:pStyle w:val="FootnoteText"/>
      </w:pPr>
      <w:r>
        <w:rPr>
          <w:rStyle w:val="FootnoteReference"/>
        </w:rPr>
        <w:footnoteRef/>
      </w:r>
      <w:r>
        <w:t xml:space="preserve"> Cross-references for "The zeal": Ps 69:9; Ps 119:139.</w:t>
      </w:r>
    </w:p>
  </w:footnote>
  <w:footnote w:id="6605">
    <w:p>
      <w:pPr>
        <w:pStyle w:val="FootnoteText"/>
      </w:pPr>
      <w:r>
        <w:rPr>
          <w:rStyle w:val="FootnoteReference"/>
        </w:rPr>
        <w:footnoteRef/>
      </w:r>
      <w:r>
        <w:t xml:space="preserve"> Cross-references for "What": Matt 12:38-42; Matt 16:1-4; Mark 8:11; Luke 11:29; John 6:30.</w:t>
      </w:r>
    </w:p>
  </w:footnote>
  <w:footnote w:id="6606">
    <w:p>
      <w:pPr>
        <w:pStyle w:val="FootnoteText"/>
      </w:pPr>
      <w:r>
        <w:rPr>
          <w:rStyle w:val="FootnoteReference"/>
        </w:rPr>
        <w:footnoteRef/>
      </w:r>
      <w:r>
        <w:t xml:space="preserve"> Cross-references for "seeing": Matt 21:23; Mark 11:27-28; Luke 20:1-2; John 1:25; Acts 4:7; Acts 5:28.</w:t>
      </w:r>
    </w:p>
  </w:footnote>
  <w:footnote w:id="6607">
    <w:p>
      <w:pPr>
        <w:pStyle w:val="FootnoteText"/>
      </w:pPr>
      <w:r>
        <w:rPr>
          <w:rStyle w:val="FootnoteReference"/>
        </w:rPr>
        <w:footnoteRef/>
      </w:r>
      <w:r>
        <w:t xml:space="preserve"> Cross-references for "Destroy": Matt 26:60-61; Matt 27:40; Mark 14:58; Mark 15:29.</w:t>
      </w:r>
    </w:p>
  </w:footnote>
  <w:footnote w:id="6608">
    <w:p>
      <w:pPr>
        <w:pStyle w:val="FootnoteText"/>
      </w:pPr>
      <w:r>
        <w:rPr>
          <w:rStyle w:val="FootnoteReference"/>
        </w:rPr>
        <w:footnoteRef/>
      </w:r>
      <w:r>
        <w:t xml:space="preserve"> Cross-references for "and in": Matt 12:40; Matt 27:63.</w:t>
      </w:r>
    </w:p>
  </w:footnote>
  <w:footnote w:id="660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10">
    <w:p>
      <w:pPr>
        <w:pStyle w:val="FootnoteText"/>
      </w:pPr>
      <w:r>
        <w:rPr>
          <w:rStyle w:val="FootnoteReference"/>
        </w:rPr>
        <w:footnoteRef/>
      </w:r>
      <w:r>
        <w:t xml:space="preserve"> Cross-references for "temple": 1Cor 3:16; 1Cor 6:19; 2Cor 6:16; Eph 2:20-22; 1Pet 2:4-5.</w:t>
      </w:r>
    </w:p>
  </w:footnote>
  <w:footnote w:id="6611">
    <w:p>
      <w:pPr>
        <w:pStyle w:val="FootnoteText"/>
      </w:pPr>
      <w:r>
        <w:rPr>
          <w:rStyle w:val="FootnoteReference"/>
        </w:rPr>
        <w:footnoteRef/>
      </w:r>
      <w:r>
        <w:t xml:space="preserve"> Cross-references: John 1:14; Col 1:19; Col 2:9; Heb 8:2.</w:t>
      </w:r>
    </w:p>
  </w:footnote>
  <w:footnote w:id="6612">
    <w:p>
      <w:pPr>
        <w:pStyle w:val="FootnoteText"/>
      </w:pPr>
      <w:r>
        <w:rPr>
          <w:rStyle w:val="FootnoteReference"/>
        </w:rPr>
        <w:footnoteRef/>
      </w:r>
      <w:r>
        <w:t xml:space="preserve"> Cross-references for "and they": John 2:11; John 20:8-9.</w:t>
      </w:r>
    </w:p>
  </w:footnote>
  <w:footnote w:id="6613">
    <w:p>
      <w:pPr>
        <w:pStyle w:val="FootnoteText"/>
      </w:pPr>
      <w:r>
        <w:rPr>
          <w:rStyle w:val="FootnoteReference"/>
        </w:rPr>
        <w:footnoteRef/>
      </w:r>
      <w:r>
        <w:t xml:space="preserve"> Cross-references: Luke 24:7-8; Luke 24:44; John 2:17; John 12:16; John 14:26; John 16:4; Acts 11:16.</w:t>
      </w:r>
    </w:p>
  </w:footnote>
  <w:footnote w:id="661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1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16">
    <w:p>
      <w:pPr>
        <w:pStyle w:val="FootnoteText"/>
      </w:pPr>
      <w:r>
        <w:rPr>
          <w:rStyle w:val="FootnoteReference"/>
        </w:rPr>
        <w:footnoteRef/>
      </w:r>
      <w:r>
        <w:t xml:space="preserve"> Cross-references: Matt 10:16-17; John 6:15.</w:t>
      </w:r>
    </w:p>
  </w:footnote>
  <w:footnote w:id="6617">
    <w:p>
      <w:pPr>
        <w:pStyle w:val="FootnoteText"/>
      </w:pPr>
      <w:r>
        <w:rPr>
          <w:rStyle w:val="FootnoteReference"/>
        </w:rPr>
        <w:footnoteRef/>
      </w:r>
      <w:r>
        <w:t xml:space="preserve"> Cross-references: John 13:11 (12); John 6:61 (3); John 6:64 (8); Matthew 9:4 (12).</w:t>
      </w:r>
    </w:p>
  </w:footnote>
  <w:footnote w:id="66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19">
    <w:p>
      <w:pPr>
        <w:pStyle w:val="FootnoteText"/>
      </w:pPr>
      <w:r>
        <w:rPr>
          <w:rStyle w:val="FootnoteReference"/>
        </w:rPr>
        <w:footnoteRef/>
      </w:r>
      <w:r>
        <w:t xml:space="preserve"> Name meaning: Nicodemus (Nikodemos) — Victory of the people. Came to Jesus by night seeking truth.</w:t>
      </w:r>
    </w:p>
  </w:footnote>
  <w:footnote w:id="66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21">
    <w:p>
      <w:pPr>
        <w:pStyle w:val="FootnoteText"/>
      </w:pPr>
      <w:r>
        <w:rPr>
          <w:rStyle w:val="FootnoteReference"/>
        </w:rPr>
        <w:footnoteRef/>
      </w:r>
      <w:r>
        <w:t xml:space="preserve"> Cross-references: John 3:10; John 7:47-49.</w:t>
      </w:r>
    </w:p>
  </w:footnote>
  <w:footnote w:id="6622">
    <w:p>
      <w:pPr>
        <w:pStyle w:val="FootnoteText"/>
      </w:pPr>
      <w:r>
        <w:rPr>
          <w:rStyle w:val="FootnoteReference"/>
        </w:rPr>
        <w:footnoteRef/>
      </w:r>
      <w:r>
        <w:t xml:space="preserve"> Cross-references for "came": Judg 6:27; Isa 51:7; John 7:50-51; John 12:42-43; John 19:38-39; Phil 1:14.</w:t>
      </w:r>
    </w:p>
  </w:footnote>
  <w:footnote w:id="6623">
    <w:p>
      <w:pPr>
        <w:pStyle w:val="FootnoteText"/>
      </w:pPr>
      <w:r>
        <w:rPr>
          <w:rStyle w:val="FootnoteReference"/>
        </w:rPr>
        <w:footnoteRef/>
      </w:r>
      <w:r>
        <w:t xml:space="preserve"> Name meaning: Jesus (Yeshua) — Yahweh saves. He will save His people from their sins.</w:t>
      </w:r>
    </w:p>
  </w:footnote>
  <w:footnote w:id="66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25">
    <w:p>
      <w:pPr>
        <w:pStyle w:val="FootnoteText"/>
      </w:pPr>
      <w:r>
        <w:rPr>
          <w:rStyle w:val="FootnoteReference"/>
        </w:rPr>
        <w:footnoteRef/>
      </w:r>
      <w:r>
        <w:t xml:space="preserve"> Cross-references for "we know": Matt 22:16; Mark 12:14.</w:t>
      </w:r>
    </w:p>
  </w:footnote>
  <w:footnote w:id="6626">
    <w:p>
      <w:pPr>
        <w:pStyle w:val="FootnoteText"/>
      </w:pPr>
      <w:r>
        <w:rPr>
          <w:rStyle w:val="FootnoteReference"/>
        </w:rPr>
        <w:footnoteRef/>
      </w:r>
      <w:r>
        <w:t xml:space="preserve"> Cross-references for "Rabbi": John 1:38; John 3:26; John 20:16.</w:t>
      </w:r>
    </w:p>
  </w:footnote>
  <w:footnote w:id="6627">
    <w:p>
      <w:pPr>
        <w:pStyle w:val="FootnoteText"/>
      </w:pPr>
      <w:r>
        <w:rPr>
          <w:rStyle w:val="FootnoteReference"/>
        </w:rPr>
        <w:footnoteRef/>
      </w:r>
      <w:r>
        <w:t xml:space="preserve"> Cross-references: John 5:36; John 7:31; John 9:16; John 9:30-33; John 11:47-48; John 12:37; John 15:24; Acts 2:22; Acts 4:16-17; Acts 10:38.</w:t>
      </w:r>
    </w:p>
  </w:footnote>
  <w:footnote w:id="662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29">
    <w:p>
      <w:pPr>
        <w:pStyle w:val="FootnoteText"/>
      </w:pPr>
      <w:r>
        <w:rPr>
          <w:rStyle w:val="FootnoteReference"/>
        </w:rPr>
        <w:footnoteRef/>
      </w:r>
      <w:r>
        <w:t xml:space="preserve"> Cross-references for "again": Jas 1:17; Jas 3:17.</w:t>
      </w:r>
    </w:p>
  </w:footnote>
  <w:footnote w:id="6630">
    <w:p>
      <w:pPr>
        <w:pStyle w:val="FootnoteText"/>
      </w:pPr>
      <w:r>
        <w:rPr>
          <w:rStyle w:val="FootnoteReference"/>
        </w:rPr>
        <w:footnoteRef/>
      </w:r>
      <w:r>
        <w:t xml:space="preserve"> Cross-references for "he cannot": Deut 29:4; Jer 5:21; Matt 13:11-16; Matt 16:17; John 1:5; John 3:5; John 12:40; 2Cor 4:4.</w:t>
      </w:r>
    </w:p>
  </w:footnote>
  <w:footnote w:id="6631">
    <w:p>
      <w:pPr>
        <w:pStyle w:val="FootnoteText"/>
      </w:pPr>
      <w:r>
        <w:rPr>
          <w:rStyle w:val="FootnoteReference"/>
        </w:rPr>
        <w:footnoteRef/>
      </w:r>
      <w:r>
        <w:t xml:space="preserve"> Cross-references for "Verily": Matt 5:18; John 1:51; 2Cor 1:19-20; Rev 3:14.</w:t>
      </w:r>
    </w:p>
  </w:footnote>
  <w:footnote w:id="6632">
    <w:p>
      <w:pPr>
        <w:pStyle w:val="FootnoteText"/>
      </w:pPr>
      <w:r>
        <w:rPr>
          <w:rStyle w:val="FootnoteReference"/>
        </w:rPr>
        <w:footnoteRef/>
      </w:r>
      <w:r>
        <w:t xml:space="preserve"> Cross-references: John 3:3; John 4:11-12; John 6:53; John 6:60; 1Cor 1:18; 1Cor 2:14.</w:t>
      </w:r>
    </w:p>
  </w:footnote>
  <w:footnote w:id="663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34">
    <w:p>
      <w:pPr>
        <w:pStyle w:val="FootnoteText"/>
      </w:pPr>
      <w:r>
        <w:rPr>
          <w:rStyle w:val="FootnoteReference"/>
        </w:rPr>
        <w:footnoteRef/>
      </w:r>
      <w:r>
        <w:t xml:space="preserve"> Cross-references for "and of": John 1:13; Rom 8:2; 1Cor 2:12; 1Cor 6:11; 1John 2:29; 1John 5:1; 1John 5:6-8.</w:t>
      </w:r>
    </w:p>
  </w:footnote>
  <w:footnote w:id="663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36">
    <w:p>
      <w:pPr>
        <w:pStyle w:val="FootnoteText"/>
      </w:pPr>
      <w:r>
        <w:rPr>
          <w:rStyle w:val="FootnoteReference"/>
        </w:rPr>
        <w:footnoteRef/>
      </w:r>
      <w:r>
        <w:t xml:space="preserve"> Cross-references for "that": Ezek 11:19-20; Ezek 36:26-27; Rom 8:5; Rom 8:9; 1Cor 6:17; Gal 5:17; 1John 3:9.</w:t>
      </w:r>
    </w:p>
  </w:footnote>
  <w:footnote w:id="663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38">
    <w:p>
      <w:pPr>
        <w:pStyle w:val="FootnoteText"/>
      </w:pPr>
      <w:r>
        <w:rPr>
          <w:rStyle w:val="FootnoteReference"/>
        </w:rPr>
        <w:footnoteRef/>
      </w:r>
      <w:r>
        <w:t xml:space="preserve"> Cross-references for "Marvel": John 3:12; John 5:28; John 6:61-63.</w:t>
      </w:r>
    </w:p>
  </w:footnote>
  <w:footnote w:id="663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4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41">
    <w:p>
      <w:pPr>
        <w:pStyle w:val="FootnoteText"/>
      </w:pPr>
      <w:r>
        <w:rPr>
          <w:rStyle w:val="FootnoteReference"/>
        </w:rPr>
        <w:footnoteRef/>
      </w:r>
      <w:r>
        <w:t xml:space="preserve"> Cross-references: Isa 55:9-13; Mark 4:26-29; Luke 6:43-44; John 1:13; 1Cor 2:11; 1John 2:29; 1John 3:8-9.</w:t>
      </w:r>
    </w:p>
  </w:footnote>
  <w:footnote w:id="6642">
    <w:p>
      <w:pPr>
        <w:pStyle w:val="FootnoteText"/>
      </w:pPr>
      <w:r>
        <w:rPr>
          <w:rStyle w:val="FootnoteReference"/>
        </w:rPr>
        <w:footnoteRef/>
      </w:r>
      <w:r>
        <w:t xml:space="preserve"> Cross-references: Prov 4:18; Isa 42:16; Mark 8:24-25; Luke 1:34; John 3:4; John 6:52; John 6:60.</w:t>
      </w:r>
    </w:p>
  </w:footnote>
  <w:footnote w:id="66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44">
    <w:p>
      <w:pPr>
        <w:pStyle w:val="FootnoteText"/>
      </w:pPr>
      <w:r>
        <w:rPr>
          <w:rStyle w:val="FootnoteReference"/>
        </w:rPr>
        <w:footnoteRef/>
      </w:r>
      <w:r>
        <w:t xml:space="preserve"> Cross-references: Isa 9:16; Isa 29:10-12; Isa 56:10; Jer 8:8-9; Matt 11:25; Matt 15:14; Matt 22:29.</w:t>
      </w:r>
    </w:p>
  </w:footnote>
  <w:footnote w:id="664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4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47">
    <w:p>
      <w:pPr>
        <w:pStyle w:val="FootnoteText"/>
      </w:pPr>
      <w:r>
        <w:rPr>
          <w:rStyle w:val="FootnoteReference"/>
        </w:rPr>
        <w:footnoteRef/>
      </w:r>
      <w:r>
        <w:t xml:space="preserve"> Cross-references for "verily": John 3:3; John 3:5.</w:t>
      </w:r>
    </w:p>
  </w:footnote>
  <w:footnote w:id="664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49">
    <w:p>
      <w:pPr>
        <w:pStyle w:val="FootnoteText"/>
      </w:pPr>
      <w:r>
        <w:rPr>
          <w:rStyle w:val="FootnoteReference"/>
        </w:rPr>
        <w:footnoteRef/>
      </w:r>
      <w:r>
        <w:t xml:space="preserve"> Cross-references for "earthly": John 3:3; John 3:5; John 3:8; 1Cor 3:1-2; Heb 5:11; 1Pet 2:1-3.</w:t>
      </w:r>
    </w:p>
  </w:footnote>
  <w:footnote w:id="6650">
    <w:p>
      <w:pPr>
        <w:pStyle w:val="FootnoteText"/>
      </w:pPr>
      <w:r>
        <w:rPr>
          <w:rStyle w:val="FootnoteReference"/>
        </w:rPr>
        <w:footnoteRef/>
      </w:r>
      <w:r>
        <w:t xml:space="preserve"> Cross-references for "heavenly": John 1:1-14; John 3:13-17; John 3:31-36; 1Cor 2:7-9; 1Tim 3:16; 1John 4:10.</w:t>
      </w:r>
    </w:p>
  </w:footnote>
  <w:footnote w:id="6651">
    <w:p>
      <w:pPr>
        <w:pStyle w:val="FootnoteText"/>
      </w:pPr>
      <w:r>
        <w:rPr>
          <w:rStyle w:val="FootnoteReference"/>
        </w:rPr>
        <w:footnoteRef/>
      </w:r>
      <w:r>
        <w:t xml:space="preserve"> Cross-references for "even": Matt 28:20; Mark 16:19-20; John 1:18; Acts 20:28; Eph 1:23; Eph 4:10.</w:t>
      </w:r>
    </w:p>
  </w:footnote>
  <w:footnote w:id="6652">
    <w:p>
      <w:pPr>
        <w:pStyle w:val="FootnoteText"/>
      </w:pPr>
      <w:r>
        <w:rPr>
          <w:rStyle w:val="FootnoteReference"/>
        </w:rPr>
        <w:footnoteRef/>
      </w:r>
      <w:r>
        <w:t xml:space="preserve"> Cross-references for "no man": Deut 30:12; Prov 30:4; John 1:18; John 6:46; Acts 2:34; Rom 10:6; Eph 4:9.</w:t>
      </w:r>
    </w:p>
  </w:footnote>
  <w:footnote w:id="6653">
    <w:p>
      <w:pPr>
        <w:pStyle w:val="FootnoteText"/>
      </w:pPr>
      <w:r>
        <w:rPr>
          <w:rStyle w:val="FootnoteReference"/>
        </w:rPr>
        <w:footnoteRef/>
      </w:r>
      <w:r>
        <w:t xml:space="preserve"> Cross-references: John 6:33; John 6:38; John 6:51; John 6:62; John 8:42; John 13:3; John 16:28-30; John 17:5; 1Cor 15:47.</w:t>
      </w:r>
    </w:p>
  </w:footnote>
  <w:footnote w:id="665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5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56">
    <w:p>
      <w:pPr>
        <w:pStyle w:val="FootnoteText"/>
      </w:pPr>
      <w:r>
        <w:rPr>
          <w:rStyle w:val="FootnoteReference"/>
        </w:rPr>
        <w:footnoteRef/>
      </w:r>
      <w:r>
        <w:t xml:space="preserve"> Cross-references: Num 21:7-9; 2Kgs 18:4.</w:t>
      </w:r>
    </w:p>
  </w:footnote>
  <w:footnote w:id="6657">
    <w:p>
      <w:pPr>
        <w:pStyle w:val="FootnoteText"/>
      </w:pPr>
      <w:r>
        <w:rPr>
          <w:rStyle w:val="FootnoteReference"/>
        </w:rPr>
        <w:footnoteRef/>
      </w:r>
      <w:r>
        <w:t xml:space="preserve"> Cross-references for "eternal": John 17:2-3; Rom 5:21; Rom 6:22-23; 1John 2:25; 1John 5:13; 1John 5:20.</w:t>
      </w:r>
    </w:p>
  </w:footnote>
  <w:footnote w:id="665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59">
    <w:p>
      <w:pPr>
        <w:pStyle w:val="FootnoteText"/>
      </w:pPr>
      <w:r>
        <w:rPr>
          <w:rStyle w:val="FootnoteReference"/>
        </w:rPr>
        <w:footnoteRef/>
      </w:r>
      <w:r>
        <w:t xml:space="preserve"> Cross-references: Matt 18:11; Luke 19:10; John 5:24; John 10:28-30; Acts 13:41; 1Cor 1:18; 2Cor 4:3.</w:t>
      </w:r>
    </w:p>
  </w:footnote>
  <w:footnote w:id="6660">
    <w:p>
      <w:pPr>
        <w:pStyle w:val="FootnoteText"/>
      </w:pPr>
      <w:r>
        <w:rPr>
          <w:rStyle w:val="FootnoteReference"/>
        </w:rPr>
        <w:footnoteRef/>
      </w:r>
      <w:r>
        <w:t xml:space="preserve"> Cross-references for "gave": Gen 22:12; Mark 12:6; John 1:14; John 1:18; Rom 5:10; Rom 8:32.</w:t>
      </w:r>
    </w:p>
  </w:footnote>
  <w:footnote w:id="666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662">
    <w:p>
      <w:pPr>
        <w:pStyle w:val="FootnoteText"/>
      </w:pPr>
      <w:r>
        <w:rPr>
          <w:rStyle w:val="FootnoteReference"/>
        </w:rPr>
        <w:footnoteRef/>
      </w:r>
      <w:r>
        <w:t xml:space="preserve"> Cross-references: Luke 2:14; Rom 5:8; 2Cor 5:19-21; Titus 3:4; 1John 4:9-10; 1John 4:19.</w:t>
      </w:r>
    </w:p>
  </w:footnote>
  <w:footnote w:id="6663">
    <w:p>
      <w:pPr>
        <w:pStyle w:val="FootnoteText"/>
      </w:pPr>
      <w:r>
        <w:rPr>
          <w:rStyle w:val="FootnoteReference"/>
        </w:rPr>
        <w:footnoteRef/>
      </w:r>
      <w:r>
        <w:t xml:space="preserve"> Cross-references for "that whosoever": Matt 9:13; John 3:15; 1Tim 1:15-16.</w:t>
      </w:r>
    </w:p>
  </w:footnote>
  <w:footnote w:id="6664">
    <w:p>
      <w:pPr>
        <w:pStyle w:val="FootnoteText"/>
      </w:pPr>
      <w:r>
        <w:rPr>
          <w:rStyle w:val="FootnoteReference"/>
        </w:rPr>
        <w:footnoteRef/>
      </w:r>
      <w:r>
        <w:t xml:space="preserve"> Cross-references: Luke 9:56; John 5:45; John 8:15-16; John 12:47-48.</w:t>
      </w:r>
    </w:p>
  </w:footnote>
  <w:footnote w:id="666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66">
    <w:p>
      <w:pPr>
        <w:pStyle w:val="FootnoteText"/>
      </w:pPr>
      <w:r>
        <w:rPr>
          <w:rStyle w:val="FootnoteReference"/>
        </w:rPr>
        <w:footnoteRef/>
      </w:r>
      <w:r>
        <w:t xml:space="preserve"> Cross-references for "is not": John 3:36; John 5:24; John 6:40; John 6:47; John 20:31; Rom 5:1; Rom 8:1; Rom 8:34; 1John 5:12.</w:t>
      </w:r>
    </w:p>
  </w:footnote>
  <w:footnote w:id="6667">
    <w:p>
      <w:pPr>
        <w:pStyle w:val="FootnoteText"/>
      </w:pPr>
      <w:r>
        <w:rPr>
          <w:rStyle w:val="FootnoteReference"/>
        </w:rPr>
        <w:footnoteRef/>
      </w:r>
      <w:r>
        <w:t xml:space="preserve"> Cross-references for "he that believeth not": Mark 16:16; Heb 2:3; Heb 12:25; 1John 5:10.</w:t>
      </w:r>
    </w:p>
  </w:footnote>
  <w:footnote w:id="666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6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7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71">
    <w:p>
      <w:pPr>
        <w:pStyle w:val="FootnoteText"/>
      </w:pPr>
      <w:r>
        <w:rPr>
          <w:rStyle w:val="FootnoteReference"/>
        </w:rPr>
        <w:footnoteRef/>
      </w:r>
      <w:r>
        <w:t xml:space="preserve"> Cross-references for "reproved": Eph 5:12-13.</w:t>
      </w:r>
    </w:p>
  </w:footnote>
  <w:footnote w:id="667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73">
    <w:p>
      <w:pPr>
        <w:pStyle w:val="FootnoteText"/>
      </w:pPr>
      <w:r>
        <w:rPr>
          <w:rStyle w:val="FootnoteReference"/>
        </w:rPr>
        <w:footnoteRef/>
      </w:r>
      <w:r>
        <w:t xml:space="preserve"> Cross-references for "they are": 3John 1:11.</w:t>
      </w:r>
    </w:p>
  </w:footnote>
  <w:footnote w:id="6674">
    <w:p>
      <w:pPr>
        <w:pStyle w:val="FootnoteText"/>
      </w:pPr>
      <w:r>
        <w:rPr>
          <w:rStyle w:val="FootnoteReference"/>
        </w:rPr>
        <w:footnoteRef/>
      </w:r>
      <w:r>
        <w:t xml:space="preserve"> Cross-references for "he that": Ps 1:1-3; Ps 119:80; Ps 119:105; Ps 139:23-24; Isa 8:20; John 1:47; John 5:39; Acts 17:11-12; 1John 1:6.</w:t>
      </w:r>
    </w:p>
  </w:footnote>
  <w:footnote w:id="6675">
    <w:p>
      <w:pPr>
        <w:pStyle w:val="FootnoteText"/>
      </w:pPr>
      <w:r>
        <w:rPr>
          <w:rStyle w:val="FootnoteReference"/>
        </w:rPr>
        <w:footnoteRef/>
      </w:r>
      <w:r>
        <w:t xml:space="preserve"> Cross-references for "these": John 2:13; John 4:3; John 7:3.</w:t>
      </w:r>
    </w:p>
  </w:footnote>
  <w:footnote w:id="6676">
    <w:p>
      <w:pPr>
        <w:pStyle w:val="FootnoteText"/>
      </w:pPr>
      <w:r>
        <w:rPr>
          <w:rStyle w:val="FootnoteReference"/>
        </w:rPr>
        <w:footnoteRef/>
      </w:r>
      <w:r>
        <w:t xml:space="preserve"> Cross-references for "and baptized": John 3:26; John 4:1-2.</w:t>
      </w:r>
    </w:p>
  </w:footnote>
  <w:footnote w:id="6677">
    <w:p>
      <w:pPr>
        <w:pStyle w:val="FootnoteText"/>
      </w:pPr>
      <w:r>
        <w:rPr>
          <w:rStyle w:val="FootnoteReference"/>
        </w:rPr>
        <w:footnoteRef/>
      </w:r>
      <w:r>
        <w:t xml:space="preserve"> Name meaning: John (Yochanan) — Yahweh is gracious. Forerunner of Jesus; proclaimed God’s grace.</w:t>
      </w:r>
    </w:p>
  </w:footnote>
  <w:footnote w:id="6678">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679">
    <w:p>
      <w:pPr>
        <w:pStyle w:val="FootnoteText"/>
      </w:pPr>
      <w:r>
        <w:rPr>
          <w:rStyle w:val="FootnoteReference"/>
        </w:rPr>
        <w:footnoteRef/>
      </w:r>
      <w:r>
        <w:t xml:space="preserve"> Cross-references for "near": Gen 33:18; 1Sam 9:4.</w:t>
      </w:r>
    </w:p>
  </w:footnote>
  <w:footnote w:id="6680">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681">
    <w:p>
      <w:pPr>
        <w:pStyle w:val="FootnoteText"/>
      </w:pPr>
      <w:r>
        <w:rPr>
          <w:rStyle w:val="FootnoteReference"/>
        </w:rPr>
        <w:footnoteRef/>
      </w:r>
      <w:r>
        <w:t xml:space="preserve"> Cross-references for "much": Jer 51:13; Ezek 19:10; Ezek 43:2; Rev 1:15; Rev 14:2; Rev 19:6.</w:t>
      </w:r>
    </w:p>
  </w:footnote>
  <w:footnote w:id="6682">
    <w:p>
      <w:pPr>
        <w:pStyle w:val="FootnoteText"/>
      </w:pPr>
      <w:r>
        <w:rPr>
          <w:rStyle w:val="FootnoteReference"/>
        </w:rPr>
        <w:footnoteRef/>
      </w:r>
      <w:r>
        <w:t xml:space="preserve"> Cross-references for "and they": Matt 3:5-6; Mark 1:4-5; Luke 3:7.</w:t>
      </w:r>
    </w:p>
  </w:footnote>
  <w:footnote w:id="6683">
    <w:p>
      <w:pPr>
        <w:pStyle w:val="FootnoteText"/>
      </w:pPr>
      <w:r>
        <w:rPr>
          <w:rStyle w:val="FootnoteReference"/>
        </w:rPr>
        <w:footnoteRef/>
      </w:r>
      <w:r>
        <w:t xml:space="preserve"> Cross-references: Matt 4:12; Matt 14:3; Mark 6:17; Luke 3:19-20; Luke 9:7-9.</w:t>
      </w:r>
    </w:p>
  </w:footnote>
  <w:footnote w:id="6684">
    <w:p>
      <w:pPr>
        <w:pStyle w:val="FootnoteText"/>
      </w:pPr>
      <w:r>
        <w:rPr>
          <w:rStyle w:val="FootnoteReference"/>
        </w:rPr>
        <w:footnoteRef/>
      </w:r>
      <w:r>
        <w:t xml:space="preserve"> Cross-references for "about": Matt 3:11; Mark 7:2-5; Mark 7:8; John 2:6; Heb 6:2; Heb 9:10; Heb 9:13-14; Heb 9:23; 1Pet 3:21.</w:t>
      </w:r>
    </w:p>
  </w:footnote>
  <w:footnote w:id="668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686">
    <w:p>
      <w:pPr>
        <w:pStyle w:val="FootnoteText"/>
      </w:pPr>
      <w:r>
        <w:rPr>
          <w:rStyle w:val="FootnoteReference"/>
        </w:rPr>
        <w:footnoteRef/>
      </w:r>
      <w:r>
        <w:t xml:space="preserve"> Cross-references for "to whom": John 1:7; John 1:15; John 1:26-36.</w:t>
      </w:r>
    </w:p>
  </w:footnote>
  <w:footnote w:id="6687">
    <w:p>
      <w:pPr>
        <w:pStyle w:val="FootnoteText"/>
      </w:pPr>
      <w:r>
        <w:rPr>
          <w:rStyle w:val="FootnoteReference"/>
        </w:rPr>
        <w:footnoteRef/>
      </w:r>
      <w:r>
        <w:t xml:space="preserve"> Cross-references for "and all": Ps 65:2; Isa 45:23; John 1:7; John 1:9; John 11:48; John 12:19; Acts 19:26-27.</w:t>
      </w:r>
    </w:p>
  </w:footnote>
  <w:footnote w:id="6688">
    <w:p>
      <w:pPr>
        <w:pStyle w:val="FootnoteText"/>
      </w:pPr>
      <w:r>
        <w:rPr>
          <w:rStyle w:val="FootnoteReference"/>
        </w:rPr>
        <w:footnoteRef/>
      </w:r>
      <w:r>
        <w:t xml:space="preserve"> Cross-references for "he that": Num 11:26-29; Eccl 4:4; 1Cor 3:3-5; Gal 5:20-21; Gal 6:12-13; Jas 3:14-18; Jas 4:5-6.</w:t>
      </w:r>
    </w:p>
  </w:footnote>
  <w:footnote w:id="668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690">
    <w:p>
      <w:pPr>
        <w:pStyle w:val="FootnoteText"/>
      </w:pPr>
      <w:r>
        <w:rPr>
          <w:rStyle w:val="FootnoteReference"/>
        </w:rPr>
        <w:footnoteRef/>
      </w:r>
      <w:r>
        <w:t xml:space="preserve"> Cross-references for "receive": Heb 5:4-5.</w:t>
      </w:r>
    </w:p>
  </w:footnote>
  <w:footnote w:id="6691">
    <w:p>
      <w:pPr>
        <w:pStyle w:val="FootnoteText"/>
      </w:pPr>
      <w:r>
        <w:rPr>
          <w:rStyle w:val="FootnoteReference"/>
        </w:rPr>
        <w:footnoteRef/>
      </w:r>
      <w:r>
        <w:t xml:space="preserve"> Cross-references for "from": Matt 21:25; Mark 11:30-31.</w:t>
      </w:r>
    </w:p>
  </w:footnote>
  <w:footnote w:id="6692">
    <w:p>
      <w:pPr>
        <w:pStyle w:val="FootnoteText"/>
      </w:pPr>
      <w:r>
        <w:rPr>
          <w:rStyle w:val="FootnoteReference"/>
        </w:rPr>
        <w:footnoteRef/>
      </w:r>
      <w:r>
        <w:t xml:space="preserve"> Cross-references for "I said": John 1:20; John 1:25; John 1:27.</w:t>
      </w:r>
    </w:p>
  </w:footnote>
  <w:footnote w:id="66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695">
    <w:p>
      <w:pPr>
        <w:pStyle w:val="FootnoteText"/>
      </w:pPr>
      <w:r>
        <w:rPr>
          <w:rStyle w:val="FootnoteReference"/>
        </w:rPr>
        <w:footnoteRef/>
      </w:r>
      <w:r>
        <w:t xml:space="preserve"> Cross-references: Mal 3:1; Mal 4:4-5; Matt 3:3; Matt 3:11-12; Mark 1:2-3; Luke 1:16-17; Luke 1:76; Luke 3:4-6; John 1:23.</w:t>
      </w:r>
    </w:p>
  </w:footnote>
  <w:footnote w:id="6696">
    <w:p>
      <w:pPr>
        <w:pStyle w:val="FootnoteText"/>
      </w:pPr>
      <w:r>
        <w:rPr>
          <w:rStyle w:val="FootnoteReference"/>
        </w:rPr>
        <w:footnoteRef/>
      </w:r>
      <w:r>
        <w:t xml:space="preserve"> Cross-references for "the friend": Judg 14:10-11; Ps 45:14; Song 5:1; Matt 9:15.</w:t>
      </w:r>
    </w:p>
  </w:footnote>
  <w:footnote w:id="6697">
    <w:p>
      <w:pPr>
        <w:pStyle w:val="FootnoteText"/>
      </w:pPr>
      <w:r>
        <w:rPr>
          <w:rStyle w:val="FootnoteReference"/>
        </w:rPr>
        <w:footnoteRef/>
      </w:r>
      <w:r>
        <w:t xml:space="preserve"> Cross-references for "this": Isa 66:11; Luke 2:10-14; Luke 15:6.</w:t>
      </w:r>
    </w:p>
  </w:footnote>
  <w:footnote w:id="6698">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699">
    <w:p>
      <w:pPr>
        <w:pStyle w:val="FootnoteText"/>
      </w:pPr>
      <w:r>
        <w:rPr>
          <w:rStyle w:val="FootnoteReference"/>
        </w:rPr>
        <w:footnoteRef/>
      </w:r>
      <w:r>
        <w:t xml:space="preserve"> Cross-references for "must increase": Ps 72:17-19; Isa 9:7; Isa 53:2-3; Isa 53:12; Dan 2:34-35; Dan 2:44-45; Matt 13:31-33; Rev 11:15.</w:t>
      </w:r>
    </w:p>
  </w:footnote>
  <w:footnote w:id="6700">
    <w:p>
      <w:pPr>
        <w:pStyle w:val="FootnoteText"/>
      </w:pPr>
      <w:r>
        <w:rPr>
          <w:rStyle w:val="FootnoteReference"/>
        </w:rPr>
        <w:footnoteRef/>
      </w:r>
      <w:r>
        <w:t xml:space="preserve"> Cross-references: Acts 13:36-37; 1Cor 3:5; 2Cor 3:7-11; Col 1:18; Heb 3:2-6.</w:t>
      </w:r>
    </w:p>
  </w:footnote>
  <w:footnote w:id="6701">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02">
    <w:p>
      <w:pPr>
        <w:pStyle w:val="FootnoteText"/>
      </w:pPr>
      <w:r>
        <w:rPr>
          <w:rStyle w:val="FootnoteReference"/>
        </w:rPr>
        <w:footnoteRef/>
      </w:r>
      <w:r>
        <w:t xml:space="preserve"> Cross-references for "that cometh": John 3:13; John 6:33; John 8:23; Eph 1:20-21; Eph 4:8-10.</w:t>
      </w:r>
    </w:p>
  </w:footnote>
  <w:footnote w:id="6703">
    <w:p>
      <w:pPr>
        <w:pStyle w:val="FootnoteText"/>
      </w:pPr>
      <w:r>
        <w:rPr>
          <w:rStyle w:val="FootnoteReference"/>
        </w:rPr>
        <w:footnoteRef/>
      </w:r>
      <w:r>
        <w:t xml:space="preserve"> Cross-references for "he that is": John 3:12; 1Cor 15:47-48; Heb 9:1; Heb 9:9-10.</w:t>
      </w:r>
    </w:p>
  </w:footnote>
  <w:footnote w:id="6704">
    <w:p>
      <w:pPr>
        <w:pStyle w:val="FootnoteText"/>
      </w:pPr>
      <w:r>
        <w:rPr>
          <w:rStyle w:val="FootnoteReference"/>
        </w:rPr>
        <w:footnoteRef/>
      </w:r>
      <w:r>
        <w:t xml:space="preserve"> Cross-references for "he that cometh": John 6:33; John 6:51; John 16:27-28.</w:t>
      </w:r>
    </w:p>
  </w:footnote>
  <w:footnote w:id="6705">
    <w:p>
      <w:pPr>
        <w:pStyle w:val="FootnoteText"/>
      </w:pPr>
      <w:r>
        <w:rPr>
          <w:rStyle w:val="FootnoteReference"/>
        </w:rPr>
        <w:footnoteRef/>
      </w:r>
      <w:r>
        <w:t xml:space="preserve"> Cross-references for "what": John 3:11; John 5:20; John 8:26; John 15:15.</w:t>
      </w:r>
    </w:p>
  </w:footnote>
  <w:footnote w:id="6706">
    <w:p>
      <w:pPr>
        <w:pStyle w:val="FootnoteText"/>
      </w:pPr>
      <w:r>
        <w:rPr>
          <w:rStyle w:val="FootnoteReference"/>
        </w:rPr>
        <w:footnoteRef/>
      </w:r>
      <w:r>
        <w:t xml:space="preserve"> Cross-references for "and no": Isa 50:2; Isa 53:1; John 1:11; John 3:26; John 3:33; Rom 10:16-21; Rom 11:2-6.</w:t>
      </w:r>
    </w:p>
  </w:footnote>
  <w:footnote w:id="6707">
    <w:p>
      <w:pPr>
        <w:pStyle w:val="FootnoteText"/>
      </w:pPr>
      <w:r>
        <w:rPr>
          <w:rStyle w:val="FootnoteReference"/>
        </w:rPr>
        <w:footnoteRef/>
      </w:r>
      <w:r>
        <w:t xml:space="preserve"> Cross-references for "hath set": Rom 3:3-4; Rom 4:18-21; 2Cor 1:18; Titus 1:1-2; Heb 6:17; 1John 5:9-10.</w:t>
      </w:r>
    </w:p>
  </w:footnote>
  <w:footnote w:id="6708">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09">
    <w:p>
      <w:pPr>
        <w:pStyle w:val="FootnoteText"/>
      </w:pPr>
      <w:r>
        <w:rPr>
          <w:rStyle w:val="FootnoteReference"/>
        </w:rPr>
        <w:footnoteRef/>
      </w:r>
      <w:r>
        <w:t xml:space="preserve"> Cross-references: John 7:16; John 8:26-28; John 8:40; John 8:47.</w:t>
      </w:r>
    </w:p>
  </w:footnote>
  <w:footnote w:id="6710">
    <w:p>
      <w:pPr>
        <w:pStyle w:val="FootnoteText"/>
      </w:pPr>
      <w:r>
        <w:rPr>
          <w:rStyle w:val="FootnoteReference"/>
        </w:rPr>
        <w:footnoteRef/>
      </w:r>
      <w:r>
        <w:t xml:space="preserve"> Cross-references for "Father": Prov 8:30; Isa 42:1; Matt 3:17; Matt 17:5; John 5:20; John 5:22; John 15:9; John 17:23; John 17:26.</w:t>
      </w:r>
    </w:p>
  </w:footnote>
  <w:footnote w:id="6711">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12">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13">
    <w:p>
      <w:pPr>
        <w:pStyle w:val="FootnoteText"/>
      </w:pPr>
      <w:r>
        <w:rPr>
          <w:rStyle w:val="FootnoteReference"/>
        </w:rPr>
        <w:footnoteRef/>
      </w:r>
      <w:r>
        <w:t xml:space="preserve"> Cross-references: Num 32:11; Job 33:28; Ps 36:9; Ps 49:19; Ps 106:4-5; Luke 2:30; Luke 3:6; John 3:3; John 8:51; Rom 8:24-25; Rev 21:8.</w:t>
      </w:r>
    </w:p>
  </w:footnote>
  <w:footnote w:id="6714">
    <w:p>
      <w:pPr>
        <w:pStyle w:val="FootnoteText"/>
      </w:pPr>
      <w:r>
        <w:rPr>
          <w:rStyle w:val="FootnoteReference"/>
        </w:rPr>
        <w:footnoteRef/>
      </w:r>
      <w:r>
        <w:t xml:space="preserve"> Cross-references: Ps 2:12; Rom 1:18; Rom 4:15; Rom 5:9; Gal 3:10; Eph 5:6; 1Thess 1:10; 1Thess 5:9; Heb 2:3; Heb 10:29; Rev 6:16-17.</w:t>
      </w:r>
    </w:p>
  </w:footnote>
  <w:footnote w:id="6715">
    <w:p>
      <w:pPr>
        <w:pStyle w:val="FootnoteText"/>
      </w:pPr>
      <w:r>
        <w:rPr>
          <w:rStyle w:val="FootnoteReference"/>
        </w:rPr>
        <w:footnoteRef/>
      </w:r>
      <w:r>
        <w:t xml:space="preserve"> Cross-references for "the Lord": Luke 1:76; Luke 2:11; Luke 19:31; Luke 19:34; Acts 10:36; 1Cor 2:8; 1Cor 15:47; 2Cor 4:5; Jas 2:1; Rev 19:16.</w:t>
      </w:r>
    </w:p>
  </w:footnote>
  <w:footnote w:id="67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17">
    <w:p>
      <w:pPr>
        <w:pStyle w:val="FootnoteText"/>
      </w:pPr>
      <w:r>
        <w:rPr>
          <w:rStyle w:val="FootnoteReference"/>
        </w:rPr>
        <w:footnoteRef/>
      </w:r>
      <w:r>
        <w:t xml:space="preserve"> Name meaning: Jesus (Yeshua) — Yahweh saves. He will save His people from their sins.</w:t>
      </w:r>
    </w:p>
  </w:footnote>
  <w:footnote w:id="6718">
    <w:p>
      <w:pPr>
        <w:pStyle w:val="FootnoteText"/>
      </w:pPr>
      <w:r>
        <w:rPr>
          <w:rStyle w:val="FootnoteReference"/>
        </w:rPr>
        <w:footnoteRef/>
      </w:r>
      <w:r>
        <w:t xml:space="preserve"> Name meaning: John (Yochanan) — Yahweh is gracious. Forerunner of Jesus; proclaimed God’s grace.</w:t>
      </w:r>
    </w:p>
  </w:footnote>
  <w:footnote w:id="6719">
    <w:p>
      <w:pPr>
        <w:pStyle w:val="FootnoteText"/>
      </w:pPr>
      <w:r>
        <w:rPr>
          <w:rStyle w:val="FootnoteReference"/>
        </w:rPr>
        <w:footnoteRef/>
      </w:r>
      <w:r>
        <w:t xml:space="preserve"> Cross-references for "that Jesus": John 3:22; John 3:26.</w:t>
      </w:r>
    </w:p>
  </w:footnote>
  <w:footnote w:id="6720">
    <w:p>
      <w:pPr>
        <w:pStyle w:val="FootnoteText"/>
      </w:pPr>
      <w:r>
        <w:rPr>
          <w:rStyle w:val="FootnoteReference"/>
        </w:rPr>
        <w:footnoteRef/>
      </w:r>
      <w:r>
        <w:t xml:space="preserve"> Cross-references: Acts 10:48; 1Cor 1:13-17.</w:t>
      </w:r>
    </w:p>
  </w:footnote>
  <w:footnote w:id="6721">
    <w:p>
      <w:pPr>
        <w:pStyle w:val="FootnoteText"/>
      </w:pPr>
      <w:r>
        <w:rPr>
          <w:rStyle w:val="FootnoteReference"/>
        </w:rPr>
        <w:footnoteRef/>
      </w:r>
      <w:r>
        <w:t xml:space="preserve"> Cross-references for "left": Matt 10:23; Mark 3:7; John 3:32; John 10:40; John 11:54.</w:t>
      </w:r>
    </w:p>
  </w:footnote>
  <w:footnote w:id="6722">
    <w:p>
      <w:pPr>
        <w:pStyle w:val="FootnoteText"/>
      </w:pPr>
      <w:r>
        <w:rPr>
          <w:rStyle w:val="FootnoteReference"/>
        </w:rPr>
        <w:footnoteRef/>
      </w:r>
      <w:r>
        <w:t xml:space="preserve"> Cross-references for "again": John 1:43.</w:t>
      </w:r>
    </w:p>
  </w:footnote>
  <w:footnote w:id="6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24">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6725">
    <w:p>
      <w:pPr>
        <w:pStyle w:val="FootnoteText"/>
      </w:pPr>
      <w:r>
        <w:rPr>
          <w:rStyle w:val="FootnoteReference"/>
        </w:rPr>
        <w:footnoteRef/>
      </w:r>
      <w:r>
        <w:t xml:space="preserve"> Cross-references: Matt 10:5-6; Luke 2:49; Luke 9:51-52; Luke 17:11.</w:t>
      </w:r>
    </w:p>
  </w:footnote>
  <w:footnote w:id="6726">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27">
    <w:p>
      <w:pPr>
        <w:pStyle w:val="FootnoteText"/>
      </w:pPr>
      <w:r>
        <w:rPr>
          <w:rStyle w:val="FootnoteReference"/>
        </w:rPr>
        <w:footnoteRef/>
      </w:r>
      <w:r>
        <w:t xml:space="preserve"> Cross-references for "the parcel": Gen 33:19; Gen 48:22; Josh 24:32.</w:t>
      </w:r>
    </w:p>
  </w:footnote>
  <w:footnote w:id="67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2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30">
    <w:p>
      <w:pPr>
        <w:pStyle w:val="FootnoteText"/>
      </w:pPr>
      <w:r>
        <w:rPr>
          <w:rStyle w:val="FootnoteReference"/>
        </w:rPr>
        <w:footnoteRef/>
      </w:r>
      <w:r>
        <w:t xml:space="preserve"> Cross-references for "being": Matt 4:2; Matt 8:24; Heb 2:17; Heb 4:15.</w:t>
      </w:r>
    </w:p>
  </w:footnote>
  <w:footnote w:id="6731">
    <w:p>
      <w:pPr>
        <w:pStyle w:val="FootnoteText"/>
      </w:pPr>
      <w:r>
        <w:rPr>
          <w:rStyle w:val="FootnoteReference"/>
        </w:rPr>
        <w:footnoteRef/>
      </w:r>
      <w:r>
        <w:t xml:space="preserve"> Cross-references for "the sixth": Matt 27:45; John 11:9.</w:t>
      </w:r>
    </w:p>
  </w:footnote>
  <w:footnote w:id="6732">
    <w:p>
      <w:pPr>
        <w:pStyle w:val="FootnoteText"/>
      </w:pPr>
      <w:r>
        <w:rPr>
          <w:rStyle w:val="FootnoteReference"/>
        </w:rPr>
        <w:footnoteRef/>
      </w:r>
      <w:r>
        <w:t xml:space="preserve"> Cross-references: Luke 2:7; Luke 9:58; 2Cor 8:9.</w:t>
      </w:r>
    </w:p>
  </w:footnote>
  <w:footnote w:id="6733">
    <w:p>
      <w:pPr>
        <w:pStyle w:val="FootnoteText"/>
      </w:pPr>
      <w:r>
        <w:rPr>
          <w:rStyle w:val="FootnoteReference"/>
        </w:rPr>
        <w:footnoteRef/>
      </w:r>
      <w:r>
        <w:t xml:space="preserve"> Cross-references for "Give": Gen 24:43; 2Sam 23:15-17; 1Kgs 17:10; Matt 10:42; John 4:10; John 19:28.</w:t>
      </w:r>
    </w:p>
  </w:footnote>
  <w:footnote w:id="6734">
    <w:p>
      <w:pPr>
        <w:pStyle w:val="FootnoteText"/>
      </w:pPr>
      <w:r>
        <w:rPr>
          <w:rStyle w:val="FootnoteReference"/>
        </w:rPr>
        <w:footnoteRef/>
      </w:r>
      <w:r>
        <w:t xml:space="preserve"> Cross-references for "to buy": Luke 9:13; John 6:5-7.</w:t>
      </w:r>
    </w:p>
  </w:footnote>
  <w:footnote w:id="6735">
    <w:p>
      <w:pPr>
        <w:pStyle w:val="FootnoteText"/>
      </w:pPr>
      <w:r>
        <w:rPr>
          <w:rStyle w:val="FootnoteReference"/>
        </w:rPr>
        <w:footnoteRef/>
      </w:r>
      <w:r>
        <w:t xml:space="preserve"> People-name: Jew. People-name meaning: Jew — same as Judah. Source form: Jew. Equivalent source: direct curated/Hitchcock lookup.</w:t>
      </w:r>
    </w:p>
  </w:footnote>
  <w:footnote w:id="67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3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38">
    <w:p>
      <w:pPr>
        <w:pStyle w:val="FootnoteText"/>
      </w:pPr>
      <w:r>
        <w:rPr>
          <w:rStyle w:val="FootnoteReference"/>
        </w:rPr>
        <w:footnoteRef/>
      </w:r>
      <w:r>
        <w:t xml:space="preserve"> Cross-references for "askest": Luke 10:33; Luke 17:16-19; John 4:27; John 8:48.</w:t>
      </w:r>
    </w:p>
  </w:footnote>
  <w:footnote w:id="6739">
    <w:p>
      <w:pPr>
        <w:pStyle w:val="FootnoteText"/>
      </w:pPr>
      <w:r>
        <w:rPr>
          <w:rStyle w:val="FootnoteReference"/>
        </w:rPr>
        <w:footnoteRef/>
      </w:r>
      <w:r>
        <w:t xml:space="preserve"> Cross-references: 2Kgs 17:24-41; Ezra 4:1-24; Neh 4:1-2; Luke 9:52-56; Acts 1:8; Acts 10:28.</w:t>
      </w:r>
    </w:p>
  </w:footnote>
  <w:footnote w:id="6740">
    <w:p>
      <w:pPr>
        <w:pStyle w:val="FootnoteText"/>
      </w:pPr>
      <w:r>
        <w:rPr>
          <w:rStyle w:val="FootnoteReference"/>
        </w:rPr>
        <w:footnoteRef/>
      </w:r>
      <w:r>
        <w:t xml:space="preserve"> Cross-references for "and who": John 4:25-26; John 9:35-38; John 16:3; John 17:3; 1John 5:20.</w:t>
      </w:r>
    </w:p>
  </w:footnote>
  <w:footnote w:id="6741">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42">
    <w:p>
      <w:pPr>
        <w:pStyle w:val="FootnoteText"/>
      </w:pPr>
      <w:r>
        <w:rPr>
          <w:rStyle w:val="FootnoteReference"/>
        </w:rPr>
        <w:footnoteRef/>
      </w:r>
      <w:r>
        <w:t xml:space="preserve"> Cross-references: Isa 9:6; Isa 42:6; Isa 49:6-8; Luke 11:13; John 3:16; Rom 8:32; 1Cor 1:30; 2Cor 9:15; Eph 2:8.</w:t>
      </w:r>
    </w:p>
  </w:footnote>
  <w:footnote w:id="6743">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4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45">
    <w:p>
      <w:pPr>
        <w:pStyle w:val="FootnoteText"/>
      </w:pPr>
      <w:r>
        <w:rPr>
          <w:rStyle w:val="FootnoteReference"/>
        </w:rPr>
        <w:footnoteRef/>
      </w:r>
      <w:r>
        <w:t xml:space="preserve"> Cross-references for "thou hast": John 3:4; 1Cor 2:14.</w:t>
      </w:r>
    </w:p>
  </w:footnote>
  <w:footnote w:id="6746">
    <w:p>
      <w:pPr>
        <w:pStyle w:val="FootnoteText"/>
      </w:pPr>
      <w:r>
        <w:rPr>
          <w:rStyle w:val="FootnoteReference"/>
        </w:rPr>
        <w:footnoteRef/>
      </w:r>
      <w:r>
        <w:t xml:space="preserve"> Cross-references: Isa 53:2-3; Matt 12:42; John 8:53; Heb 3:3.</w:t>
      </w:r>
    </w:p>
  </w:footnote>
  <w:footnote w:id="6747">
    <w:p>
      <w:pPr>
        <w:pStyle w:val="FootnoteText"/>
      </w:pPr>
      <w:r>
        <w:rPr>
          <w:rStyle w:val="FootnoteReference"/>
        </w:rPr>
        <w:footnoteRef/>
      </w:r>
      <w:r>
        <w:t xml:space="preserve"> Cross-references for "Whosoever": Isa 65:13-14; Luke 16:24; John 6:27; John 6:49.</w:t>
      </w:r>
    </w:p>
  </w:footnote>
  <w:footnote w:id="6748">
    <w:p>
      <w:pPr>
        <w:pStyle w:val="FootnoteText"/>
      </w:pPr>
      <w:r>
        <w:rPr>
          <w:rStyle w:val="FootnoteReference"/>
        </w:rPr>
        <w:footnoteRef/>
      </w:r>
      <w:r>
        <w:t xml:space="preserve"> Cross-references for "shall never": Isa 49:10; John 6:35; John 6:58; John 11:26; John 17:2-3; Rom 6:23; Rev 7:16.</w:t>
      </w:r>
    </w:p>
  </w:footnote>
  <w:footnote w:id="6749">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50">
    <w:p>
      <w:pPr>
        <w:pStyle w:val="FootnoteText"/>
      </w:pPr>
      <w:r>
        <w:rPr>
          <w:rStyle w:val="FootnoteReference"/>
        </w:rPr>
        <w:footnoteRef/>
      </w:r>
      <w:r>
        <w:t xml:space="preserve"> Cross-references for "give": Ps 4:6; John 6:26; John 6:34; John 17:2-3; Rom 6:23; Rom 8:5; 1Cor 2:14; Jas 4:3; 1John 5:20.</w:t>
      </w:r>
    </w:p>
  </w:footnote>
  <w:footnote w:id="6751">
    <w:p>
      <w:pPr>
        <w:pStyle w:val="FootnoteText"/>
      </w:pPr>
      <w:r>
        <w:rPr>
          <w:rStyle w:val="FootnoteReference"/>
        </w:rPr>
        <w:footnoteRef/>
      </w:r>
      <w:r>
        <w:t xml:space="preserve"> Cross-references: John 1:42; John 1:47-48; John 2:24-25; John 4:18; John 21:17; Heb 4:13; Rev 2:23.</w:t>
      </w:r>
    </w:p>
  </w:footnote>
  <w:footnote w:id="6752">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53">
    <w:p>
      <w:pPr>
        <w:pStyle w:val="FootnoteText"/>
      </w:pPr>
      <w:r>
        <w:rPr>
          <w:rStyle w:val="FootnoteReference"/>
        </w:rPr>
        <w:footnoteRef/>
      </w:r>
      <w:r>
        <w:t xml:space="preserve"> Cross-references for "I perceive": 2Kgs 5:26; 2Kgs 6:12; Luke 7:39; John 1:48-49; John 4:29; 1Cor 14:24-25.</w:t>
      </w:r>
    </w:p>
  </w:footnote>
  <w:footnote w:id="6754">
    <w:p>
      <w:pPr>
        <w:pStyle w:val="FootnoteText"/>
      </w:pPr>
      <w:r>
        <w:rPr>
          <w:rStyle w:val="FootnoteReference"/>
        </w:rPr>
        <w:footnoteRef/>
      </w:r>
      <w:r>
        <w:t xml:space="preserve"> Cross-references for "a prophet": Luke 7:16; Luke 24:19; John 6:14; John 7:40; John 9:17.</w:t>
      </w:r>
    </w:p>
  </w:footnote>
  <w:footnote w:id="6755">
    <w:p>
      <w:pPr>
        <w:pStyle w:val="FootnoteText"/>
      </w:pPr>
      <w:r>
        <w:rPr>
          <w:rStyle w:val="FootnoteReference"/>
        </w:rPr>
        <w:footnoteRef/>
      </w:r>
      <w:r>
        <w:t xml:space="preserve"> Cross-references for "fathers": Gen 12:6-7; Gen 33:18-20; Deut 27:12; Josh 8:33-35; Judg 9:6-7; 2Kgs 17:26-33.</w:t>
      </w:r>
    </w:p>
  </w:footnote>
  <w:footnote w:id="67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57">
    <w:p>
      <w:pPr>
        <w:pStyle w:val="FootnoteText"/>
      </w:pPr>
      <w:r>
        <w:rPr>
          <w:rStyle w:val="FootnoteReference"/>
        </w:rPr>
        <w:footnoteRef/>
      </w:r>
      <w:r>
        <w:t xml:space="preserve"> Cross-references for "and ye": Deut 12:5-11; 1Kgs 9:3; 1Chr 21:26; 1Chr 22:1; 2Chr 6:6; 2Chr 7:12; 2Chr 7:16; Ps 78:68; Ps 87:1-2; Ps 132:13.</w:t>
      </w:r>
    </w:p>
  </w:footnote>
  <w:footnote w:id="6758">
    <w:p>
      <w:pPr>
        <w:pStyle w:val="FootnoteText"/>
      </w:pPr>
      <w:r>
        <w:rPr>
          <w:rStyle w:val="FootnoteReference"/>
        </w:rPr>
        <w:footnoteRef/>
      </w:r>
      <w:r>
        <w:t xml:space="preserve"> Cross-references for "when": Mal 1:11; Matt 18:20; Luke 21:5-6; Luke 21:24; Acts 6:14; 1Tim 2:8.</w:t>
      </w:r>
    </w:p>
  </w:footnote>
  <w:footnote w:id="6759">
    <w:p>
      <w:pPr>
        <w:pStyle w:val="FootnoteText"/>
      </w:pPr>
      <w:r>
        <w:rPr>
          <w:rStyle w:val="FootnoteReference"/>
        </w:rPr>
        <w:footnoteRef/>
      </w:r>
      <w:r>
        <w:t xml:space="preserve"> Cross-references for "worship": Matt 28:19; John 4:23; John 14:6; Eph 2:18; Eph 3:14; 1Pet 1:17.</w:t>
      </w:r>
    </w:p>
  </w:footnote>
  <w:footnote w:id="6760">
    <w:p>
      <w:pPr>
        <w:pStyle w:val="FootnoteText"/>
      </w:pPr>
      <w:r>
        <w:rPr>
          <w:rStyle w:val="FootnoteReference"/>
        </w:rPr>
        <w:footnoteRef/>
      </w:r>
      <w:r>
        <w:t xml:space="preserve"> Cross-references for "saith": Ezek 14:3; Ezek 20:3.</w:t>
      </w:r>
    </w:p>
  </w:footnote>
  <w:footnote w:id="6761">
    <w:p>
      <w:pPr>
        <w:pStyle w:val="FootnoteText"/>
      </w:pPr>
      <w:r>
        <w:rPr>
          <w:rStyle w:val="FootnoteReference"/>
        </w:rPr>
        <w:footnoteRef/>
      </w:r>
      <w:r>
        <w:t xml:space="preserve"> Cross-references for "we worship": 2Chr 13:10-12; Ps 147:19; Rom 3:2; Rom 9:5.</w:t>
      </w:r>
    </w:p>
  </w:footnote>
  <w:footnote w:id="6762">
    <w:p>
      <w:pPr>
        <w:pStyle w:val="FootnoteText"/>
      </w:pPr>
      <w:r>
        <w:rPr>
          <w:rStyle w:val="FootnoteReference"/>
        </w:rPr>
        <w:footnoteRef/>
      </w:r>
      <w:r>
        <w:t xml:space="preserve"> Cross-references for "ye know": 2Kgs 17:27-29; 2Kgs 17:41; Ezra 4:2; Acts 17:23; Acts 17:30.</w:t>
      </w:r>
    </w:p>
  </w:footnote>
  <w:footnote w:id="6763">
    <w:p>
      <w:pPr>
        <w:pStyle w:val="FootnoteText"/>
      </w:pPr>
      <w:r>
        <w:rPr>
          <w:rStyle w:val="FootnoteReference"/>
        </w:rPr>
        <w:footnoteRef/>
      </w:r>
      <w:r>
        <w:t xml:space="preserve"> Cross-references: Gen 49:10; Ps 68:20; Isa 2:3; Isa 12:2; Isa 12:6; Isa 46:13; Zeph 3:16-17; Zech 9:9; Luke 24:47; Rom 9:4-5; Heb 7:14.</w:t>
      </w:r>
    </w:p>
  </w:footnote>
  <w:footnote w:id="6764">
    <w:p>
      <w:pPr>
        <w:pStyle w:val="FootnoteText"/>
      </w:pPr>
      <w:r>
        <w:rPr>
          <w:rStyle w:val="FootnoteReference"/>
        </w:rPr>
        <w:footnoteRef/>
      </w:r>
      <w:r>
        <w:t xml:space="preserve"> Cross-references for "the hour": John 5:25; John 12:23.</w:t>
      </w:r>
    </w:p>
  </w:footnote>
  <w:footnote w:id="6765">
    <w:p>
      <w:pPr>
        <w:pStyle w:val="FootnoteText"/>
      </w:pPr>
      <w:r>
        <w:rPr>
          <w:rStyle w:val="FootnoteReference"/>
        </w:rPr>
        <w:footnoteRef/>
      </w:r>
      <w:r>
        <w:t xml:space="preserve"> Cross-references for "true": Isa 1:10-15; Isa 26:8-9; Isa 29:13; Isa 48:1-2; Isa 58:2; Isa 58:8-14; Isa 66:1-2; Jer 7:7-12; Matt 15:7-9; Luke 18:11-13.</w:t>
      </w:r>
    </w:p>
  </w:footnote>
  <w:footnote w:id="6766">
    <w:p>
      <w:pPr>
        <w:pStyle w:val="FootnoteText"/>
      </w:pPr>
      <w:r>
        <w:rPr>
          <w:rStyle w:val="FootnoteReference"/>
        </w:rPr>
        <w:footnoteRef/>
      </w:r>
      <w:r>
        <w:t xml:space="preserve"> Cross-references for "in spirit": Rom 1:9; Rom 8:15; Rom 8:26; Gal 4:6; Eph 6:18; Phil 3:3; Jude 1:20-21.</w:t>
      </w:r>
    </w:p>
  </w:footnote>
  <w:footnote w:id="6767">
    <w:p>
      <w:pPr>
        <w:pStyle w:val="FootnoteText"/>
      </w:pPr>
      <w:r>
        <w:rPr>
          <w:rStyle w:val="FootnoteReference"/>
        </w:rPr>
        <w:footnoteRef/>
      </w:r>
      <w:r>
        <w:t xml:space="preserve"> Cross-references for "in truth": Josh 24:14; 1Sam 12:24; 1Chr 29:17; Ps 17:1; Ps 32:2; Ps 51:6; Isa 10:20; Jer 3:10; Jer 4:2; John 1:17.</w:t>
      </w:r>
    </w:p>
  </w:footnote>
  <w:footnote w:id="6768">
    <w:p>
      <w:pPr>
        <w:pStyle w:val="FootnoteText"/>
      </w:pPr>
      <w:r>
        <w:rPr>
          <w:rStyle w:val="FootnoteReference"/>
        </w:rPr>
        <w:footnoteRef/>
      </w:r>
      <w:r>
        <w:t xml:space="preserve"> Cross-references for "the Father seeketh": Ps 147:11; Prov 15:8; Song 2:14; Isa 43:21; Ezek 22:30; 1Pet 2:9.</w:t>
      </w:r>
    </w:p>
  </w:footnote>
  <w:footnote w:id="6769">
    <w:p>
      <w:pPr>
        <w:pStyle w:val="FootnoteText"/>
      </w:pPr>
      <w:r>
        <w:rPr>
          <w:rStyle w:val="FootnoteReference"/>
        </w:rPr>
        <w:footnoteRef/>
      </w:r>
      <w:r>
        <w:t xml:space="preserve"> Cross-references for "a Spirit": 2Cor 3:17; 1Tim 1:17.</w:t>
      </w:r>
    </w:p>
  </w:footnote>
  <w:footnote w:id="6770">
    <w:p>
      <w:pPr>
        <w:pStyle w:val="FootnoteText"/>
      </w:pPr>
      <w:r>
        <w:rPr>
          <w:rStyle w:val="FootnoteReference"/>
        </w:rPr>
        <w:footnoteRef/>
      </w:r>
      <w:r>
        <w:t xml:space="preserve"> Cross-references for "must": 1Sam 16:7; Ps 50:13-15; Ps 50:23; Ps 51:17; Ps 66:18; Isa 57:15; Matt 15:8-9; 2Cor 1:12.</w:t>
      </w:r>
    </w:p>
  </w:footnote>
  <w:footnote w:id="6771">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73">
    <w:p>
      <w:pPr>
        <w:pStyle w:val="FootnoteText"/>
      </w:pPr>
      <w:r>
        <w:rPr>
          <w:rStyle w:val="FootnoteReference"/>
        </w:rPr>
        <w:footnoteRef/>
      </w:r>
      <w:r>
        <w:t xml:space="preserve"> Cross-references for "when": Deut 18:15-18; John 4:29; John 4:39.</w:t>
      </w:r>
    </w:p>
  </w:footnote>
  <w:footnote w:id="6774">
    <w:p>
      <w:pPr>
        <w:pStyle w:val="FootnoteText"/>
      </w:pPr>
      <w:r>
        <w:rPr>
          <w:rStyle w:val="FootnoteReference"/>
        </w:rPr>
        <w:footnoteRef/>
      </w:r>
      <w:r>
        <w:t xml:space="preserve"> Cross-references for "Messias": Dan 9:24-26; John 1:41-42; John 1:49; John 4:42.</w:t>
      </w:r>
    </w:p>
  </w:footnote>
  <w:footnote w:id="6775">
    <w:p>
      <w:pPr>
        <w:pStyle w:val="FootnoteText"/>
      </w:pPr>
      <w:r>
        <w:rPr>
          <w:rStyle w:val="FootnoteReference"/>
        </w:rPr>
        <w:footnoteRef/>
      </w:r>
      <w:r>
        <w:t xml:space="preserve"> Cross-references for "I that": Matt 16:20; Matt 20:15; Matt 26:63-64; Mark 14:61-62; Luke 13:30; John 9:37; Rom 10:20-21.</w:t>
      </w:r>
    </w:p>
  </w:footnote>
  <w:footnote w:id="6776">
    <w:p>
      <w:pPr>
        <w:pStyle w:val="FootnoteText"/>
      </w:pPr>
      <w:r>
        <w:rPr>
          <w:rStyle w:val="FootnoteReference"/>
        </w:rPr>
        <w:footnoteRef/>
      </w:r>
      <w:r>
        <w:t xml:space="preserve"> Cross-references for "marvelled": Luke 7:39; John 4:9.</w:t>
      </w:r>
    </w:p>
  </w:footnote>
  <w:footnote w:id="6777">
    <w:p>
      <w:pPr>
        <w:pStyle w:val="FootnoteText"/>
      </w:pPr>
      <w:r>
        <w:rPr>
          <w:rStyle w:val="FootnoteReference"/>
        </w:rPr>
        <w:footnoteRef/>
      </w:r>
      <w:r>
        <w:t xml:space="preserve"> Cross-references: Matt 28:8; Mark 16:8-10; Luke 24:9; Luke 24:33; John 4:7.</w:t>
      </w:r>
    </w:p>
  </w:footnote>
  <w:footnote w:id="6778">
    <w:p>
      <w:pPr>
        <w:pStyle w:val="FootnoteText"/>
      </w:pPr>
      <w:r>
        <w:rPr>
          <w:rStyle w:val="FootnoteReference"/>
        </w:rPr>
        <w:footnoteRef/>
      </w:r>
      <w:r>
        <w:t xml:space="preserve"> Cross-references: John 1:41-49; John 4:17-18; John 4:25; 1Cor 14:24-25; Rev 22:17.</w:t>
      </w:r>
    </w:p>
  </w:footnote>
  <w:footnote w:id="6779">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780">
    <w:p>
      <w:pPr>
        <w:pStyle w:val="FootnoteText"/>
      </w:pPr>
      <w:r>
        <w:rPr>
          <w:rStyle w:val="FootnoteReference"/>
        </w:rPr>
        <w:footnoteRef/>
      </w:r>
      <w:r>
        <w:t xml:space="preserve"> Cross-references for "Master": Gen 24:33; Acts 16:30-34.</w:t>
      </w:r>
    </w:p>
  </w:footnote>
  <w:footnote w:id="6781">
    <w:p>
      <w:pPr>
        <w:pStyle w:val="FootnoteText"/>
      </w:pPr>
      <w:r>
        <w:rPr>
          <w:rStyle w:val="FootnoteReference"/>
        </w:rPr>
        <w:footnoteRef/>
      </w:r>
      <w:r>
        <w:t xml:space="preserve"> Cross-references for "I have": Job 23:12; Ps 63:5; Ps 119:103; Prov 18:20; Isa 53:11; Jer 15:16; John 4:34; Acts 20:35.</w:t>
      </w:r>
    </w:p>
  </w:footnote>
  <w:footnote w:id="6782">
    <w:p>
      <w:pPr>
        <w:pStyle w:val="FootnoteText"/>
      </w:pPr>
      <w:r>
        <w:rPr>
          <w:rStyle w:val="FootnoteReference"/>
        </w:rPr>
        <w:footnoteRef/>
      </w:r>
      <w:r>
        <w:t xml:space="preserve"> Cross-references for "that": Ps 25:14; Prov 14:10; Rev 2:17.</w:t>
      </w:r>
    </w:p>
  </w:footnote>
  <w:footnote w:id="6783">
    <w:p>
      <w:pPr>
        <w:pStyle w:val="FootnoteText"/>
      </w:pPr>
      <w:r>
        <w:rPr>
          <w:rStyle w:val="FootnoteReference"/>
        </w:rPr>
        <w:footnoteRef/>
      </w:r>
      <w:r>
        <w:t xml:space="preserve"> Cross-references: Matt 16:6-11; Luke 9:45.</w:t>
      </w:r>
    </w:p>
  </w:footnote>
  <w:footnote w:id="6784">
    <w:p>
      <w:pPr>
        <w:pStyle w:val="FootnoteText"/>
      </w:pPr>
      <w:r>
        <w:rPr>
          <w:rStyle w:val="FootnoteReference"/>
        </w:rPr>
        <w:footnoteRef/>
      </w:r>
      <w:r>
        <w:t xml:space="preserve"> Cross-references for "My meat": Job 23:12; Ps 40:8; Isa 61:1-3; Luke 15:4-6; Luke 15:10; Luke 19:10; John 4:32; John 6:33; John 6:38; Acts 20:35.</w:t>
      </w:r>
    </w:p>
  </w:footnote>
  <w:footnote w:id="6785">
    <w:p>
      <w:pPr>
        <w:pStyle w:val="FootnoteText"/>
      </w:pPr>
      <w:r>
        <w:rPr>
          <w:rStyle w:val="FootnoteReference"/>
        </w:rPr>
        <w:footnoteRef/>
      </w:r>
      <w:r>
        <w:t xml:space="preserve"> Cross-references: John 5:36; John 17:4; John 19:30; Heb 12:2.</w:t>
      </w:r>
    </w:p>
  </w:footnote>
  <w:footnote w:id="6786">
    <w:p>
      <w:pPr>
        <w:pStyle w:val="FootnoteText"/>
      </w:pPr>
      <w:r>
        <w:rPr>
          <w:rStyle w:val="FootnoteReference"/>
        </w:rPr>
        <w:footnoteRef/>
      </w:r>
      <w:r>
        <w:t xml:space="preserve"> Cross-references: Matt 9:37-38; Luke 10:3; John 4:30.</w:t>
      </w:r>
    </w:p>
  </w:footnote>
  <w:footnote w:id="6787">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788">
    <w:p>
      <w:pPr>
        <w:pStyle w:val="FootnoteText"/>
      </w:pPr>
      <w:r>
        <w:rPr>
          <w:rStyle w:val="FootnoteReference"/>
        </w:rPr>
        <w:footnoteRef/>
      </w:r>
      <w:r>
        <w:t xml:space="preserve"> Cross-references for "both he that": 1Cor 3:5-9.</w:t>
      </w:r>
    </w:p>
  </w:footnote>
  <w:footnote w:id="6789">
    <w:p>
      <w:pPr>
        <w:pStyle w:val="FootnoteText"/>
      </w:pPr>
      <w:r>
        <w:rPr>
          <w:rStyle w:val="FootnoteReference"/>
        </w:rPr>
        <w:footnoteRef/>
      </w:r>
      <w:r>
        <w:t xml:space="preserve"> Cross-references: Judg 6:3; Mic 6:15; Luke 19:21.</w:t>
      </w:r>
    </w:p>
  </w:footnote>
  <w:footnote w:id="6790">
    <w:p>
      <w:pPr>
        <w:pStyle w:val="FootnoteText"/>
      </w:pPr>
      <w:r>
        <w:rPr>
          <w:rStyle w:val="FootnoteReference"/>
        </w:rPr>
        <w:footnoteRef/>
      </w:r>
      <w:r>
        <w:t xml:space="preserve"> Cross-references for "sent": Acts 2:41; Acts 4:4; Acts 4:32; Acts 5:14; Acts 6:7; Acts 8:4-8; Acts 8:14-17.</w:t>
      </w:r>
    </w:p>
  </w:footnote>
  <w:footnote w:id="6791">
    <w:p>
      <w:pPr>
        <w:pStyle w:val="FootnoteText"/>
      </w:pPr>
      <w:r>
        <w:rPr>
          <w:rStyle w:val="FootnoteReference"/>
        </w:rPr>
        <w:footnoteRef/>
      </w:r>
      <w:r>
        <w:t xml:space="preserve"> Cross-references for "other": 2Chr 36:15; Jer 44:4; Matt 3:1-6; Matt 4:23; Matt 11:8-13; John 1:7; Acts 10:37-38; Acts 10:42-43; 1Pet 1:11-12.</w:t>
      </w:r>
    </w:p>
  </w:footnote>
  <w:footnote w:id="6792">
    <w:p>
      <w:pPr>
        <w:pStyle w:val="FootnoteText"/>
      </w:pPr>
      <w:r>
        <w:rPr>
          <w:rStyle w:val="FootnoteReference"/>
        </w:rPr>
        <w:footnoteRef/>
      </w:r>
      <w:r>
        <w:t xml:space="preserve"> Cross-references for "many": John 10:41-42; John 11:45.</w:t>
      </w:r>
    </w:p>
  </w:footnote>
  <w:footnote w:id="6793">
    <w:p>
      <w:pPr>
        <w:pStyle w:val="FootnoteText"/>
      </w:pPr>
      <w:r>
        <w:rPr>
          <w:rStyle w:val="FootnoteReference"/>
        </w:rPr>
        <w:footnoteRef/>
      </w:r>
      <w:r>
        <w:t xml:space="preserve"> Cross-references: John 4:29; John 4:42.</w:t>
      </w:r>
    </w:p>
  </w:footnote>
  <w:footnote w:id="6794">
    <w:p>
      <w:pPr>
        <w:pStyle w:val="FootnoteText"/>
      </w:pPr>
      <w:r>
        <w:rPr>
          <w:rStyle w:val="FootnoteReference"/>
        </w:rPr>
        <w:footnoteRef/>
      </w:r>
      <w:r>
        <w:t xml:space="preserve"> Cross-references for "he abode": Luke 19:5-10; 2Cor 6:1-2; Rev 3:20.</w:t>
      </w:r>
    </w:p>
  </w:footnote>
  <w:footnote w:id="6795">
    <w:p>
      <w:pPr>
        <w:pStyle w:val="FootnoteText"/>
      </w:pPr>
      <w:r>
        <w:rPr>
          <w:rStyle w:val="FootnoteReference"/>
        </w:rPr>
        <w:footnoteRef/>
      </w:r>
      <w:r>
        <w:t xml:space="preserve"> Cross-references: Gen 32:26; Prov 4:13; Song 3:4; Jer 14:8; Luke 8:38; Luke 10:39; Luke 24:29; Acts 16:15.</w:t>
      </w:r>
    </w:p>
  </w:footnote>
  <w:footnote w:id="6796">
    <w:p>
      <w:pPr>
        <w:pStyle w:val="FootnoteText"/>
      </w:pPr>
      <w:r>
        <w:rPr>
          <w:rStyle w:val="FootnoteReference"/>
        </w:rPr>
        <w:footnoteRef/>
      </w:r>
      <w:r>
        <w:t xml:space="preserve"> Cross-references for "many": Gen 49:10; Acts 1:8; Acts 8:12; Acts 8:25; Acts 15:3.</w:t>
      </w:r>
    </w:p>
  </w:footnote>
  <w:footnote w:id="6797">
    <w:p>
      <w:pPr>
        <w:pStyle w:val="FootnoteText"/>
      </w:pPr>
      <w:r>
        <w:rPr>
          <w:rStyle w:val="FootnoteReference"/>
        </w:rPr>
        <w:footnoteRef/>
      </w:r>
      <w:r>
        <w:t xml:space="preserve"> Cross-references for "because": Matt 7:28-29; Luke 4:32; John 6:63; John 7:46; 1Cor 2:4-5; Heb 4:13.</w:t>
      </w:r>
    </w:p>
  </w:footnote>
  <w:footnote w:id="6798">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799">
    <w:p>
      <w:pPr>
        <w:pStyle w:val="FootnoteText"/>
      </w:pPr>
      <w:r>
        <w:rPr>
          <w:rStyle w:val="FootnoteReference"/>
        </w:rPr>
        <w:footnoteRef/>
      </w:r>
      <w:r>
        <w:t xml:space="preserve"> Cross-references: John 1:45-49; John 17:8; Acts 17:11-12.</w:t>
      </w:r>
    </w:p>
  </w:footnote>
  <w:footnote w:id="6800">
    <w:p>
      <w:pPr>
        <w:pStyle w:val="FootnoteText"/>
      </w:pPr>
      <w:r>
        <w:rPr>
          <w:rStyle w:val="FootnoteReference"/>
        </w:rPr>
        <w:footnoteRef/>
      </w:r>
      <w:r>
        <w:t xml:space="preserve"> Cross-references: Matt 15:21-24; Mark 7:27-28; Rom 15:8.</w:t>
      </w:r>
    </w:p>
  </w:footnote>
  <w:footnote w:id="6801">
    <w:p>
      <w:pPr>
        <w:pStyle w:val="FootnoteText"/>
      </w:pPr>
      <w:r>
        <w:rPr>
          <w:rStyle w:val="FootnoteReference"/>
        </w:rPr>
        <w:footnoteRef/>
      </w:r>
      <w:r>
        <w:t xml:space="preserve"> Cross-references: Matt 4:13; John 1:42; John 4:46.</w:t>
      </w:r>
    </w:p>
  </w:footnote>
  <w:footnote w:id="6802">
    <w:p>
      <w:pPr>
        <w:pStyle w:val="FootnoteText"/>
      </w:pPr>
      <w:r>
        <w:rPr>
          <w:rStyle w:val="FootnoteReference"/>
        </w:rPr>
        <w:footnoteRef/>
      </w:r>
      <w:r>
        <w:t xml:space="preserve"> Cross-references for "that": Matt 13:57; Mark 6:4; Luke 4:24.</w:t>
      </w:r>
    </w:p>
  </w:footnote>
  <w:footnote w:id="6803">
    <w:p>
      <w:pPr>
        <w:pStyle w:val="FootnoteText"/>
      </w:pPr>
      <w:r>
        <w:rPr>
          <w:rStyle w:val="FootnoteReference"/>
        </w:rPr>
        <w:footnoteRef/>
      </w:r>
      <w:r>
        <w:t xml:space="preserve"> Cross-references for "the Galilaeans": Matt 4:23-24; Luke 8:40.</w:t>
      </w:r>
    </w:p>
  </w:footnote>
  <w:footnote w:id="6804">
    <w:p>
      <w:pPr>
        <w:pStyle w:val="FootnoteText"/>
      </w:pPr>
      <w:r>
        <w:rPr>
          <w:rStyle w:val="FootnoteReference"/>
        </w:rPr>
        <w:footnoteRef/>
      </w:r>
      <w:r>
        <w:t xml:space="preserve"> Cross-references for "having": John 2:13-16; John 2:23; John 3:2.</w:t>
      </w:r>
    </w:p>
  </w:footnote>
  <w:footnote w:id="6805">
    <w:p>
      <w:pPr>
        <w:pStyle w:val="FootnoteText"/>
      </w:pPr>
      <w:r>
        <w:rPr>
          <w:rStyle w:val="FootnoteReference"/>
        </w:rPr>
        <w:footnoteRef/>
      </w:r>
      <w:r>
        <w:t xml:space="preserve"> Cross-references: Deut 16:16; Luke 2:42-44; Luke 9:53.</w:t>
      </w:r>
    </w:p>
  </w:footnote>
  <w:footnote w:id="6806">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07">
    <w:p>
      <w:pPr>
        <w:pStyle w:val="FootnoteText"/>
      </w:pPr>
      <w:r>
        <w:rPr>
          <w:rStyle w:val="FootnoteReference"/>
        </w:rPr>
        <w:footnoteRef/>
      </w:r>
      <w:r>
        <w:t xml:space="preserve"> Cross-references for "whose": Ps 50:15; Ps 78:34; Hos 5:15; Matt 9:18; Matt 15:22; Matt 17:14-15; Luke 7:2; Luke 8:42.</w:t>
      </w:r>
    </w:p>
  </w:footnote>
  <w:footnote w:id="680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09">
    <w:p>
      <w:pPr>
        <w:pStyle w:val="FootnoteText"/>
      </w:pPr>
      <w:r>
        <w:rPr>
          <w:rStyle w:val="FootnoteReference"/>
        </w:rPr>
        <w:footnoteRef/>
      </w:r>
      <w:r>
        <w:t xml:space="preserve"> Cross-references for "Cana": Josh 19:28; John 2:1-11; John 2:6; John 21:2.</w:t>
      </w:r>
    </w:p>
  </w:footnote>
  <w:footnote w:id="6810">
    <w:p>
      <w:pPr>
        <w:pStyle w:val="FootnoteText"/>
      </w:pPr>
      <w:r>
        <w:rPr>
          <w:rStyle w:val="FootnoteReference"/>
        </w:rPr>
        <w:footnoteRef/>
      </w:r>
      <w:r>
        <w:t xml:space="preserve"> Cross-references for "he heard": Mark 2:1-3; Mark 6:55-56; Mark 10:47.</w:t>
      </w:r>
    </w:p>
  </w:footnote>
  <w:footnote w:id="6811">
    <w:p>
      <w:pPr>
        <w:pStyle w:val="FootnoteText"/>
      </w:pPr>
      <w:r>
        <w:rPr>
          <w:rStyle w:val="FootnoteReference"/>
        </w:rPr>
        <w:footnoteRef/>
      </w:r>
      <w:r>
        <w:t xml:space="preserve"> Cross-references for "that he": Ps 46:1; Luke 7:6-8; Luke 8:41; John 11:21; John 11:32; Acts 9:38.</w:t>
      </w:r>
    </w:p>
  </w:footnote>
  <w:footnote w:id="681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13">
    <w:p>
      <w:pPr>
        <w:pStyle w:val="FootnoteText"/>
      </w:pPr>
      <w:r>
        <w:rPr>
          <w:rStyle w:val="FootnoteReference"/>
        </w:rPr>
        <w:footnoteRef/>
      </w:r>
      <w:r>
        <w:t xml:space="preserve"> Cross-references for "come": Ps 40:17; Ps 88:10-12; Mark 5:23; Mark 5:35-36.</w:t>
      </w:r>
    </w:p>
  </w:footnote>
  <w:footnote w:id="6814">
    <w:p>
      <w:pPr>
        <w:pStyle w:val="FootnoteText"/>
      </w:pPr>
      <w:r>
        <w:rPr>
          <w:rStyle w:val="FootnoteReference"/>
        </w:rPr>
        <w:footnoteRef/>
      </w:r>
      <w:r>
        <w:t xml:space="preserve"> Cross-references: 1Kgs 17:13-15; Matt 8:13; Mark 7:29-30; Mark 9:23-24; Luke 17:14; John 11:40; Acts 14:9-10; Rom 4:20-21; Heb 11:19.</w:t>
      </w:r>
    </w:p>
  </w:footnote>
  <w:footnote w:id="6815">
    <w:p>
      <w:pPr>
        <w:pStyle w:val="FootnoteText"/>
      </w:pPr>
      <w:r>
        <w:rPr>
          <w:rStyle w:val="FootnoteReference"/>
        </w:rPr>
        <w:footnoteRef/>
      </w:r>
      <w:r>
        <w:t xml:space="preserve"> Cross-references: 1Kgs 17:23; John 4:50; John 4:53.</w:t>
      </w:r>
    </w:p>
  </w:footnote>
  <w:footnote w:id="6816">
    <w:p>
      <w:pPr>
        <w:pStyle w:val="FootnoteText"/>
      </w:pPr>
      <w:r>
        <w:rPr>
          <w:rStyle w:val="FootnoteReference"/>
        </w:rPr>
        <w:footnoteRef/>
      </w:r>
      <w:r>
        <w:t xml:space="preserve"> Cross-references for "at the": Ps 33:9; Ps 107:20; Matt 8:8-9; Matt 8:13.</w:t>
      </w:r>
    </w:p>
  </w:footnote>
  <w:footnote w:id="6817">
    <w:p>
      <w:pPr>
        <w:pStyle w:val="FootnoteText"/>
      </w:pPr>
      <w:r>
        <w:rPr>
          <w:rStyle w:val="FootnoteReference"/>
        </w:rPr>
        <w:footnoteRef/>
      </w:r>
      <w:r>
        <w:t xml:space="preserve"> Cross-references for "and himself": Luke 19:9; Acts 2:39; Acts 16:15; Acts 16:34; Acts 18:8.</w:t>
      </w:r>
    </w:p>
  </w:footnote>
  <w:footnote w:id="6818">
    <w:p>
      <w:pPr>
        <w:pStyle w:val="FootnoteText"/>
      </w:pPr>
      <w:r>
        <w:rPr>
          <w:rStyle w:val="FootnoteReference"/>
        </w:rPr>
        <w:footnoteRef/>
      </w:r>
      <w:r>
        <w:t xml:space="preserve"> Cross-references: John 2:1-11.</w:t>
      </w:r>
    </w:p>
  </w:footnote>
  <w:footnote w:id="681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20">
    <w:p>
      <w:pPr>
        <w:pStyle w:val="FootnoteText"/>
      </w:pPr>
      <w:r>
        <w:rPr>
          <w:rStyle w:val="FootnoteReference"/>
        </w:rPr>
        <w:footnoteRef/>
      </w:r>
      <w:r>
        <w:t xml:space="preserve"> Name meaning: Jesus (Yeshua) — Yahweh saves. He will save His people from their sins.</w:t>
      </w:r>
    </w:p>
  </w:footnote>
  <w:footnote w:id="68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22">
    <w:p>
      <w:pPr>
        <w:pStyle w:val="FootnoteText"/>
      </w:pPr>
      <w:r>
        <w:rPr>
          <w:rStyle w:val="FootnoteReference"/>
        </w:rPr>
        <w:footnoteRef/>
      </w:r>
      <w:r>
        <w:t xml:space="preserve"> Cross-references: Exod 23:14-17; Exod 34:23; Lev 23:2-4; Deut 16:16; Matt 3:15; John 2:13; Gal 4:4.</w:t>
      </w:r>
    </w:p>
  </w:footnote>
  <w:footnote w:id="6823">
    <w:p>
      <w:pPr>
        <w:pStyle w:val="FootnoteText"/>
      </w:pPr>
      <w:r>
        <w:rPr>
          <w:rStyle w:val="FootnoteReference"/>
        </w:rPr>
        <w:footnoteRef/>
      </w:r>
      <w:r>
        <w:t xml:space="preserve"> Cross-references for "market": Neh 3:1; Neh 12:39.</w:t>
      </w:r>
    </w:p>
  </w:footnote>
  <w:footnote w:id="6824">
    <w:p>
      <w:pPr>
        <w:pStyle w:val="FootnoteText"/>
      </w:pPr>
      <w:r>
        <w:rPr>
          <w:rStyle w:val="FootnoteReference"/>
        </w:rPr>
        <w:footnoteRef/>
      </w:r>
      <w:r>
        <w:t xml:space="preserve"> Cross-references for "pool": Isa 22:9; Isa 22:11.</w:t>
      </w:r>
    </w:p>
  </w:footnote>
  <w:footnote w:id="682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826">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27">
    <w:p>
      <w:pPr>
        <w:pStyle w:val="FootnoteText"/>
      </w:pPr>
      <w:r>
        <w:rPr>
          <w:rStyle w:val="FootnoteReference"/>
        </w:rPr>
        <w:footnoteRef/>
      </w:r>
      <w:r>
        <w:t xml:space="preserve"> Cross-references for "of blind": Matt 15:30; Luke 7:22.</w:t>
      </w:r>
    </w:p>
  </w:footnote>
  <w:footnote w:id="6828">
    <w:p>
      <w:pPr>
        <w:pStyle w:val="FootnoteText"/>
      </w:pPr>
      <w:r>
        <w:rPr>
          <w:rStyle w:val="FootnoteReference"/>
        </w:rPr>
        <w:footnoteRef/>
      </w:r>
      <w:r>
        <w:t xml:space="preserve"> Cross-references for "withered": 1Kgs 13:4; Zech 11:17; Mark 3:1-4.</w:t>
      </w:r>
    </w:p>
  </w:footnote>
  <w:footnote w:id="6829">
    <w:p>
      <w:pPr>
        <w:pStyle w:val="FootnoteText"/>
      </w:pPr>
      <w:r>
        <w:rPr>
          <w:rStyle w:val="FootnoteReference"/>
        </w:rPr>
        <w:footnoteRef/>
      </w:r>
      <w:r>
        <w:t xml:space="preserve"> Cross-references for "waiting": Prov 8:34; Lam 3:26; Rom 8:25; Jas 5:7.</w:t>
      </w:r>
    </w:p>
  </w:footnote>
  <w:footnote w:id="6830">
    <w:p>
      <w:pPr>
        <w:pStyle w:val="FootnoteText"/>
      </w:pPr>
      <w:r>
        <w:rPr>
          <w:rStyle w:val="FootnoteReference"/>
        </w:rPr>
        <w:footnoteRef/>
      </w:r>
      <w:r>
        <w:t xml:space="preserve"> Cross-references for "first": Ps 119:60; Prov 6:4; Prov 8:17; Eccl 9:10; Hos 13:13; Matt 6:33; Matt 11:12; Luke 13:24-28; Luke 16:16.</w:t>
      </w:r>
    </w:p>
  </w:footnote>
  <w:footnote w:id="6831">
    <w:p>
      <w:pPr>
        <w:pStyle w:val="FootnoteText"/>
      </w:pPr>
      <w:r>
        <w:rPr>
          <w:rStyle w:val="FootnoteReference"/>
        </w:rPr>
        <w:footnoteRef/>
      </w:r>
      <w:r>
        <w:t xml:space="preserve"> Cross-references for "was made": 2Kgs 5:10-14; Ezek 47:8; Zech 13:1; Zech 14:8; 1Cor 6:11; 1John 1:7.</w:t>
      </w:r>
    </w:p>
  </w:footnote>
  <w:footnote w:id="6832">
    <w:p>
      <w:pPr>
        <w:pStyle w:val="FootnoteText"/>
      </w:pPr>
      <w:r>
        <w:rPr>
          <w:rStyle w:val="FootnoteReference"/>
        </w:rPr>
        <w:footnoteRef/>
      </w:r>
      <w:r>
        <w:t xml:space="preserve"> Cross-references for "thirty": Mark 9:21; Luke 8:43; Luke 13:16; John 5:14; John 9:1; John 9:21; Acts 3:2; Acts 4:22; Acts 9:33; Acts 14:8.</w:t>
      </w:r>
    </w:p>
  </w:footnote>
  <w:footnote w:id="6833">
    <w:p>
      <w:pPr>
        <w:pStyle w:val="FootnoteText"/>
      </w:pPr>
      <w:r>
        <w:rPr>
          <w:rStyle w:val="FootnoteReference"/>
        </w:rPr>
        <w:footnoteRef/>
      </w:r>
      <w:r>
        <w:t xml:space="preserve"> Cross-references for "and knew": Ps 142:3; John 21:17; Heb 4:13; Heb 4:15.</w:t>
      </w:r>
    </w:p>
  </w:footnote>
  <w:footnote w:id="6834">
    <w:p>
      <w:pPr>
        <w:pStyle w:val="FootnoteText"/>
      </w:pPr>
      <w:r>
        <w:rPr>
          <w:rStyle w:val="FootnoteReference"/>
        </w:rPr>
        <w:footnoteRef/>
      </w:r>
      <w:r>
        <w:t xml:space="preserve"> Cross-references for "Wilt": Isa 65:1; Jer 13:27; Luke 18:41.</w:t>
      </w:r>
    </w:p>
  </w:footnote>
  <w:footnote w:id="683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36">
    <w:p>
      <w:pPr>
        <w:pStyle w:val="FootnoteText"/>
      </w:pPr>
      <w:r>
        <w:rPr>
          <w:rStyle w:val="FootnoteReference"/>
        </w:rPr>
        <w:footnoteRef/>
      </w:r>
      <w:r>
        <w:t xml:space="preserve"> Cross-references for "I have": Deut 32:36; Ps 72:12; Ps 142:4; Rom 5:6; 2Cor 1:8-10.</w:t>
      </w:r>
    </w:p>
  </w:footnote>
  <w:footnote w:id="6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38">
    <w:p>
      <w:pPr>
        <w:pStyle w:val="FootnoteText"/>
      </w:pPr>
      <w:r>
        <w:rPr>
          <w:rStyle w:val="FootnoteReference"/>
        </w:rPr>
        <w:footnoteRef/>
      </w:r>
      <w:r>
        <w:t xml:space="preserve"> Cross-references for "before": John 5:4; 1Cor 9:24.</w:t>
      </w:r>
    </w:p>
  </w:footnote>
  <w:footnote w:id="6839">
    <w:p>
      <w:pPr>
        <w:pStyle w:val="FootnoteText"/>
      </w:pPr>
      <w:r>
        <w:rPr>
          <w:rStyle w:val="FootnoteReference"/>
        </w:rPr>
        <w:footnoteRef/>
      </w:r>
      <w:r>
        <w:t xml:space="preserve"> Cross-references: Matt 9:6; Mark 2:11; Luke 5:24; Acts 9:34.</w:t>
      </w:r>
    </w:p>
  </w:footnote>
  <w:footnote w:id="6840">
    <w:p>
      <w:pPr>
        <w:pStyle w:val="FootnoteText"/>
      </w:pPr>
      <w:r>
        <w:rPr>
          <w:rStyle w:val="FootnoteReference"/>
        </w:rPr>
        <w:footnoteRef/>
      </w:r>
      <w:r>
        <w:t xml:space="preserve"> Cross-references for "immediately": Mark 1:31; Mark 1:42; Mark 5:29; Mark 5:41-42; Mark 10:52; John 5:14; Acts 3:7-8.</w:t>
      </w:r>
    </w:p>
  </w:footnote>
  <w:footnote w:id="6841">
    <w:p>
      <w:pPr>
        <w:pStyle w:val="FootnoteText"/>
      </w:pPr>
      <w:r>
        <w:rPr>
          <w:rStyle w:val="FootnoteReference"/>
        </w:rPr>
        <w:footnoteRef/>
      </w:r>
      <w:r>
        <w:t xml:space="preserve"> Cross-references for "and on": Matt 12:10-13; Mark 3:2-4; Luke 13:10-16; John 5:10-12; John 7:23; John 9:14.</w:t>
      </w:r>
    </w:p>
  </w:footnote>
  <w:footnote w:id="6842">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43">
    <w:p>
      <w:pPr>
        <w:pStyle w:val="FootnoteText"/>
      </w:pPr>
      <w:r>
        <w:rPr>
          <w:rStyle w:val="FootnoteReference"/>
        </w:rPr>
        <w:footnoteRef/>
      </w:r>
      <w:r>
        <w:t xml:space="preserve"> Cross-references: Mark 2:9-11; John 9:16.</w:t>
      </w:r>
    </w:p>
  </w:footnote>
  <w:footnote w:id="6844">
    <w:p>
      <w:pPr>
        <w:pStyle w:val="FootnoteText"/>
      </w:pPr>
      <w:r>
        <w:rPr>
          <w:rStyle w:val="FootnoteReference"/>
        </w:rPr>
        <w:footnoteRef/>
      </w:r>
      <w:r>
        <w:t xml:space="preserve"> Cross-references for "What": Judg 6:29; 1Sam 14:38; Matt 21:23; Rom 10:2.</w:t>
      </w:r>
    </w:p>
  </w:footnote>
  <w:footnote w:id="6845">
    <w:p>
      <w:pPr>
        <w:pStyle w:val="FootnoteText"/>
      </w:pPr>
      <w:r>
        <w:rPr>
          <w:rStyle w:val="FootnoteReference"/>
        </w:rPr>
        <w:footnoteRef/>
      </w:r>
      <w:r>
        <w:t xml:space="preserve"> Cross-references for "he that": John 14:9.</w:t>
      </w:r>
    </w:p>
  </w:footnote>
  <w:footnote w:id="6846">
    <w:p>
      <w:pPr>
        <w:pStyle w:val="FootnoteText"/>
      </w:pPr>
      <w:r>
        <w:rPr>
          <w:rStyle w:val="FootnoteReference"/>
        </w:rPr>
        <w:footnoteRef/>
      </w:r>
      <w:r>
        <w:t xml:space="preserve"> Cross-references: Luke 4:30; Luke 24:31; John 8:59.</w:t>
      </w:r>
    </w:p>
  </w:footnote>
  <w:footnote w:id="6847">
    <w:p>
      <w:pPr>
        <w:pStyle w:val="FootnoteText"/>
      </w:pPr>
      <w:r>
        <w:rPr>
          <w:rStyle w:val="FootnoteReference"/>
        </w:rPr>
        <w:footnoteRef/>
      </w:r>
      <w:r>
        <w:t xml:space="preserve"> Cross-references for "in the": Lev 7:12; Ps 9:13; Ps 27:6; Ps 66:13-15; Ps 107:20-22; Ps 116:12-19; Ps 118:18; Isa 38:20; Isa 38:22.</w:t>
      </w:r>
    </w:p>
  </w:footnote>
  <w:footnote w:id="6848">
    <w:p>
      <w:pPr>
        <w:pStyle w:val="FootnoteText"/>
      </w:pPr>
      <w:r>
        <w:rPr>
          <w:rStyle w:val="FootnoteReference"/>
        </w:rPr>
        <w:footnoteRef/>
      </w:r>
      <w:r>
        <w:t xml:space="preserve"> Cross-references for "lest": Lev 26:23-24; Lev 26:27; 2Chr 28:22; Matt 12:45; John 5:5; Rev 2:21-23.</w:t>
      </w:r>
    </w:p>
  </w:footnote>
  <w:footnote w:id="6849">
    <w:p>
      <w:pPr>
        <w:pStyle w:val="FootnoteText"/>
      </w:pPr>
      <w:r>
        <w:rPr>
          <w:rStyle w:val="FootnoteReference"/>
        </w:rPr>
        <w:footnoteRef/>
      </w:r>
      <w:r>
        <w:t xml:space="preserve"> Cross-references: Ezra 9:13-14; Neh 9:28; John 8:11; 1Pet 4:3.</w:t>
      </w:r>
    </w:p>
  </w:footnote>
  <w:footnote w:id="6850">
    <w:p>
      <w:pPr>
        <w:pStyle w:val="FootnoteText"/>
      </w:pPr>
      <w:r>
        <w:rPr>
          <w:rStyle w:val="FootnoteReference"/>
        </w:rPr>
        <w:footnoteRef/>
      </w:r>
      <w:r>
        <w:t xml:space="preserve"> Cross-references for "and told": Mark 1:45; John 4:29; John 9:11-12.</w:t>
      </w:r>
    </w:p>
  </w:footnote>
  <w:footnote w:id="6851">
    <w:p>
      <w:pPr>
        <w:pStyle w:val="FootnoteText"/>
      </w:pPr>
      <w:r>
        <w:rPr>
          <w:rStyle w:val="FootnoteReference"/>
        </w:rPr>
        <w:footnoteRef/>
      </w:r>
      <w:r>
        <w:t xml:space="preserve"> Cross-references for "which": John 5:12; John 9:15; John 9:25; John 9:30; John 9:34.</w:t>
      </w:r>
    </w:p>
  </w:footnote>
  <w:footnote w:id="6852">
    <w:p>
      <w:pPr>
        <w:pStyle w:val="FootnoteText"/>
      </w:pPr>
      <w:r>
        <w:rPr>
          <w:rStyle w:val="FootnoteReference"/>
        </w:rPr>
        <w:footnoteRef/>
      </w:r>
      <w:r>
        <w:t xml:space="preserve"> Cross-references for "persecute": John 15:20; Acts 9:4-5.</w:t>
      </w:r>
    </w:p>
  </w:footnote>
  <w:footnote w:id="6853">
    <w:p>
      <w:pPr>
        <w:pStyle w:val="FootnoteText"/>
      </w:pPr>
      <w:r>
        <w:rPr>
          <w:rStyle w:val="FootnoteReference"/>
        </w:rPr>
        <w:footnoteRef/>
      </w:r>
      <w:r>
        <w:t xml:space="preserve"> Cross-references for "and sought": Matt 12:13; Mark 3:6; Luke 6:11; John 5:13; John 7:19-20; John 7:25; John 10:39.</w:t>
      </w:r>
    </w:p>
  </w:footnote>
  <w:footnote w:id="6854">
    <w:p>
      <w:pPr>
        <w:pStyle w:val="FootnoteText"/>
      </w:pPr>
      <w:r>
        <w:rPr>
          <w:rStyle w:val="FootnoteReference"/>
        </w:rPr>
        <w:footnoteRef/>
      </w:r>
      <w:r>
        <w:t xml:space="preserve"> Cross-references: Gen 2:1-2; Ps 65:6; Isa 40:26; Matt 10:29; John 9:4; John 14:10; Acts 14:17; Acts 17:28; 1Cor 12:6; Col 1:16; Heb 1:3.</w:t>
      </w:r>
    </w:p>
  </w:footnote>
  <w:footnote w:id="6855">
    <w:p>
      <w:pPr>
        <w:pStyle w:val="FootnoteText"/>
      </w:pPr>
      <w:r>
        <w:rPr>
          <w:rStyle w:val="FootnoteReference"/>
        </w:rPr>
        <w:footnoteRef/>
      </w:r>
      <w:r>
        <w:t xml:space="preserve"> Cross-references for "the Jews": John 7:19.</w:t>
      </w:r>
    </w:p>
  </w:footnote>
  <w:footnote w:id="6856">
    <w:p>
      <w:pPr>
        <w:pStyle w:val="FootnoteText"/>
      </w:pPr>
      <w:r>
        <w:rPr>
          <w:rStyle w:val="FootnoteReference"/>
        </w:rPr>
        <w:footnoteRef/>
      </w:r>
      <w:r>
        <w:t xml:space="preserve"> Cross-references for "broken": Matt 12:5; John 7:22-23.</w:t>
      </w:r>
    </w:p>
  </w:footnote>
  <w:footnote w:id="6857">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58">
    <w:p>
      <w:pPr>
        <w:pStyle w:val="FootnoteText"/>
      </w:pPr>
      <w:r>
        <w:rPr>
          <w:rStyle w:val="FootnoteReference"/>
        </w:rPr>
        <w:footnoteRef/>
      </w:r>
      <w:r>
        <w:t xml:space="preserve"> Cross-references for "The Son": John 5:30; John 8:28; John 9:4; John 12:49; John 14:10; John 14:20.</w:t>
      </w:r>
    </w:p>
  </w:footnote>
  <w:footnote w:id="6859">
    <w:p>
      <w:pPr>
        <w:pStyle w:val="FootnoteText"/>
      </w:pPr>
      <w:r>
        <w:rPr>
          <w:rStyle w:val="FootnoteReference"/>
        </w:rPr>
        <w:footnoteRef/>
      </w:r>
      <w:r>
        <w:t xml:space="preserve"> Cross-references: John 5:21; John 5:25-26; Eph 1:18-19; Eph 2:5.</w:t>
      </w:r>
    </w:p>
  </w:footnote>
  <w:footnote w:id="6860">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61">
    <w:p>
      <w:pPr>
        <w:pStyle w:val="FootnoteText"/>
      </w:pPr>
      <w:r>
        <w:rPr>
          <w:rStyle w:val="FootnoteReference"/>
        </w:rPr>
        <w:footnoteRef/>
      </w:r>
      <w:r>
        <w:t xml:space="preserve"> Cross-references for "Verily": John 3:3; John 5:24-25.</w:t>
      </w:r>
    </w:p>
  </w:footnote>
  <w:footnote w:id="6862">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63">
    <w:p>
      <w:pPr>
        <w:pStyle w:val="FootnoteText"/>
      </w:pPr>
      <w:r>
        <w:rPr>
          <w:rStyle w:val="FootnoteReference"/>
        </w:rPr>
        <w:footnoteRef/>
      </w:r>
      <w:r>
        <w:t xml:space="preserve"> Cross-references for "the Father": Matt 3:17; Matt 17:5; John 3:35; John 17:26; 2Pet 1:17.</w:t>
      </w:r>
    </w:p>
  </w:footnote>
  <w:footnote w:id="6864">
    <w:p>
      <w:pPr>
        <w:pStyle w:val="FootnoteText"/>
      </w:pPr>
      <w:r>
        <w:rPr>
          <w:rStyle w:val="FootnoteReference"/>
        </w:rPr>
        <w:footnoteRef/>
      </w:r>
      <w:r>
        <w:t xml:space="preserve"> Cross-references for "greater": John 5:21; John 5:25; John 5:29; John 12:45-47.</w:t>
      </w:r>
    </w:p>
  </w:footnote>
  <w:footnote w:id="6865">
    <w:p>
      <w:pPr>
        <w:pStyle w:val="FootnoteText"/>
      </w:pPr>
      <w:r>
        <w:rPr>
          <w:rStyle w:val="FootnoteReference"/>
        </w:rPr>
        <w:footnoteRef/>
      </w:r>
      <w:r>
        <w:t xml:space="preserve"> Cross-references for "and showeth": Prov 8:22-31; Matt 11:27; Luke 10:22; John 1:18; John 10:32; John 15:15.</w:t>
      </w:r>
    </w:p>
  </w:footnote>
  <w:footnote w:id="6866">
    <w:p>
      <w:pPr>
        <w:pStyle w:val="FootnoteText"/>
      </w:pPr>
      <w:r>
        <w:rPr>
          <w:rStyle w:val="FootnoteReference"/>
        </w:rPr>
        <w:footnoteRef/>
      </w:r>
      <w:r>
        <w:t xml:space="preserve"> Cross-references for "even": Luke 7:14-15; Luke 8:54-55; John 11:25; John 11:43-44; John 17:2.</w:t>
      </w:r>
    </w:p>
  </w:footnote>
  <w:footnote w:id="6867">
    <w:p>
      <w:pPr>
        <w:pStyle w:val="FootnoteText"/>
      </w:pPr>
      <w:r>
        <w:rPr>
          <w:rStyle w:val="FootnoteReference"/>
        </w:rPr>
        <w:footnoteRef/>
      </w:r>
      <w:r>
        <w:t xml:space="preserve"> Cross-references: Deut 32:39; 1Kgs 17:21; 2Kgs 4:32-35; 2Kgs 5:7; Acts 26:8; Rom 4:17-19.</w:t>
      </w:r>
    </w:p>
  </w:footnote>
  <w:footnote w:id="6868">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69">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70">
    <w:p>
      <w:pPr>
        <w:pStyle w:val="FootnoteText"/>
      </w:pPr>
      <w:r>
        <w:rPr>
          <w:rStyle w:val="FootnoteReference"/>
        </w:rPr>
        <w:footnoteRef/>
      </w:r>
      <w:r>
        <w:t xml:space="preserve"> Cross-references for "He that": Matt 11:27; John 15:23-24; John 16:14; John 17:10; Rom 8:9; 1John 2:23; 2John 1:9.</w:t>
      </w:r>
    </w:p>
  </w:footnote>
  <w:footnote w:id="6871">
    <w:p>
      <w:pPr>
        <w:pStyle w:val="FootnoteText"/>
      </w:pPr>
      <w:r>
        <w:rPr>
          <w:rStyle w:val="FootnoteReference"/>
        </w:rPr>
        <w:footnoteRef/>
      </w:r>
      <w:r>
        <w:t xml:space="preserve"> Cross-references for "and shall not": John 10:27-30; Rom 8:1; Rom 8:16-17; Rom 8:28-30; Rom 8:33-34; 1Thess 5:9; 2Thess 2:13-14; 1Pet 1:5.</w:t>
      </w:r>
    </w:p>
  </w:footnote>
  <w:footnote w:id="687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73">
    <w:p>
      <w:pPr>
        <w:pStyle w:val="FootnoteText"/>
      </w:pPr>
      <w:r>
        <w:rPr>
          <w:rStyle w:val="FootnoteReference"/>
        </w:rPr>
        <w:footnoteRef/>
      </w:r>
      <w:r>
        <w:t xml:space="preserve"> Cross-references: 1John 3:14.</w:t>
      </w:r>
    </w:p>
  </w:footnote>
  <w:footnote w:id="6874">
    <w:p>
      <w:pPr>
        <w:pStyle w:val="FootnoteText"/>
      </w:pPr>
      <w:r>
        <w:rPr>
          <w:rStyle w:val="FootnoteReference"/>
        </w:rPr>
        <w:footnoteRef/>
      </w:r>
      <w:r>
        <w:t xml:space="preserve"> Cross-references for "The hour": John 4:23; John 13:1; John 17:1.</w:t>
      </w:r>
    </w:p>
  </w:footnote>
  <w:footnote w:id="6875">
    <w:p>
      <w:pPr>
        <w:pStyle w:val="FootnoteText"/>
      </w:pPr>
      <w:r>
        <w:rPr>
          <w:rStyle w:val="FootnoteReference"/>
        </w:rPr>
        <w:footnoteRef/>
      </w:r>
      <w:r>
        <w:t xml:space="preserve"> Cross-references for "when": Luke 9:60; Luke 15:24; Luke 15:32; John 5:21; John 5:28; Rom 6:4; Eph 2:1; Eph 2:5; Eph 5:14; Col 2:13; Rev 3:1.</w:t>
      </w:r>
    </w:p>
  </w:footnote>
  <w:footnote w:id="6876">
    <w:p>
      <w:pPr>
        <w:pStyle w:val="FootnoteText"/>
      </w:pPr>
      <w:r>
        <w:rPr>
          <w:rStyle w:val="FootnoteReference"/>
        </w:rPr>
        <w:footnoteRef/>
      </w:r>
      <w:r>
        <w:t xml:space="preserve"> Cross-references for "hath life": Exod 3:14; Ps 36:9; Ps 90:2; Jer 10:10; Acts 17:25; 1Tim 1:17; 1Tim 6:16.</w:t>
      </w:r>
    </w:p>
  </w:footnote>
  <w:footnote w:id="6877">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878">
    <w:p>
      <w:pPr>
        <w:pStyle w:val="FootnoteText"/>
      </w:pPr>
      <w:r>
        <w:rPr>
          <w:rStyle w:val="FootnoteReference"/>
        </w:rPr>
        <w:footnoteRef/>
      </w:r>
      <w:r>
        <w:t xml:space="preserve"> Cross-references for "because": Dan 7:13-14; Phil 2:7-11; Heb 2:7-9.</w:t>
      </w:r>
    </w:p>
  </w:footnote>
  <w:footnote w:id="6879">
    <w:p>
      <w:pPr>
        <w:pStyle w:val="FootnoteText"/>
      </w:pPr>
      <w:r>
        <w:rPr>
          <w:rStyle w:val="FootnoteReference"/>
        </w:rPr>
        <w:footnoteRef/>
      </w:r>
      <w:r>
        <w:t xml:space="preserve"> Cross-references for "the Son": Dan 7:13.</w:t>
      </w:r>
    </w:p>
  </w:footnote>
  <w:footnote w:id="6880">
    <w:p>
      <w:pPr>
        <w:pStyle w:val="FootnoteText"/>
      </w:pPr>
      <w:r>
        <w:rPr>
          <w:rStyle w:val="FootnoteReference"/>
        </w:rPr>
        <w:footnoteRef/>
      </w:r>
      <w:r>
        <w:t xml:space="preserve"> Cross-references for "hath": Ps 2:6-9; Ps 110:1-2; Ps 110:6; John 5:22; Acts 10:42; Acts 17:31; 1Cor 15:25; Eph 1:20-23; 1Pet 3:22.</w:t>
      </w:r>
    </w:p>
  </w:footnote>
  <w:footnote w:id="6881">
    <w:p>
      <w:pPr>
        <w:pStyle w:val="FootnoteText"/>
      </w:pPr>
      <w:r>
        <w:rPr>
          <w:rStyle w:val="FootnoteReference"/>
        </w:rPr>
        <w:footnoteRef/>
      </w:r>
      <w:r>
        <w:t xml:space="preserve"> Cross-references for "Marvel": John 3:7; John 5:20; Acts 3:12.</w:t>
      </w:r>
    </w:p>
  </w:footnote>
  <w:footnote w:id="688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883">
    <w:p>
      <w:pPr>
        <w:pStyle w:val="FootnoteText"/>
      </w:pPr>
      <w:r>
        <w:rPr>
          <w:rStyle w:val="FootnoteReference"/>
        </w:rPr>
        <w:footnoteRef/>
      </w:r>
      <w:r>
        <w:t xml:space="preserve"> Cross-references for "come": Dan 12:2-3; Matt 25:31-46; Acts 24:15.</w:t>
      </w:r>
    </w:p>
  </w:footnote>
  <w:footnote w:id="6884">
    <w:p>
      <w:pPr>
        <w:pStyle w:val="FootnoteText"/>
      </w:pPr>
      <w:r>
        <w:rPr>
          <w:rStyle w:val="FootnoteReference"/>
        </w:rPr>
        <w:footnoteRef/>
      </w:r>
      <w:r>
        <w:t xml:space="preserve"> Cross-references for "done good": Luke 14:14; Rom 2:6-10; Gal 6:8-10; 1Tim 6:18; Heb 13:16; 1Pet 3:11.</w:t>
      </w:r>
    </w:p>
  </w:footnote>
  <w:footnote w:id="6885">
    <w:p>
      <w:pPr>
        <w:pStyle w:val="FootnoteText"/>
      </w:pPr>
      <w:r>
        <w:rPr>
          <w:rStyle w:val="FootnoteReference"/>
        </w:rPr>
        <w:footnoteRef/>
      </w:r>
      <w:r>
        <w:t xml:space="preserve"> Cross-references for "I judge": Gen 18:25; Ps 96:13; Isa 11:3-4; John 8:15-16; Rom 2:2; Rom 2:5.</w:t>
      </w:r>
    </w:p>
  </w:footnote>
  <w:footnote w:id="6886">
    <w:p>
      <w:pPr>
        <w:pStyle w:val="FootnoteText"/>
      </w:pPr>
      <w:r>
        <w:rPr>
          <w:rStyle w:val="FootnoteReference"/>
        </w:rPr>
        <w:footnoteRef/>
      </w:r>
      <w:r>
        <w:t xml:space="preserve"> Cross-references for "because": Ps 40:7-8; Hos 10:7-10; Matt 26:39; John 4:34; John 6:38; John 8:50; John 17:4; John 18:11; Rom 15:3.</w:t>
      </w:r>
    </w:p>
  </w:footnote>
  <w:footnote w:id="6887">
    <w:p>
      <w:pPr>
        <w:pStyle w:val="FootnoteText"/>
      </w:pPr>
      <w:r>
        <w:rPr>
          <w:rStyle w:val="FootnoteReference"/>
        </w:rPr>
        <w:footnoteRef/>
      </w:r>
      <w:r>
        <w:t xml:space="preserve"> Cross-references: John 5:19; John 8:28; John 8:42; John 14:10.</w:t>
      </w:r>
    </w:p>
  </w:footnote>
  <w:footnote w:id="6888">
    <w:p>
      <w:pPr>
        <w:pStyle w:val="FootnoteText"/>
      </w:pPr>
      <w:r>
        <w:rPr>
          <w:rStyle w:val="FootnoteReference"/>
        </w:rPr>
        <w:footnoteRef/>
      </w:r>
      <w:r>
        <w:t xml:space="preserve"> Cross-references: Prov 27:2; John 8:13-14; John 8:54; Rev 3:14.</w:t>
      </w:r>
    </w:p>
  </w:footnote>
  <w:footnote w:id="6889">
    <w:p>
      <w:pPr>
        <w:pStyle w:val="FootnoteText"/>
      </w:pPr>
      <w:r>
        <w:rPr>
          <w:rStyle w:val="FootnoteReference"/>
        </w:rPr>
        <w:footnoteRef/>
      </w:r>
      <w:r>
        <w:t xml:space="preserve"> Cross-references for "is another": Matt 3:17; Matt 17:5; Mark 1:11; Luke 3:22; John 1:33; John 5:36-37; John 8:17-18; John 12:28-30; 1John 5:6-9.</w:t>
      </w:r>
    </w:p>
  </w:footnote>
  <w:footnote w:id="6890">
    <w:p>
      <w:pPr>
        <w:pStyle w:val="FootnoteText"/>
      </w:pPr>
      <w:r>
        <w:rPr>
          <w:rStyle w:val="FootnoteReference"/>
        </w:rPr>
        <w:footnoteRef/>
      </w:r>
      <w:r>
        <w:t xml:space="preserve"> Cross-references for "and I": John 12:50.</w:t>
      </w:r>
    </w:p>
  </w:footnote>
  <w:footnote w:id="6891">
    <w:p>
      <w:pPr>
        <w:pStyle w:val="FootnoteText"/>
      </w:pPr>
      <w:r>
        <w:rPr>
          <w:rStyle w:val="FootnoteReference"/>
        </w:rPr>
        <w:footnoteRef/>
      </w:r>
      <w:r>
        <w:t xml:space="preserve"> Cross-references for "sent": John 1:19-27.</w:t>
      </w:r>
    </w:p>
  </w:footnote>
  <w:footnote w:id="6892">
    <w:p>
      <w:pPr>
        <w:pStyle w:val="FootnoteText"/>
      </w:pPr>
      <w:r>
        <w:rPr>
          <w:rStyle w:val="FootnoteReference"/>
        </w:rPr>
        <w:footnoteRef/>
      </w:r>
      <w:r>
        <w:t xml:space="preserve"> Name meaning: John (Yochanan) — Yahweh is gracious. Forerunner of Jesus; proclaimed God’s grace.</w:t>
      </w:r>
    </w:p>
  </w:footnote>
  <w:footnote w:id="6893">
    <w:p>
      <w:pPr>
        <w:pStyle w:val="FootnoteText"/>
      </w:pPr>
      <w:r>
        <w:rPr>
          <w:rStyle w:val="FootnoteReference"/>
        </w:rPr>
        <w:footnoteRef/>
      </w:r>
      <w:r>
        <w:t xml:space="preserve"> Cross-references: John 1:6-8; John 1:15-18; John 1:29-34; John 3:26-36.</w:t>
      </w:r>
    </w:p>
  </w:footnote>
  <w:footnote w:id="6894">
    <w:p>
      <w:pPr>
        <w:pStyle w:val="FootnoteText"/>
      </w:pPr>
      <w:r>
        <w:rPr>
          <w:rStyle w:val="FootnoteReference"/>
        </w:rPr>
        <w:footnoteRef/>
      </w:r>
      <w:r>
        <w:t xml:space="preserve"> Cross-references for "I receive": John 5:41; John 8:54.</w:t>
      </w:r>
    </w:p>
  </w:footnote>
  <w:footnote w:id="6895">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896">
    <w:p>
      <w:pPr>
        <w:pStyle w:val="FootnoteText"/>
      </w:pPr>
      <w:r>
        <w:rPr>
          <w:rStyle w:val="FootnoteReference"/>
        </w:rPr>
        <w:footnoteRef/>
      </w:r>
      <w:r>
        <w:t xml:space="preserve"> Cross-references: Matt 11:11; Luke 1:15-17; Luke 1:76-77; Luke 7:28; John 1:7-8; 2Pet 1:19.</w:t>
      </w:r>
    </w:p>
  </w:footnote>
  <w:footnote w:id="6897">
    <w:p>
      <w:pPr>
        <w:pStyle w:val="FootnoteText"/>
      </w:pPr>
      <w:r>
        <w:rPr>
          <w:rStyle w:val="FootnoteReference"/>
        </w:rPr>
        <w:footnoteRef/>
      </w:r>
      <w:r>
        <w:t xml:space="preserve"> Cross-references for "and ye": Ezek 33:31; Matt 3:5-7; Matt 11:7-9; Matt 13:20-21; Matt 21:26; Mark 6:20; John 6:66; Gal 4:15-16.</w:t>
      </w:r>
    </w:p>
  </w:footnote>
  <w:footnote w:id="6898">
    <w:p>
      <w:pPr>
        <w:pStyle w:val="FootnoteText"/>
      </w:pPr>
      <w:r>
        <w:rPr>
          <w:rStyle w:val="FootnoteReference"/>
        </w:rPr>
        <w:footnoteRef/>
      </w:r>
      <w:r>
        <w:t xml:space="preserve"> Cross-references for "I have": John 5:32; 1John 5:9; 1John 5:11-12.</w:t>
      </w:r>
    </w:p>
  </w:footnote>
  <w:footnote w:id="6899">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00">
    <w:p>
      <w:pPr>
        <w:pStyle w:val="FootnoteText"/>
      </w:pPr>
      <w:r>
        <w:rPr>
          <w:rStyle w:val="FootnoteReference"/>
        </w:rPr>
        <w:footnoteRef/>
      </w:r>
      <w:r>
        <w:t xml:space="preserve"> Cross-references for "borne": Matt 3:17; Matt 17:5; John 6:27; John 8:18.</w:t>
      </w:r>
    </w:p>
  </w:footnote>
  <w:footnote w:id="6901">
    <w:p>
      <w:pPr>
        <w:pStyle w:val="FootnoteText"/>
      </w:pPr>
      <w:r>
        <w:rPr>
          <w:rStyle w:val="FootnoteReference"/>
        </w:rPr>
        <w:footnoteRef/>
      </w:r>
      <w:r>
        <w:t xml:space="preserve"> Cross-references: John 5:32.</w:t>
      </w:r>
    </w:p>
  </w:footnote>
  <w:footnote w:id="6902">
    <w:p>
      <w:pPr>
        <w:pStyle w:val="FootnoteText"/>
      </w:pPr>
      <w:r>
        <w:rPr>
          <w:rStyle w:val="FootnoteReference"/>
        </w:rPr>
        <w:footnoteRef/>
      </w:r>
      <w:r>
        <w:t xml:space="preserve"> Cross-references for "Ye have": Exod 20:19; Deut 4:12; John 1:18; John 14:9; John 15:24; 1Tim 1:17; 1Tim 6:16; 1John 1:1-2; 1John 4:12; 1John 4:20.</w:t>
      </w:r>
    </w:p>
  </w:footnote>
  <w:footnote w:id="6903">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04">
    <w:p>
      <w:pPr>
        <w:pStyle w:val="FootnoteText"/>
      </w:pPr>
      <w:r>
        <w:rPr>
          <w:rStyle w:val="FootnoteReference"/>
        </w:rPr>
        <w:footnoteRef/>
      </w:r>
      <w:r>
        <w:t xml:space="preserve"> Cross-references: Isa 49:7; Isa 53:1-3; John 1:11; John 3:18-21; John 5:43; John 12:44-48.</w:t>
      </w:r>
    </w:p>
  </w:footnote>
  <w:footnote w:id="6905">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06">
    <w:p>
      <w:pPr>
        <w:pStyle w:val="FootnoteText"/>
      </w:pPr>
      <w:r>
        <w:rPr>
          <w:rStyle w:val="FootnoteReference"/>
        </w:rPr>
        <w:footnoteRef/>
      </w:r>
      <w:r>
        <w:t xml:space="preserve"> Cross-references: Luke 24:27; Luke 24:44.</w:t>
      </w:r>
    </w:p>
  </w:footnote>
  <w:footnote w:id="6907">
    <w:p>
      <w:pPr>
        <w:pStyle w:val="FootnoteText"/>
      </w:pPr>
      <w:r>
        <w:rPr>
          <w:rStyle w:val="FootnoteReference"/>
        </w:rPr>
        <w:footnoteRef/>
      </w:r>
      <w:r>
        <w:t xml:space="preserve"> Cross-references for "ye think": Deut 32:47; Ps 16:11; Ps 21:4; Ps 36:9; Ps 133:3; Dan 12:2; Matt 19:16-20; Luke 10:25-29; Heb 11:16; Heb 11:35.</w:t>
      </w:r>
    </w:p>
  </w:footnote>
  <w:footnote w:id="6908">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09">
    <w:p>
      <w:pPr>
        <w:pStyle w:val="FootnoteText"/>
      </w:pPr>
      <w:r>
        <w:rPr>
          <w:rStyle w:val="FootnoteReference"/>
        </w:rPr>
        <w:footnoteRef/>
      </w:r>
      <w:r>
        <w:t xml:space="preserve"> Cross-references for "that": John 6:27; John 6:37; John 6:40; John 6:68-69; John 7:37-38; John 11:25-26; Rom 6:23; 1John 5:11-13.</w:t>
      </w:r>
    </w:p>
  </w:footnote>
  <w:footnote w:id="6910">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11">
    <w:p>
      <w:pPr>
        <w:pStyle w:val="FootnoteText"/>
      </w:pPr>
      <w:r>
        <w:rPr>
          <w:rStyle w:val="FootnoteReference"/>
        </w:rPr>
        <w:footnoteRef/>
      </w:r>
      <w:r>
        <w:t xml:space="preserve"> Cross-references: John 5:34; John 6:15; John 7:18; John 8:50; John 8:54; 1Thess 2:6; 1Pet 2:21; 2Pet 1:17.</w:t>
      </w:r>
    </w:p>
  </w:footnote>
  <w:footnote w:id="6912">
    <w:p>
      <w:pPr>
        <w:pStyle w:val="FootnoteText"/>
      </w:pPr>
      <w:r>
        <w:rPr>
          <w:rStyle w:val="FootnoteReference"/>
        </w:rPr>
        <w:footnoteRef/>
      </w:r>
      <w:r>
        <w:t xml:space="preserve"> Cross-references for "I know": Luke 16:15; John 1:47-49; John 2:25; John 21:17; Heb 4:12-13; Rev 2:23.</w:t>
      </w:r>
    </w:p>
  </w:footnote>
  <w:footnote w:id="6913">
    <w:p>
      <w:pPr>
        <w:pStyle w:val="FootnoteText"/>
      </w:pPr>
      <w:r>
        <w:rPr>
          <w:rStyle w:val="FootnoteReference"/>
        </w:rPr>
        <w:footnoteRef/>
      </w:r>
      <w:r>
        <w:t xml:space="preserve"> Cross-references for "that": John 5:44; John 8:42; John 8:47; John 8:55; John 15:23-24; Rom 8:7; 1John 2:15; 1John 3:17; 1John 4:20.</w:t>
      </w:r>
    </w:p>
  </w:footnote>
  <w:footnote w:id="6914">
    <w:p>
      <w:pPr>
        <w:pStyle w:val="FootnoteText"/>
      </w:pPr>
      <w:r>
        <w:rPr>
          <w:rStyle w:val="FootnoteReference"/>
        </w:rPr>
        <w:footnoteRef/>
      </w:r>
      <w:r>
        <w:t xml:space="preserve"> Cross-references for "come": Ezek 23:21; John 3:16; John 6:38; John 8:28-29; John 10:25; John 12:28; John 17:4-6; Heb 5:4-5.</w:t>
      </w:r>
    </w:p>
  </w:footnote>
  <w:footnote w:id="6915">
    <w:p>
      <w:pPr>
        <w:pStyle w:val="FootnoteText"/>
      </w:pPr>
      <w:r>
        <w:rPr>
          <w:rStyle w:val="FootnoteReference"/>
        </w:rPr>
        <w:footnoteRef/>
      </w:r>
      <w:r>
        <w:t xml:space="preserve"> Cross-references: Matt 24:5; Matt 24:24; Acts 5:36-37; Acts 21:38.</w:t>
      </w:r>
    </w:p>
  </w:footnote>
  <w:footnote w:id="6916">
    <w:p>
      <w:pPr>
        <w:pStyle w:val="FootnoteText"/>
      </w:pPr>
      <w:r>
        <w:rPr>
          <w:rStyle w:val="FootnoteReference"/>
        </w:rPr>
        <w:footnoteRef/>
      </w:r>
      <w:r>
        <w:t xml:space="preserve"> Cross-references for "which": Matt 23:5; Gal 5:19-21; Phil 2:3.</w:t>
      </w:r>
    </w:p>
  </w:footnote>
  <w:footnote w:id="6917">
    <w:p>
      <w:pPr>
        <w:pStyle w:val="FootnoteText"/>
      </w:pPr>
      <w:r>
        <w:rPr>
          <w:rStyle w:val="FootnoteReference"/>
        </w:rPr>
        <w:footnoteRef/>
      </w:r>
      <w:r>
        <w:t xml:space="preserve"> Cross-references: Jer 13:23; John 3:20; John 8:43; John 12:43; Rom 8:7-8; Heb 3:12.</w:t>
      </w:r>
    </w:p>
  </w:footnote>
  <w:footnote w:id="6918">
    <w:p>
      <w:pPr>
        <w:pStyle w:val="FootnoteText"/>
      </w:pPr>
      <w:r>
        <w:rPr>
          <w:rStyle w:val="FootnoteReference"/>
        </w:rPr>
        <w:footnoteRef/>
      </w:r>
      <w:r>
        <w:t xml:space="preserve"> Cross-references: 1Sam 2:30; 2Chr 6:8; Matt 25:21-23; Luke 19:17; Rom 2:7; Rom 2:10; Rom 2:29; 1Cor 4:5; 2Cor 10:18; Jas 2:1; 1Pet 1:7.</w:t>
      </w:r>
    </w:p>
  </w:footnote>
  <w:footnote w:id="6919">
    <w:p>
      <w:pPr>
        <w:pStyle w:val="FootnoteText"/>
      </w:pPr>
      <w:r>
        <w:rPr>
          <w:rStyle w:val="FootnoteReference"/>
        </w:rPr>
        <w:footnoteRef/>
      </w:r>
      <w:r>
        <w:t xml:space="preserve"> Cross-references for "there": John 7:19; John 8:5; John 8:9; Rom 2:12; Rom 2:17-29; Rom 3:19-20; Rom 7:9-14; 2Cor 3:7-11; Gal 3:10.</w:t>
      </w:r>
    </w:p>
  </w:footnote>
  <w:footnote w:id="6920">
    <w:p>
      <w:pPr>
        <w:pStyle w:val="FootnoteText"/>
      </w:pPr>
      <w:r>
        <w:rPr>
          <w:rStyle w:val="FootnoteReference"/>
        </w:rPr>
        <w:footnoteRef/>
      </w:r>
      <w:r>
        <w:t xml:space="preserve"> Personal name: Moses. Personal-name meaning: Moses — Drawn out. Source form: Moses. Equivalent source: direct curated/Hitchcock lookup.</w:t>
      </w:r>
    </w:p>
  </w:footnote>
  <w:footnote w:id="6921">
    <w:p>
      <w:pPr>
        <w:pStyle w:val="FootnoteText"/>
      </w:pPr>
      <w:r>
        <w:rPr>
          <w:rStyle w:val="FootnoteReference"/>
        </w:rPr>
        <w:footnoteRef/>
      </w:r>
      <w:r>
        <w:t xml:space="preserve"> Cross-references: Matt 19:7-8; John 8:5-6; John 9:28-29; Rom 10:5-10.</w:t>
      </w:r>
    </w:p>
  </w:footnote>
  <w:footnote w:id="6922">
    <w:p>
      <w:pPr>
        <w:pStyle w:val="FootnoteText"/>
      </w:pPr>
      <w:r>
        <w:rPr>
          <w:rStyle w:val="FootnoteReference"/>
        </w:rPr>
        <w:footnoteRef/>
      </w:r>
      <w:r>
        <w:t xml:space="preserve"> Cross-references: Gal 2:19; Gal 3:10; Gal 3:13; Gal 3:24; Gal 4:21-31.</w:t>
      </w:r>
    </w:p>
  </w:footnote>
  <w:footnote w:id="692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24">
    <w:p>
      <w:pPr>
        <w:pStyle w:val="FootnoteText"/>
      </w:pPr>
      <w:r>
        <w:rPr>
          <w:rStyle w:val="FootnoteReference"/>
        </w:rPr>
        <w:footnoteRef/>
      </w:r>
      <w:r>
        <w:t xml:space="preserve"> Cross-references: Luke 16:29; Luke 16:31.</w:t>
      </w:r>
    </w:p>
  </w:footnote>
  <w:footnote w:id="6925">
    <w:p>
      <w:pPr>
        <w:pStyle w:val="FootnoteText"/>
      </w:pPr>
      <w:r>
        <w:rPr>
          <w:rStyle w:val="FootnoteReference"/>
        </w:rPr>
        <w:footnoteRef/>
      </w:r>
      <w:r>
        <w:t xml:space="preserve"> Cross-references for "these": Matt 14:13; Matt 14:15-21; Mark 6:31-32; Mark 6:34; Mark 6:35-44; Luke 9:10-12; Luke 9:13-17.</w:t>
      </w:r>
    </w:p>
  </w:footnote>
  <w:footnote w:id="6926">
    <w:p>
      <w:pPr>
        <w:pStyle w:val="FootnoteText"/>
      </w:pPr>
      <w:r>
        <w:rPr>
          <w:rStyle w:val="FootnoteReference"/>
        </w:rPr>
        <w:footnoteRef/>
      </w:r>
      <w:r>
        <w:t xml:space="preserve"> Name meaning: Jesus (Yeshua) — Yahweh saves. He will save His people from their sins.</w:t>
      </w:r>
    </w:p>
  </w:footnote>
  <w:footnote w:id="6927">
    <w:p>
      <w:pPr>
        <w:pStyle w:val="FootnoteText"/>
      </w:pPr>
      <w:r>
        <w:rPr>
          <w:rStyle w:val="FootnoteReference"/>
        </w:rPr>
        <w:footnoteRef/>
      </w:r>
      <w:r>
        <w:t xml:space="preserve"> Cross-references for "the sea": Num 34:11; Josh 12:3; Matt 4:18; Matt 15:29; Luke 5:1.</w:t>
      </w:r>
    </w:p>
  </w:footnote>
  <w:footnote w:id="692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29">
    <w:p>
      <w:pPr>
        <w:pStyle w:val="FootnoteText"/>
      </w:pPr>
      <w:r>
        <w:rPr>
          <w:rStyle w:val="FootnoteReference"/>
        </w:rPr>
        <w:footnoteRef/>
      </w:r>
      <w:r>
        <w:t xml:space="preserve"> Cross-references for "which": John 6:23; John 21:1.</w:t>
      </w:r>
    </w:p>
  </w:footnote>
  <w:footnote w:id="6930">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31">
    <w:p>
      <w:pPr>
        <w:pStyle w:val="FootnoteText"/>
      </w:pPr>
      <w:r>
        <w:rPr>
          <w:rStyle w:val="FootnoteReference"/>
        </w:rPr>
        <w:footnoteRef/>
      </w:r>
      <w:r>
        <w:t xml:space="preserve"> Cross-references: Matt 4:24-25; Matt 8:1; Matt 12:15; Matt 13:2; Matt 14:14; Matt 15:30-31; Mark 6:33.</w:t>
      </w:r>
    </w:p>
  </w:footnote>
  <w:footnote w:id="6932">
    <w:p>
      <w:pPr>
        <w:pStyle w:val="FootnoteText"/>
      </w:pPr>
      <w:r>
        <w:rPr>
          <w:rStyle w:val="FootnoteReference"/>
        </w:rPr>
        <w:footnoteRef/>
      </w:r>
      <w:r>
        <w:t xml:space="preserve"> Cross-references: Matt 14:23; Matt 15:29; Luke 6:12-13; Luke 9:28; John 6:15.</w:t>
      </w:r>
    </w:p>
  </w:footnote>
  <w:footnote w:id="69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34">
    <w:p>
      <w:pPr>
        <w:pStyle w:val="FootnoteText"/>
      </w:pPr>
      <w:r>
        <w:rPr>
          <w:rStyle w:val="FootnoteReference"/>
        </w:rPr>
        <w:footnoteRef/>
      </w:r>
      <w:r>
        <w:t xml:space="preserve"> Cross-references: Exod 12:6-14; Lev 23:5; Lev 23:7; Deut 16:1; John 2:13; John 5:1; John 11:55; John 12:1; John 13:1.</w:t>
      </w:r>
    </w:p>
  </w:footnote>
  <w:footnote w:id="6935">
    <w:p>
      <w:pPr>
        <w:pStyle w:val="FootnoteText"/>
      </w:pPr>
      <w:r>
        <w:rPr>
          <w:rStyle w:val="FootnoteReference"/>
        </w:rPr>
        <w:footnoteRef/>
      </w:r>
      <w:r>
        <w:t xml:space="preserve"> Name meaning: Philip (Philippos) — Lover of horses. Brought people to Jesus.</w:t>
      </w:r>
    </w:p>
  </w:footnote>
  <w:footnote w:id="6936">
    <w:p>
      <w:pPr>
        <w:pStyle w:val="FootnoteText"/>
      </w:pPr>
      <w:r>
        <w:rPr>
          <w:rStyle w:val="FootnoteReference"/>
        </w:rPr>
        <w:footnoteRef/>
      </w:r>
      <w:r>
        <w:t xml:space="preserve"> Cross-references for "Whence": Matt 15:33; Mark 8:2-4; Luke 9:13.</w:t>
      </w:r>
    </w:p>
  </w:footnote>
  <w:footnote w:id="6937">
    <w:p>
      <w:pPr>
        <w:pStyle w:val="FootnoteText"/>
      </w:pPr>
      <w:r>
        <w:rPr>
          <w:rStyle w:val="FootnoteReference"/>
        </w:rPr>
        <w:footnoteRef/>
      </w:r>
      <w:r>
        <w:t xml:space="preserve"> Cross-references: Matt 14:14-15; Mark 6:34-35; Luke 9:12; John 4:35.</w:t>
      </w:r>
    </w:p>
  </w:footnote>
  <w:footnote w:id="6938">
    <w:p>
      <w:pPr>
        <w:pStyle w:val="FootnoteText"/>
      </w:pPr>
      <w:r>
        <w:rPr>
          <w:rStyle w:val="FootnoteReference"/>
        </w:rPr>
        <w:footnoteRef/>
      </w:r>
      <w:r>
        <w:t xml:space="preserve"> Cross-references for "prove": Gen 22:1; Deut 8:2; Deut 8:16; Deut 13:3; Deut 33:8; 2Chr 32:31.</w:t>
      </w:r>
    </w:p>
  </w:footnote>
  <w:footnote w:id="6939">
    <w:p>
      <w:pPr>
        <w:pStyle w:val="FootnoteText"/>
      </w:pPr>
      <w:r>
        <w:rPr>
          <w:rStyle w:val="FootnoteReference"/>
        </w:rPr>
        <w:footnoteRef/>
      </w:r>
      <w:r>
        <w:t xml:space="preserve"> Cross-references for "pennyworth": Matt 18:28; John 12:5.</w:t>
      </w:r>
    </w:p>
  </w:footnote>
  <w:footnote w:id="6940">
    <w:p>
      <w:pPr>
        <w:pStyle w:val="FootnoteText"/>
      </w:pPr>
      <w:r>
        <w:rPr>
          <w:rStyle w:val="FootnoteReference"/>
        </w:rPr>
        <w:footnoteRef/>
      </w:r>
      <w:r>
        <w:t xml:space="preserve"> Cross-references: Num 11:21-22; 2Kgs 4:43; Mark 6:37.</w:t>
      </w:r>
    </w:p>
  </w:footnote>
  <w:footnote w:id="6941">
    <w:p>
      <w:pPr>
        <w:pStyle w:val="FootnoteText"/>
      </w:pPr>
      <w:r>
        <w:rPr>
          <w:rStyle w:val="FootnoteReference"/>
        </w:rPr>
        <w:footnoteRef/>
      </w:r>
      <w:r>
        <w:t xml:space="preserve"> Name meaning: Andrew (Andreas) — Manly; courageous. Courageous fisherman turned fisher of men.</w:t>
      </w:r>
    </w:p>
  </w:footnote>
  <w:footnote w:id="69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43">
    <w:p>
      <w:pPr>
        <w:pStyle w:val="FootnoteText"/>
      </w:pPr>
      <w:r>
        <w:rPr>
          <w:rStyle w:val="FootnoteReference"/>
        </w:rPr>
        <w:footnoteRef/>
      </w:r>
      <w:r>
        <w:t xml:space="preserve"> Name meaning: Peter (Kepha; Petros) — Rock; stone. The rock-like apostle.</w:t>
      </w:r>
    </w:p>
  </w:footnote>
  <w:footnote w:id="6944">
    <w:p>
      <w:pPr>
        <w:pStyle w:val="FootnoteText"/>
      </w:pPr>
      <w:r>
        <w:rPr>
          <w:rStyle w:val="FootnoteReference"/>
        </w:rPr>
        <w:footnoteRef/>
      </w:r>
      <w:r>
        <w:t xml:space="preserve"> Cross-references for "Andrew": Matt 4:18; John 1:40-44.</w:t>
      </w:r>
    </w:p>
  </w:footnote>
  <w:footnote w:id="6945">
    <w:p>
      <w:pPr>
        <w:pStyle w:val="FootnoteText"/>
      </w:pPr>
      <w:r>
        <w:rPr>
          <w:rStyle w:val="FootnoteReference"/>
        </w:rPr>
        <w:footnoteRef/>
      </w:r>
      <w:r>
        <w:t xml:space="preserve"> Cross-references for "which": Matt 14:17; Matt 16:9; Mark 6:38; Mark 8:19; Luke 9:13.</w:t>
      </w:r>
    </w:p>
  </w:footnote>
  <w:footnote w:id="6946">
    <w:p>
      <w:pPr>
        <w:pStyle w:val="FootnoteText"/>
      </w:pPr>
      <w:r>
        <w:rPr>
          <w:rStyle w:val="FootnoteReference"/>
        </w:rPr>
        <w:footnoteRef/>
      </w:r>
      <w:r>
        <w:t xml:space="preserve"> Cross-references for "barley": Deut 8:8; Deut 32:14; 1Kgs 4:28; 2Kgs 7:1; Ps 81:16; Ps 147:14; Ezek 27:17; 2Cor 8:9; Rev 6:6.</w:t>
      </w:r>
    </w:p>
  </w:footnote>
  <w:footnote w:id="6947">
    <w:p>
      <w:pPr>
        <w:pStyle w:val="FootnoteText"/>
      </w:pPr>
      <w:r>
        <w:rPr>
          <w:rStyle w:val="FootnoteReference"/>
        </w:rPr>
        <w:footnoteRef/>
      </w:r>
      <w:r>
        <w:t xml:space="preserve"> Cross-references: 2Kgs 4:42-44; Ps 78:19; Ps 78:41; John 6:7; John 11:21; John 11:32.</w:t>
      </w:r>
    </w:p>
  </w:footnote>
  <w:footnote w:id="6948">
    <w:p>
      <w:pPr>
        <w:pStyle w:val="FootnoteText"/>
      </w:pPr>
      <w:r>
        <w:rPr>
          <w:rStyle w:val="FootnoteReference"/>
        </w:rPr>
        <w:footnoteRef/>
      </w:r>
      <w:r>
        <w:t xml:space="preserve"> Cross-references for "Make": Matt 14:18-19; Matt 15:35-36; Mark 6:39-41; Mark 8:6-7; Luke 9:14-16.</w:t>
      </w:r>
    </w:p>
  </w:footnote>
  <w:footnote w:id="6949">
    <w:p>
      <w:pPr>
        <w:pStyle w:val="FootnoteText"/>
      </w:pPr>
      <w:r>
        <w:rPr>
          <w:rStyle w:val="FootnoteReference"/>
        </w:rPr>
        <w:footnoteRef/>
      </w:r>
      <w:r>
        <w:t xml:space="preserve"> Cross-references for "when": 1Sam 9:13; Luke 24:30; John 6:23; Acts 27:35; Rom 14:6; 1Cor 10:31; 1Thess 5:18; 1Tim 4:4-5.</w:t>
      </w:r>
    </w:p>
  </w:footnote>
  <w:footnote w:id="6950">
    <w:p>
      <w:pPr>
        <w:pStyle w:val="FootnoteText"/>
      </w:pPr>
      <w:r>
        <w:rPr>
          <w:rStyle w:val="FootnoteReference"/>
        </w:rPr>
        <w:footnoteRef/>
      </w:r>
      <w:r>
        <w:t xml:space="preserve"> Cross-references for "that nothing": Neh 8:10; Prov 18:9; Luke 15:13; Luke 16:1.</w:t>
      </w:r>
    </w:p>
  </w:footnote>
  <w:footnote w:id="6951">
    <w:p>
      <w:pPr>
        <w:pStyle w:val="FootnoteText"/>
      </w:pPr>
      <w:r>
        <w:rPr>
          <w:rStyle w:val="FootnoteReference"/>
        </w:rPr>
        <w:footnoteRef/>
      </w:r>
      <w:r>
        <w:t xml:space="preserve"> Cross-references: Neh 9:25; Matt 14:20-21; Matt 15:37-38; Mark 6:42-44; Mark 8:8-9; Luke 1:53; Luke 9:17.</w:t>
      </w:r>
    </w:p>
  </w:footnote>
  <w:footnote w:id="6952">
    <w:p>
      <w:pPr>
        <w:pStyle w:val="FootnoteText"/>
      </w:pPr>
      <w:r>
        <w:rPr>
          <w:rStyle w:val="FootnoteReference"/>
        </w:rPr>
        <w:footnoteRef/>
      </w:r>
      <w:r>
        <w:t xml:space="preserve"> Cross-references for "and filled": 1Kgs 7:15-16; 2Kgs 4:2-7; 2Chr 25:9; Prov 11:24-25; 2Cor 9:8-9; Phil 4:19.</w:t>
      </w:r>
    </w:p>
  </w:footnote>
  <w:footnote w:id="6953">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54">
    <w:p>
      <w:pPr>
        <w:pStyle w:val="FootnoteText"/>
      </w:pPr>
      <w:r>
        <w:rPr>
          <w:rStyle w:val="FootnoteReference"/>
        </w:rPr>
        <w:footnoteRef/>
      </w:r>
      <w:r>
        <w:t xml:space="preserve"> Cross-references for "perceived": John 2:24-25; Heb 4:13.</w:t>
      </w:r>
    </w:p>
  </w:footnote>
  <w:footnote w:id="6955">
    <w:p>
      <w:pPr>
        <w:pStyle w:val="FootnoteText"/>
      </w:pPr>
      <w:r>
        <w:rPr>
          <w:rStyle w:val="FootnoteReference"/>
        </w:rPr>
        <w:footnoteRef/>
      </w:r>
      <w:r>
        <w:t xml:space="preserve"> Cross-references for "take": Mark 11:9; Luke 19:38; John 7:3-4; John 12:12-13.</w:t>
      </w:r>
    </w:p>
  </w:footnote>
  <w:footnote w:id="6956">
    <w:p>
      <w:pPr>
        <w:pStyle w:val="FootnoteText"/>
      </w:pPr>
      <w:r>
        <w:rPr>
          <w:rStyle w:val="FootnoteReference"/>
        </w:rPr>
        <w:footnoteRef/>
      </w:r>
      <w:r>
        <w:t xml:space="preserve"> Cross-references for "he departed": Matt 14:22; Mark 6:46-52; John 5:41; John 18:36.</w:t>
      </w:r>
    </w:p>
  </w:footnote>
  <w:footnote w:id="6957">
    <w:p>
      <w:pPr>
        <w:pStyle w:val="FootnoteText"/>
      </w:pPr>
      <w:r>
        <w:rPr>
          <w:rStyle w:val="FootnoteReference"/>
        </w:rPr>
        <w:footnoteRef/>
      </w:r>
      <w:r>
        <w:t xml:space="preserve"> Cross-references for "and went": Mark 6:45; John 2:12; John 4:46; John 6:24-25.</w:t>
      </w:r>
    </w:p>
  </w:footnote>
  <w:footnote w:id="695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59">
    <w:p>
      <w:pPr>
        <w:pStyle w:val="FootnoteText"/>
      </w:pPr>
      <w:r>
        <w:rPr>
          <w:rStyle w:val="FootnoteReference"/>
        </w:rPr>
        <w:footnoteRef/>
      </w:r>
      <w:r>
        <w:t xml:space="preserve"> Cross-references: Ps 107:25; Ps 135:7; Matt 14:24.</w:t>
      </w:r>
    </w:p>
  </w:footnote>
  <w:footnote w:id="6960">
    <w:p>
      <w:pPr>
        <w:pStyle w:val="FootnoteText"/>
      </w:pPr>
      <w:r>
        <w:rPr>
          <w:rStyle w:val="FootnoteReference"/>
        </w:rPr>
        <w:footnoteRef/>
      </w:r>
      <w:r>
        <w:t xml:space="preserve"> Cross-references for "had rowed": Ezek 27:26; Jonah 1:13; Mark 6:47-48.</w:t>
      </w:r>
    </w:p>
  </w:footnote>
  <w:footnote w:id="6961">
    <w:p>
      <w:pPr>
        <w:pStyle w:val="FootnoteText"/>
      </w:pPr>
      <w:r>
        <w:rPr>
          <w:rStyle w:val="FootnoteReference"/>
        </w:rPr>
        <w:footnoteRef/>
      </w:r>
      <w:r>
        <w:t xml:space="preserve"> Cross-references for "furlongs": Luke 24:13; John 11:18; Rev 14:20; Rev 21:16.</w:t>
      </w:r>
    </w:p>
  </w:footnote>
  <w:footnote w:id="6962">
    <w:p>
      <w:pPr>
        <w:pStyle w:val="FootnoteText"/>
      </w:pPr>
      <w:r>
        <w:rPr>
          <w:rStyle w:val="FootnoteReference"/>
        </w:rPr>
        <w:footnoteRef/>
      </w:r>
      <w:r>
        <w:t xml:space="preserve"> Cross-references for "walking": Job 9:8; Ps 29:10; Ps 93:4; Matt 14:25-26; Mark 6:49; Luke 24:36-39; John 14:18.</w:t>
      </w:r>
    </w:p>
  </w:footnote>
  <w:footnote w:id="6963">
    <w:p>
      <w:pPr>
        <w:pStyle w:val="FootnoteText"/>
      </w:pPr>
      <w:r>
        <w:rPr>
          <w:rStyle w:val="FootnoteReference"/>
        </w:rPr>
        <w:footnoteRef/>
      </w:r>
      <w:r>
        <w:t xml:space="preserve"> Cross-references for "It is": Ps 35:3; Isa 41:10; Isa 41:14; Isa 43:1-2; Isa 44:8; Matt 14:27-31; Mark 6:50; Mark 16:6; Rev 1:17-18.</w:t>
      </w:r>
    </w:p>
  </w:footnote>
  <w:footnote w:id="6964">
    <w:p>
      <w:pPr>
        <w:pStyle w:val="FootnoteText"/>
      </w:pPr>
      <w:r>
        <w:rPr>
          <w:rStyle w:val="FootnoteReference"/>
        </w:rPr>
        <w:footnoteRef/>
      </w:r>
      <w:r>
        <w:t xml:space="preserve"> Cross-references for "they willingly": Ps 24:7-10; Song 3:4; Matt 14:32-33; Mark 6:51; Rev 3:20.</w:t>
      </w:r>
    </w:p>
  </w:footnote>
  <w:footnote w:id="6965">
    <w:p>
      <w:pPr>
        <w:pStyle w:val="FootnoteText"/>
      </w:pPr>
      <w:r>
        <w:rPr>
          <w:rStyle w:val="FootnoteReference"/>
        </w:rPr>
        <w:footnoteRef/>
      </w:r>
      <w:r>
        <w:t xml:space="preserve"> Cross-references: Matt 14:22; Mark 6:45; John 6:16-17.</w:t>
      </w:r>
    </w:p>
  </w:footnote>
  <w:footnote w:id="6966">
    <w:p>
      <w:pPr>
        <w:pStyle w:val="FootnoteText"/>
      </w:pPr>
      <w:r>
        <w:rPr>
          <w:rStyle w:val="FootnoteReference"/>
        </w:rPr>
        <w:footnoteRef/>
      </w:r>
      <w:r>
        <w:t xml:space="preserve"> Cross-references for "there": John 6:24.</w:t>
      </w:r>
    </w:p>
  </w:footnote>
  <w:footnote w:id="6967">
    <w:p>
      <w:pPr>
        <w:pStyle w:val="FootnoteText"/>
      </w:pPr>
      <w:r>
        <w:rPr>
          <w:rStyle w:val="FootnoteReference"/>
        </w:rPr>
        <w:footnoteRef/>
      </w:r>
      <w:r>
        <w:t xml:space="preserve"> Cross-references for "Tiberias": John 6:1.</w:t>
      </w:r>
    </w:p>
  </w:footnote>
  <w:footnote w:id="6968">
    <w:p>
      <w:pPr>
        <w:pStyle w:val="FootnoteText"/>
      </w:pPr>
      <w:r>
        <w:rPr>
          <w:rStyle w:val="FootnoteReference"/>
        </w:rPr>
        <w:footnoteRef/>
      </w:r>
      <w:r>
        <w:t xml:space="preserve"> Cross-references for "where": John 6:11-12.</w:t>
      </w:r>
    </w:p>
  </w:footnote>
  <w:footnote w:id="6969">
    <w:p>
      <w:pPr>
        <w:pStyle w:val="FootnoteText"/>
      </w:pPr>
      <w:r>
        <w:rPr>
          <w:rStyle w:val="FootnoteReference"/>
        </w:rPr>
        <w:footnoteRef/>
      </w:r>
      <w:r>
        <w:t xml:space="preserve"> Cross-references for "they also": John 6:17; John 6:23.</w:t>
      </w:r>
    </w:p>
  </w:footnote>
  <w:footnote w:id="6970">
    <w:p>
      <w:pPr>
        <w:pStyle w:val="FootnoteText"/>
      </w:pPr>
      <w:r>
        <w:rPr>
          <w:rStyle w:val="FootnoteReference"/>
        </w:rPr>
        <w:footnoteRef/>
      </w:r>
      <w:r>
        <w:t xml:space="preserve"> Cross-references for "seeking": Mark 1:37; Luke 8:40; John 7:11; John 18:4-5; John 20:15.</w:t>
      </w:r>
    </w:p>
  </w:footnote>
  <w:footnote w:id="697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72">
    <w:p>
      <w:pPr>
        <w:pStyle w:val="FootnoteText"/>
      </w:pPr>
      <w:r>
        <w:rPr>
          <w:rStyle w:val="FootnoteReference"/>
        </w:rPr>
        <w:footnoteRef/>
      </w:r>
      <w:r>
        <w:t xml:space="preserve"> Cross-references for "Rabbi": John 1:38-39.</w:t>
      </w:r>
    </w:p>
  </w:footnote>
  <w:footnote w:id="6973">
    <w:p>
      <w:pPr>
        <w:pStyle w:val="FootnoteText"/>
      </w:pPr>
      <w:r>
        <w:rPr>
          <w:rStyle w:val="FootnoteReference"/>
        </w:rPr>
        <w:footnoteRef/>
      </w:r>
      <w:r>
        <w:t xml:space="preserve"> Cross-references for "Verily": John 3:3; John 3:5; John 6:47; John 6:53.</w:t>
      </w:r>
    </w:p>
  </w:footnote>
  <w:footnote w:id="6974">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75">
    <w:p>
      <w:pPr>
        <w:pStyle w:val="FootnoteText"/>
      </w:pPr>
      <w:r>
        <w:rPr>
          <w:rStyle w:val="FootnoteReference"/>
        </w:rPr>
        <w:footnoteRef/>
      </w:r>
      <w:r>
        <w:t xml:space="preserve"> Cross-references for "which the": Prov 2:2-6; John 10:28; John 11:25-26; John 14:6; John 17:2; Rom 6:23.</w:t>
      </w:r>
    </w:p>
  </w:footnote>
  <w:footnote w:id="6976">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77">
    <w:p>
      <w:pPr>
        <w:pStyle w:val="FootnoteText"/>
      </w:pPr>
      <w:r>
        <w:rPr>
          <w:rStyle w:val="FootnoteReference"/>
        </w:rPr>
        <w:footnoteRef/>
      </w:r>
      <w:r>
        <w:t xml:space="preserve"> Cross-references for "Labour not": John 6:28-29; Gal 5:6; Phil 2:13; Col 1:29; 1Thess 1:3.</w:t>
      </w:r>
    </w:p>
  </w:footnote>
  <w:footnote w:id="6978">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979">
    <w:p>
      <w:pPr>
        <w:pStyle w:val="FootnoteText"/>
      </w:pPr>
      <w:r>
        <w:rPr>
          <w:rStyle w:val="FootnoteReference"/>
        </w:rPr>
        <w:footnoteRef/>
      </w:r>
      <w:r>
        <w:t xml:space="preserve"> Cross-references for "which endureth": Jer 15:16; John 4:14; John 6:40; John 6:51; John 6:54; John 6:58; John 6:68.</w:t>
      </w:r>
    </w:p>
  </w:footnote>
  <w:footnote w:id="6980">
    <w:p>
      <w:pPr>
        <w:pStyle w:val="FootnoteText"/>
      </w:pPr>
      <w:r>
        <w:rPr>
          <w:rStyle w:val="FootnoteReference"/>
        </w:rPr>
        <w:footnoteRef/>
      </w:r>
      <w:r>
        <w:t xml:space="preserve"> Cross-references for "What": Deut 5:27; Jer 42:3-6; Jer 42:20; Mic 6:7-8; Matt 19:16; Luke 10:25; Acts 2:37; Acts 9:6; Acts 16:30.</w:t>
      </w:r>
    </w:p>
  </w:footnote>
  <w:footnote w:id="6981">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982">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983">
    <w:p>
      <w:pPr>
        <w:pStyle w:val="FootnoteText"/>
      </w:pPr>
      <w:r>
        <w:rPr>
          <w:rStyle w:val="FootnoteReference"/>
        </w:rPr>
        <w:footnoteRef/>
      </w:r>
      <w:r>
        <w:t xml:space="preserve"> Cross-references: Isa 5:19; Mark 15:32; John 6:36; John 10:38; John 12:37; John 20:25-29.</w:t>
      </w:r>
    </w:p>
  </w:footnote>
  <w:footnote w:id="6984">
    <w:p>
      <w:pPr>
        <w:pStyle w:val="FootnoteText"/>
      </w:pPr>
      <w:r>
        <w:rPr>
          <w:rStyle w:val="FootnoteReference"/>
        </w:rPr>
        <w:footnoteRef/>
      </w:r>
      <w:r>
        <w:t xml:space="preserve"> Cross-references for "fathers": Exod 16:4-15; Exod 16:35; Num 11:6-9; Deut 8:3; Josh 5:12; Neh 9:20; Ps 105:40; John 6:49.</w:t>
      </w:r>
    </w:p>
  </w:footnote>
  <w:footnote w:id="6985">
    <w:p>
      <w:pPr>
        <w:pStyle w:val="FootnoteText"/>
      </w:pPr>
      <w:r>
        <w:rPr>
          <w:rStyle w:val="FootnoteReference"/>
        </w:rPr>
        <w:footnoteRef/>
      </w:r>
      <w:r>
        <w:t xml:space="preserve"> Cross-references for "He gave": Neh 9:15; Ps 78:24-25; 1Cor 10:3; Rev 2:17.</w:t>
      </w:r>
    </w:p>
  </w:footnote>
  <w:footnote w:id="6986">
    <w:p>
      <w:pPr>
        <w:pStyle w:val="FootnoteText"/>
      </w:pPr>
      <w:r>
        <w:rPr>
          <w:rStyle w:val="FootnoteReference"/>
        </w:rPr>
        <w:footnoteRef/>
      </w:r>
      <w:r>
        <w:t xml:space="preserve"> Personal name: Moses. Personal-name meaning: Moses — Drawn out. Source form: Moses. Equivalent source: direct curated/Hitchcock lookup.</w:t>
      </w:r>
    </w:p>
  </w:footnote>
  <w:footnote w:id="6987">
    <w:p>
      <w:pPr>
        <w:pStyle w:val="FootnoteText"/>
      </w:pPr>
      <w:r>
        <w:rPr>
          <w:rStyle w:val="FootnoteReference"/>
        </w:rPr>
        <w:footnoteRef/>
      </w:r>
      <w:r>
        <w:t xml:space="preserve"> Cross-references for "the true": John 1:9; John 6:33; John 6:35; John 6:41; John 6:50; John 6:55; John 6:58; John 15:1; Gal 4:4; 1John 5:20.</w:t>
      </w:r>
    </w:p>
  </w:footnote>
  <w:footnote w:id="6988">
    <w:p>
      <w:pPr>
        <w:pStyle w:val="FootnoteText"/>
      </w:pPr>
      <w:r>
        <w:rPr>
          <w:rStyle w:val="FootnoteReference"/>
        </w:rPr>
        <w:footnoteRef/>
      </w:r>
      <w:r>
        <w:t xml:space="preserve"> Cross-references for "Moses": Exod 16:4; Exod 16:8; Ps 78:23.</w:t>
      </w:r>
    </w:p>
  </w:footnote>
  <w:footnote w:id="6989">
    <w:p>
      <w:pPr>
        <w:pStyle w:val="FootnoteText"/>
      </w:pPr>
      <w:r>
        <w:rPr>
          <w:rStyle w:val="FootnoteReference"/>
        </w:rPr>
        <w:footnoteRef/>
      </w:r>
      <w:r>
        <w:t xml:space="preserve"> Cross-references for "cometh": John 3:13; John 6:38; John 6:48; John 8:42; John 13:3; John 16:28; John 17:8; 1Tim 1:15; 1John 1:1-2.</w:t>
      </w:r>
    </w:p>
  </w:footnote>
  <w:footnote w:id="6990">
    <w:p>
      <w:pPr>
        <w:pStyle w:val="FootnoteText"/>
      </w:pPr>
      <w:r>
        <w:rPr>
          <w:rStyle w:val="FootnoteReference"/>
        </w:rPr>
        <w:footnoteRef/>
      </w:r>
      <w:r>
        <w:t xml:space="preserve"> Cross-references for "evermore": Ps 4:6; John 4:15; John 6:26.</w:t>
      </w:r>
    </w:p>
  </w:footnote>
  <w:footnote w:id="6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92">
    <w:p>
      <w:pPr>
        <w:pStyle w:val="FootnoteText"/>
      </w:pPr>
      <w:r>
        <w:rPr>
          <w:rStyle w:val="FootnoteReference"/>
        </w:rPr>
        <w:footnoteRef/>
      </w:r>
      <w:r>
        <w:t xml:space="preserve"> Cross-references for "never hunger": Isa 49:10; Luke 6:25; John 4:13-14; John 7:38; Rev 7:16.</w:t>
      </w:r>
    </w:p>
  </w:footnote>
  <w:footnote w:id="6993">
    <w:p>
      <w:pPr>
        <w:pStyle w:val="FootnoteText"/>
      </w:pPr>
      <w:r>
        <w:rPr>
          <w:rStyle w:val="FootnoteReference"/>
        </w:rPr>
        <w:footnoteRef/>
      </w:r>
      <w:r>
        <w:t xml:space="preserve"> Cross-references for "I am": John 6:41; John 6:48-58; 1Cor 10:16-18; 1Cor 11:23-29.</w:t>
      </w:r>
    </w:p>
  </w:footnote>
  <w:footnote w:id="6994">
    <w:p>
      <w:pPr>
        <w:pStyle w:val="FootnoteText"/>
      </w:pPr>
      <w:r>
        <w:rPr>
          <w:rStyle w:val="FootnoteReference"/>
        </w:rPr>
        <w:footnoteRef/>
      </w:r>
      <w:r>
        <w:t xml:space="preserve"> Cross-references for "he that cometh": Isa 55:1-3; Matt 11:28; John 5:40; John 6:37; John 6:44-45; John 6:65; John 7:37; Rev 22:17.</w:t>
      </w:r>
    </w:p>
  </w:footnote>
  <w:footnote w:id="6995">
    <w:p>
      <w:pPr>
        <w:pStyle w:val="FootnoteText"/>
      </w:pPr>
      <w:r>
        <w:rPr>
          <w:rStyle w:val="FootnoteReference"/>
        </w:rPr>
        <w:footnoteRef/>
      </w:r>
      <w:r>
        <w:t xml:space="preserve"> Cross-references for "That": Luke 16:31; John 6:26; John 6:30; John 6:40; John 6:64; John 12:37; John 15:24; 1Pet 1:8-9.</w:t>
      </w:r>
    </w:p>
  </w:footnote>
  <w:footnote w:id="6996">
    <w:p>
      <w:pPr>
        <w:pStyle w:val="FootnoteText"/>
      </w:pPr>
      <w:r>
        <w:rPr>
          <w:rStyle w:val="FootnoteReference"/>
        </w:rPr>
        <w:footnoteRef/>
      </w:r>
      <w:r>
        <w:t xml:space="preserve"> Cross-references for "that": John 6:39; John 6:45; John 17:2; John 17:6; John 17:8-9; John 17:11; John 17:24.</w:t>
      </w:r>
    </w:p>
  </w:footnote>
  <w:footnote w:id="6997">
    <w:p>
      <w:pPr>
        <w:pStyle w:val="FootnoteText"/>
      </w:pPr>
      <w:r>
        <w:rPr>
          <w:rStyle w:val="FootnoteReference"/>
        </w:rPr>
        <w:footnoteRef/>
      </w:r>
      <w:r>
        <w:t xml:space="preserve"> Cross-references for "shall": Ps 110:3; John 6:44; John 6:65; John 10:28-29; Eph 2:4-10; Phil 1:29; 2Thess 2:13-14; 2Tim 2:19; Titus 3:3-7.</w:t>
      </w:r>
    </w:p>
  </w:footnote>
  <w:footnote w:id="6998">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999">
    <w:p>
      <w:pPr>
        <w:pStyle w:val="FootnoteText"/>
      </w:pPr>
      <w:r>
        <w:rPr>
          <w:rStyle w:val="FootnoteReference"/>
        </w:rPr>
        <w:footnoteRef/>
      </w:r>
      <w:r>
        <w:t xml:space="preserve"> Cross-references for "I came": John 3:13; John 3:31; John 6:33; Eph 4:9.</w:t>
      </w:r>
    </w:p>
  </w:footnote>
  <w:footnote w:id="7000">
    <w:p>
      <w:pPr>
        <w:pStyle w:val="FootnoteText"/>
      </w:pPr>
      <w:r>
        <w:rPr>
          <w:rStyle w:val="FootnoteReference"/>
        </w:rPr>
        <w:footnoteRef/>
      </w:r>
      <w:r>
        <w:t xml:space="preserve"> Cross-references: Ps 40:7-8; Isa 53:10; Matt 20:28; Matt 26:39-42; John 4:34; John 5:30; Rom 15:3; Phil 2:7-8; Heb 5:8; Heb 10:7-9.</w:t>
      </w:r>
    </w:p>
  </w:footnote>
  <w:footnote w:id="7001">
    <w:p>
      <w:pPr>
        <w:pStyle w:val="FootnoteText"/>
      </w:pPr>
      <w:r>
        <w:rPr>
          <w:rStyle w:val="FootnoteReference"/>
        </w:rPr>
        <w:footnoteRef/>
      </w:r>
      <w:r>
        <w:t xml:space="preserve"> Cross-references for "this": Matt 18:14; Luke 12:32; John 6:40; Rom 8:28-31; 2Thess 2:13-14; 2Tim 2:19.</w:t>
      </w:r>
    </w:p>
  </w:footnote>
  <w:footnote w:id="7002">
    <w:p>
      <w:pPr>
        <w:pStyle w:val="FootnoteText"/>
      </w:pPr>
      <w:r>
        <w:rPr>
          <w:rStyle w:val="FootnoteReference"/>
        </w:rPr>
        <w:footnoteRef/>
      </w:r>
      <w:r>
        <w:t xml:space="preserve"> Cross-references for "given": John 6:37.</w:t>
      </w:r>
    </w:p>
  </w:footnote>
  <w:footnote w:id="7003">
    <w:p>
      <w:pPr>
        <w:pStyle w:val="FootnoteText"/>
      </w:pPr>
      <w:r>
        <w:rPr>
          <w:rStyle w:val="FootnoteReference"/>
        </w:rPr>
        <w:footnoteRef/>
      </w:r>
      <w:r>
        <w:t xml:space="preserve"> Cross-references for "I should": 1Sam 25:29; John 10:27-30; John 17:12; John 18:9; Col 3:3-4; 1Pet 1:5; Jude 1:1.</w:t>
      </w:r>
    </w:p>
  </w:footnote>
  <w:footnote w:id="7004">
    <w:p>
      <w:pPr>
        <w:pStyle w:val="FootnoteText"/>
      </w:pPr>
      <w:r>
        <w:rPr>
          <w:rStyle w:val="FootnoteReference"/>
        </w:rPr>
        <w:footnoteRef/>
      </w:r>
      <w:r>
        <w:t xml:space="preserve"> Cross-references: John 5:28; John 6:40; John 6:44; John 6:54; John 11:24-26; John 12:48; Rom 8:11; Phil 3:20-21.</w:t>
      </w:r>
    </w:p>
  </w:footnote>
  <w:footnote w:id="7005">
    <w:p>
      <w:pPr>
        <w:pStyle w:val="FootnoteText"/>
      </w:pPr>
      <w:r>
        <w:rPr>
          <w:rStyle w:val="FootnoteReference"/>
        </w:rPr>
        <w:footnoteRef/>
      </w:r>
      <w:r>
        <w:t xml:space="preserve"> Cross-references for "I will": John 11:25.</w:t>
      </w:r>
    </w:p>
  </w:footnote>
  <w:footnote w:id="7006">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07">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08">
    <w:p>
      <w:pPr>
        <w:pStyle w:val="FootnoteText"/>
      </w:pPr>
      <w:r>
        <w:rPr>
          <w:rStyle w:val="FootnoteReference"/>
        </w:rPr>
        <w:footnoteRef/>
      </w:r>
      <w:r>
        <w:t xml:space="preserve"> Cross-references for "murmured": Luke 5:30; Luke 15:2; Luke 19:7; John 6:43; John 6:52; John 6:60; John 6:66; John 7:12; 1Cor 10:10; Jude 1:16.</w:t>
      </w:r>
    </w:p>
  </w:footnote>
  <w:footnote w:id="7009">
    <w:p>
      <w:pPr>
        <w:pStyle w:val="FootnoteText"/>
      </w:pPr>
      <w:r>
        <w:rPr>
          <w:rStyle w:val="FootnoteReference"/>
        </w:rPr>
        <w:footnoteRef/>
      </w:r>
      <w:r>
        <w:t xml:space="preserve"> Cross-references for "I am": John 6:33; John 6:48; John 6:51; John 6:58.</w:t>
      </w:r>
    </w:p>
  </w:footnote>
  <w:footnote w:id="7010">
    <w:p>
      <w:pPr>
        <w:pStyle w:val="FootnoteText"/>
      </w:pPr>
      <w:r>
        <w:rPr>
          <w:rStyle w:val="FootnoteReference"/>
        </w:rPr>
        <w:footnoteRef/>
      </w:r>
      <w:r>
        <w:t xml:space="preserve"> Cross-references for "Is not": Matt 13:55-56; Mark 6:3; Luke 4:22; John 7:27; Rom 1:3-4; Rom 9:5; 1Cor 15:47; Gal 4:4.</w:t>
      </w:r>
    </w:p>
  </w:footnote>
  <w:footnote w:id="701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12">
    <w:p>
      <w:pPr>
        <w:pStyle w:val="FootnoteText"/>
      </w:pPr>
      <w:r>
        <w:rPr>
          <w:rStyle w:val="FootnoteReference"/>
        </w:rPr>
        <w:footnoteRef/>
      </w:r>
      <w:r>
        <w:t xml:space="preserve"> Cross-references for "Murmur": Matt 16:8; Mark 9:33; John 6:64; John 16:19; Heb 4:13.</w:t>
      </w:r>
    </w:p>
  </w:footnote>
  <w:footnote w:id="7013">
    <w:p>
      <w:pPr>
        <w:pStyle w:val="FootnoteText"/>
      </w:pPr>
      <w:r>
        <w:rPr>
          <w:rStyle w:val="FootnoteReference"/>
        </w:rPr>
        <w:footnoteRef/>
      </w:r>
      <w:r>
        <w:t xml:space="preserve"> Cross-references for "except": Matt 11:25-27; Matt 16:17; John 3:3-7; John 6:45; John 6:65; Eph 2:4-10; Phil 1:29; Col 2:12; Titus 3:3-5.</w:t>
      </w:r>
    </w:p>
  </w:footnote>
  <w:footnote w:id="7014">
    <w:p>
      <w:pPr>
        <w:pStyle w:val="FootnoteText"/>
      </w:pPr>
      <w:r>
        <w:rPr>
          <w:rStyle w:val="FootnoteReference"/>
        </w:rPr>
        <w:footnoteRef/>
      </w:r>
      <w:r>
        <w:t xml:space="preserve"> Cross-references for "draw": Song 1:4; Jer 31:3; Hos 11:4; John 12:32.</w:t>
      </w:r>
    </w:p>
  </w:footnote>
  <w:footnote w:id="7015">
    <w:p>
      <w:pPr>
        <w:pStyle w:val="FootnoteText"/>
      </w:pPr>
      <w:r>
        <w:rPr>
          <w:rStyle w:val="FootnoteReference"/>
        </w:rPr>
        <w:footnoteRef/>
      </w:r>
      <w:r>
        <w:t xml:space="preserve"> Cross-references for "and I": John 6:39-40.</w:t>
      </w:r>
    </w:p>
  </w:footnote>
  <w:footnote w:id="7016">
    <w:p>
      <w:pPr>
        <w:pStyle w:val="FootnoteText"/>
      </w:pPr>
      <w:r>
        <w:rPr>
          <w:rStyle w:val="FootnoteReference"/>
        </w:rPr>
        <w:footnoteRef/>
      </w:r>
      <w:r>
        <w:t xml:space="preserve"> Cross-references: Isa 44:18-20; Jer 13:23; Matt 12:34; John 5:44; John 6:65; John 8:43; John 12:37-40; Rom 8:7-8.</w:t>
      </w:r>
    </w:p>
  </w:footnote>
  <w:footnote w:id="7017">
    <w:p>
      <w:pPr>
        <w:pStyle w:val="FootnoteText"/>
      </w:pPr>
      <w:r>
        <w:rPr>
          <w:rStyle w:val="FootnoteReference"/>
        </w:rPr>
        <w:footnoteRef/>
      </w:r>
      <w:r>
        <w:t xml:space="preserve"> Cross-references for "written": Mark 1:2; Luke 1:70; Luke 18:31.</w:t>
      </w:r>
    </w:p>
  </w:footnote>
  <w:footnote w:id="7018">
    <w:p>
      <w:pPr>
        <w:pStyle w:val="FootnoteText"/>
      </w:pPr>
      <w:r>
        <w:rPr>
          <w:rStyle w:val="FootnoteReference"/>
        </w:rPr>
        <w:footnoteRef/>
      </w:r>
      <w:r>
        <w:t xml:space="preserve"> Cross-references for "And they": Isa 2:3; Isa 54:13; Jer 31:33-34; Mic 4:2; Eph 4:21-22; 1Thess 4:9; Heb 8:10-11; Heb 10:16.</w:t>
      </w:r>
    </w:p>
  </w:footnote>
  <w:footnote w:id="7019">
    <w:p>
      <w:pPr>
        <w:pStyle w:val="FootnoteText"/>
      </w:pPr>
      <w:r>
        <w:rPr>
          <w:rStyle w:val="FootnoteReference"/>
        </w:rPr>
        <w:footnoteRef/>
      </w:r>
      <w:r>
        <w:t xml:space="preserve"> Cross-references for "Every": Matt 11:27; Matt 17:5; John 5:38-40; John 6:37; John 6:65; John 10:27; John 16:14-15; Eph 1:17; 1John 4:1-3.</w:t>
      </w:r>
    </w:p>
  </w:footnote>
  <w:footnote w:id="7020">
    <w:p>
      <w:pPr>
        <w:pStyle w:val="FootnoteText"/>
      </w:pPr>
      <w:r>
        <w:rPr>
          <w:rStyle w:val="FootnoteReference"/>
        </w:rPr>
        <w:footnoteRef/>
      </w:r>
      <w:r>
        <w:t xml:space="preserve"> Cross-references: John 1:18; John 5:37; John 8:19; John 14:9-10; John 15:24; Col 1:15; 1Tim 6:16; 1John 4:12.</w:t>
      </w:r>
    </w:p>
  </w:footnote>
  <w:footnote w:id="7021">
    <w:p>
      <w:pPr>
        <w:pStyle w:val="FootnoteText"/>
      </w:pPr>
      <w:r>
        <w:rPr>
          <w:rStyle w:val="FootnoteReference"/>
        </w:rPr>
        <w:footnoteRef/>
      </w:r>
      <w:r>
        <w:t xml:space="preserve"> Cross-references for "he hath": Matt 11:27; Luke 10:22; John 7:29; John 8:55.</w:t>
      </w:r>
    </w:p>
  </w:footnote>
  <w:footnote w:id="7022">
    <w:p>
      <w:pPr>
        <w:pStyle w:val="FootnoteText"/>
      </w:pPr>
      <w:r>
        <w:rPr>
          <w:rStyle w:val="FootnoteReference"/>
        </w:rPr>
        <w:footnoteRef/>
      </w:r>
      <w:r>
        <w:t xml:space="preserve"> Cross-references for "He that": John 3:16; John 3:18; John 3:36; John 5:24; John 6:40; John 6:54; John 14:19; Rom 5:9-10; Col 3:3-4; 1John 5:12-13.</w:t>
      </w:r>
    </w:p>
  </w:footnote>
  <w:footnote w:id="7023">
    <w:p>
      <w:pPr>
        <w:pStyle w:val="FootnoteText"/>
      </w:pPr>
      <w:r>
        <w:rPr>
          <w:rStyle w:val="FootnoteReference"/>
        </w:rPr>
        <w:footnoteRef/>
      </w:r>
      <w:r>
        <w:t xml:space="preserve"> Cross-references: John 6:33-35; John 6:41; John 6:51; 1Cor 10:16-17; 1Cor 11:24-25.</w:t>
      </w:r>
    </w:p>
  </w:footnote>
  <w:footnote w:id="7024">
    <w:p>
      <w:pPr>
        <w:pStyle w:val="FootnoteText"/>
      </w:pPr>
      <w:r>
        <w:rPr>
          <w:rStyle w:val="FootnoteReference"/>
        </w:rPr>
        <w:footnoteRef/>
      </w:r>
      <w:r>
        <w:t xml:space="preserve"> Cross-references for "fathers": John 6:31.</w:t>
      </w:r>
    </w:p>
  </w:footnote>
  <w:footnote w:id="7025">
    <w:p>
      <w:pPr>
        <w:pStyle w:val="FootnoteText"/>
      </w:pPr>
      <w:r>
        <w:rPr>
          <w:rStyle w:val="FootnoteReference"/>
        </w:rPr>
        <w:footnoteRef/>
      </w:r>
      <w:r>
        <w:t xml:space="preserve"> Cross-references for "and are": Num 26:65; Zech 1:5; 1Cor 10:3-5; Heb 3:17-19; Jude 1:5.</w:t>
      </w:r>
    </w:p>
  </w:footnote>
  <w:footnote w:id="7026">
    <w:p>
      <w:pPr>
        <w:pStyle w:val="FootnoteText"/>
      </w:pPr>
      <w:r>
        <w:rPr>
          <w:rStyle w:val="FootnoteReference"/>
        </w:rPr>
        <w:footnoteRef/>
      </w:r>
      <w:r>
        <w:t xml:space="preserve"> Cross-references for "the bread": John 3:13; John 6:33; John 6:42; John 6:51.</w:t>
      </w:r>
    </w:p>
  </w:footnote>
  <w:footnote w:id="7027">
    <w:p>
      <w:pPr>
        <w:pStyle w:val="FootnoteText"/>
      </w:pPr>
      <w:r>
        <w:rPr>
          <w:rStyle w:val="FootnoteReference"/>
        </w:rPr>
        <w:footnoteRef/>
      </w:r>
      <w:r>
        <w:t xml:space="preserve"> Cross-references for "that": John 6:58; John 8:51; John 11:25-26; Rom 8:10.</w:t>
      </w:r>
    </w:p>
  </w:footnote>
  <w:footnote w:id="7028">
    <w:p>
      <w:pPr>
        <w:pStyle w:val="FootnoteText"/>
      </w:pPr>
      <w:r>
        <w:rPr>
          <w:rStyle w:val="FootnoteReference"/>
        </w:rPr>
        <w:footnoteRef/>
      </w:r>
      <w:r>
        <w:t xml:space="preserve"> Cross-references for "living": John 3:13; John 4:10-11; John 7:38; 1Pet 2:4.</w:t>
      </w:r>
    </w:p>
  </w:footnote>
  <w:footnote w:id="7029">
    <w:p>
      <w:pPr>
        <w:pStyle w:val="FootnoteText"/>
      </w:pPr>
      <w:r>
        <w:rPr>
          <w:rStyle w:val="FootnoteReference"/>
        </w:rPr>
        <w:footnoteRef/>
      </w:r>
      <w:r>
        <w:t xml:space="preserve"> Cross-references for "and the bread": Exod 16:4; Ps 72:16.</w:t>
      </w:r>
    </w:p>
  </w:footnote>
  <w:footnote w:id="7030">
    <w:p>
      <w:pPr>
        <w:pStyle w:val="FootnoteText"/>
      </w:pPr>
      <w:r>
        <w:rPr>
          <w:rStyle w:val="FootnoteReference"/>
        </w:rPr>
        <w:footnoteRef/>
      </w:r>
      <w:r>
        <w:t xml:space="preserve"> Cross-references for "my flesh": Matt 20:28; Luke 22:19; John 6:52-57; Eph 5:2; Eph 5:25; Titus 2:14; Heb 10:5-12; Heb 10:20.</w:t>
      </w:r>
    </w:p>
  </w:footnote>
  <w:footnote w:id="7031">
    <w:p>
      <w:pPr>
        <w:pStyle w:val="FootnoteText"/>
      </w:pPr>
      <w:r>
        <w:rPr>
          <w:rStyle w:val="FootnoteReference"/>
        </w:rPr>
        <w:footnoteRef/>
      </w:r>
      <w:r>
        <w:t xml:space="preserve"> Cross-references for "the life": John 1:29; John 3:16; John 6:33; 2Cor 5:19; 2Cor 5:21; 1John 2:2; 1John 4:14.</w:t>
      </w:r>
    </w:p>
  </w:footnote>
  <w:footnote w:id="7032">
    <w:p>
      <w:pPr>
        <w:pStyle w:val="FootnoteText"/>
      </w:pPr>
      <w:r>
        <w:rPr>
          <w:rStyle w:val="FootnoteReference"/>
        </w:rPr>
        <w:footnoteRef/>
      </w:r>
      <w:r>
        <w:t xml:space="preserve"> Cross-references for "strove": John 6:41; John 7:40-43; John 9:16; John 10:19.</w:t>
      </w:r>
    </w:p>
  </w:footnote>
  <w:footnote w:id="7033">
    <w:p>
      <w:pPr>
        <w:pStyle w:val="FootnoteText"/>
      </w:pPr>
      <w:r>
        <w:rPr>
          <w:rStyle w:val="FootnoteReference"/>
        </w:rPr>
        <w:footnoteRef/>
      </w:r>
      <w:r>
        <w:t xml:space="preserve"> Cross-references: John 3:4; John 3:9; John 4:11; Acts 17:32; 1Cor 2:14.</w:t>
      </w:r>
    </w:p>
  </w:footnote>
  <w:footnote w:id="7034">
    <w:p>
      <w:pPr>
        <w:pStyle w:val="FootnoteText"/>
      </w:pPr>
      <w:r>
        <w:rPr>
          <w:rStyle w:val="FootnoteReference"/>
        </w:rPr>
        <w:footnoteRef/>
      </w:r>
      <w:r>
        <w:t xml:space="preserve"> Cross-references for "Except": Matt 18:3; Luke 13:3; Luke 13:5; John 3:3; John 3:5; John 13:8; John 15:4.</w:t>
      </w:r>
    </w:p>
  </w:footnote>
  <w:footnote w:id="7035">
    <w:p>
      <w:pPr>
        <w:pStyle w:val="FootnoteText"/>
      </w:pPr>
      <w:r>
        <w:rPr>
          <w:rStyle w:val="FootnoteReference"/>
        </w:rPr>
        <w:footnoteRef/>
      </w:r>
      <w:r>
        <w:t xml:space="preserve"> Cross-references for "Verily": Matt 5:18; John 3:3; John 6:26; John 6:47.</w:t>
      </w:r>
    </w:p>
  </w:footnote>
  <w:footnote w:id="7036">
    <w:p>
      <w:pPr>
        <w:pStyle w:val="FootnoteText"/>
      </w:pPr>
      <w:r>
        <w:rPr>
          <w:rStyle w:val="FootnoteReference"/>
        </w:rPr>
        <w:footnoteRef/>
      </w:r>
      <w:r>
        <w:t xml:space="preserve"> Cross-references: Matt 26:26-28; John 3:36; John 6:55; 1John 5:12; Rev 2:7; Rev 2:17.</w:t>
      </w:r>
    </w:p>
  </w:footnote>
  <w:footnote w:id="7037">
    <w:p>
      <w:pPr>
        <w:pStyle w:val="FootnoteText"/>
      </w:pPr>
      <w:r>
        <w:rPr>
          <w:rStyle w:val="FootnoteReference"/>
        </w:rPr>
        <w:footnoteRef/>
      </w:r>
      <w:r>
        <w:t xml:space="preserve"> Cross-references for "eateth": Ps 22:26; Prov 9:4-6; Isa 25:6-8; Isa 55:1-3; John 4:14; John 6:27; John 6:40; John 6:63; Gal 2:20; Phil 3:7-10.</w:t>
      </w:r>
    </w:p>
  </w:footnote>
  <w:footnote w:id="7038">
    <w:p>
      <w:pPr>
        <w:pStyle w:val="FootnoteText"/>
      </w:pPr>
      <w:r>
        <w:rPr>
          <w:rStyle w:val="FootnoteReference"/>
        </w:rPr>
        <w:footnoteRef/>
      </w:r>
      <w:r>
        <w:t xml:space="preserve"> Cross-references for "hath": John 6:39-40; John 6:47.</w:t>
      </w:r>
    </w:p>
  </w:footnote>
  <w:footnote w:id="7039">
    <w:p>
      <w:pPr>
        <w:pStyle w:val="FootnoteText"/>
      </w:pPr>
      <w:r>
        <w:rPr>
          <w:rStyle w:val="FootnoteReference"/>
        </w:rPr>
        <w:footnoteRef/>
      </w:r>
      <w:r>
        <w:t xml:space="preserve"> Cross-references for "meat": Ps 4:7; John 1:9; John 1:47; John 6:32; John 8:31; John 8:36; John 15:1; Heb 8:2; 1John 5:20.</w:t>
      </w:r>
    </w:p>
  </w:footnote>
  <w:footnote w:id="7040">
    <w:p>
      <w:pPr>
        <w:pStyle w:val="FootnoteText"/>
      </w:pPr>
      <w:r>
        <w:rPr>
          <w:rStyle w:val="FootnoteReference"/>
        </w:rPr>
        <w:footnoteRef/>
      </w:r>
      <w:r>
        <w:t xml:space="preserve"> Cross-references for "He that": Lam 3:24.</w:t>
      </w:r>
    </w:p>
  </w:footnote>
  <w:footnote w:id="7041">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42">
    <w:p>
      <w:pPr>
        <w:pStyle w:val="FootnoteText"/>
      </w:pPr>
      <w:r>
        <w:rPr>
          <w:rStyle w:val="FootnoteReference"/>
        </w:rPr>
        <w:footnoteRef/>
      </w:r>
      <w:r>
        <w:t xml:space="preserve"> Cross-references for "the living": Ps 18:46; Jer 10:10; 1Thess 1:9; Heb 9:14.</w:t>
      </w:r>
    </w:p>
  </w:footnote>
  <w:footnote w:id="7043">
    <w:p>
      <w:pPr>
        <w:pStyle w:val="FootnoteText"/>
      </w:pPr>
      <w:r>
        <w:rPr>
          <w:rStyle w:val="FootnoteReference"/>
        </w:rPr>
        <w:footnoteRef/>
      </w:r>
      <w:r>
        <w:t xml:space="preserve"> Cross-references for "I live": John 5:26; John 17:21.</w:t>
      </w:r>
    </w:p>
  </w:footnote>
  <w:footnote w:id="7044">
    <w:p>
      <w:pPr>
        <w:pStyle w:val="FootnoteText"/>
      </w:pPr>
      <w:r>
        <w:rPr>
          <w:rStyle w:val="FootnoteReference"/>
        </w:rPr>
        <w:footnoteRef/>
      </w:r>
      <w:r>
        <w:t xml:space="preserve"> Cross-references for "even": John 11:25-26; John 14:6; John 14:19; 1Cor 15:22; 2Cor 13:4; Gal 2:20; Col 3:3-4; 1John 4:9.</w:t>
      </w:r>
    </w:p>
  </w:footnote>
  <w:footnote w:id="7045">
    <w:p>
      <w:pPr>
        <w:pStyle w:val="FootnoteText"/>
      </w:pPr>
      <w:r>
        <w:rPr>
          <w:rStyle w:val="FootnoteReference"/>
        </w:rPr>
        <w:footnoteRef/>
      </w:r>
      <w:r>
        <w:t xml:space="preserve"> Cross-references: John 6:32; John 6:34; John 6:41; John 6:47-51.</w:t>
      </w:r>
    </w:p>
  </w:footnote>
  <w:footnote w:id="7046">
    <w:p>
      <w:pPr>
        <w:pStyle w:val="FootnoteText"/>
      </w:pPr>
      <w:r>
        <w:rPr>
          <w:rStyle w:val="FootnoteReference"/>
        </w:rPr>
        <w:footnoteRef/>
      </w:r>
      <w:r>
        <w:t xml:space="preserve"> Cross-references for "in the": Ps 40:9-10; Prov 1:20-23; Prov 8:1-3; Luke 4:31; John 6:24; John 18:20.</w:t>
      </w:r>
    </w:p>
  </w:footnote>
  <w:footnote w:id="7047">
    <w:p>
      <w:pPr>
        <w:pStyle w:val="FootnoteText"/>
      </w:pPr>
      <w:r>
        <w:rPr>
          <w:rStyle w:val="FootnoteReference"/>
        </w:rPr>
        <w:footnoteRef/>
      </w:r>
      <w:r>
        <w:t xml:space="preserve"> Cross-references for "of his": John 6:66; John 8:31.</w:t>
      </w:r>
    </w:p>
  </w:footnote>
  <w:footnote w:id="7048">
    <w:p>
      <w:pPr>
        <w:pStyle w:val="FootnoteText"/>
      </w:pPr>
      <w:r>
        <w:rPr>
          <w:rStyle w:val="FootnoteReference"/>
        </w:rPr>
        <w:footnoteRef/>
      </w:r>
      <w:r>
        <w:t xml:space="preserve"> Cross-references for "This": Matt 11:6; John 6:41-42; John 8:43; Heb 5:11; 2Pet 3:16.</w:t>
      </w:r>
    </w:p>
  </w:footnote>
  <w:footnote w:id="7049">
    <w:p>
      <w:pPr>
        <w:pStyle w:val="FootnoteText"/>
      </w:pPr>
      <w:r>
        <w:rPr>
          <w:rStyle w:val="FootnoteReference"/>
        </w:rPr>
        <w:footnoteRef/>
      </w:r>
      <w:r>
        <w:t xml:space="preserve"> Cross-references: John 2:24-25; John 6:64; John 21:17; Heb 4:13; Rev 2:23.</w:t>
      </w:r>
    </w:p>
  </w:footnote>
  <w:footnote w:id="7050">
    <w:p>
      <w:pPr>
        <w:pStyle w:val="FootnoteText"/>
      </w:pPr>
      <w:r>
        <w:rPr>
          <w:rStyle w:val="FootnoteReference"/>
        </w:rPr>
        <w:footnoteRef/>
      </w:r>
      <w:r>
        <w:t xml:space="preserve"> Cross-references: Mark 16:19; Luke 24:51; John 3:13; John 16:28; John 17:4-5; John 17:11; Acts 1:9; Eph 4:8-10; 1Pet 3:22.</w:t>
      </w:r>
    </w:p>
  </w:footnote>
  <w:footnote w:id="7051">
    <w:p>
      <w:pPr>
        <w:pStyle w:val="FootnoteText"/>
      </w:pPr>
      <w:r>
        <w:rPr>
          <w:rStyle w:val="FootnoteReference"/>
        </w:rPr>
        <w:footnoteRef/>
      </w:r>
      <w:r>
        <w:t xml:space="preserve"> Cross-references for "the spirit": Gen 2:7; Rom 8:2; 1Cor 15:45; 2Cor 3:6; Gal 5:25; 1Pet 3:18.</w:t>
      </w:r>
    </w:p>
  </w:footnote>
  <w:footnote w:id="7052">
    <w:p>
      <w:pPr>
        <w:pStyle w:val="FootnoteText"/>
      </w:pPr>
      <w:r>
        <w:rPr>
          <w:rStyle w:val="FootnoteReference"/>
        </w:rPr>
        <w:footnoteRef/>
      </w:r>
      <w:r>
        <w:t xml:space="preserve"> Cross-references for "the flesh": Rom 2:25; Rom 3:1-2; 1Cor 11:27-29; Gal 5:6; Gal 6:15; 1Tim 4:8; Heb 13:9; 1Pet 3:21.</w:t>
      </w:r>
    </w:p>
  </w:footnote>
  <w:footnote w:id="705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54">
    <w:p>
      <w:pPr>
        <w:pStyle w:val="FootnoteText"/>
      </w:pPr>
      <w:r>
        <w:rPr>
          <w:rStyle w:val="FootnoteReference"/>
        </w:rPr>
        <w:footnoteRef/>
      </w:r>
      <w:r>
        <w:t xml:space="preserve"> Cross-references for "there": John 5:42; John 6:36; John 6:61; John 8:23; John 8:38-47; John 8:55; John 10:26; John 13:10; John 13:18-21.</w:t>
      </w:r>
    </w:p>
  </w:footnote>
  <w:footnote w:id="7055">
    <w:p>
      <w:pPr>
        <w:pStyle w:val="FootnoteText"/>
      </w:pPr>
      <w:r>
        <w:rPr>
          <w:rStyle w:val="FootnoteReference"/>
        </w:rPr>
        <w:footnoteRef/>
      </w:r>
      <w:r>
        <w:t xml:space="preserve"> Cross-references: Ps 139:2-4; John 2:24-25; John 6:70-71; John 13:11; Acts 15:18; Rom 8:29; 2Tim 2:19; Heb 4:13.</w:t>
      </w:r>
    </w:p>
  </w:footnote>
  <w:footnote w:id="7056">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57">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58">
    <w:p>
      <w:pPr>
        <w:pStyle w:val="FootnoteText"/>
      </w:pPr>
      <w:r>
        <w:rPr>
          <w:rStyle w:val="FootnoteReference"/>
        </w:rPr>
        <w:footnoteRef/>
      </w:r>
      <w:r>
        <w:t xml:space="preserve"> Cross-references for "Will": Josh 24:15-22; Ruth 1:11-18; 2Sam 15:19-20; Luke 14:25-33.</w:t>
      </w:r>
    </w:p>
  </w:footnote>
  <w:footnote w:id="7059">
    <w:p>
      <w:pPr>
        <w:pStyle w:val="FootnoteText"/>
      </w:pPr>
      <w:r>
        <w:rPr>
          <w:rStyle w:val="FootnoteReference"/>
        </w:rPr>
        <w:footnoteRef/>
      </w:r>
      <w:r>
        <w:t xml:space="preserve"> Cross-references for "to whom": Ps 73:25.</w:t>
      </w:r>
    </w:p>
  </w:footnote>
  <w:footnote w:id="7060">
    <w:p>
      <w:pPr>
        <w:pStyle w:val="FootnoteText"/>
      </w:pPr>
      <w:r>
        <w:rPr>
          <w:rStyle w:val="FootnoteReference"/>
        </w:rPr>
        <w:footnoteRef/>
      </w:r>
      <w:r>
        <w:t xml:space="preserve"> Cross-references for "thou hast": John 5:24; John 5:39-40; John 6:40; John 6:63; Acts 4:12; Acts 5:20; Acts 7:38; 1John 5:11-13.</w:t>
      </w:r>
    </w:p>
  </w:footnote>
  <w:footnote w:id="7061">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63">
    <w:p>
      <w:pPr>
        <w:pStyle w:val="FootnoteText"/>
      </w:pPr>
      <w:r>
        <w:rPr>
          <w:rStyle w:val="FootnoteReference"/>
        </w:rPr>
        <w:footnoteRef/>
      </w:r>
      <w:r>
        <w:t xml:space="preserve"> Cross-references for "the living": John 6:57.</w:t>
      </w:r>
    </w:p>
  </w:footnote>
  <w:footnote w:id="7064">
    <w:p>
      <w:pPr>
        <w:pStyle w:val="FootnoteText"/>
      </w:pPr>
      <w:r>
        <w:rPr>
          <w:rStyle w:val="FootnoteReference"/>
        </w:rPr>
        <w:footnoteRef/>
      </w:r>
      <w:r>
        <w:t xml:space="preserve"> Cross-references for "Have": Matt 10:1-4; Luke 6:13-16; John 6:64; John 13:18; John 17:12; Acts 1:17.</w:t>
      </w:r>
    </w:p>
  </w:footnote>
  <w:footnote w:id="7065">
    <w:p>
      <w:pPr>
        <w:pStyle w:val="FootnoteText"/>
      </w:pPr>
      <w:r>
        <w:rPr>
          <w:rStyle w:val="FootnoteReference"/>
        </w:rPr>
        <w:footnoteRef/>
      </w:r>
      <w:r>
        <w:t xml:space="preserve"> Cross-references for "and one": John 8:44; John 13:2; John 13:21; John 13:27; Acts 13:10; 1John 3:8; Rev 3:9-10.</w:t>
      </w:r>
    </w:p>
  </w:footnote>
  <w:footnote w:id="7066">
    <w:p>
      <w:pPr>
        <w:pStyle w:val="FootnoteText"/>
      </w:pPr>
      <w:r>
        <w:rPr>
          <w:rStyle w:val="FootnoteReference"/>
        </w:rPr>
        <w:footnoteRef/>
      </w:r>
      <w:r>
        <w:t xml:space="preserve"> Cross-references for "a devil": 1Tim 3:11; Titus 2:3.</w:t>
      </w:r>
    </w:p>
  </w:footnote>
  <w:footnote w:id="70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6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69">
    <w:p>
      <w:pPr>
        <w:pStyle w:val="FootnoteText"/>
      </w:pPr>
      <w:r>
        <w:rPr>
          <w:rStyle w:val="FootnoteReference"/>
        </w:rPr>
        <w:footnoteRef/>
      </w:r>
      <w:r>
        <w:t xml:space="preserve"> Cross-references for "being": Ps 41:9; Ps 55:13-14; Matt 26:14-16; Matt 27:3-5; John 18:2-6.</w:t>
      </w:r>
    </w:p>
  </w:footnote>
  <w:footnote w:id="7070">
    <w:p>
      <w:pPr>
        <w:pStyle w:val="FootnoteText"/>
      </w:pPr>
      <w:r>
        <w:rPr>
          <w:rStyle w:val="FootnoteReference"/>
        </w:rPr>
        <w:footnoteRef/>
      </w:r>
      <w:r>
        <w:t xml:space="preserve"> Cross-references: Ps 109:6-8; Acts 1:16-20; Acts 2:23; Jude 1:4.</w:t>
      </w:r>
    </w:p>
  </w:footnote>
  <w:footnote w:id="7071">
    <w:p>
      <w:pPr>
        <w:pStyle w:val="FootnoteText"/>
      </w:pPr>
      <w:r>
        <w:rPr>
          <w:rStyle w:val="FootnoteReference"/>
        </w:rPr>
        <w:footnoteRef/>
      </w:r>
      <w:r>
        <w:t xml:space="preserve"> Name meaning: Jesus (Yeshua) — Yahweh saves. He will save His people from their sins.</w:t>
      </w:r>
    </w:p>
  </w:footnote>
  <w:footnote w:id="7072">
    <w:p>
      <w:pPr>
        <w:pStyle w:val="FootnoteText"/>
      </w:pPr>
      <w:r>
        <w:rPr>
          <w:rStyle w:val="FootnoteReference"/>
        </w:rPr>
        <w:footnoteRef/>
      </w:r>
      <w:r>
        <w:t xml:space="preserve"> Cross-references for "walked": Luke 13:31-33; John 4:3; John 4:54; John 10:39-40; John 11:54; Acts 10:38.</w:t>
      </w:r>
    </w:p>
  </w:footnote>
  <w:footnote w:id="70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74">
    <w:p>
      <w:pPr>
        <w:pStyle w:val="FootnoteText"/>
      </w:pPr>
      <w:r>
        <w:rPr>
          <w:rStyle w:val="FootnoteReference"/>
        </w:rPr>
        <w:footnoteRef/>
      </w:r>
      <w:r>
        <w:t xml:space="preserve"> Cross-references for "because": Matt 10:23; Matt 21:38; John 5:16-18; John 7:19; John 7:25.</w:t>
      </w:r>
    </w:p>
  </w:footnote>
  <w:footnote w:id="70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76">
    <w:p>
      <w:pPr>
        <w:pStyle w:val="FootnoteText"/>
      </w:pPr>
      <w:r>
        <w:rPr>
          <w:rStyle w:val="FootnoteReference"/>
        </w:rPr>
        <w:footnoteRef/>
      </w:r>
      <w:r>
        <w:t xml:space="preserve"> People-name: Jew. People-name meaning: Jew — same as Judah. Source form: Jew. Equivalent source: direct curated/Hitchcock lookup.</w:t>
      </w:r>
    </w:p>
  </w:footnote>
  <w:footnote w:id="7077">
    <w:p>
      <w:pPr>
        <w:pStyle w:val="FootnoteText"/>
      </w:pPr>
      <w:r>
        <w:rPr>
          <w:rStyle w:val="FootnoteReference"/>
        </w:rPr>
        <w:footnoteRef/>
      </w:r>
      <w:r>
        <w:t xml:space="preserve"> Cross-references: Exod 23:16-17; Lev 23:34-43; Num 29:12-38; Deut 16:13-16; 1Kgs 8:2; 1Kgs 8:65; 2Chr 7:9-10; Ezra 3:4; Neh 8:14-18; Zech 14:16-19.</w:t>
      </w:r>
    </w:p>
  </w:footnote>
  <w:footnote w:id="7078">
    <w:p>
      <w:pPr>
        <w:pStyle w:val="FootnoteText"/>
      </w:pPr>
      <w:r>
        <w:rPr>
          <w:rStyle w:val="FootnoteReference"/>
        </w:rPr>
        <w:footnoteRef/>
      </w:r>
      <w:r>
        <w:t xml:space="preserve"> Cross-references for "Depart": Gen 37:5-11; Gen 37:20; 1Sam 17:28; Jer 12:6; Matt 22:16-17.</w:t>
      </w:r>
    </w:p>
  </w:footnote>
  <w:footnote w:id="7079">
    <w:p>
      <w:pPr>
        <w:pStyle w:val="FootnoteText"/>
      </w:pPr>
      <w:r>
        <w:rPr>
          <w:rStyle w:val="FootnoteReference"/>
        </w:rPr>
        <w:footnoteRef/>
      </w:r>
      <w:r>
        <w:t xml:space="preserve"> Cross-references for "brethren": Matt 12:46-47; Mark 3:31; Luke 8:19; John 7:5; Acts 2:14.</w:t>
      </w:r>
    </w:p>
  </w:footnote>
  <w:footnote w:id="7080">
    <w:p>
      <w:pPr>
        <w:pStyle w:val="FootnoteText"/>
      </w:pPr>
      <w:r>
        <w:rPr>
          <w:rStyle w:val="FootnoteReference"/>
        </w:rPr>
        <w:footnoteRef/>
      </w:r>
      <w:r>
        <w:t xml:space="preserve"> Cross-references for "there": Prov 18:1-2; Matt 6:1-2; Matt 6:5; Matt 6:16; Matt 23:5; Luke 6:45.</w:t>
      </w:r>
    </w:p>
  </w:footnote>
  <w:footnote w:id="7081">
    <w:p>
      <w:pPr>
        <w:pStyle w:val="FootnoteText"/>
      </w:pPr>
      <w:r>
        <w:rPr>
          <w:rStyle w:val="FootnoteReference"/>
        </w:rPr>
        <w:footnoteRef/>
      </w:r>
      <w:r>
        <w:t xml:space="preserve"> Cross-references for "show": 1Kgs 22:13; Matt 4:6; John 18:20; Acts 2:4-12.</w:t>
      </w:r>
    </w:p>
  </w:footnote>
  <w:footnote w:id="7082">
    <w:p>
      <w:pPr>
        <w:pStyle w:val="FootnoteText"/>
      </w:pPr>
      <w:r>
        <w:rPr>
          <w:rStyle w:val="FootnoteReference"/>
        </w:rPr>
        <w:footnoteRef/>
      </w:r>
      <w:r>
        <w:t xml:space="preserve"> Cross-references: Mic 7:5-6; Mark 3:21; John 1:11-13.</w:t>
      </w:r>
    </w:p>
  </w:footnote>
  <w:footnote w:id="7083">
    <w:p>
      <w:pPr>
        <w:pStyle w:val="FootnoteText"/>
      </w:pPr>
      <w:r>
        <w:rPr>
          <w:rStyle w:val="FootnoteReference"/>
        </w:rPr>
        <w:footnoteRef/>
      </w:r>
      <w:r>
        <w:t xml:space="preserve"> Cross-references for "My time": Ps 102:13; Eccl 3:1-15; John 2:4; John 7:8; John 7:30; John 8:20; John 13:1; John 17:1; Acts 1:7.</w:t>
      </w:r>
    </w:p>
  </w:footnote>
  <w:footnote w:id="7084">
    <w:p>
      <w:pPr>
        <w:pStyle w:val="FootnoteText"/>
      </w:pPr>
      <w:r>
        <w:rPr>
          <w:rStyle w:val="FootnoteReference"/>
        </w:rPr>
        <w:footnoteRef/>
      </w:r>
      <w:r>
        <w:t xml:space="preserve"> Cross-references for "world": Luke 6:26; John 15:19; Jas 4:4; 1John 4:5.</w:t>
      </w:r>
    </w:p>
  </w:footnote>
  <w:footnote w:id="7085">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086">
    <w:p>
      <w:pPr>
        <w:pStyle w:val="FootnoteText"/>
      </w:pPr>
      <w:r>
        <w:rPr>
          <w:rStyle w:val="FootnoteReference"/>
        </w:rPr>
        <w:footnoteRef/>
      </w:r>
      <w:r>
        <w:t xml:space="preserve"> Cross-references: Prov 8:36; Isa 49:7; Zech 11:8; John 15:18-19; John 15:23-25; John 17:14; Rom 8:7; 1John 3:12-13.</w:t>
      </w:r>
    </w:p>
  </w:footnote>
  <w:footnote w:id="7087">
    <w:p>
      <w:pPr>
        <w:pStyle w:val="FootnoteText"/>
      </w:pPr>
      <w:r>
        <w:rPr>
          <w:rStyle w:val="FootnoteReference"/>
        </w:rPr>
        <w:footnoteRef/>
      </w:r>
      <w:r>
        <w:t xml:space="preserve"> Cross-references for "I go not": John 7:6; John 7:30; John 8:20; John 8:30; John 11:6-7; 1Cor 2:15-16.</w:t>
      </w:r>
    </w:p>
  </w:footnote>
  <w:footnote w:id="7088">
    <w:p>
      <w:pPr>
        <w:pStyle w:val="FootnoteText"/>
      </w:pPr>
      <w:r>
        <w:rPr>
          <w:rStyle w:val="FootnoteReference"/>
        </w:rPr>
        <w:footnoteRef/>
      </w:r>
      <w:r>
        <w:t xml:space="preserve"> Cross-references for "then": Ps 26:8; Ps 40:8; Matt 3:15; Gal 4:4.</w:t>
      </w:r>
    </w:p>
  </w:footnote>
  <w:footnote w:id="7089">
    <w:p>
      <w:pPr>
        <w:pStyle w:val="FootnoteText"/>
      </w:pPr>
      <w:r>
        <w:rPr>
          <w:rStyle w:val="FootnoteReference"/>
        </w:rPr>
        <w:footnoteRef/>
      </w:r>
      <w:r>
        <w:t xml:space="preserve"> Cross-references: Isa 42:2-3; Amos 5:13; Matt 10:16; John 11:54.</w:t>
      </w:r>
    </w:p>
  </w:footnote>
  <w:footnote w:id="7090">
    <w:p>
      <w:pPr>
        <w:pStyle w:val="FootnoteText"/>
      </w:pPr>
      <w:r>
        <w:rPr>
          <w:rStyle w:val="FootnoteReference"/>
        </w:rPr>
        <w:footnoteRef/>
      </w:r>
      <w:r>
        <w:t xml:space="preserve"> Cross-references for "Jews": John 11:56.</w:t>
      </w:r>
    </w:p>
  </w:footnote>
  <w:footnote w:id="7091">
    <w:p>
      <w:pPr>
        <w:pStyle w:val="FootnoteText"/>
      </w:pPr>
      <w:r>
        <w:rPr>
          <w:rStyle w:val="FootnoteReference"/>
        </w:rPr>
        <w:footnoteRef/>
      </w:r>
      <w:r>
        <w:t xml:space="preserve"> Cross-references for "murmuring": John 7:32; John 9:16; Phil 2:14.</w:t>
      </w:r>
    </w:p>
  </w:footnote>
  <w:footnote w:id="7092">
    <w:p>
      <w:pPr>
        <w:pStyle w:val="FootnoteText"/>
      </w:pPr>
      <w:r>
        <w:rPr>
          <w:rStyle w:val="FootnoteReference"/>
        </w:rPr>
        <w:footnoteRef/>
      </w:r>
      <w:r>
        <w:t xml:space="preserve"> Cross-references for "some": Matt 10:25; Matt 16:13-16; Matt 21:46; Luke 7:16; John 6:14; John 7:25-27; John 7:40-43; John 9:16; John 10:19-21.</w:t>
      </w:r>
    </w:p>
  </w:footnote>
  <w:footnote w:id="7093">
    <w:p>
      <w:pPr>
        <w:pStyle w:val="FootnoteText"/>
      </w:pPr>
      <w:r>
        <w:rPr>
          <w:rStyle w:val="FootnoteReference"/>
        </w:rPr>
        <w:footnoteRef/>
      </w:r>
      <w:r>
        <w:t xml:space="preserve"> Cross-references for "is a": Luke 6:45; Luke 18:19; Luke 23:47; Luke 23:50; Acts 11:24; Rom 5:7.</w:t>
      </w:r>
    </w:p>
  </w:footnote>
  <w:footnote w:id="7094">
    <w:p>
      <w:pPr>
        <w:pStyle w:val="FootnoteText"/>
      </w:pPr>
      <w:r>
        <w:rPr>
          <w:rStyle w:val="FootnoteReference"/>
        </w:rPr>
        <w:footnoteRef/>
      </w:r>
      <w:r>
        <w:t xml:space="preserve"> Cross-references for "deceiveth": Matt 27:63; John 7:47; John 7:52.</w:t>
      </w:r>
    </w:p>
  </w:footnote>
  <w:footnote w:id="7095">
    <w:p>
      <w:pPr>
        <w:pStyle w:val="FootnoteText"/>
      </w:pPr>
      <w:r>
        <w:rPr>
          <w:rStyle w:val="FootnoteReference"/>
        </w:rPr>
        <w:footnoteRef/>
      </w:r>
      <w:r>
        <w:t xml:space="preserve"> Cross-references for "spake": Prov 29:25; John 3:2; John 9:22; John 9:34; John 12:42-43; John 19:38; John 20:19; Gal 2:12-13; 2Tim 2:9-13; Rev 2:13.</w:t>
      </w:r>
    </w:p>
  </w:footnote>
  <w:footnote w:id="7096">
    <w:p>
      <w:pPr>
        <w:pStyle w:val="FootnoteText"/>
      </w:pPr>
      <w:r>
        <w:rPr>
          <w:rStyle w:val="FootnoteReference"/>
        </w:rPr>
        <w:footnoteRef/>
      </w:r>
      <w:r>
        <w:t xml:space="preserve"> Cross-references for "the midst": Num 29:12-13; Num 29:17; Num 29:20; Num 29:23-40; John 7:2; John 7:37.</w:t>
      </w:r>
    </w:p>
  </w:footnote>
  <w:footnote w:id="7097">
    <w:p>
      <w:pPr>
        <w:pStyle w:val="FootnoteText"/>
      </w:pPr>
      <w:r>
        <w:rPr>
          <w:rStyle w:val="FootnoteReference"/>
        </w:rPr>
        <w:footnoteRef/>
      </w:r>
      <w:r>
        <w:t xml:space="preserve"> Cross-references for "the temple": Hag 2:7-9; Mal 3:1; Matt 21:12; Luke 19:47; John 5:14; John 8:2; John 18:20.</w:t>
      </w:r>
    </w:p>
  </w:footnote>
  <w:footnote w:id="7098">
    <w:p>
      <w:pPr>
        <w:pStyle w:val="FootnoteText"/>
      </w:pPr>
      <w:r>
        <w:rPr>
          <w:rStyle w:val="FootnoteReference"/>
        </w:rPr>
        <w:footnoteRef/>
      </w:r>
      <w:r>
        <w:t xml:space="preserve"> Cross-references for "letters": Amos 7:14-15.</w:t>
      </w:r>
    </w:p>
  </w:footnote>
  <w:footnote w:id="7099">
    <w:p>
      <w:pPr>
        <w:pStyle w:val="FootnoteText"/>
      </w:pPr>
      <w:r>
        <w:rPr>
          <w:rStyle w:val="FootnoteReference"/>
        </w:rPr>
        <w:footnoteRef/>
      </w:r>
      <w:r>
        <w:t xml:space="preserve"> Cross-references for "marvelled": Matt 7:28-29; Matt 22:22; Matt 22:33; Luke 2:47; John 7:46.</w:t>
      </w:r>
    </w:p>
  </w:footnote>
  <w:footnote w:id="7100">
    <w:p>
      <w:pPr>
        <w:pStyle w:val="FootnoteText"/>
      </w:pPr>
      <w:r>
        <w:rPr>
          <w:rStyle w:val="FootnoteReference"/>
        </w:rPr>
        <w:footnoteRef/>
      </w:r>
      <w:r>
        <w:t xml:space="preserve"> Cross-references: Matt 13:54; Mark 6:2-3; Luke 4:22; Acts 2:7-13; Acts 4:11-12.</w:t>
      </w:r>
    </w:p>
  </w:footnote>
  <w:footnote w:id="7101">
    <w:p>
      <w:pPr>
        <w:pStyle w:val="FootnoteText"/>
      </w:pPr>
      <w:r>
        <w:rPr>
          <w:rStyle w:val="FootnoteReference"/>
        </w:rPr>
        <w:footnoteRef/>
      </w:r>
      <w:r>
        <w:t xml:space="preserve"> Cross-references: John 3:11; John 3:31; John 8:28; John 12:49-50; John 14:10; John 14:24; John 17:8; John 17:14; Rev 1:1.</w:t>
      </w:r>
    </w:p>
  </w:footnote>
  <w:footnote w:id="7102">
    <w:p>
      <w:pPr>
        <w:pStyle w:val="FootnoteText"/>
      </w:pPr>
      <w:r>
        <w:rPr>
          <w:rStyle w:val="FootnoteReference"/>
        </w:rPr>
        <w:footnoteRef/>
      </w:r>
      <w:r>
        <w:t xml:space="preserve"> Cross-references: John 5:23-24; John 5:30; John 6:38-40; John 6:44.</w:t>
      </w:r>
    </w:p>
  </w:footnote>
  <w:footnote w:id="7103">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04">
    <w:p>
      <w:pPr>
        <w:pStyle w:val="FootnoteText"/>
      </w:pPr>
      <w:r>
        <w:rPr>
          <w:rStyle w:val="FootnoteReference"/>
        </w:rPr>
        <w:footnoteRef/>
      </w:r>
      <w:r>
        <w:t xml:space="preserve"> Cross-references for "that speaketh": John 5:41; John 8:49-50; 1Cor 10:31-33; Gal 6:12-14; Phil 2:3-5; 1Thess 2:6; 1Pet 4:11.</w:t>
      </w:r>
    </w:p>
  </w:footnote>
  <w:footnote w:id="7105">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06">
    <w:p>
      <w:pPr>
        <w:pStyle w:val="FootnoteText"/>
      </w:pPr>
      <w:r>
        <w:rPr>
          <w:rStyle w:val="FootnoteReference"/>
        </w:rPr>
        <w:footnoteRef/>
      </w:r>
      <w:r>
        <w:t xml:space="preserve"> Personal name: Moses. Personal-name meaning: Moses — Drawn out. Source form: Moses. Equivalent source: direct curated/Hitchcock lookup.</w:t>
      </w:r>
    </w:p>
  </w:footnote>
  <w:footnote w:id="7107">
    <w:p>
      <w:pPr>
        <w:pStyle w:val="FootnoteText"/>
      </w:pPr>
      <w:r>
        <w:rPr>
          <w:rStyle w:val="FootnoteReference"/>
        </w:rPr>
        <w:footnoteRef/>
      </w:r>
      <w:r>
        <w:t xml:space="preserve"> Cross-references: Exod 24:2-3; Deut 1:17; Deut 33:4; John 1:17; John 5:45; John 9:28-29; Acts 7:38; Gal 3:19; Heb 3:3-5.</w:t>
      </w:r>
    </w:p>
  </w:footnote>
  <w:footnote w:id="7108">
    <w:p>
      <w:pPr>
        <w:pStyle w:val="FootnoteText"/>
      </w:pPr>
      <w:r>
        <w:rPr>
          <w:rStyle w:val="FootnoteReference"/>
        </w:rPr>
        <w:footnoteRef/>
      </w:r>
      <w:r>
        <w:t xml:space="preserve"> Cross-references: Matt 23:2-4; Rom 2:12-13; Rom 2:17-29; Rom 3:10-23; Gal 6:13.</w:t>
      </w:r>
    </w:p>
  </w:footnote>
  <w:footnote w:id="7109">
    <w:p>
      <w:pPr>
        <w:pStyle w:val="FootnoteText"/>
      </w:pPr>
      <w:r>
        <w:rPr>
          <w:rStyle w:val="FootnoteReference"/>
        </w:rPr>
        <w:footnoteRef/>
      </w:r>
      <w:r>
        <w:t xml:space="preserve"> Cross-references: Ps 2:1-6; Matt 12:14; Matt 21:38; Mark 3:4; Mark 3:6; John 5:16; John 5:18; John 7:25; John 10:31-32; John 10:39; John 11:53.</w:t>
      </w:r>
    </w:p>
  </w:footnote>
  <w:footnote w:id="7110">
    <w:p>
      <w:pPr>
        <w:pStyle w:val="FootnoteText"/>
      </w:pPr>
      <w:r>
        <w:rPr>
          <w:rStyle w:val="FootnoteReference"/>
        </w:rPr>
        <w:footnoteRef/>
      </w:r>
      <w:r>
        <w:t xml:space="preserve"> Cross-references for "Thou": Matt 10:25; Matt 11:18-19; Matt 12:24; Mark 3:21-22; Mark 3:30; John 8:48; John 8:52; John 10:20; Acts 26:24.</w:t>
      </w:r>
    </w:p>
  </w:footnote>
  <w:footnote w:id="7111">
    <w:p>
      <w:pPr>
        <w:pStyle w:val="FootnoteText"/>
      </w:pPr>
      <w:r>
        <w:rPr>
          <w:rStyle w:val="FootnoteReference"/>
        </w:rPr>
        <w:footnoteRef/>
      </w:r>
      <w:r>
        <w:t xml:space="preserve"> Cross-references for "I have": John 5:9-11.</w:t>
      </w:r>
    </w:p>
  </w:footnote>
  <w:footnote w:id="7112">
    <w:p>
      <w:pPr>
        <w:pStyle w:val="FootnoteText"/>
      </w:pPr>
      <w:r>
        <w:rPr>
          <w:rStyle w:val="FootnoteReference"/>
        </w:rPr>
        <w:footnoteRef/>
      </w:r>
      <w:r>
        <w:t xml:space="preserve"> Cross-references for "circumcision": Gen 17:10-14; Lev 12:3; Rom 4:9-11; Gal 3:17.</w:t>
      </w:r>
    </w:p>
  </w:footnote>
  <w:footnote w:id="7113">
    <w:p>
      <w:pPr>
        <w:pStyle w:val="FootnoteText"/>
      </w:pPr>
      <w:r>
        <w:rPr>
          <w:rStyle w:val="FootnoteReference"/>
        </w:rPr>
        <w:footnoteRef/>
      </w:r>
      <w:r>
        <w:t xml:space="preserve"> Cross-references for "that the law of Moses should not be broken": Matt 12:5.</w:t>
      </w:r>
    </w:p>
  </w:footnote>
  <w:footnote w:id="7114">
    <w:p>
      <w:pPr>
        <w:pStyle w:val="FootnoteText"/>
      </w:pPr>
      <w:r>
        <w:rPr>
          <w:rStyle w:val="FootnoteReference"/>
        </w:rPr>
        <w:footnoteRef/>
      </w:r>
      <w:r>
        <w:t xml:space="preserve"> Cross-references for "I have made": John 5:8-9; John 5:14-16; G3650; G444.</w:t>
      </w:r>
    </w:p>
  </w:footnote>
  <w:footnote w:id="7115">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17">
    <w:p>
      <w:pPr>
        <w:pStyle w:val="FootnoteText"/>
      </w:pPr>
      <w:r>
        <w:rPr>
          <w:rStyle w:val="FootnoteReference"/>
        </w:rPr>
        <w:footnoteRef/>
      </w:r>
      <w:r>
        <w:t xml:space="preserve"> Cross-references for "Is not": John 7:20.</w:t>
      </w:r>
    </w:p>
  </w:footnote>
  <w:footnote w:id="7118">
    <w:p>
      <w:pPr>
        <w:pStyle w:val="FootnoteText"/>
      </w:pPr>
      <w:r>
        <w:rPr>
          <w:rStyle w:val="FootnoteReference"/>
        </w:rPr>
        <w:footnoteRef/>
      </w:r>
      <w:r>
        <w:t xml:space="preserve"> Cross-references for "of Jerusalem": John 7:10-11.</w:t>
      </w:r>
    </w:p>
  </w:footnote>
  <w:footnote w:id="71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20">
    <w:p>
      <w:pPr>
        <w:pStyle w:val="FootnoteText"/>
      </w:pPr>
      <w:r>
        <w:rPr>
          <w:rStyle w:val="FootnoteReference"/>
        </w:rPr>
        <w:footnoteRef/>
      </w:r>
      <w:r>
        <w:t xml:space="preserve"> Cross-references for "he speaketh": Ps 40:9-10; Ps 71:15-16; Prov 28:1; Isa 42:4; Isa 50:7-8; Matt 22:16; Acts 4:13; Eph 6:19-20; Phil 1:14; 2Tim 1:7-8.</w:t>
      </w:r>
    </w:p>
  </w:footnote>
  <w:footnote w:id="7121">
    <w:p>
      <w:pPr>
        <w:pStyle w:val="FootnoteText"/>
      </w:pPr>
      <w:r>
        <w:rPr>
          <w:rStyle w:val="FootnoteReference"/>
        </w:rPr>
        <w:footnoteRef/>
      </w:r>
      <w:r>
        <w:t xml:space="preserve"> Cross-references: Luke 7:30; John 7:48; John 9:22; John 11:47-53; John 12:42.</w:t>
      </w:r>
    </w:p>
  </w:footnote>
  <w:footnote w:id="7122">
    <w:p>
      <w:pPr>
        <w:pStyle w:val="FootnoteText"/>
      </w:pPr>
      <w:r>
        <w:rPr>
          <w:rStyle w:val="FootnoteReference"/>
        </w:rPr>
        <w:footnoteRef/>
      </w:r>
      <w:r>
        <w:t xml:space="preserve"> Cross-references for "we know": Matt 13:54-57; Mark 6:3; Luke 4:22; John 6:42; John 7:15.</w:t>
      </w:r>
    </w:p>
  </w:footnote>
  <w:footnote w:id="7123">
    <w:p>
      <w:pPr>
        <w:pStyle w:val="FootnoteText"/>
      </w:pPr>
      <w:r>
        <w:rPr>
          <w:rStyle w:val="FootnoteReference"/>
        </w:rPr>
        <w:footnoteRef/>
      </w:r>
      <w:r>
        <w:t xml:space="preserve"> Cross-references for "no man": Isa 11:1; Isa 53:8; Jer 23:5; Jer 30:21; Mic 5:2; Matt 2:5-6; John 7:41-42; Acts 8:33.</w:t>
      </w:r>
    </w:p>
  </w:footnote>
  <w:footnote w:id="71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25">
    <w:p>
      <w:pPr>
        <w:pStyle w:val="FootnoteText"/>
      </w:pPr>
      <w:r>
        <w:rPr>
          <w:rStyle w:val="FootnoteReference"/>
        </w:rPr>
        <w:footnoteRef/>
      </w:r>
      <w:r>
        <w:t xml:space="preserve"> Cross-references for "and I": John 3:2; John 5:43; John 8:16; John 8:42; John 10:36; John 12:49; John 14:10; John 14:31.</w:t>
      </w:r>
    </w:p>
  </w:footnote>
  <w:footnote w:id="7126">
    <w:p>
      <w:pPr>
        <w:pStyle w:val="FootnoteText"/>
      </w:pPr>
      <w:r>
        <w:rPr>
          <w:rStyle w:val="FootnoteReference"/>
        </w:rPr>
        <w:footnoteRef/>
      </w:r>
      <w:r>
        <w:t xml:space="preserve"> Cross-references for "is true": John 3:33; John 5:32; John 8:26; Rom 3:4; 2Cor 1:18; Titus 1:2; Heb 6:18; 1John 5:10.</w:t>
      </w:r>
    </w:p>
  </w:footnote>
  <w:footnote w:id="7127">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28">
    <w:p>
      <w:pPr>
        <w:pStyle w:val="FootnoteText"/>
      </w:pPr>
      <w:r>
        <w:rPr>
          <w:rStyle w:val="FootnoteReference"/>
        </w:rPr>
        <w:footnoteRef/>
      </w:r>
      <w:r>
        <w:t xml:space="preserve"> Cross-references for "Ye both": Matt 2:23; Luke 2:4; Luke 2:11; Luke 2:39; Luke 2:51; John 1:46; John 8:14.</w:t>
      </w:r>
    </w:p>
  </w:footnote>
  <w:footnote w:id="7129">
    <w:p>
      <w:pPr>
        <w:pStyle w:val="FootnoteText"/>
      </w:pPr>
      <w:r>
        <w:rPr>
          <w:rStyle w:val="FootnoteReference"/>
        </w:rPr>
        <w:footnoteRef/>
      </w:r>
      <w:r>
        <w:t xml:space="preserve"> Cross-references: John 1:18; John 8:55; John 10:15; John 17:25-26.</w:t>
      </w:r>
    </w:p>
  </w:footnote>
  <w:footnote w:id="7130">
    <w:p>
      <w:pPr>
        <w:pStyle w:val="FootnoteText"/>
      </w:pPr>
      <w:r>
        <w:rPr>
          <w:rStyle w:val="FootnoteReference"/>
        </w:rPr>
        <w:footnoteRef/>
      </w:r>
      <w:r>
        <w:t xml:space="preserve"> Cross-references: John 3:16-17; John 13:3; John 16:27-28; John 17:18; 1John 1:2; 1John 4:9; 1John 4:14.</w:t>
      </w:r>
    </w:p>
  </w:footnote>
  <w:footnote w:id="7131">
    <w:p>
      <w:pPr>
        <w:pStyle w:val="FootnoteText"/>
      </w:pPr>
      <w:r>
        <w:rPr>
          <w:rStyle w:val="FootnoteReference"/>
        </w:rPr>
        <w:footnoteRef/>
      </w:r>
      <w:r>
        <w:t xml:space="preserve"> Cross-references: Mark 11:18; Luke 19:47-48; Luke 20:19; John 7:19; John 7:32; John 8:37; John 8:59; John 10:31; John 10:39; John 11:57.</w:t>
      </w:r>
    </w:p>
  </w:footnote>
  <w:footnote w:id="7132">
    <w:p>
      <w:pPr>
        <w:pStyle w:val="FootnoteText"/>
      </w:pPr>
      <w:r>
        <w:rPr>
          <w:rStyle w:val="FootnoteReference"/>
        </w:rPr>
        <w:footnoteRef/>
      </w:r>
      <w:r>
        <w:t xml:space="preserve"> Cross-references: Ps 76:10; Isa 46:10; Luke 13:32-33; Luke 22:53; John 7:6; John 7:8; John 7:44-46; John 8:20; John 9:4; John 11:9-10.</w:t>
      </w:r>
    </w:p>
  </w:footnote>
  <w:footnote w:id="7133">
    <w:p>
      <w:pPr>
        <w:pStyle w:val="FootnoteText"/>
      </w:pPr>
      <w:r>
        <w:rPr>
          <w:rStyle w:val="FootnoteReference"/>
        </w:rPr>
        <w:footnoteRef/>
      </w:r>
      <w:r>
        <w:t xml:space="preserve"> Cross-references for "believed": Matt 12:23; Luke 8:13; John 2:23-24; John 4:39; John 6:14-15; John 8:30-32; John 12:42; Acts 8:13; Jas 2:26.</w:t>
      </w:r>
    </w:p>
  </w:footnote>
  <w:footnote w:id="7134">
    <w:p>
      <w:pPr>
        <w:pStyle w:val="FootnoteText"/>
      </w:pPr>
      <w:r>
        <w:rPr>
          <w:rStyle w:val="FootnoteReference"/>
        </w:rPr>
        <w:footnoteRef/>
      </w:r>
      <w:r>
        <w:t xml:space="preserve"> Cross-references for "When": Matt 11:3-6; John 3:2; John 6:2; John 9:16; John 10:41-42.</w:t>
      </w:r>
    </w:p>
  </w:footnote>
  <w:footnote w:id="713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36">
    <w:p>
      <w:pPr>
        <w:pStyle w:val="FootnoteText"/>
      </w:pPr>
      <w:r>
        <w:rPr>
          <w:rStyle w:val="FootnoteReference"/>
        </w:rPr>
        <w:footnoteRef/>
      </w:r>
      <w:r>
        <w:t xml:space="preserve"> Cross-references for "sent": Luke 22:52-53; John 7:45-46; John 18:3; Acts 5:26.</w:t>
      </w:r>
    </w:p>
  </w:footnote>
  <w:footnote w:id="7137">
    <w:p>
      <w:pPr>
        <w:pStyle w:val="FootnoteText"/>
      </w:pPr>
      <w:r>
        <w:rPr>
          <w:rStyle w:val="FootnoteReference"/>
        </w:rPr>
        <w:footnoteRef/>
      </w:r>
      <w:r>
        <w:t xml:space="preserve"> Cross-references for "Pharisees heard": Matt 12:23-24; Matt 23:13; John 7:47-53; John 11:47-48; John 12:19.</w:t>
      </w:r>
    </w:p>
  </w:footnote>
  <w:footnote w:id="7138">
    <w:p>
      <w:pPr>
        <w:pStyle w:val="FootnoteText"/>
      </w:pPr>
      <w:r>
        <w:rPr>
          <w:rStyle w:val="FootnoteReference"/>
        </w:rPr>
        <w:footnoteRef/>
      </w:r>
      <w:r>
        <w:t xml:space="preserve"> Cross-references: Mark 16:19; John 12:35-36; John 13:1; John 13:3; John 13:33; John 16:5; John 16:16-22; John 17:11; John 17:13.</w:t>
      </w:r>
    </w:p>
  </w:footnote>
  <w:footnote w:id="713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40">
    <w:p>
      <w:pPr>
        <w:pStyle w:val="FootnoteText"/>
      </w:pPr>
      <w:r>
        <w:rPr>
          <w:rStyle w:val="FootnoteReference"/>
        </w:rPr>
        <w:footnoteRef/>
      </w:r>
      <w:r>
        <w:t xml:space="preserve"> Cross-references for "the dispersed": Isa 11:12; Isa 27:12-13; Zeph 3:10; Acts 21:21; Jas 1:1; 1Pet 1:1.</w:t>
      </w:r>
    </w:p>
  </w:footnote>
  <w:footnote w:id="714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42">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43">
    <w:p>
      <w:pPr>
        <w:pStyle w:val="FootnoteText"/>
      </w:pPr>
      <w:r>
        <w:rPr>
          <w:rStyle w:val="FootnoteReference"/>
        </w:rPr>
        <w:footnoteRef/>
      </w:r>
      <w:r>
        <w:t xml:space="preserve"> Cross-references for "manner": John 3:4; John 3:9; John 6:41; John 6:52; John 6:60; John 12:34; John 16:17-18.</w:t>
      </w:r>
    </w:p>
  </w:footnote>
  <w:footnote w:id="7144">
    <w:p>
      <w:pPr>
        <w:pStyle w:val="FootnoteText"/>
      </w:pPr>
      <w:r>
        <w:rPr>
          <w:rStyle w:val="FootnoteReference"/>
        </w:rPr>
        <w:footnoteRef/>
      </w:r>
      <w:r>
        <w:t xml:space="preserve"> Cross-references for "Ye shall": John 7:34; 1Cor 2:14.</w:t>
      </w:r>
    </w:p>
  </w:footnote>
  <w:footnote w:id="7145">
    <w:p>
      <w:pPr>
        <w:pStyle w:val="FootnoteText"/>
      </w:pPr>
      <w:r>
        <w:rPr>
          <w:rStyle w:val="FootnoteReference"/>
        </w:rPr>
        <w:footnoteRef/>
      </w:r>
      <w:r>
        <w:t xml:space="preserve"> Cross-references for "the last": Lev 23:36; Lev 23:39; Num 29:35; 1Kgs 8:65-66.</w:t>
      </w:r>
    </w:p>
  </w:footnote>
  <w:footnote w:id="714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47">
    <w:p>
      <w:pPr>
        <w:pStyle w:val="FootnoteText"/>
      </w:pPr>
      <w:r>
        <w:rPr>
          <w:rStyle w:val="FootnoteReference"/>
        </w:rPr>
        <w:footnoteRef/>
      </w:r>
      <w:r>
        <w:t xml:space="preserve"> Cross-references for "drink": Song 5:1; Zech 9:15; John 6:55; 1Cor 10:4; 1Cor 10:21; 1Cor 11:25; 1Cor 12:13; Eph 5:18.</w:t>
      </w:r>
    </w:p>
  </w:footnote>
  <w:footnote w:id="714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49">
    <w:p>
      <w:pPr>
        <w:pStyle w:val="FootnoteText"/>
      </w:pPr>
      <w:r>
        <w:rPr>
          <w:rStyle w:val="FootnoteReference"/>
        </w:rPr>
        <w:footnoteRef/>
      </w:r>
      <w:r>
        <w:t xml:space="preserve"> Cross-references: Isa 55:3; Jer 16:19; Matt 11:28; John 5:40; John 6:37; John 14:6.</w:t>
      </w:r>
    </w:p>
  </w:footnote>
  <w:footnote w:id="7150">
    <w:p>
      <w:pPr>
        <w:pStyle w:val="FootnoteText"/>
      </w:pPr>
      <w:r>
        <w:rPr>
          <w:rStyle w:val="FootnoteReference"/>
        </w:rPr>
        <w:footnoteRef/>
      </w:r>
      <w:r>
        <w:t xml:space="preserve"> Cross-references for "He that": Deut 18:15.</w:t>
      </w:r>
    </w:p>
  </w:footnote>
  <w:footnote w:id="7151">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52">
    <w:p>
      <w:pPr>
        <w:pStyle w:val="FootnoteText"/>
      </w:pPr>
      <w:r>
        <w:rPr>
          <w:rStyle w:val="FootnoteReference"/>
        </w:rPr>
        <w:footnoteRef/>
      </w:r>
      <w:r>
        <w:t xml:space="preserve"> Cross-references for "glorified": John 12:16; John 13:31-32; John 14:13; John 17:5; Acts 3:13.</w:t>
      </w:r>
    </w:p>
  </w:footnote>
  <w:footnote w:id="7153">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54">
    <w:p>
      <w:pPr>
        <w:pStyle w:val="FootnoteText"/>
      </w:pPr>
      <w:r>
        <w:rPr>
          <w:rStyle w:val="FootnoteReference"/>
        </w:rPr>
        <w:footnoteRef/>
      </w:r>
      <w:r>
        <w:t xml:space="preserve"> Cross-references: Deut 18:15-18; Matt 16:14; Matt 21:11; Luke 7:16; John 1:21; John 1:25; John 6:14; John 7:12; Acts 3:22-23.</w:t>
      </w:r>
    </w:p>
  </w:footnote>
  <w:footnote w:id="7155">
    <w:p>
      <w:pPr>
        <w:pStyle w:val="FootnoteText"/>
      </w:pPr>
      <w:r>
        <w:rPr>
          <w:rStyle w:val="FootnoteReference"/>
        </w:rPr>
        <w:footnoteRef/>
      </w:r>
      <w:r>
        <w:t xml:space="preserve"> Cross-references: Ps 68:18; Isa 32:15; John 16:7; Acts 2:17; Acts 2:33; 2Cor 3:8.</w:t>
      </w:r>
    </w:p>
  </w:footnote>
  <w:footnote w:id="7156">
    <w:p>
      <w:pPr>
        <w:pStyle w:val="FootnoteText"/>
      </w:pPr>
      <w:r>
        <w:rPr>
          <w:rStyle w:val="FootnoteReference"/>
        </w:rPr>
        <w:footnoteRef/>
      </w:r>
      <w:r>
        <w:t xml:space="preserve"> Cross-references: John 1:21 (2); John 6:14 (1); Matthew 21:11 (3).</w:t>
      </w:r>
    </w:p>
  </w:footnote>
  <w:footnote w:id="7157">
    <w:p>
      <w:pPr>
        <w:pStyle w:val="FootnoteText"/>
      </w:pPr>
      <w:r>
        <w:rPr>
          <w:rStyle w:val="FootnoteReference"/>
        </w:rPr>
        <w:footnoteRef/>
      </w:r>
      <w:r>
        <w:t xml:space="preserve"> Cross-references for "This is": Matt 16:14-16; John 1:41; John 1:49; John 4:25; John 4:29; John 4:42; John 6:69; John 7:31.</w:t>
      </w:r>
    </w:p>
  </w:footnote>
  <w:footnote w:id="7158">
    <w:p>
      <w:pPr>
        <w:pStyle w:val="FootnoteText"/>
      </w:pPr>
      <w:r>
        <w:rPr>
          <w:rStyle w:val="FootnoteReference"/>
        </w:rPr>
        <w:footnoteRef/>
      </w:r>
      <w:r>
        <w:t xml:space="preserve"> Cross-references for "Shall": John 1:46; John 7:52.</w:t>
      </w:r>
    </w:p>
  </w:footnote>
  <w:footnote w:id="7159">
    <w:p>
      <w:pPr>
        <w:pStyle w:val="FootnoteText"/>
      </w:pPr>
      <w:r>
        <w:rPr>
          <w:rStyle w:val="FootnoteReference"/>
        </w:rPr>
        <w:footnoteRef/>
      </w:r>
      <w:r>
        <w:t xml:space="preserve"> Personal name: David. Personal-name meaning: David — Beloved. Source form: David. Equivalent source: direct curated/Hitchcock lookup.</w:t>
      </w:r>
    </w:p>
  </w:footnote>
  <w:footnote w:id="7160">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61">
    <w:p>
      <w:pPr>
        <w:pStyle w:val="FootnoteText"/>
      </w:pPr>
      <w:r>
        <w:rPr>
          <w:rStyle w:val="FootnoteReference"/>
        </w:rPr>
        <w:footnoteRef/>
      </w:r>
      <w:r>
        <w:t xml:space="preserve"> Cross-references for "where": 1Sam 16:1; 1Sam 16:4; 1Sam 16:11-13; 1Sam 16:18; 1Sam 17:58.</w:t>
      </w:r>
    </w:p>
  </w:footnote>
  <w:footnote w:id="7162">
    <w:p>
      <w:pPr>
        <w:pStyle w:val="FootnoteText"/>
      </w:pPr>
      <w:r>
        <w:rPr>
          <w:rStyle w:val="FootnoteReference"/>
        </w:rPr>
        <w:footnoteRef/>
      </w:r>
      <w:r>
        <w:t xml:space="preserve"> Cross-references: Ps 132:11; Isa 11:1; Jer 23:5; Mic 5:2; Matt 2:5; Luke 2:4; Luke 2:11; John 7:27.</w:t>
      </w:r>
    </w:p>
  </w:footnote>
  <w:footnote w:id="7163">
    <w:p>
      <w:pPr>
        <w:pStyle w:val="FootnoteText"/>
      </w:pPr>
      <w:r>
        <w:rPr>
          <w:rStyle w:val="FootnoteReference"/>
        </w:rPr>
        <w:footnoteRef/>
      </w:r>
      <w:r>
        <w:t xml:space="preserve"> Cross-references: Matt 10:35; Luke 12:51; John 7:12; John 9:16; John 10:19; Acts 14:4; Acts 23:7-10.</w:t>
      </w:r>
    </w:p>
  </w:footnote>
  <w:footnote w:id="7164">
    <w:p>
      <w:pPr>
        <w:pStyle w:val="FootnoteText"/>
      </w:pPr>
      <w:r>
        <w:rPr>
          <w:rStyle w:val="FootnoteReference"/>
        </w:rPr>
        <w:footnoteRef/>
      </w:r>
      <w:r>
        <w:t xml:space="preserve"> Cross-references for "no man": John 7:30; John 8:20; John 18:5-6; Acts 18:10; Acts 23:11; Acts 27:23-25.</w:t>
      </w:r>
    </w:p>
  </w:footnote>
  <w:footnote w:id="7165">
    <w:p>
      <w:pPr>
        <w:pStyle w:val="FootnoteText"/>
      </w:pPr>
      <w:r>
        <w:rPr>
          <w:rStyle w:val="FootnoteReference"/>
        </w:rPr>
        <w:footnoteRef/>
      </w:r>
      <w:r>
        <w:t xml:space="preserve"> Cross-references for "the officers": John 7:32; Acts 5:21-27.</w:t>
      </w:r>
    </w:p>
  </w:footnote>
  <w:footnote w:id="7166">
    <w:p>
      <w:pPr>
        <w:pStyle w:val="FootnoteText"/>
      </w:pPr>
      <w:r>
        <w:rPr>
          <w:rStyle w:val="FootnoteReference"/>
        </w:rPr>
        <w:footnoteRef/>
      </w:r>
      <w:r>
        <w:t xml:space="preserve"> Cross-references for "Never": Matt 7:29; Luke 4:22; John 7:26.</w:t>
      </w:r>
    </w:p>
  </w:footnote>
  <w:footnote w:id="7167">
    <w:p>
      <w:pPr>
        <w:pStyle w:val="FootnoteText"/>
      </w:pPr>
      <w:r>
        <w:rPr>
          <w:rStyle w:val="FootnoteReference"/>
        </w:rPr>
        <w:footnoteRef/>
      </w:r>
      <w:r>
        <w:t xml:space="preserve"> Cross-references: 2Kgs 18:29; 2Kgs 18:32; 2Chr 32:15; Matt 27:63; John 7:12; John 9:27-34; 2Cor 6:8.</w:t>
      </w:r>
    </w:p>
  </w:footnote>
  <w:footnote w:id="7168">
    <w:p>
      <w:pPr>
        <w:pStyle w:val="FootnoteText"/>
      </w:pPr>
      <w:r>
        <w:rPr>
          <w:rStyle w:val="FootnoteReference"/>
        </w:rPr>
        <w:footnoteRef/>
      </w:r>
      <w:r>
        <w:t xml:space="preserve"> Cross-references: Jer 5:4-5; Matt 11:25; John 7:26; John 7:50; John 12:42; Acts 6:7; 1Cor 1:20; 1Cor 1:22-28; 1Cor 2:8.</w:t>
      </w:r>
    </w:p>
  </w:footnote>
  <w:footnote w:id="7169">
    <w:p>
      <w:pPr>
        <w:pStyle w:val="FootnoteText"/>
      </w:pPr>
      <w:r>
        <w:rPr>
          <w:rStyle w:val="FootnoteReference"/>
        </w:rPr>
        <w:footnoteRef/>
      </w:r>
      <w:r>
        <w:t xml:space="preserve"> Cross-references: Isa 5:21; Isa 28:14; Isa 29:14-19; Isa 65:5; John 9:34; John 9:40; 1Cor 1:20-21; 1Cor 3:18-20; Jas 3:13-18.</w:t>
      </w:r>
    </w:p>
  </w:footnote>
  <w:footnote w:id="7170">
    <w:p>
      <w:pPr>
        <w:pStyle w:val="FootnoteText"/>
      </w:pPr>
      <w:r>
        <w:rPr>
          <w:rStyle w:val="FootnoteReference"/>
        </w:rPr>
        <w:footnoteRef/>
      </w:r>
      <w:r>
        <w:t xml:space="preserve"> Name meaning: Nicodemus (Nikodemos) — Victory of the people. Came to Jesus by night seeking truth.</w:t>
      </w:r>
    </w:p>
  </w:footnote>
  <w:footnote w:id="7171">
    <w:p>
      <w:pPr>
        <w:pStyle w:val="FootnoteText"/>
      </w:pPr>
      <w:r>
        <w:rPr>
          <w:rStyle w:val="FootnoteReference"/>
        </w:rPr>
        <w:footnoteRef/>
      </w:r>
      <w:r>
        <w:t xml:space="preserve"> Cross-references for "he that": John 3:1-2; John 19:39.</w:t>
      </w:r>
    </w:p>
  </w:footnote>
  <w:footnote w:id="7172">
    <w:p>
      <w:pPr>
        <w:pStyle w:val="FootnoteText"/>
      </w:pPr>
      <w:r>
        <w:rPr>
          <w:rStyle w:val="FootnoteReference"/>
        </w:rPr>
        <w:footnoteRef/>
      </w:r>
      <w:r>
        <w:t xml:space="preserve"> Cross-references: Deut 1:17; Deut 17:8-11; Deut 19:15-19; Prov 18:13.</w:t>
      </w:r>
    </w:p>
  </w:footnote>
  <w:footnote w:id="7173">
    <w:p>
      <w:pPr>
        <w:pStyle w:val="FootnoteText"/>
      </w:pPr>
      <w:r>
        <w:rPr>
          <w:rStyle w:val="FootnoteReference"/>
        </w:rPr>
        <w:footnoteRef/>
      </w:r>
      <w:r>
        <w:t xml:space="preserve"> Cross-references for "Search": Isa 9:1-2; Matt 4:15-16; John 1:46; John 7:41.</w:t>
      </w:r>
    </w:p>
  </w:footnote>
  <w:footnote w:id="7174">
    <w:p>
      <w:pPr>
        <w:pStyle w:val="FootnoteText"/>
      </w:pPr>
      <w:r>
        <w:rPr>
          <w:rStyle w:val="FootnoteReference"/>
        </w:rPr>
        <w:footnoteRef/>
      </w:r>
      <w:r>
        <w:t xml:space="preserve"> Cross-references: Gen 19:9; Exod 2:14; 1Kgs 22:24; Prov 9:7-8; John 9:34.</w:t>
      </w:r>
    </w:p>
  </w:footnote>
  <w:footnote w:id="7175">
    <w:p>
      <w:pPr>
        <w:pStyle w:val="FootnoteText"/>
      </w:pPr>
      <w:r>
        <w:rPr>
          <w:rStyle w:val="FootnoteReference"/>
        </w:rPr>
        <w:footnoteRef/>
      </w:r>
      <w:r>
        <w:t xml:space="preserve"> Cross-references: Job 5:12-13; Ps 33:10; Ps 76:5; Ps 76:10.</w:t>
      </w:r>
    </w:p>
  </w:footnote>
  <w:footnote w:id="7176">
    <w:p>
      <w:pPr>
        <w:pStyle w:val="FootnoteText"/>
      </w:pPr>
      <w:r>
        <w:rPr>
          <w:rStyle w:val="FootnoteReference"/>
        </w:rPr>
        <w:footnoteRef/>
      </w:r>
      <w:r>
        <w:t xml:space="preserve"> Name meaning: Jesus (Yeshua) — Yahweh saves. He will save His people from their sins.</w:t>
      </w:r>
    </w:p>
  </w:footnote>
  <w:footnote w:id="7177">
    <w:p>
      <w:pPr>
        <w:pStyle w:val="FootnoteText"/>
      </w:pPr>
      <w:r>
        <w:rPr>
          <w:rStyle w:val="FootnoteReference"/>
        </w:rPr>
        <w:footnoteRef/>
      </w:r>
      <w:r>
        <w:t xml:space="preserve"> Cross-references: Matt 21:1; Mark 11:1; Mark 13:3; Luke 19:37.</w:t>
      </w:r>
    </w:p>
  </w:footnote>
  <w:footnote w:id="7178">
    <w:p>
      <w:pPr>
        <w:pStyle w:val="FootnoteText"/>
      </w:pPr>
      <w:r>
        <w:rPr>
          <w:rStyle w:val="FootnoteReference"/>
        </w:rPr>
        <w:footnoteRef/>
      </w:r>
      <w:r>
        <w:t xml:space="preserve"> Cross-references for "early": Eccl 9:10; Jer 25:3; Jer 44:4; Luke 21:37; John 4:34.</w:t>
      </w:r>
    </w:p>
  </w:footnote>
  <w:footnote w:id="7179">
    <w:p>
      <w:pPr>
        <w:pStyle w:val="FootnoteText"/>
      </w:pPr>
      <w:r>
        <w:rPr>
          <w:rStyle w:val="FootnoteReference"/>
        </w:rPr>
        <w:footnoteRef/>
      </w:r>
      <w:r>
        <w:t xml:space="preserve"> Cross-references for "and he": Matt 5:1-2; Matt 26:55; Luke 4:20; Luke 5:3.</w:t>
      </w:r>
    </w:p>
  </w:footnote>
  <w:footnote w:id="71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81">
    <w:p>
      <w:pPr>
        <w:pStyle w:val="FootnoteText"/>
      </w:pPr>
      <w:r>
        <w:rPr>
          <w:rStyle w:val="FootnoteReference"/>
        </w:rPr>
        <w:footnoteRef/>
      </w:r>
      <w:r>
        <w:t xml:space="preserve"> Personal name: Moses. Personal-name meaning: Moses — Drawn out. Source form: Moses. Equivalent source: direct curated/Hitchcock lookup.</w:t>
      </w:r>
    </w:p>
  </w:footnote>
  <w:footnote w:id="7182">
    <w:p>
      <w:pPr>
        <w:pStyle w:val="FootnoteText"/>
      </w:pPr>
      <w:r>
        <w:rPr>
          <w:rStyle w:val="FootnoteReference"/>
        </w:rPr>
        <w:footnoteRef/>
      </w:r>
      <w:r>
        <w:t xml:space="preserve"> Cross-references for "Moses": Lev 20:10; Deut 22:21-24; Ezek 16:38-40; Ezek 23:47.</w:t>
      </w:r>
    </w:p>
  </w:footnote>
  <w:footnote w:id="7183">
    <w:p>
      <w:pPr>
        <w:pStyle w:val="FootnoteText"/>
      </w:pPr>
      <w:r>
        <w:rPr>
          <w:rStyle w:val="FootnoteReference"/>
        </w:rPr>
        <w:footnoteRef/>
      </w:r>
      <w:r>
        <w:t xml:space="preserve"> Cross-references: Matt 5:17; Matt 19:6-8; Matt 22:16-18.</w:t>
      </w:r>
    </w:p>
  </w:footnote>
  <w:footnote w:id="7184">
    <w:p>
      <w:pPr>
        <w:pStyle w:val="FootnoteText"/>
      </w:pPr>
      <w:r>
        <w:rPr>
          <w:rStyle w:val="FootnoteReference"/>
        </w:rPr>
        <w:footnoteRef/>
      </w:r>
      <w:r>
        <w:t xml:space="preserve"> Cross-references for "tempting": Num 14:22; Matt 19:3; Luke 10:25; Luke 11:53-54; Luke 20:20-23; 1Cor 10:9.</w:t>
      </w:r>
    </w:p>
  </w:footnote>
  <w:footnote w:id="7185">
    <w:p>
      <w:pPr>
        <w:pStyle w:val="FootnoteText"/>
      </w:pPr>
      <w:r>
        <w:rPr>
          <w:rStyle w:val="FootnoteReference"/>
        </w:rPr>
        <w:footnoteRef/>
      </w:r>
      <w:r>
        <w:t xml:space="preserve"> Cross-references for "as though": Ps 38:12-14; Ps 39:1; Prov 26:17; Eccl 3:7; Amos 5:10; Amos 5:13; Matt 10:16; Matt 15:23; Matt 26:63.</w:t>
      </w:r>
    </w:p>
  </w:footnote>
  <w:footnote w:id="7186">
    <w:p>
      <w:pPr>
        <w:pStyle w:val="FootnoteText"/>
      </w:pPr>
      <w:r>
        <w:rPr>
          <w:rStyle w:val="FootnoteReference"/>
        </w:rPr>
        <w:footnoteRef/>
      </w:r>
      <w:r>
        <w:t xml:space="preserve"> Cross-references: Gen 49:9; Jer 17:13; Dan 5:5; John 8:2.</w:t>
      </w:r>
    </w:p>
  </w:footnote>
  <w:footnote w:id="7187">
    <w:p>
      <w:pPr>
        <w:pStyle w:val="FootnoteText"/>
      </w:pPr>
      <w:r>
        <w:rPr>
          <w:rStyle w:val="FootnoteReference"/>
        </w:rPr>
        <w:footnoteRef/>
      </w:r>
      <w:r>
        <w:t xml:space="preserve"> Cross-references for "and said": Prov 12:18; Prov 26:4-5; Jer 23:29; John 7:46; 1Cor 14:24-25; Col 4:6; Heb 4:12-13; Rev 1:16; Rev 2:16; Rev 19:15.</w:t>
      </w:r>
    </w:p>
  </w:footnote>
  <w:footnote w:id="7188">
    <w:p>
      <w:pPr>
        <w:pStyle w:val="FootnoteText"/>
      </w:pPr>
      <w:r>
        <w:rPr>
          <w:rStyle w:val="FootnoteReference"/>
        </w:rPr>
        <w:footnoteRef/>
      </w:r>
      <w:r>
        <w:t xml:space="preserve"> Cross-references for "He that": Deut 17:6; Ps 50:16-20; Matt 7:1-5; Matt 23:25-28; Rom 2:1-3; Rom 2:21-25.</w:t>
      </w:r>
    </w:p>
  </w:footnote>
  <w:footnote w:id="7189">
    <w:p>
      <w:pPr>
        <w:pStyle w:val="FootnoteText"/>
      </w:pPr>
      <w:r>
        <w:rPr>
          <w:rStyle w:val="FootnoteReference"/>
        </w:rPr>
        <w:footnoteRef/>
      </w:r>
      <w:r>
        <w:t xml:space="preserve"> Cross-references for "being": Gen 42:21-22; 1Kgs 2:44; 1Kgs 17:18; Ps 50:21; Eccl 7:22; Mark 6:14-16; Luke 12:1-3; Rom 2:15; Rom 2:22; 1John 3:20.</w:t>
      </w:r>
    </w:p>
  </w:footnote>
  <w:footnote w:id="7190">
    <w:p>
      <w:pPr>
        <w:pStyle w:val="FootnoteText"/>
      </w:pPr>
      <w:r>
        <w:rPr>
          <w:rStyle w:val="FootnoteReference"/>
        </w:rPr>
        <w:footnoteRef/>
      </w:r>
      <w:r>
        <w:t xml:space="preserve"> Cross-references for "went out": Job 5:12-13; Job 20:5; Job 20:27; Ps 9:15-16; Ps 40:14; Ps 71:13; Luke 13:17.</w:t>
      </w:r>
    </w:p>
  </w:footnote>
  <w:footnote w:id="7191">
    <w:p>
      <w:pPr>
        <w:pStyle w:val="FootnoteText"/>
      </w:pPr>
      <w:r>
        <w:rPr>
          <w:rStyle w:val="FootnoteReference"/>
        </w:rPr>
        <w:footnoteRef/>
      </w:r>
      <w:r>
        <w:t xml:space="preserve"> Cross-references for "alone": John 8:2; John 8:10; John 8:12.</w:t>
      </w:r>
    </w:p>
  </w:footnote>
  <w:footnote w:id="7192">
    <w:p>
      <w:pPr>
        <w:pStyle w:val="FootnoteText"/>
      </w:pPr>
      <w:r>
        <w:rPr>
          <w:rStyle w:val="FootnoteReference"/>
        </w:rPr>
        <w:footnoteRef/>
      </w:r>
      <w:r>
        <w:t xml:space="preserve"> Cross-references for "where": Isa 41:11-12.</w:t>
      </w:r>
    </w:p>
  </w:footnote>
  <w:footnote w:id="7193">
    <w:p>
      <w:pPr>
        <w:pStyle w:val="FootnoteText"/>
      </w:pPr>
      <w:r>
        <w:rPr>
          <w:rStyle w:val="FootnoteReference"/>
        </w:rPr>
        <w:footnoteRef/>
      </w:r>
      <w:r>
        <w:t xml:space="preserve"> Cross-references for "Neither": Deut 16:18; Deut 17:9; Luke 9:56; Luke 12:13-14; John 3:17; John 8:15; John 18:36; Rom 13:3-4; 1Cor 5:12.</w:t>
      </w:r>
    </w:p>
  </w:footnote>
  <w:footnote w:id="7194">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1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96">
    <w:p>
      <w:pPr>
        <w:pStyle w:val="FootnoteText"/>
      </w:pPr>
      <w:r>
        <w:rPr>
          <w:rStyle w:val="FootnoteReference"/>
        </w:rPr>
        <w:footnoteRef/>
      </w:r>
      <w:r>
        <w:t xml:space="preserve"> Cross-references for "shall not": Ps 18:28; Ps 97:11; Isa 50:10; John 12:35; John 12:46; 2Pet 2:4; 2Pet 2:17; Jude 1:6; Jude 1:13.</w:t>
      </w:r>
    </w:p>
  </w:footnote>
  <w:footnote w:id="7197">
    <w:p>
      <w:pPr>
        <w:pStyle w:val="FootnoteText"/>
      </w:pPr>
      <w:r>
        <w:rPr>
          <w:rStyle w:val="FootnoteReference"/>
        </w:rPr>
        <w:footnoteRef/>
      </w:r>
      <w:r>
        <w:t xml:space="preserve"> Cross-references for "shall have": Job 33:28; Ps 49:19; John 7:17; John 14:6; Rev 21:24.</w:t>
      </w:r>
    </w:p>
  </w:footnote>
  <w:footnote w:id="7198">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199">
    <w:p>
      <w:pPr>
        <w:pStyle w:val="FootnoteText"/>
      </w:pPr>
      <w:r>
        <w:rPr>
          <w:rStyle w:val="FootnoteReference"/>
        </w:rPr>
        <w:footnoteRef/>
      </w:r>
      <w:r>
        <w:t xml:space="preserve"> Cross-references for "Thou": John 5:31-47.</w:t>
      </w:r>
    </w:p>
  </w:footnote>
  <w:footnote w:id="7200">
    <w:p>
      <w:pPr>
        <w:pStyle w:val="FootnoteText"/>
      </w:pPr>
      <w:r>
        <w:rPr>
          <w:rStyle w:val="FootnoteReference"/>
        </w:rPr>
        <w:footnoteRef/>
      </w:r>
      <w:r>
        <w:t xml:space="preserve"> Cross-references: Num 12:3; Neh 5:14-19; 2Cor 11:31; 2Cor 12:11; 2Cor 12:19.</w:t>
      </w:r>
    </w:p>
  </w:footnote>
  <w:footnote w:id="7201">
    <w:p>
      <w:pPr>
        <w:pStyle w:val="FootnoteText"/>
      </w:pPr>
      <w:r>
        <w:rPr>
          <w:rStyle w:val="FootnoteReference"/>
        </w:rPr>
        <w:footnoteRef/>
      </w:r>
      <w:r>
        <w:t xml:space="preserve"> Cross-references: John 7:29; John 8:42; John 10:15; John 10:36; John 13:3; John 14:10; John 16:28; John 17:8.</w:t>
      </w:r>
    </w:p>
  </w:footnote>
  <w:footnote w:id="7202">
    <w:p>
      <w:pPr>
        <w:pStyle w:val="FootnoteText"/>
      </w:pPr>
      <w:r>
        <w:rPr>
          <w:rStyle w:val="FootnoteReference"/>
        </w:rPr>
        <w:footnoteRef/>
      </w:r>
      <w:r>
        <w:t xml:space="preserve"> Cross-references: John 7:27-28; John 9:29-30.</w:t>
      </w:r>
    </w:p>
  </w:footnote>
  <w:footnote w:id="7203">
    <w:p>
      <w:pPr>
        <w:pStyle w:val="FootnoteText"/>
      </w:pPr>
      <w:r>
        <w:rPr>
          <w:rStyle w:val="FootnoteReference"/>
        </w:rPr>
        <w:footnoteRef/>
      </w:r>
      <w:r>
        <w:t xml:space="preserve"> Cross-references for "judge": 1Sam 16:7; Ps 58:1-2; Ps 94:20-21; Amos 5:7; Amos 6:12; Hab 1:4; John 7:24; Rom 2:1; 1Cor 2:15; 1Cor 4:3-5; Jas 2:4.</w:t>
      </w:r>
    </w:p>
  </w:footnote>
  <w:footnote w:id="7204">
    <w:p>
      <w:pPr>
        <w:pStyle w:val="FootnoteText"/>
      </w:pPr>
      <w:r>
        <w:rPr>
          <w:rStyle w:val="FootnoteReference"/>
        </w:rPr>
        <w:footnoteRef/>
      </w:r>
      <w:r>
        <w:t xml:space="preserve"> Cross-references for "I judge": Luke 12:14; John 3:17; John 8:11; John 12:47; John 18:36.</w:t>
      </w:r>
    </w:p>
  </w:footnote>
  <w:footnote w:id="7205">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06">
    <w:p>
      <w:pPr>
        <w:pStyle w:val="FootnoteText"/>
      </w:pPr>
      <w:r>
        <w:rPr>
          <w:rStyle w:val="FootnoteReference"/>
        </w:rPr>
        <w:footnoteRef/>
      </w:r>
      <w:r>
        <w:t xml:space="preserve"> Cross-references: John 8:29; John 16:32.</w:t>
      </w:r>
    </w:p>
  </w:footnote>
  <w:footnote w:id="7207">
    <w:p>
      <w:pPr>
        <w:pStyle w:val="FootnoteText"/>
      </w:pPr>
      <w:r>
        <w:rPr>
          <w:rStyle w:val="FootnoteReference"/>
        </w:rPr>
        <w:footnoteRef/>
      </w:r>
      <w:r>
        <w:t xml:space="preserve"> Cross-references for "also": John 10:34; John 15:25; Gal 3:24; Gal 4:21.</w:t>
      </w:r>
    </w:p>
  </w:footnote>
  <w:footnote w:id="7208">
    <w:p>
      <w:pPr>
        <w:pStyle w:val="FootnoteText"/>
      </w:pPr>
      <w:r>
        <w:rPr>
          <w:rStyle w:val="FootnoteReference"/>
        </w:rPr>
        <w:footnoteRef/>
      </w:r>
      <w:r>
        <w:t xml:space="preserve"> Cross-references for "that": Deut 17:6; Deut 19:15; 1Kgs 21:10; Matt 18:16; 2Cor 13:1; Heb 10:28; 1John 5:9; Rev 11:3.</w:t>
      </w:r>
    </w:p>
  </w:footnote>
  <w:footnote w:id="7209">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10">
    <w:p>
      <w:pPr>
        <w:pStyle w:val="FootnoteText"/>
      </w:pPr>
      <w:r>
        <w:rPr>
          <w:rStyle w:val="FootnoteReference"/>
        </w:rPr>
        <w:footnoteRef/>
      </w:r>
      <w:r>
        <w:t xml:space="preserve"> Cross-references: John 5:31-40; Heb 2:4; 1John 5:6-12.</w:t>
      </w:r>
    </w:p>
  </w:footnote>
  <w:footnote w:id="7211">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12">
    <w:p>
      <w:pPr>
        <w:pStyle w:val="FootnoteText"/>
      </w:pPr>
      <w:r>
        <w:rPr>
          <w:rStyle w:val="FootnoteReference"/>
        </w:rPr>
        <w:footnoteRef/>
      </w:r>
      <w:r>
        <w:t xml:space="preserve"> Cross-references: Matt 11:25; Luke 10:21-22; John 1:18; John 14:6-9; John 17:3; John 17:25-26; 2Cor 4:4-6; Eph 1:17; Col 1:15; Heb 1:3; 2John 1:9.</w:t>
      </w:r>
    </w:p>
  </w:footnote>
  <w:footnote w:id="7213">
    <w:p>
      <w:pPr>
        <w:pStyle w:val="FootnoteText"/>
      </w:pPr>
      <w:r>
        <w:rPr>
          <w:rStyle w:val="FootnoteReference"/>
        </w:rPr>
        <w:footnoteRef/>
      </w:r>
      <w:r>
        <w:t xml:space="preserve"> Cross-references for "in the treasury": 1Chr 9:26; Matt 27:6; Mark 12:41; Mark 12:43.</w:t>
      </w:r>
    </w:p>
  </w:footnote>
  <w:footnote w:id="7214">
    <w:p>
      <w:pPr>
        <w:pStyle w:val="FootnoteText"/>
      </w:pPr>
      <w:r>
        <w:rPr>
          <w:rStyle w:val="FootnoteReference"/>
        </w:rPr>
        <w:footnoteRef/>
      </w:r>
      <w:r>
        <w:t xml:space="preserve"> Cross-references for "and no": Luke 13:31-33; Luke 20:19; John 7:8; John 7:30; John 7:44; John 8:59; John 10:39; John 11:9-10.</w:t>
      </w:r>
    </w:p>
  </w:footnote>
  <w:footnote w:id="7215">
    <w:p>
      <w:pPr>
        <w:pStyle w:val="FootnoteText"/>
      </w:pPr>
      <w:r>
        <w:rPr>
          <w:rStyle w:val="FootnoteReference"/>
        </w:rPr>
        <w:footnoteRef/>
      </w:r>
      <w:r>
        <w:t xml:space="preserve"> Cross-references for "I go": 1Kgs 18:10; 2Kgs 2:16-17; Matt 23:39; Matt 24:23-24; John 7:34; John 12:33; John 12:35.</w:t>
      </w:r>
    </w:p>
  </w:footnote>
  <w:footnote w:id="7216">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17">
    <w:p>
      <w:pPr>
        <w:pStyle w:val="FootnoteText"/>
      </w:pPr>
      <w:r>
        <w:rPr>
          <w:rStyle w:val="FootnoteReference"/>
        </w:rPr>
        <w:footnoteRef/>
      </w:r>
      <w:r>
        <w:t xml:space="preserve"> Cross-references for "whither": Matt 25:41; Matt 25:46; John 7:34; John 13:33.</w:t>
      </w:r>
    </w:p>
  </w:footnote>
  <w:footnote w:id="721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19">
    <w:p>
      <w:pPr>
        <w:pStyle w:val="FootnoteText"/>
      </w:pPr>
      <w:r>
        <w:rPr>
          <w:rStyle w:val="FootnoteReference"/>
        </w:rPr>
        <w:footnoteRef/>
      </w:r>
      <w:r>
        <w:t xml:space="preserve"> Cross-references for "Will": Ps 22:6; Ps 31:18; Ps 123:4; John 7:20; John 8:48; John 8:52; John 10:20; Heb 12:3; Heb 13:13.</w:t>
      </w:r>
    </w:p>
  </w:footnote>
  <w:footnote w:id="7220">
    <w:p>
      <w:pPr>
        <w:pStyle w:val="FootnoteText"/>
      </w:pPr>
      <w:r>
        <w:rPr>
          <w:rStyle w:val="FootnoteReference"/>
        </w:rPr>
        <w:footnoteRef/>
      </w:r>
      <w:r>
        <w:t xml:space="preserve"> Cross-references for "Ye are from": Ps 17:4; John 1:14; John 3:13; John 3:31; Rom 8:7-8; 1Cor 15:47-48; Phil 3:19-21; Jas 3:15-17; 1John 2:15-16.</w:t>
      </w:r>
    </w:p>
  </w:footnote>
  <w:footnote w:id="7221">
    <w:p>
      <w:pPr>
        <w:pStyle w:val="FootnoteText"/>
      </w:pPr>
      <w:r>
        <w:rPr>
          <w:rStyle w:val="FootnoteReference"/>
        </w:rPr>
        <w:footnoteRef/>
      </w:r>
      <w:r>
        <w:t xml:space="preserve"> Cross-references for "ye are of": John 15:18-19; John 17:14; John 17:16; Jas 4:4; 1John 2:15-16; 1John 4:5-6; 1John 5:19-20.</w:t>
      </w:r>
    </w:p>
  </w:footnote>
  <w:footnote w:id="7222">
    <w:p>
      <w:pPr>
        <w:pStyle w:val="FootnoteText"/>
      </w:pPr>
      <w:r>
        <w:rPr>
          <w:rStyle w:val="FootnoteReference"/>
        </w:rPr>
        <w:footnoteRef/>
      </w:r>
      <w:r>
        <w:t xml:space="preserve"> Cross-references for "I said": John 8:21.</w:t>
      </w:r>
    </w:p>
  </w:footnote>
  <w:footnote w:id="7223">
    <w:p>
      <w:pPr>
        <w:pStyle w:val="FootnoteText"/>
      </w:pPr>
      <w:r>
        <w:rPr>
          <w:rStyle w:val="FootnoteReference"/>
        </w:rPr>
        <w:footnoteRef/>
      </w:r>
      <w:r>
        <w:t xml:space="preserve"> Cross-references: Prov 8:36; Mark 16:16; John 3:18; John 3:36; Acts 4:12; Heb 2:3; Heb 10:26-29; Heb 12:25.</w:t>
      </w:r>
    </w:p>
  </w:footnote>
  <w:footnote w:id="7224">
    <w:p>
      <w:pPr>
        <w:pStyle w:val="FootnoteText"/>
      </w:pPr>
      <w:r>
        <w:rPr>
          <w:rStyle w:val="FootnoteReference"/>
        </w:rPr>
        <w:footnoteRef/>
      </w:r>
      <w:r>
        <w:t xml:space="preserve"> Cross-references for "Even": John 5:17-29; John 8:12.</w:t>
      </w:r>
    </w:p>
  </w:footnote>
  <w:footnote w:id="7225">
    <w:p>
      <w:pPr>
        <w:pStyle w:val="FootnoteText"/>
      </w:pPr>
      <w:r>
        <w:rPr>
          <w:rStyle w:val="FootnoteReference"/>
        </w:rPr>
        <w:footnoteRef/>
      </w:r>
      <w:r>
        <w:t xml:space="preserve"> Cross-references: Luke 22:67; John 1:19; John 1:22; John 10:24; John 19:9.</w:t>
      </w:r>
    </w:p>
  </w:footnote>
  <w:footnote w:id="7226">
    <w:p>
      <w:pPr>
        <w:pStyle w:val="FootnoteText"/>
      </w:pPr>
      <w:r>
        <w:rPr>
          <w:rStyle w:val="FootnoteReference"/>
        </w:rPr>
        <w:footnoteRef/>
      </w:r>
      <w:r>
        <w:t xml:space="preserve"> Cross-references for "have many": John 16:12; Heb 5:11-12.</w:t>
      </w:r>
    </w:p>
  </w:footnote>
  <w:footnote w:id="7227">
    <w:p>
      <w:pPr>
        <w:pStyle w:val="FootnoteText"/>
      </w:pPr>
      <w:r>
        <w:rPr>
          <w:rStyle w:val="FootnoteReference"/>
        </w:rPr>
        <w:footnoteRef/>
      </w:r>
      <w:r>
        <w:t xml:space="preserve"> Cross-references for "to judge": John 5:42-43; John 8:16; John 9:39-41; John 12:47-50.</w:t>
      </w:r>
    </w:p>
  </w:footnote>
  <w:footnote w:id="7228">
    <w:p>
      <w:pPr>
        <w:pStyle w:val="FootnoteText"/>
      </w:pPr>
      <w:r>
        <w:rPr>
          <w:rStyle w:val="FootnoteReference"/>
        </w:rPr>
        <w:footnoteRef/>
      </w:r>
      <w:r>
        <w:t xml:space="preserve"> Cross-references for "and I": John 3:32; John 7:16; John 8:40; John 15:15; John 17:8.</w:t>
      </w:r>
    </w:p>
  </w:footnote>
  <w:footnote w:id="7229">
    <w:p>
      <w:pPr>
        <w:pStyle w:val="FootnoteText"/>
      </w:pPr>
      <w:r>
        <w:rPr>
          <w:rStyle w:val="FootnoteReference"/>
        </w:rPr>
        <w:footnoteRef/>
      </w:r>
      <w:r>
        <w:t xml:space="preserve"> Cross-references: John 7:28; John 8:17; 2Cor 1:18.</w:t>
      </w:r>
    </w:p>
  </w:footnote>
  <w:footnote w:id="7230">
    <w:p>
      <w:pPr>
        <w:pStyle w:val="FootnoteText"/>
      </w:pPr>
      <w:r>
        <w:rPr>
          <w:rStyle w:val="FootnoteReference"/>
        </w:rPr>
        <w:footnoteRef/>
      </w:r>
      <w:r>
        <w:t xml:space="preserve"> Cross-references: Isa 6:9; Isa 42:18-20; Isa 59:10; John 8:43; John 8:47; Rom 11:7-10; 2Cor 4:3-4.</w:t>
      </w:r>
    </w:p>
  </w:footnote>
  <w:footnote w:id="7231">
    <w:p>
      <w:pPr>
        <w:pStyle w:val="FootnoteText"/>
      </w:pPr>
      <w:r>
        <w:rPr>
          <w:rStyle w:val="FootnoteReference"/>
        </w:rPr>
        <w:footnoteRef/>
      </w:r>
      <w:r>
        <w:t xml:space="preserve"> Cross-references for "then": Matt 27:50-54; Acts 2:41; Acts 4:4; Rom 1:4; 1Thess 2:15-16.</w:t>
      </w:r>
    </w:p>
  </w:footnote>
  <w:footnote w:id="7232">
    <w:p>
      <w:pPr>
        <w:pStyle w:val="FootnoteText"/>
      </w:pPr>
      <w:r>
        <w:rPr>
          <w:rStyle w:val="FootnoteReference"/>
        </w:rPr>
        <w:footnoteRef/>
      </w:r>
      <w:r>
        <w:t xml:space="preserve"> Cross-references for "When": John 3:14; John 12:32-34; John 19:18.</w:t>
      </w:r>
    </w:p>
  </w:footnote>
  <w:footnote w:id="7233">
    <w:p>
      <w:pPr>
        <w:pStyle w:val="FootnoteText"/>
      </w:pPr>
      <w:r>
        <w:rPr>
          <w:rStyle w:val="FootnoteReference"/>
        </w:rPr>
        <w:footnoteRef/>
      </w:r>
      <w:r>
        <w:t xml:space="preserve"> Cross-references for "and that": Num 16:28-30; John 5:19; John 5:30; John 6:38; John 11:42; John 12:49-50; Heb 2:2-3.</w:t>
      </w:r>
    </w:p>
  </w:footnote>
  <w:footnote w:id="7234">
    <w:p>
      <w:pPr>
        <w:pStyle w:val="FootnoteText"/>
      </w:pPr>
      <w:r>
        <w:rPr>
          <w:rStyle w:val="FootnoteReference"/>
        </w:rPr>
        <w:footnoteRef/>
      </w:r>
      <w:r>
        <w:t xml:space="preserve"> Cross-references: John 3:11.</w:t>
      </w:r>
    </w:p>
  </w:footnote>
  <w:footnote w:id="7235">
    <w:p>
      <w:pPr>
        <w:pStyle w:val="FootnoteText"/>
      </w:pPr>
      <w:r>
        <w:rPr>
          <w:rStyle w:val="FootnoteReference"/>
        </w:rPr>
        <w:footnoteRef/>
      </w:r>
      <w:r>
        <w:t xml:space="preserve"> Cross-references for "he that sent": Isa 42:1; Isa 42:6; Isa 49:4-8; Isa 50:4-9; John 8:16; John 14:10-11; John 16:32; 2Tim 4:17; 2Tim 4:22.</w:t>
      </w:r>
    </w:p>
  </w:footnote>
  <w:footnote w:id="7236">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37">
    <w:p>
      <w:pPr>
        <w:pStyle w:val="FootnoteText"/>
      </w:pPr>
      <w:r>
        <w:rPr>
          <w:rStyle w:val="FootnoteReference"/>
        </w:rPr>
        <w:footnoteRef/>
      </w:r>
      <w:r>
        <w:t xml:space="preserve"> Cross-references for "many": John 2:23; John 6:14; John 7:31; John 10:42; John 11:45.</w:t>
      </w:r>
    </w:p>
  </w:footnote>
  <w:footnote w:id="7238">
    <w:p>
      <w:pPr>
        <w:pStyle w:val="FootnoteText"/>
      </w:pPr>
      <w:r>
        <w:rPr>
          <w:rStyle w:val="FootnoteReference"/>
        </w:rPr>
        <w:footnoteRef/>
      </w:r>
      <w:r>
        <w:t xml:space="preserve"> Cross-references for "my disciples": John 1:47; John 6:55; John 8:36; John 15:8; 1Tim 5:3-5.</w:t>
      </w:r>
    </w:p>
  </w:footnote>
  <w:footnote w:id="7239">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40">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41">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42">
    <w:p>
      <w:pPr>
        <w:pStyle w:val="FootnoteText"/>
      </w:pPr>
      <w:r>
        <w:rPr>
          <w:rStyle w:val="FootnoteReference"/>
        </w:rPr>
        <w:footnoteRef/>
      </w:r>
      <w:r>
        <w:t xml:space="preserve"> Cross-references for "We be": Lev 25:42; Matt 3:9; Luke 16:24-26; John 8:39.</w:t>
      </w:r>
    </w:p>
  </w:footnote>
  <w:footnote w:id="724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44">
    <w:p>
      <w:pPr>
        <w:pStyle w:val="FootnoteText"/>
      </w:pPr>
      <w:r>
        <w:rPr>
          <w:rStyle w:val="FootnoteReference"/>
        </w:rPr>
        <w:footnoteRef/>
      </w:r>
      <w:r>
        <w:t xml:space="preserve"> Cross-references for "and were": Gen 15:13; Exod 1:13-14; Judg 2:18; Judg 3:8; Judg 4:3; Ezra 9:9; Neh 5:4-8; Neh 9:27-28; Neh 9:36-37; John 19:25.</w:t>
      </w:r>
    </w:p>
  </w:footnote>
  <w:footnote w:id="7245">
    <w:p>
      <w:pPr>
        <w:pStyle w:val="FootnoteText"/>
      </w:pPr>
      <w:r>
        <w:rPr>
          <w:rStyle w:val="FootnoteReference"/>
        </w:rPr>
        <w:footnoteRef/>
      </w:r>
      <w:r>
        <w:t xml:space="preserve"> Cross-references for "Verily": Matt 5:18; John 3:3.</w:t>
      </w:r>
    </w:p>
  </w:footnote>
  <w:footnote w:id="7246">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47">
    <w:p>
      <w:pPr>
        <w:pStyle w:val="FootnoteText"/>
      </w:pPr>
      <w:r>
        <w:rPr>
          <w:rStyle w:val="FootnoteReference"/>
        </w:rPr>
        <w:footnoteRef/>
      </w:r>
      <w:r>
        <w:t xml:space="preserve"> Cross-references for "the servant": Gen 21:10; Ezek 46:17; Matt 21:41-43; Gal 4:30-31.</w:t>
      </w:r>
    </w:p>
  </w:footnote>
  <w:footnote w:id="7248">
    <w:p>
      <w:pPr>
        <w:pStyle w:val="FootnoteText"/>
      </w:pPr>
      <w:r>
        <w:rPr>
          <w:rStyle w:val="FootnoteReference"/>
        </w:rPr>
        <w:footnoteRef/>
      </w:r>
      <w:r>
        <w:t xml:space="preserve"> Cross-references: John 14:19-20; Rom 8:15-17; Rom 8:29-30; Gal 4:4-7; Col 3:3; Heb 3:5-6; 1Pet 1:2-5.</w:t>
      </w:r>
    </w:p>
  </w:footnote>
  <w:footnote w:id="7249">
    <w:p>
      <w:pPr>
        <w:pStyle w:val="FootnoteText"/>
      </w:pPr>
      <w:r>
        <w:rPr>
          <w:rStyle w:val="FootnoteReference"/>
        </w:rPr>
        <w:footnoteRef/>
      </w:r>
      <w:r>
        <w:t xml:space="preserve"> Cross-references: Ps 19:13; Ps 119:32; Ps 119:133; Isa 49:24-25; Isa 61:1; Zech 9:11-12; Luke 4:18; John 8:31-32; Rom 8:2; 2Cor 3:17; Gal 5:1.</w:t>
      </w:r>
    </w:p>
  </w:footnote>
  <w:footnote w:id="7250">
    <w:p>
      <w:pPr>
        <w:pStyle w:val="FootnoteText"/>
      </w:pPr>
      <w:r>
        <w:rPr>
          <w:rStyle w:val="FootnoteReference"/>
        </w:rPr>
        <w:footnoteRef/>
      </w:r>
      <w:r>
        <w:t xml:space="preserve"> Cross-references for "know": John 8:33; Acts 13:26; Rom 9:7.</w:t>
      </w:r>
    </w:p>
  </w:footnote>
  <w:footnote w:id="7251">
    <w:p>
      <w:pPr>
        <w:pStyle w:val="FootnoteText"/>
      </w:pPr>
      <w:r>
        <w:rPr>
          <w:rStyle w:val="FootnoteReference"/>
        </w:rPr>
        <w:footnoteRef/>
      </w:r>
      <w:r>
        <w:t xml:space="preserve"> Cross-references for "because": Matt 13:15; Matt 13:19-22; John 5:44; John 8:43; John 8:45-47; John 12:39-43; 1Cor 2:14.</w:t>
      </w:r>
    </w:p>
  </w:footnote>
  <w:footnote w:id="7252">
    <w:p>
      <w:pPr>
        <w:pStyle w:val="FootnoteText"/>
      </w:pPr>
      <w:r>
        <w:rPr>
          <w:rStyle w:val="FootnoteReference"/>
        </w:rPr>
        <w:footnoteRef/>
      </w:r>
      <w:r>
        <w:t xml:space="preserve"> Cross-references: John 5:16-18; John 7:1; John 7:19; John 7:25; John 8:6; John 8:40; John 8:59; John 10:31; John 11:53.</w:t>
      </w:r>
    </w:p>
  </w:footnote>
  <w:footnote w:id="7253">
    <w:p>
      <w:pPr>
        <w:pStyle w:val="FootnoteText"/>
      </w:pPr>
      <w:r>
        <w:rPr>
          <w:rStyle w:val="FootnoteReference"/>
        </w:rPr>
        <w:footnoteRef/>
      </w:r>
      <w:r>
        <w:t xml:space="preserve"> Cross-references for "speak": John 3:32; John 5:19; John 5:30; John 8:26; John 12:49-50; John 14:10; John 14:24; John 17:8.</w:t>
      </w:r>
    </w:p>
  </w:footnote>
  <w:footnote w:id="7254">
    <w:p>
      <w:pPr>
        <w:pStyle w:val="FootnoteText"/>
      </w:pPr>
      <w:r>
        <w:rPr>
          <w:rStyle w:val="FootnoteReference"/>
        </w:rPr>
        <w:footnoteRef/>
      </w:r>
      <w:r>
        <w:t xml:space="preserve"> Cross-references for "and ye": Matt 3:7; John 8:41; John 8:44; 1John 3:8-10.</w:t>
      </w:r>
    </w:p>
  </w:footnote>
  <w:footnote w:id="7255">
    <w:p>
      <w:pPr>
        <w:pStyle w:val="FootnoteText"/>
      </w:pPr>
      <w:r>
        <w:rPr>
          <w:rStyle w:val="FootnoteReference"/>
        </w:rPr>
        <w:footnoteRef/>
      </w:r>
      <w:r>
        <w:t xml:space="preserve"> Cross-references for "Abraham": John 8:33.</w:t>
      </w:r>
    </w:p>
  </w:footnote>
  <w:footnote w:id="7256">
    <w:p>
      <w:pPr>
        <w:pStyle w:val="FootnoteText"/>
      </w:pPr>
      <w:r>
        <w:rPr>
          <w:rStyle w:val="FootnoteReference"/>
        </w:rPr>
        <w:footnoteRef/>
      </w:r>
      <w:r>
        <w:t xml:space="preserve"> Cross-references: Matt 3:9; Matt 5:45; John 8:37; Rom 2:28-29; Rom 4:12; Rom 4:16; Rom 9:7; Gal 3:7; Gal 3:29; Jas 2:22-24.</w:t>
      </w:r>
    </w:p>
  </w:footnote>
  <w:footnote w:id="7257">
    <w:p>
      <w:pPr>
        <w:pStyle w:val="FootnoteText"/>
      </w:pPr>
      <w:r>
        <w:rPr>
          <w:rStyle w:val="FootnoteReference"/>
        </w:rPr>
        <w:footnoteRef/>
      </w:r>
      <w:r>
        <w:t xml:space="preserve"> Cross-references for "a man": John 8:26; John 8:38; John 8:56.</w:t>
      </w:r>
    </w:p>
  </w:footnote>
  <w:footnote w:id="7258">
    <w:p>
      <w:pPr>
        <w:pStyle w:val="FootnoteText"/>
      </w:pPr>
      <w:r>
        <w:rPr>
          <w:rStyle w:val="FootnoteReference"/>
        </w:rPr>
        <w:footnoteRef/>
      </w:r>
      <w:r>
        <w:t xml:space="preserve"> Cross-references for "this": Rom 4:12.</w:t>
      </w:r>
    </w:p>
  </w:footnote>
  <w:footnote w:id="7259">
    <w:p>
      <w:pPr>
        <w:pStyle w:val="FootnoteText"/>
      </w:pPr>
      <w:r>
        <w:rPr>
          <w:rStyle w:val="FootnoteReference"/>
        </w:rPr>
        <w:footnoteRef/>
      </w:r>
      <w:r>
        <w:t xml:space="preserve"> Cross-references: Ps 37:12; Ps 37:32; John 8:37; Gal 4:16; Gal 4:29; 1John 3:12-15; Rev 12:4; Rev 12:12-13; Rev 12:17.</w:t>
      </w:r>
    </w:p>
  </w:footnote>
  <w:footnote w:id="7260">
    <w:p>
      <w:pPr>
        <w:pStyle w:val="FootnoteText"/>
      </w:pPr>
      <w:r>
        <w:rPr>
          <w:rStyle w:val="FootnoteReference"/>
        </w:rPr>
        <w:footnoteRef/>
      </w:r>
      <w:r>
        <w:t xml:space="preserve"> Cross-references for "We be": Isa 57:3-7; Ezek 23:45-47; Hos 1:2; Hos 2:2-5; Mal 2:11.</w:t>
      </w:r>
    </w:p>
  </w:footnote>
  <w:footnote w:id="7261">
    <w:p>
      <w:pPr>
        <w:pStyle w:val="FootnoteText"/>
      </w:pPr>
      <w:r>
        <w:rPr>
          <w:rStyle w:val="FootnoteReference"/>
        </w:rPr>
        <w:footnoteRef/>
      </w:r>
      <w:r>
        <w:t xml:space="preserve"> Cross-references for "we have": Exod 4:22; Deut 14:1; Isa 63:16; Isa 64:8; Jer 3:19; Jer 31:20; Ezek 16:20-21; Mal 1:6.</w:t>
      </w:r>
    </w:p>
  </w:footnote>
  <w:footnote w:id="7262">
    <w:p>
      <w:pPr>
        <w:pStyle w:val="FootnoteText"/>
      </w:pPr>
      <w:r>
        <w:rPr>
          <w:rStyle w:val="FootnoteReference"/>
        </w:rPr>
        <w:footnoteRef/>
      </w:r>
      <w:r>
        <w:t xml:space="preserve"> Cross-references: John 8:38; John 8:44.</w:t>
      </w:r>
    </w:p>
  </w:footnote>
  <w:footnote w:id="7263">
    <w:p>
      <w:pPr>
        <w:pStyle w:val="FootnoteText"/>
      </w:pPr>
      <w:r>
        <w:rPr>
          <w:rStyle w:val="FootnoteReference"/>
        </w:rPr>
        <w:footnoteRef/>
      </w:r>
      <w:r>
        <w:t xml:space="preserve"> Cross-references for "neither": John 5:43; John 7:28-29; John 12:49; John 14:10; John 17:8; John 17:25; Gal 4:4; 1John 4:9-10; 1John 4:14.</w:t>
      </w:r>
    </w:p>
  </w:footnote>
  <w:footnote w:id="7264">
    <w:p>
      <w:pPr>
        <w:pStyle w:val="FootnoteText"/>
      </w:pPr>
      <w:r>
        <w:rPr>
          <w:rStyle w:val="FootnoteReference"/>
        </w:rPr>
        <w:footnoteRef/>
      </w:r>
      <w:r>
        <w:t xml:space="preserve"> Cross-references: Mal 1:6; John 5:23; John 15:23-24; 1Cor 16:22; 1John 5:1-2.</w:t>
      </w:r>
    </w:p>
  </w:footnote>
  <w:footnote w:id="7265">
    <w:p>
      <w:pPr>
        <w:pStyle w:val="FootnoteText"/>
      </w:pPr>
      <w:r>
        <w:rPr>
          <w:rStyle w:val="FootnoteReference"/>
        </w:rPr>
        <w:footnoteRef/>
      </w:r>
      <w:r>
        <w:t xml:space="preserve"> Cross-references: John 1:14; John 16:27-28; John 17:8; John 17:25; Rev 22:1.</w:t>
      </w:r>
    </w:p>
  </w:footnote>
  <w:footnote w:id="7266">
    <w:p>
      <w:pPr>
        <w:pStyle w:val="FootnoteText"/>
      </w:pPr>
      <w:r>
        <w:rPr>
          <w:rStyle w:val="FootnoteReference"/>
        </w:rPr>
        <w:footnoteRef/>
      </w:r>
      <w:r>
        <w:t xml:space="preserve"> Cross-references: Prov 28:5; Isa 44:18; Hos 14:9; Mic 4:12; John 5:43; John 7:17; John 8:27; John 12:39-40; Rom 3:11.</w:t>
      </w:r>
    </w:p>
  </w:footnote>
  <w:footnote w:id="7267">
    <w:p>
      <w:pPr>
        <w:pStyle w:val="FootnoteText"/>
      </w:pPr>
      <w:r>
        <w:rPr>
          <w:rStyle w:val="FootnoteReference"/>
        </w:rPr>
        <w:footnoteRef/>
      </w:r>
      <w:r>
        <w:t xml:space="preserve"> Cross-references for "ye cannot": Isa 6:9; Jer 6:10; John 6:60; Acts 7:51; Rom 8:7-8.</w:t>
      </w:r>
    </w:p>
  </w:footnote>
  <w:footnote w:id="7268">
    <w:p>
      <w:pPr>
        <w:pStyle w:val="FootnoteText"/>
      </w:pPr>
      <w:r>
        <w:rPr>
          <w:rStyle w:val="FootnoteReference"/>
        </w:rPr>
        <w:footnoteRef/>
      </w:r>
      <w:r>
        <w:t xml:space="preserve"> Cross-references for "He was": Gen 3:3-7; 1Kgs 22:22; 1Chr 21:1; Jas 4:1-7; 1Pet 5:8; Rev 2:10; Rev 9:11; Rev 13:6-8; Rev 20:7-9.</w:t>
      </w:r>
    </w:p>
  </w:footnote>
  <w:footnote w:id="7269">
    <w:p>
      <w:pPr>
        <w:pStyle w:val="FootnoteText"/>
      </w:pPr>
      <w:r>
        <w:rPr>
          <w:rStyle w:val="FootnoteReference"/>
        </w:rPr>
        <w:footnoteRef/>
      </w:r>
      <w:r>
        <w:t xml:space="preserve"> Cross-references for "and abode": 2Pet 2:4; Jude 1:6.</w:t>
      </w:r>
    </w:p>
  </w:footnote>
  <w:footnote w:id="7270">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71">
    <w:p>
      <w:pPr>
        <w:pStyle w:val="FootnoteText"/>
      </w:pPr>
      <w:r>
        <w:rPr>
          <w:rStyle w:val="FootnoteReference"/>
        </w:rPr>
        <w:footnoteRef/>
      </w:r>
      <w:r>
        <w:t xml:space="preserve"> Cross-references: Gen 3:15; Matt 13:38; John 6:70; John 8:38; John 8:41; Acts 13:10; 1John 3:8-10; 1John 3:12.</w:t>
      </w:r>
    </w:p>
  </w:footnote>
  <w:footnote w:id="7272">
    <w:p>
      <w:pPr>
        <w:pStyle w:val="FootnoteText"/>
      </w:pPr>
      <w:r>
        <w:rPr>
          <w:rStyle w:val="FootnoteReference"/>
        </w:rPr>
        <w:footnoteRef/>
      </w:r>
      <w:r>
        <w:t xml:space="preserve"> Cross-references: John 3:19-20; John 7:7; Gal 4:16; 2Thess 2:10; 2Tim 4:3-4.</w:t>
      </w:r>
    </w:p>
  </w:footnote>
  <w:footnote w:id="7273">
    <w:p>
      <w:pPr>
        <w:pStyle w:val="FootnoteText"/>
      </w:pPr>
      <w:r>
        <w:rPr>
          <w:rStyle w:val="FootnoteReference"/>
        </w:rPr>
        <w:footnoteRef/>
      </w:r>
      <w:r>
        <w:t xml:space="preserve"> Cross-references for "convinceth": John 8:7; John 14:30; John 15:10; John 16:8; 2Cor 5:21; Heb 4:15; Heb 7:26; 1Pet 2:22.</w:t>
      </w:r>
    </w:p>
  </w:footnote>
  <w:footnote w:id="7274">
    <w:p>
      <w:pPr>
        <w:pStyle w:val="FootnoteText"/>
      </w:pPr>
      <w:r>
        <w:rPr>
          <w:rStyle w:val="FootnoteReference"/>
        </w:rPr>
        <w:footnoteRef/>
      </w:r>
      <w:r>
        <w:t xml:space="preserve"> Cross-references: Matt 21:25; Mark 11:31.</w:t>
      </w:r>
    </w:p>
  </w:footnote>
  <w:footnote w:id="7275">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76">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277">
    <w:p>
      <w:pPr>
        <w:pStyle w:val="FootnoteText"/>
      </w:pPr>
      <w:r>
        <w:rPr>
          <w:rStyle w:val="FootnoteReference"/>
        </w:rPr>
        <w:footnoteRef/>
      </w:r>
      <w:r>
        <w:t xml:space="preserve"> Cross-references: Matt 15:7; John 8:52; John 13:13; Jas 2:19.</w:t>
      </w:r>
    </w:p>
  </w:footnote>
  <w:footnote w:id="7278">
    <w:p>
      <w:pPr>
        <w:pStyle w:val="FootnoteText"/>
      </w:pPr>
      <w:r>
        <w:rPr>
          <w:rStyle w:val="FootnoteReference"/>
        </w:rPr>
        <w:footnoteRef/>
      </w:r>
      <w:r>
        <w:t xml:space="preserve"> Cross-references for "thou": Isa 49:7; Isa 53:3; Matt 10:25; Matt 12:24; Matt 12:31; John 4:9; John 7:20; John 10:20; Rom 15:3; Heb 13:13.</w:t>
      </w:r>
    </w:p>
  </w:footnote>
  <w:footnote w:id="7279">
    <w:p>
      <w:pPr>
        <w:pStyle w:val="FootnoteText"/>
      </w:pPr>
      <w:r>
        <w:rPr>
          <w:rStyle w:val="FootnoteReference"/>
        </w:rPr>
        <w:footnoteRef/>
      </w:r>
      <w:r>
        <w:t xml:space="preserve"> Cross-references for "I have not": Prov 26:4-5; 1Pet 2:23.</w:t>
      </w:r>
    </w:p>
  </w:footnote>
  <w:footnote w:id="7280">
    <w:p>
      <w:pPr>
        <w:pStyle w:val="FootnoteText"/>
      </w:pPr>
      <w:r>
        <w:rPr>
          <w:rStyle w:val="FootnoteReference"/>
        </w:rPr>
        <w:footnoteRef/>
      </w:r>
      <w:r>
        <w:t xml:space="preserve"> Cross-references: Isa 42:21; Isa 49:3; Matt 3:15-17; John 8:29; John 11:4; John 12:28; John 13:31-32; John 14:13; John 17:4; Phil 2:6-11.</w:t>
      </w:r>
    </w:p>
  </w:footnote>
  <w:footnote w:id="7281">
    <w:p>
      <w:pPr>
        <w:pStyle w:val="FootnoteText"/>
      </w:pPr>
      <w:r>
        <w:rPr>
          <w:rStyle w:val="FootnoteReference"/>
        </w:rPr>
        <w:footnoteRef/>
      </w:r>
      <w:r>
        <w:t xml:space="preserve"> Cross-references for "I seek not": John 5:41; John 7:18.</w:t>
      </w:r>
    </w:p>
  </w:footnote>
  <w:footnote w:id="7282">
    <w:p>
      <w:pPr>
        <w:pStyle w:val="FootnoteText"/>
      </w:pPr>
      <w:r>
        <w:rPr>
          <w:rStyle w:val="FootnoteReference"/>
        </w:rPr>
        <w:footnoteRef/>
      </w:r>
      <w:r>
        <w:t xml:space="preserve"> Cross-references for "there": John 5:20-23; John 5:45; John 12:47-48.</w:t>
      </w:r>
    </w:p>
  </w:footnote>
  <w:footnote w:id="7283">
    <w:p>
      <w:pPr>
        <w:pStyle w:val="FootnoteText"/>
      </w:pPr>
      <w:r>
        <w:rPr>
          <w:rStyle w:val="FootnoteReference"/>
        </w:rPr>
        <w:footnoteRef/>
      </w:r>
      <w:r>
        <w:t xml:space="preserve"> Cross-references for "keep": John 8:55; John 15:20.</w:t>
      </w:r>
    </w:p>
  </w:footnote>
  <w:footnote w:id="7284">
    <w:p>
      <w:pPr>
        <w:pStyle w:val="FootnoteText"/>
      </w:pPr>
      <w:r>
        <w:rPr>
          <w:rStyle w:val="FootnoteReference"/>
        </w:rPr>
        <w:footnoteRef/>
      </w:r>
      <w:r>
        <w:t xml:space="preserve"> Cross-references: John 3:15-16; John 5:24; John 6:50; John 11:25-26.</w:t>
      </w:r>
    </w:p>
  </w:footnote>
  <w:footnote w:id="7285">
    <w:p>
      <w:pPr>
        <w:pStyle w:val="FootnoteText"/>
      </w:pPr>
      <w:r>
        <w:rPr>
          <w:rStyle w:val="FootnoteReference"/>
        </w:rPr>
        <w:footnoteRef/>
      </w:r>
      <w:r>
        <w:t xml:space="preserve"> Cross-references: Ps 89:48; Luke 2:26; John 8:12.</w:t>
      </w:r>
    </w:p>
  </w:footnote>
  <w:footnote w:id="7286">
    <w:p>
      <w:pPr>
        <w:pStyle w:val="FootnoteText"/>
      </w:pPr>
      <w:r>
        <w:rPr>
          <w:rStyle w:val="FootnoteReference"/>
        </w:rPr>
        <w:footnoteRef/>
      </w:r>
      <w:r>
        <w:t xml:space="preserve"> Cross-references for "Abraham": Zech 1:5-6; Heb 11:13.</w:t>
      </w:r>
    </w:p>
  </w:footnote>
  <w:footnote w:id="7287">
    <w:p>
      <w:pPr>
        <w:pStyle w:val="FootnoteText"/>
      </w:pPr>
      <w:r>
        <w:rPr>
          <w:rStyle w:val="FootnoteReference"/>
        </w:rPr>
        <w:footnoteRef/>
      </w:r>
      <w:r>
        <w:t xml:space="preserve"> Cross-references for "taste": Heb 2:9.</w:t>
      </w:r>
    </w:p>
  </w:footnote>
  <w:footnote w:id="7288">
    <w:p>
      <w:pPr>
        <w:pStyle w:val="FootnoteText"/>
      </w:pPr>
      <w:r>
        <w:rPr>
          <w:rStyle w:val="FootnoteReference"/>
        </w:rPr>
        <w:footnoteRef/>
      </w:r>
      <w:r>
        <w:t xml:space="preserve"> Cross-references: John 8:48; John 9:24.</w:t>
      </w:r>
    </w:p>
  </w:footnote>
  <w:footnote w:id="7289">
    <w:p>
      <w:pPr>
        <w:pStyle w:val="FootnoteText"/>
      </w:pPr>
      <w:r>
        <w:rPr>
          <w:rStyle w:val="FootnoteReference"/>
        </w:rPr>
        <w:footnoteRef/>
      </w:r>
      <w:r>
        <w:t xml:space="preserve"> Cross-references for "whom": John 5:18; John 10:33; John 19:7.</w:t>
      </w:r>
    </w:p>
  </w:footnote>
  <w:footnote w:id="7290">
    <w:p>
      <w:pPr>
        <w:pStyle w:val="FootnoteText"/>
      </w:pPr>
      <w:r>
        <w:rPr>
          <w:rStyle w:val="FootnoteReference"/>
        </w:rPr>
        <w:footnoteRef/>
      </w:r>
      <w:r>
        <w:t xml:space="preserve"> Cross-references for "thou greater": Isa 9:6; Matt 12:6; Matt 12:41-42; John 4:12; John 8:58; John 10:29-30; John 12:34; Rom 9:5; Heb 3:2-3; Heb 7:1-7.</w:t>
      </w:r>
    </w:p>
  </w:footnote>
  <w:footnote w:id="7291">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292">
    <w:p>
      <w:pPr>
        <w:pStyle w:val="FootnoteText"/>
      </w:pPr>
      <w:r>
        <w:rPr>
          <w:rStyle w:val="FootnoteReference"/>
        </w:rPr>
        <w:footnoteRef/>
      </w:r>
      <w:r>
        <w:t xml:space="preserve"> Cross-references: Prov 25:27; John 2:11; John 5:31-32; John 7:18; John 8:50; 2Cor 10:18; Heb 5:4-5.</w:t>
      </w:r>
    </w:p>
  </w:footnote>
  <w:footnote w:id="7293">
    <w:p>
      <w:pPr>
        <w:pStyle w:val="FootnoteText"/>
      </w:pPr>
      <w:r>
        <w:rPr>
          <w:rStyle w:val="FootnoteReference"/>
        </w:rPr>
        <w:footnoteRef/>
      </w:r>
      <w:r>
        <w:t xml:space="preserve"> Cross-references for "ye say": Isa 48:1-2; Isa 66:5; Hos 1:9; John 8:41; Rom 2:17-29.</w:t>
      </w:r>
    </w:p>
  </w:footnote>
  <w:footnote w:id="7294">
    <w:p>
      <w:pPr>
        <w:pStyle w:val="FootnoteText"/>
      </w:pPr>
      <w:r>
        <w:rPr>
          <w:rStyle w:val="FootnoteReference"/>
        </w:rPr>
        <w:footnoteRef/>
      </w:r>
      <w:r>
        <w:t xml:space="preserve"> Cross-references for "shall": John 8:44; 1John 2:4; 1John 2:22; 1John 5:10; Rev 3:9.</w:t>
      </w:r>
    </w:p>
  </w:footnote>
  <w:footnote w:id="7295">
    <w:p>
      <w:pPr>
        <w:pStyle w:val="FootnoteText"/>
      </w:pPr>
      <w:r>
        <w:rPr>
          <w:rStyle w:val="FootnoteReference"/>
        </w:rPr>
        <w:footnoteRef/>
      </w:r>
      <w:r>
        <w:t xml:space="preserve"> Cross-references for "and keep": John 8:29; John 8:51.</w:t>
      </w:r>
    </w:p>
  </w:footnote>
  <w:footnote w:id="7296">
    <w:p>
      <w:pPr>
        <w:pStyle w:val="FootnoteText"/>
      </w:pPr>
      <w:r>
        <w:rPr>
          <w:rStyle w:val="FootnoteReference"/>
        </w:rPr>
        <w:footnoteRef/>
      </w:r>
      <w:r>
        <w:t xml:space="preserve"> Cross-references for "ye have not": Jer 4:22; Jer 9:3; Hos 5:4; John 7:28-29; John 8:19; John 15:21; John 16:3; John 17:25; Acts 17:23; 2Cor 4:6.</w:t>
      </w:r>
    </w:p>
  </w:footnote>
  <w:footnote w:id="7297">
    <w:p>
      <w:pPr>
        <w:pStyle w:val="FootnoteText"/>
      </w:pPr>
      <w:r>
        <w:rPr>
          <w:rStyle w:val="FootnoteReference"/>
        </w:rPr>
        <w:footnoteRef/>
      </w:r>
      <w:r>
        <w:t xml:space="preserve"> Cross-references: Matt 11:27; Luke 10:22; John 1:18; John 6:46; John 7:29; John 10:15.</w:t>
      </w:r>
    </w:p>
  </w:footnote>
  <w:footnote w:id="7298">
    <w:p>
      <w:pPr>
        <w:pStyle w:val="FootnoteText"/>
      </w:pPr>
      <w:r>
        <w:rPr>
          <w:rStyle w:val="FootnoteReference"/>
        </w:rPr>
        <w:footnoteRef/>
      </w:r>
      <w:r>
        <w:t xml:space="preserve"> Cross-references for "rejoiced": Gen 22:18; Luke 2:28-30; Luke 10:24; Gal 3:7-9; Heb 11:13; Heb 11:39; 1Pet 1:10-12.</w:t>
      </w:r>
    </w:p>
  </w:footnote>
  <w:footnote w:id="7299">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00">
    <w:p>
      <w:pPr>
        <w:pStyle w:val="FootnoteText"/>
      </w:pPr>
      <w:r>
        <w:rPr>
          <w:rStyle w:val="FootnoteReference"/>
        </w:rPr>
        <w:footnoteRef/>
      </w:r>
      <w:r>
        <w:t xml:space="preserve"> Cross-references for "I am": Exod 3:14; Isa 43:13; Isa 44:6; Isa 44:8; Isa 46:9; Isa 48:12; Rev 1:8.</w:t>
      </w:r>
    </w:p>
  </w:footnote>
  <w:footnote w:id="7301">
    <w:p>
      <w:pPr>
        <w:pStyle w:val="FootnoteText"/>
      </w:pPr>
      <w:r>
        <w:rPr>
          <w:rStyle w:val="FootnoteReference"/>
        </w:rPr>
        <w:footnoteRef/>
      </w:r>
      <w:r>
        <w:t xml:space="preserve"> Cross-references for "Verily": John 8:34; John 8:51.</w:t>
      </w:r>
    </w:p>
  </w:footnote>
  <w:footnote w:id="7302">
    <w:p>
      <w:pPr>
        <w:pStyle w:val="FootnoteText"/>
      </w:pPr>
      <w:r>
        <w:rPr>
          <w:rStyle w:val="FootnoteReference"/>
        </w:rPr>
        <w:footnoteRef/>
      </w:r>
      <w:r>
        <w:t xml:space="preserve"> Cross-references for "took": Lev 24:16; Luke 4:29; John 8:5-6; John 10:30-33; John 11:8; John 18:31; Acts 7:57.</w:t>
      </w:r>
    </w:p>
  </w:footnote>
  <w:footnote w:id="7303">
    <w:p>
      <w:pPr>
        <w:pStyle w:val="FootnoteText"/>
      </w:pPr>
      <w:r>
        <w:rPr>
          <w:rStyle w:val="FootnoteReference"/>
        </w:rPr>
        <w:footnoteRef/>
      </w:r>
      <w:r>
        <w:t xml:space="preserve"> Cross-references: Gen 19:11; 2Kgs 6:18-20; Luke 4:30; Luke 24:31; John 5:13; John 10:39-40; John 11:54; Acts 8:39-40.</w:t>
      </w:r>
    </w:p>
  </w:footnote>
  <w:footnote w:id="7304">
    <w:p>
      <w:pPr>
        <w:pStyle w:val="FootnoteText"/>
      </w:pPr>
      <w:r>
        <w:rPr>
          <w:rStyle w:val="FootnoteReference"/>
        </w:rPr>
        <w:footnoteRef/>
      </w:r>
      <w:r>
        <w:t xml:space="preserve"> Name meaning: Jesus (Yeshua) — Yahweh saves. He will save His people from their sins.</w:t>
      </w:r>
    </w:p>
  </w:footnote>
  <w:footnote w:id="7305">
    <w:p>
      <w:pPr>
        <w:pStyle w:val="FootnoteText"/>
      </w:pPr>
      <w:r>
        <w:rPr>
          <w:rStyle w:val="FootnoteReference"/>
        </w:rPr>
        <w:footnoteRef/>
      </w:r>
      <w:r>
        <w:t xml:space="preserve"> Cross-references for "he saw": John 9:32.</w:t>
      </w:r>
    </w:p>
  </w:footnote>
  <w:footnote w:id="7306">
    <w:p>
      <w:pPr>
        <w:pStyle w:val="FootnoteText"/>
      </w:pPr>
      <w:r>
        <w:rPr>
          <w:rStyle w:val="FootnoteReference"/>
        </w:rPr>
        <w:footnoteRef/>
      </w:r>
      <w:r>
        <w:t xml:space="preserve"> Cross-references: Matt 16:14; John 9:34.</w:t>
      </w:r>
    </w:p>
  </w:footnote>
  <w:footnote w:id="7307">
    <w:p>
      <w:pPr>
        <w:pStyle w:val="FootnoteText"/>
      </w:pPr>
      <w:r>
        <w:rPr>
          <w:rStyle w:val="FootnoteReference"/>
        </w:rPr>
        <w:footnoteRef/>
      </w:r>
      <w:r>
        <w:t xml:space="preserve"> Cross-references for "Neither": Job 1:8-12; Job 2:3-6; Job 21:27; Job 22:5-30; Job 32:3; Job 42:7; Eccl 9:1-2; Luke 13:2-5; Acts 28:4.</w:t>
      </w:r>
    </w:p>
  </w:footnote>
  <w:footnote w:id="7308">
    <w:p>
      <w:pPr>
        <w:pStyle w:val="FootnoteText"/>
      </w:pPr>
      <w:r>
        <w:rPr>
          <w:rStyle w:val="FootnoteReference"/>
        </w:rPr>
        <w:footnoteRef/>
      </w:r>
      <w:r>
        <w:t xml:space="preserve"> Cross-references: Matt 11:5; John 11:4; John 11:40; John 14:11-13; Acts 4:21.</w:t>
      </w:r>
    </w:p>
  </w:footnote>
  <w:footnote w:id="7309">
    <w:p>
      <w:pPr>
        <w:pStyle w:val="FootnoteText"/>
      </w:pPr>
      <w:r>
        <w:rPr>
          <w:rStyle w:val="FootnoteReference"/>
        </w:rPr>
        <w:footnoteRef/>
      </w:r>
      <w:r>
        <w:t xml:space="preserve"> Cross-references for "must": Luke 13:32-34; John 4:34; John 5:19; John 5:36; John 10:32; John 10:37; John 17:4; Acts 4:20.</w:t>
      </w:r>
    </w:p>
  </w:footnote>
  <w:footnote w:id="7310">
    <w:p>
      <w:pPr>
        <w:pStyle w:val="FootnoteText"/>
      </w:pPr>
      <w:r>
        <w:rPr>
          <w:rStyle w:val="FootnoteReference"/>
        </w:rPr>
        <w:footnoteRef/>
      </w:r>
      <w:r>
        <w:t xml:space="preserve"> Cross-references for "while": Eccl 9:10; Isa 38:18-19; John 11:9-10; John 12:35; Eph 5:16; Col 4:5.</w:t>
      </w:r>
    </w:p>
  </w:footnote>
  <w:footnote w:id="7311">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13">
    <w:p>
      <w:pPr>
        <w:pStyle w:val="FootnoteText"/>
      </w:pPr>
      <w:r>
        <w:rPr>
          <w:rStyle w:val="FootnoteReference"/>
        </w:rPr>
        <w:footnoteRef/>
      </w:r>
      <w:r>
        <w:t xml:space="preserve"> Cross-references for "I am": Gen 1:4; Isa 49:6; Isa 60:1.</w:t>
      </w:r>
    </w:p>
  </w:footnote>
  <w:footnote w:id="7314">
    <w:p>
      <w:pPr>
        <w:pStyle w:val="FootnoteText"/>
      </w:pPr>
      <w:r>
        <w:rPr>
          <w:rStyle w:val="FootnoteReference"/>
        </w:rPr>
        <w:footnoteRef/>
      </w:r>
      <w:r>
        <w:t xml:space="preserve"> Cross-references for "he spat": Mark 7:33; Mark 8:23; Rev 3:18.</w:t>
      </w:r>
    </w:p>
  </w:footnote>
  <w:footnote w:id="7315">
    <w:p>
      <w:pPr>
        <w:pStyle w:val="FootnoteText"/>
      </w:pPr>
      <w:r>
        <w:rPr>
          <w:rStyle w:val="FootnoteReference"/>
        </w:rPr>
        <w:footnoteRef/>
      </w:r>
      <w:r>
        <w:t xml:space="preserve"> Cross-references for "the pool": Neh 3:15; Isa 8:6; John 9:11.</w:t>
      </w:r>
    </w:p>
  </w:footnote>
  <w:footnote w:id="731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17">
    <w:p>
      <w:pPr>
        <w:pStyle w:val="FootnoteText"/>
      </w:pPr>
      <w:r>
        <w:rPr>
          <w:rStyle w:val="FootnoteReference"/>
        </w:rPr>
        <w:footnoteRef/>
      </w:r>
      <w:r>
        <w:t xml:space="preserve"> Cross-references for "Sent": John 10:36; Rom 8:3; Gal 4:4.</w:t>
      </w:r>
    </w:p>
  </w:footnote>
  <w:footnote w:id="7318">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19">
    <w:p>
      <w:pPr>
        <w:pStyle w:val="FootnoteText"/>
      </w:pPr>
      <w:r>
        <w:rPr>
          <w:rStyle w:val="FootnoteReference"/>
        </w:rPr>
        <w:footnoteRef/>
      </w:r>
      <w:r>
        <w:t xml:space="preserve"> Cross-references: 2Kgs 5:10-14.</w:t>
      </w:r>
    </w:p>
  </w:footnote>
  <w:footnote w:id="7320">
    <w:p>
      <w:pPr>
        <w:pStyle w:val="FootnoteText"/>
      </w:pPr>
      <w:r>
        <w:rPr>
          <w:rStyle w:val="FootnoteReference"/>
        </w:rPr>
        <w:footnoteRef/>
      </w:r>
      <w:r>
        <w:t xml:space="preserve"> Cross-references for "Is not": Ruth 1:19; 1Sam 21:11.</w:t>
      </w:r>
    </w:p>
  </w:footnote>
  <w:footnote w:id="7321">
    <w:p>
      <w:pPr>
        <w:pStyle w:val="FootnoteText"/>
      </w:pPr>
      <w:r>
        <w:rPr>
          <w:rStyle w:val="FootnoteReference"/>
        </w:rPr>
        <w:footnoteRef/>
      </w:r>
      <w:r>
        <w:t xml:space="preserve"> Cross-references: 1Sam 2:8; Mark 10:46; Luke 16:20-22; Luke 18:35; Acts 3:2-11.</w:t>
      </w:r>
    </w:p>
  </w:footnote>
  <w:footnote w:id="7322">
    <w:p>
      <w:pPr>
        <w:pStyle w:val="FootnoteText"/>
      </w:pPr>
      <w:r>
        <w:rPr>
          <w:rStyle w:val="FootnoteReference"/>
        </w:rPr>
        <w:footnoteRef/>
      </w:r>
      <w:r>
        <w:t xml:space="preserve"> Cross-references: Eccl 11:5; Mark 4:27; John 3:9; John 9:15; John 9:21; John 9:26; 1Cor 15:35.</w:t>
      </w:r>
    </w:p>
  </w:footnote>
  <w:footnote w:id="7323">
    <w:p>
      <w:pPr>
        <w:pStyle w:val="FootnoteText"/>
      </w:pPr>
      <w:r>
        <w:rPr>
          <w:rStyle w:val="FootnoteReference"/>
        </w:rPr>
        <w:footnoteRef/>
      </w:r>
      <w:r>
        <w:t xml:space="preserve"> Cross-references for "A man": Jer 36:17; John 9:6-7; John 9:27.</w:t>
      </w:r>
    </w:p>
  </w:footnote>
  <w:footnote w:id="7324">
    <w:p>
      <w:pPr>
        <w:pStyle w:val="FootnoteText"/>
      </w:pPr>
      <w:r>
        <w:rPr>
          <w:rStyle w:val="FootnoteReference"/>
        </w:rPr>
        <w:footnoteRef/>
      </w:r>
      <w:r>
        <w:t xml:space="preserve"> Cross-references for "Where": Exod 2:18-20; John 5:11-13; John 7:11.</w:t>
      </w:r>
    </w:p>
  </w:footnote>
  <w:footnote w:id="73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26">
    <w:p>
      <w:pPr>
        <w:pStyle w:val="FootnoteText"/>
      </w:pPr>
      <w:r>
        <w:rPr>
          <w:rStyle w:val="FootnoteReference"/>
        </w:rPr>
        <w:footnoteRef/>
      </w:r>
      <w:r>
        <w:t xml:space="preserve"> Cross-references: John 8:3-8; John 11:46-47; John 11:57; John 12:19; John 12:42.</w:t>
      </w:r>
    </w:p>
  </w:footnote>
  <w:footnote w:id="7327">
    <w:p>
      <w:pPr>
        <w:pStyle w:val="FootnoteText"/>
      </w:pPr>
      <w:r>
        <w:rPr>
          <w:rStyle w:val="FootnoteReference"/>
        </w:rPr>
        <w:footnoteRef/>
      </w:r>
      <w:r>
        <w:t xml:space="preserve"> Cross-references: Matt 12:1-14; Mark 2:23-28; Mark 3:1-6; Luke 6:1-11; Luke 13:10-17; Luke 14:1; John 5:9; John 5:16; John 7:21-23.</w:t>
      </w:r>
    </w:p>
  </w:footnote>
  <w:footnote w:id="7328">
    <w:p>
      <w:pPr>
        <w:pStyle w:val="FootnoteText"/>
      </w:pPr>
      <w:r>
        <w:rPr>
          <w:rStyle w:val="FootnoteReference"/>
        </w:rPr>
        <w:footnoteRef/>
      </w:r>
      <w:r>
        <w:t xml:space="preserve"> Cross-references for "the Pharisees": John 9:10-11; John 9:26-27.</w:t>
      </w:r>
    </w:p>
  </w:footnote>
  <w:footnote w:id="7329">
    <w:p>
      <w:pPr>
        <w:pStyle w:val="FootnoteText"/>
      </w:pPr>
      <w:r>
        <w:rPr>
          <w:rStyle w:val="FootnoteReference"/>
        </w:rPr>
        <w:footnoteRef/>
      </w:r>
      <w:r>
        <w:t xml:space="preserve"> Cross-references for "This man": John 3:2; John 5:36; John 9:24; John 9:30-33; John 14:11; John 15:24.</w:t>
      </w:r>
    </w:p>
  </w:footnote>
  <w:footnote w:id="7330">
    <w:p>
      <w:pPr>
        <w:pStyle w:val="FootnoteText"/>
      </w:pPr>
      <w:r>
        <w:rPr>
          <w:rStyle w:val="FootnoteReference"/>
        </w:rPr>
        <w:footnoteRef/>
      </w:r>
      <w:r>
        <w:t xml:space="preserve"> Cross-references for "And there": Luke 13:31-33; John 7:12; John 7:43; John 10:19; Acts 14:4.</w:t>
      </w:r>
    </w:p>
  </w:footnote>
  <w:footnote w:id="7331">
    <w:p>
      <w:pPr>
        <w:pStyle w:val="FootnoteText"/>
      </w:pPr>
      <w:r>
        <w:rPr>
          <w:rStyle w:val="FootnoteReference"/>
        </w:rPr>
        <w:footnoteRef/>
      </w:r>
      <w:r>
        <w:t xml:space="preserve"> Cross-references for "He is": Luke 24:19; John 4:19; John 6:14; Acts 2:22; Acts 3:22-26; Acts 10:38.</w:t>
      </w:r>
    </w:p>
  </w:footnote>
  <w:footnote w:id="73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33">
    <w:p>
      <w:pPr>
        <w:pStyle w:val="FootnoteText"/>
      </w:pPr>
      <w:r>
        <w:rPr>
          <w:rStyle w:val="FootnoteReference"/>
        </w:rPr>
        <w:footnoteRef/>
      </w:r>
      <w:r>
        <w:t xml:space="preserve"> Cross-references: Gen 19:14; Isa 26:11; Isa 53:1; Luke 16:31; John 5:44; John 12:37-40; Heb 3:15-19; Heb 4:11.</w:t>
      </w:r>
    </w:p>
  </w:footnote>
  <w:footnote w:id="7334">
    <w:p>
      <w:pPr>
        <w:pStyle w:val="FootnoteText"/>
      </w:pPr>
      <w:r>
        <w:rPr>
          <w:rStyle w:val="FootnoteReference"/>
        </w:rPr>
        <w:footnoteRef/>
      </w:r>
      <w:r>
        <w:t xml:space="preserve"> Cross-references for "Is this": John 9:8-9; Acts 3:10; Acts 4:14.</w:t>
      </w:r>
    </w:p>
  </w:footnote>
  <w:footnote w:id="7335">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37">
    <w:p>
      <w:pPr>
        <w:pStyle w:val="FootnoteText"/>
      </w:pPr>
      <w:r>
        <w:rPr>
          <w:rStyle w:val="FootnoteReference"/>
        </w:rPr>
        <w:footnoteRef/>
      </w:r>
      <w:r>
        <w:t xml:space="preserve"> Cross-references for "he should": Luke 6:22; John 9:34; John 12:42; John 16:2; Acts 4:18; Acts 5:40.</w:t>
      </w:r>
    </w:p>
  </w:footnote>
  <w:footnote w:id="7338">
    <w:p>
      <w:pPr>
        <w:pStyle w:val="FootnoteText"/>
      </w:pPr>
      <w:r>
        <w:rPr>
          <w:rStyle w:val="FootnoteReference"/>
        </w:rPr>
        <w:footnoteRef/>
      </w:r>
      <w:r>
        <w:t xml:space="preserve"> Cross-references for "He is": John 9:21.</w:t>
      </w:r>
    </w:p>
  </w:footnote>
  <w:footnote w:id="7339">
    <w:p>
      <w:pPr>
        <w:pStyle w:val="FootnoteText"/>
      </w:pPr>
      <w:r>
        <w:rPr>
          <w:rStyle w:val="FootnoteReference"/>
        </w:rPr>
        <w:footnoteRef/>
      </w:r>
      <w:r>
        <w:t xml:space="preserve"> Cross-references for "Give": Josh 7:19; 1Sam 6:5-9; Ps 50:14-15; Isa 66:5; John 5:23; John 8:49; John 16:2; Rom 10:2-4.</w:t>
      </w:r>
    </w:p>
  </w:footnote>
  <w:footnote w:id="7340">
    <w:p>
      <w:pPr>
        <w:pStyle w:val="FootnoteText"/>
      </w:pPr>
      <w:r>
        <w:rPr>
          <w:rStyle w:val="FootnoteReference"/>
        </w:rPr>
        <w:footnoteRef/>
      </w:r>
      <w:r>
        <w:t xml:space="preserve"> Cross-references for "we know": Mark 15:28; John 8:46; John 9:16; John 14:30; John 18:30; John 19:6; Rom 8:3; 2Cor 5:21.</w:t>
      </w:r>
    </w:p>
  </w:footnote>
  <w:footnote w:id="7341">
    <w:p>
      <w:pPr>
        <w:pStyle w:val="FootnoteText"/>
      </w:pPr>
      <w:r>
        <w:rPr>
          <w:rStyle w:val="FootnoteReference"/>
        </w:rPr>
        <w:footnoteRef/>
      </w:r>
      <w:r>
        <w:t xml:space="preserve"> Cross-references for "a sinner": Luke 7:39; Luke 15:2; Luke 19:7.</w:t>
      </w:r>
    </w:p>
  </w:footnote>
  <w:footnote w:id="7342">
    <w:p>
      <w:pPr>
        <w:pStyle w:val="FootnoteText"/>
      </w:pPr>
      <w:r>
        <w:rPr>
          <w:rStyle w:val="FootnoteReference"/>
        </w:rPr>
        <w:footnoteRef/>
      </w:r>
      <w:r>
        <w:t xml:space="preserve"> Cross-references: John 5:11; John 9:30; 1John 5:10.</w:t>
      </w:r>
    </w:p>
  </w:footnote>
  <w:footnote w:id="7343">
    <w:p>
      <w:pPr>
        <w:pStyle w:val="FootnoteText"/>
      </w:pPr>
      <w:r>
        <w:rPr>
          <w:rStyle w:val="FootnoteReference"/>
        </w:rPr>
        <w:footnoteRef/>
      </w:r>
      <w:r>
        <w:t xml:space="preserve"> Cross-references for "I have": Luke 22:67; John 9:10-15.</w:t>
      </w:r>
    </w:p>
  </w:footnote>
  <w:footnote w:id="7344">
    <w:p>
      <w:pPr>
        <w:pStyle w:val="FootnoteText"/>
      </w:pPr>
      <w:r>
        <w:rPr>
          <w:rStyle w:val="FootnoteReference"/>
        </w:rPr>
        <w:footnoteRef/>
      </w:r>
      <w:r>
        <w:t xml:space="preserve"> Personal name: Moses. Personal-name meaning: Moses — Drawn out. Source form: Moses. Equivalent source: direct curated/Hitchcock lookup.</w:t>
      </w:r>
    </w:p>
  </w:footnote>
  <w:footnote w:id="7345">
    <w:p>
      <w:pPr>
        <w:pStyle w:val="FootnoteText"/>
      </w:pPr>
      <w:r>
        <w:rPr>
          <w:rStyle w:val="FootnoteReference"/>
        </w:rPr>
        <w:footnoteRef/>
      </w:r>
      <w:r>
        <w:t xml:space="preserve"> Cross-references: Isa 51:7; Matt 5:11; Matt 27:39; John 7:47-52; John 9:34; 1Cor 4:12; 1Cor 6:10; 1Pet 2:23.</w:t>
      </w:r>
    </w:p>
  </w:footnote>
  <w:footnote w:id="7346">
    <w:p>
      <w:pPr>
        <w:pStyle w:val="FootnoteText"/>
      </w:pPr>
      <w:r>
        <w:rPr>
          <w:rStyle w:val="FootnoteReference"/>
        </w:rPr>
        <w:footnoteRef/>
      </w:r>
      <w:r>
        <w:t xml:space="preserve"> Cross-references: John 5:45-47; John 7:19; Acts 6:11-14; Rom 2:17.</w:t>
      </w:r>
    </w:p>
  </w:footnote>
  <w:footnote w:id="7347">
    <w:p>
      <w:pPr>
        <w:pStyle w:val="FootnoteText"/>
      </w:pPr>
      <w:r>
        <w:rPr>
          <w:rStyle w:val="FootnoteReference"/>
        </w:rPr>
        <w:footnoteRef/>
      </w:r>
      <w:r>
        <w:t xml:space="preserve"> Cross-references for "know": Num 12:2-7; Num 16:28; Deut 34:10; Ps 103:7; Ps 105:26; Ps 106:16; Mal 4:4; John 1:17; Acts 7:35; Acts 26:22; Heb 3:2-5.</w:t>
      </w:r>
    </w:p>
  </w:footnote>
  <w:footnote w:id="7348">
    <w:p>
      <w:pPr>
        <w:pStyle w:val="FootnoteText"/>
      </w:pPr>
      <w:r>
        <w:rPr>
          <w:rStyle w:val="FootnoteReference"/>
        </w:rPr>
        <w:footnoteRef/>
      </w:r>
      <w:r>
        <w:t xml:space="preserve"> Cross-references for "as for": 1Kgs 22:27; 2Kgs 9:11; Matt 12:24; Matt 26:61; Luke 23:2; John 9:16; John 9:24; Acts 22:22.</w:t>
      </w:r>
    </w:p>
  </w:footnote>
  <w:footnote w:id="7349">
    <w:p>
      <w:pPr>
        <w:pStyle w:val="FootnoteText"/>
      </w:pPr>
      <w:r>
        <w:rPr>
          <w:rStyle w:val="FootnoteReference"/>
        </w:rPr>
        <w:footnoteRef/>
      </w:r>
      <w:r>
        <w:t xml:space="preserve"> Cross-references for "we know not": Ps 22:6; Isa 53:2-3; John 7:27; John 7:41-42; John 8:14.</w:t>
      </w:r>
    </w:p>
  </w:footnote>
  <w:footnote w:id="7350">
    <w:p>
      <w:pPr>
        <w:pStyle w:val="FootnoteText"/>
      </w:pPr>
      <w:r>
        <w:rPr>
          <w:rStyle w:val="FootnoteReference"/>
        </w:rPr>
        <w:footnoteRef/>
      </w:r>
      <w:r>
        <w:t xml:space="preserve"> Cross-references for "herein": Isa 29:14; Mark 6:6; John 3:10; John 12:37.</w:t>
      </w:r>
    </w:p>
  </w:footnote>
  <w:footnote w:id="7351">
    <w:p>
      <w:pPr>
        <w:pStyle w:val="FootnoteText"/>
      </w:pPr>
      <w:r>
        <w:rPr>
          <w:rStyle w:val="FootnoteReference"/>
        </w:rPr>
        <w:footnoteRef/>
      </w:r>
      <w:r>
        <w:t xml:space="preserve"> Cross-references for "and yet": Ps 119:18; Isa 29:18; Isa 35:5; Matt 11:5; Luke 7:22; 2Cor 4:6.</w:t>
      </w:r>
    </w:p>
  </w:footnote>
  <w:footnote w:id="7352">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53">
    <w:p>
      <w:pPr>
        <w:pStyle w:val="FootnoteText"/>
      </w:pPr>
      <w:r>
        <w:rPr>
          <w:rStyle w:val="FootnoteReference"/>
        </w:rPr>
        <w:footnoteRef/>
      </w:r>
      <w:r>
        <w:t xml:space="preserve"> Cross-references for "if any": Ps 34:15; Prov 15:29.</w:t>
      </w:r>
    </w:p>
  </w:footnote>
  <w:footnote w:id="7354">
    <w:p>
      <w:pPr>
        <w:pStyle w:val="FootnoteText"/>
      </w:pPr>
      <w:r>
        <w:rPr>
          <w:rStyle w:val="FootnoteReference"/>
        </w:rPr>
        <w:footnoteRef/>
      </w:r>
      <w:r>
        <w:t xml:space="preserve"> Cross-references for "and doeth": Ps 40:8; Ps 143:10; John 4:34; John 7:17; John 15:16; Heb 10:7; 1John 3:21-22.</w:t>
      </w:r>
    </w:p>
  </w:footnote>
  <w:footnote w:id="73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56">
    <w:p>
      <w:pPr>
        <w:pStyle w:val="FootnoteText"/>
      </w:pPr>
      <w:r>
        <w:rPr>
          <w:rStyle w:val="FootnoteReference"/>
        </w:rPr>
        <w:footnoteRef/>
      </w:r>
      <w:r>
        <w:t xml:space="preserve"> Cross-references for "the world": Job 20:4; Isa 64:4; Luke 1:70; Rev 16:18.</w:t>
      </w:r>
    </w:p>
  </w:footnote>
  <w:footnote w:id="7357">
    <w:p>
      <w:pPr>
        <w:pStyle w:val="FootnoteText"/>
      </w:pPr>
      <w:r>
        <w:rPr>
          <w:rStyle w:val="FootnoteReference"/>
        </w:rPr>
        <w:footnoteRef/>
      </w:r>
      <w:r>
        <w:t xml:space="preserve"> Cross-references: John 3:2; John 9:16; Acts 5:38-39.</w:t>
      </w:r>
    </w:p>
  </w:footnote>
  <w:footnote w:id="7358">
    <w:p>
      <w:pPr>
        <w:pStyle w:val="FootnoteText"/>
      </w:pPr>
      <w:r>
        <w:rPr>
          <w:rStyle w:val="FootnoteReference"/>
        </w:rPr>
        <w:footnoteRef/>
      </w:r>
      <w:r>
        <w:t xml:space="preserve"> Cross-references for "And they": Prov 22:10; Isa 66:5; Luke 6:22; John 6:37; John 9:22; 3John 1:9; Rev 13:17.</w:t>
      </w:r>
    </w:p>
  </w:footnote>
  <w:footnote w:id="7359">
    <w:p>
      <w:pPr>
        <w:pStyle w:val="FootnoteText"/>
      </w:pPr>
      <w:r>
        <w:rPr>
          <w:rStyle w:val="FootnoteReference"/>
        </w:rPr>
        <w:footnoteRef/>
      </w:r>
      <w:r>
        <w:t xml:space="preserve"> Cross-references for "cast him out": Matt 18:17-18; 1Cor 5:4-5; 1Cor 5:13.</w:t>
      </w:r>
    </w:p>
  </w:footnote>
  <w:footnote w:id="7360">
    <w:p>
      <w:pPr>
        <w:pStyle w:val="FootnoteText"/>
      </w:pPr>
      <w:r>
        <w:rPr>
          <w:rStyle w:val="FootnoteReference"/>
        </w:rPr>
        <w:footnoteRef/>
      </w:r>
      <w:r>
        <w:t xml:space="preserve"> Cross-references for "wast": Job 14:4; Job 15:14-16; Job 25:4; Ps 51:5; John 8:41; John 9:2; Gal 2:15; Eph 2:3.</w:t>
      </w:r>
    </w:p>
  </w:footnote>
  <w:footnote w:id="7361">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62">
    <w:p>
      <w:pPr>
        <w:pStyle w:val="FootnoteText"/>
      </w:pPr>
      <w:r>
        <w:rPr>
          <w:rStyle w:val="FootnoteReference"/>
        </w:rPr>
        <w:footnoteRef/>
      </w:r>
      <w:r>
        <w:t xml:space="preserve"> Cross-references for "and when": Ps 27:10; John 5:14; Rom 10:20.</w:t>
      </w:r>
    </w:p>
  </w:footnote>
  <w:footnote w:id="7363">
    <w:p>
      <w:pPr>
        <w:pStyle w:val="FootnoteText"/>
      </w:pPr>
      <w:r>
        <w:rPr>
          <w:rStyle w:val="FootnoteReference"/>
        </w:rPr>
        <w:footnoteRef/>
      </w:r>
      <w:r>
        <w:t xml:space="preserve"> Cross-references for "the Son": Ps 2:7; Ps 2:12; Matt 14:33; Matt 16:16; Mark 1:1; John 1:18; John 1:34; John 10:36; Rom 1:4; Heb 1:2-9; 1John 5:13.</w:t>
      </w:r>
    </w:p>
  </w:footnote>
  <w:footnote w:id="7364">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65">
    <w:p>
      <w:pPr>
        <w:pStyle w:val="FootnoteText"/>
      </w:pPr>
      <w:r>
        <w:rPr>
          <w:rStyle w:val="FootnoteReference"/>
        </w:rPr>
        <w:footnoteRef/>
      </w:r>
      <w:r>
        <w:t xml:space="preserve"> Cross-references: Prov 30:3-4; Song 5:9; Matt 11:3; John 1:38.</w:t>
      </w:r>
    </w:p>
  </w:footnote>
  <w:footnote w:id="7366">
    <w:p>
      <w:pPr>
        <w:pStyle w:val="FootnoteText"/>
      </w:pPr>
      <w:r>
        <w:rPr>
          <w:rStyle w:val="FootnoteReference"/>
        </w:rPr>
        <w:footnoteRef/>
      </w:r>
      <w:r>
        <w:t xml:space="preserve"> Cross-references for "Thou": Ps 25:8-9; Ps 25:14; Matt 11:25; Matt 13:11-12; John 4:26; John 7:17; John 14:21-23; Acts 10:31-33.</w:t>
      </w:r>
    </w:p>
  </w:footnote>
  <w:footnote w:id="7367">
    <w:p>
      <w:pPr>
        <w:pStyle w:val="FootnoteText"/>
      </w:pPr>
      <w:r>
        <w:rPr>
          <w:rStyle w:val="FootnoteReference"/>
        </w:rPr>
        <w:footnoteRef/>
      </w:r>
      <w:r>
        <w:t xml:space="preserve"> Cross-references for "Lord": Ps 2:12; Ps 45:11; Matt 14:33; Matt 28:9; Matt 28:17; Luke 24:52; John 20:28; Rev 5:9-14.</w:t>
      </w:r>
    </w:p>
  </w:footnote>
  <w:footnote w:id="73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69">
    <w:p>
      <w:pPr>
        <w:pStyle w:val="FootnoteText"/>
      </w:pPr>
      <w:r>
        <w:rPr>
          <w:rStyle w:val="FootnoteReference"/>
        </w:rPr>
        <w:footnoteRef/>
      </w:r>
      <w:r>
        <w:t xml:space="preserve"> Cross-references: Jer 1:9-10; Luke 2:34; Luke 13:30; John 3:17; John 5:22-27; John 8:15; 2Cor 2:16.</w:t>
      </w:r>
    </w:p>
  </w:footnote>
  <w:footnote w:id="7370">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71">
    <w:p>
      <w:pPr>
        <w:pStyle w:val="FootnoteText"/>
      </w:pPr>
      <w:r>
        <w:rPr>
          <w:rStyle w:val="FootnoteReference"/>
        </w:rPr>
        <w:footnoteRef/>
      </w:r>
      <w:r>
        <w:t xml:space="preserve"> Cross-references: Matt 15:12-14; Matt 23:16-28; Luke 11:39-54; John 7:47-52; John 9:34; Rom 2:19-22; Rev 3:17.</w:t>
      </w:r>
    </w:p>
  </w:footnote>
  <w:footnote w:id="7372">
    <w:p>
      <w:pPr>
        <w:pStyle w:val="FootnoteText"/>
      </w:pPr>
      <w:r>
        <w:rPr>
          <w:rStyle w:val="FootnoteReference"/>
        </w:rPr>
        <w:footnoteRef/>
      </w:r>
      <w:r>
        <w:t xml:space="preserve"> Cross-references: Prov 26:12; Isa 5:21; Jer 2:35; Luke 12:47; Luke 18:14; John 15:22-24; Heb 10:26; 1John 1:8-10.</w:t>
      </w:r>
    </w:p>
  </w:footnote>
  <w:footnote w:id="7373">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74">
    <w:p>
      <w:pPr>
        <w:pStyle w:val="FootnoteText"/>
      </w:pPr>
      <w:r>
        <w:rPr>
          <w:rStyle w:val="FootnoteReference"/>
        </w:rPr>
        <w:footnoteRef/>
      </w:r>
      <w:r>
        <w:t xml:space="preserve"> Cross-references for "Verily": John 3:3.</w:t>
      </w:r>
    </w:p>
  </w:footnote>
  <w:footnote w:id="7375">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377">
    <w:p>
      <w:pPr>
        <w:pStyle w:val="FootnoteText"/>
      </w:pPr>
      <w:r>
        <w:rPr>
          <w:rStyle w:val="FootnoteReference"/>
        </w:rPr>
        <w:footnoteRef/>
      </w:r>
      <w:r>
        <w:t xml:space="preserve"> Cross-references for "he that": John 10:7; John 10:9; Acts 20:28; 1Tim 3:2-7; 1Tim 4:14; Titus 1:5; Rev 1:20; Rev 2:1.</w:t>
      </w:r>
    </w:p>
  </w:footnote>
  <w:footnote w:id="7378">
    <w:p>
      <w:pPr>
        <w:pStyle w:val="FootnoteText"/>
      </w:pPr>
      <w:r>
        <w:rPr>
          <w:rStyle w:val="FootnoteReference"/>
        </w:rPr>
        <w:footnoteRef/>
      </w:r>
      <w:r>
        <w:t xml:space="preserve"> Cross-references for "the sheep": Song 8:13; John 6:37; John 6:45; John 10:4; John 10:16; John 10:26-27.</w:t>
      </w:r>
    </w:p>
  </w:footnote>
  <w:footnote w:id="7379">
    <w:p>
      <w:pPr>
        <w:pStyle w:val="FootnoteText"/>
      </w:pPr>
      <w:r>
        <w:rPr>
          <w:rStyle w:val="FootnoteReference"/>
        </w:rPr>
        <w:footnoteRef/>
      </w:r>
      <w:r>
        <w:t xml:space="preserve"> Cross-references for "and he": Exod 33:17; John 10:14; John 10:27; Rom 8:30; Phil 4:3; 2Tim 2:19; Rev 20:15.</w:t>
      </w:r>
    </w:p>
  </w:footnote>
  <w:footnote w:id="7380">
    <w:p>
      <w:pPr>
        <w:pStyle w:val="FootnoteText"/>
      </w:pPr>
      <w:r>
        <w:rPr>
          <w:rStyle w:val="FootnoteReference"/>
        </w:rPr>
        <w:footnoteRef/>
      </w:r>
      <w:r>
        <w:t xml:space="preserve"> Cross-references for "the porter": Isa 53:10-12; 1Cor 16:9; Col 4:3; 1Pet 1:12; Rev 3:7-8; Rev 3:20.</w:t>
      </w:r>
    </w:p>
  </w:footnote>
  <w:footnote w:id="7381">
    <w:p>
      <w:pPr>
        <w:pStyle w:val="FootnoteText"/>
      </w:pPr>
      <w:r>
        <w:rPr>
          <w:rStyle w:val="FootnoteReference"/>
        </w:rPr>
        <w:footnoteRef/>
      </w:r>
      <w:r>
        <w:t xml:space="preserve"> Cross-references for "and leadeth": Ps 23:2-3; Ps 78:52-53; Ps 80:1; Isa 40:11; Isa 42:16; Isa 49:9-10; Jer 31:8-9; Jer 50:4-6; Ezek 34:11-16; Rev 7:17.</w:t>
      </w:r>
    </w:p>
  </w:footnote>
  <w:footnote w:id="7382">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383">
    <w:p>
      <w:pPr>
        <w:pStyle w:val="FootnoteText"/>
      </w:pPr>
      <w:r>
        <w:rPr>
          <w:rStyle w:val="FootnoteReference"/>
        </w:rPr>
        <w:footnoteRef/>
      </w:r>
      <w:r>
        <w:t xml:space="preserve"> Cross-references: Song 2:8; Song 5:2; John 3:29; John 10:8; John 10:16; John 18:37.</w:t>
      </w:r>
    </w:p>
  </w:footnote>
  <w:footnote w:id="738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385">
    <w:p>
      <w:pPr>
        <w:pStyle w:val="FootnoteText"/>
      </w:pPr>
      <w:r>
        <w:rPr>
          <w:rStyle w:val="FootnoteReference"/>
        </w:rPr>
        <w:footnoteRef/>
      </w:r>
      <w:r>
        <w:t xml:space="preserve"> Name meaning: Jesus (Yeshua) — Yahweh saves. He will save His people from their sins.</w:t>
      </w:r>
    </w:p>
  </w:footnote>
  <w:footnote w:id="7386">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38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88">
    <w:p>
      <w:pPr>
        <w:pStyle w:val="FootnoteText"/>
      </w:pPr>
      <w:r>
        <w:rPr>
          <w:rStyle w:val="FootnoteReference"/>
        </w:rPr>
        <w:footnoteRef/>
      </w:r>
      <w:r>
        <w:t xml:space="preserve"> Cross-references for "the sheep": Ps 79:13; Ps 95:7; Ps 100:3; Isa 53:6; Ezek 34:31; Luke 15:4-6.</w:t>
      </w:r>
    </w:p>
  </w:footnote>
  <w:footnote w:id="7389">
    <w:p>
      <w:pPr>
        <w:pStyle w:val="FootnoteText"/>
      </w:pPr>
      <w:r>
        <w:rPr>
          <w:rStyle w:val="FootnoteReference"/>
        </w:rPr>
        <w:footnoteRef/>
      </w:r>
      <w:r>
        <w:t xml:space="preserve"> Cross-references for "I am": John 10:1; John 10:9; John 14:6; Eph 2:18; Heb 10:19-22.</w:t>
      </w:r>
    </w:p>
  </w:footnote>
  <w:footnote w:id="7390">
    <w:p>
      <w:pPr>
        <w:pStyle w:val="FootnoteText"/>
      </w:pPr>
      <w:r>
        <w:rPr>
          <w:rStyle w:val="FootnoteReference"/>
        </w:rPr>
        <w:footnoteRef/>
      </w:r>
      <w:r>
        <w:t xml:space="preserve"> Cross-references for "came": Isa 56:10-12; Ezek 22:25-28; Ezek 34:2; Zeph 3:3; Zech 11:4-9; Zech 11:16; John 10:1; Acts 5:36.</w:t>
      </w:r>
    </w:p>
  </w:footnote>
  <w:footnote w:id="7391">
    <w:p>
      <w:pPr>
        <w:pStyle w:val="FootnoteText"/>
      </w:pPr>
      <w:r>
        <w:rPr>
          <w:rStyle w:val="FootnoteReference"/>
        </w:rPr>
        <w:footnoteRef/>
      </w:r>
      <w:r>
        <w:t xml:space="preserve"> Cross-references: John 10:5; John 10:27.</w:t>
      </w:r>
    </w:p>
  </w:footnote>
  <w:footnote w:id="7392">
    <w:p>
      <w:pPr>
        <w:pStyle w:val="FootnoteText"/>
      </w:pPr>
      <w:r>
        <w:rPr>
          <w:rStyle w:val="FootnoteReference"/>
        </w:rPr>
        <w:footnoteRef/>
      </w:r>
      <w:r>
        <w:t xml:space="preserve"> Cross-references for "the door": John 10:1; John 10:7; John 14:6; Rom 5:1-2; Eph 2:18; Heb 10:19-22.</w:t>
      </w:r>
    </w:p>
  </w:footnote>
  <w:footnote w:id="7393">
    <w:p>
      <w:pPr>
        <w:pStyle w:val="FootnoteText"/>
      </w:pPr>
      <w:r>
        <w:rPr>
          <w:rStyle w:val="FootnoteReference"/>
        </w:rPr>
        <w:footnoteRef/>
      </w:r>
      <w:r>
        <w:t xml:space="preserve"> Cross-references for "and shall": Ps 23:1-6; Ps 80:1-3; Ps 95:7; Ps 100:3-4; Isa 40:11; Isa 49:9-10; Ezek 34:12-16; Zech 10:12.</w:t>
      </w:r>
    </w:p>
  </w:footnote>
  <w:footnote w:id="7394">
    <w:p>
      <w:pPr>
        <w:pStyle w:val="FootnoteText"/>
      </w:pPr>
      <w:r>
        <w:rPr>
          <w:rStyle w:val="FootnoteReference"/>
        </w:rPr>
        <w:footnoteRef/>
      </w:r>
      <w:r>
        <w:t xml:space="preserve"> Cross-references for "thief": Isa 56:11; Ezek 34:2-4; Hos 7:1; Matt 21:13; Matt 23:14; Mark 11:17; John 10:1; John 12:6; Rom 2:21; 2Pet 2:1-3.</w:t>
      </w:r>
    </w:p>
  </w:footnote>
  <w:footnote w:id="7395">
    <w:p>
      <w:pPr>
        <w:pStyle w:val="FootnoteText"/>
      </w:pPr>
      <w:r>
        <w:rPr>
          <w:rStyle w:val="FootnoteReference"/>
        </w:rPr>
        <w:footnoteRef/>
      </w:r>
      <w:r>
        <w:t xml:space="preserve"> Cross-references for "I am": Matt 18:11; Matt 20:28; Luke 19:10; John 3:17; John 6:33; John 6:51; John 12:47; 1Tim 1:15.</w:t>
      </w:r>
    </w:p>
  </w:footnote>
  <w:footnote w:id="7396">
    <w:p>
      <w:pPr>
        <w:pStyle w:val="FootnoteText"/>
      </w:pPr>
      <w:r>
        <w:rPr>
          <w:rStyle w:val="FootnoteReference"/>
        </w:rPr>
        <w:footnoteRef/>
      </w:r>
      <w:r>
        <w:t xml:space="preserve"> Cross-references for "more abundantly": Rom 5:13-21; Heb 6:17; Heb 7:25; 2Pet 1:11.</w:t>
      </w:r>
    </w:p>
  </w:footnote>
  <w:footnote w:id="7397">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398">
    <w:p>
      <w:pPr>
        <w:pStyle w:val="FootnoteText"/>
      </w:pPr>
      <w:r>
        <w:rPr>
          <w:rStyle w:val="FootnoteReference"/>
        </w:rPr>
        <w:footnoteRef/>
      </w:r>
      <w:r>
        <w:t xml:space="preserve"> Cross-references for "giveth": Gen 31:39-40; 1Sam 17:34-35; 2Sam 24:17; Isa 53:6; Eph 5:2; Titus 2:14; 1Pet 2:24.</w:t>
      </w:r>
    </w:p>
  </w:footnote>
  <w:footnote w:id="7399">
    <w:p>
      <w:pPr>
        <w:pStyle w:val="FootnoteText"/>
      </w:pPr>
      <w:r>
        <w:rPr>
          <w:rStyle w:val="FootnoteReference"/>
        </w:rPr>
        <w:footnoteRef/>
      </w:r>
      <w:r>
        <w:t xml:space="preserve"> Cross-references for "the wolf coming": Matt 7:15; Matt 10:16; Acts 20:29.</w:t>
      </w:r>
    </w:p>
  </w:footnote>
  <w:footnote w:id="7400">
    <w:p>
      <w:pPr>
        <w:pStyle w:val="FootnoteText"/>
      </w:pPr>
      <w:r>
        <w:rPr>
          <w:rStyle w:val="FootnoteReference"/>
        </w:rPr>
        <w:footnoteRef/>
      </w:r>
      <w:r>
        <w:t xml:space="preserve"> Cross-references for "he that": Isa 56:10-12; Ezek 34:2-6; Zech 11:16-17; John 10:3; 1Tim 3:3; 1Tim 3:8; 2Tim 4:10; Titus 1:7; 1Pet 5:2; 2Pet 2:3.</w:t>
      </w:r>
    </w:p>
  </w:footnote>
  <w:footnote w:id="7401">
    <w:p>
      <w:pPr>
        <w:pStyle w:val="FootnoteText"/>
      </w:pPr>
      <w:r>
        <w:rPr>
          <w:rStyle w:val="FootnoteReference"/>
        </w:rPr>
        <w:footnoteRef/>
      </w:r>
      <w:r>
        <w:t xml:space="preserve"> Cross-references for "careth not": John 12:6; Acts 18:17; Phil 2:20.</w:t>
      </w:r>
    </w:p>
  </w:footnote>
  <w:footnote w:id="7402">
    <w:p>
      <w:pPr>
        <w:pStyle w:val="FootnoteText"/>
      </w:pPr>
      <w:r>
        <w:rPr>
          <w:rStyle w:val="FootnoteReference"/>
        </w:rPr>
        <w:footnoteRef/>
      </w:r>
      <w:r>
        <w:t xml:space="preserve"> Cross-references for "good": John 10:11.</w:t>
      </w:r>
    </w:p>
  </w:footnote>
  <w:footnote w:id="7403">
    <w:p>
      <w:pPr>
        <w:pStyle w:val="FootnoteText"/>
      </w:pPr>
      <w:r>
        <w:rPr>
          <w:rStyle w:val="FootnoteReference"/>
        </w:rPr>
        <w:footnoteRef/>
      </w:r>
      <w:r>
        <w:t xml:space="preserve"> Cross-references for "know": Ps 1:6; John 10:27; 2Tim 2:19; Rev 2:2; Rev 2:9; Rev 2:13; Rev 2:19; Rev 3:1; Rev 3:8; Rev 3:15.</w:t>
      </w:r>
    </w:p>
  </w:footnote>
  <w:footnote w:id="7404">
    <w:p>
      <w:pPr>
        <w:pStyle w:val="FootnoteText"/>
      </w:pPr>
      <w:r>
        <w:rPr>
          <w:rStyle w:val="FootnoteReference"/>
        </w:rPr>
        <w:footnoteRef/>
      </w:r>
      <w:r>
        <w:t xml:space="preserve"> Cross-references: Isa 53:11; John 17:3; John 17:8; 2Cor 4:6; Eph 1:17; Eph 3:19; Phil 3:8; 2Tim 1:12; 1John 5:20.</w:t>
      </w:r>
    </w:p>
  </w:footnote>
  <w:footnote w:id="7405">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06">
    <w:p>
      <w:pPr>
        <w:pStyle w:val="FootnoteText"/>
      </w:pPr>
      <w:r>
        <w:rPr>
          <w:rStyle w:val="FootnoteReference"/>
        </w:rPr>
        <w:footnoteRef/>
      </w:r>
      <w:r>
        <w:t xml:space="preserve"> Cross-references: Matt 11:27; Luke 10:21; John 1:18; John 6:46; John 8:55; John 17:25; Rev 5:2-9.</w:t>
      </w:r>
    </w:p>
  </w:footnote>
  <w:footnote w:id="7407">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08">
    <w:p>
      <w:pPr>
        <w:pStyle w:val="FootnoteText"/>
      </w:pPr>
      <w:r>
        <w:rPr>
          <w:rStyle w:val="FootnoteReference"/>
        </w:rPr>
        <w:footnoteRef/>
      </w:r>
      <w:r>
        <w:t xml:space="preserve"> Cross-references for "them": Acts 15:14; Rom 8:29-30; Eph 2:1-5; Eph 2:15-18; 2Thess 2:13; Titus 3:3-5.</w:t>
      </w:r>
    </w:p>
  </w:footnote>
  <w:footnote w:id="7409">
    <w:p>
      <w:pPr>
        <w:pStyle w:val="FootnoteText"/>
      </w:pPr>
      <w:r>
        <w:rPr>
          <w:rStyle w:val="FootnoteReference"/>
        </w:rPr>
        <w:footnoteRef/>
      </w:r>
      <w:r>
        <w:t xml:space="preserve"> Cross-references for "they shall": Matt 17:5; John 6:37; John 10:27; Acts 22:14; Rev 3:20.</w:t>
      </w:r>
    </w:p>
  </w:footnote>
  <w:footnote w:id="7410">
    <w:p>
      <w:pPr>
        <w:pStyle w:val="FootnoteText"/>
      </w:pPr>
      <w:r>
        <w:rPr>
          <w:rStyle w:val="FootnoteReference"/>
        </w:rPr>
        <w:footnoteRef/>
      </w:r>
      <w:r>
        <w:t xml:space="preserve"> Cross-references for "there": Ezek 37:22; Eph 2:14.</w:t>
      </w:r>
    </w:p>
  </w:footnote>
  <w:footnote w:id="7411">
    <w:p>
      <w:pPr>
        <w:pStyle w:val="FootnoteText"/>
      </w:pPr>
      <w:r>
        <w:rPr>
          <w:rStyle w:val="FootnoteReference"/>
        </w:rPr>
        <w:footnoteRef/>
      </w:r>
      <w:r>
        <w:t xml:space="preserve"> Cross-references for "one shepherd": Eccl 12:11; Ezek 34:23; John 10:2; John 10:11; Heb 13:20; 1Pet 2:25; 1Pet 5:4.</w:t>
      </w:r>
    </w:p>
  </w:footnote>
  <w:footnote w:id="7412">
    <w:p>
      <w:pPr>
        <w:pStyle w:val="FootnoteText"/>
      </w:pPr>
      <w:r>
        <w:rPr>
          <w:rStyle w:val="FootnoteReference"/>
        </w:rPr>
        <w:footnoteRef/>
      </w:r>
      <w:r>
        <w:t xml:space="preserve"> Cross-references: Isa 42:1; Isa 42:21; Isa 53:7-12; John 3:25; John 15:9-10; John 17:4-5; John 17:24-26; Heb 2:9.</w:t>
      </w:r>
    </w:p>
  </w:footnote>
  <w:footnote w:id="7413">
    <w:p>
      <w:pPr>
        <w:pStyle w:val="FootnoteText"/>
      </w:pPr>
      <w:r>
        <w:rPr>
          <w:rStyle w:val="FootnoteReference"/>
        </w:rPr>
        <w:footnoteRef/>
      </w:r>
      <w:r>
        <w:t xml:space="preserve"> Cross-references for "This": Ps 40:6-8; John 6:38; John 14:31; John 15:10; Heb 5:6-9; Heb 10:6-10.</w:t>
      </w:r>
    </w:p>
  </w:footnote>
  <w:footnote w:id="7414">
    <w:p>
      <w:pPr>
        <w:pStyle w:val="FootnoteText"/>
      </w:pPr>
      <w:r>
        <w:rPr>
          <w:rStyle w:val="FootnoteReference"/>
        </w:rPr>
        <w:footnoteRef/>
      </w:r>
      <w:r>
        <w:t xml:space="preserve"> Cross-references: Matt 26:53-56; John 18:5-6; John 19:11.</w:t>
      </w:r>
    </w:p>
  </w:footnote>
  <w:footnote w:id="7415">
    <w:p>
      <w:pPr>
        <w:pStyle w:val="FootnoteText"/>
      </w:pPr>
      <w:r>
        <w:rPr>
          <w:rStyle w:val="FootnoteReference"/>
        </w:rPr>
        <w:footnoteRef/>
      </w:r>
      <w:r>
        <w:t xml:space="preserve"> Cross-references: Isa 53:10-12; John 2:19-21; Acts 2:24; Acts 2:32; Acts 3:15; Phil 2:6-8; Titus 2:14; Heb 2:9; Heb 2:14-15.</w:t>
      </w:r>
    </w:p>
  </w:footnote>
  <w:footnote w:id="74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17">
    <w:p>
      <w:pPr>
        <w:pStyle w:val="FootnoteText"/>
      </w:pPr>
      <w:r>
        <w:rPr>
          <w:rStyle w:val="FootnoteReference"/>
        </w:rPr>
        <w:footnoteRef/>
      </w:r>
      <w:r>
        <w:t xml:space="preserve"> Cross-references: Matt 10:34-35; Luke 12:51-53; John 7:40-43; John 9:16; Acts 14:4; Acts 23:7-10; 1Cor 3:3; 1Cor 11:18.</w:t>
      </w:r>
    </w:p>
  </w:footnote>
  <w:footnote w:id="7418">
    <w:p>
      <w:pPr>
        <w:pStyle w:val="FootnoteText"/>
      </w:pPr>
      <w:r>
        <w:rPr>
          <w:rStyle w:val="FootnoteReference"/>
        </w:rPr>
        <w:footnoteRef/>
      </w:r>
      <w:r>
        <w:t xml:space="preserve"> Cross-references for "He hath": Matt 9:34; Matt 10:25; Mark 3:21; John 7:20; John 8:48; John 8:52; Acts 26:24.</w:t>
      </w:r>
    </w:p>
  </w:footnote>
  <w:footnote w:id="7419">
    <w:p>
      <w:pPr>
        <w:pStyle w:val="FootnoteText"/>
      </w:pPr>
      <w:r>
        <w:rPr>
          <w:rStyle w:val="FootnoteReference"/>
        </w:rPr>
        <w:footnoteRef/>
      </w:r>
      <w:r>
        <w:t xml:space="preserve"> Cross-references: Isa 53:8; John 7:46-52; John 8:47; John 9:28-29; Acts 18:14-15; Acts 25:19-20; Acts 26:30-32.</w:t>
      </w:r>
    </w:p>
  </w:footnote>
  <w:footnote w:id="7420">
    <w:p>
      <w:pPr>
        <w:pStyle w:val="FootnoteText"/>
      </w:pPr>
      <w:r>
        <w:rPr>
          <w:rStyle w:val="FootnoteReference"/>
        </w:rPr>
        <w:footnoteRef/>
      </w:r>
      <w:r>
        <w:t xml:space="preserve"> Cross-references: Exod 4:11; Exod 8:19; Ps 94:9; Ps 146:8; Prov 20:12; Isa 35:5-6; Matt 11:5; John 9:6; John 9:32.</w:t>
      </w:r>
    </w:p>
  </w:footnote>
  <w:footnote w:id="74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22">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23">
    <w:p>
      <w:pPr>
        <w:pStyle w:val="FootnoteText"/>
      </w:pPr>
      <w:r>
        <w:rPr>
          <w:rStyle w:val="FootnoteReference"/>
        </w:rPr>
        <w:footnoteRef/>
      </w:r>
      <w:r>
        <w:t xml:space="preserve"> Cross-references for "in Solomon's": Acts 3:11; Acts 5:12.</w:t>
      </w:r>
    </w:p>
  </w:footnote>
  <w:footnote w:id="74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25">
    <w:p>
      <w:pPr>
        <w:pStyle w:val="FootnoteText"/>
      </w:pPr>
      <w:r>
        <w:rPr>
          <w:rStyle w:val="FootnoteReference"/>
        </w:rPr>
        <w:footnoteRef/>
      </w:r>
      <w:r>
        <w:t xml:space="preserve"> Cross-references: 1Kgs 18:21; Matt 11:3; Luke 3:15.</w:t>
      </w:r>
    </w:p>
  </w:footnote>
  <w:footnote w:id="7426">
    <w:p>
      <w:pPr>
        <w:pStyle w:val="FootnoteText"/>
      </w:pPr>
      <w:r>
        <w:rPr>
          <w:rStyle w:val="FootnoteReference"/>
        </w:rPr>
        <w:footnoteRef/>
      </w:r>
      <w:r>
        <w:t xml:space="preserve"> Cross-references: Luke 22:67-70; John 1:19; John 8:25; John 8:53; John 9:22; 2Cor 3:12.</w:t>
      </w:r>
    </w:p>
  </w:footnote>
  <w:footnote w:id="7427">
    <w:p>
      <w:pPr>
        <w:pStyle w:val="FootnoteText"/>
      </w:pPr>
      <w:r>
        <w:rPr>
          <w:rStyle w:val="FootnoteReference"/>
        </w:rPr>
        <w:footnoteRef/>
      </w:r>
      <w:r>
        <w:t xml:space="preserve"> Cross-references for "I told": John 5:17-43; John 8:12; John 8:24; John 8:58.</w:t>
      </w:r>
    </w:p>
  </w:footnote>
  <w:footnote w:id="742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29">
    <w:p>
      <w:pPr>
        <w:pStyle w:val="FootnoteText"/>
      </w:pPr>
      <w:r>
        <w:rPr>
          <w:rStyle w:val="FootnoteReference"/>
        </w:rPr>
        <w:footnoteRef/>
      </w:r>
      <w:r>
        <w:t xml:space="preserve"> Cross-references for "because": John 6:37; John 6:44-45; John 6:65; John 8:47; John 10:4; John 10:27; John 12:37-40; Rom 11:7-8; 2Cor 4:3-4; 1John 4:6.</w:t>
      </w:r>
    </w:p>
  </w:footnote>
  <w:footnote w:id="7430">
    <w:p>
      <w:pPr>
        <w:pStyle w:val="FootnoteText"/>
      </w:pPr>
      <w:r>
        <w:rPr>
          <w:rStyle w:val="FootnoteReference"/>
        </w:rPr>
        <w:footnoteRef/>
      </w:r>
      <w:r>
        <w:t xml:space="preserve"> Cross-references for "sheep": Matt 17:5; John 5:25; John 8:43; John 10:4; John 10:8; John 10:16; Acts 3:23; Heb 3:7; Rev 3:20.</w:t>
      </w:r>
    </w:p>
  </w:footnote>
  <w:footnote w:id="7431">
    <w:p>
      <w:pPr>
        <w:pStyle w:val="FootnoteText"/>
      </w:pPr>
      <w:r>
        <w:rPr>
          <w:rStyle w:val="FootnoteReference"/>
        </w:rPr>
        <w:footnoteRef/>
      </w:r>
      <w:r>
        <w:t xml:space="preserve"> Cross-references for "and I": Matt 7:23; Matt 25:12; Luke 13:27; John 10:3; John 10:14; 1Cor 8:3; Gal 4:9; 2Tim 2:19.</w:t>
      </w:r>
    </w:p>
  </w:footnote>
  <w:footnote w:id="7432">
    <w:p>
      <w:pPr>
        <w:pStyle w:val="FootnoteText"/>
      </w:pPr>
      <w:r>
        <w:rPr>
          <w:rStyle w:val="FootnoteReference"/>
        </w:rPr>
        <w:footnoteRef/>
      </w:r>
      <w:r>
        <w:t xml:space="preserve"> Cross-references for "and they": 1Kgs 18:21; Matt 16:24; Mark 8:34; Mark 10:21; Luke 9:23; John 8:12; John 10:4; John 12:26; John 21:22; Rev 14:4.</w:t>
      </w:r>
    </w:p>
  </w:footnote>
  <w:footnote w:id="7433">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34">
    <w:p>
      <w:pPr>
        <w:pStyle w:val="FootnoteText"/>
      </w:pPr>
      <w:r>
        <w:rPr>
          <w:rStyle w:val="FootnoteReference"/>
        </w:rPr>
        <w:footnoteRef/>
      </w:r>
      <w:r>
        <w:t xml:space="preserve"> Cross-references for "neither": Deut 33:3; Ps 31:5; Luke 22:31-32; Luke 23:46; John 17:11-12; Acts 7:59; 2Tim 1:12; Heb 7:25.</w:t>
      </w:r>
    </w:p>
  </w:footnote>
  <w:footnote w:id="743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36">
    <w:p>
      <w:pPr>
        <w:pStyle w:val="FootnoteText"/>
      </w:pPr>
      <w:r>
        <w:rPr>
          <w:rStyle w:val="FootnoteReference"/>
        </w:rPr>
        <w:footnoteRef/>
      </w:r>
      <w:r>
        <w:t xml:space="preserve"> Cross-references for "is greater": Exod 18:11; Ps 145:3; Dan 4:3; Mal 1:14; John 14:28.</w:t>
      </w:r>
    </w:p>
  </w:footnote>
  <w:footnote w:id="7437">
    <w:p>
      <w:pPr>
        <w:pStyle w:val="FootnoteText"/>
      </w:pPr>
      <w:r>
        <w:rPr>
          <w:rStyle w:val="FootnoteReference"/>
        </w:rPr>
        <w:footnoteRef/>
      </w:r>
      <w:r>
        <w:t xml:space="preserve"> Cross-references for "which": John 6:37; John 17:2; John 17:6; John 17:9; John 17:11.</w:t>
      </w:r>
    </w:p>
  </w:footnote>
  <w:footnote w:id="7438">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39">
    <w:p>
      <w:pPr>
        <w:pStyle w:val="FootnoteText"/>
      </w:pPr>
      <w:r>
        <w:rPr>
          <w:rStyle w:val="FootnoteReference"/>
        </w:rPr>
        <w:footnoteRef/>
      </w:r>
      <w:r>
        <w:t xml:space="preserve"> Cross-references: Exod 17:4; 1Sam 30:6; Matt 21:35; Matt 23:35; John 5:18; John 8:59; John 11:8; Acts 7:52; Acts 7:58-59.</w:t>
      </w:r>
    </w:p>
  </w:footnote>
  <w:footnote w:id="7440">
    <w:p>
      <w:pPr>
        <w:pStyle w:val="FootnoteText"/>
      </w:pPr>
      <w:r>
        <w:rPr>
          <w:rStyle w:val="FootnoteReference"/>
        </w:rPr>
        <w:footnoteRef/>
      </w:r>
      <w:r>
        <w:t xml:space="preserve"> Cross-references for "Many": Matt 11:5; John 5:19-20; John 5:36; John 10:25; John 10:37; Acts 2:22; Acts 10:38.</w:t>
      </w:r>
    </w:p>
  </w:footnote>
  <w:footnote w:id="7441">
    <w:p>
      <w:pPr>
        <w:pStyle w:val="FootnoteText"/>
      </w:pPr>
      <w:r>
        <w:rPr>
          <w:rStyle w:val="FootnoteReference"/>
        </w:rPr>
        <w:footnoteRef/>
      </w:r>
      <w:r>
        <w:t xml:space="preserve"> Cross-references: 1Sam 19:4-6; 2Chr 24:20-22; Ps 35:12; Ps 109:4-5; Eccl 4:4; 1John 3:12.</w:t>
      </w:r>
    </w:p>
  </w:footnote>
  <w:footnote w:id="7442">
    <w:p>
      <w:pPr>
        <w:pStyle w:val="FootnoteText"/>
      </w:pPr>
      <w:r>
        <w:rPr>
          <w:rStyle w:val="FootnoteReference"/>
        </w:rPr>
        <w:footnoteRef/>
      </w:r>
      <w:r>
        <w:t xml:space="preserve"> Cross-references: Lev 24:14; 1Kgs 21:10.</w:t>
      </w:r>
    </w:p>
  </w:footnote>
  <w:footnote w:id="7443">
    <w:p>
      <w:pPr>
        <w:pStyle w:val="FootnoteText"/>
      </w:pPr>
      <w:r>
        <w:rPr>
          <w:rStyle w:val="FootnoteReference"/>
        </w:rPr>
        <w:footnoteRef/>
      </w:r>
      <w:r>
        <w:t xml:space="preserve"> Cross-references for "makest": Ps 82:6; John 5:18; John 10:30; Rom 13:1; Phil 2:6.</w:t>
      </w:r>
    </w:p>
  </w:footnote>
  <w:footnote w:id="7444">
    <w:p>
      <w:pPr>
        <w:pStyle w:val="FootnoteText"/>
      </w:pPr>
      <w:r>
        <w:rPr>
          <w:rStyle w:val="FootnoteReference"/>
        </w:rPr>
        <w:footnoteRef/>
      </w:r>
      <w:r>
        <w:t xml:space="preserve"> Cross-references for "I said": Ps 82:1; Ps 82:6-7.</w:t>
      </w:r>
    </w:p>
  </w:footnote>
  <w:footnote w:id="7445">
    <w:p>
      <w:pPr>
        <w:pStyle w:val="FootnoteText"/>
      </w:pPr>
      <w:r>
        <w:rPr>
          <w:rStyle w:val="FootnoteReference"/>
        </w:rPr>
        <w:footnoteRef/>
      </w:r>
      <w:r>
        <w:t xml:space="preserve"> Cross-references for "gods": Exod 4:16; Exod 7:1; Exod 22:28; Ps 138:1.</w:t>
      </w:r>
    </w:p>
  </w:footnote>
  <w:footnote w:id="7446">
    <w:p>
      <w:pPr>
        <w:pStyle w:val="FootnoteText"/>
      </w:pPr>
      <w:r>
        <w:rPr>
          <w:rStyle w:val="FootnoteReference"/>
        </w:rPr>
        <w:footnoteRef/>
      </w:r>
      <w:r>
        <w:t xml:space="preserve"> Cross-references: John 12:34; John 15:25; Rom 3:10-19.</w:t>
      </w:r>
    </w:p>
  </w:footnote>
  <w:footnote w:id="7447">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48">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49">
    <w:p>
      <w:pPr>
        <w:pStyle w:val="FootnoteText"/>
      </w:pPr>
      <w:r>
        <w:rPr>
          <w:rStyle w:val="FootnoteReference"/>
        </w:rPr>
        <w:footnoteRef/>
      </w:r>
      <w:r>
        <w:t xml:space="preserve"> Cross-references for "whom": Ps 2:2; Ps 2:6-12; Isa 11:2-5; Isa 42:1; Isa 42:3; Isa 49:1-3; Isa 49:6-8; Isa 55:4; Isa 61:1-3; Jer 1:5; John 3:34; John 6:27.</w:t>
      </w:r>
    </w:p>
  </w:footnote>
  <w:footnote w:id="745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51">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52">
    <w:p>
      <w:pPr>
        <w:pStyle w:val="FootnoteText"/>
      </w:pPr>
      <w:r>
        <w:rPr>
          <w:rStyle w:val="FootnoteReference"/>
        </w:rPr>
        <w:footnoteRef/>
      </w:r>
      <w:r>
        <w:t xml:space="preserve"> Cross-references: Matt 11:20-24; John 5:31; John 10:25; John 10:32; John 12:37-40; John 14:10; John 15:24.</w:t>
      </w:r>
    </w:p>
  </w:footnote>
  <w:footnote w:id="7453">
    <w:p>
      <w:pPr>
        <w:pStyle w:val="FootnoteText"/>
      </w:pPr>
      <w:r>
        <w:rPr>
          <w:rStyle w:val="FootnoteReference"/>
        </w:rPr>
        <w:footnoteRef/>
      </w:r>
      <w:r>
        <w:t xml:space="preserve"> Cross-references for "believe the": John 3:2; John 5:36; Acts 2:22; Acts 4:8-12.</w:t>
      </w:r>
    </w:p>
  </w:footnote>
  <w:footnote w:id="7454">
    <w:p>
      <w:pPr>
        <w:pStyle w:val="FootnoteText"/>
      </w:pPr>
      <w:r>
        <w:rPr>
          <w:rStyle w:val="FootnoteReference"/>
        </w:rPr>
        <w:footnoteRef/>
      </w:r>
      <w:r>
        <w:t xml:space="preserve"> Cross-references for "that ye": John 10:30; John 14:9-11; John 14:20; John 17:11; John 17:21-23.</w:t>
      </w:r>
    </w:p>
  </w:footnote>
  <w:footnote w:id="7455">
    <w:p>
      <w:pPr>
        <w:pStyle w:val="FootnoteText"/>
      </w:pPr>
      <w:r>
        <w:rPr>
          <w:rStyle w:val="FootnoteReference"/>
        </w:rPr>
        <w:footnoteRef/>
      </w:r>
      <w:r>
        <w:t xml:space="preserve"> Cross-references: Luke 4:29-30; John 7:30; John 7:44; John 8:59; John 10:31.</w:t>
      </w:r>
    </w:p>
  </w:footnote>
  <w:footnote w:id="745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57">
    <w:p>
      <w:pPr>
        <w:pStyle w:val="FootnoteText"/>
      </w:pPr>
      <w:r>
        <w:rPr>
          <w:rStyle w:val="FootnoteReference"/>
        </w:rPr>
        <w:footnoteRef/>
      </w:r>
      <w:r>
        <w:t xml:space="preserve"> Cross-references for "the place": John 1:28; John 3:26.</w:t>
      </w:r>
    </w:p>
  </w:footnote>
  <w:footnote w:id="7458">
    <w:p>
      <w:pPr>
        <w:pStyle w:val="FootnoteText"/>
      </w:pPr>
      <w:r>
        <w:rPr>
          <w:rStyle w:val="FootnoteReference"/>
        </w:rPr>
        <w:footnoteRef/>
      </w:r>
      <w:r>
        <w:t xml:space="preserve"> Name meaning: John (Yochanan) — Yahweh is gracious. Forerunner of Jesus; proclaimed God’s grace.</w:t>
      </w:r>
    </w:p>
  </w:footnote>
  <w:footnote w:id="7459">
    <w:p>
      <w:pPr>
        <w:pStyle w:val="FootnoteText"/>
      </w:pPr>
      <w:r>
        <w:rPr>
          <w:rStyle w:val="FootnoteReference"/>
        </w:rPr>
        <w:footnoteRef/>
      </w:r>
      <w:r>
        <w:t xml:space="preserve"> Cross-references for "there": John 7:1; John 11:54.</w:t>
      </w:r>
    </w:p>
  </w:footnote>
  <w:footnote w:id="7460">
    <w:p>
      <w:pPr>
        <w:pStyle w:val="FootnoteText"/>
      </w:pPr>
      <w:r>
        <w:rPr>
          <w:rStyle w:val="FootnoteReference"/>
        </w:rPr>
        <w:footnoteRef/>
      </w:r>
      <w:r>
        <w:t xml:space="preserve"> Cross-references for "many": Matt 4:23-25; Mark 1:37; Luke 5:1; Luke 12:1; John 3:26.</w:t>
      </w:r>
    </w:p>
  </w:footnote>
  <w:footnote w:id="7461">
    <w:p>
      <w:pPr>
        <w:pStyle w:val="FootnoteText"/>
      </w:pPr>
      <w:r>
        <w:rPr>
          <w:rStyle w:val="FootnoteReference"/>
        </w:rPr>
        <w:footnoteRef/>
      </w:r>
      <w:r>
        <w:t xml:space="preserve"> Cross-references for "John did": Matt 14:2; Luke 7:26-28.</w:t>
      </w:r>
    </w:p>
  </w:footnote>
  <w:footnote w:id="7462">
    <w:p>
      <w:pPr>
        <w:pStyle w:val="FootnoteText"/>
      </w:pPr>
      <w:r>
        <w:rPr>
          <w:rStyle w:val="FootnoteReference"/>
        </w:rPr>
        <w:footnoteRef/>
      </w:r>
      <w:r>
        <w:t xml:space="preserve"> Cross-references: Matt 3:11-12; Luke 7:29-30; John 1:29; John 1:33-34; John 3:29-36.</w:t>
      </w:r>
    </w:p>
  </w:footnote>
  <w:footnote w:id="7463">
    <w:p>
      <w:pPr>
        <w:pStyle w:val="FootnoteText"/>
      </w:pPr>
      <w:r>
        <w:rPr>
          <w:rStyle w:val="FootnoteReference"/>
        </w:rPr>
        <w:footnoteRef/>
      </w:r>
      <w:r>
        <w:t xml:space="preserve"> Cross-references: John 2:23; John 4:39; John 4:41; John 8:30; John 11:45; John 12:42.</w:t>
      </w:r>
    </w:p>
  </w:footnote>
  <w:footnote w:id="7464">
    <w:p>
      <w:pPr>
        <w:pStyle w:val="FootnoteText"/>
      </w:pPr>
      <w:r>
        <w:rPr>
          <w:rStyle w:val="FootnoteReference"/>
        </w:rPr>
        <w:footnoteRef/>
      </w:r>
      <w:r>
        <w:t xml:space="preserve"> Cross-references for "was sick": Gen 48:1; 2Kgs 20:1-12; John 11:3; John 11:6; Acts 9:37.</w:t>
      </w:r>
    </w:p>
  </w:footnote>
  <w:footnote w:id="7465">
    <w:p>
      <w:pPr>
        <w:pStyle w:val="FootnoteText"/>
      </w:pPr>
      <w:r>
        <w:rPr>
          <w:rStyle w:val="FootnoteReference"/>
        </w:rPr>
        <w:footnoteRef/>
      </w:r>
      <w:r>
        <w:t xml:space="preserve"> Name meaning: Lazarus (Eleazar) — God has helped. Raised from the dead.</w:t>
      </w:r>
    </w:p>
  </w:footnote>
  <w:footnote w:id="746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67">
    <w:p>
      <w:pPr>
        <w:pStyle w:val="FootnoteText"/>
      </w:pPr>
      <w:r>
        <w:rPr>
          <w:rStyle w:val="FootnoteReference"/>
        </w:rPr>
        <w:footnoteRef/>
      </w:r>
      <w:r>
        <w:t xml:space="preserve"> Name meaning: Mary (Miryam) — Bitter; beloved; exalted one. Mother of Jesus; experienced bitterness yet exaltation.</w:t>
      </w:r>
    </w:p>
  </w:footnote>
  <w:footnote w:id="7468">
    <w:p>
      <w:pPr>
        <w:pStyle w:val="FootnoteText"/>
      </w:pPr>
      <w:r>
        <w:rPr>
          <w:rStyle w:val="FootnoteReference"/>
        </w:rPr>
        <w:footnoteRef/>
      </w:r>
      <w:r>
        <w:t xml:space="preserve"> Name meaning: Martha (Martha) — Lady; mistress. Busy homemaker who learned to sit at Jesus’ feet.</w:t>
      </w:r>
    </w:p>
  </w:footnote>
  <w:footnote w:id="7469">
    <w:p>
      <w:pPr>
        <w:pStyle w:val="FootnoteText"/>
      </w:pPr>
      <w:r>
        <w:rPr>
          <w:rStyle w:val="FootnoteReference"/>
        </w:rPr>
        <w:footnoteRef/>
      </w:r>
      <w:r>
        <w:t xml:space="preserve"> Cross-references: John 12:10.</w:t>
      </w:r>
    </w:p>
  </w:footnote>
  <w:footnote w:id="7470">
    <w:p>
      <w:pPr>
        <w:pStyle w:val="FootnoteText"/>
      </w:pPr>
      <w:r>
        <w:rPr>
          <w:rStyle w:val="FootnoteReference"/>
        </w:rPr>
        <w:footnoteRef/>
      </w:r>
      <w:r>
        <w:t xml:space="preserve"> Cross-references for "Lazarus": Luke 16:20-25; John 11:5; John 11:11; John 12:2; John 12:9; John 12:17.</w:t>
      </w:r>
    </w:p>
  </w:footnote>
  <w:footnote w:id="7471">
    <w:p>
      <w:pPr>
        <w:pStyle w:val="FootnoteText"/>
      </w:pPr>
      <w:r>
        <w:rPr>
          <w:rStyle w:val="FootnoteReference"/>
        </w:rPr>
        <w:footnoteRef/>
      </w:r>
      <w:r>
        <w:t xml:space="preserve"> Cross-references for "Bethany": Matt 21:17; Mark 11:1; John 12:1.</w:t>
      </w:r>
    </w:p>
  </w:footnote>
  <w:footnote w:id="7472">
    <w:p>
      <w:pPr>
        <w:pStyle w:val="FootnoteText"/>
      </w:pPr>
      <w:r>
        <w:rPr>
          <w:rStyle w:val="FootnoteReference"/>
        </w:rPr>
        <w:footnoteRef/>
      </w:r>
      <w:r>
        <w:t xml:space="preserve"> Cross-references for "Mary": Luke 10:38-42.</w:t>
      </w:r>
    </w:p>
  </w:footnote>
  <w:footnote w:id="7473">
    <w:p>
      <w:pPr>
        <w:pStyle w:val="FootnoteText"/>
      </w:pPr>
      <w:r>
        <w:rPr>
          <w:rStyle w:val="FootnoteReference"/>
        </w:rPr>
        <w:footnoteRef/>
      </w:r>
      <w:r>
        <w:t xml:space="preserve"> Cross-references for "that Mary": Matt 26:6-7; Mark 14:3; John 12:3.</w:t>
      </w:r>
    </w:p>
  </w:footnote>
  <w:footnote w:id="7474">
    <w:p>
      <w:pPr>
        <w:pStyle w:val="FootnoteText"/>
      </w:pPr>
      <w:r>
        <w:rPr>
          <w:rStyle w:val="FootnoteReference"/>
        </w:rPr>
        <w:footnoteRef/>
      </w:r>
      <w:r>
        <w:t xml:space="preserve"> Cross-references for "anointed": Luke 7:37-38.</w:t>
      </w:r>
    </w:p>
  </w:footnote>
  <w:footnote w:id="7475">
    <w:p>
      <w:pPr>
        <w:pStyle w:val="FootnoteText"/>
      </w:pPr>
      <w:r>
        <w:rPr>
          <w:rStyle w:val="FootnoteReference"/>
        </w:rPr>
        <w:footnoteRef/>
      </w:r>
      <w:r>
        <w:t xml:space="preserve"> Cross-references: Gen 22:2; Ps 16:3; John 11:1; John 11:5; John 13:23; Phil 2:26-27; 2Tim 4:20; Heb 12:6-7; Jas 5:14-15; Rev 3:19.</w:t>
      </w:r>
    </w:p>
  </w:footnote>
  <w:footnote w:id="7476">
    <w:p>
      <w:pPr>
        <w:pStyle w:val="FootnoteText"/>
      </w:pPr>
      <w:r>
        <w:rPr>
          <w:rStyle w:val="FootnoteReference"/>
        </w:rPr>
        <w:footnoteRef/>
      </w:r>
      <w:r>
        <w:t xml:space="preserve"> Name meaning: Jesus (Yeshua) — Yahweh saves. He will save His people from their sins.</w:t>
      </w:r>
    </w:p>
  </w:footnote>
  <w:footnote w:id="7477">
    <w:p>
      <w:pPr>
        <w:pStyle w:val="FootnoteText"/>
      </w:pPr>
      <w:r>
        <w:rPr>
          <w:rStyle w:val="FootnoteReference"/>
        </w:rPr>
        <w:footnoteRef/>
      </w:r>
      <w:r>
        <w:t xml:space="preserve"> Cross-references for "that": John 2:11; John 5:23; John 8:54; John 13:31-32; John 17:1; John 17:5; John 17:10; Phil 1:20; 1Pet 1:21.</w:t>
      </w:r>
    </w:p>
  </w:footnote>
  <w:footnote w:id="7478">
    <w:p>
      <w:pPr>
        <w:pStyle w:val="FootnoteText"/>
      </w:pPr>
      <w:r>
        <w:rPr>
          <w:rStyle w:val="FootnoteReference"/>
        </w:rPr>
        <w:footnoteRef/>
      </w:r>
      <w:r>
        <w:t xml:space="preserve"> Cross-references for "This": Mark 5:39-42; John 9:3; Rom 11:11.</w:t>
      </w:r>
    </w:p>
  </w:footnote>
  <w:footnote w:id="7479">
    <w:p>
      <w:pPr>
        <w:pStyle w:val="FootnoteText"/>
      </w:pPr>
      <w:r>
        <w:rPr>
          <w:rStyle w:val="FootnoteReference"/>
        </w:rPr>
        <w:footnoteRef/>
      </w:r>
      <w:r>
        <w:t xml:space="preserve"> Cross-references: John 9:24; John 11:40; John 12:28; John 13:31-32; Phil 1:11; 1Pet 4:11; 1Pet 4:14.</w:t>
      </w:r>
    </w:p>
  </w:footnote>
  <w:footnote w:id="7480">
    <w:p>
      <w:pPr>
        <w:pStyle w:val="FootnoteText"/>
      </w:pPr>
      <w:r>
        <w:rPr>
          <w:rStyle w:val="FootnoteReference"/>
        </w:rPr>
        <w:footnoteRef/>
      </w:r>
      <w:r>
        <w:t xml:space="preserve"> Cross-references for "loved": John 11:8; John 11:36; John 15:9-13; John 16:27; John 17:26.</w:t>
      </w:r>
    </w:p>
  </w:footnote>
  <w:footnote w:id="7481">
    <w:p>
      <w:pPr>
        <w:pStyle w:val="FootnoteText"/>
      </w:pPr>
      <w:r>
        <w:rPr>
          <w:rStyle w:val="FootnoteReference"/>
        </w:rPr>
        <w:footnoteRef/>
      </w:r>
      <w:r>
        <w:t xml:space="preserve"> Cross-references for "he abode": Gen 22:14; Gen 42:24; Gen 43:29-31; Gen 44:1-5; Gen 45:1-5; Isa 30:18; Isa 55:8-9; Matt 15:22-28.</w:t>
      </w:r>
    </w:p>
  </w:footnote>
  <w:footnote w:id="7482">
    <w:p>
      <w:pPr>
        <w:pStyle w:val="FootnoteText"/>
      </w:pPr>
      <w:r>
        <w:rPr>
          <w:rStyle w:val="FootnoteReference"/>
        </w:rPr>
        <w:footnoteRef/>
      </w:r>
      <w:r>
        <w:t xml:space="preserve"> Cross-references: Luke 9:51; John 10:40-42; Acts 15:36; Acts 20:22-24.</w:t>
      </w:r>
    </w:p>
  </w:footnote>
  <w:footnote w:id="74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84">
    <w:p>
      <w:pPr>
        <w:pStyle w:val="FootnoteText"/>
      </w:pPr>
      <w:r>
        <w:rPr>
          <w:rStyle w:val="FootnoteReference"/>
        </w:rPr>
        <w:footnoteRef/>
      </w:r>
      <w:r>
        <w:t xml:space="preserve"> Cross-references for "the Jews": Ps 11:1-3; Matt 16:21-23; John 10:31; John 10:39; Acts 21:12-13.</w:t>
      </w:r>
    </w:p>
  </w:footnote>
  <w:footnote w:id="7485">
    <w:p>
      <w:pPr>
        <w:pStyle w:val="FootnoteText"/>
      </w:pPr>
      <w:r>
        <w:rPr>
          <w:rStyle w:val="FootnoteReference"/>
        </w:rPr>
        <w:footnoteRef/>
      </w:r>
      <w:r>
        <w:t xml:space="preserve"> Cross-references for "and goest": Acts 20:24.</w:t>
      </w:r>
    </w:p>
  </w:footnote>
  <w:footnote w:id="7486">
    <w:p>
      <w:pPr>
        <w:pStyle w:val="FootnoteText"/>
      </w:pPr>
      <w:r>
        <w:rPr>
          <w:rStyle w:val="FootnoteReference"/>
        </w:rPr>
        <w:footnoteRef/>
      </w:r>
      <w:r>
        <w:t xml:space="preserve"> Cross-references: Luke 13:31-33; John 9:4.</w:t>
      </w:r>
    </w:p>
  </w:footnote>
  <w:footnote w:id="7487">
    <w:p>
      <w:pPr>
        <w:pStyle w:val="FootnoteText"/>
      </w:pPr>
      <w:r>
        <w:rPr>
          <w:rStyle w:val="FootnoteReference"/>
        </w:rPr>
        <w:footnoteRef/>
      </w:r>
      <w:r>
        <w:t xml:space="preserve"> Cross-references for "he stumbleth not": Prov 3:23; Jer 31:9; John 12:35.</w:t>
      </w:r>
    </w:p>
  </w:footnote>
  <w:footnote w:id="7488">
    <w:p>
      <w:pPr>
        <w:pStyle w:val="FootnoteText"/>
      </w:pPr>
      <w:r>
        <w:rPr>
          <w:rStyle w:val="FootnoteReference"/>
        </w:rPr>
        <w:footnoteRef/>
      </w:r>
      <w:r>
        <w:t xml:space="preserve"> Cross-references: Ps 27:2; Prov 4:18-19; Eccl 2:14; Jer 13:16; Jer 20:11; 1John 2:10-11.</w:t>
      </w:r>
    </w:p>
  </w:footnote>
  <w:footnote w:id="7489">
    <w:p>
      <w:pPr>
        <w:pStyle w:val="FootnoteText"/>
      </w:pPr>
      <w:r>
        <w:rPr>
          <w:rStyle w:val="FootnoteReference"/>
        </w:rPr>
        <w:footnoteRef/>
      </w:r>
      <w:r>
        <w:t xml:space="preserve"> Cross-references for "awake": Dan 12:2; John 5:25-29; John 11:43-44; 1Cor 15:34; Eph 5:14.</w:t>
      </w:r>
    </w:p>
  </w:footnote>
  <w:footnote w:id="7490">
    <w:p>
      <w:pPr>
        <w:pStyle w:val="FootnoteText"/>
      </w:pPr>
      <w:r>
        <w:rPr>
          <w:rStyle w:val="FootnoteReference"/>
        </w:rPr>
        <w:footnoteRef/>
      </w:r>
      <w:r>
        <w:t xml:space="preserve"> Cross-references for "he saith": Exod 33:11; 2Chr 20:7; Isa 41:8; John 3:29; John 15:13-15; Jas 2:23.</w:t>
      </w:r>
    </w:p>
  </w:footnote>
  <w:footnote w:id="7491">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492">
    <w:p>
      <w:pPr>
        <w:pStyle w:val="FootnoteText"/>
      </w:pPr>
      <w:r>
        <w:rPr>
          <w:rStyle w:val="FootnoteReference"/>
        </w:rPr>
        <w:footnoteRef/>
      </w:r>
      <w:r>
        <w:t xml:space="preserve"> Cross-references: Matthew 9:24 (4).</w:t>
      </w:r>
    </w:p>
  </w:footnote>
  <w:footnote w:id="7493">
    <w:p>
      <w:pPr>
        <w:pStyle w:val="FootnoteText"/>
      </w:pPr>
      <w:r>
        <w:rPr>
          <w:rStyle w:val="FootnoteReference"/>
        </w:rPr>
        <w:footnoteRef/>
      </w:r>
      <w:r>
        <w:t xml:space="preserve"> Cross-references for "plainly": John 10:24; John 16:25; John 16:29.</w:t>
      </w:r>
    </w:p>
  </w:footnote>
  <w:footnote w:id="74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95">
    <w:p>
      <w:pPr>
        <w:pStyle w:val="FootnoteText"/>
      </w:pPr>
      <w:r>
        <w:rPr>
          <w:rStyle w:val="FootnoteReference"/>
        </w:rPr>
        <w:footnoteRef/>
      </w:r>
      <w:r>
        <w:t xml:space="preserve"> Cross-references for "I am glad": John 11:35-36.</w:t>
      </w:r>
    </w:p>
  </w:footnote>
  <w:footnote w:id="7496">
    <w:p>
      <w:pPr>
        <w:pStyle w:val="FootnoteText"/>
      </w:pPr>
      <w:r>
        <w:rPr>
          <w:rStyle w:val="FootnoteReference"/>
        </w:rPr>
        <w:footnoteRef/>
      </w:r>
      <w:r>
        <w:t xml:space="preserve"> Cross-references: Gen 26:24; Gen 39:5; Ps 105:14; Isa 54:15; Isa 65:8; John 12:30; John 17:19; 2Cor 4:15; 2Tim 2:10.</w:t>
      </w:r>
    </w:p>
  </w:footnote>
  <w:footnote w:id="7497">
    <w:p>
      <w:pPr>
        <w:pStyle w:val="FootnoteText"/>
      </w:pPr>
      <w:r>
        <w:rPr>
          <w:rStyle w:val="FootnoteReference"/>
        </w:rPr>
        <w:footnoteRef/>
      </w:r>
      <w:r>
        <w:t xml:space="preserve"> Cross-references: John 2:11; John 11:4; John 14:10-11; 1John 5:13.</w:t>
      </w:r>
    </w:p>
  </w:footnote>
  <w:footnote w:id="7498">
    <w:p>
      <w:pPr>
        <w:pStyle w:val="FootnoteText"/>
      </w:pPr>
      <w:r>
        <w:rPr>
          <w:rStyle w:val="FootnoteReference"/>
        </w:rPr>
        <w:footnoteRef/>
      </w:r>
      <w:r>
        <w:t xml:space="preserve"> Name meaning: Thomas (Taoma) — Twin. Later confessed, “My Lord and my God!”</w:t>
      </w:r>
    </w:p>
  </w:footnote>
  <w:footnote w:id="7499">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00">
    <w:p>
      <w:pPr>
        <w:pStyle w:val="FootnoteText"/>
      </w:pPr>
      <w:r>
        <w:rPr>
          <w:rStyle w:val="FootnoteReference"/>
        </w:rPr>
        <w:footnoteRef/>
      </w:r>
      <w:r>
        <w:t xml:space="preserve"> Cross-references for "Thomas": Matt 10:3; Mark 3:18; Luke 6:15; John 20:24-29; John 21:2.</w:t>
      </w:r>
    </w:p>
  </w:footnote>
  <w:footnote w:id="7501">
    <w:p>
      <w:pPr>
        <w:pStyle w:val="FootnoteText"/>
      </w:pPr>
      <w:r>
        <w:rPr>
          <w:rStyle w:val="FootnoteReference"/>
        </w:rPr>
        <w:footnoteRef/>
      </w:r>
      <w:r>
        <w:t xml:space="preserve"> Cross-references: Matt 26:35; Luke 22:33; John 11:8; John 13:37.</w:t>
      </w:r>
    </w:p>
  </w:footnote>
  <w:footnote w:id="7502">
    <w:p>
      <w:pPr>
        <w:pStyle w:val="FootnoteText"/>
      </w:pPr>
      <w:r>
        <w:rPr>
          <w:rStyle w:val="FootnoteReference"/>
        </w:rPr>
        <w:footnoteRef/>
      </w:r>
      <w:r>
        <w:t xml:space="preserve"> Cross-references for "four": Hos 6:2; John 2:19; John 11:39; Acts 2:27-31.</w:t>
      </w:r>
    </w:p>
  </w:footnote>
  <w:footnote w:id="75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04">
    <w:p>
      <w:pPr>
        <w:pStyle w:val="FootnoteText"/>
      </w:pPr>
      <w:r>
        <w:rPr>
          <w:rStyle w:val="FootnoteReference"/>
        </w:rPr>
        <w:footnoteRef/>
      </w:r>
      <w:r>
        <w:t xml:space="preserve"> Cross-references for "fifteen furlongs": Luke 24:13; John 6:19; Rev 14:20; Rev 21:16.</w:t>
      </w:r>
    </w:p>
  </w:footnote>
  <w:footnote w:id="750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06">
    <w:p>
      <w:pPr>
        <w:pStyle w:val="FootnoteText"/>
      </w:pPr>
      <w:r>
        <w:rPr>
          <w:rStyle w:val="FootnoteReference"/>
        </w:rPr>
        <w:footnoteRef/>
      </w:r>
      <w:r>
        <w:t xml:space="preserve"> Cross-references for "as soon": Matt 25:1; Matt 25:6; John 11:30; Acts 10:25; Acts 28:15; 1Thess 4:17.</w:t>
      </w:r>
    </w:p>
  </w:footnote>
  <w:footnote w:id="7507">
    <w:p>
      <w:pPr>
        <w:pStyle w:val="FootnoteText"/>
      </w:pPr>
      <w:r>
        <w:rPr>
          <w:rStyle w:val="FootnoteReference"/>
        </w:rPr>
        <w:footnoteRef/>
      </w:r>
      <w:r>
        <w:t xml:space="preserve"> Cross-references: 1Kgs 17:18; Ps 78:19; Ps 78:41; Matt 9:18; Luke 7:6-10; Luke 7:13-15; Luke 8:49-55; John 4:47-49; John 11:32; John 11:37.</w:t>
      </w:r>
    </w:p>
  </w:footnote>
  <w:footnote w:id="7508">
    <w:p>
      <w:pPr>
        <w:pStyle w:val="FootnoteText"/>
      </w:pPr>
      <w:r>
        <w:rPr>
          <w:rStyle w:val="FootnoteReference"/>
        </w:rPr>
        <w:footnoteRef/>
      </w:r>
      <w:r>
        <w:t xml:space="preserve"> Cross-references for "that": Mark 9:23; John 9:31; John 11:41-42; Heb 11:17-19.</w:t>
      </w:r>
    </w:p>
  </w:footnote>
  <w:footnote w:id="7509">
    <w:p>
      <w:pPr>
        <w:pStyle w:val="FootnoteText"/>
      </w:pPr>
      <w:r>
        <w:rPr>
          <w:rStyle w:val="FootnoteReference"/>
        </w:rPr>
        <w:footnoteRef/>
      </w:r>
      <w:r>
        <w:t xml:space="preserve"> Cross-references for "God will give it thee": Ps 2:8; Matt 28:18; John 3:35; John 5:22-27; John 17:2.</w:t>
      </w:r>
    </w:p>
  </w:footnote>
  <w:footnote w:id="7510">
    <w:p>
      <w:pPr>
        <w:pStyle w:val="FootnoteText"/>
      </w:pPr>
      <w:r>
        <w:rPr>
          <w:rStyle w:val="FootnoteReference"/>
        </w:rPr>
        <w:footnoteRef/>
      </w:r>
      <w:r>
        <w:t xml:space="preserve"> Cross-references: John 11:43-44.</w:t>
      </w:r>
    </w:p>
  </w:footnote>
  <w:footnote w:id="751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1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1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1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15">
    <w:p>
      <w:pPr>
        <w:pStyle w:val="FootnoteText"/>
      </w:pPr>
      <w:r>
        <w:rPr>
          <w:rStyle w:val="FootnoteReference"/>
        </w:rPr>
        <w:footnoteRef/>
      </w:r>
      <w:r>
        <w:t xml:space="preserve"> Cross-references for "whosoever": John 3:15-18; John 4:14; John 5:24; John 6:50; John 6:54-58; John 8:52-53; John 10:28; Rom 8:13; 1John 5:10-12.</w:t>
      </w:r>
    </w:p>
  </w:footnote>
  <w:footnote w:id="7516">
    <w:p>
      <w:pPr>
        <w:pStyle w:val="FootnoteText"/>
      </w:pPr>
      <w:r>
        <w:rPr>
          <w:rStyle w:val="FootnoteReference"/>
        </w:rPr>
        <w:footnoteRef/>
      </w:r>
      <w:r>
        <w:t xml:space="preserve"> Cross-references for "Believest": Matt 9:28; Matt 26:53; Mark 9:23; John 9:35; John 14:10.</w:t>
      </w:r>
    </w:p>
  </w:footnote>
  <w:footnote w:id="75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18">
    <w:p>
      <w:pPr>
        <w:pStyle w:val="FootnoteText"/>
      </w:pPr>
      <w:r>
        <w:rPr>
          <w:rStyle w:val="FootnoteReference"/>
        </w:rPr>
        <w:footnoteRef/>
      </w:r>
      <w:r>
        <w:t xml:space="preserve"> Cross-references: Matt 16:16; John 1:49; John 4:42; John 6:69; John 9:36-38; John 20:28-31; Acts 8:37; 1John 5:1.</w:t>
      </w:r>
    </w:p>
  </w:footnote>
  <w:footnote w:id="7519">
    <w:p>
      <w:pPr>
        <w:pStyle w:val="FootnoteText"/>
      </w:pPr>
      <w:r>
        <w:rPr>
          <w:rStyle w:val="FootnoteReference"/>
        </w:rPr>
        <w:footnoteRef/>
      </w:r>
      <w:r>
        <w:t xml:space="preserve"> Cross-references for "which": Mal 3:1; Matt 11:3; Luke 7:19-20; John 6:14; 1Tim 1:15-16; 1John 5:20.</w:t>
      </w:r>
    </w:p>
  </w:footnote>
  <w:footnote w:id="7520">
    <w:p>
      <w:pPr>
        <w:pStyle w:val="FootnoteText"/>
      </w:pPr>
      <w:r>
        <w:rPr>
          <w:rStyle w:val="FootnoteReference"/>
        </w:rPr>
        <w:footnoteRef/>
      </w:r>
      <w:r>
        <w:t xml:space="preserve"> Cross-references for "and called": Zech 3:10; Luke 10:38-42; John 1:41; John 1:45; John 11:20; John 21:7; 1Thess 4:17-18; 1Thess 5:11; Heb 12:12.</w:t>
      </w:r>
    </w:p>
  </w:footnote>
  <w:footnote w:id="7521">
    <w:p>
      <w:pPr>
        <w:pStyle w:val="FootnoteText"/>
      </w:pPr>
      <w:r>
        <w:rPr>
          <w:rStyle w:val="FootnoteReference"/>
        </w:rPr>
        <w:footnoteRef/>
      </w:r>
      <w:r>
        <w:t xml:space="preserve"> Cross-references for "come": Song 2:8-14; Mark 10:49; John 10:3.</w:t>
      </w:r>
    </w:p>
  </w:footnote>
  <w:footnote w:id="7522">
    <w:p>
      <w:pPr>
        <w:pStyle w:val="FootnoteText"/>
      </w:pPr>
      <w:r>
        <w:rPr>
          <w:rStyle w:val="FootnoteReference"/>
        </w:rPr>
        <w:footnoteRef/>
      </w:r>
      <w:r>
        <w:t xml:space="preserve"> Cross-references for "The Master": John 13:13; John 20:16.</w:t>
      </w:r>
    </w:p>
  </w:footnote>
  <w:footnote w:id="7523">
    <w:p>
      <w:pPr>
        <w:pStyle w:val="FootnoteText"/>
      </w:pPr>
      <w:r>
        <w:rPr>
          <w:rStyle w:val="FootnoteReference"/>
        </w:rPr>
        <w:footnoteRef/>
      </w:r>
      <w:r>
        <w:t xml:space="preserve"> Cross-references: Ps 27:8; Ps 119:59-60; Prov 15:23; Prov 27:17; Song 3:1-4.</w:t>
      </w:r>
    </w:p>
  </w:footnote>
  <w:footnote w:id="7524">
    <w:p>
      <w:pPr>
        <w:pStyle w:val="FootnoteText"/>
      </w:pPr>
      <w:r>
        <w:rPr>
          <w:rStyle w:val="FootnoteReference"/>
        </w:rPr>
        <w:footnoteRef/>
      </w:r>
      <w:r>
        <w:t xml:space="preserve"> Cross-references: John 11:20.</w:t>
      </w:r>
    </w:p>
  </w:footnote>
  <w:footnote w:id="7525">
    <w:p>
      <w:pPr>
        <w:pStyle w:val="FootnoteText"/>
      </w:pPr>
      <w:r>
        <w:rPr>
          <w:rStyle w:val="FootnoteReference"/>
        </w:rPr>
        <w:footnoteRef/>
      </w:r>
      <w:r>
        <w:t xml:space="preserve"> Cross-references for "Jews": John 11:19.</w:t>
      </w:r>
    </w:p>
  </w:footnote>
  <w:footnote w:id="7526">
    <w:p>
      <w:pPr>
        <w:pStyle w:val="FootnoteText"/>
      </w:pPr>
      <w:r>
        <w:rPr>
          <w:rStyle w:val="FootnoteReference"/>
        </w:rPr>
        <w:footnoteRef/>
      </w:r>
      <w:r>
        <w:t xml:space="preserve"> Cross-references for "She goeth": Gen 37:35; 2Sam 12:16-18; 1Cor 2:15.</w:t>
      </w:r>
    </w:p>
  </w:footnote>
  <w:footnote w:id="7527">
    <w:p>
      <w:pPr>
        <w:pStyle w:val="FootnoteText"/>
      </w:pPr>
      <w:r>
        <w:rPr>
          <w:rStyle w:val="FootnoteReference"/>
        </w:rPr>
        <w:footnoteRef/>
      </w:r>
      <w:r>
        <w:t xml:space="preserve"> Cross-references for "she fell": Luke 5:8; Luke 8:41; Luke 17:16; Rev 5:8; Rev 5:14; Rev 22:8.</w:t>
      </w:r>
    </w:p>
  </w:footnote>
  <w:footnote w:id="7528">
    <w:p>
      <w:pPr>
        <w:pStyle w:val="FootnoteText"/>
      </w:pPr>
      <w:r>
        <w:rPr>
          <w:rStyle w:val="FootnoteReference"/>
        </w:rPr>
        <w:footnoteRef/>
      </w:r>
      <w:r>
        <w:t xml:space="preserve"> Cross-references: John 4:49; John 11:21; John 11:37.</w:t>
      </w:r>
    </w:p>
  </w:footnote>
  <w:footnote w:id="7529">
    <w:p>
      <w:pPr>
        <w:pStyle w:val="FootnoteText"/>
      </w:pPr>
      <w:r>
        <w:rPr>
          <w:rStyle w:val="FootnoteReference"/>
        </w:rPr>
        <w:footnoteRef/>
      </w:r>
      <w:r>
        <w:t xml:space="preserve"> Cross-references for "the Jews": Rom 12:15.</w:t>
      </w:r>
    </w:p>
  </w:footnote>
  <w:footnote w:id="7530">
    <w:p>
      <w:pPr>
        <w:pStyle w:val="FootnoteText"/>
      </w:pPr>
      <w:r>
        <w:rPr>
          <w:rStyle w:val="FootnoteReference"/>
        </w:rPr>
        <w:footnoteRef/>
      </w:r>
      <w:r>
        <w:t xml:space="preserve"> Cross-references for "he groaned": Mark 3:5; Mark 9:19; Mark 14:33-35; John 11:38; John 12:27; Heb 4:15; Heb 5:7-8.</w:t>
      </w:r>
    </w:p>
  </w:footnote>
  <w:footnote w:id="7531">
    <w:p>
      <w:pPr>
        <w:pStyle w:val="FootnoteText"/>
      </w:pPr>
      <w:r>
        <w:rPr>
          <w:rStyle w:val="FootnoteReference"/>
        </w:rPr>
        <w:footnoteRef/>
      </w:r>
      <w:r>
        <w:t xml:space="preserve"> Cross-references for "was troubled": Gen 43:30-31; Gen 45:1-5.</w:t>
      </w:r>
    </w:p>
  </w:footnote>
  <w:footnote w:id="7532">
    <w:p>
      <w:pPr>
        <w:pStyle w:val="FootnoteText"/>
      </w:pPr>
      <w:r>
        <w:rPr>
          <w:rStyle w:val="FootnoteReference"/>
        </w:rPr>
        <w:footnoteRef/>
      </w:r>
      <w:r>
        <w:t xml:space="preserve"> Cross-references: Matt 28:6; Mark 15:47; Mark 16:6; John 1:39; John 20:2.</w:t>
      </w:r>
    </w:p>
  </w:footnote>
  <w:footnote w:id="7533">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34">
    <w:p>
      <w:pPr>
        <w:pStyle w:val="FootnoteText"/>
      </w:pPr>
      <w:r>
        <w:rPr>
          <w:rStyle w:val="FootnoteReference"/>
        </w:rPr>
        <w:footnoteRef/>
      </w:r>
      <w:r>
        <w:t xml:space="preserve"> Cross-references for "Behold": John 14:21-23; John 21:15-17; 2Cor 8:8-9; Eph 5:2; Eph 5:25; 1John 3:1; 1John 4:9-10; Rev 1:5.</w:t>
      </w:r>
    </w:p>
  </w:footnote>
  <w:footnote w:id="7535">
    <w:p>
      <w:pPr>
        <w:pStyle w:val="FootnoteText"/>
      </w:pPr>
      <w:r>
        <w:rPr>
          <w:rStyle w:val="FootnoteReference"/>
        </w:rPr>
        <w:footnoteRef/>
      </w:r>
      <w:r>
        <w:t xml:space="preserve"> Cross-references for "Could": Ps 78:19-20; Matt 27:40-42; Mark 15:32; Luke 23:35; Luke 23:39; John 9:6.</w:t>
      </w:r>
    </w:p>
  </w:footnote>
  <w:footnote w:id="7536">
    <w:p>
      <w:pPr>
        <w:pStyle w:val="FootnoteText"/>
      </w:pPr>
      <w:r>
        <w:rPr>
          <w:rStyle w:val="FootnoteReference"/>
        </w:rPr>
        <w:footnoteRef/>
      </w:r>
      <w:r>
        <w:t xml:space="preserve"> Cross-references for "groaning": Ezek 9:4; Ezek 21:6; Mark 8:12; John 11:33.</w:t>
      </w:r>
    </w:p>
  </w:footnote>
  <w:footnote w:id="7537">
    <w:p>
      <w:pPr>
        <w:pStyle w:val="FootnoteText"/>
      </w:pPr>
      <w:r>
        <w:rPr>
          <w:rStyle w:val="FootnoteReference"/>
        </w:rPr>
        <w:footnoteRef/>
      </w:r>
      <w:r>
        <w:t xml:space="preserve"> Cross-references for "It was": Gen 23:19; Gen 49:29-31; Isa 22:16; Matt 27:60; Matt 27:66.</w:t>
      </w:r>
    </w:p>
  </w:footnote>
  <w:footnote w:id="7538">
    <w:p>
      <w:pPr>
        <w:pStyle w:val="FootnoteText"/>
      </w:pPr>
      <w:r>
        <w:rPr>
          <w:rStyle w:val="FootnoteReference"/>
        </w:rPr>
        <w:footnoteRef/>
      </w:r>
      <w:r>
        <w:t xml:space="preserve"> Cross-references for "Take": Mark 16:3.</w:t>
      </w:r>
    </w:p>
  </w:footnote>
  <w:footnote w:id="7539">
    <w:p>
      <w:pPr>
        <w:pStyle w:val="FootnoteText"/>
      </w:pPr>
      <w:r>
        <w:rPr>
          <w:rStyle w:val="FootnoteReference"/>
        </w:rPr>
        <w:footnoteRef/>
      </w:r>
      <w:r>
        <w:t xml:space="preserve"> Cross-references for "Lord": Gen 3:19; Gen 23:4; Ps 49:7; Ps 49:9; Ps 49:14; John 11:17; Acts 2:27; Acts 13:36; Phil 3:21.</w:t>
      </w:r>
    </w:p>
  </w:footnote>
  <w:footnote w:id="7540">
    <w:p>
      <w:pPr>
        <w:pStyle w:val="FootnoteText"/>
      </w:pPr>
      <w:r>
        <w:rPr>
          <w:rStyle w:val="FootnoteReference"/>
        </w:rPr>
        <w:footnoteRef/>
      </w:r>
      <w:r>
        <w:t xml:space="preserve"> Cross-references for "Said": 2Chr 20:20; John 11:23-26; Rom 4:17-25.</w:t>
      </w:r>
    </w:p>
  </w:footnote>
  <w:footnote w:id="7541">
    <w:p>
      <w:pPr>
        <w:pStyle w:val="FootnoteText"/>
      </w:pPr>
      <w:r>
        <w:rPr>
          <w:rStyle w:val="FootnoteReference"/>
        </w:rPr>
        <w:footnoteRef/>
      </w:r>
      <w:r>
        <w:t xml:space="preserve"> Cross-references: Ps 63:2; Ps 90:16; John 1:14; John 9:3; John 11:4; John 12:41; 2Cor 3:18; 2Cor 4:6.</w:t>
      </w:r>
    </w:p>
  </w:footnote>
  <w:footnote w:id="7542">
    <w:p>
      <w:pPr>
        <w:pStyle w:val="FootnoteText"/>
      </w:pPr>
      <w:r>
        <w:rPr>
          <w:rStyle w:val="FootnoteReference"/>
        </w:rPr>
        <w:footnoteRef/>
      </w:r>
      <w:r>
        <w:t xml:space="preserve"> Cross-references for "And Jesus": Ps 123:1; Luke 18:13; John 12:28-30; John 17:1.</w:t>
      </w:r>
    </w:p>
  </w:footnote>
  <w:footnote w:id="7543">
    <w:p>
      <w:pPr>
        <w:pStyle w:val="FootnoteText"/>
      </w:pPr>
      <w:r>
        <w:rPr>
          <w:rStyle w:val="FootnoteReference"/>
        </w:rPr>
        <w:footnoteRef/>
      </w:r>
      <w:r>
        <w:t xml:space="preserve"> Cross-references for "Father": Matt 11:25; Luke 10:21; Phil 4:6.</w:t>
      </w:r>
    </w:p>
  </w:footnote>
  <w:footnote w:id="7544">
    <w:p>
      <w:pPr>
        <w:pStyle w:val="FootnoteText"/>
      </w:pPr>
      <w:r>
        <w:rPr>
          <w:rStyle w:val="FootnoteReference"/>
        </w:rPr>
        <w:footnoteRef/>
      </w:r>
      <w:r>
        <w:t xml:space="preserve"> Cross-references for "I knew": Matt 26:53; John 8:29; John 11:22; John 12:27-28; Heb 5:7; Heb 7:25.</w:t>
      </w:r>
    </w:p>
  </w:footnote>
  <w:footnote w:id="7545">
    <w:p>
      <w:pPr>
        <w:pStyle w:val="FootnoteText"/>
      </w:pPr>
      <w:r>
        <w:rPr>
          <w:rStyle w:val="FootnoteReference"/>
        </w:rPr>
        <w:footnoteRef/>
      </w:r>
      <w:r>
        <w:t xml:space="preserve"> Cross-references for "that they": Matt 12:22-24; John 9:24-34; John 10:37-38; John 11:45-50; John 20:31.</w:t>
      </w:r>
    </w:p>
  </w:footnote>
  <w:footnote w:id="7546">
    <w:p>
      <w:pPr>
        <w:pStyle w:val="FootnoteText"/>
      </w:pPr>
      <w:r>
        <w:rPr>
          <w:rStyle w:val="FootnoteReference"/>
        </w:rPr>
        <w:footnoteRef/>
      </w:r>
      <w:r>
        <w:t xml:space="preserve"> Cross-references: John 11:31; John 12:29-30.</w:t>
      </w:r>
    </w:p>
  </w:footnote>
  <w:footnote w:id="7547">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48">
    <w:p>
      <w:pPr>
        <w:pStyle w:val="FootnoteText"/>
      </w:pPr>
      <w:r>
        <w:rPr>
          <w:rStyle w:val="FootnoteReference"/>
        </w:rPr>
        <w:footnoteRef/>
      </w:r>
      <w:r>
        <w:t xml:space="preserve"> Cross-references for "Lazarus": 1Kgs 17:21-22; 2Kgs 4:33-36; Mark 4:41; Luke 7:14-15; Acts 3:6; Acts 3:12; Acts 9:34; Acts 9:40.</w:t>
      </w:r>
    </w:p>
  </w:footnote>
  <w:footnote w:id="7549">
    <w:p>
      <w:pPr>
        <w:pStyle w:val="FootnoteText"/>
      </w:pPr>
      <w:r>
        <w:rPr>
          <w:rStyle w:val="FootnoteReference"/>
        </w:rPr>
        <w:footnoteRef/>
      </w:r>
      <w:r>
        <w:t xml:space="preserve"> Cross-references for "bound": John 20:5; John 20:7; G2750; G4616.</w:t>
      </w:r>
    </w:p>
  </w:footnote>
  <w:footnote w:id="7550">
    <w:p>
      <w:pPr>
        <w:pStyle w:val="FootnoteText"/>
      </w:pPr>
      <w:r>
        <w:rPr>
          <w:rStyle w:val="FootnoteReference"/>
        </w:rPr>
        <w:footnoteRef/>
      </w:r>
      <w:r>
        <w:t xml:space="preserve"> Cross-references for "Loose": Mark 5:43; Luke 7:15; John 11:39.</w:t>
      </w:r>
    </w:p>
  </w:footnote>
  <w:footnote w:id="7551">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52">
    <w:p>
      <w:pPr>
        <w:pStyle w:val="FootnoteText"/>
      </w:pPr>
      <w:r>
        <w:rPr>
          <w:rStyle w:val="FootnoteReference"/>
        </w:rPr>
        <w:footnoteRef/>
      </w:r>
      <w:r>
        <w:t xml:space="preserve"> Cross-references for "Jews": John 2:23; John 10:41; John 11:19; John 11:31; John 12:9-11; John 12:17-19; John 12:42.</w:t>
      </w:r>
    </w:p>
  </w:footnote>
  <w:footnote w:id="755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54">
    <w:p>
      <w:pPr>
        <w:pStyle w:val="FootnoteText"/>
      </w:pPr>
      <w:r>
        <w:rPr>
          <w:rStyle w:val="FootnoteReference"/>
        </w:rPr>
        <w:footnoteRef/>
      </w:r>
      <w:r>
        <w:t xml:space="preserve"> Cross-references: Luke 16:30-31; John 5:15-16; John 9:13; John 12:37; Acts 5:25.</w:t>
      </w:r>
    </w:p>
  </w:footnote>
  <w:footnote w:id="7555">
    <w:p>
      <w:pPr>
        <w:pStyle w:val="FootnoteText"/>
      </w:pPr>
      <w:r>
        <w:rPr>
          <w:rStyle w:val="FootnoteReference"/>
        </w:rPr>
        <w:footnoteRef/>
      </w:r>
      <w:r>
        <w:t xml:space="preserve"> Cross-references for "gathered": Ps 2:2-4; Matt 26:3; Matt 27:1-2; Mark 14:1; Luke 22:2; Acts 4:5-6; Acts 4:27-28; Acts 5:21.</w:t>
      </w:r>
    </w:p>
  </w:footnote>
  <w:footnote w:id="7556">
    <w:p>
      <w:pPr>
        <w:pStyle w:val="FootnoteText"/>
      </w:pPr>
      <w:r>
        <w:rPr>
          <w:rStyle w:val="FootnoteReference"/>
        </w:rPr>
        <w:footnoteRef/>
      </w:r>
      <w:r>
        <w:t xml:space="preserve"> Cross-references for "What": John 12:19; Acts 4:16-17; Acts 5:24.</w:t>
      </w:r>
    </w:p>
  </w:footnote>
  <w:footnote w:id="7557">
    <w:p>
      <w:pPr>
        <w:pStyle w:val="FootnoteText"/>
      </w:pPr>
      <w:r>
        <w:rPr>
          <w:rStyle w:val="FootnoteReference"/>
        </w:rPr>
        <w:footnoteRef/>
      </w:r>
      <w:r>
        <w:t xml:space="preserve"> Cross-references for "we let": Acts 5:28; Acts 5:38-40.</w:t>
      </w:r>
    </w:p>
  </w:footnote>
  <w:footnote w:id="7558">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59">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60">
    <w:p>
      <w:pPr>
        <w:pStyle w:val="FootnoteText"/>
      </w:pPr>
      <w:r>
        <w:rPr>
          <w:rStyle w:val="FootnoteReference"/>
        </w:rPr>
        <w:footnoteRef/>
      </w:r>
      <w:r>
        <w:t xml:space="preserve"> Cross-references: Luke 8:12; Luke 11:52; John 1:7; 1Thess 2:15-16.</w:t>
      </w:r>
    </w:p>
  </w:footnote>
  <w:footnote w:id="756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62">
    <w:p>
      <w:pPr>
        <w:pStyle w:val="FootnoteText"/>
      </w:pPr>
      <w:r>
        <w:rPr>
          <w:rStyle w:val="FootnoteReference"/>
        </w:rPr>
        <w:footnoteRef/>
      </w:r>
      <w:r>
        <w:t xml:space="preserve"> Cross-references for "Caiaphas": Luke 3:2; John 18:13-14; Acts 4:6.</w:t>
      </w:r>
    </w:p>
  </w:footnote>
  <w:footnote w:id="7563">
    <w:p>
      <w:pPr>
        <w:pStyle w:val="FootnoteText"/>
      </w:pPr>
      <w:r>
        <w:rPr>
          <w:rStyle w:val="FootnoteReference"/>
        </w:rPr>
        <w:footnoteRef/>
      </w:r>
      <w:r>
        <w:t xml:space="preserve"> Cross-references: Prov 26:12; Isa 5:20-23; John 7:48-49; 1Cor 1:20; 1Cor 2:6; 1Cor 3:18-19.</w:t>
      </w:r>
    </w:p>
  </w:footnote>
  <w:footnote w:id="7564">
    <w:p>
      <w:pPr>
        <w:pStyle w:val="FootnoteText"/>
      </w:pPr>
      <w:r>
        <w:rPr>
          <w:rStyle w:val="FootnoteReference"/>
        </w:rPr>
        <w:footnoteRef/>
      </w:r>
      <w:r>
        <w:t xml:space="preserve"> Cross-references: Luke 24:46; John 11:48; John 18:14; John 19:12; Rom 3:8.</w:t>
      </w:r>
    </w:p>
  </w:footnote>
  <w:footnote w:id="7565">
    <w:p>
      <w:pPr>
        <w:pStyle w:val="FootnoteText"/>
      </w:pPr>
      <w:r>
        <w:rPr>
          <w:rStyle w:val="FootnoteReference"/>
        </w:rPr>
        <w:footnoteRef/>
      </w:r>
      <w:r>
        <w:t xml:space="preserve"> Cross-references for "being": Exod 28:30; Judg 20:27-28; 1Sam 23:9; 1Sam 28:6.</w:t>
      </w:r>
    </w:p>
  </w:footnote>
  <w:footnote w:id="7566">
    <w:p>
      <w:pPr>
        <w:pStyle w:val="FootnoteText"/>
      </w:pPr>
      <w:r>
        <w:rPr>
          <w:rStyle w:val="FootnoteReference"/>
        </w:rPr>
        <w:footnoteRef/>
      </w:r>
      <w:r>
        <w:t xml:space="preserve"> Cross-references for "he prophesied": Num 22:28; Num 24:2; Num 24:14-25; Matt 7:22-23; 1Cor 13:2; 2Pet 2:15-17.</w:t>
      </w:r>
    </w:p>
  </w:footnote>
  <w:footnote w:id="7567">
    <w:p>
      <w:pPr>
        <w:pStyle w:val="FootnoteText"/>
      </w:pPr>
      <w:r>
        <w:rPr>
          <w:rStyle w:val="FootnoteReference"/>
        </w:rPr>
        <w:footnoteRef/>
      </w:r>
      <w:r>
        <w:t xml:space="preserve"> Cross-references for "that Jesus": Isa 53:5-8; Dan 9:26; Matt 20:28; John 10:15; Rom 3:25-26; 2Cor 5:21; Gal 3:13; Gal 4:4-5; 1Pet 2:24; 1Pet 3:18.</w:t>
      </w:r>
    </w:p>
  </w:footnote>
  <w:footnote w:id="7568">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69">
    <w:p>
      <w:pPr>
        <w:pStyle w:val="FootnoteText"/>
      </w:pPr>
      <w:r>
        <w:rPr>
          <w:rStyle w:val="FootnoteReference"/>
        </w:rPr>
        <w:footnoteRef/>
      </w:r>
      <w:r>
        <w:t xml:space="preserve"> Cross-references for "the children": Hos 1:10; Acts 18:10; Rom 4:17; Rom 8:29-30; Rom 9:25-26; Eph 1:5; Eph 3:11; 2Thess 2:13-14.</w:t>
      </w:r>
    </w:p>
  </w:footnote>
  <w:footnote w:id="7570">
    <w:p>
      <w:pPr>
        <w:pStyle w:val="FootnoteText"/>
      </w:pPr>
      <w:r>
        <w:rPr>
          <w:rStyle w:val="FootnoteReference"/>
        </w:rPr>
        <w:footnoteRef/>
      </w:r>
      <w:r>
        <w:t xml:space="preserve"> Cross-references for "that were": Ezek 11:16-17; Ezek 34:12; Eph 2:14-17; Jas 1:1; 1Pet 1:1.</w:t>
      </w:r>
    </w:p>
  </w:footnote>
  <w:footnote w:id="7571">
    <w:p>
      <w:pPr>
        <w:pStyle w:val="FootnoteText"/>
      </w:pPr>
      <w:r>
        <w:rPr>
          <w:rStyle w:val="FootnoteReference"/>
        </w:rPr>
        <w:footnoteRef/>
      </w:r>
      <w:r>
        <w:t xml:space="preserve"> Cross-references: Ps 22:15; Ps 22:27; Ps 72:19; Isa 49:6; Luke 2:32; John 1:29; John 12:32; Rom 3:29; 1John 2:2; Rev 5:9; Rev 7:9-10.</w:t>
      </w:r>
    </w:p>
  </w:footnote>
  <w:footnote w:id="7572">
    <w:p>
      <w:pPr>
        <w:pStyle w:val="FootnoteText"/>
      </w:pPr>
      <w:r>
        <w:rPr>
          <w:rStyle w:val="FootnoteReference"/>
        </w:rPr>
        <w:footnoteRef/>
      </w:r>
      <w:r>
        <w:t xml:space="preserve"> Cross-references for "from": Neh 4:16; Neh 13:21; Ps 113:2; Matt 16:21; Matt 22:46.</w:t>
      </w:r>
    </w:p>
  </w:footnote>
  <w:footnote w:id="7573">
    <w:p>
      <w:pPr>
        <w:pStyle w:val="FootnoteText"/>
      </w:pPr>
      <w:r>
        <w:rPr>
          <w:rStyle w:val="FootnoteReference"/>
        </w:rPr>
        <w:footnoteRef/>
      </w:r>
      <w:r>
        <w:t xml:space="preserve"> Cross-references: Ps 2:2; Ps 31:13; Ps 71:10; Mark 3:6; John 11:47; Acts 5:33; Acts 9:23.</w:t>
      </w:r>
    </w:p>
  </w:footnote>
  <w:footnote w:id="7574">
    <w:p>
      <w:pPr>
        <w:pStyle w:val="FootnoteText"/>
      </w:pPr>
      <w:r>
        <w:rPr>
          <w:rStyle w:val="FootnoteReference"/>
        </w:rPr>
        <w:footnoteRef/>
      </w:r>
      <w:r>
        <w:t xml:space="preserve"> Cross-references: Ps 109:4-5; Jer 38:4; Jer 38:15; Matt 26:59; Mark 14:1; John 12:10.</w:t>
      </w:r>
    </w:p>
  </w:footnote>
  <w:footnote w:id="7575">
    <w:p>
      <w:pPr>
        <w:pStyle w:val="FootnoteText"/>
      </w:pPr>
      <w:r>
        <w:rPr>
          <w:rStyle w:val="FootnoteReference"/>
        </w:rPr>
        <w:footnoteRef/>
      </w:r>
      <w:r>
        <w:t xml:space="preserve"> Cross-references for "walked": John 4:1-3; John 7:1; John 10:40; John 18:20.</w:t>
      </w:r>
    </w:p>
  </w:footnote>
  <w:footnote w:id="7576">
    <w:p>
      <w:pPr>
        <w:pStyle w:val="FootnoteText"/>
      </w:pPr>
      <w:r>
        <w:rPr>
          <w:rStyle w:val="FootnoteReference"/>
        </w:rPr>
        <w:footnoteRef/>
      </w:r>
      <w:r>
        <w:t xml:space="preserve"> Cross-references for "went": John 7:4; John 7:10; John 7:13.</w:t>
      </w:r>
    </w:p>
  </w:footnote>
  <w:footnote w:id="7577">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578">
    <w:p>
      <w:pPr>
        <w:pStyle w:val="FootnoteText"/>
      </w:pPr>
      <w:r>
        <w:rPr>
          <w:rStyle w:val="FootnoteReference"/>
        </w:rPr>
        <w:footnoteRef/>
      </w:r>
      <w:r>
        <w:t xml:space="preserve"> Cross-references for "Ephraim": Josh 8:24; Josh 15:9; Josh 16:1; Josh 18:12; 2Sam 13:23; 2Chr 13:19.</w:t>
      </w:r>
    </w:p>
  </w:footnote>
  <w:footnote w:id="7579">
    <w:p>
      <w:pPr>
        <w:pStyle w:val="FootnoteText"/>
      </w:pPr>
      <w:r>
        <w:rPr>
          <w:rStyle w:val="FootnoteReference"/>
        </w:rPr>
        <w:footnoteRef/>
      </w:r>
      <w:r>
        <w:t xml:space="preserve"> Cross-references for "passover": Exod 12:11-14; John 2:13; John 5:1; John 6:4.</w:t>
      </w:r>
    </w:p>
  </w:footnote>
  <w:footnote w:id="7580">
    <w:p>
      <w:pPr>
        <w:pStyle w:val="FootnoteText"/>
      </w:pPr>
      <w:r>
        <w:rPr>
          <w:rStyle w:val="FootnoteReference"/>
        </w:rPr>
        <w:footnoteRef/>
      </w:r>
      <w:r>
        <w:t xml:space="preserve"> Cross-references for "before": Ezra 3:1-6; Neh 8:1-12; John 7:8-10; John 12:1.</w:t>
      </w:r>
    </w:p>
  </w:footnote>
  <w:footnote w:id="7581">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582">
    <w:p>
      <w:pPr>
        <w:pStyle w:val="FootnoteText"/>
      </w:pPr>
      <w:r>
        <w:rPr>
          <w:rStyle w:val="FootnoteReference"/>
        </w:rPr>
        <w:footnoteRef/>
      </w:r>
      <w:r>
        <w:t xml:space="preserve"> Cross-references: John 7:11; John 11:7-8.</w:t>
      </w:r>
    </w:p>
  </w:footnote>
  <w:footnote w:id="7583">
    <w:p>
      <w:pPr>
        <w:pStyle w:val="FootnoteText"/>
      </w:pPr>
      <w:r>
        <w:rPr>
          <w:rStyle w:val="FootnoteReference"/>
        </w:rPr>
        <w:footnoteRef/>
      </w:r>
      <w:r>
        <w:t xml:space="preserve"> Cross-references: Ps 109:4; John 5:16-18; John 8:59; John 9:22; John 10:39.</w:t>
      </w:r>
    </w:p>
  </w:footnote>
  <w:footnote w:id="7584">
    <w:p>
      <w:pPr>
        <w:pStyle w:val="FootnoteText"/>
      </w:pPr>
      <w:r>
        <w:rPr>
          <w:rStyle w:val="FootnoteReference"/>
        </w:rPr>
        <w:footnoteRef/>
      </w:r>
      <w:r>
        <w:t xml:space="preserve"> Name meaning: Jesus (Yeshua) — Yahweh saves. He will save His people from their sins.</w:t>
      </w:r>
    </w:p>
  </w:footnote>
  <w:footnote w:id="758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586">
    <w:p>
      <w:pPr>
        <w:pStyle w:val="FootnoteText"/>
      </w:pPr>
      <w:r>
        <w:rPr>
          <w:rStyle w:val="FootnoteReference"/>
        </w:rPr>
        <w:footnoteRef/>
      </w:r>
      <w:r>
        <w:t xml:space="preserve"> Name meaning: Lazarus (Eleazar) — God has helped. Raised from the dead.</w:t>
      </w:r>
    </w:p>
  </w:footnote>
  <w:footnote w:id="7587">
    <w:p>
      <w:pPr>
        <w:pStyle w:val="FootnoteText"/>
      </w:pPr>
      <w:r>
        <w:rPr>
          <w:rStyle w:val="FootnoteReference"/>
        </w:rPr>
        <w:footnoteRef/>
      </w:r>
      <w:r>
        <w:t xml:space="preserve"> Cross-references: John 11:55.</w:t>
      </w:r>
    </w:p>
  </w:footnote>
  <w:footnote w:id="7588">
    <w:p>
      <w:pPr>
        <w:pStyle w:val="FootnoteText"/>
      </w:pPr>
      <w:r>
        <w:rPr>
          <w:rStyle w:val="FootnoteReference"/>
        </w:rPr>
        <w:footnoteRef/>
      </w:r>
      <w:r>
        <w:t xml:space="preserve"> Cross-references for "Bethany": Matt 21:17; Mark 11:11; Luke 24:50; John 11:1; John 11:44.</w:t>
      </w:r>
    </w:p>
  </w:footnote>
  <w:footnote w:id="7589">
    <w:p>
      <w:pPr>
        <w:pStyle w:val="FootnoteText"/>
      </w:pPr>
      <w:r>
        <w:rPr>
          <w:rStyle w:val="FootnoteReference"/>
        </w:rPr>
        <w:footnoteRef/>
      </w:r>
      <w:r>
        <w:t xml:space="preserve"> Cross-references for "they made": Song 4:16; Song 5:1; Luke 5:29; Luke 14:12; Rev 3:20.</w:t>
      </w:r>
    </w:p>
  </w:footnote>
  <w:footnote w:id="7590">
    <w:p>
      <w:pPr>
        <w:pStyle w:val="FootnoteText"/>
      </w:pPr>
      <w:r>
        <w:rPr>
          <w:rStyle w:val="FootnoteReference"/>
        </w:rPr>
        <w:footnoteRef/>
      </w:r>
      <w:r>
        <w:t xml:space="preserve"> Name meaning: Martha (Martha) — Lady; mistress. Busy homemaker who learned to sit at Jesus’ feet.</w:t>
      </w:r>
    </w:p>
  </w:footnote>
  <w:footnote w:id="7591">
    <w:p>
      <w:pPr>
        <w:pStyle w:val="FootnoteText"/>
      </w:pPr>
      <w:r>
        <w:rPr>
          <w:rStyle w:val="FootnoteReference"/>
        </w:rPr>
        <w:footnoteRef/>
      </w:r>
      <w:r>
        <w:t xml:space="preserve"> Cross-references for "Lazarus": John 11:43-44; John 12:9-10.</w:t>
      </w:r>
    </w:p>
  </w:footnote>
  <w:footnote w:id="7592">
    <w:p>
      <w:pPr>
        <w:pStyle w:val="FootnoteText"/>
      </w:pPr>
      <w:r>
        <w:rPr>
          <w:rStyle w:val="FootnoteReference"/>
        </w:rPr>
        <w:footnoteRef/>
      </w:r>
      <w:r>
        <w:t xml:space="preserve"> Cross-references for "Martha": Matt 26:6; Mark 14:3; Luke 10:38-42; Luke 12:37; Luke 22:27.</w:t>
      </w:r>
    </w:p>
  </w:footnote>
  <w:footnote w:id="7593">
    <w:p>
      <w:pPr>
        <w:pStyle w:val="FootnoteText"/>
      </w:pPr>
      <w:r>
        <w:rPr>
          <w:rStyle w:val="FootnoteReference"/>
        </w:rPr>
        <w:footnoteRef/>
      </w:r>
      <w:r>
        <w:t xml:space="preserve"> Cross-references for "took": Matt 26:6; Matt 26:7-13; Mark 14:3-9; Luke 10:38-39; John 11:2; John 11:28; John 11:32.</w:t>
      </w:r>
    </w:p>
  </w:footnote>
  <w:footnote w:id="7594">
    <w:p>
      <w:pPr>
        <w:pStyle w:val="FootnoteText"/>
      </w:pPr>
      <w:r>
        <w:rPr>
          <w:rStyle w:val="FootnoteReference"/>
        </w:rPr>
        <w:footnoteRef/>
      </w:r>
      <w:r>
        <w:t xml:space="preserve"> Name meaning: Mary (Miryam) — Bitter; beloved; exalted one. Mother of Jesus; experienced bitterness yet exaltation.</w:t>
      </w:r>
    </w:p>
  </w:footnote>
  <w:footnote w:id="7595">
    <w:p>
      <w:pPr>
        <w:pStyle w:val="FootnoteText"/>
      </w:pPr>
      <w:r>
        <w:rPr>
          <w:rStyle w:val="FootnoteReference"/>
        </w:rPr>
        <w:footnoteRef/>
      </w:r>
      <w:r>
        <w:t xml:space="preserve"> Cross-references for "ointment": Ps 132:2; Song 1:12; Song 4:10; Song 4:13-14.</w:t>
      </w:r>
    </w:p>
  </w:footnote>
  <w:footnote w:id="7596">
    <w:p>
      <w:pPr>
        <w:pStyle w:val="FootnoteText"/>
      </w:pPr>
      <w:r>
        <w:rPr>
          <w:rStyle w:val="FootnoteReference"/>
        </w:rPr>
        <w:footnoteRef/>
      </w:r>
      <w:r>
        <w:t xml:space="preserve"> Cross-references for "anointed": Mark 14:3; Luke 7:37-38; Luke 7:46.</w:t>
      </w:r>
    </w:p>
  </w:footnote>
  <w:footnote w:id="7597">
    <w:p>
      <w:pPr>
        <w:pStyle w:val="FootnoteText"/>
      </w:pPr>
      <w:r>
        <w:rPr>
          <w:rStyle w:val="FootnoteReference"/>
        </w:rPr>
        <w:footnoteRef/>
      </w:r>
      <w:r>
        <w:t xml:space="preserve"> Cross-references for "filled": Song 1:3.</w:t>
      </w:r>
    </w:p>
  </w:footnote>
  <w:footnote w:id="75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59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01">
    <w:p>
      <w:pPr>
        <w:pStyle w:val="FootnoteText"/>
      </w:pPr>
      <w:r>
        <w:rPr>
          <w:rStyle w:val="FootnoteReference"/>
        </w:rPr>
        <w:footnoteRef/>
      </w:r>
      <w:r>
        <w:t xml:space="preserve"> Cross-references: 1Sam 17:28-29; Eccl 4:4.</w:t>
      </w:r>
    </w:p>
  </w:footnote>
  <w:footnote w:id="7602">
    <w:p>
      <w:pPr>
        <w:pStyle w:val="FootnoteText"/>
      </w:pPr>
      <w:r>
        <w:rPr>
          <w:rStyle w:val="FootnoteReference"/>
        </w:rPr>
        <w:footnoteRef/>
      </w:r>
      <w:r>
        <w:t xml:space="preserve"> Cross-references for "Judas Iscariot": Matt 10:4; Luke 6:16; John 6:70-71; John 13:2; John 13:26; John 18:2-5.</w:t>
      </w:r>
    </w:p>
  </w:footnote>
  <w:footnote w:id="7603">
    <w:p>
      <w:pPr>
        <w:pStyle w:val="FootnoteText"/>
      </w:pPr>
      <w:r>
        <w:rPr>
          <w:rStyle w:val="FootnoteReference"/>
        </w:rPr>
        <w:footnoteRef/>
      </w:r>
      <w:r>
        <w:t xml:space="preserve"> Cross-references for "three hundred": Matt 20:2; Mark 14:5; John 6:7.</w:t>
      </w:r>
    </w:p>
  </w:footnote>
  <w:footnote w:id="7604">
    <w:p>
      <w:pPr>
        <w:pStyle w:val="FootnoteText"/>
      </w:pPr>
      <w:r>
        <w:rPr>
          <w:rStyle w:val="FootnoteReference"/>
        </w:rPr>
        <w:footnoteRef/>
      </w:r>
      <w:r>
        <w:t xml:space="preserve"> Cross-references for "and given": Matt 26:9; Luke 12:33; Luke 18:22.</w:t>
      </w:r>
    </w:p>
  </w:footnote>
  <w:footnote w:id="7605">
    <w:p>
      <w:pPr>
        <w:pStyle w:val="FootnoteText"/>
      </w:pPr>
      <w:r>
        <w:rPr>
          <w:rStyle w:val="FootnoteReference"/>
        </w:rPr>
        <w:footnoteRef/>
      </w:r>
      <w:r>
        <w:t xml:space="preserve"> Cross-references: Exod 5:8; Exod 5:17; Amos 8:5; Mal 1:10-13; Matt 26:8; Mark 14:4; Luke 6:41.</w:t>
      </w:r>
    </w:p>
  </w:footnote>
  <w:footnote w:id="7606">
    <w:p>
      <w:pPr>
        <w:pStyle w:val="FootnoteText"/>
      </w:pPr>
      <w:r>
        <w:rPr>
          <w:rStyle w:val="FootnoteReference"/>
        </w:rPr>
        <w:footnoteRef/>
      </w:r>
      <w:r>
        <w:t xml:space="preserve"> Cross-references for "because": 2Kgs 5:20-27; Ps 50:16-20; Matt 21:13; John 10:8-10; 1Cor 6:10.</w:t>
      </w:r>
    </w:p>
  </w:footnote>
  <w:footnote w:id="7607">
    <w:p>
      <w:pPr>
        <w:pStyle w:val="FootnoteText"/>
      </w:pPr>
      <w:r>
        <w:rPr>
          <w:rStyle w:val="FootnoteReference"/>
        </w:rPr>
        <w:footnoteRef/>
      </w:r>
      <w:r>
        <w:t xml:space="preserve"> Cross-references for "the bag": 2Kgs 12:14-15; Ezra 8:24-34; John 13:29; 2Cor 8:19-21; 1Thess 5:22.</w:t>
      </w:r>
    </w:p>
  </w:footnote>
  <w:footnote w:id="7608">
    <w:p>
      <w:pPr>
        <w:pStyle w:val="FootnoteText"/>
      </w:pPr>
      <w:r>
        <w:rPr>
          <w:rStyle w:val="FootnoteReference"/>
        </w:rPr>
        <w:footnoteRef/>
      </w:r>
      <w:r>
        <w:t xml:space="preserve"> Cross-references: Ps 14:1; Prov 29:7; Ezek 33:31; John 10:13; Gal 2:10; Jas 2:2; Jas 2:6.</w:t>
      </w:r>
    </w:p>
  </w:footnote>
  <w:footnote w:id="7609">
    <w:p>
      <w:pPr>
        <w:pStyle w:val="FootnoteText"/>
      </w:pPr>
      <w:r>
        <w:rPr>
          <w:rStyle w:val="FootnoteReference"/>
        </w:rPr>
        <w:footnoteRef/>
      </w:r>
      <w:r>
        <w:t xml:space="preserve"> Cross-references for "against": Matt 26:12; Matt 27:57-60; Mark 15:42-47; Luke 23:50; John 19:38-42.</w:t>
      </w:r>
    </w:p>
  </w:footnote>
  <w:footnote w:id="7610">
    <w:p>
      <w:pPr>
        <w:pStyle w:val="FootnoteText"/>
      </w:pPr>
      <w:r>
        <w:rPr>
          <w:rStyle w:val="FootnoteReference"/>
        </w:rPr>
        <w:footnoteRef/>
      </w:r>
      <w:r>
        <w:t xml:space="preserve"> Cross-references: Ps 109:31; Zech 3:2; Matt 26:10; Mark 14:6.</w:t>
      </w:r>
    </w:p>
  </w:footnote>
  <w:footnote w:id="7611">
    <w:p>
      <w:pPr>
        <w:pStyle w:val="FootnoteText"/>
      </w:pPr>
      <w:r>
        <w:rPr>
          <w:rStyle w:val="FootnoteReference"/>
        </w:rPr>
        <w:footnoteRef/>
      </w:r>
      <w:r>
        <w:t xml:space="preserve"> Cross-references for "the poor": Deut 15:11; Matt 26:11; Mark 14:7.</w:t>
      </w:r>
    </w:p>
  </w:footnote>
  <w:footnote w:id="7612">
    <w:p>
      <w:pPr>
        <w:pStyle w:val="FootnoteText"/>
      </w:pPr>
      <w:r>
        <w:rPr>
          <w:rStyle w:val="FootnoteReference"/>
        </w:rPr>
        <w:footnoteRef/>
      </w:r>
      <w:r>
        <w:t xml:space="preserve"> Cross-references: Song 5:6; John 8:21; John 12:35; John 13:33; John 16:5-7; Acts 1:9-11.</w:t>
      </w:r>
    </w:p>
  </w:footnote>
  <w:footnote w:id="76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14">
    <w:p>
      <w:pPr>
        <w:pStyle w:val="FootnoteText"/>
      </w:pPr>
      <w:r>
        <w:rPr>
          <w:rStyle w:val="FootnoteReference"/>
        </w:rPr>
        <w:footnoteRef/>
      </w:r>
      <w:r>
        <w:t xml:space="preserve"> Cross-references: John 11:43-45; Acts 3:10-11; Acts 4:14.</w:t>
      </w:r>
    </w:p>
  </w:footnote>
  <w:footnote w:id="7615">
    <w:p>
      <w:pPr>
        <w:pStyle w:val="FootnoteText"/>
      </w:pPr>
      <w:r>
        <w:rPr>
          <w:rStyle w:val="FootnoteReference"/>
        </w:rPr>
        <w:footnoteRef/>
      </w:r>
      <w:r>
        <w:t xml:space="preserve"> Cross-references: Gen 4:4-10; Exod 10:3; Job 15:25-26; Job 40:8-9; Eccl 9:3; Dan 5:21-23; Matt 2:3-8; Matt 2:16; Luke 16:31; John 11:47-53; John 11:57.</w:t>
      </w:r>
    </w:p>
  </w:footnote>
  <w:footnote w:id="7616">
    <w:p>
      <w:pPr>
        <w:pStyle w:val="FootnoteText"/>
      </w:pPr>
      <w:r>
        <w:rPr>
          <w:rStyle w:val="FootnoteReference"/>
        </w:rPr>
        <w:footnoteRef/>
      </w:r>
      <w:r>
        <w:t xml:space="preserve"> Cross-references: John 11:45; John 11:48; John 12:18; John 15:18-25; Acts 13:45; Jas 3:14-16.</w:t>
      </w:r>
    </w:p>
  </w:footnote>
  <w:footnote w:id="7617">
    <w:p>
      <w:pPr>
        <w:pStyle w:val="FootnoteText"/>
      </w:pPr>
      <w:r>
        <w:rPr>
          <w:rStyle w:val="FootnoteReference"/>
        </w:rPr>
        <w:footnoteRef/>
      </w:r>
      <w:r>
        <w:t xml:space="preserve"> Cross-references for "much": Matt 21:8.</w:t>
      </w:r>
    </w:p>
  </w:footnote>
  <w:footnote w:id="7618">
    <w:p>
      <w:pPr>
        <w:pStyle w:val="FootnoteText"/>
      </w:pPr>
      <w:r>
        <w:rPr>
          <w:rStyle w:val="FootnoteReference"/>
        </w:rPr>
        <w:footnoteRef/>
      </w:r>
      <w:r>
        <w:t xml:space="preserve"> Cross-references for "come": John 11:55-56.</w:t>
      </w:r>
    </w:p>
  </w:footnote>
  <w:footnote w:id="7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20">
    <w:p>
      <w:pPr>
        <w:pStyle w:val="FootnoteText"/>
      </w:pPr>
      <w:r>
        <w:rPr>
          <w:rStyle w:val="FootnoteReference"/>
        </w:rPr>
        <w:footnoteRef/>
      </w:r>
      <w:r>
        <w:t xml:space="preserve"> Cross-references for "branches": Lev 23:40; Rev 7:9.</w:t>
      </w:r>
    </w:p>
  </w:footnote>
  <w:footnote w:id="762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22">
    <w:p>
      <w:pPr>
        <w:pStyle w:val="FootnoteText"/>
      </w:pPr>
      <w:r>
        <w:rPr>
          <w:rStyle w:val="FootnoteReference"/>
        </w:rPr>
        <w:footnoteRef/>
      </w:r>
      <w:r>
        <w:t xml:space="preserve"> Cross-references for "the King": Isa 44:6; Hos 3:5; Zeph 3:15; John 1:49; John 12:15; John 19:15; John 19:19-22; Rev 15:3; Rev 19:16.</w:t>
      </w:r>
    </w:p>
  </w:footnote>
  <w:footnote w:id="76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24">
    <w:p>
      <w:pPr>
        <w:pStyle w:val="FootnoteText"/>
      </w:pPr>
      <w:r>
        <w:rPr>
          <w:rStyle w:val="FootnoteReference"/>
        </w:rPr>
        <w:footnoteRef/>
      </w:r>
      <w:r>
        <w:t xml:space="preserve"> Cross-references for "Hosanna": Ps 72:17-19; Ps 118:25-26; Matt 21:9-11; Matt 23:39; Mark 11:8-10; Luke 19:35-38.</w:t>
      </w:r>
    </w:p>
  </w:footnote>
  <w:footnote w:id="7625">
    <w:p>
      <w:pPr>
        <w:pStyle w:val="FootnoteText"/>
      </w:pPr>
      <w:r>
        <w:rPr>
          <w:rStyle w:val="FootnoteReference"/>
        </w:rPr>
        <w:footnoteRef/>
      </w:r>
      <w:r>
        <w:t xml:space="preserve"> Cross-references for "Jesus": Matt 21:1-7; Mark 11:1-7; Luke 19:29-35.</w:t>
      </w:r>
    </w:p>
  </w:footnote>
  <w:footnote w:id="7626">
    <w:p>
      <w:pPr>
        <w:pStyle w:val="FootnoteText"/>
      </w:pPr>
      <w:r>
        <w:rPr>
          <w:rStyle w:val="FootnoteReference"/>
        </w:rPr>
        <w:footnoteRef/>
      </w:r>
      <w:r>
        <w:t xml:space="preserve"> Cross-references: Zech 9:9.</w:t>
      </w:r>
    </w:p>
  </w:footnote>
  <w:footnote w:id="7627">
    <w:p>
      <w:pPr>
        <w:pStyle w:val="FootnoteText"/>
      </w:pPr>
      <w:r>
        <w:rPr>
          <w:rStyle w:val="FootnoteReference"/>
        </w:rPr>
        <w:footnoteRef/>
      </w:r>
      <w:r>
        <w:t xml:space="preserve"> Cross-references for "Fear": Isa 35:4-5; Isa 40:9-10; Isa 41:14; Isa 62:11; Mic 4:8; Zeph 3:16-17; Zech 2:9-11; Matt 2:2-6.</w:t>
      </w:r>
    </w:p>
  </w:footnote>
  <w:footnote w:id="762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29">
    <w:p>
      <w:pPr>
        <w:pStyle w:val="FootnoteText"/>
      </w:pPr>
      <w:r>
        <w:rPr>
          <w:rStyle w:val="FootnoteReference"/>
        </w:rPr>
        <w:footnoteRef/>
      </w:r>
      <w:r>
        <w:t xml:space="preserve"> Cross-references for "sitting": Deut 17:16; Judg 5:10; Judg 12:14; 2Sam 15:1; 2Sam 16:2; 1Kgs 1:33.</w:t>
      </w:r>
    </w:p>
  </w:footnote>
  <w:footnote w:id="7630">
    <w:p>
      <w:pPr>
        <w:pStyle w:val="FootnoteText"/>
      </w:pPr>
      <w:r>
        <w:rPr>
          <w:rStyle w:val="FootnoteReference"/>
        </w:rPr>
        <w:footnoteRef/>
      </w:r>
      <w:r>
        <w:t xml:space="preserve"> Cross-references for "understood": Luke 9:45; Luke 18:34; Luke 24:25; Luke 24:45.</w:t>
      </w:r>
    </w:p>
  </w:footnote>
  <w:footnote w:id="7631">
    <w:p>
      <w:pPr>
        <w:pStyle w:val="FootnoteText"/>
      </w:pPr>
      <w:r>
        <w:rPr>
          <w:rStyle w:val="FootnoteReference"/>
        </w:rPr>
        <w:footnoteRef/>
      </w:r>
      <w:r>
        <w:t xml:space="preserve"> Cross-references for "when": Mark 16:19; John 7:39; John 12:23; John 13:31-32; John 17:5; Acts 2:33; Acts 2:36; Acts 3:13; Heb 8:1; Heb 12:2.</w:t>
      </w:r>
    </w:p>
  </w:footnote>
  <w:footnote w:id="7632">
    <w:p>
      <w:pPr>
        <w:pStyle w:val="FootnoteText"/>
      </w:pPr>
      <w:r>
        <w:rPr>
          <w:rStyle w:val="FootnoteReference"/>
        </w:rPr>
        <w:footnoteRef/>
      </w:r>
      <w:r>
        <w:t xml:space="preserve"> Cross-references for "then": Luke 24:6-8; John 2:22; John 14:26; John 16:4.</w:t>
      </w:r>
    </w:p>
  </w:footnote>
  <w:footnote w:id="7633">
    <w:p>
      <w:pPr>
        <w:pStyle w:val="FootnoteText"/>
      </w:pPr>
      <w:r>
        <w:rPr>
          <w:rStyle w:val="FootnoteReference"/>
        </w:rPr>
        <w:footnoteRef/>
      </w:r>
      <w:r>
        <w:t xml:space="preserve"> Cross-references for "people": Ps 145:6-7; John 11:31; John 11:45-46; John 12:9.</w:t>
      </w:r>
    </w:p>
  </w:footnote>
  <w:footnote w:id="7634">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35">
    <w:p>
      <w:pPr>
        <w:pStyle w:val="FootnoteText"/>
      </w:pPr>
      <w:r>
        <w:rPr>
          <w:rStyle w:val="FootnoteReference"/>
        </w:rPr>
        <w:footnoteRef/>
      </w:r>
      <w:r>
        <w:t xml:space="preserve"> Cross-references: John 12:9-11.</w:t>
      </w:r>
    </w:p>
  </w:footnote>
  <w:footnote w:id="763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37">
    <w:p>
      <w:pPr>
        <w:pStyle w:val="FootnoteText"/>
      </w:pPr>
      <w:r>
        <w:rPr>
          <w:rStyle w:val="FootnoteReference"/>
        </w:rPr>
        <w:footnoteRef/>
      </w:r>
      <w:r>
        <w:t xml:space="preserve"> Cross-references for "Perceive": Matt 21:15; Luke 19:47-48; John 11:47-50; Acts 4:16-17; Acts 5:27-28.</w:t>
      </w:r>
    </w:p>
  </w:footnote>
  <w:footnote w:id="7638">
    <w:p>
      <w:pPr>
        <w:pStyle w:val="FootnoteText"/>
      </w:pPr>
      <w:r>
        <w:rPr>
          <w:rStyle w:val="FootnoteReference"/>
        </w:rPr>
        <w:footnoteRef/>
      </w:r>
      <w:r>
        <w:t xml:space="preserve"> Cross-references for "the world": Ps 22:27; Ps 49:1; Isa 27:6; John 3:26; John 17:21; Acts 17:6; 1John 2:2.</w:t>
      </w:r>
    </w:p>
  </w:footnote>
  <w:footnote w:id="763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40">
    <w:p>
      <w:pPr>
        <w:pStyle w:val="FootnoteText"/>
      </w:pPr>
      <w:r>
        <w:rPr>
          <w:rStyle w:val="FootnoteReference"/>
        </w:rPr>
        <w:footnoteRef/>
      </w:r>
      <w:r>
        <w:t xml:space="preserve"> Cross-references for "to worship": 1Kgs 8:41-43; Isa 11:10; Isa 60:2-14; Isa 66:19-21; Acts 8:27.</w:t>
      </w:r>
    </w:p>
  </w:footnote>
  <w:footnote w:id="7641">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42">
    <w:p>
      <w:pPr>
        <w:pStyle w:val="FootnoteText"/>
      </w:pPr>
      <w:r>
        <w:rPr>
          <w:rStyle w:val="FootnoteReference"/>
        </w:rPr>
        <w:footnoteRef/>
      </w:r>
      <w:r>
        <w:t xml:space="preserve"> Name meaning: Philip (Philippos) — Lover of horses. Brought people to Jesus.</w:t>
      </w:r>
    </w:p>
  </w:footnote>
  <w:footnote w:id="76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4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46">
    <w:p>
      <w:pPr>
        <w:pStyle w:val="FootnoteText"/>
      </w:pPr>
      <w:r>
        <w:rPr>
          <w:rStyle w:val="FootnoteReference"/>
        </w:rPr>
        <w:footnoteRef/>
      </w:r>
      <w:r>
        <w:t xml:space="preserve"> Cross-references for "we would": Matt 2:2; Matt 8:9-12; Matt 12:19-21; Matt 15:22-28; Luke 19:2-4; John 1:36-39; John 6:40; Rom 15:8-12.</w:t>
      </w:r>
    </w:p>
  </w:footnote>
  <w:footnote w:id="7647">
    <w:p>
      <w:pPr>
        <w:pStyle w:val="FootnoteText"/>
      </w:pPr>
      <w:r>
        <w:rPr>
          <w:rStyle w:val="FootnoteReference"/>
        </w:rPr>
        <w:footnoteRef/>
      </w:r>
      <w:r>
        <w:t xml:space="preserve"> Cross-references for "Philip": John 1:43-47; John 6:5-7; John 14:8-9.</w:t>
      </w:r>
    </w:p>
  </w:footnote>
  <w:footnote w:id="7648">
    <w:p>
      <w:pPr>
        <w:pStyle w:val="FootnoteText"/>
      </w:pPr>
      <w:r>
        <w:rPr>
          <w:rStyle w:val="FootnoteReference"/>
        </w:rPr>
        <w:footnoteRef/>
      </w:r>
      <w:r>
        <w:t xml:space="preserve"> Name meaning: Andrew (Andreas) — Manly; courageous. Courageous fisherman turned fisher of men.</w:t>
      </w:r>
    </w:p>
  </w:footnote>
  <w:footnote w:id="7649">
    <w:p>
      <w:pPr>
        <w:pStyle w:val="FootnoteText"/>
      </w:pPr>
      <w:r>
        <w:rPr>
          <w:rStyle w:val="FootnoteReference"/>
        </w:rPr>
        <w:footnoteRef/>
      </w:r>
      <w:r>
        <w:t xml:space="preserve"> Cross-references for "Andrew and": Matt 10:5; Mark 10:13-14; Luke 9:49-50.</w:t>
      </w:r>
    </w:p>
  </w:footnote>
  <w:footnote w:id="7650">
    <w:p>
      <w:pPr>
        <w:pStyle w:val="FootnoteText"/>
      </w:pPr>
      <w:r>
        <w:rPr>
          <w:rStyle w:val="FootnoteReference"/>
        </w:rPr>
        <w:footnoteRef/>
      </w:r>
      <w:r>
        <w:t xml:space="preserve"> Cross-references for "Andrew": John 1:40-41; John 6:8.</w:t>
      </w:r>
    </w:p>
  </w:footnote>
  <w:footnote w:id="7651">
    <w:p>
      <w:pPr>
        <w:pStyle w:val="FootnoteText"/>
      </w:pPr>
      <w:r>
        <w:rPr>
          <w:rStyle w:val="FootnoteReference"/>
        </w:rPr>
        <w:footnoteRef/>
      </w:r>
      <w:r>
        <w:t xml:space="preserve"> Cross-references for "The hour": Isa 49:5-6; Isa 53:10-12; Isa 55:5; Isa 60:9; Matt 25:31; John 13:31-32; John 17:1-5; John 17:9-10; 1Pet 2:9-10.</w:t>
      </w:r>
    </w:p>
  </w:footnote>
  <w:footnote w:id="7652">
    <w:p>
      <w:pPr>
        <w:pStyle w:val="FootnoteText"/>
      </w:pPr>
      <w:r>
        <w:rPr>
          <w:rStyle w:val="FootnoteReference"/>
        </w:rPr>
        <w:footnoteRef/>
      </w:r>
      <w:r>
        <w:t xml:space="preserve"> Cross-references for "Except": Ps 72:16; 1Cor 15:36-38.</w:t>
      </w:r>
    </w:p>
  </w:footnote>
  <w:footnote w:id="7653">
    <w:p>
      <w:pPr>
        <w:pStyle w:val="FootnoteText"/>
      </w:pPr>
      <w:r>
        <w:rPr>
          <w:rStyle w:val="FootnoteReference"/>
        </w:rPr>
        <w:footnoteRef/>
      </w:r>
      <w:r>
        <w:t xml:space="preserve"> Cross-references: Ps 22:15; Ps 22:22-31; Isa 53:10-12; John 12:32-33; Heb 2:9-10; Rev 7:9-17.</w:t>
      </w:r>
    </w:p>
  </w:footnote>
  <w:footnote w:id="7654">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55">
    <w:p>
      <w:pPr>
        <w:pStyle w:val="FootnoteText"/>
      </w:pPr>
      <w:r>
        <w:rPr>
          <w:rStyle w:val="FootnoteReference"/>
        </w:rPr>
        <w:footnoteRef/>
      </w:r>
      <w:r>
        <w:t xml:space="preserve"> Cross-references for "hateth": Gen 29:30-33; Eccl 2:17; Luke 14:26.</w:t>
      </w:r>
    </w:p>
  </w:footnote>
  <w:footnote w:id="7656">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57">
    <w:p>
      <w:pPr>
        <w:pStyle w:val="FootnoteText"/>
      </w:pPr>
      <w:r>
        <w:rPr>
          <w:rStyle w:val="FootnoteReference"/>
        </w:rPr>
        <w:footnoteRef/>
      </w:r>
      <w:r>
        <w:t xml:space="preserve"> Cross-references for "where": Ps 17:15; Matt 25:21; John 14:3; John 17:24; 2Cor 5:8; Phil 1:23; 1Thess 4:17-18.</w:t>
      </w:r>
    </w:p>
  </w:footnote>
  <w:footnote w:id="76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659">
    <w:p>
      <w:pPr>
        <w:pStyle w:val="FootnoteText"/>
      </w:pPr>
      <w:r>
        <w:rPr>
          <w:rStyle w:val="FootnoteReference"/>
        </w:rPr>
        <w:footnoteRef/>
      </w:r>
      <w:r>
        <w:t xml:space="preserve"> Cross-references: Num 14:24; Num 32:11; Matt 16:24; Mark 8:34; Luke 9:23; John 10:27; John 21:22; Eph 5:1-2; Rev 14:4.</w:t>
      </w:r>
    </w:p>
  </w:footnote>
  <w:footnote w:id="7660">
    <w:p>
      <w:pPr>
        <w:pStyle w:val="FootnoteText"/>
      </w:pPr>
      <w:r>
        <w:rPr>
          <w:rStyle w:val="FootnoteReference"/>
        </w:rPr>
        <w:footnoteRef/>
      </w:r>
      <w:r>
        <w:t xml:space="preserve"> Cross-references: 1Sam 2:30; Prov 27:18; John 14:21-23.</w:t>
      </w:r>
    </w:p>
  </w:footnote>
  <w:footnote w:id="7661">
    <w:p>
      <w:pPr>
        <w:pStyle w:val="FootnoteText"/>
      </w:pPr>
      <w:r>
        <w:rPr>
          <w:rStyle w:val="FootnoteReference"/>
        </w:rPr>
        <w:footnoteRef/>
      </w:r>
      <w:r>
        <w:t xml:space="preserve"> Cross-references for "what": Isa 38:15; Luke 12:49-50.</w:t>
      </w:r>
    </w:p>
  </w:footnote>
  <w:footnote w:id="7662">
    <w:p>
      <w:pPr>
        <w:pStyle w:val="FootnoteText"/>
      </w:pPr>
      <w:r>
        <w:rPr>
          <w:rStyle w:val="FootnoteReference"/>
        </w:rPr>
        <w:footnoteRef/>
      </w:r>
      <w:r>
        <w:t xml:space="preserve"> Cross-references for "Father": Matt 26:53-54; John 11:41.</w:t>
      </w:r>
    </w:p>
  </w:footnote>
  <w:footnote w:id="7663">
    <w:p>
      <w:pPr>
        <w:pStyle w:val="FootnoteText"/>
      </w:pPr>
      <w:r>
        <w:rPr>
          <w:rStyle w:val="FootnoteReference"/>
        </w:rPr>
        <w:footnoteRef/>
      </w:r>
      <w:r>
        <w:t xml:space="preserve"> Cross-references: Ps 69:1-3; Ps 88:3; Isa 53:3; Matt 26:38-39; Matt 26:42; Mark 14:33-36; Luke 22:44; Luke 22:53; John 11:33-35; John 13:21; Heb 5:7.</w:t>
      </w:r>
    </w:p>
  </w:footnote>
  <w:footnote w:id="7664">
    <w:p>
      <w:pPr>
        <w:pStyle w:val="FootnoteText"/>
      </w:pPr>
      <w:r>
        <w:rPr>
          <w:rStyle w:val="FootnoteReference"/>
        </w:rPr>
        <w:footnoteRef/>
      </w:r>
      <w:r>
        <w:t xml:space="preserve"> Cross-references: Luke 22:53; John 18:37; 1Tim 1:15; Heb 2:14; Heb 10:5-9.</w:t>
      </w:r>
    </w:p>
  </w:footnote>
  <w:footnote w:id="7665">
    <w:p>
      <w:pPr>
        <w:pStyle w:val="FootnoteText"/>
      </w:pPr>
      <w:r>
        <w:rPr>
          <w:rStyle w:val="FootnoteReference"/>
        </w:rPr>
        <w:footnoteRef/>
      </w:r>
      <w:r>
        <w:t xml:space="preserve"> Cross-references for "Father": Matt 26:42; Mark 14:36; John 18:11.</w:t>
      </w:r>
    </w:p>
  </w:footnote>
  <w:footnote w:id="7666">
    <w:p>
      <w:pPr>
        <w:pStyle w:val="FootnoteText"/>
      </w:pPr>
      <w:r>
        <w:rPr>
          <w:rStyle w:val="FootnoteReference"/>
        </w:rPr>
        <w:footnoteRef/>
      </w:r>
      <w:r>
        <w:t xml:space="preserve"> Cross-references for "Then": Matt 3:17; Matt 17:5; 2Pet 1:17.</w:t>
      </w:r>
    </w:p>
  </w:footnote>
  <w:footnote w:id="7667">
    <w:p>
      <w:pPr>
        <w:pStyle w:val="FootnoteText"/>
      </w:pPr>
      <w:r>
        <w:rPr>
          <w:rStyle w:val="FootnoteReference"/>
        </w:rPr>
        <w:footnoteRef/>
      </w:r>
      <w:r>
        <w:t xml:space="preserve"> Cross-references for "I have": John 9:3; John 11:4; John 11:40-44.</w:t>
      </w:r>
    </w:p>
  </w:footnote>
  <w:footnote w:id="7668">
    <w:p>
      <w:pPr>
        <w:pStyle w:val="FootnoteText"/>
      </w:pPr>
      <w:r>
        <w:rPr>
          <w:rStyle w:val="FootnoteReference"/>
        </w:rPr>
        <w:footnoteRef/>
      </w:r>
      <w:r>
        <w:t xml:space="preserve"> Cross-references for "and will": Isa 49:3-7; John 13:31-32; Eph 2:7; Eph 3:10; Eph 3:21; Phil 1:6-11; Rev 5:9-14.</w:t>
      </w:r>
    </w:p>
  </w:footnote>
  <w:footnote w:id="7669">
    <w:p>
      <w:pPr>
        <w:pStyle w:val="FootnoteText"/>
      </w:pPr>
      <w:r>
        <w:rPr>
          <w:rStyle w:val="FootnoteReference"/>
        </w:rPr>
        <w:footnoteRef/>
      </w:r>
      <w:r>
        <w:t xml:space="preserve"> Cross-references for "thundered": Exod 19:16; Exod 20:18; Job 37:2-5; Job 40:9; Ezek 10:5; Rev 6:1; Rev 8:5; Rev 11:19; Rev 14:2.</w:t>
      </w:r>
    </w:p>
  </w:footnote>
  <w:footnote w:id="7670">
    <w:p>
      <w:pPr>
        <w:pStyle w:val="FootnoteText"/>
      </w:pPr>
      <w:r>
        <w:rPr>
          <w:rStyle w:val="FootnoteReference"/>
        </w:rPr>
        <w:footnoteRef/>
      </w:r>
      <w:r>
        <w:t xml:space="preserve"> Cross-references for "An angel": Acts 23:8-9; Rev 18:1-2.</w:t>
      </w:r>
    </w:p>
  </w:footnote>
  <w:footnote w:id="7671">
    <w:p>
      <w:pPr>
        <w:pStyle w:val="FootnoteText"/>
      </w:pPr>
      <w:r>
        <w:rPr>
          <w:rStyle w:val="FootnoteReference"/>
        </w:rPr>
        <w:footnoteRef/>
      </w:r>
      <w:r>
        <w:t xml:space="preserve"> Cross-references: John 5:34; John 11:15; John 11:42; 2Cor 8:9.</w:t>
      </w:r>
    </w:p>
  </w:footnote>
  <w:footnote w:id="7672">
    <w:p>
      <w:pPr>
        <w:pStyle w:val="FootnoteText"/>
      </w:pPr>
      <w:r>
        <w:rPr>
          <w:rStyle w:val="FootnoteReference"/>
        </w:rPr>
        <w:footnoteRef/>
      </w:r>
      <w:r>
        <w:t xml:space="preserve"> Cross-references: John 5:22-27; John 16:8-10.</w:t>
      </w:r>
    </w:p>
  </w:footnote>
  <w:footnote w:id="7673">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74">
    <w:p>
      <w:pPr>
        <w:pStyle w:val="FootnoteText"/>
      </w:pPr>
      <w:r>
        <w:rPr>
          <w:rStyle w:val="FootnoteReference"/>
        </w:rPr>
        <w:footnoteRef/>
      </w:r>
      <w:r>
        <w:t xml:space="preserve"> Cross-references for "will": Song 1:4; Hos 11:4; John 6:44.</w:t>
      </w:r>
    </w:p>
  </w:footnote>
  <w:footnote w:id="7675">
    <w:p>
      <w:pPr>
        <w:pStyle w:val="FootnoteText"/>
      </w:pPr>
      <w:r>
        <w:rPr>
          <w:rStyle w:val="FootnoteReference"/>
        </w:rPr>
        <w:footnoteRef/>
      </w:r>
      <w:r>
        <w:t xml:space="preserve"> Cross-references for "all men": Isa 49:6; John 1:7; Rom 5:17-19; 1Tim 2:6; Heb 2:9; 1John 2:2; Rev 5:9.</w:t>
      </w:r>
    </w:p>
  </w:footnote>
  <w:footnote w:id="7676">
    <w:p>
      <w:pPr>
        <w:pStyle w:val="FootnoteText"/>
      </w:pPr>
      <w:r>
        <w:rPr>
          <w:rStyle w:val="FootnoteReference"/>
        </w:rPr>
        <w:footnoteRef/>
      </w:r>
      <w:r>
        <w:t xml:space="preserve"> Cross-references: Deut 21:22-23; 2Sam 18:9; Ps 22:16-18; John 3:14; John 8:28; John 19:17; Gal 3:13; 1Pet 2:24; 1Pet 3:18.</w:t>
      </w:r>
    </w:p>
  </w:footnote>
  <w:footnote w:id="7677">
    <w:p>
      <w:pPr>
        <w:pStyle w:val="FootnoteText"/>
      </w:pPr>
      <w:r>
        <w:rPr>
          <w:rStyle w:val="FootnoteReference"/>
        </w:rPr>
        <w:footnoteRef/>
      </w:r>
      <w:r>
        <w:t xml:space="preserve"> Cross-references for "signifying": John 18:32; John 21:19.</w:t>
      </w:r>
    </w:p>
  </w:footnote>
  <w:footnote w:id="7678">
    <w:p>
      <w:pPr>
        <w:pStyle w:val="FootnoteText"/>
      </w:pPr>
      <w:r>
        <w:rPr>
          <w:rStyle w:val="FootnoteReference"/>
        </w:rPr>
        <w:footnoteRef/>
      </w:r>
      <w:r>
        <w:t xml:space="preserve"> Cross-references for "the law": John 10:34; John 15:25; Rom 3:19; Rom 5:18.</w:t>
      </w:r>
    </w:p>
  </w:footnote>
  <w:footnote w:id="76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68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681">
    <w:p>
      <w:pPr>
        <w:pStyle w:val="FootnoteText"/>
      </w:pPr>
      <w:r>
        <w:rPr>
          <w:rStyle w:val="FootnoteReference"/>
        </w:rPr>
        <w:footnoteRef/>
      </w:r>
      <w:r>
        <w:t xml:space="preserve"> Cross-references: Matt 16:13; Matt 21:10; Matt 22:42-45; John 3:14-16; John 5:25-27; John 8:53-58.</w:t>
      </w:r>
    </w:p>
  </w:footnote>
  <w:footnote w:id="768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683">
    <w:p>
      <w:pPr>
        <w:pStyle w:val="FootnoteText"/>
      </w:pPr>
      <w:r>
        <w:rPr>
          <w:rStyle w:val="FootnoteReference"/>
        </w:rPr>
        <w:footnoteRef/>
      </w:r>
      <w:r>
        <w:t xml:space="preserve"> Cross-references for "lest": Ps 69:22-28; Jer 13:16-17; John 12:39-40; Rom 11:7-10; 2Cor 3:14.</w:t>
      </w:r>
    </w:p>
  </w:footnote>
  <w:footnote w:id="7684">
    <w:p>
      <w:pPr>
        <w:pStyle w:val="FootnoteText"/>
      </w:pPr>
      <w:r>
        <w:rPr>
          <w:rStyle w:val="FootnoteReference"/>
        </w:rPr>
        <w:footnoteRef/>
      </w:r>
      <w:r>
        <w:t xml:space="preserve"> Cross-references: John 7:33; John 9:4; John 16:16; Heb 3:7-8.</w:t>
      </w:r>
    </w:p>
  </w:footnote>
  <w:footnote w:id="7685">
    <w:p>
      <w:pPr>
        <w:pStyle w:val="FootnoteText"/>
      </w:pPr>
      <w:r>
        <w:rPr>
          <w:rStyle w:val="FootnoteReference"/>
        </w:rPr>
        <w:footnoteRef/>
      </w:r>
      <w:r>
        <w:t xml:space="preserve"> Cross-references: Prov 4:19; John 11:10; 1John 2:8-11.</w:t>
      </w:r>
    </w:p>
  </w:footnote>
  <w:footnote w:id="7686">
    <w:p>
      <w:pPr>
        <w:pStyle w:val="FootnoteText"/>
      </w:pPr>
      <w:r>
        <w:rPr>
          <w:rStyle w:val="FootnoteReference"/>
        </w:rPr>
        <w:footnoteRef/>
      </w:r>
      <w:r>
        <w:t xml:space="preserve"> Cross-references for "believe": Isa 60:1; John 1:7; John 3:21; Acts 13:47-48.</w:t>
      </w:r>
    </w:p>
  </w:footnote>
  <w:footnote w:id="7687">
    <w:p>
      <w:pPr>
        <w:pStyle w:val="FootnoteText"/>
      </w:pPr>
      <w:r>
        <w:rPr>
          <w:rStyle w:val="FootnoteReference"/>
        </w:rPr>
        <w:footnoteRef/>
      </w:r>
      <w:r>
        <w:t xml:space="preserve"> Cross-references for "the children": Luke 16:8; Eph 5:8; 1Thess 5:5; 1Thess 5:8; 1John 2:9-11.</w:t>
      </w:r>
    </w:p>
  </w:footnote>
  <w:footnote w:id="7688">
    <w:p>
      <w:pPr>
        <w:pStyle w:val="FootnoteText"/>
      </w:pPr>
      <w:r>
        <w:rPr>
          <w:rStyle w:val="FootnoteReference"/>
        </w:rPr>
        <w:footnoteRef/>
      </w:r>
      <w:r>
        <w:t xml:space="preserve"> Cross-references for "and departed": Matt 21:17; John 8:59; John 10:39-40; John 11:54.</w:t>
      </w:r>
    </w:p>
  </w:footnote>
  <w:footnote w:id="7689">
    <w:p>
      <w:pPr>
        <w:pStyle w:val="FootnoteText"/>
      </w:pPr>
      <w:r>
        <w:rPr>
          <w:rStyle w:val="FootnoteReference"/>
        </w:rPr>
        <w:footnoteRef/>
      </w:r>
      <w:r>
        <w:t xml:space="preserve"> Cross-references: Matt 11:20; Luke 16:31; John 1:11; John 11:42; John 15:24.</w:t>
      </w:r>
    </w:p>
  </w:footnote>
  <w:footnote w:id="7690">
    <w:p>
      <w:pPr>
        <w:pStyle w:val="FootnoteText"/>
      </w:pPr>
      <w:r>
        <w:rPr>
          <w:rStyle w:val="FootnoteReference"/>
        </w:rPr>
        <w:footnoteRef/>
      </w:r>
      <w:r>
        <w:t xml:space="preserve"> Cross-references for "That": Matt 27:35; John 15:25; John 17:12; John 19:24; John 19:36-37; Acts 13:27-29.</w:t>
      </w:r>
    </w:p>
  </w:footnote>
  <w:footnote w:id="76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692">
    <w:p>
      <w:pPr>
        <w:pStyle w:val="FootnoteText"/>
      </w:pPr>
      <w:r>
        <w:rPr>
          <w:rStyle w:val="FootnoteReference"/>
        </w:rPr>
        <w:footnoteRef/>
      </w:r>
      <w:r>
        <w:t xml:space="preserve"> Cross-references for "the arm": Ps 44:3; Isa 40:10-11; Isa 51:5; Isa 51:9; 1Cor 1:24.</w:t>
      </w:r>
    </w:p>
  </w:footnote>
  <w:footnote w:id="7693">
    <w:p>
      <w:pPr>
        <w:pStyle w:val="FootnoteText"/>
      </w:pPr>
      <w:r>
        <w:rPr>
          <w:rStyle w:val="FootnoteReference"/>
        </w:rPr>
        <w:footnoteRef/>
      </w:r>
      <w:r>
        <w:t xml:space="preserve"> Cross-references for "revealed": Matt 16:17; 2Cor 3:14-18; 2Cor 4:3-6; Gal 1:16; Eph 1:17-20.</w:t>
      </w:r>
    </w:p>
  </w:footnote>
  <w:footnote w:id="7694">
    <w:p>
      <w:pPr>
        <w:pStyle w:val="FootnoteText"/>
      </w:pPr>
      <w:r>
        <w:rPr>
          <w:rStyle w:val="FootnoteReference"/>
        </w:rPr>
        <w:footnoteRef/>
      </w:r>
      <w:r>
        <w:t xml:space="preserve"> Cross-references for "Esaias": 2Chr 32:20; Matt 15:7; Acts 8:28-30; Rom 10:20.</w:t>
      </w:r>
    </w:p>
  </w:footnote>
  <w:footnote w:id="7695">
    <w:p>
      <w:pPr>
        <w:pStyle w:val="FootnoteText"/>
      </w:pPr>
      <w:r>
        <w:rPr>
          <w:rStyle w:val="FootnoteReference"/>
        </w:rPr>
        <w:footnoteRef/>
      </w:r>
      <w:r>
        <w:t xml:space="preserve"> Cross-references: Isa 53:1; Rom 10:16.</w:t>
      </w:r>
    </w:p>
  </w:footnote>
  <w:footnote w:id="7696">
    <w:p>
      <w:pPr>
        <w:pStyle w:val="FootnoteText"/>
      </w:pPr>
      <w:r>
        <w:rPr>
          <w:rStyle w:val="FootnoteReference"/>
        </w:rPr>
        <w:footnoteRef/>
      </w:r>
      <w:r>
        <w:t xml:space="preserve"> Cross-references for "because": Isa 6:9-10.</w:t>
      </w:r>
    </w:p>
  </w:footnote>
  <w:footnote w:id="7697">
    <w:p>
      <w:pPr>
        <w:pStyle w:val="FootnoteText"/>
      </w:pPr>
      <w:r>
        <w:rPr>
          <w:rStyle w:val="FootnoteReference"/>
        </w:rPr>
        <w:footnoteRef/>
      </w:r>
      <w:r>
        <w:t xml:space="preserve"> Cross-references: Isa 44:18-20; John 5:44; John 6:44; John 10:38; 2Pet 2:14.</w:t>
      </w:r>
    </w:p>
  </w:footnote>
  <w:footnote w:id="7698">
    <w:p>
      <w:pPr>
        <w:pStyle w:val="FootnoteText"/>
      </w:pPr>
      <w:r>
        <w:rPr>
          <w:rStyle w:val="FootnoteReference"/>
        </w:rPr>
        <w:footnoteRef/>
      </w:r>
      <w:r>
        <w:t xml:space="preserve"> Cross-references for "hardened": Exod 4:21; Exod 7:3; Exod 7:13; Exod 14:4; Exod 14:8; Exod 14:17; Josh 11:20; Rom 9:18; Rom 11:7.</w:t>
      </w:r>
    </w:p>
  </w:footnote>
  <w:footnote w:id="7699">
    <w:p>
      <w:pPr>
        <w:pStyle w:val="FootnoteText"/>
      </w:pPr>
      <w:r>
        <w:rPr>
          <w:rStyle w:val="FootnoteReference"/>
        </w:rPr>
        <w:footnoteRef/>
      </w:r>
      <w:r>
        <w:t xml:space="preserve"> Cross-references for "that they": Deut 29:4; Ps 135:10-18; Isa 26:11; Isa 42:19-20; Jer 5:21; Ezek 12:2; Mark 8:17-18.</w:t>
      </w:r>
    </w:p>
  </w:footnote>
  <w:footnote w:id="7700">
    <w:p>
      <w:pPr>
        <w:pStyle w:val="FootnoteText"/>
      </w:pPr>
      <w:r>
        <w:rPr>
          <w:rStyle w:val="FootnoteReference"/>
        </w:rPr>
        <w:footnoteRef/>
      </w:r>
      <w:r>
        <w:t xml:space="preserve"> Cross-references for "and be": Acts 3:19; Acts 15:3; Jas 5:19-20.</w:t>
      </w:r>
    </w:p>
  </w:footnote>
  <w:footnote w:id="7701">
    <w:p>
      <w:pPr>
        <w:pStyle w:val="FootnoteText"/>
      </w:pPr>
      <w:r>
        <w:rPr>
          <w:rStyle w:val="FootnoteReference"/>
        </w:rPr>
        <w:footnoteRef/>
      </w:r>
      <w:r>
        <w:t xml:space="preserve"> Cross-references for "heal": Ps 6:2; Ps 41:4; Ps 147:3; Isa 53:5; Isa 57:18-19; Jer 3:22; Hos 6:1; Hos 14:4; Luke 4:18.</w:t>
      </w:r>
    </w:p>
  </w:footnote>
  <w:footnote w:id="7702">
    <w:p>
      <w:pPr>
        <w:pStyle w:val="FootnoteText"/>
      </w:pPr>
      <w:r>
        <w:rPr>
          <w:rStyle w:val="FootnoteReference"/>
        </w:rPr>
        <w:footnoteRef/>
      </w:r>
      <w:r>
        <w:t xml:space="preserve"> Cross-references for "hath": 1Kgs 22:20; Isa 29:10; Ezek 14:9; Matt 13:13-15; Matt 15:14; Mark 4:12; Luke 8:10; John 9:39; Acts 28:26; Rom 11:8-11.</w:t>
      </w:r>
    </w:p>
  </w:footnote>
  <w:footnote w:id="7703">
    <w:p>
      <w:pPr>
        <w:pStyle w:val="FootnoteText"/>
      </w:pPr>
      <w:r>
        <w:rPr>
          <w:rStyle w:val="FootnoteReference"/>
        </w:rPr>
        <w:footnoteRef/>
      </w:r>
      <w:r>
        <w:t xml:space="preserve"> Cross-references for "when": Isa 6:1-5; Isa 6:9-10.</w:t>
      </w:r>
    </w:p>
  </w:footnote>
  <w:footnote w:id="7704">
    <w:p>
      <w:pPr>
        <w:pStyle w:val="FootnoteText"/>
      </w:pPr>
      <w:r>
        <w:rPr>
          <w:rStyle w:val="FootnoteReference"/>
        </w:rPr>
        <w:footnoteRef/>
      </w:r>
      <w:r>
        <w:t xml:space="preserve"> Cross-references: Exod 33:18-23; John 1:14; John 1:18; John 14:9; 2Cor 4:6; Heb 1:3.</w:t>
      </w:r>
    </w:p>
  </w:footnote>
  <w:footnote w:id="7705">
    <w:p>
      <w:pPr>
        <w:pStyle w:val="FootnoteText"/>
      </w:pPr>
      <w:r>
        <w:rPr>
          <w:rStyle w:val="FootnoteReference"/>
        </w:rPr>
        <w:footnoteRef/>
      </w:r>
      <w:r>
        <w:t xml:space="preserve"> Cross-references for "spake": John 5:39; Acts 10:43; 1Pet 1:11; Rev 19:10.</w:t>
      </w:r>
    </w:p>
  </w:footnote>
  <w:footnote w:id="7706">
    <w:p>
      <w:pPr>
        <w:pStyle w:val="FootnoteText"/>
      </w:pPr>
      <w:r>
        <w:rPr>
          <w:rStyle w:val="FootnoteReference"/>
        </w:rPr>
        <w:footnoteRef/>
      </w:r>
      <w:r>
        <w:t xml:space="preserve"> Cross-references for "among": John 3:2; John 7:48-51; John 11:45; John 19:38.</w:t>
      </w:r>
    </w:p>
  </w:footnote>
  <w:footnote w:id="7707">
    <w:p>
      <w:pPr>
        <w:pStyle w:val="FootnoteText"/>
      </w:pPr>
      <w:r>
        <w:rPr>
          <w:rStyle w:val="FootnoteReference"/>
        </w:rPr>
        <w:footnoteRef/>
      </w:r>
      <w:r>
        <w:t xml:space="preserve"> Cross-references for "they did not": Matt 10:32; Luke 12:8; Rom 10:10; 1John 4:2; 1John 4:15.</w:t>
      </w:r>
    </w:p>
  </w:footnote>
  <w:footnote w:id="7708">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09">
    <w:p>
      <w:pPr>
        <w:pStyle w:val="FootnoteText"/>
      </w:pPr>
      <w:r>
        <w:rPr>
          <w:rStyle w:val="FootnoteReference"/>
        </w:rPr>
        <w:footnoteRef/>
      </w:r>
      <w:r>
        <w:t xml:space="preserve"> Cross-references for "the praise of God": 1Sam 2:30; Luke 19:17; John 8:54; John 12:26; Rom 2:7; 1Cor 4:5; 2Cor 10:18; 1Pet 1:7-8; 1Pet 3:4.</w:t>
      </w:r>
    </w:p>
  </w:footnote>
  <w:footnote w:id="7710">
    <w:p>
      <w:pPr>
        <w:pStyle w:val="FootnoteText"/>
      </w:pPr>
      <w:r>
        <w:rPr>
          <w:rStyle w:val="FootnoteReference"/>
        </w:rPr>
        <w:footnoteRef/>
      </w:r>
      <w:r>
        <w:t xml:space="preserve"> Cross-references: Ps 22:29; Matt 6:2; Matt 23:5-7; Luke 16:15; John 5:41; John 5:44; 1Thess 2:6.</w:t>
      </w:r>
    </w:p>
  </w:footnote>
  <w:footnote w:id="7711">
    <w:p>
      <w:pPr>
        <w:pStyle w:val="FootnoteText"/>
      </w:pPr>
      <w:r>
        <w:rPr>
          <w:rStyle w:val="FootnoteReference"/>
        </w:rPr>
        <w:footnoteRef/>
      </w:r>
      <w:r>
        <w:t xml:space="preserve"> Cross-references for "cried": Prov 1:20; Prov 8:1; Isa 55:1-3; John 7:28; John 11:43.</w:t>
      </w:r>
    </w:p>
  </w:footnote>
  <w:footnote w:id="7712">
    <w:p>
      <w:pPr>
        <w:pStyle w:val="FootnoteText"/>
      </w:pPr>
      <w:r>
        <w:rPr>
          <w:rStyle w:val="FootnoteReference"/>
        </w:rPr>
        <w:footnoteRef/>
      </w:r>
      <w:r>
        <w:t xml:space="preserve"> Cross-references: Matt 10:40; Mark 9:37; John 13:20; 1Pet 1:21.</w:t>
      </w:r>
    </w:p>
  </w:footnote>
  <w:footnote w:id="7713">
    <w:p>
      <w:pPr>
        <w:pStyle w:val="FootnoteText"/>
      </w:pPr>
      <w:r>
        <w:rPr>
          <w:rStyle w:val="FootnoteReference"/>
        </w:rPr>
        <w:footnoteRef/>
      </w:r>
      <w:r>
        <w:t xml:space="preserve"> Cross-references: John 12:41; John 14:9-10; John 15:24; 2Cor 4:6; Col 1:15; Heb 1:3; 1John 5:20.</w:t>
      </w:r>
    </w:p>
  </w:footnote>
  <w:footnote w:id="7714">
    <w:p>
      <w:pPr>
        <w:pStyle w:val="FootnoteText"/>
      </w:pPr>
      <w:r>
        <w:rPr>
          <w:rStyle w:val="FootnoteReference"/>
        </w:rPr>
        <w:footnoteRef/>
      </w:r>
      <w:r>
        <w:t xml:space="preserve"> Cross-references for "abide": Isa 42:7; Isa 42:15; Eph 5:14.</w:t>
      </w:r>
    </w:p>
  </w:footnote>
  <w:footnote w:id="7715">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16">
    <w:p>
      <w:pPr>
        <w:pStyle w:val="FootnoteText"/>
      </w:pPr>
      <w:r>
        <w:rPr>
          <w:rStyle w:val="FootnoteReference"/>
        </w:rPr>
        <w:footnoteRef/>
      </w:r>
      <w:r>
        <w:t xml:space="preserve"> Cross-references for "I judge": John 5:45; John 8:15-16; John 8:26; John 12:48.</w:t>
      </w:r>
    </w:p>
  </w:footnote>
  <w:footnote w:id="7717">
    <w:p>
      <w:pPr>
        <w:pStyle w:val="FootnoteText"/>
      </w:pPr>
      <w:r>
        <w:rPr>
          <w:rStyle w:val="FootnoteReference"/>
        </w:rPr>
        <w:footnoteRef/>
      </w:r>
      <w:r>
        <w:t xml:space="preserve"> Cross-references: Matt 18:11; Matt 20:28; Luke 9:56; Luke 19:10; John 3:17; 1Tim 1:15-16; 2Pet 3:15; 1John 4:14.</w:t>
      </w:r>
    </w:p>
  </w:footnote>
  <w:footnote w:id="7718">
    <w:p>
      <w:pPr>
        <w:pStyle w:val="FootnoteText"/>
      </w:pPr>
      <w:r>
        <w:rPr>
          <w:rStyle w:val="FootnoteReference"/>
        </w:rPr>
        <w:footnoteRef/>
      </w:r>
      <w:r>
        <w:t xml:space="preserve"> Cross-references for "the word": Mark 16:16; John 3:17-20; 2Cor 2:15-16; 2Cor 4:3; 2Thess 1:8.</w:t>
      </w:r>
    </w:p>
  </w:footnote>
  <w:footnote w:id="7719">
    <w:p>
      <w:pPr>
        <w:pStyle w:val="FootnoteText"/>
      </w:pPr>
      <w:r>
        <w:rPr>
          <w:rStyle w:val="FootnoteReference"/>
        </w:rPr>
        <w:footnoteRef/>
      </w:r>
      <w:r>
        <w:t xml:space="preserve"> Cross-references for "judge": Matt 25:31; John 11:24; Rom 2:16; Heb 9:27-28.</w:t>
      </w:r>
    </w:p>
  </w:footnote>
  <w:footnote w:id="7720">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21">
    <w:p>
      <w:pPr>
        <w:pStyle w:val="FootnoteText"/>
      </w:pPr>
      <w:r>
        <w:rPr>
          <w:rStyle w:val="FootnoteReference"/>
        </w:rPr>
        <w:footnoteRef/>
      </w:r>
      <w:r>
        <w:t xml:space="preserve"> Cross-references: Deut 18:18; John 3:11; John 3:32; John 5:30; John 6:38-40; John 8:26; John 8:42; John 14:10; John 15:15; John 17:8; Rev 1:1.</w:t>
      </w:r>
    </w:p>
  </w:footnote>
  <w:footnote w:id="7722">
    <w:p>
      <w:pPr>
        <w:pStyle w:val="FootnoteText"/>
      </w:pPr>
      <w:r>
        <w:rPr>
          <w:rStyle w:val="FootnoteReference"/>
        </w:rPr>
        <w:footnoteRef/>
      </w:r>
      <w:r>
        <w:t xml:space="preserve"> Cross-references: John 6:63; John 6:68; John 17:3; John 20:31; 1Tim 1:16; 1John 2:25; 1John 3:23-24; 1John 5:11-13; 1John 5:20.</w:t>
      </w:r>
    </w:p>
  </w:footnote>
  <w:footnote w:id="7723">
    <w:p>
      <w:pPr>
        <w:pStyle w:val="FootnoteText"/>
      </w:pPr>
      <w:r>
        <w:rPr>
          <w:rStyle w:val="FootnoteReference"/>
        </w:rPr>
        <w:footnoteRef/>
      </w:r>
      <w:r>
        <w:t xml:space="preserve"> Cross-references for "the feast": Matt 26:2-5; Mark 14:1-2; Luke 22:1-2; John 6:4.</w:t>
      </w:r>
    </w:p>
  </w:footnote>
  <w:footnote w:id="7724">
    <w:p>
      <w:pPr>
        <w:pStyle w:val="FootnoteText"/>
      </w:pPr>
      <w:r>
        <w:rPr>
          <w:rStyle w:val="FootnoteReference"/>
        </w:rPr>
        <w:footnoteRef/>
      </w:r>
      <w:r>
        <w:t xml:space="preserve"> Name meaning: Jesus (Yeshua) — Yahweh saves. He will save His people from their sins.</w:t>
      </w:r>
    </w:p>
  </w:footnote>
  <w:footnote w:id="7725">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26">
    <w:p>
      <w:pPr>
        <w:pStyle w:val="FootnoteText"/>
      </w:pPr>
      <w:r>
        <w:rPr>
          <w:rStyle w:val="FootnoteReference"/>
        </w:rPr>
        <w:footnoteRef/>
      </w:r>
      <w:r>
        <w:t xml:space="preserve"> Cross-references for "depart": John 13:3; John 14:28; John 16:5-7; John 16:28; John 17:5; John 17:11; John 17:13.</w:t>
      </w:r>
    </w:p>
  </w:footnote>
  <w:footnote w:id="7727">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28">
    <w:p>
      <w:pPr>
        <w:pStyle w:val="FootnoteText"/>
      </w:pPr>
      <w:r>
        <w:rPr>
          <w:rStyle w:val="FootnoteReference"/>
        </w:rPr>
        <w:footnoteRef/>
      </w:r>
      <w:r>
        <w:t xml:space="preserve"> Cross-references for "unto": Matt 28:20; 1Cor 1:8; Heb 3:6; Heb 3:14; Heb 6:11; 1Pet 1:13.</w:t>
      </w:r>
    </w:p>
  </w:footnote>
  <w:footnote w:id="7729">
    <w:p>
      <w:pPr>
        <w:pStyle w:val="FootnoteText"/>
      </w:pPr>
      <w:r>
        <w:rPr>
          <w:rStyle w:val="FootnoteReference"/>
        </w:rPr>
        <w:footnoteRef/>
      </w:r>
      <w:r>
        <w:t xml:space="preserve"> Cross-references for "supper": John 13:4; John 13:26.</w:t>
      </w:r>
    </w:p>
  </w:footnote>
  <w:footnote w:id="7730">
    <w:p>
      <w:pPr>
        <w:pStyle w:val="FootnoteText"/>
      </w:pPr>
      <w:r>
        <w:rPr>
          <w:rStyle w:val="FootnoteReference"/>
        </w:rPr>
        <w:footnoteRef/>
      </w:r>
      <w:r>
        <w:t xml:space="preserve"> Cross-references for "the devil": Luke 22:3; Luke 22:31; John 6:70; John 13:27; Acts 5:3; Eph 2:3.</w:t>
      </w:r>
    </w:p>
  </w:footnote>
  <w:footnote w:id="77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3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3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34">
    <w:p>
      <w:pPr>
        <w:pStyle w:val="FootnoteText"/>
      </w:pPr>
      <w:r>
        <w:rPr>
          <w:rStyle w:val="FootnoteReference"/>
        </w:rPr>
        <w:footnoteRef/>
      </w:r>
      <w:r>
        <w:t xml:space="preserve"> Cross-references: Ezra 7:27; Neh 2:12; 2Cor 8:16; Jas 1:13-17; Rev 17:17.</w:t>
      </w:r>
    </w:p>
  </w:footnote>
  <w:footnote w:id="7735">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36">
    <w:p>
      <w:pPr>
        <w:pStyle w:val="FootnoteText"/>
      </w:pPr>
      <w:r>
        <w:rPr>
          <w:rStyle w:val="FootnoteReference"/>
        </w:rPr>
        <w:footnoteRef/>
      </w:r>
      <w:r>
        <w:t xml:space="preserve"> Cross-references for "and that": John 1:18; John 3:13; John 7:29; John 7:33; John 8:42; John 13:1; John 16:27-28; John 17:5-8; John 17:11-13.</w:t>
      </w:r>
    </w:p>
  </w:footnote>
  <w:footnote w:id="7737">
    <w:p>
      <w:pPr>
        <w:pStyle w:val="FootnoteText"/>
      </w:pPr>
      <w:r>
        <w:rPr>
          <w:rStyle w:val="FootnoteReference"/>
        </w:rPr>
        <w:footnoteRef/>
      </w:r>
      <w:r>
        <w:t xml:space="preserve"> Cross-references for "laid aside": Luke 12:37; Luke 17:7; Luke 22:27; 2Cor 8:9; Phil 2:6-8.</w:t>
      </w:r>
    </w:p>
  </w:footnote>
  <w:footnote w:id="7738">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39">
    <w:p>
      <w:pPr>
        <w:pStyle w:val="FootnoteText"/>
      </w:pPr>
      <w:r>
        <w:rPr>
          <w:rStyle w:val="FootnoteReference"/>
        </w:rPr>
        <w:footnoteRef/>
      </w:r>
      <w:r>
        <w:t xml:space="preserve"> Cross-references for "feet": Gen 18:4; Gen 19:2; 1Sam 25:41; Luke 7:38; Luke 7:44; John 13:10; John 13:12-14; 1Tim 5:10.</w:t>
      </w:r>
    </w:p>
  </w:footnote>
  <w:footnote w:id="7740">
    <w:p>
      <w:pPr>
        <w:pStyle w:val="FootnoteText"/>
      </w:pPr>
      <w:r>
        <w:rPr>
          <w:rStyle w:val="FootnoteReference"/>
        </w:rPr>
        <w:footnoteRef/>
      </w:r>
      <w:r>
        <w:t xml:space="preserve"> Cross-references for "poureth": 2Kgs 3:11; Ezek 36:25; Zech 13:1; John 19:34; Eph 5:26; 1John 5:6.</w:t>
      </w:r>
    </w:p>
  </w:footnote>
  <w:footnote w:id="7741">
    <w:p>
      <w:pPr>
        <w:pStyle w:val="FootnoteText"/>
      </w:pPr>
      <w:r>
        <w:rPr>
          <w:rStyle w:val="FootnoteReference"/>
        </w:rPr>
        <w:footnoteRef/>
      </w:r>
      <w:r>
        <w:t xml:space="preserve"> Name meaning: Peter (Kepha; Petros) — Rock; stone. The rock-like apostle.</w:t>
      </w:r>
    </w:p>
  </w:footnote>
  <w:footnote w:id="7742">
    <w:p>
      <w:pPr>
        <w:pStyle w:val="FootnoteText"/>
      </w:pPr>
      <w:r>
        <w:rPr>
          <w:rStyle w:val="FootnoteReference"/>
        </w:rPr>
        <w:footnoteRef/>
      </w:r>
      <w:r>
        <w:t xml:space="preserve"> Cross-references for "Lord": Matt 3:11-14; Luke 5:8; John 1:27.</w:t>
      </w:r>
    </w:p>
  </w:footnote>
  <w:footnote w:id="7743">
    <w:p>
      <w:pPr>
        <w:pStyle w:val="FootnoteText"/>
      </w:pPr>
      <w:r>
        <w:rPr>
          <w:rStyle w:val="FootnoteReference"/>
        </w:rPr>
        <w:footnoteRef/>
      </w:r>
      <w:r>
        <w:t xml:space="preserve"> Cross-references for "What": Jer 32:24-25; Jer 32:43; Dan 12:8; Dan 12:12; Hab 2:1-3; John 12:16; John 13:10-12; John 14:26; Jas 5:7-11.</w:t>
      </w:r>
    </w:p>
  </w:footnote>
  <w:footnote w:id="7744">
    <w:p>
      <w:pPr>
        <w:pStyle w:val="FootnoteText"/>
      </w:pPr>
      <w:r>
        <w:rPr>
          <w:rStyle w:val="FootnoteReference"/>
        </w:rPr>
        <w:footnoteRef/>
      </w:r>
      <w:r>
        <w:t xml:space="preserve"> Cross-references for "Thou shalt": Gen 42:38; Matt 16:22; Matt 21:29; Matt 26:33; Matt 26:35; Col 2:18; Col 2:23.</w:t>
      </w:r>
    </w:p>
  </w:footnote>
  <w:footnote w:id="7745">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46">
    <w:p>
      <w:pPr>
        <w:pStyle w:val="FootnoteText"/>
      </w:pPr>
      <w:r>
        <w:rPr>
          <w:rStyle w:val="FootnoteReference"/>
        </w:rPr>
        <w:footnoteRef/>
      </w:r>
      <w:r>
        <w:t xml:space="preserve"> Cross-references: Ps 26:6; Ps 51:2; Ps 51:7; Jer 4:14; Matt 27:24; Heb 10:22; 1Pet 3:21.</w:t>
      </w:r>
    </w:p>
  </w:footnote>
  <w:footnote w:id="7747">
    <w:p>
      <w:pPr>
        <w:pStyle w:val="FootnoteText"/>
      </w:pPr>
      <w:r>
        <w:rPr>
          <w:rStyle w:val="FootnoteReference"/>
        </w:rPr>
        <w:footnoteRef/>
      </w:r>
      <w:r>
        <w:t xml:space="preserve"> Cross-references: Lev 16:26; Lev 16:28; Lev 17:15-16; Num 19:7-8; Num 19:12-13; Num 19:19-21; Heb 9:10.</w:t>
      </w:r>
    </w:p>
  </w:footnote>
  <w:footnote w:id="7748">
    <w:p>
      <w:pPr>
        <w:pStyle w:val="FootnoteText"/>
      </w:pPr>
      <w:r>
        <w:rPr>
          <w:rStyle w:val="FootnoteReference"/>
        </w:rPr>
        <w:footnoteRef/>
      </w:r>
      <w:r>
        <w:t xml:space="preserve"> Cross-references for "needeth": Eccl 7:20; Matt 6:12; Rom 7:20-23; 2Cor 7:1; Eph 4:22-24; Eph 5:26-27; 1Thess 5:23; Jas 3:2; 1John 1:7-10.</w:t>
      </w:r>
    </w:p>
  </w:footnote>
  <w:footnote w:id="7749">
    <w:p>
      <w:pPr>
        <w:pStyle w:val="FootnoteText"/>
      </w:pPr>
      <w:r>
        <w:rPr>
          <w:rStyle w:val="FootnoteReference"/>
        </w:rPr>
        <w:footnoteRef/>
      </w:r>
      <w:r>
        <w:t xml:space="preserve"> Cross-references: Song 4:7; Jer 50:20; 2Cor 5:17; 2Cor 5:21.</w:t>
      </w:r>
    </w:p>
  </w:footnote>
  <w:footnote w:id="7750">
    <w:p>
      <w:pPr>
        <w:pStyle w:val="FootnoteText"/>
      </w:pPr>
      <w:r>
        <w:rPr>
          <w:rStyle w:val="FootnoteReference"/>
        </w:rPr>
        <w:footnoteRef/>
      </w:r>
      <w:r>
        <w:t xml:space="preserve"> Cross-references: John 15:3.</w:t>
      </w:r>
    </w:p>
  </w:footnote>
  <w:footnote w:id="7751">
    <w:p>
      <w:pPr>
        <w:pStyle w:val="FootnoteText"/>
      </w:pPr>
      <w:r>
        <w:rPr>
          <w:rStyle w:val="FootnoteReference"/>
        </w:rPr>
        <w:footnoteRef/>
      </w:r>
      <w:r>
        <w:t xml:space="preserve"> Cross-references: Matt 26:24-25; John 2:25; John 6:64-71; John 13:18; John 13:21; John 13:26; John 17:12.</w:t>
      </w:r>
    </w:p>
  </w:footnote>
  <w:footnote w:id="7752">
    <w:p>
      <w:pPr>
        <w:pStyle w:val="FootnoteText"/>
      </w:pPr>
      <w:r>
        <w:rPr>
          <w:rStyle w:val="FootnoteReference"/>
        </w:rPr>
        <w:footnoteRef/>
      </w:r>
      <w:r>
        <w:t xml:space="preserve"> Cross-references for "Know": Ezek 24:19; Ezek 24:24; Matt 13:51; Mark 4:13; John 13:7.</w:t>
      </w:r>
    </w:p>
  </w:footnote>
  <w:footnote w:id="7753">
    <w:p>
      <w:pPr>
        <w:pStyle w:val="FootnoteText"/>
      </w:pPr>
      <w:r>
        <w:rPr>
          <w:rStyle w:val="FootnoteReference"/>
        </w:rPr>
        <w:footnoteRef/>
      </w:r>
      <w:r>
        <w:t xml:space="preserve"> Cross-references for "call": Matt 7:21-22; Matt 23:8-10; Luke 6:46; John 11:28; Rom 14:8-9; 1Cor 8:6; 1Cor 12:3; Phil 2:11; Phil 3:8; 2Pet 1:14-16.</w:t>
      </w:r>
    </w:p>
  </w:footnote>
  <w:footnote w:id="77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755">
    <w:p>
      <w:pPr>
        <w:pStyle w:val="FootnoteText"/>
      </w:pPr>
      <w:r>
        <w:rPr>
          <w:rStyle w:val="FootnoteReference"/>
        </w:rPr>
        <w:footnoteRef/>
      </w:r>
      <w:r>
        <w:t xml:space="preserve"> Cross-references: Jer 1:12; Luke 7:43; Luke 10:28; Jas 2:19.</w:t>
      </w:r>
    </w:p>
  </w:footnote>
  <w:footnote w:id="7756">
    <w:p>
      <w:pPr>
        <w:pStyle w:val="FootnoteText"/>
      </w:pPr>
      <w:r>
        <w:rPr>
          <w:rStyle w:val="FootnoteReference"/>
        </w:rPr>
        <w:footnoteRef/>
      </w:r>
      <w:r>
        <w:t xml:space="preserve"> Cross-references for "I then": Matt 20:26-28; Mark 10:43-45; Luke 22:26-27; 2Cor 8:9; Phil 2:5-8; Heb 5:8-9; Heb 12:2.</w:t>
      </w:r>
    </w:p>
  </w:footnote>
  <w:footnote w:id="7757">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58">
    <w:p>
      <w:pPr>
        <w:pStyle w:val="FootnoteText"/>
      </w:pPr>
      <w:r>
        <w:rPr>
          <w:rStyle w:val="FootnoteReference"/>
        </w:rPr>
        <w:footnoteRef/>
      </w:r>
      <w:r>
        <w:t xml:space="preserve"> Cross-references for "given": Matt 11:29; Rom 15:5; Eph 5:2; 1Pet 2:21; 1Pet 3:17-18; 1John 2:6.</w:t>
      </w:r>
    </w:p>
  </w:footnote>
  <w:footnote w:id="7759">
    <w:p>
      <w:pPr>
        <w:pStyle w:val="FootnoteText"/>
      </w:pPr>
      <w:r>
        <w:rPr>
          <w:rStyle w:val="FootnoteReference"/>
        </w:rPr>
        <w:footnoteRef/>
      </w:r>
      <w:r>
        <w:t xml:space="preserve"> Cross-references for "Verily": John 3:3; John 3:5.</w:t>
      </w:r>
    </w:p>
  </w:footnote>
  <w:footnote w:id="7760">
    <w:p>
      <w:pPr>
        <w:pStyle w:val="FootnoteText"/>
      </w:pPr>
      <w:r>
        <w:rPr>
          <w:rStyle w:val="FootnoteReference"/>
        </w:rPr>
        <w:footnoteRef/>
      </w:r>
      <w:r>
        <w:t xml:space="preserve"> Cross-references for "The servant": Matt 10:24-25; Luke 6:40; John 15:20.</w:t>
      </w:r>
    </w:p>
  </w:footnote>
  <w:footnote w:id="7761">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62">
    <w:p>
      <w:pPr>
        <w:pStyle w:val="FootnoteText"/>
      </w:pPr>
      <w:r>
        <w:rPr>
          <w:rStyle w:val="FootnoteReference"/>
        </w:rPr>
        <w:footnoteRef/>
      </w:r>
      <w:r>
        <w:t xml:space="preserve"> Cross-references for "I know": John 13:11; John 17:12; John 21:17; 2Cor 4:5; Heb 4:13; Rev 2:23.</w:t>
      </w:r>
    </w:p>
  </w:footnote>
  <w:footnote w:id="7763">
    <w:p>
      <w:pPr>
        <w:pStyle w:val="FootnoteText"/>
      </w:pPr>
      <w:r>
        <w:rPr>
          <w:rStyle w:val="FootnoteReference"/>
        </w:rPr>
        <w:footnoteRef/>
      </w:r>
      <w:r>
        <w:t xml:space="preserve"> Cross-references: Ps 41:9; Matt 10:36; Matt 26:23; Mark 14:20.</w:t>
      </w:r>
    </w:p>
  </w:footnote>
  <w:footnote w:id="7764">
    <w:p>
      <w:pPr>
        <w:pStyle w:val="FootnoteText"/>
      </w:pPr>
      <w:r>
        <w:rPr>
          <w:rStyle w:val="FootnoteReference"/>
        </w:rPr>
        <w:footnoteRef/>
      </w:r>
      <w:r>
        <w:t xml:space="preserve"> Cross-references for "I tell": Isa 41:23; Isa 48:5; Matt 24:25; Luke 21:13; John 14:29; John 16:4.</w:t>
      </w:r>
    </w:p>
  </w:footnote>
  <w:footnote w:id="7765">
    <w:p>
      <w:pPr>
        <w:pStyle w:val="FootnoteText"/>
      </w:pPr>
      <w:r>
        <w:rPr>
          <w:rStyle w:val="FootnoteReference"/>
        </w:rPr>
        <w:footnoteRef/>
      </w:r>
      <w:r>
        <w:t xml:space="preserve"> Cross-references for "that I": Isa 43:10; Mal 3:1; Matt 11:3; John 1:15; John 8:23-24; John 8:58; Rev 1:17-18.</w:t>
      </w:r>
    </w:p>
  </w:footnote>
  <w:footnote w:id="7766">
    <w:p>
      <w:pPr>
        <w:pStyle w:val="FootnoteText"/>
      </w:pPr>
      <w:r>
        <w:rPr>
          <w:rStyle w:val="FootnoteReference"/>
        </w:rPr>
        <w:footnoteRef/>
      </w:r>
      <w:r>
        <w:t xml:space="preserve"> Cross-references: Matt 10:40-42; Matt 25:40; Mark 9:37; Luke 9:48; Luke 10:16; John 12:44-48; Gal 4:14; Col 2:6; 1Thess 4:8.</w:t>
      </w:r>
    </w:p>
  </w:footnote>
  <w:footnote w:id="7767">
    <w:p>
      <w:pPr>
        <w:pStyle w:val="FootnoteText"/>
      </w:pPr>
      <w:r>
        <w:rPr>
          <w:rStyle w:val="FootnoteReference"/>
        </w:rPr>
        <w:footnoteRef/>
      </w:r>
      <w:r>
        <w:t xml:space="preserve"> Cross-references for "he was": Matt 26:38; Mark 3:5; John 11:33; John 11:35; John 11:38; John 12:27; Acts 17:16; Rom 9:2-3; 2Cor 2:12-13.</w:t>
      </w:r>
    </w:p>
  </w:footnote>
  <w:footnote w:id="7768">
    <w:p>
      <w:pPr>
        <w:pStyle w:val="FootnoteText"/>
      </w:pPr>
      <w:r>
        <w:rPr>
          <w:rStyle w:val="FootnoteReference"/>
        </w:rPr>
        <w:footnoteRef/>
      </w:r>
      <w:r>
        <w:t xml:space="preserve"> Cross-references: Matt 26:21; Mark 14:18; Luke 22:21-22; John 13:2; John 13:18; Acts 1:16-17; 1John 2:19.</w:t>
      </w:r>
    </w:p>
  </w:footnote>
  <w:footnote w:id="7769">
    <w:p>
      <w:pPr>
        <w:pStyle w:val="FootnoteText"/>
      </w:pPr>
      <w:r>
        <w:rPr>
          <w:rStyle w:val="FootnoteReference"/>
        </w:rPr>
        <w:footnoteRef/>
      </w:r>
      <w:r>
        <w:t xml:space="preserve"> Cross-references for "looked": Gen 42:1; Matt 26:22; Mark 14:19; Luke 22:23.</w:t>
      </w:r>
    </w:p>
  </w:footnote>
  <w:footnote w:id="7770">
    <w:p>
      <w:pPr>
        <w:pStyle w:val="FootnoteText"/>
      </w:pPr>
      <w:r>
        <w:rPr>
          <w:rStyle w:val="FootnoteReference"/>
        </w:rPr>
        <w:footnoteRef/>
      </w:r>
      <w:r>
        <w:t xml:space="preserve"> Cross-references for "leaning": 2Sam 12:3; John 1:18; John 13:25; John 21:20.</w:t>
      </w:r>
    </w:p>
  </w:footnote>
  <w:footnote w:id="7771">
    <w:p>
      <w:pPr>
        <w:pStyle w:val="FootnoteText"/>
      </w:pPr>
      <w:r>
        <w:rPr>
          <w:rStyle w:val="FootnoteReference"/>
        </w:rPr>
        <w:footnoteRef/>
      </w:r>
      <w:r>
        <w:t xml:space="preserve"> Cross-references for "whom": John 11:3; John 11:5; John 11:36; John 19:26; John 20:2; John 21:7; John 21:24; Rev 1:16-18.</w:t>
      </w:r>
    </w:p>
  </w:footnote>
  <w:footnote w:id="7772">
    <w:p>
      <w:pPr>
        <w:pStyle w:val="FootnoteText"/>
      </w:pPr>
      <w:r>
        <w:rPr>
          <w:rStyle w:val="FootnoteReference"/>
        </w:rPr>
        <w:footnoteRef/>
      </w:r>
      <w:r>
        <w:t xml:space="preserve"> Cross-references for "beckoned": Luke 1:22; Luke 5:7; Acts 12:17; Acts 13:16; Acts 21:40.</w:t>
      </w:r>
    </w:p>
  </w:footnote>
  <w:footnote w:id="7773">
    <w:p>
      <w:pPr>
        <w:pStyle w:val="FootnoteText"/>
      </w:pPr>
      <w:r>
        <w:rPr>
          <w:rStyle w:val="FootnoteReference"/>
        </w:rPr>
        <w:footnoteRef/>
      </w:r>
      <w:r>
        <w:t xml:space="preserve"> Cross-references: Gen 44:4-12; Esth 7:5.</w:t>
      </w:r>
    </w:p>
  </w:footnote>
  <w:footnote w:id="7774">
    <w:p>
      <w:pPr>
        <w:pStyle w:val="FootnoteText"/>
      </w:pPr>
      <w:r>
        <w:rPr>
          <w:rStyle w:val="FootnoteReference"/>
        </w:rPr>
        <w:footnoteRef/>
      </w:r>
      <w:r>
        <w:t xml:space="preserve"> Cross-references for "He it is": Matt 26:23; Mark 14:19-20; Luke 22:21; John 13:30.</w:t>
      </w:r>
    </w:p>
  </w:footnote>
  <w:footnote w:id="7775">
    <w:p>
      <w:pPr>
        <w:pStyle w:val="FootnoteText"/>
      </w:pPr>
      <w:r>
        <w:rPr>
          <w:rStyle w:val="FootnoteReference"/>
        </w:rPr>
        <w:footnoteRef/>
      </w:r>
      <w:r>
        <w:t xml:space="preserve"> Cross-references for "Judas Iscariot": John 6:70-71; John 12:4-6.</w:t>
      </w:r>
    </w:p>
  </w:footnote>
  <w:footnote w:id="77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777">
    <w:p>
      <w:pPr>
        <w:pStyle w:val="FootnoteText"/>
      </w:pPr>
      <w:r>
        <w:rPr>
          <w:rStyle w:val="FootnoteReference"/>
        </w:rPr>
        <w:footnoteRef/>
      </w:r>
      <w:r>
        <w:t xml:space="preserve"> Cross-references for "That": 1Kgs 18:27; Prov 1:16; Eccl 9:3; Jer 2:24-25; Dan 2:15; Mark 6:25; Jas 1:13-15.</w:t>
      </w:r>
    </w:p>
  </w:footnote>
  <w:footnote w:id="7778">
    <w:p>
      <w:pPr>
        <w:pStyle w:val="FootnoteText"/>
      </w:pPr>
      <w:r>
        <w:rPr>
          <w:rStyle w:val="FootnoteReference"/>
        </w:rPr>
        <w:footnoteRef/>
      </w:r>
      <w:r>
        <w:t xml:space="preserve"> Cross-references for "Satan": Ps 109:6; Matt 12:45; Luke 8:32-33; Luke 22:3; John 13:2; Acts 5:3.</w:t>
      </w:r>
    </w:p>
  </w:footnote>
  <w:footnote w:id="7779">
    <w:p>
      <w:pPr>
        <w:pStyle w:val="FootnoteText"/>
      </w:pPr>
      <w:r>
        <w:rPr>
          <w:rStyle w:val="FootnoteReference"/>
        </w:rPr>
        <w:footnoteRef/>
      </w:r>
      <w:r>
        <w:t xml:space="preserve"> Cross-references for "that": John 12:5; Acts 20:34-35; Gal 2:10; Eph 4:28.</w:t>
      </w:r>
    </w:p>
  </w:footnote>
  <w:footnote w:id="7780">
    <w:p>
      <w:pPr>
        <w:pStyle w:val="FootnoteText"/>
      </w:pPr>
      <w:r>
        <w:rPr>
          <w:rStyle w:val="FootnoteReference"/>
        </w:rPr>
        <w:footnoteRef/>
      </w:r>
      <w:r>
        <w:t xml:space="preserve"> Cross-references for "went": Prov 4:16; Isa 59:7; Rom 3:15.</w:t>
      </w:r>
    </w:p>
  </w:footnote>
  <w:footnote w:id="7781">
    <w:p>
      <w:pPr>
        <w:pStyle w:val="FootnoteText"/>
      </w:pPr>
      <w:r>
        <w:rPr>
          <w:rStyle w:val="FootnoteReference"/>
        </w:rPr>
        <w:footnoteRef/>
      </w:r>
      <w:r>
        <w:t xml:space="preserve"> Cross-references: Job 24:13-15.</w:t>
      </w:r>
    </w:p>
  </w:footnote>
  <w:footnote w:id="7782">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783">
    <w:p>
      <w:pPr>
        <w:pStyle w:val="FootnoteText"/>
      </w:pPr>
      <w:r>
        <w:rPr>
          <w:rStyle w:val="FootnoteReference"/>
        </w:rPr>
        <w:footnoteRef/>
      </w:r>
      <w:r>
        <w:t xml:space="preserve"> Cross-references: Luke 12:50; John 7:39; John 11:4; John 12:23; John 16:14; Acts 2:36; Acts 3:13; Col 2:14-15; Heb 5:5-9.</w:t>
      </w:r>
    </w:p>
  </w:footnote>
  <w:footnote w:id="7784">
    <w:p>
      <w:pPr>
        <w:pStyle w:val="FootnoteText"/>
      </w:pPr>
      <w:r>
        <w:rPr>
          <w:rStyle w:val="FootnoteReference"/>
        </w:rPr>
        <w:footnoteRef/>
      </w:r>
      <w:r>
        <w:t xml:space="preserve"> Cross-references for "shall": Isa 53:10-12; John 17:4-6; John 17:21-24; Heb 1:2-3; 1Pet 3:22; Rev 3:21; Rev 21:22-23; Rev 22:1; Rev 22:3; Rev 22:13.</w:t>
      </w:r>
    </w:p>
  </w:footnote>
  <w:footnote w:id="7785">
    <w:p>
      <w:pPr>
        <w:pStyle w:val="FootnoteText"/>
      </w:pPr>
      <w:r>
        <w:rPr>
          <w:rStyle w:val="FootnoteReference"/>
        </w:rPr>
        <w:footnoteRef/>
      </w:r>
      <w:r>
        <w:t xml:space="preserve"> Cross-references: John 12:23.</w:t>
      </w:r>
    </w:p>
  </w:footnote>
  <w:footnote w:id="7786">
    <w:p>
      <w:pPr>
        <w:pStyle w:val="FootnoteText"/>
      </w:pPr>
      <w:r>
        <w:rPr>
          <w:rStyle w:val="FootnoteReference"/>
        </w:rPr>
        <w:footnoteRef/>
      </w:r>
      <w:r>
        <w:t xml:space="preserve"> Cross-references for "Little": Gal 4:19; 1John 2:1; 1John 4:4; 1John 5:21.</w:t>
      </w:r>
    </w:p>
  </w:footnote>
  <w:footnote w:id="77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88">
    <w:p>
      <w:pPr>
        <w:pStyle w:val="FootnoteText"/>
      </w:pPr>
      <w:r>
        <w:rPr>
          <w:rStyle w:val="FootnoteReference"/>
        </w:rPr>
        <w:footnoteRef/>
      </w:r>
      <w:r>
        <w:t xml:space="preserve"> Cross-references: John 12:35-36; John 14:19; John 16:16-22.</w:t>
      </w:r>
    </w:p>
  </w:footnote>
  <w:footnote w:id="7789">
    <w:p>
      <w:pPr>
        <w:pStyle w:val="FootnoteText"/>
      </w:pPr>
      <w:r>
        <w:rPr>
          <w:rStyle w:val="FootnoteReference"/>
        </w:rPr>
        <w:footnoteRef/>
      </w:r>
      <w:r>
        <w:t xml:space="preserve"> Cross-references: John 7:33; John 8:21-24; John 14:4-6.</w:t>
      </w:r>
    </w:p>
  </w:footnote>
  <w:footnote w:id="7790">
    <w:p>
      <w:pPr>
        <w:pStyle w:val="FootnoteText"/>
      </w:pPr>
      <w:r>
        <w:rPr>
          <w:rStyle w:val="FootnoteReference"/>
        </w:rPr>
        <w:footnoteRef/>
      </w:r>
      <w:r>
        <w:t xml:space="preserve"> Cross-references for "A new": Gal 6:2; 1John 2:8-10; 1John 3:14-18; 1John 3:23; 2John 1:5.</w:t>
      </w:r>
    </w:p>
  </w:footnote>
  <w:footnote w:id="7791">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792">
    <w:p>
      <w:pPr>
        <w:pStyle w:val="FootnoteText"/>
      </w:pPr>
      <w:r>
        <w:rPr>
          <w:rStyle w:val="FootnoteReference"/>
        </w:rPr>
        <w:footnoteRef/>
      </w:r>
      <w:r>
        <w:t xml:space="preserve"> Cross-references: Gen 13:7-8; John 17:21; Acts 4:32-35; Acts 5:12-14; 1John 2:5; 1John 2:10; 1John 3:10-14; 1John 4:20-21.</w:t>
      </w:r>
    </w:p>
  </w:footnote>
  <w:footnote w:id="7793">
    <w:p>
      <w:pPr>
        <w:pStyle w:val="FootnoteText"/>
      </w:pPr>
      <w:r>
        <w:rPr>
          <w:rStyle w:val="FootnoteReference"/>
        </w:rPr>
        <w:footnoteRef/>
      </w:r>
      <w:r>
        <w:t xml:space="preserve"> Cross-references for "whither": John 13:33; John 14:4-5; John 16:17; John 21:21.</w:t>
      </w:r>
    </w:p>
  </w:footnote>
  <w:footnote w:id="7794">
    <w:p>
      <w:pPr>
        <w:pStyle w:val="FootnoteText"/>
      </w:pPr>
      <w:r>
        <w:rPr>
          <w:rStyle w:val="FootnoteReference"/>
        </w:rPr>
        <w:footnoteRef/>
      </w:r>
      <w:r>
        <w:t xml:space="preserve"> Cross-references for "thou": John 21:18-19; John 21:22; 2Pet 1:14.</w:t>
      </w:r>
    </w:p>
  </w:footnote>
  <w:footnote w:id="7795">
    <w:p>
      <w:pPr>
        <w:pStyle w:val="FootnoteText"/>
      </w:pPr>
      <w:r>
        <w:rPr>
          <w:rStyle w:val="FootnoteReference"/>
        </w:rPr>
        <w:footnoteRef/>
      </w:r>
      <w:r>
        <w:t xml:space="preserve"> Cross-references: Matt 26:31-35; Mark 14:27-31; Luke 22:31-34; John 21:15; Acts 20:24; Acts 21:13.</w:t>
      </w:r>
    </w:p>
  </w:footnote>
  <w:footnote w:id="7796">
    <w:p>
      <w:pPr>
        <w:pStyle w:val="FootnoteText"/>
      </w:pPr>
      <w:r>
        <w:rPr>
          <w:rStyle w:val="FootnoteReference"/>
        </w:rPr>
        <w:footnoteRef/>
      </w:r>
      <w:r>
        <w:t xml:space="preserve"> Cross-references for "The cock": Matt 26:34; Matt 26:69-75; Mark 14:30; Mark 14:66-72; Luke 22:34; Luke 22:56-62; John 18:16-17; John 18:25-27.</w:t>
      </w:r>
    </w:p>
  </w:footnote>
  <w:footnote w:id="7797">
    <w:p>
      <w:pPr>
        <w:pStyle w:val="FootnoteText"/>
      </w:pPr>
      <w:r>
        <w:rPr>
          <w:rStyle w:val="FootnoteReference"/>
        </w:rPr>
        <w:footnoteRef/>
      </w:r>
      <w:r>
        <w:t xml:space="preserve"> Cross-references for "Wilt": Prov 16:18; Prov 28:26; Prov 29:23; 1Cor 10:12.</w:t>
      </w:r>
    </w:p>
  </w:footnote>
  <w:footnote w:id="779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79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00">
    <w:p>
      <w:pPr>
        <w:pStyle w:val="FootnoteText"/>
      </w:pPr>
      <w:r>
        <w:rPr>
          <w:rStyle w:val="FootnoteReference"/>
        </w:rPr>
        <w:footnoteRef/>
      </w:r>
      <w:r>
        <w:t xml:space="preserve"> Cross-references for "I go": John 13:33; John 13:36; John 17:24; Heb 6:20; Heb 9:8; Heb 9:23-26; Heb 11:16; Rev 21:2.</w:t>
      </w:r>
    </w:p>
  </w:footnote>
  <w:footnote w:id="7801">
    <w:p>
      <w:pPr>
        <w:pStyle w:val="FootnoteText"/>
      </w:pPr>
      <w:r>
        <w:rPr>
          <w:rStyle w:val="FootnoteReference"/>
        </w:rPr>
        <w:footnoteRef/>
      </w:r>
      <w:r>
        <w:t xml:space="preserve"> Cross-references: 2Cor 5:1; Heb 11:10; Heb 11:14-16; Heb 13:14; Rev 3:12; Rev 3:21; Rev 21:10-27.</w:t>
      </w:r>
    </w:p>
  </w:footnote>
  <w:footnote w:id="7802">
    <w:p>
      <w:pPr>
        <w:pStyle w:val="FootnoteText"/>
      </w:pPr>
      <w:r>
        <w:rPr>
          <w:rStyle w:val="FootnoteReference"/>
        </w:rPr>
        <w:footnoteRef/>
      </w:r>
      <w:r>
        <w:t xml:space="preserve"> Cross-references: Luke 14:26-33; John 12:25-26; John 16:4; Acts 9:16; 1Thess 3:3-4; 1Thess 5:9; 2Thess 1:4-10; Titus 1:2; Rev 1:5.</w:t>
      </w:r>
    </w:p>
  </w:footnote>
  <w:footnote w:id="7803">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05">
    <w:p>
      <w:pPr>
        <w:pStyle w:val="FootnoteText"/>
      </w:pPr>
      <w:r>
        <w:rPr>
          <w:rStyle w:val="FootnoteReference"/>
        </w:rPr>
        <w:footnoteRef/>
      </w:r>
      <w:r>
        <w:t xml:space="preserve"> Cross-references for "and the": John 3:16-17; John 3:36; John 6:40; John 6:68-69; John 10:9; John 12:26.</w:t>
      </w:r>
    </w:p>
  </w:footnote>
  <w:footnote w:id="7806">
    <w:p>
      <w:pPr>
        <w:pStyle w:val="FootnoteText"/>
      </w:pPr>
      <w:r>
        <w:rPr>
          <w:rStyle w:val="FootnoteReference"/>
        </w:rPr>
        <w:footnoteRef/>
      </w:r>
      <w:r>
        <w:t xml:space="preserve"> Cross-references for "whither": Luke 24:26; John 13:3; John 14:2; John 14:28; John 16:28.</w:t>
      </w:r>
    </w:p>
  </w:footnote>
  <w:footnote w:id="7807">
    <w:p>
      <w:pPr>
        <w:pStyle w:val="FootnoteText"/>
      </w:pPr>
      <w:r>
        <w:rPr>
          <w:rStyle w:val="FootnoteReference"/>
        </w:rPr>
        <w:footnoteRef/>
      </w:r>
      <w:r>
        <w:t xml:space="preserve"> Name meaning: Thomas (Taoma) — Twin. Later confessed, “My Lord and my God!”</w:t>
      </w:r>
    </w:p>
  </w:footnote>
  <w:footnote w:id="7808">
    <w:p>
      <w:pPr>
        <w:pStyle w:val="FootnoteText"/>
      </w:pPr>
      <w:r>
        <w:rPr>
          <w:rStyle w:val="FootnoteReference"/>
        </w:rPr>
        <w:footnoteRef/>
      </w:r>
      <w:r>
        <w:t xml:space="preserve"> Cross-references for "Thomas": John 20:25-28.</w:t>
      </w:r>
    </w:p>
  </w:footnote>
  <w:footnote w:id="7809">
    <w:p>
      <w:pPr>
        <w:pStyle w:val="FootnoteText"/>
      </w:pPr>
      <w:r>
        <w:rPr>
          <w:rStyle w:val="FootnoteReference"/>
        </w:rPr>
        <w:footnoteRef/>
      </w:r>
      <w:r>
        <w:t xml:space="preserve"> Cross-references for "we know not": Mark 8:17-18; Mark 9:19; Luke 24:25; John 15:12; Heb 5:11-12.</w:t>
      </w:r>
    </w:p>
  </w:footnote>
  <w:footnote w:id="7810">
    <w:p>
      <w:pPr>
        <w:pStyle w:val="FootnoteText"/>
      </w:pPr>
      <w:r>
        <w:rPr>
          <w:rStyle w:val="FootnoteReference"/>
        </w:rPr>
        <w:footnoteRef/>
      </w:r>
      <w:r>
        <w:t xml:space="preserve"> Name meaning: Jesus (Yeshua) — Yahweh saves. He will save His people from their sins.</w:t>
      </w:r>
    </w:p>
  </w:footnote>
  <w:footnote w:id="7811">
    <w:p>
      <w:pPr>
        <w:pStyle w:val="FootnoteText"/>
      </w:pPr>
      <w:r>
        <w:rPr>
          <w:rStyle w:val="FootnoteReference"/>
        </w:rPr>
        <w:footnoteRef/>
      </w:r>
      <w:r>
        <w:t xml:space="preserve"> Cross-references for "I am": Isa 35:8-9; Matt 11:27; John 10:9; Acts 4:12; Rom 5:2; Eph 2:18; Heb 7:25; Heb 9:8; Heb 10:19-22; 1Pet 1:21.</w:t>
      </w:r>
    </w:p>
  </w:footnote>
  <w:footnote w:id="78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14">
    <w:p>
      <w:pPr>
        <w:pStyle w:val="FootnoteText"/>
      </w:pPr>
      <w:r>
        <w:rPr>
          <w:rStyle w:val="FootnoteReference"/>
        </w:rPr>
        <w:footnoteRef/>
      </w:r>
      <w:r>
        <w:t xml:space="preserve"> Cross-references: John 10:7; John 10:9; Acts 4:12; Rom 15:16; 1Pet 2:4; 1Pet 3:18; 1John 2:23; 2John 1:9; Rev 5:8-9; Rev 7:9-17; Rev 13:7-8; Rev 20:15.</w:t>
      </w:r>
    </w:p>
  </w:footnote>
  <w:footnote w:id="7815">
    <w:p>
      <w:pPr>
        <w:pStyle w:val="FootnoteText"/>
      </w:pPr>
      <w:r>
        <w:rPr>
          <w:rStyle w:val="FootnoteReference"/>
        </w:rPr>
        <w:footnoteRef/>
      </w:r>
      <w:r>
        <w:t xml:space="preserve"> Cross-references for "from": John 14:16-20; John 16:13-16; John 17:6; John 17:8; John 17:26.</w:t>
      </w:r>
    </w:p>
  </w:footnote>
  <w:footnote w:id="78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17">
    <w:p>
      <w:pPr>
        <w:pStyle w:val="FootnoteText"/>
      </w:pPr>
      <w:r>
        <w:rPr>
          <w:rStyle w:val="FootnoteReference"/>
        </w:rPr>
        <w:footnoteRef/>
      </w:r>
      <w:r>
        <w:t xml:space="preserve"> Name meaning: Philip (Philippos) — Lover of horses. Brought people to Jesus.</w:t>
      </w:r>
    </w:p>
  </w:footnote>
  <w:footnote w:id="7818">
    <w:p>
      <w:pPr>
        <w:pStyle w:val="FootnoteText"/>
      </w:pPr>
      <w:r>
        <w:rPr>
          <w:rStyle w:val="FootnoteReference"/>
        </w:rPr>
        <w:footnoteRef/>
      </w:r>
      <w:r>
        <w:t xml:space="preserve"> Cross-references for "show": Exod 33:18-23; Exod 34:5-7; Job 33:26; Ps 17:15; Ps 63:2; Matt 5:8; John 16:25; Rev 22:3-5.</w:t>
      </w:r>
    </w:p>
  </w:footnote>
  <w:footnote w:id="7819">
    <w:p>
      <w:pPr>
        <w:pStyle w:val="FootnoteText"/>
      </w:pPr>
      <w:r>
        <w:rPr>
          <w:rStyle w:val="FootnoteReference"/>
        </w:rPr>
        <w:footnoteRef/>
      </w:r>
      <w:r>
        <w:t xml:space="preserve"> Cross-references for "Philip": John 1:43-46; John 6:5-7; John 12:21-22.</w:t>
      </w:r>
    </w:p>
  </w:footnote>
  <w:footnote w:id="7820">
    <w:p>
      <w:pPr>
        <w:pStyle w:val="FootnoteText"/>
      </w:pPr>
      <w:r>
        <w:rPr>
          <w:rStyle w:val="FootnoteReference"/>
        </w:rPr>
        <w:footnoteRef/>
      </w:r>
      <w:r>
        <w:t xml:space="preserve"> Cross-references for "Have": Mark 9:19.</w:t>
      </w:r>
    </w:p>
  </w:footnote>
  <w:footnote w:id="7821">
    <w:p>
      <w:pPr>
        <w:pStyle w:val="FootnoteText"/>
      </w:pPr>
      <w:r>
        <w:rPr>
          <w:rStyle w:val="FootnoteReference"/>
        </w:rPr>
        <w:footnoteRef/>
      </w:r>
      <w:r>
        <w:t xml:space="preserve"> Cross-references: John 12:45; John 14:7; John 14:20; Phil 2:6; Col 1:15; Heb 1:3.</w:t>
      </w:r>
    </w:p>
  </w:footnote>
  <w:footnote w:id="7822">
    <w:p>
      <w:pPr>
        <w:pStyle w:val="FootnoteText"/>
      </w:pPr>
      <w:r>
        <w:rPr>
          <w:rStyle w:val="FootnoteReference"/>
        </w:rPr>
        <w:footnoteRef/>
      </w:r>
      <w:r>
        <w:t xml:space="preserve"> Cross-references: Gen 26:9; Ps 11:1; Jer 2:23; Luke 12:56; 1Cor 15:12.</w:t>
      </w:r>
    </w:p>
  </w:footnote>
  <w:footnote w:id="7823">
    <w:p>
      <w:pPr>
        <w:pStyle w:val="FootnoteText"/>
      </w:pPr>
      <w:r>
        <w:rPr>
          <w:rStyle w:val="FootnoteReference"/>
        </w:rPr>
        <w:footnoteRef/>
      </w:r>
      <w:r>
        <w:t xml:space="preserve"> Cross-references for "words": John 3:32-34; John 5:19; John 6:38-40; John 7:16; John 7:28-29; John 8:28; John 8:38; John 8:40; John 12:49; John 17:8.</w:t>
      </w:r>
    </w:p>
  </w:footnote>
  <w:footnote w:id="7824">
    <w:p>
      <w:pPr>
        <w:pStyle w:val="FootnoteText"/>
      </w:pPr>
      <w:r>
        <w:rPr>
          <w:rStyle w:val="FootnoteReference"/>
        </w:rPr>
        <w:footnoteRef/>
      </w:r>
      <w:r>
        <w:t xml:space="preserve"> Cross-references for "Believest": John 1:1-3; John 10:30; John 10:38; John 11:26; John 14:20; John 17:21-23; 1John 5:7.</w:t>
      </w:r>
    </w:p>
  </w:footnote>
  <w:footnote w:id="7825">
    <w:p>
      <w:pPr>
        <w:pStyle w:val="FootnoteText"/>
      </w:pPr>
      <w:r>
        <w:rPr>
          <w:rStyle w:val="FootnoteReference"/>
        </w:rPr>
        <w:footnoteRef/>
      </w:r>
      <w:r>
        <w:t xml:space="preserve"> Cross-references for "dwelleth": Ps 68:16-18; 2Cor 5:19; Col 1:19; Col 2:9.</w:t>
      </w:r>
    </w:p>
  </w:footnote>
  <w:footnote w:id="7826">
    <w:p>
      <w:pPr>
        <w:pStyle w:val="FootnoteText"/>
      </w:pPr>
      <w:r>
        <w:rPr>
          <w:rStyle w:val="FootnoteReference"/>
        </w:rPr>
        <w:footnoteRef/>
      </w:r>
      <w:r>
        <w:t xml:space="preserve"> Cross-references: John 5:17; Acts 10:38.</w:t>
      </w:r>
    </w:p>
  </w:footnote>
  <w:footnote w:id="7827">
    <w:p>
      <w:pPr>
        <w:pStyle w:val="FootnoteText"/>
      </w:pPr>
      <w:r>
        <w:rPr>
          <w:rStyle w:val="FootnoteReference"/>
        </w:rPr>
        <w:footnoteRef/>
      </w:r>
      <w:r>
        <w:t xml:space="preserve"> Cross-references: Matt 11:4-5; Luke 7:21-23; John 5:36; John 10:25; John 10:32; John 10:38; John 12:38-40; Acts 2:22; Heb 2:4.</w:t>
      </w:r>
    </w:p>
  </w:footnote>
  <w:footnote w:id="7828">
    <w:p>
      <w:pPr>
        <w:pStyle w:val="FootnoteText"/>
      </w:pPr>
      <w:r>
        <w:rPr>
          <w:rStyle w:val="FootnoteReference"/>
        </w:rPr>
        <w:footnoteRef/>
      </w:r>
      <w:r>
        <w:t xml:space="preserve"> Cross-references for "greater": Acts 2:4-11; Acts 2:41; Acts 4:4; Acts 5:15; Acts 6:7; Acts 10:46; Acts 19:12; Rom 15:19.</w:t>
      </w:r>
    </w:p>
  </w:footnote>
  <w:footnote w:id="7829">
    <w:p>
      <w:pPr>
        <w:pStyle w:val="FootnoteText"/>
      </w:pPr>
      <w:r>
        <w:rPr>
          <w:rStyle w:val="FootnoteReference"/>
        </w:rPr>
        <w:footnoteRef/>
      </w:r>
      <w:r>
        <w:t xml:space="preserve"> Cross-references for "because": John 7:39; John 14:28; John 16:7; Acts 2:33.</w:t>
      </w:r>
    </w:p>
  </w:footnote>
  <w:footnote w:id="7830">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31">
    <w:p>
      <w:pPr>
        <w:pStyle w:val="FootnoteText"/>
      </w:pPr>
      <w:r>
        <w:rPr>
          <w:rStyle w:val="FootnoteReference"/>
        </w:rPr>
        <w:footnoteRef/>
      </w:r>
      <w:r>
        <w:t xml:space="preserve"> Cross-references for "in my": John 14:6; Eph 2:18; Eph 3:12; Eph 3:14; Eph 3:21; Col 3:17; Heb 4:15; Heb 7:25; Heb 13:15; 1Pet 2:5.</w:t>
      </w:r>
    </w:p>
  </w:footnote>
  <w:footnote w:id="7832">
    <w:p>
      <w:pPr>
        <w:pStyle w:val="FootnoteText"/>
      </w:pPr>
      <w:r>
        <w:rPr>
          <w:rStyle w:val="FootnoteReference"/>
        </w:rPr>
        <w:footnoteRef/>
      </w:r>
      <w:r>
        <w:t xml:space="preserve"> Cross-references for "that": John 12:44; John 13:31; John 17:4-5; Phil 2:9-11.</w:t>
      </w:r>
    </w:p>
  </w:footnote>
  <w:footnote w:id="7833">
    <w:p>
      <w:pPr>
        <w:pStyle w:val="FootnoteText"/>
      </w:pPr>
      <w:r>
        <w:rPr>
          <w:rStyle w:val="FootnoteReference"/>
        </w:rPr>
        <w:footnoteRef/>
      </w:r>
      <w:r>
        <w:t xml:space="preserve"> Cross-references for "will": John 4:10; John 4:14; John 5:19; John 7:37; John 10:30; John 14:14; John 16:7; 2Cor 12:8-10; Phil 4:13.</w:t>
      </w:r>
    </w:p>
  </w:footnote>
  <w:footnote w:id="7834">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35">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36">
    <w:p>
      <w:pPr>
        <w:pStyle w:val="FootnoteText"/>
      </w:pPr>
      <w:r>
        <w:rPr>
          <w:rStyle w:val="FootnoteReference"/>
        </w:rPr>
        <w:footnoteRef/>
      </w:r>
      <w:r>
        <w:t xml:space="preserve"> Cross-references for "I will": John 14:14; John 16:26-27; John 17:9-11; John 17:15; John 17:20; Rom 8:34; Heb 7:25; 1John 2:1.</w:t>
      </w:r>
    </w:p>
  </w:footnote>
  <w:footnote w:id="7837">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38">
    <w:p>
      <w:pPr>
        <w:pStyle w:val="FootnoteText"/>
      </w:pPr>
      <w:r>
        <w:rPr>
          <w:rStyle w:val="FootnoteReference"/>
        </w:rPr>
        <w:footnoteRef/>
      </w:r>
      <w:r>
        <w:t xml:space="preserve"> Cross-references for "abide": Matt 28:20; John 4:14; John 16:22; Eph 1:13-14; Col 3:3-4; 2Thess 2:16.</w:t>
      </w:r>
    </w:p>
  </w:footnote>
  <w:footnote w:id="7839">
    <w:p>
      <w:pPr>
        <w:pStyle w:val="FootnoteText"/>
      </w:pPr>
      <w:r>
        <w:rPr>
          <w:rStyle w:val="FootnoteReference"/>
        </w:rPr>
        <w:footnoteRef/>
      </w:r>
      <w:r>
        <w:t xml:space="preserve"> Cross-references for "the Spirit": John 15:26; John 16:13; 1John 2:27; 1John 4:6.</w:t>
      </w:r>
    </w:p>
  </w:footnote>
  <w:footnote w:id="7840">
    <w:p>
      <w:pPr>
        <w:pStyle w:val="FootnoteText"/>
      </w:pPr>
      <w:r>
        <w:rPr>
          <w:rStyle w:val="FootnoteReference"/>
        </w:rPr>
        <w:footnoteRef/>
      </w:r>
      <w:r>
        <w:t xml:space="preserve"> Cross-references for "whom": Prov 14:10; 1Cor 2:14; Rev 2:17.</w:t>
      </w:r>
    </w:p>
  </w:footnote>
  <w:footnote w:id="7841">
    <w:p>
      <w:pPr>
        <w:pStyle w:val="FootnoteText"/>
      </w:pPr>
      <w:r>
        <w:rPr>
          <w:rStyle w:val="FootnoteReference"/>
        </w:rPr>
        <w:footnoteRef/>
      </w:r>
      <w:r>
        <w:t xml:space="preserve"> Cross-references for "shall": Matt 10:20; Rom 8:10; 1Cor 14:15; 2Cor 13:5; Gal 4:6; Col 1:27; 1John 4:4.</w:t>
      </w:r>
    </w:p>
  </w:footnote>
  <w:footnote w:id="784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43">
    <w:p>
      <w:pPr>
        <w:pStyle w:val="FootnoteText"/>
      </w:pPr>
      <w:r>
        <w:rPr>
          <w:rStyle w:val="FootnoteReference"/>
        </w:rPr>
        <w:footnoteRef/>
      </w:r>
      <w:r>
        <w:t xml:space="preserve"> Cross-references for "will not": Ps 23:4; Isa 43:1; Isa 51:12; Isa 66:11-13; John 14:16; John 14:27; John 16:33; 2Cor 1:2-6; 2Thess 2:16; Heb 2:18.</w:t>
      </w:r>
    </w:p>
  </w:footnote>
  <w:footnote w:id="7844">
    <w:p>
      <w:pPr>
        <w:pStyle w:val="FootnoteText"/>
      </w:pPr>
      <w:r>
        <w:rPr>
          <w:rStyle w:val="FootnoteReference"/>
        </w:rPr>
        <w:footnoteRef/>
      </w:r>
      <w:r>
        <w:t xml:space="preserve"> Cross-references for "comfortless": Lam 5:3; Hos 14:3.</w:t>
      </w:r>
    </w:p>
  </w:footnote>
  <w:footnote w:id="7845">
    <w:p>
      <w:pPr>
        <w:pStyle w:val="FootnoteText"/>
      </w:pPr>
      <w:r>
        <w:rPr>
          <w:rStyle w:val="FootnoteReference"/>
        </w:rPr>
        <w:footnoteRef/>
      </w:r>
      <w:r>
        <w:t xml:space="preserve"> Cross-references for "will come": Ps 101:2; Hos 6:3; Matt 18:20; Matt 28:20; John 14:3; John 14:28.</w:t>
      </w:r>
    </w:p>
  </w:footnote>
  <w:footnote w:id="7846">
    <w:p>
      <w:pPr>
        <w:pStyle w:val="FootnoteText"/>
      </w:pPr>
      <w:r>
        <w:rPr>
          <w:rStyle w:val="FootnoteReference"/>
        </w:rPr>
        <w:footnoteRef/>
      </w:r>
      <w:r>
        <w:t xml:space="preserve"> Cross-references for "a little": John 7:33; John 8:21; John 12:35; John 13:33; John 16:16; John 16:22.</w:t>
      </w:r>
    </w:p>
  </w:footnote>
  <w:footnote w:id="7847">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48">
    <w:p>
      <w:pPr>
        <w:pStyle w:val="FootnoteText"/>
      </w:pPr>
      <w:r>
        <w:rPr>
          <w:rStyle w:val="FootnoteReference"/>
        </w:rPr>
        <w:footnoteRef/>
      </w:r>
      <w:r>
        <w:t xml:space="preserve"> Cross-references for "ye shall": John 10:38; John 14:10; John 17:7; John 17:11; John 17:21-23; John 17:26; 2Cor 5:19; Col 1:19; Col 2:9.</w:t>
      </w:r>
    </w:p>
  </w:footnote>
  <w:footnote w:id="7849">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5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51">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52">
    <w:p>
      <w:pPr>
        <w:pStyle w:val="FootnoteText"/>
      </w:pPr>
      <w:r>
        <w:rPr>
          <w:rStyle w:val="FootnoteReference"/>
        </w:rPr>
        <w:footnoteRef/>
      </w:r>
      <w:r>
        <w:t xml:space="preserve"> Cross-references for "that loveth": Ps 35:27; Isa 62:2-5; Zeph 3:17; John 14:23; John 15:9-10; John 16:27; John 17:23; 2Thess 2:16; 1John 3:1.</w:t>
      </w:r>
    </w:p>
  </w:footnote>
  <w:footnote w:id="78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55">
    <w:p>
      <w:pPr>
        <w:pStyle w:val="FootnoteText"/>
      </w:pPr>
      <w:r>
        <w:rPr>
          <w:rStyle w:val="FootnoteReference"/>
        </w:rPr>
        <w:footnoteRef/>
      </w:r>
      <w:r>
        <w:t xml:space="preserve"> Cross-references for "Judas": Matt 10:3; Mark 3:18; Luke 6:16; Acts 1:13; Jude 1:1.</w:t>
      </w:r>
    </w:p>
  </w:footnote>
  <w:footnote w:id="7856">
    <w:p>
      <w:pPr>
        <w:pStyle w:val="FootnoteText"/>
      </w:pPr>
      <w:r>
        <w:rPr>
          <w:rStyle w:val="FootnoteReference"/>
        </w:rPr>
        <w:footnoteRef/>
      </w:r>
      <w:r>
        <w:t xml:space="preserve"> Cross-references: John 3:4; John 3:9; John 4:11; John 6:52; John 6:60; John 16:17-18.</w:t>
      </w:r>
    </w:p>
  </w:footnote>
  <w:footnote w:id="7857">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58">
    <w:p>
      <w:pPr>
        <w:pStyle w:val="FootnoteText"/>
      </w:pPr>
      <w:r>
        <w:rPr>
          <w:rStyle w:val="FootnoteReference"/>
        </w:rPr>
        <w:footnoteRef/>
      </w:r>
      <w:r>
        <w:t xml:space="preserve"> Cross-references: John 14:15; John 14:21.</w:t>
      </w:r>
    </w:p>
  </w:footnote>
  <w:footnote w:id="7859">
    <w:p>
      <w:pPr>
        <w:pStyle w:val="FootnoteText"/>
      </w:pPr>
      <w:r>
        <w:rPr>
          <w:rStyle w:val="FootnoteReference"/>
        </w:rPr>
        <w:footnoteRef/>
      </w:r>
      <w:r>
        <w:t xml:space="preserve"> Cross-references for "that": Matt 19:21; Matt 25:41-46; John 14:15; John 14:21-23; 2Cor 8:8-9; 1John 3:16-20.</w:t>
      </w:r>
    </w:p>
  </w:footnote>
  <w:footnote w:id="7860">
    <w:p>
      <w:pPr>
        <w:pStyle w:val="FootnoteText"/>
      </w:pPr>
      <w:r>
        <w:rPr>
          <w:rStyle w:val="FootnoteReference"/>
        </w:rPr>
        <w:footnoteRef/>
      </w:r>
      <w:r>
        <w:t xml:space="preserve"> Cross-references: John 3:34; John 5:19; John 5:38; John 7:16; John 7:28; John 8:26; John 8:28; John 8:38; John 8:42; John 12:44-50; John 14:10.</w:t>
      </w:r>
    </w:p>
  </w:footnote>
  <w:footnote w:id="7861">
    <w:p>
      <w:pPr>
        <w:pStyle w:val="FootnoteText"/>
      </w:pPr>
      <w:r>
        <w:rPr>
          <w:rStyle w:val="FootnoteReference"/>
        </w:rPr>
        <w:footnoteRef/>
      </w:r>
      <w:r>
        <w:t xml:space="preserve"> Cross-references for "have": John 13:19; John 14:29; John 15:11; John 16:1-4; John 16:12; John 17:6-8.</w:t>
      </w:r>
    </w:p>
  </w:footnote>
  <w:footnote w:id="7862">
    <w:p>
      <w:pPr>
        <w:pStyle w:val="FootnoteText"/>
      </w:pPr>
      <w:r>
        <w:rPr>
          <w:rStyle w:val="FootnoteReference"/>
        </w:rPr>
        <w:footnoteRef/>
      </w:r>
      <w:r>
        <w:t xml:space="preserve"> Cross-references for "the Comforter": John 14:16.</w:t>
      </w:r>
    </w:p>
  </w:footnote>
  <w:footnote w:id="7863">
    <w:p>
      <w:pPr>
        <w:pStyle w:val="FootnoteText"/>
      </w:pPr>
      <w:r>
        <w:rPr>
          <w:rStyle w:val="FootnoteReference"/>
        </w:rPr>
        <w:footnoteRef/>
      </w:r>
      <w:r>
        <w:t xml:space="preserve"> Cross-references for "whom": Luke 24:49; John 14:16; John 15:26; John 16:7; Acts 1:4.</w:t>
      </w:r>
    </w:p>
  </w:footnote>
  <w:footnote w:id="7864">
    <w:p>
      <w:pPr>
        <w:pStyle w:val="FootnoteText"/>
      </w:pPr>
      <w:r>
        <w:rPr>
          <w:rStyle w:val="FootnoteReference"/>
        </w:rPr>
        <w:footnoteRef/>
      </w:r>
      <w:r>
        <w:t xml:space="preserve"> Cross-references for "bring": John 2:22; John 12:16; Acts 11:16; Acts 20:35.</w:t>
      </w:r>
    </w:p>
  </w:footnote>
  <w:footnote w:id="7865">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66">
    <w:p>
      <w:pPr>
        <w:pStyle w:val="FootnoteText"/>
      </w:pPr>
      <w:r>
        <w:rPr>
          <w:rStyle w:val="FootnoteReference"/>
        </w:rPr>
        <w:footnoteRef/>
      </w:r>
      <w:r>
        <w:t xml:space="preserve"> Cross-references: Ps 25:8-9; Ps 25:12-14; Isa 54:13; Jer 31:33-34; John 6:45; John 16:13-14; 1Cor 2:10-13; Eph 1:17; 1John 2:20; 1John 2:27; Rev 2:11.</w:t>
      </w:r>
    </w:p>
  </w:footnote>
  <w:footnote w:id="786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68">
    <w:p>
      <w:pPr>
        <w:pStyle w:val="FootnoteText"/>
      </w:pPr>
      <w:r>
        <w:rPr>
          <w:rStyle w:val="FootnoteReference"/>
        </w:rPr>
        <w:footnoteRef/>
      </w:r>
      <w:r>
        <w:t xml:space="preserve"> Cross-references for "Let not": John 14:1.</w:t>
      </w:r>
    </w:p>
  </w:footnote>
  <w:footnote w:id="786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70">
    <w:p>
      <w:pPr>
        <w:pStyle w:val="FootnoteText"/>
      </w:pPr>
      <w:r>
        <w:rPr>
          <w:rStyle w:val="FootnoteReference"/>
        </w:rPr>
        <w:footnoteRef/>
      </w:r>
      <w:r>
        <w:t xml:space="preserve"> Cross-references: Job 34:29; Ps 28:3; Lam 3:17; Dan 4:1; Dan 6:25.</w:t>
      </w:r>
    </w:p>
  </w:footnote>
  <w:footnote w:id="7871">
    <w:p>
      <w:pPr>
        <w:pStyle w:val="FootnoteText"/>
      </w:pPr>
      <w:r>
        <w:rPr>
          <w:rStyle w:val="FootnoteReference"/>
        </w:rPr>
        <w:footnoteRef/>
      </w:r>
      <w:r>
        <w:t xml:space="preserve"> Cross-references for "heard": John 14:3; John 14:18; John 16:16-22.</w:t>
      </w:r>
    </w:p>
  </w:footnote>
  <w:footnote w:id="7872">
    <w:p>
      <w:pPr>
        <w:pStyle w:val="FootnoteText"/>
      </w:pPr>
      <w:r>
        <w:rPr>
          <w:rStyle w:val="FootnoteReference"/>
        </w:rPr>
        <w:footnoteRef/>
      </w:r>
      <w:r>
        <w:t xml:space="preserve"> Cross-references for "I go": John 14:12; John 16:16; John 20:17.</w:t>
      </w:r>
    </w:p>
  </w:footnote>
  <w:footnote w:id="787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74">
    <w:p>
      <w:pPr>
        <w:pStyle w:val="FootnoteText"/>
      </w:pPr>
      <w:r>
        <w:rPr>
          <w:rStyle w:val="FootnoteReference"/>
        </w:rPr>
        <w:footnoteRef/>
      </w:r>
      <w:r>
        <w:t xml:space="preserve"> Cross-references: Ps 47:5-7; Ps 68:9; Ps 68:18; Luke 24:51-53; John 16:7; 1Pet 1:8.</w:t>
      </w:r>
    </w:p>
  </w:footnote>
  <w:footnote w:id="7875">
    <w:p>
      <w:pPr>
        <w:pStyle w:val="FootnoteText"/>
      </w:pPr>
      <w:r>
        <w:rPr>
          <w:rStyle w:val="FootnoteReference"/>
        </w:rPr>
        <w:footnoteRef/>
      </w:r>
      <w:r>
        <w:t xml:space="preserve"> Cross-references: Matt 24:24-25; John 13:19; John 16:4-30; John 16:31.</w:t>
      </w:r>
    </w:p>
  </w:footnote>
  <w:footnote w:id="7876">
    <w:p>
      <w:pPr>
        <w:pStyle w:val="FootnoteText"/>
      </w:pPr>
      <w:r>
        <w:rPr>
          <w:rStyle w:val="FootnoteReference"/>
        </w:rPr>
        <w:footnoteRef/>
      </w:r>
      <w:r>
        <w:t xml:space="preserve"> Cross-references: Luke 24:44-49; John 16:12; Acts 1:3.</w:t>
      </w:r>
    </w:p>
  </w:footnote>
  <w:footnote w:id="7877">
    <w:p>
      <w:pPr>
        <w:pStyle w:val="FootnoteText"/>
      </w:pPr>
      <w:r>
        <w:rPr>
          <w:rStyle w:val="FootnoteReference"/>
        </w:rPr>
        <w:footnoteRef/>
      </w:r>
      <w:r>
        <w:t xml:space="preserve"> Cross-references: Luke 22:53; John 12:31; John 16:11; 2Cor 4:4; Eph 2:2; Eph 6:12; Col 1:13; 1John 4:4; 1John 5:19; Rev 12:9; Rev 20:2-3; Rev 20:7-8.</w:t>
      </w:r>
    </w:p>
  </w:footnote>
  <w:footnote w:id="7878">
    <w:p>
      <w:pPr>
        <w:pStyle w:val="FootnoteText"/>
      </w:pPr>
      <w:r>
        <w:rPr>
          <w:rStyle w:val="FootnoteReference"/>
        </w:rPr>
        <w:footnoteRef/>
      </w:r>
      <w:r>
        <w:t xml:space="preserve"> Cross-references: Luke 1:35; 2Cor 5:21; Heb 4:15; Heb 7:26; 1Pet 1:19; 1Pet 2:22; 1John 3:5-8.</w:t>
      </w:r>
    </w:p>
  </w:footnote>
  <w:footnote w:id="7879">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880">
    <w:p>
      <w:pPr>
        <w:pStyle w:val="FootnoteText"/>
      </w:pPr>
      <w:r>
        <w:rPr>
          <w:rStyle w:val="FootnoteReference"/>
        </w:rPr>
        <w:footnoteRef/>
      </w:r>
      <w:r>
        <w:t xml:space="preserve"> Cross-references for "Arise": Matt 26:46; Luke 12:50; John 18:1-4.</w:t>
      </w:r>
    </w:p>
  </w:footnote>
  <w:footnote w:id="78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82">
    <w:p>
      <w:pPr>
        <w:pStyle w:val="FootnoteText"/>
      </w:pPr>
      <w:r>
        <w:rPr>
          <w:rStyle w:val="FootnoteReference"/>
        </w:rPr>
        <w:footnoteRef/>
      </w:r>
      <w:r>
        <w:t xml:space="preserve"> Cross-references for "true": John 1:9; John 1:17; John 6:32; John 6:55; 1John 2:8.</w:t>
      </w:r>
    </w:p>
  </w:footnote>
  <w:footnote w:id="7883">
    <w:p>
      <w:pPr>
        <w:pStyle w:val="FootnoteText"/>
      </w:pPr>
      <w:r>
        <w:rPr>
          <w:rStyle w:val="FootnoteReference"/>
        </w:rPr>
        <w:footnoteRef/>
      </w:r>
      <w:r>
        <w:t xml:space="preserve"> Cross-references for "vine": Gen 49:10-11; Ps 80:8-19; Isa 4:2; Isa 5:1-7; Jer 2:21; Jer 12:10; Ezek 15:2-6; Hos 10:1; Zech 3:8; Matt 21:33; Luke 13:6.</w:t>
      </w:r>
    </w:p>
  </w:footnote>
  <w:footnote w:id="7884">
    <w:p>
      <w:pPr>
        <w:pStyle w:val="FootnoteText"/>
      </w:pPr>
      <w:r>
        <w:rPr>
          <w:rStyle w:val="FootnoteReference"/>
        </w:rPr>
        <w:footnoteRef/>
      </w:r>
      <w:r>
        <w:t xml:space="preserve"> Cross-references for "husbandman": Song 7:12; Song 8:11-12; Isa 27:2-3; Isa 60:21; Isa 61:3; Matt 20:1; Mark 12:1; 1Cor 3:9.</w:t>
      </w:r>
    </w:p>
  </w:footnote>
  <w:footnote w:id="7885">
    <w:p>
      <w:pPr>
        <w:pStyle w:val="FootnoteText"/>
      </w:pPr>
      <w:r>
        <w:rPr>
          <w:rStyle w:val="FootnoteReference"/>
        </w:rPr>
        <w:footnoteRef/>
      </w:r>
      <w:r>
        <w:t xml:space="preserve"> Cross-references for "branch": Matt 3:10; Matt 15:13; Matt 21:19; Luke 8:13; Luke 13:7-9; John 17:12; 1Cor 13:1; Heb 6:7-8; 1John 2:19.</w:t>
      </w:r>
    </w:p>
  </w:footnote>
  <w:footnote w:id="7886">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887">
    <w:p>
      <w:pPr>
        <w:pStyle w:val="FootnoteText"/>
      </w:pPr>
      <w:r>
        <w:rPr>
          <w:rStyle w:val="FootnoteReference"/>
        </w:rPr>
        <w:footnoteRef/>
      </w:r>
      <w:r>
        <w:t xml:space="preserve"> Cross-references: John 15:8; John 15:16; Gal 5:22-23; Phil 1:11; Col 1:5-10.</w:t>
      </w:r>
    </w:p>
  </w:footnote>
  <w:footnote w:id="7888">
    <w:p>
      <w:pPr>
        <w:pStyle w:val="FootnoteText"/>
      </w:pPr>
      <w:r>
        <w:rPr>
          <w:rStyle w:val="FootnoteReference"/>
        </w:rPr>
        <w:footnoteRef/>
      </w:r>
      <w:r>
        <w:t xml:space="preserve"> Cross-references: John 13:10; John 17:17; Eph 5:26; 1Pet 1:22.</w:t>
      </w:r>
    </w:p>
  </w:footnote>
  <w:footnote w:id="7889">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890">
    <w:p>
      <w:pPr>
        <w:pStyle w:val="FootnoteText"/>
      </w:pPr>
      <w:r>
        <w:rPr>
          <w:rStyle w:val="FootnoteReference"/>
        </w:rPr>
        <w:footnoteRef/>
      </w:r>
      <w:r>
        <w:t xml:space="preserve"> Cross-references: John 6:56; John 14:20; John 17:23; Rom 8:9-10; 2Cor 13:5; Eph 3:17; Col 1:27.</w:t>
      </w:r>
    </w:p>
  </w:footnote>
  <w:footnote w:id="7891">
    <w:p>
      <w:pPr>
        <w:pStyle w:val="FootnoteText"/>
      </w:pPr>
      <w:r>
        <w:rPr>
          <w:rStyle w:val="FootnoteReference"/>
        </w:rPr>
        <w:footnoteRef/>
      </w:r>
      <w:r>
        <w:t xml:space="preserve"> Cross-references: Isa 27:10-11; Ezek 15:2-5; Hos 14:8; 2Cor 12:8-10; Gal 2:20; Phil 1:11.</w:t>
      </w:r>
    </w:p>
  </w:footnote>
  <w:footnote w:id="7892">
    <w:p>
      <w:pPr>
        <w:pStyle w:val="FootnoteText"/>
      </w:pPr>
      <w:r>
        <w:rPr>
          <w:rStyle w:val="FootnoteReference"/>
        </w:rPr>
        <w:footnoteRef/>
      </w:r>
      <w:r>
        <w:t xml:space="preserve"> Cross-references for "vine": Rom 12:5; 1Cor 10:16; 1Cor 12:12; 1Cor 12:27; 1Pet 2:4.</w:t>
      </w:r>
    </w:p>
  </w:footnote>
  <w:footnote w:id="7893">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894">
    <w:p>
      <w:pPr>
        <w:pStyle w:val="FootnoteText"/>
      </w:pPr>
      <w:r>
        <w:rPr>
          <w:rStyle w:val="FootnoteReference"/>
        </w:rPr>
        <w:footnoteRef/>
      </w:r>
      <w:r>
        <w:t xml:space="preserve"> Cross-references for "without": Acts 4:12.</w:t>
      </w:r>
    </w:p>
  </w:footnote>
  <w:footnote w:id="7895">
    <w:p>
      <w:pPr>
        <w:pStyle w:val="FootnoteText"/>
      </w:pPr>
      <w:r>
        <w:rPr>
          <w:rStyle w:val="FootnoteReference"/>
        </w:rPr>
        <w:footnoteRef/>
      </w:r>
      <w:r>
        <w:t xml:space="preserve"> Cross-references: John 5:19; John 9:33; 2Cor 13:8; Phil 4:13.</w:t>
      </w:r>
    </w:p>
  </w:footnote>
  <w:footnote w:id="7896">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897">
    <w:p>
      <w:pPr>
        <w:pStyle w:val="FootnoteText"/>
      </w:pPr>
      <w:r>
        <w:rPr>
          <w:rStyle w:val="FootnoteReference"/>
        </w:rPr>
        <w:footnoteRef/>
      </w:r>
      <w:r>
        <w:t xml:space="preserve"> Cross-references: Deut 6:6; Job 23:12; Ps 119:11; Prov 4:4; Jer 15:16; John 8:37; Col 3:16; 1John 2:14; 1John 2:27; 2John 1:1-2.</w:t>
      </w:r>
    </w:p>
  </w:footnote>
  <w:footnote w:id="7898">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899">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00">
    <w:p>
      <w:pPr>
        <w:pStyle w:val="FootnoteText"/>
      </w:pPr>
      <w:r>
        <w:rPr>
          <w:rStyle w:val="FootnoteReference"/>
        </w:rPr>
        <w:footnoteRef/>
      </w:r>
      <w:r>
        <w:t xml:space="preserve"> Cross-references: Matt 5:44; Luke 6:35; John 8:31; John 13:35.</w:t>
      </w:r>
    </w:p>
  </w:footnote>
  <w:footnote w:id="7901">
    <w:p>
      <w:pPr>
        <w:pStyle w:val="FootnoteText"/>
      </w:pPr>
      <w:r>
        <w:rPr>
          <w:rStyle w:val="FootnoteReference"/>
        </w:rPr>
        <w:footnoteRef/>
      </w:r>
      <w:r>
        <w:t xml:space="preserve"> Cross-references for "the Father": John 15:13; John 17:23; John 17:26; Eph 3:18; Rev 1:5.</w:t>
      </w:r>
    </w:p>
  </w:footnote>
  <w:footnote w:id="7902">
    <w:p>
      <w:pPr>
        <w:pStyle w:val="FootnoteText"/>
      </w:pPr>
      <w:r>
        <w:rPr>
          <w:rStyle w:val="FootnoteReference"/>
        </w:rPr>
        <w:footnoteRef/>
      </w:r>
      <w:r>
        <w:t xml:space="preserve"> Cross-references for "continue": John 15:11; 1John 2:28; Jude 1:20.</w:t>
      </w:r>
    </w:p>
  </w:footnote>
  <w:footnote w:id="7903">
    <w:p>
      <w:pPr>
        <w:pStyle w:val="FootnoteText"/>
      </w:pPr>
      <w:r>
        <w:rPr>
          <w:rStyle w:val="FootnoteReference"/>
        </w:rPr>
        <w:footnoteRef/>
      </w:r>
      <w:r>
        <w:t xml:space="preserve"> Cross-references for "even": Isa 42:1-4; Matt 3:15-17; John 4:34; John 8:29; John 12:49; John 14:31; John 17:4; Heb 7:26; Heb 10:5-10; 1John 2:1-2.</w:t>
      </w:r>
    </w:p>
  </w:footnote>
  <w:footnote w:id="7904">
    <w:p>
      <w:pPr>
        <w:pStyle w:val="FootnoteText"/>
      </w:pPr>
      <w:r>
        <w:rPr>
          <w:rStyle w:val="FootnoteReference"/>
        </w:rPr>
        <w:footnoteRef/>
      </w:r>
      <w:r>
        <w:t xml:space="preserve"> Cross-references for "ye keep": John 14:15; John 14:21; 1Cor 7:19; 1Thess 4:1; 2Pet 2:21; 1John 2:5; 1John 3:21-24; 1John 5:3; Rev 22:14.</w:t>
      </w:r>
    </w:p>
  </w:footnote>
  <w:footnote w:id="7905">
    <w:p>
      <w:pPr>
        <w:pStyle w:val="FootnoteText"/>
      </w:pPr>
      <w:r>
        <w:rPr>
          <w:rStyle w:val="FootnoteReference"/>
        </w:rPr>
        <w:footnoteRef/>
      </w:r>
      <w:r>
        <w:t xml:space="preserve"> Cross-references for "your": John 16:24; John 16:33; John 17:13; Rom 15:13; 2Cor 1:24; Eph 5:18; Phil 1:25; 1Thess 5:16; 1Pet 1:8; 2John 1:12.</w:t>
      </w:r>
    </w:p>
  </w:footnote>
  <w:footnote w:id="7906">
    <w:p>
      <w:pPr>
        <w:pStyle w:val="FootnoteText"/>
      </w:pPr>
      <w:r>
        <w:rPr>
          <w:rStyle w:val="FootnoteReference"/>
        </w:rPr>
        <w:footnoteRef/>
      </w:r>
      <w:r>
        <w:t xml:space="preserve"> Cross-references: Isa 53:11; Isa 62:4; Jer 32:41; Jer 33:9; Zeph 3:17; Luke 15:5; Luke 15:9; Luke 15:23; Luke 15:32; 1John 1:4.</w:t>
      </w:r>
    </w:p>
  </w:footnote>
  <w:footnote w:id="7907">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08">
    <w:p>
      <w:pPr>
        <w:pStyle w:val="FootnoteText"/>
      </w:pPr>
      <w:r>
        <w:rPr>
          <w:rStyle w:val="FootnoteReference"/>
        </w:rPr>
        <w:footnoteRef/>
      </w:r>
      <w:r>
        <w:t xml:space="preserve"> Cross-references: John 10:11; John 10:15; Rom 5:6-8; Eph 5:2; 1John 4:7-11.</w:t>
      </w:r>
    </w:p>
  </w:footnote>
  <w:footnote w:id="7909">
    <w:p>
      <w:pPr>
        <w:pStyle w:val="FootnoteText"/>
      </w:pPr>
      <w:r>
        <w:rPr>
          <w:rStyle w:val="FootnoteReference"/>
        </w:rPr>
        <w:footnoteRef/>
      </w:r>
      <w:r>
        <w:t xml:space="preserve"> Cross-references: 2Chr 20:7; Song 5:1; Isa 41:8; Matt 12:50; Luke 12:4; John 14:15; John 14:28; Jas 2:23.</w:t>
      </w:r>
    </w:p>
  </w:footnote>
  <w:footnote w:id="7910">
    <w:p>
      <w:pPr>
        <w:pStyle w:val="FootnoteText"/>
      </w:pPr>
      <w:r>
        <w:rPr>
          <w:rStyle w:val="FootnoteReference"/>
        </w:rPr>
        <w:footnoteRef/>
      </w:r>
      <w:r>
        <w:t xml:space="preserve"> Cross-references: John 2:5; John 13:17; John 14:21; 1John 5:3.</w:t>
      </w:r>
    </w:p>
  </w:footnote>
  <w:footnote w:id="7911">
    <w:p>
      <w:pPr>
        <w:pStyle w:val="FootnoteText"/>
      </w:pPr>
      <w:r>
        <w:rPr>
          <w:rStyle w:val="FootnoteReference"/>
        </w:rPr>
        <w:footnoteRef/>
      </w:r>
      <w:r>
        <w:t xml:space="preserve"> Cross-references for "I call": John 12:26; John 13:16; John 15:20; John 20:17; Gal 4:6; Phlm 1:16; Jas 1:1; 2Pet 1:1; Jude 1:1; Rev 1:1.</w:t>
      </w:r>
    </w:p>
  </w:footnote>
  <w:footnote w:id="7912">
    <w:p>
      <w:pPr>
        <w:pStyle w:val="FootnoteText"/>
      </w:pPr>
      <w:r>
        <w:rPr>
          <w:rStyle w:val="FootnoteReference"/>
        </w:rPr>
        <w:footnoteRef/>
      </w:r>
      <w:r>
        <w:t xml:space="preserve"> Cross-references for "friends": Jas 2:23.</w:t>
      </w:r>
    </w:p>
  </w:footnote>
  <w:footnote w:id="7913">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14">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15">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16">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17">
    <w:p>
      <w:pPr>
        <w:pStyle w:val="FootnoteText"/>
      </w:pPr>
      <w:r>
        <w:rPr>
          <w:rStyle w:val="FootnoteReference"/>
        </w:rPr>
        <w:footnoteRef/>
      </w:r>
      <w:r>
        <w:t xml:space="preserve"> Cross-references for "bring": Prov 11:30; Isa 27:6; Isa 55:10-13; Mic 5:7; John 15:8; Rom 1:13; Rom 15:16-19; 1Cor 3:6-7; Col 1:6; Jas 3:18.</w:t>
      </w:r>
    </w:p>
  </w:footnote>
  <w:footnote w:id="7918">
    <w:p>
      <w:pPr>
        <w:pStyle w:val="FootnoteText"/>
      </w:pPr>
      <w:r>
        <w:rPr>
          <w:rStyle w:val="FootnoteReference"/>
        </w:rPr>
        <w:footnoteRef/>
      </w:r>
      <w:r>
        <w:t xml:space="preserve"> Cross-references for "that whatsoever": Matt 21:22; John 14:13-14; John 15:7; John 16:23-24.</w:t>
      </w:r>
    </w:p>
  </w:footnote>
  <w:footnote w:id="7919">
    <w:p>
      <w:pPr>
        <w:pStyle w:val="FootnoteText"/>
      </w:pPr>
      <w:r>
        <w:rPr>
          <w:rStyle w:val="FootnoteReference"/>
        </w:rPr>
        <w:footnoteRef/>
      </w:r>
      <w:r>
        <w:t xml:space="preserve"> Cross-references: John 15:12; 1Pet 2:17; 1John 3:14-17.</w:t>
      </w:r>
    </w:p>
  </w:footnote>
  <w:footnote w:id="7920">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21">
    <w:p>
      <w:pPr>
        <w:pStyle w:val="FootnoteText"/>
      </w:pPr>
      <w:r>
        <w:rPr>
          <w:rStyle w:val="FootnoteReference"/>
        </w:rPr>
        <w:footnoteRef/>
      </w:r>
      <w:r>
        <w:t xml:space="preserve"> Cross-references for "were of the world": Luke 6:32; 1John 4:4-5.</w:t>
      </w:r>
    </w:p>
  </w:footnote>
  <w:footnote w:id="7922">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23">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24">
    <w:p>
      <w:pPr>
        <w:pStyle w:val="FootnoteText"/>
      </w:pPr>
      <w:r>
        <w:rPr>
          <w:rStyle w:val="FootnoteReference"/>
        </w:rPr>
        <w:footnoteRef/>
      </w:r>
      <w:r>
        <w:t xml:space="preserve"> Cross-references for "if they have kept": 1Sam 8:7; Isa 53:1-3; Ezek 3:7.</w:t>
      </w:r>
    </w:p>
  </w:footnote>
  <w:footnote w:id="7925">
    <w:p>
      <w:pPr>
        <w:pStyle w:val="FootnoteText"/>
      </w:pPr>
      <w:r>
        <w:rPr>
          <w:rStyle w:val="FootnoteReference"/>
        </w:rPr>
        <w:footnoteRef/>
      </w:r>
      <w:r>
        <w:t xml:space="preserve"> Cross-references for "because": John 8:19; John 8:54; Acts 17:23; Acts 28:25-27; Rom 1:28; 1Cor 2:8; 1Cor 15:34; 2Cor 4:3-6; 2Thess 1:8; 1John 2:3-4.</w:t>
      </w:r>
    </w:p>
  </w:footnote>
  <w:footnote w:id="7926">
    <w:p>
      <w:pPr>
        <w:pStyle w:val="FootnoteText"/>
      </w:pPr>
      <w:r>
        <w:rPr>
          <w:rStyle w:val="FootnoteReference"/>
        </w:rPr>
        <w:footnoteRef/>
      </w:r>
      <w:r>
        <w:t xml:space="preserve"> Cross-references: Ps 69:7; Isa 66:5; Matt 5:11; Matt 10:18; Matt 10:22; Matt 10:39; Matt 24:9; Luke 6:22; John 16:3; Acts 9:16; 1Pet 4:13.</w:t>
      </w:r>
    </w:p>
  </w:footnote>
  <w:footnote w:id="7927">
    <w:p>
      <w:pPr>
        <w:pStyle w:val="FootnoteText"/>
      </w:pPr>
      <w:r>
        <w:rPr>
          <w:rStyle w:val="FootnoteReference"/>
        </w:rPr>
        <w:footnoteRef/>
      </w:r>
      <w:r>
        <w:t xml:space="preserve"> Cross-references for "cloak": Rom 1:20; Rom 2:1; 1Pet 2:16.</w:t>
      </w:r>
    </w:p>
  </w:footnote>
  <w:footnote w:id="7928">
    <w:p>
      <w:pPr>
        <w:pStyle w:val="FootnoteText"/>
      </w:pPr>
      <w:r>
        <w:rPr>
          <w:rStyle w:val="FootnoteReference"/>
        </w:rPr>
        <w:footnoteRef/>
      </w:r>
      <w:r>
        <w:t xml:space="preserve"> Cross-references: Ezek 2:5; Ezek 33:31-33; Luke 12:46; John 3:18-21; John 9:41; John 12:48; John 19:11; Acts 17:30; 2Cor 2:14-16; Heb 6:4-8; Jas 4:17.</w:t>
      </w:r>
    </w:p>
  </w:footnote>
  <w:footnote w:id="7929">
    <w:p>
      <w:pPr>
        <w:pStyle w:val="FootnoteText"/>
      </w:pPr>
      <w:r>
        <w:rPr>
          <w:rStyle w:val="FootnoteReference"/>
        </w:rPr>
        <w:footnoteRef/>
      </w:r>
      <w:r>
        <w:t xml:space="preserve"> Cross-references: John 8:40-42; 1John 2:23; 2John 1:9.</w:t>
      </w:r>
    </w:p>
  </w:footnote>
  <w:footnote w:id="7930">
    <w:p>
      <w:pPr>
        <w:pStyle w:val="FootnoteText"/>
      </w:pPr>
      <w:r>
        <w:rPr>
          <w:rStyle w:val="FootnoteReference"/>
        </w:rPr>
        <w:footnoteRef/>
      </w:r>
      <w:r>
        <w:t xml:space="preserve"> Cross-references for "hated": Exod 20:5; Deut 5:9; Ps 81:15; Prov 8:36; Rom 1:30; Rom 8:7-8; 2Tim 3:4; Jas 4:4.</w:t>
      </w:r>
    </w:p>
  </w:footnote>
  <w:footnote w:id="7931">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32">
    <w:p>
      <w:pPr>
        <w:pStyle w:val="FootnoteText"/>
      </w:pPr>
      <w:r>
        <w:rPr>
          <w:rStyle w:val="FootnoteReference"/>
        </w:rPr>
        <w:footnoteRef/>
      </w:r>
      <w:r>
        <w:t xml:space="preserve"> Cross-references: Matt 21:32; John 6:36; John 12:45; John 14:9.</w:t>
      </w:r>
    </w:p>
  </w:footnote>
  <w:footnote w:id="7933">
    <w:p>
      <w:pPr>
        <w:pStyle w:val="FootnoteText"/>
      </w:pPr>
      <w:r>
        <w:rPr>
          <w:rStyle w:val="FootnoteReference"/>
        </w:rPr>
        <w:footnoteRef/>
      </w:r>
      <w:r>
        <w:t xml:space="preserve"> Cross-references for "without": Matt 10:8; Rom 3:24; 2Cor 11:7; Gal 2:21; 2Thess 3:8; Rev 21:6; Rev 22:17.</w:t>
      </w:r>
    </w:p>
  </w:footnote>
  <w:footnote w:id="7934">
    <w:p>
      <w:pPr>
        <w:pStyle w:val="FootnoteText"/>
      </w:pPr>
      <w:r>
        <w:rPr>
          <w:rStyle w:val="FootnoteReference"/>
        </w:rPr>
        <w:footnoteRef/>
      </w:r>
      <w:r>
        <w:t xml:space="preserve"> Cross-references: Luke 24:44; John 10:34; John 19:36; Rom 3:19.</w:t>
      </w:r>
    </w:p>
  </w:footnote>
  <w:footnote w:id="7935">
    <w:p>
      <w:pPr>
        <w:pStyle w:val="FootnoteText"/>
      </w:pPr>
      <w:r>
        <w:rPr>
          <w:rStyle w:val="FootnoteReference"/>
        </w:rPr>
        <w:footnoteRef/>
      </w:r>
      <w:r>
        <w:t xml:space="preserve"> Cross-references: Ps 7:4; Ps 35:19; Ps 69:4; Ps 109:3.</w:t>
      </w:r>
    </w:p>
  </w:footnote>
  <w:footnote w:id="7936">
    <w:p>
      <w:pPr>
        <w:pStyle w:val="FootnoteText"/>
      </w:pPr>
      <w:r>
        <w:rPr>
          <w:rStyle w:val="FootnoteReference"/>
        </w:rPr>
        <w:footnoteRef/>
      </w:r>
      <w:r>
        <w:t xml:space="preserve"> Cross-references for "when": Luke 24:49; John 14:16-17; John 14:26; John 16:7; John 16:13-14; Acts 2:33.</w:t>
      </w:r>
    </w:p>
  </w:footnote>
  <w:footnote w:id="7937">
    <w:p>
      <w:pPr>
        <w:pStyle w:val="FootnoteText"/>
      </w:pPr>
      <w:r>
        <w:rPr>
          <w:rStyle w:val="FootnoteReference"/>
        </w:rPr>
        <w:footnoteRef/>
      </w:r>
      <w:r>
        <w:t xml:space="preserve"> Cross-references for "which": John 8:42; Rev 22:1.</w:t>
      </w:r>
    </w:p>
  </w:footnote>
  <w:footnote w:id="7938">
    <w:p>
      <w:pPr>
        <w:pStyle w:val="FootnoteText"/>
      </w:pPr>
      <w:r>
        <w:rPr>
          <w:rStyle w:val="FootnoteReference"/>
        </w:rPr>
        <w:footnoteRef/>
      </w:r>
      <w:r>
        <w:t xml:space="preserve"> Cross-references: John 16:14-15; Acts 2:32-33; Acts 5:32; Acts 15:8; 1Cor 1:6; Heb 2:4; 1John 5:6-10.</w:t>
      </w:r>
    </w:p>
  </w:footnote>
  <w:footnote w:id="7939">
    <w:p>
      <w:pPr>
        <w:pStyle w:val="FootnoteText"/>
      </w:pPr>
      <w:r>
        <w:rPr>
          <w:rStyle w:val="FootnoteReference"/>
        </w:rPr>
        <w:footnoteRef/>
      </w:r>
      <w:r>
        <w:t xml:space="preserve"> Cross-references for "have": Mark 1:1; Luke 1:2-3; 1John 1:1-2.</w:t>
      </w:r>
    </w:p>
  </w:footnote>
  <w:footnote w:id="7940">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41">
    <w:p>
      <w:pPr>
        <w:pStyle w:val="FootnoteText"/>
      </w:pPr>
      <w:r>
        <w:rPr>
          <w:rStyle w:val="FootnoteReference"/>
        </w:rPr>
        <w:footnoteRef/>
      </w:r>
      <w:r>
        <w:t xml:space="preserve"> Cross-references: Matt 11:6; Matt 13:21; Matt 13:57; Matt 24:10; Matt 26:31-33; John 15:11; John 16:4; Rom 14:21; Phil 1:10; 1Pet 2:8.</w:t>
      </w:r>
    </w:p>
  </w:footnote>
  <w:footnote w:id="7942">
    <w:p>
      <w:pPr>
        <w:pStyle w:val="FootnoteText"/>
      </w:pPr>
      <w:r>
        <w:rPr>
          <w:rStyle w:val="FootnoteReference"/>
        </w:rPr>
        <w:footnoteRef/>
      </w:r>
      <w:r>
        <w:t xml:space="preserve"> Cross-references for "shall": Luke 6:22; John 9:22; John 9:34; John 12:42; 1Cor 4:13.</w:t>
      </w:r>
    </w:p>
  </w:footnote>
  <w:footnote w:id="7943">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44">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4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46">
    <w:p>
      <w:pPr>
        <w:pStyle w:val="FootnoteText"/>
      </w:pPr>
      <w:r>
        <w:rPr>
          <w:rStyle w:val="FootnoteReference"/>
        </w:rPr>
        <w:footnoteRef/>
      </w:r>
      <w:r>
        <w:t xml:space="preserve"> Cross-references for "because": Matt 9:15; Mark 2:19; John 17:12-13.</w:t>
      </w:r>
    </w:p>
  </w:footnote>
  <w:footnote w:id="794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48">
    <w:p>
      <w:pPr>
        <w:pStyle w:val="FootnoteText"/>
      </w:pPr>
      <w:r>
        <w:rPr>
          <w:rStyle w:val="FootnoteReference"/>
        </w:rPr>
        <w:footnoteRef/>
      </w:r>
      <w:r>
        <w:t xml:space="preserve"> Cross-references for "Whither": John 13:36; John 14:4-6.</w:t>
      </w:r>
    </w:p>
  </w:footnote>
  <w:footnote w:id="7949">
    <w:p>
      <w:pPr>
        <w:pStyle w:val="FootnoteText"/>
      </w:pPr>
      <w:r>
        <w:rPr>
          <w:rStyle w:val="FootnoteReference"/>
        </w:rPr>
        <w:footnoteRef/>
      </w:r>
      <w:r>
        <w:t xml:space="preserve"> Cross-references: Luke 22:45; Luke 24:17; John 14:1; John 14:27-28; John 16:20-22; John 20:11-15.</w:t>
      </w:r>
    </w:p>
  </w:footnote>
  <w:footnote w:id="7950">
    <w:p>
      <w:pPr>
        <w:pStyle w:val="FootnoteText"/>
      </w:pPr>
      <w:r>
        <w:rPr>
          <w:rStyle w:val="FootnoteReference"/>
        </w:rPr>
        <w:footnoteRef/>
      </w:r>
      <w:r>
        <w:t xml:space="preserve"> Cross-references for "I tell": Luke 4:25; Luke 9:27; John 8:45-46; Acts 10:34.</w:t>
      </w:r>
    </w:p>
  </w:footnote>
  <w:footnote w:id="7951">
    <w:p>
      <w:pPr>
        <w:pStyle w:val="FootnoteText"/>
      </w:pPr>
      <w:r>
        <w:rPr>
          <w:rStyle w:val="FootnoteReference"/>
        </w:rPr>
        <w:footnoteRef/>
      </w:r>
      <w:r>
        <w:t xml:space="preserve"> Cross-references for "the Comforter": John 7:39; John 14:16-17; John 14:26; John 15:26.</w:t>
      </w:r>
    </w:p>
  </w:footnote>
  <w:footnote w:id="7952">
    <w:p>
      <w:pPr>
        <w:pStyle w:val="FootnoteText"/>
      </w:pPr>
      <w:r>
        <w:rPr>
          <w:rStyle w:val="FootnoteReference"/>
        </w:rPr>
        <w:footnoteRef/>
      </w:r>
      <w:r>
        <w:t xml:space="preserve"> Cross-references: John 11:50-52; John 14:3; John 14:28; Rom 8:28; 2Cor 4:17.</w:t>
      </w:r>
    </w:p>
  </w:footnote>
  <w:footnote w:id="7953">
    <w:p>
      <w:pPr>
        <w:pStyle w:val="FootnoteText"/>
      </w:pPr>
      <w:r>
        <w:rPr>
          <w:rStyle w:val="FootnoteReference"/>
        </w:rPr>
        <w:footnoteRef/>
      </w:r>
      <w:r>
        <w:t xml:space="preserve"> Cross-references: Ps 68:18; Luke 24:49; Acts 1:4-5; Acts 2:33; Eph 4:8-13.</w:t>
      </w:r>
    </w:p>
  </w:footnote>
  <w:footnote w:id="7954">
    <w:p>
      <w:pPr>
        <w:pStyle w:val="FootnoteText"/>
      </w:pPr>
      <w:r>
        <w:rPr>
          <w:rStyle w:val="FootnoteReference"/>
        </w:rPr>
        <w:footnoteRef/>
      </w:r>
      <w:r>
        <w:t xml:space="preserve"> Cross-references for "he will": Zech 12:10; Acts 2:37; Acts 16:29-30.</w:t>
      </w:r>
    </w:p>
  </w:footnote>
  <w:footnote w:id="7955">
    <w:p>
      <w:pPr>
        <w:pStyle w:val="FootnoteText"/>
      </w:pPr>
      <w:r>
        <w:rPr>
          <w:rStyle w:val="FootnoteReference"/>
        </w:rPr>
        <w:footnoteRef/>
      </w:r>
      <w:r>
        <w:t xml:space="preserve"> Cross-references for "reprove": John 8:9; John 8:46; 1Cor 14:24; Jude 1:15.</w:t>
      </w:r>
    </w:p>
  </w:footnote>
  <w:footnote w:id="7956">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57">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58">
    <w:p>
      <w:pPr>
        <w:pStyle w:val="FootnoteText"/>
      </w:pPr>
      <w:r>
        <w:rPr>
          <w:rStyle w:val="FootnoteReference"/>
        </w:rPr>
        <w:footnoteRef/>
      </w:r>
      <w:r>
        <w:t xml:space="preserve"> Cross-references for "because": John 3:14; John 5:32.</w:t>
      </w:r>
    </w:p>
  </w:footnote>
  <w:footnote w:id="7959">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60">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61">
    <w:p>
      <w:pPr>
        <w:pStyle w:val="FootnoteText"/>
      </w:pPr>
      <w:r>
        <w:rPr>
          <w:rStyle w:val="FootnoteReference"/>
        </w:rPr>
        <w:footnoteRef/>
      </w:r>
      <w:r>
        <w:t xml:space="preserve"> Cross-references: John 14:30; John 15:15; Acts 1:3.</w:t>
      </w:r>
    </w:p>
  </w:footnote>
  <w:footnote w:id="7962">
    <w:p>
      <w:pPr>
        <w:pStyle w:val="FootnoteText"/>
      </w:pPr>
      <w:r>
        <w:rPr>
          <w:rStyle w:val="FootnoteReference"/>
        </w:rPr>
        <w:footnoteRef/>
      </w:r>
      <w:r>
        <w:t xml:space="preserve"> Cross-references: Mark 4:33; 1Cor 3:1-2; Heb 5:11-14.</w:t>
      </w:r>
    </w:p>
  </w:footnote>
  <w:footnote w:id="7963">
    <w:p>
      <w:pPr>
        <w:pStyle w:val="FootnoteText"/>
      </w:pPr>
      <w:r>
        <w:rPr>
          <w:rStyle w:val="FootnoteReference"/>
        </w:rPr>
        <w:footnoteRef/>
      </w:r>
      <w:r>
        <w:t xml:space="preserve"> Cross-references for "Spirit": John 14:17; John 15:26; 1John 4:6.</w:t>
      </w:r>
    </w:p>
  </w:footnote>
  <w:footnote w:id="7964">
    <w:p>
      <w:pPr>
        <w:pStyle w:val="FootnoteText"/>
      </w:pPr>
      <w:r>
        <w:rPr>
          <w:rStyle w:val="FootnoteReference"/>
        </w:rPr>
        <w:footnoteRef/>
      </w:r>
      <w:r>
        <w:t xml:space="preserve"> Cross-references for "will guide": John 14:26; 1Cor 2:10-13; Eph 4:7-15; 1John 2:20; 1John 2:27.</w:t>
      </w:r>
    </w:p>
  </w:footnote>
  <w:footnote w:id="7965">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66">
    <w:p>
      <w:pPr>
        <w:pStyle w:val="FootnoteText"/>
      </w:pPr>
      <w:r>
        <w:rPr>
          <w:rStyle w:val="FootnoteReference"/>
        </w:rPr>
        <w:footnoteRef/>
      </w:r>
      <w:r>
        <w:t xml:space="preserve"> Cross-references: John 3:32; John 7:16-18; John 8:38; John 12:49.</w:t>
      </w:r>
    </w:p>
  </w:footnote>
  <w:footnote w:id="7967">
    <w:p>
      <w:pPr>
        <w:pStyle w:val="FootnoteText"/>
      </w:pPr>
      <w:r>
        <w:rPr>
          <w:rStyle w:val="FootnoteReference"/>
        </w:rPr>
        <w:footnoteRef/>
      </w:r>
      <w:r>
        <w:t xml:space="preserve"> Cross-references for "glorify": John 16:9-10; Acts 2:32-36; Acts 4:10-12; 1Cor 12:3; 1Pet 1:10-12; 1Pet 2:7; 1John 4:1-3; 1John 4:13-14; 1John 5:6.</w:t>
      </w:r>
    </w:p>
  </w:footnote>
  <w:footnote w:id="7968">
    <w:p>
      <w:pPr>
        <w:pStyle w:val="FootnoteText"/>
      </w:pPr>
      <w:r>
        <w:rPr>
          <w:rStyle w:val="FootnoteReference"/>
        </w:rPr>
        <w:footnoteRef/>
      </w:r>
      <w:r>
        <w:t xml:space="preserve"> Cross-references: Zech 12:10; John 15:26; 1Cor 2:8-10; 2Cor 3:14-18; 2Cor 4:6; Gal 5:5; 1John 3:23-24; 1John 4:13-14; 1John 5:20; Rev 19:10.</w:t>
      </w:r>
    </w:p>
  </w:footnote>
  <w:footnote w:id="7969">
    <w:p>
      <w:pPr>
        <w:pStyle w:val="FootnoteText"/>
      </w:pPr>
      <w:r>
        <w:rPr>
          <w:rStyle w:val="FootnoteReference"/>
        </w:rPr>
        <w:footnoteRef/>
      </w:r>
      <w:r>
        <w:t xml:space="preserve"> Cross-references: Matt 11:27; Matt 28:18; Luke 10:22; John 3:35; John 10:29-30; John 13:3; John 17:2; John 17:10; Col 1:19; Col 2:3; Col 2:9.</w:t>
      </w:r>
    </w:p>
  </w:footnote>
  <w:footnote w:id="7970">
    <w:p>
      <w:pPr>
        <w:pStyle w:val="FootnoteText"/>
      </w:pPr>
      <w:r>
        <w:rPr>
          <w:rStyle w:val="FootnoteReference"/>
        </w:rPr>
        <w:footnoteRef/>
      </w:r>
      <w:r>
        <w:t xml:space="preserve"> Cross-references for "a little while": John 20:19-29; John 21:1-23; Acts 1:3; Acts 10:40-41; 1Cor 15:5-9.</w:t>
      </w:r>
    </w:p>
  </w:footnote>
  <w:footnote w:id="7971">
    <w:p>
      <w:pPr>
        <w:pStyle w:val="FootnoteText"/>
      </w:pPr>
      <w:r>
        <w:rPr>
          <w:rStyle w:val="FootnoteReference"/>
        </w:rPr>
        <w:footnoteRef/>
      </w:r>
      <w:r>
        <w:t xml:space="preserve"> Cross-references for "because": Mark 16:19; John 13:3; John 16:28; John 17:5; John 17:13; Heb 12:2.</w:t>
      </w:r>
    </w:p>
  </w:footnote>
  <w:footnote w:id="7972">
    <w:p>
      <w:pPr>
        <w:pStyle w:val="FootnoteText"/>
      </w:pPr>
      <w:r>
        <w:rPr>
          <w:rStyle w:val="FootnoteReference"/>
        </w:rPr>
        <w:footnoteRef/>
      </w:r>
      <w:r>
        <w:t xml:space="preserve"> Cross-references: John 7:33; John 12:35; John 13:33; John 14:19; John 16:5; John 16:10; John 16:17-19.</w:t>
      </w:r>
    </w:p>
  </w:footnote>
  <w:footnote w:id="7973">
    <w:p>
      <w:pPr>
        <w:pStyle w:val="FootnoteText"/>
      </w:pPr>
      <w:r>
        <w:rPr>
          <w:rStyle w:val="FootnoteReference"/>
        </w:rPr>
        <w:footnoteRef/>
      </w:r>
      <w:r>
        <w:t xml:space="preserve"> Cross-references for "said": Mark 9:10; Mark 9:32; Luke 9:45; Luke 18:34; John 12:16; John 14:5; John 14:22; John 16:1; John 16:5; John 16:19.</w:t>
      </w:r>
    </w:p>
  </w:footnote>
  <w:footnote w:id="7974">
    <w:p>
      <w:pPr>
        <w:pStyle w:val="FootnoteText"/>
      </w:pPr>
      <w:r>
        <w:rPr>
          <w:rStyle w:val="FootnoteReference"/>
        </w:rPr>
        <w:footnoteRef/>
      </w:r>
      <w:r>
        <w:t xml:space="preserve"> Cross-references: Matt 16:9-11; Luke 24:25; Heb 5:12.</w:t>
      </w:r>
    </w:p>
  </w:footnote>
  <w:footnote w:id="7975">
    <w:p>
      <w:pPr>
        <w:pStyle w:val="FootnoteText"/>
      </w:pPr>
      <w:r>
        <w:rPr>
          <w:rStyle w:val="FootnoteReference"/>
        </w:rPr>
        <w:footnoteRef/>
      </w:r>
      <w:r>
        <w:t xml:space="preserve"> Name meaning: Jesus (Yeshua) — Yahweh saves. He will save His people from their sins.</w:t>
      </w:r>
    </w:p>
  </w:footnote>
  <w:footnote w:id="7976">
    <w:p>
      <w:pPr>
        <w:pStyle w:val="FootnoteText"/>
      </w:pPr>
      <w:r>
        <w:rPr>
          <w:rStyle w:val="FootnoteReference"/>
        </w:rPr>
        <w:footnoteRef/>
      </w:r>
      <w:r>
        <w:t xml:space="preserve"> Cross-references for "A little": John 7:33; John 13:33; John 14:19; John 16:16.</w:t>
      </w:r>
    </w:p>
  </w:footnote>
  <w:footnote w:id="7977">
    <w:p>
      <w:pPr>
        <w:pStyle w:val="FootnoteText"/>
      </w:pPr>
      <w:r>
        <w:rPr>
          <w:rStyle w:val="FootnoteReference"/>
        </w:rPr>
        <w:footnoteRef/>
      </w:r>
      <w:r>
        <w:t xml:space="preserve"> Cross-references for "Jesus": Ps 139:1-4; Matt 6:8; Matt 9:4; Mark 9:33-34; John 2:24-25; John 16:30; John 21:17; Heb 4:13; Rev 2:23.</w:t>
      </w:r>
    </w:p>
  </w:footnote>
  <w:footnote w:id="7978">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979">
    <w:p>
      <w:pPr>
        <w:pStyle w:val="FootnoteText"/>
      </w:pPr>
      <w:r>
        <w:rPr>
          <w:rStyle w:val="FootnoteReference"/>
        </w:rPr>
        <w:footnoteRef/>
      </w:r>
      <w:r>
        <w:t xml:space="preserve"> Cross-references for "but the": Job 20:5; Matt 21:38; Matt 27:39-44; Matt 27:62-66; Mark 15:29-32; Rev 11:10; Rev 18:7.</w:t>
      </w:r>
    </w:p>
  </w:footnote>
  <w:footnote w:id="7980">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981">
    <w:p>
      <w:pPr>
        <w:pStyle w:val="FootnoteText"/>
      </w:pPr>
      <w:r>
        <w:rPr>
          <w:rStyle w:val="FootnoteReference"/>
        </w:rPr>
        <w:footnoteRef/>
      </w:r>
      <w:r>
        <w:t xml:space="preserve"> Cross-references for "woman": Gen 3:16; Isa 26:16-18; Jer 30:6-7; Hos 13:13-14; Mic 4:10; Rev 12:2-5.</w:t>
      </w:r>
    </w:p>
  </w:footnote>
  <w:footnote w:id="7982">
    <w:p>
      <w:pPr>
        <w:pStyle w:val="FootnoteText"/>
      </w:pPr>
      <w:r>
        <w:rPr>
          <w:rStyle w:val="FootnoteReference"/>
        </w:rPr>
        <w:footnoteRef/>
      </w:r>
      <w:r>
        <w:t xml:space="preserve"> Cross-references: Gen 21:6-7; Gen 30:23-24; 1Sam 1:26-27; Ps 113:9; Luke 1:57-58; Gal 4:27.</w:t>
      </w:r>
    </w:p>
  </w:footnote>
  <w:footnote w:id="7983">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984">
    <w:p>
      <w:pPr>
        <w:pStyle w:val="FootnoteText"/>
      </w:pPr>
      <w:r>
        <w:rPr>
          <w:rStyle w:val="FootnoteReference"/>
        </w:rPr>
        <w:footnoteRef/>
      </w:r>
      <w:r>
        <w:t xml:space="preserve"> Cross-references for "ye now": John 16:6; John 16:20.</w:t>
      </w:r>
    </w:p>
  </w:footnote>
  <w:footnote w:id="7985">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986">
    <w:p>
      <w:pPr>
        <w:pStyle w:val="FootnoteText"/>
      </w:pPr>
      <w:r>
        <w:rPr>
          <w:rStyle w:val="FootnoteReference"/>
        </w:rPr>
        <w:footnoteRef/>
      </w:r>
      <w:r>
        <w:t xml:space="preserve"> Cross-references: John 13:36-37; John 14:5; John 14:22; John 15:15; John 16:19; John 21:20-21.</w:t>
      </w:r>
    </w:p>
  </w:footnote>
  <w:footnote w:id="7987">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988">
    <w:p>
      <w:pPr>
        <w:pStyle w:val="FootnoteText"/>
      </w:pPr>
      <w:r>
        <w:rPr>
          <w:rStyle w:val="FootnoteReference"/>
        </w:rPr>
        <w:footnoteRef/>
      </w:r>
      <w:r>
        <w:t xml:space="preserve"> Cross-references for "that": John 15:11; John 16:23; 1John 1:3-4; 2John 1:12.</w:t>
      </w:r>
    </w:p>
  </w:footnote>
  <w:footnote w:id="7989">
    <w:p>
      <w:pPr>
        <w:pStyle w:val="FootnoteText"/>
      </w:pPr>
      <w:r>
        <w:rPr>
          <w:rStyle w:val="FootnoteReference"/>
        </w:rPr>
        <w:footnoteRef/>
      </w:r>
      <w:r>
        <w:t xml:space="preserve"> Cross-references: Gen 32:9; 1Kgs 18:36; 2Kgs 19:15; Matt 6:9; Eph 1:16-17; 1Thess 3:11-13; 2Thess 1:2; 2Thess 2:16-17.</w:t>
      </w:r>
    </w:p>
  </w:footnote>
  <w:footnote w:id="7990">
    <w:p>
      <w:pPr>
        <w:pStyle w:val="FootnoteText"/>
      </w:pPr>
      <w:r>
        <w:rPr>
          <w:rStyle w:val="FootnoteReference"/>
        </w:rPr>
        <w:footnoteRef/>
      </w:r>
      <w:r>
        <w:t xml:space="preserve"> Cross-references: Matt 7:7-8; Jas 4:2-3.</w:t>
      </w:r>
    </w:p>
  </w:footnote>
  <w:footnote w:id="7991">
    <w:p>
      <w:pPr>
        <w:pStyle w:val="FootnoteText"/>
      </w:pPr>
      <w:r>
        <w:rPr>
          <w:rStyle w:val="FootnoteReference"/>
        </w:rPr>
        <w:footnoteRef/>
      </w:r>
      <w:r>
        <w:t xml:space="preserve"> Cross-references for "proverbs": Ps 49:4; Ps 78:2; Prov 1:6; Matt 13:10-11; Matt 13:34-35; Mark 4:13; John 16:12; John 16:16-17.</w:t>
      </w:r>
    </w:p>
  </w:footnote>
  <w:footnote w:id="7992">
    <w:p>
      <w:pPr>
        <w:pStyle w:val="FootnoteText"/>
      </w:pPr>
      <w:r>
        <w:rPr>
          <w:rStyle w:val="FootnoteReference"/>
        </w:rPr>
        <w:footnoteRef/>
      </w:r>
      <w:r>
        <w:t xml:space="preserve"> Cross-references: John 16:28-29; Acts 2:33-36; 2Cor 3:12-18; 2Cor 4:2.</w:t>
      </w:r>
    </w:p>
  </w:footnote>
  <w:footnote w:id="7993">
    <w:p>
      <w:pPr>
        <w:pStyle w:val="FootnoteText"/>
      </w:pPr>
      <w:r>
        <w:rPr>
          <w:rStyle w:val="FootnoteReference"/>
        </w:rPr>
        <w:footnoteRef/>
      </w:r>
      <w:r>
        <w:t xml:space="preserve"> Cross-references for "that": John 14:16; John 17:9; John 17:19; John 17:24; Rom 8:34.</w:t>
      </w:r>
    </w:p>
  </w:footnote>
  <w:footnote w:id="7994">
    <w:p>
      <w:pPr>
        <w:pStyle w:val="FootnoteText"/>
      </w:pPr>
      <w:r>
        <w:rPr>
          <w:rStyle w:val="FootnoteReference"/>
        </w:rPr>
        <w:footnoteRef/>
      </w:r>
      <w:r>
        <w:t xml:space="preserve"> Cross-references: John 16:23.</w:t>
      </w:r>
    </w:p>
  </w:footnote>
  <w:footnote w:id="7995">
    <w:p>
      <w:pPr>
        <w:pStyle w:val="FootnoteText"/>
      </w:pPr>
      <w:r>
        <w:rPr>
          <w:rStyle w:val="FootnoteReference"/>
        </w:rPr>
        <w:footnoteRef/>
      </w:r>
      <w:r>
        <w:t xml:space="preserve"> Cross-references for "the Father": Zeph 3:17; John 14:21; John 14:23; John 17:23; John 17:26; Heb 12:6; Jude 1:20-21; Rev 3:9; Rev 3:19.</w:t>
      </w:r>
    </w:p>
  </w:footnote>
  <w:footnote w:id="7996">
    <w:p>
      <w:pPr>
        <w:pStyle w:val="FootnoteText"/>
      </w:pPr>
      <w:r>
        <w:rPr>
          <w:rStyle w:val="FootnoteReference"/>
        </w:rPr>
        <w:footnoteRef/>
      </w:r>
      <w:r>
        <w:t xml:space="preserve"> Cross-references for "because": Matt 10:37; John 8:42; John 21:15-17; 1Cor 16:22; 2Cor 5:14; Eph 6:24; 1Pet 1:8; 1John 4:19.</w:t>
      </w:r>
    </w:p>
  </w:footnote>
  <w:footnote w:id="7997">
    <w:p>
      <w:pPr>
        <w:pStyle w:val="FootnoteText"/>
      </w:pPr>
      <w:r>
        <w:rPr>
          <w:rStyle w:val="FootnoteReference"/>
        </w:rPr>
        <w:footnoteRef/>
      </w:r>
      <w:r>
        <w:t xml:space="preserve"> Cross-references for "and have": John 3:13; John 7:29; John 16:30; John 17:7-8; John 17:25; Rom 8:3; 1Cor 15:47; Gal 4:4; 1Tim 1:15.</w:t>
      </w:r>
    </w:p>
  </w:footnote>
  <w:footnote w:id="7998">
    <w:p>
      <w:pPr>
        <w:pStyle w:val="FootnoteText"/>
      </w:pPr>
      <w:r>
        <w:rPr>
          <w:rStyle w:val="FootnoteReference"/>
        </w:rPr>
        <w:footnoteRef/>
      </w:r>
      <w:r>
        <w:t xml:space="preserve"> Cross-references for "came": John 8:14; John 13:1; John 13:3.</w:t>
      </w:r>
    </w:p>
  </w:footnote>
  <w:footnote w:id="7999">
    <w:p>
      <w:pPr>
        <w:pStyle w:val="FootnoteText"/>
      </w:pPr>
      <w:r>
        <w:rPr>
          <w:rStyle w:val="FootnoteReference"/>
        </w:rPr>
        <w:footnoteRef/>
      </w:r>
      <w:r>
        <w:t xml:space="preserve"> Cross-references for "I leave": Luke 9:51; Luke 24:51; John 14:28; John 16:5; John 16:16; John 17:5; John 17:11; John 17:13; Acts 1:9-11.</w:t>
      </w:r>
    </w:p>
  </w:footnote>
  <w:footnote w:id="8000">
    <w:p>
      <w:pPr>
        <w:pStyle w:val="FootnoteText"/>
      </w:pPr>
      <w:r>
        <w:rPr>
          <w:rStyle w:val="FootnoteReference"/>
        </w:rPr>
        <w:footnoteRef/>
      </w:r>
      <w:r>
        <w:t xml:space="preserve"> Cross-references for "proverb": John 16:25.</w:t>
      </w:r>
    </w:p>
  </w:footnote>
  <w:footnote w:id="8001">
    <w:p>
      <w:pPr>
        <w:pStyle w:val="FootnoteText"/>
      </w:pPr>
      <w:r>
        <w:rPr>
          <w:rStyle w:val="FootnoteReference"/>
        </w:rPr>
        <w:footnoteRef/>
      </w:r>
      <w:r>
        <w:t xml:space="preserve"> Cross-references: John 5:20; John 16:17; John 21:17; Heb 4:13.</w:t>
      </w:r>
    </w:p>
  </w:footnote>
  <w:footnote w:id="8002">
    <w:p>
      <w:pPr>
        <w:pStyle w:val="FootnoteText"/>
      </w:pPr>
      <w:r>
        <w:rPr>
          <w:rStyle w:val="FootnoteReference"/>
        </w:rPr>
        <w:footnoteRef/>
      </w:r>
      <w:r>
        <w:t xml:space="preserve"> Cross-references: John 17:8.</w:t>
      </w:r>
    </w:p>
  </w:footnote>
  <w:footnote w:id="8003">
    <w:p>
      <w:pPr>
        <w:pStyle w:val="FootnoteText"/>
      </w:pPr>
      <w:r>
        <w:rPr>
          <w:rStyle w:val="FootnoteReference"/>
        </w:rPr>
        <w:footnoteRef/>
      </w:r>
      <w:r>
        <w:t xml:space="preserve"> Cross-references: Luke 9:44-45; John 13:38.</w:t>
      </w:r>
    </w:p>
  </w:footnote>
  <w:footnote w:id="8004">
    <w:p>
      <w:pPr>
        <w:pStyle w:val="FootnoteText"/>
      </w:pPr>
      <w:r>
        <w:rPr>
          <w:rStyle w:val="FootnoteReference"/>
        </w:rPr>
        <w:footnoteRef/>
      </w:r>
      <w:r>
        <w:t xml:space="preserve"> Cross-references for "the hour": John 4:21; John 4:23; John 5:25; John 5:28; John 12:23.</w:t>
      </w:r>
    </w:p>
  </w:footnote>
  <w:footnote w:id="8005">
    <w:p>
      <w:pPr>
        <w:pStyle w:val="FootnoteText"/>
      </w:pPr>
      <w:r>
        <w:rPr>
          <w:rStyle w:val="FootnoteReference"/>
        </w:rPr>
        <w:footnoteRef/>
      </w:r>
      <w:r>
        <w:t xml:space="preserve"> Cross-references for "that": Zech 13:7; Matt 26:31; Matt 26:56; Mark 14:27; Mark 14:50; Acts 8:1; 2Tim 4:16-17.</w:t>
      </w:r>
    </w:p>
  </w:footnote>
  <w:footnote w:id="8006">
    <w:p>
      <w:pPr>
        <w:pStyle w:val="FootnoteText"/>
      </w:pPr>
      <w:r>
        <w:rPr>
          <w:rStyle w:val="FootnoteReference"/>
        </w:rPr>
        <w:footnoteRef/>
      </w:r>
      <w:r>
        <w:t xml:space="preserve"> Cross-references for "every": John 20:10.</w:t>
      </w:r>
    </w:p>
  </w:footnote>
  <w:footnote w:id="80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08">
    <w:p>
      <w:pPr>
        <w:pStyle w:val="FootnoteText"/>
      </w:pPr>
      <w:r>
        <w:rPr>
          <w:rStyle w:val="FootnoteReference"/>
        </w:rPr>
        <w:footnoteRef/>
      </w:r>
      <w:r>
        <w:t xml:space="preserve"> Cross-references: Isa 50:6-9; John 8:16; John 8:29; John 14:10-11.</w:t>
      </w:r>
    </w:p>
  </w:footnote>
  <w:footnote w:id="8009">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10">
    <w:p>
      <w:pPr>
        <w:pStyle w:val="FootnoteText"/>
      </w:pPr>
      <w:r>
        <w:rPr>
          <w:rStyle w:val="FootnoteReference"/>
        </w:rPr>
        <w:footnoteRef/>
      </w:r>
      <w:r>
        <w:t xml:space="preserve"> Cross-references for "In the": John 15:19-21; Acts 14:22; Rom 8:36; 2Cor 7:4; 1Thess 3:4; 2Tim 3:12; Heb 11:25; 1Pet 5:9; Rev 7:14.</w:t>
      </w:r>
    </w:p>
  </w:footnote>
  <w:footnote w:id="8011">
    <w:p>
      <w:pPr>
        <w:pStyle w:val="FootnoteText"/>
      </w:pPr>
      <w:r>
        <w:rPr>
          <w:rStyle w:val="FootnoteReference"/>
        </w:rPr>
        <w:footnoteRef/>
      </w:r>
      <w:r>
        <w:t xml:space="preserve"> Cross-references: John 14:1; Acts 9:31; Acts 23:11; Acts 27:22; Acts 27:25; 2Cor 1:3; 2Cor 13:11; 1Thess 3:7.</w:t>
      </w:r>
    </w:p>
  </w:footnote>
  <w:footnote w:id="8012">
    <w:p>
      <w:pPr>
        <w:pStyle w:val="FootnoteText"/>
      </w:pPr>
      <w:r>
        <w:rPr>
          <w:rStyle w:val="FootnoteReference"/>
        </w:rPr>
        <w:footnoteRef/>
      </w:r>
      <w:r>
        <w:t xml:space="preserve"> Cross-references: 1Sam 17:51-52; Ps 68:18; John 12:31; John 16:11; Rom 8:37; Gal 1:4; Gal 6:14; 1John 4:4; 1John 5:4.</w:t>
      </w:r>
    </w:p>
  </w:footnote>
  <w:footnote w:id="8013">
    <w:p>
      <w:pPr>
        <w:pStyle w:val="FootnoteText"/>
      </w:pPr>
      <w:r>
        <w:rPr>
          <w:rStyle w:val="FootnoteReference"/>
        </w:rPr>
        <w:footnoteRef/>
      </w:r>
      <w:r>
        <w:t xml:space="preserve"> Name meaning: Jesus (Yeshua) — Yahweh saves. He will save His people from their sins.</w:t>
      </w:r>
    </w:p>
  </w:footnote>
  <w:footnote w:id="8014">
    <w:p>
      <w:pPr>
        <w:pStyle w:val="FootnoteText"/>
      </w:pPr>
      <w:r>
        <w:rPr>
          <w:rStyle w:val="FootnoteReference"/>
        </w:rPr>
        <w:footnoteRef/>
      </w:r>
      <w:r>
        <w:t xml:space="preserve"> Cross-references for "and lifted": Ps 121:1-2; Ps 123:1; Isa 38:14; Luke 18:13; John 11:41.</w:t>
      </w:r>
    </w:p>
  </w:footnote>
  <w:footnote w:id="8015">
    <w:p>
      <w:pPr>
        <w:pStyle w:val="FootnoteText"/>
      </w:pPr>
      <w:r>
        <w:rPr>
          <w:rStyle w:val="FootnoteReference"/>
        </w:rPr>
        <w:footnoteRef/>
      </w:r>
      <w:r>
        <w:t xml:space="preserve"> Cross-references for "the hour": Mark 14:41; Luke 22:53; John 7:30; John 8:20; John 12:23; John 12:27-28; John 13:1; John 16:32.</w:t>
      </w:r>
    </w:p>
  </w:footnote>
  <w:footnote w:id="8016">
    <w:p>
      <w:pPr>
        <w:pStyle w:val="FootnoteText"/>
      </w:pPr>
      <w:r>
        <w:rPr>
          <w:rStyle w:val="FootnoteReference"/>
        </w:rPr>
        <w:footnoteRef/>
      </w:r>
      <w:r>
        <w:t xml:space="preserve"> Cross-references for "glorify": John 7:39; John 11:4; John 13:31-32; John 17:4-5; Acts 3:13; Phil 2:9-11; 1Pet 1:21.</w:t>
      </w:r>
    </w:p>
  </w:footnote>
  <w:footnote w:id="8017">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18">
    <w:p>
      <w:pPr>
        <w:pStyle w:val="FootnoteText"/>
      </w:pPr>
      <w:r>
        <w:rPr>
          <w:rStyle w:val="FootnoteReference"/>
        </w:rPr>
        <w:footnoteRef/>
      </w:r>
      <w:r>
        <w:t xml:space="preserve"> Cross-references for "many": John 6:37; John 6:39; John 10:29.</w:t>
      </w:r>
    </w:p>
  </w:footnote>
  <w:footnote w:id="8019">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20">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21">
    <w:p>
      <w:pPr>
        <w:pStyle w:val="FootnoteText"/>
      </w:pPr>
      <w:r>
        <w:rPr>
          <w:rStyle w:val="FootnoteReference"/>
        </w:rPr>
        <w:footnoteRef/>
      </w:r>
      <w:r>
        <w:t xml:space="preserve"> Cross-references for "the only": 2Chr 15:3; Jer 10:10; John 14:9-10; 1Cor 8:4; 1Thess 1:9; 1Tim 6:15-16; 1John 5:20.</w:t>
      </w:r>
    </w:p>
  </w:footnote>
  <w:footnote w:id="8022">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24">
    <w:p>
      <w:pPr>
        <w:pStyle w:val="FootnoteText"/>
      </w:pPr>
      <w:r>
        <w:rPr>
          <w:rStyle w:val="FootnoteReference"/>
        </w:rPr>
        <w:footnoteRef/>
      </w:r>
      <w:r>
        <w:t xml:space="preserve"> Cross-references for "glorified": John 12:28; John 13:31-32; John 14:13.</w:t>
      </w:r>
    </w:p>
  </w:footnote>
  <w:footnote w:id="8025">
    <w:p>
      <w:pPr>
        <w:pStyle w:val="FootnoteText"/>
      </w:pPr>
      <w:r>
        <w:rPr>
          <w:rStyle w:val="FootnoteReference"/>
        </w:rPr>
        <w:footnoteRef/>
      </w:r>
      <w:r>
        <w:t xml:space="preserve"> Cross-references for "finished": John 4:34; John 5:36; John 9:3; John 14:31; John 15:10; John 19:30; Acts 20:24; 2Tim 4:7.</w:t>
      </w:r>
    </w:p>
  </w:footnote>
  <w:footnote w:id="802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27">
    <w:p>
      <w:pPr>
        <w:pStyle w:val="FootnoteText"/>
      </w:pPr>
      <w:r>
        <w:rPr>
          <w:rStyle w:val="FootnoteReference"/>
        </w:rPr>
        <w:footnoteRef/>
      </w:r>
      <w:r>
        <w:t xml:space="preserve"> Cross-references for "before": Matt 25:34; John 1:1-3; 1Pet 1:20; Rev 13:8.</w:t>
      </w:r>
    </w:p>
  </w:footnote>
  <w:footnote w:id="8028">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29">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30">
    <w:p>
      <w:pPr>
        <w:pStyle w:val="FootnoteText"/>
      </w:pPr>
      <w:r>
        <w:rPr>
          <w:rStyle w:val="FootnoteReference"/>
        </w:rPr>
        <w:footnoteRef/>
      </w:r>
      <w:r>
        <w:t xml:space="preserve"> Cross-references for "thine": John 17:9-10; Rom 8:28-30; Rom 11:2; Eph 1:4-11; 2Thess 2:13-14; 1Pet 1:1.</w:t>
      </w:r>
    </w:p>
  </w:footnote>
  <w:footnote w:id="8031">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32">
    <w:p>
      <w:pPr>
        <w:pStyle w:val="FootnoteText"/>
      </w:pPr>
      <w:r>
        <w:rPr>
          <w:rStyle w:val="FootnoteReference"/>
        </w:rPr>
        <w:footnoteRef/>
      </w:r>
      <w:r>
        <w:t xml:space="preserve"> Cross-references: John 7:16-17; John 14:7-10; John 14:20; John 16:27-30.</w:t>
      </w:r>
    </w:p>
  </w:footnote>
  <w:footnote w:id="8033">
    <w:p>
      <w:pPr>
        <w:pStyle w:val="FootnoteText"/>
      </w:pPr>
      <w:r>
        <w:rPr>
          <w:rStyle w:val="FootnoteReference"/>
        </w:rPr>
        <w:footnoteRef/>
      </w:r>
      <w:r>
        <w:t xml:space="preserve"> Cross-references: John 8:28; John 10:29-30; John 12:49-50; John 16:15; John 17:10.</w:t>
      </w:r>
    </w:p>
  </w:footnote>
  <w:footnote w:id="8034">
    <w:p>
      <w:pPr>
        <w:pStyle w:val="FootnoteText"/>
      </w:pPr>
      <w:r>
        <w:rPr>
          <w:rStyle w:val="FootnoteReference"/>
        </w:rPr>
        <w:footnoteRef/>
      </w:r>
      <w:r>
        <w:t xml:space="preserve"> Cross-references for "I have": Prov 1:23; Matt 13:11; John 6:68; John 14:10; John 17:14; Eph 3:2-8; Eph 4:11-12.</w:t>
      </w:r>
    </w:p>
  </w:footnote>
  <w:footnote w:id="8035">
    <w:p>
      <w:pPr>
        <w:pStyle w:val="FootnoteText"/>
      </w:pPr>
      <w:r>
        <w:rPr>
          <w:rStyle w:val="FootnoteReference"/>
        </w:rPr>
        <w:footnoteRef/>
      </w:r>
      <w:r>
        <w:t xml:space="preserve"> Cross-references for "received": Prov 1:3; Prov 2:1; Prov 4:10; Prov 8:10; John 3:33; 1Cor 11:23; 1Cor 15:1; 1Thess 2:13; 1Thess 4:1.</w:t>
      </w:r>
    </w:p>
  </w:footnote>
  <w:footnote w:id="8036">
    <w:p>
      <w:pPr>
        <w:pStyle w:val="FootnoteText"/>
      </w:pPr>
      <w:r>
        <w:rPr>
          <w:rStyle w:val="FootnoteReference"/>
        </w:rPr>
        <w:footnoteRef/>
      </w:r>
      <w:r>
        <w:t xml:space="preserve"> Cross-references for "and have": John 16:27; John 16:30; John 17:6-7; John 17:25; 1John 4:14.</w:t>
      </w:r>
    </w:p>
  </w:footnote>
  <w:footnote w:id="803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3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39">
    <w:p>
      <w:pPr>
        <w:pStyle w:val="FootnoteText"/>
      </w:pPr>
      <w:r>
        <w:rPr>
          <w:rStyle w:val="FootnoteReference"/>
        </w:rPr>
        <w:footnoteRef/>
      </w:r>
      <w:r>
        <w:t xml:space="preserve"> Cross-references: John 10:30; John 16:14-15; 1Cor 3:21-23; Col 1:15-19; Col 2:9.</w:t>
      </w:r>
    </w:p>
  </w:footnote>
  <w:footnote w:id="8040">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41">
    <w:p>
      <w:pPr>
        <w:pStyle w:val="FootnoteText"/>
      </w:pPr>
      <w:r>
        <w:rPr>
          <w:rStyle w:val="FootnoteReference"/>
        </w:rPr>
        <w:footnoteRef/>
      </w:r>
      <w:r>
        <w:t xml:space="preserve"> Cross-references for "I am": John 13:1; John 13:3; John 16:28; John 17:13; Acts 1:9-11; Acts 3:21; Heb 1:3; Heb 9:24.</w:t>
      </w:r>
    </w:p>
  </w:footnote>
  <w:footnote w:id="8042">
    <w:p>
      <w:pPr>
        <w:pStyle w:val="FootnoteText"/>
      </w:pPr>
      <w:r>
        <w:rPr>
          <w:rStyle w:val="FootnoteReference"/>
        </w:rPr>
        <w:footnoteRef/>
      </w:r>
      <w:r>
        <w:t xml:space="preserve"> Cross-references for "Holy": Matt 5:48; John 17:25; 1Pet 1:15-17; Rev 4:8; Rev 15:4.</w:t>
      </w:r>
    </w:p>
  </w:footnote>
  <w:footnote w:id="8043">
    <w:p>
      <w:pPr>
        <w:pStyle w:val="FootnoteText"/>
      </w:pPr>
      <w:r>
        <w:rPr>
          <w:rStyle w:val="FootnoteReference"/>
        </w:rPr>
        <w:footnoteRef/>
      </w:r>
      <w:r>
        <w:t xml:space="preserve"> Cross-references for "keep": Ps 17:8-9; Isa 27:3; John 10:29-30; John 17:12; John 17:15; 1Pet 1:5; Jude 1:1; Jude 1:24.</w:t>
      </w:r>
    </w:p>
  </w:footnote>
  <w:footnote w:id="8044">
    <w:p>
      <w:pPr>
        <w:pStyle w:val="FootnoteText"/>
      </w:pPr>
      <w:r>
        <w:rPr>
          <w:rStyle w:val="FootnoteReference"/>
        </w:rPr>
        <w:footnoteRef/>
      </w:r>
      <w:r>
        <w:t xml:space="preserve"> Cross-references for "that": John 10:30; John 14:20; John 17:21-22; Rom 15:5-6; 1Cor 1:10; 1Cor 12:12-13; Eph 4:4.</w:t>
      </w:r>
    </w:p>
  </w:footnote>
  <w:footnote w:id="8045">
    <w:p>
      <w:pPr>
        <w:pStyle w:val="FootnoteText"/>
      </w:pPr>
      <w:r>
        <w:rPr>
          <w:rStyle w:val="FootnoteReference"/>
        </w:rPr>
        <w:footnoteRef/>
      </w:r>
      <w:r>
        <w:t xml:space="preserve"> Cross-references: Matt 10:16; John 15:18-21; John 16:33; John 17:14-18; Jas 4:4; 1John 3:12; 1John 5:19.</w:t>
      </w:r>
    </w:p>
  </w:footnote>
  <w:footnote w:id="8046">
    <w:p>
      <w:pPr>
        <w:pStyle w:val="FootnoteText"/>
      </w:pPr>
      <w:r>
        <w:rPr>
          <w:rStyle w:val="FootnoteReference"/>
        </w:rPr>
        <w:footnoteRef/>
      </w:r>
      <w:r>
        <w:t xml:space="preserve"> Cross-references for "thine": Ps 79:9; Prov 18:10; Isa 64:2; Jer 14:7; Jer 14:21; Ezek 20:9; Ezek 20:22; Ezek 20:44; Matt 6:9; Rom 9:17.</w:t>
      </w:r>
    </w:p>
  </w:footnote>
  <w:footnote w:id="8047">
    <w:p>
      <w:pPr>
        <w:pStyle w:val="FootnoteText"/>
      </w:pPr>
      <w:r>
        <w:rPr>
          <w:rStyle w:val="FootnoteReference"/>
        </w:rPr>
        <w:footnoteRef/>
      </w:r>
      <w:r>
        <w:t xml:space="preserve"> Cross-references for "I kept": John 6:37; John 6:39-40; John 10:27-28; Heb 2:13.</w:t>
      </w:r>
    </w:p>
  </w:footnote>
  <w:footnote w:id="8048">
    <w:p>
      <w:pPr>
        <w:pStyle w:val="FootnoteText"/>
      </w:pPr>
      <w:r>
        <w:rPr>
          <w:rStyle w:val="FootnoteReference"/>
        </w:rPr>
        <w:footnoteRef/>
      </w:r>
      <w:r>
        <w:t xml:space="preserve"> Cross-references for "that": Ps 109:6-19; Acts 1:16-20; Acts 1:25.</w:t>
      </w:r>
    </w:p>
  </w:footnote>
  <w:footnote w:id="8049">
    <w:p>
      <w:pPr>
        <w:pStyle w:val="FootnoteText"/>
      </w:pPr>
      <w:r>
        <w:rPr>
          <w:rStyle w:val="FootnoteReference"/>
        </w:rPr>
        <w:footnoteRef/>
      </w:r>
      <w:r>
        <w:t xml:space="preserve"> Cross-references for "the son": John 6:70-71; John 13:18; 2Thess 2:3.</w:t>
      </w:r>
    </w:p>
  </w:footnote>
  <w:footnote w:id="8050">
    <w:p>
      <w:pPr>
        <w:pStyle w:val="FootnoteText"/>
      </w:pPr>
      <w:r>
        <w:rPr>
          <w:rStyle w:val="FootnoteReference"/>
        </w:rPr>
        <w:footnoteRef/>
      </w:r>
      <w:r>
        <w:t xml:space="preserve"> Cross-references: Luke 4:26-27; John 13:18; John 18:9; 1John 2:19.</w:t>
      </w:r>
    </w:p>
  </w:footnote>
  <w:footnote w:id="8051">
    <w:p>
      <w:pPr>
        <w:pStyle w:val="FootnoteText"/>
      </w:pPr>
      <w:r>
        <w:rPr>
          <w:rStyle w:val="FootnoteReference"/>
        </w:rPr>
        <w:footnoteRef/>
      </w:r>
      <w:r>
        <w:t xml:space="preserve"> Cross-references for "come": John 13:3; John 17:1; Heb 12:2.</w:t>
      </w:r>
    </w:p>
  </w:footnote>
  <w:footnote w:id="8052">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53">
    <w:p>
      <w:pPr>
        <w:pStyle w:val="FootnoteText"/>
      </w:pPr>
      <w:r>
        <w:rPr>
          <w:rStyle w:val="FootnoteReference"/>
        </w:rPr>
        <w:footnoteRef/>
      </w:r>
      <w:r>
        <w:t xml:space="preserve"> Cross-references for "given": John 17:8.</w:t>
      </w:r>
    </w:p>
  </w:footnote>
  <w:footnote w:id="8054">
    <w:p>
      <w:pPr>
        <w:pStyle w:val="FootnoteText"/>
      </w:pPr>
      <w:r>
        <w:rPr>
          <w:rStyle w:val="FootnoteReference"/>
        </w:rPr>
        <w:footnoteRef/>
      </w:r>
      <w:r>
        <w:t xml:space="preserve"> Cross-references for "the world": Gen 3:15; Prov 29:27; Zech 11:8; Matt 10:24-25; John 7:7; John 15:18-21; 1Pet 4:4-5; 1John 3:12.</w:t>
      </w:r>
    </w:p>
  </w:footnote>
  <w:footnote w:id="8055">
    <w:p>
      <w:pPr>
        <w:pStyle w:val="FootnoteText"/>
      </w:pPr>
      <w:r>
        <w:rPr>
          <w:rStyle w:val="FootnoteReference"/>
        </w:rPr>
        <w:footnoteRef/>
      </w:r>
      <w:r>
        <w:t xml:space="preserve"> Cross-references: John 8:23; John 17:16; 1John 4:5-6; 1John 5:19-20.</w:t>
      </w:r>
    </w:p>
  </w:footnote>
  <w:footnote w:id="8056">
    <w:p>
      <w:pPr>
        <w:pStyle w:val="FootnoteText"/>
      </w:pPr>
      <w:r>
        <w:rPr>
          <w:rStyle w:val="FootnoteReference"/>
        </w:rPr>
        <w:footnoteRef/>
      </w:r>
      <w:r>
        <w:t xml:space="preserve"> Cross-references for "take": Ps 30:9; Eccl 9:10; Isa 38:18-19; Isa 57:1; Luke 8:38-39; Phil 1:20-26.</w:t>
      </w:r>
    </w:p>
  </w:footnote>
  <w:footnote w:id="8057">
    <w:p>
      <w:pPr>
        <w:pStyle w:val="FootnoteText"/>
      </w:pPr>
      <w:r>
        <w:rPr>
          <w:rStyle w:val="FootnoteReference"/>
        </w:rPr>
        <w:footnoteRef/>
      </w:r>
      <w:r>
        <w:t xml:space="preserve"> Cross-references for "keep": Gen 48:16; 1Chr 4:10; Ps 121:7; Matt 6:13; Luke 11:4; Gal 1:4; 2Thess 3:3; 2Tim 4:8; 1John 5:18.</w:t>
      </w:r>
    </w:p>
  </w:footnote>
  <w:footnote w:id="8058">
    <w:p>
      <w:pPr>
        <w:pStyle w:val="FootnoteText"/>
      </w:pPr>
      <w:r>
        <w:rPr>
          <w:rStyle w:val="FootnoteReference"/>
        </w:rPr>
        <w:footnoteRef/>
      </w:r>
      <w:r>
        <w:t xml:space="preserve"> Cross-references: John 17:14 (18).</w:t>
      </w:r>
    </w:p>
  </w:footnote>
  <w:footnote w:id="805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60">
    <w:p>
      <w:pPr>
        <w:pStyle w:val="FootnoteText"/>
      </w:pPr>
      <w:r>
        <w:rPr>
          <w:rStyle w:val="FootnoteReference"/>
        </w:rPr>
        <w:footnoteRef/>
      </w:r>
      <w:r>
        <w:t xml:space="preserve"> Cross-references for "word": 2Sam 7:28; Ps 12:6; Ps 19:7; Ps 119:144; Ps 119:151-152; John 8:40; Eph 4:21; 2Tim 2:25-26.</w:t>
      </w:r>
    </w:p>
  </w:footnote>
  <w:footnote w:id="8061">
    <w:p>
      <w:pPr>
        <w:pStyle w:val="FootnoteText"/>
      </w:pPr>
      <w:r>
        <w:rPr>
          <w:rStyle w:val="FootnoteReference"/>
        </w:rPr>
        <w:footnoteRef/>
      </w:r>
      <w:r>
        <w:t xml:space="preserve"> Cross-references: Isa 61:1-3; Matt 23:34; John 20:21; 2Cor 5:20; Eph 3:7.</w:t>
      </w:r>
    </w:p>
  </w:footnote>
  <w:footnote w:id="8062">
    <w:p>
      <w:pPr>
        <w:pStyle w:val="FootnoteText"/>
      </w:pPr>
      <w:r>
        <w:rPr>
          <w:rStyle w:val="FootnoteReference"/>
        </w:rPr>
        <w:footnoteRef/>
      </w:r>
      <w:r>
        <w:t xml:space="preserve"> Cross-references for "I sanctify": Jer 1:5; John 10:36; 1Cor 1:2; Heb 2:11; Heb 9:13; Heb 9:18; Heb 9:26; Heb 10:5-10; Heb 10:29.</w:t>
      </w:r>
    </w:p>
  </w:footnote>
  <w:footnote w:id="8063">
    <w:p>
      <w:pPr>
        <w:pStyle w:val="FootnoteText"/>
      </w:pPr>
      <w:r>
        <w:rPr>
          <w:rStyle w:val="FootnoteReference"/>
        </w:rPr>
        <w:footnoteRef/>
      </w:r>
      <w:r>
        <w:t xml:space="preserve"> Cross-references for "that": John 17:17; Titus 2:14.</w:t>
      </w:r>
    </w:p>
  </w:footnote>
  <w:footnote w:id="8064">
    <w:p>
      <w:pPr>
        <w:pStyle w:val="FootnoteText"/>
      </w:pPr>
      <w:r>
        <w:rPr>
          <w:rStyle w:val="FootnoteReference"/>
        </w:rPr>
        <w:footnoteRef/>
      </w:r>
      <w:r>
        <w:t xml:space="preserve"> Cross-references: Isa 62:1; 2Cor 4:15; 2Cor 8:9; 1Thess 4:7; 2Tim 2:10.</w:t>
      </w:r>
    </w:p>
  </w:footnote>
  <w:footnote w:id="8065">
    <w:p>
      <w:pPr>
        <w:pStyle w:val="FootnoteText"/>
      </w:pPr>
      <w:r>
        <w:rPr>
          <w:rStyle w:val="FootnoteReference"/>
        </w:rPr>
        <w:footnoteRef/>
      </w:r>
      <w:r>
        <w:t xml:space="preserve"> Cross-references for "pray": John 17:6-11; Eph 4:11.</w:t>
      </w:r>
    </w:p>
  </w:footnote>
  <w:footnote w:id="8066">
    <w:p>
      <w:pPr>
        <w:pStyle w:val="FootnoteText"/>
      </w:pPr>
      <w:r>
        <w:rPr>
          <w:rStyle w:val="FootnoteReference"/>
        </w:rPr>
        <w:footnoteRef/>
      </w:r>
      <w:r>
        <w:t xml:space="preserve"> Cross-references for "for them": Acts 2:41; Acts 4:4; Rom 15:18-19; Rom 16:26; 2Tim 1:2.</w:t>
      </w:r>
    </w:p>
  </w:footnote>
  <w:footnote w:id="806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68">
    <w:p>
      <w:pPr>
        <w:pStyle w:val="FootnoteText"/>
      </w:pPr>
      <w:r>
        <w:rPr>
          <w:rStyle w:val="FootnoteReference"/>
        </w:rPr>
        <w:footnoteRef/>
      </w:r>
      <w:r>
        <w:t xml:space="preserve"> Cross-references for "that the": John 13:35.</w:t>
      </w:r>
    </w:p>
  </w:footnote>
  <w:footnote w:id="8069">
    <w:p>
      <w:pPr>
        <w:pStyle w:val="FootnoteText"/>
      </w:pPr>
      <w:r>
        <w:rPr>
          <w:rStyle w:val="FootnoteReference"/>
        </w:rPr>
        <w:footnoteRef/>
      </w:r>
      <w:r>
        <w:t xml:space="preserve"> Cross-references: John 5:23; John 10:30; John 10:38; John 14:9-11; Phil 2:6; 1John 5:7.</w:t>
      </w:r>
    </w:p>
  </w:footnote>
  <w:footnote w:id="8070">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71">
    <w:p>
      <w:pPr>
        <w:pStyle w:val="FootnoteText"/>
      </w:pPr>
      <w:r>
        <w:rPr>
          <w:rStyle w:val="FootnoteReference"/>
        </w:rPr>
        <w:footnoteRef/>
      </w:r>
      <w:r>
        <w:t xml:space="preserve"> Cross-references for "that": John 14:20; 1John 1:3; 1John 3:24.</w:t>
      </w:r>
    </w:p>
  </w:footnote>
  <w:footnote w:id="8072">
    <w:p>
      <w:pPr>
        <w:pStyle w:val="FootnoteText"/>
      </w:pPr>
      <w:r>
        <w:rPr>
          <w:rStyle w:val="FootnoteReference"/>
        </w:rPr>
        <w:footnoteRef/>
      </w:r>
      <w:r>
        <w:t xml:space="preserve"> Cross-references for "made": Eph 4:12-16; Phil 3:15; Col 1:28; Col 2:2; Col 2:9-10; Col 3:14; 1Pet 5:10.</w:t>
      </w:r>
    </w:p>
  </w:footnote>
  <w:footnote w:id="8073">
    <w:p>
      <w:pPr>
        <w:pStyle w:val="FootnoteText"/>
      </w:pPr>
      <w:r>
        <w:rPr>
          <w:rStyle w:val="FootnoteReference"/>
        </w:rPr>
        <w:footnoteRef/>
      </w:r>
      <w:r>
        <w:t xml:space="preserve"> Cross-references: John 6:56; John 14:10; John 14:23; Rom 8:10-11; 1Cor 1:30; 2Cor 5:21; Gal 3:28; 1John 1:3; 1John 4:12-16.</w:t>
      </w:r>
    </w:p>
  </w:footnote>
  <w:footnote w:id="8074">
    <w:p>
      <w:pPr>
        <w:pStyle w:val="FootnoteText"/>
      </w:pPr>
      <w:r>
        <w:rPr>
          <w:rStyle w:val="FootnoteReference"/>
        </w:rPr>
        <w:footnoteRef/>
      </w:r>
      <w:r>
        <w:t xml:space="preserve"> Cross-references: John 13:35.</w:t>
      </w:r>
    </w:p>
  </w:footnote>
  <w:footnote w:id="8075">
    <w:p>
      <w:pPr>
        <w:pStyle w:val="FootnoteText"/>
      </w:pPr>
      <w:r>
        <w:rPr>
          <w:rStyle w:val="FootnoteReference"/>
        </w:rPr>
        <w:footnoteRef/>
      </w:r>
      <w:r>
        <w:t xml:space="preserve"> Cross-references for "and hast": John 17:24; Eph 1:6-14; 1John 3:1; 1John 4:19.</w:t>
      </w:r>
    </w:p>
  </w:footnote>
  <w:footnote w:id="8076">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077">
    <w:p>
      <w:pPr>
        <w:pStyle w:val="FootnoteText"/>
      </w:pPr>
      <w:r>
        <w:rPr>
          <w:rStyle w:val="FootnoteReference"/>
        </w:rPr>
        <w:footnoteRef/>
      </w:r>
      <w:r>
        <w:t xml:space="preserve"> Cross-references: Gen 45:13; 1Cor 13:12; 2Cor 3:18; 2Cor 4:6; 1John 3:2; Rev 21:22.</w:t>
      </w:r>
    </w:p>
  </w:footnote>
  <w:footnote w:id="8078">
    <w:p>
      <w:pPr>
        <w:pStyle w:val="FootnoteText"/>
      </w:pPr>
      <w:r>
        <w:rPr>
          <w:rStyle w:val="FootnoteReference"/>
        </w:rPr>
        <w:footnoteRef/>
      </w:r>
      <w:r>
        <w:t xml:space="preserve"> Cross-references: Prov 8:21-31; John 17:5.</w:t>
      </w:r>
    </w:p>
  </w:footnote>
  <w:footnote w:id="8079">
    <w:p>
      <w:pPr>
        <w:pStyle w:val="FootnoteText"/>
      </w:pPr>
      <w:r>
        <w:rPr>
          <w:rStyle w:val="FootnoteReference"/>
        </w:rPr>
        <w:footnoteRef/>
      </w:r>
      <w:r>
        <w:t xml:space="preserve"> Cross-references for "righteous": Isa 45:21; John 17:11; Rom 3:26.</w:t>
      </w:r>
    </w:p>
  </w:footnote>
  <w:footnote w:id="808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081">
    <w:p>
      <w:pPr>
        <w:pStyle w:val="FootnoteText"/>
      </w:pPr>
      <w:r>
        <w:rPr>
          <w:rStyle w:val="FootnoteReference"/>
        </w:rPr>
        <w:footnoteRef/>
      </w:r>
      <w:r>
        <w:t xml:space="preserve"> Cross-references for "these": Matt 16:16; John 6:19; John 16:27; John 16:30; John 17:8.</w:t>
      </w:r>
    </w:p>
  </w:footnote>
  <w:footnote w:id="8082">
    <w:p>
      <w:pPr>
        <w:pStyle w:val="FootnoteText"/>
      </w:pPr>
      <w:r>
        <w:rPr>
          <w:rStyle w:val="FootnoteReference"/>
        </w:rPr>
        <w:footnoteRef/>
      </w:r>
      <w:r>
        <w:t xml:space="preserve"> Cross-references: John 1:18; John 5:19-20; John 7:29; John 10:15.</w:t>
      </w:r>
    </w:p>
  </w:footnote>
  <w:footnote w:id="8083">
    <w:p>
      <w:pPr>
        <w:pStyle w:val="FootnoteText"/>
      </w:pPr>
      <w:r>
        <w:rPr>
          <w:rStyle w:val="FootnoteReference"/>
        </w:rPr>
        <w:footnoteRef/>
      </w:r>
      <w:r>
        <w:t xml:space="preserve"> Cross-references for "I have": Ps 22:22; John 8:50; John 15:15; John 17:6; Heb 2:12.</w:t>
      </w:r>
    </w:p>
  </w:footnote>
  <w:footnote w:id="8084">
    <w:p>
      <w:pPr>
        <w:pStyle w:val="FootnoteText"/>
      </w:pPr>
      <w:r>
        <w:rPr>
          <w:rStyle w:val="FootnoteReference"/>
        </w:rPr>
        <w:footnoteRef/>
      </w:r>
      <w:r>
        <w:t xml:space="preserve"> Cross-references for "that": John 14:23; John 15:9; Eph 1:6; Eph 1:22-23; Eph 2:4-5; Eph 5:30; Eph 5:32; 2Thess 2:16.</w:t>
      </w:r>
    </w:p>
  </w:footnote>
  <w:footnote w:id="8085">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086">
    <w:p>
      <w:pPr>
        <w:pStyle w:val="FootnoteText"/>
      </w:pPr>
      <w:r>
        <w:rPr>
          <w:rStyle w:val="FootnoteReference"/>
        </w:rPr>
        <w:footnoteRef/>
      </w:r>
      <w:r>
        <w:t xml:space="preserve"> Name meaning: Jesus (Yeshua) — Yahweh saves. He will save His people from their sins.</w:t>
      </w:r>
    </w:p>
  </w:footnote>
  <w:footnote w:id="8087">
    <w:p>
      <w:pPr>
        <w:pStyle w:val="FootnoteText"/>
      </w:pPr>
      <w:r>
        <w:rPr>
          <w:rStyle w:val="FootnoteReference"/>
        </w:rPr>
        <w:footnoteRef/>
      </w:r>
      <w:r>
        <w:t xml:space="preserve"> Cross-references for "spoken": John 13:31-35.</w:t>
      </w:r>
    </w:p>
  </w:footnote>
  <w:footnote w:id="8088">
    <w:p>
      <w:pPr>
        <w:pStyle w:val="FootnoteText"/>
      </w:pPr>
      <w:r>
        <w:rPr>
          <w:rStyle w:val="FootnoteReference"/>
        </w:rPr>
        <w:footnoteRef/>
      </w:r>
      <w:r>
        <w:t xml:space="preserve"> Cross-references for "the brook": 2Sam 15:23; 1Kgs 15:13; 2Kgs 23:6; 2Kgs 23:12; 2Chr 15:16; 2Chr 30:14; Jer 31:40.</w:t>
      </w:r>
    </w:p>
  </w:footnote>
  <w:footnote w:id="8089">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090">
    <w:p>
      <w:pPr>
        <w:pStyle w:val="FootnoteText"/>
      </w:pPr>
      <w:r>
        <w:rPr>
          <w:rStyle w:val="FootnoteReference"/>
        </w:rPr>
        <w:footnoteRef/>
      </w:r>
      <w:r>
        <w:t xml:space="preserve"> Cross-references for "a garden": Gen 2:15; Gen 3:23; John 18:26.</w:t>
      </w:r>
    </w:p>
  </w:footnote>
  <w:footnote w:id="8091">
    <w:p>
      <w:pPr>
        <w:pStyle w:val="FootnoteText"/>
      </w:pPr>
      <w:r>
        <w:rPr>
          <w:rStyle w:val="FootnoteReference"/>
        </w:rPr>
        <w:footnoteRef/>
      </w:r>
      <w:r>
        <w:t xml:space="preserve"> Cross-references: Matt 26:36; Mark 14:32; Luke 22:39-40; John 14:31.</w:t>
      </w:r>
    </w:p>
  </w:footnote>
  <w:footnote w:id="809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093">
    <w:p>
      <w:pPr>
        <w:pStyle w:val="FootnoteText"/>
      </w:pPr>
      <w:r>
        <w:rPr>
          <w:rStyle w:val="FootnoteReference"/>
        </w:rPr>
        <w:footnoteRef/>
      </w:r>
      <w:r>
        <w:t xml:space="preserve"> Cross-references: Mark 11:11-12; Luke 21:37; Luke 22:39.</w:t>
      </w:r>
    </w:p>
  </w:footnote>
  <w:footnote w:id="8094">
    <w:p>
      <w:pPr>
        <w:pStyle w:val="FootnoteText"/>
      </w:pPr>
      <w:r>
        <w:rPr>
          <w:rStyle w:val="FootnoteReference"/>
        </w:rPr>
        <w:footnoteRef/>
      </w:r>
      <w:r>
        <w:t xml:space="preserve"> Cross-references for "Judas": Matt 26:47; Matt 26:55; Mark 14:43-44; Mark 14:48; Luke 22:47-53; John 13:2; John 13:27-30; Acts 1:16.</w:t>
      </w:r>
    </w:p>
  </w:footnote>
  <w:footnote w:id="8095">
    <w:p>
      <w:pPr>
        <w:pStyle w:val="FootnoteText"/>
      </w:pPr>
      <w:r>
        <w:rPr>
          <w:rStyle w:val="FootnoteReference"/>
        </w:rPr>
        <w:footnoteRef/>
      </w:r>
      <w:r>
        <w:t xml:space="preserve"> Cross-references for "a band": Ps 3:1-2; Ps 22:12; John 18:12.</w:t>
      </w:r>
    </w:p>
  </w:footnote>
  <w:footnote w:id="80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09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098">
    <w:p>
      <w:pPr>
        <w:pStyle w:val="FootnoteText"/>
      </w:pPr>
      <w:r>
        <w:rPr>
          <w:rStyle w:val="FootnoteReference"/>
        </w:rPr>
        <w:footnoteRef/>
      </w:r>
      <w:r>
        <w:t xml:space="preserve"> Cross-references for "Whom": 1Kgs 18:10; 1Kgs 18:14-18; Neh 6:11; Ps 3:6; Ps 27:3; Prov 28:1; 1Pet 4:1.</w:t>
      </w:r>
    </w:p>
  </w:footnote>
  <w:footnote w:id="8099">
    <w:p>
      <w:pPr>
        <w:pStyle w:val="FootnoteText"/>
      </w:pPr>
      <w:r>
        <w:rPr>
          <w:rStyle w:val="FootnoteReference"/>
        </w:rPr>
        <w:footnoteRef/>
      </w:r>
      <w:r>
        <w:t xml:space="preserve"> Cross-references for "Jesus": Matt 2:23; Matt 21:11; John 1:46; John 19:19.</w:t>
      </w:r>
    </w:p>
  </w:footnote>
  <w:footnote w:id="81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2">
    <w:p>
      <w:pPr>
        <w:pStyle w:val="FootnoteText"/>
      </w:pPr>
      <w:r>
        <w:rPr>
          <w:rStyle w:val="FootnoteReference"/>
        </w:rPr>
        <w:footnoteRef/>
      </w:r>
      <w:r>
        <w:t xml:space="preserve"> Cross-references for "stood": Isa 3:9; Jer 8:12.</w:t>
      </w:r>
    </w:p>
  </w:footnote>
  <w:footnote w:id="8103">
    <w:p>
      <w:pPr>
        <w:pStyle w:val="FootnoteText"/>
      </w:pPr>
      <w:r>
        <w:rPr>
          <w:rStyle w:val="FootnoteReference"/>
        </w:rPr>
        <w:footnoteRef/>
      </w:r>
      <w:r>
        <w:t xml:space="preserve"> Cross-references for "they went": 2Kgs 1:9-15; Ps 27:2; Ps 40:14; Ps 70:2-3; Ps 129:5; Luke 9:54-56; Acts 4:29-30.</w:t>
      </w:r>
    </w:p>
  </w:footnote>
  <w:footnote w:id="8104">
    <w:p>
      <w:pPr>
        <w:pStyle w:val="FootnoteText"/>
      </w:pPr>
      <w:r>
        <w:rPr>
          <w:rStyle w:val="FootnoteReference"/>
        </w:rPr>
        <w:footnoteRef/>
      </w:r>
      <w:r>
        <w:t xml:space="preserve"> Cross-references: John 18:4 (3).</w:t>
      </w:r>
    </w:p>
  </w:footnote>
  <w:footnote w:id="8105">
    <w:p>
      <w:pPr>
        <w:pStyle w:val="FootnoteText"/>
      </w:pPr>
      <w:r>
        <w:rPr>
          <w:rStyle w:val="FootnoteReference"/>
        </w:rPr>
        <w:footnoteRef/>
      </w:r>
      <w:r>
        <w:t xml:space="preserve"> Cross-references: Isa 53:6; Eph 5:25.</w:t>
      </w:r>
    </w:p>
  </w:footnote>
  <w:footnote w:id="8106">
    <w:p>
      <w:pPr>
        <w:pStyle w:val="FootnoteText"/>
      </w:pPr>
      <w:r>
        <w:rPr>
          <w:rStyle w:val="FootnoteReference"/>
        </w:rPr>
        <w:footnoteRef/>
      </w:r>
      <w:r>
        <w:t xml:space="preserve"> Cross-references: Matt 26:56; Mark 14:50-52; John 10:28; John 13:1; John 13:36; John 16:32; 1Cor 10:13; 2Cor 12:9; 1Pet 5:7.</w:t>
      </w:r>
    </w:p>
  </w:footnote>
  <w:footnote w:id="8107">
    <w:p>
      <w:pPr>
        <w:pStyle w:val="FootnoteText"/>
      </w:pPr>
      <w:r>
        <w:rPr>
          <w:rStyle w:val="FootnoteReference"/>
        </w:rPr>
        <w:footnoteRef/>
      </w:r>
      <w:r>
        <w:t xml:space="preserve"> Cross-references: John 17:12.</w:t>
      </w:r>
    </w:p>
  </w:footnote>
  <w:footnote w:id="81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09">
    <w:p>
      <w:pPr>
        <w:pStyle w:val="FootnoteText"/>
      </w:pPr>
      <w:r>
        <w:rPr>
          <w:rStyle w:val="FootnoteReference"/>
        </w:rPr>
        <w:footnoteRef/>
      </w:r>
      <w:r>
        <w:t xml:space="preserve"> Name meaning: Peter (Kepha; Petros) — Rock; stone. The rock-like apostle.</w:t>
      </w:r>
    </w:p>
  </w:footnote>
  <w:footnote w:id="8110">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11">
    <w:p>
      <w:pPr>
        <w:pStyle w:val="FootnoteText"/>
      </w:pPr>
      <w:r>
        <w:rPr>
          <w:rStyle w:val="FootnoteReference"/>
        </w:rPr>
        <w:footnoteRef/>
      </w:r>
      <w:r>
        <w:t xml:space="preserve"> Cross-references: Matt 26:51-54; Mark 14:30; Mark 14:47; Luke 22:33; Luke 22:49-51; John 18:26.</w:t>
      </w:r>
    </w:p>
  </w:footnote>
  <w:footnote w:id="8112">
    <w:p>
      <w:pPr>
        <w:pStyle w:val="FootnoteText"/>
      </w:pPr>
      <w:r>
        <w:rPr>
          <w:rStyle w:val="FootnoteReference"/>
        </w:rPr>
        <w:footnoteRef/>
      </w:r>
      <w:r>
        <w:t xml:space="preserve"> Cross-references for "the cup": Ps 75:8; Ezek 23:31; Matt 20:22; Matt 26:39; Matt 26:42; Mark 10:38-39; Mark 14:35-36; Luke 22:42; Heb 12:2.</w:t>
      </w:r>
    </w:p>
  </w:footnote>
  <w:footnote w:id="8113">
    <w:p>
      <w:pPr>
        <w:pStyle w:val="FootnoteText"/>
      </w:pPr>
      <w:r>
        <w:rPr>
          <w:rStyle w:val="FootnoteReference"/>
        </w:rPr>
        <w:footnoteRef/>
      </w:r>
      <w:r>
        <w:t xml:space="preserve"> Cross-references: John 18:36; 2Cor 6:7; 2Cor 10:4; Eph 6:11-17.</w:t>
      </w:r>
    </w:p>
  </w:footnote>
  <w:footnote w:id="8114">
    <w:p>
      <w:pPr>
        <w:pStyle w:val="FootnoteText"/>
      </w:pPr>
      <w:r>
        <w:rPr>
          <w:rStyle w:val="FootnoteReference"/>
        </w:rPr>
        <w:footnoteRef/>
      </w:r>
      <w:r>
        <w:t xml:space="preserve"> Cross-references: Luke 12:30; John 11:41-42; John 12:27-28; John 15:10; John 17:24; John 20:17; Rom 8:15-18; Heb 12:5-10.</w:t>
      </w:r>
    </w:p>
  </w:footnote>
  <w:footnote w:id="8115">
    <w:p>
      <w:pPr>
        <w:pStyle w:val="FootnoteText"/>
      </w:pPr>
      <w:r>
        <w:rPr>
          <w:rStyle w:val="FootnoteReference"/>
        </w:rPr>
        <w:footnoteRef/>
      </w:r>
      <w:r>
        <w:t xml:space="preserve"> Cross-references for "the band": Matt 26:57; Mark 14:53; Luke 22:54; John 18:3.</w:t>
      </w:r>
    </w:p>
  </w:footnote>
  <w:footnote w:id="8116">
    <w:p>
      <w:pPr>
        <w:pStyle w:val="FootnoteText"/>
      </w:pPr>
      <w:r>
        <w:rPr>
          <w:rStyle w:val="FootnoteReference"/>
        </w:rPr>
        <w:footnoteRef/>
      </w:r>
      <w:r>
        <w:t xml:space="preserve"> Cross-references for "the captain": Acts 21:31; Acts 21:37; Acts 22:24-28; Acts 23:10; Acts 23:17-22.</w:t>
      </w:r>
    </w:p>
  </w:footnote>
  <w:footnote w:id="8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18">
    <w:p>
      <w:pPr>
        <w:pStyle w:val="FootnoteText"/>
      </w:pPr>
      <w:r>
        <w:rPr>
          <w:rStyle w:val="FootnoteReference"/>
        </w:rPr>
        <w:footnoteRef/>
      </w:r>
      <w:r>
        <w:t xml:space="preserve"> Cross-references for "bound": Gen 22:9; Gen 40:3; Judg 16:21; Ps 118:27; Matt 27:2; Mark 15:1.</w:t>
      </w:r>
    </w:p>
  </w:footnote>
  <w:footnote w:id="811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2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21">
    <w:p>
      <w:pPr>
        <w:pStyle w:val="FootnoteText"/>
      </w:pPr>
      <w:r>
        <w:rPr>
          <w:rStyle w:val="FootnoteReference"/>
        </w:rPr>
        <w:footnoteRef/>
      </w:r>
      <w:r>
        <w:t xml:space="preserve"> Cross-references for "that": John 11:51; John 18:24.</w:t>
      </w:r>
    </w:p>
  </w:footnote>
  <w:footnote w:id="8122">
    <w:p>
      <w:pPr>
        <w:pStyle w:val="FootnoteText"/>
      </w:pPr>
      <w:r>
        <w:rPr>
          <w:rStyle w:val="FootnoteReference"/>
        </w:rPr>
        <w:footnoteRef/>
      </w:r>
      <w:r>
        <w:t xml:space="preserve"> Cross-references: Matt 26:57.</w:t>
      </w:r>
    </w:p>
  </w:footnote>
  <w:footnote w:id="8123">
    <w:p>
      <w:pPr>
        <w:pStyle w:val="FootnoteText"/>
      </w:pPr>
      <w:r>
        <w:rPr>
          <w:rStyle w:val="FootnoteReference"/>
        </w:rPr>
        <w:footnoteRef/>
      </w:r>
      <w:r>
        <w:t xml:space="preserve"> Cross-references for "Annas": Luke 3:2; Acts 4:6.</w:t>
      </w:r>
    </w:p>
  </w:footnote>
  <w:footnote w:id="8124">
    <w:p>
      <w:pPr>
        <w:pStyle w:val="FootnoteText"/>
      </w:pPr>
      <w:r>
        <w:rPr>
          <w:rStyle w:val="FootnoteReference"/>
        </w:rPr>
        <w:footnoteRef/>
      </w:r>
      <w:r>
        <w:t xml:space="preserve"> Cross-references for "Caiaphas": John 11:49-52.</w:t>
      </w:r>
    </w:p>
  </w:footnote>
  <w:footnote w:id="8125">
    <w:p>
      <w:pPr>
        <w:pStyle w:val="FootnoteText"/>
      </w:pPr>
      <w:r>
        <w:rPr>
          <w:rStyle w:val="FootnoteReference"/>
        </w:rPr>
        <w:footnoteRef/>
      </w:r>
      <w:r>
        <w:t xml:space="preserve"> Cross-references for "Simon": Matt 26:58-68; Mark 14:54; Luke 22:54.</w:t>
      </w:r>
    </w:p>
  </w:footnote>
  <w:footnote w:id="8126">
    <w:p>
      <w:pPr>
        <w:pStyle w:val="FootnoteText"/>
      </w:pPr>
      <w:r>
        <w:rPr>
          <w:rStyle w:val="FootnoteReference"/>
        </w:rPr>
        <w:footnoteRef/>
      </w:r>
      <w:r>
        <w:t xml:space="preserve"> Cross-references: Luke 22:55-57 (3); Mark 14:66-68 (3); Matthew 26:69 (3).</w:t>
      </w:r>
    </w:p>
  </w:footnote>
  <w:footnote w:id="8127">
    <w:p>
      <w:pPr>
        <w:pStyle w:val="FootnoteText"/>
      </w:pPr>
      <w:r>
        <w:rPr>
          <w:rStyle w:val="FootnoteReference"/>
        </w:rPr>
        <w:footnoteRef/>
      </w:r>
      <w:r>
        <w:t xml:space="preserve"> Cross-references for "I am not": Matt 26:33; John 18:5; John 18:8; John 21:15.</w:t>
      </w:r>
    </w:p>
  </w:footnote>
  <w:footnote w:id="8128">
    <w:p>
      <w:pPr>
        <w:pStyle w:val="FootnoteText"/>
      </w:pPr>
      <w:r>
        <w:rPr>
          <w:rStyle w:val="FootnoteReference"/>
        </w:rPr>
        <w:footnoteRef/>
      </w:r>
      <w:r>
        <w:t xml:space="preserve"> Cross-references for "the damsel": Matt 26:69-70; Mark 14:66-68; Luke 22:54; Luke 22:56-57; John 18:16.</w:t>
      </w:r>
    </w:p>
  </w:footnote>
  <w:footnote w:id="8129">
    <w:p>
      <w:pPr>
        <w:pStyle w:val="FootnoteText"/>
      </w:pPr>
      <w:r>
        <w:rPr>
          <w:rStyle w:val="FootnoteReference"/>
        </w:rPr>
        <w:footnoteRef/>
      </w:r>
      <w:r>
        <w:t xml:space="preserve"> Cross-references for "Peter": Gen 49:6; 1Kgs 19:9; Ps 1:1; Ps 26:4-10; Prov 13:20; Acts 4:23; 1Cor 15:33; 2Cor 6:15-17; Eph 5:11-12.</w:t>
      </w:r>
    </w:p>
  </w:footnote>
  <w:footnote w:id="8130">
    <w:p>
      <w:pPr>
        <w:pStyle w:val="FootnoteText"/>
      </w:pPr>
      <w:r>
        <w:rPr>
          <w:rStyle w:val="FootnoteReference"/>
        </w:rPr>
        <w:footnoteRef/>
      </w:r>
      <w:r>
        <w:t xml:space="preserve"> Cross-references: Mark 14:54; Luke 22:55-56; John 18:25.</w:t>
      </w:r>
    </w:p>
  </w:footnote>
  <w:footnote w:id="8131">
    <w:p>
      <w:pPr>
        <w:pStyle w:val="FootnoteText"/>
      </w:pPr>
      <w:r>
        <w:rPr>
          <w:rStyle w:val="FootnoteReference"/>
        </w:rPr>
        <w:footnoteRef/>
      </w:r>
      <w:r>
        <w:t xml:space="preserve"> Cross-references: Luke 22:44.</w:t>
      </w:r>
    </w:p>
  </w:footnote>
  <w:footnote w:id="8132">
    <w:p>
      <w:pPr>
        <w:pStyle w:val="FootnoteText"/>
      </w:pPr>
      <w:r>
        <w:rPr>
          <w:rStyle w:val="FootnoteReference"/>
        </w:rPr>
        <w:footnoteRef/>
      </w:r>
      <w:r>
        <w:t xml:space="preserve"> Cross-references for "asked": Luke 11:53-54; Luke 20:20.</w:t>
      </w:r>
    </w:p>
  </w:footnote>
  <w:footnote w:id="8133">
    <w:p>
      <w:pPr>
        <w:pStyle w:val="FootnoteText"/>
      </w:pPr>
      <w:r>
        <w:rPr>
          <w:rStyle w:val="FootnoteReference"/>
        </w:rPr>
        <w:footnoteRef/>
      </w:r>
      <w:r>
        <w:t xml:space="preserve"> Cross-references for "and in": Isa 45:19; Isa 48:16; Matt 24:26; John 7:4; Acts 26:26.</w:t>
      </w:r>
    </w:p>
  </w:footnote>
  <w:footnote w:id="8134">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35">
    <w:p>
      <w:pPr>
        <w:pStyle w:val="FootnoteText"/>
      </w:pPr>
      <w:r>
        <w:rPr>
          <w:rStyle w:val="FootnoteReference"/>
        </w:rPr>
        <w:footnoteRef/>
      </w:r>
      <w:r>
        <w:t xml:space="preserve"> Cross-references: Matt 26:59-60; Mark 14:55-59; Luke 22:67; Acts 24:12-13; Acts 24:18-20.</w:t>
      </w:r>
    </w:p>
  </w:footnote>
  <w:footnote w:id="8136">
    <w:p>
      <w:pPr>
        <w:pStyle w:val="FootnoteText"/>
      </w:pPr>
      <w:r>
        <w:rPr>
          <w:rStyle w:val="FootnoteReference"/>
        </w:rPr>
        <w:footnoteRef/>
      </w:r>
      <w:r>
        <w:t xml:space="preserve"> Cross-references for "struck": Job 16:10; Job 30:10-12; Isa 50:5-7; Jer 20:2; Mic 5:1; Matt 26:67-68; Mark 14:65; Luke 22:63-64; Acts 23:2-3.</w:t>
      </w:r>
    </w:p>
  </w:footnote>
  <w:footnote w:id="8137">
    <w:p>
      <w:pPr>
        <w:pStyle w:val="FootnoteText"/>
      </w:pPr>
      <w:r>
        <w:rPr>
          <w:rStyle w:val="FootnoteReference"/>
        </w:rPr>
        <w:footnoteRef/>
      </w:r>
      <w:r>
        <w:t xml:space="preserve"> Cross-references for "Answerest": Acts 23:4-5.</w:t>
      </w:r>
    </w:p>
  </w:footnote>
  <w:footnote w:id="8138">
    <w:p>
      <w:pPr>
        <w:pStyle w:val="FootnoteText"/>
      </w:pPr>
      <w:r>
        <w:rPr>
          <w:rStyle w:val="FootnoteReference"/>
        </w:rPr>
        <w:footnoteRef/>
      </w:r>
      <w:r>
        <w:t xml:space="preserve"> Cross-references: 2Cor 10:1; 1Pet 2:20-23.</w:t>
      </w:r>
    </w:p>
  </w:footnote>
  <w:footnote w:id="8139">
    <w:p>
      <w:pPr>
        <w:pStyle w:val="FootnoteText"/>
      </w:pPr>
      <w:r>
        <w:rPr>
          <w:rStyle w:val="FootnoteReference"/>
        </w:rPr>
        <w:footnoteRef/>
      </w:r>
      <w:r>
        <w:t xml:space="preserve"> Cross-references for "Annas": Matt 26:57; John 18:13.</w:t>
      </w:r>
    </w:p>
  </w:footnote>
  <w:footnote w:id="8140">
    <w:p>
      <w:pPr>
        <w:pStyle w:val="FootnoteText"/>
      </w:pPr>
      <w:r>
        <w:rPr>
          <w:rStyle w:val="FootnoteReference"/>
        </w:rPr>
        <w:footnoteRef/>
      </w:r>
      <w:r>
        <w:t xml:space="preserve"> Cross-references for "bound": John 18:13.</w:t>
      </w:r>
    </w:p>
  </w:footnote>
  <w:footnote w:id="8141">
    <w:p>
      <w:pPr>
        <w:pStyle w:val="FootnoteText"/>
      </w:pPr>
      <w:r>
        <w:rPr>
          <w:rStyle w:val="FootnoteReference"/>
        </w:rPr>
        <w:footnoteRef/>
      </w:r>
      <w:r>
        <w:t xml:space="preserve"> Cross-references for "stood": Mark 14:37-38; Mark 14:67; Luke 22:56; John 18:18.</w:t>
      </w:r>
    </w:p>
  </w:footnote>
  <w:footnote w:id="8142">
    <w:p>
      <w:pPr>
        <w:pStyle w:val="FootnoteText"/>
      </w:pPr>
      <w:r>
        <w:rPr>
          <w:rStyle w:val="FootnoteReference"/>
        </w:rPr>
        <w:footnoteRef/>
      </w:r>
      <w:r>
        <w:t xml:space="preserve"> Cross-references: Matt 26:69; Matt 26:71; Mark 14:68-70; Luke 22:58.</w:t>
      </w:r>
    </w:p>
  </w:footnote>
  <w:footnote w:id="8143">
    <w:p>
      <w:pPr>
        <w:pStyle w:val="FootnoteText"/>
      </w:pPr>
      <w:r>
        <w:rPr>
          <w:rStyle w:val="FootnoteReference"/>
        </w:rPr>
        <w:footnoteRef/>
      </w:r>
      <w:r>
        <w:t xml:space="preserve"> Cross-references: Gen 18:15; Prov 29:25; Gal 2:11-13.</w:t>
      </w:r>
    </w:p>
  </w:footnote>
  <w:footnote w:id="8144">
    <w:p>
      <w:pPr>
        <w:pStyle w:val="FootnoteText"/>
      </w:pPr>
      <w:r>
        <w:rPr>
          <w:rStyle w:val="FootnoteReference"/>
        </w:rPr>
        <w:footnoteRef/>
      </w:r>
      <w:r>
        <w:t xml:space="preserve"> Cross-references for "being": John 18:10.</w:t>
      </w:r>
    </w:p>
  </w:footnote>
  <w:footnote w:id="8145">
    <w:p>
      <w:pPr>
        <w:pStyle w:val="FootnoteText"/>
      </w:pPr>
      <w:r>
        <w:rPr>
          <w:rStyle w:val="FootnoteReference"/>
        </w:rPr>
        <w:footnoteRef/>
      </w:r>
      <w:r>
        <w:t xml:space="preserve"> Cross-references: Prov 12:19; Matt 26:73; Mark 14:70-71; Luke 22:59-60.</w:t>
      </w:r>
    </w:p>
  </w:footnote>
  <w:footnote w:id="8146">
    <w:p>
      <w:pPr>
        <w:pStyle w:val="FootnoteText"/>
      </w:pPr>
      <w:r>
        <w:rPr>
          <w:rStyle w:val="FootnoteReference"/>
        </w:rPr>
        <w:footnoteRef/>
      </w:r>
      <w:r>
        <w:t xml:space="preserve"> Cross-references: Matt 26:34; Matt 26:74-75; Mark 14:30; Mark 14:68; Mark 14:71-72; Luke 22:34; Luke 22:60-62; John 13:38.</w:t>
      </w:r>
    </w:p>
  </w:footnote>
  <w:footnote w:id="8147">
    <w:p>
      <w:pPr>
        <w:pStyle w:val="FootnoteText"/>
      </w:pPr>
      <w:r>
        <w:rPr>
          <w:rStyle w:val="FootnoteReference"/>
        </w:rPr>
        <w:footnoteRef/>
      </w:r>
      <w:r>
        <w:t xml:space="preserve"> Cross-references for "early": Prov 1:16; Prov 4:16; Mic 2:1; Luke 22:66.</w:t>
      </w:r>
    </w:p>
  </w:footnote>
  <w:footnote w:id="8148">
    <w:p>
      <w:pPr>
        <w:pStyle w:val="FootnoteText"/>
      </w:pPr>
      <w:r>
        <w:rPr>
          <w:rStyle w:val="FootnoteReference"/>
        </w:rPr>
        <w:footnoteRef/>
      </w:r>
      <w:r>
        <w:t xml:space="preserve"> Cross-references for "and they": Ps 35:16; Isa 1:10-15; Jer 7:8-11; Amos 5:21-23; Mic 3:10-12; Matt 23:23-28; Matt 27:6; Acts 10:28; Acts 11:3.</w:t>
      </w:r>
    </w:p>
  </w:footnote>
  <w:footnote w:id="8149">
    <w:p>
      <w:pPr>
        <w:pStyle w:val="FootnoteText"/>
      </w:pPr>
      <w:r>
        <w:rPr>
          <w:rStyle w:val="FootnoteReference"/>
        </w:rPr>
        <w:footnoteRef/>
      </w:r>
      <w:r>
        <w:t xml:space="preserve"> Cross-references: Matt 27:1; Matt 27:2-10; Mark 15:1-5; Luke 23:1-5; Acts 3:13.</w:t>
      </w:r>
    </w:p>
  </w:footnote>
  <w:footnote w:id="8150">
    <w:p>
      <w:pPr>
        <w:pStyle w:val="FootnoteText"/>
      </w:pPr>
      <w:r>
        <w:rPr>
          <w:rStyle w:val="FootnoteReference"/>
        </w:rPr>
        <w:footnoteRef/>
      </w:r>
      <w:r>
        <w:t xml:space="preserve"> Cross-references for "unto": Matt 27:27; Mark 15:16; John 18:33; John 19:9.</w:t>
      </w:r>
    </w:p>
  </w:footnote>
  <w:footnote w:id="8151">
    <w:p>
      <w:pPr>
        <w:pStyle w:val="FootnoteText"/>
      </w:pPr>
      <w:r>
        <w:rPr>
          <w:rStyle w:val="FootnoteReference"/>
        </w:rPr>
        <w:footnoteRef/>
      </w:r>
      <w:r>
        <w:t xml:space="preserve"> Cross-references: Deut 16:2; 2Chr 30:21-24; 2Chr 35:8-14; 2Chr 35:17-18; Ezek 45:21; John 18:39; John 19:14.</w:t>
      </w:r>
    </w:p>
  </w:footnote>
  <w:footnote w:id="8152">
    <w:p>
      <w:pPr>
        <w:pStyle w:val="FootnoteText"/>
      </w:pPr>
      <w:r>
        <w:rPr>
          <w:rStyle w:val="FootnoteReference"/>
        </w:rPr>
        <w:footnoteRef/>
      </w:r>
      <w:r>
        <w:t xml:space="preserve"> Name meaning: Pilate (Pilatus) — Armed with a spear. Roman judge who washed his hands of Jesus.</w:t>
      </w:r>
    </w:p>
  </w:footnote>
  <w:footnote w:id="8153">
    <w:p>
      <w:pPr>
        <w:pStyle w:val="FootnoteText"/>
      </w:pPr>
      <w:r>
        <w:rPr>
          <w:rStyle w:val="FootnoteReference"/>
        </w:rPr>
        <w:footnoteRef/>
      </w:r>
      <w:r>
        <w:t xml:space="preserve"> Cross-references for "What": Matt 27:23; Acts 23:28-30; Acts 25:16.</w:t>
      </w:r>
    </w:p>
  </w:footnote>
  <w:footnote w:id="8154">
    <w:p>
      <w:pPr>
        <w:pStyle w:val="FootnoteText"/>
      </w:pPr>
      <w:r>
        <w:rPr>
          <w:rStyle w:val="FootnoteReference"/>
        </w:rPr>
        <w:footnoteRef/>
      </w:r>
      <w:r>
        <w:t xml:space="preserve"> Cross-references for "delivered": Mark 10:33; Luke 24:7; Acts 3:13.</w:t>
      </w:r>
    </w:p>
  </w:footnote>
  <w:footnote w:id="8155">
    <w:p>
      <w:pPr>
        <w:pStyle w:val="FootnoteText"/>
      </w:pPr>
      <w:r>
        <w:rPr>
          <w:rStyle w:val="FootnoteReference"/>
        </w:rPr>
        <w:footnoteRef/>
      </w:r>
      <w:r>
        <w:t xml:space="preserve"> Cross-references: Mark 15:3; Luke 20:19-26; Luke 23:2-5; John 19:12.</w:t>
      </w:r>
    </w:p>
  </w:footnote>
  <w:footnote w:id="8156">
    <w:p>
      <w:pPr>
        <w:pStyle w:val="FootnoteText"/>
      </w:pPr>
      <w:r>
        <w:rPr>
          <w:rStyle w:val="FootnoteReference"/>
        </w:rPr>
        <w:footnoteRef/>
      </w:r>
      <w:r>
        <w:t xml:space="preserve"> Cross-references for "Take": John 19:6-7; Acts 25:18-20.</w:t>
      </w:r>
    </w:p>
  </w:footnote>
  <w:footnote w:id="8157">
    <w:p>
      <w:pPr>
        <w:pStyle w:val="FootnoteText"/>
      </w:pPr>
      <w:r>
        <w:rPr>
          <w:rStyle w:val="FootnoteReference"/>
        </w:rPr>
        <w:footnoteRef/>
      </w:r>
      <w:r>
        <w:t xml:space="preserve"> Cross-references: Gen 49:10; Ezek 21:26-27; Hos 3:4-5; John 19:15.</w:t>
      </w:r>
    </w:p>
  </w:footnote>
  <w:footnote w:id="8158">
    <w:p>
      <w:pPr>
        <w:pStyle w:val="FootnoteText"/>
      </w:pPr>
      <w:r>
        <w:rPr>
          <w:rStyle w:val="FootnoteReference"/>
        </w:rPr>
        <w:footnoteRef/>
      </w:r>
      <w:r>
        <w:t xml:space="preserve"> Cross-references for "the saying": Matt 20:19; Matt 26:2; Luke 18:32-33; Luke 24:7-8; John 3:14; John 10:31; John 10:33; John 12:32-33; Acts 7:59.</w:t>
      </w:r>
    </w:p>
  </w:footnote>
  <w:footnote w:id="8159">
    <w:p>
      <w:pPr>
        <w:pStyle w:val="FootnoteText"/>
      </w:pPr>
      <w:r>
        <w:rPr>
          <w:rStyle w:val="FootnoteReference"/>
        </w:rPr>
        <w:footnoteRef/>
      </w:r>
      <w:r>
        <w:t xml:space="preserve"> Cross-references for "what": Deut 21:23; Ps 22:16; Gal 3:13.</w:t>
      </w:r>
    </w:p>
  </w:footnote>
  <w:footnote w:id="8160">
    <w:p>
      <w:pPr>
        <w:pStyle w:val="FootnoteText"/>
      </w:pPr>
      <w:r>
        <w:rPr>
          <w:rStyle w:val="FootnoteReference"/>
        </w:rPr>
        <w:footnoteRef/>
      </w:r>
      <w:r>
        <w:t xml:space="preserve"> Cross-references for "and said": Matt 27:11; Mark 15:2; Luke 23:3-4; John 18:37; 1Tim 6:13.</w:t>
      </w:r>
    </w:p>
  </w:footnote>
  <w:footnote w:id="8161">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62">
    <w:p>
      <w:pPr>
        <w:pStyle w:val="FootnoteText"/>
      </w:pPr>
      <w:r>
        <w:rPr>
          <w:rStyle w:val="FootnoteReference"/>
        </w:rPr>
        <w:footnoteRef/>
      </w:r>
      <w:r>
        <w:t xml:space="preserve"> Cross-references for "Sayest": John 18:36.</w:t>
      </w:r>
    </w:p>
  </w:footnote>
  <w:footnote w:id="8163">
    <w:p>
      <w:pPr>
        <w:pStyle w:val="FootnoteText"/>
      </w:pPr>
      <w:r>
        <w:rPr>
          <w:rStyle w:val="FootnoteReference"/>
        </w:rPr>
        <w:footnoteRef/>
      </w:r>
      <w:r>
        <w:t xml:space="preserve"> People-name: Jew. People-name meaning: Jew — same as Judah. Source form: Jew. Equivalent source: direct curated/Hitchcock lookup.</w:t>
      </w:r>
    </w:p>
  </w:footnote>
  <w:footnote w:id="8164">
    <w:p>
      <w:pPr>
        <w:pStyle w:val="FootnoteText"/>
      </w:pPr>
      <w:r>
        <w:rPr>
          <w:rStyle w:val="FootnoteReference"/>
        </w:rPr>
        <w:footnoteRef/>
      </w:r>
      <w:r>
        <w:t xml:space="preserve"> Cross-references for "what": John 19:6; Acts 21:38; Acts 22:22-24.</w:t>
      </w:r>
    </w:p>
  </w:footnote>
  <w:footnote w:id="8165">
    <w:p>
      <w:pPr>
        <w:pStyle w:val="FootnoteText"/>
      </w:pPr>
      <w:r>
        <w:rPr>
          <w:rStyle w:val="FootnoteReference"/>
        </w:rPr>
        <w:footnoteRef/>
      </w:r>
      <w:r>
        <w:t xml:space="preserve"> Cross-references for "Amos I": Ezra 4:12; Neh 4:2; Acts 18:14-16; Acts 23:29; Acts 25:19-20; Rom 3:1-2.</w:t>
      </w:r>
    </w:p>
  </w:footnote>
  <w:footnote w:id="8166">
    <w:p>
      <w:pPr>
        <w:pStyle w:val="FootnoteText"/>
      </w:pPr>
      <w:r>
        <w:rPr>
          <w:rStyle w:val="FootnoteReference"/>
        </w:rPr>
        <w:footnoteRef/>
      </w:r>
      <w:r>
        <w:t xml:space="preserve"> Cross-references for "Thine": John 18:28; John 19:11; Acts 3:13.</w:t>
      </w:r>
    </w:p>
  </w:footnote>
  <w:footnote w:id="8167">
    <w:p>
      <w:pPr>
        <w:pStyle w:val="FootnoteText"/>
      </w:pPr>
      <w:r>
        <w:rPr>
          <w:rStyle w:val="FootnoteReference"/>
        </w:rPr>
        <w:footnoteRef/>
      </w:r>
      <w:r>
        <w:t xml:space="preserve"> Cross-references for "Jesus": 1Tim 6:13.</w:t>
      </w:r>
    </w:p>
  </w:footnote>
  <w:footnote w:id="816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69">
    <w:p>
      <w:pPr>
        <w:pStyle w:val="FootnoteText"/>
      </w:pPr>
      <w:r>
        <w:rPr>
          <w:rStyle w:val="FootnoteReference"/>
        </w:rPr>
        <w:footnoteRef/>
      </w:r>
      <w:r>
        <w:t xml:space="preserve"> Cross-references for "then": John 18:11.</w:t>
      </w:r>
    </w:p>
  </w:footnote>
  <w:footnote w:id="8170">
    <w:p>
      <w:pPr>
        <w:pStyle w:val="FootnoteText"/>
      </w:pPr>
      <w:r>
        <w:rPr>
          <w:rStyle w:val="FootnoteReference"/>
        </w:rPr>
        <w:footnoteRef/>
      </w:r>
      <w:r>
        <w:t xml:space="preserve"> Cross-references for "that I should": Isa 55:4; John 8:14; John 14:6; Rev 1:4; Rev 3:14.</w:t>
      </w:r>
    </w:p>
  </w:footnote>
  <w:footnote w:id="8171">
    <w:p>
      <w:pPr>
        <w:pStyle w:val="FootnoteText"/>
      </w:pPr>
      <w:r>
        <w:rPr>
          <w:rStyle w:val="FootnoteReference"/>
        </w:rPr>
        <w:footnoteRef/>
      </w:r>
      <w:r>
        <w:t xml:space="preserve"> Cross-references for "Every": John 7:17; John 8:47; John 10:26-27; 1Pet 1:22; 1John 3:14; 1John 3:19; 1John 4:6; 1John 5:20.</w:t>
      </w:r>
    </w:p>
  </w:footnote>
  <w:footnote w:id="8172">
    <w:p>
      <w:pPr>
        <w:pStyle w:val="FootnoteText"/>
      </w:pPr>
      <w:r>
        <w:rPr>
          <w:rStyle w:val="FootnoteReference"/>
        </w:rPr>
        <w:footnoteRef/>
      </w:r>
      <w:r>
        <w:t xml:space="preserve"> Cross-references for "Thou": Matt 26:64; Matt 27:11; Mark 14:62; Mark 15:2; Luke 23:3; 1Tim 6:13.</w:t>
      </w:r>
    </w:p>
  </w:footnote>
  <w:footnote w:id="8173">
    <w:p>
      <w:pPr>
        <w:pStyle w:val="FootnoteText"/>
      </w:pPr>
      <w:r>
        <w:rPr>
          <w:rStyle w:val="FootnoteReference"/>
        </w:rPr>
        <w:footnoteRef/>
      </w:r>
      <w:r>
        <w:t xml:space="preserve"> Cross-references for "What": Acts 17:19-20; Acts 17:32; Acts 24:25-26.</w:t>
      </w:r>
    </w:p>
  </w:footnote>
  <w:footnote w:id="817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75">
    <w:p>
      <w:pPr>
        <w:pStyle w:val="FootnoteText"/>
      </w:pPr>
      <w:r>
        <w:rPr>
          <w:rStyle w:val="FootnoteReference"/>
        </w:rPr>
        <w:footnoteRef/>
      </w:r>
      <w:r>
        <w:t xml:space="preserve"> Cross-references for "I release": John 18:33.</w:t>
      </w:r>
    </w:p>
  </w:footnote>
  <w:footnote w:id="8176">
    <w:p>
      <w:pPr>
        <w:pStyle w:val="FootnoteText"/>
      </w:pPr>
      <w:r>
        <w:rPr>
          <w:rStyle w:val="FootnoteReference"/>
        </w:rPr>
        <w:footnoteRef/>
      </w:r>
      <w:r>
        <w:t xml:space="preserve"> Cross-references for "ye have": Matt 27:15-18; Mark 15:6; Mark 15:8; Luke 23:17; Luke 23:20.</w:t>
      </w:r>
    </w:p>
  </w:footnote>
  <w:footnote w:id="8177">
    <w:p>
      <w:pPr>
        <w:pStyle w:val="FootnoteText"/>
      </w:pPr>
      <w:r>
        <w:rPr>
          <w:rStyle w:val="FootnoteReference"/>
        </w:rPr>
        <w:footnoteRef/>
      </w:r>
      <w:r>
        <w:t xml:space="preserve"> Name meaning: Barabbas (Bar-Abba) — Son of the father. Released in place of the true Son of the Father.</w:t>
      </w:r>
    </w:p>
  </w:footnote>
  <w:footnote w:id="8178">
    <w:p>
      <w:pPr>
        <w:pStyle w:val="FootnoteText"/>
      </w:pPr>
      <w:r>
        <w:rPr>
          <w:rStyle w:val="FootnoteReference"/>
        </w:rPr>
        <w:footnoteRef/>
      </w:r>
      <w:r>
        <w:t xml:space="preserve"> Cross-references: Matt 27:16; Matt 27:26; Mark 15:7; Mark 15:15; Luke 23:18-19; Luke 23:25; Acts 3:13-14.</w:t>
      </w:r>
    </w:p>
  </w:footnote>
  <w:footnote w:id="8179">
    <w:p>
      <w:pPr>
        <w:pStyle w:val="FootnoteText"/>
      </w:pPr>
      <w:r>
        <w:rPr>
          <w:rStyle w:val="FootnoteReference"/>
        </w:rPr>
        <w:footnoteRef/>
      </w:r>
      <w:r>
        <w:t xml:space="preserve"> Name meaning: Pilate (Pilatus) — Armed with a spear. Roman judge who washed his hands of Jesus.</w:t>
      </w:r>
    </w:p>
  </w:footnote>
  <w:footnote w:id="8180">
    <w:p>
      <w:pPr>
        <w:pStyle w:val="FootnoteText"/>
      </w:pPr>
      <w:r>
        <w:rPr>
          <w:rStyle w:val="FootnoteReference"/>
        </w:rPr>
        <w:footnoteRef/>
      </w:r>
      <w:r>
        <w:t xml:space="preserve"> Name meaning: Jesus (Yeshua) — Yahweh saves. He will save His people from their sins.</w:t>
      </w:r>
    </w:p>
  </w:footnote>
  <w:footnote w:id="818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182">
    <w:p>
      <w:pPr>
        <w:pStyle w:val="FootnoteText"/>
      </w:pPr>
      <w:r>
        <w:rPr>
          <w:rStyle w:val="FootnoteReference"/>
        </w:rPr>
        <w:footnoteRef/>
      </w:r>
      <w:r>
        <w:t xml:space="preserve"> Cross-references for "Pilate": Matt 27:26-31; Mark 15:15-20; Luke 23:16; Luke 23:23.</w:t>
      </w:r>
    </w:p>
  </w:footnote>
  <w:footnote w:id="8183">
    <w:p>
      <w:pPr>
        <w:pStyle w:val="FootnoteText"/>
      </w:pPr>
      <w:r>
        <w:rPr>
          <w:rStyle w:val="FootnoteReference"/>
        </w:rPr>
        <w:footnoteRef/>
      </w:r>
      <w:r>
        <w:t xml:space="preserve"> Cross-references for "the soldiers": Ps 22:6; Isa 49:7; Isa 53:3; Matt 27:27-31; Mark 15:17-20; Luke 23:11; John 19:5.</w:t>
      </w:r>
    </w:p>
  </w:footnote>
  <w:footnote w:id="8184">
    <w:p>
      <w:pPr>
        <w:pStyle w:val="FootnoteText"/>
      </w:pPr>
      <w:r>
        <w:rPr>
          <w:rStyle w:val="FootnoteReference"/>
        </w:rPr>
        <w:footnoteRef/>
      </w:r>
      <w:r>
        <w:t xml:space="preserve"> Cross-references for "Hail": Matt 26:49; Matt 27:29; Luke 1:28.</w:t>
      </w:r>
    </w:p>
  </w:footnote>
  <w:footnote w:id="8185">
    <w:p>
      <w:pPr>
        <w:pStyle w:val="FootnoteText"/>
      </w:pPr>
      <w:r>
        <w:rPr>
          <w:rStyle w:val="FootnoteReference"/>
        </w:rPr>
        <w:footnoteRef/>
      </w:r>
      <w:r>
        <w:t xml:space="preserve"> Cross-references for "King": John 18:33; John 19:19-22.</w:t>
      </w:r>
    </w:p>
  </w:footnote>
  <w:footnote w:id="81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8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188">
    <w:p>
      <w:pPr>
        <w:pStyle w:val="FootnoteText"/>
      </w:pPr>
      <w:r>
        <w:rPr>
          <w:rStyle w:val="FootnoteReference"/>
        </w:rPr>
        <w:footnoteRef/>
      </w:r>
      <w:r>
        <w:t xml:space="preserve"> Cross-references for "Behold": Isa 7:14; Isa 40:9; Isa 43:1; Lam 1:12; John 1:29; Heb 12:2.</w:t>
      </w:r>
    </w:p>
  </w:footnote>
  <w:footnote w:id="8189">
    <w:p>
      <w:pPr>
        <w:pStyle w:val="FootnoteText"/>
      </w:pPr>
      <w:r>
        <w:rPr>
          <w:rStyle w:val="FootnoteReference"/>
        </w:rPr>
        <w:footnoteRef/>
      </w:r>
      <w:r>
        <w:t xml:space="preserve"> Cross-references for "the chief priests": Matt 27:22; Mark 15:12-15; Luke 22:21-23; John 19:15; Acts 2:23; Acts 3:13-15; Acts 7:52; Acts 13:27-29.</w:t>
      </w:r>
    </w:p>
  </w:footnote>
  <w:footnote w:id="8190">
    <w:p>
      <w:pPr>
        <w:pStyle w:val="FootnoteText"/>
      </w:pPr>
      <w:r>
        <w:rPr>
          <w:rStyle w:val="FootnoteReference"/>
        </w:rPr>
        <w:footnoteRef/>
      </w:r>
      <w:r>
        <w:t xml:space="preserve"> Cross-references for "Take": Matt 27:24; John 18:31.</w:t>
      </w:r>
    </w:p>
  </w:footnote>
  <w:footnote w:id="8191">
    <w:p>
      <w:pPr>
        <w:pStyle w:val="FootnoteText"/>
      </w:pPr>
      <w:r>
        <w:rPr>
          <w:rStyle w:val="FootnoteReference"/>
        </w:rPr>
        <w:footnoteRef/>
      </w:r>
      <w:r>
        <w:t xml:space="preserve"> Cross-references for "We have": Lev 24:16; Deut 18:20.</w:t>
      </w:r>
    </w:p>
  </w:footnote>
  <w:footnote w:id="8192">
    <w:p>
      <w:pPr>
        <w:pStyle w:val="FootnoteText"/>
      </w:pPr>
      <w:r>
        <w:rPr>
          <w:rStyle w:val="FootnoteReference"/>
        </w:rPr>
        <w:footnoteRef/>
      </w:r>
      <w:r>
        <w:t xml:space="preserve"> Cross-references for "because": Matt 26:63-66; Matt 27:42-43; Mark 14:61-64; Mark 15:39; John 5:18; John 8:58-59; John 10:30-33; John 10:36-38; Rom 1:4.</w:t>
      </w:r>
    </w:p>
  </w:footnote>
  <w:footnote w:id="8193">
    <w:p>
      <w:pPr>
        <w:pStyle w:val="FootnoteText"/>
      </w:pPr>
      <w:r>
        <w:rPr>
          <w:rStyle w:val="FootnoteReference"/>
        </w:rPr>
        <w:footnoteRef/>
      </w:r>
      <w:r>
        <w:t xml:space="preserve"> Cross-references for "heard": John 19:13; Acts 14:11-19.</w:t>
      </w:r>
    </w:p>
  </w:footnote>
  <w:footnote w:id="8194">
    <w:p>
      <w:pPr>
        <w:pStyle w:val="FootnoteText"/>
      </w:pPr>
      <w:r>
        <w:rPr>
          <w:rStyle w:val="FootnoteReference"/>
        </w:rPr>
        <w:footnoteRef/>
      </w:r>
      <w:r>
        <w:t xml:space="preserve"> Cross-references for "Whence": Judg 13:6; John 8:14; John 9:29-30.</w:t>
      </w:r>
    </w:p>
  </w:footnote>
  <w:footnote w:id="8195">
    <w:p>
      <w:pPr>
        <w:pStyle w:val="FootnoteText"/>
      </w:pPr>
      <w:r>
        <w:rPr>
          <w:rStyle w:val="FootnoteReference"/>
        </w:rPr>
        <w:footnoteRef/>
      </w:r>
      <w:r>
        <w:t xml:space="preserve"> Cross-references: Ps 38:13-15; Isa 53:7; Matt 27:12-14; Mark 15:3-5; Acts 8:32-33; Phil 1:28.</w:t>
      </w:r>
    </w:p>
  </w:footnote>
  <w:footnote w:id="8196">
    <w:p>
      <w:pPr>
        <w:pStyle w:val="FootnoteText"/>
      </w:pPr>
      <w:r>
        <w:rPr>
          <w:rStyle w:val="FootnoteReference"/>
        </w:rPr>
        <w:footnoteRef/>
      </w:r>
      <w:r>
        <w:t xml:space="preserve"> Cross-references for "knowest": Dan 3:14-15; Dan 5:19; John 18:39.</w:t>
      </w:r>
    </w:p>
  </w:footnote>
  <w:footnote w:id="8197">
    <w:p>
      <w:pPr>
        <w:pStyle w:val="FootnoteText"/>
      </w:pPr>
      <w:r>
        <w:rPr>
          <w:rStyle w:val="FootnoteReference"/>
        </w:rPr>
        <w:footnoteRef/>
      </w:r>
      <w:r>
        <w:t xml:space="preserve"> Cross-references for "the greater": Luke 7:41-42; Luke 10:11-14; Luke 12:47-48; John 9:41; John 15:22-24; Heb 6:4-8; Jas 4:17.</w:t>
      </w:r>
    </w:p>
  </w:footnote>
  <w:footnote w:id="819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199">
    <w:p>
      <w:pPr>
        <w:pStyle w:val="FootnoteText"/>
      </w:pPr>
      <w:r>
        <w:rPr>
          <w:rStyle w:val="FootnoteReference"/>
        </w:rPr>
        <w:footnoteRef/>
      </w:r>
      <w:r>
        <w:t xml:space="preserve"> Cross-references: Matt 26:65; Matt 27:2; Mark 14:44; John 11:49-50; John 18:3.</w:t>
      </w:r>
    </w:p>
  </w:footnote>
  <w:footnote w:id="8200">
    <w:p>
      <w:pPr>
        <w:pStyle w:val="FootnoteText"/>
      </w:pPr>
      <w:r>
        <w:rPr>
          <w:rStyle w:val="FootnoteReference"/>
        </w:rPr>
        <w:footnoteRef/>
      </w:r>
      <w:r>
        <w:t xml:space="preserve"> Cross-references for "from": Mark 6:16-26; Acts 24:24-27.</w:t>
      </w:r>
    </w:p>
  </w:footnote>
  <w:footnote w:id="82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02">
    <w:p>
      <w:pPr>
        <w:pStyle w:val="FootnoteText"/>
      </w:pPr>
      <w:r>
        <w:rPr>
          <w:rStyle w:val="FootnoteReference"/>
        </w:rPr>
        <w:footnoteRef/>
      </w:r>
      <w:r>
        <w:t xml:space="preserve"> Cross-references for "thou art": Luke 23:2-5; John 18:33-36; Acts 17:6-7.</w:t>
      </w:r>
    </w:p>
  </w:footnote>
  <w:footnote w:id="8203">
    <w:p>
      <w:pPr>
        <w:pStyle w:val="FootnoteText"/>
      </w:pPr>
      <w:r>
        <w:rPr>
          <w:rStyle w:val="FootnoteReference"/>
        </w:rPr>
        <w:footnoteRef/>
      </w:r>
      <w:r>
        <w:t xml:space="preserve"> Cross-references for "heard": Prov 29:25; Isa 51:12-13; Isa 57:11; Luke 12:5; John 19:8; Acts 4:19.</w:t>
      </w:r>
    </w:p>
  </w:footnote>
  <w:footnote w:id="8204">
    <w:p>
      <w:pPr>
        <w:pStyle w:val="FootnoteText"/>
      </w:pPr>
      <w:r>
        <w:rPr>
          <w:rStyle w:val="FootnoteReference"/>
        </w:rPr>
        <w:footnoteRef/>
      </w:r>
      <w:r>
        <w:t xml:space="preserve"> Cross-references for "and sat": Ps 58:1-2; Ps 82:5-7; Ps 94:20-21; Eccl 5:8; Amos 4:7.</w:t>
      </w:r>
    </w:p>
  </w:footnote>
  <w:footnote w:id="820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8206">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07">
    <w:p>
      <w:pPr>
        <w:pStyle w:val="FootnoteText"/>
      </w:pPr>
      <w:r>
        <w:rPr>
          <w:rStyle w:val="FootnoteReference"/>
        </w:rPr>
        <w:footnoteRef/>
      </w:r>
      <w:r>
        <w:t xml:space="preserve"> Cross-references for "the preparation": Matt 27:62; Mark 15:42; Luke 23:54; John 19:31-32; John 19:42.</w:t>
      </w:r>
    </w:p>
  </w:footnote>
  <w:footnote w:id="8208">
    <w:p>
      <w:pPr>
        <w:pStyle w:val="FootnoteText"/>
      </w:pPr>
      <w:r>
        <w:rPr>
          <w:rStyle w:val="FootnoteReference"/>
        </w:rPr>
        <w:footnoteRef/>
      </w:r>
      <w:r>
        <w:t xml:space="preserve"> Cross-references for "the sixth": Mark 15:25; Mark 15:33-34; G1623; G5154.</w:t>
      </w:r>
    </w:p>
  </w:footnote>
  <w:footnote w:id="8209">
    <w:p>
      <w:pPr>
        <w:pStyle w:val="FootnoteText"/>
      </w:pPr>
      <w:r>
        <w:rPr>
          <w:rStyle w:val="FootnoteReference"/>
        </w:rPr>
        <w:footnoteRef/>
      </w:r>
      <w:r>
        <w:t xml:space="preserve"> Cross-references for "Behold": John 19:3; John 19:5; John 19:19-22.</w:t>
      </w:r>
    </w:p>
  </w:footnote>
  <w:footnote w:id="8210">
    <w:p>
      <w:pPr>
        <w:pStyle w:val="FootnoteText"/>
      </w:pPr>
      <w:r>
        <w:rPr>
          <w:rStyle w:val="FootnoteReference"/>
        </w:rPr>
        <w:footnoteRef/>
      </w:r>
      <w:r>
        <w:t xml:space="preserve"> Cross-references for "Away": Luke 23:18; John 19:6; Acts 21:36; Acts 22:22.</w:t>
      </w:r>
    </w:p>
  </w:footnote>
  <w:footnote w:id="8211">
    <w:p>
      <w:pPr>
        <w:pStyle w:val="FootnoteText"/>
      </w:pPr>
      <w:r>
        <w:rPr>
          <w:rStyle w:val="FootnoteReference"/>
        </w:rPr>
        <w:footnoteRef/>
      </w:r>
      <w:r>
        <w:t xml:space="preserve"> Cross-references for "We have": Gen 49:10; Ezek 21:26-27; John 18:31.</w:t>
      </w:r>
    </w:p>
  </w:footnote>
  <w:footnote w:id="8212">
    <w:p>
      <w:pPr>
        <w:pStyle w:val="FootnoteText"/>
      </w:pPr>
      <w:r>
        <w:rPr>
          <w:rStyle w:val="FootnoteReference"/>
        </w:rPr>
        <w:footnoteRef/>
      </w:r>
      <w:r>
        <w:t xml:space="preserve"> Cross-references: Matt 27:26-31; Mark 15:15-20; Luke 23:24.</w:t>
      </w:r>
    </w:p>
  </w:footnote>
  <w:footnote w:id="8213">
    <w:p>
      <w:pPr>
        <w:pStyle w:val="FootnoteText"/>
      </w:pPr>
      <w:r>
        <w:rPr>
          <w:rStyle w:val="FootnoteReference"/>
        </w:rPr>
        <w:footnoteRef/>
      </w:r>
      <w:r>
        <w:t xml:space="preserve"> Cross-references for "went": Lev 16:21-22; Lev 24:14; Num 15:35-36; 1Kgs 21:13; Luke 23:33; Acts 7:58; Heb 13:11-13.</w:t>
      </w:r>
    </w:p>
  </w:footnote>
  <w:footnote w:id="821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15">
    <w:p>
      <w:pPr>
        <w:pStyle w:val="FootnoteText"/>
      </w:pPr>
      <w:r>
        <w:rPr>
          <w:rStyle w:val="FootnoteReference"/>
        </w:rPr>
        <w:footnoteRef/>
      </w:r>
      <w:r>
        <w:t xml:space="preserve"> Cross-references: Matt 10:38; Matt 16:24; Matt 27:31-33; Mark 8:34; Mark 10:21; Mark 15:21-22; Luke 9:23; Luke 14:27; Luke 23:26; Luke 23:33.</w:t>
      </w:r>
    </w:p>
  </w:footnote>
  <w:footnote w:id="8216">
    <w:p>
      <w:pPr>
        <w:pStyle w:val="FootnoteText"/>
      </w:pPr>
      <w:r>
        <w:rPr>
          <w:rStyle w:val="FootnoteReference"/>
        </w:rPr>
        <w:footnoteRef/>
      </w:r>
      <w:r>
        <w:t xml:space="preserve"> Cross-references for "Golgotha": Matt 27:33-34; Mark 15:21-22; Luke 23:33; G2898.</w:t>
      </w:r>
    </w:p>
  </w:footnote>
  <w:footnote w:id="8217">
    <w:p>
      <w:pPr>
        <w:pStyle w:val="FootnoteText"/>
      </w:pPr>
      <w:r>
        <w:rPr>
          <w:rStyle w:val="FootnoteReference"/>
        </w:rPr>
        <w:footnoteRef/>
      </w:r>
      <w:r>
        <w:t xml:space="preserve"> Cross-references: Ps 22:16; Isa 53:12; Matt 27:35-38; Matt 27:44; Mark 15:24-28; Luke 23:32-34; John 18:32; Gal 3:13; Heb 12:2.</w:t>
      </w:r>
    </w:p>
  </w:footnote>
  <w:footnote w:id="8218">
    <w:p>
      <w:pPr>
        <w:pStyle w:val="FootnoteText"/>
      </w:pPr>
      <w:r>
        <w:rPr>
          <w:rStyle w:val="FootnoteReference"/>
        </w:rPr>
        <w:footnoteRef/>
      </w:r>
      <w:r>
        <w:t xml:space="preserve"> Cross-references for "wrote": Matt 27:37; Mark 15:26; Luke 23:38.</w:t>
      </w:r>
    </w:p>
  </w:footnote>
  <w:footnote w:id="8219">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21">
    <w:p>
      <w:pPr>
        <w:pStyle w:val="FootnoteText"/>
      </w:pPr>
      <w:r>
        <w:rPr>
          <w:rStyle w:val="FootnoteReference"/>
        </w:rPr>
        <w:footnoteRef/>
      </w:r>
      <w:r>
        <w:t xml:space="preserve"> Cross-references for "Jesus": John 1:45-46; John 1:49; John 18:33; John 19:3; John 19:12; Acts 3:6; Acts 26:9.</w:t>
      </w:r>
    </w:p>
  </w:footnote>
  <w:footnote w:id="822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23">
    <w:p>
      <w:pPr>
        <w:pStyle w:val="FootnoteText"/>
      </w:pPr>
      <w:r>
        <w:rPr>
          <w:rStyle w:val="FootnoteReference"/>
        </w:rPr>
        <w:footnoteRef/>
      </w:r>
      <w:r>
        <w:t xml:space="preserve"> Cross-references: John 5:2; John 19:13; Acts 21:40; Acts 22:2; Acts 26:14; Rev 16:16.</w:t>
      </w:r>
    </w:p>
  </w:footnote>
  <w:footnote w:id="8224">
    <w:p>
      <w:pPr>
        <w:pStyle w:val="FootnoteText"/>
      </w:pPr>
      <w:r>
        <w:rPr>
          <w:rStyle w:val="FootnoteReference"/>
        </w:rPr>
        <w:footnoteRef/>
      </w:r>
      <w:r>
        <w:t xml:space="preserve"> Cross-references for "and Greek": Acts 21:37; Rev 9:11.</w:t>
      </w:r>
    </w:p>
  </w:footnote>
  <w:footnote w:id="8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26">
    <w:p>
      <w:pPr>
        <w:pStyle w:val="FootnoteText"/>
      </w:pPr>
      <w:r>
        <w:rPr>
          <w:rStyle w:val="FootnoteReference"/>
        </w:rPr>
        <w:footnoteRef/>
      </w:r>
      <w:r>
        <w:t xml:space="preserve"> Cross-references: John 19:14 (2); John 19:19 (1).</w:t>
      </w:r>
    </w:p>
  </w:footnote>
  <w:footnote w:id="8227">
    <w:p>
      <w:pPr>
        <w:pStyle w:val="FootnoteText"/>
      </w:pPr>
      <w:r>
        <w:rPr>
          <w:rStyle w:val="FootnoteReference"/>
        </w:rPr>
        <w:footnoteRef/>
      </w:r>
      <w:r>
        <w:t xml:space="preserve"> Cross-references for "What": Ps 65:7; Ps 76:10; Prov 8:29; John 19:12.</w:t>
      </w:r>
    </w:p>
  </w:footnote>
  <w:footnote w:id="8228">
    <w:p>
      <w:pPr>
        <w:pStyle w:val="FootnoteText"/>
      </w:pPr>
      <w:r>
        <w:rPr>
          <w:rStyle w:val="FootnoteReference"/>
        </w:rPr>
        <w:footnoteRef/>
      </w:r>
      <w:r>
        <w:t xml:space="preserve"> Cross-references for "the soldiers": Matt 27:35; Mark 15:24; Luke 23:34.</w:t>
      </w:r>
    </w:p>
  </w:footnote>
  <w:footnote w:id="8229">
    <w:p>
      <w:pPr>
        <w:pStyle w:val="FootnoteText"/>
      </w:pPr>
      <w:r>
        <w:rPr>
          <w:rStyle w:val="FootnoteReference"/>
        </w:rPr>
        <w:footnoteRef/>
      </w:r>
      <w:r>
        <w:t xml:space="preserve"> Cross-references for "woven": Exod 39:22-23.</w:t>
      </w:r>
    </w:p>
  </w:footnote>
  <w:footnote w:id="8230">
    <w:p>
      <w:pPr>
        <w:pStyle w:val="FootnoteText"/>
      </w:pPr>
      <w:r>
        <w:rPr>
          <w:rStyle w:val="FootnoteReference"/>
        </w:rPr>
        <w:footnoteRef/>
      </w:r>
      <w:r>
        <w:t xml:space="preserve"> Cross-references: G5509.</w:t>
      </w:r>
    </w:p>
  </w:footnote>
  <w:footnote w:id="8231">
    <w:p>
      <w:pPr>
        <w:pStyle w:val="FootnoteText"/>
      </w:pPr>
      <w:r>
        <w:rPr>
          <w:rStyle w:val="FootnoteReference"/>
        </w:rPr>
        <w:footnoteRef/>
      </w:r>
      <w:r>
        <w:t xml:space="preserve"> Cross-references for "that": John 10:35; John 12:38-39; John 19:28; John 19:36-37.</w:t>
      </w:r>
    </w:p>
  </w:footnote>
  <w:footnote w:id="8232">
    <w:p>
      <w:pPr>
        <w:pStyle w:val="FootnoteText"/>
      </w:pPr>
      <w:r>
        <w:rPr>
          <w:rStyle w:val="FootnoteReference"/>
        </w:rPr>
        <w:footnoteRef/>
      </w:r>
      <w:r>
        <w:t xml:space="preserve"> Cross-references for "They parted": Ps 22:18; Isa 10:7; Acts 13:27.</w:t>
      </w:r>
    </w:p>
  </w:footnote>
  <w:footnote w:id="8233">
    <w:p>
      <w:pPr>
        <w:pStyle w:val="FootnoteText"/>
      </w:pPr>
      <w:r>
        <w:rPr>
          <w:rStyle w:val="FootnoteReference"/>
        </w:rPr>
        <w:footnoteRef/>
      </w:r>
      <w:r>
        <w:t xml:space="preserve"> Cross-references for "his mother": Luke 2:35.</w:t>
      </w:r>
    </w:p>
  </w:footnote>
  <w:footnote w:id="8234">
    <w:p>
      <w:pPr>
        <w:pStyle w:val="FootnoteText"/>
      </w:pPr>
      <w:r>
        <w:rPr>
          <w:rStyle w:val="FootnoteReference"/>
        </w:rPr>
        <w:footnoteRef/>
      </w:r>
      <w:r>
        <w:t xml:space="preserve"> Cross-references for "and his": Matt 27:55-56; Mark 15:40-41; Luke 23:49.</w:t>
      </w:r>
    </w:p>
  </w:footnote>
  <w:footnote w:id="8235">
    <w:p>
      <w:pPr>
        <w:pStyle w:val="FootnoteText"/>
      </w:pPr>
      <w:r>
        <w:rPr>
          <w:rStyle w:val="FootnoteReference"/>
        </w:rPr>
        <w:footnoteRef/>
      </w:r>
      <w:r>
        <w:t xml:space="preserve"> Name meaning: Mary (Miryam) — Bitter; beloved; exalted one. Mother of Jesus; experienced bitterness yet exaltation.</w:t>
      </w:r>
    </w:p>
  </w:footnote>
  <w:footnote w:id="8236">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37">
    <w:p>
      <w:pPr>
        <w:pStyle w:val="FootnoteText"/>
      </w:pPr>
      <w:r>
        <w:rPr>
          <w:rStyle w:val="FootnoteReference"/>
        </w:rPr>
        <w:footnoteRef/>
      </w:r>
      <w:r>
        <w:t xml:space="preserve"> Name meaning: Mary Magdalene (Miryam) — Of Magdala. First witness to the resurrection.</w:t>
      </w:r>
    </w:p>
  </w:footnote>
  <w:footnote w:id="823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39">
    <w:p>
      <w:pPr>
        <w:pStyle w:val="FootnoteText"/>
      </w:pPr>
      <w:r>
        <w:rPr>
          <w:rStyle w:val="FootnoteReference"/>
        </w:rPr>
        <w:footnoteRef/>
      </w:r>
      <w:r>
        <w:t xml:space="preserve"> Cross-references for "Cleophas": Luke 24:18.</w:t>
      </w:r>
    </w:p>
  </w:footnote>
  <w:footnote w:id="8240">
    <w:p>
      <w:pPr>
        <w:pStyle w:val="FootnoteText"/>
      </w:pPr>
      <w:r>
        <w:rPr>
          <w:rStyle w:val="FootnoteReference"/>
        </w:rPr>
        <w:footnoteRef/>
      </w:r>
      <w:r>
        <w:t xml:space="preserve"> Cross-references for "and Mary": Mark 16:9; Luke 8:2; John 20:1; John 20:11-18.</w:t>
      </w:r>
    </w:p>
  </w:footnote>
  <w:footnote w:id="8241">
    <w:p>
      <w:pPr>
        <w:pStyle w:val="FootnoteText"/>
      </w:pPr>
      <w:r>
        <w:rPr>
          <w:rStyle w:val="FootnoteReference"/>
        </w:rPr>
        <w:footnoteRef/>
      </w:r>
      <w:r>
        <w:t xml:space="preserve"> Cross-references for "whom": John 13:23; John 20:2; John 21:7; John 21:20; John 21:24.</w:t>
      </w:r>
    </w:p>
  </w:footnote>
  <w:footnote w:id="8242">
    <w:p>
      <w:pPr>
        <w:pStyle w:val="FootnoteText"/>
      </w:pPr>
      <w:r>
        <w:rPr>
          <w:rStyle w:val="FootnoteReference"/>
        </w:rPr>
        <w:footnoteRef/>
      </w:r>
      <w:r>
        <w:t xml:space="preserve"> Cross-references for "Woman": John 2:4.</w:t>
      </w:r>
    </w:p>
  </w:footnote>
  <w:footnote w:id="8243">
    <w:p>
      <w:pPr>
        <w:pStyle w:val="FootnoteText"/>
      </w:pPr>
      <w:r>
        <w:rPr>
          <w:rStyle w:val="FootnoteReference"/>
        </w:rPr>
        <w:footnoteRef/>
      </w:r>
      <w:r>
        <w:t xml:space="preserve"> Cross-references for "took": 1John 3:18-19.</w:t>
      </w:r>
    </w:p>
  </w:footnote>
  <w:footnote w:id="8244">
    <w:p>
      <w:pPr>
        <w:pStyle w:val="FootnoteText"/>
      </w:pPr>
      <w:r>
        <w:rPr>
          <w:rStyle w:val="FootnoteReference"/>
        </w:rPr>
        <w:footnoteRef/>
      </w:r>
      <w:r>
        <w:t xml:space="preserve"> Cross-references for "Behold": Gen 45:8; Gen 47:12; Matt 12:48-50; Matt 25:40; Mark 3:34; 1Tim 5:2-4.</w:t>
      </w:r>
    </w:p>
  </w:footnote>
  <w:footnote w:id="8245">
    <w:p>
      <w:pPr>
        <w:pStyle w:val="FootnoteText"/>
      </w:pPr>
      <w:r>
        <w:rPr>
          <w:rStyle w:val="FootnoteReference"/>
        </w:rPr>
        <w:footnoteRef/>
      </w:r>
      <w:r>
        <w:t xml:space="preserve"> Cross-references: John 1:11; John 16:32.</w:t>
      </w:r>
    </w:p>
  </w:footnote>
  <w:footnote w:id="8246">
    <w:p>
      <w:pPr>
        <w:pStyle w:val="FootnoteText"/>
      </w:pPr>
      <w:r>
        <w:rPr>
          <w:rStyle w:val="FootnoteReference"/>
        </w:rPr>
        <w:footnoteRef/>
      </w:r>
      <w:r>
        <w:t xml:space="preserve"> Cross-references for "Jesus": Luke 9:31; Luke 12:50; Luke 18:31; Luke 22:37; John 13:1; John 18:4; John 19:30; Acts 13:29.</w:t>
      </w:r>
    </w:p>
  </w:footnote>
  <w:footnote w:id="8247">
    <w:p>
      <w:pPr>
        <w:pStyle w:val="FootnoteText"/>
      </w:pPr>
      <w:r>
        <w:rPr>
          <w:rStyle w:val="FootnoteReference"/>
        </w:rPr>
        <w:footnoteRef/>
      </w:r>
      <w:r>
        <w:t xml:space="preserve"> Cross-references for "that the": Ps 22:15; Ps 69:21.</w:t>
      </w:r>
    </w:p>
  </w:footnote>
  <w:footnote w:id="8248">
    <w:p>
      <w:pPr>
        <w:pStyle w:val="FootnoteText"/>
      </w:pPr>
      <w:r>
        <w:rPr>
          <w:rStyle w:val="FootnoteReference"/>
        </w:rPr>
        <w:footnoteRef/>
      </w:r>
      <w:r>
        <w:t xml:space="preserve"> Cross-references for "was set": Matt 27:34; Matt 27:48; Mark 15:36; Luke 23:36.</w:t>
      </w:r>
    </w:p>
  </w:footnote>
  <w:footnote w:id="8249">
    <w:p>
      <w:pPr>
        <w:pStyle w:val="FootnoteText"/>
      </w:pPr>
      <w:r>
        <w:rPr>
          <w:rStyle w:val="FootnoteReference"/>
        </w:rPr>
        <w:footnoteRef/>
      </w:r>
      <w:r>
        <w:t xml:space="preserve"> Cross-references for "hyssop": Exod 12:22; Num 19:18; 1Kgs 4:33; Ps 51:7.</w:t>
      </w:r>
    </w:p>
  </w:footnote>
  <w:footnote w:id="8250">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51">
    <w:p>
      <w:pPr>
        <w:pStyle w:val="FootnoteText"/>
      </w:pPr>
      <w:r>
        <w:rPr>
          <w:rStyle w:val="FootnoteReference"/>
        </w:rPr>
        <w:footnoteRef/>
      </w:r>
      <w:r>
        <w:t xml:space="preserve"> Cross-references for "and he": Matt 20:28; Matt 27:50; Mark 15:37; Luke 23:46; John 10:11; John 10:18; Phil 2:8; Heb 2:14-15.</w:t>
      </w:r>
    </w:p>
  </w:footnote>
  <w:footnote w:id="8252">
    <w:p>
      <w:pPr>
        <w:pStyle w:val="FootnoteText"/>
      </w:pPr>
      <w:r>
        <w:rPr>
          <w:rStyle w:val="FootnoteReference"/>
        </w:rPr>
        <w:footnoteRef/>
      </w:r>
      <w:r>
        <w:t xml:space="preserve"> Cross-references for "because": Matt 27:62; Mark 15:42; John 19:14; John 19:42.</w:t>
      </w:r>
    </w:p>
  </w:footnote>
  <w:footnote w:id="8253">
    <w:p>
      <w:pPr>
        <w:pStyle w:val="FootnoteText"/>
      </w:pPr>
      <w:r>
        <w:rPr>
          <w:rStyle w:val="FootnoteReference"/>
        </w:rPr>
        <w:footnoteRef/>
      </w:r>
      <w:r>
        <w:t xml:space="preserve"> Cross-references for "that the": Deut 21:22-23.</w:t>
      </w:r>
    </w:p>
  </w:footnote>
  <w:footnote w:id="8254">
    <w:p>
      <w:pPr>
        <w:pStyle w:val="FootnoteText"/>
      </w:pPr>
      <w:r>
        <w:rPr>
          <w:rStyle w:val="FootnoteReference"/>
        </w:rPr>
        <w:footnoteRef/>
      </w:r>
      <w:r>
        <w:t xml:space="preserve"> Cross-references for "that sabbath": Lev 23:7-16.</w:t>
      </w:r>
    </w:p>
  </w:footnote>
  <w:footnote w:id="8255">
    <w:p>
      <w:pPr>
        <w:pStyle w:val="FootnoteText"/>
      </w:pPr>
      <w:r>
        <w:rPr>
          <w:rStyle w:val="FootnoteReference"/>
        </w:rPr>
        <w:footnoteRef/>
      </w:r>
      <w:r>
        <w:t xml:space="preserve"> Cross-references for "their": Prov 12:10; Mic 3:3; John 19:1.</w:t>
      </w:r>
    </w:p>
  </w:footnote>
  <w:footnote w:id="8256">
    <w:p>
      <w:pPr>
        <w:pStyle w:val="FootnoteText"/>
      </w:pPr>
      <w:r>
        <w:rPr>
          <w:rStyle w:val="FootnoteReference"/>
        </w:rPr>
        <w:footnoteRef/>
      </w:r>
      <w:r>
        <w:t xml:space="preserve"> Cross-references for "of the first": Luke 23:39-43; John 19:18.</w:t>
      </w:r>
    </w:p>
  </w:footnote>
  <w:footnote w:id="8257">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58">
    <w:p>
      <w:pPr>
        <w:pStyle w:val="FootnoteText"/>
      </w:pPr>
      <w:r>
        <w:rPr>
          <w:rStyle w:val="FootnoteReference"/>
        </w:rPr>
        <w:footnoteRef/>
      </w:r>
      <w:r>
        <w:t xml:space="preserve"> Cross-references for "he that": John 19:26; John 21:24; Acts 10:39; Heb 2:3-4; 1Pet 5:1; 1John 1:1-3.</w:t>
      </w:r>
    </w:p>
  </w:footnote>
  <w:footnote w:id="8259">
    <w:p>
      <w:pPr>
        <w:pStyle w:val="FootnoteText"/>
      </w:pPr>
      <w:r>
        <w:rPr>
          <w:rStyle w:val="FootnoteReference"/>
        </w:rPr>
        <w:footnoteRef/>
      </w:r>
      <w:r>
        <w:t xml:space="preserve"> Cross-references for "that ye": John 11:15; John 11:42; John 14:29; John 17:20-21; John 20:31; Rom 15:4; 1John 5:13.</w:t>
      </w:r>
    </w:p>
  </w:footnote>
  <w:footnote w:id="8260">
    <w:p>
      <w:pPr>
        <w:pStyle w:val="FootnoteText"/>
      </w:pPr>
      <w:r>
        <w:rPr>
          <w:rStyle w:val="FootnoteReference"/>
        </w:rPr>
        <w:footnoteRef/>
      </w:r>
      <w:r>
        <w:t xml:space="preserve"> Cross-references for "that the": Exod 12:46; Num 9:12; Ps 22:14; Ps 34:20; Ps 35:10.</w:t>
      </w:r>
    </w:p>
  </w:footnote>
  <w:footnote w:id="8261">
    <w:p>
      <w:pPr>
        <w:pStyle w:val="FootnoteText"/>
      </w:pPr>
      <w:r>
        <w:rPr>
          <w:rStyle w:val="FootnoteReference"/>
        </w:rPr>
        <w:footnoteRef/>
      </w:r>
      <w:r>
        <w:t xml:space="preserve"> Cross-references: Ps 22:16-17; Zech 12:10; Rev 1:7.</w:t>
      </w:r>
    </w:p>
  </w:footnote>
  <w:footnote w:id="826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63">
    <w:p>
      <w:pPr>
        <w:pStyle w:val="FootnoteText"/>
      </w:pPr>
      <w:r>
        <w:rPr>
          <w:rStyle w:val="FootnoteReference"/>
        </w:rPr>
        <w:footnoteRef/>
      </w:r>
      <w:r>
        <w:t xml:space="preserve"> Cross-references for "Joseph": Matt 27:57-60; Mark 15:42-46; Luke 23:50.</w:t>
      </w:r>
    </w:p>
  </w:footnote>
  <w:footnote w:id="8264">
    <w:p>
      <w:pPr>
        <w:pStyle w:val="FootnoteText"/>
      </w:pPr>
      <w:r>
        <w:rPr>
          <w:rStyle w:val="FootnoteReference"/>
        </w:rPr>
        <w:footnoteRef/>
      </w:r>
      <w:r>
        <w:t xml:space="preserve"> Cross-references: Prov 29:25; John 9:22; John 12:42; Phil 1:14.</w:t>
      </w:r>
    </w:p>
  </w:footnote>
  <w:footnote w:id="8265">
    <w:p>
      <w:pPr>
        <w:pStyle w:val="FootnoteText"/>
      </w:pPr>
      <w:r>
        <w:rPr>
          <w:rStyle w:val="FootnoteReference"/>
        </w:rPr>
        <w:footnoteRef/>
      </w:r>
      <w:r>
        <w:t xml:space="preserve"> Name meaning: Nicodemus (Nikodemos) — Victory of the people. Came to Jesus by night seeking truth.</w:t>
      </w:r>
    </w:p>
  </w:footnote>
  <w:footnote w:id="8266">
    <w:p>
      <w:pPr>
        <w:pStyle w:val="FootnoteText"/>
      </w:pPr>
      <w:r>
        <w:rPr>
          <w:rStyle w:val="FootnoteReference"/>
        </w:rPr>
        <w:footnoteRef/>
      </w:r>
      <w:r>
        <w:t xml:space="preserve"> Cross-references for "Nicodemus": Matt 12:20; Matt 19:30; John 3:1-21; John 7:50-52.</w:t>
      </w:r>
    </w:p>
  </w:footnote>
  <w:footnote w:id="8267">
    <w:p>
      <w:pPr>
        <w:pStyle w:val="FootnoteText"/>
      </w:pPr>
      <w:r>
        <w:rPr>
          <w:rStyle w:val="FootnoteReference"/>
        </w:rPr>
        <w:footnoteRef/>
      </w:r>
      <w:r>
        <w:t xml:space="preserve"> Cross-references: 2Chr 16:14; Song 4:6; Song 4:14; John 12:7.</w:t>
      </w:r>
    </w:p>
  </w:footnote>
  <w:footnote w:id="8268">
    <w:p>
      <w:pPr>
        <w:pStyle w:val="FootnoteText"/>
      </w:pPr>
      <w:r>
        <w:rPr>
          <w:rStyle w:val="FootnoteReference"/>
        </w:rPr>
        <w:footnoteRef/>
      </w:r>
      <w:r>
        <w:t xml:space="preserve"> Cross-references for "wound": John 11:44; John 20:5-7; Acts 5:6.</w:t>
      </w:r>
    </w:p>
  </w:footnote>
  <w:footnote w:id="8269">
    <w:p>
      <w:pPr>
        <w:pStyle w:val="FootnoteText"/>
      </w:pPr>
      <w:r>
        <w:rPr>
          <w:rStyle w:val="FootnoteReference"/>
        </w:rPr>
        <w:footnoteRef/>
      </w:r>
      <w:r>
        <w:t xml:space="preserve"> Cross-references for "and in": 2Kgs 23:30; Isa 22:16; Matt 27:60; Matt 27:64-66; Luke 23:53; John 20:15.</w:t>
      </w:r>
    </w:p>
  </w:footnote>
  <w:footnote w:id="8270">
    <w:p>
      <w:pPr>
        <w:pStyle w:val="FootnoteText"/>
      </w:pPr>
      <w:r>
        <w:rPr>
          <w:rStyle w:val="FootnoteReference"/>
        </w:rPr>
        <w:footnoteRef/>
      </w:r>
      <w:r>
        <w:t xml:space="preserve"> Cross-references for "laid": Ps 22:15; Isa 53:9; Matt 12:40; Acts 13:29; 1Cor 15:4; Col 2:12.</w:t>
      </w:r>
    </w:p>
  </w:footnote>
  <w:footnote w:id="8271">
    <w:p>
      <w:pPr>
        <w:pStyle w:val="FootnoteText"/>
      </w:pPr>
      <w:r>
        <w:rPr>
          <w:rStyle w:val="FootnoteReference"/>
        </w:rPr>
        <w:footnoteRef/>
      </w:r>
      <w:r>
        <w:t xml:space="preserve"> Cross-references for "because": John 19:14; John 19:31.</w:t>
      </w:r>
    </w:p>
  </w:footnote>
  <w:footnote w:id="8272">
    <w:p>
      <w:pPr>
        <w:pStyle w:val="FootnoteText"/>
      </w:pPr>
      <w:r>
        <w:rPr>
          <w:rStyle w:val="FootnoteReference"/>
        </w:rPr>
        <w:footnoteRef/>
      </w:r>
      <w:r>
        <w:t xml:space="preserve"> Cross-references for "first": John 20:19; John 20:26; Acts 20:7; 1Cor 16:2; Rev 1:10.</w:t>
      </w:r>
    </w:p>
  </w:footnote>
  <w:footnote w:id="8273">
    <w:p>
      <w:pPr>
        <w:pStyle w:val="FootnoteText"/>
      </w:pPr>
      <w:r>
        <w:rPr>
          <w:rStyle w:val="FootnoteReference"/>
        </w:rPr>
        <w:footnoteRef/>
      </w:r>
      <w:r>
        <w:t xml:space="preserve"> Name meaning: Mary (Miryam) — Bitter; beloved; exalted one. Mother of Jesus; experienced bitterness yet exaltation.</w:t>
      </w:r>
    </w:p>
  </w:footnote>
  <w:footnote w:id="827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75">
    <w:p>
      <w:pPr>
        <w:pStyle w:val="FootnoteText"/>
      </w:pPr>
      <w:r>
        <w:rPr>
          <w:rStyle w:val="FootnoteReference"/>
        </w:rPr>
        <w:footnoteRef/>
      </w:r>
      <w:r>
        <w:t xml:space="preserve"> Cross-references for "the stone": Matt 27:60; Matt 27:64-66; Matt 28:2; Mark 15:46; Mark 16:3-4.</w:t>
      </w:r>
    </w:p>
  </w:footnote>
  <w:footnote w:id="8276">
    <w:p>
      <w:pPr>
        <w:pStyle w:val="FootnoteText"/>
      </w:pPr>
      <w:r>
        <w:rPr>
          <w:rStyle w:val="FootnoteReference"/>
        </w:rPr>
        <w:footnoteRef/>
      </w:r>
      <w:r>
        <w:t xml:space="preserve"> Name meaning: Mary Magdalene (Miryam) — Of Magdala. First witness to the resurrection.</w:t>
      </w:r>
    </w:p>
  </w:footnote>
  <w:footnote w:id="8277">
    <w:p>
      <w:pPr>
        <w:pStyle w:val="FootnoteText"/>
      </w:pPr>
      <w:r>
        <w:rPr>
          <w:rStyle w:val="FootnoteReference"/>
        </w:rPr>
        <w:footnoteRef/>
      </w:r>
      <w:r>
        <w:t xml:space="preserve"> Cross-references for "cometh": Matt 28:1; Matt 28:1-10; Matt 28:9-10; Mark 16:1-2; Mark 16:9; Luke 24:1-10; Luke 24:12.</w:t>
      </w:r>
    </w:p>
  </w:footnote>
  <w:footnote w:id="8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279">
    <w:p>
      <w:pPr>
        <w:pStyle w:val="FootnoteText"/>
      </w:pPr>
      <w:r>
        <w:rPr>
          <w:rStyle w:val="FootnoteReference"/>
        </w:rPr>
        <w:footnoteRef/>
      </w:r>
      <w:r>
        <w:t xml:space="preserve"> Name meaning: Peter (Kepha; Petros) — Rock; stone. The rock-like apostle.</w:t>
      </w:r>
    </w:p>
  </w:footnote>
  <w:footnote w:id="8280">
    <w:p>
      <w:pPr>
        <w:pStyle w:val="FootnoteText"/>
      </w:pPr>
      <w:r>
        <w:rPr>
          <w:rStyle w:val="FootnoteReference"/>
        </w:rPr>
        <w:footnoteRef/>
      </w:r>
      <w:r>
        <w:t xml:space="preserve"> Cross-references for "to the": John 13:23; John 19:26; John 21:7; John 21:20; John 21:24.</w:t>
      </w:r>
    </w:p>
  </w:footnote>
  <w:footnote w:id="8281">
    <w:p>
      <w:pPr>
        <w:pStyle w:val="FootnoteText"/>
      </w:pPr>
      <w:r>
        <w:rPr>
          <w:rStyle w:val="FootnoteReference"/>
        </w:rPr>
        <w:footnoteRef/>
      </w:r>
      <w:r>
        <w:t xml:space="preserve"> Name meaning: Jesus (Yeshua) — Yahweh saves. He will save His people from their sins.</w:t>
      </w:r>
    </w:p>
  </w:footnote>
  <w:footnote w:id="8282">
    <w:p>
      <w:pPr>
        <w:pStyle w:val="FootnoteText"/>
      </w:pPr>
      <w:r>
        <w:rPr>
          <w:rStyle w:val="FootnoteReference"/>
        </w:rPr>
        <w:footnoteRef/>
      </w:r>
      <w:r>
        <w:t xml:space="preserve"> Cross-references for "They have taken": Matt 27:63-64; John 20:9; John 20:13; John 20:15.</w:t>
      </w:r>
    </w:p>
  </w:footnote>
  <w:footnote w:id="8283">
    <w:p>
      <w:pPr>
        <w:pStyle w:val="FootnoteText"/>
      </w:pPr>
      <w:r>
        <w:rPr>
          <w:rStyle w:val="FootnoteReference"/>
        </w:rPr>
        <w:footnoteRef/>
      </w:r>
      <w:r>
        <w:t xml:space="preserve"> Cross-references: Luke 24:12.</w:t>
      </w:r>
    </w:p>
  </w:footnote>
  <w:footnote w:id="8284">
    <w:p>
      <w:pPr>
        <w:pStyle w:val="FootnoteText"/>
      </w:pPr>
      <w:r>
        <w:rPr>
          <w:rStyle w:val="FootnoteReference"/>
        </w:rPr>
        <w:footnoteRef/>
      </w:r>
      <w:r>
        <w:t xml:space="preserve"> Cross-references for "outrun": Lev 13:30; 2Sam 18:23; 1Cor 9:24; 2Cor 8:12.</w:t>
      </w:r>
    </w:p>
  </w:footnote>
  <w:footnote w:id="8285">
    <w:p>
      <w:pPr>
        <w:pStyle w:val="FootnoteText"/>
      </w:pPr>
      <w:r>
        <w:rPr>
          <w:rStyle w:val="FootnoteReference"/>
        </w:rPr>
        <w:footnoteRef/>
      </w:r>
      <w:r>
        <w:t xml:space="preserve"> Cross-references: John 11:44; John 19:40.</w:t>
      </w:r>
    </w:p>
  </w:footnote>
  <w:footnote w:id="8286">
    <w:p>
      <w:pPr>
        <w:pStyle w:val="FootnoteText"/>
      </w:pPr>
      <w:r>
        <w:rPr>
          <w:rStyle w:val="FootnoteReference"/>
        </w:rPr>
        <w:footnoteRef/>
      </w:r>
      <w:r>
        <w:t xml:space="preserve"> Cross-references: Matt 16:15-16; Luke 22:31-32; John 6:67-69; John 18:17; John 18:25-27; John 21:7; John 21:15-17.</w:t>
      </w:r>
    </w:p>
  </w:footnote>
  <w:footnote w:id="8287">
    <w:p>
      <w:pPr>
        <w:pStyle w:val="FootnoteText"/>
      </w:pPr>
      <w:r>
        <w:rPr>
          <w:rStyle w:val="FootnoteReference"/>
        </w:rPr>
        <w:footnoteRef/>
      </w:r>
      <w:r>
        <w:t xml:space="preserve"> Cross-references: John 11:44.</w:t>
      </w:r>
    </w:p>
  </w:footnote>
  <w:footnote w:id="8288">
    <w:p>
      <w:pPr>
        <w:pStyle w:val="FootnoteText"/>
      </w:pPr>
      <w:r>
        <w:rPr>
          <w:rStyle w:val="FootnoteReference"/>
        </w:rPr>
        <w:footnoteRef/>
      </w:r>
      <w:r>
        <w:t xml:space="preserve"> Cross-references for "and he": John 1:50; John 20:25; John 20:29.</w:t>
      </w:r>
    </w:p>
  </w:footnote>
  <w:footnote w:id="8289">
    <w:p>
      <w:pPr>
        <w:pStyle w:val="FootnoteText"/>
      </w:pPr>
      <w:r>
        <w:rPr>
          <w:rStyle w:val="FootnoteReference"/>
        </w:rPr>
        <w:footnoteRef/>
      </w:r>
      <w:r>
        <w:t xml:space="preserve"> Cross-references for "that": Ps 16:10; Ps 22:15; Ps 22:22-31; Isa 25:8; Isa 26:19; Isa 53:10-12; Hos 13:14; Acts 2:25-32; Acts 13:29-37; 1Cor 15:4.</w:t>
      </w:r>
    </w:p>
  </w:footnote>
  <w:footnote w:id="8290">
    <w:p>
      <w:pPr>
        <w:pStyle w:val="FootnoteText"/>
      </w:pPr>
      <w:r>
        <w:rPr>
          <w:rStyle w:val="FootnoteReference"/>
        </w:rPr>
        <w:footnoteRef/>
      </w:r>
      <w:r>
        <w:t xml:space="preserve"> Cross-references: Matt 16:21-22; Mark 8:31-33; Mark 9:9-10; Mark 9:31-32; Luke 9:45; Luke 18:33-34; Luke 24:26; Luke 24:44-46.</w:t>
      </w:r>
    </w:p>
  </w:footnote>
  <w:footnote w:id="8291">
    <w:p>
      <w:pPr>
        <w:pStyle w:val="FootnoteText"/>
      </w:pPr>
      <w:r>
        <w:rPr>
          <w:rStyle w:val="FootnoteReference"/>
        </w:rPr>
        <w:footnoteRef/>
      </w:r>
      <w:r>
        <w:t xml:space="preserve"> Cross-references for "went": John 7:53; John 16:32.</w:t>
      </w:r>
    </w:p>
  </w:footnote>
  <w:footnote w:id="8292">
    <w:p>
      <w:pPr>
        <w:pStyle w:val="FootnoteText"/>
      </w:pPr>
      <w:r>
        <w:rPr>
          <w:rStyle w:val="FootnoteReference"/>
        </w:rPr>
        <w:footnoteRef/>
      </w:r>
      <w:r>
        <w:t xml:space="preserve"> Cross-references: John 20:5 (5).</w:t>
      </w:r>
    </w:p>
  </w:footnote>
  <w:footnote w:id="8293">
    <w:p>
      <w:pPr>
        <w:pStyle w:val="FootnoteText"/>
      </w:pPr>
      <w:r>
        <w:rPr>
          <w:rStyle w:val="FootnoteReference"/>
        </w:rPr>
        <w:footnoteRef/>
      </w:r>
      <w:r>
        <w:t xml:space="preserve"> Cross-references for "seeth": Matt 28:3-5; Mark 16:5-6; Luke 24:3-7; Luke 24:22-23.</w:t>
      </w:r>
    </w:p>
  </w:footnote>
  <w:footnote w:id="8294">
    <w:p>
      <w:pPr>
        <w:pStyle w:val="FootnoteText"/>
      </w:pPr>
      <w:r>
        <w:rPr>
          <w:rStyle w:val="FootnoteReference"/>
        </w:rPr>
        <w:footnoteRef/>
      </w:r>
      <w:r>
        <w:t xml:space="preserve"> Cross-references: 2Chr 5:12; Dan 7:9; Matt 17:2; Acts 1:10; Rev 3:4; Rev 7:14.</w:t>
      </w:r>
    </w:p>
  </w:footnote>
  <w:footnote w:id="8295">
    <w:p>
      <w:pPr>
        <w:pStyle w:val="FootnoteText"/>
      </w:pPr>
      <w:r>
        <w:rPr>
          <w:rStyle w:val="FootnoteReference"/>
        </w:rPr>
        <w:footnoteRef/>
      </w:r>
      <w:r>
        <w:t xml:space="preserve"> Cross-references for "Woman": John 2:4; John 19:26.</w:t>
      </w:r>
    </w:p>
  </w:footnote>
  <w:footnote w:id="8296">
    <w:p>
      <w:pPr>
        <w:pStyle w:val="FootnoteText"/>
      </w:pPr>
      <w:r>
        <w:rPr>
          <w:rStyle w:val="FootnoteReference"/>
        </w:rPr>
        <w:footnoteRef/>
      </w:r>
      <w:r>
        <w:t xml:space="preserve"> Cross-references for "Because": John 20:2.</w:t>
      </w:r>
    </w:p>
  </w:footnote>
  <w:footnote w:id="8297">
    <w:p>
      <w:pPr>
        <w:pStyle w:val="FootnoteText"/>
      </w:pPr>
      <w:r>
        <w:rPr>
          <w:rStyle w:val="FootnoteReference"/>
        </w:rPr>
        <w:footnoteRef/>
      </w:r>
      <w:r>
        <w:t xml:space="preserve"> Cross-references: 1Sam 1:8; Ps 43:3-5; Eccl 3:4; Jer 31:16; Luke 24:17; John 14:27-28; John 16:6-7; John 16:20-22; John 20:15; Acts 21:13.</w:t>
      </w:r>
    </w:p>
  </w:footnote>
  <w:footnote w:id="8298">
    <w:p>
      <w:pPr>
        <w:pStyle w:val="FootnoteText"/>
      </w:pPr>
      <w:r>
        <w:rPr>
          <w:rStyle w:val="FootnoteReference"/>
        </w:rPr>
        <w:footnoteRef/>
      </w:r>
      <w:r>
        <w:t xml:space="preserve"> Cross-references for "and saw": Song 3:3-4; Matt 28:9; Mark 16:9.</w:t>
      </w:r>
    </w:p>
  </w:footnote>
  <w:footnote w:id="8299">
    <w:p>
      <w:pPr>
        <w:pStyle w:val="FootnoteText"/>
      </w:pPr>
      <w:r>
        <w:rPr>
          <w:rStyle w:val="FootnoteReference"/>
        </w:rPr>
        <w:footnoteRef/>
      </w:r>
      <w:r>
        <w:t xml:space="preserve"> Cross-references for "and knew": Mark 16:12; Luke 4:30; Luke 24:16; Luke 24:31; John 8:59; John 21:4.</w:t>
      </w:r>
    </w:p>
  </w:footnote>
  <w:footnote w:id="8300">
    <w:p>
      <w:pPr>
        <w:pStyle w:val="FootnoteText"/>
      </w:pPr>
      <w:r>
        <w:rPr>
          <w:rStyle w:val="FootnoteReference"/>
        </w:rPr>
        <w:footnoteRef/>
      </w:r>
      <w:r>
        <w:t xml:space="preserve"> Cross-references for "whom": Song 3:2; Song 6:1; Matt 28:5; Mark 16:6; Luke 24:5; John 1:38; John 18:4; John 18:7.</w:t>
      </w:r>
    </w:p>
  </w:footnote>
  <w:footnote w:id="830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02">
    <w:p>
      <w:pPr>
        <w:pStyle w:val="FootnoteText"/>
      </w:pPr>
      <w:r>
        <w:rPr>
          <w:rStyle w:val="FootnoteReference"/>
        </w:rPr>
        <w:footnoteRef/>
      </w:r>
      <w:r>
        <w:t xml:space="preserve"> Cross-references: 1Sam 1:16; Matt 12:34.</w:t>
      </w:r>
    </w:p>
  </w:footnote>
  <w:footnote w:id="8303">
    <w:p>
      <w:pPr>
        <w:pStyle w:val="FootnoteText"/>
      </w:pPr>
      <w:r>
        <w:rPr>
          <w:rStyle w:val="FootnoteReference"/>
        </w:rPr>
        <w:footnoteRef/>
      </w:r>
      <w:r>
        <w:t xml:space="preserve"> Cross-references for "Mary": Gen 22:1; Gen 22:11; Exod 3:4; Exod 33:17; 1Sam 3:6; 1Sam 3:10; Isa 43:1; Luke 10:41; John 10:3; Acts 9:4; Acts 10:3.</w:t>
      </w:r>
    </w:p>
  </w:footnote>
  <w:footnote w:id="8304">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05">
    <w:p>
      <w:pPr>
        <w:pStyle w:val="FootnoteText"/>
      </w:pPr>
      <w:r>
        <w:rPr>
          <w:rStyle w:val="FootnoteReference"/>
        </w:rPr>
        <w:footnoteRef/>
      </w:r>
      <w:r>
        <w:t xml:space="preserve"> Cross-references: Gen 45:12; Song 2:8-17; Song 3:4; Song 5:2; Matt 14:27.</w:t>
      </w:r>
    </w:p>
  </w:footnote>
  <w:footnote w:id="8306">
    <w:p>
      <w:pPr>
        <w:pStyle w:val="FootnoteText"/>
      </w:pPr>
      <w:r>
        <w:rPr>
          <w:rStyle w:val="FootnoteReference"/>
        </w:rPr>
        <w:footnoteRef/>
      </w:r>
      <w:r>
        <w:t xml:space="preserve"> Cross-references for "Rabboni": Matt 23:8-10; John 1:38; John 1:49; John 3:2; John 6:25; John 11:28; John 13:13; John 20:28.</w:t>
      </w:r>
    </w:p>
  </w:footnote>
  <w:footnote w:id="8307">
    <w:p>
      <w:pPr>
        <w:pStyle w:val="FootnoteText"/>
      </w:pPr>
      <w:r>
        <w:rPr>
          <w:rStyle w:val="FootnoteReference"/>
        </w:rPr>
        <w:footnoteRef/>
      </w:r>
      <w:r>
        <w:t xml:space="preserve"> Cross-references for "Touch": 2Kgs 4:29; 2Kgs 7:9; Matt 28:7; Matt 28:9; Luke 10:4; John 20:27; G3361; G3450.</w:t>
      </w:r>
    </w:p>
  </w:footnote>
  <w:footnote w:id="83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0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10">
    <w:p>
      <w:pPr>
        <w:pStyle w:val="FootnoteText"/>
      </w:pPr>
      <w:r>
        <w:rPr>
          <w:rStyle w:val="FootnoteReference"/>
        </w:rPr>
        <w:footnoteRef/>
      </w:r>
      <w:r>
        <w:t xml:space="preserve"> Cross-references for "your Father": John 1:12-13; Rom 8:14-17; 2Cor 6:18; Gal 3:26; Gal 4:6-7; 1John 3:2; Rev 21:7.</w:t>
      </w:r>
    </w:p>
  </w:footnote>
  <w:footnote w:id="8311">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12">
    <w:p>
      <w:pPr>
        <w:pStyle w:val="FootnoteText"/>
      </w:pPr>
      <w:r>
        <w:rPr>
          <w:rStyle w:val="FootnoteReference"/>
        </w:rPr>
        <w:footnoteRef/>
      </w:r>
      <w:r>
        <w:t xml:space="preserve"> Cross-references for "my brethren": Ps 22:22; Matt 12:50; Matt 25:40; Matt 28:10; Rom 8:29; Heb 2:11-13.</w:t>
      </w:r>
    </w:p>
  </w:footnote>
  <w:footnote w:id="8313">
    <w:p>
      <w:pPr>
        <w:pStyle w:val="FootnoteText"/>
      </w:pPr>
      <w:r>
        <w:rPr>
          <w:rStyle w:val="FootnoteReference"/>
        </w:rPr>
        <w:footnoteRef/>
      </w:r>
      <w:r>
        <w:t xml:space="preserve"> Cross-references for "came": Matt 28:10; Mark 16:10-13; Luke 24:10.</w:t>
      </w:r>
    </w:p>
  </w:footnote>
  <w:footnote w:id="8314">
    <w:p>
      <w:pPr>
        <w:pStyle w:val="FootnoteText"/>
      </w:pPr>
      <w:r>
        <w:rPr>
          <w:rStyle w:val="FootnoteReference"/>
        </w:rPr>
        <w:footnoteRef/>
      </w:r>
      <w:r>
        <w:t xml:space="preserve"> Cross-references for "the same": Mark 16:14; Luke 24:36-49; 1Cor 15:5.</w:t>
      </w:r>
    </w:p>
  </w:footnote>
  <w:footnote w:id="8315">
    <w:p>
      <w:pPr>
        <w:pStyle w:val="FootnoteText"/>
      </w:pPr>
      <w:r>
        <w:rPr>
          <w:rStyle w:val="FootnoteReference"/>
        </w:rPr>
        <w:footnoteRef/>
      </w:r>
      <w:r>
        <w:t xml:space="preserve"> Cross-references for "when": Neh 6:10-11; John 20:26.</w:t>
      </w:r>
    </w:p>
  </w:footnote>
  <w:footnote w:id="83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17">
    <w:p>
      <w:pPr>
        <w:pStyle w:val="FootnoteText"/>
      </w:pPr>
      <w:r>
        <w:rPr>
          <w:rStyle w:val="FootnoteReference"/>
        </w:rPr>
        <w:footnoteRef/>
      </w:r>
      <w:r>
        <w:t xml:space="preserve"> Cross-references for "came": Matt 18:20; John 14:19-23; John 16:22.</w:t>
      </w:r>
    </w:p>
  </w:footnote>
  <w:footnote w:id="8318">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19">
    <w:p>
      <w:pPr>
        <w:pStyle w:val="FootnoteText"/>
      </w:pPr>
      <w:r>
        <w:rPr>
          <w:rStyle w:val="FootnoteReference"/>
        </w:rPr>
        <w:footnoteRef/>
      </w:r>
      <w:r>
        <w:t xml:space="preserve"> Cross-references for "he showed": Luke 24:39-40; John 20:27; 1John 1:1.</w:t>
      </w:r>
    </w:p>
  </w:footnote>
  <w:footnote w:id="8320">
    <w:p>
      <w:pPr>
        <w:pStyle w:val="FootnoteText"/>
      </w:pPr>
      <w:r>
        <w:rPr>
          <w:rStyle w:val="FootnoteReference"/>
        </w:rPr>
        <w:footnoteRef/>
      </w:r>
      <w:r>
        <w:t xml:space="preserve"> Cross-references for "Then": Isa 25:8-9; Matt 28:8; Luke 24:41; John 16:22.</w:t>
      </w:r>
    </w:p>
  </w:footnote>
  <w:footnote w:id="8321">
    <w:p>
      <w:pPr>
        <w:pStyle w:val="FootnoteText"/>
      </w:pPr>
      <w:r>
        <w:rPr>
          <w:rStyle w:val="FootnoteReference"/>
        </w:rPr>
        <w:footnoteRef/>
      </w:r>
      <w:r>
        <w:t xml:space="preserve"> Cross-references for "Peace": John 14:27.</w:t>
      </w:r>
    </w:p>
  </w:footnote>
  <w:footnote w:id="8322">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23">
    <w:p>
      <w:pPr>
        <w:pStyle w:val="FootnoteText"/>
      </w:pPr>
      <w:r>
        <w:rPr>
          <w:rStyle w:val="FootnoteReference"/>
        </w:rPr>
        <w:footnoteRef/>
      </w:r>
      <w:r>
        <w:t xml:space="preserve"> Cross-references for "he breathed": Gen 2:7; Job 33:4; Ps 33:6; Ezek 37:9.</w:t>
      </w:r>
    </w:p>
  </w:footnote>
  <w:footnote w:id="8324">
    <w:p>
      <w:pPr>
        <w:pStyle w:val="FootnoteText"/>
      </w:pPr>
      <w:r>
        <w:rPr>
          <w:rStyle w:val="FootnoteReference"/>
        </w:rPr>
        <w:footnoteRef/>
      </w:r>
      <w:r>
        <w:t xml:space="preserve"> Cross-references for "Receive": John 14:16; John 15:26; John 16:7; Acts 2:4; Acts 2:38; Acts 4:8; Acts 8:15; Acts 10:47; Acts 19:2; Gal 3:2.</w:t>
      </w:r>
    </w:p>
  </w:footnote>
  <w:footnote w:id="8325">
    <w:p>
      <w:pPr>
        <w:pStyle w:val="FootnoteText"/>
      </w:pPr>
      <w:r>
        <w:rPr>
          <w:rStyle w:val="FootnoteReference"/>
        </w:rPr>
        <w:footnoteRef/>
      </w:r>
      <w:r>
        <w:t xml:space="preserve"> Cross-references: Matt 16:19; Matt 18:18; Mark 2:5-10; Acts 2:38; Acts 10:43; Acts 13:38-39; 1Cor 5:4; 2Cor 2:6-10; Eph 2:20; 1Tim 1:20.</w:t>
      </w:r>
    </w:p>
  </w:footnote>
  <w:footnote w:id="8326">
    <w:p>
      <w:pPr>
        <w:pStyle w:val="FootnoteText"/>
      </w:pPr>
      <w:r>
        <w:rPr>
          <w:rStyle w:val="FootnoteReference"/>
        </w:rPr>
        <w:footnoteRef/>
      </w:r>
      <w:r>
        <w:t xml:space="preserve"> Name meaning: Thomas (Taoma) — Twin. Later confessed, “My Lord and my God!”</w:t>
      </w:r>
    </w:p>
  </w:footnote>
  <w:footnote w:id="832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28">
    <w:p>
      <w:pPr>
        <w:pStyle w:val="FootnoteText"/>
      </w:pPr>
      <w:r>
        <w:rPr>
          <w:rStyle w:val="FootnoteReference"/>
        </w:rPr>
        <w:footnoteRef/>
      </w:r>
      <w:r>
        <w:t xml:space="preserve"> Cross-references for "Thomas": Matt 10:3; John 11:16; John 14:5; John 21:2.</w:t>
      </w:r>
    </w:p>
  </w:footnote>
  <w:footnote w:id="8329">
    <w:p>
      <w:pPr>
        <w:pStyle w:val="FootnoteText"/>
      </w:pPr>
      <w:r>
        <w:rPr>
          <w:rStyle w:val="FootnoteReference"/>
        </w:rPr>
        <w:footnoteRef/>
      </w:r>
      <w:r>
        <w:t xml:space="preserve"> Cross-references: Matt 18:20; John 6:66-67; Heb 10:25.</w:t>
      </w:r>
    </w:p>
  </w:footnote>
  <w:footnote w:id="8330">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31">
    <w:p>
      <w:pPr>
        <w:pStyle w:val="FootnoteText"/>
      </w:pPr>
      <w:r>
        <w:rPr>
          <w:rStyle w:val="FootnoteReference"/>
        </w:rPr>
        <w:footnoteRef/>
      </w:r>
      <w:r>
        <w:t xml:space="preserve"> Cross-references: Mark 16:11; Luke 24:34-40; John 1:41; John 20:14-20; John 21:7; Acts 5:30-32; Acts 10:40-41; 1Cor 15:5-8.</w:t>
      </w:r>
    </w:p>
  </w:footnote>
  <w:footnote w:id="8332">
    <w:p>
      <w:pPr>
        <w:pStyle w:val="FootnoteText"/>
      </w:pPr>
      <w:r>
        <w:rPr>
          <w:rStyle w:val="FootnoteReference"/>
        </w:rPr>
        <w:footnoteRef/>
      </w:r>
      <w:r>
        <w:t xml:space="preserve"> Cross-references for "eight": Matt 17:1; Luke 9:28; John 20:19.</w:t>
      </w:r>
    </w:p>
  </w:footnote>
  <w:footnote w:id="8333">
    <w:p>
      <w:pPr>
        <w:pStyle w:val="FootnoteText"/>
      </w:pPr>
      <w:r>
        <w:rPr>
          <w:rStyle w:val="FootnoteReference"/>
        </w:rPr>
        <w:footnoteRef/>
      </w:r>
      <w:r>
        <w:t xml:space="preserve"> Cross-references for "Thomas": John 20:24.</w:t>
      </w:r>
    </w:p>
  </w:footnote>
  <w:footnote w:id="8334">
    <w:p>
      <w:pPr>
        <w:pStyle w:val="FootnoteText"/>
      </w:pPr>
      <w:r>
        <w:rPr>
          <w:rStyle w:val="FootnoteReference"/>
        </w:rPr>
        <w:footnoteRef/>
      </w:r>
      <w:r>
        <w:t xml:space="preserve"> Cross-references for "Peace": Isa 26:12; Isa 27:5; Isa 54:10; John 20:19.</w:t>
      </w:r>
    </w:p>
  </w:footnote>
  <w:footnote w:id="8335">
    <w:p>
      <w:pPr>
        <w:pStyle w:val="FootnoteText"/>
      </w:pPr>
      <w:r>
        <w:rPr>
          <w:rStyle w:val="FootnoteReference"/>
        </w:rPr>
        <w:footnoteRef/>
      </w:r>
      <w:r>
        <w:t xml:space="preserve"> Cross-references for "and be": Matt 17:17; Mark 9:19; Luke 9:41; 1Tim 1:14.</w:t>
      </w:r>
    </w:p>
  </w:footnote>
  <w:footnote w:id="8336">
    <w:p>
      <w:pPr>
        <w:pStyle w:val="FootnoteText"/>
      </w:pPr>
      <w:r>
        <w:rPr>
          <w:rStyle w:val="FootnoteReference"/>
        </w:rPr>
        <w:footnoteRef/>
      </w:r>
      <w:r>
        <w:t xml:space="preserve"> Cross-references for "Reach hither thy finger": Ps 78:38; Ps 103:13-14; John 20:25; Rom 5:20; 1Tim 1:14-16; 1John 1:1-2.</w:t>
      </w:r>
    </w:p>
  </w:footnote>
  <w:footnote w:id="8337">
    <w:p>
      <w:pPr>
        <w:pStyle w:val="FootnoteText"/>
      </w:pPr>
      <w:r>
        <w:rPr>
          <w:rStyle w:val="FootnoteReference"/>
        </w:rPr>
        <w:footnoteRef/>
      </w:r>
      <w:r>
        <w:t xml:space="preserve"> Cross-references for "reach hither thy hand": 1John 1:1.</w:t>
      </w:r>
    </w:p>
  </w:footnote>
  <w:footnote w:id="8338">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39">
    <w:p>
      <w:pPr>
        <w:pStyle w:val="FootnoteText"/>
      </w:pPr>
      <w:r>
        <w:rPr>
          <w:rStyle w:val="FootnoteReference"/>
        </w:rPr>
        <w:footnoteRef/>
      </w:r>
      <w:r>
        <w:t xml:space="preserve"> Cross-references for "blessed": Luke 1:45; John 4:48; John 20:8; 2Cor 5:7; Heb 11:1; Heb 11:27; Heb 11:39; 1Pet 1:8.</w:t>
      </w:r>
    </w:p>
  </w:footnote>
  <w:footnote w:id="8340">
    <w:p>
      <w:pPr>
        <w:pStyle w:val="FootnoteText"/>
      </w:pPr>
      <w:r>
        <w:rPr>
          <w:rStyle w:val="FootnoteReference"/>
        </w:rPr>
        <w:footnoteRef/>
      </w:r>
      <w:r>
        <w:t xml:space="preserve"> Cross-references: Luke 1:3-4; John 21:25; Rom 15:4; 1Cor 10:11; 2Tim 3:15-17; 2Pet 3:1-2; 1John 1:3-4; 1John 5:13.</w:t>
      </w:r>
    </w:p>
  </w:footnote>
  <w:footnote w:id="8341">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4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44">
    <w:p>
      <w:pPr>
        <w:pStyle w:val="FootnoteText"/>
      </w:pPr>
      <w:r>
        <w:rPr>
          <w:rStyle w:val="FootnoteReference"/>
        </w:rPr>
        <w:footnoteRef/>
      </w:r>
      <w:r>
        <w:t xml:space="preserve"> Cross-references for "through": Luke 24:47; Acts 3:16; Acts 10:43; Acts 13:38-39.</w:t>
      </w:r>
    </w:p>
  </w:footnote>
  <w:footnote w:id="8345">
    <w:p>
      <w:pPr>
        <w:pStyle w:val="FootnoteText"/>
      </w:pPr>
      <w:r>
        <w:rPr>
          <w:rStyle w:val="FootnoteReference"/>
        </w:rPr>
        <w:footnoteRef/>
      </w:r>
      <w:r>
        <w:t xml:space="preserve"> Cross-references for "these": John 20:19-29.</w:t>
      </w:r>
    </w:p>
  </w:footnote>
  <w:footnote w:id="8346">
    <w:p>
      <w:pPr>
        <w:pStyle w:val="FootnoteText"/>
      </w:pPr>
      <w:r>
        <w:rPr>
          <w:rStyle w:val="FootnoteReference"/>
        </w:rPr>
        <w:footnoteRef/>
      </w:r>
      <w:r>
        <w:t xml:space="preserve"> Name meaning: Jesus (Yeshua) — Yahweh saves. He will save His people from their sins.</w:t>
      </w:r>
    </w:p>
  </w:footnote>
  <w:footnote w:id="8347">
    <w:p>
      <w:pPr>
        <w:pStyle w:val="FootnoteText"/>
      </w:pPr>
      <w:r>
        <w:rPr>
          <w:rStyle w:val="FootnoteReference"/>
        </w:rPr>
        <w:footnoteRef/>
      </w:r>
      <w:r>
        <w:t xml:space="preserve"> Cross-references for "the sea": John 6:1; John 6:23.</w:t>
      </w:r>
    </w:p>
  </w:footnote>
  <w:footnote w:id="8348">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49">
    <w:p>
      <w:pPr>
        <w:pStyle w:val="FootnoteText"/>
      </w:pPr>
      <w:r>
        <w:rPr>
          <w:rStyle w:val="FootnoteReference"/>
        </w:rPr>
        <w:footnoteRef/>
      </w:r>
      <w:r>
        <w:t xml:space="preserve"> Cross-references for "Jesus": Matt 26:32; Matt 28:7; Matt 28:16; Mark 16:7.</w:t>
      </w:r>
    </w:p>
  </w:footnote>
  <w:footnote w:id="835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51">
    <w:p>
      <w:pPr>
        <w:pStyle w:val="FootnoteText"/>
      </w:pPr>
      <w:r>
        <w:rPr>
          <w:rStyle w:val="FootnoteReference"/>
        </w:rPr>
        <w:footnoteRef/>
      </w:r>
      <w:r>
        <w:t xml:space="preserve"> Name meaning: Peter (Kepha; Petros) — Rock; stone. The rock-like apostle.</w:t>
      </w:r>
    </w:p>
  </w:footnote>
  <w:footnote w:id="8352">
    <w:p>
      <w:pPr>
        <w:pStyle w:val="FootnoteText"/>
      </w:pPr>
      <w:r>
        <w:rPr>
          <w:rStyle w:val="FootnoteReference"/>
        </w:rPr>
        <w:footnoteRef/>
      </w:r>
      <w:r>
        <w:t xml:space="preserve"> Name meaning: Thomas (Taoma) — Twin. Later confessed, “My Lord and my God!”</w:t>
      </w:r>
    </w:p>
  </w:footnote>
  <w:footnote w:id="835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4">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55">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57">
    <w:p>
      <w:pPr>
        <w:pStyle w:val="FootnoteText"/>
      </w:pPr>
      <w:r>
        <w:rPr>
          <w:rStyle w:val="FootnoteReference"/>
        </w:rPr>
        <w:footnoteRef/>
      </w:r>
      <w:r>
        <w:t xml:space="preserve"> Cross-references for "the sons": Matt 4:21-22.</w:t>
      </w:r>
    </w:p>
  </w:footnote>
  <w:footnote w:id="835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59">
    <w:p>
      <w:pPr>
        <w:pStyle w:val="FootnoteText"/>
      </w:pPr>
      <w:r>
        <w:rPr>
          <w:rStyle w:val="FootnoteReference"/>
        </w:rPr>
        <w:footnoteRef/>
      </w:r>
      <w:r>
        <w:t xml:space="preserve"> Cross-references for "Thomas": John 20:28.</w:t>
      </w:r>
    </w:p>
  </w:footnote>
  <w:footnote w:id="8360">
    <w:p>
      <w:pPr>
        <w:pStyle w:val="FootnoteText"/>
      </w:pPr>
      <w:r>
        <w:rPr>
          <w:rStyle w:val="FootnoteReference"/>
        </w:rPr>
        <w:footnoteRef/>
      </w:r>
      <w:r>
        <w:t xml:space="preserve"> Cross-references for "Nathanael": John 1:45-51.</w:t>
      </w:r>
    </w:p>
  </w:footnote>
  <w:footnote w:id="8361">
    <w:p>
      <w:pPr>
        <w:pStyle w:val="FootnoteText"/>
      </w:pPr>
      <w:r>
        <w:rPr>
          <w:rStyle w:val="FootnoteReference"/>
        </w:rPr>
        <w:footnoteRef/>
      </w:r>
      <w:r>
        <w:t xml:space="preserve"> Cross-references for "Cana": Josh 19:28; John 2:1; John 2:11; John 4:46.</w:t>
      </w:r>
    </w:p>
  </w:footnote>
  <w:footnote w:id="8362">
    <w:p>
      <w:pPr>
        <w:pStyle w:val="FootnoteText"/>
      </w:pPr>
      <w:r>
        <w:rPr>
          <w:rStyle w:val="FootnoteReference"/>
        </w:rPr>
        <w:footnoteRef/>
      </w:r>
      <w:r>
        <w:t xml:space="preserve"> Cross-references for "I go": 2Kgs 6:1-7; Matt 4:18-20; Luke 5:10-11; Acts 18:3; Acts 20:34; 1Cor 9:6; 1Thess 2:9; 2Thess 3:7-9.</w:t>
      </w:r>
    </w:p>
  </w:footnote>
  <w:footnote w:id="8363">
    <w:p>
      <w:pPr>
        <w:pStyle w:val="FootnoteText"/>
      </w:pPr>
      <w:r>
        <w:rPr>
          <w:rStyle w:val="FootnoteReference"/>
        </w:rPr>
        <w:footnoteRef/>
      </w:r>
      <w:r>
        <w:t xml:space="preserve"> Cross-references for "and that": Luke 5:5; 1Cor 3:7.</w:t>
      </w:r>
    </w:p>
  </w:footnote>
  <w:footnote w:id="8364">
    <w:p>
      <w:pPr>
        <w:pStyle w:val="FootnoteText"/>
      </w:pPr>
      <w:r>
        <w:rPr>
          <w:rStyle w:val="FootnoteReference"/>
        </w:rPr>
        <w:footnoteRef/>
      </w:r>
      <w:r>
        <w:t xml:space="preserve"> Cross-references: Mark 16:12; Luke 24:15-16; Luke 24:31; John 20:14.</w:t>
      </w:r>
    </w:p>
  </w:footnote>
  <w:footnote w:id="8365">
    <w:p>
      <w:pPr>
        <w:pStyle w:val="FootnoteText"/>
      </w:pPr>
      <w:r>
        <w:rPr>
          <w:rStyle w:val="FootnoteReference"/>
        </w:rPr>
        <w:footnoteRef/>
      </w:r>
      <w:r>
        <w:t xml:space="preserve"> Cross-references for "Children": 1John 2:13; 1John 2:18.</w:t>
      </w:r>
    </w:p>
  </w:footnote>
  <w:footnote w:id="8366">
    <w:p>
      <w:pPr>
        <w:pStyle w:val="FootnoteText"/>
      </w:pPr>
      <w:r>
        <w:rPr>
          <w:rStyle w:val="FootnoteReference"/>
        </w:rPr>
        <w:footnoteRef/>
      </w:r>
      <w:r>
        <w:t xml:space="preserve"> Cross-references for "have": Ps 37:3; Luke 24:41-43; Phil 4:11-13; Phil 4:19; Heb 13:5.</w:t>
      </w:r>
    </w:p>
  </w:footnote>
  <w:footnote w:id="8367">
    <w:p>
      <w:pPr>
        <w:pStyle w:val="FootnoteText"/>
      </w:pPr>
      <w:r>
        <w:rPr>
          <w:rStyle w:val="FootnoteReference"/>
        </w:rPr>
        <w:footnoteRef/>
      </w:r>
      <w:r>
        <w:t xml:space="preserve"> Cross-references for "Cast": Matt 7:27; Luke 5:4-7.</w:t>
      </w:r>
    </w:p>
  </w:footnote>
  <w:footnote w:id="8368">
    <w:p>
      <w:pPr>
        <w:pStyle w:val="FootnoteText"/>
      </w:pPr>
      <w:r>
        <w:rPr>
          <w:rStyle w:val="FootnoteReference"/>
        </w:rPr>
        <w:footnoteRef/>
      </w:r>
      <w:r>
        <w:t xml:space="preserve"> Cross-references for "They cast": Ps 8:8; John 2:5; Heb 2:6-9.</w:t>
      </w:r>
    </w:p>
  </w:footnote>
  <w:footnote w:id="8369">
    <w:p>
      <w:pPr>
        <w:pStyle w:val="FootnoteText"/>
      </w:pPr>
      <w:r>
        <w:rPr>
          <w:rStyle w:val="FootnoteReference"/>
        </w:rPr>
        <w:footnoteRef/>
      </w:r>
      <w:r>
        <w:t xml:space="preserve"> Cross-references for "the multitude": Acts 2:41; Acts 4:4.</w:t>
      </w:r>
    </w:p>
  </w:footnote>
  <w:footnote w:id="8370">
    <w:p>
      <w:pPr>
        <w:pStyle w:val="FootnoteText"/>
      </w:pPr>
      <w:r>
        <w:rPr>
          <w:rStyle w:val="FootnoteReference"/>
        </w:rPr>
        <w:footnoteRef/>
      </w:r>
      <w:r>
        <w:t xml:space="preserve"> Cross-references for "that disciple": John 13:23; John 19:26; John 20:2; John 21:20; John 21:24.</w:t>
      </w:r>
    </w:p>
  </w:footnote>
  <w:footnote w:id="8371">
    <w:p>
      <w:pPr>
        <w:pStyle w:val="FootnoteText"/>
      </w:pPr>
      <w:r>
        <w:rPr>
          <w:rStyle w:val="FootnoteReference"/>
        </w:rPr>
        <w:footnoteRef/>
      </w:r>
      <w:r>
        <w:t xml:space="preserve"> Cross-references for "It is": Ps 118:23; Mark 11:3; Luke 2:11; John 20:20; John 20:28; Acts 2:36; Acts 10:36; 1Cor 15:47; Jas 2:1.</w:t>
      </w:r>
    </w:p>
  </w:footnote>
  <w:footnote w:id="8372">
    <w:p>
      <w:pPr>
        <w:pStyle w:val="FootnoteText"/>
      </w:pPr>
      <w:r>
        <w:rPr>
          <w:rStyle w:val="FootnoteReference"/>
        </w:rPr>
        <w:footnoteRef/>
      </w:r>
      <w:r>
        <w:t xml:space="preserve"> Cross-references for "when": Song 8:7; Matt 14:28-29; Luke 7:47; 2Cor 5:14.</w:t>
      </w:r>
    </w:p>
  </w:footnote>
  <w:footnote w:id="8373">
    <w:p>
      <w:pPr>
        <w:pStyle w:val="FootnoteText"/>
      </w:pPr>
      <w:r>
        <w:rPr>
          <w:rStyle w:val="FootnoteReference"/>
        </w:rPr>
        <w:footnoteRef/>
      </w:r>
      <w:r>
        <w:t xml:space="preserve"> Cross-references for "naked": 1Sam 19:24; 2Sam 6:20; Job 22:6; G1131.</w:t>
      </w:r>
    </w:p>
  </w:footnote>
  <w:footnote w:id="8374">
    <w:p>
      <w:pPr>
        <w:pStyle w:val="FootnoteText"/>
      </w:pPr>
      <w:r>
        <w:rPr>
          <w:rStyle w:val="FootnoteReference"/>
        </w:rPr>
        <w:footnoteRef/>
      </w:r>
      <w:r>
        <w:t xml:space="preserve"> Cross-references for "fisher's coat": G1746; G1903; G1909.</w:t>
      </w:r>
    </w:p>
  </w:footnote>
  <w:footnote w:id="8375">
    <w:p>
      <w:pPr>
        <w:pStyle w:val="FootnoteText"/>
      </w:pPr>
      <w:r>
        <w:rPr>
          <w:rStyle w:val="FootnoteReference"/>
        </w:rPr>
        <w:footnoteRef/>
      </w:r>
      <w:r>
        <w:t xml:space="preserve"> Cross-references for "cubits": Deut 3:11.</w:t>
      </w:r>
    </w:p>
  </w:footnote>
  <w:footnote w:id="8376">
    <w:p>
      <w:pPr>
        <w:pStyle w:val="FootnoteText"/>
      </w:pPr>
      <w:r>
        <w:rPr>
          <w:rStyle w:val="FootnoteReference"/>
        </w:rPr>
        <w:footnoteRef/>
      </w:r>
      <w:r>
        <w:t xml:space="preserve"> Cross-references for "they saw": 1Kgs 19:5-6; Matt 4:11; Mark 8:3; Luke 12:29-31.</w:t>
      </w:r>
    </w:p>
  </w:footnote>
  <w:footnote w:id="8377">
    <w:p>
      <w:pPr>
        <w:pStyle w:val="FootnoteText"/>
      </w:pPr>
      <w:r>
        <w:rPr>
          <w:rStyle w:val="FootnoteReference"/>
        </w:rPr>
        <w:footnoteRef/>
      </w:r>
      <w:r>
        <w:t xml:space="preserve"> Cross-references for "and for": Luke 5:6-8; Acts 2:41.</w:t>
      </w:r>
    </w:p>
  </w:footnote>
  <w:footnote w:id="8378">
    <w:p>
      <w:pPr>
        <w:pStyle w:val="FootnoteText"/>
      </w:pPr>
      <w:r>
        <w:rPr>
          <w:rStyle w:val="FootnoteReference"/>
        </w:rPr>
        <w:footnoteRef/>
      </w:r>
      <w:r>
        <w:t xml:space="preserve"> Cross-references for "Come": Acts 10:41.</w:t>
      </w:r>
    </w:p>
  </w:footnote>
  <w:footnote w:id="8379">
    <w:p>
      <w:pPr>
        <w:pStyle w:val="FootnoteText"/>
      </w:pPr>
      <w:r>
        <w:rPr>
          <w:rStyle w:val="FootnoteReference"/>
        </w:rPr>
        <w:footnoteRef/>
      </w:r>
      <w:r>
        <w:t xml:space="preserve"> Cross-references for "dine": G712.</w:t>
      </w:r>
    </w:p>
  </w:footnote>
  <w:footnote w:id="8380">
    <w:p>
      <w:pPr>
        <w:pStyle w:val="FootnoteText"/>
      </w:pPr>
      <w:r>
        <w:rPr>
          <w:rStyle w:val="FootnoteReference"/>
        </w:rPr>
        <w:footnoteRef/>
      </w:r>
      <w:r>
        <w:t xml:space="preserve"> Cross-references for "durst": Gen 32:29-30; Mark 9:32; Luke 9:45; John 4:27; John 16:19.</w:t>
      </w:r>
    </w:p>
  </w:footnote>
  <w:footnote w:id="8381">
    <w:p>
      <w:pPr>
        <w:pStyle w:val="FootnoteText"/>
      </w:pPr>
      <w:r>
        <w:rPr>
          <w:rStyle w:val="FootnoteReference"/>
        </w:rPr>
        <w:footnoteRef/>
      </w:r>
      <w:r>
        <w:t xml:space="preserve"> Cross-references: Luke 24:42-43; Acts 10:41.</w:t>
      </w:r>
    </w:p>
  </w:footnote>
  <w:footnote w:id="8382">
    <w:p>
      <w:pPr>
        <w:pStyle w:val="FootnoteText"/>
      </w:pPr>
      <w:r>
        <w:rPr>
          <w:rStyle w:val="FootnoteReference"/>
        </w:rPr>
        <w:footnoteRef/>
      </w:r>
      <w:r>
        <w:t xml:space="preserve"> Cross-references for "the third time": John 20:19; John 20:26.</w:t>
      </w:r>
    </w:p>
  </w:footnote>
  <w:footnote w:id="838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384">
    <w:p>
      <w:pPr>
        <w:pStyle w:val="FootnoteText"/>
      </w:pPr>
      <w:r>
        <w:rPr>
          <w:rStyle w:val="FootnoteReference"/>
        </w:rPr>
        <w:footnoteRef/>
      </w:r>
      <w:r>
        <w:t xml:space="preserve"> Cross-references for "more": Matt 26:33; Matt 26:35; Mark 14:29; John 21:7.</w:t>
      </w:r>
    </w:p>
  </w:footnote>
  <w:footnote w:id="8385">
    <w:p>
      <w:pPr>
        <w:pStyle w:val="FootnoteText"/>
      </w:pPr>
      <w:r>
        <w:rPr>
          <w:rStyle w:val="FootnoteReference"/>
        </w:rPr>
        <w:footnoteRef/>
      </w:r>
      <w:r>
        <w:t xml:space="preserve"> Cross-references for "Feed": Ps 78:70-72; Jer 3:15; Jer 23:4; Ezek 34:2-10; Ezek 34:23; Acts 20:28; 1Tim 4:15-16; Heb 13:20; 1Pet 2:25; 1Pet 5:1-4.</w:t>
      </w:r>
    </w:p>
  </w:footnote>
  <w:footnote w:id="8386">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387">
    <w:p>
      <w:pPr>
        <w:pStyle w:val="FootnoteText"/>
      </w:pPr>
      <w:r>
        <w:rPr>
          <w:rStyle w:val="FootnoteReference"/>
        </w:rPr>
        <w:footnoteRef/>
      </w:r>
      <w:r>
        <w:t xml:space="preserve"> Cross-references: Matt 16:17; John 1:42; John 21:16-17.</w:t>
      </w:r>
    </w:p>
  </w:footnote>
  <w:footnote w:id="8388">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389">
    <w:p>
      <w:pPr>
        <w:pStyle w:val="FootnoteText"/>
      </w:pPr>
      <w:r>
        <w:rPr>
          <w:rStyle w:val="FootnoteReference"/>
        </w:rPr>
        <w:footnoteRef/>
      </w:r>
      <w:r>
        <w:t xml:space="preserve"> Cross-references for "thou knowest": 2Sam 7:20; 2Kgs 20:3; John 21:17; Heb 4:13; Rev 2:23.</w:t>
      </w:r>
    </w:p>
  </w:footnote>
  <w:footnote w:id="8390">
    <w:p>
      <w:pPr>
        <w:pStyle w:val="FootnoteText"/>
      </w:pPr>
      <w:r>
        <w:rPr>
          <w:rStyle w:val="FootnoteReference"/>
        </w:rPr>
        <w:footnoteRef/>
      </w:r>
      <w:r>
        <w:t xml:space="preserve"> Cross-references for "the second": Matt 26:72; John 18:17; John 18:25.</w:t>
      </w:r>
    </w:p>
  </w:footnote>
  <w:footnote w:id="8391">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392">
    <w:p>
      <w:pPr>
        <w:pStyle w:val="FootnoteText"/>
      </w:pPr>
      <w:r>
        <w:rPr>
          <w:rStyle w:val="FootnoteReference"/>
        </w:rPr>
        <w:footnoteRef/>
      </w:r>
      <w:r>
        <w:t xml:space="preserve"> Cross-references for "the third": Matt 26:73-74; John 13:38; John 18:27; Rev 3:19.</w:t>
      </w:r>
    </w:p>
  </w:footnote>
  <w:footnote w:id="8393">
    <w:p>
      <w:pPr>
        <w:pStyle w:val="FootnoteText"/>
      </w:pPr>
      <w:r>
        <w:rPr>
          <w:rStyle w:val="FootnoteReference"/>
        </w:rPr>
        <w:footnoteRef/>
      </w:r>
      <w:r>
        <w:t xml:space="preserve"> Cross-references for "grieved": 1Kgs 17:18; Lam 3:33; Matt 26:75; Mark 14:72; Luke 22:61-62; 2Cor 2:4-7; 2Cor 7:8-11; Eph 4:30; 1Pet 1:6.</w:t>
      </w:r>
    </w:p>
  </w:footnote>
  <w:footnote w:id="8394">
    <w:p>
      <w:pPr>
        <w:pStyle w:val="FootnoteText"/>
      </w:pPr>
      <w:r>
        <w:rPr>
          <w:rStyle w:val="FootnoteReference"/>
        </w:rPr>
        <w:footnoteRef/>
      </w:r>
      <w:r>
        <w:t xml:space="preserve"> Cross-references for "Lord": Jer 17:10; John 2:24-25; John 16:30; John 18:4; Acts 1:24; Acts 15:8; Rev 2:23.</w:t>
      </w:r>
    </w:p>
  </w:footnote>
  <w:footnote w:id="8395">
    <w:p>
      <w:pPr>
        <w:pStyle w:val="FootnoteText"/>
      </w:pPr>
      <w:r>
        <w:rPr>
          <w:rStyle w:val="FootnoteReference"/>
        </w:rPr>
        <w:footnoteRef/>
      </w:r>
      <w:r>
        <w:t xml:space="preserve"> Cross-references for "Feed": Matt 25:40; John 12:8; John 14:15; John 15:10; John 21:15-16; 2Cor 8:8-9; 2Pet 1:12-15; 2Pet 3:1; 1John 3:16-24; 3John 1:7-8.</w:t>
      </w:r>
    </w:p>
  </w:footnote>
  <w:footnote w:id="8396">
    <w:p>
      <w:pPr>
        <w:pStyle w:val="FootnoteText"/>
      </w:pPr>
      <w:r>
        <w:rPr>
          <w:rStyle w:val="FootnoteReference"/>
        </w:rPr>
        <w:footnoteRef/>
      </w:r>
      <w:r>
        <w:t xml:space="preserve"> Cross-references for "thou knowest that": Josh 22:22; 1Chr 29:17; Job 31:4-6; Ps 7:8-9; Ps 17:3; John 21:15; 2Cor 1:12.</w:t>
      </w:r>
    </w:p>
  </w:footnote>
  <w:footnote w:id="8397">
    <w:p>
      <w:pPr>
        <w:pStyle w:val="FootnoteText"/>
      </w:pPr>
      <w:r>
        <w:rPr>
          <w:rStyle w:val="FootnoteReference"/>
        </w:rPr>
        <w:footnoteRef/>
      </w:r>
      <w:r>
        <w:t xml:space="preserve"> Cross-references for "another": Acts 21:11.</w:t>
      </w:r>
    </w:p>
  </w:footnote>
  <w:footnote w:id="8398">
    <w:p>
      <w:pPr>
        <w:pStyle w:val="FootnoteText"/>
      </w:pPr>
      <w:r>
        <w:rPr>
          <w:rStyle w:val="FootnoteReference"/>
        </w:rPr>
        <w:footnoteRef/>
      </w:r>
      <w:r>
        <w:t xml:space="preserve"> Cross-references: John 13:36; Acts 12:3-4.</w:t>
      </w:r>
    </w:p>
  </w:footnote>
  <w:footnote w:id="8399">
    <w:p>
      <w:pPr>
        <w:pStyle w:val="FootnoteText"/>
      </w:pPr>
      <w:r>
        <w:rPr>
          <w:rStyle w:val="FootnoteReference"/>
        </w:rPr>
        <w:footnoteRef/>
      </w:r>
      <w:r>
        <w:t xml:space="preserve"> Cross-references for "thou wouldest not": John 12:27-28; 2Cor 5:4.</w:t>
      </w:r>
    </w:p>
  </w:footnote>
  <w:footnote w:id="840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01">
    <w:p>
      <w:pPr>
        <w:pStyle w:val="FootnoteText"/>
      </w:pPr>
      <w:r>
        <w:rPr>
          <w:rStyle w:val="FootnoteReference"/>
        </w:rPr>
        <w:footnoteRef/>
      </w:r>
      <w:r>
        <w:t xml:space="preserve"> Cross-references: Phil 1:20; 1Pet 4:11-14; 2Pet 1:14.</w:t>
      </w:r>
    </w:p>
  </w:footnote>
  <w:footnote w:id="8402">
    <w:p>
      <w:pPr>
        <w:pStyle w:val="FootnoteText"/>
      </w:pPr>
      <w:r>
        <w:rPr>
          <w:rStyle w:val="FootnoteReference"/>
        </w:rPr>
        <w:footnoteRef/>
      </w:r>
      <w:r>
        <w:t xml:space="preserve"> Cross-references for "which": John 13:23-26; John 20:2.</w:t>
      </w:r>
    </w:p>
  </w:footnote>
  <w:footnote w:id="8403">
    <w:p>
      <w:pPr>
        <w:pStyle w:val="FootnoteText"/>
      </w:pPr>
      <w:r>
        <w:rPr>
          <w:rStyle w:val="FootnoteReference"/>
        </w:rPr>
        <w:footnoteRef/>
      </w:r>
      <w:r>
        <w:t xml:space="preserve"> Cross-references for "seeth": John 20:2; John 21:7; John 21:24.</w:t>
      </w:r>
    </w:p>
  </w:footnote>
  <w:footnote w:id="8404">
    <w:p>
      <w:pPr>
        <w:pStyle w:val="FootnoteText"/>
      </w:pPr>
      <w:r>
        <w:rPr>
          <w:rStyle w:val="FootnoteReference"/>
        </w:rPr>
        <w:footnoteRef/>
      </w:r>
      <w:r>
        <w:t xml:space="preserve"> Cross-references for "Lord": Matt 24:3-4; Luke 13:23-24; Acts 1:6-7.</w:t>
      </w:r>
    </w:p>
  </w:footnote>
  <w:footnote w:id="8405">
    <w:p>
      <w:pPr>
        <w:pStyle w:val="FootnoteText"/>
      </w:pPr>
      <w:r>
        <w:rPr>
          <w:rStyle w:val="FootnoteReference"/>
        </w:rPr>
        <w:footnoteRef/>
      </w:r>
      <w:r>
        <w:t xml:space="preserve"> Cross-references for "follow": John 21:19.</w:t>
      </w:r>
    </w:p>
  </w:footnote>
  <w:footnote w:id="840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07">
    <w:p>
      <w:pPr>
        <w:pStyle w:val="FootnoteText"/>
      </w:pPr>
      <w:r>
        <w:rPr>
          <w:rStyle w:val="FootnoteReference"/>
        </w:rPr>
        <w:footnoteRef/>
      </w:r>
      <w:r>
        <w:t xml:space="preserve"> Cross-references for "what": Deut 29:29; Job 28:28; Job 33:13; Dan 4:35.</w:t>
      </w:r>
    </w:p>
  </w:footnote>
  <w:footnote w:id="8408">
    <w:p>
      <w:pPr>
        <w:pStyle w:val="FootnoteText"/>
      </w:pPr>
      <w:r>
        <w:rPr>
          <w:rStyle w:val="FootnoteReference"/>
        </w:rPr>
        <w:footnoteRef/>
      </w:r>
      <w:r>
        <w:t xml:space="preserve"> Cross-references for "we know": John 19:35; 1John 1:1-2; 1John 5:6; 3John 1:12.</w:t>
      </w:r>
    </w:p>
  </w:footnote>
  <w:footnote w:id="8409">
    <w:p>
      <w:pPr>
        <w:pStyle w:val="FootnoteText"/>
      </w:pPr>
      <w:r>
        <w:rPr>
          <w:rStyle w:val="FootnoteReference"/>
        </w:rPr>
        <w:footnoteRef/>
      </w:r>
      <w:r>
        <w:t xml:space="preserve"> Cross-references for "there": Job 26:14; Ps 40:5; Ps 71:15; Eccl 12:12; Matt 11:5; John 20:30-31; Acts 10:38; Acts 20:35; Heb 11:32.</w:t>
      </w:r>
    </w:p>
  </w:footnote>
  <w:footnote w:id="8410">
    <w:p>
      <w:pPr>
        <w:pStyle w:val="FootnoteText"/>
      </w:pPr>
      <w:r>
        <w:rPr>
          <w:rStyle w:val="FootnoteReference"/>
        </w:rPr>
        <w:footnoteRef/>
      </w:r>
      <w:r>
        <w:t xml:space="preserve"> Cross-references for "that even": Num 13:33; Deut 1:28; Eccl 1:15; Dan 4:11; Amos 7:10; Matt 19:24.</w:t>
      </w:r>
    </w:p>
  </w:footnote>
  <w:footnote w:id="8411">
    <w:p>
      <w:pPr>
        <w:pStyle w:val="FootnoteText"/>
      </w:pPr>
      <w:r>
        <w:rPr>
          <w:rStyle w:val="FootnoteReference"/>
        </w:rPr>
        <w:footnoteRef/>
      </w:r>
      <w:r>
        <w:t xml:space="preserve"> Cross-references for "former": Luke 1:24.</w:t>
      </w:r>
    </w:p>
  </w:footnote>
  <w:footnote w:id="8412">
    <w:p>
      <w:pPr>
        <w:pStyle w:val="FootnoteText"/>
      </w:pPr>
      <w:r>
        <w:rPr>
          <w:rStyle w:val="FootnoteReference"/>
        </w:rPr>
        <w:footnoteRef/>
      </w:r>
      <w:r>
        <w:t xml:space="preserve"> Name meaning: Theophilus (Theophilos) — Lover of God. The one Luke wrote to.</w:t>
      </w:r>
    </w:p>
  </w:footnote>
  <w:footnote w:id="8413">
    <w:p>
      <w:pPr>
        <w:pStyle w:val="FootnoteText"/>
      </w:pPr>
      <w:r>
        <w:rPr>
          <w:rStyle w:val="FootnoteReference"/>
        </w:rPr>
        <w:footnoteRef/>
      </w:r>
      <w:r>
        <w:t xml:space="preserve"> Name meaning: Jesus (Yeshua) — Yahweh saves. He will save His people from their sins.</w:t>
      </w:r>
    </w:p>
  </w:footnote>
  <w:footnote w:id="8414">
    <w:p>
      <w:pPr>
        <w:pStyle w:val="FootnoteText"/>
      </w:pPr>
      <w:r>
        <w:rPr>
          <w:rStyle w:val="FootnoteReference"/>
        </w:rPr>
        <w:footnoteRef/>
      </w:r>
      <w:r>
        <w:t xml:space="preserve"> Cross-references for "O Theophilus": Luke 1:3.</w:t>
      </w:r>
    </w:p>
  </w:footnote>
  <w:footnote w:id="8415">
    <w:p>
      <w:pPr>
        <w:pStyle w:val="FootnoteText"/>
      </w:pPr>
      <w:r>
        <w:rPr>
          <w:rStyle w:val="FootnoteReference"/>
        </w:rPr>
        <w:footnoteRef/>
      </w:r>
      <w:r>
        <w:t xml:space="preserve"> Cross-references: Matt 4:23-24; Matt 11:5; Luke 7:21-23; Luke 24:19; John 10:32-38; John 18:19-21; Acts 2:22; 1Pet 2:21-23.</w:t>
      </w:r>
    </w:p>
  </w:footnote>
  <w:footnote w:id="8416">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17">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18">
    <w:p>
      <w:pPr>
        <w:pStyle w:val="FootnoteText"/>
      </w:pPr>
      <w:r>
        <w:rPr>
          <w:rStyle w:val="FootnoteReference"/>
        </w:rPr>
        <w:footnoteRef/>
      </w:r>
      <w:r>
        <w:t xml:space="preserve"> Cross-references for "given": Matt 28:19; Mark 16:15-19; Luke 24:45-49.</w:t>
      </w:r>
    </w:p>
  </w:footnote>
  <w:footnote w:id="841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20">
    <w:p>
      <w:pPr>
        <w:pStyle w:val="FootnoteText"/>
      </w:pPr>
      <w:r>
        <w:rPr>
          <w:rStyle w:val="FootnoteReference"/>
        </w:rPr>
        <w:footnoteRef/>
      </w:r>
      <w:r>
        <w:t xml:space="preserve"> Cross-references for "he showed": Matt 28:9; Matt 28:16; Mark 16:10-14; Luke 24:1-53; Acts 13:31; 1Cor 15:5-7; 1John 1:1.</w:t>
      </w:r>
    </w:p>
  </w:footnote>
  <w:footnote w:id="8421">
    <w:p>
      <w:pPr>
        <w:pStyle w:val="FootnoteText"/>
      </w:pPr>
      <w:r>
        <w:rPr>
          <w:rStyle w:val="FootnoteReference"/>
        </w:rPr>
        <w:footnoteRef/>
      </w:r>
      <w:r>
        <w:t xml:space="preserve"> Cross-references for "forty": Deut 9:9; Deut 9:18; 1Kgs 19:8; Matt 4:2.</w:t>
      </w:r>
    </w:p>
  </w:footnote>
  <w:footnote w:id="8422">
    <w:p>
      <w:pPr>
        <w:pStyle w:val="FootnoteText"/>
      </w:pPr>
      <w:r>
        <w:rPr>
          <w:rStyle w:val="FootnoteReference"/>
        </w:rPr>
        <w:footnoteRef/>
      </w:r>
      <w:r>
        <w:t xml:space="preserve"> Cross-references for "speaking": Dan 2:44-45; Matt 3:2; Matt 21:43; Luke 17:20-21; Luke 24:44-49; Acts 28:31; Rom 14:17; Col 1:13; 1Thess 2:12.</w:t>
      </w:r>
    </w:p>
  </w:footnote>
  <w:footnote w:id="8423">
    <w:p>
      <w:pPr>
        <w:pStyle w:val="FootnoteText"/>
      </w:pPr>
      <w:r>
        <w:rPr>
          <w:rStyle w:val="FootnoteReference"/>
        </w:rPr>
        <w:footnoteRef/>
      </w:r>
      <w:r>
        <w:t xml:space="preserve"> Cross-references for "being assembled together": Luke 24:41-43; Acts 10:41.</w:t>
      </w:r>
    </w:p>
  </w:footnote>
  <w:footnote w:id="8424">
    <w:p>
      <w:pPr>
        <w:pStyle w:val="FootnoteText"/>
      </w:pPr>
      <w:r>
        <w:rPr>
          <w:rStyle w:val="FootnoteReference"/>
        </w:rPr>
        <w:footnoteRef/>
      </w:r>
      <w:r>
        <w:t xml:space="preserve"> Cross-references for "commanded": Luke 24:49.</w:t>
      </w:r>
    </w:p>
  </w:footnote>
  <w:footnote w:id="8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26">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27">
    <w:p>
      <w:pPr>
        <w:pStyle w:val="FootnoteText"/>
      </w:pPr>
      <w:r>
        <w:rPr>
          <w:rStyle w:val="FootnoteReference"/>
        </w:rPr>
        <w:footnoteRef/>
      </w:r>
      <w:r>
        <w:t xml:space="preserve"> Name meaning: John (Yochanan) — Yahweh is gracious. Forerunner of Jesus; proclaimed God’s grace.</w:t>
      </w:r>
    </w:p>
  </w:footnote>
  <w:footnote w:id="8428">
    <w:p>
      <w:pPr>
        <w:pStyle w:val="FootnoteText"/>
      </w:pPr>
      <w:r>
        <w:rPr>
          <w:rStyle w:val="FootnoteReference"/>
        </w:rPr>
        <w:footnoteRef/>
      </w:r>
      <w:r>
        <w:t xml:space="preserve"> Cross-references for "John": Matt 3:11; Luke 3:16; John 1:31; Acts 11:15; Acts 19:4; 1Cor 12:13; Titus 3:5.</w:t>
      </w:r>
    </w:p>
  </w:footnote>
  <w:footnote w:id="8429">
    <w:p>
      <w:pPr>
        <w:pStyle w:val="FootnoteText"/>
      </w:pPr>
      <w:r>
        <w:rPr>
          <w:rStyle w:val="FootnoteReference"/>
        </w:rPr>
        <w:footnoteRef/>
      </w:r>
      <w:r>
        <w:t xml:space="preserve"> Cross-references: Joel 2:28-32; Joel 3:18; Acts 2:1-4; Acts 2:16-21; Acts 10:45; Acts 11:15.</w:t>
      </w:r>
    </w:p>
  </w:footnote>
  <w:footnote w:id="8430">
    <w:p>
      <w:pPr>
        <w:pStyle w:val="FootnoteText"/>
      </w:pPr>
      <w:r>
        <w:rPr>
          <w:rStyle w:val="FootnoteReference"/>
        </w:rPr>
        <w:footnoteRef/>
      </w:r>
      <w:r>
        <w:t xml:space="preserve"> Cross-references for "Lord": Matt 24:3; John 21:21.</w:t>
      </w:r>
    </w:p>
  </w:footnote>
  <w:footnote w:id="8431">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33">
    <w:p>
      <w:pPr>
        <w:pStyle w:val="FootnoteText"/>
      </w:pPr>
      <w:r>
        <w:rPr>
          <w:rStyle w:val="FootnoteReference"/>
        </w:rPr>
        <w:footnoteRef/>
      </w:r>
      <w:r>
        <w:t xml:space="preserve"> Cross-references for "which": Matt 20:23; Mark 10:40.</w:t>
      </w:r>
    </w:p>
  </w:footnote>
  <w:footnote w:id="8434">
    <w:p>
      <w:pPr>
        <w:pStyle w:val="FootnoteText"/>
      </w:pPr>
      <w:r>
        <w:rPr>
          <w:rStyle w:val="FootnoteReference"/>
        </w:rPr>
        <w:footnoteRef/>
      </w:r>
      <w:r>
        <w:t xml:space="preserve"> Cross-references: Deut 29:29; Dan 2:21; Matt 24:36; Mark 13:32; Luke 21:24; Acts 17:26; Eph 1:10; 1Thess 5:1-2; 1Tim 6:15; 2Tim 3:1.</w:t>
      </w:r>
    </w:p>
  </w:footnote>
  <w:footnote w:id="8435">
    <w:p>
      <w:pPr>
        <w:pStyle w:val="FootnoteText"/>
      </w:pPr>
      <w:r>
        <w:rPr>
          <w:rStyle w:val="FootnoteReference"/>
        </w:rPr>
        <w:footnoteRef/>
      </w:r>
      <w:r>
        <w:t xml:space="preserve"> Cross-references for "power": Luke 1:35; Luke 24:29; Rom 15:19.</w:t>
      </w:r>
    </w:p>
  </w:footnote>
  <w:footnote w:id="843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8437">
    <w:p>
      <w:pPr>
        <w:pStyle w:val="FootnoteText"/>
      </w:pPr>
      <w:r>
        <w:rPr>
          <w:rStyle w:val="FootnoteReference"/>
        </w:rPr>
        <w:footnoteRef/>
      </w:r>
      <w:r>
        <w:t xml:space="preserve"> Cross-references for "ye shall": Mic 3:8; Zech 4:6; Luke 10:19; Acts 2:1-4; Acts 6:8; Acts 8:19; Rev 11:3-6.</w:t>
      </w:r>
    </w:p>
  </w:footnote>
  <w:footnote w:id="8438">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39">
    <w:p>
      <w:pPr>
        <w:pStyle w:val="FootnoteText"/>
      </w:pPr>
      <w:r>
        <w:rPr>
          <w:rStyle w:val="FootnoteReference"/>
        </w:rPr>
        <w:footnoteRef/>
      </w:r>
      <w:r>
        <w:t xml:space="preserve"> Cross-references for "in Samaria": Acts 8:5-25.</w:t>
      </w:r>
    </w:p>
  </w:footnote>
  <w:footnote w:id="8440">
    <w:p>
      <w:pPr>
        <w:pStyle w:val="FootnoteText"/>
      </w:pPr>
      <w:r>
        <w:rPr>
          <w:rStyle w:val="FootnoteReference"/>
        </w:rPr>
        <w:footnoteRef/>
      </w:r>
      <w:r>
        <w:t xml:space="preserve"> Cross-references for "unto": Ps 22:27; Ps 98:3; Isa 42:10; Isa 49:6; Isa 52:10; Isa 66:19; Jer 16:19; Matt 24:14; Rom 10:18; Rom 15:19.</w:t>
      </w:r>
    </w:p>
  </w:footnote>
  <w:footnote w:id="8441">
    <w:p>
      <w:pPr>
        <w:pStyle w:val="FootnoteText"/>
      </w:pPr>
      <w:r>
        <w:rPr>
          <w:rStyle w:val="FootnoteReference"/>
        </w:rPr>
        <w:footnoteRef/>
      </w:r>
      <w:r>
        <w:t xml:space="preserve"> Cross-references for "when": Ps 68:18; Mark 16:19; Luke 24:50-51; John 6:62; Acts 1:2; Eph 4:8-12.</w:t>
      </w:r>
    </w:p>
  </w:footnote>
  <w:footnote w:id="8442">
    <w:p>
      <w:pPr>
        <w:pStyle w:val="FootnoteText"/>
      </w:pPr>
      <w:r>
        <w:rPr>
          <w:rStyle w:val="FootnoteReference"/>
        </w:rPr>
        <w:footnoteRef/>
      </w:r>
      <w:r>
        <w:t xml:space="preserve"> Cross-references for "a cloud": Exod 19:9; Exod 34:5; Isa 19:1; Dan 7:13; Luke 21:27; Rev 1:7; Rev 11:12; Rev 14:4.</w:t>
      </w:r>
    </w:p>
  </w:footnote>
  <w:footnote w:id="8443">
    <w:p>
      <w:pPr>
        <w:pStyle w:val="FootnoteText"/>
      </w:pPr>
      <w:r>
        <w:rPr>
          <w:rStyle w:val="FootnoteReference"/>
        </w:rPr>
        <w:footnoteRef/>
      </w:r>
      <w:r>
        <w:t xml:space="preserve"> Cross-references for "while": 2Kgs 2:11-12.</w:t>
      </w:r>
    </w:p>
  </w:footnote>
  <w:footnote w:id="8444">
    <w:p>
      <w:pPr>
        <w:pStyle w:val="FootnoteText"/>
      </w:pPr>
      <w:r>
        <w:rPr>
          <w:rStyle w:val="FootnoteReference"/>
        </w:rPr>
        <w:footnoteRef/>
      </w:r>
      <w:r>
        <w:t xml:space="preserve"> Cross-references: Dan 7:9; Matt 17:2; Matt 28:3; Mark 16:5; Luke 24:4; John 20:12; Acts 10:3; Acts 10:30; Rev 3:4; Rev 7:14.</w:t>
      </w:r>
    </w:p>
  </w:footnote>
  <w:footnote w:id="84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46">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47">
    <w:p>
      <w:pPr>
        <w:pStyle w:val="FootnoteText"/>
      </w:pPr>
      <w:r>
        <w:rPr>
          <w:rStyle w:val="FootnoteReference"/>
        </w:rPr>
        <w:footnoteRef/>
      </w:r>
      <w:r>
        <w:t xml:space="preserve"> Cross-references for "Ye men": Mark 14:70; Acts 2:7; Acts 13:31.</w:t>
      </w:r>
    </w:p>
  </w:footnote>
  <w:footnote w:id="8448">
    <w:p>
      <w:pPr>
        <w:pStyle w:val="FootnoteText"/>
      </w:pPr>
      <w:r>
        <w:rPr>
          <w:rStyle w:val="FootnoteReference"/>
        </w:rPr>
        <w:footnoteRef/>
      </w:r>
      <w:r>
        <w:t xml:space="preserve"> Cross-references: Luke 24:5; Acts 3:12.</w:t>
      </w:r>
    </w:p>
  </w:footnote>
  <w:footnote w:id="8449">
    <w:p>
      <w:pPr>
        <w:pStyle w:val="FootnoteText"/>
      </w:pPr>
      <w:r>
        <w:rPr>
          <w:rStyle w:val="FootnoteReference"/>
        </w:rPr>
        <w:footnoteRef/>
      </w:r>
      <w:r>
        <w:t xml:space="preserve"> Cross-references for "from": Zech 14:4; Matt 21:1; Matt 24:3; Matt 26:30; Luke 21:37; Luke 24:52.</w:t>
      </w:r>
    </w:p>
  </w:footnote>
  <w:footnote w:id="8450">
    <w:p>
      <w:pPr>
        <w:pStyle w:val="FootnoteText"/>
      </w:pPr>
      <w:r>
        <w:rPr>
          <w:rStyle w:val="FootnoteReference"/>
        </w:rPr>
        <w:footnoteRef/>
      </w:r>
      <w:r>
        <w:t xml:space="preserve"> Cross-references for "a sabbath": Luke 24:50; John 11:18.</w:t>
      </w:r>
    </w:p>
  </w:footnote>
  <w:footnote w:id="8451">
    <w:p>
      <w:pPr>
        <w:pStyle w:val="FootnoteText"/>
      </w:pPr>
      <w:r>
        <w:rPr>
          <w:rStyle w:val="FootnoteReference"/>
        </w:rPr>
        <w:footnoteRef/>
      </w:r>
      <w:r>
        <w:t xml:space="preserve"> Name meaning: Peter (Kepha; Petros) — Rock; stone. The rock-like apostle.</w:t>
      </w:r>
    </w:p>
  </w:footnote>
  <w:footnote w:id="8452">
    <w:p>
      <w:pPr>
        <w:pStyle w:val="FootnoteText"/>
      </w:pPr>
      <w:r>
        <w:rPr>
          <w:rStyle w:val="FootnoteReference"/>
        </w:rPr>
        <w:footnoteRef/>
      </w:r>
      <w:r>
        <w:t xml:space="preserve"> Name meaning: James (Yaaqov) — Supplanter. One of the sons of thunder; later a pillar of the Church.</w:t>
      </w:r>
    </w:p>
  </w:footnote>
  <w:footnote w:id="8453">
    <w:p>
      <w:pPr>
        <w:pStyle w:val="FootnoteText"/>
      </w:pPr>
      <w:r>
        <w:rPr>
          <w:rStyle w:val="FootnoteReference"/>
        </w:rPr>
        <w:footnoteRef/>
      </w:r>
      <w:r>
        <w:t xml:space="preserve"> Name meaning: Andrew (Andreas) — Manly; courageous. Courageous fisherman turned fisher of men.</w:t>
      </w:r>
    </w:p>
  </w:footnote>
  <w:footnote w:id="8454">
    <w:p>
      <w:pPr>
        <w:pStyle w:val="FootnoteText"/>
      </w:pPr>
      <w:r>
        <w:rPr>
          <w:rStyle w:val="FootnoteReference"/>
        </w:rPr>
        <w:footnoteRef/>
      </w:r>
      <w:r>
        <w:t xml:space="preserve"> Name meaning: Philip (Philippos) — Lover of horses. Brought people to Jesus.</w:t>
      </w:r>
    </w:p>
  </w:footnote>
  <w:footnote w:id="8455">
    <w:p>
      <w:pPr>
        <w:pStyle w:val="FootnoteText"/>
      </w:pPr>
      <w:r>
        <w:rPr>
          <w:rStyle w:val="FootnoteReference"/>
        </w:rPr>
        <w:footnoteRef/>
      </w:r>
      <w:r>
        <w:t xml:space="preserve"> Name meaning: Thomas (Taoma) — Twin. Later confessed, “My Lord and my God!”</w:t>
      </w:r>
    </w:p>
  </w:footnote>
  <w:footnote w:id="8456">
    <w:p>
      <w:pPr>
        <w:pStyle w:val="FootnoteText"/>
      </w:pPr>
      <w:r>
        <w:rPr>
          <w:rStyle w:val="FootnoteReference"/>
        </w:rPr>
        <w:footnoteRef/>
      </w:r>
      <w:r>
        <w:t xml:space="preserve"> Name meaning: Bartholomew (Nathanael) — Gift of God. Jesus called him an Israelite in whom is no deceit.</w:t>
      </w:r>
    </w:p>
  </w:footnote>
  <w:footnote w:id="8457">
    <w:p>
      <w:pPr>
        <w:pStyle w:val="FootnoteText"/>
      </w:pPr>
      <w:r>
        <w:rPr>
          <w:rStyle w:val="FootnoteReference"/>
        </w:rPr>
        <w:footnoteRef/>
      </w:r>
      <w:r>
        <w:t xml:space="preserve"> Name meaning: Matthew (Mattityahu) — Gift of Yahweh. Tax collector given the gift of apostleship and authorship.</w:t>
      </w:r>
    </w:p>
  </w:footnote>
  <w:footnote w:id="845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5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60">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62">
    <w:p>
      <w:pPr>
        <w:pStyle w:val="FootnoteText"/>
      </w:pPr>
      <w:r>
        <w:rPr>
          <w:rStyle w:val="FootnoteReference"/>
        </w:rPr>
        <w:footnoteRef/>
      </w:r>
      <w:r>
        <w:t xml:space="preserve"> Cross-references: Mark 14:15; Luke 22:12; Acts 9:37-39; Acts 20:8.</w:t>
      </w:r>
    </w:p>
  </w:footnote>
  <w:footnote w:id="846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64">
    <w:p>
      <w:pPr>
        <w:pStyle w:val="FootnoteText"/>
      </w:pPr>
      <w:r>
        <w:rPr>
          <w:rStyle w:val="FootnoteReference"/>
        </w:rPr>
        <w:footnoteRef/>
      </w:r>
      <w:r>
        <w:t xml:space="preserve"> Cross-references for "Philip": John 1:43-46; John 6:5-7; John 12:21-22; John 14:8-9.</w:t>
      </w:r>
    </w:p>
  </w:footnote>
  <w:footnote w:id="8465">
    <w:p>
      <w:pPr>
        <w:pStyle w:val="FootnoteText"/>
      </w:pPr>
      <w:r>
        <w:rPr>
          <w:rStyle w:val="FootnoteReference"/>
        </w:rPr>
        <w:footnoteRef/>
      </w:r>
      <w:r>
        <w:t xml:space="preserve"> Cross-references for "Thomas": John 11:16; John 20:26-29; John 21:2.</w:t>
      </w:r>
    </w:p>
  </w:footnote>
  <w:footnote w:id="8466">
    <w:p>
      <w:pPr>
        <w:pStyle w:val="FootnoteText"/>
      </w:pPr>
      <w:r>
        <w:rPr>
          <w:rStyle w:val="FootnoteReference"/>
        </w:rPr>
        <w:footnoteRef/>
      </w:r>
      <w:r>
        <w:t xml:space="preserve"> Cross-references for "Matthew": Matt 9:9; Mark 2:14; Luke 5:27-29.</w:t>
      </w:r>
    </w:p>
  </w:footnote>
  <w:footnote w:id="8467">
    <w:p>
      <w:pPr>
        <w:pStyle w:val="FootnoteText"/>
      </w:pPr>
      <w:r>
        <w:rPr>
          <w:rStyle w:val="FootnoteReference"/>
        </w:rPr>
        <w:footnoteRef/>
      </w:r>
      <w:r>
        <w:t xml:space="preserve"> Cross-references for "James": Acts 12:17; Acts 15:13; 1Cor 15:7; Gal 1:19; Gal 2:9; Jas 1:1.</w:t>
      </w:r>
    </w:p>
  </w:footnote>
  <w:footnote w:id="8468">
    <w:p>
      <w:pPr>
        <w:pStyle w:val="FootnoteText"/>
      </w:pPr>
      <w:r>
        <w:rPr>
          <w:rStyle w:val="FootnoteReference"/>
        </w:rPr>
        <w:footnoteRef/>
      </w:r>
      <w:r>
        <w:t xml:space="preserve"> Cross-references for "Alphaeus": Mark 2:14; Mark 3:18.</w:t>
      </w:r>
    </w:p>
  </w:footnote>
  <w:footnote w:id="8469">
    <w:p>
      <w:pPr>
        <w:pStyle w:val="FootnoteText"/>
      </w:pPr>
      <w:r>
        <w:rPr>
          <w:rStyle w:val="FootnoteReference"/>
        </w:rPr>
        <w:footnoteRef/>
      </w:r>
      <w:r>
        <w:t xml:space="preserve"> Cross-references for "Simon": Matt 10:4; Mark 3:18; Luke 6:15.</w:t>
      </w:r>
    </w:p>
  </w:footnote>
  <w:footnote w:id="8470">
    <w:p>
      <w:pPr>
        <w:pStyle w:val="FootnoteText"/>
      </w:pPr>
      <w:r>
        <w:rPr>
          <w:rStyle w:val="FootnoteReference"/>
        </w:rPr>
        <w:footnoteRef/>
      </w:r>
      <w:r>
        <w:t xml:space="preserve"> Cross-references for "Judas": Matt 10:3; Mark 3:18; Jude 1:1.</w:t>
      </w:r>
    </w:p>
  </w:footnote>
  <w:footnote w:id="8471">
    <w:p>
      <w:pPr>
        <w:pStyle w:val="FootnoteText"/>
      </w:pPr>
      <w:r>
        <w:rPr>
          <w:rStyle w:val="FootnoteReference"/>
        </w:rPr>
        <w:footnoteRef/>
      </w:r>
      <w:r>
        <w:t xml:space="preserve"> Cross-references for "with the": Matt 27:55; Mark 15:40; Mark 16:1; Luke 8:2-3; Luke 23:49; Luke 23:55; Luke 24:10; John 19:25.</w:t>
      </w:r>
    </w:p>
  </w:footnote>
  <w:footnote w:id="8472">
    <w:p>
      <w:pPr>
        <w:pStyle w:val="FootnoteText"/>
      </w:pPr>
      <w:r>
        <w:rPr>
          <w:rStyle w:val="FootnoteReference"/>
        </w:rPr>
        <w:footnoteRef/>
      </w:r>
      <w:r>
        <w:t xml:space="preserve"> Name meaning: Mary (Miryam) — Bitter; beloved; exalted one. Mother of Jesus; experienced bitterness yet exaltation.</w:t>
      </w:r>
    </w:p>
  </w:footnote>
  <w:footnote w:id="8473">
    <w:p>
      <w:pPr>
        <w:pStyle w:val="FootnoteText"/>
      </w:pPr>
      <w:r>
        <w:rPr>
          <w:rStyle w:val="FootnoteReference"/>
        </w:rPr>
        <w:footnoteRef/>
      </w:r>
      <w:r>
        <w:t xml:space="preserve"> Cross-references for "with his": Matt 13:55-56; Mark 3:31-35.</w:t>
      </w:r>
    </w:p>
  </w:footnote>
  <w:footnote w:id="8474">
    <w:p>
      <w:pPr>
        <w:pStyle w:val="FootnoteText"/>
      </w:pPr>
      <w:r>
        <w:rPr>
          <w:rStyle w:val="FootnoteReference"/>
        </w:rPr>
        <w:footnoteRef/>
      </w:r>
      <w:r>
        <w:t xml:space="preserve"> Cross-references: Matt 18:19-20; Matt 21:22; Luke 11:13; Luke 18:1; Luke 24:53; Acts 2:1; Acts 2:42; Acts 2:46; Acts 4:24-31; Acts 6:4; Eph 6:18.</w:t>
      </w:r>
    </w:p>
  </w:footnote>
  <w:footnote w:id="8475">
    <w:p>
      <w:pPr>
        <w:pStyle w:val="FootnoteText"/>
      </w:pPr>
      <w:r>
        <w:rPr>
          <w:rStyle w:val="FootnoteReference"/>
        </w:rPr>
        <w:footnoteRef/>
      </w:r>
      <w:r>
        <w:t xml:space="preserve"> Cross-references for "Mary": John 19:25-26.</w:t>
      </w:r>
    </w:p>
  </w:footnote>
  <w:footnote w:id="8476">
    <w:p>
      <w:pPr>
        <w:pStyle w:val="FootnoteText"/>
      </w:pPr>
      <w:r>
        <w:rPr>
          <w:rStyle w:val="FootnoteReference"/>
        </w:rPr>
        <w:footnoteRef/>
      </w:r>
      <w:r>
        <w:t xml:space="preserve"> Cross-references for "Peter": Ps 32:5-6; Ps 51:9-13; Luke 22:32; John 21:15-17; Rev 3:4; Rev 11:13.</w:t>
      </w:r>
    </w:p>
  </w:footnote>
  <w:footnote w:id="8477">
    <w:p>
      <w:pPr>
        <w:pStyle w:val="FootnoteText"/>
      </w:pPr>
      <w:r>
        <w:rPr>
          <w:rStyle w:val="FootnoteReference"/>
        </w:rPr>
        <w:footnoteRef/>
      </w:r>
      <w:r>
        <w:t xml:space="preserve"> Cross-references: Matt 13:31; John 14:12; Acts 21:20; 1Cor 15:6.</w:t>
      </w:r>
    </w:p>
  </w:footnote>
  <w:footnote w:id="8478">
    <w:p>
      <w:pPr>
        <w:pStyle w:val="FootnoteText"/>
      </w:pPr>
      <w:r>
        <w:rPr>
          <w:rStyle w:val="FootnoteReference"/>
        </w:rPr>
        <w:footnoteRef/>
      </w:r>
      <w:r>
        <w:t xml:space="preserve"> Cross-references for "this": Matt 26:54; Matt 26:56; John 10:35; John 12:38-40; John 19:28-30; John 19:36; Acts 2:23; Acts 13:27-29.</w:t>
      </w:r>
    </w:p>
  </w:footnote>
  <w:footnote w:id="8479">
    <w:p>
      <w:pPr>
        <w:pStyle w:val="FootnoteText"/>
      </w:pPr>
      <w:r>
        <w:rPr>
          <w:rStyle w:val="FootnoteReference"/>
        </w:rPr>
        <w:footnoteRef/>
      </w:r>
      <w:r>
        <w:t xml:space="preserve"> Cross-references for "which the": 2Sam 23:2; Mark 12:36; Acts 2:30-31; Acts 4:25-28; Acts 28:25; Heb 3:7-8; 1Pet 1:11; 2Pet 2:21.</w:t>
      </w:r>
    </w:p>
  </w:footnote>
  <w:footnote w:id="8480">
    <w:p>
      <w:pPr>
        <w:pStyle w:val="FootnoteText"/>
      </w:pPr>
      <w:r>
        <w:rPr>
          <w:rStyle w:val="FootnoteReference"/>
        </w:rPr>
        <w:footnoteRef/>
      </w:r>
      <w:r>
        <w:t xml:space="preserve"> Personal name: David. Personal-name meaning: David — Beloved. Source form: David. Equivalent source: direct curated/Hitchcock lookup.</w:t>
      </w:r>
    </w:p>
  </w:footnote>
  <w:footnote w:id="8481">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482">
    <w:p>
      <w:pPr>
        <w:pStyle w:val="FootnoteText"/>
      </w:pPr>
      <w:r>
        <w:rPr>
          <w:rStyle w:val="FootnoteReference"/>
        </w:rPr>
        <w:footnoteRef/>
      </w:r>
      <w:r>
        <w:t xml:space="preserve"> Cross-references for "spake": Ps 41:9; Ps 55:12-15; Matt 26:47; John 13:18; John 18:2-8.</w:t>
      </w:r>
    </w:p>
  </w:footnote>
  <w:footnote w:id="8483">
    <w:p>
      <w:pPr>
        <w:pStyle w:val="FootnoteText"/>
      </w:pPr>
      <w:r>
        <w:rPr>
          <w:rStyle w:val="FootnoteReference"/>
        </w:rPr>
        <w:footnoteRef/>
      </w:r>
      <w:r>
        <w:t xml:space="preserve"> Cross-references for "this": Acts 1:25; Acts 12:25; Acts 20:24; Acts 21:19; 2Cor 4:1; 2Cor 5:18; Eph 4:11-12.</w:t>
      </w:r>
    </w:p>
  </w:footnote>
  <w:footnote w:id="8484">
    <w:p>
      <w:pPr>
        <w:pStyle w:val="FootnoteText"/>
      </w:pPr>
      <w:r>
        <w:rPr>
          <w:rStyle w:val="FootnoteReference"/>
        </w:rPr>
        <w:footnoteRef/>
      </w:r>
      <w:r>
        <w:t xml:space="preserve"> Cross-references: Matt 10:4; Mark 3:19; Luke 6:16; Luke 22:47; John 6:70-71; John 17:12.</w:t>
      </w:r>
    </w:p>
  </w:footnote>
  <w:footnote w:id="8485">
    <w:p>
      <w:pPr>
        <w:pStyle w:val="FootnoteText"/>
      </w:pPr>
      <w:r>
        <w:rPr>
          <w:rStyle w:val="FootnoteReference"/>
        </w:rPr>
        <w:footnoteRef/>
      </w:r>
      <w:r>
        <w:t xml:space="preserve"> Cross-references for "this": Matt 27:3-10.</w:t>
      </w:r>
    </w:p>
  </w:footnote>
  <w:footnote w:id="8486">
    <w:p>
      <w:pPr>
        <w:pStyle w:val="FootnoteText"/>
      </w:pPr>
      <w:r>
        <w:rPr>
          <w:rStyle w:val="FootnoteReference"/>
        </w:rPr>
        <w:footnoteRef/>
      </w:r>
      <w:r>
        <w:t xml:space="preserve"> Cross-references for "with": Num 22:7; Num 22:17; Josh 7:21-26; 2Kgs 5:20-27; Job 20:12-15; Matt 25:15; 2Pet 2:15-16.</w:t>
      </w:r>
    </w:p>
  </w:footnote>
  <w:footnote w:id="8487">
    <w:p>
      <w:pPr>
        <w:pStyle w:val="FootnoteText"/>
      </w:pPr>
      <w:r>
        <w:rPr>
          <w:rStyle w:val="FootnoteReference"/>
        </w:rPr>
        <w:footnoteRef/>
      </w:r>
      <w:r>
        <w:t xml:space="preserve"> Cross-references for "and falling": Ps 55:15; Ps 55:23; Matt 27:5.</w:t>
      </w:r>
    </w:p>
  </w:footnote>
  <w:footnote w:id="8488">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489">
    <w:p>
      <w:pPr>
        <w:pStyle w:val="FootnoteText"/>
      </w:pPr>
      <w:r>
        <w:rPr>
          <w:rStyle w:val="FootnoteReference"/>
        </w:rPr>
        <w:footnoteRef/>
      </w:r>
      <w:r>
        <w:t xml:space="preserve"> Cross-references: Matt 28:15; Acts 2:22.</w:t>
      </w:r>
    </w:p>
  </w:footnote>
  <w:footnote w:id="8490">
    <w:p>
      <w:pPr>
        <w:pStyle w:val="FootnoteText"/>
      </w:pPr>
      <w:r>
        <w:rPr>
          <w:rStyle w:val="FootnoteReference"/>
        </w:rPr>
        <w:footnoteRef/>
      </w:r>
      <w:r>
        <w:t xml:space="preserve"> Cross-references for "Aceldama": 2Sam 2:16.</w:t>
      </w:r>
    </w:p>
  </w:footnote>
  <w:footnote w:id="8491">
    <w:p>
      <w:pPr>
        <w:pStyle w:val="FootnoteText"/>
      </w:pPr>
      <w:r>
        <w:rPr>
          <w:rStyle w:val="FootnoteReference"/>
        </w:rPr>
        <w:footnoteRef/>
      </w:r>
      <w:r>
        <w:t xml:space="preserve"> Cross-references for "Let his": Ps 69:25; Ps 109:9-15; Zech 5:3-4.</w:t>
      </w:r>
    </w:p>
  </w:footnote>
  <w:footnote w:id="8492">
    <w:p>
      <w:pPr>
        <w:pStyle w:val="FootnoteText"/>
      </w:pPr>
      <w:r>
        <w:rPr>
          <w:rStyle w:val="FootnoteReference"/>
        </w:rPr>
        <w:footnoteRef/>
      </w:r>
      <w:r>
        <w:t xml:space="preserve"> Cross-references: Luke 20:42; Luke 24:44; Acts 13:33.</w:t>
      </w:r>
    </w:p>
  </w:footnote>
  <w:footnote w:id="8493">
    <w:p>
      <w:pPr>
        <w:pStyle w:val="FootnoteText"/>
      </w:pPr>
      <w:r>
        <w:rPr>
          <w:rStyle w:val="FootnoteReference"/>
        </w:rPr>
        <w:footnoteRef/>
      </w:r>
      <w:r>
        <w:t xml:space="preserve"> Cross-references: Ps 109:8; Acts 1:25.</w:t>
      </w:r>
    </w:p>
  </w:footnote>
  <w:footnote w:id="8494">
    <w:p>
      <w:pPr>
        <w:pStyle w:val="FootnoteText"/>
      </w:pPr>
      <w:r>
        <w:rPr>
          <w:rStyle w:val="FootnoteReference"/>
        </w:rPr>
        <w:footnoteRef/>
      </w:r>
      <w:r>
        <w:t xml:space="preserve"> Cross-references for "these": Luke 10:1-2; John 15:27.</w:t>
      </w:r>
    </w:p>
  </w:footnote>
  <w:footnote w:id="8495">
    <w:p>
      <w:pPr>
        <w:pStyle w:val="FootnoteText"/>
      </w:pPr>
      <w:r>
        <w:rPr>
          <w:rStyle w:val="FootnoteReference"/>
        </w:rPr>
        <w:footnoteRef/>
      </w:r>
      <w:r>
        <w:t xml:space="preserve"> Cross-references for "went": Num 27:17; Deut 31:2; 2Sam 5:2; 1Kgs 3:7; John 10:1-9.</w:t>
      </w:r>
    </w:p>
  </w:footnote>
  <w:footnote w:id="8496">
    <w:p>
      <w:pPr>
        <w:pStyle w:val="FootnoteText"/>
      </w:pPr>
      <w:r>
        <w:rPr>
          <w:rStyle w:val="FootnoteReference"/>
        </w:rPr>
        <w:footnoteRef/>
      </w:r>
      <w:r>
        <w:t xml:space="preserve"> Cross-references for "Beginning": Matt 3:1-17; Mark 1:1; Mark 1:3-8; Luke 3:1-18; John 1:28-51; Acts 13:24-25.</w:t>
      </w:r>
    </w:p>
  </w:footnote>
  <w:footnote w:id="8497">
    <w:p>
      <w:pPr>
        <w:pStyle w:val="FootnoteText"/>
      </w:pPr>
      <w:r>
        <w:rPr>
          <w:rStyle w:val="FootnoteReference"/>
        </w:rPr>
        <w:footnoteRef/>
      </w:r>
      <w:r>
        <w:t xml:space="preserve"> Cross-references for "witness": John 15:27; Acts 1:8; Acts 4:33; Heb 2:3.</w:t>
      </w:r>
    </w:p>
  </w:footnote>
  <w:footnote w:id="8498">
    <w:p>
      <w:pPr>
        <w:pStyle w:val="FootnoteText"/>
      </w:pPr>
      <w:r>
        <w:rPr>
          <w:rStyle w:val="FootnoteReference"/>
        </w:rPr>
        <w:footnoteRef/>
      </w:r>
      <w:r>
        <w:t xml:space="preserve"> Cross-references for "unto": Acts 1:2; Acts 1:9.</w:t>
      </w:r>
    </w:p>
  </w:footnote>
  <w:footnote w:id="849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0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01">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02">
    <w:p>
      <w:pPr>
        <w:pStyle w:val="FootnoteText"/>
      </w:pPr>
      <w:r>
        <w:rPr>
          <w:rStyle w:val="FootnoteReference"/>
        </w:rPr>
        <w:footnoteRef/>
      </w:r>
      <w:r>
        <w:t xml:space="preserve"> Name meaning: Matthias (Mattityahu) — Gift of Yahweh. Chosen to replace Judas.</w:t>
      </w:r>
    </w:p>
  </w:footnote>
  <w:footnote w:id="8503">
    <w:p>
      <w:pPr>
        <w:pStyle w:val="FootnoteText"/>
      </w:pPr>
      <w:r>
        <w:rPr>
          <w:rStyle w:val="FootnoteReference"/>
        </w:rPr>
        <w:footnoteRef/>
      </w:r>
      <w:r>
        <w:t xml:space="preserve"> Cross-references for "Barsabas": Acts 15:22.</w:t>
      </w:r>
    </w:p>
  </w:footnote>
  <w:footnote w:id="8504">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05">
    <w:p>
      <w:pPr>
        <w:pStyle w:val="FootnoteText"/>
      </w:pPr>
      <w:r>
        <w:rPr>
          <w:rStyle w:val="FootnoteReference"/>
        </w:rPr>
        <w:footnoteRef/>
      </w:r>
      <w:r>
        <w:t xml:space="preserve"> Cross-references: Prov 3:5-6; Luke 6:12-13; Acts 13:2-3.</w:t>
      </w:r>
    </w:p>
  </w:footnote>
  <w:footnote w:id="8506">
    <w:p>
      <w:pPr>
        <w:pStyle w:val="FootnoteText"/>
      </w:pPr>
      <w:r>
        <w:rPr>
          <w:rStyle w:val="FootnoteReference"/>
        </w:rPr>
        <w:footnoteRef/>
      </w:r>
      <w:r>
        <w:t xml:space="preserve"> Cross-references for "he may": Acts 1:17; Acts 1:20.</w:t>
      </w:r>
    </w:p>
  </w:footnote>
  <w:footnote w:id="8507">
    <w:p>
      <w:pPr>
        <w:pStyle w:val="FootnoteText"/>
      </w:pPr>
      <w:r>
        <w:rPr>
          <w:rStyle w:val="FootnoteReference"/>
        </w:rPr>
        <w:footnoteRef/>
      </w:r>
      <w:r>
        <w:t xml:space="preserve"> Cross-references for "from": Ps 109:7; Matt 27:3-5; Acts 1:16-21.</w:t>
      </w:r>
    </w:p>
  </w:footnote>
  <w:footnote w:id="8508">
    <w:p>
      <w:pPr>
        <w:pStyle w:val="FootnoteText"/>
      </w:pPr>
      <w:r>
        <w:rPr>
          <w:rStyle w:val="FootnoteReference"/>
        </w:rPr>
        <w:footnoteRef/>
      </w:r>
      <w:r>
        <w:t xml:space="preserve"> Cross-references: 1Chr 10:13-14; 2Pet 2:3-6; Jude 1:6-7.</w:t>
      </w:r>
    </w:p>
  </w:footnote>
  <w:footnote w:id="8509">
    <w:p>
      <w:pPr>
        <w:pStyle w:val="FootnoteText"/>
      </w:pPr>
      <w:r>
        <w:rPr>
          <w:rStyle w:val="FootnoteReference"/>
        </w:rPr>
        <w:footnoteRef/>
      </w:r>
      <w:r>
        <w:t xml:space="preserve"> Cross-references: Matt 25:41; Matt 25:46; Matt 26:24; John 6:70-71; John 13:27; John 17:12.</w:t>
      </w:r>
    </w:p>
  </w:footnote>
  <w:footnote w:id="8510">
    <w:p>
      <w:pPr>
        <w:pStyle w:val="FootnoteText"/>
      </w:pPr>
      <w:r>
        <w:rPr>
          <w:rStyle w:val="FootnoteReference"/>
        </w:rPr>
        <w:footnoteRef/>
      </w:r>
      <w:r>
        <w:t xml:space="preserve"> Cross-references for "Matthias": Acts 1:23.</w:t>
      </w:r>
    </w:p>
  </w:footnote>
  <w:footnote w:id="8511">
    <w:p>
      <w:pPr>
        <w:pStyle w:val="FootnoteText"/>
      </w:pPr>
      <w:r>
        <w:rPr>
          <w:rStyle w:val="FootnoteReference"/>
        </w:rPr>
        <w:footnoteRef/>
      </w:r>
      <w:r>
        <w:t xml:space="preserve"> Cross-references: Lev 16:8; Josh 18:10; 1Sam 14:41-42; 1Chr 24:5; Prov 16:22; Jonah 1:7; Acts 13:19.</w:t>
      </w:r>
    </w:p>
  </w:footnote>
  <w:footnote w:id="8512">
    <w:p>
      <w:pPr>
        <w:pStyle w:val="FootnoteText"/>
      </w:pPr>
      <w:r>
        <w:rPr>
          <w:rStyle w:val="FootnoteReference"/>
        </w:rPr>
        <w:footnoteRef/>
      </w:r>
      <w:r>
        <w:t xml:space="preserve"> Cross-references for "the day": Exod 23:16; Exod 34:22; Lev 23:15-21; Num 28:16-31; Deut 16:9-12; Acts 20:16; 1Cor 16:8.</w:t>
      </w:r>
    </w:p>
  </w:footnote>
  <w:footnote w:id="8513">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14">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15">
    <w:p>
      <w:pPr>
        <w:pStyle w:val="FootnoteText"/>
      </w:pPr>
      <w:r>
        <w:rPr>
          <w:rStyle w:val="FootnoteReference"/>
        </w:rPr>
        <w:footnoteRef/>
      </w:r>
      <w:r>
        <w:t xml:space="preserve"> Cross-references for "suddenly": Isa 65:24; Mal 3:1; Luke 2:13; Acts 16:25-26.</w:t>
      </w:r>
    </w:p>
  </w:footnote>
  <w:footnote w:id="8516">
    <w:p>
      <w:pPr>
        <w:pStyle w:val="FootnoteText"/>
      </w:pPr>
      <w:r>
        <w:rPr>
          <w:rStyle w:val="FootnoteReference"/>
        </w:rPr>
        <w:footnoteRef/>
      </w:r>
      <w:r>
        <w:t xml:space="preserve"> Cross-references: 1Kgs 19:11; Ps 18:10; Song 4:16; Ezek 3:12-13; Ezek 37:9-10; John 3:8.</w:t>
      </w:r>
    </w:p>
  </w:footnote>
  <w:footnote w:id="8517">
    <w:p>
      <w:pPr>
        <w:pStyle w:val="FootnoteText"/>
      </w:pPr>
      <w:r>
        <w:rPr>
          <w:rStyle w:val="FootnoteReference"/>
        </w:rPr>
        <w:footnoteRef/>
      </w:r>
      <w:r>
        <w:t xml:space="preserve"> Cross-references: Acts 4:31.</w:t>
      </w:r>
    </w:p>
  </w:footnote>
  <w:footnote w:id="8518">
    <w:p>
      <w:pPr>
        <w:pStyle w:val="FootnoteText"/>
      </w:pPr>
      <w:r>
        <w:rPr>
          <w:rStyle w:val="FootnoteReference"/>
        </w:rPr>
        <w:footnoteRef/>
      </w:r>
      <w:r>
        <w:t xml:space="preserve"> Cross-references for "cloven": Gen 11:6; Ps 55:9; Acts 2:4; Acts 2:11; 1Cor 12:10; Rev 14:6.</w:t>
      </w:r>
    </w:p>
  </w:footnote>
  <w:footnote w:id="8519">
    <w:p>
      <w:pPr>
        <w:pStyle w:val="FootnoteText"/>
      </w:pPr>
      <w:r>
        <w:rPr>
          <w:rStyle w:val="FootnoteReference"/>
        </w:rPr>
        <w:footnoteRef/>
      </w:r>
      <w:r>
        <w:t xml:space="preserve"> Cross-references for "like": Isa 6:5; Jer 23:29; Mal 3:2-3; Matt 3:11; Luke 24:32; Jas 3:6; Rev 11:3.</w:t>
      </w:r>
    </w:p>
  </w:footnote>
  <w:footnote w:id="8520">
    <w:p>
      <w:pPr>
        <w:pStyle w:val="FootnoteText"/>
      </w:pPr>
      <w:r>
        <w:rPr>
          <w:rStyle w:val="FootnoteReference"/>
        </w:rPr>
        <w:footnoteRef/>
      </w:r>
      <w:r>
        <w:t xml:space="preserve"> Cross-references: Isa 11:2-3; Matt 3:15; John 1:32-33; Acts 1:15.</w:t>
      </w:r>
    </w:p>
  </w:footnote>
  <w:footnote w:id="8521">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22">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23">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26">
    <w:p>
      <w:pPr>
        <w:pStyle w:val="FootnoteText"/>
      </w:pPr>
      <w:r>
        <w:rPr>
          <w:rStyle w:val="FootnoteReference"/>
        </w:rPr>
        <w:footnoteRef/>
      </w:r>
      <w:r>
        <w:t xml:space="preserve"> Cross-references for "devout": Luke 2:25; Acts 8:2; Acts 10:2; Acts 10:7; Acts 13:50; Acts 22:12.</w:t>
      </w:r>
    </w:p>
  </w:footnote>
  <w:footnote w:id="8527">
    <w:p>
      <w:pPr>
        <w:pStyle w:val="FootnoteText"/>
      </w:pPr>
      <w:r>
        <w:rPr>
          <w:rStyle w:val="FootnoteReference"/>
        </w:rPr>
        <w:footnoteRef/>
      </w:r>
      <w:r>
        <w:t xml:space="preserve"> Cross-references for "under": Deut 2:25; Matt 24:14; Luke 17:24; Col 1:23.</w:t>
      </w:r>
    </w:p>
  </w:footnote>
  <w:footnote w:id="8528">
    <w:p>
      <w:pPr>
        <w:pStyle w:val="FootnoteText"/>
      </w:pPr>
      <w:r>
        <w:rPr>
          <w:rStyle w:val="FootnoteReference"/>
        </w:rPr>
        <w:footnoteRef/>
      </w:r>
      <w:r>
        <w:t xml:space="preserve"> Cross-references: Exod 23:16; Isa 66:18; Zech 8:18; Luke 24:18; John 12:20; Acts 2:1; Acts 8:27.</w:t>
      </w:r>
    </w:p>
  </w:footnote>
  <w:footnote w:id="8529">
    <w:p>
      <w:pPr>
        <w:pStyle w:val="FootnoteText"/>
      </w:pPr>
      <w:r>
        <w:rPr>
          <w:rStyle w:val="FootnoteReference"/>
        </w:rPr>
        <w:footnoteRef/>
      </w:r>
      <w:r>
        <w:t xml:space="preserve"> Cross-references for "the multitude": Acts 3:11; 1Cor 16:9; 2Cor 2:12.</w:t>
      </w:r>
    </w:p>
  </w:footnote>
  <w:footnote w:id="8530">
    <w:p>
      <w:pPr>
        <w:pStyle w:val="FootnoteText"/>
      </w:pPr>
      <w:r>
        <w:rPr>
          <w:rStyle w:val="FootnoteReference"/>
        </w:rPr>
        <w:footnoteRef/>
      </w:r>
      <w:r>
        <w:t xml:space="preserve"> Cross-references for "confounded": Matt 2:3.</w:t>
      </w:r>
    </w:p>
  </w:footnote>
  <w:footnote w:id="8531">
    <w:p>
      <w:pPr>
        <w:pStyle w:val="FootnoteText"/>
      </w:pPr>
      <w:r>
        <w:rPr>
          <w:rStyle w:val="FootnoteReference"/>
        </w:rPr>
        <w:footnoteRef/>
      </w:r>
      <w:r>
        <w:t xml:space="preserve"> Cross-references for "amazed": Mark 1:27; Mark 2:12; Acts 2:12; Acts 3:10; Acts 14:11-12.</w:t>
      </w:r>
    </w:p>
  </w:footnote>
  <w:footnote w:id="8532">
    <w:p>
      <w:pPr>
        <w:pStyle w:val="FootnoteText"/>
      </w:pPr>
      <w:r>
        <w:rPr>
          <w:rStyle w:val="FootnoteReference"/>
        </w:rPr>
        <w:footnoteRef/>
      </w:r>
      <w:r>
        <w:t xml:space="preserve"> Cross-references: Matt 4:18-22; Matt 21:11; John 7:52; Acts 1:11.</w:t>
      </w:r>
    </w:p>
  </w:footnote>
  <w:footnote w:id="8533">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34">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35">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36">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37">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38">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3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40">
    <w:p>
      <w:pPr>
        <w:pStyle w:val="FootnoteText"/>
      </w:pPr>
      <w:r>
        <w:rPr>
          <w:rStyle w:val="FootnoteReference"/>
        </w:rPr>
        <w:footnoteRef/>
      </w:r>
      <w:r>
        <w:t xml:space="preserve"> Cross-references for "Medes": 2Kgs 17:6; Ezra 6:2; Dan 8:20.</w:t>
      </w:r>
    </w:p>
  </w:footnote>
  <w:footnote w:id="8541">
    <w:p>
      <w:pPr>
        <w:pStyle w:val="FootnoteText"/>
      </w:pPr>
      <w:r>
        <w:rPr>
          <w:rStyle w:val="FootnoteReference"/>
        </w:rPr>
        <w:footnoteRef/>
      </w:r>
      <w:r>
        <w:t xml:space="preserve"> Cross-references for "Elamites": Gen 10:22; Gen 14:1; Isa 11:11; Isa 21:2; Dan 8:2.</w:t>
      </w:r>
    </w:p>
  </w:footnote>
  <w:footnote w:id="8542">
    <w:p>
      <w:pPr>
        <w:pStyle w:val="FootnoteText"/>
      </w:pPr>
      <w:r>
        <w:rPr>
          <w:rStyle w:val="FootnoteReference"/>
        </w:rPr>
        <w:footnoteRef/>
      </w:r>
      <w:r>
        <w:t xml:space="preserve"> Cross-references for "Mesopotamia": Gen 24:10; Deut 23:4; Judg 3:8; 1Chr 19:6; Acts 7:2.</w:t>
      </w:r>
    </w:p>
  </w:footnote>
  <w:footnote w:id="8543">
    <w:p>
      <w:pPr>
        <w:pStyle w:val="FootnoteText"/>
      </w:pPr>
      <w:r>
        <w:rPr>
          <w:rStyle w:val="FootnoteReference"/>
        </w:rPr>
        <w:footnoteRef/>
      </w:r>
      <w:r>
        <w:t xml:space="preserve"> Cross-references for "Cappadocia": 1Pet 1:1.</w:t>
      </w:r>
    </w:p>
  </w:footnote>
  <w:footnote w:id="8544">
    <w:p>
      <w:pPr>
        <w:pStyle w:val="FootnoteText"/>
      </w:pPr>
      <w:r>
        <w:rPr>
          <w:rStyle w:val="FootnoteReference"/>
        </w:rPr>
        <w:footnoteRef/>
      </w:r>
      <w:r>
        <w:t xml:space="preserve"> Cross-references for "Pontus": Acts 18:2; 1Pet 1:1.</w:t>
      </w:r>
    </w:p>
  </w:footnote>
  <w:footnote w:id="8545">
    <w:p>
      <w:pPr>
        <w:pStyle w:val="FootnoteText"/>
      </w:pPr>
      <w:r>
        <w:rPr>
          <w:rStyle w:val="FootnoteReference"/>
        </w:rPr>
        <w:footnoteRef/>
      </w:r>
      <w:r>
        <w:t xml:space="preserve"> Cross-references for "Asia": Acts 6:9; Acts 16:6; Acts 19:10; Acts 19:27; Acts 19:31; Acts 20:16; Acts 20:18; 2Tim 1:15; Rev 1:4; Rev 1:11.</w:t>
      </w:r>
    </w:p>
  </w:footnote>
  <w:footnote w:id="8546">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4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49">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5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51">
    <w:p>
      <w:pPr>
        <w:pStyle w:val="FootnoteText"/>
      </w:pPr>
      <w:r>
        <w:rPr>
          <w:rStyle w:val="FootnoteReference"/>
        </w:rPr>
        <w:footnoteRef/>
      </w:r>
      <w:r>
        <w:t xml:space="preserve"> Cross-references for "strangers": Acts 18:2; Acts 23:11; Acts 28:15; Rom 1:7; Rom 1:15; 2Tim 1:17.</w:t>
      </w:r>
    </w:p>
  </w:footnote>
  <w:footnote w:id="855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53">
    <w:p>
      <w:pPr>
        <w:pStyle w:val="FootnoteText"/>
      </w:pPr>
      <w:r>
        <w:rPr>
          <w:rStyle w:val="FootnoteReference"/>
        </w:rPr>
        <w:footnoteRef/>
      </w:r>
      <w:r>
        <w:t xml:space="preserve"> Cross-references for "Jews": Zech 8:20; Zech 8:23; Acts 6:5; Acts 13:43; Esth 8:17.</w:t>
      </w:r>
    </w:p>
  </w:footnote>
  <w:footnote w:id="8554">
    <w:p>
      <w:pPr>
        <w:pStyle w:val="FootnoteText"/>
      </w:pPr>
      <w:r>
        <w:rPr>
          <w:rStyle w:val="FootnoteReference"/>
        </w:rPr>
        <w:footnoteRef/>
      </w:r>
      <w:r>
        <w:t xml:space="preserve"> Cross-references for "Phrygia": Acts 16:6; Acts 18:23.</w:t>
      </w:r>
    </w:p>
  </w:footnote>
  <w:footnote w:id="8555">
    <w:p>
      <w:pPr>
        <w:pStyle w:val="FootnoteText"/>
      </w:pPr>
      <w:r>
        <w:rPr>
          <w:rStyle w:val="FootnoteReference"/>
        </w:rPr>
        <w:footnoteRef/>
      </w:r>
      <w:r>
        <w:t xml:space="preserve"> Cross-references for "Pamphylia": Acts 13:13; Acts 14:24; Acts 15:38; Acts 27:5.</w:t>
      </w:r>
    </w:p>
  </w:footnote>
  <w:footnote w:id="8556">
    <w:p>
      <w:pPr>
        <w:pStyle w:val="FootnoteText"/>
      </w:pPr>
      <w:r>
        <w:rPr>
          <w:rStyle w:val="FootnoteReference"/>
        </w:rPr>
        <w:footnoteRef/>
      </w:r>
      <w:r>
        <w:t xml:space="preserve"> Cross-references for "Egypt": Gen 12:10; Isa 19:23-25; Jer 9:26; Hos 11:1; Matt 2:15; Rev 11:8.</w:t>
      </w:r>
    </w:p>
  </w:footnote>
  <w:footnote w:id="8557">
    <w:p>
      <w:pPr>
        <w:pStyle w:val="FootnoteText"/>
      </w:pPr>
      <w:r>
        <w:rPr>
          <w:rStyle w:val="FootnoteReference"/>
        </w:rPr>
        <w:footnoteRef/>
      </w:r>
      <w:r>
        <w:t xml:space="preserve"> Cross-references for "Libya": Jer 46:9; Ezek 30:5; Dan 11:43.</w:t>
      </w:r>
    </w:p>
  </w:footnote>
  <w:footnote w:id="8558">
    <w:p>
      <w:pPr>
        <w:pStyle w:val="FootnoteText"/>
      </w:pPr>
      <w:r>
        <w:rPr>
          <w:rStyle w:val="FootnoteReference"/>
        </w:rPr>
        <w:footnoteRef/>
      </w:r>
      <w:r>
        <w:t xml:space="preserve"> Cross-references for "Cyrene": Mark 15:21; Acts 6:9; Acts 11:20; Acts 13:1.</w:t>
      </w:r>
    </w:p>
  </w:footnote>
  <w:footnote w:id="8559">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60">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61">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62">
    <w:p>
      <w:pPr>
        <w:pStyle w:val="FootnoteText"/>
      </w:pPr>
      <w:r>
        <w:rPr>
          <w:rStyle w:val="FootnoteReference"/>
        </w:rPr>
        <w:footnoteRef/>
      </w:r>
      <w:r>
        <w:t xml:space="preserve"> Cross-references for "Cretes": Acts 27:7; Acts 27:12; Titus 1:5; Titus 1:12.</w:t>
      </w:r>
    </w:p>
  </w:footnote>
  <w:footnote w:id="8563">
    <w:p>
      <w:pPr>
        <w:pStyle w:val="FootnoteText"/>
      </w:pPr>
      <w:r>
        <w:rPr>
          <w:rStyle w:val="FootnoteReference"/>
        </w:rPr>
        <w:footnoteRef/>
      </w:r>
      <w:r>
        <w:t xml:space="preserve"> Cross-references for "Arabians": 1Kgs 10:15; 2Chr 17:11; 2Chr 26:7; Isa 13:20; Isa 21:13; Jer 3:2; Jer 25:24; Gal 1:17; Gal 4:25.</w:t>
      </w:r>
    </w:p>
  </w:footnote>
  <w:footnote w:id="8564">
    <w:p>
      <w:pPr>
        <w:pStyle w:val="FootnoteText"/>
      </w:pPr>
      <w:r>
        <w:rPr>
          <w:rStyle w:val="FootnoteReference"/>
        </w:rPr>
        <w:footnoteRef/>
      </w:r>
      <w:r>
        <w:t xml:space="preserve"> Cross-references for "What": Luke 15:26; Luke 18:36; Acts 10:17; Acts 17:20.</w:t>
      </w:r>
    </w:p>
  </w:footnote>
  <w:footnote w:id="8565">
    <w:p>
      <w:pPr>
        <w:pStyle w:val="FootnoteText"/>
      </w:pPr>
      <w:r>
        <w:rPr>
          <w:rStyle w:val="FootnoteReference"/>
        </w:rPr>
        <w:footnoteRef/>
      </w:r>
      <w:r>
        <w:t xml:space="preserve"> Cross-references for "These": 1Sam 1:14; Job 32:19; Song 7:9; Isa 25:6; Zech 9:15; Zech 9:17; Zech 10:7; Acts 2:15; Eph 5:18.</w:t>
      </w:r>
    </w:p>
  </w:footnote>
  <w:footnote w:id="8566">
    <w:p>
      <w:pPr>
        <w:pStyle w:val="FootnoteText"/>
      </w:pPr>
      <w:r>
        <w:rPr>
          <w:rStyle w:val="FootnoteReference"/>
        </w:rPr>
        <w:footnoteRef/>
      </w:r>
      <w:r>
        <w:t xml:space="preserve"> Name meaning: Peter (Kepha; Petros) — Rock; stone. The rock-like apostle.</w:t>
      </w:r>
    </w:p>
  </w:footnote>
  <w:footnote w:id="8567">
    <w:p>
      <w:pPr>
        <w:pStyle w:val="FootnoteText"/>
      </w:pPr>
      <w:r>
        <w:rPr>
          <w:rStyle w:val="FootnoteReference"/>
        </w:rPr>
        <w:footnoteRef/>
      </w:r>
      <w:r>
        <w:t xml:space="preserve"> Cross-references for "with": Acts 1:26.</w:t>
      </w:r>
    </w:p>
  </w:footnote>
  <w:footnote w:id="8568">
    <w:p>
      <w:pPr>
        <w:pStyle w:val="FootnoteText"/>
      </w:pPr>
      <w:r>
        <w:rPr>
          <w:rStyle w:val="FootnoteReference"/>
        </w:rPr>
        <w:footnoteRef/>
      </w:r>
      <w:r>
        <w:t xml:space="preserve"> Cross-references for "lifted": Isa 40:9; Isa 52:8; Isa 58:1; Hos 8:1.</w:t>
      </w:r>
    </w:p>
  </w:footnote>
  <w:footnote w:id="8569">
    <w:p>
      <w:pPr>
        <w:pStyle w:val="FootnoteText"/>
      </w:pPr>
      <w:r>
        <w:rPr>
          <w:rStyle w:val="FootnoteReference"/>
        </w:rPr>
        <w:footnoteRef/>
      </w:r>
      <w:r>
        <w:t xml:space="preserve"> Cross-references for "hearken": Deut 27:9; Prov 8:32; Isa 51:1; Isa 51:4; Isa 51:7; Isa 55:2; Acts 7:2; Jas 2:5.</w:t>
      </w:r>
    </w:p>
  </w:footnote>
  <w:footnote w:id="8570">
    <w:p>
      <w:pPr>
        <w:pStyle w:val="FootnoteText"/>
      </w:pPr>
      <w:r>
        <w:rPr>
          <w:rStyle w:val="FootnoteReference"/>
        </w:rPr>
        <w:footnoteRef/>
      </w:r>
      <w:r>
        <w:t xml:space="preserve"> Cross-references for "Ye men": Acts 2:22; Acts 5:35; Acts 13:16; Acts 21:28.</w:t>
      </w:r>
    </w:p>
  </w:footnote>
  <w:footnote w:id="8571">
    <w:p>
      <w:pPr>
        <w:pStyle w:val="FootnoteText"/>
      </w:pPr>
      <w:r>
        <w:rPr>
          <w:rStyle w:val="FootnoteReference"/>
        </w:rPr>
        <w:footnoteRef/>
      </w:r>
      <w:r>
        <w:t xml:space="preserve"> Cross-references for "these": 1Sam 1:15.</w:t>
      </w:r>
    </w:p>
  </w:footnote>
  <w:footnote w:id="8572">
    <w:p>
      <w:pPr>
        <w:pStyle w:val="FootnoteText"/>
      </w:pPr>
      <w:r>
        <w:rPr>
          <w:rStyle w:val="FootnoteReference"/>
        </w:rPr>
        <w:footnoteRef/>
      </w:r>
      <w:r>
        <w:t xml:space="preserve"> Cross-references for "seeing": Matt 20:3; 1Thess 5:5-8.</w:t>
      </w:r>
    </w:p>
  </w:footnote>
  <w:footnote w:id="8573">
    <w:p>
      <w:pPr>
        <w:pStyle w:val="FootnoteText"/>
      </w:pPr>
      <w:r>
        <w:rPr>
          <w:rStyle w:val="FootnoteReference"/>
        </w:rPr>
        <w:footnoteRef/>
      </w:r>
      <w:r>
        <w:t xml:space="preserve"> Cross-references for "the prophet": Joel 2:28-32.</w:t>
      </w:r>
    </w:p>
  </w:footnote>
  <w:footnote w:id="8574">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575">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576">
    <w:p>
      <w:pPr>
        <w:pStyle w:val="FootnoteText"/>
      </w:pPr>
      <w:r>
        <w:rPr>
          <w:rStyle w:val="FootnoteReference"/>
        </w:rPr>
        <w:footnoteRef/>
      </w:r>
      <w:r>
        <w:t xml:space="preserve"> Cross-references for "your sons": Acts 11:28; Acts 21:9; 1Cor 12:10; 1Cor 12:28; 1Cor 14:26-31.</w:t>
      </w:r>
    </w:p>
  </w:footnote>
  <w:footnote w:id="8577">
    <w:p>
      <w:pPr>
        <w:pStyle w:val="FootnoteText"/>
      </w:pPr>
      <w:r>
        <w:rPr>
          <w:rStyle w:val="FootnoteReference"/>
        </w:rPr>
        <w:footnoteRef/>
      </w:r>
      <w:r>
        <w:t xml:space="preserve"> Cross-references: Gen 49:1; Isa 2:2; Dan 10:14; Hos 3:5; Mic 4:1; Heb 1:2; Jas 5:3; 2Pet 3:3.</w:t>
      </w:r>
    </w:p>
  </w:footnote>
  <w:footnote w:id="8578">
    <w:p>
      <w:pPr>
        <w:pStyle w:val="FootnoteText"/>
      </w:pPr>
      <w:r>
        <w:rPr>
          <w:rStyle w:val="FootnoteReference"/>
        </w:rPr>
        <w:footnoteRef/>
      </w:r>
      <w:r>
        <w:t xml:space="preserve"> Cross-references: Gen 6:12; Ps 65:2; Isa 40:5; Isa 49:26; Isa 66:23; Zech 2:13; Luke 3:6; John 17:2.</w:t>
      </w:r>
    </w:p>
  </w:footnote>
  <w:footnote w:id="8579">
    <w:p>
      <w:pPr>
        <w:pStyle w:val="FootnoteText"/>
      </w:pPr>
      <w:r>
        <w:rPr>
          <w:rStyle w:val="FootnoteReference"/>
        </w:rPr>
        <w:footnoteRef/>
      </w:r>
      <w:r>
        <w:t xml:space="preserve"> Cross-references for "and they": Acts 2:17.</w:t>
      </w:r>
    </w:p>
  </w:footnote>
  <w:footnote w:id="8580">
    <w:p>
      <w:pPr>
        <w:pStyle w:val="FootnoteText"/>
      </w:pPr>
      <w:r>
        <w:rPr>
          <w:rStyle w:val="FootnoteReference"/>
        </w:rPr>
        <w:footnoteRef/>
      </w:r>
      <w:r>
        <w:t xml:space="preserve"> Cross-references for "on my servants": 1Cor 7:21-22; Gal 3:28; Col 3:11.</w:t>
      </w:r>
    </w:p>
  </w:footnote>
  <w:footnote w:id="8581">
    <w:p>
      <w:pPr>
        <w:pStyle w:val="FootnoteText"/>
      </w:pPr>
      <w:r>
        <w:rPr>
          <w:rStyle w:val="FootnoteReference"/>
        </w:rPr>
        <w:footnoteRef/>
      </w:r>
      <w:r>
        <w:t xml:space="preserve"> Cross-references: Joel 2:30-31; Zeph 1:14-18; Mal 4:1-6.</w:t>
      </w:r>
    </w:p>
  </w:footnote>
  <w:footnote w:id="8582">
    <w:p>
      <w:pPr>
        <w:pStyle w:val="FootnoteText"/>
      </w:pPr>
      <w:r>
        <w:rPr>
          <w:rStyle w:val="FootnoteReference"/>
        </w:rPr>
        <w:footnoteRef/>
      </w:r>
      <w:r>
        <w:t xml:space="preserve"> Cross-references for "great": Isa 2:12-21; Isa 34:8; Joel 2:1; Joel 3:14; Zeph 2:2-3; Mal 4:5; 1Cor 5:5; 1Thess 5:2; 2Pet 3:10.</w:t>
      </w:r>
    </w:p>
  </w:footnote>
  <w:footnote w:id="8583">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584">
    <w:p>
      <w:pPr>
        <w:pStyle w:val="FootnoteText"/>
      </w:pPr>
      <w:r>
        <w:rPr>
          <w:rStyle w:val="FootnoteReference"/>
        </w:rPr>
        <w:footnoteRef/>
      </w:r>
      <w:r>
        <w:t xml:space="preserve"> Cross-references for "whosoever": Ps 86:5; Joel 2:32; Matt 28:19; Acts 9:11; Acts 9:15; Acts 22:16; Rom 10:12-13; 1Cor 1:2; Heb 4:16.</w:t>
      </w:r>
    </w:p>
  </w:footnote>
  <w:footnote w:id="858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586">
    <w:p>
      <w:pPr>
        <w:pStyle w:val="FootnoteText"/>
      </w:pPr>
      <w:r>
        <w:rPr>
          <w:rStyle w:val="FootnoteReference"/>
        </w:rPr>
        <w:footnoteRef/>
      </w:r>
      <w:r>
        <w:t xml:space="preserve"> Name meaning: Jesus (Yeshua) — Yahweh saves. He will save His people from their sins.</w:t>
      </w:r>
    </w:p>
  </w:footnote>
  <w:footnote w:id="85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88">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589">
    <w:p>
      <w:pPr>
        <w:pStyle w:val="FootnoteText"/>
      </w:pPr>
      <w:r>
        <w:rPr>
          <w:rStyle w:val="FootnoteReference"/>
        </w:rPr>
        <w:footnoteRef/>
      </w:r>
      <w:r>
        <w:t xml:space="preserve"> Cross-references for "which": Matt 9:8; Matt 12:28; Luke 11:20; John 5:17-20; John 9:33; John 11:40-42; John 14:10-11; Acts 14:27.</w:t>
      </w:r>
    </w:p>
  </w:footnote>
  <w:footnote w:id="8590">
    <w:p>
      <w:pPr>
        <w:pStyle w:val="FootnoteText"/>
      </w:pPr>
      <w:r>
        <w:rPr>
          <w:rStyle w:val="FootnoteReference"/>
        </w:rPr>
        <w:footnoteRef/>
      </w:r>
      <w:r>
        <w:t xml:space="preserve"> Cross-references: Isa 41:14; Acts 3:12; Acts 5:35; Acts 13:16; Acts 21:28.</w:t>
      </w:r>
    </w:p>
  </w:footnote>
  <w:footnote w:id="8591">
    <w:p>
      <w:pPr>
        <w:pStyle w:val="FootnoteText"/>
      </w:pPr>
      <w:r>
        <w:rPr>
          <w:rStyle w:val="FootnoteReference"/>
        </w:rPr>
        <w:footnoteRef/>
      </w:r>
      <w:r>
        <w:t xml:space="preserve"> Cross-references for "Jesus": Matt 2:23; John 1:45; John 19:19; Acts 4:10; Acts 6:14; Acts 22:8; Acts 24:5; Acts 26:9.</w:t>
      </w:r>
    </w:p>
  </w:footnote>
  <w:footnote w:id="8592">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593">
    <w:p>
      <w:pPr>
        <w:pStyle w:val="FootnoteText"/>
      </w:pPr>
      <w:r>
        <w:rPr>
          <w:rStyle w:val="FootnoteReference"/>
        </w:rPr>
        <w:footnoteRef/>
      </w:r>
      <w:r>
        <w:t xml:space="preserve"> Cross-references for "ye have": Gen 50:20; Matt 27:20-25; Acts 3:13-15; Acts 4:10-11; Acts 5:30; Acts 7:52.</w:t>
      </w:r>
    </w:p>
  </w:footnote>
  <w:footnote w:id="8594">
    <w:p>
      <w:pPr>
        <w:pStyle w:val="FootnoteText"/>
      </w:pPr>
      <w:r>
        <w:rPr>
          <w:rStyle w:val="FootnoteReference"/>
        </w:rPr>
        <w:footnoteRef/>
      </w:r>
      <w:r>
        <w:t xml:space="preserve"> Cross-references for "loosed": Ps 116:3-4; Ps 116:16.</w:t>
      </w:r>
    </w:p>
  </w:footnote>
  <w:footnote w:id="8595">
    <w:p>
      <w:pPr>
        <w:pStyle w:val="FootnoteText"/>
      </w:pPr>
      <w:r>
        <w:rPr>
          <w:rStyle w:val="FootnoteReference"/>
        </w:rPr>
        <w:footnoteRef/>
      </w:r>
      <w:r>
        <w:t xml:space="preserve"> Cross-references for "because": Isa 25:8; Isa 26:19; Isa 53:10; Hos 13:14; Luke 24:46; John 10:35; John 12:39; Acts 1:16; Heb 2:14; Rev 1:18.</w:t>
      </w:r>
    </w:p>
  </w:footnote>
  <w:footnote w:id="8596">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597">
    <w:p>
      <w:pPr>
        <w:pStyle w:val="FootnoteText"/>
      </w:pPr>
      <w:r>
        <w:rPr>
          <w:rStyle w:val="FootnoteReference"/>
        </w:rPr>
        <w:footnoteRef/>
      </w:r>
      <w:r>
        <w:t xml:space="preserve"> Personal name: David. Personal-name meaning: David — Beloved. Source form: David. Equivalent source: direct curated/Hitchcock lookup.</w:t>
      </w:r>
    </w:p>
  </w:footnote>
  <w:footnote w:id="8598">
    <w:p>
      <w:pPr>
        <w:pStyle w:val="FootnoteText"/>
      </w:pPr>
      <w:r>
        <w:rPr>
          <w:rStyle w:val="FootnoteReference"/>
        </w:rPr>
        <w:footnoteRef/>
      </w:r>
      <w:r>
        <w:t xml:space="preserve"> Cross-references for "I foresaw": Ps 16:8-11.</w:t>
      </w:r>
    </w:p>
  </w:footnote>
  <w:footnote w:id="8599">
    <w:p>
      <w:pPr>
        <w:pStyle w:val="FootnoteText"/>
      </w:pPr>
      <w:r>
        <w:rPr>
          <w:rStyle w:val="FootnoteReference"/>
        </w:rPr>
        <w:footnoteRef/>
      </w:r>
      <w:r>
        <w:t xml:space="preserve"> Cross-references for "I should not": Ps 21:7; Ps 30:6; Ps 62:2; Ps 62:6.</w:t>
      </w:r>
    </w:p>
  </w:footnote>
  <w:footnote w:id="8600">
    <w:p>
      <w:pPr>
        <w:pStyle w:val="FootnoteText"/>
      </w:pPr>
      <w:r>
        <w:rPr>
          <w:rStyle w:val="FootnoteReference"/>
        </w:rPr>
        <w:footnoteRef/>
      </w:r>
      <w:r>
        <w:t xml:space="preserve"> Cross-references for "David": Acts 2:29-30; Acts 13:32-36.</w:t>
      </w:r>
    </w:p>
  </w:footnote>
  <w:footnote w:id="8601">
    <w:p>
      <w:pPr>
        <w:pStyle w:val="FootnoteText"/>
      </w:pPr>
      <w:r>
        <w:rPr>
          <w:rStyle w:val="FootnoteReference"/>
        </w:rPr>
        <w:footnoteRef/>
      </w:r>
      <w:r>
        <w:t xml:space="preserve"> Cross-references: Ps 73:23; Ps 109:31; Ps 110:5; Isa 41:13; Isa 50:7-9; John 16:32.</w:t>
      </w:r>
    </w:p>
  </w:footnote>
  <w:footnote w:id="8602">
    <w:p>
      <w:pPr>
        <w:pStyle w:val="FootnoteText"/>
      </w:pPr>
      <w:r>
        <w:rPr>
          <w:rStyle w:val="FootnoteReference"/>
        </w:rPr>
        <w:footnoteRef/>
      </w:r>
      <w:r>
        <w:t xml:space="preserve"> Cross-references for "my tongue": Ps 16:9; Ps 22:22-24; Ps 30:11; Ps 63:5; Ps 71:23.</w:t>
      </w:r>
    </w:p>
  </w:footnote>
  <w:footnote w:id="8603">
    <w:p>
      <w:pPr>
        <w:pStyle w:val="FootnoteText"/>
      </w:pPr>
      <w:r>
        <w:rPr>
          <w:rStyle w:val="FootnoteReference"/>
        </w:rPr>
        <w:footnoteRef/>
      </w:r>
      <w:r>
        <w:t xml:space="preserve"> Cross-references for "leave": Ps 49:15; Ps 86:13; Ps 116:3; Luke 16:23; 1Cor 15:55; Rev 1:18; Rev 20:13.</w:t>
      </w:r>
    </w:p>
  </w:footnote>
  <w:footnote w:id="8604">
    <w:p>
      <w:pPr>
        <w:pStyle w:val="FootnoteText"/>
      </w:pPr>
      <w:r>
        <w:rPr>
          <w:rStyle w:val="FootnoteReference"/>
        </w:rPr>
        <w:footnoteRef/>
      </w:r>
      <w:r>
        <w:t xml:space="preserve"> Cross-references for "to see": Job 19:25-27; Jonah 2:6; John 11:39; Acts 2:31; Acts 13:27-37; 1Cor 15:52.</w:t>
      </w:r>
    </w:p>
  </w:footnote>
  <w:footnote w:id="8605">
    <w:p>
      <w:pPr>
        <w:pStyle w:val="FootnoteText"/>
      </w:pPr>
      <w:r>
        <w:rPr>
          <w:rStyle w:val="FootnoteReference"/>
        </w:rPr>
        <w:footnoteRef/>
      </w:r>
      <w:r>
        <w:t xml:space="preserve"> Cross-references for "thine": Ps 89:19; Mark 1:24; Luke 1:35; Luke 4:34; Acts 3:14; Acts 4:27; 1John 2:20; Rev 3:7.</w:t>
      </w:r>
    </w:p>
  </w:footnote>
  <w:footnote w:id="8606">
    <w:p>
      <w:pPr>
        <w:pStyle w:val="FootnoteText"/>
      </w:pPr>
      <w:r>
        <w:rPr>
          <w:rStyle w:val="FootnoteReference"/>
        </w:rPr>
        <w:footnoteRef/>
      </w:r>
      <w:r>
        <w:t xml:space="preserve"> Cross-references for "made": Ps 16:11; Ps 21:4; Ps 25:4; Prov 2:19; Prov 8:20; John 11:25-26; John 14:6.</w:t>
      </w:r>
    </w:p>
  </w:footnote>
  <w:footnote w:id="8607">
    <w:p>
      <w:pPr>
        <w:pStyle w:val="FootnoteText"/>
      </w:pPr>
      <w:r>
        <w:rPr>
          <w:rStyle w:val="FootnoteReference"/>
        </w:rPr>
        <w:footnoteRef/>
      </w:r>
      <w:r>
        <w:t xml:space="preserve"> Cross-references for "make": Ps 4:6-7; Ps 17:15; Ps 21:6; Ps 42:5; Heb 12:2.</w:t>
      </w:r>
    </w:p>
  </w:footnote>
  <w:footnote w:id="8608">
    <w:p>
      <w:pPr>
        <w:pStyle w:val="FootnoteText"/>
      </w:pPr>
      <w:r>
        <w:rPr>
          <w:rStyle w:val="FootnoteReference"/>
        </w:rPr>
        <w:footnoteRef/>
      </w:r>
      <w:r>
        <w:t xml:space="preserve"> Cross-references for "freely": Acts 26:26.</w:t>
      </w:r>
    </w:p>
  </w:footnote>
  <w:footnote w:id="8609">
    <w:p>
      <w:pPr>
        <w:pStyle w:val="FootnoteText"/>
      </w:pPr>
      <w:r>
        <w:rPr>
          <w:rStyle w:val="FootnoteReference"/>
        </w:rPr>
        <w:footnoteRef/>
      </w:r>
      <w:r>
        <w:t xml:space="preserve"> Cross-references for "the patriarch": Acts 7:8-9; Heb 7:4.</w:t>
      </w:r>
    </w:p>
  </w:footnote>
  <w:footnote w:id="8610">
    <w:p>
      <w:pPr>
        <w:pStyle w:val="FootnoteText"/>
      </w:pPr>
      <w:r>
        <w:rPr>
          <w:rStyle w:val="FootnoteReference"/>
        </w:rPr>
        <w:footnoteRef/>
      </w:r>
      <w:r>
        <w:t xml:space="preserve"> Cross-references for "David": 1Kgs 2:10; Acts 13:36.</w:t>
      </w:r>
    </w:p>
  </w:footnote>
  <w:footnote w:id="8611">
    <w:p>
      <w:pPr>
        <w:pStyle w:val="FootnoteText"/>
      </w:pPr>
      <w:r>
        <w:rPr>
          <w:rStyle w:val="FootnoteReference"/>
        </w:rPr>
        <w:footnoteRef/>
      </w:r>
      <w:r>
        <w:t xml:space="preserve"> Cross-references for "being": 2Sam 23:2; Matt 27:35; Mark 12:36; Luke 24:44; Acts 1:16; Heb 3:7; Heb 4:7; 2Pet 1:21.</w:t>
      </w:r>
    </w:p>
  </w:footnote>
  <w:footnote w:id="8612">
    <w:p>
      <w:pPr>
        <w:pStyle w:val="FootnoteText"/>
      </w:pPr>
      <w:r>
        <w:rPr>
          <w:rStyle w:val="FootnoteReference"/>
        </w:rPr>
        <w:footnoteRef/>
      </w:r>
      <w:r>
        <w:t xml:space="preserve"> Cross-references for "knowing": 2Sam 7:11-16; 1Chr 17:11-15; Ps 89:3-4; Ps 89:19-37; Ps 110:1-5; Ps 132:11-18; Rom 1:3; 2Tim 2:8; Heb 7:1-2; Heb 7:21.</w:t>
      </w:r>
    </w:p>
  </w:footnote>
  <w:footnote w:id="8613">
    <w:p>
      <w:pPr>
        <w:pStyle w:val="FootnoteText"/>
      </w:pPr>
      <w:r>
        <w:rPr>
          <w:rStyle w:val="FootnoteReference"/>
        </w:rPr>
        <w:footnoteRef/>
      </w:r>
      <w:r>
        <w:t xml:space="preserve"> Cross-references for "with": Heb 6:17.</w:t>
      </w:r>
    </w:p>
  </w:footnote>
  <w:footnote w:id="86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15">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16">
    <w:p>
      <w:pPr>
        <w:pStyle w:val="FootnoteText"/>
      </w:pPr>
      <w:r>
        <w:rPr>
          <w:rStyle w:val="FootnoteReference"/>
        </w:rPr>
        <w:footnoteRef/>
      </w:r>
      <w:r>
        <w:t xml:space="preserve"> Cross-references for "seeing": 1Pet 1:11-12.</w:t>
      </w:r>
    </w:p>
  </w:footnote>
  <w:footnote w:id="8617">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18">
    <w:p>
      <w:pPr>
        <w:pStyle w:val="FootnoteText"/>
      </w:pPr>
      <w:r>
        <w:rPr>
          <w:rStyle w:val="FootnoteReference"/>
        </w:rPr>
        <w:footnoteRef/>
      </w:r>
      <w:r>
        <w:t xml:space="preserve"> Cross-references for "spake": Ps 16:10; Acts 2:27; Acts 13:35.</w:t>
      </w:r>
    </w:p>
  </w:footnote>
  <w:footnote w:id="8619">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20">
    <w:p>
      <w:pPr>
        <w:pStyle w:val="FootnoteText"/>
      </w:pPr>
      <w:r>
        <w:rPr>
          <w:rStyle w:val="FootnoteReference"/>
        </w:rPr>
        <w:footnoteRef/>
      </w:r>
      <w:r>
        <w:t xml:space="preserve"> Cross-references for "having": Luke 24:49; John 7:38-39; John 14:16; John 14:26; John 15:26; John 16:7-15; Acts 1:4.</w:t>
      </w:r>
    </w:p>
  </w:footnote>
  <w:footnote w:id="8621">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22">
    <w:p>
      <w:pPr>
        <w:pStyle w:val="FootnoteText"/>
      </w:pPr>
      <w:r>
        <w:rPr>
          <w:rStyle w:val="FootnoteReference"/>
        </w:rPr>
        <w:footnoteRef/>
      </w:r>
      <w:r>
        <w:t xml:space="preserve"> Cross-references: Acts 2:17; Acts 2:38-39; Acts 10:45; Rom 5:5; Eph 4:8; Titus 3:6.</w:t>
      </w:r>
    </w:p>
  </w:footnote>
  <w:footnote w:id="8623">
    <w:p>
      <w:pPr>
        <w:pStyle w:val="FootnoteText"/>
      </w:pPr>
      <w:r>
        <w:rPr>
          <w:rStyle w:val="FootnoteReference"/>
        </w:rPr>
        <w:footnoteRef/>
      </w:r>
      <w:r>
        <w:t xml:space="preserve"> Cross-references for "The Lord": Ps 110:1; Matt 22:42-45; Mark 12:36; Luke 20:42-43; 1Cor 15:25; Eph 1:22; Heb 1:13.</w:t>
      </w:r>
    </w:p>
  </w:footnote>
  <w:footnote w:id="8624">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25">
    <w:p>
      <w:pPr>
        <w:pStyle w:val="FootnoteText"/>
      </w:pPr>
      <w:r>
        <w:rPr>
          <w:rStyle w:val="FootnoteReference"/>
        </w:rPr>
        <w:footnoteRef/>
      </w:r>
      <w:r>
        <w:t xml:space="preserve"> Cross-references: Jer 2:4; Jer 9:26; Jer 31:31; Jer 33:14; Ezek 34:30; Ezek 39:25-29; Zech 13:1; Rom 9:3-6.</w:t>
      </w:r>
    </w:p>
  </w:footnote>
  <w:footnote w:id="8626">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27">
    <w:p>
      <w:pPr>
        <w:pStyle w:val="FootnoteText"/>
      </w:pPr>
      <w:r>
        <w:rPr>
          <w:rStyle w:val="FootnoteReference"/>
        </w:rPr>
        <w:footnoteRef/>
      </w:r>
      <w:r>
        <w:t xml:space="preserve"> Cross-references for "what": Acts 9:5-6; Acts 16:29-31; Acts 22:10; Acts 24:25-26.</w:t>
      </w:r>
    </w:p>
  </w:footnote>
  <w:footnote w:id="8628">
    <w:p>
      <w:pPr>
        <w:pStyle w:val="FootnoteText"/>
      </w:pPr>
      <w:r>
        <w:rPr>
          <w:rStyle w:val="FootnoteReference"/>
        </w:rPr>
        <w:footnoteRef/>
      </w:r>
      <w:r>
        <w:t xml:space="preserve"> Cross-references: Ezek 7:16; Zech 12:10; Luke 3:10; John 8:9; John 16:8-11; Acts 5:33; Acts 7:54; Rom 7:9; 1Cor 14:24-25; Heb 4:12-13.</w:t>
      </w:r>
    </w:p>
  </w:footnote>
  <w:footnote w:id="8629">
    <w:p>
      <w:pPr>
        <w:pStyle w:val="FootnoteText"/>
      </w:pPr>
      <w:r>
        <w:rPr>
          <w:rStyle w:val="FootnoteReference"/>
        </w:rPr>
        <w:footnoteRef/>
      </w:r>
      <w:r>
        <w:t xml:space="preserve"> Cross-references: Acts 1:16.</w:t>
      </w:r>
    </w:p>
  </w:footnote>
  <w:footnote w:id="8630">
    <w:p>
      <w:pPr>
        <w:pStyle w:val="FootnoteText"/>
      </w:pPr>
      <w:r>
        <w:rPr>
          <w:rStyle w:val="FootnoteReference"/>
        </w:rPr>
        <w:footnoteRef/>
      </w:r>
      <w:r>
        <w:t xml:space="preserve"> Cross-references for "Repent": Matt 3:2; Matt 3:8-9; Matt 4:17; Matt 21:28-32; Luke 15:1-32; Luke 24:47; Acts 3:19; Acts 17:30; Acts 20:21; Acts 26:20.</w:t>
      </w:r>
    </w:p>
  </w:footnote>
  <w:footnote w:id="8631">
    <w:p>
      <w:pPr>
        <w:pStyle w:val="FootnoteText"/>
      </w:pPr>
      <w:r>
        <w:rPr>
          <w:rStyle w:val="FootnoteReference"/>
        </w:rPr>
        <w:footnoteRef/>
      </w:r>
      <w:r>
        <w:t xml:space="preserve"> Cross-references: Acts 8:36-38; Acts 16:15; Acts 16:31-34; Acts 22:16; Titus 3:5; 1Pet 3:21.</w:t>
      </w:r>
    </w:p>
  </w:footnote>
  <w:footnote w:id="8632">
    <w:p>
      <w:pPr>
        <w:pStyle w:val="FootnoteText"/>
      </w:pPr>
      <w:r>
        <w:rPr>
          <w:rStyle w:val="FootnoteReference"/>
        </w:rPr>
        <w:footnoteRef/>
      </w:r>
      <w:r>
        <w:t xml:space="preserve"> Cross-references: Matt 28:19; Acts 8:12; Acts 8:16; Acts 10:48; Acts 19:4-5; Rom 6:3; 1Cor 1:13-17.</w:t>
      </w:r>
    </w:p>
  </w:footnote>
  <w:footnote w:id="8633">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34">
    <w:p>
      <w:pPr>
        <w:pStyle w:val="FootnoteText"/>
      </w:pPr>
      <w:r>
        <w:rPr>
          <w:rStyle w:val="FootnoteReference"/>
        </w:rPr>
        <w:footnoteRef/>
      </w:r>
      <w:r>
        <w:t xml:space="preserve"> Cross-references for "the promise": Gen 17:7-8; Ps 115:14-15; Jer 32:39-40; Ezek 37:25; Joel 2:28; Acts 3:25-26; Rom 11:16-17; 1Cor 7:14.</w:t>
      </w:r>
    </w:p>
  </w:footnote>
  <w:footnote w:id="8635">
    <w:p>
      <w:pPr>
        <w:pStyle w:val="FootnoteText"/>
      </w:pPr>
      <w:r>
        <w:rPr>
          <w:rStyle w:val="FootnoteReference"/>
        </w:rPr>
        <w:footnoteRef/>
      </w:r>
      <w:r>
        <w:t xml:space="preserve"> Cross-references for "and to all": Isa 59:19; Acts 10:45; Acts 11:15-18; Acts 14:27; Acts 15:3; Acts 15:8; Acts 15:14; Eph 2:13-22; Eph 3:5-8.</w:t>
      </w:r>
    </w:p>
  </w:footnote>
  <w:footnote w:id="863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37">
    <w:p>
      <w:pPr>
        <w:pStyle w:val="FootnoteText"/>
      </w:pPr>
      <w:r>
        <w:rPr>
          <w:rStyle w:val="FootnoteReference"/>
        </w:rPr>
        <w:footnoteRef/>
      </w:r>
      <w:r>
        <w:t xml:space="preserve"> Cross-references for "with": John 21:25; Acts 15:32; Acts 20:2; Acts 20:9; Acts 20:11; Acts 28:23.</w:t>
      </w:r>
    </w:p>
  </w:footnote>
  <w:footnote w:id="8638">
    <w:p>
      <w:pPr>
        <w:pStyle w:val="FootnoteText"/>
      </w:pPr>
      <w:r>
        <w:rPr>
          <w:rStyle w:val="FootnoteReference"/>
        </w:rPr>
        <w:footnoteRef/>
      </w:r>
      <w:r>
        <w:t xml:space="preserve"> Cross-references for "Save": Num 16:28-34; Prov 9:6; Luke 21:36; 2Cor 5:20; 2Cor 6:17; 1Tim 4:16; Heb 3:12-13; Jas 4:8-10; Rev 3:17-19; Rev 18:4-5.</w:t>
      </w:r>
    </w:p>
  </w:footnote>
  <w:footnote w:id="8639">
    <w:p>
      <w:pPr>
        <w:pStyle w:val="FootnoteText"/>
      </w:pPr>
      <w:r>
        <w:rPr>
          <w:rStyle w:val="FootnoteReference"/>
        </w:rPr>
        <w:footnoteRef/>
      </w:r>
      <w:r>
        <w:t xml:space="preserve"> Cross-references for "untoward": Matt 3:7-10; Matt 12:34; Matt 16:4; Matt 17:17; Matt 23:33; Mark 8:38.</w:t>
      </w:r>
    </w:p>
  </w:footnote>
  <w:footnote w:id="8640">
    <w:p>
      <w:pPr>
        <w:pStyle w:val="FootnoteText"/>
      </w:pPr>
      <w:r>
        <w:rPr>
          <w:rStyle w:val="FootnoteReference"/>
        </w:rPr>
        <w:footnoteRef/>
      </w:r>
      <w:r>
        <w:t xml:space="preserve"> Cross-references: Acts 10:42; Acts 20:21; Acts 20:24; Gal 5:3; Eph 4:17; 1Thess 2:11; 1Pet 5:12.</w:t>
      </w:r>
    </w:p>
  </w:footnote>
  <w:footnote w:id="8641">
    <w:p>
      <w:pPr>
        <w:pStyle w:val="FootnoteText"/>
      </w:pPr>
      <w:r>
        <w:rPr>
          <w:rStyle w:val="FootnoteReference"/>
        </w:rPr>
        <w:footnoteRef/>
      </w:r>
      <w:r>
        <w:t xml:space="preserve"> Cross-references for "gladly": Matt 13:44-46; Acts 2:37; Acts 8:6-8; Acts 13:48; Acts 16:31-34; Gal 4:14-15; 1Thess 1:6.</w:t>
      </w:r>
    </w:p>
  </w:footnote>
  <w:footnote w:id="8642">
    <w:p>
      <w:pPr>
        <w:pStyle w:val="FootnoteText"/>
      </w:pPr>
      <w:r>
        <w:rPr>
          <w:rStyle w:val="FootnoteReference"/>
        </w:rPr>
        <w:footnoteRef/>
      </w:r>
      <w:r>
        <w:t xml:space="preserve"> Cross-references for "were baptized": Acts 2:38.</w:t>
      </w:r>
    </w:p>
  </w:footnote>
  <w:footnote w:id="8643">
    <w:p>
      <w:pPr>
        <w:pStyle w:val="FootnoteText"/>
      </w:pPr>
      <w:r>
        <w:rPr>
          <w:rStyle w:val="FootnoteReference"/>
        </w:rPr>
        <w:footnoteRef/>
      </w:r>
      <w:r>
        <w:t xml:space="preserve"> Cross-references for "added": Ps 72:16-17; Ps 110:3; Luke 5:5-7; John 14:12; Acts 1:15; Acts 2:47; Acts 4:4.</w:t>
      </w:r>
    </w:p>
  </w:footnote>
  <w:footnote w:id="8644">
    <w:p>
      <w:pPr>
        <w:pStyle w:val="FootnoteText"/>
      </w:pPr>
      <w:r>
        <w:rPr>
          <w:rStyle w:val="FootnoteReference"/>
        </w:rPr>
        <w:footnoteRef/>
      </w:r>
      <w:r>
        <w:t xml:space="preserve"> Cross-references for "fellowship": Acts 4:23; Acts 5:12-14; 1John 1:3; 1John 1:7.</w:t>
      </w:r>
    </w:p>
  </w:footnote>
  <w:footnote w:id="8645">
    <w:p>
      <w:pPr>
        <w:pStyle w:val="FootnoteText"/>
      </w:pPr>
      <w:r>
        <w:rPr>
          <w:rStyle w:val="FootnoteReference"/>
        </w:rPr>
        <w:footnoteRef/>
      </w:r>
      <w:r>
        <w:t xml:space="preserve"> Cross-references for "in breaking": Acts 20:7; Acts 20:11; 1Cor 10:16-17; 1Cor 10:21; 1Cor 11:20-26.</w:t>
      </w:r>
    </w:p>
  </w:footnote>
  <w:footnote w:id="8646">
    <w:p>
      <w:pPr>
        <w:pStyle w:val="FootnoteText"/>
      </w:pPr>
      <w:r>
        <w:rPr>
          <w:rStyle w:val="FootnoteReference"/>
        </w:rPr>
        <w:footnoteRef/>
      </w:r>
      <w:r>
        <w:t xml:space="preserve"> Cross-references for "and in prayers": Acts 1:14; Acts 4:31; Acts 6:4; Rom 12:12; Eph 6:18; Col 4:2; Heb 10:25; Jude 1:20.</w:t>
      </w:r>
    </w:p>
  </w:footnote>
  <w:footnote w:id="8647">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48">
    <w:p>
      <w:pPr>
        <w:pStyle w:val="FootnoteText"/>
      </w:pPr>
      <w:r>
        <w:rPr>
          <w:rStyle w:val="FootnoteReference"/>
        </w:rPr>
        <w:footnoteRef/>
      </w:r>
      <w:r>
        <w:t xml:space="preserve"> Cross-references for "fear": Jer 33:9; Hos 3:5; Luke 7:16; Luke 8:37; Acts 5:11; Acts 5:13; Esth 8:17.</w:t>
      </w:r>
    </w:p>
  </w:footnote>
  <w:footnote w:id="8649">
    <w:p>
      <w:pPr>
        <w:pStyle w:val="FootnoteText"/>
      </w:pPr>
      <w:r>
        <w:rPr>
          <w:rStyle w:val="FootnoteReference"/>
        </w:rPr>
        <w:footnoteRef/>
      </w:r>
      <w:r>
        <w:t xml:space="preserve"> Cross-references for "many": Mark 16:17; John 14:12; Acts 3:6-9; Acts 4:33; Acts 5:12; Acts 5:15-16; Acts 9:34; Acts 9:40.</w:t>
      </w:r>
    </w:p>
  </w:footnote>
  <w:footnote w:id="8650">
    <w:p>
      <w:pPr>
        <w:pStyle w:val="FootnoteText"/>
      </w:pPr>
      <w:r>
        <w:rPr>
          <w:rStyle w:val="FootnoteReference"/>
        </w:rPr>
        <w:footnoteRef/>
      </w:r>
      <w:r>
        <w:t xml:space="preserve"> Cross-references: Acts 4:32; Acts 5:4; Acts 6:1-3; 2Cor 8:9; 2Cor 8:14-15; 2Cor 9:6-15; 1John 3:16-18.</w:t>
      </w:r>
    </w:p>
  </w:footnote>
  <w:footnote w:id="8651">
    <w:p>
      <w:pPr>
        <w:pStyle w:val="FootnoteText"/>
      </w:pPr>
      <w:r>
        <w:rPr>
          <w:rStyle w:val="FootnoteReference"/>
        </w:rPr>
        <w:footnoteRef/>
      </w:r>
      <w:r>
        <w:t xml:space="preserve"> Cross-references for "sold": Luke 12:33-34; Luke 16:9; Luke 18:22; Luke 19:8; Acts 4:34-37; Acts 5:1-2; Acts 11:29.</w:t>
      </w:r>
    </w:p>
  </w:footnote>
  <w:footnote w:id="8652">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53">
    <w:p>
      <w:pPr>
        <w:pStyle w:val="FootnoteText"/>
      </w:pPr>
      <w:r>
        <w:rPr>
          <w:rStyle w:val="FootnoteReference"/>
        </w:rPr>
        <w:footnoteRef/>
      </w:r>
      <w:r>
        <w:t xml:space="preserve"> Cross-references for "daily": Luke 24:53; Acts 1:14; Acts 3:1; Acts 5:42.</w:t>
      </w:r>
    </w:p>
  </w:footnote>
  <w:footnote w:id="8654">
    <w:p>
      <w:pPr>
        <w:pStyle w:val="FootnoteText"/>
      </w:pPr>
      <w:r>
        <w:rPr>
          <w:rStyle w:val="FootnoteReference"/>
        </w:rPr>
        <w:footnoteRef/>
      </w:r>
      <w:r>
        <w:t xml:space="preserve"> Cross-references for "breaking": Acts 2:42; Acts 20:7.</w:t>
      </w:r>
    </w:p>
  </w:footnote>
  <w:footnote w:id="8655">
    <w:p>
      <w:pPr>
        <w:pStyle w:val="FootnoteText"/>
      </w:pPr>
      <w:r>
        <w:rPr>
          <w:rStyle w:val="FootnoteReference"/>
        </w:rPr>
        <w:footnoteRef/>
      </w:r>
      <w:r>
        <w:t xml:space="preserve"> Cross-references for "from house to house": Acts 1:13; 1Cor 11:20-22.</w:t>
      </w:r>
    </w:p>
  </w:footnote>
  <w:footnote w:id="8656">
    <w:p>
      <w:pPr>
        <w:pStyle w:val="FootnoteText"/>
      </w:pPr>
      <w:r>
        <w:rPr>
          <w:rStyle w:val="FootnoteReference"/>
        </w:rPr>
        <w:footnoteRef/>
      </w:r>
      <w:r>
        <w:t xml:space="preserve"> Cross-references for "singleness": Ps 86:11; Matt 6:22; Rom 12:8; 2Cor 1:12; 2Cor 11:3; Eph 6:5; Col 3:22.</w:t>
      </w:r>
    </w:p>
  </w:footnote>
  <w:footnote w:id="8657">
    <w:p>
      <w:pPr>
        <w:pStyle w:val="FootnoteText"/>
      </w:pPr>
      <w:r>
        <w:rPr>
          <w:rStyle w:val="FootnoteReference"/>
        </w:rPr>
        <w:footnoteRef/>
      </w:r>
      <w:r>
        <w:t xml:space="preserve"> Cross-references: Deut 12:7; Deut 12:12; Deut 16:11; Neh 8:10; Eccl 9:7; Luke 11:41; Acts 16:34; 1Cor 10:30-31.</w:t>
      </w:r>
    </w:p>
  </w:footnote>
  <w:footnote w:id="8658">
    <w:p>
      <w:pPr>
        <w:pStyle w:val="FootnoteText"/>
      </w:pPr>
      <w:r>
        <w:rPr>
          <w:rStyle w:val="FootnoteReference"/>
        </w:rPr>
        <w:footnoteRef/>
      </w:r>
      <w:r>
        <w:t xml:space="preserve"> Cross-references for "having": Luke 2:52; Luke 19:48; Acts 4:21; Acts 4:33; Rom 14:18.</w:t>
      </w:r>
    </w:p>
  </w:footnote>
  <w:footnote w:id="8659">
    <w:p>
      <w:pPr>
        <w:pStyle w:val="FootnoteText"/>
      </w:pPr>
      <w:r>
        <w:rPr>
          <w:rStyle w:val="FootnoteReference"/>
        </w:rPr>
        <w:footnoteRef/>
      </w:r>
      <w:r>
        <w:t xml:space="preserve"> Cross-references for "the Lord": Acts 2:39; Acts 5:14; Acts 11:24; Acts 13:48; Rom 8:30; Rom 9:27; Rom 11:5-7; Titus 3:4-5.</w:t>
      </w:r>
    </w:p>
  </w:footnote>
  <w:footnote w:id="8660">
    <w:p>
      <w:pPr>
        <w:pStyle w:val="FootnoteText"/>
      </w:pPr>
      <w:r>
        <w:rPr>
          <w:rStyle w:val="FootnoteReference"/>
        </w:rPr>
        <w:footnoteRef/>
      </w:r>
      <w:r>
        <w:t xml:space="preserve"> Name meaning: Peter (Kepha; Petros) — Rock; stone. The rock-like apostle.</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for "went": Luke 24:53; Acts 2:46; Acts 5:25.</w:t>
      </w:r>
    </w:p>
  </w:footnote>
  <w:footnote w:id="8663">
    <w:p>
      <w:pPr>
        <w:pStyle w:val="FootnoteText"/>
      </w:pPr>
      <w:r>
        <w:rPr>
          <w:rStyle w:val="FootnoteReference"/>
        </w:rPr>
        <w:footnoteRef/>
      </w:r>
      <w:r>
        <w:t xml:space="preserve"> Cross-references for "the hour": Exod 29:39; Num 28:4; 1Kgs 18:36; Ps 55:17; Dan 6:10; Dan 9:21; Luke 1:10; Luke 23:44-46; Acts 10:3; Acts 10:30.</w:t>
      </w:r>
    </w:p>
  </w:footnote>
  <w:footnote w:id="8664">
    <w:p>
      <w:pPr>
        <w:pStyle w:val="FootnoteText"/>
      </w:pPr>
      <w:r>
        <w:rPr>
          <w:rStyle w:val="FootnoteReference"/>
        </w:rPr>
        <w:footnoteRef/>
      </w:r>
      <w:r>
        <w:t xml:space="preserve"> Cross-references for "Peter": Matt 17:1; Matt 26:37; John 13:23-25; John 20:2-9; John 21:7; John 21:18-22; Acts 4:13; Acts 8:14; Gal 2:9.</w:t>
      </w:r>
    </w:p>
  </w:footnote>
  <w:footnote w:id="8665">
    <w:p>
      <w:pPr>
        <w:pStyle w:val="FootnoteText"/>
      </w:pPr>
      <w:r>
        <w:rPr>
          <w:rStyle w:val="FootnoteReference"/>
        </w:rPr>
        <w:footnoteRef/>
      </w:r>
      <w:r>
        <w:t xml:space="preserve"> Cross-references for "lame": John 1:9-30; Acts 4:22; Acts 14:8.</w:t>
      </w:r>
    </w:p>
  </w:footnote>
  <w:footnote w:id="8666">
    <w:p>
      <w:pPr>
        <w:pStyle w:val="FootnoteText"/>
      </w:pPr>
      <w:r>
        <w:rPr>
          <w:rStyle w:val="FootnoteReference"/>
        </w:rPr>
        <w:footnoteRef/>
      </w:r>
      <w:r>
        <w:t xml:space="preserve"> Cross-references for "whom": Luke 16:20.</w:t>
      </w:r>
    </w:p>
  </w:footnote>
  <w:footnote w:id="8667">
    <w:p>
      <w:pPr>
        <w:pStyle w:val="FootnoteText"/>
      </w:pPr>
      <w:r>
        <w:rPr>
          <w:rStyle w:val="FootnoteReference"/>
        </w:rPr>
        <w:footnoteRef/>
      </w:r>
      <w:r>
        <w:t xml:space="preserve"> Cross-references for "which": Acts 3:10.</w:t>
      </w:r>
    </w:p>
  </w:footnote>
  <w:footnote w:id="8668">
    <w:p>
      <w:pPr>
        <w:pStyle w:val="FootnoteText"/>
      </w:pPr>
      <w:r>
        <w:rPr>
          <w:rStyle w:val="FootnoteReference"/>
        </w:rPr>
        <w:footnoteRef/>
      </w:r>
      <w:r>
        <w:t xml:space="preserve"> Cross-references for "to ask": Luke 18:35; John 9:8; Acts 10:4; Acts 10:31.</w:t>
      </w:r>
    </w:p>
  </w:footnote>
  <w:footnote w:id="8669">
    <w:p>
      <w:pPr>
        <w:pStyle w:val="FootnoteText"/>
      </w:pPr>
      <w:r>
        <w:rPr>
          <w:rStyle w:val="FootnoteReference"/>
        </w:rPr>
        <w:footnoteRef/>
      </w:r>
      <w:r>
        <w:t xml:space="preserve"> Cross-references for "fastening": Luke 4:20; Acts 11:6; Acts 14:9-10.</w:t>
      </w:r>
    </w:p>
  </w:footnote>
  <w:footnote w:id="8670">
    <w:p>
      <w:pPr>
        <w:pStyle w:val="FootnoteText"/>
      </w:pPr>
      <w:r>
        <w:rPr>
          <w:rStyle w:val="FootnoteReference"/>
        </w:rPr>
        <w:footnoteRef/>
      </w:r>
      <w:r>
        <w:t xml:space="preserve"> Cross-references for "Look": John 5:6; John 11:40; Acts 3:12.</w:t>
      </w:r>
    </w:p>
  </w:footnote>
  <w:footnote w:id="8671">
    <w:p>
      <w:pPr>
        <w:pStyle w:val="FootnoteText"/>
      </w:pPr>
      <w:r>
        <w:rPr>
          <w:rStyle w:val="FootnoteReference"/>
        </w:rPr>
        <w:footnoteRef/>
      </w:r>
      <w:r>
        <w:t xml:space="preserve"> Cross-references for "Silver": Matt 10:9; 1Cor 4:11; 2Cor 6:10; 2Cor 8:9; Jas 2:5.</w:t>
      </w:r>
    </w:p>
  </w:footnote>
  <w:footnote w:id="8672">
    <w:p>
      <w:pPr>
        <w:pStyle w:val="FootnoteText"/>
      </w:pPr>
      <w:r>
        <w:rPr>
          <w:rStyle w:val="FootnoteReference"/>
        </w:rPr>
        <w:footnoteRef/>
      </w:r>
      <w:r>
        <w:t xml:space="preserve"> Name meaning: Jesus (Yeshua) — Yahweh saves. He will save His people from their sins.</w:t>
      </w:r>
    </w:p>
  </w:footnote>
  <w:footnote w:id="86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7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75">
    <w:p>
      <w:pPr>
        <w:pStyle w:val="FootnoteText"/>
      </w:pPr>
      <w:r>
        <w:rPr>
          <w:rStyle w:val="FootnoteReference"/>
        </w:rPr>
        <w:footnoteRef/>
      </w:r>
      <w:r>
        <w:t xml:space="preserve"> Cross-references: Mark 14:8; 2Cor 8:12; 1Pet 4:10.</w:t>
      </w:r>
    </w:p>
  </w:footnote>
  <w:footnote w:id="8676">
    <w:p>
      <w:pPr>
        <w:pStyle w:val="FootnoteText"/>
      </w:pPr>
      <w:r>
        <w:rPr>
          <w:rStyle w:val="FootnoteReference"/>
        </w:rPr>
        <w:footnoteRef/>
      </w:r>
      <w:r>
        <w:t xml:space="preserve"> Cross-references: Matt 7:22; Mark 16:17; Acts 3:16; Acts 4:7; Acts 9:34; Acts 16:18; Acts 19:13-16.</w:t>
      </w:r>
    </w:p>
  </w:footnote>
  <w:footnote w:id="8677">
    <w:p>
      <w:pPr>
        <w:pStyle w:val="FootnoteText"/>
      </w:pPr>
      <w:r>
        <w:rPr>
          <w:rStyle w:val="FootnoteReference"/>
        </w:rPr>
        <w:footnoteRef/>
      </w:r>
      <w:r>
        <w:t xml:space="preserve"> Cross-references for "Jesus": John 19:19; Acts 2:22; Acts 2:36; Acts 4:10; Acts 10:38.</w:t>
      </w:r>
    </w:p>
  </w:footnote>
  <w:footnote w:id="8678">
    <w:p>
      <w:pPr>
        <w:pStyle w:val="FootnoteText"/>
      </w:pPr>
      <w:r>
        <w:rPr>
          <w:rStyle w:val="FootnoteReference"/>
        </w:rPr>
        <w:footnoteRef/>
      </w:r>
      <w:r>
        <w:t xml:space="preserve"> Cross-references: Mark 1:31; Mark 5:41; Mark 9:27; Luke 13:13; Acts 9:41.</w:t>
      </w:r>
    </w:p>
  </w:footnote>
  <w:footnote w:id="8679">
    <w:p>
      <w:pPr>
        <w:pStyle w:val="FootnoteText"/>
      </w:pPr>
      <w:r>
        <w:rPr>
          <w:rStyle w:val="FootnoteReference"/>
        </w:rPr>
        <w:footnoteRef/>
      </w:r>
      <w:r>
        <w:t xml:space="preserve"> Cross-references for "praising": Ps 103:1-2; Ps 107:20-22; Luke 17:15-18; Luke 18:43.</w:t>
      </w:r>
    </w:p>
  </w:footnote>
  <w:footnote w:id="8680">
    <w:p>
      <w:pPr>
        <w:pStyle w:val="FootnoteText"/>
      </w:pPr>
      <w:r>
        <w:rPr>
          <w:rStyle w:val="FootnoteReference"/>
        </w:rPr>
        <w:footnoteRef/>
      </w:r>
      <w:r>
        <w:t xml:space="preserve"> Cross-references: Isa 35:6; Luke 6:23; John 5:8-9; John 5:14; Acts 14:10.</w:t>
      </w:r>
    </w:p>
  </w:footnote>
  <w:footnote w:id="8681">
    <w:p>
      <w:pPr>
        <w:pStyle w:val="FootnoteText"/>
      </w:pPr>
      <w:r>
        <w:rPr>
          <w:rStyle w:val="FootnoteReference"/>
        </w:rPr>
        <w:footnoteRef/>
      </w:r>
      <w:r>
        <w:t xml:space="preserve"> Cross-references: Mark 2:11-12; Luke 13:17; Acts 14:11.</w:t>
      </w:r>
    </w:p>
  </w:footnote>
  <w:footnote w:id="8682">
    <w:p>
      <w:pPr>
        <w:pStyle w:val="FootnoteText"/>
      </w:pPr>
      <w:r>
        <w:rPr>
          <w:rStyle w:val="FootnoteReference"/>
        </w:rPr>
        <w:footnoteRef/>
      </w:r>
      <w:r>
        <w:t xml:space="preserve"> Cross-references for "they knew": John 9:3; John 9:18-21; Acts 3:2; Acts 4:14-16; Acts 4:21-22.</w:t>
      </w:r>
    </w:p>
  </w:footnote>
  <w:footnote w:id="8683">
    <w:p>
      <w:pPr>
        <w:pStyle w:val="FootnoteText"/>
      </w:pPr>
      <w:r>
        <w:rPr>
          <w:rStyle w:val="FootnoteReference"/>
        </w:rPr>
        <w:footnoteRef/>
      </w:r>
      <w:r>
        <w:t xml:space="preserve"> Cross-references for "they were": Luke 4:36; Luke 9:43; John 5:20; Acts 2:7; Acts 2:12.</w:t>
      </w:r>
    </w:p>
  </w:footnote>
  <w:footnote w:id="8684">
    <w:p>
      <w:pPr>
        <w:pStyle w:val="FootnoteText"/>
      </w:pPr>
      <w:r>
        <w:rPr>
          <w:rStyle w:val="FootnoteReference"/>
        </w:rPr>
        <w:footnoteRef/>
      </w:r>
      <w:r>
        <w:t xml:space="preserve"> Cross-references for "held": Luke 8:38.</w:t>
      </w:r>
    </w:p>
  </w:footnote>
  <w:footnote w:id="868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686">
    <w:p>
      <w:pPr>
        <w:pStyle w:val="FootnoteText"/>
      </w:pPr>
      <w:r>
        <w:rPr>
          <w:rStyle w:val="FootnoteReference"/>
        </w:rPr>
        <w:footnoteRef/>
      </w:r>
      <w:r>
        <w:t xml:space="preserve"> Cross-references: Acts 2:6.</w:t>
      </w:r>
    </w:p>
  </w:footnote>
  <w:footnote w:id="8687">
    <w:p>
      <w:pPr>
        <w:pStyle w:val="FootnoteText"/>
      </w:pPr>
      <w:r>
        <w:rPr>
          <w:rStyle w:val="FootnoteReference"/>
        </w:rPr>
        <w:footnoteRef/>
      </w:r>
      <w:r>
        <w:t xml:space="preserve"> Cross-references: John 10:23; Acts 5:12.</w:t>
      </w:r>
    </w:p>
  </w:footnote>
  <w:footnote w:id="868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89">
    <w:p>
      <w:pPr>
        <w:pStyle w:val="FootnoteText"/>
      </w:pPr>
      <w:r>
        <w:rPr>
          <w:rStyle w:val="FootnoteReference"/>
        </w:rPr>
        <w:footnoteRef/>
      </w:r>
      <w:r>
        <w:t xml:space="preserve"> Cross-references for "Ye men": Acts 2:22; Acts 13:26; Rom 9:4; Rom 11:1.</w:t>
      </w:r>
    </w:p>
  </w:footnote>
  <w:footnote w:id="8690">
    <w:p>
      <w:pPr>
        <w:pStyle w:val="FootnoteText"/>
      </w:pPr>
      <w:r>
        <w:rPr>
          <w:rStyle w:val="FootnoteReference"/>
        </w:rPr>
        <w:footnoteRef/>
      </w:r>
      <w:r>
        <w:t xml:space="preserve"> Cross-references: Gen 40:8; Gen 41:16; Dan 2:28-30; John 3:27-28; John 7:18; Acts 10:25-26; Acts 14:11-15.</w:t>
      </w:r>
    </w:p>
  </w:footnote>
  <w:footnote w:id="8691">
    <w:p>
      <w:pPr>
        <w:pStyle w:val="FootnoteText"/>
      </w:pPr>
      <w:r>
        <w:rPr>
          <w:rStyle w:val="FootnoteReference"/>
        </w:rPr>
        <w:footnoteRef/>
      </w:r>
      <w:r>
        <w:t xml:space="preserve"> Cross-references: 2Cor 3:5.</w:t>
      </w:r>
    </w:p>
  </w:footnote>
  <w:footnote w:id="86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6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6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695">
    <w:p>
      <w:pPr>
        <w:pStyle w:val="FootnoteText"/>
      </w:pPr>
      <w:r>
        <w:rPr>
          <w:rStyle w:val="FootnoteReference"/>
        </w:rPr>
        <w:footnoteRef/>
      </w:r>
      <w:r>
        <w:t xml:space="preserve"> Cross-references for "whom": Matt 27:2; Matt 27:17-25; Mark 15:11; Luke 23:16-23; John 18:40; John 19:15; Acts 2:23-24; Acts 5:30; Acts 13:27-28.</w:t>
      </w:r>
    </w:p>
  </w:footnote>
  <w:footnote w:id="8696">
    <w:p>
      <w:pPr>
        <w:pStyle w:val="FootnoteText"/>
      </w:pPr>
      <w:r>
        <w:rPr>
          <w:rStyle w:val="FootnoteReference"/>
        </w:rPr>
        <w:footnoteRef/>
      </w:r>
      <w:r>
        <w:t xml:space="preserve"> Name meaning: Pilate (Pilatus) — Armed with a spear. Roman judge who washed his hands of Jesus.</w:t>
      </w:r>
    </w:p>
  </w:footnote>
  <w:footnote w:id="8697">
    <w:p>
      <w:pPr>
        <w:pStyle w:val="FootnoteText"/>
      </w:pPr>
      <w:r>
        <w:rPr>
          <w:rStyle w:val="FootnoteReference"/>
        </w:rPr>
        <w:footnoteRef/>
      </w:r>
      <w:r>
        <w:t xml:space="preserve"> Cross-references for "God of Abraham": Exod 3:6; Ps 105:6-10; Matt 22:32; Acts 5:30; Acts 7:32; Heb 11:9-16.</w:t>
      </w:r>
    </w:p>
  </w:footnote>
  <w:footnote w:id="8698">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699">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00">
    <w:p>
      <w:pPr>
        <w:pStyle w:val="FootnoteText"/>
      </w:pPr>
      <w:r>
        <w:rPr>
          <w:rStyle w:val="FootnoteReference"/>
        </w:rPr>
        <w:footnoteRef/>
      </w:r>
      <w:r>
        <w:t xml:space="preserve"> Cross-references for "desired": Mark 15:7; Luke 23:19.</w:t>
      </w:r>
    </w:p>
  </w:footnote>
  <w:footnote w:id="8701">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02">
    <w:p>
      <w:pPr>
        <w:pStyle w:val="FootnoteText"/>
      </w:pPr>
      <w:r>
        <w:rPr>
          <w:rStyle w:val="FootnoteReference"/>
        </w:rPr>
        <w:footnoteRef/>
      </w:r>
      <w:r>
        <w:t xml:space="preserve"> Cross-references for "whom": Matt 28:2-5; Acts 2:24; Acts 2:32; Eph 1:20.</w:t>
      </w:r>
    </w:p>
  </w:footnote>
  <w:footnote w:id="8703">
    <w:p>
      <w:pPr>
        <w:pStyle w:val="FootnoteText"/>
      </w:pPr>
      <w:r>
        <w:rPr>
          <w:rStyle w:val="FootnoteReference"/>
        </w:rPr>
        <w:footnoteRef/>
      </w:r>
      <w:r>
        <w:t xml:space="preserve"> Cross-references for "whereof": Acts 1:22; Acts 2:32; Acts 10:40-41; Acts 13:30-32.</w:t>
      </w:r>
    </w:p>
  </w:footnote>
  <w:footnote w:id="8704">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05">
    <w:p>
      <w:pPr>
        <w:pStyle w:val="FootnoteText"/>
      </w:pPr>
      <w:r>
        <w:rPr>
          <w:rStyle w:val="FootnoteReference"/>
        </w:rPr>
        <w:footnoteRef/>
      </w:r>
      <w:r>
        <w:t xml:space="preserve"> Cross-references for "perfect": Deut 32:4; John 7:23; Acts 3:8; Acts 8:14-16.</w:t>
      </w:r>
    </w:p>
  </w:footnote>
  <w:footnote w:id="8706">
    <w:p>
      <w:pPr>
        <w:pStyle w:val="FootnoteText"/>
      </w:pPr>
      <w:r>
        <w:rPr>
          <w:rStyle w:val="FootnoteReference"/>
        </w:rPr>
        <w:footnoteRef/>
      </w:r>
      <w:r>
        <w:t xml:space="preserve"> Cross-references: Matt 9:22; Acts 3:6; Acts 4:7; Acts 4:10; Acts 4:30; Acts 16:18.</w:t>
      </w:r>
    </w:p>
  </w:footnote>
  <w:footnote w:id="8707">
    <w:p>
      <w:pPr>
        <w:pStyle w:val="FootnoteText"/>
      </w:pPr>
      <w:r>
        <w:rPr>
          <w:rStyle w:val="FootnoteReference"/>
        </w:rPr>
        <w:footnoteRef/>
      </w:r>
      <w:r>
        <w:t xml:space="preserve"> Cross-references for "through": Num 15:24-31; Luke 23:34; John 7:26-27; John 7:52; John 16:3; Acts 13:27; 1Cor 2:8; 2Cor 3:14; 1Tim 1:13.</w:t>
      </w:r>
    </w:p>
  </w:footnote>
  <w:footnote w:id="8708">
    <w:p>
      <w:pPr>
        <w:pStyle w:val="FootnoteText"/>
      </w:pPr>
      <w:r>
        <w:rPr>
          <w:rStyle w:val="FootnoteReference"/>
        </w:rPr>
        <w:footnoteRef/>
      </w:r>
      <w:r>
        <w:t xml:space="preserve"> Cross-references: Gen 21:26; Gen 39:8; Gen 44:15; Exod 32:1; Num 22:6; Acts 7:40; Rom 11:2; Phil 1:22.</w:t>
      </w:r>
    </w:p>
  </w:footnote>
  <w:footnote w:id="8709">
    <w:p>
      <w:pPr>
        <w:pStyle w:val="FootnoteText"/>
      </w:pPr>
      <w:r>
        <w:rPr>
          <w:rStyle w:val="FootnoteReference"/>
        </w:rPr>
        <w:footnoteRef/>
      </w:r>
      <w:r>
        <w:t xml:space="preserve"> Cross-references for "those": Luke 24:26-27; Luke 24:44; Acts 17:2-3; Acts 26:22-23; Acts 28:23; 1Cor 15:3-4; 1Pet 1:10-11; Rev 19:10.</w:t>
      </w:r>
    </w:p>
  </w:footnote>
  <w:footnote w:id="8710">
    <w:p>
      <w:pPr>
        <w:pStyle w:val="FootnoteText"/>
      </w:pPr>
      <w:r>
        <w:rPr>
          <w:rStyle w:val="FootnoteReference"/>
        </w:rPr>
        <w:footnoteRef/>
      </w:r>
      <w:r>
        <w:t xml:space="preserve"> Cross-references: Gen 3:15; Ps 22:1-30; Ps 69:1-36; Isa 50:6; Isa 53:1-12; Dan 9:26; Zech 12:10; Zech 13:7.</w:t>
      </w:r>
    </w:p>
  </w:footnote>
  <w:footnote w:id="8711">
    <w:p>
      <w:pPr>
        <w:pStyle w:val="FootnoteText"/>
      </w:pPr>
      <w:r>
        <w:rPr>
          <w:rStyle w:val="FootnoteReference"/>
        </w:rPr>
        <w:footnoteRef/>
      </w:r>
      <w:r>
        <w:t xml:space="preserve"> Cross-references for "Repent": Acts 2:38; Acts 11:18; 2Tim 2:25.</w:t>
      </w:r>
    </w:p>
  </w:footnote>
  <w:footnote w:id="8712">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13">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14">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15">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16">
    <w:p>
      <w:pPr>
        <w:pStyle w:val="FootnoteText"/>
      </w:pPr>
      <w:r>
        <w:rPr>
          <w:rStyle w:val="FootnoteReference"/>
        </w:rPr>
        <w:footnoteRef/>
      </w:r>
      <w:r>
        <w:t xml:space="preserve"> Cross-references for "the heaven": Acts 1:11.</w:t>
      </w:r>
    </w:p>
  </w:footnote>
  <w:footnote w:id="8717">
    <w:p>
      <w:pPr>
        <w:pStyle w:val="FootnoteText"/>
      </w:pPr>
      <w:r>
        <w:rPr>
          <w:rStyle w:val="FootnoteReference"/>
        </w:rPr>
        <w:footnoteRef/>
      </w:r>
      <w:r>
        <w:t xml:space="preserve"> Cross-references for "the times": Isa 1:26; Mal 3:3-4; Mal 4:5-6; Matt 17:11-12; Mark 9:11-13; Acts 3:19.</w:t>
      </w:r>
    </w:p>
  </w:footnote>
  <w:footnote w:id="8718">
    <w:p>
      <w:pPr>
        <w:pStyle w:val="FootnoteText"/>
      </w:pPr>
      <w:r>
        <w:rPr>
          <w:rStyle w:val="FootnoteReference"/>
        </w:rPr>
        <w:footnoteRef/>
      </w:r>
      <w:r>
        <w:t xml:space="preserve"> Cross-references for "holy": Luke 1:70; Acts 10:43; 2Pet 1:21; 2Pet 3:2; Rev 18:20; Rev 22:6.</w:t>
      </w:r>
    </w:p>
  </w:footnote>
  <w:footnote w:id="8719">
    <w:p>
      <w:pPr>
        <w:pStyle w:val="FootnoteText"/>
      </w:pPr>
      <w:r>
        <w:rPr>
          <w:rStyle w:val="FootnoteReference"/>
        </w:rPr>
        <w:footnoteRef/>
      </w:r>
      <w:r>
        <w:t xml:space="preserve"> Personal name: Moses. Personal-name meaning: Moses — Drawn out. Source form: Moses. Equivalent source: direct curated/Hitchcock lookup.</w:t>
      </w:r>
    </w:p>
  </w:footnote>
  <w:footnote w:id="8720">
    <w:p>
      <w:pPr>
        <w:pStyle w:val="FootnoteText"/>
      </w:pPr>
      <w:r>
        <w:rPr>
          <w:rStyle w:val="FootnoteReference"/>
        </w:rPr>
        <w:footnoteRef/>
      </w:r>
      <w:r>
        <w:t xml:space="preserve"> Cross-references for "A prophet": Luke 13:33; Luke 24:19; John 8:12; John 12:46; Rev 1:1.</w:t>
      </w:r>
    </w:p>
  </w:footnote>
  <w:footnote w:id="8721">
    <w:p>
      <w:pPr>
        <w:pStyle w:val="FootnoteText"/>
      </w:pPr>
      <w:r>
        <w:rPr>
          <w:rStyle w:val="FootnoteReference"/>
        </w:rPr>
        <w:footnoteRef/>
      </w:r>
      <w:r>
        <w:t xml:space="preserve"> Cross-references for "of your": Rom 8:3; Rom 9:5; Gal 4:4; Heb 2:9-17.</w:t>
      </w:r>
    </w:p>
  </w:footnote>
  <w:footnote w:id="8722">
    <w:p>
      <w:pPr>
        <w:pStyle w:val="FootnoteText"/>
      </w:pPr>
      <w:r>
        <w:rPr>
          <w:rStyle w:val="FootnoteReference"/>
        </w:rPr>
        <w:footnoteRef/>
      </w:r>
      <w:r>
        <w:t xml:space="preserve"> Cross-references for "like": Deut 18:18.</w:t>
      </w:r>
    </w:p>
  </w:footnote>
  <w:footnote w:id="8723">
    <w:p>
      <w:pPr>
        <w:pStyle w:val="FootnoteText"/>
      </w:pPr>
      <w:r>
        <w:rPr>
          <w:rStyle w:val="FootnoteReference"/>
        </w:rPr>
        <w:footnoteRef/>
      </w:r>
      <w:r>
        <w:t xml:space="preserve"> Cross-references for "Moses": Deut 18:15-19; Acts 7:37.</w:t>
      </w:r>
    </w:p>
  </w:footnote>
  <w:footnote w:id="8724">
    <w:p>
      <w:pPr>
        <w:pStyle w:val="FootnoteText"/>
      </w:pPr>
      <w:r>
        <w:rPr>
          <w:rStyle w:val="FootnoteReference"/>
        </w:rPr>
        <w:footnoteRef/>
      </w:r>
      <w:r>
        <w:t xml:space="preserve"> Cross-references: Isa 55:3-4; Matt 17:4-5; Mark 9:4-7; Luke 9:30-35; John 1:17; John 5:24; John 5:39-47; Heb 1:1-2; Heb 2:1; Heb 5:9.</w:t>
      </w:r>
    </w:p>
  </w:footnote>
  <w:footnote w:id="87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26">
    <w:p>
      <w:pPr>
        <w:pStyle w:val="FootnoteText"/>
      </w:pPr>
      <w:r>
        <w:rPr>
          <w:rStyle w:val="FootnoteReference"/>
        </w:rPr>
        <w:footnoteRef/>
      </w:r>
      <w:r>
        <w:t xml:space="preserve"> Cross-references for "and all": Acts 3:19; Acts 3:21; Rom 3:21.</w:t>
      </w:r>
    </w:p>
  </w:footnote>
  <w:footnote w:id="872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28">
    <w:p>
      <w:pPr>
        <w:pStyle w:val="FootnoteText"/>
      </w:pPr>
      <w:r>
        <w:rPr>
          <w:rStyle w:val="FootnoteReference"/>
        </w:rPr>
        <w:footnoteRef/>
      </w:r>
      <w:r>
        <w:t xml:space="preserve"> Cross-references for "Samuel": 1Sam 2:18; 1Sam 3:1; 1Sam 3:20; Ps 99:6; Jer 15:1; Acts 13:20.</w:t>
      </w:r>
    </w:p>
  </w:footnote>
  <w:footnote w:id="8729">
    <w:p>
      <w:pPr>
        <w:pStyle w:val="FootnoteText"/>
      </w:pPr>
      <w:r>
        <w:rPr>
          <w:rStyle w:val="FootnoteReference"/>
        </w:rPr>
        <w:footnoteRef/>
      </w:r>
      <w:r>
        <w:t xml:space="preserve"> Cross-references for "the children": Gen 20:7; Gen 27:36-40; Gen 48:14-20; Gen 49:1-33; Ps 105:8-15; Matt 3:9-10; Acts 2:39; Acts 13:26.</w:t>
      </w:r>
    </w:p>
  </w:footnote>
  <w:footnote w:id="8730">
    <w:p>
      <w:pPr>
        <w:pStyle w:val="FootnoteText"/>
      </w:pPr>
      <w:r>
        <w:rPr>
          <w:rStyle w:val="FootnoteReference"/>
        </w:rPr>
        <w:footnoteRef/>
      </w:r>
      <w:r>
        <w:t xml:space="preserve"> Cross-references for "the covenant": Gen 17:9-10; Gen 17:19; 1Chr 16:17; Neh 9:8; Luke 1:72; Rom 9:4-5; Rom 15:8; Gal 3:29.</w:t>
      </w:r>
    </w:p>
  </w:footnote>
  <w:footnote w:id="8731">
    <w:p>
      <w:pPr>
        <w:pStyle w:val="FootnoteText"/>
      </w:pPr>
      <w:r>
        <w:rPr>
          <w:rStyle w:val="FootnoteReference"/>
        </w:rPr>
        <w:footnoteRef/>
      </w:r>
      <w:r>
        <w:t xml:space="preserve"> Cross-references for "And in": Gen 12:3; Gen 18:18; Gen 22:18; Gen 26:4; Gen 28:14; Rom 4:13; Gal 3:8; Gal 3:16.</w:t>
      </w:r>
    </w:p>
  </w:footnote>
  <w:footnote w:id="8732">
    <w:p>
      <w:pPr>
        <w:pStyle w:val="FootnoteText"/>
      </w:pPr>
      <w:r>
        <w:rPr>
          <w:rStyle w:val="FootnoteReference"/>
        </w:rPr>
        <w:footnoteRef/>
      </w:r>
      <w:r>
        <w:t xml:space="preserve"> Cross-references: Ps 22:27; Ps 96:7; Rev 5:9; Rev 7:9; Rev 14:6.</w:t>
      </w:r>
    </w:p>
  </w:footnote>
  <w:footnote w:id="8733">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34">
    <w:p>
      <w:pPr>
        <w:pStyle w:val="FootnoteText"/>
      </w:pPr>
      <w:r>
        <w:rPr>
          <w:rStyle w:val="FootnoteReference"/>
        </w:rPr>
        <w:footnoteRef/>
      </w:r>
      <w:r>
        <w:t xml:space="preserve"> Cross-references for "having": Acts 3:15; Acts 3:22.</w:t>
      </w:r>
    </w:p>
  </w:footnote>
  <w:footnote w:id="8735">
    <w:p>
      <w:pPr>
        <w:pStyle w:val="FootnoteText"/>
      </w:pPr>
      <w:r>
        <w:rPr>
          <w:rStyle w:val="FootnoteReference"/>
        </w:rPr>
        <w:footnoteRef/>
      </w:r>
      <w:r>
        <w:t xml:space="preserve"> Cross-references for "sent": Ps 67:6-7; Ps 72:17; Luke 2:10-11; Acts 3:20; Acts 3:25; Rom 15:29; Gal 3:9-14; Eph 1:3; 1Pet 1:3; 1Pet 3:9.</w:t>
      </w:r>
    </w:p>
  </w:footnote>
  <w:footnote w:id="8736">
    <w:p>
      <w:pPr>
        <w:pStyle w:val="FootnoteText"/>
      </w:pPr>
      <w:r>
        <w:rPr>
          <w:rStyle w:val="FootnoteReference"/>
        </w:rPr>
        <w:footnoteRef/>
      </w:r>
      <w:r>
        <w:t xml:space="preserve"> Cross-references: Isa 59:20-21; Jer 32:38-41; Jer 33:8-9; Ezek 11:19-20; Ezek 36:25-29; Matt 1:21; Eph 5:26-27; Titus 2:11-14; 1John 3:5-8; Jude 1:24.</w:t>
      </w:r>
    </w:p>
  </w:footnote>
  <w:footnote w:id="8737">
    <w:p>
      <w:pPr>
        <w:pStyle w:val="FootnoteText"/>
      </w:pPr>
      <w:r>
        <w:rPr>
          <w:rStyle w:val="FootnoteReference"/>
        </w:rPr>
        <w:footnoteRef/>
      </w:r>
      <w:r>
        <w:t xml:space="preserve"> Cross-references for "the priests": Matt 26:3-4; Matt 27:1-2; Matt 27:20; Matt 27:41; John 15:20; John 18:3; Acts 4:6; Acts 6:7; Acts 6:12.</w:t>
      </w:r>
    </w:p>
  </w:footnote>
  <w:footnote w:id="8738">
    <w:p>
      <w:pPr>
        <w:pStyle w:val="FootnoteText"/>
      </w:pPr>
      <w:r>
        <w:rPr>
          <w:rStyle w:val="FootnoteReference"/>
        </w:rPr>
        <w:footnoteRef/>
      </w:r>
      <w:r>
        <w:t xml:space="preserve"> Cross-references for "the captain": 2Chr 23:4-9; Luke 22:4; Acts 5:24; Acts 5:26.</w:t>
      </w:r>
    </w:p>
  </w:footnote>
  <w:footnote w:id="873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40">
    <w:p>
      <w:pPr>
        <w:pStyle w:val="FootnoteText"/>
      </w:pPr>
      <w:r>
        <w:rPr>
          <w:rStyle w:val="FootnoteReference"/>
        </w:rPr>
        <w:footnoteRef/>
      </w:r>
      <w:r>
        <w:t xml:space="preserve"> Cross-references for "the Sadducees": Matt 16:12; Matt 22:16; Matt 22:23-24; Acts 23:6-9.</w:t>
      </w:r>
    </w:p>
  </w:footnote>
  <w:footnote w:id="8741">
    <w:p>
      <w:pPr>
        <w:pStyle w:val="FootnoteText"/>
      </w:pPr>
      <w:r>
        <w:rPr>
          <w:rStyle w:val="FootnoteReference"/>
        </w:rPr>
        <w:footnoteRef/>
      </w:r>
      <w:r>
        <w:t xml:space="preserve"> Cross-references for "grieved": Neh 2:10; John 11:47-48; Acts 5:17; Acts 13:45; Acts 19:23.</w:t>
      </w:r>
    </w:p>
  </w:footnote>
  <w:footnote w:id="8742">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43">
    <w:p>
      <w:pPr>
        <w:pStyle w:val="FootnoteText"/>
      </w:pPr>
      <w:r>
        <w:rPr>
          <w:rStyle w:val="FootnoteReference"/>
        </w:rPr>
        <w:footnoteRef/>
      </w:r>
      <w:r>
        <w:t xml:space="preserve"> Name meaning: Jesus (Yeshua) — Yahweh saves. He will save His people from their sins.</w:t>
      </w:r>
    </w:p>
  </w:footnote>
  <w:footnote w:id="8744">
    <w:p>
      <w:pPr>
        <w:pStyle w:val="FootnoteText"/>
      </w:pPr>
      <w:r>
        <w:rPr>
          <w:rStyle w:val="FootnoteReference"/>
        </w:rPr>
        <w:footnoteRef/>
      </w:r>
      <w:r>
        <w:t xml:space="preserve"> Cross-references for "laid": Matt 10:16-17; Luke 22:52; Luke 22:54; John 18:12; Acts 5:18; Acts 6:12; Acts 8:3; Acts 9:2; Acts 12:1-3; Acts 16:19-24.</w:t>
      </w:r>
    </w:p>
  </w:footnote>
  <w:footnote w:id="8745">
    <w:p>
      <w:pPr>
        <w:pStyle w:val="FootnoteText"/>
      </w:pPr>
      <w:r>
        <w:rPr>
          <w:rStyle w:val="FootnoteReference"/>
        </w:rPr>
        <w:footnoteRef/>
      </w:r>
      <w:r>
        <w:t xml:space="preserve"> Cross-references for "many": Acts 28:24; 2Cor 2:14-17; Phil 1:12-18; 2Tim 2:9-10.</w:t>
      </w:r>
    </w:p>
  </w:footnote>
  <w:footnote w:id="8746">
    <w:p>
      <w:pPr>
        <w:pStyle w:val="FootnoteText"/>
      </w:pPr>
      <w:r>
        <w:rPr>
          <w:rStyle w:val="FootnoteReference"/>
        </w:rPr>
        <w:footnoteRef/>
      </w:r>
      <w:r>
        <w:t xml:space="preserve"> Cross-references for "the number": Gen 49:10; Isa 45:24; Isa 53:12; John 12:24; Acts 2:41.</w:t>
      </w:r>
    </w:p>
  </w:footnote>
  <w:footnote w:id="8747">
    <w:p>
      <w:pPr>
        <w:pStyle w:val="FootnoteText"/>
      </w:pPr>
      <w:r>
        <w:rPr>
          <w:rStyle w:val="FootnoteReference"/>
        </w:rPr>
        <w:footnoteRef/>
      </w:r>
      <w:r>
        <w:t xml:space="preserve"> Cross-references for "rulers": Isa 1:10; Mark 15:1; Luke 20:1; Luke 22:66; Luke 24:20; Acts 4:8; Acts 5:34; Acts 6:12.</w:t>
      </w:r>
    </w:p>
  </w:footnote>
  <w:footnote w:id="8748">
    <w:p>
      <w:pPr>
        <w:pStyle w:val="FootnoteText"/>
      </w:pPr>
      <w:r>
        <w:rPr>
          <w:rStyle w:val="FootnoteReference"/>
        </w:rPr>
        <w:footnoteRef/>
      </w:r>
      <w:r>
        <w:t xml:space="preserve"> Cross-references: Mic 2:1; Matt 27:1-2; Acts 5:20-21.</w:t>
      </w:r>
    </w:p>
  </w:footnote>
  <w:footnote w:id="874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5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51">
    <w:p>
      <w:pPr>
        <w:pStyle w:val="FootnoteText"/>
      </w:pPr>
      <w:r>
        <w:rPr>
          <w:rStyle w:val="FootnoteReference"/>
        </w:rPr>
        <w:footnoteRef/>
      </w:r>
      <w:r>
        <w:t xml:space="preserve"> Name meaning: John (Yochanan) — Yahweh is gracious. Forerunner of Jesus; proclaimed God’s grace.</w:t>
      </w:r>
    </w:p>
  </w:footnote>
  <w:footnote w:id="8752">
    <w:p>
      <w:pPr>
        <w:pStyle w:val="FootnoteText"/>
      </w:pPr>
      <w:r>
        <w:rPr>
          <w:rStyle w:val="FootnoteReference"/>
        </w:rPr>
        <w:footnoteRef/>
      </w:r>
      <w:r>
        <w:t xml:space="preserve"> Name meaning: Alexander (Alexandros) — Defender of men. The coppersmith who strongly opposed Paul.</w:t>
      </w:r>
    </w:p>
  </w:footnote>
  <w:footnote w:id="8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54">
    <w:p>
      <w:pPr>
        <w:pStyle w:val="FootnoteText"/>
      </w:pPr>
      <w:r>
        <w:rPr>
          <w:rStyle w:val="FootnoteReference"/>
        </w:rPr>
        <w:footnoteRef/>
      </w:r>
      <w:r>
        <w:t xml:space="preserve"> Cross-references for "Annas": Luke 3:2; John 11:49; John 18:13-14; John 18:24.</w:t>
      </w:r>
    </w:p>
  </w:footnote>
  <w:footnote w:id="8755">
    <w:p>
      <w:pPr>
        <w:pStyle w:val="FootnoteText"/>
      </w:pPr>
      <w:r>
        <w:rPr>
          <w:rStyle w:val="FootnoteReference"/>
        </w:rPr>
        <w:footnoteRef/>
      </w:r>
      <w:r>
        <w:t xml:space="preserve"> Cross-references for "when": 1Kgs 21:12-14; John 8:3; John 8:9; Acts 5:27.</w:t>
      </w:r>
    </w:p>
  </w:footnote>
  <w:footnote w:id="8756">
    <w:p>
      <w:pPr>
        <w:pStyle w:val="FootnoteText"/>
      </w:pPr>
      <w:r>
        <w:rPr>
          <w:rStyle w:val="FootnoteReference"/>
        </w:rPr>
        <w:footnoteRef/>
      </w:r>
      <w:r>
        <w:t xml:space="preserve"> Cross-references for "By what power": Exod 2:14; Matt 21:23; Mark 11:28; John 2:18.</w:t>
      </w:r>
    </w:p>
  </w:footnote>
  <w:footnote w:id="8757">
    <w:p>
      <w:pPr>
        <w:pStyle w:val="FootnoteText"/>
      </w:pPr>
      <w:r>
        <w:rPr>
          <w:rStyle w:val="FootnoteReference"/>
        </w:rPr>
        <w:footnoteRef/>
      </w:r>
      <w:r>
        <w:t xml:space="preserve"> Cross-references for "by what name": Acts 4:10; Acts 5:28; Acts 5:40.</w:t>
      </w:r>
    </w:p>
  </w:footnote>
  <w:footnote w:id="8758">
    <w:p>
      <w:pPr>
        <w:pStyle w:val="FootnoteText"/>
      </w:pPr>
      <w:r>
        <w:rPr>
          <w:rStyle w:val="FootnoteReference"/>
        </w:rPr>
        <w:footnoteRef/>
      </w:r>
      <w:r>
        <w:t xml:space="preserve"> Name meaning: Peter (Kepha; Petros) — Rock; stone. The rock-like apostle.</w:t>
      </w:r>
    </w:p>
  </w:footnote>
  <w:footnote w:id="8759">
    <w:p>
      <w:pPr>
        <w:pStyle w:val="FootnoteText"/>
      </w:pPr>
      <w:r>
        <w:rPr>
          <w:rStyle w:val="FootnoteReference"/>
        </w:rPr>
        <w:footnoteRef/>
      </w:r>
      <w:r>
        <w:t xml:space="preserve"> Cross-references for "filled": Matt 10:19-20; Luke 12:11-12; Luke 21:14-15; Acts 2:4; Acts 4:31; Acts 7:55.</w:t>
      </w:r>
    </w:p>
  </w:footnote>
  <w:footnote w:id="876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61">
    <w:p>
      <w:pPr>
        <w:pStyle w:val="FootnoteText"/>
      </w:pPr>
      <w:r>
        <w:rPr>
          <w:rStyle w:val="FootnoteReference"/>
        </w:rPr>
        <w:footnoteRef/>
      </w:r>
      <w:r>
        <w:t xml:space="preserve"> Cross-references for "the good": John 7:23; John 10:32; Acts 3:7; 1Pet 3:15-17; 1Pet 4:14.</w:t>
      </w:r>
    </w:p>
  </w:footnote>
  <w:footnote w:id="8762">
    <w:p>
      <w:pPr>
        <w:pStyle w:val="FootnoteText"/>
      </w:pPr>
      <w:r>
        <w:rPr>
          <w:rStyle w:val="FootnoteReference"/>
        </w:rPr>
        <w:footnoteRef/>
      </w:r>
      <w:r>
        <w:t xml:space="preserve"> Cross-references for "known": Jer 42:19-20; Dan 3:18; Acts 13:38; Acts 28:28.</w:t>
      </w:r>
    </w:p>
  </w:footnote>
  <w:footnote w:id="8763">
    <w:p>
      <w:pPr>
        <w:pStyle w:val="FootnoteText"/>
      </w:pPr>
      <w:r>
        <w:rPr>
          <w:rStyle w:val="FootnoteReference"/>
        </w:rPr>
        <w:footnoteRef/>
      </w:r>
      <w:r>
        <w:t xml:space="preserve"> Cross-references for "that by": Acts 2:22-24; Acts 2:36; Acts 3:6; Acts 3:13-16; Acts 5:29-32.</w:t>
      </w:r>
    </w:p>
  </w:footnote>
  <w:footnote w:id="87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6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66">
    <w:p>
      <w:pPr>
        <w:pStyle w:val="FootnoteText"/>
      </w:pPr>
      <w:r>
        <w:rPr>
          <w:rStyle w:val="FootnoteReference"/>
        </w:rPr>
        <w:footnoteRef/>
      </w:r>
      <w:r>
        <w:t xml:space="preserve"> Cross-references for "whom God": Matt 27:63-66; Matt 28:11-15; Acts 2:24; Acts 10:40-42; Acts 13:29-41; Rom 1:4.</w:t>
      </w:r>
    </w:p>
  </w:footnote>
  <w:footnote w:id="8767">
    <w:p>
      <w:pPr>
        <w:pStyle w:val="FootnoteText"/>
      </w:pPr>
      <w:r>
        <w:rPr>
          <w:rStyle w:val="FootnoteReference"/>
        </w:rPr>
        <w:footnoteRef/>
      </w:r>
      <w:r>
        <w:t xml:space="preserve"> Cross-references for "the stone": Ps 118:22-23; Isa 28:16; Matt 21:42-45; Mark 12:10-12; Luke 20:16-18; 1Pet 2:6-8.</w:t>
      </w:r>
    </w:p>
  </w:footnote>
  <w:footnote w:id="8768">
    <w:p>
      <w:pPr>
        <w:pStyle w:val="FootnoteText"/>
      </w:pPr>
      <w:r>
        <w:rPr>
          <w:rStyle w:val="FootnoteReference"/>
        </w:rPr>
        <w:footnoteRef/>
      </w:r>
      <w:r>
        <w:t xml:space="preserve"> Cross-references for "the head": Zech 3:9; Zech 4:6-7; Eph 2:20-22.</w:t>
      </w:r>
    </w:p>
  </w:footnote>
  <w:footnote w:id="8769">
    <w:p>
      <w:pPr>
        <w:pStyle w:val="FootnoteText"/>
      </w:pPr>
      <w:r>
        <w:rPr>
          <w:rStyle w:val="FootnoteReference"/>
        </w:rPr>
        <w:footnoteRef/>
      </w:r>
      <w:r>
        <w:t xml:space="preserve"> Cross-references: Prov 28:1; Isa 58:1-2; Ezek 2:6-7; Ezek 3:7-11; Ezek 3:18-19; Ezek 33:7-9; Acts 7:52; Acts 20:26-27; 2Cor 3:12; 2Cor 4:1.</w:t>
      </w:r>
    </w:p>
  </w:footnote>
  <w:footnote w:id="8770">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71">
    <w:p>
      <w:pPr>
        <w:pStyle w:val="FootnoteText"/>
      </w:pPr>
      <w:r>
        <w:rPr>
          <w:rStyle w:val="FootnoteReference"/>
        </w:rPr>
        <w:footnoteRef/>
      </w:r>
      <w:r>
        <w:t xml:space="preserve"> Cross-references for "under": Gen 7:19; Job 41:11; Ps 45:17; Acts 2:5; Col 1:23.</w:t>
      </w:r>
    </w:p>
  </w:footnote>
  <w:footnote w:id="8772">
    <w:p>
      <w:pPr>
        <w:pStyle w:val="FootnoteText"/>
      </w:pPr>
      <w:r>
        <w:rPr>
          <w:rStyle w:val="FootnoteReference"/>
        </w:rPr>
        <w:footnoteRef/>
      </w:r>
      <w:r>
        <w:t xml:space="preserve"> Cross-references for "they took": Matt 26:57-58; Matt 26:71; Matt 26:73; Luke 22:52-54; Luke 22:56-60; John 18:16-17; John 19:26.</w:t>
      </w:r>
    </w:p>
  </w:footnote>
  <w:footnote w:id="8773">
    <w:p>
      <w:pPr>
        <w:pStyle w:val="FootnoteText"/>
      </w:pPr>
      <w:r>
        <w:rPr>
          <w:rStyle w:val="FootnoteReference"/>
        </w:rPr>
        <w:footnoteRef/>
      </w:r>
      <w:r>
        <w:t xml:space="preserve"> Cross-references: Matt 4:18-22; Matt 11:25; John 7:15; John 7:49; Acts 2:7-12; 1Cor 1:27.</w:t>
      </w:r>
    </w:p>
  </w:footnote>
  <w:footnote w:id="8774">
    <w:p>
      <w:pPr>
        <w:pStyle w:val="FootnoteText"/>
      </w:pPr>
      <w:r>
        <w:rPr>
          <w:rStyle w:val="FootnoteReference"/>
        </w:rPr>
        <w:footnoteRef/>
      </w:r>
      <w:r>
        <w:t xml:space="preserve"> Cross-references for "beholding": Acts 3:8-12; Acts 4:10.</w:t>
      </w:r>
    </w:p>
  </w:footnote>
  <w:footnote w:id="8775">
    <w:p>
      <w:pPr>
        <w:pStyle w:val="FootnoteText"/>
      </w:pPr>
      <w:r>
        <w:rPr>
          <w:rStyle w:val="FootnoteReference"/>
        </w:rPr>
        <w:footnoteRef/>
      </w:r>
      <w:r>
        <w:t xml:space="preserve"> Cross-references: Acts 4:16; Acts 4:21; Acts 19:36.</w:t>
      </w:r>
    </w:p>
  </w:footnote>
  <w:footnote w:id="8776">
    <w:p>
      <w:pPr>
        <w:pStyle w:val="FootnoteText"/>
      </w:pPr>
      <w:r>
        <w:rPr>
          <w:rStyle w:val="FootnoteReference"/>
        </w:rPr>
        <w:footnoteRef/>
      </w:r>
      <w:r>
        <w:t xml:space="preserve"> Cross-references for "to go": Acts 5:34-42; Acts 26:30-32.</w:t>
      </w:r>
    </w:p>
  </w:footnote>
  <w:footnote w:id="8777">
    <w:p>
      <w:pPr>
        <w:pStyle w:val="FootnoteText"/>
      </w:pPr>
      <w:r>
        <w:rPr>
          <w:rStyle w:val="FootnoteReference"/>
        </w:rPr>
        <w:footnoteRef/>
      </w:r>
      <w:r>
        <w:t xml:space="preserve"> Cross-references for "What": John 11:47-48; John 12:18.</w:t>
      </w:r>
    </w:p>
  </w:footnote>
  <w:footnote w:id="8778">
    <w:p>
      <w:pPr>
        <w:pStyle w:val="FootnoteText"/>
      </w:pPr>
      <w:r>
        <w:rPr>
          <w:rStyle w:val="FootnoteReference"/>
        </w:rPr>
        <w:footnoteRef/>
      </w:r>
      <w:r>
        <w:t xml:space="preserve"> Cross-references for "a notable": Dan 8:5; Dan 8:8; Matt 27:16; Acts 3:9-10.</w:t>
      </w:r>
    </w:p>
  </w:footnote>
  <w:footnote w:id="8779">
    <w:p>
      <w:pPr>
        <w:pStyle w:val="FootnoteText"/>
      </w:pPr>
      <w:r>
        <w:rPr>
          <w:rStyle w:val="FootnoteReference"/>
        </w:rPr>
        <w:footnoteRef/>
      </w:r>
      <w:r>
        <w:t xml:space="preserve"> Cross-references for "and we": Luke 6:10-11; Luke 21:15; Acts 6:10.</w:t>
      </w:r>
    </w:p>
  </w:footnote>
  <w:footnote w:id="8780">
    <w:p>
      <w:pPr>
        <w:pStyle w:val="FootnoteText"/>
      </w:pPr>
      <w:r>
        <w:rPr>
          <w:rStyle w:val="FootnoteReference"/>
        </w:rPr>
        <w:footnoteRef/>
      </w:r>
      <w:r>
        <w:t xml:space="preserve"> Cross-references for "that it": Ps 2:1-4; Dan 2:34-35; Acts 5:39; Rom 10:16-18; Rom 15:18-22; 1Thess 1:8.</w:t>
      </w:r>
    </w:p>
  </w:footnote>
  <w:footnote w:id="87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782">
    <w:p>
      <w:pPr>
        <w:pStyle w:val="FootnoteText"/>
      </w:pPr>
      <w:r>
        <w:rPr>
          <w:rStyle w:val="FootnoteReference"/>
        </w:rPr>
        <w:footnoteRef/>
      </w:r>
      <w:r>
        <w:t xml:space="preserve"> Cross-references for "And they": Acts 5:40.</w:t>
      </w:r>
    </w:p>
  </w:footnote>
  <w:footnote w:id="8783">
    <w:p>
      <w:pPr>
        <w:pStyle w:val="FootnoteText"/>
      </w:pPr>
      <w:r>
        <w:rPr>
          <w:rStyle w:val="FootnoteReference"/>
        </w:rPr>
        <w:footnoteRef/>
      </w:r>
      <w:r>
        <w:t xml:space="preserve"> Cross-references for "not to speak": Luke 24:46-48; Acts 1:8; Acts 5:20.</w:t>
      </w:r>
    </w:p>
  </w:footnote>
  <w:footnote w:id="8784">
    <w:p>
      <w:pPr>
        <w:pStyle w:val="FootnoteText"/>
      </w:pPr>
      <w:r>
        <w:rPr>
          <w:rStyle w:val="FootnoteReference"/>
        </w:rPr>
        <w:footnoteRef/>
      </w:r>
      <w:r>
        <w:t xml:space="preserve"> Cross-references for "Whether": 2Cor 4:2; Eph 6:1; 1Tim 2:3.</w:t>
      </w:r>
    </w:p>
  </w:footnote>
  <w:footnote w:id="8785">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786">
    <w:p>
      <w:pPr>
        <w:pStyle w:val="FootnoteText"/>
      </w:pPr>
      <w:r>
        <w:rPr>
          <w:rStyle w:val="FootnoteReference"/>
        </w:rPr>
        <w:footnoteRef/>
      </w:r>
      <w:r>
        <w:t xml:space="preserve"> Cross-references for "judge": Ps 58:1; John 7:24; 1Cor 10:15; Jas 2:4.</w:t>
      </w:r>
    </w:p>
  </w:footnote>
  <w:footnote w:id="8787">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788">
    <w:p>
      <w:pPr>
        <w:pStyle w:val="FootnoteText"/>
      </w:pPr>
      <w:r>
        <w:rPr>
          <w:rStyle w:val="FootnoteReference"/>
        </w:rPr>
        <w:footnoteRef/>
      </w:r>
      <w:r>
        <w:t xml:space="preserve"> Cross-references for "the things": Luke 1:2; Acts 1:8; Acts 1:22; Acts 3:15; Acts 5:32; Acts 10:39-41; Acts 22:15; Heb 2:3-4; 1John 1:1-3.</w:t>
      </w:r>
    </w:p>
  </w:footnote>
  <w:footnote w:id="8789">
    <w:p>
      <w:pPr>
        <w:pStyle w:val="FootnoteText"/>
      </w:pPr>
      <w:r>
        <w:rPr>
          <w:rStyle w:val="FootnoteReference"/>
        </w:rPr>
        <w:footnoteRef/>
      </w:r>
      <w:r>
        <w:t xml:space="preserve"> Cross-references for "when": Acts 4:17; Acts 5:40.</w:t>
      </w:r>
    </w:p>
  </w:footnote>
  <w:footnote w:id="8790">
    <w:p>
      <w:pPr>
        <w:pStyle w:val="FootnoteText"/>
      </w:pPr>
      <w:r>
        <w:rPr>
          <w:rStyle w:val="FootnoteReference"/>
        </w:rPr>
        <w:footnoteRef/>
      </w:r>
      <w:r>
        <w:t xml:space="preserve"> Cross-references for "for all": Matt 9:33; Matt 15:31; Luke 5:26; Luke 13:17; John 12:18-19; Acts 3:6-9.</w:t>
      </w:r>
    </w:p>
  </w:footnote>
  <w:footnote w:id="8791">
    <w:p>
      <w:pPr>
        <w:pStyle w:val="FootnoteText"/>
      </w:pPr>
      <w:r>
        <w:rPr>
          <w:rStyle w:val="FootnoteReference"/>
        </w:rPr>
        <w:footnoteRef/>
      </w:r>
      <w:r>
        <w:t xml:space="preserve"> Cross-references: Matt 21:46; Matt 26:5; Luke 19:47-48; Luke 20:6; Luke 20:19; Luke 22:2; Acts 5:26.</w:t>
      </w:r>
    </w:p>
  </w:footnote>
  <w:footnote w:id="8792">
    <w:p>
      <w:pPr>
        <w:pStyle w:val="FootnoteText"/>
      </w:pPr>
      <w:r>
        <w:rPr>
          <w:rStyle w:val="FootnoteReference"/>
        </w:rPr>
        <w:footnoteRef/>
      </w:r>
      <w:r>
        <w:t xml:space="preserve"> Cross-references for "forty": Matt 9:20; Luke 13:11; John 5:5; John 9:1; Acts 3:2; Acts 9:33.</w:t>
      </w:r>
    </w:p>
  </w:footnote>
  <w:footnote w:id="8793">
    <w:p>
      <w:pPr>
        <w:pStyle w:val="FootnoteText"/>
      </w:pPr>
      <w:r>
        <w:rPr>
          <w:rStyle w:val="FootnoteReference"/>
        </w:rPr>
        <w:footnoteRef/>
      </w:r>
      <w:r>
        <w:t xml:space="preserve"> Cross-references: Ps 16:3; Ps 42:4; Ps 119:63; Prov 13:20; Mal 3:16; Acts 1:13-14; Acts 2:44-46; Acts 12:11-12; Acts 16:40; 2Cor 6:14-17.</w:t>
      </w:r>
    </w:p>
  </w:footnote>
  <w:footnote w:id="8794">
    <w:p>
      <w:pPr>
        <w:pStyle w:val="FootnoteText"/>
      </w:pPr>
      <w:r>
        <w:rPr>
          <w:rStyle w:val="FootnoteReference"/>
        </w:rPr>
        <w:footnoteRef/>
      </w:r>
      <w:r>
        <w:t xml:space="preserve"> Cross-references for "Lord": 2Kgs 19:15; 2Kgs 19:19; Neh 9:6; Ps 146:5; Isa 51:12; Jer 10:10-12; Jer 32:17.</w:t>
      </w:r>
    </w:p>
  </w:footnote>
  <w:footnote w:id="8795">
    <w:p>
      <w:pPr>
        <w:pStyle w:val="FootnoteText"/>
      </w:pPr>
      <w:r>
        <w:rPr>
          <w:rStyle w:val="FootnoteReference"/>
        </w:rPr>
        <w:footnoteRef/>
      </w:r>
      <w:r>
        <w:t xml:space="preserve"> Cross-references: Ps 55:16-18; Ps 62:5-8; Ps 69:29-30; Ps 109:29-31; Jer 20:13; Luke 6:11-12; Acts 16:25; 2Cor 1:8-11; 1Thess 5:16-18; 2Tim 4:17-18.</w:t>
      </w:r>
    </w:p>
  </w:footnote>
  <w:footnote w:id="8796">
    <w:p>
      <w:pPr>
        <w:pStyle w:val="FootnoteText"/>
      </w:pPr>
      <w:r>
        <w:rPr>
          <w:rStyle w:val="FootnoteReference"/>
        </w:rPr>
        <w:footnoteRef/>
      </w:r>
      <w:r>
        <w:t xml:space="preserve"> Personal name: David. Personal-name meaning: David — Beloved. Source form: David. Equivalent source: direct curated/Hitchcock lookup.</w:t>
      </w:r>
    </w:p>
  </w:footnote>
  <w:footnote w:id="8797">
    <w:p>
      <w:pPr>
        <w:pStyle w:val="FootnoteText"/>
      </w:pPr>
      <w:r>
        <w:rPr>
          <w:rStyle w:val="FootnoteReference"/>
        </w:rPr>
        <w:footnoteRef/>
      </w:r>
      <w:r>
        <w:t xml:space="preserve"> Cross-references: Acts 1:16; Acts 2:30.</w:t>
      </w:r>
    </w:p>
  </w:footnote>
  <w:footnote w:id="8798">
    <w:p>
      <w:pPr>
        <w:pStyle w:val="FootnoteText"/>
      </w:pPr>
      <w:r>
        <w:rPr>
          <w:rStyle w:val="FootnoteReference"/>
        </w:rPr>
        <w:footnoteRef/>
      </w:r>
      <w:r>
        <w:t xml:space="preserve"> Cross-references: Ps 2:1-6.</w:t>
      </w:r>
    </w:p>
  </w:footnote>
  <w:footnote w:id="8799">
    <w:p>
      <w:pPr>
        <w:pStyle w:val="FootnoteText"/>
      </w:pPr>
      <w:r>
        <w:rPr>
          <w:rStyle w:val="FootnoteReference"/>
        </w:rPr>
        <w:footnoteRef/>
      </w:r>
      <w:r>
        <w:t xml:space="preserve"> Cross-references for "kings": Ps 83:2-8; Joel 3:9-14; Rev 17:12-14; Rev 17:17; Rev 19:16-21.</w:t>
      </w:r>
    </w:p>
  </w:footnote>
  <w:footnote w:id="8800">
    <w:p>
      <w:pPr>
        <w:pStyle w:val="FootnoteText"/>
      </w:pPr>
      <w:r>
        <w:rPr>
          <w:rStyle w:val="FootnoteReference"/>
        </w:rPr>
        <w:footnoteRef/>
      </w:r>
      <w:r>
        <w:t xml:space="preserve"> Cross-references for "against his": Rev 11:15; Rev 12:10.</w:t>
      </w:r>
    </w:p>
  </w:footnote>
  <w:footnote w:id="8801">
    <w:p>
      <w:pPr>
        <w:pStyle w:val="FootnoteText"/>
      </w:pPr>
      <w:r>
        <w:rPr>
          <w:rStyle w:val="FootnoteReference"/>
        </w:rPr>
        <w:footnoteRef/>
      </w:r>
      <w:r>
        <w:t xml:space="preserve"> Cross-references for "whom": Ps 2:2; Ps 2:6; Ps 45:7; Isa 61:1; Luke 4:18; John 10:36; Acts 10:38.</w:t>
      </w:r>
    </w:p>
  </w:footnote>
  <w:footnote w:id="8802">
    <w:p>
      <w:pPr>
        <w:pStyle w:val="FootnoteText"/>
      </w:pPr>
      <w:r>
        <w:rPr>
          <w:rStyle w:val="FootnoteReference"/>
        </w:rPr>
        <w:footnoteRef/>
      </w:r>
      <w:r>
        <w:t xml:space="preserve"> Cross-references for "both": Matt 2:13-16; Luke 13:31-33; Luke 23:7-12.</w:t>
      </w:r>
    </w:p>
  </w:footnote>
  <w:footnote w:id="8803">
    <w:p>
      <w:pPr>
        <w:pStyle w:val="FootnoteText"/>
      </w:pPr>
      <w:r>
        <w:rPr>
          <w:rStyle w:val="FootnoteReference"/>
        </w:rPr>
        <w:footnoteRef/>
      </w:r>
      <w:r>
        <w:t xml:space="preserve"> Name meaning: Herod (Herodes) — Heroic; son of a hero. Name borne by multiple rulers who opposed God’s plan.</w:t>
      </w:r>
    </w:p>
  </w:footnote>
  <w:footnote w:id="8804">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05">
    <w:p>
      <w:pPr>
        <w:pStyle w:val="FootnoteText"/>
      </w:pPr>
      <w:r>
        <w:rPr>
          <w:rStyle w:val="FootnoteReference"/>
        </w:rPr>
        <w:footnoteRef/>
      </w:r>
      <w:r>
        <w:t xml:space="preserve"> Name meaning: Pilate (Pilatus) — Armed with a spear. Roman judge who washed his hands of Jesus.</w:t>
      </w:r>
    </w:p>
  </w:footnote>
  <w:footnote w:id="880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07">
    <w:p>
      <w:pPr>
        <w:pStyle w:val="FootnoteText"/>
      </w:pPr>
      <w:r>
        <w:rPr>
          <w:rStyle w:val="FootnoteReference"/>
        </w:rPr>
        <w:footnoteRef/>
      </w:r>
      <w:r>
        <w:t xml:space="preserve"> Cross-references for "of a": Matt 26:3; Luke 22:1; Luke 23:1; Luke 23:8-12.</w:t>
      </w:r>
    </w:p>
  </w:footnote>
  <w:footnote w:id="8808">
    <w:p>
      <w:pPr>
        <w:pStyle w:val="FootnoteText"/>
      </w:pPr>
      <w:r>
        <w:rPr>
          <w:rStyle w:val="FootnoteReference"/>
        </w:rPr>
        <w:footnoteRef/>
      </w:r>
      <w:r>
        <w:t xml:space="preserve"> Cross-references: Job 14:4; Job 15:14; Job 25:4; Luke 1:35; Acts 2:27; Acts 3:14; Acts 4:30; Heb 7:26.</w:t>
      </w:r>
    </w:p>
  </w:footnote>
  <w:footnote w:id="8809">
    <w:p>
      <w:pPr>
        <w:pStyle w:val="FootnoteText"/>
      </w:pPr>
      <w:r>
        <w:rPr>
          <w:rStyle w:val="FootnoteReference"/>
        </w:rPr>
        <w:footnoteRef/>
      </w:r>
      <w:r>
        <w:t xml:space="preserve"> Cross-references for "Pontius Pilate": Matt 27:2; Matt 27:11-36; Mark 15:1-28; Luke 18:31-33; Luke 23:13-38; John 19:1-24; John 19:34; Acts 3:13.</w:t>
      </w:r>
    </w:p>
  </w:footnote>
  <w:footnote w:id="8810">
    <w:p>
      <w:pPr>
        <w:pStyle w:val="FootnoteText"/>
      </w:pPr>
      <w:r>
        <w:rPr>
          <w:rStyle w:val="FootnoteReference"/>
        </w:rPr>
        <w:footnoteRef/>
      </w:r>
      <w:r>
        <w:t xml:space="preserve"> Cross-references for "to do": Gen 50:20; Ps 76:10; Matt 26:24; Matt 26:54; Luke 22:22; Luke 24:44-46; Acts 2:23; Acts 3:18; Acts 13:27-29; 1Pet 2:7-8.</w:t>
      </w:r>
    </w:p>
  </w:footnote>
  <w:footnote w:id="8811">
    <w:p>
      <w:pPr>
        <w:pStyle w:val="FootnoteText"/>
      </w:pPr>
      <w:r>
        <w:rPr>
          <w:rStyle w:val="FootnoteReference"/>
        </w:rPr>
        <w:footnoteRef/>
      </w:r>
      <w:r>
        <w:t xml:space="preserve"> Cross-references: Job 12:13; Prov 21:30; Isa 5:19; Isa 28:29; Isa 40:13; Isa 46:10; Isa 53:10; Eph 1:11; Heb 6:17.</w:t>
      </w:r>
    </w:p>
  </w:footnote>
  <w:footnote w:id="881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13">
    <w:p>
      <w:pPr>
        <w:pStyle w:val="FootnoteText"/>
      </w:pPr>
      <w:r>
        <w:rPr>
          <w:rStyle w:val="FootnoteReference"/>
        </w:rPr>
        <w:footnoteRef/>
      </w:r>
      <w:r>
        <w:t xml:space="preserve"> Cross-references for "behold": Isa 37:17-20; Isa 63:15; Lam 3:50; Lam 5:1; Dan 9:18; Acts 4:17-18; Acts 4:21.</w:t>
      </w:r>
    </w:p>
  </w:footnote>
  <w:footnote w:id="8814">
    <w:p>
      <w:pPr>
        <w:pStyle w:val="FootnoteText"/>
      </w:pPr>
      <w:r>
        <w:rPr>
          <w:rStyle w:val="FootnoteReference"/>
        </w:rPr>
        <w:footnoteRef/>
      </w:r>
      <w:r>
        <w:t xml:space="preserve"> Cross-references for "By stretching": Exod 6:6; Deut 4:34; Jer 15:15; Jer 20:11-12; Luke 9:54-56; Luke 22:49-51.</w:t>
      </w:r>
    </w:p>
  </w:footnote>
  <w:footnote w:id="8815">
    <w:p>
      <w:pPr>
        <w:pStyle w:val="FootnoteText"/>
      </w:pPr>
      <w:r>
        <w:rPr>
          <w:rStyle w:val="FootnoteReference"/>
        </w:rPr>
        <w:footnoteRef/>
      </w:r>
      <w:r>
        <w:t xml:space="preserve"> Cross-references for "and that": Acts 2:22; Acts 2:43; Acts 5:12; Acts 5:15-16; Acts 6:8; Acts 9:34-35; Acts 9:40-42.</w:t>
      </w:r>
    </w:p>
  </w:footnote>
  <w:footnote w:id="8816">
    <w:p>
      <w:pPr>
        <w:pStyle w:val="FootnoteText"/>
      </w:pPr>
      <w:r>
        <w:rPr>
          <w:rStyle w:val="FootnoteReference"/>
        </w:rPr>
        <w:footnoteRef/>
      </w:r>
      <w:r>
        <w:t xml:space="preserve"> Cross-references for "the name": Acts 3:6; Acts 3:16; Acts 4:10; Acts 4:27.</w:t>
      </w:r>
    </w:p>
  </w:footnote>
  <w:footnote w:id="8817">
    <w:p>
      <w:pPr>
        <w:pStyle w:val="FootnoteText"/>
      </w:pPr>
      <w:r>
        <w:rPr>
          <w:rStyle w:val="FootnoteReference"/>
        </w:rPr>
        <w:footnoteRef/>
      </w:r>
      <w:r>
        <w:t xml:space="preserve"> Cross-references for "the place": Acts 2:2; Acts 16:25-26.</w:t>
      </w:r>
    </w:p>
  </w:footnote>
  <w:footnote w:id="8818">
    <w:p>
      <w:pPr>
        <w:pStyle w:val="FootnoteText"/>
      </w:pPr>
      <w:r>
        <w:rPr>
          <w:rStyle w:val="FootnoteReference"/>
        </w:rPr>
        <w:footnoteRef/>
      </w:r>
      <w:r>
        <w:t xml:space="preserve"> Cross-references for "they were all": Acts 2:4.</w:t>
      </w:r>
    </w:p>
  </w:footnote>
  <w:footnote w:id="8819">
    <w:p>
      <w:pPr>
        <w:pStyle w:val="FootnoteText"/>
      </w:pPr>
      <w:r>
        <w:rPr>
          <w:rStyle w:val="FootnoteReference"/>
        </w:rPr>
        <w:footnoteRef/>
      </w:r>
      <w:r>
        <w:t xml:space="preserve"> Cross-references for "spake": Isa 65:24; Matt 18:19-20; Matt 21:22; John 14:12; John 15:7; John 15:16; John 16:23-24; Acts 4:29; Jas 1:5.</w:t>
      </w:r>
    </w:p>
  </w:footnote>
  <w:footnote w:id="882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21">
    <w:p>
      <w:pPr>
        <w:pStyle w:val="FootnoteText"/>
      </w:pPr>
      <w:r>
        <w:rPr>
          <w:rStyle w:val="FootnoteReference"/>
        </w:rPr>
        <w:footnoteRef/>
      </w:r>
      <w:r>
        <w:t xml:space="preserve"> Cross-references for "ought": 1Chr 29:14-16; Luke 16:10-12; Acts 2:44-46; 1Pet 4:11.</w:t>
      </w:r>
    </w:p>
  </w:footnote>
  <w:footnote w:id="882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23">
    <w:p>
      <w:pPr>
        <w:pStyle w:val="FootnoteText"/>
      </w:pPr>
      <w:r>
        <w:rPr>
          <w:rStyle w:val="FootnoteReference"/>
        </w:rPr>
        <w:footnoteRef/>
      </w:r>
      <w:r>
        <w:t xml:space="preserve"> Cross-references for "grace": Luke 2:52; John 1:16; Acts 2:47.</w:t>
      </w:r>
    </w:p>
  </w:footnote>
  <w:footnote w:id="8824">
    <w:p>
      <w:pPr>
        <w:pStyle w:val="FootnoteText"/>
      </w:pPr>
      <w:r>
        <w:rPr>
          <w:rStyle w:val="FootnoteReference"/>
        </w:rPr>
        <w:footnoteRef/>
      </w:r>
      <w:r>
        <w:t xml:space="preserve"> Cross-references: Deut 2:7; Ps 34:9-10; Luke 22:35; 1Thess 4:12.</w:t>
      </w:r>
    </w:p>
  </w:footnote>
  <w:footnote w:id="8825">
    <w:p>
      <w:pPr>
        <w:pStyle w:val="FootnoteText"/>
      </w:pPr>
      <w:r>
        <w:rPr>
          <w:rStyle w:val="FootnoteReference"/>
        </w:rPr>
        <w:footnoteRef/>
      </w:r>
      <w:r>
        <w:t xml:space="preserve"> Cross-references: Mark 10:21; Luke 12:33; Luke 16:9; Acts 2:45; Acts 4:37; Acts 5:1-3; 1Tim 6:19; Jas 1:27.</w:t>
      </w:r>
    </w:p>
  </w:footnote>
  <w:footnote w:id="8826">
    <w:p>
      <w:pPr>
        <w:pStyle w:val="FootnoteText"/>
      </w:pPr>
      <w:r>
        <w:rPr>
          <w:rStyle w:val="FootnoteReference"/>
        </w:rPr>
        <w:footnoteRef/>
      </w:r>
      <w:r>
        <w:t xml:space="preserve"> Cross-references for "distribution": Acts 2:45; Acts 6:1.</w:t>
      </w:r>
    </w:p>
  </w:footnote>
  <w:footnote w:id="8827">
    <w:p>
      <w:pPr>
        <w:pStyle w:val="FootnoteText"/>
      </w:pPr>
      <w:r>
        <w:rPr>
          <w:rStyle w:val="FootnoteReference"/>
        </w:rPr>
        <w:footnoteRef/>
      </w:r>
      <w:r>
        <w:t xml:space="preserve"> Cross-references: Acts 3:6; Acts 5:2; Acts 6:1-6; 2Cor 8:20-21.</w:t>
      </w:r>
    </w:p>
  </w:footnote>
  <w:footnote w:id="88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29">
    <w:p>
      <w:pPr>
        <w:pStyle w:val="FootnoteText"/>
      </w:pPr>
      <w:r>
        <w:rPr>
          <w:rStyle w:val="FootnoteReference"/>
        </w:rPr>
        <w:footnoteRef/>
      </w:r>
      <w:r>
        <w:t xml:space="preserve"> Name meaning: Barnabas (Bar-Nabas) — Son of encouragement. Encouraged the early Church and Paul.</w:t>
      </w:r>
    </w:p>
  </w:footnote>
  <w:footnote w:id="8830">
    <w:p>
      <w:pPr>
        <w:pStyle w:val="FootnoteText"/>
      </w:pPr>
      <w:r>
        <w:rPr>
          <w:rStyle w:val="FootnoteReference"/>
        </w:rPr>
        <w:footnoteRef/>
      </w:r>
      <w:r>
        <w:t xml:space="preserve"> Cross-references for "The son": Mark 3:17.</w:t>
      </w:r>
    </w:p>
  </w:footnote>
  <w:footnote w:id="8831">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3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33">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34">
    <w:p>
      <w:pPr>
        <w:pStyle w:val="FootnoteText"/>
      </w:pPr>
      <w:r>
        <w:rPr>
          <w:rStyle w:val="FootnoteReference"/>
        </w:rPr>
        <w:footnoteRef/>
      </w:r>
      <w:r>
        <w:t xml:space="preserve"> Cross-references for "Cyprus": Acts 11:19-20; Acts 15:39; Acts 21:16.</w:t>
      </w:r>
    </w:p>
  </w:footnote>
  <w:footnote w:id="8835">
    <w:p>
      <w:pPr>
        <w:pStyle w:val="FootnoteText"/>
      </w:pPr>
      <w:r>
        <w:rPr>
          <w:rStyle w:val="FootnoteReference"/>
        </w:rPr>
        <w:footnoteRef/>
      </w:r>
      <w:r>
        <w:t xml:space="preserve"> Cross-references for "sold": Matt 19:29; Acts 4:34-35; Acts 5:1-2.</w:t>
      </w:r>
    </w:p>
  </w:footnote>
  <w:footnote w:id="8836">
    <w:p>
      <w:pPr>
        <w:pStyle w:val="FootnoteText"/>
      </w:pPr>
      <w:r>
        <w:rPr>
          <w:rStyle w:val="FootnoteReference"/>
        </w:rPr>
        <w:footnoteRef/>
      </w:r>
      <w:r>
        <w:t xml:space="preserve"> Name meaning: Ananias (Chananyah) — Yahweh has been gracious. Name borne by multiple figures in the New Testament.</w:t>
      </w:r>
    </w:p>
  </w:footnote>
  <w:footnote w:id="8837">
    <w:p>
      <w:pPr>
        <w:pStyle w:val="FootnoteText"/>
      </w:pPr>
      <w:r>
        <w:rPr>
          <w:rStyle w:val="FootnoteReference"/>
        </w:rPr>
        <w:footnoteRef/>
      </w:r>
      <w:r>
        <w:t xml:space="preserve"> Name meaning: Sapphira (Sapphira) — Sapphire. Beautiful exterior but deceptive heart.</w:t>
      </w:r>
    </w:p>
  </w:footnote>
  <w:footnote w:id="8838">
    <w:p>
      <w:pPr>
        <w:pStyle w:val="FootnoteText"/>
      </w:pPr>
      <w:r>
        <w:rPr>
          <w:rStyle w:val="FootnoteReference"/>
        </w:rPr>
        <w:footnoteRef/>
      </w:r>
      <w:r>
        <w:t xml:space="preserve"> Cross-references: Lev 10:1-3; Josh 6:1; Matt 13:47-48; John 6:37; 2Tim 2:20.</w:t>
      </w:r>
    </w:p>
  </w:footnote>
  <w:footnote w:id="8839">
    <w:p>
      <w:pPr>
        <w:pStyle w:val="FootnoteText"/>
      </w:pPr>
      <w:r>
        <w:rPr>
          <w:rStyle w:val="FootnoteReference"/>
        </w:rPr>
        <w:footnoteRef/>
      </w:r>
      <w:r>
        <w:t xml:space="preserve"> Cross-references for "kept": Josh 7:11-12; 2Kgs 5:21-25; Mal 1:14; Mal 3:8-9; John 12:6; 1Tim 6:10; 2Pet 2:14-15.</w:t>
      </w:r>
    </w:p>
  </w:footnote>
  <w:footnote w:id="8840">
    <w:p>
      <w:pPr>
        <w:pStyle w:val="FootnoteText"/>
      </w:pPr>
      <w:r>
        <w:rPr>
          <w:rStyle w:val="FootnoteReference"/>
        </w:rPr>
        <w:footnoteRef/>
      </w:r>
      <w:r>
        <w:t xml:space="preserve"> Cross-references for "laid": Matt 6:2-3; Matt 23:5; Acts 4:34-35; Acts 4:37; Phil 2:3.</w:t>
      </w:r>
    </w:p>
  </w:footnote>
  <w:footnote w:id="8841">
    <w:p>
      <w:pPr>
        <w:pStyle w:val="FootnoteText"/>
      </w:pPr>
      <w:r>
        <w:rPr>
          <w:rStyle w:val="FootnoteReference"/>
        </w:rPr>
        <w:footnoteRef/>
      </w:r>
      <w:r>
        <w:t xml:space="preserve"> Cross-references: Acts 5:9.</w:t>
      </w:r>
    </w:p>
  </w:footnote>
  <w:footnote w:id="8842">
    <w:p>
      <w:pPr>
        <w:pStyle w:val="FootnoteText"/>
      </w:pPr>
      <w:r>
        <w:rPr>
          <w:rStyle w:val="FootnoteReference"/>
        </w:rPr>
        <w:footnoteRef/>
      </w:r>
      <w:r>
        <w:t xml:space="preserve"> Name meaning: Peter (Kepha; Petros) — Rock; stone. The rock-like apostle.</w:t>
      </w:r>
    </w:p>
  </w:footnote>
  <w:footnote w:id="88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44">
    <w:p>
      <w:pPr>
        <w:pStyle w:val="FootnoteText"/>
      </w:pPr>
      <w:r>
        <w:rPr>
          <w:rStyle w:val="FootnoteReference"/>
        </w:rPr>
        <w:footnoteRef/>
      </w:r>
      <w:r>
        <w:t xml:space="preserve"> Cross-references for "lie to": Job 22:13; Ps 94:7-9; Isa 29:15; Jer 23:24; Hos 11:12; Acts 5:9.</w:t>
      </w:r>
    </w:p>
  </w:footnote>
  <w:footnote w:id="8845">
    <w:p>
      <w:pPr>
        <w:pStyle w:val="FootnoteText"/>
      </w:pPr>
      <w:r>
        <w:rPr>
          <w:rStyle w:val="FootnoteReference"/>
        </w:rPr>
        <w:footnoteRef/>
      </w:r>
      <w:r>
        <w:t xml:space="preserve"> Cross-references for "to keep": Num 30:2; Deut 23:21; Prov 20:25; Eccl 5:4; Rom 2:21-22.</w:t>
      </w:r>
    </w:p>
  </w:footnote>
  <w:footnote w:id="8846">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47">
    <w:p>
      <w:pPr>
        <w:pStyle w:val="FootnoteText"/>
      </w:pPr>
      <w:r>
        <w:rPr>
          <w:rStyle w:val="FootnoteReference"/>
        </w:rPr>
        <w:footnoteRef/>
      </w:r>
      <w:r>
        <w:t xml:space="preserve"> Cross-references for "was it not thine": Exod 35:21-22; Exod 35:29; 1Chr 29:3; 1Chr 29:5; 1Chr 29:9; 1Chr 29:17; 1Cor 8:8; 1Cor 9:5-17; Phlm 1:14.</w:t>
      </w:r>
    </w:p>
  </w:footnote>
  <w:footnote w:id="8848">
    <w:p>
      <w:pPr>
        <w:pStyle w:val="FootnoteText"/>
      </w:pPr>
      <w:r>
        <w:rPr>
          <w:rStyle w:val="FootnoteReference"/>
        </w:rPr>
        <w:footnoteRef/>
      </w:r>
      <w:r>
        <w:t xml:space="preserve"> Cross-references: Josh 7:25-26; Job 15:35; Ps 7:14; Isa 59:4; Ezek 38:10; Acts 8:21-22; Jas 1:15.</w:t>
      </w:r>
    </w:p>
  </w:footnote>
  <w:footnote w:id="8849">
    <w:p>
      <w:pPr>
        <w:pStyle w:val="FootnoteText"/>
      </w:pPr>
      <w:r>
        <w:rPr>
          <w:rStyle w:val="FootnoteReference"/>
        </w:rPr>
        <w:footnoteRef/>
      </w:r>
      <w:r>
        <w:t xml:space="preserve"> Cross-references for "thou hast": Exod 16:8; Num 16:11; 1Sam 8:7; 2Kgs 5:25-27; Ps 139:4; Luke 10:16; Acts 5:3; 1Thess 4:8.</w:t>
      </w:r>
    </w:p>
  </w:footnote>
  <w:footnote w:id="8850">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51">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52">
    <w:p>
      <w:pPr>
        <w:pStyle w:val="FootnoteText"/>
      </w:pPr>
      <w:r>
        <w:rPr>
          <w:rStyle w:val="FootnoteReference"/>
        </w:rPr>
        <w:footnoteRef/>
      </w:r>
      <w:r>
        <w:t xml:space="preserve"> Cross-references: Lev 10:4-6; Deut 21:23; 2Sam 18:17; John 19:40.</w:t>
      </w:r>
    </w:p>
  </w:footnote>
  <w:footnote w:id="8853">
    <w:p>
      <w:pPr>
        <w:pStyle w:val="FootnoteText"/>
      </w:pPr>
      <w:r>
        <w:rPr>
          <w:rStyle w:val="FootnoteReference"/>
        </w:rPr>
        <w:footnoteRef/>
      </w:r>
      <w:r>
        <w:t xml:space="preserve"> Cross-references: Acts 5:2 (2).</w:t>
      </w:r>
    </w:p>
  </w:footnote>
  <w:footnote w:id="8854">
    <w:p>
      <w:pPr>
        <w:pStyle w:val="FootnoteText"/>
      </w:pPr>
      <w:r>
        <w:rPr>
          <w:rStyle w:val="FootnoteReference"/>
        </w:rPr>
        <w:footnoteRef/>
      </w:r>
      <w:r>
        <w:t xml:space="preserve"> Cross-references for "have": Deut 13:6-8; Ps 50:18; Prov 11:21; Prov 16:5; Mic 7:3; Acts 23:20-22.</w:t>
      </w:r>
    </w:p>
  </w:footnote>
  <w:footnote w:id="8855">
    <w:p>
      <w:pPr>
        <w:pStyle w:val="FootnoteText"/>
      </w:pPr>
      <w:r>
        <w:rPr>
          <w:rStyle w:val="FootnoteReference"/>
        </w:rPr>
        <w:footnoteRef/>
      </w:r>
      <w:r>
        <w:t xml:space="preserve"> Cross-references for "to tempt": Exod 17:2; Exod 17:7; Num 14:22; Ps 78:18-20; Ps 78:40-41; Ps 78:56; Ps 95:8-11; Matt 4:7; Acts 5:3-4; 1Cor 10:9.</w:t>
      </w:r>
    </w:p>
  </w:footnote>
  <w:footnote w:id="8856">
    <w:p>
      <w:pPr>
        <w:pStyle w:val="FootnoteText"/>
      </w:pPr>
      <w:r>
        <w:rPr>
          <w:rStyle w:val="FootnoteReference"/>
        </w:rPr>
        <w:footnoteRef/>
      </w:r>
      <w:r>
        <w:t xml:space="preserve"> Cross-references for "the feet": 2Kgs 6:32; Acts 5:6; Rom 10:15.</w:t>
      </w:r>
    </w:p>
  </w:footnote>
  <w:footnote w:id="8857">
    <w:p>
      <w:pPr>
        <w:pStyle w:val="FootnoteText"/>
      </w:pPr>
      <w:r>
        <w:rPr>
          <w:rStyle w:val="FootnoteReference"/>
        </w:rPr>
        <w:footnoteRef/>
      </w:r>
      <w:r>
        <w:t xml:space="preserve"> Cross-references: Gen 3:9-13; Luke 16:2; Rom 3:19.</w:t>
      </w:r>
    </w:p>
  </w:footnote>
  <w:footnote w:id="8858">
    <w:p>
      <w:pPr>
        <w:pStyle w:val="FootnoteText"/>
      </w:pPr>
      <w:r>
        <w:rPr>
          <w:rStyle w:val="FootnoteReference"/>
        </w:rPr>
        <w:footnoteRef/>
      </w:r>
      <w:r>
        <w:t xml:space="preserve"> Cross-references for "fell": Acts 5:5.</w:t>
      </w:r>
    </w:p>
  </w:footnote>
  <w:footnote w:id="8859">
    <w:p>
      <w:pPr>
        <w:pStyle w:val="FootnoteText"/>
      </w:pPr>
      <w:r>
        <w:rPr>
          <w:rStyle w:val="FootnoteReference"/>
        </w:rPr>
        <w:footnoteRef/>
      </w:r>
      <w:r>
        <w:t xml:space="preserve"> Cross-references: Ps 89:7; Jer 32:40; Acts 5:5; Acts 19:17; 1Cor 10:11-12; Phil 2:12; Heb 4:1; Heb 11:7; Heb 12:15; Heb 12:28; 1Pet 1:17; Rev 15:4.</w:t>
      </w:r>
    </w:p>
  </w:footnote>
  <w:footnote w:id="886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61">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62">
    <w:p>
      <w:pPr>
        <w:pStyle w:val="FootnoteText"/>
      </w:pPr>
      <w:r>
        <w:rPr>
          <w:rStyle w:val="FootnoteReference"/>
        </w:rPr>
        <w:footnoteRef/>
      </w:r>
      <w:r>
        <w:t xml:space="preserve"> Cross-references: Acts 1:14; Acts 2:42; Acts 2:46; Acts 4:32.</w:t>
      </w:r>
    </w:p>
  </w:footnote>
  <w:footnote w:id="8863">
    <w:p>
      <w:pPr>
        <w:pStyle w:val="FootnoteText"/>
      </w:pPr>
      <w:r>
        <w:rPr>
          <w:rStyle w:val="FootnoteReference"/>
        </w:rPr>
        <w:footnoteRef/>
      </w:r>
      <w:r>
        <w:t xml:space="preserve"> Cross-references: John 10:23; Acts 3:11.</w:t>
      </w:r>
    </w:p>
  </w:footnote>
  <w:footnote w:id="8864">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65">
    <w:p>
      <w:pPr>
        <w:pStyle w:val="FootnoteText"/>
      </w:pPr>
      <w:r>
        <w:rPr>
          <w:rStyle w:val="FootnoteReference"/>
        </w:rPr>
        <w:footnoteRef/>
      </w:r>
      <w:r>
        <w:t xml:space="preserve"> Cross-references: Luke 19:37-38; Luke 19:48; Acts 2:47; Acts 4:21; Acts 19:17.</w:t>
      </w:r>
    </w:p>
  </w:footnote>
  <w:footnote w:id="8866">
    <w:p>
      <w:pPr>
        <w:pStyle w:val="FootnoteText"/>
      </w:pPr>
      <w:r>
        <w:rPr>
          <w:rStyle w:val="FootnoteReference"/>
        </w:rPr>
        <w:footnoteRef/>
      </w:r>
      <w:r>
        <w:t xml:space="preserve"> Cross-references for "believers": Isa 44:3-5; Isa 45:24; Isa 55:11-13; Acts 2:41; Acts 2:47; Acts 4:4; Acts 6:7; Acts 9:31; Acts 9:35; Acts 9:42.</w:t>
      </w:r>
    </w:p>
  </w:footnote>
  <w:footnote w:id="8867">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68">
    <w:p>
      <w:pPr>
        <w:pStyle w:val="FootnoteText"/>
      </w:pPr>
      <w:r>
        <w:rPr>
          <w:rStyle w:val="FootnoteReference"/>
        </w:rPr>
        <w:footnoteRef/>
      </w:r>
      <w:r>
        <w:t xml:space="preserve"> Cross-references for "they brought": Matt 9:21; Matt 14:36; John 14:12; Acts 19:11-12.</w:t>
      </w:r>
    </w:p>
  </w:footnote>
  <w:footnote w:id="8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70">
    <w:p>
      <w:pPr>
        <w:pStyle w:val="FootnoteText"/>
      </w:pPr>
      <w:r>
        <w:rPr>
          <w:rStyle w:val="FootnoteReference"/>
        </w:rPr>
        <w:footnoteRef/>
      </w:r>
      <w:r>
        <w:t xml:space="preserve"> Cross-references for "bringing": Matt 4:24; Matt 8:16; Matt 15:30-31; Mark 2:3-4; Mark 6:54-56; John 14:12.</w:t>
      </w:r>
    </w:p>
  </w:footnote>
  <w:footnote w:id="8871">
    <w:p>
      <w:pPr>
        <w:pStyle w:val="FootnoteText"/>
      </w:pPr>
      <w:r>
        <w:rPr>
          <w:rStyle w:val="FootnoteReference"/>
        </w:rPr>
        <w:footnoteRef/>
      </w:r>
      <w:r>
        <w:t xml:space="preserve"> Cross-references for "healed": Mark 16:17-18; Luke 5:17; Luke 9:11; Acts 4:30; 1Cor 12:9; Jas 5:16.</w:t>
      </w:r>
    </w:p>
  </w:footnote>
  <w:footnote w:id="8872">
    <w:p>
      <w:pPr>
        <w:pStyle w:val="FootnoteText"/>
      </w:pPr>
      <w:r>
        <w:rPr>
          <w:rStyle w:val="FootnoteReference"/>
        </w:rPr>
        <w:footnoteRef/>
      </w:r>
      <w:r>
        <w:t xml:space="preserve"> Cross-references for "the high": Ps 2:1-3; John 11:47-49; John 12:10; John 12:19; Acts 4:26.</w:t>
      </w:r>
    </w:p>
  </w:footnote>
  <w:footnote w:id="887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874">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875">
    <w:p>
      <w:pPr>
        <w:pStyle w:val="FootnoteText"/>
      </w:pPr>
      <w:r>
        <w:rPr>
          <w:rStyle w:val="FootnoteReference"/>
        </w:rPr>
        <w:footnoteRef/>
      </w:r>
      <w:r>
        <w:t xml:space="preserve"> Cross-references: Acts 4:1-2; Acts 4:6; Acts 23:6-8.</w:t>
      </w:r>
    </w:p>
  </w:footnote>
  <w:footnote w:id="8876">
    <w:p>
      <w:pPr>
        <w:pStyle w:val="FootnoteText"/>
      </w:pPr>
      <w:r>
        <w:rPr>
          <w:rStyle w:val="FootnoteReference"/>
        </w:rPr>
        <w:footnoteRef/>
      </w:r>
      <w:r>
        <w:t xml:space="preserve"> Cross-references: Luke 21:12; Acts 4:3; Acts 8:3; Acts 12:5-7; Acts 16:23-27; 2Cor 11:23; Heb 11:36; Rev 2:10.</w:t>
      </w:r>
    </w:p>
  </w:footnote>
  <w:footnote w:id="8877">
    <w:p>
      <w:pPr>
        <w:pStyle w:val="FootnoteText"/>
      </w:pPr>
      <w:r>
        <w:rPr>
          <w:rStyle w:val="FootnoteReference"/>
        </w:rPr>
        <w:footnoteRef/>
      </w:r>
      <w:r>
        <w:t xml:space="preserve"> Cross-references: Ps 34:7; Ps 105:17-20; Ps 146:7; Isa 61:1; Acts 12:7-11; Acts 16:26.</w:t>
      </w:r>
    </w:p>
  </w:footnote>
  <w:footnote w:id="8878">
    <w:p>
      <w:pPr>
        <w:pStyle w:val="FootnoteText"/>
      </w:pPr>
      <w:r>
        <w:rPr>
          <w:rStyle w:val="FootnoteReference"/>
        </w:rPr>
        <w:footnoteRef/>
      </w:r>
      <w:r>
        <w:t xml:space="preserve"> Cross-references for "stand": Isa 58:1; Jer 7:2; Jer 19:14-15; Jer 20:2-3; Jer 22:1-2; Jer 26:2; Jer 36:10; Matt 21:23; John 18:20.</w:t>
      </w:r>
    </w:p>
  </w:footnote>
  <w:footnote w:id="8879">
    <w:p>
      <w:pPr>
        <w:pStyle w:val="FootnoteText"/>
      </w:pPr>
      <w:r>
        <w:rPr>
          <w:rStyle w:val="FootnoteReference"/>
        </w:rPr>
        <w:footnoteRef/>
      </w:r>
      <w:r>
        <w:t xml:space="preserve"> Cross-references: Exod 24:3; John 6:63; John 6:68; John 12:50; John 17:3; John 17:8; Acts 11:14; 1John 1:1-3; 1John 5:11-12.</w:t>
      </w:r>
    </w:p>
  </w:footnote>
  <w:footnote w:id="8880">
    <w:p>
      <w:pPr>
        <w:pStyle w:val="FootnoteText"/>
      </w:pPr>
      <w:r>
        <w:rPr>
          <w:rStyle w:val="FootnoteReference"/>
        </w:rPr>
        <w:footnoteRef/>
      </w:r>
      <w:r>
        <w:t xml:space="preserve"> Cross-references for "entered": Luke 21:37-38; John 8:2; Acts 5:25.</w:t>
      </w:r>
    </w:p>
  </w:footnote>
  <w:footnote w:id="8881">
    <w:p>
      <w:pPr>
        <w:pStyle w:val="FootnoteText"/>
      </w:pPr>
      <w:r>
        <w:rPr>
          <w:rStyle w:val="FootnoteReference"/>
        </w:rPr>
        <w:footnoteRef/>
      </w:r>
      <w:r>
        <w:t xml:space="preserve"> Cross-references for "senate": Ps 105:22.</w:t>
      </w:r>
    </w:p>
  </w:footnote>
  <w:footnote w:id="88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83">
    <w:p>
      <w:pPr>
        <w:pStyle w:val="FootnoteText"/>
      </w:pPr>
      <w:r>
        <w:rPr>
          <w:rStyle w:val="FootnoteReference"/>
        </w:rPr>
        <w:footnoteRef/>
      </w:r>
      <w:r>
        <w:t xml:space="preserve"> Cross-references for "sent": Acts 4:7; Acts 12:18-19.</w:t>
      </w:r>
    </w:p>
  </w:footnote>
  <w:footnote w:id="8884">
    <w:p>
      <w:pPr>
        <w:pStyle w:val="FootnoteText"/>
      </w:pPr>
      <w:r>
        <w:rPr>
          <w:rStyle w:val="FootnoteReference"/>
        </w:rPr>
        <w:footnoteRef/>
      </w:r>
      <w:r>
        <w:t xml:space="preserve"> Cross-references: Luke 22:66; John 18:35; Acts 4:5-6; Acts 5:17; Acts 5:24; Acts 22:2-3; Acts 22:15.</w:t>
      </w:r>
    </w:p>
  </w:footnote>
  <w:footnote w:id="8885">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886">
    <w:p>
      <w:pPr>
        <w:pStyle w:val="FootnoteText"/>
      </w:pPr>
      <w:r>
        <w:rPr>
          <w:rStyle w:val="FootnoteReference"/>
        </w:rPr>
        <w:footnoteRef/>
      </w:r>
      <w:r>
        <w:t xml:space="preserve"> Cross-references for "the captain": Luke 22:4; Luke 22:52; Acts 4:1; Acts 5:26.</w:t>
      </w:r>
    </w:p>
  </w:footnote>
  <w:footnote w:id="8887">
    <w:p>
      <w:pPr>
        <w:pStyle w:val="FootnoteText"/>
      </w:pPr>
      <w:r>
        <w:rPr>
          <w:rStyle w:val="FootnoteReference"/>
        </w:rPr>
        <w:footnoteRef/>
      </w:r>
      <w:r>
        <w:t xml:space="preserve"> Cross-references for "this": Isa 9:7; Isa 53:1-2; Dan 2:34-35; Dan 2:44-45; Zech 6:12-13; Mark 4:30-32.</w:t>
      </w:r>
    </w:p>
  </w:footnote>
  <w:footnote w:id="8888">
    <w:p>
      <w:pPr>
        <w:pStyle w:val="FootnoteText"/>
      </w:pPr>
      <w:r>
        <w:rPr>
          <w:rStyle w:val="FootnoteReference"/>
        </w:rPr>
        <w:footnoteRef/>
      </w:r>
      <w:r>
        <w:t xml:space="preserve"> Cross-references: John 11:47-48; John 12:19; Acts 2:12; Acts 4:16-17; Acts 4:21.</w:t>
      </w:r>
    </w:p>
  </w:footnote>
  <w:footnote w:id="8889">
    <w:p>
      <w:pPr>
        <w:pStyle w:val="FootnoteText"/>
      </w:pPr>
      <w:r>
        <w:rPr>
          <w:rStyle w:val="FootnoteReference"/>
        </w:rPr>
        <w:footnoteRef/>
      </w:r>
      <w:r>
        <w:t xml:space="preserve"> Cross-references for "Behold": Acts 5:18-21.</w:t>
      </w:r>
    </w:p>
  </w:footnote>
  <w:footnote w:id="8890">
    <w:p>
      <w:pPr>
        <w:pStyle w:val="FootnoteText"/>
      </w:pPr>
      <w:r>
        <w:rPr>
          <w:rStyle w:val="FootnoteReference"/>
        </w:rPr>
        <w:footnoteRef/>
      </w:r>
      <w:r>
        <w:t xml:space="preserve"> Cross-references: Matt 14:5; Matt 21:26; Matt 26:5; Luke 20:6; Luke 20:19; Luke 22:2; Acts 5:13.</w:t>
      </w:r>
    </w:p>
  </w:footnote>
  <w:footnote w:id="8891">
    <w:p>
      <w:pPr>
        <w:pStyle w:val="FootnoteText"/>
      </w:pPr>
      <w:r>
        <w:rPr>
          <w:rStyle w:val="FootnoteReference"/>
        </w:rPr>
        <w:footnoteRef/>
      </w:r>
      <w:r>
        <w:t xml:space="preserve"> Cross-references: Luke 22:66; Acts 4:7; Acts 6:12; Acts 22:30; Acts 23:1.</w:t>
      </w:r>
    </w:p>
  </w:footnote>
  <w:footnote w:id="8892">
    <w:p>
      <w:pPr>
        <w:pStyle w:val="FootnoteText"/>
      </w:pPr>
      <w:r>
        <w:rPr>
          <w:rStyle w:val="FootnoteReference"/>
        </w:rPr>
        <w:footnoteRef/>
      </w:r>
      <w:r>
        <w:t xml:space="preserve"> Cross-references for "Did not": Acts 4:18-21; Acts 5:40.</w:t>
      </w:r>
    </w:p>
  </w:footnote>
  <w:footnote w:id="8893">
    <w:p>
      <w:pPr>
        <w:pStyle w:val="FootnoteText"/>
      </w:pPr>
      <w:r>
        <w:rPr>
          <w:rStyle w:val="FootnoteReference"/>
        </w:rPr>
        <w:footnoteRef/>
      </w:r>
      <w:r>
        <w:t xml:space="preserve"> Cross-references for "intend": 1Kgs 18:17-18; 1Kgs 21:20; 1Kgs 22:8; Jer 38:4; Amos 7:10; Acts 2:23-36; Acts 3:15; Acts 4:10-11; Acts 7:52.</w:t>
      </w:r>
    </w:p>
  </w:footnote>
  <w:footnote w:id="8894">
    <w:p>
      <w:pPr>
        <w:pStyle w:val="FootnoteText"/>
      </w:pPr>
      <w:r>
        <w:rPr>
          <w:rStyle w:val="FootnoteReference"/>
        </w:rPr>
        <w:footnoteRef/>
      </w:r>
      <w:r>
        <w:t xml:space="preserve"> Cross-references for "blood": Jer 26:15; Matt 21:44; Matt 23:35-36; Matt 27:25; 1Thess 2:15-16.</w:t>
      </w:r>
    </w:p>
  </w:footnote>
  <w:footnote w:id="8895">
    <w:p>
      <w:pPr>
        <w:pStyle w:val="FootnoteText"/>
      </w:pPr>
      <w:r>
        <w:rPr>
          <w:rStyle w:val="FootnoteReference"/>
        </w:rPr>
        <w:footnoteRef/>
      </w:r>
      <w:r>
        <w:t xml:space="preserve"> Cross-references: Gen 3:17; 1Sam 15:24; Mark 7:7-9; Acts 4:19; Rev 14:8-12.</w:t>
      </w:r>
    </w:p>
  </w:footnote>
  <w:footnote w:id="8896">
    <w:p>
      <w:pPr>
        <w:pStyle w:val="FootnoteText"/>
      </w:pPr>
      <w:r>
        <w:rPr>
          <w:rStyle w:val="FootnoteReference"/>
        </w:rPr>
        <w:footnoteRef/>
      </w:r>
      <w:r>
        <w:t xml:space="preserve"> Cross-references for "raised": Acts 3:26; Acts 13:33.</w:t>
      </w:r>
    </w:p>
  </w:footnote>
  <w:footnote w:id="8897">
    <w:p>
      <w:pPr>
        <w:pStyle w:val="FootnoteText"/>
      </w:pPr>
      <w:r>
        <w:rPr>
          <w:rStyle w:val="FootnoteReference"/>
        </w:rPr>
        <w:footnoteRef/>
      </w:r>
      <w:r>
        <w:t xml:space="preserve"> Name meaning: Jesus (Yeshua) — Yahweh saves. He will save His people from their sins.</w:t>
      </w:r>
    </w:p>
  </w:footnote>
  <w:footnote w:id="8898">
    <w:p>
      <w:pPr>
        <w:pStyle w:val="FootnoteText"/>
      </w:pPr>
      <w:r>
        <w:rPr>
          <w:rStyle w:val="FootnoteReference"/>
        </w:rPr>
        <w:footnoteRef/>
      </w:r>
      <w:r>
        <w:t xml:space="preserve"> Cross-references: 1Chr 12:17; 1Chr 29:18; Ezra 7:27; Luke 1:55; Luke 1:72; Acts 3:13-15; Acts 22:14.</w:t>
      </w:r>
    </w:p>
  </w:footnote>
  <w:footnote w:id="8899">
    <w:p>
      <w:pPr>
        <w:pStyle w:val="FootnoteText"/>
      </w:pPr>
      <w:r>
        <w:rPr>
          <w:rStyle w:val="FootnoteReference"/>
        </w:rPr>
        <w:footnoteRef/>
      </w:r>
      <w:r>
        <w:t xml:space="preserve"> Cross-references for "ye slew": Acts 2:22-24; Acts 2:32; Acts 4:10-11; Acts 10:39; Acts 13:28; Gal 3:13; 1Pet 2:24.</w:t>
      </w:r>
    </w:p>
  </w:footnote>
  <w:footnote w:id="8900">
    <w:p>
      <w:pPr>
        <w:pStyle w:val="FootnoteText"/>
      </w:pPr>
      <w:r>
        <w:rPr>
          <w:rStyle w:val="FootnoteReference"/>
        </w:rPr>
        <w:footnoteRef/>
      </w:r>
      <w:r>
        <w:t xml:space="preserve"> Cross-references for "a Prince": Ps 2:6-12; Isa 9:6; Ezek 34:24; Ezek 37:25; Dan 9:25; Dan 10:21; Acts 3:15; Rev 1:5.</w:t>
      </w:r>
    </w:p>
  </w:footnote>
  <w:footnote w:id="8901">
    <w:p>
      <w:pPr>
        <w:pStyle w:val="FootnoteText"/>
      </w:pPr>
      <w:r>
        <w:rPr>
          <w:rStyle w:val="FootnoteReference"/>
        </w:rPr>
        <w:footnoteRef/>
      </w:r>
      <w:r>
        <w:t xml:space="preserve"> Cross-references for "to give": Jer 31:31-33; Ezek 36:25-38; Zech 12:10; Luke 24:47; Acts 3:26; Acts 11:18; Rom 11:26-27; 2Tim 2:25-26.</w:t>
      </w:r>
    </w:p>
  </w:footnote>
  <w:footnote w:id="8902">
    <w:p>
      <w:pPr>
        <w:pStyle w:val="FootnoteText"/>
      </w:pPr>
      <w:r>
        <w:rPr>
          <w:rStyle w:val="FootnoteReference"/>
        </w:rPr>
        <w:footnoteRef/>
      </w:r>
      <w:r>
        <w:t xml:space="preserve"> Cross-references for "forgiveness": Mark 2:10; Mark 4:12; John 20:21-23; Acts 3:19; Acts 13:38-39; 2Cor 2:10; Eph 1:7; Col 1:14.</w:t>
      </w:r>
    </w:p>
  </w:footnote>
  <w:footnote w:id="8903">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04">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05">
    <w:p>
      <w:pPr>
        <w:pStyle w:val="FootnoteText"/>
      </w:pPr>
      <w:r>
        <w:rPr>
          <w:rStyle w:val="FootnoteReference"/>
        </w:rPr>
        <w:footnoteRef/>
      </w:r>
      <w:r>
        <w:t xml:space="preserve"> Cross-references for "and so": John 15:26; John 16:7-14; Heb 2:4; 1Pet 1:12.</w:t>
      </w:r>
    </w:p>
  </w:footnote>
  <w:footnote w:id="8906">
    <w:p>
      <w:pPr>
        <w:pStyle w:val="FootnoteText"/>
      </w:pPr>
      <w:r>
        <w:rPr>
          <w:rStyle w:val="FootnoteReference"/>
        </w:rPr>
        <w:footnoteRef/>
      </w:r>
      <w:r>
        <w:t xml:space="preserve"> Cross-references for "whom": John 7:39; Acts 2:4; Acts 2:38-39; Acts 10:44.</w:t>
      </w:r>
    </w:p>
  </w:footnote>
  <w:footnote w:id="8907">
    <w:p>
      <w:pPr>
        <w:pStyle w:val="FootnoteText"/>
      </w:pPr>
      <w:r>
        <w:rPr>
          <w:rStyle w:val="FootnoteReference"/>
        </w:rPr>
        <w:footnoteRef/>
      </w:r>
      <w:r>
        <w:t xml:space="preserve"> Cross-references: Luke 24:47-48; John 15:27; Acts 1:8; Acts 2:32; Acts 5:29; Acts 10:39-41; Acts 13:31; 2Cor 13:1; Heb 2:3.</w:t>
      </w:r>
    </w:p>
  </w:footnote>
  <w:footnote w:id="8908">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09">
    <w:p>
      <w:pPr>
        <w:pStyle w:val="FootnoteText"/>
      </w:pPr>
      <w:r>
        <w:rPr>
          <w:rStyle w:val="FootnoteReference"/>
        </w:rPr>
        <w:footnoteRef/>
      </w:r>
      <w:r>
        <w:t xml:space="preserve"> Cross-references: Luke 4:28-29; Luke 6:11; Luke 11:50-54; Luke 19:45-48; Luke 20:19; Acts 2:37; Acts 7:54; Acts 22:22.</w:t>
      </w:r>
    </w:p>
  </w:footnote>
  <w:footnote w:id="8910">
    <w:p>
      <w:pPr>
        <w:pStyle w:val="FootnoteText"/>
      </w:pPr>
      <w:r>
        <w:rPr>
          <w:rStyle w:val="FootnoteReference"/>
        </w:rPr>
        <w:footnoteRef/>
      </w:r>
      <w:r>
        <w:t xml:space="preserve"> Cross-references for "stood": Ps 76:10; John 7:50-53; Acts 23:7-9.</w:t>
      </w:r>
    </w:p>
  </w:footnote>
  <w:footnote w:id="891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8912">
    <w:p>
      <w:pPr>
        <w:pStyle w:val="FootnoteText"/>
      </w:pPr>
      <w:r>
        <w:rPr>
          <w:rStyle w:val="FootnoteReference"/>
        </w:rPr>
        <w:footnoteRef/>
      </w:r>
      <w:r>
        <w:t xml:space="preserve"> Name meaning: Gamaliel (Gamaliel) — God is my reward. Wise teacher who advised the Sanhedrin.</w:t>
      </w:r>
    </w:p>
  </w:footnote>
  <w:footnote w:id="8913">
    <w:p>
      <w:pPr>
        <w:pStyle w:val="FootnoteText"/>
      </w:pPr>
      <w:r>
        <w:rPr>
          <w:rStyle w:val="FootnoteReference"/>
        </w:rPr>
        <w:footnoteRef/>
      </w:r>
      <w:r>
        <w:t xml:space="preserve"> Cross-references for "a doctor": Luke 2:46; Luke 5:17.</w:t>
      </w:r>
    </w:p>
  </w:footnote>
  <w:footnote w:id="8914">
    <w:p>
      <w:pPr>
        <w:pStyle w:val="FootnoteText"/>
      </w:pPr>
      <w:r>
        <w:rPr>
          <w:rStyle w:val="FootnoteReference"/>
        </w:rPr>
        <w:footnoteRef/>
      </w:r>
      <w:r>
        <w:t xml:space="preserve"> Cross-references for "and commanded": Acts 4:15.</w:t>
      </w:r>
    </w:p>
  </w:footnote>
  <w:footnote w:id="8915">
    <w:p>
      <w:pPr>
        <w:pStyle w:val="FootnoteText"/>
      </w:pPr>
      <w:r>
        <w:rPr>
          <w:rStyle w:val="FootnoteReference"/>
        </w:rPr>
        <w:footnoteRef/>
      </w:r>
      <w:r>
        <w:t xml:space="preserve"> Cross-references for "Gamaliel": Acts 22:3.</w:t>
      </w:r>
    </w:p>
  </w:footnote>
  <w:footnote w:id="8916">
    <w:p>
      <w:pPr>
        <w:pStyle w:val="FootnoteText"/>
      </w:pPr>
      <w:r>
        <w:rPr>
          <w:rStyle w:val="FootnoteReference"/>
        </w:rPr>
        <w:footnoteRef/>
      </w:r>
      <w:r>
        <w:t xml:space="preserve"> Cross-references for "take": Jer 26:19; Matt 27:19; Acts 19:36; Acts 22:26.</w:t>
      </w:r>
    </w:p>
  </w:footnote>
  <w:footnote w:id="8917">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18">
    <w:p>
      <w:pPr>
        <w:pStyle w:val="FootnoteText"/>
      </w:pPr>
      <w:r>
        <w:rPr>
          <w:rStyle w:val="FootnoteReference"/>
        </w:rPr>
        <w:footnoteRef/>
      </w:r>
      <w:r>
        <w:t xml:space="preserve"> Cross-references for "boasting": Matt 24:24; Acts 8:9; 2Thess 2:3-7; 2Pet 2:18; Jude 1:16; Rev 17:3; Rev 17:5.</w:t>
      </w:r>
    </w:p>
  </w:footnote>
  <w:footnote w:id="8919">
    <w:p>
      <w:pPr>
        <w:pStyle w:val="FootnoteText"/>
      </w:pPr>
      <w:r>
        <w:rPr>
          <w:rStyle w:val="FootnoteReference"/>
        </w:rPr>
        <w:footnoteRef/>
      </w:r>
      <w:r>
        <w:t xml:space="preserve"> Cross-references for "to whom": Acts 21:38; 2Pet 2:2.</w:t>
      </w:r>
    </w:p>
  </w:footnote>
  <w:footnote w:id="8920">
    <w:p>
      <w:pPr>
        <w:pStyle w:val="FootnoteText"/>
      </w:pPr>
      <w:r>
        <w:rPr>
          <w:rStyle w:val="FootnoteReference"/>
        </w:rPr>
        <w:footnoteRef/>
      </w:r>
      <w:r>
        <w:t xml:space="preserve"> Cross-references for "obeyed": Matt 24:26.</w:t>
      </w:r>
    </w:p>
  </w:footnote>
  <w:footnote w:id="89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2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23">
    <w:p>
      <w:pPr>
        <w:pStyle w:val="FootnoteText"/>
      </w:pPr>
      <w:r>
        <w:rPr>
          <w:rStyle w:val="FootnoteReference"/>
        </w:rPr>
        <w:footnoteRef/>
      </w:r>
      <w:r>
        <w:t xml:space="preserve"> Cross-references for "he also": Job 20:5-9; Ps 7:14-15; Ps 9:15-16; Matt 26:52; Luke 13:1-2.</w:t>
      </w:r>
    </w:p>
  </w:footnote>
  <w:footnote w:id="8924">
    <w:p>
      <w:pPr>
        <w:pStyle w:val="FootnoteText"/>
      </w:pPr>
      <w:r>
        <w:rPr>
          <w:rStyle w:val="FootnoteReference"/>
        </w:rPr>
        <w:footnoteRef/>
      </w:r>
      <w:r>
        <w:t xml:space="preserve"> Cross-references for "Judas": Luke 2:1; Luke 13:1.</w:t>
      </w:r>
    </w:p>
  </w:footnote>
  <w:footnote w:id="8925">
    <w:p>
      <w:pPr>
        <w:pStyle w:val="FootnoteText"/>
      </w:pPr>
      <w:r>
        <w:rPr>
          <w:rStyle w:val="FootnoteReference"/>
        </w:rPr>
        <w:footnoteRef/>
      </w:r>
      <w:r>
        <w:t xml:space="preserve"> Cross-references for "Refrain": John 11:48; Acts 5:35.</w:t>
      </w:r>
    </w:p>
  </w:footnote>
  <w:footnote w:id="8926">
    <w:p>
      <w:pPr>
        <w:pStyle w:val="FootnoteText"/>
      </w:pPr>
      <w:r>
        <w:rPr>
          <w:rStyle w:val="FootnoteReference"/>
        </w:rPr>
        <w:footnoteRef/>
      </w:r>
      <w:r>
        <w:t xml:space="preserve"> Cross-references: Neh 4:15; Job 5:12-14; Ps 33:10-11; Prov 21:30; Isa 7:5-7; Isa 8:9-10; Isa 14:25; Lam 3:37; Matt 15:13; 1Cor 1:26-28; 1Cor 3:19.</w:t>
      </w:r>
    </w:p>
  </w:footnote>
  <w:footnote w:id="8927">
    <w:p>
      <w:pPr>
        <w:pStyle w:val="FootnoteText"/>
      </w:pPr>
      <w:r>
        <w:rPr>
          <w:rStyle w:val="FootnoteReference"/>
        </w:rPr>
        <w:footnoteRef/>
      </w:r>
      <w:r>
        <w:t xml:space="preserve"> Cross-references for "to fight": Exod 10:3-7; 2Kgs 19:22; Job 15:25-27; Job 40:9-14; Isa 45:9; Acts 7:51; Acts 9:5; Acts 23:9; 1Cor 10:22.</w:t>
      </w:r>
    </w:p>
  </w:footnote>
  <w:footnote w:id="892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29">
    <w:p>
      <w:pPr>
        <w:pStyle w:val="FootnoteText"/>
      </w:pPr>
      <w:r>
        <w:rPr>
          <w:rStyle w:val="FootnoteReference"/>
        </w:rPr>
        <w:footnoteRef/>
      </w:r>
      <w:r>
        <w:t xml:space="preserve"> Cross-references for "when": Acts 4:18.</w:t>
      </w:r>
    </w:p>
  </w:footnote>
  <w:footnote w:id="8930">
    <w:p>
      <w:pPr>
        <w:pStyle w:val="FootnoteText"/>
      </w:pPr>
      <w:r>
        <w:rPr>
          <w:rStyle w:val="FootnoteReference"/>
        </w:rPr>
        <w:footnoteRef/>
      </w:r>
      <w:r>
        <w:t xml:space="preserve"> Cross-references for "beaten": Prov 12:10; Matt 10:17; Matt 23:34; Mark 13:9; Luke 20:10; John 19:1-4; 2Cor 11:24.</w:t>
      </w:r>
    </w:p>
  </w:footnote>
  <w:footnote w:id="8931">
    <w:p>
      <w:pPr>
        <w:pStyle w:val="FootnoteText"/>
      </w:pPr>
      <w:r>
        <w:rPr>
          <w:rStyle w:val="FootnoteReference"/>
        </w:rPr>
        <w:footnoteRef/>
      </w:r>
      <w:r>
        <w:t xml:space="preserve"> Cross-references for "they commanded": Isa 30:10; Amos 2:12; Mic 2:6; Acts 4:17-21; Acts 5:28.</w:t>
      </w:r>
    </w:p>
  </w:footnote>
  <w:footnote w:id="8932">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33">
    <w:p>
      <w:pPr>
        <w:pStyle w:val="FootnoteText"/>
      </w:pPr>
      <w:r>
        <w:rPr>
          <w:rStyle w:val="FootnoteReference"/>
        </w:rPr>
        <w:footnoteRef/>
      </w:r>
      <w:r>
        <w:t xml:space="preserve"> Cross-references for "shame": Heb 12:2.</w:t>
      </w:r>
    </w:p>
  </w:footnote>
  <w:footnote w:id="8934">
    <w:p>
      <w:pPr>
        <w:pStyle w:val="FootnoteText"/>
      </w:pPr>
      <w:r>
        <w:rPr>
          <w:rStyle w:val="FootnoteReference"/>
        </w:rPr>
        <w:footnoteRef/>
      </w:r>
      <w:r>
        <w:t xml:space="preserve"> Cross-references for "daily": Luke 21:37; Luke 22:53; Acts 2:46; Acts 3:1; Acts 3:2-10; Acts 5:20-21; 2Tim 4:2.</w:t>
      </w:r>
    </w:p>
  </w:footnote>
  <w:footnote w:id="8935">
    <w:p>
      <w:pPr>
        <w:pStyle w:val="FootnoteText"/>
      </w:pPr>
      <w:r>
        <w:rPr>
          <w:rStyle w:val="FootnoteReference"/>
        </w:rPr>
        <w:footnoteRef/>
      </w:r>
      <w:r>
        <w:t xml:space="preserve"> Cross-references for "preach": Acts 8:5; Acts 8:35; Acts 9:20; Acts 17:3; 1Cor 2:2; Eph 4:20-21.</w:t>
      </w:r>
    </w:p>
  </w:footnote>
  <w:footnote w:id="89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37">
    <w:p>
      <w:pPr>
        <w:pStyle w:val="FootnoteText"/>
      </w:pPr>
      <w:r>
        <w:rPr>
          <w:rStyle w:val="FootnoteReference"/>
        </w:rPr>
        <w:footnoteRef/>
      </w:r>
      <w:r>
        <w:t xml:space="preserve"> Cross-references: Acts 20:20.</w:t>
      </w:r>
    </w:p>
  </w:footnote>
  <w:footnote w:id="8938">
    <w:p>
      <w:pPr>
        <w:pStyle w:val="FootnoteText"/>
      </w:pPr>
      <w:r>
        <w:rPr>
          <w:rStyle w:val="FootnoteReference"/>
        </w:rPr>
        <w:footnoteRef/>
      </w:r>
      <w:r>
        <w:t xml:space="preserve"> Cross-references: 2Sam 6:22; Acts 4:20; Acts 4:29; Rom 1:15-16; Gal 6:14.</w:t>
      </w:r>
    </w:p>
  </w:footnote>
  <w:footnote w:id="8939">
    <w:p>
      <w:pPr>
        <w:pStyle w:val="FootnoteText"/>
      </w:pPr>
      <w:r>
        <w:rPr>
          <w:rStyle w:val="FootnoteReference"/>
        </w:rPr>
        <w:footnoteRef/>
      </w:r>
      <w:r>
        <w:t xml:space="preserve"> Cross-references for "when": Ps 72:16; Ps 110:3; Isa 27:6; Jer 30:19; Acts 2:41; Acts 2:47; Acts 4:4; Acts 5:14; Acts 5:28; Acts 6:7.</w:t>
      </w:r>
    </w:p>
  </w:footnote>
  <w:footnote w:id="8940">
    <w:p>
      <w:pPr>
        <w:pStyle w:val="FootnoteText"/>
      </w:pPr>
      <w:r>
        <w:rPr>
          <w:rStyle w:val="FootnoteReference"/>
        </w:rPr>
        <w:footnoteRef/>
      </w:r>
      <w:r>
        <w:t xml:space="preserve"> Cross-references for "there": 1Cor 10:10; Heb 13:1; Jas 4:5; Jas 5:9.</w:t>
      </w:r>
    </w:p>
  </w:footnote>
  <w:footnote w:id="8941">
    <w:p>
      <w:pPr>
        <w:pStyle w:val="FootnoteText"/>
      </w:pPr>
      <w:r>
        <w:rPr>
          <w:rStyle w:val="FootnoteReference"/>
        </w:rPr>
        <w:footnoteRef/>
      </w:r>
      <w:r>
        <w:t xml:space="preserve"> Cross-references for "Grecians": Acts 9:29; Acts 11:20.</w:t>
      </w:r>
    </w:p>
  </w:footnote>
  <w:footnote w:id="8942">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43">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44">
    <w:p>
      <w:pPr>
        <w:pStyle w:val="FootnoteText"/>
      </w:pPr>
      <w:r>
        <w:rPr>
          <w:rStyle w:val="FootnoteReference"/>
        </w:rPr>
        <w:footnoteRef/>
      </w:r>
      <w:r>
        <w:t xml:space="preserve"> Cross-references for "the daily": Acts 2:45; Acts 4:35.</w:t>
      </w:r>
    </w:p>
  </w:footnote>
  <w:footnote w:id="8945">
    <w:p>
      <w:pPr>
        <w:pStyle w:val="FootnoteText"/>
      </w:pPr>
      <w:r>
        <w:rPr>
          <w:rStyle w:val="FootnoteReference"/>
        </w:rPr>
        <w:footnoteRef/>
      </w:r>
      <w:r>
        <w:t xml:space="preserve"> Cross-references for "Hebrews": 2Cor 11:22; Phil 3:5.</w:t>
      </w:r>
    </w:p>
  </w:footnote>
  <w:footnote w:id="8946">
    <w:p>
      <w:pPr>
        <w:pStyle w:val="FootnoteText"/>
      </w:pPr>
      <w:r>
        <w:rPr>
          <w:rStyle w:val="FootnoteReference"/>
        </w:rPr>
        <w:footnoteRef/>
      </w:r>
      <w:r>
        <w:t xml:space="preserve"> Cross-references for "the twelve": Acts 21:22.</w:t>
      </w:r>
    </w:p>
  </w:footnote>
  <w:footnote w:id="8947">
    <w:p>
      <w:pPr>
        <w:pStyle w:val="FootnoteText"/>
      </w:pPr>
      <w:r>
        <w:rPr>
          <w:rStyle w:val="FootnoteReference"/>
        </w:rPr>
        <w:footnoteRef/>
      </w:r>
      <w:r>
        <w:t xml:space="preserve"> Cross-references for "we should": Exod 18:17-26; Num 11:11-13; Deut 1:9-14; Neh 6:3; 2Tim 2:4.</w:t>
      </w:r>
    </w:p>
  </w:footnote>
  <w:footnote w:id="8948">
    <w:p>
      <w:pPr>
        <w:pStyle w:val="FootnoteText"/>
      </w:pPr>
      <w:r>
        <w:rPr>
          <w:rStyle w:val="FootnoteReference"/>
        </w:rPr>
        <w:footnoteRef/>
      </w:r>
      <w:r>
        <w:t xml:space="preserve"> Cross-references: Acts 4:19; Acts 25:27.</w:t>
      </w:r>
    </w:p>
  </w:footnote>
  <w:footnote w:id="8949">
    <w:p>
      <w:pPr>
        <w:pStyle w:val="FootnoteText"/>
      </w:pPr>
      <w:r>
        <w:rPr>
          <w:rStyle w:val="FootnoteReference"/>
        </w:rPr>
        <w:footnoteRef/>
      </w:r>
      <w:r>
        <w:t xml:space="preserve"> Cross-references for "look": Num 11:16; Deut 1:13; Acts 1:21; 1Cor 16:3; 2Cor 8:19-21.</w:t>
      </w:r>
    </w:p>
  </w:footnote>
  <w:footnote w:id="8950">
    <w:p>
      <w:pPr>
        <w:pStyle w:val="FootnoteText"/>
      </w:pPr>
      <w:r>
        <w:rPr>
          <w:rStyle w:val="FootnoteReference"/>
        </w:rPr>
        <w:footnoteRef/>
      </w:r>
      <w:r>
        <w:t xml:space="preserve"> Cross-references for "honest": Acts 10:22; Acts 16:2; Acts 22:12; 1Tim 3:7-8; 1Tim 3:10; 1Tim 5:10; 3John 1:12.</w:t>
      </w:r>
    </w:p>
  </w:footnote>
  <w:footnote w:id="895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52">
    <w:p>
      <w:pPr>
        <w:pStyle w:val="FootnoteText"/>
      </w:pPr>
      <w:r>
        <w:rPr>
          <w:rStyle w:val="FootnoteReference"/>
        </w:rPr>
        <w:footnoteRef/>
      </w:r>
      <w:r>
        <w:t xml:space="preserve"> Cross-references for "whom": Acts 6:6; Acts 13:2-3; 1Tim 3:8-15.</w:t>
      </w:r>
    </w:p>
  </w:footnote>
  <w:footnote w:id="8953">
    <w:p>
      <w:pPr>
        <w:pStyle w:val="FootnoteText"/>
      </w:pPr>
      <w:r>
        <w:rPr>
          <w:rStyle w:val="FootnoteReference"/>
        </w:rPr>
        <w:footnoteRef/>
      </w:r>
      <w:r>
        <w:t xml:space="preserve"> Cross-references for "brethren": Matt 23:8; Acts 9:30; Acts 15:23; 1John 3:14-16.</w:t>
      </w:r>
    </w:p>
  </w:footnote>
  <w:footnote w:id="8954">
    <w:p>
      <w:pPr>
        <w:pStyle w:val="FootnoteText"/>
      </w:pPr>
      <w:r>
        <w:rPr>
          <w:rStyle w:val="FootnoteReference"/>
        </w:rPr>
        <w:footnoteRef/>
      </w:r>
      <w:r>
        <w:t xml:space="preserve"> Cross-references for "give": Acts 2:42; Acts 20:19-31; Rom 12:6-8; 1Cor 9:16; Col 4:17; 1Tim 4:13-16; 2Tim 4:2.</w:t>
      </w:r>
    </w:p>
  </w:footnote>
  <w:footnote w:id="8955">
    <w:p>
      <w:pPr>
        <w:pStyle w:val="FootnoteText"/>
      </w:pPr>
      <w:r>
        <w:rPr>
          <w:rStyle w:val="FootnoteReference"/>
        </w:rPr>
        <w:footnoteRef/>
      </w:r>
      <w:r>
        <w:t xml:space="preserve"> Cross-references for "prayer": Acts 1:14; Acts 13:2-3; Rom 1:9; Eph 1:15-17; Eph 3:14-21; Phil 1:4; Phil 1:9-11; Col 1:9-13; Col 2:1; Col 4:12.</w:t>
      </w:r>
    </w:p>
  </w:footnote>
  <w:footnote w:id="8956">
    <w:p>
      <w:pPr>
        <w:pStyle w:val="FootnoteText"/>
      </w:pPr>
      <w:r>
        <w:rPr>
          <w:rStyle w:val="FootnoteReference"/>
        </w:rPr>
        <w:footnoteRef/>
      </w:r>
      <w:r>
        <w:t xml:space="preserve"> Cross-references for "the saying": Gen 41:37; Prov 15:1; Prov 15:23; Prov 25:11-12; Acts 15:22.</w:t>
      </w:r>
    </w:p>
  </w:footnote>
  <w:footnote w:id="8957">
    <w:p>
      <w:pPr>
        <w:pStyle w:val="FootnoteText"/>
      </w:pPr>
      <w:r>
        <w:rPr>
          <w:rStyle w:val="FootnoteReference"/>
        </w:rPr>
        <w:footnoteRef/>
      </w:r>
      <w:r>
        <w:t xml:space="preserve"> Name meaning: Stephen (Stephanos) — Crown; garland. Received the martyr’s crown.</w:t>
      </w:r>
    </w:p>
  </w:footnote>
  <w:footnote w:id="8958">
    <w:p>
      <w:pPr>
        <w:pStyle w:val="FootnoteText"/>
      </w:pPr>
      <w:r>
        <w:rPr>
          <w:rStyle w:val="FootnoteReference"/>
        </w:rPr>
        <w:footnoteRef/>
      </w:r>
      <w:r>
        <w:t xml:space="preserve"> Name meaning: Philip (Philippos) — Lover of horses. Brought people to Jesus.</w:t>
      </w:r>
    </w:p>
  </w:footnote>
  <w:footnote w:id="8959">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60">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61">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62">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63">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64">
    <w:p>
      <w:pPr>
        <w:pStyle w:val="FootnoteText"/>
      </w:pPr>
      <w:r>
        <w:rPr>
          <w:rStyle w:val="FootnoteReference"/>
        </w:rPr>
        <w:footnoteRef/>
      </w:r>
      <w:r>
        <w:t xml:space="preserve"> Cross-references for "a proselyte": Acts 13:1.</w:t>
      </w:r>
    </w:p>
  </w:footnote>
  <w:footnote w:id="896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66">
    <w:p>
      <w:pPr>
        <w:pStyle w:val="FootnoteText"/>
      </w:pPr>
      <w:r>
        <w:rPr>
          <w:rStyle w:val="FootnoteReference"/>
        </w:rPr>
        <w:footnoteRef/>
      </w:r>
      <w:r>
        <w:t xml:space="preserve"> Cross-references for "Stephen": Mic 3:8; Acts 6:3; Acts 6:8; Acts 6:10; Acts 7:1-60; Acts 8:1-2; Acts 11:24.</w:t>
      </w:r>
    </w:p>
  </w:footnote>
  <w:footnote w:id="8967">
    <w:p>
      <w:pPr>
        <w:pStyle w:val="FootnoteText"/>
      </w:pPr>
      <w:r>
        <w:rPr>
          <w:rStyle w:val="FootnoteReference"/>
        </w:rPr>
        <w:footnoteRef/>
      </w:r>
      <w:r>
        <w:t xml:space="preserve"> Cross-references for "Philip": Acts 8:5-13; Acts 8:26-40; Acts 21:8.</w:t>
      </w:r>
    </w:p>
  </w:footnote>
  <w:footnote w:id="8968">
    <w:p>
      <w:pPr>
        <w:pStyle w:val="FootnoteText"/>
      </w:pPr>
      <w:r>
        <w:rPr>
          <w:rStyle w:val="FootnoteReference"/>
        </w:rPr>
        <w:footnoteRef/>
      </w:r>
      <w:r>
        <w:t xml:space="preserve"> Cross-references for "Nicolas": Rev 2:6; Rev 2:15.</w:t>
      </w:r>
    </w:p>
  </w:footnote>
  <w:footnote w:id="8969">
    <w:p>
      <w:pPr>
        <w:pStyle w:val="FootnoteText"/>
      </w:pPr>
      <w:r>
        <w:rPr>
          <w:rStyle w:val="FootnoteReference"/>
        </w:rPr>
        <w:footnoteRef/>
      </w:r>
      <w:r>
        <w:t xml:space="preserve"> Cross-references for "when": Acts 1:24; Acts 8:17; Acts 9:17; Acts 13:3; 1Tim 4:14; 1Tim 5:22; 2Tim 1:6.</w:t>
      </w:r>
    </w:p>
  </w:footnote>
  <w:footnote w:id="8970">
    <w:p>
      <w:pPr>
        <w:pStyle w:val="FootnoteText"/>
      </w:pPr>
      <w:r>
        <w:rPr>
          <w:rStyle w:val="FootnoteReference"/>
        </w:rPr>
        <w:footnoteRef/>
      </w:r>
      <w:r>
        <w:t xml:space="preserve"> Cross-references for "the word": Acts 12:24; Acts 19:20; Col 1:6; 2Tim 2:9.</w:t>
      </w:r>
    </w:p>
  </w:footnote>
  <w:footnote w:id="8971">
    <w:p>
      <w:pPr>
        <w:pStyle w:val="FootnoteText"/>
      </w:pPr>
      <w:r>
        <w:rPr>
          <w:rStyle w:val="FootnoteReference"/>
        </w:rPr>
        <w:footnoteRef/>
      </w:r>
      <w:r>
        <w:t xml:space="preserve"> Cross-references for "the number": Acts 21:20.</w:t>
      </w:r>
    </w:p>
  </w:footnote>
  <w:footnote w:id="897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73">
    <w:p>
      <w:pPr>
        <w:pStyle w:val="FootnoteText"/>
      </w:pPr>
      <w:r>
        <w:rPr>
          <w:rStyle w:val="FootnoteReference"/>
        </w:rPr>
        <w:footnoteRef/>
      </w:r>
      <w:r>
        <w:t xml:space="preserve"> Cross-references for "the priests": 2Chr 29:34; 2Chr 30:24; Ps 132:9; Ps 132:16; Matt 19:30; Luke 2:34; John 12:42.</w:t>
      </w:r>
    </w:p>
  </w:footnote>
  <w:footnote w:id="8974">
    <w:p>
      <w:pPr>
        <w:pStyle w:val="FootnoteText"/>
      </w:pPr>
      <w:r>
        <w:rPr>
          <w:rStyle w:val="FootnoteReference"/>
        </w:rPr>
        <w:footnoteRef/>
      </w:r>
      <w:r>
        <w:t xml:space="preserve"> Cross-references for "obedient": Rom 1:5; Rom 16:26; 2Thess 1:8; Heb 5:9; Heb 11:8.</w:t>
      </w:r>
    </w:p>
  </w:footnote>
  <w:footnote w:id="8975">
    <w:p>
      <w:pPr>
        <w:pStyle w:val="FootnoteText"/>
      </w:pPr>
      <w:r>
        <w:rPr>
          <w:rStyle w:val="FootnoteReference"/>
        </w:rPr>
        <w:footnoteRef/>
      </w:r>
      <w:r>
        <w:t xml:space="preserve"> Cross-references for "full": Acts 6:3; Acts 6:5; Acts 6:10; Acts 6:15; Acts 7:55; Eph 4:11; 1Tim 3:13.</w:t>
      </w:r>
    </w:p>
  </w:footnote>
  <w:footnote w:id="8976">
    <w:p>
      <w:pPr>
        <w:pStyle w:val="FootnoteText"/>
      </w:pPr>
      <w:r>
        <w:rPr>
          <w:rStyle w:val="FootnoteReference"/>
        </w:rPr>
        <w:footnoteRef/>
      </w:r>
      <w:r>
        <w:t xml:space="preserve"> Cross-references: Acts 2:17-18; Acts 4:29-30; Acts 8:6.</w:t>
      </w:r>
    </w:p>
  </w:footnote>
  <w:footnote w:id="8977">
    <w:p>
      <w:pPr>
        <w:pStyle w:val="FootnoteText"/>
      </w:pPr>
      <w:r>
        <w:rPr>
          <w:rStyle w:val="FootnoteReference"/>
        </w:rPr>
        <w:footnoteRef/>
      </w:r>
      <w:r>
        <w:t xml:space="preserve"> Cross-references for "there": Acts 13:45; Acts 17:17-18.</w:t>
      </w:r>
    </w:p>
  </w:footnote>
  <w:footnote w:id="8978">
    <w:p>
      <w:pPr>
        <w:pStyle w:val="FootnoteText"/>
      </w:pPr>
      <w:r>
        <w:rPr>
          <w:rStyle w:val="FootnoteReference"/>
        </w:rPr>
        <w:footnoteRef/>
      </w:r>
      <w:r>
        <w:t xml:space="preserve"> Cross-references for "the synagogue": Matt 10:17; Matt 23:34; Mark 13:9; Luke 21:12; Acts 22:19; Acts 26:11.</w:t>
      </w:r>
    </w:p>
  </w:footnote>
  <w:footnote w:id="8979">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8980">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898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898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983">
    <w:p>
      <w:pPr>
        <w:pStyle w:val="FootnoteText"/>
      </w:pPr>
      <w:r>
        <w:rPr>
          <w:rStyle w:val="FootnoteReference"/>
        </w:rPr>
        <w:footnoteRef/>
      </w:r>
      <w:r>
        <w:t xml:space="preserve"> Cross-references for "disputing": 1Cor 1:20.</w:t>
      </w:r>
    </w:p>
  </w:footnote>
  <w:footnote w:id="8984">
    <w:p>
      <w:pPr>
        <w:pStyle w:val="FootnoteText"/>
      </w:pPr>
      <w:r>
        <w:rPr>
          <w:rStyle w:val="FootnoteReference"/>
        </w:rPr>
        <w:footnoteRef/>
      </w:r>
      <w:r>
        <w:t xml:space="preserve"> Cross-references for "Cyrenians": Matt 27:32; Acts 2:10; Acts 11:20; Acts 13:1.</w:t>
      </w:r>
    </w:p>
  </w:footnote>
  <w:footnote w:id="8985">
    <w:p>
      <w:pPr>
        <w:pStyle w:val="FootnoteText"/>
      </w:pPr>
      <w:r>
        <w:rPr>
          <w:rStyle w:val="FootnoteReference"/>
        </w:rPr>
        <w:footnoteRef/>
      </w:r>
      <w:r>
        <w:t xml:space="preserve"> Cross-references for "Alexandrians": Acts 18:24; Acts 27:6.</w:t>
      </w:r>
    </w:p>
  </w:footnote>
  <w:footnote w:id="8986">
    <w:p>
      <w:pPr>
        <w:pStyle w:val="FootnoteText"/>
      </w:pPr>
      <w:r>
        <w:rPr>
          <w:rStyle w:val="FootnoteReference"/>
        </w:rPr>
        <w:footnoteRef/>
      </w:r>
      <w:r>
        <w:t xml:space="preserve"> Cross-references for "Cilicia": Acts 15:23; Acts 15:41; Acts 21:39; Acts 22:3; Acts 23:34; Acts 27:5; Gal 1:21.</w:t>
      </w:r>
    </w:p>
  </w:footnote>
  <w:footnote w:id="8987">
    <w:p>
      <w:pPr>
        <w:pStyle w:val="FootnoteText"/>
      </w:pPr>
      <w:r>
        <w:rPr>
          <w:rStyle w:val="FootnoteReference"/>
        </w:rPr>
        <w:footnoteRef/>
      </w:r>
      <w:r>
        <w:t xml:space="preserve"> Cross-references for "Asia": Acts 2:9; Acts 16:6; Acts 19:10; Acts 19:26; Acts 21:27.</w:t>
      </w:r>
    </w:p>
  </w:footnote>
  <w:footnote w:id="8988">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989">
    <w:p>
      <w:pPr>
        <w:pStyle w:val="FootnoteText"/>
      </w:pPr>
      <w:r>
        <w:rPr>
          <w:rStyle w:val="FootnoteReference"/>
        </w:rPr>
        <w:footnoteRef/>
      </w:r>
      <w:r>
        <w:t xml:space="preserve"> Cross-references for "the spirit": Job 32:8; Job 32:18; Mic 3:8; Luke 1:17; 1Cor 2:4.</w:t>
      </w:r>
    </w:p>
  </w:footnote>
  <w:footnote w:id="8990">
    <w:p>
      <w:pPr>
        <w:pStyle w:val="FootnoteText"/>
      </w:pPr>
      <w:r>
        <w:rPr>
          <w:rStyle w:val="FootnoteReference"/>
        </w:rPr>
        <w:footnoteRef/>
      </w:r>
      <w:r>
        <w:t xml:space="preserve"> Cross-references for "blasphemous": Lev 24:16; 1Kgs 21:10-13; John 10:33-36; Acts 6:13; Acts 18:6; Acts 26:11; 1Tim 1:13.</w:t>
      </w:r>
    </w:p>
  </w:footnote>
  <w:footnote w:id="8991">
    <w:p>
      <w:pPr>
        <w:pStyle w:val="FootnoteText"/>
      </w:pPr>
      <w:r>
        <w:rPr>
          <w:rStyle w:val="FootnoteReference"/>
        </w:rPr>
        <w:footnoteRef/>
      </w:r>
      <w:r>
        <w:t xml:space="preserve"> Personal name: Moses. Personal-name meaning: Moses — Drawn out. Source form: Moses. Equivalent source: direct curated/Hitchcock lookup.</w:t>
      </w:r>
    </w:p>
  </w:footnote>
  <w:footnote w:id="8992">
    <w:p>
      <w:pPr>
        <w:pStyle w:val="FootnoteText"/>
      </w:pPr>
      <w:r>
        <w:rPr>
          <w:rStyle w:val="FootnoteReference"/>
        </w:rPr>
        <w:footnoteRef/>
      </w:r>
      <w:r>
        <w:t xml:space="preserve"> Cross-references: 1Kgs 21:10; 1Kgs 21:13; Matt 26:59-60; Matt 28:12-15; John 16:3; Acts 23:12-15; Acts 24:1-13; Acts 25:3; Acts 25:7; Rom 3:8.</w:t>
      </w:r>
    </w:p>
  </w:footnote>
  <w:footnote w:id="8993">
    <w:p>
      <w:pPr>
        <w:pStyle w:val="FootnoteText"/>
      </w:pPr>
      <w:r>
        <w:rPr>
          <w:rStyle w:val="FootnoteReference"/>
        </w:rPr>
        <w:footnoteRef/>
      </w:r>
      <w:r>
        <w:t xml:space="preserve"> Cross-references for "against Moses": John 1:17; John 5:45-47; John 9:29; Acts 7:37-39; Acts 15:21; Acts 21:20-22; Acts 21:28; Heb 3:2-5.</w:t>
      </w:r>
    </w:p>
  </w:footnote>
  <w:footnote w:id="8994">
    <w:p>
      <w:pPr>
        <w:pStyle w:val="FootnoteText"/>
      </w:pPr>
      <w:r>
        <w:rPr>
          <w:rStyle w:val="FootnoteReference"/>
        </w:rPr>
        <w:footnoteRef/>
      </w:r>
      <w:r>
        <w:t xml:space="preserve"> Cross-references for "they stirred": Prov 15:18; Acts 13:50; Acts 14:2; Acts 17:5; Acts 17:13; Acts 21:27.</w:t>
      </w:r>
    </w:p>
  </w:footnote>
  <w:footnote w:id="8995">
    <w:p>
      <w:pPr>
        <w:pStyle w:val="FootnoteText"/>
      </w:pPr>
      <w:r>
        <w:rPr>
          <w:rStyle w:val="FootnoteReference"/>
        </w:rPr>
        <w:footnoteRef/>
      </w:r>
      <w:r>
        <w:t xml:space="preserve"> Cross-references for "and caught": Matt 26:57; Acts 4:1-3; Acts 5:18; Acts 5:27; Acts 16:19-21; Acts 17:5-6; Acts 18:12.</w:t>
      </w:r>
    </w:p>
  </w:footnote>
  <w:footnote w:id="8996">
    <w:p>
      <w:pPr>
        <w:pStyle w:val="FootnoteText"/>
      </w:pPr>
      <w:r>
        <w:rPr>
          <w:rStyle w:val="FootnoteReference"/>
        </w:rPr>
        <w:footnoteRef/>
      </w:r>
      <w:r>
        <w:t xml:space="preserve"> Cross-references: Ps 27:12; Ps 35:11; Ps 56:5; Acts 6:11.</w:t>
      </w:r>
    </w:p>
  </w:footnote>
  <w:footnote w:id="8997">
    <w:p>
      <w:pPr>
        <w:pStyle w:val="FootnoteText"/>
      </w:pPr>
      <w:r>
        <w:rPr>
          <w:rStyle w:val="FootnoteReference"/>
        </w:rPr>
        <w:footnoteRef/>
      </w:r>
      <w:r>
        <w:t xml:space="preserve"> Cross-references for "we have": Acts 25:8.</w:t>
      </w:r>
    </w:p>
  </w:footnote>
  <w:footnote w:id="8998">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999">
    <w:p>
      <w:pPr>
        <w:pStyle w:val="FootnoteText"/>
      </w:pPr>
      <w:r>
        <w:rPr>
          <w:rStyle w:val="FootnoteReference"/>
        </w:rPr>
        <w:footnoteRef/>
      </w:r>
      <w:r>
        <w:t xml:space="preserve"> Name meaning: Jesus (Yeshua) — Yahweh saves. He will save His people from their sins.</w:t>
      </w:r>
    </w:p>
  </w:footnote>
  <w:footnote w:id="90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01">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02">
    <w:p>
      <w:pPr>
        <w:pStyle w:val="FootnoteText"/>
      </w:pPr>
      <w:r>
        <w:rPr>
          <w:rStyle w:val="FootnoteReference"/>
        </w:rPr>
        <w:footnoteRef/>
      </w:r>
      <w:r>
        <w:t xml:space="preserve"> Cross-references: Exod 34:29-35; Eccl 8:1; Matt 13:43; Matt 17:2; 2Cor 3:7-8; 2Cor 3:18.</w:t>
      </w:r>
    </w:p>
  </w:footnote>
  <w:footnote w:id="9003">
    <w:p>
      <w:pPr>
        <w:pStyle w:val="FootnoteText"/>
      </w:pPr>
      <w:r>
        <w:rPr>
          <w:rStyle w:val="FootnoteReference"/>
        </w:rPr>
        <w:footnoteRef/>
      </w:r>
      <w:r>
        <w:t xml:space="preserve"> Cross-references: Matt 26:61-62; Mark 14:58-60; John 18:19-21; John 18:33-35; Acts 6:13-14.</w:t>
      </w:r>
    </w:p>
  </w:footnote>
  <w:footnote w:id="9004">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05">
    <w:p>
      <w:pPr>
        <w:pStyle w:val="FootnoteText"/>
      </w:pPr>
      <w:r>
        <w:rPr>
          <w:rStyle w:val="FootnoteReference"/>
        </w:rPr>
        <w:footnoteRef/>
      </w:r>
      <w:r>
        <w:t xml:space="preserve"> Cross-references for "appeared": Gen 12:1; Neh 9:7; Isa 51:2.</w:t>
      </w:r>
    </w:p>
  </w:footnote>
  <w:footnote w:id="90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07">
    <w:p>
      <w:pPr>
        <w:pStyle w:val="FootnoteText"/>
      </w:pPr>
      <w:r>
        <w:rPr>
          <w:rStyle w:val="FootnoteReference"/>
        </w:rPr>
        <w:footnoteRef/>
      </w:r>
      <w:r>
        <w:t xml:space="preserve"> Cross-references for "when": Josh 24:2.</w:t>
      </w:r>
    </w:p>
  </w:footnote>
  <w:footnote w:id="9008">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09">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10">
    <w:p>
      <w:pPr>
        <w:pStyle w:val="FootnoteText"/>
      </w:pPr>
      <w:r>
        <w:rPr>
          <w:rStyle w:val="FootnoteReference"/>
        </w:rPr>
        <w:footnoteRef/>
      </w:r>
      <w:r>
        <w:t xml:space="preserve"> Cross-references: Acts 22:1; Acts 23:7.</w:t>
      </w:r>
    </w:p>
  </w:footnote>
  <w:footnote w:id="9011">
    <w:p>
      <w:pPr>
        <w:pStyle w:val="FootnoteText"/>
      </w:pPr>
      <w:r>
        <w:rPr>
          <w:rStyle w:val="FootnoteReference"/>
        </w:rPr>
        <w:footnoteRef/>
      </w:r>
      <w:r>
        <w:t xml:space="preserve"> Cross-references for "Charran": Gen 11:31; Gen 12:5; Gen 29:4.</w:t>
      </w:r>
    </w:p>
  </w:footnote>
  <w:footnote w:id="9012">
    <w:p>
      <w:pPr>
        <w:pStyle w:val="FootnoteText"/>
      </w:pPr>
      <w:r>
        <w:rPr>
          <w:rStyle w:val="FootnoteReference"/>
        </w:rPr>
        <w:footnoteRef/>
      </w:r>
      <w:r>
        <w:t xml:space="preserve"> Cross-references for "the land": Gen 13:14-17; Gen 15:7; Josh 24:3; Neh 9:8.</w:t>
      </w:r>
    </w:p>
  </w:footnote>
  <w:footnote w:id="9013">
    <w:p>
      <w:pPr>
        <w:pStyle w:val="FootnoteText"/>
      </w:pPr>
      <w:r>
        <w:rPr>
          <w:rStyle w:val="FootnoteReference"/>
        </w:rPr>
        <w:footnoteRef/>
      </w:r>
      <w:r>
        <w:t xml:space="preserve"> Cross-references: Gen 12:1; Matt 10:37; Luke 14:33; 2Cor 6:17; Heb 11:8.</w:t>
      </w:r>
    </w:p>
  </w:footnote>
  <w:footnote w:id="9014">
    <w:p>
      <w:pPr>
        <w:pStyle w:val="FootnoteText"/>
      </w:pPr>
      <w:r>
        <w:rPr>
          <w:rStyle w:val="FootnoteReference"/>
        </w:rPr>
        <w:footnoteRef/>
      </w:r>
      <w:r>
        <w:t xml:space="preserve"> Cross-references for "came": Gen 11:31-32; Gen 12:4-5; Isa 41:2; Isa 41:9.</w:t>
      </w:r>
    </w:p>
  </w:footnote>
  <w:footnote w:id="9015">
    <w:p>
      <w:pPr>
        <w:pStyle w:val="FootnoteText"/>
      </w:pPr>
      <w:r>
        <w:rPr>
          <w:rStyle w:val="FootnoteReference"/>
        </w:rPr>
        <w:footnoteRef/>
      </w:r>
      <w:r>
        <w:t xml:space="preserve"> Cross-references for "he gave": Gen 23:4; Ps 105:11-12; Heb 11:9-10; Heb 11:13-16.</w:t>
      </w:r>
    </w:p>
  </w:footnote>
  <w:footnote w:id="9016">
    <w:p>
      <w:pPr>
        <w:pStyle w:val="FootnoteText"/>
      </w:pPr>
      <w:r>
        <w:rPr>
          <w:rStyle w:val="FootnoteReference"/>
        </w:rPr>
        <w:footnoteRef/>
      </w:r>
      <w:r>
        <w:t xml:space="preserve"> Cross-references for "when": Gen 15:2-5; Gen 16:2; Gen 17:16-19.</w:t>
      </w:r>
    </w:p>
  </w:footnote>
  <w:footnote w:id="9017">
    <w:p>
      <w:pPr>
        <w:pStyle w:val="FootnoteText"/>
      </w:pPr>
      <w:r>
        <w:rPr>
          <w:rStyle w:val="FootnoteReference"/>
        </w:rPr>
        <w:footnoteRef/>
      </w:r>
      <w:r>
        <w:t xml:space="preserve"> Cross-references: Deut 2:5.</w:t>
      </w:r>
    </w:p>
  </w:footnote>
  <w:footnote w:id="901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19">
    <w:p>
      <w:pPr>
        <w:pStyle w:val="FootnoteText"/>
      </w:pPr>
      <w:r>
        <w:rPr>
          <w:rStyle w:val="FootnoteReference"/>
        </w:rPr>
        <w:footnoteRef/>
      </w:r>
      <w:r>
        <w:t xml:space="preserve"> Cross-references for "That": Gen 15:13; Gen 15:16.</w:t>
      </w:r>
    </w:p>
  </w:footnote>
  <w:footnote w:id="9020">
    <w:p>
      <w:pPr>
        <w:pStyle w:val="FootnoteText"/>
      </w:pPr>
      <w:r>
        <w:rPr>
          <w:rStyle w:val="FootnoteReference"/>
        </w:rPr>
        <w:footnoteRef/>
      </w:r>
      <w:r>
        <w:t xml:space="preserve"> Cross-references for "four": Exod 12:40-41; Gal 3:17.</w:t>
      </w:r>
    </w:p>
  </w:footnote>
  <w:footnote w:id="9021">
    <w:p>
      <w:pPr>
        <w:pStyle w:val="FootnoteText"/>
      </w:pPr>
      <w:r>
        <w:rPr>
          <w:rStyle w:val="FootnoteReference"/>
        </w:rPr>
        <w:footnoteRef/>
      </w:r>
      <w:r>
        <w:t xml:space="preserve"> Cross-references for "the nation": Gen 15:14-16; Neh 9:9-11; Ps 74:12-14; Ps 78:43-51; Ps 105:27-36; Ps 135:8-9; Ps 136:10-15; Isa 51:9-10.</w:t>
      </w:r>
    </w:p>
  </w:footnote>
  <w:footnote w:id="9022">
    <w:p>
      <w:pPr>
        <w:pStyle w:val="FootnoteText"/>
      </w:pPr>
      <w:r>
        <w:rPr>
          <w:rStyle w:val="FootnoteReference"/>
        </w:rPr>
        <w:footnoteRef/>
      </w:r>
      <w:r>
        <w:t xml:space="preserve"> Cross-references for "and serve": Exod 3:12.</w:t>
      </w:r>
    </w:p>
  </w:footnote>
  <w:footnote w:id="9023">
    <w:p>
      <w:pPr>
        <w:pStyle w:val="FootnoteText"/>
      </w:pPr>
      <w:r>
        <w:rPr>
          <w:rStyle w:val="FootnoteReference"/>
        </w:rPr>
        <w:footnoteRef/>
      </w:r>
      <w:r>
        <w:t xml:space="preserve"> Cross-references for "the covenant": Gen 17:9-14; John 7:22; Rom 4:10; Gal 3:15; Gal 3:17.</w:t>
      </w:r>
    </w:p>
  </w:footnote>
  <w:footnote w:id="9024">
    <w:p>
      <w:pPr>
        <w:pStyle w:val="FootnoteText"/>
      </w:pPr>
      <w:r>
        <w:rPr>
          <w:rStyle w:val="FootnoteReference"/>
        </w:rPr>
        <w:footnoteRef/>
      </w:r>
      <w:r>
        <w:t xml:space="preserve"> Cross-references for "and so": Gen 17:12; Gen 21:1-4; G2532; G3779.</w:t>
      </w:r>
    </w:p>
  </w:footnote>
  <w:footnote w:id="902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26">
    <w:p>
      <w:pPr>
        <w:pStyle w:val="FootnoteText"/>
      </w:pPr>
      <w:r>
        <w:rPr>
          <w:rStyle w:val="FootnoteReference"/>
        </w:rPr>
        <w:footnoteRef/>
      </w:r>
      <w:r>
        <w:t xml:space="preserve"> Cross-references for "and Isaac": Gen 25:21-26; 1Chr 1:34; Matt 1:2; Rom 9:9-13.</w:t>
      </w:r>
    </w:p>
  </w:footnote>
  <w:footnote w:id="902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28">
    <w:p>
      <w:pPr>
        <w:pStyle w:val="FootnoteText"/>
      </w:pPr>
      <w:r>
        <w:rPr>
          <w:rStyle w:val="FootnoteReference"/>
        </w:rPr>
        <w:footnoteRef/>
      </w:r>
      <w:r>
        <w:t xml:space="preserve"> Cross-references for "and Jacob": Gen 29:31-35; Gen 30:1-24; Gen 35:16; Gen 35:23-26; Exod 1:1-4; 1Chr 2:1-2.</w:t>
      </w:r>
    </w:p>
  </w:footnote>
  <w:footnote w:id="9029">
    <w:p>
      <w:pPr>
        <w:pStyle w:val="FootnoteText"/>
      </w:pPr>
      <w:r>
        <w:rPr>
          <w:rStyle w:val="FootnoteReference"/>
        </w:rPr>
        <w:footnoteRef/>
      </w:r>
      <w:r>
        <w:t xml:space="preserve"> Cross-references for "patriarchs": Acts 2:29; Heb 7:4.</w:t>
      </w:r>
    </w:p>
  </w:footnote>
  <w:footnote w:id="9030">
    <w:p>
      <w:pPr>
        <w:pStyle w:val="FootnoteText"/>
      </w:pPr>
      <w:r>
        <w:rPr>
          <w:rStyle w:val="FootnoteReference"/>
        </w:rPr>
        <w:footnoteRef/>
      </w:r>
      <w:r>
        <w:t xml:space="preserve"> Cross-references for "moved": Gen 37:4-11; Gen 49:23; Matt 27:18.</w:t>
      </w:r>
    </w:p>
  </w:footnote>
  <w:footnote w:id="9031">
    <w:p>
      <w:pPr>
        <w:pStyle w:val="FootnoteText"/>
      </w:pPr>
      <w:r>
        <w:rPr>
          <w:rStyle w:val="FootnoteReference"/>
        </w:rPr>
        <w:footnoteRef/>
      </w:r>
      <w:r>
        <w:t xml:space="preserve"> Cross-references for "sold": Gen 37:18-29; Gen 45:4; Gen 50:15-20; Ps 105:17.</w:t>
      </w:r>
    </w:p>
  </w:footnote>
  <w:footnote w:id="903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3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34">
    <w:p>
      <w:pPr>
        <w:pStyle w:val="FootnoteText"/>
      </w:pPr>
      <w:r>
        <w:rPr>
          <w:rStyle w:val="FootnoteReference"/>
        </w:rPr>
        <w:footnoteRef/>
      </w:r>
      <w:r>
        <w:t xml:space="preserve"> Cross-references: Gen 39:2; Gen 39:5; Gen 39:21-23; Gen 49:24; Isa 41:10; Isa 43:2.</w:t>
      </w:r>
    </w:p>
  </w:footnote>
  <w:footnote w:id="9035">
    <w:p>
      <w:pPr>
        <w:pStyle w:val="FootnoteText"/>
      </w:pPr>
      <w:r>
        <w:rPr>
          <w:rStyle w:val="FootnoteReference"/>
        </w:rPr>
        <w:footnoteRef/>
      </w:r>
      <w:r>
        <w:t xml:space="preserve"> Cross-references for "delivered": Gen 48:16; Ps 22:24; Ps 34:17-19; Ps 37:40; Ps 40:1-3; 2Tim 4:18; Jas 5:11; Rev 7:14.</w:t>
      </w:r>
    </w:p>
  </w:footnote>
  <w:footnote w:id="9036">
    <w:p>
      <w:pPr>
        <w:pStyle w:val="FootnoteText"/>
      </w:pPr>
      <w:r>
        <w:rPr>
          <w:rStyle w:val="FootnoteReference"/>
        </w:rPr>
        <w:footnoteRef/>
      </w:r>
      <w:r>
        <w:t xml:space="preserve"> Cross-references for "gave": Gen 41:12-46; Gen 42:6; Gen 44:18; Gen 45:8-9; Ps 105:19-22; Prov 2:6; Prov 3:4; Prov 16:7.</w:t>
      </w:r>
    </w:p>
  </w:footnote>
  <w:footnote w:id="9037">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38">
    <w:p>
      <w:pPr>
        <w:pStyle w:val="FootnoteText"/>
      </w:pPr>
      <w:r>
        <w:rPr>
          <w:rStyle w:val="FootnoteReference"/>
        </w:rPr>
        <w:footnoteRef/>
      </w:r>
      <w:r>
        <w:t xml:space="preserve"> Cross-references: Gen 41:54-57; Gen 43:1; Gen 45:5-6; Gen 45:11; Gen 47:13-15; Ps 105:16.</w:t>
      </w:r>
    </w:p>
  </w:footnote>
  <w:footnote w:id="9039">
    <w:p>
      <w:pPr>
        <w:pStyle w:val="FootnoteText"/>
      </w:pPr>
      <w:r>
        <w:rPr>
          <w:rStyle w:val="FootnoteReference"/>
        </w:rPr>
        <w:footnoteRef/>
      </w:r>
      <w:r>
        <w:t xml:space="preserve"> Cross-references: Gen 42:1-24; Gen 43:2.</w:t>
      </w:r>
    </w:p>
  </w:footnote>
  <w:footnote w:id="9040">
    <w:p>
      <w:pPr>
        <w:pStyle w:val="FootnoteText"/>
      </w:pPr>
      <w:r>
        <w:rPr>
          <w:rStyle w:val="FootnoteReference"/>
        </w:rPr>
        <w:footnoteRef/>
      </w:r>
      <w:r>
        <w:t xml:space="preserve"> Cross-references for "Joseph": Gen 45:1-18; Gen 46:31-34; Gen 47:1-10.</w:t>
      </w:r>
    </w:p>
  </w:footnote>
  <w:footnote w:id="9041">
    <w:p>
      <w:pPr>
        <w:pStyle w:val="FootnoteText"/>
      </w:pPr>
      <w:r>
        <w:rPr>
          <w:rStyle w:val="FootnoteReference"/>
        </w:rPr>
        <w:footnoteRef/>
      </w:r>
      <w:r>
        <w:t xml:space="preserve"> Cross-references for "sent": Gen 45:9-11; Ps 105:23.</w:t>
      </w:r>
    </w:p>
  </w:footnote>
  <w:footnote w:id="9042">
    <w:p>
      <w:pPr>
        <w:pStyle w:val="FootnoteText"/>
      </w:pPr>
      <w:r>
        <w:rPr>
          <w:rStyle w:val="FootnoteReference"/>
        </w:rPr>
        <w:footnoteRef/>
      </w:r>
      <w:r>
        <w:t xml:space="preserve"> Cross-references for "threescore": Gen 46:12; Gen 46:26-27; Deut 10:22; 1Chr 2:5-6.</w:t>
      </w:r>
    </w:p>
  </w:footnote>
  <w:footnote w:id="9043">
    <w:p>
      <w:pPr>
        <w:pStyle w:val="FootnoteText"/>
      </w:pPr>
      <w:r>
        <w:rPr>
          <w:rStyle w:val="FootnoteReference"/>
        </w:rPr>
        <w:footnoteRef/>
      </w:r>
      <w:r>
        <w:t xml:space="preserve"> Cross-references for "Jacob": Gen 46:3-7; Num 20:15; Deut 10:22; Deut 26:5; Josh 24:4.</w:t>
      </w:r>
    </w:p>
  </w:footnote>
  <w:footnote w:id="9044">
    <w:p>
      <w:pPr>
        <w:pStyle w:val="FootnoteText"/>
      </w:pPr>
      <w:r>
        <w:rPr>
          <w:rStyle w:val="FootnoteReference"/>
        </w:rPr>
        <w:footnoteRef/>
      </w:r>
      <w:r>
        <w:t xml:space="preserve"> Cross-references for "died": Gen 49:33; Exod 1:6; Heb 11:21-22.</w:t>
      </w:r>
    </w:p>
  </w:footnote>
  <w:footnote w:id="9045">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46">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47">
    <w:p>
      <w:pPr>
        <w:pStyle w:val="FootnoteText"/>
      </w:pPr>
      <w:r>
        <w:rPr>
          <w:rStyle w:val="FootnoteReference"/>
        </w:rPr>
        <w:footnoteRef/>
      </w:r>
      <w:r>
        <w:t xml:space="preserve"> Cross-references: Gen 23:16; Gen 33:19; Exod 13:19; Josh 24:32; G3844.</w:t>
      </w:r>
    </w:p>
  </w:footnote>
  <w:footnote w:id="9048">
    <w:p>
      <w:pPr>
        <w:pStyle w:val="FootnoteText"/>
      </w:pPr>
      <w:r>
        <w:rPr>
          <w:rStyle w:val="FootnoteReference"/>
        </w:rPr>
        <w:footnoteRef/>
      </w:r>
      <w:r>
        <w:t xml:space="preserve"> Cross-references for "the sepulchre": Gen 33:9-20; Gen 35:19; Gen 49:29-32.</w:t>
      </w:r>
    </w:p>
  </w:footnote>
  <w:footnote w:id="9049">
    <w:p>
      <w:pPr>
        <w:pStyle w:val="FootnoteText"/>
      </w:pPr>
      <w:r>
        <w:rPr>
          <w:rStyle w:val="FootnoteReference"/>
        </w:rPr>
        <w:footnoteRef/>
      </w:r>
      <w:r>
        <w:t xml:space="preserve"> Cross-references for "Emmor": Gen 34:2-31.</w:t>
      </w:r>
    </w:p>
  </w:footnote>
  <w:footnote w:id="9050">
    <w:p>
      <w:pPr>
        <w:pStyle w:val="FootnoteText"/>
      </w:pPr>
      <w:r>
        <w:rPr>
          <w:rStyle w:val="FootnoteReference"/>
        </w:rPr>
        <w:footnoteRef/>
      </w:r>
      <w:r>
        <w:t xml:space="preserve"> Cross-references for "when": Gen 15:13-16; Acts 7:6; 2Pet 3:8-9.</w:t>
      </w:r>
    </w:p>
  </w:footnote>
  <w:footnote w:id="9051">
    <w:p>
      <w:pPr>
        <w:pStyle w:val="FootnoteText"/>
      </w:pPr>
      <w:r>
        <w:rPr>
          <w:rStyle w:val="FootnoteReference"/>
        </w:rPr>
        <w:footnoteRef/>
      </w:r>
      <w:r>
        <w:t xml:space="preserve"> Cross-references for "the people": Exod 1:7-12; Exod 1:20; Ps 105:24-25; Acts 13:17.</w:t>
      </w:r>
    </w:p>
  </w:footnote>
  <w:footnote w:id="9052">
    <w:p>
      <w:pPr>
        <w:pStyle w:val="FootnoteText"/>
      </w:pPr>
      <w:r>
        <w:rPr>
          <w:rStyle w:val="FootnoteReference"/>
        </w:rPr>
        <w:footnoteRef/>
      </w:r>
      <w:r>
        <w:t xml:space="preserve"> Cross-references: Exod 1:8.</w:t>
      </w:r>
    </w:p>
  </w:footnote>
  <w:footnote w:id="9053">
    <w:p>
      <w:pPr>
        <w:pStyle w:val="FootnoteText"/>
      </w:pPr>
      <w:r>
        <w:rPr>
          <w:rStyle w:val="FootnoteReference"/>
        </w:rPr>
        <w:footnoteRef/>
      </w:r>
      <w:r>
        <w:t xml:space="preserve"> Cross-references: Exod 1:9-22; Ps 83:4-5; Ps 105:25; Ps 129:1-3; Rev 12:4-5.</w:t>
      </w:r>
    </w:p>
  </w:footnote>
  <w:footnote w:id="9054">
    <w:p>
      <w:pPr>
        <w:pStyle w:val="FootnoteText"/>
      </w:pPr>
      <w:r>
        <w:rPr>
          <w:rStyle w:val="FootnoteReference"/>
        </w:rPr>
        <w:footnoteRef/>
      </w:r>
      <w:r>
        <w:t xml:space="preserve"> Personal name: Moses. Personal-name meaning: Moses — Drawn out. Source form: Moses. Equivalent source: direct curated/Hitchcock lookup.</w:t>
      </w:r>
    </w:p>
  </w:footnote>
  <w:footnote w:id="9055">
    <w:p>
      <w:pPr>
        <w:pStyle w:val="FootnoteText"/>
      </w:pPr>
      <w:r>
        <w:rPr>
          <w:rStyle w:val="FootnoteReference"/>
        </w:rPr>
        <w:footnoteRef/>
      </w:r>
      <w:r>
        <w:t xml:space="preserve"> Cross-references for "and was": 1Sam 16:12; Heb 11:23.</w:t>
      </w:r>
    </w:p>
  </w:footnote>
  <w:footnote w:id="9056">
    <w:p>
      <w:pPr>
        <w:pStyle w:val="FootnoteText"/>
      </w:pPr>
      <w:r>
        <w:rPr>
          <w:rStyle w:val="FootnoteReference"/>
        </w:rPr>
        <w:footnoteRef/>
      </w:r>
      <w:r>
        <w:t xml:space="preserve"> Cross-references for "Moses": Exod 2:2-10.</w:t>
      </w:r>
    </w:p>
  </w:footnote>
  <w:footnote w:id="9057">
    <w:p>
      <w:pPr>
        <w:pStyle w:val="FootnoteText"/>
      </w:pPr>
      <w:r>
        <w:rPr>
          <w:rStyle w:val="FootnoteReference"/>
        </w:rPr>
        <w:footnoteRef/>
      </w:r>
      <w:r>
        <w:t xml:space="preserve"> Cross-references for "when": Exod 2:2-10; Deut 32:26.</w:t>
      </w:r>
    </w:p>
  </w:footnote>
  <w:footnote w:id="9058">
    <w:p>
      <w:pPr>
        <w:pStyle w:val="FootnoteText"/>
      </w:pPr>
      <w:r>
        <w:rPr>
          <w:rStyle w:val="FootnoteReference"/>
        </w:rPr>
        <w:footnoteRef/>
      </w:r>
      <w:r>
        <w:t xml:space="preserve"> Cross-references: Heb 11:24.</w:t>
      </w:r>
    </w:p>
  </w:footnote>
  <w:footnote w:id="9059">
    <w:p>
      <w:pPr>
        <w:pStyle w:val="FootnoteText"/>
      </w:pPr>
      <w:r>
        <w:rPr>
          <w:rStyle w:val="FootnoteReference"/>
        </w:rPr>
        <w:footnoteRef/>
      </w:r>
      <w:r>
        <w:t xml:space="preserve"> Cross-references for "was learned": 1Kgs 4:29; 2Chr 9:22; Isa 19:11; Dan 1:4; Dan 1:17-20.</w:t>
      </w:r>
    </w:p>
  </w:footnote>
  <w:footnote w:id="9060">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61">
    <w:p>
      <w:pPr>
        <w:pStyle w:val="FootnoteText"/>
      </w:pPr>
      <w:r>
        <w:rPr>
          <w:rStyle w:val="FootnoteReference"/>
        </w:rPr>
        <w:footnoteRef/>
      </w:r>
      <w:r>
        <w:t xml:space="preserve"> Cross-references for "and was": Luke 24:19.</w:t>
      </w:r>
    </w:p>
  </w:footnote>
  <w:footnote w:id="9062">
    <w:p>
      <w:pPr>
        <w:pStyle w:val="FootnoteText"/>
      </w:pPr>
      <w:r>
        <w:rPr>
          <w:rStyle w:val="FootnoteReference"/>
        </w:rPr>
        <w:footnoteRef/>
      </w:r>
      <w:r>
        <w:t xml:space="preserve"> Cross-references for "when": Exod 2:11-12; Heb 11:24-26.</w:t>
      </w:r>
    </w:p>
  </w:footnote>
  <w:footnote w:id="9063">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6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65">
    <w:p>
      <w:pPr>
        <w:pStyle w:val="FootnoteText"/>
      </w:pPr>
      <w:r>
        <w:rPr>
          <w:rStyle w:val="FootnoteReference"/>
        </w:rPr>
        <w:footnoteRef/>
      </w:r>
      <w:r>
        <w:t xml:space="preserve"> Cross-references: Exod 4:18; Acts 15:36.</w:t>
      </w:r>
    </w:p>
  </w:footnote>
  <w:footnote w:id="906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67">
    <w:p>
      <w:pPr>
        <w:pStyle w:val="FootnoteText"/>
      </w:pPr>
      <w:r>
        <w:rPr>
          <w:rStyle w:val="FootnoteReference"/>
        </w:rPr>
        <w:footnoteRef/>
      </w:r>
      <w:r>
        <w:t xml:space="preserve"> Cross-references: John 18:10-11; John 18:25-27; Acts 7:28.</w:t>
      </w:r>
    </w:p>
  </w:footnote>
  <w:footnote w:id="9068">
    <w:p>
      <w:pPr>
        <w:pStyle w:val="FootnoteText"/>
      </w:pPr>
      <w:r>
        <w:rPr>
          <w:rStyle w:val="FootnoteReference"/>
        </w:rPr>
        <w:footnoteRef/>
      </w:r>
      <w:r>
        <w:t xml:space="preserve"> Cross-references: 1Sam 14:45; 1Sam 19:5; 2Kgs 5:1; Acts 14:27; Acts 15:4; Acts 15:7; Acts 21:19; Rom 15:18; 1Cor 3:9; 1Cor 15:10; 2Cor 6:1; Col 1:29.</w:t>
      </w:r>
    </w:p>
  </w:footnote>
  <w:footnote w:id="9069">
    <w:p>
      <w:pPr>
        <w:pStyle w:val="FootnoteText"/>
      </w:pPr>
      <w:r>
        <w:rPr>
          <w:rStyle w:val="FootnoteReference"/>
        </w:rPr>
        <w:footnoteRef/>
      </w:r>
      <w:r>
        <w:t xml:space="preserve"> Cross-references: Ps 106:7; Mark 9:32; Luke 9:45; Luke 18:34.</w:t>
      </w:r>
    </w:p>
  </w:footnote>
  <w:footnote w:id="9070">
    <w:p>
      <w:pPr>
        <w:pStyle w:val="FootnoteText"/>
      </w:pPr>
      <w:r>
        <w:rPr>
          <w:rStyle w:val="FootnoteReference"/>
        </w:rPr>
        <w:footnoteRef/>
      </w:r>
      <w:r>
        <w:t xml:space="preserve"> Cross-references for "the next": Exod 2:13-15.</w:t>
      </w:r>
    </w:p>
  </w:footnote>
  <w:footnote w:id="9071">
    <w:p>
      <w:pPr>
        <w:pStyle w:val="FootnoteText"/>
      </w:pPr>
      <w:r>
        <w:rPr>
          <w:rStyle w:val="FootnoteReference"/>
        </w:rPr>
        <w:footnoteRef/>
      </w:r>
      <w:r>
        <w:t xml:space="preserve"> Cross-references for "ye are": Gen 13:8; Gen 45:24; Ps 133:1; Prov 18:19; John 15:17-18; 1Cor 6:6-8; Phil 2:1; Phil 2:3; 1John 3:11-15.</w:t>
      </w:r>
    </w:p>
  </w:footnote>
  <w:footnote w:id="9072">
    <w:p>
      <w:pPr>
        <w:pStyle w:val="FootnoteText"/>
      </w:pPr>
      <w:r>
        <w:rPr>
          <w:rStyle w:val="FootnoteReference"/>
        </w:rPr>
        <w:footnoteRef/>
      </w:r>
      <w:r>
        <w:t xml:space="preserve"> Cross-references for "he that": Gen 19:19; 1Sam 25:14-15; Prov 9:7-8; Acts 5:33; Acts 7:54.</w:t>
      </w:r>
    </w:p>
  </w:footnote>
  <w:footnote w:id="9073">
    <w:p>
      <w:pPr>
        <w:pStyle w:val="FootnoteText"/>
      </w:pPr>
      <w:r>
        <w:rPr>
          <w:rStyle w:val="FootnoteReference"/>
        </w:rPr>
        <w:footnoteRef/>
      </w:r>
      <w:r>
        <w:t xml:space="preserve"> Cross-references: Matt 21:23; Luke 12:14; John 18:36-37; John 19:12-15; Acts 3:13-15; Acts 4:7; Acts 4:11-12; Acts 7:35; Acts 7:39.</w:t>
      </w:r>
    </w:p>
  </w:footnote>
  <w:footnote w:id="9074">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075">
    <w:p>
      <w:pPr>
        <w:pStyle w:val="FootnoteText"/>
      </w:pPr>
      <w:r>
        <w:rPr>
          <w:rStyle w:val="FootnoteReference"/>
        </w:rPr>
        <w:footnoteRef/>
      </w:r>
      <w:r>
        <w:t xml:space="preserve"> Cross-references: Exod 2:14-22; Exod 4:19-20.</w:t>
      </w:r>
    </w:p>
  </w:footnote>
  <w:footnote w:id="9076">
    <w:p>
      <w:pPr>
        <w:pStyle w:val="FootnoteText"/>
      </w:pPr>
      <w:r>
        <w:rPr>
          <w:rStyle w:val="FootnoteReference"/>
        </w:rPr>
        <w:footnoteRef/>
      </w:r>
      <w:r>
        <w:t xml:space="preserve"> Cross-references for "Madian": Exod 18:2-4.</w:t>
      </w:r>
    </w:p>
  </w:footnote>
  <w:footnote w:id="9077">
    <w:p>
      <w:pPr>
        <w:pStyle w:val="FootnoteText"/>
      </w:pPr>
      <w:r>
        <w:rPr>
          <w:rStyle w:val="FootnoteReference"/>
        </w:rPr>
        <w:footnoteRef/>
      </w:r>
      <w:r>
        <w:t xml:space="preserve"> Cross-references for "when": Exod 7:7; Acts 7:17.</w:t>
      </w:r>
    </w:p>
  </w:footnote>
  <w:footnote w:id="9078">
    <w:p>
      <w:pPr>
        <w:pStyle w:val="FootnoteText"/>
      </w:pPr>
      <w:r>
        <w:rPr>
          <w:rStyle w:val="FootnoteReference"/>
        </w:rPr>
        <w:footnoteRef/>
      </w:r>
      <w:r>
        <w:t xml:space="preserve"> Cross-references for "there": Exod 3:1; Exod 19:1-2; 1Kgs 19:8; Gal 4:25.</w:t>
      </w:r>
    </w:p>
  </w:footnote>
  <w:footnote w:id="9079">
    <w:p>
      <w:pPr>
        <w:pStyle w:val="FootnoteText"/>
      </w:pPr>
      <w:r>
        <w:rPr>
          <w:rStyle w:val="FootnoteReference"/>
        </w:rPr>
        <w:footnoteRef/>
      </w:r>
      <w:r>
        <w:t xml:space="preserve"> Cross-references for "in a flame": Deut 4:20; Ps 66:12; Isa 43:2; Dan 3:27.</w:t>
      </w:r>
    </w:p>
  </w:footnote>
  <w:footnote w:id="9080">
    <w:p>
      <w:pPr>
        <w:pStyle w:val="FootnoteText"/>
      </w:pPr>
      <w:r>
        <w:rPr>
          <w:rStyle w:val="FootnoteReference"/>
        </w:rPr>
        <w:footnoteRef/>
      </w:r>
      <w:r>
        <w:t xml:space="preserve"> Cross-references for "in a bush": Deut 33:16; Mark 12:26; Luke 20:37; Acts 7:35.</w:t>
      </w:r>
    </w:p>
  </w:footnote>
  <w:footnote w:id="9081">
    <w:p>
      <w:pPr>
        <w:pStyle w:val="FootnoteText"/>
      </w:pPr>
      <w:r>
        <w:rPr>
          <w:rStyle w:val="FootnoteReference"/>
        </w:rPr>
        <w:footnoteRef/>
      </w:r>
      <w:r>
        <w:t xml:space="preserve"> Cross-references: Gen 16:7-13; Gen 22:15-18; Gen 32:24-30; Gen 48:15-16; Exod 3:2; Exod 3:6; Isa 63:9; Hos 12:3-5; Mal 3:1; Acts 7:32; Acts 7:35.</w:t>
      </w:r>
    </w:p>
  </w:footnote>
  <w:footnote w:id="9082">
    <w:p>
      <w:pPr>
        <w:pStyle w:val="FootnoteText"/>
      </w:pPr>
      <w:r>
        <w:rPr>
          <w:rStyle w:val="FootnoteReference"/>
        </w:rPr>
        <w:footnoteRef/>
      </w:r>
      <w:r>
        <w:t xml:space="preserve"> Cross-references for "and as": Exod 3:3-4.</w:t>
      </w:r>
    </w:p>
  </w:footnote>
  <w:footnote w:id="90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084">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085">
    <w:p>
      <w:pPr>
        <w:pStyle w:val="FootnoteText"/>
      </w:pPr>
      <w:r>
        <w:rPr>
          <w:rStyle w:val="FootnoteReference"/>
        </w:rPr>
        <w:footnoteRef/>
      </w:r>
      <w:r>
        <w:t xml:space="preserve"> Cross-references for "I am": Gen 50:24; Exod 3:6; Exod 3:15; Exod 4:5; Matt 22:32; Acts 3:13; Heb 11:16.</w:t>
      </w:r>
    </w:p>
  </w:footnote>
  <w:footnote w:id="9086">
    <w:p>
      <w:pPr>
        <w:pStyle w:val="FootnoteText"/>
      </w:pPr>
      <w:r>
        <w:rPr>
          <w:rStyle w:val="FootnoteReference"/>
        </w:rPr>
        <w:footnoteRef/>
      </w:r>
      <w:r>
        <w:t xml:space="preserve"> Cross-references: Exod 3:5; Josh 5:15; Eccl 5:1; 2Pet 1:18.</w:t>
      </w:r>
    </w:p>
  </w:footnote>
  <w:footnote w:id="9087">
    <w:p>
      <w:pPr>
        <w:pStyle w:val="FootnoteText"/>
      </w:pPr>
      <w:r>
        <w:rPr>
          <w:rStyle w:val="FootnoteReference"/>
        </w:rPr>
        <w:footnoteRef/>
      </w:r>
      <w:r>
        <w:t xml:space="preserve"> Cross-references for "I have seen": Exod 2:23-25; Exod 3:7; Exod 3:9; Exod 4:31; Exod 6:5-6; Judg 2:18; Judg 10:15-16; Neh 9:9; Ps 106:44; Isa 63:8-9.</w:t>
      </w:r>
    </w:p>
  </w:footnote>
  <w:footnote w:id="9088">
    <w:p>
      <w:pPr>
        <w:pStyle w:val="FootnoteText"/>
      </w:pPr>
      <w:r>
        <w:rPr>
          <w:rStyle w:val="FootnoteReference"/>
        </w:rPr>
        <w:footnoteRef/>
      </w:r>
      <w:r>
        <w:t xml:space="preserve"> Cross-references for "and am": Gen 11:5; Gen 11:7; Gen 18:21; Exod 3:8; Num 11:17; Ps 144:5; Isa 64:1; John 3:13; John 6:38.</w:t>
      </w:r>
    </w:p>
  </w:footnote>
  <w:footnote w:id="9089">
    <w:p>
      <w:pPr>
        <w:pStyle w:val="FootnoteText"/>
      </w:pPr>
      <w:r>
        <w:rPr>
          <w:rStyle w:val="FootnoteReference"/>
        </w:rPr>
        <w:footnoteRef/>
      </w:r>
      <w:r>
        <w:t xml:space="preserve"> Cross-references for "And now": Exod 3:10; Exod 3:14; Ps 105:26; Hos 12:13; Mic 6:4.</w:t>
      </w:r>
    </w:p>
  </w:footnote>
  <w:footnote w:id="9090">
    <w:p>
      <w:pPr>
        <w:pStyle w:val="FootnoteText"/>
      </w:pPr>
      <w:r>
        <w:rPr>
          <w:rStyle w:val="FootnoteReference"/>
        </w:rPr>
        <w:footnoteRef/>
      </w:r>
      <w:r>
        <w:t xml:space="preserve"> Cross-references for "Moses": 1Sam 8:7-8; 1Sam 10:27; Luke 19:14; John 18:40; John 19:15; Acts 7:9-15; Acts 7:27-28; Acts 7:51.</w:t>
      </w:r>
    </w:p>
  </w:footnote>
  <w:footnote w:id="9091">
    <w:p>
      <w:pPr>
        <w:pStyle w:val="FootnoteText"/>
      </w:pPr>
      <w:r>
        <w:rPr>
          <w:rStyle w:val="FootnoteReference"/>
        </w:rPr>
        <w:footnoteRef/>
      </w:r>
      <w:r>
        <w:t xml:space="preserve"> Cross-references for "a ruler": 1Sam 12:8; Neh 9:10-14; Ps 77:20; Isa 63:11-12; Acts 2:36; Acts 3:22; Acts 5:31; Rev 15:3.</w:t>
      </w:r>
    </w:p>
  </w:footnote>
  <w:footnote w:id="9092">
    <w:p>
      <w:pPr>
        <w:pStyle w:val="FootnoteText"/>
      </w:pPr>
      <w:r>
        <w:rPr>
          <w:rStyle w:val="FootnoteReference"/>
        </w:rPr>
        <w:footnoteRef/>
      </w:r>
      <w:r>
        <w:t xml:space="preserve"> Cross-references for "the same": Ps 75:7; Ps 113:7-8; Ps 118:22-23.</w:t>
      </w:r>
    </w:p>
  </w:footnote>
  <w:footnote w:id="9093">
    <w:p>
      <w:pPr>
        <w:pStyle w:val="FootnoteText"/>
      </w:pPr>
      <w:r>
        <w:rPr>
          <w:rStyle w:val="FootnoteReference"/>
        </w:rPr>
        <w:footnoteRef/>
      </w:r>
      <w:r>
        <w:t xml:space="preserve"> Cross-references: Exod 14:19; Exod 14:24; Exod 23:20-23; Exod 32:34; Exod 33:2; Exod 33:12-15; Num 20:16; Isa 63:9; Acts 7:30; Col 1:15; Heb 2:2.</w:t>
      </w:r>
    </w:p>
  </w:footnote>
  <w:footnote w:id="9094">
    <w:p>
      <w:pPr>
        <w:pStyle w:val="FootnoteText"/>
      </w:pPr>
      <w:r>
        <w:rPr>
          <w:rStyle w:val="FootnoteReference"/>
        </w:rPr>
        <w:footnoteRef/>
      </w:r>
      <w:r>
        <w:t xml:space="preserve"> Cross-references for "brought": Exod 12:41; Exod 33:1.</w:t>
      </w:r>
    </w:p>
  </w:footnote>
  <w:footnote w:id="9095">
    <w:p>
      <w:pPr>
        <w:pStyle w:val="FootnoteText"/>
      </w:pPr>
      <w:r>
        <w:rPr>
          <w:rStyle w:val="FootnoteReference"/>
        </w:rPr>
        <w:footnoteRef/>
      </w:r>
      <w:r>
        <w:t xml:space="preserve"> Cross-references for "after": Deut 4:33-37; Deut 6:21-22; Neh 9:10; Ps 78:12-13; Ps 78:42-51; Ps 105:27-36; Ps 106:8-11; Ps 135:8-12; Ps 136:9-15.</w:t>
      </w:r>
    </w:p>
  </w:footnote>
  <w:footnote w:id="9096">
    <w:p>
      <w:pPr>
        <w:pStyle w:val="FootnoteText"/>
      </w:pPr>
      <w:r>
        <w:rPr>
          <w:rStyle w:val="FootnoteReference"/>
        </w:rPr>
        <w:footnoteRef/>
      </w:r>
      <w:r>
        <w:t xml:space="preserve"> Cross-references for "in the Red": Exod 14:21; Exod 14:27-29.</w:t>
      </w:r>
    </w:p>
  </w:footnote>
  <w:footnote w:id="9097">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098">
    <w:p>
      <w:pPr>
        <w:pStyle w:val="FootnoteText"/>
      </w:pPr>
      <w:r>
        <w:rPr>
          <w:rStyle w:val="FootnoteReference"/>
        </w:rPr>
        <w:footnoteRef/>
      </w:r>
      <w:r>
        <w:t xml:space="preserve"> Cross-references for "that": 2Chr 28:22; Dan 6:13; Acts 7:38.</w:t>
      </w:r>
    </w:p>
  </w:footnote>
  <w:footnote w:id="9099">
    <w:p>
      <w:pPr>
        <w:pStyle w:val="FootnoteText"/>
      </w:pPr>
      <w:r>
        <w:rPr>
          <w:rStyle w:val="FootnoteReference"/>
        </w:rPr>
        <w:footnoteRef/>
      </w:r>
      <w:r>
        <w:t xml:space="preserve"> Cross-references for "A prophet": Deut 18:15-19; Acts 3:22.</w:t>
      </w:r>
    </w:p>
  </w:footnote>
  <w:footnote w:id="9100">
    <w:p>
      <w:pPr>
        <w:pStyle w:val="FootnoteText"/>
      </w:pPr>
      <w:r>
        <w:rPr>
          <w:rStyle w:val="FootnoteReference"/>
        </w:rPr>
        <w:footnoteRef/>
      </w:r>
      <w:r>
        <w:t xml:space="preserve"> Cross-references: Matt 17:3-5; Mark 9:7; Luke 9:30-31; Luke 9:35; John 8:46-47; John 18:37; Acts 3:23.</w:t>
      </w:r>
    </w:p>
  </w:footnote>
  <w:footnote w:id="9101">
    <w:p>
      <w:pPr>
        <w:pStyle w:val="FootnoteText"/>
      </w:pPr>
      <w:r>
        <w:rPr>
          <w:rStyle w:val="FootnoteReference"/>
        </w:rPr>
        <w:footnoteRef/>
      </w:r>
      <w:r>
        <w:t xml:space="preserve"> Cross-references for "with the": Isa 63:9; Acts 7:30; Acts 7:35; Acts 7:53; Gal 3:19; Heb 2:2.</w:t>
      </w:r>
    </w:p>
  </w:footnote>
  <w:footnote w:id="9102">
    <w:p>
      <w:pPr>
        <w:pStyle w:val="FootnoteText"/>
      </w:pPr>
      <w:r>
        <w:rPr>
          <w:rStyle w:val="FootnoteReference"/>
        </w:rPr>
        <w:footnoteRef/>
      </w:r>
      <w:r>
        <w:t xml:space="preserve"> Cross-references for "lively": Deut 30:19-20; Deut 32:46-47; Ps 78:5-9; John 6:63; Rom 3:2; Rom 9:4; Rom 10:6-10; Heb 5:12; 1Pet 4:11.</w:t>
      </w:r>
    </w:p>
  </w:footnote>
  <w:footnote w:id="9103">
    <w:p>
      <w:pPr>
        <w:pStyle w:val="FootnoteText"/>
      </w:pPr>
      <w:r>
        <w:rPr>
          <w:rStyle w:val="FootnoteReference"/>
        </w:rPr>
        <w:footnoteRef/>
      </w:r>
      <w:r>
        <w:t xml:space="preserve"> Cross-references for "in the church": Exod 19:3-17; Exod 20:19-20; Num 16:3-35; Num 16:41-42.</w:t>
      </w:r>
    </w:p>
  </w:footnote>
  <w:footnote w:id="9104">
    <w:p>
      <w:pPr>
        <w:pStyle w:val="FootnoteText"/>
      </w:pPr>
      <w:r>
        <w:rPr>
          <w:rStyle w:val="FootnoteReference"/>
        </w:rPr>
        <w:footnoteRef/>
      </w:r>
      <w:r>
        <w:t xml:space="preserve"> Cross-references: Exod 21:1-11; Deut 5:27-31; Deut 6:1-3; Deut 33:4; Neh 9:13-14; John 1:17.</w:t>
      </w:r>
    </w:p>
  </w:footnote>
  <w:footnote w:id="9105">
    <w:p>
      <w:pPr>
        <w:pStyle w:val="FootnoteText"/>
      </w:pPr>
      <w:r>
        <w:rPr>
          <w:rStyle w:val="FootnoteReference"/>
        </w:rPr>
        <w:footnoteRef/>
      </w:r>
      <w:r>
        <w:t xml:space="preserve"> Cross-references for "whom": Neh 9:16; Ps 106:16; Ps 106:32-33; Ezek 20:6-14; Acts 7:51-52.</w:t>
      </w:r>
    </w:p>
  </w:footnote>
  <w:footnote w:id="9106">
    <w:p>
      <w:pPr>
        <w:pStyle w:val="FootnoteText"/>
      </w:pPr>
      <w:r>
        <w:rPr>
          <w:rStyle w:val="FootnoteReference"/>
        </w:rPr>
        <w:footnoteRef/>
      </w:r>
      <w:r>
        <w:t xml:space="preserve"> Cross-references for "and in": Exod 14:11-12; Exod 16:3; Exod 17:3; Num 11:5; Num 14:3-4; Num 21:5; Neh 9:17.</w:t>
      </w:r>
    </w:p>
  </w:footnote>
  <w:footnote w:id="9107">
    <w:p>
      <w:pPr>
        <w:pStyle w:val="FootnoteText"/>
      </w:pPr>
      <w:r>
        <w:rPr>
          <w:rStyle w:val="FootnoteReference"/>
        </w:rPr>
        <w:footnoteRef/>
      </w:r>
      <w:r>
        <w:t xml:space="preserve"> Cross-references: Judg 11:2; 1Kgs 2:27; Acts 7:27.</w:t>
      </w:r>
    </w:p>
  </w:footnote>
  <w:footnote w:id="910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09">
    <w:p>
      <w:pPr>
        <w:pStyle w:val="FootnoteText"/>
      </w:pPr>
      <w:r>
        <w:rPr>
          <w:rStyle w:val="FootnoteReference"/>
        </w:rPr>
        <w:footnoteRef/>
      </w:r>
      <w:r>
        <w:t xml:space="preserve"> Cross-references for "unto": Exod 32:1.</w:t>
      </w:r>
    </w:p>
  </w:footnote>
  <w:footnote w:id="9110">
    <w:p>
      <w:pPr>
        <w:pStyle w:val="FootnoteText"/>
      </w:pPr>
      <w:r>
        <w:rPr>
          <w:rStyle w:val="FootnoteReference"/>
        </w:rPr>
        <w:footnoteRef/>
      </w:r>
      <w:r>
        <w:t xml:space="preserve"> Cross-references for "rejoiced": Isa 2:8-9; Isa 44:9-20; Hos 9:1; Hos 9:10; Hab 2:18-20.</w:t>
      </w:r>
    </w:p>
  </w:footnote>
  <w:footnote w:id="9111">
    <w:p>
      <w:pPr>
        <w:pStyle w:val="FootnoteText"/>
      </w:pPr>
      <w:r>
        <w:rPr>
          <w:rStyle w:val="FootnoteReference"/>
        </w:rPr>
        <w:footnoteRef/>
      </w:r>
      <w:r>
        <w:t xml:space="preserve"> Cross-references: Exod 32:2-8; Exod 32:17-20; Deut 9:12-18; Neh 9:18; Ps 106:19-21.</w:t>
      </w:r>
    </w:p>
  </w:footnote>
  <w:footnote w:id="9112">
    <w:p>
      <w:pPr>
        <w:pStyle w:val="FootnoteText"/>
      </w:pPr>
      <w:r>
        <w:rPr>
          <w:rStyle w:val="FootnoteReference"/>
        </w:rPr>
        <w:footnoteRef/>
      </w:r>
      <w:r>
        <w:t xml:space="preserve"> Cross-references for "and gave": Ps 81:11-12; Isa 66:4; Ezek 14:7-10; Ezek 20:25; Ezek 20:39; Hos 4:17; Rom 1:24-28; 2Thess 2:10-12.</w:t>
      </w:r>
    </w:p>
  </w:footnote>
  <w:footnote w:id="9113">
    <w:p>
      <w:pPr>
        <w:pStyle w:val="FootnoteText"/>
      </w:pPr>
      <w:r>
        <w:rPr>
          <w:rStyle w:val="FootnoteReference"/>
        </w:rPr>
        <w:footnoteRef/>
      </w:r>
      <w:r>
        <w:t xml:space="preserve"> Cross-references for "the host": Deut 4:19; Deut 17:3; 2Kgs 17:16; 2Kgs 21:3; Job 31:26-28; Jer 19:13; Ezek 8:16.</w:t>
      </w:r>
    </w:p>
  </w:footnote>
  <w:footnote w:id="9114">
    <w:p>
      <w:pPr>
        <w:pStyle w:val="FootnoteText"/>
      </w:pPr>
      <w:r>
        <w:rPr>
          <w:rStyle w:val="FootnoteReference"/>
        </w:rPr>
        <w:footnoteRef/>
      </w:r>
      <w:r>
        <w:t xml:space="preserve"> Cross-references for "of forty": Ps 95:10; Heb 3:9; Heb 3:15-17.</w:t>
      </w:r>
    </w:p>
  </w:footnote>
  <w:footnote w:id="9115">
    <w:p>
      <w:pPr>
        <w:pStyle w:val="FootnoteText"/>
      </w:pPr>
      <w:r>
        <w:rPr>
          <w:rStyle w:val="FootnoteReference"/>
        </w:rPr>
        <w:footnoteRef/>
      </w:r>
      <w:r>
        <w:t xml:space="preserve"> Cross-references for "O ye": Amos 5:25-26.</w:t>
      </w:r>
    </w:p>
  </w:footnote>
  <w:footnote w:id="9116">
    <w:p>
      <w:pPr>
        <w:pStyle w:val="FootnoteText"/>
      </w:pPr>
      <w:r>
        <w:rPr>
          <w:rStyle w:val="FootnoteReference"/>
        </w:rPr>
        <w:footnoteRef/>
      </w:r>
      <w:r>
        <w:t xml:space="preserve"> Cross-references for "have ye": Isa 43:23.</w:t>
      </w:r>
    </w:p>
  </w:footnote>
  <w:footnote w:id="9117">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18">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19">
    <w:p>
      <w:pPr>
        <w:pStyle w:val="FootnoteText"/>
      </w:pPr>
      <w:r>
        <w:rPr>
          <w:rStyle w:val="FootnoteReference"/>
        </w:rPr>
        <w:footnoteRef/>
      </w:r>
      <w:r>
        <w:t xml:space="preserve"> Cross-references for "figures": Exod 20:4-5; Deut 4:16-18; Deut 5:8-9.</w:t>
      </w:r>
    </w:p>
  </w:footnote>
  <w:footnote w:id="9120">
    <w:p>
      <w:pPr>
        <w:pStyle w:val="FootnoteText"/>
      </w:pPr>
      <w:r>
        <w:rPr>
          <w:rStyle w:val="FootnoteReference"/>
        </w:rPr>
        <w:footnoteRef/>
      </w:r>
      <w:r>
        <w:t xml:space="preserve"> Cross-references for "and I": 2Kgs 17:6; 2Kgs 18:11; Amos 5:27.</w:t>
      </w:r>
    </w:p>
  </w:footnote>
  <w:footnote w:id="9121">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9122">
    <w:p>
      <w:pPr>
        <w:pStyle w:val="FootnoteText"/>
      </w:pPr>
      <w:r>
        <w:rPr>
          <w:rStyle w:val="FootnoteReference"/>
        </w:rPr>
        <w:footnoteRef/>
      </w:r>
      <w:r>
        <w:t xml:space="preserve"> Cross-references for "ye took": Lev 18:21; Lev 20:2-5; 2Kgs 17:16-18; 2Kgs 21:6.</w:t>
      </w:r>
    </w:p>
  </w:footnote>
  <w:footnote w:id="9123">
    <w:p>
      <w:pPr>
        <w:pStyle w:val="FootnoteText"/>
      </w:pPr>
      <w:r>
        <w:rPr>
          <w:rStyle w:val="FootnoteReference"/>
        </w:rPr>
        <w:footnoteRef/>
      </w:r>
      <w:r>
        <w:t xml:space="preserve"> Cross-references for "the tabernacle": Exod 38:21; Num 1:50-53; Num 9:15; Num 10:11; Num 17:7-8; Num 18:2; Josh 18:1; 2Chr 24:6.</w:t>
      </w:r>
    </w:p>
  </w:footnote>
  <w:footnote w:id="9124">
    <w:p>
      <w:pPr>
        <w:pStyle w:val="FootnoteText"/>
      </w:pPr>
      <w:r>
        <w:rPr>
          <w:rStyle w:val="FootnoteReference"/>
        </w:rPr>
        <w:footnoteRef/>
      </w:r>
      <w:r>
        <w:t xml:space="preserve"> Cross-references for "that he": Exod 25:40; Exod 26:30; 1Chr 28:11; 1Chr 28:19; Heb 8:2; Heb 8:5.</w:t>
      </w:r>
    </w:p>
  </w:footnote>
  <w:footnote w:id="9125">
    <w:p>
      <w:pPr>
        <w:pStyle w:val="FootnoteText"/>
      </w:pPr>
      <w:r>
        <w:rPr>
          <w:rStyle w:val="FootnoteReference"/>
        </w:rPr>
        <w:footnoteRef/>
      </w:r>
      <w:r>
        <w:t xml:space="preserve"> Cross-references for "Which": Josh 3:11-14; Josh 18:1; Judg 18:31; 1Sam 4:4; 1Kgs 8:4; 1Chr 16:39; 1Chr 21:29.</w:t>
      </w:r>
    </w:p>
  </w:footnote>
  <w:footnote w:id="9126">
    <w:p>
      <w:pPr>
        <w:pStyle w:val="FootnoteText"/>
      </w:pPr>
      <w:r>
        <w:rPr>
          <w:rStyle w:val="FootnoteReference"/>
        </w:rPr>
        <w:footnoteRef/>
      </w:r>
      <w:r>
        <w:t xml:space="preserve"> Name meaning: Jesus (Yeshua) — Yahweh saves. He will save His people from their sins.</w:t>
      </w:r>
    </w:p>
  </w:footnote>
  <w:footnote w:id="9127">
    <w:p>
      <w:pPr>
        <w:pStyle w:val="FootnoteText"/>
      </w:pPr>
      <w:r>
        <w:rPr>
          <w:rStyle w:val="FootnoteReference"/>
        </w:rPr>
        <w:footnoteRef/>
      </w:r>
      <w:r>
        <w:t xml:space="preserve"> Cross-references for "whom": Neh 9:24; Ps 44:2; Ps 78:55; Acts 13:19.</w:t>
      </w:r>
    </w:p>
  </w:footnote>
  <w:footnote w:id="9128">
    <w:p>
      <w:pPr>
        <w:pStyle w:val="FootnoteText"/>
      </w:pPr>
      <w:r>
        <w:rPr>
          <w:rStyle w:val="FootnoteReference"/>
        </w:rPr>
        <w:footnoteRef/>
      </w:r>
      <w:r>
        <w:t xml:space="preserve"> Personal name: David. Personal-name meaning: David — Beloved. Source form: David. Equivalent source: direct curated/Hitchcock lookup.</w:t>
      </w:r>
    </w:p>
  </w:footnote>
  <w:footnote w:id="9129">
    <w:p>
      <w:pPr>
        <w:pStyle w:val="FootnoteText"/>
      </w:pPr>
      <w:r>
        <w:rPr>
          <w:rStyle w:val="FootnoteReference"/>
        </w:rPr>
        <w:footnoteRef/>
      </w:r>
      <w:r>
        <w:t xml:space="preserve"> Cross-references for "Jesus": Josh 3:6-7; Heb 4:8.</w:t>
      </w:r>
    </w:p>
  </w:footnote>
  <w:footnote w:id="9130">
    <w:p>
      <w:pPr>
        <w:pStyle w:val="FootnoteText"/>
      </w:pPr>
      <w:r>
        <w:rPr>
          <w:rStyle w:val="FootnoteReference"/>
        </w:rPr>
        <w:footnoteRef/>
      </w:r>
      <w:r>
        <w:t xml:space="preserve"> Cross-references for "unto": 2Sam 6:1-23.</w:t>
      </w:r>
    </w:p>
  </w:footnote>
  <w:footnote w:id="9131">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32">
    <w:p>
      <w:pPr>
        <w:pStyle w:val="FootnoteText"/>
      </w:pPr>
      <w:r>
        <w:rPr>
          <w:rStyle w:val="FootnoteReference"/>
        </w:rPr>
        <w:footnoteRef/>
      </w:r>
      <w:r>
        <w:t xml:space="preserve"> Cross-references for "and desired": 2Sam 7:1-5; 1Kgs 8:17-19; 1Chr 17:1-4; 1Chr 22:7-8; 1Chr 28:2-3; 1Chr 29:2-3; Ps 132:1-5.</w:t>
      </w:r>
    </w:p>
  </w:footnote>
  <w:footnote w:id="913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34">
    <w:p>
      <w:pPr>
        <w:pStyle w:val="FootnoteText"/>
      </w:pPr>
      <w:r>
        <w:rPr>
          <w:rStyle w:val="FootnoteReference"/>
        </w:rPr>
        <w:footnoteRef/>
      </w:r>
      <w:r>
        <w:t xml:space="preserve"> Cross-references: 2Sam 7:13; 1Kgs 5:1-18; 1Kgs 6:1; 1Kgs 6:37-38; 1Kgs 7:13-51; 1Kgs 8:20; 1Chr 17:1; Zech 6:12-13.</w:t>
      </w:r>
    </w:p>
  </w:footnote>
  <w:footnote w:id="9135">
    <w:p>
      <w:pPr>
        <w:pStyle w:val="FootnoteText"/>
      </w:pPr>
      <w:r>
        <w:rPr>
          <w:rStyle w:val="FootnoteReference"/>
        </w:rPr>
        <w:footnoteRef/>
      </w:r>
      <w:r>
        <w:t xml:space="preserve"> Cross-references for "the most High": Deut 32:8; Ps 7:17; Ps 46:4; Ps 91:1; Ps 91:9; Ps 92:8; Dan 4:17; Dan 4:24-25; Dan 4:34; Hos 7:16.</w:t>
      </w:r>
    </w:p>
  </w:footnote>
  <w:footnote w:id="9136">
    <w:p>
      <w:pPr>
        <w:pStyle w:val="FootnoteText"/>
      </w:pPr>
      <w:r>
        <w:rPr>
          <w:rStyle w:val="FootnoteReference"/>
        </w:rPr>
        <w:footnoteRef/>
      </w:r>
      <w:r>
        <w:t xml:space="preserve"> Cross-references for "dwelleth": 1Kgs 8:27; 2Chr 2:5-6; 2Chr 6:18; Acts 17:24-25.</w:t>
      </w:r>
    </w:p>
  </w:footnote>
  <w:footnote w:id="9137">
    <w:p>
      <w:pPr>
        <w:pStyle w:val="FootnoteText"/>
      </w:pPr>
      <w:r>
        <w:rPr>
          <w:rStyle w:val="FootnoteReference"/>
        </w:rPr>
        <w:footnoteRef/>
      </w:r>
      <w:r>
        <w:t xml:space="preserve"> Cross-references: Isa 66:1-2.</w:t>
      </w:r>
    </w:p>
  </w:footnote>
  <w:footnote w:id="9138">
    <w:p>
      <w:pPr>
        <w:pStyle w:val="FootnoteText"/>
      </w:pPr>
      <w:r>
        <w:rPr>
          <w:rStyle w:val="FootnoteReference"/>
        </w:rPr>
        <w:footnoteRef/>
      </w:r>
      <w:r>
        <w:t xml:space="preserve"> Cross-references for "Heaven": 1Kgs 22:19; Ps 11:4; Jer 23:24; Matt 5:34-35; Matt 23:22; Rev 3:21.</w:t>
      </w:r>
    </w:p>
  </w:footnote>
  <w:footnote w:id="9139">
    <w:p>
      <w:pPr>
        <w:pStyle w:val="FootnoteText"/>
      </w:pPr>
      <w:r>
        <w:rPr>
          <w:rStyle w:val="FootnoteReference"/>
        </w:rPr>
        <w:footnoteRef/>
      </w:r>
      <w:r>
        <w:t xml:space="preserve"> Cross-references for "what house": Jer 7:4-11; Mal 1:11; Matt 24:2; John 4:21.</w:t>
      </w:r>
    </w:p>
  </w:footnote>
  <w:footnote w:id="9140">
    <w:p>
      <w:pPr>
        <w:pStyle w:val="FootnoteText"/>
      </w:pPr>
      <w:r>
        <w:rPr>
          <w:rStyle w:val="FootnoteReference"/>
        </w:rPr>
        <w:footnoteRef/>
      </w:r>
      <w:r>
        <w:t xml:space="preserve"> Cross-references: Exod 20:11; Ps 33:6-9; Ps 50:9-12; Ps 146:5-6; Isa 40:28; Isa 44:24; Isa 45:7-8; Isa 45:12; Jer 10:11; Jer 32:17; Acts 14:15.</w:t>
      </w:r>
    </w:p>
  </w:footnote>
  <w:footnote w:id="9141">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42">
    <w:p>
      <w:pPr>
        <w:pStyle w:val="FootnoteText"/>
      </w:pPr>
      <w:r>
        <w:rPr>
          <w:rStyle w:val="FootnoteReference"/>
        </w:rPr>
        <w:footnoteRef/>
      </w:r>
      <w:r>
        <w:t xml:space="preserve"> Cross-references for "resist": Neh 9:30; Isa 63:10; Acts 6:10; Eph 4:30.</w:t>
      </w:r>
    </w:p>
  </w:footnote>
  <w:footnote w:id="9143">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44">
    <w:p>
      <w:pPr>
        <w:pStyle w:val="FootnoteText"/>
      </w:pPr>
      <w:r>
        <w:rPr>
          <w:rStyle w:val="FootnoteReference"/>
        </w:rPr>
        <w:footnoteRef/>
      </w:r>
      <w:r>
        <w:t xml:space="preserve"> Cross-references: Matt 23:31-33; Acts 7:9; Acts 7:27; Acts 7:35; Acts 7:39.</w:t>
      </w:r>
    </w:p>
  </w:footnote>
  <w:footnote w:id="9145">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46">
    <w:p>
      <w:pPr>
        <w:pStyle w:val="FootnoteText"/>
      </w:pPr>
      <w:r>
        <w:rPr>
          <w:rStyle w:val="FootnoteReference"/>
        </w:rPr>
        <w:footnoteRef/>
      </w:r>
      <w:r>
        <w:t xml:space="preserve"> Cross-references for "the Just One": Zech 9:9; Acts 3:14; Acts 22:14; 1John 2:1; Rev 3:7.</w:t>
      </w:r>
    </w:p>
  </w:footnote>
  <w:footnote w:id="9147">
    <w:p>
      <w:pPr>
        <w:pStyle w:val="FootnoteText"/>
      </w:pPr>
      <w:r>
        <w:rPr>
          <w:rStyle w:val="FootnoteReference"/>
        </w:rPr>
        <w:footnoteRef/>
      </w:r>
      <w:r>
        <w:t xml:space="preserve"> Cross-references for "of whom": Acts 2:23; Acts 3:15; Acts 4:10; Acts 5:28-30.</w:t>
      </w:r>
    </w:p>
  </w:footnote>
  <w:footnote w:id="9148">
    <w:p>
      <w:pPr>
        <w:pStyle w:val="FootnoteText"/>
      </w:pPr>
      <w:r>
        <w:rPr>
          <w:rStyle w:val="FootnoteReference"/>
        </w:rPr>
        <w:footnoteRef/>
      </w:r>
      <w:r>
        <w:t xml:space="preserve"> Cross-references for "which showed": Acts 3:18; Acts 3:24; 1Pet 1:11; Rev 19:10.</w:t>
      </w:r>
    </w:p>
  </w:footnote>
  <w:footnote w:id="9149">
    <w:p>
      <w:pPr>
        <w:pStyle w:val="FootnoteText"/>
      </w:pPr>
      <w:r>
        <w:rPr>
          <w:rStyle w:val="FootnoteReference"/>
        </w:rPr>
        <w:footnoteRef/>
      </w:r>
      <w:r>
        <w:t xml:space="preserve"> Cross-references for "have received": Deut 33:2; Ps 68:17; Gal 3:19; Heb 2:2.</w:t>
      </w:r>
    </w:p>
  </w:footnote>
  <w:footnote w:id="9150">
    <w:p>
      <w:pPr>
        <w:pStyle w:val="FootnoteText"/>
      </w:pPr>
      <w:r>
        <w:rPr>
          <w:rStyle w:val="FootnoteReference"/>
        </w:rPr>
        <w:footnoteRef/>
      </w:r>
      <w:r>
        <w:t xml:space="preserve"> Cross-references for "and have": Ezek 20:18-21; John 7:19; Rom 2:23-25; Gal 6:13.</w:t>
      </w:r>
    </w:p>
  </w:footnote>
  <w:footnote w:id="9151">
    <w:p>
      <w:pPr>
        <w:pStyle w:val="FootnoteText"/>
      </w:pPr>
      <w:r>
        <w:rPr>
          <w:rStyle w:val="FootnoteReference"/>
        </w:rPr>
        <w:footnoteRef/>
      </w:r>
      <w:r>
        <w:t xml:space="preserve"> Cross-references for "they were": Acts 5:33; Acts 22:22-23.</w:t>
      </w:r>
    </w:p>
  </w:footnote>
  <w:footnote w:id="9152">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53">
    <w:p>
      <w:pPr>
        <w:pStyle w:val="FootnoteText"/>
      </w:pPr>
      <w:r>
        <w:rPr>
          <w:rStyle w:val="FootnoteReference"/>
        </w:rPr>
        <w:footnoteRef/>
      </w:r>
      <w:r>
        <w:t xml:space="preserve"> Cross-references for "full": Mic 3:8; Acts 2:4; Acts 4:8; Acts 6:3; Acts 6:5; Acts 6:8; Acts 6:10; Acts 13:9-10.</w:t>
      </w:r>
    </w:p>
  </w:footnote>
  <w:footnote w:id="9154">
    <w:p>
      <w:pPr>
        <w:pStyle w:val="FootnoteText"/>
      </w:pPr>
      <w:r>
        <w:rPr>
          <w:rStyle w:val="FootnoteReference"/>
        </w:rPr>
        <w:footnoteRef/>
      </w:r>
      <w:r>
        <w:t xml:space="preserve"> Cross-references for "looked": Acts 1:10-11; 2Cor 12:2-4; Rev 4:1-3.</w:t>
      </w:r>
    </w:p>
  </w:footnote>
  <w:footnote w:id="9155">
    <w:p>
      <w:pPr>
        <w:pStyle w:val="FootnoteText"/>
      </w:pPr>
      <w:r>
        <w:rPr>
          <w:rStyle w:val="FootnoteReference"/>
        </w:rPr>
        <w:footnoteRef/>
      </w:r>
      <w:r>
        <w:t xml:space="preserve"> Cross-references for "and saw": Isa 6:1-3; Ezek 1:26-28; Ezek 10:4; Ezek 10:18; Ezek 11:23; John 12:41; 2Cor 4:6; 2Pet 1:17; Rev 21:11.</w:t>
      </w:r>
    </w:p>
  </w:footnote>
  <w:footnote w:id="9156">
    <w:p>
      <w:pPr>
        <w:pStyle w:val="FootnoteText"/>
      </w:pPr>
      <w:r>
        <w:rPr>
          <w:rStyle w:val="FootnoteReference"/>
        </w:rPr>
        <w:footnoteRef/>
      </w:r>
      <w:r>
        <w:t xml:space="preserve"> Cross-references for "standing": Ps 109:31; Ps 110:1; John 14:3; Heb 1:3; Heb 8:1.</w:t>
      </w:r>
    </w:p>
  </w:footnote>
  <w:footnote w:id="9157">
    <w:p>
      <w:pPr>
        <w:pStyle w:val="FootnoteText"/>
      </w:pPr>
      <w:r>
        <w:rPr>
          <w:rStyle w:val="FootnoteReference"/>
        </w:rPr>
        <w:footnoteRef/>
      </w:r>
      <w:r>
        <w:t xml:space="preserve"> Cross-references for "I see": Ezek 1:1; Matt 3:16; Mark 1:10; Luke 3:21; Acts 10:11; Acts 10:16; Rev 4:1; Rev 11:19; Rev 19:11.</w:t>
      </w:r>
    </w:p>
  </w:footnote>
  <w:footnote w:id="9158">
    <w:p>
      <w:pPr>
        <w:pStyle w:val="FootnoteText"/>
      </w:pPr>
      <w:r>
        <w:rPr>
          <w:rStyle w:val="FootnoteReference"/>
        </w:rPr>
        <w:footnoteRef/>
      </w:r>
      <w:r>
        <w:t xml:space="preserve"> Cross-references for "the Son": Dan 7:13-14; Matt 16:27-28; Matt 25:31; Matt 26:64-65; John 5:22-27.</w:t>
      </w:r>
    </w:p>
  </w:footnote>
  <w:footnote w:id="9159">
    <w:p>
      <w:pPr>
        <w:pStyle w:val="FootnoteText"/>
      </w:pPr>
      <w:r>
        <w:rPr>
          <w:rStyle w:val="FootnoteReference"/>
        </w:rPr>
        <w:footnoteRef/>
      </w:r>
      <w:r>
        <w:t xml:space="preserve"> Cross-references for "they cried": Acts 7:54; Acts 21:27-31; Acts 23:27.</w:t>
      </w:r>
    </w:p>
  </w:footnote>
  <w:footnote w:id="9160">
    <w:p>
      <w:pPr>
        <w:pStyle w:val="FootnoteText"/>
      </w:pPr>
      <w:r>
        <w:rPr>
          <w:rStyle w:val="FootnoteReference"/>
        </w:rPr>
        <w:footnoteRef/>
      </w:r>
      <w:r>
        <w:t xml:space="preserve"> Cross-references for "stopped": Ps 58:4; Prov 21:13; Zech 7:11.</w:t>
      </w:r>
    </w:p>
  </w:footnote>
  <w:footnote w:id="9161">
    <w:p>
      <w:pPr>
        <w:pStyle w:val="FootnoteText"/>
      </w:pPr>
      <w:r>
        <w:rPr>
          <w:rStyle w:val="FootnoteReference"/>
        </w:rPr>
        <w:footnoteRef/>
      </w:r>
      <w:r>
        <w:t xml:space="preserve"> Cross-references for "cast": Num 15:35; 1Kgs 21:13; Luke 4:29; Heb 13:12-13.</w:t>
      </w:r>
    </w:p>
  </w:footnote>
  <w:footnote w:id="9162">
    <w:p>
      <w:pPr>
        <w:pStyle w:val="FootnoteText"/>
      </w:pPr>
      <w:r>
        <w:rPr>
          <w:rStyle w:val="FootnoteReference"/>
        </w:rPr>
        <w:footnoteRef/>
      </w:r>
      <w:r>
        <w:t xml:space="preserve"> Cross-references for "stoned": Lev 24:14-16; John 10:23-26; Acts 6:11.</w:t>
      </w:r>
    </w:p>
  </w:footnote>
  <w:footnote w:id="9163">
    <w:p>
      <w:pPr>
        <w:pStyle w:val="FootnoteText"/>
      </w:pPr>
      <w:r>
        <w:rPr>
          <w:rStyle w:val="FootnoteReference"/>
        </w:rPr>
        <w:footnoteRef/>
      </w:r>
      <w:r>
        <w:t xml:space="preserve"> Cross-references for "the witnesses": Deut 13:9-10; Deut 17:7; Acts 6:13.</w:t>
      </w:r>
    </w:p>
  </w:footnote>
  <w:footnote w:id="9164">
    <w:p>
      <w:pPr>
        <w:pStyle w:val="FootnoteText"/>
      </w:pPr>
      <w:r>
        <w:rPr>
          <w:rStyle w:val="FootnoteReference"/>
        </w:rPr>
        <w:footnoteRef/>
      </w:r>
      <w:r>
        <w:t xml:space="preserve"> Cross-references for "their": Acts 8:1; Acts 9:1-19; Acts 22:4; Acts 22:20.</w:t>
      </w:r>
    </w:p>
  </w:footnote>
  <w:footnote w:id="916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66">
    <w:p>
      <w:pPr>
        <w:pStyle w:val="FootnoteText"/>
      </w:pPr>
      <w:r>
        <w:rPr>
          <w:rStyle w:val="FootnoteReference"/>
        </w:rPr>
        <w:footnoteRef/>
      </w:r>
      <w:r>
        <w:t xml:space="preserve"> Name meaning: Stephen (Stephanos) — Crown; garland. Received the martyr’s crown.</w:t>
      </w:r>
    </w:p>
  </w:footnote>
  <w:footnote w:id="9167">
    <w:p>
      <w:pPr>
        <w:pStyle w:val="FootnoteText"/>
      </w:pPr>
      <w:r>
        <w:rPr>
          <w:rStyle w:val="FootnoteReference"/>
        </w:rPr>
        <w:footnoteRef/>
      </w:r>
      <w:r>
        <w:t xml:space="preserve"> Cross-references for "calling": Joel 2:32; Acts 2:21; Acts 9:14; Acts 9:21; Acts 22:16; Rom 10:12-14; 1Cor 1:2.</w:t>
      </w:r>
    </w:p>
  </w:footnote>
  <w:footnote w:id="9168">
    <w:p>
      <w:pPr>
        <w:pStyle w:val="FootnoteText"/>
      </w:pPr>
      <w:r>
        <w:rPr>
          <w:rStyle w:val="FootnoteReference"/>
        </w:rPr>
        <w:footnoteRef/>
      </w:r>
      <w:r>
        <w:t xml:space="preserve"> Cross-references for "Lord": Ps 31:5; Luke 23:46.</w:t>
      </w:r>
    </w:p>
  </w:footnote>
  <w:footnote w:id="9169">
    <w:p>
      <w:pPr>
        <w:pStyle w:val="FootnoteText"/>
      </w:pPr>
      <w:r>
        <w:rPr>
          <w:rStyle w:val="FootnoteReference"/>
        </w:rPr>
        <w:footnoteRef/>
      </w:r>
      <w:r>
        <w:t xml:space="preserve"> Cross-references for "he kneeled": Ezra 9:5; Dan 6:10; Luke 22:41; Acts 9:40; Acts 20:36; Acts 21:5.</w:t>
      </w:r>
    </w:p>
  </w:footnote>
  <w:footnote w:id="9170">
    <w:p>
      <w:pPr>
        <w:pStyle w:val="FootnoteText"/>
      </w:pPr>
      <w:r>
        <w:rPr>
          <w:rStyle w:val="FootnoteReference"/>
        </w:rPr>
        <w:footnoteRef/>
      </w:r>
      <w:r>
        <w:t xml:space="preserve"> Cross-references for "Lord": Matt 5:44; Luke 6:28; Luke 23:34; Rom 12:14-21.</w:t>
      </w:r>
    </w:p>
  </w:footnote>
  <w:footnote w:id="9171">
    <w:p>
      <w:pPr>
        <w:pStyle w:val="FootnoteText"/>
      </w:pPr>
      <w:r>
        <w:rPr>
          <w:rStyle w:val="FootnoteReference"/>
        </w:rPr>
        <w:footnoteRef/>
      </w:r>
      <w:r>
        <w:t xml:space="preserve"> Cross-references for "he fell": Acts 13:36; 1Cor 11:30; 1Cor 15:6; 1Cor 15:18; 1Cor 15:20; 1Cor 15:51; 1Thess 4:13-14; 1Thess 5:10.</w:t>
      </w:r>
    </w:p>
  </w:footnote>
  <w:footnote w:id="917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73">
    <w:p>
      <w:pPr>
        <w:pStyle w:val="FootnoteText"/>
      </w:pPr>
      <w:r>
        <w:rPr>
          <w:rStyle w:val="FootnoteReference"/>
        </w:rPr>
        <w:footnoteRef/>
      </w:r>
      <w:r>
        <w:t xml:space="preserve"> Cross-references for "there": Matt 10:25-28; Matt 22:6; Matt 23:34; Luke 11:49-50; John 15:20; John 16:2; Acts 5:33; Acts 5:40; Acts 7:54.</w:t>
      </w:r>
    </w:p>
  </w:footnote>
  <w:footnote w:id="917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75">
    <w:p>
      <w:pPr>
        <w:pStyle w:val="FootnoteText"/>
      </w:pPr>
      <w:r>
        <w:rPr>
          <w:rStyle w:val="FootnoteReference"/>
        </w:rPr>
        <w:footnoteRef/>
      </w:r>
      <w:r>
        <w:t xml:space="preserve"> Cross-references for "and they": Matt 5:13; Acts 8:4; Acts 11:19-21; Phil 1:12.</w:t>
      </w:r>
    </w:p>
  </w:footnote>
  <w:footnote w:id="917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177">
    <w:p>
      <w:pPr>
        <w:pStyle w:val="FootnoteText"/>
      </w:pPr>
      <w:r>
        <w:rPr>
          <w:rStyle w:val="FootnoteReference"/>
        </w:rPr>
        <w:footnoteRef/>
      </w:r>
      <w:r>
        <w:t xml:space="preserve"> Cross-references for "except": Exod 10:28-29; Neh 6:3; Dan 3:16-18; Dan 6:10; Dan 6:23; Acts 5:18; Acts 5:20; Acts 5:33; Acts 5:40; Heb 11:27.</w:t>
      </w:r>
    </w:p>
  </w:footnote>
  <w:footnote w:id="9178">
    <w:p>
      <w:pPr>
        <w:pStyle w:val="FootnoteText"/>
      </w:pPr>
      <w:r>
        <w:rPr>
          <w:rStyle w:val="FootnoteReference"/>
        </w:rPr>
        <w:footnoteRef/>
      </w:r>
      <w:r>
        <w:t xml:space="preserve"> Cross-references for "And Saul": Acts 7:58; Acts 22:20.</w:t>
      </w:r>
    </w:p>
  </w:footnote>
  <w:footnote w:id="9179">
    <w:p>
      <w:pPr>
        <w:pStyle w:val="FootnoteText"/>
      </w:pPr>
      <w:r>
        <w:rPr>
          <w:rStyle w:val="FootnoteReference"/>
        </w:rPr>
        <w:footnoteRef/>
      </w:r>
      <w:r>
        <w:t xml:space="preserve"> Cross-references for "the church": Acts 2:47; Acts 7:38; Acts 11:22; Acts 13:1.</w:t>
      </w:r>
    </w:p>
  </w:footnote>
  <w:footnote w:id="9180">
    <w:p>
      <w:pPr>
        <w:pStyle w:val="FootnoteText"/>
      </w:pPr>
      <w:r>
        <w:rPr>
          <w:rStyle w:val="FootnoteReference"/>
        </w:rPr>
        <w:footnoteRef/>
      </w:r>
      <w:r>
        <w:t xml:space="preserve"> Cross-references for "Samaria": John 4:39-42; Acts 1:8; Acts 8:14.</w:t>
      </w:r>
    </w:p>
  </w:footnote>
  <w:footnote w:id="9181">
    <w:p>
      <w:pPr>
        <w:pStyle w:val="FootnoteText"/>
      </w:pPr>
      <w:r>
        <w:rPr>
          <w:rStyle w:val="FootnoteReference"/>
        </w:rPr>
        <w:footnoteRef/>
      </w:r>
      <w:r>
        <w:t xml:space="preserve"> Cross-references for "devout": Luke 2:25; Acts 2:5; Acts 10:2.</w:t>
      </w:r>
    </w:p>
  </w:footnote>
  <w:footnote w:id="9182">
    <w:p>
      <w:pPr>
        <w:pStyle w:val="FootnoteText"/>
      </w:pPr>
      <w:r>
        <w:rPr>
          <w:rStyle w:val="FootnoteReference"/>
        </w:rPr>
        <w:footnoteRef/>
      </w:r>
      <w:r>
        <w:t xml:space="preserve"> Name meaning: Stephen (Stephanos) — Crown; garland. Received the martyr’s crown.</w:t>
      </w:r>
    </w:p>
  </w:footnote>
  <w:footnote w:id="9183">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184">
    <w:p>
      <w:pPr>
        <w:pStyle w:val="FootnoteText"/>
      </w:pPr>
      <w:r>
        <w:rPr>
          <w:rStyle w:val="FootnoteReference"/>
        </w:rPr>
        <w:footnoteRef/>
      </w:r>
      <w:r>
        <w:t xml:space="preserve"> Cross-references: Acts 7:58; Acts 9:1-13; Acts 9:21; Acts 22:3-4; Acts 26:9-11; 1Cor 15:9; Gal 1:13; Phil 3:6; 1Tim 1:13.</w:t>
      </w:r>
    </w:p>
  </w:footnote>
  <w:footnote w:id="9185">
    <w:p>
      <w:pPr>
        <w:pStyle w:val="FootnoteText"/>
      </w:pPr>
      <w:r>
        <w:rPr>
          <w:rStyle w:val="FootnoteReference"/>
        </w:rPr>
        <w:footnoteRef/>
      </w:r>
      <w:r>
        <w:t xml:space="preserve"> Cross-references: Matt 10:23; Acts 11:19; Acts 14:2-7; 1Thess 2:2.</w:t>
      </w:r>
    </w:p>
  </w:footnote>
  <w:footnote w:id="9186">
    <w:p>
      <w:pPr>
        <w:pStyle w:val="FootnoteText"/>
      </w:pPr>
      <w:r>
        <w:rPr>
          <w:rStyle w:val="FootnoteReference"/>
        </w:rPr>
        <w:footnoteRef/>
      </w:r>
      <w:r>
        <w:t xml:space="preserve"> Name meaning: Philip (Philippos) — Lover of horses. Brought people to Jesus.</w:t>
      </w:r>
    </w:p>
  </w:footnote>
  <w:footnote w:id="9187">
    <w:p>
      <w:pPr>
        <w:pStyle w:val="FootnoteText"/>
      </w:pPr>
      <w:r>
        <w:rPr>
          <w:rStyle w:val="FootnoteReference"/>
        </w:rPr>
        <w:footnoteRef/>
      </w:r>
      <w:r>
        <w:t xml:space="preserve"> Cross-references for "the city": Matt 10:5-6; Acts 1:8; G1519.</w:t>
      </w:r>
    </w:p>
  </w:footnote>
  <w:footnote w:id="9188">
    <w:p>
      <w:pPr>
        <w:pStyle w:val="FootnoteText"/>
      </w:pPr>
      <w:r>
        <w:rPr>
          <w:rStyle w:val="FootnoteReference"/>
        </w:rPr>
        <w:footnoteRef/>
      </w:r>
      <w:r>
        <w:t xml:space="preserve"> Cross-references for "preached": John 4:25-26; Acts 5:42; Acts 8:35-37; Acts 9:20; Acts 17:2-3; 1Cor 1:23; 1Cor 2:2; 1Cor 3:11.</w:t>
      </w:r>
    </w:p>
  </w:footnote>
  <w:footnote w:id="9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90">
    <w:p>
      <w:pPr>
        <w:pStyle w:val="FootnoteText"/>
      </w:pPr>
      <w:r>
        <w:rPr>
          <w:rStyle w:val="FootnoteReference"/>
        </w:rPr>
        <w:footnoteRef/>
      </w:r>
      <w:r>
        <w:t xml:space="preserve"> Cross-references for "Philip": Acts 6:5; Acts 8:1; Acts 8:14-15; Acts 8:40; Acts 21:8.</w:t>
      </w:r>
    </w:p>
  </w:footnote>
  <w:footnote w:id="9191">
    <w:p>
      <w:pPr>
        <w:pStyle w:val="FootnoteText"/>
      </w:pPr>
      <w:r>
        <w:rPr>
          <w:rStyle w:val="FootnoteReference"/>
        </w:rPr>
        <w:footnoteRef/>
      </w:r>
      <w:r>
        <w:t xml:space="preserve"> Cross-references for "with one": 2Chr 30:12; Matt 20:15-16; John 4:41-42; Acts 13:44.</w:t>
      </w:r>
    </w:p>
  </w:footnote>
  <w:footnote w:id="9192">
    <w:p>
      <w:pPr>
        <w:pStyle w:val="FootnoteText"/>
      </w:pPr>
      <w:r>
        <w:rPr>
          <w:rStyle w:val="FootnoteReference"/>
        </w:rPr>
        <w:footnoteRef/>
      </w:r>
      <w:r>
        <w:t xml:space="preserve"> Cross-references for "unclean": Matt 10:1; Mark 9:26; Mark 16:17-18; Luke 10:17; John 14:12; Acts 5:16; Heb 2:4.</w:t>
      </w:r>
    </w:p>
  </w:footnote>
  <w:footnote w:id="9193">
    <w:p>
      <w:pPr>
        <w:pStyle w:val="FootnoteText"/>
      </w:pPr>
      <w:r>
        <w:rPr>
          <w:rStyle w:val="FootnoteReference"/>
        </w:rPr>
        <w:footnoteRef/>
      </w:r>
      <w:r>
        <w:t xml:space="preserve"> Cross-references for "palsies": Mark 2:3-11; Acts 9:33-34.</w:t>
      </w:r>
    </w:p>
  </w:footnote>
  <w:footnote w:id="9194">
    <w:p>
      <w:pPr>
        <w:pStyle w:val="FootnoteText"/>
      </w:pPr>
      <w:r>
        <w:rPr>
          <w:rStyle w:val="FootnoteReference"/>
        </w:rPr>
        <w:footnoteRef/>
      </w:r>
      <w:r>
        <w:t xml:space="preserve"> Cross-references for "lame": Isa 35:6; Matt 11:5; Matt 15:30-31; Acts 3:6-7; Acts 14:8-10.</w:t>
      </w:r>
    </w:p>
  </w:footnote>
  <w:footnote w:id="9195">
    <w:p>
      <w:pPr>
        <w:pStyle w:val="FootnoteText"/>
      </w:pPr>
      <w:r>
        <w:rPr>
          <w:rStyle w:val="FootnoteReference"/>
        </w:rPr>
        <w:footnoteRef/>
      </w:r>
      <w:r>
        <w:t xml:space="preserve"> Cross-references: Ps 96:10-12; Ps 98:2-6; Isa 35:1-2; Isa 42:10-12; Luke 2:10-11; Acts 13:48; Acts 13:52; Rom 15:9-12.</w:t>
      </w:r>
    </w:p>
  </w:footnote>
  <w:footnote w:id="919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197">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198">
    <w:p>
      <w:pPr>
        <w:pStyle w:val="FootnoteText"/>
      </w:pPr>
      <w:r>
        <w:rPr>
          <w:rStyle w:val="FootnoteReference"/>
        </w:rPr>
        <w:footnoteRef/>
      </w:r>
      <w:r>
        <w:t xml:space="preserve"> Cross-references for "giving": John 7:18; Acts 5:36; 2Thess 2:4; 2Tim 3:2; 2Tim 3:5; 2Pet 2:18.</w:t>
      </w:r>
    </w:p>
  </w:footnote>
  <w:footnote w:id="9199">
    <w:p>
      <w:pPr>
        <w:pStyle w:val="FootnoteText"/>
      </w:pPr>
      <w:r>
        <w:rPr>
          <w:rStyle w:val="FootnoteReference"/>
        </w:rPr>
        <w:footnoteRef/>
      </w:r>
      <w:r>
        <w:t xml:space="preserve"> Cross-references for "from": Jer 6:13; Jer 8:10; Jer 31:34; Jonah 3:5.</w:t>
      </w:r>
    </w:p>
  </w:footnote>
  <w:footnote w:id="9200">
    <w:p>
      <w:pPr>
        <w:pStyle w:val="FootnoteText"/>
      </w:pPr>
      <w:r>
        <w:rPr>
          <w:rStyle w:val="FootnoteReference"/>
        </w:rPr>
        <w:footnoteRef/>
      </w:r>
      <w:r>
        <w:t xml:space="preserve"> Cross-references for "the great power": 1Cor 1:24.</w:t>
      </w:r>
    </w:p>
  </w:footnote>
  <w:footnote w:id="9201">
    <w:p>
      <w:pPr>
        <w:pStyle w:val="FootnoteText"/>
      </w:pPr>
      <w:r>
        <w:rPr>
          <w:rStyle w:val="FootnoteReference"/>
        </w:rPr>
        <w:footnoteRef/>
      </w:r>
      <w:r>
        <w:t xml:space="preserve"> Cross-references: 2Cor 11:19; Eph 4:14; 2Pet 2:2; Rev 13:3.</w:t>
      </w:r>
    </w:p>
  </w:footnote>
  <w:footnote w:id="9202">
    <w:p>
      <w:pPr>
        <w:pStyle w:val="FootnoteText"/>
      </w:pPr>
      <w:r>
        <w:rPr>
          <w:rStyle w:val="FootnoteReference"/>
        </w:rPr>
        <w:footnoteRef/>
      </w:r>
      <w:r>
        <w:t xml:space="preserve"> Cross-references for "he had": Isa 8:19; Isa 44:25; Isa 47:9-13; Gal 3:1.</w:t>
      </w:r>
    </w:p>
  </w:footnote>
  <w:footnote w:id="9203">
    <w:p>
      <w:pPr>
        <w:pStyle w:val="FootnoteText"/>
      </w:pPr>
      <w:r>
        <w:rPr>
          <w:rStyle w:val="FootnoteReference"/>
        </w:rPr>
        <w:footnoteRef/>
      </w:r>
      <w:r>
        <w:t xml:space="preserve"> Cross-references for "they believed": Matt 28:19; Mark 16:15; Acts 2:38; Acts 2:41; Acts 8:35-38; Acts 16:14-15; Acts 16:31-34; Rom 10:10; 1Pet 3:21.</w:t>
      </w:r>
    </w:p>
  </w:footnote>
  <w:footnote w:id="9204">
    <w:p>
      <w:pPr>
        <w:pStyle w:val="FootnoteText"/>
      </w:pPr>
      <w:r>
        <w:rPr>
          <w:rStyle w:val="FootnoteReference"/>
        </w:rPr>
        <w:footnoteRef/>
      </w:r>
      <w:r>
        <w:t xml:space="preserve"> Cross-references for "concerning": Luke 9:2; Luke 9:60; Acts 1:3; Acts 11:20; Acts 20:21; Acts 20:25; Acts 28:31.</w:t>
      </w:r>
    </w:p>
  </w:footnote>
  <w:footnote w:id="9205">
    <w:p>
      <w:pPr>
        <w:pStyle w:val="FootnoteText"/>
      </w:pPr>
      <w:r>
        <w:rPr>
          <w:rStyle w:val="FootnoteReference"/>
        </w:rPr>
        <w:footnoteRef/>
      </w:r>
      <w:r>
        <w:t xml:space="preserve"> Name meaning: Jesus (Yeshua) — Yahweh saves. He will save His people from their sins.</w:t>
      </w:r>
    </w:p>
  </w:footnote>
  <w:footnote w:id="9206">
    <w:p>
      <w:pPr>
        <w:pStyle w:val="FootnoteText"/>
      </w:pPr>
      <w:r>
        <w:rPr>
          <w:rStyle w:val="FootnoteReference"/>
        </w:rPr>
        <w:footnoteRef/>
      </w:r>
      <w:r>
        <w:t xml:space="preserve"> Cross-references for "both": Acts 5:14; 1Cor 11:11; Gal 3:28.</w:t>
      </w:r>
    </w:p>
  </w:footnote>
  <w:footnote w:id="9207">
    <w:p>
      <w:pPr>
        <w:pStyle w:val="FootnoteText"/>
      </w:pPr>
      <w:r>
        <w:rPr>
          <w:rStyle w:val="FootnoteReference"/>
        </w:rPr>
        <w:footnoteRef/>
      </w:r>
      <w:r>
        <w:t xml:space="preserve"> Cross-references for "believed": Ps 78:35-37; Ps 106:12-13; Luke 8:13; John 2:23-25; John 8:30-31; Acts 8:21; Jas 2:19-26.</w:t>
      </w:r>
    </w:p>
  </w:footnote>
  <w:footnote w:id="9208">
    <w:p>
      <w:pPr>
        <w:pStyle w:val="FootnoteText"/>
      </w:pPr>
      <w:r>
        <w:rPr>
          <w:rStyle w:val="FootnoteReference"/>
        </w:rPr>
        <w:footnoteRef/>
      </w:r>
      <w:r>
        <w:t xml:space="preserve"> Cross-references for "and wondered": Hab 1:5; John 5:20; John 7:21; Acts 3:10; Acts 13:44.</w:t>
      </w:r>
    </w:p>
  </w:footnote>
  <w:footnote w:id="9209">
    <w:p>
      <w:pPr>
        <w:pStyle w:val="FootnoteText"/>
      </w:pPr>
      <w:r>
        <w:rPr>
          <w:rStyle w:val="FootnoteReference"/>
        </w:rPr>
        <w:footnoteRef/>
      </w:r>
      <w:r>
        <w:t xml:space="preserve"> Cross-references for "miracles and signs": Mark 16:17; Acts 8:7.</w:t>
      </w:r>
    </w:p>
  </w:footnote>
  <w:footnote w:id="9210">
    <w:p>
      <w:pPr>
        <w:pStyle w:val="FootnoteText"/>
      </w:pPr>
      <w:r>
        <w:rPr>
          <w:rStyle w:val="FootnoteReference"/>
        </w:rPr>
        <w:footnoteRef/>
      </w:r>
      <w:r>
        <w:t xml:space="preserve"> Cross-references for "when": Acts 8:1; Acts 11:1; Acts 11:19-22; Acts 15:4; 1Thess 3:2.</w:t>
      </w:r>
    </w:p>
  </w:footnote>
  <w:footnote w:id="9211">
    <w:p>
      <w:pPr>
        <w:pStyle w:val="FootnoteText"/>
      </w:pPr>
      <w:r>
        <w:rPr>
          <w:rStyle w:val="FootnoteReference"/>
        </w:rPr>
        <w:footnoteRef/>
      </w:r>
      <w:r>
        <w:t xml:space="preserve"> Cross-references for "received": Matt 13:23; John 12:48; Acts 2:41; Acts 17:11; 1Thess 2:13; 2Thess 2:10.</w:t>
      </w:r>
    </w:p>
  </w:footnote>
  <w:footnote w:id="9212">
    <w:p>
      <w:pPr>
        <w:pStyle w:val="FootnoteText"/>
      </w:pPr>
      <w:r>
        <w:rPr>
          <w:rStyle w:val="FootnoteReference"/>
        </w:rPr>
        <w:footnoteRef/>
      </w:r>
      <w:r>
        <w:t xml:space="preserve"> Name meaning: Peter (Kepha; Petros) — Rock; stone. The rock-like apostle.</w:t>
      </w:r>
    </w:p>
  </w:footnote>
  <w:footnote w:id="9213">
    <w:p>
      <w:pPr>
        <w:pStyle w:val="FootnoteText"/>
      </w:pPr>
      <w:r>
        <w:rPr>
          <w:rStyle w:val="FootnoteReference"/>
        </w:rPr>
        <w:footnoteRef/>
      </w:r>
      <w:r>
        <w:t xml:space="preserve"> Name meaning: John (Yochanan) — Yahweh is gracious. Forerunner of Jesus; proclaimed God’s grace.</w:t>
      </w:r>
    </w:p>
  </w:footnote>
  <w:footnote w:id="9214">
    <w:p>
      <w:pPr>
        <w:pStyle w:val="FootnoteText"/>
      </w:pPr>
      <w:r>
        <w:rPr>
          <w:rStyle w:val="FootnoteReference"/>
        </w:rPr>
        <w:footnoteRef/>
      </w:r>
      <w:r>
        <w:t xml:space="preserve"> Cross-references for "Peter": Acts 3:1-3; Gal 2:9.</w:t>
      </w:r>
    </w:p>
  </w:footnote>
  <w:footnote w:id="9215">
    <w:p>
      <w:pPr>
        <w:pStyle w:val="FootnoteText"/>
      </w:pPr>
      <w:r>
        <w:rPr>
          <w:rStyle w:val="FootnoteReference"/>
        </w:rPr>
        <w:footnoteRef/>
      </w:r>
      <w:r>
        <w:t xml:space="preserve"> Cross-references for "prayed": Matt 18:19; John 14:13-14; John 16:23-24; Acts 2:38; Phil 1:19.</w:t>
      </w:r>
    </w:p>
  </w:footnote>
  <w:footnote w:id="9216">
    <w:p>
      <w:pPr>
        <w:pStyle w:val="FootnoteText"/>
      </w:pPr>
      <w:r>
        <w:rPr>
          <w:rStyle w:val="FootnoteReference"/>
        </w:rPr>
        <w:footnoteRef/>
      </w:r>
      <w:r>
        <w:t xml:space="preserve"> Cross-references for "he was": Acts 10:44-46; Acts 11:15-17; Acts 19:2.</w:t>
      </w:r>
    </w:p>
  </w:footnote>
  <w:footnote w:id="9217">
    <w:p>
      <w:pPr>
        <w:pStyle w:val="FootnoteText"/>
      </w:pPr>
      <w:r>
        <w:rPr>
          <w:rStyle w:val="FootnoteReference"/>
        </w:rPr>
        <w:footnoteRef/>
      </w:r>
      <w:r>
        <w:t xml:space="preserve"> Cross-references for "only": Matt 28:19; Acts 2:38; Acts 10:47-48; Acts 19:5-6; 1Cor 1:13-15.</w:t>
      </w:r>
    </w:p>
  </w:footnote>
  <w:footnote w:id="9218">
    <w:p>
      <w:pPr>
        <w:pStyle w:val="FootnoteText"/>
      </w:pPr>
      <w:r>
        <w:rPr>
          <w:rStyle w:val="FootnoteReference"/>
        </w:rPr>
        <w:footnoteRef/>
      </w:r>
      <w:r>
        <w:t xml:space="preserve"> Cross-references for "laid": Num 8:10; Num 27:18; Acts 6:6; Acts 8:18; Acts 9:17; Acts 13:3; Acts 19:6; 1Tim 4:14; 1Tim 5:22; 2Tim 1:6; Heb 6:2.</w:t>
      </w:r>
    </w:p>
  </w:footnote>
  <w:footnote w:id="9219">
    <w:p>
      <w:pPr>
        <w:pStyle w:val="FootnoteText"/>
      </w:pPr>
      <w:r>
        <w:rPr>
          <w:rStyle w:val="FootnoteReference"/>
        </w:rPr>
        <w:footnoteRef/>
      </w:r>
      <w:r>
        <w:t xml:space="preserve"> Cross-references for "they received": Rom 1:11; Gal 3:2-5.</w:t>
      </w:r>
    </w:p>
  </w:footnote>
  <w:footnote w:id="9220">
    <w:p>
      <w:pPr>
        <w:pStyle w:val="FootnoteText"/>
      </w:pPr>
      <w:r>
        <w:rPr>
          <w:rStyle w:val="FootnoteReference"/>
        </w:rPr>
        <w:footnoteRef/>
      </w:r>
      <w:r>
        <w:t xml:space="preserve"> Cross-references for "he offered": 2Kgs 5:15-16; 2Kgs 8:9; Ezek 13:19; Matt 10:8; 1Tim 6:5.</w:t>
      </w:r>
    </w:p>
  </w:footnote>
  <w:footnote w:id="9221">
    <w:p>
      <w:pPr>
        <w:pStyle w:val="FootnoteText"/>
      </w:pPr>
      <w:r>
        <w:rPr>
          <w:rStyle w:val="FootnoteReference"/>
        </w:rPr>
        <w:footnoteRef/>
      </w:r>
      <w:r>
        <w:t xml:space="preserve"> Cross-references: Matt 18:1-3; Luke 14:7-11; John 5:44; Acts 8:9-11; Acts 8:17; 1Cor 15:8-9; 3John 1:9.</w:t>
      </w:r>
    </w:p>
  </w:footnote>
  <w:footnote w:id="9222">
    <w:p>
      <w:pPr>
        <w:pStyle w:val="FootnoteText"/>
      </w:pPr>
      <w:r>
        <w:rPr>
          <w:rStyle w:val="FootnoteReference"/>
        </w:rPr>
        <w:footnoteRef/>
      </w:r>
      <w:r>
        <w:t xml:space="preserve"> Cross-references for "the gift": Matt 10:8; Acts 2:38; Acts 10:45; Acts 11:17.</w:t>
      </w:r>
    </w:p>
  </w:footnote>
  <w:footnote w:id="9223">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24">
    <w:p>
      <w:pPr>
        <w:pStyle w:val="FootnoteText"/>
      </w:pPr>
      <w:r>
        <w:rPr>
          <w:rStyle w:val="FootnoteReference"/>
        </w:rPr>
        <w:footnoteRef/>
      </w:r>
      <w:r>
        <w:t xml:space="preserve"> Cross-references for "thou": Deut 15:9; 2Kgs 5:15-16; Prov 15:26; Matt 15:19; Acts 8:22.</w:t>
      </w:r>
    </w:p>
  </w:footnote>
  <w:footnote w:id="9225">
    <w:p>
      <w:pPr>
        <w:pStyle w:val="FootnoteText"/>
      </w:pPr>
      <w:r>
        <w:rPr>
          <w:rStyle w:val="FootnoteReference"/>
        </w:rPr>
        <w:footnoteRef/>
      </w:r>
      <w:r>
        <w:t xml:space="preserve"> Cross-references for "hast": Josh 22:25; Ezek 14:3; Rev 20:6; Rev 22:19.</w:t>
      </w:r>
    </w:p>
  </w:footnote>
  <w:footnote w:id="9226">
    <w:p>
      <w:pPr>
        <w:pStyle w:val="FootnoteText"/>
      </w:pPr>
      <w:r>
        <w:rPr>
          <w:rStyle w:val="FootnoteReference"/>
        </w:rPr>
        <w:footnoteRef/>
      </w:r>
      <w:r>
        <w:t xml:space="preserve"> Cross-references: 2Chr 25:2; Ps 36:1; Ps 78:36-37; Hab 2:4; Matt 6:22-24; John 21:17; Heb 4:13; Rev 2:23.</w:t>
      </w:r>
    </w:p>
  </w:footnote>
  <w:footnote w:id="9227">
    <w:p>
      <w:pPr>
        <w:pStyle w:val="FootnoteText"/>
      </w:pPr>
      <w:r>
        <w:rPr>
          <w:rStyle w:val="FootnoteReference"/>
        </w:rPr>
        <w:footnoteRef/>
      </w:r>
      <w:r>
        <w:t xml:space="preserve"> Cross-references for "Repent": Acts 2:38; Acts 3:19; Acts 17:30; Rom 2:4; 2Tim 2:25-26; Rev 2:21.</w:t>
      </w:r>
    </w:p>
  </w:footnote>
  <w:footnote w:id="9228">
    <w:p>
      <w:pPr>
        <w:pStyle w:val="FootnoteText"/>
      </w:pPr>
      <w:r>
        <w:rPr>
          <w:rStyle w:val="FootnoteReference"/>
        </w:rPr>
        <w:footnoteRef/>
      </w:r>
      <w:r>
        <w:t xml:space="preserve"> Cross-references for "pray": Deut 4:29-30; 1Kgs 8:47-48; 2Chr 33:12-13; Isa 55:6-7; Amos 5:6; Matt 7:7-8; Luke 11:9-13; Acts 9:11; Rev 3:17-18.</w:t>
      </w:r>
    </w:p>
  </w:footnote>
  <w:footnote w:id="9229">
    <w:p>
      <w:pPr>
        <w:pStyle w:val="FootnoteText"/>
      </w:pPr>
      <w:r>
        <w:rPr>
          <w:rStyle w:val="FootnoteReference"/>
        </w:rPr>
        <w:footnoteRef/>
      </w:r>
      <w:r>
        <w:t xml:space="preserve"> Cross-references for "the thought": Acts 8:20; Heb 4:12.</w:t>
      </w:r>
    </w:p>
  </w:footnote>
  <w:footnote w:id="9230">
    <w:p>
      <w:pPr>
        <w:pStyle w:val="FootnoteText"/>
      </w:pPr>
      <w:r>
        <w:rPr>
          <w:rStyle w:val="FootnoteReference"/>
        </w:rPr>
        <w:footnoteRef/>
      </w:r>
      <w:r>
        <w:t xml:space="preserve"> Cross-references: Dan 4:27; Joel 2:13-14; Amos 5:15; Jonah 1:6; Jonah 3:9; 2Tim 2:25.</w:t>
      </w:r>
    </w:p>
  </w:footnote>
  <w:footnote w:id="9231">
    <w:p>
      <w:pPr>
        <w:pStyle w:val="FootnoteText"/>
      </w:pPr>
      <w:r>
        <w:rPr>
          <w:rStyle w:val="FootnoteReference"/>
        </w:rPr>
        <w:footnoteRef/>
      </w:r>
      <w:r>
        <w:t xml:space="preserve"> Cross-references for "the gall": Deut 29:18-20; Deut 32:32-33; Job 20:14; Jer 4:18; Jer 9:15; Lam 3:5; Lam 3:19; Heb 12:15.</w:t>
      </w:r>
    </w:p>
  </w:footnote>
  <w:footnote w:id="9232">
    <w:p>
      <w:pPr>
        <w:pStyle w:val="FootnoteText"/>
      </w:pPr>
      <w:r>
        <w:rPr>
          <w:rStyle w:val="FootnoteReference"/>
        </w:rPr>
        <w:footnoteRef/>
      </w:r>
      <w:r>
        <w:t xml:space="preserve"> Cross-references for "the bond": Ps 116:16; Prov 5:22; Isa 28:22; John 8:34; Rom 6:17-22; Titus 3:3; 2Pet 2:4; 2Pet 2:19.</w:t>
      </w:r>
    </w:p>
  </w:footnote>
  <w:footnote w:id="9233">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34">
    <w:p>
      <w:pPr>
        <w:pStyle w:val="FootnoteText"/>
      </w:pPr>
      <w:r>
        <w:rPr>
          <w:rStyle w:val="FootnoteReference"/>
        </w:rPr>
        <w:footnoteRef/>
      </w:r>
      <w:r>
        <w:t xml:space="preserve"> Cross-references for "when they had": John 15:27; Acts 1:8; Acts 18:5; Acts 20:21; Acts 26:22-23; Acts 28:23; Acts 28:28; Acts 28:31; 1Pet 5:12.</w:t>
      </w:r>
    </w:p>
  </w:footnote>
  <w:footnote w:id="9235">
    <w:p>
      <w:pPr>
        <w:pStyle w:val="FootnoteText"/>
      </w:pPr>
      <w:r>
        <w:rPr>
          <w:rStyle w:val="FootnoteReference"/>
        </w:rPr>
        <w:footnoteRef/>
      </w:r>
      <w:r>
        <w:t xml:space="preserve"> Cross-references for "villages": Luke 9:52-56.</w:t>
      </w:r>
    </w:p>
  </w:footnote>
  <w:footnote w:id="923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37">
    <w:p>
      <w:pPr>
        <w:pStyle w:val="FootnoteText"/>
      </w:pPr>
      <w:r>
        <w:rPr>
          <w:rStyle w:val="FootnoteReference"/>
        </w:rPr>
        <w:footnoteRef/>
      </w:r>
      <w:r>
        <w:t xml:space="preserve"> Cross-references for "The angel": 2Kgs 1:3; Acts 5:19; Acts 10:7; Acts 10:22; Acts 12:8-11; Acts 12:23; Acts 27:23; Heb 1:14.</w:t>
      </w:r>
    </w:p>
  </w:footnote>
  <w:footnote w:id="9238">
    <w:p>
      <w:pPr>
        <w:pStyle w:val="FootnoteText"/>
      </w:pPr>
      <w:r>
        <w:rPr>
          <w:rStyle w:val="FootnoteReference"/>
        </w:rPr>
        <w:footnoteRef/>
      </w:r>
      <w:r>
        <w:t xml:space="preserve"> Cross-references for "Arise": 1Chr 22:16; Isa 60:1-22.</w:t>
      </w:r>
    </w:p>
  </w:footnote>
  <w:footnote w:id="9239">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40">
    <w:p>
      <w:pPr>
        <w:pStyle w:val="FootnoteText"/>
      </w:pPr>
      <w:r>
        <w:rPr>
          <w:rStyle w:val="FootnoteReference"/>
        </w:rPr>
        <w:footnoteRef/>
      </w:r>
      <w:r>
        <w:t xml:space="preserve"> Cross-references for "desert": Matt 3:1-3; Luke 3:2-4; G2048; G3598.</w:t>
      </w:r>
    </w:p>
  </w:footnote>
  <w:footnote w:id="9241">
    <w:p>
      <w:pPr>
        <w:pStyle w:val="FootnoteText"/>
      </w:pPr>
      <w:r>
        <w:rPr>
          <w:rStyle w:val="FootnoteReference"/>
        </w:rPr>
        <w:footnoteRef/>
      </w:r>
      <w:r>
        <w:t xml:space="preserve"> Cross-references for "Gaza": Josh 13:3; Josh 15:47; Zech 9:5.</w:t>
      </w:r>
    </w:p>
  </w:footnote>
  <w:footnote w:id="9242">
    <w:p>
      <w:pPr>
        <w:pStyle w:val="FootnoteText"/>
      </w:pPr>
      <w:r>
        <w:rPr>
          <w:rStyle w:val="FootnoteReference"/>
        </w:rPr>
        <w:footnoteRef/>
      </w:r>
      <w:r>
        <w:t xml:space="preserve"> Cross-references for "he arose": Matt 21:2-6; Mark 14:13-16; John 2:5-8; Heb 11:8.</w:t>
      </w:r>
    </w:p>
  </w:footnote>
  <w:footnote w:id="9243">
    <w:p>
      <w:pPr>
        <w:pStyle w:val="FootnoteText"/>
      </w:pPr>
      <w:r>
        <w:rPr>
          <w:rStyle w:val="FootnoteReference"/>
        </w:rPr>
        <w:footnoteRef/>
      </w:r>
      <w:r>
        <w:t xml:space="preserve"> Cross-references for "a man": Ps 68:31; Ps 87:4; Isa 43:6; Isa 45:14; Isa 60:3; Isa 60:6; Isa 66:19; Jer 13:23; Jer 38:7; Jer 39:16; Zeph 3:10.</w:t>
      </w:r>
    </w:p>
  </w:footnote>
  <w:footnote w:id="9244">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45">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46">
    <w:p>
      <w:pPr>
        <w:pStyle w:val="FootnoteText"/>
      </w:pPr>
      <w:r>
        <w:rPr>
          <w:rStyle w:val="FootnoteReference"/>
        </w:rPr>
        <w:footnoteRef/>
      </w:r>
      <w:r>
        <w:t xml:space="preserve"> Cross-references for "queen": 1Kgs 10:1; Matt 12:42.</w:t>
      </w:r>
    </w:p>
  </w:footnote>
  <w:footnote w:id="9247">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48">
    <w:p>
      <w:pPr>
        <w:pStyle w:val="FootnoteText"/>
      </w:pPr>
      <w:r>
        <w:rPr>
          <w:rStyle w:val="FootnoteReference"/>
        </w:rPr>
        <w:footnoteRef/>
      </w:r>
      <w:r>
        <w:t xml:space="preserve"> Cross-references for "and had": 1Kgs 8:41-43; 2Chr 6:32-33; Ps 68:29; Isa 56:3-8; John 12:20.</w:t>
      </w:r>
    </w:p>
  </w:footnote>
  <w:footnote w:id="9249">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5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51">
    <w:p>
      <w:pPr>
        <w:pStyle w:val="FootnoteText"/>
      </w:pPr>
      <w:r>
        <w:rPr>
          <w:rStyle w:val="FootnoteReference"/>
        </w:rPr>
        <w:footnoteRef/>
      </w:r>
      <w:r>
        <w:t xml:space="preserve"> Cross-references for "Esaias": Isa 1:1; Luke 3:4; Luke 4:17; Acts 28:25.</w:t>
      </w:r>
    </w:p>
  </w:footnote>
  <w:footnote w:id="9252">
    <w:p>
      <w:pPr>
        <w:pStyle w:val="FootnoteText"/>
      </w:pPr>
      <w:r>
        <w:rPr>
          <w:rStyle w:val="FootnoteReference"/>
        </w:rPr>
        <w:footnoteRef/>
      </w:r>
      <w:r>
        <w:t xml:space="preserve"> Cross-references: Isa 65:24; Hos 6:3; Acts 10:19; Acts 11:12; Acts 13:2-4; Acts 16:6-7; Acts 20:22-23; 1Cor 12:11; 1Tim 4:1.</w:t>
      </w:r>
    </w:p>
  </w:footnote>
  <w:footnote w:id="9253">
    <w:p>
      <w:pPr>
        <w:pStyle w:val="FootnoteText"/>
      </w:pPr>
      <w:r>
        <w:rPr>
          <w:rStyle w:val="FootnoteReference"/>
        </w:rPr>
        <w:footnoteRef/>
      </w:r>
      <w:r>
        <w:t xml:space="preserve"> Cross-references for "ran thither": Ps 119:32; Eccl 9:10; John 4:34; Acts 8:27.</w:t>
      </w:r>
    </w:p>
  </w:footnote>
  <w:footnote w:id="925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55">
    <w:p>
      <w:pPr>
        <w:pStyle w:val="FootnoteText"/>
      </w:pPr>
      <w:r>
        <w:rPr>
          <w:rStyle w:val="FootnoteReference"/>
        </w:rPr>
        <w:footnoteRef/>
      </w:r>
      <w:r>
        <w:t xml:space="preserve"> Cross-references for "And he": 2Kgs 5:9; 2Kgs 5:26; 2Kgs 10:15-16.</w:t>
      </w:r>
    </w:p>
  </w:footnote>
  <w:footnote w:id="925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57">
    <w:p>
      <w:pPr>
        <w:pStyle w:val="FootnoteText"/>
      </w:pPr>
      <w:r>
        <w:rPr>
          <w:rStyle w:val="FootnoteReference"/>
        </w:rPr>
        <w:footnoteRef/>
      </w:r>
      <w:r>
        <w:t xml:space="preserve"> Cross-references for "He was": Isa 53:7-8.</w:t>
      </w:r>
    </w:p>
  </w:footnote>
  <w:footnote w:id="9258">
    <w:p>
      <w:pPr>
        <w:pStyle w:val="FootnoteText"/>
      </w:pPr>
      <w:r>
        <w:rPr>
          <w:rStyle w:val="FootnoteReference"/>
        </w:rPr>
        <w:footnoteRef/>
      </w:r>
      <w:r>
        <w:t xml:space="preserve"> Cross-references for "as a": Ps 44:11-12; Jer 11:19; Jer 12:3; Jer 51:40; Rom 8:36.</w:t>
      </w:r>
    </w:p>
  </w:footnote>
  <w:footnote w:id="9259">
    <w:p>
      <w:pPr>
        <w:pStyle w:val="FootnoteText"/>
      </w:pPr>
      <w:r>
        <w:rPr>
          <w:rStyle w:val="FootnoteReference"/>
        </w:rPr>
        <w:footnoteRef/>
      </w:r>
      <w:r>
        <w:t xml:space="preserve"> Cross-references for "and like": John 1:29; 1Pet 1:19; 1Pet 2:21-24.</w:t>
      </w:r>
    </w:p>
  </w:footnote>
  <w:footnote w:id="9260">
    <w:p>
      <w:pPr>
        <w:pStyle w:val="FootnoteText"/>
      </w:pPr>
      <w:r>
        <w:rPr>
          <w:rStyle w:val="FootnoteReference"/>
        </w:rPr>
        <w:footnoteRef/>
      </w:r>
      <w:r>
        <w:t xml:space="preserve"> Cross-references for "opened": Ps 39:2; Ps 39:9; Matt 26:62-63; Luke 23:34; John 18:9-11.</w:t>
      </w:r>
    </w:p>
  </w:footnote>
  <w:footnote w:id="9261">
    <w:p>
      <w:pPr>
        <w:pStyle w:val="FootnoteText"/>
      </w:pPr>
      <w:r>
        <w:rPr>
          <w:rStyle w:val="FootnoteReference"/>
        </w:rPr>
        <w:footnoteRef/>
      </w:r>
      <w:r>
        <w:t xml:space="preserve"> Cross-references for "his humiliation": Phil 2:8-9.</w:t>
      </w:r>
    </w:p>
  </w:footnote>
  <w:footnote w:id="9262">
    <w:p>
      <w:pPr>
        <w:pStyle w:val="FootnoteText"/>
      </w:pPr>
      <w:r>
        <w:rPr>
          <w:rStyle w:val="FootnoteReference"/>
        </w:rPr>
        <w:footnoteRef/>
      </w:r>
      <w:r>
        <w:t xml:space="preserve"> Cross-references for "judgment": Job 27:2; Job 34:5; Isa 5:23; Isa 10:2; Hab 1:4; Matt 27:12-26; John 19:12-16.</w:t>
      </w:r>
    </w:p>
  </w:footnote>
  <w:footnote w:id="9263">
    <w:p>
      <w:pPr>
        <w:pStyle w:val="FootnoteText"/>
      </w:pPr>
      <w:r>
        <w:rPr>
          <w:rStyle w:val="FootnoteReference"/>
        </w:rPr>
        <w:footnoteRef/>
      </w:r>
      <w:r>
        <w:t xml:space="preserve"> Cross-references for "and who": Ps 22:30; Isa 53:8; Isa 53:12.</w:t>
      </w:r>
    </w:p>
  </w:footnote>
  <w:footnote w:id="9264">
    <w:p>
      <w:pPr>
        <w:pStyle w:val="FootnoteText"/>
      </w:pPr>
      <w:r>
        <w:rPr>
          <w:rStyle w:val="FootnoteReference"/>
        </w:rPr>
        <w:footnoteRef/>
      </w:r>
      <w:r>
        <w:t xml:space="preserve"> Cross-references: Ps 22:15; Isa 53:10; Isa 53:12; Dan 9:26; Zech 13:7.</w:t>
      </w:r>
    </w:p>
  </w:footnote>
  <w:footnote w:id="9265">
    <w:p>
      <w:pPr>
        <w:pStyle w:val="FootnoteText"/>
      </w:pPr>
      <w:r>
        <w:rPr>
          <w:rStyle w:val="FootnoteReference"/>
        </w:rPr>
        <w:footnoteRef/>
      </w:r>
      <w:r>
        <w:t xml:space="preserve"> Cross-references for "of whom": Matt 2:2-4; Matt 13:36; Matt 15:15.</w:t>
      </w:r>
    </w:p>
  </w:footnote>
  <w:footnote w:id="9266">
    <w:p>
      <w:pPr>
        <w:pStyle w:val="FootnoteText"/>
      </w:pPr>
      <w:r>
        <w:rPr>
          <w:rStyle w:val="FootnoteReference"/>
        </w:rPr>
        <w:footnoteRef/>
      </w:r>
      <w:r>
        <w:t xml:space="preserve"> Cross-references for "opened": Matt 5:2; Acts 10:34; 2Cor 6:11.</w:t>
      </w:r>
    </w:p>
  </w:footnote>
  <w:footnote w:id="9267">
    <w:p>
      <w:pPr>
        <w:pStyle w:val="FootnoteText"/>
      </w:pPr>
      <w:r>
        <w:rPr>
          <w:rStyle w:val="FootnoteReference"/>
        </w:rPr>
        <w:footnoteRef/>
      </w:r>
      <w:r>
        <w:t xml:space="preserve"> Cross-references for "began": Luke 24:27; Luke 24:44-47; Acts 18:28; Acts 26:22-23; Acts 28:23.</w:t>
      </w:r>
    </w:p>
  </w:footnote>
  <w:footnote w:id="9268">
    <w:p>
      <w:pPr>
        <w:pStyle w:val="FootnoteText"/>
      </w:pPr>
      <w:r>
        <w:rPr>
          <w:rStyle w:val="FootnoteReference"/>
        </w:rPr>
        <w:footnoteRef/>
      </w:r>
      <w:r>
        <w:t xml:space="preserve"> Cross-references for "preached": Acts 3:20; Acts 9:20; Acts 11:20; Acts 17:3; Acts 17:18; Acts 19:13; 1Cor 1:23; 1Cor 2:2; Eph 4:21; 1Pet 1:11-12.</w:t>
      </w:r>
    </w:p>
  </w:footnote>
  <w:footnote w:id="9269">
    <w:p>
      <w:pPr>
        <w:pStyle w:val="FootnoteText"/>
      </w:pPr>
      <w:r>
        <w:rPr>
          <w:rStyle w:val="FootnoteReference"/>
        </w:rPr>
        <w:footnoteRef/>
      </w:r>
      <w:r>
        <w:t xml:space="preserve"> Cross-references: Ezek 36:25; John 3:5; John 3:23; Acts 10:47; Titus 3:5-6; 1John 5:6.</w:t>
      </w:r>
    </w:p>
  </w:footnote>
  <w:footnote w:id="9270">
    <w:p>
      <w:pPr>
        <w:pStyle w:val="FootnoteText"/>
      </w:pPr>
      <w:r>
        <w:rPr>
          <w:rStyle w:val="FootnoteReference"/>
        </w:rPr>
        <w:footnoteRef/>
      </w:r>
      <w:r>
        <w:t xml:space="preserve"> Cross-references for "he answered": 1Pet 3:21.</w:t>
      </w:r>
    </w:p>
  </w:footnote>
  <w:footnote w:id="927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72">
    <w:p>
      <w:pPr>
        <w:pStyle w:val="FootnoteText"/>
      </w:pPr>
      <w:r>
        <w:rPr>
          <w:rStyle w:val="FootnoteReference"/>
        </w:rPr>
        <w:footnoteRef/>
      </w:r>
      <w:r>
        <w:t xml:space="preserve"> Cross-references: Matt 28:19; Mark 16:16; Acts 2:38-39; Acts 8:12-13; Acts 8:21; Rom 10:10.</w:t>
      </w:r>
    </w:p>
  </w:footnote>
  <w:footnote w:id="9273">
    <w:p>
      <w:pPr>
        <w:pStyle w:val="FootnoteText"/>
      </w:pPr>
      <w:r>
        <w:rPr>
          <w:rStyle w:val="FootnoteReference"/>
        </w:rPr>
        <w:footnoteRef/>
      </w:r>
      <w:r>
        <w:t xml:space="preserve"> Cross-references for "and he baptized": John 3:22-23; John 4:1.</w:t>
      </w:r>
    </w:p>
  </w:footnote>
  <w:footnote w:id="9274">
    <w:p>
      <w:pPr>
        <w:pStyle w:val="FootnoteText"/>
      </w:pPr>
      <w:r>
        <w:rPr>
          <w:rStyle w:val="FootnoteReference"/>
        </w:rPr>
        <w:footnoteRef/>
      </w:r>
      <w:r>
        <w:t xml:space="preserve"> Cross-references for "the Spirit": 1Kgs 18:12; 2Kgs 2:16; Ezek 3:12-14; Ezek 8:3; Ezek 11:24; 2Cor 12:2-4.</w:t>
      </w:r>
    </w:p>
  </w:footnote>
  <w:footnote w:id="927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276">
    <w:p>
      <w:pPr>
        <w:pStyle w:val="FootnoteText"/>
      </w:pPr>
      <w:r>
        <w:rPr>
          <w:rStyle w:val="FootnoteReference"/>
        </w:rPr>
        <w:footnoteRef/>
      </w:r>
      <w:r>
        <w:t xml:space="preserve"> Cross-references: Matt 3:16; Mark 1:10.</w:t>
      </w:r>
    </w:p>
  </w:footnote>
  <w:footnote w:id="9277">
    <w:p>
      <w:pPr>
        <w:pStyle w:val="FootnoteText"/>
      </w:pPr>
      <w:r>
        <w:rPr>
          <w:rStyle w:val="FootnoteReference"/>
        </w:rPr>
        <w:footnoteRef/>
      </w:r>
      <w:r>
        <w:t xml:space="preserve"> Place name: Azotus. Place-name meaning: Azotus — the same as Ashdod. Source form: Azotus. Greek form: αζωτον. Equivalent source: UKJV same-reference name-order alignment.</w:t>
      </w:r>
    </w:p>
  </w:footnote>
  <w:footnote w:id="9278">
    <w:p>
      <w:pPr>
        <w:pStyle w:val="FootnoteText"/>
      </w:pPr>
      <w:r>
        <w:rPr>
          <w:rStyle w:val="FootnoteReference"/>
        </w:rPr>
        <w:footnoteRef/>
      </w:r>
      <w:r>
        <w:t xml:space="preserve"> Cross-references for "he preached": Luke 10:1-2; Rom 15:19.</w:t>
      </w:r>
    </w:p>
  </w:footnote>
  <w:footnote w:id="927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280">
    <w:p>
      <w:pPr>
        <w:pStyle w:val="FootnoteText"/>
      </w:pPr>
      <w:r>
        <w:rPr>
          <w:rStyle w:val="FootnoteReference"/>
        </w:rPr>
        <w:footnoteRef/>
      </w:r>
      <w:r>
        <w:t xml:space="preserve"> Cross-references: Josh 15:46-47; 1Sam 5:1; Zech 9:6.</w:t>
      </w:r>
    </w:p>
  </w:footnote>
  <w:footnote w:id="9281">
    <w:p>
      <w:pPr>
        <w:pStyle w:val="FootnoteText"/>
      </w:pPr>
      <w:r>
        <w:rPr>
          <w:rStyle w:val="FootnoteReference"/>
        </w:rPr>
        <w:footnoteRef/>
      </w:r>
      <w:r>
        <w:t xml:space="preserve"> Cross-references for "Caesarea": Acts 10:1; Acts 21:8; Acts 23:23; Acts 23:33; Acts 25:4.</w:t>
      </w:r>
    </w:p>
  </w:footnote>
  <w:footnote w:id="928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283">
    <w:p>
      <w:pPr>
        <w:pStyle w:val="FootnoteText"/>
      </w:pPr>
      <w:r>
        <w:rPr>
          <w:rStyle w:val="FootnoteReference"/>
        </w:rPr>
        <w:footnoteRef/>
      </w:r>
      <w:r>
        <w:t xml:space="preserve"> Cross-references for "breathing": Ps 27:12.</w:t>
      </w:r>
    </w:p>
  </w:footnote>
  <w:footnote w:id="9284">
    <w:p>
      <w:pPr>
        <w:pStyle w:val="FootnoteText"/>
      </w:pPr>
      <w:r>
        <w:rPr>
          <w:rStyle w:val="FootnoteReference"/>
        </w:rPr>
        <w:footnoteRef/>
      </w:r>
      <w:r>
        <w:t xml:space="preserve"> Cross-references for "Saul": Acts 7:58; Acts 8:3; Acts 9:11-13; Acts 9:19-21; Acts 22:3-4; Acts 26:9-11; 1Cor 15:9; Gal 1:13; Phil 3:6; 1Tim 1:13.</w:t>
      </w:r>
    </w:p>
  </w:footnote>
  <w:footnote w:id="9285">
    <w:p>
      <w:pPr>
        <w:pStyle w:val="FootnoteText"/>
      </w:pPr>
      <w:r>
        <w:rPr>
          <w:rStyle w:val="FootnoteReference"/>
        </w:rPr>
        <w:footnoteRef/>
      </w:r>
      <w:r>
        <w:t xml:space="preserve"> Cross-references for "desired": Ps 82:2-4; Acts 7:19; Acts 9:14; Acts 22:5; Acts 26:12; Esth 3:8-13.</w:t>
      </w:r>
    </w:p>
  </w:footnote>
  <w:footnote w:id="92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287">
    <w:p>
      <w:pPr>
        <w:pStyle w:val="FootnoteText"/>
      </w:pPr>
      <w:r>
        <w:rPr>
          <w:rStyle w:val="FootnoteReference"/>
        </w:rPr>
        <w:footnoteRef/>
      </w:r>
      <w:r>
        <w:t xml:space="preserve"> Cross-references for "the synagogues": Acts 6:9; Acts 13:14-15; Acts 28:17-21.</w:t>
      </w:r>
    </w:p>
  </w:footnote>
  <w:footnote w:id="9288">
    <w:p>
      <w:pPr>
        <w:pStyle w:val="FootnoteText"/>
      </w:pPr>
      <w:r>
        <w:rPr>
          <w:rStyle w:val="FootnoteReference"/>
        </w:rPr>
        <w:footnoteRef/>
      </w:r>
      <w:r>
        <w:t xml:space="preserve"> Cross-references for "of this way": Acts 19:9; Acts 19:23; Acts 22:5; Acts 28:22.</w:t>
      </w:r>
    </w:p>
  </w:footnote>
  <w:footnote w:id="92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90">
    <w:p>
      <w:pPr>
        <w:pStyle w:val="FootnoteText"/>
      </w:pPr>
      <w:r>
        <w:rPr>
          <w:rStyle w:val="FootnoteReference"/>
        </w:rPr>
        <w:footnoteRef/>
      </w:r>
      <w:r>
        <w:t xml:space="preserve"> Cross-references for "a light": Ps 104:2; 1Tim 6:16; Rev 21:23; Rev 22:5.</w:t>
      </w:r>
    </w:p>
  </w:footnote>
  <w:footnote w:id="9291">
    <w:p>
      <w:pPr>
        <w:pStyle w:val="FootnoteText"/>
      </w:pPr>
      <w:r>
        <w:rPr>
          <w:rStyle w:val="FootnoteReference"/>
        </w:rPr>
        <w:footnoteRef/>
      </w:r>
      <w:r>
        <w:t xml:space="preserve"> Cross-references: Acts 9:17; Acts 22:6; Acts 26:12-13; 1Cor 15:8.</w:t>
      </w:r>
    </w:p>
  </w:footnote>
  <w:footnote w:id="9292">
    <w:p>
      <w:pPr>
        <w:pStyle w:val="FootnoteText"/>
      </w:pPr>
      <w:r>
        <w:rPr>
          <w:rStyle w:val="FootnoteReference"/>
        </w:rPr>
        <w:footnoteRef/>
      </w:r>
      <w:r>
        <w:t xml:space="preserve"> Cross-references for "he fell": Num 16:45; John 18:6; Acts 5:10; Rom 11:22; 1Cor 4:7.</w:t>
      </w:r>
    </w:p>
  </w:footnote>
  <w:footnote w:id="9293">
    <w:p>
      <w:pPr>
        <w:pStyle w:val="FootnoteText"/>
      </w:pPr>
      <w:r>
        <w:rPr>
          <w:rStyle w:val="FootnoteReference"/>
        </w:rPr>
        <w:footnoteRef/>
      </w:r>
      <w:r>
        <w:t xml:space="preserve"> Cross-references for "Saul": Gen 3:9; Gen 16:8; Gen 22:11; Exod 3:4; Luke 10:41; John 20:16; John 21:15.</w:t>
      </w:r>
    </w:p>
  </w:footnote>
  <w:footnote w:id="9294">
    <w:p>
      <w:pPr>
        <w:pStyle w:val="FootnoteText"/>
      </w:pPr>
      <w:r>
        <w:rPr>
          <w:rStyle w:val="FootnoteReference"/>
        </w:rPr>
        <w:footnoteRef/>
      </w:r>
      <w:r>
        <w:t xml:space="preserve"> Cross-references: Isa 63:9; Zech 2:8; Matt 25:40; Matt 25:45-46; Acts 22:7-8; Acts 26:14-15; 1Cor 12:12; Eph 5:30.</w:t>
      </w:r>
    </w:p>
  </w:footnote>
  <w:footnote w:id="92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96">
    <w:p>
      <w:pPr>
        <w:pStyle w:val="FootnoteText"/>
      </w:pPr>
      <w:r>
        <w:rPr>
          <w:rStyle w:val="FootnoteReference"/>
        </w:rPr>
        <w:footnoteRef/>
      </w:r>
      <w:r>
        <w:t xml:space="preserve"> Name meaning: Jesus (Yeshua) — Yahweh saves. He will save His people from their sins.</w:t>
      </w:r>
    </w:p>
  </w:footnote>
  <w:footnote w:id="9297">
    <w:p>
      <w:pPr>
        <w:pStyle w:val="FootnoteText"/>
      </w:pPr>
      <w:r>
        <w:rPr>
          <w:rStyle w:val="FootnoteReference"/>
        </w:rPr>
        <w:footnoteRef/>
      </w:r>
      <w:r>
        <w:t xml:space="preserve"> Cross-references for "it is": Deut 32:15; Job 9:4; Job 40:9-10; Ps 2:12; Isa 45:9; Acts 5:39; 1Cor 10:22.</w:t>
      </w:r>
    </w:p>
  </w:footnote>
  <w:footnote w:id="9298">
    <w:p>
      <w:pPr>
        <w:pStyle w:val="FootnoteText"/>
      </w:pPr>
      <w:r>
        <w:rPr>
          <w:rStyle w:val="FootnoteReference"/>
        </w:rPr>
        <w:footnoteRef/>
      </w:r>
      <w:r>
        <w:t xml:space="preserve"> Cross-references: 1Sam 3:4-10; 1Tim 1:13.</w:t>
      </w:r>
    </w:p>
  </w:footnote>
  <w:footnote w:id="9299">
    <w:p>
      <w:pPr>
        <w:pStyle w:val="FootnoteText"/>
      </w:pPr>
      <w:r>
        <w:rPr>
          <w:rStyle w:val="FootnoteReference"/>
        </w:rPr>
        <w:footnoteRef/>
      </w:r>
      <w:r>
        <w:t xml:space="preserve"> Cross-references for "I am": Acts 26:9.</w:t>
      </w:r>
    </w:p>
  </w:footnote>
  <w:footnote w:id="9300">
    <w:p>
      <w:pPr>
        <w:pStyle w:val="FootnoteText"/>
      </w:pPr>
      <w:r>
        <w:rPr>
          <w:rStyle w:val="FootnoteReference"/>
        </w:rPr>
        <w:footnoteRef/>
      </w:r>
      <w:r>
        <w:t xml:space="preserve"> Cross-references for "trembling": 1Sam 28:5; Isa 66:2; Hab 3:16; Acts 16:29; Acts 24:25-26; Phil 2:12.</w:t>
      </w:r>
    </w:p>
  </w:footnote>
  <w:footnote w:id="9301">
    <w:p>
      <w:pPr>
        <w:pStyle w:val="FootnoteText"/>
      </w:pPr>
      <w:r>
        <w:rPr>
          <w:rStyle w:val="FootnoteReference"/>
        </w:rPr>
        <w:footnoteRef/>
      </w:r>
      <w:r>
        <w:t xml:space="preserve"> Cross-references for "what": Luke 3:10; Acts 2:37; Acts 16:30; Acts 22:10; Rom 7:9; Rom 10:3; Jas 4:6.</w:t>
      </w:r>
    </w:p>
  </w:footnote>
  <w:footnote w:id="9302">
    <w:p>
      <w:pPr>
        <w:pStyle w:val="FootnoteText"/>
      </w:pPr>
      <w:r>
        <w:rPr>
          <w:rStyle w:val="FootnoteReference"/>
        </w:rPr>
        <w:footnoteRef/>
      </w:r>
      <w:r>
        <w:t xml:space="preserve"> Cross-references for "Arise": Ezek 16:6-8; Matt 19:30; Acts 9:15; Acts 26:16; Rom 5:20; Rom 9:15-24; Rom 10:20; Gal 1:15-16; 1Tim 1:14-16.</w:t>
      </w:r>
    </w:p>
  </w:footnote>
  <w:footnote w:id="9303">
    <w:p>
      <w:pPr>
        <w:pStyle w:val="FootnoteText"/>
      </w:pPr>
      <w:r>
        <w:rPr>
          <w:rStyle w:val="FootnoteReference"/>
        </w:rPr>
        <w:footnoteRef/>
      </w:r>
      <w:r>
        <w:t xml:space="preserve"> Cross-references for "and it": Ps 25:8-9; Ps 25:12; Ps 94:12; Isa 57:18; Acts 10:6; Acts 10:22; Acts 10:32; Acts 11:13-14.</w:t>
      </w:r>
    </w:p>
  </w:footnote>
  <w:footnote w:id="9304">
    <w:p>
      <w:pPr>
        <w:pStyle w:val="FootnoteText"/>
      </w:pPr>
      <w:r>
        <w:rPr>
          <w:rStyle w:val="FootnoteReference"/>
        </w:rPr>
        <w:footnoteRef/>
      </w:r>
      <w:r>
        <w:t xml:space="preserve"> Cross-references: Dan 10:7; Matt 24:40-41; Acts 22:9; Acts 26:13-14.</w:t>
      </w:r>
    </w:p>
  </w:footnote>
  <w:footnote w:id="9305">
    <w:p>
      <w:pPr>
        <w:pStyle w:val="FootnoteText"/>
      </w:pPr>
      <w:r>
        <w:rPr>
          <w:rStyle w:val="FootnoteReference"/>
        </w:rPr>
        <w:footnoteRef/>
      </w:r>
      <w:r>
        <w:t xml:space="preserve"> Cross-references for "he saw": Gen 19:11; Exod 4:11; 2Kgs 6:17-20; Acts 9:18; Acts 13:11; Acts 22:11.</w:t>
      </w:r>
    </w:p>
  </w:footnote>
  <w:footnote w:id="9306">
    <w:p>
      <w:pPr>
        <w:pStyle w:val="FootnoteText"/>
      </w:pPr>
      <w:r>
        <w:rPr>
          <w:rStyle w:val="FootnoteReference"/>
        </w:rPr>
        <w:footnoteRef/>
      </w:r>
      <w:r>
        <w:t xml:space="preserve"> Cross-references: 2Chr 33:12-13; 2Chr 33:18-19; Jonah 3:6-8; Acts 9:11-12; Esth 4:16.</w:t>
      </w:r>
    </w:p>
  </w:footnote>
  <w:footnote w:id="9307">
    <w:p>
      <w:pPr>
        <w:pStyle w:val="FootnoteText"/>
      </w:pPr>
      <w:r>
        <w:rPr>
          <w:rStyle w:val="FootnoteReference"/>
        </w:rPr>
        <w:footnoteRef/>
      </w:r>
      <w:r>
        <w:t xml:space="preserve"> Cross-references for "there": Acts 22:12.</w:t>
      </w:r>
    </w:p>
  </w:footnote>
  <w:footnote w:id="9308">
    <w:p>
      <w:pPr>
        <w:pStyle w:val="FootnoteText"/>
      </w:pPr>
      <w:r>
        <w:rPr>
          <w:rStyle w:val="FootnoteReference"/>
        </w:rPr>
        <w:footnoteRef/>
      </w:r>
      <w:r>
        <w:t xml:space="preserve"> Name meaning: Ananias (Chananyah) — Yahweh has been gracious. Name borne by multiple figures in the New Testament.</w:t>
      </w:r>
    </w:p>
  </w:footnote>
  <w:footnote w:id="9309">
    <w:p>
      <w:pPr>
        <w:pStyle w:val="FootnoteText"/>
      </w:pPr>
      <w:r>
        <w:rPr>
          <w:rStyle w:val="FootnoteReference"/>
        </w:rPr>
        <w:footnoteRef/>
      </w:r>
      <w:r>
        <w:t xml:space="preserve"> Cross-references for "and to": Num 12:6; Dan 2:19; Acts 2:17; Acts 10:3; Acts 10:17-20.</w:t>
      </w:r>
    </w:p>
  </w:footnote>
  <w:footnote w:id="9310">
    <w:p>
      <w:pPr>
        <w:pStyle w:val="FootnoteText"/>
      </w:pPr>
      <w:r>
        <w:rPr>
          <w:rStyle w:val="FootnoteReference"/>
        </w:rPr>
        <w:footnoteRef/>
      </w:r>
      <w:r>
        <w:t xml:space="preserve"> Cross-references for "Ananias": Acts 9:4.</w:t>
      </w:r>
    </w:p>
  </w:footnote>
  <w:footnote w:id="9311">
    <w:p>
      <w:pPr>
        <w:pStyle w:val="FootnoteText"/>
      </w:pPr>
      <w:r>
        <w:rPr>
          <w:rStyle w:val="FootnoteReference"/>
        </w:rPr>
        <w:footnoteRef/>
      </w:r>
      <w:r>
        <w:t xml:space="preserve"> Cross-references for "Behold": Gen 22:1; Gen 31:11; Exod 3:4; 1Sam 3:4; 1Sam 3:8-10; 2Sam 15:26; Isa 6:8.</w:t>
      </w:r>
    </w:p>
  </w:footnote>
  <w:footnote w:id="9312">
    <w:p>
      <w:pPr>
        <w:pStyle w:val="FootnoteText"/>
      </w:pPr>
      <w:r>
        <w:rPr>
          <w:rStyle w:val="FootnoteReference"/>
        </w:rPr>
        <w:footnoteRef/>
      </w:r>
      <w:r>
        <w:t xml:space="preserve"> Cross-references for "Arise": Acts 8:26; Acts 10:5-6; Acts 11:13.</w:t>
      </w:r>
    </w:p>
  </w:footnote>
  <w:footnote w:id="93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14">
    <w:p>
      <w:pPr>
        <w:pStyle w:val="FootnoteText"/>
      </w:pPr>
      <w:r>
        <w:rPr>
          <w:rStyle w:val="FootnoteReference"/>
        </w:rPr>
        <w:footnoteRef/>
      </w:r>
      <w:r>
        <w:t xml:space="preserve"> Cross-references for "Saul": Acts 9:30; Acts 11:25; Acts 21:39; Acts 22:3.</w:t>
      </w:r>
    </w:p>
  </w:footnote>
  <w:footnote w:id="931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16">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17">
    <w:p>
      <w:pPr>
        <w:pStyle w:val="FootnoteText"/>
      </w:pPr>
      <w:r>
        <w:rPr>
          <w:rStyle w:val="FootnoteReference"/>
        </w:rPr>
        <w:footnoteRef/>
      </w:r>
      <w:r>
        <w:t xml:space="preserve"> Cross-references: Acts 9:10; Acts 9:17-18.</w:t>
      </w:r>
    </w:p>
  </w:footnote>
  <w:footnote w:id="9318">
    <w:p>
      <w:pPr>
        <w:pStyle w:val="FootnoteText"/>
      </w:pPr>
      <w:r>
        <w:rPr>
          <w:rStyle w:val="FootnoteReference"/>
        </w:rPr>
        <w:footnoteRef/>
      </w:r>
      <w:r>
        <w:t xml:space="preserve"> Cross-references for "Lord": Exod 4:13-19; 1Sam 16:2; 1Kgs 18:9-14; Jer 20:9-10; Ezek 3:14; Jonah 1:2-3; Matt 10:16.</w:t>
      </w:r>
    </w:p>
  </w:footnote>
  <w:footnote w:id="9319">
    <w:p>
      <w:pPr>
        <w:pStyle w:val="FootnoteText"/>
      </w:pPr>
      <w:r>
        <w:rPr>
          <w:rStyle w:val="FootnoteReference"/>
        </w:rPr>
        <w:footnoteRef/>
      </w:r>
      <w:r>
        <w:t xml:space="preserve"> Cross-references: Acts 8:3; Acts 9:1; Acts 22:4; Acts 22:19-20; Acts 26:10-11; 1Tim 1:13-15.</w:t>
      </w:r>
    </w:p>
  </w:footnote>
  <w:footnote w:id="9320">
    <w:p>
      <w:pPr>
        <w:pStyle w:val="FootnoteText"/>
      </w:pPr>
      <w:r>
        <w:rPr>
          <w:rStyle w:val="FootnoteReference"/>
        </w:rPr>
        <w:footnoteRef/>
      </w:r>
      <w:r>
        <w:t xml:space="preserve"> Cross-references for "here": Acts 9:2-3.</w:t>
      </w:r>
    </w:p>
  </w:footnote>
  <w:footnote w:id="9321">
    <w:p>
      <w:pPr>
        <w:pStyle w:val="FootnoteText"/>
      </w:pPr>
      <w:r>
        <w:rPr>
          <w:rStyle w:val="FootnoteReference"/>
        </w:rPr>
        <w:footnoteRef/>
      </w:r>
      <w:r>
        <w:t xml:space="preserve"> Cross-references for "call": Acts 7:59; Acts 9:21; Acts 22:16; Rom 10:12-14; 1Cor 1:2; 2Tim 2:22.</w:t>
      </w:r>
    </w:p>
  </w:footnote>
  <w:footnote w:id="9322">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23">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24">
    <w:p>
      <w:pPr>
        <w:pStyle w:val="FootnoteText"/>
      </w:pPr>
      <w:r>
        <w:rPr>
          <w:rStyle w:val="FootnoteReference"/>
        </w:rPr>
        <w:footnoteRef/>
      </w:r>
      <w:r>
        <w:t xml:space="preserve"> Cross-references for "and kings": Matt 10:18; Acts 25:22-27; Acts 26:1-11; Acts 27:24; 2Tim 4:16-17.</w:t>
      </w:r>
    </w:p>
  </w:footnote>
  <w:footnote w:id="9325">
    <w:p>
      <w:pPr>
        <w:pStyle w:val="FootnoteText"/>
      </w:pPr>
      <w:r>
        <w:rPr>
          <w:rStyle w:val="FootnoteReference"/>
        </w:rPr>
        <w:footnoteRef/>
      </w:r>
      <w:r>
        <w:t xml:space="preserve"> Cross-references for "the children": Acts 28:17-31.</w:t>
      </w:r>
    </w:p>
  </w:footnote>
  <w:footnote w:id="93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27">
    <w:p>
      <w:pPr>
        <w:pStyle w:val="FootnoteText"/>
      </w:pPr>
      <w:r>
        <w:rPr>
          <w:rStyle w:val="FootnoteReference"/>
        </w:rPr>
        <w:footnoteRef/>
      </w:r>
      <w:r>
        <w:t xml:space="preserve"> Cross-references: Exod 4:12-14; Jer 1:7; Jonah 3:1-2.</w:t>
      </w:r>
    </w:p>
  </w:footnote>
  <w:footnote w:id="9328">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29">
    <w:p>
      <w:pPr>
        <w:pStyle w:val="FootnoteText"/>
      </w:pPr>
      <w:r>
        <w:rPr>
          <w:rStyle w:val="FootnoteReference"/>
        </w:rPr>
        <w:footnoteRef/>
      </w:r>
      <w:r>
        <w:t xml:space="preserve"> Cross-references: Matt 5:11; Matt 24:9; Acts 9:14; 1Pet 4:14; Rev 1:9.</w:t>
      </w:r>
    </w:p>
  </w:footnote>
  <w:footnote w:id="9330">
    <w:p>
      <w:pPr>
        <w:pStyle w:val="FootnoteText"/>
      </w:pPr>
      <w:r>
        <w:rPr>
          <w:rStyle w:val="FootnoteReference"/>
        </w:rPr>
        <w:footnoteRef/>
      </w:r>
      <w:r>
        <w:t xml:space="preserve"> Cross-references for "Ananias": Acts 22:12-13.</w:t>
      </w:r>
    </w:p>
  </w:footnote>
  <w:footnote w:id="9331">
    <w:p>
      <w:pPr>
        <w:pStyle w:val="FootnoteText"/>
      </w:pPr>
      <w:r>
        <w:rPr>
          <w:rStyle w:val="FootnoteReference"/>
        </w:rPr>
        <w:footnoteRef/>
      </w:r>
      <w:r>
        <w:t xml:space="preserve"> Cross-references for "and putting": Matt 19:13; Mark 6:5; Acts 6:6; Acts 8:17; Acts 13:3; Acts 19:6; 1Tim 4:14; 1Tim 5:22; 2Tim 1:6; Heb 6:2.</w:t>
      </w:r>
    </w:p>
  </w:footnote>
  <w:footnote w:id="9332">
    <w:p>
      <w:pPr>
        <w:pStyle w:val="FootnoteText"/>
      </w:pPr>
      <w:r>
        <w:rPr>
          <w:rStyle w:val="FootnoteReference"/>
        </w:rPr>
        <w:footnoteRef/>
      </w:r>
      <w:r>
        <w:t xml:space="preserve"> Cross-references for "Brother": Gen 45:4; Luke 15:30; Luke 15:32; Acts 9:13-14; Acts 21:20; Acts 22:13; Rom 15:7; Phlm 1:16; 1Pet 1:22-23.</w:t>
      </w:r>
    </w:p>
  </w:footnote>
  <w:footnote w:id="9333">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34">
    <w:p>
      <w:pPr>
        <w:pStyle w:val="FootnoteText"/>
      </w:pPr>
      <w:r>
        <w:rPr>
          <w:rStyle w:val="FootnoteReference"/>
        </w:rPr>
        <w:footnoteRef/>
      </w:r>
      <w:r>
        <w:t xml:space="preserve"> Cross-references for "and be": Acts 2:4; Acts 4:31; Acts 8:17; Acts 13:52.</w:t>
      </w:r>
    </w:p>
  </w:footnote>
  <w:footnote w:id="9335">
    <w:p>
      <w:pPr>
        <w:pStyle w:val="FootnoteText"/>
      </w:pPr>
      <w:r>
        <w:rPr>
          <w:rStyle w:val="FootnoteReference"/>
        </w:rPr>
        <w:footnoteRef/>
      </w:r>
      <w:r>
        <w:t xml:space="preserve"> Cross-references for "that thou": Acts 9:8-9; Acts 9:12.</w:t>
      </w:r>
    </w:p>
  </w:footnote>
  <w:footnote w:id="9336">
    <w:p>
      <w:pPr>
        <w:pStyle w:val="FootnoteText"/>
      </w:pPr>
      <w:r>
        <w:rPr>
          <w:rStyle w:val="FootnoteReference"/>
        </w:rPr>
        <w:footnoteRef/>
      </w:r>
      <w:r>
        <w:t xml:space="preserve"> Cross-references for "immediately": 2Cor 3:14; 2Cor 4:6.</w:t>
      </w:r>
    </w:p>
  </w:footnote>
  <w:footnote w:id="9337">
    <w:p>
      <w:pPr>
        <w:pStyle w:val="FootnoteText"/>
      </w:pPr>
      <w:r>
        <w:rPr>
          <w:rStyle w:val="FootnoteReference"/>
        </w:rPr>
        <w:footnoteRef/>
      </w:r>
      <w:r>
        <w:t xml:space="preserve"> Cross-references for "and was": Acts 2:38; Acts 2:41; Acts 13:12-13; Acts 13:37-38; Acts 22:16.</w:t>
      </w:r>
    </w:p>
  </w:footnote>
  <w:footnote w:id="9338">
    <w:p>
      <w:pPr>
        <w:pStyle w:val="FootnoteText"/>
      </w:pPr>
      <w:r>
        <w:rPr>
          <w:rStyle w:val="FootnoteReference"/>
        </w:rPr>
        <w:footnoteRef/>
      </w:r>
      <w:r>
        <w:t xml:space="preserve"> Cross-references for "when": 1Sam 30:12; Eccl 9:7; Acts 27:33-36.</w:t>
      </w:r>
    </w:p>
  </w:footnote>
  <w:footnote w:id="9339">
    <w:p>
      <w:pPr>
        <w:pStyle w:val="FootnoteText"/>
      </w:pPr>
      <w:r>
        <w:rPr>
          <w:rStyle w:val="FootnoteReference"/>
        </w:rPr>
        <w:footnoteRef/>
      </w:r>
      <w:r>
        <w:t xml:space="preserve"> Cross-references for "Then": 1Sam 10:10-12; Acts 26:20; Gal 1:17.</w:t>
      </w:r>
    </w:p>
  </w:footnote>
  <w:footnote w:id="9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41">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42">
    <w:p>
      <w:pPr>
        <w:pStyle w:val="FootnoteText"/>
      </w:pPr>
      <w:r>
        <w:rPr>
          <w:rStyle w:val="FootnoteReference"/>
        </w:rPr>
        <w:footnoteRef/>
      </w:r>
      <w:r>
        <w:t xml:space="preserve"> Cross-references for "straightway": Acts 9:27-28; Gal 1:23-24.</w:t>
      </w:r>
    </w:p>
  </w:footnote>
  <w:footnote w:id="9343">
    <w:p>
      <w:pPr>
        <w:pStyle w:val="FootnoteText"/>
      </w:pPr>
      <w:r>
        <w:rPr>
          <w:rStyle w:val="FootnoteReference"/>
        </w:rPr>
        <w:footnoteRef/>
      </w:r>
      <w:r>
        <w:t xml:space="preserve"> Cross-references for "amazed": Num 23:23; Ps 71:7; Isa 8:18; Zech 3:8; Acts 2:6; Acts 2:12; Acts 4:13; 2Thess 1:10; 1John 3:1.</w:t>
      </w:r>
    </w:p>
  </w:footnote>
  <w:footnote w:id="9344">
    <w:p>
      <w:pPr>
        <w:pStyle w:val="FootnoteText"/>
      </w:pPr>
      <w:r>
        <w:rPr>
          <w:rStyle w:val="FootnoteReference"/>
        </w:rPr>
        <w:footnoteRef/>
      </w:r>
      <w:r>
        <w:t xml:space="preserve"> Cross-references for "Is not": Matt 13:54-55; Mark 5:15-20; John 9:8-9; Acts 3:10.</w:t>
      </w:r>
    </w:p>
  </w:footnote>
  <w:footnote w:id="9345">
    <w:p>
      <w:pPr>
        <w:pStyle w:val="FootnoteText"/>
      </w:pPr>
      <w:r>
        <w:rPr>
          <w:rStyle w:val="FootnoteReference"/>
        </w:rPr>
        <w:footnoteRef/>
      </w:r>
      <w:r>
        <w:t xml:space="preserve"> Cross-references for "destroyed": Acts 8:3; Acts 9:1-2; Acts 9:13-14; Gal 1:13-24.</w:t>
      </w:r>
    </w:p>
  </w:footnote>
  <w:footnote w:id="9346">
    <w:p>
      <w:pPr>
        <w:pStyle w:val="FootnoteText"/>
      </w:pPr>
      <w:r>
        <w:rPr>
          <w:rStyle w:val="FootnoteReference"/>
        </w:rPr>
        <w:footnoteRef/>
      </w:r>
      <w:r>
        <w:t xml:space="preserve"> Cross-references for "increased": Gen 49:24; Job 17:9; Ps 84:7; Isa 40:29; 2Cor 12:9-10; Phil 4:13.</w:t>
      </w:r>
    </w:p>
  </w:footnote>
  <w:footnote w:id="9347">
    <w:p>
      <w:pPr>
        <w:pStyle w:val="FootnoteText"/>
      </w:pPr>
      <w:r>
        <w:rPr>
          <w:rStyle w:val="FootnoteReference"/>
        </w:rPr>
        <w:footnoteRef/>
      </w:r>
      <w:r>
        <w:t xml:space="preserve"> Cross-references for "confounded": Luke 21:15; Acts 6:9-10; Acts 18:27-28; 1Cor 1:27.</w:t>
      </w:r>
    </w:p>
  </w:footnote>
  <w:footnote w:id="93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49">
    <w:p>
      <w:pPr>
        <w:pStyle w:val="FootnoteText"/>
      </w:pPr>
      <w:r>
        <w:rPr>
          <w:rStyle w:val="FootnoteReference"/>
        </w:rPr>
        <w:footnoteRef/>
      </w:r>
      <w:r>
        <w:t xml:space="preserve"> Cross-references for "proving": Luke 24:44-45; Acts 17:3; Acts 18:5; Acts 28:23.</w:t>
      </w:r>
    </w:p>
  </w:footnote>
  <w:footnote w:id="9350">
    <w:p>
      <w:pPr>
        <w:pStyle w:val="FootnoteText"/>
      </w:pPr>
      <w:r>
        <w:rPr>
          <w:rStyle w:val="FootnoteReference"/>
        </w:rPr>
        <w:footnoteRef/>
      </w:r>
      <w:r>
        <w:t xml:space="preserve"> Cross-references for "the Jews": Josh 10:1-6; Matt 10:16-23; Acts 9:16; Acts 13:50; Acts 14:2; Acts 14:19; Acts 22:21-23; 2Cor 11:26; 1Thess 2:15-16.</w:t>
      </w:r>
    </w:p>
  </w:footnote>
  <w:footnote w:id="9351">
    <w:p>
      <w:pPr>
        <w:pStyle w:val="FootnoteText"/>
      </w:pPr>
      <w:r>
        <w:rPr>
          <w:rStyle w:val="FootnoteReference"/>
        </w:rPr>
        <w:footnoteRef/>
      </w:r>
      <w:r>
        <w:t xml:space="preserve"> Cross-references for "their": Judg 16:2-3; Acts 9:29-30; Acts 14:5-6; Acts 17:10-15; Acts 23:12-21; Acts 25:3; Acts 25:11; 2Cor 11:32.</w:t>
      </w:r>
    </w:p>
  </w:footnote>
  <w:footnote w:id="9352">
    <w:p>
      <w:pPr>
        <w:pStyle w:val="FootnoteText"/>
      </w:pPr>
      <w:r>
        <w:rPr>
          <w:rStyle w:val="FootnoteReference"/>
        </w:rPr>
        <w:footnoteRef/>
      </w:r>
      <w:r>
        <w:t xml:space="preserve"> Cross-references for "And they": Ps 21:11; Ps 37:32-33.</w:t>
      </w:r>
    </w:p>
  </w:footnote>
  <w:footnote w:id="9353">
    <w:p>
      <w:pPr>
        <w:pStyle w:val="FootnoteText"/>
      </w:pPr>
      <w:r>
        <w:rPr>
          <w:rStyle w:val="FootnoteReference"/>
        </w:rPr>
        <w:footnoteRef/>
      </w:r>
      <w:r>
        <w:t xml:space="preserve"> Cross-references: Josh 2:15; 1Sam 19:11-12; 2Cor 11:33.</w:t>
      </w:r>
    </w:p>
  </w:footnote>
  <w:footnote w:id="9354">
    <w:p>
      <w:pPr>
        <w:pStyle w:val="FootnoteText"/>
      </w:pPr>
      <w:r>
        <w:rPr>
          <w:rStyle w:val="FootnoteReference"/>
        </w:rPr>
        <w:footnoteRef/>
      </w:r>
      <w:r>
        <w:t xml:space="preserve"> Cross-references for "when": Acts 22:17; Acts 26:20; Gal 1:17-19.</w:t>
      </w:r>
    </w:p>
  </w:footnote>
  <w:footnote w:id="9355">
    <w:p>
      <w:pPr>
        <w:pStyle w:val="FootnoteText"/>
      </w:pPr>
      <w:r>
        <w:rPr>
          <w:rStyle w:val="FootnoteReference"/>
        </w:rPr>
        <w:footnoteRef/>
      </w:r>
      <w:r>
        <w:t xml:space="preserve"> Cross-references for "he assayed": Acts 4:23; Acts 9:19.</w:t>
      </w:r>
    </w:p>
  </w:footnote>
  <w:footnote w:id="9356">
    <w:p>
      <w:pPr>
        <w:pStyle w:val="FootnoteText"/>
      </w:pPr>
      <w:r>
        <w:rPr>
          <w:rStyle w:val="FootnoteReference"/>
        </w:rPr>
        <w:footnoteRef/>
      </w:r>
      <w:r>
        <w:t xml:space="preserve"> Cross-references: Matt 10:17-19; Matt 24:10; Gal 2:4.</w:t>
      </w:r>
    </w:p>
  </w:footnote>
  <w:footnote w:id="9357">
    <w:p>
      <w:pPr>
        <w:pStyle w:val="FootnoteText"/>
      </w:pPr>
      <w:r>
        <w:rPr>
          <w:rStyle w:val="FootnoteReference"/>
        </w:rPr>
        <w:footnoteRef/>
      </w:r>
      <w:r>
        <w:t xml:space="preserve"> Name meaning: Barnabas (Bar-Nabas) — Son of encouragement. Encouraged the early Church and Paul.</w:t>
      </w:r>
    </w:p>
  </w:footnote>
  <w:footnote w:id="9358">
    <w:p>
      <w:pPr>
        <w:pStyle w:val="FootnoteText"/>
      </w:pPr>
      <w:r>
        <w:rPr>
          <w:rStyle w:val="FootnoteReference"/>
        </w:rPr>
        <w:footnoteRef/>
      </w:r>
      <w:r>
        <w:t xml:space="preserve"> Cross-references for "the apostles": Gal 1:18-19.</w:t>
      </w:r>
    </w:p>
  </w:footnote>
  <w:footnote w:id="9359">
    <w:p>
      <w:pPr>
        <w:pStyle w:val="FootnoteText"/>
      </w:pPr>
      <w:r>
        <w:rPr>
          <w:rStyle w:val="FootnoteReference"/>
        </w:rPr>
        <w:footnoteRef/>
      </w:r>
      <w:r>
        <w:t xml:space="preserve"> Cross-references for "how he had seen": Acts 9:17; 1Cor 15:8.</w:t>
      </w:r>
    </w:p>
  </w:footnote>
  <w:footnote w:id="9360">
    <w:p>
      <w:pPr>
        <w:pStyle w:val="FootnoteText"/>
      </w:pPr>
      <w:r>
        <w:rPr>
          <w:rStyle w:val="FootnoteReference"/>
        </w:rPr>
        <w:footnoteRef/>
      </w:r>
      <w:r>
        <w:t xml:space="preserve"> Cross-references for "and how": Acts 4:13; Acts 4:29; Acts 9:20-22; Eph 6:19-20.</w:t>
      </w:r>
    </w:p>
  </w:footnote>
  <w:footnote w:id="93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62">
    <w:p>
      <w:pPr>
        <w:pStyle w:val="FootnoteText"/>
      </w:pPr>
      <w:r>
        <w:rPr>
          <w:rStyle w:val="FootnoteReference"/>
        </w:rPr>
        <w:footnoteRef/>
      </w:r>
      <w:r>
        <w:t xml:space="preserve"> Cross-references for "coming": Num 27:16-17; 2Sam 5:2; 1Kgs 3:7; Ps 121:8; John 10:9; Acts 1:21; Gal 1:18.</w:t>
      </w:r>
    </w:p>
  </w:footnote>
  <w:footnote w:id="9363">
    <w:p>
      <w:pPr>
        <w:pStyle w:val="FootnoteText"/>
      </w:pPr>
      <w:r>
        <w:rPr>
          <w:rStyle w:val="FootnoteReference"/>
        </w:rPr>
        <w:footnoteRef/>
      </w:r>
      <w:r>
        <w:t xml:space="preserve"> Cross-references for "disputed": Acts 6:9-10; Acts 17:17; Acts 18:19; Acts 19:8; Jude 1:3; Jude 1:9.</w:t>
      </w:r>
    </w:p>
  </w:footnote>
  <w:footnote w:id="9364">
    <w:p>
      <w:pPr>
        <w:pStyle w:val="FootnoteText"/>
      </w:pPr>
      <w:r>
        <w:rPr>
          <w:rStyle w:val="FootnoteReference"/>
        </w:rPr>
        <w:footnoteRef/>
      </w:r>
      <w:r>
        <w:t xml:space="preserve"> Cross-references for "Grecians": Acts 6:1; Acts 11:20.</w:t>
      </w:r>
    </w:p>
  </w:footnote>
  <w:footnote w:id="9365">
    <w:p>
      <w:pPr>
        <w:pStyle w:val="FootnoteText"/>
      </w:pPr>
      <w:r>
        <w:rPr>
          <w:rStyle w:val="FootnoteReference"/>
        </w:rPr>
        <w:footnoteRef/>
      </w:r>
      <w:r>
        <w:t xml:space="preserve"> Cross-references for "he spake": Acts 9:20-22; Acts 9:27.</w:t>
      </w:r>
    </w:p>
  </w:footnote>
  <w:footnote w:id="9366">
    <w:p>
      <w:pPr>
        <w:pStyle w:val="FootnoteText"/>
      </w:pPr>
      <w:r>
        <w:rPr>
          <w:rStyle w:val="FootnoteReference"/>
        </w:rPr>
        <w:footnoteRef/>
      </w:r>
      <w:r>
        <w:t xml:space="preserve"> Cross-references: Acts 9:23; 2Cor 11:26.</w:t>
      </w:r>
    </w:p>
  </w:footnote>
  <w:footnote w:id="9367">
    <w:p>
      <w:pPr>
        <w:pStyle w:val="FootnoteText"/>
      </w:pPr>
      <w:r>
        <w:rPr>
          <w:rStyle w:val="FootnoteReference"/>
        </w:rPr>
        <w:footnoteRef/>
      </w:r>
      <w:r>
        <w:t xml:space="preserve"> Cross-references for "when": Matt 10:23; Acts 9:24-25; Acts 17:10; Acts 17:15.</w:t>
      </w:r>
    </w:p>
  </w:footnote>
  <w:footnote w:id="93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69">
    <w:p>
      <w:pPr>
        <w:pStyle w:val="FootnoteText"/>
      </w:pPr>
      <w:r>
        <w:rPr>
          <w:rStyle w:val="FootnoteReference"/>
        </w:rPr>
        <w:footnoteRef/>
      </w:r>
      <w:r>
        <w:t xml:space="preserve"> Cross-references for "Tarsus": Acts 9:11; Acts 11:25.</w:t>
      </w:r>
    </w:p>
  </w:footnote>
  <w:footnote w:id="9370">
    <w:p>
      <w:pPr>
        <w:pStyle w:val="FootnoteText"/>
      </w:pPr>
      <w:r>
        <w:rPr>
          <w:rStyle w:val="FootnoteReference"/>
        </w:rPr>
        <w:footnoteRef/>
      </w:r>
      <w:r>
        <w:t xml:space="preserve"> Cross-references for "Caesarea": Matt 16:13; Acts 8:40.</w:t>
      </w:r>
    </w:p>
  </w:footnote>
  <w:footnote w:id="93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37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373">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374">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375">
    <w:p>
      <w:pPr>
        <w:pStyle w:val="FootnoteText"/>
      </w:pPr>
      <w:r>
        <w:rPr>
          <w:rStyle w:val="FootnoteReference"/>
        </w:rPr>
        <w:footnoteRef/>
      </w:r>
      <w:r>
        <w:t xml:space="preserve"> Cross-references for "and in": John 14:16-18; Rom 5:5; Rom 14:17; Rom 15:13; Gal 5:22-23; Eph 1:13-14; Eph 6:18-19; Phil 2:1; 2Thess 2:16-17.</w:t>
      </w:r>
    </w:p>
  </w:footnote>
  <w:footnote w:id="9376">
    <w:p>
      <w:pPr>
        <w:pStyle w:val="FootnoteText"/>
      </w:pPr>
      <w:r>
        <w:rPr>
          <w:rStyle w:val="FootnoteReference"/>
        </w:rPr>
        <w:footnoteRef/>
      </w:r>
      <w:r>
        <w:t xml:space="preserve"> Cross-references for "were multiplied": Zech 8:20-23; Acts 6:7; Acts 12:24; Esth 8:16-17.</w:t>
      </w:r>
    </w:p>
  </w:footnote>
  <w:footnote w:id="9377">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378">
    <w:p>
      <w:pPr>
        <w:pStyle w:val="FootnoteText"/>
      </w:pPr>
      <w:r>
        <w:rPr>
          <w:rStyle w:val="FootnoteReference"/>
        </w:rPr>
        <w:footnoteRef/>
      </w:r>
      <w:r>
        <w:t xml:space="preserve"> Name meaning: Peter (Kepha; Petros) — Rock; stone. The rock-like apostle.</w:t>
      </w:r>
    </w:p>
  </w:footnote>
  <w:footnote w:id="9379">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380">
    <w:p>
      <w:pPr>
        <w:pStyle w:val="FootnoteText"/>
      </w:pPr>
      <w:r>
        <w:rPr>
          <w:rStyle w:val="FootnoteReference"/>
        </w:rPr>
        <w:footnoteRef/>
      </w:r>
      <w:r>
        <w:t xml:space="preserve"> Cross-references: Acts 1:8; Acts 8:14; Acts 8:25; Gal 2:7-9.</w:t>
      </w:r>
    </w:p>
  </w:footnote>
  <w:footnote w:id="9381">
    <w:p>
      <w:pPr>
        <w:pStyle w:val="FootnoteText"/>
      </w:pPr>
      <w:r>
        <w:rPr>
          <w:rStyle w:val="FootnoteReference"/>
        </w:rPr>
        <w:footnoteRef/>
      </w:r>
      <w:r>
        <w:t xml:space="preserve"> Cross-references for "the saints": Ps 16:3; Prov 2:8; Matt 27:52; Acts 9:13; Acts 9:41; Acts 26:10; Rom 1:7; Eph 1:1; Phil 1:1.</w:t>
      </w:r>
    </w:p>
  </w:footnote>
  <w:footnote w:id="9382">
    <w:p>
      <w:pPr>
        <w:pStyle w:val="FootnoteText"/>
      </w:pPr>
      <w:r>
        <w:rPr>
          <w:rStyle w:val="FootnoteReference"/>
        </w:rPr>
        <w:footnoteRef/>
      </w:r>
      <w:r>
        <w:t xml:space="preserve"> Cross-references for "Lydda": Acts 9:38.</w:t>
      </w:r>
    </w:p>
  </w:footnote>
  <w:footnote w:id="9383">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384">
    <w:p>
      <w:pPr>
        <w:pStyle w:val="FootnoteText"/>
      </w:pPr>
      <w:r>
        <w:rPr>
          <w:rStyle w:val="FootnoteReference"/>
        </w:rPr>
        <w:footnoteRef/>
      </w:r>
      <w:r>
        <w:t xml:space="preserve"> Cross-references for "which": Mark 5:25; Mark 9:21; Luke 13:16; John 5:5; John 9:1; John 9:21; Acts 3:2; Acts 4:22; Acts 14:8.</w:t>
      </w:r>
    </w:p>
  </w:footnote>
  <w:footnote w:id="9385">
    <w:p>
      <w:pPr>
        <w:pStyle w:val="FootnoteText"/>
      </w:pPr>
      <w:r>
        <w:rPr>
          <w:rStyle w:val="FootnoteReference"/>
        </w:rPr>
        <w:footnoteRef/>
      </w:r>
      <w:r>
        <w:t xml:space="preserve"> Cross-references for "and was": Mark 2:3-11.</w:t>
      </w:r>
    </w:p>
  </w:footnote>
  <w:footnote w:id="9386">
    <w:p>
      <w:pPr>
        <w:pStyle w:val="FootnoteText"/>
      </w:pPr>
      <w:r>
        <w:rPr>
          <w:rStyle w:val="FootnoteReference"/>
        </w:rPr>
        <w:footnoteRef/>
      </w:r>
      <w:r>
        <w:t xml:space="preserve"> Cross-references for "Jesus Christ": Matt 8:3; Matt 9:6; Matt 9:28-30; John 2:11; Acts 3:6; Acts 3:12; Acts 3:16; Acts 4:10; Acts 16:18.</w:t>
      </w:r>
    </w:p>
  </w:footnote>
  <w:footnote w:id="9387">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38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389">
    <w:p>
      <w:pPr>
        <w:pStyle w:val="FootnoteText"/>
      </w:pPr>
      <w:r>
        <w:rPr>
          <w:rStyle w:val="FootnoteReference"/>
        </w:rPr>
        <w:footnoteRef/>
      </w:r>
      <w:r>
        <w:t xml:space="preserve"> Cross-references: Ps 110:3; Isa 66:8; Acts 4:4; Acts 5:12-14; Acts 6:7; Acts 19:10; Acts 19:20.</w:t>
      </w:r>
    </w:p>
  </w:footnote>
  <w:footnote w:id="9390">
    <w:p>
      <w:pPr>
        <w:pStyle w:val="FootnoteText"/>
      </w:pPr>
      <w:r>
        <w:rPr>
          <w:rStyle w:val="FootnoteReference"/>
        </w:rPr>
        <w:footnoteRef/>
      </w:r>
      <w:r>
        <w:t xml:space="preserve"> Cross-references for "Saron": 1Chr 5:16.</w:t>
      </w:r>
    </w:p>
  </w:footnote>
  <w:footnote w:id="939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392">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393">
    <w:p>
      <w:pPr>
        <w:pStyle w:val="FootnoteText"/>
      </w:pPr>
      <w:r>
        <w:rPr>
          <w:rStyle w:val="FootnoteReference"/>
        </w:rPr>
        <w:footnoteRef/>
      </w:r>
      <w:r>
        <w:t xml:space="preserve"> Name meaning: Dorcas (Tabitha) — Gazelle. Full of good works and raised to life.</w:t>
      </w:r>
    </w:p>
  </w:footnote>
  <w:footnote w:id="939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395">
    <w:p>
      <w:pPr>
        <w:pStyle w:val="FootnoteText"/>
      </w:pPr>
      <w:r>
        <w:rPr>
          <w:rStyle w:val="FootnoteReference"/>
        </w:rPr>
        <w:footnoteRef/>
      </w:r>
      <w:r>
        <w:t xml:space="preserve"> Cross-references for "Joppa": 2Chr 2:16; Ezra 3:7; Jonah 1:3; Acts 10:5.</w:t>
      </w:r>
    </w:p>
  </w:footnote>
  <w:footnote w:id="9396">
    <w:p>
      <w:pPr>
        <w:pStyle w:val="FootnoteText"/>
      </w:pPr>
      <w:r>
        <w:rPr>
          <w:rStyle w:val="FootnoteReference"/>
        </w:rPr>
        <w:footnoteRef/>
      </w:r>
      <w:r>
        <w:t xml:space="preserve"> Cross-references for "Dorcas": Prov 5:19; Song 2:9; Song 3:5; Song 8:14.</w:t>
      </w:r>
    </w:p>
  </w:footnote>
  <w:footnote w:id="9397">
    <w:p>
      <w:pPr>
        <w:pStyle w:val="FootnoteText"/>
      </w:pPr>
      <w:r>
        <w:rPr>
          <w:rStyle w:val="FootnoteReference"/>
        </w:rPr>
        <w:footnoteRef/>
      </w:r>
      <w:r>
        <w:t xml:space="preserve"> Cross-references for "almsdeeds": Acts 10:4; Acts 10:31.</w:t>
      </w:r>
    </w:p>
  </w:footnote>
  <w:footnote w:id="9398">
    <w:p>
      <w:pPr>
        <w:pStyle w:val="FootnoteText"/>
      </w:pPr>
      <w:r>
        <w:rPr>
          <w:rStyle w:val="FootnoteReference"/>
        </w:rPr>
        <w:footnoteRef/>
      </w:r>
      <w:r>
        <w:t xml:space="preserve"> Cross-references for "she was": John 11:3-4; John 11:36-37.</w:t>
      </w:r>
    </w:p>
  </w:footnote>
  <w:footnote w:id="9399">
    <w:p>
      <w:pPr>
        <w:pStyle w:val="FootnoteText"/>
      </w:pPr>
      <w:r>
        <w:rPr>
          <w:rStyle w:val="FootnoteReference"/>
        </w:rPr>
        <w:footnoteRef/>
      </w:r>
      <w:r>
        <w:t xml:space="preserve"> Cross-references for "in an": Mark 14:15; Acts 1:13; Acts 20:8.</w:t>
      </w:r>
    </w:p>
  </w:footnote>
  <w:footnote w:id="9400">
    <w:p>
      <w:pPr>
        <w:pStyle w:val="FootnoteText"/>
      </w:pPr>
      <w:r>
        <w:rPr>
          <w:rStyle w:val="FootnoteReference"/>
        </w:rPr>
        <w:footnoteRef/>
      </w:r>
      <w:r>
        <w:t xml:space="preserve"> Cross-references for "Lydda": Acts 9:32; Acts 9:36.</w:t>
      </w:r>
    </w:p>
  </w:footnote>
  <w:footnote w:id="9401">
    <w:p>
      <w:pPr>
        <w:pStyle w:val="FootnoteText"/>
      </w:pPr>
      <w:r>
        <w:rPr>
          <w:rStyle w:val="FootnoteReference"/>
        </w:rPr>
        <w:footnoteRef/>
      </w:r>
      <w:r>
        <w:t xml:space="preserve"> Cross-references for "desiring": 2Kgs 4:28-30.</w:t>
      </w:r>
    </w:p>
  </w:footnote>
  <w:footnote w:id="9402">
    <w:p>
      <w:pPr>
        <w:pStyle w:val="FootnoteText"/>
      </w:pPr>
      <w:r>
        <w:rPr>
          <w:rStyle w:val="FootnoteReference"/>
        </w:rPr>
        <w:footnoteRef/>
      </w:r>
      <w:r>
        <w:t xml:space="preserve"> Cross-references for "and all": 2Sam 1:24; Prov 10:7; Acts 8:2; Acts 9:41; 1Thess 4:13.</w:t>
      </w:r>
    </w:p>
  </w:footnote>
  <w:footnote w:id="9403">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04">
    <w:p>
      <w:pPr>
        <w:pStyle w:val="FootnoteText"/>
      </w:pPr>
      <w:r>
        <w:rPr>
          <w:rStyle w:val="FootnoteReference"/>
        </w:rPr>
        <w:footnoteRef/>
      </w:r>
      <w:r>
        <w:t xml:space="preserve"> Cross-references for "while": Eccl 9:10; Matt 17:17; Luke 24:44; John 17:12.</w:t>
      </w:r>
    </w:p>
  </w:footnote>
  <w:footnote w:id="9405">
    <w:p>
      <w:pPr>
        <w:pStyle w:val="FootnoteText"/>
      </w:pPr>
      <w:r>
        <w:rPr>
          <w:rStyle w:val="FootnoteReference"/>
        </w:rPr>
        <w:footnoteRef/>
      </w:r>
      <w:r>
        <w:t xml:space="preserve"> Cross-references for "and kneeled": Acts 7:60; Acts 20:36; Acts 21:5.</w:t>
      </w:r>
    </w:p>
  </w:footnote>
  <w:footnote w:id="9406">
    <w:p>
      <w:pPr>
        <w:pStyle w:val="FootnoteText"/>
      </w:pPr>
      <w:r>
        <w:rPr>
          <w:rStyle w:val="FootnoteReference"/>
        </w:rPr>
        <w:footnoteRef/>
      </w:r>
      <w:r>
        <w:t xml:space="preserve"> Cross-references for "and prayed": 1Kgs 17:19-23; 2Kgs 4:32-36; Matt 9:25.</w:t>
      </w:r>
    </w:p>
  </w:footnote>
  <w:footnote w:id="9407">
    <w:p>
      <w:pPr>
        <w:pStyle w:val="FootnoteText"/>
      </w:pPr>
      <w:r>
        <w:rPr>
          <w:rStyle w:val="FootnoteReference"/>
        </w:rPr>
        <w:footnoteRef/>
      </w:r>
      <w:r>
        <w:t xml:space="preserve"> Cross-references for "she opened": Mark 5:41-42; John 11:43-44.</w:t>
      </w:r>
    </w:p>
  </w:footnote>
  <w:footnote w:id="9408">
    <w:p>
      <w:pPr>
        <w:pStyle w:val="FootnoteText"/>
      </w:pPr>
      <w:r>
        <w:rPr>
          <w:rStyle w:val="FootnoteReference"/>
        </w:rPr>
        <w:footnoteRef/>
      </w:r>
      <w:r>
        <w:t xml:space="preserve"> Cross-references: Mark 5:40; Mark 9:25; Luke 8:54.</w:t>
      </w:r>
    </w:p>
  </w:footnote>
  <w:footnote w:id="9409">
    <w:p>
      <w:pPr>
        <w:pStyle w:val="FootnoteText"/>
      </w:pPr>
      <w:r>
        <w:rPr>
          <w:rStyle w:val="FootnoteReference"/>
        </w:rPr>
        <w:footnoteRef/>
      </w:r>
      <w:r>
        <w:t xml:space="preserve"> Cross-references for "he gave": Mark 1:31; Acts 3:7.</w:t>
      </w:r>
    </w:p>
  </w:footnote>
  <w:footnote w:id="9410">
    <w:p>
      <w:pPr>
        <w:pStyle w:val="FootnoteText"/>
      </w:pPr>
      <w:r>
        <w:rPr>
          <w:rStyle w:val="FootnoteReference"/>
        </w:rPr>
        <w:footnoteRef/>
      </w:r>
      <w:r>
        <w:t xml:space="preserve"> Cross-references for "widows": Gen 45:26; 1Kgs 17:23; Job 29:13; Ps 146:9; Luke 7:12; Luke 7:15; Acts 6:1; Acts 20:12.</w:t>
      </w:r>
    </w:p>
  </w:footnote>
  <w:footnote w:id="9411">
    <w:p>
      <w:pPr>
        <w:pStyle w:val="FootnoteText"/>
      </w:pPr>
      <w:r>
        <w:rPr>
          <w:rStyle w:val="FootnoteReference"/>
        </w:rPr>
        <w:footnoteRef/>
      </w:r>
      <w:r>
        <w:t xml:space="preserve"> Cross-references for "and many": John 11:4; John 11:45; John 12:11; John 12:44; Acts 9:35; Acts 11:21; Acts 19:17-18.</w:t>
      </w:r>
    </w:p>
  </w:footnote>
  <w:footnote w:id="941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13">
    <w:p>
      <w:pPr>
        <w:pStyle w:val="FootnoteText"/>
      </w:pPr>
      <w:r>
        <w:rPr>
          <w:rStyle w:val="FootnoteReference"/>
        </w:rPr>
        <w:footnoteRef/>
      </w:r>
      <w:r>
        <w:t xml:space="preserve"> Cross-references: Acts 10:6; Acts 10:32.</w:t>
      </w:r>
    </w:p>
  </w:footnote>
  <w:footnote w:id="941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15">
    <w:p>
      <w:pPr>
        <w:pStyle w:val="FootnoteText"/>
      </w:pPr>
      <w:r>
        <w:rPr>
          <w:rStyle w:val="FootnoteReference"/>
        </w:rPr>
        <w:footnoteRef/>
      </w:r>
      <w:r>
        <w:t xml:space="preserve"> Name meaning: Cornelius (Cornelius) — Horn. Roman centurion turned to God.</w:t>
      </w:r>
    </w:p>
  </w:footnote>
  <w:footnote w:id="9416">
    <w:p>
      <w:pPr>
        <w:pStyle w:val="FootnoteText"/>
      </w:pPr>
      <w:r>
        <w:rPr>
          <w:rStyle w:val="FootnoteReference"/>
        </w:rPr>
        <w:footnoteRef/>
      </w:r>
      <w:r>
        <w:t xml:space="preserve"> Cross-references for "a centurion": Matt 8:5-13; Matt 27:54; Luke 7:2; Acts 22:25; Acts 27:1; Acts 27:31; Acts 27:43.</w:t>
      </w:r>
    </w:p>
  </w:footnote>
  <w:footnote w:id="9417">
    <w:p>
      <w:pPr>
        <w:pStyle w:val="FootnoteText"/>
      </w:pPr>
      <w:r>
        <w:rPr>
          <w:rStyle w:val="FootnoteReference"/>
        </w:rPr>
        <w:footnoteRef/>
      </w:r>
      <w:r>
        <w:t xml:space="preserve"> Cross-references for "Italian": Acts 27:1; G4686.</w:t>
      </w:r>
    </w:p>
  </w:footnote>
  <w:footnote w:id="9418">
    <w:p>
      <w:pPr>
        <w:pStyle w:val="FootnoteText"/>
      </w:pPr>
      <w:r>
        <w:rPr>
          <w:rStyle w:val="FootnoteReference"/>
        </w:rPr>
        <w:footnoteRef/>
      </w:r>
      <w:r>
        <w:t xml:space="preserve"> Cross-references: Acts 8:40; Acts 21:8; Acts 23:23; Acts 23:33; Acts 25:1; Acts 25:13.</w:t>
      </w:r>
    </w:p>
  </w:footnote>
  <w:footnote w:id="9419">
    <w:p>
      <w:pPr>
        <w:pStyle w:val="FootnoteText"/>
      </w:pPr>
      <w:r>
        <w:rPr>
          <w:rStyle w:val="FootnoteReference"/>
        </w:rPr>
        <w:footnoteRef/>
      </w:r>
      <w:r>
        <w:t xml:space="preserve"> Cross-references for "devout": Luke 2:25; Acts 2:5; Acts 8:2; Acts 10:7; Acts 10:22; Acts 13:50; Acts 16:14; Acts 22:12.</w:t>
      </w:r>
    </w:p>
  </w:footnote>
  <w:footnote w:id="9420">
    <w:p>
      <w:pPr>
        <w:pStyle w:val="FootnoteText"/>
      </w:pPr>
      <w:r>
        <w:rPr>
          <w:rStyle w:val="FootnoteReference"/>
        </w:rPr>
        <w:footnoteRef/>
      </w:r>
      <w:r>
        <w:t xml:space="preserve"> Cross-references for "with": Gen 18:19; Josh 24:15; Job 1:5; Ps 101:6-8; Acts 10:7; Acts 16:15; Acts 18:8.</w:t>
      </w:r>
    </w:p>
  </w:footnote>
  <w:footnote w:id="9421">
    <w:p>
      <w:pPr>
        <w:pStyle w:val="FootnoteText"/>
      </w:pPr>
      <w:r>
        <w:rPr>
          <w:rStyle w:val="FootnoteReference"/>
        </w:rPr>
        <w:footnoteRef/>
      </w:r>
      <w:r>
        <w:t xml:space="preserve"> Cross-references for "which": Ps 41:1; Isa 58:7-8; Luke 7:4-5; Acts 9:36; Acts 10:4; Acts 10:22; Acts 10:31; Rom 15:26-27; 2Cor 9:8-15.</w:t>
      </w:r>
    </w:p>
  </w:footnote>
  <w:footnote w:id="942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23">
    <w:p>
      <w:pPr>
        <w:pStyle w:val="FootnoteText"/>
      </w:pPr>
      <w:r>
        <w:rPr>
          <w:rStyle w:val="FootnoteReference"/>
        </w:rPr>
        <w:footnoteRef/>
      </w:r>
      <w:r>
        <w:t xml:space="preserve"> Cross-references: 1Kgs 8:43; 2Chr 6:33; Job 1:1; Ps 102:15; Eccl 7:18; Isa 59:19; Dan 6:26; Acts 9:31; Acts 10:35; Acts 13:16; Acts 13:26; Rev 15:4.</w:t>
      </w:r>
    </w:p>
  </w:footnote>
  <w:footnote w:id="9424">
    <w:p>
      <w:pPr>
        <w:pStyle w:val="FootnoteText"/>
      </w:pPr>
      <w:r>
        <w:rPr>
          <w:rStyle w:val="FootnoteReference"/>
        </w:rPr>
        <w:footnoteRef/>
      </w:r>
      <w:r>
        <w:t xml:space="preserve"> Cross-references for "about": Matt 27:46; Luke 23:44-46; Acts 3:1; Acts 10:30.</w:t>
      </w:r>
    </w:p>
  </w:footnote>
  <w:footnote w:id="9425">
    <w:p>
      <w:pPr>
        <w:pStyle w:val="FootnoteText"/>
      </w:pPr>
      <w:r>
        <w:rPr>
          <w:rStyle w:val="FootnoteReference"/>
        </w:rPr>
        <w:footnoteRef/>
      </w:r>
      <w:r>
        <w:t xml:space="preserve"> Cross-references for "Cornelius": Exod 33:17; Isa 45:4; Acts 9:4.</w:t>
      </w:r>
    </w:p>
  </w:footnote>
  <w:footnote w:id="9426">
    <w:p>
      <w:pPr>
        <w:pStyle w:val="FootnoteText"/>
      </w:pPr>
      <w:r>
        <w:rPr>
          <w:rStyle w:val="FootnoteReference"/>
        </w:rPr>
        <w:footnoteRef/>
      </w:r>
      <w:r>
        <w:t xml:space="preserve"> Cross-references: Job 4:15-16; Dan 9:20-21.</w:t>
      </w:r>
    </w:p>
  </w:footnote>
  <w:footnote w:id="9427">
    <w:p>
      <w:pPr>
        <w:pStyle w:val="FootnoteText"/>
      </w:pPr>
      <w:r>
        <w:rPr>
          <w:rStyle w:val="FootnoteReference"/>
        </w:rPr>
        <w:footnoteRef/>
      </w:r>
      <w:r>
        <w:t xml:space="preserve"> Cross-references: Luke 1:11; Luke 2:10-11; Luke 2:13; Acts 5:19; Acts 11:13; Acts 12:7-11; Acts 27:23; Heb 1:4; Heb 1:14.</w:t>
      </w:r>
    </w:p>
  </w:footnote>
  <w:footnote w:id="9428">
    <w:p>
      <w:pPr>
        <w:pStyle w:val="FootnoteText"/>
      </w:pPr>
      <w:r>
        <w:rPr>
          <w:rStyle w:val="FootnoteReference"/>
        </w:rPr>
        <w:footnoteRef/>
      </w:r>
      <w:r>
        <w:t xml:space="preserve"> Cross-references for "he was": Dan 10:11; Luke 1:12; Luke 1:29; Luke 24:5.</w:t>
      </w:r>
    </w:p>
  </w:footnote>
  <w:footnote w:id="9429">
    <w:p>
      <w:pPr>
        <w:pStyle w:val="FootnoteText"/>
      </w:pPr>
      <w:r>
        <w:rPr>
          <w:rStyle w:val="FootnoteReference"/>
        </w:rPr>
        <w:footnoteRef/>
      </w:r>
      <w:r>
        <w:t xml:space="preserve"> Cross-references for "What": 1Sam 3:10; Acts 9:5-6; Acts 22:10.</w:t>
      </w:r>
    </w:p>
  </w:footnote>
  <w:footnote w:id="9430">
    <w:p>
      <w:pPr>
        <w:pStyle w:val="FootnoteText"/>
      </w:pPr>
      <w:r>
        <w:rPr>
          <w:rStyle w:val="FootnoteReference"/>
        </w:rPr>
        <w:footnoteRef/>
      </w:r>
      <w:r>
        <w:t xml:space="preserve"> Cross-references: 2Chr 6:33; 2Chr 32:24; Ps 141:2; Isa 43:26; Mal 3:16; Luke 1:13; Acts 10:31; Phil 4:6.</w:t>
      </w:r>
    </w:p>
  </w:footnote>
  <w:footnote w:id="9431">
    <w:p>
      <w:pPr>
        <w:pStyle w:val="FootnoteText"/>
      </w:pPr>
      <w:r>
        <w:rPr>
          <w:rStyle w:val="FootnoteReference"/>
        </w:rPr>
        <w:footnoteRef/>
      </w:r>
      <w:r>
        <w:t xml:space="preserve"> Cross-references for "thine": Isa 45:19; Phil 4:18; Heb 6:10; Heb 13:16.</w:t>
      </w:r>
    </w:p>
  </w:footnote>
  <w:footnote w:id="9432">
    <w:p>
      <w:pPr>
        <w:pStyle w:val="FootnoteText"/>
      </w:pPr>
      <w:r>
        <w:rPr>
          <w:rStyle w:val="FootnoteReference"/>
        </w:rPr>
        <w:footnoteRef/>
      </w:r>
      <w:r>
        <w:t xml:space="preserve"> Cross-references for "send": Acts 9:38; Acts 10:32; Acts 15:7; Acts 16:9.</w:t>
      </w:r>
    </w:p>
  </w:footnote>
  <w:footnote w:id="943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3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35">
    <w:p>
      <w:pPr>
        <w:pStyle w:val="FootnoteText"/>
      </w:pPr>
      <w:r>
        <w:rPr>
          <w:rStyle w:val="FootnoteReference"/>
        </w:rPr>
        <w:footnoteRef/>
      </w:r>
      <w:r>
        <w:t xml:space="preserve"> Cross-references for "whose": Mark 3:16; John 1:42.</w:t>
      </w:r>
    </w:p>
  </w:footnote>
  <w:footnote w:id="9436">
    <w:p>
      <w:pPr>
        <w:pStyle w:val="FootnoteText"/>
      </w:pPr>
      <w:r>
        <w:rPr>
          <w:rStyle w:val="FootnoteReference"/>
        </w:rPr>
        <w:footnoteRef/>
      </w:r>
      <w:r>
        <w:t xml:space="preserve"> Name meaning: Peter (Kepha; Petros) — Rock; stone. The rock-like apostle.</w:t>
      </w:r>
    </w:p>
  </w:footnote>
  <w:footnote w:id="9437">
    <w:p>
      <w:pPr>
        <w:pStyle w:val="FootnoteText"/>
      </w:pPr>
      <w:r>
        <w:rPr>
          <w:rStyle w:val="FootnoteReference"/>
        </w:rPr>
        <w:footnoteRef/>
      </w:r>
      <w:r>
        <w:t xml:space="preserve"> Cross-references for "he shall": John 7:17; Acts 9:6; Acts 11:13-14; Rom 10:14-17; Eph 4:8-12.</w:t>
      </w:r>
    </w:p>
  </w:footnote>
  <w:footnote w:id="9438">
    <w:p>
      <w:pPr>
        <w:pStyle w:val="FootnoteText"/>
      </w:pPr>
      <w:r>
        <w:rPr>
          <w:rStyle w:val="FootnoteReference"/>
        </w:rPr>
        <w:footnoteRef/>
      </w:r>
      <w:r>
        <w:t xml:space="preserve"> Cross-references: Acts 9:43.</w:t>
      </w:r>
    </w:p>
  </w:footnote>
  <w:footnote w:id="9439">
    <w:p>
      <w:pPr>
        <w:pStyle w:val="FootnoteText"/>
      </w:pPr>
      <w:r>
        <w:rPr>
          <w:rStyle w:val="FootnoteReference"/>
        </w:rPr>
        <w:footnoteRef/>
      </w:r>
      <w:r>
        <w:t xml:space="preserve"> Cross-references for "and a": Matt 8:9-10; Luke 3:14; Acts 10:1.</w:t>
      </w:r>
    </w:p>
  </w:footnote>
  <w:footnote w:id="9440">
    <w:p>
      <w:pPr>
        <w:pStyle w:val="FootnoteText"/>
      </w:pPr>
      <w:r>
        <w:rPr>
          <w:rStyle w:val="FootnoteReference"/>
        </w:rPr>
        <w:footnoteRef/>
      </w:r>
      <w:r>
        <w:t xml:space="preserve"> Cross-references: Gen 24:1-10; Gen 24:52; Judg 7:10; 1Sam 14:6-7; Acts 10:2; 1Tim 6:2; Phlm 1:16.</w:t>
      </w:r>
    </w:p>
  </w:footnote>
  <w:footnote w:id="9441">
    <w:p>
      <w:pPr>
        <w:pStyle w:val="FootnoteText"/>
      </w:pPr>
      <w:r>
        <w:rPr>
          <w:rStyle w:val="FootnoteReference"/>
        </w:rPr>
        <w:footnoteRef/>
      </w:r>
      <w:r>
        <w:t xml:space="preserve"> Cross-references for "he sent": Ps 119:59-60; Eccl 9:10; Acts 10:33; Acts 26:19; Gal 1:16.</w:t>
      </w:r>
    </w:p>
  </w:footnote>
  <w:footnote w:id="9442">
    <w:p>
      <w:pPr>
        <w:pStyle w:val="FootnoteText"/>
      </w:pPr>
      <w:r>
        <w:rPr>
          <w:rStyle w:val="FootnoteReference"/>
        </w:rPr>
        <w:footnoteRef/>
      </w:r>
      <w:r>
        <w:t xml:space="preserve"> Cross-references for "Peter": 1Sam 9:25; Zeph 1:5; Matt 6:6; Mark 1:35; Mark 6:46; Acts 10:8; Acts 11:5-10; 1Tim 2:8.</w:t>
      </w:r>
    </w:p>
  </w:footnote>
  <w:footnote w:id="9443">
    <w:p>
      <w:pPr>
        <w:pStyle w:val="FootnoteText"/>
      </w:pPr>
      <w:r>
        <w:rPr>
          <w:rStyle w:val="FootnoteReference"/>
        </w:rPr>
        <w:footnoteRef/>
      </w:r>
      <w:r>
        <w:t xml:space="preserve"> Cross-references for "the sixth": Ps 55:17; Dan 6:10; Matt 20:5; Matt 27:45; Acts 6:4; Eph 6:18.</w:t>
      </w:r>
    </w:p>
  </w:footnote>
  <w:footnote w:id="9444">
    <w:p>
      <w:pPr>
        <w:pStyle w:val="FootnoteText"/>
      </w:pPr>
      <w:r>
        <w:rPr>
          <w:rStyle w:val="FootnoteReference"/>
        </w:rPr>
        <w:footnoteRef/>
      </w:r>
      <w:r>
        <w:t xml:space="preserve"> Cross-references for "he became": Matt 4:2; Matt 12:1-3; Matt 21:18.</w:t>
      </w:r>
    </w:p>
  </w:footnote>
  <w:footnote w:id="9445">
    <w:p>
      <w:pPr>
        <w:pStyle w:val="FootnoteText"/>
      </w:pPr>
      <w:r>
        <w:rPr>
          <w:rStyle w:val="FootnoteReference"/>
        </w:rPr>
        <w:footnoteRef/>
      </w:r>
      <w:r>
        <w:t xml:space="preserve"> Cross-references for "he fell": Num 24:4; Num 24:16; Ezek 8:1-3; Ezek 11:24; Ezek 40:2; Acts 22:17; 2Cor 12:2-4; Rev 1:10; Rev 4:2-3.</w:t>
      </w:r>
    </w:p>
  </w:footnote>
  <w:footnote w:id="9446">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47">
    <w:p>
      <w:pPr>
        <w:pStyle w:val="FootnoteText"/>
      </w:pPr>
      <w:r>
        <w:rPr>
          <w:rStyle w:val="FootnoteReference"/>
        </w:rPr>
        <w:footnoteRef/>
      </w:r>
      <w:r>
        <w:t xml:space="preserve"> Cross-references for "vessel": G3607; G4632.</w:t>
      </w:r>
    </w:p>
  </w:footnote>
  <w:footnote w:id="9448">
    <w:p>
      <w:pPr>
        <w:pStyle w:val="FootnoteText"/>
      </w:pPr>
      <w:r>
        <w:rPr>
          <w:rStyle w:val="FootnoteReference"/>
        </w:rPr>
        <w:footnoteRef/>
      </w:r>
      <w:r>
        <w:t xml:space="preserve"> Cross-references: Ezek 1:1; Luke 3:21; John 1:51; Acts 7:56; Rev 4:1; Rev 11:19; Rev 19:11.</w:t>
      </w:r>
    </w:p>
  </w:footnote>
  <w:footnote w:id="9449">
    <w:p>
      <w:pPr>
        <w:pStyle w:val="FootnoteText"/>
      </w:pPr>
      <w:r>
        <w:rPr>
          <w:rStyle w:val="FootnoteReference"/>
        </w:rPr>
        <w:footnoteRef/>
      </w:r>
      <w:r>
        <w:t xml:space="preserve"> Cross-references: Gen 7:8-9; Isa 11:6-9; Isa 65:25; John 7:37; 1Cor 6:9-11.</w:t>
      </w:r>
    </w:p>
  </w:footnote>
  <w:footnote w:id="9450">
    <w:p>
      <w:pPr>
        <w:pStyle w:val="FootnoteText"/>
      </w:pPr>
      <w:r>
        <w:rPr>
          <w:rStyle w:val="FootnoteReference"/>
        </w:rPr>
        <w:footnoteRef/>
      </w:r>
      <w:r>
        <w:t xml:space="preserve"> Cross-references for "Rise": Jer 35:2-5; John 4:31-34; Acts 10:10.</w:t>
      </w:r>
    </w:p>
  </w:footnote>
  <w:footnote w:id="9451">
    <w:p>
      <w:pPr>
        <w:pStyle w:val="FootnoteText"/>
      </w:pPr>
      <w:r>
        <w:rPr>
          <w:rStyle w:val="FootnoteReference"/>
        </w:rPr>
        <w:footnoteRef/>
      </w:r>
      <w:r>
        <w:t xml:space="preserve"> Cross-references for "kill": G2378; G2532; G5315.</w:t>
      </w:r>
    </w:p>
  </w:footnote>
  <w:footnote w:id="9452">
    <w:p>
      <w:pPr>
        <w:pStyle w:val="FootnoteText"/>
      </w:pPr>
      <w:r>
        <w:rPr>
          <w:rStyle w:val="FootnoteReference"/>
        </w:rPr>
        <w:footnoteRef/>
      </w:r>
      <w:r>
        <w:t xml:space="preserve"> Cross-references: Gen 19:18; Exod 10:11; Matt 16:22; Matt 25:9; Luke 1:60.</w:t>
      </w:r>
    </w:p>
  </w:footnote>
  <w:footnote w:id="9453">
    <w:p>
      <w:pPr>
        <w:pStyle w:val="FootnoteText"/>
      </w:pPr>
      <w:r>
        <w:rPr>
          <w:rStyle w:val="FootnoteReference"/>
        </w:rPr>
        <w:footnoteRef/>
      </w:r>
      <w:r>
        <w:t xml:space="preserve"> Cross-references: Lev 11:1-17; Lev 20:25; Deut 14:1-29; Ezek 4:14; Ezek 44:31.</w:t>
      </w:r>
    </w:p>
  </w:footnote>
  <w:footnote w:id="9454">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55">
    <w:p>
      <w:pPr>
        <w:pStyle w:val="FootnoteText"/>
      </w:pPr>
      <w:r>
        <w:rPr>
          <w:rStyle w:val="FootnoteReference"/>
        </w:rPr>
        <w:footnoteRef/>
      </w:r>
      <w:r>
        <w:t xml:space="preserve"> Cross-references for "thrice": Gen 41:32; John 21:17; 2Cor 13:1.</w:t>
      </w:r>
    </w:p>
  </w:footnote>
  <w:footnote w:id="9456">
    <w:p>
      <w:pPr>
        <w:pStyle w:val="FootnoteText"/>
      </w:pPr>
      <w:r>
        <w:rPr>
          <w:rStyle w:val="FootnoteReference"/>
        </w:rPr>
        <w:footnoteRef/>
      </w:r>
      <w:r>
        <w:t xml:space="preserve"> Cross-references for "while": John 13:12; Acts 2:12; Acts 5:24; Acts 10:19; Acts 25:20; 1Pet 1:11.</w:t>
      </w:r>
    </w:p>
  </w:footnote>
  <w:footnote w:id="9457">
    <w:p>
      <w:pPr>
        <w:pStyle w:val="FootnoteText"/>
      </w:pPr>
      <w:r>
        <w:rPr>
          <w:rStyle w:val="FootnoteReference"/>
        </w:rPr>
        <w:footnoteRef/>
      </w:r>
      <w:r>
        <w:t xml:space="preserve"> Cross-references for "the men": Acts 9:43; Acts 10:7-18.</w:t>
      </w:r>
    </w:p>
  </w:footnote>
  <w:footnote w:id="9458">
    <w:p>
      <w:pPr>
        <w:pStyle w:val="FootnoteText"/>
      </w:pPr>
      <w:r>
        <w:rPr>
          <w:rStyle w:val="FootnoteReference"/>
        </w:rPr>
        <w:footnoteRef/>
      </w:r>
      <w:r>
        <w:t xml:space="preserve"> Cross-references for "and asked": Acts 10:5-6; Acts 11:11.</w:t>
      </w:r>
    </w:p>
  </w:footnote>
  <w:footnote w:id="9459">
    <w:p>
      <w:pPr>
        <w:pStyle w:val="FootnoteText"/>
      </w:pPr>
      <w:r>
        <w:rPr>
          <w:rStyle w:val="FootnoteReference"/>
        </w:rPr>
        <w:footnoteRef/>
      </w:r>
      <w:r>
        <w:t xml:space="preserve"> Cross-references for "the Spirit": John 16:13; Acts 8:29; Acts 11:12; Acts 13:2; Acts 16:6-7; Acts 21:4; 1Cor 12:11; 1Tim 4:1.</w:t>
      </w:r>
    </w:p>
  </w:footnote>
  <w:footnote w:id="9460">
    <w:p>
      <w:pPr>
        <w:pStyle w:val="FootnoteText"/>
      </w:pPr>
      <w:r>
        <w:rPr>
          <w:rStyle w:val="FootnoteReference"/>
        </w:rPr>
        <w:footnoteRef/>
      </w:r>
      <w:r>
        <w:t xml:space="preserve"> Cross-references for "and get": Mark 16:15; Acts 8:26; Acts 9:15; Acts 15:7.</w:t>
      </w:r>
    </w:p>
  </w:footnote>
  <w:footnote w:id="9461">
    <w:p>
      <w:pPr>
        <w:pStyle w:val="FootnoteText"/>
      </w:pPr>
      <w:r>
        <w:rPr>
          <w:rStyle w:val="FootnoteReference"/>
        </w:rPr>
        <w:footnoteRef/>
      </w:r>
      <w:r>
        <w:t xml:space="preserve"> Cross-references: Isa 48:16; Zech 2:9-11; Acts 9:17; Acts 13:4.</w:t>
      </w:r>
    </w:p>
  </w:footnote>
  <w:footnote w:id="94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463">
    <w:p>
      <w:pPr>
        <w:pStyle w:val="FootnoteText"/>
      </w:pPr>
      <w:r>
        <w:rPr>
          <w:rStyle w:val="FootnoteReference"/>
        </w:rPr>
        <w:footnoteRef/>
      </w:r>
      <w:r>
        <w:t xml:space="preserve"> Cross-references for "what": Mark 10:51; Acts 10:29.</w:t>
      </w:r>
    </w:p>
  </w:footnote>
  <w:footnote w:id="9464">
    <w:p>
      <w:pPr>
        <w:pStyle w:val="FootnoteText"/>
      </w:pPr>
      <w:r>
        <w:rPr>
          <w:rStyle w:val="FootnoteReference"/>
        </w:rPr>
        <w:footnoteRef/>
      </w:r>
      <w:r>
        <w:t xml:space="preserve"> Cross-references for "Behold": John 1:38-39; John 18:4-8.</w:t>
      </w:r>
    </w:p>
  </w:footnote>
  <w:footnote w:id="9465">
    <w:p>
      <w:pPr>
        <w:pStyle w:val="FootnoteText"/>
      </w:pPr>
      <w:r>
        <w:rPr>
          <w:rStyle w:val="FootnoteReference"/>
        </w:rPr>
        <w:footnoteRef/>
      </w:r>
      <w:r>
        <w:t xml:space="preserve"> Cross-references for "Cornelius": Acts 10:1-5.</w:t>
      </w:r>
    </w:p>
  </w:footnote>
  <w:footnote w:id="9466">
    <w:p>
      <w:pPr>
        <w:pStyle w:val="FootnoteText"/>
      </w:pPr>
      <w:r>
        <w:rPr>
          <w:rStyle w:val="FootnoteReference"/>
        </w:rPr>
        <w:footnoteRef/>
      </w:r>
      <w:r>
        <w:t xml:space="preserve"> Cross-references for "a just": Hos 14:9; Hab 2:4; Matt 1:19; Mark 6:20; Luke 2:25; Luke 23:50; Acts 24:15; Rom 1:17; Heb 10:38; Heb 12:23.</w:t>
      </w:r>
    </w:p>
  </w:footnote>
  <w:footnote w:id="9467">
    <w:p>
      <w:pPr>
        <w:pStyle w:val="FootnoteText"/>
      </w:pPr>
      <w:r>
        <w:rPr>
          <w:rStyle w:val="FootnoteReference"/>
        </w:rPr>
        <w:footnoteRef/>
      </w:r>
      <w:r>
        <w:t xml:space="preserve"> Cross-references for "of good": Luke 7:4-5; Acts 6:3; Acts 22:12; 1Tim 3:7; Heb 11:2; 3John 1:12.</w:t>
      </w:r>
    </w:p>
  </w:footnote>
  <w:footnote w:id="94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6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70">
    <w:p>
      <w:pPr>
        <w:pStyle w:val="FootnoteText"/>
      </w:pPr>
      <w:r>
        <w:rPr>
          <w:rStyle w:val="FootnoteReference"/>
        </w:rPr>
        <w:footnoteRef/>
      </w:r>
      <w:r>
        <w:t xml:space="preserve"> Cross-references for "and lodged": Gen 19:2-3; Gen 24:31-32; Judg 19:19-21; Heb 13:2; 1Pet 4:9.</w:t>
      </w:r>
    </w:p>
  </w:footnote>
  <w:footnote w:id="9471">
    <w:p>
      <w:pPr>
        <w:pStyle w:val="FootnoteText"/>
      </w:pPr>
      <w:r>
        <w:rPr>
          <w:rStyle w:val="FootnoteReference"/>
        </w:rPr>
        <w:footnoteRef/>
      </w:r>
      <w:r>
        <w:t xml:space="preserve"> Cross-references for "and certain": Acts 9:38; Acts 9:42; Acts 10:45; Acts 11:12; 2Cor 8:21.</w:t>
      </w:r>
    </w:p>
  </w:footnote>
  <w:footnote w:id="9472">
    <w:p>
      <w:pPr>
        <w:pStyle w:val="FootnoteText"/>
      </w:pPr>
      <w:r>
        <w:rPr>
          <w:rStyle w:val="FootnoteReference"/>
        </w:rPr>
        <w:footnoteRef/>
      </w:r>
      <w:r>
        <w:t xml:space="preserve"> Cross-references: Eccl 9:10; Acts 10:29; Acts 10:33.</w:t>
      </w:r>
    </w:p>
  </w:footnote>
  <w:footnote w:id="9473">
    <w:p>
      <w:pPr>
        <w:pStyle w:val="FootnoteText"/>
      </w:pPr>
      <w:r>
        <w:rPr>
          <w:rStyle w:val="FootnoteReference"/>
        </w:rPr>
        <w:footnoteRef/>
      </w:r>
      <w:r>
        <w:t xml:space="preserve"> Cross-references for "the morrow": Acts 10:9.</w:t>
      </w:r>
    </w:p>
  </w:footnote>
  <w:footnote w:id="9474">
    <w:p>
      <w:pPr>
        <w:pStyle w:val="FootnoteText"/>
      </w:pPr>
      <w:r>
        <w:rPr>
          <w:rStyle w:val="FootnoteReference"/>
        </w:rPr>
        <w:footnoteRef/>
      </w:r>
      <w:r>
        <w:t xml:space="preserve"> Cross-references for "and had": Isa 2:3; Mic 4:2; Zech 3:10; Zech 8:20-23; Matt 9:9-10; Mark 5:19-20; Luke 5:29; John 1:1-3; John 1:41-49; John 4:28-29.</w:t>
      </w:r>
    </w:p>
  </w:footnote>
  <w:footnote w:id="9475">
    <w:p>
      <w:pPr>
        <w:pStyle w:val="FootnoteText"/>
      </w:pPr>
      <w:r>
        <w:rPr>
          <w:rStyle w:val="FootnoteReference"/>
        </w:rPr>
        <w:footnoteRef/>
      </w:r>
      <w:r>
        <w:t xml:space="preserve"> Cross-references for "and fell": Dan 2:30; Dan 2:46; Matt 8:2; Matt 14:33; Acts 14:11-13; Rev 19:10; Rev 22:8-9.</w:t>
      </w:r>
    </w:p>
  </w:footnote>
  <w:footnote w:id="9476">
    <w:p>
      <w:pPr>
        <w:pStyle w:val="FootnoteText"/>
      </w:pPr>
      <w:r>
        <w:rPr>
          <w:rStyle w:val="FootnoteReference"/>
        </w:rPr>
        <w:footnoteRef/>
      </w:r>
      <w:r>
        <w:t xml:space="preserve"> Cross-references for "Stand": Isa 42:8; Isa 48:13; Matt 4:10; Acts 14:14-15; 2Thess 2:3-4; Rev 13:8; Rev 19:10; Rev 22:9.</w:t>
      </w:r>
    </w:p>
  </w:footnote>
  <w:footnote w:id="9477">
    <w:p>
      <w:pPr>
        <w:pStyle w:val="FootnoteText"/>
      </w:pPr>
      <w:r>
        <w:rPr>
          <w:rStyle w:val="FootnoteReference"/>
        </w:rPr>
        <w:footnoteRef/>
      </w:r>
      <w:r>
        <w:t xml:space="preserve"> Cross-references for "and found": John 4:35; Acts 10:24; Acts 14:27; 1Cor 16:9; 2Cor 2:12; Col 4:3.</w:t>
      </w:r>
    </w:p>
  </w:footnote>
  <w:footnote w:id="9478">
    <w:p>
      <w:pPr>
        <w:pStyle w:val="FootnoteText"/>
      </w:pPr>
      <w:r>
        <w:rPr>
          <w:rStyle w:val="FootnoteReference"/>
        </w:rPr>
        <w:footnoteRef/>
      </w:r>
      <w:r>
        <w:t xml:space="preserve"> Cross-references for "that it": John 4:9; John 4:27; John 18:28; Acts 11:2-3; Acts 22:21-22; Gal 2:12-14.</w:t>
      </w:r>
    </w:p>
  </w:footnote>
  <w:footnote w:id="9479">
    <w:p>
      <w:pPr>
        <w:pStyle w:val="FootnoteText"/>
      </w:pPr>
      <w:r>
        <w:rPr>
          <w:rStyle w:val="FootnoteReference"/>
        </w:rPr>
        <w:footnoteRef/>
      </w:r>
      <w:r>
        <w:t xml:space="preserve"> People-name: Jew. People-name meaning: Jew — same as Judah. Source form: Jew. Equivalent source: direct curated/Hitchcock lookup.</w:t>
      </w:r>
    </w:p>
  </w:footnote>
  <w:footnote w:id="9480">
    <w:p>
      <w:pPr>
        <w:pStyle w:val="FootnoteText"/>
      </w:pPr>
      <w:r>
        <w:rPr>
          <w:rStyle w:val="FootnoteReference"/>
        </w:rPr>
        <w:footnoteRef/>
      </w:r>
      <w:r>
        <w:t xml:space="preserve"> Cross-references: Isa 65:5; Luke 18:11; Acts 10:15; Acts 10:34; Acts 11:9; Acts 15:8-9; Eph 3:6-7.</w:t>
      </w:r>
    </w:p>
  </w:footnote>
  <w:footnote w:id="9481">
    <w:p>
      <w:pPr>
        <w:pStyle w:val="FootnoteText"/>
      </w:pPr>
      <w:r>
        <w:rPr>
          <w:rStyle w:val="FootnoteReference"/>
        </w:rPr>
        <w:footnoteRef/>
      </w:r>
      <w:r>
        <w:t xml:space="preserve"> Cross-references for "as soon": Ps 119:60; Acts 10:19-20; 1Pet 3:15.</w:t>
      </w:r>
    </w:p>
  </w:footnote>
  <w:footnote w:id="9482">
    <w:p>
      <w:pPr>
        <w:pStyle w:val="FootnoteText"/>
      </w:pPr>
      <w:r>
        <w:rPr>
          <w:rStyle w:val="FootnoteReference"/>
        </w:rPr>
        <w:footnoteRef/>
      </w:r>
      <w:r>
        <w:t xml:space="preserve"> Cross-references for "I ask": Acts 10:21.</w:t>
      </w:r>
    </w:p>
  </w:footnote>
  <w:footnote w:id="9483">
    <w:p>
      <w:pPr>
        <w:pStyle w:val="FootnoteText"/>
      </w:pPr>
      <w:r>
        <w:rPr>
          <w:rStyle w:val="FootnoteReference"/>
        </w:rPr>
        <w:footnoteRef/>
      </w:r>
      <w:r>
        <w:t xml:space="preserve"> Cross-references for "Four": Acts 10:7-9; Acts 10:23-24.</w:t>
      </w:r>
    </w:p>
  </w:footnote>
  <w:footnote w:id="9484">
    <w:p>
      <w:pPr>
        <w:pStyle w:val="FootnoteText"/>
      </w:pPr>
      <w:r>
        <w:rPr>
          <w:rStyle w:val="FootnoteReference"/>
        </w:rPr>
        <w:footnoteRef/>
      </w:r>
      <w:r>
        <w:t xml:space="preserve"> Cross-references for "I was": Ezra 9:4-5; Neh 9:1-3; Dan 9:20-21; Acts 10:3.</w:t>
      </w:r>
    </w:p>
  </w:footnote>
  <w:footnote w:id="9485">
    <w:p>
      <w:pPr>
        <w:pStyle w:val="FootnoteText"/>
      </w:pPr>
      <w:r>
        <w:rPr>
          <w:rStyle w:val="FootnoteReference"/>
        </w:rPr>
        <w:footnoteRef/>
      </w:r>
      <w:r>
        <w:t xml:space="preserve"> Cross-references for "behold": Matt 28:3; Mark 16:6; Luke 24:4; Acts 1:10.</w:t>
      </w:r>
    </w:p>
  </w:footnote>
  <w:footnote w:id="9486">
    <w:p>
      <w:pPr>
        <w:pStyle w:val="FootnoteText"/>
      </w:pPr>
      <w:r>
        <w:rPr>
          <w:rStyle w:val="FootnoteReference"/>
        </w:rPr>
        <w:footnoteRef/>
      </w:r>
      <w:r>
        <w:t xml:space="preserve"> Cross-references: Isa 38:5; Dan 9:23; Dan 10:12; Luke 1:13.</w:t>
      </w:r>
    </w:p>
  </w:footnote>
  <w:footnote w:id="9487">
    <w:p>
      <w:pPr>
        <w:pStyle w:val="FootnoteText"/>
      </w:pPr>
      <w:r>
        <w:rPr>
          <w:rStyle w:val="FootnoteReference"/>
        </w:rPr>
        <w:footnoteRef/>
      </w:r>
      <w:r>
        <w:t xml:space="preserve"> Cross-references: Lev 2:2; Lev 2:9; Lev 5:12; Acts 10:4; Phil 4:18; Heb 6:10; Rev 5:8; Rev 8:3-4.</w:t>
      </w:r>
    </w:p>
  </w:footnote>
  <w:footnote w:id="9488">
    <w:p>
      <w:pPr>
        <w:pStyle w:val="FootnoteText"/>
      </w:pPr>
      <w:r>
        <w:rPr>
          <w:rStyle w:val="FootnoteReference"/>
        </w:rPr>
        <w:footnoteRef/>
      </w:r>
      <w:r>
        <w:t xml:space="preserve"> Cross-references for "therefore": Acts 10:5-8.</w:t>
      </w:r>
    </w:p>
  </w:footnote>
  <w:footnote w:id="9489">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490">
    <w:p>
      <w:pPr>
        <w:pStyle w:val="FootnoteText"/>
      </w:pPr>
      <w:r>
        <w:rPr>
          <w:rStyle w:val="FootnoteReference"/>
        </w:rPr>
        <w:footnoteRef/>
      </w:r>
      <w:r>
        <w:t xml:space="preserve"> Cross-references for "opened": Matt 5:2; Acts 8:35; Eph 6:19-20.</w:t>
      </w:r>
    </w:p>
  </w:footnote>
  <w:footnote w:id="9491">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492">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493">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494">
    <w:p>
      <w:pPr>
        <w:pStyle w:val="FootnoteText"/>
      </w:pPr>
      <w:r>
        <w:rPr>
          <w:rStyle w:val="FootnoteReference"/>
        </w:rPr>
        <w:footnoteRef/>
      </w:r>
      <w:r>
        <w:t xml:space="preserve"> Cross-references: Gen 4:5-7; Hos 8:13; Luke 1:28; Eph 1:6; Heb 11:4-6.</w:t>
      </w:r>
    </w:p>
  </w:footnote>
  <w:footnote w:id="9495">
    <w:p>
      <w:pPr>
        <w:pStyle w:val="FootnoteText"/>
      </w:pPr>
      <w:r>
        <w:rPr>
          <w:rStyle w:val="FootnoteReference"/>
        </w:rPr>
        <w:footnoteRef/>
      </w:r>
      <w:r>
        <w:t xml:space="preserve"> Cross-references for "word": Matt 10:6; Luke 24:47; Acts 2:38-39; Acts 3:25-26; Acts 11:19; Acts 13:46.</w:t>
      </w:r>
    </w:p>
  </w:footnote>
  <w:footnote w:id="94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497">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498">
    <w:p>
      <w:pPr>
        <w:pStyle w:val="FootnoteText"/>
      </w:pPr>
      <w:r>
        <w:rPr>
          <w:rStyle w:val="FootnoteReference"/>
        </w:rPr>
        <w:footnoteRef/>
      </w:r>
      <w:r>
        <w:t xml:space="preserve"> Name meaning: Jesus (Yeshua) — Yahweh saves. He will save His people from their sins.</w:t>
      </w:r>
    </w:p>
  </w:footnote>
  <w:footnote w:id="94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00">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01">
    <w:p>
      <w:pPr>
        <w:pStyle w:val="FootnoteText"/>
      </w:pPr>
      <w:r>
        <w:rPr>
          <w:rStyle w:val="FootnoteReference"/>
        </w:rPr>
        <w:footnoteRef/>
      </w:r>
      <w:r>
        <w:t xml:space="preserve"> Cross-references for "which": Luke 4:14; Luke 23:5.</w:t>
      </w:r>
    </w:p>
  </w:footnote>
  <w:footnote w:id="950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03">
    <w:p>
      <w:pPr>
        <w:pStyle w:val="FootnoteText"/>
      </w:pPr>
      <w:r>
        <w:rPr>
          <w:rStyle w:val="FootnoteReference"/>
        </w:rPr>
        <w:footnoteRef/>
      </w:r>
      <w:r>
        <w:t xml:space="preserve"> Cross-references for "after": Matt 3:1-3; Matt 4:12-17; Mark 1:1-5; Mark 1:14-15; John 4:1-3; Acts 1:22; Acts 13:24-25.</w:t>
      </w:r>
    </w:p>
  </w:footnote>
  <w:footnote w:id="9504">
    <w:p>
      <w:pPr>
        <w:pStyle w:val="FootnoteText"/>
      </w:pPr>
      <w:r>
        <w:rPr>
          <w:rStyle w:val="FootnoteReference"/>
        </w:rPr>
        <w:footnoteRef/>
      </w:r>
      <w:r>
        <w:t xml:space="preserve"> Name meaning: John (Yochanan) — Yahweh is gracious. Forerunner of Jesus; proclaimed God’s grace.</w:t>
      </w:r>
    </w:p>
  </w:footnote>
  <w:footnote w:id="9505">
    <w:p>
      <w:pPr>
        <w:pStyle w:val="FootnoteText"/>
      </w:pPr>
      <w:r>
        <w:rPr>
          <w:rStyle w:val="FootnoteReference"/>
        </w:rPr>
        <w:footnoteRef/>
      </w:r>
      <w:r>
        <w:t xml:space="preserve"> Cross-references for "ye know": Acts 2:22; Acts 26:26; Acts 28:22.</w:t>
      </w:r>
    </w:p>
  </w:footnote>
  <w:footnote w:id="95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07">
    <w:p>
      <w:pPr>
        <w:pStyle w:val="FootnoteText"/>
      </w:pPr>
      <w:r>
        <w:rPr>
          <w:rStyle w:val="FootnoteReference"/>
        </w:rPr>
        <w:footnoteRef/>
      </w:r>
      <w:r>
        <w:t xml:space="preserve"> Cross-references for "healing": Mark 5:13-15; Mark 7:29-30; Luke 4:33-36; Luke 9:42; Heb 2:14-15; 1John 3:8.</w:t>
      </w:r>
    </w:p>
  </w:footnote>
  <w:footnote w:id="9508">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09">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10">
    <w:p>
      <w:pPr>
        <w:pStyle w:val="FootnoteText"/>
      </w:pPr>
      <w:r>
        <w:rPr>
          <w:rStyle w:val="FootnoteReference"/>
        </w:rPr>
        <w:footnoteRef/>
      </w:r>
      <w:r>
        <w:t xml:space="preserve"> Cross-references: John 3:2; John 10:32; John 10:38; John 16:32.</w:t>
      </w:r>
    </w:p>
  </w:footnote>
  <w:footnote w:id="9511">
    <w:p>
      <w:pPr>
        <w:pStyle w:val="FootnoteText"/>
      </w:pPr>
      <w:r>
        <w:rPr>
          <w:rStyle w:val="FootnoteReference"/>
        </w:rPr>
        <w:footnoteRef/>
      </w:r>
      <w:r>
        <w:t xml:space="preserve"> Cross-references for "we are": Luke 1:2; Luke 24:48; John 15:27; Acts 1:8; Acts 1:22; Acts 2:32; Acts 3:15; Acts 5:30-32; Acts 10:41; Acts 13:31.</w:t>
      </w:r>
    </w:p>
  </w:footnote>
  <w:footnote w:id="95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13">
    <w:p>
      <w:pPr>
        <w:pStyle w:val="FootnoteText"/>
      </w:pPr>
      <w:r>
        <w:rPr>
          <w:rStyle w:val="FootnoteReference"/>
        </w:rPr>
        <w:footnoteRef/>
      </w:r>
      <w:r>
        <w:t xml:space="preserve"> Cross-references for "whom": Acts 2:23-24; Acts 3:14-15; Acts 4:10; Acts 5:30; Acts 7:52; Acts 13:27-29; Gal 3:13; 1Pet 2:24.</w:t>
      </w:r>
    </w:p>
  </w:footnote>
  <w:footnote w:id="951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15">
    <w:p>
      <w:pPr>
        <w:pStyle w:val="FootnoteText"/>
      </w:pPr>
      <w:r>
        <w:rPr>
          <w:rStyle w:val="FootnoteReference"/>
        </w:rPr>
        <w:footnoteRef/>
      </w:r>
      <w:r>
        <w:t xml:space="preserve"> Cross-references for "witnesses": John 15:16.</w:t>
      </w:r>
    </w:p>
  </w:footnote>
  <w:footnote w:id="9516">
    <w:p>
      <w:pPr>
        <w:pStyle w:val="FootnoteText"/>
      </w:pPr>
      <w:r>
        <w:rPr>
          <w:rStyle w:val="FootnoteReference"/>
        </w:rPr>
        <w:footnoteRef/>
      </w:r>
      <w:r>
        <w:t xml:space="preserve"> Cross-references for "even": Luke 24:30; Luke 24:41-43; John 21:13.</w:t>
      </w:r>
    </w:p>
  </w:footnote>
  <w:footnote w:id="9517">
    <w:p>
      <w:pPr>
        <w:pStyle w:val="FootnoteText"/>
      </w:pPr>
      <w:r>
        <w:rPr>
          <w:rStyle w:val="FootnoteReference"/>
        </w:rPr>
        <w:footnoteRef/>
      </w:r>
      <w:r>
        <w:t xml:space="preserve"> Cross-references: John 14:17; John 14:22; Acts 1:2-3; Acts 1:22; Acts 10:39; Acts 13:31.</w:t>
      </w:r>
    </w:p>
  </w:footnote>
  <w:footnote w:id="9518">
    <w:p>
      <w:pPr>
        <w:pStyle w:val="FootnoteText"/>
      </w:pPr>
      <w:r>
        <w:rPr>
          <w:rStyle w:val="FootnoteReference"/>
        </w:rPr>
        <w:footnoteRef/>
      </w:r>
      <w:r>
        <w:t xml:space="preserve"> Cross-references for "he commanded": Matt 28:19-20; Mark 16:15-16; Luke 24:47-48; John 21:21-22; Acts 1:8; Acts 4:19-20; Acts 5:20; Acts 5:29-32.</w:t>
      </w:r>
    </w:p>
  </w:footnote>
  <w:footnote w:id="951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20">
    <w:p>
      <w:pPr>
        <w:pStyle w:val="FootnoteText"/>
      </w:pPr>
      <w:r>
        <w:rPr>
          <w:rStyle w:val="FootnoteReference"/>
        </w:rPr>
        <w:footnoteRef/>
      </w:r>
      <w:r>
        <w:t xml:space="preserve"> Cross-references for "through": John 20:31; Acts 3:16; Acts 4:10-12; Rom 5:1; Rom 6:23; Heb 13:20.</w:t>
      </w:r>
    </w:p>
  </w:footnote>
  <w:footnote w:id="9521">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2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23">
    <w:p>
      <w:pPr>
        <w:pStyle w:val="FootnoteText"/>
      </w:pPr>
      <w:r>
        <w:rPr>
          <w:rStyle w:val="FootnoteReference"/>
        </w:rPr>
        <w:footnoteRef/>
      </w:r>
      <w:r>
        <w:t xml:space="preserve"> Cross-references for "the Holy Ghost": Acts 2:2-4; Acts 4:31; Acts 8:15-17; Acts 11:15; Acts 19:6.</w:t>
      </w:r>
    </w:p>
  </w:footnote>
  <w:footnote w:id="9524">
    <w:p>
      <w:pPr>
        <w:pStyle w:val="FootnoteText"/>
      </w:pPr>
      <w:r>
        <w:rPr>
          <w:rStyle w:val="FootnoteReference"/>
        </w:rPr>
        <w:footnoteRef/>
      </w:r>
      <w:r>
        <w:t xml:space="preserve"> Cross-references: Acts 10:23; Acts 11:3; Acts 11:15-18; Gal 3:13-14.</w:t>
      </w:r>
    </w:p>
  </w:footnote>
  <w:footnote w:id="9525">
    <w:p>
      <w:pPr>
        <w:pStyle w:val="FootnoteText"/>
      </w:pPr>
      <w:r>
        <w:rPr>
          <w:rStyle w:val="FootnoteReference"/>
        </w:rPr>
        <w:footnoteRef/>
      </w:r>
      <w:r>
        <w:t xml:space="preserve"> Cross-references for "the Gentiles": Gal 2:15; Eph 2:11; Eph 3:5-8; Col 2:13-14.</w:t>
      </w:r>
    </w:p>
  </w:footnote>
  <w:footnote w:id="9526">
    <w:p>
      <w:pPr>
        <w:pStyle w:val="FootnoteText"/>
      </w:pPr>
      <w:r>
        <w:rPr>
          <w:rStyle w:val="FootnoteReference"/>
        </w:rPr>
        <w:footnoteRef/>
      </w:r>
      <w:r>
        <w:t xml:space="preserve"> Cross-references for "speak": Acts 2:4; Acts 2:11; Acts 19:6; 1Cor 14:20-25.</w:t>
      </w:r>
    </w:p>
  </w:footnote>
  <w:footnote w:id="9527">
    <w:p>
      <w:pPr>
        <w:pStyle w:val="FootnoteText"/>
      </w:pPr>
      <w:r>
        <w:rPr>
          <w:rStyle w:val="FootnoteReference"/>
        </w:rPr>
        <w:footnoteRef/>
      </w:r>
      <w:r>
        <w:t xml:space="preserve"> Cross-references: Gen 17:24-26; Acts 8:12; Acts 8:36; Acts 11:15-17; Acts 15:8-9; Rom 4:11; Rom 10:12.</w:t>
      </w:r>
    </w:p>
  </w:footnote>
  <w:footnote w:id="9528">
    <w:p>
      <w:pPr>
        <w:pStyle w:val="FootnoteText"/>
      </w:pPr>
      <w:r>
        <w:rPr>
          <w:rStyle w:val="FootnoteReference"/>
        </w:rPr>
        <w:footnoteRef/>
      </w:r>
      <w:r>
        <w:t xml:space="preserve"> Cross-references for "commanded": John 4:2; 1Cor 1:13-17; Gal 3:27.</w:t>
      </w:r>
    </w:p>
  </w:footnote>
  <w:footnote w:id="9529">
    <w:p>
      <w:pPr>
        <w:pStyle w:val="FootnoteText"/>
      </w:pPr>
      <w:r>
        <w:rPr>
          <w:rStyle w:val="FootnoteReference"/>
        </w:rPr>
        <w:footnoteRef/>
      </w:r>
      <w:r>
        <w:t xml:space="preserve"> Cross-references for "the name": Acts 2:38; Acts 8:16.</w:t>
      </w:r>
    </w:p>
  </w:footnote>
  <w:footnote w:id="9530">
    <w:p>
      <w:pPr>
        <w:pStyle w:val="FootnoteText"/>
      </w:pPr>
      <w:r>
        <w:rPr>
          <w:rStyle w:val="FootnoteReference"/>
        </w:rPr>
        <w:footnoteRef/>
      </w:r>
      <w:r>
        <w:t xml:space="preserve"> Cross-references for "Then": John 4:40; Acts 16:15.</w:t>
      </w:r>
    </w:p>
  </w:footnote>
  <w:footnote w:id="9531">
    <w:p>
      <w:pPr>
        <w:pStyle w:val="FootnoteText"/>
      </w:pPr>
      <w:r>
        <w:rPr>
          <w:rStyle w:val="FootnoteReference"/>
        </w:rPr>
        <w:footnoteRef/>
      </w:r>
      <w:r>
        <w:t xml:space="preserve"> Cross-references for "the apostles": Acts 8:14-15; Gal 1:17-22.</w:t>
      </w:r>
    </w:p>
  </w:footnote>
  <w:footnote w:id="953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33">
    <w:p>
      <w:pPr>
        <w:pStyle w:val="FootnoteText"/>
      </w:pPr>
      <w:r>
        <w:rPr>
          <w:rStyle w:val="FootnoteReference"/>
        </w:rPr>
        <w:footnoteRef/>
      </w:r>
      <w:r>
        <w:t xml:space="preserve"> Name meaning: Peter (Kepha; Petros) — Rock; stone. The rock-like apostle.</w:t>
      </w:r>
    </w:p>
  </w:footnote>
  <w:footnote w:id="95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35">
    <w:p>
      <w:pPr>
        <w:pStyle w:val="FootnoteText"/>
      </w:pPr>
      <w:r>
        <w:rPr>
          <w:rStyle w:val="FootnoteReference"/>
        </w:rPr>
        <w:footnoteRef/>
      </w:r>
      <w:r>
        <w:t xml:space="preserve"> Cross-references: Acts 10:9; Acts 10:45; Acts 15:1; Acts 15:5; Acts 21:20-23; Gal 2:12-14.</w:t>
      </w:r>
    </w:p>
  </w:footnote>
  <w:footnote w:id="9536">
    <w:p>
      <w:pPr>
        <w:pStyle w:val="FootnoteText"/>
      </w:pPr>
      <w:r>
        <w:rPr>
          <w:rStyle w:val="FootnoteReference"/>
        </w:rPr>
        <w:footnoteRef/>
      </w:r>
      <w:r>
        <w:t xml:space="preserve"> Cross-references: Luke 15:2; Acts 10:23; Acts 10:28; Acts 10:48; 1Cor 5:11; 2John 1:10.</w:t>
      </w:r>
    </w:p>
  </w:footnote>
  <w:footnote w:id="9537">
    <w:p>
      <w:pPr>
        <w:pStyle w:val="FootnoteText"/>
      </w:pPr>
      <w:r>
        <w:rPr>
          <w:rStyle w:val="FootnoteReference"/>
        </w:rPr>
        <w:footnoteRef/>
      </w:r>
      <w:r>
        <w:t xml:space="preserve"> Cross-references: Josh 22:21-31; Prov 15:1; Luke 1:3; Acts 14:27.</w:t>
      </w:r>
    </w:p>
  </w:footnote>
  <w:footnote w:id="953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39">
    <w:p>
      <w:pPr>
        <w:pStyle w:val="FootnoteText"/>
      </w:pPr>
      <w:r>
        <w:rPr>
          <w:rStyle w:val="FootnoteReference"/>
        </w:rPr>
        <w:footnoteRef/>
      </w:r>
      <w:r>
        <w:t xml:space="preserve"> Cross-references for "in a": Acts 22:17; 2Cor 12:1-3.</w:t>
      </w:r>
    </w:p>
  </w:footnote>
  <w:footnote w:id="9540">
    <w:p>
      <w:pPr>
        <w:pStyle w:val="FootnoteText"/>
      </w:pPr>
      <w:r>
        <w:rPr>
          <w:rStyle w:val="FootnoteReference"/>
        </w:rPr>
        <w:footnoteRef/>
      </w:r>
      <w:r>
        <w:t xml:space="preserve"> Cross-references for "and it": Jer 1:11-14; Ezek 2:9; Amos 7:4-7; Amos 8:2.</w:t>
      </w:r>
    </w:p>
  </w:footnote>
  <w:footnote w:id="9541">
    <w:p>
      <w:pPr>
        <w:pStyle w:val="FootnoteText"/>
      </w:pPr>
      <w:r>
        <w:rPr>
          <w:rStyle w:val="FootnoteReference"/>
        </w:rPr>
        <w:footnoteRef/>
      </w:r>
      <w:r>
        <w:t xml:space="preserve"> Cross-references: Acts 10:9-18.</w:t>
      </w:r>
    </w:p>
  </w:footnote>
  <w:footnote w:id="9542">
    <w:p>
      <w:pPr>
        <w:pStyle w:val="FootnoteText"/>
      </w:pPr>
      <w:r>
        <w:rPr>
          <w:rStyle w:val="FootnoteReference"/>
        </w:rPr>
        <w:footnoteRef/>
      </w:r>
      <w:r>
        <w:t xml:space="preserve"> Cross-references for "fastened": Luke 4:20; Acts 3:4.</w:t>
      </w:r>
    </w:p>
  </w:footnote>
  <w:footnote w:id="9543">
    <w:p>
      <w:pPr>
        <w:pStyle w:val="FootnoteText"/>
      </w:pPr>
      <w:r>
        <w:rPr>
          <w:rStyle w:val="FootnoteReference"/>
        </w:rPr>
        <w:footnoteRef/>
      </w:r>
      <w:r>
        <w:t xml:space="preserve"> Cross-references for "common": Mark 7:2; Rom 14:14.</w:t>
      </w:r>
    </w:p>
  </w:footnote>
  <w:footnote w:id="9544">
    <w:p>
      <w:pPr>
        <w:pStyle w:val="FootnoteText"/>
      </w:pPr>
      <w:r>
        <w:rPr>
          <w:rStyle w:val="FootnoteReference"/>
        </w:rPr>
        <w:footnoteRef/>
      </w:r>
      <w:r>
        <w:t xml:space="preserve"> Cross-references for "unclean": Lev 10:10; Lev 11:47; Ezra 9:11-12; Hos 9:3; Rom 14:14; 1Cor 7:14.</w:t>
      </w:r>
    </w:p>
  </w:footnote>
  <w:footnote w:id="9545">
    <w:p>
      <w:pPr>
        <w:pStyle w:val="FootnoteText"/>
      </w:pPr>
      <w:r>
        <w:rPr>
          <w:rStyle w:val="FootnoteReference"/>
        </w:rPr>
        <w:footnoteRef/>
      </w:r>
      <w:r>
        <w:t xml:space="preserve"> Cross-references for "What": Acts 10:28; Acts 10:34-35; Acts 15:9; 1Tim 4:5; Heb 9:13-14.</w:t>
      </w:r>
    </w:p>
  </w:footnote>
  <w:footnote w:id="9546">
    <w:p>
      <w:pPr>
        <w:pStyle w:val="FootnoteText"/>
      </w:pPr>
      <w:r>
        <w:rPr>
          <w:rStyle w:val="FootnoteReference"/>
        </w:rPr>
        <w:footnoteRef/>
      </w:r>
      <w:r>
        <w:t xml:space="preserve"> Cross-references for "three": Num 24:10; John 13:38; John 21:17; 2Cor 12:8.</w:t>
      </w:r>
    </w:p>
  </w:footnote>
  <w:footnote w:id="954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48">
    <w:p>
      <w:pPr>
        <w:pStyle w:val="FootnoteText"/>
      </w:pPr>
      <w:r>
        <w:rPr>
          <w:rStyle w:val="FootnoteReference"/>
        </w:rPr>
        <w:footnoteRef/>
      </w:r>
      <w:r>
        <w:t xml:space="preserve"> Cross-references: Exod 4:14; Exod 4:27; Acts 9:10-12; Acts 10:17-18.</w:t>
      </w:r>
    </w:p>
  </w:footnote>
  <w:footnote w:id="9549">
    <w:p>
      <w:pPr>
        <w:pStyle w:val="FootnoteText"/>
      </w:pPr>
      <w:r>
        <w:rPr>
          <w:rStyle w:val="FootnoteReference"/>
        </w:rPr>
        <w:footnoteRef/>
      </w:r>
      <w:r>
        <w:t xml:space="preserve"> Cross-references for "the Spirit": John 16:13; Acts 8:29; Acts 10:19-20; Acts 13:2; Acts 13:4; Acts 15:7; Acts 16:6-7; 2Thess 2:2; Rev 22:17.</w:t>
      </w:r>
    </w:p>
  </w:footnote>
  <w:footnote w:id="9550">
    <w:p>
      <w:pPr>
        <w:pStyle w:val="FootnoteText"/>
      </w:pPr>
      <w:r>
        <w:rPr>
          <w:rStyle w:val="FootnoteReference"/>
        </w:rPr>
        <w:footnoteRef/>
      </w:r>
      <w:r>
        <w:t xml:space="preserve"> Cross-references for "nothing": Matt 1:20.</w:t>
      </w:r>
    </w:p>
  </w:footnote>
  <w:footnote w:id="9551">
    <w:p>
      <w:pPr>
        <w:pStyle w:val="FootnoteText"/>
      </w:pPr>
      <w:r>
        <w:rPr>
          <w:rStyle w:val="FootnoteReference"/>
        </w:rPr>
        <w:footnoteRef/>
      </w:r>
      <w:r>
        <w:t xml:space="preserve"> Cross-references for "these": Acts 10:23; Acts 10:45.</w:t>
      </w:r>
    </w:p>
  </w:footnote>
  <w:footnote w:id="9552">
    <w:p>
      <w:pPr>
        <w:pStyle w:val="FootnoteText"/>
      </w:pPr>
      <w:r>
        <w:rPr>
          <w:rStyle w:val="FootnoteReference"/>
        </w:rPr>
        <w:footnoteRef/>
      </w:r>
      <w:r>
        <w:t xml:space="preserve"> Cross-references for "he showed": Acts 10:3-6; Acts 10:22; Acts 10:30-32; Acts 12:11; Heb 1:14.</w:t>
      </w:r>
    </w:p>
  </w:footnote>
  <w:footnote w:id="9553">
    <w:p>
      <w:pPr>
        <w:pStyle w:val="FootnoteText"/>
      </w:pPr>
      <w:r>
        <w:rPr>
          <w:rStyle w:val="FootnoteReference"/>
        </w:rPr>
        <w:footnoteRef/>
      </w:r>
      <w:r>
        <w:t xml:space="preserve"> Cross-references for "to Joppa": Acts 9:43.</w:t>
      </w:r>
    </w:p>
  </w:footnote>
  <w:footnote w:id="95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5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5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57">
    <w:p>
      <w:pPr>
        <w:pStyle w:val="FootnoteText"/>
      </w:pPr>
      <w:r>
        <w:rPr>
          <w:rStyle w:val="FootnoteReference"/>
        </w:rPr>
        <w:footnoteRef/>
      </w:r>
      <w:r>
        <w:t xml:space="preserve"> Cross-references for "as I": Acts 10:34-44.</w:t>
      </w:r>
    </w:p>
  </w:footnote>
  <w:footnote w:id="9558">
    <w:p>
      <w:pPr>
        <w:pStyle w:val="FootnoteText"/>
      </w:pPr>
      <w:r>
        <w:rPr>
          <w:rStyle w:val="FootnoteReference"/>
        </w:rPr>
        <w:footnoteRef/>
      </w:r>
      <w:r>
        <w:t xml:space="preserve"> Cross-references for "as on": Acts 2:2-12; Acts 4:31.</w:t>
      </w:r>
    </w:p>
  </w:footnote>
  <w:footnote w:id="9559">
    <w:p>
      <w:pPr>
        <w:pStyle w:val="FootnoteText"/>
      </w:pPr>
      <w:r>
        <w:rPr>
          <w:rStyle w:val="FootnoteReference"/>
        </w:rPr>
        <w:footnoteRef/>
      </w:r>
      <w:r>
        <w:t xml:space="preserve"> Cross-references for "the Holy Ghost": Acts 10:45-46; Acts 19:6.</w:t>
      </w:r>
    </w:p>
  </w:footnote>
  <w:footnote w:id="9560">
    <w:p>
      <w:pPr>
        <w:pStyle w:val="FootnoteText"/>
      </w:pPr>
      <w:r>
        <w:rPr>
          <w:rStyle w:val="FootnoteReference"/>
        </w:rPr>
        <w:footnoteRef/>
      </w:r>
      <w:r>
        <w:t xml:space="preserve"> Cross-references for "remembered": Luke 24:8; John 14:26; John 16:4; Acts 20:35; 2Pet 3:1.</w:t>
      </w:r>
    </w:p>
  </w:footnote>
  <w:footnote w:id="9561">
    <w:p>
      <w:pPr>
        <w:pStyle w:val="FootnoteText"/>
      </w:pPr>
      <w:r>
        <w:rPr>
          <w:rStyle w:val="FootnoteReference"/>
        </w:rPr>
        <w:footnoteRef/>
      </w:r>
      <w:r>
        <w:t xml:space="preserve"> Name meaning: John (Yochanan) — Yahweh is gracious. Forerunner of Jesus; proclaimed God’s grace.</w:t>
      </w:r>
    </w:p>
  </w:footnote>
  <w:footnote w:id="9562">
    <w:p>
      <w:pPr>
        <w:pStyle w:val="FootnoteText"/>
      </w:pPr>
      <w:r>
        <w:rPr>
          <w:rStyle w:val="FootnoteReference"/>
        </w:rPr>
        <w:footnoteRef/>
      </w:r>
      <w:r>
        <w:t xml:space="preserve"> Cross-references: Matt 3:11; Mark 1:8; Luke 3:16; John 1:26; John 1:33; Acts 1:5; Acts 19:2-4.</w:t>
      </w:r>
    </w:p>
  </w:footnote>
  <w:footnote w:id="9563">
    <w:p>
      <w:pPr>
        <w:pStyle w:val="FootnoteText"/>
      </w:pPr>
      <w:r>
        <w:rPr>
          <w:rStyle w:val="FootnoteReference"/>
        </w:rPr>
        <w:footnoteRef/>
      </w:r>
      <w:r>
        <w:t xml:space="preserve"> Cross-references: Prov 1:23; Isa 44:3-5; Ezek 36:25; Joel 2:28; Joel 3:18; 1Cor 12:13; Titus 3:5-6.</w:t>
      </w:r>
    </w:p>
  </w:footnote>
  <w:footnote w:id="9564">
    <w:p>
      <w:pPr>
        <w:pStyle w:val="FootnoteText"/>
      </w:pPr>
      <w:r>
        <w:rPr>
          <w:rStyle w:val="FootnoteReference"/>
        </w:rPr>
        <w:footnoteRef/>
      </w:r>
      <w:r>
        <w:t xml:space="preserve"> Cross-references for "as God": Matt 20:14-15; Acts 11:15; Acts 15:8-9; Rom 9:15-16; Rom 9:23-24; Rom 11:34-36.</w:t>
      </w:r>
    </w:p>
  </w:footnote>
  <w:footnote w:id="9565">
    <w:p>
      <w:pPr>
        <w:pStyle w:val="FootnoteText"/>
      </w:pPr>
      <w:r>
        <w:rPr>
          <w:rStyle w:val="FootnoteReference"/>
        </w:rPr>
        <w:footnoteRef/>
      </w:r>
      <w:r>
        <w:t xml:space="preserve"> Name meaning: Jesus (Yeshua) — Yahweh saves. He will save His people from their sins.</w:t>
      </w:r>
    </w:p>
  </w:footnote>
  <w:footnote w:id="95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67">
    <w:p>
      <w:pPr>
        <w:pStyle w:val="FootnoteText"/>
      </w:pPr>
      <w:r>
        <w:rPr>
          <w:rStyle w:val="FootnoteReference"/>
        </w:rPr>
        <w:footnoteRef/>
      </w:r>
      <w:r>
        <w:t xml:space="preserve"> Cross-references for "what": Job 9:12-14; Job 33:13; Job 40:2; Job 40:8-9; Dan 4:35; Acts 10:47; Rom 9:20-26.</w:t>
      </w:r>
    </w:p>
  </w:footnote>
  <w:footnote w:id="9568">
    <w:p>
      <w:pPr>
        <w:pStyle w:val="FootnoteText"/>
      </w:pPr>
      <w:r>
        <w:rPr>
          <w:rStyle w:val="FootnoteReference"/>
        </w:rPr>
        <w:footnoteRef/>
      </w:r>
      <w:r>
        <w:t xml:space="preserve"> Cross-references for "and glorified": Isa 60:21; Isa 61:3; Acts 15:3; Acts 21:20; 2Cor 3:18; Gal 1:24.</w:t>
      </w:r>
    </w:p>
  </w:footnote>
  <w:footnote w:id="956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570">
    <w:p>
      <w:pPr>
        <w:pStyle w:val="FootnoteText"/>
      </w:pPr>
      <w:r>
        <w:rPr>
          <w:rStyle w:val="FootnoteReference"/>
        </w:rPr>
        <w:footnoteRef/>
      </w:r>
      <w:r>
        <w:t xml:space="preserve"> Cross-references for "they held": Lev 10:19-20; Josh 22:30.</w:t>
      </w:r>
    </w:p>
  </w:footnote>
  <w:footnote w:id="957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572">
    <w:p>
      <w:pPr>
        <w:pStyle w:val="FootnoteText"/>
      </w:pPr>
      <w:r>
        <w:rPr>
          <w:rStyle w:val="FootnoteReference"/>
        </w:rPr>
        <w:footnoteRef/>
      </w:r>
      <w:r>
        <w:t xml:space="preserve"> Name meaning: Stephen (Stephanos) — Crown; garland. Received the martyr’s crown.</w:t>
      </w:r>
    </w:p>
  </w:footnote>
  <w:footnote w:id="957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57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57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576">
    <w:p>
      <w:pPr>
        <w:pStyle w:val="FootnoteText"/>
      </w:pPr>
      <w:r>
        <w:rPr>
          <w:rStyle w:val="FootnoteReference"/>
        </w:rPr>
        <w:footnoteRef/>
      </w:r>
      <w:r>
        <w:t xml:space="preserve"> Cross-references for "to none": Matt 10:6; John 7:35; Acts 3:26; Acts 13:46.</w:t>
      </w:r>
    </w:p>
  </w:footnote>
  <w:footnote w:id="95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578">
    <w:p>
      <w:pPr>
        <w:pStyle w:val="FootnoteText"/>
      </w:pPr>
      <w:r>
        <w:rPr>
          <w:rStyle w:val="FootnoteReference"/>
        </w:rPr>
        <w:footnoteRef/>
      </w:r>
      <w:r>
        <w:t xml:space="preserve"> Cross-references: Acts 8:1-4.</w:t>
      </w:r>
    </w:p>
  </w:footnote>
  <w:footnote w:id="9579">
    <w:p>
      <w:pPr>
        <w:pStyle w:val="FootnoteText"/>
      </w:pPr>
      <w:r>
        <w:rPr>
          <w:rStyle w:val="FootnoteReference"/>
        </w:rPr>
        <w:footnoteRef/>
      </w:r>
      <w:r>
        <w:t xml:space="preserve"> Cross-references for "Phenice": Acts 15:3; Acts 21:2.</w:t>
      </w:r>
    </w:p>
  </w:footnote>
  <w:footnote w:id="9580">
    <w:p>
      <w:pPr>
        <w:pStyle w:val="FootnoteText"/>
      </w:pPr>
      <w:r>
        <w:rPr>
          <w:rStyle w:val="FootnoteReference"/>
        </w:rPr>
        <w:footnoteRef/>
      </w:r>
      <w:r>
        <w:t xml:space="preserve"> Cross-references for "Cyprus": Acts 4:36; Acts 13:4; Acts 15:39; Acts 21:16.</w:t>
      </w:r>
    </w:p>
  </w:footnote>
  <w:footnote w:id="9581">
    <w:p>
      <w:pPr>
        <w:pStyle w:val="FootnoteText"/>
      </w:pPr>
      <w:r>
        <w:rPr>
          <w:rStyle w:val="FootnoteReference"/>
        </w:rPr>
        <w:footnoteRef/>
      </w:r>
      <w:r>
        <w:t xml:space="preserve"> Cross-references for "Antioch": Acts 11:26; Acts 15:22; Acts 15:35.</w:t>
      </w:r>
    </w:p>
  </w:footnote>
  <w:footnote w:id="958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583">
    <w:p>
      <w:pPr>
        <w:pStyle w:val="FootnoteText"/>
      </w:pPr>
      <w:r>
        <w:rPr>
          <w:rStyle w:val="FootnoteReference"/>
        </w:rPr>
        <w:footnoteRef/>
      </w:r>
      <w:r>
        <w:t xml:space="preserve"> Cross-references for "the Grecians": Acts 6:1; Acts 9:29.</w:t>
      </w:r>
    </w:p>
  </w:footnote>
  <w:footnote w:id="9584">
    <w:p>
      <w:pPr>
        <w:pStyle w:val="FootnoteText"/>
      </w:pPr>
      <w:r>
        <w:rPr>
          <w:rStyle w:val="FootnoteReference"/>
        </w:rPr>
        <w:footnoteRef/>
      </w:r>
      <w:r>
        <w:t xml:space="preserve"> Cross-references for "preaching": Acts 8:5; Acts 8:35; Acts 9:20; Acts 17:18; 1Cor 1:23-24; 1Cor 2:2; Eph 3:8.</w:t>
      </w:r>
    </w:p>
  </w:footnote>
  <w:footnote w:id="9585">
    <w:p>
      <w:pPr>
        <w:pStyle w:val="FootnoteText"/>
      </w:pPr>
      <w:r>
        <w:rPr>
          <w:rStyle w:val="FootnoteReference"/>
        </w:rPr>
        <w:footnoteRef/>
      </w:r>
      <w:r>
        <w:t xml:space="preserve"> Cross-references for "Cyrene": Matt 27:32; Acts 2:10; Acts 6:9; Acts 13:1.</w:t>
      </w:r>
    </w:p>
  </w:footnote>
  <w:footnote w:id="9586">
    <w:p>
      <w:pPr>
        <w:pStyle w:val="FootnoteText"/>
      </w:pPr>
      <w:r>
        <w:rPr>
          <w:rStyle w:val="FootnoteReference"/>
        </w:rPr>
        <w:footnoteRef/>
      </w:r>
      <w:r>
        <w:t xml:space="preserve"> Cross-references for "the hand": 2Chr 30:12; Ezra 7:9; Ezra 8:18; Neh 2:8; Neh 2:18; Isa 53:1; Isa 59:1; Luke 1:66.</w:t>
      </w:r>
    </w:p>
  </w:footnote>
  <w:footnote w:id="9587">
    <w:p>
      <w:pPr>
        <w:pStyle w:val="FootnoteText"/>
      </w:pPr>
      <w:r>
        <w:rPr>
          <w:rStyle w:val="FootnoteReference"/>
        </w:rPr>
        <w:footnoteRef/>
      </w:r>
      <w:r>
        <w:t xml:space="preserve"> Cross-references for "and a": Acts 2:47; Acts 4:4; Acts 5:14; Acts 6:7; Acts 11:24; 1Cor 3:6-7; 1Thess 1:5.</w:t>
      </w:r>
    </w:p>
  </w:footnote>
  <w:footnote w:id="9588">
    <w:p>
      <w:pPr>
        <w:pStyle w:val="FootnoteText"/>
      </w:pPr>
      <w:r>
        <w:rPr>
          <w:rStyle w:val="FootnoteReference"/>
        </w:rPr>
        <w:footnoteRef/>
      </w:r>
      <w:r>
        <w:t xml:space="preserve"> Cross-references for "turned": Acts 9:35; Acts 15:19; Acts 26:18-20; 1Thess 1:9-10.</w:t>
      </w:r>
    </w:p>
  </w:footnote>
  <w:footnote w:id="9589">
    <w:p>
      <w:pPr>
        <w:pStyle w:val="FootnoteText"/>
      </w:pPr>
      <w:r>
        <w:rPr>
          <w:rStyle w:val="FootnoteReference"/>
        </w:rPr>
        <w:footnoteRef/>
      </w:r>
      <w:r>
        <w:t xml:space="preserve"> Cross-references for "tidings": Acts 8:14; Acts 11:1; Acts 15:2; 1Thess 3:6.</w:t>
      </w:r>
    </w:p>
  </w:footnote>
  <w:footnote w:id="9590">
    <w:p>
      <w:pPr>
        <w:pStyle w:val="FootnoteText"/>
      </w:pPr>
      <w:r>
        <w:rPr>
          <w:rStyle w:val="FootnoteReference"/>
        </w:rPr>
        <w:footnoteRef/>
      </w:r>
      <w:r>
        <w:t xml:space="preserve"> Cross-references for "and they": Acts 4:36-37; Acts 9:27; Acts 13:1-3; Acts 15:22; Acts 15:35-39.</w:t>
      </w:r>
    </w:p>
  </w:footnote>
  <w:footnote w:id="9591">
    <w:p>
      <w:pPr>
        <w:pStyle w:val="FootnoteText"/>
      </w:pPr>
      <w:r>
        <w:rPr>
          <w:rStyle w:val="FootnoteReference"/>
        </w:rPr>
        <w:footnoteRef/>
      </w:r>
      <w:r>
        <w:t xml:space="preserve"> Name meaning: Barnabas (Bar-Nabas) — Son of encouragement. Encouraged the early Church and Paul.</w:t>
      </w:r>
    </w:p>
  </w:footnote>
  <w:footnote w:id="9592">
    <w:p>
      <w:pPr>
        <w:pStyle w:val="FootnoteText"/>
      </w:pPr>
      <w:r>
        <w:rPr>
          <w:rStyle w:val="FootnoteReference"/>
        </w:rPr>
        <w:footnoteRef/>
      </w:r>
      <w:r>
        <w:t xml:space="preserve"> Cross-references for "seen": Mark 2:5; Col 1:6; 1Thess 1:3-4; 2Tim 1:4-5; 2Pet 1:4-9; 3John 1:4.</w:t>
      </w:r>
    </w:p>
  </w:footnote>
  <w:footnote w:id="959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594">
    <w:p>
      <w:pPr>
        <w:pStyle w:val="FootnoteText"/>
      </w:pPr>
      <w:r>
        <w:rPr>
          <w:rStyle w:val="FootnoteReference"/>
        </w:rPr>
        <w:footnoteRef/>
      </w:r>
      <w:r>
        <w:t xml:space="preserve"> Cross-references for "purpose": Ps 17:3; Prov 23:15; Prov 23:28; Dan 1:8; 2Cor 1:17; 2Tim 3:10.</w:t>
      </w:r>
    </w:p>
  </w:footnote>
  <w:footnote w:id="9595">
    <w:p>
      <w:pPr>
        <w:pStyle w:val="FootnoteText"/>
      </w:pPr>
      <w:r>
        <w:rPr>
          <w:rStyle w:val="FootnoteReference"/>
        </w:rPr>
        <w:footnoteRef/>
      </w:r>
      <w:r>
        <w:t xml:space="preserve"> Cross-references for "cleave": Deut 10:20; Deut 30:20; Josh 22:5; Josh 23:8; Matt 16:24; 1Cor 15:58.</w:t>
      </w:r>
    </w:p>
  </w:footnote>
  <w:footnote w:id="959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597">
    <w:p>
      <w:pPr>
        <w:pStyle w:val="FootnoteText"/>
      </w:pPr>
      <w:r>
        <w:rPr>
          <w:rStyle w:val="FootnoteReference"/>
        </w:rPr>
        <w:footnoteRef/>
      </w:r>
      <w:r>
        <w:t xml:space="preserve"> Cross-references for "full": Acts 6:3; Acts 6:5; Acts 6:8; Rom 15:15.</w:t>
      </w:r>
    </w:p>
  </w:footnote>
  <w:footnote w:id="9598">
    <w:p>
      <w:pPr>
        <w:pStyle w:val="FootnoteText"/>
      </w:pPr>
      <w:r>
        <w:rPr>
          <w:rStyle w:val="FootnoteReference"/>
        </w:rPr>
        <w:footnoteRef/>
      </w:r>
      <w:r>
        <w:t xml:space="preserve"> Cross-references for "and much": Acts 5:14; Acts 9:31; Acts 11:21.</w:t>
      </w:r>
    </w:p>
  </w:footnote>
  <w:footnote w:id="959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0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01">
    <w:p>
      <w:pPr>
        <w:pStyle w:val="FootnoteText"/>
      </w:pPr>
      <w:r>
        <w:rPr>
          <w:rStyle w:val="FootnoteReference"/>
        </w:rPr>
        <w:footnoteRef/>
      </w:r>
      <w:r>
        <w:t xml:space="preserve"> Cross-references for "to Tarsus": Acts 9:11; Acts 9:27; Acts 9:30; Acts 21:39.</w:t>
      </w:r>
    </w:p>
  </w:footnote>
  <w:footnote w:id="9602">
    <w:p>
      <w:pPr>
        <w:pStyle w:val="FootnoteText"/>
      </w:pPr>
      <w:r>
        <w:rPr>
          <w:rStyle w:val="FootnoteReference"/>
        </w:rPr>
        <w:footnoteRef/>
      </w:r>
      <w:r>
        <w:t xml:space="preserve"> Cross-references for "that": Acts 13:1-2.</w:t>
      </w:r>
    </w:p>
  </w:footnote>
  <w:footnote w:id="9603">
    <w:p>
      <w:pPr>
        <w:pStyle w:val="FootnoteText"/>
      </w:pPr>
      <w:r>
        <w:rPr>
          <w:rStyle w:val="FootnoteReference"/>
        </w:rPr>
        <w:footnoteRef/>
      </w:r>
      <w:r>
        <w:t xml:space="preserve"> Cross-references for "taught": Matt 28:19.</w:t>
      </w:r>
    </w:p>
  </w:footnote>
  <w:footnote w:id="960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05">
    <w:p>
      <w:pPr>
        <w:pStyle w:val="FootnoteText"/>
      </w:pPr>
      <w:r>
        <w:rPr>
          <w:rStyle w:val="FootnoteReference"/>
        </w:rPr>
        <w:footnoteRef/>
      </w:r>
      <w:r>
        <w:t xml:space="preserve"> Cross-references for "with the church": Acts 14:23; Acts 14:27; 1Cor 4:17; 1Cor 11:18; 1Cor 14:23.</w:t>
      </w:r>
    </w:p>
  </w:footnote>
  <w:footnote w:id="9606">
    <w:p>
      <w:pPr>
        <w:pStyle w:val="FootnoteText"/>
      </w:pPr>
      <w:r>
        <w:rPr>
          <w:rStyle w:val="FootnoteReference"/>
        </w:rPr>
        <w:footnoteRef/>
      </w:r>
      <w:r>
        <w:t xml:space="preserve"> Cross-references: Isa 65:15; Acts 26:28; 1Cor 12:12; Eph 3:15; 1Pet 4:14; 1John 2:27; Rev 3:18.</w:t>
      </w:r>
    </w:p>
  </w:footnote>
  <w:footnote w:id="9607">
    <w:p>
      <w:pPr>
        <w:pStyle w:val="FootnoteText"/>
      </w:pPr>
      <w:r>
        <w:rPr>
          <w:rStyle w:val="FootnoteReference"/>
        </w:rPr>
        <w:footnoteRef/>
      </w:r>
      <w:r>
        <w:t xml:space="preserve"> Cross-references for "prophets": Matt 23:34; Acts 2:17; Acts 13:1; Acts 15:32; Acts 21:4; Acts 21:9; 1Cor 12:28; 1Cor 14:32; Eph 4:11.</w:t>
      </w:r>
    </w:p>
  </w:footnote>
  <w:footnote w:id="96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09">
    <w:p>
      <w:pPr>
        <w:pStyle w:val="FootnoteText"/>
      </w:pPr>
      <w:r>
        <w:rPr>
          <w:rStyle w:val="FootnoteReference"/>
        </w:rPr>
        <w:footnoteRef/>
      </w:r>
      <w:r>
        <w:t xml:space="preserve"> Cross-references for "great": Gen 41:30-31; Gen 41:38; 1Kgs 17:1-16; 2Kgs 8:1-2.</w:t>
      </w:r>
    </w:p>
  </w:footnote>
  <w:footnote w:id="961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1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12">
    <w:p>
      <w:pPr>
        <w:pStyle w:val="FootnoteText"/>
      </w:pPr>
      <w:r>
        <w:rPr>
          <w:rStyle w:val="FootnoteReference"/>
        </w:rPr>
        <w:footnoteRef/>
      </w:r>
      <w:r>
        <w:t xml:space="preserve"> Cross-references for "Agabus": Acts 21:10.</w:t>
      </w:r>
    </w:p>
  </w:footnote>
  <w:footnote w:id="9613">
    <w:p>
      <w:pPr>
        <w:pStyle w:val="FootnoteText"/>
      </w:pPr>
      <w:r>
        <w:rPr>
          <w:rStyle w:val="FootnoteReference"/>
        </w:rPr>
        <w:footnoteRef/>
      </w:r>
      <w:r>
        <w:t xml:space="preserve"> Cross-references for "Claudius": Luke 2:1; Luke 3:1.</w:t>
      </w:r>
    </w:p>
  </w:footnote>
  <w:footnote w:id="9614">
    <w:p>
      <w:pPr>
        <w:pStyle w:val="FootnoteText"/>
      </w:pPr>
      <w:r>
        <w:rPr>
          <w:rStyle w:val="FootnoteReference"/>
        </w:rPr>
        <w:footnoteRef/>
      </w:r>
      <w:r>
        <w:t xml:space="preserve"> Cross-references for "every": Ezra 2:69; Neh 5:8; 1Cor 16:2; 2Cor 8:2-4; 2Cor 8:12-14; 1Pet 4:9-11.</w:t>
      </w:r>
    </w:p>
  </w:footnote>
  <w:footnote w:id="961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16">
    <w:p>
      <w:pPr>
        <w:pStyle w:val="FootnoteText"/>
      </w:pPr>
      <w:r>
        <w:rPr>
          <w:rStyle w:val="FootnoteReference"/>
        </w:rPr>
        <w:footnoteRef/>
      </w:r>
      <w:r>
        <w:t xml:space="preserve"> Cross-references for "to the": Acts 14:23; Acts 15:4; Acts 15:6; Acts 15:23; Acts 16:4; Acts 20:17; 1Tim 5:17; Titus 1:5; Jas 5:14; 1Pet 5:1.</w:t>
      </w:r>
    </w:p>
  </w:footnote>
  <w:footnote w:id="9617">
    <w:p>
      <w:pPr>
        <w:pStyle w:val="FootnoteText"/>
      </w:pPr>
      <w:r>
        <w:rPr>
          <w:rStyle w:val="FootnoteReference"/>
        </w:rPr>
        <w:footnoteRef/>
      </w:r>
      <w:r>
        <w:t xml:space="preserve"> Cross-references: Acts 12:25; 1Cor 16:3-4; 2Cor 8:17-21.</w:t>
      </w:r>
    </w:p>
  </w:footnote>
  <w:footnote w:id="9618">
    <w:p>
      <w:pPr>
        <w:pStyle w:val="FootnoteText"/>
      </w:pPr>
      <w:r>
        <w:rPr>
          <w:rStyle w:val="FootnoteReference"/>
        </w:rPr>
        <w:footnoteRef/>
      </w:r>
      <w:r>
        <w:t xml:space="preserve"> Name meaning: Herod (Herodes) — Heroic; son of a hero. Name borne by multiple rulers who opposed God’s plan.</w:t>
      </w:r>
    </w:p>
  </w:footnote>
  <w:footnote w:id="9619">
    <w:p>
      <w:pPr>
        <w:pStyle w:val="FootnoteText"/>
      </w:pPr>
      <w:r>
        <w:rPr>
          <w:rStyle w:val="FootnoteReference"/>
        </w:rPr>
        <w:footnoteRef/>
      </w:r>
      <w:r>
        <w:t xml:space="preserve"> Cross-references for "stretched forth his hands": Luke 22:53; Acts 4:30; Acts 9:31.</w:t>
      </w:r>
    </w:p>
  </w:footnote>
  <w:footnote w:id="9620">
    <w:p>
      <w:pPr>
        <w:pStyle w:val="FootnoteText"/>
      </w:pPr>
      <w:r>
        <w:rPr>
          <w:rStyle w:val="FootnoteReference"/>
        </w:rPr>
        <w:footnoteRef/>
      </w:r>
      <w:r>
        <w:t xml:space="preserve"> Cross-references for "to vex": Matt 10:17-18; Matt 24:9; John 15:20; John 16:2.</w:t>
      </w:r>
    </w:p>
  </w:footnote>
  <w:footnote w:id="9621">
    <w:p>
      <w:pPr>
        <w:pStyle w:val="FootnoteText"/>
      </w:pPr>
      <w:r>
        <w:rPr>
          <w:rStyle w:val="FootnoteReference"/>
        </w:rPr>
        <w:footnoteRef/>
      </w:r>
      <w:r>
        <w:t xml:space="preserve"> Name meaning: James (Yaaqov) — Supplanter. One of the sons of thunder; later a pillar of the Church.</w:t>
      </w:r>
    </w:p>
  </w:footnote>
  <w:footnote w:id="9622">
    <w:p>
      <w:pPr>
        <w:pStyle w:val="FootnoteText"/>
      </w:pPr>
      <w:r>
        <w:rPr>
          <w:rStyle w:val="FootnoteReference"/>
        </w:rPr>
        <w:footnoteRef/>
      </w:r>
      <w:r>
        <w:t xml:space="preserve"> Name meaning: John (Yochanan) — Yahweh is gracious. Forerunner of Jesus; proclaimed God’s grace.</w:t>
      </w:r>
    </w:p>
  </w:footnote>
  <w:footnote w:id="9623">
    <w:p>
      <w:pPr>
        <w:pStyle w:val="FootnoteText"/>
      </w:pPr>
      <w:r>
        <w:rPr>
          <w:rStyle w:val="FootnoteReference"/>
        </w:rPr>
        <w:footnoteRef/>
      </w:r>
      <w:r>
        <w:t xml:space="preserve"> Cross-references for "with": 1Kgs 19:1; 1Kgs 19:10; Jer 26:23; Heb 11:37.</w:t>
      </w:r>
    </w:p>
  </w:footnote>
  <w:footnote w:id="9624">
    <w:p>
      <w:pPr>
        <w:pStyle w:val="FootnoteText"/>
      </w:pPr>
      <w:r>
        <w:rPr>
          <w:rStyle w:val="FootnoteReference"/>
        </w:rPr>
        <w:footnoteRef/>
      </w:r>
      <w:r>
        <w:t xml:space="preserve"> Cross-references for "James": Matt 4:21-22; Matt 20:23; Mark 10:35; Mark 10:38.</w:t>
      </w:r>
    </w:p>
  </w:footnote>
  <w:footnote w:id="9625">
    <w:p>
      <w:pPr>
        <w:pStyle w:val="FootnoteText"/>
      </w:pPr>
      <w:r>
        <w:rPr>
          <w:rStyle w:val="FootnoteReference"/>
        </w:rPr>
        <w:footnoteRef/>
      </w:r>
      <w:r>
        <w:t xml:space="preserve"> Cross-references for "he saw": John 12:43; Acts 24:27; Acts 25:9; Gal 1:10; 1Thess 2:4.</w:t>
      </w:r>
    </w:p>
  </w:footnote>
  <w:footnote w:id="96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27">
    <w:p>
      <w:pPr>
        <w:pStyle w:val="FootnoteText"/>
      </w:pPr>
      <w:r>
        <w:rPr>
          <w:rStyle w:val="FootnoteReference"/>
        </w:rPr>
        <w:footnoteRef/>
      </w:r>
      <w:r>
        <w:t xml:space="preserve"> Cross-references for "he proceeded": Ps 76:10; John 19:11; John 21:18; Acts 2:14; Acts 4:13.</w:t>
      </w:r>
    </w:p>
  </w:footnote>
  <w:footnote w:id="9628">
    <w:p>
      <w:pPr>
        <w:pStyle w:val="FootnoteText"/>
      </w:pPr>
      <w:r>
        <w:rPr>
          <w:rStyle w:val="FootnoteReference"/>
        </w:rPr>
        <w:footnoteRef/>
      </w:r>
      <w:r>
        <w:t xml:space="preserve"> Name meaning: Peter (Kepha; Petros) — Rock; stone. The rock-like apostle.</w:t>
      </w:r>
    </w:p>
  </w:footnote>
  <w:footnote w:id="9629">
    <w:p>
      <w:pPr>
        <w:pStyle w:val="FootnoteText"/>
      </w:pPr>
      <w:r>
        <w:rPr>
          <w:rStyle w:val="FootnoteReference"/>
        </w:rPr>
        <w:footnoteRef/>
      </w:r>
      <w:r>
        <w:t xml:space="preserve"> Cross-references for "Then": Exod 12:14-20; Exod 13:3-7; Exod 23:15; Lev 23:6-14; Matt 26:17; 1Cor 5:7-8.</w:t>
      </w:r>
    </w:p>
  </w:footnote>
  <w:footnote w:id="9630">
    <w:p>
      <w:pPr>
        <w:pStyle w:val="FootnoteText"/>
      </w:pPr>
      <w:r>
        <w:rPr>
          <w:rStyle w:val="FootnoteReference"/>
        </w:rPr>
        <w:footnoteRef/>
      </w:r>
      <w:r>
        <w:t xml:space="preserve"> Cross-references for "he put": Matt 24:9; Luke 21:12; Luke 22:33; John 13:36-38; John 21:18; Acts 4:3; Acts 5:18; Acts 8:3.</w:t>
      </w:r>
    </w:p>
  </w:footnote>
  <w:footnote w:id="9631">
    <w:p>
      <w:pPr>
        <w:pStyle w:val="FootnoteText"/>
      </w:pPr>
      <w:r>
        <w:rPr>
          <w:rStyle w:val="FootnoteReference"/>
        </w:rPr>
        <w:footnoteRef/>
      </w:r>
      <w:r>
        <w:t xml:space="preserve"> Cross-references for "delivered": Matt 27:64-66; Acts 16:23-24.</w:t>
      </w:r>
    </w:p>
  </w:footnote>
  <w:footnote w:id="9632">
    <w:p>
      <w:pPr>
        <w:pStyle w:val="FootnoteText"/>
      </w:pPr>
      <w:r>
        <w:rPr>
          <w:rStyle w:val="FootnoteReference"/>
        </w:rPr>
        <w:footnoteRef/>
      </w:r>
      <w:r>
        <w:t xml:space="preserve"> Cross-references for "intending": Prov 19:21; Prov 27:1; Lam 3:37; Matt 26:5; Acts 4:28; Esth 3:6-7; Esth 3:13.</w:t>
      </w:r>
    </w:p>
  </w:footnote>
  <w:footnote w:id="9633">
    <w:p>
      <w:pPr>
        <w:pStyle w:val="FootnoteText"/>
      </w:pPr>
      <w:r>
        <w:rPr>
          <w:rStyle w:val="FootnoteReference"/>
        </w:rPr>
        <w:footnoteRef/>
      </w:r>
      <w:r>
        <w:t xml:space="preserve"> Cross-references for "Easter": G3588; G3957.</w:t>
      </w:r>
    </w:p>
  </w:footnote>
  <w:footnote w:id="963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35">
    <w:p>
      <w:pPr>
        <w:pStyle w:val="FootnoteText"/>
      </w:pPr>
      <w:r>
        <w:rPr>
          <w:rStyle w:val="FootnoteReference"/>
        </w:rPr>
        <w:footnoteRef/>
      </w:r>
      <w:r>
        <w:t xml:space="preserve"> Cross-references for "the same": Gen 22:14; Deut 32:26; 1Sam 23:26-27; Ps 3:5-6; Ps 4:8; Isa 26:3-4; Phil 4:6-7; Heb 13:6.</w:t>
      </w:r>
    </w:p>
  </w:footnote>
  <w:footnote w:id="9636">
    <w:p>
      <w:pPr>
        <w:pStyle w:val="FootnoteText"/>
      </w:pPr>
      <w:r>
        <w:rPr>
          <w:rStyle w:val="FootnoteReference"/>
        </w:rPr>
        <w:footnoteRef/>
      </w:r>
      <w:r>
        <w:t xml:space="preserve"> Cross-references for "bound": Jer 40:4; Acts 21:33; Acts 28:20; Eph 6:20; 2Tim 1:16.</w:t>
      </w:r>
    </w:p>
  </w:footnote>
  <w:footnote w:id="9637">
    <w:p>
      <w:pPr>
        <w:pStyle w:val="FootnoteText"/>
      </w:pPr>
      <w:r>
        <w:rPr>
          <w:rStyle w:val="FootnoteReference"/>
        </w:rPr>
        <w:footnoteRef/>
      </w:r>
      <w:r>
        <w:t xml:space="preserve"> Cross-references for "and the": Matt 28:4; Acts 5:23.</w:t>
      </w:r>
    </w:p>
  </w:footnote>
  <w:footnote w:id="963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39">
    <w:p>
      <w:pPr>
        <w:pStyle w:val="FootnoteText"/>
      </w:pPr>
      <w:r>
        <w:rPr>
          <w:rStyle w:val="FootnoteReference"/>
        </w:rPr>
        <w:footnoteRef/>
      </w:r>
      <w:r>
        <w:t xml:space="preserve"> Cross-references for "and a": 2Sam 22:29; Ezek 43:2; Mic 7:9; Hab 3:4; Hab 3:11; Acts 9:3; Rev 18:1.</w:t>
      </w:r>
    </w:p>
  </w:footnote>
  <w:footnote w:id="9640">
    <w:p>
      <w:pPr>
        <w:pStyle w:val="FootnoteText"/>
      </w:pPr>
      <w:r>
        <w:rPr>
          <w:rStyle w:val="FootnoteReference"/>
        </w:rPr>
        <w:footnoteRef/>
      </w:r>
      <w:r>
        <w:t xml:space="preserve"> Cross-references for "Arise": Gen 19:15-16; Isa 60:1; Eph 5:14.</w:t>
      </w:r>
    </w:p>
  </w:footnote>
  <w:footnote w:id="9641">
    <w:p>
      <w:pPr>
        <w:pStyle w:val="FootnoteText"/>
      </w:pPr>
      <w:r>
        <w:rPr>
          <w:rStyle w:val="FootnoteReference"/>
        </w:rPr>
        <w:footnoteRef/>
      </w:r>
      <w:r>
        <w:t xml:space="preserve"> Cross-references for "And his": Ps 105:18-20; Ps 107:14; Ps 116:16; Ps 142:6-7; Ps 146:7; Dan 3:24-25; Acts 2:24; Acts 12:6; Acts 16:26.</w:t>
      </w:r>
    </w:p>
  </w:footnote>
  <w:footnote w:id="9642">
    <w:p>
      <w:pPr>
        <w:pStyle w:val="FootnoteText"/>
      </w:pPr>
      <w:r>
        <w:rPr>
          <w:rStyle w:val="FootnoteReference"/>
        </w:rPr>
        <w:footnoteRef/>
      </w:r>
      <w:r>
        <w:t xml:space="preserve"> Cross-references for "he went": Gen 6:22; John 2:5; Acts 26:19; Heb 11:8.</w:t>
      </w:r>
    </w:p>
  </w:footnote>
  <w:footnote w:id="9643">
    <w:p>
      <w:pPr>
        <w:pStyle w:val="FootnoteText"/>
      </w:pPr>
      <w:r>
        <w:rPr>
          <w:rStyle w:val="FootnoteReference"/>
        </w:rPr>
        <w:footnoteRef/>
      </w:r>
      <w:r>
        <w:t xml:space="preserve"> Cross-references for "wist not": Gen 45:26; Ps 126:1; Acts 10:3; Acts 10:17; Acts 11:5; 2Cor 12:1-3.</w:t>
      </w:r>
    </w:p>
  </w:footnote>
  <w:footnote w:id="9644">
    <w:p>
      <w:pPr>
        <w:pStyle w:val="FootnoteText"/>
      </w:pPr>
      <w:r>
        <w:rPr>
          <w:rStyle w:val="FootnoteReference"/>
        </w:rPr>
        <w:footnoteRef/>
      </w:r>
      <w:r>
        <w:t xml:space="preserve"> Cross-references for "the first": Gen 40:3; Gen 42:17; Num 15:34; Isa 21:8; Acts 12:4.</w:t>
      </w:r>
    </w:p>
  </w:footnote>
  <w:footnote w:id="9645">
    <w:p>
      <w:pPr>
        <w:pStyle w:val="FootnoteText"/>
      </w:pPr>
      <w:r>
        <w:rPr>
          <w:rStyle w:val="FootnoteReference"/>
        </w:rPr>
        <w:footnoteRef/>
      </w:r>
      <w:r>
        <w:t xml:space="preserve"> Cross-references for "which": Isa 45:1-2; John 20:19; John 20:26; Acts 5:19; Acts 16:26; Rev 3:7.</w:t>
      </w:r>
    </w:p>
  </w:footnote>
  <w:footnote w:id="9646">
    <w:p>
      <w:pPr>
        <w:pStyle w:val="FootnoteText"/>
      </w:pPr>
      <w:r>
        <w:rPr>
          <w:rStyle w:val="FootnoteReference"/>
        </w:rPr>
        <w:footnoteRef/>
      </w:r>
      <w:r>
        <w:t xml:space="preserve"> Cross-references for "I know": Gen 15:13; Gen 18:13; Gen 26:9.</w:t>
      </w:r>
    </w:p>
  </w:footnote>
  <w:footnote w:id="9647">
    <w:p>
      <w:pPr>
        <w:pStyle w:val="FootnoteText"/>
      </w:pPr>
      <w:r>
        <w:rPr>
          <w:rStyle w:val="FootnoteReference"/>
        </w:rPr>
        <w:footnoteRef/>
      </w:r>
      <w:r>
        <w:t xml:space="preserve"> Cross-references for "that the": 2Chr 16:9; Ps 34:7; Dan 3:25; Dan 3:28; Dan 6:22; Acts 5:19; Acts 12:7; Heb 1:14.</w:t>
      </w:r>
    </w:p>
  </w:footnote>
  <w:footnote w:id="9648">
    <w:p>
      <w:pPr>
        <w:pStyle w:val="FootnoteText"/>
      </w:pPr>
      <w:r>
        <w:rPr>
          <w:rStyle w:val="FootnoteReference"/>
        </w:rPr>
        <w:footnoteRef/>
      </w:r>
      <w:r>
        <w:t xml:space="preserve"> Cross-references for "was come": Luke 15:17.</w:t>
      </w:r>
    </w:p>
  </w:footnote>
  <w:footnote w:id="9649">
    <w:p>
      <w:pPr>
        <w:pStyle w:val="FootnoteText"/>
      </w:pPr>
      <w:r>
        <w:rPr>
          <w:rStyle w:val="FootnoteReference"/>
        </w:rPr>
        <w:footnoteRef/>
      </w:r>
      <w:r>
        <w:t xml:space="preserve"> Cross-references for "and hath": 2Sam 22:1; Job 5:19; Ps 33:18; Ps 34:22; Ps 41:2; Ps 97:10; Ps 109:31; 2Cor 1:8-10; 2Pet 2:9.</w:t>
      </w:r>
    </w:p>
  </w:footnote>
  <w:footnote w:id="9650">
    <w:p>
      <w:pPr>
        <w:pStyle w:val="FootnoteText"/>
      </w:pPr>
      <w:r>
        <w:rPr>
          <w:rStyle w:val="FootnoteReference"/>
        </w:rPr>
        <w:footnoteRef/>
      </w:r>
      <w:r>
        <w:t xml:space="preserve"> Cross-references: Job 31:31; Acts 23:12-30; Acts 24:27; Acts 25:3-5; Acts 25:9.</w:t>
      </w:r>
    </w:p>
  </w:footnote>
  <w:footnote w:id="9651">
    <w:p>
      <w:pPr>
        <w:pStyle w:val="FootnoteText"/>
      </w:pPr>
      <w:r>
        <w:rPr>
          <w:rStyle w:val="FootnoteReference"/>
        </w:rPr>
        <w:footnoteRef/>
      </w:r>
      <w:r>
        <w:t xml:space="preserve"> Cross-references for "he came": Acts 4:23; Acts 16:40.</w:t>
      </w:r>
    </w:p>
  </w:footnote>
  <w:footnote w:id="9652">
    <w:p>
      <w:pPr>
        <w:pStyle w:val="FootnoteText"/>
      </w:pPr>
      <w:r>
        <w:rPr>
          <w:rStyle w:val="FootnoteReference"/>
        </w:rPr>
        <w:footnoteRef/>
      </w:r>
      <w:r>
        <w:t xml:space="preserve"> Name meaning: Mary (Miryam) — Bitter; beloved; exalted one. Mother of Jesus; experienced bitterness yet exaltation.</w:t>
      </w:r>
    </w:p>
  </w:footnote>
  <w:footnote w:id="9653">
    <w:p>
      <w:pPr>
        <w:pStyle w:val="FootnoteText"/>
      </w:pPr>
      <w:r>
        <w:rPr>
          <w:rStyle w:val="FootnoteReference"/>
        </w:rPr>
        <w:footnoteRef/>
      </w:r>
      <w:r>
        <w:t xml:space="preserve"> Cross-references for "John": Acts 12:25; Acts 13:5; Acts 13:13; Acts 15:37-39; Col 4:10; 2Tim 4:11; Phlm 1:24.</w:t>
      </w:r>
    </w:p>
  </w:footnote>
  <w:footnote w:id="9654">
    <w:p>
      <w:pPr>
        <w:pStyle w:val="FootnoteText"/>
      </w:pPr>
      <w:r>
        <w:rPr>
          <w:rStyle w:val="FootnoteReference"/>
        </w:rPr>
        <w:footnoteRef/>
      </w:r>
      <w:r>
        <w:t xml:space="preserve"> Name meaning: Mark (Marcus) — Hammer; polite. Initially faltered but later became useful to Paul.</w:t>
      </w:r>
    </w:p>
  </w:footnote>
  <w:footnote w:id="9655">
    <w:p>
      <w:pPr>
        <w:pStyle w:val="FootnoteText"/>
      </w:pPr>
      <w:r>
        <w:rPr>
          <w:rStyle w:val="FootnoteReference"/>
        </w:rPr>
        <w:footnoteRef/>
      </w:r>
      <w:r>
        <w:t xml:space="preserve"> Cross-references for "where": Isa 65:24; Matt 18:19-20; Acts 12:5; 1John 5:14-15.</w:t>
      </w:r>
    </w:p>
  </w:footnote>
  <w:footnote w:id="9656">
    <w:p>
      <w:pPr>
        <w:pStyle w:val="FootnoteText"/>
      </w:pPr>
      <w:r>
        <w:rPr>
          <w:rStyle w:val="FootnoteReference"/>
        </w:rPr>
        <w:footnoteRef/>
      </w:r>
      <w:r>
        <w:t xml:space="preserve"> Cross-references for "knocked": Luke 13:25; Acts 12:16.</w:t>
      </w:r>
    </w:p>
  </w:footnote>
  <w:footnote w:id="9657">
    <w:p>
      <w:pPr>
        <w:pStyle w:val="FootnoteText"/>
      </w:pPr>
      <w:r>
        <w:rPr>
          <w:rStyle w:val="FootnoteReference"/>
        </w:rPr>
        <w:footnoteRef/>
      </w:r>
      <w:r>
        <w:t xml:space="preserve"> Personal name: Rhoda. Personal-name meaning: Rhoda — a rose. Source form: Rhoda. Equivalent source: direct curated/Hitchcock lookup.</w:t>
      </w:r>
    </w:p>
  </w:footnote>
  <w:footnote w:id="9658">
    <w:p>
      <w:pPr>
        <w:pStyle w:val="FootnoteText"/>
      </w:pPr>
      <w:r>
        <w:rPr>
          <w:rStyle w:val="FootnoteReference"/>
        </w:rPr>
        <w:footnoteRef/>
      </w:r>
      <w:r>
        <w:t xml:space="preserve"> Cross-references for "she opened": Matt 28:8; Luke 24:41.</w:t>
      </w:r>
    </w:p>
  </w:footnote>
  <w:footnote w:id="9659">
    <w:p>
      <w:pPr>
        <w:pStyle w:val="FootnoteText"/>
      </w:pPr>
      <w:r>
        <w:rPr>
          <w:rStyle w:val="FootnoteReference"/>
        </w:rPr>
        <w:footnoteRef/>
      </w:r>
      <w:r>
        <w:t xml:space="preserve"> Cross-references for "It is": Gen 48:16; Matt 18:10; Luke 24:37-38.</w:t>
      </w:r>
    </w:p>
  </w:footnote>
  <w:footnote w:id="9660">
    <w:p>
      <w:pPr>
        <w:pStyle w:val="FootnoteText"/>
      </w:pPr>
      <w:r>
        <w:rPr>
          <w:rStyle w:val="FootnoteReference"/>
        </w:rPr>
        <w:footnoteRef/>
      </w:r>
      <w:r>
        <w:t xml:space="preserve"> Cross-references for "Thou": Job 9:16; Mark 16:11; Mark 16:14; Luke 24:11; Acts 26:24.</w:t>
      </w:r>
    </w:p>
  </w:footnote>
  <w:footnote w:id="9661">
    <w:p>
      <w:pPr>
        <w:pStyle w:val="FootnoteText"/>
      </w:pPr>
      <w:r>
        <w:rPr>
          <w:rStyle w:val="FootnoteReference"/>
        </w:rPr>
        <w:footnoteRef/>
      </w:r>
      <w:r>
        <w:t xml:space="preserve"> Cross-references for "beckoning": Luke 1:22; John 13:24; Acts 13:16; Acts 19:33; Acts 21:40.</w:t>
      </w:r>
    </w:p>
  </w:footnote>
  <w:footnote w:id="9662">
    <w:p>
      <w:pPr>
        <w:pStyle w:val="FootnoteText"/>
      </w:pPr>
      <w:r>
        <w:rPr>
          <w:rStyle w:val="FootnoteReference"/>
        </w:rPr>
        <w:footnoteRef/>
      </w:r>
      <w:r>
        <w:t xml:space="preserve"> Cross-references for "declared": Ps 66:16; Ps 102:20-21; Ps 107:21-22; Ps 116:14-15; Ps 146:7.</w:t>
      </w:r>
    </w:p>
  </w:footnote>
  <w:footnote w:id="9663">
    <w:p>
      <w:pPr>
        <w:pStyle w:val="FootnoteText"/>
      </w:pPr>
      <w:r>
        <w:rPr>
          <w:rStyle w:val="FootnoteReference"/>
        </w:rPr>
        <w:footnoteRef/>
      </w:r>
      <w:r>
        <w:t xml:space="preserve"> Cross-references for "And he": Matt 10:23; John 7:1; John 8:59; John 10:40; John 11:54; Acts 16:40.</w:t>
      </w:r>
    </w:p>
  </w:footnote>
  <w:footnote w:id="9664">
    <w:p>
      <w:pPr>
        <w:pStyle w:val="FootnoteText"/>
      </w:pPr>
      <w:r>
        <w:rPr>
          <w:rStyle w:val="FootnoteReference"/>
        </w:rPr>
        <w:footnoteRef/>
      </w:r>
      <w:r>
        <w:t xml:space="preserve"> Cross-references for "James": Acts 15:13; Acts 21:18; 1Cor 15:7; Gal 1:19; Gal 2:9; Gal 2:12; Jas 1:1.</w:t>
      </w:r>
    </w:p>
  </w:footnote>
  <w:footnote w:id="9665">
    <w:p>
      <w:pPr>
        <w:pStyle w:val="FootnoteText"/>
      </w:pPr>
      <w:r>
        <w:rPr>
          <w:rStyle w:val="FootnoteReference"/>
        </w:rPr>
        <w:footnoteRef/>
      </w:r>
      <w:r>
        <w:t xml:space="preserve"> Cross-references for "there": Acts 5:22-25; Acts 16:27; Acts 19:23.</w:t>
      </w:r>
    </w:p>
  </w:footnote>
  <w:footnote w:id="9666">
    <w:p>
      <w:pPr>
        <w:pStyle w:val="FootnoteText"/>
      </w:pPr>
      <w:r>
        <w:rPr>
          <w:rStyle w:val="FootnoteReference"/>
        </w:rPr>
        <w:footnoteRef/>
      </w:r>
      <w:r>
        <w:t xml:space="preserve"> Cross-references for "sought for him": 1Sam 23:14; Ps 37:32-33; Jer 36:26; Matt 2:13.</w:t>
      </w:r>
    </w:p>
  </w:footnote>
  <w:footnote w:id="9667">
    <w:p>
      <w:pPr>
        <w:pStyle w:val="FootnoteText"/>
      </w:pPr>
      <w:r>
        <w:rPr>
          <w:rStyle w:val="FootnoteReference"/>
        </w:rPr>
        <w:footnoteRef/>
      </w:r>
      <w:r>
        <w:t xml:space="preserve"> Cross-references for "he examined": Matt 28:11-15; Acts 12:4; Acts 12:6.</w:t>
      </w:r>
    </w:p>
  </w:footnote>
  <w:footnote w:id="9668">
    <w:p>
      <w:pPr>
        <w:pStyle w:val="FootnoteText"/>
      </w:pPr>
      <w:r>
        <w:rPr>
          <w:rStyle w:val="FootnoteReference"/>
        </w:rPr>
        <w:footnoteRef/>
      </w:r>
      <w:r>
        <w:t xml:space="preserve"> Cross-references for "commanded": Dan 2:11-13; Matt 2:16; John 12:10-11.</w:t>
      </w:r>
    </w:p>
  </w:footnote>
  <w:footnote w:id="9669">
    <w:p>
      <w:pPr>
        <w:pStyle w:val="FootnoteText"/>
      </w:pPr>
      <w:r>
        <w:rPr>
          <w:rStyle w:val="FootnoteReference"/>
        </w:rPr>
        <w:footnoteRef/>
      </w:r>
      <w:r>
        <w:t xml:space="preserve"> Cross-references for "he went": 1Kgs 20:43; Acts 21:8; Acts 25:13; Esth 6:12.</w:t>
      </w:r>
    </w:p>
  </w:footnote>
  <w:footnote w:id="967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7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67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73">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674">
    <w:p>
      <w:pPr>
        <w:pStyle w:val="FootnoteText"/>
      </w:pPr>
      <w:r>
        <w:rPr>
          <w:rStyle w:val="FootnoteReference"/>
        </w:rPr>
        <w:footnoteRef/>
      </w:r>
      <w:r>
        <w:t xml:space="preserve"> Cross-references for "because": 1Kgs 5:9-11; 2Chr 2:10; 2Chr 2:15; Ezra 3:7; Ezek 27:17; Hos 2:8-9; Amos 4:6-9; Hag 1:8-11; Hag 2:16-17; Luke 16:8.</w:t>
      </w:r>
    </w:p>
  </w:footnote>
  <w:footnote w:id="9675">
    <w:p>
      <w:pPr>
        <w:pStyle w:val="FootnoteText"/>
      </w:pPr>
      <w:r>
        <w:rPr>
          <w:rStyle w:val="FootnoteReference"/>
        </w:rPr>
        <w:footnoteRef/>
      </w:r>
      <w:r>
        <w:t xml:space="preserve"> Cross-references for "Tyre": Gen 10:15; Gen 10:19; Josh 19:29; Isa 23:1-4; Matt 11:21-22.</w:t>
      </w:r>
    </w:p>
  </w:footnote>
  <w:footnote w:id="9676">
    <w:p>
      <w:pPr>
        <w:pStyle w:val="FootnoteText"/>
      </w:pPr>
      <w:r>
        <w:rPr>
          <w:rStyle w:val="FootnoteReference"/>
        </w:rPr>
        <w:footnoteRef/>
      </w:r>
      <w:r>
        <w:t xml:space="preserve"> Cross-references: Prov 17:14; Prov 20:18; Prov 25:8; Eccl 10:4; Isa 27:4-5; Luke 14:31-32.</w:t>
      </w:r>
    </w:p>
  </w:footnote>
  <w:footnote w:id="9677">
    <w:p>
      <w:pPr>
        <w:pStyle w:val="FootnoteText"/>
      </w:pPr>
      <w:r>
        <w:rPr>
          <w:rStyle w:val="FootnoteReference"/>
        </w:rPr>
        <w:footnoteRef/>
      </w:r>
      <w:r>
        <w:t xml:space="preserve"> Cross-references: Ps 12:2; Dan 6:7; Acts 14:10-13; Jude 1:16; Rev 13:4.</w:t>
      </w:r>
    </w:p>
  </w:footnote>
  <w:footnote w:id="9678">
    <w:p>
      <w:pPr>
        <w:pStyle w:val="FootnoteText"/>
      </w:pPr>
      <w:r>
        <w:rPr>
          <w:rStyle w:val="FootnoteReference"/>
        </w:rPr>
        <w:footnoteRef/>
      </w:r>
      <w:r>
        <w:t xml:space="preserve"> Cross-references for "the angel": Exod 12:12; Exod 12:23; Exod 12:29; 1Sam 25:38; 2Sam 24:17; 1Chr 21:14-18; 2Chr 32:21.</w:t>
      </w:r>
    </w:p>
  </w:footnote>
  <w:footnote w:id="9679">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680">
    <w:p>
      <w:pPr>
        <w:pStyle w:val="FootnoteText"/>
      </w:pPr>
      <w:r>
        <w:rPr>
          <w:rStyle w:val="FootnoteReference"/>
        </w:rPr>
        <w:footnoteRef/>
      </w:r>
      <w:r>
        <w:t xml:space="preserve"> Cross-references for "and he": 2Chr 21:18-19; Job 7:5; Job 19:26; Isa 14:11; Isa 51:8; Isa 66:24; Mark 9:44-48.</w:t>
      </w:r>
    </w:p>
  </w:footnote>
  <w:footnote w:id="9681">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682">
    <w:p>
      <w:pPr>
        <w:pStyle w:val="FootnoteText"/>
      </w:pPr>
      <w:r>
        <w:rPr>
          <w:rStyle w:val="FootnoteReference"/>
        </w:rPr>
        <w:footnoteRef/>
      </w:r>
      <w:r>
        <w:t xml:space="preserve"> Name meaning: Barnabas (Bar-Nabas) — Son of encouragement. Encouraged the early Church and Paul.</w:t>
      </w:r>
    </w:p>
  </w:footnote>
  <w:footnote w:id="968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85">
    <w:p>
      <w:pPr>
        <w:pStyle w:val="FootnoteText"/>
      </w:pPr>
      <w:r>
        <w:rPr>
          <w:rStyle w:val="FootnoteReference"/>
        </w:rPr>
        <w:footnoteRef/>
      </w:r>
      <w:r>
        <w:t xml:space="preserve"> Cross-references for "took": Acts 13:5; Acts 13:13; Acts 15:37.</w:t>
      </w:r>
    </w:p>
  </w:footnote>
  <w:footnote w:id="9686">
    <w:p>
      <w:pPr>
        <w:pStyle w:val="FootnoteText"/>
      </w:pPr>
      <w:r>
        <w:rPr>
          <w:rStyle w:val="FootnoteReference"/>
        </w:rPr>
        <w:footnoteRef/>
      </w:r>
      <w:r>
        <w:t xml:space="preserve"> Cross-references for "John": Acts 12:12; 1Pet 5:13.</w:t>
      </w:r>
    </w:p>
  </w:footnote>
  <w:footnote w:id="9687">
    <w:p>
      <w:pPr>
        <w:pStyle w:val="FootnoteText"/>
      </w:pPr>
      <w:r>
        <w:rPr>
          <w:rStyle w:val="FootnoteReference"/>
        </w:rPr>
        <w:footnoteRef/>
      </w:r>
      <w:r>
        <w:t xml:space="preserve"> Cross-references for "Barnabas": Acts 11:29-30; Acts 13:1-3.</w:t>
      </w:r>
    </w:p>
  </w:footnote>
  <w:footnote w:id="9688">
    <w:p>
      <w:pPr>
        <w:pStyle w:val="FootnoteText"/>
      </w:pPr>
      <w:r>
        <w:rPr>
          <w:rStyle w:val="FootnoteReference"/>
        </w:rPr>
        <w:footnoteRef/>
      </w:r>
      <w:r>
        <w:t xml:space="preserve"> Cross-references for "in the": Acts 11:22-24; Acts 14:26-27.</w:t>
      </w:r>
    </w:p>
  </w:footnote>
  <w:footnote w:id="968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90">
    <w:p>
      <w:pPr>
        <w:pStyle w:val="FootnoteText"/>
      </w:pPr>
      <w:r>
        <w:rPr>
          <w:rStyle w:val="FootnoteReference"/>
        </w:rPr>
        <w:footnoteRef/>
      </w:r>
      <w:r>
        <w:t xml:space="preserve"> Cross-references for "prophets": Acts 11:25-27; Acts 15:35; Rom 12:6-7; 1Cor 12:28-29; 1Cor 14:24-25; Eph 4:11; 1Thess 5:20.</w:t>
      </w:r>
    </w:p>
  </w:footnote>
  <w:footnote w:id="9691">
    <w:p>
      <w:pPr>
        <w:pStyle w:val="FootnoteText"/>
      </w:pPr>
      <w:r>
        <w:rPr>
          <w:rStyle w:val="FootnoteReference"/>
        </w:rPr>
        <w:footnoteRef/>
      </w:r>
      <w:r>
        <w:t xml:space="preserve"> Name meaning: Barnabas (Bar-Nabas) — Son of encouragement. Encouraged the early Church and Paul.</w:t>
      </w:r>
    </w:p>
  </w:footnote>
  <w:footnote w:id="969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693">
    <w:p>
      <w:pPr>
        <w:pStyle w:val="FootnoteText"/>
      </w:pPr>
      <w:r>
        <w:rPr>
          <w:rStyle w:val="FootnoteReference"/>
        </w:rPr>
        <w:footnoteRef/>
      </w:r>
      <w:r>
        <w:t xml:space="preserve"> Personal name: Niger. Personal-name meaning: Niger — black. Source form: Niger. Equivalent source: direct curated/Hitchcock lookup.</w:t>
      </w:r>
    </w:p>
  </w:footnote>
  <w:footnote w:id="9694">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69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96">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697">
    <w:p>
      <w:pPr>
        <w:pStyle w:val="FootnoteText"/>
      </w:pPr>
      <w:r>
        <w:rPr>
          <w:rStyle w:val="FootnoteReference"/>
        </w:rPr>
        <w:footnoteRef/>
      </w:r>
      <w:r>
        <w:t xml:space="preserve"> Name meaning: Herod (Herodes) — Heroic; son of a hero. Name borne by multiple rulers who opposed God’s plan.</w:t>
      </w:r>
    </w:p>
  </w:footnote>
  <w:footnote w:id="96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99">
    <w:p>
      <w:pPr>
        <w:pStyle w:val="FootnoteText"/>
      </w:pPr>
      <w:r>
        <w:rPr>
          <w:rStyle w:val="FootnoteReference"/>
        </w:rPr>
        <w:footnoteRef/>
      </w:r>
      <w:r>
        <w:t xml:space="preserve"> Cross-references for "Barnabas": Acts 4:36; Acts 11:22-26; Acts 11:30; Acts 12:25; 1Cor 9:6; Gal 2:9; Gal 2:13.</w:t>
      </w:r>
    </w:p>
  </w:footnote>
  <w:footnote w:id="9700">
    <w:p>
      <w:pPr>
        <w:pStyle w:val="FootnoteText"/>
      </w:pPr>
      <w:r>
        <w:rPr>
          <w:rStyle w:val="FootnoteReference"/>
        </w:rPr>
        <w:footnoteRef/>
      </w:r>
      <w:r>
        <w:t xml:space="preserve"> Cross-references for "Lucius": Acts 11:20; Rom 16:21.</w:t>
      </w:r>
    </w:p>
  </w:footnote>
  <w:footnote w:id="9701">
    <w:p>
      <w:pPr>
        <w:pStyle w:val="FootnoteText"/>
      </w:pPr>
      <w:r>
        <w:rPr>
          <w:rStyle w:val="FootnoteReference"/>
        </w:rPr>
        <w:footnoteRef/>
      </w:r>
      <w:r>
        <w:t xml:space="preserve"> Cross-references for "Herod": Matt 14:1-10; Luke 3:1; Luke 3:19-20; Luke 13:31-32; Luke 23:7-11; Phil 4:22.</w:t>
      </w:r>
    </w:p>
  </w:footnote>
  <w:footnote w:id="9702">
    <w:p>
      <w:pPr>
        <w:pStyle w:val="FootnoteText"/>
      </w:pPr>
      <w:r>
        <w:rPr>
          <w:rStyle w:val="FootnoteReference"/>
        </w:rPr>
        <w:footnoteRef/>
      </w:r>
      <w:r>
        <w:t xml:space="preserve"> Cross-references for "and Saul": Acts 8:1-3; Acts 9:1; Acts 13:9.</w:t>
      </w:r>
    </w:p>
  </w:footnote>
  <w:footnote w:id="9703">
    <w:p>
      <w:pPr>
        <w:pStyle w:val="FootnoteText"/>
      </w:pPr>
      <w:r>
        <w:rPr>
          <w:rStyle w:val="FootnoteReference"/>
        </w:rPr>
        <w:footnoteRef/>
      </w:r>
      <w:r>
        <w:t xml:space="preserve"> Cross-references for "fasted": Dan 9:3; Matt 6:16; Matt 9:14-15; Luke 2:37; Acts 10:30; Acts 13:3; 1Cor 7:5; 2Cor 6:5; 2Cor 11:27.</w:t>
      </w:r>
    </w:p>
  </w:footnote>
  <w:footnote w:id="9704">
    <w:p>
      <w:pPr>
        <w:pStyle w:val="FootnoteText"/>
      </w:pPr>
      <w:r>
        <w:rPr>
          <w:rStyle w:val="FootnoteReference"/>
        </w:rPr>
        <w:footnoteRef/>
      </w:r>
      <w:r>
        <w:t xml:space="preserve"> Cross-references for "the Holy": Acts 10:19; Acts 16:6-7; 1Cor 12:11.</w:t>
      </w:r>
    </w:p>
  </w:footnote>
  <w:footnote w:id="9705">
    <w:p>
      <w:pPr>
        <w:pStyle w:val="FootnoteText"/>
      </w:pPr>
      <w:r>
        <w:rPr>
          <w:rStyle w:val="FootnoteReference"/>
        </w:rPr>
        <w:footnoteRef/>
      </w:r>
      <w:r>
        <w:t xml:space="preserve"> Cross-references for "Separate": Num 8:11-14; Acts 22:21; Rom 1:1; Rom 10:15; Gal 1:15; Gal 2:8-9; 2Tim 2:2.</w:t>
      </w:r>
    </w:p>
  </w:footnote>
  <w:footnote w:id="9706">
    <w:p>
      <w:pPr>
        <w:pStyle w:val="FootnoteText"/>
      </w:pPr>
      <w:r>
        <w:rPr>
          <w:rStyle w:val="FootnoteReference"/>
        </w:rPr>
        <w:footnoteRef/>
      </w:r>
      <w:r>
        <w:t xml:space="preserve"> Cross-references for "the work": Matt 9:38; Luke 10:1; Acts 9:15; Acts 14:26; Eph 3:7; 1Tim 2:7; 2Tim 1:11; Heb 5:4.</w:t>
      </w:r>
    </w:p>
  </w:footnote>
  <w:footnote w:id="9707">
    <w:p>
      <w:pPr>
        <w:pStyle w:val="FootnoteText"/>
      </w:pPr>
      <w:r>
        <w:rPr>
          <w:rStyle w:val="FootnoteReference"/>
        </w:rPr>
        <w:footnoteRef/>
      </w:r>
      <w:r>
        <w:t xml:space="preserve"> Cross-references: Deut 10:8; 1Sam 2:11; 1Chr 16:4; 1Chr 16:37-43; Acts 6:4; Rom 15:16; Col 4:17; 2Tim 1:11; 2Tim 4:5; 2Tim 4:11.</w:t>
      </w:r>
    </w:p>
  </w:footnote>
  <w:footnote w:id="9708">
    <w:p>
      <w:pPr>
        <w:pStyle w:val="FootnoteText"/>
      </w:pPr>
      <w:r>
        <w:rPr>
          <w:rStyle w:val="FootnoteReference"/>
        </w:rPr>
        <w:footnoteRef/>
      </w:r>
      <w:r>
        <w:t xml:space="preserve"> Cross-references for "they sent": Acts 14:26; Acts 15:40; Rom 10:15; 3John 1:6; 3John 1:8.</w:t>
      </w:r>
    </w:p>
  </w:footnote>
  <w:footnote w:id="9709">
    <w:p>
      <w:pPr>
        <w:pStyle w:val="FootnoteText"/>
      </w:pPr>
      <w:r>
        <w:rPr>
          <w:rStyle w:val="FootnoteReference"/>
        </w:rPr>
        <w:footnoteRef/>
      </w:r>
      <w:r>
        <w:t xml:space="preserve"> Cross-references: Num 27:23; Acts 6:6; Acts 8:15-17; Acts 9:17; Acts 13:2; Acts 14:23; 1Tim 4:14; 1Tim 5:22; 2Tim 1:6; 2Tim 2:2.</w:t>
      </w:r>
    </w:p>
  </w:footnote>
  <w:footnote w:id="9710">
    <w:p>
      <w:pPr>
        <w:pStyle w:val="FootnoteText"/>
      </w:pPr>
      <w:r>
        <w:rPr>
          <w:rStyle w:val="FootnoteReference"/>
        </w:rPr>
        <w:footnoteRef/>
      </w:r>
      <w:r>
        <w:t xml:space="preserve"> Cross-references for "being": Acts 20:23.</w:t>
      </w:r>
    </w:p>
  </w:footnote>
  <w:footnote w:id="9711">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1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13">
    <w:p>
      <w:pPr>
        <w:pStyle w:val="FootnoteText"/>
      </w:pPr>
      <w:r>
        <w:rPr>
          <w:rStyle w:val="FootnoteReference"/>
        </w:rPr>
        <w:footnoteRef/>
      </w:r>
      <w:r>
        <w:t xml:space="preserve"> Cross-references for "Cyprus": Acts 4:36; Acts 11:19; Acts 27:4.</w:t>
      </w:r>
    </w:p>
  </w:footnote>
  <w:footnote w:id="9714">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15">
    <w:p>
      <w:pPr>
        <w:pStyle w:val="FootnoteText"/>
      </w:pPr>
      <w:r>
        <w:rPr>
          <w:rStyle w:val="FootnoteReference"/>
        </w:rPr>
        <w:footnoteRef/>
      </w:r>
      <w:r>
        <w:t xml:space="preserve"> Cross-references for "in the": Acts 13:14; Acts 13:46; Acts 14:1; Acts 17:1-3; Acts 17:17; Acts 18:4; Acts 19:8.</w:t>
      </w:r>
    </w:p>
  </w:footnote>
  <w:footnote w:id="97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17">
    <w:p>
      <w:pPr>
        <w:pStyle w:val="FootnoteText"/>
      </w:pPr>
      <w:r>
        <w:rPr>
          <w:rStyle w:val="FootnoteReference"/>
        </w:rPr>
        <w:footnoteRef/>
      </w:r>
      <w:r>
        <w:t xml:space="preserve"> Name meaning: John (Yochanan) — Yahweh is gracious. Forerunner of Jesus; proclaimed God’s grace.</w:t>
      </w:r>
    </w:p>
  </w:footnote>
  <w:footnote w:id="9718">
    <w:p>
      <w:pPr>
        <w:pStyle w:val="FootnoteText"/>
      </w:pPr>
      <w:r>
        <w:rPr>
          <w:rStyle w:val="FootnoteReference"/>
        </w:rPr>
        <w:footnoteRef/>
      </w:r>
      <w:r>
        <w:t xml:space="preserve"> Cross-references for "their": Exod 24:13; 1Kgs 19:3; 1Kgs 19:21; 2Kgs 3:11; Matt 20:26; 2Tim 4:11.</w:t>
      </w:r>
    </w:p>
  </w:footnote>
  <w:footnote w:id="9719">
    <w:p>
      <w:pPr>
        <w:pStyle w:val="FootnoteText"/>
      </w:pPr>
      <w:r>
        <w:rPr>
          <w:rStyle w:val="FootnoteReference"/>
        </w:rPr>
        <w:footnoteRef/>
      </w:r>
      <w:r>
        <w:t xml:space="preserve"> Cross-references for "John": Acts 12:25; Acts 15:37; Col 4:10.</w:t>
      </w:r>
    </w:p>
  </w:footnote>
  <w:footnote w:id="9720">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21">
    <w:p>
      <w:pPr>
        <w:pStyle w:val="FootnoteText"/>
      </w:pPr>
      <w:r>
        <w:rPr>
          <w:rStyle w:val="FootnoteReference"/>
        </w:rPr>
        <w:footnoteRef/>
      </w:r>
      <w:r>
        <w:t xml:space="preserve"> Cross-references for "certain": Exod 22:18; Lev 20:6; Deut 18:10-12; 1Chr 10:13; Isa 8:19-20; Acts 8:9-11; Acts 19:18-19.</w:t>
      </w:r>
    </w:p>
  </w:footnote>
  <w:footnote w:id="9722">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23">
    <w:p>
      <w:pPr>
        <w:pStyle w:val="FootnoteText"/>
      </w:pPr>
      <w:r>
        <w:rPr>
          <w:rStyle w:val="FootnoteReference"/>
        </w:rPr>
        <w:footnoteRef/>
      </w:r>
      <w:r>
        <w:t xml:space="preserve"> People-name: Jew. People-name meaning: Jew — same as Judah. Source form: Jew. Equivalent source: direct curated/Hitchcock lookup.</w:t>
      </w:r>
    </w:p>
  </w:footnote>
  <w:footnote w:id="9724">
    <w:p>
      <w:pPr>
        <w:pStyle w:val="FootnoteText"/>
      </w:pPr>
      <w:r>
        <w:rPr>
          <w:rStyle w:val="FootnoteReference"/>
        </w:rPr>
        <w:footnoteRef/>
      </w:r>
      <w:r>
        <w:t xml:space="preserve"> Cross-references for "whose": Matt 16:17; Mark 10:46; John 21:15-17.</w:t>
      </w:r>
    </w:p>
  </w:footnote>
  <w:footnote w:id="9725">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26">
    <w:p>
      <w:pPr>
        <w:pStyle w:val="FootnoteText"/>
      </w:pPr>
      <w:r>
        <w:rPr>
          <w:rStyle w:val="FootnoteReference"/>
        </w:rPr>
        <w:footnoteRef/>
      </w:r>
      <w:r>
        <w:t xml:space="preserve"> Cross-references for "the deputy": Acts 13:12; Acts 18:12; Acts 19:38.</w:t>
      </w:r>
    </w:p>
  </w:footnote>
  <w:footnote w:id="9727">
    <w:p>
      <w:pPr>
        <w:pStyle w:val="FootnoteText"/>
      </w:pPr>
      <w:r>
        <w:rPr>
          <w:rStyle w:val="FootnoteReference"/>
        </w:rPr>
        <w:footnoteRef/>
      </w:r>
      <w:r>
        <w:t xml:space="preserve"> Name meaning: Sergius Paulus (Paulus) — Small; humble. Proconsul who believed after seeing God’s power.</w:t>
      </w:r>
    </w:p>
  </w:footnote>
  <w:footnote w:id="9728">
    <w:p>
      <w:pPr>
        <w:pStyle w:val="FootnoteText"/>
      </w:pPr>
      <w:r>
        <w:rPr>
          <w:rStyle w:val="FootnoteReference"/>
        </w:rPr>
        <w:footnoteRef/>
      </w:r>
      <w:r>
        <w:t xml:space="preserve"> Cross-references for "a prudent": Prov 14:8; Prov 14:15; Prov 14:18; Prov 18:15; Hos 14:9; Acts 17:11-12; 1Thess 5:21.</w:t>
      </w:r>
    </w:p>
  </w:footnote>
  <w:footnote w:id="9729">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30">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31">
    <w:p>
      <w:pPr>
        <w:pStyle w:val="FootnoteText"/>
      </w:pPr>
      <w:r>
        <w:rPr>
          <w:rStyle w:val="FootnoteReference"/>
        </w:rPr>
        <w:footnoteRef/>
      </w:r>
      <w:r>
        <w:t xml:space="preserve"> Name meaning: Elymas (Bar-Jesus) — Wise man. Sorcerer who opposed the gospel.</w:t>
      </w:r>
    </w:p>
  </w:footnote>
  <w:footnote w:id="9732">
    <w:p>
      <w:pPr>
        <w:pStyle w:val="FootnoteText"/>
      </w:pPr>
      <w:r>
        <w:rPr>
          <w:rStyle w:val="FootnoteReference"/>
        </w:rPr>
        <w:footnoteRef/>
      </w:r>
      <w:r>
        <w:t xml:space="preserve"> Cross-references for "withstood": Exod 7:11-13; 1Kgs 22:24; Jer 28:1; Jer 28:10-11; Jer 29:24-32; 2Tim 3:8; 2Tim 4:14-15.</w:t>
      </w:r>
    </w:p>
  </w:footnote>
  <w:footnote w:id="9733">
    <w:p>
      <w:pPr>
        <w:pStyle w:val="FootnoteText"/>
      </w:pPr>
      <w:r>
        <w:rPr>
          <w:rStyle w:val="FootnoteReference"/>
        </w:rPr>
        <w:footnoteRef/>
      </w:r>
      <w:r>
        <w:t xml:space="preserve"> Cross-references: John 1:41; Acts 9:36; Acts 13:6.</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Cross-references for "filled": Mic 3:8; Acts 2:4; Acts 4:8; Acts 4:31; Acts 7:55.</w:t>
      </w:r>
    </w:p>
  </w:footnote>
  <w:footnote w:id="9736">
    <w:p>
      <w:pPr>
        <w:pStyle w:val="FootnoteText"/>
      </w:pPr>
      <w:r>
        <w:rPr>
          <w:rStyle w:val="FootnoteReference"/>
        </w:rPr>
        <w:footnoteRef/>
      </w:r>
      <w:r>
        <w:t xml:space="preserve"> Cross-references: Acts 13:7.</w:t>
      </w:r>
    </w:p>
  </w:footnote>
  <w:footnote w:id="9737">
    <w:p>
      <w:pPr>
        <w:pStyle w:val="FootnoteText"/>
      </w:pPr>
      <w:r>
        <w:rPr>
          <w:rStyle w:val="FootnoteReference"/>
        </w:rPr>
        <w:footnoteRef/>
      </w:r>
      <w:r>
        <w:t xml:space="preserve"> Cross-references: Mark 3:5; Luke 20:17.</w:t>
      </w:r>
    </w:p>
  </w:footnote>
  <w:footnote w:id="9738">
    <w:p>
      <w:pPr>
        <w:pStyle w:val="FootnoteText"/>
      </w:pPr>
      <w:r>
        <w:rPr>
          <w:rStyle w:val="FootnoteReference"/>
        </w:rPr>
        <w:footnoteRef/>
      </w:r>
      <w:r>
        <w:t xml:space="preserve"> Cross-references for "O full": Eccl 9:3; Matt 3:7; Matt 15:19; Matt 23:25-33; Luke 11:39; Acts 8:20-23; 2Cor 11:3.</w:t>
      </w:r>
    </w:p>
  </w:footnote>
  <w:footnote w:id="9739">
    <w:p>
      <w:pPr>
        <w:pStyle w:val="FootnoteText"/>
      </w:pPr>
      <w:r>
        <w:rPr>
          <w:rStyle w:val="FootnoteReference"/>
        </w:rPr>
        <w:footnoteRef/>
      </w:r>
      <w:r>
        <w:t xml:space="preserve"> Cross-references for "the right": Gen 18:19; 2Chr 17:6; Hos 14:9; John 1:23; Acts 18:25-26.</w:t>
      </w:r>
    </w:p>
  </w:footnote>
  <w:footnote w:id="9740">
    <w:p>
      <w:pPr>
        <w:pStyle w:val="FootnoteText"/>
      </w:pPr>
      <w:r>
        <w:rPr>
          <w:rStyle w:val="FootnoteReference"/>
        </w:rPr>
        <w:footnoteRef/>
      </w:r>
      <w:r>
        <w:t xml:space="preserve"> Cross-references for "thou child": Gen 3:15; Matt 13:38; John 8:44; 1John 3:8.</w:t>
      </w:r>
    </w:p>
  </w:footnote>
  <w:footnote w:id="9741">
    <w:p>
      <w:pPr>
        <w:pStyle w:val="FootnoteText"/>
      </w:pPr>
      <w:r>
        <w:rPr>
          <w:rStyle w:val="FootnoteReference"/>
        </w:rPr>
        <w:footnoteRef/>
      </w:r>
      <w:r>
        <w:t xml:space="preserve"> Cross-references for "wilt": Jer 23:36; Matt 23:13; Luke 11:52; Acts 20:30; Gal 1:7.</w:t>
      </w:r>
    </w:p>
  </w:footnote>
  <w:footnote w:id="9742">
    <w:p>
      <w:pPr>
        <w:pStyle w:val="FootnoteText"/>
      </w:pPr>
      <w:r>
        <w:rPr>
          <w:rStyle w:val="FootnoteReference"/>
        </w:rPr>
        <w:footnoteRef/>
      </w:r>
      <w:r>
        <w:t xml:space="preserve"> Cross-references for "hand": Exod 9:3; 1Sam 5:6; 1Sam 5:9; 1Sam 5:11; Job 19:21; Ps 32:4; Ps 38:2; Ps 39:10-11.</w:t>
      </w:r>
    </w:p>
  </w:footnote>
  <w:footnote w:id="9743">
    <w:p>
      <w:pPr>
        <w:pStyle w:val="FootnoteText"/>
      </w:pPr>
      <w:r>
        <w:rPr>
          <w:rStyle w:val="FootnoteReference"/>
        </w:rPr>
        <w:footnoteRef/>
      </w:r>
      <w:r>
        <w:t xml:space="preserve"> Cross-references for "a mist": 2Pet 2:17.</w:t>
      </w:r>
    </w:p>
  </w:footnote>
  <w:footnote w:id="9744">
    <w:p>
      <w:pPr>
        <w:pStyle w:val="FootnoteText"/>
      </w:pPr>
      <w:r>
        <w:rPr>
          <w:rStyle w:val="FootnoteReference"/>
        </w:rPr>
        <w:footnoteRef/>
      </w:r>
      <w:r>
        <w:t xml:space="preserve"> Cross-references for "thou": Gen 19:11; 2Kgs 6:8; Isa 29:10; John 9:39; Acts 9:8-9; Acts 9:17; Rom 11:7-10; Rom 11:25.</w:t>
      </w:r>
    </w:p>
  </w:footnote>
  <w:footnote w:id="9745">
    <w:p>
      <w:pPr>
        <w:pStyle w:val="FootnoteText"/>
      </w:pPr>
      <w:r>
        <w:rPr>
          <w:rStyle w:val="FootnoteReference"/>
        </w:rPr>
        <w:footnoteRef/>
      </w:r>
      <w:r>
        <w:t xml:space="preserve"> Cross-references for "the deputy": Acts 13:7; Acts 28:7.</w:t>
      </w:r>
    </w:p>
  </w:footnote>
  <w:footnote w:id="9746">
    <w:p>
      <w:pPr>
        <w:pStyle w:val="FootnoteText"/>
      </w:pPr>
      <w:r>
        <w:rPr>
          <w:rStyle w:val="FootnoteReference"/>
        </w:rPr>
        <w:footnoteRef/>
      </w:r>
      <w:r>
        <w:t xml:space="preserve"> Cross-references for "when": Matt 27:54; Luke 7:16; Acts 19:7.</w:t>
      </w:r>
    </w:p>
  </w:footnote>
  <w:footnote w:id="9747">
    <w:p>
      <w:pPr>
        <w:pStyle w:val="FootnoteText"/>
      </w:pPr>
      <w:r>
        <w:rPr>
          <w:rStyle w:val="FootnoteReference"/>
        </w:rPr>
        <w:footnoteRef/>
      </w:r>
      <w:r>
        <w:t xml:space="preserve"> Cross-references for "being": Matt 7:28-29; Luke 4:22; John 7:46; Acts 6:10; 2Cor 10:4-5.</w:t>
      </w:r>
    </w:p>
  </w:footnote>
  <w:footnote w:id="9748">
    <w:p>
      <w:pPr>
        <w:pStyle w:val="FootnoteText"/>
      </w:pPr>
      <w:r>
        <w:rPr>
          <w:rStyle w:val="FootnoteReference"/>
        </w:rPr>
        <w:footnoteRef/>
      </w:r>
      <w:r>
        <w:t xml:space="preserve"> Cross-references for "loosed": Acts 13:6; Acts 27:13.</w:t>
      </w:r>
    </w:p>
  </w:footnote>
  <w:footnote w:id="9749">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5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51">
    <w:p>
      <w:pPr>
        <w:pStyle w:val="FootnoteText"/>
      </w:pPr>
      <w:r>
        <w:rPr>
          <w:rStyle w:val="FootnoteReference"/>
        </w:rPr>
        <w:footnoteRef/>
      </w:r>
      <w:r>
        <w:t xml:space="preserve"> Cross-references for "John": Acts 13:5; Acts 15:38; Col 4:10; 2Tim 4:11.</w:t>
      </w:r>
    </w:p>
  </w:footnote>
  <w:footnote w:id="975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53">
    <w:p>
      <w:pPr>
        <w:pStyle w:val="FootnoteText"/>
      </w:pPr>
      <w:r>
        <w:rPr>
          <w:rStyle w:val="FootnoteReference"/>
        </w:rPr>
        <w:footnoteRef/>
      </w:r>
      <w:r>
        <w:t xml:space="preserve"> Cross-references for "Perga": Acts 2:10; Acts 14:24-25; Acts 27:5.</w:t>
      </w:r>
    </w:p>
  </w:footnote>
  <w:footnote w:id="9754">
    <w:p>
      <w:pPr>
        <w:pStyle w:val="FootnoteText"/>
      </w:pPr>
      <w:r>
        <w:rPr>
          <w:rStyle w:val="FootnoteReference"/>
        </w:rPr>
        <w:footnoteRef/>
      </w:r>
      <w:r>
        <w:t xml:space="preserve"> Cross-references for "Antioch": Acts 14:19; Acts 14:21-24.</w:t>
      </w:r>
    </w:p>
  </w:footnote>
  <w:footnote w:id="9755">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56">
    <w:p>
      <w:pPr>
        <w:pStyle w:val="FootnoteText"/>
      </w:pPr>
      <w:r>
        <w:rPr>
          <w:rStyle w:val="FootnoteReference"/>
        </w:rPr>
        <w:footnoteRef/>
      </w:r>
      <w:r>
        <w:t xml:space="preserve"> Cross-references for "went": Acts 13:5; Acts 16:13; Acts 17:2; Acts 18:4; Acts 19:8.</w:t>
      </w:r>
    </w:p>
  </w:footnote>
  <w:footnote w:id="9757">
    <w:p>
      <w:pPr>
        <w:pStyle w:val="FootnoteText"/>
      </w:pPr>
      <w:r>
        <w:rPr>
          <w:rStyle w:val="FootnoteReference"/>
        </w:rPr>
        <w:footnoteRef/>
      </w:r>
      <w:r>
        <w:t xml:space="preserve"> Cross-references for "the reading": Luke 4:16-18; Acts 13:27; Acts 15:21.</w:t>
      </w:r>
    </w:p>
  </w:footnote>
  <w:footnote w:id="9758">
    <w:p>
      <w:pPr>
        <w:pStyle w:val="FootnoteText"/>
      </w:pPr>
      <w:r>
        <w:rPr>
          <w:rStyle w:val="FootnoteReference"/>
        </w:rPr>
        <w:footnoteRef/>
      </w:r>
      <w:r>
        <w:t xml:space="preserve"> Cross-references for "the rulers": Mark 5:22; Acts 18:8; Acts 18:17.</w:t>
      </w:r>
    </w:p>
  </w:footnote>
  <w:footnote w:id="9759">
    <w:p>
      <w:pPr>
        <w:pStyle w:val="FootnoteText"/>
      </w:pPr>
      <w:r>
        <w:rPr>
          <w:rStyle w:val="FootnoteReference"/>
        </w:rPr>
        <w:footnoteRef/>
      </w:r>
      <w:r>
        <w:t xml:space="preserve"> Cross-references for "Ye men": Acts 1:16; Acts 2:29; Acts 2:37; Acts 7:2; Acts 15:7; Acts 22:1.</w:t>
      </w:r>
    </w:p>
  </w:footnote>
  <w:footnote w:id="9760">
    <w:p>
      <w:pPr>
        <w:pStyle w:val="FootnoteText"/>
      </w:pPr>
      <w:r>
        <w:rPr>
          <w:rStyle w:val="FootnoteReference"/>
        </w:rPr>
        <w:footnoteRef/>
      </w:r>
      <w:r>
        <w:t xml:space="preserve"> Cross-references: Acts 2:4; Acts 20:2; Rom 12:8; 1Cor 14:3; Heb 13:22.</w:t>
      </w:r>
    </w:p>
  </w:footnote>
  <w:footnote w:id="9761">
    <w:p>
      <w:pPr>
        <w:pStyle w:val="FootnoteText"/>
      </w:pPr>
      <w:r>
        <w:rPr>
          <w:rStyle w:val="FootnoteReference"/>
        </w:rPr>
        <w:footnoteRef/>
      </w:r>
      <w:r>
        <w:t xml:space="preserve"> Cross-references for "beckoning": Acts 12:17; Acts 19:33; Acts 21:40.</w:t>
      </w:r>
    </w:p>
  </w:footnote>
  <w:footnote w:id="97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63">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64">
    <w:p>
      <w:pPr>
        <w:pStyle w:val="FootnoteText"/>
      </w:pPr>
      <w:r>
        <w:rPr>
          <w:rStyle w:val="FootnoteReference"/>
        </w:rPr>
        <w:footnoteRef/>
      </w:r>
      <w:r>
        <w:t xml:space="preserve"> Cross-references: Acts 2:22; Acts 3:12; Acts 13:26.</w:t>
      </w:r>
    </w:p>
  </w:footnote>
  <w:footnote w:id="9765">
    <w:p>
      <w:pPr>
        <w:pStyle w:val="FootnoteText"/>
      </w:pPr>
      <w:r>
        <w:rPr>
          <w:rStyle w:val="FootnoteReference"/>
        </w:rPr>
        <w:footnoteRef/>
      </w:r>
      <w:r>
        <w:t xml:space="preserve"> Cross-references for "and ye": 1Kgs 8:40; Ps 67:7; Ps 85:9; Ps 135:20; Luke 1:50; Luke 23:40; Acts 10:2; Acts 10:35; Acts 13:42-43; Acts 13:46.</w:t>
      </w:r>
    </w:p>
  </w:footnote>
  <w:footnote w:id="9766">
    <w:p>
      <w:pPr>
        <w:pStyle w:val="FootnoteText"/>
      </w:pPr>
      <w:r>
        <w:rPr>
          <w:rStyle w:val="FootnoteReference"/>
        </w:rPr>
        <w:footnoteRef/>
      </w:r>
      <w:r>
        <w:t xml:space="preserve"> Cross-references for "and exalted": Exod 1:7-9; Deut 10:22; Ps 105:23-24; Acts 7:17.</w:t>
      </w:r>
    </w:p>
  </w:footnote>
  <w:footnote w:id="976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68">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769">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770">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771">
    <w:p>
      <w:pPr>
        <w:pStyle w:val="FootnoteText"/>
      </w:pPr>
      <w:r>
        <w:rPr>
          <w:rStyle w:val="FootnoteReference"/>
        </w:rPr>
        <w:footnoteRef/>
      </w:r>
      <w:r>
        <w:t xml:space="preserve"> Cross-references for "suffered": Deut 1:31; G5159.</w:t>
      </w:r>
    </w:p>
  </w:footnote>
  <w:footnote w:id="9772">
    <w:p>
      <w:pPr>
        <w:pStyle w:val="FootnoteText"/>
      </w:pPr>
      <w:r>
        <w:rPr>
          <w:rStyle w:val="FootnoteReference"/>
        </w:rPr>
        <w:footnoteRef/>
      </w:r>
      <w:r>
        <w:t xml:space="preserve"> Cross-references for "when": Deut 7:1; Josh 24:11; Neh 9:24; Ps 78:55; Acts 7:45.</w:t>
      </w:r>
    </w:p>
  </w:footnote>
  <w:footnote w:id="9773">
    <w:p>
      <w:pPr>
        <w:pStyle w:val="FootnoteText"/>
      </w:pPr>
      <w:r>
        <w:rPr>
          <w:rStyle w:val="FootnoteReference"/>
        </w:rPr>
        <w:footnoteRef/>
      </w:r>
      <w:r>
        <w:t xml:space="preserve"> Cross-references for "Chanaan": Gen 12:5; Gen 17:8; Ps 135:11.</w:t>
      </w:r>
    </w:p>
  </w:footnote>
  <w:footnote w:id="9774">
    <w:p>
      <w:pPr>
        <w:pStyle w:val="FootnoteText"/>
      </w:pPr>
      <w:r>
        <w:rPr>
          <w:rStyle w:val="FootnoteReference"/>
        </w:rPr>
        <w:footnoteRef/>
      </w:r>
      <w:r>
        <w:t xml:space="preserve"> Cross-references for "he divided": Num 26:53-56; Josh 14:1; Josh 18:10; Josh 23:4; Ps 78:55.</w:t>
      </w:r>
    </w:p>
  </w:footnote>
  <w:footnote w:id="9775">
    <w:p>
      <w:pPr>
        <w:pStyle w:val="FootnoteText"/>
      </w:pPr>
      <w:r>
        <w:rPr>
          <w:rStyle w:val="FootnoteReference"/>
        </w:rPr>
        <w:footnoteRef/>
      </w:r>
      <w:r>
        <w:t xml:space="preserve"> Cross-references for "he gave": Judg 2:16; Judg 3:10; Ruth 1:1; 1Sam 12:11; 2Sam 7:11; 2Kgs 23:22; 1Chr 17:6.</w:t>
      </w:r>
    </w:p>
  </w:footnote>
  <w:footnote w:id="9776">
    <w:p>
      <w:pPr>
        <w:pStyle w:val="FootnoteText"/>
      </w:pPr>
      <w:r>
        <w:rPr>
          <w:rStyle w:val="FootnoteReference"/>
        </w:rPr>
        <w:footnoteRef/>
      </w:r>
      <w:r>
        <w:t xml:space="preserve"> Cross-references for "until": 1Sam 3:20.</w:t>
      </w:r>
    </w:p>
  </w:footnote>
  <w:footnote w:id="977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778">
    <w:p>
      <w:pPr>
        <w:pStyle w:val="FootnoteText"/>
      </w:pPr>
      <w:r>
        <w:rPr>
          <w:rStyle w:val="FootnoteReference"/>
        </w:rPr>
        <w:footnoteRef/>
      </w:r>
      <w:r>
        <w:t xml:space="preserve"> Cross-references for "Saul": 1Sam 10:1; 1Sam 10:21-26; 1Sam 11:15; 1Sam 15:1.</w:t>
      </w:r>
    </w:p>
  </w:footnote>
  <w:footnote w:id="9779">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780">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781">
    <w:p>
      <w:pPr>
        <w:pStyle w:val="FootnoteText"/>
      </w:pPr>
      <w:r>
        <w:rPr>
          <w:rStyle w:val="FootnoteReference"/>
        </w:rPr>
        <w:footnoteRef/>
      </w:r>
      <w:r>
        <w:t xml:space="preserve"> Cross-references: 1Sam 8:5-22; 1Sam 12:12-19.</w:t>
      </w:r>
    </w:p>
  </w:footnote>
  <w:footnote w:id="9782">
    <w:p>
      <w:pPr>
        <w:pStyle w:val="FootnoteText"/>
      </w:pPr>
      <w:r>
        <w:rPr>
          <w:rStyle w:val="FootnoteReference"/>
        </w:rPr>
        <w:footnoteRef/>
      </w:r>
      <w:r>
        <w:t xml:space="preserve"> Cross-references: 1Sam 9:1-2; 1Sam 10:21.</w:t>
      </w:r>
    </w:p>
  </w:footnote>
  <w:footnote w:id="9783">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784">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785">
    <w:p>
      <w:pPr>
        <w:pStyle w:val="FootnoteText"/>
      </w:pPr>
      <w:r>
        <w:rPr>
          <w:rStyle w:val="FootnoteReference"/>
        </w:rPr>
        <w:footnoteRef/>
      </w:r>
      <w:r>
        <w:t xml:space="preserve"> Personal name: David. Personal-name meaning: David — Beloved. Source form: David. Equivalent source: direct curated/Hitchcock lookup.</w:t>
      </w:r>
    </w:p>
  </w:footnote>
  <w:footnote w:id="9786">
    <w:p>
      <w:pPr>
        <w:pStyle w:val="FootnoteText"/>
      </w:pPr>
      <w:r>
        <w:rPr>
          <w:rStyle w:val="FootnoteReference"/>
        </w:rPr>
        <w:footnoteRef/>
      </w:r>
      <w:r>
        <w:t xml:space="preserve"> Cross-references for "to whom": Acts 15:8; Heb 11:4-5.</w:t>
      </w:r>
    </w:p>
  </w:footnote>
  <w:footnote w:id="9787">
    <w:p>
      <w:pPr>
        <w:pStyle w:val="FootnoteText"/>
      </w:pPr>
      <w:r>
        <w:rPr>
          <w:rStyle w:val="FootnoteReference"/>
        </w:rPr>
        <w:footnoteRef/>
      </w:r>
      <w:r>
        <w:t xml:space="preserve"> Cross-references for "I have": 1Sam 13:14; 1Kgs 15:3; 1Kgs 15:5; Acts 7:46.</w:t>
      </w:r>
    </w:p>
  </w:footnote>
  <w:footnote w:id="9788">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78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79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791">
    <w:p>
      <w:pPr>
        <w:pStyle w:val="FootnoteText"/>
      </w:pPr>
      <w:r>
        <w:rPr>
          <w:rStyle w:val="FootnoteReference"/>
        </w:rPr>
        <w:footnoteRef/>
      </w:r>
      <w:r>
        <w:t xml:space="preserve"> Name meaning: Jesus (Yeshua) — Yahweh saves. He will save His people from their sins.</w:t>
      </w:r>
    </w:p>
  </w:footnote>
  <w:footnote w:id="979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793">
    <w:p>
      <w:pPr>
        <w:pStyle w:val="FootnoteText"/>
      </w:pPr>
      <w:r>
        <w:rPr>
          <w:rStyle w:val="FootnoteReference"/>
        </w:rPr>
        <w:footnoteRef/>
      </w:r>
      <w:r>
        <w:t xml:space="preserve"> Cross-references for "fulfilled": Mark 6:16-28; John 4:34; John 19:28-30; Acts 13:36; Acts 20:24; 2Tim 4:7; Rev 11:7.</w:t>
      </w:r>
    </w:p>
  </w:footnote>
  <w:footnote w:id="979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7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9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79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798">
    <w:p>
      <w:pPr>
        <w:pStyle w:val="FootnoteText"/>
      </w:pPr>
      <w:r>
        <w:rPr>
          <w:rStyle w:val="FootnoteReference"/>
        </w:rPr>
        <w:footnoteRef/>
      </w:r>
      <w:r>
        <w:t xml:space="preserve"> Cross-references for "to you": Isa 46:13; Luke 1:69; Luke 1:77; Acts 16:17; Acts 28:28; Rom 1:16; 2Cor 5:19-21; Eph 1:13; Col 1:5.</w:t>
      </w:r>
    </w:p>
  </w:footnote>
  <w:footnote w:id="9799">
    <w:p>
      <w:pPr>
        <w:pStyle w:val="FootnoteText"/>
      </w:pPr>
      <w:r>
        <w:rPr>
          <w:rStyle w:val="FootnoteReference"/>
        </w:rPr>
        <w:footnoteRef/>
      </w:r>
      <w:r>
        <w:t xml:space="preserve"> Cross-references for "and whosoever": Acts 10:35; Acts 13:16; Acts 13:43.</w:t>
      </w:r>
    </w:p>
  </w:footnote>
  <w:footnote w:id="9800">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01">
    <w:p>
      <w:pPr>
        <w:pStyle w:val="FootnoteText"/>
      </w:pPr>
      <w:r>
        <w:rPr>
          <w:rStyle w:val="FootnoteReference"/>
        </w:rPr>
        <w:footnoteRef/>
      </w:r>
      <w:r>
        <w:t xml:space="preserve"> Cross-references for "they have": Gen 50:20; Matt 26:54-56; Luke 24:20; Luke 24:24; John 19:28-30; John 19:36-37; Acts 26:22-23; Acts 28:23.</w:t>
      </w:r>
    </w:p>
  </w:footnote>
  <w:footnote w:id="9802">
    <w:p>
      <w:pPr>
        <w:pStyle w:val="FootnoteText"/>
      </w:pPr>
      <w:r>
        <w:rPr>
          <w:rStyle w:val="FootnoteReference"/>
        </w:rPr>
        <w:footnoteRef/>
      </w:r>
      <w:r>
        <w:t xml:space="preserve"> Cross-references: Matt 22:29; Luke 24:25-27; Luke 24:44-45.</w:t>
      </w:r>
    </w:p>
  </w:footnote>
  <w:footnote w:id="9803">
    <w:p>
      <w:pPr>
        <w:pStyle w:val="FootnoteText"/>
      </w:pPr>
      <w:r>
        <w:rPr>
          <w:rStyle w:val="FootnoteReference"/>
        </w:rPr>
        <w:footnoteRef/>
      </w:r>
      <w:r>
        <w:t xml:space="preserve"> Cross-references for "which": Acts 13:14-15; Acts 15:21.</w:t>
      </w:r>
    </w:p>
  </w:footnote>
  <w:footnote w:id="9804">
    <w:p>
      <w:pPr>
        <w:pStyle w:val="FootnoteText"/>
      </w:pPr>
      <w:r>
        <w:rPr>
          <w:rStyle w:val="FootnoteReference"/>
        </w:rPr>
        <w:footnoteRef/>
      </w:r>
      <w:r>
        <w:t xml:space="preserve"> Name meaning: Pilate (Pilatus) — Armed with a spear. Roman judge who washed his hands of Jesus.</w:t>
      </w:r>
    </w:p>
  </w:footnote>
  <w:footnote w:id="9805">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06">
    <w:p>
      <w:pPr>
        <w:pStyle w:val="FootnoteText"/>
      </w:pPr>
      <w:r>
        <w:rPr>
          <w:rStyle w:val="FootnoteReference"/>
        </w:rPr>
        <w:footnoteRef/>
      </w:r>
      <w:r>
        <w:t xml:space="preserve"> Cross-references for "when": Luke 18:31-33; Luke 24:44; John 19:28; John 19:30; John 19:36-37; Acts 2:23; Acts 4:28; Acts 13:27.</w:t>
      </w:r>
    </w:p>
  </w:footnote>
  <w:footnote w:id="9807">
    <w:p>
      <w:pPr>
        <w:pStyle w:val="FootnoteText"/>
      </w:pPr>
      <w:r>
        <w:rPr>
          <w:rStyle w:val="FootnoteReference"/>
        </w:rPr>
        <w:footnoteRef/>
      </w:r>
      <w:r>
        <w:t xml:space="preserve"> Cross-references for "they took": Matt 27:57-60; Mark 15:45-46; Luke 23:53; John 19:38-42; 1Cor 15:4.</w:t>
      </w:r>
    </w:p>
  </w:footnote>
  <w:footnote w:id="9808">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09">
    <w:p>
      <w:pPr>
        <w:pStyle w:val="FootnoteText"/>
      </w:pPr>
      <w:r>
        <w:rPr>
          <w:rStyle w:val="FootnoteReference"/>
        </w:rPr>
        <w:footnoteRef/>
      </w:r>
      <w:r>
        <w:t xml:space="preserve"> Cross-references for "he was": Matt 28:16; Mark 16:12-14; Luke 24:36-42; John 20:19-29; John 21:1-14; Acts 1:3; Acts 1:11; Acts 10:41; 1Cor 15:5-7.</w:t>
      </w:r>
    </w:p>
  </w:footnote>
  <w:footnote w:id="98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11">
    <w:p>
      <w:pPr>
        <w:pStyle w:val="FootnoteText"/>
      </w:pPr>
      <w:r>
        <w:rPr>
          <w:rStyle w:val="FootnoteReference"/>
        </w:rPr>
        <w:footnoteRef/>
      </w:r>
      <w:r>
        <w:t xml:space="preserve"> Cross-references: Luke 24:48; John 15:27; Acts 1:8; Acts 1:22; Acts 2:32; Acts 3:15; Acts 5:32; Acts 10:39; Heb 2:3-4.</w:t>
      </w:r>
    </w:p>
  </w:footnote>
  <w:footnote w:id="9812">
    <w:p>
      <w:pPr>
        <w:pStyle w:val="FootnoteText"/>
      </w:pPr>
      <w:r>
        <w:rPr>
          <w:rStyle w:val="FootnoteReference"/>
        </w:rPr>
        <w:footnoteRef/>
      </w:r>
      <w:r>
        <w:t xml:space="preserve"> Cross-references: Isa 40:9; Isa 41:27; Isa 52:7; Isa 61:1; Luke 1:19; Luke 2:10; Acts 13:38; Rom 10:15.</w:t>
      </w:r>
    </w:p>
  </w:footnote>
  <w:footnote w:id="9813">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14">
    <w:p>
      <w:pPr>
        <w:pStyle w:val="FootnoteText"/>
      </w:pPr>
      <w:r>
        <w:rPr>
          <w:rStyle w:val="FootnoteReference"/>
        </w:rPr>
        <w:footnoteRef/>
      </w:r>
      <w:r>
        <w:t xml:space="preserve"> Cross-references for "Thou art": Ps 2:7; Heb 1:5-6; Heb 5:5.</w:t>
      </w:r>
    </w:p>
  </w:footnote>
  <w:footnote w:id="9815">
    <w:p>
      <w:pPr>
        <w:pStyle w:val="FootnoteText"/>
      </w:pPr>
      <w:r>
        <w:rPr>
          <w:rStyle w:val="FootnoteReference"/>
        </w:rPr>
        <w:footnoteRef/>
      </w:r>
      <w:r>
        <w:t xml:space="preserve"> Cross-references for "I will": Isa 55:3.</w:t>
      </w:r>
    </w:p>
  </w:footnote>
  <w:footnote w:id="9816">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17">
    <w:p>
      <w:pPr>
        <w:pStyle w:val="FootnoteText"/>
      </w:pPr>
      <w:r>
        <w:rPr>
          <w:rStyle w:val="FootnoteReference"/>
        </w:rPr>
        <w:footnoteRef/>
      </w:r>
      <w:r>
        <w:t xml:space="preserve"> Cross-references for "mercies": Isa 55:3; G3743.</w:t>
      </w:r>
    </w:p>
  </w:footnote>
  <w:footnote w:id="9818">
    <w:p>
      <w:pPr>
        <w:pStyle w:val="FootnoteText"/>
      </w:pPr>
      <w:r>
        <w:rPr>
          <w:rStyle w:val="FootnoteReference"/>
        </w:rPr>
        <w:footnoteRef/>
      </w:r>
      <w:r>
        <w:t xml:space="preserve"> Cross-references: Rom 6:9.</w:t>
      </w:r>
    </w:p>
  </w:footnote>
  <w:footnote w:id="9819">
    <w:p>
      <w:pPr>
        <w:pStyle w:val="FootnoteText"/>
      </w:pPr>
      <w:r>
        <w:rPr>
          <w:rStyle w:val="FootnoteReference"/>
        </w:rPr>
        <w:footnoteRef/>
      </w:r>
      <w:r>
        <w:t xml:space="preserve"> Cross-references for "to see": Ps 49:9; Ps 89:48; Luke 2:26; John 3:36; John 8:51; Acts 13:36-37; Heb 11:5.</w:t>
      </w:r>
    </w:p>
  </w:footnote>
  <w:footnote w:id="9820">
    <w:p>
      <w:pPr>
        <w:pStyle w:val="FootnoteText"/>
      </w:pPr>
      <w:r>
        <w:rPr>
          <w:rStyle w:val="FootnoteReference"/>
        </w:rPr>
        <w:footnoteRef/>
      </w:r>
      <w:r>
        <w:t xml:space="preserve"> Cross-references: Ps 16:10; Acts 2:27-31.</w:t>
      </w:r>
    </w:p>
  </w:footnote>
  <w:footnote w:id="9821">
    <w:p>
      <w:pPr>
        <w:pStyle w:val="FootnoteText"/>
      </w:pPr>
      <w:r>
        <w:rPr>
          <w:rStyle w:val="FootnoteReference"/>
        </w:rPr>
        <w:footnoteRef/>
      </w:r>
      <w:r>
        <w:t xml:space="preserve"> Cross-references for "served": 1Chr 11:2; 1Chr 13:2-4; 1Chr 15:12-16; 1Chr 15:25-29; 1Chr 18:14; Ps 78:71-72; Acts 13:22.</w:t>
      </w:r>
    </w:p>
  </w:footnote>
  <w:footnote w:id="9822">
    <w:p>
      <w:pPr>
        <w:pStyle w:val="FootnoteText"/>
      </w:pPr>
      <w:r>
        <w:rPr>
          <w:rStyle w:val="FootnoteReference"/>
        </w:rPr>
        <w:footnoteRef/>
      </w:r>
      <w:r>
        <w:t xml:space="preserve"> Cross-references for "fell": 2Sam 7:12; 1Kgs 2:10; Acts 7:60; 1Cor 15:6; 1Cor 15:18; 1Thess 4:13.</w:t>
      </w:r>
    </w:p>
  </w:footnote>
  <w:footnote w:id="9823">
    <w:p>
      <w:pPr>
        <w:pStyle w:val="FootnoteText"/>
      </w:pPr>
      <w:r>
        <w:rPr>
          <w:rStyle w:val="FootnoteReference"/>
        </w:rPr>
        <w:footnoteRef/>
      </w:r>
      <w:r>
        <w:t xml:space="preserve"> Cross-references for "and was": 1Chr 17:11; 2Chr 9:31; 2Chr 12:16; 2Chr 21:1; 2Chr 26:23; Acts 2:29.</w:t>
      </w:r>
    </w:p>
  </w:footnote>
  <w:footnote w:id="9824">
    <w:p>
      <w:pPr>
        <w:pStyle w:val="FootnoteText"/>
      </w:pPr>
      <w:r>
        <w:rPr>
          <w:rStyle w:val="FootnoteReference"/>
        </w:rPr>
        <w:footnoteRef/>
      </w:r>
      <w:r>
        <w:t xml:space="preserve"> Cross-references for "and saw": Gen 3:19; Job 17:14; Job 19:26-27; Job 21:26; Ps 49:9; Ps 49:14; John 11:39; 1Cor 15:42-44; 1Cor 15:53-54.</w:t>
      </w:r>
    </w:p>
  </w:footnote>
  <w:footnote w:id="9825">
    <w:p>
      <w:pPr>
        <w:pStyle w:val="FootnoteText"/>
      </w:pPr>
      <w:r>
        <w:rPr>
          <w:rStyle w:val="FootnoteReference"/>
        </w:rPr>
        <w:footnoteRef/>
      </w:r>
      <w:r>
        <w:t xml:space="preserve"> Cross-references: Acts 2:24; Acts 13:30.</w:t>
      </w:r>
    </w:p>
  </w:footnote>
  <w:footnote w:id="9826">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27">
    <w:p>
      <w:pPr>
        <w:pStyle w:val="FootnoteText"/>
      </w:pPr>
      <w:r>
        <w:rPr>
          <w:rStyle w:val="FootnoteReference"/>
        </w:rPr>
        <w:footnoteRef/>
      </w:r>
      <w:r>
        <w:t xml:space="preserve"> Cross-references: Ezek 36:32; Dan 3:18; Acts 2:14; Acts 4:10; Acts 28:28.</w:t>
      </w:r>
    </w:p>
  </w:footnote>
  <w:footnote w:id="9828">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29">
    <w:p>
      <w:pPr>
        <w:pStyle w:val="FootnoteText"/>
      </w:pPr>
      <w:r>
        <w:rPr>
          <w:rStyle w:val="FootnoteReference"/>
        </w:rPr>
        <w:footnoteRef/>
      </w:r>
      <w:r>
        <w:t xml:space="preserve"> Personal name: Moses. Personal-name meaning: Moses — Drawn out. Source form: Moses. Equivalent source: direct curated/Hitchcock lookup.</w:t>
      </w:r>
    </w:p>
  </w:footnote>
  <w:footnote w:id="9830">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31">
    <w:p>
      <w:pPr>
        <w:pStyle w:val="FootnoteText"/>
      </w:pPr>
      <w:r>
        <w:rPr>
          <w:rStyle w:val="FootnoteReference"/>
        </w:rPr>
        <w:footnoteRef/>
      </w:r>
      <w:r>
        <w:t xml:space="preserve"> Cross-references for "Beware": Mal 3:2; Mal 4:1; Matt 3:9-12; Heb 2:3; Heb 3:12; Heb 12:25.</w:t>
      </w:r>
    </w:p>
  </w:footnote>
  <w:footnote w:id="9832">
    <w:p>
      <w:pPr>
        <w:pStyle w:val="FootnoteText"/>
      </w:pPr>
      <w:r>
        <w:rPr>
          <w:rStyle w:val="FootnoteReference"/>
        </w:rPr>
        <w:footnoteRef/>
      </w:r>
      <w:r>
        <w:t xml:space="preserve"> Cross-references for "which": Isa 29:14; Hab 1:5.</w:t>
      </w:r>
    </w:p>
  </w:footnote>
  <w:footnote w:id="9833">
    <w:p>
      <w:pPr>
        <w:pStyle w:val="FootnoteText"/>
      </w:pPr>
      <w:r>
        <w:rPr>
          <w:rStyle w:val="FootnoteReference"/>
        </w:rPr>
        <w:footnoteRef/>
      </w:r>
      <w:r>
        <w:t xml:space="preserve"> Cross-references for "ye despisers": Prov 1:24-32; Prov 5:12; Isa 5:24; Isa 28:14-22; Luke 16:14; Luke 23:35; Heb 10:28-30.</w:t>
      </w:r>
    </w:p>
  </w:footnote>
  <w:footnote w:id="983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35">
    <w:p>
      <w:pPr>
        <w:pStyle w:val="FootnoteText"/>
      </w:pPr>
      <w:r>
        <w:rPr>
          <w:rStyle w:val="FootnoteReference"/>
        </w:rPr>
        <w:footnoteRef/>
      </w:r>
      <w:r>
        <w:t xml:space="preserve"> Cross-references for "the next sabbath": Acts 13:44.</w:t>
      </w:r>
    </w:p>
  </w:footnote>
  <w:footnote w:id="9836">
    <w:p>
      <w:pPr>
        <w:pStyle w:val="FootnoteText"/>
      </w:pPr>
      <w:r>
        <w:rPr>
          <w:rStyle w:val="FootnoteReference"/>
        </w:rPr>
        <w:footnoteRef/>
      </w:r>
      <w:r>
        <w:t xml:space="preserve"> Cross-references for "the Gentiles": Ezek 3:6; Matt 11:21; Matt 19:30; Acts 10:33; Acts 28:28.</w:t>
      </w:r>
    </w:p>
  </w:footnote>
  <w:footnote w:id="9837">
    <w:p>
      <w:pPr>
        <w:pStyle w:val="FootnoteText"/>
      </w:pPr>
      <w:r>
        <w:rPr>
          <w:rStyle w:val="FootnoteReference"/>
        </w:rPr>
        <w:footnoteRef/>
      </w:r>
      <w:r>
        <w:t xml:space="preserve"> Cross-references for "and religious": Acts 2:10; Acts 6:5.</w:t>
      </w:r>
    </w:p>
  </w:footnote>
  <w:footnote w:id="9838">
    <w:p>
      <w:pPr>
        <w:pStyle w:val="FootnoteText"/>
      </w:pPr>
      <w:r>
        <w:rPr>
          <w:rStyle w:val="FootnoteReference"/>
        </w:rPr>
        <w:footnoteRef/>
      </w:r>
      <w:r>
        <w:t xml:space="preserve"> Cross-references for "followed": Acts 17:34; Acts 19:9.</w:t>
      </w:r>
    </w:p>
  </w:footnote>
  <w:footnote w:id="983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40">
    <w:p>
      <w:pPr>
        <w:pStyle w:val="FootnoteText"/>
      </w:pPr>
      <w:r>
        <w:rPr>
          <w:rStyle w:val="FootnoteReference"/>
        </w:rPr>
        <w:footnoteRef/>
      </w:r>
      <w:r>
        <w:t xml:space="preserve"> Cross-references for "the grace": Acts 14:3; Rom 3:24; Rom 5:2; Rom 5:21; Rom 11:6; Gal 5:4; Eph 2:8; Titus 2:11; Heb 13:9; 1Pet 5:12.</w:t>
      </w:r>
    </w:p>
  </w:footnote>
  <w:footnote w:id="9841">
    <w:p>
      <w:pPr>
        <w:pStyle w:val="FootnoteText"/>
      </w:pPr>
      <w:r>
        <w:rPr>
          <w:rStyle w:val="FootnoteReference"/>
        </w:rPr>
        <w:footnoteRef/>
      </w:r>
      <w:r>
        <w:t xml:space="preserve"> Cross-references for "came": Gen 49:10; Ps 110:3; Isa 11:10; Isa 60:8.</w:t>
      </w:r>
    </w:p>
  </w:footnote>
  <w:footnote w:id="9842">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43">
    <w:p>
      <w:pPr>
        <w:pStyle w:val="FootnoteText"/>
      </w:pPr>
      <w:r>
        <w:rPr>
          <w:rStyle w:val="FootnoteReference"/>
        </w:rPr>
        <w:footnoteRef/>
      </w:r>
      <w:r>
        <w:t xml:space="preserve"> Cross-references for "spake": Matt 23:13; Acts 6:9-10; Acts 18:6; Acts 19:9; 1Pet 4:4; Jude 1:10.</w:t>
      </w:r>
    </w:p>
  </w:footnote>
  <w:footnote w:id="9844">
    <w:p>
      <w:pPr>
        <w:pStyle w:val="FootnoteText"/>
      </w:pPr>
      <w:r>
        <w:rPr>
          <w:rStyle w:val="FootnoteReference"/>
        </w:rPr>
        <w:footnoteRef/>
      </w:r>
      <w:r>
        <w:t xml:space="preserve"> Cross-references for "It was": Matt 10:6; Luke 24:47; John 4:22; Acts 3:26; Acts 13:26; Acts 18:5; Acts 26:20; Rom 1:16; Rom 2:10; Rom 9:4-5.</w:t>
      </w:r>
    </w:p>
  </w:footnote>
  <w:footnote w:id="9845">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46">
    <w:p>
      <w:pPr>
        <w:pStyle w:val="FootnoteText"/>
      </w:pPr>
      <w:r>
        <w:rPr>
          <w:rStyle w:val="FootnoteReference"/>
        </w:rPr>
        <w:footnoteRef/>
      </w:r>
      <w:r>
        <w:t xml:space="preserve"> Cross-references for "turn": Isa 55:5; Acts 18:6; Acts 28:28.</w:t>
      </w:r>
    </w:p>
  </w:footnote>
  <w:footnote w:id="9847">
    <w:p>
      <w:pPr>
        <w:pStyle w:val="FootnoteText"/>
      </w:pPr>
      <w:r>
        <w:rPr>
          <w:rStyle w:val="FootnoteReference"/>
        </w:rPr>
        <w:footnoteRef/>
      </w:r>
      <w:r>
        <w:t xml:space="preserve"> Cross-references for "waxed": Prov 28:1; Acts 4:13; Acts 4:29-31; Rom 10:20; Eph 6:19-20; Phil 1:14; Heb 11:34.</w:t>
      </w:r>
    </w:p>
  </w:footnote>
  <w:footnote w:id="9848">
    <w:p>
      <w:pPr>
        <w:pStyle w:val="FootnoteText"/>
      </w:pPr>
      <w:r>
        <w:rPr>
          <w:rStyle w:val="FootnoteReference"/>
        </w:rPr>
        <w:footnoteRef/>
      </w:r>
      <w:r>
        <w:t xml:space="preserve"> Cross-references for "I have": Isa 42:1; Isa 42:6; Isa 49:6; Isa 60:3; Luke 2:32; Acts 26:23.</w:t>
      </w:r>
    </w:p>
  </w:footnote>
  <w:footnote w:id="9849">
    <w:p>
      <w:pPr>
        <w:pStyle w:val="FootnoteText"/>
      </w:pPr>
      <w:r>
        <w:rPr>
          <w:rStyle w:val="FootnoteReference"/>
        </w:rPr>
        <w:footnoteRef/>
      </w:r>
      <w:r>
        <w:t xml:space="preserve"> Cross-references: Matt 28:19; Mark 16:15; Luke 24:47; Acts 1:8; Acts 9:15; Acts 22:21; Acts 26:17-18.</w:t>
      </w:r>
    </w:p>
  </w:footnote>
  <w:footnote w:id="9850">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51">
    <w:p>
      <w:pPr>
        <w:pStyle w:val="FootnoteText"/>
      </w:pPr>
      <w:r>
        <w:rPr>
          <w:rStyle w:val="FootnoteReference"/>
        </w:rPr>
        <w:footnoteRef/>
      </w:r>
      <w:r>
        <w:t xml:space="preserve"> Cross-references for "glorified": Ps 138:2; 2Thess 3:1.</w:t>
      </w:r>
    </w:p>
  </w:footnote>
  <w:footnote w:id="9852">
    <w:p>
      <w:pPr>
        <w:pStyle w:val="FootnoteText"/>
      </w:pPr>
      <w:r>
        <w:rPr>
          <w:rStyle w:val="FootnoteReference"/>
        </w:rPr>
        <w:footnoteRef/>
      </w:r>
      <w:r>
        <w:t xml:space="preserve"> Cross-references for "and as": John 10:16; John 10:26-27; John 11:52; Acts 2:47; Rom 8:30; Rom 11:7; Eph 1:19; Eph 2:5-10; 2Thess 2:13-14.</w:t>
      </w:r>
    </w:p>
  </w:footnote>
  <w:footnote w:id="9853">
    <w:p>
      <w:pPr>
        <w:pStyle w:val="FootnoteText"/>
      </w:pPr>
      <w:r>
        <w:rPr>
          <w:rStyle w:val="FootnoteReference"/>
        </w:rPr>
        <w:footnoteRef/>
      </w:r>
      <w:r>
        <w:t xml:space="preserve"> Cross-references for "ordained": Matt 28:16; Luke 7:8; Acts 15:2; Acts 20:13; Acts 22:10; Acts 28:23; Rom 13:1; 1Cor 16:15.</w:t>
      </w:r>
    </w:p>
  </w:footnote>
  <w:footnote w:id="9854">
    <w:p>
      <w:pPr>
        <w:pStyle w:val="FootnoteText"/>
      </w:pPr>
      <w:r>
        <w:rPr>
          <w:rStyle w:val="FootnoteReference"/>
        </w:rPr>
        <w:footnoteRef/>
      </w:r>
      <w:r>
        <w:t xml:space="preserve"> Cross-references: Luke 2:10-11; Acts 2:41; Acts 8:8; Acts 13:42; Acts 15:31; Rom 15:9-12.</w:t>
      </w:r>
    </w:p>
  </w:footnote>
  <w:footnote w:id="9855">
    <w:p>
      <w:pPr>
        <w:pStyle w:val="FootnoteText"/>
      </w:pPr>
      <w:r>
        <w:rPr>
          <w:rStyle w:val="FootnoteReference"/>
        </w:rPr>
        <w:footnoteRef/>
      </w:r>
      <w:r>
        <w:t xml:space="preserve"> Cross-references: Acts 6:7; Acts 9:42; Acts 12:24; Acts 19:10; Acts 19:26; Phil 1:13-14.</w:t>
      </w:r>
    </w:p>
  </w:footnote>
  <w:footnote w:id="9856">
    <w:p>
      <w:pPr>
        <w:pStyle w:val="FootnoteText"/>
      </w:pPr>
      <w:r>
        <w:rPr>
          <w:rStyle w:val="FootnoteReference"/>
        </w:rPr>
        <w:footnoteRef/>
      </w:r>
      <w:r>
        <w:t xml:space="preserve"> Cross-references for "the Jews": 1Kgs 21:25; Acts 6:12; Acts 13:45; Acts 14:2; Acts 14:19; Acts 17:13; Acts 21:27.</w:t>
      </w:r>
    </w:p>
  </w:footnote>
  <w:footnote w:id="9857">
    <w:p>
      <w:pPr>
        <w:pStyle w:val="FootnoteText"/>
      </w:pPr>
      <w:r>
        <w:rPr>
          <w:rStyle w:val="FootnoteReference"/>
        </w:rPr>
        <w:footnoteRef/>
      </w:r>
      <w:r>
        <w:t xml:space="preserve"> Cross-references for "devout": Acts 2:5; Acts 13:43; Rom 10:2.</w:t>
      </w:r>
    </w:p>
  </w:footnote>
  <w:footnote w:id="9858">
    <w:p>
      <w:pPr>
        <w:pStyle w:val="FootnoteText"/>
      </w:pPr>
      <w:r>
        <w:rPr>
          <w:rStyle w:val="FootnoteReference"/>
        </w:rPr>
        <w:footnoteRef/>
      </w:r>
      <w:r>
        <w:t xml:space="preserve"> Cross-references for "honourable": 1Cor 1:26-29; Jas 2:5-6.</w:t>
      </w:r>
    </w:p>
  </w:footnote>
  <w:footnote w:id="9859">
    <w:p>
      <w:pPr>
        <w:pStyle w:val="FootnoteText"/>
      </w:pPr>
      <w:r>
        <w:rPr>
          <w:rStyle w:val="FootnoteReference"/>
        </w:rPr>
        <w:footnoteRef/>
      </w:r>
      <w:r>
        <w:t xml:space="preserve"> Cross-references for "and raised": Matt 10:23; Acts 8:1; 2Tim 3:11.</w:t>
      </w:r>
    </w:p>
  </w:footnote>
  <w:footnote w:id="9860">
    <w:p>
      <w:pPr>
        <w:pStyle w:val="FootnoteText"/>
      </w:pPr>
      <w:r>
        <w:rPr>
          <w:rStyle w:val="FootnoteReference"/>
        </w:rPr>
        <w:footnoteRef/>
      </w:r>
      <w:r>
        <w:t xml:space="preserve"> Cross-references for "and expelled": Isa 66:5; Amos 7:12; Mark 5:17; Acts 16:37-39.</w:t>
      </w:r>
    </w:p>
  </w:footnote>
  <w:footnote w:id="986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2">
    <w:p>
      <w:pPr>
        <w:pStyle w:val="FootnoteText"/>
      </w:pPr>
      <w:r>
        <w:rPr>
          <w:rStyle w:val="FootnoteReference"/>
        </w:rPr>
        <w:footnoteRef/>
      </w:r>
      <w:r>
        <w:t xml:space="preserve"> Cross-references: Matt 10:14; Mark 6:11; Luke 9:5; Acts 18:6.</w:t>
      </w:r>
    </w:p>
  </w:footnote>
  <w:footnote w:id="9863">
    <w:p>
      <w:pPr>
        <w:pStyle w:val="FootnoteText"/>
      </w:pPr>
      <w:r>
        <w:rPr>
          <w:rStyle w:val="FootnoteReference"/>
        </w:rPr>
        <w:footnoteRef/>
      </w:r>
      <w:r>
        <w:t xml:space="preserve"> Cross-references for "Iconium": Acts 14:1; Acts 14:19; Acts 14:21; Acts 16:2.</w:t>
      </w:r>
    </w:p>
  </w:footnote>
  <w:footnote w:id="9864">
    <w:p>
      <w:pPr>
        <w:pStyle w:val="FootnoteText"/>
      </w:pPr>
      <w:r>
        <w:rPr>
          <w:rStyle w:val="FootnoteReference"/>
        </w:rPr>
        <w:footnoteRef/>
      </w:r>
      <w:r>
        <w:t xml:space="preserve"> Cross-references for "with the": Acts 2:4; Acts 4:31; Gal 5:22; Eph 5:18-20.</w:t>
      </w:r>
    </w:p>
  </w:footnote>
  <w:footnote w:id="986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66">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7">
    <w:p>
      <w:pPr>
        <w:pStyle w:val="FootnoteText"/>
      </w:pPr>
      <w:r>
        <w:rPr>
          <w:rStyle w:val="FootnoteReference"/>
        </w:rPr>
        <w:footnoteRef/>
      </w:r>
      <w:r>
        <w:t xml:space="preserve"> Cross-references for "went": Acts 9:20; Acts 13:46; Acts 17:1-2; Acts 17:17; Acts 18:4; Acts 19:8.</w:t>
      </w:r>
    </w:p>
  </w:footnote>
  <w:footnote w:id="98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69">
    <w:p>
      <w:pPr>
        <w:pStyle w:val="FootnoteText"/>
      </w:pPr>
      <w:r>
        <w:rPr>
          <w:rStyle w:val="FootnoteReference"/>
        </w:rPr>
        <w:footnoteRef/>
      </w:r>
      <w:r>
        <w:t xml:space="preserve"> Cross-references for "that a": Acts 11:21; Acts 13:43; Acts 13:46; Acts 14:21; Acts 17:4; Acts 18:8.</w:t>
      </w:r>
    </w:p>
  </w:footnote>
  <w:footnote w:id="987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871">
    <w:p>
      <w:pPr>
        <w:pStyle w:val="FootnoteText"/>
      </w:pPr>
      <w:r>
        <w:rPr>
          <w:rStyle w:val="FootnoteReference"/>
        </w:rPr>
        <w:footnoteRef/>
      </w:r>
      <w:r>
        <w:t xml:space="preserve"> Cross-references: Acts 13:51.</w:t>
      </w:r>
    </w:p>
  </w:footnote>
  <w:footnote w:id="987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873">
    <w:p>
      <w:pPr>
        <w:pStyle w:val="FootnoteText"/>
      </w:pPr>
      <w:r>
        <w:rPr>
          <w:rStyle w:val="FootnoteReference"/>
        </w:rPr>
        <w:footnoteRef/>
      </w:r>
      <w:r>
        <w:t xml:space="preserve"> Cross-references: Mark 15:10-11; Acts 13:45; Acts 13:50; Acts 14:19; Acts 17:5; Acts 17:13; Acts 18:12; Acts 21:27-30; 1Thess 2:15-16.</w:t>
      </w:r>
    </w:p>
  </w:footnote>
  <w:footnote w:id="9874">
    <w:p>
      <w:pPr>
        <w:pStyle w:val="FootnoteText"/>
      </w:pPr>
      <w:r>
        <w:rPr>
          <w:rStyle w:val="FootnoteReference"/>
        </w:rPr>
        <w:footnoteRef/>
      </w:r>
      <w:r>
        <w:t xml:space="preserve"> Cross-references for "therefore": Acts 18:9-11; Acts 19:10; 1Cor 16:8-9.</w:t>
      </w:r>
    </w:p>
  </w:footnote>
  <w:footnote w:id="9875">
    <w:p>
      <w:pPr>
        <w:pStyle w:val="FootnoteText"/>
      </w:pPr>
      <w:r>
        <w:rPr>
          <w:rStyle w:val="FootnoteReference"/>
        </w:rPr>
        <w:footnoteRef/>
      </w:r>
      <w:r>
        <w:t xml:space="preserve"> Cross-references for "speaking": Acts 13:46; Eph 6:18-20; 1Thess 2:2.</w:t>
      </w:r>
    </w:p>
  </w:footnote>
  <w:footnote w:id="9876">
    <w:p>
      <w:pPr>
        <w:pStyle w:val="FootnoteText"/>
      </w:pPr>
      <w:r>
        <w:rPr>
          <w:rStyle w:val="FootnoteReference"/>
        </w:rPr>
        <w:footnoteRef/>
      </w:r>
      <w:r>
        <w:t xml:space="preserve"> Cross-references for "the word": Acts 20:24; Acts 20:32; Rom 1:16.</w:t>
      </w:r>
    </w:p>
  </w:footnote>
  <w:footnote w:id="9877">
    <w:p>
      <w:pPr>
        <w:pStyle w:val="FootnoteText"/>
      </w:pPr>
      <w:r>
        <w:rPr>
          <w:rStyle w:val="FootnoteReference"/>
        </w:rPr>
        <w:footnoteRef/>
      </w:r>
      <w:r>
        <w:t xml:space="preserve"> Cross-references for "granted": Acts 4:29-30; Acts 5:12-14; Acts 19:11-12.</w:t>
      </w:r>
    </w:p>
  </w:footnote>
  <w:footnote w:id="9878">
    <w:p>
      <w:pPr>
        <w:pStyle w:val="FootnoteText"/>
      </w:pPr>
      <w:r>
        <w:rPr>
          <w:rStyle w:val="FootnoteReference"/>
        </w:rPr>
        <w:footnoteRef/>
      </w:r>
      <w:r>
        <w:t xml:space="preserve"> Cross-references for "which": Mark 16:20; Acts 2:22; Acts 5:32; Heb 2:4.</w:t>
      </w:r>
    </w:p>
  </w:footnote>
  <w:footnote w:id="9879">
    <w:p>
      <w:pPr>
        <w:pStyle w:val="FootnoteText"/>
      </w:pPr>
      <w:r>
        <w:rPr>
          <w:rStyle w:val="FootnoteReference"/>
        </w:rPr>
        <w:footnoteRef/>
      </w:r>
      <w:r>
        <w:t xml:space="preserve"> Cross-references for "the multitude": Mic 7:6; Matt 10:34-36; Luke 2:34; Luke 11:21-23; Luke 12:51-53; John 7:43.</w:t>
      </w:r>
    </w:p>
  </w:footnote>
  <w:footnote w:id="9880">
    <w:p>
      <w:pPr>
        <w:pStyle w:val="FootnoteText"/>
      </w:pPr>
      <w:r>
        <w:rPr>
          <w:rStyle w:val="FootnoteReference"/>
        </w:rPr>
        <w:footnoteRef/>
      </w:r>
      <w:r>
        <w:t xml:space="preserve"> Cross-references for "part": Acts 28:24.</w:t>
      </w:r>
    </w:p>
  </w:footnote>
  <w:footnote w:id="9881">
    <w:p>
      <w:pPr>
        <w:pStyle w:val="FootnoteText"/>
      </w:pPr>
      <w:r>
        <w:rPr>
          <w:rStyle w:val="FootnoteReference"/>
        </w:rPr>
        <w:footnoteRef/>
      </w:r>
      <w:r>
        <w:t xml:space="preserve"> Cross-references for "apostles": Acts 13:2; Acts 14:14; 1Cor 9:5.</w:t>
      </w:r>
    </w:p>
  </w:footnote>
  <w:footnote w:id="9882">
    <w:p>
      <w:pPr>
        <w:pStyle w:val="FootnoteText"/>
      </w:pPr>
      <w:r>
        <w:rPr>
          <w:rStyle w:val="FootnoteReference"/>
        </w:rPr>
        <w:footnoteRef/>
      </w:r>
      <w:r>
        <w:t xml:space="preserve"> Cross-references for "when": Ps 2:1-3; Ps 83:5; Acts 4:25-29; Acts 17:5; 2Tim 3:11.</w:t>
      </w:r>
    </w:p>
  </w:footnote>
  <w:footnote w:id="9883">
    <w:p>
      <w:pPr>
        <w:pStyle w:val="FootnoteText"/>
      </w:pPr>
      <w:r>
        <w:rPr>
          <w:rStyle w:val="FootnoteReference"/>
        </w:rPr>
        <w:footnoteRef/>
      </w:r>
      <w:r>
        <w:t xml:space="preserve"> Cross-references for "despitefully": Matt 5:44; Luke 6:28.</w:t>
      </w:r>
    </w:p>
  </w:footnote>
  <w:footnote w:id="9884">
    <w:p>
      <w:pPr>
        <w:pStyle w:val="FootnoteText"/>
      </w:pPr>
      <w:r>
        <w:rPr>
          <w:rStyle w:val="FootnoteReference"/>
        </w:rPr>
        <w:footnoteRef/>
      </w:r>
      <w:r>
        <w:t xml:space="preserve"> Cross-references for "and fled": Matt 10:23.</w:t>
      </w:r>
    </w:p>
  </w:footnote>
  <w:footnote w:id="9885">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886">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887">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888">
    <w:p>
      <w:pPr>
        <w:pStyle w:val="FootnoteText"/>
      </w:pPr>
      <w:r>
        <w:rPr>
          <w:rStyle w:val="FootnoteReference"/>
        </w:rPr>
        <w:footnoteRef/>
      </w:r>
      <w:r>
        <w:t xml:space="preserve"> Cross-references: 2Kgs 6:8-12; Acts 9:24; Acts 17:13-14; Acts 23:12-22.</w:t>
      </w:r>
    </w:p>
  </w:footnote>
  <w:footnote w:id="9889">
    <w:p>
      <w:pPr>
        <w:pStyle w:val="FootnoteText"/>
      </w:pPr>
      <w:r>
        <w:rPr>
          <w:rStyle w:val="FootnoteReference"/>
        </w:rPr>
        <w:footnoteRef/>
      </w:r>
      <w:r>
        <w:t xml:space="preserve"> Cross-references for "Lystra": Acts 14:20-21; Acts 16:1-2; 2Tim 3:11.</w:t>
      </w:r>
    </w:p>
  </w:footnote>
  <w:footnote w:id="9890">
    <w:p>
      <w:pPr>
        <w:pStyle w:val="FootnoteText"/>
      </w:pPr>
      <w:r>
        <w:rPr>
          <w:rStyle w:val="FootnoteReference"/>
        </w:rPr>
        <w:footnoteRef/>
      </w:r>
      <w:r>
        <w:t xml:space="preserve"> Cross-references for "Lycaonia": Acts 14:11.</w:t>
      </w:r>
    </w:p>
  </w:footnote>
  <w:footnote w:id="9891">
    <w:p>
      <w:pPr>
        <w:pStyle w:val="FootnoteText"/>
      </w:pPr>
      <w:r>
        <w:rPr>
          <w:rStyle w:val="FootnoteReference"/>
        </w:rPr>
        <w:footnoteRef/>
      </w:r>
      <w:r>
        <w:t xml:space="preserve"> Cross-references: Acts 8:4; Acts 11:19; Acts 14:21; Acts 17:2; 1Thess 2:2; 2Tim 4:2.</w:t>
      </w:r>
    </w:p>
  </w:footnote>
  <w:footnote w:id="9892">
    <w:p>
      <w:pPr>
        <w:pStyle w:val="FootnoteText"/>
      </w:pPr>
      <w:r>
        <w:rPr>
          <w:rStyle w:val="FootnoteReference"/>
        </w:rPr>
        <w:footnoteRef/>
      </w:r>
      <w:r>
        <w:t xml:space="preserve"> Cross-references for "impotent": John 5:3; John 5:7; Acts 4:9.</w:t>
      </w:r>
    </w:p>
  </w:footnote>
  <w:footnote w:id="9893">
    <w:p>
      <w:pPr>
        <w:pStyle w:val="FootnoteText"/>
      </w:pPr>
      <w:r>
        <w:rPr>
          <w:rStyle w:val="FootnoteReference"/>
        </w:rPr>
        <w:footnoteRef/>
      </w:r>
      <w:r>
        <w:t xml:space="preserve"> Cross-references for "being": John 5:5; John 9:1-2; Acts 3:2.</w:t>
      </w:r>
    </w:p>
  </w:footnote>
  <w:footnote w:id="9894">
    <w:p>
      <w:pPr>
        <w:pStyle w:val="FootnoteText"/>
      </w:pPr>
      <w:r>
        <w:rPr>
          <w:rStyle w:val="FootnoteReference"/>
        </w:rPr>
        <w:footnoteRef/>
      </w:r>
      <w:r>
        <w:t xml:space="preserve"> Name meaning: Paul (Paulus) — Small; humble. Changed from Saul to Paul, the humble apostle to the Gentiles.</w:t>
      </w:r>
    </w:p>
  </w:footnote>
  <w:footnote w:id="989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896">
    <w:p>
      <w:pPr>
        <w:pStyle w:val="FootnoteText"/>
      </w:pPr>
      <w:r>
        <w:rPr>
          <w:rStyle w:val="FootnoteReference"/>
        </w:rPr>
        <w:footnoteRef/>
      </w:r>
      <w:r>
        <w:t xml:space="preserve"> Cross-references: Acts 3:4.</w:t>
      </w:r>
    </w:p>
  </w:footnote>
  <w:footnote w:id="9897">
    <w:p>
      <w:pPr>
        <w:pStyle w:val="FootnoteText"/>
      </w:pPr>
      <w:r>
        <w:rPr>
          <w:rStyle w:val="FootnoteReference"/>
        </w:rPr>
        <w:footnoteRef/>
      </w:r>
      <w:r>
        <w:t xml:space="preserve"> Cross-references for "Stand": Isa 35:6; Luke 7:14; Luke 13:11-13; John 5:8-9; John 14:12; Acts 3:6-8; Acts 9:33-34.</w:t>
      </w:r>
    </w:p>
  </w:footnote>
  <w:footnote w:id="9898">
    <w:p>
      <w:pPr>
        <w:pStyle w:val="FootnoteText"/>
      </w:pPr>
      <w:r>
        <w:rPr>
          <w:rStyle w:val="FootnoteReference"/>
        </w:rPr>
        <w:footnoteRef/>
      </w:r>
      <w:r>
        <w:t xml:space="preserve"> Cross-references for "The gods": Acts 8:10; Acts 12:22; Acts 28:6.</w:t>
      </w:r>
    </w:p>
  </w:footnote>
  <w:footnote w:id="9899">
    <w:p>
      <w:pPr>
        <w:pStyle w:val="FootnoteText"/>
      </w:pPr>
      <w:r>
        <w:rPr>
          <w:rStyle w:val="FootnoteReference"/>
        </w:rPr>
        <w:footnoteRef/>
      </w:r>
      <w:r>
        <w:t xml:space="preserve"> Name meaning: Barnabas (Bar-Nabas) — Son of encouragement. Encouraged the early Church and Paul.</w:t>
      </w:r>
    </w:p>
  </w:footnote>
  <w:footnote w:id="9900">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01">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02">
    <w:p>
      <w:pPr>
        <w:pStyle w:val="FootnoteText"/>
      </w:pPr>
      <w:r>
        <w:rPr>
          <w:rStyle w:val="FootnoteReference"/>
        </w:rPr>
        <w:footnoteRef/>
      </w:r>
      <w:r>
        <w:t xml:space="preserve"> Cross-references for "Jupiter": Acts 19:35.</w:t>
      </w:r>
    </w:p>
  </w:footnote>
  <w:footnote w:id="9903">
    <w:p>
      <w:pPr>
        <w:pStyle w:val="FootnoteText"/>
      </w:pPr>
      <w:r>
        <w:rPr>
          <w:rStyle w:val="FootnoteReference"/>
        </w:rPr>
        <w:footnoteRef/>
      </w:r>
      <w:r>
        <w:t xml:space="preserve"> Cross-references for "and would": Dan 2:46; Acts 10:25.</w:t>
      </w:r>
    </w:p>
  </w:footnote>
  <w:footnote w:id="9904">
    <w:p>
      <w:pPr>
        <w:pStyle w:val="FootnoteText"/>
      </w:pPr>
      <w:r>
        <w:rPr>
          <w:rStyle w:val="FootnoteReference"/>
        </w:rPr>
        <w:footnoteRef/>
      </w:r>
      <w:r>
        <w:t xml:space="preserve"> Cross-references for "the apostles": Acts 14:4; 1Cor 9:5-6.</w:t>
      </w:r>
    </w:p>
  </w:footnote>
  <w:footnote w:id="9905">
    <w:p>
      <w:pPr>
        <w:pStyle w:val="FootnoteText"/>
      </w:pPr>
      <w:r>
        <w:rPr>
          <w:rStyle w:val="FootnoteReference"/>
        </w:rPr>
        <w:footnoteRef/>
      </w:r>
      <w:r>
        <w:t xml:space="preserve"> Cross-references: 2Kgs 5:7; 2Kgs 18:37; 2Kgs 19:1-2; Ezra 9:3-5; Jer 36:24; Matt 26:65.</w:t>
      </w:r>
    </w:p>
  </w:footnote>
  <w:footnote w:id="9906">
    <w:p>
      <w:pPr>
        <w:pStyle w:val="FootnoteText"/>
      </w:pPr>
      <w:r>
        <w:rPr>
          <w:rStyle w:val="FootnoteReference"/>
        </w:rPr>
        <w:footnoteRef/>
      </w:r>
      <w:r>
        <w:t xml:space="preserve"> Cross-references for "Sirs": Acts 7:26; Acts 16:30; Acts 27:10; Acts 27:21; Acts 27:25.</w:t>
      </w:r>
    </w:p>
  </w:footnote>
  <w:footnote w:id="9907">
    <w:p>
      <w:pPr>
        <w:pStyle w:val="FootnoteText"/>
      </w:pPr>
      <w:r>
        <w:rPr>
          <w:rStyle w:val="FootnoteReference"/>
        </w:rPr>
        <w:footnoteRef/>
      </w:r>
      <w:r>
        <w:t xml:space="preserve"> Cross-references for "We also": Gen 41:16; Dan 2:28-30; John 7:18; Acts 3:12-13; Acts 12:22-23.</w:t>
      </w:r>
    </w:p>
  </w:footnote>
  <w:footnote w:id="9908">
    <w:p>
      <w:pPr>
        <w:pStyle w:val="FootnoteText"/>
      </w:pPr>
      <w:r>
        <w:rPr>
          <w:rStyle w:val="FootnoteReference"/>
        </w:rPr>
        <w:footnoteRef/>
      </w:r>
      <w:r>
        <w:t xml:space="preserve"> Cross-references for "of like": Jas 5:17; Rev 19:10.</w:t>
      </w:r>
    </w:p>
  </w:footnote>
  <w:footnote w:id="9909">
    <w:p>
      <w:pPr>
        <w:pStyle w:val="FootnoteText"/>
      </w:pPr>
      <w:r>
        <w:rPr>
          <w:rStyle w:val="FootnoteReference"/>
        </w:rPr>
        <w:footnoteRef/>
      </w:r>
      <w:r>
        <w:t xml:space="preserve"> Cross-references for "and preach": Acts 17:16-18; Acts 17:29-30; Acts 26:17-20.</w:t>
      </w:r>
    </w:p>
  </w:footnote>
  <w:footnote w:id="9910">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11">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12">
    <w:p>
      <w:pPr>
        <w:pStyle w:val="FootnoteText"/>
      </w:pPr>
      <w:r>
        <w:rPr>
          <w:rStyle w:val="FootnoteReference"/>
        </w:rPr>
        <w:footnoteRef/>
      </w:r>
      <w:r>
        <w:t xml:space="preserve"> Cross-references: Acts 10:26; Rev 19:19; Rev 22:9.</w:t>
      </w:r>
    </w:p>
  </w:footnote>
  <w:footnote w:id="9913">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14">
    <w:p>
      <w:pPr>
        <w:pStyle w:val="FootnoteText"/>
      </w:pPr>
      <w:r>
        <w:rPr>
          <w:rStyle w:val="FootnoteReference"/>
        </w:rPr>
        <w:footnoteRef/>
      </w:r>
      <w:r>
        <w:t xml:space="preserve"> Cross-references for "suffered": Ps 81:12; Ps 147:20; Hos 4:17; Acts 17:30; Rom 1:21-25; Rom 1:28; Eph 2:12; 1Pet 4:3.</w:t>
      </w:r>
    </w:p>
  </w:footnote>
  <w:footnote w:id="9915">
    <w:p>
      <w:pPr>
        <w:pStyle w:val="FootnoteText"/>
      </w:pPr>
      <w:r>
        <w:rPr>
          <w:rStyle w:val="FootnoteReference"/>
        </w:rPr>
        <w:footnoteRef/>
      </w:r>
      <w:r>
        <w:t xml:space="preserve"> Cross-references for "he left": Ps 19:1-4; Acts 17:27-28; Rom 1:19-20.</w:t>
      </w:r>
    </w:p>
  </w:footnote>
  <w:footnote w:id="9916">
    <w:p>
      <w:pPr>
        <w:pStyle w:val="FootnoteText"/>
      </w:pPr>
      <w:r>
        <w:rPr>
          <w:rStyle w:val="FootnoteReference"/>
        </w:rPr>
        <w:footnoteRef/>
      </w:r>
      <w:r>
        <w:t xml:space="preserve"> Cross-references for "in that": Ps 36:5-7; Ps 52:1; Ps 104:24-28; Ps 145:9; Ps 145:15-16; Luke 6:35.</w:t>
      </w:r>
    </w:p>
  </w:footnote>
  <w:footnote w:id="9917">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18">
    <w:p>
      <w:pPr>
        <w:pStyle w:val="FootnoteText"/>
      </w:pPr>
      <w:r>
        <w:rPr>
          <w:rStyle w:val="FootnoteReference"/>
        </w:rPr>
        <w:footnoteRef/>
      </w:r>
      <w:r>
        <w:t xml:space="preserve"> Cross-references for "filling": Deut 8:12-14; Neh 9:25; Isa 22:13; 1Tim 6:17.</w:t>
      </w:r>
    </w:p>
  </w:footnote>
  <w:footnote w:id="9919">
    <w:p>
      <w:pPr>
        <w:pStyle w:val="FootnoteText"/>
      </w:pPr>
      <w:r>
        <w:rPr>
          <w:rStyle w:val="FootnoteReference"/>
        </w:rPr>
        <w:footnoteRef/>
      </w:r>
      <w:r>
        <w:t xml:space="preserve"> Cross-references for "scarce": Gen 11:6; Gen 19:9; Exod 32:21-23; Jer 44:16-17; John 6:15.</w:t>
      </w:r>
    </w:p>
  </w:footnote>
  <w:footnote w:id="9920">
    <w:p>
      <w:pPr>
        <w:pStyle w:val="FootnoteText"/>
      </w:pPr>
      <w:r>
        <w:rPr>
          <w:rStyle w:val="FootnoteReference"/>
        </w:rPr>
        <w:footnoteRef/>
      </w:r>
      <w:r>
        <w:t xml:space="preserve"> Cross-references for "there": Acts 13:45; Acts 13:50-51; Acts 17:13.</w:t>
      </w:r>
    </w:p>
  </w:footnote>
  <w:footnote w:id="992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22">
    <w:p>
      <w:pPr>
        <w:pStyle w:val="FootnoteText"/>
      </w:pPr>
      <w:r>
        <w:rPr>
          <w:rStyle w:val="FootnoteReference"/>
        </w:rPr>
        <w:footnoteRef/>
      </w:r>
      <w:r>
        <w:t xml:space="preserve"> Cross-references for "persuaded": Matt 27:20-25; Mark 15:11-14.</w:t>
      </w:r>
    </w:p>
  </w:footnote>
  <w:footnote w:id="9923">
    <w:p>
      <w:pPr>
        <w:pStyle w:val="FootnoteText"/>
      </w:pPr>
      <w:r>
        <w:rPr>
          <w:rStyle w:val="FootnoteReference"/>
        </w:rPr>
        <w:footnoteRef/>
      </w:r>
      <w:r>
        <w:t xml:space="preserve"> Cross-references for "having": Acts 7:58; Acts 9:16; Acts 22:20; 2Cor 11:25; 2Tim 3:11.</w:t>
      </w:r>
    </w:p>
  </w:footnote>
  <w:footnote w:id="9924">
    <w:p>
      <w:pPr>
        <w:pStyle w:val="FootnoteText"/>
      </w:pPr>
      <w:r>
        <w:rPr>
          <w:rStyle w:val="FootnoteReference"/>
        </w:rPr>
        <w:footnoteRef/>
      </w:r>
      <w:r>
        <w:t xml:space="preserve"> Cross-references for "drew": Jer 22:19; Heb 13:12-13.</w:t>
      </w:r>
    </w:p>
  </w:footnote>
  <w:footnote w:id="9925">
    <w:p>
      <w:pPr>
        <w:pStyle w:val="FootnoteText"/>
      </w:pPr>
      <w:r>
        <w:rPr>
          <w:rStyle w:val="FootnoteReference"/>
        </w:rPr>
        <w:footnoteRef/>
      </w:r>
      <w:r>
        <w:t xml:space="preserve"> Cross-references for "supposing": 1Cor 15:31; 2Cor 4:10-12; 2Cor 11:23.</w:t>
      </w:r>
    </w:p>
  </w:footnote>
  <w:footnote w:id="9926">
    <w:p>
      <w:pPr>
        <w:pStyle w:val="FootnoteText"/>
      </w:pPr>
      <w:r>
        <w:rPr>
          <w:rStyle w:val="FootnoteReference"/>
        </w:rPr>
        <w:footnoteRef/>
      </w:r>
      <w:r>
        <w:t xml:space="preserve"> Cross-references for "came": Acts 12:17; Acts 16:40; Acts 20:1.</w:t>
      </w:r>
    </w:p>
  </w:footnote>
  <w:footnote w:id="9927">
    <w:p>
      <w:pPr>
        <w:pStyle w:val="FootnoteText"/>
      </w:pPr>
      <w:r>
        <w:rPr>
          <w:rStyle w:val="FootnoteReference"/>
        </w:rPr>
        <w:footnoteRef/>
      </w:r>
      <w:r>
        <w:t xml:space="preserve"> Cross-references for "Derbe": Acts 14:6; Acts 16:1.</w:t>
      </w:r>
    </w:p>
  </w:footnote>
  <w:footnote w:id="9928">
    <w:p>
      <w:pPr>
        <w:pStyle w:val="FootnoteText"/>
      </w:pPr>
      <w:r>
        <w:rPr>
          <w:rStyle w:val="FootnoteReference"/>
        </w:rPr>
        <w:footnoteRef/>
      </w:r>
      <w:r>
        <w:t xml:space="preserve"> Cross-references: Acts 20:9-12; 2Cor 1:9-10; 2Cor 6:9; Rev 11:7-12.</w:t>
      </w:r>
    </w:p>
  </w:footnote>
  <w:footnote w:id="9929">
    <w:p>
      <w:pPr>
        <w:pStyle w:val="FootnoteText"/>
      </w:pPr>
      <w:r>
        <w:rPr>
          <w:rStyle w:val="FootnoteReference"/>
        </w:rPr>
        <w:footnoteRef/>
      </w:r>
      <w:r>
        <w:t xml:space="preserve"> Cross-references for "taught many": Matt 28:19.</w:t>
      </w:r>
    </w:p>
  </w:footnote>
  <w:footnote w:id="9930">
    <w:p>
      <w:pPr>
        <w:pStyle w:val="FootnoteText"/>
      </w:pPr>
      <w:r>
        <w:rPr>
          <w:rStyle w:val="FootnoteReference"/>
        </w:rPr>
        <w:footnoteRef/>
      </w:r>
      <w:r>
        <w:t xml:space="preserve"> Cross-references for "Lystra": Acts 13:14; Acts 13:51; Acts 14:1; Acts 14:6; Acts 14:8; Acts 14:19; Acts 15:36; Acts 16:2; 2Tim 3:11.</w:t>
      </w:r>
    </w:p>
  </w:footnote>
  <w:footnote w:id="9931">
    <w:p>
      <w:pPr>
        <w:pStyle w:val="FootnoteText"/>
      </w:pPr>
      <w:r>
        <w:rPr>
          <w:rStyle w:val="FootnoteReference"/>
        </w:rPr>
        <w:footnoteRef/>
      </w:r>
      <w:r>
        <w:t xml:space="preserve"> Cross-references for "Confirming": Isa 35:3; Acts 15:32; Acts 15:41; Acts 18:23; 1Cor 1:8; 1Thess 3:2-4; 1Thess 3:13; 1Pet 5:10.</w:t>
      </w:r>
    </w:p>
  </w:footnote>
  <w:footnote w:id="9932">
    <w:p>
      <w:pPr>
        <w:pStyle w:val="FootnoteText"/>
      </w:pPr>
      <w:r>
        <w:rPr>
          <w:rStyle w:val="FootnoteReference"/>
        </w:rPr>
        <w:footnoteRef/>
      </w:r>
      <w:r>
        <w:t xml:space="preserve"> Cross-references for "exhorting": John 8:31-32; John 15:4-6; John 15:9-10; Acts 11:23; Acts 13:43; Col 1:23; Jude 1:3; Jude 1:20-21.</w:t>
      </w:r>
    </w:p>
  </w:footnote>
  <w:footnote w:id="9933">
    <w:p>
      <w:pPr>
        <w:pStyle w:val="FootnoteText"/>
      </w:pPr>
      <w:r>
        <w:rPr>
          <w:rStyle w:val="FootnoteReference"/>
        </w:rPr>
        <w:footnoteRef/>
      </w:r>
      <w:r>
        <w:t xml:space="preserve"> Cross-references for "enter": Matt 19:24; Mark 9:47; Mark 10:24-25; John 3:5; 2Pet 1:11.</w:t>
      </w:r>
    </w:p>
  </w:footnote>
  <w:footnote w:id="9934">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35">
    <w:p>
      <w:pPr>
        <w:pStyle w:val="FootnoteText"/>
      </w:pPr>
      <w:r>
        <w:rPr>
          <w:rStyle w:val="FootnoteReference"/>
        </w:rPr>
        <w:footnoteRef/>
      </w:r>
      <w:r>
        <w:t xml:space="preserve"> Cross-references for "they had": Mark 3:14; Acts 1:22; 1Tim 5:22; 2Tim 2:2; Titus 1:5.</w:t>
      </w:r>
    </w:p>
  </w:footnote>
  <w:footnote w:id="9936">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37">
    <w:p>
      <w:pPr>
        <w:pStyle w:val="FootnoteText"/>
      </w:pPr>
      <w:r>
        <w:rPr>
          <w:rStyle w:val="FootnoteReference"/>
        </w:rPr>
        <w:footnoteRef/>
      </w:r>
      <w:r>
        <w:t xml:space="preserve"> Cross-references for "and had": Acts 13:1-3.</w:t>
      </w:r>
    </w:p>
  </w:footnote>
  <w:footnote w:id="9938">
    <w:p>
      <w:pPr>
        <w:pStyle w:val="FootnoteText"/>
      </w:pPr>
      <w:r>
        <w:rPr>
          <w:rStyle w:val="FootnoteReference"/>
        </w:rPr>
        <w:footnoteRef/>
      </w:r>
      <w:r>
        <w:t xml:space="preserve"> Cross-references for "they commended": Luke 23:46; Acts 14:26; Acts 20:32; 1Thess 3:12-13; 2Thess 2:16-17; 2Tim 1:12; 1Pet 5:10.</w:t>
      </w:r>
    </w:p>
  </w:footnote>
  <w:footnote w:id="993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4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41">
    <w:p>
      <w:pPr>
        <w:pStyle w:val="FootnoteText"/>
      </w:pPr>
      <w:r>
        <w:rPr>
          <w:rStyle w:val="FootnoteReference"/>
        </w:rPr>
        <w:footnoteRef/>
      </w:r>
      <w:r>
        <w:t xml:space="preserve"> Cross-references for "Pisidia": Acts 13:13-14; Acts 15:38.</w:t>
      </w:r>
    </w:p>
  </w:footnote>
  <w:footnote w:id="9942">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43">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44">
    <w:p>
      <w:pPr>
        <w:pStyle w:val="FootnoteText"/>
      </w:pPr>
      <w:r>
        <w:rPr>
          <w:rStyle w:val="FootnoteReference"/>
        </w:rPr>
        <w:footnoteRef/>
      </w:r>
      <w:r>
        <w:t xml:space="preserve"> Cross-references for "Attalia": Acts 14:25.</w:t>
      </w:r>
    </w:p>
  </w:footnote>
  <w:footnote w:id="9945">
    <w:p>
      <w:pPr>
        <w:pStyle w:val="FootnoteText"/>
      </w:pPr>
      <w:r>
        <w:rPr>
          <w:rStyle w:val="FootnoteReference"/>
        </w:rPr>
        <w:footnoteRef/>
      </w:r>
      <w:r>
        <w:t xml:space="preserve"> Cross-references for "to Antioch": Acts 11:19; Acts 11:26; Acts 13:1; Acts 15:22; Acts 15:30; Gal 2:11.</w:t>
      </w:r>
    </w:p>
  </w:footnote>
  <w:footnote w:id="9946">
    <w:p>
      <w:pPr>
        <w:pStyle w:val="FootnoteText"/>
      </w:pPr>
      <w:r>
        <w:rPr>
          <w:rStyle w:val="FootnoteReference"/>
        </w:rPr>
        <w:footnoteRef/>
      </w:r>
      <w:r>
        <w:t xml:space="preserve"> Cross-references for "recommended": Acts 13:1-3; Acts 14:23; Acts 15:40; Acts 20:32; 2Cor 1:12; 3John 1:6-8.</w:t>
      </w:r>
    </w:p>
  </w:footnote>
  <w:footnote w:id="9947">
    <w:p>
      <w:pPr>
        <w:pStyle w:val="FootnoteText"/>
      </w:pPr>
      <w:r>
        <w:rPr>
          <w:rStyle w:val="FootnoteReference"/>
        </w:rPr>
        <w:footnoteRef/>
      </w:r>
      <w:r>
        <w:t xml:space="preserve"> Cross-references for "the work": Rom 15:19; Col 1:25; Col 1:28; Col 4:17; 2Tim 4:2; 2Tim 4:5-8.</w:t>
      </w:r>
    </w:p>
  </w:footnote>
  <w:footnote w:id="9948">
    <w:p>
      <w:pPr>
        <w:pStyle w:val="FootnoteText"/>
      </w:pPr>
      <w:r>
        <w:rPr>
          <w:rStyle w:val="FootnoteReference"/>
        </w:rPr>
        <w:footnoteRef/>
      </w:r>
      <w:r>
        <w:t xml:space="preserve"> Cross-references for "and had": Acts 15:4-6; Acts 21:20-22; 1Cor 5:4; 1Cor 11:18; 1Cor 14:23.</w:t>
      </w:r>
    </w:p>
  </w:footnote>
  <w:footnote w:id="9949">
    <w:p>
      <w:pPr>
        <w:pStyle w:val="FootnoteText"/>
      </w:pPr>
      <w:r>
        <w:rPr>
          <w:rStyle w:val="FootnoteReference"/>
        </w:rPr>
        <w:footnoteRef/>
      </w:r>
      <w:r>
        <w:t xml:space="preserve"> Cross-references for "they rehearsed": Acts 15:4; Acts 15:12; Acts 21:19; Rom 15:18; 1Cor 3:5-9; 1Cor 15:10.</w:t>
      </w:r>
    </w:p>
  </w:footnote>
  <w:footnote w:id="9950">
    <w:p>
      <w:pPr>
        <w:pStyle w:val="FootnoteText"/>
      </w:pPr>
      <w:r>
        <w:rPr>
          <w:rStyle w:val="FootnoteReference"/>
        </w:rPr>
        <w:footnoteRef/>
      </w:r>
      <w:r>
        <w:t xml:space="preserve"> Cross-references for "opened": John 9:10; Acts 11:18; 1Cor 16:9; 2Cor 2:12; Col 4:3; Rev 3:7-8.</w:t>
      </w:r>
    </w:p>
  </w:footnote>
  <w:footnote w:id="9951">
    <w:p>
      <w:pPr>
        <w:pStyle w:val="FootnoteText"/>
      </w:pPr>
      <w:r>
        <w:rPr>
          <w:rStyle w:val="FootnoteReference"/>
        </w:rPr>
        <w:footnoteRef/>
      </w:r>
      <w:r>
        <w:t xml:space="preserve"> Cross-references: Acts 11:26; Acts 15:35.</w:t>
      </w:r>
    </w:p>
  </w:footnote>
  <w:footnote w:id="9952">
    <w:p>
      <w:pPr>
        <w:pStyle w:val="FootnoteText"/>
      </w:pPr>
      <w:r>
        <w:rPr>
          <w:rStyle w:val="FootnoteReference"/>
        </w:rPr>
        <w:footnoteRef/>
      </w:r>
      <w:r>
        <w:t xml:space="preserve"> Cross-references for "certain": Acts 21:20; Gal 2:4; Gal 2:12-13.</w:t>
      </w:r>
    </w:p>
  </w:footnote>
  <w:footnote w:id="9953">
    <w:p>
      <w:pPr>
        <w:pStyle w:val="FootnoteText"/>
      </w:pPr>
      <w:r>
        <w:rPr>
          <w:rStyle w:val="FootnoteReference"/>
        </w:rPr>
        <w:footnoteRef/>
      </w:r>
      <w:r>
        <w:t xml:space="preserve"> Cross-references for "Except": Acts 15:5; Rom 4:8-12; Gal 5:1-4; Phil 3:2-3; Col 2:8; Col 2:11-12; Col 2:16.</w:t>
      </w:r>
    </w:p>
  </w:footnote>
  <w:footnote w:id="9954">
    <w:p>
      <w:pPr>
        <w:pStyle w:val="FootnoteText"/>
      </w:pPr>
      <w:r>
        <w:rPr>
          <w:rStyle w:val="FootnoteReference"/>
        </w:rPr>
        <w:footnoteRef/>
      </w:r>
      <w:r>
        <w:t xml:space="preserve"> Cross-references for "after": Gen 17:10-27; Lev 12:3; John 7:22.</w:t>
      </w:r>
    </w:p>
  </w:footnote>
  <w:footnote w:id="9955">
    <w:p>
      <w:pPr>
        <w:pStyle w:val="FootnoteText"/>
      </w:pPr>
      <w:r>
        <w:rPr>
          <w:rStyle w:val="FootnoteReference"/>
        </w:rPr>
        <w:footnoteRef/>
      </w:r>
      <w:r>
        <w:t xml:space="preserve"> Personal name: Moses. Personal-name meaning: Moses — Drawn out. Source form: Moses. Equivalent source: direct curated/Hitchcock lookup.</w:t>
      </w:r>
    </w:p>
  </w:footnote>
  <w:footnote w:id="9956">
    <w:p>
      <w:pPr>
        <w:pStyle w:val="FootnoteText"/>
      </w:pPr>
      <w:r>
        <w:rPr>
          <w:rStyle w:val="FootnoteReference"/>
        </w:rPr>
        <w:footnoteRef/>
      </w:r>
      <w:r>
        <w:t xml:space="preserve"> Cross-references for "the brethren": Acts 15:23.</w:t>
      </w:r>
    </w:p>
  </w:footnote>
  <w:footnote w:id="9957">
    <w:p>
      <w:pPr>
        <w:pStyle w:val="FootnoteText"/>
      </w:pPr>
      <w:r>
        <w:rPr>
          <w:rStyle w:val="FootnoteReference"/>
        </w:rPr>
        <w:footnoteRef/>
      </w:r>
      <w:r>
        <w:t xml:space="preserve"> Cross-references: Acts 15:24; 1Cor 7:18-19; Gal 2:1; Gal 2:3; Gal 5:6; Gal 6:13-16.</w:t>
      </w:r>
    </w:p>
  </w:footnote>
  <w:footnote w:id="9958">
    <w:p>
      <w:pPr>
        <w:pStyle w:val="FootnoteText"/>
      </w:pPr>
      <w:r>
        <w:rPr>
          <w:rStyle w:val="FootnoteReference"/>
        </w:rPr>
        <w:footnoteRef/>
      </w:r>
      <w:r>
        <w:t xml:space="preserve"> Name meaning: Paul (Paulus) — Small; humble. Changed from Saul to Paul, the humble apostle to the Gentiles.</w:t>
      </w:r>
    </w:p>
  </w:footnote>
  <w:footnote w:id="9959">
    <w:p>
      <w:pPr>
        <w:pStyle w:val="FootnoteText"/>
      </w:pPr>
      <w:r>
        <w:rPr>
          <w:rStyle w:val="FootnoteReference"/>
        </w:rPr>
        <w:footnoteRef/>
      </w:r>
      <w:r>
        <w:t xml:space="preserve"> Name meaning: Barnabas (Bar-Nabas) — Son of encouragement. Encouraged the early Church and Paul.</w:t>
      </w:r>
    </w:p>
  </w:footnote>
  <w:footnote w:id="9960">
    <w:p>
      <w:pPr>
        <w:pStyle w:val="FootnoteText"/>
      </w:pPr>
      <w:r>
        <w:rPr>
          <w:rStyle w:val="FootnoteReference"/>
        </w:rPr>
        <w:footnoteRef/>
      </w:r>
      <w:r>
        <w:t xml:space="preserve"> Cross-references for "they determined": Exod 18:23; Acts 15:25; Gal 2:1-2.</w:t>
      </w:r>
    </w:p>
  </w:footnote>
  <w:footnote w:id="9961">
    <w:p>
      <w:pPr>
        <w:pStyle w:val="FootnoteText"/>
      </w:pPr>
      <w:r>
        <w:rPr>
          <w:rStyle w:val="FootnoteReference"/>
        </w:rPr>
        <w:footnoteRef/>
      </w:r>
      <w:r>
        <w:t xml:space="preserve"> Cross-references for "certain": Acts 10:23; Acts 11:12; Acts 15:22; Acts 15:27.</w:t>
      </w:r>
    </w:p>
  </w:footnote>
  <w:footnote w:id="9962">
    <w:p>
      <w:pPr>
        <w:pStyle w:val="FootnoteText"/>
      </w:pPr>
      <w:r>
        <w:rPr>
          <w:rStyle w:val="FootnoteReference"/>
        </w:rPr>
        <w:footnoteRef/>
      </w:r>
      <w:r>
        <w:t xml:space="preserve"> Cross-references for "should": 1Sam 8:7; Acts 15:4; Acts 15:22-23; 1Cor 9:19-23; Gal 2:2; Phlm 1:8-9.</w:t>
      </w:r>
    </w:p>
  </w:footnote>
  <w:footnote w:id="99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64">
    <w:p>
      <w:pPr>
        <w:pStyle w:val="FootnoteText"/>
      </w:pPr>
      <w:r>
        <w:rPr>
          <w:rStyle w:val="FootnoteReference"/>
        </w:rPr>
        <w:footnoteRef/>
      </w:r>
      <w:r>
        <w:t xml:space="preserve"> Cross-references for "the apostles": Acts 15:6; Acts 15:23; Acts 21:18; 1Cor 1:1; 2Cor 11:5.</w:t>
      </w:r>
    </w:p>
  </w:footnote>
  <w:footnote w:id="9965">
    <w:p>
      <w:pPr>
        <w:pStyle w:val="FootnoteText"/>
      </w:pPr>
      <w:r>
        <w:rPr>
          <w:rStyle w:val="FootnoteReference"/>
        </w:rPr>
        <w:footnoteRef/>
      </w:r>
      <w:r>
        <w:t xml:space="preserve"> Cross-references for "Paul": Acts 15:7; Gal 1:6-10; Gal 2:5; Jude 1:3.</w:t>
      </w:r>
    </w:p>
  </w:footnote>
  <w:footnote w:id="9966">
    <w:p>
      <w:pPr>
        <w:pStyle w:val="FootnoteText"/>
      </w:pPr>
      <w:r>
        <w:rPr>
          <w:rStyle w:val="FootnoteReference"/>
        </w:rPr>
        <w:footnoteRef/>
      </w:r>
      <w:r>
        <w:t xml:space="preserve"> Cross-references for "brought": Acts 21:5; Acts 28:15; Rom 15:24; 1Cor 16:6; 1Cor 16:11; Titus 3:13; 3John 1:6-8.</w:t>
      </w:r>
    </w:p>
  </w:footnote>
  <w:footnote w:id="9967">
    <w:p>
      <w:pPr>
        <w:pStyle w:val="FootnoteText"/>
      </w:pPr>
      <w:r>
        <w:rPr>
          <w:rStyle w:val="FootnoteReference"/>
        </w:rPr>
        <w:footnoteRef/>
      </w:r>
      <w:r>
        <w:t xml:space="preserve"> Cross-references for "passed": Acts 8:14; Acts 11:19.</w:t>
      </w:r>
    </w:p>
  </w:footnote>
  <w:footnote w:id="9968">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96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970">
    <w:p>
      <w:pPr>
        <w:pStyle w:val="FootnoteText"/>
      </w:pPr>
      <w:r>
        <w:rPr>
          <w:rStyle w:val="FootnoteReference"/>
        </w:rPr>
        <w:footnoteRef/>
      </w:r>
      <w:r>
        <w:t xml:space="preserve"> Cross-references for "declaring": Acts 14:27; Acts 15:12; Acts 21:19-20.</w:t>
      </w:r>
    </w:p>
  </w:footnote>
  <w:footnote w:id="9971">
    <w:p>
      <w:pPr>
        <w:pStyle w:val="FootnoteText"/>
      </w:pPr>
      <w:r>
        <w:rPr>
          <w:rStyle w:val="FootnoteReference"/>
        </w:rPr>
        <w:footnoteRef/>
      </w:r>
      <w:r>
        <w:t xml:space="preserve"> Cross-references for "they caused": Isa 60:4-5; Isa 66:12-14; Luke 15:5-10; Luke 15:23-24; Luke 15:32; Acts 11:18; Acts 13:48; Acts 13:52.</w:t>
      </w:r>
    </w:p>
  </w:footnote>
  <w:footnote w:id="9972">
    <w:p>
      <w:pPr>
        <w:pStyle w:val="FootnoteText"/>
      </w:pPr>
      <w:r>
        <w:rPr>
          <w:rStyle w:val="FootnoteReference"/>
        </w:rPr>
        <w:footnoteRef/>
      </w:r>
      <w:r>
        <w:t xml:space="preserve"> Cross-references for "received": Matt 10:40; Acts 18:27; Acts 21:17; Rom 15:7; Col 4:10; 2John 1:10; 3John 1:8-10.</w:t>
      </w:r>
    </w:p>
  </w:footnote>
  <w:footnote w:id="9973">
    <w:p>
      <w:pPr>
        <w:pStyle w:val="FootnoteText"/>
      </w:pPr>
      <w:r>
        <w:rPr>
          <w:rStyle w:val="FootnoteReference"/>
        </w:rPr>
        <w:footnoteRef/>
      </w:r>
      <w:r>
        <w:t xml:space="preserve"> Cross-references: Acts 14:27; Acts 15:3; Acts 15:12; Acts 21:19; Rom 15:18; 1Cor 15:10; 2Cor 5:19; 2Cor 6:1.</w:t>
      </w:r>
    </w:p>
  </w:footnote>
  <w:footnote w:id="9974">
    <w:p>
      <w:pPr>
        <w:pStyle w:val="FootnoteText"/>
      </w:pPr>
      <w:r>
        <w:rPr>
          <w:rStyle w:val="FootnoteReference"/>
        </w:rPr>
        <w:footnoteRef/>
      </w:r>
      <w:r>
        <w:t xml:space="preserve"> Cross-references for "certain": Acts 21:20; Acts 26:5-6; Phil 3:5-8.</w:t>
      </w:r>
    </w:p>
  </w:footnote>
  <w:footnote w:id="99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976">
    <w:p>
      <w:pPr>
        <w:pStyle w:val="FootnoteText"/>
      </w:pPr>
      <w:r>
        <w:rPr>
          <w:rStyle w:val="FootnoteReference"/>
        </w:rPr>
        <w:footnoteRef/>
      </w:r>
      <w:r>
        <w:t xml:space="preserve"> Cross-references for "That it": Acts 15:1; Acts 15:24; Gal 5:1-3.</w:t>
      </w:r>
    </w:p>
  </w:footnote>
  <w:footnote w:id="9977">
    <w:p>
      <w:pPr>
        <w:pStyle w:val="FootnoteText"/>
      </w:pPr>
      <w:r>
        <w:rPr>
          <w:rStyle w:val="FootnoteReference"/>
        </w:rPr>
        <w:footnoteRef/>
      </w:r>
      <w:r>
        <w:t xml:space="preserve"> Cross-references: Prov 15:22; Matt 18:20; Acts 6:2; Acts 15:25; Acts 21:18; Heb 13:7; Heb 13:17.</w:t>
      </w:r>
    </w:p>
  </w:footnote>
  <w:footnote w:id="9978">
    <w:p>
      <w:pPr>
        <w:pStyle w:val="FootnoteText"/>
      </w:pPr>
      <w:r>
        <w:rPr>
          <w:rStyle w:val="FootnoteReference"/>
        </w:rPr>
        <w:footnoteRef/>
      </w:r>
      <w:r>
        <w:t xml:space="preserve"> Cross-references for "much": Acts 15:2; Acts 15:39; Phil 2:14.</w:t>
      </w:r>
    </w:p>
  </w:footnote>
  <w:footnote w:id="9979">
    <w:p>
      <w:pPr>
        <w:pStyle w:val="FootnoteText"/>
      </w:pPr>
      <w:r>
        <w:rPr>
          <w:rStyle w:val="FootnoteReference"/>
        </w:rPr>
        <w:footnoteRef/>
      </w:r>
      <w:r>
        <w:t xml:space="preserve"> Name meaning: Peter (Kepha; Petros) — Rock; stone. The rock-like apostle.</w:t>
      </w:r>
    </w:p>
  </w:footnote>
  <w:footnote w:id="9980">
    <w:p>
      <w:pPr>
        <w:pStyle w:val="FootnoteText"/>
      </w:pPr>
      <w:r>
        <w:rPr>
          <w:rStyle w:val="FootnoteReference"/>
        </w:rPr>
        <w:footnoteRef/>
      </w:r>
      <w:r>
        <w:t xml:space="preserve"> Cross-references for "by my": Exod 4:12; Jer 1:9; Acts 1:16; Acts 3:18; Acts 4:25; Rom 10:17-18.</w:t>
      </w:r>
    </w:p>
  </w:footnote>
  <w:footnote w:id="9981">
    <w:p>
      <w:pPr>
        <w:pStyle w:val="FootnoteText"/>
      </w:pPr>
      <w:r>
        <w:rPr>
          <w:rStyle w:val="FootnoteReference"/>
        </w:rPr>
        <w:footnoteRef/>
      </w:r>
      <w:r>
        <w:t xml:space="preserve"> Cross-references for "ye know": Matt 16:18-19; Acts 10:5-6; Acts 10:20; Acts 10:32-48; Acts 11:12-18.</w:t>
      </w:r>
    </w:p>
  </w:footnote>
  <w:footnote w:id="9982">
    <w:p>
      <w:pPr>
        <w:pStyle w:val="FootnoteText"/>
      </w:pPr>
      <w:r>
        <w:rPr>
          <w:rStyle w:val="FootnoteReference"/>
        </w:rPr>
        <w:footnoteRef/>
      </w:r>
      <w:r>
        <w:t xml:space="preserve"> Cross-references: 1Chr 28:4-5; John 3:27; John 15:16; Acts 1:24; Acts 9:15; Acts 13:2; Gal 2:7-9.</w:t>
      </w:r>
    </w:p>
  </w:footnote>
  <w:footnote w:id="9983">
    <w:p>
      <w:pPr>
        <w:pStyle w:val="FootnoteText"/>
      </w:pPr>
      <w:r>
        <w:rPr>
          <w:rStyle w:val="FootnoteReference"/>
        </w:rPr>
        <w:footnoteRef/>
      </w:r>
      <w:r>
        <w:t xml:space="preserve"> Cross-references for "bare": John 5:37; Acts 14:3; Heb 2:4.</w:t>
      </w:r>
    </w:p>
  </w:footnote>
  <w:footnote w:id="9984">
    <w:p>
      <w:pPr>
        <w:pStyle w:val="FootnoteText"/>
      </w:pPr>
      <w:r>
        <w:rPr>
          <w:rStyle w:val="FootnoteReference"/>
        </w:rPr>
        <w:footnoteRef/>
      </w:r>
      <w:r>
        <w:t xml:space="preserve"> Cross-references for "giving": Acts 2:4; Acts 4:31; Acts 10:44-45; Acts 11:15-17.</w:t>
      </w:r>
    </w:p>
  </w:footnote>
  <w:footnote w:id="9985">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9986">
    <w:p>
      <w:pPr>
        <w:pStyle w:val="FootnoteText"/>
      </w:pPr>
      <w:r>
        <w:rPr>
          <w:rStyle w:val="FootnoteReference"/>
        </w:rPr>
        <w:footnoteRef/>
      </w:r>
      <w:r>
        <w:t xml:space="preserve"> Cross-references for "purifying": Acts 10:15; Acts 10:28; Acts 10:43-44; 1Cor 1:2; Heb 9:13-14; 1Pet 1:22.</w:t>
      </w:r>
    </w:p>
  </w:footnote>
  <w:footnote w:id="9987">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988">
    <w:p>
      <w:pPr>
        <w:pStyle w:val="FootnoteText"/>
      </w:pPr>
      <w:r>
        <w:rPr>
          <w:rStyle w:val="FootnoteReference"/>
        </w:rPr>
        <w:footnoteRef/>
      </w:r>
      <w:r>
        <w:t xml:space="preserve"> Cross-references: Exod 17:2; Isa 7:12; Matt 4:7; Heb 3:9.</w:t>
      </w:r>
    </w:p>
  </w:footnote>
  <w:footnote w:id="9989">
    <w:p>
      <w:pPr>
        <w:pStyle w:val="FootnoteText"/>
      </w:pPr>
      <w:r>
        <w:rPr>
          <w:rStyle w:val="FootnoteReference"/>
        </w:rPr>
        <w:footnoteRef/>
      </w:r>
      <w:r>
        <w:t xml:space="preserve"> Cross-references: Matt 11:28-30; Matt 23:4; Gal 5:1.</w:t>
      </w:r>
    </w:p>
  </w:footnote>
  <w:footnote w:id="9990">
    <w:p>
      <w:pPr>
        <w:pStyle w:val="FootnoteText"/>
      </w:pPr>
      <w:r>
        <w:rPr>
          <w:rStyle w:val="FootnoteReference"/>
        </w:rPr>
        <w:footnoteRef/>
      </w:r>
      <w:r>
        <w:t xml:space="preserve"> Cross-references for "which": Gal 4:1-5; Gal 4:9; Heb 9:9.</w:t>
      </w:r>
    </w:p>
  </w:footnote>
  <w:footnote w:id="9991">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992">
    <w:p>
      <w:pPr>
        <w:pStyle w:val="FootnoteText"/>
      </w:pPr>
      <w:r>
        <w:rPr>
          <w:rStyle w:val="FootnoteReference"/>
        </w:rPr>
        <w:footnoteRef/>
      </w:r>
      <w:r>
        <w:t xml:space="preserve"> Name meaning: Jesus (Yeshua) — Yahweh saves. He will save His people from their sins.</w:t>
      </w:r>
    </w:p>
  </w:footnote>
  <w:footnote w:id="99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994">
    <w:p>
      <w:pPr>
        <w:pStyle w:val="FootnoteText"/>
      </w:pPr>
      <w:r>
        <w:rPr>
          <w:rStyle w:val="FootnoteReference"/>
        </w:rPr>
        <w:footnoteRef/>
      </w:r>
      <w:r>
        <w:t xml:space="preserve"> Cross-references for "declaring": Acts 14:27; Acts 15:4; Acts 21:19.</w:t>
      </w:r>
    </w:p>
  </w:footnote>
  <w:footnote w:id="9995">
    <w:p>
      <w:pPr>
        <w:pStyle w:val="FootnoteText"/>
      </w:pPr>
      <w:r>
        <w:rPr>
          <w:rStyle w:val="FootnoteReference"/>
        </w:rPr>
        <w:footnoteRef/>
      </w:r>
      <w:r>
        <w:t xml:space="preserve"> Cross-references for "after": 1Cor 14:30-33; Jas 1:19.</w:t>
      </w:r>
    </w:p>
  </w:footnote>
  <w:footnote w:id="9996">
    <w:p>
      <w:pPr>
        <w:pStyle w:val="FootnoteText"/>
      </w:pPr>
      <w:r>
        <w:rPr>
          <w:rStyle w:val="FootnoteReference"/>
        </w:rPr>
        <w:footnoteRef/>
      </w:r>
      <w:r>
        <w:t xml:space="preserve"> Name meaning: James (Yaaqov) — Supplanter. One of the sons of thunder; later a pillar of the Church.</w:t>
      </w:r>
    </w:p>
  </w:footnote>
  <w:footnote w:id="9997">
    <w:p>
      <w:pPr>
        <w:pStyle w:val="FootnoteText"/>
      </w:pPr>
      <w:r>
        <w:rPr>
          <w:rStyle w:val="FootnoteReference"/>
        </w:rPr>
        <w:footnoteRef/>
      </w:r>
      <w:r>
        <w:t xml:space="preserve"> Cross-references for "James": Mark 15:40; Acts 12:17; Acts 21:18; Gal 1:19; Gal 2:9; Gal 2:12; Jas 1:1.</w:t>
      </w:r>
    </w:p>
  </w:footnote>
  <w:footnote w:id="9998">
    <w:p>
      <w:pPr>
        <w:pStyle w:val="FootnoteText"/>
      </w:pPr>
      <w:r>
        <w:rPr>
          <w:rStyle w:val="FootnoteReference"/>
        </w:rPr>
        <w:footnoteRef/>
      </w:r>
      <w:r>
        <w:t xml:space="preserve"> Cross-references: Acts 2:14; Acts 2:22; Acts 2:29; Acts 7:2; Acts 22:1.</w:t>
      </w:r>
    </w:p>
  </w:footnote>
  <w:footnote w:id="9999">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00">
    <w:p>
      <w:pPr>
        <w:pStyle w:val="FootnoteText"/>
      </w:pPr>
      <w:r>
        <w:rPr>
          <w:rStyle w:val="FootnoteReference"/>
        </w:rPr>
        <w:footnoteRef/>
      </w:r>
      <w:r>
        <w:t xml:space="preserve"> Cross-references for "declared": Luke 1:68; Luke 1:78; Luke 2:31-32; Acts 15:7-9.</w:t>
      </w:r>
    </w:p>
  </w:footnote>
  <w:footnote w:id="10001">
    <w:p>
      <w:pPr>
        <w:pStyle w:val="FootnoteText"/>
      </w:pPr>
      <w:r>
        <w:rPr>
          <w:rStyle w:val="FootnoteReference"/>
        </w:rPr>
        <w:footnoteRef/>
      </w:r>
      <w:r>
        <w:t xml:space="preserve"> Cross-references for "to take": Isa 43:21; Isa 55:11-13; Rom 1:5; Rom 11:36; 1Pet 2:9-10.</w:t>
      </w:r>
    </w:p>
  </w:footnote>
  <w:footnote w:id="10002">
    <w:p>
      <w:pPr>
        <w:pStyle w:val="FootnoteText"/>
      </w:pPr>
      <w:r>
        <w:rPr>
          <w:rStyle w:val="FootnoteReference"/>
        </w:rPr>
        <w:footnoteRef/>
      </w:r>
      <w:r>
        <w:t xml:space="preserve"> Cross-references for "Simeon": 2Pet 1:1.</w:t>
      </w:r>
    </w:p>
  </w:footnote>
  <w:footnote w:id="10003">
    <w:p>
      <w:pPr>
        <w:pStyle w:val="FootnoteText"/>
      </w:pPr>
      <w:r>
        <w:rPr>
          <w:rStyle w:val="FootnoteReference"/>
        </w:rPr>
        <w:footnoteRef/>
      </w:r>
      <w:r>
        <w:t xml:space="preserve"> Cross-references: Acts 13:47; Rom 15:8-12.</w:t>
      </w:r>
    </w:p>
  </w:footnote>
  <w:footnote w:id="10004">
    <w:p>
      <w:pPr>
        <w:pStyle w:val="FootnoteText"/>
      </w:pPr>
      <w:r>
        <w:rPr>
          <w:rStyle w:val="FootnoteReference"/>
        </w:rPr>
        <w:footnoteRef/>
      </w:r>
      <w:r>
        <w:t xml:space="preserve"> Cross-references for "this": Amos 9:11-12.</w:t>
      </w:r>
    </w:p>
  </w:footnote>
  <w:footnote w:id="10005">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06">
    <w:p>
      <w:pPr>
        <w:pStyle w:val="FootnoteText"/>
      </w:pPr>
      <w:r>
        <w:rPr>
          <w:rStyle w:val="FootnoteReference"/>
        </w:rPr>
        <w:footnoteRef/>
      </w:r>
      <w:r>
        <w:t xml:space="preserve"> Personal name: David. Personal-name meaning: David — Beloved. Source form: David. Equivalent source: direct curated/Hitchcock lookup.</w:t>
      </w:r>
    </w:p>
  </w:footnote>
  <w:footnote w:id="10007">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08">
    <w:p>
      <w:pPr>
        <w:pStyle w:val="FootnoteText"/>
      </w:pPr>
      <w:r>
        <w:rPr>
          <w:rStyle w:val="FootnoteReference"/>
        </w:rPr>
        <w:footnoteRef/>
      </w:r>
      <w:r>
        <w:t xml:space="preserve"> Cross-references for "the Gentiles": Gen 48:16; Num 6:27; Isa 43:7; Isa 65:1.</w:t>
      </w:r>
    </w:p>
  </w:footnote>
  <w:footnote w:id="10009">
    <w:p>
      <w:pPr>
        <w:pStyle w:val="FootnoteText"/>
      </w:pPr>
      <w:r>
        <w:rPr>
          <w:rStyle w:val="FootnoteReference"/>
        </w:rPr>
        <w:footnoteRef/>
      </w:r>
      <w:r>
        <w:t xml:space="preserve"> Cross-references: Num 24:23; Isa 45:7-8; Dan 4:35.</w:t>
      </w:r>
    </w:p>
  </w:footnote>
  <w:footnote w:id="10010">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11">
    <w:p>
      <w:pPr>
        <w:pStyle w:val="FootnoteText"/>
      </w:pPr>
      <w:r>
        <w:rPr>
          <w:rStyle w:val="FootnoteReference"/>
        </w:rPr>
        <w:footnoteRef/>
      </w:r>
      <w:r>
        <w:t xml:space="preserve"> Cross-references for "that": Acts 15:10; Acts 15:24; Acts 15:28; Gal 1:7-10; Gal 2:4; Gal 5:11-12.</w:t>
      </w:r>
    </w:p>
  </w:footnote>
  <w:footnote w:id="10012">
    <w:p>
      <w:pPr>
        <w:pStyle w:val="FootnoteText"/>
      </w:pPr>
      <w:r>
        <w:rPr>
          <w:rStyle w:val="FootnoteReference"/>
        </w:rPr>
        <w:footnoteRef/>
      </w:r>
      <w:r>
        <w:t xml:space="preserve"> Cross-references for "turned": Isa 55:7; Hos 14:2; Acts 26:20; 1Thess 1:9.</w:t>
      </w:r>
    </w:p>
  </w:footnote>
  <w:footnote w:id="10013">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14">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15">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16">
    <w:p>
      <w:pPr>
        <w:pStyle w:val="FootnoteText"/>
      </w:pPr>
      <w:r>
        <w:rPr>
          <w:rStyle w:val="FootnoteReference"/>
        </w:rPr>
        <w:footnoteRef/>
      </w:r>
      <w:r>
        <w:t xml:space="preserve"> Cross-references for "sabbath": Neh 8:1-12; Luke 4:16; Acts 13:15; Acts 13:27.</w:t>
      </w:r>
    </w:p>
  </w:footnote>
  <w:footnote w:id="10017">
    <w:p>
      <w:pPr>
        <w:pStyle w:val="FootnoteText"/>
      </w:pPr>
      <w:r>
        <w:rPr>
          <w:rStyle w:val="FootnoteReference"/>
        </w:rPr>
        <w:footnoteRef/>
      </w:r>
      <w:r>
        <w:t xml:space="preserve"> Cross-references for "pleased": 2Sam 3:36; 2Chr 30:4; 2Chr 30:12; Acts 6:4-5; Acts 15:23; Acts 15:25.</w:t>
      </w:r>
    </w:p>
  </w:footnote>
  <w:footnote w:id="10018">
    <w:p>
      <w:pPr>
        <w:pStyle w:val="FootnoteText"/>
      </w:pPr>
      <w:r>
        <w:rPr>
          <w:rStyle w:val="FootnoteReference"/>
        </w:rPr>
        <w:footnoteRef/>
      </w:r>
      <w:r>
        <w:t xml:space="preserve"> Cross-references for "to send": Acts 8:14; Acts 11:22; Acts 15:27.</w:t>
      </w:r>
    </w:p>
  </w:footnote>
  <w:footnote w:id="1001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2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22">
    <w:p>
      <w:pPr>
        <w:pStyle w:val="FootnoteText"/>
      </w:pPr>
      <w:r>
        <w:rPr>
          <w:rStyle w:val="FootnoteReference"/>
        </w:rPr>
        <w:footnoteRef/>
      </w:r>
      <w:r>
        <w:t xml:space="preserve"> Name meaning: Silas (Silvanus) — Forest; wood. Steady companion who endured prison with Paul.</w:t>
      </w:r>
    </w:p>
  </w:footnote>
  <w:footnote w:id="10023">
    <w:p>
      <w:pPr>
        <w:pStyle w:val="FootnoteText"/>
      </w:pPr>
      <w:r>
        <w:rPr>
          <w:rStyle w:val="FootnoteReference"/>
        </w:rPr>
        <w:footnoteRef/>
      </w:r>
      <w:r>
        <w:t xml:space="preserve"> Cross-references for "Barsabas": Acts 1:23.</w:t>
      </w:r>
    </w:p>
  </w:footnote>
  <w:footnote w:id="10024">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25">
    <w:p>
      <w:pPr>
        <w:pStyle w:val="FootnoteText"/>
      </w:pPr>
      <w:r>
        <w:rPr>
          <w:rStyle w:val="FootnoteReference"/>
        </w:rPr>
        <w:footnoteRef/>
      </w:r>
      <w:r>
        <w:t xml:space="preserve"> Cross-references for "The apostles": Acts 15:4; Acts 15:22.</w:t>
      </w:r>
    </w:p>
  </w:footnote>
  <w:footnote w:id="10026">
    <w:p>
      <w:pPr>
        <w:pStyle w:val="FootnoteText"/>
      </w:pPr>
      <w:r>
        <w:rPr>
          <w:rStyle w:val="FootnoteReference"/>
        </w:rPr>
        <w:footnoteRef/>
      </w:r>
      <w:r>
        <w:t xml:space="preserve"> Cross-references for "greeting": Acts 23:26; Rom 16:3-16; Jas 1:1; 2John 1:3; 2John 1:13; 3John 1:14.</w:t>
      </w:r>
    </w:p>
  </w:footnote>
  <w:footnote w:id="1002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2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29">
    <w:p>
      <w:pPr>
        <w:pStyle w:val="FootnoteText"/>
      </w:pPr>
      <w:r>
        <w:rPr>
          <w:rStyle w:val="FootnoteReference"/>
        </w:rPr>
        <w:footnoteRef/>
      </w:r>
      <w:r>
        <w:t xml:space="preserve"> Cross-references for "brethren": Acts 11:18; Acts 14:27; Acts 21:25.</w:t>
      </w:r>
    </w:p>
  </w:footnote>
  <w:footnote w:id="10030">
    <w:p>
      <w:pPr>
        <w:pStyle w:val="FootnoteText"/>
      </w:pPr>
      <w:r>
        <w:rPr>
          <w:rStyle w:val="FootnoteReference"/>
        </w:rPr>
        <w:footnoteRef/>
      </w:r>
      <w:r>
        <w:t xml:space="preserve"> Cross-references for "Syria": Acts 15:41; Acts 18:18; Acts 21:3; Gal 1:21.</w:t>
      </w:r>
    </w:p>
  </w:footnote>
  <w:footnote w:id="10031">
    <w:p>
      <w:pPr>
        <w:pStyle w:val="FootnoteText"/>
      </w:pPr>
      <w:r>
        <w:rPr>
          <w:rStyle w:val="FootnoteReference"/>
        </w:rPr>
        <w:footnoteRef/>
      </w:r>
      <w:r>
        <w:t xml:space="preserve"> Cross-references for "that certain": Jer 23:16; Gal 2:4; Gal 5:4; Gal 5:12; 2Tim 2:14; Titus 1:10-11; 1John 2:19.</w:t>
      </w:r>
    </w:p>
  </w:footnote>
  <w:footnote w:id="10032">
    <w:p>
      <w:pPr>
        <w:pStyle w:val="FootnoteText"/>
      </w:pPr>
      <w:r>
        <w:rPr>
          <w:rStyle w:val="FootnoteReference"/>
        </w:rPr>
        <w:footnoteRef/>
      </w:r>
      <w:r>
        <w:t xml:space="preserve"> Cross-references for "Ye must": Acts 15:1; Acts 15:9-10; Gal 2:3-4; Gal 6:12-13.</w:t>
      </w:r>
    </w:p>
  </w:footnote>
  <w:footnote w:id="10033">
    <w:p>
      <w:pPr>
        <w:pStyle w:val="FootnoteText"/>
      </w:pPr>
      <w:r>
        <w:rPr>
          <w:rStyle w:val="FootnoteReference"/>
        </w:rPr>
        <w:footnoteRef/>
      </w:r>
      <w:r>
        <w:t xml:space="preserve"> Cross-references for "seemed": Matt 11:26; Luke 1:3; Acts 15:28.</w:t>
      </w:r>
    </w:p>
  </w:footnote>
  <w:footnote w:id="10034">
    <w:p>
      <w:pPr>
        <w:pStyle w:val="FootnoteText"/>
      </w:pPr>
      <w:r>
        <w:rPr>
          <w:rStyle w:val="FootnoteReference"/>
        </w:rPr>
        <w:footnoteRef/>
      </w:r>
      <w:r>
        <w:t xml:space="preserve"> Cross-references for "being": Acts 1:14; Acts 2:1; Acts 2:46; Acts 15:6; 1Cor 1:10.</w:t>
      </w:r>
    </w:p>
  </w:footnote>
  <w:footnote w:id="10035">
    <w:p>
      <w:pPr>
        <w:pStyle w:val="FootnoteText"/>
      </w:pPr>
      <w:r>
        <w:rPr>
          <w:rStyle w:val="FootnoteReference"/>
        </w:rPr>
        <w:footnoteRef/>
      </w:r>
      <w:r>
        <w:t xml:space="preserve"> Cross-references for "to send": Acts 15:22; Acts 15:27.</w:t>
      </w:r>
    </w:p>
  </w:footnote>
  <w:footnote w:id="10036">
    <w:p>
      <w:pPr>
        <w:pStyle w:val="FootnoteText"/>
      </w:pPr>
      <w:r>
        <w:rPr>
          <w:rStyle w:val="FootnoteReference"/>
        </w:rPr>
        <w:footnoteRef/>
      </w:r>
      <w:r>
        <w:t xml:space="preserve"> Cross-references for "Barnabas": Acts 15:2; Acts 15:35; Gal 2:9.</w:t>
      </w:r>
    </w:p>
  </w:footnote>
  <w:footnote w:id="10037">
    <w:p>
      <w:pPr>
        <w:pStyle w:val="FootnoteText"/>
      </w:pPr>
      <w:r>
        <w:rPr>
          <w:rStyle w:val="FootnoteReference"/>
        </w:rPr>
        <w:footnoteRef/>
      </w:r>
      <w:r>
        <w:t xml:space="preserve"> Cross-references: Rom 16:12; Eph 6:21; Col 4:7; Col 4:9; Phlm 1:16; 2Pet 3:15.</w:t>
      </w:r>
    </w:p>
  </w:footnote>
  <w:footnote w:id="10038">
    <w:p>
      <w:pPr>
        <w:pStyle w:val="FootnoteText"/>
      </w:pPr>
      <w:r>
        <w:rPr>
          <w:rStyle w:val="FootnoteReference"/>
        </w:rPr>
        <w:footnoteRef/>
      </w:r>
      <w:r>
        <w:t xml:space="preserve"> Cross-references for "hazarded": Judg 5:18; Acts 13:50; Acts 14:19; 1Cor 15:30; 2Cor 11:23-27; Phil 2:29-30.</w:t>
      </w:r>
    </w:p>
  </w:footnote>
  <w:footnote w:id="10039">
    <w:p>
      <w:pPr>
        <w:pStyle w:val="FootnoteText"/>
      </w:pPr>
      <w:r>
        <w:rPr>
          <w:rStyle w:val="FootnoteReference"/>
        </w:rPr>
        <w:footnoteRef/>
      </w:r>
      <w:r>
        <w:t xml:space="preserve"> Cross-references for "Judas": Acts 15:22.</w:t>
      </w:r>
    </w:p>
  </w:footnote>
  <w:footnote w:id="10040">
    <w:p>
      <w:pPr>
        <w:pStyle w:val="FootnoteText"/>
      </w:pPr>
      <w:r>
        <w:rPr>
          <w:rStyle w:val="FootnoteReference"/>
        </w:rPr>
        <w:footnoteRef/>
      </w:r>
      <w:r>
        <w:t xml:space="preserve"> Cross-references: 2John 1:12; 3John 1:13.</w:t>
      </w:r>
    </w:p>
  </w:footnote>
  <w:footnote w:id="10041">
    <w:p>
      <w:pPr>
        <w:pStyle w:val="FootnoteText"/>
      </w:pPr>
      <w:r>
        <w:rPr>
          <w:rStyle w:val="FootnoteReference"/>
        </w:rPr>
        <w:footnoteRef/>
      </w:r>
      <w:r>
        <w:t xml:space="preserve"> Cross-references for "greater": Matt 11:30; Matt 23:4; Rev 2:24.</w:t>
      </w:r>
    </w:p>
  </w:footnote>
  <w:footnote w:id="10042">
    <w:p>
      <w:pPr>
        <w:pStyle w:val="FootnoteText"/>
      </w:pPr>
      <w:r>
        <w:rPr>
          <w:rStyle w:val="FootnoteReference"/>
        </w:rPr>
        <w:footnoteRef/>
      </w:r>
      <w:r>
        <w:t xml:space="preserve"> Cross-references: John 16:13; 1Cor 7:25; 1Cor 7:40; 1Cor 14:37; 1Thess 4:8; 1Pet 1:12.</w:t>
      </w:r>
    </w:p>
  </w:footnote>
  <w:footnote w:id="10043">
    <w:p>
      <w:pPr>
        <w:pStyle w:val="FootnoteText"/>
      </w:pPr>
      <w:r>
        <w:rPr>
          <w:rStyle w:val="FootnoteReference"/>
        </w:rPr>
        <w:footnoteRef/>
      </w:r>
      <w:r>
        <w:t xml:space="preserve"> Cross-references for "Fare": Luke 9:61; Acts 18:21; Acts 23:30; 2Cor 13:11.</w:t>
      </w:r>
    </w:p>
  </w:footnote>
  <w:footnote w:id="10044">
    <w:p>
      <w:pPr>
        <w:pStyle w:val="FootnoteText"/>
      </w:pPr>
      <w:r>
        <w:rPr>
          <w:rStyle w:val="FootnoteReference"/>
        </w:rPr>
        <w:footnoteRef/>
      </w:r>
      <w:r>
        <w:t xml:space="preserve"> Cross-references for "ye abstain": Lev 17:14; Acts 15:20; Acts 21:25; Rom 14:14-15; Rom 14:20-21; 1Cor 10:18-20; Rev 2:14; Rev 2:20.</w:t>
      </w:r>
    </w:p>
  </w:footnote>
  <w:footnote w:id="10045">
    <w:p>
      <w:pPr>
        <w:pStyle w:val="FootnoteText"/>
      </w:pPr>
      <w:r>
        <w:rPr>
          <w:rStyle w:val="FootnoteReference"/>
        </w:rPr>
        <w:footnoteRef/>
      </w:r>
      <w:r>
        <w:t xml:space="preserve"> Cross-references for "if ye": 2Cor 11:9; 1Tim 5:22; Jas 1:27; 1John 5:21; Jude 1:20-21; Jude 1:24.</w:t>
      </w:r>
    </w:p>
  </w:footnote>
  <w:footnote w:id="10046">
    <w:p>
      <w:pPr>
        <w:pStyle w:val="FootnoteText"/>
      </w:pPr>
      <w:r>
        <w:rPr>
          <w:rStyle w:val="FootnoteReference"/>
        </w:rPr>
        <w:footnoteRef/>
      </w:r>
      <w:r>
        <w:t xml:space="preserve"> Cross-references for "delivered": Acts 16:4; Acts 23:33.</w:t>
      </w:r>
    </w:p>
  </w:footnote>
  <w:footnote w:id="10047">
    <w:p>
      <w:pPr>
        <w:pStyle w:val="FootnoteText"/>
      </w:pPr>
      <w:r>
        <w:rPr>
          <w:rStyle w:val="FootnoteReference"/>
        </w:rPr>
        <w:footnoteRef/>
      </w:r>
      <w:r>
        <w:t xml:space="preserve"> Cross-references: Acts 6:2; Acts 21:22.</w:t>
      </w:r>
    </w:p>
  </w:footnote>
  <w:footnote w:id="10048">
    <w:p>
      <w:pPr>
        <w:pStyle w:val="FootnoteText"/>
      </w:pPr>
      <w:r>
        <w:rPr>
          <w:rStyle w:val="FootnoteReference"/>
        </w:rPr>
        <w:footnoteRef/>
      </w:r>
      <w:r>
        <w:t xml:space="preserve"> Cross-references for "they rejoiced": Acts 15:1; Acts 15:10; Acts 16:5; Gal 2:4-5; Gal 5:1; Phil 3:3.</w:t>
      </w:r>
    </w:p>
  </w:footnote>
  <w:footnote w:id="10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51">
    <w:p>
      <w:pPr>
        <w:pStyle w:val="FootnoteText"/>
      </w:pPr>
      <w:r>
        <w:rPr>
          <w:rStyle w:val="FootnoteReference"/>
        </w:rPr>
        <w:footnoteRef/>
      </w:r>
      <w:r>
        <w:t xml:space="preserve"> Cross-references for "confirmed": Isa 35:3-4; Dan 11:1; Acts 15:41; 1Cor 1:8; Eph 4:12-13; 1Thess 3:2; 1Pet 5:10.</w:t>
      </w:r>
    </w:p>
  </w:footnote>
  <w:footnote w:id="10052">
    <w:p>
      <w:pPr>
        <w:pStyle w:val="FootnoteText"/>
      </w:pPr>
      <w:r>
        <w:rPr>
          <w:rStyle w:val="FootnoteReference"/>
        </w:rPr>
        <w:footnoteRef/>
      </w:r>
      <w:r>
        <w:t xml:space="preserve"> Cross-references for "they were": Gen 26:29; Exod 4:18; Acts 16:36; 1Cor 16:11; Heb 11:31; 2John 1:10.</w:t>
      </w:r>
    </w:p>
  </w:footnote>
  <w:footnote w:id="10053">
    <w:p>
      <w:pPr>
        <w:pStyle w:val="FootnoteText"/>
      </w:pPr>
      <w:r>
        <w:rPr>
          <w:rStyle w:val="FootnoteReference"/>
        </w:rPr>
        <w:footnoteRef/>
      </w:r>
      <w:r>
        <w:t xml:space="preserve"> Cross-references for "it pleased": Acts 11:25-26; Acts 18:27; 1Cor 16:12.</w:t>
      </w:r>
    </w:p>
  </w:footnote>
  <w:footnote w:id="10054">
    <w:p>
      <w:pPr>
        <w:pStyle w:val="FootnoteText"/>
      </w:pPr>
      <w:r>
        <w:rPr>
          <w:rStyle w:val="FootnoteReference"/>
        </w:rPr>
        <w:footnoteRef/>
      </w:r>
      <w:r>
        <w:t xml:space="preserve"> Cross-references for "continued": Acts 13:1; Acts 14:28.</w:t>
      </w:r>
    </w:p>
  </w:footnote>
  <w:footnote w:id="10055">
    <w:p>
      <w:pPr>
        <w:pStyle w:val="FootnoteText"/>
      </w:pPr>
      <w:r>
        <w:rPr>
          <w:rStyle w:val="FootnoteReference"/>
        </w:rPr>
        <w:footnoteRef/>
      </w:r>
      <w:r>
        <w:t xml:space="preserve"> Cross-references for "teaching": Matt 28:19-20; Acts 28:31; Col 1:28; 1Tim 2:7; 2Tim 4:2.</w:t>
      </w:r>
    </w:p>
  </w:footnote>
  <w:footnote w:id="10056">
    <w:p>
      <w:pPr>
        <w:pStyle w:val="FootnoteText"/>
      </w:pPr>
      <w:r>
        <w:rPr>
          <w:rStyle w:val="FootnoteReference"/>
        </w:rPr>
        <w:footnoteRef/>
      </w:r>
      <w:r>
        <w:t xml:space="preserve"> Cross-references for "in every": Acts 13:4; Acts 13:13-14; Acts 13:51; Acts 14:1; Acts 14:6; Acts 14:21; Acts 14:24-25.</w:t>
      </w:r>
    </w:p>
  </w:footnote>
  <w:footnote w:id="10057">
    <w:p>
      <w:pPr>
        <w:pStyle w:val="FootnoteText"/>
      </w:pPr>
      <w:r>
        <w:rPr>
          <w:rStyle w:val="FootnoteReference"/>
        </w:rPr>
        <w:footnoteRef/>
      </w:r>
      <w:r>
        <w:t xml:space="preserve"> Cross-references for "and see": Rom 1:11; 2Cor 11:28; Phil 1:27; 1Thess 2:17-18; 1Thess 3:6; 1Thess 3:10-11; 2Tim 1:4.</w:t>
      </w:r>
    </w:p>
  </w:footnote>
  <w:footnote w:id="10058">
    <w:p>
      <w:pPr>
        <w:pStyle w:val="FootnoteText"/>
      </w:pPr>
      <w:r>
        <w:rPr>
          <w:rStyle w:val="FootnoteReference"/>
        </w:rPr>
        <w:footnoteRef/>
      </w:r>
      <w:r>
        <w:t xml:space="preserve"> Cross-references: Exod 4:18; Jer 23:2; Matt 25:36; Matt 25:43; Acts 7:23.</w:t>
      </w:r>
    </w:p>
  </w:footnote>
  <w:footnote w:id="10059">
    <w:p>
      <w:pPr>
        <w:pStyle w:val="FootnoteText"/>
      </w:pPr>
      <w:r>
        <w:rPr>
          <w:rStyle w:val="FootnoteReference"/>
        </w:rPr>
        <w:footnoteRef/>
      </w:r>
      <w:r>
        <w:t xml:space="preserve"> Name meaning: John (Yochanan) — Yahweh is gracious. Forerunner of Jesus; proclaimed God’s grace.</w:t>
      </w:r>
    </w:p>
  </w:footnote>
  <w:footnote w:id="10060">
    <w:p>
      <w:pPr>
        <w:pStyle w:val="FootnoteText"/>
      </w:pPr>
      <w:r>
        <w:rPr>
          <w:rStyle w:val="FootnoteReference"/>
        </w:rPr>
        <w:footnoteRef/>
      </w:r>
      <w:r>
        <w:t xml:space="preserve"> Name meaning: Mark (Marcus) — Hammer; polite. Initially faltered but later became useful to Paul.</w:t>
      </w:r>
    </w:p>
  </w:footnote>
  <w:footnote w:id="10061">
    <w:p>
      <w:pPr>
        <w:pStyle w:val="FootnoteText"/>
      </w:pPr>
      <w:r>
        <w:rPr>
          <w:rStyle w:val="FootnoteReference"/>
        </w:rPr>
        <w:footnoteRef/>
      </w:r>
      <w:r>
        <w:t xml:space="preserve"> Cross-references for "John": Acts 12:12; Acts 12:25; Acts 13:5; Acts 13:13; Col 4:10; 2Tim 4:11; Phlm 1:24.</w:t>
      </w:r>
    </w:p>
  </w:footnote>
  <w:footnote w:id="1006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63">
    <w:p>
      <w:pPr>
        <w:pStyle w:val="FootnoteText"/>
      </w:pPr>
      <w:r>
        <w:rPr>
          <w:rStyle w:val="FootnoteReference"/>
        </w:rPr>
        <w:footnoteRef/>
      </w:r>
      <w:r>
        <w:t xml:space="preserve"> Cross-references: Ps 78:9; Prov 25:19; Luke 9:61; Luke 14:27-34; Acts 13:13; Jas 1:8.</w:t>
      </w:r>
    </w:p>
  </w:footnote>
  <w:footnote w:id="10064">
    <w:p>
      <w:pPr>
        <w:pStyle w:val="FootnoteText"/>
      </w:pPr>
      <w:r>
        <w:rPr>
          <w:rStyle w:val="FootnoteReference"/>
        </w:rPr>
        <w:footnoteRef/>
      </w:r>
      <w:r>
        <w:t xml:space="preserve"> Cross-references for "the contention": Ps 106:33; Ps 119:96; Eccl 7:20; Acts 6:1; Acts 15:2; Rom 7:18-21; Jas 3:2.</w:t>
      </w:r>
    </w:p>
  </w:footnote>
  <w:footnote w:id="10065">
    <w:p>
      <w:pPr>
        <w:pStyle w:val="FootnoteText"/>
      </w:pPr>
      <w:r>
        <w:rPr>
          <w:rStyle w:val="FootnoteReference"/>
        </w:rPr>
        <w:footnoteRef/>
      </w:r>
      <w:r>
        <w:t xml:space="preserve"> Cross-references for "and sailed": Acts 4:36; Acts 11:20; Acts 13:4-12; Acts 27:4.</w:t>
      </w:r>
    </w:p>
  </w:footnote>
  <w:footnote w:id="1006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67">
    <w:p>
      <w:pPr>
        <w:pStyle w:val="FootnoteText"/>
      </w:pPr>
      <w:r>
        <w:rPr>
          <w:rStyle w:val="FootnoteReference"/>
        </w:rPr>
        <w:footnoteRef/>
      </w:r>
      <w:r>
        <w:t xml:space="preserve"> Cross-references for "chose": Acts 15:22; Acts 15:32; Acts 16:1-3.</w:t>
      </w:r>
    </w:p>
  </w:footnote>
  <w:footnote w:id="10068">
    <w:p>
      <w:pPr>
        <w:pStyle w:val="FootnoteText"/>
      </w:pPr>
      <w:r>
        <w:rPr>
          <w:rStyle w:val="FootnoteReference"/>
        </w:rPr>
        <w:footnoteRef/>
      </w:r>
      <w:r>
        <w:t xml:space="preserve"> Cross-references for "being": Acts 13:3; Acts 14:26; Acts 20:32; 1Cor 15:10; 2Cor 13:14; 2Tim 4:22; Titus 3:15; 2John 1:10-11.</w:t>
      </w:r>
    </w:p>
  </w:footnote>
  <w:footnote w:id="10069">
    <w:p>
      <w:pPr>
        <w:pStyle w:val="FootnoteText"/>
      </w:pPr>
      <w:r>
        <w:rPr>
          <w:rStyle w:val="FootnoteReference"/>
        </w:rPr>
        <w:footnoteRef/>
      </w:r>
      <w:r>
        <w:t xml:space="preserve"> Cross-references for "through": Acts 15:23; Acts 18:18; Acts 21:3; Gal 1:21.</w:t>
      </w:r>
    </w:p>
  </w:footnote>
  <w:footnote w:id="10070">
    <w:p>
      <w:pPr>
        <w:pStyle w:val="FootnoteText"/>
      </w:pPr>
      <w:r>
        <w:rPr>
          <w:rStyle w:val="FootnoteReference"/>
        </w:rPr>
        <w:footnoteRef/>
      </w:r>
      <w:r>
        <w:t xml:space="preserve"> Cross-references for "confirming": Acts 15:32; Acts 16:4-5.</w:t>
      </w:r>
    </w:p>
  </w:footnote>
  <w:footnote w:id="10071">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07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073">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0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07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076">
    <w:p>
      <w:pPr>
        <w:pStyle w:val="FootnoteText"/>
      </w:pPr>
      <w:r>
        <w:rPr>
          <w:rStyle w:val="FootnoteReference"/>
        </w:rPr>
        <w:footnoteRef/>
      </w:r>
      <w:r>
        <w:t xml:space="preserve"> Cross-references for "to Derbe": Acts 14:6; Acts 14:21; 2Tim 3:11.</w:t>
      </w:r>
    </w:p>
  </w:footnote>
  <w:footnote w:id="10077">
    <w:p>
      <w:pPr>
        <w:pStyle w:val="FootnoteText"/>
      </w:pPr>
      <w:r>
        <w:rPr>
          <w:rStyle w:val="FootnoteReference"/>
        </w:rPr>
        <w:footnoteRef/>
      </w:r>
      <w:r>
        <w:t xml:space="preserve"> Cross-references for "which": 2Tim 1:5; 2Tim 3:15-16.</w:t>
      </w:r>
    </w:p>
  </w:footnote>
  <w:footnote w:id="10078">
    <w:p>
      <w:pPr>
        <w:pStyle w:val="FootnoteText"/>
      </w:pPr>
      <w:r>
        <w:rPr>
          <w:rStyle w:val="FootnoteReference"/>
        </w:rPr>
        <w:footnoteRef/>
      </w:r>
      <w:r>
        <w:t xml:space="preserve"> Cross-references: Ezra 9:2; Acts 14:1; 1Cor 7:14.</w:t>
      </w:r>
    </w:p>
  </w:footnote>
  <w:footnote w:id="1007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080">
    <w:p>
      <w:pPr>
        <w:pStyle w:val="FootnoteText"/>
      </w:pPr>
      <w:r>
        <w:rPr>
          <w:rStyle w:val="FootnoteReference"/>
        </w:rPr>
        <w:footnoteRef/>
      </w:r>
      <w:r>
        <w:t xml:space="preserve"> Cross-references: Acts 6:3; 1Tim 3:7; 1Tim 5:10; 1Tim 5:25; 2Tim 3:15; Heb 11:2.</w:t>
      </w:r>
    </w:p>
  </w:footnote>
  <w:footnote w:id="10081">
    <w:p>
      <w:pPr>
        <w:pStyle w:val="FootnoteText"/>
      </w:pPr>
      <w:r>
        <w:rPr>
          <w:rStyle w:val="FootnoteReference"/>
        </w:rPr>
        <w:footnoteRef/>
      </w:r>
      <w:r>
        <w:t xml:space="preserve"> Cross-references for "Iconium": Acts 14:21; 2Tim 3:11.</w:t>
      </w:r>
    </w:p>
  </w:footnote>
  <w:footnote w:id="10082">
    <w:p>
      <w:pPr>
        <w:pStyle w:val="FootnoteText"/>
      </w:pPr>
      <w:r>
        <w:rPr>
          <w:rStyle w:val="FootnoteReference"/>
        </w:rPr>
        <w:footnoteRef/>
      </w:r>
      <w:r>
        <w:t xml:space="preserve"> Cross-references for "would": Acts 15:37; Acts 15:40.</w:t>
      </w:r>
    </w:p>
  </w:footnote>
  <w:footnote w:id="10083">
    <w:p>
      <w:pPr>
        <w:pStyle w:val="FootnoteText"/>
      </w:pPr>
      <w:r>
        <w:rPr>
          <w:rStyle w:val="FootnoteReference"/>
        </w:rPr>
        <w:footnoteRef/>
      </w:r>
      <w:r>
        <w:t xml:space="preserve"> Name meaning: Paul (Paulus) — Small; humble. Changed from Saul to Paul, the humble apostle to the Gentiles.</w:t>
      </w:r>
    </w:p>
  </w:footnote>
  <w:footnote w:id="10084">
    <w:p>
      <w:pPr>
        <w:pStyle w:val="FootnoteText"/>
      </w:pPr>
      <w:r>
        <w:rPr>
          <w:rStyle w:val="FootnoteReference"/>
        </w:rPr>
        <w:footnoteRef/>
      </w:r>
      <w:r>
        <w:t xml:space="preserve"> Cross-references for "and took": Acts 15:20; 1Cor 7:19; 1Cor 9:20; Gal 2:3; Gal 2:8; Gal 5:1-3; Gal 5:6.</w:t>
      </w:r>
    </w:p>
  </w:footnote>
  <w:footnote w:id="1008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086">
    <w:p>
      <w:pPr>
        <w:pStyle w:val="FootnoteText"/>
      </w:pPr>
      <w:r>
        <w:rPr>
          <w:rStyle w:val="FootnoteReference"/>
        </w:rPr>
        <w:footnoteRef/>
      </w:r>
      <w:r>
        <w:t xml:space="preserve"> Cross-references for "they delivered": Acts 15:6; Acts 15:28-29.</w:t>
      </w:r>
    </w:p>
  </w:footnote>
  <w:footnote w:id="100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88">
    <w:p>
      <w:pPr>
        <w:pStyle w:val="FootnoteText"/>
      </w:pPr>
      <w:r>
        <w:rPr>
          <w:rStyle w:val="FootnoteReference"/>
        </w:rPr>
        <w:footnoteRef/>
      </w:r>
      <w:r>
        <w:t xml:space="preserve"> Cross-references for "increased": Acts 2:47; Acts 4:4; Acts 5:14; Acts 6:7; Acts 9:31; Acts 11:21; Acts 12:24; Acts 13:48-49; Acts 19:18-21.</w:t>
      </w:r>
    </w:p>
  </w:footnote>
  <w:footnote w:id="10089">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09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091">
    <w:p>
      <w:pPr>
        <w:pStyle w:val="FootnoteText"/>
      </w:pPr>
      <w:r>
        <w:rPr>
          <w:rStyle w:val="FootnoteReference"/>
        </w:rPr>
        <w:footnoteRef/>
      </w:r>
      <w:r>
        <w:t xml:space="preserve"> Cross-references for "region": Acts 18:23; 1Cor 16:1; Gal 1:2; Gal 3:1; 2Tim 4:10; 1Pet 1:1.</w:t>
      </w:r>
    </w:p>
  </w:footnote>
  <w:footnote w:id="1009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093">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09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095">
    <w:p>
      <w:pPr>
        <w:pStyle w:val="FootnoteText"/>
      </w:pPr>
      <w:r>
        <w:rPr>
          <w:rStyle w:val="FootnoteReference"/>
        </w:rPr>
        <w:footnoteRef/>
      </w:r>
      <w:r>
        <w:t xml:space="preserve"> Cross-references for "Phrygia": Acts 2:10; Acts 18:23.</w:t>
      </w:r>
    </w:p>
  </w:footnote>
  <w:footnote w:id="10096">
    <w:p>
      <w:pPr>
        <w:pStyle w:val="FootnoteText"/>
      </w:pPr>
      <w:r>
        <w:rPr>
          <w:rStyle w:val="FootnoteReference"/>
        </w:rPr>
        <w:footnoteRef/>
      </w:r>
      <w:r>
        <w:t xml:space="preserve"> Cross-references for "Asia": Acts 19:10; Acts 19:26-27; Acts 20:4; Acts 20:16; 2Cor 1:8; 2Tim 1:15; 1Pet 1:1; Rev 1:4; Rev 1:11.</w:t>
      </w:r>
    </w:p>
  </w:footnote>
  <w:footnote w:id="10097">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098">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099">
    <w:p>
      <w:pPr>
        <w:pStyle w:val="FootnoteText"/>
      </w:pPr>
      <w:r>
        <w:rPr>
          <w:rStyle w:val="FootnoteReference"/>
        </w:rPr>
        <w:footnoteRef/>
      </w:r>
      <w:r>
        <w:t xml:space="preserve"> Cross-references for "Bithynia": 1Pet 1:1.</w:t>
      </w:r>
    </w:p>
  </w:footnote>
  <w:footnote w:id="10100">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01">
    <w:p>
      <w:pPr>
        <w:pStyle w:val="FootnoteText"/>
      </w:pPr>
      <w:r>
        <w:rPr>
          <w:rStyle w:val="FootnoteReference"/>
        </w:rPr>
        <w:footnoteRef/>
      </w:r>
      <w:r>
        <w:t xml:space="preserve"> Cross-references for "Troas": Acts 16:11; Acts 20:5; 2Cor 2:12; 2Tim 4:13.</w:t>
      </w:r>
    </w:p>
  </w:footnote>
  <w:footnote w:id="10102">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04">
    <w:p>
      <w:pPr>
        <w:pStyle w:val="FootnoteText"/>
      </w:pPr>
      <w:r>
        <w:rPr>
          <w:rStyle w:val="FootnoteReference"/>
        </w:rPr>
        <w:footnoteRef/>
      </w:r>
      <w:r>
        <w:t xml:space="preserve"> Cross-references for "Come": Acts 8:26-31; Acts 9:38; Acts 10:32-33; Acts 11:13-14; Rom 10:14-15.</w:t>
      </w:r>
    </w:p>
  </w:footnote>
  <w:footnote w:id="10105">
    <w:p>
      <w:pPr>
        <w:pStyle w:val="FootnoteText"/>
      </w:pPr>
      <w:r>
        <w:rPr>
          <w:rStyle w:val="FootnoteReference"/>
        </w:rPr>
        <w:footnoteRef/>
      </w:r>
      <w:r>
        <w:t xml:space="preserve"> Cross-references for "Macedonia": Acts 18:5; Acts 19:21; Rom 15:26; 2Cor 7:5; 2Cor 8:1; 2Cor 9:2; 2Cor 11:9; 1Thess 1:7-8; 1Thess 4:10.</w:t>
      </w:r>
    </w:p>
  </w:footnote>
  <w:footnote w:id="10106">
    <w:p>
      <w:pPr>
        <w:pStyle w:val="FootnoteText"/>
      </w:pPr>
      <w:r>
        <w:rPr>
          <w:rStyle w:val="FootnoteReference"/>
        </w:rPr>
        <w:footnoteRef/>
      </w:r>
      <w:r>
        <w:t xml:space="preserve"> Cross-references for "immediately": Ps 119:60; Prov 3:27-28; Acts 10:29; Acts 26:13; 2Cor 2:12-13.</w:t>
      </w:r>
    </w:p>
  </w:footnote>
  <w:footnote w:id="10107">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08">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09">
    <w:p>
      <w:pPr>
        <w:pStyle w:val="FootnoteText"/>
      </w:pPr>
      <w:r>
        <w:rPr>
          <w:rStyle w:val="FootnoteReference"/>
        </w:rPr>
        <w:footnoteRef/>
      </w:r>
      <w:r>
        <w:t xml:space="preserve"> Cross-references: Acts 16:8 (2); Acts 21:1 (3).</w:t>
      </w:r>
    </w:p>
  </w:footnote>
  <w:footnote w:id="1011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11">
    <w:p>
      <w:pPr>
        <w:pStyle w:val="FootnoteText"/>
      </w:pPr>
      <w:r>
        <w:rPr>
          <w:rStyle w:val="FootnoteReference"/>
        </w:rPr>
        <w:footnoteRef/>
      </w:r>
      <w:r>
        <w:t xml:space="preserve"> Cross-references for "a colony": Acts 16:21.</w:t>
      </w:r>
    </w:p>
  </w:footnote>
  <w:footnote w:id="10112">
    <w:p>
      <w:pPr>
        <w:pStyle w:val="FootnoteText"/>
      </w:pPr>
      <w:r>
        <w:rPr>
          <w:rStyle w:val="FootnoteReference"/>
        </w:rPr>
        <w:footnoteRef/>
      </w:r>
      <w:r>
        <w:t xml:space="preserve"> Cross-references for "Philippi": Acts 20:6; Phil 1:1; 1Thess 2:2.</w:t>
      </w:r>
    </w:p>
  </w:footnote>
  <w:footnote w:id="10113">
    <w:p>
      <w:pPr>
        <w:pStyle w:val="FootnoteText"/>
      </w:pPr>
      <w:r>
        <w:rPr>
          <w:rStyle w:val="FootnoteReference"/>
        </w:rPr>
        <w:footnoteRef/>
      </w:r>
      <w:r>
        <w:t xml:space="preserve"> Cross-references for "where": Luke 13:10.</w:t>
      </w:r>
    </w:p>
  </w:footnote>
  <w:footnote w:id="10114">
    <w:p>
      <w:pPr>
        <w:pStyle w:val="FootnoteText"/>
      </w:pPr>
      <w:r>
        <w:rPr>
          <w:rStyle w:val="FootnoteReference"/>
        </w:rPr>
        <w:footnoteRef/>
      </w:r>
      <w:r>
        <w:t xml:space="preserve"> Cross-references for "and we": Matt 5:1-2; Matt 13:2; Luke 4:20-21; John 8:2; Acts 16:6; Acts 21:5.</w:t>
      </w:r>
    </w:p>
  </w:footnote>
  <w:footnote w:id="10115">
    <w:p>
      <w:pPr>
        <w:pStyle w:val="FootnoteText"/>
      </w:pPr>
      <w:r>
        <w:rPr>
          <w:rStyle w:val="FootnoteReference"/>
        </w:rPr>
        <w:footnoteRef/>
      </w:r>
      <w:r>
        <w:t xml:space="preserve"> Cross-references: Acts 13:14; Acts 13:42; Acts 17:2; Acts 18:4; Acts 20:7.</w:t>
      </w:r>
    </w:p>
  </w:footnote>
  <w:footnote w:id="10116">
    <w:p>
      <w:pPr>
        <w:pStyle w:val="FootnoteText"/>
      </w:pPr>
      <w:r>
        <w:rPr>
          <w:rStyle w:val="FootnoteReference"/>
        </w:rPr>
        <w:footnoteRef/>
      </w:r>
      <w:r>
        <w:t xml:space="preserve"> Cross-references for "spake": Mark 16:15; Gal 3:28; Col 1:23.</w:t>
      </w:r>
    </w:p>
  </w:footnote>
  <w:footnote w:id="10117">
    <w:p>
      <w:pPr>
        <w:pStyle w:val="FootnoteText"/>
      </w:pPr>
      <w:r>
        <w:rPr>
          <w:rStyle w:val="FootnoteReference"/>
        </w:rPr>
        <w:footnoteRef/>
      </w:r>
      <w:r>
        <w:t xml:space="preserve"> Name meaning: Lydia (Lydia) — From Lydia. Dealer in purple; first European convert.</w:t>
      </w:r>
    </w:p>
  </w:footnote>
  <w:footnote w:id="1011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19">
    <w:p>
      <w:pPr>
        <w:pStyle w:val="FootnoteText"/>
      </w:pPr>
      <w:r>
        <w:rPr>
          <w:rStyle w:val="FootnoteReference"/>
        </w:rPr>
        <w:footnoteRef/>
      </w:r>
      <w:r>
        <w:t xml:space="preserve"> Cross-references for "worshipped": John 12:20; Acts 8:27; Acts 10:2; Acts 18:7.</w:t>
      </w:r>
    </w:p>
  </w:footnote>
  <w:footnote w:id="10120">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21">
    <w:p>
      <w:pPr>
        <w:pStyle w:val="FootnoteText"/>
      </w:pPr>
      <w:r>
        <w:rPr>
          <w:rStyle w:val="FootnoteReference"/>
        </w:rPr>
        <w:footnoteRef/>
      </w:r>
      <w:r>
        <w:t xml:space="preserve"> Cross-references for "Lydia": Acts 16:40.</w:t>
      </w:r>
    </w:p>
  </w:footnote>
  <w:footnote w:id="10122">
    <w:p>
      <w:pPr>
        <w:pStyle w:val="FootnoteText"/>
      </w:pPr>
      <w:r>
        <w:rPr>
          <w:rStyle w:val="FootnoteReference"/>
        </w:rPr>
        <w:footnoteRef/>
      </w:r>
      <w:r>
        <w:t xml:space="preserve"> Cross-references for "Thyatira": Rev 1:11; Rev 2:18-24.</w:t>
      </w:r>
    </w:p>
  </w:footnote>
  <w:footnote w:id="10123">
    <w:p>
      <w:pPr>
        <w:pStyle w:val="FootnoteText"/>
      </w:pPr>
      <w:r>
        <w:rPr>
          <w:rStyle w:val="FootnoteReference"/>
        </w:rPr>
        <w:footnoteRef/>
      </w:r>
      <w:r>
        <w:t xml:space="preserve"> Cross-references for "when": Acts 8:12; Acts 8:38; Acts 11:14; Acts 16:33; Acts 18:8; 1Cor 1:13-16.</w:t>
      </w:r>
    </w:p>
  </w:footnote>
  <w:footnote w:id="10124">
    <w:p>
      <w:pPr>
        <w:pStyle w:val="FootnoteText"/>
      </w:pPr>
      <w:r>
        <w:rPr>
          <w:rStyle w:val="FootnoteReference"/>
        </w:rPr>
        <w:footnoteRef/>
      </w:r>
      <w:r>
        <w:t xml:space="preserve"> Cross-references for "come": Gen 18:4-5; Judg 19:19-20; Matt 10:41; Luke 9:4-5; Luke 10:5-7; Rom 16:23; Gal 6:10; Heb 13:2; 2John 1:10; 3John 1:8.</w:t>
      </w:r>
    </w:p>
  </w:footnote>
  <w:footnote w:id="10125">
    <w:p>
      <w:pPr>
        <w:pStyle w:val="FootnoteText"/>
      </w:pPr>
      <w:r>
        <w:rPr>
          <w:rStyle w:val="FootnoteReference"/>
        </w:rPr>
        <w:footnoteRef/>
      </w:r>
      <w:r>
        <w:t xml:space="preserve"> Cross-references for "And she": Gen 19:3; Gen 33:11; Judg 19:21; 1Sam 28:23; 2Kgs 4:8; Luke 14:23; Luke 24:29; 2Cor 5:14; 2Cor 12:11; Heb 13:2.</w:t>
      </w:r>
    </w:p>
  </w:footnote>
  <w:footnote w:id="10126">
    <w:p>
      <w:pPr>
        <w:pStyle w:val="FootnoteText"/>
      </w:pPr>
      <w:r>
        <w:rPr>
          <w:rStyle w:val="FootnoteReference"/>
        </w:rPr>
        <w:footnoteRef/>
      </w:r>
      <w:r>
        <w:t xml:space="preserve"> Cross-references: Eph 1:1; Phil 1:7; Phlm 1:17; 1Pet 5:12; 3John 1:5.</w:t>
      </w:r>
    </w:p>
  </w:footnote>
  <w:footnote w:id="10127">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28">
    <w:p>
      <w:pPr>
        <w:pStyle w:val="FootnoteText"/>
      </w:pPr>
      <w:r>
        <w:rPr>
          <w:rStyle w:val="FootnoteReference"/>
        </w:rPr>
        <w:footnoteRef/>
      </w:r>
      <w:r>
        <w:t xml:space="preserve"> Cross-references for "which": Acts 19:24; 1Tim 6:10; 2Pet 2:3; Rev 18:11-13.</w:t>
      </w:r>
    </w:p>
  </w:footnote>
  <w:footnote w:id="10129">
    <w:p>
      <w:pPr>
        <w:pStyle w:val="FootnoteText"/>
      </w:pPr>
      <w:r>
        <w:rPr>
          <w:rStyle w:val="FootnoteReference"/>
        </w:rPr>
        <w:footnoteRef/>
      </w:r>
      <w:r>
        <w:t xml:space="preserve"> Cross-references: Acts 16:13.</w:t>
      </w:r>
    </w:p>
  </w:footnote>
  <w:footnote w:id="10130">
    <w:p>
      <w:pPr>
        <w:pStyle w:val="FootnoteText"/>
      </w:pPr>
      <w:r>
        <w:rPr>
          <w:rStyle w:val="FootnoteReference"/>
        </w:rPr>
        <w:footnoteRef/>
      </w:r>
      <w:r>
        <w:t xml:space="preserve"> Cross-references for "These": Matt 8:29; Mark 1:24; Luke 4:34; Luke 4:41; Acts 19:13.</w:t>
      </w:r>
    </w:p>
  </w:footnote>
  <w:footnote w:id="10131">
    <w:p>
      <w:pPr>
        <w:pStyle w:val="FootnoteText"/>
      </w:pPr>
      <w:r>
        <w:rPr>
          <w:rStyle w:val="FootnoteReference"/>
        </w:rPr>
        <w:footnoteRef/>
      </w:r>
      <w:r>
        <w:t xml:space="preserve"> Cross-references for "the most": Gen 14:18-22; Ps 57:2; Ps 78:35; Dan 4:2; Dan 5:18; Dan 5:21; Mic 6:6; Mark 5:7; Luke 8:28.</w:t>
      </w:r>
    </w:p>
  </w:footnote>
  <w:footnote w:id="1013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33">
    <w:p>
      <w:pPr>
        <w:pStyle w:val="FootnoteText"/>
      </w:pPr>
      <w:r>
        <w:rPr>
          <w:rStyle w:val="FootnoteReference"/>
        </w:rPr>
        <w:footnoteRef/>
      </w:r>
      <w:r>
        <w:t xml:space="preserve"> Cross-references for "the servants": Dan 3:26; Dan 3:28; Dan 6:16; Dan 6:20; Jonah 1:9; 1Pet 2:16.</w:t>
      </w:r>
    </w:p>
  </w:footnote>
  <w:footnote w:id="10134">
    <w:p>
      <w:pPr>
        <w:pStyle w:val="FootnoteText"/>
      </w:pPr>
      <w:r>
        <w:rPr>
          <w:rStyle w:val="FootnoteReference"/>
        </w:rPr>
        <w:footnoteRef/>
      </w:r>
      <w:r>
        <w:t xml:space="preserve"> Cross-references for "being": Mark 1:25-26; Mark 1:34; Acts 14:13-15.</w:t>
      </w:r>
    </w:p>
  </w:footnote>
  <w:footnote w:id="10135">
    <w:p>
      <w:pPr>
        <w:pStyle w:val="FootnoteText"/>
      </w:pPr>
      <w:r>
        <w:rPr>
          <w:rStyle w:val="FootnoteReference"/>
        </w:rPr>
        <w:footnoteRef/>
      </w:r>
      <w:r>
        <w:t xml:space="preserve"> Cross-references for "I command": Mark 9:25-26; Mark 16:17; Luke 9:1; Luke 10:17-19; Acts 3:6; Acts 9:34; Acts 19:12-17; Col 2:15.</w:t>
      </w:r>
    </w:p>
  </w:footnote>
  <w:footnote w:id="10136">
    <w:p>
      <w:pPr>
        <w:pStyle w:val="FootnoteText"/>
      </w:pPr>
      <w:r>
        <w:rPr>
          <w:rStyle w:val="FootnoteReference"/>
        </w:rPr>
        <w:footnoteRef/>
      </w:r>
      <w:r>
        <w:t xml:space="preserve"> Name meaning: Jesus (Yeshua) — Yahweh saves. He will save His people from their sins.</w:t>
      </w:r>
    </w:p>
  </w:footnote>
  <w:footnote w:id="10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38">
    <w:p>
      <w:pPr>
        <w:pStyle w:val="FootnoteText"/>
      </w:pPr>
      <w:r>
        <w:rPr>
          <w:rStyle w:val="FootnoteReference"/>
        </w:rPr>
        <w:footnoteRef/>
      </w:r>
      <w:r>
        <w:t xml:space="preserve"> Cross-references for "the hope": Acts 19:24-27; 1Tim 6:10.</w:t>
      </w:r>
    </w:p>
  </w:footnote>
  <w:footnote w:id="10139">
    <w:p>
      <w:pPr>
        <w:pStyle w:val="FootnoteText"/>
      </w:pPr>
      <w:r>
        <w:rPr>
          <w:rStyle w:val="FootnoteReference"/>
        </w:rPr>
        <w:footnoteRef/>
      </w:r>
      <w:r>
        <w:t xml:space="preserve"> Name meaning: Silas (Silvanus) — Forest; wood. Steady companion who endured prison with Paul.</w:t>
      </w:r>
    </w:p>
  </w:footnote>
  <w:footnote w:id="10140">
    <w:p>
      <w:pPr>
        <w:pStyle w:val="FootnoteText"/>
      </w:pPr>
      <w:r>
        <w:rPr>
          <w:rStyle w:val="FootnoteReference"/>
        </w:rPr>
        <w:footnoteRef/>
      </w:r>
      <w:r>
        <w:t xml:space="preserve"> Cross-references: Matt 10:16-18; Matt 24:9; Mark 13:9; Acts 9:16; Acts 14:5; Acts 14:19; Acts 15:26; Acts 18:12-13; Acts 21:30; 2Cor 6:5.</w:t>
      </w:r>
    </w:p>
  </w:footnote>
  <w:footnote w:id="10141">
    <w:p>
      <w:pPr>
        <w:pStyle w:val="FootnoteText"/>
      </w:pPr>
      <w:r>
        <w:rPr>
          <w:rStyle w:val="FootnoteReference"/>
        </w:rPr>
        <w:footnoteRef/>
      </w:r>
      <w:r>
        <w:t xml:space="preserve"> Cross-references for "being": Ezra 4:12-15; Acts 18:2; Acts 19:34; Esth 3:8-9.</w:t>
      </w:r>
    </w:p>
  </w:footnote>
  <w:footnote w:id="10142">
    <w:p>
      <w:pPr>
        <w:pStyle w:val="FootnoteText"/>
      </w:pPr>
      <w:r>
        <w:rPr>
          <w:rStyle w:val="FootnoteReference"/>
        </w:rPr>
        <w:footnoteRef/>
      </w:r>
      <w:r>
        <w:t xml:space="preserve"> Cross-references: 1Kgs 18:17-18; Matt 2:3; John 15:18-20; Acts 17:6-8; Acts 28:22; Rom 12:2; Jas 4:4.</w:t>
      </w:r>
    </w:p>
  </w:footnote>
  <w:footnote w:id="1014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44">
    <w:p>
      <w:pPr>
        <w:pStyle w:val="FootnoteText"/>
      </w:pPr>
      <w:r>
        <w:rPr>
          <w:rStyle w:val="FootnoteReference"/>
        </w:rPr>
        <w:footnoteRef/>
      </w:r>
      <w:r>
        <w:t xml:space="preserve"> Cross-references: Jer 10:3; Acts 26:3.</w:t>
      </w:r>
    </w:p>
  </w:footnote>
  <w:footnote w:id="10145">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46">
    <w:p>
      <w:pPr>
        <w:pStyle w:val="FootnoteText"/>
      </w:pPr>
      <w:r>
        <w:rPr>
          <w:rStyle w:val="FootnoteReference"/>
        </w:rPr>
        <w:footnoteRef/>
      </w:r>
      <w:r>
        <w:t xml:space="preserve"> Cross-references for "the multitude": Acts 17:5; Acts 18:12; Acts 19:28-41; Acts 21:30-31; Acts 22:22-23.</w:t>
      </w:r>
    </w:p>
  </w:footnote>
  <w:footnote w:id="10147">
    <w:p>
      <w:pPr>
        <w:pStyle w:val="FootnoteText"/>
      </w:pPr>
      <w:r>
        <w:rPr>
          <w:rStyle w:val="FootnoteReference"/>
        </w:rPr>
        <w:footnoteRef/>
      </w:r>
      <w:r>
        <w:t xml:space="preserve"> Cross-references for "they cast": Luke 21:12; Acts 5:18; Acts 8:3; Acts 9:2; Acts 12:4; Eph 3:1; Eph 4:1; 2Tim 2:9; Phlm 1:9; Rev 1:9; Rev 2:10.</w:t>
      </w:r>
    </w:p>
  </w:footnote>
  <w:footnote w:id="10148">
    <w:p>
      <w:pPr>
        <w:pStyle w:val="FootnoteText"/>
      </w:pPr>
      <w:r>
        <w:rPr>
          <w:rStyle w:val="FootnoteReference"/>
        </w:rPr>
        <w:footnoteRef/>
      </w:r>
      <w:r>
        <w:t xml:space="preserve"> Cross-references for "to keep": 1Sam 23:22-23; Matt 26:48; Matt 27:63-66; Acts 5:23; Acts 12:18.</w:t>
      </w:r>
    </w:p>
  </w:footnote>
  <w:footnote w:id="10149">
    <w:p>
      <w:pPr>
        <w:pStyle w:val="FootnoteText"/>
      </w:pPr>
      <w:r>
        <w:rPr>
          <w:rStyle w:val="FootnoteReference"/>
        </w:rPr>
        <w:footnoteRef/>
      </w:r>
      <w:r>
        <w:t xml:space="preserve"> Cross-references for "the inner": 1Kgs 22:27; Jer 37:15-16; Jer 38:26; Lam 3:53-55.</w:t>
      </w:r>
    </w:p>
  </w:footnote>
  <w:footnote w:id="10150">
    <w:p>
      <w:pPr>
        <w:pStyle w:val="FootnoteText"/>
      </w:pPr>
      <w:r>
        <w:rPr>
          <w:rStyle w:val="FootnoteReference"/>
        </w:rPr>
        <w:footnoteRef/>
      </w:r>
      <w:r>
        <w:t xml:space="preserve"> Cross-references for "and made": 2Chr 16:10; Job 13:27; Job 33:11; Ps 105:18; Jer 20:2; Jer 29:26.</w:t>
      </w:r>
    </w:p>
  </w:footnote>
  <w:footnote w:id="10151">
    <w:p>
      <w:pPr>
        <w:pStyle w:val="FootnoteText"/>
      </w:pPr>
      <w:r>
        <w:rPr>
          <w:rStyle w:val="FootnoteReference"/>
        </w:rPr>
        <w:footnoteRef/>
      </w:r>
      <w:r>
        <w:t xml:space="preserve"> Cross-references for "at midnight": Job 35:10; Ps 22:2; Ps 42:8; Ps 77:6; Ps 119:55; Ps 119:62; Isa 30:29.</w:t>
      </w:r>
    </w:p>
  </w:footnote>
  <w:footnote w:id="10152">
    <w:p>
      <w:pPr>
        <w:pStyle w:val="FootnoteText"/>
      </w:pPr>
      <w:r>
        <w:rPr>
          <w:rStyle w:val="FootnoteReference"/>
        </w:rPr>
        <w:footnoteRef/>
      </w:r>
      <w:r>
        <w:t xml:space="preserve"> Cross-references for "prayed": Ps 50:15; Ps 77:2; Ps 91:15; Matt 26:38-39; Luke 22:44; Heb 5:7; Jas 5:13.</w:t>
      </w:r>
    </w:p>
  </w:footnote>
  <w:footnote w:id="10153">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54">
    <w:p>
      <w:pPr>
        <w:pStyle w:val="FootnoteText"/>
      </w:pPr>
      <w:r>
        <w:rPr>
          <w:rStyle w:val="FootnoteReference"/>
        </w:rPr>
        <w:footnoteRef/>
      </w:r>
      <w:r>
        <w:t xml:space="preserve"> Cross-references for "and the": Ezra 3:12-13; Ps 71:7; Zech 3:8.</w:t>
      </w:r>
    </w:p>
  </w:footnote>
  <w:footnote w:id="10155">
    <w:p>
      <w:pPr>
        <w:pStyle w:val="FootnoteText"/>
      </w:pPr>
      <w:r>
        <w:rPr>
          <w:rStyle w:val="FootnoteReference"/>
        </w:rPr>
        <w:footnoteRef/>
      </w:r>
      <w:r>
        <w:t xml:space="preserve"> Cross-references for "suddenly": Matt 28:2; Acts 4:31; Acts 5:19; Acts 12:7; Acts 12:10; Rev 6:12; Rev 11:13.</w:t>
      </w:r>
    </w:p>
  </w:footnote>
  <w:footnote w:id="10156">
    <w:p>
      <w:pPr>
        <w:pStyle w:val="FootnoteText"/>
      </w:pPr>
      <w:r>
        <w:rPr>
          <w:rStyle w:val="FootnoteReference"/>
        </w:rPr>
        <w:footnoteRef/>
      </w:r>
      <w:r>
        <w:t xml:space="preserve"> Cross-references for "and every": Ps 79:11; Ps 102:20; Ps 146:7; Isa 42:7; Isa 61:1; Zech 9:11-12.</w:t>
      </w:r>
    </w:p>
  </w:footnote>
  <w:footnote w:id="10157">
    <w:p>
      <w:pPr>
        <w:pStyle w:val="FootnoteText"/>
      </w:pPr>
      <w:r>
        <w:rPr>
          <w:rStyle w:val="FootnoteReference"/>
        </w:rPr>
        <w:footnoteRef/>
      </w:r>
      <w:r>
        <w:t xml:space="preserve"> Cross-references for "the keeper": Acts 16:23-24.</w:t>
      </w:r>
    </w:p>
  </w:footnote>
  <w:footnote w:id="10158">
    <w:p>
      <w:pPr>
        <w:pStyle w:val="FootnoteText"/>
      </w:pPr>
      <w:r>
        <w:rPr>
          <w:rStyle w:val="FootnoteReference"/>
        </w:rPr>
        <w:footnoteRef/>
      </w:r>
      <w:r>
        <w:t xml:space="preserve"> Cross-references for "he drew": Judg 9:54; 1Sam 31:4-5; 2Sam 17:23; 1Kgs 16:18; Matt 27:5.</w:t>
      </w:r>
    </w:p>
  </w:footnote>
  <w:footnote w:id="10159">
    <w:p>
      <w:pPr>
        <w:pStyle w:val="FootnoteText"/>
      </w:pPr>
      <w:r>
        <w:rPr>
          <w:rStyle w:val="FootnoteReference"/>
        </w:rPr>
        <w:footnoteRef/>
      </w:r>
      <w:r>
        <w:t xml:space="preserve"> Cross-references for "cried": Lev 19:18; Ps 7:4; Ps 35:14; Prov 24:11-12; Matt 5:44; Luke 6:27-28; Luke 10:32-37; Luke 22:51; Luke 23:34; 1Thess 5:15.</w:t>
      </w:r>
    </w:p>
  </w:footnote>
  <w:footnote w:id="10160">
    <w:p>
      <w:pPr>
        <w:pStyle w:val="FootnoteText"/>
      </w:pPr>
      <w:r>
        <w:rPr>
          <w:rStyle w:val="FootnoteReference"/>
        </w:rPr>
        <w:footnoteRef/>
      </w:r>
      <w:r>
        <w:t xml:space="preserve"> Cross-references: Exod 20:13; Prov 8:36; Eccl 7:17.</w:t>
      </w:r>
    </w:p>
  </w:footnote>
  <w:footnote w:id="10161">
    <w:p>
      <w:pPr>
        <w:pStyle w:val="FootnoteText"/>
      </w:pPr>
      <w:r>
        <w:rPr>
          <w:rStyle w:val="FootnoteReference"/>
        </w:rPr>
        <w:footnoteRef/>
      </w:r>
      <w:r>
        <w:t xml:space="preserve"> Cross-references for "and came": Ps 99:1; Ps 119:120; Isa 66:2; Isa 66:5; Jer 5:22; Jer 10:10; Dan 6:26; Acts 9:5-6; Acts 24:25.</w:t>
      </w:r>
    </w:p>
  </w:footnote>
  <w:footnote w:id="10162">
    <w:p>
      <w:pPr>
        <w:pStyle w:val="FootnoteText"/>
      </w:pPr>
      <w:r>
        <w:rPr>
          <w:rStyle w:val="FootnoteReference"/>
        </w:rPr>
        <w:footnoteRef/>
      </w:r>
      <w:r>
        <w:t xml:space="preserve"> Cross-references for "and fell": Isa 60:14; Rev 3:9.</w:t>
      </w:r>
    </w:p>
  </w:footnote>
  <w:footnote w:id="10163">
    <w:p>
      <w:pPr>
        <w:pStyle w:val="FootnoteText"/>
      </w:pPr>
      <w:r>
        <w:rPr>
          <w:rStyle w:val="FootnoteReference"/>
        </w:rPr>
        <w:footnoteRef/>
      </w:r>
      <w:r>
        <w:t xml:space="preserve"> Cross-references for "brought": Job 34:32; Isa 1:16-17; Isa 58:6; Isa 58:9; Matt 3:8; Matt 5:7; Acts 16:24; Jas 2:13.</w:t>
      </w:r>
    </w:p>
  </w:footnote>
  <w:footnote w:id="10164">
    <w:p>
      <w:pPr>
        <w:pStyle w:val="FootnoteText"/>
      </w:pPr>
      <w:r>
        <w:rPr>
          <w:rStyle w:val="FootnoteReference"/>
        </w:rPr>
        <w:footnoteRef/>
      </w:r>
      <w:r>
        <w:t xml:space="preserve"> Cross-references for "Sirs": Acts 14:15.</w:t>
      </w:r>
    </w:p>
  </w:footnote>
  <w:footnote w:id="10165">
    <w:p>
      <w:pPr>
        <w:pStyle w:val="FootnoteText"/>
      </w:pPr>
      <w:r>
        <w:rPr>
          <w:rStyle w:val="FootnoteReference"/>
        </w:rPr>
        <w:footnoteRef/>
      </w:r>
      <w:r>
        <w:t xml:space="preserve"> Cross-references for "what": Job 25:4; Luke 3:10; John 6:27-29; Acts 2:37; Acts 9:6; Acts 16:17; Acts 22:10.</w:t>
      </w:r>
    </w:p>
  </w:footnote>
  <w:footnote w:id="10166">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67">
    <w:p>
      <w:pPr>
        <w:pStyle w:val="FootnoteText"/>
      </w:pPr>
      <w:r>
        <w:rPr>
          <w:rStyle w:val="FootnoteReference"/>
        </w:rPr>
        <w:footnoteRef/>
      </w:r>
      <w:r>
        <w:t xml:space="preserve"> Cross-references for "and thy": Gen 17:7; Gen 18:19; Jer 32:39; Acts 2:39; Acts 16:15; Acts 16:32; Acts 18:8; Rom 11:16; Gal 3:14.</w:t>
      </w:r>
    </w:p>
  </w:footnote>
  <w:footnote w:id="10168">
    <w:p>
      <w:pPr>
        <w:pStyle w:val="FootnoteText"/>
      </w:pPr>
      <w:r>
        <w:rPr>
          <w:rStyle w:val="FootnoteReference"/>
        </w:rPr>
        <w:footnoteRef/>
      </w:r>
      <w:r>
        <w:t xml:space="preserve"> Cross-references for "to all": Rom 1:14; Rom 1:16.</w:t>
      </w:r>
    </w:p>
  </w:footnote>
  <w:footnote w:id="10169">
    <w:p>
      <w:pPr>
        <w:pStyle w:val="FootnoteText"/>
      </w:pPr>
      <w:r>
        <w:rPr>
          <w:rStyle w:val="FootnoteReference"/>
        </w:rPr>
        <w:footnoteRef/>
      </w:r>
      <w:r>
        <w:t xml:space="preserve"> Cross-references: Mark 16:15; Acts 10:33-43; Eph 3:8; Col 1:27-28; 1Thess 2:8; 1Tim 1:13-16.</w:t>
      </w:r>
    </w:p>
  </w:footnote>
  <w:footnote w:id="10170">
    <w:p>
      <w:pPr>
        <w:pStyle w:val="FootnoteText"/>
      </w:pPr>
      <w:r>
        <w:rPr>
          <w:rStyle w:val="FootnoteReference"/>
        </w:rPr>
        <w:footnoteRef/>
      </w:r>
      <w:r>
        <w:t xml:space="preserve"> Cross-references for "washed": Prov 16:7; Isa 11:6-9; Matt 25:35-40; Luke 10:33-34; Acts 16:23; Gal 5:6; Gal 5:13.</w:t>
      </w:r>
    </w:p>
  </w:footnote>
  <w:footnote w:id="10171">
    <w:p>
      <w:pPr>
        <w:pStyle w:val="FootnoteText"/>
      </w:pPr>
      <w:r>
        <w:rPr>
          <w:rStyle w:val="FootnoteReference"/>
        </w:rPr>
        <w:footnoteRef/>
      </w:r>
      <w:r>
        <w:t xml:space="preserve"> Cross-references for "and was": Luke 19:9; Acts 16:15; 1Cor 1:16.</w:t>
      </w:r>
    </w:p>
  </w:footnote>
  <w:footnote w:id="10172">
    <w:p>
      <w:pPr>
        <w:pStyle w:val="FootnoteText"/>
      </w:pPr>
      <w:r>
        <w:rPr>
          <w:rStyle w:val="FootnoteReference"/>
        </w:rPr>
        <w:footnoteRef/>
      </w:r>
      <w:r>
        <w:t xml:space="preserve"> Cross-references for "when": Luke 5:29; Luke 19:6; Phil 4:17; 1Thess 4:9-10; Phlm 1:7; Jas 2:14-17; 1John 3:18.</w:t>
      </w:r>
    </w:p>
  </w:footnote>
  <w:footnote w:id="10173">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174">
    <w:p>
      <w:pPr>
        <w:pStyle w:val="FootnoteText"/>
      </w:pPr>
      <w:r>
        <w:rPr>
          <w:rStyle w:val="FootnoteReference"/>
        </w:rPr>
        <w:footnoteRef/>
      </w:r>
      <w:r>
        <w:t xml:space="preserve"> Cross-references: Ps 76:10; Jer 5:22; Acts 4:21; Acts 5:40.</w:t>
      </w:r>
    </w:p>
  </w:footnote>
  <w:footnote w:id="10175">
    <w:p>
      <w:pPr>
        <w:pStyle w:val="FootnoteText"/>
      </w:pPr>
      <w:r>
        <w:rPr>
          <w:rStyle w:val="FootnoteReference"/>
        </w:rPr>
        <w:footnoteRef/>
      </w:r>
      <w:r>
        <w:t xml:space="preserve"> Cross-references for "and go": Exod 4:18; Judg 18:6; 1Sam 1:17; 1Sam 20:42; 1Sam 25:35; 1Sam 29:7; 2Kgs 5:19; Mark 5:34; John 14:27; Acts 15:33.</w:t>
      </w:r>
    </w:p>
  </w:footnote>
  <w:footnote w:id="10176">
    <w:p>
      <w:pPr>
        <w:pStyle w:val="FootnoteText"/>
      </w:pPr>
      <w:r>
        <w:rPr>
          <w:rStyle w:val="FootnoteReference"/>
        </w:rPr>
        <w:footnoteRef/>
      </w:r>
      <w:r>
        <w:t xml:space="preserve"> Cross-references for "They have": Ps 58:1-2; Ps 82:1-2; Ps 94:20; Prov 28:1; Acts 16:20-24; Acts 22:25-28.</w:t>
      </w:r>
    </w:p>
  </w:footnote>
  <w:footnote w:id="10177">
    <w:p>
      <w:pPr>
        <w:pStyle w:val="FootnoteText"/>
      </w:pPr>
      <w:r>
        <w:rPr>
          <w:rStyle w:val="FootnoteReference"/>
        </w:rPr>
        <w:footnoteRef/>
      </w:r>
      <w:r>
        <w:t xml:space="preserve"> Cross-references: Dan 3:25-26; Dan 6:18-19; Matt 10:16.</w:t>
      </w:r>
    </w:p>
  </w:footnote>
  <w:footnote w:id="10178">
    <w:p>
      <w:pPr>
        <w:pStyle w:val="FootnoteText"/>
      </w:pPr>
      <w:r>
        <w:rPr>
          <w:rStyle w:val="FootnoteReference"/>
        </w:rPr>
        <w:footnoteRef/>
      </w:r>
      <w:r>
        <w:t xml:space="preserve"> Cross-references for "and they": Matt 14:5; Matt 21:46; Acts 22:29.</w:t>
      </w:r>
    </w:p>
  </w:footnote>
  <w:footnote w:id="10179">
    <w:p>
      <w:pPr>
        <w:pStyle w:val="FootnoteText"/>
      </w:pPr>
      <w:r>
        <w:rPr>
          <w:rStyle w:val="FootnoteReference"/>
        </w:rPr>
        <w:footnoteRef/>
      </w:r>
      <w:r>
        <w:t xml:space="preserve"> Cross-references for "came": Exod 11:8; Isa 45:14; Isa 49:23; Isa 60:14; Mic 7:9-10; Rev 3:9.</w:t>
      </w:r>
    </w:p>
  </w:footnote>
  <w:footnote w:id="10180">
    <w:p>
      <w:pPr>
        <w:pStyle w:val="FootnoteText"/>
      </w:pPr>
      <w:r>
        <w:rPr>
          <w:rStyle w:val="FootnoteReference"/>
        </w:rPr>
        <w:footnoteRef/>
      </w:r>
      <w:r>
        <w:t xml:space="preserve"> Cross-references for "and brought": Dan 6:16; Dan 6:23.</w:t>
      </w:r>
    </w:p>
  </w:footnote>
  <w:footnote w:id="10181">
    <w:p>
      <w:pPr>
        <w:pStyle w:val="FootnoteText"/>
      </w:pPr>
      <w:r>
        <w:rPr>
          <w:rStyle w:val="FootnoteReference"/>
        </w:rPr>
        <w:footnoteRef/>
      </w:r>
      <w:r>
        <w:t xml:space="preserve"> Cross-references for "and desired": Matt 8:34; Mark 5:17.</w:t>
      </w:r>
    </w:p>
  </w:footnote>
  <w:footnote w:id="10182">
    <w:p>
      <w:pPr>
        <w:pStyle w:val="FootnoteText"/>
      </w:pPr>
      <w:r>
        <w:rPr>
          <w:rStyle w:val="FootnoteReference"/>
        </w:rPr>
        <w:footnoteRef/>
      </w:r>
      <w:r>
        <w:t xml:space="preserve"> Cross-references for "and entered": Acts 4:23; Acts 12:12-17; Acts 16:14.</w:t>
      </w:r>
    </w:p>
  </w:footnote>
  <w:footnote w:id="10183">
    <w:p>
      <w:pPr>
        <w:pStyle w:val="FootnoteText"/>
      </w:pPr>
      <w:r>
        <w:rPr>
          <w:rStyle w:val="FootnoteReference"/>
        </w:rPr>
        <w:footnoteRef/>
      </w:r>
      <w:r>
        <w:t xml:space="preserve"> Cross-references for "they comforted": Acts 14:22; 2Cor 1:3-7; 2Cor 4:8-12; 2Cor 4:16-18; 1Thess 3:2-3.</w:t>
      </w:r>
    </w:p>
  </w:footnote>
  <w:footnote w:id="10184">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185">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18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187">
    <w:p>
      <w:pPr>
        <w:pStyle w:val="FootnoteText"/>
      </w:pPr>
      <w:r>
        <w:rPr>
          <w:rStyle w:val="FootnoteReference"/>
        </w:rPr>
        <w:footnoteRef/>
      </w:r>
      <w:r>
        <w:t xml:space="preserve"> Cross-references for "where": Acts 14:1; Acts 15:21; Acts 16:13.</w:t>
      </w:r>
    </w:p>
  </w:footnote>
  <w:footnote w:id="101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89">
    <w:p>
      <w:pPr>
        <w:pStyle w:val="FootnoteText"/>
      </w:pPr>
      <w:r>
        <w:rPr>
          <w:rStyle w:val="FootnoteReference"/>
        </w:rPr>
        <w:footnoteRef/>
      </w:r>
      <w:r>
        <w:t xml:space="preserve"> Cross-references for "Thessalonica": Acts 20:4; Acts 27:2; Phil 4:16; 1Thess 1:1; 2Thess 1:1; 2Tim 4:10.</w:t>
      </w:r>
    </w:p>
  </w:footnote>
  <w:footnote w:id="10190">
    <w:p>
      <w:pPr>
        <w:pStyle w:val="FootnoteText"/>
      </w:pPr>
      <w:r>
        <w:rPr>
          <w:rStyle w:val="FootnoteReference"/>
        </w:rPr>
        <w:footnoteRef/>
      </w:r>
      <w:r>
        <w:t xml:space="preserve"> Name meaning: Paul (Paulus) — Small; humble. Changed from Saul to Paul, the humble apostle to the Gentiles.</w:t>
      </w:r>
    </w:p>
  </w:footnote>
  <w:footnote w:id="10191">
    <w:p>
      <w:pPr>
        <w:pStyle w:val="FootnoteText"/>
      </w:pPr>
      <w:r>
        <w:rPr>
          <w:rStyle w:val="FootnoteReference"/>
        </w:rPr>
        <w:footnoteRef/>
      </w:r>
      <w:r>
        <w:t xml:space="preserve"> Cross-references for "went": Acts 9:20; Acts 13:5; Acts 14:1; Acts 17:10; Acts 17:17; Acts 18:4; Acts 19:8.</w:t>
      </w:r>
    </w:p>
  </w:footnote>
  <w:footnote w:id="10192">
    <w:p>
      <w:pPr>
        <w:pStyle w:val="FootnoteText"/>
      </w:pPr>
      <w:r>
        <w:rPr>
          <w:rStyle w:val="FootnoteReference"/>
        </w:rPr>
        <w:footnoteRef/>
      </w:r>
      <w:r>
        <w:t xml:space="preserve"> Cross-references for "reasoned": 1Sam 12:7; Isa 1:18; Acts 24:25; Acts 28:23.</w:t>
      </w:r>
    </w:p>
  </w:footnote>
  <w:footnote w:id="10193">
    <w:p>
      <w:pPr>
        <w:pStyle w:val="FootnoteText"/>
      </w:pPr>
      <w:r>
        <w:rPr>
          <w:rStyle w:val="FootnoteReference"/>
        </w:rPr>
        <w:footnoteRef/>
      </w:r>
      <w:r>
        <w:t xml:space="preserve"> Cross-references: Luke 4:16; John 18:20.</w:t>
      </w:r>
    </w:p>
  </w:footnote>
  <w:footnote w:id="10194">
    <w:p>
      <w:pPr>
        <w:pStyle w:val="FootnoteText"/>
      </w:pPr>
      <w:r>
        <w:rPr>
          <w:rStyle w:val="FootnoteReference"/>
        </w:rPr>
        <w:footnoteRef/>
      </w:r>
      <w:r>
        <w:t xml:space="preserve"> Cross-references for "Opening": Acts 2:16-36; Acts 3:22-26; Acts 13:26-39.</w:t>
      </w:r>
    </w:p>
  </w:footnote>
  <w:footnote w:id="101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96">
    <w:p>
      <w:pPr>
        <w:pStyle w:val="FootnoteText"/>
      </w:pPr>
      <w:r>
        <w:rPr>
          <w:rStyle w:val="FootnoteReference"/>
        </w:rPr>
        <w:footnoteRef/>
      </w:r>
      <w:r>
        <w:t xml:space="preserve"> Cross-references for "this": Acts 2:36; Acts 9:22; Acts 18:28; Gal 3:1.</w:t>
      </w:r>
    </w:p>
  </w:footnote>
  <w:footnote w:id="10197">
    <w:p>
      <w:pPr>
        <w:pStyle w:val="FootnoteText"/>
      </w:pPr>
      <w:r>
        <w:rPr>
          <w:rStyle w:val="FootnoteReference"/>
        </w:rPr>
        <w:footnoteRef/>
      </w:r>
      <w:r>
        <w:t xml:space="preserve"> Name meaning: Jesus (Yeshua) — Yahweh saves. He will save His people from their sins.</w:t>
      </w:r>
    </w:p>
  </w:footnote>
  <w:footnote w:id="10198">
    <w:p>
      <w:pPr>
        <w:pStyle w:val="FootnoteText"/>
      </w:pPr>
      <w:r>
        <w:rPr>
          <w:rStyle w:val="FootnoteReference"/>
        </w:rPr>
        <w:footnoteRef/>
      </w:r>
      <w:r>
        <w:t xml:space="preserve"> Cross-references for "whom I preach": Acts 1:4.</w:t>
      </w:r>
    </w:p>
  </w:footnote>
  <w:footnote w:id="10199">
    <w:p>
      <w:pPr>
        <w:pStyle w:val="FootnoteText"/>
      </w:pPr>
      <w:r>
        <w:rPr>
          <w:rStyle w:val="FootnoteReference"/>
        </w:rPr>
        <w:footnoteRef/>
      </w:r>
      <w:r>
        <w:t xml:space="preserve"> Cross-references for "Christ": Luke 24:26-27; Luke 24:32; Luke 24:44; Luke 24:46; 1Cor 15:3-4; 1Thess 1:5-6.</w:t>
      </w:r>
    </w:p>
  </w:footnote>
  <w:footnote w:id="10200">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01">
    <w:p>
      <w:pPr>
        <w:pStyle w:val="FootnoteText"/>
      </w:pPr>
      <w:r>
        <w:rPr>
          <w:rStyle w:val="FootnoteReference"/>
        </w:rPr>
        <w:footnoteRef/>
      </w:r>
      <w:r>
        <w:t xml:space="preserve"> Cross-references for "consorted": 2Cor 8:5.</w:t>
      </w:r>
    </w:p>
  </w:footnote>
  <w:footnote w:id="10202">
    <w:p>
      <w:pPr>
        <w:pStyle w:val="FootnoteText"/>
      </w:pPr>
      <w:r>
        <w:rPr>
          <w:rStyle w:val="FootnoteReference"/>
        </w:rPr>
        <w:footnoteRef/>
      </w:r>
      <w:r>
        <w:t xml:space="preserve"> Name meaning: Silas (Silvanus) — Forest; wood. Steady companion who endured prison with Paul.</w:t>
      </w:r>
    </w:p>
  </w:footnote>
  <w:footnote w:id="10203">
    <w:p>
      <w:pPr>
        <w:pStyle w:val="FootnoteText"/>
      </w:pPr>
      <w:r>
        <w:rPr>
          <w:rStyle w:val="FootnoteReference"/>
        </w:rPr>
        <w:footnoteRef/>
      </w:r>
      <w:r>
        <w:t xml:space="preserve"> Cross-references for "the devout": Acts 13:43; Acts 16:3; Acts 17:17; Acts 18:4; Acts 19:10; Acts 21:28.</w:t>
      </w:r>
    </w:p>
  </w:footnote>
  <w:footnote w:id="1020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05">
    <w:p>
      <w:pPr>
        <w:pStyle w:val="FootnoteText"/>
      </w:pPr>
      <w:r>
        <w:rPr>
          <w:rStyle w:val="FootnoteReference"/>
        </w:rPr>
        <w:footnoteRef/>
      </w:r>
      <w:r>
        <w:t xml:space="preserve"> Cross-references for "and of the chief": Acts 13:50; Acts 17:12.</w:t>
      </w:r>
    </w:p>
  </w:footnote>
  <w:footnote w:id="10206">
    <w:p>
      <w:pPr>
        <w:pStyle w:val="FootnoteText"/>
      </w:pPr>
      <w:r>
        <w:rPr>
          <w:rStyle w:val="FootnoteReference"/>
        </w:rPr>
        <w:footnoteRef/>
      </w:r>
      <w:r>
        <w:t xml:space="preserve"> Cross-references for "Silas": Acts 15:22; Acts 15:27; Acts 15:32; Acts 15:40.</w:t>
      </w:r>
    </w:p>
  </w:footnote>
  <w:footnote w:id="1020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08">
    <w:p>
      <w:pPr>
        <w:pStyle w:val="FootnoteText"/>
      </w:pPr>
      <w:r>
        <w:rPr>
          <w:rStyle w:val="FootnoteReference"/>
        </w:rPr>
        <w:footnoteRef/>
      </w:r>
      <w:r>
        <w:t xml:space="preserve"> Cross-references for "took": Judg 9:4; Job 30:1-10; Ps 35:15; Ps 69:12.</w:t>
      </w:r>
    </w:p>
  </w:footnote>
  <w:footnote w:id="10209">
    <w:p>
      <w:pPr>
        <w:pStyle w:val="FootnoteText"/>
      </w:pPr>
      <w:r>
        <w:rPr>
          <w:rStyle w:val="FootnoteReference"/>
        </w:rPr>
        <w:footnoteRef/>
      </w:r>
      <w:r>
        <w:t xml:space="preserve"> Cross-references for "and set": Acts 19:24-34; Acts 19:40.</w:t>
      </w:r>
    </w:p>
  </w:footnote>
  <w:footnote w:id="10210">
    <w:p>
      <w:pPr>
        <w:pStyle w:val="FootnoteText"/>
      </w:pPr>
      <w:r>
        <w:rPr>
          <w:rStyle w:val="FootnoteReference"/>
        </w:rPr>
        <w:footnoteRef/>
      </w:r>
      <w:r>
        <w:t xml:space="preserve"> Name meaning: Jason (Iason) — Healer. Hosted Paul and faced riot.</w:t>
      </w:r>
    </w:p>
  </w:footnote>
  <w:footnote w:id="10211">
    <w:p>
      <w:pPr>
        <w:pStyle w:val="FootnoteText"/>
      </w:pPr>
      <w:r>
        <w:rPr>
          <w:rStyle w:val="FootnoteReference"/>
        </w:rPr>
        <w:footnoteRef/>
      </w:r>
      <w:r>
        <w:t xml:space="preserve"> Cross-references for "Jason": Acts 17:7; Rom 16:21.</w:t>
      </w:r>
    </w:p>
  </w:footnote>
  <w:footnote w:id="10212">
    <w:p>
      <w:pPr>
        <w:pStyle w:val="FootnoteText"/>
      </w:pPr>
      <w:r>
        <w:rPr>
          <w:rStyle w:val="FootnoteReference"/>
        </w:rPr>
        <w:footnoteRef/>
      </w:r>
      <w:r>
        <w:t xml:space="preserve"> Cross-references for "they drew": Acts 6:12-13; Acts 16:19-20; Acts 18:12-13.</w:t>
      </w:r>
    </w:p>
  </w:footnote>
  <w:footnote w:id="10213">
    <w:p>
      <w:pPr>
        <w:pStyle w:val="FootnoteText"/>
      </w:pPr>
      <w:r>
        <w:rPr>
          <w:rStyle w:val="FootnoteReference"/>
        </w:rPr>
        <w:footnoteRef/>
      </w:r>
      <w:r>
        <w:t xml:space="preserve"> Cross-references for "These": Exod 3:8-9; 1Kgs 18:17-18; Jer 38:2-4; Amos 7:10; Luke 23:5; Acts 21:28-31; Acts 22:22-23; Acts 24:5; Acts 28:22.</w:t>
      </w:r>
    </w:p>
  </w:footnote>
  <w:footnote w:id="10214">
    <w:p>
      <w:pPr>
        <w:pStyle w:val="FootnoteText"/>
      </w:pPr>
      <w:r>
        <w:rPr>
          <w:rStyle w:val="FootnoteReference"/>
        </w:rPr>
        <w:footnoteRef/>
      </w:r>
      <w:r>
        <w:t xml:space="preserve"> Cross-references for "and these": Ezra 4:12-15; Dan 3:12; Dan 6:13; Luke 23:2; John 19:12; Acts 16:21; Acts 25:8-11; 1Pet 2:15.</w:t>
      </w:r>
    </w:p>
  </w:footnote>
  <w:footnote w:id="102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16">
    <w:p>
      <w:pPr>
        <w:pStyle w:val="FootnoteText"/>
      </w:pPr>
      <w:r>
        <w:rPr>
          <w:rStyle w:val="FootnoteReference"/>
        </w:rPr>
        <w:footnoteRef/>
      </w:r>
      <w:r>
        <w:t xml:space="preserve"> Cross-references: Matt 2:3; John 11:48.</w:t>
      </w:r>
    </w:p>
  </w:footnote>
  <w:footnote w:id="10217">
    <w:p>
      <w:pPr>
        <w:pStyle w:val="FootnoteText"/>
      </w:pPr>
      <w:r>
        <w:rPr>
          <w:rStyle w:val="FootnoteReference"/>
        </w:rPr>
        <w:footnoteRef/>
      </w:r>
      <w:r>
        <w:t xml:space="preserve"> Cross-references: Acts 17:5 (2).</w:t>
      </w:r>
    </w:p>
  </w:footnote>
  <w:footnote w:id="10218">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19">
    <w:p>
      <w:pPr>
        <w:pStyle w:val="FootnoteText"/>
      </w:pPr>
      <w:r>
        <w:rPr>
          <w:rStyle w:val="FootnoteReference"/>
        </w:rPr>
        <w:footnoteRef/>
      </w:r>
      <w:r>
        <w:t xml:space="preserve"> Cross-references for "went": Acts 14:6-7; Acts 17:2; 1Thess 2:2.</w:t>
      </w:r>
    </w:p>
  </w:footnote>
  <w:footnote w:id="10220">
    <w:p>
      <w:pPr>
        <w:pStyle w:val="FootnoteText"/>
      </w:pPr>
      <w:r>
        <w:rPr>
          <w:rStyle w:val="FootnoteReference"/>
        </w:rPr>
        <w:footnoteRef/>
      </w:r>
      <w:r>
        <w:t xml:space="preserve"> Cross-references for "the brethren": Josh 2:15-16; 1Sam 19:12-17; 1Sam 20:42; Acts 9:25; Acts 17:14; Acts 23:23-24.</w:t>
      </w:r>
    </w:p>
  </w:footnote>
  <w:footnote w:id="10221">
    <w:p>
      <w:pPr>
        <w:pStyle w:val="FootnoteText"/>
      </w:pPr>
      <w:r>
        <w:rPr>
          <w:rStyle w:val="FootnoteReference"/>
        </w:rPr>
        <w:footnoteRef/>
      </w:r>
      <w:r>
        <w:t xml:space="preserve"> Cross-references for "Berea": Acts 17:13; Acts 20:4.</w:t>
      </w:r>
    </w:p>
  </w:footnote>
  <w:footnote w:id="10222">
    <w:p>
      <w:pPr>
        <w:pStyle w:val="FootnoteText"/>
      </w:pPr>
      <w:r>
        <w:rPr>
          <w:rStyle w:val="FootnoteReference"/>
        </w:rPr>
        <w:footnoteRef/>
      </w:r>
      <w:r>
        <w:t xml:space="preserve"> Cross-references for "more": Prov 1:5; Prov 9:9; Jer 2:21; John 1:45-49.</w:t>
      </w:r>
    </w:p>
  </w:footnote>
  <w:footnote w:id="1022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2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25">
    <w:p>
      <w:pPr>
        <w:pStyle w:val="FootnoteText"/>
      </w:pPr>
      <w:r>
        <w:rPr>
          <w:rStyle w:val="FootnoteReference"/>
        </w:rPr>
        <w:footnoteRef/>
      </w:r>
      <w:r>
        <w:t xml:space="preserve"> Cross-references for "many": Ps 25:8-9; John 1:45-49; John 7:17; Acts 13:46; Acts 14:1; Acts 17:2-4; Eph 5:14; Jas 1:21.</w:t>
      </w:r>
    </w:p>
  </w:footnote>
  <w:footnote w:id="10226">
    <w:p>
      <w:pPr>
        <w:pStyle w:val="FootnoteText"/>
      </w:pPr>
      <w:r>
        <w:rPr>
          <w:rStyle w:val="FootnoteReference"/>
        </w:rPr>
        <w:footnoteRef/>
      </w:r>
      <w:r>
        <w:t xml:space="preserve"> Cross-references for "honourable": Acts 13:50; 1Cor 1:26; Jas 1:10.</w:t>
      </w:r>
    </w:p>
  </w:footnote>
  <w:footnote w:id="10227">
    <w:p>
      <w:pPr>
        <w:pStyle w:val="FootnoteText"/>
      </w:pPr>
      <w:r>
        <w:rPr>
          <w:rStyle w:val="FootnoteReference"/>
        </w:rPr>
        <w:footnoteRef/>
      </w:r>
      <w:r>
        <w:t xml:space="preserve"> Cross-references for "the Jews": Matt 23:13; Acts 17:5; 1Thess 2:14-16.</w:t>
      </w:r>
    </w:p>
  </w:footnote>
  <w:footnote w:id="10228">
    <w:p>
      <w:pPr>
        <w:pStyle w:val="FootnoteText"/>
      </w:pPr>
      <w:r>
        <w:rPr>
          <w:rStyle w:val="FootnoteReference"/>
        </w:rPr>
        <w:footnoteRef/>
      </w:r>
      <w:r>
        <w:t xml:space="preserve"> Cross-references for "stirred": 1Kgs 21:25; Prov 15:18; Prov 28:25; Luke 12:51; Acts 6:12; Acts 14:2; Acts 21:27.</w:t>
      </w:r>
    </w:p>
  </w:footnote>
  <w:footnote w:id="10229">
    <w:p>
      <w:pPr>
        <w:pStyle w:val="FootnoteText"/>
      </w:pPr>
      <w:r>
        <w:rPr>
          <w:rStyle w:val="FootnoteReference"/>
        </w:rPr>
        <w:footnoteRef/>
      </w:r>
      <w:r>
        <w:t xml:space="preserve"> Cross-references for "then": Matt 10:23; Acts 9:25; Acts 9:30; Acts 17:10.</w:t>
      </w:r>
    </w:p>
  </w:footnote>
  <w:footnote w:id="10230">
    <w:p>
      <w:pPr>
        <w:pStyle w:val="FootnoteText"/>
      </w:pPr>
      <w:r>
        <w:rPr>
          <w:rStyle w:val="FootnoteReference"/>
        </w:rPr>
        <w:footnoteRef/>
      </w:r>
      <w:r>
        <w:t xml:space="preserve"> Cross-references for "as it": Josh 2:16; Acts 20:3.</w:t>
      </w:r>
    </w:p>
  </w:footnote>
  <w:footnote w:id="102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32">
    <w:p>
      <w:pPr>
        <w:pStyle w:val="FootnoteText"/>
      </w:pPr>
      <w:r>
        <w:rPr>
          <w:rStyle w:val="FootnoteReference"/>
        </w:rPr>
        <w:footnoteRef/>
      </w:r>
      <w:r>
        <w:t xml:space="preserve"> Cross-references: Acts 19:22; 1Tim 1:3; Titus 1:5.</w:t>
      </w:r>
    </w:p>
  </w:footnote>
  <w:footnote w:id="10233">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34">
    <w:p>
      <w:pPr>
        <w:pStyle w:val="FootnoteText"/>
      </w:pPr>
      <w:r>
        <w:rPr>
          <w:rStyle w:val="FootnoteReference"/>
        </w:rPr>
        <w:footnoteRef/>
      </w:r>
      <w:r>
        <w:t xml:space="preserve"> Cross-references for "receiving": Acts 18:5; 2Tim 4:10-11; 2Tim 4:20-21; Titus 3:12.</w:t>
      </w:r>
    </w:p>
  </w:footnote>
  <w:footnote w:id="10235">
    <w:p>
      <w:pPr>
        <w:pStyle w:val="FootnoteText"/>
      </w:pPr>
      <w:r>
        <w:rPr>
          <w:rStyle w:val="FootnoteReference"/>
        </w:rPr>
        <w:footnoteRef/>
      </w:r>
      <w:r>
        <w:t xml:space="preserve"> Cross-references for "Athens": Acts 18:1; 1Thess 3:1.</w:t>
      </w:r>
    </w:p>
  </w:footnote>
  <w:footnote w:id="102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37">
    <w:p>
      <w:pPr>
        <w:pStyle w:val="FootnoteText"/>
      </w:pPr>
      <w:r>
        <w:rPr>
          <w:rStyle w:val="FootnoteReference"/>
        </w:rPr>
        <w:footnoteRef/>
      </w:r>
      <w:r>
        <w:t xml:space="preserve"> Cross-references for "wholly given to idolatry": Acts 17:23.</w:t>
      </w:r>
    </w:p>
  </w:footnote>
  <w:footnote w:id="10238">
    <w:p>
      <w:pPr>
        <w:pStyle w:val="FootnoteText"/>
      </w:pPr>
      <w:r>
        <w:rPr>
          <w:rStyle w:val="FootnoteReference"/>
        </w:rPr>
        <w:footnoteRef/>
      </w:r>
      <w:r>
        <w:t xml:space="preserve"> Cross-references for "disputed": Acts 14:1-4; Acts 17:2-4.</w:t>
      </w:r>
    </w:p>
  </w:footnote>
  <w:footnote w:id="10239">
    <w:p>
      <w:pPr>
        <w:pStyle w:val="FootnoteText"/>
      </w:pPr>
      <w:r>
        <w:rPr>
          <w:rStyle w:val="FootnoteReference"/>
        </w:rPr>
        <w:footnoteRef/>
      </w:r>
      <w:r>
        <w:t xml:space="preserve"> Cross-references for "devout": Acts 8:2; Acts 10:2; Acts 13:16.</w:t>
      </w:r>
    </w:p>
  </w:footnote>
  <w:footnote w:id="10240">
    <w:p>
      <w:pPr>
        <w:pStyle w:val="FootnoteText"/>
      </w:pPr>
      <w:r>
        <w:rPr>
          <w:rStyle w:val="FootnoteReference"/>
        </w:rPr>
        <w:footnoteRef/>
      </w:r>
      <w:r>
        <w:t xml:space="preserve"> Cross-references for "daily": Prov 1:20-22; Prov 8:1-4; Prov 8:34; Jer 6:11; Matt 5:1-2; Mark 16:15; Luke 12:3; 2Tim 3:2; 2Tim 3:5.</w:t>
      </w:r>
    </w:p>
  </w:footnote>
  <w:footnote w:id="10241">
    <w:p>
      <w:pPr>
        <w:pStyle w:val="FootnoteText"/>
      </w:pPr>
      <w:r>
        <w:rPr>
          <w:rStyle w:val="FootnoteReference"/>
        </w:rPr>
        <w:footnoteRef/>
      </w:r>
      <w:r>
        <w:t xml:space="preserve"> Cross-references for "philosophers": Rom 1:22; 1Cor 1:20-21; Col 2:8.</w:t>
      </w:r>
    </w:p>
  </w:footnote>
  <w:footnote w:id="10242">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43">
    <w:p>
      <w:pPr>
        <w:pStyle w:val="FootnoteText"/>
      </w:pPr>
      <w:r>
        <w:rPr>
          <w:rStyle w:val="FootnoteReference"/>
        </w:rPr>
        <w:footnoteRef/>
      </w:r>
      <w:r>
        <w:t xml:space="preserve"> Cross-references for "encountered": Mark 9:14; Luke 11:53; Acts 6:9.</w:t>
      </w:r>
    </w:p>
  </w:footnote>
  <w:footnote w:id="10244">
    <w:p>
      <w:pPr>
        <w:pStyle w:val="FootnoteText"/>
      </w:pPr>
      <w:r>
        <w:rPr>
          <w:rStyle w:val="FootnoteReference"/>
        </w:rPr>
        <w:footnoteRef/>
      </w:r>
      <w:r>
        <w:t xml:space="preserve"> Cross-references for "babbler": Prov 23:9; Prov 26:12; 1Cor 3:18.</w:t>
      </w:r>
    </w:p>
  </w:footnote>
  <w:footnote w:id="10245">
    <w:p>
      <w:pPr>
        <w:pStyle w:val="FootnoteText"/>
      </w:pPr>
      <w:r>
        <w:rPr>
          <w:rStyle w:val="FootnoteReference"/>
        </w:rPr>
        <w:footnoteRef/>
      </w:r>
      <w:r>
        <w:t xml:space="preserve"> Cross-references for "Jesus": Acts 17:31; Acts 26:23; Rom 14:9-10; 1Cor 15:3-4.</w:t>
      </w:r>
    </w:p>
  </w:footnote>
  <w:footnote w:id="10246">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47">
    <w:p>
      <w:pPr>
        <w:pStyle w:val="FootnoteText"/>
      </w:pPr>
      <w:r>
        <w:rPr>
          <w:rStyle w:val="FootnoteReference"/>
        </w:rPr>
        <w:footnoteRef/>
      </w:r>
      <w:r>
        <w:t xml:space="preserve"> Cross-references for "Areopagus": Acts 17:22.</w:t>
      </w:r>
    </w:p>
  </w:footnote>
  <w:footnote w:id="10248">
    <w:p>
      <w:pPr>
        <w:pStyle w:val="FootnoteText"/>
      </w:pPr>
      <w:r>
        <w:rPr>
          <w:rStyle w:val="FootnoteReference"/>
        </w:rPr>
        <w:footnoteRef/>
      </w:r>
      <w:r>
        <w:t xml:space="preserve"> Cross-references: Matt 10:18; Acts 17:20; Acts 24:24; Acts 25:22; Acts 26:1.</w:t>
      </w:r>
    </w:p>
  </w:footnote>
  <w:footnote w:id="10249">
    <w:p>
      <w:pPr>
        <w:pStyle w:val="FootnoteText"/>
      </w:pPr>
      <w:r>
        <w:rPr>
          <w:rStyle w:val="FootnoteReference"/>
        </w:rPr>
        <w:footnoteRef/>
      </w:r>
      <w:r>
        <w:t xml:space="preserve"> Cross-references: Mark 1:27; John 13:34; 1John 2:7-8.</w:t>
      </w:r>
    </w:p>
  </w:footnote>
  <w:footnote w:id="10250">
    <w:p>
      <w:pPr>
        <w:pStyle w:val="FootnoteText"/>
      </w:pPr>
      <w:r>
        <w:rPr>
          <w:rStyle w:val="FootnoteReference"/>
        </w:rPr>
        <w:footnoteRef/>
      </w:r>
      <w:r>
        <w:t xml:space="preserve"> Cross-references for "strange": Hos 8:12; Matt 19:23-25; Mark 10:24-26; John 6:60; John 7:35-36; 1Cor 1:18; 1Cor 1:23; 1Cor 2:14; Heb 5:11; 1Pet 4:4.</w:t>
      </w:r>
    </w:p>
  </w:footnote>
  <w:footnote w:id="10251">
    <w:p>
      <w:pPr>
        <w:pStyle w:val="FootnoteText"/>
      </w:pPr>
      <w:r>
        <w:rPr>
          <w:rStyle w:val="FootnoteReference"/>
        </w:rPr>
        <w:footnoteRef/>
      </w:r>
      <w:r>
        <w:t xml:space="preserve"> Cross-references for "what": Mark 9:10; Acts 2:12; Acts 10:17.</w:t>
      </w:r>
    </w:p>
  </w:footnote>
  <w:footnote w:id="10252">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53">
    <w:p>
      <w:pPr>
        <w:pStyle w:val="FootnoteText"/>
      </w:pPr>
      <w:r>
        <w:rPr>
          <w:rStyle w:val="FootnoteReference"/>
        </w:rPr>
        <w:footnoteRef/>
      </w:r>
      <w:r>
        <w:t xml:space="preserve"> Cross-references for "spent": Eph 5:16; Col 4:5; 2Thess 3:11-12; 1Tim 5:13; 2Tim 2:16-17.</w:t>
      </w:r>
    </w:p>
  </w:footnote>
  <w:footnote w:id="10254">
    <w:p>
      <w:pPr>
        <w:pStyle w:val="FootnoteText"/>
      </w:pPr>
      <w:r>
        <w:rPr>
          <w:rStyle w:val="FootnoteReference"/>
        </w:rPr>
        <w:footnoteRef/>
      </w:r>
      <w:r>
        <w:t xml:space="preserve"> Cross-references for "Mars' hill": Acts 17:19.</w:t>
      </w:r>
    </w:p>
  </w:footnote>
  <w:footnote w:id="10255">
    <w:p>
      <w:pPr>
        <w:pStyle w:val="FootnoteText"/>
      </w:pPr>
      <w:r>
        <w:rPr>
          <w:rStyle w:val="FootnoteReference"/>
        </w:rPr>
        <w:footnoteRef/>
      </w:r>
      <w:r>
        <w:t xml:space="preserve"> Cross-references for "I perceive": Jer 10:2-3; Jer 50:38; Acts 17:16; Acts 19:35; Acts 25:19.</w:t>
      </w:r>
    </w:p>
  </w:footnote>
  <w:footnote w:id="10256">
    <w:p>
      <w:pPr>
        <w:pStyle w:val="FootnoteText"/>
      </w:pPr>
      <w:r>
        <w:rPr>
          <w:rStyle w:val="FootnoteReference"/>
        </w:rPr>
        <w:footnoteRef/>
      </w:r>
      <w:r>
        <w:t xml:space="preserve"> Cross-references for "devotions": Rom 1:23-25; 1Cor 8:5; 2Thess 2:4.</w:t>
      </w:r>
    </w:p>
  </w:footnote>
  <w:footnote w:id="10257">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58">
    <w:p>
      <w:pPr>
        <w:pStyle w:val="FootnoteText"/>
      </w:pPr>
      <w:r>
        <w:rPr>
          <w:rStyle w:val="FootnoteReference"/>
        </w:rPr>
        <w:footnoteRef/>
      </w:r>
      <w:r>
        <w:t xml:space="preserve"> Cross-references for "ignorantly": Ps 50:21; Matt 15:9; John 4:22; John 8:54; Acts 17:30.</w:t>
      </w:r>
    </w:p>
  </w:footnote>
  <w:footnote w:id="10259">
    <w:p>
      <w:pPr>
        <w:pStyle w:val="FootnoteText"/>
      </w:pPr>
      <w:r>
        <w:rPr>
          <w:rStyle w:val="FootnoteReference"/>
        </w:rPr>
        <w:footnoteRef/>
      </w:r>
      <w:r>
        <w:t xml:space="preserve"> Cross-references: Ps 147:20; John 17:3; John 17:25; Rom 1:20-22; Rom 1:28; 1Cor 1:21; 2Cor 4:4-6; Gal 4:8-9; Eph 2:12; 1Tim 1:17; 1John 5:20.</w:t>
      </w:r>
    </w:p>
  </w:footnote>
  <w:footnote w:id="10260">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61">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62">
    <w:p>
      <w:pPr>
        <w:pStyle w:val="FootnoteText"/>
      </w:pPr>
      <w:r>
        <w:rPr>
          <w:rStyle w:val="FootnoteReference"/>
        </w:rPr>
        <w:footnoteRef/>
      </w:r>
      <w:r>
        <w:t xml:space="preserve"> Cross-references for "dwelleth": 1Kgs 8:27; 2Chr 2:6; 2Chr 6:18; Isa 66:1; John 4:22-23; Acts 7:48.</w:t>
      </w:r>
    </w:p>
  </w:footnote>
  <w:footnote w:id="10263">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64">
    <w:p>
      <w:pPr>
        <w:pStyle w:val="FootnoteText"/>
      </w:pPr>
      <w:r>
        <w:rPr>
          <w:rStyle w:val="FootnoteReference"/>
        </w:rPr>
        <w:footnoteRef/>
      </w:r>
      <w:r>
        <w:t xml:space="preserve"> Cross-references: Job 22:2; Job 35:6-7; Ps 16:2; Ps 50:8-13; Jer 7:20-23; Amos 5:21-23; Matt 9:13.</w:t>
      </w:r>
    </w:p>
  </w:footnote>
  <w:footnote w:id="10265">
    <w:p>
      <w:pPr>
        <w:pStyle w:val="FootnoteText"/>
      </w:pPr>
      <w:r>
        <w:rPr>
          <w:rStyle w:val="FootnoteReference"/>
        </w:rPr>
        <w:footnoteRef/>
      </w:r>
      <w:r>
        <w:t xml:space="preserve"> Cross-references for "hath made": Gen 3:20; Gen 9:19; Mal 2:10; Rom 5:12-19; 1Cor 15:22; 1Cor 15:47.</w:t>
      </w:r>
    </w:p>
  </w:footnote>
  <w:footnote w:id="10266">
    <w:p>
      <w:pPr>
        <w:pStyle w:val="FootnoteText"/>
      </w:pPr>
      <w:r>
        <w:rPr>
          <w:rStyle w:val="FootnoteReference"/>
        </w:rPr>
        <w:footnoteRef/>
      </w:r>
      <w:r>
        <w:t xml:space="preserve"> Cross-references for "hath determined": Deut 32:7-8; Job 14:5; Ps 31:15; Isa 14:31; Isa 45:21; Dan 11:27; Dan 11:35; Acts 15:18; Heb 2:3.</w:t>
      </w:r>
    </w:p>
  </w:footnote>
  <w:footnote w:id="10267">
    <w:p>
      <w:pPr>
        <w:pStyle w:val="FootnoteText"/>
      </w:pPr>
      <w:r>
        <w:rPr>
          <w:rStyle w:val="FootnoteReference"/>
        </w:rPr>
        <w:footnoteRef/>
      </w:r>
      <w:r>
        <w:t xml:space="preserve"> Cross-references for "he be": 1Kgs 8:27; Ps 139:1-13; Jer 23:23-24; Acts 14:17.</w:t>
      </w:r>
    </w:p>
  </w:footnote>
  <w:footnote w:id="10268">
    <w:p>
      <w:pPr>
        <w:pStyle w:val="FootnoteText"/>
      </w:pPr>
      <w:r>
        <w:rPr>
          <w:rStyle w:val="FootnoteReference"/>
        </w:rPr>
        <w:footnoteRef/>
      </w:r>
      <w:r>
        <w:t xml:space="preserve"> Cross-references: Ps 19:1-6; Acts 15:17; Rom 1:20; Rom 2:4.</w:t>
      </w:r>
    </w:p>
  </w:footnote>
  <w:footnote w:id="10269">
    <w:p>
      <w:pPr>
        <w:pStyle w:val="FootnoteText"/>
      </w:pPr>
      <w:r>
        <w:rPr>
          <w:rStyle w:val="FootnoteReference"/>
        </w:rPr>
        <w:footnoteRef/>
      </w:r>
      <w:r>
        <w:t xml:space="preserve"> Cross-references for "in him": 1Sam 25:29; Job 12:10; Ps 36:9; Ps 66:9; Luke 20:38; John 5:26; John 11:25; Col 1:17; Heb 1:3.</w:t>
      </w:r>
    </w:p>
  </w:footnote>
  <w:footnote w:id="10270">
    <w:p>
      <w:pPr>
        <w:pStyle w:val="FootnoteText"/>
      </w:pPr>
      <w:r>
        <w:rPr>
          <w:rStyle w:val="FootnoteReference"/>
        </w:rPr>
        <w:footnoteRef/>
      </w:r>
      <w:r>
        <w:t xml:space="preserve"> Cross-references for "we are": Luke 3:38; Heb 12:9.</w:t>
      </w:r>
    </w:p>
  </w:footnote>
  <w:footnote w:id="10271">
    <w:p>
      <w:pPr>
        <w:pStyle w:val="FootnoteText"/>
      </w:pPr>
      <w:r>
        <w:rPr>
          <w:rStyle w:val="FootnoteReference"/>
        </w:rPr>
        <w:footnoteRef/>
      </w:r>
      <w:r>
        <w:t xml:space="preserve"> Cross-references: Titus 1:12.</w:t>
      </w:r>
    </w:p>
  </w:footnote>
  <w:footnote w:id="10272">
    <w:p>
      <w:pPr>
        <w:pStyle w:val="FootnoteText"/>
      </w:pPr>
      <w:r>
        <w:rPr>
          <w:rStyle w:val="FootnoteReference"/>
        </w:rPr>
        <w:footnoteRef/>
      </w:r>
      <w:r>
        <w:t xml:space="preserve"> Cross-references for "we ought": Ps 94:7-9; Ps 106:20; Ps 115:4-8; Isa 40:12-18; Isa 44:9-20; Hab 2:19-20; Rom 1:20-23.</w:t>
      </w:r>
    </w:p>
  </w:footnote>
  <w:footnote w:id="10273">
    <w:p>
      <w:pPr>
        <w:pStyle w:val="FootnoteText"/>
      </w:pPr>
      <w:r>
        <w:rPr>
          <w:rStyle w:val="FootnoteReference"/>
        </w:rPr>
        <w:footnoteRef/>
      </w:r>
      <w:r>
        <w:t xml:space="preserve"> Cross-references for "graven": Exod 20:4; Exod 32:4; Isa 46:5-6; Jer 10:4-10.</w:t>
      </w:r>
    </w:p>
  </w:footnote>
  <w:footnote w:id="10274">
    <w:p>
      <w:pPr>
        <w:pStyle w:val="FootnoteText"/>
      </w:pPr>
      <w:r>
        <w:rPr>
          <w:rStyle w:val="FootnoteReference"/>
        </w:rPr>
        <w:footnoteRef/>
      </w:r>
      <w:r>
        <w:t xml:space="preserve"> Cross-references for "the times": Ps 50:21; Acts 14:16; Rom 1:28; Rom 3:23; Rom 3:25.</w:t>
      </w:r>
    </w:p>
  </w:footnote>
  <w:footnote w:id="10275">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276">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277">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278">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279">
    <w:p>
      <w:pPr>
        <w:pStyle w:val="FootnoteText"/>
      </w:pPr>
      <w:r>
        <w:rPr>
          <w:rStyle w:val="FootnoteReference"/>
        </w:rPr>
        <w:footnoteRef/>
      </w:r>
      <w:r>
        <w:t xml:space="preserve"> Cross-references for "We will": Luke 14:18; Acts 24:25; 2Cor 6:2; Heb 3:7-8.</w:t>
      </w:r>
    </w:p>
  </w:footnote>
  <w:footnote w:id="10280">
    <w:p>
      <w:pPr>
        <w:pStyle w:val="FootnoteText"/>
      </w:pPr>
      <w:r>
        <w:rPr>
          <w:rStyle w:val="FootnoteReference"/>
        </w:rPr>
        <w:footnoteRef/>
      </w:r>
      <w:r>
        <w:t xml:space="preserve"> Cross-references for "certain": Isa 55:10-11; Matt 20:16; Acts 13:48; Acts 17:4; Rom 11:5-6.</w:t>
      </w:r>
    </w:p>
  </w:footnote>
  <w:footnote w:id="10281">
    <w:p>
      <w:pPr>
        <w:pStyle w:val="FootnoteText"/>
      </w:pPr>
      <w:r>
        <w:rPr>
          <w:rStyle w:val="FootnoteReference"/>
        </w:rPr>
        <w:footnoteRef/>
      </w:r>
      <w:r>
        <w:t xml:space="preserve"> Name meaning: Dionysius (Dionysios) — Of Dionysus. Areopagite who believed Paul’s message.</w:t>
      </w:r>
    </w:p>
  </w:footnote>
  <w:footnote w:id="10282">
    <w:p>
      <w:pPr>
        <w:pStyle w:val="FootnoteText"/>
      </w:pPr>
      <w:r>
        <w:rPr>
          <w:rStyle w:val="FootnoteReference"/>
        </w:rPr>
        <w:footnoteRef/>
      </w:r>
      <w:r>
        <w:t xml:space="preserve"> Cross-references for "the Areopagite": John 7:48-52; John 19:38-42; Acts 17:19; Phil 4:22.</w:t>
      </w:r>
    </w:p>
  </w:footnote>
  <w:footnote w:id="10283">
    <w:p>
      <w:pPr>
        <w:pStyle w:val="FootnoteText"/>
      </w:pPr>
      <w:r>
        <w:rPr>
          <w:rStyle w:val="FootnoteReference"/>
        </w:rPr>
        <w:footnoteRef/>
      </w:r>
      <w:r>
        <w:t xml:space="preserve"> Name meaning: Damaris (Damaris) — Calf; gentle. Athenian woman who joined the believers.</w:t>
      </w:r>
    </w:p>
  </w:footnote>
  <w:footnote w:id="10284">
    <w:p>
      <w:pPr>
        <w:pStyle w:val="FootnoteText"/>
      </w:pPr>
      <w:r>
        <w:rPr>
          <w:rStyle w:val="FootnoteReference"/>
        </w:rPr>
        <w:footnoteRef/>
      </w:r>
      <w:r>
        <w:t xml:space="preserve"> Name meaning: Paul (Paulus) — Small; humble. Changed from Saul to Paul, the humble apostle to the Gentiles.</w:t>
      </w:r>
    </w:p>
  </w:footnote>
  <w:footnote w:id="10285">
    <w:p>
      <w:pPr>
        <w:pStyle w:val="FootnoteText"/>
      </w:pPr>
      <w:r>
        <w:rPr>
          <w:rStyle w:val="FootnoteReference"/>
        </w:rPr>
        <w:footnoteRef/>
      </w:r>
      <w:r>
        <w:t xml:space="preserve"> Cross-references for "departed": Acts 17:32-33.</w:t>
      </w:r>
    </w:p>
  </w:footnote>
  <w:footnote w:id="10286">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8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288">
    <w:p>
      <w:pPr>
        <w:pStyle w:val="FootnoteText"/>
      </w:pPr>
      <w:r>
        <w:rPr>
          <w:rStyle w:val="FootnoteReference"/>
        </w:rPr>
        <w:footnoteRef/>
      </w:r>
      <w:r>
        <w:t xml:space="preserve"> Cross-references for "Corinth": Acts 19:1; 1Cor 1:2; 2Cor 1:1; 2Cor 1:23; 2Tim 4:20.</w:t>
      </w:r>
    </w:p>
  </w:footnote>
  <w:footnote w:id="10289">
    <w:p>
      <w:pPr>
        <w:pStyle w:val="FootnoteText"/>
      </w:pPr>
      <w:r>
        <w:rPr>
          <w:rStyle w:val="FootnoteReference"/>
        </w:rPr>
        <w:footnoteRef/>
      </w:r>
      <w:r>
        <w:t xml:space="preserve"> People-name: Jew. People-name meaning: Jew — same as Judah. Source form: Jew. Equivalent source: direct curated/Hitchcock lookup.</w:t>
      </w:r>
    </w:p>
  </w:footnote>
  <w:footnote w:id="10290">
    <w:p>
      <w:pPr>
        <w:pStyle w:val="FootnoteText"/>
      </w:pPr>
      <w:r>
        <w:rPr>
          <w:rStyle w:val="FootnoteReference"/>
        </w:rPr>
        <w:footnoteRef/>
      </w:r>
      <w:r>
        <w:t xml:space="preserve"> Name meaning: Aquila (Aquila) — Eagle. Strong teacher alongside Priscilla.</w:t>
      </w:r>
    </w:p>
  </w:footnote>
  <w:footnote w:id="10291">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292">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293">
    <w:p>
      <w:pPr>
        <w:pStyle w:val="FootnoteText"/>
      </w:pPr>
      <w:r>
        <w:rPr>
          <w:rStyle w:val="FootnoteReference"/>
        </w:rPr>
        <w:footnoteRef/>
      </w:r>
      <w:r>
        <w:t xml:space="preserve"> Name meaning: Priscilla (Priscilla) — Ancient; venerable. Venerable teacher alongside her husband.</w:t>
      </w:r>
    </w:p>
  </w:footnote>
  <w:footnote w:id="10294">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2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9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297">
    <w:p>
      <w:pPr>
        <w:pStyle w:val="FootnoteText"/>
      </w:pPr>
      <w:r>
        <w:rPr>
          <w:rStyle w:val="FootnoteReference"/>
        </w:rPr>
        <w:footnoteRef/>
      </w:r>
      <w:r>
        <w:t xml:space="preserve"> Cross-references for "Aquila": Acts 18:26; Rom 16:3-4; 1Cor 16:19; 2Tim 4:19.</w:t>
      </w:r>
    </w:p>
  </w:footnote>
  <w:footnote w:id="10298">
    <w:p>
      <w:pPr>
        <w:pStyle w:val="FootnoteText"/>
      </w:pPr>
      <w:r>
        <w:rPr>
          <w:rStyle w:val="FootnoteReference"/>
        </w:rPr>
        <w:footnoteRef/>
      </w:r>
      <w:r>
        <w:t xml:space="preserve"> Cross-references for "Pontus": Acts 2:9; 1Pet 1:1.</w:t>
      </w:r>
    </w:p>
  </w:footnote>
  <w:footnote w:id="10299">
    <w:p>
      <w:pPr>
        <w:pStyle w:val="FootnoteText"/>
      </w:pPr>
      <w:r>
        <w:rPr>
          <w:rStyle w:val="FootnoteReference"/>
        </w:rPr>
        <w:footnoteRef/>
      </w:r>
      <w:r>
        <w:t xml:space="preserve"> Cross-references for "Claudius": Acts 11:28.</w:t>
      </w:r>
    </w:p>
  </w:footnote>
  <w:footnote w:id="10300">
    <w:p>
      <w:pPr>
        <w:pStyle w:val="FootnoteText"/>
      </w:pPr>
      <w:r>
        <w:rPr>
          <w:rStyle w:val="FootnoteReference"/>
        </w:rPr>
        <w:footnoteRef/>
      </w:r>
      <w:r>
        <w:t xml:space="preserve"> Cross-references for "and wrought": Acts 20:34-35; 1Cor 4:12; 1Cor 9:6-12; 2Cor 11:9; 1Thess 2:9; 2Thess 3:8-9.</w:t>
      </w:r>
    </w:p>
  </w:footnote>
  <w:footnote w:id="10301">
    <w:p>
      <w:pPr>
        <w:pStyle w:val="FootnoteText"/>
      </w:pPr>
      <w:r>
        <w:rPr>
          <w:rStyle w:val="FootnoteReference"/>
        </w:rPr>
        <w:footnoteRef/>
      </w:r>
      <w:r>
        <w:t xml:space="preserve"> Cross-references for "persuaded": Gen 9:27; 2Chr 32:11; Luke 16:31; Acts 13:43; Acts 18:13; Acts 19:26; Acts 26:28; Acts 28:23; 2Cor 5:11.</w:t>
      </w:r>
    </w:p>
  </w:footnote>
  <w:footnote w:id="1030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03">
    <w:p>
      <w:pPr>
        <w:pStyle w:val="FootnoteText"/>
      </w:pPr>
      <w:r>
        <w:rPr>
          <w:rStyle w:val="FootnoteReference"/>
        </w:rPr>
        <w:footnoteRef/>
      </w:r>
      <w:r>
        <w:t xml:space="preserve"> Cross-references: Luke 4:16; Acts 13:14-52; Acts 14:1; Acts 17:1-3; Acts 17:11; Acts 17:17; Acts 19:8.</w:t>
      </w:r>
    </w:p>
  </w:footnote>
  <w:footnote w:id="10304">
    <w:p>
      <w:pPr>
        <w:pStyle w:val="FootnoteText"/>
      </w:pPr>
      <w:r>
        <w:rPr>
          <w:rStyle w:val="FootnoteReference"/>
        </w:rPr>
        <w:footnoteRef/>
      </w:r>
      <w:r>
        <w:t xml:space="preserve"> Name meaning: Silas (Silvanus) — Forest; wood. Steady companion who endured prison with Paul.</w:t>
      </w:r>
    </w:p>
  </w:footnote>
  <w:footnote w:id="1030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0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07">
    <w:p>
      <w:pPr>
        <w:pStyle w:val="FootnoteText"/>
      </w:pPr>
      <w:r>
        <w:rPr>
          <w:rStyle w:val="FootnoteReference"/>
        </w:rPr>
        <w:footnoteRef/>
      </w:r>
      <w:r>
        <w:t xml:space="preserve"> Cross-references for "and testified": John 15:27; Acts 2:36; Acts 9:22; Acts 10:42; Acts 17:3; Acts 18:28; Acts 20:21; 1Pet 5:12.</w:t>
      </w:r>
    </w:p>
  </w:footnote>
  <w:footnote w:id="10308">
    <w:p>
      <w:pPr>
        <w:pStyle w:val="FootnoteText"/>
      </w:pPr>
      <w:r>
        <w:rPr>
          <w:rStyle w:val="FootnoteReference"/>
        </w:rPr>
        <w:footnoteRef/>
      </w:r>
      <w:r>
        <w:t xml:space="preserve"> Name meaning: Jesus (Yeshua) — Yahweh saves. He will save His people from their sins.</w:t>
      </w:r>
    </w:p>
  </w:footnote>
  <w:footnote w:id="103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10">
    <w:p>
      <w:pPr>
        <w:pStyle w:val="FootnoteText"/>
      </w:pPr>
      <w:r>
        <w:rPr>
          <w:rStyle w:val="FootnoteReference"/>
        </w:rPr>
        <w:footnoteRef/>
      </w:r>
      <w:r>
        <w:t xml:space="preserve"> Cross-references for "Silas": Acts 17:14-15; 1Thess 3:2.</w:t>
      </w:r>
    </w:p>
  </w:footnote>
  <w:footnote w:id="10311">
    <w:p>
      <w:pPr>
        <w:pStyle w:val="FootnoteText"/>
      </w:pPr>
      <w:r>
        <w:rPr>
          <w:rStyle w:val="FootnoteReference"/>
        </w:rPr>
        <w:footnoteRef/>
      </w:r>
      <w:r>
        <w:t xml:space="preserve"> Cross-references: Job 32:18-20; Jer 6:11; Jer 20:9; Ezek 3:14; Mic 3:8; Luke 12:50; Acts 4:20; Acts 17:16; 2Cor 5:14; Phil 1:23.</w:t>
      </w:r>
    </w:p>
  </w:footnote>
  <w:footnote w:id="10312">
    <w:p>
      <w:pPr>
        <w:pStyle w:val="FootnoteText"/>
      </w:pPr>
      <w:r>
        <w:rPr>
          <w:rStyle w:val="FootnoteReference"/>
        </w:rPr>
        <w:footnoteRef/>
      </w:r>
      <w:r>
        <w:t xml:space="preserve"> Cross-references for "was Christ": Dan 9:25-26; John 1:41; John 3:28; John 10:24.</w:t>
      </w:r>
    </w:p>
  </w:footnote>
  <w:footnote w:id="10313">
    <w:p>
      <w:pPr>
        <w:pStyle w:val="FootnoteText"/>
      </w:pPr>
      <w:r>
        <w:rPr>
          <w:rStyle w:val="FootnoteReference"/>
        </w:rPr>
        <w:footnoteRef/>
      </w:r>
      <w:r>
        <w:t xml:space="preserve"> Cross-references for "he shook": Neh 5:13; Matt 10:14; Luke 9:5; Luke 10:10-11; Acts 13:51.</w:t>
      </w:r>
    </w:p>
  </w:footnote>
  <w:footnote w:id="10314">
    <w:p>
      <w:pPr>
        <w:pStyle w:val="FootnoteText"/>
      </w:pPr>
      <w:r>
        <w:rPr>
          <w:rStyle w:val="FootnoteReference"/>
        </w:rPr>
        <w:footnoteRef/>
      </w:r>
      <w:r>
        <w:t xml:space="preserve"> Cross-references for "Your": Lev 20:9; Lev 20:11-12; 2Sam 1:16; Ezek 3:18-19; Ezek 18:13; Ezek 33:4; Ezek 33:8-9; Acts 20:26-27; 1Tim 5:22.</w:t>
      </w:r>
    </w:p>
  </w:footnote>
  <w:footnote w:id="103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316">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17">
    <w:p>
      <w:pPr>
        <w:pStyle w:val="FootnoteText"/>
      </w:pPr>
      <w:r>
        <w:rPr>
          <w:rStyle w:val="FootnoteReference"/>
        </w:rPr>
        <w:footnoteRef/>
      </w:r>
      <w:r>
        <w:t xml:space="preserve"> Cross-references: Luke 22:65; Acts 13:45; Acts 19:9; Acts 26:11; 1Thess 2:14-16; 2Tim 2:25; Jas 2:6-7; 1Pet 4:4; 1Pet 4:14.</w:t>
      </w:r>
    </w:p>
  </w:footnote>
  <w:footnote w:id="10318">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19">
    <w:p>
      <w:pPr>
        <w:pStyle w:val="FootnoteText"/>
      </w:pPr>
      <w:r>
        <w:rPr>
          <w:rStyle w:val="FootnoteReference"/>
        </w:rPr>
        <w:footnoteRef/>
      </w:r>
      <w:r>
        <w:t xml:space="preserve"> Cross-references for "worshipped": Acts 10:2; Acts 10:22; Acts 13:42; Acts 16:14; Acts 17:4.</w:t>
      </w:r>
    </w:p>
  </w:footnote>
  <w:footnote w:id="10320">
    <w:p>
      <w:pPr>
        <w:pStyle w:val="FootnoteText"/>
      </w:pPr>
      <w:r>
        <w:rPr>
          <w:rStyle w:val="FootnoteReference"/>
        </w:rPr>
        <w:footnoteRef/>
      </w:r>
      <w:r>
        <w:t xml:space="preserve"> Cross-references for "Justus": Col 4:11.</w:t>
      </w:r>
    </w:p>
  </w:footnote>
  <w:footnote w:id="10321">
    <w:p>
      <w:pPr>
        <w:pStyle w:val="FootnoteText"/>
      </w:pPr>
      <w:r>
        <w:rPr>
          <w:rStyle w:val="FootnoteReference"/>
        </w:rPr>
        <w:footnoteRef/>
      </w:r>
      <w:r>
        <w:t xml:space="preserve"> Name meaning: Crispus (Crispus) — Curly-haired. Synagogue ruler baptized by Paul.</w:t>
      </w:r>
    </w:p>
  </w:footnote>
  <w:footnote w:id="10322">
    <w:p>
      <w:pPr>
        <w:pStyle w:val="FootnoteText"/>
      </w:pPr>
      <w:r>
        <w:rPr>
          <w:rStyle w:val="FootnoteReference"/>
        </w:rPr>
        <w:footnoteRef/>
      </w:r>
      <w:r>
        <w:t xml:space="preserve"> Cross-references for "the chief": Mark 5:35; Acts 13:15; Acts 18:17.</w:t>
      </w:r>
    </w:p>
  </w:footnote>
  <w:footnote w:id="10323">
    <w:p>
      <w:pPr>
        <w:pStyle w:val="FootnoteText"/>
      </w:pPr>
      <w:r>
        <w:rPr>
          <w:rStyle w:val="FootnoteReference"/>
        </w:rPr>
        <w:footnoteRef/>
      </w:r>
      <w:r>
        <w:t xml:space="preserve"> Cross-references for "believed": Gen 17:27; Gen 18:19; Josh 24:15; Acts 10:2; Acts 16:14-15; Acts 16:34.</w:t>
      </w:r>
    </w:p>
  </w:footnote>
  <w:footnote w:id="1032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25">
    <w:p>
      <w:pPr>
        <w:pStyle w:val="FootnoteText"/>
      </w:pPr>
      <w:r>
        <w:rPr>
          <w:rStyle w:val="FootnoteReference"/>
        </w:rPr>
        <w:footnoteRef/>
      </w:r>
      <w:r>
        <w:t xml:space="preserve"> Cross-references for "hearing": Matt 28:19; Mark 16:15-16; Acts 2:37-41; Acts 8:12; Acts 8:35-38; Rom 10:14-17; 1Cor 1:13-17.</w:t>
      </w:r>
    </w:p>
  </w:footnote>
  <w:footnote w:id="10326">
    <w:p>
      <w:pPr>
        <w:pStyle w:val="FootnoteText"/>
      </w:pPr>
      <w:r>
        <w:rPr>
          <w:rStyle w:val="FootnoteReference"/>
        </w:rPr>
        <w:footnoteRef/>
      </w:r>
      <w:r>
        <w:t xml:space="preserve"> Cross-references for "Crispus": 1Cor 1:14.</w:t>
      </w:r>
    </w:p>
  </w:footnote>
  <w:footnote w:id="10327">
    <w:p>
      <w:pPr>
        <w:pStyle w:val="FootnoteText"/>
      </w:pPr>
      <w:r>
        <w:rPr>
          <w:rStyle w:val="FootnoteReference"/>
        </w:rPr>
        <w:footnoteRef/>
      </w:r>
      <w:r>
        <w:t xml:space="preserve"> Cross-references for "spake": Acts 16:9; Acts 22:18; Acts 23:11; Acts 27:23-25; 2Cor 12:1-3.</w:t>
      </w:r>
    </w:p>
  </w:footnote>
  <w:footnote w:id="10328">
    <w:p>
      <w:pPr>
        <w:pStyle w:val="FootnoteText"/>
      </w:pPr>
      <w:r>
        <w:rPr>
          <w:rStyle w:val="FootnoteReference"/>
        </w:rPr>
        <w:footnoteRef/>
      </w:r>
      <w:r>
        <w:t xml:space="preserve"> Cross-references: Isa 58:1; Jer 1:17; Ezek 2:6-8; Ezek 3:9-11; Jonah 3:2; Mic 3:8; Eph 6:19-20; 1Thess 2:2.</w:t>
      </w:r>
    </w:p>
  </w:footnote>
  <w:footnote w:id="1032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30">
    <w:p>
      <w:pPr>
        <w:pStyle w:val="FootnoteText"/>
      </w:pPr>
      <w:r>
        <w:rPr>
          <w:rStyle w:val="FootnoteReference"/>
        </w:rPr>
        <w:footnoteRef/>
      </w:r>
      <w:r>
        <w:t xml:space="preserve"> Cross-references for "and no": Isa 54:17; Jer 15:20-21; Matt 10:30; Luke 21:18; Rom 8:31.</w:t>
      </w:r>
    </w:p>
  </w:footnote>
  <w:footnote w:id="10331">
    <w:p>
      <w:pPr>
        <w:pStyle w:val="FootnoteText"/>
      </w:pPr>
      <w:r>
        <w:rPr>
          <w:rStyle w:val="FootnoteReference"/>
        </w:rPr>
        <w:footnoteRef/>
      </w:r>
      <w:r>
        <w:t xml:space="preserve"> Cross-references: John 10:16; John 11:52; Acts 15:14; Acts 15:18; Rom 10:20-21; 1Cor 6:9-11.</w:t>
      </w:r>
    </w:p>
  </w:footnote>
  <w:footnote w:id="10332">
    <w:p>
      <w:pPr>
        <w:pStyle w:val="FootnoteText"/>
      </w:pPr>
      <w:r>
        <w:rPr>
          <w:rStyle w:val="FootnoteReference"/>
        </w:rPr>
        <w:footnoteRef/>
      </w:r>
      <w:r>
        <w:t xml:space="preserve"> Cross-references: Acts 14:3; Acts 19:10; Acts 20:31.</w:t>
      </w:r>
    </w:p>
  </w:footnote>
  <w:footnote w:id="10333">
    <w:p>
      <w:pPr>
        <w:pStyle w:val="FootnoteText"/>
      </w:pPr>
      <w:r>
        <w:rPr>
          <w:rStyle w:val="FootnoteReference"/>
        </w:rPr>
        <w:footnoteRef/>
      </w:r>
      <w:r>
        <w:t xml:space="preserve"> Name meaning: Gallio (Gallio) — Gentle; calm. Dismissed charges against Paul.</w:t>
      </w:r>
    </w:p>
  </w:footnote>
  <w:footnote w:id="10334">
    <w:p>
      <w:pPr>
        <w:pStyle w:val="FootnoteText"/>
      </w:pPr>
      <w:r>
        <w:rPr>
          <w:rStyle w:val="FootnoteReference"/>
        </w:rPr>
        <w:footnoteRef/>
      </w:r>
      <w:r>
        <w:t xml:space="preserve"> Cross-references for "the deputy": Acts 13:7; Acts 13:12.</w:t>
      </w:r>
    </w:p>
  </w:footnote>
  <w:footnote w:id="1033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36">
    <w:p>
      <w:pPr>
        <w:pStyle w:val="FootnoteText"/>
      </w:pPr>
      <w:r>
        <w:rPr>
          <w:rStyle w:val="FootnoteReference"/>
        </w:rPr>
        <w:footnoteRef/>
      </w:r>
      <w:r>
        <w:t xml:space="preserve"> Cross-references for "the Jews": Acts 13:50; Acts 14:2; Acts 14:19; Acts 17:5; Acts 17:13; Acts 21:27-36.</w:t>
      </w:r>
    </w:p>
  </w:footnote>
  <w:footnote w:id="10337">
    <w:p>
      <w:pPr>
        <w:pStyle w:val="FootnoteText"/>
      </w:pPr>
      <w:r>
        <w:rPr>
          <w:rStyle w:val="FootnoteReference"/>
        </w:rPr>
        <w:footnoteRef/>
      </w:r>
      <w:r>
        <w:t xml:space="preserve"> Cross-references for "the judgment": Matt 27:19; John 19:13; Acts 18:16-17; Acts 25:10; Jas 2:6.</w:t>
      </w:r>
    </w:p>
  </w:footnote>
  <w:footnote w:id="10338">
    <w:p>
      <w:pPr>
        <w:pStyle w:val="FootnoteText"/>
      </w:pPr>
      <w:r>
        <w:rPr>
          <w:rStyle w:val="FootnoteReference"/>
        </w:rPr>
        <w:footnoteRef/>
      </w:r>
      <w:r>
        <w:t xml:space="preserve"> Cross-references for "Achaia": Acts 18:27; Rom 15:26; Rom 16:5; 1Cor 16:15; 2Cor 1:1; 2Cor 9:2; 2Cor 11:10; 1Thess 1:7-8.</w:t>
      </w:r>
    </w:p>
  </w:footnote>
  <w:footnote w:id="10339">
    <w:p>
      <w:pPr>
        <w:pStyle w:val="FootnoteText"/>
      </w:pPr>
      <w:r>
        <w:rPr>
          <w:rStyle w:val="FootnoteReference"/>
        </w:rPr>
        <w:footnoteRef/>
      </w:r>
      <w:r>
        <w:t xml:space="preserve"> Cross-references: Acts 6:13; Acts 18:4; Acts 21:28; Acts 24:5-6; Acts 25:8.</w:t>
      </w:r>
    </w:p>
  </w:footnote>
  <w:footnote w:id="10340">
    <w:p>
      <w:pPr>
        <w:pStyle w:val="FootnoteText"/>
      </w:pPr>
      <w:r>
        <w:rPr>
          <w:rStyle w:val="FootnoteReference"/>
        </w:rPr>
        <w:footnoteRef/>
      </w:r>
      <w:r>
        <w:t xml:space="preserve"> Cross-references for "when": Luke 21:12-15; Acts 21:39-40; Acts 22:1-2; Acts 26:1-2; 1Pet 3:14-15.</w:t>
      </w:r>
    </w:p>
  </w:footnote>
  <w:footnote w:id="10341">
    <w:p>
      <w:pPr>
        <w:pStyle w:val="FootnoteText"/>
      </w:pPr>
      <w:r>
        <w:rPr>
          <w:rStyle w:val="FootnoteReference"/>
        </w:rPr>
        <w:footnoteRef/>
      </w:r>
      <w:r>
        <w:t xml:space="preserve"> Cross-references for "bear": Mark 9:19; Acts 13:18; Rom 13:3; 2Cor 11:1; 2Cor 11:4; Heb 5:2.</w:t>
      </w:r>
    </w:p>
  </w:footnote>
  <w:footnote w:id="10342">
    <w:p>
      <w:pPr>
        <w:pStyle w:val="FootnoteText"/>
      </w:pPr>
      <w:r>
        <w:rPr>
          <w:rStyle w:val="FootnoteReference"/>
        </w:rPr>
        <w:footnoteRef/>
      </w:r>
      <w:r>
        <w:t xml:space="preserve"> Cross-references: Acts 23:27-29; Acts 25:11; Acts 25:18-20; Acts 25:26.</w:t>
      </w:r>
    </w:p>
  </w:footnote>
  <w:footnote w:id="10343">
    <w:p>
      <w:pPr>
        <w:pStyle w:val="FootnoteText"/>
      </w:pPr>
      <w:r>
        <w:rPr>
          <w:rStyle w:val="FootnoteReference"/>
        </w:rPr>
        <w:footnoteRef/>
      </w:r>
      <w:r>
        <w:t xml:space="preserve"> Cross-references for "a question": Acts 23:29; Acts 25:11; Acts 25:19; Acts 26:3; 1Tim 1:4; 1Tim 6:4; 2Tim 2:23; Titus 3:9.</w:t>
      </w:r>
    </w:p>
  </w:footnote>
  <w:footnote w:id="10344">
    <w:p>
      <w:pPr>
        <w:pStyle w:val="FootnoteText"/>
      </w:pPr>
      <w:r>
        <w:rPr>
          <w:rStyle w:val="FootnoteReference"/>
        </w:rPr>
        <w:footnoteRef/>
      </w:r>
      <w:r>
        <w:t xml:space="preserve"> Cross-references for "look": Matt 27:4; Matt 27:24.</w:t>
      </w:r>
    </w:p>
  </w:footnote>
  <w:footnote w:id="10345">
    <w:p>
      <w:pPr>
        <w:pStyle w:val="FootnoteText"/>
      </w:pPr>
      <w:r>
        <w:rPr>
          <w:rStyle w:val="FootnoteReference"/>
        </w:rPr>
        <w:footnoteRef/>
      </w:r>
      <w:r>
        <w:t xml:space="preserve"> Cross-references: John 18:31; Acts 24:6-8.</w:t>
      </w:r>
    </w:p>
  </w:footnote>
  <w:footnote w:id="10346">
    <w:p>
      <w:pPr>
        <w:pStyle w:val="FootnoteText"/>
      </w:pPr>
      <w:r>
        <w:rPr>
          <w:rStyle w:val="FootnoteReference"/>
        </w:rPr>
        <w:footnoteRef/>
      </w:r>
      <w:r>
        <w:t xml:space="preserve"> Cross-references: Ps 76:10; Rom 13:3-4; Rev 12:16.</w:t>
      </w:r>
    </w:p>
  </w:footnote>
  <w:footnote w:id="10347">
    <w:p>
      <w:pPr>
        <w:pStyle w:val="FootnoteText"/>
      </w:pPr>
      <w:r>
        <w:rPr>
          <w:rStyle w:val="FootnoteReference"/>
        </w:rPr>
        <w:footnoteRef/>
      </w:r>
      <w:r>
        <w:t xml:space="preserve"> Name meaning: Sosthenes (Sosthenes) — Safe in strength. Associated with Corinth and with Paul.</w:t>
      </w:r>
    </w:p>
  </w:footnote>
  <w:footnote w:id="10348">
    <w:p>
      <w:pPr>
        <w:pStyle w:val="FootnoteText"/>
      </w:pPr>
      <w:r>
        <w:rPr>
          <w:rStyle w:val="FootnoteReference"/>
        </w:rPr>
        <w:footnoteRef/>
      </w:r>
      <w:r>
        <w:t xml:space="preserve"> Cross-references for "the chief": Acts 18:8.</w:t>
      </w:r>
    </w:p>
  </w:footnote>
  <w:footnote w:id="10349">
    <w:p>
      <w:pPr>
        <w:pStyle w:val="FootnoteText"/>
      </w:pPr>
      <w:r>
        <w:rPr>
          <w:rStyle w:val="FootnoteReference"/>
        </w:rPr>
        <w:footnoteRef/>
      </w:r>
      <w:r>
        <w:t xml:space="preserve"> Cross-references for "And Gallio": Amos 6:6; Acts 17:32; 1Cor 1:23.</w:t>
      </w:r>
    </w:p>
  </w:footnote>
  <w:footnote w:id="10350">
    <w:p>
      <w:pPr>
        <w:pStyle w:val="FootnoteText"/>
      </w:pPr>
      <w:r>
        <w:rPr>
          <w:rStyle w:val="FootnoteReference"/>
        </w:rPr>
        <w:footnoteRef/>
      </w:r>
      <w:r>
        <w:t xml:space="preserve"> Cross-references for "Sosthenes": 1Cor 1:1.</w:t>
      </w:r>
    </w:p>
  </w:footnote>
  <w:footnote w:id="10351">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52">
    <w:p>
      <w:pPr>
        <w:pStyle w:val="FootnoteText"/>
      </w:pPr>
      <w:r>
        <w:rPr>
          <w:rStyle w:val="FootnoteReference"/>
        </w:rPr>
        <w:footnoteRef/>
      </w:r>
      <w:r>
        <w:t xml:space="preserve"> Cross-references for "Priscilla": Acts 18:2.</w:t>
      </w:r>
    </w:p>
  </w:footnote>
  <w:footnote w:id="10353">
    <w:p>
      <w:pPr>
        <w:pStyle w:val="FootnoteText"/>
      </w:pPr>
      <w:r>
        <w:rPr>
          <w:rStyle w:val="FootnoteReference"/>
        </w:rPr>
        <w:footnoteRef/>
      </w:r>
      <w:r>
        <w:t xml:space="preserve"> Cross-references for "having": Num 6:5-9; Num 6:18; Acts 21:24; 1Cor 9:20.</w:t>
      </w:r>
    </w:p>
  </w:footnote>
  <w:footnote w:id="10354">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55">
    <w:p>
      <w:pPr>
        <w:pStyle w:val="FootnoteText"/>
      </w:pPr>
      <w:r>
        <w:rPr>
          <w:rStyle w:val="FootnoteReference"/>
        </w:rPr>
        <w:footnoteRef/>
      </w:r>
      <w:r>
        <w:t xml:space="preserve"> Cross-references for "Syria": Acts 15:23; Acts 15:41; Acts 21:3; Gal 1:21.</w:t>
      </w:r>
    </w:p>
  </w:footnote>
  <w:footnote w:id="10356">
    <w:p>
      <w:pPr>
        <w:pStyle w:val="FootnoteText"/>
      </w:pPr>
      <w:r>
        <w:rPr>
          <w:rStyle w:val="FootnoteReference"/>
        </w:rPr>
        <w:footnoteRef/>
      </w:r>
      <w:r>
        <w:t xml:space="preserve"> Cross-references for "Cenchrea": Rom 16:1.</w:t>
      </w:r>
    </w:p>
  </w:footnote>
  <w:footnote w:id="1035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5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59">
    <w:p>
      <w:pPr>
        <w:pStyle w:val="FootnoteText"/>
      </w:pPr>
      <w:r>
        <w:rPr>
          <w:rStyle w:val="FootnoteReference"/>
        </w:rPr>
        <w:footnoteRef/>
      </w:r>
      <w:r>
        <w:t xml:space="preserve"> Cross-references: Acts 17:2-3; Acts 18:4.</w:t>
      </w:r>
    </w:p>
  </w:footnote>
  <w:footnote w:id="10360">
    <w:p>
      <w:pPr>
        <w:pStyle w:val="FootnoteText"/>
      </w:pPr>
      <w:r>
        <w:rPr>
          <w:rStyle w:val="FootnoteReference"/>
        </w:rPr>
        <w:footnoteRef/>
      </w:r>
      <w:r>
        <w:t xml:space="preserve"> Cross-references: Mark 1:37-38; Acts 20:16; Acts 21:13-14; 1Cor 16:12.</w:t>
      </w:r>
    </w:p>
  </w:footnote>
  <w:footnote w:id="10361">
    <w:p>
      <w:pPr>
        <w:pStyle w:val="FootnoteText"/>
      </w:pPr>
      <w:r>
        <w:rPr>
          <w:rStyle w:val="FootnoteReference"/>
        </w:rPr>
        <w:footnoteRef/>
      </w:r>
      <w:r>
        <w:t xml:space="preserve"> Cross-references for "bade": Luke 9:61; Acts 15:29; 2Cor 13:11.</w:t>
      </w:r>
    </w:p>
  </w:footnote>
  <w:footnote w:id="10362">
    <w:p>
      <w:pPr>
        <w:pStyle w:val="FootnoteText"/>
      </w:pPr>
      <w:r>
        <w:rPr>
          <w:rStyle w:val="FootnoteReference"/>
        </w:rPr>
        <w:footnoteRef/>
      </w:r>
      <w:r>
        <w:t xml:space="preserve"> Cross-references for "I must": Deut 16:1; Acts 20:16.</w:t>
      </w:r>
    </w:p>
  </w:footnote>
  <w:footnote w:id="103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64">
    <w:p>
      <w:pPr>
        <w:pStyle w:val="FootnoteText"/>
      </w:pPr>
      <w:r>
        <w:rPr>
          <w:rStyle w:val="FootnoteReference"/>
        </w:rPr>
        <w:footnoteRef/>
      </w:r>
      <w:r>
        <w:t xml:space="preserve"> Cross-references for "if God": Matt 26:39; Acts 19:21; Acts 21:14; Rom 1:10; Rom 15:32; 1Cor 4:19; Phil 2:19-24; Heb 6:3; Jas 4:15.</w:t>
      </w:r>
    </w:p>
  </w:footnote>
  <w:footnote w:id="103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66">
    <w:p>
      <w:pPr>
        <w:pStyle w:val="FootnoteText"/>
      </w:pPr>
      <w:r>
        <w:rPr>
          <w:rStyle w:val="FootnoteReference"/>
        </w:rPr>
        <w:footnoteRef/>
      </w:r>
      <w:r>
        <w:t xml:space="preserve"> Cross-references for "gone": Acts 25:1; Acts 25:9.</w:t>
      </w:r>
    </w:p>
  </w:footnote>
  <w:footnote w:id="10367">
    <w:p>
      <w:pPr>
        <w:pStyle w:val="FootnoteText"/>
      </w:pPr>
      <w:r>
        <w:rPr>
          <w:rStyle w:val="FootnoteReference"/>
        </w:rPr>
        <w:footnoteRef/>
      </w:r>
      <w:r>
        <w:t xml:space="preserve"> Cross-references for "he went": Acts 11:19-27; Acts 13:1; Acts 14:26; Acts 15:23; Acts 15:30; Acts 15:35.</w:t>
      </w:r>
    </w:p>
  </w:footnote>
  <w:footnote w:id="1036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369">
    <w:p>
      <w:pPr>
        <w:pStyle w:val="FootnoteText"/>
      </w:pPr>
      <w:r>
        <w:rPr>
          <w:rStyle w:val="FootnoteReference"/>
        </w:rPr>
        <w:footnoteRef/>
      </w:r>
      <w:r>
        <w:t xml:space="preserve"> Cross-references for "Caesarea": Acts 8:40; Acts 10:1; Acts 10:24; Acts 11:11; Acts 18:22; Acts 23:23.</w:t>
      </w:r>
    </w:p>
  </w:footnote>
  <w:footnote w:id="10370">
    <w:p>
      <w:pPr>
        <w:pStyle w:val="FootnoteText"/>
      </w:pPr>
      <w:r>
        <w:rPr>
          <w:rStyle w:val="FootnoteReference"/>
        </w:rPr>
        <w:footnoteRef/>
      </w:r>
      <w:r>
        <w:t xml:space="preserve"> Cross-references for "the church": Acts 11:22; Acts 15:4; Acts 18:21; Acts 21:17-19.</w:t>
      </w:r>
    </w:p>
  </w:footnote>
  <w:footnote w:id="10371">
    <w:p>
      <w:pPr>
        <w:pStyle w:val="FootnoteText"/>
      </w:pPr>
      <w:r>
        <w:rPr>
          <w:rStyle w:val="FootnoteReference"/>
        </w:rPr>
        <w:footnoteRef/>
      </w:r>
      <w:r>
        <w:t xml:space="preserve"> Cross-references for "the country": Acts 16:6; 1Cor 16:1; Gal 1:2; Gal 4:14.</w:t>
      </w:r>
    </w:p>
  </w:footnote>
  <w:footnote w:id="1037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373">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37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375">
    <w:p>
      <w:pPr>
        <w:pStyle w:val="FootnoteText"/>
      </w:pPr>
      <w:r>
        <w:rPr>
          <w:rStyle w:val="FootnoteReference"/>
        </w:rPr>
        <w:footnoteRef/>
      </w:r>
      <w:r>
        <w:t xml:space="preserve"> Name meaning: Apollos (Apollos) — Destroyer; of Apollo. Mighty preacher whose eloquence was refined.</w:t>
      </w:r>
    </w:p>
  </w:footnote>
  <w:footnote w:id="1037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377">
    <w:p>
      <w:pPr>
        <w:pStyle w:val="FootnoteText"/>
      </w:pPr>
      <w:r>
        <w:rPr>
          <w:rStyle w:val="FootnoteReference"/>
        </w:rPr>
        <w:footnoteRef/>
      </w:r>
      <w:r>
        <w:t xml:space="preserve"> Cross-references for "mighty": Ezra 7:6; Ezra 7:12; Matt 13:52; Luke 24:19; Acts 7:22; Acts 18:28; Col 3:16.</w:t>
      </w:r>
    </w:p>
  </w:footnote>
  <w:footnote w:id="10378">
    <w:p>
      <w:pPr>
        <w:pStyle w:val="FootnoteText"/>
      </w:pPr>
      <w:r>
        <w:rPr>
          <w:rStyle w:val="FootnoteReference"/>
        </w:rPr>
        <w:footnoteRef/>
      </w:r>
      <w:r>
        <w:t xml:space="preserve"> Cross-references for "Apollos": Acts 19:1; 1Cor 1:12; 1Cor 3:5-6; 1Cor 4:6; 1Cor 16:12; Titus 3:13.</w:t>
      </w:r>
    </w:p>
  </w:footnote>
  <w:footnote w:id="10379">
    <w:p>
      <w:pPr>
        <w:pStyle w:val="FootnoteText"/>
      </w:pPr>
      <w:r>
        <w:rPr>
          <w:rStyle w:val="FootnoteReference"/>
        </w:rPr>
        <w:footnoteRef/>
      </w:r>
      <w:r>
        <w:t xml:space="preserve"> Cross-references for "Alexandria": Acts 6:9; Acts 27:6.</w:t>
      </w:r>
    </w:p>
  </w:footnote>
  <w:footnote w:id="10380">
    <w:p>
      <w:pPr>
        <w:pStyle w:val="FootnoteText"/>
      </w:pPr>
      <w:r>
        <w:rPr>
          <w:rStyle w:val="FootnoteReference"/>
        </w:rPr>
        <w:footnoteRef/>
      </w:r>
      <w:r>
        <w:t xml:space="preserve"> Cross-references: Exod 4:10; Isa 3:3; 1Cor 2:1-2; 2Cor 10:10.</w:t>
      </w:r>
    </w:p>
  </w:footnote>
  <w:footnote w:id="1038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382">
    <w:p>
      <w:pPr>
        <w:pStyle w:val="FootnoteText"/>
      </w:pPr>
      <w:r>
        <w:rPr>
          <w:rStyle w:val="FootnoteReference"/>
        </w:rPr>
        <w:footnoteRef/>
      </w:r>
      <w:r>
        <w:t xml:space="preserve"> Cross-references for "fervent": Rom 12:11; Col 1:28-29; 2Tim 2:4; Jas 5:16.</w:t>
      </w:r>
    </w:p>
  </w:footnote>
  <w:footnote w:id="10383">
    <w:p>
      <w:pPr>
        <w:pStyle w:val="FootnoteText"/>
      </w:pPr>
      <w:r>
        <w:rPr>
          <w:rStyle w:val="FootnoteReference"/>
        </w:rPr>
        <w:footnoteRef/>
      </w:r>
      <w:r>
        <w:t xml:space="preserve"> Cross-references for "knowing": Matt 3:1-17; Luke 3:1-38; John 1:19-36; Acts 19:3.</w:t>
      </w:r>
    </w:p>
  </w:footnote>
  <w:footnote w:id="10384">
    <w:p>
      <w:pPr>
        <w:pStyle w:val="FootnoteText"/>
      </w:pPr>
      <w:r>
        <w:rPr>
          <w:rStyle w:val="FootnoteReference"/>
        </w:rPr>
        <w:footnoteRef/>
      </w:r>
      <w:r>
        <w:t xml:space="preserve"> Name meaning: John (Yochanan) — Yahweh is gracious. Forerunner of Jesus; proclaimed God’s grace.</w:t>
      </w:r>
    </w:p>
  </w:footnote>
  <w:footnote w:id="10385">
    <w:p>
      <w:pPr>
        <w:pStyle w:val="FootnoteText"/>
      </w:pPr>
      <w:r>
        <w:rPr>
          <w:rStyle w:val="FootnoteReference"/>
        </w:rPr>
        <w:footnoteRef/>
      </w:r>
      <w:r>
        <w:t xml:space="preserve"> Cross-references for "to speak": Isa 58:1; Acts 14:3; Eph 6:19-20.</w:t>
      </w:r>
    </w:p>
  </w:footnote>
  <w:footnote w:id="10386">
    <w:p>
      <w:pPr>
        <w:pStyle w:val="FootnoteText"/>
      </w:pPr>
      <w:r>
        <w:rPr>
          <w:rStyle w:val="FootnoteReference"/>
        </w:rPr>
        <w:footnoteRef/>
      </w:r>
      <w:r>
        <w:t xml:space="preserve"> Cross-references for "Aquila": Acts 18:2-3.</w:t>
      </w:r>
    </w:p>
  </w:footnote>
  <w:footnote w:id="1038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388">
    <w:p>
      <w:pPr>
        <w:pStyle w:val="FootnoteText"/>
      </w:pPr>
      <w:r>
        <w:rPr>
          <w:rStyle w:val="FootnoteReference"/>
        </w:rPr>
        <w:footnoteRef/>
      </w:r>
      <w:r>
        <w:t xml:space="preserve"> Cross-references for "exhorting": Col 4:10; 3John 1:8-10.</w:t>
      </w:r>
    </w:p>
  </w:footnote>
  <w:footnote w:id="10389">
    <w:p>
      <w:pPr>
        <w:pStyle w:val="FootnoteText"/>
      </w:pPr>
      <w:r>
        <w:rPr>
          <w:rStyle w:val="FootnoteReference"/>
        </w:rPr>
        <w:footnoteRef/>
      </w:r>
      <w:r>
        <w:t xml:space="preserve"> Cross-references for "helped": 1Cor 3:6; 1Cor 3:10-14; 2Cor 1:24; Phil 1:25.</w:t>
      </w:r>
    </w:p>
  </w:footnote>
  <w:footnote w:id="10390">
    <w:p>
      <w:pPr>
        <w:pStyle w:val="FootnoteText"/>
      </w:pPr>
      <w:r>
        <w:rPr>
          <w:rStyle w:val="FootnoteReference"/>
        </w:rPr>
        <w:footnoteRef/>
      </w:r>
      <w:r>
        <w:t xml:space="preserve"> Cross-references for "believed": John 1:12-13; Rom 1:5; 1Cor 15:10; Eph 2:8-10; Phil 1:29; Col 2:12; 2Thess 2:13-14; Titus 3:4-6; Jas 1:16-18; 1Pet 1:2-3.</w:t>
      </w:r>
    </w:p>
  </w:footnote>
  <w:footnote w:id="10391">
    <w:p>
      <w:pPr>
        <w:pStyle w:val="FootnoteText"/>
      </w:pPr>
      <w:r>
        <w:rPr>
          <w:rStyle w:val="FootnoteReference"/>
        </w:rPr>
        <w:footnoteRef/>
      </w:r>
      <w:r>
        <w:t xml:space="preserve"> Cross-references for "the brethren": Acts 9:27; Rom 16:1-2; 1Cor 16:3; 2Cor 3:1-2.</w:t>
      </w:r>
    </w:p>
  </w:footnote>
  <w:footnote w:id="10392">
    <w:p>
      <w:pPr>
        <w:pStyle w:val="FootnoteText"/>
      </w:pPr>
      <w:r>
        <w:rPr>
          <w:rStyle w:val="FootnoteReference"/>
        </w:rPr>
        <w:footnoteRef/>
      </w:r>
      <w:r>
        <w:t xml:space="preserve"> Cross-references for "convinced": Luke 24:27; Luke 24:44; Acts 9:22; Acts 17:3; Acts 18:5; Acts 18:25; Acts 26:22-23; 1Cor 15:3-4.</w:t>
      </w:r>
    </w:p>
  </w:footnote>
  <w:footnote w:id="10393">
    <w:p>
      <w:pPr>
        <w:pStyle w:val="FootnoteText"/>
      </w:pPr>
      <w:r>
        <w:rPr>
          <w:rStyle w:val="FootnoteReference"/>
        </w:rPr>
        <w:footnoteRef/>
      </w:r>
      <w:r>
        <w:t xml:space="preserve"> Cross-references for "showing": John 5:39.</w:t>
      </w:r>
    </w:p>
  </w:footnote>
  <w:footnote w:id="10394">
    <w:p>
      <w:pPr>
        <w:pStyle w:val="FootnoteText"/>
      </w:pPr>
      <w:r>
        <w:rPr>
          <w:rStyle w:val="FootnoteReference"/>
        </w:rPr>
        <w:footnoteRef/>
      </w:r>
      <w:r>
        <w:t xml:space="preserve"> Cross-references for "was Christ": Acts 18:5.</w:t>
      </w:r>
    </w:p>
  </w:footnote>
  <w:footnote w:id="10395">
    <w:p>
      <w:pPr>
        <w:pStyle w:val="FootnoteText"/>
      </w:pPr>
      <w:r>
        <w:rPr>
          <w:rStyle w:val="FootnoteReference"/>
        </w:rPr>
        <w:footnoteRef/>
      </w:r>
      <w:r>
        <w:t xml:space="preserve"> Cross-references for "that": Acts 18:24-28; 1Cor 1:12; 1Cor 3:4-7; 1Cor 16:12.</w:t>
      </w:r>
    </w:p>
  </w:footnote>
  <w:footnote w:id="10396">
    <w:p>
      <w:pPr>
        <w:pStyle w:val="FootnoteText"/>
      </w:pPr>
      <w:r>
        <w:rPr>
          <w:rStyle w:val="FootnoteReference"/>
        </w:rPr>
        <w:footnoteRef/>
      </w:r>
      <w:r>
        <w:t xml:space="preserve"> Name meaning: Apollos (Apollos) — Destroyer; of Apollo. Mighty preacher whose eloquence was refined.</w:t>
      </w:r>
    </w:p>
  </w:footnote>
  <w:footnote w:id="1039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98">
    <w:p>
      <w:pPr>
        <w:pStyle w:val="FootnoteText"/>
      </w:pPr>
      <w:r>
        <w:rPr>
          <w:rStyle w:val="FootnoteReference"/>
        </w:rPr>
        <w:footnoteRef/>
      </w:r>
      <w:r>
        <w:t xml:space="preserve"> Name meaning: Paul (Paulus) — Small; humble. Changed from Saul to Paul, the humble apostle to the Gentiles.</w:t>
      </w:r>
    </w:p>
  </w:footnote>
  <w:footnote w:id="10399">
    <w:p>
      <w:pPr>
        <w:pStyle w:val="FootnoteText"/>
      </w:pPr>
      <w:r>
        <w:rPr>
          <w:rStyle w:val="FootnoteReference"/>
        </w:rPr>
        <w:footnoteRef/>
      </w:r>
      <w:r>
        <w:t xml:space="preserve"> Cross-references for "came": Acts 18:19-21.</w:t>
      </w:r>
    </w:p>
  </w:footnote>
  <w:footnote w:id="1040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01">
    <w:p>
      <w:pPr>
        <w:pStyle w:val="FootnoteText"/>
      </w:pPr>
      <w:r>
        <w:rPr>
          <w:rStyle w:val="FootnoteReference"/>
        </w:rPr>
        <w:footnoteRef/>
      </w:r>
      <w:r>
        <w:t xml:space="preserve"> Cross-references for "Paul": Acts 18:23.</w:t>
      </w:r>
    </w:p>
  </w:footnote>
  <w:footnote w:id="10402">
    <w:p>
      <w:pPr>
        <w:pStyle w:val="FootnoteText"/>
      </w:pPr>
      <w:r>
        <w:rPr>
          <w:rStyle w:val="FootnoteReference"/>
        </w:rPr>
        <w:footnoteRef/>
      </w:r>
      <w:r>
        <w:t xml:space="preserve"> Cross-references for "We have": 1Sam 3:7; John 7:39; 1Cor 6:19; 1Cor 12:1-11; Gal 3:5.</w:t>
      </w:r>
    </w:p>
  </w:footnote>
  <w:footnote w:id="10403">
    <w:p>
      <w:pPr>
        <w:pStyle w:val="FootnoteText"/>
      </w:pPr>
      <w:r>
        <w:rPr>
          <w:rStyle w:val="FootnoteReference"/>
        </w:rPr>
        <w:footnoteRef/>
      </w:r>
      <w:r>
        <w:t xml:space="preserve"> Cross-references for "Have ye": Acts 2:17; Acts 2:38-39; Acts 8:15-17; Acts 10:44; Acts 11:15-17; Acts 19:5; Rom 1:11.</w:t>
      </w:r>
    </w:p>
  </w:footnote>
  <w:footnote w:id="10404">
    <w:p>
      <w:pPr>
        <w:pStyle w:val="FootnoteText"/>
      </w:pPr>
      <w:r>
        <w:rPr>
          <w:rStyle w:val="FootnoteReference"/>
        </w:rPr>
        <w:footnoteRef/>
      </w:r>
      <w:r>
        <w:t xml:space="preserve"> Name meaning: John (Yochanan) — Yahweh is gracious. Forerunner of Jesus; proclaimed God’s grace.</w:t>
      </w:r>
    </w:p>
  </w:footnote>
  <w:footnote w:id="10405">
    <w:p>
      <w:pPr>
        <w:pStyle w:val="FootnoteText"/>
      </w:pPr>
      <w:r>
        <w:rPr>
          <w:rStyle w:val="FootnoteReference"/>
        </w:rPr>
        <w:footnoteRef/>
      </w:r>
      <w:r>
        <w:t xml:space="preserve"> Cross-references for "Unto what": Matt 28:19; 1Cor 12:13.</w:t>
      </w:r>
    </w:p>
  </w:footnote>
  <w:footnote w:id="10406">
    <w:p>
      <w:pPr>
        <w:pStyle w:val="FootnoteText"/>
      </w:pPr>
      <w:r>
        <w:rPr>
          <w:rStyle w:val="FootnoteReference"/>
        </w:rPr>
        <w:footnoteRef/>
      </w:r>
      <w:r>
        <w:t xml:space="preserve"> Cross-references for "Unto John's": Matt 3:1-17; Luke 3:1-38; Acts 18:25.</w:t>
      </w:r>
    </w:p>
  </w:footnote>
  <w:footnote w:id="10407">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09">
    <w:p>
      <w:pPr>
        <w:pStyle w:val="FootnoteText"/>
      </w:pPr>
      <w:r>
        <w:rPr>
          <w:rStyle w:val="FootnoteReference"/>
        </w:rPr>
        <w:footnoteRef/>
      </w:r>
      <w:r>
        <w:t xml:space="preserve"> Name meaning: Jesus (Yeshua) — Yahweh saves. He will save His people from their sins.</w:t>
      </w:r>
    </w:p>
  </w:footnote>
  <w:footnote w:id="10410">
    <w:p>
      <w:pPr>
        <w:pStyle w:val="FootnoteText"/>
      </w:pPr>
      <w:r>
        <w:rPr>
          <w:rStyle w:val="FootnoteReference"/>
        </w:rPr>
        <w:footnoteRef/>
      </w:r>
      <w:r>
        <w:t xml:space="preserve"> Cross-references: Acts 2:38; Acts 8:12; Acts 8:16; Rom 6:3-4; 1Cor 1:13-15; 1Cor 10:2.</w:t>
      </w:r>
    </w:p>
  </w:footnote>
  <w:footnote w:id="10411">
    <w:p>
      <w:pPr>
        <w:pStyle w:val="FootnoteText"/>
      </w:pPr>
      <w:r>
        <w:rPr>
          <w:rStyle w:val="FootnoteReference"/>
        </w:rPr>
        <w:footnoteRef/>
      </w:r>
      <w:r>
        <w:t xml:space="preserve"> Cross-references for "laid": Acts 6:6; Acts 8:17-19; Acts 9:17; 1Tim 5:22; 2Tim 1:6.</w:t>
      </w:r>
    </w:p>
  </w:footnote>
  <w:footnote w:id="10412">
    <w:p>
      <w:pPr>
        <w:pStyle w:val="FootnoteText"/>
      </w:pPr>
      <w:r>
        <w:rPr>
          <w:rStyle w:val="FootnoteReference"/>
        </w:rPr>
        <w:footnoteRef/>
      </w:r>
      <w:r>
        <w:t xml:space="preserve"> Cross-references for "and prophesied": 1Cor 14:1-25.</w:t>
      </w:r>
    </w:p>
  </w:footnote>
  <w:footnote w:id="10413">
    <w:p>
      <w:pPr>
        <w:pStyle w:val="FootnoteText"/>
      </w:pPr>
      <w:r>
        <w:rPr>
          <w:rStyle w:val="FootnoteReference"/>
        </w:rPr>
        <w:footnoteRef/>
      </w:r>
      <w:r>
        <w:t xml:space="preserve"> Cross-references for "the Holy Ghost": Acts 2:4; Acts 10:45-46; Acts 13:2; 1Cor 12:8-11; 1Cor 12:28-30.</w:t>
      </w:r>
    </w:p>
  </w:footnote>
  <w:footnote w:id="10414">
    <w:p>
      <w:pPr>
        <w:pStyle w:val="FootnoteText"/>
      </w:pPr>
      <w:r>
        <w:rPr>
          <w:rStyle w:val="FootnoteReference"/>
        </w:rPr>
        <w:footnoteRef/>
      </w:r>
      <w:r>
        <w:t xml:space="preserve"> Cross-references for "went": Acts 13:14; Acts 13:46; Acts 14:1; Acts 26:22-23.</w:t>
      </w:r>
    </w:p>
  </w:footnote>
  <w:footnote w:id="10415">
    <w:p>
      <w:pPr>
        <w:pStyle w:val="FootnoteText"/>
      </w:pPr>
      <w:r>
        <w:rPr>
          <w:rStyle w:val="FootnoteReference"/>
        </w:rPr>
        <w:footnoteRef/>
      </w:r>
      <w:r>
        <w:t xml:space="preserve"> Cross-references for "disputing": Acts 1:3; Acts 9:20-22; Acts 17:1-3; Acts 17:17; Acts 18:4; Acts 18:19; Acts 19:9; Acts 28:23; Jude 1:3.</w:t>
      </w:r>
    </w:p>
  </w:footnote>
  <w:footnote w:id="10416">
    <w:p>
      <w:pPr>
        <w:pStyle w:val="FootnoteText"/>
      </w:pPr>
      <w:r>
        <w:rPr>
          <w:rStyle w:val="FootnoteReference"/>
        </w:rPr>
        <w:footnoteRef/>
      </w:r>
      <w:r>
        <w:t xml:space="preserve"> Cross-references for "he departed": Matt 15:14; Matt 16:4; Luke 12:51-53; Acts 14:4; Acts 17:4; Acts 18:7-8; 1Tim 6:5; 2Tim 3:5.</w:t>
      </w:r>
    </w:p>
  </w:footnote>
  <w:footnote w:id="10417">
    <w:p>
      <w:pPr>
        <w:pStyle w:val="FootnoteText"/>
      </w:pPr>
      <w:r>
        <w:rPr>
          <w:rStyle w:val="FootnoteReference"/>
        </w:rPr>
        <w:footnoteRef/>
      </w:r>
      <w:r>
        <w:t xml:space="preserve"> Cross-references for "daily": Prov 8:34; Matt 26:55; Acts 20:31; 2Tim 4:2.</w:t>
      </w:r>
    </w:p>
  </w:footnote>
  <w:footnote w:id="10418">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19">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20">
    <w:p>
      <w:pPr>
        <w:pStyle w:val="FootnoteText"/>
      </w:pPr>
      <w:r>
        <w:rPr>
          <w:rStyle w:val="FootnoteReference"/>
        </w:rPr>
        <w:footnoteRef/>
      </w:r>
      <w:r>
        <w:t xml:space="preserve"> Cross-references for "but spake": Acts 9:2; Acts 19:23; Acts 22:4; Acts 24:21; Acts 28:22; 2Tim 1:15; 2Pet 2:2; 2Pet 2:12; Jude 1:10.</w:t>
      </w:r>
    </w:p>
  </w:footnote>
  <w:footnote w:id="10421">
    <w:p>
      <w:pPr>
        <w:pStyle w:val="FootnoteText"/>
      </w:pPr>
      <w:r>
        <w:rPr>
          <w:rStyle w:val="FootnoteReference"/>
        </w:rPr>
        <w:footnoteRef/>
      </w:r>
      <w:r>
        <w:t xml:space="preserve"> Cross-references for "this": Acts 18:11; Acts 20:18; Acts 20:31; Rom 10:18.</w:t>
      </w:r>
    </w:p>
  </w:footnote>
  <w:footnote w:id="104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23">
    <w:p>
      <w:pPr>
        <w:pStyle w:val="FootnoteText"/>
      </w:pPr>
      <w:r>
        <w:rPr>
          <w:rStyle w:val="FootnoteReference"/>
        </w:rPr>
        <w:footnoteRef/>
      </w:r>
      <w:r>
        <w:t xml:space="preserve"> Cross-references for "both": Acts 18:4; Acts 20:20-21; Rom 1:16; Rom 10:12; 1Cor 1:22-24; Gal 3:28; Col 3:11.</w:t>
      </w:r>
    </w:p>
  </w:footnote>
  <w:footnote w:id="104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2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26">
    <w:p>
      <w:pPr>
        <w:pStyle w:val="FootnoteText"/>
      </w:pPr>
      <w:r>
        <w:rPr>
          <w:rStyle w:val="FootnoteReference"/>
        </w:rPr>
        <w:footnoteRef/>
      </w:r>
      <w:r>
        <w:t xml:space="preserve"> Cross-references for "Asia": Acts 16:6; 2Tim 1:15; 1Pet 1:1; Rev 1:4; Rev 1:11.</w:t>
      </w:r>
    </w:p>
  </w:footnote>
  <w:footnote w:id="10427">
    <w:p>
      <w:pPr>
        <w:pStyle w:val="FootnoteText"/>
      </w:pPr>
      <w:r>
        <w:rPr>
          <w:rStyle w:val="FootnoteReference"/>
        </w:rPr>
        <w:footnoteRef/>
      </w:r>
      <w:r>
        <w:t xml:space="preserve"> Cross-references: Mark 16:17-20; John 14:12; Acts 5:12; Acts 14:3; Acts 15:12; Acts 16:18; Rom 15:18-19; Gal 3:5; Heb 2:4.</w:t>
      </w:r>
    </w:p>
  </w:footnote>
  <w:footnote w:id="10428">
    <w:p>
      <w:pPr>
        <w:pStyle w:val="FootnoteText"/>
      </w:pPr>
      <w:r>
        <w:rPr>
          <w:rStyle w:val="FootnoteReference"/>
        </w:rPr>
        <w:footnoteRef/>
      </w:r>
      <w:r>
        <w:t xml:space="preserve"> Cross-references: 2Kgs 4:29-31; 2Kgs 13:20-21; Acts 5:15.</w:t>
      </w:r>
    </w:p>
  </w:footnote>
  <w:footnote w:id="10429">
    <w:p>
      <w:pPr>
        <w:pStyle w:val="FootnoteText"/>
      </w:pPr>
      <w:r>
        <w:rPr>
          <w:rStyle w:val="FootnoteReference"/>
        </w:rPr>
        <w:footnoteRef/>
      </w:r>
      <w:r>
        <w:t xml:space="preserve"> Cross-references for "vagabond": Gen 4:12; Gen 4:14; Ps 109:10.</w:t>
      </w:r>
    </w:p>
  </w:footnote>
  <w:footnote w:id="10430">
    <w:p>
      <w:pPr>
        <w:pStyle w:val="FootnoteText"/>
      </w:pPr>
      <w:r>
        <w:rPr>
          <w:rStyle w:val="FootnoteReference"/>
        </w:rPr>
        <w:footnoteRef/>
      </w:r>
      <w:r>
        <w:t xml:space="preserve"> Cross-references for "exorcists": Matt 12:27; Luke 11:19.</w:t>
      </w:r>
    </w:p>
  </w:footnote>
  <w:footnote w:id="10431">
    <w:p>
      <w:pPr>
        <w:pStyle w:val="FootnoteText"/>
      </w:pPr>
      <w:r>
        <w:rPr>
          <w:rStyle w:val="FootnoteReference"/>
        </w:rPr>
        <w:footnoteRef/>
      </w:r>
      <w:r>
        <w:t xml:space="preserve"> Cross-references for "took": Mark 9:38; Luke 9:49; Acts 8:18-19.</w:t>
      </w:r>
    </w:p>
  </w:footnote>
  <w:footnote w:id="10432">
    <w:p>
      <w:pPr>
        <w:pStyle w:val="FootnoteText"/>
      </w:pPr>
      <w:r>
        <w:rPr>
          <w:rStyle w:val="FootnoteReference"/>
        </w:rPr>
        <w:footnoteRef/>
      </w:r>
      <w:r>
        <w:t xml:space="preserve"> Cross-references for "adjure": Josh 6:26; 1Sam 14:24; 1Kgs 22:16; Matt 26:63; Mark 5:7.</w:t>
      </w:r>
    </w:p>
  </w:footnote>
  <w:footnote w:id="10433">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34">
    <w:p>
      <w:pPr>
        <w:pStyle w:val="FootnoteText"/>
      </w:pPr>
      <w:r>
        <w:rPr>
          <w:rStyle w:val="FootnoteReference"/>
        </w:rPr>
        <w:footnoteRef/>
      </w:r>
      <w:r>
        <w:t xml:space="preserve"> People-name: Jew. People-name meaning: Jew — same as Judah. Source form: Jew. Equivalent source: direct curated/Hitchcock lookup.</w:t>
      </w:r>
    </w:p>
  </w:footnote>
  <w:footnote w:id="10435">
    <w:p>
      <w:pPr>
        <w:pStyle w:val="FootnoteText"/>
      </w:pPr>
      <w:r>
        <w:rPr>
          <w:rStyle w:val="FootnoteReference"/>
        </w:rPr>
        <w:footnoteRef/>
      </w:r>
      <w:r>
        <w:t xml:space="preserve"> Cross-references: Gen 3:1-5; 1Kgs 22:21-23; Matt 8:29-31; Mark 1:24; Mark 1:34; Mark 5:9-13; Luke 4:33-35; Luke 8:28-32; Acts 16:17-18.</w:t>
      </w:r>
    </w:p>
  </w:footnote>
  <w:footnote w:id="10436">
    <w:p>
      <w:pPr>
        <w:pStyle w:val="FootnoteText"/>
      </w:pPr>
      <w:r>
        <w:rPr>
          <w:rStyle w:val="FootnoteReference"/>
        </w:rPr>
        <w:footnoteRef/>
      </w:r>
      <w:r>
        <w:t xml:space="preserve"> Cross-references: Mark 5:3-4; Mark 5:15; Luke 8:29; Luke 8:35.</w:t>
      </w:r>
    </w:p>
  </w:footnote>
  <w:footnote w:id="10437">
    <w:p>
      <w:pPr>
        <w:pStyle w:val="FootnoteText"/>
      </w:pPr>
      <w:r>
        <w:rPr>
          <w:rStyle w:val="FootnoteReference"/>
        </w:rPr>
        <w:footnoteRef/>
      </w:r>
      <w:r>
        <w:t xml:space="preserve"> Cross-references for "and fear": Lev 10:3; 1Sam 6:20; 2Sam 6:9; Ps 64:9; Luke 1:65; Luke 7:16; Acts 2:43; Acts 5:5; Acts 5:11; Acts 5:13; Acts 13:12.</w:t>
      </w:r>
    </w:p>
  </w:footnote>
  <w:footnote w:id="10438">
    <w:p>
      <w:pPr>
        <w:pStyle w:val="FootnoteText"/>
      </w:pPr>
      <w:r>
        <w:rPr>
          <w:rStyle w:val="FootnoteReference"/>
        </w:rPr>
        <w:footnoteRef/>
      </w:r>
      <w:r>
        <w:t xml:space="preserve"> Cross-references for "the name": Phil 1:20; Phil 2:9-11; 2Thess 1:12; 2Thess 3:1; Heb 2:8-9; Rev 5:12-14.</w:t>
      </w:r>
    </w:p>
  </w:footnote>
  <w:footnote w:id="10439">
    <w:p>
      <w:pPr>
        <w:pStyle w:val="FootnoteText"/>
      </w:pPr>
      <w:r>
        <w:rPr>
          <w:rStyle w:val="FootnoteReference"/>
        </w:rPr>
        <w:footnoteRef/>
      </w:r>
      <w:r>
        <w:t xml:space="preserve"> Cross-references: Acts 19:10.</w:t>
      </w:r>
    </w:p>
  </w:footnote>
  <w:footnote w:id="10440">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41">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42">
    <w:p>
      <w:pPr>
        <w:pStyle w:val="FootnoteText"/>
      </w:pPr>
      <w:r>
        <w:rPr>
          <w:rStyle w:val="FootnoteReference"/>
        </w:rPr>
        <w:footnoteRef/>
      </w:r>
      <w:r>
        <w:t xml:space="preserve"> Cross-references for "curious": G1121; G2180; G4021.</w:t>
      </w:r>
    </w:p>
  </w:footnote>
  <w:footnote w:id="10443">
    <w:p>
      <w:pPr>
        <w:pStyle w:val="FootnoteText"/>
      </w:pPr>
      <w:r>
        <w:rPr>
          <w:rStyle w:val="FootnoteReference"/>
        </w:rPr>
        <w:footnoteRef/>
      </w:r>
      <w:r>
        <w:t xml:space="preserve"> Cross-references for "and burned": Gen 35:4; Exod 32:20; Deut 7:25-26; Isa 2:20-21; Isa 30:22; Matt 5:29-30; Luke 14:33; Heb 10:34.</w:t>
      </w:r>
    </w:p>
  </w:footnote>
  <w:footnote w:id="10444">
    <w:p>
      <w:pPr>
        <w:pStyle w:val="FootnoteText"/>
      </w:pPr>
      <w:r>
        <w:rPr>
          <w:rStyle w:val="FootnoteReference"/>
        </w:rPr>
        <w:footnoteRef/>
      </w:r>
      <w:r>
        <w:t xml:space="preserve"> Cross-references: Isa 55:11; Acts 6:7; Acts 12:24; 2Thess 3:1.</w:t>
      </w:r>
    </w:p>
  </w:footnote>
  <w:footnote w:id="10445">
    <w:p>
      <w:pPr>
        <w:pStyle w:val="FootnoteText"/>
      </w:pPr>
      <w:r>
        <w:rPr>
          <w:rStyle w:val="FootnoteReference"/>
        </w:rPr>
        <w:footnoteRef/>
      </w:r>
      <w:r>
        <w:t xml:space="preserve"> Cross-references for "these": Rom 15:25-28; Gal 2:1.</w:t>
      </w:r>
    </w:p>
  </w:footnote>
  <w:footnote w:id="10446">
    <w:p>
      <w:pPr>
        <w:pStyle w:val="FootnoteText"/>
      </w:pPr>
      <w:r>
        <w:rPr>
          <w:rStyle w:val="FootnoteReference"/>
        </w:rPr>
        <w:footnoteRef/>
      </w:r>
      <w:r>
        <w:t xml:space="preserve"> Cross-references for "purposed": Lam 3:37; Acts 16:6-10; Acts 18:21; Acts 20:22; Rom 1:13; 2Cor 1:15-18.</w:t>
      </w:r>
    </w:p>
  </w:footnote>
  <w:footnote w:id="10447">
    <w:p>
      <w:pPr>
        <w:pStyle w:val="FootnoteText"/>
      </w:pPr>
      <w:r>
        <w:rPr>
          <w:rStyle w:val="FootnoteReference"/>
        </w:rPr>
        <w:footnoteRef/>
      </w:r>
      <w:r>
        <w:t xml:space="preserve"> Cross-references for "when": Acts 20:1-6.</w:t>
      </w:r>
    </w:p>
  </w:footnote>
  <w:footnote w:id="1044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4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50">
    <w:p>
      <w:pPr>
        <w:pStyle w:val="FootnoteText"/>
      </w:pPr>
      <w:r>
        <w:rPr>
          <w:rStyle w:val="FootnoteReference"/>
        </w:rPr>
        <w:footnoteRef/>
      </w:r>
      <w:r>
        <w:t xml:space="preserve"> Cross-references for "to go": Acts 20:16; Acts 20:22; Acts 21:4; Acts 21:11-15; Acts 21:17; Acts 24:17-18; Rom 15:25-26.</w:t>
      </w:r>
    </w:p>
  </w:footnote>
  <w:footnote w:id="104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52">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5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54">
    <w:p>
      <w:pPr>
        <w:pStyle w:val="FootnoteText"/>
      </w:pPr>
      <w:r>
        <w:rPr>
          <w:rStyle w:val="FootnoteReference"/>
        </w:rPr>
        <w:footnoteRef/>
      </w:r>
      <w:r>
        <w:t xml:space="preserve"> Cross-references for "Macedonia": Acts 16:9-10; Acts 18:5; Acts 20:1; 2Cor 1:16; 2Cor 2:13; 2Cor 8:1; 2Cor 11:9; 1Thess 1:8.</w:t>
      </w:r>
    </w:p>
  </w:footnote>
  <w:footnote w:id="1045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56">
    <w:p>
      <w:pPr>
        <w:pStyle w:val="FootnoteText"/>
      </w:pPr>
      <w:r>
        <w:rPr>
          <w:rStyle w:val="FootnoteReference"/>
        </w:rPr>
        <w:footnoteRef/>
      </w:r>
      <w:r>
        <w:t xml:space="preserve"> Name meaning: Erastus (Erastos) — Beloved. Beloved city treasurer who served Paul.</w:t>
      </w:r>
    </w:p>
  </w:footnote>
  <w:footnote w:id="10457">
    <w:p>
      <w:pPr>
        <w:pStyle w:val="FootnoteText"/>
      </w:pPr>
      <w:r>
        <w:rPr>
          <w:rStyle w:val="FootnoteReference"/>
        </w:rPr>
        <w:footnoteRef/>
      </w:r>
      <w:r>
        <w:t xml:space="preserve"> Cross-references for "that ministered": Acts 13:5; Acts 16:3.</w:t>
      </w:r>
    </w:p>
  </w:footnote>
  <w:footnote w:id="10458">
    <w:p>
      <w:pPr>
        <w:pStyle w:val="FootnoteText"/>
      </w:pPr>
      <w:r>
        <w:rPr>
          <w:rStyle w:val="FootnoteReference"/>
        </w:rPr>
        <w:footnoteRef/>
      </w:r>
      <w:r>
        <w:t xml:space="preserve"> Cross-references for "Erastus": Rom 16:23; 2Tim 4:20.</w:t>
      </w:r>
    </w:p>
  </w:footnote>
  <w:footnote w:id="10459">
    <w:p>
      <w:pPr>
        <w:pStyle w:val="FootnoteText"/>
      </w:pPr>
      <w:r>
        <w:rPr>
          <w:rStyle w:val="FootnoteReference"/>
        </w:rPr>
        <w:footnoteRef/>
      </w:r>
      <w:r>
        <w:t xml:space="preserve"> Cross-references for "there": 2Cor 1:8-10; 2Cor 6:9.</w:t>
      </w:r>
    </w:p>
  </w:footnote>
  <w:footnote w:id="10460">
    <w:p>
      <w:pPr>
        <w:pStyle w:val="FootnoteText"/>
      </w:pPr>
      <w:r>
        <w:rPr>
          <w:rStyle w:val="FootnoteReference"/>
        </w:rPr>
        <w:footnoteRef/>
      </w:r>
      <w:r>
        <w:t xml:space="preserve"> Cross-references for "that": Acts 9:2; Acts 18:26; Acts 19:9; Acts 22:4; Acts 24:14; Acts 24:22.</w:t>
      </w:r>
    </w:p>
  </w:footnote>
  <w:footnote w:id="10461">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62">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63">
    <w:p>
      <w:pPr>
        <w:pStyle w:val="FootnoteText"/>
      </w:pPr>
      <w:r>
        <w:rPr>
          <w:rStyle w:val="FootnoteReference"/>
        </w:rPr>
        <w:footnoteRef/>
      </w:r>
      <w:r>
        <w:t xml:space="preserve"> Cross-references for "brought": Isa 56:11-12; Acts 16:16; 1Tim 6:9-10.</w:t>
      </w:r>
    </w:p>
  </w:footnote>
  <w:footnote w:id="10464">
    <w:p>
      <w:pPr>
        <w:pStyle w:val="FootnoteText"/>
      </w:pPr>
      <w:r>
        <w:rPr>
          <w:rStyle w:val="FootnoteReference"/>
        </w:rPr>
        <w:footnoteRef/>
      </w:r>
      <w:r>
        <w:t xml:space="preserve"> Cross-references for "Diana": Acts 19:27-28; Acts 19:34-35.</w:t>
      </w:r>
    </w:p>
  </w:footnote>
  <w:footnote w:id="10465">
    <w:p>
      <w:pPr>
        <w:pStyle w:val="FootnoteText"/>
      </w:pPr>
      <w:r>
        <w:rPr>
          <w:rStyle w:val="FootnoteReference"/>
        </w:rPr>
        <w:footnoteRef/>
      </w:r>
      <w:r>
        <w:t xml:space="preserve"> Cross-references for "ye know": Hos 4:8; Hos 12:7-8; Acts 16:19; 2Pet 2:3; Rev 18:3; Rev 18:11-19.</w:t>
      </w:r>
    </w:p>
  </w:footnote>
  <w:footnote w:id="10466">
    <w:p>
      <w:pPr>
        <w:pStyle w:val="FootnoteText"/>
      </w:pPr>
      <w:r>
        <w:rPr>
          <w:rStyle w:val="FootnoteReference"/>
        </w:rPr>
        <w:footnoteRef/>
      </w:r>
      <w:r>
        <w:t xml:space="preserve"> Cross-references for "that not": Acts 19:10; Acts 19:18-20; 1Cor 16:8-9; 1Thess 1:9.</w:t>
      </w:r>
    </w:p>
  </w:footnote>
  <w:footnote w:id="10467">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468">
    <w:p>
      <w:pPr>
        <w:pStyle w:val="FootnoteText"/>
      </w:pPr>
      <w:r>
        <w:rPr>
          <w:rStyle w:val="FootnoteReference"/>
        </w:rPr>
        <w:footnoteRef/>
      </w:r>
      <w:r>
        <w:t xml:space="preserve"> Cross-references for "made": Acts 19:35.</w:t>
      </w:r>
    </w:p>
  </w:footnote>
  <w:footnote w:id="10469">
    <w:p>
      <w:pPr>
        <w:pStyle w:val="FootnoteText"/>
      </w:pPr>
      <w:r>
        <w:rPr>
          <w:rStyle w:val="FootnoteReference"/>
        </w:rPr>
        <w:footnoteRef/>
      </w:r>
      <w:r>
        <w:t xml:space="preserve"> Cross-references for "that not": Zeph 2:11; Matt 23:14; Acts 19:21; 1Tim 6:5.</w:t>
      </w:r>
    </w:p>
  </w:footnote>
  <w:footnote w:id="10470">
    <w:p>
      <w:pPr>
        <w:pStyle w:val="FootnoteText"/>
      </w:pPr>
      <w:r>
        <w:rPr>
          <w:rStyle w:val="FootnoteReference"/>
        </w:rPr>
        <w:footnoteRef/>
      </w:r>
      <w:r>
        <w:t xml:space="preserve"> Cross-references for "whom": 1John 5:19; Rev 13:3; Rev 13:8.</w:t>
      </w:r>
    </w:p>
  </w:footnote>
  <w:footnote w:id="10471">
    <w:p>
      <w:pPr>
        <w:pStyle w:val="FootnoteText"/>
      </w:pPr>
      <w:r>
        <w:rPr>
          <w:rStyle w:val="FootnoteReference"/>
        </w:rPr>
        <w:footnoteRef/>
      </w:r>
      <w:r>
        <w:t xml:space="preserve"> Cross-references for "and cried": 1Sam 5:3-5; 1Kgs 18:26-29; Isa 41:5-7; Jer 50:38; Acts 19:34-35; Rev 13:4; Rev 17:13.</w:t>
      </w:r>
    </w:p>
  </w:footnote>
  <w:footnote w:id="10472">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473">
    <w:p>
      <w:pPr>
        <w:pStyle w:val="FootnoteText"/>
      </w:pPr>
      <w:r>
        <w:rPr>
          <w:rStyle w:val="FootnoteReference"/>
        </w:rPr>
        <w:footnoteRef/>
      </w:r>
      <w:r>
        <w:t xml:space="preserve"> Cross-references: Ps 2:2; Acts 7:54; Acts 16:19-24; Acts 21:28-31; Rev 12:12.</w:t>
      </w:r>
    </w:p>
  </w:footnote>
  <w:footnote w:id="10474">
    <w:p>
      <w:pPr>
        <w:pStyle w:val="FootnoteText"/>
      </w:pPr>
      <w:r>
        <w:rPr>
          <w:rStyle w:val="FootnoteReference"/>
        </w:rPr>
        <w:footnoteRef/>
      </w:r>
      <w:r>
        <w:t xml:space="preserve"> Cross-references for "the whole": Acts 17:8; Acts 19:32; Acts 21:30; Acts 21:38.</w:t>
      </w:r>
    </w:p>
  </w:footnote>
  <w:footnote w:id="10475">
    <w:p>
      <w:pPr>
        <w:pStyle w:val="FootnoteText"/>
      </w:pPr>
      <w:r>
        <w:rPr>
          <w:rStyle w:val="FootnoteReference"/>
        </w:rPr>
        <w:footnoteRef/>
      </w:r>
      <w:r>
        <w:t xml:space="preserve"> Name meaning: Gaius (Gaius) — Rejoice; happy. Hospitable host who brought joy to the Church.</w:t>
      </w:r>
    </w:p>
  </w:footnote>
  <w:footnote w:id="10476">
    <w:p>
      <w:pPr>
        <w:pStyle w:val="FootnoteText"/>
      </w:pPr>
      <w:r>
        <w:rPr>
          <w:rStyle w:val="FootnoteReference"/>
        </w:rPr>
        <w:footnoteRef/>
      </w:r>
      <w:r>
        <w:t xml:space="preserve"> Name meaning: Aristarchus (Aristarchos) — Best ruler. Loyal companion and fellow prisoner.</w:t>
      </w:r>
    </w:p>
  </w:footnote>
  <w:footnote w:id="10477">
    <w:p>
      <w:pPr>
        <w:pStyle w:val="FootnoteText"/>
      </w:pPr>
      <w:r>
        <w:rPr>
          <w:rStyle w:val="FootnoteReference"/>
        </w:rPr>
        <w:footnoteRef/>
      </w:r>
      <w:r>
        <w:t xml:space="preserve"> Cross-references for "the theatre": 1Cor 4:9.</w:t>
      </w:r>
    </w:p>
  </w:footnote>
  <w:footnote w:id="10478">
    <w:p>
      <w:pPr>
        <w:pStyle w:val="FootnoteText"/>
      </w:pPr>
      <w:r>
        <w:rPr>
          <w:rStyle w:val="FootnoteReference"/>
        </w:rPr>
        <w:footnoteRef/>
      </w:r>
      <w:r>
        <w:t xml:space="preserve"> Cross-references for "Gaius": Rom 16:23; 1Cor 1:14.</w:t>
      </w:r>
    </w:p>
  </w:footnote>
  <w:footnote w:id="10479">
    <w:p>
      <w:pPr>
        <w:pStyle w:val="FootnoteText"/>
      </w:pPr>
      <w:r>
        <w:rPr>
          <w:rStyle w:val="FootnoteReference"/>
        </w:rPr>
        <w:footnoteRef/>
      </w:r>
      <w:r>
        <w:t xml:space="preserve"> Cross-references for "Aristarchus": Acts 20:4; Acts 27:2; Col 4:10; Phlm 1:24.</w:t>
      </w:r>
    </w:p>
  </w:footnote>
  <w:footnote w:id="10480">
    <w:p>
      <w:pPr>
        <w:pStyle w:val="FootnoteText"/>
      </w:pPr>
      <w:r>
        <w:rPr>
          <w:rStyle w:val="FootnoteReference"/>
        </w:rPr>
        <w:footnoteRef/>
      </w:r>
      <w:r>
        <w:t xml:space="preserve"> Cross-references for "Paul": Acts 14:14-18; Acts 17:22-31; Acts 21:39.</w:t>
      </w:r>
    </w:p>
  </w:footnote>
  <w:footnote w:id="10481">
    <w:p>
      <w:pPr>
        <w:pStyle w:val="FootnoteText"/>
      </w:pPr>
      <w:r>
        <w:rPr>
          <w:rStyle w:val="FootnoteReference"/>
        </w:rPr>
        <w:footnoteRef/>
      </w:r>
      <w:r>
        <w:t xml:space="preserve"> Cross-references for "the disciples": 2Sam 18:2-3; 2Sam 21:17.</w:t>
      </w:r>
    </w:p>
  </w:footnote>
  <w:footnote w:id="10482">
    <w:p>
      <w:pPr>
        <w:pStyle w:val="FootnoteText"/>
      </w:pPr>
      <w:r>
        <w:rPr>
          <w:rStyle w:val="FootnoteReference"/>
        </w:rPr>
        <w:footnoteRef/>
      </w:r>
      <w:r>
        <w:t xml:space="preserve"> Cross-references for "the chief": Prov 16:7; Acts 16:6; Acts 19:10.</w:t>
      </w:r>
    </w:p>
  </w:footnote>
  <w:footnote w:id="10483">
    <w:p>
      <w:pPr>
        <w:pStyle w:val="FootnoteText"/>
      </w:pPr>
      <w:r>
        <w:rPr>
          <w:rStyle w:val="FootnoteReference"/>
        </w:rPr>
        <w:footnoteRef/>
      </w:r>
      <w:r>
        <w:t xml:space="preserve"> Cross-references for "desiring": Acts 21:12.</w:t>
      </w:r>
    </w:p>
  </w:footnote>
  <w:footnote w:id="10484">
    <w:p>
      <w:pPr>
        <w:pStyle w:val="FootnoteText"/>
      </w:pPr>
      <w:r>
        <w:rPr>
          <w:rStyle w:val="FootnoteReference"/>
        </w:rPr>
        <w:footnoteRef/>
      </w:r>
      <w:r>
        <w:t xml:space="preserve"> Cross-references for "cried": Acts 19:29; Acts 21:34.</w:t>
      </w:r>
    </w:p>
  </w:footnote>
  <w:footnote w:id="10485">
    <w:p>
      <w:pPr>
        <w:pStyle w:val="FootnoteText"/>
      </w:pPr>
      <w:r>
        <w:rPr>
          <w:rStyle w:val="FootnoteReference"/>
        </w:rPr>
        <w:footnoteRef/>
      </w:r>
      <w:r>
        <w:t xml:space="preserve"> Cross-references for "and the": Matt 11:7-9; Luke 7:24-26; Acts 19:40.</w:t>
      </w:r>
    </w:p>
  </w:footnote>
  <w:footnote w:id="10486">
    <w:p>
      <w:pPr>
        <w:pStyle w:val="FootnoteText"/>
      </w:pPr>
      <w:r>
        <w:rPr>
          <w:rStyle w:val="FootnoteReference"/>
        </w:rPr>
        <w:footnoteRef/>
      </w:r>
      <w:r>
        <w:t xml:space="preserve"> Name meaning: Alexander (Alexandros) — Defender of men. The coppersmith who strongly opposed Paul.</w:t>
      </w:r>
    </w:p>
  </w:footnote>
  <w:footnote w:id="10487">
    <w:p>
      <w:pPr>
        <w:pStyle w:val="FootnoteText"/>
      </w:pPr>
      <w:r>
        <w:rPr>
          <w:rStyle w:val="FootnoteReference"/>
        </w:rPr>
        <w:footnoteRef/>
      </w:r>
      <w:r>
        <w:t xml:space="preserve"> Cross-references for "beckoned": Luke 1:22; Acts 12:17; Acts 13:16; Acts 21:40; Acts 24:10.</w:t>
      </w:r>
    </w:p>
  </w:footnote>
  <w:footnote w:id="10488">
    <w:p>
      <w:pPr>
        <w:pStyle w:val="FootnoteText"/>
      </w:pPr>
      <w:r>
        <w:rPr>
          <w:rStyle w:val="FootnoteReference"/>
        </w:rPr>
        <w:footnoteRef/>
      </w:r>
      <w:r>
        <w:t xml:space="preserve"> Cross-references for "Alexander": 1Tim 1:20; 2Tim 4:14.</w:t>
      </w:r>
    </w:p>
  </w:footnote>
  <w:footnote w:id="10489">
    <w:p>
      <w:pPr>
        <w:pStyle w:val="FootnoteText"/>
      </w:pPr>
      <w:r>
        <w:rPr>
          <w:rStyle w:val="FootnoteReference"/>
        </w:rPr>
        <w:footnoteRef/>
      </w:r>
      <w:r>
        <w:t xml:space="preserve"> Cross-references: Acts 22:1; Acts 26:1-2; Phil 1:7.</w:t>
      </w:r>
    </w:p>
  </w:footnote>
  <w:footnote w:id="10490">
    <w:p>
      <w:pPr>
        <w:pStyle w:val="FootnoteText"/>
      </w:pPr>
      <w:r>
        <w:rPr>
          <w:rStyle w:val="FootnoteReference"/>
        </w:rPr>
        <w:footnoteRef/>
      </w:r>
      <w:r>
        <w:t xml:space="preserve"> Cross-references for "they knew": Acts 16:20; Acts 19:26; Rom 2:22.</w:t>
      </w:r>
    </w:p>
  </w:footnote>
  <w:footnote w:id="10491">
    <w:p>
      <w:pPr>
        <w:pStyle w:val="FootnoteText"/>
      </w:pPr>
      <w:r>
        <w:rPr>
          <w:rStyle w:val="FootnoteReference"/>
        </w:rPr>
        <w:footnoteRef/>
      </w:r>
      <w:r>
        <w:t xml:space="preserve"> Cross-references for "Great": Acts 19:28; Rev 13:4.</w:t>
      </w:r>
    </w:p>
  </w:footnote>
  <w:footnote w:id="10492">
    <w:p>
      <w:pPr>
        <w:pStyle w:val="FootnoteText"/>
      </w:pPr>
      <w:r>
        <w:rPr>
          <w:rStyle w:val="FootnoteReference"/>
        </w:rPr>
        <w:footnoteRef/>
      </w:r>
      <w:r>
        <w:t xml:space="preserve"> Cross-references: 1Kgs 18:26; Matt 6:7.</w:t>
      </w:r>
    </w:p>
  </w:footnote>
  <w:footnote w:id="10493">
    <w:p>
      <w:pPr>
        <w:pStyle w:val="FootnoteText"/>
      </w:pPr>
      <w:r>
        <w:rPr>
          <w:rStyle w:val="FootnoteReference"/>
        </w:rPr>
        <w:footnoteRef/>
      </w:r>
      <w:r>
        <w:t xml:space="preserve"> Cross-references for "and of": Acts 19:26; 2Thess 2:10-11; 1Tim 4:2.</w:t>
      </w:r>
    </w:p>
  </w:footnote>
  <w:footnote w:id="10494">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495">
    <w:p>
      <w:pPr>
        <w:pStyle w:val="FootnoteText"/>
      </w:pPr>
      <w:r>
        <w:rPr>
          <w:rStyle w:val="FootnoteReference"/>
        </w:rPr>
        <w:footnoteRef/>
      </w:r>
      <w:r>
        <w:t xml:space="preserve"> Cross-references for "Ye men": Eph 2:12.</w:t>
      </w:r>
    </w:p>
  </w:footnote>
  <w:footnote w:id="10496">
    <w:p>
      <w:pPr>
        <w:pStyle w:val="FootnoteText"/>
      </w:pPr>
      <w:r>
        <w:rPr>
          <w:rStyle w:val="FootnoteReference"/>
        </w:rPr>
        <w:footnoteRef/>
      </w:r>
      <w:r>
        <w:t xml:space="preserve"> Cross-references for "Jupiter": Acts 14:12-13.</w:t>
      </w:r>
    </w:p>
  </w:footnote>
  <w:footnote w:id="10497">
    <w:p>
      <w:pPr>
        <w:pStyle w:val="FootnoteText"/>
      </w:pPr>
      <w:r>
        <w:rPr>
          <w:rStyle w:val="FootnoteReference"/>
        </w:rPr>
        <w:footnoteRef/>
      </w:r>
      <w:r>
        <w:t xml:space="preserve"> Cross-references for "ye ought": Prov 14:29; Prov 25:8; Acts 5:35-39.</w:t>
      </w:r>
    </w:p>
  </w:footnote>
  <w:footnote w:id="10498">
    <w:p>
      <w:pPr>
        <w:pStyle w:val="FootnoteText"/>
      </w:pPr>
      <w:r>
        <w:rPr>
          <w:rStyle w:val="FootnoteReference"/>
        </w:rPr>
        <w:footnoteRef/>
      </w:r>
      <w:r>
        <w:t xml:space="preserve"> Cross-references for "which": Acts 25:8; 1Cor 10:32; 2Cor 6:3.</w:t>
      </w:r>
    </w:p>
  </w:footnote>
  <w:footnote w:id="10499">
    <w:p>
      <w:pPr>
        <w:pStyle w:val="FootnoteText"/>
      </w:pPr>
      <w:r>
        <w:rPr>
          <w:rStyle w:val="FootnoteReference"/>
        </w:rPr>
        <w:footnoteRef/>
      </w:r>
      <w:r>
        <w:t xml:space="preserve"> Cross-references for "Demetrius": Acts 19:24.</w:t>
      </w:r>
    </w:p>
  </w:footnote>
  <w:footnote w:id="10500">
    <w:p>
      <w:pPr>
        <w:pStyle w:val="FootnoteText"/>
      </w:pPr>
      <w:r>
        <w:rPr>
          <w:rStyle w:val="FootnoteReference"/>
        </w:rPr>
        <w:footnoteRef/>
      </w:r>
      <w:r>
        <w:t xml:space="preserve"> Cross-references for "have": Deut 17:8; Acts 18:14; 1Cor 6:1.</w:t>
      </w:r>
    </w:p>
  </w:footnote>
  <w:footnote w:id="10501">
    <w:p>
      <w:pPr>
        <w:pStyle w:val="FootnoteText"/>
      </w:pPr>
      <w:r>
        <w:rPr>
          <w:rStyle w:val="FootnoteReference"/>
        </w:rPr>
        <w:footnoteRef/>
      </w:r>
      <w:r>
        <w:t xml:space="preserve"> Cross-references for "lawful": Acts 19:39.</w:t>
      </w:r>
    </w:p>
  </w:footnote>
  <w:footnote w:id="10502">
    <w:p>
      <w:pPr>
        <w:pStyle w:val="FootnoteText"/>
      </w:pPr>
      <w:r>
        <w:rPr>
          <w:rStyle w:val="FootnoteReference"/>
        </w:rPr>
        <w:footnoteRef/>
      </w:r>
      <w:r>
        <w:t xml:space="preserve"> Cross-references for "we are": Acts 17:5-8.</w:t>
      </w:r>
    </w:p>
  </w:footnote>
  <w:footnote w:id="10503">
    <w:p>
      <w:pPr>
        <w:pStyle w:val="FootnoteText"/>
      </w:pPr>
      <w:r>
        <w:rPr>
          <w:rStyle w:val="FootnoteReference"/>
        </w:rPr>
        <w:footnoteRef/>
      </w:r>
      <w:r>
        <w:t xml:space="preserve"> Cross-references for "uproar": 1Kgs 1:41; Matt 26:5; Acts 20:1; Acts 21:31; Acts 21:38.</w:t>
      </w:r>
    </w:p>
  </w:footnote>
  <w:footnote w:id="10504">
    <w:p>
      <w:pPr>
        <w:pStyle w:val="FootnoteText"/>
      </w:pPr>
      <w:r>
        <w:rPr>
          <w:rStyle w:val="FootnoteReference"/>
        </w:rPr>
        <w:footnoteRef/>
      </w:r>
      <w:r>
        <w:t xml:space="preserve"> Cross-references for "when": Prov 15:1-2; Eccl 9:17.</w:t>
      </w:r>
    </w:p>
  </w:footnote>
  <w:footnote w:id="10505">
    <w:p>
      <w:pPr>
        <w:pStyle w:val="FootnoteText"/>
      </w:pPr>
      <w:r>
        <w:rPr>
          <w:rStyle w:val="FootnoteReference"/>
        </w:rPr>
        <w:footnoteRef/>
      </w:r>
      <w:r>
        <w:t xml:space="preserve"> Cross-references for "he dismissed": Ps 65:7; 2Cor 1:8-10.</w:t>
      </w:r>
    </w:p>
  </w:footnote>
  <w:footnote w:id="10506">
    <w:p>
      <w:pPr>
        <w:pStyle w:val="FootnoteText"/>
      </w:pPr>
      <w:r>
        <w:rPr>
          <w:rStyle w:val="FootnoteReference"/>
        </w:rPr>
        <w:footnoteRef/>
      </w:r>
      <w:r>
        <w:t xml:space="preserve"> Cross-references for "after": Acts 19:23-41.</w:t>
      </w:r>
    </w:p>
  </w:footnote>
  <w:footnote w:id="10507">
    <w:p>
      <w:pPr>
        <w:pStyle w:val="FootnoteText"/>
      </w:pPr>
      <w:r>
        <w:rPr>
          <w:rStyle w:val="FootnoteReference"/>
        </w:rPr>
        <w:footnoteRef/>
      </w:r>
      <w:r>
        <w:t xml:space="preserve"> Name meaning: Paul (Paulus) — Small; humble. Changed from Saul to Paul, the humble apostle to the Gentiles.</w:t>
      </w:r>
    </w:p>
  </w:footnote>
  <w:footnote w:id="10508">
    <w:p>
      <w:pPr>
        <w:pStyle w:val="FootnoteText"/>
      </w:pPr>
      <w:r>
        <w:rPr>
          <w:rStyle w:val="FootnoteReference"/>
        </w:rPr>
        <w:footnoteRef/>
      </w:r>
      <w:r>
        <w:t xml:space="preserve"> Cross-references for "embraced": Gen 48:10; 1Sam 20:41-42; Acts 20:10; Acts 20:37; Acts 21:5-6; Rom 16:16; 1Cor 16:20; 2Cor 13:12; 1Thess 5:26.</w:t>
      </w:r>
    </w:p>
  </w:footnote>
  <w:footnote w:id="10509">
    <w:p>
      <w:pPr>
        <w:pStyle w:val="FootnoteText"/>
      </w:pPr>
      <w:r>
        <w:rPr>
          <w:rStyle w:val="FootnoteReference"/>
        </w:rPr>
        <w:footnoteRef/>
      </w:r>
      <w:r>
        <w:t xml:space="preserve"> Cross-references for "to go": Acts 19:21; 1Cor 16:5; 2Cor 7:5; 1Tim 1:3.</w:t>
      </w:r>
    </w:p>
  </w:footnote>
  <w:footnote w:id="1051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11">
    <w:p>
      <w:pPr>
        <w:pStyle w:val="FootnoteText"/>
      </w:pPr>
      <w:r>
        <w:rPr>
          <w:rStyle w:val="FootnoteReference"/>
        </w:rPr>
        <w:footnoteRef/>
      </w:r>
      <w:r>
        <w:t xml:space="preserve"> Cross-references for "those": Acts 16:12; Acts 17:1; Acts 17:10; Acts 20:6.</w:t>
      </w:r>
    </w:p>
  </w:footnote>
  <w:footnote w:id="10512">
    <w:p>
      <w:pPr>
        <w:pStyle w:val="FootnoteText"/>
      </w:pPr>
      <w:r>
        <w:rPr>
          <w:rStyle w:val="FootnoteReference"/>
        </w:rPr>
        <w:footnoteRef/>
      </w:r>
      <w:r>
        <w:t xml:space="preserve"> Cross-references for "given": Acts 2:40; Acts 14:22; Acts 15:41; Acts 20:7; Acts 20:11; Col 1:28; 1Thess 2:3; 1Thess 2:11; 1Thess 4:1.</w:t>
      </w:r>
    </w:p>
  </w:footnote>
  <w:footnote w:id="10513">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14">
    <w:p>
      <w:pPr>
        <w:pStyle w:val="FootnoteText"/>
      </w:pPr>
      <w:r>
        <w:rPr>
          <w:rStyle w:val="FootnoteReference"/>
        </w:rPr>
        <w:footnoteRef/>
      </w:r>
      <w:r>
        <w:t xml:space="preserve"> Cross-references for "Greece": Zech 9:13.</w:t>
      </w:r>
    </w:p>
  </w:footnote>
  <w:footnote w:id="1051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16">
    <w:p>
      <w:pPr>
        <w:pStyle w:val="FootnoteText"/>
      </w:pPr>
      <w:r>
        <w:rPr>
          <w:rStyle w:val="FootnoteReference"/>
        </w:rPr>
        <w:footnoteRef/>
      </w:r>
      <w:r>
        <w:t xml:space="preserve"> Cross-references for "sail": Acts 18:18; Acts 21:3; Gal 1:21.</w:t>
      </w:r>
    </w:p>
  </w:footnote>
  <w:footnote w:id="105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18">
    <w:p>
      <w:pPr>
        <w:pStyle w:val="FootnoteText"/>
      </w:pPr>
      <w:r>
        <w:rPr>
          <w:rStyle w:val="FootnoteReference"/>
        </w:rPr>
        <w:footnoteRef/>
      </w:r>
      <w:r>
        <w:t xml:space="preserve"> Cross-references for "he purposed": Acts 19:21; 2Cor 1:15.</w:t>
      </w:r>
    </w:p>
  </w:footnote>
  <w:footnote w:id="10519">
    <w:p>
      <w:pPr>
        <w:pStyle w:val="FootnoteText"/>
      </w:pPr>
      <w:r>
        <w:rPr>
          <w:rStyle w:val="FootnoteReference"/>
        </w:rPr>
        <w:footnoteRef/>
      </w:r>
      <w:r>
        <w:t xml:space="preserve"> Cross-references for "the Jews": Ezra 8:31; Prov 1:11; Jer 5:26; Acts 9:23-24; Acts 20:19; Acts 23:12-15; Acts 25:3; 2Cor 7:5; 2Cor 11:26.</w:t>
      </w:r>
    </w:p>
  </w:footnote>
  <w:footnote w:id="1052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21">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22">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23">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24">
    <w:p>
      <w:pPr>
        <w:pStyle w:val="FootnoteText"/>
      </w:pPr>
      <w:r>
        <w:rPr>
          <w:rStyle w:val="FootnoteReference"/>
        </w:rPr>
        <w:footnoteRef/>
      </w:r>
      <w:r>
        <w:t xml:space="preserve"> Name meaning: Aristarchus (Aristarchos) — Best ruler. Loyal companion and fellow prisoner.</w:t>
      </w:r>
    </w:p>
  </w:footnote>
  <w:footnote w:id="10525">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26">
    <w:p>
      <w:pPr>
        <w:pStyle w:val="FootnoteText"/>
      </w:pPr>
      <w:r>
        <w:rPr>
          <w:rStyle w:val="FootnoteReference"/>
        </w:rPr>
        <w:footnoteRef/>
      </w:r>
      <w:r>
        <w:t xml:space="preserve"> Name meaning: Gaius (Gaius) — Rejoice; happy. Hospitable host who brought joy to the Church.</w:t>
      </w:r>
    </w:p>
  </w:footnote>
  <w:footnote w:id="1052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29">
    <w:p>
      <w:pPr>
        <w:pStyle w:val="FootnoteText"/>
      </w:pPr>
      <w:r>
        <w:rPr>
          <w:rStyle w:val="FootnoteReference"/>
        </w:rPr>
        <w:footnoteRef/>
      </w:r>
      <w:r>
        <w:t xml:space="preserve"> Name meaning: Tychicus (Tychikos) — Fortunate; chance. Trusted messenger who carried Paul’s letters.</w:t>
      </w:r>
    </w:p>
  </w:footnote>
  <w:footnote w:id="10530">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31">
    <w:p>
      <w:pPr>
        <w:pStyle w:val="FootnoteText"/>
      </w:pPr>
      <w:r>
        <w:rPr>
          <w:rStyle w:val="FootnoteReference"/>
        </w:rPr>
        <w:footnoteRef/>
      </w:r>
      <w:r>
        <w:t xml:space="preserve"> Cross-references for "Sopater": Rom 16:21.</w:t>
      </w:r>
    </w:p>
  </w:footnote>
  <w:footnote w:id="10532">
    <w:p>
      <w:pPr>
        <w:pStyle w:val="FootnoteText"/>
      </w:pPr>
      <w:r>
        <w:rPr>
          <w:rStyle w:val="FootnoteReference"/>
        </w:rPr>
        <w:footnoteRef/>
      </w:r>
      <w:r>
        <w:t xml:space="preserve"> Cross-references for "Berea": Acts 17:10-12.</w:t>
      </w:r>
    </w:p>
  </w:footnote>
  <w:footnote w:id="10533">
    <w:p>
      <w:pPr>
        <w:pStyle w:val="FootnoteText"/>
      </w:pPr>
      <w:r>
        <w:rPr>
          <w:rStyle w:val="FootnoteReference"/>
        </w:rPr>
        <w:footnoteRef/>
      </w:r>
      <w:r>
        <w:t xml:space="preserve"> Cross-references for "Aristarchus": Acts 19:29; Acts 27:2; Col 4:10; Phlm 1:24.</w:t>
      </w:r>
    </w:p>
  </w:footnote>
  <w:footnote w:id="10534">
    <w:p>
      <w:pPr>
        <w:pStyle w:val="FootnoteText"/>
      </w:pPr>
      <w:r>
        <w:rPr>
          <w:rStyle w:val="FootnoteReference"/>
        </w:rPr>
        <w:footnoteRef/>
      </w:r>
      <w:r>
        <w:t xml:space="preserve"> Cross-references for "Gaius": Rom 16:23; 3John 1:1.</w:t>
      </w:r>
    </w:p>
  </w:footnote>
  <w:footnote w:id="10535">
    <w:p>
      <w:pPr>
        <w:pStyle w:val="FootnoteText"/>
      </w:pPr>
      <w:r>
        <w:rPr>
          <w:rStyle w:val="FootnoteReference"/>
        </w:rPr>
        <w:footnoteRef/>
      </w:r>
      <w:r>
        <w:t xml:space="preserve"> Cross-references for "Derbe": Acts 14:6; Acts 14:20; 2Cor 8:23-24.</w:t>
      </w:r>
    </w:p>
  </w:footnote>
  <w:footnote w:id="10536">
    <w:p>
      <w:pPr>
        <w:pStyle w:val="FootnoteText"/>
      </w:pPr>
      <w:r>
        <w:rPr>
          <w:rStyle w:val="FootnoteReference"/>
        </w:rPr>
        <w:footnoteRef/>
      </w:r>
      <w:r>
        <w:t xml:space="preserve"> Cross-references for "Timotheus": Acts 16:1; 2Cor 1:1; 2Cor 1:19; Phil 2:19; 1Tim 1:1; 2Tim 1:2.</w:t>
      </w:r>
    </w:p>
  </w:footnote>
  <w:footnote w:id="10537">
    <w:p>
      <w:pPr>
        <w:pStyle w:val="FootnoteText"/>
      </w:pPr>
      <w:r>
        <w:rPr>
          <w:rStyle w:val="FootnoteReference"/>
        </w:rPr>
        <w:footnoteRef/>
      </w:r>
      <w:r>
        <w:t xml:space="preserve"> Cross-references for "Tychicus": Eph 6:21; Col 4:7; 2Tim 4:12; Titus 3:12.</w:t>
      </w:r>
    </w:p>
  </w:footnote>
  <w:footnote w:id="10538">
    <w:p>
      <w:pPr>
        <w:pStyle w:val="FootnoteText"/>
      </w:pPr>
      <w:r>
        <w:rPr>
          <w:rStyle w:val="FootnoteReference"/>
        </w:rPr>
        <w:footnoteRef/>
      </w:r>
      <w:r>
        <w:t xml:space="preserve"> Cross-references for "Trophimus": Acts 21:29; 2Tim 4:20.</w:t>
      </w:r>
    </w:p>
  </w:footnote>
  <w:footnote w:id="105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40">
    <w:p>
      <w:pPr>
        <w:pStyle w:val="FootnoteText"/>
      </w:pPr>
      <w:r>
        <w:rPr>
          <w:rStyle w:val="FootnoteReference"/>
        </w:rPr>
        <w:footnoteRef/>
      </w:r>
      <w:r>
        <w:t xml:space="preserve"> Cross-references for "Troas": Acts 16:8; Acts 16:11; 2Cor 2:12; 2Tim 4:13.</w:t>
      </w:r>
    </w:p>
  </w:footnote>
  <w:footnote w:id="1054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42">
    <w:p>
      <w:pPr>
        <w:pStyle w:val="FootnoteText"/>
      </w:pPr>
      <w:r>
        <w:rPr>
          <w:rStyle w:val="FootnoteReference"/>
        </w:rPr>
        <w:footnoteRef/>
      </w:r>
      <w:r>
        <w:t xml:space="preserve"> Cross-references for "the days": Exod 12:14-15; Exod 12:18-20; Exod 13:6-7; Exod 23:15; Exod 34:18; Acts 12:3; 1Cor 5:7-8.</w:t>
      </w:r>
    </w:p>
  </w:footnote>
  <w:footnote w:id="10543">
    <w:p>
      <w:pPr>
        <w:pStyle w:val="FootnoteText"/>
      </w:pPr>
      <w:r>
        <w:rPr>
          <w:rStyle w:val="FootnoteReference"/>
        </w:rPr>
        <w:footnoteRef/>
      </w:r>
      <w:r>
        <w:t xml:space="preserve"> Cross-references for "came": 2Tim 4:13.</w:t>
      </w:r>
    </w:p>
  </w:footnote>
  <w:footnote w:id="10544">
    <w:p>
      <w:pPr>
        <w:pStyle w:val="FootnoteText"/>
      </w:pPr>
      <w:r>
        <w:rPr>
          <w:rStyle w:val="FootnoteReference"/>
        </w:rPr>
        <w:footnoteRef/>
      </w:r>
      <w:r>
        <w:t xml:space="preserve"> Cross-references for "seven": Acts 21:4; Acts 21:8; Acts 28:14.</w:t>
      </w:r>
    </w:p>
  </w:footnote>
  <w:footnote w:id="10545">
    <w:p>
      <w:pPr>
        <w:pStyle w:val="FootnoteText"/>
      </w:pPr>
      <w:r>
        <w:rPr>
          <w:rStyle w:val="FootnoteReference"/>
        </w:rPr>
        <w:footnoteRef/>
      </w:r>
      <w:r>
        <w:t xml:space="preserve"> Cross-references for "Philippi": Acts 16:12; Phil 1:1; 1Thess 2:2.</w:t>
      </w:r>
    </w:p>
  </w:footnote>
  <w:footnote w:id="10546">
    <w:p>
      <w:pPr>
        <w:pStyle w:val="FootnoteText"/>
      </w:pPr>
      <w:r>
        <w:rPr>
          <w:rStyle w:val="FootnoteReference"/>
        </w:rPr>
        <w:footnoteRef/>
      </w:r>
      <w:r>
        <w:t xml:space="preserve"> Cross-references for "the first": John 20:1; John 20:19; John 20:26; 1Cor 16:2; Rev 1:10.</w:t>
      </w:r>
    </w:p>
  </w:footnote>
  <w:footnote w:id="10547">
    <w:p>
      <w:pPr>
        <w:pStyle w:val="FootnoteText"/>
      </w:pPr>
      <w:r>
        <w:rPr>
          <w:rStyle w:val="FootnoteReference"/>
        </w:rPr>
        <w:footnoteRef/>
      </w:r>
      <w:r>
        <w:t xml:space="preserve"> Cross-references for "the disciples": 1Cor 11:17-21; 1Cor 11:33-34.</w:t>
      </w:r>
    </w:p>
  </w:footnote>
  <w:footnote w:id="10548">
    <w:p>
      <w:pPr>
        <w:pStyle w:val="FootnoteText"/>
      </w:pPr>
      <w:r>
        <w:rPr>
          <w:rStyle w:val="FootnoteReference"/>
        </w:rPr>
        <w:footnoteRef/>
      </w:r>
      <w:r>
        <w:t xml:space="preserve"> Cross-references for "to break": Luke 22:19; Luke 24:35; Acts 2:42; Acts 2:46; Acts 20:11; 1Cor 10:16; 1Cor 11:20-34.</w:t>
      </w:r>
    </w:p>
  </w:footnote>
  <w:footnote w:id="10549">
    <w:p>
      <w:pPr>
        <w:pStyle w:val="FootnoteText"/>
      </w:pPr>
      <w:r>
        <w:rPr>
          <w:rStyle w:val="FootnoteReference"/>
        </w:rPr>
        <w:footnoteRef/>
      </w:r>
      <w:r>
        <w:t xml:space="preserve"> Cross-references for "and continued": Neh 8:3; Neh 9:3; Acts 20:9; Acts 20:11; Acts 20:31; Acts 28:23; 1Cor 15:10; 2Tim 4:2.</w:t>
      </w:r>
    </w:p>
  </w:footnote>
  <w:footnote w:id="10550">
    <w:p>
      <w:pPr>
        <w:pStyle w:val="FootnoteText"/>
      </w:pPr>
      <w:r>
        <w:rPr>
          <w:rStyle w:val="FootnoteReference"/>
        </w:rPr>
        <w:footnoteRef/>
      </w:r>
      <w:r>
        <w:t xml:space="preserve"> Cross-references: Luke 22:12; Acts 1:13.</w:t>
      </w:r>
    </w:p>
  </w:footnote>
  <w:footnote w:id="10551">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52">
    <w:p>
      <w:pPr>
        <w:pStyle w:val="FootnoteText"/>
      </w:pPr>
      <w:r>
        <w:rPr>
          <w:rStyle w:val="FootnoteReference"/>
        </w:rPr>
        <w:footnoteRef/>
      </w:r>
      <w:r>
        <w:t xml:space="preserve"> Cross-references for "being": Jonah 1:5-6; Matt 26:40-41; Mark 13:36.</w:t>
      </w:r>
    </w:p>
  </w:footnote>
  <w:footnote w:id="10553">
    <w:p>
      <w:pPr>
        <w:pStyle w:val="FootnoteText"/>
      </w:pPr>
      <w:r>
        <w:rPr>
          <w:rStyle w:val="FootnoteReference"/>
        </w:rPr>
        <w:footnoteRef/>
      </w:r>
      <w:r>
        <w:t xml:space="preserve"> Cross-references for "the third": 1Kgs 17:19.</w:t>
      </w:r>
    </w:p>
  </w:footnote>
  <w:footnote w:id="10554">
    <w:p>
      <w:pPr>
        <w:pStyle w:val="FootnoteText"/>
      </w:pPr>
      <w:r>
        <w:rPr>
          <w:rStyle w:val="FootnoteReference"/>
        </w:rPr>
        <w:footnoteRef/>
      </w:r>
      <w:r>
        <w:t xml:space="preserve"> Cross-references for "and was": Mark 9:26; Acts 14:19.</w:t>
      </w:r>
    </w:p>
  </w:footnote>
  <w:footnote w:id="10555">
    <w:p>
      <w:pPr>
        <w:pStyle w:val="FootnoteText"/>
      </w:pPr>
      <w:r>
        <w:rPr>
          <w:rStyle w:val="FootnoteReference"/>
        </w:rPr>
        <w:footnoteRef/>
      </w:r>
      <w:r>
        <w:t xml:space="preserve"> Cross-references for "and fell": 1Kgs 17:21-22; 2Kgs 4:34-35.</w:t>
      </w:r>
    </w:p>
  </w:footnote>
  <w:footnote w:id="10556">
    <w:p>
      <w:pPr>
        <w:pStyle w:val="FootnoteText"/>
      </w:pPr>
      <w:r>
        <w:rPr>
          <w:rStyle w:val="FootnoteReference"/>
        </w:rPr>
        <w:footnoteRef/>
      </w:r>
      <w:r>
        <w:t xml:space="preserve"> Cross-references for "Trouble": Matt 9:24; Mark 5:39; Luke 7:13; John 11:11; John 11:40.</w:t>
      </w:r>
    </w:p>
  </w:footnote>
  <w:footnote w:id="10557">
    <w:p>
      <w:pPr>
        <w:pStyle w:val="FootnoteText"/>
      </w:pPr>
      <w:r>
        <w:rPr>
          <w:rStyle w:val="FootnoteReference"/>
        </w:rPr>
        <w:footnoteRef/>
      </w:r>
      <w:r>
        <w:t xml:space="preserve"> Cross-references for "and had": Acts 20:7.</w:t>
      </w:r>
    </w:p>
  </w:footnote>
  <w:footnote w:id="10558">
    <w:p>
      <w:pPr>
        <w:pStyle w:val="FootnoteText"/>
      </w:pPr>
      <w:r>
        <w:rPr>
          <w:rStyle w:val="FootnoteReference"/>
        </w:rPr>
        <w:footnoteRef/>
      </w:r>
      <w:r>
        <w:t xml:space="preserve"> Cross-references for "even": Acts 20:7; Acts 20:9.</w:t>
      </w:r>
    </w:p>
  </w:footnote>
  <w:footnote w:id="10559">
    <w:p>
      <w:pPr>
        <w:pStyle w:val="FootnoteText"/>
      </w:pPr>
      <w:r>
        <w:rPr>
          <w:rStyle w:val="FootnoteReference"/>
        </w:rPr>
        <w:footnoteRef/>
      </w:r>
      <w:r>
        <w:t xml:space="preserve"> Cross-references: Acts 20:10.</w:t>
      </w:r>
    </w:p>
  </w:footnote>
  <w:footnote w:id="10560">
    <w:p>
      <w:pPr>
        <w:pStyle w:val="FootnoteText"/>
      </w:pPr>
      <w:r>
        <w:rPr>
          <w:rStyle w:val="FootnoteReference"/>
        </w:rPr>
        <w:footnoteRef/>
      </w:r>
      <w:r>
        <w:t xml:space="preserve"> Cross-references: Isa 40:1; 2Cor 1:4; Eph 6:22; 1Thess 3:2; 1Thess 4:18; 1Thess 5:11; 1Thess 5:14; 2Thess 2:16.</w:t>
      </w:r>
    </w:p>
  </w:footnote>
  <w:footnote w:id="10561">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62">
    <w:p>
      <w:pPr>
        <w:pStyle w:val="FootnoteText"/>
      </w:pPr>
      <w:r>
        <w:rPr>
          <w:rStyle w:val="FootnoteReference"/>
        </w:rPr>
        <w:footnoteRef/>
      </w:r>
      <w:r>
        <w:t xml:space="preserve"> Cross-references for "minding": Mark 1:35; Mark 6:31-33; Mark 6:46.</w:t>
      </w:r>
    </w:p>
  </w:footnote>
  <w:footnote w:id="10563">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64">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65">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66">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67">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568">
    <w:p>
      <w:pPr>
        <w:pStyle w:val="FootnoteText"/>
      </w:pPr>
      <w:r>
        <w:rPr>
          <w:rStyle w:val="FootnoteReference"/>
        </w:rPr>
        <w:footnoteRef/>
      </w:r>
      <w:r>
        <w:t xml:space="preserve"> Cross-references for "Miletus": Acts 20:17; 2Tim 4:20.</w:t>
      </w:r>
    </w:p>
  </w:footnote>
  <w:footnote w:id="1056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5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71">
    <w:p>
      <w:pPr>
        <w:pStyle w:val="FootnoteText"/>
      </w:pPr>
      <w:r>
        <w:rPr>
          <w:rStyle w:val="FootnoteReference"/>
        </w:rPr>
        <w:footnoteRef/>
      </w:r>
      <w:r>
        <w:t xml:space="preserve"> Cross-references for "the day": Exod 34:22; Acts 2:1; 1Cor 16:8.</w:t>
      </w:r>
    </w:p>
  </w:footnote>
  <w:footnote w:id="1057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573">
    <w:p>
      <w:pPr>
        <w:pStyle w:val="FootnoteText"/>
      </w:pPr>
      <w:r>
        <w:rPr>
          <w:rStyle w:val="FootnoteReference"/>
        </w:rPr>
        <w:footnoteRef/>
      </w:r>
      <w:r>
        <w:t xml:space="preserve"> Cross-references: Acts 12:13; Acts 18:21; Acts 19:21; Acts 20:13; Acts 21:4; Acts 24:17; Rom 15:24-28.</w:t>
      </w:r>
    </w:p>
  </w:footnote>
  <w:footnote w:id="10574">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575">
    <w:p>
      <w:pPr>
        <w:pStyle w:val="FootnoteText"/>
      </w:pPr>
      <w:r>
        <w:rPr>
          <w:rStyle w:val="FootnoteReference"/>
        </w:rPr>
        <w:footnoteRef/>
      </w:r>
      <w:r>
        <w:t xml:space="preserve"> Cross-references for "from": Acts 18:19; Acts 19:1; Acts 19:10.</w:t>
      </w:r>
    </w:p>
  </w:footnote>
  <w:footnote w:id="10576">
    <w:p>
      <w:pPr>
        <w:pStyle w:val="FootnoteText"/>
      </w:pPr>
      <w:r>
        <w:rPr>
          <w:rStyle w:val="FootnoteReference"/>
        </w:rPr>
        <w:footnoteRef/>
      </w:r>
      <w:r>
        <w:t xml:space="preserve"> Cross-references for "after": 2Cor 1:12; 2Cor 6:3-11; 1Thess 1:5-6; 1Thess 2:1-10; 2Thess 3:7-9; 2Tim 3:10.</w:t>
      </w:r>
    </w:p>
  </w:footnote>
  <w:footnote w:id="10577">
    <w:p>
      <w:pPr>
        <w:pStyle w:val="FootnoteText"/>
      </w:pPr>
      <w:r>
        <w:rPr>
          <w:rStyle w:val="FootnoteReference"/>
        </w:rPr>
        <w:footnoteRef/>
      </w:r>
      <w:r>
        <w:t xml:space="preserve"> Cross-references for "Serving": John 12:26; Acts 27:23; Rom 1:1; Rom 1:9; Rom 12:11; Gal 1:10; Eph 6:7; Col 3:24; 1Thess 1:9; 2Pet 1:1; Rev 7:15.</w:t>
      </w:r>
    </w:p>
  </w:footnote>
  <w:footnote w:id="10578">
    <w:p>
      <w:pPr>
        <w:pStyle w:val="FootnoteText"/>
      </w:pPr>
      <w:r>
        <w:rPr>
          <w:rStyle w:val="FootnoteReference"/>
        </w:rPr>
        <w:footnoteRef/>
      </w:r>
      <w:r>
        <w:t xml:space="preserve"> Cross-references for "with all": 1Cor 15:9-10; 2Cor 3:5; 2Cor 7:5; 2Cor 12:7-10; Gal 4:13-14.</w:t>
      </w:r>
    </w:p>
  </w:footnote>
  <w:footnote w:id="10579">
    <w:p>
      <w:pPr>
        <w:pStyle w:val="FootnoteText"/>
      </w:pPr>
      <w:r>
        <w:rPr>
          <w:rStyle w:val="FootnoteReference"/>
        </w:rPr>
        <w:footnoteRef/>
      </w:r>
      <w:r>
        <w:t xml:space="preserve"> Cross-references for "many": Ps 119:136; Jer 9:1; Jer 13:17; Luke 19:41; Acts 20:31; 2Cor 2:4; Phil 3:18; 2Tim 1:4.</w:t>
      </w:r>
    </w:p>
  </w:footnote>
  <w:footnote w:id="10580">
    <w:p>
      <w:pPr>
        <w:pStyle w:val="FootnoteText"/>
      </w:pPr>
      <w:r>
        <w:rPr>
          <w:rStyle w:val="FootnoteReference"/>
        </w:rPr>
        <w:footnoteRef/>
      </w:r>
      <w:r>
        <w:t xml:space="preserve"> Cross-references for "temptations": 1Cor 4:9-13; 2Cor 4:7-11; 2Cor 11:23-30; Jas 1:2; 1Pet 1:6.</w:t>
      </w:r>
    </w:p>
  </w:footnote>
  <w:footnote w:id="10581">
    <w:p>
      <w:pPr>
        <w:pStyle w:val="FootnoteText"/>
      </w:pPr>
      <w:r>
        <w:rPr>
          <w:rStyle w:val="FootnoteReference"/>
        </w:rPr>
        <w:footnoteRef/>
      </w:r>
      <w:r>
        <w:t xml:space="preserve"> Cross-references for "by the": Acts 9:23-25; Acts 13:50-51; Acts 14:5-6; Acts 14:19-20; Acts 17:5; Acts 17:13; Acts 20:3; 2Cor 11:26.</w:t>
      </w:r>
    </w:p>
  </w:footnote>
  <w:footnote w:id="10582">
    <w:p>
      <w:pPr>
        <w:pStyle w:val="FootnoteText"/>
      </w:pPr>
      <w:r>
        <w:rPr>
          <w:rStyle w:val="FootnoteReference"/>
        </w:rPr>
        <w:footnoteRef/>
      </w:r>
      <w:r>
        <w:t xml:space="preserve"> Cross-references for "I kept": Deut 4:5; Ps 40:9-10; Ezek 33:7-9; Acts 5:2; Acts 20:27; Acts 20:31; 1Cor 15:3; Col 1:28.</w:t>
      </w:r>
    </w:p>
  </w:footnote>
  <w:footnote w:id="10583">
    <w:p>
      <w:pPr>
        <w:pStyle w:val="FootnoteText"/>
      </w:pPr>
      <w:r>
        <w:rPr>
          <w:rStyle w:val="FootnoteReference"/>
        </w:rPr>
        <w:footnoteRef/>
      </w:r>
      <w:r>
        <w:t xml:space="preserve"> Cross-references for "profitable": 1Cor 12:7; 1Cor 14:6; Phil 3:1; 2Tim 3:16-17.</w:t>
      </w:r>
    </w:p>
  </w:footnote>
  <w:footnote w:id="10584">
    <w:p>
      <w:pPr>
        <w:pStyle w:val="FootnoteText"/>
      </w:pPr>
      <w:r>
        <w:rPr>
          <w:rStyle w:val="FootnoteReference"/>
        </w:rPr>
        <w:footnoteRef/>
      </w:r>
      <w:r>
        <w:t xml:space="preserve"> Cross-references for "and have": Mark 4:34; Acts 2:46; Acts 5:42; Acts 20:31; 2Tim 4:2.</w:t>
      </w:r>
    </w:p>
  </w:footnote>
  <w:footnote w:id="10585">
    <w:p>
      <w:pPr>
        <w:pStyle w:val="FootnoteText"/>
      </w:pPr>
      <w:r>
        <w:rPr>
          <w:rStyle w:val="FootnoteReference"/>
        </w:rPr>
        <w:footnoteRef/>
      </w:r>
      <w:r>
        <w:t xml:space="preserve"> Cross-references for "Testifying": Acts 2:40; Acts 8:25; Acts 18:5; Acts 20:24; Acts 28:23; 1John 5:11-13.</w:t>
      </w:r>
    </w:p>
  </w:footnote>
  <w:footnote w:id="10586">
    <w:p>
      <w:pPr>
        <w:pStyle w:val="FootnoteText"/>
      </w:pPr>
      <w:r>
        <w:rPr>
          <w:rStyle w:val="FootnoteReference"/>
        </w:rPr>
        <w:footnoteRef/>
      </w:r>
      <w:r>
        <w:t xml:space="preserve"> Cross-references for "to the Jews": Acts 18:4; Acts 19:17; Rom 1:14; 1Cor 1:22.</w:t>
      </w:r>
    </w:p>
  </w:footnote>
  <w:footnote w:id="1058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58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589">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590">
    <w:p>
      <w:pPr>
        <w:pStyle w:val="FootnoteText"/>
      </w:pPr>
      <w:r>
        <w:rPr>
          <w:rStyle w:val="FootnoteReference"/>
        </w:rPr>
        <w:footnoteRef/>
      </w:r>
      <w:r>
        <w:t xml:space="preserve"> Name meaning: Jesus (Yeshua) — Yahweh saves. He will save His people from their sins.</w:t>
      </w:r>
    </w:p>
  </w:footnote>
  <w:footnote w:id="105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592">
    <w:p>
      <w:pPr>
        <w:pStyle w:val="FootnoteText"/>
      </w:pPr>
      <w:r>
        <w:rPr>
          <w:rStyle w:val="FootnoteReference"/>
        </w:rPr>
        <w:footnoteRef/>
      </w:r>
      <w:r>
        <w:t xml:space="preserve"> Cross-references for "I go": Luke 9:51; Luke 12:50; Acts 19:21; Acts 21:11-14; 2Cor 5:14.</w:t>
      </w:r>
    </w:p>
  </w:footnote>
  <w:footnote w:id="10593">
    <w:p>
      <w:pPr>
        <w:pStyle w:val="FootnoteText"/>
      </w:pPr>
      <w:r>
        <w:rPr>
          <w:rStyle w:val="FootnoteReference"/>
        </w:rPr>
        <w:footnoteRef/>
      </w:r>
      <w:r>
        <w:t xml:space="preserve"> Cross-references: Luke 18:31-33; John 13:1; John 18:4; Jas 4:14; 2Pet 1:14.</w:t>
      </w:r>
    </w:p>
  </w:footnote>
  <w:footnote w:id="10594">
    <w:p>
      <w:pPr>
        <w:pStyle w:val="FootnoteText"/>
      </w:pPr>
      <w:r>
        <w:rPr>
          <w:rStyle w:val="FootnoteReference"/>
        </w:rPr>
        <w:footnoteRef/>
      </w:r>
      <w:r>
        <w:t xml:space="preserve"> Cross-references for "the Holy Ghost": John 16:33; Acts 9:16; Acts 14:22; Acts 21:4; Acts 21:11; 1Thess 3:3; 2Tim 2:12.</w:t>
      </w:r>
    </w:p>
  </w:footnote>
  <w:footnote w:id="1059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596">
    <w:p>
      <w:pPr>
        <w:pStyle w:val="FootnoteText"/>
      </w:pPr>
      <w:r>
        <w:rPr>
          <w:rStyle w:val="FootnoteReference"/>
        </w:rPr>
        <w:footnoteRef/>
      </w:r>
      <w:r>
        <w:t xml:space="preserve"> Cross-references for "neither": 2Cor 5:8; Phil 1:20-23; Phil 2:17; Col 1:24; 1John 3:16; Rev 12:11.</w:t>
      </w:r>
    </w:p>
  </w:footnote>
  <w:footnote w:id="10597">
    <w:p>
      <w:pPr>
        <w:pStyle w:val="FootnoteText"/>
      </w:pPr>
      <w:r>
        <w:rPr>
          <w:rStyle w:val="FootnoteReference"/>
        </w:rPr>
        <w:footnoteRef/>
      </w:r>
      <w:r>
        <w:t xml:space="preserve"> Cross-references for "I might": John 17:4; 1Cor 9:24-27; Phil 3:13-15; 2Tim 4:6-8.</w:t>
      </w:r>
    </w:p>
  </w:footnote>
  <w:footnote w:id="10598">
    <w:p>
      <w:pPr>
        <w:pStyle w:val="FootnoteText"/>
      </w:pPr>
      <w:r>
        <w:rPr>
          <w:rStyle w:val="FootnoteReference"/>
        </w:rPr>
        <w:footnoteRef/>
      </w:r>
      <w:r>
        <w:t xml:space="preserve"> Cross-references for "and the": Acts 1:17; Acts 9:15; Acts 22:21; Acts 26:17-18; 1Cor 9:17-18; 2Cor 4:1; Gal 1:1; Titus 1:3.</w:t>
      </w:r>
    </w:p>
  </w:footnote>
  <w:footnote w:id="10599">
    <w:p>
      <w:pPr>
        <w:pStyle w:val="FootnoteText"/>
      </w:pPr>
      <w:r>
        <w:rPr>
          <w:rStyle w:val="FootnoteReference"/>
        </w:rPr>
        <w:footnoteRef/>
      </w:r>
      <w:r>
        <w:t xml:space="preserve"> Cross-references for "to testify": John 15:27; Acts 20:21; Heb 2:3-4.</w:t>
      </w:r>
    </w:p>
  </w:footnote>
  <w:footnote w:id="10600">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01">
    <w:p>
      <w:pPr>
        <w:pStyle w:val="FootnoteText"/>
      </w:pPr>
      <w:r>
        <w:rPr>
          <w:rStyle w:val="FootnoteReference"/>
        </w:rPr>
        <w:footnoteRef/>
      </w:r>
      <w:r>
        <w:t xml:space="preserve"> Cross-references for "I know": Acts 20:38; Rom 15:23.</w:t>
      </w:r>
    </w:p>
  </w:footnote>
  <w:footnote w:id="10602">
    <w:p>
      <w:pPr>
        <w:pStyle w:val="FootnoteText"/>
      </w:pPr>
      <w:r>
        <w:rPr>
          <w:rStyle w:val="FootnoteReference"/>
        </w:rPr>
        <w:footnoteRef/>
      </w:r>
      <w:r>
        <w:t xml:space="preserve"> Cross-references for "preaching": Matt 4:17; Matt 4:23; Matt 10:7; Matt 13:19; Matt 13:52; Luke 9:60; Luke 16:16; Acts 8:12; Acts 28:31.</w:t>
      </w:r>
    </w:p>
  </w:footnote>
  <w:footnote w:id="10603">
    <w:p>
      <w:pPr>
        <w:pStyle w:val="FootnoteText"/>
      </w:pPr>
      <w:r>
        <w:rPr>
          <w:rStyle w:val="FootnoteReference"/>
        </w:rPr>
        <w:footnoteRef/>
      </w:r>
      <w:r>
        <w:t xml:space="preserve"> Cross-references: Gal 1:22; Col 2:1.</w:t>
      </w:r>
    </w:p>
  </w:footnote>
  <w:footnote w:id="10604">
    <w:p>
      <w:pPr>
        <w:pStyle w:val="FootnoteText"/>
      </w:pPr>
      <w:r>
        <w:rPr>
          <w:rStyle w:val="FootnoteReference"/>
        </w:rPr>
        <w:footnoteRef/>
      </w:r>
      <w:r>
        <w:t xml:space="preserve"> Cross-references for "I take": Job 16:19; John 12:17; John 19:35; Rom 10:2; 2Cor 1:23; 2Cor 8:3; 1Thess 2:10-12.</w:t>
      </w:r>
    </w:p>
  </w:footnote>
  <w:footnote w:id="10605">
    <w:p>
      <w:pPr>
        <w:pStyle w:val="FootnoteText"/>
      </w:pPr>
      <w:r>
        <w:rPr>
          <w:rStyle w:val="FootnoteReference"/>
        </w:rPr>
        <w:footnoteRef/>
      </w:r>
      <w:r>
        <w:t xml:space="preserve"> Cross-references for "that": 2Sam 3:28; Ezek 3:18-21; Ezek 33:2-9; Acts 18:6; 2Cor 7:2; 1Tim 5:22.</w:t>
      </w:r>
    </w:p>
  </w:footnote>
  <w:footnote w:id="106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07">
    <w:p>
      <w:pPr>
        <w:pStyle w:val="FootnoteText"/>
      </w:pPr>
      <w:r>
        <w:rPr>
          <w:rStyle w:val="FootnoteReference"/>
        </w:rPr>
        <w:footnoteRef/>
      </w:r>
      <w:r>
        <w:t xml:space="preserve"> Cross-references for "I have": Acts 20:20; Acts 20:35; Acts 26:22-23; 2Cor 4:2; Gal 1:7-10; Gal 4:16; 1Thess 2:4.</w:t>
      </w:r>
    </w:p>
  </w:footnote>
  <w:footnote w:id="10608">
    <w:p>
      <w:pPr>
        <w:pStyle w:val="FootnoteText"/>
      </w:pPr>
      <w:r>
        <w:rPr>
          <w:rStyle w:val="FootnoteReference"/>
        </w:rPr>
        <w:footnoteRef/>
      </w:r>
      <w:r>
        <w:t xml:space="preserve"> Cross-references: Ps 32:11; Isa 46:10-11; Jer 23:22; Matt 28:20; Luke 7:30; John 15:15; Acts 2:23; 1Cor 11:23; Eph 1:11.</w:t>
      </w:r>
    </w:p>
  </w:footnote>
  <w:footnote w:id="10609">
    <w:p>
      <w:pPr>
        <w:pStyle w:val="FootnoteText"/>
      </w:pPr>
      <w:r>
        <w:rPr>
          <w:rStyle w:val="FootnoteReference"/>
        </w:rPr>
        <w:footnoteRef/>
      </w:r>
      <w:r>
        <w:t xml:space="preserve"> Cross-references for "Take": 2Chr 19:6-7; Mark 13:9; Luke 21:34; 1Cor 9:26-27; Col 4:17; 1Tim 4:16; Heb 12:15.</w:t>
      </w:r>
    </w:p>
  </w:footnote>
  <w:footnote w:id="10610">
    <w:p>
      <w:pPr>
        <w:pStyle w:val="FootnoteText"/>
      </w:pPr>
      <w:r>
        <w:rPr>
          <w:rStyle w:val="FootnoteReference"/>
        </w:rPr>
        <w:footnoteRef/>
      </w:r>
      <w:r>
        <w:t xml:space="preserve"> Cross-references for "over": Acts 13:2; Acts 14:23; 1Cor 12:8-11; 1Cor 12:28-31; 1Tim 4:14.</w:t>
      </w:r>
    </w:p>
  </w:footnote>
  <w:footnote w:id="10611">
    <w:p>
      <w:pPr>
        <w:pStyle w:val="FootnoteText"/>
      </w:pPr>
      <w:r>
        <w:rPr>
          <w:rStyle w:val="FootnoteReference"/>
        </w:rPr>
        <w:footnoteRef/>
      </w:r>
      <w:r>
        <w:t xml:space="preserve"> Cross-references for "overseers": Phil 1:1; 1Tim 3:2; 1Tim 5:17; Titus 1:7; Heb 13:17; 1Pet 2:25.</w:t>
      </w:r>
    </w:p>
  </w:footnote>
  <w:footnote w:id="1061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13">
    <w:p>
      <w:pPr>
        <w:pStyle w:val="FootnoteText"/>
      </w:pPr>
      <w:r>
        <w:rPr>
          <w:rStyle w:val="FootnoteReference"/>
        </w:rPr>
        <w:footnoteRef/>
      </w:r>
      <w:r>
        <w:t xml:space="preserve"> Cross-references: Song 1:7-8; Isa 40:11; Isa 63:11; Jer 13:17; Jer 13:20; Jer 31:10; Ezek 34:31; Mic 7:14; Luke 12:32; Acts 20:29; 1Pet 5:2-3.</w:t>
      </w:r>
    </w:p>
  </w:footnote>
  <w:footnote w:id="10614">
    <w:p>
      <w:pPr>
        <w:pStyle w:val="FootnoteText"/>
      </w:pPr>
      <w:r>
        <w:rPr>
          <w:rStyle w:val="FootnoteReference"/>
        </w:rPr>
        <w:footnoteRef/>
      </w:r>
      <w:r>
        <w:t xml:space="preserve"> Cross-references for "the church": 1Cor 1:2; 1Cor 10:32; 1Cor 11:22; 1Cor 15:9; Gal 1:13; 1Tim 3:5; 1Tim 3:15-16.</w:t>
      </w:r>
    </w:p>
  </w:footnote>
  <w:footnote w:id="10615">
    <w:p>
      <w:pPr>
        <w:pStyle w:val="FootnoteText"/>
      </w:pPr>
      <w:r>
        <w:rPr>
          <w:rStyle w:val="FootnoteReference"/>
        </w:rPr>
        <w:footnoteRef/>
      </w:r>
      <w:r>
        <w:t xml:space="preserve"> Cross-references for "which he": Ps 74:2; Isa 53:10-12; Eph 1:7; Eph 1:14; Col 1:14; Heb 9:12-14; 1Pet 1:18-19; 1Pet 2:9; Rev 5:9.</w:t>
      </w:r>
    </w:p>
  </w:footnote>
  <w:footnote w:id="10616">
    <w:p>
      <w:pPr>
        <w:pStyle w:val="FootnoteText"/>
      </w:pPr>
      <w:r>
        <w:rPr>
          <w:rStyle w:val="FootnoteReference"/>
        </w:rPr>
        <w:footnoteRef/>
      </w:r>
      <w:r>
        <w:t xml:space="preserve"> Cross-references for "wolves": Zeph 3:3; Matt 7:15; Matt 10:16; Luke 10:3; John 10:12; 2Pet 2:1.</w:t>
      </w:r>
    </w:p>
  </w:footnote>
  <w:footnote w:id="10617">
    <w:p>
      <w:pPr>
        <w:pStyle w:val="FootnoteText"/>
      </w:pPr>
      <w:r>
        <w:rPr>
          <w:rStyle w:val="FootnoteReference"/>
        </w:rPr>
        <w:footnoteRef/>
      </w:r>
      <w:r>
        <w:t xml:space="preserve"> Cross-references: Jer 13:20; Jer 23:1; Ezek 34:2-3; Zech 11:17.</w:t>
      </w:r>
    </w:p>
  </w:footnote>
  <w:footnote w:id="10618">
    <w:p>
      <w:pPr>
        <w:pStyle w:val="FootnoteText"/>
      </w:pPr>
      <w:r>
        <w:rPr>
          <w:rStyle w:val="FootnoteReference"/>
        </w:rPr>
        <w:footnoteRef/>
      </w:r>
      <w:r>
        <w:t xml:space="preserve"> Cross-references for "of your": Matt 26:21-25; 1Tim 1:19-20; 2Tim 2:17-18; 2Tim 4:3-4; 2Pet 2:1-3; 1John 2:19; 2John 1:7; Jude 1:4-16; Rev 2:6.</w:t>
      </w:r>
    </w:p>
  </w:footnote>
  <w:footnote w:id="10619">
    <w:p>
      <w:pPr>
        <w:pStyle w:val="FootnoteText"/>
      </w:pPr>
      <w:r>
        <w:rPr>
          <w:rStyle w:val="FootnoteReference"/>
        </w:rPr>
        <w:footnoteRef/>
      </w:r>
      <w:r>
        <w:t xml:space="preserve"> Cross-references for "speaking": Prov 19:1; Prov 23:33; Isa 59:3; 1Tim 5:13; 1Tim 6:5; 2Pet 2:18; Jude 1:15-16.</w:t>
      </w:r>
    </w:p>
  </w:footnote>
  <w:footnote w:id="10620">
    <w:p>
      <w:pPr>
        <w:pStyle w:val="FootnoteText"/>
      </w:pPr>
      <w:r>
        <w:rPr>
          <w:rStyle w:val="FootnoteReference"/>
        </w:rPr>
        <w:footnoteRef/>
      </w:r>
      <w:r>
        <w:t xml:space="preserve"> Cross-references for "to draw": Matt 23:15; Acts 5:36-37; Acts 21:38; 1Cor 1:12-15; Gal 6:12-13.</w:t>
      </w:r>
    </w:p>
  </w:footnote>
  <w:footnote w:id="10621">
    <w:p>
      <w:pPr>
        <w:pStyle w:val="FootnoteText"/>
      </w:pPr>
      <w:r>
        <w:rPr>
          <w:rStyle w:val="FootnoteReference"/>
        </w:rPr>
        <w:footnoteRef/>
      </w:r>
      <w:r>
        <w:t xml:space="preserve"> Cross-references for "watch": Matt 13:25; Mark 13:34-37; Luke 21:36; 2Tim 4:5; Heb 13:17; Rev 16:15.</w:t>
      </w:r>
    </w:p>
  </w:footnote>
  <w:footnote w:id="10622">
    <w:p>
      <w:pPr>
        <w:pStyle w:val="FootnoteText"/>
      </w:pPr>
      <w:r>
        <w:rPr>
          <w:rStyle w:val="FootnoteReference"/>
        </w:rPr>
        <w:footnoteRef/>
      </w:r>
      <w:r>
        <w:t xml:space="preserve"> Cross-references for "warn": Ezek 3:17-20; Matt 3:7; 1Cor 4:14; Col 1:28; 1Thess 5:14.</w:t>
      </w:r>
    </w:p>
  </w:footnote>
  <w:footnote w:id="10623">
    <w:p>
      <w:pPr>
        <w:pStyle w:val="FootnoteText"/>
      </w:pPr>
      <w:r>
        <w:rPr>
          <w:rStyle w:val="FootnoteReference"/>
        </w:rPr>
        <w:footnoteRef/>
      </w:r>
      <w:r>
        <w:t xml:space="preserve"> Cross-references for "night": Acts 20:7; Acts 20:11; 1Thess 2:9-10; 2Thess 3:8.</w:t>
      </w:r>
    </w:p>
  </w:footnote>
  <w:footnote w:id="10624">
    <w:p>
      <w:pPr>
        <w:pStyle w:val="FootnoteText"/>
      </w:pPr>
      <w:r>
        <w:rPr>
          <w:rStyle w:val="FootnoteReference"/>
        </w:rPr>
        <w:footnoteRef/>
      </w:r>
      <w:r>
        <w:t xml:space="preserve"> Cross-references for "with": Acts 20:19.</w:t>
      </w:r>
    </w:p>
  </w:footnote>
  <w:footnote w:id="10625">
    <w:p>
      <w:pPr>
        <w:pStyle w:val="FootnoteText"/>
      </w:pPr>
      <w:r>
        <w:rPr>
          <w:rStyle w:val="FootnoteReference"/>
        </w:rPr>
        <w:footnoteRef/>
      </w:r>
      <w:r>
        <w:t xml:space="preserve"> Cross-references: Acts 19:8; Acts 19:10.</w:t>
      </w:r>
    </w:p>
  </w:footnote>
  <w:footnote w:id="10626">
    <w:p>
      <w:pPr>
        <w:pStyle w:val="FootnoteText"/>
      </w:pPr>
      <w:r>
        <w:rPr>
          <w:rStyle w:val="FootnoteReference"/>
        </w:rPr>
        <w:footnoteRef/>
      </w:r>
      <w:r>
        <w:t xml:space="preserve"> Cross-references for "I commend": Gen 50:24; Jer 49:11; Acts 14:23; Acts 14:26; Acts 15:40; Jude 1:24-25.</w:t>
      </w:r>
    </w:p>
  </w:footnote>
  <w:footnote w:id="10627">
    <w:p>
      <w:pPr>
        <w:pStyle w:val="FootnoteText"/>
      </w:pPr>
      <w:r>
        <w:rPr>
          <w:rStyle w:val="FootnoteReference"/>
        </w:rPr>
        <w:footnoteRef/>
      </w:r>
      <w:r>
        <w:t xml:space="preserve"> Cross-references for "and to the": Acts 20:24; Heb 13:9.</w:t>
      </w:r>
    </w:p>
  </w:footnote>
  <w:footnote w:id="10628">
    <w:p>
      <w:pPr>
        <w:pStyle w:val="FootnoteText"/>
      </w:pPr>
      <w:r>
        <w:rPr>
          <w:rStyle w:val="FootnoteReference"/>
        </w:rPr>
        <w:footnoteRef/>
      </w:r>
      <w:r>
        <w:t xml:space="preserve"> Cross-references for "to build": John 15:3; John 17:17; Acts 9:31; 1Cor 3:9-10; Eph 2:20-22; Eph 4:12; Eph 4:16; Col 2:7; Jude 1:20.</w:t>
      </w:r>
    </w:p>
  </w:footnote>
  <w:footnote w:id="10629">
    <w:p>
      <w:pPr>
        <w:pStyle w:val="FootnoteText"/>
      </w:pPr>
      <w:r>
        <w:rPr>
          <w:rStyle w:val="FootnoteReference"/>
        </w:rPr>
        <w:footnoteRef/>
      </w:r>
      <w:r>
        <w:t xml:space="preserve"> Cross-references for "and to give": Jer 3:19; Acts 26:18; Eph 1:18; Col 1:12; Col 3:24; Heb 9:15; 1Pet 1:4-5.</w:t>
      </w:r>
    </w:p>
  </w:footnote>
  <w:footnote w:id="10630">
    <w:p>
      <w:pPr>
        <w:pStyle w:val="FootnoteText"/>
      </w:pPr>
      <w:r>
        <w:rPr>
          <w:rStyle w:val="FootnoteReference"/>
        </w:rPr>
        <w:footnoteRef/>
      </w:r>
      <w:r>
        <w:t xml:space="preserve"> Cross-references for "which are": 1Cor 1:2; 1Cor 6:11; Heb 2:11; Heb 10:14; Jude 1:1.</w:t>
      </w:r>
    </w:p>
  </w:footnote>
  <w:footnote w:id="10631">
    <w:p>
      <w:pPr>
        <w:pStyle w:val="FootnoteText"/>
      </w:pPr>
      <w:r>
        <w:rPr>
          <w:rStyle w:val="FootnoteReference"/>
        </w:rPr>
        <w:footnoteRef/>
      </w:r>
      <w:r>
        <w:t xml:space="preserve"> Cross-references: Num 16:15; 1Sam 12:3-5; 1Cor 9:12; 1Cor 9:15; 1Cor 9:18; 2Cor 7:2; 2Cor 11:9; 2Cor 12:14; 2Cor 12:17; 1Pet 5:2.</w:t>
      </w:r>
    </w:p>
  </w:footnote>
  <w:footnote w:id="10632">
    <w:p>
      <w:pPr>
        <w:pStyle w:val="FootnoteText"/>
      </w:pPr>
      <w:r>
        <w:rPr>
          <w:rStyle w:val="FootnoteReference"/>
        </w:rPr>
        <w:footnoteRef/>
      </w:r>
      <w:r>
        <w:t xml:space="preserve"> Cross-references for "that these": Acts 18:3; 1Cor 4:12; 1Thess 2:9; 2Thess 3:8-9.</w:t>
      </w:r>
    </w:p>
  </w:footnote>
  <w:footnote w:id="10633">
    <w:p>
      <w:pPr>
        <w:pStyle w:val="FootnoteText"/>
      </w:pPr>
      <w:r>
        <w:rPr>
          <w:rStyle w:val="FootnoteReference"/>
        </w:rPr>
        <w:footnoteRef/>
      </w:r>
      <w:r>
        <w:t xml:space="preserve"> Cross-references for "showed": Acts 20:20; Acts 20:27.</w:t>
      </w:r>
    </w:p>
  </w:footnote>
  <w:footnote w:id="1063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35">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36">
    <w:p>
      <w:pPr>
        <w:pStyle w:val="FootnoteText"/>
      </w:pPr>
      <w:r>
        <w:rPr>
          <w:rStyle w:val="FootnoteReference"/>
        </w:rPr>
        <w:footnoteRef/>
      </w:r>
      <w:r>
        <w:t xml:space="preserve"> Cross-references for "he kneeled": 2Chr 6:13; Dan 6:10; Luke 22:41; Acts 7:60; Acts 21:5; Eph 3:14; Phil 4:6.</w:t>
      </w:r>
    </w:p>
  </w:footnote>
  <w:footnote w:id="10637">
    <w:p>
      <w:pPr>
        <w:pStyle w:val="FootnoteText"/>
      </w:pPr>
      <w:r>
        <w:rPr>
          <w:rStyle w:val="FootnoteReference"/>
        </w:rPr>
        <w:footnoteRef/>
      </w:r>
      <w:r>
        <w:t xml:space="preserve"> Cross-references for "wept": 1Sam 20:41; 2Sam 15:30; 2Kgs 20:3; Ezra 10:1; Job 2:12; Ps 126:5; 2Tim 1:4; Rev 7:17; Rev 21:4.</w:t>
      </w:r>
    </w:p>
  </w:footnote>
  <w:footnote w:id="10638">
    <w:p>
      <w:pPr>
        <w:pStyle w:val="FootnoteText"/>
      </w:pPr>
      <w:r>
        <w:rPr>
          <w:rStyle w:val="FootnoteReference"/>
        </w:rPr>
        <w:footnoteRef/>
      </w:r>
      <w:r>
        <w:t xml:space="preserve"> Cross-references for "fell": Gen 45:14; Gen 46:29.</w:t>
      </w:r>
    </w:p>
  </w:footnote>
  <w:footnote w:id="10639">
    <w:p>
      <w:pPr>
        <w:pStyle w:val="FootnoteText"/>
      </w:pPr>
      <w:r>
        <w:rPr>
          <w:rStyle w:val="FootnoteReference"/>
        </w:rPr>
        <w:footnoteRef/>
      </w:r>
      <w:r>
        <w:t xml:space="preserve"> Cross-references for "kissed": Rom 16:16; 1Cor 16:20; 2Cor 13:12; 1Thess 5:26.</w:t>
      </w:r>
    </w:p>
  </w:footnote>
  <w:footnote w:id="10640">
    <w:p>
      <w:pPr>
        <w:pStyle w:val="FootnoteText"/>
      </w:pPr>
      <w:r>
        <w:rPr>
          <w:rStyle w:val="FootnoteReference"/>
        </w:rPr>
        <w:footnoteRef/>
      </w:r>
      <w:r>
        <w:t xml:space="preserve"> Cross-references for "that": Acts 20:25.</w:t>
      </w:r>
    </w:p>
  </w:footnote>
  <w:footnote w:id="10641">
    <w:p>
      <w:pPr>
        <w:pStyle w:val="FootnoteText"/>
      </w:pPr>
      <w:r>
        <w:rPr>
          <w:rStyle w:val="FootnoteReference"/>
        </w:rPr>
        <w:footnoteRef/>
      </w:r>
      <w:r>
        <w:t xml:space="preserve"> Cross-references: Acts 15:3; Acts 21:5; Acts 21:16; 1Cor 16:11.</w:t>
      </w:r>
    </w:p>
  </w:footnote>
  <w:footnote w:id="10642">
    <w:p>
      <w:pPr>
        <w:pStyle w:val="FootnoteText"/>
      </w:pPr>
      <w:r>
        <w:rPr>
          <w:rStyle w:val="FootnoteReference"/>
        </w:rPr>
        <w:footnoteRef/>
      </w:r>
      <w:r>
        <w:t xml:space="preserve"> Cross-references for "we were": 1Sam 20:41-42; Acts 20:37-38; 1Thess 2:17.</w:t>
      </w:r>
    </w:p>
  </w:footnote>
  <w:footnote w:id="10643">
    <w:p>
      <w:pPr>
        <w:pStyle w:val="FootnoteText"/>
      </w:pPr>
      <w:r>
        <w:rPr>
          <w:rStyle w:val="FootnoteReference"/>
        </w:rPr>
        <w:footnoteRef/>
      </w:r>
      <w:r>
        <w:t xml:space="preserve"> Cross-references for "and had": Luke 5:4; Luke 8:22; Acts 27:2; Acts 27:4.</w:t>
      </w:r>
    </w:p>
  </w:footnote>
  <w:footnote w:id="10644">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45">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46">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47">
    <w:p>
      <w:pPr>
        <w:pStyle w:val="FootnoteText"/>
      </w:pPr>
      <w:r>
        <w:rPr>
          <w:rStyle w:val="FootnoteReference"/>
        </w:rPr>
        <w:footnoteRef/>
      </w:r>
      <w:r>
        <w:t xml:space="preserve"> Cross-references for "finding": Jonah 1:3; Acts 27:6.</w:t>
      </w:r>
    </w:p>
  </w:footnote>
  <w:footnote w:id="10648">
    <w:p>
      <w:pPr>
        <w:pStyle w:val="FootnoteText"/>
      </w:pPr>
      <w:r>
        <w:rPr>
          <w:rStyle w:val="FootnoteReference"/>
        </w:rPr>
        <w:footnoteRef/>
      </w:r>
      <w:r>
        <w:t xml:space="preserve"> Cross-references for "Phenicia": Acts 15:3.</w:t>
      </w:r>
    </w:p>
  </w:footnote>
  <w:footnote w:id="1064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5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52">
    <w:p>
      <w:pPr>
        <w:pStyle w:val="FootnoteText"/>
      </w:pPr>
      <w:r>
        <w:rPr>
          <w:rStyle w:val="FootnoteReference"/>
        </w:rPr>
        <w:footnoteRef/>
      </w:r>
      <w:r>
        <w:t xml:space="preserve"> Cross-references for "Cyprus": Acts 4:36; Acts 11:19; Acts 13:4; Acts 15:39; Acts 21:16; Acts 27:4.</w:t>
      </w:r>
    </w:p>
  </w:footnote>
  <w:footnote w:id="10653">
    <w:p>
      <w:pPr>
        <w:pStyle w:val="FootnoteText"/>
      </w:pPr>
      <w:r>
        <w:rPr>
          <w:rStyle w:val="FootnoteReference"/>
        </w:rPr>
        <w:footnoteRef/>
      </w:r>
      <w:r>
        <w:t xml:space="preserve"> Cross-references for "Syria": Judg 10:6; 2Sam 8:6; Isa 7:2; Matt 4:24; Luke 2:2; Acts 15:23; Acts 15:41; Acts 18:18.</w:t>
      </w:r>
    </w:p>
  </w:footnote>
  <w:footnote w:id="10654">
    <w:p>
      <w:pPr>
        <w:pStyle w:val="FootnoteText"/>
      </w:pPr>
      <w:r>
        <w:rPr>
          <w:rStyle w:val="FootnoteReference"/>
        </w:rPr>
        <w:footnoteRef/>
      </w:r>
      <w:r>
        <w:t xml:space="preserve"> Cross-references for "Tyre": Ps 45:12; Ps 87:4; Isa 23:17-18; Matt 11:21; Luke 10:13; Acts 12:20.</w:t>
      </w:r>
    </w:p>
  </w:footnote>
  <w:footnote w:id="10655">
    <w:p>
      <w:pPr>
        <w:pStyle w:val="FootnoteText"/>
      </w:pPr>
      <w:r>
        <w:rPr>
          <w:rStyle w:val="FootnoteReference"/>
        </w:rPr>
        <w:footnoteRef/>
      </w:r>
      <w:r>
        <w:t xml:space="preserve"> Cross-references for "finding": Matt 10:11; Acts 19:1; 2Tim 1:17.</w:t>
      </w:r>
    </w:p>
  </w:footnote>
  <w:footnote w:id="10656">
    <w:p>
      <w:pPr>
        <w:pStyle w:val="FootnoteText"/>
      </w:pPr>
      <w:r>
        <w:rPr>
          <w:rStyle w:val="FootnoteReference"/>
        </w:rPr>
        <w:footnoteRef/>
      </w:r>
      <w:r>
        <w:t xml:space="preserve"> Cross-references for "said": Acts 20:22; Acts 21:10-12.</w:t>
      </w:r>
    </w:p>
  </w:footnote>
  <w:footnote w:id="10657">
    <w:p>
      <w:pPr>
        <w:pStyle w:val="FootnoteText"/>
      </w:pPr>
      <w:r>
        <w:rPr>
          <w:rStyle w:val="FootnoteReference"/>
        </w:rPr>
        <w:footnoteRef/>
      </w:r>
      <w:r>
        <w:t xml:space="preserve"> Name meaning: Paul (Paulus) — Small; humble. Changed from Saul to Paul, the humble apostle to the Gentiles.</w:t>
      </w:r>
    </w:p>
  </w:footnote>
  <w:footnote w:id="106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59">
    <w:p>
      <w:pPr>
        <w:pStyle w:val="FootnoteText"/>
      </w:pPr>
      <w:r>
        <w:rPr>
          <w:rStyle w:val="FootnoteReference"/>
        </w:rPr>
        <w:footnoteRef/>
      </w:r>
      <w:r>
        <w:t xml:space="preserve"> Cross-references: Acts 20:6-7; Acts 28:14; Rev 1:10.</w:t>
      </w:r>
    </w:p>
  </w:footnote>
  <w:footnote w:id="10660">
    <w:p>
      <w:pPr>
        <w:pStyle w:val="FootnoteText"/>
      </w:pPr>
      <w:r>
        <w:rPr>
          <w:rStyle w:val="FootnoteReference"/>
        </w:rPr>
        <w:footnoteRef/>
      </w:r>
      <w:r>
        <w:t xml:space="preserve"> Cross-references for "and they": Acts 15:3; Acts 17:10; Acts 20:38.</w:t>
      </w:r>
    </w:p>
  </w:footnote>
  <w:footnote w:id="10661">
    <w:p>
      <w:pPr>
        <w:pStyle w:val="FootnoteText"/>
      </w:pPr>
      <w:r>
        <w:rPr>
          <w:rStyle w:val="FootnoteReference"/>
        </w:rPr>
        <w:footnoteRef/>
      </w:r>
      <w:r>
        <w:t xml:space="preserve"> Cross-references for "with": Deut 29:11-12; Josh 24:15; 2Chr 20:13; Neh 12:43; Matt 14:21.</w:t>
      </w:r>
    </w:p>
  </w:footnote>
  <w:footnote w:id="10662">
    <w:p>
      <w:pPr>
        <w:pStyle w:val="FootnoteText"/>
      </w:pPr>
      <w:r>
        <w:rPr>
          <w:rStyle w:val="FootnoteReference"/>
        </w:rPr>
        <w:footnoteRef/>
      </w:r>
      <w:r>
        <w:t xml:space="preserve"> Cross-references for "we kneeled": 1Kgs 8:54; Ps 95:6; Mark 1:40; Acts 9:40; Acts 20:36.</w:t>
      </w:r>
    </w:p>
  </w:footnote>
  <w:footnote w:id="10663">
    <w:p>
      <w:pPr>
        <w:pStyle w:val="FootnoteText"/>
      </w:pPr>
      <w:r>
        <w:rPr>
          <w:rStyle w:val="FootnoteReference"/>
        </w:rPr>
        <w:footnoteRef/>
      </w:r>
      <w:r>
        <w:t xml:space="preserve"> Cross-references for "taken": 2Cor 2:13.</w:t>
      </w:r>
    </w:p>
  </w:footnote>
  <w:footnote w:id="10664">
    <w:p>
      <w:pPr>
        <w:pStyle w:val="FootnoteText"/>
      </w:pPr>
      <w:r>
        <w:rPr>
          <w:rStyle w:val="FootnoteReference"/>
        </w:rPr>
        <w:footnoteRef/>
      </w:r>
      <w:r>
        <w:t xml:space="preserve"> Cross-references: John 1:11; John 7:53; John 16:32; John 19:27.</w:t>
      </w:r>
    </w:p>
  </w:footnote>
  <w:footnote w:id="10665">
    <w:p>
      <w:pPr>
        <w:pStyle w:val="FootnoteText"/>
      </w:pPr>
      <w:r>
        <w:rPr>
          <w:rStyle w:val="FootnoteReference"/>
        </w:rPr>
        <w:footnoteRef/>
      </w:r>
      <w:r>
        <w:t xml:space="preserve"> Cross-references for "and saluted": 1Sam 10:4; 1Sam 13:10; Matt 5:47; Acts 18:22; Acts 21:19; Acts 25:13; Heb 13:24.</w:t>
      </w:r>
    </w:p>
  </w:footnote>
  <w:footnote w:id="10666">
    <w:p>
      <w:pPr>
        <w:pStyle w:val="FootnoteText"/>
      </w:pPr>
      <w:r>
        <w:rPr>
          <w:rStyle w:val="FootnoteReference"/>
        </w:rPr>
        <w:footnoteRef/>
      </w:r>
      <w:r>
        <w:t xml:space="preserve"> Cross-references for "abode": Acts 21:10; Acts 28:12.</w:t>
      </w:r>
    </w:p>
  </w:footnote>
  <w:footnote w:id="10667">
    <w:p>
      <w:pPr>
        <w:pStyle w:val="FootnoteText"/>
      </w:pPr>
      <w:r>
        <w:rPr>
          <w:rStyle w:val="FootnoteReference"/>
        </w:rPr>
        <w:footnoteRef/>
      </w:r>
      <w:r>
        <w:t xml:space="preserve"> Cross-references for "we that": Acts 16:10; Acts 16:13; Acts 16:16; Acts 20:6; Acts 20:13; Acts 27:1; Acts 28:11; Acts 28:16.</w:t>
      </w:r>
    </w:p>
  </w:footnote>
  <w:footnote w:id="106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669">
    <w:p>
      <w:pPr>
        <w:pStyle w:val="FootnoteText"/>
      </w:pPr>
      <w:r>
        <w:rPr>
          <w:rStyle w:val="FootnoteReference"/>
        </w:rPr>
        <w:footnoteRef/>
      </w:r>
      <w:r>
        <w:t xml:space="preserve"> Name meaning: Philip (Philippos) — Lover of horses. Brought people to Jesus.</w:t>
      </w:r>
    </w:p>
  </w:footnote>
  <w:footnote w:id="10670">
    <w:p>
      <w:pPr>
        <w:pStyle w:val="FootnoteText"/>
      </w:pPr>
      <w:r>
        <w:rPr>
          <w:rStyle w:val="FootnoteReference"/>
        </w:rPr>
        <w:footnoteRef/>
      </w:r>
      <w:r>
        <w:t xml:space="preserve"> Cross-references for "the evangelist": Eph 4:11; 2Tim 4:5.</w:t>
      </w:r>
    </w:p>
  </w:footnote>
  <w:footnote w:id="10671">
    <w:p>
      <w:pPr>
        <w:pStyle w:val="FootnoteText"/>
      </w:pPr>
      <w:r>
        <w:rPr>
          <w:rStyle w:val="FootnoteReference"/>
        </w:rPr>
        <w:footnoteRef/>
      </w:r>
      <w:r>
        <w:t xml:space="preserve"> Cross-references for "Caesarea": Acts 8:40; Acts 9:30; Acts 10:1; Acts 18:22; Acts 23:23.</w:t>
      </w:r>
    </w:p>
  </w:footnote>
  <w:footnote w:id="10672">
    <w:p>
      <w:pPr>
        <w:pStyle w:val="FootnoteText"/>
      </w:pPr>
      <w:r>
        <w:rPr>
          <w:rStyle w:val="FootnoteReference"/>
        </w:rPr>
        <w:footnoteRef/>
      </w:r>
      <w:r>
        <w:t xml:space="preserve"> Cross-references for "Philip": Acts 6:5; Acts 8:5-13; Acts 8:26-40.</w:t>
      </w:r>
    </w:p>
  </w:footnote>
  <w:footnote w:id="10673">
    <w:p>
      <w:pPr>
        <w:pStyle w:val="FootnoteText"/>
      </w:pPr>
      <w:r>
        <w:rPr>
          <w:rStyle w:val="FootnoteReference"/>
        </w:rPr>
        <w:footnoteRef/>
      </w:r>
      <w:r>
        <w:t xml:space="preserve"> Cross-references for "virgins": 1Cor 7:25-34; 1Cor 7:38.</w:t>
      </w:r>
    </w:p>
  </w:footnote>
  <w:footnote w:id="10674">
    <w:p>
      <w:pPr>
        <w:pStyle w:val="FootnoteText"/>
      </w:pPr>
      <w:r>
        <w:rPr>
          <w:rStyle w:val="FootnoteReference"/>
        </w:rPr>
        <w:footnoteRef/>
      </w:r>
      <w:r>
        <w:t xml:space="preserve"> Cross-references for "which": Exod 15:20; Judg 4:4; 2Kgs 22:14; Neh 6:14; Joel 2:28; Acts 2:17; 1Cor 11:4-5; Rev 2:20.</w:t>
      </w:r>
    </w:p>
  </w:footnote>
  <w:footnote w:id="10675">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676">
    <w:p>
      <w:pPr>
        <w:pStyle w:val="FootnoteText"/>
      </w:pPr>
      <w:r>
        <w:rPr>
          <w:rStyle w:val="FootnoteReference"/>
        </w:rPr>
        <w:footnoteRef/>
      </w:r>
      <w:r>
        <w:t xml:space="preserve"> Cross-references: Acts 20:16; Acts 21:4; Acts 21:7.</w:t>
      </w:r>
    </w:p>
  </w:footnote>
  <w:footnote w:id="10677">
    <w:p>
      <w:pPr>
        <w:pStyle w:val="FootnoteText"/>
      </w:pPr>
      <w:r>
        <w:rPr>
          <w:rStyle w:val="FootnoteReference"/>
        </w:rPr>
        <w:footnoteRef/>
      </w:r>
      <w:r>
        <w:t xml:space="preserve"> Cross-references for "Agabus": Acts 11:28.</w:t>
      </w:r>
    </w:p>
  </w:footnote>
  <w:footnote w:id="10678">
    <w:p>
      <w:pPr>
        <w:pStyle w:val="FootnoteText"/>
      </w:pPr>
      <w:r>
        <w:rPr>
          <w:rStyle w:val="FootnoteReference"/>
        </w:rPr>
        <w:footnoteRef/>
      </w:r>
      <w:r>
        <w:t xml:space="preserve"> Cross-references for "he took": 1Sam 15:27-28; 1Kgs 11:29-31; 2Kgs 13:15-19; Jer 13:1-11; Jer 19:10-11; Ezek 24:19-25; Hos 12:10.</w:t>
      </w:r>
    </w:p>
  </w:footnote>
  <w:footnote w:id="10679">
    <w:p>
      <w:pPr>
        <w:pStyle w:val="FootnoteText"/>
      </w:pPr>
      <w:r>
        <w:rPr>
          <w:rStyle w:val="FootnoteReference"/>
        </w:rPr>
        <w:footnoteRef/>
      </w:r>
      <w:r>
        <w:t xml:space="preserve"> Cross-references for "Thus": Acts 13:2; Acts 16:6; Acts 20:23; Acts 28:25; Heb 3:7; 1Pet 1:12.</w:t>
      </w:r>
    </w:p>
  </w:footnote>
  <w:footnote w:id="10680">
    <w:p>
      <w:pPr>
        <w:pStyle w:val="FootnoteText"/>
      </w:pPr>
      <w:r>
        <w:rPr>
          <w:rStyle w:val="FootnoteReference"/>
        </w:rPr>
        <w:footnoteRef/>
      </w:r>
      <w:r>
        <w:t xml:space="preserve"> Cross-references for "So shall": Acts 21:33; Acts 22:25; Acts 24:27; Acts 26:29; Acts 28:20; Eph 3:1; Eph 4:1; Eph 6:20; 2Tim 2:9; Heb 10:34.</w:t>
      </w:r>
    </w:p>
  </w:footnote>
  <w:footnote w:id="1068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682">
    <w:p>
      <w:pPr>
        <w:pStyle w:val="FootnoteText"/>
      </w:pPr>
      <w:r>
        <w:rPr>
          <w:rStyle w:val="FootnoteReference"/>
        </w:rPr>
        <w:footnoteRef/>
      </w:r>
      <w:r>
        <w:t xml:space="preserve"> Cross-references for "and shall": Matt 20:18-19; Matt 27:1-2; Acts 28:17.</w:t>
      </w:r>
    </w:p>
  </w:footnote>
  <w:footnote w:id="10683">
    <w:p>
      <w:pPr>
        <w:pStyle w:val="FootnoteText"/>
      </w:pPr>
      <w:r>
        <w:rPr>
          <w:rStyle w:val="FootnoteReference"/>
        </w:rPr>
        <w:footnoteRef/>
      </w:r>
      <w:r>
        <w:t xml:space="preserve"> Cross-references for "besought": Matt 16:21-23; Acts 20:22; Acts 21:4.</w:t>
      </w:r>
    </w:p>
  </w:footnote>
  <w:footnote w:id="10684">
    <w:p>
      <w:pPr>
        <w:pStyle w:val="FootnoteText"/>
      </w:pPr>
      <w:r>
        <w:rPr>
          <w:rStyle w:val="FootnoteReference"/>
        </w:rPr>
        <w:footnoteRef/>
      </w:r>
      <w:r>
        <w:t xml:space="preserve"> Cross-references for "What": 1Sam 15:14; Isa 3:15; Ezek 18:2; Jonah 1:6.</w:t>
      </w:r>
    </w:p>
  </w:footnote>
  <w:footnote w:id="10685">
    <w:p>
      <w:pPr>
        <w:pStyle w:val="FootnoteText"/>
      </w:pPr>
      <w:r>
        <w:rPr>
          <w:rStyle w:val="FootnoteReference"/>
        </w:rPr>
        <w:footnoteRef/>
      </w:r>
      <w:r>
        <w:t xml:space="preserve"> Cross-references for "to weep": 1Sam 1:8; Acts 20:37; Phil 2:26; 2Tim 1:4.</w:t>
      </w:r>
    </w:p>
  </w:footnote>
  <w:footnote w:id="10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87">
    <w:p>
      <w:pPr>
        <w:pStyle w:val="FootnoteText"/>
      </w:pPr>
      <w:r>
        <w:rPr>
          <w:rStyle w:val="FootnoteReference"/>
        </w:rPr>
        <w:footnoteRef/>
      </w:r>
      <w:r>
        <w:t xml:space="preserve"> Name meaning: Jesus (Yeshua) — Yahweh saves. He will save His people from their sins.</w:t>
      </w:r>
    </w:p>
  </w:footnote>
  <w:footnote w:id="10688">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689">
    <w:p>
      <w:pPr>
        <w:pStyle w:val="FootnoteText"/>
      </w:pPr>
      <w:r>
        <w:rPr>
          <w:rStyle w:val="FootnoteReference"/>
        </w:rPr>
        <w:footnoteRef/>
      </w:r>
      <w:r>
        <w:t xml:space="preserve"> Cross-references for "The will": Gen 43:14; 1Sam 3:18; 2Sam 15:25-26; 2Kgs 20:19; Matt 6:10; Matt 26:39; Matt 26:42; Luke 11:2; Luke 22:42.</w:t>
      </w:r>
    </w:p>
  </w:footnote>
  <w:footnote w:id="10690">
    <w:p>
      <w:pPr>
        <w:pStyle w:val="FootnoteText"/>
      </w:pPr>
      <w:r>
        <w:rPr>
          <w:rStyle w:val="FootnoteReference"/>
        </w:rPr>
        <w:footnoteRef/>
      </w:r>
      <w:r>
        <w:t xml:space="preserve"> Cross-references for "and went": Acts 18:22; Acts 25:1; Acts 25:6; Acts 25:9.</w:t>
      </w:r>
    </w:p>
  </w:footnote>
  <w:footnote w:id="10691">
    <w:p>
      <w:pPr>
        <w:pStyle w:val="FootnoteText"/>
      </w:pPr>
      <w:r>
        <w:rPr>
          <w:rStyle w:val="FootnoteReference"/>
        </w:rPr>
        <w:footnoteRef/>
      </w:r>
      <w:r>
        <w:t xml:space="preserve"> Cross-references for "of the": Acts 10:24; Acts 10:48; Acts 21:8.</w:t>
      </w:r>
    </w:p>
  </w:footnote>
  <w:footnote w:id="10692">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693">
    <w:p>
      <w:pPr>
        <w:pStyle w:val="FootnoteText"/>
      </w:pPr>
      <w:r>
        <w:rPr>
          <w:rStyle w:val="FootnoteReference"/>
        </w:rPr>
        <w:footnoteRef/>
      </w:r>
      <w:r>
        <w:t xml:space="preserve"> Cross-references for "Cyprus": Acts 11:19; Acts 15:39; Acts 21:3.</w:t>
      </w:r>
    </w:p>
  </w:footnote>
  <w:footnote w:id="10694">
    <w:p>
      <w:pPr>
        <w:pStyle w:val="FootnoteText"/>
      </w:pPr>
      <w:r>
        <w:rPr>
          <w:rStyle w:val="FootnoteReference"/>
        </w:rPr>
        <w:footnoteRef/>
      </w:r>
      <w:r>
        <w:t xml:space="preserve"> Cross-references for "an old": Ps 71:17-18; Ps 92:14; Prov 16:31; Rom 16:7; Phlm 1:9; 1John 2:13-14.</w:t>
      </w:r>
    </w:p>
  </w:footnote>
  <w:footnote w:id="10695">
    <w:p>
      <w:pPr>
        <w:pStyle w:val="FootnoteText"/>
      </w:pPr>
      <w:r>
        <w:rPr>
          <w:rStyle w:val="FootnoteReference"/>
        </w:rPr>
        <w:footnoteRef/>
      </w:r>
      <w:r>
        <w:t xml:space="preserve"> Cross-references for "the brethren": Acts 15:4; Rom 15:7; Heb 13:1-2; 3John 1:7-8.</w:t>
      </w:r>
    </w:p>
  </w:footnote>
  <w:footnote w:id="10696">
    <w:p>
      <w:pPr>
        <w:pStyle w:val="FootnoteText"/>
      </w:pPr>
      <w:r>
        <w:rPr>
          <w:rStyle w:val="FootnoteReference"/>
        </w:rPr>
        <w:footnoteRef/>
      </w:r>
      <w:r>
        <w:t xml:space="preserve"> Name meaning: James (Yaaqov) — Supplanter. One of the sons of thunder; later a pillar of the Church.</w:t>
      </w:r>
    </w:p>
  </w:footnote>
  <w:footnote w:id="10697">
    <w:p>
      <w:pPr>
        <w:pStyle w:val="FootnoteText"/>
      </w:pPr>
      <w:r>
        <w:rPr>
          <w:rStyle w:val="FootnoteReference"/>
        </w:rPr>
        <w:footnoteRef/>
      </w:r>
      <w:r>
        <w:t xml:space="preserve"> Cross-references for "unto": Matt 10:2; Acts 15:13; Gal 1:19; Gal 2:9; Jas 1:1.</w:t>
      </w:r>
    </w:p>
  </w:footnote>
  <w:footnote w:id="10698">
    <w:p>
      <w:pPr>
        <w:pStyle w:val="FootnoteText"/>
      </w:pPr>
      <w:r>
        <w:rPr>
          <w:rStyle w:val="FootnoteReference"/>
        </w:rPr>
        <w:footnoteRef/>
      </w:r>
      <w:r>
        <w:t xml:space="preserve"> Cross-references: Acts 15:2; Acts 15:6; Acts 15:23; Acts 20:17.</w:t>
      </w:r>
    </w:p>
  </w:footnote>
  <w:footnote w:id="10699">
    <w:p>
      <w:pPr>
        <w:pStyle w:val="FootnoteText"/>
      </w:pPr>
      <w:r>
        <w:rPr>
          <w:rStyle w:val="FootnoteReference"/>
        </w:rPr>
        <w:footnoteRef/>
      </w:r>
      <w:r>
        <w:t xml:space="preserve"> Cross-references for "he declared": Acts 11:4-18; Acts 14:27; Acts 15:4; Acts 15:12; Rom 15:18-19; 1Cor 3:5-9; 1Cor 15:10; 2Cor 6:1; Col 1:29.</w:t>
      </w:r>
    </w:p>
  </w:footnote>
  <w:footnote w:id="10700">
    <w:p>
      <w:pPr>
        <w:pStyle w:val="FootnoteText"/>
      </w:pPr>
      <w:r>
        <w:rPr>
          <w:rStyle w:val="FootnoteReference"/>
        </w:rPr>
        <w:footnoteRef/>
      </w:r>
      <w:r>
        <w:t xml:space="preserve"> Cross-references: Acts 1:17; Acts 20:24; 2Cor 12:12.</w:t>
      </w:r>
    </w:p>
  </w:footnote>
  <w:footnote w:id="10701">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02">
    <w:p>
      <w:pPr>
        <w:pStyle w:val="FootnoteText"/>
      </w:pPr>
      <w:r>
        <w:rPr>
          <w:rStyle w:val="FootnoteReference"/>
        </w:rPr>
        <w:footnoteRef/>
      </w:r>
      <w:r>
        <w:t xml:space="preserve"> Cross-references for "thousands": Luke 12:1.</w:t>
      </w:r>
    </w:p>
  </w:footnote>
  <w:footnote w:id="10703">
    <w:p>
      <w:pPr>
        <w:pStyle w:val="FootnoteText"/>
      </w:pPr>
      <w:r>
        <w:rPr>
          <w:rStyle w:val="FootnoteReference"/>
        </w:rPr>
        <w:footnoteRef/>
      </w:r>
      <w:r>
        <w:t xml:space="preserve"> Cross-references for "and they": Acts 15:1; Acts 15:5; Acts 15:24; Acts 22:3; Rom 10:2; Gal 1:14.</w:t>
      </w:r>
    </w:p>
  </w:footnote>
  <w:footnote w:id="10704">
    <w:p>
      <w:pPr>
        <w:pStyle w:val="FootnoteText"/>
      </w:pPr>
      <w:r>
        <w:rPr>
          <w:rStyle w:val="FootnoteReference"/>
        </w:rPr>
        <w:footnoteRef/>
      </w:r>
      <w:r>
        <w:t xml:space="preserve"> Cross-references: Matt 13:31-33; John 12:24; Acts 2:41; Acts 4:4; Acts 6:7.</w:t>
      </w:r>
    </w:p>
  </w:footnote>
  <w:footnote w:id="10705">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06">
    <w:p>
      <w:pPr>
        <w:pStyle w:val="FootnoteText"/>
      </w:pPr>
      <w:r>
        <w:rPr>
          <w:rStyle w:val="FootnoteReference"/>
        </w:rPr>
        <w:footnoteRef/>
      </w:r>
      <w:r>
        <w:t xml:space="preserve"> Cross-references for "that thou": Acts 6:13-14; Acts 16:3; Acts 28:17; Rom 14:1-6; 1Cor 9:19-21; Gal 5:1-6; Gal 6:12-15.</w:t>
      </w:r>
    </w:p>
  </w:footnote>
  <w:footnote w:id="10707">
    <w:p>
      <w:pPr>
        <w:pStyle w:val="FootnoteText"/>
      </w:pPr>
      <w:r>
        <w:rPr>
          <w:rStyle w:val="FootnoteReference"/>
        </w:rPr>
        <w:footnoteRef/>
      </w:r>
      <w:r>
        <w:t xml:space="preserve"> Cross-references for "the multitude": Acts 15:12; Acts 15:22; Acts 19:32.</w:t>
      </w:r>
    </w:p>
  </w:footnote>
  <w:footnote w:id="10708">
    <w:p>
      <w:pPr>
        <w:pStyle w:val="FootnoteText"/>
      </w:pPr>
      <w:r>
        <w:rPr>
          <w:rStyle w:val="FootnoteReference"/>
        </w:rPr>
        <w:footnoteRef/>
      </w:r>
      <w:r>
        <w:t xml:space="preserve"> Cross-references for "We have": Num 6:2-7; Acts 18:18.</w:t>
      </w:r>
    </w:p>
  </w:footnote>
  <w:footnote w:id="10709">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10">
    <w:p>
      <w:pPr>
        <w:pStyle w:val="FootnoteText"/>
      </w:pPr>
      <w:r>
        <w:rPr>
          <w:rStyle w:val="FootnoteReference"/>
        </w:rPr>
        <w:footnoteRef/>
      </w:r>
      <w:r>
        <w:t xml:space="preserve"> Cross-references for "that they": Num 6:5; Num 6:9; Num 6:13; Num 6:18; Judg 13:5; Judg 16:17-19; Acts 18:18.</w:t>
      </w:r>
    </w:p>
  </w:footnote>
  <w:footnote w:id="10711">
    <w:p>
      <w:pPr>
        <w:pStyle w:val="FootnoteText"/>
      </w:pPr>
      <w:r>
        <w:rPr>
          <w:rStyle w:val="FootnoteReference"/>
        </w:rPr>
        <w:footnoteRef/>
      </w:r>
      <w:r>
        <w:t xml:space="preserve"> Cross-references: 1Cor 9:20; Gal 2:12.</w:t>
      </w:r>
    </w:p>
  </w:footnote>
  <w:footnote w:id="10712">
    <w:p>
      <w:pPr>
        <w:pStyle w:val="FootnoteText"/>
      </w:pPr>
      <w:r>
        <w:rPr>
          <w:rStyle w:val="FootnoteReference"/>
        </w:rPr>
        <w:footnoteRef/>
      </w:r>
      <w:r>
        <w:t xml:space="preserve"> Cross-references for "we have": Acts 15:20; Acts 15:29.</w:t>
      </w:r>
    </w:p>
  </w:footnote>
  <w:footnote w:id="10713">
    <w:p>
      <w:pPr>
        <w:pStyle w:val="FootnoteText"/>
      </w:pPr>
      <w:r>
        <w:rPr>
          <w:rStyle w:val="FootnoteReference"/>
        </w:rPr>
        <w:footnoteRef/>
      </w:r>
      <w:r>
        <w:t xml:space="preserve"> Cross-references for "Then": 1Cor 9:20.</w:t>
      </w:r>
    </w:p>
  </w:footnote>
  <w:footnote w:id="10714">
    <w:p>
      <w:pPr>
        <w:pStyle w:val="FootnoteText"/>
      </w:pPr>
      <w:r>
        <w:rPr>
          <w:rStyle w:val="FootnoteReference"/>
        </w:rPr>
        <w:footnoteRef/>
      </w:r>
      <w:r>
        <w:t xml:space="preserve"> Cross-references for "entered": Acts 24:18.</w:t>
      </w:r>
    </w:p>
  </w:footnote>
  <w:footnote w:id="10715">
    <w:p>
      <w:pPr>
        <w:pStyle w:val="FootnoteText"/>
      </w:pPr>
      <w:r>
        <w:rPr>
          <w:rStyle w:val="FootnoteReference"/>
        </w:rPr>
        <w:footnoteRef/>
      </w:r>
      <w:r>
        <w:t xml:space="preserve"> Cross-references for "to signify": Num 6:13-20.</w:t>
      </w:r>
    </w:p>
  </w:footnote>
  <w:footnote w:id="10716">
    <w:p>
      <w:pPr>
        <w:pStyle w:val="FootnoteText"/>
      </w:pPr>
      <w:r>
        <w:rPr>
          <w:rStyle w:val="FootnoteReference"/>
        </w:rPr>
        <w:footnoteRef/>
      </w:r>
      <w:r>
        <w:t xml:space="preserve"> Cross-references for "the Jews": Acts 24:18.</w:t>
      </w:r>
    </w:p>
  </w:footnote>
  <w:footnote w:id="1071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18">
    <w:p>
      <w:pPr>
        <w:pStyle w:val="FootnoteText"/>
      </w:pPr>
      <w:r>
        <w:rPr>
          <w:rStyle w:val="FootnoteReference"/>
        </w:rPr>
        <w:footnoteRef/>
      </w:r>
      <w:r>
        <w:t xml:space="preserve"> Cross-references for "stirred": 1Kgs 21:25; Acts 6:12; Acts 13:50; Acts 14:2; Acts 14:5; Acts 14:19; Acts 17:5-6; Acts 17:13; Acts 18:12.</w:t>
      </w:r>
    </w:p>
  </w:footnote>
  <w:footnote w:id="10719">
    <w:p>
      <w:pPr>
        <w:pStyle w:val="FootnoteText"/>
      </w:pPr>
      <w:r>
        <w:rPr>
          <w:rStyle w:val="FootnoteReference"/>
        </w:rPr>
        <w:footnoteRef/>
      </w:r>
      <w:r>
        <w:t xml:space="preserve"> Cross-references for "and laid": Luke 21:12; Acts 4:3; Acts 5:18; Acts 26:21.</w:t>
      </w:r>
    </w:p>
  </w:footnote>
  <w:footnote w:id="1072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21">
    <w:p>
      <w:pPr>
        <w:pStyle w:val="FootnoteText"/>
      </w:pPr>
      <w:r>
        <w:rPr>
          <w:rStyle w:val="FootnoteReference"/>
        </w:rPr>
        <w:footnoteRef/>
      </w:r>
      <w:r>
        <w:t xml:space="preserve"> Cross-references for "This is": Acts 6:13-14; Acts 21:21; Acts 24:5-6; Acts 24:18; Acts 26:20-21.</w:t>
      </w:r>
    </w:p>
  </w:footnote>
  <w:footnote w:id="10722">
    <w:p>
      <w:pPr>
        <w:pStyle w:val="FootnoteText"/>
      </w:pPr>
      <w:r>
        <w:rPr>
          <w:rStyle w:val="FootnoteReference"/>
        </w:rPr>
        <w:footnoteRef/>
      </w:r>
      <w:r>
        <w:t xml:space="preserve"> Cross-references for "brought": Jer 7:4-15; Lam 1:10.</w:t>
      </w:r>
    </w:p>
  </w:footnote>
  <w:footnote w:id="1072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24">
    <w:p>
      <w:pPr>
        <w:pStyle w:val="FootnoteText"/>
      </w:pPr>
      <w:r>
        <w:rPr>
          <w:rStyle w:val="FootnoteReference"/>
        </w:rPr>
        <w:footnoteRef/>
      </w:r>
      <w:r>
        <w:t xml:space="preserve"> Cross-references: Acts 19:26-28; Acts 24:5-6.</w:t>
      </w:r>
    </w:p>
  </w:footnote>
  <w:footnote w:id="1072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26">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27">
    <w:p>
      <w:pPr>
        <w:pStyle w:val="FootnoteText"/>
      </w:pPr>
      <w:r>
        <w:rPr>
          <w:rStyle w:val="FootnoteReference"/>
        </w:rPr>
        <w:footnoteRef/>
      </w:r>
      <w:r>
        <w:t xml:space="preserve"> Cross-references for "Trophimus": Acts 20:4; 2Tim 4:20.</w:t>
      </w:r>
    </w:p>
  </w:footnote>
  <w:footnote w:id="10728">
    <w:p>
      <w:pPr>
        <w:pStyle w:val="FootnoteText"/>
      </w:pPr>
      <w:r>
        <w:rPr>
          <w:rStyle w:val="FootnoteReference"/>
        </w:rPr>
        <w:footnoteRef/>
      </w:r>
      <w:r>
        <w:t xml:space="preserve"> Cross-references for "and they": Luke 4:29; Acts 7:57-58; Acts 16:19; 2Cor 11:26.</w:t>
      </w:r>
    </w:p>
  </w:footnote>
  <w:footnote w:id="10729">
    <w:p>
      <w:pPr>
        <w:pStyle w:val="FootnoteText"/>
      </w:pPr>
      <w:r>
        <w:rPr>
          <w:rStyle w:val="FootnoteReference"/>
        </w:rPr>
        <w:footnoteRef/>
      </w:r>
      <w:r>
        <w:t xml:space="preserve"> Cross-references: Matt 2:3; Matt 21:10; Acts 16:20-22; Acts 19:29; Acts 26:21.</w:t>
      </w:r>
    </w:p>
  </w:footnote>
  <w:footnote w:id="10730">
    <w:p>
      <w:pPr>
        <w:pStyle w:val="FootnoteText"/>
      </w:pPr>
      <w:r>
        <w:rPr>
          <w:rStyle w:val="FootnoteReference"/>
        </w:rPr>
        <w:footnoteRef/>
      </w:r>
      <w:r>
        <w:t xml:space="preserve"> Cross-references for "chief": John 18:12; Acts 23:17; Acts 24:7; Acts 24:22; Acts 25:23.</w:t>
      </w:r>
    </w:p>
  </w:footnote>
  <w:footnote w:id="10731">
    <w:p>
      <w:pPr>
        <w:pStyle w:val="FootnoteText"/>
      </w:pPr>
      <w:r>
        <w:rPr>
          <w:rStyle w:val="FootnoteReference"/>
        </w:rPr>
        <w:footnoteRef/>
      </w:r>
      <w:r>
        <w:t xml:space="preserve"> Cross-references for "that all": 1Kgs 1:41; Matt 26:5; Mark 14:2; Acts 17:5; Acts 19:40; Acts 21:38.</w:t>
      </w:r>
    </w:p>
  </w:footnote>
  <w:footnote w:id="10732">
    <w:p>
      <w:pPr>
        <w:pStyle w:val="FootnoteText"/>
      </w:pPr>
      <w:r>
        <w:rPr>
          <w:rStyle w:val="FootnoteReference"/>
        </w:rPr>
        <w:footnoteRef/>
      </w:r>
      <w:r>
        <w:t xml:space="preserve"> Cross-references: John 16:2; Acts 22:22; Acts 26:9-10; 2Cor 11:23-33.</w:t>
      </w:r>
    </w:p>
  </w:footnote>
  <w:footnote w:id="10733">
    <w:p>
      <w:pPr>
        <w:pStyle w:val="FootnoteText"/>
      </w:pPr>
      <w:r>
        <w:rPr>
          <w:rStyle w:val="FootnoteReference"/>
        </w:rPr>
        <w:footnoteRef/>
      </w:r>
      <w:r>
        <w:t xml:space="preserve"> Cross-references for "took": Acts 23:23-24.</w:t>
      </w:r>
    </w:p>
  </w:footnote>
  <w:footnote w:id="10734">
    <w:p>
      <w:pPr>
        <w:pStyle w:val="FootnoteText"/>
      </w:pPr>
      <w:r>
        <w:rPr>
          <w:rStyle w:val="FootnoteReference"/>
        </w:rPr>
        <w:footnoteRef/>
      </w:r>
      <w:r>
        <w:t xml:space="preserve"> Cross-references for "and ran": Acts 23:27; Acts 24:7.</w:t>
      </w:r>
    </w:p>
  </w:footnote>
  <w:footnote w:id="10735">
    <w:p>
      <w:pPr>
        <w:pStyle w:val="FootnoteText"/>
      </w:pPr>
      <w:r>
        <w:rPr>
          <w:rStyle w:val="FootnoteReference"/>
        </w:rPr>
        <w:footnoteRef/>
      </w:r>
      <w:r>
        <w:t xml:space="preserve"> Cross-references for "beating": Isa 3:15; Acts 5:40; Acts 18:17; Acts 22:19.</w:t>
      </w:r>
    </w:p>
  </w:footnote>
  <w:footnote w:id="10736">
    <w:p>
      <w:pPr>
        <w:pStyle w:val="FootnoteText"/>
      </w:pPr>
      <w:r>
        <w:rPr>
          <w:rStyle w:val="FootnoteReference"/>
        </w:rPr>
        <w:footnoteRef/>
      </w:r>
      <w:r>
        <w:t xml:space="preserve"> Cross-references for "and demanded": John 18:29-30; Acts 22:24; Acts 25:16.</w:t>
      </w:r>
    </w:p>
  </w:footnote>
  <w:footnote w:id="10737">
    <w:p>
      <w:pPr>
        <w:pStyle w:val="FootnoteText"/>
      </w:pPr>
      <w:r>
        <w:rPr>
          <w:rStyle w:val="FootnoteReference"/>
        </w:rPr>
        <w:footnoteRef/>
      </w:r>
      <w:r>
        <w:t xml:space="preserve"> Cross-references: Judg 15:13; Judg 16:8; Judg 16:12; Judg 16:21; Acts 12:6; Acts 20:23; Acts 21:11; Acts 22:25; Acts 22:29; Acts 28:20; Eph 6:20.</w:t>
      </w:r>
    </w:p>
  </w:footnote>
  <w:footnote w:id="10738">
    <w:p>
      <w:pPr>
        <w:pStyle w:val="FootnoteText"/>
      </w:pPr>
      <w:r>
        <w:rPr>
          <w:rStyle w:val="FootnoteReference"/>
        </w:rPr>
        <w:footnoteRef/>
      </w:r>
      <w:r>
        <w:t xml:space="preserve"> Cross-references for "some cried": Acts 19:32.</w:t>
      </w:r>
    </w:p>
  </w:footnote>
  <w:footnote w:id="10739">
    <w:p>
      <w:pPr>
        <w:pStyle w:val="FootnoteText"/>
      </w:pPr>
      <w:r>
        <w:rPr>
          <w:rStyle w:val="FootnoteReference"/>
        </w:rPr>
        <w:footnoteRef/>
      </w:r>
      <w:r>
        <w:t xml:space="preserve"> Cross-references for "know": Acts 22:30; Acts 25:26.</w:t>
      </w:r>
    </w:p>
  </w:footnote>
  <w:footnote w:id="10740">
    <w:p>
      <w:pPr>
        <w:pStyle w:val="FootnoteText"/>
      </w:pPr>
      <w:r>
        <w:rPr>
          <w:rStyle w:val="FootnoteReference"/>
        </w:rPr>
        <w:footnoteRef/>
      </w:r>
      <w:r>
        <w:t xml:space="preserve"> Cross-references for "into": Acts 21:37; Acts 22:24; Acts 23:10; Acts 23:16.</w:t>
      </w:r>
    </w:p>
  </w:footnote>
  <w:footnote w:id="10741">
    <w:p>
      <w:pPr>
        <w:pStyle w:val="FootnoteText"/>
      </w:pPr>
      <w:r>
        <w:rPr>
          <w:rStyle w:val="FootnoteReference"/>
        </w:rPr>
        <w:footnoteRef/>
      </w:r>
      <w:r>
        <w:t xml:space="preserve"> Cross-references: Gen 6:11-12; Ps 55:9; Ps 58:2; Jer 23:10; Hab 1:2-3.</w:t>
      </w:r>
    </w:p>
  </w:footnote>
  <w:footnote w:id="10742">
    <w:p>
      <w:pPr>
        <w:pStyle w:val="FootnoteText"/>
      </w:pPr>
      <w:r>
        <w:rPr>
          <w:rStyle w:val="FootnoteReference"/>
        </w:rPr>
        <w:footnoteRef/>
      </w:r>
      <w:r>
        <w:t xml:space="preserve"> Cross-references: Luke 23:18; John 19:15; Acts 7:54; Acts 22:22; 1Cor 4:13.</w:t>
      </w:r>
    </w:p>
  </w:footnote>
  <w:footnote w:id="1074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44">
    <w:p>
      <w:pPr>
        <w:pStyle w:val="FootnoteText"/>
      </w:pPr>
      <w:r>
        <w:rPr>
          <w:rStyle w:val="FootnoteReference"/>
        </w:rPr>
        <w:footnoteRef/>
      </w:r>
      <w:r>
        <w:t xml:space="preserve"> Cross-references: Matt 10:18-20; Luke 21:15; Acts 19:30; Acts 21:19.</w:t>
      </w:r>
    </w:p>
  </w:footnote>
  <w:footnote w:id="10745">
    <w:p>
      <w:pPr>
        <w:pStyle w:val="FootnoteText"/>
      </w:pPr>
      <w:r>
        <w:rPr>
          <w:rStyle w:val="FootnoteReference"/>
        </w:rPr>
        <w:footnoteRef/>
      </w:r>
      <w:r>
        <w:t xml:space="preserve"> Cross-references for "that": Matt 5:11; Acts 5:36-37; 1Cor 4:13.</w:t>
      </w:r>
    </w:p>
  </w:footnote>
  <w:footnote w:id="1074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47">
    <w:p>
      <w:pPr>
        <w:pStyle w:val="FootnoteText"/>
      </w:pPr>
      <w:r>
        <w:rPr>
          <w:rStyle w:val="FootnoteReference"/>
        </w:rPr>
        <w:footnoteRef/>
      </w:r>
      <w:r>
        <w:t xml:space="preserve"> Cross-references for "I am": Acts 9:11; Acts 9:30; Acts 22:3; Acts 23:34.</w:t>
      </w:r>
    </w:p>
  </w:footnote>
  <w:footnote w:id="10748">
    <w:p>
      <w:pPr>
        <w:pStyle w:val="FootnoteText"/>
      </w:pPr>
      <w:r>
        <w:rPr>
          <w:rStyle w:val="FootnoteReference"/>
        </w:rPr>
        <w:footnoteRef/>
      </w:r>
      <w:r>
        <w:t xml:space="preserve"> People-name: Jew. People-name meaning: Jew — same as Judah. Source form: Jew. Equivalent source: direct curated/Hitchcock lookup.</w:t>
      </w:r>
    </w:p>
  </w:footnote>
  <w:footnote w:id="1074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5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51">
    <w:p>
      <w:pPr>
        <w:pStyle w:val="FootnoteText"/>
      </w:pPr>
      <w:r>
        <w:rPr>
          <w:rStyle w:val="FootnoteReference"/>
        </w:rPr>
        <w:footnoteRef/>
      </w:r>
      <w:r>
        <w:t xml:space="preserve"> Cross-references for "a citizen": Acts 16:37; Acts 22:25-29; Acts 23:27.</w:t>
      </w:r>
    </w:p>
  </w:footnote>
  <w:footnote w:id="10752">
    <w:p>
      <w:pPr>
        <w:pStyle w:val="FootnoteText"/>
      </w:pPr>
      <w:r>
        <w:rPr>
          <w:rStyle w:val="FootnoteReference"/>
        </w:rPr>
        <w:footnoteRef/>
      </w:r>
      <w:r>
        <w:t xml:space="preserve"> Cross-references for "suffer": Acts 21:37; 1Pet 3:15; 1Pet 4:15-16.</w:t>
      </w:r>
    </w:p>
  </w:footnote>
  <w:footnote w:id="10753">
    <w:p>
      <w:pPr>
        <w:pStyle w:val="FootnoteText"/>
      </w:pPr>
      <w:r>
        <w:rPr>
          <w:rStyle w:val="FootnoteReference"/>
        </w:rPr>
        <w:footnoteRef/>
      </w:r>
      <w:r>
        <w:t xml:space="preserve"> Cross-references for "Cilicia": Acts 6:9; Acts 15:23; Acts 15:41.</w:t>
      </w:r>
    </w:p>
  </w:footnote>
  <w:footnote w:id="10754">
    <w:p>
      <w:pPr>
        <w:pStyle w:val="FootnoteText"/>
      </w:pPr>
      <w:r>
        <w:rPr>
          <w:rStyle w:val="FootnoteReference"/>
        </w:rPr>
        <w:footnoteRef/>
      </w:r>
      <w:r>
        <w:t xml:space="preserve"> Cross-references for "and beckoned": Acts 12:17; Acts 13:16; Acts 19:33.</w:t>
      </w:r>
    </w:p>
  </w:footnote>
  <w:footnote w:id="10755">
    <w:p>
      <w:pPr>
        <w:pStyle w:val="FootnoteText"/>
      </w:pPr>
      <w:r>
        <w:rPr>
          <w:rStyle w:val="FootnoteReference"/>
        </w:rPr>
        <w:footnoteRef/>
      </w:r>
      <w:r>
        <w:t xml:space="preserve"> Cross-references for "a great": Acts 22:2.</w:t>
      </w:r>
    </w:p>
  </w:footnote>
  <w:footnote w:id="10756">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57">
    <w:p>
      <w:pPr>
        <w:pStyle w:val="FootnoteText"/>
      </w:pPr>
      <w:r>
        <w:rPr>
          <w:rStyle w:val="FootnoteReference"/>
        </w:rPr>
        <w:footnoteRef/>
      </w:r>
      <w:r>
        <w:t xml:space="preserve"> Cross-references: 2Kgs 9:13; Acts 21:35.</w:t>
      </w:r>
    </w:p>
  </w:footnote>
  <w:footnote w:id="10758">
    <w:p>
      <w:pPr>
        <w:pStyle w:val="FootnoteText"/>
      </w:pPr>
      <w:r>
        <w:rPr>
          <w:rStyle w:val="FootnoteReference"/>
        </w:rPr>
        <w:footnoteRef/>
      </w:r>
      <w:r>
        <w:t xml:space="preserve"> Cross-references for "Hebrew": Luke 23:38; John 5:2; John 19:13; John 19:17; John 19:20; Acts 6:1; Acts 26:14; Rev 9:11; Rev 16:16.</w:t>
      </w:r>
    </w:p>
  </w:footnote>
  <w:footnote w:id="10759">
    <w:p>
      <w:pPr>
        <w:pStyle w:val="FootnoteText"/>
      </w:pPr>
      <w:r>
        <w:rPr>
          <w:rStyle w:val="FootnoteReference"/>
        </w:rPr>
        <w:footnoteRef/>
      </w:r>
      <w:r>
        <w:t xml:space="preserve"> Cross-references for "brethren": Acts 7:2; Acts 13:26; Acts 23:1; Acts 23:6; Acts 28:17.</w:t>
      </w:r>
    </w:p>
  </w:footnote>
  <w:footnote w:id="10760">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6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62">
    <w:p>
      <w:pPr>
        <w:pStyle w:val="FootnoteText"/>
      </w:pPr>
      <w:r>
        <w:rPr>
          <w:rStyle w:val="FootnoteReference"/>
        </w:rPr>
        <w:footnoteRef/>
      </w:r>
      <w:r>
        <w:t xml:space="preserve"> Cross-references: Acts 21:40.</w:t>
      </w:r>
    </w:p>
  </w:footnote>
  <w:footnote w:id="107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64">
    <w:p>
      <w:pPr>
        <w:pStyle w:val="FootnoteText"/>
      </w:pPr>
      <w:r>
        <w:rPr>
          <w:rStyle w:val="FootnoteReference"/>
        </w:rPr>
        <w:footnoteRef/>
      </w:r>
      <w:r>
        <w:t xml:space="preserve"> People-name: Jew. People-name meaning: Jew — same as Judah. Source form: Jew. Equivalent source: direct curated/Hitchcock lookup.</w:t>
      </w:r>
    </w:p>
  </w:footnote>
  <w:footnote w:id="1076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66">
    <w:p>
      <w:pPr>
        <w:pStyle w:val="FootnoteText"/>
      </w:pPr>
      <w:r>
        <w:rPr>
          <w:rStyle w:val="FootnoteReference"/>
        </w:rPr>
        <w:footnoteRef/>
      </w:r>
      <w:r>
        <w:t xml:space="preserve"> Cross-references for "a city": Acts 6:9; Acts 15:23; Acts 15:41; Acts 23:34; Gal 1:21.</w:t>
      </w:r>
    </w:p>
  </w:footnote>
  <w:footnote w:id="1076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68">
    <w:p>
      <w:pPr>
        <w:pStyle w:val="FootnoteText"/>
      </w:pPr>
      <w:r>
        <w:rPr>
          <w:rStyle w:val="FootnoteReference"/>
        </w:rPr>
        <w:footnoteRef/>
      </w:r>
      <w:r>
        <w:t xml:space="preserve"> Name meaning: Gamaliel (Gamaliel) — God is my reward. Wise teacher who advised the Sanhedrin.</w:t>
      </w:r>
    </w:p>
  </w:footnote>
  <w:footnote w:id="10769">
    <w:p>
      <w:pPr>
        <w:pStyle w:val="FootnoteText"/>
      </w:pPr>
      <w:r>
        <w:rPr>
          <w:rStyle w:val="FootnoteReference"/>
        </w:rPr>
        <w:footnoteRef/>
      </w:r>
      <w:r>
        <w:t xml:space="preserve"> Cross-references for "taught": Acts 23:6; Acts 26:5; Gal 1:14; Phil 3:5.</w:t>
      </w:r>
    </w:p>
  </w:footnote>
  <w:footnote w:id="10770">
    <w:p>
      <w:pPr>
        <w:pStyle w:val="FootnoteText"/>
      </w:pPr>
      <w:r>
        <w:rPr>
          <w:rStyle w:val="FootnoteReference"/>
        </w:rPr>
        <w:footnoteRef/>
      </w:r>
      <w:r>
        <w:t xml:space="preserve"> Cross-references: Acts 21:39; Rom 11:1; 2Cor 11:22; Phil 3:5.</w:t>
      </w:r>
    </w:p>
  </w:footnote>
  <w:footnote w:id="10771">
    <w:p>
      <w:pPr>
        <w:pStyle w:val="FootnoteText"/>
      </w:pPr>
      <w:r>
        <w:rPr>
          <w:rStyle w:val="FootnoteReference"/>
        </w:rPr>
        <w:footnoteRef/>
      </w:r>
      <w:r>
        <w:t xml:space="preserve"> Cross-references for "in Tarsus": Acts 9:11; Acts 9:30; Acts 11:25.</w:t>
      </w:r>
    </w:p>
  </w:footnote>
  <w:footnote w:id="10772">
    <w:p>
      <w:pPr>
        <w:pStyle w:val="FootnoteText"/>
      </w:pPr>
      <w:r>
        <w:rPr>
          <w:rStyle w:val="FootnoteReference"/>
        </w:rPr>
        <w:footnoteRef/>
      </w:r>
      <w:r>
        <w:t xml:space="preserve"> Cross-references: Deut 33:3; 2Kgs 4:38; Luke 2:46; Luke 8:35; Luke 10:39.</w:t>
      </w:r>
    </w:p>
  </w:footnote>
  <w:footnote w:id="10773">
    <w:p>
      <w:pPr>
        <w:pStyle w:val="FootnoteText"/>
      </w:pPr>
      <w:r>
        <w:rPr>
          <w:rStyle w:val="FootnoteReference"/>
        </w:rPr>
        <w:footnoteRef/>
      </w:r>
      <w:r>
        <w:t xml:space="preserve"> Cross-references for "Gamaliel": Acts 5:34.</w:t>
      </w:r>
    </w:p>
  </w:footnote>
  <w:footnote w:id="10774">
    <w:p>
      <w:pPr>
        <w:pStyle w:val="FootnoteText"/>
      </w:pPr>
      <w:r>
        <w:rPr>
          <w:rStyle w:val="FootnoteReference"/>
        </w:rPr>
        <w:footnoteRef/>
      </w:r>
      <w:r>
        <w:t xml:space="preserve"> Cross-references: 2Sam 21:2; Acts 21:20; Rom 10:2-3; Gal 4:17-18; Phil 3:6.</w:t>
      </w:r>
    </w:p>
  </w:footnote>
  <w:footnote w:id="1077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776">
    <w:p>
      <w:pPr>
        <w:pStyle w:val="FootnoteText"/>
      </w:pPr>
      <w:r>
        <w:rPr>
          <w:rStyle w:val="FootnoteReference"/>
        </w:rPr>
        <w:footnoteRef/>
      </w:r>
      <w:r>
        <w:t xml:space="preserve"> Cross-references for "this": Acts 16:17; Acts 18:26; Acts 19:9; Acts 19:23; Acts 24:14.</w:t>
      </w:r>
    </w:p>
  </w:footnote>
  <w:footnote w:id="10777">
    <w:p>
      <w:pPr>
        <w:pStyle w:val="FootnoteText"/>
      </w:pPr>
      <w:r>
        <w:rPr>
          <w:rStyle w:val="FootnoteReference"/>
        </w:rPr>
        <w:footnoteRef/>
      </w:r>
      <w:r>
        <w:t xml:space="preserve"> Cross-references for "also": Acts 9:1-2; Acts 9:14; Acts 26:10; Acts 26:12.</w:t>
      </w:r>
    </w:p>
  </w:footnote>
  <w:footnote w:id="10778">
    <w:p>
      <w:pPr>
        <w:pStyle w:val="FootnoteText"/>
      </w:pPr>
      <w:r>
        <w:rPr>
          <w:rStyle w:val="FootnoteReference"/>
        </w:rPr>
        <w:footnoteRef/>
      </w:r>
      <w:r>
        <w:t xml:space="preserve"> Cross-references for "and all": Luke 22:66; Acts 4:5; Acts 5:21.</w:t>
      </w:r>
    </w:p>
  </w:footnote>
  <w:footnote w:id="1077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78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81">
    <w:p>
      <w:pPr>
        <w:pStyle w:val="FootnoteText"/>
      </w:pPr>
      <w:r>
        <w:rPr>
          <w:rStyle w:val="FootnoteReference"/>
        </w:rPr>
        <w:footnoteRef/>
      </w:r>
      <w:r>
        <w:t xml:space="preserve"> Cross-references for "the brethren": Acts 22:1; Rom 9:3-4.</w:t>
      </w:r>
    </w:p>
  </w:footnote>
  <w:footnote w:id="10782">
    <w:p>
      <w:pPr>
        <w:pStyle w:val="FootnoteText"/>
      </w:pPr>
      <w:r>
        <w:rPr>
          <w:rStyle w:val="FootnoteReference"/>
        </w:rPr>
        <w:footnoteRef/>
      </w:r>
      <w:r>
        <w:t xml:space="preserve"> Cross-references for "that": Acts 9:3-5; Acts 26:12.</w:t>
      </w:r>
    </w:p>
  </w:footnote>
  <w:footnote w:id="10783">
    <w:p>
      <w:pPr>
        <w:pStyle w:val="FootnoteText"/>
      </w:pPr>
      <w:r>
        <w:rPr>
          <w:rStyle w:val="FootnoteReference"/>
        </w:rPr>
        <w:footnoteRef/>
      </w:r>
      <w:r>
        <w:t xml:space="preserve"> Cross-references for "Damascus": Gen 14:15; Gen 15:2; 2Sam 8:6.</w:t>
      </w:r>
    </w:p>
  </w:footnote>
  <w:footnote w:id="10784">
    <w:p>
      <w:pPr>
        <w:pStyle w:val="FootnoteText"/>
      </w:pPr>
      <w:r>
        <w:rPr>
          <w:rStyle w:val="FootnoteReference"/>
        </w:rPr>
        <w:footnoteRef/>
      </w:r>
      <w:r>
        <w:t xml:space="preserve"> Cross-references for "about": Isa 24:23; Matt 17:2; Acts 26:13; Rev 1:16.</w:t>
      </w:r>
    </w:p>
  </w:footnote>
  <w:footnote w:id="1078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786">
    <w:p>
      <w:pPr>
        <w:pStyle w:val="FootnoteText"/>
      </w:pPr>
      <w:r>
        <w:rPr>
          <w:rStyle w:val="FootnoteReference"/>
        </w:rPr>
        <w:footnoteRef/>
      </w:r>
      <w:r>
        <w:t xml:space="preserve"> Cross-references for "Saul": Gen 3:9; Gen 16:8; Gen 22:1; Gen 22:11; Exod 3:4; 1Sam 3:10.</w:t>
      </w:r>
    </w:p>
  </w:footnote>
  <w:footnote w:id="10787">
    <w:p>
      <w:pPr>
        <w:pStyle w:val="FootnoteText"/>
      </w:pPr>
      <w:r>
        <w:rPr>
          <w:rStyle w:val="FootnoteReference"/>
        </w:rPr>
        <w:footnoteRef/>
      </w:r>
      <w:r>
        <w:t xml:space="preserve"> Cross-references: Isa 43:22-26; Jer 2:5; Jer 2:9; Matt 25:45; Matt 27:23; 1Tim 1:13.</w:t>
      </w:r>
    </w:p>
  </w:footnote>
  <w:footnote w:id="10788">
    <w:p>
      <w:pPr>
        <w:pStyle w:val="FootnoteText"/>
      </w:pPr>
      <w:r>
        <w:rPr>
          <w:rStyle w:val="FootnoteReference"/>
        </w:rPr>
        <w:footnoteRef/>
      </w:r>
      <w:r>
        <w:t xml:space="preserve"> Cross-references for "I am": Matt 2:23; Acts 3:6; Acts 4:10; Acts 6:14.</w:t>
      </w:r>
    </w:p>
  </w:footnote>
  <w:footnote w:id="10789">
    <w:p>
      <w:pPr>
        <w:pStyle w:val="FootnoteText"/>
      </w:pPr>
      <w:r>
        <w:rPr>
          <w:rStyle w:val="FootnoteReference"/>
        </w:rPr>
        <w:footnoteRef/>
      </w:r>
      <w:r>
        <w:t xml:space="preserve"> Name meaning: Jesus (Yeshua) — Yahweh saves. He will save His people from their sins.</w:t>
      </w:r>
    </w:p>
  </w:footnote>
  <w:footnote w:id="1079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791">
    <w:p>
      <w:pPr>
        <w:pStyle w:val="FootnoteText"/>
      </w:pPr>
      <w:r>
        <w:rPr>
          <w:rStyle w:val="FootnoteReference"/>
        </w:rPr>
        <w:footnoteRef/>
      </w:r>
      <w:r>
        <w:t xml:space="preserve"> Cross-references for "whom": Exod 16:7-8; 1Sam 8:7; Zech 2:8; Matt 10:40-42; Matt 25:40; Matt 25:45; Acts 26:14-15; 1Cor 12:12; 1Cor 12:26-27.</w:t>
      </w:r>
    </w:p>
  </w:footnote>
  <w:footnote w:id="10792">
    <w:p>
      <w:pPr>
        <w:pStyle w:val="FootnoteText"/>
      </w:pPr>
      <w:r>
        <w:rPr>
          <w:rStyle w:val="FootnoteReference"/>
        </w:rPr>
        <w:footnoteRef/>
      </w:r>
      <w:r>
        <w:t xml:space="preserve"> Cross-references: Dan 10:7; Acts 9:7.</w:t>
      </w:r>
    </w:p>
  </w:footnote>
  <w:footnote w:id="10793">
    <w:p>
      <w:pPr>
        <w:pStyle w:val="FootnoteText"/>
      </w:pPr>
      <w:r>
        <w:rPr>
          <w:rStyle w:val="FootnoteReference"/>
        </w:rPr>
        <w:footnoteRef/>
      </w:r>
      <w:r>
        <w:t xml:space="preserve"> Cross-references: John 12:29-30.</w:t>
      </w:r>
    </w:p>
  </w:footnote>
  <w:footnote w:id="10794">
    <w:p>
      <w:pPr>
        <w:pStyle w:val="FootnoteText"/>
      </w:pPr>
      <w:r>
        <w:rPr>
          <w:rStyle w:val="FootnoteReference"/>
        </w:rPr>
        <w:footnoteRef/>
      </w:r>
      <w:r>
        <w:t xml:space="preserve"> Cross-references for "What": Ps 25:8-9; Ps 143:8-10; Acts 2:37; Acts 9:6; Acts 10:33; Acts 16:30.</w:t>
      </w:r>
    </w:p>
  </w:footnote>
  <w:footnote w:id="10795">
    <w:p>
      <w:pPr>
        <w:pStyle w:val="FootnoteText"/>
      </w:pPr>
      <w:r>
        <w:rPr>
          <w:rStyle w:val="FootnoteReference"/>
        </w:rPr>
        <w:footnoteRef/>
      </w:r>
      <w:r>
        <w:t xml:space="preserve"> Cross-references for "there": Acts 22:12-16; Acts 26:16-18.</w:t>
      </w:r>
    </w:p>
  </w:footnote>
  <w:footnote w:id="10796">
    <w:p>
      <w:pPr>
        <w:pStyle w:val="FootnoteText"/>
      </w:pPr>
      <w:r>
        <w:rPr>
          <w:rStyle w:val="FootnoteReference"/>
        </w:rPr>
        <w:footnoteRef/>
      </w:r>
      <w:r>
        <w:t xml:space="preserve"> Cross-references for "when": Acts 9:8-9.</w:t>
      </w:r>
    </w:p>
  </w:footnote>
  <w:footnote w:id="10797">
    <w:p>
      <w:pPr>
        <w:pStyle w:val="FootnoteText"/>
      </w:pPr>
      <w:r>
        <w:rPr>
          <w:rStyle w:val="FootnoteReference"/>
        </w:rPr>
        <w:footnoteRef/>
      </w:r>
      <w:r>
        <w:t xml:space="preserve"> Cross-references for "being": Isa 42:16; Acts 13:11.</w:t>
      </w:r>
    </w:p>
  </w:footnote>
  <w:footnote w:id="10798">
    <w:p>
      <w:pPr>
        <w:pStyle w:val="FootnoteText"/>
      </w:pPr>
      <w:r>
        <w:rPr>
          <w:rStyle w:val="FootnoteReference"/>
        </w:rPr>
        <w:footnoteRef/>
      </w:r>
      <w:r>
        <w:t xml:space="preserve"> Name meaning: Ananias (Chananyah) — Yahweh has been gracious. Name borne by multiple figures in the New Testament.</w:t>
      </w:r>
    </w:p>
  </w:footnote>
  <w:footnote w:id="10799">
    <w:p>
      <w:pPr>
        <w:pStyle w:val="FootnoteText"/>
      </w:pPr>
      <w:r>
        <w:rPr>
          <w:rStyle w:val="FootnoteReference"/>
        </w:rPr>
        <w:footnoteRef/>
      </w:r>
      <w:r>
        <w:t xml:space="preserve"> Cross-references for "a devout": Luke 2:25; Acts 8:2; Acts 17:4.</w:t>
      </w:r>
    </w:p>
  </w:footnote>
  <w:footnote w:id="10800">
    <w:p>
      <w:pPr>
        <w:pStyle w:val="FootnoteText"/>
      </w:pPr>
      <w:r>
        <w:rPr>
          <w:rStyle w:val="FootnoteReference"/>
        </w:rPr>
        <w:footnoteRef/>
      </w:r>
      <w:r>
        <w:t xml:space="preserve"> Cross-references for "having": Acts 6:3; Acts 10:22; 2Cor 6:8; 1Tim 3:7; Heb 11:2; 3John 1:12.</w:t>
      </w:r>
    </w:p>
  </w:footnote>
  <w:footnote w:id="10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02">
    <w:p>
      <w:pPr>
        <w:pStyle w:val="FootnoteText"/>
      </w:pPr>
      <w:r>
        <w:rPr>
          <w:rStyle w:val="FootnoteReference"/>
        </w:rPr>
        <w:footnoteRef/>
      </w:r>
      <w:r>
        <w:t xml:space="preserve"> Cross-references: Acts 9:10-18.</w:t>
      </w:r>
    </w:p>
  </w:footnote>
  <w:footnote w:id="10803">
    <w:p>
      <w:pPr>
        <w:pStyle w:val="FootnoteText"/>
      </w:pPr>
      <w:r>
        <w:rPr>
          <w:rStyle w:val="FootnoteReference"/>
        </w:rPr>
        <w:footnoteRef/>
      </w:r>
      <w:r>
        <w:t xml:space="preserve"> Cross-references for "Brother": Acts 9:17; Phlm 1:16.</w:t>
      </w:r>
    </w:p>
  </w:footnote>
  <w:footnote w:id="1080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05">
    <w:p>
      <w:pPr>
        <w:pStyle w:val="FootnoteText"/>
      </w:pPr>
      <w:r>
        <w:rPr>
          <w:rStyle w:val="FootnoteReference"/>
        </w:rPr>
        <w:footnoteRef/>
      </w:r>
      <w:r>
        <w:t xml:space="preserve"> Cross-references for "that": Acts 3:14; Acts 7:52; 2Cor 5:21; 1Pet 2:22; 1John 2:1.</w:t>
      </w:r>
    </w:p>
  </w:footnote>
  <w:footnote w:id="10806">
    <w:p>
      <w:pPr>
        <w:pStyle w:val="FootnoteText"/>
      </w:pPr>
      <w:r>
        <w:rPr>
          <w:rStyle w:val="FootnoteReference"/>
        </w:rPr>
        <w:footnoteRef/>
      </w:r>
      <w:r>
        <w:t xml:space="preserve"> Cross-references for "and see": Acts 9:17; Acts 22:18; Acts 26:16; 1Cor 9:1; 1Cor 15:8.</w:t>
      </w:r>
    </w:p>
  </w:footnote>
  <w:footnote w:id="10807">
    <w:p>
      <w:pPr>
        <w:pStyle w:val="FootnoteText"/>
      </w:pPr>
      <w:r>
        <w:rPr>
          <w:rStyle w:val="FootnoteReference"/>
        </w:rPr>
        <w:footnoteRef/>
      </w:r>
      <w:r>
        <w:t xml:space="preserve"> Cross-references for "hear": 1Cor 11:23; 1Cor 15:3; Gal 1:12.</w:t>
      </w:r>
    </w:p>
  </w:footnote>
  <w:footnote w:id="10808">
    <w:p>
      <w:pPr>
        <w:pStyle w:val="FootnoteText"/>
      </w:pPr>
      <w:r>
        <w:rPr>
          <w:rStyle w:val="FootnoteReference"/>
        </w:rPr>
        <w:footnoteRef/>
      </w:r>
      <w:r>
        <w:t xml:space="preserve"> Cross-references for "hath": Jer 1:5; John 15:16; Acts 9:15; Rom 1:1; Gal 1:15; 2Tim 1:1; Titus 1:1.</w:t>
      </w:r>
    </w:p>
  </w:footnote>
  <w:footnote w:id="10809">
    <w:p>
      <w:pPr>
        <w:pStyle w:val="FootnoteText"/>
      </w:pPr>
      <w:r>
        <w:rPr>
          <w:rStyle w:val="FootnoteReference"/>
        </w:rPr>
        <w:footnoteRef/>
      </w:r>
      <w:r>
        <w:t xml:space="preserve"> Cross-references for "thou shalt": Luke 24:47-48; John 15:27; Acts 1:8; Acts 1:22; Acts 10:39-41; Acts 23:11; Acts 26:16-18; Acts 27:24.</w:t>
      </w:r>
    </w:p>
  </w:footnote>
  <w:footnote w:id="10810">
    <w:p>
      <w:pPr>
        <w:pStyle w:val="FootnoteText"/>
      </w:pPr>
      <w:r>
        <w:rPr>
          <w:rStyle w:val="FootnoteReference"/>
        </w:rPr>
        <w:footnoteRef/>
      </w:r>
      <w:r>
        <w:t xml:space="preserve"> Cross-references: Acts 4:20; Acts 26:20.</w:t>
      </w:r>
    </w:p>
  </w:footnote>
  <w:footnote w:id="10811">
    <w:p>
      <w:pPr>
        <w:pStyle w:val="FootnoteText"/>
      </w:pPr>
      <w:r>
        <w:rPr>
          <w:rStyle w:val="FootnoteReference"/>
        </w:rPr>
        <w:footnoteRef/>
      </w:r>
      <w:r>
        <w:t xml:space="preserve"> Cross-references for "arise": Acts 2:38; Rom 6:3-4; 1Cor 6:11; 1Cor 12:13; Gal 3:27; Titus 3:5; Heb 10:22; 1Pet 3:21.</w:t>
      </w:r>
    </w:p>
  </w:footnote>
  <w:footnote w:id="10812">
    <w:p>
      <w:pPr>
        <w:pStyle w:val="FootnoteText"/>
      </w:pPr>
      <w:r>
        <w:rPr>
          <w:rStyle w:val="FootnoteReference"/>
        </w:rPr>
        <w:footnoteRef/>
      </w:r>
      <w:r>
        <w:t xml:space="preserve"> Cross-references for "calling": Acts 2:21; Acts 9:14; Rom 10:12-14; 1Cor 1:2.</w:t>
      </w:r>
    </w:p>
  </w:footnote>
  <w:footnote w:id="10813">
    <w:p>
      <w:pPr>
        <w:pStyle w:val="FootnoteText"/>
      </w:pPr>
      <w:r>
        <w:rPr>
          <w:rStyle w:val="FootnoteReference"/>
        </w:rPr>
        <w:footnoteRef/>
      </w:r>
      <w:r>
        <w:t xml:space="preserve"> Cross-references: Ps 119:60; Jer 8:14.</w:t>
      </w:r>
    </w:p>
  </w:footnote>
  <w:footnote w:id="10814">
    <w:p>
      <w:pPr>
        <w:pStyle w:val="FootnoteText"/>
      </w:pPr>
      <w:r>
        <w:rPr>
          <w:rStyle w:val="FootnoteReference"/>
        </w:rPr>
        <w:footnoteRef/>
      </w:r>
      <w:r>
        <w:t xml:space="preserve"> Cross-references for "when": Acts 9:26-28; Gal 1:18.</w:t>
      </w:r>
    </w:p>
  </w:footnote>
  <w:footnote w:id="10815">
    <w:p>
      <w:pPr>
        <w:pStyle w:val="FootnoteText"/>
      </w:pPr>
      <w:r>
        <w:rPr>
          <w:rStyle w:val="FootnoteReference"/>
        </w:rPr>
        <w:footnoteRef/>
      </w:r>
      <w:r>
        <w:t xml:space="preserve"> Cross-references for "while": Acts 10:9-10; 2Cor 12:1-4; Rev 1:10.</w:t>
      </w:r>
    </w:p>
  </w:footnote>
  <w:footnote w:id="10816">
    <w:p>
      <w:pPr>
        <w:pStyle w:val="FootnoteText"/>
      </w:pPr>
      <w:r>
        <w:rPr>
          <w:rStyle w:val="FootnoteReference"/>
        </w:rPr>
        <w:footnoteRef/>
      </w:r>
      <w:r>
        <w:t xml:space="preserve"> Cross-references for "Make": Matt 10:14; Matt 10:23; Luke 21:21.</w:t>
      </w:r>
    </w:p>
  </w:footnote>
  <w:footnote w:id="10817">
    <w:p>
      <w:pPr>
        <w:pStyle w:val="FootnoteText"/>
      </w:pPr>
      <w:r>
        <w:rPr>
          <w:rStyle w:val="FootnoteReference"/>
        </w:rPr>
        <w:footnoteRef/>
      </w:r>
      <w:r>
        <w:t xml:space="preserve"> Cross-references: Acts 22:14.</w:t>
      </w:r>
    </w:p>
  </w:footnote>
  <w:footnote w:id="10818">
    <w:p>
      <w:pPr>
        <w:pStyle w:val="FootnoteText"/>
      </w:pPr>
      <w:r>
        <w:rPr>
          <w:rStyle w:val="FootnoteReference"/>
        </w:rPr>
        <w:footnoteRef/>
      </w:r>
      <w:r>
        <w:t xml:space="preserve"> Cross-references: Ezek 3:6-7; Acts 3:19.</w:t>
      </w:r>
    </w:p>
  </w:footnote>
  <w:footnote w:id="10819">
    <w:p>
      <w:pPr>
        <w:pStyle w:val="FootnoteText"/>
      </w:pPr>
      <w:r>
        <w:rPr>
          <w:rStyle w:val="FootnoteReference"/>
        </w:rPr>
        <w:footnoteRef/>
      </w:r>
      <w:r>
        <w:t xml:space="preserve"> Cross-references for "know": Acts 8:3; Acts 9:1; Acts 22:4; Acts 26:9-12.</w:t>
      </w:r>
    </w:p>
  </w:footnote>
  <w:footnote w:id="10820">
    <w:p>
      <w:pPr>
        <w:pStyle w:val="FootnoteText"/>
      </w:pPr>
      <w:r>
        <w:rPr>
          <w:rStyle w:val="FootnoteReference"/>
        </w:rPr>
        <w:footnoteRef/>
      </w:r>
      <w:r>
        <w:t xml:space="preserve"> Cross-references for "beat": Matt 10:17.</w:t>
      </w:r>
    </w:p>
  </w:footnote>
  <w:footnote w:id="10821">
    <w:p>
      <w:pPr>
        <w:pStyle w:val="FootnoteText"/>
      </w:pPr>
      <w:r>
        <w:rPr>
          <w:rStyle w:val="FootnoteReference"/>
        </w:rPr>
        <w:footnoteRef/>
      </w:r>
      <w:r>
        <w:t xml:space="preserve"> Cross-references for "martyr": Rev 2:13; Rev 17:6.</w:t>
      </w:r>
    </w:p>
  </w:footnote>
  <w:footnote w:id="10822">
    <w:p>
      <w:pPr>
        <w:pStyle w:val="FootnoteText"/>
      </w:pPr>
      <w:r>
        <w:rPr>
          <w:rStyle w:val="FootnoteReference"/>
        </w:rPr>
        <w:footnoteRef/>
      </w:r>
      <w:r>
        <w:t xml:space="preserve"> Name meaning: Stephen (Stephanos) — Crown; garland. Received the martyr’s crown.</w:t>
      </w:r>
    </w:p>
  </w:footnote>
  <w:footnote w:id="10823">
    <w:p>
      <w:pPr>
        <w:pStyle w:val="FootnoteText"/>
      </w:pPr>
      <w:r>
        <w:rPr>
          <w:rStyle w:val="FootnoteReference"/>
        </w:rPr>
        <w:footnoteRef/>
      </w:r>
      <w:r>
        <w:t xml:space="preserve"> Cross-references for "consenting": Luke 11:48; Rom 1:32.</w:t>
      </w:r>
    </w:p>
  </w:footnote>
  <w:footnote w:id="10824">
    <w:p>
      <w:pPr>
        <w:pStyle w:val="FootnoteText"/>
      </w:pPr>
      <w:r>
        <w:rPr>
          <w:rStyle w:val="FootnoteReference"/>
        </w:rPr>
        <w:footnoteRef/>
      </w:r>
      <w:r>
        <w:t xml:space="preserve"> Cross-references for "Stephen": Acts 7:58; Acts 8:1.</w:t>
      </w:r>
    </w:p>
  </w:footnote>
  <w:footnote w:id="10825">
    <w:p>
      <w:pPr>
        <w:pStyle w:val="FootnoteText"/>
      </w:pPr>
      <w:r>
        <w:rPr>
          <w:rStyle w:val="FootnoteReference"/>
        </w:rPr>
        <w:footnoteRef/>
      </w:r>
      <w:r>
        <w:t xml:space="preserve"> Cross-references for "Depart": Acts 9:15.</w:t>
      </w:r>
    </w:p>
  </w:footnote>
  <w:footnote w:id="10826">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27">
    <w:p>
      <w:pPr>
        <w:pStyle w:val="FootnoteText"/>
      </w:pPr>
      <w:r>
        <w:rPr>
          <w:rStyle w:val="FootnoteReference"/>
        </w:rPr>
        <w:footnoteRef/>
      </w:r>
      <w:r>
        <w:t xml:space="preserve"> Cross-references for "Away": Luke 23:18; John 19:15; Acts 7:54-57; Acts 21:36; Acts 25:24.</w:t>
      </w:r>
    </w:p>
  </w:footnote>
  <w:footnote w:id="10828">
    <w:p>
      <w:pPr>
        <w:pStyle w:val="FootnoteText"/>
      </w:pPr>
      <w:r>
        <w:rPr>
          <w:rStyle w:val="FootnoteReference"/>
        </w:rPr>
        <w:footnoteRef/>
      </w:r>
      <w:r>
        <w:t xml:space="preserve"> Cross-references: Acts 25:24.</w:t>
      </w:r>
    </w:p>
  </w:footnote>
  <w:footnote w:id="10829">
    <w:p>
      <w:pPr>
        <w:pStyle w:val="FootnoteText"/>
      </w:pPr>
      <w:r>
        <w:rPr>
          <w:rStyle w:val="FootnoteReference"/>
        </w:rPr>
        <w:footnoteRef/>
      </w:r>
      <w:r>
        <w:t xml:space="preserve"> Cross-references for "cast": Eccl 10:3; Acts 7:53; Acts 26:11.</w:t>
      </w:r>
    </w:p>
  </w:footnote>
  <w:footnote w:id="10830">
    <w:p>
      <w:pPr>
        <w:pStyle w:val="FootnoteText"/>
      </w:pPr>
      <w:r>
        <w:rPr>
          <w:rStyle w:val="FootnoteReference"/>
        </w:rPr>
        <w:footnoteRef/>
      </w:r>
      <w:r>
        <w:t xml:space="preserve"> Cross-references for "The chief": Acts 21:31-32; Acts 23:10; Acts 23:27.</w:t>
      </w:r>
    </w:p>
  </w:footnote>
  <w:footnote w:id="10831">
    <w:p>
      <w:pPr>
        <w:pStyle w:val="FootnoteText"/>
      </w:pPr>
      <w:r>
        <w:rPr>
          <w:rStyle w:val="FootnoteReference"/>
        </w:rPr>
        <w:footnoteRef/>
      </w:r>
      <w:r>
        <w:t xml:space="preserve"> Cross-references for "that he should": John 19:1; Acts 16:22-23; Acts 16:37; Acts 22:25-29; Heb 11:35.</w:t>
      </w:r>
    </w:p>
  </w:footnote>
  <w:footnote w:id="10832">
    <w:p>
      <w:pPr>
        <w:pStyle w:val="FootnoteText"/>
      </w:pPr>
      <w:r>
        <w:rPr>
          <w:rStyle w:val="FootnoteReference"/>
        </w:rPr>
        <w:footnoteRef/>
      </w:r>
      <w:r>
        <w:t xml:space="preserve"> Name meaning: Paul (Paulus) — Small; humble. Changed from Saul to Paul, the humble apostle to the Gentiles.</w:t>
      </w:r>
    </w:p>
  </w:footnote>
  <w:footnote w:id="10833">
    <w:p>
      <w:pPr>
        <w:pStyle w:val="FootnoteText"/>
      </w:pPr>
      <w:r>
        <w:rPr>
          <w:rStyle w:val="FootnoteReference"/>
        </w:rPr>
        <w:footnoteRef/>
      </w:r>
      <w:r>
        <w:t xml:space="preserve"> Cross-references for "the centurion": Matt 8:8; Matt 27:54; Acts 10:1; Acts 23:17; Acts 27:1; Acts 27:3; Acts 27:43.</w:t>
      </w:r>
    </w:p>
  </w:footnote>
  <w:footnote w:id="10834">
    <w:p>
      <w:pPr>
        <w:pStyle w:val="FootnoteText"/>
      </w:pPr>
      <w:r>
        <w:rPr>
          <w:rStyle w:val="FootnoteReference"/>
        </w:rPr>
        <w:footnoteRef/>
      </w:r>
      <w:r>
        <w:t xml:space="preserve"> Cross-references for "Is it": Acts 16:37; Acts 22:27-28; Acts 25:16.</w:t>
      </w:r>
    </w:p>
  </w:footnote>
  <w:footnote w:id="10835">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36">
    <w:p>
      <w:pPr>
        <w:pStyle w:val="FootnoteText"/>
      </w:pPr>
      <w:r>
        <w:rPr>
          <w:rStyle w:val="FootnoteReference"/>
        </w:rPr>
        <w:footnoteRef/>
      </w:r>
      <w:r>
        <w:t xml:space="preserve"> Cross-references for "Take": Acts 22:29; Acts 23:27.</w:t>
      </w:r>
    </w:p>
  </w:footnote>
  <w:footnote w:id="10837">
    <w:p>
      <w:pPr>
        <w:pStyle w:val="FootnoteText"/>
      </w:pPr>
      <w:r>
        <w:rPr>
          <w:rStyle w:val="FootnoteReference"/>
        </w:rPr>
        <w:footnoteRef/>
      </w:r>
      <w:r>
        <w:t xml:space="preserve"> Cross-references: Acts 22:28.</w:t>
      </w:r>
    </w:p>
  </w:footnote>
  <w:footnote w:id="10838">
    <w:p>
      <w:pPr>
        <w:pStyle w:val="FootnoteText"/>
      </w:pPr>
      <w:r>
        <w:rPr>
          <w:rStyle w:val="FootnoteReference"/>
        </w:rPr>
        <w:footnoteRef/>
      </w:r>
      <w:r>
        <w:t xml:space="preserve"> Cross-references for "examined him": Acts 22:24; Heb 11:35.</w:t>
      </w:r>
    </w:p>
  </w:footnote>
  <w:footnote w:id="10839">
    <w:p>
      <w:pPr>
        <w:pStyle w:val="FootnoteText"/>
      </w:pPr>
      <w:r>
        <w:rPr>
          <w:rStyle w:val="FootnoteReference"/>
        </w:rPr>
        <w:footnoteRef/>
      </w:r>
      <w:r>
        <w:t xml:space="preserve"> Cross-references for "the chief": Acts 16:38-39; Acts 22:25-26.</w:t>
      </w:r>
    </w:p>
  </w:footnote>
  <w:footnote w:id="10840">
    <w:p>
      <w:pPr>
        <w:pStyle w:val="FootnoteText"/>
      </w:pPr>
      <w:r>
        <w:rPr>
          <w:rStyle w:val="FootnoteReference"/>
        </w:rPr>
        <w:footnoteRef/>
      </w:r>
      <w:r>
        <w:t xml:space="preserve"> Cross-references for "because": Matt 27:2; Acts 21:11; Acts 21:33; Acts 23:28; Acts 26:29.</w:t>
      </w:r>
    </w:p>
  </w:footnote>
  <w:footnote w:id="10841">
    <w:p>
      <w:pPr>
        <w:pStyle w:val="FootnoteText"/>
      </w:pPr>
      <w:r>
        <w:rPr>
          <w:rStyle w:val="FootnoteReference"/>
        </w:rPr>
        <w:footnoteRef/>
      </w:r>
      <w:r>
        <w:t xml:space="preserve"> Cross-references for "commanded": Matt 10:17; Acts 5:21; Acts 22:5; Acts 23:15.</w:t>
      </w:r>
    </w:p>
  </w:footnote>
  <w:footnote w:id="10842">
    <w:p>
      <w:pPr>
        <w:pStyle w:val="FootnoteText"/>
      </w:pPr>
      <w:r>
        <w:rPr>
          <w:rStyle w:val="FootnoteReference"/>
        </w:rPr>
        <w:footnoteRef/>
      </w:r>
      <w:r>
        <w:t xml:space="preserve"> Name meaning: Paul (Paulus) — Small; humble. Changed from Saul to Paul, the humble apostle to the Gentiles.</w:t>
      </w:r>
    </w:p>
  </w:footnote>
  <w:footnote w:id="10843">
    <w:p>
      <w:pPr>
        <w:pStyle w:val="FootnoteText"/>
      </w:pPr>
      <w:r>
        <w:rPr>
          <w:rStyle w:val="FootnoteReference"/>
        </w:rPr>
        <w:footnoteRef/>
      </w:r>
      <w:r>
        <w:t xml:space="preserve"> Cross-references for "earnestly": Prov 28:1; Acts 6:15; Acts 22:5; Acts 23:6.</w:t>
      </w:r>
    </w:p>
  </w:footnote>
  <w:footnote w:id="10844">
    <w:p>
      <w:pPr>
        <w:pStyle w:val="FootnoteText"/>
      </w:pPr>
      <w:r>
        <w:rPr>
          <w:rStyle w:val="FootnoteReference"/>
        </w:rPr>
        <w:footnoteRef/>
      </w:r>
      <w:r>
        <w:t xml:space="preserve"> Cross-references for "I have": Acts 24:16; 1Cor 4:4; 2Cor 1:12; 2Cor 4:2; 2Tim 1:3; Heb 13:18; 1Pet 3:16.</w:t>
      </w:r>
    </w:p>
  </w:footnote>
  <w:footnote w:id="10845">
    <w:p>
      <w:pPr>
        <w:pStyle w:val="FootnoteText"/>
      </w:pPr>
      <w:r>
        <w:rPr>
          <w:rStyle w:val="FootnoteReference"/>
        </w:rPr>
        <w:footnoteRef/>
      </w:r>
      <w:r>
        <w:t xml:space="preserve"> Cross-references: Acts 22:1.</w:t>
      </w:r>
    </w:p>
  </w:footnote>
  <w:footnote w:id="10846">
    <w:p>
      <w:pPr>
        <w:pStyle w:val="FootnoteText"/>
      </w:pPr>
      <w:r>
        <w:rPr>
          <w:rStyle w:val="FootnoteReference"/>
        </w:rPr>
        <w:footnoteRef/>
      </w:r>
      <w:r>
        <w:t xml:space="preserve"> Name meaning: Ananias (Chananyah) — Yahweh has been gracious. Name borne by multiple figures in the New Testament.</w:t>
      </w:r>
    </w:p>
  </w:footnote>
  <w:footnote w:id="10847">
    <w:p>
      <w:pPr>
        <w:pStyle w:val="FootnoteText"/>
      </w:pPr>
      <w:r>
        <w:rPr>
          <w:rStyle w:val="FootnoteReference"/>
        </w:rPr>
        <w:footnoteRef/>
      </w:r>
      <w:r>
        <w:t xml:space="preserve"> Cross-references for "Ananias": Acts 24:1.</w:t>
      </w:r>
    </w:p>
  </w:footnote>
  <w:footnote w:id="10848">
    <w:p>
      <w:pPr>
        <w:pStyle w:val="FootnoteText"/>
      </w:pPr>
      <w:r>
        <w:rPr>
          <w:rStyle w:val="FootnoteReference"/>
        </w:rPr>
        <w:footnoteRef/>
      </w:r>
      <w:r>
        <w:t xml:space="preserve"> Cross-references for "to smite": 1Kgs 22:24; Jer 20:2; Mic 5:1; Matt 26:67; John 18:22.</w:t>
      </w:r>
    </w:p>
  </w:footnote>
  <w:footnote w:id="10849">
    <w:p>
      <w:pPr>
        <w:pStyle w:val="FootnoteText"/>
      </w:pPr>
      <w:r>
        <w:rPr>
          <w:rStyle w:val="FootnoteReference"/>
        </w:rPr>
        <w:footnoteRef/>
      </w:r>
      <w:r>
        <w:t xml:space="preserve"> Cross-references for "smitten": Deut 25:1-2; John 7:51; John 18:24.</w:t>
      </w:r>
    </w:p>
  </w:footnote>
  <w:footnote w:id="10850">
    <w:p>
      <w:pPr>
        <w:pStyle w:val="FootnoteText"/>
      </w:pPr>
      <w:r>
        <w:rPr>
          <w:rStyle w:val="FootnoteReference"/>
        </w:rPr>
        <w:footnoteRef/>
      </w:r>
      <w:r>
        <w:t xml:space="preserve"> Cross-references for "thou whited": Matt 23:27-28.</w:t>
      </w:r>
    </w:p>
  </w:footnote>
  <w:footnote w:id="10851">
    <w:p>
      <w:pPr>
        <w:pStyle w:val="FootnoteText"/>
      </w:pPr>
      <w:r>
        <w:rPr>
          <w:rStyle w:val="FootnoteReference"/>
        </w:rPr>
        <w:footnoteRef/>
      </w:r>
      <w:r>
        <w:t xml:space="preserve"> Cross-references: Lev 19:35; Ps 58:1-2; Ps 82:1-2; Ps 94:20; Eccl 3:16; Amos 5:7; Mic 3:8-11.</w:t>
      </w:r>
    </w:p>
  </w:footnote>
  <w:footnote w:id="10852">
    <w:p>
      <w:pPr>
        <w:pStyle w:val="FootnoteText"/>
      </w:pPr>
      <w:r>
        <w:rPr>
          <w:rStyle w:val="FootnoteReference"/>
        </w:rPr>
        <w:footnoteRef/>
      </w:r>
      <w:r>
        <w:t xml:space="preserve"> Cross-references for "I wist": Acts 24:17.</w:t>
      </w:r>
    </w:p>
  </w:footnote>
  <w:footnote w:id="10853">
    <w:p>
      <w:pPr>
        <w:pStyle w:val="FootnoteText"/>
      </w:pPr>
      <w:r>
        <w:rPr>
          <w:rStyle w:val="FootnoteReference"/>
        </w:rPr>
        <w:footnoteRef/>
      </w:r>
      <w:r>
        <w:t xml:space="preserve"> Cross-references for "Thou": Exod 22:28; Eccl 10:20; 2Pet 2:10; Jude 1:8-9.</w:t>
      </w:r>
    </w:p>
  </w:footnote>
  <w:footnote w:id="10854">
    <w:p>
      <w:pPr>
        <w:pStyle w:val="FootnoteText"/>
      </w:pPr>
      <w:r>
        <w:rPr>
          <w:rStyle w:val="FootnoteReference"/>
        </w:rPr>
        <w:footnoteRef/>
      </w:r>
      <w:r>
        <w:t xml:space="preserve"> Cross-references for "Paul": Matt 10:16.</w:t>
      </w:r>
    </w:p>
  </w:footnote>
  <w:footnote w:id="1085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858">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0859">
    <w:p>
      <w:pPr>
        <w:pStyle w:val="FootnoteText"/>
      </w:pPr>
      <w:r>
        <w:rPr>
          <w:rStyle w:val="FootnoteReference"/>
        </w:rPr>
        <w:footnoteRef/>
      </w:r>
      <w:r>
        <w:t xml:space="preserve"> Cross-references for "of the hope": Acts 24:15; Acts 24:21; Acts 26:6-8; Acts 28:20.</w:t>
      </w:r>
    </w:p>
  </w:footnote>
  <w:footnote w:id="10860">
    <w:p>
      <w:pPr>
        <w:pStyle w:val="FootnoteText"/>
      </w:pPr>
      <w:r>
        <w:rPr>
          <w:rStyle w:val="FootnoteReference"/>
        </w:rPr>
        <w:footnoteRef/>
      </w:r>
      <w:r>
        <w:t xml:space="preserve"> Cross-references for "I am": Acts 26:5; Phil 3:5.</w:t>
      </w:r>
    </w:p>
  </w:footnote>
  <w:footnote w:id="10861">
    <w:p>
      <w:pPr>
        <w:pStyle w:val="FootnoteText"/>
      </w:pPr>
      <w:r>
        <w:rPr>
          <w:rStyle w:val="FootnoteReference"/>
        </w:rPr>
        <w:footnoteRef/>
      </w:r>
      <w:r>
        <w:t xml:space="preserve"> Cross-references for "there": Ps 55:9; Matt 10:34; John 7:40-43; Acts 14:4.</w:t>
      </w:r>
    </w:p>
  </w:footnote>
  <w:footnote w:id="10862">
    <w:p>
      <w:pPr>
        <w:pStyle w:val="FootnoteText"/>
      </w:pPr>
      <w:r>
        <w:rPr>
          <w:rStyle w:val="FootnoteReference"/>
        </w:rPr>
        <w:footnoteRef/>
      </w:r>
      <w:r>
        <w:t xml:space="preserve"> Cross-references: Matt 22:23; Mark 12:18; Luke 20:27; Acts 4:1.</w:t>
      </w:r>
    </w:p>
  </w:footnote>
  <w:footnote w:id="10863">
    <w:p>
      <w:pPr>
        <w:pStyle w:val="FootnoteText"/>
      </w:pPr>
      <w:r>
        <w:rPr>
          <w:rStyle w:val="FootnoteReference"/>
        </w:rPr>
        <w:footnoteRef/>
      </w:r>
      <w:r>
        <w:t xml:space="preserve"> Cross-references: 1Sam 24:17; Prov 16:7; Luke 23:4; Luke 23:14-15; Luke 23:22; Acts 25:25; Acts 26:31.</w:t>
      </w:r>
    </w:p>
  </w:footnote>
  <w:footnote w:id="10864">
    <w:p>
      <w:pPr>
        <w:pStyle w:val="FootnoteText"/>
      </w:pPr>
      <w:r>
        <w:rPr>
          <w:rStyle w:val="FootnoteReference"/>
        </w:rPr>
        <w:footnoteRef/>
      </w:r>
      <w:r>
        <w:t xml:space="preserve"> Cross-references: John 12:29; Acts 9:4; Acts 22:7; Acts 22:17-18; Acts 23:8; Acts 26:14-19; Acts 27:23.</w:t>
      </w:r>
    </w:p>
  </w:footnote>
  <w:footnote w:id="10865">
    <w:p>
      <w:pPr>
        <w:pStyle w:val="FootnoteText"/>
      </w:pPr>
      <w:r>
        <w:rPr>
          <w:rStyle w:val="FootnoteReference"/>
        </w:rPr>
        <w:footnoteRef/>
      </w:r>
      <w:r>
        <w:t xml:space="preserve"> Cross-references: Acts 5:39; Acts 11:17; 1Cor 10:22.</w:t>
      </w:r>
    </w:p>
  </w:footnote>
  <w:footnote w:id="10866">
    <w:p>
      <w:pPr>
        <w:pStyle w:val="FootnoteText"/>
      </w:pPr>
      <w:r>
        <w:rPr>
          <w:rStyle w:val="FootnoteReference"/>
        </w:rPr>
        <w:footnoteRef/>
      </w:r>
      <w:r>
        <w:t xml:space="preserve"> Cross-references for "fearing": Ps 7:2; Ps 50:22; Mic 3:3; Acts 19:28-31; Acts 21:30-36; Acts 23:27; Jas 1:19; Jas 3:14-18; Jas 4:1-2.</w:t>
      </w:r>
    </w:p>
  </w:footnote>
  <w:footnote w:id="10867">
    <w:p>
      <w:pPr>
        <w:pStyle w:val="FootnoteText"/>
      </w:pPr>
      <w:r>
        <w:rPr>
          <w:rStyle w:val="FootnoteReference"/>
        </w:rPr>
        <w:footnoteRef/>
      </w:r>
      <w:r>
        <w:t xml:space="preserve"> Cross-references for "to take": Acts 22:24.</w:t>
      </w:r>
    </w:p>
  </w:footnote>
  <w:footnote w:id="1086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70">
    <w:p>
      <w:pPr>
        <w:pStyle w:val="FootnoteText"/>
      </w:pPr>
      <w:r>
        <w:rPr>
          <w:rStyle w:val="FootnoteReference"/>
        </w:rPr>
        <w:footnoteRef/>
      </w:r>
      <w:r>
        <w:t xml:space="preserve"> Cross-references for "must": Isa 46:10; John 11:8-10; Acts 28:30-31.</w:t>
      </w:r>
    </w:p>
  </w:footnote>
  <w:footnote w:id="1087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72">
    <w:p>
      <w:pPr>
        <w:pStyle w:val="FootnoteText"/>
      </w:pPr>
      <w:r>
        <w:rPr>
          <w:rStyle w:val="FootnoteReference"/>
        </w:rPr>
        <w:footnoteRef/>
      </w:r>
      <w:r>
        <w:t xml:space="preserve"> Cross-references: Matt 9:2; Matt 14:27; John 16:33; Acts 27:22; Acts 27:25.</w:t>
      </w:r>
    </w:p>
  </w:footnote>
  <w:footnote w:id="10873">
    <w:p>
      <w:pPr>
        <w:pStyle w:val="FootnoteText"/>
      </w:pPr>
      <w:r>
        <w:rPr>
          <w:rStyle w:val="FootnoteReference"/>
        </w:rPr>
        <w:footnoteRef/>
      </w:r>
      <w:r>
        <w:t xml:space="preserve"> Cross-references: Acts 19:21; Acts 20:22; Acts 22:18; Acts 28:23-28; Rom 1:15-16; Phil 1:13; 2Tim 4:17.</w:t>
      </w:r>
    </w:p>
  </w:footnote>
  <w:footnote w:id="10874">
    <w:p>
      <w:pPr>
        <w:pStyle w:val="FootnoteText"/>
      </w:pPr>
      <w:r>
        <w:rPr>
          <w:rStyle w:val="FootnoteReference"/>
        </w:rPr>
        <w:footnoteRef/>
      </w:r>
      <w:r>
        <w:t xml:space="preserve"> Cross-references for "certain": Ps 2:1-3; Ps 64:2-6; Isa 8:9-10; Jer 11:19; Matt 26:4; Acts 23:21; Acts 23:30; Acts 25:3.</w:t>
      </w:r>
    </w:p>
  </w:footnote>
  <w:footnote w:id="108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76">
    <w:p>
      <w:pPr>
        <w:pStyle w:val="FootnoteText"/>
      </w:pPr>
      <w:r>
        <w:rPr>
          <w:rStyle w:val="FootnoteReference"/>
        </w:rPr>
        <w:footnoteRef/>
      </w:r>
      <w:r>
        <w:t xml:space="preserve"> Cross-references for "bound": 1Kgs 19:2; 2Kgs 6:31; Matt 27:25; Mark 6:23-26.</w:t>
      </w:r>
    </w:p>
  </w:footnote>
  <w:footnote w:id="10877">
    <w:p>
      <w:pPr>
        <w:pStyle w:val="FootnoteText"/>
      </w:pPr>
      <w:r>
        <w:rPr>
          <w:rStyle w:val="FootnoteReference"/>
        </w:rPr>
        <w:footnoteRef/>
      </w:r>
      <w:r>
        <w:t xml:space="preserve"> Cross-references for "under a curse": Lev 27:29; Josh 6:26; Josh 7:1; Josh 7:15; Neh 10:29; Matt 26:74; 1Cor 16:22; Gal 3:13.</w:t>
      </w:r>
    </w:p>
  </w:footnote>
  <w:footnote w:id="10878">
    <w:p>
      <w:pPr>
        <w:pStyle w:val="FootnoteText"/>
      </w:pPr>
      <w:r>
        <w:rPr>
          <w:rStyle w:val="FootnoteReference"/>
        </w:rPr>
        <w:footnoteRef/>
      </w:r>
      <w:r>
        <w:t xml:space="preserve"> Cross-references for "that": 1Sam 14:24; 1Sam 14:27-28; 1Sam 14:40-44; Ps 31:13; Acts 25:2-3.</w:t>
      </w:r>
    </w:p>
  </w:footnote>
  <w:footnote w:id="10879">
    <w:p>
      <w:pPr>
        <w:pStyle w:val="FootnoteText"/>
      </w:pPr>
      <w:r>
        <w:rPr>
          <w:rStyle w:val="FootnoteReference"/>
        </w:rPr>
        <w:footnoteRef/>
      </w:r>
      <w:r>
        <w:t xml:space="preserve"> Cross-references for "which": 2Sam 15:12; 2Sam 15:31; John 16:2.</w:t>
      </w:r>
    </w:p>
  </w:footnote>
  <w:footnote w:id="10880">
    <w:p>
      <w:pPr>
        <w:pStyle w:val="FootnoteText"/>
      </w:pPr>
      <w:r>
        <w:rPr>
          <w:rStyle w:val="FootnoteReference"/>
        </w:rPr>
        <w:footnoteRef/>
      </w:r>
      <w:r>
        <w:t xml:space="preserve"> Cross-references: Ps 52:1-2; Isa 3:9; Jer 6:15; Jer 8:12; Hos 4:9; Mic 7:3.</w:t>
      </w:r>
    </w:p>
  </w:footnote>
  <w:footnote w:id="10881">
    <w:p>
      <w:pPr>
        <w:pStyle w:val="FootnoteText"/>
      </w:pPr>
      <w:r>
        <w:rPr>
          <w:rStyle w:val="FootnoteReference"/>
        </w:rPr>
        <w:footnoteRef/>
      </w:r>
      <w:r>
        <w:t xml:space="preserve"> Cross-references for "that he": Ps 21:11; Ps 37:32-33; Prov 1:11-12; Prov 1:16; Prov 4:16; Isa 59:7; Acts 25:3; Rom 3:14-16.</w:t>
      </w:r>
    </w:p>
  </w:footnote>
  <w:footnote w:id="10882">
    <w:p>
      <w:pPr>
        <w:pStyle w:val="FootnoteText"/>
      </w:pPr>
      <w:r>
        <w:rPr>
          <w:rStyle w:val="FootnoteReference"/>
        </w:rPr>
        <w:footnoteRef/>
      </w:r>
      <w:r>
        <w:t xml:space="preserve"> Cross-references for "when": Job 5:13; Prov 21:30; Lam 3:37; 1Cor 3:19.</w:t>
      </w:r>
    </w:p>
  </w:footnote>
  <w:footnote w:id="10883">
    <w:p>
      <w:pPr>
        <w:pStyle w:val="FootnoteText"/>
      </w:pPr>
      <w:r>
        <w:rPr>
          <w:rStyle w:val="FootnoteReference"/>
        </w:rPr>
        <w:footnoteRef/>
      </w:r>
      <w:r>
        <w:t xml:space="preserve"> Cross-references for "he went": 2Sam 17:17.</w:t>
      </w:r>
    </w:p>
  </w:footnote>
  <w:footnote w:id="10884">
    <w:p>
      <w:pPr>
        <w:pStyle w:val="FootnoteText"/>
      </w:pPr>
      <w:r>
        <w:rPr>
          <w:rStyle w:val="FootnoteReference"/>
        </w:rPr>
        <w:footnoteRef/>
      </w:r>
      <w:r>
        <w:t xml:space="preserve"> Cross-references: Prov 22:3; Matt 8:8-9; Matt 10:16; Acts 22:26; Acts 23:23.</w:t>
      </w:r>
    </w:p>
  </w:footnote>
  <w:footnote w:id="10885">
    <w:p>
      <w:pPr>
        <w:pStyle w:val="FootnoteText"/>
      </w:pPr>
      <w:r>
        <w:rPr>
          <w:rStyle w:val="FootnoteReference"/>
        </w:rPr>
        <w:footnoteRef/>
      </w:r>
      <w:r>
        <w:t xml:space="preserve"> Cross-references for "Paul": Gen 40:14-15; Acts 16:25; Acts 27:1; Acts 28:17; Eph 3:1; Eph 4:1; Phlm 1:9.</w:t>
      </w:r>
    </w:p>
  </w:footnote>
  <w:footnote w:id="10886">
    <w:p>
      <w:pPr>
        <w:pStyle w:val="FootnoteText"/>
      </w:pPr>
      <w:r>
        <w:rPr>
          <w:rStyle w:val="FootnoteReference"/>
        </w:rPr>
        <w:footnoteRef/>
      </w:r>
      <w:r>
        <w:t xml:space="preserve"> Cross-references for "something": Luke 7:40.</w:t>
      </w:r>
    </w:p>
  </w:footnote>
  <w:footnote w:id="10887">
    <w:p>
      <w:pPr>
        <w:pStyle w:val="FootnoteText"/>
      </w:pPr>
      <w:r>
        <w:rPr>
          <w:rStyle w:val="FootnoteReference"/>
        </w:rPr>
        <w:footnoteRef/>
      </w:r>
      <w:r>
        <w:t xml:space="preserve"> Cross-references for "took": Jer 31:32; Mark 8:23; Mark 9:27.</w:t>
      </w:r>
    </w:p>
  </w:footnote>
  <w:footnote w:id="10888">
    <w:p>
      <w:pPr>
        <w:pStyle w:val="FootnoteText"/>
      </w:pPr>
      <w:r>
        <w:rPr>
          <w:rStyle w:val="FootnoteReference"/>
        </w:rPr>
        <w:footnoteRef/>
      </w:r>
      <w:r>
        <w:t xml:space="preserve"> Cross-references for "What": Neh 2:4; Mark 10:51; Esth 5:3; Esth 7:2; Esth 9:12.</w:t>
      </w:r>
    </w:p>
  </w:footnote>
  <w:footnote w:id="10889">
    <w:p>
      <w:pPr>
        <w:pStyle w:val="FootnoteText"/>
      </w:pPr>
      <w:r>
        <w:rPr>
          <w:rStyle w:val="FootnoteReference"/>
        </w:rPr>
        <w:footnoteRef/>
      </w:r>
      <w:r>
        <w:t xml:space="preserve"> Cross-references for "The Jews": Acts 23:12.</w:t>
      </w:r>
    </w:p>
  </w:footnote>
  <w:footnote w:id="10890">
    <w:p>
      <w:pPr>
        <w:pStyle w:val="FootnoteText"/>
      </w:pPr>
      <w:r>
        <w:rPr>
          <w:rStyle w:val="FootnoteReference"/>
        </w:rPr>
        <w:footnoteRef/>
      </w:r>
      <w:r>
        <w:t xml:space="preserve"> Cross-references: Ps 12:2; Dan 6:5-12; Acts 23:15.</w:t>
      </w:r>
    </w:p>
  </w:footnote>
  <w:footnote w:id="10891">
    <w:p>
      <w:pPr>
        <w:pStyle w:val="FootnoteText"/>
      </w:pPr>
      <w:r>
        <w:rPr>
          <w:rStyle w:val="FootnoteReference"/>
        </w:rPr>
        <w:footnoteRef/>
      </w:r>
      <w:r>
        <w:t xml:space="preserve"> Cross-references for "do not": Exod 23:2.</w:t>
      </w:r>
    </w:p>
  </w:footnote>
  <w:footnote w:id="10892">
    <w:p>
      <w:pPr>
        <w:pStyle w:val="FootnoteText"/>
      </w:pPr>
      <w:r>
        <w:rPr>
          <w:rStyle w:val="FootnoteReference"/>
        </w:rPr>
        <w:footnoteRef/>
      </w:r>
      <w:r>
        <w:t xml:space="preserve"> Cross-references for "an oath": Acts 23:14; Rom 9:3.</w:t>
      </w:r>
    </w:p>
  </w:footnote>
  <w:footnote w:id="10893">
    <w:p>
      <w:pPr>
        <w:pStyle w:val="FootnoteText"/>
      </w:pPr>
      <w:r>
        <w:rPr>
          <w:rStyle w:val="FootnoteReference"/>
        </w:rPr>
        <w:footnoteRef/>
      </w:r>
      <w:r>
        <w:t xml:space="preserve"> Cross-references: Acts 9:23-24; Acts 14:5-6; Acts 20:19; Acts 23:12-14; Acts 25:3; 2Cor 11:26; 2Cor 11:32-33.</w:t>
      </w:r>
    </w:p>
  </w:footnote>
  <w:footnote w:id="10894">
    <w:p>
      <w:pPr>
        <w:pStyle w:val="FootnoteText"/>
      </w:pPr>
      <w:r>
        <w:rPr>
          <w:rStyle w:val="FootnoteReference"/>
        </w:rPr>
        <w:footnoteRef/>
      </w:r>
      <w:r>
        <w:t xml:space="preserve"> Cross-references: Josh 2:14; Mark 1:44.</w:t>
      </w:r>
    </w:p>
  </w:footnote>
  <w:footnote w:id="10895">
    <w:p>
      <w:pPr>
        <w:pStyle w:val="FootnoteText"/>
      </w:pPr>
      <w:r>
        <w:rPr>
          <w:rStyle w:val="FootnoteReference"/>
        </w:rPr>
        <w:footnoteRef/>
      </w:r>
      <w:r>
        <w:t xml:space="preserve"> Cross-references for "two centurions": Acts 23:17.</w:t>
      </w:r>
    </w:p>
  </w:footnote>
  <w:footnote w:id="1089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897">
    <w:p>
      <w:pPr>
        <w:pStyle w:val="FootnoteText"/>
      </w:pPr>
      <w:r>
        <w:rPr>
          <w:rStyle w:val="FootnoteReference"/>
        </w:rPr>
        <w:footnoteRef/>
      </w:r>
      <w:r>
        <w:t xml:space="preserve"> Cross-references: Matt 14:25; Luke 12:38.</w:t>
      </w:r>
    </w:p>
  </w:footnote>
  <w:footnote w:id="10898">
    <w:p>
      <w:pPr>
        <w:pStyle w:val="FootnoteText"/>
      </w:pPr>
      <w:r>
        <w:rPr>
          <w:rStyle w:val="FootnoteReference"/>
        </w:rPr>
        <w:footnoteRef/>
      </w:r>
      <w:r>
        <w:t xml:space="preserve"> Cross-references for "beasts": Neh 2:12; Luke 10:34; Esth 8:12.</w:t>
      </w:r>
    </w:p>
  </w:footnote>
  <w:footnote w:id="10899">
    <w:p>
      <w:pPr>
        <w:pStyle w:val="FootnoteText"/>
      </w:pPr>
      <w:r>
        <w:rPr>
          <w:rStyle w:val="FootnoteReference"/>
        </w:rPr>
        <w:footnoteRef/>
      </w:r>
      <w:r>
        <w:t xml:space="preserve"> Name meaning: Felix (Felix) — Happy; fortunate. Trembled before the truth yet never found true happiness.</w:t>
      </w:r>
    </w:p>
  </w:footnote>
  <w:footnote w:id="10900">
    <w:p>
      <w:pPr>
        <w:pStyle w:val="FootnoteText"/>
      </w:pPr>
      <w:r>
        <w:rPr>
          <w:rStyle w:val="FootnoteReference"/>
        </w:rPr>
        <w:footnoteRef/>
      </w:r>
      <w:r>
        <w:t xml:space="preserve"> Cross-references for "the governor": Matt 27:2; Luke 3:1.</w:t>
      </w:r>
    </w:p>
  </w:footnote>
  <w:footnote w:id="10901">
    <w:p>
      <w:pPr>
        <w:pStyle w:val="FootnoteText"/>
      </w:pPr>
      <w:r>
        <w:rPr>
          <w:rStyle w:val="FootnoteReference"/>
        </w:rPr>
        <w:footnoteRef/>
      </w:r>
      <w:r>
        <w:t xml:space="preserve"> Cross-references for "Felix": Acts 23:26; Acts 23:33-35; Acts 24:3; Acts 24:10; Acts 24:22-27; Acts 25:14.</w:t>
      </w:r>
    </w:p>
  </w:footnote>
  <w:footnote w:id="10902">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03">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04">
    <w:p>
      <w:pPr>
        <w:pStyle w:val="FootnoteText"/>
      </w:pPr>
      <w:r>
        <w:rPr>
          <w:rStyle w:val="FootnoteReference"/>
        </w:rPr>
        <w:footnoteRef/>
      </w:r>
      <w:r>
        <w:t xml:space="preserve"> Cross-references for "the most": Luke 1:3; Acts 24:3; Acts 26:25.</w:t>
      </w:r>
    </w:p>
  </w:footnote>
  <w:footnote w:id="10905">
    <w:p>
      <w:pPr>
        <w:pStyle w:val="FootnoteText"/>
      </w:pPr>
      <w:r>
        <w:rPr>
          <w:rStyle w:val="FootnoteReference"/>
        </w:rPr>
        <w:footnoteRef/>
      </w:r>
      <w:r>
        <w:t xml:space="preserve"> Cross-references for "greeting": Acts 15:23; Jas 1:1; 3John 1:14.</w:t>
      </w:r>
    </w:p>
  </w:footnote>
  <w:footnote w:id="10906">
    <w:p>
      <w:pPr>
        <w:pStyle w:val="FootnoteText"/>
      </w:pPr>
      <w:r>
        <w:rPr>
          <w:rStyle w:val="FootnoteReference"/>
        </w:rPr>
        <w:footnoteRef/>
      </w:r>
      <w:r>
        <w:t xml:space="preserve"> Cross-references for "was taken": Acts 21:31-33; Acts 23:10; Acts 24:7.</w:t>
      </w:r>
    </w:p>
  </w:footnote>
  <w:footnote w:id="10907">
    <w:p>
      <w:pPr>
        <w:pStyle w:val="FootnoteText"/>
      </w:pPr>
      <w:r>
        <w:rPr>
          <w:rStyle w:val="FootnoteReference"/>
        </w:rPr>
        <w:footnoteRef/>
      </w:r>
      <w:r>
        <w:t xml:space="preserve"> Cross-references for "having": Acts 22:25-29.</w:t>
      </w:r>
    </w:p>
  </w:footnote>
  <w:footnote w:id="1090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09">
    <w:p>
      <w:pPr>
        <w:pStyle w:val="FootnoteText"/>
      </w:pPr>
      <w:r>
        <w:rPr>
          <w:rStyle w:val="FootnoteReference"/>
        </w:rPr>
        <w:footnoteRef/>
      </w:r>
      <w:r>
        <w:t xml:space="preserve"> Cross-references: Acts 22:30.</w:t>
      </w:r>
    </w:p>
  </w:footnote>
  <w:footnote w:id="10910">
    <w:p>
      <w:pPr>
        <w:pStyle w:val="FootnoteText"/>
      </w:pPr>
      <w:r>
        <w:rPr>
          <w:rStyle w:val="FootnoteReference"/>
        </w:rPr>
        <w:footnoteRef/>
      </w:r>
      <w:r>
        <w:t xml:space="preserve"> Cross-references for "questions": Acts 18:15; Acts 23:6-9; Acts 24:5-6; Acts 24:10-21; Acts 25:19-20.</w:t>
      </w:r>
    </w:p>
  </w:footnote>
  <w:footnote w:id="10911">
    <w:p>
      <w:pPr>
        <w:pStyle w:val="FootnoteText"/>
      </w:pPr>
      <w:r>
        <w:rPr>
          <w:rStyle w:val="FootnoteReference"/>
        </w:rPr>
        <w:footnoteRef/>
      </w:r>
      <w:r>
        <w:t xml:space="preserve"> Cross-references: Acts 25:7-8; Acts 25:11; Acts 25:25; Acts 26:31.</w:t>
      </w:r>
    </w:p>
  </w:footnote>
  <w:footnote w:id="10912">
    <w:p>
      <w:pPr>
        <w:pStyle w:val="FootnoteText"/>
      </w:pPr>
      <w:r>
        <w:rPr>
          <w:rStyle w:val="FootnoteReference"/>
        </w:rPr>
        <w:footnoteRef/>
      </w:r>
      <w:r>
        <w:t xml:space="preserve"> Cross-references for "it was": Acts 23:16-24.</w:t>
      </w:r>
    </w:p>
  </w:footnote>
  <w:footnote w:id="10913">
    <w:p>
      <w:pPr>
        <w:pStyle w:val="FootnoteText"/>
      </w:pPr>
      <w:r>
        <w:rPr>
          <w:rStyle w:val="FootnoteReference"/>
        </w:rPr>
        <w:footnoteRef/>
      </w:r>
      <w:r>
        <w:t xml:space="preserve"> Cross-references for "and gave": Acts 24:7-8; Acts 25:5-6.</w:t>
      </w:r>
    </w:p>
  </w:footnote>
  <w:footnote w:id="10914">
    <w:p>
      <w:pPr>
        <w:pStyle w:val="FootnoteText"/>
      </w:pPr>
      <w:r>
        <w:rPr>
          <w:rStyle w:val="FootnoteReference"/>
        </w:rPr>
        <w:footnoteRef/>
      </w:r>
      <w:r>
        <w:t xml:space="preserve"> Cross-references for "Farewell": Acts 15:29; 2Cor 13:11.</w:t>
      </w:r>
    </w:p>
  </w:footnote>
  <w:footnote w:id="10915">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16">
    <w:p>
      <w:pPr>
        <w:pStyle w:val="FootnoteText"/>
      </w:pPr>
      <w:r>
        <w:rPr>
          <w:rStyle w:val="FootnoteReference"/>
        </w:rPr>
        <w:footnoteRef/>
      </w:r>
      <w:r>
        <w:t xml:space="preserve"> Cross-references: Luke 7:8; Acts 23:23-24; 2Tim 2:3-4.</w:t>
      </w:r>
    </w:p>
  </w:footnote>
  <w:footnote w:id="10917">
    <w:p>
      <w:pPr>
        <w:pStyle w:val="FootnoteText"/>
      </w:pPr>
      <w:r>
        <w:rPr>
          <w:rStyle w:val="FootnoteReference"/>
        </w:rPr>
        <w:footnoteRef/>
      </w:r>
      <w:r>
        <w:t xml:space="preserve"> Cross-references: Acts 23:10 (2); Acts 23:23 (2).</w:t>
      </w:r>
    </w:p>
  </w:footnote>
  <w:footnote w:id="10918">
    <w:p>
      <w:pPr>
        <w:pStyle w:val="FootnoteText"/>
      </w:pPr>
      <w:r>
        <w:rPr>
          <w:rStyle w:val="FootnoteReference"/>
        </w:rPr>
        <w:footnoteRef/>
      </w:r>
      <w:r>
        <w:t xml:space="preserve"> Cross-references for "delivered": Acts 23:25-30.</w:t>
      </w:r>
    </w:p>
  </w:footnote>
  <w:footnote w:id="10919">
    <w:p>
      <w:pPr>
        <w:pStyle w:val="FootnoteText"/>
      </w:pPr>
      <w:r>
        <w:rPr>
          <w:rStyle w:val="FootnoteReference"/>
        </w:rPr>
        <w:footnoteRef/>
      </w:r>
      <w:r>
        <w:t xml:space="preserve"> Cross-references for "presented": Acts 28:16.</w:t>
      </w:r>
    </w:p>
  </w:footnote>
  <w:footnote w:id="10920">
    <w:p>
      <w:pPr>
        <w:pStyle w:val="FootnoteText"/>
      </w:pPr>
      <w:r>
        <w:rPr>
          <w:rStyle w:val="FootnoteReference"/>
        </w:rPr>
        <w:footnoteRef/>
      </w:r>
      <w:r>
        <w:t xml:space="preserve"> Cross-references for "he asked": Dan 2:49; Dan 6:1; Luke 23:6; Acts 25:1; Esth 1:1; Esth 8:9.</w:t>
      </w:r>
    </w:p>
  </w:footnote>
  <w:footnote w:id="1092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22">
    <w:p>
      <w:pPr>
        <w:pStyle w:val="FootnoteText"/>
      </w:pPr>
      <w:r>
        <w:rPr>
          <w:rStyle w:val="FootnoteReference"/>
        </w:rPr>
        <w:footnoteRef/>
      </w:r>
      <w:r>
        <w:t xml:space="preserve"> Cross-references for "Cilicia": Acts 15:41; Acts 21:39.</w:t>
      </w:r>
    </w:p>
  </w:footnote>
  <w:footnote w:id="10923">
    <w:p>
      <w:pPr>
        <w:pStyle w:val="FootnoteText"/>
      </w:pPr>
      <w:r>
        <w:rPr>
          <w:rStyle w:val="FootnoteReference"/>
        </w:rPr>
        <w:footnoteRef/>
      </w:r>
      <w:r>
        <w:t xml:space="preserve"> Cross-references for "when": Acts 23:30; Acts 24:1; Acts 24:10; Acts 24:22; Acts 24:24-27; Acts 25:16.</w:t>
      </w:r>
    </w:p>
  </w:footnote>
  <w:footnote w:id="10924">
    <w:p>
      <w:pPr>
        <w:pStyle w:val="FootnoteText"/>
      </w:pPr>
      <w:r>
        <w:rPr>
          <w:rStyle w:val="FootnoteReference"/>
        </w:rPr>
        <w:footnoteRef/>
      </w:r>
      <w:r>
        <w:t xml:space="preserve"> Name meaning: Herod (Herodes) — Heroic; son of a hero. Name borne by multiple rulers who opposed God’s plan.</w:t>
      </w:r>
    </w:p>
  </w:footnote>
  <w:footnote w:id="10925">
    <w:p>
      <w:pPr>
        <w:pStyle w:val="FootnoteText"/>
      </w:pPr>
      <w:r>
        <w:rPr>
          <w:rStyle w:val="FootnoteReference"/>
        </w:rPr>
        <w:footnoteRef/>
      </w:r>
      <w:r>
        <w:t xml:space="preserve"> Cross-references for "judgment": Matt 27:27; John 18:28.</w:t>
      </w:r>
    </w:p>
  </w:footnote>
  <w:footnote w:id="10926">
    <w:p>
      <w:pPr>
        <w:pStyle w:val="FootnoteText"/>
      </w:pPr>
      <w:r>
        <w:rPr>
          <w:rStyle w:val="FootnoteReference"/>
        </w:rPr>
        <w:footnoteRef/>
      </w:r>
      <w:r>
        <w:t xml:space="preserve"> Cross-references: Matt 2:1; Matt 2:3; Matt 2:16.</w:t>
      </w:r>
    </w:p>
  </w:footnote>
  <w:footnote w:id="10927">
    <w:p>
      <w:pPr>
        <w:pStyle w:val="FootnoteText"/>
      </w:pPr>
      <w:r>
        <w:rPr>
          <w:rStyle w:val="FootnoteReference"/>
        </w:rPr>
        <w:footnoteRef/>
      </w:r>
      <w:r>
        <w:t xml:space="preserve"> Cross-references for "five": Acts 21:27; Acts 24:11.</w:t>
      </w:r>
    </w:p>
  </w:footnote>
  <w:footnote w:id="10928">
    <w:p>
      <w:pPr>
        <w:pStyle w:val="FootnoteText"/>
      </w:pPr>
      <w:r>
        <w:rPr>
          <w:rStyle w:val="FootnoteReference"/>
        </w:rPr>
        <w:footnoteRef/>
      </w:r>
      <w:r>
        <w:t xml:space="preserve"> Name meaning: Ananias (Chananyah) — Yahweh has been gracious. Name borne by multiple figures in the New Testament.</w:t>
      </w:r>
    </w:p>
  </w:footnote>
  <w:footnote w:id="10929">
    <w:p>
      <w:pPr>
        <w:pStyle w:val="FootnoteText"/>
      </w:pPr>
      <w:r>
        <w:rPr>
          <w:rStyle w:val="FootnoteReference"/>
        </w:rPr>
        <w:footnoteRef/>
      </w:r>
      <w:r>
        <w:t xml:space="preserve"> Cross-references for "orator": Isa 3:3; Acts 12:21; 1Cor 2:1; 1Cor 2:4.</w:t>
      </w:r>
    </w:p>
  </w:footnote>
  <w:footnote w:id="10930">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31">
    <w:p>
      <w:pPr>
        <w:pStyle w:val="FootnoteText"/>
      </w:pPr>
      <w:r>
        <w:rPr>
          <w:rStyle w:val="FootnoteReference"/>
        </w:rPr>
        <w:footnoteRef/>
      </w:r>
      <w:r>
        <w:t xml:space="preserve"> Cross-references for "informed": Ps 11:2; Acts 25:2; Acts 25:15.</w:t>
      </w:r>
    </w:p>
  </w:footnote>
  <w:footnote w:id="10932">
    <w:p>
      <w:pPr>
        <w:pStyle w:val="FootnoteText"/>
      </w:pPr>
      <w:r>
        <w:rPr>
          <w:rStyle w:val="FootnoteReference"/>
        </w:rPr>
        <w:footnoteRef/>
      </w:r>
      <w:r>
        <w:t xml:space="preserve"> Name meaning: Paul (Paulus) — Small; humble. Changed from Saul to Paul, the humble apostle to the Gentiles.</w:t>
      </w:r>
    </w:p>
  </w:footnote>
  <w:footnote w:id="10933">
    <w:p>
      <w:pPr>
        <w:pStyle w:val="FootnoteText"/>
      </w:pPr>
      <w:r>
        <w:rPr>
          <w:rStyle w:val="FootnoteReference"/>
        </w:rPr>
        <w:footnoteRef/>
      </w:r>
      <w:r>
        <w:t xml:space="preserve"> Cross-references for "Ananias": Acts 23:2; Acts 23:30; Acts 23:35; Acts 25:2.</w:t>
      </w:r>
    </w:p>
  </w:footnote>
  <w:footnote w:id="10934">
    <w:p>
      <w:pPr>
        <w:pStyle w:val="FootnoteText"/>
      </w:pPr>
      <w:r>
        <w:rPr>
          <w:rStyle w:val="FootnoteReference"/>
        </w:rPr>
        <w:footnoteRef/>
      </w:r>
      <w:r>
        <w:t xml:space="preserve"> Cross-references for "Seeing": Ps 10:3; Ps 12:2-3; Prov 26:28; Prov 29:5; Acts 21:38; Acts 24:26-27; Jude 1:16.</w:t>
      </w:r>
    </w:p>
  </w:footnote>
  <w:footnote w:id="10935">
    <w:p>
      <w:pPr>
        <w:pStyle w:val="FootnoteText"/>
      </w:pPr>
      <w:r>
        <w:rPr>
          <w:rStyle w:val="FootnoteReference"/>
        </w:rPr>
        <w:footnoteRef/>
      </w:r>
      <w:r>
        <w:t xml:space="preserve"> Cross-references for "most": Luke 1:3; Acts 23:26; Acts 26:25.</w:t>
      </w:r>
    </w:p>
  </w:footnote>
  <w:footnote w:id="10936">
    <w:p>
      <w:pPr>
        <w:pStyle w:val="FootnoteText"/>
      </w:pPr>
      <w:r>
        <w:rPr>
          <w:rStyle w:val="FootnoteReference"/>
        </w:rPr>
        <w:footnoteRef/>
      </w:r>
      <w:r>
        <w:t xml:space="preserve"> Name meaning: Felix (Felix) — Happy; fortunate. Trembled before the truth yet never found true happiness.</w:t>
      </w:r>
    </w:p>
  </w:footnote>
  <w:footnote w:id="10937">
    <w:p>
      <w:pPr>
        <w:pStyle w:val="FootnoteText"/>
      </w:pPr>
      <w:r>
        <w:rPr>
          <w:rStyle w:val="FootnoteReference"/>
        </w:rPr>
        <w:footnoteRef/>
      </w:r>
      <w:r>
        <w:t xml:space="preserve"> Cross-references for "that": Heb 11:32.</w:t>
      </w:r>
    </w:p>
  </w:footnote>
  <w:footnote w:id="1093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3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41">
    <w:p>
      <w:pPr>
        <w:pStyle w:val="FootnoteText"/>
      </w:pPr>
      <w:r>
        <w:rPr>
          <w:rStyle w:val="FootnoteReference"/>
        </w:rPr>
        <w:footnoteRef/>
      </w:r>
      <w:r>
        <w:t xml:space="preserve"> Cross-references for "the sect": Acts 5:17; Acts 15:5; Acts 24:14; Acts 26:5; Acts 28:22; 1Cor 11:19.</w:t>
      </w:r>
    </w:p>
  </w:footnote>
  <w:footnote w:id="10942">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43">
    <w:p>
      <w:pPr>
        <w:pStyle w:val="FootnoteText"/>
      </w:pPr>
      <w:r>
        <w:rPr>
          <w:rStyle w:val="FootnoteReference"/>
        </w:rPr>
        <w:footnoteRef/>
      </w:r>
      <w:r>
        <w:t xml:space="preserve"> Cross-references for "Nazarenes": Matt 2:23.</w:t>
      </w:r>
    </w:p>
  </w:footnote>
  <w:footnote w:id="10944">
    <w:p>
      <w:pPr>
        <w:pStyle w:val="FootnoteText"/>
      </w:pPr>
      <w:r>
        <w:rPr>
          <w:rStyle w:val="FootnoteReference"/>
        </w:rPr>
        <w:footnoteRef/>
      </w:r>
      <w:r>
        <w:t xml:space="preserve"> Cross-references for "gone": Acts 19:37; Acts 21:27-29; Acts 24:12.</w:t>
      </w:r>
    </w:p>
  </w:footnote>
  <w:footnote w:id="10945">
    <w:p>
      <w:pPr>
        <w:pStyle w:val="FootnoteText"/>
      </w:pPr>
      <w:r>
        <w:rPr>
          <w:rStyle w:val="FootnoteReference"/>
        </w:rPr>
        <w:footnoteRef/>
      </w:r>
      <w:r>
        <w:t xml:space="preserve"> Cross-references for "whom": Acts 21:30-32; Acts 22:23; Acts 23:10-15.</w:t>
      </w:r>
    </w:p>
  </w:footnote>
  <w:footnote w:id="10946">
    <w:p>
      <w:pPr>
        <w:pStyle w:val="FootnoteText"/>
      </w:pPr>
      <w:r>
        <w:rPr>
          <w:rStyle w:val="FootnoteReference"/>
        </w:rPr>
        <w:footnoteRef/>
      </w:r>
      <w:r>
        <w:t xml:space="preserve"> Cross-references: John 18:31; John 19:7-8.</w:t>
      </w:r>
    </w:p>
  </w:footnote>
  <w:footnote w:id="10947">
    <w:p>
      <w:pPr>
        <w:pStyle w:val="FootnoteText"/>
      </w:pPr>
      <w:r>
        <w:rPr>
          <w:rStyle w:val="FootnoteReference"/>
        </w:rPr>
        <w:footnoteRef/>
      </w:r>
      <w:r>
        <w:t xml:space="preserve"> Cross-references for "the chief": Prov 4:16; Acts 21:31-33; Acts 23:23-32.</w:t>
      </w:r>
    </w:p>
  </w:footnote>
  <w:footnote w:id="10948">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49">
    <w:p>
      <w:pPr>
        <w:pStyle w:val="FootnoteText"/>
      </w:pPr>
      <w:r>
        <w:rPr>
          <w:rStyle w:val="FootnoteReference"/>
        </w:rPr>
        <w:footnoteRef/>
      </w:r>
      <w:r>
        <w:t xml:space="preserve"> Cross-references for "great": Acts 21:35; Acts 23:10.</w:t>
      </w:r>
    </w:p>
  </w:footnote>
  <w:footnote w:id="10950">
    <w:p>
      <w:pPr>
        <w:pStyle w:val="FootnoteText"/>
      </w:pPr>
      <w:r>
        <w:rPr>
          <w:rStyle w:val="FootnoteReference"/>
        </w:rPr>
        <w:footnoteRef/>
      </w:r>
      <w:r>
        <w:t xml:space="preserve"> Cross-references for "Commanding": Acts 23:30; Acts 23:35; Acts 25:5; Acts 25:15-16.</w:t>
      </w:r>
    </w:p>
  </w:footnote>
  <w:footnote w:id="10951">
    <w:p>
      <w:pPr>
        <w:pStyle w:val="FootnoteText"/>
      </w:pPr>
      <w:r>
        <w:rPr>
          <w:rStyle w:val="FootnoteReference"/>
        </w:rPr>
        <w:footnoteRef/>
      </w:r>
      <w:r>
        <w:t xml:space="preserve"> Cross-references: Acts 24:19-21.</w:t>
      </w:r>
    </w:p>
  </w:footnote>
  <w:footnote w:id="10952">
    <w:p>
      <w:pPr>
        <w:pStyle w:val="FootnoteText"/>
      </w:pPr>
      <w:r>
        <w:rPr>
          <w:rStyle w:val="FootnoteReference"/>
        </w:rPr>
        <w:footnoteRef/>
      </w:r>
      <w:r>
        <w:t xml:space="preserve"> Cross-references: Ps 4:2; Ps 62:3-4; Ps 64:2-8; Isa 59:4-7; Jer 9:3-6; Ezek 22:27-29; Mic 6:12-13; Mic 7:2-3; Matt 26:59-60; John 8:44; Acts 6:11-13.</w:t>
      </w:r>
    </w:p>
  </w:footnote>
  <w:footnote w:id="10953">
    <w:p>
      <w:pPr>
        <w:pStyle w:val="FootnoteText"/>
      </w:pPr>
      <w:r>
        <w:rPr>
          <w:rStyle w:val="FootnoteReference"/>
        </w:rPr>
        <w:footnoteRef/>
      </w:r>
      <w:r>
        <w:t xml:space="preserve"> Cross-references for "a judge": 1Sam 2:25; Luke 12:14; Luke 18:2; Acts 18:15.</w:t>
      </w:r>
    </w:p>
  </w:footnote>
  <w:footnote w:id="10954">
    <w:p>
      <w:pPr>
        <w:pStyle w:val="FootnoteText"/>
      </w:pPr>
      <w:r>
        <w:rPr>
          <w:rStyle w:val="FootnoteReference"/>
        </w:rPr>
        <w:footnoteRef/>
      </w:r>
      <w:r>
        <w:t xml:space="preserve"> Cross-references for "I do": 1Pet 3:15.</w:t>
      </w:r>
    </w:p>
  </w:footnote>
  <w:footnote w:id="10955">
    <w:p>
      <w:pPr>
        <w:pStyle w:val="FootnoteText"/>
      </w:pPr>
      <w:r>
        <w:rPr>
          <w:rStyle w:val="FootnoteReference"/>
        </w:rPr>
        <w:footnoteRef/>
      </w:r>
      <w:r>
        <w:t xml:space="preserve"> Cross-references: Acts 12:17; Acts 13:16; Acts 19:33; Acts 21:40; Acts 26:1.</w:t>
      </w:r>
    </w:p>
  </w:footnote>
  <w:footnote w:id="109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57">
    <w:p>
      <w:pPr>
        <w:pStyle w:val="FootnoteText"/>
      </w:pPr>
      <w:r>
        <w:rPr>
          <w:rStyle w:val="FootnoteReference"/>
        </w:rPr>
        <w:footnoteRef/>
      </w:r>
      <w:r>
        <w:t xml:space="preserve"> Cross-references for "to worship": Acts 21:26; Acts 24:17.</w:t>
      </w:r>
    </w:p>
  </w:footnote>
  <w:footnote w:id="10958">
    <w:p>
      <w:pPr>
        <w:pStyle w:val="FootnoteText"/>
      </w:pPr>
      <w:r>
        <w:rPr>
          <w:rStyle w:val="FootnoteReference"/>
        </w:rPr>
        <w:footnoteRef/>
      </w:r>
      <w:r>
        <w:t xml:space="preserve"> Cross-references: Acts 21:18; Acts 21:27; Acts 22:30; Acts 23:11; Acts 23:23; Acts 23:32-33; Acts 24:1.</w:t>
      </w:r>
    </w:p>
  </w:footnote>
  <w:footnote w:id="10959">
    <w:p>
      <w:pPr>
        <w:pStyle w:val="FootnoteText"/>
      </w:pPr>
      <w:r>
        <w:rPr>
          <w:rStyle w:val="FootnoteReference"/>
        </w:rPr>
        <w:footnoteRef/>
      </w:r>
      <w:r>
        <w:t xml:space="preserve"> Cross-references: Acts 24:5; Acts 25:8; Acts 28:17.</w:t>
      </w:r>
    </w:p>
  </w:footnote>
  <w:footnote w:id="10960">
    <w:p>
      <w:pPr>
        <w:pStyle w:val="FootnoteText"/>
      </w:pPr>
      <w:r>
        <w:rPr>
          <w:rStyle w:val="FootnoteReference"/>
        </w:rPr>
        <w:footnoteRef/>
      </w:r>
      <w:r>
        <w:t xml:space="preserve"> Cross-references: Acts 25:7; 1Pet 3:16.</w:t>
      </w:r>
    </w:p>
  </w:footnote>
  <w:footnote w:id="10961">
    <w:p>
      <w:pPr>
        <w:pStyle w:val="FootnoteText"/>
      </w:pPr>
      <w:r>
        <w:rPr>
          <w:rStyle w:val="FootnoteReference"/>
        </w:rPr>
        <w:footnoteRef/>
      </w:r>
      <w:r>
        <w:t xml:space="preserve"> Cross-references for "I confess": Ps 119:46; Matt 10:32.</w:t>
      </w:r>
    </w:p>
  </w:footnote>
  <w:footnote w:id="10962">
    <w:p>
      <w:pPr>
        <w:pStyle w:val="FootnoteText"/>
      </w:pPr>
      <w:r>
        <w:rPr>
          <w:rStyle w:val="FootnoteReference"/>
        </w:rPr>
        <w:footnoteRef/>
      </w:r>
      <w:r>
        <w:t xml:space="preserve"> Cross-references for "after": Amos 8:14; Acts 9:2; Acts 19:9; Acts 19:23; 2Pet 2:2.</w:t>
      </w:r>
    </w:p>
  </w:footnote>
  <w:footnote w:id="10963">
    <w:p>
      <w:pPr>
        <w:pStyle w:val="FootnoteText"/>
      </w:pPr>
      <w:r>
        <w:rPr>
          <w:rStyle w:val="FootnoteReference"/>
        </w:rPr>
        <w:footnoteRef/>
      </w:r>
      <w:r>
        <w:t xml:space="preserve"> Cross-references for "heresy": Acts 24:5; 1Cor 11:19; Gal 5:20; Titus 3:10; 2Pet 2:1.</w:t>
      </w:r>
    </w:p>
  </w:footnote>
  <w:footnote w:id="10964">
    <w:p>
      <w:pPr>
        <w:pStyle w:val="FootnoteText"/>
      </w:pPr>
      <w:r>
        <w:rPr>
          <w:rStyle w:val="FootnoteReference"/>
        </w:rPr>
        <w:footnoteRef/>
      </w:r>
      <w:r>
        <w:t xml:space="preserve"> Cross-references for "the God": Exod 3:15; 1Chr 29:18; Acts 3:13; Acts 5:30; Acts 7:32; Acts 22:14; 2Tim 1:3.</w:t>
      </w:r>
    </w:p>
  </w:footnote>
  <w:footnote w:id="10965">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66">
    <w:p>
      <w:pPr>
        <w:pStyle w:val="FootnoteText"/>
      </w:pPr>
      <w:r>
        <w:rPr>
          <w:rStyle w:val="FootnoteReference"/>
        </w:rPr>
        <w:footnoteRef/>
      </w:r>
      <w:r>
        <w:t xml:space="preserve"> Cross-references for "in the law": Matt 7:12; Matt 22:40; Luke 16:16; Luke 16:29; John 1:45; Acts 13:15; Rom 3:21.</w:t>
      </w:r>
    </w:p>
  </w:footnote>
  <w:footnote w:id="10967">
    <w:p>
      <w:pPr>
        <w:pStyle w:val="FootnoteText"/>
      </w:pPr>
      <w:r>
        <w:rPr>
          <w:rStyle w:val="FootnoteReference"/>
        </w:rPr>
        <w:footnoteRef/>
      </w:r>
      <w:r>
        <w:t xml:space="preserve"> Cross-references: Mic 4:2.</w:t>
      </w:r>
    </w:p>
  </w:footnote>
  <w:footnote w:id="10968">
    <w:p>
      <w:pPr>
        <w:pStyle w:val="FootnoteText"/>
      </w:pPr>
      <w:r>
        <w:rPr>
          <w:rStyle w:val="FootnoteReference"/>
        </w:rPr>
        <w:footnoteRef/>
      </w:r>
      <w:r>
        <w:t xml:space="preserve"> Cross-references for "have": Acts 24:21; Acts 26:6-7; Acts 28:20-31.</w:t>
      </w:r>
    </w:p>
  </w:footnote>
  <w:footnote w:id="10969">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0970">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971">
    <w:p>
      <w:pPr>
        <w:pStyle w:val="FootnoteText"/>
      </w:pPr>
      <w:r>
        <w:rPr>
          <w:rStyle w:val="FootnoteReference"/>
        </w:rPr>
        <w:footnoteRef/>
      </w:r>
      <w:r>
        <w:t xml:space="preserve"> Cross-references for "to bring": Acts 11:29-30; Acts 20:16; Rom 15:25-26; 1Cor 16:1-2; 2Cor 8:9; Gal 2:10.</w:t>
      </w:r>
    </w:p>
  </w:footnote>
  <w:footnote w:id="10972">
    <w:p>
      <w:pPr>
        <w:pStyle w:val="FootnoteText"/>
      </w:pPr>
      <w:r>
        <w:rPr>
          <w:rStyle w:val="FootnoteReference"/>
        </w:rPr>
        <w:footnoteRef/>
      </w:r>
      <w:r>
        <w:t xml:space="preserve"> Cross-references for "offerings": Acts 21:26.</w:t>
      </w:r>
    </w:p>
  </w:footnote>
  <w:footnote w:id="1097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974">
    <w:p>
      <w:pPr>
        <w:pStyle w:val="FootnoteText"/>
      </w:pPr>
      <w:r>
        <w:rPr>
          <w:rStyle w:val="FootnoteReference"/>
        </w:rPr>
        <w:footnoteRef/>
      </w:r>
      <w:r>
        <w:t xml:space="preserve"> Cross-references: Acts 21:26-30; Acts 26:21.</w:t>
      </w:r>
    </w:p>
  </w:footnote>
  <w:footnote w:id="10975">
    <w:p>
      <w:pPr>
        <w:pStyle w:val="FootnoteText"/>
      </w:pPr>
      <w:r>
        <w:rPr>
          <w:rStyle w:val="FootnoteReference"/>
        </w:rPr>
        <w:footnoteRef/>
      </w:r>
      <w:r>
        <w:t xml:space="preserve"> Cross-references: Acts 23:30; Acts 25:16.</w:t>
      </w:r>
    </w:p>
  </w:footnote>
  <w:footnote w:id="109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77">
    <w:p>
      <w:pPr>
        <w:pStyle w:val="FootnoteText"/>
      </w:pPr>
      <w:r>
        <w:rPr>
          <w:rStyle w:val="FootnoteReference"/>
        </w:rPr>
        <w:footnoteRef/>
      </w:r>
      <w:r>
        <w:t xml:space="preserve"> Cross-references for "Touching": Acts 4:2; Acts 23:6; Acts 26:6-8; Acts 28:20.</w:t>
      </w:r>
    </w:p>
  </w:footnote>
  <w:footnote w:id="10978">
    <w:p>
      <w:pPr>
        <w:pStyle w:val="FootnoteText"/>
      </w:pPr>
      <w:r>
        <w:rPr>
          <w:rStyle w:val="FootnoteReference"/>
        </w:rPr>
        <w:footnoteRef/>
      </w:r>
      <w:r>
        <w:t xml:space="preserve"> Cross-references for "When": Deut 19:18; Acts 18:20; Acts 24:7; Acts 25:26.</w:t>
      </w:r>
    </w:p>
  </w:footnote>
  <w:footnote w:id="10979">
    <w:p>
      <w:pPr>
        <w:pStyle w:val="FootnoteText"/>
      </w:pPr>
      <w:r>
        <w:rPr>
          <w:rStyle w:val="FootnoteReference"/>
        </w:rPr>
        <w:footnoteRef/>
      </w:r>
      <w:r>
        <w:t xml:space="preserve"> Cross-references for "having": Acts 24:10; Acts 24:24; Acts 26:3.</w:t>
      </w:r>
    </w:p>
  </w:footnote>
  <w:footnote w:id="10980">
    <w:p>
      <w:pPr>
        <w:pStyle w:val="FootnoteText"/>
      </w:pPr>
      <w:r>
        <w:rPr>
          <w:rStyle w:val="FootnoteReference"/>
        </w:rPr>
        <w:footnoteRef/>
      </w:r>
      <w:r>
        <w:t xml:space="preserve"> Cross-references for "and to": Prov 16:7; Acts 24:26; Acts 27:3; Acts 28:16; Acts 28:31.</w:t>
      </w:r>
    </w:p>
  </w:footnote>
  <w:footnote w:id="10981">
    <w:p>
      <w:pPr>
        <w:pStyle w:val="FootnoteText"/>
      </w:pPr>
      <w:r>
        <w:rPr>
          <w:rStyle w:val="FootnoteReference"/>
        </w:rPr>
        <w:footnoteRef/>
      </w:r>
      <w:r>
        <w:t xml:space="preserve"> Cross-references: Acts 21:8-14.</w:t>
      </w:r>
    </w:p>
  </w:footnote>
  <w:footnote w:id="10982">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0983">
    <w:p>
      <w:pPr>
        <w:pStyle w:val="FootnoteText"/>
      </w:pPr>
      <w:r>
        <w:rPr>
          <w:rStyle w:val="FootnoteReference"/>
        </w:rPr>
        <w:footnoteRef/>
      </w:r>
      <w:r>
        <w:t xml:space="preserve"> Cross-references for "he sent": Mark 6:20; Luke 19:3; Luke 23:8; Acts 26:22.</w:t>
      </w:r>
    </w:p>
  </w:footnote>
  <w:footnote w:id="10984">
    <w:p>
      <w:pPr>
        <w:pStyle w:val="FootnoteText"/>
      </w:pPr>
      <w:r>
        <w:rPr>
          <w:rStyle w:val="FootnoteReference"/>
        </w:rPr>
        <w:footnoteRef/>
      </w:r>
      <w:r>
        <w:t xml:space="preserve"> Cross-references for "the faith": Acts 16:31; Acts 20:21; Gal 2:16; Gal 2:20; Gal 3:2; 1John 5:1; Jude 1:3; Rev 14:12.</w:t>
      </w:r>
    </w:p>
  </w:footnote>
  <w:footnote w:id="109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86">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987">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988">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989">
    <w:p>
      <w:pPr>
        <w:pStyle w:val="FootnoteText"/>
      </w:pPr>
      <w:r>
        <w:rPr>
          <w:rStyle w:val="FootnoteReference"/>
        </w:rPr>
        <w:footnoteRef/>
      </w:r>
      <w:r>
        <w:t xml:space="preserve"> Cross-references for "when": Prov 6:4-5; Isa 55:6; Hag 1:2; Luke 13:24-25; Luke 17:26-29; Acts 17:32; 2Cor 6:2; Heb 3:7-8; Heb 3:13; Heb 4:11; Jas 4:13-14.</w:t>
      </w:r>
    </w:p>
  </w:footnote>
  <w:footnote w:id="10990">
    <w:p>
      <w:pPr>
        <w:pStyle w:val="FootnoteText"/>
      </w:pPr>
      <w:r>
        <w:rPr>
          <w:rStyle w:val="FootnoteReference"/>
        </w:rPr>
        <w:footnoteRef/>
      </w:r>
      <w:r>
        <w:t xml:space="preserve"> Cross-references: 1Sam 12:7; Isa 1:18; Isa 41:21; Acts 17:2; Rom 12:1; 1Pet 3:15.</w:t>
      </w:r>
    </w:p>
  </w:footnote>
  <w:footnote w:id="10991">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0992">
    <w:p>
      <w:pPr>
        <w:pStyle w:val="FootnoteText"/>
      </w:pPr>
      <w:r>
        <w:rPr>
          <w:rStyle w:val="FootnoteReference"/>
        </w:rPr>
        <w:footnoteRef/>
      </w:r>
      <w:r>
        <w:t xml:space="preserve"> Cross-references: 1Kgs 22:26-27; Prov 1:24-32; Jer 37:17-21; Jer 38:14-28; Matt 14:5-10; Matt 22:5; Matt 25:1-10; Acts 16:30-34; Acts 26:28.</w:t>
      </w:r>
    </w:p>
  </w:footnote>
  <w:footnote w:id="10993">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994">
    <w:p>
      <w:pPr>
        <w:pStyle w:val="FootnoteText"/>
      </w:pPr>
      <w:r>
        <w:rPr>
          <w:rStyle w:val="FootnoteReference"/>
        </w:rPr>
        <w:footnoteRef/>
      </w:r>
      <w:r>
        <w:t xml:space="preserve"> Cross-references for "wherefore": Acts 24:24.</w:t>
      </w:r>
    </w:p>
  </w:footnote>
  <w:footnote w:id="10995">
    <w:p>
      <w:pPr>
        <w:pStyle w:val="FootnoteText"/>
      </w:pPr>
      <w:r>
        <w:rPr>
          <w:rStyle w:val="FootnoteReference"/>
        </w:rPr>
        <w:footnoteRef/>
      </w:r>
      <w:r>
        <w:t xml:space="preserve"> Name meaning: Festus (Festus) — Festive; joyful. Roman governor who heard Paul’s defense.</w:t>
      </w:r>
    </w:p>
  </w:footnote>
  <w:footnote w:id="10996">
    <w:p>
      <w:pPr>
        <w:pStyle w:val="FootnoteText"/>
      </w:pPr>
      <w:r>
        <w:rPr>
          <w:rStyle w:val="FootnoteReference"/>
        </w:rPr>
        <w:footnoteRef/>
      </w:r>
      <w:r>
        <w:t xml:space="preserve"> Cross-references for "willing": Exod 23:2; Prov 29:25; Mark 15:15; Luke 23:24-25; Acts 12:3; Acts 25:9; Acts 25:14; Gal 1:10.</w:t>
      </w:r>
    </w:p>
  </w:footnote>
  <w:footnote w:id="10997">
    <w:p>
      <w:pPr>
        <w:pStyle w:val="FootnoteText"/>
      </w:pPr>
      <w:r>
        <w:rPr>
          <w:rStyle w:val="FootnoteReference"/>
        </w:rPr>
        <w:footnoteRef/>
      </w:r>
      <w:r>
        <w:t xml:space="preserve"> Cross-references: Acts 28:30.</w:t>
      </w:r>
    </w:p>
  </w:footnote>
  <w:footnote w:id="10998">
    <w:p>
      <w:pPr>
        <w:pStyle w:val="FootnoteText"/>
      </w:pPr>
      <w:r>
        <w:rPr>
          <w:rStyle w:val="FootnoteReference"/>
        </w:rPr>
        <w:footnoteRef/>
      </w:r>
      <w:r>
        <w:t xml:space="preserve"> Cross-references for "Porcius Festus": Acts 25:1; Acts 26:24-25; Acts 26:32.</w:t>
      </w:r>
    </w:p>
  </w:footnote>
  <w:footnote w:id="10999">
    <w:p>
      <w:pPr>
        <w:pStyle w:val="FootnoteText"/>
      </w:pPr>
      <w:r>
        <w:rPr>
          <w:rStyle w:val="FootnoteReference"/>
        </w:rPr>
        <w:footnoteRef/>
      </w:r>
      <w:r>
        <w:t xml:space="preserve"> Name meaning: Festus (Festus) — Festive; joyful. Roman governor who heard Paul’s defense.</w:t>
      </w:r>
    </w:p>
  </w:footnote>
  <w:footnote w:id="11000">
    <w:p>
      <w:pPr>
        <w:pStyle w:val="FootnoteText"/>
      </w:pPr>
      <w:r>
        <w:rPr>
          <w:rStyle w:val="FootnoteReference"/>
        </w:rPr>
        <w:footnoteRef/>
      </w:r>
      <w:r>
        <w:t xml:space="preserve"> Cross-references for "into": Acts 23:34.</w:t>
      </w:r>
    </w:p>
  </w:footnote>
  <w:footnote w:id="110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03">
    <w:p>
      <w:pPr>
        <w:pStyle w:val="FootnoteText"/>
      </w:pPr>
      <w:r>
        <w:rPr>
          <w:rStyle w:val="FootnoteReference"/>
        </w:rPr>
        <w:footnoteRef/>
      </w:r>
      <w:r>
        <w:t xml:space="preserve"> Cross-references: Acts 18:22; Acts 21:15; Acts 25:5.</w:t>
      </w:r>
    </w:p>
  </w:footnote>
  <w:footnote w:id="110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05">
    <w:p>
      <w:pPr>
        <w:pStyle w:val="FootnoteText"/>
      </w:pPr>
      <w:r>
        <w:rPr>
          <w:rStyle w:val="FootnoteReference"/>
        </w:rPr>
        <w:footnoteRef/>
      </w:r>
      <w:r>
        <w:t xml:space="preserve"> Name meaning: Paul (Paulus) — Small; humble. Changed from Saul to Paul, the humble apostle to the Gentiles.</w:t>
      </w:r>
    </w:p>
  </w:footnote>
  <w:footnote w:id="11006">
    <w:p>
      <w:pPr>
        <w:pStyle w:val="FootnoteText"/>
      </w:pPr>
      <w:r>
        <w:rPr>
          <w:rStyle w:val="FootnoteReference"/>
        </w:rPr>
        <w:footnoteRef/>
      </w:r>
      <w:r>
        <w:t xml:space="preserve"> Cross-references: Job 31:31; Prov 4:16; Acts 24:1; Acts 25:15; Rom 3:12-19.</w:t>
      </w:r>
    </w:p>
  </w:footnote>
  <w:footnote w:id="11007">
    <w:p>
      <w:pPr>
        <w:pStyle w:val="FootnoteText"/>
      </w:pPr>
      <w:r>
        <w:rPr>
          <w:rStyle w:val="FootnoteReference"/>
        </w:rPr>
        <w:footnoteRef/>
      </w:r>
      <w:r>
        <w:t xml:space="preserve"> Cross-references for "desired": 1Sam 23:19-21; Jer 38:4; Mark 6:23-25; Luke 23:8-24; Acts 9:2.</w:t>
      </w:r>
    </w:p>
  </w:footnote>
  <w:footnote w:id="11008">
    <w:p>
      <w:pPr>
        <w:pStyle w:val="FootnoteText"/>
      </w:pPr>
      <w:r>
        <w:rPr>
          <w:rStyle w:val="FootnoteReference"/>
        </w:rPr>
        <w:footnoteRef/>
      </w:r>
      <w:r>
        <w:t xml:space="preserve"> Cross-references for "laying": Ps 37:32-33; Ps 64:2-6; Ps 140:1-5; Jer 18:18; John 16:3; Acts 23:12-15; Acts 26:9-11; Rom 3:8.</w:t>
      </w:r>
    </w:p>
  </w:footnote>
  <w:footnote w:id="11009">
    <w:p>
      <w:pPr>
        <w:pStyle w:val="FootnoteText"/>
      </w:pPr>
      <w:r>
        <w:rPr>
          <w:rStyle w:val="FootnoteReference"/>
        </w:rPr>
        <w:footnoteRef/>
      </w:r>
      <w:r>
        <w:t xml:space="preserve"> Cross-references: Acts 24:23 (1).</w:t>
      </w:r>
    </w:p>
  </w:footnote>
  <w:footnote w:id="11010">
    <w:p>
      <w:pPr>
        <w:pStyle w:val="FootnoteText"/>
      </w:pPr>
      <w:r>
        <w:rPr>
          <w:rStyle w:val="FootnoteReference"/>
        </w:rPr>
        <w:footnoteRef/>
      </w:r>
      <w:r>
        <w:t xml:space="preserve"> Cross-references for "them": Acts 23:30; Acts 24:8; Acts 25:16.</w:t>
      </w:r>
    </w:p>
  </w:footnote>
  <w:footnote w:id="11011">
    <w:p>
      <w:pPr>
        <w:pStyle w:val="FootnoteText"/>
      </w:pPr>
      <w:r>
        <w:rPr>
          <w:rStyle w:val="FootnoteReference"/>
        </w:rPr>
        <w:footnoteRef/>
      </w:r>
      <w:r>
        <w:t xml:space="preserve"> Cross-references: 1Sam 24:11-12; Ps 7:3-5; John 18:29-30; Acts 18:14; Acts 25:18-19; Acts 25:25.</w:t>
      </w:r>
    </w:p>
  </w:footnote>
  <w:footnote w:id="11012">
    <w:p>
      <w:pPr>
        <w:pStyle w:val="FootnoteText"/>
      </w:pPr>
      <w:r>
        <w:rPr>
          <w:rStyle w:val="FootnoteReference"/>
        </w:rPr>
        <w:footnoteRef/>
      </w:r>
      <w:r>
        <w:t xml:space="preserve"> Cross-references for "sitting": Matt 27:19; John 19:13; Acts 18:12-17; Acts 25:10; Acts 25:17; 2Cor 5:10; Jas 2:6.</w:t>
      </w:r>
    </w:p>
  </w:footnote>
  <w:footnote w:id="1101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1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16">
    <w:p>
      <w:pPr>
        <w:pStyle w:val="FootnoteText"/>
      </w:pPr>
      <w:r>
        <w:rPr>
          <w:rStyle w:val="FootnoteReference"/>
        </w:rPr>
        <w:footnoteRef/>
      </w:r>
      <w:r>
        <w:t xml:space="preserve"> Cross-references for "willing": Mark 15:15; Acts 12:3; Acts 24:27; Acts 25:3; Acts 25:20.</w:t>
      </w:r>
    </w:p>
  </w:footnote>
  <w:footnote w:id="11017">
    <w:p>
      <w:pPr>
        <w:pStyle w:val="FootnoteText"/>
      </w:pPr>
      <w:r>
        <w:rPr>
          <w:rStyle w:val="FootnoteReference"/>
        </w:rPr>
        <w:footnoteRef/>
      </w:r>
      <w:r>
        <w:t xml:space="preserve"> Cross-references for "I stand": Acts 16:37-38; Acts 22:25-28.</w:t>
      </w:r>
    </w:p>
  </w:footnote>
  <w:footnote w:id="11018">
    <w:p>
      <w:pPr>
        <w:pStyle w:val="FootnoteText"/>
      </w:pPr>
      <w:r>
        <w:rPr>
          <w:rStyle w:val="FootnoteReference"/>
        </w:rPr>
        <w:footnoteRef/>
      </w:r>
      <w:r>
        <w:t xml:space="preserve"> Cross-references for "as thou": Matt 27:18; Matt 27:23-24; Acts 23:29; Acts 25:25; Acts 26:31; Acts 28:18; 2Cor 4:2.</w:t>
      </w:r>
    </w:p>
  </w:footnote>
  <w:footnote w:id="11019">
    <w:p>
      <w:pPr>
        <w:pStyle w:val="FootnoteText"/>
      </w:pPr>
      <w:r>
        <w:rPr>
          <w:rStyle w:val="FootnoteReference"/>
        </w:rPr>
        <w:footnoteRef/>
      </w:r>
      <w:r>
        <w:t xml:space="preserve"> Cross-references for "if I": Josh 22:22; 1Sam 12:3-5; Job 31:21; Job 31:38-40; Ps 7:3-5; Acts 18:14.</w:t>
      </w:r>
    </w:p>
  </w:footnote>
  <w:footnote w:id="11020">
    <w:p>
      <w:pPr>
        <w:pStyle w:val="FootnoteText"/>
      </w:pPr>
      <w:r>
        <w:rPr>
          <w:rStyle w:val="FootnoteReference"/>
        </w:rPr>
        <w:footnoteRef/>
      </w:r>
      <w:r>
        <w:t xml:space="preserve"> Cross-references for "I appeal": 1Sam 27:1; Acts 25:10; Acts 25:25; Acts 26:32; Acts 28:19.</w:t>
      </w:r>
    </w:p>
  </w:footnote>
  <w:footnote w:id="11021">
    <w:p>
      <w:pPr>
        <w:pStyle w:val="FootnoteText"/>
      </w:pPr>
      <w:r>
        <w:rPr>
          <w:rStyle w:val="FootnoteReference"/>
        </w:rPr>
        <w:footnoteRef/>
      </w:r>
      <w:r>
        <w:t xml:space="preserve"> Cross-references for "no man": Acts 16:37; Acts 22:25; 1Thess 2:15.</w:t>
      </w:r>
    </w:p>
  </w:footnote>
  <w:footnote w:id="11022">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23">
    <w:p>
      <w:pPr>
        <w:pStyle w:val="FootnoteText"/>
      </w:pPr>
      <w:r>
        <w:rPr>
          <w:rStyle w:val="FootnoteReference"/>
        </w:rPr>
        <w:footnoteRef/>
      </w:r>
      <w:r>
        <w:t xml:space="preserve"> Cross-references for "king": Acts 25:22-23; Acts 26:1; Acts 26:27-28.</w:t>
      </w:r>
    </w:p>
  </w:footnote>
  <w:footnote w:id="11024">
    <w:p>
      <w:pPr>
        <w:pStyle w:val="FootnoteText"/>
      </w:pPr>
      <w:r>
        <w:rPr>
          <w:rStyle w:val="FootnoteReference"/>
        </w:rPr>
        <w:footnoteRef/>
      </w:r>
      <w:r>
        <w:t xml:space="preserve"> Name meaning: Agrippa (Agrippas) — Wild horse. Heard the gospel but remained untamed.</w:t>
      </w:r>
    </w:p>
  </w:footnote>
  <w:footnote w:id="11025">
    <w:p>
      <w:pPr>
        <w:pStyle w:val="FootnoteText"/>
      </w:pPr>
      <w:r>
        <w:rPr>
          <w:rStyle w:val="FootnoteReference"/>
        </w:rPr>
        <w:footnoteRef/>
      </w:r>
      <w:r>
        <w:t xml:space="preserve"> Name meaning: Bernice (Bernike) — Bringer of victory. Present at Paul’s trial.</w:t>
      </w:r>
    </w:p>
  </w:footnote>
  <w:footnote w:id="11026">
    <w:p>
      <w:pPr>
        <w:pStyle w:val="FootnoteText"/>
      </w:pPr>
      <w:r>
        <w:rPr>
          <w:rStyle w:val="FootnoteReference"/>
        </w:rPr>
        <w:footnoteRef/>
      </w:r>
      <w:r>
        <w:t xml:space="preserve"> Cross-references for "unto": 1Sam 13:10; 1Sam 25:14; 2Sam 8:10; 2Kgs 10:13; Mark 15:18.</w:t>
      </w:r>
    </w:p>
  </w:footnote>
  <w:footnote w:id="11027">
    <w:p>
      <w:pPr>
        <w:pStyle w:val="FootnoteText"/>
      </w:pPr>
      <w:r>
        <w:rPr>
          <w:rStyle w:val="FootnoteReference"/>
        </w:rPr>
        <w:footnoteRef/>
      </w:r>
      <w:r>
        <w:t xml:space="preserve"> Cross-references for "There": Acts 24:27.</w:t>
      </w:r>
    </w:p>
  </w:footnote>
  <w:footnote w:id="11028">
    <w:p>
      <w:pPr>
        <w:pStyle w:val="FootnoteText"/>
      </w:pPr>
      <w:r>
        <w:rPr>
          <w:rStyle w:val="FootnoteReference"/>
        </w:rPr>
        <w:footnoteRef/>
      </w:r>
      <w:r>
        <w:t xml:space="preserve"> Name meaning: Felix (Felix) — Happy; fortunate. Trembled before the truth yet never found true happiness.</w:t>
      </w:r>
    </w:p>
  </w:footnote>
  <w:footnote w:id="11029">
    <w:p>
      <w:pPr>
        <w:pStyle w:val="FootnoteText"/>
      </w:pPr>
      <w:r>
        <w:rPr>
          <w:rStyle w:val="FootnoteReference"/>
        </w:rPr>
        <w:footnoteRef/>
      </w:r>
      <w:r>
        <w:t xml:space="preserve"> Cross-references for "when": Luke 18:3-5; Luke 23:23; Acts 25:1-3; Esth 3:9.</w:t>
      </w:r>
    </w:p>
  </w:footnote>
  <w:footnote w:id="11030">
    <w:p>
      <w:pPr>
        <w:pStyle w:val="FootnoteText"/>
      </w:pPr>
      <w:r>
        <w:rPr>
          <w:rStyle w:val="FootnoteReference"/>
        </w:rPr>
        <w:footnoteRef/>
      </w:r>
      <w:r>
        <w:t xml:space="preserve"> Cross-references for "It is not": Acts 25:4-5.</w:t>
      </w:r>
    </w:p>
  </w:footnote>
  <w:footnote w:id="110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32">
    <w:p>
      <w:pPr>
        <w:pStyle w:val="FootnoteText"/>
      </w:pPr>
      <w:r>
        <w:rPr>
          <w:rStyle w:val="FootnoteReference"/>
        </w:rPr>
        <w:footnoteRef/>
      </w:r>
      <w:r>
        <w:t xml:space="preserve"> Cross-references for "and have": Deut 17:4; Deut 19:17-18; Prov 18:13; Prov 18:17; John 7:51; Acts 26:1.</w:t>
      </w:r>
    </w:p>
  </w:footnote>
  <w:footnote w:id="11033">
    <w:p>
      <w:pPr>
        <w:pStyle w:val="FootnoteText"/>
      </w:pPr>
      <w:r>
        <w:rPr>
          <w:rStyle w:val="FootnoteReference"/>
        </w:rPr>
        <w:footnoteRef/>
      </w:r>
      <w:r>
        <w:t xml:space="preserve"> Cross-references for "without": Acts 25:6.</w:t>
      </w:r>
    </w:p>
  </w:footnote>
  <w:footnote w:id="11034">
    <w:p>
      <w:pPr>
        <w:pStyle w:val="FootnoteText"/>
      </w:pPr>
      <w:r>
        <w:rPr>
          <w:rStyle w:val="FootnoteReference"/>
        </w:rPr>
        <w:footnoteRef/>
      </w:r>
      <w:r>
        <w:t xml:space="preserve"> Cross-references for "certain": Acts 18:15; Acts 18:19; Acts 23:29; Acts 25:7.</w:t>
      </w:r>
    </w:p>
  </w:footnote>
  <w:footnote w:id="11035">
    <w:p>
      <w:pPr>
        <w:pStyle w:val="FootnoteText"/>
      </w:pPr>
      <w:r>
        <w:rPr>
          <w:rStyle w:val="FootnoteReference"/>
        </w:rPr>
        <w:footnoteRef/>
      </w:r>
      <w:r>
        <w:t xml:space="preserve"> Cross-references for "superstition": Acts 17:22-23.</w:t>
      </w:r>
    </w:p>
  </w:footnote>
  <w:footnote w:id="11036">
    <w:p>
      <w:pPr>
        <w:pStyle w:val="FootnoteText"/>
      </w:pPr>
      <w:r>
        <w:rPr>
          <w:rStyle w:val="FootnoteReference"/>
        </w:rPr>
        <w:footnoteRef/>
      </w:r>
      <w:r>
        <w:t xml:space="preserve"> Name meaning: Jesus (Yeshua) — Yahweh saves. He will save His people from their sins.</w:t>
      </w:r>
    </w:p>
  </w:footnote>
  <w:footnote w:id="11037">
    <w:p>
      <w:pPr>
        <w:pStyle w:val="FootnoteText"/>
      </w:pPr>
      <w:r>
        <w:rPr>
          <w:rStyle w:val="FootnoteReference"/>
        </w:rPr>
        <w:footnoteRef/>
      </w:r>
      <w:r>
        <w:t xml:space="preserve"> Cross-references for "which": Acts 1:22; Acts 2:32; Acts 17:31; Acts 26:22-23; 1Cor 15:3-4; 1Cor 15:14-20; Rev 1:18.</w:t>
      </w:r>
    </w:p>
  </w:footnote>
  <w:footnote w:id="11038">
    <w:p>
      <w:pPr>
        <w:pStyle w:val="FootnoteText"/>
      </w:pPr>
      <w:r>
        <w:rPr>
          <w:rStyle w:val="FootnoteReference"/>
        </w:rPr>
        <w:footnoteRef/>
      </w:r>
      <w:r>
        <w:t xml:space="preserve"> Cross-references for "I asked": Acts 25:9.</w:t>
      </w:r>
    </w:p>
  </w:footnote>
  <w:footnote w:id="1103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40">
    <w:p>
      <w:pPr>
        <w:pStyle w:val="FootnoteText"/>
      </w:pPr>
      <w:r>
        <w:rPr>
          <w:rStyle w:val="FootnoteReference"/>
        </w:rPr>
        <w:footnoteRef/>
      </w:r>
      <w:r>
        <w:t xml:space="preserve"> Cross-references for "I commanded": Acts 25:12.</w:t>
      </w:r>
    </w:p>
  </w:footnote>
  <w:footnote w:id="11041">
    <w:p>
      <w:pPr>
        <w:pStyle w:val="FootnoteText"/>
      </w:pPr>
      <w:r>
        <w:rPr>
          <w:rStyle w:val="FootnoteReference"/>
        </w:rPr>
        <w:footnoteRef/>
      </w:r>
      <w:r>
        <w:t xml:space="preserve"> Cross-references: Acts 25:10; Acts 26:32; 2Tim 4:16.</w:t>
      </w:r>
    </w:p>
  </w:footnote>
  <w:footnote w:id="11042">
    <w:p>
      <w:pPr>
        <w:pStyle w:val="FootnoteText"/>
      </w:pPr>
      <w:r>
        <w:rPr>
          <w:rStyle w:val="FootnoteReference"/>
        </w:rPr>
        <w:footnoteRef/>
      </w:r>
      <w:r>
        <w:t xml:space="preserve"> Cross-references for "Augustus": Luke 2:1; Acts 27:1.</w:t>
      </w:r>
    </w:p>
  </w:footnote>
  <w:footnote w:id="11043">
    <w:p>
      <w:pPr>
        <w:pStyle w:val="FootnoteText"/>
      </w:pPr>
      <w:r>
        <w:rPr>
          <w:rStyle w:val="FootnoteReference"/>
        </w:rPr>
        <w:footnoteRef/>
      </w:r>
      <w:r>
        <w:t xml:space="preserve"> Cross-references: Isa 52:15; Matt 10:18; Luke 21:12; Acts 9:15.</w:t>
      </w:r>
    </w:p>
  </w:footnote>
  <w:footnote w:id="11044">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45">
    <w:p>
      <w:pPr>
        <w:pStyle w:val="FootnoteText"/>
      </w:pPr>
      <w:r>
        <w:rPr>
          <w:rStyle w:val="FootnoteReference"/>
        </w:rPr>
        <w:footnoteRef/>
      </w:r>
      <w:r>
        <w:t xml:space="preserve"> Cross-references: Acts 9:15.</w:t>
      </w:r>
    </w:p>
  </w:footnote>
  <w:footnote w:id="11046">
    <w:p>
      <w:pPr>
        <w:pStyle w:val="FootnoteText"/>
      </w:pPr>
      <w:r>
        <w:rPr>
          <w:rStyle w:val="FootnoteReference"/>
        </w:rPr>
        <w:footnoteRef/>
      </w:r>
      <w:r>
        <w:t xml:space="preserve"> Cross-references for "about": Acts 25:2-3; Acts 25:7.</w:t>
      </w:r>
    </w:p>
  </w:footnote>
  <w:footnote w:id="11047">
    <w:p>
      <w:pPr>
        <w:pStyle w:val="FootnoteText"/>
      </w:pPr>
      <w:r>
        <w:rPr>
          <w:rStyle w:val="FootnoteReference"/>
        </w:rPr>
        <w:footnoteRef/>
      </w:r>
      <w:r>
        <w:t xml:space="preserve"> Cross-references for "that he": Luke 23:21-23; Acts 22:22.</w:t>
      </w:r>
    </w:p>
  </w:footnote>
  <w:footnote w:id="11048">
    <w:p>
      <w:pPr>
        <w:pStyle w:val="FootnoteText"/>
      </w:pPr>
      <w:r>
        <w:rPr>
          <w:rStyle w:val="FootnoteReference"/>
        </w:rPr>
        <w:footnoteRef/>
      </w:r>
      <w:r>
        <w:t xml:space="preserve"> Cross-references for "committed": Luke 23:4; Luke 23:14; John 18:38; Acts 23:9; Acts 23:29; Acts 26:31.</w:t>
      </w:r>
    </w:p>
  </w:footnote>
  <w:footnote w:id="11049">
    <w:p>
      <w:pPr>
        <w:pStyle w:val="FootnoteText"/>
      </w:pPr>
      <w:r>
        <w:rPr>
          <w:rStyle w:val="FootnoteReference"/>
        </w:rPr>
        <w:footnoteRef/>
      </w:r>
      <w:r>
        <w:t xml:space="preserve"> Cross-references for "and that": Acts 25:11-12.</w:t>
      </w:r>
    </w:p>
  </w:footnote>
  <w:footnote w:id="11050">
    <w:p>
      <w:pPr>
        <w:pStyle w:val="FootnoteText"/>
      </w:pPr>
      <w:r>
        <w:rPr>
          <w:rStyle w:val="FootnoteReference"/>
        </w:rPr>
        <w:footnoteRef/>
      </w:r>
      <w:r>
        <w:t xml:space="preserve"> Cross-references for "Augustus": G4575.</w:t>
      </w:r>
    </w:p>
  </w:footnote>
  <w:footnote w:id="11051">
    <w:p>
      <w:pPr>
        <w:pStyle w:val="FootnoteText"/>
      </w:pPr>
      <w:r>
        <w:rPr>
          <w:rStyle w:val="FootnoteReference"/>
        </w:rPr>
        <w:footnoteRef/>
      </w:r>
      <w:r>
        <w:t xml:space="preserve"> Cross-references for "specially": Acts 26:2-3.</w:t>
      </w:r>
    </w:p>
  </w:footnote>
  <w:footnote w:id="11052">
    <w:p>
      <w:pPr>
        <w:pStyle w:val="FootnoteText"/>
      </w:pPr>
      <w:r>
        <w:rPr>
          <w:rStyle w:val="FootnoteReference"/>
        </w:rPr>
        <w:footnoteRef/>
      </w:r>
      <w:r>
        <w:t xml:space="preserve"> Cross-references: Prov 18:13; John 7:51.</w:t>
      </w:r>
    </w:p>
  </w:footnote>
  <w:footnote w:id="11053">
    <w:p>
      <w:pPr>
        <w:pStyle w:val="FootnoteText"/>
      </w:pPr>
      <w:r>
        <w:rPr>
          <w:rStyle w:val="FootnoteReference"/>
        </w:rPr>
        <w:footnoteRef/>
      </w:r>
      <w:r>
        <w:t xml:space="preserve"> Name meaning: Agrippa (Agrippas) — Wild horse. Heard the gospel but remained untamed.</w:t>
      </w:r>
    </w:p>
  </w:footnote>
  <w:footnote w:id="11054">
    <w:p>
      <w:pPr>
        <w:pStyle w:val="FootnoteText"/>
      </w:pPr>
      <w:r>
        <w:rPr>
          <w:rStyle w:val="FootnoteReference"/>
        </w:rPr>
        <w:footnoteRef/>
      </w:r>
      <w:r>
        <w:t xml:space="preserve"> Name meaning: Paul (Paulus) — Small; humble. Changed from Saul to Paul, the humble apostle to the Gentiles.</w:t>
      </w:r>
    </w:p>
  </w:footnote>
  <w:footnote w:id="11055">
    <w:p>
      <w:pPr>
        <w:pStyle w:val="FootnoteText"/>
      </w:pPr>
      <w:r>
        <w:rPr>
          <w:rStyle w:val="FootnoteReference"/>
        </w:rPr>
        <w:footnoteRef/>
      </w:r>
      <w:r>
        <w:t xml:space="preserve"> Cross-references for "stretched": Prov 1:24; Ezek 16:27; Rom 10:21.</w:t>
      </w:r>
    </w:p>
  </w:footnote>
  <w:footnote w:id="11056">
    <w:p>
      <w:pPr>
        <w:pStyle w:val="FootnoteText"/>
      </w:pPr>
      <w:r>
        <w:rPr>
          <w:rStyle w:val="FootnoteReference"/>
        </w:rPr>
        <w:footnoteRef/>
      </w:r>
      <w:r>
        <w:t xml:space="preserve"> Cross-references for "answered": Acts 22:1; Acts 26:2.</w:t>
      </w:r>
    </w:p>
  </w:footnote>
  <w:footnote w:id="11057">
    <w:p>
      <w:pPr>
        <w:pStyle w:val="FootnoteText"/>
      </w:pPr>
      <w:r>
        <w:rPr>
          <w:rStyle w:val="FootnoteReference"/>
        </w:rPr>
        <w:footnoteRef/>
      </w:r>
      <w:r>
        <w:t xml:space="preserve"> Cross-references for "Thou": Prov 18:13; Prov 18:17; John 7:51; Acts 25:16.</w:t>
      </w:r>
    </w:p>
  </w:footnote>
  <w:footnote w:id="110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5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60">
    <w:p>
      <w:pPr>
        <w:pStyle w:val="FootnoteText"/>
      </w:pPr>
      <w:r>
        <w:rPr>
          <w:rStyle w:val="FootnoteReference"/>
        </w:rPr>
        <w:footnoteRef/>
      </w:r>
      <w:r>
        <w:t xml:space="preserve"> Cross-references for "because": Deut 17:18; Acts 6:14; Acts 21:21; Acts 24:10; Acts 25:19-20; Acts 25:26; Acts 26:26; Acts 28:17; 1Cor 13:2.</w:t>
      </w:r>
    </w:p>
  </w:footnote>
  <w:footnote w:id="11061">
    <w:p>
      <w:pPr>
        <w:pStyle w:val="FootnoteText"/>
      </w:pPr>
      <w:r>
        <w:rPr>
          <w:rStyle w:val="FootnoteReference"/>
        </w:rPr>
        <w:footnoteRef/>
      </w:r>
      <w:r>
        <w:t xml:space="preserve"> Cross-references for "to hear": Acts 24:4.</w:t>
      </w:r>
    </w:p>
  </w:footnote>
  <w:footnote w:id="11062">
    <w:p>
      <w:pPr>
        <w:pStyle w:val="FootnoteText"/>
      </w:pPr>
      <w:r>
        <w:rPr>
          <w:rStyle w:val="FootnoteReference"/>
        </w:rPr>
        <w:footnoteRef/>
      </w:r>
      <w:r>
        <w:t xml:space="preserve"> Cross-references for "manner": 2Tim 3:10.</w:t>
      </w:r>
    </w:p>
  </w:footnote>
  <w:footnote w:id="11063">
    <w:p>
      <w:pPr>
        <w:pStyle w:val="FootnoteText"/>
      </w:pPr>
      <w:r>
        <w:rPr>
          <w:rStyle w:val="FootnoteReference"/>
        </w:rPr>
        <w:footnoteRef/>
      </w:r>
      <w:r>
        <w:t xml:space="preserve"> Cross-references for "which": Acts 22:3.</w:t>
      </w:r>
    </w:p>
  </w:footnote>
  <w:footnote w:id="110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65">
    <w:p>
      <w:pPr>
        <w:pStyle w:val="FootnoteText"/>
      </w:pPr>
      <w:r>
        <w:rPr>
          <w:rStyle w:val="FootnoteReference"/>
        </w:rPr>
        <w:footnoteRef/>
      </w:r>
      <w:r>
        <w:t xml:space="preserve"> Cross-references for "that": Acts 23:6; Phil 3:5-6.</w:t>
      </w:r>
    </w:p>
  </w:footnote>
  <w:footnote w:id="11066">
    <w:p>
      <w:pPr>
        <w:pStyle w:val="FootnoteText"/>
      </w:pPr>
      <w:r>
        <w:rPr>
          <w:rStyle w:val="FootnoteReference"/>
        </w:rPr>
        <w:footnoteRef/>
      </w:r>
      <w:r>
        <w:t xml:space="preserve"> Cross-references for "sect": Acts 24:5; Acts 24:14.</w:t>
      </w:r>
    </w:p>
  </w:footnote>
  <w:footnote w:id="11067">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1068">
    <w:p>
      <w:pPr>
        <w:pStyle w:val="FootnoteText"/>
      </w:pPr>
      <w:r>
        <w:rPr>
          <w:rStyle w:val="FootnoteReference"/>
        </w:rPr>
        <w:footnoteRef/>
      </w:r>
      <w:r>
        <w:t xml:space="preserve"> Cross-references: Acts 22:5.</w:t>
      </w:r>
    </w:p>
  </w:footnote>
  <w:footnote w:id="1106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070">
    <w:p>
      <w:pPr>
        <w:pStyle w:val="FootnoteText"/>
      </w:pPr>
      <w:r>
        <w:rPr>
          <w:rStyle w:val="FootnoteReference"/>
        </w:rPr>
        <w:footnoteRef/>
      </w:r>
      <w:r>
        <w:t xml:space="preserve"> Cross-references: Acts 23:6; Acts 24:15; Acts 24:21; Acts 26:8; Acts 28:20.</w:t>
      </w:r>
    </w:p>
  </w:footnote>
  <w:footnote w:id="11071">
    <w:p>
      <w:pPr>
        <w:pStyle w:val="FootnoteText"/>
      </w:pPr>
      <w:r>
        <w:rPr>
          <w:rStyle w:val="FootnoteReference"/>
        </w:rPr>
        <w:footnoteRef/>
      </w:r>
      <w:r>
        <w:t xml:space="preserve"> Cross-references for "instantly": Ps 134:1-2; Ps 135:2; Luke 2:36-37; Acts 20:31; 1Thess 3:10; 1Tim 5:5.</w:t>
      </w:r>
    </w:p>
  </w:footnote>
  <w:footnote w:id="11072">
    <w:p>
      <w:pPr>
        <w:pStyle w:val="FootnoteText"/>
      </w:pPr>
      <w:r>
        <w:rPr>
          <w:rStyle w:val="FootnoteReference"/>
        </w:rPr>
        <w:footnoteRef/>
      </w:r>
      <w:r>
        <w:t xml:space="preserve"> Cross-references for "hope": Luke 2:25; Luke 2:38; Luke 7:19-20; Phil 3:11.</w:t>
      </w:r>
    </w:p>
  </w:footnote>
  <w:footnote w:id="11073">
    <w:p>
      <w:pPr>
        <w:pStyle w:val="FootnoteText"/>
      </w:pPr>
      <w:r>
        <w:rPr>
          <w:rStyle w:val="FootnoteReference"/>
        </w:rPr>
        <w:footnoteRef/>
      </w:r>
      <w:r>
        <w:t xml:space="preserve"> Cross-references: Ezra 6:17; Ezra 8:35; Matt 19:28; Luke 22:30; Jas 1:1; Rev 7:4-8.</w:t>
      </w:r>
    </w:p>
  </w:footnote>
  <w:footnote w:id="11074">
    <w:p>
      <w:pPr>
        <w:pStyle w:val="FootnoteText"/>
      </w:pPr>
      <w:r>
        <w:rPr>
          <w:rStyle w:val="FootnoteReference"/>
        </w:rPr>
        <w:footnoteRef/>
      </w:r>
      <w:r>
        <w:t xml:space="preserve"> Cross-references: Acts 26:6.</w:t>
      </w:r>
    </w:p>
  </w:footnote>
  <w:footnote w:id="11075">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076">
    <w:p>
      <w:pPr>
        <w:pStyle w:val="FootnoteText"/>
      </w:pPr>
      <w:r>
        <w:rPr>
          <w:rStyle w:val="FootnoteReference"/>
        </w:rPr>
        <w:footnoteRef/>
      </w:r>
      <w:r>
        <w:t xml:space="preserve"> Cross-references for "that": John 16:2-3; Rom 10:2; Gal 1:13-14; Phil 3:6; 1Tim 1:13.</w:t>
      </w:r>
    </w:p>
  </w:footnote>
  <w:footnote w:id="11077">
    <w:p>
      <w:pPr>
        <w:pStyle w:val="FootnoteText"/>
      </w:pPr>
      <w:r>
        <w:rPr>
          <w:rStyle w:val="FootnoteReference"/>
        </w:rPr>
        <w:footnoteRef/>
      </w:r>
      <w:r>
        <w:t xml:space="preserve"> Cross-references for "the name": Acts 3:6; Acts 9:16; Acts 21:13; Acts 22:8; Acts 24:5.</w:t>
      </w:r>
    </w:p>
  </w:footnote>
  <w:footnote w:id="11078">
    <w:p>
      <w:pPr>
        <w:pStyle w:val="FootnoteText"/>
      </w:pPr>
      <w:r>
        <w:rPr>
          <w:rStyle w:val="FootnoteReference"/>
        </w:rPr>
        <w:footnoteRef/>
      </w:r>
      <w:r>
        <w:t xml:space="preserve"> Name meaning: Jesus (Yeshua) — Yahweh saves. He will save His people from their sins.</w:t>
      </w:r>
    </w:p>
  </w:footnote>
  <w:footnote w:id="110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080">
    <w:p>
      <w:pPr>
        <w:pStyle w:val="FootnoteText"/>
      </w:pPr>
      <w:r>
        <w:rPr>
          <w:rStyle w:val="FootnoteReference"/>
        </w:rPr>
        <w:footnoteRef/>
      </w:r>
      <w:r>
        <w:t xml:space="preserve"> Cross-references for "I also": Acts 7:58; Acts 8:1; Acts 8:3; Acts 9:13; Acts 9:26; Acts 22:4; Acts 22:19-20; 1Cor 15:9; Gal 1:13.</w:t>
      </w:r>
    </w:p>
  </w:footnote>
  <w:footnote w:id="11081">
    <w:p>
      <w:pPr>
        <w:pStyle w:val="FootnoteText"/>
      </w:pPr>
      <w:r>
        <w:rPr>
          <w:rStyle w:val="FootnoteReference"/>
        </w:rPr>
        <w:footnoteRef/>
      </w:r>
      <w:r>
        <w:t xml:space="preserve"> Cross-references for "having": Acts 9:14; Acts 9:21; Acts 22:5.</w:t>
      </w:r>
    </w:p>
  </w:footnote>
  <w:footnote w:id="11082">
    <w:p>
      <w:pPr>
        <w:pStyle w:val="FootnoteText"/>
      </w:pPr>
      <w:r>
        <w:rPr>
          <w:rStyle w:val="FootnoteReference"/>
        </w:rPr>
        <w:footnoteRef/>
      </w:r>
      <w:r>
        <w:t xml:space="preserve"> Cross-references for "the saints": Ps 16:3; Acts 9:32; Acts 9:41; Rom 15:25-26; Eph 1:1; Rev 17:6.</w:t>
      </w:r>
    </w:p>
  </w:footnote>
  <w:footnote w:id="11083">
    <w:p>
      <w:pPr>
        <w:pStyle w:val="FootnoteText"/>
      </w:pPr>
      <w:r>
        <w:rPr>
          <w:rStyle w:val="FootnoteReference"/>
        </w:rPr>
        <w:footnoteRef/>
      </w:r>
      <w:r>
        <w:t xml:space="preserve"> Cross-references for "I punished": Matt 10:17; Mark 13:9; Luke 21:12; Acts 22:19.</w:t>
      </w:r>
    </w:p>
  </w:footnote>
  <w:footnote w:id="11084">
    <w:p>
      <w:pPr>
        <w:pStyle w:val="FootnoteText"/>
      </w:pPr>
      <w:r>
        <w:rPr>
          <w:rStyle w:val="FootnoteReference"/>
        </w:rPr>
        <w:footnoteRef/>
      </w:r>
      <w:r>
        <w:t xml:space="preserve"> Cross-references for "compelled": Mark 3:28; Acts 13:45; Acts 18:6; Heb 10:28-29; Jas 2:7.</w:t>
      </w:r>
    </w:p>
  </w:footnote>
  <w:footnote w:id="11085">
    <w:p>
      <w:pPr>
        <w:pStyle w:val="FootnoteText"/>
      </w:pPr>
      <w:r>
        <w:rPr>
          <w:rStyle w:val="FootnoteReference"/>
        </w:rPr>
        <w:footnoteRef/>
      </w:r>
      <w:r>
        <w:t xml:space="preserve"> Cross-references: Eccl 9:3; Luke 6:11; Luke 15:17; Acts 26:24-25; 2Pet 2:16.</w:t>
      </w:r>
    </w:p>
  </w:footnote>
  <w:footnote w:id="110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087">
    <w:p>
      <w:pPr>
        <w:pStyle w:val="FootnoteText"/>
      </w:pPr>
      <w:r>
        <w:rPr>
          <w:rStyle w:val="FootnoteReference"/>
        </w:rPr>
        <w:footnoteRef/>
      </w:r>
      <w:r>
        <w:t xml:space="preserve"> Cross-references for "with": 1Kgs 21:8-10; Ps 94:20-21; Isa 10:1; Jer 26:8; Jer 29:26-27; John 7:45-48; John 11:57; Acts 26:10.</w:t>
      </w:r>
    </w:p>
  </w:footnote>
  <w:footnote w:id="11088">
    <w:p>
      <w:pPr>
        <w:pStyle w:val="FootnoteText"/>
      </w:pPr>
      <w:r>
        <w:rPr>
          <w:rStyle w:val="FootnoteReference"/>
        </w:rPr>
        <w:footnoteRef/>
      </w:r>
      <w:r>
        <w:t xml:space="preserve"> Cross-references: Acts 9:1-2; Acts 22:5.</w:t>
      </w:r>
    </w:p>
  </w:footnote>
  <w:footnote w:id="11089">
    <w:p>
      <w:pPr>
        <w:pStyle w:val="FootnoteText"/>
      </w:pPr>
      <w:r>
        <w:rPr>
          <w:rStyle w:val="FootnoteReference"/>
        </w:rPr>
        <w:footnoteRef/>
      </w:r>
      <w:r>
        <w:t xml:space="preserve"> Cross-references for "midday": Acts 9:3; Acts 22:6.</w:t>
      </w:r>
    </w:p>
  </w:footnote>
  <w:footnote w:id="11090">
    <w:p>
      <w:pPr>
        <w:pStyle w:val="FootnoteText"/>
      </w:pPr>
      <w:r>
        <w:rPr>
          <w:rStyle w:val="FootnoteReference"/>
        </w:rPr>
        <w:footnoteRef/>
      </w:r>
      <w:r>
        <w:t xml:space="preserve"> Cross-references for "above": Isa 24:23; Isa 30:26; Matt 17:2; Rev 1:16; Rev 21:23.</w:t>
      </w:r>
    </w:p>
  </w:footnote>
  <w:footnote w:id="1109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109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093">
    <w:p>
      <w:pPr>
        <w:pStyle w:val="FootnoteText"/>
      </w:pPr>
      <w:r>
        <w:rPr>
          <w:rStyle w:val="FootnoteReference"/>
        </w:rPr>
        <w:footnoteRef/>
      </w:r>
      <w:r>
        <w:t xml:space="preserve"> Cross-references for "hard": Prov 13:15; Zech 2:8; Zech 12:2; 1Cor 10:22.</w:t>
      </w:r>
    </w:p>
  </w:footnote>
  <w:footnote w:id="11094">
    <w:p>
      <w:pPr>
        <w:pStyle w:val="FootnoteText"/>
      </w:pPr>
      <w:r>
        <w:rPr>
          <w:rStyle w:val="FootnoteReference"/>
        </w:rPr>
        <w:footnoteRef/>
      </w:r>
      <w:r>
        <w:t xml:space="preserve"> Cross-references: Acts 21:40; Acts 22:2.</w:t>
      </w:r>
    </w:p>
  </w:footnote>
  <w:footnote w:id="11095">
    <w:p>
      <w:pPr>
        <w:pStyle w:val="FootnoteText"/>
      </w:pPr>
      <w:r>
        <w:rPr>
          <w:rStyle w:val="FootnoteReference"/>
        </w:rPr>
        <w:footnoteRef/>
      </w:r>
      <w:r>
        <w:t xml:space="preserve"> Cross-references for "Saul": Acts 9:4-5; Acts 22:7-9.</w:t>
      </w:r>
    </w:p>
  </w:footnote>
  <w:footnote w:id="11096">
    <w:p>
      <w:pPr>
        <w:pStyle w:val="FootnoteText"/>
      </w:pPr>
      <w:r>
        <w:rPr>
          <w:rStyle w:val="FootnoteReference"/>
        </w:rPr>
        <w:footnoteRef/>
      </w:r>
      <w:r>
        <w:t xml:space="preserve"> Cross-references for "I am": Exod 16:8; Matt 25:40; Matt 25:45; John 15:20-21.</w:t>
      </w:r>
    </w:p>
  </w:footnote>
  <w:footnote w:id="11097">
    <w:p>
      <w:pPr>
        <w:pStyle w:val="FootnoteText"/>
      </w:pPr>
      <w:r>
        <w:rPr>
          <w:rStyle w:val="FootnoteReference"/>
        </w:rPr>
        <w:footnoteRef/>
      </w:r>
      <w:r>
        <w:t xml:space="preserve"> Cross-references for "rise": Acts 9:6-9; Acts 22:10.</w:t>
      </w:r>
    </w:p>
  </w:footnote>
  <w:footnote w:id="11098">
    <w:p>
      <w:pPr>
        <w:pStyle w:val="FootnoteText"/>
      </w:pPr>
      <w:r>
        <w:rPr>
          <w:rStyle w:val="FootnoteReference"/>
        </w:rPr>
        <w:footnoteRef/>
      </w:r>
      <w:r>
        <w:t xml:space="preserve"> Cross-references for "to make": Acts 9:15-16; Acts 13:1-4; Acts 22:14-15.</w:t>
      </w:r>
    </w:p>
  </w:footnote>
  <w:footnote w:id="1109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00">
    <w:p>
      <w:pPr>
        <w:pStyle w:val="FootnoteText"/>
      </w:pPr>
      <w:r>
        <w:rPr>
          <w:rStyle w:val="FootnoteReference"/>
        </w:rPr>
        <w:footnoteRef/>
      </w:r>
      <w:r>
        <w:t xml:space="preserve"> Cross-references for "in the": Acts 18:9-10; Acts 22:17-21; Acts 23:11; Acts 27:23-24; 2Cor 12:1-7; Gal 1:12; Gal 2:2.</w:t>
      </w:r>
    </w:p>
  </w:footnote>
  <w:footnote w:id="1110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02">
    <w:p>
      <w:pPr>
        <w:pStyle w:val="FootnoteText"/>
      </w:pPr>
      <w:r>
        <w:rPr>
          <w:rStyle w:val="FootnoteReference"/>
        </w:rPr>
        <w:footnoteRef/>
      </w:r>
      <w:r>
        <w:t xml:space="preserve"> Cross-references for "the Gentiles": Acts 9:15; Acts 22:21; Acts 28:28; Rom 11:13; Rom 15:16; Gal 2:9; Eph 3:7-8; 1Tim 2:7; 2Tim 1:11; 2Tim 4:17.</w:t>
      </w:r>
    </w:p>
  </w:footnote>
  <w:footnote w:id="1110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0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05">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0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07">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08">
    <w:p>
      <w:pPr>
        <w:pStyle w:val="FootnoteText"/>
      </w:pPr>
      <w:r>
        <w:rPr>
          <w:rStyle w:val="FootnoteReference"/>
        </w:rPr>
        <w:footnoteRef/>
      </w:r>
      <w:r>
        <w:t xml:space="preserve"> Cross-references for "inheritance": Acts 20:32; Rom 8:17; Eph 1:11; Eph 1:14; Col 1:12; Heb 9:15; Jas 2:5; 1Pet 1:4.</w:t>
      </w:r>
    </w:p>
  </w:footnote>
  <w:footnote w:id="11109">
    <w:p>
      <w:pPr>
        <w:pStyle w:val="FootnoteText"/>
      </w:pPr>
      <w:r>
        <w:rPr>
          <w:rStyle w:val="FootnoteReference"/>
        </w:rPr>
        <w:footnoteRef/>
      </w:r>
      <w:r>
        <w:t xml:space="preserve"> Cross-references for "sanctified": John 17:17; Acts 20:32; 1Cor 1:2; 1Cor 1:30; 1Cor 6:11; Titus 3:5-6; Heb 10:10; Heb 10:14; Jude 1:1; Rev 21:27.</w:t>
      </w:r>
    </w:p>
  </w:footnote>
  <w:footnote w:id="11110">
    <w:p>
      <w:pPr>
        <w:pStyle w:val="FootnoteText"/>
      </w:pPr>
      <w:r>
        <w:rPr>
          <w:rStyle w:val="FootnoteReference"/>
        </w:rPr>
        <w:footnoteRef/>
      </w:r>
      <w:r>
        <w:t xml:space="preserve"> Cross-references for "faith": John 4:10; John 4:14; John 7:38-39; Acts 15:9; Rom 5:1-2; Gal 2:20; Gal 3:2; Gal 3:14; Eph 2:8; Heb 11:6.</w:t>
      </w:r>
    </w:p>
  </w:footnote>
  <w:footnote w:id="11111">
    <w:p>
      <w:pPr>
        <w:pStyle w:val="FootnoteText"/>
      </w:pPr>
      <w:r>
        <w:rPr>
          <w:rStyle w:val="FootnoteReference"/>
        </w:rPr>
        <w:footnoteRef/>
      </w:r>
      <w:r>
        <w:t xml:space="preserve"> Cross-references for "O king": Acts 26:2; Acts 26:26-27.</w:t>
      </w:r>
    </w:p>
  </w:footnote>
  <w:footnote w:id="11112">
    <w:p>
      <w:pPr>
        <w:pStyle w:val="FootnoteText"/>
      </w:pPr>
      <w:r>
        <w:rPr>
          <w:rStyle w:val="FootnoteReference"/>
        </w:rPr>
        <w:footnoteRef/>
      </w:r>
      <w:r>
        <w:t xml:space="preserve"> Cross-references for "I was not": Exod 4:13-14; Isa 50:5; Jer 20:9; Ezek 2:7-8; Ezek 3:14; Jonah 1:3; Gal 1:16.</w:t>
      </w:r>
    </w:p>
  </w:footnote>
  <w:footnote w:id="11113">
    <w:p>
      <w:pPr>
        <w:pStyle w:val="FootnoteText"/>
      </w:pPr>
      <w:r>
        <w:rPr>
          <w:rStyle w:val="FootnoteReference"/>
        </w:rPr>
        <w:footnoteRef/>
      </w:r>
      <w:r>
        <w:t xml:space="preserve"> Cross-references for "first": Acts 9:19-22; Acts 11:26-30.</w:t>
      </w:r>
    </w:p>
  </w:footnote>
  <w:footnote w:id="11114">
    <w:p>
      <w:pPr>
        <w:pStyle w:val="FootnoteText"/>
      </w:pPr>
      <w:r>
        <w:rPr>
          <w:rStyle w:val="FootnoteReference"/>
        </w:rPr>
        <w:footnoteRef/>
      </w:r>
      <w:r>
        <w:t xml:space="preserve"> Cross-references for "and at": Acts 9:28-29; Acts 22:17-18.</w:t>
      </w:r>
    </w:p>
  </w:footnote>
  <w:footnote w:id="11115">
    <w:p>
      <w:pPr>
        <w:pStyle w:val="FootnoteText"/>
      </w:pPr>
      <w:r>
        <w:rPr>
          <w:rStyle w:val="FootnoteReference"/>
        </w:rPr>
        <w:footnoteRef/>
      </w:r>
      <w:r>
        <w:t xml:space="preserve"> Cross-references for "and then": Acts 13:46-48; Acts 14:16-21; Acts 22:21-22; Acts 26:17; Rom 11:18-20.</w:t>
      </w:r>
    </w:p>
  </w:footnote>
  <w:footnote w:id="1111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17">
    <w:p>
      <w:pPr>
        <w:pStyle w:val="FootnoteText"/>
      </w:pPr>
      <w:r>
        <w:rPr>
          <w:rStyle w:val="FootnoteReference"/>
        </w:rPr>
        <w:footnoteRef/>
      </w:r>
      <w:r>
        <w:t xml:space="preserve"> Cross-references for "turn": Ps 22:27; Lam 3:40; Hos 12:6; Hos 14:2; Luke 1:16; Acts 9:35; Acts 14:15; Acts 15:19; 2Cor 3:16; 1Thess 1:9.</w:t>
      </w:r>
    </w:p>
  </w:footnote>
  <w:footnote w:id="1111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19">
    <w:p>
      <w:pPr>
        <w:pStyle w:val="FootnoteText"/>
      </w:pPr>
      <w:r>
        <w:rPr>
          <w:rStyle w:val="FootnoteReference"/>
        </w:rPr>
        <w:footnoteRef/>
      </w:r>
      <w:r>
        <w:t xml:space="preserve"> Cross-references for "the Jews": Acts 21:30-31; Acts 22:22; Acts 23:12-15; Acts 25:3.</w:t>
      </w:r>
    </w:p>
  </w:footnote>
  <w:footnote w:id="1112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21">
    <w:p>
      <w:pPr>
        <w:pStyle w:val="FootnoteText"/>
      </w:pPr>
      <w:r>
        <w:rPr>
          <w:rStyle w:val="FootnoteReference"/>
        </w:rPr>
        <w:footnoteRef/>
      </w:r>
      <w:r>
        <w:t xml:space="preserve"> Cross-references for "witnessing": Acts 20:20-27; Rev 11:18; Rev 20:12.</w:t>
      </w:r>
    </w:p>
  </w:footnote>
  <w:footnote w:id="1112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23">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24">
    <w:p>
      <w:pPr>
        <w:pStyle w:val="FootnoteText"/>
      </w:pPr>
      <w:r>
        <w:rPr>
          <w:rStyle w:val="FootnoteReference"/>
        </w:rPr>
        <w:footnoteRef/>
      </w:r>
      <w:r>
        <w:t xml:space="preserve"> Cross-references for "none": Luke 24:27; Luke 24:44; Luke 24:46; Acts 3:21-24; Acts 26:6.</w:t>
      </w:r>
    </w:p>
  </w:footnote>
  <w:footnote w:id="111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2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27">
    <w:p>
      <w:pPr>
        <w:pStyle w:val="FootnoteText"/>
      </w:pPr>
      <w:r>
        <w:rPr>
          <w:rStyle w:val="FootnoteReference"/>
        </w:rPr>
        <w:footnoteRef/>
      </w:r>
      <w:r>
        <w:t xml:space="preserve"> Cross-references for "and should": Luke 2:32; Acts 26:18.</w:t>
      </w:r>
    </w:p>
  </w:footnote>
  <w:footnote w:id="11128">
    <w:p>
      <w:pPr>
        <w:pStyle w:val="FootnoteText"/>
      </w:pPr>
      <w:r>
        <w:rPr>
          <w:rStyle w:val="FootnoteReference"/>
        </w:rPr>
        <w:footnoteRef/>
      </w:r>
      <w:r>
        <w:t xml:space="preserve"> Cross-references for "Christ": Gen 3:15; Isa 53:1-12; Dan 9:24-26; Zech 12:10; Zech 13:7; Luke 18:31-33; Luke 24:26; Luke 24:46; 1Cor 15:3.</w:t>
      </w:r>
    </w:p>
  </w:footnote>
  <w:footnote w:id="11129">
    <w:p>
      <w:pPr>
        <w:pStyle w:val="FootnoteText"/>
      </w:pPr>
      <w:r>
        <w:rPr>
          <w:rStyle w:val="FootnoteReference"/>
        </w:rPr>
        <w:footnoteRef/>
      </w:r>
      <w:r>
        <w:t xml:space="preserve"> Name meaning: Festus (Festus) — Festive; joyful. Roman governor who heard Paul’s defense.</w:t>
      </w:r>
    </w:p>
  </w:footnote>
  <w:footnote w:id="1113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31">
    <w:p>
      <w:pPr>
        <w:pStyle w:val="FootnoteText"/>
      </w:pPr>
      <w:r>
        <w:rPr>
          <w:rStyle w:val="FootnoteReference"/>
        </w:rPr>
        <w:footnoteRef/>
      </w:r>
      <w:r>
        <w:t xml:space="preserve"> Cross-references for "spake": Acts 22:1.</w:t>
      </w:r>
    </w:p>
  </w:footnote>
  <w:footnote w:id="11132">
    <w:p>
      <w:pPr>
        <w:pStyle w:val="FootnoteText"/>
      </w:pPr>
      <w:r>
        <w:rPr>
          <w:rStyle w:val="FootnoteReference"/>
        </w:rPr>
        <w:footnoteRef/>
      </w:r>
      <w:r>
        <w:t xml:space="preserve"> Cross-references for "Festus": Acts 17:32; Acts 24:25; Acts 25:19-20.</w:t>
      </w:r>
    </w:p>
  </w:footnote>
  <w:footnote w:id="11133">
    <w:p>
      <w:pPr>
        <w:pStyle w:val="FootnoteText"/>
      </w:pPr>
      <w:r>
        <w:rPr>
          <w:rStyle w:val="FootnoteReference"/>
        </w:rPr>
        <w:footnoteRef/>
      </w:r>
      <w:r>
        <w:t xml:space="preserve"> Cross-references for "I am not": John 8:49; 1Pet 2:21-23; 1Pet 3:9; 1Pet 3:15.</w:t>
      </w:r>
    </w:p>
  </w:footnote>
  <w:footnote w:id="11134">
    <w:p>
      <w:pPr>
        <w:pStyle w:val="FootnoteText"/>
      </w:pPr>
      <w:r>
        <w:rPr>
          <w:rStyle w:val="FootnoteReference"/>
        </w:rPr>
        <w:footnoteRef/>
      </w:r>
      <w:r>
        <w:t xml:space="preserve"> Cross-references for "most": Luke 1:3; Acts 23:26; Acts 24:3.</w:t>
      </w:r>
    </w:p>
  </w:footnote>
  <w:footnote w:id="11135">
    <w:p>
      <w:pPr>
        <w:pStyle w:val="FootnoteText"/>
      </w:pPr>
      <w:r>
        <w:rPr>
          <w:rStyle w:val="FootnoteReference"/>
        </w:rPr>
        <w:footnoteRef/>
      </w:r>
      <w:r>
        <w:t xml:space="preserve"> Cross-references for "words": Titus 1:9; Titus 2:7-8.</w:t>
      </w:r>
    </w:p>
  </w:footnote>
  <w:footnote w:id="11136">
    <w:p>
      <w:pPr>
        <w:pStyle w:val="FootnoteText"/>
      </w:pPr>
      <w:r>
        <w:rPr>
          <w:rStyle w:val="FootnoteReference"/>
        </w:rPr>
        <w:footnoteRef/>
      </w:r>
      <w:r>
        <w:t xml:space="preserve"> Cross-references for "the king": Acts 25:22; Acts 26:2-3.</w:t>
      </w:r>
    </w:p>
  </w:footnote>
  <w:footnote w:id="11137">
    <w:p>
      <w:pPr>
        <w:pStyle w:val="FootnoteText"/>
      </w:pPr>
      <w:r>
        <w:rPr>
          <w:rStyle w:val="FootnoteReference"/>
        </w:rPr>
        <w:footnoteRef/>
      </w:r>
      <w:r>
        <w:t xml:space="preserve"> Cross-references for "this thing": Isa 30:20; Matt 26:5; Matt 27:29-54; Acts 2:1-12; Acts 4:16-21; Acts 5:18-42.</w:t>
      </w:r>
    </w:p>
  </w:footnote>
  <w:footnote w:id="11138">
    <w:p>
      <w:pPr>
        <w:pStyle w:val="FootnoteText"/>
      </w:pPr>
      <w:r>
        <w:rPr>
          <w:rStyle w:val="FootnoteReference"/>
        </w:rPr>
        <w:footnoteRef/>
      </w:r>
      <w:r>
        <w:t xml:space="preserve"> Cross-references for "believest": Acts 26:22-23.</w:t>
      </w:r>
    </w:p>
  </w:footnote>
  <w:footnote w:id="11139">
    <w:p>
      <w:pPr>
        <w:pStyle w:val="FootnoteText"/>
      </w:pPr>
      <w:r>
        <w:rPr>
          <w:rStyle w:val="FootnoteReference"/>
        </w:rPr>
        <w:footnoteRef/>
      </w:r>
      <w:r>
        <w:t xml:space="preserve"> Cross-references for "Almost": Ezek 33:31; Matt 10:18; Mark 6:20; Mark 10:17-22; Acts 24:25; Acts 26:29; 2Cor 4:2; Jas 1:23-24.</w:t>
      </w:r>
    </w:p>
  </w:footnote>
  <w:footnote w:id="11140">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41">
    <w:p>
      <w:pPr>
        <w:pStyle w:val="FootnoteText"/>
      </w:pPr>
      <w:r>
        <w:rPr>
          <w:rStyle w:val="FootnoteReference"/>
        </w:rPr>
        <w:footnoteRef/>
      </w:r>
      <w:r>
        <w:t xml:space="preserve"> Cross-references for "I would": Exod 16:3; Num 11:29; 2Sam 18:33; 2Kgs 5:3; 1Cor 4:8; 1Cor 7:7; 2Cor 11:1.</w:t>
      </w:r>
    </w:p>
  </w:footnote>
  <w:footnote w:id="11142">
    <w:p>
      <w:pPr>
        <w:pStyle w:val="FootnoteText"/>
      </w:pPr>
      <w:r>
        <w:rPr>
          <w:rStyle w:val="FootnoteReference"/>
        </w:rPr>
        <w:footnoteRef/>
      </w:r>
      <w:r>
        <w:t xml:space="preserve"> Cross-references for "that not": Jer 13:17; Luke 19:41-42; John 5:34; Rom 9:1-3; Rom 10:1; Col 1:28.</w:t>
      </w:r>
    </w:p>
  </w:footnote>
  <w:footnote w:id="11143">
    <w:p>
      <w:pPr>
        <w:pStyle w:val="FootnoteText"/>
      </w:pPr>
      <w:r>
        <w:rPr>
          <w:rStyle w:val="FootnoteReference"/>
        </w:rPr>
        <w:footnoteRef/>
      </w:r>
      <w:r>
        <w:t xml:space="preserve"> Cross-references for "except": Acts 12:6; Acts 25:14; Eph 6:20.</w:t>
      </w:r>
    </w:p>
  </w:footnote>
  <w:footnote w:id="11144">
    <w:p>
      <w:pPr>
        <w:pStyle w:val="FootnoteText"/>
      </w:pPr>
      <w:r>
        <w:rPr>
          <w:rStyle w:val="FootnoteReference"/>
        </w:rPr>
        <w:footnoteRef/>
      </w:r>
      <w:r>
        <w:t xml:space="preserve"> Cross-references for "the king": Acts 18:15; Acts 28:22.</w:t>
      </w:r>
    </w:p>
  </w:footnote>
  <w:footnote w:id="11145">
    <w:p>
      <w:pPr>
        <w:pStyle w:val="FootnoteText"/>
      </w:pPr>
      <w:r>
        <w:rPr>
          <w:rStyle w:val="FootnoteReference"/>
        </w:rPr>
        <w:footnoteRef/>
      </w:r>
      <w:r>
        <w:t xml:space="preserve"> Name meaning: Bernice (Bernike) — Bringer of victory. Present at Paul’s trial.</w:t>
      </w:r>
    </w:p>
  </w:footnote>
  <w:footnote w:id="11146">
    <w:p>
      <w:pPr>
        <w:pStyle w:val="FootnoteText"/>
      </w:pPr>
      <w:r>
        <w:rPr>
          <w:rStyle w:val="FootnoteReference"/>
        </w:rPr>
        <w:footnoteRef/>
      </w:r>
      <w:r>
        <w:t xml:space="preserve"> Cross-references for "This man": 2Sam 24:17; Luke 23:4; Luke 23:14-15; Acts 23:9; Acts 23:29; Acts 25:25; Acts 28:18; 1Pet 3:16; 1Pet 4:14-16.</w:t>
      </w:r>
    </w:p>
  </w:footnote>
  <w:footnote w:id="11147">
    <w:p>
      <w:pPr>
        <w:pStyle w:val="FootnoteText"/>
      </w:pPr>
      <w:r>
        <w:rPr>
          <w:rStyle w:val="FootnoteReference"/>
        </w:rPr>
        <w:footnoteRef/>
      </w:r>
      <w:r>
        <w:t xml:space="preserve"> Cross-references for "appealed": Acts 25:11-12; Acts 25:25; Acts 28:18.</w:t>
      </w:r>
    </w:p>
  </w:footnote>
  <w:footnote w:id="111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49">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5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51">
    <w:p>
      <w:pPr>
        <w:pStyle w:val="FootnoteText"/>
      </w:pPr>
      <w:r>
        <w:rPr>
          <w:rStyle w:val="FootnoteReference"/>
        </w:rPr>
        <w:footnoteRef/>
      </w:r>
      <w:r>
        <w:t xml:space="preserve"> Name meaning: Paul (Paulus) — Small; humble. Changed from Saul to Paul, the humble apostle to the Gentiles.</w:t>
      </w:r>
    </w:p>
  </w:footnote>
  <w:footnote w:id="11152">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53">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54">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55">
    <w:p>
      <w:pPr>
        <w:pStyle w:val="FootnoteText"/>
      </w:pPr>
      <w:r>
        <w:rPr>
          <w:rStyle w:val="FootnoteReference"/>
        </w:rPr>
        <w:footnoteRef/>
      </w:r>
      <w:r>
        <w:t xml:space="preserve"> Cross-references for "Italy": Acts 10:1; Acts 18:2; Heb 13:24.</w:t>
      </w:r>
    </w:p>
  </w:footnote>
  <w:footnote w:id="11156">
    <w:p>
      <w:pPr>
        <w:pStyle w:val="FootnoteText"/>
      </w:pPr>
      <w:r>
        <w:rPr>
          <w:rStyle w:val="FootnoteReference"/>
        </w:rPr>
        <w:footnoteRef/>
      </w:r>
      <w:r>
        <w:t xml:space="preserve"> Cross-references for "Augustus'": Acts 25:25.</w:t>
      </w:r>
    </w:p>
  </w:footnote>
  <w:footnote w:id="11157">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58">
    <w:p>
      <w:pPr>
        <w:pStyle w:val="FootnoteText"/>
      </w:pPr>
      <w:r>
        <w:rPr>
          <w:rStyle w:val="FootnoteReference"/>
        </w:rPr>
        <w:footnoteRef/>
      </w:r>
      <w:r>
        <w:t xml:space="preserve"> Cross-references for "to sail": Acts 20:15-16; Acts 21:1-3.</w:t>
      </w:r>
    </w:p>
  </w:footnote>
  <w:footnote w:id="1115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60">
    <w:p>
      <w:pPr>
        <w:pStyle w:val="FootnoteText"/>
      </w:pPr>
      <w:r>
        <w:rPr>
          <w:rStyle w:val="FootnoteReference"/>
        </w:rPr>
        <w:footnoteRef/>
      </w:r>
      <w:r>
        <w:t xml:space="preserve"> Name meaning: Aristarchus (Aristarchos) — Best ruler. Loyal companion and fellow prisoner.</w:t>
      </w:r>
    </w:p>
  </w:footnote>
  <w:footnote w:id="11161">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6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63">
    <w:p>
      <w:pPr>
        <w:pStyle w:val="FootnoteText"/>
      </w:pPr>
      <w:r>
        <w:rPr>
          <w:rStyle w:val="FootnoteReference"/>
        </w:rPr>
        <w:footnoteRef/>
      </w:r>
      <w:r>
        <w:t xml:space="preserve"> Cross-references for "with us": Acts 16:10-13; Acts 16:17; Acts 20:5; Acts 21:5; Acts 28:2; Acts 28:10; Acts 28:12; Acts 28:16.</w:t>
      </w:r>
    </w:p>
  </w:footnote>
  <w:footnote w:id="11164">
    <w:p>
      <w:pPr>
        <w:pStyle w:val="FootnoteText"/>
      </w:pPr>
      <w:r>
        <w:rPr>
          <w:rStyle w:val="FootnoteReference"/>
        </w:rPr>
        <w:footnoteRef/>
      </w:r>
      <w:r>
        <w:t xml:space="preserve"> Cross-references: Luke 8:22; Acts 21:1.</w:t>
      </w:r>
    </w:p>
  </w:footnote>
  <w:footnote w:id="11165">
    <w:p>
      <w:pPr>
        <w:pStyle w:val="FootnoteText"/>
      </w:pPr>
      <w:r>
        <w:rPr>
          <w:rStyle w:val="FootnoteReference"/>
        </w:rPr>
        <w:footnoteRef/>
      </w:r>
      <w:r>
        <w:t xml:space="preserve"> Cross-references for "Aristarchus": Acts 19:19; Acts 20:4; Col 4:10; Phlm 1:24.</w:t>
      </w:r>
    </w:p>
  </w:footnote>
  <w:footnote w:id="1116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167">
    <w:p>
      <w:pPr>
        <w:pStyle w:val="FootnoteText"/>
      </w:pPr>
      <w:r>
        <w:rPr>
          <w:rStyle w:val="FootnoteReference"/>
        </w:rPr>
        <w:footnoteRef/>
      </w:r>
      <w:r>
        <w:t xml:space="preserve"> Cross-references for "Julius": Acts 24:23; Acts 27:1; Acts 27:3; Acts 28:16.</w:t>
      </w:r>
    </w:p>
  </w:footnote>
  <w:footnote w:id="11168">
    <w:p>
      <w:pPr>
        <w:pStyle w:val="FootnoteText"/>
      </w:pPr>
      <w:r>
        <w:rPr>
          <w:rStyle w:val="FootnoteReference"/>
        </w:rPr>
        <w:footnoteRef/>
      </w:r>
      <w:r>
        <w:t xml:space="preserve"> Cross-references for "Sidon": Gen 10:15; Gen 49:13; Isa 23:2-4; Isa 23:12; Zech 9:2; Acts 12:20.</w:t>
      </w:r>
    </w:p>
  </w:footnote>
  <w:footnote w:id="1116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170">
    <w:p>
      <w:pPr>
        <w:pStyle w:val="FootnoteText"/>
      </w:pPr>
      <w:r>
        <w:rPr>
          <w:rStyle w:val="FootnoteReference"/>
        </w:rPr>
        <w:footnoteRef/>
      </w:r>
      <w:r>
        <w:t xml:space="preserve"> Cross-references for "the winds": Matt 14:24; Mark 6:48.</w:t>
      </w:r>
    </w:p>
  </w:footnote>
  <w:footnote w:id="11171">
    <w:p>
      <w:pPr>
        <w:pStyle w:val="FootnoteText"/>
      </w:pPr>
      <w:r>
        <w:rPr>
          <w:rStyle w:val="FootnoteReference"/>
        </w:rPr>
        <w:footnoteRef/>
      </w:r>
      <w:r>
        <w:t xml:space="preserve"> Cross-references for "Cyprus": Acts 4:36; Acts 11:19-20; Acts 13:4; Acts 15:39; Acts 21:3; Acts 21:16.</w:t>
      </w:r>
    </w:p>
  </w:footnote>
  <w:footnote w:id="1117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1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174">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175">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176">
    <w:p>
      <w:pPr>
        <w:pStyle w:val="FootnoteText"/>
      </w:pPr>
      <w:r>
        <w:rPr>
          <w:rStyle w:val="FootnoteReference"/>
        </w:rPr>
        <w:footnoteRef/>
      </w:r>
      <w:r>
        <w:t xml:space="preserve"> Cross-references for "Cilicia": Acts 6:9; Acts 15:23; Acts 15:41; Acts 21:39; Acts 22:3; Gal 1:21.</w:t>
      </w:r>
    </w:p>
  </w:footnote>
  <w:footnote w:id="11177">
    <w:p>
      <w:pPr>
        <w:pStyle w:val="FootnoteText"/>
      </w:pPr>
      <w:r>
        <w:rPr>
          <w:rStyle w:val="FootnoteReference"/>
        </w:rPr>
        <w:footnoteRef/>
      </w:r>
      <w:r>
        <w:t xml:space="preserve"> Cross-references for "Pamphylia": Acts 2:10; Acts 13:13; Acts 15:38.</w:t>
      </w:r>
    </w:p>
  </w:footnote>
  <w:footnote w:id="11178">
    <w:p>
      <w:pPr>
        <w:pStyle w:val="FootnoteText"/>
      </w:pPr>
      <w:r>
        <w:rPr>
          <w:rStyle w:val="FootnoteReference"/>
        </w:rPr>
        <w:footnoteRef/>
      </w:r>
      <w:r>
        <w:t xml:space="preserve"> Cross-references for "the centurion": Acts 27:1.</w:t>
      </w:r>
    </w:p>
  </w:footnote>
  <w:footnote w:id="11179">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180">
    <w:p>
      <w:pPr>
        <w:pStyle w:val="FootnoteText"/>
      </w:pPr>
      <w:r>
        <w:rPr>
          <w:rStyle w:val="FootnoteReference"/>
        </w:rPr>
        <w:footnoteRef/>
      </w:r>
      <w:r>
        <w:t xml:space="preserve"> Cross-references for "Alexandria": Acts 6:9; Acts 18:24; Acts 28:11.</w:t>
      </w:r>
    </w:p>
  </w:footnote>
  <w:footnote w:id="11181">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182">
    <w:p>
      <w:pPr>
        <w:pStyle w:val="FootnoteText"/>
      </w:pPr>
      <w:r>
        <w:rPr>
          <w:rStyle w:val="FootnoteReference"/>
        </w:rPr>
        <w:footnoteRef/>
      </w:r>
      <w:r>
        <w:t xml:space="preserve"> Cross-references for "we sailed": Acts 2:11; Acts 27:12-13; Acts 27:21; Titus 1:5; Titus 1:12.</w:t>
      </w:r>
    </w:p>
  </w:footnote>
  <w:footnote w:id="11183">
    <w:p>
      <w:pPr>
        <w:pStyle w:val="FootnoteText"/>
      </w:pPr>
      <w:r>
        <w:rPr>
          <w:rStyle w:val="FootnoteReference"/>
        </w:rPr>
        <w:footnoteRef/>
      </w:r>
      <w:r>
        <w:t xml:space="preserve"> Cross-references for "under": Acts 27:4.</w:t>
      </w:r>
    </w:p>
  </w:footnote>
  <w:footnote w:id="11184">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185">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186">
    <w:p>
      <w:pPr>
        <w:pStyle w:val="FootnoteText"/>
      </w:pPr>
      <w:r>
        <w:rPr>
          <w:rStyle w:val="FootnoteReference"/>
        </w:rPr>
        <w:footnoteRef/>
      </w:r>
      <w:r>
        <w:t xml:space="preserve"> Cross-references for "The fair havens": Acts 27:8.</w:t>
      </w:r>
    </w:p>
  </w:footnote>
  <w:footnote w:id="11187">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188">
    <w:p>
      <w:pPr>
        <w:pStyle w:val="FootnoteText"/>
      </w:pPr>
      <w:r>
        <w:rPr>
          <w:rStyle w:val="FootnoteReference"/>
        </w:rPr>
        <w:footnoteRef/>
      </w:r>
      <w:r>
        <w:t xml:space="preserve"> Cross-references for "the fast": Lev 16:29; Lev 23:27-29; Num 29:7.</w:t>
      </w:r>
    </w:p>
  </w:footnote>
  <w:footnote w:id="11189">
    <w:p>
      <w:pPr>
        <w:pStyle w:val="FootnoteText"/>
      </w:pPr>
      <w:r>
        <w:rPr>
          <w:rStyle w:val="FootnoteReference"/>
        </w:rPr>
        <w:footnoteRef/>
      </w:r>
      <w:r>
        <w:t xml:space="preserve"> Cross-references for "I perceive": Gen 41:16-25; Gen 41:38-39; 2Kgs 6:9-10; Ps 25:14; Dan 2:30; Amos 3:7; Acts 27:21-26; Acts 27:31; Acts 27:34.</w:t>
      </w:r>
    </w:p>
  </w:footnote>
  <w:footnote w:id="11190">
    <w:p>
      <w:pPr>
        <w:pStyle w:val="FootnoteText"/>
      </w:pPr>
      <w:r>
        <w:rPr>
          <w:rStyle w:val="FootnoteReference"/>
        </w:rPr>
        <w:footnoteRef/>
      </w:r>
      <w:r>
        <w:t xml:space="preserve"> Cross-references for "damage": Acts 27:20; Acts 27:41-44; 1Pet 4:18.</w:t>
      </w:r>
    </w:p>
  </w:footnote>
  <w:footnote w:id="11191">
    <w:p>
      <w:pPr>
        <w:pStyle w:val="FootnoteText"/>
      </w:pPr>
      <w:r>
        <w:rPr>
          <w:rStyle w:val="FootnoteReference"/>
        </w:rPr>
        <w:footnoteRef/>
      </w:r>
      <w:r>
        <w:t xml:space="preserve"> Cross-references for "believed": Exod 9:20-21; 2Kgs 6:10; Prov 27:12; Ezek 3:17-18; Ezek 33:4; Acts 27:21; Heb 11:7.</w:t>
      </w:r>
    </w:p>
  </w:footnote>
  <w:footnote w:id="11192">
    <w:p>
      <w:pPr>
        <w:pStyle w:val="FootnoteText"/>
      </w:pPr>
      <w:r>
        <w:rPr>
          <w:rStyle w:val="FootnoteReference"/>
        </w:rPr>
        <w:footnoteRef/>
      </w:r>
      <w:r>
        <w:t xml:space="preserve"> Cross-references for "the haven": Ps 107:30; Acts 27:8.</w:t>
      </w:r>
    </w:p>
  </w:footnote>
  <w:footnote w:id="1119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194">
    <w:p>
      <w:pPr>
        <w:pStyle w:val="FootnoteText"/>
      </w:pPr>
      <w:r>
        <w:rPr>
          <w:rStyle w:val="FootnoteReference"/>
        </w:rPr>
        <w:footnoteRef/>
      </w:r>
      <w:r>
        <w:t xml:space="preserve"> Cross-references for "Crete": Acts 27:7.</w:t>
      </w:r>
    </w:p>
  </w:footnote>
  <w:footnote w:id="11195">
    <w:p>
      <w:pPr>
        <w:pStyle w:val="FootnoteText"/>
      </w:pPr>
      <w:r>
        <w:rPr>
          <w:rStyle w:val="FootnoteReference"/>
        </w:rPr>
        <w:footnoteRef/>
      </w:r>
      <w:r>
        <w:t xml:space="preserve"> Cross-references for "the south": Job 37:17; Ps 78:26; Song 4:16; Luke 12:55.</w:t>
      </w:r>
    </w:p>
  </w:footnote>
  <w:footnote w:id="11196">
    <w:p>
      <w:pPr>
        <w:pStyle w:val="FootnoteText"/>
      </w:pPr>
      <w:r>
        <w:rPr>
          <w:rStyle w:val="FootnoteReference"/>
        </w:rPr>
        <w:footnoteRef/>
      </w:r>
      <w:r>
        <w:t xml:space="preserve"> Cross-references for "loosing": Acts 27:21.</w:t>
      </w:r>
    </w:p>
  </w:footnote>
  <w:footnote w:id="11197">
    <w:p>
      <w:pPr>
        <w:pStyle w:val="FootnoteText"/>
      </w:pPr>
      <w:r>
        <w:rPr>
          <w:rStyle w:val="FootnoteReference"/>
        </w:rPr>
        <w:footnoteRef/>
      </w:r>
      <w:r>
        <w:t xml:space="preserve"> Cross-references for "a tempestuous": Ps 107:25-27; Ezek 27:26; Matt 8:24; Mark 4:37.</w:t>
      </w:r>
    </w:p>
  </w:footnote>
  <w:footnote w:id="11198">
    <w:p>
      <w:pPr>
        <w:pStyle w:val="FootnoteText"/>
      </w:pPr>
      <w:r>
        <w:rPr>
          <w:rStyle w:val="FootnoteReference"/>
        </w:rPr>
        <w:footnoteRef/>
      </w:r>
      <w:r>
        <w:t xml:space="preserve"> Cross-references: Exod 14:21-27; Jonah 1:3-5.</w:t>
      </w:r>
    </w:p>
  </w:footnote>
  <w:footnote w:id="11199">
    <w:p>
      <w:pPr>
        <w:pStyle w:val="FootnoteText"/>
      </w:pPr>
      <w:r>
        <w:rPr>
          <w:rStyle w:val="FootnoteReference"/>
        </w:rPr>
        <w:footnoteRef/>
      </w:r>
      <w:r>
        <w:t xml:space="preserve"> Cross-references: Acts 27:27; Jas 3:4.</w:t>
      </w:r>
    </w:p>
  </w:footnote>
  <w:footnote w:id="11200">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01">
    <w:p>
      <w:pPr>
        <w:pStyle w:val="FootnoteText"/>
      </w:pPr>
      <w:r>
        <w:rPr>
          <w:rStyle w:val="FootnoteReference"/>
        </w:rPr>
        <w:footnoteRef/>
      </w:r>
      <w:r>
        <w:t xml:space="preserve"> Cross-references for "Clauda": Acts 27:16.</w:t>
      </w:r>
    </w:p>
  </w:footnote>
  <w:footnote w:id="11202">
    <w:p>
      <w:pPr>
        <w:pStyle w:val="FootnoteText"/>
      </w:pPr>
      <w:r>
        <w:rPr>
          <w:rStyle w:val="FootnoteReference"/>
        </w:rPr>
        <w:footnoteRef/>
      </w:r>
      <w:r>
        <w:t xml:space="preserve"> Cross-references for "fearing": Acts 27:29; Acts 27:41.</w:t>
      </w:r>
    </w:p>
  </w:footnote>
  <w:footnote w:id="11203">
    <w:p>
      <w:pPr>
        <w:pStyle w:val="FootnoteText"/>
      </w:pPr>
      <w:r>
        <w:rPr>
          <w:rStyle w:val="FootnoteReference"/>
        </w:rPr>
        <w:footnoteRef/>
      </w:r>
      <w:r>
        <w:t xml:space="preserve"> Cross-references for "being": Ps 107:27.</w:t>
      </w:r>
    </w:p>
  </w:footnote>
  <w:footnote w:id="11204">
    <w:p>
      <w:pPr>
        <w:pStyle w:val="FootnoteText"/>
      </w:pPr>
      <w:r>
        <w:rPr>
          <w:rStyle w:val="FootnoteReference"/>
        </w:rPr>
        <w:footnoteRef/>
      </w:r>
      <w:r>
        <w:t xml:space="preserve"> Cross-references for "the next": Jonah 1:5; Matt 16:26; Luke 16:8; Acts 27:19; Acts 27:38; Phil 3:7-8; Heb 12:1.</w:t>
      </w:r>
    </w:p>
  </w:footnote>
  <w:footnote w:id="11205">
    <w:p>
      <w:pPr>
        <w:pStyle w:val="FootnoteText"/>
      </w:pPr>
      <w:r>
        <w:rPr>
          <w:rStyle w:val="FootnoteReference"/>
        </w:rPr>
        <w:footnoteRef/>
      </w:r>
      <w:r>
        <w:t xml:space="preserve"> Cross-references: Job 2:4; Jonah 1:5; Mark 8:35-37; Luke 9:24-25.</w:t>
      </w:r>
    </w:p>
  </w:footnote>
  <w:footnote w:id="11206">
    <w:p>
      <w:pPr>
        <w:pStyle w:val="FootnoteText"/>
      </w:pPr>
      <w:r>
        <w:rPr>
          <w:rStyle w:val="FootnoteReference"/>
        </w:rPr>
        <w:footnoteRef/>
      </w:r>
      <w:r>
        <w:t xml:space="preserve"> Cross-references for "neither": Exod 10:21-23; Ps 105:28; Matt 24:29.</w:t>
      </w:r>
    </w:p>
  </w:footnote>
  <w:footnote w:id="11207">
    <w:p>
      <w:pPr>
        <w:pStyle w:val="FootnoteText"/>
      </w:pPr>
      <w:r>
        <w:rPr>
          <w:rStyle w:val="FootnoteReference"/>
        </w:rPr>
        <w:footnoteRef/>
      </w:r>
      <w:r>
        <w:t xml:space="preserve"> Cross-references for "and no": Ps 107:25-27; Jonah 1:4; Jonah 1:11-14; Matt 8:24-25; 2Cor 11:25.</w:t>
      </w:r>
    </w:p>
  </w:footnote>
  <w:footnote w:id="11208">
    <w:p>
      <w:pPr>
        <w:pStyle w:val="FootnoteText"/>
      </w:pPr>
      <w:r>
        <w:rPr>
          <w:rStyle w:val="FootnoteReference"/>
        </w:rPr>
        <w:footnoteRef/>
      </w:r>
      <w:r>
        <w:t xml:space="preserve"> Cross-references: Isa 57:10; Jer 2:25; Ezek 37:11; Eph 2:12; 1Thess 4:13.</w:t>
      </w:r>
    </w:p>
  </w:footnote>
  <w:footnote w:id="11209">
    <w:p>
      <w:pPr>
        <w:pStyle w:val="FootnoteText"/>
      </w:pPr>
      <w:r>
        <w:rPr>
          <w:rStyle w:val="FootnoteReference"/>
        </w:rPr>
        <w:footnoteRef/>
      </w:r>
      <w:r>
        <w:t xml:space="preserve"> Cross-references for "after": Ps 107:5-6; Acts 27:33-35.</w:t>
      </w:r>
    </w:p>
  </w:footnote>
  <w:footnote w:id="11210">
    <w:p>
      <w:pPr>
        <w:pStyle w:val="FootnoteText"/>
      </w:pPr>
      <w:r>
        <w:rPr>
          <w:rStyle w:val="FootnoteReference"/>
        </w:rPr>
        <w:footnoteRef/>
      </w:r>
      <w:r>
        <w:t xml:space="preserve"> Cross-references for "ye should": Gen 42:22; Acts 27:9-10.</w:t>
      </w:r>
    </w:p>
  </w:footnote>
  <w:footnote w:id="11211">
    <w:p>
      <w:pPr>
        <w:pStyle w:val="FootnoteText"/>
      </w:pPr>
      <w:r>
        <w:rPr>
          <w:rStyle w:val="FootnoteReference"/>
        </w:rPr>
        <w:footnoteRef/>
      </w:r>
      <w:r>
        <w:t xml:space="preserve"> Cross-references: Acts 27:13.</w:t>
      </w:r>
    </w:p>
  </w:footnote>
  <w:footnote w:id="11212">
    <w:p>
      <w:pPr>
        <w:pStyle w:val="FootnoteText"/>
      </w:pPr>
      <w:r>
        <w:rPr>
          <w:rStyle w:val="FootnoteReference"/>
        </w:rPr>
        <w:footnoteRef/>
      </w:r>
      <w:r>
        <w:t xml:space="preserve"> Cross-references for "I exhort": 1Sam 30:6; Ezra 10:2; Job 22:29-30; Ps 112:7; Isa 43:1-2; Acts 23:11; Acts 27:25; Acts 27:36; 2Cor 1:4-6; 2Cor 4:8-9.</w:t>
      </w:r>
    </w:p>
  </w:footnote>
  <w:footnote w:id="11213">
    <w:p>
      <w:pPr>
        <w:pStyle w:val="FootnoteText"/>
      </w:pPr>
      <w:r>
        <w:rPr>
          <w:rStyle w:val="FootnoteReference"/>
        </w:rPr>
        <w:footnoteRef/>
      </w:r>
      <w:r>
        <w:t xml:space="preserve"> Cross-references: Job 2:4; Acts 27:31; Acts 27:34; Acts 27:44.</w:t>
      </w:r>
    </w:p>
  </w:footnote>
  <w:footnote w:id="11214">
    <w:p>
      <w:pPr>
        <w:pStyle w:val="FootnoteText"/>
      </w:pPr>
      <w:r>
        <w:rPr>
          <w:rStyle w:val="FootnoteReference"/>
        </w:rPr>
        <w:footnoteRef/>
      </w:r>
      <w:r>
        <w:t xml:space="preserve"> Cross-references for "there": Dan 6:22; Acts 5:19; Acts 12:8-11; Acts 12:23; Acts 23:11; Heb 1:14; Rev 22:16.</w:t>
      </w:r>
    </w:p>
  </w:footnote>
  <w:footnote w:id="11215">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1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19">
    <w:p>
      <w:pPr>
        <w:pStyle w:val="FootnoteText"/>
      </w:pPr>
      <w:r>
        <w:rPr>
          <w:rStyle w:val="FootnoteReference"/>
        </w:rPr>
        <w:footnoteRef/>
      </w:r>
      <w:r>
        <w:t xml:space="preserve"> Cross-references for "Fear not": Gen 15:1; Gen 46:3; 1Kgs 17:13; 2Kgs 6:16; Isa 41:10-14; Isa 43:1-5; Matt 10:28; Acts 18:9-10; Rev 1:17.</w:t>
      </w:r>
    </w:p>
  </w:footnote>
  <w:footnote w:id="11220">
    <w:p>
      <w:pPr>
        <w:pStyle w:val="FootnoteText"/>
      </w:pPr>
      <w:r>
        <w:rPr>
          <w:rStyle w:val="FootnoteReference"/>
        </w:rPr>
        <w:footnoteRef/>
      </w:r>
      <w:r>
        <w:t xml:space="preserve"> Cross-references for "thou": Matt 10:18; John 11:9; Acts 9:15; Acts 19:21; Acts 23:11; Acts 25:11; 2Tim 4:16-17; Rev 11:5-7.</w:t>
      </w:r>
    </w:p>
  </w:footnote>
  <w:footnote w:id="11221">
    <w:p>
      <w:pPr>
        <w:pStyle w:val="FootnoteText"/>
      </w:pPr>
      <w:r>
        <w:rPr>
          <w:rStyle w:val="FootnoteReference"/>
        </w:rPr>
        <w:footnoteRef/>
      </w:r>
      <w:r>
        <w:t xml:space="preserve"> Cross-references: Gen 12:2; Gen 18:23-32; Gen 19:21-22; Gen 19:29; Gen 30:27; Gen 39:5; Gen 39:23; Isa 58:11-12; Mic 5:7; Acts 27:37; Jas 5:16.</w:t>
      </w:r>
    </w:p>
  </w:footnote>
  <w:footnote w:id="11222">
    <w:p>
      <w:pPr>
        <w:pStyle w:val="FootnoteText"/>
      </w:pPr>
      <w:r>
        <w:rPr>
          <w:rStyle w:val="FootnoteReference"/>
        </w:rPr>
        <w:footnoteRef/>
      </w:r>
      <w:r>
        <w:t xml:space="preserve"> Cross-references for "I believe": Num 23:19; 2Chr 20:20; Luke 1:45; Acts 27:11; Acts 27:21; Rom 4:20-21; 2Tim 1:12.</w:t>
      </w:r>
    </w:p>
  </w:footnote>
  <w:footnote w:id="11223">
    <w:p>
      <w:pPr>
        <w:pStyle w:val="FootnoteText"/>
      </w:pPr>
      <w:r>
        <w:rPr>
          <w:rStyle w:val="FootnoteReference"/>
        </w:rPr>
        <w:footnoteRef/>
      </w:r>
      <w:r>
        <w:t xml:space="preserve"> Cross-references for "a certain": Acts 28:1.</w:t>
      </w:r>
    </w:p>
  </w:footnote>
  <w:footnote w:id="11224">
    <w:p>
      <w:pPr>
        <w:pStyle w:val="FootnoteText"/>
      </w:pPr>
      <w:r>
        <w:rPr>
          <w:rStyle w:val="FootnoteReference"/>
        </w:rPr>
        <w:footnoteRef/>
      </w:r>
      <w:r>
        <w:t xml:space="preserve"> Cross-references for "the fourteenth": Acts 27:18-20.</w:t>
      </w:r>
    </w:p>
  </w:footnote>
  <w:footnote w:id="11225">
    <w:p>
      <w:pPr>
        <w:pStyle w:val="FootnoteText"/>
      </w:pPr>
      <w:r>
        <w:rPr>
          <w:rStyle w:val="FootnoteReference"/>
        </w:rPr>
        <w:footnoteRef/>
      </w:r>
      <w:r>
        <w:t xml:space="preserve"> Cross-references for "Adria": G3989; G5120; G5259; G99.</w:t>
      </w:r>
    </w:p>
  </w:footnote>
  <w:footnote w:id="11226">
    <w:p>
      <w:pPr>
        <w:pStyle w:val="FootnoteText"/>
      </w:pPr>
      <w:r>
        <w:rPr>
          <w:rStyle w:val="FootnoteReference"/>
        </w:rPr>
        <w:footnoteRef/>
      </w:r>
      <w:r>
        <w:t xml:space="preserve"> Cross-references for "the shipmen": 1Kgs 9:27; Jonah 1:6; Acts 27:30; Rev 18:17.</w:t>
      </w:r>
    </w:p>
  </w:footnote>
  <w:footnote w:id="11227">
    <w:p>
      <w:pPr>
        <w:pStyle w:val="FootnoteText"/>
      </w:pPr>
      <w:r>
        <w:rPr>
          <w:rStyle w:val="FootnoteReference"/>
        </w:rPr>
        <w:footnoteRef/>
      </w:r>
      <w:r>
        <w:t xml:space="preserve"> Cross-references for "fallen": Acts 27:17; Acts 27:41.</w:t>
      </w:r>
    </w:p>
  </w:footnote>
  <w:footnote w:id="11228">
    <w:p>
      <w:pPr>
        <w:pStyle w:val="FootnoteText"/>
      </w:pPr>
      <w:r>
        <w:rPr>
          <w:rStyle w:val="FootnoteReference"/>
        </w:rPr>
        <w:footnoteRef/>
      </w:r>
      <w:r>
        <w:t xml:space="preserve"> Cross-references for "anchors": Acts 27:30; Acts 27:40; Heb 6:19.</w:t>
      </w:r>
    </w:p>
  </w:footnote>
  <w:footnote w:id="11229">
    <w:p>
      <w:pPr>
        <w:pStyle w:val="FootnoteText"/>
      </w:pPr>
      <w:r>
        <w:rPr>
          <w:rStyle w:val="FootnoteReference"/>
        </w:rPr>
        <w:footnoteRef/>
      </w:r>
      <w:r>
        <w:t xml:space="preserve"> Cross-references for "and wished": Deut 28:67; Ps 130:6.</w:t>
      </w:r>
    </w:p>
  </w:footnote>
  <w:footnote w:id="11230">
    <w:p>
      <w:pPr>
        <w:pStyle w:val="FootnoteText"/>
      </w:pPr>
      <w:r>
        <w:rPr>
          <w:rStyle w:val="FootnoteReference"/>
        </w:rPr>
        <w:footnoteRef/>
      </w:r>
      <w:r>
        <w:t xml:space="preserve"> Cross-references for "the boat": Acts 27:16; Acts 27:32.</w:t>
      </w:r>
    </w:p>
  </w:footnote>
  <w:footnote w:id="11231">
    <w:p>
      <w:pPr>
        <w:pStyle w:val="FootnoteText"/>
      </w:pPr>
      <w:r>
        <w:rPr>
          <w:rStyle w:val="FootnoteReference"/>
        </w:rPr>
        <w:footnoteRef/>
      </w:r>
      <w:r>
        <w:t xml:space="preserve"> Cross-references for "foreship": Acts 27:41.</w:t>
      </w:r>
    </w:p>
  </w:footnote>
  <w:footnote w:id="11232">
    <w:p>
      <w:pPr>
        <w:pStyle w:val="FootnoteText"/>
      </w:pPr>
      <w:r>
        <w:rPr>
          <w:rStyle w:val="FootnoteReference"/>
        </w:rPr>
        <w:footnoteRef/>
      </w:r>
      <w:r>
        <w:t xml:space="preserve"> Cross-references for "said": Acts 27:11; Acts 27:21; Acts 27:42-43.</w:t>
      </w:r>
    </w:p>
  </w:footnote>
  <w:footnote w:id="11233">
    <w:p>
      <w:pPr>
        <w:pStyle w:val="FootnoteText"/>
      </w:pPr>
      <w:r>
        <w:rPr>
          <w:rStyle w:val="FootnoteReference"/>
        </w:rPr>
        <w:footnoteRef/>
      </w:r>
      <w:r>
        <w:t xml:space="preserve"> Cross-references for "Except": Ps 91:11-12; Jer 29:11-13; Ezek 36:36-37; Luke 1:34-35; Luke 4:9-12; John 6:37; Acts 27:22-24; 2Thess 2:13-14.</w:t>
      </w:r>
    </w:p>
  </w:footnote>
  <w:footnote w:id="11234">
    <w:p>
      <w:pPr>
        <w:pStyle w:val="FootnoteText"/>
      </w:pPr>
      <w:r>
        <w:rPr>
          <w:rStyle w:val="FootnoteReference"/>
        </w:rPr>
        <w:footnoteRef/>
      </w:r>
      <w:r>
        <w:t xml:space="preserve"> Cross-references: Luke 16:8; Phil 3:7-9.</w:t>
      </w:r>
    </w:p>
  </w:footnote>
  <w:footnote w:id="11235">
    <w:p>
      <w:pPr>
        <w:pStyle w:val="FootnoteText"/>
      </w:pPr>
      <w:r>
        <w:rPr>
          <w:rStyle w:val="FootnoteReference"/>
        </w:rPr>
        <w:footnoteRef/>
      </w:r>
      <w:r>
        <w:t xml:space="preserve"> Cross-references for "while": Acts 27:29.</w:t>
      </w:r>
    </w:p>
  </w:footnote>
  <w:footnote w:id="11236">
    <w:p>
      <w:pPr>
        <w:pStyle w:val="FootnoteText"/>
      </w:pPr>
      <w:r>
        <w:rPr>
          <w:rStyle w:val="FootnoteReference"/>
        </w:rPr>
        <w:footnoteRef/>
      </w:r>
      <w:r>
        <w:t xml:space="preserve"> Cross-references for "This": Acts 27:27.</w:t>
      </w:r>
    </w:p>
  </w:footnote>
  <w:footnote w:id="11237">
    <w:p>
      <w:pPr>
        <w:pStyle w:val="FootnoteText"/>
      </w:pPr>
      <w:r>
        <w:rPr>
          <w:rStyle w:val="FootnoteReference"/>
        </w:rPr>
        <w:footnoteRef/>
      </w:r>
      <w:r>
        <w:t xml:space="preserve"> Cross-references for "for this": Matt 15:32; Mark 8:2-3; Phil 2:5; 1Tim 5:23.</w:t>
      </w:r>
    </w:p>
  </w:footnote>
  <w:footnote w:id="11238">
    <w:p>
      <w:pPr>
        <w:pStyle w:val="FootnoteText"/>
      </w:pPr>
      <w:r>
        <w:rPr>
          <w:rStyle w:val="FootnoteReference"/>
        </w:rPr>
        <w:footnoteRef/>
      </w:r>
      <w:r>
        <w:t xml:space="preserve"> Cross-references for "for there": 1Kgs 1:52; Matt 10:30; Luke 12:7; Luke 21:18.</w:t>
      </w:r>
    </w:p>
  </w:footnote>
  <w:footnote w:id="11239">
    <w:p>
      <w:pPr>
        <w:pStyle w:val="FootnoteText"/>
      </w:pPr>
      <w:r>
        <w:rPr>
          <w:rStyle w:val="FootnoteReference"/>
        </w:rPr>
        <w:footnoteRef/>
      </w:r>
      <w:r>
        <w:t xml:space="preserve"> Cross-references for "and gave": 1Sam 9:13; Matt 15:36; Mark 8:6; Luke 24:30; John 6:11; John 6:23; Acts 2:46-47; Rom 14:6; 1Cor 10:30-31; 1Tim 4:3-4.</w:t>
      </w:r>
    </w:p>
  </w:footnote>
  <w:footnote w:id="11240">
    <w:p>
      <w:pPr>
        <w:pStyle w:val="FootnoteText"/>
      </w:pPr>
      <w:r>
        <w:rPr>
          <w:rStyle w:val="FootnoteReference"/>
        </w:rPr>
        <w:footnoteRef/>
      </w:r>
      <w:r>
        <w:t xml:space="preserve"> Cross-references: Ps 119:46; Rom 1:16; 2Tim 1:8; 2Tim 1:12; 1Pet 4:16.</w:t>
      </w:r>
    </w:p>
  </w:footnote>
  <w:footnote w:id="11241">
    <w:p>
      <w:pPr>
        <w:pStyle w:val="FootnoteText"/>
      </w:pPr>
      <w:r>
        <w:rPr>
          <w:rStyle w:val="FootnoteReference"/>
        </w:rPr>
        <w:footnoteRef/>
      </w:r>
      <w:r>
        <w:t xml:space="preserve"> Cross-references for "they all": Ps 27:14; 2Cor 1:4-6.</w:t>
      </w:r>
    </w:p>
  </w:footnote>
  <w:footnote w:id="11242">
    <w:p>
      <w:pPr>
        <w:pStyle w:val="FootnoteText"/>
      </w:pPr>
      <w:r>
        <w:rPr>
          <w:rStyle w:val="FootnoteReference"/>
        </w:rPr>
        <w:footnoteRef/>
      </w:r>
      <w:r>
        <w:t xml:space="preserve"> Cross-references for "souls": Acts 2:41; Acts 7:14; Rom 13:1; 1Pet 3:20.</w:t>
      </w:r>
    </w:p>
  </w:footnote>
  <w:footnote w:id="11243">
    <w:p>
      <w:pPr>
        <w:pStyle w:val="FootnoteText"/>
      </w:pPr>
      <w:r>
        <w:rPr>
          <w:rStyle w:val="FootnoteReference"/>
        </w:rPr>
        <w:footnoteRef/>
      </w:r>
      <w:r>
        <w:t xml:space="preserve"> Cross-references: Acts 27:24.</w:t>
      </w:r>
    </w:p>
  </w:footnote>
  <w:footnote w:id="11244">
    <w:p>
      <w:pPr>
        <w:pStyle w:val="FootnoteText"/>
      </w:pPr>
      <w:r>
        <w:rPr>
          <w:rStyle w:val="FootnoteReference"/>
        </w:rPr>
        <w:footnoteRef/>
      </w:r>
      <w:r>
        <w:t xml:space="preserve"> Cross-references for "they lightened": Job 2:4; Jonah 1:5; Matt 6:25; Matt 16:26; Acts 27:18-19; Heb 12:1.</w:t>
      </w:r>
    </w:p>
  </w:footnote>
  <w:footnote w:id="11245">
    <w:p>
      <w:pPr>
        <w:pStyle w:val="FootnoteText"/>
      </w:pPr>
      <w:r>
        <w:rPr>
          <w:rStyle w:val="FootnoteReference"/>
        </w:rPr>
        <w:footnoteRef/>
      </w:r>
      <w:r>
        <w:t xml:space="preserve"> Cross-references: Acts 28:1 (3).</w:t>
      </w:r>
    </w:p>
  </w:footnote>
  <w:footnote w:id="11246">
    <w:p>
      <w:pPr>
        <w:pStyle w:val="FootnoteText"/>
      </w:pPr>
      <w:r>
        <w:rPr>
          <w:rStyle w:val="FootnoteReference"/>
        </w:rPr>
        <w:footnoteRef/>
      </w:r>
      <w:r>
        <w:t xml:space="preserve"> Cross-references for "taken up": Acts 27:29-30.</w:t>
      </w:r>
    </w:p>
  </w:footnote>
  <w:footnote w:id="11247">
    <w:p>
      <w:pPr>
        <w:pStyle w:val="FootnoteText"/>
      </w:pPr>
      <w:r>
        <w:rPr>
          <w:rStyle w:val="FootnoteReference"/>
        </w:rPr>
        <w:footnoteRef/>
      </w:r>
      <w:r>
        <w:t xml:space="preserve"> Cross-references for "the rudder bands": Isa 33:23.</w:t>
      </w:r>
    </w:p>
  </w:footnote>
  <w:footnote w:id="11248">
    <w:p>
      <w:pPr>
        <w:pStyle w:val="FootnoteText"/>
      </w:pPr>
      <w:r>
        <w:rPr>
          <w:rStyle w:val="FootnoteReference"/>
        </w:rPr>
        <w:footnoteRef/>
      </w:r>
      <w:r>
        <w:t xml:space="preserve"> Cross-references for "they ran": Acts 27:17; Acts 27:26-29; 2Cor 11:25.</w:t>
      </w:r>
    </w:p>
  </w:footnote>
  <w:footnote w:id="11249">
    <w:p>
      <w:pPr>
        <w:pStyle w:val="FootnoteText"/>
      </w:pPr>
      <w:r>
        <w:rPr>
          <w:rStyle w:val="FootnoteReference"/>
        </w:rPr>
        <w:footnoteRef/>
      </w:r>
      <w:r>
        <w:t xml:space="preserve"> Cross-references for "broken": 1Kgs 22:48; 2Chr 20:37; Ezek 27:26; Ezek 27:34; 2Cor 11:25-26.</w:t>
      </w:r>
    </w:p>
  </w:footnote>
  <w:footnote w:id="11250">
    <w:p>
      <w:pPr>
        <w:pStyle w:val="FootnoteText"/>
      </w:pPr>
      <w:r>
        <w:rPr>
          <w:rStyle w:val="FootnoteReference"/>
        </w:rPr>
        <w:footnoteRef/>
      </w:r>
      <w:r>
        <w:t xml:space="preserve"> Cross-references: Ps 74:20; Prov 12:10; Eccl 9:3; Mark 15:15-20; Luke 23:40-41.</w:t>
      </w:r>
    </w:p>
  </w:footnote>
  <w:footnote w:id="11251">
    <w:p>
      <w:pPr>
        <w:pStyle w:val="FootnoteText"/>
      </w:pPr>
      <w:r>
        <w:rPr>
          <w:rStyle w:val="FootnoteReference"/>
        </w:rPr>
        <w:footnoteRef/>
      </w:r>
      <w:r>
        <w:t xml:space="preserve"> Cross-references for "willing": Prov 16:7; Acts 23:10; Acts 23:24; Acts 27:3; Acts 27:11; Acts 27:31; 2Cor 11:25.</w:t>
      </w:r>
    </w:p>
  </w:footnote>
  <w:footnote w:id="11252">
    <w:p>
      <w:pPr>
        <w:pStyle w:val="FootnoteText"/>
      </w:pPr>
      <w:r>
        <w:rPr>
          <w:rStyle w:val="FootnoteReference"/>
        </w:rPr>
        <w:footnoteRef/>
      </w:r>
      <w:r>
        <w:t xml:space="preserve"> Cross-references for "that": Ps 107:28-30; Amos 9:9; John 6:39-40; Acts 27:22; Acts 27:24; 2Cor 1:8-10; 1Pet 4:18.</w:t>
      </w:r>
    </w:p>
  </w:footnote>
  <w:footnote w:id="11253">
    <w:p>
      <w:pPr>
        <w:pStyle w:val="FootnoteText"/>
      </w:pPr>
      <w:r>
        <w:rPr>
          <w:rStyle w:val="FootnoteReference"/>
        </w:rPr>
        <w:footnoteRef/>
      </w:r>
      <w:r>
        <w:t xml:space="preserve"> Cross-references for "the island": Acts 27:26; Acts 27:44.</w:t>
      </w:r>
    </w:p>
  </w:footnote>
  <w:footnote w:id="11254">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55">
    <w:p>
      <w:pPr>
        <w:pStyle w:val="FootnoteText"/>
      </w:pPr>
      <w:r>
        <w:rPr>
          <w:rStyle w:val="FootnoteReference"/>
        </w:rPr>
        <w:footnoteRef/>
      </w:r>
      <w:r>
        <w:t xml:space="preserve"> Cross-references for "showed": Lev 19:18; Lev 19:34; Prov 24:11-12; Matt 10:42; Luke 10:30-37; Acts 27:3; Rom 2:14-15; Rom 2:27; Heb 13:2.</w:t>
      </w:r>
    </w:p>
  </w:footnote>
  <w:footnote w:id="11256">
    <w:p>
      <w:pPr>
        <w:pStyle w:val="FootnoteText"/>
      </w:pPr>
      <w:r>
        <w:rPr>
          <w:rStyle w:val="FootnoteReference"/>
        </w:rPr>
        <w:footnoteRef/>
      </w:r>
      <w:r>
        <w:t xml:space="preserve"> Cross-references for "because": Ezra 10:9; John 18:18; 2Cor 11:27.</w:t>
      </w:r>
    </w:p>
  </w:footnote>
  <w:footnote w:id="11257">
    <w:p>
      <w:pPr>
        <w:pStyle w:val="FootnoteText"/>
      </w:pPr>
      <w:r>
        <w:rPr>
          <w:rStyle w:val="FootnoteReference"/>
        </w:rPr>
        <w:footnoteRef/>
      </w:r>
      <w:r>
        <w:t xml:space="preserve"> Cross-references for "barbarous": Acts 28:4; Rom 1:14; 1Cor 14:11; Col 3:11.</w:t>
      </w:r>
    </w:p>
  </w:footnote>
  <w:footnote w:id="11258">
    <w:p>
      <w:pPr>
        <w:pStyle w:val="FootnoteText"/>
      </w:pPr>
      <w:r>
        <w:rPr>
          <w:rStyle w:val="FootnoteReference"/>
        </w:rPr>
        <w:footnoteRef/>
      </w:r>
      <w:r>
        <w:t xml:space="preserve"> Name meaning: Paul (Paulus) — Small; humble. Changed from Saul to Paul, the humble apostle to the Gentiles.</w:t>
      </w:r>
    </w:p>
  </w:footnote>
  <w:footnote w:id="11259">
    <w:p>
      <w:pPr>
        <w:pStyle w:val="FootnoteText"/>
      </w:pPr>
      <w:r>
        <w:rPr>
          <w:rStyle w:val="FootnoteReference"/>
        </w:rPr>
        <w:footnoteRef/>
      </w:r>
      <w:r>
        <w:t xml:space="preserve"> Cross-references for "came": Job 20:16; Isa 30:6; Isa 41:24; Isa 59:5; Matt 3:7; Matt 12:34; Matt 23:33.</w:t>
      </w:r>
    </w:p>
  </w:footnote>
  <w:footnote w:id="11260">
    <w:p>
      <w:pPr>
        <w:pStyle w:val="FootnoteText"/>
      </w:pPr>
      <w:r>
        <w:rPr>
          <w:rStyle w:val="FootnoteReference"/>
        </w:rPr>
        <w:footnoteRef/>
      </w:r>
      <w:r>
        <w:t xml:space="preserve"> Cross-references for "fastened": Amos 5:19; Acts 28:4; 2Cor 6:9; 2Cor 11:23.</w:t>
      </w:r>
    </w:p>
  </w:footnote>
  <w:footnote w:id="11261">
    <w:p>
      <w:pPr>
        <w:pStyle w:val="FootnoteText"/>
      </w:pPr>
      <w:r>
        <w:rPr>
          <w:rStyle w:val="FootnoteReference"/>
        </w:rPr>
        <w:footnoteRef/>
      </w:r>
      <w:r>
        <w:t xml:space="preserve"> Cross-references for "barbarians": Acts 28:2.</w:t>
      </w:r>
    </w:p>
  </w:footnote>
  <w:footnote w:id="11262">
    <w:p>
      <w:pPr>
        <w:pStyle w:val="FootnoteText"/>
      </w:pPr>
      <w:r>
        <w:rPr>
          <w:rStyle w:val="FootnoteReference"/>
        </w:rPr>
        <w:footnoteRef/>
      </w:r>
      <w:r>
        <w:t xml:space="preserve"> Cross-references for "beast": Gen 3:1; Isa 13:21-22; Isa 43:20; Zeph 2:15; Acts 28:5.</w:t>
      </w:r>
    </w:p>
  </w:footnote>
  <w:footnote w:id="11263">
    <w:p>
      <w:pPr>
        <w:pStyle w:val="FootnoteText"/>
      </w:pPr>
      <w:r>
        <w:rPr>
          <w:rStyle w:val="FootnoteReference"/>
        </w:rPr>
        <w:footnoteRef/>
      </w:r>
      <w:r>
        <w:t xml:space="preserve"> Cross-references for "No doubt": Luke 13:2; Luke 13:4; John 7:24; John 9:1-2.</w:t>
      </w:r>
    </w:p>
  </w:footnote>
  <w:footnote w:id="11264">
    <w:p>
      <w:pPr>
        <w:pStyle w:val="FootnoteText"/>
      </w:pPr>
      <w:r>
        <w:rPr>
          <w:rStyle w:val="FootnoteReference"/>
        </w:rPr>
        <w:footnoteRef/>
      </w:r>
      <w:r>
        <w:t xml:space="preserve"> Cross-references for "a murderer": Gen 4:8-11; Gen 9:5-6; Gen 42:21-22; Num 35:31-34; Prov 28:17; Isa 26:21; Matt 23:35; Matt 27:25; Rev 21:8.</w:t>
      </w:r>
    </w:p>
  </w:footnote>
  <w:footnote w:id="11265">
    <w:p>
      <w:pPr>
        <w:pStyle w:val="FootnoteText"/>
      </w:pPr>
      <w:r>
        <w:rPr>
          <w:rStyle w:val="FootnoteReference"/>
        </w:rPr>
        <w:footnoteRef/>
      </w:r>
      <w:r>
        <w:t xml:space="preserve"> Cross-references for "felt": Num 21:6-9; Ps 91:13; Mark 16:18; Luke 10:19; John 3:14-15; Rom 16:20; Rev 9:3-4.</w:t>
      </w:r>
    </w:p>
  </w:footnote>
  <w:footnote w:id="11266">
    <w:p>
      <w:pPr>
        <w:pStyle w:val="FootnoteText"/>
      </w:pPr>
      <w:r>
        <w:rPr>
          <w:rStyle w:val="FootnoteReference"/>
        </w:rPr>
        <w:footnoteRef/>
      </w:r>
      <w:r>
        <w:t xml:space="preserve"> Cross-references for "said": Matt 21:9; Matt 27:22; Acts 12:22; Acts 14:11-13.</w:t>
      </w:r>
    </w:p>
  </w:footnote>
  <w:footnote w:id="11267">
    <w:p>
      <w:pPr>
        <w:pStyle w:val="FootnoteText"/>
      </w:pPr>
      <w:r>
        <w:rPr>
          <w:rStyle w:val="FootnoteReference"/>
        </w:rPr>
        <w:footnoteRef/>
      </w:r>
      <w:r>
        <w:t xml:space="preserve"> Cross-references for "the chief": Acts 13:7; Acts 18:12; Acts 23:24.</w:t>
      </w:r>
    </w:p>
  </w:footnote>
  <w:footnote w:id="11268">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269">
    <w:p>
      <w:pPr>
        <w:pStyle w:val="FootnoteText"/>
      </w:pPr>
      <w:r>
        <w:rPr>
          <w:rStyle w:val="FootnoteReference"/>
        </w:rPr>
        <w:footnoteRef/>
      </w:r>
      <w:r>
        <w:t xml:space="preserve"> Cross-references: Matt 10:40-41; Luke 19:6-9; Acts 28:2.</w:t>
      </w:r>
    </w:p>
  </w:footnote>
  <w:footnote w:id="11270">
    <w:p>
      <w:pPr>
        <w:pStyle w:val="FootnoteText"/>
      </w:pPr>
      <w:r>
        <w:rPr>
          <w:rStyle w:val="FootnoteReference"/>
        </w:rPr>
        <w:footnoteRef/>
      </w:r>
      <w:r>
        <w:t xml:space="preserve"> Cross-references for "the father": Mark 1:30-31.</w:t>
      </w:r>
    </w:p>
  </w:footnote>
  <w:footnote w:id="11271">
    <w:p>
      <w:pPr>
        <w:pStyle w:val="FootnoteText"/>
      </w:pPr>
      <w:r>
        <w:rPr>
          <w:rStyle w:val="FootnoteReference"/>
        </w:rPr>
        <w:footnoteRef/>
      </w:r>
      <w:r>
        <w:t xml:space="preserve"> Cross-references for "prayed": 1Kgs 17:20-22; Acts 9:40; Jas 5:14-16.</w:t>
      </w:r>
    </w:p>
  </w:footnote>
  <w:footnote w:id="11272">
    <w:p>
      <w:pPr>
        <w:pStyle w:val="FootnoteText"/>
      </w:pPr>
      <w:r>
        <w:rPr>
          <w:rStyle w:val="FootnoteReference"/>
        </w:rPr>
        <w:footnoteRef/>
      </w:r>
      <w:r>
        <w:t xml:space="preserve"> Cross-references for "laid": Matt 9:18; Mark 6:5; Mark 7:32; Mark 16:18; Luke 4:40; Luke 13:13; Acts 9:17-18; Acts 19:11-12.</w:t>
      </w:r>
    </w:p>
  </w:footnote>
  <w:footnote w:id="11273">
    <w:p>
      <w:pPr>
        <w:pStyle w:val="FootnoteText"/>
      </w:pPr>
      <w:r>
        <w:rPr>
          <w:rStyle w:val="FootnoteReference"/>
        </w:rPr>
        <w:footnoteRef/>
      </w:r>
      <w:r>
        <w:t xml:space="preserve"> Cross-references for "and healed": Matt 10:1; Matt 10:8; Luke 9:1-3; Luke 10:8-9; 1Cor 12:9; 1Cor 12:28.</w:t>
      </w:r>
    </w:p>
  </w:footnote>
  <w:footnote w:id="11274">
    <w:p>
      <w:pPr>
        <w:pStyle w:val="FootnoteText"/>
      </w:pPr>
      <w:r>
        <w:rPr>
          <w:rStyle w:val="FootnoteReference"/>
        </w:rPr>
        <w:footnoteRef/>
      </w:r>
      <w:r>
        <w:t xml:space="preserve"> Cross-references for "others": Matt 4:24; Mark 6:54-56; Acts 5:12; Acts 5:15.</w:t>
      </w:r>
    </w:p>
  </w:footnote>
  <w:footnote w:id="11275">
    <w:p>
      <w:pPr>
        <w:pStyle w:val="FootnoteText"/>
      </w:pPr>
      <w:r>
        <w:rPr>
          <w:rStyle w:val="FootnoteReference"/>
        </w:rPr>
        <w:footnoteRef/>
      </w:r>
      <w:r>
        <w:t xml:space="preserve"> Cross-references for "laded": 2Kgs 8:9; Ezra 7:27; Matt 6:31-34; Matt 10:8-10; 2Cor 8:2-6; 2Cor 9:5-11; Phil 4:11-12; Phil 4:19.</w:t>
      </w:r>
    </w:p>
  </w:footnote>
  <w:footnote w:id="11276">
    <w:p>
      <w:pPr>
        <w:pStyle w:val="FootnoteText"/>
      </w:pPr>
      <w:r>
        <w:rPr>
          <w:rStyle w:val="FootnoteReference"/>
        </w:rPr>
        <w:footnoteRef/>
      </w:r>
      <w:r>
        <w:t xml:space="preserve"> Cross-references for "honoured": Matt 15:5-6; 1Thess 2:6; 1Tim 5:3-4; 1Tim 5:17-18.</w:t>
      </w:r>
    </w:p>
  </w:footnote>
  <w:footnote w:id="11277">
    <w:p>
      <w:pPr>
        <w:pStyle w:val="FootnoteText"/>
      </w:pPr>
      <w:r>
        <w:rPr>
          <w:rStyle w:val="FootnoteReference"/>
        </w:rPr>
        <w:footnoteRef/>
      </w:r>
      <w:r>
        <w:t xml:space="preserve"> Cross-references for "a ship": Acts 6:9; Acts 27:6.</w:t>
      </w:r>
    </w:p>
  </w:footnote>
  <w:footnote w:id="1127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79">
    <w:p>
      <w:pPr>
        <w:pStyle w:val="FootnoteText"/>
      </w:pPr>
      <w:r>
        <w:rPr>
          <w:rStyle w:val="FootnoteReference"/>
        </w:rPr>
        <w:footnoteRef/>
      </w:r>
      <w:r>
        <w:t xml:space="preserve"> Cross-references for "whose": Isa 45:20; Jonah 1:5; Jonah 1:16; 1Cor 8:4.</w:t>
      </w:r>
    </w:p>
  </w:footnote>
  <w:footnote w:id="11280">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281">
    <w:p>
      <w:pPr>
        <w:pStyle w:val="FootnoteText"/>
      </w:pPr>
      <w:r>
        <w:rPr>
          <w:rStyle w:val="FootnoteReference"/>
        </w:rPr>
        <w:footnoteRef/>
      </w:r>
      <w:r>
        <w:t xml:space="preserve"> Cross-references for "Syracuse": Acts 28:12.</w:t>
      </w:r>
    </w:p>
  </w:footnote>
  <w:footnote w:id="11282">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283">
    <w:p>
      <w:pPr>
        <w:pStyle w:val="FootnoteText"/>
      </w:pPr>
      <w:r>
        <w:rPr>
          <w:rStyle w:val="FootnoteReference"/>
        </w:rPr>
        <w:footnoteRef/>
      </w:r>
      <w:r>
        <w:t xml:space="preserve"> Cross-references for "the south": Acts 27:13.</w:t>
      </w:r>
    </w:p>
  </w:footnote>
  <w:footnote w:id="11284">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285">
    <w:p>
      <w:pPr>
        <w:pStyle w:val="FootnoteText"/>
      </w:pPr>
      <w:r>
        <w:rPr>
          <w:rStyle w:val="FootnoteReference"/>
        </w:rPr>
        <w:footnoteRef/>
      </w:r>
      <w:r>
        <w:t xml:space="preserve"> Cross-references for "we found": Ps 119:63; Matt 10:11; Acts 9:42-43; Acts 19:1; Acts 21:4; Acts 21:7-8.</w:t>
      </w:r>
    </w:p>
  </w:footnote>
  <w:footnote w:id="11286">
    <w:p>
      <w:pPr>
        <w:pStyle w:val="FootnoteText"/>
      </w:pPr>
      <w:r>
        <w:rPr>
          <w:rStyle w:val="FootnoteReference"/>
        </w:rPr>
        <w:footnoteRef/>
      </w:r>
      <w:r>
        <w:t xml:space="preserve"> Cross-references for "and were": Gen 7:4; Gen 8:10-12; Acts 20:6.</w:t>
      </w:r>
    </w:p>
  </w:footnote>
  <w:footnote w:id="1128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288">
    <w:p>
      <w:pPr>
        <w:pStyle w:val="FootnoteText"/>
      </w:pPr>
      <w:r>
        <w:rPr>
          <w:rStyle w:val="FootnoteReference"/>
        </w:rPr>
        <w:footnoteRef/>
      </w:r>
      <w:r>
        <w:t xml:space="preserve"> Cross-references for "when": Exod 4:14; John 12:13; Acts 10:25; Acts 21:5; Rom 15:24; Gal 4:14; Heb 13:3; 3John 1:6-8.</w:t>
      </w:r>
    </w:p>
  </w:footnote>
  <w:footnote w:id="11289">
    <w:p>
      <w:pPr>
        <w:pStyle w:val="FootnoteText"/>
      </w:pPr>
      <w:r>
        <w:rPr>
          <w:rStyle w:val="FootnoteReference"/>
        </w:rPr>
        <w:footnoteRef/>
      </w:r>
      <w:r>
        <w:t xml:space="preserve"> Cross-references for "he thanked": Josh 1:6-7; Josh 1:9; 1Sam 30:6; Ps 27:14; 1Cor 12:21-22; 2Cor 2:14; 2Cor 7:5-7; 1Thess 3:7.</w:t>
      </w:r>
    </w:p>
  </w:footnote>
  <w:footnote w:id="11290">
    <w:p>
      <w:pPr>
        <w:pStyle w:val="FootnoteText"/>
      </w:pPr>
      <w:r>
        <w:rPr>
          <w:rStyle w:val="FootnoteReference"/>
        </w:rPr>
        <w:footnoteRef/>
      </w:r>
      <w:r>
        <w:t xml:space="preserve"> Cross-references for "Rome": Acts 2:10; Acts 18:2; Acts 19:21; Acts 23:11; Rom 1:7-15; Rom 15:22-29; Rev 17:9; Rev 17:18.</w:t>
      </w:r>
    </w:p>
  </w:footnote>
  <w:footnote w:id="11291">
    <w:p>
      <w:pPr>
        <w:pStyle w:val="FootnoteText"/>
      </w:pPr>
      <w:r>
        <w:rPr>
          <w:rStyle w:val="FootnoteReference"/>
        </w:rPr>
        <w:footnoteRef/>
      </w:r>
      <w:r>
        <w:t xml:space="preserve"> Cross-references for "the centurion": Acts 27:3; Acts 27:31; Acts 27:43.</w:t>
      </w:r>
    </w:p>
  </w:footnote>
  <w:footnote w:id="11292">
    <w:p>
      <w:pPr>
        <w:pStyle w:val="FootnoteText"/>
      </w:pPr>
      <w:r>
        <w:rPr>
          <w:rStyle w:val="FootnoteReference"/>
        </w:rPr>
        <w:footnoteRef/>
      </w:r>
      <w:r>
        <w:t xml:space="preserve"> Cross-references for "captain": Gen 37:36; 2Kgs 25:8; Jer 40:2.</w:t>
      </w:r>
    </w:p>
  </w:footnote>
  <w:footnote w:id="11293">
    <w:p>
      <w:pPr>
        <w:pStyle w:val="FootnoteText"/>
      </w:pPr>
      <w:r>
        <w:rPr>
          <w:rStyle w:val="FootnoteReference"/>
        </w:rPr>
        <w:footnoteRef/>
      </w:r>
      <w:r>
        <w:t xml:space="preserve"> Cross-references: Gen 39:21-23; Acts 24:23; Acts 27:3; Acts 28:30-31.</w:t>
      </w:r>
    </w:p>
  </w:footnote>
  <w:footnote w:id="1129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95">
    <w:p>
      <w:pPr>
        <w:pStyle w:val="FootnoteText"/>
      </w:pPr>
      <w:r>
        <w:rPr>
          <w:rStyle w:val="FootnoteReference"/>
        </w:rPr>
        <w:footnoteRef/>
      </w:r>
      <w:r>
        <w:t xml:space="preserve"> Cross-references for "though": Gen 40:15; Acts 23:1-11; Acts 24:10-16; Acts 25:8; Acts 25:10.</w:t>
      </w:r>
    </w:p>
  </w:footnote>
  <w:footnote w:id="112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297">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298">
    <w:p>
      <w:pPr>
        <w:pStyle w:val="FootnoteText"/>
      </w:pPr>
      <w:r>
        <w:rPr>
          <w:rStyle w:val="FootnoteReference"/>
        </w:rPr>
        <w:footnoteRef/>
      </w:r>
      <w:r>
        <w:t xml:space="preserve"> Cross-references: Acts 21:33-40; Acts 23:33.</w:t>
      </w:r>
    </w:p>
  </w:footnote>
  <w:footnote w:id="11299">
    <w:p>
      <w:pPr>
        <w:pStyle w:val="FootnoteText"/>
      </w:pPr>
      <w:r>
        <w:rPr>
          <w:rStyle w:val="FootnoteReference"/>
        </w:rPr>
        <w:footnoteRef/>
      </w:r>
      <w:r>
        <w:t xml:space="preserve"> Cross-references: Acts 22:24-25; Acts 22:30; Acts 24:10; Acts 24:22; Acts 25:7-8; Acts 26:31.</w:t>
      </w:r>
    </w:p>
  </w:footnote>
  <w:footnote w:id="11300">
    <w:p>
      <w:pPr>
        <w:pStyle w:val="FootnoteText"/>
      </w:pPr>
      <w:r>
        <w:rPr>
          <w:rStyle w:val="FootnoteReference"/>
        </w:rPr>
        <w:footnoteRef/>
      </w:r>
      <w:r>
        <w:t xml:space="preserve"> Cross-references for "I was": Acts 25:10-12; Acts 25:21; Acts 25:25; Acts 26:32.</w:t>
      </w:r>
    </w:p>
  </w:footnote>
  <w:footnote w:id="113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02">
    <w:p>
      <w:pPr>
        <w:pStyle w:val="FootnoteText"/>
      </w:pPr>
      <w:r>
        <w:rPr>
          <w:rStyle w:val="FootnoteReference"/>
        </w:rPr>
        <w:footnoteRef/>
      </w:r>
      <w:r>
        <w:t xml:space="preserve"> Cross-references: Rom 12:19-21; 1Pet 2:22-23.</w:t>
      </w:r>
    </w:p>
  </w:footnote>
  <w:footnote w:id="11303">
    <w:p>
      <w:pPr>
        <w:pStyle w:val="FootnoteText"/>
      </w:pPr>
      <w:r>
        <w:rPr>
          <w:rStyle w:val="FootnoteReference"/>
        </w:rPr>
        <w:footnoteRef/>
      </w:r>
      <w:r>
        <w:t xml:space="preserve"> Cross-references for "this cause": Acts 10:29; Acts 10:33; Acts 28:17.</w:t>
      </w:r>
    </w:p>
  </w:footnote>
  <w:footnote w:id="11304">
    <w:p>
      <w:pPr>
        <w:pStyle w:val="FootnoteText"/>
      </w:pPr>
      <w:r>
        <w:rPr>
          <w:rStyle w:val="FootnoteReference"/>
        </w:rPr>
        <w:footnoteRef/>
      </w:r>
      <w:r>
        <w:t xml:space="preserve"> Cross-references for "for the": Acts 23:6; Acts 24:15; Acts 26:6-7.</w:t>
      </w:r>
    </w:p>
  </w:footnote>
  <w:footnote w:id="113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0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08">
    <w:p>
      <w:pPr>
        <w:pStyle w:val="FootnoteText"/>
      </w:pPr>
      <w:r>
        <w:rPr>
          <w:rStyle w:val="FootnoteReference"/>
        </w:rPr>
        <w:footnoteRef/>
      </w:r>
      <w:r>
        <w:t xml:space="preserve"> Cross-references: Exod 11:7; Isa 41:11; Isa 50:8; Isa 54:17.</w:t>
      </w:r>
    </w:p>
  </w:footnote>
  <w:footnote w:id="11309">
    <w:p>
      <w:pPr>
        <w:pStyle w:val="FootnoteText"/>
      </w:pPr>
      <w:r>
        <w:rPr>
          <w:rStyle w:val="FootnoteReference"/>
        </w:rPr>
        <w:footnoteRef/>
      </w:r>
      <w:r>
        <w:t xml:space="preserve"> Cross-references for "sect": Acts 5:17; Acts 15:5; Acts 26:5; 1Cor 11:19.</w:t>
      </w:r>
    </w:p>
  </w:footnote>
  <w:footnote w:id="11310">
    <w:p>
      <w:pPr>
        <w:pStyle w:val="FootnoteText"/>
      </w:pPr>
      <w:r>
        <w:rPr>
          <w:rStyle w:val="FootnoteReference"/>
        </w:rPr>
        <w:footnoteRef/>
      </w:r>
      <w:r>
        <w:t xml:space="preserve"> Cross-references: Luke 2:34; Acts 16:20-21; Acts 17:6-7; Acts 24:5-6; Acts 24:14; 1Pet 2:12; 1Pet 3:16; 1Pet 4:14-16.</w:t>
      </w:r>
    </w:p>
  </w:footnote>
  <w:footnote w:id="11311">
    <w:p>
      <w:pPr>
        <w:pStyle w:val="FootnoteText"/>
      </w:pPr>
      <w:r>
        <w:rPr>
          <w:rStyle w:val="FootnoteReference"/>
        </w:rPr>
        <w:footnoteRef/>
      </w:r>
      <w:r>
        <w:t xml:space="preserve"> Cross-references for "there came": Phlm 1:2.</w:t>
      </w:r>
    </w:p>
  </w:footnote>
  <w:footnote w:id="11312">
    <w:p>
      <w:pPr>
        <w:pStyle w:val="FootnoteText"/>
      </w:pPr>
      <w:r>
        <w:rPr>
          <w:rStyle w:val="FootnoteReference"/>
        </w:rPr>
        <w:footnoteRef/>
      </w:r>
      <w:r>
        <w:t xml:space="preserve"> Cross-references for "he expounded": Acts 17:2-3; Acts 18:4; Acts 18:28; Acts 19:8; Acts 26:22-23.</w:t>
      </w:r>
    </w:p>
  </w:footnote>
  <w:footnote w:id="11313">
    <w:p>
      <w:pPr>
        <w:pStyle w:val="FootnoteText"/>
      </w:pPr>
      <w:r>
        <w:rPr>
          <w:rStyle w:val="FootnoteReference"/>
        </w:rPr>
        <w:footnoteRef/>
      </w:r>
      <w:r>
        <w:t xml:space="preserve"> Name meaning: Jesus (Yeshua) — Yahweh saves. He will save His people from their sins.</w:t>
      </w:r>
    </w:p>
  </w:footnote>
  <w:footnote w:id="11314">
    <w:p>
      <w:pPr>
        <w:pStyle w:val="FootnoteText"/>
      </w:pPr>
      <w:r>
        <w:rPr>
          <w:rStyle w:val="FootnoteReference"/>
        </w:rPr>
        <w:footnoteRef/>
      </w:r>
      <w:r>
        <w:t xml:space="preserve"> Cross-references for "both": Luke 24:26-27; Luke 24:44; Acts 26:6; Acts 26:22.</w:t>
      </w:r>
    </w:p>
  </w:footnote>
  <w:footnote w:id="113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16">
    <w:p>
      <w:pPr>
        <w:pStyle w:val="FootnoteText"/>
      </w:pPr>
      <w:r>
        <w:rPr>
          <w:rStyle w:val="FootnoteReference"/>
        </w:rPr>
        <w:footnoteRef/>
      </w:r>
      <w:r>
        <w:t xml:space="preserve"> Cross-references for "from": John 4:34; Acts 20:9-11.</w:t>
      </w:r>
    </w:p>
  </w:footnote>
  <w:footnote w:id="11317">
    <w:p>
      <w:pPr>
        <w:pStyle w:val="FootnoteText"/>
      </w:pPr>
      <w:r>
        <w:rPr>
          <w:rStyle w:val="FootnoteReference"/>
        </w:rPr>
        <w:footnoteRef/>
      </w:r>
      <w:r>
        <w:t xml:space="preserve"> Cross-references: Acts 13:48-50; Acts 14:4; Acts 17:4-5; Acts 18:6-8; Acts 19:8-9; Rom 3:3; Rom 11:4-6.</w:t>
      </w:r>
    </w:p>
  </w:footnote>
  <w:footnote w:id="11318">
    <w:p>
      <w:pPr>
        <w:pStyle w:val="FootnoteText"/>
      </w:pPr>
      <w:r>
        <w:rPr>
          <w:rStyle w:val="FootnoteReference"/>
        </w:rPr>
        <w:footnoteRef/>
      </w:r>
      <w:r>
        <w:t xml:space="preserve"> Cross-references for "agreed": Acts 28:29.</w:t>
      </w:r>
    </w:p>
  </w:footnote>
  <w:footnote w:id="11319">
    <w:p>
      <w:pPr>
        <w:pStyle w:val="FootnoteText"/>
      </w:pPr>
      <w:r>
        <w:rPr>
          <w:rStyle w:val="FootnoteReference"/>
        </w:rPr>
        <w:footnoteRef/>
      </w:r>
      <w:r>
        <w:t xml:space="preserve"> Cross-references for "well": Matt 15:7; Mark 7:6; 2Pet 1:21.</w:t>
      </w:r>
    </w:p>
  </w:footnote>
  <w:footnote w:id="1132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2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22">
    <w:p>
      <w:pPr>
        <w:pStyle w:val="FootnoteText"/>
      </w:pPr>
      <w:r>
        <w:rPr>
          <w:rStyle w:val="FootnoteReference"/>
        </w:rPr>
        <w:footnoteRef/>
      </w:r>
      <w:r>
        <w:t xml:space="preserve"> Cross-references: Isa 6:9-10; Ezek 12:2; Matt 13:14-15; Mark 4:12; Luke 8:10; John 12:38-40; Rom 11:8-10.</w:t>
      </w:r>
    </w:p>
  </w:footnote>
  <w:footnote w:id="11323">
    <w:p>
      <w:pPr>
        <w:pStyle w:val="FootnoteText"/>
      </w:pPr>
      <w:r>
        <w:rPr>
          <w:rStyle w:val="FootnoteReference"/>
        </w:rPr>
        <w:footnoteRef/>
      </w:r>
      <w:r>
        <w:t xml:space="preserve"> Cross-references: Isaiah 6:10 (18).</w:t>
      </w:r>
    </w:p>
  </w:footnote>
  <w:footnote w:id="11324">
    <w:p>
      <w:pPr>
        <w:pStyle w:val="FootnoteText"/>
      </w:pPr>
      <w:r>
        <w:rPr>
          <w:rStyle w:val="FootnoteReference"/>
        </w:rPr>
        <w:footnoteRef/>
      </w:r>
      <w:r>
        <w:t xml:space="preserve"> Cross-references for "it known": Ezek 36:32; Acts 2:14; Acts 4:10; Acts 13:38.</w:t>
      </w:r>
    </w:p>
  </w:footnote>
  <w:footnote w:id="11325">
    <w:p>
      <w:pPr>
        <w:pStyle w:val="FootnoteText"/>
      </w:pPr>
      <w:r>
        <w:rPr>
          <w:rStyle w:val="FootnoteReference"/>
        </w:rPr>
        <w:footnoteRef/>
      </w:r>
      <w:r>
        <w:t xml:space="preserve"> Cross-references for "the salvation": Ps 98:2-3; Isa 49:6; Isa 52:10; Lam 3:26; Luke 2:30-32; Luke 3:6.</w:t>
      </w:r>
    </w:p>
  </w:footnote>
  <w:footnote w:id="1132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27">
    <w:p>
      <w:pPr>
        <w:pStyle w:val="FootnoteText"/>
      </w:pPr>
      <w:r>
        <w:rPr>
          <w:rStyle w:val="FootnoteReference"/>
        </w:rPr>
        <w:footnoteRef/>
      </w:r>
      <w:r>
        <w:t xml:space="preserve"> Cross-references for "great reasoning": Matt 10:34-36; Luke 12:51; John 7:40-53; Acts 28:25.</w:t>
      </w:r>
    </w:p>
  </w:footnote>
  <w:footnote w:id="11328">
    <w:p>
      <w:pPr>
        <w:pStyle w:val="FootnoteText"/>
      </w:pPr>
      <w:r>
        <w:rPr>
          <w:rStyle w:val="FootnoteReference"/>
        </w:rPr>
        <w:footnoteRef/>
      </w:r>
      <w:r>
        <w:t xml:space="preserve"> Cross-references for "Paul": Titus 1:5.</w:t>
      </w:r>
    </w:p>
  </w:footnote>
  <w:footnote w:id="11329">
    <w:p>
      <w:pPr>
        <w:pStyle w:val="FootnoteText"/>
      </w:pPr>
      <w:r>
        <w:rPr>
          <w:rStyle w:val="FootnoteReference"/>
        </w:rPr>
        <w:footnoteRef/>
      </w:r>
      <w:r>
        <w:t xml:space="preserve"> Cross-references for "dwelt": Acts 28:16.</w:t>
      </w:r>
    </w:p>
  </w:footnote>
  <w:footnote w:id="11330">
    <w:p>
      <w:pPr>
        <w:pStyle w:val="FootnoteText"/>
      </w:pPr>
      <w:r>
        <w:rPr>
          <w:rStyle w:val="FootnoteReference"/>
        </w:rPr>
        <w:footnoteRef/>
      </w:r>
      <w:r>
        <w:t xml:space="preserve"> Cross-references for "Preaching": Matt 4:23; Mark 1:14; Luke 8:1; Acts 8:12; Acts 20:25; Acts 28:23.</w:t>
      </w:r>
    </w:p>
  </w:footnote>
  <w:footnote w:id="11331">
    <w:p>
      <w:pPr>
        <w:pStyle w:val="FootnoteText"/>
      </w:pPr>
      <w:r>
        <w:rPr>
          <w:rStyle w:val="FootnoteReference"/>
        </w:rPr>
        <w:footnoteRef/>
      </w:r>
      <w:r>
        <w:t xml:space="preserve"> Cross-references for "and teaching": Acts 5:42; Acts 23:11.</w:t>
      </w:r>
    </w:p>
  </w:footnote>
  <w:footnote w:id="11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33">
    <w:p>
      <w:pPr>
        <w:pStyle w:val="FootnoteText"/>
      </w:pPr>
      <w:r>
        <w:rPr>
          <w:rStyle w:val="FootnoteReference"/>
        </w:rPr>
        <w:footnoteRef/>
      </w:r>
      <w:r>
        <w:t xml:space="preserve"> Cross-references for "with": Acts 4:29; Acts 4:31; Eph 6:19-20; Phil 1:14; Col 4:3-4; 2Tim 4:17.</w:t>
      </w:r>
    </w:p>
  </w:footnote>
  <w:footnote w:id="11334">
    <w:p>
      <w:pPr>
        <w:pStyle w:val="FootnoteText"/>
      </w:pPr>
      <w:r>
        <w:rPr>
          <w:rStyle w:val="FootnoteReference"/>
        </w:rPr>
        <w:footnoteRef/>
      </w:r>
      <w:r>
        <w:t xml:space="preserve"> Name meaning: Paul (Paulus) — Small; humble. Changed from Saul to Paul, the humble apostle to the Gentiles.</w:t>
      </w:r>
    </w:p>
  </w:footnote>
  <w:footnote w:id="1133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3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3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38">
    <w:p>
      <w:pPr>
        <w:pStyle w:val="FootnoteText"/>
      </w:pPr>
      <w:r>
        <w:rPr>
          <w:rStyle w:val="FootnoteReference"/>
        </w:rPr>
        <w:footnoteRef/>
      </w:r>
      <w:r>
        <w:t xml:space="preserve"> Name meaning: Jesus (Yeshua) — Yahweh saves. He will save His people from their sins.</w:t>
      </w:r>
    </w:p>
  </w:footnote>
  <w:footnote w:id="113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40">
    <w:p>
      <w:pPr>
        <w:pStyle w:val="FootnoteText"/>
      </w:pPr>
      <w:r>
        <w:rPr>
          <w:rStyle w:val="FootnoteReference"/>
        </w:rPr>
        <w:footnoteRef/>
      </w:r>
      <w:r>
        <w:t xml:space="preserve"> Cross-references for "Paul": Acts 13:9; Acts 21:40; Acts 22:7; Acts 22:13; Acts 26:1; Acts 26:14.</w:t>
      </w:r>
    </w:p>
  </w:footnote>
  <w:footnote w:id="11341">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42">
    <w:p>
      <w:pPr>
        <w:pStyle w:val="FootnoteText"/>
      </w:pPr>
      <w:r>
        <w:rPr>
          <w:rStyle w:val="FootnoteReference"/>
        </w:rPr>
        <w:footnoteRef/>
      </w:r>
      <w:r>
        <w:t xml:space="preserve"> Cross-references for "separated": Lev 20:24-26; Num 16:9-10; Deut 10:8; 1Chr 23:13; Isa 49:1; Jer 1:5; Acts 13:2-4; Gal 1:15; 1Tim 1:15-16; Heb 7:26.</w:t>
      </w:r>
    </w:p>
  </w:footnote>
  <w:footnote w:id="11343">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44">
    <w:p>
      <w:pPr>
        <w:pStyle w:val="FootnoteText"/>
      </w:pPr>
      <w:r>
        <w:rPr>
          <w:rStyle w:val="FootnoteReference"/>
        </w:rPr>
        <w:footnoteRef/>
      </w:r>
      <w:r>
        <w:t xml:space="preserve"> Cross-references for "Which": Luke 24:26-27; Acts 10:43; Acts 26:6; Titus 1:2.</w:t>
      </w:r>
    </w:p>
  </w:footnote>
  <w:footnote w:id="11345">
    <w:p>
      <w:pPr>
        <w:pStyle w:val="FootnoteText"/>
      </w:pPr>
      <w:r>
        <w:rPr>
          <w:rStyle w:val="FootnoteReference"/>
        </w:rPr>
        <w:footnoteRef/>
      </w:r>
      <w:r>
        <w:t xml:space="preserve"> Cross-references: Rom 3:21.</w:t>
      </w:r>
    </w:p>
  </w:footnote>
  <w:footnote w:id="11346">
    <w:p>
      <w:pPr>
        <w:pStyle w:val="FootnoteText"/>
      </w:pPr>
      <w:r>
        <w:rPr>
          <w:rStyle w:val="FootnoteReference"/>
        </w:rPr>
        <w:footnoteRef/>
      </w:r>
      <w:r>
        <w:t xml:space="preserve"> Cross-references for "the holy": Rom 3:2.</w:t>
      </w:r>
    </w:p>
  </w:footnote>
  <w:footnote w:id="1134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4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49">
    <w:p>
      <w:pPr>
        <w:pStyle w:val="FootnoteText"/>
      </w:pPr>
      <w:r>
        <w:rPr>
          <w:rStyle w:val="FootnoteReference"/>
        </w:rPr>
        <w:footnoteRef/>
      </w:r>
      <w:r>
        <w:t xml:space="preserve"> Personal name: David. Personal-name meaning: David — Beloved. Source form: David. Equivalent source: direct curated/Hitchcock lookup.</w:t>
      </w:r>
    </w:p>
  </w:footnote>
  <w:footnote w:id="11350">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51">
    <w:p>
      <w:pPr>
        <w:pStyle w:val="FootnoteText"/>
      </w:pPr>
      <w:r>
        <w:rPr>
          <w:rStyle w:val="FootnoteReference"/>
        </w:rPr>
        <w:footnoteRef/>
      </w:r>
      <w:r>
        <w:t xml:space="preserve"> Cross-references for "according": Gen 3:15; John 1:14; Rom 8:3; Rom 9:5; Gal 4:4; 1Tim 3:16; 1John 4:2-3; 2John 1:7.</w:t>
      </w:r>
    </w:p>
  </w:footnote>
  <w:footnote w:id="11352">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53">
    <w:p>
      <w:pPr>
        <w:pStyle w:val="FootnoteText"/>
      </w:pPr>
      <w:r>
        <w:rPr>
          <w:rStyle w:val="FootnoteReference"/>
        </w:rPr>
        <w:footnoteRef/>
      </w:r>
      <w:r>
        <w:t xml:space="preserve"> Cross-references for "according": Luke 18:31-33; Luke 24:26-27; Heb 9:14; 1Pet 1:11; 2Pet 1:21; Rev 19:10.</w:t>
      </w:r>
    </w:p>
  </w:footnote>
  <w:footnote w:id="11354">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55">
    <w:p>
      <w:pPr>
        <w:pStyle w:val="FootnoteText"/>
      </w:pPr>
      <w:r>
        <w:rPr>
          <w:rStyle w:val="FootnoteReference"/>
        </w:rPr>
        <w:footnoteRef/>
      </w:r>
      <w:r>
        <w:t xml:space="preserve"> Cross-references for "we have": John 1:16; Rom 12:3; Rom 15:15-16; 1Cor 15:10; 2Cor 3:5-6; Gal 1:15-16; Eph 3:2-9; 1Tim 1:11-12.</w:t>
      </w:r>
    </w:p>
  </w:footnote>
  <w:footnote w:id="11356">
    <w:p>
      <w:pPr>
        <w:pStyle w:val="FootnoteText"/>
      </w:pPr>
      <w:r>
        <w:rPr>
          <w:rStyle w:val="FootnoteReference"/>
        </w:rPr>
        <w:footnoteRef/>
      </w:r>
      <w:r>
        <w:t xml:space="preserve"> Cross-references for "apostleship": Acts 1:25; 1Cor 9:2; Gal 2:8-9.</w:t>
      </w:r>
    </w:p>
  </w:footnote>
  <w:footnote w:id="11357">
    <w:p>
      <w:pPr>
        <w:pStyle w:val="FootnoteText"/>
      </w:pPr>
      <w:r>
        <w:rPr>
          <w:rStyle w:val="FootnoteReference"/>
        </w:rPr>
        <w:footnoteRef/>
      </w:r>
      <w:r>
        <w:t xml:space="preserve"> Cross-references for "for obedience to the faith": Acts 6:7; Rom 15:18-19; Rom 16:26; 2Cor 10:4-6; Heb 5:9.</w:t>
      </w:r>
    </w:p>
  </w:footnote>
  <w:footnote w:id="11358">
    <w:p>
      <w:pPr>
        <w:pStyle w:val="FootnoteText"/>
      </w:pPr>
      <w:r>
        <w:rPr>
          <w:rStyle w:val="FootnoteReference"/>
        </w:rPr>
        <w:footnoteRef/>
      </w:r>
      <w:r>
        <w:t xml:space="preserve"> Cross-references for "among": Rom 3:29.</w:t>
      </w:r>
    </w:p>
  </w:footnote>
  <w:footnote w:id="11359">
    <w:p>
      <w:pPr>
        <w:pStyle w:val="FootnoteText"/>
      </w:pPr>
      <w:r>
        <w:rPr>
          <w:rStyle w:val="FootnoteReference"/>
        </w:rPr>
        <w:footnoteRef/>
      </w:r>
      <w:r>
        <w:t xml:space="preserve"> Cross-references for "for his name": Mal 1:11; Mal 1:14; Acts 15:14; Eph 1:6; Eph 1:12; 1Pet 2:9-10.</w:t>
      </w:r>
    </w:p>
  </w:footnote>
  <w:footnote w:id="11360">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61">
    <w:p>
      <w:pPr>
        <w:pStyle w:val="FootnoteText"/>
      </w:pPr>
      <w:r>
        <w:rPr>
          <w:rStyle w:val="FootnoteReference"/>
        </w:rPr>
        <w:footnoteRef/>
      </w:r>
      <w:r>
        <w:t xml:space="preserve"> Cross-references for "are ye also": Eph 1:11; Col 1:6; Col 1:21.</w:t>
      </w:r>
    </w:p>
  </w:footnote>
  <w:footnote w:id="11362">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6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64">
    <w:p>
      <w:pPr>
        <w:pStyle w:val="FootnoteText"/>
      </w:pPr>
      <w:r>
        <w:rPr>
          <w:rStyle w:val="FootnoteReference"/>
        </w:rPr>
        <w:footnoteRef/>
      </w:r>
      <w:r>
        <w:t xml:space="preserve"> Cross-references for "beloved": Deut 33:12; Ps 60:5; Song 5:1; Rom 9:25; Col 3:12; 1Tim 6:2.</w:t>
      </w:r>
    </w:p>
  </w:footnote>
  <w:footnote w:id="11365">
    <w:p>
      <w:pPr>
        <w:pStyle w:val="FootnoteText"/>
      </w:pPr>
      <w:r>
        <w:rPr>
          <w:rStyle w:val="FootnoteReference"/>
        </w:rPr>
        <w:footnoteRef/>
      </w:r>
      <w:r>
        <w:t xml:space="preserve"> Cross-references for "called": Rom 1:6; 1Cor 1:2; Col 3:15; 1Thess 4:7; 1Pet 1:15; 2Pet 1:3.</w:t>
      </w:r>
    </w:p>
  </w:footnote>
  <w:footnote w:id="11366">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367">
    <w:p>
      <w:pPr>
        <w:pStyle w:val="FootnoteText"/>
      </w:pPr>
      <w:r>
        <w:rPr>
          <w:rStyle w:val="FootnoteReference"/>
        </w:rPr>
        <w:footnoteRef/>
      </w:r>
      <w:r>
        <w:t xml:space="preserve"> Cross-references for "peace": Rom 5:1.</w:t>
      </w:r>
    </w:p>
  </w:footnote>
  <w:footnote w:id="11368">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369">
    <w:p>
      <w:pPr>
        <w:pStyle w:val="FootnoteText"/>
      </w:pPr>
      <w:r>
        <w:rPr>
          <w:rStyle w:val="FootnoteReference"/>
        </w:rPr>
        <w:footnoteRef/>
      </w:r>
      <w:r>
        <w:t xml:space="preserve"> Cross-references: Matt 5:16; Matt 6:8-9; John 20:17; Gal 1:4; Phil 4:20; 1Thess 1:3; 2Thess 1:1; 1John 3:1.</w:t>
      </w:r>
    </w:p>
  </w:footnote>
  <w:footnote w:id="11370">
    <w:p>
      <w:pPr>
        <w:pStyle w:val="FootnoteText"/>
      </w:pPr>
      <w:r>
        <w:rPr>
          <w:rStyle w:val="FootnoteReference"/>
        </w:rPr>
        <w:footnoteRef/>
      </w:r>
      <w:r>
        <w:t xml:space="preserve"> Cross-references for "I thank": Rom 6:17.</w:t>
      </w:r>
    </w:p>
  </w:footnote>
  <w:footnote w:id="11371">
    <w:p>
      <w:pPr>
        <w:pStyle w:val="FootnoteText"/>
      </w:pPr>
      <w:r>
        <w:rPr>
          <w:rStyle w:val="FootnoteReference"/>
        </w:rPr>
        <w:footnoteRef/>
      </w:r>
      <w:r>
        <w:t xml:space="preserve"> Cross-references for "through": Eph 3:21; Eph 5:20; Phil 1:11; Heb 13:15; 1Pet 2:5; 1Pet 4:11.</w:t>
      </w:r>
    </w:p>
  </w:footnote>
  <w:footnote w:id="11372">
    <w:p>
      <w:pPr>
        <w:pStyle w:val="FootnoteText"/>
      </w:pPr>
      <w:r>
        <w:rPr>
          <w:rStyle w:val="FootnoteReference"/>
        </w:rPr>
        <w:footnoteRef/>
      </w:r>
      <w:r>
        <w:t xml:space="preserve"> Cross-references for "that your": Rom 16:19; 1Thess 1:8-9.</w:t>
      </w:r>
    </w:p>
  </w:footnote>
  <w:footnote w:id="11373">
    <w:p>
      <w:pPr>
        <w:pStyle w:val="FootnoteText"/>
      </w:pPr>
      <w:r>
        <w:rPr>
          <w:rStyle w:val="FootnoteReference"/>
        </w:rPr>
        <w:footnoteRef/>
      </w:r>
      <w:r>
        <w:t xml:space="preserve"> Cross-references for "the whole": Matt 24:14; Luke 2:1; Acts 11:28.</w:t>
      </w:r>
    </w:p>
  </w:footnote>
  <w:footnote w:id="11374">
    <w:p>
      <w:pPr>
        <w:pStyle w:val="FootnoteText"/>
      </w:pPr>
      <w:r>
        <w:rPr>
          <w:rStyle w:val="FootnoteReference"/>
        </w:rPr>
        <w:footnoteRef/>
      </w:r>
      <w:r>
        <w:t xml:space="preserve"> Cross-references for "whom": Acts 27:23; Phil 2:22; Col 1:28-29; 2Tim 1:3.</w:t>
      </w:r>
    </w:p>
  </w:footnote>
  <w:footnote w:id="11375">
    <w:p>
      <w:pPr>
        <w:pStyle w:val="FootnoteText"/>
      </w:pPr>
      <w:r>
        <w:rPr>
          <w:rStyle w:val="FootnoteReference"/>
        </w:rPr>
        <w:footnoteRef/>
      </w:r>
      <w:r>
        <w:t xml:space="preserve"> Cross-references for "with": John 4:23-24; Acts 19:21; 1Cor 14:14-15; Phil 3:3.</w:t>
      </w:r>
    </w:p>
  </w:footnote>
  <w:footnote w:id="11376">
    <w:p>
      <w:pPr>
        <w:pStyle w:val="FootnoteText"/>
      </w:pPr>
      <w:r>
        <w:rPr>
          <w:rStyle w:val="FootnoteReference"/>
        </w:rPr>
        <w:footnoteRef/>
      </w:r>
      <w:r>
        <w:t xml:space="preserve"> Cross-references for "that": 1Sam 12:23; Luke 18:1; Acts 12:5; Eph 6:18; 1Thess 3:10; 1Thess 5:17; 2Tim 1:3.</w:t>
      </w:r>
    </w:p>
  </w:footnote>
  <w:footnote w:id="11377">
    <w:p>
      <w:pPr>
        <w:pStyle w:val="FootnoteText"/>
      </w:pPr>
      <w:r>
        <w:rPr>
          <w:rStyle w:val="FootnoteReference"/>
        </w:rPr>
        <w:footnoteRef/>
      </w:r>
      <w:r>
        <w:t xml:space="preserve"> Cross-references for "I make": Eph 1:16-19; Eph 3:14-21; Phil 1:4; Phil 1:9-11; Col 1:9-13; 1Thess 1:2; Phlm 1:4.</w:t>
      </w:r>
    </w:p>
  </w:footnote>
  <w:footnote w:id="11378">
    <w:p>
      <w:pPr>
        <w:pStyle w:val="FootnoteText"/>
      </w:pPr>
      <w:r>
        <w:rPr>
          <w:rStyle w:val="FootnoteReference"/>
        </w:rPr>
        <w:footnoteRef/>
      </w:r>
      <w:r>
        <w:t xml:space="preserve"> Cross-references: Job 16:19; Rom 9:1; 2Cor 1:23; 2Cor 11:10-11; 2Cor 11:31; Gal 1:20; Phil 1:8; 1Thess 2:5-10; 1Tim 2:7.</w:t>
      </w:r>
    </w:p>
  </w:footnote>
  <w:footnote w:id="11379">
    <w:p>
      <w:pPr>
        <w:pStyle w:val="FootnoteText"/>
      </w:pPr>
      <w:r>
        <w:rPr>
          <w:rStyle w:val="FootnoteReference"/>
        </w:rPr>
        <w:footnoteRef/>
      </w:r>
      <w:r>
        <w:t xml:space="preserve"> Cross-references: Mark 1:1; Acts 3:26; 1John 5:9-12.</w:t>
      </w:r>
    </w:p>
  </w:footnote>
  <w:footnote w:id="11380">
    <w:p>
      <w:pPr>
        <w:pStyle w:val="FootnoteText"/>
      </w:pPr>
      <w:r>
        <w:rPr>
          <w:rStyle w:val="FootnoteReference"/>
        </w:rPr>
        <w:footnoteRef/>
      </w:r>
      <w:r>
        <w:t xml:space="preserve"> Cross-references for "request": Rom 15:22-24; Rom 15:30-32; Phil 4:6; 1Thess 2:18; 1Thess 3:10-11; Phlm 1:22; Heb 13:19.</w:t>
      </w:r>
    </w:p>
  </w:footnote>
  <w:footnote w:id="11381">
    <w:p>
      <w:pPr>
        <w:pStyle w:val="FootnoteText"/>
      </w:pPr>
      <w:r>
        <w:rPr>
          <w:rStyle w:val="FootnoteReference"/>
        </w:rPr>
        <w:footnoteRef/>
      </w:r>
      <w:r>
        <w:t xml:space="preserve"> Cross-references for "a prosperous": Acts 19:21.</w:t>
      </w:r>
    </w:p>
  </w:footnote>
  <w:footnote w:id="11382">
    <w:p>
      <w:pPr>
        <w:pStyle w:val="FootnoteText"/>
      </w:pPr>
      <w:r>
        <w:rPr>
          <w:rStyle w:val="FootnoteReference"/>
        </w:rPr>
        <w:footnoteRef/>
      </w:r>
      <w:r>
        <w:t xml:space="preserve"> Cross-references for "by the will": Acts 18:21; Acts 21:14; 1Cor 4:19; Jas 4:15.</w:t>
      </w:r>
    </w:p>
  </w:footnote>
  <w:footnote w:id="11383">
    <w:p>
      <w:pPr>
        <w:pStyle w:val="FootnoteText"/>
      </w:pPr>
      <w:r>
        <w:rPr>
          <w:rStyle w:val="FootnoteReference"/>
        </w:rPr>
        <w:footnoteRef/>
      </w:r>
      <w:r>
        <w:t xml:space="preserve"> Cross-references for "I long": Gen 31:30; 2Sam 13:39; 2Sam 23:15; Rom 15:23; Rom 15:32; 2Cor 9:14; Phil 1:8; Phil 2:26; Phil 4:1.</w:t>
      </w:r>
    </w:p>
  </w:footnote>
  <w:footnote w:id="11384">
    <w:p>
      <w:pPr>
        <w:pStyle w:val="FootnoteText"/>
      </w:pPr>
      <w:r>
        <w:rPr>
          <w:rStyle w:val="FootnoteReference"/>
        </w:rPr>
        <w:footnoteRef/>
      </w:r>
      <w:r>
        <w:t xml:space="preserve"> Cross-references for "that": Acts 8:15-19; Acts 19:6; Rom 15:29; 1Cor 12:1-11; 2Cor 11:4; Gal 3:2-5; Eph 4:8-12.</w:t>
      </w:r>
    </w:p>
  </w:footnote>
  <w:footnote w:id="11385">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386">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387">
    <w:p>
      <w:pPr>
        <w:pStyle w:val="FootnoteText"/>
      </w:pPr>
      <w:r>
        <w:rPr>
          <w:rStyle w:val="FootnoteReference"/>
        </w:rPr>
        <w:footnoteRef/>
      </w:r>
      <w:r>
        <w:t xml:space="preserve"> Cross-references for "by the mutual": Eph 4:5; Titus 1:4; 2Pet 1:1; Jude 1:3.</w:t>
      </w:r>
    </w:p>
  </w:footnote>
  <w:footnote w:id="11388">
    <w:p>
      <w:pPr>
        <w:pStyle w:val="FootnoteText"/>
      </w:pPr>
      <w:r>
        <w:rPr>
          <w:rStyle w:val="FootnoteReference"/>
        </w:rPr>
        <w:footnoteRef/>
      </w:r>
      <w:r>
        <w:t xml:space="preserve"> Cross-references for "that oftentimes": Acts 19:21; Rom 15:23-28; 2Cor 1:15-16.</w:t>
      </w:r>
    </w:p>
  </w:footnote>
  <w:footnote w:id="11389">
    <w:p>
      <w:pPr>
        <w:pStyle w:val="FootnoteText"/>
      </w:pPr>
      <w:r>
        <w:rPr>
          <w:rStyle w:val="FootnoteReference"/>
        </w:rPr>
        <w:footnoteRef/>
      </w:r>
      <w:r>
        <w:t xml:space="preserve"> Cross-references for "that I": Isa 27:6; John 4:36; John 12:24; John 15:16; Phil 4:17; Col 1:6.</w:t>
      </w:r>
    </w:p>
  </w:footnote>
  <w:footnote w:id="11390">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391">
    <w:p>
      <w:pPr>
        <w:pStyle w:val="FootnoteText"/>
      </w:pPr>
      <w:r>
        <w:rPr>
          <w:rStyle w:val="FootnoteReference"/>
        </w:rPr>
        <w:footnoteRef/>
      </w:r>
      <w:r>
        <w:t xml:space="preserve"> Cross-references: Rom 11:25; 1Cor 10:1; 1Cor 12:1; 2Cor 1:8; 1Thess 4:13.</w:t>
      </w:r>
    </w:p>
  </w:footnote>
  <w:footnote w:id="11392">
    <w:p>
      <w:pPr>
        <w:pStyle w:val="FootnoteText"/>
      </w:pPr>
      <w:r>
        <w:rPr>
          <w:rStyle w:val="FootnoteReference"/>
        </w:rPr>
        <w:footnoteRef/>
      </w:r>
      <w:r>
        <w:t xml:space="preserve"> Cross-references: Acts 16:6-7; Rom 15:22; 1Thess 1:8; 1Thess 2:18; 2Thess 2:7.</w:t>
      </w:r>
    </w:p>
  </w:footnote>
  <w:footnote w:id="113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94">
    <w:p>
      <w:pPr>
        <w:pStyle w:val="FootnoteText"/>
      </w:pPr>
      <w:r>
        <w:rPr>
          <w:rStyle w:val="FootnoteReference"/>
        </w:rPr>
        <w:footnoteRef/>
      </w:r>
      <w:r>
        <w:t xml:space="preserve"> Cross-references for "debtor": Acts 9:15; Acts 13:2-4; Acts 22:21; Acts 26:17-18; Rom 8:12; Rom 13:8; 1Cor 9:16-23; 2Tim 2:10.</w:t>
      </w:r>
    </w:p>
  </w:footnote>
  <w:footnote w:id="11395">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39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397">
    <w:p>
      <w:pPr>
        <w:pStyle w:val="FootnoteText"/>
      </w:pPr>
      <w:r>
        <w:rPr>
          <w:rStyle w:val="FootnoteReference"/>
        </w:rPr>
        <w:footnoteRef/>
      </w:r>
      <w:r>
        <w:t xml:space="preserve"> Cross-references for "to the unwise": Prov 1:22; Prov 8:5; Isa 35:8; 1Cor 14:16; 1Cor 14:23-24; Titus 3:3.</w:t>
      </w:r>
    </w:p>
  </w:footnote>
  <w:footnote w:id="11398">
    <w:p>
      <w:pPr>
        <w:pStyle w:val="FootnoteText"/>
      </w:pPr>
      <w:r>
        <w:rPr>
          <w:rStyle w:val="FootnoteReference"/>
        </w:rPr>
        <w:footnoteRef/>
      </w:r>
      <w:r>
        <w:t xml:space="preserve"> Cross-references for "Greeks": Acts 28:4; 1Cor 14:11; Col 3:11.</w:t>
      </w:r>
    </w:p>
  </w:footnote>
  <w:footnote w:id="11399">
    <w:p>
      <w:pPr>
        <w:pStyle w:val="FootnoteText"/>
      </w:pPr>
      <w:r>
        <w:rPr>
          <w:rStyle w:val="FootnoteReference"/>
        </w:rPr>
        <w:footnoteRef/>
      </w:r>
      <w:r>
        <w:t xml:space="preserve"> Cross-references: 1Kgs 8:18; Mark 14:8; Rom 12:18; 2Cor 8:12.</w:t>
      </w:r>
    </w:p>
  </w:footnote>
  <w:footnote w:id="11400">
    <w:p>
      <w:pPr>
        <w:pStyle w:val="FootnoteText"/>
      </w:pPr>
      <w:r>
        <w:rPr>
          <w:rStyle w:val="FootnoteReference"/>
        </w:rPr>
        <w:footnoteRef/>
      </w:r>
      <w:r>
        <w:t xml:space="preserve"> Cross-references: Isa 6:8; Matt 9:38; John 4:34; Acts 21:13; 1Cor 9:17; 2Cor 10:15-16.</w:t>
      </w:r>
    </w:p>
  </w:footnote>
  <w:footnote w:id="11401">
    <w:p>
      <w:pPr>
        <w:pStyle w:val="FootnoteText"/>
      </w:pPr>
      <w:r>
        <w:rPr>
          <w:rStyle w:val="FootnoteReference"/>
        </w:rPr>
        <w:footnoteRef/>
      </w:r>
      <w:r>
        <w:t xml:space="preserve"> Cross-references for "I am": Ps 40:9-10; Ps 71:15-16; Ps 119:46; Mark 8:38; Luke 9:26; 1Cor 2:2; 2Tim 1:8; 2Tim 1:12; 2Tim 1:16; 1Pet 4:16.</w:t>
      </w:r>
    </w:p>
  </w:footnote>
  <w:footnote w:id="1140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03">
    <w:p>
      <w:pPr>
        <w:pStyle w:val="FootnoteText"/>
      </w:pPr>
      <w:r>
        <w:rPr>
          <w:rStyle w:val="FootnoteReference"/>
        </w:rPr>
        <w:footnoteRef/>
      </w:r>
      <w:r>
        <w:t xml:space="preserve"> Cross-references for "to every": Rom 4:11.</w:t>
      </w:r>
    </w:p>
  </w:footnote>
  <w:footnote w:id="11404">
    <w:p>
      <w:pPr>
        <w:pStyle w:val="FootnoteText"/>
      </w:pPr>
      <w:r>
        <w:rPr>
          <w:rStyle w:val="FootnoteReference"/>
        </w:rPr>
        <w:footnoteRef/>
      </w:r>
      <w:r>
        <w:t xml:space="preserve"> People-name: Jew. People-name meaning: Jew — same as Judah. Source form: Jew. Equivalent source: direct curated/Hitchcock lookup.</w:t>
      </w:r>
    </w:p>
  </w:footnote>
  <w:footnote w:id="1140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06">
    <w:p>
      <w:pPr>
        <w:pStyle w:val="FootnoteText"/>
      </w:pPr>
      <w:r>
        <w:rPr>
          <w:rStyle w:val="FootnoteReference"/>
        </w:rPr>
        <w:footnoteRef/>
      </w:r>
      <w:r>
        <w:t xml:space="preserve"> Cross-references for "the gospel": Luke 2:10-11; Rom 15:19; Rom 15:29; 1Cor 9:12; 1Cor 9:18; 2Cor 2:12; 2Cor 4:4; 2Cor 9:13; Gal 1:7; 1Tim 1:11.</w:t>
      </w:r>
    </w:p>
  </w:footnote>
  <w:footnote w:id="11407">
    <w:p>
      <w:pPr>
        <w:pStyle w:val="FootnoteText"/>
      </w:pPr>
      <w:r>
        <w:rPr>
          <w:rStyle w:val="FootnoteReference"/>
        </w:rPr>
        <w:footnoteRef/>
      </w:r>
      <w:r>
        <w:t xml:space="preserve"> Cross-references for "to the Jew": Rom 2:9.</w:t>
      </w:r>
    </w:p>
  </w:footnote>
  <w:footnote w:id="11408">
    <w:p>
      <w:pPr>
        <w:pStyle w:val="FootnoteText"/>
      </w:pPr>
      <w:r>
        <w:rPr>
          <w:rStyle w:val="FootnoteReference"/>
        </w:rPr>
        <w:footnoteRef/>
      </w:r>
      <w:r>
        <w:t xml:space="preserve"> Cross-references for "from faith": Rom 3:3.</w:t>
      </w:r>
    </w:p>
  </w:footnote>
  <w:footnote w:id="11409">
    <w:p>
      <w:pPr>
        <w:pStyle w:val="FootnoteText"/>
      </w:pPr>
      <w:r>
        <w:rPr>
          <w:rStyle w:val="FootnoteReference"/>
        </w:rPr>
        <w:footnoteRef/>
      </w:r>
      <w:r>
        <w:t xml:space="preserve"> Cross-references for "The just": Hab 2:4; John 3:36; Gal 3:11; Phil 3:9; Heb 10:38; Heb 11:6-7.</w:t>
      </w:r>
    </w:p>
  </w:footnote>
  <w:footnote w:id="11410">
    <w:p>
      <w:pPr>
        <w:pStyle w:val="FootnoteText"/>
      </w:pPr>
      <w:r>
        <w:rPr>
          <w:rStyle w:val="FootnoteReference"/>
        </w:rPr>
        <w:footnoteRef/>
      </w:r>
      <w:r>
        <w:t xml:space="preserve"> Cross-references for "For therein": Rom 3:21.</w:t>
      </w:r>
    </w:p>
  </w:footnote>
  <w:footnote w:id="11411">
    <w:p>
      <w:pPr>
        <w:pStyle w:val="FootnoteText"/>
      </w:pPr>
      <w:r>
        <w:rPr>
          <w:rStyle w:val="FootnoteReference"/>
        </w:rPr>
        <w:footnoteRef/>
      </w:r>
      <w:r>
        <w:t xml:space="preserve"> Cross-references for "the wrath": Rom 4:15.</w:t>
      </w:r>
    </w:p>
  </w:footnote>
  <w:footnote w:id="11412">
    <w:p>
      <w:pPr>
        <w:pStyle w:val="FootnoteText"/>
      </w:pPr>
      <w:r>
        <w:rPr>
          <w:rStyle w:val="FootnoteReference"/>
        </w:rPr>
        <w:footnoteRef/>
      </w:r>
      <w:r>
        <w:t xml:space="preserve"> Cross-references for "ungodliness": Rom 5:6.</w:t>
      </w:r>
    </w:p>
  </w:footnote>
  <w:footnote w:id="11413">
    <w:p>
      <w:pPr>
        <w:pStyle w:val="FootnoteText"/>
      </w:pPr>
      <w:r>
        <w:rPr>
          <w:rStyle w:val="FootnoteReference"/>
        </w:rPr>
        <w:footnoteRef/>
      </w:r>
      <w:r>
        <w:t xml:space="preserve"> Cross-references for "unrighteousness": Rom 6:13.</w:t>
      </w:r>
    </w:p>
  </w:footnote>
  <w:footnote w:id="11414">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15">
    <w:p>
      <w:pPr>
        <w:pStyle w:val="FootnoteText"/>
      </w:pPr>
      <w:r>
        <w:rPr>
          <w:rStyle w:val="FootnoteReference"/>
        </w:rPr>
        <w:footnoteRef/>
      </w:r>
      <w:r>
        <w:t xml:space="preserve"> Cross-references for "that which": Ps 19:1-6; Isa 40:26; Jer 10:10-13; Acts 14:16; Acts 17:23-30; Rom 1:20.</w:t>
      </w:r>
    </w:p>
  </w:footnote>
  <w:footnote w:id="11416">
    <w:p>
      <w:pPr>
        <w:pStyle w:val="FootnoteText"/>
      </w:pPr>
      <w:r>
        <w:rPr>
          <w:rStyle w:val="FootnoteReference"/>
        </w:rPr>
        <w:footnoteRef/>
      </w:r>
      <w:r>
        <w:t xml:space="preserve"> Cross-references for "for God": John 1:9.</w:t>
      </w:r>
    </w:p>
  </w:footnote>
  <w:footnote w:id="11417">
    <w:p>
      <w:pPr>
        <w:pStyle w:val="FootnoteText"/>
      </w:pPr>
      <w:r>
        <w:rPr>
          <w:rStyle w:val="FootnoteReference"/>
        </w:rPr>
        <w:footnoteRef/>
      </w:r>
      <w:r>
        <w:t xml:space="preserve"> Cross-references for "For the": John 1:18; Col 1:15; 1Tim 1:17; 1Tim 6:16; Heb 11:27.</w:t>
      </w:r>
    </w:p>
  </w:footnote>
  <w:footnote w:id="11418">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19">
    <w:p>
      <w:pPr>
        <w:pStyle w:val="FootnoteText"/>
      </w:pPr>
      <w:r>
        <w:rPr>
          <w:rStyle w:val="FootnoteReference"/>
        </w:rPr>
        <w:footnoteRef/>
      </w:r>
      <w:r>
        <w:t xml:space="preserve"> Cross-references for "even his": Gen 21:33; Deut 33:27; Ps 90:2; Isa 9:6; Isa 26:4; Isa 40:26; Rom 16:26; 1Tim 1:17; Heb 9:14.</w:t>
      </w:r>
    </w:p>
  </w:footnote>
  <w:footnote w:id="11420">
    <w:p>
      <w:pPr>
        <w:pStyle w:val="FootnoteText"/>
      </w:pPr>
      <w:r>
        <w:rPr>
          <w:rStyle w:val="FootnoteReference"/>
        </w:rPr>
        <w:footnoteRef/>
      </w:r>
      <w:r>
        <w:t xml:space="preserve"> Cross-references for "Godhead": Acts 17:29; Col 2:9.</w:t>
      </w:r>
    </w:p>
  </w:footnote>
  <w:footnote w:id="11421">
    <w:p>
      <w:pPr>
        <w:pStyle w:val="FootnoteText"/>
      </w:pPr>
      <w:r>
        <w:rPr>
          <w:rStyle w:val="FootnoteReference"/>
        </w:rPr>
        <w:footnoteRef/>
      </w:r>
      <w:r>
        <w:t xml:space="preserve"> Cross-references for "so that they are": John 15:22; Rom 2:1; Rom 2:15.</w:t>
      </w:r>
    </w:p>
  </w:footnote>
  <w:footnote w:id="11422">
    <w:p>
      <w:pPr>
        <w:pStyle w:val="FootnoteText"/>
      </w:pPr>
      <w:r>
        <w:rPr>
          <w:rStyle w:val="FootnoteReference"/>
        </w:rPr>
        <w:footnoteRef/>
      </w:r>
      <w:r>
        <w:t xml:space="preserve"> Cross-references for "without": Acts 22:1.</w:t>
      </w:r>
    </w:p>
  </w:footnote>
  <w:footnote w:id="11423">
    <w:p>
      <w:pPr>
        <w:pStyle w:val="FootnoteText"/>
      </w:pPr>
      <w:r>
        <w:rPr>
          <w:rStyle w:val="FootnoteReference"/>
        </w:rPr>
        <w:footnoteRef/>
      </w:r>
      <w:r>
        <w:t xml:space="preserve"> Cross-references for "when": John 3:19; Rom 1:19; Rom 1:28.</w:t>
      </w:r>
    </w:p>
  </w:footnote>
  <w:footnote w:id="11424">
    <w:p>
      <w:pPr>
        <w:pStyle w:val="FootnoteText"/>
      </w:pPr>
      <w:r>
        <w:rPr>
          <w:rStyle w:val="FootnoteReference"/>
        </w:rPr>
        <w:footnoteRef/>
      </w:r>
      <w:r>
        <w:t xml:space="preserve"> Cross-references for "they glorified": Ps 50:23; Ps 86:9; Hos 2:8; Hab 1:15-16; Luke 17:15-18; Rom 15:9; 2Tim 3:2; Rev 14:7; Rev 15:4.</w:t>
      </w:r>
    </w:p>
  </w:footnote>
  <w:footnote w:id="11425">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26">
    <w:p>
      <w:pPr>
        <w:pStyle w:val="FootnoteText"/>
      </w:pPr>
      <w:r>
        <w:rPr>
          <w:rStyle w:val="FootnoteReference"/>
        </w:rPr>
        <w:footnoteRef/>
      </w:r>
      <w:r>
        <w:t xml:space="preserve"> Cross-references for "their foolish": Deut 28:29; Isa 60:2; Acts 26:18; Rom 11:10; 1Pet 2:9.</w:t>
      </w:r>
    </w:p>
  </w:footnote>
  <w:footnote w:id="11427">
    <w:p>
      <w:pPr>
        <w:pStyle w:val="FootnoteText"/>
      </w:pPr>
      <w:r>
        <w:rPr>
          <w:rStyle w:val="FootnoteReference"/>
        </w:rPr>
        <w:footnoteRef/>
      </w:r>
      <w:r>
        <w:t xml:space="preserve"> Cross-references: Prov 25:14; Prov 26:12; Isa 47:10; Jer 8:8-9; Jer 10:14; Matt 6:23; Rom 11:25; 1Cor 1:19-21; 1Cor 3:18-19.</w:t>
      </w:r>
    </w:p>
  </w:footnote>
  <w:footnote w:id="11428">
    <w:p>
      <w:pPr>
        <w:pStyle w:val="FootnoteText"/>
      </w:pPr>
      <w:r>
        <w:rPr>
          <w:rStyle w:val="FootnoteReference"/>
        </w:rPr>
        <w:footnoteRef/>
      </w:r>
      <w:r>
        <w:t xml:space="preserve"> Cross-references for "changed": Ps 106:20; Jer 2:11; Rom 1:25.</w:t>
      </w:r>
    </w:p>
  </w:footnote>
  <w:footnote w:id="11429">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30">
    <w:p>
      <w:pPr>
        <w:pStyle w:val="FootnoteText"/>
      </w:pPr>
      <w:r>
        <w:rPr>
          <w:rStyle w:val="FootnoteReference"/>
        </w:rPr>
        <w:footnoteRef/>
      </w:r>
      <w:r>
        <w:t xml:space="preserve"> Cross-references for "through the lusts": Rom 6:12.</w:t>
      </w:r>
    </w:p>
  </w:footnote>
  <w:footnote w:id="11431">
    <w:p>
      <w:pPr>
        <w:pStyle w:val="FootnoteText"/>
      </w:pPr>
      <w:r>
        <w:rPr>
          <w:rStyle w:val="FootnoteReference"/>
        </w:rPr>
        <w:footnoteRef/>
      </w:r>
      <w:r>
        <w:t xml:space="preserve"> Cross-references for "to dishonour": 1Cor 6:13; 1Cor 6:18; 1Thess 4:4; 2Tim 2:20-22.</w:t>
      </w:r>
    </w:p>
  </w:footnote>
  <w:footnote w:id="11432">
    <w:p>
      <w:pPr>
        <w:pStyle w:val="FootnoteText"/>
      </w:pPr>
      <w:r>
        <w:rPr>
          <w:rStyle w:val="FootnoteReference"/>
        </w:rPr>
        <w:footnoteRef/>
      </w:r>
      <w:r>
        <w:t xml:space="preserve"> Cross-references for "between": Lev 18:22; Rom 1:27.</w:t>
      </w:r>
    </w:p>
  </w:footnote>
  <w:footnote w:id="11433">
    <w:p>
      <w:pPr>
        <w:pStyle w:val="FootnoteText"/>
      </w:pPr>
      <w:r>
        <w:rPr>
          <w:rStyle w:val="FootnoteReference"/>
        </w:rPr>
        <w:footnoteRef/>
      </w:r>
      <w:r>
        <w:t xml:space="preserve"> Cross-references: Ps 81:11-12; Hos 4:17-18; Matt 15:14; Acts 7:42; Acts 14:16; Acts 17:29-30; Eph 4:18; 2Thess 2:10-12.</w:t>
      </w:r>
    </w:p>
  </w:footnote>
  <w:footnote w:id="11434">
    <w:p>
      <w:pPr>
        <w:pStyle w:val="FootnoteText"/>
      </w:pPr>
      <w:r>
        <w:rPr>
          <w:rStyle w:val="FootnoteReference"/>
        </w:rPr>
        <w:footnoteRef/>
      </w:r>
      <w:r>
        <w:t xml:space="preserve"> Cross-references for "changed": Rom 1:23.</w:t>
      </w:r>
    </w:p>
  </w:footnote>
  <w:footnote w:id="11435">
    <w:p>
      <w:pPr>
        <w:pStyle w:val="FootnoteText"/>
      </w:pPr>
      <w:r>
        <w:rPr>
          <w:rStyle w:val="FootnoteReference"/>
        </w:rPr>
        <w:footnoteRef/>
      </w:r>
      <w:r>
        <w:t xml:space="preserve"> Cross-references for "the truth": Rom 1:18; 1Thess 1:9; 1John 5:20.</w:t>
      </w:r>
    </w:p>
  </w:footnote>
  <w:footnote w:id="11436">
    <w:p>
      <w:pPr>
        <w:pStyle w:val="FootnoteText"/>
      </w:pPr>
      <w:r>
        <w:rPr>
          <w:rStyle w:val="FootnoteReference"/>
        </w:rPr>
        <w:footnoteRef/>
      </w:r>
      <w:r>
        <w:t xml:space="preserve"> Cross-references for "into a lie": Isa 44:20; Jer 10:14-15; Jer 13:25; Jer 16:19; Amos 2:4; Hab 2:18; John 2:8.</w:t>
      </w:r>
    </w:p>
  </w:footnote>
  <w:footnote w:id="11437">
    <w:p>
      <w:pPr>
        <w:pStyle w:val="FootnoteText"/>
      </w:pPr>
      <w:r>
        <w:rPr>
          <w:rStyle w:val="FootnoteReference"/>
        </w:rPr>
        <w:footnoteRef/>
      </w:r>
      <w:r>
        <w:t xml:space="preserve"> Cross-references for "the creature": Matt 6:24; Matt 10:37; Rom 1:23; 2Tim 3:4; 1John 2:15-16.</w:t>
      </w:r>
    </w:p>
  </w:footnote>
  <w:footnote w:id="11438">
    <w:p>
      <w:pPr>
        <w:pStyle w:val="FootnoteText"/>
      </w:pPr>
      <w:r>
        <w:rPr>
          <w:rStyle w:val="FootnoteReference"/>
        </w:rPr>
        <w:footnoteRef/>
      </w:r>
      <w:r>
        <w:t xml:space="preserve"> Cross-references for "more": Ps 72:19; Ps 145:1-2; Rom 9:5; 2Cor 11:31; Eph 3:21; 1Tim 1:11; 1Tim 1:17.</w:t>
      </w:r>
    </w:p>
  </w:footnote>
  <w:footnote w:id="11439">
    <w:p>
      <w:pPr>
        <w:pStyle w:val="FootnoteText"/>
      </w:pPr>
      <w:r>
        <w:rPr>
          <w:rStyle w:val="FootnoteReference"/>
        </w:rPr>
        <w:footnoteRef/>
      </w:r>
      <w:r>
        <w:t xml:space="preserve"> Cross-references for "gave them": Rom 1:24.</w:t>
      </w:r>
    </w:p>
  </w:footnote>
  <w:footnote w:id="11440">
    <w:p>
      <w:pPr>
        <w:pStyle w:val="FootnoteText"/>
      </w:pPr>
      <w:r>
        <w:rPr>
          <w:rStyle w:val="FootnoteReference"/>
        </w:rPr>
        <w:footnoteRef/>
      </w:r>
      <w:r>
        <w:t xml:space="preserve"> Cross-references for "vile": Gen 19:5; Lev 18:22-28; Deut 23:17-18; Judg 19:22; 1Cor 6:9; Eph 4:19; Eph 5:12; 1Tim 1:10; Jude 1:7; Jude 1:10.</w:t>
      </w:r>
    </w:p>
  </w:footnote>
  <w:footnote w:id="11441">
    <w:p>
      <w:pPr>
        <w:pStyle w:val="FootnoteText"/>
      </w:pPr>
      <w:r>
        <w:rPr>
          <w:rStyle w:val="FootnoteReference"/>
        </w:rPr>
        <w:footnoteRef/>
      </w:r>
      <w:r>
        <w:t xml:space="preserve"> Cross-references for "that recompense": Rom 1:23-24.</w:t>
      </w:r>
    </w:p>
  </w:footnote>
  <w:footnote w:id="11442">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43">
    <w:p>
      <w:pPr>
        <w:pStyle w:val="FootnoteText"/>
      </w:pPr>
      <w:r>
        <w:rPr>
          <w:rStyle w:val="FootnoteReference"/>
        </w:rPr>
        <w:footnoteRef/>
      </w:r>
      <w:r>
        <w:t xml:space="preserve"> Cross-references for "a reprobate mind": Jer 6:30; 2Cor 13:5-7; 2Tim 3:8; Titus 1:16.</w:t>
      </w:r>
    </w:p>
  </w:footnote>
  <w:footnote w:id="11444">
    <w:p>
      <w:pPr>
        <w:pStyle w:val="FootnoteText"/>
      </w:pPr>
      <w:r>
        <w:rPr>
          <w:rStyle w:val="FootnoteReference"/>
        </w:rPr>
        <w:footnoteRef/>
      </w:r>
      <w:r>
        <w:t xml:space="preserve"> Cross-references for "not convenient": Eph 5:4; Phlm 1:8.</w:t>
      </w:r>
    </w:p>
  </w:footnote>
  <w:footnote w:id="11445">
    <w:p>
      <w:pPr>
        <w:pStyle w:val="FootnoteText"/>
      </w:pPr>
      <w:r>
        <w:rPr>
          <w:rStyle w:val="FootnoteReference"/>
        </w:rPr>
        <w:footnoteRef/>
      </w:r>
      <w:r>
        <w:t xml:space="preserve"> Cross-references for "filled": Rom 3:10.</w:t>
      </w:r>
    </w:p>
  </w:footnote>
  <w:footnote w:id="11446">
    <w:p>
      <w:pPr>
        <w:pStyle w:val="FootnoteText"/>
      </w:pPr>
      <w:r>
        <w:rPr>
          <w:rStyle w:val="FootnoteReference"/>
        </w:rPr>
        <w:footnoteRef/>
      </w:r>
      <w:r>
        <w:t xml:space="preserve"> Cross-references for "whisperers": Ps 41:7; Prov 16:28; Prov 26:20; 2Cor 12:20.</w:t>
      </w:r>
    </w:p>
  </w:footnote>
  <w:footnote w:id="11447">
    <w:p>
      <w:pPr>
        <w:pStyle w:val="FootnoteText"/>
      </w:pPr>
      <w:r>
        <w:rPr>
          <w:rStyle w:val="FootnoteReference"/>
        </w:rPr>
        <w:footnoteRef/>
      </w:r>
      <w:r>
        <w:t xml:space="preserve"> Cross-references for "Backbiters": Prov 25:23.</w:t>
      </w:r>
    </w:p>
  </w:footnote>
  <w:footnote w:id="11448">
    <w:p>
      <w:pPr>
        <w:pStyle w:val="FootnoteText"/>
      </w:pPr>
      <w:r>
        <w:rPr>
          <w:rStyle w:val="FootnoteReference"/>
        </w:rPr>
        <w:footnoteRef/>
      </w:r>
      <w:r>
        <w:t xml:space="preserve"> Cross-references for "haters": Num 10:35; Deut 7:10; 2Chr 19:2; Ps 81:15; Prov 8:36; John 7:7; John 15:23-24; Rom 8:7-8; Titus 3:3.</w:t>
      </w:r>
    </w:p>
  </w:footnote>
  <w:footnote w:id="11449">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50">
    <w:p>
      <w:pPr>
        <w:pStyle w:val="FootnoteText"/>
      </w:pPr>
      <w:r>
        <w:rPr>
          <w:rStyle w:val="FootnoteReference"/>
        </w:rPr>
        <w:footnoteRef/>
      </w:r>
      <w:r>
        <w:t xml:space="preserve"> Cross-references for "inventors": Ps 99:8; Ps 106:39; Eccl 7:29.</w:t>
      </w:r>
    </w:p>
  </w:footnote>
  <w:footnote w:id="11451">
    <w:p>
      <w:pPr>
        <w:pStyle w:val="FootnoteText"/>
      </w:pPr>
      <w:r>
        <w:rPr>
          <w:rStyle w:val="FootnoteReference"/>
        </w:rPr>
        <w:footnoteRef/>
      </w:r>
      <w:r>
        <w:t xml:space="preserve"> Cross-references for "disobedient": Deut 21:18-21; Deut 27:16; Prov 30:17; Ezek 22:7; Matt 15:4; Matt 16:21; Luke 21:16; 2Tim 3:2.</w:t>
      </w:r>
    </w:p>
  </w:footnote>
  <w:footnote w:id="11452">
    <w:p>
      <w:pPr>
        <w:pStyle w:val="FootnoteText"/>
      </w:pPr>
      <w:r>
        <w:rPr>
          <w:rStyle w:val="FootnoteReference"/>
        </w:rPr>
        <w:footnoteRef/>
      </w:r>
      <w:r>
        <w:t xml:space="preserve"> Cross-references for "Without understanding": Prov 18:2; Isa 27:11; Jer 4:22; Matt 15:16; Rom 1:20-21; Rom 3:11.</w:t>
      </w:r>
    </w:p>
  </w:footnote>
  <w:footnote w:id="11453">
    <w:p>
      <w:pPr>
        <w:pStyle w:val="FootnoteText"/>
      </w:pPr>
      <w:r>
        <w:rPr>
          <w:rStyle w:val="FootnoteReference"/>
        </w:rPr>
        <w:footnoteRef/>
      </w:r>
      <w:r>
        <w:t xml:space="preserve"> Cross-references for "covenantbreakers": 2Kgs 18:14-37; Isa 33:8; 2Tim 3:3.</w:t>
      </w:r>
    </w:p>
  </w:footnote>
  <w:footnote w:id="11454">
    <w:p>
      <w:pPr>
        <w:pStyle w:val="FootnoteText"/>
      </w:pPr>
      <w:r>
        <w:rPr>
          <w:rStyle w:val="FootnoteReference"/>
        </w:rPr>
        <w:footnoteRef/>
      </w:r>
      <w:r>
        <w:t xml:space="preserve"> Cross-references for "knowing": Rom 1:18; Rom 1:21; Rom 2:1-5; Rom 2:21-23.</w:t>
      </w:r>
    </w:p>
  </w:footnote>
  <w:footnote w:id="11455">
    <w:p>
      <w:pPr>
        <w:pStyle w:val="FootnoteText"/>
      </w:pPr>
      <w:r>
        <w:rPr>
          <w:rStyle w:val="FootnoteReference"/>
        </w:rPr>
        <w:footnoteRef/>
      </w:r>
      <w:r>
        <w:t xml:space="preserve"> Cross-references for "worthy": Rom 6:21.</w:t>
      </w:r>
    </w:p>
  </w:footnote>
  <w:footnote w:id="11456">
    <w:p>
      <w:pPr>
        <w:pStyle w:val="FootnoteText"/>
      </w:pPr>
      <w:r>
        <w:rPr>
          <w:rStyle w:val="FootnoteReference"/>
        </w:rPr>
        <w:footnoteRef/>
      </w:r>
      <w:r>
        <w:t xml:space="preserve"> Cross-references for "have pleasure in them": Ps 50:18; Hos 7:3; Mark 14:10-11.</w:t>
      </w:r>
    </w:p>
  </w:footnote>
  <w:footnote w:id="11457">
    <w:p>
      <w:pPr>
        <w:pStyle w:val="FootnoteText"/>
      </w:pPr>
      <w:r>
        <w:rPr>
          <w:rStyle w:val="FootnoteReference"/>
        </w:rPr>
        <w:footnoteRef/>
      </w:r>
      <w:r>
        <w:t xml:space="preserve"> Cross-references for "Therefore": Rom 1:18-20.</w:t>
      </w:r>
    </w:p>
  </w:footnote>
  <w:footnote w:id="11458">
    <w:p>
      <w:pPr>
        <w:pStyle w:val="FootnoteText"/>
      </w:pPr>
      <w:r>
        <w:rPr>
          <w:rStyle w:val="FootnoteReference"/>
        </w:rPr>
        <w:footnoteRef/>
      </w:r>
      <w:r>
        <w:t xml:space="preserve"> Cross-references for "O man": Rom 2:3; Rom 9:20; 1Cor 7:16; Jas 2:20.</w:t>
      </w:r>
    </w:p>
  </w:footnote>
  <w:footnote w:id="11459">
    <w:p>
      <w:pPr>
        <w:pStyle w:val="FootnoteText"/>
      </w:pPr>
      <w:r>
        <w:rPr>
          <w:rStyle w:val="FootnoteReference"/>
        </w:rPr>
        <w:footnoteRef/>
      </w:r>
      <w:r>
        <w:t xml:space="preserve"> Cross-references for "whosoever": 2Sam 12:5-7; Ps 50:16-20; Matt 7:1-5; Matt 23:29-31; Luke 6:37; Luke 19:22; John 8:7-9; Rom 2:26-27; Jas 4:11.</w:t>
      </w:r>
    </w:p>
  </w:footnote>
  <w:footnote w:id="11460">
    <w:p>
      <w:pPr>
        <w:pStyle w:val="FootnoteText"/>
      </w:pPr>
      <w:r>
        <w:rPr>
          <w:rStyle w:val="FootnoteReference"/>
        </w:rPr>
        <w:footnoteRef/>
      </w:r>
      <w:r>
        <w:t xml:space="preserve"> Cross-references for "for thou that": Rom 2:3; Rom 2:21-23.</w:t>
      </w:r>
    </w:p>
  </w:footnote>
  <w:footnote w:id="11461">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62">
    <w:p>
      <w:pPr>
        <w:pStyle w:val="FootnoteText"/>
      </w:pPr>
      <w:r>
        <w:rPr>
          <w:rStyle w:val="FootnoteReference"/>
        </w:rPr>
        <w:footnoteRef/>
      </w:r>
      <w:r>
        <w:t xml:space="preserve"> Cross-references for "O man": Dan 10:19; Luke 12:14; Luke 22:58; Luke 22:60; Rom 2:1.</w:t>
      </w:r>
    </w:p>
  </w:footnote>
  <w:footnote w:id="11463">
    <w:p>
      <w:pPr>
        <w:pStyle w:val="FootnoteText"/>
      </w:pPr>
      <w:r>
        <w:rPr>
          <w:rStyle w:val="FootnoteReference"/>
        </w:rPr>
        <w:footnoteRef/>
      </w:r>
      <w:r>
        <w:t xml:space="preserve"> Cross-references for "thinkest": 2Sam 10:3; Job 35:2; Ps 50:21; Matt 26:53.</w:t>
      </w:r>
    </w:p>
  </w:footnote>
  <w:footnote w:id="11464">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46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466">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467">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468">
    <w:p>
      <w:pPr>
        <w:pStyle w:val="FootnoteText"/>
      </w:pPr>
      <w:r>
        <w:rPr>
          <w:rStyle w:val="FootnoteReference"/>
        </w:rPr>
        <w:footnoteRef/>
      </w:r>
      <w:r>
        <w:t xml:space="preserve"> Cross-references for "despisest": Ps 10:11; Eccl 8:11; Jer 7:10; Ezek 12:22-23; Matt 24:48-49; Rom 6:1; Rom 6:15; 2Pet 3:3.</w:t>
      </w:r>
    </w:p>
  </w:footnote>
  <w:footnote w:id="11469">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470">
    <w:p>
      <w:pPr>
        <w:pStyle w:val="FootnoteText"/>
      </w:pPr>
      <w:r>
        <w:rPr>
          <w:rStyle w:val="FootnoteReference"/>
        </w:rPr>
        <w:footnoteRef/>
      </w:r>
      <w:r>
        <w:t xml:space="preserve"> Cross-references for "the day": Job 21:30; Prov 11:4; 2Pet 2:9; 2Pet 3:7; Rev 6:17.</w:t>
      </w:r>
    </w:p>
  </w:footnote>
  <w:footnote w:id="11471">
    <w:p>
      <w:pPr>
        <w:pStyle w:val="FootnoteText"/>
      </w:pPr>
      <w:r>
        <w:rPr>
          <w:rStyle w:val="FootnoteReference"/>
        </w:rPr>
        <w:footnoteRef/>
      </w:r>
      <w:r>
        <w:t xml:space="preserve"> Cross-references for "revelation": Eccl 12:14; Rom 1:18; Rom 2:2-3.</w:t>
      </w:r>
    </w:p>
  </w:footnote>
  <w:footnote w:id="11472">
    <w:p>
      <w:pPr>
        <w:pStyle w:val="FootnoteText"/>
      </w:pPr>
      <w:r>
        <w:rPr>
          <w:rStyle w:val="FootnoteReference"/>
        </w:rPr>
        <w:footnoteRef/>
      </w:r>
      <w:r>
        <w:t xml:space="preserve"> Cross-references for "treasurest": Deut 32:34; Amos 3:10; Rom 9:22; Jas 5:3.</w:t>
      </w:r>
    </w:p>
  </w:footnote>
  <w:footnote w:id="11473">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474">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475">
    <w:p>
      <w:pPr>
        <w:pStyle w:val="FootnoteText"/>
      </w:pPr>
      <w:r>
        <w:rPr>
          <w:rStyle w:val="FootnoteReference"/>
        </w:rPr>
        <w:footnoteRef/>
      </w:r>
      <w:r>
        <w:t xml:space="preserve"> Cross-references for "glory": John 5:44; Rom 8:18; Rom 9:23; 2Cor 4:16-18; Col 1:27; 1Pet 1:7-8; 1Pet 4:13-14.</w:t>
      </w:r>
    </w:p>
  </w:footnote>
  <w:footnote w:id="11476">
    <w:p>
      <w:pPr>
        <w:pStyle w:val="FootnoteText"/>
      </w:pPr>
      <w:r>
        <w:rPr>
          <w:rStyle w:val="FootnoteReference"/>
        </w:rPr>
        <w:footnoteRef/>
      </w:r>
      <w:r>
        <w:t xml:space="preserve"> Cross-references for "immortality": 1Cor 15:53-54; 2Tim 1:10.</w:t>
      </w:r>
    </w:p>
  </w:footnote>
  <w:footnote w:id="11477">
    <w:p>
      <w:pPr>
        <w:pStyle w:val="FootnoteText"/>
      </w:pPr>
      <w:r>
        <w:rPr>
          <w:rStyle w:val="FootnoteReference"/>
        </w:rPr>
        <w:footnoteRef/>
      </w:r>
      <w:r>
        <w:t xml:space="preserve"> Cross-references for "eternal": Rom 6:23; 1John 2:25.</w:t>
      </w:r>
    </w:p>
  </w:footnote>
  <w:footnote w:id="11478">
    <w:p>
      <w:pPr>
        <w:pStyle w:val="FootnoteText"/>
      </w:pPr>
      <w:r>
        <w:rPr>
          <w:rStyle w:val="FootnoteReference"/>
        </w:rPr>
        <w:footnoteRef/>
      </w:r>
      <w:r>
        <w:t xml:space="preserve"> Cross-references for "contentious": Prov 13:10; 1Cor 11:16; 1Tim 6:3-4; Titus 3:9.</w:t>
      </w:r>
    </w:p>
  </w:footnote>
  <w:footnote w:id="11479">
    <w:p>
      <w:pPr>
        <w:pStyle w:val="FootnoteText"/>
      </w:pPr>
      <w:r>
        <w:rPr>
          <w:rStyle w:val="FootnoteReference"/>
        </w:rPr>
        <w:footnoteRef/>
      </w:r>
      <w:r>
        <w:t xml:space="preserve"> Cross-references for "and do not": Job 24:13; Isa 50:10; Rom 1:18; Rom 6:17; Rom 10:16; Rom 15:18; 2Thess 1:8; Heb 5:9; Heb 11:8; 1Pet 3:1; 1Pet 4:17.</w:t>
      </w:r>
    </w:p>
  </w:footnote>
  <w:footnote w:id="11480">
    <w:p>
      <w:pPr>
        <w:pStyle w:val="FootnoteText"/>
      </w:pPr>
      <w:r>
        <w:rPr>
          <w:rStyle w:val="FootnoteReference"/>
        </w:rPr>
        <w:footnoteRef/>
      </w:r>
      <w:r>
        <w:t xml:space="preserve"> Cross-references for "but obey": John 3:18-21; 2Thess 2:10-12; Heb 3:12-13.</w:t>
      </w:r>
    </w:p>
  </w:footnote>
  <w:footnote w:id="11481">
    <w:p>
      <w:pPr>
        <w:pStyle w:val="FootnoteText"/>
      </w:pPr>
      <w:r>
        <w:rPr>
          <w:rStyle w:val="FootnoteReference"/>
        </w:rPr>
        <w:footnoteRef/>
      </w:r>
      <w:r>
        <w:t xml:space="preserve"> Cross-references for "indignation": Ps 90:11; Nah 1:6; Rom 9:22; Heb 10:27; Rev 14:10; Rev 16:19.</w:t>
      </w:r>
    </w:p>
  </w:footnote>
  <w:footnote w:id="11482">
    <w:p>
      <w:pPr>
        <w:pStyle w:val="FootnoteText"/>
      </w:pPr>
      <w:r>
        <w:rPr>
          <w:rStyle w:val="FootnoteReference"/>
        </w:rPr>
        <w:footnoteRef/>
      </w:r>
      <w:r>
        <w:t xml:space="preserve"> Cross-references for "Tribulation": Prov 1:27-28; 2Thess 1:6.</w:t>
      </w:r>
    </w:p>
  </w:footnote>
  <w:footnote w:id="11483">
    <w:p>
      <w:pPr>
        <w:pStyle w:val="FootnoteText"/>
      </w:pPr>
      <w:r>
        <w:rPr>
          <w:rStyle w:val="FootnoteReference"/>
        </w:rPr>
        <w:footnoteRef/>
      </w:r>
      <w:r>
        <w:t xml:space="preserve"> Cross-references for "soul": Ezek 18:4; Matt 16:26.</w:t>
      </w:r>
    </w:p>
  </w:footnote>
  <w:footnote w:id="11484">
    <w:p>
      <w:pPr>
        <w:pStyle w:val="FootnoteText"/>
      </w:pPr>
      <w:r>
        <w:rPr>
          <w:rStyle w:val="FootnoteReference"/>
        </w:rPr>
        <w:footnoteRef/>
      </w:r>
      <w:r>
        <w:t xml:space="preserve"> People-name: Jew. People-name meaning: Jew — same as Judah. Source form: Jew. Equivalent source: direct curated/Hitchcock lookup.</w:t>
      </w:r>
    </w:p>
  </w:footnote>
  <w:footnote w:id="11485">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486">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487">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488">
    <w:p>
      <w:pPr>
        <w:pStyle w:val="FootnoteText"/>
      </w:pPr>
      <w:r>
        <w:rPr>
          <w:rStyle w:val="FootnoteReference"/>
        </w:rPr>
        <w:footnoteRef/>
      </w:r>
      <w:r>
        <w:t xml:space="preserve"> Cross-references for "to every": Ps 15:2; Prov 11:18; Isa 32:17; Acts 10:35; Gal 5:6; Jas 2:22; Jas 3:13.</w:t>
      </w:r>
    </w:p>
  </w:footnote>
  <w:footnote w:id="11489">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490">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491">
    <w:p>
      <w:pPr>
        <w:pStyle w:val="FootnoteText"/>
      </w:pPr>
      <w:r>
        <w:rPr>
          <w:rStyle w:val="FootnoteReference"/>
        </w:rPr>
        <w:footnoteRef/>
      </w:r>
      <w:r>
        <w:t xml:space="preserve"> Cross-references: Ezek 16:49-50; Matt 11:22; Matt 11:24; Luke 10:12-15; Luke 12:47-48; John 19:11; Acts 17:30-31; Rom 1:18-21; Rom 1:32; Rom 2:14-15.</w:t>
      </w:r>
    </w:p>
  </w:footnote>
  <w:footnote w:id="11492">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493">
    <w:p>
      <w:pPr>
        <w:pStyle w:val="FootnoteText"/>
      </w:pPr>
      <w:r>
        <w:rPr>
          <w:rStyle w:val="FootnoteReference"/>
        </w:rPr>
        <w:footnoteRef/>
      </w:r>
      <w:r>
        <w:t xml:space="preserve"> Cross-references for "but the": Luke 10:25-29; Rom 3:20; Rom 3:23; Rom 10:5; Gal 3:11-12.</w:t>
      </w:r>
    </w:p>
  </w:footnote>
  <w:footnote w:id="11494">
    <w:p>
      <w:pPr>
        <w:pStyle w:val="FootnoteText"/>
      </w:pPr>
      <w:r>
        <w:rPr>
          <w:rStyle w:val="FootnoteReference"/>
        </w:rPr>
        <w:footnoteRef/>
      </w:r>
      <w:r>
        <w:t xml:space="preserve"> Cross-references for "justified": Ps 143:2; Luke 18:14; Acts 13:39; Rom 3:30; Rom 4:2-5; Gal 2:16; Gal 5:4; Jas 2:21-25.</w:t>
      </w:r>
    </w:p>
  </w:footnote>
  <w:footnote w:id="11495">
    <w:p>
      <w:pPr>
        <w:pStyle w:val="FootnoteText"/>
      </w:pPr>
      <w:r>
        <w:rPr>
          <w:rStyle w:val="FootnoteReference"/>
        </w:rPr>
        <w:footnoteRef/>
      </w:r>
      <w:r>
        <w:t xml:space="preserve"> Cross-references for "which": Deut 4:7; Ps 147:19-20; Acts 14:16; Acts 17:30; Rom 2:12; Rom 3:1-2; Eph 2:12.</w:t>
      </w:r>
    </w:p>
  </w:footnote>
  <w:footnote w:id="11496">
    <w:p>
      <w:pPr>
        <w:pStyle w:val="FootnoteText"/>
      </w:pPr>
      <w:r>
        <w:rPr>
          <w:rStyle w:val="FootnoteReference"/>
        </w:rPr>
        <w:footnoteRef/>
      </w:r>
      <w:r>
        <w:t xml:space="preserve"> Cross-references for "do by": Rom 1:19-20; Rom 2:27; 1Cor 11:14; Phil 4:8.</w:t>
      </w:r>
    </w:p>
  </w:footnote>
  <w:footnote w:id="11497">
    <w:p>
      <w:pPr>
        <w:pStyle w:val="FootnoteText"/>
      </w:pPr>
      <w:r>
        <w:rPr>
          <w:rStyle w:val="FootnoteReference"/>
        </w:rPr>
        <w:footnoteRef/>
      </w:r>
      <w:r>
        <w:t xml:space="preserve"> Cross-references for "are a law": Rom 1:32; Rom 2:12.</w:t>
      </w:r>
    </w:p>
  </w:footnote>
  <w:footnote w:id="11498">
    <w:p>
      <w:pPr>
        <w:pStyle w:val="FootnoteText"/>
      </w:pPr>
      <w:r>
        <w:rPr>
          <w:rStyle w:val="FootnoteReference"/>
        </w:rPr>
        <w:footnoteRef/>
      </w:r>
      <w:r>
        <w:t xml:space="preserve"> Cross-references for "written": Rom 1:18-19.</w:t>
      </w:r>
    </w:p>
  </w:footnote>
  <w:footnote w:id="11499">
    <w:p>
      <w:pPr>
        <w:pStyle w:val="FootnoteText"/>
      </w:pPr>
      <w:r>
        <w:rPr>
          <w:rStyle w:val="FootnoteReference"/>
        </w:rPr>
        <w:footnoteRef/>
      </w:r>
      <w:r>
        <w:t xml:space="preserve"> Cross-references for "their conscience": John 8:9; Acts 23:1; Acts 24:16; Rom 9:1; 2Cor 1:12; 2Cor 5:11; 1Tim 4:2; Titus 1:15.</w:t>
      </w:r>
    </w:p>
  </w:footnote>
  <w:footnote w:id="11500">
    <w:p>
      <w:pPr>
        <w:pStyle w:val="FootnoteText"/>
      </w:pPr>
      <w:r>
        <w:rPr>
          <w:rStyle w:val="FootnoteReference"/>
        </w:rPr>
        <w:footnoteRef/>
      </w:r>
      <w:r>
        <w:t xml:space="preserve"> Cross-references for "accusing": Gen 3:8-11; Gen 20:5; Gen 42:21-22; 1Kgs 2:44; Job 27:6; Eccl 7:22; 1John 3:19-21.</w:t>
      </w:r>
    </w:p>
  </w:footnote>
  <w:footnote w:id="11501">
    <w:p>
      <w:pPr>
        <w:pStyle w:val="FootnoteText"/>
      </w:pPr>
      <w:r>
        <w:rPr>
          <w:rStyle w:val="FootnoteReference"/>
        </w:rPr>
        <w:footnoteRef/>
      </w:r>
      <w:r>
        <w:t xml:space="preserve"> Name meaning: Jesus (Yeshua) — Yahweh saves. He will save His people from their sins.</w:t>
      </w:r>
    </w:p>
  </w:footnote>
  <w:footnote w:id="115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03">
    <w:p>
      <w:pPr>
        <w:pStyle w:val="FootnoteText"/>
      </w:pPr>
      <w:r>
        <w:rPr>
          <w:rStyle w:val="FootnoteReference"/>
        </w:rPr>
        <w:footnoteRef/>
      </w:r>
      <w:r>
        <w:t xml:space="preserve"> Cross-references for "according": Rom 16:25; 1Tim 1:11; 2Tim 2:8.</w:t>
      </w:r>
    </w:p>
  </w:footnote>
  <w:footnote w:id="11504">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05">
    <w:p>
      <w:pPr>
        <w:pStyle w:val="FootnoteText"/>
      </w:pPr>
      <w:r>
        <w:rPr>
          <w:rStyle w:val="FootnoteReference"/>
        </w:rPr>
        <w:footnoteRef/>
      </w:r>
      <w:r>
        <w:t xml:space="preserve"> Cross-references for "by Jesus": John 5:22-29; Acts 10:42; Acts 17:31; 2Tim 4:1; 2Tim 4:8.</w:t>
      </w:r>
    </w:p>
  </w:footnote>
  <w:footnote w:id="11506">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07">
    <w:p>
      <w:pPr>
        <w:pStyle w:val="FootnoteText"/>
      </w:pPr>
      <w:r>
        <w:rPr>
          <w:rStyle w:val="FootnoteReference"/>
        </w:rPr>
        <w:footnoteRef/>
      </w:r>
      <w:r>
        <w:t xml:space="preserve"> Cross-references for "restest": Jer 7:4-10; Zeph 3:11; Luke 10:28; John 5:45; John 7:19; John 9:28-29; Rom 2:23; Rom 9:4; Rom 9:32.</w:t>
      </w:r>
    </w:p>
  </w:footnote>
  <w:footnote w:id="11508">
    <w:p>
      <w:pPr>
        <w:pStyle w:val="FootnoteText"/>
      </w:pPr>
      <w:r>
        <w:rPr>
          <w:rStyle w:val="FootnoteReference"/>
        </w:rPr>
        <w:footnoteRef/>
      </w:r>
      <w:r>
        <w:t xml:space="preserve"> Cross-references for "makest": Isa 45:25; Isa 48:2; Mic 3:11; John 8:41.</w:t>
      </w:r>
    </w:p>
  </w:footnote>
  <w:footnote w:id="11509">
    <w:p>
      <w:pPr>
        <w:pStyle w:val="FootnoteText"/>
      </w:pPr>
      <w:r>
        <w:rPr>
          <w:rStyle w:val="FootnoteReference"/>
        </w:rPr>
        <w:footnoteRef/>
      </w:r>
      <w:r>
        <w:t xml:space="preserve"> Cross-references for "being instructed": Ps 19:8; Ps 119:98-100; Ps 119:104-105; Ps 119:130; Prov 6:23; Rom 15:4; 2Tim 3:15-17.</w:t>
      </w:r>
    </w:p>
  </w:footnote>
  <w:footnote w:id="11510">
    <w:p>
      <w:pPr>
        <w:pStyle w:val="FootnoteText"/>
      </w:pPr>
      <w:r>
        <w:rPr>
          <w:rStyle w:val="FootnoteReference"/>
        </w:rPr>
        <w:footnoteRef/>
      </w:r>
      <w:r>
        <w:t xml:space="preserve"> Cross-references for "knowest": Deut 4:8; Neh 9:13-14; Ps 147:19-20; Luke 12:47; John 13:17; 1Cor 8:1-2; Jas 4:17.</w:t>
      </w:r>
    </w:p>
  </w:footnote>
  <w:footnote w:id="11511">
    <w:p>
      <w:pPr>
        <w:pStyle w:val="FootnoteText"/>
      </w:pPr>
      <w:r>
        <w:rPr>
          <w:rStyle w:val="FootnoteReference"/>
        </w:rPr>
        <w:footnoteRef/>
      </w:r>
      <w:r>
        <w:t xml:space="preserve"> Cross-references for "approvest the things that are more excellent": Phil 1:10; 1Thess 5:21; Heb 5:14.</w:t>
      </w:r>
    </w:p>
  </w:footnote>
  <w:footnote w:id="11512">
    <w:p>
      <w:pPr>
        <w:pStyle w:val="FootnoteText"/>
      </w:pPr>
      <w:r>
        <w:rPr>
          <w:rStyle w:val="FootnoteReference"/>
        </w:rPr>
        <w:footnoteRef/>
      </w:r>
      <w:r>
        <w:t xml:space="preserve"> Cross-references for "a light": Isa 49:6; Isa 49:9-10; Matt 4:16; Matt 5:14; Luke 1:79; Acts 26:18; Phil 2:15.</w:t>
      </w:r>
    </w:p>
  </w:footnote>
  <w:footnote w:id="11513">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14">
    <w:p>
      <w:pPr>
        <w:pStyle w:val="FootnoteText"/>
      </w:pPr>
      <w:r>
        <w:rPr>
          <w:rStyle w:val="FootnoteReference"/>
        </w:rPr>
        <w:footnoteRef/>
      </w:r>
      <w:r>
        <w:t xml:space="preserve"> Cross-references for "a teacher": Matt 11:25; 1Cor 3:1; Heb 5:13; 1Pet 2:2.</w:t>
      </w:r>
    </w:p>
  </w:footnote>
  <w:footnote w:id="11515">
    <w:p>
      <w:pPr>
        <w:pStyle w:val="FootnoteText"/>
      </w:pPr>
      <w:r>
        <w:rPr>
          <w:rStyle w:val="FootnoteReference"/>
        </w:rPr>
        <w:footnoteRef/>
      </w:r>
      <w:r>
        <w:t xml:space="preserve"> Cross-references for "the form": Rom 6:17; 2Tim 1:13; 2Tim 3:5; Titus 1:16.</w:t>
      </w:r>
    </w:p>
  </w:footnote>
  <w:footnote w:id="11516">
    <w:p>
      <w:pPr>
        <w:pStyle w:val="FootnoteText"/>
      </w:pPr>
      <w:r>
        <w:rPr>
          <w:rStyle w:val="FootnoteReference"/>
        </w:rPr>
        <w:footnoteRef/>
      </w:r>
      <w:r>
        <w:t xml:space="preserve"> Cross-references for "therefore": Ps 50:16-21; Matt 23:3-12; Luke 4:23; Luke 11:46; Luke 12:47; Luke 19:22; 1Cor 9:27; Gal 6:13; Titus 2:1-7.</w:t>
      </w:r>
    </w:p>
  </w:footnote>
  <w:footnote w:id="11517">
    <w:p>
      <w:pPr>
        <w:pStyle w:val="FootnoteText"/>
      </w:pPr>
      <w:r>
        <w:rPr>
          <w:rStyle w:val="FootnoteReference"/>
        </w:rPr>
        <w:footnoteRef/>
      </w:r>
      <w:r>
        <w:t xml:space="preserve"> Cross-references for "dost thou steal": Isa 56:11; Ezek 22:12-13; Ezek 22:27; Amos 8:4-6; Mic 3:11; Matt 21:13; Matt 23:14.</w:t>
      </w:r>
    </w:p>
  </w:footnote>
  <w:footnote w:id="11518">
    <w:p>
      <w:pPr>
        <w:pStyle w:val="FootnoteText"/>
      </w:pPr>
      <w:r>
        <w:rPr>
          <w:rStyle w:val="FootnoteReference"/>
        </w:rPr>
        <w:footnoteRef/>
      </w:r>
      <w:r>
        <w:t xml:space="preserve"> Cross-references for "adultery": Jer 5:7; Jer 7:9-10; Jer 9:2; Ezek 22:11; Matt 12:39; Matt 16:4; Jas 4:4.</w:t>
      </w:r>
    </w:p>
  </w:footnote>
  <w:footnote w:id="11519">
    <w:p>
      <w:pPr>
        <w:pStyle w:val="FootnoteText"/>
      </w:pPr>
      <w:r>
        <w:rPr>
          <w:rStyle w:val="FootnoteReference"/>
        </w:rPr>
        <w:footnoteRef/>
      </w:r>
      <w:r>
        <w:t xml:space="preserve"> Cross-references for "sacrilege": Mal 1:8; Mal 1:14; Mal 3:8; Mark 11:17.</w:t>
      </w:r>
    </w:p>
  </w:footnote>
  <w:footnote w:id="11520">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21">
    <w:p>
      <w:pPr>
        <w:pStyle w:val="FootnoteText"/>
      </w:pPr>
      <w:r>
        <w:rPr>
          <w:rStyle w:val="FootnoteReference"/>
        </w:rPr>
        <w:footnoteRef/>
      </w:r>
      <w:r>
        <w:t xml:space="preserve"> Cross-references for "the name": Isa 52:5; Lam 2:15-16; Ezek 36:20-23; Matt 18:7; 1Tim 5:14; 1Tim 6:1; Titus 2:5; Titus 2:8.</w:t>
      </w:r>
    </w:p>
  </w:footnote>
  <w:footnote w:id="11522">
    <w:p>
      <w:pPr>
        <w:pStyle w:val="FootnoteText"/>
      </w:pPr>
      <w:r>
        <w:rPr>
          <w:rStyle w:val="FootnoteReference"/>
        </w:rPr>
        <w:footnoteRef/>
      </w:r>
      <w:r>
        <w:t xml:space="preserve"> Cross-references for "as it is written": 2Sam 12:14.</w:t>
      </w:r>
    </w:p>
  </w:footnote>
  <w:footnote w:id="11523">
    <w:p>
      <w:pPr>
        <w:pStyle w:val="FootnoteText"/>
      </w:pPr>
      <w:r>
        <w:rPr>
          <w:rStyle w:val="FootnoteReference"/>
        </w:rPr>
        <w:footnoteRef/>
      </w:r>
      <w:r>
        <w:t xml:space="preserve"> Cross-references for "circumcision": Deut 30:6; Jer 4:4; Rom 2:28-29; Rom 3:1-2; Rom 4:11-12; Gal 5:3-6; Gal 6:15; Eph 2:11-12.</w:t>
      </w:r>
    </w:p>
  </w:footnote>
  <w:footnote w:id="11524">
    <w:p>
      <w:pPr>
        <w:pStyle w:val="FootnoteText"/>
      </w:pPr>
      <w:r>
        <w:rPr>
          <w:rStyle w:val="FootnoteReference"/>
        </w:rPr>
        <w:footnoteRef/>
      </w:r>
      <w:r>
        <w:t xml:space="preserve"> Cross-references for "but if": Jer 9:25-26; Acts 7:51; Rom 2:23.</w:t>
      </w:r>
    </w:p>
  </w:footnote>
  <w:footnote w:id="11525">
    <w:p>
      <w:pPr>
        <w:pStyle w:val="FootnoteText"/>
      </w:pPr>
      <w:r>
        <w:rPr>
          <w:rStyle w:val="FootnoteReference"/>
        </w:rPr>
        <w:footnoteRef/>
      </w:r>
      <w:r>
        <w:t xml:space="preserve"> Cross-references: Isa 56:6-7; Matt 8:11-12; Matt 15:28; Acts 10:2-4; Acts 10:34-35; Acts 11:3-18; 1Cor 7:18-19; Phil 3:3; Col 2:11.</w:t>
      </w:r>
    </w:p>
  </w:footnote>
  <w:footnote w:id="11526">
    <w:p>
      <w:pPr>
        <w:pStyle w:val="FootnoteText"/>
      </w:pPr>
      <w:r>
        <w:rPr>
          <w:rStyle w:val="FootnoteReference"/>
        </w:rPr>
        <w:footnoteRef/>
      </w:r>
      <w:r>
        <w:t xml:space="preserve"> Cross-references for "judge": Ezek 16:48-52; Matt 12:41-42; Heb 11:3.</w:t>
      </w:r>
    </w:p>
  </w:footnote>
  <w:footnote w:id="11527">
    <w:p>
      <w:pPr>
        <w:pStyle w:val="FootnoteText"/>
      </w:pPr>
      <w:r>
        <w:rPr>
          <w:rStyle w:val="FootnoteReference"/>
        </w:rPr>
        <w:footnoteRef/>
      </w:r>
      <w:r>
        <w:t xml:space="preserve"> Cross-references for "by the": Rom 2:20; Rom 2:29; Rom 7:6-8; 2Cor 3:6.</w:t>
      </w:r>
    </w:p>
  </w:footnote>
  <w:footnote w:id="11528">
    <w:p>
      <w:pPr>
        <w:pStyle w:val="FootnoteText"/>
      </w:pPr>
      <w:r>
        <w:rPr>
          <w:rStyle w:val="FootnoteReference"/>
        </w:rPr>
        <w:footnoteRef/>
      </w:r>
      <w:r>
        <w:t xml:space="preserve"> Cross-references for "if it fulfil": Matt 3:15; Matt 5:17-20; Acts 13:22; Rom 8:4; Rom 13:10; Gal 5:14.</w:t>
      </w:r>
    </w:p>
  </w:footnote>
  <w:footnote w:id="11529">
    <w:p>
      <w:pPr>
        <w:pStyle w:val="FootnoteText"/>
      </w:pPr>
      <w:r>
        <w:rPr>
          <w:rStyle w:val="FootnoteReference"/>
        </w:rPr>
        <w:footnoteRef/>
      </w:r>
      <w:r>
        <w:t xml:space="preserve"> Cross-references for "For he": Ps 73:1; Isa 1:9-15; Isa 48:1-2; Hos 1:6-9; Matt 3:9; John 1:47; John 8:37-39; Rom 9:6-8; Gal 6:15; Rev 2:9.</w:t>
      </w:r>
    </w:p>
  </w:footnote>
  <w:footnote w:id="11530">
    <w:p>
      <w:pPr>
        <w:pStyle w:val="FootnoteText"/>
      </w:pPr>
      <w:r>
        <w:rPr>
          <w:rStyle w:val="FootnoteReference"/>
        </w:rPr>
        <w:footnoteRef/>
      </w:r>
      <w:r>
        <w:t xml:space="preserve"> Cross-references for "neither": Jer 9:26; Rom 4:10-12; 1Pet 3:21.</w:t>
      </w:r>
    </w:p>
  </w:footnote>
  <w:footnote w:id="11531">
    <w:p>
      <w:pPr>
        <w:pStyle w:val="FootnoteText"/>
      </w:pPr>
      <w:r>
        <w:rPr>
          <w:rStyle w:val="FootnoteReference"/>
        </w:rPr>
        <w:footnoteRef/>
      </w:r>
      <w:r>
        <w:t xml:space="preserve"> Cross-references for "which": 1Sam 16:7; 1Chr 29:17; Ps 45:13; Jer 4:14; Matt 23:25-28; Luke 11:39; Luke 17:21; John 4:23; 1Pet 3:4.</w:t>
      </w:r>
    </w:p>
  </w:footnote>
  <w:footnote w:id="11532">
    <w:p>
      <w:pPr>
        <w:pStyle w:val="FootnoteText"/>
      </w:pPr>
      <w:r>
        <w:rPr>
          <w:rStyle w:val="FootnoteReference"/>
        </w:rPr>
        <w:footnoteRef/>
      </w:r>
      <w:r>
        <w:t xml:space="preserve"> Cross-references for "circumcision": Deut 10:16; Deut 30:6; Jer 4:4; Col 2:11-12.</w:t>
      </w:r>
    </w:p>
  </w:footnote>
  <w:footnote w:id="11533">
    <w:p>
      <w:pPr>
        <w:pStyle w:val="FootnoteText"/>
      </w:pPr>
      <w:r>
        <w:rPr>
          <w:rStyle w:val="FootnoteReference"/>
        </w:rPr>
        <w:footnoteRef/>
      </w:r>
      <w:r>
        <w:t xml:space="preserve"> Cross-references for "spirit": John 3:5-8; Rom 2:27; Rom 7:6; Rom 14:17; 2Cor 3:6; Phil 3:3.</w:t>
      </w:r>
    </w:p>
  </w:footnote>
  <w:footnote w:id="11534">
    <w:p>
      <w:pPr>
        <w:pStyle w:val="FootnoteText"/>
      </w:pPr>
      <w:r>
        <w:rPr>
          <w:rStyle w:val="FootnoteReference"/>
        </w:rPr>
        <w:footnoteRef/>
      </w:r>
      <w:r>
        <w:t xml:space="preserve"> Cross-references for "whose": John 5:44; John 12:43; 1Cor 4:5; 2Cor 10:18; 1Thess 2:4; 1Pet 3:4.</w:t>
      </w:r>
    </w:p>
  </w:footnote>
  <w:footnote w:id="11535">
    <w:p>
      <w:pPr>
        <w:pStyle w:val="FootnoteText"/>
      </w:pPr>
      <w:r>
        <w:rPr>
          <w:rStyle w:val="FootnoteReference"/>
        </w:rPr>
        <w:footnoteRef/>
      </w:r>
      <w:r>
        <w:t xml:space="preserve"> Cross-references for "advantage": Gen 25:32; Eccl 6:8; Eccl 6:11; Isa 1:11-15; Mal 3:14; Rom 2:25-29; 1Cor 15:32; Heb 13:9.</w:t>
      </w:r>
    </w:p>
  </w:footnote>
  <w:footnote w:id="11536">
    <w:p>
      <w:pPr>
        <w:pStyle w:val="FootnoteText"/>
      </w:pPr>
      <w:r>
        <w:rPr>
          <w:rStyle w:val="FootnoteReference"/>
        </w:rPr>
        <w:footnoteRef/>
      </w:r>
      <w:r>
        <w:t xml:space="preserve"> People-name: Jew. People-name meaning: Jew — same as Judah. Source form: Jew. Equivalent source: direct curated/Hitchcock lookup.</w:t>
      </w:r>
    </w:p>
  </w:footnote>
  <w:footnote w:id="11537">
    <w:p>
      <w:pPr>
        <w:pStyle w:val="FootnoteText"/>
      </w:pPr>
      <w:r>
        <w:rPr>
          <w:rStyle w:val="FootnoteReference"/>
        </w:rPr>
        <w:footnoteRef/>
      </w:r>
      <w:r>
        <w:t xml:space="preserve"> Cross-references for "Much": Rom 3:3; Rom 11:1-2; Rom 11:15-23; Rom 11:28-29.</w:t>
      </w:r>
    </w:p>
  </w:footnote>
  <w:footnote w:id="11538">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39">
    <w:p>
      <w:pPr>
        <w:pStyle w:val="FootnoteText"/>
      </w:pPr>
      <w:r>
        <w:rPr>
          <w:rStyle w:val="FootnoteReference"/>
        </w:rPr>
        <w:footnoteRef/>
      </w:r>
      <w:r>
        <w:t xml:space="preserve"> Cross-references for "committed": 1Cor 9:17; 2Cor 5:19; Gal 2:7; 1Tim 6:20.</w:t>
      </w:r>
    </w:p>
  </w:footnote>
  <w:footnote w:id="11540">
    <w:p>
      <w:pPr>
        <w:pStyle w:val="FootnoteText"/>
      </w:pPr>
      <w:r>
        <w:rPr>
          <w:rStyle w:val="FootnoteReference"/>
        </w:rPr>
        <w:footnoteRef/>
      </w:r>
      <w:r>
        <w:t xml:space="preserve"> Cross-references for "the oracles": Ps 119:140; Dan 10:21; Acts 7:38; Rom 1:2; 2Tim 3:15-16; Heb 5:12; 1Pet 4:11; 2Pet 1:20-21; Rev 22:6.</w:t>
      </w:r>
    </w:p>
  </w:footnote>
  <w:footnote w:id="11541">
    <w:p>
      <w:pPr>
        <w:pStyle w:val="FootnoteText"/>
      </w:pPr>
      <w:r>
        <w:rPr>
          <w:rStyle w:val="FootnoteReference"/>
        </w:rPr>
        <w:footnoteRef/>
      </w:r>
      <w:r>
        <w:t xml:space="preserve"> Cross-references for "if some": Rom 9:6; Rom 10:16; Rom 11:1-7; Heb 4:2.</w:t>
      </w:r>
    </w:p>
  </w:footnote>
  <w:footnote w:id="11542">
    <w:p>
      <w:pPr>
        <w:pStyle w:val="FootnoteText"/>
      </w:pPr>
      <w:r>
        <w:rPr>
          <w:rStyle w:val="FootnoteReference"/>
        </w:rPr>
        <w:footnoteRef/>
      </w:r>
      <w:r>
        <w:t xml:space="preserve"> Cross-references for "shall": Num 23:19; 1Sam 15:29; Isa 54:9-10; Isa 55:11; Isa 65:15-16; Jer 33:24-26; Matt 24:35; Rom 11:29; 2Tim 2:13; Heb 6:13-18.</w:t>
      </w:r>
    </w:p>
  </w:footnote>
  <w:footnote w:id="11543">
    <w:p>
      <w:pPr>
        <w:pStyle w:val="FootnoteText"/>
      </w:pPr>
      <w:r>
        <w:rPr>
          <w:rStyle w:val="FootnoteReference"/>
        </w:rPr>
        <w:footnoteRef/>
      </w:r>
      <w:r>
        <w:t xml:space="preserve"> Cross-references for "faith": Ps 84:7; John 1:16; 2Cor 3:18; 2Thess 1:3; Titus 1:1-2.</w:t>
      </w:r>
    </w:p>
  </w:footnote>
  <w:footnote w:id="11544">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45">
    <w:p>
      <w:pPr>
        <w:pStyle w:val="FootnoteText"/>
      </w:pPr>
      <w:r>
        <w:rPr>
          <w:rStyle w:val="FootnoteReference"/>
        </w:rPr>
        <w:footnoteRef/>
      </w:r>
      <w:r>
        <w:t xml:space="preserve"> Cross-references for "but every": Ps 62:9; Ps 116:11.</w:t>
      </w:r>
    </w:p>
  </w:footnote>
  <w:footnote w:id="11546">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47">
    <w:p>
      <w:pPr>
        <w:pStyle w:val="FootnoteText"/>
      </w:pPr>
      <w:r>
        <w:rPr>
          <w:rStyle w:val="FootnoteReference"/>
        </w:rPr>
        <w:footnoteRef/>
      </w:r>
      <w:r>
        <w:t xml:space="preserve"> Cross-references for "That thou": Job 36:3; Ps 51:4; Matt 11:19.</w:t>
      </w:r>
    </w:p>
  </w:footnote>
  <w:footnote w:id="11548">
    <w:p>
      <w:pPr>
        <w:pStyle w:val="FootnoteText"/>
      </w:pPr>
      <w:r>
        <w:rPr>
          <w:rStyle w:val="FootnoteReference"/>
        </w:rPr>
        <w:footnoteRef/>
      </w:r>
      <w:r>
        <w:t xml:space="preserve"> Cross-references for "But if": Rom 3:7; Rom 3:25-26; Rom 8:20-21.</w:t>
      </w:r>
    </w:p>
  </w:footnote>
  <w:footnote w:id="11549">
    <w:p>
      <w:pPr>
        <w:pStyle w:val="FootnoteText"/>
      </w:pPr>
      <w:r>
        <w:rPr>
          <w:rStyle w:val="FootnoteReference"/>
        </w:rPr>
        <w:footnoteRef/>
      </w:r>
      <w:r>
        <w:t xml:space="preserve"> Cross-references for "what shall": Rom 4:1; Rom 6:1; Rom 7:7; Rom 9:13-14.</w:t>
      </w:r>
    </w:p>
  </w:footnote>
  <w:footnote w:id="11550">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51">
    <w:p>
      <w:pPr>
        <w:pStyle w:val="FootnoteText"/>
      </w:pPr>
      <w:r>
        <w:rPr>
          <w:rStyle w:val="FootnoteReference"/>
        </w:rPr>
        <w:footnoteRef/>
      </w:r>
      <w:r>
        <w:t xml:space="preserve"> Cross-references for "I speak": Rom 6:19; 1Cor 9:8; Gal 3:15.</w:t>
      </w:r>
    </w:p>
  </w:footnote>
  <w:footnote w:id="11552">
    <w:p>
      <w:pPr>
        <w:pStyle w:val="FootnoteText"/>
      </w:pPr>
      <w:r>
        <w:rPr>
          <w:rStyle w:val="FootnoteReference"/>
        </w:rPr>
        <w:footnoteRef/>
      </w:r>
      <w:r>
        <w:t xml:space="preserve"> Cross-references for "for then": Gen 18:25; Job 8:3; Job 34:17-19; Ps 9:8; Ps 11:5-7; Ps 50:6; Ps 96:13; Ps 98:9; Acts 17:31.</w:t>
      </w:r>
    </w:p>
  </w:footnote>
  <w:footnote w:id="11553">
    <w:p>
      <w:pPr>
        <w:pStyle w:val="FootnoteText"/>
      </w:pPr>
      <w:r>
        <w:rPr>
          <w:rStyle w:val="FootnoteReference"/>
        </w:rPr>
        <w:footnoteRef/>
      </w:r>
      <w:r>
        <w:t xml:space="preserve"> Cross-references for "God forbid": Rom 3:4.</w:t>
      </w:r>
    </w:p>
  </w:footnote>
  <w:footnote w:id="11554">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55">
    <w:p>
      <w:pPr>
        <w:pStyle w:val="FootnoteText"/>
      </w:pPr>
      <w:r>
        <w:rPr>
          <w:rStyle w:val="FootnoteReference"/>
        </w:rPr>
        <w:footnoteRef/>
      </w:r>
      <w:r>
        <w:t xml:space="preserve"> Cross-references for "why yet": Isa 10:6-7; Acts 2:23; Acts 13:27-29; Rom 9:19-20.</w:t>
      </w:r>
    </w:p>
  </w:footnote>
  <w:footnote w:id="11556">
    <w:p>
      <w:pPr>
        <w:pStyle w:val="FootnoteText"/>
      </w:pPr>
      <w:r>
        <w:rPr>
          <w:rStyle w:val="FootnoteReference"/>
        </w:rPr>
        <w:footnoteRef/>
      </w:r>
      <w:r>
        <w:t xml:space="preserve"> Cross-references for "we be": Matt 5:11; 1Pet 3:16-17.</w:t>
      </w:r>
    </w:p>
  </w:footnote>
  <w:footnote w:id="11557">
    <w:p>
      <w:pPr>
        <w:pStyle w:val="FootnoteText"/>
      </w:pPr>
      <w:r>
        <w:rPr>
          <w:rStyle w:val="FootnoteReference"/>
        </w:rPr>
        <w:footnoteRef/>
      </w:r>
      <w:r>
        <w:t xml:space="preserve"> Cross-references for "Let us": Rom 5:20; Rom 6:1; Rom 6:15; Rom 7:7; Jude 1:4.</w:t>
      </w:r>
    </w:p>
  </w:footnote>
  <w:footnote w:id="11558">
    <w:p>
      <w:pPr>
        <w:pStyle w:val="FootnoteText"/>
      </w:pPr>
      <w:r>
        <w:rPr>
          <w:rStyle w:val="FootnoteReference"/>
        </w:rPr>
        <w:footnoteRef/>
      </w:r>
      <w:r>
        <w:t xml:space="preserve"> Cross-references for "what then": Rom 3:5; Rom 6:15; Rom 11:7; 1Cor 10:19; 1Cor 14:15; Phil 1:18.</w:t>
      </w:r>
    </w:p>
  </w:footnote>
  <w:footnote w:id="11559">
    <w:p>
      <w:pPr>
        <w:pStyle w:val="FootnoteText"/>
      </w:pPr>
      <w:r>
        <w:rPr>
          <w:rStyle w:val="FootnoteReference"/>
        </w:rPr>
        <w:footnoteRef/>
      </w:r>
      <w:r>
        <w:t xml:space="preserve"> Cross-references for "are we": Isa 65:5; Luke 7:39; Luke 18:9-14; Rom 3:22-23; 1Cor 4:7.</w:t>
      </w:r>
    </w:p>
  </w:footnote>
  <w:footnote w:id="11560">
    <w:p>
      <w:pPr>
        <w:pStyle w:val="FootnoteText"/>
      </w:pPr>
      <w:r>
        <w:rPr>
          <w:rStyle w:val="FootnoteReference"/>
        </w:rPr>
        <w:footnoteRef/>
      </w:r>
      <w:r>
        <w:t xml:space="preserve"> Cross-references for "proved": Rom 1:28-32; Rom 2:1-16.</w:t>
      </w:r>
    </w:p>
  </w:footnote>
  <w:footnote w:id="1156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6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63">
    <w:p>
      <w:pPr>
        <w:pStyle w:val="FootnoteText"/>
      </w:pPr>
      <w:r>
        <w:rPr>
          <w:rStyle w:val="FootnoteReference"/>
        </w:rPr>
        <w:footnoteRef/>
      </w:r>
      <w:r>
        <w:t xml:space="preserve"> Cross-references for "that they": Gal 3:10; Gal 3:22.</w:t>
      </w:r>
    </w:p>
  </w:footnote>
  <w:footnote w:id="11564">
    <w:p>
      <w:pPr>
        <w:pStyle w:val="FootnoteText"/>
      </w:pPr>
      <w:r>
        <w:rPr>
          <w:rStyle w:val="FootnoteReference"/>
        </w:rPr>
        <w:footnoteRef/>
      </w:r>
      <w:r>
        <w:t xml:space="preserve"> Cross-references for "As it is": Isa 8:20; Rom 3:4; Rom 11:8; Rom 15:3-4; 1Pet 1:16.</w:t>
      </w:r>
    </w:p>
  </w:footnote>
  <w:footnote w:id="11565">
    <w:p>
      <w:pPr>
        <w:pStyle w:val="FootnoteText"/>
      </w:pPr>
      <w:r>
        <w:rPr>
          <w:rStyle w:val="FootnoteReference"/>
        </w:rPr>
        <w:footnoteRef/>
      </w:r>
      <w:r>
        <w:t xml:space="preserve"> Cross-references for "There": Ps 14:1-3; Ps 53:1-3.</w:t>
      </w:r>
    </w:p>
  </w:footnote>
  <w:footnote w:id="11566">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567">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568">
    <w:p>
      <w:pPr>
        <w:pStyle w:val="FootnoteText"/>
      </w:pPr>
      <w:r>
        <w:rPr>
          <w:rStyle w:val="FootnoteReference"/>
        </w:rPr>
        <w:footnoteRef/>
      </w:r>
      <w:r>
        <w:t xml:space="preserve"> Cross-references for "seeketh": Job 21:15-16; Isa 9:13; Isa 31:1; Isa 55:6; Isa 65:1; Hos 7:10; Rom 8:7.</w:t>
      </w:r>
    </w:p>
  </w:footnote>
  <w:footnote w:id="11569">
    <w:p>
      <w:pPr>
        <w:pStyle w:val="FootnoteText"/>
      </w:pPr>
      <w:r>
        <w:rPr>
          <w:rStyle w:val="FootnoteReference"/>
        </w:rPr>
        <w:footnoteRef/>
      </w:r>
      <w:r>
        <w:t xml:space="preserve"> Cross-references for "They are": Exod 32:8; Ps 14:3; Eccl 7:29; Isa 53:6; Isa 59:8; Jer 2:13; Eph 2:3; 1Pet 2:25.</w:t>
      </w:r>
    </w:p>
  </w:footnote>
  <w:footnote w:id="11570">
    <w:p>
      <w:pPr>
        <w:pStyle w:val="FootnoteText"/>
      </w:pPr>
      <w:r>
        <w:rPr>
          <w:rStyle w:val="FootnoteReference"/>
        </w:rPr>
        <w:footnoteRef/>
      </w:r>
      <w:r>
        <w:t xml:space="preserve"> Cross-references for "become": Gen 1:31; Gen 6:6-7; Matt 25:30; Phlm 1:11.</w:t>
      </w:r>
    </w:p>
  </w:footnote>
  <w:footnote w:id="11571">
    <w:p>
      <w:pPr>
        <w:pStyle w:val="FootnoteText"/>
      </w:pPr>
      <w:r>
        <w:rPr>
          <w:rStyle w:val="FootnoteReference"/>
        </w:rPr>
        <w:footnoteRef/>
      </w:r>
      <w:r>
        <w:t xml:space="preserve"> Cross-references for "there is none": Ps 53:1; Eccl 7:20; Isa 64:6; Eph 2:8-10; Phil 2:12-13; Titus 2:13-14; Jas 1:16-17.</w:t>
      </w:r>
    </w:p>
  </w:footnote>
  <w:footnote w:id="11572">
    <w:p>
      <w:pPr>
        <w:pStyle w:val="FootnoteText"/>
      </w:pPr>
      <w:r>
        <w:rPr>
          <w:rStyle w:val="FootnoteReference"/>
        </w:rPr>
        <w:footnoteRef/>
      </w:r>
      <w:r>
        <w:t xml:space="preserve"> Cross-references for "throat": Ps 5:9; Jer 5:16; Matt 23:27-28.</w:t>
      </w:r>
    </w:p>
  </w:footnote>
  <w:footnote w:id="11573">
    <w:p>
      <w:pPr>
        <w:pStyle w:val="FootnoteText"/>
      </w:pPr>
      <w:r>
        <w:rPr>
          <w:rStyle w:val="FootnoteReference"/>
        </w:rPr>
        <w:footnoteRef/>
      </w:r>
      <w:r>
        <w:t xml:space="preserve"> Cross-references for "with their": Ps 5:9; Ps 12:3-4; Ps 36:3; Ps 52:2; Ps 57:4; Isa 59:3; Jer 9:3-5; Ezek 13:7; Matt 12:34-35; Rom 3:4; Jas 3:5-8.</w:t>
      </w:r>
    </w:p>
  </w:footnote>
  <w:footnote w:id="11574">
    <w:p>
      <w:pPr>
        <w:pStyle w:val="FootnoteText"/>
      </w:pPr>
      <w:r>
        <w:rPr>
          <w:rStyle w:val="FootnoteReference"/>
        </w:rPr>
        <w:footnoteRef/>
      </w:r>
      <w:r>
        <w:t xml:space="preserve"> Cross-references for "the poison": Deut 32:33; Job 20:14-16; Ps 140:3.</w:t>
      </w:r>
    </w:p>
  </w:footnote>
  <w:footnote w:id="11575">
    <w:p>
      <w:pPr>
        <w:pStyle w:val="FootnoteText"/>
      </w:pPr>
      <w:r>
        <w:rPr>
          <w:rStyle w:val="FootnoteReference"/>
        </w:rPr>
        <w:footnoteRef/>
      </w:r>
      <w:r>
        <w:t xml:space="preserve"> Cross-references: Ps 10:7; Ps 59:12; Ps 109:17-18; Jas 3:10.</w:t>
      </w:r>
    </w:p>
  </w:footnote>
  <w:footnote w:id="11576">
    <w:p>
      <w:pPr>
        <w:pStyle w:val="FootnoteText"/>
      </w:pPr>
      <w:r>
        <w:rPr>
          <w:rStyle w:val="FootnoteReference"/>
        </w:rPr>
        <w:footnoteRef/>
      </w:r>
      <w:r>
        <w:t xml:space="preserve"> Cross-references: Prov 1:16; Prov 6:18; Isa 59:7-8.</w:t>
      </w:r>
    </w:p>
  </w:footnote>
  <w:footnote w:id="11577">
    <w:p>
      <w:pPr>
        <w:pStyle w:val="FootnoteText"/>
      </w:pPr>
      <w:r>
        <w:rPr>
          <w:rStyle w:val="FootnoteReference"/>
        </w:rPr>
        <w:footnoteRef/>
      </w:r>
      <w:r>
        <w:t xml:space="preserve"> Cross-references: Isa 57:21; Isa 59:8; Matt 7:14; Luke 1:79; Rom 5:1.</w:t>
      </w:r>
    </w:p>
  </w:footnote>
  <w:footnote w:id="11578">
    <w:p>
      <w:pPr>
        <w:pStyle w:val="FootnoteText"/>
      </w:pPr>
      <w:r>
        <w:rPr>
          <w:rStyle w:val="FootnoteReference"/>
        </w:rPr>
        <w:footnoteRef/>
      </w:r>
      <w:r>
        <w:t xml:space="preserve"> Cross-references: Gen 20:11; Ps 36:1; Prov 8:13; Prov 16:6; Prov 23:17; Luke 23:40; Rev 19:5.</w:t>
      </w:r>
    </w:p>
  </w:footnote>
  <w:footnote w:id="11579">
    <w:p>
      <w:pPr>
        <w:pStyle w:val="FootnoteText"/>
      </w:pPr>
      <w:r>
        <w:rPr>
          <w:rStyle w:val="FootnoteReference"/>
        </w:rPr>
        <w:footnoteRef/>
      </w:r>
      <w:r>
        <w:t xml:space="preserve"> Cross-references for "that": 1Sam 2:9; Job 5:16; Job 9:2-3; Ps 107:42; Ezek 16:63; Matt 22:12-13; John 8:9; Rom 1:20; Rom 2:1; Rom 3:4; 1Cor 1:29.</w:t>
      </w:r>
    </w:p>
  </w:footnote>
  <w:footnote w:id="11580">
    <w:p>
      <w:pPr>
        <w:pStyle w:val="FootnoteText"/>
      </w:pPr>
      <w:r>
        <w:rPr>
          <w:rStyle w:val="FootnoteReference"/>
        </w:rPr>
        <w:footnoteRef/>
      </w:r>
      <w:r>
        <w:t xml:space="preserve"> Cross-references for "what things": John 10:34-35; John 15:25; Rom 2:12-18; Rom 3:2; 1Cor 9:20-21; Gal 3:23; Gal 4:5; Gal 4:21; Gal 5:18.</w:t>
      </w:r>
    </w:p>
  </w:footnote>
  <w:footnote w:id="11581">
    <w:p>
      <w:pPr>
        <w:pStyle w:val="FootnoteText"/>
      </w:pPr>
      <w:r>
        <w:rPr>
          <w:rStyle w:val="FootnoteReference"/>
        </w:rPr>
        <w:footnoteRef/>
      </w:r>
      <w:r>
        <w:t xml:space="preserve"> Cross-references for "and all the": Rom 2:1-2; Rom 3:9; Rom 3:23; Gal 3:10; Gal 3:22.</w:t>
      </w:r>
    </w:p>
  </w:footnote>
  <w:footnote w:id="11582">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583">
    <w:p>
      <w:pPr>
        <w:pStyle w:val="FootnoteText"/>
      </w:pPr>
      <w:r>
        <w:rPr>
          <w:rStyle w:val="FootnoteReference"/>
        </w:rPr>
        <w:footnoteRef/>
      </w:r>
      <w:r>
        <w:t xml:space="preserve"> Cross-references for "no flesh": Job 25:4; Ps 130:3; Ps 143:2; Jas 2:20-26.</w:t>
      </w:r>
    </w:p>
  </w:footnote>
  <w:footnote w:id="11584">
    <w:p>
      <w:pPr>
        <w:pStyle w:val="FootnoteText"/>
      </w:pPr>
      <w:r>
        <w:rPr>
          <w:rStyle w:val="FootnoteReference"/>
        </w:rPr>
        <w:footnoteRef/>
      </w:r>
      <w:r>
        <w:t xml:space="preserve"> Cross-references for "in his sight": Job 15:15; Job 25:5.</w:t>
      </w:r>
    </w:p>
  </w:footnote>
  <w:footnote w:id="11585">
    <w:p>
      <w:pPr>
        <w:pStyle w:val="FootnoteText"/>
      </w:pPr>
      <w:r>
        <w:rPr>
          <w:rStyle w:val="FootnoteReference"/>
        </w:rPr>
        <w:footnoteRef/>
      </w:r>
      <w:r>
        <w:t xml:space="preserve"> Cross-references for "for by the": Rom 7:7-9; Gal 2:19.</w:t>
      </w:r>
    </w:p>
  </w:footnote>
  <w:footnote w:id="11586">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587">
    <w:p>
      <w:pPr>
        <w:pStyle w:val="FootnoteText"/>
      </w:pPr>
      <w:r>
        <w:rPr>
          <w:rStyle w:val="FootnoteReference"/>
        </w:rPr>
        <w:footnoteRef/>
      </w:r>
      <w:r>
        <w:t xml:space="preserve"> Cross-references for "being": Deut 18:15-19; Luke 24:44; John 1:45; John 3:14-15; John 5:46-47; Acts 26:22; Heb 10:1-14.</w:t>
      </w:r>
    </w:p>
  </w:footnote>
  <w:footnote w:id="11588">
    <w:p>
      <w:pPr>
        <w:pStyle w:val="FootnoteText"/>
      </w:pPr>
      <w:r>
        <w:rPr>
          <w:rStyle w:val="FootnoteReference"/>
        </w:rPr>
        <w:footnoteRef/>
      </w:r>
      <w:r>
        <w:t xml:space="preserve"> Cross-references for "and the": Acts 3:21-25; Acts 10:43; Acts 28:23; Rom 1:2; Rom 16:26; Gal 3:8; 1Pet 1:10.</w:t>
      </w:r>
    </w:p>
  </w:footnote>
  <w:footnote w:id="11589">
    <w:p>
      <w:pPr>
        <w:pStyle w:val="FootnoteText"/>
      </w:pPr>
      <w:r>
        <w:rPr>
          <w:rStyle w:val="FootnoteReference"/>
        </w:rPr>
        <w:footnoteRef/>
      </w:r>
      <w:r>
        <w:t xml:space="preserve"> Name meaning: Jesus (Yeshua) — Yahweh saves. He will save His people from their sins.</w:t>
      </w:r>
    </w:p>
  </w:footnote>
  <w:footnote w:id="11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91">
    <w:p>
      <w:pPr>
        <w:pStyle w:val="FootnoteText"/>
      </w:pPr>
      <w:r>
        <w:rPr>
          <w:rStyle w:val="FootnoteReference"/>
        </w:rPr>
        <w:footnoteRef/>
      </w:r>
      <w:r>
        <w:t xml:space="preserve"> Cross-references for "and upon": Isa 61:10; Matt 22:11-12; Luke 15:22; Gal 3:7-9.</w:t>
      </w:r>
    </w:p>
  </w:footnote>
  <w:footnote w:id="11592">
    <w:p>
      <w:pPr>
        <w:pStyle w:val="FootnoteText"/>
      </w:pPr>
      <w:r>
        <w:rPr>
          <w:rStyle w:val="FootnoteReference"/>
        </w:rPr>
        <w:footnoteRef/>
      </w:r>
      <w:r>
        <w:t xml:space="preserve"> Cross-references for "for there": Acts 15:9; Rom 2:1; Rom 10:12; 1Cor 4:7; Gal 3:28; Col 3:11.</w:t>
      </w:r>
    </w:p>
  </w:footnote>
  <w:footnote w:id="11593">
    <w:p>
      <w:pPr>
        <w:pStyle w:val="FootnoteText"/>
      </w:pPr>
      <w:r>
        <w:rPr>
          <w:rStyle w:val="FootnoteReference"/>
        </w:rPr>
        <w:footnoteRef/>
      </w:r>
      <w:r>
        <w:t xml:space="preserve"> Cross-references for "which is": Rom 4:3-13; Rom 4:20-22; Rom 5:1-11; Rom 8:1; Phil 3:9.</w:t>
      </w:r>
    </w:p>
  </w:footnote>
  <w:footnote w:id="11594">
    <w:p>
      <w:pPr>
        <w:pStyle w:val="FootnoteText"/>
      </w:pPr>
      <w:r>
        <w:rPr>
          <w:rStyle w:val="FootnoteReference"/>
        </w:rPr>
        <w:footnoteRef/>
      </w:r>
      <w:r>
        <w:t xml:space="preserve"> Cross-references for "unto all": Rom 4:6; Rom 4:11; Rom 4:22; Gal 2:16; Gal 3:6; Jas 2:23.</w:t>
      </w:r>
    </w:p>
  </w:footnote>
  <w:footnote w:id="11595">
    <w:p>
      <w:pPr>
        <w:pStyle w:val="FootnoteText"/>
      </w:pPr>
      <w:r>
        <w:rPr>
          <w:rStyle w:val="FootnoteReference"/>
        </w:rPr>
        <w:footnoteRef/>
      </w:r>
      <w:r>
        <w:t xml:space="preserve"> Cross-references for "all have": Eccl 7:20; Rom 1:28-32; Rom 2:1-16; Rom 3:9; Rom 3:19; Rom 11:32; Gal 3:22; 1John 1:8-10.</w:t>
      </w:r>
    </w:p>
  </w:footnote>
  <w:footnote w:id="11596">
    <w:p>
      <w:pPr>
        <w:pStyle w:val="FootnoteText"/>
      </w:pPr>
      <w:r>
        <w:rPr>
          <w:rStyle w:val="FootnoteReference"/>
        </w:rPr>
        <w:footnoteRef/>
      </w:r>
      <w:r>
        <w:t xml:space="preserve"> Cross-references for "come": Heb 4:1.</w:t>
      </w:r>
    </w:p>
  </w:footnote>
  <w:footnote w:id="11597">
    <w:p>
      <w:pPr>
        <w:pStyle w:val="FootnoteText"/>
      </w:pPr>
      <w:r>
        <w:rPr>
          <w:rStyle w:val="FootnoteReference"/>
        </w:rPr>
        <w:footnoteRef/>
      </w:r>
      <w:r>
        <w:t xml:space="preserve"> Cross-references: Rom 5:2; 1Thess 2:12; 2Thess 2:14; 1Pet 4:13; 1Pet 5:1; 1Pet 5:10.</w:t>
      </w:r>
    </w:p>
  </w:footnote>
  <w:footnote w:id="11598">
    <w:p>
      <w:pPr>
        <w:pStyle w:val="FootnoteText"/>
      </w:pPr>
      <w:r>
        <w:rPr>
          <w:rStyle w:val="FootnoteReference"/>
        </w:rPr>
        <w:footnoteRef/>
      </w:r>
      <w:r>
        <w:t xml:space="preserve"> Cross-references for "justified": Rom 4:16; Rom 5:16-19; 1Cor 6:11; Eph 2:7-10; Titus 3:5-7.</w:t>
      </w:r>
    </w:p>
  </w:footnote>
  <w:footnote w:id="11599">
    <w:p>
      <w:pPr>
        <w:pStyle w:val="FootnoteText"/>
      </w:pPr>
      <w:r>
        <w:rPr>
          <w:rStyle w:val="FootnoteReference"/>
        </w:rPr>
        <w:footnoteRef/>
      </w:r>
      <w:r>
        <w:t xml:space="preserve"> Cross-references for "through": Isa 53:11; Matt 20:28; Rom 5:9; Eph 1:6-7; Col 1:14; 1Tim 2:6; Titus 2:14; Heb 9:2-14; 1Pet 1:18-19; Rev 5:9; Rev 7:14.</w:t>
      </w:r>
    </w:p>
  </w:footnote>
  <w:footnote w:id="11600">
    <w:p>
      <w:pPr>
        <w:pStyle w:val="FootnoteText"/>
      </w:pPr>
      <w:r>
        <w:rPr>
          <w:rStyle w:val="FootnoteReference"/>
        </w:rPr>
        <w:footnoteRef/>
      </w:r>
      <w:r>
        <w:t xml:space="preserve"> Cross-references for "set forth": Acts 2:23; Acts 3:18; Acts 4:28; Acts 15:18; 1Pet 1:18-20; Rev 13:8.</w:t>
      </w:r>
    </w:p>
  </w:footnote>
  <w:footnote w:id="11601">
    <w:p>
      <w:pPr>
        <w:pStyle w:val="FootnoteText"/>
      </w:pPr>
      <w:r>
        <w:rPr>
          <w:rStyle w:val="FootnoteReference"/>
        </w:rPr>
        <w:footnoteRef/>
      </w:r>
      <w:r>
        <w:t xml:space="preserve"> Cross-references for "through": Isa 53:11; John 6:47; John 6:53-58; Rom 5:1; Rom 5:9; Rom 5:11; Col 1:20-23; Heb 10:19-20.</w:t>
      </w:r>
    </w:p>
  </w:footnote>
  <w:footnote w:id="11602">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03">
    <w:p>
      <w:pPr>
        <w:pStyle w:val="FootnoteText"/>
      </w:pPr>
      <w:r>
        <w:rPr>
          <w:rStyle w:val="FootnoteReference"/>
        </w:rPr>
        <w:footnoteRef/>
      </w:r>
      <w:r>
        <w:t xml:space="preserve"> Cross-references for "to be": Exod 25:17-22; Lev 16:15; Heb 9:5; 1John 2:2; 1John 4:10.</w:t>
      </w:r>
    </w:p>
  </w:footnote>
  <w:footnote w:id="11604">
    <w:p>
      <w:pPr>
        <w:pStyle w:val="FootnoteText"/>
      </w:pPr>
      <w:r>
        <w:rPr>
          <w:rStyle w:val="FootnoteReference"/>
        </w:rPr>
        <w:footnoteRef/>
      </w:r>
      <w:r>
        <w:t xml:space="preserve"> Cross-references for "to declare": Ps 22:31; Ps 40:10; Ps 50:6; Ps 97:6; Ps 119:142; Rom 3:26; 1John 1:10.</w:t>
      </w:r>
    </w:p>
  </w:footnote>
  <w:footnote w:id="11605">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06">
    <w:p>
      <w:pPr>
        <w:pStyle w:val="FootnoteText"/>
      </w:pPr>
      <w:r>
        <w:rPr>
          <w:rStyle w:val="FootnoteReference"/>
        </w:rPr>
        <w:footnoteRef/>
      </w:r>
      <w:r>
        <w:t xml:space="preserve"> Cross-references for "that he": Deut 32:4; Ps 85:10-11; Isa 42:21; Isa 45:21; Zeph 3:5; Zeph 3:15; Zech 9:9; Acts 13:38-39; Rev 15:3.</w:t>
      </w:r>
    </w:p>
  </w:footnote>
  <w:footnote w:id="11607">
    <w:p>
      <w:pPr>
        <w:pStyle w:val="FootnoteText"/>
      </w:pPr>
      <w:r>
        <w:rPr>
          <w:rStyle w:val="FootnoteReference"/>
        </w:rPr>
        <w:footnoteRef/>
      </w:r>
      <w:r>
        <w:t xml:space="preserve"> Cross-references: Rom 3:30; Rom 4:5; Rom 8:33; Gal 3:8-14.</w:t>
      </w:r>
    </w:p>
  </w:footnote>
  <w:footnote w:id="11608">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09">
    <w:p>
      <w:pPr>
        <w:pStyle w:val="FootnoteText"/>
      </w:pPr>
      <w:r>
        <w:rPr>
          <w:rStyle w:val="FootnoteReference"/>
        </w:rPr>
        <w:footnoteRef/>
      </w:r>
      <w:r>
        <w:t xml:space="preserve"> Cross-references for "of works": Rom 9:11; Rom 9:32; Rom 10:5; Rom 11:6; Gal 2:16.</w:t>
      </w:r>
    </w:p>
  </w:footnote>
  <w:footnote w:id="11610">
    <w:p>
      <w:pPr>
        <w:pStyle w:val="FootnoteText"/>
      </w:pPr>
      <w:r>
        <w:rPr>
          <w:rStyle w:val="FootnoteReference"/>
        </w:rPr>
        <w:footnoteRef/>
      </w:r>
      <w:r>
        <w:t xml:space="preserve"> Cross-references for "but by": Mark 16:16; John 3:36; Rom 7:21; Rom 7:23; Rom 7:25; Rom 8:2; Gal 3:22; 1John 5:11-12.</w:t>
      </w:r>
    </w:p>
  </w:footnote>
  <w:footnote w:id="11611">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12">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13">
    <w:p>
      <w:pPr>
        <w:pStyle w:val="FootnoteText"/>
      </w:pPr>
      <w:r>
        <w:rPr>
          <w:rStyle w:val="FootnoteReference"/>
        </w:rPr>
        <w:footnoteRef/>
      </w:r>
      <w:r>
        <w:t xml:space="preserve"> Cross-references: Rom 3:28; Rom 4:11-12; Rom 10:12-13; Gal 2:14-16; Gal 3:8; Gal 3:20; Gal 3:28; Gal 5:6; Gal 6:15; Phil 3:3; Col 2:10-11.</w:t>
      </w:r>
    </w:p>
  </w:footnote>
  <w:footnote w:id="11614">
    <w:p>
      <w:pPr>
        <w:pStyle w:val="FootnoteText"/>
      </w:pPr>
      <w:r>
        <w:rPr>
          <w:rStyle w:val="FootnoteReference"/>
        </w:rPr>
        <w:footnoteRef/>
      </w:r>
      <w:r>
        <w:t xml:space="preserve"> Cross-references for "do we": Ps 119:126; Jer 8:8-9; Matt 5:17; Matt 15:6; Rom 4:14; Gal 2:21; Gal 3:17-19.</w:t>
      </w:r>
    </w:p>
  </w:footnote>
  <w:footnote w:id="11615">
    <w:p>
      <w:pPr>
        <w:pStyle w:val="FootnoteText"/>
      </w:pPr>
      <w:r>
        <w:rPr>
          <w:rStyle w:val="FootnoteReference"/>
        </w:rPr>
        <w:footnoteRef/>
      </w:r>
      <w:r>
        <w:t xml:space="preserve"> Cross-references: Rom 3:4.</w:t>
      </w:r>
    </w:p>
  </w:footnote>
  <w:footnote w:id="11616">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17">
    <w:p>
      <w:pPr>
        <w:pStyle w:val="FootnoteText"/>
      </w:pPr>
      <w:r>
        <w:rPr>
          <w:rStyle w:val="FootnoteReference"/>
        </w:rPr>
        <w:footnoteRef/>
      </w:r>
      <w:r>
        <w:t xml:space="preserve"> Cross-references for "what": Rom 6:1; Rom 7:7; Rom 8:31.</w:t>
      </w:r>
    </w:p>
  </w:footnote>
  <w:footnote w:id="116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19">
    <w:p>
      <w:pPr>
        <w:pStyle w:val="FootnoteText"/>
      </w:pPr>
      <w:r>
        <w:rPr>
          <w:rStyle w:val="FootnoteReference"/>
        </w:rPr>
        <w:footnoteRef/>
      </w:r>
      <w:r>
        <w:t xml:space="preserve"> Cross-references for "as pertaining": Rom 4:16; Heb 12:9.</w:t>
      </w:r>
    </w:p>
  </w:footnote>
  <w:footnote w:id="1162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21">
    <w:p>
      <w:pPr>
        <w:pStyle w:val="FootnoteText"/>
      </w:pPr>
      <w:r>
        <w:rPr>
          <w:rStyle w:val="FootnoteReference"/>
        </w:rPr>
        <w:footnoteRef/>
      </w:r>
      <w:r>
        <w:t xml:space="preserve"> Cross-references for "Abraham": Rom 3:20-28; Phil 3:9.</w:t>
      </w:r>
    </w:p>
  </w:footnote>
  <w:footnote w:id="11622">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23">
    <w:p>
      <w:pPr>
        <w:pStyle w:val="FootnoteText"/>
      </w:pPr>
      <w:r>
        <w:rPr>
          <w:rStyle w:val="FootnoteReference"/>
        </w:rPr>
        <w:footnoteRef/>
      </w:r>
      <w:r>
        <w:t xml:space="preserve"> Cross-references: Gen 12:12-13; Gen 12:18; Gen 12:20; Gen 20:9-13; Josh 24:2; 1Cor 1:29; 1Cor 4:7; Gal 3:22.</w:t>
      </w:r>
    </w:p>
  </w:footnote>
  <w:footnote w:id="11624">
    <w:p>
      <w:pPr>
        <w:pStyle w:val="FootnoteText"/>
      </w:pPr>
      <w:r>
        <w:rPr>
          <w:rStyle w:val="FootnoteReference"/>
        </w:rPr>
        <w:footnoteRef/>
      </w:r>
      <w:r>
        <w:t xml:space="preserve"> Cross-references for "what": Isa 8:20; Mark 12:10; Rom 9:17; Rom 10:11; Rom 11:2; Jas 4:5; 2Pet 1:20-21.</w:t>
      </w:r>
    </w:p>
  </w:footnote>
  <w:footnote w:id="11625">
    <w:p>
      <w:pPr>
        <w:pStyle w:val="FootnoteText"/>
      </w:pPr>
      <w:r>
        <w:rPr>
          <w:rStyle w:val="FootnoteReference"/>
        </w:rPr>
        <w:footnoteRef/>
      </w:r>
      <w:r>
        <w:t xml:space="preserve"> Cross-references for "Abraham": Gen 15:6; Gal 3:6-8; Jas 2:23.</w:t>
      </w:r>
    </w:p>
  </w:footnote>
  <w:footnote w:id="11626">
    <w:p>
      <w:pPr>
        <w:pStyle w:val="FootnoteText"/>
      </w:pPr>
      <w:r>
        <w:rPr>
          <w:rStyle w:val="FootnoteReference"/>
        </w:rPr>
        <w:footnoteRef/>
      </w:r>
      <w:r>
        <w:t xml:space="preserve"> Cross-references for "counted": Ps 106:31; Rom 4:5; Rom 4:9; Rom 4:11; Rom 4:22-25.</w:t>
      </w:r>
    </w:p>
  </w:footnote>
  <w:footnote w:id="11627">
    <w:p>
      <w:pPr>
        <w:pStyle w:val="FootnoteText"/>
      </w:pPr>
      <w:r>
        <w:rPr>
          <w:rStyle w:val="FootnoteReference"/>
        </w:rPr>
        <w:footnoteRef/>
      </w:r>
      <w:r>
        <w:t xml:space="preserve"> Cross-references: Matt 20:1-16; Rom 9:32; Rom 11:6; Rom 11:35.</w:t>
      </w:r>
    </w:p>
  </w:footnote>
  <w:footnote w:id="11628">
    <w:p>
      <w:pPr>
        <w:pStyle w:val="FootnoteText"/>
      </w:pPr>
      <w:r>
        <w:rPr>
          <w:rStyle w:val="FootnoteReference"/>
        </w:rPr>
        <w:footnoteRef/>
      </w:r>
      <w:r>
        <w:t xml:space="preserve"> Cross-references for "But to": Acts 13:38-39; Rom 3:22; Rom 4:24-25; Rom 5:1-2; Rom 10:3; Rom 10:9-10; Gal 2:16-17; Gal 3:9-14; Phil 3:9.</w:t>
      </w:r>
    </w:p>
  </w:footnote>
  <w:footnote w:id="11629">
    <w:p>
      <w:pPr>
        <w:pStyle w:val="FootnoteText"/>
      </w:pPr>
      <w:r>
        <w:rPr>
          <w:rStyle w:val="FootnoteReference"/>
        </w:rPr>
        <w:footnoteRef/>
      </w:r>
      <w:r>
        <w:t xml:space="preserve"> Cross-references for "ungodly": Josh 24:2; Zech 3:3-4; Rom 1:17-18; Rom 5:6-8; 1Cor 6:9-11; 1Tim 1:13-15; Titus 3:3-7.</w:t>
      </w:r>
    </w:p>
  </w:footnote>
  <w:footnote w:id="11630">
    <w:p>
      <w:pPr>
        <w:pStyle w:val="FootnoteText"/>
      </w:pPr>
      <w:r>
        <w:rPr>
          <w:rStyle w:val="FootnoteReference"/>
        </w:rPr>
        <w:footnoteRef/>
      </w:r>
      <w:r>
        <w:t xml:space="preserve"> Cross-references for "his faith": Hab 2:4; Rom 4:3.</w:t>
      </w:r>
    </w:p>
  </w:footnote>
  <w:footnote w:id="11631">
    <w:p>
      <w:pPr>
        <w:pStyle w:val="FootnoteText"/>
      </w:pPr>
      <w:r>
        <w:rPr>
          <w:rStyle w:val="FootnoteReference"/>
        </w:rPr>
        <w:footnoteRef/>
      </w:r>
      <w:r>
        <w:t xml:space="preserve"> Cross-references for "believeth": John 5:24; Rom 3:26-30; Rom 4:24; Rom 8:30-34; Gal 3:8.</w:t>
      </w:r>
    </w:p>
  </w:footnote>
  <w:footnote w:id="11632">
    <w:p>
      <w:pPr>
        <w:pStyle w:val="FootnoteText"/>
      </w:pPr>
      <w:r>
        <w:rPr>
          <w:rStyle w:val="FootnoteReference"/>
        </w:rPr>
        <w:footnoteRef/>
      </w:r>
      <w:r>
        <w:t xml:space="preserve"> Personal name: David. Personal-name meaning: David — Beloved. Source form: David. Equivalent source: direct curated/Hitchcock lookup.</w:t>
      </w:r>
    </w:p>
  </w:footnote>
  <w:footnote w:id="11633">
    <w:p>
      <w:pPr>
        <w:pStyle w:val="FootnoteText"/>
      </w:pPr>
      <w:r>
        <w:rPr>
          <w:rStyle w:val="FootnoteReference"/>
        </w:rPr>
        <w:footnoteRef/>
      </w:r>
      <w:r>
        <w:t xml:space="preserve"> Cross-references for "blessedness": Deut 33:29; Ps 1:1-3; Ps 112:1; Ps 146:5-6; Matt 5:3-12; Rom 4:9; Gal 3:8-9; Gal 3:14; Gal 4:15; Eph 1:3.</w:t>
      </w:r>
    </w:p>
  </w:footnote>
  <w:footnote w:id="11634">
    <w:p>
      <w:pPr>
        <w:pStyle w:val="FootnoteText"/>
      </w:pPr>
      <w:r>
        <w:rPr>
          <w:rStyle w:val="FootnoteReference"/>
        </w:rPr>
        <w:footnoteRef/>
      </w:r>
      <w:r>
        <w:t xml:space="preserve"> Cross-references for "without": Rom 3:20-21; Rom 3:27; Eph 2:8-10; 2Tim 1:9.</w:t>
      </w:r>
    </w:p>
  </w:footnote>
  <w:footnote w:id="1163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36">
    <w:p>
      <w:pPr>
        <w:pStyle w:val="FootnoteText"/>
      </w:pPr>
      <w:r>
        <w:rPr>
          <w:rStyle w:val="FootnoteReference"/>
        </w:rPr>
        <w:footnoteRef/>
      </w:r>
      <w:r>
        <w:t xml:space="preserve"> Cross-references: Ps 32:1-2; Ps 51:8-9; Ps 85:2; Ps 130:3-4; Isa 40:1-2; Jer 33:8-9; Mic 7:18-20; Matt 9:2; Luke 7:47-50.</w:t>
      </w:r>
    </w:p>
  </w:footnote>
  <w:footnote w:id="11637">
    <w:p>
      <w:pPr>
        <w:pStyle w:val="FootnoteText"/>
      </w:pPr>
      <w:r>
        <w:rPr>
          <w:rStyle w:val="FootnoteReference"/>
        </w:rPr>
        <w:footnoteRef/>
      </w:r>
      <w:r>
        <w:t xml:space="preserve"> Cross-references for "to whom": Isa 53:10-12; 2Cor 5:19-20; Phlm 1:18-19; 1Pet 2:24; 1Pet 3:18.</w:t>
      </w:r>
    </w:p>
  </w:footnote>
  <w:footnote w:id="11638">
    <w:p>
      <w:pPr>
        <w:pStyle w:val="FootnoteText"/>
      </w:pPr>
      <w:r>
        <w:rPr>
          <w:rStyle w:val="FootnoteReference"/>
        </w:rPr>
        <w:footnoteRef/>
      </w:r>
      <w:r>
        <w:t xml:space="preserve"> Cross-references for "for we": Rom 4:3.</w:t>
      </w:r>
    </w:p>
  </w:footnote>
  <w:footnote w:id="1163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40">
    <w:p>
      <w:pPr>
        <w:pStyle w:val="FootnoteText"/>
      </w:pPr>
      <w:r>
        <w:rPr>
          <w:rStyle w:val="FootnoteReference"/>
        </w:rPr>
        <w:footnoteRef/>
      </w:r>
      <w:r>
        <w:t xml:space="preserve"> Cross-references for "not in circumcision": Gen 15:5-6; Gen 15:16; Gen 16:1-3; Gen 17:1; Gen 17:10; Gen 17:23-27; 1Cor 7:18-19; Gal 5:6; Gal 6:15.</w:t>
      </w:r>
    </w:p>
  </w:footnote>
  <w:footnote w:id="11641">
    <w:p>
      <w:pPr>
        <w:pStyle w:val="FootnoteText"/>
      </w:pPr>
      <w:r>
        <w:rPr>
          <w:rStyle w:val="FootnoteReference"/>
        </w:rPr>
        <w:footnoteRef/>
      </w:r>
      <w:r>
        <w:t xml:space="preserve"> Cross-references for "the sign": Gen 17:10; Exod 12:13; Exod 31:13; Exod 31:17; Ezek 20:12; Ezek 20:20.</w:t>
      </w:r>
    </w:p>
  </w:footnote>
  <w:footnote w:id="11642">
    <w:p>
      <w:pPr>
        <w:pStyle w:val="FootnoteText"/>
      </w:pPr>
      <w:r>
        <w:rPr>
          <w:rStyle w:val="FootnoteReference"/>
        </w:rPr>
        <w:footnoteRef/>
      </w:r>
      <w:r>
        <w:t xml:space="preserve"> Cross-references for "a seal": Deut 30:6; Rom 2:28-29; 2Cor 1:22; Eph 1:13; Eph 4:30; Rev 9:4.</w:t>
      </w:r>
    </w:p>
  </w:footnote>
  <w:footnote w:id="11643">
    <w:p>
      <w:pPr>
        <w:pStyle w:val="FootnoteText"/>
      </w:pPr>
      <w:r>
        <w:rPr>
          <w:rStyle w:val="FootnoteReference"/>
        </w:rPr>
        <w:footnoteRef/>
      </w:r>
      <w:r>
        <w:t xml:space="preserve"> Cross-references for "righteousness": Rom 3:22; Rom 4:13; Rom 9:30; Rom 10:6; Gal 5:5; Phil 3:9; Heb 11:7; 2Pet 1:1.</w:t>
      </w:r>
    </w:p>
  </w:footnote>
  <w:footnote w:id="1164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45">
    <w:p>
      <w:pPr>
        <w:pStyle w:val="FootnoteText"/>
      </w:pPr>
      <w:r>
        <w:rPr>
          <w:rStyle w:val="FootnoteReference"/>
        </w:rPr>
        <w:footnoteRef/>
      </w:r>
      <w:r>
        <w:t xml:space="preserve"> Cross-references for "that righteousness": Rom 4:6.</w:t>
      </w:r>
    </w:p>
  </w:footnote>
  <w:footnote w:id="11646">
    <w:p>
      <w:pPr>
        <w:pStyle w:val="FootnoteText"/>
      </w:pPr>
      <w:r>
        <w:rPr>
          <w:rStyle w:val="FootnoteReference"/>
        </w:rPr>
        <w:footnoteRef/>
      </w:r>
      <w:r>
        <w:t xml:space="preserve"> Cross-references for "to them": Matt 3:9; Luke 16:23-31; John 8:39-40; Rom 9:6-7; Gal 4:22-31.</w:t>
      </w:r>
    </w:p>
  </w:footnote>
  <w:footnote w:id="11647">
    <w:p>
      <w:pPr>
        <w:pStyle w:val="FootnoteText"/>
      </w:pPr>
      <w:r>
        <w:rPr>
          <w:rStyle w:val="FootnoteReference"/>
        </w:rPr>
        <w:footnoteRef/>
      </w:r>
      <w:r>
        <w:t xml:space="preserve"> Cross-references for "in the steps": Job 33:11; Prov 2:20; Song 1:8; 2Cor 12:18; 1Pet 2:21.</w:t>
      </w:r>
    </w:p>
  </w:footnote>
  <w:footnote w:id="11648">
    <w:p>
      <w:pPr>
        <w:pStyle w:val="FootnoteText"/>
      </w:pPr>
      <w:r>
        <w:rPr>
          <w:rStyle w:val="FootnoteReference"/>
        </w:rPr>
        <w:footnoteRef/>
      </w:r>
      <w:r>
        <w:t xml:space="preserve"> Cross-references for "For the": Gen 12:3; Gen 17:4-5; Gen 17:16; Gen 22:17-18; Gen 28:14; Gen 49:10; Ps 2:8; Ps 72:11.</w:t>
      </w:r>
    </w:p>
  </w:footnote>
  <w:footnote w:id="11649">
    <w:p>
      <w:pPr>
        <w:pStyle w:val="FootnoteText"/>
      </w:pPr>
      <w:r>
        <w:rPr>
          <w:rStyle w:val="FootnoteReference"/>
        </w:rPr>
        <w:footnoteRef/>
      </w:r>
      <w:r>
        <w:t xml:space="preserve"> Cross-references for "through the": Gal 3:16-18; Gal 3:29.</w:t>
      </w:r>
    </w:p>
  </w:footnote>
  <w:footnote w:id="11650">
    <w:p>
      <w:pPr>
        <w:pStyle w:val="FootnoteText"/>
      </w:pPr>
      <w:r>
        <w:rPr>
          <w:rStyle w:val="FootnoteReference"/>
        </w:rPr>
        <w:footnoteRef/>
      </w:r>
      <w:r>
        <w:t xml:space="preserve"> Cross-references for "but through": Rom 4:11.</w:t>
      </w:r>
    </w:p>
  </w:footnote>
  <w:footnote w:id="11651">
    <w:p>
      <w:pPr>
        <w:pStyle w:val="FootnoteText"/>
      </w:pPr>
      <w:r>
        <w:rPr>
          <w:rStyle w:val="FootnoteReference"/>
        </w:rPr>
        <w:footnoteRef/>
      </w:r>
      <w:r>
        <w:t xml:space="preserve"> Cross-references for "For if": Rom 4:16; Gal 2:21; Gal 3:18-24; Gal 5:4; Phil 3:9; Heb 7:19; Heb 7:28.</w:t>
      </w:r>
    </w:p>
  </w:footnote>
  <w:footnote w:id="11652">
    <w:p>
      <w:pPr>
        <w:pStyle w:val="FootnoteText"/>
      </w:pPr>
      <w:r>
        <w:rPr>
          <w:rStyle w:val="FootnoteReference"/>
        </w:rPr>
        <w:footnoteRef/>
      </w:r>
      <w:r>
        <w:t xml:space="preserve"> Cross-references for "made": Num 30:12; Num 30:15; Ps 119:126; Isa 55:11; Jer 19:7; Rom 3:31.</w:t>
      </w:r>
    </w:p>
  </w:footnote>
  <w:footnote w:id="1165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54">
    <w:p>
      <w:pPr>
        <w:pStyle w:val="FootnoteText"/>
      </w:pPr>
      <w:r>
        <w:rPr>
          <w:rStyle w:val="FootnoteReference"/>
        </w:rPr>
        <w:footnoteRef/>
      </w:r>
      <w:r>
        <w:t xml:space="preserve"> Cross-references for "where": Rom 2:12-13; Rom 5:13.</w:t>
      </w:r>
    </w:p>
  </w:footnote>
  <w:footnote w:id="11655">
    <w:p>
      <w:pPr>
        <w:pStyle w:val="FootnoteText"/>
      </w:pPr>
      <w:r>
        <w:rPr>
          <w:rStyle w:val="FootnoteReference"/>
        </w:rPr>
        <w:footnoteRef/>
      </w:r>
      <w:r>
        <w:t xml:space="preserve"> Cross-references for "of faith": Rom 3:24-26; Rom 5:1; Gal 3:7-12; Gal 3:22; Eph 2:5; Eph 2:8; Titus 3:7.</w:t>
      </w:r>
    </w:p>
  </w:footnote>
  <w:footnote w:id="11656">
    <w:p>
      <w:pPr>
        <w:pStyle w:val="FootnoteText"/>
      </w:pPr>
      <w:r>
        <w:rPr>
          <w:rStyle w:val="FootnoteReference"/>
        </w:rPr>
        <w:footnoteRef/>
      </w:r>
      <w:r>
        <w:t xml:space="preserve"> Cross-references for "the promise": Heb 6:13-19; 2Pet 1:10.</w:t>
      </w:r>
    </w:p>
  </w:footnote>
  <w:footnote w:id="11657">
    <w:p>
      <w:pPr>
        <w:pStyle w:val="FootnoteText"/>
      </w:pPr>
      <w:r>
        <w:rPr>
          <w:rStyle w:val="FootnoteReference"/>
        </w:rPr>
        <w:footnoteRef/>
      </w:r>
      <w:r>
        <w:t xml:space="preserve"> Cross-references for "but to": Rom 4:11.</w:t>
      </w:r>
    </w:p>
  </w:footnote>
  <w:footnote w:id="11658">
    <w:p>
      <w:pPr>
        <w:pStyle w:val="FootnoteText"/>
      </w:pPr>
      <w:r>
        <w:rPr>
          <w:rStyle w:val="FootnoteReference"/>
        </w:rPr>
        <w:footnoteRef/>
      </w:r>
      <w:r>
        <w:t xml:space="preserve"> Cross-references for "the father": Isa 51:2; Rom 9:8.</w:t>
      </w:r>
    </w:p>
  </w:footnote>
  <w:footnote w:id="11659">
    <w:p>
      <w:pPr>
        <w:pStyle w:val="FootnoteText"/>
      </w:pPr>
      <w:r>
        <w:rPr>
          <w:rStyle w:val="FootnoteReference"/>
        </w:rPr>
        <w:footnoteRef/>
      </w:r>
      <w:r>
        <w:t xml:space="preserve"> Cross-references for "I have": Gen 17:4-5; Gen 17:16; Gen 17:20; Gen 25:1-34; Gen 28:3; Heb 11:12.</w:t>
      </w:r>
    </w:p>
  </w:footnote>
  <w:footnote w:id="11660">
    <w:p>
      <w:pPr>
        <w:pStyle w:val="FootnoteText"/>
      </w:pPr>
      <w:r>
        <w:rPr>
          <w:rStyle w:val="FootnoteReference"/>
        </w:rPr>
        <w:footnoteRef/>
      </w:r>
      <w:r>
        <w:t xml:space="preserve"> Cross-references for "before him": Rom 3:29.</w:t>
      </w:r>
    </w:p>
  </w:footnote>
  <w:footnote w:id="11661">
    <w:p>
      <w:pPr>
        <w:pStyle w:val="FootnoteText"/>
      </w:pPr>
      <w:r>
        <w:rPr>
          <w:rStyle w:val="FootnoteReference"/>
        </w:rPr>
        <w:footnoteRef/>
      </w:r>
      <w:r>
        <w:t xml:space="preserve"> Cross-references for "who quickeneth": Matt 3:9; John 5:21; John 5:25; John 6:63; Rom 4:2; Rom 8:11; 1Cor 15:45; Eph 2:1-5; 1Tim 6:13.</w:t>
      </w:r>
    </w:p>
  </w:footnote>
  <w:footnote w:id="11662">
    <w:p>
      <w:pPr>
        <w:pStyle w:val="FootnoteText"/>
      </w:pPr>
      <w:r>
        <w:rPr>
          <w:rStyle w:val="FootnoteReference"/>
        </w:rPr>
        <w:footnoteRef/>
      </w:r>
      <w:r>
        <w:t xml:space="preserve"> Cross-references for "calleth": Isa 43:6; Isa 44:7; Isa 49:12; Isa 55:12; Acts 15:18; Rom 8:29-30; Rom 9:26; 1Cor 1:28; Heb 11:7; 1Pet 2:10; 2Pet 3:8.</w:t>
      </w:r>
    </w:p>
  </w:footnote>
  <w:footnote w:id="11663">
    <w:p>
      <w:pPr>
        <w:pStyle w:val="FootnoteText"/>
      </w:pPr>
      <w:r>
        <w:rPr>
          <w:rStyle w:val="FootnoteReference"/>
        </w:rPr>
        <w:footnoteRef/>
      </w:r>
      <w:r>
        <w:t xml:space="preserve"> Cross-references for "against": Ruth 1:11-13; Prov 13:12; Ezek 37:11; Mark 5:35-36; Luke 1:18; Acts 27:25; Rom 4:19; Rom 5:5; Rom 8:24.</w:t>
      </w:r>
    </w:p>
  </w:footnote>
  <w:footnote w:id="11664">
    <w:p>
      <w:pPr>
        <w:pStyle w:val="FootnoteText"/>
      </w:pPr>
      <w:r>
        <w:rPr>
          <w:rStyle w:val="FootnoteReference"/>
        </w:rPr>
        <w:footnoteRef/>
      </w:r>
      <w:r>
        <w:t xml:space="preserve"> Cross-references for "So shall": Gen 15:5-6.</w:t>
      </w:r>
    </w:p>
  </w:footnote>
  <w:footnote w:id="11665">
    <w:p>
      <w:pPr>
        <w:pStyle w:val="FootnoteText"/>
      </w:pPr>
      <w:r>
        <w:rPr>
          <w:rStyle w:val="FootnoteReference"/>
        </w:rPr>
        <w:footnoteRef/>
      </w:r>
      <w:r>
        <w:t xml:space="preserve"> Cross-references for "being": Matt 6:30; Matt 8:26; Matt 14:31; Mark 9:23-24; John 20:27-28; Rom 4:20-21; Rom 14:21.</w:t>
      </w:r>
    </w:p>
  </w:footnote>
  <w:footnote w:id="11666">
    <w:p>
      <w:pPr>
        <w:pStyle w:val="FootnoteText"/>
      </w:pPr>
      <w:r>
        <w:rPr>
          <w:rStyle w:val="FootnoteReference"/>
        </w:rPr>
        <w:footnoteRef/>
      </w:r>
      <w:r>
        <w:t xml:space="preserve"> Cross-references for "considered": Gen 17:17; Gen 18:11-14; Heb 11:11-19.</w:t>
      </w:r>
    </w:p>
  </w:footnote>
  <w:footnote w:id="1166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668">
    <w:p>
      <w:pPr>
        <w:pStyle w:val="FootnoteText"/>
      </w:pPr>
      <w:r>
        <w:rPr>
          <w:rStyle w:val="FootnoteReference"/>
        </w:rPr>
        <w:footnoteRef/>
      </w:r>
      <w:r>
        <w:t xml:space="preserve"> Cross-references for "staggered": Num 11:13-23; 2Kgs 7:2; 2Kgs 7:19; 2Chr 20:15-20; Isa 7:9; Jer 32:16-27; Luke 1:18; Luke 1:45.</w:t>
      </w:r>
    </w:p>
  </w:footnote>
  <w:footnote w:id="11669">
    <w:p>
      <w:pPr>
        <w:pStyle w:val="FootnoteText"/>
      </w:pPr>
      <w:r>
        <w:rPr>
          <w:rStyle w:val="FootnoteReference"/>
        </w:rPr>
        <w:footnoteRef/>
      </w:r>
      <w:r>
        <w:t xml:space="preserve"> Cross-references for "but was": Isa 35:4; Dan 10:19; Dan 11:32; Hag 2:4; Zech 8:9; Zech 8:13; 1Cor 16:13; 2Cor 12:10; Eph 6:10; 2Tim 2:1.</w:t>
      </w:r>
    </w:p>
  </w:footnote>
  <w:footnote w:id="11670">
    <w:p>
      <w:pPr>
        <w:pStyle w:val="FootnoteText"/>
      </w:pPr>
      <w:r>
        <w:rPr>
          <w:rStyle w:val="FootnoteReference"/>
        </w:rPr>
        <w:footnoteRef/>
      </w:r>
      <w:r>
        <w:t xml:space="preserve"> Cross-references for "fully": Rom 8:38; 2Tim 1:12; Heb 11:13.</w:t>
      </w:r>
    </w:p>
  </w:footnote>
  <w:footnote w:id="11671">
    <w:p>
      <w:pPr>
        <w:pStyle w:val="FootnoteText"/>
      </w:pPr>
      <w:r>
        <w:rPr>
          <w:rStyle w:val="FootnoteReference"/>
        </w:rPr>
        <w:footnoteRef/>
      </w:r>
      <w:r>
        <w:t xml:space="preserve"> Cross-references for "he was able": Gen 18:14; Ps 115:3; Jer 32:17; Jer 32:27; Matt 19:26; Luke 1:37; Luke 1:45; Rom 14:4; 2Cor 9:8; Heb 11:19.</w:t>
      </w:r>
    </w:p>
  </w:footnote>
  <w:footnote w:id="11672">
    <w:p>
      <w:pPr>
        <w:pStyle w:val="FootnoteText"/>
      </w:pPr>
      <w:r>
        <w:rPr>
          <w:rStyle w:val="FootnoteReference"/>
        </w:rPr>
        <w:footnoteRef/>
      </w:r>
      <w:r>
        <w:t xml:space="preserve"> Cross-references for "it was imputed": Rom 4:3; Rom 4:6.</w:t>
      </w:r>
    </w:p>
  </w:footnote>
  <w:footnote w:id="11673">
    <w:p>
      <w:pPr>
        <w:pStyle w:val="FootnoteText"/>
      </w:pPr>
      <w:r>
        <w:rPr>
          <w:rStyle w:val="FootnoteReference"/>
        </w:rPr>
        <w:footnoteRef/>
      </w:r>
      <w:r>
        <w:t xml:space="preserve"> Cross-references: Rom 15:4; 1Cor 9:10; 1Cor 10:6; 1Cor 10:11; 2Tim 3:16-17.</w:t>
      </w:r>
    </w:p>
  </w:footnote>
  <w:footnote w:id="11674">
    <w:p>
      <w:pPr>
        <w:pStyle w:val="FootnoteText"/>
      </w:pPr>
      <w:r>
        <w:rPr>
          <w:rStyle w:val="FootnoteReference"/>
        </w:rPr>
        <w:footnoteRef/>
      </w:r>
      <w:r>
        <w:t xml:space="preserve"> Cross-references for "for us": Acts 2:39.</w:t>
      </w:r>
    </w:p>
  </w:footnote>
  <w:footnote w:id="11675">
    <w:p>
      <w:pPr>
        <w:pStyle w:val="FootnoteText"/>
      </w:pPr>
      <w:r>
        <w:rPr>
          <w:rStyle w:val="FootnoteReference"/>
        </w:rPr>
        <w:footnoteRef/>
      </w:r>
      <w:r>
        <w:t xml:space="preserve"> Cross-references for "if we": Mark 16:16; John 3:14-16; Acts 2:24; Acts 13:30; Rom 10:9-10; Eph 1:18-20; Heb 13:20-21; 1Pet 1:21.</w:t>
      </w:r>
    </w:p>
  </w:footnote>
  <w:footnote w:id="11676">
    <w:p>
      <w:pPr>
        <w:pStyle w:val="FootnoteText"/>
      </w:pPr>
      <w:r>
        <w:rPr>
          <w:rStyle w:val="FootnoteReference"/>
        </w:rPr>
        <w:footnoteRef/>
      </w:r>
      <w:r>
        <w:t xml:space="preserve"> Name meaning: Jesus (Yeshua) — Yahweh saves. He will save His people from their sins.</w:t>
      </w:r>
    </w:p>
  </w:footnote>
  <w:footnote w:id="11677">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678">
    <w:p>
      <w:pPr>
        <w:pStyle w:val="FootnoteText"/>
      </w:pPr>
      <w:r>
        <w:rPr>
          <w:rStyle w:val="FootnoteReference"/>
        </w:rPr>
        <w:footnoteRef/>
      </w:r>
      <w:r>
        <w:t xml:space="preserve"> Cross-references for "and was raised": Rom 8:33-34; 1Cor 15:17; Heb 4:14-16; Heb 10:12-14; 1Pet 1:21.</w:t>
      </w:r>
    </w:p>
  </w:footnote>
  <w:footnote w:id="11679">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680">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681">
    <w:p>
      <w:pPr>
        <w:pStyle w:val="FootnoteText"/>
      </w:pPr>
      <w:r>
        <w:rPr>
          <w:rStyle w:val="FootnoteReference"/>
        </w:rPr>
        <w:footnoteRef/>
      </w:r>
      <w:r>
        <w:t xml:space="preserve"> Cross-references for "through": John 20:31; Rom 6:23; Eph 2:7.</w:t>
      </w:r>
    </w:p>
  </w:footnote>
  <w:footnote w:id="11682">
    <w:p>
      <w:pPr>
        <w:pStyle w:val="FootnoteText"/>
      </w:pPr>
      <w:r>
        <w:rPr>
          <w:rStyle w:val="FootnoteReference"/>
        </w:rPr>
        <w:footnoteRef/>
      </w:r>
      <w:r>
        <w:t xml:space="preserve"> Name meaning: Jesus (Yeshua) — Yahweh saves. He will save His people from their sins.</w:t>
      </w:r>
    </w:p>
  </w:footnote>
  <w:footnote w:id="116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84">
    <w:p>
      <w:pPr>
        <w:pStyle w:val="FootnoteText"/>
      </w:pPr>
      <w:r>
        <w:rPr>
          <w:rStyle w:val="FootnoteReference"/>
        </w:rPr>
        <w:footnoteRef/>
      </w:r>
      <w:r>
        <w:t xml:space="preserve"> Cross-references for "By whom": John 10:7; John 10:9; John 14:6; Acts 14:27; Eph 2:18; Eph 3:12; Heb 10:19-20; 1Pet 3:18.</w:t>
      </w:r>
    </w:p>
  </w:footnote>
  <w:footnote w:id="11685">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68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687">
    <w:p>
      <w:pPr>
        <w:pStyle w:val="FootnoteText"/>
      </w:pPr>
      <w:r>
        <w:rPr>
          <w:rStyle w:val="FootnoteReference"/>
        </w:rPr>
        <w:footnoteRef/>
      </w:r>
      <w:r>
        <w:t xml:space="preserve"> Cross-references for "wherein": John 5:24; Rom 5:9-10; Rom 8:1; Rom 8:30-39; Rom 14:4; 1Cor 15:1; Eph 6:13; 1Pet 1:4.</w:t>
      </w:r>
    </w:p>
  </w:footnote>
  <w:footnote w:id="1168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689">
    <w:p>
      <w:pPr>
        <w:pStyle w:val="FootnoteText"/>
      </w:pPr>
      <w:r>
        <w:rPr>
          <w:rStyle w:val="FootnoteReference"/>
        </w:rPr>
        <w:footnoteRef/>
      </w:r>
      <w:r>
        <w:t xml:space="preserve"> Cross-references for "knowing": 2Cor 4:17; Heb 12:10-11.</w:t>
      </w:r>
    </w:p>
  </w:footnote>
  <w:footnote w:id="11690">
    <w:p>
      <w:pPr>
        <w:pStyle w:val="FootnoteText"/>
      </w:pPr>
      <w:r>
        <w:rPr>
          <w:rStyle w:val="FootnoteReference"/>
        </w:rPr>
        <w:footnoteRef/>
      </w:r>
      <w:r>
        <w:t xml:space="preserve"> Cross-references for "patience": Rom 15:4; 2Cor 1:4-6; 2Cor 4:8-12; 2Cor 6:9-10; Jas 1:12; 1Pet 1:6-7; 1Pet 5:10.</w:t>
      </w:r>
    </w:p>
  </w:footnote>
  <w:footnote w:id="11691">
    <w:p>
      <w:pPr>
        <w:pStyle w:val="FootnoteText"/>
      </w:pPr>
      <w:r>
        <w:rPr>
          <w:rStyle w:val="FootnoteReference"/>
        </w:rPr>
        <w:footnoteRef/>
      </w:r>
      <w:r>
        <w:t xml:space="preserve"> Cross-references for "and experience": Josh 10:24-25; 1Sam 17:34-37; Ps 27:2-3; Ps 42:4-5; Ps 71:14; Ps 71:18-24; 2Cor 4:8-10; 2Tim 4:16-18.</w:t>
      </w:r>
    </w:p>
  </w:footnote>
  <w:footnote w:id="11692">
    <w:p>
      <w:pPr>
        <w:pStyle w:val="FootnoteText"/>
      </w:pPr>
      <w:r>
        <w:rPr>
          <w:rStyle w:val="FootnoteReference"/>
        </w:rPr>
        <w:footnoteRef/>
      </w:r>
      <w:r>
        <w:t xml:space="preserve"> Cross-references for "hope": Job 27:8; Ps 22:4-5; Isa 28:15-18; Isa 45:16-17; Isa 49:23; Jer 17:5-8; Phil 1:20; 2Thess 2:16; 2Tim 1:12; Heb 6:18-19.</w:t>
      </w:r>
    </w:p>
  </w:footnote>
  <w:footnote w:id="11693">
    <w:p>
      <w:pPr>
        <w:pStyle w:val="FootnoteText"/>
      </w:pPr>
      <w:r>
        <w:rPr>
          <w:rStyle w:val="FootnoteReference"/>
        </w:rPr>
        <w:footnoteRef/>
      </w:r>
      <w:r>
        <w:t xml:space="preserve"> Cross-references for "because": Matt 22:36-37; Rom 8:14-17; Rom 8:28; 1Cor 8:3; Heb 8:10-12; 1John 4:19.</w:t>
      </w:r>
    </w:p>
  </w:footnote>
  <w:footnote w:id="11694">
    <w:p>
      <w:pPr>
        <w:pStyle w:val="FootnoteText"/>
      </w:pPr>
      <w:r>
        <w:rPr>
          <w:rStyle w:val="FootnoteReference"/>
        </w:rPr>
        <w:footnoteRef/>
      </w:r>
      <w:r>
        <w:t xml:space="preserve"> Cross-references for "shed": Isa 44:3-5; Ezek 36:25; 2Cor 1:22; 2Cor 3:18; 2Cor 4:6; Gal 4:6; Gal 5:22; Eph 1:13; Eph 3:16-19; Eph 4:30; Titus 3:5.</w:t>
      </w:r>
    </w:p>
  </w:footnote>
  <w:footnote w:id="11695">
    <w:p>
      <w:pPr>
        <w:pStyle w:val="FootnoteText"/>
      </w:pPr>
      <w:r>
        <w:rPr>
          <w:rStyle w:val="FootnoteReference"/>
        </w:rPr>
        <w:footnoteRef/>
      </w:r>
      <w:r>
        <w:t xml:space="preserve"> Cross-references for "without": Lam 1:6; Dan 11:15.</w:t>
      </w:r>
    </w:p>
  </w:footnote>
  <w:footnote w:id="11696">
    <w:p>
      <w:pPr>
        <w:pStyle w:val="FootnoteText"/>
      </w:pPr>
      <w:r>
        <w:rPr>
          <w:rStyle w:val="FootnoteReference"/>
        </w:rPr>
        <w:footnoteRef/>
      </w:r>
      <w:r>
        <w:t xml:space="preserve"> Cross-references for "in due time": Gal 4:4; Heb 9:26; 1Pet 1:20.</w:t>
      </w:r>
    </w:p>
  </w:footnote>
  <w:footnote w:id="11697">
    <w:p>
      <w:pPr>
        <w:pStyle w:val="FootnoteText"/>
      </w:pPr>
      <w:r>
        <w:rPr>
          <w:rStyle w:val="FootnoteReference"/>
        </w:rPr>
        <w:footnoteRef/>
      </w:r>
      <w:r>
        <w:t xml:space="preserve"> Cross-references for "Christ": Rom 4:25; Rom 5:8; 1Thess 5:9.</w:t>
      </w:r>
    </w:p>
  </w:footnote>
  <w:footnote w:id="11698">
    <w:p>
      <w:pPr>
        <w:pStyle w:val="FootnoteText"/>
      </w:pPr>
      <w:r>
        <w:rPr>
          <w:rStyle w:val="FootnoteReference"/>
        </w:rPr>
        <w:footnoteRef/>
      </w:r>
      <w:r>
        <w:t xml:space="preserve"> Cross-references for "ungodly": Ps 1:1; Rom 4:5; Rom 11:26; 1Tim 1:9; Titus 2:12; 2Pet 2:5-6; 2Pet 3:7; Jude 1:4; Jude 1:15; Jude 1:18.</w:t>
      </w:r>
    </w:p>
  </w:footnote>
  <w:footnote w:id="11699">
    <w:p>
      <w:pPr>
        <w:pStyle w:val="FootnoteText"/>
      </w:pPr>
      <w:r>
        <w:rPr>
          <w:rStyle w:val="FootnoteReference"/>
        </w:rPr>
        <w:footnoteRef/>
      </w:r>
      <w:r>
        <w:t xml:space="preserve"> Cross-references: Ezek 16:4-8; Eph 2:1-5; Col 2:13; Titus 3:3-5.</w:t>
      </w:r>
    </w:p>
  </w:footnote>
  <w:footnote w:id="11700">
    <w:p>
      <w:pPr>
        <w:pStyle w:val="FootnoteText"/>
      </w:pPr>
      <w:r>
        <w:rPr>
          <w:rStyle w:val="FootnoteReference"/>
        </w:rPr>
        <w:footnoteRef/>
      </w:r>
      <w:r>
        <w:t xml:space="preserve"> Cross-references for "scarcely": John 15:13; 1John 3:16.</w:t>
      </w:r>
    </w:p>
  </w:footnote>
  <w:footnote w:id="11701">
    <w:p>
      <w:pPr>
        <w:pStyle w:val="FootnoteText"/>
      </w:pPr>
      <w:r>
        <w:rPr>
          <w:rStyle w:val="FootnoteReference"/>
        </w:rPr>
        <w:footnoteRef/>
      </w:r>
      <w:r>
        <w:t xml:space="preserve"> Cross-references for "a good": 2Sam 18:27; Ps 112:5; Acts 11:24.</w:t>
      </w:r>
    </w:p>
  </w:footnote>
  <w:footnote w:id="11702">
    <w:p>
      <w:pPr>
        <w:pStyle w:val="FootnoteText"/>
      </w:pPr>
      <w:r>
        <w:rPr>
          <w:rStyle w:val="FootnoteReference"/>
        </w:rPr>
        <w:footnoteRef/>
      </w:r>
      <w:r>
        <w:t xml:space="preserve"> Cross-references for "some": 2Sam 18:3; 2Sam 23:14-17; Rom 16:4.</w:t>
      </w:r>
    </w:p>
  </w:footnote>
  <w:footnote w:id="11703">
    <w:p>
      <w:pPr>
        <w:pStyle w:val="FootnoteText"/>
      </w:pPr>
      <w:r>
        <w:rPr>
          <w:rStyle w:val="FootnoteReference"/>
        </w:rPr>
        <w:footnoteRef/>
      </w:r>
      <w:r>
        <w:t xml:space="preserve"> Cross-references for "in that": Isa 53:6; 1Pet 3:18; 1John 3:16; 1John 4:9-10.</w:t>
      </w:r>
    </w:p>
  </w:footnote>
  <w:footnote w:id="11704">
    <w:p>
      <w:pPr>
        <w:pStyle w:val="FootnoteText"/>
      </w:pPr>
      <w:r>
        <w:rPr>
          <w:rStyle w:val="FootnoteReference"/>
        </w:rPr>
        <w:footnoteRef/>
      </w:r>
      <w:r>
        <w:t xml:space="preserve"> Cross-references for "commendeth": John 15:13; Rom 3:5; Rom 5:20; Eph 1:6-8; Eph 2:7; 1Tim 1:16.</w:t>
      </w:r>
    </w:p>
  </w:footnote>
  <w:footnote w:id="11705">
    <w:p>
      <w:pPr>
        <w:pStyle w:val="FootnoteText"/>
      </w:pPr>
      <w:r>
        <w:rPr>
          <w:rStyle w:val="FootnoteReference"/>
        </w:rPr>
        <w:footnoteRef/>
      </w:r>
      <w:r>
        <w:t xml:space="preserve"> Cross-references for "being": Rom 3:24-26; Rom 5:1; Eph 2:13; Heb 9:14; Heb 9:22; 1John 1:7.</w:t>
      </w:r>
    </w:p>
  </w:footnote>
  <w:footnote w:id="11706">
    <w:p>
      <w:pPr>
        <w:pStyle w:val="FootnoteText"/>
      </w:pPr>
      <w:r>
        <w:rPr>
          <w:rStyle w:val="FootnoteReference"/>
        </w:rPr>
        <w:footnoteRef/>
      </w:r>
      <w:r>
        <w:t xml:space="preserve"> Cross-references for "we shall": John 5:24; Rom 1:18; Rom 5:10; Rom 8:1; Rom 8:30; 1Thess 1:10.</w:t>
      </w:r>
    </w:p>
  </w:footnote>
  <w:footnote w:id="11707">
    <w:p>
      <w:pPr>
        <w:pStyle w:val="FootnoteText"/>
      </w:pPr>
      <w:r>
        <w:rPr>
          <w:rStyle w:val="FootnoteReference"/>
        </w:rPr>
        <w:footnoteRef/>
      </w:r>
      <w:r>
        <w:t xml:space="preserve"> Cross-references for "when": Rom 8:7; 2Cor 5:18-19; 2Cor 5:21; Col 1:20-21.</w:t>
      </w:r>
    </w:p>
  </w:footnote>
  <w:footnote w:id="11708">
    <w:p>
      <w:pPr>
        <w:pStyle w:val="FootnoteText"/>
      </w:pPr>
      <w:r>
        <w:rPr>
          <w:rStyle w:val="FootnoteReference"/>
        </w:rPr>
        <w:footnoteRef/>
      </w:r>
      <w:r>
        <w:t xml:space="preserve"> Cross-references for "reconciled": Lev 6:30; 2Chr 29:24; Ezek 45:20; Dan 9:24; Rom 5:11; Rom 8:32; Eph 2:16; Heb 2:17.</w:t>
      </w:r>
    </w:p>
  </w:footnote>
  <w:footnote w:id="11709">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10">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11">
    <w:p>
      <w:pPr>
        <w:pStyle w:val="FootnoteText"/>
      </w:pPr>
      <w:r>
        <w:rPr>
          <w:rStyle w:val="FootnoteReference"/>
        </w:rPr>
        <w:footnoteRef/>
      </w:r>
      <w:r>
        <w:t xml:space="preserve"> Cross-references for "by whom": John 1:12; John 6:50-58; 1Cor 10:16; Col 2:6.</w:t>
      </w:r>
    </w:p>
  </w:footnote>
  <w:footnote w:id="11712">
    <w:p>
      <w:pPr>
        <w:pStyle w:val="FootnoteText"/>
      </w:pPr>
      <w:r>
        <w:rPr>
          <w:rStyle w:val="FootnoteReference"/>
        </w:rPr>
        <w:footnoteRef/>
      </w:r>
      <w:r>
        <w:t xml:space="preserve"> Cross-references for "atonement": Rom 5:10; 2Cor 5:18-19.</w:t>
      </w:r>
    </w:p>
  </w:footnote>
  <w:footnote w:id="11713">
    <w:p>
      <w:pPr>
        <w:pStyle w:val="FootnoteText"/>
      </w:pPr>
      <w:r>
        <w:rPr>
          <w:rStyle w:val="FootnoteReference"/>
        </w:rPr>
        <w:footnoteRef/>
      </w:r>
      <w:r>
        <w:t xml:space="preserve"> Cross-references for "as by": Gen 3:6; Rom 5:19.</w:t>
      </w:r>
    </w:p>
  </w:footnote>
  <w:footnote w:id="11714">
    <w:p>
      <w:pPr>
        <w:pStyle w:val="FootnoteText"/>
      </w:pPr>
      <w:r>
        <w:rPr>
          <w:rStyle w:val="FootnoteReference"/>
        </w:rPr>
        <w:footnoteRef/>
      </w:r>
      <w:r>
        <w:t xml:space="preserve"> Cross-references for "and death": Gen 2:17; Gen 3:19; Gen 3:22-24; Ezek 18:4; Rom 6:23; 1Cor 15:21; Jas 1:15; Rev 20:14-15.</w:t>
      </w:r>
    </w:p>
  </w:footnote>
  <w:footnote w:id="11715">
    <w:p>
      <w:pPr>
        <w:pStyle w:val="FootnoteText"/>
      </w:pPr>
      <w:r>
        <w:rPr>
          <w:rStyle w:val="FootnoteReference"/>
        </w:rPr>
        <w:footnoteRef/>
      </w:r>
      <w:r>
        <w:t xml:space="preserve"> Cross-references: Rom 3:23; Jas 3:2; 1John 1:8-10.</w:t>
      </w:r>
    </w:p>
  </w:footnote>
  <w:footnote w:id="11716">
    <w:p>
      <w:pPr>
        <w:pStyle w:val="FootnoteText"/>
      </w:pPr>
      <w:r>
        <w:rPr>
          <w:rStyle w:val="FootnoteReference"/>
        </w:rPr>
        <w:footnoteRef/>
      </w:r>
      <w:r>
        <w:t xml:space="preserve"> Cross-references for "until": Gen 4:7-11; Gen 6:5-6; Gen 6:11; Gen 8:21; Gen 13:13; Gen 18:20; Gen 19:4; Gen 19:32; Gen 19:36; Gen 38:7; Gen 38:10.</w:t>
      </w:r>
    </w:p>
  </w:footnote>
  <w:footnote w:id="11717">
    <w:p>
      <w:pPr>
        <w:pStyle w:val="FootnoteText"/>
      </w:pPr>
      <w:r>
        <w:rPr>
          <w:rStyle w:val="FootnoteReference"/>
        </w:rPr>
        <w:footnoteRef/>
      </w:r>
      <w:r>
        <w:t xml:space="preserve"> Cross-references for "but sin": Rom 4:15; 1Cor 15:56; 1John 3:4; 1John 3:14.</w:t>
      </w:r>
    </w:p>
  </w:footnote>
  <w:footnote w:id="11718">
    <w:p>
      <w:pPr>
        <w:pStyle w:val="FootnoteText"/>
      </w:pPr>
      <w:r>
        <w:rPr>
          <w:rStyle w:val="FootnoteReference"/>
        </w:rPr>
        <w:footnoteRef/>
      </w:r>
      <w:r>
        <w:t xml:space="preserve"> Cross-references for "death": Gen 4:8; Gen 5:5-31; Gen 7:22; Gen 19:25; Exod 1:6; Rom 5:17; Rom 5:21; Heb 9:27.</w:t>
      </w:r>
    </w:p>
  </w:footnote>
  <w:footnote w:id="1171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2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21">
    <w:p>
      <w:pPr>
        <w:pStyle w:val="FootnoteText"/>
      </w:pPr>
      <w:r>
        <w:rPr>
          <w:rStyle w:val="FootnoteReference"/>
        </w:rPr>
        <w:footnoteRef/>
      </w:r>
      <w:r>
        <w:t xml:space="preserve"> Cross-references for "even": Exod 1:22; Exod 12:29-30; Jonah 4:11; Rom 8:20; Rom 8:22.</w:t>
      </w:r>
    </w:p>
  </w:footnote>
  <w:footnote w:id="11722">
    <w:p>
      <w:pPr>
        <w:pStyle w:val="FootnoteText"/>
      </w:pPr>
      <w:r>
        <w:rPr>
          <w:rStyle w:val="FootnoteReference"/>
        </w:rPr>
        <w:footnoteRef/>
      </w:r>
      <w:r>
        <w:t xml:space="preserve"> Cross-references for "who is the figure": G5179.</w:t>
      </w:r>
    </w:p>
  </w:footnote>
  <w:footnote w:id="11723">
    <w:p>
      <w:pPr>
        <w:pStyle w:val="FootnoteText"/>
      </w:pPr>
      <w:r>
        <w:rPr>
          <w:rStyle w:val="FootnoteReference"/>
        </w:rPr>
        <w:footnoteRef/>
      </w:r>
      <w:r>
        <w:t xml:space="preserve"> Cross-references for "But not": Isa 55:8-9; John 3:16; John 4:10; Rom 5:16-17; Rom 5:20.</w:t>
      </w:r>
    </w:p>
  </w:footnote>
  <w:footnote w:id="11724">
    <w:p>
      <w:pPr>
        <w:pStyle w:val="FootnoteText"/>
      </w:pPr>
      <w:r>
        <w:rPr>
          <w:rStyle w:val="FootnoteReference"/>
        </w:rPr>
        <w:footnoteRef/>
      </w:r>
      <w:r>
        <w:t xml:space="preserve"> Cross-references for "many": Dan 12:2; Matt 20:28; Matt 26:28; Rom 5:12; Rom 5:18.</w:t>
      </w:r>
    </w:p>
  </w:footnote>
  <w:footnote w:id="11725">
    <w:p>
      <w:pPr>
        <w:pStyle w:val="FootnoteText"/>
      </w:pPr>
      <w:r>
        <w:rPr>
          <w:rStyle w:val="FootnoteReference"/>
        </w:rPr>
        <w:footnoteRef/>
      </w:r>
      <w:r>
        <w:t xml:space="preserve"> Cross-references for "much": Eph 2:8.</w:t>
      </w:r>
    </w:p>
  </w:footnote>
  <w:footnote w:id="11726">
    <w:p>
      <w:pPr>
        <w:pStyle w:val="FootnoteText"/>
      </w:pPr>
      <w:r>
        <w:rPr>
          <w:rStyle w:val="FootnoteReference"/>
        </w:rPr>
        <w:footnoteRef/>
      </w:r>
      <w:r>
        <w:t xml:space="preserve"> Cross-references for "and the gift": Rom 6:23; 2Cor 9:15; Heb 2:9; 1John 4:9-10; 1John 5:11.</w:t>
      </w:r>
    </w:p>
  </w:footnote>
  <w:footnote w:id="11727">
    <w:p>
      <w:pPr>
        <w:pStyle w:val="FootnoteText"/>
      </w:pPr>
      <w:r>
        <w:rPr>
          <w:rStyle w:val="FootnoteReference"/>
        </w:rPr>
        <w:footnoteRef/>
      </w:r>
      <w:r>
        <w:t xml:space="preserve"> Cross-references for "hath": Isa 53:11; Isa 55:7; Rom 5:20; 1John 2:2; Rev 7:9-10; Rev 7:14-17.</w:t>
      </w:r>
    </w:p>
  </w:footnote>
  <w:footnote w:id="11728">
    <w:p>
      <w:pPr>
        <w:pStyle w:val="FootnoteText"/>
      </w:pPr>
      <w:r>
        <w:rPr>
          <w:rStyle w:val="FootnoteReference"/>
        </w:rPr>
        <w:footnoteRef/>
      </w:r>
      <w:r>
        <w:t xml:space="preserve"> Cross-references for "for the": Gen 3:6-19; Gal 3:10; Jas 2:10.</w:t>
      </w:r>
    </w:p>
  </w:footnote>
  <w:footnote w:id="11729">
    <w:p>
      <w:pPr>
        <w:pStyle w:val="FootnoteText"/>
      </w:pPr>
      <w:r>
        <w:rPr>
          <w:rStyle w:val="FootnoteReference"/>
        </w:rPr>
        <w:footnoteRef/>
      </w:r>
      <w:r>
        <w:t xml:space="preserve"> Cross-references for "but the free": Isa 1:18; Isa 43:25; Isa 44:22; Luke 7:47-50; Acts 13:38-39; 1Cor 6:9-11; 1Tim 1:13-16.</w:t>
      </w:r>
    </w:p>
  </w:footnote>
  <w:footnote w:id="11730">
    <w:p>
      <w:pPr>
        <w:pStyle w:val="FootnoteText"/>
      </w:pPr>
      <w:r>
        <w:rPr>
          <w:rStyle w:val="FootnoteReference"/>
        </w:rPr>
        <w:footnoteRef/>
      </w:r>
      <w:r>
        <w:t xml:space="preserve"> Cross-references for "For if": Gen 3:6; Gen 3:19; Rom 5:12; 1Cor 15:21-22; 1Cor 15:49.</w:t>
      </w:r>
    </w:p>
  </w:footnote>
  <w:footnote w:id="11731">
    <w:p>
      <w:pPr>
        <w:pStyle w:val="FootnoteText"/>
      </w:pPr>
      <w:r>
        <w:rPr>
          <w:rStyle w:val="FootnoteReference"/>
        </w:rPr>
        <w:footnoteRef/>
      </w:r>
      <w:r>
        <w:t xml:space="preserve"> Cross-references for "abundance": John 10:10; Rom 5:20; 1Tim 1:14.</w:t>
      </w:r>
    </w:p>
  </w:footnote>
  <w:footnote w:id="11732">
    <w:p>
      <w:pPr>
        <w:pStyle w:val="FootnoteText"/>
      </w:pPr>
      <w:r>
        <w:rPr>
          <w:rStyle w:val="FootnoteReference"/>
        </w:rPr>
        <w:footnoteRef/>
      </w:r>
      <w:r>
        <w:t xml:space="preserve"> Cross-references for "gift": Isa 61:10; Rom 6:23; Phil 3:9.</w:t>
      </w:r>
    </w:p>
  </w:footnote>
  <w:footnote w:id="1173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34">
    <w:p>
      <w:pPr>
        <w:pStyle w:val="FootnoteText"/>
      </w:pPr>
      <w:r>
        <w:rPr>
          <w:rStyle w:val="FootnoteReference"/>
        </w:rPr>
        <w:footnoteRef/>
      </w:r>
      <w:r>
        <w:t xml:space="preserve"> Cross-references for "upon": Rom 3:19-20; Rom 5:12; Rom 5:15; Rom 5:19.</w:t>
      </w:r>
    </w:p>
  </w:footnote>
  <w:footnote w:id="11735">
    <w:p>
      <w:pPr>
        <w:pStyle w:val="FootnoteText"/>
      </w:pPr>
      <w:r>
        <w:rPr>
          <w:rStyle w:val="FootnoteReference"/>
        </w:rPr>
        <w:footnoteRef/>
      </w:r>
      <w:r>
        <w:t xml:space="preserve"> Cross-references for "all men": John 1:7; John 3:26; John 12:32; Acts 13:39; 1Cor 15:22; 1Tim 2:4-6; Heb 2:9; 1John 2:20.</w:t>
      </w:r>
    </w:p>
  </w:footnote>
  <w:footnote w:id="11736">
    <w:p>
      <w:pPr>
        <w:pStyle w:val="FootnoteText"/>
      </w:pPr>
      <w:r>
        <w:rPr>
          <w:rStyle w:val="FootnoteReference"/>
        </w:rPr>
        <w:footnoteRef/>
      </w:r>
      <w:r>
        <w:t xml:space="preserve"> Cross-references for "the righteousness": Rom 3:21-22; 2Pet 1:1.</w:t>
      </w:r>
    </w:p>
  </w:footnote>
  <w:footnote w:id="11737">
    <w:p>
      <w:pPr>
        <w:pStyle w:val="FootnoteText"/>
      </w:pPr>
      <w:r>
        <w:rPr>
          <w:rStyle w:val="FootnoteReference"/>
        </w:rPr>
        <w:footnoteRef/>
      </w:r>
      <w:r>
        <w:t xml:space="preserve"> Cross-references for "as by one": Rom 5:12-14.</w:t>
      </w:r>
    </w:p>
  </w:footnote>
  <w:footnote w:id="11738">
    <w:p>
      <w:pPr>
        <w:pStyle w:val="FootnoteText"/>
      </w:pPr>
      <w:r>
        <w:rPr>
          <w:rStyle w:val="FootnoteReference"/>
        </w:rPr>
        <w:footnoteRef/>
      </w:r>
      <w:r>
        <w:t xml:space="preserve"> Cross-references for "so by": Isa 53:10-12; Dan 9:24; 2Cor 5:21; Eph 1:6; Rev 7:9-17.</w:t>
      </w:r>
    </w:p>
  </w:footnote>
  <w:footnote w:id="11739">
    <w:p>
      <w:pPr>
        <w:pStyle w:val="FootnoteText"/>
      </w:pPr>
      <w:r>
        <w:rPr>
          <w:rStyle w:val="FootnoteReference"/>
        </w:rPr>
        <w:footnoteRef/>
      </w:r>
      <w:r>
        <w:t xml:space="preserve"> Cross-references for "the law": John 15:22; Rom 3:19-20; Rom 4:15; Rom 6:14; Rom 7:5-13; 2Cor 3:7-9; Gal 3:19-25.</w:t>
      </w:r>
    </w:p>
  </w:footnote>
  <w:footnote w:id="1174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41">
    <w:p>
      <w:pPr>
        <w:pStyle w:val="FootnoteText"/>
      </w:pPr>
      <w:r>
        <w:rPr>
          <w:rStyle w:val="FootnoteReference"/>
        </w:rPr>
        <w:footnoteRef/>
      </w:r>
      <w:r>
        <w:t xml:space="preserve"> Cross-references for "That": Rom 5:14; Rom 6:12; Rom 6:14; Rom 6:16.</w:t>
      </w:r>
    </w:p>
  </w:footnote>
  <w:footnote w:id="11742">
    <w:p>
      <w:pPr>
        <w:pStyle w:val="FootnoteText"/>
      </w:pPr>
      <w:r>
        <w:rPr>
          <w:rStyle w:val="FootnoteReference"/>
        </w:rPr>
        <w:footnoteRef/>
      </w:r>
      <w:r>
        <w:t xml:space="preserve"> Cross-references for "grace": John 1:16-17; Titus 2:11; Heb 4:16; 1Pet 5:10.</w:t>
      </w:r>
    </w:p>
  </w:footnote>
  <w:footnote w:id="11743">
    <w:p>
      <w:pPr>
        <w:pStyle w:val="FootnoteText"/>
      </w:pPr>
      <w:r>
        <w:rPr>
          <w:rStyle w:val="FootnoteReference"/>
        </w:rPr>
        <w:footnoteRef/>
      </w:r>
      <w:r>
        <w:t xml:space="preserve"> Cross-references for "through": Rom 4:13; Rom 5:17; Rom 8:10; 2Pet 1:1.</w:t>
      </w:r>
    </w:p>
  </w:footnote>
  <w:footnote w:id="11744">
    <w:p>
      <w:pPr>
        <w:pStyle w:val="FootnoteText"/>
      </w:pPr>
      <w:r>
        <w:rPr>
          <w:rStyle w:val="FootnoteReference"/>
        </w:rPr>
        <w:footnoteRef/>
      </w:r>
      <w:r>
        <w:t xml:space="preserve"> Cross-references for "unto": John 10:28; Rom 6:23; 1John 2:25; 1John 5:11-13.</w:t>
      </w:r>
    </w:p>
  </w:footnote>
  <w:footnote w:id="11745">
    <w:p>
      <w:pPr>
        <w:pStyle w:val="FootnoteText"/>
      </w:pPr>
      <w:r>
        <w:rPr>
          <w:rStyle w:val="FootnoteReference"/>
        </w:rPr>
        <w:footnoteRef/>
      </w:r>
      <w:r>
        <w:t xml:space="preserve"> Cross-references for "What": Rom 3:5.</w:t>
      </w:r>
    </w:p>
  </w:footnote>
  <w:footnote w:id="11746">
    <w:p>
      <w:pPr>
        <w:pStyle w:val="FootnoteText"/>
      </w:pPr>
      <w:r>
        <w:rPr>
          <w:rStyle w:val="FootnoteReference"/>
        </w:rPr>
        <w:footnoteRef/>
      </w:r>
      <w:r>
        <w:t xml:space="preserve"> Cross-references for "Shall": Rom 2:4; Rom 3:5-8; Rom 3:31; Rom 5:20-21; Rom 6:15; Gal 5:13; 1Pet 2:16; 2Pet 2:18-19; Jude 1:4.</w:t>
      </w:r>
    </w:p>
  </w:footnote>
  <w:footnote w:id="11747">
    <w:p>
      <w:pPr>
        <w:pStyle w:val="FootnoteText"/>
      </w:pPr>
      <w:r>
        <w:rPr>
          <w:rStyle w:val="FootnoteReference"/>
        </w:rPr>
        <w:footnoteRef/>
      </w:r>
      <w:r>
        <w:t xml:space="preserve"> Cross-references for "dead": Rom 5:11; Rom 6:5-11; Rom 7:4; Gal 2:19; Gal 6:14; Col 3:3; 1Pet 2:24.</w:t>
      </w:r>
    </w:p>
  </w:footnote>
  <w:footnote w:id="11748">
    <w:p>
      <w:pPr>
        <w:pStyle w:val="FootnoteText"/>
      </w:pPr>
      <w:r>
        <w:rPr>
          <w:rStyle w:val="FootnoteReference"/>
        </w:rPr>
        <w:footnoteRef/>
      </w:r>
      <w:r>
        <w:t xml:space="preserve"> Cross-references for "live": 2Cor 5:14-17; 1Pet 1:14; 1Pet 4:1-3.</w:t>
      </w:r>
    </w:p>
  </w:footnote>
  <w:footnote w:id="11749">
    <w:p>
      <w:pPr>
        <w:pStyle w:val="FootnoteText"/>
      </w:pPr>
      <w:r>
        <w:rPr>
          <w:rStyle w:val="FootnoteReference"/>
        </w:rPr>
        <w:footnoteRef/>
      </w:r>
      <w:r>
        <w:t xml:space="preserve"> Cross-references: Gen 39:9; Ps 119:104; 1John 3:9.</w:t>
      </w:r>
    </w:p>
  </w:footnote>
  <w:footnote w:id="1175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51">
    <w:p>
      <w:pPr>
        <w:pStyle w:val="FootnoteText"/>
      </w:pPr>
      <w:r>
        <w:rPr>
          <w:rStyle w:val="FootnoteReference"/>
        </w:rPr>
        <w:footnoteRef/>
      </w:r>
      <w:r>
        <w:t xml:space="preserve"> Cross-references for "as were": Matt 28:19; 1Cor 12:13; Gal 3:27; 1Pet 3:21.</w:t>
      </w:r>
    </w:p>
  </w:footnote>
  <w:footnote w:id="11752">
    <w:p>
      <w:pPr>
        <w:pStyle w:val="FootnoteText"/>
      </w:pPr>
      <w:r>
        <w:rPr>
          <w:rStyle w:val="FootnoteReference"/>
        </w:rPr>
        <w:footnoteRef/>
      </w:r>
      <w:r>
        <w:t xml:space="preserve"> Name meaning: Jesus (Yeshua) — Yahweh saves. He will save His people from their sins.</w:t>
      </w:r>
    </w:p>
  </w:footnote>
  <w:footnote w:id="117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54">
    <w:p>
      <w:pPr>
        <w:pStyle w:val="FootnoteText"/>
      </w:pPr>
      <w:r>
        <w:rPr>
          <w:rStyle w:val="FootnoteReference"/>
        </w:rPr>
        <w:footnoteRef/>
      </w:r>
      <w:r>
        <w:t xml:space="preserve"> Cross-references: Rom 6:4-5; Rom 6:8; 1Cor 15:29; Gal 2:20-21.</w:t>
      </w:r>
    </w:p>
  </w:footnote>
  <w:footnote w:id="11755">
    <w:p>
      <w:pPr>
        <w:pStyle w:val="FootnoteText"/>
      </w:pPr>
      <w:r>
        <w:rPr>
          <w:rStyle w:val="FootnoteReference"/>
        </w:rPr>
        <w:footnoteRef/>
      </w:r>
      <w:r>
        <w:t xml:space="preserve"> Cross-references for "we are": Rom 6:3; Col 2:12-13; Col 3:1-3; 1Pet 3:21.</w:t>
      </w:r>
    </w:p>
  </w:footnote>
  <w:footnote w:id="11756">
    <w:p>
      <w:pPr>
        <w:pStyle w:val="FootnoteText"/>
      </w:pPr>
      <w:r>
        <w:rPr>
          <w:rStyle w:val="FootnoteReference"/>
        </w:rPr>
        <w:footnoteRef/>
      </w:r>
      <w:r>
        <w:t xml:space="preserve"> Cross-references for "that": Rom 6:9; Rom 8:11; 1Cor 6:14; 2Cor 13:4; Eph 1:19-20; Eph 2:5-6.</w:t>
      </w:r>
    </w:p>
  </w:footnote>
  <w:footnote w:id="11757">
    <w:p>
      <w:pPr>
        <w:pStyle w:val="FootnoteText"/>
      </w:pPr>
      <w:r>
        <w:rPr>
          <w:rStyle w:val="FootnoteReference"/>
        </w:rPr>
        <w:footnoteRef/>
      </w:r>
      <w:r>
        <w:t xml:space="preserve"> Cross-references for "by the": Matt 28:2-3; John 2:11; John 2:19-20; John 11:40; Col 1:11.</w:t>
      </w:r>
    </w:p>
  </w:footnote>
  <w:footnote w:id="11758">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59">
    <w:p>
      <w:pPr>
        <w:pStyle w:val="FootnoteText"/>
      </w:pPr>
      <w:r>
        <w:rPr>
          <w:rStyle w:val="FootnoteReference"/>
        </w:rPr>
        <w:footnoteRef/>
      </w:r>
      <w:r>
        <w:t xml:space="preserve"> Cross-references for "planted": Ps 92:13; Isa 5:2; Jer 2:21; Matt 15:13; John 12:24; John 15:1-8.</w:t>
      </w:r>
    </w:p>
  </w:footnote>
  <w:footnote w:id="11760">
    <w:p>
      <w:pPr>
        <w:pStyle w:val="FootnoteText"/>
      </w:pPr>
      <w:r>
        <w:rPr>
          <w:rStyle w:val="FootnoteReference"/>
        </w:rPr>
        <w:footnoteRef/>
      </w:r>
      <w:r>
        <w:t xml:space="preserve"> Cross-references: Rom 6:8-12; Eph 2:5-6; Phil 3:10-11.</w:t>
      </w:r>
    </w:p>
  </w:footnote>
  <w:footnote w:id="11761">
    <w:p>
      <w:pPr>
        <w:pStyle w:val="FootnoteText"/>
      </w:pPr>
      <w:r>
        <w:rPr>
          <w:rStyle w:val="FootnoteReference"/>
        </w:rPr>
        <w:footnoteRef/>
      </w:r>
      <w:r>
        <w:t xml:space="preserve"> Cross-references for "that our": Gal 2:20; Gal 5:24; Gal 6:14; Eph 4:22; Col 3:5; Col 3:9-10.</w:t>
      </w:r>
    </w:p>
  </w:footnote>
  <w:footnote w:id="11762">
    <w:p>
      <w:pPr>
        <w:pStyle w:val="FootnoteText"/>
      </w:pPr>
      <w:r>
        <w:rPr>
          <w:rStyle w:val="FootnoteReference"/>
        </w:rPr>
        <w:footnoteRef/>
      </w:r>
      <w:r>
        <w:t xml:space="preserve"> Cross-references for "that the": Rom 7:24; Rom 8:3; Rom 8:13; Col 2:11-12.</w:t>
      </w:r>
    </w:p>
  </w:footnote>
  <w:footnote w:id="11763">
    <w:p>
      <w:pPr>
        <w:pStyle w:val="FootnoteText"/>
      </w:pPr>
      <w:r>
        <w:rPr>
          <w:rStyle w:val="FootnoteReference"/>
        </w:rPr>
        <w:footnoteRef/>
      </w:r>
      <w:r>
        <w:t xml:space="preserve"> Cross-references for "that henceforth": 2Kgs 5:17; Isa 26:13; John 8:34-36; Rom 6:12; Rom 6:22; Rom 7:25; Rom 8:4.</w:t>
      </w:r>
    </w:p>
  </w:footnote>
  <w:footnote w:id="11764">
    <w:p>
      <w:pPr>
        <w:pStyle w:val="FootnoteText"/>
      </w:pPr>
      <w:r>
        <w:rPr>
          <w:rStyle w:val="FootnoteReference"/>
        </w:rPr>
        <w:footnoteRef/>
      </w:r>
      <w:r>
        <w:t xml:space="preserve"> Cross-references for "freed": Rom 8:1.</w:t>
      </w:r>
    </w:p>
  </w:footnote>
  <w:footnote w:id="11765">
    <w:p>
      <w:pPr>
        <w:pStyle w:val="FootnoteText"/>
      </w:pPr>
      <w:r>
        <w:rPr>
          <w:rStyle w:val="FootnoteReference"/>
        </w:rPr>
        <w:footnoteRef/>
      </w:r>
      <w:r>
        <w:t xml:space="preserve"> Cross-references for "For he": Rom 6:2; Rom 6:8; Rom 7:2; Rom 7:4; Col 3:1-3; 1Pet 4:1.</w:t>
      </w:r>
    </w:p>
  </w:footnote>
  <w:footnote w:id="11766">
    <w:p>
      <w:pPr>
        <w:pStyle w:val="FootnoteText"/>
      </w:pPr>
      <w:r>
        <w:rPr>
          <w:rStyle w:val="FootnoteReference"/>
        </w:rPr>
        <w:footnoteRef/>
      </w:r>
      <w:r>
        <w:t xml:space="preserve"> Cross-references for "we believe": John 14:19; 2Cor 4:10-14; 2Cor 13:4; Col 3:3-4; 1Thess 4:14-17.</w:t>
      </w:r>
    </w:p>
  </w:footnote>
  <w:footnote w:id="11767">
    <w:p>
      <w:pPr>
        <w:pStyle w:val="FootnoteText"/>
      </w:pPr>
      <w:r>
        <w:rPr>
          <w:rStyle w:val="FootnoteReference"/>
        </w:rPr>
        <w:footnoteRef/>
      </w:r>
      <w:r>
        <w:t xml:space="preserve"> Cross-references: Rom 6:3-5; 2Tim 2:11-12.</w:t>
      </w:r>
    </w:p>
  </w:footnote>
  <w:footnote w:id="11768">
    <w:p>
      <w:pPr>
        <w:pStyle w:val="FootnoteText"/>
      </w:pPr>
      <w:r>
        <w:rPr>
          <w:rStyle w:val="FootnoteReference"/>
        </w:rPr>
        <w:footnoteRef/>
      </w:r>
      <w:r>
        <w:t xml:space="preserve"> Cross-references for "Christ": Ps 16:9-11; Acts 2:24-28; Heb 7:16; Heb 7:25; Heb 10:12-13; Rev 1:18.</w:t>
      </w:r>
    </w:p>
  </w:footnote>
  <w:footnote w:id="11769">
    <w:p>
      <w:pPr>
        <w:pStyle w:val="FootnoteText"/>
      </w:pPr>
      <w:r>
        <w:rPr>
          <w:rStyle w:val="FootnoteReference"/>
        </w:rPr>
        <w:footnoteRef/>
      </w:r>
      <w:r>
        <w:t xml:space="preserve"> Cross-references for "death": Rom 5:14; Rom 6:14; Heb 2:14-15.</w:t>
      </w:r>
    </w:p>
  </w:footnote>
  <w:footnote w:id="11770">
    <w:p>
      <w:pPr>
        <w:pStyle w:val="FootnoteText"/>
      </w:pPr>
      <w:r>
        <w:rPr>
          <w:rStyle w:val="FootnoteReference"/>
        </w:rPr>
        <w:footnoteRef/>
      </w:r>
      <w:r>
        <w:t xml:space="preserve"> Cross-references for "he died unto": Rom 8:3; 2Cor 5:21; Heb 9:26-28; 1Pet 3:18.</w:t>
      </w:r>
    </w:p>
  </w:footnote>
  <w:footnote w:id="11771">
    <w:p>
      <w:pPr>
        <w:pStyle w:val="FootnoteText"/>
      </w:pPr>
      <w:r>
        <w:rPr>
          <w:rStyle w:val="FootnoteReference"/>
        </w:rPr>
        <w:footnoteRef/>
      </w:r>
      <w:r>
        <w:t xml:space="preserve"> Cross-references for "he liveth unto": Luke 20:38; Rom 6:11; Rom 14:7-9; 2Cor 5:15; 1Pet 4:6.</w:t>
      </w:r>
    </w:p>
  </w:footnote>
  <w:footnote w:id="11772">
    <w:p>
      <w:pPr>
        <w:pStyle w:val="FootnoteText"/>
      </w:pPr>
      <w:r>
        <w:rPr>
          <w:rStyle w:val="FootnoteReference"/>
        </w:rPr>
        <w:footnoteRef/>
      </w:r>
      <w:r>
        <w:t xml:space="preserve"> Cross-references for "reckon": Rom 8:18.</w:t>
      </w:r>
    </w:p>
  </w:footnote>
  <w:footnote w:id="11773">
    <w:p>
      <w:pPr>
        <w:pStyle w:val="FootnoteText"/>
      </w:pPr>
      <w:r>
        <w:rPr>
          <w:rStyle w:val="FootnoteReference"/>
        </w:rPr>
        <w:footnoteRef/>
      </w:r>
      <w:r>
        <w:t xml:space="preserve"> Cross-references for "be dead": Rom 6:2.</w:t>
      </w:r>
    </w:p>
  </w:footnote>
  <w:footnote w:id="11774">
    <w:p>
      <w:pPr>
        <w:pStyle w:val="FootnoteText"/>
      </w:pPr>
      <w:r>
        <w:rPr>
          <w:rStyle w:val="FootnoteReference"/>
        </w:rPr>
        <w:footnoteRef/>
      </w:r>
      <w:r>
        <w:t xml:space="preserve"> Cross-references for "through": John 20:31; Rom 5:1; Rom 6:23; Rom 16:27; Eph 2:7; Phil 1:11; Phil 4:7; Col 3:17; 1Pet 2:5; 1Pet 4:11.</w:t>
      </w:r>
    </w:p>
  </w:footnote>
  <w:footnote w:id="11775">
    <w:p>
      <w:pPr>
        <w:pStyle w:val="FootnoteText"/>
      </w:pPr>
      <w:r>
        <w:rPr>
          <w:rStyle w:val="FootnoteReference"/>
        </w:rPr>
        <w:footnoteRef/>
      </w:r>
      <w:r>
        <w:t xml:space="preserve"> Cross-references: Rom 6:13; 1Cor 6:20; Gal 2:19-20; Col 3:3-5.</w:t>
      </w:r>
    </w:p>
  </w:footnote>
  <w:footnote w:id="11776">
    <w:p>
      <w:pPr>
        <w:pStyle w:val="FootnoteText"/>
      </w:pPr>
      <w:r>
        <w:rPr>
          <w:rStyle w:val="FootnoteReference"/>
        </w:rPr>
        <w:footnoteRef/>
      </w:r>
      <w:r>
        <w:t xml:space="preserve"> Cross-references for "Let not": Num 33:55; Deut 7:2; Josh 23:12-13; Judg 2:3; Ps 19:13; Ps 119:133; Rom 5:21; Rom 6:16; Rom 7:23-24.</w:t>
      </w:r>
    </w:p>
  </w:footnote>
  <w:footnote w:id="11777">
    <w:p>
      <w:pPr>
        <w:pStyle w:val="FootnoteText"/>
      </w:pPr>
      <w:r>
        <w:rPr>
          <w:rStyle w:val="FootnoteReference"/>
        </w:rPr>
        <w:footnoteRef/>
      </w:r>
      <w:r>
        <w:t xml:space="preserve"> Cross-references for "mortal": Rom 8:11; 1Cor 15:53-54; 2Cor 4:11; 2Cor 5:4.</w:t>
      </w:r>
    </w:p>
  </w:footnote>
  <w:footnote w:id="11778">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779">
    <w:p>
      <w:pPr>
        <w:pStyle w:val="FootnoteText"/>
      </w:pPr>
      <w:r>
        <w:rPr>
          <w:rStyle w:val="FootnoteReference"/>
        </w:rPr>
        <w:footnoteRef/>
      </w:r>
      <w:r>
        <w:t xml:space="preserve"> Cross-references for "Neither": Rom 6:16; Rom 6:19; Rom 7:5; Rom 7:23; 1Cor 6:15; Col 3:5; Jas 3:5-6; Jas 4:1.</w:t>
      </w:r>
    </w:p>
  </w:footnote>
  <w:footnote w:id="11780">
    <w:p>
      <w:pPr>
        <w:pStyle w:val="FootnoteText"/>
      </w:pPr>
      <w:r>
        <w:rPr>
          <w:rStyle w:val="FootnoteReference"/>
        </w:rPr>
        <w:footnoteRef/>
      </w:r>
      <w:r>
        <w:t xml:space="preserve"> Cross-references for "instruments": 2Cor 10:4.</w:t>
      </w:r>
    </w:p>
  </w:footnote>
  <w:footnote w:id="11781">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782">
    <w:p>
      <w:pPr>
        <w:pStyle w:val="FootnoteText"/>
      </w:pPr>
      <w:r>
        <w:rPr>
          <w:rStyle w:val="FootnoteReference"/>
        </w:rPr>
        <w:footnoteRef/>
      </w:r>
      <w:r>
        <w:t xml:space="preserve"> Cross-references for "but yield": 2Chr 30:8; Dan 3:28; Rom 12:1; 1Cor 6:20; 2Cor 8:5; Phil 1:20.</w:t>
      </w:r>
    </w:p>
  </w:footnote>
  <w:footnote w:id="11783">
    <w:p>
      <w:pPr>
        <w:pStyle w:val="FootnoteText"/>
      </w:pPr>
      <w:r>
        <w:rPr>
          <w:rStyle w:val="FootnoteReference"/>
        </w:rPr>
        <w:footnoteRef/>
      </w:r>
      <w:r>
        <w:t xml:space="preserve"> Cross-references for "alive": Luke 15:24; Luke 15:32; John 5:24; Rom 6:11; 2Cor 5:15; Eph 2:5; Eph 5:14; Col 2:13; 1Pet 2:24; 1Pet 4:2.</w:t>
      </w:r>
    </w:p>
  </w:footnote>
  <w:footnote w:id="11784">
    <w:p>
      <w:pPr>
        <w:pStyle w:val="FootnoteText"/>
      </w:pPr>
      <w:r>
        <w:rPr>
          <w:rStyle w:val="FootnoteReference"/>
        </w:rPr>
        <w:footnoteRef/>
      </w:r>
      <w:r>
        <w:t xml:space="preserve"> Cross-references for "and your": Ps 37:30; Prov 12:18; Jas 3:5-6.</w:t>
      </w:r>
    </w:p>
  </w:footnote>
  <w:footnote w:id="11785">
    <w:p>
      <w:pPr>
        <w:pStyle w:val="FootnoteText"/>
      </w:pPr>
      <w:r>
        <w:rPr>
          <w:rStyle w:val="FootnoteReference"/>
        </w:rPr>
        <w:footnoteRef/>
      </w:r>
      <w:r>
        <w:t xml:space="preserve"> Cross-references for "under": John 1:17; Rom 4:16; Rom 5:21; Rom 6:15; Rom 11:6; 2Cor 3:6-9.</w:t>
      </w:r>
    </w:p>
  </w:footnote>
  <w:footnote w:id="11786">
    <w:p>
      <w:pPr>
        <w:pStyle w:val="FootnoteText"/>
      </w:pPr>
      <w:r>
        <w:rPr>
          <w:rStyle w:val="FootnoteReference"/>
        </w:rPr>
        <w:footnoteRef/>
      </w:r>
      <w:r>
        <w:t xml:space="preserve"> Cross-references: Ps 130:7-8; Mic 7:19; Matt 1:21; John 8:36; Rom 5:20-21; Rom 6:12; Rom 8:2; Titus 2:14; Heb 8:10.</w:t>
      </w:r>
    </w:p>
  </w:footnote>
  <w:footnote w:id="11787">
    <w:p>
      <w:pPr>
        <w:pStyle w:val="FootnoteText"/>
      </w:pPr>
      <w:r>
        <w:rPr>
          <w:rStyle w:val="FootnoteReference"/>
        </w:rPr>
        <w:footnoteRef/>
      </w:r>
      <w:r>
        <w:t xml:space="preserve"> Cross-references for "for ye": Rom 3:19-20; Rom 7:4-11; Gal 3:23; Gal 4:4-5; Gal 4:21; Gal 5:18.</w:t>
      </w:r>
    </w:p>
  </w:footnote>
  <w:footnote w:id="11788">
    <w:p>
      <w:pPr>
        <w:pStyle w:val="FootnoteText"/>
      </w:pPr>
      <w:r>
        <w:rPr>
          <w:rStyle w:val="FootnoteReference"/>
        </w:rPr>
        <w:footnoteRef/>
      </w:r>
      <w:r>
        <w:t xml:space="preserve"> Cross-references for "What": Rom 3:9.</w:t>
      </w:r>
    </w:p>
  </w:footnote>
  <w:footnote w:id="11789">
    <w:p>
      <w:pPr>
        <w:pStyle w:val="FootnoteText"/>
      </w:pPr>
      <w:r>
        <w:rPr>
          <w:rStyle w:val="FootnoteReference"/>
        </w:rPr>
        <w:footnoteRef/>
      </w:r>
      <w:r>
        <w:t xml:space="preserve"> Cross-references for "shall we": Rom 6:1-2; 1Cor 9:20-21; 2Cor 7:1; Gal 2:17-18; Eph 2:8-10; Titus 2:11-14; Jude 1:4.</w:t>
      </w:r>
    </w:p>
  </w:footnote>
  <w:footnote w:id="11790">
    <w:p>
      <w:pPr>
        <w:pStyle w:val="FootnoteText"/>
      </w:pPr>
      <w:r>
        <w:rPr>
          <w:rStyle w:val="FootnoteReference"/>
        </w:rPr>
        <w:footnoteRef/>
      </w:r>
      <w:r>
        <w:t xml:space="preserve"> Cross-references for "Know": Rom 6:3.</w:t>
      </w:r>
    </w:p>
  </w:footnote>
  <w:footnote w:id="11791">
    <w:p>
      <w:pPr>
        <w:pStyle w:val="FootnoteText"/>
      </w:pPr>
      <w:r>
        <w:rPr>
          <w:rStyle w:val="FootnoteReference"/>
        </w:rPr>
        <w:footnoteRef/>
      </w:r>
      <w:r>
        <w:t xml:space="preserve"> Cross-references for "to whom": Josh 24:15; Matt 6:24; John 8:34; Rom 6:13; 2Pet 2:19.</w:t>
      </w:r>
    </w:p>
  </w:footnote>
  <w:footnote w:id="11792">
    <w:p>
      <w:pPr>
        <w:pStyle w:val="FootnoteText"/>
      </w:pPr>
      <w:r>
        <w:rPr>
          <w:rStyle w:val="FootnoteReference"/>
        </w:rPr>
        <w:footnoteRef/>
      </w:r>
      <w:r>
        <w:t xml:space="preserve"> Cross-references for "whether of sin": Rom 6:12; Rom 6:17; Rom 6:19-23.</w:t>
      </w:r>
    </w:p>
  </w:footnote>
  <w:footnote w:id="11793">
    <w:p>
      <w:pPr>
        <w:pStyle w:val="FootnoteText"/>
      </w:pPr>
      <w:r>
        <w:rPr>
          <w:rStyle w:val="FootnoteReference"/>
        </w:rPr>
        <w:footnoteRef/>
      </w:r>
      <w:r>
        <w:t xml:space="preserve"> Cross-references for "that": 1Cor 6:9-11; Eph 2:5-10; 1Tim 1:13-16; Titus 3:3-7; 1Pet 2:9; 1Pet 4:2-5.</w:t>
      </w:r>
    </w:p>
  </w:footnote>
  <w:footnote w:id="11794">
    <w:p>
      <w:pPr>
        <w:pStyle w:val="FootnoteText"/>
      </w:pPr>
      <w:r>
        <w:rPr>
          <w:rStyle w:val="FootnoteReference"/>
        </w:rPr>
        <w:footnoteRef/>
      </w:r>
      <w:r>
        <w:t xml:space="preserve"> Cross-references for "that form": 2Tim 1:13.</w:t>
      </w:r>
    </w:p>
  </w:footnote>
  <w:footnote w:id="11795">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796">
    <w:p>
      <w:pPr>
        <w:pStyle w:val="FootnoteText"/>
      </w:pPr>
      <w:r>
        <w:rPr>
          <w:rStyle w:val="FootnoteReference"/>
        </w:rPr>
        <w:footnoteRef/>
      </w:r>
      <w:r>
        <w:t xml:space="preserve"> Cross-references for "but ye": Ps 18:44; Rom 1:5; Rom 2:8; Rom 15:18; Rom 16:26; 2Cor 10:5-6; Heb 5:9; Heb 11:8; 1Pet 1:22; 1Pet 3:1; 1Pet 4:17.</w:t>
      </w:r>
    </w:p>
  </w:footnote>
  <w:footnote w:id="11797">
    <w:p>
      <w:pPr>
        <w:pStyle w:val="FootnoteText"/>
      </w:pPr>
      <w:r>
        <w:rPr>
          <w:rStyle w:val="FootnoteReference"/>
        </w:rPr>
        <w:footnoteRef/>
      </w:r>
      <w:r>
        <w:t xml:space="preserve"> Cross-references for "made": Ps 116:16; Ps 119:32; Ps 119:45; Luke 1:74-75; John 8:32; John 8:36; Rom 6:14; 1Cor 7:21-22; Gal 5:1; 1Pet 2:16.</w:t>
      </w:r>
    </w:p>
  </w:footnote>
  <w:footnote w:id="11798">
    <w:p>
      <w:pPr>
        <w:pStyle w:val="FootnoteText"/>
      </w:pPr>
      <w:r>
        <w:rPr>
          <w:rStyle w:val="FootnoteReference"/>
        </w:rPr>
        <w:footnoteRef/>
      </w:r>
      <w:r>
        <w:t xml:space="preserve"> Cross-references for "servants": Isa 26:13; Isa 54:17; Rom 6:19-20; Rom 6:22.</w:t>
      </w:r>
    </w:p>
  </w:footnote>
  <w:footnote w:id="11799">
    <w:p>
      <w:pPr>
        <w:pStyle w:val="FootnoteText"/>
      </w:pPr>
      <w:r>
        <w:rPr>
          <w:rStyle w:val="FootnoteReference"/>
        </w:rPr>
        <w:footnoteRef/>
      </w:r>
      <w:r>
        <w:t xml:space="preserve"> Cross-references for "I speak": Rom 3:5; 1Cor 9:8; 1Cor 15:32; Gal 3:15.</w:t>
      </w:r>
    </w:p>
  </w:footnote>
  <w:footnote w:id="11800">
    <w:p>
      <w:pPr>
        <w:pStyle w:val="FootnoteText"/>
      </w:pPr>
      <w:r>
        <w:rPr>
          <w:rStyle w:val="FootnoteReference"/>
        </w:rPr>
        <w:footnoteRef/>
      </w:r>
      <w:r>
        <w:t xml:space="preserve"> Cross-references for "because": Rom 8:26; Rom 15:1; Heb 4:15.</w:t>
      </w:r>
    </w:p>
  </w:footnote>
  <w:footnote w:id="11801">
    <w:p>
      <w:pPr>
        <w:pStyle w:val="FootnoteText"/>
      </w:pPr>
      <w:r>
        <w:rPr>
          <w:rStyle w:val="FootnoteReference"/>
        </w:rPr>
        <w:footnoteRef/>
      </w:r>
      <w:r>
        <w:t xml:space="preserve"> Cross-references for "now yield": Rom 6:13.</w:t>
      </w:r>
    </w:p>
  </w:footnote>
  <w:footnote w:id="11802">
    <w:p>
      <w:pPr>
        <w:pStyle w:val="FootnoteText"/>
      </w:pPr>
      <w:r>
        <w:rPr>
          <w:rStyle w:val="FootnoteReference"/>
        </w:rPr>
        <w:footnoteRef/>
      </w:r>
      <w:r>
        <w:t xml:space="preserve"> Cross-references for "for as ye": Rom 6:13; Rom 6:17; 1Cor 6:11; Eph 2:2-3; Col 3:5-7; 1Pet 4:2-4.</w:t>
      </w:r>
    </w:p>
  </w:footnote>
  <w:footnote w:id="11803">
    <w:p>
      <w:pPr>
        <w:pStyle w:val="FootnoteText"/>
      </w:pPr>
      <w:r>
        <w:rPr>
          <w:rStyle w:val="FootnoteReference"/>
        </w:rPr>
        <w:footnoteRef/>
      </w:r>
      <w:r>
        <w:t xml:space="preserve"> Cross-references for "unto iniquity": Rom 6:16; 1Cor 5:6; 1Cor 15:33; 2Tim 2:16-17; Heb 12:15.</w:t>
      </w:r>
    </w:p>
  </w:footnote>
  <w:footnote w:id="11804">
    <w:p>
      <w:pPr>
        <w:pStyle w:val="FootnoteText"/>
      </w:pPr>
      <w:r>
        <w:rPr>
          <w:rStyle w:val="FootnoteReference"/>
        </w:rPr>
        <w:footnoteRef/>
      </w:r>
      <w:r>
        <w:t xml:space="preserve"> Cross-references for "unto holiness": Rom 6:22.</w:t>
      </w:r>
    </w:p>
  </w:footnote>
  <w:footnote w:id="11805">
    <w:p>
      <w:pPr>
        <w:pStyle w:val="FootnoteText"/>
      </w:pPr>
      <w:r>
        <w:rPr>
          <w:rStyle w:val="FootnoteReference"/>
        </w:rPr>
        <w:footnoteRef/>
      </w:r>
      <w:r>
        <w:t xml:space="preserve"> Cross-references for "the servants": John 8:34; Rom 6:16-17.</w:t>
      </w:r>
    </w:p>
  </w:footnote>
  <w:footnote w:id="11806">
    <w:p>
      <w:pPr>
        <w:pStyle w:val="FootnoteText"/>
      </w:pPr>
      <w:r>
        <w:rPr>
          <w:rStyle w:val="FootnoteReference"/>
        </w:rPr>
        <w:footnoteRef/>
      </w:r>
      <w:r>
        <w:t xml:space="preserve"> Cross-references for "What": Prov 1:31; Prov 5:10-13; Prov 9:17-18; Isa 3:10; Jer 17:10; Jer 44:20-24; Rom 7:5; Gal 6:7-8.</w:t>
      </w:r>
    </w:p>
  </w:footnote>
  <w:footnote w:id="11807">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08">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09">
    <w:p>
      <w:pPr>
        <w:pStyle w:val="FootnoteText"/>
      </w:pPr>
      <w:r>
        <w:rPr>
          <w:rStyle w:val="FootnoteReference"/>
        </w:rPr>
        <w:footnoteRef/>
      </w:r>
      <w:r>
        <w:t xml:space="preserve"> Cross-references for "But now": John 8:32; Rom 6:14; Rom 6:18; Rom 8:2; 2Cor 3:17; Gal 5:13.</w:t>
      </w:r>
    </w:p>
  </w:footnote>
  <w:footnote w:id="11810">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11">
    <w:p>
      <w:pPr>
        <w:pStyle w:val="FootnoteText"/>
      </w:pPr>
      <w:r>
        <w:rPr>
          <w:rStyle w:val="FootnoteReference"/>
        </w:rPr>
        <w:footnoteRef/>
      </w:r>
      <w:r>
        <w:t xml:space="preserve"> Cross-references for "and the end": Num 23:10; Ps 37:37-38; Matt 13:40; Matt 13:43; Matt 19:29; Matt 25:46; John 4:36; Rom 6:21.</w:t>
      </w:r>
    </w:p>
  </w:footnote>
  <w:footnote w:id="11812">
    <w:p>
      <w:pPr>
        <w:pStyle w:val="FootnoteText"/>
      </w:pPr>
      <w:r>
        <w:rPr>
          <w:rStyle w:val="FootnoteReference"/>
        </w:rPr>
        <w:footnoteRef/>
      </w:r>
      <w:r>
        <w:t xml:space="preserve"> Cross-references for "ye have": Ps 92:14; John 15:2; John 15:16; Gal 5:22; Eph 5:9; Phil 1:11; Phil 4:17; Col 1:10.</w:t>
      </w:r>
    </w:p>
  </w:footnote>
  <w:footnote w:id="11813">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14">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15">
    <w:p>
      <w:pPr>
        <w:pStyle w:val="FootnoteText"/>
      </w:pPr>
      <w:r>
        <w:rPr>
          <w:rStyle w:val="FootnoteReference"/>
        </w:rPr>
        <w:footnoteRef/>
      </w:r>
      <w:r>
        <w:t xml:space="preserve"> Cross-references for "Know": Rom 6:3.</w:t>
      </w:r>
    </w:p>
  </w:footnote>
  <w:footnote w:id="11816">
    <w:p>
      <w:pPr>
        <w:pStyle w:val="FootnoteText"/>
      </w:pPr>
      <w:r>
        <w:rPr>
          <w:rStyle w:val="FootnoteReference"/>
        </w:rPr>
        <w:footnoteRef/>
      </w:r>
      <w:r>
        <w:t xml:space="preserve"> Cross-references for "the law": Rom 6:14; Rom 7:6.</w:t>
      </w:r>
    </w:p>
  </w:footnote>
  <w:footnote w:id="11817">
    <w:p>
      <w:pPr>
        <w:pStyle w:val="FootnoteText"/>
      </w:pPr>
      <w:r>
        <w:rPr>
          <w:rStyle w:val="FootnoteReference"/>
        </w:rPr>
        <w:footnoteRef/>
      </w:r>
      <w:r>
        <w:t xml:space="preserve"> Cross-references for "a man": G444.</w:t>
      </w:r>
    </w:p>
  </w:footnote>
  <w:footnote w:id="11818">
    <w:p>
      <w:pPr>
        <w:pStyle w:val="FootnoteText"/>
      </w:pPr>
      <w:r>
        <w:rPr>
          <w:rStyle w:val="FootnoteReference"/>
        </w:rPr>
        <w:footnoteRef/>
      </w:r>
      <w:r>
        <w:t xml:space="preserve"> Cross-references for "brethren": Rom 9:3; Rom 10:1.</w:t>
      </w:r>
    </w:p>
  </w:footnote>
  <w:footnote w:id="11819">
    <w:p>
      <w:pPr>
        <w:pStyle w:val="FootnoteText"/>
      </w:pPr>
      <w:r>
        <w:rPr>
          <w:rStyle w:val="FootnoteReference"/>
        </w:rPr>
        <w:footnoteRef/>
      </w:r>
      <w:r>
        <w:t xml:space="preserve"> Cross-references for "them that": Ezra 7:25; Prov 6:23; Rom 2:17-18; 1Cor 9:8; Gal 4:21.</w:t>
      </w:r>
    </w:p>
  </w:footnote>
  <w:footnote w:id="11820">
    <w:p>
      <w:pPr>
        <w:pStyle w:val="FootnoteText"/>
      </w:pPr>
      <w:r>
        <w:rPr>
          <w:rStyle w:val="FootnoteReference"/>
        </w:rPr>
        <w:footnoteRef/>
      </w:r>
      <w:r>
        <w:t xml:space="preserve"> Cross-references for "the woman": Gen 2:23-24; Num 30:7-8; 1Cor 7:4; 1Cor 7:39.</w:t>
      </w:r>
    </w:p>
  </w:footnote>
  <w:footnote w:id="11821">
    <w:p>
      <w:pPr>
        <w:pStyle w:val="FootnoteText"/>
      </w:pPr>
      <w:r>
        <w:rPr>
          <w:rStyle w:val="FootnoteReference"/>
        </w:rPr>
        <w:footnoteRef/>
      </w:r>
      <w:r>
        <w:t xml:space="preserve"> Cross-references for "So then": Exod 20:14; Lev 20:10; Num 5:13-31; Deut 22:22-24; Matt 5:32; Mark 10:6-12; John 8:3-5.</w:t>
      </w:r>
    </w:p>
  </w:footnote>
  <w:footnote w:id="11822">
    <w:p>
      <w:pPr>
        <w:pStyle w:val="FootnoteText"/>
      </w:pPr>
      <w:r>
        <w:rPr>
          <w:rStyle w:val="FootnoteReference"/>
        </w:rPr>
        <w:footnoteRef/>
      </w:r>
      <w:r>
        <w:t xml:space="preserve"> Cross-references for "though": Ruth 2:13; 1Sam 25:39-42; 1Tim 5:11-14.</w:t>
      </w:r>
    </w:p>
  </w:footnote>
  <w:footnote w:id="11823">
    <w:p>
      <w:pPr>
        <w:pStyle w:val="FootnoteText"/>
      </w:pPr>
      <w:r>
        <w:rPr>
          <w:rStyle w:val="FootnoteReference"/>
        </w:rPr>
        <w:footnoteRef/>
      </w:r>
      <w:r>
        <w:t xml:space="preserve"> Cross-references for "the body": Matt 26:26; John 6:51; 1Cor 10:16; Heb 10:10; 1Pet 2:24.</w:t>
      </w:r>
    </w:p>
  </w:footnote>
  <w:footnote w:id="118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25">
    <w:p>
      <w:pPr>
        <w:pStyle w:val="FootnoteText"/>
      </w:pPr>
      <w:r>
        <w:rPr>
          <w:rStyle w:val="FootnoteReference"/>
        </w:rPr>
        <w:footnoteRef/>
      </w:r>
      <w:r>
        <w:t xml:space="preserve"> Cross-references for "that we": Ps 45:16; John 15:8; Rom 6:22; Gal 5:22-23; Phil 1:11; Phil 4:17; Col 1:6; Col 1:10.</w:t>
      </w:r>
    </w:p>
  </w:footnote>
  <w:footnote w:id="11826">
    <w:p>
      <w:pPr>
        <w:pStyle w:val="FootnoteText"/>
      </w:pPr>
      <w:r>
        <w:rPr>
          <w:rStyle w:val="FootnoteReference"/>
        </w:rPr>
        <w:footnoteRef/>
      </w:r>
      <w:r>
        <w:t xml:space="preserve"> Cross-references for "ye also": Rom 6:14; Rom 7:6; Rom 8:2; Gal 2:19-20; Gal 3:13; Gal 5:18; Eph 2:15; Col 2:14; Col 2:20.</w:t>
      </w:r>
    </w:p>
  </w:footnote>
  <w:footnote w:id="11827">
    <w:p>
      <w:pPr>
        <w:pStyle w:val="FootnoteText"/>
      </w:pPr>
      <w:r>
        <w:rPr>
          <w:rStyle w:val="FootnoteReference"/>
        </w:rPr>
        <w:footnoteRef/>
      </w:r>
      <w:r>
        <w:t xml:space="preserve"> Cross-references for "that ye": Ps 45:10-15; Isa 54:5; Isa 62:5; Hos 2:19-20; John 3:29; 2Cor 11:2; Eph 5:23-27; Rev 19:7; Rev 21:9.</w:t>
      </w:r>
    </w:p>
  </w:footnote>
  <w:footnote w:id="11828">
    <w:p>
      <w:pPr>
        <w:pStyle w:val="FootnoteText"/>
      </w:pPr>
      <w:r>
        <w:rPr>
          <w:rStyle w:val="FootnoteReference"/>
        </w:rPr>
        <w:footnoteRef/>
      </w:r>
      <w:r>
        <w:t xml:space="preserve"> Cross-references for "in the flesh": John 3:6; Rom 8:8-9; Gal 5:16-17; Gal 5:24; Eph 2:3; Eph 2:11; Titus 3:3.</w:t>
      </w:r>
    </w:p>
  </w:footnote>
  <w:footnote w:id="11829">
    <w:p>
      <w:pPr>
        <w:pStyle w:val="FootnoteText"/>
      </w:pPr>
      <w:r>
        <w:rPr>
          <w:rStyle w:val="FootnoteReference"/>
        </w:rPr>
        <w:footnoteRef/>
      </w:r>
      <w:r>
        <w:t xml:space="preserve"> Cross-references for "motions": Rom 1:26.</w:t>
      </w:r>
    </w:p>
  </w:footnote>
  <w:footnote w:id="11830">
    <w:p>
      <w:pPr>
        <w:pStyle w:val="FootnoteText"/>
      </w:pPr>
      <w:r>
        <w:rPr>
          <w:rStyle w:val="FootnoteReference"/>
        </w:rPr>
        <w:footnoteRef/>
      </w:r>
      <w:r>
        <w:t xml:space="preserve"> Cross-references for "which": Rom 3:20; Rom 4:15; Rom 5:20; 1Cor 15:56; 2Cor 3:6-9; Gal 3:10; Jas 2:9-10; 1John 3:4.</w:t>
      </w:r>
    </w:p>
  </w:footnote>
  <w:footnote w:id="11831">
    <w:p>
      <w:pPr>
        <w:pStyle w:val="FootnoteText"/>
      </w:pPr>
      <w:r>
        <w:rPr>
          <w:rStyle w:val="FootnoteReference"/>
        </w:rPr>
        <w:footnoteRef/>
      </w:r>
      <w:r>
        <w:t xml:space="preserve"> Cross-references for "did work": Matt 15:19; Rom 7:8-13; Gal 5:19-21; Jas 1:15.</w:t>
      </w:r>
    </w:p>
  </w:footnote>
  <w:footnote w:id="11832">
    <w:p>
      <w:pPr>
        <w:pStyle w:val="FootnoteText"/>
      </w:pPr>
      <w:r>
        <w:rPr>
          <w:rStyle w:val="FootnoteReference"/>
        </w:rPr>
        <w:footnoteRef/>
      </w:r>
      <w:r>
        <w:t xml:space="preserve"> Cross-references for "members": Rom 6:13; Rom 6:19; Rom 7:23; Col 3:5; Jas 4:1.</w:t>
      </w:r>
    </w:p>
  </w:footnote>
  <w:footnote w:id="11833">
    <w:p>
      <w:pPr>
        <w:pStyle w:val="FootnoteText"/>
      </w:pPr>
      <w:r>
        <w:rPr>
          <w:rStyle w:val="FootnoteReference"/>
        </w:rPr>
        <w:footnoteRef/>
      </w:r>
      <w:r>
        <w:t xml:space="preserve"> Cross-references for "bring": Rom 6:21.</w:t>
      </w:r>
    </w:p>
  </w:footnote>
  <w:footnote w:id="11834">
    <w:p>
      <w:pPr>
        <w:pStyle w:val="FootnoteText"/>
      </w:pPr>
      <w:r>
        <w:rPr>
          <w:rStyle w:val="FootnoteReference"/>
        </w:rPr>
        <w:footnoteRef/>
      </w:r>
      <w:r>
        <w:t xml:space="preserve"> Cross-references for "that being dead": Rom 6:2; Rom 7:1; Rom 7:4.</w:t>
      </w:r>
    </w:p>
  </w:footnote>
  <w:footnote w:id="11835">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36">
    <w:p>
      <w:pPr>
        <w:pStyle w:val="FootnoteText"/>
      </w:pPr>
      <w:r>
        <w:rPr>
          <w:rStyle w:val="FootnoteReference"/>
        </w:rPr>
        <w:footnoteRef/>
      </w:r>
      <w:r>
        <w:t xml:space="preserve"> Cross-references: Rom 6:14-15; Rom 7:4; Gal 3:13; Gal 3:23-25; Gal 4:4-5.</w:t>
      </w:r>
    </w:p>
  </w:footnote>
  <w:footnote w:id="11837">
    <w:p>
      <w:pPr>
        <w:pStyle w:val="FootnoteText"/>
      </w:pPr>
      <w:r>
        <w:rPr>
          <w:rStyle w:val="FootnoteReference"/>
        </w:rPr>
        <w:footnoteRef/>
      </w:r>
      <w:r>
        <w:t xml:space="preserve"> Cross-references for "What": Rom 3:5; Rom 4:1; Rom 6:15.</w:t>
      </w:r>
    </w:p>
  </w:footnote>
  <w:footnote w:id="11838">
    <w:p>
      <w:pPr>
        <w:pStyle w:val="FootnoteText"/>
      </w:pPr>
      <w:r>
        <w:rPr>
          <w:rStyle w:val="FootnoteReference"/>
        </w:rPr>
        <w:footnoteRef/>
      </w:r>
      <w:r>
        <w:t xml:space="preserve"> Cross-references for "is the law": Rom 7:8; Rom 7:11; Rom 7:13; 1Cor 15:56.</w:t>
      </w:r>
    </w:p>
  </w:footnote>
  <w:footnote w:id="11839">
    <w:p>
      <w:pPr>
        <w:pStyle w:val="FootnoteText"/>
      </w:pPr>
      <w:r>
        <w:rPr>
          <w:rStyle w:val="FootnoteReference"/>
        </w:rPr>
        <w:footnoteRef/>
      </w:r>
      <w:r>
        <w:t xml:space="preserve"> Cross-references for "I had": Ps 19:7-12; Ps 119:96; Rom 3:20; Rom 7:5.</w:t>
      </w:r>
    </w:p>
  </w:footnote>
  <w:footnote w:id="11840">
    <w:p>
      <w:pPr>
        <w:pStyle w:val="FootnoteText"/>
      </w:pPr>
      <w:r>
        <w:rPr>
          <w:rStyle w:val="FootnoteReference"/>
        </w:rPr>
        <w:footnoteRef/>
      </w:r>
      <w:r>
        <w:t xml:space="preserve"> Cross-references for "lust": Rom 7:8; 1Thess 4:5.</w:t>
      </w:r>
    </w:p>
  </w:footnote>
  <w:footnote w:id="11841">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42">
    <w:p>
      <w:pPr>
        <w:pStyle w:val="FootnoteText"/>
      </w:pPr>
      <w:r>
        <w:rPr>
          <w:rStyle w:val="FootnoteReference"/>
        </w:rPr>
        <w:footnoteRef/>
      </w:r>
      <w:r>
        <w:t xml:space="preserve"> Cross-references for "For without": John 15:22; John 15:24; Rom 4:15; 1Cor 15:56.</w:t>
      </w:r>
    </w:p>
  </w:footnote>
  <w:footnote w:id="11843">
    <w:p>
      <w:pPr>
        <w:pStyle w:val="FootnoteText"/>
      </w:pPr>
      <w:r>
        <w:rPr>
          <w:rStyle w:val="FootnoteReference"/>
        </w:rPr>
        <w:footnoteRef/>
      </w:r>
      <w:r>
        <w:t xml:space="preserve"> Cross-references: Rom 4:15; Rom 5:20; Rom 7:11; Rom 7:13; Rom 7:17.</w:t>
      </w:r>
    </w:p>
  </w:footnote>
  <w:footnote w:id="11844">
    <w:p>
      <w:pPr>
        <w:pStyle w:val="FootnoteText"/>
      </w:pPr>
      <w:r>
        <w:rPr>
          <w:rStyle w:val="FootnoteReference"/>
        </w:rPr>
        <w:footnoteRef/>
      </w:r>
      <w:r>
        <w:t xml:space="preserve"> Cross-references for "wrought": Jas 1:14-15.</w:t>
      </w:r>
    </w:p>
  </w:footnote>
  <w:footnote w:id="11845">
    <w:p>
      <w:pPr>
        <w:pStyle w:val="FootnoteText"/>
      </w:pPr>
      <w:r>
        <w:rPr>
          <w:rStyle w:val="FootnoteReference"/>
        </w:rPr>
        <w:footnoteRef/>
      </w:r>
      <w:r>
        <w:t xml:space="preserve"> Cross-references for "For I": Matt 19:20; Luke 10:25-29; Luke 15:29; Luke 18:9-12; Luke 18:21; Phil 3:5-6.</w:t>
      </w:r>
    </w:p>
  </w:footnote>
  <w:footnote w:id="11846">
    <w:p>
      <w:pPr>
        <w:pStyle w:val="FootnoteText"/>
      </w:pPr>
      <w:r>
        <w:rPr>
          <w:rStyle w:val="FootnoteReference"/>
        </w:rPr>
        <w:footnoteRef/>
      </w:r>
      <w:r>
        <w:t xml:space="preserve"> Cross-references for "without": Matt 5:21-26; Matt 15:4-6; Mark 7:8-13.</w:t>
      </w:r>
    </w:p>
  </w:footnote>
  <w:footnote w:id="11847">
    <w:p>
      <w:pPr>
        <w:pStyle w:val="FootnoteText"/>
      </w:pPr>
      <w:r>
        <w:rPr>
          <w:rStyle w:val="FootnoteReference"/>
        </w:rPr>
        <w:footnoteRef/>
      </w:r>
      <w:r>
        <w:t xml:space="preserve"> Cross-references for "and I died": Rom 3:20; Rom 7:4; Rom 7:6; Rom 7:11; Gal 2:19.</w:t>
      </w:r>
    </w:p>
  </w:footnote>
  <w:footnote w:id="11848">
    <w:p>
      <w:pPr>
        <w:pStyle w:val="FootnoteText"/>
      </w:pPr>
      <w:r>
        <w:rPr>
          <w:rStyle w:val="FootnoteReference"/>
        </w:rPr>
        <w:footnoteRef/>
      </w:r>
      <w:r>
        <w:t xml:space="preserve"> Cross-references: Ps 40:12; Rom 3:19-20; Rom 10:5; Gal 3:10; Jas 2:10-11.</w:t>
      </w:r>
    </w:p>
  </w:footnote>
  <w:footnote w:id="11849">
    <w:p>
      <w:pPr>
        <w:pStyle w:val="FootnoteText"/>
      </w:pPr>
      <w:r>
        <w:rPr>
          <w:rStyle w:val="FootnoteReference"/>
        </w:rPr>
        <w:footnoteRef/>
      </w:r>
      <w:r>
        <w:t xml:space="preserve"> Cross-references: Rom 7:21-23; Rom 8:7.</w:t>
      </w:r>
    </w:p>
  </w:footnote>
  <w:footnote w:id="11850">
    <w:p>
      <w:pPr>
        <w:pStyle w:val="FootnoteText"/>
      </w:pPr>
      <w:r>
        <w:rPr>
          <w:rStyle w:val="FootnoteReference"/>
        </w:rPr>
        <w:footnoteRef/>
      </w:r>
      <w:r>
        <w:t xml:space="preserve"> Cross-references: Lev 18:5; Ezek 20:11; Ezek 20:13; Ezek 20:21; Luke 10:27-29; Rom 10:5; 2Cor 3:7.</w:t>
      </w:r>
    </w:p>
  </w:footnote>
  <w:footnote w:id="11851">
    <w:p>
      <w:pPr>
        <w:pStyle w:val="FootnoteText"/>
      </w:pPr>
      <w:r>
        <w:rPr>
          <w:rStyle w:val="FootnoteReference"/>
        </w:rPr>
        <w:footnoteRef/>
      </w:r>
      <w:r>
        <w:t xml:space="preserve"> Cross-references for "deceived": Isa 44:20; Jer 17:9; Jer 49:16; Obad 1:3; Eph 4:22; Heb 3:13; Jas 1:22; Jas 1:26.</w:t>
      </w:r>
    </w:p>
  </w:footnote>
  <w:footnote w:id="11852">
    <w:p>
      <w:pPr>
        <w:pStyle w:val="FootnoteText"/>
      </w:pPr>
      <w:r>
        <w:rPr>
          <w:rStyle w:val="FootnoteReference"/>
        </w:rPr>
        <w:footnoteRef/>
      </w:r>
      <w:r>
        <w:t xml:space="preserve"> Cross-references: Rom 7:8; Rom 7:13.</w:t>
      </w:r>
    </w:p>
  </w:footnote>
  <w:footnote w:id="11853">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54">
    <w:p>
      <w:pPr>
        <w:pStyle w:val="FootnoteText"/>
      </w:pPr>
      <w:r>
        <w:rPr>
          <w:rStyle w:val="FootnoteReference"/>
        </w:rPr>
        <w:footnoteRef/>
      </w:r>
      <w:r>
        <w:t xml:space="preserve"> Cross-references for "the commandment": Rom 7:7.</w:t>
      </w:r>
    </w:p>
  </w:footnote>
  <w:footnote w:id="11855">
    <w:p>
      <w:pPr>
        <w:pStyle w:val="FootnoteText"/>
      </w:pPr>
      <w:r>
        <w:rPr>
          <w:rStyle w:val="FootnoteReference"/>
        </w:rPr>
        <w:footnoteRef/>
      </w:r>
      <w:r>
        <w:t xml:space="preserve"> Cross-references for "then": Rom 8:3; Gal 3:21.</w:t>
      </w:r>
    </w:p>
  </w:footnote>
  <w:footnote w:id="11856">
    <w:p>
      <w:pPr>
        <w:pStyle w:val="FootnoteText"/>
      </w:pPr>
      <w:r>
        <w:rPr>
          <w:rStyle w:val="FootnoteReference"/>
        </w:rPr>
        <w:footnoteRef/>
      </w:r>
      <w:r>
        <w:t xml:space="preserve"> Cross-references for "But sin": Rom 5:20; Rom 7:8-11; Jas 1:13-15.</w:t>
      </w:r>
    </w:p>
  </w:footnote>
  <w:footnote w:id="11857">
    <w:p>
      <w:pPr>
        <w:pStyle w:val="FootnoteText"/>
      </w:pPr>
      <w:r>
        <w:rPr>
          <w:rStyle w:val="FootnoteReference"/>
        </w:rPr>
        <w:footnoteRef/>
      </w:r>
      <w:r>
        <w:t xml:space="preserve"> Cross-references for "the law": Lev 19:18; Deut 6:5; Ps 51:6; Matt 5:22; Matt 5:28; Matt 22:37-40; Heb 4:12.</w:t>
      </w:r>
    </w:p>
  </w:footnote>
  <w:footnote w:id="11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859">
    <w:p>
      <w:pPr>
        <w:pStyle w:val="FootnoteText"/>
      </w:pPr>
      <w:r>
        <w:rPr>
          <w:rStyle w:val="FootnoteReference"/>
        </w:rPr>
        <w:footnoteRef/>
      </w:r>
      <w:r>
        <w:t xml:space="preserve"> Cross-references for "carnal": Matt 16:23; 1Cor 3:1-3.</w:t>
      </w:r>
    </w:p>
  </w:footnote>
  <w:footnote w:id="11860">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61">
    <w:p>
      <w:pPr>
        <w:pStyle w:val="FootnoteText"/>
      </w:pPr>
      <w:r>
        <w:rPr>
          <w:rStyle w:val="FootnoteReference"/>
        </w:rPr>
        <w:footnoteRef/>
      </w:r>
      <w:r>
        <w:t xml:space="preserve"> Cross-references: Job 42:6; Ps 119:25; Prov 30:2; Prov 30:5; Isa 6:5; Isa 64:5-6; Luke 5:8; Luke 7:6; Luke 18:11-14; Rom 7:18; Rom 7:22-23; Eph 3:8.</w:t>
      </w:r>
    </w:p>
  </w:footnote>
  <w:footnote w:id="11862">
    <w:p>
      <w:pPr>
        <w:pStyle w:val="FootnoteText"/>
      </w:pPr>
      <w:r>
        <w:rPr>
          <w:rStyle w:val="FootnoteReference"/>
        </w:rPr>
        <w:footnoteRef/>
      </w:r>
      <w:r>
        <w:t xml:space="preserve"> Cross-references for "For that": Luke 11:48; Rom 14:22.</w:t>
      </w:r>
    </w:p>
  </w:footnote>
  <w:footnote w:id="11863">
    <w:p>
      <w:pPr>
        <w:pStyle w:val="FootnoteText"/>
      </w:pPr>
      <w:r>
        <w:rPr>
          <w:rStyle w:val="FootnoteReference"/>
        </w:rPr>
        <w:footnoteRef/>
      </w:r>
      <w:r>
        <w:t xml:space="preserve"> Cross-references for "allow": Ps 1:6; Nah 1:7; 2Tim 2:19.</w:t>
      </w:r>
    </w:p>
  </w:footnote>
  <w:footnote w:id="11864">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865">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866">
    <w:p>
      <w:pPr>
        <w:pStyle w:val="FootnoteText"/>
      </w:pPr>
      <w:r>
        <w:rPr>
          <w:rStyle w:val="FootnoteReference"/>
        </w:rPr>
        <w:footnoteRef/>
      </w:r>
      <w:r>
        <w:t xml:space="preserve"> Cross-references for "I consent": Ps 119:127-128; Rom 7:12; Rom 7:14; Rom 7:22.</w:t>
      </w:r>
    </w:p>
  </w:footnote>
  <w:footnote w:id="11867">
    <w:p>
      <w:pPr>
        <w:pStyle w:val="FootnoteText"/>
      </w:pPr>
      <w:r>
        <w:rPr>
          <w:rStyle w:val="FootnoteReference"/>
        </w:rPr>
        <w:footnoteRef/>
      </w:r>
      <w:r>
        <w:t xml:space="preserve"> Cross-references for "it is no more": Rom 4:7-8; Rom 7:20; 2Cor 8:12; Phil 3:8-9.</w:t>
      </w:r>
    </w:p>
  </w:footnote>
  <w:footnote w:id="11868">
    <w:p>
      <w:pPr>
        <w:pStyle w:val="FootnoteText"/>
      </w:pPr>
      <w:r>
        <w:rPr>
          <w:rStyle w:val="FootnoteReference"/>
        </w:rPr>
        <w:footnoteRef/>
      </w:r>
      <w:r>
        <w:t xml:space="preserve"> Cross-references: Rom 7:18; Rom 7:20; Rom 7:23; Jas 4:5-6.</w:t>
      </w:r>
    </w:p>
  </w:footnote>
  <w:footnote w:id="11869">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870">
    <w:p>
      <w:pPr>
        <w:pStyle w:val="FootnoteText"/>
      </w:pPr>
      <w:r>
        <w:rPr>
          <w:rStyle w:val="FootnoteReference"/>
        </w:rPr>
        <w:footnoteRef/>
      </w:r>
      <w:r>
        <w:t xml:space="preserve"> Cross-references for "in my": John 3:6; Rom 7:5; Rom 7:25; Rom 8:3-13; Rom 13:14; Gal 5:19-21; Gal 5:24.</w:t>
      </w:r>
    </w:p>
  </w:footnote>
  <w:footnote w:id="11871">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872">
    <w:p>
      <w:pPr>
        <w:pStyle w:val="FootnoteText"/>
      </w:pPr>
      <w:r>
        <w:rPr>
          <w:rStyle w:val="FootnoteReference"/>
        </w:rPr>
        <w:footnoteRef/>
      </w:r>
      <w:r>
        <w:t xml:space="preserve"> Cross-references: Romans 7:15 (18).</w:t>
      </w:r>
    </w:p>
  </w:footnote>
  <w:footnote w:id="11873">
    <w:p>
      <w:pPr>
        <w:pStyle w:val="FootnoteText"/>
      </w:pPr>
      <w:r>
        <w:rPr>
          <w:rStyle w:val="FootnoteReference"/>
        </w:rPr>
        <w:footnoteRef/>
      </w:r>
      <w:r>
        <w:t xml:space="preserve"> Cross-references for "it is no": Rom 7:17.</w:t>
      </w:r>
    </w:p>
  </w:footnote>
  <w:footnote w:id="11874">
    <w:p>
      <w:pPr>
        <w:pStyle w:val="FootnoteText"/>
      </w:pPr>
      <w:r>
        <w:rPr>
          <w:rStyle w:val="FootnoteReference"/>
        </w:rPr>
        <w:footnoteRef/>
      </w:r>
      <w:r>
        <w:t xml:space="preserve"> Cross-references for "a law": Ps 19:13; Ps 119:133; John 8:34; Rom 6:12; Rom 6:14; Rom 7:23; Rom 8:2; Eph 6:11-13; 2Pet 2:19.</w:t>
      </w:r>
    </w:p>
  </w:footnote>
  <w:footnote w:id="11875">
    <w:p>
      <w:pPr>
        <w:pStyle w:val="FootnoteText"/>
      </w:pPr>
      <w:r>
        <w:rPr>
          <w:rStyle w:val="FootnoteReference"/>
        </w:rPr>
        <w:footnoteRef/>
      </w:r>
      <w:r>
        <w:t xml:space="preserve"> Cross-references for "evil": 2Chr 30:18-19; Ps 19:12; Ps 40:12; Ps 65:3; Ps 119:37; Isa 6:5-7; Zech 3:1-4; Luke 4:1; Heb 2:17; Heb 4:15.</w:t>
      </w:r>
    </w:p>
  </w:footnote>
  <w:footnote w:id="11876">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877">
    <w:p>
      <w:pPr>
        <w:pStyle w:val="FootnoteText"/>
      </w:pPr>
      <w:r>
        <w:rPr>
          <w:rStyle w:val="FootnoteReference"/>
        </w:rPr>
        <w:footnoteRef/>
      </w:r>
      <w:r>
        <w:t xml:space="preserve"> Cross-references for "inward": Rom 2:29; 2Cor 4:16; Eph 3:16; Col 3:9; 1Pet 3:4.</w:t>
      </w:r>
    </w:p>
  </w:footnote>
  <w:footnote w:id="11878">
    <w:p>
      <w:pPr>
        <w:pStyle w:val="FootnoteText"/>
      </w:pPr>
      <w:r>
        <w:rPr>
          <w:rStyle w:val="FootnoteReference"/>
        </w:rPr>
        <w:footnoteRef/>
      </w:r>
      <w:r>
        <w:t xml:space="preserve"> Cross-references for "another": Eccl 7:20; Rom 7:5; Rom 7:21; Rom 7:25; Rom 8:2; Gal 5:17; 1Tim 6:11-12; Heb 12:4; Jas 3:2; Jas 4:1; 1Pet 2:11.</w:t>
      </w:r>
    </w:p>
  </w:footnote>
  <w:footnote w:id="11879">
    <w:p>
      <w:pPr>
        <w:pStyle w:val="FootnoteText"/>
      </w:pPr>
      <w:r>
        <w:rPr>
          <w:rStyle w:val="FootnoteReference"/>
        </w:rPr>
        <w:footnoteRef/>
      </w:r>
      <w:r>
        <w:t xml:space="preserve"> Cross-references for "members": Rom 6:13; Rom 6:19.</w:t>
      </w:r>
    </w:p>
  </w:footnote>
  <w:footnote w:id="11880">
    <w:p>
      <w:pPr>
        <w:pStyle w:val="FootnoteText"/>
      </w:pPr>
      <w:r>
        <w:rPr>
          <w:rStyle w:val="FootnoteReference"/>
        </w:rPr>
        <w:footnoteRef/>
      </w:r>
      <w:r>
        <w:t xml:space="preserve"> Cross-references: Ps 142:7; Rom 7:14; 2Tim 2:25-26.</w:t>
      </w:r>
    </w:p>
  </w:footnote>
  <w:footnote w:id="11881">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882">
    <w:p>
      <w:pPr>
        <w:pStyle w:val="FootnoteText"/>
      </w:pPr>
      <w:r>
        <w:rPr>
          <w:rStyle w:val="FootnoteReference"/>
        </w:rPr>
        <w:footnoteRef/>
      </w:r>
      <w:r>
        <w:t xml:space="preserve"> Cross-references for "the body of this": Ps 88:5; Rom 6:6; Rom 8:13; Col 2:11.</w:t>
      </w:r>
    </w:p>
  </w:footnote>
  <w:footnote w:id="11883">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884">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885">
    <w:p>
      <w:pPr>
        <w:pStyle w:val="FootnoteText"/>
      </w:pPr>
      <w:r>
        <w:rPr>
          <w:rStyle w:val="FootnoteReference"/>
        </w:rPr>
        <w:footnoteRef/>
      </w:r>
      <w:r>
        <w:t xml:space="preserve"> Name meaning: Jesus (Yeshua) — Yahweh saves. He will save His people from their sins.</w:t>
      </w:r>
    </w:p>
  </w:footnote>
  <w:footnote w:id="11886">
    <w:p>
      <w:pPr>
        <w:pStyle w:val="FootnoteText"/>
      </w:pPr>
      <w:r>
        <w:rPr>
          <w:rStyle w:val="FootnoteReference"/>
        </w:rPr>
        <w:footnoteRef/>
      </w:r>
      <w:r>
        <w:t xml:space="preserve"> Cross-references for "So then": Rom 7:15-24; Gal 5:17-24.</w:t>
      </w:r>
    </w:p>
  </w:footnote>
  <w:footnote w:id="118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88">
    <w:p>
      <w:pPr>
        <w:pStyle w:val="FootnoteText"/>
      </w:pPr>
      <w:r>
        <w:rPr>
          <w:rStyle w:val="FootnoteReference"/>
        </w:rPr>
        <w:footnoteRef/>
      </w:r>
      <w:r>
        <w:t xml:space="preserve"> Name meaning: Jesus (Yeshua) — Yahweh saves. He will save His people from their sins.</w:t>
      </w:r>
    </w:p>
  </w:footnote>
  <w:footnote w:id="11889">
    <w:p>
      <w:pPr>
        <w:pStyle w:val="FootnoteText"/>
      </w:pPr>
      <w:r>
        <w:rPr>
          <w:rStyle w:val="FootnoteReference"/>
        </w:rPr>
        <w:footnoteRef/>
      </w:r>
      <w:r>
        <w:t xml:space="preserve"> Cross-references: Isa 54:17; John 3:18-19; John 5:24; Rom 4:7-8; Rom 5:1; Rom 7:17; Rom 7:20; Gal 3:13.</w:t>
      </w:r>
    </w:p>
  </w:footnote>
  <w:footnote w:id="11890">
    <w:p>
      <w:pPr>
        <w:pStyle w:val="FootnoteText"/>
      </w:pPr>
      <w:r>
        <w:rPr>
          <w:rStyle w:val="FootnoteReference"/>
        </w:rPr>
        <w:footnoteRef/>
      </w:r>
      <w:r>
        <w:t xml:space="preserve"> Cross-references: John 14:20; John 15:4; Rom 16:7; 1Cor 1:30; 1Cor 15:22; 2Cor 5:17; 2Cor 12:2; Gal 3:28; Phil 3:9.</w:t>
      </w:r>
    </w:p>
  </w:footnote>
  <w:footnote w:id="11891">
    <w:p>
      <w:pPr>
        <w:pStyle w:val="FootnoteText"/>
      </w:pPr>
      <w:r>
        <w:rPr>
          <w:rStyle w:val="FootnoteReference"/>
        </w:rPr>
        <w:footnoteRef/>
      </w:r>
      <w:r>
        <w:t xml:space="preserve"> Cross-references: Rom 8:4; Rom 8:14; Gal 5:16; Gal 5:25; Titus 2:11-14.</w:t>
      </w:r>
    </w:p>
  </w:footnote>
  <w:footnote w:id="11892">
    <w:p>
      <w:pPr>
        <w:pStyle w:val="FootnoteText"/>
      </w:pPr>
      <w:r>
        <w:rPr>
          <w:rStyle w:val="FootnoteReference"/>
        </w:rPr>
        <w:footnoteRef/>
      </w:r>
      <w:r>
        <w:t xml:space="preserve"> Cross-references for "Spirit": John 4:10; John 4:14; John 6:63; John 7:38-39; Rom 8:10-11; 1Cor 15:45; 2Cor 3:6; Rev 11:11; Rev 22:1.</w:t>
      </w:r>
    </w:p>
  </w:footnote>
  <w:footnote w:id="11893">
    <w:p>
      <w:pPr>
        <w:pStyle w:val="FootnoteText"/>
      </w:pPr>
      <w:r>
        <w:rPr>
          <w:rStyle w:val="FootnoteReference"/>
        </w:rPr>
        <w:footnoteRef/>
      </w:r>
      <w:r>
        <w:t xml:space="preserve"> Cross-references for "from": Rom 5:21; Rom 7:21; Rom 7:24-25.</w:t>
      </w:r>
    </w:p>
  </w:footnote>
  <w:footnote w:id="11894">
    <w:p>
      <w:pPr>
        <w:pStyle w:val="FootnoteText"/>
      </w:pPr>
      <w:r>
        <w:rPr>
          <w:rStyle w:val="FootnoteReference"/>
        </w:rPr>
        <w:footnoteRef/>
      </w:r>
      <w:r>
        <w:t xml:space="preserve"> Cross-references: John 8:36; Rom 3:27.</w:t>
      </w:r>
    </w:p>
  </w:footnote>
  <w:footnote w:id="11895">
    <w:p>
      <w:pPr>
        <w:pStyle w:val="FootnoteText"/>
      </w:pPr>
      <w:r>
        <w:rPr>
          <w:rStyle w:val="FootnoteReference"/>
        </w:rPr>
        <w:footnoteRef/>
      </w:r>
      <w:r>
        <w:t xml:space="preserve"> Cross-references for "hath": Ps 51:12; John 8:32; Rom 6:18; Rom 6:22; 2Cor 3:17; Gal 2:19; Gal 5:1.</w:t>
      </w:r>
    </w:p>
  </w:footnote>
  <w:footnote w:id="11896">
    <w:p>
      <w:pPr>
        <w:pStyle w:val="FootnoteText"/>
      </w:pPr>
      <w:r>
        <w:rPr>
          <w:rStyle w:val="FootnoteReference"/>
        </w:rPr>
        <w:footnoteRef/>
      </w:r>
      <w:r>
        <w:t xml:space="preserve"> Cross-references for "For what": Acts 13:39; Rom 3:20; Rom 7:5-11; Gal 3:21; Heb 7:18-19; Heb 10:1-10; Heb 10:14.</w:t>
      </w:r>
    </w:p>
  </w:footnote>
  <w:footnote w:id="11897">
    <w:p>
      <w:pPr>
        <w:pStyle w:val="FootnoteText"/>
      </w:pPr>
      <w:r>
        <w:rPr>
          <w:rStyle w:val="FootnoteReference"/>
        </w:rPr>
        <w:footnoteRef/>
      </w:r>
      <w:r>
        <w:t xml:space="preserve"> Cross-references for "in the": Mark 15:27-28; John 9:24; Rom 9:3.</w:t>
      </w:r>
    </w:p>
  </w:footnote>
  <w:footnote w:id="11898">
    <w:p>
      <w:pPr>
        <w:pStyle w:val="FootnoteText"/>
      </w:pPr>
      <w:r>
        <w:rPr>
          <w:rStyle w:val="FootnoteReference"/>
        </w:rPr>
        <w:footnoteRef/>
      </w:r>
      <w:r>
        <w:t xml:space="preserve"> Cross-references for "for sin": 2Cor 5:21; Gal 3:13.</w:t>
      </w:r>
    </w:p>
  </w:footnote>
  <w:footnote w:id="11899">
    <w:p>
      <w:pPr>
        <w:pStyle w:val="FootnoteText"/>
      </w:pPr>
      <w:r>
        <w:rPr>
          <w:rStyle w:val="FootnoteReference"/>
        </w:rPr>
        <w:footnoteRef/>
      </w:r>
      <w:r>
        <w:t xml:space="preserve"> Cross-references for "condemned": Rom 6:6; 1Pet 2:24; 1Pet 4:1-2.</w:t>
      </w:r>
    </w:p>
  </w:footnote>
  <w:footnote w:id="11900">
    <w:p>
      <w:pPr>
        <w:pStyle w:val="FootnoteText"/>
      </w:pPr>
      <w:r>
        <w:rPr>
          <w:rStyle w:val="FootnoteReference"/>
        </w:rPr>
        <w:footnoteRef/>
      </w:r>
      <w:r>
        <w:t xml:space="preserve"> Cross-references: John 3:14-17; Rom 8:32; Gal 4:4-5; 1John 4:10-14.</w:t>
      </w:r>
    </w:p>
  </w:footnote>
  <w:footnote w:id="11901">
    <w:p>
      <w:pPr>
        <w:pStyle w:val="FootnoteText"/>
      </w:pPr>
      <w:r>
        <w:rPr>
          <w:rStyle w:val="FootnoteReference"/>
        </w:rPr>
        <w:footnoteRef/>
      </w:r>
      <w:r>
        <w:t xml:space="preserve"> Cross-references for "That": Gal 5:22-24; Eph 5:26-27; Col 1:22; Heb 12:23; 1John 3:2; Jude 1:24; Rev 14:5.</w:t>
      </w:r>
    </w:p>
  </w:footnote>
  <w:footnote w:id="11902">
    <w:p>
      <w:pPr>
        <w:pStyle w:val="FootnoteText"/>
      </w:pPr>
      <w:r>
        <w:rPr>
          <w:rStyle w:val="FootnoteReference"/>
        </w:rPr>
        <w:footnoteRef/>
      </w:r>
      <w:r>
        <w:t xml:space="preserve"> Cross-references: Rom 8:1.</w:t>
      </w:r>
    </w:p>
  </w:footnote>
  <w:footnote w:id="11903">
    <w:p>
      <w:pPr>
        <w:pStyle w:val="FootnoteText"/>
      </w:pPr>
      <w:r>
        <w:rPr>
          <w:rStyle w:val="FootnoteReference"/>
        </w:rPr>
        <w:footnoteRef/>
      </w:r>
      <w:r>
        <w:t xml:space="preserve"> Cross-references for "mind": Mark 8:33; Rom 8:6-7; 1Cor 2:14; Phil 3:18-19.</w:t>
      </w:r>
    </w:p>
  </w:footnote>
  <w:footnote w:id="11904">
    <w:p>
      <w:pPr>
        <w:pStyle w:val="FootnoteText"/>
      </w:pPr>
      <w:r>
        <w:rPr>
          <w:rStyle w:val="FootnoteReference"/>
        </w:rPr>
        <w:footnoteRef/>
      </w:r>
      <w:r>
        <w:t xml:space="preserve"> Cross-references for "of the Spirit": Rom 8:9; Rom 8:14; 1Cor 2:14; Gal 5:22-25; Eph 5:9; Col 3:1-3.</w:t>
      </w:r>
    </w:p>
  </w:footnote>
  <w:footnote w:id="11905">
    <w:p>
      <w:pPr>
        <w:pStyle w:val="FootnoteText"/>
      </w:pPr>
      <w:r>
        <w:rPr>
          <w:rStyle w:val="FootnoteReference"/>
        </w:rPr>
        <w:footnoteRef/>
      </w:r>
      <w:r>
        <w:t xml:space="preserve"> Cross-references for "For they": John 3:6; Rom 8:12-13; 1Cor 15:48; 2Cor 10:3; 2Pet 2:10.</w:t>
      </w:r>
    </w:p>
  </w:footnote>
  <w:footnote w:id="11906">
    <w:p>
      <w:pPr>
        <w:pStyle w:val="FootnoteText"/>
      </w:pPr>
      <w:r>
        <w:rPr>
          <w:rStyle w:val="FootnoteReference"/>
        </w:rPr>
        <w:footnoteRef/>
      </w:r>
      <w:r>
        <w:t xml:space="preserve"> Cross-references for "to be carnally minded": Rom 6:21; Rom 6:23; Rom 7:5; Rom 7:11; Rom 8:7; Rom 8:13; Rom 13:14; Gal 6:8; Jas 1:14-15.</w:t>
      </w:r>
    </w:p>
  </w:footnote>
  <w:footnote w:id="11907">
    <w:p>
      <w:pPr>
        <w:pStyle w:val="FootnoteText"/>
      </w:pPr>
      <w:r>
        <w:rPr>
          <w:rStyle w:val="FootnoteReference"/>
        </w:rPr>
        <w:footnoteRef/>
      </w:r>
      <w:r>
        <w:t xml:space="preserve"> Cross-references for "to be spiritually minded": John 14:6; John 14:27; John 17:5; Rom 5:1; Rom 5:10; Rom 14:17; Gal 5:22.</w:t>
      </w:r>
    </w:p>
  </w:footnote>
  <w:footnote w:id="11908">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09">
    <w:p>
      <w:pPr>
        <w:pStyle w:val="FootnoteText"/>
      </w:pPr>
      <w:r>
        <w:rPr>
          <w:rStyle w:val="FootnoteReference"/>
        </w:rPr>
        <w:footnoteRef/>
      </w:r>
      <w:r>
        <w:t xml:space="preserve"> Cross-references for "for it": Matt 5:19; Rom 3:31; Rom 7:7-14; Rom 7:22; Rom 8:4; 1Cor 9:21; Gal 5:22-23; Heb 8:10.</w:t>
      </w:r>
    </w:p>
  </w:footnote>
  <w:footnote w:id="11910">
    <w:p>
      <w:pPr>
        <w:pStyle w:val="FootnoteText"/>
      </w:pPr>
      <w:r>
        <w:rPr>
          <w:rStyle w:val="FootnoteReference"/>
        </w:rPr>
        <w:footnoteRef/>
      </w:r>
      <w:r>
        <w:t xml:space="preserve"> Cross-references for "neither": Jer 13:23; Matt 12:34; 1Cor 2:14; 2Pet 2:14.</w:t>
      </w:r>
    </w:p>
  </w:footnote>
  <w:footnote w:id="1191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12">
    <w:p>
      <w:pPr>
        <w:pStyle w:val="FootnoteText"/>
      </w:pPr>
      <w:r>
        <w:rPr>
          <w:rStyle w:val="FootnoteReference"/>
        </w:rPr>
        <w:footnoteRef/>
      </w:r>
      <w:r>
        <w:t xml:space="preserve"> Cross-references for "they that": John 3:3; John 3:5-6; Rom 7:5; Rom 8:9.</w:t>
      </w:r>
    </w:p>
  </w:footnote>
  <w:footnote w:id="11913">
    <w:p>
      <w:pPr>
        <w:pStyle w:val="FootnoteText"/>
      </w:pPr>
      <w:r>
        <w:rPr>
          <w:rStyle w:val="FootnoteReference"/>
        </w:rPr>
        <w:footnoteRef/>
      </w:r>
      <w:r>
        <w:t xml:space="preserve"> Cross-references for "the Spirit": John 3:34; Gal 4:6; Phil 1:19; 1Pet 1:11.</w:t>
      </w:r>
    </w:p>
  </w:footnote>
  <w:footnote w:id="11914">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15">
    <w:p>
      <w:pPr>
        <w:pStyle w:val="FootnoteText"/>
      </w:pPr>
      <w:r>
        <w:rPr>
          <w:rStyle w:val="FootnoteReference"/>
        </w:rPr>
        <w:footnoteRef/>
      </w:r>
      <w:r>
        <w:t xml:space="preserve"> Cross-references for "he is": John 17:9-10; 1Cor 3:21-23; 1Cor 15:23; 2Cor 10:7; Gal 5:24; Rev 13:8; Rev 20:15.</w:t>
      </w:r>
    </w:p>
  </w:footnote>
  <w:footnote w:id="11916">
    <w:p>
      <w:pPr>
        <w:pStyle w:val="FootnoteText"/>
      </w:pPr>
      <w:r>
        <w:rPr>
          <w:rStyle w:val="FootnoteReference"/>
        </w:rPr>
        <w:footnoteRef/>
      </w:r>
      <w:r>
        <w:t xml:space="preserve"> Cross-references for "But ye": Ezek 11:19; Ezek 36:26-27; John 3:6; Rom 8:2.</w:t>
      </w:r>
    </w:p>
  </w:footnote>
  <w:footnote w:id="11917">
    <w:p>
      <w:pPr>
        <w:pStyle w:val="FootnoteText"/>
      </w:pPr>
      <w:r>
        <w:rPr>
          <w:rStyle w:val="FootnoteReference"/>
        </w:rPr>
        <w:footnoteRef/>
      </w:r>
      <w:r>
        <w:t xml:space="preserve"> Cross-references for "if Christ": John 6:56; John 14:20; John 14:23; John 15:5; John 17:23; 2Cor 13:5; Eph 3:17; Col 1:27.</w:t>
      </w:r>
    </w:p>
  </w:footnote>
  <w:footnote w:id="11918">
    <w:p>
      <w:pPr>
        <w:pStyle w:val="FootnoteText"/>
      </w:pPr>
      <w:r>
        <w:rPr>
          <w:rStyle w:val="FootnoteReference"/>
        </w:rPr>
        <w:footnoteRef/>
      </w:r>
      <w:r>
        <w:t xml:space="preserve"> Cross-references for "the body": Rom 5:12; Rom 8:11; 2Cor 4:11; 2Cor 5:1-4; 1Thess 4:16; Heb 9:27; 2Pet 1:13-14; Rev 14:13.</w:t>
      </w:r>
    </w:p>
  </w:footnote>
  <w:footnote w:id="11919">
    <w:p>
      <w:pPr>
        <w:pStyle w:val="FootnoteText"/>
      </w:pPr>
      <w:r>
        <w:rPr>
          <w:rStyle w:val="FootnoteReference"/>
        </w:rPr>
        <w:footnoteRef/>
      </w:r>
      <w:r>
        <w:t xml:space="preserve"> Cross-references for "life": Rom 5:21; 2Cor 5:21; Phil 3:9.</w:t>
      </w:r>
    </w:p>
  </w:footnote>
  <w:footnote w:id="11920">
    <w:p>
      <w:pPr>
        <w:pStyle w:val="FootnoteText"/>
      </w:pPr>
      <w:r>
        <w:rPr>
          <w:rStyle w:val="FootnoteReference"/>
        </w:rPr>
        <w:footnoteRef/>
      </w:r>
      <w:r>
        <w:t xml:space="preserve"> Cross-references: John 4:14; John 6:54; John 11:25-26; John 14:19; 1Cor 15:45; 2Cor 5:6-8; Phil 1:23; Col 3:3-4; Heb 12:23; Rev 7:14-17.</w:t>
      </w:r>
    </w:p>
  </w:footnote>
  <w:footnote w:id="11921">
    <w:p>
      <w:pPr>
        <w:pStyle w:val="FootnoteText"/>
      </w:pPr>
      <w:r>
        <w:rPr>
          <w:rStyle w:val="FootnoteReference"/>
        </w:rPr>
        <w:footnoteRef/>
      </w:r>
      <w:r>
        <w:t xml:space="preserve"> Cross-references for "mortal": Rom 6:12; 1Cor 15:53; 2Cor 4:11; 2Cor 5:4.</w:t>
      </w:r>
    </w:p>
  </w:footnote>
  <w:footnote w:id="11922">
    <w:p>
      <w:pPr>
        <w:pStyle w:val="FootnoteText"/>
      </w:pPr>
      <w:r>
        <w:rPr>
          <w:rStyle w:val="FootnoteReference"/>
        </w:rPr>
        <w:footnoteRef/>
      </w:r>
      <w:r>
        <w:t xml:space="preserve"> Cross-references: Acts 2:24; Acts 2:32-33; Rom 4:24-25; Rom 8:9; Eph 1:19-20; Heb 13:20; 1Pet 1:21.</w:t>
      </w:r>
    </w:p>
  </w:footnote>
  <w:footnote w:id="11923">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24">
    <w:p>
      <w:pPr>
        <w:pStyle w:val="FootnoteText"/>
      </w:pPr>
      <w:r>
        <w:rPr>
          <w:rStyle w:val="FootnoteReference"/>
        </w:rPr>
        <w:footnoteRef/>
      </w:r>
      <w:r>
        <w:t xml:space="preserve"> Cross-references for "dwelleth": John 7:38-39; John 14:17; Rom 8:9.</w:t>
      </w:r>
    </w:p>
  </w:footnote>
  <w:footnote w:id="11925">
    <w:p>
      <w:pPr>
        <w:pStyle w:val="FootnoteText"/>
      </w:pPr>
      <w:r>
        <w:rPr>
          <w:rStyle w:val="FootnoteReference"/>
        </w:rPr>
        <w:footnoteRef/>
      </w:r>
      <w:r>
        <w:t xml:space="preserve"> Cross-references for "we are": Ps 116:16; Rom 6:2-15; 1Cor 6:19-20; 1Pet 4:2-3.</w:t>
      </w:r>
    </w:p>
  </w:footnote>
  <w:footnote w:id="11926">
    <w:p>
      <w:pPr>
        <w:pStyle w:val="FootnoteText"/>
      </w:pPr>
      <w:r>
        <w:rPr>
          <w:rStyle w:val="FootnoteReference"/>
        </w:rPr>
        <w:footnoteRef/>
      </w:r>
      <w:r>
        <w:t xml:space="preserve"> Cross-references for "but if": Rom 8:2; 1Cor 9:27; Gal 5:24; Eph 4:22; Col 3:5-8; Titus 2:12; 1Pet 2:11.</w:t>
      </w:r>
    </w:p>
  </w:footnote>
  <w:footnote w:id="11927">
    <w:p>
      <w:pPr>
        <w:pStyle w:val="FootnoteText"/>
      </w:pPr>
      <w:r>
        <w:rPr>
          <w:rStyle w:val="FootnoteReference"/>
        </w:rPr>
        <w:footnoteRef/>
      </w:r>
      <w:r>
        <w:t xml:space="preserve"> Cross-references for "through": Rom 8:1; Eph 4:30; Eph 5:18; 1Pet 1:22.</w:t>
      </w:r>
    </w:p>
  </w:footnote>
  <w:footnote w:id="11928">
    <w:p>
      <w:pPr>
        <w:pStyle w:val="FootnoteText"/>
      </w:pPr>
      <w:r>
        <w:rPr>
          <w:rStyle w:val="FootnoteReference"/>
        </w:rPr>
        <w:footnoteRef/>
      </w:r>
      <w:r>
        <w:t xml:space="preserve"> Cross-references for "ye live": Rom 6:21; Rom 6:23; Rom 7:5; Rom 8:1; Rom 8:4-6; Gal 5:19-21; Gal 6:8; Eph 5:3-5; Col 3:5-6; Jas 1:14-15.</w:t>
      </w:r>
    </w:p>
  </w:footnote>
  <w:footnote w:id="11929">
    <w:p>
      <w:pPr>
        <w:pStyle w:val="FootnoteText"/>
      </w:pPr>
      <w:r>
        <w:rPr>
          <w:rStyle w:val="FootnoteReference"/>
        </w:rPr>
        <w:footnoteRef/>
      </w:r>
      <w:r>
        <w:t xml:space="preserve"> Cross-references for "they are": Rom 8:17; 2Cor 6:18; Gal 3:26; Eph 1:5; 1John 3:1; Rev 21:7.</w:t>
      </w:r>
    </w:p>
  </w:footnote>
  <w:footnote w:id="11930">
    <w:p>
      <w:pPr>
        <w:pStyle w:val="FootnoteText"/>
      </w:pPr>
      <w:r>
        <w:rPr>
          <w:rStyle w:val="FootnoteReference"/>
        </w:rPr>
        <w:footnoteRef/>
      </w:r>
      <w:r>
        <w:t xml:space="preserve"> Cross-references: Ps 143:10; Prov 8:20; Isa 48:16-17; Rom 8:5; Rom 8:9; Gal 4:6; Gal 5:16; Gal 5:18; Gal 5:22-25; Eph 5:9.</w:t>
      </w:r>
    </w:p>
  </w:footnote>
  <w:footnote w:id="1193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32">
    <w:p>
      <w:pPr>
        <w:pStyle w:val="FootnoteText"/>
      </w:pPr>
      <w:r>
        <w:rPr>
          <w:rStyle w:val="FootnoteReference"/>
        </w:rPr>
        <w:footnoteRef/>
      </w:r>
      <w:r>
        <w:t xml:space="preserve"> Cross-references for "Abba": Mark 14:36; Luke 11:2; Luke 22:42; John 20:17.</w:t>
      </w:r>
    </w:p>
  </w:footnote>
  <w:footnote w:id="11933">
    <w:p>
      <w:pPr>
        <w:pStyle w:val="FootnoteText"/>
      </w:pPr>
      <w:r>
        <w:rPr>
          <w:rStyle w:val="FootnoteReference"/>
        </w:rPr>
        <w:footnoteRef/>
      </w:r>
      <w:r>
        <w:t xml:space="preserve"> Cross-references for "the Spirit": Isa 56:5; Jer 3:19; Rom 8:16; 1Cor 2:12; Gal 4:5-7; Eph 1:5; Eph 1:11-14.</w:t>
      </w:r>
    </w:p>
  </w:footnote>
  <w:footnote w:id="11934">
    <w:p>
      <w:pPr>
        <w:pStyle w:val="FootnoteText"/>
      </w:pPr>
      <w:r>
        <w:rPr>
          <w:rStyle w:val="FootnoteReference"/>
        </w:rPr>
        <w:footnoteRef/>
      </w:r>
      <w:r>
        <w:t xml:space="preserve"> Cross-references for "Spirit": Rom 8:23; Rom 8:26; 2Cor 1:22; 2Cor 5:5; Eph 1:13; Eph 4:30; 1John 4:13.</w:t>
      </w:r>
    </w:p>
  </w:footnote>
  <w:footnote w:id="11935">
    <w:p>
      <w:pPr>
        <w:pStyle w:val="FootnoteText"/>
      </w:pPr>
      <w:r>
        <w:rPr>
          <w:rStyle w:val="FootnoteReference"/>
        </w:rPr>
        <w:footnoteRef/>
      </w:r>
      <w:r>
        <w:t xml:space="preserve"> Cross-references for "with our": 2Cor 1:12; 1John 3:19-22; 1John 5:10.</w:t>
      </w:r>
    </w:p>
  </w:footnote>
  <w:footnote w:id="1193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37">
    <w:p>
      <w:pPr>
        <w:pStyle w:val="FootnoteText"/>
      </w:pPr>
      <w:r>
        <w:rPr>
          <w:rStyle w:val="FootnoteReference"/>
        </w:rPr>
        <w:footnoteRef/>
      </w:r>
      <w:r>
        <w:t xml:space="preserve"> Cross-references for "heirs of": Matt 25:21; Luke 22:29-30; John 17:24; 1Cor 2:9; 1Cor 3:22-23; Rev 3:21; Rev 21:7.</w:t>
      </w:r>
    </w:p>
  </w:footnote>
  <w:footnote w:id="11938">
    <w:p>
      <w:pPr>
        <w:pStyle w:val="FootnoteText"/>
      </w:pPr>
      <w:r>
        <w:rPr>
          <w:rStyle w:val="FootnoteReference"/>
        </w:rPr>
        <w:footnoteRef/>
      </w:r>
      <w:r>
        <w:t xml:space="preserve"> Cross-references for "if so be": Matt 16:24; Luke 24:26; John 12:25-26; Acts 14:22; 2Cor 4:8-12; Phil 1:29; 2Tim 2:10-14.</w:t>
      </w:r>
    </w:p>
  </w:footnote>
  <w:footnote w:id="11939">
    <w:p>
      <w:pPr>
        <w:pStyle w:val="FootnoteText"/>
      </w:pPr>
      <w:r>
        <w:rPr>
          <w:rStyle w:val="FootnoteReference"/>
        </w:rPr>
        <w:footnoteRef/>
      </w:r>
      <w:r>
        <w:t xml:space="preserve"> Cross-references for "I reckon": Matt 5:11-12; Acts 20:24; 2Cor 4:17-18; Heb 11:25-26; Heb 11:35; 1Pet 1:6-7.</w:t>
      </w:r>
    </w:p>
  </w:footnote>
  <w:footnote w:id="11940">
    <w:p>
      <w:pPr>
        <w:pStyle w:val="FootnoteText"/>
      </w:pPr>
      <w:r>
        <w:rPr>
          <w:rStyle w:val="FootnoteReference"/>
        </w:rPr>
        <w:footnoteRef/>
      </w:r>
      <w:r>
        <w:t xml:space="preserve"> Cross-references for "the glory": Col 3:4; 2Thess 1:7-12; 2Thess 2:14; 1Pet 1:13; 1Pet 4:13; 1Pet 5:1; 1John 3:2.</w:t>
      </w:r>
    </w:p>
  </w:footnote>
  <w:footnote w:id="11941">
    <w:p>
      <w:pPr>
        <w:pStyle w:val="FootnoteText"/>
      </w:pPr>
      <w:r>
        <w:rPr>
          <w:rStyle w:val="FootnoteReference"/>
        </w:rPr>
        <w:footnoteRef/>
      </w:r>
      <w:r>
        <w:t xml:space="preserve"> Cross-references for "the earnest": Rom 8:23; Phil 1:20.</w:t>
      </w:r>
    </w:p>
  </w:footnote>
  <w:footnote w:id="11942">
    <w:p>
      <w:pPr>
        <w:pStyle w:val="FootnoteText"/>
      </w:pPr>
      <w:r>
        <w:rPr>
          <w:rStyle w:val="FootnoteReference"/>
        </w:rPr>
        <w:footnoteRef/>
      </w:r>
      <w:r>
        <w:t xml:space="preserve"> Cross-references for "expectation": Isa 65:17; Acts 3:21; 2Pet 3:11-13; Rev 21:1-5.</w:t>
      </w:r>
    </w:p>
  </w:footnote>
  <w:footnote w:id="11943">
    <w:p>
      <w:pPr>
        <w:pStyle w:val="FootnoteText"/>
      </w:pPr>
      <w:r>
        <w:rPr>
          <w:rStyle w:val="FootnoteReference"/>
        </w:rPr>
        <w:footnoteRef/>
      </w:r>
      <w:r>
        <w:t xml:space="preserve"> Cross-references for "the manifestation": Mal 3:17-18; Matt 25:31-46; 1John 3:2.</w:t>
      </w:r>
    </w:p>
  </w:footnote>
  <w:footnote w:id="11944">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45">
    <w:p>
      <w:pPr>
        <w:pStyle w:val="FootnoteText"/>
      </w:pPr>
      <w:r>
        <w:rPr>
          <w:rStyle w:val="FootnoteReference"/>
        </w:rPr>
        <w:footnoteRef/>
      </w:r>
      <w:r>
        <w:t xml:space="preserve"> Cross-references for "Because": 2Pet 3:13.</w:t>
      </w:r>
    </w:p>
  </w:footnote>
  <w:footnote w:id="11946">
    <w:p>
      <w:pPr>
        <w:pStyle w:val="FootnoteText"/>
      </w:pPr>
      <w:r>
        <w:rPr>
          <w:rStyle w:val="FootnoteReference"/>
        </w:rPr>
        <w:footnoteRef/>
      </w:r>
      <w:r>
        <w:t xml:space="preserve"> Cross-references for "into the glorious": Rom 8:19; Rev 22:3-5.</w:t>
      </w:r>
    </w:p>
  </w:footnote>
  <w:footnote w:id="11947">
    <w:p>
      <w:pPr>
        <w:pStyle w:val="FootnoteText"/>
      </w:pPr>
      <w:r>
        <w:rPr>
          <w:rStyle w:val="FootnoteReference"/>
        </w:rPr>
        <w:footnoteRef/>
      </w:r>
      <w:r>
        <w:t xml:space="preserve"> Cross-references: Mark 16:15; Rom 8:20; Col 1:23.</w:t>
      </w:r>
    </w:p>
  </w:footnote>
  <w:footnote w:id="11948">
    <w:p>
      <w:pPr>
        <w:pStyle w:val="FootnoteText"/>
      </w:pPr>
      <w:r>
        <w:rPr>
          <w:rStyle w:val="FootnoteReference"/>
        </w:rPr>
        <w:footnoteRef/>
      </w:r>
      <w:r>
        <w:t xml:space="preserve"> Cross-references for "groaneth": Ps 48:6; Jer 12:11; John 16:21; Rev 12:2.</w:t>
      </w:r>
    </w:p>
  </w:footnote>
  <w:footnote w:id="11949">
    <w:p>
      <w:pPr>
        <w:pStyle w:val="FootnoteText"/>
      </w:pPr>
      <w:r>
        <w:rPr>
          <w:rStyle w:val="FootnoteReference"/>
        </w:rPr>
        <w:footnoteRef/>
      </w:r>
      <w:r>
        <w:t xml:space="preserve"> Cross-references for "which have": Rom 5:5; Rom 8:15-16; 2Cor 5:5; Gal 5:22-23; Eph 1:14; Eph 5:9.</w:t>
      </w:r>
    </w:p>
  </w:footnote>
  <w:footnote w:id="11950">
    <w:p>
      <w:pPr>
        <w:pStyle w:val="FootnoteText"/>
      </w:pPr>
      <w:r>
        <w:rPr>
          <w:rStyle w:val="FootnoteReference"/>
        </w:rPr>
        <w:footnoteRef/>
      </w:r>
      <w:r>
        <w:t xml:space="preserve"> Cross-references for "even we": Rom 7:24; Rom 8:26; 2Cor 5:2-4; 2Cor 7:5; Phil 1:21-23; 1Pet 1:7.</w:t>
      </w:r>
    </w:p>
  </w:footnote>
  <w:footnote w:id="11951">
    <w:p>
      <w:pPr>
        <w:pStyle w:val="FootnoteText"/>
      </w:pPr>
      <w:r>
        <w:rPr>
          <w:rStyle w:val="FootnoteReference"/>
        </w:rPr>
        <w:footnoteRef/>
      </w:r>
      <w:r>
        <w:t xml:space="preserve"> Cross-references for "waiting": Luke 20:36; Rom 8:19; Rom 8:25; Phil 3:20-21; 2Tim 4:8; Titus 2:13; Heb 9:28; 1John 3:2.</w:t>
      </w:r>
    </w:p>
  </w:footnote>
  <w:footnote w:id="11952">
    <w:p>
      <w:pPr>
        <w:pStyle w:val="FootnoteText"/>
      </w:pPr>
      <w:r>
        <w:rPr>
          <w:rStyle w:val="FootnoteReference"/>
        </w:rPr>
        <w:footnoteRef/>
      </w:r>
      <w:r>
        <w:t xml:space="preserve"> Cross-references for "the redemption": Luke 21:28; Eph 1:14; Eph 4:30.</w:t>
      </w:r>
    </w:p>
  </w:footnote>
  <w:footnote w:id="11953">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54">
    <w:p>
      <w:pPr>
        <w:pStyle w:val="FootnoteText"/>
      </w:pPr>
      <w:r>
        <w:rPr>
          <w:rStyle w:val="FootnoteReference"/>
        </w:rPr>
        <w:footnoteRef/>
      </w:r>
      <w:r>
        <w:t xml:space="preserve"> Cross-references for "but hope": 2Cor 4:18; 2Cor 5:7; Heb 11:1; 1Pet 1:10-11.</w:t>
      </w:r>
    </w:p>
  </w:footnote>
  <w:footnote w:id="11955">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56">
    <w:p>
      <w:pPr>
        <w:pStyle w:val="FootnoteText"/>
      </w:pPr>
      <w:r>
        <w:rPr>
          <w:rStyle w:val="FootnoteReference"/>
        </w:rPr>
        <w:footnoteRef/>
      </w:r>
      <w:r>
        <w:t xml:space="preserve"> Cross-references for "infirmities": Rom 15:1; 2Cor 12:5-10; Heb 4:15; Heb 5:2.</w:t>
      </w:r>
    </w:p>
  </w:footnote>
  <w:footnote w:id="11957">
    <w:p>
      <w:pPr>
        <w:pStyle w:val="FootnoteText"/>
      </w:pPr>
      <w:r>
        <w:rPr>
          <w:rStyle w:val="FootnoteReference"/>
        </w:rPr>
        <w:footnoteRef/>
      </w:r>
      <w:r>
        <w:t xml:space="preserve"> Cross-references for "for we": Matt 20:22; Luke 11:1-13; Jas 4:3.</w:t>
      </w:r>
    </w:p>
  </w:footnote>
  <w:footnote w:id="11958">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59">
    <w:p>
      <w:pPr>
        <w:pStyle w:val="FootnoteText"/>
      </w:pPr>
      <w:r>
        <w:rPr>
          <w:rStyle w:val="FootnoteReference"/>
        </w:rPr>
        <w:footnoteRef/>
      </w:r>
      <w:r>
        <w:t xml:space="preserve"> Cross-references: Ps 10:17; Zech 12:10; Matt 10:20; Rom 8:15; Gal 4:6; Eph 2:18; Eph 6:18; Jude 1:20-21.</w:t>
      </w:r>
    </w:p>
  </w:footnote>
  <w:footnote w:id="11960">
    <w:p>
      <w:pPr>
        <w:pStyle w:val="FootnoteText"/>
      </w:pPr>
      <w:r>
        <w:rPr>
          <w:rStyle w:val="FootnoteReference"/>
        </w:rPr>
        <w:footnoteRef/>
      </w:r>
      <w:r>
        <w:t xml:space="preserve"> Cross-references for "according": Jer 29:12-13; John 14:13; Jas 1:5-6; 1John 3:21-22; 1John 5:14-15.</w:t>
      </w:r>
    </w:p>
  </w:footnote>
  <w:footnote w:id="11961">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62">
    <w:p>
      <w:pPr>
        <w:pStyle w:val="FootnoteText"/>
      </w:pPr>
      <w:r>
        <w:rPr>
          <w:rStyle w:val="FootnoteReference"/>
        </w:rPr>
        <w:footnoteRef/>
      </w:r>
      <w:r>
        <w:t xml:space="preserve"> Cross-references for "knoweth": Ps 38:9; Ps 66:18-19; Jas 5:16.</w:t>
      </w:r>
    </w:p>
  </w:footnote>
  <w:footnote w:id="11963">
    <w:p>
      <w:pPr>
        <w:pStyle w:val="FootnoteText"/>
      </w:pPr>
      <w:r>
        <w:rPr>
          <w:rStyle w:val="FootnoteReference"/>
        </w:rPr>
        <w:footnoteRef/>
      </w:r>
      <w:r>
        <w:t xml:space="preserve"> Cross-references for "he maketh": Rom 8:34; Eph 2:18.</w:t>
      </w:r>
    </w:p>
  </w:footnote>
  <w:footnote w:id="11964">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965">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1966">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1967">
    <w:p>
      <w:pPr>
        <w:pStyle w:val="FootnoteText"/>
      </w:pPr>
      <w:r>
        <w:rPr>
          <w:rStyle w:val="FootnoteReference"/>
        </w:rPr>
        <w:footnoteRef/>
      </w:r>
      <w:r>
        <w:t xml:space="preserve"> Cross-references for "whom": Exod 33:12; Exod 33:17; Ps 1:6; Jer 1:5; Matt 7:23; Rom 11:2; 2Tim 2:19; 1Pet 1:2; Rev 13:8.</w:t>
      </w:r>
    </w:p>
  </w:footnote>
  <w:footnote w:id="11968">
    <w:p>
      <w:pPr>
        <w:pStyle w:val="FootnoteText"/>
      </w:pPr>
      <w:r>
        <w:rPr>
          <w:rStyle w:val="FootnoteReference"/>
        </w:rPr>
        <w:footnoteRef/>
      </w:r>
      <w:r>
        <w:t xml:space="preserve"> Cross-references for "he also": Eph 1:5; Eph 1:11; 1Pet 1:20.</w:t>
      </w:r>
    </w:p>
  </w:footnote>
  <w:footnote w:id="11969">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1970">
    <w:p>
      <w:pPr>
        <w:pStyle w:val="FootnoteText"/>
      </w:pPr>
      <w:r>
        <w:rPr>
          <w:rStyle w:val="FootnoteReference"/>
        </w:rPr>
        <w:footnoteRef/>
      </w:r>
      <w:r>
        <w:t xml:space="preserve"> Cross-references for "that he might": Ps 89:27; Matt 12:50; Matt 25:40; John 20:17; Col 1:15-18; Heb 1:5-6; Heb 2:11-15; Rev 1:5-6.</w:t>
      </w:r>
    </w:p>
  </w:footnote>
  <w:footnote w:id="11971">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1972">
    <w:p>
      <w:pPr>
        <w:pStyle w:val="FootnoteText"/>
      </w:pPr>
      <w:r>
        <w:rPr>
          <w:rStyle w:val="FootnoteReference"/>
        </w:rPr>
        <w:footnoteRef/>
      </w:r>
      <w:r>
        <w:t xml:space="preserve"> Cross-references for "he called": Rom 3:22-26; 1Cor 6:11; Titus 3:4-7.</w:t>
      </w:r>
    </w:p>
  </w:footnote>
  <w:footnote w:id="11973">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1974">
    <w:p>
      <w:pPr>
        <w:pStyle w:val="FootnoteText"/>
      </w:pPr>
      <w:r>
        <w:rPr>
          <w:rStyle w:val="FootnoteReference"/>
        </w:rPr>
        <w:footnoteRef/>
      </w:r>
      <w:r>
        <w:t xml:space="preserve"> Cross-references for "What": Rom 4:1.</w:t>
      </w:r>
    </w:p>
  </w:footnote>
  <w:footnote w:id="1197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1976">
    <w:p>
      <w:pPr>
        <w:pStyle w:val="FootnoteText"/>
      </w:pPr>
      <w:r>
        <w:rPr>
          <w:rStyle w:val="FootnoteReference"/>
        </w:rPr>
        <w:footnoteRef/>
      </w:r>
      <w:r>
        <w:t xml:space="preserve"> Cross-references for "delivered": Rom 4:25.</w:t>
      </w:r>
    </w:p>
  </w:footnote>
  <w:footnote w:id="11977">
    <w:p>
      <w:pPr>
        <w:pStyle w:val="FootnoteText"/>
      </w:pPr>
      <w:r>
        <w:rPr>
          <w:rStyle w:val="FootnoteReference"/>
        </w:rPr>
        <w:footnoteRef/>
      </w:r>
      <w:r>
        <w:t xml:space="preserve"> Cross-references for "that": Gen 22:12; Isa 53:10; Matt 3:17; John 3:16; Rom 5:6-10; Rom 11:21; 2Cor 5:21; 2Pet 2:4-5; 1John 4:10.</w:t>
      </w:r>
    </w:p>
  </w:footnote>
  <w:footnote w:id="11978">
    <w:p>
      <w:pPr>
        <w:pStyle w:val="FootnoteText"/>
      </w:pPr>
      <w:r>
        <w:rPr>
          <w:rStyle w:val="FootnoteReference"/>
        </w:rPr>
        <w:footnoteRef/>
      </w:r>
      <w:r>
        <w:t xml:space="preserve"> Cross-references: Ps 84:11; Rom 6:23; Rom 8:28; 1Cor 2:12; 1Cor 3:21-23; 2Cor 4:15; Rev 21:7.</w:t>
      </w:r>
    </w:p>
  </w:footnote>
  <w:footnote w:id="11979">
    <w:p>
      <w:pPr>
        <w:pStyle w:val="FootnoteText"/>
      </w:pPr>
      <w:r>
        <w:rPr>
          <w:rStyle w:val="FootnoteReference"/>
        </w:rPr>
        <w:footnoteRef/>
      </w:r>
      <w:r>
        <w:t xml:space="preserve"> Cross-references for "of God's": Isa 42:1; Matt 24:24; Luke 18:7; 1Thess 1:4; Titus 1:1; 1Pet 1:2.</w:t>
      </w:r>
    </w:p>
  </w:footnote>
  <w:footnote w:id="11980">
    <w:p>
      <w:pPr>
        <w:pStyle w:val="FootnoteText"/>
      </w:pPr>
      <w:r>
        <w:rPr>
          <w:rStyle w:val="FootnoteReference"/>
        </w:rPr>
        <w:footnoteRef/>
      </w:r>
      <w:r>
        <w:t xml:space="preserve"> Cross-references for "It is": Isa 50:8-9; Rom 3:26; Gal 3:8; Rev 12:10-11.</w:t>
      </w:r>
    </w:p>
  </w:footnote>
  <w:footnote w:id="11981">
    <w:p>
      <w:pPr>
        <w:pStyle w:val="FootnoteText"/>
      </w:pPr>
      <w:r>
        <w:rPr>
          <w:rStyle w:val="FootnoteReference"/>
        </w:rPr>
        <w:footnoteRef/>
      </w:r>
      <w:r>
        <w:t xml:space="preserve"> Cross-references: Job 1:9-11; Job 2:4-6; Job 22:6-30; Job 34:8-9; Job 42:7-9; Ps 35:11; Isa 54:17; Zech 3:1-4; Rom 8:1; Rev 12:10-11.</w:t>
      </w:r>
    </w:p>
  </w:footnote>
  <w:footnote w:id="11982">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1983">
    <w:p>
      <w:pPr>
        <w:pStyle w:val="FootnoteText"/>
      </w:pPr>
      <w:r>
        <w:rPr>
          <w:rStyle w:val="FootnoteReference"/>
        </w:rPr>
        <w:footnoteRef/>
      </w:r>
      <w:r>
        <w:t xml:space="preserve"> Cross-references for "who is even": Mark 16:19; Acts 7:56-60; Col 3:1; Heb 8:1-2; Heb 12:1; 1Pet 3:22.</w:t>
      </w:r>
    </w:p>
  </w:footnote>
  <w:footnote w:id="11984">
    <w:p>
      <w:pPr>
        <w:pStyle w:val="FootnoteText"/>
      </w:pPr>
      <w:r>
        <w:rPr>
          <w:rStyle w:val="FootnoteReference"/>
        </w:rPr>
        <w:footnoteRef/>
      </w:r>
      <w:r>
        <w:t xml:space="preserve"> Cross-references for "who also": Isa 53:12; John 16:23; John 16:26-27; John 17:20-24; Rom 8:27; Heb 4:14-15; Heb 7:25; Heb 9:24; 1John 2:1-2.</w:t>
      </w:r>
    </w:p>
  </w:footnote>
  <w:footnote w:id="11985">
    <w:p>
      <w:pPr>
        <w:pStyle w:val="FootnoteText"/>
      </w:pPr>
      <w:r>
        <w:rPr>
          <w:rStyle w:val="FootnoteReference"/>
        </w:rPr>
        <w:footnoteRef/>
      </w:r>
      <w:r>
        <w:t xml:space="preserve"> Cross-references: Job 34:29; Ps 37:33; Ps 109:31; Jer 50:20; Rom 8:1; Rom 14:13.</w:t>
      </w:r>
    </w:p>
  </w:footnote>
  <w:footnote w:id="11986">
    <w:p>
      <w:pPr>
        <w:pStyle w:val="FootnoteText"/>
      </w:pPr>
      <w:r>
        <w:rPr>
          <w:rStyle w:val="FootnoteReference"/>
        </w:rPr>
        <w:footnoteRef/>
      </w:r>
      <w:r>
        <w:t xml:space="preserve"> Cross-references for "shall separate": Ps 103:17; Jer 31:3; John 10:28; John 13:1; Rom 8:39; 2Thess 2:13-14; 2Thess 2:16; Rev 1:5.</w:t>
      </w:r>
    </w:p>
  </w:footnote>
  <w:footnote w:id="11987">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1988">
    <w:p>
      <w:pPr>
        <w:pStyle w:val="FootnoteText"/>
      </w:pPr>
      <w:r>
        <w:rPr>
          <w:rStyle w:val="FootnoteReference"/>
        </w:rPr>
        <w:footnoteRef/>
      </w:r>
      <w:r>
        <w:t xml:space="preserve"> Cross-references for "as sheep": Isa 53:7; Jer 11:19; Jer 12:3; Jer 51:40; Acts 8:32.</w:t>
      </w:r>
    </w:p>
  </w:footnote>
  <w:footnote w:id="11989">
    <w:p>
      <w:pPr>
        <w:pStyle w:val="FootnoteText"/>
      </w:pPr>
      <w:r>
        <w:rPr>
          <w:rStyle w:val="FootnoteReference"/>
        </w:rPr>
        <w:footnoteRef/>
      </w:r>
      <w:r>
        <w:t xml:space="preserve"> Cross-references for "For thy": Ps 44:22; Ps 141:7; John 16:2; 1Cor 15:30; 2Cor 4:11.</w:t>
      </w:r>
    </w:p>
  </w:footnote>
  <w:footnote w:id="11990">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1991">
    <w:p>
      <w:pPr>
        <w:pStyle w:val="FootnoteText"/>
      </w:pPr>
      <w:r>
        <w:rPr>
          <w:rStyle w:val="FootnoteReference"/>
        </w:rPr>
        <w:footnoteRef/>
      </w:r>
      <w:r>
        <w:t xml:space="preserve"> Cross-references: Gal 2:20; Eph 5:2; Eph 5:25-27; 2Thess 2:16; 1John 4:10; 1John 4:19; Jude 1:24; Rev 1:5.</w:t>
      </w:r>
    </w:p>
  </w:footnote>
  <w:footnote w:id="1199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3">
    <w:p>
      <w:pPr>
        <w:pStyle w:val="FootnoteText"/>
      </w:pPr>
      <w:r>
        <w:rPr>
          <w:rStyle w:val="FootnoteReference"/>
        </w:rPr>
        <w:footnoteRef/>
      </w:r>
      <w:r>
        <w:t xml:space="preserve"> Cross-references for "that": John 10:28; Rom 14:8; 1Cor 3:22-23; 1Cor 15:54-58; 2Cor 5:4-8; Phil 1:20-23.</w:t>
      </w:r>
    </w:p>
  </w:footnote>
  <w:footnote w:id="11994">
    <w:p>
      <w:pPr>
        <w:pStyle w:val="FootnoteText"/>
      </w:pPr>
      <w:r>
        <w:rPr>
          <w:rStyle w:val="FootnoteReference"/>
        </w:rPr>
        <w:footnoteRef/>
      </w:r>
      <w:r>
        <w:t xml:space="preserve"> Cross-references for "For I": Rom 4:21; 2Cor 4:13; 2Tim 1:12; Heb 11:13.</w:t>
      </w:r>
    </w:p>
  </w:footnote>
  <w:footnote w:id="11995">
    <w:p>
      <w:pPr>
        <w:pStyle w:val="FootnoteText"/>
      </w:pPr>
      <w:r>
        <w:rPr>
          <w:rStyle w:val="FootnoteReference"/>
        </w:rPr>
        <w:footnoteRef/>
      </w:r>
      <w:r>
        <w:t xml:space="preserve"> Cross-references: 2Cor 11:14; Eph 1:21; Eph 6:11-12; Col 1:16; Col 2:15; 1Pet 3:22; 1Pet 5:8-10.</w:t>
      </w:r>
    </w:p>
  </w:footnote>
  <w:footnote w:id="11996">
    <w:p>
      <w:pPr>
        <w:pStyle w:val="FootnoteText"/>
      </w:pPr>
      <w:r>
        <w:rPr>
          <w:rStyle w:val="FootnoteReference"/>
        </w:rPr>
        <w:footnoteRef/>
      </w:r>
      <w:r>
        <w:t xml:space="preserve"> Cross-references for "height": Exod 9:16-17; Ps 93:3-4; Isa 10:10-14; Isa 10:33; Isa 24:21; Dan 4:11; Dan 5:18-23; 2Thess 2:4; Rev 13:1-8.</w:t>
      </w:r>
    </w:p>
  </w:footnote>
  <w:footnote w:id="1199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1998">
    <w:p>
      <w:pPr>
        <w:pStyle w:val="FootnoteText"/>
      </w:pPr>
      <w:r>
        <w:rPr>
          <w:rStyle w:val="FootnoteReference"/>
        </w:rPr>
        <w:footnoteRef/>
      </w:r>
      <w:r>
        <w:t xml:space="preserve"> Cross-references for "shall be": John 10:28-30; Col 3:3-4.</w:t>
      </w:r>
    </w:p>
  </w:footnote>
  <w:footnote w:id="11999">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00">
    <w:p>
      <w:pPr>
        <w:pStyle w:val="FootnoteText"/>
      </w:pPr>
      <w:r>
        <w:rPr>
          <w:rStyle w:val="FootnoteReference"/>
        </w:rPr>
        <w:footnoteRef/>
      </w:r>
      <w:r>
        <w:t xml:space="preserve"> Cross-references: Eph 3:18-19.</w:t>
      </w:r>
    </w:p>
  </w:footnote>
  <w:footnote w:id="12001">
    <w:p>
      <w:pPr>
        <w:pStyle w:val="FootnoteText"/>
      </w:pPr>
      <w:r>
        <w:rPr>
          <w:rStyle w:val="FootnoteReference"/>
        </w:rPr>
        <w:footnoteRef/>
      </w:r>
      <w:r>
        <w:t xml:space="preserve"> Cross-references for "I say": Rom 1:9; 2Cor 1:23; 2Cor 11:31; 2Cor 12:19; Gal 1:20; Phil 1:8; 1Thess 2:5; 1Tim 2:7; 1Tim 5:21.</w:t>
      </w:r>
    </w:p>
  </w:footnote>
  <w:footnote w:id="120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03">
    <w:p>
      <w:pPr>
        <w:pStyle w:val="FootnoteText"/>
      </w:pPr>
      <w:r>
        <w:rPr>
          <w:rStyle w:val="FootnoteReference"/>
        </w:rPr>
        <w:footnoteRef/>
      </w:r>
      <w:r>
        <w:t xml:space="preserve"> Cross-references for "my conscience": Rom 2:15; Rom 8:16; 2Cor 1:12; 1Tim 1:5; 1John 3:19-21.</w:t>
      </w:r>
    </w:p>
  </w:footnote>
  <w:footnote w:id="12004">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05">
    <w:p>
      <w:pPr>
        <w:pStyle w:val="FootnoteText"/>
      </w:pPr>
      <w:r>
        <w:rPr>
          <w:rStyle w:val="FootnoteReference"/>
        </w:rPr>
        <w:footnoteRef/>
      </w:r>
      <w:r>
        <w:t xml:space="preserve"> Cross-references for "I could": Exod 32:32.</w:t>
      </w:r>
    </w:p>
  </w:footnote>
  <w:footnote w:id="12006">
    <w:p>
      <w:pPr>
        <w:pStyle w:val="FootnoteText"/>
      </w:pPr>
      <w:r>
        <w:rPr>
          <w:rStyle w:val="FootnoteReference"/>
        </w:rPr>
        <w:footnoteRef/>
      </w:r>
      <w:r>
        <w:t xml:space="preserve"> Cross-references for "my kinsmen": Gen 29:14; Acts 7:23-26; Acts 13:26; Rom 11:1; Esth 8:6.</w:t>
      </w:r>
    </w:p>
  </w:footnote>
  <w:footnote w:id="12007">
    <w:p>
      <w:pPr>
        <w:pStyle w:val="FootnoteText"/>
      </w:pPr>
      <w:r>
        <w:rPr>
          <w:rStyle w:val="FootnoteReference"/>
        </w:rPr>
        <w:footnoteRef/>
      </w:r>
      <w:r>
        <w:t xml:space="preserve"> Cross-references: Deut 21:23; Josh 6:17-18; 1Sam 14:24; 1Sam 14:44; Gal 1:8; Gal 3:10; Gal 3:13.</w:t>
      </w:r>
    </w:p>
  </w:footnote>
  <w:footnote w:id="12008">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09">
    <w:p>
      <w:pPr>
        <w:pStyle w:val="FootnoteText"/>
      </w:pPr>
      <w:r>
        <w:rPr>
          <w:rStyle w:val="FootnoteReference"/>
        </w:rPr>
        <w:footnoteRef/>
      </w:r>
      <w:r>
        <w:t xml:space="preserve"> Cross-references for "the adoption": Exod 4:22; Deut 14:1; Jer 31:9; Jer 31:20; Hos 11:1.</w:t>
      </w:r>
    </w:p>
  </w:footnote>
  <w:footnote w:id="12010">
    <w:p>
      <w:pPr>
        <w:pStyle w:val="FootnoteText"/>
      </w:pPr>
      <w:r>
        <w:rPr>
          <w:rStyle w:val="FootnoteReference"/>
        </w:rPr>
        <w:footnoteRef/>
      </w:r>
      <w:r>
        <w:t xml:space="preserve"> Cross-references for "and the glory": Num 7:89; 1Sam 4:21-22; 1Kgs 8:11; Ps 63:2; Ps 78:61; Ps 90:16; Isa 60:19.</w:t>
      </w:r>
    </w:p>
  </w:footnote>
  <w:footnote w:id="12011">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12">
    <w:p>
      <w:pPr>
        <w:pStyle w:val="FootnoteText"/>
      </w:pPr>
      <w:r>
        <w:rPr>
          <w:rStyle w:val="FootnoteReference"/>
        </w:rPr>
        <w:footnoteRef/>
      </w:r>
      <w:r>
        <w:t xml:space="preserve"> Cross-references for "the giving": Neh 9:13-14; Ps 147:19; Ezek 20:11-12; John 1:17; Rom 3:2.</w:t>
      </w:r>
    </w:p>
  </w:footnote>
  <w:footnote w:id="12013">
    <w:p>
      <w:pPr>
        <w:pStyle w:val="FootnoteText"/>
      </w:pPr>
      <w:r>
        <w:rPr>
          <w:rStyle w:val="FootnoteReference"/>
        </w:rPr>
        <w:footnoteRef/>
      </w:r>
      <w:r>
        <w:t xml:space="preserve"> Cross-references for "the service": Exod 12:25; Isa 5:2; Matt 21:33; Heb 9:3; Heb 9:10.</w:t>
      </w:r>
    </w:p>
  </w:footnote>
  <w:footnote w:id="12014">
    <w:p>
      <w:pPr>
        <w:pStyle w:val="FootnoteText"/>
      </w:pPr>
      <w:r>
        <w:rPr>
          <w:rStyle w:val="FootnoteReference"/>
        </w:rPr>
        <w:footnoteRef/>
      </w:r>
      <w:r>
        <w:t xml:space="preserve"> Cross-references for "promises": Luke 1:54-55; Luke 1:69-75; Acts 2:39; Acts 3:25-26; Acts 13:32-33; Eph 2:12; Heb 6:13-17.</w:t>
      </w:r>
    </w:p>
  </w:footnote>
  <w:footnote w:id="12015">
    <w:p>
      <w:pPr>
        <w:pStyle w:val="FootnoteText"/>
      </w:pPr>
      <w:r>
        <w:rPr>
          <w:rStyle w:val="FootnoteReference"/>
        </w:rPr>
        <w:footnoteRef/>
      </w:r>
      <w:r>
        <w:t xml:space="preserve"> Cross-references for "are Israelites": Gen 32:28; Exod 19:3-6; Deut 7:6; Ps 73:1; Isa 41:8; Isa 46:3; John 1:47; Rom 9:6.</w:t>
      </w:r>
    </w:p>
  </w:footnote>
  <w:footnote w:id="12016">
    <w:p>
      <w:pPr>
        <w:pStyle w:val="FootnoteText"/>
      </w:pPr>
      <w:r>
        <w:rPr>
          <w:rStyle w:val="FootnoteReference"/>
        </w:rPr>
        <w:footnoteRef/>
      </w:r>
      <w:r>
        <w:t xml:space="preserve"> Cross-references for "are the fathers": Deut 10:15; Rom 11:28.</w:t>
      </w:r>
    </w:p>
  </w:footnote>
  <w:footnote w:id="12017">
    <w:p>
      <w:pPr>
        <w:pStyle w:val="FootnoteText"/>
      </w:pPr>
      <w:r>
        <w:rPr>
          <w:rStyle w:val="FootnoteReference"/>
        </w:rPr>
        <w:footnoteRef/>
      </w:r>
      <w:r>
        <w:t xml:space="preserve"> Cross-references for "of whom": Gen 12:3; Gen 49:10; Isa 7:14; Isa 11:1; Matt 1:1-17; Luke 3:23-38; Rom 1:3; 2Tim 2:8; Rev 22:16.</w:t>
      </w:r>
    </w:p>
  </w:footnote>
  <w:footnote w:id="1201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19">
    <w:p>
      <w:pPr>
        <w:pStyle w:val="FootnoteText"/>
      </w:pPr>
      <w:r>
        <w:rPr>
          <w:rStyle w:val="FootnoteReference"/>
        </w:rPr>
        <w:footnoteRef/>
      </w:r>
      <w:r>
        <w:t xml:space="preserve"> Cross-references for "blessed": Ps 72:19; Rom 1:25; 2Cor 11:31; 1Tim 6:15.</w:t>
      </w:r>
    </w:p>
  </w:footnote>
  <w:footnote w:id="12020">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21">
    <w:p>
      <w:pPr>
        <w:pStyle w:val="FootnoteText"/>
      </w:pPr>
      <w:r>
        <w:rPr>
          <w:rStyle w:val="FootnoteReference"/>
        </w:rPr>
        <w:footnoteRef/>
      </w:r>
      <w:r>
        <w:t xml:space="preserve"> Cross-references for "as though": Num 23:19; Isa 55:11; Matt 24:35; John 10:35; Rom 3:3; Rom 11:1-2; 2Tim 2:13; Heb 6:17-18.</w:t>
      </w:r>
    </w:p>
  </w:footnote>
  <w:footnote w:id="12022">
    <w:p>
      <w:pPr>
        <w:pStyle w:val="FootnoteText"/>
      </w:pPr>
      <w:r>
        <w:rPr>
          <w:rStyle w:val="FootnoteReference"/>
        </w:rPr>
        <w:footnoteRef/>
      </w:r>
      <w:r>
        <w:t xml:space="preserve"> Cross-references for "they are not": John 1:47; Rom 2:28-29; Rom 4:12-16; Gal 6:16.</w:t>
      </w:r>
    </w:p>
  </w:footnote>
  <w:footnote w:id="120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24">
    <w:p>
      <w:pPr>
        <w:pStyle w:val="FootnoteText"/>
      </w:pPr>
      <w:r>
        <w:rPr>
          <w:rStyle w:val="FootnoteReference"/>
        </w:rPr>
        <w:footnoteRef/>
      </w:r>
      <w:r>
        <w:t xml:space="preserve"> Cross-references for "because": Luke 3:8; Luke 16:24-25; Luke 16:30; John 8:37-39; Phil 3:3.</w:t>
      </w:r>
    </w:p>
  </w:footnote>
  <w:footnote w:id="1202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2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27">
    <w:p>
      <w:pPr>
        <w:pStyle w:val="FootnoteText"/>
      </w:pPr>
      <w:r>
        <w:rPr>
          <w:rStyle w:val="FootnoteReference"/>
        </w:rPr>
        <w:footnoteRef/>
      </w:r>
      <w:r>
        <w:t xml:space="preserve"> Cross-references for "In Isaac": Gen 21:12; Heb 11:18.</w:t>
      </w:r>
    </w:p>
  </w:footnote>
  <w:footnote w:id="12028">
    <w:p>
      <w:pPr>
        <w:pStyle w:val="FootnoteText"/>
      </w:pPr>
      <w:r>
        <w:rPr>
          <w:rStyle w:val="FootnoteReference"/>
        </w:rPr>
        <w:footnoteRef/>
      </w:r>
      <w:r>
        <w:t xml:space="preserve"> Cross-references for "are counted": Gen 31:15; Ps 22:30; Ps 87:6; John 1:13; Gal 3:26-29; Gal 4:28; 1John 3:1-2.</w:t>
      </w:r>
    </w:p>
  </w:footnote>
  <w:footnote w:id="12029">
    <w:p>
      <w:pPr>
        <w:pStyle w:val="FootnoteText"/>
      </w:pPr>
      <w:r>
        <w:rPr>
          <w:rStyle w:val="FootnoteReference"/>
        </w:rPr>
        <w:footnoteRef/>
      </w:r>
      <w:r>
        <w:t xml:space="preserve"> Cross-references for "They which": Rom 4:11-16; Gal 4:22-31.</w:t>
      </w:r>
    </w:p>
  </w:footnote>
  <w:footnote w:id="12030">
    <w:p>
      <w:pPr>
        <w:pStyle w:val="FootnoteText"/>
      </w:pPr>
      <w:r>
        <w:rPr>
          <w:rStyle w:val="FootnoteReference"/>
        </w:rPr>
        <w:footnoteRef/>
      </w:r>
      <w:r>
        <w:t xml:space="preserve"> Cross-references for "At this time": Gen 17:21; Gen 18:10; Gen 18:14; Gen 21:2.</w:t>
      </w:r>
    </w:p>
  </w:footnote>
  <w:footnote w:id="12031">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32">
    <w:p>
      <w:pPr>
        <w:pStyle w:val="FootnoteText"/>
      </w:pPr>
      <w:r>
        <w:rPr>
          <w:rStyle w:val="FootnoteReference"/>
        </w:rPr>
        <w:footnoteRef/>
      </w:r>
      <w:r>
        <w:t xml:space="preserve"> Cross-references for "Sarah": Heb 11:11-12; Heb 11:17.</w:t>
      </w:r>
    </w:p>
  </w:footnote>
  <w:footnote w:id="12033">
    <w:p>
      <w:pPr>
        <w:pStyle w:val="FootnoteText"/>
      </w:pPr>
      <w:r>
        <w:rPr>
          <w:rStyle w:val="FootnoteReference"/>
        </w:rPr>
        <w:footnoteRef/>
      </w:r>
      <w:r>
        <w:t xml:space="preserve"> Cross-references for "not only": Luke 16:26; Rom 5:3; Rom 5:11.</w:t>
      </w:r>
    </w:p>
  </w:footnote>
  <w:footnote w:id="12034">
    <w:p>
      <w:pPr>
        <w:pStyle w:val="FootnoteText"/>
      </w:pPr>
      <w:r>
        <w:rPr>
          <w:rStyle w:val="FootnoteReference"/>
        </w:rPr>
        <w:footnoteRef/>
      </w:r>
      <w:r>
        <w:t xml:space="preserve"> Cross-references for "but when": Gen 25:21-23.</w:t>
      </w:r>
    </w:p>
  </w:footnote>
  <w:footnote w:id="12035">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36">
    <w:p>
      <w:pPr>
        <w:pStyle w:val="FootnoteText"/>
      </w:pPr>
      <w:r>
        <w:rPr>
          <w:rStyle w:val="FootnoteReference"/>
        </w:rPr>
        <w:footnoteRef/>
      </w:r>
      <w:r>
        <w:t xml:space="preserve"> Cross-references for "the children": Ps 51:5; Rom 4:17; Eph 2:3.</w:t>
      </w:r>
    </w:p>
  </w:footnote>
  <w:footnote w:id="12037">
    <w:p>
      <w:pPr>
        <w:pStyle w:val="FootnoteText"/>
      </w:pPr>
      <w:r>
        <w:rPr>
          <w:rStyle w:val="FootnoteReference"/>
        </w:rPr>
        <w:footnoteRef/>
      </w:r>
      <w:r>
        <w:t xml:space="preserve"> Cross-references for "that the": Isa 14:24; Isa 14:26-27; Isa 23:9; Isa 46:10-11; Jer 51:29; Rom 8:28-30; Eph 1:9-11; Eph 3:11; 2Tim 1:9.</w:t>
      </w:r>
    </w:p>
  </w:footnote>
  <w:footnote w:id="12038">
    <w:p>
      <w:pPr>
        <w:pStyle w:val="FootnoteText"/>
      </w:pPr>
      <w:r>
        <w:rPr>
          <w:rStyle w:val="FootnoteReference"/>
        </w:rPr>
        <w:footnoteRef/>
      </w:r>
      <w:r>
        <w:t xml:space="preserve"> Cross-references for "according": Rom 11:5; Rom 11:7; Eph 1:4-5; 1Thess 1:4; 2Pet 1:10.</w:t>
      </w:r>
    </w:p>
  </w:footnote>
  <w:footnote w:id="12039">
    <w:p>
      <w:pPr>
        <w:pStyle w:val="FootnoteText"/>
      </w:pPr>
      <w:r>
        <w:rPr>
          <w:rStyle w:val="FootnoteReference"/>
        </w:rPr>
        <w:footnoteRef/>
      </w:r>
      <w:r>
        <w:t xml:space="preserve"> Cross-references for "not of works": Rom 11:6; Eph 2:9; Titus 3:5.</w:t>
      </w:r>
    </w:p>
  </w:footnote>
  <w:footnote w:id="12040">
    <w:p>
      <w:pPr>
        <w:pStyle w:val="FootnoteText"/>
      </w:pPr>
      <w:r>
        <w:rPr>
          <w:rStyle w:val="FootnoteReference"/>
        </w:rPr>
        <w:footnoteRef/>
      </w:r>
      <w:r>
        <w:t xml:space="preserve"> Cross-references for "but of": Rom 8:28; 1Thess 2:12; 2Thess 2:13-14; 1Pet 5:10; Rev 17:14.</w:t>
      </w:r>
    </w:p>
  </w:footnote>
  <w:footnote w:id="12041">
    <w:p>
      <w:pPr>
        <w:pStyle w:val="FootnoteText"/>
      </w:pPr>
      <w:r>
        <w:rPr>
          <w:rStyle w:val="FootnoteReference"/>
        </w:rPr>
        <w:footnoteRef/>
      </w:r>
      <w:r>
        <w:t xml:space="preserve"> Cross-references for "The elder": Gen 25:22-23; 2Sam 8:14; 1Kgs 22:47.</w:t>
      </w:r>
    </w:p>
  </w:footnote>
  <w:footnote w:id="1204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43">
    <w:p>
      <w:pPr>
        <w:pStyle w:val="FootnoteText"/>
      </w:pPr>
      <w:r>
        <w:rPr>
          <w:rStyle w:val="FootnoteReference"/>
        </w:rPr>
        <w:footnoteRef/>
      </w:r>
      <w:r>
        <w:t xml:space="preserve"> Personal name: Esau. Personal-name meaning: Esau — Hairy; red. Source form: Esau. Equivalent source: direct curated/Hitchcock lookup.</w:t>
      </w:r>
    </w:p>
  </w:footnote>
  <w:footnote w:id="12044">
    <w:p>
      <w:pPr>
        <w:pStyle w:val="FootnoteText"/>
      </w:pPr>
      <w:r>
        <w:rPr>
          <w:rStyle w:val="FootnoteReference"/>
        </w:rPr>
        <w:footnoteRef/>
      </w:r>
      <w:r>
        <w:t xml:space="preserve"> Cross-references for "hated": Gen 29:31; Gen 29:33; Deut 21:15; Prov 13:24; Matt 10:37; Luke 14:26; John 12:25.</w:t>
      </w:r>
    </w:p>
  </w:footnote>
  <w:footnote w:id="12045">
    <w:p>
      <w:pPr>
        <w:pStyle w:val="FootnoteText"/>
      </w:pPr>
      <w:r>
        <w:rPr>
          <w:rStyle w:val="FootnoteReference"/>
        </w:rPr>
        <w:footnoteRef/>
      </w:r>
      <w:r>
        <w:t xml:space="preserve"> Cross-references for "Jacob": Mal 1:2-3.</w:t>
      </w:r>
    </w:p>
  </w:footnote>
  <w:footnote w:id="12046">
    <w:p>
      <w:pPr>
        <w:pStyle w:val="FootnoteText"/>
      </w:pPr>
      <w:r>
        <w:rPr>
          <w:rStyle w:val="FootnoteReference"/>
        </w:rPr>
        <w:footnoteRef/>
      </w:r>
      <w:r>
        <w:t xml:space="preserve"> Cross-references for "shall": Rom 3:1; Rom 3:5.</w:t>
      </w:r>
    </w:p>
  </w:footnote>
  <w:footnote w:id="12047">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4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49">
    <w:p>
      <w:pPr>
        <w:pStyle w:val="FootnoteText"/>
      </w:pPr>
      <w:r>
        <w:rPr>
          <w:rStyle w:val="FootnoteReference"/>
        </w:rPr>
        <w:footnoteRef/>
      </w:r>
      <w:r>
        <w:t xml:space="preserve"> Cross-references for "I will have": Exod 33:19; Exod 34:6-7; Isa 27:11; Mic 7:18; Rom 9:16; Rom 9:18-19.</w:t>
      </w:r>
    </w:p>
  </w:footnote>
  <w:footnote w:id="12050">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51">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52">
    <w:p>
      <w:pPr>
        <w:pStyle w:val="FootnoteText"/>
      </w:pPr>
      <w:r>
        <w:rPr>
          <w:rStyle w:val="FootnoteReference"/>
        </w:rPr>
        <w:footnoteRef/>
      </w:r>
      <w:r>
        <w:t xml:space="preserve"> Cross-references for "Even": Exod 9:16.</w:t>
      </w:r>
    </w:p>
  </w:footnote>
  <w:footnote w:id="12053">
    <w:p>
      <w:pPr>
        <w:pStyle w:val="FootnoteText"/>
      </w:pPr>
      <w:r>
        <w:rPr>
          <w:rStyle w:val="FootnoteReference"/>
        </w:rPr>
        <w:footnoteRef/>
      </w:r>
      <w:r>
        <w:t xml:space="preserve"> Cross-references for "I raised": 1Sam 2:7-8; Isa 10:5-6; Isa 45:1-3; Jer 27:6-7; Dan 4:22; Dan 5:18-21; Esth 4:14.</w:t>
      </w:r>
    </w:p>
  </w:footnote>
  <w:footnote w:id="12054">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55">
    <w:p>
      <w:pPr>
        <w:pStyle w:val="FootnoteText"/>
      </w:pPr>
      <w:r>
        <w:rPr>
          <w:rStyle w:val="FootnoteReference"/>
        </w:rPr>
        <w:footnoteRef/>
      </w:r>
      <w:r>
        <w:t xml:space="preserve"> Cross-references for "that my": John 17:26.</w:t>
      </w:r>
    </w:p>
  </w:footnote>
  <w:footnote w:id="12056">
    <w:p>
      <w:pPr>
        <w:pStyle w:val="FootnoteText"/>
      </w:pPr>
      <w:r>
        <w:rPr>
          <w:rStyle w:val="FootnoteReference"/>
        </w:rPr>
        <w:footnoteRef/>
      </w:r>
      <w:r>
        <w:t xml:space="preserve"> Cross-references: Rom 11:4; Gal 3:8; Gal 3:22; Gal 4:30.</w:t>
      </w:r>
    </w:p>
  </w:footnote>
  <w:footnote w:id="12057">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58">
    <w:p>
      <w:pPr>
        <w:pStyle w:val="FootnoteText"/>
      </w:pPr>
      <w:r>
        <w:rPr>
          <w:rStyle w:val="FootnoteReference"/>
        </w:rPr>
        <w:footnoteRef/>
      </w:r>
      <w:r>
        <w:t xml:space="preserve"> Cross-references for "hath": Rom 5:20-21; Rom 9:15-16; Eph 1:6.</w:t>
      </w:r>
    </w:p>
  </w:footnote>
  <w:footnote w:id="12059">
    <w:p>
      <w:pPr>
        <w:pStyle w:val="FootnoteText"/>
      </w:pPr>
      <w:r>
        <w:rPr>
          <w:rStyle w:val="FootnoteReference"/>
        </w:rPr>
        <w:footnoteRef/>
      </w:r>
      <w:r>
        <w:t xml:space="preserve"> Cross-references for "Thou": Rom 3:8; 1Cor 15:12; 1Cor 15:35; Jas 1:13.</w:t>
      </w:r>
    </w:p>
  </w:footnote>
  <w:footnote w:id="12060">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61">
    <w:p>
      <w:pPr>
        <w:pStyle w:val="FootnoteText"/>
      </w:pPr>
      <w:r>
        <w:rPr>
          <w:rStyle w:val="FootnoteReference"/>
        </w:rPr>
        <w:footnoteRef/>
      </w:r>
      <w:r>
        <w:t xml:space="preserve"> Cross-references for "O man": Mic 6:8; Rom 2:1; 1Cor 7:16; Jas 2:20.</w:t>
      </w:r>
    </w:p>
  </w:footnote>
  <w:footnote w:id="12062">
    <w:p>
      <w:pPr>
        <w:pStyle w:val="FootnoteText"/>
      </w:pPr>
      <w:r>
        <w:rPr>
          <w:rStyle w:val="FootnoteReference"/>
        </w:rPr>
        <w:footnoteRef/>
      </w:r>
      <w:r>
        <w:t xml:space="preserve"> Cross-references for "Shall": Isa 29:16; Isa 45:9-11.</w:t>
      </w:r>
    </w:p>
  </w:footnote>
  <w:footnote w:id="12063">
    <w:p>
      <w:pPr>
        <w:pStyle w:val="FootnoteText"/>
      </w:pPr>
      <w:r>
        <w:rPr>
          <w:rStyle w:val="FootnoteReference"/>
        </w:rPr>
        <w:footnoteRef/>
      </w:r>
      <w:r>
        <w:t xml:space="preserve"> Cross-references for "who art": Job 33:13; Job 36:23; Job 38:2-3; Job 40:2; Job 40:5; Job 40:8; Job 42:2-6; Matt 20:15.</w:t>
      </w:r>
    </w:p>
  </w:footnote>
  <w:footnote w:id="12064">
    <w:p>
      <w:pPr>
        <w:pStyle w:val="FootnoteText"/>
      </w:pPr>
      <w:r>
        <w:rPr>
          <w:rStyle w:val="FootnoteReference"/>
        </w:rPr>
        <w:footnoteRef/>
      </w:r>
      <w:r>
        <w:t xml:space="preserve"> Cross-references for "repliest": Job 16:3; 1Cor 1:20; 1Tim 6:5; Titus 2:9.</w:t>
      </w:r>
    </w:p>
  </w:footnote>
  <w:footnote w:id="12065">
    <w:p>
      <w:pPr>
        <w:pStyle w:val="FootnoteText"/>
      </w:pPr>
      <w:r>
        <w:rPr>
          <w:rStyle w:val="FootnoteReference"/>
        </w:rPr>
        <w:footnoteRef/>
      </w:r>
      <w:r>
        <w:t xml:space="preserve"> Cross-references for "the potter": Prov 16:4; Isa 64:8; Jer 18:3-6; Rom 9:11; Rom 9:18.</w:t>
      </w:r>
    </w:p>
  </w:footnote>
  <w:footnote w:id="12066">
    <w:p>
      <w:pPr>
        <w:pStyle w:val="FootnoteText"/>
      </w:pPr>
      <w:r>
        <w:rPr>
          <w:rStyle w:val="FootnoteReference"/>
        </w:rPr>
        <w:footnoteRef/>
      </w:r>
      <w:r>
        <w:t xml:space="preserve"> Cross-references for "one vessel": Jer 22:28; Hos 8:8; Acts 9:15; Rom 9:22-23; 2Tim 2:20-21.</w:t>
      </w:r>
    </w:p>
  </w:footnote>
  <w:footnote w:id="12067">
    <w:p>
      <w:pPr>
        <w:pStyle w:val="FootnoteText"/>
      </w:pPr>
      <w:r>
        <w:rPr>
          <w:rStyle w:val="FootnoteReference"/>
        </w:rPr>
        <w:footnoteRef/>
      </w:r>
      <w:r>
        <w:t xml:space="preserve"> Cross-references for "willing": Exod 9:16; Ps 90:11; Prov 16:4; Rom 1:18; Rom 2:4-5; Rom 9:17; Rev 6:16-17.</w:t>
      </w:r>
    </w:p>
  </w:footnote>
  <w:footnote w:id="1206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069">
    <w:p>
      <w:pPr>
        <w:pStyle w:val="FootnoteText"/>
      </w:pPr>
      <w:r>
        <w:rPr>
          <w:rStyle w:val="FootnoteReference"/>
        </w:rPr>
        <w:footnoteRef/>
      </w:r>
      <w:r>
        <w:t xml:space="preserve"> Cross-references for "the vessels": Rom 9:21; 1Thess 5:9; 2Tim 2:20.</w:t>
      </w:r>
    </w:p>
  </w:footnote>
  <w:footnote w:id="12070">
    <w:p>
      <w:pPr>
        <w:pStyle w:val="FootnoteText"/>
      </w:pPr>
      <w:r>
        <w:rPr>
          <w:rStyle w:val="FootnoteReference"/>
        </w:rPr>
        <w:footnoteRef/>
      </w:r>
      <w:r>
        <w:t xml:space="preserve"> Cross-references for "fitted": Gen 15:16; Matt 23:31-33; 1Thess 2:16; 1Pet 2:8; Jude 1:4.</w:t>
      </w:r>
    </w:p>
  </w:footnote>
  <w:footnote w:id="12071">
    <w:p>
      <w:pPr>
        <w:pStyle w:val="FootnoteText"/>
      </w:pPr>
      <w:r>
        <w:rPr>
          <w:rStyle w:val="FootnoteReference"/>
        </w:rPr>
        <w:footnoteRef/>
      </w:r>
      <w:r>
        <w:t xml:space="preserve"> Cross-references for "might": Rom 2:4; Rom 5:20-21; Eph 1:6-8; Eph 1:18; Eph 2:4; Eph 2:7; Eph 2:10; Eph 3:8; Eph 3:16; Col 1:27; 2Thess 1:10-12.</w:t>
      </w:r>
    </w:p>
  </w:footnote>
  <w:footnote w:id="12072">
    <w:p>
      <w:pPr>
        <w:pStyle w:val="FootnoteText"/>
      </w:pPr>
      <w:r>
        <w:rPr>
          <w:rStyle w:val="FootnoteReference"/>
        </w:rPr>
        <w:footnoteRef/>
      </w:r>
      <w:r>
        <w:t xml:space="preserve"> Cross-references for "he had afore": 1Chr 29:18; Luke 1:17; Eph 2:3-5; Col 1:12; 1Thess 5:9; 2Thess 2:13-14; 2Tim 2:21; Titus 3:3-7; 1Pet 1:2-5.</w:t>
      </w:r>
    </w:p>
  </w:footnote>
  <w:footnote w:id="12073">
    <w:p>
      <w:pPr>
        <w:pStyle w:val="FootnoteText"/>
      </w:pPr>
      <w:r>
        <w:rPr>
          <w:rStyle w:val="FootnoteReference"/>
        </w:rPr>
        <w:footnoteRef/>
      </w:r>
      <w:r>
        <w:t xml:space="preserve"> Cross-references for "whom": Rom 8:28-30; 1Cor 1:9; Heb 3:1; 1Pet 5:10; Rev 19:9.</w:t>
      </w:r>
    </w:p>
  </w:footnote>
  <w:footnote w:id="120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075">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076">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077">
    <w:p>
      <w:pPr>
        <w:pStyle w:val="FootnoteText"/>
      </w:pPr>
      <w:r>
        <w:rPr>
          <w:rStyle w:val="FootnoteReference"/>
        </w:rPr>
        <w:footnoteRef/>
      </w:r>
      <w:r>
        <w:t xml:space="preserve"> Cross-references for "I will call": Hos 2:23; 1Pet 2:10.</w:t>
      </w:r>
    </w:p>
  </w:footnote>
  <w:footnote w:id="12078">
    <w:p>
      <w:pPr>
        <w:pStyle w:val="FootnoteText"/>
      </w:pPr>
      <w:r>
        <w:rPr>
          <w:rStyle w:val="FootnoteReference"/>
        </w:rPr>
        <w:footnoteRef/>
      </w:r>
      <w:r>
        <w:t xml:space="preserve"> Cross-references for "beloved": Ezek 16:8; John 16:27; Rom 1:7.</w:t>
      </w:r>
    </w:p>
  </w:footnote>
  <w:footnote w:id="12079">
    <w:p>
      <w:pPr>
        <w:pStyle w:val="FootnoteText"/>
      </w:pPr>
      <w:r>
        <w:rPr>
          <w:rStyle w:val="FootnoteReference"/>
        </w:rPr>
        <w:footnoteRef/>
      </w:r>
      <w:r>
        <w:t xml:space="preserve"> Cross-references for "in Osee": Hos 1:1-2.</w:t>
      </w:r>
    </w:p>
  </w:footnote>
  <w:footnote w:id="12080">
    <w:p>
      <w:pPr>
        <w:pStyle w:val="FootnoteText"/>
      </w:pPr>
      <w:r>
        <w:rPr>
          <w:rStyle w:val="FootnoteReference"/>
        </w:rPr>
        <w:footnoteRef/>
      </w:r>
      <w:r>
        <w:t xml:space="preserve"> Cross-references for "And it": Hos 1:9-10.</w:t>
      </w:r>
    </w:p>
  </w:footnote>
  <w:footnote w:id="12081">
    <w:p>
      <w:pPr>
        <w:pStyle w:val="FootnoteText"/>
      </w:pPr>
      <w:r>
        <w:rPr>
          <w:rStyle w:val="FootnoteReference"/>
        </w:rPr>
        <w:footnoteRef/>
      </w:r>
      <w:r>
        <w:t xml:space="preserve"> Cross-references for "there shall": Isa 43:6; John 11:52; Rom 8:16; 2Cor 6:18; Gal 3:26; 1John 3:1-3.</w:t>
      </w:r>
    </w:p>
  </w:footnote>
  <w:footnote w:id="120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083">
    <w:p>
      <w:pPr>
        <w:pStyle w:val="FootnoteText"/>
      </w:pPr>
      <w:r>
        <w:rPr>
          <w:rStyle w:val="FootnoteReference"/>
        </w:rPr>
        <w:footnoteRef/>
      </w:r>
      <w:r>
        <w:t xml:space="preserve"> Cross-references for "though": Isa 10:20-23.</w:t>
      </w:r>
    </w:p>
  </w:footnote>
  <w:footnote w:id="12084">
    <w:p>
      <w:pPr>
        <w:pStyle w:val="FootnoteText"/>
      </w:pPr>
      <w:r>
        <w:rPr>
          <w:rStyle w:val="FootnoteReference"/>
        </w:rPr>
        <w:footnoteRef/>
      </w:r>
      <w:r>
        <w:t xml:space="preserve"> Cross-references for "a remnant": Ezra 9:8; Ezra 9:14; Isa 1:9; Isa 10:20-21; Isa 11:11; Isa 24:13; Jer 5:10; Ezek 6:8; Mic 5:3-8; Rom 11:4-6.</w:t>
      </w:r>
    </w:p>
  </w:footnote>
  <w:footnote w:id="12085">
    <w:p>
      <w:pPr>
        <w:pStyle w:val="FootnoteText"/>
      </w:pPr>
      <w:r>
        <w:rPr>
          <w:rStyle w:val="FootnoteReference"/>
        </w:rPr>
        <w:footnoteRef/>
      </w:r>
      <w:r>
        <w:t xml:space="preserve"> Cross-references for "Esaias": Isa 1:1.</w:t>
      </w:r>
    </w:p>
  </w:footnote>
  <w:footnote w:id="12086">
    <w:p>
      <w:pPr>
        <w:pStyle w:val="FootnoteText"/>
      </w:pPr>
      <w:r>
        <w:rPr>
          <w:rStyle w:val="FootnoteReference"/>
        </w:rPr>
        <w:footnoteRef/>
      </w:r>
      <w:r>
        <w:t xml:space="preserve"> Cross-references for "and cut": Isa 28:22; Isa 30:12-14; Dan 9:26-27; Matt 24:21.</w:t>
      </w:r>
    </w:p>
  </w:footnote>
  <w:footnote w:id="12087">
    <w:p>
      <w:pPr>
        <w:pStyle w:val="FootnoteText"/>
      </w:pPr>
      <w:r>
        <w:rPr>
          <w:rStyle w:val="FootnoteReference"/>
        </w:rPr>
        <w:footnoteRef/>
      </w:r>
      <w:r>
        <w:t xml:space="preserve"> Cross-references for "in righteousness": Ps 9:8; Ps 65:5; Isa 5:16; Acts 17:31; Rev 19:11.</w:t>
      </w:r>
    </w:p>
  </w:footnote>
  <w:footnote w:id="12088">
    <w:p>
      <w:pPr>
        <w:pStyle w:val="FootnoteText"/>
      </w:pPr>
      <w:r>
        <w:rPr>
          <w:rStyle w:val="FootnoteReference"/>
        </w:rPr>
        <w:footnoteRef/>
      </w:r>
      <w:r>
        <w:t xml:space="preserve"> Cross-references for "Except": Isa 1:9; Isa 6:13; Lam 3:22.</w:t>
      </w:r>
    </w:p>
  </w:footnote>
  <w:footnote w:id="1208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090">
    <w:p>
      <w:pPr>
        <w:pStyle w:val="FootnoteText"/>
      </w:pPr>
      <w:r>
        <w:rPr>
          <w:rStyle w:val="FootnoteReference"/>
        </w:rPr>
        <w:footnoteRef/>
      </w:r>
      <w:r>
        <w:t xml:space="preserve"> Cross-references for "we had been": Gen 19:24-25; Isa 13:19; Jer 49:18; Jer 50:40; Lam 4:6; Amos 4:11; Zeph 2:6.</w:t>
      </w:r>
    </w:p>
  </w:footnote>
  <w:footnote w:id="1209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092">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093">
    <w:p>
      <w:pPr>
        <w:pStyle w:val="FootnoteText"/>
      </w:pPr>
      <w:r>
        <w:rPr>
          <w:rStyle w:val="FootnoteReference"/>
        </w:rPr>
        <w:footnoteRef/>
      </w:r>
      <w:r>
        <w:t xml:space="preserve"> Cross-references for "Sabaoth": Jas 5:4.</w:t>
      </w:r>
    </w:p>
  </w:footnote>
  <w:footnote w:id="12094">
    <w:p>
      <w:pPr>
        <w:pStyle w:val="FootnoteText"/>
      </w:pPr>
      <w:r>
        <w:rPr>
          <w:rStyle w:val="FootnoteReference"/>
        </w:rPr>
        <w:footnoteRef/>
      </w:r>
      <w:r>
        <w:t xml:space="preserve"> Cross-references for "Sodoma": 2Pet 2:6; Jude 1:7.</w:t>
      </w:r>
    </w:p>
  </w:footnote>
  <w:footnote w:id="12095">
    <w:p>
      <w:pPr>
        <w:pStyle w:val="FootnoteText"/>
      </w:pPr>
      <w:r>
        <w:rPr>
          <w:rStyle w:val="FootnoteReference"/>
        </w:rPr>
        <w:footnoteRef/>
      </w:r>
      <w:r>
        <w:t xml:space="preserve"> Cross-references for "shall": Rom 3:5; Rom 9:14.</w:t>
      </w:r>
    </w:p>
  </w:footnote>
  <w:footnote w:id="12096">
    <w:p>
      <w:pPr>
        <w:pStyle w:val="FootnoteText"/>
      </w:pPr>
      <w:r>
        <w:rPr>
          <w:rStyle w:val="FootnoteReference"/>
        </w:rPr>
        <w:footnoteRef/>
      </w:r>
      <w:r>
        <w:t xml:space="preserve"> Cross-references for "followed": Prov 15:9; Prov 21:21; Isa 51:1; Rom 9:31; 1Tim 6:11.</w:t>
      </w:r>
    </w:p>
  </w:footnote>
  <w:footnote w:id="12097">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098">
    <w:p>
      <w:pPr>
        <w:pStyle w:val="FootnoteText"/>
      </w:pPr>
      <w:r>
        <w:rPr>
          <w:rStyle w:val="FootnoteReference"/>
        </w:rPr>
        <w:footnoteRef/>
      </w:r>
      <w:r>
        <w:t xml:space="preserve"> Cross-references for "the Gentiles": Isa 65:1-2; Rom 1:18-32; Rom 4:11; Rom 10:20; 1Cor 6:9-11; Eph 2:12; Eph 4:17-19; 1Pet 4:3.</w:t>
      </w:r>
    </w:p>
  </w:footnote>
  <w:footnote w:id="12099">
    <w:p>
      <w:pPr>
        <w:pStyle w:val="FootnoteText"/>
      </w:pPr>
      <w:r>
        <w:rPr>
          <w:rStyle w:val="FootnoteReference"/>
        </w:rPr>
        <w:footnoteRef/>
      </w:r>
      <w:r>
        <w:t xml:space="preserve"> Cross-references for "followed": Rom 9:30-32; Rom 10:2-4; Gal 3:21; Phil 3:6.</w:t>
      </w:r>
    </w:p>
  </w:footnote>
  <w:footnote w:id="12100">
    <w:p>
      <w:pPr>
        <w:pStyle w:val="FootnoteText"/>
      </w:pPr>
      <w:r>
        <w:rPr>
          <w:rStyle w:val="FootnoteReference"/>
        </w:rPr>
        <w:footnoteRef/>
      </w:r>
      <w:r>
        <w:t xml:space="preserve"> Cross-references for "hath": Rom 3:20; Rom 4:14-15; Rom 11:7; Gal 3:10-11; Gal 5:3-4; Jas 2:10-11.</w:t>
      </w:r>
    </w:p>
  </w:footnote>
  <w:footnote w:id="12101">
    <w:p>
      <w:pPr>
        <w:pStyle w:val="FootnoteText"/>
      </w:pPr>
      <w:r>
        <w:rPr>
          <w:rStyle w:val="FootnoteReference"/>
        </w:rPr>
        <w:footnoteRef/>
      </w:r>
      <w:r>
        <w:t xml:space="preserve"> Cross-references for "Because": Matt 19:16-20; John 6:27-29; Acts 16:30-34; Rom 4:16; Rom 10:3; 1John 5:9-12.</w:t>
      </w:r>
    </w:p>
  </w:footnote>
  <w:footnote w:id="12102">
    <w:p>
      <w:pPr>
        <w:pStyle w:val="FootnoteText"/>
      </w:pPr>
      <w:r>
        <w:rPr>
          <w:rStyle w:val="FootnoteReference"/>
        </w:rPr>
        <w:footnoteRef/>
      </w:r>
      <w:r>
        <w:t xml:space="preserve"> Cross-references for "they stumbled": Matt 13:57; Luke 2:34; Luke 7:23; Rom 11:11; 1Cor 1:23.</w:t>
      </w:r>
    </w:p>
  </w:footnote>
  <w:footnote w:id="1210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04">
    <w:p>
      <w:pPr>
        <w:pStyle w:val="FootnoteText"/>
      </w:pPr>
      <w:r>
        <w:rPr>
          <w:rStyle w:val="FootnoteReference"/>
        </w:rPr>
        <w:footnoteRef/>
      </w:r>
      <w:r>
        <w:t xml:space="preserve"> Cross-references for "ashamed": 1Pet 2:6.</w:t>
      </w:r>
    </w:p>
  </w:footnote>
  <w:footnote w:id="12105">
    <w:p>
      <w:pPr>
        <w:pStyle w:val="FootnoteText"/>
      </w:pPr>
      <w:r>
        <w:rPr>
          <w:rStyle w:val="FootnoteReference"/>
        </w:rPr>
        <w:footnoteRef/>
      </w:r>
      <w:r>
        <w:t xml:space="preserve"> Cross-references for "Behold": Ps 118:22; Isa 8:14-15; Isa 28:16; Matt 21:42; Matt 21:44; 1Pet 2:7-8.</w:t>
      </w:r>
    </w:p>
  </w:footnote>
  <w:footnote w:id="12106">
    <w:p>
      <w:pPr>
        <w:pStyle w:val="FootnoteText"/>
      </w:pPr>
      <w:r>
        <w:rPr>
          <w:rStyle w:val="FootnoteReference"/>
        </w:rPr>
        <w:footnoteRef/>
      </w:r>
      <w:r>
        <w:t xml:space="preserve"> Cross-references for "and whosoever": Ps 25:2-3; Ps 25:20; Isa 45:17; Isa 54:4; Joel 2:26-27; Rom 5:5; Rom 10:11; Phil 1:20; 2Tim 1:12; 1John 2:28.</w:t>
      </w:r>
    </w:p>
  </w:footnote>
  <w:footnote w:id="12107">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09">
    <w:p>
      <w:pPr>
        <w:pStyle w:val="FootnoteText"/>
      </w:pPr>
      <w:r>
        <w:rPr>
          <w:rStyle w:val="FootnoteReference"/>
        </w:rPr>
        <w:footnoteRef/>
      </w:r>
      <w:r>
        <w:t xml:space="preserve"> Cross-references for "I bear them": 2Cor 8:3; Gal 4:15; Col 4:13.</w:t>
      </w:r>
    </w:p>
  </w:footnote>
  <w:footnote w:id="12110">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11">
    <w:p>
      <w:pPr>
        <w:pStyle w:val="FootnoteText"/>
      </w:pPr>
      <w:r>
        <w:rPr>
          <w:rStyle w:val="FootnoteReference"/>
        </w:rPr>
        <w:footnoteRef/>
      </w:r>
      <w:r>
        <w:t xml:space="preserve"> Cross-references for "but not": Ps 14:4; Prov 19:2; Isa 27:1; Rom 9:31-32; Rom 10:3; 2Cor 4:4; 2Cor 4:6; Phil 1:9.</w:t>
      </w:r>
    </w:p>
  </w:footnote>
  <w:footnote w:id="12112">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13">
    <w:p>
      <w:pPr>
        <w:pStyle w:val="FootnoteText"/>
      </w:pPr>
      <w:r>
        <w:rPr>
          <w:rStyle w:val="FootnoteReference"/>
        </w:rPr>
        <w:footnoteRef/>
      </w:r>
      <w:r>
        <w:t xml:space="preserve"> Cross-references for "to establish": Isa 57:12; Isa 64:6; Luke 10:29; Luke 16:15; Luke 18:9-12; Rom 9:31-32; Gal 5:3-4; Phil 3:9; Rev 3:17-18.</w:t>
      </w:r>
    </w:p>
  </w:footnote>
  <w:footnote w:id="12114">
    <w:p>
      <w:pPr>
        <w:pStyle w:val="FootnoteText"/>
      </w:pPr>
      <w:r>
        <w:rPr>
          <w:rStyle w:val="FootnoteReference"/>
        </w:rPr>
        <w:footnoteRef/>
      </w:r>
      <w:r>
        <w:t xml:space="preserve"> Cross-references for "submitted": Lev 26:41; Neh 9:33; Job 33:27; Lam 3:22; Dan 9:6-9; Luke 15:17-21.</w:t>
      </w:r>
    </w:p>
  </w:footnote>
  <w:footnote w:id="121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16">
    <w:p>
      <w:pPr>
        <w:pStyle w:val="FootnoteText"/>
      </w:pPr>
      <w:r>
        <w:rPr>
          <w:rStyle w:val="FootnoteReference"/>
        </w:rPr>
        <w:footnoteRef/>
      </w:r>
      <w:r>
        <w:t xml:space="preserve"> Cross-references for "the end": G5056.</w:t>
      </w:r>
    </w:p>
  </w:footnote>
  <w:footnote w:id="1211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1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19">
    <w:p>
      <w:pPr>
        <w:pStyle w:val="FootnoteText"/>
      </w:pPr>
      <w:r>
        <w:rPr>
          <w:rStyle w:val="FootnoteReference"/>
        </w:rPr>
        <w:footnoteRef/>
      </w:r>
      <w:r>
        <w:t xml:space="preserve"> Cross-references for "That the man": Lev 18:5; Neh 9:29; Ezek 20:11; Ezek 20:13; Ezek 20:21; Luke 10:27-28; Gal 3:12.</w:t>
      </w:r>
    </w:p>
  </w:footnote>
  <w:footnote w:id="12120">
    <w:p>
      <w:pPr>
        <w:pStyle w:val="FootnoteText"/>
      </w:pPr>
      <w:r>
        <w:rPr>
          <w:rStyle w:val="FootnoteReference"/>
        </w:rPr>
        <w:footnoteRef/>
      </w:r>
      <w:r>
        <w:t xml:space="preserve"> Cross-references for "righteousness": Rom 3:22; Rom 3:25; Rom 4:13; Rom 9:31; Phil 3:9; Heb 11:7.</w:t>
      </w:r>
    </w:p>
  </w:footnote>
  <w:footnote w:id="12121">
    <w:p>
      <w:pPr>
        <w:pStyle w:val="FootnoteText"/>
      </w:pPr>
      <w:r>
        <w:rPr>
          <w:rStyle w:val="FootnoteReference"/>
        </w:rPr>
        <w:footnoteRef/>
      </w:r>
      <w:r>
        <w:t xml:space="preserve"> Cross-references for "Say not": Deut 30:11-14; Prov 30:4.</w:t>
      </w:r>
    </w:p>
  </w:footnote>
  <w:footnote w:id="12122">
    <w:p>
      <w:pPr>
        <w:pStyle w:val="FootnoteText"/>
      </w:pPr>
      <w:r>
        <w:rPr>
          <w:rStyle w:val="FootnoteReference"/>
        </w:rPr>
        <w:footnoteRef/>
      </w:r>
      <w:r>
        <w:t xml:space="preserve"> Cross-references for "to bring": John 3:12-13; John 6:33; John 6:38; John 6:50-51; John 6:58; Eph 4:8-10; Heb 1:3.</w:t>
      </w:r>
    </w:p>
  </w:footnote>
  <w:footnote w:id="12123">
    <w:p>
      <w:pPr>
        <w:pStyle w:val="FootnoteText"/>
      </w:pPr>
      <w:r>
        <w:rPr>
          <w:rStyle w:val="FootnoteReference"/>
        </w:rPr>
        <w:footnoteRef/>
      </w:r>
      <w:r>
        <w:t xml:space="preserve"> Cross-references for "to bring up": Rom 4:25; Heb 13:20; 1Pet 3:18; 1Pet 3:22; Rev 1:18.</w:t>
      </w:r>
    </w:p>
  </w:footnote>
  <w:footnote w:id="12124">
    <w:p>
      <w:pPr>
        <w:pStyle w:val="FootnoteText"/>
      </w:pPr>
      <w:r>
        <w:rPr>
          <w:rStyle w:val="FootnoteReference"/>
        </w:rPr>
        <w:footnoteRef/>
      </w:r>
      <w:r>
        <w:t xml:space="preserve"> Cross-references for "The word": Deut 30:14.</w:t>
      </w:r>
    </w:p>
  </w:footnote>
  <w:footnote w:id="1212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26">
    <w:p>
      <w:pPr>
        <w:pStyle w:val="FootnoteText"/>
      </w:pPr>
      <w:r>
        <w:rPr>
          <w:rStyle w:val="FootnoteReference"/>
        </w:rPr>
        <w:footnoteRef/>
      </w:r>
      <w:r>
        <w:t xml:space="preserve"> Cross-references for "That if": Matt 10:32-33; Luke 12:8; John 9:22; John 12:42-43; Rom 14:11; Phil 2:11; 1John 4:2-3; 2John 1:7.</w:t>
      </w:r>
    </w:p>
  </w:footnote>
  <w:footnote w:id="12127">
    <w:p>
      <w:pPr>
        <w:pStyle w:val="FootnoteText"/>
      </w:pPr>
      <w:r>
        <w:rPr>
          <w:rStyle w:val="FootnoteReference"/>
        </w:rPr>
        <w:footnoteRef/>
      </w:r>
      <w:r>
        <w:t xml:space="preserve"> Name meaning: Jesus (Yeshua) — Yahweh saves. He will save His people from their sins.</w:t>
      </w:r>
    </w:p>
  </w:footnote>
  <w:footnote w:id="12128">
    <w:p>
      <w:pPr>
        <w:pStyle w:val="FootnoteText"/>
      </w:pPr>
      <w:r>
        <w:rPr>
          <w:rStyle w:val="FootnoteReference"/>
        </w:rPr>
        <w:footnoteRef/>
      </w:r>
      <w:r>
        <w:t xml:space="preserve"> Cross-references for "and shalt": John 6:69-71; John 20:26-29; Acts 8:37; Rom 8:34; 1Cor 15:14-18; 1Pet 1:21.</w:t>
      </w:r>
    </w:p>
  </w:footnote>
  <w:footnote w:id="12129">
    <w:p>
      <w:pPr>
        <w:pStyle w:val="FootnoteText"/>
      </w:pPr>
      <w:r>
        <w:rPr>
          <w:rStyle w:val="FootnoteReference"/>
        </w:rPr>
        <w:footnoteRef/>
      </w:r>
      <w:r>
        <w:t xml:space="preserve"> Cross-references for "For with": Luke 8:15; John 1:12-13; John 3:19-21; Heb 3:12; Heb 10:22.</w:t>
      </w:r>
    </w:p>
  </w:footnote>
  <w:footnote w:id="12130">
    <w:p>
      <w:pPr>
        <w:pStyle w:val="FootnoteText"/>
      </w:pPr>
      <w:r>
        <w:rPr>
          <w:rStyle w:val="FootnoteReference"/>
        </w:rPr>
        <w:footnoteRef/>
      </w:r>
      <w:r>
        <w:t xml:space="preserve"> Cross-references for "and with": Rom 10:9; 1John 4:15; Rev 2:13.</w:t>
      </w:r>
    </w:p>
  </w:footnote>
  <w:footnote w:id="12131">
    <w:p>
      <w:pPr>
        <w:pStyle w:val="FootnoteText"/>
      </w:pPr>
      <w:r>
        <w:rPr>
          <w:rStyle w:val="FootnoteReference"/>
        </w:rPr>
        <w:footnoteRef/>
      </w:r>
      <w:r>
        <w:t xml:space="preserve"> Cross-references for "unto righteousness": Gal 2:16; Phil 3:9.</w:t>
      </w:r>
    </w:p>
  </w:footnote>
  <w:footnote w:id="12132">
    <w:p>
      <w:pPr>
        <w:pStyle w:val="FootnoteText"/>
      </w:pPr>
      <w:r>
        <w:rPr>
          <w:rStyle w:val="FootnoteReference"/>
        </w:rPr>
        <w:footnoteRef/>
      </w:r>
      <w:r>
        <w:t xml:space="preserve"> Cross-references for "Whosoever": Isa 28:16; Isa 49:23; Jer 17:7; Rom 9:33; 1Pet 2:6.</w:t>
      </w:r>
    </w:p>
  </w:footnote>
  <w:footnote w:id="12133">
    <w:p>
      <w:pPr>
        <w:pStyle w:val="FootnoteText"/>
      </w:pPr>
      <w:r>
        <w:rPr>
          <w:rStyle w:val="FootnoteReference"/>
        </w:rPr>
        <w:footnoteRef/>
      </w:r>
      <w:r>
        <w:t xml:space="preserve"> Cross-references for "there is no": Acts 10:34-35; Acts 15:8-9; Rom 3:22; Rom 3:29-30; Rom 4:11-12; Rom 9:24; Gal 3:28; Eph 2:18-22; Eph 3:6; Col 3:11.</w:t>
      </w:r>
    </w:p>
  </w:footnote>
  <w:footnote w:id="12134">
    <w:p>
      <w:pPr>
        <w:pStyle w:val="FootnoteText"/>
      </w:pPr>
      <w:r>
        <w:rPr>
          <w:rStyle w:val="FootnoteReference"/>
        </w:rPr>
        <w:footnoteRef/>
      </w:r>
      <w:r>
        <w:t xml:space="preserve"> People-name: Jew. People-name meaning: Jew — same as Judah. Source form: Jew. Equivalent source: direct curated/Hitchcock lookup.</w:t>
      </w:r>
    </w:p>
  </w:footnote>
  <w:footnote w:id="1213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36">
    <w:p>
      <w:pPr>
        <w:pStyle w:val="FootnoteText"/>
      </w:pPr>
      <w:r>
        <w:rPr>
          <w:rStyle w:val="FootnoteReference"/>
        </w:rPr>
        <w:footnoteRef/>
      </w:r>
      <w:r>
        <w:t xml:space="preserve"> Cross-references for "Lord": Acts 10:36; Rom 14:9; Rom 15:12; 1Cor 15:47; Phil 2:11; 1Tim 2:5; Rev 17:14; Rev 19:16.</w:t>
      </w:r>
    </w:p>
  </w:footnote>
  <w:footnote w:id="12137">
    <w:p>
      <w:pPr>
        <w:pStyle w:val="FootnoteText"/>
      </w:pPr>
      <w:r>
        <w:rPr>
          <w:rStyle w:val="FootnoteReference"/>
        </w:rPr>
        <w:footnoteRef/>
      </w:r>
      <w:r>
        <w:t xml:space="preserve"> Cross-references for "rich": Rom 2:4; Rom 9:23; 2Cor 8:9; Eph 1:7; Eph 2:4; Eph 2:7; Eph 3:8; Eph 3:16; Phil 4:19; Col 1:27; Col 2:2-3.</w:t>
      </w:r>
    </w:p>
  </w:footnote>
  <w:footnote w:id="12138">
    <w:p>
      <w:pPr>
        <w:pStyle w:val="FootnoteText"/>
      </w:pPr>
      <w:r>
        <w:rPr>
          <w:rStyle w:val="FootnoteReference"/>
        </w:rPr>
        <w:footnoteRef/>
      </w:r>
      <w:r>
        <w:t xml:space="preserve"> Cross-references for "call upon him": Ps 86:5; Ps 145:18; Isa 55:6; Acts 9:14; 1Cor 1:2.</w:t>
      </w:r>
    </w:p>
  </w:footnote>
  <w:footnote w:id="12139">
    <w:p>
      <w:pPr>
        <w:pStyle w:val="FootnoteText"/>
      </w:pPr>
      <w:r>
        <w:rPr>
          <w:rStyle w:val="FootnoteReference"/>
        </w:rPr>
        <w:footnoteRef/>
      </w:r>
      <w:r>
        <w:t xml:space="preserve"> Cross-references for "whosoever": Joel 2:32; Acts 2:21.</w:t>
      </w:r>
    </w:p>
  </w:footnote>
  <w:footnote w:id="12140">
    <w:p>
      <w:pPr>
        <w:pStyle w:val="FootnoteText"/>
      </w:pPr>
      <w:r>
        <w:rPr>
          <w:rStyle w:val="FootnoteReference"/>
        </w:rPr>
        <w:footnoteRef/>
      </w:r>
      <w:r>
        <w:t xml:space="preserve"> Cross-references for "shall they": 1Kgs 8:41-43; Jonah 1:5; Jonah 1:9-11; Jonah 1:16; Jonah 3:5-9; Heb 11:6; Jas 5:15.</w:t>
      </w:r>
    </w:p>
  </w:footnote>
  <w:footnote w:id="12141">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4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43">
    <w:p>
      <w:pPr>
        <w:pStyle w:val="FootnoteText"/>
      </w:pPr>
      <w:r>
        <w:rPr>
          <w:rStyle w:val="FootnoteReference"/>
        </w:rPr>
        <w:footnoteRef/>
      </w:r>
      <w:r>
        <w:t xml:space="preserve"> Cross-references for "How beautiful": Isa 52:7; Nah 1:15.</w:t>
      </w:r>
    </w:p>
  </w:footnote>
  <w:footnote w:id="12144">
    <w:p>
      <w:pPr>
        <w:pStyle w:val="FootnoteText"/>
      </w:pPr>
      <w:r>
        <w:rPr>
          <w:rStyle w:val="FootnoteReference"/>
        </w:rPr>
        <w:footnoteRef/>
      </w:r>
      <w:r>
        <w:t xml:space="preserve"> Cross-references for "and bring": Isa 40:9; Isa 61:1; Luke 2:10; Luke 8:1; Acts 13:26.</w:t>
      </w:r>
    </w:p>
  </w:footnote>
  <w:footnote w:id="12145">
    <w:p>
      <w:pPr>
        <w:pStyle w:val="FootnoteText"/>
      </w:pPr>
      <w:r>
        <w:rPr>
          <w:rStyle w:val="FootnoteReference"/>
        </w:rPr>
        <w:footnoteRef/>
      </w:r>
      <w:r>
        <w:t xml:space="preserve"> Cross-references for "the gospel": Isa 57:19; Luke 2:14; Acts 10:36; Eph 2:17; Eph 6:15.</w:t>
      </w:r>
    </w:p>
  </w:footnote>
  <w:footnote w:id="12146">
    <w:p>
      <w:pPr>
        <w:pStyle w:val="FootnoteText"/>
      </w:pPr>
      <w:r>
        <w:rPr>
          <w:rStyle w:val="FootnoteReference"/>
        </w:rPr>
        <w:footnoteRef/>
      </w:r>
      <w:r>
        <w:t xml:space="preserve"> Cross-references for "But they": John 10:26; Acts 28:24; Rom 3:3; Rom 11:17; Heb 4:2; 1Pet 2:8.</w:t>
      </w:r>
    </w:p>
  </w:footnote>
  <w:footnote w:id="12147">
    <w:p>
      <w:pPr>
        <w:pStyle w:val="FootnoteText"/>
      </w:pPr>
      <w:r>
        <w:rPr>
          <w:rStyle w:val="FootnoteReference"/>
        </w:rPr>
        <w:footnoteRef/>
      </w:r>
      <w:r>
        <w:t xml:space="preserve"> Cross-references for "obeyed": Isa 50:10; Rom 1:5; Rom 2:8; Rom 6:17; Rom 16:26; Gal 3:1; Gal 5:7; 2Thess 1:8; Heb 5:9; Heb 11:8; 1Pet 1:22; 1Pet 3:1.</w:t>
      </w:r>
    </w:p>
  </w:footnote>
  <w:footnote w:id="1214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49">
    <w:p>
      <w:pPr>
        <w:pStyle w:val="FootnoteText"/>
      </w:pPr>
      <w:r>
        <w:rPr>
          <w:rStyle w:val="FootnoteReference"/>
        </w:rPr>
        <w:footnoteRef/>
      </w:r>
      <w:r>
        <w:t xml:space="preserve"> Cross-references for "Lord": Isa 53:1; John 12:38-40.</w:t>
      </w:r>
    </w:p>
  </w:footnote>
  <w:footnote w:id="1215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51">
    <w:p>
      <w:pPr>
        <w:pStyle w:val="FootnoteText"/>
      </w:pPr>
      <w:r>
        <w:rPr>
          <w:rStyle w:val="FootnoteReference"/>
        </w:rPr>
        <w:footnoteRef/>
      </w:r>
      <w:r>
        <w:t xml:space="preserve"> Cross-references for "and hearing": Jer 23:28-29; Mark 4:24; Luke 8:11; Luke 8:21; Luke 11:28; 2Cor 2:17; Heb 4:12-13; Rev 1:9.</w:t>
      </w:r>
    </w:p>
  </w:footnote>
  <w:footnote w:id="12152">
    <w:p>
      <w:pPr>
        <w:pStyle w:val="FootnoteText"/>
      </w:pPr>
      <w:r>
        <w:rPr>
          <w:rStyle w:val="FootnoteReference"/>
        </w:rPr>
        <w:footnoteRef/>
      </w:r>
      <w:r>
        <w:t xml:space="preserve"> Cross-references for "Have they": Acts 2:5-11; Acts 26:20; Acts 28:23.</w:t>
      </w:r>
    </w:p>
  </w:footnote>
  <w:footnote w:id="12153">
    <w:p>
      <w:pPr>
        <w:pStyle w:val="FootnoteText"/>
      </w:pPr>
      <w:r>
        <w:rPr>
          <w:rStyle w:val="FootnoteReference"/>
        </w:rPr>
        <w:footnoteRef/>
      </w:r>
      <w:r>
        <w:t xml:space="preserve"> Cross-references for "their sound": Ps 19:4; Matt 24:14; Matt 26:13; Matt 28:19; Mark 16:15; Mark 16:20; Rom 1:8; Rom 15:19; Col 1:6; Col 1:23.</w:t>
      </w:r>
    </w:p>
  </w:footnote>
  <w:footnote w:id="12154">
    <w:p>
      <w:pPr>
        <w:pStyle w:val="FootnoteText"/>
      </w:pPr>
      <w:r>
        <w:rPr>
          <w:rStyle w:val="FootnoteReference"/>
        </w:rPr>
        <w:footnoteRef/>
      </w:r>
      <w:r>
        <w:t xml:space="preserve"> Cross-references for "unto the ends": 1Kgs 18:10; Ps 22:27; Ps 98:3; Isa 24:16; Isa 49:6; Isa 52:10; Jer 16:19; Matt 4:8.</w:t>
      </w:r>
    </w:p>
  </w:footnote>
  <w:footnote w:id="12155">
    <w:p>
      <w:pPr>
        <w:pStyle w:val="FootnoteText"/>
      </w:pPr>
      <w:r>
        <w:rPr>
          <w:rStyle w:val="FootnoteReference"/>
        </w:rPr>
        <w:footnoteRef/>
      </w:r>
      <w:r>
        <w:t xml:space="preserve"> Cross-references for "I say": Rom 3:26; Rom 10:18; 1Cor 1:12; 1Cor 7:29; 1Cor 10:19; 1Cor 11:22; 1Cor 15:50.</w:t>
      </w:r>
    </w:p>
  </w:footnote>
  <w:footnote w:id="12156">
    <w:p>
      <w:pPr>
        <w:pStyle w:val="FootnoteText"/>
      </w:pPr>
      <w:r>
        <w:rPr>
          <w:rStyle w:val="FootnoteReference"/>
        </w:rPr>
        <w:footnoteRef/>
      </w:r>
      <w:r>
        <w:t xml:space="preserve"> Cross-references for "First": Deut 32:21; Hos 2:23; Rom 11:11; 1Pet 2:10.</w:t>
      </w:r>
    </w:p>
  </w:footnote>
  <w:footnote w:id="12157">
    <w:p>
      <w:pPr>
        <w:pStyle w:val="FootnoteText"/>
      </w:pPr>
      <w:r>
        <w:rPr>
          <w:rStyle w:val="FootnoteReference"/>
        </w:rPr>
        <w:footnoteRef/>
      </w:r>
      <w:r>
        <w:t xml:space="preserve"> Cross-references for "foolish": Ps 115:5-8; Isa 44:18-20; Jer 10:8; Jer 10:14; Rom 1:21-22; 1Cor 12:2; Titus 3:3.</w:t>
      </w:r>
    </w:p>
  </w:footnote>
  <w:footnote w:id="12158">
    <w:p>
      <w:pPr>
        <w:pStyle w:val="FootnoteText"/>
      </w:pPr>
      <w:r>
        <w:rPr>
          <w:rStyle w:val="FootnoteReference"/>
        </w:rPr>
        <w:footnoteRef/>
      </w:r>
      <w:r>
        <w:t xml:space="preserve"> Cross-references for "very bold": Prov 28:1; Isa 58:1; Eph 6:19-20.</w:t>
      </w:r>
    </w:p>
  </w:footnote>
  <w:footnote w:id="12159">
    <w:p>
      <w:pPr>
        <w:pStyle w:val="FootnoteText"/>
      </w:pPr>
      <w:r>
        <w:rPr>
          <w:rStyle w:val="FootnoteReference"/>
        </w:rPr>
        <w:footnoteRef/>
      </w:r>
      <w:r>
        <w:t xml:space="preserve"> Cross-references for "I was found": Isa 65:1-2; Rom 9:30.</w:t>
      </w:r>
    </w:p>
  </w:footnote>
  <w:footnote w:id="12160">
    <w:p>
      <w:pPr>
        <w:pStyle w:val="FootnoteText"/>
      </w:pPr>
      <w:r>
        <w:rPr>
          <w:rStyle w:val="FootnoteReference"/>
        </w:rPr>
        <w:footnoteRef/>
      </w:r>
      <w:r>
        <w:t xml:space="preserve"> Cross-references for "I was made": Isa 49:6; Isa 52:15; Isa 55:4-5; Matt 20:16; Matt 22:9-10; Luke 14:23; 1John 4:19.</w:t>
      </w:r>
    </w:p>
  </w:footnote>
  <w:footnote w:id="1216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62">
    <w:p>
      <w:pPr>
        <w:pStyle w:val="FootnoteText"/>
      </w:pPr>
      <w:r>
        <w:rPr>
          <w:rStyle w:val="FootnoteReference"/>
        </w:rPr>
        <w:footnoteRef/>
      </w:r>
      <w:r>
        <w:t xml:space="preserve"> Cross-references for "a disobedient": Deut 9:13; Deut 31:27; 1Sam 8:7-8; Neh 9:26; Jer 44:4-6; Acts 7:51-52; 1Thess 2:16; 1Pet 2:8.</w:t>
      </w:r>
    </w:p>
  </w:footnote>
  <w:footnote w:id="12163">
    <w:p>
      <w:pPr>
        <w:pStyle w:val="FootnoteText"/>
      </w:pPr>
      <w:r>
        <w:rPr>
          <w:rStyle w:val="FootnoteReference"/>
        </w:rPr>
        <w:footnoteRef/>
      </w:r>
      <w:r>
        <w:t xml:space="preserve"> Cross-references for "For I also": Acts 22:3; Acts 26:4; Rom 9:3; 2Cor 11:22; Phil 3:5.</w:t>
      </w:r>
    </w:p>
  </w:footnote>
  <w:footnote w:id="1216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1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16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167">
    <w:p>
      <w:pPr>
        <w:pStyle w:val="FootnoteText"/>
      </w:pPr>
      <w:r>
        <w:rPr>
          <w:rStyle w:val="FootnoteReference"/>
        </w:rPr>
        <w:footnoteRef/>
      </w:r>
      <w:r>
        <w:t xml:space="preserve"> Cross-references for "Hath God": 1Sam 12:22; 2Kgs 23:27; Ps 77:7; Ps 89:31-37; Ps 94:14; Jer 31:36-37; Jer 33:24-26; Hos 9:17; Amos 9:8-9.</w:t>
      </w:r>
    </w:p>
  </w:footnote>
  <w:footnote w:id="12168">
    <w:p>
      <w:pPr>
        <w:pStyle w:val="FootnoteText"/>
      </w:pPr>
      <w:r>
        <w:rPr>
          <w:rStyle w:val="FootnoteReference"/>
        </w:rPr>
        <w:footnoteRef/>
      </w:r>
      <w:r>
        <w:t xml:space="preserve"> Cross-references for "God forbid": Rom 3:4.</w:t>
      </w:r>
    </w:p>
  </w:footnote>
  <w:footnote w:id="1216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1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71">
    <w:p>
      <w:pPr>
        <w:pStyle w:val="FootnoteText"/>
      </w:pPr>
      <w:r>
        <w:rPr>
          <w:rStyle w:val="FootnoteReference"/>
        </w:rPr>
        <w:footnoteRef/>
      </w:r>
      <w:r>
        <w:t xml:space="preserve"> Cross-references for "which he foreknew": Acts 13:48; Acts 15:18; Rom 8:29-30; Rom 9:6; Rom 9:23; 1Pet 1:2.</w:t>
      </w:r>
    </w:p>
  </w:footnote>
  <w:footnote w:id="12172">
    <w:p>
      <w:pPr>
        <w:pStyle w:val="FootnoteText"/>
      </w:pPr>
      <w:r>
        <w:rPr>
          <w:rStyle w:val="FootnoteReference"/>
        </w:rPr>
        <w:footnoteRef/>
      </w:r>
      <w:r>
        <w:t xml:space="preserve"> Cross-references: Gen 44:15; Exod 32:1; Acts 3:17; Acts 7:40; Phil 1:22.</w:t>
      </w:r>
    </w:p>
  </w:footnote>
  <w:footnote w:id="12173">
    <w:p>
      <w:pPr>
        <w:pStyle w:val="FootnoteText"/>
      </w:pPr>
      <w:r>
        <w:rPr>
          <w:rStyle w:val="FootnoteReference"/>
        </w:rPr>
        <w:footnoteRef/>
      </w:r>
      <w:r>
        <w:t xml:space="preserve"> Cross-references for "of Elias": Neh 9:30; Luke 4:1; 1Cor 6:2; Heb 1:1; G1722.</w:t>
      </w:r>
    </w:p>
  </w:footnote>
  <w:footnote w:id="12174">
    <w:p>
      <w:pPr>
        <w:pStyle w:val="FootnoteText"/>
      </w:pPr>
      <w:r>
        <w:rPr>
          <w:rStyle w:val="FootnoteReference"/>
        </w:rPr>
        <w:footnoteRef/>
      </w:r>
      <w:r>
        <w:t xml:space="preserve"> Cross-references for "how he maketh": Num 16:15; Jer 18:19-23; John 4:1-3; John 4:11; 1Cor 15:15; G2596.</w:t>
      </w:r>
    </w:p>
  </w:footnote>
  <w:footnote w:id="12175">
    <w:p>
      <w:pPr>
        <w:pStyle w:val="FootnoteText"/>
      </w:pPr>
      <w:r>
        <w:rPr>
          <w:rStyle w:val="FootnoteReference"/>
        </w:rPr>
        <w:footnoteRef/>
      </w:r>
      <w:r>
        <w:t xml:space="preserve"> Cross-references for "Lord": 1Kgs 18:4; 1Kgs 18:13; 1Kgs 19:10-18; Neh 9:26; Jer 2:30.</w:t>
      </w:r>
    </w:p>
  </w:footnote>
  <w:footnote w:id="121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for "digged": 1Kgs 18:30-31.</w:t>
      </w:r>
    </w:p>
  </w:footnote>
  <w:footnote w:id="12178">
    <w:p>
      <w:pPr>
        <w:pStyle w:val="FootnoteText"/>
      </w:pPr>
      <w:r>
        <w:rPr>
          <w:rStyle w:val="FootnoteReference"/>
        </w:rPr>
        <w:footnoteRef/>
      </w:r>
      <w:r>
        <w:t xml:space="preserve"> Cross-references for "I have reserved": 1Kgs 19:18.</w:t>
      </w:r>
    </w:p>
  </w:footnote>
  <w:footnote w:id="12179">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180">
    <w:p>
      <w:pPr>
        <w:pStyle w:val="FootnoteText"/>
      </w:pPr>
      <w:r>
        <w:rPr>
          <w:rStyle w:val="FootnoteReference"/>
        </w:rPr>
        <w:footnoteRef/>
      </w:r>
      <w:r>
        <w:t xml:space="preserve"> Cross-references for "Baal": Num 25:3; Deut 4:3; Judg 2:13; 1Kgs 16:31; 2Kgs 10:19-20; Jer 19:5; Hos 2:8; Hos 13:1; Zeph 1:4.</w:t>
      </w:r>
    </w:p>
  </w:footnote>
  <w:footnote w:id="12181">
    <w:p>
      <w:pPr>
        <w:pStyle w:val="FootnoteText"/>
      </w:pPr>
      <w:r>
        <w:rPr>
          <w:rStyle w:val="FootnoteReference"/>
        </w:rPr>
        <w:footnoteRef/>
      </w:r>
      <w:r>
        <w:t xml:space="preserve"> Cross-references for "at this present": Rom 9:27; Rom 11:6-7.</w:t>
      </w:r>
    </w:p>
  </w:footnote>
  <w:footnote w:id="12182">
    <w:p>
      <w:pPr>
        <w:pStyle w:val="FootnoteText"/>
      </w:pPr>
      <w:r>
        <w:rPr>
          <w:rStyle w:val="FootnoteReference"/>
        </w:rPr>
        <w:footnoteRef/>
      </w:r>
      <w:r>
        <w:t xml:space="preserve"> Cross-references for "election of grace": Rom 9:11; Rom 11:28; Eph 1:5-6.</w:t>
      </w:r>
    </w:p>
  </w:footnote>
  <w:footnote w:id="12183">
    <w:p>
      <w:pPr>
        <w:pStyle w:val="FootnoteText"/>
      </w:pPr>
      <w:r>
        <w:rPr>
          <w:rStyle w:val="FootnoteReference"/>
        </w:rPr>
        <w:footnoteRef/>
      </w:r>
      <w:r>
        <w:t xml:space="preserve"> Cross-references for "And if": Deut 9:4-6; Rom 3:27-28; Rom 4:4-5; Rom 5:20-21; 1Cor 15:10; Gal 2:21; Gal 5:4; Eph 2:4-9; 2Tim 1:9; Titus 3:5.</w:t>
      </w:r>
    </w:p>
  </w:footnote>
  <w:footnote w:id="12184">
    <w:p>
      <w:pPr>
        <w:pStyle w:val="FootnoteText"/>
      </w:pPr>
      <w:r>
        <w:rPr>
          <w:rStyle w:val="FootnoteReference"/>
        </w:rPr>
        <w:footnoteRef/>
      </w:r>
      <w:r>
        <w:t xml:space="preserve"> Cross-references for "What then": Rom 3:9; Rom 6:15; 1Cor 10:19; Phil 1:18.</w:t>
      </w:r>
    </w:p>
  </w:footnote>
  <w:footnote w:id="12185">
    <w:p>
      <w:pPr>
        <w:pStyle w:val="FootnoteText"/>
      </w:pPr>
      <w:r>
        <w:rPr>
          <w:rStyle w:val="FootnoteReference"/>
        </w:rPr>
        <w:footnoteRef/>
      </w:r>
      <w:r>
        <w:t xml:space="preserve"> Cross-references for "Israel": Prov 1:28; Luke 13:24; Rom 9:31-32; Rom 10:3; Heb 12:17.</w:t>
      </w:r>
    </w:p>
  </w:footnote>
  <w:footnote w:id="12186">
    <w:p>
      <w:pPr>
        <w:pStyle w:val="FootnoteText"/>
      </w:pPr>
      <w:r>
        <w:rPr>
          <w:rStyle w:val="FootnoteReference"/>
        </w:rPr>
        <w:footnoteRef/>
      </w:r>
      <w:r>
        <w:t xml:space="preserve"> Cross-references for "but the election": Rom 8:28-30; Rom 9:23; Rom 11:5; Eph 1:4; 2Thess 2:13-14; 1Pet 1:2.</w:t>
      </w:r>
    </w:p>
  </w:footnote>
  <w:footnote w:id="12187">
    <w:p>
      <w:pPr>
        <w:pStyle w:val="FootnoteText"/>
      </w:pPr>
      <w:r>
        <w:rPr>
          <w:rStyle w:val="FootnoteReference"/>
        </w:rPr>
        <w:footnoteRef/>
      </w:r>
      <w:r>
        <w:t xml:space="preserve"> Cross-references for "and the rest": Isa 6:10; Isa 44:18; Matt 13:14-15; John 12:40; 2Cor 3:14; 2Cor 4:4; 2Thess 2:10-12.</w:t>
      </w:r>
    </w:p>
  </w:footnote>
  <w:footnote w:id="12188">
    <w:p>
      <w:pPr>
        <w:pStyle w:val="FootnoteText"/>
      </w:pPr>
      <w:r>
        <w:rPr>
          <w:rStyle w:val="FootnoteReference"/>
        </w:rPr>
        <w:footnoteRef/>
      </w:r>
      <w:r>
        <w:t xml:space="preserve"> Cross-references for "blinded": Rom 9:18.</w:t>
      </w:r>
    </w:p>
  </w:footnote>
  <w:footnote w:id="12189">
    <w:p>
      <w:pPr>
        <w:pStyle w:val="FootnoteText"/>
      </w:pPr>
      <w:r>
        <w:rPr>
          <w:rStyle w:val="FootnoteReference"/>
        </w:rPr>
        <w:footnoteRef/>
      </w:r>
      <w:r>
        <w:t xml:space="preserve"> Cross-references for "eyes": Deut 29:4; Isa 6:9; Jer 5:21; Ezek 12:2; Mark 4:11-12; Luke 8:10; Acts 28:26.</w:t>
      </w:r>
    </w:p>
  </w:footnote>
  <w:footnote w:id="12190">
    <w:p>
      <w:pPr>
        <w:pStyle w:val="FootnoteText"/>
      </w:pPr>
      <w:r>
        <w:rPr>
          <w:rStyle w:val="FootnoteReference"/>
        </w:rPr>
        <w:footnoteRef/>
      </w:r>
      <w:r>
        <w:t xml:space="preserve"> Cross-references: Isa 29:10.</w:t>
      </w:r>
    </w:p>
  </w:footnote>
  <w:footnote w:id="12191">
    <w:p>
      <w:pPr>
        <w:pStyle w:val="FootnoteText"/>
      </w:pPr>
      <w:r>
        <w:rPr>
          <w:rStyle w:val="FootnoteReference"/>
        </w:rPr>
        <w:footnoteRef/>
      </w:r>
      <w:r>
        <w:t xml:space="preserve"> Cross-references for "unto this day": 2Kgs 17:34; 2Kgs 17:41; 2Cor 3:14-15.</w:t>
      </w:r>
    </w:p>
  </w:footnote>
  <w:footnote w:id="12192">
    <w:p>
      <w:pPr>
        <w:pStyle w:val="FootnoteText"/>
      </w:pPr>
      <w:r>
        <w:rPr>
          <w:rStyle w:val="FootnoteReference"/>
        </w:rPr>
        <w:footnoteRef/>
      </w:r>
      <w:r>
        <w:t xml:space="preserve"> Personal name: David. Personal-name meaning: David — Beloved. Source form: David. Equivalent source: direct curated/Hitchcock lookup.</w:t>
      </w:r>
    </w:p>
  </w:footnote>
  <w:footnote w:id="12193">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194">
    <w:p>
      <w:pPr>
        <w:pStyle w:val="FootnoteText"/>
      </w:pPr>
      <w:r>
        <w:rPr>
          <w:rStyle w:val="FootnoteReference"/>
        </w:rPr>
        <w:footnoteRef/>
      </w:r>
      <w:r>
        <w:t xml:space="preserve"> Cross-references for "David saith": Ps 69:22-23.</w:t>
      </w:r>
    </w:p>
  </w:footnote>
  <w:footnote w:id="12195">
    <w:p>
      <w:pPr>
        <w:pStyle w:val="FootnoteText"/>
      </w:pPr>
      <w:r>
        <w:rPr>
          <w:rStyle w:val="FootnoteReference"/>
        </w:rPr>
        <w:footnoteRef/>
      </w:r>
      <w:r>
        <w:t xml:space="preserve"> Cross-references for "a recompense": Deut 32:35; Ps 28:4; Isa 59:18; Isa 66:9; Heb 2:2.</w:t>
      </w:r>
    </w:p>
  </w:footnote>
  <w:footnote w:id="12196">
    <w:p>
      <w:pPr>
        <w:pStyle w:val="FootnoteText"/>
      </w:pPr>
      <w:r>
        <w:rPr>
          <w:rStyle w:val="FootnoteReference"/>
        </w:rPr>
        <w:footnoteRef/>
      </w:r>
      <w:r>
        <w:t xml:space="preserve"> Cross-references for "their eyes": Ps 69:23; Zech 11:17; Rom 1:21; Rom 11:8; Eph 4:18; 2Pet 2:4; 2Pet 2:17; Jude 1:6; Jude 1:13.</w:t>
      </w:r>
    </w:p>
  </w:footnote>
  <w:footnote w:id="12197">
    <w:p>
      <w:pPr>
        <w:pStyle w:val="FootnoteText"/>
      </w:pPr>
      <w:r>
        <w:rPr>
          <w:rStyle w:val="FootnoteReference"/>
        </w:rPr>
        <w:footnoteRef/>
      </w:r>
      <w:r>
        <w:t xml:space="preserve"> Cross-references for "and bow": Deut 28:64-68; Isa 51:23; Isa 65:12.</w:t>
      </w:r>
    </w:p>
  </w:footnote>
  <w:footnote w:id="12198">
    <w:p>
      <w:pPr>
        <w:pStyle w:val="FootnoteText"/>
      </w:pPr>
      <w:r>
        <w:rPr>
          <w:rStyle w:val="FootnoteReference"/>
        </w:rPr>
        <w:footnoteRef/>
      </w:r>
      <w:r>
        <w:t xml:space="preserve"> Cross-references for "Have they stumbled": Ezek 18:23; Ezek 18:32; Ezek 33:11.</w:t>
      </w:r>
    </w:p>
  </w:footnote>
  <w:footnote w:id="12199">
    <w:p>
      <w:pPr>
        <w:pStyle w:val="FootnoteText"/>
      </w:pPr>
      <w:r>
        <w:rPr>
          <w:rStyle w:val="FootnoteReference"/>
        </w:rPr>
        <w:footnoteRef/>
      </w:r>
      <w:r>
        <w:t xml:space="preserve"> Cross-references for "but rather": Acts 13:42; Acts 13:46-48; Acts 18:6; Acts 22:18-21; Acts 28:24-28; Rom 11:12; Rom 11:31.</w:t>
      </w:r>
    </w:p>
  </w:footnote>
  <w:footnote w:id="12200">
    <w:p>
      <w:pPr>
        <w:pStyle w:val="FootnoteText"/>
      </w:pPr>
      <w:r>
        <w:rPr>
          <w:rStyle w:val="FootnoteReference"/>
        </w:rPr>
        <w:footnoteRef/>
      </w:r>
      <w:r>
        <w:t xml:space="preserve"> Cross-references for "to provoke them to jealousy": Rom 11:14; G3863.</w:t>
      </w:r>
    </w:p>
  </w:footnote>
  <w:footnote w:id="12201">
    <w:p>
      <w:pPr>
        <w:pStyle w:val="FootnoteText"/>
      </w:pPr>
      <w:r>
        <w:rPr>
          <w:rStyle w:val="FootnoteReference"/>
        </w:rPr>
        <w:footnoteRef/>
      </w:r>
      <w:r>
        <w:t xml:space="preserve"> Cross-references: Rom 10:19; Rom 11:14.</w:t>
      </w:r>
    </w:p>
  </w:footnote>
  <w:footnote w:id="12202">
    <w:p>
      <w:pPr>
        <w:pStyle w:val="FootnoteText"/>
      </w:pPr>
      <w:r>
        <w:rPr>
          <w:rStyle w:val="FootnoteReference"/>
        </w:rPr>
        <w:footnoteRef/>
      </w:r>
      <w:r>
        <w:t xml:space="preserve"> Cross-references for "the world": Rom 9:23; Rom 11:15; Rom 11:33; Eph 3:8; Col 1:27.</w:t>
      </w:r>
    </w:p>
  </w:footnote>
  <w:footnote w:id="12203">
    <w:p>
      <w:pPr>
        <w:pStyle w:val="FootnoteText"/>
      </w:pPr>
      <w:r>
        <w:rPr>
          <w:rStyle w:val="FootnoteReference"/>
        </w:rPr>
        <w:footnoteRef/>
      </w:r>
      <w:r>
        <w:t xml:space="preserve"> Cross-references for "their": Isa 11:11-16; Isa 12:1-6; Isa 60:1-22; Isa 66:8-20; Mic 4:1-2; Mic 5:7; Zech 2:11; Zech 8:20-23; Rom 11:25; Rev 11:15-19.</w:t>
      </w:r>
    </w:p>
  </w:footnote>
  <w:footnote w:id="12204">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05">
    <w:p>
      <w:pPr>
        <w:pStyle w:val="FootnoteText"/>
      </w:pPr>
      <w:r>
        <w:rPr>
          <w:rStyle w:val="FootnoteReference"/>
        </w:rPr>
        <w:footnoteRef/>
      </w:r>
      <w:r>
        <w:t xml:space="preserve"> Cross-references for "provoke": Rom 11:11.</w:t>
      </w:r>
    </w:p>
  </w:footnote>
  <w:footnote w:id="12206">
    <w:p>
      <w:pPr>
        <w:pStyle w:val="FootnoteText"/>
      </w:pPr>
      <w:r>
        <w:rPr>
          <w:rStyle w:val="FootnoteReference"/>
        </w:rPr>
        <w:footnoteRef/>
      </w:r>
      <w:r>
        <w:t xml:space="preserve"> Cross-references for "might": 1Cor 7:16; 1Tim 4:16; Jas 5:20.</w:t>
      </w:r>
    </w:p>
  </w:footnote>
  <w:footnote w:id="12207">
    <w:p>
      <w:pPr>
        <w:pStyle w:val="FootnoteText"/>
      </w:pPr>
      <w:r>
        <w:rPr>
          <w:rStyle w:val="FootnoteReference"/>
        </w:rPr>
        <w:footnoteRef/>
      </w:r>
      <w:r>
        <w:t xml:space="preserve"> Cross-references: 1Cor 7:16; 1Cor 9:20-22; 2Tim 2:10.</w:t>
      </w:r>
    </w:p>
  </w:footnote>
  <w:footnote w:id="12208">
    <w:p>
      <w:pPr>
        <w:pStyle w:val="FootnoteText"/>
      </w:pPr>
      <w:r>
        <w:rPr>
          <w:rStyle w:val="FootnoteReference"/>
        </w:rPr>
        <w:footnoteRef/>
      </w:r>
      <w:r>
        <w:t xml:space="preserve"> Cross-references: Rom 9:3; Phlm 1:12.</w:t>
      </w:r>
    </w:p>
  </w:footnote>
  <w:footnote w:id="12209">
    <w:p>
      <w:pPr>
        <w:pStyle w:val="FootnoteText"/>
      </w:pPr>
      <w:r>
        <w:rPr>
          <w:rStyle w:val="FootnoteReference"/>
        </w:rPr>
        <w:footnoteRef/>
      </w:r>
      <w:r>
        <w:t xml:space="preserve"> Cross-references for "the casting": Rom 11:1-2; Rom 11:11-12.</w:t>
      </w:r>
    </w:p>
  </w:footnote>
  <w:footnote w:id="12210">
    <w:p>
      <w:pPr>
        <w:pStyle w:val="FootnoteText"/>
      </w:pPr>
      <w:r>
        <w:rPr>
          <w:rStyle w:val="FootnoteReference"/>
        </w:rPr>
        <w:footnoteRef/>
      </w:r>
      <w:r>
        <w:t xml:space="preserve"> Cross-references for "the reconciling": Dan 9:24; Rom 5:10; 2Cor 5:18-20; Eph 1:10; Col 1:20-21.</w:t>
      </w:r>
    </w:p>
  </w:footnote>
  <w:footnote w:id="12211">
    <w:p>
      <w:pPr>
        <w:pStyle w:val="FootnoteText"/>
      </w:pPr>
      <w:r>
        <w:rPr>
          <w:rStyle w:val="FootnoteReference"/>
        </w:rPr>
        <w:footnoteRef/>
      </w:r>
      <w:r>
        <w:t xml:space="preserve"> Cross-references: Ezek 37:1-14; Rev 11:11; Rev 20:4-6.</w:t>
      </w:r>
    </w:p>
  </w:footnote>
  <w:footnote w:id="12212">
    <w:p>
      <w:pPr>
        <w:pStyle w:val="FootnoteText"/>
      </w:pPr>
      <w:r>
        <w:rPr>
          <w:rStyle w:val="FootnoteReference"/>
        </w:rPr>
        <w:footnoteRef/>
      </w:r>
      <w:r>
        <w:t xml:space="preserve"> Cross-references for "and if": Gen 17:7; Jer 2:21; Rom 11:17; 1Cor 7:14.</w:t>
      </w:r>
    </w:p>
  </w:footnote>
  <w:footnote w:id="1221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14">
    <w:p>
      <w:pPr>
        <w:pStyle w:val="FootnoteText"/>
      </w:pPr>
      <w:r>
        <w:rPr>
          <w:rStyle w:val="FootnoteReference"/>
        </w:rPr>
        <w:footnoteRef/>
      </w:r>
      <w:r>
        <w:t xml:space="preserve"> Cross-references for "some": Ps 80:11-16; Isa 6:13; Isa 27:11; Jer 11:16; Ezek 15:6-8; Matt 8:11-12; Matt 21:43; John 15:6.</w:t>
      </w:r>
    </w:p>
  </w:footnote>
  <w:footnote w:id="12215">
    <w:p>
      <w:pPr>
        <w:pStyle w:val="FootnoteText"/>
      </w:pPr>
      <w:r>
        <w:rPr>
          <w:rStyle w:val="FootnoteReference"/>
        </w:rPr>
        <w:footnoteRef/>
      </w:r>
      <w:r>
        <w:t xml:space="preserve"> Cross-references for "being": Acts 2:39; Gal 2:15; Eph 2:11-13; Eph 3:6; Col 2:13.</w:t>
      </w:r>
    </w:p>
  </w:footnote>
  <w:footnote w:id="12216">
    <w:p>
      <w:pPr>
        <w:pStyle w:val="FootnoteText"/>
      </w:pPr>
      <w:r>
        <w:rPr>
          <w:rStyle w:val="FootnoteReference"/>
        </w:rPr>
        <w:footnoteRef/>
      </w:r>
      <w:r>
        <w:t xml:space="preserve"> Cross-references for "and with": Deut 8:8; Judg 9:8-9; Ps 52:8; Jonah 1:16; Zech 4:3; Rev 11:4.</w:t>
      </w:r>
    </w:p>
  </w:footnote>
  <w:footnote w:id="12217">
    <w:p>
      <w:pPr>
        <w:pStyle w:val="FootnoteText"/>
      </w:pPr>
      <w:r>
        <w:rPr>
          <w:rStyle w:val="FootnoteReference"/>
        </w:rPr>
        <w:footnoteRef/>
      </w:r>
      <w:r>
        <w:t xml:space="preserve"> Cross-references for "Boast not": 1Kgs 20:11; Prov 16:18; Matt 26:33; Luke 18:9-11; Rom 3:27; Rom 11:20; 1Cor 10:12.</w:t>
      </w:r>
    </w:p>
  </w:footnote>
  <w:footnote w:id="12218">
    <w:p>
      <w:pPr>
        <w:pStyle w:val="FootnoteText"/>
      </w:pPr>
      <w:r>
        <w:rPr>
          <w:rStyle w:val="FootnoteReference"/>
        </w:rPr>
        <w:footnoteRef/>
      </w:r>
      <w:r>
        <w:t xml:space="preserve"> Cross-references for "thou bearest": Zech 8:20-23; John 10:16; Rom 4:16; Gal 3:29; Eph 2:19-20.</w:t>
      </w:r>
    </w:p>
  </w:footnote>
  <w:footnote w:id="12219">
    <w:p>
      <w:pPr>
        <w:pStyle w:val="FootnoteText"/>
      </w:pPr>
      <w:r>
        <w:rPr>
          <w:rStyle w:val="FootnoteReference"/>
        </w:rPr>
        <w:footnoteRef/>
      </w:r>
      <w:r>
        <w:t xml:space="preserve"> Cross-references for "that": Rom 11:11-12; Rom 11:17; Rom 11:23-24.</w:t>
      </w:r>
    </w:p>
  </w:footnote>
  <w:footnote w:id="12220">
    <w:p>
      <w:pPr>
        <w:pStyle w:val="FootnoteText"/>
      </w:pPr>
      <w:r>
        <w:rPr>
          <w:rStyle w:val="FootnoteReference"/>
        </w:rPr>
        <w:footnoteRef/>
      </w:r>
      <w:r>
        <w:t xml:space="preserve"> Cross-references for "Well": John 4:17-18; Jas 2:19.</w:t>
      </w:r>
    </w:p>
  </w:footnote>
  <w:footnote w:id="12221">
    <w:p>
      <w:pPr>
        <w:pStyle w:val="FootnoteText"/>
      </w:pPr>
      <w:r>
        <w:rPr>
          <w:rStyle w:val="FootnoteReference"/>
        </w:rPr>
        <w:footnoteRef/>
      </w:r>
      <w:r>
        <w:t xml:space="preserve"> Cross-references for "because": Acts 13:46-47; Acts 18:6; Rom 3:3; Heb 3:12; Heb 3:19; Heb 4:6; Heb 4:11.</w:t>
      </w:r>
    </w:p>
  </w:footnote>
  <w:footnote w:id="12222">
    <w:p>
      <w:pPr>
        <w:pStyle w:val="FootnoteText"/>
      </w:pPr>
      <w:r>
        <w:rPr>
          <w:rStyle w:val="FootnoteReference"/>
        </w:rPr>
        <w:footnoteRef/>
      </w:r>
      <w:r>
        <w:t xml:space="preserve"> Cross-references: 2Chr 20:20; Isa 7:9; Rom 5:1-2; 1Cor 16:13; 2Cor 1:24; Col 2:7; 1Pet 5:9; 1Pet 5:12.</w:t>
      </w:r>
    </w:p>
  </w:footnote>
  <w:footnote w:id="12223">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24">
    <w:p>
      <w:pPr>
        <w:pStyle w:val="FootnoteText"/>
      </w:pPr>
      <w:r>
        <w:rPr>
          <w:rStyle w:val="FootnoteReference"/>
        </w:rPr>
        <w:footnoteRef/>
      </w:r>
      <w:r>
        <w:t xml:space="preserve"> Cross-references: Prov 28:14; Isa 66:2; 1Cor 10:12; Phil 2:12; Heb 4:1; 1Pet 1:17.</w:t>
      </w:r>
    </w:p>
  </w:footnote>
  <w:footnote w:id="12225">
    <w:p>
      <w:pPr>
        <w:pStyle w:val="FootnoteText"/>
      </w:pPr>
      <w:r>
        <w:rPr>
          <w:rStyle w:val="FootnoteReference"/>
        </w:rPr>
        <w:footnoteRef/>
      </w:r>
      <w:r>
        <w:t xml:space="preserve"> Cross-references for "if God": Jer 25:29; Jer 49:12; Rom 8:32; Rom 11:17; Rom 11:19; 1Cor 10:1-12; 2Pet 2:4-9; Jude 1:5.</w:t>
      </w:r>
    </w:p>
  </w:footnote>
  <w:footnote w:id="12226">
    <w:p>
      <w:pPr>
        <w:pStyle w:val="FootnoteText"/>
      </w:pPr>
      <w:r>
        <w:rPr>
          <w:rStyle w:val="FootnoteReference"/>
        </w:rPr>
        <w:footnoteRef/>
      </w:r>
      <w:r>
        <w:t xml:space="preserve"> Cross-references for "therefore": Num 14:18-22; Deut 32:39-43; Josh 23:15-16; Ps 58:10-11; Ps 78:49-52; Ps 136:15-22; Isa 66:14; Rom 2:4-5; Rom 9:22-23.</w:t>
      </w:r>
    </w:p>
  </w:footnote>
  <w:footnote w:id="12227">
    <w:p>
      <w:pPr>
        <w:pStyle w:val="FootnoteText"/>
      </w:pPr>
      <w:r>
        <w:rPr>
          <w:rStyle w:val="FootnoteReference"/>
        </w:rPr>
        <w:footnoteRef/>
      </w:r>
      <w:r>
        <w:t xml:space="preserve"> Cross-references for "severity": G575; G663.</w:t>
      </w:r>
    </w:p>
  </w:footnote>
  <w:footnote w:id="12228">
    <w:p>
      <w:pPr>
        <w:pStyle w:val="FootnoteText"/>
      </w:pPr>
      <w:r>
        <w:rPr>
          <w:rStyle w:val="FootnoteReference"/>
        </w:rPr>
        <w:footnoteRef/>
      </w:r>
      <w:r>
        <w:t xml:space="preserve"> Cross-references for "otherwise": Ezek 3:20; Ezek 18:24; Ezek 33:17-19; Matt 3:9-10; John 15:2; Rev 2:5.</w:t>
      </w:r>
    </w:p>
  </w:footnote>
  <w:footnote w:id="12229">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30">
    <w:p>
      <w:pPr>
        <w:pStyle w:val="FootnoteText"/>
      </w:pPr>
      <w:r>
        <w:rPr>
          <w:rStyle w:val="FootnoteReference"/>
        </w:rPr>
        <w:footnoteRef/>
      </w:r>
      <w:r>
        <w:t xml:space="preserve"> Cross-references: Zech 12:10; Matt 23:39; 2Cor 3:16.</w:t>
      </w:r>
    </w:p>
  </w:footnote>
  <w:footnote w:id="12231">
    <w:p>
      <w:pPr>
        <w:pStyle w:val="FootnoteText"/>
      </w:pPr>
      <w:r>
        <w:rPr>
          <w:rStyle w:val="FootnoteReference"/>
        </w:rPr>
        <w:footnoteRef/>
      </w:r>
      <w:r>
        <w:t xml:space="preserve"> Cross-references: Rom 11:17-18; Rom 11:30.</w:t>
      </w:r>
    </w:p>
  </w:footnote>
  <w:footnote w:id="12232">
    <w:p>
      <w:pPr>
        <w:pStyle w:val="FootnoteText"/>
      </w:pPr>
      <w:r>
        <w:rPr>
          <w:rStyle w:val="FootnoteReference"/>
        </w:rPr>
        <w:footnoteRef/>
      </w:r>
      <w:r>
        <w:t xml:space="preserve"> Cross-references for "I would": Ps 107:43; Hos 14:9; 1Cor 10:1; 1Cor 12:1; 2Pet 3:8.</w:t>
      </w:r>
    </w:p>
  </w:footnote>
  <w:footnote w:id="12233">
    <w:p>
      <w:pPr>
        <w:pStyle w:val="FootnoteText"/>
      </w:pPr>
      <w:r>
        <w:rPr>
          <w:rStyle w:val="FootnoteReference"/>
        </w:rPr>
        <w:footnoteRef/>
      </w:r>
      <w:r>
        <w:t xml:space="preserve"> Cross-references for "this": Rom 16:25; Eph 3:3-4; Eph 3:9; Rev 10:7.</w:t>
      </w:r>
    </w:p>
  </w:footnote>
  <w:footnote w:id="12234">
    <w:p>
      <w:pPr>
        <w:pStyle w:val="FootnoteText"/>
      </w:pPr>
      <w:r>
        <w:rPr>
          <w:rStyle w:val="FootnoteReference"/>
        </w:rPr>
        <w:footnoteRef/>
      </w:r>
      <w:r>
        <w:t xml:space="preserve"> Cross-references for "lest": Prov 3:5-7; Prov 26:12; Prov 26:16; Isa 5:21; Rom 12:16.</w:t>
      </w:r>
    </w:p>
  </w:footnote>
  <w:footnote w:id="12235">
    <w:p>
      <w:pPr>
        <w:pStyle w:val="FootnoteText"/>
      </w:pPr>
      <w:r>
        <w:rPr>
          <w:rStyle w:val="FootnoteReference"/>
        </w:rPr>
        <w:footnoteRef/>
      </w:r>
      <w:r>
        <w:t xml:space="preserve"> Cross-references for "blindness": Rom 11:7-8; 2Cor 3:14-16.</w:t>
      </w:r>
    </w:p>
  </w:footnote>
  <w:footnote w:id="12236">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37">
    <w:p>
      <w:pPr>
        <w:pStyle w:val="FootnoteText"/>
      </w:pPr>
      <w:r>
        <w:rPr>
          <w:rStyle w:val="FootnoteReference"/>
        </w:rPr>
        <w:footnoteRef/>
      </w:r>
      <w:r>
        <w:t xml:space="preserve"> Cross-references for "There": Ps 14:7; Ps 106:47; Isa 59:20.</w:t>
      </w:r>
    </w:p>
  </w:footnote>
  <w:footnote w:id="122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39">
    <w:p>
      <w:pPr>
        <w:pStyle w:val="FootnoteText"/>
      </w:pPr>
      <w:r>
        <w:rPr>
          <w:rStyle w:val="FootnoteReference"/>
        </w:rPr>
        <w:footnoteRef/>
      </w:r>
      <w:r>
        <w:t xml:space="preserve"> Cross-references for "and shall": Matt 1:21; Acts 3:26; Titus 2:14.</w:t>
      </w:r>
    </w:p>
  </w:footnote>
  <w:footnote w:id="122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4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42">
    <w:p>
      <w:pPr>
        <w:pStyle w:val="FootnoteText"/>
      </w:pPr>
      <w:r>
        <w:rPr>
          <w:rStyle w:val="FootnoteReference"/>
        </w:rPr>
        <w:footnoteRef/>
      </w:r>
      <w:r>
        <w:t xml:space="preserve"> Cross-references for "this": Isa 55:3; Isa 59:21; Jer 31:31-34; Jer 32:38-40; Heb 8:8-12; Heb 10:16.</w:t>
      </w:r>
    </w:p>
  </w:footnote>
  <w:footnote w:id="12243">
    <w:p>
      <w:pPr>
        <w:pStyle w:val="FootnoteText"/>
      </w:pPr>
      <w:r>
        <w:rPr>
          <w:rStyle w:val="FootnoteReference"/>
        </w:rPr>
        <w:footnoteRef/>
      </w:r>
      <w:r>
        <w:t xml:space="preserve"> Cross-references for "when": Isa 27:9; Isa 43:25; Jer 50:20; Ezek 36:25-29; Hos 14:2; John 1:29.</w:t>
      </w:r>
    </w:p>
  </w:footnote>
  <w:footnote w:id="12244">
    <w:p>
      <w:pPr>
        <w:pStyle w:val="FootnoteText"/>
      </w:pPr>
      <w:r>
        <w:rPr>
          <w:rStyle w:val="FootnoteReference"/>
        </w:rPr>
        <w:footnoteRef/>
      </w:r>
      <w:r>
        <w:t xml:space="preserve"> Cross-references for "are enemies": Matt 21:43; Acts 13:45-46; Acts 14:2; Acts 18:6; Rom 11:11; Rom 11:30; 1Thess 2:15-16.</w:t>
      </w:r>
    </w:p>
  </w:footnote>
  <w:footnote w:id="1224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46">
    <w:p>
      <w:pPr>
        <w:pStyle w:val="FootnoteText"/>
      </w:pPr>
      <w:r>
        <w:rPr>
          <w:rStyle w:val="FootnoteReference"/>
        </w:rPr>
        <w:footnoteRef/>
      </w:r>
      <w:r>
        <w:t xml:space="preserve"> Cross-references: Isa 41:8-9; Rom 11:7.</w:t>
      </w:r>
    </w:p>
  </w:footnote>
  <w:footnote w:id="12247">
    <w:p>
      <w:pPr>
        <w:pStyle w:val="FootnoteText"/>
      </w:pPr>
      <w:r>
        <w:rPr>
          <w:rStyle w:val="FootnoteReference"/>
        </w:rPr>
        <w:footnoteRef/>
      </w:r>
      <w:r>
        <w:t xml:space="preserve"> Cross-references: Num 23:19; Hos 13:14; Mal 3:6.</w:t>
      </w:r>
    </w:p>
  </w:footnote>
  <w:footnote w:id="12248">
    <w:p>
      <w:pPr>
        <w:pStyle w:val="FootnoteText"/>
      </w:pPr>
      <w:r>
        <w:rPr>
          <w:rStyle w:val="FootnoteReference"/>
        </w:rPr>
        <w:footnoteRef/>
      </w:r>
      <w:r>
        <w:t xml:space="preserve"> Cross-references for "obtained": Rom 11:31; 1Cor 7:25; 2Cor 4:1; 1Tim 1:18; 1Pet 2:10.</w:t>
      </w:r>
    </w:p>
  </w:footnote>
  <w:footnote w:id="12249">
    <w:p>
      <w:pPr>
        <w:pStyle w:val="FootnoteText"/>
      </w:pPr>
      <w:r>
        <w:rPr>
          <w:rStyle w:val="FootnoteReference"/>
        </w:rPr>
        <w:footnoteRef/>
      </w:r>
      <w:r>
        <w:t xml:space="preserve"> Cross-references for "through": Rom 11:11-19.</w:t>
      </w:r>
    </w:p>
  </w:footnote>
  <w:footnote w:id="12250">
    <w:p>
      <w:pPr>
        <w:pStyle w:val="FootnoteText"/>
      </w:pPr>
      <w:r>
        <w:rPr>
          <w:rStyle w:val="FootnoteReference"/>
        </w:rPr>
        <w:footnoteRef/>
      </w:r>
      <w:r>
        <w:t xml:space="preserve"> Cross-references for "as ye": 1Cor 6:9-11; Eph 2:1-2; Eph 2:12-13; Eph 2:19-21; Col 3:7; Titus 3:3-7.</w:t>
      </w:r>
    </w:p>
  </w:footnote>
  <w:footnote w:id="12251">
    <w:p>
      <w:pPr>
        <w:pStyle w:val="FootnoteText"/>
      </w:pPr>
      <w:r>
        <w:rPr>
          <w:rStyle w:val="FootnoteReference"/>
        </w:rPr>
        <w:footnoteRef/>
      </w:r>
      <w:r>
        <w:t xml:space="preserve"> Cross-references for "believed": Rom 10:16; Rom 11:15; Rom 11:25.</w:t>
      </w:r>
    </w:p>
  </w:footnote>
  <w:footnote w:id="12252">
    <w:p>
      <w:pPr>
        <w:pStyle w:val="FootnoteText"/>
      </w:pPr>
      <w:r>
        <w:rPr>
          <w:rStyle w:val="FootnoteReference"/>
        </w:rPr>
        <w:footnoteRef/>
      </w:r>
      <w:r>
        <w:t xml:space="preserve"> Cross-references for "concluded them all": John 1:7; John 12:32; 1Tim 2:4-6.</w:t>
      </w:r>
    </w:p>
  </w:footnote>
  <w:footnote w:id="12253">
    <w:p>
      <w:pPr>
        <w:pStyle w:val="FootnoteText"/>
      </w:pPr>
      <w:r>
        <w:rPr>
          <w:rStyle w:val="FootnoteReference"/>
        </w:rPr>
        <w:footnoteRef/>
      </w:r>
      <w:r>
        <w:t xml:space="preserve"> Cross-references: Rom 3:9; Rom 3:22; Gal 3:22.</w:t>
      </w:r>
    </w:p>
  </w:footnote>
  <w:footnote w:id="12254">
    <w:p>
      <w:pPr>
        <w:pStyle w:val="FootnoteText"/>
      </w:pPr>
      <w:r>
        <w:rPr>
          <w:rStyle w:val="FootnoteReference"/>
        </w:rPr>
        <w:footnoteRef/>
      </w:r>
      <w:r>
        <w:t xml:space="preserve"> Cross-references for "the depth": Ps 107:8-43; Prov 25:3; Eph 3:18.</w:t>
      </w:r>
    </w:p>
  </w:footnote>
  <w:footnote w:id="12255">
    <w:p>
      <w:pPr>
        <w:pStyle w:val="FootnoteText"/>
      </w:pPr>
      <w:r>
        <w:rPr>
          <w:rStyle w:val="FootnoteReference"/>
        </w:rPr>
        <w:footnoteRef/>
      </w:r>
      <w:r>
        <w:t xml:space="preserve"> Cross-references for "riches": Rom 2:4; Rom 9:23; Eph 1:7; Eph 2:7; Eph 3:8; Eph 3:10; Eph 3:16; Col 1:27; Col 2:2-3.</w:t>
      </w:r>
    </w:p>
  </w:footnote>
  <w:footnote w:id="122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57">
    <w:p>
      <w:pPr>
        <w:pStyle w:val="FootnoteText"/>
      </w:pPr>
      <w:r>
        <w:rPr>
          <w:rStyle w:val="FootnoteReference"/>
        </w:rPr>
        <w:footnoteRef/>
      </w:r>
      <w:r>
        <w:t xml:space="preserve"> Cross-references: Job 15:8; Job 36:22; Isa 40:13; Jer 23:18; 1Cor 2:16.</w:t>
      </w:r>
    </w:p>
  </w:footnote>
  <w:footnote w:id="12258">
    <w:p>
      <w:pPr>
        <w:pStyle w:val="FootnoteText"/>
      </w:pPr>
      <w:r>
        <w:rPr>
          <w:rStyle w:val="FootnoteReference"/>
        </w:rPr>
        <w:footnoteRef/>
      </w:r>
      <w:r>
        <w:t xml:space="preserve"> Cross-references: Job 35:7; Job 41:11; Matt 20:15; 1Cor 4:7.</w:t>
      </w:r>
    </w:p>
  </w:footnote>
  <w:footnote w:id="1225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6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6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62">
    <w:p>
      <w:pPr>
        <w:pStyle w:val="FootnoteText"/>
      </w:pPr>
      <w:r>
        <w:rPr>
          <w:rStyle w:val="FootnoteReference"/>
        </w:rPr>
        <w:footnoteRef/>
      </w:r>
      <w:r>
        <w:t xml:space="preserve"> Cross-references for "a living": Ps 69:30-31; Hos 14:2; 1Cor 5:7-8; 2Cor 4:16; Phil 2:17; Heb 10:20-22; Heb 13:15-16; 1Pet 2:5.</w:t>
      </w:r>
    </w:p>
  </w:footnote>
  <w:footnote w:id="12263">
    <w:p>
      <w:pPr>
        <w:pStyle w:val="FootnoteText"/>
      </w:pPr>
      <w:r>
        <w:rPr>
          <w:rStyle w:val="FootnoteReference"/>
        </w:rPr>
        <w:footnoteRef/>
      </w:r>
      <w:r>
        <w:t xml:space="preserve"> Cross-references for "acceptable": Ps 19:14; Isa 56:7; Jer 6:20; Rom 12:2; Rom 15:16; Eph 5:10; Phil 4:18; 1Tim 2:3; 1Tim 5:4; 1Pet 2:5; 1Pet 2:20.</w:t>
      </w:r>
    </w:p>
  </w:footnote>
  <w:footnote w:id="12264">
    <w:p>
      <w:pPr>
        <w:pStyle w:val="FootnoteText"/>
      </w:pPr>
      <w:r>
        <w:rPr>
          <w:rStyle w:val="FootnoteReference"/>
        </w:rPr>
        <w:footnoteRef/>
      </w:r>
      <w:r>
        <w:t xml:space="preserve"> Cross-references for "beseech": Rom 15:30; 1Cor 1:10; 2Cor 5:20; 2Cor 6:1; 2Cor 10:1; Eph 4:1; 1Thess 4:1; 1Thess 4:10; 1Thess 5:12; Heb 13:22.</w:t>
      </w:r>
    </w:p>
  </w:footnote>
  <w:footnote w:id="12265">
    <w:p>
      <w:pPr>
        <w:pStyle w:val="FootnoteText"/>
      </w:pPr>
      <w:r>
        <w:rPr>
          <w:rStyle w:val="FootnoteReference"/>
        </w:rPr>
        <w:footnoteRef/>
      </w:r>
      <w:r>
        <w:t xml:space="preserve"> Cross-references for "that ye": Ps 50:13-14; Rom 6:13; Rom 6:16; Rom 6:19; 1Cor 6:13-20; Phil 1:20; Heb 10:22.</w:t>
      </w:r>
    </w:p>
  </w:footnote>
  <w:footnote w:id="1226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267">
    <w:p>
      <w:pPr>
        <w:pStyle w:val="FootnoteText"/>
      </w:pPr>
      <w:r>
        <w:rPr>
          <w:rStyle w:val="FootnoteReference"/>
        </w:rPr>
        <w:footnoteRef/>
      </w:r>
      <w:r>
        <w:t xml:space="preserve"> Cross-references for "prove": Ps 34:8; Rom 12:1; Eph 5:10; Eph 5:17; 1Pet 2:3.</w:t>
      </w:r>
    </w:p>
  </w:footnote>
  <w:footnote w:id="1226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269">
    <w:p>
      <w:pPr>
        <w:pStyle w:val="FootnoteText"/>
      </w:pPr>
      <w:r>
        <w:rPr>
          <w:rStyle w:val="FootnoteReference"/>
        </w:rPr>
        <w:footnoteRef/>
      </w:r>
      <w:r>
        <w:t xml:space="preserve"> Cross-references for "be ye": Ps 51:10; Ezek 18:31; Ezek 36:26; Rom 13:14; 2Cor 5:17; Eph 1:18; Eph 4:22-24; Col 1:21-22; Col 3:10; Titus 3:5.</w:t>
      </w:r>
    </w:p>
  </w:footnote>
  <w:footnote w:id="1227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27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272">
    <w:p>
      <w:pPr>
        <w:pStyle w:val="FootnoteText"/>
      </w:pPr>
      <w:r>
        <w:rPr>
          <w:rStyle w:val="FootnoteReference"/>
        </w:rPr>
        <w:footnoteRef/>
      </w:r>
      <w:r>
        <w:t xml:space="preserve"> Cross-references for "soberly": 1Tim 2:9; 1Tim 2:15; Titus 2:2; Titus 2:4; Titus 2:6; Titus 2:12; 1Pet 1:13; 1Pet 4:7; 1Pet 5:8.</w:t>
      </w:r>
    </w:p>
  </w:footnote>
  <w:footnote w:id="12273">
    <w:p>
      <w:pPr>
        <w:pStyle w:val="FootnoteText"/>
      </w:pPr>
      <w:r>
        <w:rPr>
          <w:rStyle w:val="FootnoteReference"/>
        </w:rPr>
        <w:footnoteRef/>
      </w:r>
      <w:r>
        <w:t xml:space="preserve"> Cross-references for "according": John 3:34; Rom 12:6; 1Cor 4:7; 1Cor 12:7-11; 2Cor 12:13; Eph 4:7; Eph 4:13; Eph 4:16.</w:t>
      </w:r>
    </w:p>
  </w:footnote>
  <w:footnote w:id="12274">
    <w:p>
      <w:pPr>
        <w:pStyle w:val="FootnoteText"/>
      </w:pPr>
      <w:r>
        <w:rPr>
          <w:rStyle w:val="FootnoteReference"/>
        </w:rPr>
        <w:footnoteRef/>
      </w:r>
      <w:r>
        <w:t xml:space="preserve"> Cross-references: 1Cor 12:4; 1Cor 12:12; 1Cor 12:27; Eph 4:15-16.</w:t>
      </w:r>
    </w:p>
  </w:footnote>
  <w:footnote w:id="122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76">
    <w:p>
      <w:pPr>
        <w:pStyle w:val="FootnoteText"/>
      </w:pPr>
      <w:r>
        <w:rPr>
          <w:rStyle w:val="FootnoteReference"/>
        </w:rPr>
        <w:footnoteRef/>
      </w:r>
      <w:r>
        <w:t xml:space="preserve"> Cross-references: Rom 12:4; 1Cor 10:17; 1Cor 12:12-14; 1Cor 12:20; 1Cor 12:27-28; Eph 1:23; Eph 4:25; Eph 5:23; Eph 5:30; Col 1:24; Col 2:19.</w:t>
      </w:r>
    </w:p>
  </w:footnote>
  <w:footnote w:id="12277">
    <w:p>
      <w:pPr>
        <w:pStyle w:val="FootnoteText"/>
      </w:pPr>
      <w:r>
        <w:rPr>
          <w:rStyle w:val="FootnoteReference"/>
        </w:rPr>
        <w:footnoteRef/>
      </w:r>
      <w:r>
        <w:t xml:space="preserve"> Cross-references for "then": Rom 1:11; 1Cor 1:5-7; 1Cor 4:6-7; 1Cor 12:4-11; 1Cor 12:28-31; 1Cor 13:2; 1Pet 4:10-11.</w:t>
      </w:r>
    </w:p>
  </w:footnote>
  <w:footnote w:id="12278">
    <w:p>
      <w:pPr>
        <w:pStyle w:val="FootnoteText"/>
      </w:pPr>
      <w:r>
        <w:rPr>
          <w:rStyle w:val="FootnoteReference"/>
        </w:rPr>
        <w:footnoteRef/>
      </w:r>
      <w:r>
        <w:t xml:space="preserve"> Cross-references for "differing according": Rom 12:3.</w:t>
      </w:r>
    </w:p>
  </w:footnote>
  <w:footnote w:id="12279">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280">
    <w:p>
      <w:pPr>
        <w:pStyle w:val="FootnoteText"/>
      </w:pPr>
      <w:r>
        <w:rPr>
          <w:rStyle w:val="FootnoteReference"/>
        </w:rPr>
        <w:footnoteRef/>
      </w:r>
      <w:r>
        <w:t xml:space="preserve"> Cross-references for "according to the proportion": Acts 18:24-28; Rom 12:3; 2Cor 8:12; Phil 3:15.</w:t>
      </w:r>
    </w:p>
  </w:footnote>
  <w:footnote w:id="12281">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282">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283">
    <w:p>
      <w:pPr>
        <w:pStyle w:val="FootnoteText"/>
      </w:pPr>
      <w:r>
        <w:rPr>
          <w:rStyle w:val="FootnoteReference"/>
        </w:rPr>
        <w:footnoteRef/>
      </w:r>
      <w:r>
        <w:t xml:space="preserve"> Cross-references for "with simplicity": 2Cor 1:12; 2Cor 8:2; 2Cor 11:3; Eph 6:5; Col 3:22.</w:t>
      </w:r>
    </w:p>
  </w:footnote>
  <w:footnote w:id="12284">
    <w:p>
      <w:pPr>
        <w:pStyle w:val="FootnoteText"/>
      </w:pPr>
      <w:r>
        <w:rPr>
          <w:rStyle w:val="FootnoteReference"/>
        </w:rPr>
        <w:footnoteRef/>
      </w:r>
      <w:r>
        <w:t xml:space="preserve"> Cross-references for "with diligence": Deut 16:11; Deut 16:14-15; Ps 37:21; Eccl 9:10; Isa 64:5; 2Cor 9:7.</w:t>
      </w:r>
    </w:p>
  </w:footnote>
  <w:footnote w:id="12285">
    <w:p>
      <w:pPr>
        <w:pStyle w:val="FootnoteText"/>
      </w:pPr>
      <w:r>
        <w:rPr>
          <w:rStyle w:val="FootnoteReference"/>
        </w:rPr>
        <w:footnoteRef/>
      </w:r>
      <w:r>
        <w:t xml:space="preserve"> Cross-references for "exhorteth": Acts 13:15; Acts 15:32; Acts 20:2; 1Cor 14:3; 1Thess 2:3; 1Tim 4:13; Heb 10:25; Heb 13:22.</w:t>
      </w:r>
    </w:p>
  </w:footnote>
  <w:footnote w:id="12286">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287">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288">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289">
    <w:p>
      <w:pPr>
        <w:pStyle w:val="FootnoteText"/>
      </w:pPr>
      <w:r>
        <w:rPr>
          <w:rStyle w:val="FootnoteReference"/>
        </w:rPr>
        <w:footnoteRef/>
      </w:r>
      <w:r>
        <w:t xml:space="preserve"> Cross-references for "cleave": Acts 11:23; 1Thess 5:15; Heb 12:14; 1Pet 3:10-11.</w:t>
      </w:r>
    </w:p>
  </w:footnote>
  <w:footnote w:id="12290">
    <w:p>
      <w:pPr>
        <w:pStyle w:val="FootnoteText"/>
      </w:pPr>
      <w:r>
        <w:rPr>
          <w:rStyle w:val="FootnoteReference"/>
        </w:rPr>
        <w:footnoteRef/>
      </w:r>
      <w:r>
        <w:t xml:space="preserve"> Cross-references for "Abhor": Ps 34:14; Ps 36:4; Ps 45:7; Ps 97:10; Ps 101:3; Ps 119:104; Ps 119:163; Prov 8:13; Amos 5:15; Heb 1:9.</w:t>
      </w:r>
    </w:p>
  </w:footnote>
  <w:footnote w:id="12291">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292">
    <w:p>
      <w:pPr>
        <w:pStyle w:val="FootnoteText"/>
      </w:pPr>
      <w:r>
        <w:rPr>
          <w:rStyle w:val="FootnoteReference"/>
        </w:rPr>
        <w:footnoteRef/>
      </w:r>
      <w:r>
        <w:t xml:space="preserve"> Cross-references for "with brotherly love": Job 1:4; Ps 133:1.</w:t>
      </w:r>
    </w:p>
  </w:footnote>
  <w:footnote w:id="12293">
    <w:p>
      <w:pPr>
        <w:pStyle w:val="FootnoteText"/>
      </w:pPr>
      <w:r>
        <w:rPr>
          <w:rStyle w:val="FootnoteReference"/>
        </w:rPr>
        <w:footnoteRef/>
      </w:r>
      <w:r>
        <w:t xml:space="preserve"> Cross-references for "in honour": Gen 13:9; Matt 20:26; Luke 14:10; Phil 2:3; 1Pet 5:5.</w:t>
      </w:r>
    </w:p>
  </w:footnote>
  <w:footnote w:id="12294">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295">
    <w:p>
      <w:pPr>
        <w:pStyle w:val="FootnoteText"/>
      </w:pPr>
      <w:r>
        <w:rPr>
          <w:rStyle w:val="FootnoteReference"/>
        </w:rPr>
        <w:footnoteRef/>
      </w:r>
      <w:r>
        <w:t xml:space="preserve"> Cross-references for "fervent": Matt 24:12; Acts 18:25; Col 4:12-13; Jas 5:16; 1Pet 1:22; 1Pet 4:8; Rev 2:4; Rev 3:15-16.</w:t>
      </w:r>
    </w:p>
  </w:footnote>
  <w:footnote w:id="12296">
    <w:p>
      <w:pPr>
        <w:pStyle w:val="FootnoteText"/>
      </w:pPr>
      <w:r>
        <w:rPr>
          <w:rStyle w:val="FootnoteReference"/>
        </w:rPr>
        <w:footnoteRef/>
      </w:r>
      <w:r>
        <w:t xml:space="preserve"> Cross-references for "serving": 1Cor 7:22; Eph 6:5-8; Col 3:22-24; Col 4:1; Titus 2:9-10; Heb 12:28.</w:t>
      </w:r>
    </w:p>
  </w:footnote>
  <w:footnote w:id="12297">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298">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299">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00">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01">
    <w:p>
      <w:pPr>
        <w:pStyle w:val="FootnoteText"/>
      </w:pPr>
      <w:r>
        <w:rPr>
          <w:rStyle w:val="FootnoteReference"/>
        </w:rPr>
        <w:footnoteRef/>
      </w:r>
      <w:r>
        <w:t xml:space="preserve"> Cross-references for "given": Gen 18:2-8; Gen 19:1-3; 1Tim 3:2; 1Tim 5:10; Titus 1:8; Heb 13:2; 1Pet 4:9.</w:t>
      </w:r>
    </w:p>
  </w:footnote>
  <w:footnote w:id="12302">
    <w:p>
      <w:pPr>
        <w:pStyle w:val="FootnoteText"/>
      </w:pPr>
      <w:r>
        <w:rPr>
          <w:rStyle w:val="FootnoteReference"/>
        </w:rPr>
        <w:footnoteRef/>
      </w:r>
      <w:r>
        <w:t xml:space="preserve"> Cross-references: Job 31:29-30; Matt 5:44; Luke 6:28; Luke 23:34; Acts 7:60; Rom 12:21; 1Cor 4:12-13; 1Thess 5:15; Jas 3:10; 1Pet 2:21-23; 1Pet 3:9.</w:t>
      </w:r>
    </w:p>
  </w:footnote>
  <w:footnote w:id="12303">
    <w:p>
      <w:pPr>
        <w:pStyle w:val="FootnoteText"/>
      </w:pPr>
      <w:r>
        <w:rPr>
          <w:rStyle w:val="FootnoteReference"/>
        </w:rPr>
        <w:footnoteRef/>
      </w:r>
      <w:r>
        <w:t xml:space="preserve"> Cross-references for "Rejoice": Isa 66:10-14; Luke 1:58; Luke 15:5-10; Acts 11:23; 1Cor 12:26; 2Cor 2:3; Phil 2:17-18; Phil 2:28.</w:t>
      </w:r>
    </w:p>
  </w:footnote>
  <w:footnote w:id="12304">
    <w:p>
      <w:pPr>
        <w:pStyle w:val="FootnoteText"/>
      </w:pPr>
      <w:r>
        <w:rPr>
          <w:rStyle w:val="FootnoteReference"/>
        </w:rPr>
        <w:footnoteRef/>
      </w:r>
      <w:r>
        <w:t xml:space="preserve"> Cross-references for "weep": Neh 1:4; Job 2:11; Ps 35:13-14; Jer 9:1; John 11:19; John 11:33-36; 2Cor 11:29; Phil 2:26; Heb 13:3.</w:t>
      </w:r>
    </w:p>
  </w:footnote>
  <w:footnote w:id="12305">
    <w:p>
      <w:pPr>
        <w:pStyle w:val="FootnoteText"/>
      </w:pPr>
      <w:r>
        <w:rPr>
          <w:rStyle w:val="FootnoteReference"/>
        </w:rPr>
        <w:footnoteRef/>
      </w:r>
      <w:r>
        <w:t xml:space="preserve"> Cross-references for "of the": 2Chr 30:12; Jer 32:39; Acts 4:32; Rom 6:2; Rom 15:5; 1Cor 1:10; Phil 1:27; Phil 2:2-3; Phil 3:16; Phil 4:2; 1Pet 3:8.</w:t>
      </w:r>
    </w:p>
  </w:footnote>
  <w:footnote w:id="12306">
    <w:p>
      <w:pPr>
        <w:pStyle w:val="FootnoteText"/>
      </w:pPr>
      <w:r>
        <w:rPr>
          <w:rStyle w:val="FootnoteReference"/>
        </w:rPr>
        <w:footnoteRef/>
      </w:r>
      <w:r>
        <w:t xml:space="preserve"> Cross-references for "Mind": Ps 131:1-2; Jer 45:5; Matt 18:1-4; Matt 20:21-28; Luke 4:6-11; Luke 22:24-27; 1Pet 5:3; 3John 1:9; Rev 13:7-8.</w:t>
      </w:r>
    </w:p>
  </w:footnote>
  <w:footnote w:id="12307">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08">
    <w:p>
      <w:pPr>
        <w:pStyle w:val="FootnoteText"/>
      </w:pPr>
      <w:r>
        <w:rPr>
          <w:rStyle w:val="FootnoteReference"/>
        </w:rPr>
        <w:footnoteRef/>
      </w:r>
      <w:r>
        <w:t xml:space="preserve"> Cross-references for "Be not": Prov 3:7; Prov 26:12; Isa 5:21; Rom 11:25; 1Cor 3:18; 1Cor 4:10; 1Cor 6:5; 1Cor 8:2; Jas 3:13-17.</w:t>
      </w:r>
    </w:p>
  </w:footnote>
  <w:footnote w:id="12309">
    <w:p>
      <w:pPr>
        <w:pStyle w:val="FootnoteText"/>
      </w:pPr>
      <w:r>
        <w:rPr>
          <w:rStyle w:val="FootnoteReference"/>
        </w:rPr>
        <w:footnoteRef/>
      </w:r>
      <w:r>
        <w:t xml:space="preserve"> Cross-references for "Recompense": Prov 20:22; Matt 5:39; Rom 12:19; 1Thess 5:15; 1Pet 3:9.</w:t>
      </w:r>
    </w:p>
  </w:footnote>
  <w:footnote w:id="12310">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11">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12">
    <w:p>
      <w:pPr>
        <w:pStyle w:val="FootnoteText"/>
      </w:pPr>
      <w:r>
        <w:rPr>
          <w:rStyle w:val="FootnoteReference"/>
        </w:rPr>
        <w:footnoteRef/>
      </w:r>
      <w:r>
        <w:t xml:space="preserve"> Cross-references for "avenge": Lev 19:18; 1Sam 25:26; 1Sam 25:33; Prov 24:17-19; Prov 24:29; Ezek 25:12; Rom 12:14; Rom 12:17.</w:t>
      </w:r>
    </w:p>
  </w:footnote>
  <w:footnote w:id="12313">
    <w:p>
      <w:pPr>
        <w:pStyle w:val="FootnoteText"/>
      </w:pPr>
      <w:r>
        <w:rPr>
          <w:rStyle w:val="FootnoteReference"/>
        </w:rPr>
        <w:footnoteRef/>
      </w:r>
      <w:r>
        <w:t xml:space="preserve"> Cross-references for "give": Matt 5:39; Luke 6:27-29; Luke 9:55-56.</w:t>
      </w:r>
    </w:p>
  </w:footnote>
  <w:footnote w:id="12314">
    <w:p>
      <w:pPr>
        <w:pStyle w:val="FootnoteText"/>
      </w:pPr>
      <w:r>
        <w:rPr>
          <w:rStyle w:val="FootnoteReference"/>
        </w:rPr>
        <w:footnoteRef/>
      </w:r>
      <w:r>
        <w:t xml:space="preserve"> Cross-references for "Vengeance": Deut 32:35; Deut 32:43; Ps 94:1-3; Nah 1:2-3; Rom 13:4; Heb 10:30.</w:t>
      </w:r>
    </w:p>
  </w:footnote>
  <w:footnote w:id="12315">
    <w:p>
      <w:pPr>
        <w:pStyle w:val="FootnoteText"/>
      </w:pPr>
      <w:r>
        <w:rPr>
          <w:rStyle w:val="FootnoteReference"/>
        </w:rPr>
        <w:footnoteRef/>
      </w:r>
      <w:r>
        <w:t xml:space="preserve"> Cross-references for "coals": Ps 120:4; Ps 140:10; Song 8:6-7.</w:t>
      </w:r>
    </w:p>
  </w:footnote>
  <w:footnote w:id="12316">
    <w:p>
      <w:pPr>
        <w:pStyle w:val="FootnoteText"/>
      </w:pPr>
      <w:r>
        <w:rPr>
          <w:rStyle w:val="FootnoteReference"/>
        </w:rPr>
        <w:footnoteRef/>
      </w:r>
      <w:r>
        <w:t xml:space="preserve"> Cross-references for "if thine": Exod 23:4-5; 1Sam 24:16-19; 1Sam 26:21; Prov 25:21-22; Matt 5:44.</w:t>
      </w:r>
    </w:p>
  </w:footnote>
  <w:footnote w:id="12317">
    <w:p>
      <w:pPr>
        <w:pStyle w:val="FootnoteText"/>
      </w:pPr>
      <w:r>
        <w:rPr>
          <w:rStyle w:val="FootnoteReference"/>
        </w:rPr>
        <w:footnoteRef/>
      </w:r>
      <w:r>
        <w:t xml:space="preserve"> Cross-references: Prov 16:32; Luke 6:27-30; 1Pet 3:9.</w:t>
      </w:r>
    </w:p>
  </w:footnote>
  <w:footnote w:id="12318">
    <w:p>
      <w:pPr>
        <w:pStyle w:val="FootnoteText"/>
      </w:pPr>
      <w:r>
        <w:rPr>
          <w:rStyle w:val="FootnoteReference"/>
        </w:rPr>
        <w:footnoteRef/>
      </w:r>
      <w:r>
        <w:t xml:space="preserve"> Cross-references for "every": Deut 17:12; Eph 5:21; Titus 3:1; 1Pet 2:13-17; 2Pet 2:10-11; Jude 1:8.</w:t>
      </w:r>
    </w:p>
  </w:footnote>
  <w:footnote w:id="12319">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20">
    <w:p>
      <w:pPr>
        <w:pStyle w:val="FootnoteText"/>
      </w:pPr>
      <w:r>
        <w:rPr>
          <w:rStyle w:val="FootnoteReference"/>
        </w:rPr>
        <w:footnoteRef/>
      </w:r>
      <w:r>
        <w:t xml:space="preserve"> Cross-references for "power": Jer 23:8-17; Jer 44:14-17; Titus 3:1.</w:t>
      </w:r>
    </w:p>
  </w:footnote>
  <w:footnote w:id="12321">
    <w:p>
      <w:pPr>
        <w:pStyle w:val="FootnoteText"/>
      </w:pPr>
      <w:r>
        <w:rPr>
          <w:rStyle w:val="FootnoteReference"/>
        </w:rPr>
        <w:footnoteRef/>
      </w:r>
      <w:r>
        <w:t xml:space="preserve"> Cross-references for "ordinance": Isa 58:2; 1Pet 2:13.</w:t>
      </w:r>
    </w:p>
  </w:footnote>
  <w:footnote w:id="12322">
    <w:p>
      <w:pPr>
        <w:pStyle w:val="FootnoteText"/>
      </w:pPr>
      <w:r>
        <w:rPr>
          <w:rStyle w:val="FootnoteReference"/>
        </w:rPr>
        <w:footnoteRef/>
      </w:r>
      <w:r>
        <w:t xml:space="preserve"> Cross-references for "receive": Matt 23:14; Mark 12:40; Luke 20:47; Rom 13:5; Jas 3:1.</w:t>
      </w:r>
    </w:p>
  </w:footnote>
  <w:footnote w:id="12323">
    <w:p>
      <w:pPr>
        <w:pStyle w:val="FootnoteText"/>
      </w:pPr>
      <w:r>
        <w:rPr>
          <w:rStyle w:val="FootnoteReference"/>
        </w:rPr>
        <w:footnoteRef/>
      </w:r>
      <w:r>
        <w:t xml:space="preserve"> Cross-references for "rulers": Deut 25:1; Prov 14:35; Prov 20:2; Eccl 10:4-6; Jer 22:15-18; Rom 13:4.</w:t>
      </w:r>
    </w:p>
  </w:footnote>
  <w:footnote w:id="12324">
    <w:p>
      <w:pPr>
        <w:pStyle w:val="FootnoteText"/>
      </w:pPr>
      <w:r>
        <w:rPr>
          <w:rStyle w:val="FootnoteReference"/>
        </w:rPr>
        <w:footnoteRef/>
      </w:r>
      <w:r>
        <w:t xml:space="preserve"> Cross-references for "Wilt": 1Pet 2:13-14; 1Pet 3:13-14.</w:t>
      </w:r>
    </w:p>
  </w:footnote>
  <w:footnote w:id="1232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26">
    <w:p>
      <w:pPr>
        <w:pStyle w:val="FootnoteText"/>
      </w:pPr>
      <w:r>
        <w:rPr>
          <w:rStyle w:val="FootnoteReference"/>
        </w:rPr>
        <w:footnoteRef/>
      </w:r>
      <w:r>
        <w:t xml:space="preserve"> Cross-references for "revenger": Num 35:19-27; Josh 20:5; Josh 20:9; Ezek 25:14; Rom 12:19.</w:t>
      </w:r>
    </w:p>
  </w:footnote>
  <w:footnote w:id="12327">
    <w:p>
      <w:pPr>
        <w:pStyle w:val="FootnoteText"/>
      </w:pPr>
      <w:r>
        <w:rPr>
          <w:rStyle w:val="FootnoteReference"/>
        </w:rPr>
        <w:footnoteRef/>
      </w:r>
      <w:r>
        <w:t xml:space="preserve"> Cross-references: Prov 16:14; Prov 20:2; Prov 20:8; Prov 20:26.</w:t>
      </w:r>
    </w:p>
  </w:footnote>
  <w:footnote w:id="12328">
    <w:p>
      <w:pPr>
        <w:pStyle w:val="FootnoteText"/>
      </w:pPr>
      <w:r>
        <w:rPr>
          <w:rStyle w:val="FootnoteReference"/>
        </w:rPr>
        <w:footnoteRef/>
      </w:r>
      <w:r>
        <w:t xml:space="preserve"> Cross-references for "conscience": Acts 24:16; Heb 13:18; 1Pet 2:19; 1Pet 3:16.</w:t>
      </w:r>
    </w:p>
  </w:footnote>
  <w:footnote w:id="12329">
    <w:p>
      <w:pPr>
        <w:pStyle w:val="FootnoteText"/>
      </w:pPr>
      <w:r>
        <w:rPr>
          <w:rStyle w:val="FootnoteReference"/>
        </w:rPr>
        <w:footnoteRef/>
      </w:r>
      <w:r>
        <w:t xml:space="preserve"> Cross-references: 1Sam 24:5-6; Eccl 8:2; Titus 3:1-2; 1Pet 2:13-15.</w:t>
      </w:r>
    </w:p>
  </w:footnote>
  <w:footnote w:id="12330">
    <w:p>
      <w:pPr>
        <w:pStyle w:val="FootnoteText"/>
      </w:pPr>
      <w:r>
        <w:rPr>
          <w:rStyle w:val="FootnoteReference"/>
        </w:rPr>
        <w:footnoteRef/>
      </w:r>
      <w:r>
        <w:t xml:space="preserve"> Cross-references for "attending": Exod 18:13-27; Deut 1:9-17; 1Sam 7:16-17; 2Sam 8:5; 1Chr 18:14; Job 29:7-17; Rom 12:8.</w:t>
      </w:r>
    </w:p>
  </w:footnote>
  <w:footnote w:id="12331">
    <w:p>
      <w:pPr>
        <w:pStyle w:val="FootnoteText"/>
      </w:pPr>
      <w:r>
        <w:rPr>
          <w:rStyle w:val="FootnoteReference"/>
        </w:rPr>
        <w:footnoteRef/>
      </w:r>
      <w:r>
        <w:t xml:space="preserve"> Cross-references: Ezra 4:13; Ezra 4:20; Ezra 6:8; Neh 5:4; Matt 17:24-27; Matt 22:17-21; Mark 12:14-17; Luke 20:21-26; Luke 23:2.</w:t>
      </w:r>
    </w:p>
  </w:footnote>
  <w:footnote w:id="12332">
    <w:p>
      <w:pPr>
        <w:pStyle w:val="FootnoteText"/>
      </w:pPr>
      <w:r>
        <w:rPr>
          <w:rStyle w:val="FootnoteReference"/>
        </w:rPr>
        <w:footnoteRef/>
      </w:r>
      <w:r>
        <w:t xml:space="preserve"> Cross-references for "therefore": Luke 20:25.</w:t>
      </w:r>
    </w:p>
  </w:footnote>
  <w:footnote w:id="12333">
    <w:p>
      <w:pPr>
        <w:pStyle w:val="FootnoteText"/>
      </w:pPr>
      <w:r>
        <w:rPr>
          <w:rStyle w:val="FootnoteReference"/>
        </w:rPr>
        <w:footnoteRef/>
      </w:r>
      <w:r>
        <w:t xml:space="preserve"> Cross-references for "fear to": Lev 19:3; 1Sam 12:18; Prov 24:21; Eph 5:33; Eph 6:5; 1Pet 2:18.</w:t>
      </w:r>
    </w:p>
  </w:footnote>
  <w:footnote w:id="12334">
    <w:p>
      <w:pPr>
        <w:pStyle w:val="FootnoteText"/>
      </w:pPr>
      <w:r>
        <w:rPr>
          <w:rStyle w:val="FootnoteReference"/>
        </w:rPr>
        <w:footnoteRef/>
      </w:r>
      <w:r>
        <w:t xml:space="preserve"> Cross-references for "honour to": Exod 20:12; Lev 19:32; Eph 6:2-3; 1Tim 5:13; 1Tim 5:17; 1Tim 6:1; 1Pet 2:17; 1Pet 3:7.</w:t>
      </w:r>
    </w:p>
  </w:footnote>
  <w:footnote w:id="12335">
    <w:p>
      <w:pPr>
        <w:pStyle w:val="FootnoteText"/>
      </w:pPr>
      <w:r>
        <w:rPr>
          <w:rStyle w:val="FootnoteReference"/>
        </w:rPr>
        <w:footnoteRef/>
      </w:r>
      <w:r>
        <w:t xml:space="preserve"> Cross-references: Deut 24:14-15; Prov 3:27-28; Matt 7:12; Matt 22:39-40; Rom 13:7.</w:t>
      </w:r>
    </w:p>
  </w:footnote>
  <w:footnote w:id="12336">
    <w:p>
      <w:pPr>
        <w:pStyle w:val="FootnoteText"/>
      </w:pPr>
      <w:r>
        <w:rPr>
          <w:rStyle w:val="FootnoteReference"/>
        </w:rPr>
        <w:footnoteRef/>
      </w:r>
      <w:r>
        <w:t xml:space="preserve"> Cross-references: Rom 13:10; Gal 5:14; Col 3:14; 1Tim 1:5; Jas 2:8.</w:t>
      </w:r>
    </w:p>
  </w:footnote>
  <w:footnote w:id="12337">
    <w:p>
      <w:pPr>
        <w:pStyle w:val="FootnoteText"/>
      </w:pPr>
      <w:r>
        <w:rPr>
          <w:rStyle w:val="FootnoteReference"/>
        </w:rPr>
        <w:footnoteRef/>
      </w:r>
      <w:r>
        <w:t xml:space="preserve"> Cross-references for "For this": Exod 20:12-17; Deut 5:16-21; Matt 19:18-19; Mark 10:19; Luke 18:20.</w:t>
      </w:r>
    </w:p>
  </w:footnote>
  <w:footnote w:id="12338">
    <w:p>
      <w:pPr>
        <w:pStyle w:val="FootnoteText"/>
      </w:pPr>
      <w:r>
        <w:rPr>
          <w:rStyle w:val="FootnoteReference"/>
        </w:rPr>
        <w:footnoteRef/>
      </w:r>
      <w:r>
        <w:t xml:space="preserve"> Cross-references for "covet": Rom 7:7-8.</w:t>
      </w:r>
    </w:p>
  </w:footnote>
  <w:footnote w:id="12339">
    <w:p>
      <w:pPr>
        <w:pStyle w:val="FootnoteText"/>
      </w:pPr>
      <w:r>
        <w:rPr>
          <w:rStyle w:val="FootnoteReference"/>
        </w:rPr>
        <w:footnoteRef/>
      </w:r>
      <w:r>
        <w:t xml:space="preserve"> Cross-references for "love": Lev 19:18; Lev 19:34; Matt 22:39; Mark 12:31; Luke 10:27; Gal 5:13; Jas 2:8-10.</w:t>
      </w:r>
    </w:p>
  </w:footnote>
  <w:footnote w:id="12340">
    <w:p>
      <w:pPr>
        <w:pStyle w:val="FootnoteText"/>
      </w:pPr>
      <w:r>
        <w:rPr>
          <w:rStyle w:val="FootnoteReference"/>
        </w:rPr>
        <w:footnoteRef/>
      </w:r>
      <w:r>
        <w:t xml:space="preserve"> Cross-references for "love is": Matt 22:40; Rom 13:8.</w:t>
      </w:r>
    </w:p>
  </w:footnote>
  <w:footnote w:id="12341">
    <w:p>
      <w:pPr>
        <w:pStyle w:val="FootnoteText"/>
      </w:pPr>
      <w:r>
        <w:rPr>
          <w:rStyle w:val="FootnoteReference"/>
        </w:rPr>
        <w:footnoteRef/>
      </w:r>
      <w:r>
        <w:t xml:space="preserve"> Cross-references for "worketh": 1Cor 13:4-7.</w:t>
      </w:r>
    </w:p>
  </w:footnote>
  <w:footnote w:id="12342">
    <w:p>
      <w:pPr>
        <w:pStyle w:val="FootnoteText"/>
      </w:pPr>
      <w:r>
        <w:rPr>
          <w:rStyle w:val="FootnoteReference"/>
        </w:rPr>
        <w:footnoteRef/>
      </w:r>
      <w:r>
        <w:t xml:space="preserve"> Cross-references for "knowing": Isa 21:11-12; Matt 16:3; Matt 24:42-44; 1Thess 5:1-3.</w:t>
      </w:r>
    </w:p>
  </w:footnote>
  <w:footnote w:id="12343">
    <w:p>
      <w:pPr>
        <w:pStyle w:val="FootnoteText"/>
      </w:pPr>
      <w:r>
        <w:rPr>
          <w:rStyle w:val="FootnoteReference"/>
        </w:rPr>
        <w:footnoteRef/>
      </w:r>
      <w:r>
        <w:t xml:space="preserve"> Cross-references for "it is": Jonah 1:6; Matt 25:5-7; Matt 26:40-41; Mark 13:35-37; 1Cor 15:34; Eph 5:14; 1Thess 5:5-8.</w:t>
      </w:r>
    </w:p>
  </w:footnote>
  <w:footnote w:id="12344">
    <w:p>
      <w:pPr>
        <w:pStyle w:val="FootnoteText"/>
      </w:pPr>
      <w:r>
        <w:rPr>
          <w:rStyle w:val="FootnoteReference"/>
        </w:rPr>
        <w:footnoteRef/>
      </w:r>
      <w:r>
        <w:t xml:space="preserve"> Cross-references for "for now": Eccl 9:10; Luke 21:28; 1Cor 7:29-31; 1Pet 4:7; 2Pet 3:13-15; Rev 22:12; Rev 22:20.</w:t>
      </w:r>
    </w:p>
  </w:footnote>
  <w:footnote w:id="12345">
    <w:p>
      <w:pPr>
        <w:pStyle w:val="FootnoteText"/>
      </w:pPr>
      <w:r>
        <w:rPr>
          <w:rStyle w:val="FootnoteReference"/>
        </w:rPr>
        <w:footnoteRef/>
      </w:r>
      <w:r>
        <w:t xml:space="preserve"> Cross-references for "night": Song 2:17; 1John 2:8.</w:t>
      </w:r>
    </w:p>
  </w:footnote>
  <w:footnote w:id="12346">
    <w:p>
      <w:pPr>
        <w:pStyle w:val="FootnoteText"/>
      </w:pPr>
      <w:r>
        <w:rPr>
          <w:rStyle w:val="FootnoteReference"/>
        </w:rPr>
        <w:footnoteRef/>
      </w:r>
      <w:r>
        <w:t xml:space="preserve"> Cross-references for "cast": Isa 2:20; Isa 30:22; Ezek 18:31-32; Eph 4:22; Col 3:8-9; Jas 1:21; 1Pet 2:1.</w:t>
      </w:r>
    </w:p>
  </w:footnote>
  <w:footnote w:id="12347">
    <w:p>
      <w:pPr>
        <w:pStyle w:val="FootnoteText"/>
      </w:pPr>
      <w:r>
        <w:rPr>
          <w:rStyle w:val="FootnoteReference"/>
        </w:rPr>
        <w:footnoteRef/>
      </w:r>
      <w:r>
        <w:t xml:space="preserve"> Cross-references for "works": Job 24:14-17; John 3:19-21; Eph 5:11; 1Thess 5:5-7; 1John 1:5-7; 1John 2:8-9.</w:t>
      </w:r>
    </w:p>
  </w:footnote>
  <w:footnote w:id="12348">
    <w:p>
      <w:pPr>
        <w:pStyle w:val="FootnoteText"/>
      </w:pPr>
      <w:r>
        <w:rPr>
          <w:rStyle w:val="FootnoteReference"/>
        </w:rPr>
        <w:footnoteRef/>
      </w:r>
      <w:r>
        <w:t xml:space="preserve"> Cross-references: Rom 13:14; 2Cor 6:7; Eph 6:11-18; Col 3:10-17; 1Thess 5:8.</w:t>
      </w:r>
    </w:p>
  </w:footnote>
  <w:footnote w:id="12349">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50">
    <w:p>
      <w:pPr>
        <w:pStyle w:val="FootnoteText"/>
      </w:pPr>
      <w:r>
        <w:rPr>
          <w:rStyle w:val="FootnoteReference"/>
        </w:rPr>
        <w:footnoteRef/>
      </w:r>
      <w:r>
        <w:t xml:space="preserve"> Cross-references for "chambering": 1Cor 6:9-10; Gal 5:19; Eph 5:3-5; Col 3:5; 1Thess 4:3-5; 2Pet 2:14; 2Pet 2:18-20; Jude 1:23.</w:t>
      </w:r>
    </w:p>
  </w:footnote>
  <w:footnote w:id="12351">
    <w:p>
      <w:pPr>
        <w:pStyle w:val="FootnoteText"/>
      </w:pPr>
      <w:r>
        <w:rPr>
          <w:rStyle w:val="FootnoteReference"/>
        </w:rPr>
        <w:footnoteRef/>
      </w:r>
      <w:r>
        <w:t xml:space="preserve"> Cross-references for "strife": Gal 5:15; Gal 5:21; Gal 5:26; Phil 2:3; Jas 3:14-16; Jas 4:5; 1Pet 2:1-2.</w:t>
      </w:r>
    </w:p>
  </w:footnote>
  <w:footnote w:id="1235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53">
    <w:p>
      <w:pPr>
        <w:pStyle w:val="FootnoteText"/>
      </w:pPr>
      <w:r>
        <w:rPr>
          <w:rStyle w:val="FootnoteReference"/>
        </w:rPr>
        <w:footnoteRef/>
      </w:r>
      <w:r>
        <w:t xml:space="preserve"> Cross-references: Acts 2:15; 1Thess 5:17; 2Pet 2:13.</w:t>
      </w:r>
    </w:p>
  </w:footnote>
  <w:footnote w:id="12354">
    <w:p>
      <w:pPr>
        <w:pStyle w:val="FootnoteText"/>
      </w:pPr>
      <w:r>
        <w:rPr>
          <w:rStyle w:val="FootnoteReference"/>
        </w:rPr>
        <w:footnoteRef/>
      </w:r>
      <w:r>
        <w:t xml:space="preserve"> Name meaning: Jesus (Yeshua) — Yahweh saves. He will save His people from their sins.</w:t>
      </w:r>
    </w:p>
  </w:footnote>
  <w:footnote w:id="123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56">
    <w:p>
      <w:pPr>
        <w:pStyle w:val="FootnoteText"/>
      </w:pPr>
      <w:r>
        <w:rPr>
          <w:rStyle w:val="FootnoteReference"/>
        </w:rPr>
        <w:footnoteRef/>
      </w:r>
      <w:r>
        <w:t xml:space="preserve"> Cross-references: Gal 3:27; Eph 4:24; Col 3:10-12.</w:t>
      </w:r>
    </w:p>
  </w:footnote>
  <w:footnote w:id="12357">
    <w:p>
      <w:pPr>
        <w:pStyle w:val="FootnoteText"/>
      </w:pPr>
      <w:r>
        <w:rPr>
          <w:rStyle w:val="FootnoteReference"/>
        </w:rPr>
        <w:footnoteRef/>
      </w:r>
      <w:r>
        <w:t xml:space="preserve"> Cross-references: Rom 8:12-13; Gal 5:16-17; Gal 5:24; Col 3:5-8; 1Pet 2:11; 1John 2:15-17.</w:t>
      </w:r>
    </w:p>
  </w:footnote>
  <w:footnote w:id="123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59">
    <w:p>
      <w:pPr>
        <w:pStyle w:val="FootnoteText"/>
      </w:pPr>
      <w:r>
        <w:rPr>
          <w:rStyle w:val="FootnoteReference"/>
        </w:rPr>
        <w:footnoteRef/>
      </w:r>
      <w:r>
        <w:t xml:space="preserve"> Cross-references for "receive": Matt 10:40-42; Matt 18:5; John 13:20; Rom 15:7; Phil 2:29; 2John 1:10; 3John 1:8-10.</w:t>
      </w:r>
    </w:p>
  </w:footnote>
  <w:footnote w:id="12360">
    <w:p>
      <w:pPr>
        <w:pStyle w:val="FootnoteText"/>
      </w:pPr>
      <w:r>
        <w:rPr>
          <w:rStyle w:val="FootnoteReference"/>
        </w:rPr>
        <w:footnoteRef/>
      </w:r>
      <w:r>
        <w:t xml:space="preserve"> Cross-references for "doubtful disputations": Rom 14:2-5.</w:t>
      </w:r>
    </w:p>
  </w:footnote>
  <w:footnote w:id="12361">
    <w:p>
      <w:pPr>
        <w:pStyle w:val="FootnoteText"/>
      </w:pPr>
      <w:r>
        <w:rPr>
          <w:rStyle w:val="FootnoteReference"/>
        </w:rPr>
        <w:footnoteRef/>
      </w:r>
      <w:r>
        <w:t xml:space="preserve"> Cross-references for "that": Rom 14:14; 1Cor 10:25; Gal 2:12; 1Tim 4:4; Titus 1:15; Heb 9:10; Heb 13:9.</w:t>
      </w:r>
    </w:p>
  </w:footnote>
  <w:footnote w:id="12362">
    <w:p>
      <w:pPr>
        <w:pStyle w:val="FootnoteText"/>
      </w:pPr>
      <w:r>
        <w:rPr>
          <w:rStyle w:val="FootnoteReference"/>
        </w:rPr>
        <w:footnoteRef/>
      </w:r>
      <w:r>
        <w:t xml:space="preserve"> Cross-references for "another": Rom 14:22-23.</w:t>
      </w:r>
    </w:p>
  </w:footnote>
  <w:footnote w:id="12363">
    <w:p>
      <w:pPr>
        <w:pStyle w:val="FootnoteText"/>
      </w:pPr>
      <w:r>
        <w:rPr>
          <w:rStyle w:val="FootnoteReference"/>
        </w:rPr>
        <w:footnoteRef/>
      </w:r>
      <w:r>
        <w:t xml:space="preserve"> Cross-references for "eateth": Gen 1:29; Gen 9:3; Prov 15:17; Dan 1:12; Dan 1:16.</w:t>
      </w:r>
    </w:p>
  </w:footnote>
  <w:footnote w:id="12364">
    <w:p>
      <w:pPr>
        <w:pStyle w:val="FootnoteText"/>
      </w:pPr>
      <w:r>
        <w:rPr>
          <w:rStyle w:val="FootnoteReference"/>
        </w:rPr>
        <w:footnoteRef/>
      </w:r>
      <w:r>
        <w:t xml:space="preserve"> Cross-references for "despise": Zech 4:10; Matt 18:10; Luke 18:9; Rom 14:10; Rom 14:15; Rom 14:21; 1Cor 8:11-13.</w:t>
      </w:r>
    </w:p>
  </w:footnote>
  <w:footnote w:id="12365">
    <w:p>
      <w:pPr>
        <w:pStyle w:val="FootnoteText"/>
      </w:pPr>
      <w:r>
        <w:rPr>
          <w:rStyle w:val="FootnoteReference"/>
        </w:rPr>
        <w:footnoteRef/>
      </w:r>
      <w:r>
        <w:t xml:space="preserve"> Cross-references for "judge": Matt 7:1-2; Matt 9:14; Matt 11:18-19; Rom 14:13; 1Cor 10:29-30; Col 2:16-17.</w:t>
      </w:r>
    </w:p>
  </w:footnote>
  <w:footnote w:id="12366">
    <w:p>
      <w:pPr>
        <w:pStyle w:val="FootnoteText"/>
      </w:pPr>
      <w:r>
        <w:rPr>
          <w:rStyle w:val="FootnoteReference"/>
        </w:rPr>
        <w:footnoteRef/>
      </w:r>
      <w:r>
        <w:t xml:space="preserve"> Cross-references: Acts 10:34; Acts 10:44; Acts 15:8-9.</w:t>
      </w:r>
    </w:p>
  </w:footnote>
  <w:footnote w:id="12367">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368">
    <w:p>
      <w:pPr>
        <w:pStyle w:val="FootnoteText"/>
      </w:pPr>
      <w:r>
        <w:rPr>
          <w:rStyle w:val="FootnoteReference"/>
        </w:rPr>
        <w:footnoteRef/>
      </w:r>
      <w:r>
        <w:t xml:space="preserve"> Cross-references: Acts 11:17; Rom 9:20; 1Cor 4:4-5; Jas 4:11-12.</w:t>
      </w:r>
    </w:p>
  </w:footnote>
  <w:footnote w:id="12369">
    <w:p>
      <w:pPr>
        <w:pStyle w:val="FootnoteText"/>
      </w:pPr>
      <w:r>
        <w:rPr>
          <w:rStyle w:val="FootnoteReference"/>
        </w:rPr>
        <w:footnoteRef/>
      </w:r>
      <w:r>
        <w:t xml:space="preserve"> Cross-references: Isa 40:29.</w:t>
      </w:r>
    </w:p>
  </w:footnote>
  <w:footnote w:id="12370">
    <w:p>
      <w:pPr>
        <w:pStyle w:val="FootnoteText"/>
      </w:pPr>
      <w:r>
        <w:rPr>
          <w:rStyle w:val="FootnoteReference"/>
        </w:rPr>
        <w:footnoteRef/>
      </w:r>
      <w:r>
        <w:t xml:space="preserve"> Cross-references for "persuaded": 1John 3:19-21.</w:t>
      </w:r>
    </w:p>
  </w:footnote>
  <w:footnote w:id="12371">
    <w:p>
      <w:pPr>
        <w:pStyle w:val="FootnoteText"/>
      </w:pPr>
      <w:r>
        <w:rPr>
          <w:rStyle w:val="FootnoteReference"/>
        </w:rPr>
        <w:footnoteRef/>
      </w:r>
      <w:r>
        <w:t xml:space="preserve"> Cross-references for "esteemeth": Gal 4:9-10; Col 2:16-17.</w:t>
      </w:r>
    </w:p>
  </w:footnote>
  <w:footnote w:id="12372">
    <w:p>
      <w:pPr>
        <w:pStyle w:val="FootnoteText"/>
      </w:pPr>
      <w:r>
        <w:rPr>
          <w:rStyle w:val="FootnoteReference"/>
        </w:rPr>
        <w:footnoteRef/>
      </w:r>
      <w:r>
        <w:t xml:space="preserve"> Cross-references: Rom 14:14; Rom 14:23; 1Cor 8:7; 1Cor 8:11.</w:t>
      </w:r>
    </w:p>
  </w:footnote>
  <w:footnote w:id="12373">
    <w:p>
      <w:pPr>
        <w:pStyle w:val="FootnoteText"/>
      </w:pPr>
      <w:r>
        <w:rPr>
          <w:rStyle w:val="FootnoteReference"/>
        </w:rPr>
        <w:footnoteRef/>
      </w:r>
      <w:r>
        <w:t xml:space="preserve"> Cross-references for "regardeth": Gal 4:10.</w:t>
      </w:r>
    </w:p>
  </w:footnote>
  <w:footnote w:id="12374">
    <w:p>
      <w:pPr>
        <w:pStyle w:val="FootnoteText"/>
      </w:pPr>
      <w:r>
        <w:rPr>
          <w:rStyle w:val="FootnoteReference"/>
        </w:rPr>
        <w:footnoteRef/>
      </w:r>
      <w:r>
        <w:t xml:space="preserve"> Cross-references for "regardeth it": Exod 12:14; Exod 12:42; Exod 16:25; Isa 58:5; Zech 7:5-6.</w:t>
      </w:r>
    </w:p>
  </w:footnote>
  <w:footnote w:id="12375">
    <w:p>
      <w:pPr>
        <w:pStyle w:val="FootnoteText"/>
      </w:pPr>
      <w:r>
        <w:rPr>
          <w:rStyle w:val="FootnoteReference"/>
        </w:rPr>
        <w:footnoteRef/>
      </w:r>
      <w:r>
        <w:t xml:space="preserve"> Cross-references: Matt 14:19; Matt 15:36; John 6:28; 1Cor 10:30-31; 1Tim 4:3-5.</w:t>
      </w:r>
    </w:p>
  </w:footnote>
  <w:footnote w:id="12376">
    <w:p>
      <w:pPr>
        <w:pStyle w:val="FootnoteText"/>
      </w:pPr>
      <w:r>
        <w:rPr>
          <w:rStyle w:val="FootnoteReference"/>
        </w:rPr>
        <w:footnoteRef/>
      </w:r>
      <w:r>
        <w:t xml:space="preserve"> Cross-references: Rom 14:9; 1Cor 6:19-20; 2Cor 5:15; Gal 2:19-20; Phil 1:20-24; 1Thess 5:10; Titus 2:14; 1Pet 4:2.</w:t>
      </w:r>
    </w:p>
  </w:footnote>
  <w:footnote w:id="12377">
    <w:p>
      <w:pPr>
        <w:pStyle w:val="FootnoteText"/>
      </w:pPr>
      <w:r>
        <w:rPr>
          <w:rStyle w:val="FootnoteReference"/>
        </w:rPr>
        <w:footnoteRef/>
      </w:r>
      <w:r>
        <w:t xml:space="preserve"> Cross-references for "we live therefore": 1Cor 3:22-23; 1Cor 15:23; 1Thess 4:14-18; Rev 14:13.</w:t>
      </w:r>
    </w:p>
  </w:footnote>
  <w:footnote w:id="12378">
    <w:p>
      <w:pPr>
        <w:pStyle w:val="FootnoteText"/>
      </w:pPr>
      <w:r>
        <w:rPr>
          <w:rStyle w:val="FootnoteReference"/>
        </w:rPr>
        <w:footnoteRef/>
      </w:r>
      <w:r>
        <w:t xml:space="preserve"> Cross-references for "we die unto": John 21:19; Acts 13:36; Acts 20:24; Acts 21:13; Phil 2:17; Phil 2:30; 1Thess 5:10.</w:t>
      </w:r>
    </w:p>
  </w:footnote>
  <w:footnote w:id="123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80">
    <w:p>
      <w:pPr>
        <w:pStyle w:val="FootnoteText"/>
      </w:pPr>
      <w:r>
        <w:rPr>
          <w:rStyle w:val="FootnoteReference"/>
        </w:rPr>
        <w:footnoteRef/>
      </w:r>
      <w:r>
        <w:t xml:space="preserve"> Cross-references for "Lord": Matt 28:18; John 5:22-23; John 5:27-29; Acts 10:36; Acts 10:42; Eph 1:20-23; Phil 2:9-11; 2Tim 4:1; 1Pet 4:5.</w:t>
      </w:r>
    </w:p>
  </w:footnote>
  <w:footnote w:id="12381">
    <w:p>
      <w:pPr>
        <w:pStyle w:val="FootnoteText"/>
      </w:pPr>
      <w:r>
        <w:rPr>
          <w:rStyle w:val="FootnoteReference"/>
        </w:rPr>
        <w:footnoteRef/>
      </w:r>
      <w:r>
        <w:t xml:space="preserve"> Cross-references for "Christ": Isa 53:10-12; Luke 24:26; 2Cor 5:14; Heb 12:2; 1Pet 1:21; Rev 1:18.</w:t>
      </w:r>
    </w:p>
  </w:footnote>
  <w:footnote w:id="12382">
    <w:p>
      <w:pPr>
        <w:pStyle w:val="FootnoteText"/>
      </w:pPr>
      <w:r>
        <w:rPr>
          <w:rStyle w:val="FootnoteReference"/>
        </w:rPr>
        <w:footnoteRef/>
      </w:r>
      <w:r>
        <w:t xml:space="preserve"> Cross-references: Luke 23:11; Acts 4:11; Rom 14:3-4.</w:t>
      </w:r>
    </w:p>
  </w:footnote>
  <w:footnote w:id="12383">
    <w:p>
      <w:pPr>
        <w:pStyle w:val="FootnoteText"/>
      </w:pPr>
      <w:r>
        <w:rPr>
          <w:rStyle w:val="FootnoteReference"/>
        </w:rPr>
        <w:footnoteRef/>
      </w:r>
      <w:r>
        <w:t xml:space="preserve"> Cross-references: Eccl 12:14; Matt 25:31-32; John 5:22; Acts 10:42; Acts 17:31; Rom 2:16; 1Cor 4:5; 2Cor 5:10; Jude 1:14-15; Rev 20:11-15.</w:t>
      </w:r>
    </w:p>
  </w:footnote>
  <w:footnote w:id="12384">
    <w:p>
      <w:pPr>
        <w:pStyle w:val="FootnoteText"/>
      </w:pPr>
      <w:r>
        <w:rPr>
          <w:rStyle w:val="FootnoteReference"/>
        </w:rPr>
        <w:footnoteRef/>
      </w:r>
      <w:r>
        <w:t xml:space="preserve"> Cross-references for "every knee": Ps 72:11; Isa 45:22-25; Phil 2:10; Rev 5:14.</w:t>
      </w:r>
    </w:p>
  </w:footnote>
  <w:footnote w:id="12385">
    <w:p>
      <w:pPr>
        <w:pStyle w:val="FootnoteText"/>
      </w:pPr>
      <w:r>
        <w:rPr>
          <w:rStyle w:val="FootnoteReference"/>
        </w:rPr>
        <w:footnoteRef/>
      </w:r>
      <w:r>
        <w:t xml:space="preserve"> Cross-references for "confess": Matt 10:32; Rom 10:9; Rom 15:9; 1John 4:15; 2John 1:7.</w:t>
      </w:r>
    </w:p>
  </w:footnote>
  <w:footnote w:id="12386">
    <w:p>
      <w:pPr>
        <w:pStyle w:val="FootnoteText"/>
      </w:pPr>
      <w:r>
        <w:rPr>
          <w:rStyle w:val="FootnoteReference"/>
        </w:rPr>
        <w:footnoteRef/>
      </w:r>
      <w:r>
        <w:t xml:space="preserve"> Cross-references: Num 14:21; Num 14:28; Isa 49:18; Jer 22:24; Ezek 5:11; Zeph 2:9.</w:t>
      </w:r>
    </w:p>
  </w:footnote>
  <w:footnote w:id="12387">
    <w:p>
      <w:pPr>
        <w:pStyle w:val="FootnoteText"/>
      </w:pPr>
      <w:r>
        <w:rPr>
          <w:rStyle w:val="FootnoteReference"/>
        </w:rPr>
        <w:footnoteRef/>
      </w:r>
      <w:r>
        <w:t xml:space="preserve"> Cross-references: Eccl 11:9; Matt 12:36; Matt 18:23-35; Luke 16:2; Gal 6:5; 1Pet 4:5.</w:t>
      </w:r>
    </w:p>
  </w:footnote>
  <w:footnote w:id="12388">
    <w:p>
      <w:pPr>
        <w:pStyle w:val="FootnoteText"/>
      </w:pPr>
      <w:r>
        <w:rPr>
          <w:rStyle w:val="FootnoteReference"/>
        </w:rPr>
        <w:footnoteRef/>
      </w:r>
      <w:r>
        <w:t xml:space="preserve"> Cross-references for "judge one": Rom 14:4; Rom 14:10; Jas 2:4; Jas 4:11.</w:t>
      </w:r>
    </w:p>
  </w:footnote>
  <w:footnote w:id="12389">
    <w:p>
      <w:pPr>
        <w:pStyle w:val="FootnoteText"/>
      </w:pPr>
      <w:r>
        <w:rPr>
          <w:rStyle w:val="FootnoteReference"/>
        </w:rPr>
        <w:footnoteRef/>
      </w:r>
      <w:r>
        <w:t xml:space="preserve"> Cross-references: Luke 12:57; 1Cor 11:13; 2Cor 5:14.</w:t>
      </w:r>
    </w:p>
  </w:footnote>
  <w:footnote w:id="123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391">
    <w:p>
      <w:pPr>
        <w:pStyle w:val="FootnoteText"/>
      </w:pPr>
      <w:r>
        <w:rPr>
          <w:rStyle w:val="FootnoteReference"/>
        </w:rPr>
        <w:footnoteRef/>
      </w:r>
      <w:r>
        <w:t xml:space="preserve"> Cross-references: 2Sam 12:14; 1Tim 5:14; 1John 2:10.</w:t>
      </w:r>
    </w:p>
  </w:footnote>
  <w:footnote w:id="12392">
    <w:p>
      <w:pPr>
        <w:pStyle w:val="FootnoteText"/>
      </w:pPr>
      <w:r>
        <w:rPr>
          <w:rStyle w:val="FootnoteReference"/>
        </w:rPr>
        <w:footnoteRef/>
      </w:r>
      <w:r>
        <w:t xml:space="preserve"> Cross-references for "and am": Acts 10:28.</w:t>
      </w:r>
    </w:p>
  </w:footnote>
  <w:footnote w:id="12393">
    <w:p>
      <w:pPr>
        <w:pStyle w:val="FootnoteText"/>
      </w:pPr>
      <w:r>
        <w:rPr>
          <w:rStyle w:val="FootnoteReference"/>
        </w:rPr>
        <w:footnoteRef/>
      </w:r>
      <w:r>
        <w:t xml:space="preserve"> Name meaning: Jesus (Yeshua) — Yahweh saves. He will save His people from their sins.</w:t>
      </w:r>
    </w:p>
  </w:footnote>
  <w:footnote w:id="12394">
    <w:p>
      <w:pPr>
        <w:pStyle w:val="FootnoteText"/>
      </w:pPr>
      <w:r>
        <w:rPr>
          <w:rStyle w:val="FootnoteReference"/>
        </w:rPr>
        <w:footnoteRef/>
      </w:r>
      <w:r>
        <w:t xml:space="preserve"> Cross-references for "that there": Rom 14:2; Rom 14:20; 1Cor 10:25; 1Tim 4:4; Titus 1:15.</w:t>
      </w:r>
    </w:p>
  </w:footnote>
  <w:footnote w:id="12395">
    <w:p>
      <w:pPr>
        <w:pStyle w:val="FootnoteText"/>
      </w:pPr>
      <w:r>
        <w:rPr>
          <w:rStyle w:val="FootnoteReference"/>
        </w:rPr>
        <w:footnoteRef/>
      </w:r>
      <w:r>
        <w:t xml:space="preserve"> Cross-references for "unclean": Acts 10:14-15; Acts 11:8-9.</w:t>
      </w:r>
    </w:p>
  </w:footnote>
  <w:footnote w:id="12396">
    <w:p>
      <w:pPr>
        <w:pStyle w:val="FootnoteText"/>
      </w:pPr>
      <w:r>
        <w:rPr>
          <w:rStyle w:val="FootnoteReference"/>
        </w:rPr>
        <w:footnoteRef/>
      </w:r>
      <w:r>
        <w:t xml:space="preserve"> Cross-references for "to him it": Rom 14:23; 1Cor 8:7; 1Cor 8:10.</w:t>
      </w:r>
    </w:p>
  </w:footnote>
  <w:footnote w:id="12397">
    <w:p>
      <w:pPr>
        <w:pStyle w:val="FootnoteText"/>
      </w:pPr>
      <w:r>
        <w:rPr>
          <w:rStyle w:val="FootnoteReference"/>
        </w:rPr>
        <w:footnoteRef/>
      </w:r>
      <w:r>
        <w:t xml:space="preserve"> Cross-references for "Destroy": 1Cor 8:11; 2Pet 2:1; 1John 2:2.</w:t>
      </w:r>
    </w:p>
  </w:footnote>
  <w:footnote w:id="12398">
    <w:p>
      <w:pPr>
        <w:pStyle w:val="FootnoteText"/>
      </w:pPr>
      <w:r>
        <w:rPr>
          <w:rStyle w:val="FootnoteReference"/>
        </w:rPr>
        <w:footnoteRef/>
      </w:r>
      <w:r>
        <w:t xml:space="preserve"> Cross-references for "thy brother": Ezek 13:22; 1Cor 8:12.</w:t>
      </w:r>
    </w:p>
  </w:footnote>
  <w:footnote w:id="12399">
    <w:p>
      <w:pPr>
        <w:pStyle w:val="FootnoteText"/>
      </w:pPr>
      <w:r>
        <w:rPr>
          <w:rStyle w:val="FootnoteReference"/>
        </w:rPr>
        <w:footnoteRef/>
      </w:r>
      <w:r>
        <w:t xml:space="preserve"> Cross-references: Rom 13:10; Rom 15:2; 1Cor 8:1; 1Cor 13:1; 1Cor 13:4-5; Gal 5:13; Phil 2:2-4.</w:t>
      </w:r>
    </w:p>
  </w:footnote>
  <w:footnote w:id="12400">
    <w:p>
      <w:pPr>
        <w:pStyle w:val="FootnoteText"/>
      </w:pPr>
      <w:r>
        <w:rPr>
          <w:rStyle w:val="FootnoteReference"/>
        </w:rPr>
        <w:footnoteRef/>
      </w:r>
      <w:r>
        <w:t xml:space="preserve"> Cross-references: Rom 12:17; 1Cor 10:29-30; 2Cor 8:20-21; 1Thess 5:22.</w:t>
      </w:r>
    </w:p>
  </w:footnote>
  <w:footnote w:id="12401">
    <w:p>
      <w:pPr>
        <w:pStyle w:val="FootnoteText"/>
      </w:pPr>
      <w:r>
        <w:rPr>
          <w:rStyle w:val="FootnoteReference"/>
        </w:rPr>
        <w:footnoteRef/>
      </w:r>
      <w:r>
        <w:t xml:space="preserve"> Cross-references for "kingdom": Dan 2:44; Matt 3:2; Matt 6:33; Luke 14:15; Luke 17:20-21; John 3:3; John 3:5; 1Cor 4:20; 1Cor 6:9; 1Thess 2:12.</w:t>
      </w:r>
    </w:p>
  </w:footnote>
  <w:footnote w:id="12402">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03">
    <w:p>
      <w:pPr>
        <w:pStyle w:val="FootnoteText"/>
      </w:pPr>
      <w:r>
        <w:rPr>
          <w:rStyle w:val="FootnoteReference"/>
        </w:rPr>
        <w:footnoteRef/>
      </w:r>
      <w:r>
        <w:t xml:space="preserve"> Cross-references: 1Cor 8:8; Col 2:16-17; Heb 13:9.</w:t>
      </w:r>
    </w:p>
  </w:footnote>
  <w:footnote w:id="12404">
    <w:p>
      <w:pPr>
        <w:pStyle w:val="FootnoteText"/>
      </w:pPr>
      <w:r>
        <w:rPr>
          <w:rStyle w:val="FootnoteReference"/>
        </w:rPr>
        <w:footnoteRef/>
      </w:r>
      <w:r>
        <w:t xml:space="preserve"> Cross-references: Isa 45:24; Jer 23:5-6; Dan 9:24; Matt 6:33; 1Cor 1:30; 2Cor 5:21; Phil 3:9; 2Pet 1:1.</w:t>
      </w:r>
    </w:p>
  </w:footnote>
  <w:footnote w:id="12405">
    <w:p>
      <w:pPr>
        <w:pStyle w:val="FootnoteText"/>
      </w:pPr>
      <w:r>
        <w:rPr>
          <w:rStyle w:val="FootnoteReference"/>
        </w:rPr>
        <w:footnoteRef/>
      </w:r>
      <w:r>
        <w:t xml:space="preserve"> Cross-references: Mark 13:34; John 12:26; Rom 6:22; Rom 12:11; Rom 14:4; Rom 16:18; 1Cor 7:22; Gal 6:15-16; Col 3:24; Titus 2:11-14.</w:t>
      </w:r>
    </w:p>
  </w:footnote>
  <w:footnote w:id="12406">
    <w:p>
      <w:pPr>
        <w:pStyle w:val="FootnoteText"/>
      </w:pPr>
      <w:r>
        <w:rPr>
          <w:rStyle w:val="FootnoteReference"/>
        </w:rPr>
        <w:footnoteRef/>
      </w:r>
      <w:r>
        <w:t xml:space="preserve"> Cross-references: Gen 4:7; Eccl 9:7; Acts 10:35; Rom 12:1-2; 2Cor 8:21; Phil 4:18; 1Tim 2:3; 1Tim 5:4; 1Pet 2:5; 1Pet 2:20.</w:t>
      </w:r>
    </w:p>
  </w:footnote>
  <w:footnote w:id="12407">
    <w:p>
      <w:pPr>
        <w:pStyle w:val="FootnoteText"/>
      </w:pPr>
      <w:r>
        <w:rPr>
          <w:rStyle w:val="FootnoteReference"/>
        </w:rPr>
        <w:footnoteRef/>
      </w:r>
      <w:r>
        <w:t xml:space="preserve"> Cross-references: 2Cor 4:2; 2Cor 5:11; 2Cor 6:4; 2Cor 8:21; 1Thess 1:3-4; Jas 2:18-26; 1Pet 3:16.</w:t>
      </w:r>
    </w:p>
  </w:footnote>
  <w:footnote w:id="12408">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09">
    <w:p>
      <w:pPr>
        <w:pStyle w:val="FootnoteText"/>
      </w:pPr>
      <w:r>
        <w:rPr>
          <w:rStyle w:val="FootnoteReference"/>
        </w:rPr>
        <w:footnoteRef/>
      </w:r>
      <w:r>
        <w:t xml:space="preserve"> Cross-references: Rom 15:2; 1Cor 10:33; 1Cor 14:12-17; 1Cor 14:26; Eph 4:29; 1Thess 5:11-12; 1Tim 1:4.</w:t>
      </w:r>
    </w:p>
  </w:footnote>
  <w:footnote w:id="12410">
    <w:p>
      <w:pPr>
        <w:pStyle w:val="FootnoteText"/>
      </w:pPr>
      <w:r>
        <w:rPr>
          <w:rStyle w:val="FootnoteReference"/>
        </w:rPr>
        <w:footnoteRef/>
      </w:r>
      <w:r>
        <w:t xml:space="preserve"> Cross-references for "the work": Eph 2:10; Phil 1:6.</w:t>
      </w:r>
    </w:p>
  </w:footnote>
  <w:footnote w:id="12411">
    <w:p>
      <w:pPr>
        <w:pStyle w:val="FootnoteText"/>
      </w:pPr>
      <w:r>
        <w:rPr>
          <w:rStyle w:val="FootnoteReference"/>
        </w:rPr>
        <w:footnoteRef/>
      </w:r>
      <w:r>
        <w:t xml:space="preserve"> Cross-references: Matt 18:6; Rom 14:15; 1Cor 6:12-13; 1Cor 8:8; 1Cor 8:13; 1Cor 10:31.</w:t>
      </w:r>
    </w:p>
  </w:footnote>
  <w:footnote w:id="12412">
    <w:p>
      <w:pPr>
        <w:pStyle w:val="FootnoteText"/>
      </w:pPr>
      <w:r>
        <w:rPr>
          <w:rStyle w:val="FootnoteReference"/>
        </w:rPr>
        <w:footnoteRef/>
      </w:r>
      <w:r>
        <w:t xml:space="preserve"> Cross-references: Matt 15:11; Acts 10:15; Rom 14:14; 1Tim 4:3-5; Titus 1:15.</w:t>
      </w:r>
    </w:p>
  </w:footnote>
  <w:footnote w:id="12413">
    <w:p>
      <w:pPr>
        <w:pStyle w:val="FootnoteText"/>
      </w:pPr>
      <w:r>
        <w:rPr>
          <w:rStyle w:val="FootnoteReference"/>
        </w:rPr>
        <w:footnoteRef/>
      </w:r>
      <w:r>
        <w:t xml:space="preserve"> Cross-references: Rom 14:15; Rom 14:21; 1Cor 8:9-12; 1Cor 10:32-33.</w:t>
      </w:r>
    </w:p>
  </w:footnote>
  <w:footnote w:id="12414">
    <w:p>
      <w:pPr>
        <w:pStyle w:val="FootnoteText"/>
      </w:pPr>
      <w:r>
        <w:rPr>
          <w:rStyle w:val="FootnoteReference"/>
        </w:rPr>
        <w:footnoteRef/>
      </w:r>
      <w:r>
        <w:t xml:space="preserve"> Cross-references for "good": Rom 14:17; Rom 15:1-2; 1Cor 8:13.</w:t>
      </w:r>
    </w:p>
  </w:footnote>
  <w:footnote w:id="12415">
    <w:p>
      <w:pPr>
        <w:pStyle w:val="FootnoteText"/>
      </w:pPr>
      <w:r>
        <w:rPr>
          <w:rStyle w:val="FootnoteReference"/>
        </w:rPr>
        <w:footnoteRef/>
      </w:r>
      <w:r>
        <w:t xml:space="preserve"> Cross-references for "whereby": Mal 2:8; Matt 16:23; Matt 18:7-10; Luke 17:1-2; Rom 14:13; Phil 1:10; Heb 12:13; Rev 2:14.</w:t>
      </w:r>
    </w:p>
  </w:footnote>
  <w:footnote w:id="12416">
    <w:p>
      <w:pPr>
        <w:pStyle w:val="FootnoteText"/>
      </w:pPr>
      <w:r>
        <w:rPr>
          <w:rStyle w:val="FootnoteReference"/>
        </w:rPr>
        <w:footnoteRef/>
      </w:r>
      <w:r>
        <w:t xml:space="preserve"> Cross-references for "Happy": Acts 24:16; Rom 7:15; Rom 7:24; 2Cor 1:12; 1John 3:21.</w:t>
      </w:r>
    </w:p>
  </w:footnote>
  <w:footnote w:id="12417">
    <w:p>
      <w:pPr>
        <w:pStyle w:val="FootnoteText"/>
      </w:pPr>
      <w:r>
        <w:rPr>
          <w:rStyle w:val="FootnoteReference"/>
        </w:rPr>
        <w:footnoteRef/>
      </w:r>
      <w:r>
        <w:t xml:space="preserve"> Cross-references for "thou": Rom 14:2; Rom 14:5; Rom 14:14; Rom 14:23; Gal 6:1; Jas 3:13.</w:t>
      </w:r>
    </w:p>
  </w:footnote>
  <w:footnote w:id="12418">
    <w:p>
      <w:pPr>
        <w:pStyle w:val="FootnoteText"/>
      </w:pPr>
      <w:r>
        <w:rPr>
          <w:rStyle w:val="FootnoteReference"/>
        </w:rPr>
        <w:footnoteRef/>
      </w:r>
      <w:r>
        <w:t xml:space="preserve"> Cross-references for "damned": Rom 13:2; 1Cor 11:29-31; G2632.</w:t>
      </w:r>
    </w:p>
  </w:footnote>
  <w:footnote w:id="12419">
    <w:p>
      <w:pPr>
        <w:pStyle w:val="FootnoteText"/>
      </w:pPr>
      <w:r>
        <w:rPr>
          <w:rStyle w:val="FootnoteReference"/>
        </w:rPr>
        <w:footnoteRef/>
      </w:r>
      <w:r>
        <w:t xml:space="preserve"> Cross-references for "he that": 1Cor 8:7.</w:t>
      </w:r>
    </w:p>
  </w:footnote>
  <w:footnote w:id="12420">
    <w:p>
      <w:pPr>
        <w:pStyle w:val="FootnoteText"/>
      </w:pPr>
      <w:r>
        <w:rPr>
          <w:rStyle w:val="FootnoteReference"/>
        </w:rPr>
        <w:footnoteRef/>
      </w:r>
      <w:r>
        <w:t xml:space="preserve"> Cross-references for "whatsoever": Titus 1:15; Heb 11:6.</w:t>
      </w:r>
    </w:p>
  </w:footnote>
  <w:footnote w:id="12421">
    <w:p>
      <w:pPr>
        <w:pStyle w:val="FootnoteText"/>
      </w:pPr>
      <w:r>
        <w:rPr>
          <w:rStyle w:val="FootnoteReference"/>
        </w:rPr>
        <w:footnoteRef/>
      </w:r>
      <w:r>
        <w:t xml:space="preserve"> Cross-references for "strong": Rom 4:20; 1Cor 4:10; 2Cor 12:10; Eph 6:10; 2Tim 2:1; 1John 2:14.</w:t>
      </w:r>
    </w:p>
  </w:footnote>
  <w:footnote w:id="12422">
    <w:p>
      <w:pPr>
        <w:pStyle w:val="FootnoteText"/>
      </w:pPr>
      <w:r>
        <w:rPr>
          <w:rStyle w:val="FootnoteReference"/>
        </w:rPr>
        <w:footnoteRef/>
      </w:r>
      <w:r>
        <w:t xml:space="preserve"> Cross-references for "ought": Rom 14:1; 1Cor 9:22; 1Cor 12:22-24; Gal 6:1-2; 1Thess 5:14.</w:t>
      </w:r>
    </w:p>
  </w:footnote>
  <w:footnote w:id="12423">
    <w:p>
      <w:pPr>
        <w:pStyle w:val="FootnoteText"/>
      </w:pPr>
      <w:r>
        <w:rPr>
          <w:rStyle w:val="FootnoteReference"/>
        </w:rPr>
        <w:footnoteRef/>
      </w:r>
      <w:r>
        <w:t xml:space="preserve"> Cross-references for "please": Rom 15:3.</w:t>
      </w:r>
    </w:p>
  </w:footnote>
  <w:footnote w:id="12424">
    <w:p>
      <w:pPr>
        <w:pStyle w:val="FootnoteText"/>
      </w:pPr>
      <w:r>
        <w:rPr>
          <w:rStyle w:val="FootnoteReference"/>
        </w:rPr>
        <w:footnoteRef/>
      </w:r>
      <w:r>
        <w:t xml:space="preserve"> Cross-references: Rom 14:19; 1Cor 9:19-22; 1Cor 10:24; 1Cor 10:33; 1Cor 11:1; 1Cor 13:5; Phil 2:4-5; Titus 2:9-10.</w:t>
      </w:r>
    </w:p>
  </w:footnote>
  <w:footnote w:id="12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26">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27">
    <w:p>
      <w:pPr>
        <w:pStyle w:val="FootnoteText"/>
      </w:pPr>
      <w:r>
        <w:rPr>
          <w:rStyle w:val="FootnoteReference"/>
        </w:rPr>
        <w:footnoteRef/>
      </w:r>
      <w:r>
        <w:t xml:space="preserve"> Cross-references: Ps 69:9; Ps 69:20; Ps 89:50-51; Matt 10:25; John 15:24.</w:t>
      </w:r>
    </w:p>
  </w:footnote>
  <w:footnote w:id="12428">
    <w:p>
      <w:pPr>
        <w:pStyle w:val="FootnoteText"/>
      </w:pPr>
      <w:r>
        <w:rPr>
          <w:rStyle w:val="FootnoteReference"/>
        </w:rPr>
        <w:footnoteRef/>
      </w:r>
      <w:r>
        <w:t xml:space="preserve"> Cross-references for "that": Ps 119:81-83; Rom 5:3-5; Rom 8:24-25; Rom 12:12; Heb 6:10-19; Heb 10:35-36; Jas 5:7-11; 1Pet 1:13.</w:t>
      </w:r>
    </w:p>
  </w:footnote>
  <w:footnote w:id="12429">
    <w:p>
      <w:pPr>
        <w:pStyle w:val="FootnoteText"/>
      </w:pPr>
      <w:r>
        <w:rPr>
          <w:rStyle w:val="FootnoteReference"/>
        </w:rPr>
        <w:footnoteRef/>
      </w:r>
      <w:r>
        <w:t xml:space="preserve"> Cross-references for "whatsoever": Rom 4:23-24; 1Cor 9:9-10; 1Cor 10:11; 2Tim 3:16-17; 2Pet 1:20-21.</w:t>
      </w:r>
    </w:p>
  </w:footnote>
  <w:footnote w:id="12430">
    <w:p>
      <w:pPr>
        <w:pStyle w:val="FootnoteText"/>
      </w:pPr>
      <w:r>
        <w:rPr>
          <w:rStyle w:val="FootnoteReference"/>
        </w:rPr>
        <w:footnoteRef/>
      </w:r>
      <w:r>
        <w:t xml:space="preserve"> Cross-references for "the God": Exod 34:6; Ps 86:5; Rom 15:13; 1Pet 3:20; 2Pet 3:9; 2Pet 3:15.</w:t>
      </w:r>
    </w:p>
  </w:footnote>
  <w:footnote w:id="12431">
    <w:p>
      <w:pPr>
        <w:pStyle w:val="FootnoteText"/>
      </w:pPr>
      <w:r>
        <w:rPr>
          <w:rStyle w:val="FootnoteReference"/>
        </w:rPr>
        <w:footnoteRef/>
      </w:r>
      <w:r>
        <w:t xml:space="preserve"> Cross-references for "consolation": 2Cor 1:3-4; 2Cor 7:6.</w:t>
      </w:r>
    </w:p>
  </w:footnote>
  <w:footnote w:id="12432">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33">
    <w:p>
      <w:pPr>
        <w:pStyle w:val="FootnoteText"/>
      </w:pPr>
      <w:r>
        <w:rPr>
          <w:rStyle w:val="FootnoteReference"/>
        </w:rPr>
        <w:footnoteRef/>
      </w:r>
      <w:r>
        <w:t xml:space="preserve"> Cross-references for "according to": Rom 15:3; Eph 5:2; Phil 2:4-5.</w:t>
      </w:r>
    </w:p>
  </w:footnote>
  <w:footnote w:id="12434">
    <w:p>
      <w:pPr>
        <w:pStyle w:val="FootnoteText"/>
      </w:pPr>
      <w:r>
        <w:rPr>
          <w:rStyle w:val="FootnoteReference"/>
        </w:rPr>
        <w:footnoteRef/>
      </w:r>
      <w:r>
        <w:t xml:space="preserve"> Name meaning: Jesus (Yeshua) — Yahweh saves. He will save His people from their sins.</w:t>
      </w:r>
    </w:p>
  </w:footnote>
  <w:footnote w:id="12435">
    <w:p>
      <w:pPr>
        <w:pStyle w:val="FootnoteText"/>
      </w:pPr>
      <w:r>
        <w:rPr>
          <w:rStyle w:val="FootnoteReference"/>
        </w:rPr>
        <w:footnoteRef/>
      </w:r>
      <w:r>
        <w:t xml:space="preserve"> Cross-references for "with": Zeph 3:9; Zech 13:9; Acts 4:24; Acts 4:32; Rom 15:9-11.</w:t>
      </w:r>
    </w:p>
  </w:footnote>
  <w:footnote w:id="12436">
    <w:p>
      <w:pPr>
        <w:pStyle w:val="FootnoteText"/>
      </w:pPr>
      <w:r>
        <w:rPr>
          <w:rStyle w:val="FootnoteReference"/>
        </w:rPr>
        <w:footnoteRef/>
      </w:r>
      <w:r>
        <w:t xml:space="preserve"> Cross-references: John 10:29-30; John 20:17; 2Cor 1:3; 2Cor 11:31; Eph 1:3; 1Pet 1:3.</w:t>
      </w:r>
    </w:p>
  </w:footnote>
  <w:footnote w:id="12437">
    <w:p>
      <w:pPr>
        <w:pStyle w:val="FootnoteText"/>
      </w:pPr>
      <w:r>
        <w:rPr>
          <w:rStyle w:val="FootnoteReference"/>
        </w:rPr>
        <w:footnoteRef/>
      </w:r>
      <w:r>
        <w:t xml:space="preserve"> Cross-references for "receive": Matt 10:40; Mark 9:37; Luke 9:48; Rom 14:1-3.</w:t>
      </w:r>
    </w:p>
  </w:footnote>
  <w:footnote w:id="12438">
    <w:p>
      <w:pPr>
        <w:pStyle w:val="FootnoteText"/>
      </w:pPr>
      <w:r>
        <w:rPr>
          <w:rStyle w:val="FootnoteReference"/>
        </w:rPr>
        <w:footnoteRef/>
      </w:r>
      <w:r>
        <w:t xml:space="preserve"> Cross-references: Matt 11:28-30; Luke 15:2; John 6:37; John 13:34; Rom 5:2.</w:t>
      </w:r>
    </w:p>
  </w:footnote>
  <w:footnote w:id="12439">
    <w:p>
      <w:pPr>
        <w:pStyle w:val="FootnoteText"/>
      </w:pPr>
      <w:r>
        <w:rPr>
          <w:rStyle w:val="FootnoteReference"/>
        </w:rPr>
        <w:footnoteRef/>
      </w:r>
      <w:r>
        <w:t xml:space="preserve"> Cross-references: Rom 15:9; Eph 1:6-8; Eph 1:12; Eph 1:18; 2Thess 1:10-12.</w:t>
      </w:r>
    </w:p>
  </w:footnote>
  <w:footnote w:id="12440">
    <w:p>
      <w:pPr>
        <w:pStyle w:val="FootnoteText"/>
      </w:pPr>
      <w:r>
        <w:rPr>
          <w:rStyle w:val="FootnoteReference"/>
        </w:rPr>
        <w:footnoteRef/>
      </w:r>
      <w:r>
        <w:t xml:space="preserve"> Cross-references for "I say": Rom 3:26; 1Cor 1:12; 1Cor 10:19; 1Cor 10:29; 1Cor 15:50.</w:t>
      </w:r>
    </w:p>
  </w:footnote>
  <w:footnote w:id="12441">
    <w:p>
      <w:pPr>
        <w:pStyle w:val="FootnoteText"/>
      </w:pPr>
      <w:r>
        <w:rPr>
          <w:rStyle w:val="FootnoteReference"/>
        </w:rPr>
        <w:footnoteRef/>
      </w:r>
      <w:r>
        <w:t xml:space="preserve"> Cross-references for "Jesus": Matt 15:24; Matt 20:28; John 1:11; Acts 3:25-26; Acts 13:46; Rom 9:4-5; Gal 4:4-5.</w:t>
      </w:r>
    </w:p>
  </w:footnote>
  <w:footnote w:id="12442">
    <w:p>
      <w:pPr>
        <w:pStyle w:val="FootnoteText"/>
      </w:pPr>
      <w:r>
        <w:rPr>
          <w:rStyle w:val="FootnoteReference"/>
        </w:rPr>
        <w:footnoteRef/>
      </w:r>
      <w:r>
        <w:t xml:space="preserve"> Cross-references for "for the": Ps 98:2-3; Mic 7:20; Luke 1:54-56; Luke 1:70-73; Rom 3:3; 2Cor 1:20.</w:t>
      </w:r>
    </w:p>
  </w:footnote>
  <w:footnote w:id="12443">
    <w:p>
      <w:pPr>
        <w:pStyle w:val="FootnoteText"/>
      </w:pPr>
      <w:r>
        <w:rPr>
          <w:rStyle w:val="FootnoteReference"/>
        </w:rPr>
        <w:footnoteRef/>
      </w:r>
      <w:r>
        <w:t xml:space="preserve"> Cross-references for "truth": Isa 24:15-16; John 10:16; Rom 9:23-24; Rom 11:22; Rom 11:30; Rom 15:16; Eph 2:12-22; Eph 3:1-8; 1Pet 2:9-10.</w:t>
      </w:r>
    </w:p>
  </w:footnote>
  <w:footnote w:id="12444">
    <w:p>
      <w:pPr>
        <w:pStyle w:val="FootnoteText"/>
      </w:pPr>
      <w:r>
        <w:rPr>
          <w:rStyle w:val="FootnoteReference"/>
        </w:rPr>
        <w:footnoteRef/>
      </w:r>
      <w:r>
        <w:t xml:space="preserve"> Cross-references: 2Sam 22:50; Ps 18:49.</w:t>
      </w:r>
    </w:p>
  </w:footnote>
  <w:footnote w:id="12445">
    <w:p>
      <w:pPr>
        <w:pStyle w:val="FootnoteText"/>
      </w:pPr>
      <w:r>
        <w:rPr>
          <w:rStyle w:val="FootnoteReference"/>
        </w:rPr>
        <w:footnoteRef/>
      </w:r>
      <w:r>
        <w:t xml:space="preserve"> Cross-references: Deut 32:43; Ps 66:1-4; Ps 67:3-4; Ps 68:32; Ps 97:1; Ps 98:3-4; Ps 138:4-5; Isa 24:14-16; Isa 42:10-12.</w:t>
      </w:r>
    </w:p>
  </w:footnote>
  <w:footnote w:id="12446">
    <w:p>
      <w:pPr>
        <w:pStyle w:val="FootnoteText"/>
      </w:pPr>
      <w:r>
        <w:rPr>
          <w:rStyle w:val="FootnoteReference"/>
        </w:rPr>
        <w:footnoteRef/>
      </w:r>
      <w:r>
        <w:t xml:space="preserve"> Cross-references: Ps 117:1.</w:t>
      </w:r>
    </w:p>
  </w:footnote>
  <w:footnote w:id="1244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48">
    <w:p>
      <w:pPr>
        <w:pStyle w:val="FootnoteText"/>
      </w:pPr>
      <w:r>
        <w:rPr>
          <w:rStyle w:val="FootnoteReference"/>
        </w:rPr>
        <w:footnoteRef/>
      </w:r>
      <w:r>
        <w:t xml:space="preserve"> Cross-references for "There": Isa 11:1; Isa 11:10; Rev 5:5; Rev 22:16.</w:t>
      </w:r>
    </w:p>
  </w:footnote>
  <w:footnote w:id="1244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50">
    <w:p>
      <w:pPr>
        <w:pStyle w:val="FootnoteText"/>
      </w:pPr>
      <w:r>
        <w:rPr>
          <w:rStyle w:val="FootnoteReference"/>
        </w:rPr>
        <w:footnoteRef/>
      </w:r>
      <w:r>
        <w:t xml:space="preserve"> Cross-references for "in him": Jer 16:19; Jer 17:5-7; Matt 12:21; 1Cor 15:19; Eph 1:12-13; 2Tim 1:12; 1Pet 1:21.</w:t>
      </w:r>
    </w:p>
  </w:footnote>
  <w:footnote w:id="12451">
    <w:p>
      <w:pPr>
        <w:pStyle w:val="FootnoteText"/>
      </w:pPr>
      <w:r>
        <w:rPr>
          <w:rStyle w:val="FootnoteReference"/>
        </w:rPr>
        <w:footnoteRef/>
      </w:r>
      <w:r>
        <w:t xml:space="preserve"> Cross-references for "and he": Gen 49:10; Ps 2:4-12; Ps 22:27-28; Ps 72:8-10; Ps 72:17; Isa 42:1-4; Isa 49:6; Dan 2:44; Dan 7:14; Mic 4:1-3; Mic 5:4.</w:t>
      </w:r>
    </w:p>
  </w:footnote>
  <w:footnote w:id="12452">
    <w:p>
      <w:pPr>
        <w:pStyle w:val="FootnoteText"/>
      </w:pPr>
      <w:r>
        <w:rPr>
          <w:rStyle w:val="FootnoteReference"/>
        </w:rPr>
        <w:footnoteRef/>
      </w:r>
      <w:r>
        <w:t xml:space="preserve"> Cross-references for "the God": Jer 14:8; Joel 3:16; Rom 15:5; 1Tim 1:1.</w:t>
      </w:r>
    </w:p>
  </w:footnote>
  <w:footnote w:id="12453">
    <w:p>
      <w:pPr>
        <w:pStyle w:val="FootnoteText"/>
      </w:pPr>
      <w:r>
        <w:rPr>
          <w:rStyle w:val="FootnoteReference"/>
        </w:rPr>
        <w:footnoteRef/>
      </w:r>
      <w:r>
        <w:t xml:space="preserve"> Cross-references for "fill": Isa 55:12; John 14:1; John 14:27; Rom 14:17; Gal 5:22; Eph 1:2; Eph 5:18-19; 2Thess 2:16-17; 1Pet 1:8.</w:t>
      </w:r>
    </w:p>
  </w:footnote>
  <w:footnote w:id="12454">
    <w:p>
      <w:pPr>
        <w:pStyle w:val="FootnoteText"/>
      </w:pPr>
      <w:r>
        <w:rPr>
          <w:rStyle w:val="FootnoteReference"/>
        </w:rPr>
        <w:footnoteRef/>
      </w:r>
      <w:r>
        <w:t xml:space="preserve"> Cross-references for "abound": Rom 5:4-5; Rom 12:12; 2Cor 9:8; Heb 6:11.</w:t>
      </w:r>
    </w:p>
  </w:footnote>
  <w:footnote w:id="12455">
    <w:p>
      <w:pPr>
        <w:pStyle w:val="FootnoteText"/>
      </w:pPr>
      <w:r>
        <w:rPr>
          <w:rStyle w:val="FootnoteReference"/>
        </w:rPr>
        <w:footnoteRef/>
      </w:r>
      <w:r>
        <w:t xml:space="preserve"> Cross-references for "full": Phil 1:11; Col 1:8-10; 2Pet 1:5-8.</w:t>
      </w:r>
    </w:p>
  </w:footnote>
  <w:footnote w:id="12456">
    <w:p>
      <w:pPr>
        <w:pStyle w:val="FootnoteText"/>
      </w:pPr>
      <w:r>
        <w:rPr>
          <w:rStyle w:val="FootnoteReference"/>
        </w:rPr>
        <w:footnoteRef/>
      </w:r>
      <w:r>
        <w:t xml:space="preserve"> Cross-references for "filled": 1Cor 8:1; 1Cor 8:7; 1Cor 8:10.</w:t>
      </w:r>
    </w:p>
  </w:footnote>
  <w:footnote w:id="12457">
    <w:p>
      <w:pPr>
        <w:pStyle w:val="FootnoteText"/>
      </w:pPr>
      <w:r>
        <w:rPr>
          <w:rStyle w:val="FootnoteReference"/>
        </w:rPr>
        <w:footnoteRef/>
      </w:r>
      <w:r>
        <w:t xml:space="preserve"> Cross-references for "able": Col 3:16; 1Thess 5:11; 1Thess 5:14; Titus 2:3-4; Heb 5:12; Heb 10:24-25; Jude 1:20-23.</w:t>
      </w:r>
    </w:p>
  </w:footnote>
  <w:footnote w:id="12458">
    <w:p>
      <w:pPr>
        <w:pStyle w:val="FootnoteText"/>
      </w:pPr>
      <w:r>
        <w:rPr>
          <w:rStyle w:val="FootnoteReference"/>
        </w:rPr>
        <w:footnoteRef/>
      </w:r>
      <w:r>
        <w:t xml:space="preserve"> Cross-references: Phil 1:7; 2Tim 1:5; Phlm 1:21; Heb 6:9; 2Pet 1:12; 1John 2:21.</w:t>
      </w:r>
    </w:p>
  </w:footnote>
  <w:footnote w:id="12459">
    <w:p>
      <w:pPr>
        <w:pStyle w:val="FootnoteText"/>
      </w:pPr>
      <w:r>
        <w:rPr>
          <w:rStyle w:val="FootnoteReference"/>
        </w:rPr>
        <w:footnoteRef/>
      </w:r>
      <w:r>
        <w:t xml:space="preserve"> Cross-references for "I have": Heb 13:22; 1Pet 5:12; 1John 2:12-14; 1John 5:13; Jude 1:3-5.</w:t>
      </w:r>
    </w:p>
  </w:footnote>
  <w:footnote w:id="12460">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61">
    <w:p>
      <w:pPr>
        <w:pStyle w:val="FootnoteText"/>
      </w:pPr>
      <w:r>
        <w:rPr>
          <w:rStyle w:val="FootnoteReference"/>
        </w:rPr>
        <w:footnoteRef/>
      </w:r>
      <w:r>
        <w:t xml:space="preserve"> Cross-references: 1Tim 4:6; 2Tim 1:6; 2Tim 2:14; Titus 3:1; 2Pet 1:12-15; 2Pet 3:1-2.</w:t>
      </w:r>
    </w:p>
  </w:footnote>
  <w:footnote w:id="12462">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63">
    <w:p>
      <w:pPr>
        <w:pStyle w:val="FootnoteText"/>
      </w:pPr>
      <w:r>
        <w:rPr>
          <w:rStyle w:val="FootnoteReference"/>
        </w:rPr>
        <w:footnoteRef/>
      </w:r>
      <w:r>
        <w:t xml:space="preserve"> Cross-references for "ministering": Acts 20:24; Rom 1:1; Rom 15:29; Gal 3:5; 1Thess 2:2; 1Thess 2:9; 1Tim 1:11; 1Pet 1:12.</w:t>
      </w:r>
    </w:p>
  </w:footnote>
  <w:footnote w:id="12464">
    <w:p>
      <w:pPr>
        <w:pStyle w:val="FootnoteText"/>
      </w:pPr>
      <w:r>
        <w:rPr>
          <w:rStyle w:val="FootnoteReference"/>
        </w:rPr>
        <w:footnoteRef/>
      </w:r>
      <w:r>
        <w:t xml:space="preserve"> Cross-references for "offering up": Isa 66:19-20; Rom 12:1-2; 2Cor 8:5; Phil 2:17; Phil 4:18; Heb 13:16; 1Pet 2:5.</w:t>
      </w:r>
    </w:p>
  </w:footnote>
  <w:footnote w:id="12465">
    <w:p>
      <w:pPr>
        <w:pStyle w:val="FootnoteText"/>
      </w:pPr>
      <w:r>
        <w:rPr>
          <w:rStyle w:val="FootnoteReference"/>
        </w:rPr>
        <w:footnoteRef/>
      </w:r>
      <w:r>
        <w:t xml:space="preserve"> Cross-references for "being": Acts 20:32; Rom 5:5; Rom 8:26-27; 1Cor 6:19; Eph 2:18; Eph 2:22; 1Thess 5:23.</w:t>
      </w:r>
    </w:p>
  </w:footnote>
  <w:footnote w:id="12466">
    <w:p>
      <w:pPr>
        <w:pStyle w:val="FootnoteText"/>
      </w:pPr>
      <w:r>
        <w:rPr>
          <w:rStyle w:val="FootnoteReference"/>
        </w:rPr>
        <w:footnoteRef/>
      </w:r>
      <w:r>
        <w:t xml:space="preserve"> Cross-references for "whereof": Rom 4:2; 2Cor 2:14-16; 2Cor 3:4-6; 2Cor 7:4; 2Cor 11:16-30; 2Cor 12:1; 2Cor 12:11-21.</w:t>
      </w:r>
    </w:p>
  </w:footnote>
  <w:footnote w:id="12467">
    <w:p>
      <w:pPr>
        <w:pStyle w:val="FootnoteText"/>
      </w:pPr>
      <w:r>
        <w:rPr>
          <w:rStyle w:val="FootnoteReference"/>
        </w:rPr>
        <w:footnoteRef/>
      </w:r>
      <w:r>
        <w:t xml:space="preserve"> Cross-references: Heb 5:1.</w:t>
      </w:r>
    </w:p>
  </w:footnote>
  <w:footnote w:id="12468">
    <w:p>
      <w:pPr>
        <w:pStyle w:val="FootnoteText"/>
      </w:pPr>
      <w:r>
        <w:rPr>
          <w:rStyle w:val="FootnoteReference"/>
        </w:rPr>
        <w:footnoteRef/>
      </w:r>
      <w:r>
        <w:t xml:space="preserve"> Cross-references for "I will": Prov 25:14; 2Cor 10:13-18; 2Cor 11:31; 2Cor 12:6; Jude 1:9.</w:t>
      </w:r>
    </w:p>
  </w:footnote>
  <w:footnote w:id="12469">
    <w:p>
      <w:pPr>
        <w:pStyle w:val="FootnoteText"/>
      </w:pPr>
      <w:r>
        <w:rPr>
          <w:rStyle w:val="FootnoteReference"/>
        </w:rPr>
        <w:footnoteRef/>
      </w:r>
      <w:r>
        <w:t xml:space="preserve"> Cross-references for "which": Mark 16:20; Acts 14:27; Acts 15:4; Acts 15:12; Acts 21:19; 1Cor 3:6-9; 2Cor 3:1-3; 2Cor 6:1; Gal 2:8.</w:t>
      </w:r>
    </w:p>
  </w:footnote>
  <w:footnote w:id="12470">
    <w:p>
      <w:pPr>
        <w:pStyle w:val="FootnoteText"/>
      </w:pPr>
      <w:r>
        <w:rPr>
          <w:rStyle w:val="FootnoteReference"/>
        </w:rPr>
        <w:footnoteRef/>
      </w:r>
      <w:r>
        <w:t xml:space="preserve"> Cross-references for "to make": Matt 28:18-20; Acts 26:20; Rom 1:5; Rom 6:17; Rom 16:26; 2Cor 10:4-5; Heb 5:9; Heb 11:8.</w:t>
      </w:r>
    </w:p>
  </w:footnote>
  <w:footnote w:id="12471">
    <w:p>
      <w:pPr>
        <w:pStyle w:val="FootnoteText"/>
      </w:pPr>
      <w:r>
        <w:rPr>
          <w:rStyle w:val="FootnoteReference"/>
        </w:rPr>
        <w:footnoteRef/>
      </w:r>
      <w:r>
        <w:t xml:space="preserve"> Cross-references for "by word": Col 3:17; 2Thess 2:17; Jas 1:22; 1John 3:18.</w:t>
      </w:r>
    </w:p>
  </w:footnote>
  <w:footnote w:id="12472">
    <w:p>
      <w:pPr>
        <w:pStyle w:val="FootnoteText"/>
      </w:pPr>
      <w:r>
        <w:rPr>
          <w:rStyle w:val="FootnoteReference"/>
        </w:rPr>
        <w:footnoteRef/>
      </w:r>
      <w:r>
        <w:t xml:space="preserve"> Cross-references for "mighty": Acts 14:10; Acts 15:12; Acts 16:18; Acts 19:11-12; 2Cor 12:12; Gal 3:5; Heb 2:4.</w:t>
      </w:r>
    </w:p>
  </w:footnote>
  <w:footnote w:id="12473">
    <w:p>
      <w:pPr>
        <w:pStyle w:val="FootnoteText"/>
      </w:pPr>
      <w:r>
        <w:rPr>
          <w:rStyle w:val="FootnoteReference"/>
        </w:rPr>
        <w:footnoteRef/>
      </w:r>
      <w:r>
        <w:t xml:space="preserve"> Cross-references for "by the": Matt 12:28; Acts 1:8; 1Cor 12:4-11; 1Pet 1:12.</w:t>
      </w:r>
    </w:p>
  </w:footnote>
  <w:footnote w:id="1247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4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476">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477">
    <w:p>
      <w:pPr>
        <w:pStyle w:val="FootnoteText"/>
      </w:pPr>
      <w:r>
        <w:rPr>
          <w:rStyle w:val="FootnoteReference"/>
        </w:rPr>
        <w:footnoteRef/>
      </w:r>
      <w:r>
        <w:t xml:space="preserve"> Cross-references for "fully": Acts 20:20; Rom 1:14-16; Col 1:25; 2Tim 4:17.</w:t>
      </w:r>
    </w:p>
  </w:footnote>
  <w:footnote w:id="12478">
    <w:p>
      <w:pPr>
        <w:pStyle w:val="FootnoteText"/>
      </w:pPr>
      <w:r>
        <w:rPr>
          <w:rStyle w:val="FootnoteReference"/>
        </w:rPr>
        <w:footnoteRef/>
      </w:r>
      <w:r>
        <w:t xml:space="preserve"> Cross-references for "Illyricum": Acts 20:1-2.</w:t>
      </w:r>
    </w:p>
  </w:footnote>
  <w:footnote w:id="12479">
    <w:p>
      <w:pPr>
        <w:pStyle w:val="FootnoteText"/>
      </w:pPr>
      <w:r>
        <w:rPr>
          <w:rStyle w:val="FootnoteReference"/>
        </w:rPr>
        <w:footnoteRef/>
      </w:r>
      <w:r>
        <w:t xml:space="preserve"> Cross-references for "build": 1Cor 3:9-15; 2Cor 10:13-16; Eph 2:20-22.</w:t>
      </w:r>
    </w:p>
  </w:footnote>
  <w:footnote w:id="12480">
    <w:p>
      <w:pPr>
        <w:pStyle w:val="FootnoteText"/>
      </w:pPr>
      <w:r>
        <w:rPr>
          <w:rStyle w:val="FootnoteReference"/>
        </w:rPr>
        <w:footnoteRef/>
      </w:r>
      <w:r>
        <w:t xml:space="preserve"> Cross-references: 2Cor 10:14-16.</w:t>
      </w:r>
    </w:p>
  </w:footnote>
  <w:footnote w:id="12481">
    <w:p>
      <w:pPr>
        <w:pStyle w:val="FootnoteText"/>
      </w:pPr>
      <w:r>
        <w:rPr>
          <w:rStyle w:val="FootnoteReference"/>
        </w:rPr>
        <w:footnoteRef/>
      </w:r>
      <w:r>
        <w:t xml:space="preserve"> Cross-references: Isa 52:15; Isa 65:1.</w:t>
      </w:r>
    </w:p>
  </w:footnote>
  <w:footnote w:id="12482">
    <w:p>
      <w:pPr>
        <w:pStyle w:val="FootnoteText"/>
      </w:pPr>
      <w:r>
        <w:rPr>
          <w:rStyle w:val="FootnoteReference"/>
        </w:rPr>
        <w:footnoteRef/>
      </w:r>
      <w:r>
        <w:t xml:space="preserve"> Cross-references for "I have": Rom 1:13; 1Thess 2:17-18.</w:t>
      </w:r>
    </w:p>
  </w:footnote>
  <w:footnote w:id="12483">
    <w:p>
      <w:pPr>
        <w:pStyle w:val="FootnoteText"/>
      </w:pPr>
      <w:r>
        <w:rPr>
          <w:rStyle w:val="FootnoteReference"/>
        </w:rPr>
        <w:footnoteRef/>
      </w:r>
      <w:r>
        <w:t xml:space="preserve"> Cross-references: Rom 1:10-12; Rom 15:32; 1Thess 3:10; 2Tim 1:4.</w:t>
      </w:r>
    </w:p>
  </w:footnote>
  <w:footnote w:id="12484">
    <w:p>
      <w:pPr>
        <w:pStyle w:val="FootnoteText"/>
      </w:pPr>
      <w:r>
        <w:rPr>
          <w:rStyle w:val="FootnoteReference"/>
        </w:rPr>
        <w:footnoteRef/>
      </w:r>
      <w:r>
        <w:t xml:space="preserve"> Cross-references for "I take": Acts 19:21; Rom 15:28.</w:t>
      </w:r>
    </w:p>
  </w:footnote>
  <w:footnote w:id="12485">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486">
    <w:p>
      <w:pPr>
        <w:pStyle w:val="FootnoteText"/>
      </w:pPr>
      <w:r>
        <w:rPr>
          <w:rStyle w:val="FootnoteReference"/>
        </w:rPr>
        <w:footnoteRef/>
      </w:r>
      <w:r>
        <w:t xml:space="preserve"> Cross-references for "and to": Acts 15:3; Acts 21:5; 2Cor 1:16; 3John 1:6.</w:t>
      </w:r>
    </w:p>
  </w:footnote>
  <w:footnote w:id="12487">
    <w:p>
      <w:pPr>
        <w:pStyle w:val="FootnoteText"/>
      </w:pPr>
      <w:r>
        <w:rPr>
          <w:rStyle w:val="FootnoteReference"/>
        </w:rPr>
        <w:footnoteRef/>
      </w:r>
      <w:r>
        <w:t xml:space="preserve"> Cross-references for "with your company": Rom 15:32.</w:t>
      </w:r>
    </w:p>
  </w:footnote>
  <w:footnote w:id="12488">
    <w:p>
      <w:pPr>
        <w:pStyle w:val="FootnoteText"/>
      </w:pPr>
      <w:r>
        <w:rPr>
          <w:rStyle w:val="FootnoteReference"/>
        </w:rPr>
        <w:footnoteRef/>
      </w:r>
      <w:r>
        <w:t xml:space="preserve"> Cross-references: Rom 1:12; 1Cor 16:5-7.</w:t>
      </w:r>
    </w:p>
  </w:footnote>
  <w:footnote w:id="12489">
    <w:p>
      <w:pPr>
        <w:pStyle w:val="FootnoteText"/>
      </w:pPr>
      <w:r>
        <w:rPr>
          <w:rStyle w:val="FootnoteReference"/>
        </w:rPr>
        <w:footnoteRef/>
      </w:r>
      <w:r>
        <w:t xml:space="preserve"> Cross-references: Acts 18:21; Acts 19:21; Acts 20:16; Acts 20:22; Acts 24:17; Rom 15:26-31; 1Cor 16:1-3; Gal 2:10.</w:t>
      </w:r>
    </w:p>
  </w:footnote>
  <w:footnote w:id="1249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49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492">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493">
    <w:p>
      <w:pPr>
        <w:pStyle w:val="FootnoteText"/>
      </w:pPr>
      <w:r>
        <w:rPr>
          <w:rStyle w:val="FootnoteReference"/>
        </w:rPr>
        <w:footnoteRef/>
      </w:r>
      <w:r>
        <w:t xml:space="preserve"> Cross-references: Acts 11:27-30; Gal 6:6-10.</w:t>
      </w:r>
    </w:p>
  </w:footnote>
  <w:footnote w:id="12494">
    <w:p>
      <w:pPr>
        <w:pStyle w:val="FootnoteText"/>
      </w:pPr>
      <w:r>
        <w:rPr>
          <w:rStyle w:val="FootnoteReference"/>
        </w:rPr>
        <w:footnoteRef/>
      </w:r>
      <w:r>
        <w:t xml:space="preserve"> Cross-references: Rom 11:17; 1Cor 9:11; Gal 6:6; Phlm 1:19.</w:t>
      </w:r>
    </w:p>
  </w:footnote>
  <w:footnote w:id="12495">
    <w:p>
      <w:pPr>
        <w:pStyle w:val="FootnoteText"/>
      </w:pPr>
      <w:r>
        <w:rPr>
          <w:rStyle w:val="FootnoteReference"/>
        </w:rPr>
        <w:footnoteRef/>
      </w:r>
      <w:r>
        <w:t xml:space="preserve"> Cross-references for "I will": Prov 19:21; Lam 3:37; Rom 15:24; Jas 4:13-15.</w:t>
      </w:r>
    </w:p>
  </w:footnote>
  <w:footnote w:id="12496">
    <w:p>
      <w:pPr>
        <w:pStyle w:val="FootnoteText"/>
      </w:pPr>
      <w:r>
        <w:rPr>
          <w:rStyle w:val="FootnoteReference"/>
        </w:rPr>
        <w:footnoteRef/>
      </w:r>
      <w:r>
        <w:t xml:space="preserve"> Cross-references: Phil 4:17; Col 1:6.</w:t>
      </w:r>
    </w:p>
  </w:footnote>
  <w:footnote w:id="124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498">
    <w:p>
      <w:pPr>
        <w:pStyle w:val="FootnoteText"/>
      </w:pPr>
      <w:r>
        <w:rPr>
          <w:rStyle w:val="FootnoteReference"/>
        </w:rPr>
        <w:footnoteRef/>
      </w:r>
      <w:r>
        <w:t xml:space="preserve"> Cross-references: Ps 16:11; Ezek 34:26; Rom 1:11-12; Eph 1:3; Eph 3:8; Eph 3:19; Eph 4:13.</w:t>
      </w:r>
    </w:p>
  </w:footnote>
  <w:footnote w:id="12499">
    <w:p>
      <w:pPr>
        <w:pStyle w:val="FootnoteText"/>
      </w:pPr>
      <w:r>
        <w:rPr>
          <w:rStyle w:val="FootnoteReference"/>
        </w:rPr>
        <w:footnoteRef/>
      </w:r>
      <w:r>
        <w:t xml:space="preserve"> Cross-references for "for the": 2Cor 4:5; 2Cor 4:11; 2Cor 12:10; 1Tim 6:13-14; 2Tim 4:1.</w:t>
      </w:r>
    </w:p>
  </w:footnote>
  <w:footnote w:id="12500">
    <w:p>
      <w:pPr>
        <w:pStyle w:val="FootnoteText"/>
      </w:pPr>
      <w:r>
        <w:rPr>
          <w:rStyle w:val="FootnoteReference"/>
        </w:rPr>
        <w:footnoteRef/>
      </w:r>
      <w:r>
        <w:t xml:space="preserve"> Cross-references for "and for": Ps 143:10; Phil 2:1.</w:t>
      </w:r>
    </w:p>
  </w:footnote>
  <w:footnote w:id="12501">
    <w:p>
      <w:pPr>
        <w:pStyle w:val="FootnoteText"/>
      </w:pPr>
      <w:r>
        <w:rPr>
          <w:rStyle w:val="FootnoteReference"/>
        </w:rPr>
        <w:footnoteRef/>
      </w:r>
      <w:r>
        <w:t xml:space="preserve"> Cross-references for "that": Gen 32:24-29; 2Cor 1:11; Eph 6:19; Col 2:1; Col 4:12; 1Thess 5:25; 2Thess 3:1.</w:t>
      </w:r>
    </w:p>
  </w:footnote>
  <w:footnote w:id="12502">
    <w:p>
      <w:pPr>
        <w:pStyle w:val="FootnoteText"/>
      </w:pPr>
      <w:r>
        <w:rPr>
          <w:rStyle w:val="FootnoteReference"/>
        </w:rPr>
        <w:footnoteRef/>
      </w:r>
      <w:r>
        <w:t xml:space="preserve"> Cross-references for "I may": Acts 21:27-31; Acts 22:24; Acts 23:12-24; Acts 24:1-9; Acts 25:2; Acts 25:24; 1Thess 2:15; 2Thess 3:2.</w:t>
      </w:r>
    </w:p>
  </w:footnote>
  <w:footnote w:id="12503">
    <w:p>
      <w:pPr>
        <w:pStyle w:val="FootnoteText"/>
      </w:pPr>
      <w:r>
        <w:rPr>
          <w:rStyle w:val="FootnoteReference"/>
        </w:rPr>
        <w:footnoteRef/>
      </w:r>
      <w:r>
        <w:t xml:space="preserve"> Cross-references for "and that": Rom 15:25; 2Cor 8:4; 2Cor 9:1.</w:t>
      </w:r>
    </w:p>
  </w:footnote>
  <w:footnote w:id="12504">
    <w:p>
      <w:pPr>
        <w:pStyle w:val="FootnoteText"/>
      </w:pPr>
      <w:r>
        <w:rPr>
          <w:rStyle w:val="FootnoteReference"/>
        </w:rPr>
        <w:footnoteRef/>
      </w:r>
      <w:r>
        <w:t xml:space="preserve"> Cross-references for "accepted": Acts 21:17-26.</w:t>
      </w:r>
    </w:p>
  </w:footnote>
  <w:footnote w:id="12505">
    <w:p>
      <w:pPr>
        <w:pStyle w:val="FootnoteText"/>
      </w:pPr>
      <w:r>
        <w:rPr>
          <w:rStyle w:val="FootnoteReference"/>
        </w:rPr>
        <w:footnoteRef/>
      </w:r>
      <w:r>
        <w:t xml:space="preserve"> Cross-references for "I may": Acts 27:1; Acts 27:41-43; Acts 28:15-16; Acts 28:30-31; Rom 1:10-13; Rom 15:23-24; Phil 1:12-14.</w:t>
      </w:r>
    </w:p>
  </w:footnote>
  <w:footnote w:id="12506">
    <w:p>
      <w:pPr>
        <w:pStyle w:val="FootnoteText"/>
      </w:pPr>
      <w:r>
        <w:rPr>
          <w:rStyle w:val="FootnoteReference"/>
        </w:rPr>
        <w:footnoteRef/>
      </w:r>
      <w:r>
        <w:t xml:space="preserve"> Cross-references for "by the": Acts 18:21; 1Cor 4:19; Jas 4:15.</w:t>
      </w:r>
    </w:p>
  </w:footnote>
  <w:footnote w:id="12507">
    <w:p>
      <w:pPr>
        <w:pStyle w:val="FootnoteText"/>
      </w:pPr>
      <w:r>
        <w:rPr>
          <w:rStyle w:val="FootnoteReference"/>
        </w:rPr>
        <w:footnoteRef/>
      </w:r>
      <w:r>
        <w:t xml:space="preserve"> Cross-references for "and may": Prov 25:13; 1Cor 16:18; 2Cor 7:13; 1Thess 3:6-10; 2Tim 1:16; Phlm 1:7; Phlm 1:20.</w:t>
      </w:r>
    </w:p>
  </w:footnote>
  <w:footnote w:id="12508">
    <w:p>
      <w:pPr>
        <w:pStyle w:val="FootnoteText"/>
      </w:pPr>
      <w:r>
        <w:rPr>
          <w:rStyle w:val="FootnoteReference"/>
        </w:rPr>
        <w:footnoteRef/>
      </w:r>
      <w:r>
        <w:t xml:space="preserve"> Cross-references for "the God": Rom 16:20; 1Cor 14:33; 2Cor 5:19-20; 2Cor 13:11; Phil 4:9; 1Thess 5:23; 2Thess 3:16; Heb 13:20.</w:t>
      </w:r>
    </w:p>
  </w:footnote>
  <w:footnote w:id="12509">
    <w:p>
      <w:pPr>
        <w:pStyle w:val="FootnoteText"/>
      </w:pPr>
      <w:r>
        <w:rPr>
          <w:rStyle w:val="FootnoteReference"/>
        </w:rPr>
        <w:footnoteRef/>
      </w:r>
      <w:r>
        <w:t xml:space="preserve"> Cross-references: Ruth 2:4; Matt 1:23; Matt 28:20; Rom 16:24; 2Cor 13:14; 2Tim 4:22.</w:t>
      </w:r>
    </w:p>
  </w:footnote>
  <w:footnote w:id="12510">
    <w:p>
      <w:pPr>
        <w:pStyle w:val="FootnoteText"/>
      </w:pPr>
      <w:r>
        <w:rPr>
          <w:rStyle w:val="FootnoteReference"/>
        </w:rPr>
        <w:footnoteRef/>
      </w:r>
      <w:r>
        <w:t xml:space="preserve"> Cross-references for "commend": 2Cor 3:1.</w:t>
      </w:r>
    </w:p>
  </w:footnote>
  <w:footnote w:id="12511">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12">
    <w:p>
      <w:pPr>
        <w:pStyle w:val="FootnoteText"/>
      </w:pPr>
      <w:r>
        <w:rPr>
          <w:rStyle w:val="FootnoteReference"/>
        </w:rPr>
        <w:footnoteRef/>
      </w:r>
      <w:r>
        <w:t xml:space="preserve"> Cross-references for "a servant": Luke 8:3; 1Tim 5:9-10.</w:t>
      </w:r>
    </w:p>
  </w:footnote>
  <w:footnote w:id="12513">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14">
    <w:p>
      <w:pPr>
        <w:pStyle w:val="FootnoteText"/>
      </w:pPr>
      <w:r>
        <w:rPr>
          <w:rStyle w:val="FootnoteReference"/>
        </w:rPr>
        <w:footnoteRef/>
      </w:r>
      <w:r>
        <w:t xml:space="preserve"> Cross-references: Matt 12:50; Mark 10:30; 1Tim 5:2; Jas 2:15; 1Pet 1:22-23.</w:t>
      </w:r>
    </w:p>
  </w:footnote>
  <w:footnote w:id="12515">
    <w:p>
      <w:pPr>
        <w:pStyle w:val="FootnoteText"/>
      </w:pPr>
      <w:r>
        <w:rPr>
          <w:rStyle w:val="FootnoteReference"/>
        </w:rPr>
        <w:footnoteRef/>
      </w:r>
      <w:r>
        <w:t xml:space="preserve"> Cross-references for "Cenchrea": Acts 18:18.</w:t>
      </w:r>
    </w:p>
  </w:footnote>
  <w:footnote w:id="12516">
    <w:p>
      <w:pPr>
        <w:pStyle w:val="FootnoteText"/>
      </w:pPr>
      <w:r>
        <w:rPr>
          <w:rStyle w:val="FootnoteReference"/>
        </w:rPr>
        <w:footnoteRef/>
      </w:r>
      <w:r>
        <w:t xml:space="preserve"> Cross-references for "ye receive": Matt 10:40-42; Matt 25:40; Rom 15:7; Phil 2:29; Col 4:10; Phlm 1:12; Phlm 1:17; 2John 1:10; 3John 1:5-10.</w:t>
      </w:r>
    </w:p>
  </w:footnote>
  <w:footnote w:id="12517">
    <w:p>
      <w:pPr>
        <w:pStyle w:val="FootnoteText"/>
      </w:pPr>
      <w:r>
        <w:rPr>
          <w:rStyle w:val="FootnoteReference"/>
        </w:rPr>
        <w:footnoteRef/>
      </w:r>
      <w:r>
        <w:t xml:space="preserve"> Cross-references: Eph 5:3; Phil 1:27; 1Tim 2:10; Titus 2:3.</w:t>
      </w:r>
    </w:p>
  </w:footnote>
  <w:footnote w:id="12518">
    <w:p>
      <w:pPr>
        <w:pStyle w:val="FootnoteText"/>
      </w:pPr>
      <w:r>
        <w:rPr>
          <w:rStyle w:val="FootnoteReference"/>
        </w:rPr>
        <w:footnoteRef/>
      </w:r>
      <w:r>
        <w:t xml:space="preserve"> Cross-references: Acts 9:36; Acts 9:39; Acts 9:41; Rom 16:3-4; Rom 16:6; Rom 16:9; Rom 16:23; Phil 4:14-19; 2Tim 1:18.</w:t>
      </w:r>
    </w:p>
  </w:footnote>
  <w:footnote w:id="12519">
    <w:p>
      <w:pPr>
        <w:pStyle w:val="FootnoteText"/>
      </w:pPr>
      <w:r>
        <w:rPr>
          <w:rStyle w:val="FootnoteReference"/>
        </w:rPr>
        <w:footnoteRef/>
      </w:r>
      <w:r>
        <w:t xml:space="preserve"> Name meaning: Priscilla (Priscilla) — Ancient; venerable. Venerable teacher alongside her husband.</w:t>
      </w:r>
    </w:p>
  </w:footnote>
  <w:footnote w:id="12520">
    <w:p>
      <w:pPr>
        <w:pStyle w:val="FootnoteText"/>
      </w:pPr>
      <w:r>
        <w:rPr>
          <w:rStyle w:val="FootnoteReference"/>
        </w:rPr>
        <w:footnoteRef/>
      </w:r>
      <w:r>
        <w:t xml:space="preserve"> Name meaning: Aquila (Aquila) — Eagle. Strong teacher alongside Priscilla.</w:t>
      </w:r>
    </w:p>
  </w:footnote>
  <w:footnote w:id="12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22">
    <w:p>
      <w:pPr>
        <w:pStyle w:val="FootnoteText"/>
      </w:pPr>
      <w:r>
        <w:rPr>
          <w:rStyle w:val="FootnoteReference"/>
        </w:rPr>
        <w:footnoteRef/>
      </w:r>
      <w:r>
        <w:t xml:space="preserve"> Name meaning: Jesus (Yeshua) — Yahweh saves. He will save His people from their sins.</w:t>
      </w:r>
    </w:p>
  </w:footnote>
  <w:footnote w:id="12523">
    <w:p>
      <w:pPr>
        <w:pStyle w:val="FootnoteText"/>
      </w:pPr>
      <w:r>
        <w:rPr>
          <w:rStyle w:val="FootnoteReference"/>
        </w:rPr>
        <w:footnoteRef/>
      </w:r>
      <w:r>
        <w:t xml:space="preserve"> Cross-references for "Priscilla": Acts 18:2-17; Acts 18:26; 1Cor 16:19; 2Tim 4:19.</w:t>
      </w:r>
    </w:p>
  </w:footnote>
  <w:footnote w:id="12524">
    <w:p>
      <w:pPr>
        <w:pStyle w:val="FootnoteText"/>
      </w:pPr>
      <w:r>
        <w:rPr>
          <w:rStyle w:val="FootnoteReference"/>
        </w:rPr>
        <w:footnoteRef/>
      </w:r>
      <w:r>
        <w:t xml:space="preserve"> Cross-references: Rom 16:9; 1Cor 16:16.</w:t>
      </w:r>
    </w:p>
  </w:footnote>
  <w:footnote w:id="12525">
    <w:p>
      <w:pPr>
        <w:pStyle w:val="FootnoteText"/>
      </w:pPr>
      <w:r>
        <w:rPr>
          <w:rStyle w:val="FootnoteReference"/>
        </w:rPr>
        <w:footnoteRef/>
      </w:r>
      <w:r>
        <w:t xml:space="preserve"> Cross-references for "have": John 15:13; Rom 5:7; Phil 2:30; 1John 3:16.</w:t>
      </w:r>
    </w:p>
  </w:footnote>
  <w:footnote w:id="12526">
    <w:p>
      <w:pPr>
        <w:pStyle w:val="FootnoteText"/>
      </w:pPr>
      <w:r>
        <w:rPr>
          <w:rStyle w:val="FootnoteReference"/>
        </w:rPr>
        <w:footnoteRef/>
      </w:r>
      <w:r>
        <w:t xml:space="preserve"> Cross-references for "laid": Josh 10:24; 2Sam 22:41; Mic 2:3.</w:t>
      </w:r>
    </w:p>
  </w:footnote>
  <w:footnote w:id="12527">
    <w:p>
      <w:pPr>
        <w:pStyle w:val="FootnoteText"/>
      </w:pPr>
      <w:r>
        <w:rPr>
          <w:rStyle w:val="FootnoteReference"/>
        </w:rPr>
        <w:footnoteRef/>
      </w:r>
      <w:r>
        <w:t xml:space="preserve"> Cross-references for "also": Acts 15:41; Acts 16:5; 1Cor 7:17; 1Cor 16:1; 1Thess 2:14; Rev 1:4.</w:t>
      </w:r>
    </w:p>
  </w:footnote>
  <w:footnote w:id="12528">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2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30">
    <w:p>
      <w:pPr>
        <w:pStyle w:val="FootnoteText"/>
      </w:pPr>
      <w:r>
        <w:rPr>
          <w:rStyle w:val="FootnoteReference"/>
        </w:rPr>
        <w:footnoteRef/>
      </w:r>
      <w:r>
        <w:t xml:space="preserve"> Cross-references for "the church": Matt 18:20; 1Cor 16:19; Col 4:15; Phlm 1:2.</w:t>
      </w:r>
    </w:p>
  </w:footnote>
  <w:footnote w:id="12531">
    <w:p>
      <w:pPr>
        <w:pStyle w:val="FootnoteText"/>
      </w:pPr>
      <w:r>
        <w:rPr>
          <w:rStyle w:val="FootnoteReference"/>
        </w:rPr>
        <w:footnoteRef/>
      </w:r>
      <w:r>
        <w:t xml:space="preserve"> Cross-references: Rom 16:8; Rom 16:12; 3John 1:1.</w:t>
      </w:r>
    </w:p>
  </w:footnote>
  <w:footnote w:id="12532">
    <w:p>
      <w:pPr>
        <w:pStyle w:val="FootnoteText"/>
      </w:pPr>
      <w:r>
        <w:rPr>
          <w:rStyle w:val="FootnoteReference"/>
        </w:rPr>
        <w:footnoteRef/>
      </w:r>
      <w:r>
        <w:t xml:space="preserve"> Cross-references: Rom 11:16; 1Cor 16:15; Jas 1:18; Rev 14:4.</w:t>
      </w:r>
    </w:p>
  </w:footnote>
  <w:footnote w:id="12533">
    <w:p>
      <w:pPr>
        <w:pStyle w:val="FootnoteText"/>
      </w:pPr>
      <w:r>
        <w:rPr>
          <w:rStyle w:val="FootnoteReference"/>
        </w:rPr>
        <w:footnoteRef/>
      </w:r>
      <w:r>
        <w:t xml:space="preserve"> Cross-references for "Achaia": Acts 18:12; Acts 18:27; Rom 15:26; 2Cor 1:1; 2Cor 9:2.</w:t>
      </w:r>
    </w:p>
  </w:footnote>
  <w:footnote w:id="12534">
    <w:p>
      <w:pPr>
        <w:pStyle w:val="FootnoteText"/>
      </w:pPr>
      <w:r>
        <w:rPr>
          <w:rStyle w:val="FootnoteReference"/>
        </w:rPr>
        <w:footnoteRef/>
      </w:r>
      <w:r>
        <w:t xml:space="preserve"> Name meaning: Mary (Miryam) — Bitter; beloved; exalted one. Mother of Jesus; experienced bitterness yet exaltation.</w:t>
      </w:r>
    </w:p>
  </w:footnote>
  <w:footnote w:id="12535">
    <w:p>
      <w:pPr>
        <w:pStyle w:val="FootnoteText"/>
      </w:pPr>
      <w:r>
        <w:rPr>
          <w:rStyle w:val="FootnoteReference"/>
        </w:rPr>
        <w:footnoteRef/>
      </w:r>
      <w:r>
        <w:t xml:space="preserve"> Cross-references: Matt 27:55; Rom 16:12; 1Tim 5:10.</w:t>
      </w:r>
    </w:p>
  </w:footnote>
  <w:footnote w:id="12536">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37">
    <w:p>
      <w:pPr>
        <w:pStyle w:val="FootnoteText"/>
      </w:pPr>
      <w:r>
        <w:rPr>
          <w:rStyle w:val="FootnoteReference"/>
        </w:rPr>
        <w:footnoteRef/>
      </w:r>
      <w:r>
        <w:t xml:space="preserve"> Personal name: Junia. Personal-name meaning: Junia — youth. Source form: Junia. Equivalent source: direct curated/Hitchcock lookup.</w:t>
      </w:r>
    </w:p>
  </w:footnote>
  <w:footnote w:id="12538">
    <w:p>
      <w:pPr>
        <w:pStyle w:val="FootnoteText"/>
      </w:pPr>
      <w:r>
        <w:rPr>
          <w:rStyle w:val="FootnoteReference"/>
        </w:rPr>
        <w:footnoteRef/>
      </w:r>
      <w:r>
        <w:t xml:space="preserve"> Cross-references for "kinsmen": Rom 16:11; Rom 16:21; 2Cor 11:23; Col 4:10; Phlm 1:23; Rev 1:9.</w:t>
      </w:r>
    </w:p>
  </w:footnote>
  <w:footnote w:id="12539">
    <w:p>
      <w:pPr>
        <w:pStyle w:val="FootnoteText"/>
      </w:pPr>
      <w:r>
        <w:rPr>
          <w:rStyle w:val="FootnoteReference"/>
        </w:rPr>
        <w:footnoteRef/>
      </w:r>
      <w:r>
        <w:t xml:space="preserve"> Cross-references: Gal 2:2; Gal 2:6.</w:t>
      </w:r>
    </w:p>
  </w:footnote>
  <w:footnote w:id="1254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41">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42">
    <w:p>
      <w:pPr>
        <w:pStyle w:val="FootnoteText"/>
      </w:pPr>
      <w:r>
        <w:rPr>
          <w:rStyle w:val="FootnoteReference"/>
        </w:rPr>
        <w:footnoteRef/>
      </w:r>
      <w:r>
        <w:t xml:space="preserve"> Cross-references: Rom 16:5; Phil 4:1; 1John 3:14.</w:t>
      </w:r>
    </w:p>
  </w:footnote>
  <w:footnote w:id="12543">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44">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45">
    <w:p>
      <w:pPr>
        <w:pStyle w:val="FootnoteText"/>
      </w:pPr>
      <w:r>
        <w:rPr>
          <w:rStyle w:val="FootnoteReference"/>
        </w:rPr>
        <w:footnoteRef/>
      </w:r>
      <w:r>
        <w:t xml:space="preserve"> Cross-references: Rom 16:2-3; Rom 16:21.</w:t>
      </w:r>
    </w:p>
  </w:footnote>
  <w:footnote w:id="12546">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47">
    <w:p>
      <w:pPr>
        <w:pStyle w:val="FootnoteText"/>
      </w:pPr>
      <w:r>
        <w:rPr>
          <w:rStyle w:val="FootnoteReference"/>
        </w:rPr>
        <w:footnoteRef/>
      </w:r>
      <w:r>
        <w:t xml:space="preserve"> Cross-references for "approved": Deut 8:2; Rom 14:18; 1Cor 11:19; 2Cor 2:9; 2Cor 8:22; Phil 2:22; 1Tim 3:10; 1Pet 1:7.</w:t>
      </w:r>
    </w:p>
  </w:footnote>
  <w:footnote w:id="12548">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49">
    <w:p>
      <w:pPr>
        <w:pStyle w:val="FootnoteText"/>
      </w:pPr>
      <w:r>
        <w:rPr>
          <w:rStyle w:val="FootnoteReference"/>
        </w:rPr>
        <w:footnoteRef/>
      </w:r>
      <w:r>
        <w:t xml:space="preserve"> Cross-references: 2Tim 4:19.</w:t>
      </w:r>
    </w:p>
  </w:footnote>
  <w:footnote w:id="12550">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51">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52">
    <w:p>
      <w:pPr>
        <w:pStyle w:val="FootnoteText"/>
      </w:pPr>
      <w:r>
        <w:rPr>
          <w:rStyle w:val="FootnoteReference"/>
        </w:rPr>
        <w:footnoteRef/>
      </w:r>
      <w:r>
        <w:t xml:space="preserve"> Cross-references: Romans 16:21 (3); Romans 16:7 (1).</w:t>
      </w:r>
    </w:p>
  </w:footnote>
  <w:footnote w:id="12553">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54">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55">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56">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57">
    <w:p>
      <w:pPr>
        <w:pStyle w:val="FootnoteText"/>
      </w:pPr>
      <w:r>
        <w:rPr>
          <w:rStyle w:val="FootnoteReference"/>
        </w:rPr>
        <w:footnoteRef/>
      </w:r>
      <w:r>
        <w:t xml:space="preserve"> Personal name: Rufus. Personal-name meaning: Rufus — red. Source form: Rufus. Equivalent source: direct curated/Hitchcock lookup.</w:t>
      </w:r>
    </w:p>
  </w:footnote>
  <w:footnote w:id="12558">
    <w:p>
      <w:pPr>
        <w:pStyle w:val="FootnoteText"/>
      </w:pPr>
      <w:r>
        <w:rPr>
          <w:rStyle w:val="FootnoteReference"/>
        </w:rPr>
        <w:footnoteRef/>
      </w:r>
      <w:r>
        <w:t xml:space="preserve"> Cross-references for "chosen": Matt 20:16; John 15:16; Eph 1:4; 2Thess 2:13; 2John 1:1.</w:t>
      </w:r>
    </w:p>
  </w:footnote>
  <w:footnote w:id="12559">
    <w:p>
      <w:pPr>
        <w:pStyle w:val="FootnoteText"/>
      </w:pPr>
      <w:r>
        <w:rPr>
          <w:rStyle w:val="FootnoteReference"/>
        </w:rPr>
        <w:footnoteRef/>
      </w:r>
      <w:r>
        <w:t xml:space="preserve"> Cross-references for "Rufus": Mark 15:21.</w:t>
      </w:r>
    </w:p>
  </w:footnote>
  <w:footnote w:id="12560">
    <w:p>
      <w:pPr>
        <w:pStyle w:val="FootnoteText"/>
      </w:pPr>
      <w:r>
        <w:rPr>
          <w:rStyle w:val="FootnoteReference"/>
        </w:rPr>
        <w:footnoteRef/>
      </w:r>
      <w:r>
        <w:t xml:space="preserve"> Cross-references: Matt 12:49-50; Mark 3:35; John 19:27; 1Tim 5:2.</w:t>
      </w:r>
    </w:p>
  </w:footnote>
  <w:footnote w:id="12561">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62">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63">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564">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565">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566">
    <w:p>
      <w:pPr>
        <w:pStyle w:val="FootnoteText"/>
      </w:pPr>
      <w:r>
        <w:rPr>
          <w:rStyle w:val="FootnoteReference"/>
        </w:rPr>
        <w:footnoteRef/>
      </w:r>
      <w:r>
        <w:t xml:space="preserve"> Cross-references: Rom 8:29; Col 1:2; Heb 3:1; 1Pet 1:22-23.</w:t>
      </w:r>
    </w:p>
  </w:footnote>
  <w:footnote w:id="12567">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568">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569">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570">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571">
    <w:p>
      <w:pPr>
        <w:pStyle w:val="FootnoteText"/>
      </w:pPr>
      <w:r>
        <w:rPr>
          <w:rStyle w:val="FootnoteReference"/>
        </w:rPr>
        <w:footnoteRef/>
      </w:r>
      <w:r>
        <w:t xml:space="preserve"> Cross-references for "and all": Isa 60:21; Rom 1:7; Rom 16:2; Eph 1:1; 1Pet 1:2.</w:t>
      </w:r>
    </w:p>
  </w:footnote>
  <w:footnote w:id="12572">
    <w:p>
      <w:pPr>
        <w:pStyle w:val="FootnoteText"/>
      </w:pPr>
      <w:r>
        <w:rPr>
          <w:rStyle w:val="FootnoteReference"/>
        </w:rPr>
        <w:footnoteRef/>
      </w:r>
      <w:r>
        <w:t xml:space="preserve"> Cross-references for "with": Acts 20:37; 1Cor 16:20; 2Cor 13:12; 1Thess 5:26; 1Pet 5:14.</w:t>
      </w:r>
    </w:p>
  </w:footnote>
  <w:footnote w:id="12573">
    <w:p>
      <w:pPr>
        <w:pStyle w:val="FootnoteText"/>
      </w:pPr>
      <w:r>
        <w:rPr>
          <w:rStyle w:val="FootnoteReference"/>
        </w:rPr>
        <w:footnoteRef/>
      </w:r>
      <w:r>
        <w:t xml:space="preserve"> Cross-references: Rom 16:4.</w:t>
      </w:r>
    </w:p>
  </w:footnote>
  <w:footnote w:id="12574">
    <w:p>
      <w:pPr>
        <w:pStyle w:val="FootnoteText"/>
      </w:pPr>
      <w:r>
        <w:rPr>
          <w:rStyle w:val="FootnoteReference"/>
        </w:rPr>
        <w:footnoteRef/>
      </w:r>
      <w:r>
        <w:t xml:space="preserve"> Cross-references for "mark": Phil 3:17; 2Thess 3:14-15.</w:t>
      </w:r>
    </w:p>
  </w:footnote>
  <w:footnote w:id="12575">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576">
    <w:p>
      <w:pPr>
        <w:pStyle w:val="FootnoteText"/>
      </w:pPr>
      <w:r>
        <w:rPr>
          <w:rStyle w:val="FootnoteReference"/>
        </w:rPr>
        <w:footnoteRef/>
      </w:r>
      <w:r>
        <w:t xml:space="preserve"> Cross-references for "offences": Matt 18:7; Luke 17:1.</w:t>
      </w:r>
    </w:p>
  </w:footnote>
  <w:footnote w:id="12577">
    <w:p>
      <w:pPr>
        <w:pStyle w:val="FootnoteText"/>
      </w:pPr>
      <w:r>
        <w:rPr>
          <w:rStyle w:val="FootnoteReference"/>
        </w:rPr>
        <w:footnoteRef/>
      </w:r>
      <w:r>
        <w:t xml:space="preserve"> Cross-references: Matt 18:17; 1Cor 5:9-11; 2Thess 3:6; 2Thess 3:14; 1Tim 6:3-5; 2Tim 3:5; Titus 3:10; 2John 1:10-11.</w:t>
      </w:r>
    </w:p>
  </w:footnote>
  <w:footnote w:id="12578">
    <w:p>
      <w:pPr>
        <w:pStyle w:val="FootnoteText"/>
      </w:pPr>
      <w:r>
        <w:rPr>
          <w:rStyle w:val="FootnoteReference"/>
        </w:rPr>
        <w:footnoteRef/>
      </w:r>
      <w:r>
        <w:t xml:space="preserve"> Cross-references for "serve": Matt 6:24; John 12:26; Gal 1:10; Phil 2:21; Col 3:24; Jas 1:1; Jude 1:1; Rev 1:1.</w:t>
      </w:r>
    </w:p>
  </w:footnote>
  <w:footnote w:id="12579">
    <w:p>
      <w:pPr>
        <w:pStyle w:val="FootnoteText"/>
      </w:pPr>
      <w:r>
        <w:rPr>
          <w:rStyle w:val="FootnoteReference"/>
        </w:rPr>
        <w:footnoteRef/>
      </w:r>
      <w:r>
        <w:t xml:space="preserve"> Cross-references for "the simple": Ps 19:7; Ps 119:130; Prov 8:5; Prov 14:15; Prov 22:3; Rom 16:19; 2Cor 11:3.</w:t>
      </w:r>
    </w:p>
  </w:footnote>
  <w:footnote w:id="12580">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581">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582">
    <w:p>
      <w:pPr>
        <w:pStyle w:val="FootnoteText"/>
      </w:pPr>
      <w:r>
        <w:rPr>
          <w:rStyle w:val="FootnoteReference"/>
        </w:rPr>
        <w:footnoteRef/>
      </w:r>
      <w:r>
        <w:t xml:space="preserve"> Cross-references for "obedience": Rom 1:8; 1Thess 1:8-9.</w:t>
      </w:r>
    </w:p>
  </w:footnote>
  <w:footnote w:id="125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584">
    <w:p>
      <w:pPr>
        <w:pStyle w:val="FootnoteText"/>
      </w:pPr>
      <w:r>
        <w:rPr>
          <w:rStyle w:val="FootnoteReference"/>
        </w:rPr>
        <w:footnoteRef/>
      </w:r>
      <w:r>
        <w:t xml:space="preserve"> Cross-references for "simple": Luke 10:3; Phil 2:15.</w:t>
      </w:r>
    </w:p>
  </w:footnote>
  <w:footnote w:id="12585">
    <w:p>
      <w:pPr>
        <w:pStyle w:val="FootnoteText"/>
      </w:pPr>
      <w:r>
        <w:rPr>
          <w:rStyle w:val="FootnoteReference"/>
        </w:rPr>
        <w:footnoteRef/>
      </w:r>
      <w:r>
        <w:t xml:space="preserve"> Cross-references for "I am": Eph 1:15-17; Col 1:3-9; 1Thess 1:2-3; 1Thess 3:6-10.</w:t>
      </w:r>
    </w:p>
  </w:footnote>
  <w:footnote w:id="12586">
    <w:p>
      <w:pPr>
        <w:pStyle w:val="FootnoteText"/>
      </w:pPr>
      <w:r>
        <w:rPr>
          <w:rStyle w:val="FootnoteReference"/>
        </w:rPr>
        <w:footnoteRef/>
      </w:r>
      <w:r>
        <w:t xml:space="preserve"> Cross-references: 1Kgs 3:9-12; Ps 101:2; Isa 11:2-3; Matt 10:16; 1Cor 14:20; Eph 1:17-18; Eph 5:17; Phil 1:9; Col 1:9; Col 3:16; 2Tim 3:15-17; Jas 3:13-18.</w:t>
      </w:r>
    </w:p>
  </w:footnote>
  <w:footnote w:id="12587">
    <w:p>
      <w:pPr>
        <w:pStyle w:val="FootnoteText"/>
      </w:pPr>
      <w:r>
        <w:rPr>
          <w:rStyle w:val="FootnoteReference"/>
        </w:rPr>
        <w:footnoteRef/>
      </w:r>
      <w:r>
        <w:t xml:space="preserve"> Cross-references for "the God": Rom 15:33.</w:t>
      </w:r>
    </w:p>
  </w:footnote>
  <w:footnote w:id="12588">
    <w:p>
      <w:pPr>
        <w:pStyle w:val="FootnoteText"/>
      </w:pPr>
      <w:r>
        <w:rPr>
          <w:rStyle w:val="FootnoteReference"/>
        </w:rPr>
        <w:footnoteRef/>
      </w:r>
      <w:r>
        <w:t xml:space="preserve"> Cross-references for "shall": Gen 3:15; Isa 25:8-12; Rom 8:37; Heb 2:14-15; 1John 3:8; Rev 12:10; Rev 20:1-3.</w:t>
      </w:r>
    </w:p>
  </w:footnote>
  <w:footnote w:id="12589">
    <w:p>
      <w:pPr>
        <w:pStyle w:val="FootnoteText"/>
      </w:pPr>
      <w:r>
        <w:rPr>
          <w:rStyle w:val="FootnoteReference"/>
        </w:rPr>
        <w:footnoteRef/>
      </w:r>
      <w:r>
        <w:t xml:space="preserve"> Cross-references for "bruise": Job 40:12; Isa 63:3; Zech 10:5; Mal 4:3; Luke 10:19.</w:t>
      </w:r>
    </w:p>
  </w:footnote>
  <w:footnote w:id="1259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591">
    <w:p>
      <w:pPr>
        <w:pStyle w:val="FootnoteText"/>
      </w:pPr>
      <w:r>
        <w:rPr>
          <w:rStyle w:val="FootnoteReference"/>
        </w:rPr>
        <w:footnoteRef/>
      </w:r>
      <w:r>
        <w:t xml:space="preserve"> Cross-references for "The grace": Rom 16:24; 1Cor 16:2-4; 2Cor 13:14; Gal 6:18; Phil 4:23; 1Thess 5:28; 2Thess 3:18; 2Tim 4:22; Phlm 1:25; Rev 22:21.</w:t>
      </w:r>
    </w:p>
  </w:footnote>
  <w:footnote w:id="125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593">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594">
    <w:p>
      <w:pPr>
        <w:pStyle w:val="FootnoteText"/>
      </w:pPr>
      <w:r>
        <w:rPr>
          <w:rStyle w:val="FootnoteReference"/>
        </w:rPr>
        <w:footnoteRef/>
      </w:r>
      <w:r>
        <w:t xml:space="preserve"> Name meaning: Jason (Iason) — Healer. Hosted Paul and faced riot.</w:t>
      </w:r>
    </w:p>
  </w:footnote>
  <w:footnote w:id="12595">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596">
    <w:p>
      <w:pPr>
        <w:pStyle w:val="FootnoteText"/>
      </w:pPr>
      <w:r>
        <w:rPr>
          <w:rStyle w:val="FootnoteReference"/>
        </w:rPr>
        <w:footnoteRef/>
      </w:r>
      <w:r>
        <w:t xml:space="preserve"> Cross-references for "my kinsmen": Rom 16:7; Rom 16:11.</w:t>
      </w:r>
    </w:p>
  </w:footnote>
  <w:footnote w:id="12597">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598">
    <w:p>
      <w:pPr>
        <w:pStyle w:val="FootnoteText"/>
      </w:pPr>
      <w:r>
        <w:rPr>
          <w:rStyle w:val="FootnoteReference"/>
        </w:rPr>
        <w:footnoteRef/>
      </w:r>
      <w:r>
        <w:t xml:space="preserve"> Cross-references for "Lucius": Acts 13:1.</w:t>
      </w:r>
    </w:p>
  </w:footnote>
  <w:footnote w:id="12599">
    <w:p>
      <w:pPr>
        <w:pStyle w:val="FootnoteText"/>
      </w:pPr>
      <w:r>
        <w:rPr>
          <w:rStyle w:val="FootnoteReference"/>
        </w:rPr>
        <w:footnoteRef/>
      </w:r>
      <w:r>
        <w:t xml:space="preserve"> Cross-references for "Jason": Acts 17:5.</w:t>
      </w:r>
    </w:p>
  </w:footnote>
  <w:footnote w:id="12600">
    <w:p>
      <w:pPr>
        <w:pStyle w:val="FootnoteText"/>
      </w:pPr>
      <w:r>
        <w:rPr>
          <w:rStyle w:val="FootnoteReference"/>
        </w:rPr>
        <w:footnoteRef/>
      </w:r>
      <w:r>
        <w:t xml:space="preserve"> Cross-references for "Sosipater": Acts 20:4.</w:t>
      </w:r>
    </w:p>
  </w:footnote>
  <w:footnote w:id="12601">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02">
    <w:p>
      <w:pPr>
        <w:pStyle w:val="FootnoteText"/>
      </w:pPr>
      <w:r>
        <w:rPr>
          <w:rStyle w:val="FootnoteReference"/>
        </w:rPr>
        <w:footnoteRef/>
      </w:r>
      <w:r>
        <w:t xml:space="preserve"> Cross-references for "salute": Rom 16:8; Col 3:17.</w:t>
      </w:r>
    </w:p>
  </w:footnote>
  <w:footnote w:id="12603">
    <w:p>
      <w:pPr>
        <w:pStyle w:val="FootnoteText"/>
      </w:pPr>
      <w:r>
        <w:rPr>
          <w:rStyle w:val="FootnoteReference"/>
        </w:rPr>
        <w:footnoteRef/>
      </w:r>
      <w:r>
        <w:t xml:space="preserve"> Cross-references: Gal 6:11.</w:t>
      </w:r>
    </w:p>
  </w:footnote>
  <w:footnote w:id="12604">
    <w:p>
      <w:pPr>
        <w:pStyle w:val="FootnoteText"/>
      </w:pPr>
      <w:r>
        <w:rPr>
          <w:rStyle w:val="FootnoteReference"/>
        </w:rPr>
        <w:footnoteRef/>
      </w:r>
      <w:r>
        <w:t xml:space="preserve"> Name meaning: Gaius (Gaius) — Rejoice; happy. Hospitable host who brought joy to the Church.</w:t>
      </w:r>
    </w:p>
  </w:footnote>
  <w:footnote w:id="12605">
    <w:p>
      <w:pPr>
        <w:pStyle w:val="FootnoteText"/>
      </w:pPr>
      <w:r>
        <w:rPr>
          <w:rStyle w:val="FootnoteReference"/>
        </w:rPr>
        <w:footnoteRef/>
      </w:r>
      <w:r>
        <w:t xml:space="preserve"> Name meaning: Erastus (Erastos) — Beloved. Beloved city treasurer who served Paul.</w:t>
      </w:r>
    </w:p>
  </w:footnote>
  <w:footnote w:id="12606">
    <w:p>
      <w:pPr>
        <w:pStyle w:val="FootnoteText"/>
      </w:pPr>
      <w:r>
        <w:rPr>
          <w:rStyle w:val="FootnoteReference"/>
        </w:rPr>
        <w:footnoteRef/>
      </w:r>
      <w:r>
        <w:t xml:space="preserve"> Cross-references for "the chamberlain": G3623.</w:t>
      </w:r>
    </w:p>
  </w:footnote>
  <w:footnote w:id="12607">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08">
    <w:p>
      <w:pPr>
        <w:pStyle w:val="FootnoteText"/>
      </w:pPr>
      <w:r>
        <w:rPr>
          <w:rStyle w:val="FootnoteReference"/>
        </w:rPr>
        <w:footnoteRef/>
      </w:r>
      <w:r>
        <w:t xml:space="preserve"> Cross-references for "Gaius": 1Cor 1:14; 3John 1:1-6.</w:t>
      </w:r>
    </w:p>
  </w:footnote>
  <w:footnote w:id="12609">
    <w:p>
      <w:pPr>
        <w:pStyle w:val="FootnoteText"/>
      </w:pPr>
      <w:r>
        <w:rPr>
          <w:rStyle w:val="FootnoteReference"/>
        </w:rPr>
        <w:footnoteRef/>
      </w:r>
      <w:r>
        <w:t xml:space="preserve"> Cross-references for "Erastus": Acts 19:22; 2Tim 4:20.</w:t>
      </w:r>
    </w:p>
  </w:footnote>
  <w:footnote w:id="12610">
    <w:p>
      <w:pPr>
        <w:pStyle w:val="FootnoteText"/>
      </w:pPr>
      <w:r>
        <w:rPr>
          <w:rStyle w:val="FootnoteReference"/>
        </w:rPr>
        <w:footnoteRef/>
      </w:r>
      <w:r>
        <w:t xml:space="preserve"> Cross-references: Rom 16:20; 1Thess 5:28.</w:t>
      </w:r>
    </w:p>
  </w:footnote>
  <w:footnote w:id="12611">
    <w:p>
      <w:pPr>
        <w:pStyle w:val="FootnoteText"/>
      </w:pPr>
      <w:r>
        <w:rPr>
          <w:rStyle w:val="FootnoteReference"/>
        </w:rPr>
        <w:footnoteRef/>
      </w:r>
      <w:r>
        <w:t xml:space="preserve"> Cross-references for "to him": Acts 20:32; Rom 14:4; Eph 3:20-21; 1Thess 3:13; 2Thess 2:16-17; 2Thess 3:3; Heb 7:25; 1Pet 5:10; Jude 1:24-25.</w:t>
      </w:r>
    </w:p>
  </w:footnote>
  <w:footnote w:id="12612">
    <w:p>
      <w:pPr>
        <w:pStyle w:val="FootnoteText"/>
      </w:pPr>
      <w:r>
        <w:rPr>
          <w:rStyle w:val="FootnoteReference"/>
        </w:rPr>
        <w:footnoteRef/>
      </w:r>
      <w:r>
        <w:t xml:space="preserve"> Cross-references for "and the": Acts 9:20; 1Cor 1:23; 1Cor 2:2; 2Cor 4:5.</w:t>
      </w:r>
    </w:p>
  </w:footnote>
  <w:footnote w:id="12613">
    <w:p>
      <w:pPr>
        <w:pStyle w:val="FootnoteText"/>
      </w:pPr>
      <w:r>
        <w:rPr>
          <w:rStyle w:val="FootnoteReference"/>
        </w:rPr>
        <w:footnoteRef/>
      </w:r>
      <w:r>
        <w:t xml:space="preserve"> Cross-references for "to the": 1Cor 2:7; Eph 1:9; Col 1:26-27.</w:t>
      </w:r>
    </w:p>
  </w:footnote>
  <w:footnote w:id="12614">
    <w:p>
      <w:pPr>
        <w:pStyle w:val="FootnoteText"/>
      </w:pPr>
      <w:r>
        <w:rPr>
          <w:rStyle w:val="FootnoteReference"/>
        </w:rPr>
        <w:footnoteRef/>
      </w:r>
      <w:r>
        <w:t xml:space="preserve"> Cross-references for "which": Ps 78:2; Dan 2:22; Amos 3:7; Matt 13:17; Matt 13:35; Luke 10:23-24; Eph 3:3-5; Eph 3:9; Eph 3:11; 1Pet 1:10-12; 1Pet 1:20.</w:t>
      </w:r>
    </w:p>
  </w:footnote>
  <w:footnote w:id="12615">
    <w:p>
      <w:pPr>
        <w:pStyle w:val="FootnoteText"/>
      </w:pPr>
      <w:r>
        <w:rPr>
          <w:rStyle w:val="FootnoteReference"/>
        </w:rPr>
        <w:footnoteRef/>
      </w:r>
      <w:r>
        <w:t xml:space="preserve"> Cross-references for "my gospel": Rom 2:16; 2Cor 4:3; Gal 2:2; 2Thess 2:14; 2Tim 2:8.</w:t>
      </w:r>
    </w:p>
  </w:footnote>
  <w:footnote w:id="12616">
    <w:p>
      <w:pPr>
        <w:pStyle w:val="FootnoteText"/>
      </w:pPr>
      <w:r>
        <w:rPr>
          <w:rStyle w:val="FootnoteReference"/>
        </w:rPr>
        <w:footnoteRef/>
      </w:r>
      <w:r>
        <w:t xml:space="preserve"> Cross-references for "and by": Acts 8:32-35; Acts 10:43; Acts 26:22-23; Rom 1:2; Rom 3:21; Rom 15:4; Gal 3:8; Eph 2:20; Rev 19:10.</w:t>
      </w:r>
    </w:p>
  </w:footnote>
  <w:footnote w:id="12617">
    <w:p>
      <w:pPr>
        <w:pStyle w:val="FootnoteText"/>
      </w:pPr>
      <w:r>
        <w:rPr>
          <w:rStyle w:val="FootnoteReference"/>
        </w:rPr>
        <w:footnoteRef/>
      </w:r>
      <w:r>
        <w:t xml:space="preserve"> Cross-references for "according": Matt 28:19-20; Mark 16:15; Luke 24:44-47; Acts 13:46-47; Acts 26:17-18.</w:t>
      </w:r>
    </w:p>
  </w:footnote>
  <w:footnote w:id="12618">
    <w:p>
      <w:pPr>
        <w:pStyle w:val="FootnoteText"/>
      </w:pPr>
      <w:r>
        <w:rPr>
          <w:rStyle w:val="FootnoteReference"/>
        </w:rPr>
        <w:footnoteRef/>
      </w:r>
      <w:r>
        <w:t xml:space="preserve"> Cross-references for "for the": Acts 6:7; Rom 1:5; Rom 15:18.</w:t>
      </w:r>
    </w:p>
  </w:footnote>
  <w:footnote w:id="12619">
    <w:p>
      <w:pPr>
        <w:pStyle w:val="FootnoteText"/>
      </w:pPr>
      <w:r>
        <w:rPr>
          <w:rStyle w:val="FootnoteReference"/>
        </w:rPr>
        <w:footnoteRef/>
      </w:r>
      <w:r>
        <w:t xml:space="preserve"> Cross-references: Eph 1:9; Col 1:26; 2Tim 1:10; Titus 1:2-3.</w:t>
      </w:r>
    </w:p>
  </w:footnote>
  <w:footnote w:id="12620">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21">
    <w:p>
      <w:pPr>
        <w:pStyle w:val="FootnoteText"/>
      </w:pPr>
      <w:r>
        <w:rPr>
          <w:rStyle w:val="FootnoteReference"/>
        </w:rPr>
        <w:footnoteRef/>
      </w:r>
      <w:r>
        <w:t xml:space="preserve"> Cross-references for "only": Ps 147:5; Rom 11:33-34; Eph 1:7-8; Eph 3:10; Col 2:2-3; Jude 1:25.</w:t>
      </w:r>
    </w:p>
  </w:footnote>
  <w:footnote w:id="12622">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23">
    <w:p>
      <w:pPr>
        <w:pStyle w:val="FootnoteText"/>
      </w:pPr>
      <w:r>
        <w:rPr>
          <w:rStyle w:val="FootnoteReference"/>
        </w:rPr>
        <w:footnoteRef/>
      </w:r>
      <w:r>
        <w:t xml:space="preserve"> Name meaning: Paul (Paulus) — Small; humble. Changed from Saul to Paul, the humble apostle to the Gentiles.</w:t>
      </w:r>
    </w:p>
  </w:footnote>
  <w:footnote w:id="12624">
    <w:p>
      <w:pPr>
        <w:pStyle w:val="FootnoteText"/>
      </w:pPr>
      <w:r>
        <w:rPr>
          <w:rStyle w:val="FootnoteReference"/>
        </w:rPr>
        <w:footnoteRef/>
      </w:r>
      <w:r>
        <w:t xml:space="preserve"> Cross-references for "called": Rom 1:1; Gal 2:7-8.</w:t>
      </w:r>
    </w:p>
  </w:footnote>
  <w:footnote w:id="12625">
    <w:p>
      <w:pPr>
        <w:pStyle w:val="FootnoteText"/>
      </w:pPr>
      <w:r>
        <w:rPr>
          <w:rStyle w:val="FootnoteReference"/>
        </w:rPr>
        <w:footnoteRef/>
      </w:r>
      <w:r>
        <w:t xml:space="preserve"> Name meaning: Jesus (Yeshua) — Yahweh saves. He will save His people from their sins.</w:t>
      </w:r>
    </w:p>
  </w:footnote>
  <w:footnote w:id="12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27">
    <w:p>
      <w:pPr>
        <w:pStyle w:val="FootnoteText"/>
      </w:pPr>
      <w:r>
        <w:rPr>
          <w:rStyle w:val="FootnoteReference"/>
        </w:rPr>
        <w:footnoteRef/>
      </w:r>
      <w:r>
        <w:t xml:space="preserve"> Cross-references for "through": John 15:16; 1Cor 6:16-17; 2Cor 1:1; Gal 1:15-16; Eph 1:1; Col 1:1.</w:t>
      </w:r>
    </w:p>
  </w:footnote>
  <w:footnote w:id="12628">
    <w:p>
      <w:pPr>
        <w:pStyle w:val="FootnoteText"/>
      </w:pPr>
      <w:r>
        <w:rPr>
          <w:rStyle w:val="FootnoteReference"/>
        </w:rPr>
        <w:footnoteRef/>
      </w:r>
      <w:r>
        <w:t xml:space="preserve"> Name meaning: Sosthenes (Sosthenes) — Safe in strength. Associated with Corinth and with Paul.</w:t>
      </w:r>
    </w:p>
  </w:footnote>
  <w:footnote w:id="12629">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30">
    <w:p>
      <w:pPr>
        <w:pStyle w:val="FootnoteText"/>
      </w:pPr>
      <w:r>
        <w:rPr>
          <w:rStyle w:val="FootnoteReference"/>
        </w:rPr>
        <w:footnoteRef/>
      </w:r>
      <w:r>
        <w:t xml:space="preserve"> Cross-references for "Sosthenes": Acts 18:17.</w:t>
      </w:r>
    </w:p>
  </w:footnote>
  <w:footnote w:id="1263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32">
    <w:p>
      <w:pPr>
        <w:pStyle w:val="FootnoteText"/>
      </w:pPr>
      <w:r>
        <w:rPr>
          <w:rStyle w:val="FootnoteReference"/>
        </w:rPr>
        <w:footnoteRef/>
      </w:r>
      <w:r>
        <w:t xml:space="preserve"> Cross-references for "sanctified": John 17:17-19; Acts 15:9; Acts 26:18; 1Cor 1:30; 1Cor 6:9-11; Eph 5:26; Heb 2:11; Heb 10:10; Heb 13:12.</w:t>
      </w:r>
    </w:p>
  </w:footnote>
  <w:footnote w:id="12633">
    <w:p>
      <w:pPr>
        <w:pStyle w:val="FootnoteText"/>
      </w:pPr>
      <w:r>
        <w:rPr>
          <w:rStyle w:val="FootnoteReference"/>
        </w:rPr>
        <w:footnoteRef/>
      </w:r>
      <w:r>
        <w:t xml:space="preserve"> Cross-references for "called": Rom 1:7; 1Thess 4:7; 2Tim 1:9; 1Pet 1:15-16.</w:t>
      </w:r>
    </w:p>
  </w:footnote>
  <w:footnote w:id="12634">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35">
    <w:p>
      <w:pPr>
        <w:pStyle w:val="FootnoteText"/>
      </w:pPr>
      <w:r>
        <w:rPr>
          <w:rStyle w:val="FootnoteReference"/>
        </w:rPr>
        <w:footnoteRef/>
      </w:r>
      <w:r>
        <w:t xml:space="preserve"> Cross-references for "with": Acts 7:59-60; Acts 9:14; Acts 9:21; Acts 22:16; 2Thess 2:16-17; 2Tim 2:22.</w:t>
      </w:r>
    </w:p>
  </w:footnote>
  <w:footnote w:id="12636">
    <w:p>
      <w:pPr>
        <w:pStyle w:val="FootnoteText"/>
      </w:pPr>
      <w:r>
        <w:rPr>
          <w:rStyle w:val="FootnoteReference"/>
        </w:rPr>
        <w:footnoteRef/>
      </w:r>
      <w:r>
        <w:t xml:space="preserve"> Cross-references for "call": Gen 4:26; Gen 12:8; Gen 13:4-7; Gen 13:8-13; G3686.</w:t>
      </w:r>
    </w:p>
  </w:footnote>
  <w:footnote w:id="12637">
    <w:p>
      <w:pPr>
        <w:pStyle w:val="FootnoteText"/>
      </w:pPr>
      <w:r>
        <w:rPr>
          <w:rStyle w:val="FootnoteReference"/>
        </w:rPr>
        <w:footnoteRef/>
      </w:r>
      <w:r>
        <w:t xml:space="preserve"> Cross-references for "our Lord": Ps 45:11; Acts 10:36; Rom 3:22; Rom 10:12; Rom 14:8-9; 1Cor 8:6; 2Cor 4:5; Phil 2:9-11; Rev 19:16.</w:t>
      </w:r>
    </w:p>
  </w:footnote>
  <w:footnote w:id="12638">
    <w:p>
      <w:pPr>
        <w:pStyle w:val="FootnoteText"/>
      </w:pPr>
      <w:r>
        <w:rPr>
          <w:rStyle w:val="FootnoteReference"/>
        </w:rPr>
        <w:footnoteRef/>
      </w:r>
      <w:r>
        <w:t xml:space="preserve"> Cross-references for "the church": Acts 18:1; Acts 18:8-11; 2Cor 1:1; Gal 1:2; 1Thess 1:1; 2Thess 1:1; 1Tim 3:15.</w:t>
      </w:r>
    </w:p>
  </w:footnote>
  <w:footnote w:id="12639">
    <w:p>
      <w:pPr>
        <w:pStyle w:val="FootnoteText"/>
      </w:pPr>
      <w:r>
        <w:rPr>
          <w:rStyle w:val="FootnoteReference"/>
        </w:rPr>
        <w:footnoteRef/>
      </w:r>
      <w:r>
        <w:t xml:space="preserve"> Cross-references for "to them": Jude 1:1.</w:t>
      </w:r>
    </w:p>
  </w:footnote>
  <w:footnote w:id="12640">
    <w:p>
      <w:pPr>
        <w:pStyle w:val="FootnoteText"/>
      </w:pPr>
      <w:r>
        <w:rPr>
          <w:rStyle w:val="FootnoteReference"/>
        </w:rPr>
        <w:footnoteRef/>
      </w:r>
      <w:r>
        <w:t xml:space="preserve"> Cross-references: Rom 1:7; 2Cor 1:2; Eph 1:2; 1Pet 1:2.</w:t>
      </w:r>
    </w:p>
  </w:footnote>
  <w:footnote w:id="12641">
    <w:p>
      <w:pPr>
        <w:pStyle w:val="FootnoteText"/>
      </w:pPr>
      <w:r>
        <w:rPr>
          <w:rStyle w:val="FootnoteReference"/>
        </w:rPr>
        <w:footnoteRef/>
      </w:r>
      <w:r>
        <w:t xml:space="preserve"> Cross-references for "thank": Acts 11:23; Acts 21:20; Rom 1:8; Rom 6:17.</w:t>
      </w:r>
    </w:p>
  </w:footnote>
  <w:footnote w:id="12642">
    <w:p>
      <w:pPr>
        <w:pStyle w:val="FootnoteText"/>
      </w:pPr>
      <w:r>
        <w:rPr>
          <w:rStyle w:val="FootnoteReference"/>
        </w:rPr>
        <w:footnoteRef/>
      </w:r>
      <w:r>
        <w:t xml:space="preserve"> Cross-references for "the grace": John 10:30; John 14:14; John 14:16; John 14:26; John 15:26; 1Cor 1:3; 1Tim 1:14.</w:t>
      </w:r>
    </w:p>
  </w:footnote>
  <w:footnote w:id="12643">
    <w:p>
      <w:pPr>
        <w:pStyle w:val="FootnoteText"/>
      </w:pPr>
      <w:r>
        <w:rPr>
          <w:rStyle w:val="FootnoteReference"/>
        </w:rPr>
        <w:footnoteRef/>
      </w:r>
      <w:r>
        <w:t xml:space="preserve"> Cross-references for "in all": Acts 2:4; 1Cor 12:8; 1Cor 12:10; 1Cor 14:5-6; 1Cor 14:26; 2Cor 8:7; Eph 6:19; Col 4:3-4.</w:t>
      </w:r>
    </w:p>
  </w:footnote>
  <w:footnote w:id="12644">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45">
    <w:p>
      <w:pPr>
        <w:pStyle w:val="FootnoteText"/>
      </w:pPr>
      <w:r>
        <w:rPr>
          <w:rStyle w:val="FootnoteReference"/>
        </w:rPr>
        <w:footnoteRef/>
      </w:r>
      <w:r>
        <w:t xml:space="preserve"> Cross-references for "in every": Rom 11:12; 1Cor 4:7-10; 2Cor 9:11; Eph 2:7; Eph 3:8.</w:t>
      </w:r>
    </w:p>
  </w:footnote>
  <w:footnote w:id="12646">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47">
    <w:p>
      <w:pPr>
        <w:pStyle w:val="FootnoteText"/>
      </w:pPr>
      <w:r>
        <w:rPr>
          <w:rStyle w:val="FootnoteReference"/>
        </w:rPr>
        <w:footnoteRef/>
      </w:r>
      <w:r>
        <w:t xml:space="preserve"> Cross-references: Mark 16:20; Acts 11:17; Acts 11:21; Rom 15:19; 2Cor 12:12; Gal 3:5; Heb 2:3-4.</w:t>
      </w:r>
    </w:p>
  </w:footnote>
  <w:footnote w:id="12648">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49">
    <w:p>
      <w:pPr>
        <w:pStyle w:val="FootnoteText"/>
      </w:pPr>
      <w:r>
        <w:rPr>
          <w:rStyle w:val="FootnoteReference"/>
        </w:rPr>
        <w:footnoteRef/>
      </w:r>
      <w:r>
        <w:t xml:space="preserve"> Cross-references for "coming": Luke 17:30; Col 3:4; 2Thess 1:7; 1Tim 6:14-15; 1Pet 1:13; 1Pet 4:13; 1Pet 5:4; 1John 3:2.</w:t>
      </w:r>
    </w:p>
  </w:footnote>
  <w:footnote w:id="12650">
    <w:p>
      <w:pPr>
        <w:pStyle w:val="FootnoteText"/>
      </w:pPr>
      <w:r>
        <w:rPr>
          <w:rStyle w:val="FootnoteReference"/>
        </w:rPr>
        <w:footnoteRef/>
      </w:r>
      <w:r>
        <w:t xml:space="preserve"> Cross-references: 2Cor 12:13.</w:t>
      </w:r>
    </w:p>
  </w:footnote>
  <w:footnote w:id="12651">
    <w:p>
      <w:pPr>
        <w:pStyle w:val="FootnoteText"/>
      </w:pPr>
      <w:r>
        <w:rPr>
          <w:rStyle w:val="FootnoteReference"/>
        </w:rPr>
        <w:footnoteRef/>
      </w:r>
      <w:r>
        <w:t xml:space="preserve"> Cross-references for "confirm": Ps 37:17; Ps 37:28; Rom 14:4; Rom 16:25; 2Cor 1:21; 1Thess 3:13; 1Thess 5:24; 2Thess 3:3; 1Pet 5:10.</w:t>
      </w:r>
    </w:p>
  </w:footnote>
  <w:footnote w:id="12652">
    <w:p>
      <w:pPr>
        <w:pStyle w:val="FootnoteText"/>
      </w:pPr>
      <w:r>
        <w:rPr>
          <w:rStyle w:val="FootnoteReference"/>
        </w:rPr>
        <w:footnoteRef/>
      </w:r>
      <w:r>
        <w:t xml:space="preserve"> Cross-references for "blameless": Eph 5:27; Phil 2:15; Col 1:22; 1Thess 3:13; 1Thess 5:23-24; 2Pet 3:14; Jude 1:24-25.</w:t>
      </w:r>
    </w:p>
  </w:footnote>
  <w:footnote w:id="12653">
    <w:p>
      <w:pPr>
        <w:pStyle w:val="FootnoteText"/>
      </w:pPr>
      <w:r>
        <w:rPr>
          <w:rStyle w:val="FootnoteReference"/>
        </w:rPr>
        <w:footnoteRef/>
      </w:r>
      <w:r>
        <w:t xml:space="preserve"> Cross-references for "the day": Phil 1:6; Phil 1:10; Phil 2:16; 2Pet 3:10.</w:t>
      </w:r>
    </w:p>
  </w:footnote>
  <w:footnote w:id="12654">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55">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56">
    <w:p>
      <w:pPr>
        <w:pStyle w:val="FootnoteText"/>
      </w:pPr>
      <w:r>
        <w:rPr>
          <w:rStyle w:val="FootnoteReference"/>
        </w:rPr>
        <w:footnoteRef/>
      </w:r>
      <w:r>
        <w:t xml:space="preserve"> Cross-references: Rom 8:28; Rom 8:30; Rom 9:24; Gal 1:15; Col 1:24; 1Thess 2:12; 2Thess 2:14; 2Tim 1:9; Heb 3:1; 1Pet 5:10.</w:t>
      </w:r>
    </w:p>
  </w:footnote>
  <w:footnote w:id="12657">
    <w:p>
      <w:pPr>
        <w:pStyle w:val="FootnoteText"/>
      </w:pPr>
      <w:r>
        <w:rPr>
          <w:rStyle w:val="FootnoteReference"/>
        </w:rPr>
        <w:footnoteRef/>
      </w:r>
      <w:r>
        <w:t xml:space="preserve"> Cross-references for "by the": Rom 15:30; 1Thess 4:1-2; 2Thess 2:1; 1Tim 5:21; 2Tim 4:1.</w:t>
      </w:r>
    </w:p>
  </w:footnote>
  <w:footnote w:id="12658">
    <w:p>
      <w:pPr>
        <w:pStyle w:val="FootnoteText"/>
      </w:pPr>
      <w:r>
        <w:rPr>
          <w:rStyle w:val="FootnoteReference"/>
        </w:rPr>
        <w:footnoteRef/>
      </w:r>
      <w:r>
        <w:t xml:space="preserve"> Cross-references for "divisions": Matt 9:16; Mark 2:21; John 7:43; John 9:16; John 10:19; 1Cor 11:18; 1Cor 12:25.</w:t>
      </w:r>
    </w:p>
  </w:footnote>
  <w:footnote w:id="12659">
    <w:p>
      <w:pPr>
        <w:pStyle w:val="FootnoteText"/>
      </w:pPr>
      <w:r>
        <w:rPr>
          <w:rStyle w:val="FootnoteReference"/>
        </w:rPr>
        <w:footnoteRef/>
      </w:r>
      <w:r>
        <w:t xml:space="preserve"> Cross-references for "I beseech": Rom 12:1; 1Cor 4:16; 2Cor 5:20; 2Cor 6:1; 2Cor 10:1; Gal 4:12; Eph 4:1; Phlm 1:9-10; 1Pet 2:11.</w:t>
      </w:r>
    </w:p>
  </w:footnote>
  <w:footnote w:id="12660">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61">
    <w:p>
      <w:pPr>
        <w:pStyle w:val="FootnoteText"/>
      </w:pPr>
      <w:r>
        <w:rPr>
          <w:rStyle w:val="FootnoteReference"/>
        </w:rPr>
        <w:footnoteRef/>
      </w:r>
      <w:r>
        <w:t xml:space="preserve"> Name meaning: Chloe (Chloe) — Green herb; blooming. Associated with the report of divisions in Corinth.</w:t>
      </w:r>
    </w:p>
  </w:footnote>
  <w:footnote w:id="1266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63">
    <w:p>
      <w:pPr>
        <w:pStyle w:val="FootnoteText"/>
      </w:pPr>
      <w:r>
        <w:rPr>
          <w:rStyle w:val="FootnoteReference"/>
        </w:rPr>
        <w:footnoteRef/>
      </w:r>
      <w:r>
        <w:t xml:space="preserve"> Cross-references for "it hath": Gen 27:42; Gen 37:2; 1Sam 25:14-17; 1Cor 11:18.</w:t>
      </w:r>
    </w:p>
  </w:footnote>
  <w:footnote w:id="12664">
    <w:p>
      <w:pPr>
        <w:pStyle w:val="FootnoteText"/>
      </w:pPr>
      <w:r>
        <w:rPr>
          <w:rStyle w:val="FootnoteReference"/>
        </w:rPr>
        <w:footnoteRef/>
      </w:r>
      <w:r>
        <w:t xml:space="preserve"> Cross-references for "this": 1Cor 7:29; 1Cor 15:50; 2Cor 9:6; Gal 3:17.</w:t>
      </w:r>
    </w:p>
  </w:footnote>
  <w:footnote w:id="1266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6">
    <w:p>
      <w:pPr>
        <w:pStyle w:val="FootnoteText"/>
      </w:pPr>
      <w:r>
        <w:rPr>
          <w:rStyle w:val="FootnoteReference"/>
        </w:rPr>
        <w:footnoteRef/>
      </w:r>
      <w:r>
        <w:t xml:space="preserve"> Name meaning: Apollos (Apollos) — Destroyer; of Apollo. Mighty preacher whose eloquence was refined.</w:t>
      </w:r>
    </w:p>
  </w:footnote>
  <w:footnote w:id="12667">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668">
    <w:p>
      <w:pPr>
        <w:pStyle w:val="FootnoteText"/>
      </w:pPr>
      <w:r>
        <w:rPr>
          <w:rStyle w:val="FootnoteReference"/>
        </w:rPr>
        <w:footnoteRef/>
      </w:r>
      <w:r>
        <w:t xml:space="preserve"> Cross-references for "I am": 1Cor 3:4-6; 1Cor 3:21-23; 1Cor 4:6.</w:t>
      </w:r>
    </w:p>
  </w:footnote>
  <w:footnote w:id="12669">
    <w:p>
      <w:pPr>
        <w:pStyle w:val="FootnoteText"/>
      </w:pPr>
      <w:r>
        <w:rPr>
          <w:rStyle w:val="FootnoteReference"/>
        </w:rPr>
        <w:footnoteRef/>
      </w:r>
      <w:r>
        <w:t xml:space="preserve"> Cross-references for "Apollos": Acts 18:24-28; Acts 19:1; 1Cor 16:12.</w:t>
      </w:r>
    </w:p>
  </w:footnote>
  <w:footnote w:id="12670">
    <w:p>
      <w:pPr>
        <w:pStyle w:val="FootnoteText"/>
      </w:pPr>
      <w:r>
        <w:rPr>
          <w:rStyle w:val="FootnoteReference"/>
        </w:rPr>
        <w:footnoteRef/>
      </w:r>
      <w:r>
        <w:t xml:space="preserve"> Cross-references for "Cephas": John 1:42; 1Cor 9:5; 1Cor 15:5; Gal 2:9.</w:t>
      </w:r>
    </w:p>
  </w:footnote>
  <w:footnote w:id="12671">
    <w:p>
      <w:pPr>
        <w:pStyle w:val="FootnoteText"/>
      </w:pPr>
      <w:r>
        <w:rPr>
          <w:rStyle w:val="FootnoteReference"/>
        </w:rPr>
        <w:footnoteRef/>
      </w:r>
      <w:r>
        <w:t xml:space="preserve"> Cross-references for "Christ": 2Cor 11:4; Gal 1:7; Eph 4:5.</w:t>
      </w:r>
    </w:p>
  </w:footnote>
  <w:footnote w:id="12672">
    <w:p>
      <w:pPr>
        <w:pStyle w:val="FootnoteText"/>
      </w:pPr>
      <w:r>
        <w:rPr>
          <w:rStyle w:val="FootnoteReference"/>
        </w:rPr>
        <w:footnoteRef/>
      </w:r>
      <w:r>
        <w:t xml:space="preserve"> Cross-references for "Paul": Rom 14:9; 1Cor 6:19-20; 2Cor 5:14-15; Titus 2:14.</w:t>
      </w:r>
    </w:p>
  </w:footnote>
  <w:footnote w:id="12673">
    <w:p>
      <w:pPr>
        <w:pStyle w:val="FootnoteText"/>
      </w:pPr>
      <w:r>
        <w:rPr>
          <w:rStyle w:val="FootnoteReference"/>
        </w:rPr>
        <w:footnoteRef/>
      </w:r>
      <w:r>
        <w:t xml:space="preserve"> Cross-references: Matt 28:19; Acts 2:38; Acts 10:48; Acts 19:5; 1Cor 1:15; 1Cor 10:2.</w:t>
      </w:r>
    </w:p>
  </w:footnote>
  <w:footnote w:id="12674">
    <w:p>
      <w:pPr>
        <w:pStyle w:val="FootnoteText"/>
      </w:pPr>
      <w:r>
        <w:rPr>
          <w:rStyle w:val="FootnoteReference"/>
        </w:rPr>
        <w:footnoteRef/>
      </w:r>
      <w:r>
        <w:t xml:space="preserve"> Cross-references for "thank": 1Cor 1:4; 1Cor 14:18; 2Cor 2:14; Eph 5:20; Col 3:15; Col 3:17; 1Thess 5:18; 1Tim 1:12; Phlm 1:4.</w:t>
      </w:r>
    </w:p>
  </w:footnote>
  <w:footnote w:id="12675">
    <w:p>
      <w:pPr>
        <w:pStyle w:val="FootnoteText"/>
      </w:pPr>
      <w:r>
        <w:rPr>
          <w:rStyle w:val="FootnoteReference"/>
        </w:rPr>
        <w:footnoteRef/>
      </w:r>
      <w:r>
        <w:t xml:space="preserve"> Name meaning: Crispus (Crispus) — Curly-haired. Synagogue ruler baptized by Paul.</w:t>
      </w:r>
    </w:p>
  </w:footnote>
  <w:footnote w:id="12676">
    <w:p>
      <w:pPr>
        <w:pStyle w:val="FootnoteText"/>
      </w:pPr>
      <w:r>
        <w:rPr>
          <w:rStyle w:val="FootnoteReference"/>
        </w:rPr>
        <w:footnoteRef/>
      </w:r>
      <w:r>
        <w:t xml:space="preserve"> Name meaning: Gaius (Gaius) — Rejoice; happy. Hospitable host who brought joy to the Church.</w:t>
      </w:r>
    </w:p>
  </w:footnote>
  <w:footnote w:id="12677">
    <w:p>
      <w:pPr>
        <w:pStyle w:val="FootnoteText"/>
      </w:pPr>
      <w:r>
        <w:rPr>
          <w:rStyle w:val="FootnoteReference"/>
        </w:rPr>
        <w:footnoteRef/>
      </w:r>
      <w:r>
        <w:t xml:space="preserve"> Cross-references for "Crispus": Acts 18:8.</w:t>
      </w:r>
    </w:p>
  </w:footnote>
  <w:footnote w:id="12678">
    <w:p>
      <w:pPr>
        <w:pStyle w:val="FootnoteText"/>
      </w:pPr>
      <w:r>
        <w:rPr>
          <w:rStyle w:val="FootnoteReference"/>
        </w:rPr>
        <w:footnoteRef/>
      </w:r>
      <w:r>
        <w:t xml:space="preserve"> Cross-references for "Gaius": Rom 16:23; 3John 1:1-4.</w:t>
      </w:r>
    </w:p>
  </w:footnote>
  <w:footnote w:id="12679">
    <w:p>
      <w:pPr>
        <w:pStyle w:val="FootnoteText"/>
      </w:pPr>
      <w:r>
        <w:rPr>
          <w:rStyle w:val="FootnoteReference"/>
        </w:rPr>
        <w:footnoteRef/>
      </w:r>
      <w:r>
        <w:t xml:space="preserve"> Cross-references: John 3:28-29; John 7:18; 2Cor 11:2.</w:t>
      </w:r>
    </w:p>
  </w:footnote>
  <w:footnote w:id="12680">
    <w:p>
      <w:pPr>
        <w:pStyle w:val="FootnoteText"/>
      </w:pPr>
      <w:r>
        <w:rPr>
          <w:rStyle w:val="FootnoteReference"/>
        </w:rPr>
        <w:footnoteRef/>
      </w:r>
      <w:r>
        <w:t xml:space="preserve"> Cross-references for "household": Acts 16:15; Acts 16:33; 1Cor 16:15; 1Cor 16:17.</w:t>
      </w:r>
    </w:p>
  </w:footnote>
  <w:footnote w:id="12681">
    <w:p>
      <w:pPr>
        <w:pStyle w:val="FootnoteText"/>
      </w:pPr>
      <w:r>
        <w:rPr>
          <w:rStyle w:val="FootnoteReference"/>
        </w:rPr>
        <w:footnoteRef/>
      </w:r>
      <w:r>
        <w:t xml:space="preserve"> Name meaning: Stephanas (Stephanas) — Crown. Among the first converts in Achaia.</w:t>
      </w:r>
    </w:p>
  </w:footnote>
  <w:footnote w:id="12682">
    <w:p>
      <w:pPr>
        <w:pStyle w:val="FootnoteText"/>
      </w:pPr>
      <w:r>
        <w:rPr>
          <w:rStyle w:val="FootnoteReference"/>
        </w:rPr>
        <w:footnoteRef/>
      </w:r>
      <w:r>
        <w:t xml:space="preserve"> Cross-references for "not to": John 4:2; Acts 10:48; Acts 26:17-18.</w:t>
      </w:r>
    </w:p>
  </w:footnote>
  <w:footnote w:id="12683">
    <w:p>
      <w:pPr>
        <w:pStyle w:val="FootnoteText"/>
      </w:pPr>
      <w:r>
        <w:rPr>
          <w:rStyle w:val="FootnoteReference"/>
        </w:rPr>
        <w:footnoteRef/>
      </w:r>
      <w:r>
        <w:t xml:space="preserve"> Cross-references for "words": 1Cor 2:5.</w:t>
      </w:r>
    </w:p>
  </w:footnote>
  <w:footnote w:id="12684">
    <w:p>
      <w:pPr>
        <w:pStyle w:val="FootnoteText"/>
      </w:pPr>
      <w:r>
        <w:rPr>
          <w:rStyle w:val="FootnoteReference"/>
        </w:rPr>
        <w:footnoteRef/>
      </w:r>
      <w:r>
        <w:t xml:space="preserve"> Cross-references: 1Cor 2:1; 1Cor 2:4; 1Cor 2:13; 2Cor 4:2; 2Cor 10:3-4; 2Cor 10:10; 2Pet 1:16.</w:t>
      </w:r>
    </w:p>
  </w:footnote>
  <w:footnote w:id="12685">
    <w:p>
      <w:pPr>
        <w:pStyle w:val="FootnoteText"/>
      </w:pPr>
      <w:r>
        <w:rPr>
          <w:rStyle w:val="FootnoteReference"/>
        </w:rPr>
        <w:footnoteRef/>
      </w:r>
      <w:r>
        <w:t xml:space="preserve"> Cross-references for "the preaching": 1Cor 1:23-24; 1Cor 2:2; Gal 6:12-14.</w:t>
      </w:r>
    </w:p>
  </w:footnote>
  <w:footnote w:id="12686">
    <w:p>
      <w:pPr>
        <w:pStyle w:val="FootnoteText"/>
      </w:pPr>
      <w:r>
        <w:rPr>
          <w:rStyle w:val="FootnoteReference"/>
        </w:rPr>
        <w:footnoteRef/>
      </w:r>
      <w:r>
        <w:t xml:space="preserve"> Cross-references for "foolishness": Acts 17:18; Acts 17:32; 1Cor 1:21; 1Cor 1:23; 1Cor 1:25; 1Cor 2:14; 1Cor 3:19.</w:t>
      </w:r>
    </w:p>
  </w:footnote>
  <w:footnote w:id="12687">
    <w:p>
      <w:pPr>
        <w:pStyle w:val="FootnoteText"/>
      </w:pPr>
      <w:r>
        <w:rPr>
          <w:rStyle w:val="FootnoteReference"/>
        </w:rPr>
        <w:footnoteRef/>
      </w:r>
      <w:r>
        <w:t xml:space="preserve"> Cross-references: Acts 13:41; 2Cor 2:15-16; 2Cor 4:3; 2Thess 2:10.</w:t>
      </w:r>
    </w:p>
  </w:footnote>
  <w:footnote w:id="12688">
    <w:p>
      <w:pPr>
        <w:pStyle w:val="FootnoteText"/>
      </w:pPr>
      <w:r>
        <w:rPr>
          <w:rStyle w:val="FootnoteReference"/>
        </w:rPr>
        <w:footnoteRef/>
      </w:r>
      <w:r>
        <w:t xml:space="preserve"> Cross-references for "unto": Ps 110:2-3; Rom 1:16; 1Cor 1:24; 1Cor 15:2; 2Cor 10:4; 1Thess 1:5; Heb 4:12.</w:t>
      </w:r>
    </w:p>
  </w:footnote>
  <w:footnote w:id="12689">
    <w:p>
      <w:pPr>
        <w:pStyle w:val="FootnoteText"/>
      </w:pPr>
      <w:r>
        <w:rPr>
          <w:rStyle w:val="FootnoteReference"/>
        </w:rPr>
        <w:footnoteRef/>
      </w:r>
      <w:r>
        <w:t xml:space="preserve"> Cross-references: Job 5:12-13; Isa 19:3; Isa 19:11; Isa 29:14; Jer 8:9; 1Cor 3:19.</w:t>
      </w:r>
    </w:p>
  </w:footnote>
  <w:footnote w:id="12690">
    <w:p>
      <w:pPr>
        <w:pStyle w:val="FootnoteText"/>
      </w:pPr>
      <w:r>
        <w:rPr>
          <w:rStyle w:val="FootnoteReference"/>
        </w:rPr>
        <w:footnoteRef/>
      </w:r>
      <w:r>
        <w:t xml:space="preserve"> Cross-references for "is the wise": Isa 33:18; Isa 53:1.</w:t>
      </w:r>
    </w:p>
  </w:footnote>
  <w:footnote w:id="12691">
    <w:p>
      <w:pPr>
        <w:pStyle w:val="FootnoteText"/>
      </w:pPr>
      <w:r>
        <w:rPr>
          <w:rStyle w:val="FootnoteReference"/>
        </w:rPr>
        <w:footnoteRef/>
      </w:r>
      <w:r>
        <w:t xml:space="preserve"> Cross-references for "hath": 2Sam 15:31; 2Sam 16:23; 2Sam 17:14; 2Sam 17:23; Job 12:17; Job 12:20; Job 12:24; Isa 44:25; Rom 1:22; 1Cor 1:19.</w:t>
      </w:r>
    </w:p>
  </w:footnote>
  <w:footnote w:id="12692">
    <w:p>
      <w:pPr>
        <w:pStyle w:val="FootnoteText"/>
      </w:pPr>
      <w:r>
        <w:rPr>
          <w:rStyle w:val="FootnoteReference"/>
        </w:rPr>
        <w:footnoteRef/>
      </w:r>
      <w:r>
        <w:t xml:space="preserve"> Cross-references for "the wisdom": G2316; G4678; G5120.</w:t>
      </w:r>
    </w:p>
  </w:footnote>
  <w:footnote w:id="12693">
    <w:p>
      <w:pPr>
        <w:pStyle w:val="FootnoteText"/>
      </w:pPr>
      <w:r>
        <w:rPr>
          <w:rStyle w:val="FootnoteReference"/>
        </w:rPr>
        <w:footnoteRef/>
      </w:r>
      <w:r>
        <w:t xml:space="preserve"> Cross-references for "the world": Matt 11:25; Luke 10:21; Rom 1:20-22; Rom 1:28.</w:t>
      </w:r>
    </w:p>
  </w:footnote>
  <w:footnote w:id="12694">
    <w:p>
      <w:pPr>
        <w:pStyle w:val="FootnoteText"/>
      </w:pPr>
      <w:r>
        <w:rPr>
          <w:rStyle w:val="FootnoteReference"/>
        </w:rPr>
        <w:footnoteRef/>
      </w:r>
      <w:r>
        <w:t xml:space="preserve"> Cross-references for "the foolishness": 1Cor 1:18.</w:t>
      </w:r>
    </w:p>
  </w:footnote>
  <w:footnote w:id="12695">
    <w:p>
      <w:pPr>
        <w:pStyle w:val="FootnoteText"/>
      </w:pPr>
      <w:r>
        <w:rPr>
          <w:rStyle w:val="FootnoteReference"/>
        </w:rPr>
        <w:footnoteRef/>
      </w:r>
      <w:r>
        <w:t xml:space="preserve"> Cross-references: Dan 2:20; Rom 11:33; 1Cor 1:24; Eph 3:10.</w:t>
      </w:r>
    </w:p>
  </w:footnote>
  <w:footnote w:id="126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9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698">
    <w:p>
      <w:pPr>
        <w:pStyle w:val="FootnoteText"/>
      </w:pPr>
      <w:r>
        <w:rPr>
          <w:rStyle w:val="FootnoteReference"/>
        </w:rPr>
        <w:footnoteRef/>
      </w:r>
      <w:r>
        <w:t xml:space="preserve"> Cross-references for "the Jews": Matt 12:38-39; Matt 16:1-4; Mark 8:11; Luke 11:16; Luke 11:20; John 2:18; John 4:28.</w:t>
      </w:r>
    </w:p>
  </w:footnote>
  <w:footnote w:id="12699">
    <w:p>
      <w:pPr>
        <w:pStyle w:val="FootnoteText"/>
      </w:pPr>
      <w:r>
        <w:rPr>
          <w:rStyle w:val="FootnoteReference"/>
        </w:rPr>
        <w:footnoteRef/>
      </w:r>
      <w:r>
        <w:t xml:space="preserve"> Cross-references for "the Greeks": Acts 17:18-21.</w:t>
      </w:r>
    </w:p>
  </w:footnote>
  <w:footnote w:id="12700">
    <w:p>
      <w:pPr>
        <w:pStyle w:val="FootnoteText"/>
      </w:pPr>
      <w:r>
        <w:rPr>
          <w:rStyle w:val="FootnoteReference"/>
        </w:rPr>
        <w:footnoteRef/>
      </w:r>
      <w:r>
        <w:t xml:space="preserve"> Cross-references for "foolishness": 1Cor 1:28; 1Cor 2:14.</w:t>
      </w:r>
    </w:p>
  </w:footnote>
  <w:footnote w:id="12701">
    <w:p>
      <w:pPr>
        <w:pStyle w:val="FootnoteText"/>
      </w:pPr>
      <w:r>
        <w:rPr>
          <w:rStyle w:val="FootnoteReference"/>
        </w:rPr>
        <w:footnoteRef/>
      </w:r>
      <w:r>
        <w:t xml:space="preserve"> Cross-references: Luke 24:46-47; Acts 7:32-35; Acts 10:39-43; 1Cor 1:18; 1Cor 2:2; 2Cor 4:5; Gal 3:1; Gal 6:14; Eph 3:8.</w:t>
      </w:r>
    </w:p>
  </w:footnote>
  <w:footnote w:id="12702">
    <w:p>
      <w:pPr>
        <w:pStyle w:val="FootnoteText"/>
      </w:pPr>
      <w:r>
        <w:rPr>
          <w:rStyle w:val="FootnoteReference"/>
        </w:rPr>
        <w:footnoteRef/>
      </w:r>
      <w:r>
        <w:t xml:space="preserve"> Cross-references for "unto the Jews": Isa 8:14-15; Matt 11:6; Matt 13:57; Luke 2:34; John 6:53-66; Rom 9:32-33; Gal 5:11; 1Pet 2:8.</w:t>
      </w:r>
    </w:p>
  </w:footnote>
  <w:footnote w:id="12703">
    <w:p>
      <w:pPr>
        <w:pStyle w:val="FootnoteText"/>
      </w:pPr>
      <w:r>
        <w:rPr>
          <w:rStyle w:val="FootnoteReference"/>
        </w:rPr>
        <w:footnoteRef/>
      </w:r>
      <w:r>
        <w:t xml:space="preserve"> Cross-references for "called": Luke 7:35; Rom 8:28-30; Rom 9:24; 1Cor 1:2; 1Cor 1:9.</w:t>
      </w:r>
    </w:p>
  </w:footnote>
  <w:footnote w:id="12704">
    <w:p>
      <w:pPr>
        <w:pStyle w:val="FootnoteText"/>
      </w:pPr>
      <w:r>
        <w:rPr>
          <w:rStyle w:val="FootnoteReference"/>
        </w:rPr>
        <w:footnoteRef/>
      </w:r>
      <w:r>
        <w:t xml:space="preserve"> Cross-references for "the power": Rom 1:4; Rom 1:16; 1Cor 1:18.</w:t>
      </w:r>
    </w:p>
  </w:footnote>
  <w:footnote w:id="12705">
    <w:p>
      <w:pPr>
        <w:pStyle w:val="FootnoteText"/>
      </w:pPr>
      <w:r>
        <w:rPr>
          <w:rStyle w:val="FootnoteReference"/>
        </w:rPr>
        <w:footnoteRef/>
      </w:r>
      <w:r>
        <w:t xml:space="preserve"> Cross-references for "the wisdom": Prov 8:1; Prov 8:22-30; 1Cor 1:30; Col 2:3.</w:t>
      </w:r>
    </w:p>
  </w:footnote>
  <w:footnote w:id="1270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07">
    <w:p>
      <w:pPr>
        <w:pStyle w:val="FootnoteText"/>
      </w:pPr>
      <w:r>
        <w:rPr>
          <w:rStyle w:val="FootnoteReference"/>
        </w:rPr>
        <w:footnoteRef/>
      </w:r>
      <w:r>
        <w:t xml:space="preserve"> Cross-references for "that": Zeph 3:12; Matt 11:25-26; Luke 10:21; John 7:47-49; 1Cor 1:20; 1Cor 2:3-6; 1Cor 2:13; 1Cor 3:18-20; Jas 3:13-17.</w:t>
      </w:r>
    </w:p>
  </w:footnote>
  <w:footnote w:id="1270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0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10">
    <w:p>
      <w:pPr>
        <w:pStyle w:val="FootnoteText"/>
      </w:pPr>
      <w:r>
        <w:rPr>
          <w:rStyle w:val="FootnoteReference"/>
        </w:rPr>
        <w:footnoteRef/>
      </w:r>
      <w:r>
        <w:t xml:space="preserve"> Cross-references for "things which": Rom 4:17; 2Cor 12:11.</w:t>
      </w:r>
    </w:p>
  </w:footnote>
  <w:footnote w:id="1271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12">
    <w:p>
      <w:pPr>
        <w:pStyle w:val="FootnoteText"/>
      </w:pPr>
      <w:r>
        <w:rPr>
          <w:rStyle w:val="FootnoteReference"/>
        </w:rPr>
        <w:footnoteRef/>
      </w:r>
      <w:r>
        <w:t xml:space="preserve"> Cross-references: Ps 49:6; Isa 10:15; Jer 9:23; Rom 3:19; Rom 3:27; Rom 4:2; Rom 15:17; 1Cor 1:31; 1Cor 4:7; 1Cor 5:6; Eph 2:9.</w:t>
      </w:r>
    </w:p>
  </w:footnote>
  <w:footnote w:id="12713">
    <w:p>
      <w:pPr>
        <w:pStyle w:val="FootnoteText"/>
      </w:pPr>
      <w:r>
        <w:rPr>
          <w:rStyle w:val="FootnoteReference"/>
        </w:rPr>
        <w:footnoteRef/>
      </w:r>
      <w:r>
        <w:t xml:space="preserve"> Cross-references for "of God": Rom 11:36; 2Cor 5:18-21.</w:t>
      </w:r>
    </w:p>
  </w:footnote>
  <w:footnote w:id="1271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1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1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1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1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19">
    <w:p>
      <w:pPr>
        <w:pStyle w:val="FootnoteText"/>
      </w:pPr>
      <w:r>
        <w:rPr>
          <w:rStyle w:val="FootnoteReference"/>
        </w:rPr>
        <w:footnoteRef/>
      </w:r>
      <w:r>
        <w:t xml:space="preserve"> Cross-references: 1Chr 16:10; 1Chr 16:35; Ps 105:3; Isa 41:16; Isa 45:25; Jer 4:2; Jer 9:23-24; 2Cor 10:17; Gal 6:13-14; Phil 3:3.</w:t>
      </w:r>
    </w:p>
  </w:footnote>
  <w:footnote w:id="12720">
    <w:p>
      <w:pPr>
        <w:pStyle w:val="FootnoteText"/>
      </w:pPr>
      <w:r>
        <w:rPr>
          <w:rStyle w:val="FootnoteReference"/>
        </w:rPr>
        <w:footnoteRef/>
      </w:r>
      <w:r>
        <w:t xml:space="preserve"> Cross-references for "when": Acts 18:1-4.</w:t>
      </w:r>
    </w:p>
  </w:footnote>
  <w:footnote w:id="12721">
    <w:p>
      <w:pPr>
        <w:pStyle w:val="FootnoteText"/>
      </w:pPr>
      <w:r>
        <w:rPr>
          <w:rStyle w:val="FootnoteReference"/>
        </w:rPr>
        <w:footnoteRef/>
      </w:r>
      <w:r>
        <w:t xml:space="preserve"> Cross-references for "with": Exod 4:10; Jer 1:6-7; Rom 16:18; 1Cor 1:17; 1Cor 2:4; 1Cor 2:13; 2Cor 10:10; 2Cor 11:6.</w:t>
      </w:r>
    </w:p>
  </w:footnote>
  <w:footnote w:id="1272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23">
    <w:p>
      <w:pPr>
        <w:pStyle w:val="FootnoteText"/>
      </w:pPr>
      <w:r>
        <w:rPr>
          <w:rStyle w:val="FootnoteReference"/>
        </w:rPr>
        <w:footnoteRef/>
      </w:r>
      <w:r>
        <w:t xml:space="preserve"> Name meaning: Jesus (Yeshua) — Yahweh saves. He will save His people from their sins.</w:t>
      </w:r>
    </w:p>
  </w:footnote>
  <w:footnote w:id="127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25">
    <w:p>
      <w:pPr>
        <w:pStyle w:val="FootnoteText"/>
      </w:pPr>
      <w:r>
        <w:rPr>
          <w:rStyle w:val="FootnoteReference"/>
        </w:rPr>
        <w:footnoteRef/>
      </w:r>
      <w:r>
        <w:t xml:space="preserve"> Cross-references: John 17:3; 1Cor 1:22-25; Gal 3:1; Gal 6:14; Phil 3:8-10.</w:t>
      </w:r>
    </w:p>
  </w:footnote>
  <w:footnote w:id="1272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27">
    <w:p>
      <w:pPr>
        <w:pStyle w:val="FootnoteText"/>
      </w:pPr>
      <w:r>
        <w:rPr>
          <w:rStyle w:val="FootnoteReference"/>
        </w:rPr>
        <w:footnoteRef/>
      </w:r>
      <w:r>
        <w:t xml:space="preserve"> Cross-references for "my speech": Acts 20:27.</w:t>
      </w:r>
    </w:p>
  </w:footnote>
  <w:footnote w:id="12728">
    <w:p>
      <w:pPr>
        <w:pStyle w:val="FootnoteText"/>
      </w:pPr>
      <w:r>
        <w:rPr>
          <w:rStyle w:val="FootnoteReference"/>
        </w:rPr>
        <w:footnoteRef/>
      </w:r>
      <w:r>
        <w:t xml:space="preserve"> Cross-references for "enticing": Acts 26:28; Gal 1:10.</w:t>
      </w:r>
    </w:p>
  </w:footnote>
  <w:footnote w:id="12729">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30">
    <w:p>
      <w:pPr>
        <w:pStyle w:val="FootnoteText"/>
      </w:pPr>
      <w:r>
        <w:rPr>
          <w:rStyle w:val="FootnoteReference"/>
        </w:rPr>
        <w:footnoteRef/>
      </w:r>
      <w:r>
        <w:t xml:space="preserve"> Cross-references: John 16:8-15; Rom 15:19; 1Cor 4:20; 1Thess 1:5; 1Pet 1:12.</w:t>
      </w:r>
    </w:p>
  </w:footnote>
  <w:footnote w:id="12731">
    <w:p>
      <w:pPr>
        <w:pStyle w:val="FootnoteText"/>
      </w:pPr>
      <w:r>
        <w:rPr>
          <w:rStyle w:val="FootnoteReference"/>
        </w:rPr>
        <w:footnoteRef/>
      </w:r>
      <w:r>
        <w:t xml:space="preserve"> Cross-references: Acts 16:14; 1Cor 1:17; 1Cor 3:6; 2Cor 4:7; 2Cor 6:7.</w:t>
      </w:r>
    </w:p>
  </w:footnote>
  <w:footnote w:id="12732">
    <w:p>
      <w:pPr>
        <w:pStyle w:val="FootnoteText"/>
      </w:pPr>
      <w:r>
        <w:rPr>
          <w:rStyle w:val="FootnoteReference"/>
        </w:rPr>
        <w:footnoteRef/>
      </w:r>
      <w:r>
        <w:t xml:space="preserve"> Cross-references for "of the": Job 12:19; Job 12:21; Ps 2:1-6; Isa 19:11-13; Isa 40:23; Acts 4:25-28; 1Cor 2:8.</w:t>
      </w:r>
    </w:p>
  </w:footnote>
  <w:footnote w:id="12733">
    <w:p>
      <w:pPr>
        <w:pStyle w:val="FootnoteText"/>
      </w:pPr>
      <w:r>
        <w:rPr>
          <w:rStyle w:val="FootnoteReference"/>
        </w:rPr>
        <w:footnoteRef/>
      </w:r>
      <w:r>
        <w:t xml:space="preserve"> Cross-references for "come": Ps 33:10; 1Cor 1:28.</w:t>
      </w:r>
    </w:p>
  </w:footnote>
  <w:footnote w:id="12734">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35">
    <w:p>
      <w:pPr>
        <w:pStyle w:val="FootnoteText"/>
      </w:pPr>
      <w:r>
        <w:rPr>
          <w:rStyle w:val="FootnoteReference"/>
        </w:rPr>
        <w:footnoteRef/>
      </w:r>
      <w:r>
        <w:t xml:space="preserve"> Cross-references: Luke 16:8; 1Cor 1:18-19; 1Cor 2:1; 1Cor 2:13; 2Cor 1:12; 2Cor 4:4; Eph 2:2; Jas 3:15.</w:t>
      </w:r>
    </w:p>
  </w:footnote>
  <w:footnote w:id="12736">
    <w:p>
      <w:pPr>
        <w:pStyle w:val="FootnoteText"/>
      </w:pPr>
      <w:r>
        <w:rPr>
          <w:rStyle w:val="FootnoteReference"/>
        </w:rPr>
        <w:footnoteRef/>
      </w:r>
      <w:r>
        <w:t xml:space="preserve"> Cross-references for "even": Ps 78:2; Isa 48:6-7; Matt 11:25; Matt 13:35; Rom 16:25-26; Eph 1:4; Eph 3:4-9; Col 1:26-27; 2Tim 1:9; 1Pet 1:11; Rev 13:8.</w:t>
      </w:r>
    </w:p>
  </w:footnote>
  <w:footnote w:id="12737">
    <w:p>
      <w:pPr>
        <w:pStyle w:val="FootnoteText"/>
      </w:pPr>
      <w:r>
        <w:rPr>
          <w:rStyle w:val="FootnoteReference"/>
        </w:rPr>
        <w:footnoteRef/>
      </w:r>
      <w:r>
        <w:t xml:space="preserve"> Cross-references for "unto": 1Pet 5:1; 1Pet 5:10; 2Pet 1:3.</w:t>
      </w:r>
    </w:p>
  </w:footnote>
  <w:footnote w:id="12738">
    <w:p>
      <w:pPr>
        <w:pStyle w:val="FootnoteText"/>
      </w:pPr>
      <w:r>
        <w:rPr>
          <w:rStyle w:val="FootnoteReference"/>
        </w:rPr>
        <w:footnoteRef/>
      </w:r>
      <w:r>
        <w:t xml:space="preserve"> Cross-references for "none": Matt 11:25; John 7:48; 1Cor 1:26-28; 1Cor 2:6.</w:t>
      </w:r>
    </w:p>
  </w:footnote>
  <w:footnote w:id="12739">
    <w:p>
      <w:pPr>
        <w:pStyle w:val="FootnoteText"/>
      </w:pPr>
      <w:r>
        <w:rPr>
          <w:rStyle w:val="FootnoteReference"/>
        </w:rPr>
        <w:footnoteRef/>
      </w:r>
      <w:r>
        <w:t xml:space="preserve"> Cross-references for "the Lord": Ps 24:7-10; Acts 3:16-17; Acts 7:2; Jas 2:1.</w:t>
      </w:r>
    </w:p>
  </w:footnote>
  <w:footnote w:id="12740">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41">
    <w:p>
      <w:pPr>
        <w:pStyle w:val="FootnoteText"/>
      </w:pPr>
      <w:r>
        <w:rPr>
          <w:rStyle w:val="FootnoteReference"/>
        </w:rPr>
        <w:footnoteRef/>
      </w:r>
      <w:r>
        <w:t xml:space="preserve"> Cross-references for "the things": Ps 31:19; Matt 20:23; Matt 25:34; Heb 11:16.</w:t>
      </w:r>
    </w:p>
  </w:footnote>
  <w:footnote w:id="12742">
    <w:p>
      <w:pPr>
        <w:pStyle w:val="FootnoteText"/>
      </w:pPr>
      <w:r>
        <w:rPr>
          <w:rStyle w:val="FootnoteReference"/>
        </w:rPr>
        <w:footnoteRef/>
      </w:r>
      <w:r>
        <w:t xml:space="preserve"> Cross-references: Isa 64:4; John 3:16; 1Pet 1:12.</w:t>
      </w:r>
    </w:p>
  </w:footnote>
  <w:footnote w:id="12743">
    <w:p>
      <w:pPr>
        <w:pStyle w:val="FootnoteText"/>
      </w:pPr>
      <w:r>
        <w:rPr>
          <w:rStyle w:val="FootnoteReference"/>
        </w:rPr>
        <w:footnoteRef/>
      </w:r>
      <w:r>
        <w:t xml:space="preserve"> Cross-references for "them": Rom 8:28; Jas 1:12; Jas 2:5; 1John 4:19.</w:t>
      </w:r>
    </w:p>
  </w:footnote>
  <w:footnote w:id="12744">
    <w:p>
      <w:pPr>
        <w:pStyle w:val="FootnoteText"/>
      </w:pPr>
      <w:r>
        <w:rPr>
          <w:rStyle w:val="FootnoteReference"/>
        </w:rPr>
        <w:footnoteRef/>
      </w:r>
      <w:r>
        <w:t xml:space="preserve"> Cross-references for "the Spirit": Rom 8:26-27; 1Cor 2:11; 1Cor 12:8-11.</w:t>
      </w:r>
    </w:p>
  </w:footnote>
  <w:footnote w:id="12745">
    <w:p>
      <w:pPr>
        <w:pStyle w:val="FootnoteText"/>
      </w:pPr>
      <w:r>
        <w:rPr>
          <w:rStyle w:val="FootnoteReference"/>
        </w:rPr>
        <w:footnoteRef/>
      </w:r>
      <w:r>
        <w:t xml:space="preserve"> Cross-references for "the deep": Job 12:22; Ps 92:5-6; Dan 2:22; Rom 11:33-36.</w:t>
      </w:r>
    </w:p>
  </w:footnote>
  <w:footnote w:id="12746">
    <w:p>
      <w:pPr>
        <w:pStyle w:val="FootnoteText"/>
      </w:pPr>
      <w:r>
        <w:rPr>
          <w:rStyle w:val="FootnoteReference"/>
        </w:rPr>
        <w:footnoteRef/>
      </w:r>
      <w:r>
        <w:t xml:space="preserve"> Cross-references: Amos 3:7; Matt 11:25-27; Matt 13:11; Matt 16:17; Luke 2:26; Luke 10:21; 1Cor 14:30; Eph 3:3; Eph 3:5; 1Pet 1:12; Rev 1:1.</w:t>
      </w:r>
    </w:p>
  </w:footnote>
  <w:footnote w:id="12747">
    <w:p>
      <w:pPr>
        <w:pStyle w:val="FootnoteText"/>
      </w:pPr>
      <w:r>
        <w:rPr>
          <w:rStyle w:val="FootnoteReference"/>
        </w:rPr>
        <w:footnoteRef/>
      </w:r>
      <w:r>
        <w:t xml:space="preserve"> Cross-references: Isa 48:16; Isa 59:21; John 14:26; John 16:13; 1John 2:20; 1John 2:27.</w:t>
      </w:r>
    </w:p>
  </w:footnote>
  <w:footnote w:id="12748">
    <w:p>
      <w:pPr>
        <w:pStyle w:val="FootnoteText"/>
      </w:pPr>
      <w:r>
        <w:rPr>
          <w:rStyle w:val="FootnoteReference"/>
        </w:rPr>
        <w:footnoteRef/>
      </w:r>
      <w:r>
        <w:t xml:space="preserve"> Cross-references for "what": Prov 14:10; Prov 20:5; Prov 20:27; Jer 17:9.</w:t>
      </w:r>
    </w:p>
  </w:footnote>
  <w:footnote w:id="12749">
    <w:p>
      <w:pPr>
        <w:pStyle w:val="FootnoteText"/>
      </w:pPr>
      <w:r>
        <w:rPr>
          <w:rStyle w:val="FootnoteReference"/>
        </w:rPr>
        <w:footnoteRef/>
      </w:r>
      <w:r>
        <w:t xml:space="preserve"> Cross-references for "even": Rom 11:33-34; 1Cor 2:10.</w:t>
      </w:r>
    </w:p>
  </w:footnote>
  <w:footnote w:id="12750">
    <w:p>
      <w:pPr>
        <w:pStyle w:val="FootnoteText"/>
      </w:pPr>
      <w:r>
        <w:rPr>
          <w:rStyle w:val="FootnoteReference"/>
        </w:rPr>
        <w:footnoteRef/>
      </w:r>
      <w:r>
        <w:t xml:space="preserve"> Cross-references for "that": John 16:14-15; Rom 8:32; 1Cor 3:22; 1John 2:20; 1John 2:27; 1John 5:20; Rev 22:6.</w:t>
      </w:r>
    </w:p>
  </w:footnote>
  <w:footnote w:id="12751">
    <w:p>
      <w:pPr>
        <w:pStyle w:val="FootnoteText"/>
      </w:pPr>
      <w:r>
        <w:rPr>
          <w:rStyle w:val="FootnoteReference"/>
        </w:rPr>
        <w:footnoteRef/>
      </w:r>
      <w:r>
        <w:t xml:space="preserve"> Cross-references: Rom 8:1; Rom 8:5-6; 1Cor 2:6; 2Cor 4:4; Eph 2:2; Jas 4:5; 1John 4:4-5; 1John 5:19; Rev 12:9.</w:t>
      </w:r>
    </w:p>
  </w:footnote>
  <w:footnote w:id="12752">
    <w:p>
      <w:pPr>
        <w:pStyle w:val="FootnoteText"/>
      </w:pPr>
      <w:r>
        <w:rPr>
          <w:rStyle w:val="FootnoteReference"/>
        </w:rPr>
        <w:footnoteRef/>
      </w:r>
      <w:r>
        <w:t xml:space="preserve"> Cross-references: Rom 8:15-16.</w:t>
      </w:r>
    </w:p>
  </w:footnote>
  <w:footnote w:id="12753">
    <w:p>
      <w:pPr>
        <w:pStyle w:val="FootnoteText"/>
      </w:pPr>
      <w:r>
        <w:rPr>
          <w:rStyle w:val="FootnoteReference"/>
        </w:rPr>
        <w:footnoteRef/>
      </w:r>
      <w:r>
        <w:t xml:space="preserve"> Cross-references for "comparing": G4152; G4793.</w:t>
      </w:r>
    </w:p>
  </w:footnote>
  <w:footnote w:id="12754">
    <w:p>
      <w:pPr>
        <w:pStyle w:val="FootnoteText"/>
      </w:pPr>
      <w:r>
        <w:rPr>
          <w:rStyle w:val="FootnoteReference"/>
        </w:rPr>
        <w:footnoteRef/>
      </w:r>
      <w:r>
        <w:t xml:space="preserve"> Cross-references for "spiritual things": 1Cor 2:14; 1Cor 9:11; 1Cor 10:3-5; Eph 5:19; Col 3:16.</w:t>
      </w:r>
    </w:p>
  </w:footnote>
  <w:footnote w:id="12755">
    <w:p>
      <w:pPr>
        <w:pStyle w:val="FootnoteText"/>
      </w:pPr>
      <w:r>
        <w:rPr>
          <w:rStyle w:val="FootnoteReference"/>
        </w:rPr>
        <w:footnoteRef/>
      </w:r>
      <w:r>
        <w:t xml:space="preserve"> Cross-references: 1Cor 1:17; 1Cor 2:4; 2Pet 1:16.</w:t>
      </w:r>
    </w:p>
  </w:footnote>
  <w:footnote w:id="12756">
    <w:p>
      <w:pPr>
        <w:pStyle w:val="FootnoteText"/>
      </w:pPr>
      <w:r>
        <w:rPr>
          <w:rStyle w:val="FootnoteReference"/>
        </w:rPr>
        <w:footnoteRef/>
      </w:r>
      <w:r>
        <w:t xml:space="preserve"> Cross-references: Luke 12:12; Acts 2:4; 1Cor 12:1-3; 1Cor 14:2; 1Pet 1:12.</w:t>
      </w:r>
    </w:p>
  </w:footnote>
  <w:footnote w:id="12757">
    <w:p>
      <w:pPr>
        <w:pStyle w:val="FootnoteText"/>
      </w:pPr>
      <w:r>
        <w:rPr>
          <w:rStyle w:val="FootnoteReference"/>
        </w:rPr>
        <w:footnoteRef/>
      </w:r>
      <w:r>
        <w:t xml:space="preserve"> Cross-references for "the natural man": 1Cor 15:44; 1Cor 15:46; Jas 3:15; Jude 1:19; G3563; G4151; G5590; G5591.</w:t>
      </w:r>
    </w:p>
  </w:footnote>
  <w:footnote w:id="12758">
    <w:p>
      <w:pPr>
        <w:pStyle w:val="FootnoteText"/>
      </w:pPr>
      <w:r>
        <w:rPr>
          <w:rStyle w:val="FootnoteReference"/>
        </w:rPr>
        <w:footnoteRef/>
      </w:r>
      <w:r>
        <w:t xml:space="preserve"> Cross-references for "the things": John 14:26; John 15:26; John 16:8-15; 1Cor 2:12.</w:t>
      </w:r>
    </w:p>
  </w:footnote>
  <w:footnote w:id="12759">
    <w:p>
      <w:pPr>
        <w:pStyle w:val="FootnoteText"/>
      </w:pPr>
      <w:r>
        <w:rPr>
          <w:rStyle w:val="FootnoteReference"/>
        </w:rPr>
        <w:footnoteRef/>
      </w:r>
      <w:r>
        <w:t xml:space="preserve"> Cross-references for "neither": Prov 14:6; John 5:44; John 6:44-45; Acts 16:14; 2Cor 4:4-6; 1John 2:20; 1John 2:27; 1John 5:20; Jude 1:19.</w:t>
      </w:r>
    </w:p>
  </w:footnote>
  <w:footnote w:id="12760">
    <w:p>
      <w:pPr>
        <w:pStyle w:val="FootnoteText"/>
      </w:pPr>
      <w:r>
        <w:rPr>
          <w:rStyle w:val="FootnoteReference"/>
        </w:rPr>
        <w:footnoteRef/>
      </w:r>
      <w:r>
        <w:t xml:space="preserve"> Cross-references for "receiveth": Matt 13:11-17; Matt 16:23; John 3:3-6; John 8:43; John 10:26-27; John 12:37; Rom 8:5-8.</w:t>
      </w:r>
    </w:p>
  </w:footnote>
  <w:footnote w:id="12761">
    <w:p>
      <w:pPr>
        <w:pStyle w:val="FootnoteText"/>
      </w:pPr>
      <w:r>
        <w:rPr>
          <w:rStyle w:val="FootnoteReference"/>
        </w:rPr>
        <w:footnoteRef/>
      </w:r>
      <w:r>
        <w:t xml:space="preserve"> Cross-references: John 8:51-52; John 10:20; Acts 17:18; Acts 17:32; Acts 18:15; Acts 25:19; Acts 26:24-25; 1Cor 1:18; 1Cor 1:23.</w:t>
      </w:r>
    </w:p>
  </w:footnote>
  <w:footnote w:id="12762">
    <w:p>
      <w:pPr>
        <w:pStyle w:val="FootnoteText"/>
      </w:pPr>
      <w:r>
        <w:rPr>
          <w:rStyle w:val="FootnoteReference"/>
        </w:rPr>
        <w:footnoteRef/>
      </w:r>
      <w:r>
        <w:t xml:space="preserve"> Cross-references for "he that": 1Cor 3:1; 1Cor 14:37; Gal 6:1; Col 1:9.</w:t>
      </w:r>
    </w:p>
  </w:footnote>
  <w:footnote w:id="12763">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764">
    <w:p>
      <w:pPr>
        <w:pStyle w:val="FootnoteText"/>
      </w:pPr>
      <w:r>
        <w:rPr>
          <w:rStyle w:val="FootnoteReference"/>
        </w:rPr>
        <w:footnoteRef/>
      </w:r>
      <w:r>
        <w:t xml:space="preserve"> Cross-references: 2Sam 12:16-23; Acts 15:1-5; Acts 16:3; 1Cor 4:5; Gal 2:3-5.</w:t>
      </w:r>
    </w:p>
  </w:footnote>
  <w:footnote w:id="12765">
    <w:p>
      <w:pPr>
        <w:pStyle w:val="FootnoteText"/>
      </w:pPr>
      <w:r>
        <w:rPr>
          <w:rStyle w:val="FootnoteReference"/>
        </w:rPr>
        <w:footnoteRef/>
      </w:r>
      <w:r>
        <w:t xml:space="preserve"> Cross-references: Job 15:8; Job 22:2; Job 40:2; Isa 40:13-14; Jer 23:18; Rom 11:34.</w:t>
      </w:r>
    </w:p>
  </w:footnote>
  <w:footnote w:id="12766">
    <w:p>
      <w:pPr>
        <w:pStyle w:val="FootnoteText"/>
      </w:pPr>
      <w:r>
        <w:rPr>
          <w:rStyle w:val="FootnoteReference"/>
        </w:rPr>
        <w:footnoteRef/>
      </w:r>
      <w:r>
        <w:t xml:space="preserve"> Cross-references: Gen 1:12; John 15:15; John 16:13-16; John 17:6-8; Eph 3:3-4.</w:t>
      </w:r>
    </w:p>
  </w:footnote>
  <w:footnote w:id="12767">
    <w:p>
      <w:pPr>
        <w:pStyle w:val="FootnoteText"/>
      </w:pPr>
      <w:r>
        <w:rPr>
          <w:rStyle w:val="FootnoteReference"/>
        </w:rPr>
        <w:footnoteRef/>
      </w:r>
      <w:r>
        <w:t xml:space="preserve"> Cross-references for "babes": 1Cor 14:20; Eph 4:13-14; 1John 2:12.</w:t>
      </w:r>
    </w:p>
  </w:footnote>
  <w:footnote w:id="12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9">
    <w:p>
      <w:pPr>
        <w:pStyle w:val="FootnoteText"/>
      </w:pPr>
      <w:r>
        <w:rPr>
          <w:rStyle w:val="FootnoteReference"/>
        </w:rPr>
        <w:footnoteRef/>
      </w:r>
      <w:r>
        <w:t xml:space="preserve"> Cross-references for "as unto spiritual": 1Cor 2:6; 1Cor 2:15; Gal 6:1.</w:t>
      </w:r>
    </w:p>
  </w:footnote>
  <w:footnote w:id="12770">
    <w:p>
      <w:pPr>
        <w:pStyle w:val="FootnoteText"/>
      </w:pPr>
      <w:r>
        <w:rPr>
          <w:rStyle w:val="FootnoteReference"/>
        </w:rPr>
        <w:footnoteRef/>
      </w:r>
      <w:r>
        <w:t xml:space="preserve"> Cross-references for "as unto carnal": Matt 16:23; Rom 7:14; 1Cor 2:14; 1Cor 3:3-4.</w:t>
      </w:r>
    </w:p>
  </w:footnote>
  <w:footnote w:id="12771">
    <w:p>
      <w:pPr>
        <w:pStyle w:val="FootnoteText"/>
      </w:pPr>
      <w:r>
        <w:rPr>
          <w:rStyle w:val="FootnoteReference"/>
        </w:rPr>
        <w:footnoteRef/>
      </w:r>
      <w:r>
        <w:t xml:space="preserve"> Cross-references: Heb 5:12-14; 1Pet 2:2.</w:t>
      </w:r>
    </w:p>
  </w:footnote>
  <w:footnote w:id="12772">
    <w:p>
      <w:pPr>
        <w:pStyle w:val="FootnoteText"/>
      </w:pPr>
      <w:r>
        <w:rPr>
          <w:rStyle w:val="FootnoteReference"/>
        </w:rPr>
        <w:footnoteRef/>
      </w:r>
      <w:r>
        <w:t xml:space="preserve"> Cross-references: John 16:12; Heb 5:11-12.</w:t>
      </w:r>
    </w:p>
  </w:footnote>
  <w:footnote w:id="12773">
    <w:p>
      <w:pPr>
        <w:pStyle w:val="FootnoteText"/>
      </w:pPr>
      <w:r>
        <w:rPr>
          <w:rStyle w:val="FootnoteReference"/>
        </w:rPr>
        <w:footnoteRef/>
      </w:r>
      <w:r>
        <w:t xml:space="preserve"> Cross-references for "for whereas": 1Cor 1:11; 1Cor 6:1-8; 1Cor 11:18; 2Cor 12:20; Gal 5:15; Gal 5:19-21; Jas 3:16; Jas 4:1-2.</w:t>
      </w:r>
    </w:p>
  </w:footnote>
  <w:footnote w:id="12774">
    <w:p>
      <w:pPr>
        <w:pStyle w:val="FootnoteText"/>
      </w:pPr>
      <w:r>
        <w:rPr>
          <w:rStyle w:val="FootnoteReference"/>
        </w:rPr>
        <w:footnoteRef/>
      </w:r>
      <w:r>
        <w:t xml:space="preserve"> Cross-references for "and walk": Hos 6:7; Mark 7:21-22; Eph 2:2-3; Eph 4:22-24; Titus 3:3; 1Pet 4:2.</w:t>
      </w:r>
    </w:p>
  </w:footnote>
  <w:footnote w:id="127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776">
    <w:p>
      <w:pPr>
        <w:pStyle w:val="FootnoteText"/>
      </w:pPr>
      <w:r>
        <w:rPr>
          <w:rStyle w:val="FootnoteReference"/>
        </w:rPr>
        <w:footnoteRef/>
      </w:r>
      <w:r>
        <w:t xml:space="preserve"> Name meaning: Paul (Paulus) — Small; humble. Changed from Saul to Paul, the humble apostle to the Gentiles.</w:t>
      </w:r>
    </w:p>
  </w:footnote>
  <w:footnote w:id="12777">
    <w:p>
      <w:pPr>
        <w:pStyle w:val="FootnoteText"/>
      </w:pPr>
      <w:r>
        <w:rPr>
          <w:rStyle w:val="FootnoteReference"/>
        </w:rPr>
        <w:footnoteRef/>
      </w:r>
      <w:r>
        <w:t xml:space="preserve"> Name meaning: Apollos (Apollos) — Destroyer; of Apollo. Mighty preacher whose eloquence was refined.</w:t>
      </w:r>
    </w:p>
  </w:footnote>
  <w:footnote w:id="12778">
    <w:p>
      <w:pPr>
        <w:pStyle w:val="FootnoteText"/>
      </w:pPr>
      <w:r>
        <w:rPr>
          <w:rStyle w:val="FootnoteReference"/>
        </w:rPr>
        <w:footnoteRef/>
      </w:r>
      <w:r>
        <w:t xml:space="preserve"> Cross-references: 1Cor 1:12; 1Cor 4:6.</w:t>
      </w:r>
    </w:p>
  </w:footnote>
  <w:footnote w:id="12779">
    <w:p>
      <w:pPr>
        <w:pStyle w:val="FootnoteText"/>
      </w:pPr>
      <w:r>
        <w:rPr>
          <w:rStyle w:val="FootnoteReference"/>
        </w:rPr>
        <w:footnoteRef/>
      </w:r>
      <w:r>
        <w:t xml:space="preserve"> Cross-references for "ministers": Luke 1:2; Rom 10:14-15; 1Cor 3:7; 1Cor 4:1-2; 2Cor 3:6; 2Cor 4:5; 2Cor 4:7; 2Cor 6:1; 2Cor 6:4; 2Cor 11:23.</w:t>
      </w:r>
    </w:p>
  </w:footnote>
  <w:footnote w:id="12780">
    <w:p>
      <w:pPr>
        <w:pStyle w:val="FootnoteText"/>
      </w:pPr>
      <w:r>
        <w:rPr>
          <w:rStyle w:val="FootnoteReference"/>
        </w:rPr>
        <w:footnoteRef/>
      </w:r>
      <w:r>
        <w:t xml:space="preserve"> Cross-references for "even": Matt 25:15; John 3:27; Rom 12:3-6; 1Cor 3:10; 1Cor 9:17; 1Cor 12:4-11; 1Cor 12:28; 1Pet 4:10.</w:t>
      </w:r>
    </w:p>
  </w:footnote>
  <w:footnote w:id="12781">
    <w:p>
      <w:pPr>
        <w:pStyle w:val="FootnoteText"/>
      </w:pPr>
      <w:r>
        <w:rPr>
          <w:rStyle w:val="FootnoteReference"/>
        </w:rPr>
        <w:footnoteRef/>
      </w:r>
      <w:r>
        <w:t xml:space="preserve"> Cross-references for "Apollos": Prov 11:25; Acts 18:24; Acts 18:26-27; Acts 19:1.</w:t>
      </w:r>
    </w:p>
  </w:footnote>
  <w:footnote w:id="12782">
    <w:p>
      <w:pPr>
        <w:pStyle w:val="FootnoteText"/>
      </w:pPr>
      <w:r>
        <w:rPr>
          <w:rStyle w:val="FootnoteReference"/>
        </w:rPr>
        <w:footnoteRef/>
      </w:r>
      <w:r>
        <w:t xml:space="preserve"> Cross-references: Acts 18:4-11; 1Cor 3:9-10; 1Cor 4:14-15; 1Cor 9:1; 1Cor 9:7-11; 1Cor 15:1-11; 2Cor 10:14-15.</w:t>
      </w:r>
    </w:p>
  </w:footnote>
  <w:footnote w:id="12783">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784">
    <w:p>
      <w:pPr>
        <w:pStyle w:val="FootnoteText"/>
      </w:pPr>
      <w:r>
        <w:rPr>
          <w:rStyle w:val="FootnoteReference"/>
        </w:rPr>
        <w:footnoteRef/>
      </w:r>
      <w:r>
        <w:t xml:space="preserve"> Cross-references: Ps 115:1; Isa 40:17; Isa 41:29; Dan 4:35; John 15:5; 1Cor 13:2; 2Cor 12:9; Gal 6:3.</w:t>
      </w:r>
    </w:p>
  </w:footnote>
  <w:footnote w:id="12785">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786">
    <w:p>
      <w:pPr>
        <w:pStyle w:val="FootnoteText"/>
      </w:pPr>
      <w:r>
        <w:rPr>
          <w:rStyle w:val="FootnoteReference"/>
        </w:rPr>
        <w:footnoteRef/>
      </w:r>
      <w:r>
        <w:t xml:space="preserve"> Cross-references for "he that planteth": John 4:36-38; 1Cor 3:9; 1Cor 4:6.</w:t>
      </w:r>
    </w:p>
  </w:footnote>
  <w:footnote w:id="12787">
    <w:p>
      <w:pPr>
        <w:pStyle w:val="FootnoteText"/>
      </w:pPr>
      <w:r>
        <w:rPr>
          <w:rStyle w:val="FootnoteReference"/>
        </w:rPr>
        <w:footnoteRef/>
      </w:r>
      <w:r>
        <w:t xml:space="preserve"> Cross-references: Matt 9:37; Mark 16:20; 1Cor 3:6; 2Cor 6:1; 3John 1:8.</w:t>
      </w:r>
    </w:p>
  </w:footnote>
  <w:footnote w:id="12788">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789">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790">
    <w:p>
      <w:pPr>
        <w:pStyle w:val="FootnoteText"/>
      </w:pPr>
      <w:r>
        <w:rPr>
          <w:rStyle w:val="FootnoteReference"/>
        </w:rPr>
        <w:footnoteRef/>
      </w:r>
      <w:r>
        <w:t xml:space="preserve"> Cross-references for "to the": Rom 1:5; Rom 12:3; Rom 15:15; 1Cor 3:5; 1Cor 15:10; Eph 3:2-8; Col 1:29; 1Tim 1:11-14; 1Pet 4:11.</w:t>
      </w:r>
    </w:p>
  </w:footnote>
  <w:footnote w:id="12791">
    <w:p>
      <w:pPr>
        <w:pStyle w:val="FootnoteText"/>
      </w:pPr>
      <w:r>
        <w:rPr>
          <w:rStyle w:val="FootnoteReference"/>
        </w:rPr>
        <w:footnoteRef/>
      </w:r>
      <w:r>
        <w:t xml:space="preserve"> Cross-references for "as a": 1Kgs 3:9-11; 2Chr 2:12; Dan 12:3; Matt 7:24; Matt 24:45; 2Tim 2:15.</w:t>
      </w:r>
    </w:p>
  </w:footnote>
  <w:footnote w:id="12792">
    <w:p>
      <w:pPr>
        <w:pStyle w:val="FootnoteText"/>
      </w:pPr>
      <w:r>
        <w:rPr>
          <w:rStyle w:val="FootnoteReference"/>
        </w:rPr>
        <w:footnoteRef/>
      </w:r>
      <w:r>
        <w:t xml:space="preserve"> Cross-references for "I have": Zech 4:9; Rom 15:20; 1Cor 3:6; 1Cor 3:11; 1Cor 9:2; Eph 2:20; Rev 21:14; Rev 21:19.</w:t>
      </w:r>
    </w:p>
  </w:footnote>
  <w:footnote w:id="12793">
    <w:p>
      <w:pPr>
        <w:pStyle w:val="FootnoteText"/>
      </w:pPr>
      <w:r>
        <w:rPr>
          <w:rStyle w:val="FootnoteReference"/>
        </w:rPr>
        <w:footnoteRef/>
      </w:r>
      <w:r>
        <w:t xml:space="preserve"> Cross-references for "and another": Acts 18:27; 1Cor 15:11-12; 2Cor 10:15; 2Cor 11:13-15.</w:t>
      </w:r>
    </w:p>
  </w:footnote>
  <w:footnote w:id="12794">
    <w:p>
      <w:pPr>
        <w:pStyle w:val="FootnoteText"/>
      </w:pPr>
      <w:r>
        <w:rPr>
          <w:rStyle w:val="FootnoteReference"/>
        </w:rPr>
        <w:footnoteRef/>
      </w:r>
      <w:r>
        <w:t xml:space="preserve"> Cross-references for "But let every": Eccl 12:9; Luke 11:35; Luke 21:8; Col 4:17; 1Tim 4:16; Jas 3:1; 1Pet 4:11; 2Pet 2:1-3.</w:t>
      </w:r>
    </w:p>
  </w:footnote>
  <w:footnote w:id="12795">
    <w:p>
      <w:pPr>
        <w:pStyle w:val="FootnoteText"/>
      </w:pPr>
      <w:r>
        <w:rPr>
          <w:rStyle w:val="FootnoteReference"/>
        </w:rPr>
        <w:footnoteRef/>
      </w:r>
      <w:r>
        <w:t xml:space="preserve"> Name meaning: Jesus (Yeshua) — Yahweh saves. He will save His people from their sins.</w:t>
      </w:r>
    </w:p>
  </w:footnote>
  <w:footnote w:id="12796">
    <w:p>
      <w:pPr>
        <w:pStyle w:val="FootnoteText"/>
      </w:pPr>
      <w:r>
        <w:rPr>
          <w:rStyle w:val="FootnoteReference"/>
        </w:rPr>
        <w:footnoteRef/>
      </w:r>
      <w:r>
        <w:t xml:space="preserve"> Cross-references: Isa 28:16; Matt 16:18; Acts 4:11-12; 2Cor 11:2-4; Gal 1:7-9; Eph 2:20; 2Tim 2:19; 1Pet 2:6-8.</w:t>
      </w:r>
    </w:p>
  </w:footnote>
  <w:footnote w:id="12797">
    <w:p>
      <w:pPr>
        <w:pStyle w:val="FootnoteText"/>
      </w:pPr>
      <w:r>
        <w:rPr>
          <w:rStyle w:val="FootnoteReference"/>
        </w:rPr>
        <w:footnoteRef/>
      </w:r>
      <w:r>
        <w:t xml:space="preserve"> Cross-references for "gold": Ps 19:10; Ps 119:72; Prov 8:10; Prov 16:16; Isa 60:17; 1Tim 4:6; 2Tim 2:20; 1Pet 1:7; Rev 3:18.</w:t>
      </w:r>
    </w:p>
  </w:footnote>
  <w:footnote w:id="12798">
    <w:p>
      <w:pPr>
        <w:pStyle w:val="FootnoteText"/>
      </w:pPr>
      <w:r>
        <w:rPr>
          <w:rStyle w:val="FootnoteReference"/>
        </w:rPr>
        <w:footnoteRef/>
      </w:r>
      <w:r>
        <w:t xml:space="preserve"> Cross-references for "precious": Isa 54:11-13; Rev 21:18.</w:t>
      </w:r>
    </w:p>
  </w:footnote>
  <w:footnote w:id="12799">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00">
    <w:p>
      <w:pPr>
        <w:pStyle w:val="FootnoteText"/>
      </w:pPr>
      <w:r>
        <w:rPr>
          <w:rStyle w:val="FootnoteReference"/>
        </w:rPr>
        <w:footnoteRef/>
      </w:r>
      <w:r>
        <w:t xml:space="preserve"> Cross-references for "man's": 1Cor 3:14-15; 1Cor 4:5; 2Tim 3:9.</w:t>
      </w:r>
    </w:p>
  </w:footnote>
  <w:footnote w:id="12801">
    <w:p>
      <w:pPr>
        <w:pStyle w:val="FootnoteText"/>
      </w:pPr>
      <w:r>
        <w:rPr>
          <w:rStyle w:val="FootnoteReference"/>
        </w:rPr>
        <w:footnoteRef/>
      </w:r>
      <w:r>
        <w:t xml:space="preserve"> Cross-references for "the day": Mal 3:17; Rom 2:5; Rom 2:16; 1Cor 1:8; 2Thess 1:7-10; 2Tim 1:18; 2Pet 3:10; Rev 20:12.</w:t>
      </w:r>
    </w:p>
  </w:footnote>
  <w:footnote w:id="12802">
    <w:p>
      <w:pPr>
        <w:pStyle w:val="FootnoteText"/>
      </w:pPr>
      <w:r>
        <w:rPr>
          <w:rStyle w:val="FootnoteReference"/>
        </w:rPr>
        <w:footnoteRef/>
      </w:r>
      <w:r>
        <w:t xml:space="preserve"> Cross-references for "shall be revealed": Luke 2:35.</w:t>
      </w:r>
    </w:p>
  </w:footnote>
  <w:footnote w:id="12803">
    <w:p>
      <w:pPr>
        <w:pStyle w:val="FootnoteText"/>
      </w:pPr>
      <w:r>
        <w:rPr>
          <w:rStyle w:val="FootnoteReference"/>
        </w:rPr>
        <w:footnoteRef/>
      </w:r>
      <w:r>
        <w:t xml:space="preserve"> Cross-references for "and the fire": Isa 8:20; Isa 28:17; Jer 23:29; Ezek 13:10-16; Zech 13:9; 1Pet 1:7; 1Pet 4:12.</w:t>
      </w:r>
    </w:p>
  </w:footnote>
  <w:footnote w:id="12804">
    <w:p>
      <w:pPr>
        <w:pStyle w:val="FootnoteText"/>
      </w:pPr>
      <w:r>
        <w:rPr>
          <w:rStyle w:val="FootnoteReference"/>
        </w:rPr>
        <w:footnoteRef/>
      </w:r>
      <w:r>
        <w:t xml:space="preserve"> Cross-references: Dan 12:3; Matt 24:45-47; Matt 25:21-23; 1Cor 3:8; 1Cor 4:5; 1Thess 2:19; 2Tim 4:7; 1Pet 5:1; 1Pet 5:4; Rev 2:8-11.</w:t>
      </w:r>
    </w:p>
  </w:footnote>
  <w:footnote w:id="12805">
    <w:p>
      <w:pPr>
        <w:pStyle w:val="FootnoteText"/>
      </w:pPr>
      <w:r>
        <w:rPr>
          <w:rStyle w:val="FootnoteReference"/>
        </w:rPr>
        <w:footnoteRef/>
      </w:r>
      <w:r>
        <w:t xml:space="preserve"> Cross-references for "work": 1Cor 3:12-13; Rev 3:18.</w:t>
      </w:r>
    </w:p>
  </w:footnote>
  <w:footnote w:id="12806">
    <w:p>
      <w:pPr>
        <w:pStyle w:val="FootnoteText"/>
      </w:pPr>
      <w:r>
        <w:rPr>
          <w:rStyle w:val="FootnoteReference"/>
        </w:rPr>
        <w:footnoteRef/>
      </w:r>
      <w:r>
        <w:t xml:space="preserve"> Cross-references for "he shall": Acts 27:21; Acts 27:44; 2John 1:8.</w:t>
      </w:r>
    </w:p>
  </w:footnote>
  <w:footnote w:id="12807">
    <w:p>
      <w:pPr>
        <w:pStyle w:val="FootnoteText"/>
      </w:pPr>
      <w:r>
        <w:rPr>
          <w:rStyle w:val="FootnoteReference"/>
        </w:rPr>
        <w:footnoteRef/>
      </w:r>
      <w:r>
        <w:t xml:space="preserve"> Cross-references: Amos 4:11; Zech 3:2; 1Pet 4:18; Jude 1:23.</w:t>
      </w:r>
    </w:p>
  </w:footnote>
  <w:footnote w:id="12808">
    <w:p>
      <w:pPr>
        <w:pStyle w:val="FootnoteText"/>
      </w:pPr>
      <w:r>
        <w:rPr>
          <w:rStyle w:val="FootnoteReference"/>
        </w:rPr>
        <w:footnoteRef/>
      </w:r>
      <w:r>
        <w:t xml:space="preserve"> Cross-references for "Know": Rom 6:3; 1Cor 5:6; 1Cor 6:2-3; 1Cor 6:9; 1Cor 6:16; 1Cor 6:19; 1Cor 9:13; 1Cor 9:24; Jas 4:4.</w:t>
      </w:r>
    </w:p>
  </w:footnote>
  <w:footnote w:id="12809">
    <w:p>
      <w:pPr>
        <w:pStyle w:val="FootnoteText"/>
      </w:pPr>
      <w:r>
        <w:rPr>
          <w:rStyle w:val="FootnoteReference"/>
        </w:rPr>
        <w:footnoteRef/>
      </w:r>
      <w:r>
        <w:t xml:space="preserve"> Cross-references for "the Spirit": Ezek 36:27; John 14:17; Rom 8:11; 2Tim 1:14; 1John 4:12; 1John 4:15-16.</w:t>
      </w:r>
    </w:p>
  </w:footnote>
  <w:footnote w:id="12810">
    <w:p>
      <w:pPr>
        <w:pStyle w:val="FootnoteText"/>
      </w:pPr>
      <w:r>
        <w:rPr>
          <w:rStyle w:val="FootnoteReference"/>
        </w:rPr>
        <w:footnoteRef/>
      </w:r>
      <w:r>
        <w:t xml:space="preserve"> Cross-references for "ye are": 2Cor 6:16; Eph 2:21-22; Heb 3:6; 1Pet 2:5.</w:t>
      </w:r>
    </w:p>
  </w:footnote>
  <w:footnote w:id="12811">
    <w:p>
      <w:pPr>
        <w:pStyle w:val="FootnoteText"/>
      </w:pPr>
      <w:r>
        <w:rPr>
          <w:rStyle w:val="FootnoteReference"/>
        </w:rPr>
        <w:footnoteRef/>
      </w:r>
      <w:r>
        <w:t xml:space="preserve"> Cross-references for "destroy": Gen 28:17; Exod 3:5; 1Chr 29:3; Ps 93:5; Ps 99:9; Isa 64:11; Ezek 43:12.</w:t>
      </w:r>
    </w:p>
  </w:footnote>
  <w:footnote w:id="12812">
    <w:p>
      <w:pPr>
        <w:pStyle w:val="FootnoteText"/>
      </w:pPr>
      <w:r>
        <w:rPr>
          <w:rStyle w:val="FootnoteReference"/>
        </w:rPr>
        <w:footnoteRef/>
      </w:r>
      <w:r>
        <w:t xml:space="preserve"> Cross-references: Lev 15:31; Lev 20:3; Num 19:20; Ps 74:3; Ps 79:1; Ezek 5:11; Ezek 7:22; Ezek 23:38-39; Zeph 3:4; 1Cor 6:18-20.</w:t>
      </w:r>
    </w:p>
  </w:footnote>
  <w:footnote w:id="12813">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14">
    <w:p>
      <w:pPr>
        <w:pStyle w:val="FootnoteText"/>
      </w:pPr>
      <w:r>
        <w:rPr>
          <w:rStyle w:val="FootnoteReference"/>
        </w:rPr>
        <w:footnoteRef/>
      </w:r>
      <w:r>
        <w:t xml:space="preserve"> Cross-references: Prov 3:5; Prov 3:7; Prov 26:12; Isa 5:21; Jer 8:8; Rom 11:25; Rom 12:16; 1Cor 1:18-21; 1Cor 4:10; 1Cor 8:1-2.</w:t>
      </w:r>
    </w:p>
  </w:footnote>
  <w:footnote w:id="12815">
    <w:p>
      <w:pPr>
        <w:pStyle w:val="FootnoteText"/>
      </w:pPr>
      <w:r>
        <w:rPr>
          <w:rStyle w:val="FootnoteReference"/>
        </w:rPr>
        <w:footnoteRef/>
      </w:r>
      <w:r>
        <w:t xml:space="preserve"> Cross-references: Matt 18:4; Mark 10:15; Luke 18:17.</w:t>
      </w:r>
    </w:p>
  </w:footnote>
  <w:footnote w:id="12816">
    <w:p>
      <w:pPr>
        <w:pStyle w:val="FootnoteText"/>
      </w:pPr>
      <w:r>
        <w:rPr>
          <w:rStyle w:val="FootnoteReference"/>
        </w:rPr>
        <w:footnoteRef/>
      </w:r>
      <w:r>
        <w:t xml:space="preserve"> Cross-references for "the wisdom": Isa 19:11-14; Isa 29:14-16; Isa 44:25; Rom 1:21-22; 1Cor 1:19-20; 1Cor 2:6.</w:t>
      </w:r>
    </w:p>
  </w:footnote>
  <w:footnote w:id="12817">
    <w:p>
      <w:pPr>
        <w:pStyle w:val="FootnoteText"/>
      </w:pPr>
      <w:r>
        <w:rPr>
          <w:rStyle w:val="FootnoteReference"/>
        </w:rPr>
        <w:footnoteRef/>
      </w:r>
      <w:r>
        <w:t xml:space="preserve"> Cross-references: Job 5:13.</w:t>
      </w:r>
    </w:p>
  </w:footnote>
  <w:footnote w:id="12818">
    <w:p>
      <w:pPr>
        <w:pStyle w:val="FootnoteText"/>
      </w:pPr>
      <w:r>
        <w:rPr>
          <w:rStyle w:val="FootnoteReference"/>
        </w:rPr>
        <w:footnoteRef/>
      </w:r>
      <w:r>
        <w:t xml:space="preserve"> Cross-references: Exod 1:10; Exod 18:11; 2Sam 15:31; 2Sam 16:23; 2Sam 17:14; 2Sam 17:23; Ps 7:14-15; Ps 9:15-16; Ps 141:10; Esth 7:10.</w:t>
      </w:r>
    </w:p>
  </w:footnote>
  <w:footnote w:id="12819">
    <w:p>
      <w:pPr>
        <w:pStyle w:val="FootnoteText"/>
      </w:pPr>
      <w:r>
        <w:rPr>
          <w:rStyle w:val="FootnoteReference"/>
        </w:rPr>
        <w:footnoteRef/>
      </w:r>
      <w:r>
        <w:t xml:space="preserve"> Cross-references for "the lord": Ps 94:11.</w:t>
      </w:r>
    </w:p>
  </w:footnote>
  <w:footnote w:id="12820">
    <w:p>
      <w:pPr>
        <w:pStyle w:val="FootnoteText"/>
      </w:pPr>
      <w:r>
        <w:rPr>
          <w:rStyle w:val="FootnoteReference"/>
        </w:rPr>
        <w:footnoteRef/>
      </w:r>
      <w:r>
        <w:t xml:space="preserve"> Cross-references for "that": Job 11:11-12; Ps 2:1; Rom 1:21; Col 2:8.</w:t>
      </w:r>
    </w:p>
  </w:footnote>
  <w:footnote w:id="12821">
    <w:p>
      <w:pPr>
        <w:pStyle w:val="FootnoteText"/>
      </w:pPr>
      <w:r>
        <w:rPr>
          <w:rStyle w:val="FootnoteReference"/>
        </w:rPr>
        <w:footnoteRef/>
      </w:r>
      <w:r>
        <w:t xml:space="preserve"> Cross-references for "glory": Jer 9:23-24; 1Cor 1:12-17; 1Cor 3:4-7; 1Cor 4:6.</w:t>
      </w:r>
    </w:p>
  </w:footnote>
  <w:footnote w:id="12822">
    <w:p>
      <w:pPr>
        <w:pStyle w:val="FootnoteText"/>
      </w:pPr>
      <w:r>
        <w:rPr>
          <w:rStyle w:val="FootnoteReference"/>
        </w:rPr>
        <w:footnoteRef/>
      </w:r>
      <w:r>
        <w:t xml:space="preserve"> Cross-references: Rom 4:13; Rom 8:28; Rom 8:32; 2Cor 4:5; 2Cor 4:15; Rev 21:7.</w:t>
      </w:r>
    </w:p>
  </w:footnote>
  <w:footnote w:id="12823">
    <w:p>
      <w:pPr>
        <w:pStyle w:val="FootnoteText"/>
      </w:pPr>
      <w:r>
        <w:rPr>
          <w:rStyle w:val="FootnoteReference"/>
        </w:rPr>
        <w:footnoteRef/>
      </w:r>
      <w:r>
        <w:t xml:space="preserve"> Cross-references for "Paul": 1Cor 3:5-8; 1Cor 9:19-22; 2Cor 4:5; Eph 4:11-12.</w:t>
      </w:r>
    </w:p>
  </w:footnote>
  <w:footnote w:id="1282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25">
    <w:p>
      <w:pPr>
        <w:pStyle w:val="FootnoteText"/>
      </w:pPr>
      <w:r>
        <w:rPr>
          <w:rStyle w:val="FootnoteReference"/>
        </w:rPr>
        <w:footnoteRef/>
      </w:r>
      <w:r>
        <w:t xml:space="preserve"> Cross-references for "or the": Rom 8:37-39; Phil 1:21.</w:t>
      </w:r>
    </w:p>
  </w:footnote>
  <w:footnote w:id="12826">
    <w:p>
      <w:pPr>
        <w:pStyle w:val="FootnoteText"/>
      </w:pPr>
      <w:r>
        <w:rPr>
          <w:rStyle w:val="FootnoteReference"/>
        </w:rPr>
        <w:footnoteRef/>
      </w:r>
      <w:r>
        <w:t xml:space="preserve"> Cross-references for "and Christ": Matt 17:5; John 17:18; John 17:21; 1Cor 8:6; 1Cor 11:3; Eph 1:10; Phil 2:8-11.</w:t>
      </w:r>
    </w:p>
  </w:footnote>
  <w:footnote w:id="12827">
    <w:p>
      <w:pPr>
        <w:pStyle w:val="FootnoteText"/>
      </w:pPr>
      <w:r>
        <w:rPr>
          <w:rStyle w:val="FootnoteReference"/>
        </w:rPr>
        <w:footnoteRef/>
      </w:r>
      <w:r>
        <w:t xml:space="preserve"> Cross-references: John 17:9-10; Rom 14:8; 1Cor 6:19-20; 1Cor 7:22; 1Cor 15:23; 2Cor 10:7; Gal 3:29; Gal 5:24.</w:t>
      </w:r>
    </w:p>
  </w:footnote>
  <w:footnote w:id="12828">
    <w:p>
      <w:pPr>
        <w:pStyle w:val="FootnoteText"/>
      </w:pPr>
      <w:r>
        <w:rPr>
          <w:rStyle w:val="FootnoteReference"/>
        </w:rPr>
        <w:footnoteRef/>
      </w:r>
      <w:r>
        <w:t xml:space="preserve"> Cross-references for "account": 1Cor 4:13; 2Cor 12:6.</w:t>
      </w:r>
    </w:p>
  </w:footnote>
  <w:footnote w:id="12829">
    <w:p>
      <w:pPr>
        <w:pStyle w:val="FootnoteText"/>
      </w:pPr>
      <w:r>
        <w:rPr>
          <w:rStyle w:val="FootnoteReference"/>
        </w:rPr>
        <w:footnoteRef/>
      </w:r>
      <w:r>
        <w:t xml:space="preserve"> Cross-references for "the ministers": Matt 24:45; 1Cor 3:5; 1Cor 9:16-18; 2Cor 4:5; 2Cor 6:4; 2Cor 11:23; Col 1:25; 1Tim 3:6.</w:t>
      </w:r>
    </w:p>
  </w:footnote>
  <w:footnote w:id="128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31">
    <w:p>
      <w:pPr>
        <w:pStyle w:val="FootnoteText"/>
      </w:pPr>
      <w:r>
        <w:rPr>
          <w:rStyle w:val="FootnoteReference"/>
        </w:rPr>
        <w:footnoteRef/>
      </w:r>
      <w:r>
        <w:t xml:space="preserve"> Cross-references for "and stewards": Luke 12:42; Luke 16:1-3; Titus 1:7; 1Pet 4:10.</w:t>
      </w:r>
    </w:p>
  </w:footnote>
  <w:footnote w:id="12832">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33">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34">
    <w:p>
      <w:pPr>
        <w:pStyle w:val="FootnoteText"/>
      </w:pPr>
      <w:r>
        <w:rPr>
          <w:rStyle w:val="FootnoteReference"/>
        </w:rPr>
        <w:footnoteRef/>
      </w:r>
      <w:r>
        <w:t xml:space="preserve"> Cross-references for "it is": 1Sam 16:7; John 7:24; 1Cor 2:15.</w:t>
      </w:r>
    </w:p>
  </w:footnote>
  <w:footnote w:id="12835">
    <w:p>
      <w:pPr>
        <w:pStyle w:val="FootnoteText"/>
      </w:pPr>
      <w:r>
        <w:rPr>
          <w:rStyle w:val="FootnoteReference"/>
        </w:rPr>
        <w:footnoteRef/>
      </w:r>
      <w:r>
        <w:t xml:space="preserve"> Cross-references for "judgment": 1Cor 3:13.</w:t>
      </w:r>
    </w:p>
  </w:footnote>
  <w:footnote w:id="12836">
    <w:p>
      <w:pPr>
        <w:pStyle w:val="FootnoteText"/>
      </w:pPr>
      <w:r>
        <w:rPr>
          <w:rStyle w:val="FootnoteReference"/>
        </w:rPr>
        <w:footnoteRef/>
      </w:r>
      <w:r>
        <w:t xml:space="preserve"> Cross-references for "I know": Job 27:6; Ps 7:3-5; John 21:17; 2Cor 1:12; 1John 3:20-21.</w:t>
      </w:r>
    </w:p>
  </w:footnote>
  <w:footnote w:id="12837">
    <w:p>
      <w:pPr>
        <w:pStyle w:val="FootnoteText"/>
      </w:pPr>
      <w:r>
        <w:rPr>
          <w:rStyle w:val="FootnoteReference"/>
        </w:rPr>
        <w:footnoteRef/>
      </w:r>
      <w:r>
        <w:t xml:space="preserve"> Cross-references: G1063; G1683; G3762.</w:t>
      </w:r>
    </w:p>
  </w:footnote>
  <w:footnote w:id="12838">
    <w:p>
      <w:pPr>
        <w:pStyle w:val="FootnoteText"/>
      </w:pPr>
      <w:r>
        <w:rPr>
          <w:rStyle w:val="FootnoteReference"/>
        </w:rPr>
        <w:footnoteRef/>
      </w:r>
      <w:r>
        <w:t xml:space="preserve"> Cross-references: Job 9:2-3; Job 9:20; Job 15:14; Job 25:4; Job 40:4; Ps 19:12; Ps 130:3; Ps 143:2; Prov 21:2; Rom 3:19-20; Rom 4:2.</w:t>
      </w:r>
    </w:p>
  </w:footnote>
  <w:footnote w:id="12839">
    <w:p>
      <w:pPr>
        <w:pStyle w:val="FootnoteText"/>
      </w:pPr>
      <w:r>
        <w:rPr>
          <w:rStyle w:val="FootnoteReference"/>
        </w:rPr>
        <w:footnoteRef/>
      </w:r>
      <w:r>
        <w:t xml:space="preserve"> Cross-references: Ps 26:12; Ps 50:6; 1Cor 4:5; 2Cor 5:10.</w:t>
      </w:r>
    </w:p>
  </w:footnote>
  <w:footnote w:id="12840">
    <w:p>
      <w:pPr>
        <w:pStyle w:val="FootnoteText"/>
      </w:pPr>
      <w:r>
        <w:rPr>
          <w:rStyle w:val="FootnoteReference"/>
        </w:rPr>
        <w:footnoteRef/>
      </w:r>
      <w:r>
        <w:t xml:space="preserve"> Cross-references for "judge": Matt 7:1-2; Luke 6:37; Rom 2:1; Rom 2:16; Rom 14:4; Rom 14:10-13; Jas 4:11.</w:t>
      </w:r>
    </w:p>
  </w:footnote>
  <w:footnote w:id="12841">
    <w:p>
      <w:pPr>
        <w:pStyle w:val="FootnoteText"/>
      </w:pPr>
      <w:r>
        <w:rPr>
          <w:rStyle w:val="FootnoteReference"/>
        </w:rPr>
        <w:footnoteRef/>
      </w:r>
      <w:r>
        <w:t xml:space="preserve"> Cross-references for "until": Matt 24:30; Matt 24:46; 1Cor 1:7; 1Cor 11:26; 1Cor 15:23; 1Thess 5:2; Jas 5:7; 2Pet 3:4; 2Pet 3:12; Jude 1:14; Rev 1:7.</w:t>
      </w:r>
    </w:p>
  </w:footnote>
  <w:footnote w:id="12842">
    <w:p>
      <w:pPr>
        <w:pStyle w:val="FootnoteText"/>
      </w:pPr>
      <w:r>
        <w:rPr>
          <w:rStyle w:val="FootnoteReference"/>
        </w:rPr>
        <w:footnoteRef/>
      </w:r>
      <w:r>
        <w:t xml:space="preserve"> Cross-references for "praise": Matt 25:21; Matt 25:23; John 5:44; Rom 2:7; Rom 2:29; 2Cor 5:10; 2Cor 10:18; 1Pet 1:7; 1Pet 5:4.</w:t>
      </w:r>
    </w:p>
  </w:footnote>
  <w:footnote w:id="12843">
    <w:p>
      <w:pPr>
        <w:pStyle w:val="FootnoteText"/>
      </w:pPr>
      <w:r>
        <w:rPr>
          <w:rStyle w:val="FootnoteReference"/>
        </w:rPr>
        <w:footnoteRef/>
      </w:r>
      <w:r>
        <w:t xml:space="preserve"> Cross-references: Eccl 11:9; Eccl 12:14; Mal 3:18; Luke 12:1-3; Rom 2:16; 1Cor 3:13; 2Cor 4:2; Heb 4:13; Rev 20:12.</w:t>
      </w:r>
    </w:p>
  </w:footnote>
  <w:footnote w:id="12844">
    <w:p>
      <w:pPr>
        <w:pStyle w:val="FootnoteText"/>
      </w:pPr>
      <w:r>
        <w:rPr>
          <w:rStyle w:val="FootnoteReference"/>
        </w:rPr>
        <w:footnoteRef/>
      </w:r>
      <w:r>
        <w:t xml:space="preserve"> Cross-references for "these": 1Cor 1:12; 1Cor 3:4-7; 2Cor 10:7; 2Cor 10:12; 2Cor 10:15; 2Cor 11:4; 2Cor 11:12-15.</w:t>
      </w:r>
    </w:p>
  </w:footnote>
  <w:footnote w:id="12845">
    <w:p>
      <w:pPr>
        <w:pStyle w:val="FootnoteText"/>
      </w:pPr>
      <w:r>
        <w:rPr>
          <w:rStyle w:val="FootnoteReference"/>
        </w:rPr>
        <w:footnoteRef/>
      </w:r>
      <w:r>
        <w:t xml:space="preserve"> Name meaning: Apollos (Apollos) — Destroyer; of Apollo. Mighty preacher whose eloquence was refined.</w:t>
      </w:r>
    </w:p>
  </w:footnote>
  <w:footnote w:id="12846">
    <w:p>
      <w:pPr>
        <w:pStyle w:val="FootnoteText"/>
      </w:pPr>
      <w:r>
        <w:rPr>
          <w:rStyle w:val="FootnoteReference"/>
        </w:rPr>
        <w:footnoteRef/>
      </w:r>
      <w:r>
        <w:t xml:space="preserve"> Cross-references for "be puffed": Num 11:28-29; John 3:26-27; 1Cor 3:21; 1Cor 4:18-19; 1Cor 5:2; 1Cor 5:6; 1Cor 8:1; 1Cor 13:4; Col 2:18.</w:t>
      </w:r>
    </w:p>
  </w:footnote>
  <w:footnote w:id="12847">
    <w:p>
      <w:pPr>
        <w:pStyle w:val="FootnoteText"/>
      </w:pPr>
      <w:r>
        <w:rPr>
          <w:rStyle w:val="FootnoteReference"/>
        </w:rPr>
        <w:footnoteRef/>
      </w:r>
      <w:r>
        <w:t xml:space="preserve"> Cross-references: 1Cor 9:23; 2Cor 4:15; 2Cor 12:19; 1Thess 1:5; 2Tim 2:10.</w:t>
      </w:r>
    </w:p>
  </w:footnote>
  <w:footnote w:id="12848">
    <w:p>
      <w:pPr>
        <w:pStyle w:val="FootnoteText"/>
      </w:pPr>
      <w:r>
        <w:rPr>
          <w:rStyle w:val="FootnoteReference"/>
        </w:rPr>
        <w:footnoteRef/>
      </w:r>
      <w:r>
        <w:t xml:space="preserve"> Cross-references for "that ye": Job 11:11-12; Ps 8:4; Ps 146:3; Isa 2:22; Jer 17:5-6; Matt 23:8-10; Rom 12:3; 2Cor 12:6.</w:t>
      </w:r>
    </w:p>
  </w:footnote>
  <w:footnote w:id="1284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50">
    <w:p>
      <w:pPr>
        <w:pStyle w:val="FootnoteText"/>
      </w:pPr>
      <w:r>
        <w:rPr>
          <w:rStyle w:val="FootnoteReference"/>
        </w:rPr>
        <w:footnoteRef/>
      </w:r>
      <w:r>
        <w:t xml:space="preserve"> Cross-references: Rom 9:16-18; 1Cor 12:4-11; 1Cor 15:10; Eph 3:3-5; 2Thess 2:12-14; 1Tim 1:12-15; Titus 3:3-7.</w:t>
      </w:r>
    </w:p>
  </w:footnote>
  <w:footnote w:id="12851">
    <w:p>
      <w:pPr>
        <w:pStyle w:val="FootnoteText"/>
      </w:pPr>
      <w:r>
        <w:rPr>
          <w:rStyle w:val="FootnoteReference"/>
        </w:rPr>
        <w:footnoteRef/>
      </w:r>
      <w:r>
        <w:t xml:space="preserve"> Cross-references: 2Chr 32:23-29; Ezek 28:2-5; Ezek 29:3; Dan 4:30-32; Dan 5:18; Dan 5:23; Acts 12:22-23; 1Cor 5:6.</w:t>
      </w:r>
    </w:p>
  </w:footnote>
  <w:footnote w:id="12852">
    <w:p>
      <w:pPr>
        <w:pStyle w:val="FootnoteText"/>
      </w:pPr>
      <w:r>
        <w:rPr>
          <w:rStyle w:val="FootnoteReference"/>
        </w:rPr>
        <w:footnoteRef/>
      </w:r>
      <w:r>
        <w:t xml:space="preserve"> Cross-references for "without": Acts 20:29-30; 1Cor 4:18; Phil 1:27; Phil 2:12.</w:t>
      </w:r>
    </w:p>
  </w:footnote>
  <w:footnote w:id="12853">
    <w:p>
      <w:pPr>
        <w:pStyle w:val="FootnoteText"/>
      </w:pPr>
      <w:r>
        <w:rPr>
          <w:rStyle w:val="FootnoteReference"/>
        </w:rPr>
        <w:footnoteRef/>
      </w:r>
      <w:r>
        <w:t xml:space="preserve"> Cross-references for "and I": Num 11:29; Acts 26:29; 2Cor 11:1.</w:t>
      </w:r>
    </w:p>
  </w:footnote>
  <w:footnote w:id="12854">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55">
    <w:p>
      <w:pPr>
        <w:pStyle w:val="FootnoteText"/>
      </w:pPr>
      <w:r>
        <w:rPr>
          <w:rStyle w:val="FootnoteReference"/>
        </w:rPr>
        <w:footnoteRef/>
      </w:r>
      <w:r>
        <w:t xml:space="preserve"> Cross-references for "ye did": Ps 122:5-9; Jer 28:6; Rom 12:15; 2Cor 13:9; 1Thess 2:19-20; 1Thess 3:6-9; 2Tim 2:11-12; Rev 5:10.</w:t>
      </w:r>
    </w:p>
  </w:footnote>
  <w:footnote w:id="12856">
    <w:p>
      <w:pPr>
        <w:pStyle w:val="FootnoteText"/>
      </w:pPr>
      <w:r>
        <w:rPr>
          <w:rStyle w:val="FootnoteReference"/>
        </w:rPr>
        <w:footnoteRef/>
      </w:r>
      <w:r>
        <w:t xml:space="preserve"> Cross-references for "we are": Heb 10:33; Heb 11:36.</w:t>
      </w:r>
    </w:p>
  </w:footnote>
  <w:footnote w:id="12857">
    <w:p>
      <w:pPr>
        <w:pStyle w:val="FootnoteText"/>
      </w:pPr>
      <w:r>
        <w:rPr>
          <w:rStyle w:val="FootnoteReference"/>
        </w:rPr>
        <w:footnoteRef/>
      </w:r>
      <w:r>
        <w:t xml:space="preserve"> Cross-references for "spectacle": Acts 19:29; Acts 19:31.</w:t>
      </w:r>
    </w:p>
  </w:footnote>
  <w:footnote w:id="12858">
    <w:p>
      <w:pPr>
        <w:pStyle w:val="FootnoteText"/>
      </w:pPr>
      <w:r>
        <w:rPr>
          <w:rStyle w:val="FootnoteReference"/>
        </w:rPr>
        <w:footnoteRef/>
      </w:r>
      <w:r>
        <w:t xml:space="preserve"> Cross-references for "and to men": Heb 1:14; Rev 7:11-14; Rev 17:6-7.</w:t>
      </w:r>
    </w:p>
  </w:footnote>
  <w:footnote w:id="12859">
    <w:p>
      <w:pPr>
        <w:pStyle w:val="FootnoteText"/>
      </w:pPr>
      <w:r>
        <w:rPr>
          <w:rStyle w:val="FootnoteReference"/>
        </w:rPr>
        <w:footnoteRef/>
      </w:r>
      <w:r>
        <w:t xml:space="preserve"> Cross-references: 1Cor 15:30-32; 2Cor 1:8-10; 2Cor 4:8-12; 2Cor 6:9; Phil 1:29-30; 1Thess 3:3.</w:t>
      </w:r>
    </w:p>
  </w:footnote>
  <w:footnote w:id="12860">
    <w:p>
      <w:pPr>
        <w:pStyle w:val="FootnoteText"/>
      </w:pPr>
      <w:r>
        <w:rPr>
          <w:rStyle w:val="FootnoteReference"/>
        </w:rPr>
        <w:footnoteRef/>
      </w:r>
      <w:r>
        <w:t xml:space="preserve"> Cross-references: Ps 44:22; Rom 8:36; 1Thess 5:9-10; Rev 6:9-11.</w:t>
      </w:r>
    </w:p>
  </w:footnote>
  <w:footnote w:id="12861">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62">
    <w:p>
      <w:pPr>
        <w:pStyle w:val="FootnoteText"/>
      </w:pPr>
      <w:r>
        <w:rPr>
          <w:rStyle w:val="FootnoteReference"/>
        </w:rPr>
        <w:footnoteRef/>
      </w:r>
      <w:r>
        <w:t xml:space="preserve"> Cross-references for "are wise": Jer 8:8-9; 1Cor 4:8; 1Cor 10:14-15.</w:t>
      </w:r>
    </w:p>
  </w:footnote>
  <w:footnote w:id="12863">
    <w:p>
      <w:pPr>
        <w:pStyle w:val="FootnoteText"/>
      </w:pPr>
      <w:r>
        <w:rPr>
          <w:rStyle w:val="FootnoteReference"/>
        </w:rPr>
        <w:footnoteRef/>
      </w:r>
      <w:r>
        <w:t xml:space="preserve"> Cross-references for "we are weak": 1Cor 2:3; 2Cor 10:10; 2Cor 11:29; 2Cor 12:9-10; 2Cor 13:3-4; 2Cor 13:9.</w:t>
      </w:r>
    </w:p>
  </w:footnote>
  <w:footnote w:id="12864">
    <w:p>
      <w:pPr>
        <w:pStyle w:val="FootnoteText"/>
      </w:pPr>
      <w:r>
        <w:rPr>
          <w:rStyle w:val="FootnoteReference"/>
        </w:rPr>
        <w:footnoteRef/>
      </w:r>
      <w:r>
        <w:t xml:space="preserve"> Cross-references for "but we": Prov 11:12; Isa 53:3; Luke 10:16; Luke 18:9; 1Thess 4:8.</w:t>
      </w:r>
    </w:p>
  </w:footnote>
  <w:footnote w:id="12865">
    <w:p>
      <w:pPr>
        <w:pStyle w:val="FootnoteText"/>
      </w:pPr>
      <w:r>
        <w:rPr>
          <w:rStyle w:val="FootnoteReference"/>
        </w:rPr>
        <w:footnoteRef/>
      </w:r>
      <w:r>
        <w:t xml:space="preserve"> Cross-references: Matt 5:11; Matt 10:22-25; Matt 24:9; Luke 6:22; Acts 9:16; 1Pet 4:14.</w:t>
      </w:r>
    </w:p>
  </w:footnote>
  <w:footnote w:id="12866">
    <w:p>
      <w:pPr>
        <w:pStyle w:val="FootnoteText"/>
      </w:pPr>
      <w:r>
        <w:rPr>
          <w:rStyle w:val="FootnoteReference"/>
        </w:rPr>
        <w:footnoteRef/>
      </w:r>
      <w:r>
        <w:t xml:space="preserve"> Cross-references for "but ye": 1Cor 3:2; 1Cor 10:12.</w:t>
      </w:r>
    </w:p>
  </w:footnote>
  <w:footnote w:id="12867">
    <w:p>
      <w:pPr>
        <w:pStyle w:val="FootnoteText"/>
      </w:pPr>
      <w:r>
        <w:rPr>
          <w:rStyle w:val="FootnoteReference"/>
        </w:rPr>
        <w:footnoteRef/>
      </w:r>
      <w:r>
        <w:t xml:space="preserve"> Cross-references for "and are naked": Job 22:6; Rom 8:35.</w:t>
      </w:r>
    </w:p>
  </w:footnote>
  <w:footnote w:id="12868">
    <w:p>
      <w:pPr>
        <w:pStyle w:val="FootnoteText"/>
      </w:pPr>
      <w:r>
        <w:rPr>
          <w:rStyle w:val="FootnoteReference"/>
        </w:rPr>
        <w:footnoteRef/>
      </w:r>
      <w:r>
        <w:t xml:space="preserve"> Cross-references for "and are buffeted": Acts 14:19; Acts 16:23; Acts 23:2; 2Cor 11:23-25; 2Tim 3:11.</w:t>
      </w:r>
    </w:p>
  </w:footnote>
  <w:footnote w:id="12869">
    <w:p>
      <w:pPr>
        <w:pStyle w:val="FootnoteText"/>
      </w:pPr>
      <w:r>
        <w:rPr>
          <w:rStyle w:val="FootnoteReference"/>
        </w:rPr>
        <w:footnoteRef/>
      </w:r>
      <w:r>
        <w:t xml:space="preserve"> Cross-references for "and have": Matt 8:20.</w:t>
      </w:r>
    </w:p>
  </w:footnote>
  <w:footnote w:id="12870">
    <w:p>
      <w:pPr>
        <w:pStyle w:val="FootnoteText"/>
      </w:pPr>
      <w:r>
        <w:rPr>
          <w:rStyle w:val="FootnoteReference"/>
        </w:rPr>
        <w:footnoteRef/>
      </w:r>
      <w:r>
        <w:t xml:space="preserve"> Cross-references for "unto": 1Cor 9:4; 2Cor 4:8; 2Cor 6:4-5; 2Cor 11:26-27; Phil 4:12.</w:t>
      </w:r>
    </w:p>
  </w:footnote>
  <w:footnote w:id="12871">
    <w:p>
      <w:pPr>
        <w:pStyle w:val="FootnoteText"/>
      </w:pPr>
      <w:r>
        <w:rPr>
          <w:rStyle w:val="FootnoteReference"/>
        </w:rPr>
        <w:footnoteRef/>
      </w:r>
      <w:r>
        <w:t xml:space="preserve"> Cross-references for "being reviled": Matt 5:44; Luke 6:28; Luke 23:34; Acts 7:60; Rom 12:14; Rom 12:20; 1Pet 2:23; 1Pet 3:9; Jude 1:9.</w:t>
      </w:r>
    </w:p>
  </w:footnote>
  <w:footnote w:id="12872">
    <w:p>
      <w:pPr>
        <w:pStyle w:val="FootnoteText"/>
      </w:pPr>
      <w:r>
        <w:rPr>
          <w:rStyle w:val="FootnoteReference"/>
        </w:rPr>
        <w:footnoteRef/>
      </w:r>
      <w:r>
        <w:t xml:space="preserve"> Cross-references for "being persecuted": Matt 5:11; 1Pet 3:14; 1Pet 4:12-14; 1Pet 4:19.</w:t>
      </w:r>
    </w:p>
  </w:footnote>
  <w:footnote w:id="12873">
    <w:p>
      <w:pPr>
        <w:pStyle w:val="FootnoteText"/>
      </w:pPr>
      <w:r>
        <w:rPr>
          <w:rStyle w:val="FootnoteReference"/>
        </w:rPr>
        <w:footnoteRef/>
      </w:r>
      <w:r>
        <w:t xml:space="preserve"> Cross-references for "labour": Acts 18:3; Acts 20:34; 1Cor 9:6; 1Thess 2:9; 2Thess 3:8; 1Tim 4:10.</w:t>
      </w:r>
    </w:p>
  </w:footnote>
  <w:footnote w:id="12874">
    <w:p>
      <w:pPr>
        <w:pStyle w:val="FootnoteText"/>
      </w:pPr>
      <w:r>
        <w:rPr>
          <w:rStyle w:val="FootnoteReference"/>
        </w:rPr>
        <w:footnoteRef/>
      </w:r>
      <w:r>
        <w:t xml:space="preserve"> Cross-references: Lam 3:45; Acts 22:22.</w:t>
      </w:r>
    </w:p>
  </w:footnote>
  <w:footnote w:id="12875">
    <w:p>
      <w:pPr>
        <w:pStyle w:val="FootnoteText"/>
      </w:pPr>
      <w:r>
        <w:rPr>
          <w:rStyle w:val="FootnoteReference"/>
        </w:rPr>
        <w:footnoteRef/>
      </w:r>
      <w:r>
        <w:t xml:space="preserve"> Cross-references for "write": 1Cor 9:15; 2Cor 7:3; 2Cor 12:19.</w:t>
      </w:r>
    </w:p>
  </w:footnote>
  <w:footnote w:id="12876">
    <w:p>
      <w:pPr>
        <w:pStyle w:val="FootnoteText"/>
      </w:pPr>
      <w:r>
        <w:rPr>
          <w:rStyle w:val="FootnoteReference"/>
        </w:rPr>
        <w:footnoteRef/>
      </w:r>
      <w:r>
        <w:t xml:space="preserve"> Cross-references: 1Cor 4:15; 2Cor 6:11-13; 2Cor 11:11; 2Cor 12:14-15; 1Thess 2:11.</w:t>
      </w:r>
    </w:p>
  </w:footnote>
  <w:footnote w:id="12877">
    <w:p>
      <w:pPr>
        <w:pStyle w:val="FootnoteText"/>
      </w:pPr>
      <w:r>
        <w:rPr>
          <w:rStyle w:val="FootnoteReference"/>
        </w:rPr>
        <w:footnoteRef/>
      </w:r>
      <w:r>
        <w:t xml:space="preserve"> Cross-references: Ezek 3:21; Acts 20:31; Col 1:28; 1Thess 5:14.</w:t>
      </w:r>
    </w:p>
  </w:footnote>
  <w:footnote w:id="12878">
    <w:p>
      <w:pPr>
        <w:pStyle w:val="FootnoteText"/>
      </w:pPr>
      <w:r>
        <w:rPr>
          <w:rStyle w:val="FootnoteReference"/>
        </w:rPr>
        <w:footnoteRef/>
      </w:r>
      <w:r>
        <w:t xml:space="preserve"> Name meaning: Jesus (Yeshua) — Yahweh saves. He will save His people from their sins.</w:t>
      </w:r>
    </w:p>
  </w:footnote>
  <w:footnote w:id="12879">
    <w:p>
      <w:pPr>
        <w:pStyle w:val="FootnoteText"/>
      </w:pPr>
      <w:r>
        <w:rPr>
          <w:rStyle w:val="FootnoteReference"/>
        </w:rPr>
        <w:footnoteRef/>
      </w:r>
      <w:r>
        <w:t xml:space="preserve"> Cross-references for "ye have": 2Tim 4:3.</w:t>
      </w:r>
    </w:p>
  </w:footnote>
  <w:footnote w:id="12880">
    <w:p>
      <w:pPr>
        <w:pStyle w:val="FootnoteText"/>
      </w:pPr>
      <w:r>
        <w:rPr>
          <w:rStyle w:val="FootnoteReference"/>
        </w:rPr>
        <w:footnoteRef/>
      </w:r>
      <w:r>
        <w:t xml:space="preserve"> Cross-references: Acts 18:4-11; Rom 15:20; 1Cor 3:6; 1Cor 3:10; 1Cor 9:1-2; 2Cor 3:1-3; Gal 4:19; Titus 1:4; Phlm 1:10-12; Phlm 1:19; Jas 1:18; 1Pet 1:23.</w:t>
      </w:r>
    </w:p>
  </w:footnote>
  <w:footnote w:id="12881">
    <w:p>
      <w:pPr>
        <w:pStyle w:val="FootnoteText"/>
      </w:pPr>
      <w:r>
        <w:rPr>
          <w:rStyle w:val="FootnoteReference"/>
        </w:rPr>
        <w:footnoteRef/>
      </w:r>
      <w:r>
        <w:t xml:space="preserve"> Cross-references: John 10:4-5; 1Cor 11:1; Phil 3:17; 1Thess 1:6; 2Thess 3:9; Heb 13:7; 1Pet 5:3.</w:t>
      </w:r>
    </w:p>
  </w:footnote>
  <w:footnote w:id="12882">
    <w:p>
      <w:pPr>
        <w:pStyle w:val="FootnoteText"/>
      </w:pPr>
      <w:r>
        <w:rPr>
          <w:rStyle w:val="FootnoteReference"/>
        </w:rPr>
        <w:footnoteRef/>
      </w:r>
      <w:r>
        <w:t xml:space="preserve"> Cross-references for "I sent": Acts 19:21-22; 1Cor 16:10; Phil 2:19; 1Thess 3:2-3.</w:t>
      </w:r>
    </w:p>
  </w:footnote>
  <w:footnote w:id="1288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884">
    <w:p>
      <w:pPr>
        <w:pStyle w:val="FootnoteText"/>
      </w:pPr>
      <w:r>
        <w:rPr>
          <w:rStyle w:val="FootnoteReference"/>
        </w:rPr>
        <w:footnoteRef/>
      </w:r>
      <w:r>
        <w:t xml:space="preserve"> Cross-references for "who is": 1Cor 4:15; 1Tim 1:2; 2Tim 1:2.</w:t>
      </w:r>
    </w:p>
  </w:footnote>
  <w:footnote w:id="12885">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886">
    <w:p>
      <w:pPr>
        <w:pStyle w:val="FootnoteText"/>
      </w:pPr>
      <w:r>
        <w:rPr>
          <w:rStyle w:val="FootnoteReference"/>
        </w:rPr>
        <w:footnoteRef/>
      </w:r>
      <w:r>
        <w:t xml:space="preserve"> Cross-references for "my ways": 1Cor 7:17; 1Cor 11:2; 1Cor 11:16; 1Cor 16:1; 2Tim 3:10.</w:t>
      </w:r>
    </w:p>
  </w:footnote>
  <w:footnote w:id="12887">
    <w:p>
      <w:pPr>
        <w:pStyle w:val="FootnoteText"/>
      </w:pPr>
      <w:r>
        <w:rPr>
          <w:rStyle w:val="FootnoteReference"/>
        </w:rPr>
        <w:footnoteRef/>
      </w:r>
      <w:r>
        <w:t xml:space="preserve"> Cross-references: 1Cor 14:33.</w:t>
      </w:r>
    </w:p>
  </w:footnote>
  <w:footnote w:id="12888">
    <w:p>
      <w:pPr>
        <w:pStyle w:val="FootnoteText"/>
      </w:pPr>
      <w:r>
        <w:rPr>
          <w:rStyle w:val="FootnoteReference"/>
        </w:rPr>
        <w:footnoteRef/>
      </w:r>
      <w:r>
        <w:t xml:space="preserve"> Cross-references: 1Cor 4:6-8; 1Cor 5:2.</w:t>
      </w:r>
    </w:p>
  </w:footnote>
  <w:footnote w:id="12889">
    <w:p>
      <w:pPr>
        <w:pStyle w:val="FootnoteText"/>
      </w:pPr>
      <w:r>
        <w:rPr>
          <w:rStyle w:val="FootnoteReference"/>
        </w:rPr>
        <w:footnoteRef/>
      </w:r>
      <w:r>
        <w:t xml:space="preserve"> Cross-references: Acts 19:21; 1Cor 14:5; 2Cor 1:15; 2Cor 1:17; 2Cor 1:23; 2Cor 2:1-2.</w:t>
      </w:r>
    </w:p>
  </w:footnote>
  <w:footnote w:id="12890">
    <w:p>
      <w:pPr>
        <w:pStyle w:val="FootnoteText"/>
      </w:pPr>
      <w:r>
        <w:rPr>
          <w:rStyle w:val="FootnoteReference"/>
        </w:rPr>
        <w:footnoteRef/>
      </w:r>
      <w:r>
        <w:t xml:space="preserve"> Cross-references: Acts 18:21; Rom 15:32; Heb 6:3; Jas 4:15.</w:t>
      </w:r>
    </w:p>
  </w:footnote>
  <w:footnote w:id="12891">
    <w:p>
      <w:pPr>
        <w:pStyle w:val="FootnoteText"/>
      </w:pPr>
      <w:r>
        <w:rPr>
          <w:rStyle w:val="FootnoteReference"/>
        </w:rPr>
        <w:footnoteRef/>
      </w:r>
      <w:r>
        <w:t xml:space="preserve"> Cross-references: 1Cor 4:18; 2Cor 13:1-4.</w:t>
      </w:r>
    </w:p>
  </w:footnote>
  <w:footnote w:id="12892">
    <w:p>
      <w:pPr>
        <w:pStyle w:val="FootnoteText"/>
      </w:pPr>
      <w:r>
        <w:rPr>
          <w:rStyle w:val="FootnoteReference"/>
        </w:rPr>
        <w:footnoteRef/>
      </w:r>
      <w:r>
        <w:t xml:space="preserve"> Cross-references: 1Cor 2:6.</w:t>
      </w:r>
    </w:p>
  </w:footnote>
  <w:footnote w:id="12893">
    <w:p>
      <w:pPr>
        <w:pStyle w:val="FootnoteText"/>
      </w:pPr>
      <w:r>
        <w:rPr>
          <w:rStyle w:val="FootnoteReference"/>
        </w:rPr>
        <w:footnoteRef/>
      </w:r>
      <w:r>
        <w:t xml:space="preserve"> Cross-references: Rom 1:16; Rom 14:17; Rom 15:19; 1Cor 1:24; 1Cor 2:4; 2Cor 10:4-5; 1Thess 1:5.</w:t>
      </w:r>
    </w:p>
  </w:footnote>
  <w:footnote w:id="12894">
    <w:p>
      <w:pPr>
        <w:pStyle w:val="FootnoteText"/>
      </w:pPr>
      <w:r>
        <w:rPr>
          <w:rStyle w:val="FootnoteReference"/>
        </w:rPr>
        <w:footnoteRef/>
      </w:r>
      <w:r>
        <w:t xml:space="preserve"> Cross-references for "shall": 1Cor 5:5; 2Cor 3:10; 2Cor 10:2; 2Cor 10:6; 2Cor 10:8; 2Cor 12:20-21; 2Cor 13:2.</w:t>
      </w:r>
    </w:p>
  </w:footnote>
  <w:footnote w:id="12895">
    <w:p>
      <w:pPr>
        <w:pStyle w:val="FootnoteText"/>
      </w:pPr>
      <w:r>
        <w:rPr>
          <w:rStyle w:val="FootnoteReference"/>
        </w:rPr>
        <w:footnoteRef/>
      </w:r>
      <w:r>
        <w:t xml:space="preserve"> Cross-references: 2Cor 10:1; 1Thess 2:7; Jas 3:17.</w:t>
      </w:r>
    </w:p>
  </w:footnote>
  <w:footnote w:id="12896">
    <w:p>
      <w:pPr>
        <w:pStyle w:val="FootnoteText"/>
      </w:pPr>
      <w:r>
        <w:rPr>
          <w:rStyle w:val="FootnoteReference"/>
        </w:rPr>
        <w:footnoteRef/>
      </w:r>
      <w:r>
        <w:t xml:space="preserve"> Cross-references for "reported": Gen 37:2; 1Sam 2:24; 1Cor 1:11.</w:t>
      </w:r>
    </w:p>
  </w:footnote>
  <w:footnote w:id="12897">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898">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899">
    <w:p>
      <w:pPr>
        <w:pStyle w:val="FootnoteText"/>
      </w:pPr>
      <w:r>
        <w:rPr>
          <w:rStyle w:val="FootnoteReference"/>
        </w:rPr>
        <w:footnoteRef/>
      </w:r>
      <w:r>
        <w:t xml:space="preserve"> Cross-references: Jer 2:33; Ezek 16:47; Ezek 16:51-52.</w:t>
      </w:r>
    </w:p>
  </w:footnote>
  <w:footnote w:id="12900">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01">
    <w:p>
      <w:pPr>
        <w:pStyle w:val="FootnoteText"/>
      </w:pPr>
      <w:r>
        <w:rPr>
          <w:rStyle w:val="FootnoteReference"/>
        </w:rPr>
        <w:footnoteRef/>
      </w:r>
      <w:r>
        <w:t xml:space="preserve"> Cross-references for "might": 1Cor 5:5; 1Cor 5:7; 1Cor 5:13; Rev 2:20-22.</w:t>
      </w:r>
    </w:p>
  </w:footnote>
  <w:footnote w:id="12902">
    <w:p>
      <w:pPr>
        <w:pStyle w:val="FootnoteText"/>
      </w:pPr>
      <w:r>
        <w:rPr>
          <w:rStyle w:val="FootnoteReference"/>
        </w:rPr>
        <w:footnoteRef/>
      </w:r>
      <w:r>
        <w:t xml:space="preserve"> Cross-references for "ye are": 1Cor 4:6-8; 1Cor 4:18; 1Cor 5:6.</w:t>
      </w:r>
    </w:p>
  </w:footnote>
  <w:footnote w:id="12903">
    <w:p>
      <w:pPr>
        <w:pStyle w:val="FootnoteText"/>
      </w:pPr>
      <w:r>
        <w:rPr>
          <w:rStyle w:val="FootnoteReference"/>
        </w:rPr>
        <w:footnoteRef/>
      </w:r>
      <w:r>
        <w:t xml:space="preserve"> Cross-references for "as absent": 2Cor 10:1; 2Cor 10:11; 2Cor 13:2; Col 2:5; 1Thess 2:17.</w:t>
      </w:r>
    </w:p>
  </w:footnote>
  <w:footnote w:id="12904">
    <w:p>
      <w:pPr>
        <w:pStyle w:val="FootnoteText"/>
      </w:pPr>
      <w:r>
        <w:rPr>
          <w:rStyle w:val="FootnoteReference"/>
        </w:rPr>
        <w:footnoteRef/>
      </w:r>
      <w:r>
        <w:t xml:space="preserve"> Cross-references for "the name": Acts 3:6; Acts 4:7-12; Acts 4:30; Acts 16:18; Eph 5:20; Col 3:17.</w:t>
      </w:r>
    </w:p>
  </w:footnote>
  <w:footnote w:id="12905">
    <w:p>
      <w:pPr>
        <w:pStyle w:val="FootnoteText"/>
      </w:pPr>
      <w:r>
        <w:rPr>
          <w:rStyle w:val="FootnoteReference"/>
        </w:rPr>
        <w:footnoteRef/>
      </w:r>
      <w:r>
        <w:t xml:space="preserve"> Name meaning: Jesus (Yeshua) — Yahweh saves. He will save His people from their sins.</w:t>
      </w:r>
    </w:p>
  </w:footnote>
  <w:footnote w:id="129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07">
    <w:p>
      <w:pPr>
        <w:pStyle w:val="FootnoteText"/>
      </w:pPr>
      <w:r>
        <w:rPr>
          <w:rStyle w:val="FootnoteReference"/>
        </w:rPr>
        <w:footnoteRef/>
      </w:r>
      <w:r>
        <w:t xml:space="preserve"> Cross-references for "when": Matt 16:19; Matt 18:16-18; Matt 18:20; Matt 28:18; Matt 28:20; John 20:23; 2Cor 2:9-10; 2Cor 13:3; 2Cor 13:10.</w:t>
      </w:r>
    </w:p>
  </w:footnote>
  <w:footnote w:id="12908">
    <w:p>
      <w:pPr>
        <w:pStyle w:val="FootnoteText"/>
      </w:pPr>
      <w:r>
        <w:rPr>
          <w:rStyle w:val="FootnoteReference"/>
        </w:rPr>
        <w:footnoteRef/>
      </w:r>
      <w:r>
        <w:t xml:space="preserve"> Cross-references for "deliver": Job 2:6; Ps 109:6; Acts 26:18; 1Cor 5:13; 2Cor 2:6; 2Cor 10:6; 2Cor 13:10; 1Tim 1:20.</w:t>
      </w:r>
    </w:p>
  </w:footnote>
  <w:footnote w:id="129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10">
    <w:p>
      <w:pPr>
        <w:pStyle w:val="FootnoteText"/>
      </w:pPr>
      <w:r>
        <w:rPr>
          <w:rStyle w:val="FootnoteReference"/>
        </w:rPr>
        <w:footnoteRef/>
      </w:r>
      <w:r>
        <w:t xml:space="preserve"> Cross-references for "that": 1Cor 11:32; 2Cor 2:7; Gal 6:1-2; 2Thess 3:14-15; Jas 5:19-20; 1John 5:16; Jude 1:22-23.</w:t>
      </w:r>
    </w:p>
  </w:footnote>
  <w:footnote w:id="12911">
    <w:p>
      <w:pPr>
        <w:pStyle w:val="FootnoteText"/>
      </w:pPr>
      <w:r>
        <w:rPr>
          <w:rStyle w:val="FootnoteReference"/>
        </w:rPr>
        <w:footnoteRef/>
      </w:r>
      <w:r>
        <w:t xml:space="preserve"> Cross-references for "the day": 1Cor 1:8; Phil 1:6; 2Tim 1:18; 2Pet 3:12.</w:t>
      </w:r>
    </w:p>
  </w:footnote>
  <w:footnote w:id="12912">
    <w:p>
      <w:pPr>
        <w:pStyle w:val="FootnoteText"/>
      </w:pPr>
      <w:r>
        <w:rPr>
          <w:rStyle w:val="FootnoteReference"/>
        </w:rPr>
        <w:footnoteRef/>
      </w:r>
      <w:r>
        <w:t xml:space="preserve"> Cross-references for "glorying": 1Cor 3:21; 1Cor 4:18-19; 1Cor 5:2; Jas 4:16.</w:t>
      </w:r>
    </w:p>
  </w:footnote>
  <w:footnote w:id="12913">
    <w:p>
      <w:pPr>
        <w:pStyle w:val="FootnoteText"/>
      </w:pPr>
      <w:r>
        <w:rPr>
          <w:rStyle w:val="FootnoteReference"/>
        </w:rPr>
        <w:footnoteRef/>
      </w:r>
      <w:r>
        <w:t xml:space="preserve"> Cross-references for "a little": Matt 13:33; Matt 16:6-12; Luke 13:21; 1Cor 15:33; Gal 5:9; 2Tim 2:17.</w:t>
      </w:r>
    </w:p>
  </w:footnote>
  <w:footnote w:id="12914">
    <w:p>
      <w:pPr>
        <w:pStyle w:val="FootnoteText"/>
      </w:pPr>
      <w:r>
        <w:rPr>
          <w:rStyle w:val="FootnoteReference"/>
        </w:rPr>
        <w:footnoteRef/>
      </w:r>
      <w:r>
        <w:t xml:space="preserve"> Cross-references for "Purge": Exod 12:15; Exod 13:6-7; 1Cor 5:13; Eph 4:22; Col 3:5-9.</w:t>
      </w:r>
    </w:p>
  </w:footnote>
  <w:footnote w:id="12915">
    <w:p>
      <w:pPr>
        <w:pStyle w:val="FootnoteText"/>
      </w:pPr>
      <w:r>
        <w:rPr>
          <w:rStyle w:val="FootnoteReference"/>
        </w:rPr>
        <w:footnoteRef/>
      </w:r>
      <w:r>
        <w:t xml:space="preserve"> Cross-references for "Christ": Exod 12:5-6; Isa 53:7-10; John 1:29; John 1:36; John 19:14; Acts 8:32-35; 1Cor 15:3-4; 1Pet 1:19-20; Rev 5:6-9; Rev 5:12.</w:t>
      </w:r>
    </w:p>
  </w:footnote>
  <w:footnote w:id="12916">
    <w:p>
      <w:pPr>
        <w:pStyle w:val="FootnoteText"/>
      </w:pPr>
      <w:r>
        <w:rPr>
          <w:rStyle w:val="FootnoteReference"/>
        </w:rPr>
        <w:footnoteRef/>
      </w:r>
      <w:r>
        <w:t xml:space="preserve"> Cross-references for "ye may": 1Cor 10:17.</w:t>
      </w:r>
    </w:p>
  </w:footnote>
  <w:footnote w:id="12917">
    <w:p>
      <w:pPr>
        <w:pStyle w:val="FootnoteText"/>
      </w:pPr>
      <w:r>
        <w:rPr>
          <w:rStyle w:val="FootnoteReference"/>
        </w:rPr>
        <w:footnoteRef/>
      </w:r>
      <w:r>
        <w:t xml:space="preserve"> Cross-references for "feast": Ps 42:4; Isa 30:29.</w:t>
      </w:r>
    </w:p>
  </w:footnote>
  <w:footnote w:id="12918">
    <w:p>
      <w:pPr>
        <w:pStyle w:val="FootnoteText"/>
      </w:pPr>
      <w:r>
        <w:rPr>
          <w:rStyle w:val="FootnoteReference"/>
        </w:rPr>
        <w:footnoteRef/>
      </w:r>
      <w:r>
        <w:t xml:space="preserve"> Cross-references for "neither": Matt 16:6; Matt 16:12; Matt 26:4-5; Mark 8:15; Luke 12:1; John 18:28-30; 1Cor 3:3; 2Cor 12:20; 1Pet 2:1-2.</w:t>
      </w:r>
    </w:p>
  </w:footnote>
  <w:footnote w:id="12919">
    <w:p>
      <w:pPr>
        <w:pStyle w:val="FootnoteText"/>
      </w:pPr>
      <w:r>
        <w:rPr>
          <w:rStyle w:val="FootnoteReference"/>
        </w:rPr>
        <w:footnoteRef/>
      </w:r>
      <w:r>
        <w:t xml:space="preserve"> Cross-references: Exod 12:15; Exod 13:6; Lev 23:6; Num 28:16-17; Deut 16:16; Isa 25:6.</w:t>
      </w:r>
    </w:p>
  </w:footnote>
  <w:footnote w:id="12920">
    <w:p>
      <w:pPr>
        <w:pStyle w:val="FootnoteText"/>
      </w:pPr>
      <w:r>
        <w:rPr>
          <w:rStyle w:val="FootnoteReference"/>
        </w:rPr>
        <w:footnoteRef/>
      </w:r>
      <w:r>
        <w:t xml:space="preserve"> Cross-references: Deut 16:3; 1Cor 5:1; 1Cor 5:6; 1Cor 6:9-11; 2Cor 12:21; Eph 4:17-22; 1Pet 4:2.</w:t>
      </w:r>
    </w:p>
  </w:footnote>
  <w:footnote w:id="12921">
    <w:p>
      <w:pPr>
        <w:pStyle w:val="FootnoteText"/>
      </w:pPr>
      <w:r>
        <w:rPr>
          <w:rStyle w:val="FootnoteReference"/>
        </w:rPr>
        <w:footnoteRef/>
      </w:r>
      <w:r>
        <w:t xml:space="preserve"> Cross-references: Josh 24:14; Ps 32:2; John 1:47; 2Cor 1:12; 2Cor 8:8; Eph 6:24; 1John 3:18-21.</w:t>
      </w:r>
    </w:p>
  </w:footnote>
  <w:footnote w:id="12922">
    <w:p>
      <w:pPr>
        <w:pStyle w:val="FootnoteText"/>
      </w:pPr>
      <w:r>
        <w:rPr>
          <w:rStyle w:val="FootnoteReference"/>
        </w:rPr>
        <w:footnoteRef/>
      </w:r>
      <w:r>
        <w:t xml:space="preserve"> Cross-references: Ps 1:1-2; Prov 9:6; 1Cor 5:2; 1Cor 5:7; 2Cor 6:14; 2Cor 6:17; Eph 5:11; 2Thess 3:14.</w:t>
      </w:r>
    </w:p>
  </w:footnote>
  <w:footnote w:id="12923">
    <w:p>
      <w:pPr>
        <w:pStyle w:val="FootnoteText"/>
      </w:pPr>
      <w:r>
        <w:rPr>
          <w:rStyle w:val="FootnoteReference"/>
        </w:rPr>
        <w:footnoteRef/>
      </w:r>
      <w:r>
        <w:t xml:space="preserve"> Cross-references for "altogether": 1Cor 10:27.</w:t>
      </w:r>
    </w:p>
  </w:footnote>
  <w:footnote w:id="12924">
    <w:p>
      <w:pPr>
        <w:pStyle w:val="FootnoteText"/>
      </w:pPr>
      <w:r>
        <w:rPr>
          <w:rStyle w:val="FootnoteReference"/>
        </w:rPr>
        <w:footnoteRef/>
      </w:r>
      <w:r>
        <w:t xml:space="preserve"> Cross-references for "of this": John 8:23; John 15:19; John 17:6; John 17:9; John 17:15-16; 1Cor 1:20; 2Cor 4:4; Eph 2:2; 1John 4:5; 1John 4:7.</w:t>
      </w:r>
    </w:p>
  </w:footnote>
  <w:footnote w:id="12925">
    <w:p>
      <w:pPr>
        <w:pStyle w:val="FootnoteText"/>
      </w:pPr>
      <w:r>
        <w:rPr>
          <w:rStyle w:val="FootnoteReference"/>
        </w:rPr>
        <w:footnoteRef/>
      </w:r>
      <w:r>
        <w:t xml:space="preserve"> Cross-references: Matt 5:14-16; John 17:15; Phil 2:15; 1John 5:19; Rev 12:9.</w:t>
      </w:r>
    </w:p>
  </w:footnote>
  <w:footnote w:id="12926">
    <w:p>
      <w:pPr>
        <w:pStyle w:val="FootnoteText"/>
      </w:pPr>
      <w:r>
        <w:rPr>
          <w:rStyle w:val="FootnoteReference"/>
        </w:rPr>
        <w:footnoteRef/>
      </w:r>
      <w:r>
        <w:t xml:space="preserve"> Cross-references for "called": Matt 18:17; Acts 9:17; Rom 16:17; 1Cor 6:6; 1Cor 7:12; 1Cor 7:15; 1Cor 8:11; 2Thess 3:6; 2Thess 3:14; 2John 1:10.</w:t>
      </w:r>
    </w:p>
  </w:footnote>
  <w:footnote w:id="12927">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28">
    <w:p>
      <w:pPr>
        <w:pStyle w:val="FootnoteText"/>
      </w:pPr>
      <w:r>
        <w:rPr>
          <w:rStyle w:val="FootnoteReference"/>
        </w:rPr>
        <w:footnoteRef/>
      </w:r>
      <w:r>
        <w:t xml:space="preserve"> Cross-references for "or covetous": Ps 10:3; Mark 7:21-23; Luke 12:15-31; Eph 5:5; Col 3:5; 1Tim 3:3; 1Tim 6:9-10; 2Pet 2:14-15.</w:t>
      </w:r>
    </w:p>
  </w:footnote>
  <w:footnote w:id="12929">
    <w:p>
      <w:pPr>
        <w:pStyle w:val="FootnoteText"/>
      </w:pPr>
      <w:r>
        <w:rPr>
          <w:rStyle w:val="FootnoteReference"/>
        </w:rPr>
        <w:footnoteRef/>
      </w:r>
      <w:r>
        <w:t xml:space="preserve"> Cross-references for "or an idolater": 1Cor 10:7-8; 1Cor 10:14; 1Cor 10:18-22.</w:t>
      </w:r>
    </w:p>
  </w:footnote>
  <w:footnote w:id="12930">
    <w:p>
      <w:pPr>
        <w:pStyle w:val="FootnoteText"/>
      </w:pPr>
      <w:r>
        <w:rPr>
          <w:rStyle w:val="FootnoteReference"/>
        </w:rPr>
        <w:footnoteRef/>
      </w:r>
      <w:r>
        <w:t xml:space="preserve"> Cross-references for "or a drunkard": Matt 24:49-51; Luke 12:45-46; Luke 21:34; Rom 13:13; 1Cor 11:21; Gal 2:12; Eph 5:18; 1Thess 5:7-8.</w:t>
      </w:r>
    </w:p>
  </w:footnote>
  <w:footnote w:id="12931">
    <w:p>
      <w:pPr>
        <w:pStyle w:val="FootnoteText"/>
      </w:pPr>
      <w:r>
        <w:rPr>
          <w:rStyle w:val="FootnoteReference"/>
        </w:rPr>
        <w:footnoteRef/>
      </w:r>
      <w:r>
        <w:t xml:space="preserve"> Cross-references for "with": Matt 18:17; Rom 16:17; 1Cor 5:13; 2Thess 3:6; 2Thess 3:14; 1Tim 6:5; 2John 1:10.</w:t>
      </w:r>
    </w:p>
  </w:footnote>
  <w:footnote w:id="12932">
    <w:p>
      <w:pPr>
        <w:pStyle w:val="FootnoteText"/>
      </w:pPr>
      <w:r>
        <w:rPr>
          <w:rStyle w:val="FootnoteReference"/>
        </w:rPr>
        <w:footnoteRef/>
      </w:r>
      <w:r>
        <w:t xml:space="preserve"> Cross-references for "or a railer": Ps 101:5; 1Cor 6:10.</w:t>
      </w:r>
    </w:p>
  </w:footnote>
  <w:footnote w:id="12933">
    <w:p>
      <w:pPr>
        <w:pStyle w:val="FootnoteText"/>
      </w:pPr>
      <w:r>
        <w:rPr>
          <w:rStyle w:val="FootnoteReference"/>
        </w:rPr>
        <w:footnoteRef/>
      </w:r>
      <w:r>
        <w:t xml:space="preserve"> Cross-references for "or an extortioner": Ezek 22:12; Matt 23:25; Luke 18:11.</w:t>
      </w:r>
    </w:p>
  </w:footnote>
  <w:footnote w:id="12934">
    <w:p>
      <w:pPr>
        <w:pStyle w:val="FootnoteText"/>
      </w:pPr>
      <w:r>
        <w:rPr>
          <w:rStyle w:val="FootnoteReference"/>
        </w:rPr>
        <w:footnoteRef/>
      </w:r>
      <w:r>
        <w:t xml:space="preserve"> Cross-references for "what": Luke 12:14; John 18:36.</w:t>
      </w:r>
    </w:p>
  </w:footnote>
  <w:footnote w:id="12935">
    <w:p>
      <w:pPr>
        <w:pStyle w:val="FootnoteText"/>
      </w:pPr>
      <w:r>
        <w:rPr>
          <w:rStyle w:val="FootnoteReference"/>
        </w:rPr>
        <w:footnoteRef/>
      </w:r>
      <w:r>
        <w:t xml:space="preserve"> Cross-references for "them": Mark 4:11; Col 4:5; 1Thess 4:12; 1Tim 3:7.</w:t>
      </w:r>
    </w:p>
  </w:footnote>
  <w:footnote w:id="12936">
    <w:p>
      <w:pPr>
        <w:pStyle w:val="FootnoteText"/>
      </w:pPr>
      <w:r>
        <w:rPr>
          <w:rStyle w:val="FootnoteReference"/>
        </w:rPr>
        <w:footnoteRef/>
      </w:r>
      <w:r>
        <w:t xml:space="preserve"> Cross-references for "do not": 1Cor 6:1-5.</w:t>
      </w:r>
    </w:p>
  </w:footnote>
  <w:footnote w:id="12937">
    <w:p>
      <w:pPr>
        <w:pStyle w:val="FootnoteText"/>
      </w:pPr>
      <w:r>
        <w:rPr>
          <w:rStyle w:val="FootnoteReference"/>
        </w:rPr>
        <w:footnoteRef/>
      </w:r>
      <w:r>
        <w:t xml:space="preserve"> Cross-references for "Therefore": Deut 13:5; Deut 17:7; Deut 21:21; Deut 22:21-22; Deut 22:24; Eccl 9:18; Matt 18:17; 1Cor 5:1; 1Cor 5:5; 1Cor 5:7.</w:t>
      </w:r>
    </w:p>
  </w:footnote>
  <w:footnote w:id="12938">
    <w:p>
      <w:pPr>
        <w:pStyle w:val="FootnoteText"/>
      </w:pPr>
      <w:r>
        <w:rPr>
          <w:rStyle w:val="FootnoteReference"/>
        </w:rPr>
        <w:footnoteRef/>
      </w:r>
      <w:r>
        <w:t xml:space="preserve"> Cross-references: Ps 50:6; Acts 17:31; Rom 2:16; Heb 13:4; 2Pet 2:9.</w:t>
      </w:r>
    </w:p>
  </w:footnote>
  <w:footnote w:id="12939">
    <w:p>
      <w:pPr>
        <w:pStyle w:val="FootnoteText"/>
      </w:pPr>
      <w:r>
        <w:rPr>
          <w:rStyle w:val="FootnoteReference"/>
        </w:rPr>
        <w:footnoteRef/>
      </w:r>
      <w:r>
        <w:t xml:space="preserve"> Cross-references for "having": Matt 18:15-17; Acts 18:14-15; Acts 19:38.</w:t>
      </w:r>
    </w:p>
  </w:footnote>
  <w:footnote w:id="12940">
    <w:p>
      <w:pPr>
        <w:pStyle w:val="FootnoteText"/>
      </w:pPr>
      <w:r>
        <w:rPr>
          <w:rStyle w:val="FootnoteReference"/>
        </w:rPr>
        <w:footnoteRef/>
      </w:r>
      <w:r>
        <w:t xml:space="preserve"> Cross-references: 1Cor 6:6-7.</w:t>
      </w:r>
    </w:p>
  </w:footnote>
  <w:footnote w:id="12941">
    <w:p>
      <w:pPr>
        <w:pStyle w:val="FootnoteText"/>
      </w:pPr>
      <w:r>
        <w:rPr>
          <w:rStyle w:val="FootnoteReference"/>
        </w:rPr>
        <w:footnoteRef/>
      </w:r>
      <w:r>
        <w:t xml:space="preserve"> Cross-references for "the saints": 1Cor 1:2; 1Cor 14:33; 1Cor 16:1; 1Cor 16:15.</w:t>
      </w:r>
    </w:p>
  </w:footnote>
  <w:footnote w:id="12942">
    <w:p>
      <w:pPr>
        <w:pStyle w:val="FootnoteText"/>
      </w:pPr>
      <w:r>
        <w:rPr>
          <w:rStyle w:val="FootnoteReference"/>
        </w:rPr>
        <w:footnoteRef/>
      </w:r>
      <w:r>
        <w:t xml:space="preserve"> Cross-references for "the smallest": 1Cor 6:4; 2Cor 4:18; 1John 2:16-17.</w:t>
      </w:r>
    </w:p>
  </w:footnote>
  <w:footnote w:id="12943">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44">
    <w:p>
      <w:pPr>
        <w:pStyle w:val="FootnoteText"/>
      </w:pPr>
      <w:r>
        <w:rPr>
          <w:rStyle w:val="FootnoteReference"/>
        </w:rPr>
        <w:footnoteRef/>
      </w:r>
      <w:r>
        <w:t xml:space="preserve"> Cross-references for "judge": Matt 25:41; 2Pet 2:4; Jude 1:6.</w:t>
      </w:r>
    </w:p>
  </w:footnote>
  <w:footnote w:id="12945">
    <w:p>
      <w:pPr>
        <w:pStyle w:val="FootnoteText"/>
      </w:pPr>
      <w:r>
        <w:rPr>
          <w:rStyle w:val="FootnoteReference"/>
        </w:rPr>
        <w:footnoteRef/>
      </w:r>
      <w:r>
        <w:t xml:space="preserve"> Cross-references for "pertain": Ps 17:14; Luke 8:14; Luke 21:34; 1Cor 6:4; 2Tim 2:4; 2Tim 4:10.</w:t>
      </w:r>
    </w:p>
  </w:footnote>
  <w:footnote w:id="12946">
    <w:p>
      <w:pPr>
        <w:pStyle w:val="FootnoteText"/>
      </w:pPr>
      <w:r>
        <w:rPr>
          <w:rStyle w:val="FootnoteReference"/>
        </w:rPr>
        <w:footnoteRef/>
      </w:r>
      <w:r>
        <w:t xml:space="preserve"> Cross-references: 1Cor 5:12.</w:t>
      </w:r>
    </w:p>
  </w:footnote>
  <w:footnote w:id="12947">
    <w:p>
      <w:pPr>
        <w:pStyle w:val="FootnoteText"/>
      </w:pPr>
      <w:r>
        <w:rPr>
          <w:rStyle w:val="FootnoteReference"/>
        </w:rPr>
        <w:footnoteRef/>
      </w:r>
      <w:r>
        <w:t xml:space="preserve"> Cross-references: Acts 6:2-4.</w:t>
      </w:r>
    </w:p>
  </w:footnote>
  <w:footnote w:id="12948">
    <w:p>
      <w:pPr>
        <w:pStyle w:val="FootnoteText"/>
      </w:pPr>
      <w:r>
        <w:rPr>
          <w:rStyle w:val="FootnoteReference"/>
        </w:rPr>
        <w:footnoteRef/>
      </w:r>
      <w:r>
        <w:t xml:space="preserve"> Cross-references for "to your": 1Cor 4:14; 1Cor 11:14; 1Cor 15:34.</w:t>
      </w:r>
    </w:p>
  </w:footnote>
  <w:footnote w:id="12949">
    <w:p>
      <w:pPr>
        <w:pStyle w:val="FootnoteText"/>
      </w:pPr>
      <w:r>
        <w:rPr>
          <w:rStyle w:val="FootnoteReference"/>
        </w:rPr>
        <w:footnoteRef/>
      </w:r>
      <w:r>
        <w:t xml:space="preserve"> Cross-references for "Is it": Prov 14:8; 1Cor 3:18; 1Cor 4:10; Jas 1:5; Jas 3:13-18.</w:t>
      </w:r>
    </w:p>
  </w:footnote>
  <w:footnote w:id="12950">
    <w:p>
      <w:pPr>
        <w:pStyle w:val="FootnoteText"/>
      </w:pPr>
      <w:r>
        <w:rPr>
          <w:rStyle w:val="FootnoteReference"/>
        </w:rPr>
        <w:footnoteRef/>
      </w:r>
      <w:r>
        <w:t xml:space="preserve"> Cross-references for "brother": Gen 13:7-9; Gen 45:24; Neh 5:8-9; Ps 133:1-3; Acts 7:26; 1Cor 6:1; 1Cor 6:7; Phil 2:14-15; 1John 2:9-11; 1John 3:11-15.</w:t>
      </w:r>
    </w:p>
  </w:footnote>
  <w:footnote w:id="12951">
    <w:p>
      <w:pPr>
        <w:pStyle w:val="FootnoteText"/>
      </w:pPr>
      <w:r>
        <w:rPr>
          <w:rStyle w:val="FootnoteReference"/>
        </w:rPr>
        <w:footnoteRef/>
      </w:r>
      <w:r>
        <w:t xml:space="preserve"> Cross-references for "there": Prov 2:5; Prov 2:8-10; Hos 10:2; Jas 4:1-3.</w:t>
      </w:r>
    </w:p>
  </w:footnote>
  <w:footnote w:id="12952">
    <w:p>
      <w:pPr>
        <w:pStyle w:val="FootnoteText"/>
      </w:pPr>
      <w:r>
        <w:rPr>
          <w:rStyle w:val="FootnoteReference"/>
        </w:rPr>
        <w:footnoteRef/>
      </w:r>
      <w:r>
        <w:t xml:space="preserve"> Cross-references: Prov 20:22; Matt 5:39-41; Luke 6:29; Rom 12:17-19; 1Thess 5:15; 1Pet 2:19-23; 1Pet 3:9.</w:t>
      </w:r>
    </w:p>
  </w:footnote>
  <w:footnote w:id="12953">
    <w:p>
      <w:pPr>
        <w:pStyle w:val="FootnoteText"/>
      </w:pPr>
      <w:r>
        <w:rPr>
          <w:rStyle w:val="FootnoteReference"/>
        </w:rPr>
        <w:footnoteRef/>
      </w:r>
      <w:r>
        <w:t xml:space="preserve"> Cross-references: Lev 19:13; Mic 2:2; Mal 3:5; Mark 10:19; Col 3:25; 1Thess 4:6; Jas 5:4.</w:t>
      </w:r>
    </w:p>
  </w:footnote>
  <w:footnote w:id="12954">
    <w:p>
      <w:pPr>
        <w:pStyle w:val="FootnoteText"/>
      </w:pPr>
      <w:r>
        <w:rPr>
          <w:rStyle w:val="FootnoteReference"/>
        </w:rPr>
        <w:footnoteRef/>
      </w:r>
      <w:r>
        <w:t xml:space="preserve"> Cross-references for "Know": 1Cor 3:16; 1Cor 6:2-3; 1Cor 6:15-16; 1Cor 6:19; 1Cor 9:24.</w:t>
      </w:r>
    </w:p>
  </w:footnote>
  <w:footnote w:id="12955">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56">
    <w:p>
      <w:pPr>
        <w:pStyle w:val="FootnoteText"/>
      </w:pPr>
      <w:r>
        <w:rPr>
          <w:rStyle w:val="FootnoteReference"/>
        </w:rPr>
        <w:footnoteRef/>
      </w:r>
      <w:r>
        <w:t xml:space="preserve"> Cross-references for "inherit": Matt 19:29; Matt 25:34; 1Cor 6:10; 1Cor 15:50; Gal 5:21.</w:t>
      </w:r>
    </w:p>
  </w:footnote>
  <w:footnote w:id="12957">
    <w:p>
      <w:pPr>
        <w:pStyle w:val="FootnoteText"/>
      </w:pPr>
      <w:r>
        <w:rPr>
          <w:rStyle w:val="FootnoteReference"/>
        </w:rPr>
        <w:footnoteRef/>
      </w:r>
      <w:r>
        <w:t xml:space="preserve"> Cross-references for "fornicators": 1Cor 5:1; 1Cor 5:10; Gal 5:19-21; Eph 5:4-5; 1Tim 1:9; Heb 12:14; Heb 12:16; Heb 13:4; Rev 21:8; Rev 22:15.</w:t>
      </w:r>
    </w:p>
  </w:footnote>
  <w:footnote w:id="12958">
    <w:p>
      <w:pPr>
        <w:pStyle w:val="FootnoteText"/>
      </w:pPr>
      <w:r>
        <w:rPr>
          <w:rStyle w:val="FootnoteReference"/>
        </w:rPr>
        <w:footnoteRef/>
      </w:r>
      <w:r>
        <w:t xml:space="preserve"> Cross-references for "abusers": Gen 19:5; Lev 18:22; Lev 20:13; Deut 22:5; Deut 23:17; Judg 19:22; Rom 1:26-27; 1Tim 1:10.</w:t>
      </w:r>
    </w:p>
  </w:footnote>
  <w:footnote w:id="12959">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60">
    <w:p>
      <w:pPr>
        <w:pStyle w:val="FootnoteText"/>
      </w:pPr>
      <w:r>
        <w:rPr>
          <w:rStyle w:val="FootnoteReference"/>
        </w:rPr>
        <w:footnoteRef/>
      </w:r>
      <w:r>
        <w:t xml:space="preserve"> Cross-references for "covetous": 1Cor 5:11.</w:t>
      </w:r>
    </w:p>
  </w:footnote>
  <w:footnote w:id="12961">
    <w:p>
      <w:pPr>
        <w:pStyle w:val="FootnoteText"/>
      </w:pPr>
      <w:r>
        <w:rPr>
          <w:rStyle w:val="FootnoteReference"/>
        </w:rPr>
        <w:footnoteRef/>
      </w:r>
      <w:r>
        <w:t xml:space="preserve"> Cross-references for "such": Rom 6:17-19; 1Cor 12:2; Eph 2:1-3; Eph 4:17-22; Eph 5:8; Col 3:5-7; Titus 3:3-6; 1Pet 4:2-3.</w:t>
      </w:r>
    </w:p>
  </w:footnote>
  <w:footnote w:id="12962">
    <w:p>
      <w:pPr>
        <w:pStyle w:val="FootnoteText"/>
      </w:pPr>
      <w:r>
        <w:rPr>
          <w:rStyle w:val="FootnoteReference"/>
        </w:rPr>
        <w:footnoteRef/>
      </w:r>
      <w:r>
        <w:t xml:space="preserve"> Name meaning: Jesus (Yeshua) — Yahweh saves. He will save His people from their sins.</w:t>
      </w:r>
    </w:p>
  </w:footnote>
  <w:footnote w:id="12963">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2964">
    <w:p>
      <w:pPr>
        <w:pStyle w:val="FootnoteText"/>
      </w:pPr>
      <w:r>
        <w:rPr>
          <w:rStyle w:val="FootnoteReference"/>
        </w:rPr>
        <w:footnoteRef/>
      </w:r>
      <w:r>
        <w:t xml:space="preserve"> Cross-references for "but ye are sanctified": Acts 26:18; 1Cor 1:2; 1Cor 1:30; Gal 5:22-23; 2Thess 2:13; Heb 2:11; 1Pet 1:2; 1Pet 1:22.</w:t>
      </w:r>
    </w:p>
  </w:footnote>
  <w:footnote w:id="12965">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2966">
    <w:p>
      <w:pPr>
        <w:pStyle w:val="FootnoteText"/>
      </w:pPr>
      <w:r>
        <w:rPr>
          <w:rStyle w:val="FootnoteReference"/>
        </w:rPr>
        <w:footnoteRef/>
      </w:r>
      <w:r>
        <w:t xml:space="preserve"> Cross-references for "things are lawful": Rom 14:14; 1Cor 10:23.</w:t>
      </w:r>
    </w:p>
  </w:footnote>
  <w:footnote w:id="12967">
    <w:p>
      <w:pPr>
        <w:pStyle w:val="FootnoteText"/>
      </w:pPr>
      <w:r>
        <w:rPr>
          <w:rStyle w:val="FootnoteReference"/>
        </w:rPr>
        <w:footnoteRef/>
      </w:r>
      <w:r>
        <w:t xml:space="preserve"> Cross-references for "are not": Rom 14:15-23; 1Cor 8:4; 1Cor 8:7-13; 1Cor 9:12; 1Cor 10:24-33; 2Thess 3:9.</w:t>
      </w:r>
    </w:p>
  </w:footnote>
  <w:footnote w:id="12968">
    <w:p>
      <w:pPr>
        <w:pStyle w:val="FootnoteText"/>
      </w:pPr>
      <w:r>
        <w:rPr>
          <w:rStyle w:val="FootnoteReference"/>
        </w:rPr>
        <w:footnoteRef/>
      </w:r>
      <w:r>
        <w:t xml:space="preserve"> Cross-references for "but I": Rom 7:14; 1Cor 9:27; Heb 12:15-16; Jude 1:12.</w:t>
      </w:r>
    </w:p>
  </w:footnote>
  <w:footnote w:id="12969">
    <w:p>
      <w:pPr>
        <w:pStyle w:val="FootnoteText"/>
      </w:pPr>
      <w:r>
        <w:rPr>
          <w:rStyle w:val="FootnoteReference"/>
        </w:rPr>
        <w:footnoteRef/>
      </w:r>
      <w:r>
        <w:t xml:space="preserve"> Cross-references for "Meats for": Matt 15:17; Matt 15:20; Mark 7:19; Rom 14:17.</w:t>
      </w:r>
    </w:p>
  </w:footnote>
  <w:footnote w:id="12970">
    <w:p>
      <w:pPr>
        <w:pStyle w:val="FootnoteText"/>
      </w:pPr>
      <w:r>
        <w:rPr>
          <w:rStyle w:val="FootnoteReference"/>
        </w:rPr>
        <w:footnoteRef/>
      </w:r>
      <w:r>
        <w:t xml:space="preserve"> Cross-references for "but God": John 6:27; John 6:49; 1Cor 10:3-5; Col 2:22-23.</w:t>
      </w:r>
    </w:p>
  </w:footnote>
  <w:footnote w:id="12971">
    <w:p>
      <w:pPr>
        <w:pStyle w:val="FootnoteText"/>
      </w:pPr>
      <w:r>
        <w:rPr>
          <w:rStyle w:val="FootnoteReference"/>
        </w:rPr>
        <w:footnoteRef/>
      </w:r>
      <w:r>
        <w:t xml:space="preserve"> Cross-references for "but for": Rom 6:12; Rom 7:4; Rom 12:1; Rom 14:7-9; 1Cor 3:16; 1Cor 6:15; 1Cor 6:19; 2Cor 5:15; 2Cor 11:2; Eph 5:23; 1Thess 4:3-7.</w:t>
      </w:r>
    </w:p>
  </w:footnote>
  <w:footnote w:id="12972">
    <w:p>
      <w:pPr>
        <w:pStyle w:val="FootnoteText"/>
      </w:pPr>
      <w:r>
        <w:rPr>
          <w:rStyle w:val="FootnoteReference"/>
        </w:rPr>
        <w:footnoteRef/>
      </w:r>
      <w:r>
        <w:t xml:space="preserve"> Cross-references: Acts 2:24; Acts 17:31; Rom 6:4-8; Rom 8:11; 1Cor 15:15-20; 2Cor 4:14; Phil 3:10-11; 1Thess 4:14.</w:t>
      </w:r>
    </w:p>
  </w:footnote>
  <w:footnote w:id="12973">
    <w:p>
      <w:pPr>
        <w:pStyle w:val="FootnoteText"/>
      </w:pPr>
      <w:r>
        <w:rPr>
          <w:rStyle w:val="FootnoteReference"/>
        </w:rPr>
        <w:footnoteRef/>
      </w:r>
      <w:r>
        <w:t xml:space="preserve"> Cross-references: John 5:28-29; John 6:39-40; John 11:25-26; Eph 1:19-20; Phil 3:21.</w:t>
      </w:r>
    </w:p>
  </w:footnote>
  <w:footnote w:id="12974">
    <w:p>
      <w:pPr>
        <w:pStyle w:val="FootnoteText"/>
      </w:pPr>
      <w:r>
        <w:rPr>
          <w:rStyle w:val="FootnoteReference"/>
        </w:rPr>
        <w:footnoteRef/>
      </w:r>
      <w:r>
        <w:t xml:space="preserve"> Cross-references for "your": Rom 12:5; 1Cor 6:19; 1Cor 11:3; 1Cor 12:27; Eph 1:22-23; Eph 4:12; Eph 4:15-16; Eph 5:23; Eph 5:30; Col 2:19.</w:t>
      </w:r>
    </w:p>
  </w:footnote>
  <w:footnote w:id="129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76">
    <w:p>
      <w:pPr>
        <w:pStyle w:val="FootnoteText"/>
      </w:pPr>
      <w:r>
        <w:rPr>
          <w:rStyle w:val="FootnoteReference"/>
        </w:rPr>
        <w:footnoteRef/>
      </w:r>
      <w:r>
        <w:t xml:space="preserve"> Cross-references: Gen 44:17; Luke 20:16; Rom 3:3-4; Rom 3:6; Rom 3:31; Rom 6:2; Rom 6:15; Rom 7:7; Rom 7:13; Gal 2:17; Gal 3:21; Gal 6:14.</w:t>
      </w:r>
    </w:p>
  </w:footnote>
  <w:footnote w:id="12977">
    <w:p>
      <w:pPr>
        <w:pStyle w:val="FootnoteText"/>
      </w:pPr>
      <w:r>
        <w:rPr>
          <w:rStyle w:val="FootnoteReference"/>
        </w:rPr>
        <w:footnoteRef/>
      </w:r>
      <w:r>
        <w:t xml:space="preserve"> Cross-references for "an harlot": Gen 34:31; Gen 38:15; Gen 38:24; Judg 16:1; Matt 21:31-32; Heb 11:31.</w:t>
      </w:r>
    </w:p>
  </w:footnote>
  <w:footnote w:id="12978">
    <w:p>
      <w:pPr>
        <w:pStyle w:val="FootnoteText"/>
      </w:pPr>
      <w:r>
        <w:rPr>
          <w:rStyle w:val="FootnoteReference"/>
        </w:rPr>
        <w:footnoteRef/>
      </w:r>
      <w:r>
        <w:t xml:space="preserve"> Cross-references: Gen 2:24; Matt 19:5-6; Mark 10:8; Eph 5:31.</w:t>
      </w:r>
    </w:p>
  </w:footnote>
  <w:footnote w:id="12979">
    <w:p>
      <w:pPr>
        <w:pStyle w:val="FootnoteText"/>
      </w:pPr>
      <w:r>
        <w:rPr>
          <w:rStyle w:val="FootnoteReference"/>
        </w:rPr>
        <w:footnoteRef/>
      </w:r>
      <w:r>
        <w:t xml:space="preserve"> Cross-references: John 3:6; John 17:21-23; 1Cor 12:13; Eph 4:3-4; Eph 5:30; Phil 2:5.</w:t>
      </w:r>
    </w:p>
  </w:footnote>
  <w:footnote w:id="12980">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2981">
    <w:p>
      <w:pPr>
        <w:pStyle w:val="FootnoteText"/>
      </w:pPr>
      <w:r>
        <w:rPr>
          <w:rStyle w:val="FootnoteReference"/>
        </w:rPr>
        <w:footnoteRef/>
      </w:r>
      <w:r>
        <w:t xml:space="preserve"> Cross-references for "sinneth": Rom 1:24; 1Thess 4:5.</w:t>
      </w:r>
    </w:p>
  </w:footnote>
  <w:footnote w:id="12982">
    <w:p>
      <w:pPr>
        <w:pStyle w:val="FootnoteText"/>
      </w:pPr>
      <w:r>
        <w:rPr>
          <w:rStyle w:val="FootnoteReference"/>
        </w:rPr>
        <w:footnoteRef/>
      </w:r>
      <w:r>
        <w:t xml:space="preserve"> Cross-references for "What": 1Cor 6:15-16.</w:t>
      </w:r>
    </w:p>
  </w:footnote>
  <w:footnote w:id="12983">
    <w:p>
      <w:pPr>
        <w:pStyle w:val="FootnoteText"/>
      </w:pPr>
      <w:r>
        <w:rPr>
          <w:rStyle w:val="FootnoteReference"/>
        </w:rPr>
        <w:footnoteRef/>
      </w:r>
      <w:r>
        <w:t xml:space="preserve"> Cross-references for "your body": 1Cor 3:16; 2Cor 6:16; Eph 2:21-22; 1Pet 2:5.</w:t>
      </w:r>
    </w:p>
  </w:footnote>
  <w:footnote w:id="12984">
    <w:p>
      <w:pPr>
        <w:pStyle w:val="FootnoteText"/>
      </w:pPr>
      <w:r>
        <w:rPr>
          <w:rStyle w:val="FootnoteReference"/>
        </w:rPr>
        <w:footnoteRef/>
      </w:r>
      <w:r>
        <w:t xml:space="preserve"> Cross-references for "and ye": 1Kgs 20:4; 1Chr 29:14; Ps 12:4; Ps 100:3; Rom 14:7-9; 2Cor 5:15; Titus 2:14.</w:t>
      </w:r>
    </w:p>
  </w:footnote>
  <w:footnote w:id="12985">
    <w:p>
      <w:pPr>
        <w:pStyle w:val="FootnoteText"/>
      </w:pPr>
      <w:r>
        <w:rPr>
          <w:rStyle w:val="FootnoteReference"/>
        </w:rPr>
        <w:footnoteRef/>
      </w:r>
      <w:r>
        <w:t xml:space="preserve"> Cross-references: Acts 20:28; 1Cor 7:23; Gal 3:13; Heb 9:12; 1Pet 1:18; 2Pet 2:1; Rev 5:9.</w:t>
      </w:r>
    </w:p>
  </w:footnote>
  <w:footnote w:id="12986">
    <w:p>
      <w:pPr>
        <w:pStyle w:val="FootnoteText"/>
      </w:pPr>
      <w:r>
        <w:rPr>
          <w:rStyle w:val="FootnoteReference"/>
        </w:rPr>
        <w:footnoteRef/>
      </w:r>
      <w:r>
        <w:t xml:space="preserve"> Cross-references: Matt 5:16; Rom 6:19; Rom 12:1; 1Cor 10:31; Phil 1:20; 1Pet 2:9.</w:t>
      </w:r>
    </w:p>
  </w:footnote>
  <w:footnote w:id="12987">
    <w:p>
      <w:pPr>
        <w:pStyle w:val="FootnoteText"/>
      </w:pPr>
      <w:r>
        <w:rPr>
          <w:rStyle w:val="FootnoteReference"/>
        </w:rPr>
        <w:footnoteRef/>
      </w:r>
      <w:r>
        <w:t xml:space="preserve"> Cross-references for "good": Matt 19:10-11; 1Cor 7:8; 1Cor 7:26-27; 1Cor 7:37-38.</w:t>
      </w:r>
    </w:p>
  </w:footnote>
  <w:footnote w:id="12988">
    <w:p>
      <w:pPr>
        <w:pStyle w:val="FootnoteText"/>
      </w:pPr>
      <w:r>
        <w:rPr>
          <w:rStyle w:val="FootnoteReference"/>
        </w:rPr>
        <w:footnoteRef/>
      </w:r>
      <w:r>
        <w:t xml:space="preserve"> Cross-references for "touch": Gen 20:6; Ruth 2:9; Prov 6:29.</w:t>
      </w:r>
    </w:p>
  </w:footnote>
  <w:footnote w:id="12989">
    <w:p>
      <w:pPr>
        <w:pStyle w:val="FootnoteText"/>
      </w:pPr>
      <w:r>
        <w:rPr>
          <w:rStyle w:val="FootnoteReference"/>
        </w:rPr>
        <w:footnoteRef/>
      </w:r>
      <w:r>
        <w:t xml:space="preserve"> Cross-references for "to avoid": Prov 5:18-19; 1Cor 6:18; 1Cor 7:9; 1Tim 4:3.</w:t>
      </w:r>
    </w:p>
  </w:footnote>
  <w:footnote w:id="12990">
    <w:p>
      <w:pPr>
        <w:pStyle w:val="FootnoteText"/>
      </w:pPr>
      <w:r>
        <w:rPr>
          <w:rStyle w:val="FootnoteReference"/>
        </w:rPr>
        <w:footnoteRef/>
      </w:r>
      <w:r>
        <w:t xml:space="preserve"> Cross-references: Prov 18:22; Prov 19:14; Mal 2:14; Eph 5:28; Eph 5:33.</w:t>
      </w:r>
    </w:p>
  </w:footnote>
  <w:footnote w:id="12991">
    <w:p>
      <w:pPr>
        <w:pStyle w:val="FootnoteText"/>
      </w:pPr>
      <w:r>
        <w:rPr>
          <w:rStyle w:val="FootnoteReference"/>
        </w:rPr>
        <w:footnoteRef/>
      </w:r>
      <w:r>
        <w:t xml:space="preserve"> Cross-references: Exod 21:10; 1Pet 3:7.</w:t>
      </w:r>
    </w:p>
  </w:footnote>
  <w:footnote w:id="12992">
    <w:p>
      <w:pPr>
        <w:pStyle w:val="FootnoteText"/>
      </w:pPr>
      <w:r>
        <w:rPr>
          <w:rStyle w:val="FootnoteReference"/>
        </w:rPr>
        <w:footnoteRef/>
      </w:r>
      <w:r>
        <w:t xml:space="preserve"> Cross-references: Hos 3:3; Matt 19:9; Mark 10:11-12.</w:t>
      </w:r>
    </w:p>
  </w:footnote>
  <w:footnote w:id="12993">
    <w:p>
      <w:pPr>
        <w:pStyle w:val="FootnoteText"/>
      </w:pPr>
      <w:r>
        <w:rPr>
          <w:rStyle w:val="FootnoteReference"/>
        </w:rPr>
        <w:footnoteRef/>
      </w:r>
      <w:r>
        <w:t xml:space="preserve"> Cross-references for "except": Exod 19:15; 1Sam 21:4-5; Joel 2:16; Zech 7:3; Zech 12:12-14.</w:t>
      </w:r>
    </w:p>
  </w:footnote>
  <w:footnote w:id="1299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95">
    <w:p>
      <w:pPr>
        <w:pStyle w:val="FootnoteText"/>
      </w:pPr>
      <w:r>
        <w:rPr>
          <w:rStyle w:val="FootnoteReference"/>
        </w:rPr>
        <w:footnoteRef/>
      </w:r>
      <w:r>
        <w:t xml:space="preserve"> Cross-references for "that Satan": Matt 19:11; 1Thess 3:5.</w:t>
      </w:r>
    </w:p>
  </w:footnote>
  <w:footnote w:id="12996">
    <w:p>
      <w:pPr>
        <w:pStyle w:val="FootnoteText"/>
      </w:pPr>
      <w:r>
        <w:rPr>
          <w:rStyle w:val="FootnoteReference"/>
        </w:rPr>
        <w:footnoteRef/>
      </w:r>
      <w:r>
        <w:t xml:space="preserve"> Cross-references: 1Cor 7:12; 1Cor 7:25; 2Cor 8:8; 2Cor 11:17.</w:t>
      </w:r>
    </w:p>
  </w:footnote>
  <w:footnote w:id="12997">
    <w:p>
      <w:pPr>
        <w:pStyle w:val="FootnoteText"/>
      </w:pPr>
      <w:r>
        <w:rPr>
          <w:rStyle w:val="FootnoteReference"/>
        </w:rPr>
        <w:footnoteRef/>
      </w:r>
      <w:r>
        <w:t xml:space="preserve"> Cross-references for "I would": Acts 26:29; 1Cor 7:26; 1Cor 9:5; 1Cor 9:15.</w:t>
      </w:r>
    </w:p>
  </w:footnote>
  <w:footnote w:id="12998">
    <w:p>
      <w:pPr>
        <w:pStyle w:val="FootnoteText"/>
      </w:pPr>
      <w:r>
        <w:rPr>
          <w:rStyle w:val="FootnoteReference"/>
        </w:rPr>
        <w:footnoteRef/>
      </w:r>
      <w:r>
        <w:t xml:space="preserve"> Cross-references: Matt 19:11-12; 1Cor 12:11.</w:t>
      </w:r>
    </w:p>
  </w:footnote>
  <w:footnote w:id="12999">
    <w:p>
      <w:pPr>
        <w:pStyle w:val="FootnoteText"/>
      </w:pPr>
      <w:r>
        <w:rPr>
          <w:rStyle w:val="FootnoteReference"/>
        </w:rPr>
        <w:footnoteRef/>
      </w:r>
      <w:r>
        <w:t xml:space="preserve"> Cross-references: 1Cor 7:26-27; 1Cor 7:32; 1Cor 7:34-35.</w:t>
      </w:r>
    </w:p>
  </w:footnote>
  <w:footnote w:id="13000">
    <w:p>
      <w:pPr>
        <w:pStyle w:val="FootnoteText"/>
      </w:pPr>
      <w:r>
        <w:rPr>
          <w:rStyle w:val="FootnoteReference"/>
        </w:rPr>
        <w:footnoteRef/>
      </w:r>
      <w:r>
        <w:t xml:space="preserve"> Cross-references: 1Cor 7:2; 1Cor 7:28; 1Cor 7:36; 1Cor 7:39; 1Tim 5:11; 1Tim 5:14.</w:t>
      </w:r>
    </w:p>
  </w:footnote>
  <w:footnote w:id="13001">
    <w:p>
      <w:pPr>
        <w:pStyle w:val="FootnoteText"/>
      </w:pPr>
      <w:r>
        <w:rPr>
          <w:rStyle w:val="FootnoteReference"/>
        </w:rPr>
        <w:footnoteRef/>
      </w:r>
      <w:r>
        <w:t xml:space="preserve"> Cross-references: 1Cor 7:12; 1Cor 7:25; 1Cor 7:40.</w:t>
      </w:r>
    </w:p>
  </w:footnote>
  <w:footnote w:id="13002">
    <w:p>
      <w:pPr>
        <w:pStyle w:val="FootnoteText"/>
      </w:pPr>
      <w:r>
        <w:rPr>
          <w:rStyle w:val="FootnoteReference"/>
        </w:rPr>
        <w:footnoteRef/>
      </w:r>
      <w:r>
        <w:t xml:space="preserve"> Cross-references: Jer 3:20; Mal 2:14-16; Matt 5:32; Matt 19:6-9; Mark 10:11-12; Luke 16:18; 1Cor 7:15.</w:t>
      </w:r>
    </w:p>
  </w:footnote>
  <w:footnote w:id="13003">
    <w:p>
      <w:pPr>
        <w:pStyle w:val="FootnoteText"/>
      </w:pPr>
      <w:r>
        <w:rPr>
          <w:rStyle w:val="FootnoteReference"/>
        </w:rPr>
        <w:footnoteRef/>
      </w:r>
      <w:r>
        <w:t xml:space="preserve"> Cross-references for "and let": Deut 22:19; Isa 50:1; Mark 10:2.</w:t>
      </w:r>
    </w:p>
  </w:footnote>
  <w:footnote w:id="13004">
    <w:p>
      <w:pPr>
        <w:pStyle w:val="FootnoteText"/>
      </w:pPr>
      <w:r>
        <w:rPr>
          <w:rStyle w:val="FootnoteReference"/>
        </w:rPr>
        <w:footnoteRef/>
      </w:r>
      <w:r>
        <w:t xml:space="preserve"> Cross-references: Judg 19:2-3; Jer 3:1.</w:t>
      </w:r>
    </w:p>
  </w:footnote>
  <w:footnote w:id="13005">
    <w:p>
      <w:pPr>
        <w:pStyle w:val="FootnoteText"/>
      </w:pPr>
      <w:r>
        <w:rPr>
          <w:rStyle w:val="FootnoteReference"/>
        </w:rPr>
        <w:footnoteRef/>
      </w:r>
      <w:r>
        <w:t xml:space="preserve"> Cross-references for "speak": 1Cor 7:6; 1Cor 7:25; 2Cor 11:17.</w:t>
      </w:r>
    </w:p>
  </w:footnote>
  <w:footnote w:id="13006">
    <w:p>
      <w:pPr>
        <w:pStyle w:val="FootnoteText"/>
      </w:pPr>
      <w:r>
        <w:rPr>
          <w:rStyle w:val="FootnoteReference"/>
        </w:rPr>
        <w:footnoteRef/>
      </w:r>
      <w:r>
        <w:t xml:space="preserve"> Cross-references: Ezra 10:2-3; Ezra 10:11-19.</w:t>
      </w:r>
    </w:p>
  </w:footnote>
  <w:footnote w:id="13007">
    <w:p>
      <w:pPr>
        <w:pStyle w:val="FootnoteText"/>
      </w:pPr>
      <w:r>
        <w:rPr>
          <w:rStyle w:val="FootnoteReference"/>
        </w:rPr>
        <w:footnoteRef/>
      </w:r>
      <w:r>
        <w:t xml:space="preserve"> Cross-references for "the unbelieving husband": Ezra 9:1-2; 1Cor 6:15-17; 1Tim 4:5; Titus 1:15.</w:t>
      </w:r>
    </w:p>
  </w:footnote>
  <w:footnote w:id="13008">
    <w:p>
      <w:pPr>
        <w:pStyle w:val="FootnoteText"/>
      </w:pPr>
      <w:r>
        <w:rPr>
          <w:rStyle w:val="FootnoteReference"/>
        </w:rPr>
        <w:footnoteRef/>
      </w:r>
      <w:r>
        <w:t xml:space="preserve"> Cross-references for "else": Ezra 9:2; Isa 52:1; Mal 2:15-16; Acts 10:23; Rom 11:16.</w:t>
      </w:r>
    </w:p>
  </w:footnote>
  <w:footnote w:id="13009">
    <w:p>
      <w:pPr>
        <w:pStyle w:val="FootnoteText"/>
      </w:pPr>
      <w:r>
        <w:rPr>
          <w:rStyle w:val="FootnoteReference"/>
        </w:rPr>
        <w:footnoteRef/>
      </w:r>
      <w:r>
        <w:t xml:space="preserve"> Cross-references for "A brother": Matt 12:50; Jas 2:15.</w:t>
      </w:r>
    </w:p>
  </w:footnote>
  <w:footnote w:id="13010">
    <w:p>
      <w:pPr>
        <w:pStyle w:val="FootnoteText"/>
      </w:pPr>
      <w:r>
        <w:rPr>
          <w:rStyle w:val="FootnoteReference"/>
        </w:rPr>
        <w:footnoteRef/>
      </w:r>
      <w:r>
        <w:t xml:space="preserve"> Cross-references: Rom 12:18; Rom 14:19; 1Cor 14:33; 2Cor 13:11; Gal 5:22; Heb 12:14; Jas 3:17-18.</w:t>
      </w:r>
    </w:p>
  </w:footnote>
  <w:footnote w:id="13011">
    <w:p>
      <w:pPr>
        <w:pStyle w:val="FootnoteText"/>
      </w:pPr>
      <w:r>
        <w:rPr>
          <w:rStyle w:val="FootnoteReference"/>
        </w:rPr>
        <w:footnoteRef/>
      </w:r>
      <w:r>
        <w:t xml:space="preserve"> Cross-references for "O wife": Prov 11:30; Luke 15:10; 1Cor 9:22; 1Tim 4:16; Jas 5:19-20; 1Pet 3:1-2.</w:t>
      </w:r>
    </w:p>
  </w:footnote>
  <w:footnote w:id="13012">
    <w:p>
      <w:pPr>
        <w:pStyle w:val="FootnoteText"/>
      </w:pPr>
      <w:r>
        <w:rPr>
          <w:rStyle w:val="FootnoteReference"/>
        </w:rPr>
        <w:footnoteRef/>
      </w:r>
      <w:r>
        <w:t xml:space="preserve"> Cross-references for "as God": Matt 19:12; Rom 12:3-8; 1Cor 7:7; 1Pet 4:10-11.</w:t>
      </w:r>
    </w:p>
  </w:footnote>
  <w:footnote w:id="13013">
    <w:p>
      <w:pPr>
        <w:pStyle w:val="FootnoteText"/>
      </w:pPr>
      <w:r>
        <w:rPr>
          <w:rStyle w:val="FootnoteReference"/>
        </w:rPr>
        <w:footnoteRef/>
      </w:r>
      <w:r>
        <w:t xml:space="preserve"> Cross-references for "as the": 1Cor 7:18; 1Cor 7:20-21; 1Cor 7:24.</w:t>
      </w:r>
    </w:p>
  </w:footnote>
  <w:footnote w:id="13014">
    <w:p>
      <w:pPr>
        <w:pStyle w:val="FootnoteText"/>
      </w:pPr>
      <w:r>
        <w:rPr>
          <w:rStyle w:val="FootnoteReference"/>
        </w:rPr>
        <w:footnoteRef/>
      </w:r>
      <w:r>
        <w:t xml:space="preserve"> Cross-references for "so ordain": 1Cor 4:17; 1Cor 16:1; 2Cor 11:28.</w:t>
      </w:r>
    </w:p>
  </w:footnote>
  <w:footnote w:id="13015">
    <w:p>
      <w:pPr>
        <w:pStyle w:val="FootnoteText"/>
      </w:pPr>
      <w:r>
        <w:rPr>
          <w:rStyle w:val="FootnoteReference"/>
        </w:rPr>
        <w:footnoteRef/>
      </w:r>
      <w:r>
        <w:t xml:space="preserve"> Cross-references for "being": Acts 15:1; Acts 15:5; Acts 15:19; Acts 15:24; Acts 15:28; Gal 5:1-3; Col 3:11.</w:t>
      </w:r>
    </w:p>
  </w:footnote>
  <w:footnote w:id="13016">
    <w:p>
      <w:pPr>
        <w:pStyle w:val="FootnoteText"/>
      </w:pPr>
      <w:r>
        <w:rPr>
          <w:rStyle w:val="FootnoteReference"/>
        </w:rPr>
        <w:footnoteRef/>
      </w:r>
      <w:r>
        <w:t xml:space="preserve"> Cross-references for "Circumcision": Rom 2:25-29; Rom 3:30; 1Cor 8:8; Gal 5:6; Gal 6:15.</w:t>
      </w:r>
    </w:p>
  </w:footnote>
  <w:footnote w:id="13017">
    <w:p>
      <w:pPr>
        <w:pStyle w:val="FootnoteText"/>
      </w:pPr>
      <w:r>
        <w:rPr>
          <w:rStyle w:val="FootnoteReference"/>
        </w:rPr>
        <w:footnoteRef/>
      </w:r>
      <w:r>
        <w:t xml:space="preserve"> Cross-references: 1Sam 15:22; Jer 7:22-23; Matt 5:19; John 15:14; 1John 2:3-4; 1John 3:22-24; 1John 5:2-3; Rev 22:14.</w:t>
      </w:r>
    </w:p>
  </w:footnote>
  <w:footnote w:id="13018">
    <w:p>
      <w:pPr>
        <w:pStyle w:val="FootnoteText"/>
      </w:pPr>
      <w:r>
        <w:rPr>
          <w:rStyle w:val="FootnoteReference"/>
        </w:rPr>
        <w:footnoteRef/>
      </w:r>
      <w:r>
        <w:t xml:space="preserve"> Cross-references for "abide": Prov 27:8; Luke 3:10-14; 1Cor 7:17; 1Cor 7:21-23; 1Thess 4:11; 2Thess 3:12.</w:t>
      </w:r>
    </w:p>
  </w:footnote>
  <w:footnote w:id="13019">
    <w:p>
      <w:pPr>
        <w:pStyle w:val="FootnoteText"/>
      </w:pPr>
      <w:r>
        <w:rPr>
          <w:rStyle w:val="FootnoteReference"/>
        </w:rPr>
        <w:footnoteRef/>
      </w:r>
      <w:r>
        <w:t xml:space="preserve"> Cross-references for "being": 1Cor 12:13; Gal 3:28; Col 3:11; 1Tim 6:1-3; 1Pet 2:18-24.</w:t>
      </w:r>
    </w:p>
  </w:footnote>
  <w:footnote w:id="13020">
    <w:p>
      <w:pPr>
        <w:pStyle w:val="FootnoteText"/>
      </w:pPr>
      <w:r>
        <w:rPr>
          <w:rStyle w:val="FootnoteReference"/>
        </w:rPr>
        <w:footnoteRef/>
      </w:r>
      <w:r>
        <w:t xml:space="preserve"> Cross-references for "care": Luke 10:40-41; Luke 12:29; Luke 21:34; Phil 4:6; Phil 4:11; Heb 13:5; 1Pet 5:7.</w:t>
      </w:r>
    </w:p>
  </w:footnote>
  <w:footnote w:id="13021">
    <w:p>
      <w:pPr>
        <w:pStyle w:val="FootnoteText"/>
      </w:pPr>
      <w:r>
        <w:rPr>
          <w:rStyle w:val="FootnoteReference"/>
        </w:rPr>
        <w:footnoteRef/>
      </w:r>
      <w:r>
        <w:t xml:space="preserve"> Cross-references for "a servant": G1401.</w:t>
      </w:r>
    </w:p>
  </w:footnote>
  <w:footnote w:id="13022">
    <w:p>
      <w:pPr>
        <w:pStyle w:val="FootnoteText"/>
      </w:pPr>
      <w:r>
        <w:rPr>
          <w:rStyle w:val="FootnoteReference"/>
        </w:rPr>
        <w:footnoteRef/>
      </w:r>
      <w:r>
        <w:t xml:space="preserve"> Cross-references for "is the": Luke 1:74-75; John 8:32-36; Rom 6:18-22; Gal 5:1; Gal 5:13; Eph 6:5-6; Col 3:22-24; Phlm 1:16; 1Pet 2:16.</w:t>
      </w:r>
    </w:p>
  </w:footnote>
  <w:footnote w:id="13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24">
    <w:p>
      <w:pPr>
        <w:pStyle w:val="FootnoteText"/>
      </w:pPr>
      <w:r>
        <w:rPr>
          <w:rStyle w:val="FootnoteReference"/>
        </w:rPr>
        <w:footnoteRef/>
      </w:r>
      <w:r>
        <w:t xml:space="preserve"> Cross-references for "is Christ's": Ps 116:16; Rom 1:1; 1Cor 9:19; Gal 1:10; Col 4:12; 1Pet 2:16; 2Pet 1:1; Jude 1:1.</w:t>
      </w:r>
    </w:p>
  </w:footnote>
  <w:footnote w:id="13025">
    <w:p>
      <w:pPr>
        <w:pStyle w:val="FootnoteText"/>
      </w:pPr>
      <w:r>
        <w:rPr>
          <w:rStyle w:val="FootnoteReference"/>
        </w:rPr>
        <w:footnoteRef/>
      </w:r>
      <w:r>
        <w:t xml:space="preserve"> Cross-references: Lev 25:42; Acts 20:28; 1Cor 6:20; Titus 2:14; 1Pet 1:18-19; 1Pet 3:18; Rev 5:9.</w:t>
      </w:r>
    </w:p>
  </w:footnote>
  <w:footnote w:id="13026">
    <w:p>
      <w:pPr>
        <w:pStyle w:val="FootnoteText"/>
      </w:pPr>
      <w:r>
        <w:rPr>
          <w:rStyle w:val="FootnoteReference"/>
        </w:rPr>
        <w:footnoteRef/>
      </w:r>
      <w:r>
        <w:t xml:space="preserve"> Cross-references: Matt 23:8-11; Gal 2:4.</w:t>
      </w:r>
    </w:p>
  </w:footnote>
  <w:footnote w:id="13027">
    <w:p>
      <w:pPr>
        <w:pStyle w:val="FootnoteText"/>
      </w:pPr>
      <w:r>
        <w:rPr>
          <w:rStyle w:val="FootnoteReference"/>
        </w:rPr>
        <w:footnoteRef/>
      </w:r>
      <w:r>
        <w:t xml:space="preserve"> Cross-references for "abide": Gen 5:22-24; Gen 17:1; 1Sam 14:45; 1Cor 10:31; Col 3:23-24.</w:t>
      </w:r>
    </w:p>
  </w:footnote>
  <w:footnote w:id="13028">
    <w:p>
      <w:pPr>
        <w:pStyle w:val="FootnoteText"/>
      </w:pPr>
      <w:r>
        <w:rPr>
          <w:rStyle w:val="FootnoteReference"/>
        </w:rPr>
        <w:footnoteRef/>
      </w:r>
      <w:r>
        <w:t xml:space="preserve"> Cross-references: 1Cor 7:17; 1Cor 7:20.</w:t>
      </w:r>
    </w:p>
  </w:footnote>
  <w:footnote w:id="13029">
    <w:p>
      <w:pPr>
        <w:pStyle w:val="FootnoteText"/>
      </w:pPr>
      <w:r>
        <w:rPr>
          <w:rStyle w:val="FootnoteReference"/>
        </w:rPr>
        <w:footnoteRef/>
      </w:r>
      <w:r>
        <w:t xml:space="preserve"> Cross-references for "concerning": Ps 78:63; 1Cor 7:28; 1Cor 7:34; 1Cor 7:36-38.</w:t>
      </w:r>
    </w:p>
  </w:footnote>
  <w:footnote w:id="13030">
    <w:p>
      <w:pPr>
        <w:pStyle w:val="FootnoteText"/>
      </w:pPr>
      <w:r>
        <w:rPr>
          <w:rStyle w:val="FootnoteReference"/>
        </w:rPr>
        <w:footnoteRef/>
      </w:r>
      <w:r>
        <w:t xml:space="preserve"> Cross-references for "virgins": G3933.</w:t>
      </w:r>
    </w:p>
  </w:footnote>
  <w:footnote w:id="13031">
    <w:p>
      <w:pPr>
        <w:pStyle w:val="FootnoteText"/>
      </w:pPr>
      <w:r>
        <w:rPr>
          <w:rStyle w:val="FootnoteReference"/>
        </w:rPr>
        <w:footnoteRef/>
      </w:r>
      <w:r>
        <w:t xml:space="preserve"> Cross-references for "have": 1Cor 7:6; 1Cor 7:10; 1Cor 7:12; 1Cor 7:40; 2Cor 8:8-10; 2Cor 11:17.</w:t>
      </w:r>
    </w:p>
  </w:footnote>
  <w:footnote w:id="13032">
    <w:p>
      <w:pPr>
        <w:pStyle w:val="FootnoteText"/>
      </w:pPr>
      <w:r>
        <w:rPr>
          <w:rStyle w:val="FootnoteReference"/>
        </w:rPr>
        <w:footnoteRef/>
      </w:r>
      <w:r>
        <w:t xml:space="preserve"> Cross-references for "obtained": 1Cor 4:2; 1Cor 15:10; 2Cor 2:17; 2Cor 4:1-2; 1Tim 1:12-16.</w:t>
      </w:r>
    </w:p>
  </w:footnote>
  <w:footnote w:id="13033">
    <w:p>
      <w:pPr>
        <w:pStyle w:val="FootnoteText"/>
      </w:pPr>
      <w:r>
        <w:rPr>
          <w:rStyle w:val="FootnoteReference"/>
        </w:rPr>
        <w:footnoteRef/>
      </w:r>
      <w:r>
        <w:t xml:space="preserve"> Cross-references for "that": Jer 16:2-4; Matt 24:19; Luke 21:23; Luke 23:28-29; 1Cor 7:1; 1Cor 7:8; 1Cor 7:28; 1Cor 7:35-38; 1Pet 4:17.</w:t>
      </w:r>
    </w:p>
  </w:footnote>
  <w:footnote w:id="13034">
    <w:p>
      <w:pPr>
        <w:pStyle w:val="FootnoteText"/>
      </w:pPr>
      <w:r>
        <w:rPr>
          <w:rStyle w:val="FootnoteReference"/>
        </w:rPr>
        <w:footnoteRef/>
      </w:r>
      <w:r>
        <w:t xml:space="preserve"> Cross-references for "thou bound": 1Cor 7:12-14; 1Cor 7:20.</w:t>
      </w:r>
    </w:p>
  </w:footnote>
  <w:footnote w:id="13035">
    <w:p>
      <w:pPr>
        <w:pStyle w:val="FootnoteText"/>
      </w:pPr>
      <w:r>
        <w:rPr>
          <w:rStyle w:val="FootnoteReference"/>
        </w:rPr>
        <w:footnoteRef/>
      </w:r>
      <w:r>
        <w:t xml:space="preserve"> Cross-references for "Nevertheless": 1Cor 7:26; 1Cor 7:32-34.</w:t>
      </w:r>
    </w:p>
  </w:footnote>
  <w:footnote w:id="13036">
    <w:p>
      <w:pPr>
        <w:pStyle w:val="FootnoteText"/>
      </w:pPr>
      <w:r>
        <w:rPr>
          <w:rStyle w:val="FootnoteReference"/>
        </w:rPr>
        <w:footnoteRef/>
      </w:r>
      <w:r>
        <w:t xml:space="preserve"> Cross-references for "thou hast": 1Cor 7:36; Heb 13:4.</w:t>
      </w:r>
    </w:p>
  </w:footnote>
  <w:footnote w:id="13037">
    <w:p>
      <w:pPr>
        <w:pStyle w:val="FootnoteText"/>
      </w:pPr>
      <w:r>
        <w:rPr>
          <w:rStyle w:val="FootnoteReference"/>
        </w:rPr>
        <w:footnoteRef/>
      </w:r>
      <w:r>
        <w:t xml:space="preserve"> Cross-references: 1Cor 7:35; 2Cor 1:23.</w:t>
      </w:r>
    </w:p>
  </w:footnote>
  <w:footnote w:id="1303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39">
    <w:p>
      <w:pPr>
        <w:pStyle w:val="FootnoteText"/>
      </w:pPr>
      <w:r>
        <w:rPr>
          <w:rStyle w:val="FootnoteReference"/>
        </w:rPr>
        <w:footnoteRef/>
      </w:r>
      <w:r>
        <w:t xml:space="preserve"> Cross-references for "that both": Eccl 12:7-8; Eccl 12:13-14; Isa 24:1-2; Isa 40:6-8; Jas 4:13-16; 1Pet 1:24.</w:t>
      </w:r>
    </w:p>
  </w:footnote>
  <w:footnote w:id="13040">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41">
    <w:p>
      <w:pPr>
        <w:pStyle w:val="FootnoteText"/>
      </w:pPr>
      <w:r>
        <w:rPr>
          <w:rStyle w:val="FootnoteReference"/>
        </w:rPr>
        <w:footnoteRef/>
      </w:r>
      <w:r>
        <w:t xml:space="preserve"> Cross-references for "the fashion": G3588; G4633; G4976.</w:t>
      </w:r>
    </w:p>
  </w:footnote>
  <w:footnote w:id="1304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43">
    <w:p>
      <w:pPr>
        <w:pStyle w:val="FootnoteText"/>
      </w:pPr>
      <w:r>
        <w:rPr>
          <w:rStyle w:val="FootnoteReference"/>
        </w:rPr>
        <w:footnoteRef/>
      </w:r>
      <w:r>
        <w:t xml:space="preserve"> Cross-references: Ps 39:6; Ps 73:20; Eccl 1:4; Jas 1:10-11; Jas 4:14; 1Pet 1:24; 1Pet 4:7; 1John 2:17.</w:t>
      </w:r>
    </w:p>
  </w:footnote>
  <w:footnote w:id="13044">
    <w:p>
      <w:pPr>
        <w:pStyle w:val="FootnoteText"/>
      </w:pPr>
      <w:r>
        <w:rPr>
          <w:rStyle w:val="FootnoteReference"/>
        </w:rPr>
        <w:footnoteRef/>
      </w:r>
      <w:r>
        <w:t xml:space="preserve"> Cross-references for "I would": Ps 55:22; Matt 6:25-34; Matt 13:22; Phil 4:6.</w:t>
      </w:r>
    </w:p>
  </w:footnote>
  <w:footnote w:id="13045">
    <w:p>
      <w:pPr>
        <w:pStyle w:val="FootnoteText"/>
      </w:pPr>
      <w:r>
        <w:rPr>
          <w:rStyle w:val="FootnoteReference"/>
        </w:rPr>
        <w:footnoteRef/>
      </w:r>
      <w:r>
        <w:t xml:space="preserve"> Cross-references for "that belong to the Lord": 1Cor 7:34.</w:t>
      </w:r>
    </w:p>
  </w:footnote>
  <w:footnote w:id="13046">
    <w:p>
      <w:pPr>
        <w:pStyle w:val="FootnoteText"/>
      </w:pPr>
      <w:r>
        <w:rPr>
          <w:rStyle w:val="FootnoteReference"/>
        </w:rPr>
        <w:footnoteRef/>
      </w:r>
      <w:r>
        <w:t xml:space="preserve"> Cross-references for "He that": 1Tim 5:5.</w:t>
      </w:r>
    </w:p>
  </w:footnote>
  <w:footnote w:id="13047">
    <w:p>
      <w:pPr>
        <w:pStyle w:val="FootnoteText"/>
      </w:pPr>
      <w:r>
        <w:rPr>
          <w:rStyle w:val="FootnoteReference"/>
        </w:rPr>
        <w:footnoteRef/>
      </w:r>
      <w:r>
        <w:t xml:space="preserve"> Cross-references for "careth": Neh 5:1-5; Luke 12:22; 1Thess 4:11-12; 1Tim 5:8.</w:t>
      </w:r>
    </w:p>
  </w:footnote>
  <w:footnote w:id="13048">
    <w:p>
      <w:pPr>
        <w:pStyle w:val="FootnoteText"/>
      </w:pPr>
      <w:r>
        <w:rPr>
          <w:rStyle w:val="FootnoteReference"/>
        </w:rPr>
        <w:footnoteRef/>
      </w:r>
      <w:r>
        <w:t xml:space="preserve"> Cross-references: 1Sam 1:4-8; 1Cor 7:3; Eph 5:25-33; Col 3:19; 1Pet 3:7.</w:t>
      </w:r>
    </w:p>
  </w:footnote>
  <w:footnote w:id="13049">
    <w:p>
      <w:pPr>
        <w:pStyle w:val="FootnoteText"/>
      </w:pPr>
      <w:r>
        <w:rPr>
          <w:rStyle w:val="FootnoteReference"/>
        </w:rPr>
        <w:footnoteRef/>
      </w:r>
      <w:r>
        <w:t xml:space="preserve"> Cross-references for "both": Rom 6:13; Rom 12:1-2; 1Cor 6:20; Phil 1:20; 1Thess 5:23.</w:t>
      </w:r>
    </w:p>
  </w:footnote>
  <w:footnote w:id="13050">
    <w:p>
      <w:pPr>
        <w:pStyle w:val="FootnoteText"/>
      </w:pPr>
      <w:r>
        <w:rPr>
          <w:rStyle w:val="FootnoteReference"/>
        </w:rPr>
        <w:footnoteRef/>
      </w:r>
      <w:r>
        <w:t xml:space="preserve"> Cross-references for "she that": Luke 10:40-42.</w:t>
      </w:r>
    </w:p>
  </w:footnote>
  <w:footnote w:id="13051">
    <w:p>
      <w:pPr>
        <w:pStyle w:val="FootnoteText"/>
      </w:pPr>
      <w:r>
        <w:rPr>
          <w:rStyle w:val="FootnoteReference"/>
        </w:rPr>
        <w:footnoteRef/>
      </w:r>
      <w:r>
        <w:t xml:space="preserve"> Cross-references for "careth": Luke 2:36-37; 2Cor 7:11-12; 2Cor 8:16; 2Cor 11:28; 1Tim 3:5; Titus 3:8.</w:t>
      </w:r>
    </w:p>
  </w:footnote>
  <w:footnote w:id="13052">
    <w:p>
      <w:pPr>
        <w:pStyle w:val="FootnoteText"/>
      </w:pPr>
      <w:r>
        <w:rPr>
          <w:rStyle w:val="FootnoteReference"/>
        </w:rPr>
        <w:footnoteRef/>
      </w:r>
      <w:r>
        <w:t xml:space="preserve"> Cross-references for "comely": 1Cor 7:36; Eph 5:3; Phil 4:8; 1Tim 1:10; Titus 2:3.</w:t>
      </w:r>
    </w:p>
  </w:footnote>
  <w:footnote w:id="13053">
    <w:p>
      <w:pPr>
        <w:pStyle w:val="FootnoteText"/>
      </w:pPr>
      <w:r>
        <w:rPr>
          <w:rStyle w:val="FootnoteReference"/>
        </w:rPr>
        <w:footnoteRef/>
      </w:r>
      <w:r>
        <w:t xml:space="preserve"> Cross-references for "and that": Luke 8:14; Luke 10:40-42; Luke 21:34; 1Cor 7:33-34.</w:t>
      </w:r>
    </w:p>
  </w:footnote>
  <w:footnote w:id="13054">
    <w:p>
      <w:pPr>
        <w:pStyle w:val="FootnoteText"/>
      </w:pPr>
      <w:r>
        <w:rPr>
          <w:rStyle w:val="FootnoteReference"/>
        </w:rPr>
        <w:footnoteRef/>
      </w:r>
      <w:r>
        <w:t xml:space="preserve"> Cross-references: Matt 19:12; 1Cor 7:2; 1Cor 7:5-9; 1Cor 7:28; 1Cor 7:36.</w:t>
      </w:r>
    </w:p>
  </w:footnote>
  <w:footnote w:id="13055">
    <w:p>
      <w:pPr>
        <w:pStyle w:val="FootnoteText"/>
      </w:pPr>
      <w:r>
        <w:rPr>
          <w:rStyle w:val="FootnoteReference"/>
        </w:rPr>
        <w:footnoteRef/>
      </w:r>
      <w:r>
        <w:t xml:space="preserve"> Cross-references for "his virgin": G3933; G847.</w:t>
      </w:r>
    </w:p>
  </w:footnote>
  <w:footnote w:id="13056">
    <w:p>
      <w:pPr>
        <w:pStyle w:val="FootnoteText"/>
      </w:pPr>
      <w:r>
        <w:rPr>
          <w:rStyle w:val="FootnoteReference"/>
        </w:rPr>
        <w:footnoteRef/>
      </w:r>
      <w:r>
        <w:t xml:space="preserve"> Cross-references for "the flower": 1Sam 2:33.</w:t>
      </w:r>
    </w:p>
  </w:footnote>
  <w:footnote w:id="13057">
    <w:p>
      <w:pPr>
        <w:pStyle w:val="FootnoteText"/>
      </w:pPr>
      <w:r>
        <w:rPr>
          <w:rStyle w:val="FootnoteReference"/>
        </w:rPr>
        <w:footnoteRef/>
      </w:r>
      <w:r>
        <w:t xml:space="preserve"> Cross-references for "and need": 1Cor 7:9; 1Cor 7:37.</w:t>
      </w:r>
    </w:p>
  </w:footnote>
  <w:footnote w:id="13058">
    <w:p>
      <w:pPr>
        <w:pStyle w:val="FootnoteText"/>
      </w:pPr>
      <w:r>
        <w:rPr>
          <w:rStyle w:val="FootnoteReference"/>
        </w:rPr>
        <w:footnoteRef/>
      </w:r>
      <w:r>
        <w:t xml:space="preserve"> Cross-references for "he sinneth": 1Cor 7:28.</w:t>
      </w:r>
    </w:p>
  </w:footnote>
  <w:footnote w:id="13059">
    <w:p>
      <w:pPr>
        <w:pStyle w:val="FootnoteText"/>
      </w:pPr>
      <w:r>
        <w:rPr>
          <w:rStyle w:val="FootnoteReference"/>
        </w:rPr>
        <w:footnoteRef/>
      </w:r>
      <w:r>
        <w:t xml:space="preserve"> Cross-references for "then": 1Cor 7:28.</w:t>
      </w:r>
    </w:p>
  </w:footnote>
  <w:footnote w:id="13060">
    <w:p>
      <w:pPr>
        <w:pStyle w:val="FootnoteText"/>
      </w:pPr>
      <w:r>
        <w:rPr>
          <w:rStyle w:val="FootnoteReference"/>
        </w:rPr>
        <w:footnoteRef/>
      </w:r>
      <w:r>
        <w:t xml:space="preserve"> Cross-references for "doeth well": 1Cor 7:2; Heb 13:4.</w:t>
      </w:r>
    </w:p>
  </w:footnote>
  <w:footnote w:id="13061">
    <w:p>
      <w:pPr>
        <w:pStyle w:val="FootnoteText"/>
      </w:pPr>
      <w:r>
        <w:rPr>
          <w:rStyle w:val="FootnoteReference"/>
        </w:rPr>
        <w:footnoteRef/>
      </w:r>
      <w:r>
        <w:t xml:space="preserve"> Cross-references for "doeth better": 1Cor 7:1; 1Cor 7:8; 1Cor 7:26; 1Cor 7:32-34; 1Cor 7:37.</w:t>
      </w:r>
    </w:p>
  </w:footnote>
  <w:footnote w:id="13062">
    <w:p>
      <w:pPr>
        <w:pStyle w:val="FootnoteText"/>
      </w:pPr>
      <w:r>
        <w:rPr>
          <w:rStyle w:val="FootnoteReference"/>
        </w:rPr>
        <w:footnoteRef/>
      </w:r>
      <w:r>
        <w:t xml:space="preserve"> Cross-references for "wife": Rom 7:2-3; 1Cor 7:10; 1Cor 7:15.</w:t>
      </w:r>
    </w:p>
  </w:footnote>
  <w:footnote w:id="13063">
    <w:p>
      <w:pPr>
        <w:pStyle w:val="FootnoteText"/>
      </w:pPr>
      <w:r>
        <w:rPr>
          <w:rStyle w:val="FootnoteReference"/>
        </w:rPr>
        <w:footnoteRef/>
      </w:r>
      <w:r>
        <w:t xml:space="preserve"> Cross-references for "only": Gen 6:2; Deut 7:3-4; Mal 2:11; 2Cor 6:14-16.</w:t>
      </w:r>
    </w:p>
  </w:footnote>
  <w:footnote w:id="13064">
    <w:p>
      <w:pPr>
        <w:pStyle w:val="FootnoteText"/>
      </w:pPr>
      <w:r>
        <w:rPr>
          <w:rStyle w:val="FootnoteReference"/>
        </w:rPr>
        <w:footnoteRef/>
      </w:r>
      <w:r>
        <w:t xml:space="preserve"> Cross-references for "I think": 1Cor 7:25; 1Cor 9:1-3; 1Cor 14:36-37; 2Cor 10:8-10; 2Cor 12:11; 1Thess 4:8; 2Pet 3:15-16.</w:t>
      </w:r>
    </w:p>
  </w:footnote>
  <w:footnote w:id="13065">
    <w:p>
      <w:pPr>
        <w:pStyle w:val="FootnoteText"/>
      </w:pPr>
      <w:r>
        <w:rPr>
          <w:rStyle w:val="FootnoteReference"/>
        </w:rPr>
        <w:footnoteRef/>
      </w:r>
      <w:r>
        <w:t xml:space="preserve"> Cross-references: 1Cor 7:1; 1Cor 7:8; 1Cor 7:26; 1Cor 7:35.</w:t>
      </w:r>
    </w:p>
  </w:footnote>
  <w:footnote w:id="13066">
    <w:p>
      <w:pPr>
        <w:pStyle w:val="FootnoteText"/>
      </w:pPr>
      <w:r>
        <w:rPr>
          <w:rStyle w:val="FootnoteReference"/>
        </w:rPr>
        <w:footnoteRef/>
      </w:r>
      <w:r>
        <w:t xml:space="preserve"> Cross-references for "Knowledge": Isa 5:21; Isa 47:10; Rom 11:25; Rom 12:16; Rom 14:3; Rom 14:10; 1Cor 4:18; 1Cor 5:2; 1Cor 5:6; 1Cor 13:4.</w:t>
      </w:r>
    </w:p>
  </w:footnote>
  <w:footnote w:id="1306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068">
    <w:p>
      <w:pPr>
        <w:pStyle w:val="FootnoteText"/>
      </w:pPr>
      <w:r>
        <w:rPr>
          <w:rStyle w:val="FootnoteReference"/>
        </w:rPr>
        <w:footnoteRef/>
      </w:r>
      <w:r>
        <w:t xml:space="preserve"> Cross-references: 1Cor 13:1-13; Eph 4:16.</w:t>
      </w:r>
    </w:p>
  </w:footnote>
  <w:footnote w:id="13069">
    <w:p>
      <w:pPr>
        <w:pStyle w:val="FootnoteText"/>
      </w:pPr>
      <w:r>
        <w:rPr>
          <w:rStyle w:val="FootnoteReference"/>
        </w:rPr>
        <w:footnoteRef/>
      </w:r>
      <w:r>
        <w:t xml:space="preserve"> Cross-references: Prov 26:12; Prov 30:2-4; Rom 11:25; Gal 6:3; 1Tim 1:5-7; 1Tim 6:3-4.</w:t>
      </w:r>
    </w:p>
  </w:footnote>
  <w:footnote w:id="13070">
    <w:p>
      <w:pPr>
        <w:pStyle w:val="FootnoteText"/>
      </w:pPr>
      <w:r>
        <w:rPr>
          <w:rStyle w:val="FootnoteReference"/>
        </w:rPr>
        <w:footnoteRef/>
      </w:r>
      <w:r>
        <w:t xml:space="preserve"> Cross-references for "love": Rom 8:28; 1Cor 2:9; Jas 1:12; Jas 2:5; 1Pet 1:8; 1John 4:19; 1John 5:2-3.</w:t>
      </w:r>
    </w:p>
  </w:footnote>
  <w:footnote w:id="1307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072">
    <w:p>
      <w:pPr>
        <w:pStyle w:val="FootnoteText"/>
      </w:pPr>
      <w:r>
        <w:rPr>
          <w:rStyle w:val="FootnoteReference"/>
        </w:rPr>
        <w:footnoteRef/>
      </w:r>
      <w:r>
        <w:t xml:space="preserve"> Cross-references for "we know": Ps 115:4-8; Isa 41:24; Isa 44:8-9; Jer 10:14; Jer 51:17-18; Hab 2:19-20; Acts 19:26; 1Cor 10:19-20.</w:t>
      </w:r>
    </w:p>
  </w:footnote>
  <w:footnote w:id="1307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074">
    <w:p>
      <w:pPr>
        <w:pStyle w:val="FootnoteText"/>
      </w:pPr>
      <w:r>
        <w:rPr>
          <w:rStyle w:val="FootnoteReference"/>
        </w:rPr>
        <w:footnoteRef/>
      </w:r>
      <w:r>
        <w:t xml:space="preserve"> Cross-references for "that": Deut 10:17; Jer 2:11; Jer 2:28; Jer 11:13; Dan 5:4; John 10:34-35; Gal 4:8; 2Thess 2:4.</w:t>
      </w:r>
    </w:p>
  </w:footnote>
  <w:footnote w:id="13075">
    <w:p>
      <w:pPr>
        <w:pStyle w:val="FootnoteText"/>
      </w:pPr>
      <w:r>
        <w:rPr>
          <w:rStyle w:val="FootnoteReference"/>
        </w:rPr>
        <w:footnoteRef/>
      </w:r>
      <w:r>
        <w:t xml:space="preserve"> Cross-references for "one God": Jonah 1:9; Mal 2:10; John 10:30; John 14:9-10; John 17:3; John 20:17; 1Cor 8:4; Eph 1:3; Eph 3:14; Eph 4:6; 1Pet 1:2-3.</w:t>
      </w:r>
    </w:p>
  </w:footnote>
  <w:footnote w:id="13076">
    <w:p>
      <w:pPr>
        <w:pStyle w:val="FootnoteText"/>
      </w:pPr>
      <w:r>
        <w:rPr>
          <w:rStyle w:val="FootnoteReference"/>
        </w:rPr>
        <w:footnoteRef/>
      </w:r>
      <w:r>
        <w:t xml:space="preserve"> Cross-references for "of whom": Acts 17:28; Rom 11:36; Eph 4:6.</w:t>
      </w:r>
    </w:p>
  </w:footnote>
  <w:footnote w:id="13077">
    <w:p>
      <w:pPr>
        <w:pStyle w:val="FootnoteText"/>
      </w:pPr>
      <w:r>
        <w:rPr>
          <w:rStyle w:val="FootnoteReference"/>
        </w:rPr>
        <w:footnoteRef/>
      </w:r>
      <w:r>
        <w:t xml:space="preserve"> Cross-references for "and we": John 14:20; John 17:21-23.</w:t>
      </w:r>
    </w:p>
  </w:footnote>
  <w:footnote w:id="13078">
    <w:p>
      <w:pPr>
        <w:pStyle w:val="FootnoteText"/>
      </w:pPr>
      <w:r>
        <w:rPr>
          <w:rStyle w:val="FootnoteReference"/>
        </w:rPr>
        <w:footnoteRef/>
      </w:r>
      <w:r>
        <w:t xml:space="preserve"> Cross-references for "in him": 1Cor 6:13.</w:t>
      </w:r>
    </w:p>
  </w:footnote>
  <w:footnote w:id="1307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080">
    <w:p>
      <w:pPr>
        <w:pStyle w:val="FootnoteText"/>
      </w:pPr>
      <w:r>
        <w:rPr>
          <w:rStyle w:val="FootnoteReference"/>
        </w:rPr>
        <w:footnoteRef/>
      </w:r>
      <w:r>
        <w:t xml:space="preserve"> Name meaning: Jesus (Yeshua) — Yahweh saves. He will save His people from their sins.</w:t>
      </w:r>
    </w:p>
  </w:footnote>
  <w:footnote w:id="130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82">
    <w:p>
      <w:pPr>
        <w:pStyle w:val="FootnoteText"/>
      </w:pPr>
      <w:r>
        <w:rPr>
          <w:rStyle w:val="FootnoteReference"/>
        </w:rPr>
        <w:footnoteRef/>
      </w:r>
      <w:r>
        <w:t xml:space="preserve"> Cross-references for "and we by": John 1:3; Col 1:6; Heb 1:2-3.</w:t>
      </w:r>
    </w:p>
  </w:footnote>
  <w:footnote w:id="13083">
    <w:p>
      <w:pPr>
        <w:pStyle w:val="FootnoteText"/>
      </w:pPr>
      <w:r>
        <w:rPr>
          <w:rStyle w:val="FootnoteReference"/>
        </w:rPr>
        <w:footnoteRef/>
      </w:r>
      <w:r>
        <w:t xml:space="preserve"> Cross-references for "there": 1Cor 1:10-11.</w:t>
      </w:r>
    </w:p>
  </w:footnote>
  <w:footnote w:id="13084">
    <w:p>
      <w:pPr>
        <w:pStyle w:val="FootnoteText"/>
      </w:pPr>
      <w:r>
        <w:rPr>
          <w:rStyle w:val="FootnoteReference"/>
        </w:rPr>
        <w:footnoteRef/>
      </w:r>
      <w:r>
        <w:t xml:space="preserve"> Cross-references for "with": Rom 14:14; Rom 14:23; 1Cor 8:9-10; 1Cor 10:28-29; G4893.</w:t>
      </w:r>
    </w:p>
  </w:footnote>
  <w:footnote w:id="13085">
    <w:p>
      <w:pPr>
        <w:pStyle w:val="FootnoteText"/>
      </w:pPr>
      <w:r>
        <w:rPr>
          <w:rStyle w:val="FootnoteReference"/>
        </w:rPr>
        <w:footnoteRef/>
      </w:r>
      <w:r>
        <w:t xml:space="preserve"> Cross-references for "meat": Rom 14:17; 1Cor 6:13; Col 2:20-23; Heb 13:9.</w:t>
      </w:r>
    </w:p>
  </w:footnote>
  <w:footnote w:id="13086">
    <w:p>
      <w:pPr>
        <w:pStyle w:val="FootnoteText"/>
      </w:pPr>
      <w:r>
        <w:rPr>
          <w:rStyle w:val="FootnoteReference"/>
        </w:rPr>
        <w:footnoteRef/>
      </w:r>
      <w:r>
        <w:t xml:space="preserve"> Cross-references for "take": Matt 18:6-7; Matt 18:10; Luke 17:1-2; Rom 14:20-21; 1Cor 8:10; 1Cor 10:24; 1Cor 10:29; Gal 5:13; 1Pet 2:16; 2Pet 2:19.</w:t>
      </w:r>
    </w:p>
  </w:footnote>
  <w:footnote w:id="13087">
    <w:p>
      <w:pPr>
        <w:pStyle w:val="FootnoteText"/>
      </w:pPr>
      <w:r>
        <w:rPr>
          <w:rStyle w:val="FootnoteReference"/>
        </w:rPr>
        <w:footnoteRef/>
      </w:r>
      <w:r>
        <w:t xml:space="preserve"> Cross-references for "weak": Isa 35:3; Rom 14:1-2; Rom 15:1; 1Cor 8:12; 1Cor 9:22; 2Cor 11:21.</w:t>
      </w:r>
    </w:p>
  </w:footnote>
  <w:footnote w:id="13088">
    <w:p>
      <w:pPr>
        <w:pStyle w:val="FootnoteText"/>
      </w:pPr>
      <w:r>
        <w:rPr>
          <w:rStyle w:val="FootnoteReference"/>
        </w:rPr>
        <w:footnoteRef/>
      </w:r>
      <w:r>
        <w:t xml:space="preserve"> Cross-references for "a stumblingblock": Lev 19:14; Isa 57:14; Ezek 14:3; Ezek 44:12; Rom 14:13-15; Rom 14:20; 1Cor 10:32; Gal 5:13; Rev 2:14.</w:t>
      </w:r>
    </w:p>
  </w:footnote>
  <w:footnote w:id="13089">
    <w:p>
      <w:pPr>
        <w:pStyle w:val="FootnoteText"/>
      </w:pPr>
      <w:r>
        <w:rPr>
          <w:rStyle w:val="FootnoteReference"/>
        </w:rPr>
        <w:footnoteRef/>
      </w:r>
      <w:r>
        <w:t xml:space="preserve"> Cross-references for "shall not": Rom 14:14; Rom 14:23; 1Cor 10:28-29; 1Cor 10:32.</w:t>
      </w:r>
    </w:p>
  </w:footnote>
  <w:footnote w:id="13090">
    <w:p>
      <w:pPr>
        <w:pStyle w:val="FootnoteText"/>
      </w:pPr>
      <w:r>
        <w:rPr>
          <w:rStyle w:val="FootnoteReference"/>
        </w:rPr>
        <w:footnoteRef/>
      </w:r>
      <w:r>
        <w:t xml:space="preserve"> Cross-references for "emboldened": 1Cor 8:1.</w:t>
      </w:r>
    </w:p>
  </w:footnote>
  <w:footnote w:id="13091">
    <w:p>
      <w:pPr>
        <w:pStyle w:val="FootnoteText"/>
      </w:pPr>
      <w:r>
        <w:rPr>
          <w:rStyle w:val="FootnoteReference"/>
        </w:rPr>
        <w:footnoteRef/>
      </w:r>
      <w:r>
        <w:t xml:space="preserve"> Cross-references for "which hast": 1Cor 8:1-2.</w:t>
      </w:r>
    </w:p>
  </w:footnote>
  <w:footnote w:id="13092">
    <w:p>
      <w:pPr>
        <w:pStyle w:val="FootnoteText"/>
      </w:pPr>
      <w:r>
        <w:rPr>
          <w:rStyle w:val="FootnoteReference"/>
        </w:rPr>
        <w:footnoteRef/>
      </w:r>
      <w:r>
        <w:t xml:space="preserve"> Cross-references: Num 25:2; Judg 9:27; Amos 2:8; 1Cor 10:20-21.</w:t>
      </w:r>
    </w:p>
  </w:footnote>
  <w:footnote w:id="13093">
    <w:p>
      <w:pPr>
        <w:pStyle w:val="FootnoteText"/>
      </w:pPr>
      <w:r>
        <w:rPr>
          <w:rStyle w:val="FootnoteReference"/>
        </w:rPr>
        <w:footnoteRef/>
      </w:r>
      <w:r>
        <w:t xml:space="preserve"> Cross-references for "shall": Rom 14:15; Rom 14:20-21; Rom 15:1-3; 1Cor 8:13; 1Cor 10:33; 1Cor 11:1.</w:t>
      </w:r>
    </w:p>
  </w:footnote>
  <w:footnote w:id="13094">
    <w:p>
      <w:pPr>
        <w:pStyle w:val="FootnoteText"/>
      </w:pPr>
      <w:r>
        <w:rPr>
          <w:rStyle w:val="FootnoteReference"/>
        </w:rPr>
        <w:footnoteRef/>
      </w:r>
      <w:r>
        <w:t xml:space="preserve"> Cross-references for "when": Gen 20:9; Gen 42:22; Exod 32:21; 1Sam 2:25; 1Sam 19:4-5; 1Sam 24:11; Matt 18:21.</w:t>
      </w:r>
    </w:p>
  </w:footnote>
  <w:footnote w:id="13095">
    <w:p>
      <w:pPr>
        <w:pStyle w:val="FootnoteText"/>
      </w:pPr>
      <w:r>
        <w:rPr>
          <w:rStyle w:val="FootnoteReference"/>
        </w:rPr>
        <w:footnoteRef/>
      </w:r>
      <w:r>
        <w:t xml:space="preserve"> Cross-references for "ye sin against": Exod 16:8; Matt 12:49-50; Matt 18:10-11; Matt 25:40; Matt 25:45; Acts 9:4-5; 1Cor 12:12.</w:t>
      </w:r>
    </w:p>
  </w:footnote>
  <w:footnote w:id="13096">
    <w:p>
      <w:pPr>
        <w:pStyle w:val="FootnoteText"/>
      </w:pPr>
      <w:r>
        <w:rPr>
          <w:rStyle w:val="FootnoteReference"/>
        </w:rPr>
        <w:footnoteRef/>
      </w:r>
      <w:r>
        <w:t xml:space="preserve"> Cross-references for "if meat": Rom 14:21; 1Cor 6:12; 1Cor 9:12; 1Cor 9:19-23; 1Cor 10:33; 1Cor 11:1; 1Cor 13:5; 2Cor 11:29; 2Tim 3:8-9.</w:t>
      </w:r>
    </w:p>
  </w:footnote>
  <w:footnote w:id="1309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098">
    <w:p>
      <w:pPr>
        <w:pStyle w:val="FootnoteText"/>
      </w:pPr>
      <w:r>
        <w:rPr>
          <w:rStyle w:val="FootnoteReference"/>
        </w:rPr>
        <w:footnoteRef/>
      </w:r>
      <w:r>
        <w:t xml:space="preserve"> Cross-references for "am I not free": 1Cor 9:19; Gal 5:1.</w:t>
      </w:r>
    </w:p>
  </w:footnote>
  <w:footnote w:id="13099">
    <w:p>
      <w:pPr>
        <w:pStyle w:val="FootnoteText"/>
      </w:pPr>
      <w:r>
        <w:rPr>
          <w:rStyle w:val="FootnoteReference"/>
        </w:rPr>
        <w:footnoteRef/>
      </w:r>
      <w:r>
        <w:t xml:space="preserve"> Cross-references for "have": Acts 9:3; Acts 9:5; Acts 9:17; Acts 18:9; Acts 22:6-8; Acts 22:14-21; Acts 23:11; Acts 26:16-18; 1Cor 15:8.</w:t>
      </w:r>
    </w:p>
  </w:footnote>
  <w:footnote w:id="13100">
    <w:p>
      <w:pPr>
        <w:pStyle w:val="FootnoteText"/>
      </w:pPr>
      <w:r>
        <w:rPr>
          <w:rStyle w:val="FootnoteReference"/>
        </w:rPr>
        <w:footnoteRef/>
      </w:r>
      <w:r>
        <w:t xml:space="preserve"> Name meaning: Jesus (Yeshua) — Yahweh saves. He will save His people from their sins.</w:t>
      </w:r>
    </w:p>
  </w:footnote>
  <w:footnote w:id="131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02">
    <w:p>
      <w:pPr>
        <w:pStyle w:val="FootnoteText"/>
      </w:pPr>
      <w:r>
        <w:rPr>
          <w:rStyle w:val="FootnoteReference"/>
        </w:rPr>
        <w:footnoteRef/>
      </w:r>
      <w:r>
        <w:t xml:space="preserve"> Cross-references: Acts 18:8-11; 1Cor 3:6; 1Cor 4:14-15; 2Cor 6:1.</w:t>
      </w:r>
    </w:p>
  </w:footnote>
  <w:footnote w:id="131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04">
    <w:p>
      <w:pPr>
        <w:pStyle w:val="FootnoteText"/>
      </w:pPr>
      <w:r>
        <w:rPr>
          <w:rStyle w:val="FootnoteReference"/>
        </w:rPr>
        <w:footnoteRef/>
      </w:r>
      <w:r>
        <w:t xml:space="preserve"> Cross-references: John 6:27; 2Cor 3:1-3; 2Cor 12:12.</w:t>
      </w:r>
    </w:p>
  </w:footnote>
  <w:footnote w:id="13105">
    <w:p>
      <w:pPr>
        <w:pStyle w:val="FootnoteText"/>
      </w:pPr>
      <w:r>
        <w:rPr>
          <w:rStyle w:val="FootnoteReference"/>
        </w:rPr>
        <w:footnoteRef/>
      </w:r>
      <w:r>
        <w:t xml:space="preserve"> Cross-references for "answer": Acts 22:1; Acts 25:16; Phil 1:7; Phil 1:17; 2Tim 4:16.</w:t>
      </w:r>
    </w:p>
  </w:footnote>
  <w:footnote w:id="13106">
    <w:p>
      <w:pPr>
        <w:pStyle w:val="FootnoteText"/>
      </w:pPr>
      <w:r>
        <w:rPr>
          <w:rStyle w:val="FootnoteReference"/>
        </w:rPr>
        <w:footnoteRef/>
      </w:r>
      <w:r>
        <w:t xml:space="preserve"> Cross-references for "them": 1Cor 14:37; 2Cor 10:7-8; 2Cor 12:16-19; 2Cor 13:3; 2Cor 13:5; 2Cor 13:10.</w:t>
      </w:r>
    </w:p>
  </w:footnote>
  <w:footnote w:id="13107">
    <w:p>
      <w:pPr>
        <w:pStyle w:val="FootnoteText"/>
      </w:pPr>
      <w:r>
        <w:rPr>
          <w:rStyle w:val="FootnoteReference"/>
        </w:rPr>
        <w:footnoteRef/>
      </w:r>
      <w:r>
        <w:t xml:space="preserve"> Cross-references: Matt 10:10; Luke 10:7; 1Cor 9:7-14; Gal 6:6; 1Thess 2:6; 2Thess 3:8-9; 1Tim 5:17-18.</w:t>
      </w:r>
    </w:p>
  </w:footnote>
  <w:footnote w:id="13108">
    <w:p>
      <w:pPr>
        <w:pStyle w:val="FootnoteText"/>
      </w:pPr>
      <w:r>
        <w:rPr>
          <w:rStyle w:val="FootnoteReference"/>
        </w:rPr>
        <w:footnoteRef/>
      </w:r>
      <w:r>
        <w:t xml:space="preserve"> Cross-references for "to lead": 1Tim 3:2; 1Tim 4:3; Titus 1:6; Heb 13:4.</w:t>
      </w:r>
    </w:p>
  </w:footnote>
  <w:footnote w:id="13109">
    <w:p>
      <w:pPr>
        <w:pStyle w:val="FootnoteText"/>
      </w:pPr>
      <w:r>
        <w:rPr>
          <w:rStyle w:val="FootnoteReference"/>
        </w:rPr>
        <w:footnoteRef/>
      </w:r>
      <w:r>
        <w:t xml:space="preserve"> Cross-references for "a sister": Song 4:9-10; Song 4:12; Song 5:1-2; Rom 16:1; 1Cor 7:15; 1Cor 7:39; 1Tim 5:2.</w:t>
      </w:r>
    </w:p>
  </w:footnote>
  <w:footnote w:id="1311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11">
    <w:p>
      <w:pPr>
        <w:pStyle w:val="FootnoteText"/>
      </w:pPr>
      <w:r>
        <w:rPr>
          <w:rStyle w:val="FootnoteReference"/>
        </w:rPr>
        <w:footnoteRef/>
      </w:r>
      <w:r>
        <w:t xml:space="preserve"> Cross-references for "the brethren": Matt 12:46-50; Matt 13:55; Mark 6:3; Luke 6:15; John 2:12; Acts 1:14; Gal 1:19.</w:t>
      </w:r>
    </w:p>
  </w:footnote>
  <w:footnote w:id="13112">
    <w:p>
      <w:pPr>
        <w:pStyle w:val="FootnoteText"/>
      </w:pPr>
      <w:r>
        <w:rPr>
          <w:rStyle w:val="FootnoteReference"/>
        </w:rPr>
        <w:footnoteRef/>
      </w:r>
      <w:r>
        <w:t xml:space="preserve"> Cross-references for "Cephas": Matt 8:14; Mark 1:30; John 1:42; 1Cor 1:12.</w:t>
      </w:r>
    </w:p>
  </w:footnote>
  <w:footnote w:id="13113">
    <w:p>
      <w:pPr>
        <w:pStyle w:val="FootnoteText"/>
      </w:pPr>
      <w:r>
        <w:rPr>
          <w:rStyle w:val="FootnoteReference"/>
        </w:rPr>
        <w:footnoteRef/>
      </w:r>
      <w:r>
        <w:t xml:space="preserve"> Name meaning: Barnabas (Bar-Nabas) — Son of encouragement. Encouraged the early Church and Paul.</w:t>
      </w:r>
    </w:p>
  </w:footnote>
  <w:footnote w:id="13114">
    <w:p>
      <w:pPr>
        <w:pStyle w:val="FootnoteText"/>
      </w:pPr>
      <w:r>
        <w:rPr>
          <w:rStyle w:val="FootnoteReference"/>
        </w:rPr>
        <w:footnoteRef/>
      </w:r>
      <w:r>
        <w:t xml:space="preserve"> Cross-references for "have": Acts 18:3; Acts 20:34-35; 1Cor 4:11-12; 1Thess 2:9; 2Thess 3:7-9.</w:t>
      </w:r>
    </w:p>
  </w:footnote>
  <w:footnote w:id="13115">
    <w:p>
      <w:pPr>
        <w:pStyle w:val="FootnoteText"/>
      </w:pPr>
      <w:r>
        <w:rPr>
          <w:rStyle w:val="FootnoteReference"/>
        </w:rPr>
        <w:footnoteRef/>
      </w:r>
      <w:r>
        <w:t xml:space="preserve"> Cross-references for "Barnabas": Acts 4:36; Acts 11:22; Acts 13:1-2; Acts 13:50; Acts 14:12; Acts 15:36-37.</w:t>
      </w:r>
    </w:p>
  </w:footnote>
  <w:footnote w:id="13116">
    <w:p>
      <w:pPr>
        <w:pStyle w:val="FootnoteText"/>
      </w:pPr>
      <w:r>
        <w:rPr>
          <w:rStyle w:val="FootnoteReference"/>
        </w:rPr>
        <w:footnoteRef/>
      </w:r>
      <w:r>
        <w:t xml:space="preserve"> Cross-references for "goeth": 2Cor 10:4-5; 1Tim 1:18; 1Tim 6:12; 2Tim 2:3-4; 2Tim 4:7.</w:t>
      </w:r>
    </w:p>
  </w:footnote>
  <w:footnote w:id="13117">
    <w:p>
      <w:pPr>
        <w:pStyle w:val="FootnoteText"/>
      </w:pPr>
      <w:r>
        <w:rPr>
          <w:rStyle w:val="FootnoteReference"/>
        </w:rPr>
        <w:footnoteRef/>
      </w:r>
      <w:r>
        <w:t xml:space="preserve"> Cross-references for "planteth": Deut 20:6; Prov 27:18; Song 8:12; 1Cor 3:6-8.</w:t>
      </w:r>
    </w:p>
  </w:footnote>
  <w:footnote w:id="13118">
    <w:p>
      <w:pPr>
        <w:pStyle w:val="FootnoteText"/>
      </w:pPr>
      <w:r>
        <w:rPr>
          <w:rStyle w:val="FootnoteReference"/>
        </w:rPr>
        <w:footnoteRef/>
      </w:r>
      <w:r>
        <w:t xml:space="preserve"> Cross-references: Jer 23:2-3; John 21:15-17; Acts 20:28; 1Pet 5:2.</w:t>
      </w:r>
    </w:p>
  </w:footnote>
  <w:footnote w:id="13119">
    <w:p>
      <w:pPr>
        <w:pStyle w:val="FootnoteText"/>
      </w:pPr>
      <w:r>
        <w:rPr>
          <w:rStyle w:val="FootnoteReference"/>
        </w:rPr>
        <w:footnoteRef/>
      </w:r>
      <w:r>
        <w:t xml:space="preserve"> Cross-references for "eateth not of the milk": Prov 27:27; Isa 7:22.</w:t>
      </w:r>
    </w:p>
  </w:footnote>
  <w:footnote w:id="13120">
    <w:p>
      <w:pPr>
        <w:pStyle w:val="FootnoteText"/>
      </w:pPr>
      <w:r>
        <w:rPr>
          <w:rStyle w:val="FootnoteReference"/>
        </w:rPr>
        <w:footnoteRef/>
      </w:r>
      <w:r>
        <w:t xml:space="preserve"> Cross-references: Rom 6:19; 1Cor 7:40; 1Thess 2:13; 1Thess 4:8.</w:t>
      </w:r>
    </w:p>
  </w:footnote>
  <w:footnote w:id="13121">
    <w:p>
      <w:pPr>
        <w:pStyle w:val="FootnoteText"/>
      </w:pPr>
      <w:r>
        <w:rPr>
          <w:rStyle w:val="FootnoteReference"/>
        </w:rPr>
        <w:footnoteRef/>
      </w:r>
      <w:r>
        <w:t xml:space="preserve"> Cross-references: Isa 8:20; Rom 3:31; 1Cor 14:34.</w:t>
      </w:r>
    </w:p>
  </w:footnote>
  <w:footnote w:id="131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23">
    <w:p>
      <w:pPr>
        <w:pStyle w:val="FootnoteText"/>
      </w:pPr>
      <w:r>
        <w:rPr>
          <w:rStyle w:val="FootnoteReference"/>
        </w:rPr>
        <w:footnoteRef/>
      </w:r>
      <w:r>
        <w:t xml:space="preserve"> Cross-references for "Thou": Deut 25:4; 1Tim 5:18.</w:t>
      </w:r>
    </w:p>
  </w:footnote>
  <w:footnote w:id="13124">
    <w:p>
      <w:pPr>
        <w:pStyle w:val="FootnoteText"/>
      </w:pPr>
      <w:r>
        <w:rPr>
          <w:rStyle w:val="FootnoteReference"/>
        </w:rPr>
        <w:footnoteRef/>
      </w:r>
      <w:r>
        <w:t xml:space="preserve"> Cross-references for "Doth": Num 22:28-35; Deut 5:14; Ps 104:27; Ps 145:15-16; Ps 147:8-9; Jonah 4:11; Matt 6:26-30; Luke 12:24-28.</w:t>
      </w:r>
    </w:p>
  </w:footnote>
  <w:footnote w:id="13125">
    <w:p>
      <w:pPr>
        <w:pStyle w:val="FootnoteText"/>
      </w:pPr>
      <w:r>
        <w:rPr>
          <w:rStyle w:val="FootnoteReference"/>
        </w:rPr>
        <w:footnoteRef/>
      </w:r>
      <w:r>
        <w:t xml:space="preserve"> Cross-references: Matt 24:22; Rom 15:4; 2Cor 4:15.</w:t>
      </w:r>
    </w:p>
  </w:footnote>
  <w:footnote w:id="13126">
    <w:p>
      <w:pPr>
        <w:pStyle w:val="FootnoteText"/>
      </w:pPr>
      <w:r>
        <w:rPr>
          <w:rStyle w:val="FootnoteReference"/>
        </w:rPr>
        <w:footnoteRef/>
      </w:r>
      <w:r>
        <w:t xml:space="preserve"> Cross-references for "that ploweth": Luke 17:7-8; John 4:35-38; 1Cor 3:9; 2Tim 2:6.</w:t>
      </w:r>
    </w:p>
  </w:footnote>
  <w:footnote w:id="13127">
    <w:p>
      <w:pPr>
        <w:pStyle w:val="FootnoteText"/>
      </w:pPr>
      <w:r>
        <w:rPr>
          <w:rStyle w:val="FootnoteReference"/>
        </w:rPr>
        <w:footnoteRef/>
      </w:r>
      <w:r>
        <w:t xml:space="preserve"> Cross-references for "sown": Mal 3:8-9; Matt 10:10; Rom 15:27; Gal 6:6.</w:t>
      </w:r>
    </w:p>
  </w:footnote>
  <w:footnote w:id="13128">
    <w:p>
      <w:pPr>
        <w:pStyle w:val="FootnoteText"/>
      </w:pPr>
      <w:r>
        <w:rPr>
          <w:rStyle w:val="FootnoteReference"/>
        </w:rPr>
        <w:footnoteRef/>
      </w:r>
      <w:r>
        <w:t xml:space="preserve"> Cross-references for "a great": 2Kgs 5:13; 2Cor 11:15.</w:t>
      </w:r>
    </w:p>
  </w:footnote>
  <w:footnote w:id="13129">
    <w:p>
      <w:pPr>
        <w:pStyle w:val="FootnoteText"/>
      </w:pPr>
      <w:r>
        <w:rPr>
          <w:rStyle w:val="FootnoteReference"/>
        </w:rPr>
        <w:footnoteRef/>
      </w:r>
      <w:r>
        <w:t xml:space="preserve"> Cross-references for "others": 2Cor 11:20.</w:t>
      </w:r>
    </w:p>
  </w:footnote>
  <w:footnote w:id="13130">
    <w:p>
      <w:pPr>
        <w:pStyle w:val="FootnoteText"/>
      </w:pPr>
      <w:r>
        <w:rPr>
          <w:rStyle w:val="FootnoteReference"/>
        </w:rPr>
        <w:footnoteRef/>
      </w:r>
      <w:r>
        <w:t xml:space="preserve"> Cross-references for "are not": 1Cor 4:14-15; 1Cor 9:2.</w:t>
      </w:r>
    </w:p>
  </w:footnote>
  <w:footnote w:id="13131">
    <w:p>
      <w:pPr>
        <w:pStyle w:val="FootnoteText"/>
      </w:pPr>
      <w:r>
        <w:rPr>
          <w:rStyle w:val="FootnoteReference"/>
        </w:rPr>
        <w:footnoteRef/>
      </w:r>
      <w:r>
        <w:t xml:space="preserve"> Cross-references for "Nevertheless": Acts 20:31-34; 1Cor 9:15; 1Cor 9:18; 2Cor 11:7-10; 2Cor 12:13-14; 1Thess 2:6-9; 2Thess 3:8-9.</w:t>
      </w:r>
    </w:p>
  </w:footnote>
  <w:footnote w:id="13132">
    <w:p>
      <w:pPr>
        <w:pStyle w:val="FootnoteText"/>
      </w:pPr>
      <w:r>
        <w:rPr>
          <w:rStyle w:val="FootnoteReference"/>
        </w:rPr>
        <w:footnoteRef/>
      </w:r>
      <w:r>
        <w:t xml:space="preserve"> Cross-references for "hinder": Gen 24:56; Neh 4:8; Luke 11:52; Rom 15:22; 2Cor 11:12.</w:t>
      </w:r>
    </w:p>
  </w:footnote>
  <w:footnote w:id="13133">
    <w:p>
      <w:pPr>
        <w:pStyle w:val="FootnoteText"/>
      </w:pPr>
      <w:r>
        <w:rPr>
          <w:rStyle w:val="FootnoteReference"/>
        </w:rPr>
        <w:footnoteRef/>
      </w:r>
      <w:r>
        <w:t xml:space="preserve"> Cross-references: 1Cor 4:11-12; 1Cor 6:7.</w:t>
      </w:r>
    </w:p>
  </w:footnote>
  <w:footnote w:id="13134">
    <w:p>
      <w:pPr>
        <w:pStyle w:val="FootnoteText"/>
      </w:pPr>
      <w:r>
        <w:rPr>
          <w:rStyle w:val="FootnoteReference"/>
        </w:rPr>
        <w:footnoteRef/>
      </w:r>
      <w:r>
        <w:t xml:space="preserve"> Cross-references: Lev 6:16-18; Lev 6:26; Lev 7:6-8; Num 5:9-10; Num 18:8-20; Deut 10:9; Deut 18:1-5; 1Sam 2:28; 1Cor 10:18.</w:t>
      </w:r>
    </w:p>
  </w:footnote>
  <w:footnote w:id="13135">
    <w:p>
      <w:pPr>
        <w:pStyle w:val="FootnoteText"/>
      </w:pPr>
      <w:r>
        <w:rPr>
          <w:rStyle w:val="FootnoteReference"/>
        </w:rPr>
        <w:footnoteRef/>
      </w:r>
      <w:r>
        <w:t xml:space="preserve"> Cross-references for "ordained": Matt 10:10; Luke 10:7; 1Cor 9:4; Gal 6:6; 1Tim 5:17.</w:t>
      </w:r>
    </w:p>
  </w:footnote>
  <w:footnote w:id="13136">
    <w:p>
      <w:pPr>
        <w:pStyle w:val="FootnoteText"/>
      </w:pPr>
      <w:r>
        <w:rPr>
          <w:rStyle w:val="FootnoteReference"/>
        </w:rPr>
        <w:footnoteRef/>
      </w:r>
      <w:r>
        <w:t xml:space="preserve"> Cross-references for "I have": Acts 8:3; Acts 20:34; 1Cor 4:12; 1Cor 9:12; 1Thess 2:9; 2Thess 3:8.</w:t>
      </w:r>
    </w:p>
  </w:footnote>
  <w:footnote w:id="13137">
    <w:p>
      <w:pPr>
        <w:pStyle w:val="FootnoteText"/>
      </w:pPr>
      <w:r>
        <w:rPr>
          <w:rStyle w:val="FootnoteReference"/>
        </w:rPr>
        <w:footnoteRef/>
      </w:r>
      <w:r>
        <w:t xml:space="preserve"> Cross-references for "neither": 2Cor 11:9-12; 2Cor 12:13-18.</w:t>
      </w:r>
    </w:p>
  </w:footnote>
  <w:footnote w:id="13138">
    <w:p>
      <w:pPr>
        <w:pStyle w:val="FootnoteText"/>
      </w:pPr>
      <w:r>
        <w:rPr>
          <w:rStyle w:val="FootnoteReference"/>
        </w:rPr>
        <w:footnoteRef/>
      </w:r>
      <w:r>
        <w:t xml:space="preserve"> Cross-references: Matt 18:6; Acts 20:24; Phil 1:20-23.</w:t>
      </w:r>
    </w:p>
  </w:footnote>
  <w:footnote w:id="13139">
    <w:p>
      <w:pPr>
        <w:pStyle w:val="FootnoteText"/>
      </w:pPr>
      <w:r>
        <w:rPr>
          <w:rStyle w:val="FootnoteReference"/>
        </w:rPr>
        <w:footnoteRef/>
      </w:r>
      <w:r>
        <w:t xml:space="preserve"> Cross-references for "I have": Rom 4:2; Rom 15:17.</w:t>
      </w:r>
    </w:p>
  </w:footnote>
  <w:footnote w:id="13140">
    <w:p>
      <w:pPr>
        <w:pStyle w:val="FootnoteText"/>
      </w:pPr>
      <w:r>
        <w:rPr>
          <w:rStyle w:val="FootnoteReference"/>
        </w:rPr>
        <w:footnoteRef/>
      </w:r>
      <w:r>
        <w:t xml:space="preserve"> Cross-references: Jer 1:17; Jer 20:7; Jer 20:9; Amos 3:8; Amos 7:15; Acts 4:20; Acts 9:6; Acts 9:15; Acts 26:16-20; Rom 1:14.</w:t>
      </w:r>
    </w:p>
  </w:footnote>
  <w:footnote w:id="13141">
    <w:p>
      <w:pPr>
        <w:pStyle w:val="FootnoteText"/>
      </w:pPr>
      <w:r>
        <w:rPr>
          <w:rStyle w:val="FootnoteReference"/>
        </w:rPr>
        <w:footnoteRef/>
      </w:r>
      <w:r>
        <w:t xml:space="preserve"> Cross-references: Isa 6:5; Luke 9:62; Col 4:17.</w:t>
      </w:r>
    </w:p>
  </w:footnote>
  <w:footnote w:id="13142">
    <w:p>
      <w:pPr>
        <w:pStyle w:val="FootnoteText"/>
      </w:pPr>
      <w:r>
        <w:rPr>
          <w:rStyle w:val="FootnoteReference"/>
        </w:rPr>
        <w:footnoteRef/>
      </w:r>
      <w:r>
        <w:t xml:space="preserve"> Cross-references for "if I": 1Chr 28:9; 1Chr 29:5; 1Chr 29:9; 1Chr 29:14; Neh 11:2; Isa 6:8; 2Cor 8:12; Phlm 1:14; 1Pet 5:2-4.</w:t>
      </w:r>
    </w:p>
  </w:footnote>
  <w:footnote w:id="13143">
    <w:p>
      <w:pPr>
        <w:pStyle w:val="FootnoteText"/>
      </w:pPr>
      <w:r>
        <w:rPr>
          <w:rStyle w:val="FootnoteReference"/>
        </w:rPr>
        <w:footnoteRef/>
      </w:r>
      <w:r>
        <w:t xml:space="preserve"> Cross-references for "have": Matt 10:41; 1Cor 3:8; 1Cor 3:14.</w:t>
      </w:r>
    </w:p>
  </w:footnote>
  <w:footnote w:id="13144">
    <w:p>
      <w:pPr>
        <w:pStyle w:val="FootnoteText"/>
      </w:pPr>
      <w:r>
        <w:rPr>
          <w:rStyle w:val="FootnoteReference"/>
        </w:rPr>
        <w:footnoteRef/>
      </w:r>
      <w:r>
        <w:t xml:space="preserve"> Cross-references for "against": Exod 4:13-14; Jer 20:9; Ezek 3:14; Jonah 1:3; Jonah 4:1-3; Mal 1:10.</w:t>
      </w:r>
    </w:p>
  </w:footnote>
  <w:footnote w:id="13145">
    <w:p>
      <w:pPr>
        <w:pStyle w:val="FootnoteText"/>
      </w:pPr>
      <w:r>
        <w:rPr>
          <w:rStyle w:val="FootnoteReference"/>
        </w:rPr>
        <w:footnoteRef/>
      </w:r>
      <w:r>
        <w:t xml:space="preserve"> Cross-references for "dispensation": Matt 24:25; Luke 12:42; 1Cor 4:1; 1Cor 9:16; Gal 2:7; Eph 3:2-8; Phil 1:17; Col 1:25; 1Thess 2:4; 1Tim 1:11-13.</w:t>
      </w:r>
    </w:p>
  </w:footnote>
  <w:footnote w:id="13146">
    <w:p>
      <w:pPr>
        <w:pStyle w:val="FootnoteText"/>
      </w:pPr>
      <w:r>
        <w:rPr>
          <w:rStyle w:val="FootnoteReference"/>
        </w:rPr>
        <w:footnoteRef/>
      </w:r>
      <w:r>
        <w:t xml:space="preserve"> Cross-references for "when": 1Cor 9:6-7; 1Cor 10:33; 2Cor 4:5; 2Cor 11:7-9; 2Cor 12:13-18; 1Thess 2:6; 2Thess 3:8-9.</w:t>
      </w:r>
    </w:p>
  </w:footnote>
  <w:footnote w:id="13147">
    <w:p>
      <w:pPr>
        <w:pStyle w:val="FootnoteText"/>
      </w:pPr>
      <w:r>
        <w:rPr>
          <w:rStyle w:val="FootnoteReference"/>
        </w:rPr>
        <w:footnoteRef/>
      </w:r>
      <w:r>
        <w:t xml:space="preserve"> Cross-references for "that I": Rom 14:15; 1Cor 7:31; 1Cor 8:9.</w:t>
      </w:r>
    </w:p>
  </w:footnote>
  <w:footnote w:id="13148">
    <w:p>
      <w:pPr>
        <w:pStyle w:val="FootnoteText"/>
      </w:pPr>
      <w:r>
        <w:rPr>
          <w:rStyle w:val="FootnoteReference"/>
        </w:rPr>
        <w:footnoteRef/>
      </w:r>
      <w:r>
        <w:t xml:space="preserve"> Cross-references for "I be": 1Cor 9:1; Gal 5:1.</w:t>
      </w:r>
    </w:p>
  </w:footnote>
  <w:footnote w:id="13149">
    <w:p>
      <w:pPr>
        <w:pStyle w:val="FootnoteText"/>
      </w:pPr>
      <w:r>
        <w:rPr>
          <w:rStyle w:val="FootnoteReference"/>
        </w:rPr>
        <w:footnoteRef/>
      </w:r>
      <w:r>
        <w:t xml:space="preserve"> Cross-references for "I made": Matt 20:26-28; John 13:14-15; Rom 1:14; Rom 15:2; 1Cor 10:33; 2Cor 4:5; Gal 5:13.</w:t>
      </w:r>
    </w:p>
  </w:footnote>
  <w:footnote w:id="13150">
    <w:p>
      <w:pPr>
        <w:pStyle w:val="FootnoteText"/>
      </w:pPr>
      <w:r>
        <w:rPr>
          <w:rStyle w:val="FootnoteReference"/>
        </w:rPr>
        <w:footnoteRef/>
      </w:r>
      <w:r>
        <w:t xml:space="preserve"> Cross-references for "that": Prov 11:30; Matt 18:15; Rom 11:14; 1Cor 7:16; 1Cor 9:20-22; 1Tim 4:16; 2Tim 2:10; Jas 5:19-20; 1Pet 3:1.</w:t>
      </w:r>
    </w:p>
  </w:footnote>
  <w:footnote w:id="131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52">
    <w:p>
      <w:pPr>
        <w:pStyle w:val="FootnoteText"/>
      </w:pPr>
      <w:r>
        <w:rPr>
          <w:rStyle w:val="FootnoteReference"/>
        </w:rPr>
        <w:footnoteRef/>
      </w:r>
      <w:r>
        <w:t xml:space="preserve"> People-name: Jew. People-name meaning: Jew — same as Judah. Source form: Jew. Equivalent source: direct curated/Hitchcock lookup.</w:t>
      </w:r>
    </w:p>
  </w:footnote>
  <w:footnote w:id="13153">
    <w:p>
      <w:pPr>
        <w:pStyle w:val="FootnoteText"/>
      </w:pPr>
      <w:r>
        <w:rPr>
          <w:rStyle w:val="FootnoteReference"/>
        </w:rPr>
        <w:footnoteRef/>
      </w:r>
      <w:r>
        <w:t xml:space="preserve"> Cross-references for "are under": Rom 3:19; Rom 6:14-15; Gal 4:5; Gal 4:21; Gal 5:18.</w:t>
      </w:r>
    </w:p>
  </w:footnote>
  <w:footnote w:id="13154">
    <w:p>
      <w:pPr>
        <w:pStyle w:val="FootnoteText"/>
      </w:pPr>
      <w:r>
        <w:rPr>
          <w:rStyle w:val="FootnoteReference"/>
        </w:rPr>
        <w:footnoteRef/>
      </w:r>
      <w:r>
        <w:t xml:space="preserve"> Cross-references for "unto": Acts 16:3; Acts 17:2-3; Acts 18:18; Acts 21:20-26.</w:t>
      </w:r>
    </w:p>
  </w:footnote>
  <w:footnote w:id="13155">
    <w:p>
      <w:pPr>
        <w:pStyle w:val="FootnoteText"/>
      </w:pPr>
      <w:r>
        <w:rPr>
          <w:rStyle w:val="FootnoteReference"/>
        </w:rPr>
        <w:footnoteRef/>
      </w:r>
      <w:r>
        <w:t xml:space="preserve"> Cross-references for "them": Acts 15:28; Acts 16:4; Acts 21:25; Rom 2:12; Rom 2:14; Gal 2:3-4; Gal 2:12-14; Gal 3:2.</w:t>
      </w:r>
    </w:p>
  </w:footnote>
  <w:footnote w:id="1315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57">
    <w:p>
      <w:pPr>
        <w:pStyle w:val="FootnoteText"/>
      </w:pPr>
      <w:r>
        <w:rPr>
          <w:rStyle w:val="FootnoteReference"/>
        </w:rPr>
        <w:footnoteRef/>
      </w:r>
      <w:r>
        <w:t xml:space="preserve"> Cross-references for "To the weak": Rom 15:1; 1Cor 8:13; 2Cor 11:29; Gal 6:1.</w:t>
      </w:r>
    </w:p>
  </w:footnote>
  <w:footnote w:id="13158">
    <w:p>
      <w:pPr>
        <w:pStyle w:val="FootnoteText"/>
      </w:pPr>
      <w:r>
        <w:rPr>
          <w:rStyle w:val="FootnoteReference"/>
        </w:rPr>
        <w:footnoteRef/>
      </w:r>
      <w:r>
        <w:t xml:space="preserve"> Cross-references for "I am": 1Cor 10:33.</w:t>
      </w:r>
    </w:p>
  </w:footnote>
  <w:footnote w:id="13159">
    <w:p>
      <w:pPr>
        <w:pStyle w:val="FootnoteText"/>
      </w:pPr>
      <w:r>
        <w:rPr>
          <w:rStyle w:val="FootnoteReference"/>
        </w:rPr>
        <w:footnoteRef/>
      </w:r>
      <w:r>
        <w:t xml:space="preserve"> Cross-references for "that I might by": Rom 11:14; 1Cor 7:16; 1Cor 9:19.</w:t>
      </w:r>
    </w:p>
  </w:footnote>
  <w:footnote w:id="13160">
    <w:p>
      <w:pPr>
        <w:pStyle w:val="FootnoteText"/>
      </w:pPr>
      <w:r>
        <w:rPr>
          <w:rStyle w:val="FootnoteReference"/>
        </w:rPr>
        <w:footnoteRef/>
      </w:r>
      <w:r>
        <w:t xml:space="preserve"> Cross-references for "that": 1Cor 9:25-27; 2Tim 2:6; Heb 3:1; Heb 3:14; 1Pet 5:1; 1John 1:3.</w:t>
      </w:r>
    </w:p>
  </w:footnote>
  <w:footnote w:id="13161">
    <w:p>
      <w:pPr>
        <w:pStyle w:val="FootnoteText"/>
      </w:pPr>
      <w:r>
        <w:rPr>
          <w:rStyle w:val="FootnoteReference"/>
        </w:rPr>
        <w:footnoteRef/>
      </w:r>
      <w:r>
        <w:t xml:space="preserve"> Cross-references: Mark 8:35; 1Cor 9:12; 2Cor 2:4; Gal 2:5; 2Tim 2:10.</w:t>
      </w:r>
    </w:p>
  </w:footnote>
  <w:footnote w:id="13162">
    <w:p>
      <w:pPr>
        <w:pStyle w:val="FootnoteText"/>
      </w:pPr>
      <w:r>
        <w:rPr>
          <w:rStyle w:val="FootnoteReference"/>
        </w:rPr>
        <w:footnoteRef/>
      </w:r>
      <w:r>
        <w:t xml:space="preserve"> Cross-references for "run in": Ps 19:5; Eccl 9:11; Jer 12:5.</w:t>
      </w:r>
    </w:p>
  </w:footnote>
  <w:footnote w:id="13163">
    <w:p>
      <w:pPr>
        <w:pStyle w:val="FootnoteText"/>
      </w:pPr>
      <w:r>
        <w:rPr>
          <w:rStyle w:val="FootnoteReference"/>
        </w:rPr>
        <w:footnoteRef/>
      </w:r>
      <w:r>
        <w:t xml:space="preserve"> Cross-references for "so run": 1Cor 9:26; Gal 2:2; Gal 5:7; Phil 2:16; Phil 3:14; 2Tim 4:7-8; Heb 12:1; Jas 1:12; Rev 3:11.</w:t>
      </w:r>
    </w:p>
  </w:footnote>
  <w:footnote w:id="13164">
    <w:p>
      <w:pPr>
        <w:pStyle w:val="FootnoteText"/>
      </w:pPr>
      <w:r>
        <w:rPr>
          <w:rStyle w:val="FootnoteReference"/>
        </w:rPr>
        <w:footnoteRef/>
      </w:r>
      <w:r>
        <w:t xml:space="preserve"> Cross-references: Hos 12:10.</w:t>
      </w:r>
    </w:p>
  </w:footnote>
  <w:footnote w:id="13165">
    <w:p>
      <w:pPr>
        <w:pStyle w:val="FootnoteText"/>
      </w:pPr>
      <w:r>
        <w:rPr>
          <w:rStyle w:val="FootnoteReference"/>
        </w:rPr>
        <w:footnoteRef/>
      </w:r>
      <w:r>
        <w:t xml:space="preserve"> Cross-references for "temperate": Gal 5:23; Titus 1:8; Titus 2:2; 2Pet 1:6.</w:t>
      </w:r>
    </w:p>
  </w:footnote>
  <w:footnote w:id="13166">
    <w:p>
      <w:pPr>
        <w:pStyle w:val="FootnoteText"/>
      </w:pPr>
      <w:r>
        <w:rPr>
          <w:rStyle w:val="FootnoteReference"/>
        </w:rPr>
        <w:footnoteRef/>
      </w:r>
      <w:r>
        <w:t xml:space="preserve"> Cross-references for "striveth": Eph 6:12-18; 1Tim 6:12; 2Tim 2:5; 2Tim 4:7; Heb 12:4.</w:t>
      </w:r>
    </w:p>
  </w:footnote>
  <w:footnote w:id="13167">
    <w:p>
      <w:pPr>
        <w:pStyle w:val="FootnoteText"/>
      </w:pPr>
      <w:r>
        <w:rPr>
          <w:rStyle w:val="FootnoteReference"/>
        </w:rPr>
        <w:footnoteRef/>
      </w:r>
      <w:r>
        <w:t xml:space="preserve"> Cross-references: 1Cor 15:54; 2Tim 4:8; Heb 12:28; Jas 1:12; 1Pet 1:4; 1Pet 5:4; Rev 2:10; Rev 3:11; Rev 4:4; Rev 4:10.</w:t>
      </w:r>
    </w:p>
  </w:footnote>
  <w:footnote w:id="13168">
    <w:p>
      <w:pPr>
        <w:pStyle w:val="FootnoteText"/>
      </w:pPr>
      <w:r>
        <w:rPr>
          <w:rStyle w:val="FootnoteReference"/>
        </w:rPr>
        <w:footnoteRef/>
      </w:r>
      <w:r>
        <w:t xml:space="preserve"> Cross-references: 2Cor 5:1; 2Cor 5:8; Phil 1:21; 2Tim 1:12; 2Tim 2:5; Heb 4:1; 1Pet 5:1; 2Pet 1:10.</w:t>
      </w:r>
    </w:p>
  </w:footnote>
  <w:footnote w:id="13169">
    <w:p>
      <w:pPr>
        <w:pStyle w:val="FootnoteText"/>
      </w:pPr>
      <w:r>
        <w:rPr>
          <w:rStyle w:val="FootnoteReference"/>
        </w:rPr>
        <w:footnoteRef/>
      </w:r>
      <w:r>
        <w:t xml:space="preserve"> Cross-references: Matt 11:12; Luke 13:24; Eph 6:12; Col 1:29.</w:t>
      </w:r>
    </w:p>
  </w:footnote>
  <w:footnote w:id="13170">
    <w:p>
      <w:pPr>
        <w:pStyle w:val="FootnoteText"/>
      </w:pPr>
      <w:r>
        <w:rPr>
          <w:rStyle w:val="FootnoteReference"/>
        </w:rPr>
        <w:footnoteRef/>
      </w:r>
      <w:r>
        <w:t xml:space="preserve"> Cross-references for "I keep": Rom 8:13; 1Cor 4:11-12; 1Cor 6:12-13; 1Cor 8:13; 1Cor 9:25; 2Cor 6:4-5; 2Cor 11:27; Col 3:5; 2Tim 2:22; 1Pet 2:11.</w:t>
      </w:r>
    </w:p>
  </w:footnote>
  <w:footnote w:id="13171">
    <w:p>
      <w:pPr>
        <w:pStyle w:val="FootnoteText"/>
      </w:pPr>
      <w:r>
        <w:rPr>
          <w:rStyle w:val="FootnoteReference"/>
        </w:rPr>
        <w:footnoteRef/>
      </w:r>
      <w:r>
        <w:t xml:space="preserve"> Cross-references for "lest": Ps 50:16; Matt 7:21-23; Luke 12:45-47; Luke 13:26-27; 1Cor 13:1-3; 2Pet 2:15.</w:t>
      </w:r>
    </w:p>
  </w:footnote>
  <w:footnote w:id="13172">
    <w:p>
      <w:pPr>
        <w:pStyle w:val="FootnoteText"/>
      </w:pPr>
      <w:r>
        <w:rPr>
          <w:rStyle w:val="FootnoteReference"/>
        </w:rPr>
        <w:footnoteRef/>
      </w:r>
      <w:r>
        <w:t xml:space="preserve"> Cross-references for "a castaway": Jer 6:30; Luke 9:25; Acts 1:25; 2Cor 13:5-6.</w:t>
      </w:r>
    </w:p>
  </w:footnote>
  <w:footnote w:id="13173">
    <w:p>
      <w:pPr>
        <w:pStyle w:val="FootnoteText"/>
      </w:pPr>
      <w:r>
        <w:rPr>
          <w:rStyle w:val="FootnoteReference"/>
        </w:rPr>
        <w:footnoteRef/>
      </w:r>
      <w:r>
        <w:t xml:space="preserve"> Cross-references: Rom 6:18-19.</w:t>
      </w:r>
    </w:p>
  </w:footnote>
  <w:footnote w:id="13174">
    <w:p>
      <w:pPr>
        <w:pStyle w:val="FootnoteText"/>
      </w:pPr>
      <w:r>
        <w:rPr>
          <w:rStyle w:val="FootnoteReference"/>
        </w:rPr>
        <w:footnoteRef/>
      </w:r>
      <w:r>
        <w:t xml:space="preserve"> Cross-references for "I would": Rom 11:21; 1Cor 12:1; 1Cor 14:38.</w:t>
      </w:r>
    </w:p>
  </w:footnote>
  <w:footnote w:id="13175">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176">
    <w:p>
      <w:pPr>
        <w:pStyle w:val="FootnoteText"/>
      </w:pPr>
      <w:r>
        <w:rPr>
          <w:rStyle w:val="FootnoteReference"/>
        </w:rPr>
        <w:footnoteRef/>
      </w:r>
      <w:r>
        <w:t xml:space="preserve"> Cross-references: John 4:20; Rom 4:11; Gal 3:29.</w:t>
      </w:r>
    </w:p>
  </w:footnote>
  <w:footnote w:id="13177">
    <w:p>
      <w:pPr>
        <w:pStyle w:val="FootnoteText"/>
      </w:pPr>
      <w:r>
        <w:rPr>
          <w:rStyle w:val="FootnoteReference"/>
        </w:rPr>
        <w:footnoteRef/>
      </w:r>
      <w:r>
        <w:t xml:space="preserve"> Cross-references: Exod 13:21-22; Exod 14:19-20; Exod 40:34; Num 9:15-22; Num 14:14; Deut 1:33; Neh 9:12; Neh 9:19; Ps 78:14; Ps 105:39.</w:t>
      </w:r>
    </w:p>
  </w:footnote>
  <w:footnote w:id="1317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79">
    <w:p>
      <w:pPr>
        <w:pStyle w:val="FootnoteText"/>
      </w:pPr>
      <w:r>
        <w:rPr>
          <w:rStyle w:val="FootnoteReference"/>
        </w:rPr>
        <w:footnoteRef/>
      </w:r>
      <w:r>
        <w:t xml:space="preserve"> Cross-references: Exod 14:31; John 9:28-29; 1Cor 1:13-16; Heb 3:2-3.</w:t>
      </w:r>
    </w:p>
  </w:footnote>
  <w:footnote w:id="13180">
    <w:p>
      <w:pPr>
        <w:pStyle w:val="FootnoteText"/>
      </w:pPr>
      <w:r>
        <w:rPr>
          <w:rStyle w:val="FootnoteReference"/>
        </w:rPr>
        <w:footnoteRef/>
      </w:r>
      <w:r>
        <w:t xml:space="preserve"> Cross-references: Exod 16:4; Exod 16:15; Exod 16:35; Deut 8:3; Neh 9:15; Neh 9:20; Ps 78:23-25; Ps 105:40; John 6:22-58.</w:t>
      </w:r>
    </w:p>
  </w:footnote>
  <w:footnote w:id="131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182">
    <w:p>
      <w:pPr>
        <w:pStyle w:val="FootnoteText"/>
      </w:pPr>
      <w:r>
        <w:rPr>
          <w:rStyle w:val="FootnoteReference"/>
        </w:rPr>
        <w:footnoteRef/>
      </w:r>
      <w:r>
        <w:t xml:space="preserve"> Cross-references for "followed them": Deut 9:21.</w:t>
      </w:r>
    </w:p>
  </w:footnote>
  <w:footnote w:id="13183">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85">
    <w:p>
      <w:pPr>
        <w:pStyle w:val="FootnoteText"/>
      </w:pPr>
      <w:r>
        <w:rPr>
          <w:rStyle w:val="FootnoteReference"/>
        </w:rPr>
        <w:footnoteRef/>
      </w:r>
      <w:r>
        <w:t xml:space="preserve"> Cross-references: Exod 17:6; Num 20:11; Ps 78:15; Ps 78:20; Ps 105:41; Isa 43:20; Isa 48:21; John 4:10; John 4:14; John 7:37; Rev 22:17.</w:t>
      </w:r>
    </w:p>
  </w:footnote>
  <w:footnote w:id="13186">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187">
    <w:p>
      <w:pPr>
        <w:pStyle w:val="FootnoteText"/>
      </w:pPr>
      <w:r>
        <w:rPr>
          <w:rStyle w:val="FootnoteReference"/>
        </w:rPr>
        <w:footnoteRef/>
      </w:r>
      <w:r>
        <w:t xml:space="preserve"> Cross-references for "these": Zeph 3:6-7; 1Cor 10:11; Heb 4:11; 2Pet 2:6; Jude 1:7.</w:t>
      </w:r>
    </w:p>
  </w:footnote>
  <w:footnote w:id="13188">
    <w:p>
      <w:pPr>
        <w:pStyle w:val="FootnoteText"/>
      </w:pPr>
      <w:r>
        <w:rPr>
          <w:rStyle w:val="FootnoteReference"/>
        </w:rPr>
        <w:footnoteRef/>
      </w:r>
      <w:r>
        <w:t xml:space="preserve"> Cross-references for "examples": Rom 5:14; Heb 9:24; 1Pet 3:21.</w:t>
      </w:r>
    </w:p>
  </w:footnote>
  <w:footnote w:id="13189">
    <w:p>
      <w:pPr>
        <w:pStyle w:val="FootnoteText"/>
      </w:pPr>
      <w:r>
        <w:rPr>
          <w:rStyle w:val="FootnoteReference"/>
        </w:rPr>
        <w:footnoteRef/>
      </w:r>
      <w:r>
        <w:t xml:space="preserve"> Cross-references for "lust": Num 11:4; Num 11:31-34; Ps 78:27-31; Ps 106:14-15.</w:t>
      </w:r>
    </w:p>
  </w:footnote>
  <w:footnote w:id="13190">
    <w:p>
      <w:pPr>
        <w:pStyle w:val="FootnoteText"/>
      </w:pPr>
      <w:r>
        <w:rPr>
          <w:rStyle w:val="FootnoteReference"/>
        </w:rPr>
        <w:footnoteRef/>
      </w:r>
      <w:r>
        <w:t xml:space="preserve"> Cross-references for "The people": Exod 32:6-8; Exod 32:17; Exod 32:19.</w:t>
      </w:r>
    </w:p>
  </w:footnote>
  <w:footnote w:id="13191">
    <w:p>
      <w:pPr>
        <w:pStyle w:val="FootnoteText"/>
      </w:pPr>
      <w:r>
        <w:rPr>
          <w:rStyle w:val="FootnoteReference"/>
        </w:rPr>
        <w:footnoteRef/>
      </w:r>
      <w:r>
        <w:t xml:space="preserve"> Cross-references: Deut 9:12; Deut 9:16-21; Ps 106:19-20; 1Cor 5:11; 1Cor 6:9; 1Cor 8:7; 1Cor 14:20-22; 1John 5:21.</w:t>
      </w:r>
    </w:p>
  </w:footnote>
  <w:footnote w:id="13192">
    <w:p>
      <w:pPr>
        <w:pStyle w:val="FootnoteText"/>
      </w:pPr>
      <w:r>
        <w:rPr>
          <w:rStyle w:val="FootnoteReference"/>
        </w:rPr>
        <w:footnoteRef/>
      </w:r>
      <w:r>
        <w:t xml:space="preserve"> Cross-references: Num 25:1-9; Ps 106:29; 1Cor 6:9; 1Cor 6:18; Rev 2:14.</w:t>
      </w:r>
    </w:p>
  </w:footnote>
  <w:footnote w:id="13193">
    <w:p>
      <w:pPr>
        <w:pStyle w:val="FootnoteText"/>
      </w:pPr>
      <w:r>
        <w:rPr>
          <w:rStyle w:val="FootnoteReference"/>
        </w:rPr>
        <w:footnoteRef/>
      </w:r>
      <w:r>
        <w:t xml:space="preserve"> Cross-references for "tempt": Exod 17:2; Exod 17:7; Exod 23:20-21; Num 21:5; Deut 6:16; Ps 78:18; Ps 78:56; Ps 95:9; Ps 106:14; Heb 3:8-11; Heb 10:28-30.</w:t>
      </w:r>
    </w:p>
  </w:footnote>
  <w:footnote w:id="13194">
    <w:p>
      <w:pPr>
        <w:pStyle w:val="FootnoteText"/>
      </w:pPr>
      <w:r>
        <w:rPr>
          <w:rStyle w:val="FootnoteReference"/>
        </w:rPr>
        <w:footnoteRef/>
      </w:r>
      <w:r>
        <w:t xml:space="preserve"> Cross-references for "and were": Num 21:6.</w:t>
      </w:r>
    </w:p>
  </w:footnote>
  <w:footnote w:id="13195">
    <w:p>
      <w:pPr>
        <w:pStyle w:val="FootnoteText"/>
      </w:pPr>
      <w:r>
        <w:rPr>
          <w:rStyle w:val="FootnoteReference"/>
        </w:rPr>
        <w:footnoteRef/>
      </w:r>
      <w:r>
        <w:t xml:space="preserve"> Cross-references for "murmur": Exod 15:24; Exod 16:2-9; Exod 17:2-3; Num 14:2; Num 14:27-30; Num 16:41; Ps 106:25; Phil 2:14; Jude 1:16.</w:t>
      </w:r>
    </w:p>
  </w:footnote>
  <w:footnote w:id="13196">
    <w:p>
      <w:pPr>
        <w:pStyle w:val="FootnoteText"/>
      </w:pPr>
      <w:r>
        <w:rPr>
          <w:rStyle w:val="FootnoteReference"/>
        </w:rPr>
        <w:footnoteRef/>
      </w:r>
      <w:r>
        <w:t xml:space="preserve"> Cross-references for "destroyer": Exod 12:23; 2Sam 24:16; 1Chr 21:15; 2Chr 32:21; Matt 13:39-42; Acts 12:23; 2Thess 1:7-8; Heb 11:28; Rev 16:1.</w:t>
      </w:r>
    </w:p>
  </w:footnote>
  <w:footnote w:id="13197">
    <w:p>
      <w:pPr>
        <w:pStyle w:val="FootnoteText"/>
      </w:pPr>
      <w:r>
        <w:rPr>
          <w:rStyle w:val="FootnoteReference"/>
        </w:rPr>
        <w:footnoteRef/>
      </w:r>
      <w:r>
        <w:t xml:space="preserve"> Cross-references: Num 14:37; Num 16:46-49.</w:t>
      </w:r>
    </w:p>
  </w:footnote>
  <w:footnote w:id="13198">
    <w:p>
      <w:pPr>
        <w:pStyle w:val="FootnoteText"/>
      </w:pPr>
      <w:r>
        <w:rPr>
          <w:rStyle w:val="FootnoteReference"/>
        </w:rPr>
        <w:footnoteRef/>
      </w:r>
      <w:r>
        <w:t xml:space="preserve"> Cross-references for "upon": 1Cor 7:29; Phil 4:5; Heb 10:25; Heb 10:37; 1John 2:18.</w:t>
      </w:r>
    </w:p>
  </w:footnote>
  <w:footnote w:id="13199">
    <w:p>
      <w:pPr>
        <w:pStyle w:val="FootnoteText"/>
      </w:pPr>
      <w:r>
        <w:rPr>
          <w:rStyle w:val="FootnoteReference"/>
        </w:rPr>
        <w:footnoteRef/>
      </w:r>
      <w:r>
        <w:t xml:space="preserve"> Cross-references: Rom 15:4; 1Cor 9:10.</w:t>
      </w:r>
    </w:p>
  </w:footnote>
  <w:footnote w:id="13200">
    <w:p>
      <w:pPr>
        <w:pStyle w:val="FootnoteText"/>
      </w:pPr>
      <w:r>
        <w:rPr>
          <w:rStyle w:val="FootnoteReference"/>
        </w:rPr>
        <w:footnoteRef/>
      </w:r>
      <w:r>
        <w:t xml:space="preserve"> Cross-references: Prov 16:18; Prov 28:14; Matt 26:33-34; Matt 26:40-41; Rom 11:20; 1Cor 4:6-8; 1Cor 8:2; Rev 3:17-18.</w:t>
      </w:r>
    </w:p>
  </w:footnote>
  <w:footnote w:id="13201">
    <w:p>
      <w:pPr>
        <w:pStyle w:val="FootnoteText"/>
      </w:pPr>
      <w:r>
        <w:rPr>
          <w:rStyle w:val="FootnoteReference"/>
        </w:rPr>
        <w:footnoteRef/>
      </w:r>
      <w:r>
        <w:t xml:space="preserve"> Cross-references for "make": Gen 19:20-21; Ps 124:7; Jer 29:11; Luke 16:26; Acts 27:44; Jas 5:11.</w:t>
      </w:r>
    </w:p>
  </w:footnote>
  <w:footnote w:id="13202">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03">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04">
    <w:p>
      <w:pPr>
        <w:pStyle w:val="FootnoteText"/>
      </w:pPr>
      <w:r>
        <w:rPr>
          <w:rStyle w:val="FootnoteReference"/>
        </w:rPr>
        <w:footnoteRef/>
      </w:r>
      <w:r>
        <w:t xml:space="preserve"> Cross-references: Exod 3:17; Ps 125:3; Dan 3:17; Luke 22:32; John 10:28-30; Rom 8:28-39; 2Cor 1:10; 2Cor 12:8-10; 2Tim 4:18; 1Pet 1:5; 2Pet 2:9.</w:t>
      </w:r>
    </w:p>
  </w:footnote>
  <w:footnote w:id="13205">
    <w:p>
      <w:pPr>
        <w:pStyle w:val="FootnoteText"/>
      </w:pPr>
      <w:r>
        <w:rPr>
          <w:rStyle w:val="FootnoteReference"/>
        </w:rPr>
        <w:footnoteRef/>
      </w:r>
      <w:r>
        <w:t xml:space="preserve"> Cross-references for "flee": 1Cor 10:7; 1Cor 10:20-21; 2Cor 6:17; 1John 5:21; Rev 2:14; Rev 13:8; Rev 21:8; Rev 22:15.</w:t>
      </w:r>
    </w:p>
  </w:footnote>
  <w:footnote w:id="13206">
    <w:p>
      <w:pPr>
        <w:pStyle w:val="FootnoteText"/>
      </w:pPr>
      <w:r>
        <w:rPr>
          <w:rStyle w:val="FootnoteReference"/>
        </w:rPr>
        <w:footnoteRef/>
      </w:r>
      <w:r>
        <w:t xml:space="preserve"> Cross-references: Rom 12:19; 2Cor 7:1; 2Cor 11:11; 2Cor 12:15; 2Cor 12:19; Phil 4:1; Phlm 1:1; 1Pet 2:11.</w:t>
      </w:r>
    </w:p>
  </w:footnote>
  <w:footnote w:id="13207">
    <w:p>
      <w:pPr>
        <w:pStyle w:val="FootnoteText"/>
      </w:pPr>
      <w:r>
        <w:rPr>
          <w:rStyle w:val="FootnoteReference"/>
        </w:rPr>
        <w:footnoteRef/>
      </w:r>
      <w:r>
        <w:t xml:space="preserve"> Cross-references: Job 34:2-3; 1Cor 4:10; 1Cor 6:5; 1Cor 8:1; 1Cor 11:13; 1Cor 14:20; 1Thess 5:21.</w:t>
      </w:r>
    </w:p>
  </w:footnote>
  <w:footnote w:id="13208">
    <w:p>
      <w:pPr>
        <w:pStyle w:val="FootnoteText"/>
      </w:pPr>
      <w:r>
        <w:rPr>
          <w:rStyle w:val="FootnoteReference"/>
        </w:rPr>
        <w:footnoteRef/>
      </w:r>
      <w:r>
        <w:t xml:space="preserve"> Cross-references for "the communion of the blood": John 6:53-58; 1Cor 1:9; 1Cor 10:20; 1Cor 12:13; Heb 3:14; 1John 1:3; 1John 1:7.</w:t>
      </w:r>
    </w:p>
  </w:footnote>
  <w:footnote w:id="13209">
    <w:p>
      <w:pPr>
        <w:pStyle w:val="FootnoteText"/>
      </w:pPr>
      <w:r>
        <w:rPr>
          <w:rStyle w:val="FootnoteReference"/>
        </w:rPr>
        <w:footnoteRef/>
      </w:r>
      <w:r>
        <w:t xml:space="preserve"> Cross-references for "The bread": Acts 2:42; Acts 2:46; Acts 20:7; Acts 20:11; 1Cor 11:23-24.</w:t>
      </w:r>
    </w:p>
  </w:footnote>
  <w:footnote w:id="13210">
    <w:p>
      <w:pPr>
        <w:pStyle w:val="FootnoteText"/>
      </w:pPr>
      <w:r>
        <w:rPr>
          <w:rStyle w:val="FootnoteReference"/>
        </w:rPr>
        <w:footnoteRef/>
      </w:r>
      <w:r>
        <w:t xml:space="preserve"> Cross-references: Matt 26:26-28; Mark 14:22-25; Luke 22:19-20; 1Cor 10:21; 1Cor 11:23-29.</w:t>
      </w:r>
    </w:p>
  </w:footnote>
  <w:footnote w:id="13211">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12">
    <w:p>
      <w:pPr>
        <w:pStyle w:val="FootnoteText"/>
      </w:pPr>
      <w:r>
        <w:rPr>
          <w:rStyle w:val="FootnoteReference"/>
        </w:rPr>
        <w:footnoteRef/>
      </w:r>
      <w:r>
        <w:t xml:space="preserve"> Cross-references for "that": 1Cor 10:3-4; 1Cor 10:21; 1Cor 11:26-28.</w:t>
      </w:r>
    </w:p>
  </w:footnote>
  <w:footnote w:id="132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14">
    <w:p>
      <w:pPr>
        <w:pStyle w:val="FootnoteText"/>
      </w:pPr>
      <w:r>
        <w:rPr>
          <w:rStyle w:val="FootnoteReference"/>
        </w:rPr>
        <w:footnoteRef/>
      </w:r>
      <w:r>
        <w:t xml:space="preserve"> Cross-references for "Israel": Rom 4:1; Rom 4:12; Rom 9:3-8; 2Cor 11:18-22; Gal 6:16; Eph 2:11-12; Phil 3:3-5.</w:t>
      </w:r>
    </w:p>
  </w:footnote>
  <w:footnote w:id="13215">
    <w:p>
      <w:pPr>
        <w:pStyle w:val="FootnoteText"/>
      </w:pPr>
      <w:r>
        <w:rPr>
          <w:rStyle w:val="FootnoteReference"/>
        </w:rPr>
        <w:footnoteRef/>
      </w:r>
      <w:r>
        <w:t xml:space="preserve"> Cross-references: Lev 3:3-5; Lev 3:11; Lev 7:11-17; 1Sam 2:13-16; 1Sam 9:12-13; 1Cor 9:13.</w:t>
      </w:r>
    </w:p>
  </w:footnote>
  <w:footnote w:id="13216">
    <w:p>
      <w:pPr>
        <w:pStyle w:val="FootnoteText"/>
      </w:pPr>
      <w:r>
        <w:rPr>
          <w:rStyle w:val="FootnoteReference"/>
        </w:rPr>
        <w:footnoteRef/>
      </w:r>
      <w:r>
        <w:t xml:space="preserve"> Cross-references for "that the": Deut 32:21; Isa 40:17; Isa 41:29; 1Cor 1:28; 1Cor 3:7; 1Cor 8:4; 1Cor 13:2; 2Cor 12:11.</w:t>
      </w:r>
    </w:p>
  </w:footnote>
  <w:footnote w:id="13217">
    <w:p>
      <w:pPr>
        <w:pStyle w:val="FootnoteText"/>
      </w:pPr>
      <w:r>
        <w:rPr>
          <w:rStyle w:val="FootnoteReference"/>
        </w:rPr>
        <w:footnoteRef/>
      </w:r>
      <w:r>
        <w:t xml:space="preserve"> Cross-references for "sacrifice": Lev 17:7; Deut 32:16-17; 2Chr 11:15; Ps 106:37-39; 2Cor 4:4; Rev 9:20.</w:t>
      </w:r>
    </w:p>
  </w:footnote>
  <w:footnote w:id="13218">
    <w:p>
      <w:pPr>
        <w:pStyle w:val="FootnoteText"/>
      </w:pPr>
      <w:r>
        <w:rPr>
          <w:rStyle w:val="FootnoteReference"/>
        </w:rPr>
        <w:footnoteRef/>
      </w:r>
      <w:r>
        <w:t xml:space="preserve"> Cross-references for "cannot drink": Deut 32:37-38; 1Kgs 18:21; Matt 6:24; 1Cor 8:10; 1Cor 10:16; 2Cor 6:15-17.</w:t>
      </w:r>
    </w:p>
  </w:footnote>
  <w:footnote w:id="13219">
    <w:p>
      <w:pPr>
        <w:pStyle w:val="FootnoteText"/>
      </w:pPr>
      <w:r>
        <w:rPr>
          <w:rStyle w:val="FootnoteReference"/>
        </w:rPr>
        <w:footnoteRef/>
      </w:r>
      <w:r>
        <w:t xml:space="preserve"> Cross-references for "we provoke": Exod 20:5; Exod 34:14; Deut 4:24; Deut 6:15; Deut 32:16; Deut 32:21; Josh 24:19; Ps 78:58; Zeph 1:18.</w:t>
      </w:r>
    </w:p>
  </w:footnote>
  <w:footnote w:id="13220">
    <w:p>
      <w:pPr>
        <w:pStyle w:val="FootnoteText"/>
      </w:pPr>
      <w:r>
        <w:rPr>
          <w:rStyle w:val="FootnoteReference"/>
        </w:rPr>
        <w:footnoteRef/>
      </w:r>
      <w:r>
        <w:t xml:space="preserve"> Cross-references: Job 9:4; Job 40:9-14; Ezek 22:14; Heb 10:31.</w:t>
      </w:r>
    </w:p>
  </w:footnote>
  <w:footnote w:id="13221">
    <w:p>
      <w:pPr>
        <w:pStyle w:val="FootnoteText"/>
      </w:pPr>
      <w:r>
        <w:rPr>
          <w:rStyle w:val="FootnoteReference"/>
        </w:rPr>
        <w:footnoteRef/>
      </w:r>
      <w:r>
        <w:t xml:space="preserve"> Cross-references for "things are lawful": Rom 14:15; Rom 14:20; 1Cor 6:12; 1Cor 8:9.</w:t>
      </w:r>
    </w:p>
  </w:footnote>
  <w:footnote w:id="1322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23">
    <w:p>
      <w:pPr>
        <w:pStyle w:val="FootnoteText"/>
      </w:pPr>
      <w:r>
        <w:rPr>
          <w:rStyle w:val="FootnoteReference"/>
        </w:rPr>
        <w:footnoteRef/>
      </w:r>
      <w:r>
        <w:t xml:space="preserve"> Cross-references for "seek": 1Cor 9:19-23; 1Cor 10:33; 1Cor 13:5; Phil 2:4-5; Phil 2:21.</w:t>
      </w:r>
    </w:p>
  </w:footnote>
  <w:footnote w:id="13224">
    <w:p>
      <w:pPr>
        <w:pStyle w:val="FootnoteText"/>
      </w:pPr>
      <w:r>
        <w:rPr>
          <w:rStyle w:val="FootnoteReference"/>
        </w:rPr>
        <w:footnoteRef/>
      </w:r>
      <w:r>
        <w:t xml:space="preserve"> Cross-references for "sold": Rom 14:14; 1Tim 4:4; Titus 1:15.</w:t>
      </w:r>
    </w:p>
  </w:footnote>
  <w:footnote w:id="13225">
    <w:p>
      <w:pPr>
        <w:pStyle w:val="FootnoteText"/>
      </w:pPr>
      <w:r>
        <w:rPr>
          <w:rStyle w:val="FootnoteReference"/>
        </w:rPr>
        <w:footnoteRef/>
      </w:r>
      <w:r>
        <w:t xml:space="preserve"> Cross-references: Rom 13:5; 1Cor 8:7; 1Cor 10:27-29.</w:t>
      </w:r>
    </w:p>
  </w:footnote>
  <w:footnote w:id="13226">
    <w:p>
      <w:pPr>
        <w:pStyle w:val="FootnoteText"/>
      </w:pPr>
      <w:r>
        <w:rPr>
          <w:rStyle w:val="FootnoteReference"/>
        </w:rPr>
        <w:footnoteRef/>
      </w:r>
      <w:r>
        <w:t xml:space="preserve"> Cross-references: Exod 19:5; Deut 10:14; Job 41:11; Ps 24:1; Ps 50:12; 1Cor 10:28; 1Tim 6:17.</w:t>
      </w:r>
    </w:p>
  </w:footnote>
  <w:footnote w:id="13227">
    <w:p>
      <w:pPr>
        <w:pStyle w:val="FootnoteText"/>
      </w:pPr>
      <w:r>
        <w:rPr>
          <w:rStyle w:val="FootnoteReference"/>
        </w:rPr>
        <w:footnoteRef/>
      </w:r>
      <w:r>
        <w:t xml:space="preserve"> Cross-references: Luke 5:29-30; Luke 15:23; Luke 19:7; 1Cor 5:9-11.</w:t>
      </w:r>
    </w:p>
  </w:footnote>
  <w:footnote w:id="13228">
    <w:p>
      <w:pPr>
        <w:pStyle w:val="FootnoteText"/>
      </w:pPr>
      <w:r>
        <w:rPr>
          <w:rStyle w:val="FootnoteReference"/>
        </w:rPr>
        <w:footnoteRef/>
      </w:r>
      <w:r>
        <w:t xml:space="preserve"> Cross-references for "whatsoever": Luke 10:7.</w:t>
      </w:r>
    </w:p>
  </w:footnote>
  <w:footnote w:id="13229">
    <w:p>
      <w:pPr>
        <w:pStyle w:val="FootnoteText"/>
      </w:pPr>
      <w:r>
        <w:rPr>
          <w:rStyle w:val="FootnoteReference"/>
        </w:rPr>
        <w:footnoteRef/>
      </w:r>
      <w:r>
        <w:t xml:space="preserve"> Cross-references: 1Cor 10:25; 2Cor 1:13; 2Cor 4:2; 2Cor 5:11.</w:t>
      </w:r>
    </w:p>
  </w:footnote>
  <w:footnote w:id="13230">
    <w:p>
      <w:pPr>
        <w:pStyle w:val="FootnoteText"/>
      </w:pPr>
      <w:r>
        <w:rPr>
          <w:rStyle w:val="FootnoteReference"/>
        </w:rPr>
        <w:footnoteRef/>
      </w:r>
      <w:r>
        <w:t xml:space="preserve"> Cross-references: Rom 14:15; 1Cor 8:10-13.</w:t>
      </w:r>
    </w:p>
  </w:footnote>
  <w:footnote w:id="13231">
    <w:p>
      <w:pPr>
        <w:pStyle w:val="FootnoteText"/>
      </w:pPr>
      <w:r>
        <w:rPr>
          <w:rStyle w:val="FootnoteReference"/>
        </w:rPr>
        <w:footnoteRef/>
      </w:r>
      <w:r>
        <w:t xml:space="preserve"> Cross-references: Exod 9:29; Deut 10:14; Ps 24:1; Ps 115:16; Jer 27:5-6; Matt 6:31-32; 1Cor 10:26.</w:t>
      </w:r>
    </w:p>
  </w:footnote>
  <w:footnote w:id="13232">
    <w:p>
      <w:pPr>
        <w:pStyle w:val="FootnoteText"/>
      </w:pPr>
      <w:r>
        <w:rPr>
          <w:rStyle w:val="FootnoteReference"/>
        </w:rPr>
        <w:footnoteRef/>
      </w:r>
      <w:r>
        <w:t xml:space="preserve"> Cross-references: Rom 14:15-21; 1Cor 8:9-13; 1Cor 10:32.</w:t>
      </w:r>
    </w:p>
  </w:footnote>
  <w:footnote w:id="13233">
    <w:p>
      <w:pPr>
        <w:pStyle w:val="FootnoteText"/>
      </w:pPr>
      <w:r>
        <w:rPr>
          <w:rStyle w:val="FootnoteReference"/>
        </w:rPr>
        <w:footnoteRef/>
      </w:r>
      <w:r>
        <w:t xml:space="preserve"> Cross-references: Rom 14:16; 2Cor 8:21; 1Thess 5:22.</w:t>
      </w:r>
    </w:p>
  </w:footnote>
  <w:footnote w:id="13234">
    <w:p>
      <w:pPr>
        <w:pStyle w:val="FootnoteText"/>
      </w:pPr>
      <w:r>
        <w:rPr>
          <w:rStyle w:val="FootnoteReference"/>
        </w:rPr>
        <w:footnoteRef/>
      </w:r>
      <w:r>
        <w:t xml:space="preserve"> Cross-references for "for which": Rom 14:6; 1Tim 4:3-4.</w:t>
      </w:r>
    </w:p>
  </w:footnote>
  <w:footnote w:id="13235">
    <w:p>
      <w:pPr>
        <w:pStyle w:val="FootnoteText"/>
      </w:pPr>
      <w:r>
        <w:rPr>
          <w:rStyle w:val="FootnoteReference"/>
        </w:rPr>
        <w:footnoteRef/>
      </w:r>
      <w:r>
        <w:t xml:space="preserve"> Cross-references for "ye eat": Deut 12:7; Deut 12:12; Deut 12:18; Neh 8:16-18; Zech 7:5-6; Luke 11:41; 1Cor 7:34; Col 3:17; Col 3:23; 1Pet 4:11.</w:t>
      </w:r>
    </w:p>
  </w:footnote>
  <w:footnote w:id="13236">
    <w:p>
      <w:pPr>
        <w:pStyle w:val="FootnoteText"/>
      </w:pPr>
      <w:r>
        <w:rPr>
          <w:rStyle w:val="FootnoteReference"/>
        </w:rPr>
        <w:footnoteRef/>
      </w:r>
      <w:r>
        <w:t xml:space="preserve"> Cross-references for "none": Rom 14:13; 1Cor 8:13; 1Cor 10:33; 2Cor 6:3; Phil 1:10.</w:t>
      </w:r>
    </w:p>
  </w:footnote>
  <w:footnote w:id="13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3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39">
    <w:p>
      <w:pPr>
        <w:pStyle w:val="FootnoteText"/>
      </w:pPr>
      <w:r>
        <w:rPr>
          <w:rStyle w:val="FootnoteReference"/>
        </w:rPr>
        <w:footnoteRef/>
      </w:r>
      <w:r>
        <w:t xml:space="preserve"> Cross-references for "the church": Acts 20:28; 1Cor 11:22; 1Tim 3:5; 1Tim 3:15.</w:t>
      </w:r>
    </w:p>
  </w:footnote>
  <w:footnote w:id="13240">
    <w:p>
      <w:pPr>
        <w:pStyle w:val="FootnoteText"/>
      </w:pPr>
      <w:r>
        <w:rPr>
          <w:rStyle w:val="FootnoteReference"/>
        </w:rPr>
        <w:footnoteRef/>
      </w:r>
      <w:r>
        <w:t xml:space="preserve"> Cross-references: Rom 15:2-3; 1Cor 9:19-23; 1Cor 10:24; 2Cor 11:28-29; 2Cor 12:19.</w:t>
      </w:r>
    </w:p>
  </w:footnote>
  <w:footnote w:id="13241">
    <w:p>
      <w:pPr>
        <w:pStyle w:val="FootnoteText"/>
      </w:pPr>
      <w:r>
        <w:rPr>
          <w:rStyle w:val="FootnoteReference"/>
        </w:rPr>
        <w:footnoteRef/>
      </w:r>
      <w:r>
        <w:t xml:space="preserve"> Cross-references for "even": Rom 15:2-3; Eph 5:1-2; Phil 2:4-5.</w:t>
      </w:r>
    </w:p>
  </w:footnote>
  <w:footnote w:id="132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43">
    <w:p>
      <w:pPr>
        <w:pStyle w:val="FootnoteText"/>
      </w:pPr>
      <w:r>
        <w:rPr>
          <w:rStyle w:val="FootnoteReference"/>
        </w:rPr>
        <w:footnoteRef/>
      </w:r>
      <w:r>
        <w:t xml:space="preserve"> Cross-references for "Be ye": 1Cor 4:16; 1Cor 10:33; Phil 3:17; 1Thess 1:6; 2Thess 3:9; Heb 6:12.</w:t>
      </w:r>
    </w:p>
  </w:footnote>
  <w:footnote w:id="13244">
    <w:p>
      <w:pPr>
        <w:pStyle w:val="FootnoteText"/>
      </w:pPr>
      <w:r>
        <w:rPr>
          <w:rStyle w:val="FootnoteReference"/>
        </w:rPr>
        <w:footnoteRef/>
      </w:r>
      <w:r>
        <w:t xml:space="preserve"> Cross-references for "I praise": Prov 31:28-31; 1Cor 11:17; 1Cor 11:22.</w:t>
      </w:r>
    </w:p>
  </w:footnote>
  <w:footnote w:id="13245">
    <w:p>
      <w:pPr>
        <w:pStyle w:val="FootnoteText"/>
      </w:pPr>
      <w:r>
        <w:rPr>
          <w:rStyle w:val="FootnoteReference"/>
        </w:rPr>
        <w:footnoteRef/>
      </w:r>
      <w:r>
        <w:t xml:space="preserve"> Cross-references for "that": 1Cor 4:17; 1Cor 15:2.</w:t>
      </w:r>
    </w:p>
  </w:footnote>
  <w:footnote w:id="13246">
    <w:p>
      <w:pPr>
        <w:pStyle w:val="FootnoteText"/>
      </w:pPr>
      <w:r>
        <w:rPr>
          <w:rStyle w:val="FootnoteReference"/>
        </w:rPr>
        <w:footnoteRef/>
      </w:r>
      <w:r>
        <w:t xml:space="preserve"> Cross-references for "keep": Luke 1:6; 1Cor 7:17; 1Thess 4:1-2; 2Thess 2:15; 2Thess 3:6.</w:t>
      </w:r>
    </w:p>
  </w:footnote>
  <w:footnote w:id="13247">
    <w:p>
      <w:pPr>
        <w:pStyle w:val="FootnoteText"/>
      </w:pPr>
      <w:r>
        <w:rPr>
          <w:rStyle w:val="FootnoteReference"/>
        </w:rPr>
        <w:footnoteRef/>
      </w:r>
      <w:r>
        <w:t xml:space="preserve"> Cross-references for "the head of every": Eph 1:22-23; Eph 4:15; Eph 5:23; Phil 2:10-11; Col 1:18; Col 2:10; Col 2:19.</w:t>
      </w:r>
    </w:p>
  </w:footnote>
  <w:footnote w:id="13248">
    <w:p>
      <w:pPr>
        <w:pStyle w:val="FootnoteText"/>
      </w:pPr>
      <w:r>
        <w:rPr>
          <w:rStyle w:val="FootnoteReference"/>
        </w:rPr>
        <w:footnoteRef/>
      </w:r>
      <w:r>
        <w:t xml:space="preserve"> Cross-references for "and the head of the": Gen 3:16; Eph 5:22; Eph 5:24; Col 3:18; 1Tim 2:11-12; 1Pet 3:1; 1Pet 3:5-6.</w:t>
      </w:r>
    </w:p>
  </w:footnote>
  <w:footnote w:id="13249">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50">
    <w:p>
      <w:pPr>
        <w:pStyle w:val="FootnoteText"/>
      </w:pPr>
      <w:r>
        <w:rPr>
          <w:rStyle w:val="FootnoteReference"/>
        </w:rPr>
        <w:footnoteRef/>
      </w:r>
      <w:r>
        <w:t xml:space="preserve"> Cross-references for "having": 2Sam 15:30; 2Sam 19:4; 1Cor 11:14.</w:t>
      </w:r>
    </w:p>
  </w:footnote>
  <w:footnote w:id="13251">
    <w:p>
      <w:pPr>
        <w:pStyle w:val="FootnoteText"/>
      </w:pPr>
      <w:r>
        <w:rPr>
          <w:rStyle w:val="FootnoteReference"/>
        </w:rPr>
        <w:footnoteRef/>
      </w:r>
      <w:r>
        <w:t xml:space="preserve"> Cross-references: 1Cor 12:10; 1Cor 12:28; 1Cor 14:1-25.</w:t>
      </w:r>
    </w:p>
  </w:footnote>
  <w:footnote w:id="13252">
    <w:p>
      <w:pPr>
        <w:pStyle w:val="FootnoteText"/>
      </w:pPr>
      <w:r>
        <w:rPr>
          <w:rStyle w:val="FootnoteReference"/>
        </w:rPr>
        <w:footnoteRef/>
      </w:r>
      <w:r>
        <w:t xml:space="preserve"> Cross-references for "shaven": Deut 21:12.</w:t>
      </w:r>
    </w:p>
  </w:footnote>
  <w:footnote w:id="13253">
    <w:p>
      <w:pPr>
        <w:pStyle w:val="FootnoteText"/>
      </w:pPr>
      <w:r>
        <w:rPr>
          <w:rStyle w:val="FootnoteReference"/>
        </w:rPr>
        <w:footnoteRef/>
      </w:r>
      <w:r>
        <w:t xml:space="preserve"> Cross-references: Luke 2:36; Acts 2:17; Acts 21:9.</w:t>
      </w:r>
    </w:p>
  </w:footnote>
  <w:footnote w:id="13254">
    <w:p>
      <w:pPr>
        <w:pStyle w:val="FootnoteText"/>
      </w:pPr>
      <w:r>
        <w:rPr>
          <w:rStyle w:val="FootnoteReference"/>
        </w:rPr>
        <w:footnoteRef/>
      </w:r>
      <w:r>
        <w:t xml:space="preserve"> Cross-references: Num 5:18; Deut 22:5.</w:t>
      </w:r>
    </w:p>
  </w:footnote>
  <w:footnote w:id="13255">
    <w:p>
      <w:pPr>
        <w:pStyle w:val="FootnoteText"/>
      </w:pPr>
      <w:r>
        <w:rPr>
          <w:rStyle w:val="FootnoteReference"/>
        </w:rPr>
        <w:footnoteRef/>
      </w:r>
      <w:r>
        <w:t xml:space="preserve"> Cross-references for "he is": Gen 1:26-27; Gen 5:1; Gen 9:6; Ps 8:6; Jas 3:9.</w:t>
      </w:r>
    </w:p>
  </w:footnote>
  <w:footnote w:id="13256">
    <w:p>
      <w:pPr>
        <w:pStyle w:val="FootnoteText"/>
      </w:pPr>
      <w:r>
        <w:rPr>
          <w:rStyle w:val="FootnoteReference"/>
        </w:rPr>
        <w:footnoteRef/>
      </w:r>
      <w:r>
        <w:t xml:space="preserve"> Cross-references: Gen 3:16; 1Cor 11:3.</w:t>
      </w:r>
    </w:p>
  </w:footnote>
  <w:footnote w:id="13257">
    <w:p>
      <w:pPr>
        <w:pStyle w:val="FootnoteText"/>
      </w:pPr>
      <w:r>
        <w:rPr>
          <w:rStyle w:val="FootnoteReference"/>
        </w:rPr>
        <w:footnoteRef/>
      </w:r>
      <w:r>
        <w:t xml:space="preserve"> Cross-references: Gen 2:21-22; 1Tim 2:13.</w:t>
      </w:r>
    </w:p>
  </w:footnote>
  <w:footnote w:id="13258">
    <w:p>
      <w:pPr>
        <w:pStyle w:val="FootnoteText"/>
      </w:pPr>
      <w:r>
        <w:rPr>
          <w:rStyle w:val="FootnoteReference"/>
        </w:rPr>
        <w:footnoteRef/>
      </w:r>
      <w:r>
        <w:t xml:space="preserve"> Cross-references for "the man": Gen 2:18; Gen 2:20; Gen 2:23-24.</w:t>
      </w:r>
    </w:p>
  </w:footnote>
  <w:footnote w:id="13259">
    <w:p>
      <w:pPr>
        <w:pStyle w:val="FootnoteText"/>
      </w:pPr>
      <w:r>
        <w:rPr>
          <w:rStyle w:val="FootnoteReference"/>
        </w:rPr>
        <w:footnoteRef/>
      </w:r>
      <w:r>
        <w:t xml:space="preserve"> Cross-references for "power": Gen 20:16; Gen 24:64-65; G1849.</w:t>
      </w:r>
    </w:p>
  </w:footnote>
  <w:footnote w:id="13260">
    <w:p>
      <w:pPr>
        <w:pStyle w:val="FootnoteText"/>
      </w:pPr>
      <w:r>
        <w:rPr>
          <w:rStyle w:val="FootnoteReference"/>
        </w:rPr>
        <w:footnoteRef/>
      </w:r>
      <w:r>
        <w:t xml:space="preserve"> Cross-references for "because": Eccl 5:6; Matt 18:10; Heb 1:14.</w:t>
      </w:r>
    </w:p>
  </w:footnote>
  <w:footnote w:id="13261">
    <w:p>
      <w:pPr>
        <w:pStyle w:val="FootnoteText"/>
      </w:pPr>
      <w:r>
        <w:rPr>
          <w:rStyle w:val="FootnoteReference"/>
        </w:rPr>
        <w:footnoteRef/>
      </w:r>
      <w:r>
        <w:t xml:space="preserve"> Cross-references: 1Cor 7:10-14; 1Cor 12:12-22; Gal 3:28.</w:t>
      </w:r>
    </w:p>
  </w:footnote>
  <w:footnote w:id="13262">
    <w:p>
      <w:pPr>
        <w:pStyle w:val="FootnoteText"/>
      </w:pPr>
      <w:r>
        <w:rPr>
          <w:rStyle w:val="FootnoteReference"/>
        </w:rPr>
        <w:footnoteRef/>
      </w:r>
      <w:r>
        <w:t xml:space="preserve"> Cross-references: Prov 16:4; Rom 11:36; 1Cor 8:6; Heb 1:2-3.</w:t>
      </w:r>
    </w:p>
  </w:footnote>
  <w:footnote w:id="13263">
    <w:p>
      <w:pPr>
        <w:pStyle w:val="FootnoteText"/>
      </w:pPr>
      <w:r>
        <w:rPr>
          <w:rStyle w:val="FootnoteReference"/>
        </w:rPr>
        <w:footnoteRef/>
      </w:r>
      <w:r>
        <w:t xml:space="preserve"> Cross-references: Luke 12:57; John 7:24; 1Cor 10:15.</w:t>
      </w:r>
    </w:p>
  </w:footnote>
  <w:footnote w:id="13264">
    <w:p>
      <w:pPr>
        <w:pStyle w:val="FootnoteText"/>
      </w:pPr>
      <w:r>
        <w:rPr>
          <w:rStyle w:val="FootnoteReference"/>
        </w:rPr>
        <w:footnoteRef/>
      </w:r>
      <w:r>
        <w:t xml:space="preserve"> Cross-references for "it is": 1Cor 14:35.</w:t>
      </w:r>
    </w:p>
  </w:footnote>
  <w:footnote w:id="13265">
    <w:p>
      <w:pPr>
        <w:pStyle w:val="FootnoteText"/>
      </w:pPr>
      <w:r>
        <w:rPr>
          <w:rStyle w:val="FootnoteReference"/>
        </w:rPr>
        <w:footnoteRef/>
      </w:r>
      <w:r>
        <w:t xml:space="preserve"> Cross-references: 2Sam 14:26.</w:t>
      </w:r>
    </w:p>
  </w:footnote>
  <w:footnote w:id="13266">
    <w:p>
      <w:pPr>
        <w:pStyle w:val="FootnoteText"/>
      </w:pPr>
      <w:r>
        <w:rPr>
          <w:rStyle w:val="FootnoteReference"/>
        </w:rPr>
        <w:footnoteRef/>
      </w:r>
      <w:r>
        <w:t xml:space="preserve"> Cross-references for "covering": 1Cor 11:15.</w:t>
      </w:r>
    </w:p>
  </w:footnote>
  <w:footnote w:id="13267">
    <w:p>
      <w:pPr>
        <w:pStyle w:val="FootnoteText"/>
      </w:pPr>
      <w:r>
        <w:rPr>
          <w:rStyle w:val="FootnoteReference"/>
        </w:rPr>
        <w:footnoteRef/>
      </w:r>
      <w:r>
        <w:t xml:space="preserve"> Cross-references for "seem": 1Tim 6:3-4.</w:t>
      </w:r>
    </w:p>
  </w:footnote>
  <w:footnote w:id="13268">
    <w:p>
      <w:pPr>
        <w:pStyle w:val="FootnoteText"/>
      </w:pPr>
      <w:r>
        <w:rPr>
          <w:rStyle w:val="FootnoteReference"/>
        </w:rPr>
        <w:footnoteRef/>
      </w:r>
      <w:r>
        <w:t xml:space="preserve"> Cross-references for "such": Acts 21:21; Acts 21:24.</w:t>
      </w:r>
    </w:p>
  </w:footnote>
  <w:footnote w:id="13269">
    <w:p>
      <w:pPr>
        <w:pStyle w:val="FootnoteText"/>
      </w:pPr>
      <w:r>
        <w:rPr>
          <w:rStyle w:val="FootnoteReference"/>
        </w:rPr>
        <w:footnoteRef/>
      </w:r>
      <w:r>
        <w:t xml:space="preserve"> Cross-references for "the churches": 1Cor 7:17; 1Cor 14:33-34; 1Cor 16:1; 1Thess 2:14.</w:t>
      </w:r>
    </w:p>
  </w:footnote>
  <w:footnote w:id="13270">
    <w:p>
      <w:pPr>
        <w:pStyle w:val="FootnoteText"/>
      </w:pPr>
      <w:r>
        <w:rPr>
          <w:rStyle w:val="FootnoteReference"/>
        </w:rPr>
        <w:footnoteRef/>
      </w:r>
      <w:r>
        <w:t xml:space="preserve"> Cross-references for "I praise": Lev 19:17; Prov 27:5; Rom 13:3; 1Cor 11:2; 1Cor 11:22; 1Pet 2:14.</w:t>
      </w:r>
    </w:p>
  </w:footnote>
  <w:footnote w:id="13271">
    <w:p>
      <w:pPr>
        <w:pStyle w:val="FootnoteText"/>
      </w:pPr>
      <w:r>
        <w:rPr>
          <w:rStyle w:val="FootnoteReference"/>
        </w:rPr>
        <w:footnoteRef/>
      </w:r>
      <w:r>
        <w:t xml:space="preserve"> Cross-references for "that ye": Isa 1:13-14; Isa 58:1-4; Jer 7:9-10; 1Cor 11:20; 1Cor 11:34; 1Cor 14:23; 1Cor 14:26; Heb 10:25.</w:t>
      </w:r>
    </w:p>
  </w:footnote>
  <w:footnote w:id="13272">
    <w:p>
      <w:pPr>
        <w:pStyle w:val="FootnoteText"/>
      </w:pPr>
      <w:r>
        <w:rPr>
          <w:rStyle w:val="FootnoteReference"/>
        </w:rPr>
        <w:footnoteRef/>
      </w:r>
      <w:r>
        <w:t xml:space="preserve"> Cross-references for "I hear": 1Cor 1:10-12; 1Cor 3:3; 1Cor 5:1; 1Cor 6:1.</w:t>
      </w:r>
    </w:p>
  </w:footnote>
  <w:footnote w:id="13273">
    <w:p>
      <w:pPr>
        <w:pStyle w:val="FootnoteText"/>
      </w:pPr>
      <w:r>
        <w:rPr>
          <w:rStyle w:val="FootnoteReference"/>
        </w:rPr>
        <w:footnoteRef/>
      </w:r>
      <w:r>
        <w:t xml:space="preserve"> Cross-references for "divisions": 1Cor 1:10; 1Cor 3:3.</w:t>
      </w:r>
    </w:p>
  </w:footnote>
  <w:footnote w:id="13274">
    <w:p>
      <w:pPr>
        <w:pStyle w:val="FootnoteText"/>
      </w:pPr>
      <w:r>
        <w:rPr>
          <w:rStyle w:val="FootnoteReference"/>
        </w:rPr>
        <w:footnoteRef/>
      </w:r>
      <w:r>
        <w:t xml:space="preserve"> Cross-references for "there": Matt 18:7; Luke 17:1; Acts 20:30; 1Tim 4:1-2; 2Pet 2:1-2.</w:t>
      </w:r>
    </w:p>
  </w:footnote>
  <w:footnote w:id="13275">
    <w:p>
      <w:pPr>
        <w:pStyle w:val="FootnoteText"/>
      </w:pPr>
      <w:r>
        <w:rPr>
          <w:rStyle w:val="FootnoteReference"/>
        </w:rPr>
        <w:footnoteRef/>
      </w:r>
      <w:r>
        <w:t xml:space="preserve"> Cross-references for "heresies": Acts 5:17; Acts 15:5; Acts 24:5; Acts 24:14; Acts 26:5; Acts 28:22; Gal 5:20; Titus 3:10.</w:t>
      </w:r>
    </w:p>
  </w:footnote>
  <w:footnote w:id="13276">
    <w:p>
      <w:pPr>
        <w:pStyle w:val="FootnoteText"/>
      </w:pPr>
      <w:r>
        <w:rPr>
          <w:rStyle w:val="FootnoteReference"/>
        </w:rPr>
        <w:footnoteRef/>
      </w:r>
      <w:r>
        <w:t xml:space="preserve"> Cross-references for "which": Deut 13:3; Luke 2:35; 2Cor 13:5-7; 1John 2:19.</w:t>
      </w:r>
    </w:p>
  </w:footnote>
  <w:footnote w:id="13277">
    <w:p>
      <w:pPr>
        <w:pStyle w:val="FootnoteText"/>
      </w:pPr>
      <w:r>
        <w:rPr>
          <w:rStyle w:val="FootnoteReference"/>
        </w:rPr>
        <w:footnoteRef/>
      </w:r>
      <w:r>
        <w:t xml:space="preserve"> Cross-references for "this is not to eat": 1Cor 11:20.</w:t>
      </w:r>
    </w:p>
  </w:footnote>
  <w:footnote w:id="13278">
    <w:p>
      <w:pPr>
        <w:pStyle w:val="FootnoteText"/>
      </w:pPr>
      <w:r>
        <w:rPr>
          <w:rStyle w:val="FootnoteReference"/>
        </w:rPr>
        <w:footnoteRef/>
      </w:r>
      <w:r>
        <w:t xml:space="preserve"> Cross-references for "and one": 2Pet 2:13; Jude 1:12.</w:t>
      </w:r>
    </w:p>
  </w:footnote>
  <w:footnote w:id="13279">
    <w:p>
      <w:pPr>
        <w:pStyle w:val="FootnoteText"/>
      </w:pPr>
      <w:r>
        <w:rPr>
          <w:rStyle w:val="FootnoteReference"/>
        </w:rPr>
        <w:footnoteRef/>
      </w:r>
      <w:r>
        <w:t xml:space="preserve"> Cross-references: 1Cor 10:16-18; 1Cor 11:23-25.</w:t>
      </w:r>
    </w:p>
  </w:footnote>
  <w:footnote w:id="13280">
    <w:p>
      <w:pPr>
        <w:pStyle w:val="FootnoteText"/>
      </w:pPr>
      <w:r>
        <w:rPr>
          <w:rStyle w:val="FootnoteReference"/>
        </w:rPr>
        <w:footnoteRef/>
      </w:r>
      <w:r>
        <w:t xml:space="preserve"> Cross-references for "have": 1Cor 11:34.</w:t>
      </w:r>
    </w:p>
  </w:footnote>
  <w:footnote w:id="13281">
    <w:p>
      <w:pPr>
        <w:pStyle w:val="FootnoteText"/>
      </w:pPr>
      <w:r>
        <w:rPr>
          <w:rStyle w:val="FootnoteReference"/>
        </w:rPr>
        <w:footnoteRef/>
      </w:r>
      <w:r>
        <w:t xml:space="preserve"> Cross-references: Acts 20:28; 1Cor 10:32; 1Cor 15:9; 1Tim 3:5; 1Tim 3:15.</w:t>
      </w:r>
    </w:p>
  </w:footnote>
  <w:footnote w:id="13282">
    <w:p>
      <w:pPr>
        <w:pStyle w:val="FootnoteText"/>
      </w:pPr>
      <w:r>
        <w:rPr>
          <w:rStyle w:val="FootnoteReference"/>
        </w:rPr>
        <w:footnoteRef/>
      </w:r>
      <w:r>
        <w:t xml:space="preserve"> Cross-references for "that have not": Prov 17:5; Jas 2:5-6.</w:t>
      </w:r>
    </w:p>
  </w:footnote>
  <w:footnote w:id="13283">
    <w:p>
      <w:pPr>
        <w:pStyle w:val="FootnoteText"/>
      </w:pPr>
      <w:r>
        <w:rPr>
          <w:rStyle w:val="FootnoteReference"/>
        </w:rPr>
        <w:footnoteRef/>
      </w:r>
      <w:r>
        <w:t xml:space="preserve"> Cross-references for "I have": Deut 4:5; Matt 28:20; 1Cor 15:3; Gal 1:1; Gal 1:11-12; 1Thess 4:2.</w:t>
      </w:r>
    </w:p>
  </w:footnote>
  <w:footnote w:id="13284">
    <w:p>
      <w:pPr>
        <w:pStyle w:val="FootnoteText"/>
      </w:pPr>
      <w:r>
        <w:rPr>
          <w:rStyle w:val="FootnoteReference"/>
        </w:rPr>
        <w:footnoteRef/>
      </w:r>
      <w:r>
        <w:t xml:space="preserve"> Name meaning: Jesus (Yeshua) — Yahweh saves. He will save His people from their sins.</w:t>
      </w:r>
    </w:p>
  </w:footnote>
  <w:footnote w:id="13285">
    <w:p>
      <w:pPr>
        <w:pStyle w:val="FootnoteText"/>
      </w:pPr>
      <w:r>
        <w:rPr>
          <w:rStyle w:val="FootnoteReference"/>
        </w:rPr>
        <w:footnoteRef/>
      </w:r>
      <w:r>
        <w:t xml:space="preserve"> Cross-references for "the same": Matt 26:2; Matt 26:17; Matt 26:34.</w:t>
      </w:r>
    </w:p>
  </w:footnote>
  <w:footnote w:id="13286">
    <w:p>
      <w:pPr>
        <w:pStyle w:val="FootnoteText"/>
      </w:pPr>
      <w:r>
        <w:rPr>
          <w:rStyle w:val="FootnoteReference"/>
        </w:rPr>
        <w:footnoteRef/>
      </w:r>
      <w:r>
        <w:t xml:space="preserve"> Cross-references for "took": Matt 26:26-28; Mark 14:22-24; Luke 22:19-20; Acts 20:7.</w:t>
      </w:r>
    </w:p>
  </w:footnote>
  <w:footnote w:id="13287">
    <w:p>
      <w:pPr>
        <w:pStyle w:val="FootnoteText"/>
      </w:pPr>
      <w:r>
        <w:rPr>
          <w:rStyle w:val="FootnoteReference"/>
        </w:rPr>
        <w:footnoteRef/>
      </w:r>
      <w:r>
        <w:t xml:space="preserve"> Cross-references for "this": 1Cor 10:3-4; 1Cor 10:16-17; 1Cor 11:27-28.</w:t>
      </w:r>
    </w:p>
  </w:footnote>
  <w:footnote w:id="13288">
    <w:p>
      <w:pPr>
        <w:pStyle w:val="FootnoteText"/>
      </w:pPr>
      <w:r>
        <w:rPr>
          <w:rStyle w:val="FootnoteReference"/>
        </w:rPr>
        <w:footnoteRef/>
      </w:r>
      <w:r>
        <w:t xml:space="preserve"> Cross-references for "in remembrance": Exod 12:14; Josh 4:7; Ps 111:4; Song 1:4; Isa 26:8; Matt 26:13.</w:t>
      </w:r>
    </w:p>
  </w:footnote>
  <w:footnote w:id="13289">
    <w:p>
      <w:pPr>
        <w:pStyle w:val="FootnoteText"/>
      </w:pPr>
      <w:r>
        <w:rPr>
          <w:rStyle w:val="FootnoteReference"/>
        </w:rPr>
        <w:footnoteRef/>
      </w:r>
      <w:r>
        <w:t xml:space="preserve"> Cross-references: Ps 22:26; Ps 22:29; Prov 9:5; Song 5:1; Isa 25:6; Isa 55:1-3; John 6:53-58; 1Cor 5:7-8.</w:t>
      </w:r>
    </w:p>
  </w:footnote>
  <w:footnote w:id="13290">
    <w:p>
      <w:pPr>
        <w:pStyle w:val="FootnoteText"/>
      </w:pPr>
      <w:r>
        <w:rPr>
          <w:rStyle w:val="FootnoteReference"/>
        </w:rPr>
        <w:footnoteRef/>
      </w:r>
      <w:r>
        <w:t xml:space="preserve"> Cross-references for "This": 1Cor 11:27-28.</w:t>
      </w:r>
    </w:p>
  </w:footnote>
  <w:footnote w:id="13291">
    <w:p>
      <w:pPr>
        <w:pStyle w:val="FootnoteText"/>
      </w:pPr>
      <w:r>
        <w:rPr>
          <w:rStyle w:val="FootnoteReference"/>
        </w:rPr>
        <w:footnoteRef/>
      </w:r>
      <w:r>
        <w:t xml:space="preserve"> Cross-references for "the new": Luke 22:20; 2Cor 3:6; 2Cor 3:14; Heb 9:15-20; Heb 13:20.</w:t>
      </w:r>
    </w:p>
  </w:footnote>
  <w:footnote w:id="13292">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293">
    <w:p>
      <w:pPr>
        <w:pStyle w:val="FootnoteText"/>
      </w:pPr>
      <w:r>
        <w:rPr>
          <w:rStyle w:val="FootnoteReference"/>
        </w:rPr>
        <w:footnoteRef/>
      </w:r>
      <w:r>
        <w:t xml:space="preserve"> Cross-references for "shall be": 1Cor 11:29.</w:t>
      </w:r>
    </w:p>
  </w:footnote>
  <w:footnote w:id="13294">
    <w:p>
      <w:pPr>
        <w:pStyle w:val="FootnoteText"/>
      </w:pPr>
      <w:r>
        <w:rPr>
          <w:rStyle w:val="FootnoteReference"/>
        </w:rPr>
        <w:footnoteRef/>
      </w:r>
      <w:r>
        <w:t xml:space="preserve"> Cross-references for "whosoever": Lev 10:1-3; Num 9:10; Num 9:13; 2Chr 30:18-20; Matt 22:11; John 6:51; John 6:63-64; John 13:18-27; 1Cor 10:21.</w:t>
      </w:r>
    </w:p>
  </w:footnote>
  <w:footnote w:id="13295">
    <w:p>
      <w:pPr>
        <w:pStyle w:val="FootnoteText"/>
      </w:pPr>
      <w:r>
        <w:rPr>
          <w:rStyle w:val="FootnoteReference"/>
        </w:rPr>
        <w:footnoteRef/>
      </w:r>
      <w:r>
        <w:t xml:space="preserve"> Cross-references for "let a": Ps 26:2-7; Lam 3:40; Hag 1:5; Hag 1:7; Zech 7:5-7; 1Cor 11:31; 2Cor 13:5; Gal 6:4; 1John 3:20-21.</w:t>
      </w:r>
    </w:p>
  </w:footnote>
  <w:footnote w:id="13296">
    <w:p>
      <w:pPr>
        <w:pStyle w:val="FootnoteText"/>
      </w:pPr>
      <w:r>
        <w:rPr>
          <w:rStyle w:val="FootnoteReference"/>
        </w:rPr>
        <w:footnoteRef/>
      </w:r>
      <w:r>
        <w:t xml:space="preserve"> Cross-references for "and so": Num 9:10-13; Matt 5:23-24.</w:t>
      </w:r>
    </w:p>
  </w:footnote>
  <w:footnote w:id="13297">
    <w:p>
      <w:pPr>
        <w:pStyle w:val="FootnoteText"/>
      </w:pPr>
      <w:r>
        <w:rPr>
          <w:rStyle w:val="FootnoteReference"/>
        </w:rPr>
        <w:footnoteRef/>
      </w:r>
      <w:r>
        <w:t xml:space="preserve"> Cross-references for "damnation": Rom 13:2; 1Cor 11:30; 1Cor 11:32-34; Jas 3:1; Jas 5:12; G2917.</w:t>
      </w:r>
    </w:p>
  </w:footnote>
  <w:footnote w:id="13298">
    <w:p>
      <w:pPr>
        <w:pStyle w:val="FootnoteText"/>
      </w:pPr>
      <w:r>
        <w:rPr>
          <w:rStyle w:val="FootnoteReference"/>
        </w:rPr>
        <w:footnoteRef/>
      </w:r>
      <w:r>
        <w:t xml:space="preserve"> Cross-references: Eccl 8:5; 1Cor 11:24; 1Cor 11:27; Heb 5:14.</w:t>
      </w:r>
    </w:p>
  </w:footnote>
  <w:footnote w:id="13299">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00">
    <w:p>
      <w:pPr>
        <w:pStyle w:val="FootnoteText"/>
      </w:pPr>
      <w:r>
        <w:rPr>
          <w:rStyle w:val="FootnoteReference"/>
        </w:rPr>
        <w:footnoteRef/>
      </w:r>
      <w:r>
        <w:t xml:space="preserve"> Cross-references for "sleep": Acts 13:36; 1Cor 15:51; 1Thess 4:14.</w:t>
      </w:r>
    </w:p>
  </w:footnote>
  <w:footnote w:id="13301">
    <w:p>
      <w:pPr>
        <w:pStyle w:val="FootnoteText"/>
      </w:pPr>
      <w:r>
        <w:rPr>
          <w:rStyle w:val="FootnoteReference"/>
        </w:rPr>
        <w:footnoteRef/>
      </w:r>
      <w:r>
        <w:t xml:space="preserve"> Cross-references: Ps 32:3-5; Jer 31:18-20; Luke 15:18-20; 1Cor 11:28; 1John 1:9; Rev 2:5; Rev 3:2-3.</w:t>
      </w:r>
    </w:p>
  </w:footnote>
  <w:footnote w:id="13302">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03">
    <w:p>
      <w:pPr>
        <w:pStyle w:val="FootnoteText"/>
      </w:pPr>
      <w:r>
        <w:rPr>
          <w:rStyle w:val="FootnoteReference"/>
        </w:rPr>
        <w:footnoteRef/>
      </w:r>
      <w:r>
        <w:t xml:space="preserve"> Cross-references for "condemned": Rom 3:19; 1John 5:19.</w:t>
      </w:r>
    </w:p>
  </w:footnote>
  <w:footnote w:id="13304">
    <w:p>
      <w:pPr>
        <w:pStyle w:val="FootnoteText"/>
      </w:pPr>
      <w:r>
        <w:rPr>
          <w:rStyle w:val="FootnoteReference"/>
        </w:rPr>
        <w:footnoteRef/>
      </w:r>
      <w:r>
        <w:t xml:space="preserve"> Cross-references for "will I": 1Cor 7:17; Titus 1:5.</w:t>
      </w:r>
    </w:p>
  </w:footnote>
  <w:footnote w:id="13305">
    <w:p>
      <w:pPr>
        <w:pStyle w:val="FootnoteText"/>
      </w:pPr>
      <w:r>
        <w:rPr>
          <w:rStyle w:val="FootnoteReference"/>
        </w:rPr>
        <w:footnoteRef/>
      </w:r>
      <w:r>
        <w:t xml:space="preserve"> Cross-references for "when": 1Cor 4:19; 1Cor 16:2; 1Cor 16:5.</w:t>
      </w:r>
    </w:p>
  </w:footnote>
  <w:footnote w:id="13306">
    <w:p>
      <w:pPr>
        <w:pStyle w:val="FootnoteText"/>
      </w:pPr>
      <w:r>
        <w:rPr>
          <w:rStyle w:val="FootnoteReference"/>
        </w:rPr>
        <w:footnoteRef/>
      </w:r>
      <w:r>
        <w:t xml:space="preserve"> Cross-references for "if any": 1Cor 11:21-22.</w:t>
      </w:r>
    </w:p>
  </w:footnote>
  <w:footnote w:id="13307">
    <w:p>
      <w:pPr>
        <w:pStyle w:val="FootnoteText"/>
      </w:pPr>
      <w:r>
        <w:rPr>
          <w:rStyle w:val="FootnoteReference"/>
        </w:rPr>
        <w:footnoteRef/>
      </w:r>
      <w:r>
        <w:t xml:space="preserve"> Cross-references for "spiritual": 1Cor 12:4-11; 1Cor 14:1-18; 1Cor 14:37; Eph 4:11.</w:t>
      </w:r>
    </w:p>
  </w:footnote>
  <w:footnote w:id="13308">
    <w:p>
      <w:pPr>
        <w:pStyle w:val="FootnoteText"/>
      </w:pPr>
      <w:r>
        <w:rPr>
          <w:rStyle w:val="FootnoteReference"/>
        </w:rPr>
        <w:footnoteRef/>
      </w:r>
      <w:r>
        <w:t xml:space="preserve"> Cross-references for "I would not": 1Cor 10:1; 2Cor 1:8; 1Thess 4:13; 2Pet 3:8.</w:t>
      </w:r>
    </w:p>
  </w:footnote>
  <w:footnote w:id="13309">
    <w:p>
      <w:pPr>
        <w:pStyle w:val="FootnoteText"/>
      </w:pPr>
      <w:r>
        <w:rPr>
          <w:rStyle w:val="FootnoteReference"/>
        </w:rPr>
        <w:footnoteRef/>
      </w:r>
      <w:r>
        <w:t xml:space="preserve"> Cross-references for "that": 1Cor 6:11; Gal 4:8; Eph 2:11-12; Eph 4:17-18; 1Thess 1:9; Titus 3:3; 1Pet 4:3.</w:t>
      </w:r>
    </w:p>
  </w:footnote>
  <w:footnote w:id="13310">
    <w:p>
      <w:pPr>
        <w:pStyle w:val="FootnoteText"/>
      </w:pPr>
      <w:r>
        <w:rPr>
          <w:rStyle w:val="FootnoteReference"/>
        </w:rPr>
        <w:footnoteRef/>
      </w:r>
      <w:r>
        <w:t xml:space="preserve"> Cross-references for "even": Matt 15:14; 1Pet 1:18.</w:t>
      </w:r>
    </w:p>
  </w:footnote>
  <w:footnote w:id="13311">
    <w:p>
      <w:pPr>
        <w:pStyle w:val="FootnoteText"/>
      </w:pPr>
      <w:r>
        <w:rPr>
          <w:rStyle w:val="FootnoteReference"/>
        </w:rPr>
        <w:footnoteRef/>
      </w:r>
      <w:r>
        <w:t xml:space="preserve"> Cross-references for "dumb": Ps 115:5; Ps 115:7; Ps 135:16; Hab 2:18-19.</w:t>
      </w:r>
    </w:p>
  </w:footnote>
  <w:footnote w:id="13312">
    <w:p>
      <w:pPr>
        <w:pStyle w:val="FootnoteText"/>
      </w:pPr>
      <w:r>
        <w:rPr>
          <w:rStyle w:val="FootnoteReference"/>
        </w:rPr>
        <w:footnoteRef/>
      </w:r>
      <w:r>
        <w:t xml:space="preserve"> Name meaning: Jesus (Yeshua) — Yahweh saves. He will save His people from their sins.</w:t>
      </w:r>
    </w:p>
  </w:footnote>
  <w:footnote w:id="13313">
    <w:p>
      <w:pPr>
        <w:pStyle w:val="FootnoteText"/>
      </w:pPr>
      <w:r>
        <w:rPr>
          <w:rStyle w:val="FootnoteReference"/>
        </w:rPr>
        <w:footnoteRef/>
      </w:r>
      <w:r>
        <w:t xml:space="preserve"> Cross-references for "accursed": Deut 21:23; 1Cor 16:22; Gal 3:13.</w:t>
      </w:r>
    </w:p>
  </w:footnote>
  <w:footnote w:id="13314">
    <w:p>
      <w:pPr>
        <w:pStyle w:val="FootnoteText"/>
      </w:pPr>
      <w:r>
        <w:rPr>
          <w:rStyle w:val="FootnoteReference"/>
        </w:rPr>
        <w:footnoteRef/>
      </w:r>
      <w:r>
        <w:t xml:space="preserve"> Cross-references for "no man": Mark 9:39; John 16:14-15; 1John 4:2-3.</w:t>
      </w:r>
    </w:p>
  </w:footnote>
  <w:footnote w:id="13315">
    <w:p>
      <w:pPr>
        <w:pStyle w:val="FootnoteText"/>
      </w:pPr>
      <w:r>
        <w:rPr>
          <w:rStyle w:val="FootnoteReference"/>
        </w:rPr>
        <w:footnoteRef/>
      </w:r>
      <w:r>
        <w:t xml:space="preserve"> Cross-references for "no man": Matt 16:16-17; John 13:13; John 15:26; 1Cor 8:6; 2Cor 3:5; 2Cor 11:4.</w:t>
      </w:r>
    </w:p>
  </w:footnote>
  <w:footnote w:id="13316">
    <w:p>
      <w:pPr>
        <w:pStyle w:val="FootnoteText"/>
      </w:pPr>
      <w:r>
        <w:rPr>
          <w:rStyle w:val="FootnoteReference"/>
        </w:rPr>
        <w:footnoteRef/>
      </w:r>
      <w:r>
        <w:t xml:space="preserve"> Cross-references for "there": Rom 12:4-6; 1Cor 12:8-11; 1Cor 12:28; Eph 4:4; Heb 2:4; 1Pet 4:10.</w:t>
      </w:r>
    </w:p>
  </w:footnote>
  <w:footnote w:id="13317">
    <w:p>
      <w:pPr>
        <w:pStyle w:val="FootnoteText"/>
      </w:pPr>
      <w:r>
        <w:rPr>
          <w:rStyle w:val="FootnoteReference"/>
        </w:rPr>
        <w:footnoteRef/>
      </w:r>
      <w:r>
        <w:t xml:space="preserve"> Cross-references for "administrations": Rom 12:6-8; 1Cor 12:28-29; Eph 4:11-12.</w:t>
      </w:r>
    </w:p>
  </w:footnote>
  <w:footnote w:id="13318">
    <w:p>
      <w:pPr>
        <w:pStyle w:val="FootnoteText"/>
      </w:pPr>
      <w:r>
        <w:rPr>
          <w:rStyle w:val="FootnoteReference"/>
        </w:rPr>
        <w:footnoteRef/>
      </w:r>
      <w:r>
        <w:t xml:space="preserve"> Cross-references: Matt 23:10; Acts 10:36; Rom 14:8-9; 1Cor 8:6; Phil 2:11.</w:t>
      </w:r>
    </w:p>
  </w:footnote>
  <w:footnote w:id="13319">
    <w:p>
      <w:pPr>
        <w:pStyle w:val="FootnoteText"/>
      </w:pPr>
      <w:r>
        <w:rPr>
          <w:rStyle w:val="FootnoteReference"/>
        </w:rPr>
        <w:footnoteRef/>
      </w:r>
      <w:r>
        <w:t xml:space="preserve"> Cross-references for "worketh": Job 33:29; John 5:17; 1Cor 3:7; 1Cor 12:11; Eph 1:19-22; Phil 2:13; Col 1:29; Heb 13:21.</w:t>
      </w:r>
    </w:p>
  </w:footnote>
  <w:footnote w:id="13320">
    <w:p>
      <w:pPr>
        <w:pStyle w:val="FootnoteText"/>
      </w:pPr>
      <w:r>
        <w:rPr>
          <w:rStyle w:val="FootnoteReference"/>
        </w:rPr>
        <w:footnoteRef/>
      </w:r>
      <w:r>
        <w:t xml:space="preserve"> Cross-references: 1Cor 15:28; Eph 1:23; Col 3:11.</w:t>
      </w:r>
    </w:p>
  </w:footnote>
  <w:footnote w:id="13321">
    <w:p>
      <w:pPr>
        <w:pStyle w:val="FootnoteText"/>
      </w:pPr>
      <w:r>
        <w:rPr>
          <w:rStyle w:val="FootnoteReference"/>
        </w:rPr>
        <w:footnoteRef/>
      </w:r>
      <w:r>
        <w:t xml:space="preserve"> Cross-references: Matt 25:14-30; Rom 12:6-8; 1Cor 14:5; 1Cor 14:12; 1Cor 14:17; 1Cor 14:19; 1Cor 14:22-26; Eph 4:7-12; 1Pet 4:10-11.</w:t>
      </w:r>
    </w:p>
  </w:footnote>
  <w:footnote w:id="13322">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23">
    <w:p>
      <w:pPr>
        <w:pStyle w:val="FootnoteText"/>
      </w:pPr>
      <w:r>
        <w:rPr>
          <w:rStyle w:val="FootnoteReference"/>
        </w:rPr>
        <w:footnoteRef/>
      </w:r>
      <w:r>
        <w:t xml:space="preserve"> Cross-references for "faith": Matt 17:19-20; Matt 21:21; Mark 11:22-23; Luke 17:5-6; 1Cor 13:2; 2Cor 4:13; Eph 2:8; Heb 11:33.</w:t>
      </w:r>
    </w:p>
  </w:footnote>
  <w:footnote w:id="13324">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25">
    <w:p>
      <w:pPr>
        <w:pStyle w:val="FootnoteText"/>
      </w:pPr>
      <w:r>
        <w:rPr>
          <w:rStyle w:val="FootnoteReference"/>
        </w:rPr>
        <w:footnoteRef/>
      </w:r>
      <w:r>
        <w:t xml:space="preserve"> Cross-references for "the working": Mark 16:17; Mark 16:20; Luke 24:49; John 14:12; Acts 1:8; Rom 15:19; 1Cor 12:28-29; Gal 3:5; Heb 2:4.</w:t>
      </w:r>
    </w:p>
  </w:footnote>
  <w:footnote w:id="13326">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27">
    <w:p>
      <w:pPr>
        <w:pStyle w:val="FootnoteText"/>
      </w:pPr>
      <w:r>
        <w:rPr>
          <w:rStyle w:val="FootnoteReference"/>
        </w:rPr>
        <w:footnoteRef/>
      </w:r>
      <w:r>
        <w:t xml:space="preserve"> Cross-references for "discerning": Acts 5:3; 1Cor 14:29; 1John 4:1; Rev 2:2.</w:t>
      </w:r>
    </w:p>
  </w:footnote>
  <w:footnote w:id="13328">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29">
    <w:p>
      <w:pPr>
        <w:pStyle w:val="FootnoteText"/>
      </w:pPr>
      <w:r>
        <w:rPr>
          <w:rStyle w:val="FootnoteReference"/>
        </w:rPr>
        <w:footnoteRef/>
      </w:r>
      <w:r>
        <w:t xml:space="preserve"> Cross-references for "to another the": 1Cor 12:30; 1Cor 14:26-28.</w:t>
      </w:r>
    </w:p>
  </w:footnote>
  <w:footnote w:id="13330">
    <w:p>
      <w:pPr>
        <w:pStyle w:val="FootnoteText"/>
      </w:pPr>
      <w:r>
        <w:rPr>
          <w:rStyle w:val="FootnoteReference"/>
        </w:rPr>
        <w:footnoteRef/>
      </w:r>
      <w:r>
        <w:t xml:space="preserve"> Cross-references: John 3:27; Rom 12:6; 1Cor 7:7; 1Cor 7:17; 1Cor 12:4; 2Cor 10:13; Eph 4:7.</w:t>
      </w:r>
    </w:p>
  </w:footnote>
  <w:footnote w:id="13331">
    <w:p>
      <w:pPr>
        <w:pStyle w:val="FootnoteText"/>
      </w:pPr>
      <w:r>
        <w:rPr>
          <w:rStyle w:val="FootnoteReference"/>
        </w:rPr>
        <w:footnoteRef/>
      </w:r>
      <w:r>
        <w:t xml:space="preserve"> Cross-references: Dan 4:35; Matt 11:26; Matt 20:15; John 3:8; John 5:21; Rom 9:18; 1Cor 12:6; Eph 1:11; Heb 2:4; Jas 1:18.</w:t>
      </w:r>
    </w:p>
  </w:footnote>
  <w:footnote w:id="13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33">
    <w:p>
      <w:pPr>
        <w:pStyle w:val="FootnoteText"/>
      </w:pPr>
      <w:r>
        <w:rPr>
          <w:rStyle w:val="FootnoteReference"/>
        </w:rPr>
        <w:footnoteRef/>
      </w:r>
      <w:r>
        <w:t xml:space="preserve"> Cross-references: Rom 12:4-5; 1Cor 10:17; Eph 1:23; Eph 4:4; Eph 4:12; Eph 4:15-16; Eph 5:23; Eph 5:30; Col 1:18; Col 1:24; Col 2:19; Col 3:15.</w:t>
      </w:r>
    </w:p>
  </w:footnote>
  <w:footnote w:id="13334">
    <w:p>
      <w:pPr>
        <w:pStyle w:val="FootnoteText"/>
      </w:pPr>
      <w:r>
        <w:rPr>
          <w:rStyle w:val="FootnoteReference"/>
        </w:rPr>
        <w:footnoteRef/>
      </w:r>
      <w:r>
        <w:t xml:space="preserve"> Cross-references: 1Cor 12:27; Gal 3:16.</w:t>
      </w:r>
    </w:p>
  </w:footnote>
  <w:footnote w:id="133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3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37">
    <w:p>
      <w:pPr>
        <w:pStyle w:val="FootnoteText"/>
      </w:pPr>
      <w:r>
        <w:rPr>
          <w:rStyle w:val="FootnoteReference"/>
        </w:rPr>
        <w:footnoteRef/>
      </w:r>
      <w:r>
        <w:t xml:space="preserve"> Cross-references for "to drink": Song 5:1; Isa 41:17-18; Isa 55:1; Zech 9:15-17; John 4:10; John 4:14; John 6:63; John 7:37-39.</w:t>
      </w:r>
    </w:p>
  </w:footnote>
  <w:footnote w:id="13338">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39">
    <w:p>
      <w:pPr>
        <w:pStyle w:val="FootnoteText"/>
      </w:pPr>
      <w:r>
        <w:rPr>
          <w:rStyle w:val="FootnoteReference"/>
        </w:rPr>
        <w:footnoteRef/>
      </w:r>
      <w:r>
        <w:t xml:space="preserve"> Cross-references for "whether we be Jews": Rom 3:29; Rom 4:11; Gal 3:23; Gal 3:28; Eph 2:11-16; Eph 2:19-22; Eph 3:6; Col 1:27; Col 3:11.</w:t>
      </w:r>
    </w:p>
  </w:footnote>
  <w:footnote w:id="13340">
    <w:p>
      <w:pPr>
        <w:pStyle w:val="FootnoteText"/>
      </w:pPr>
      <w:r>
        <w:rPr>
          <w:rStyle w:val="FootnoteReference"/>
        </w:rPr>
        <w:footnoteRef/>
      </w:r>
      <w:r>
        <w:t xml:space="preserve"> Cross-references for "bond": 1Cor 7:21-22; Eph 6:8.</w:t>
      </w:r>
    </w:p>
  </w:footnote>
  <w:footnote w:id="13341">
    <w:p>
      <w:pPr>
        <w:pStyle w:val="FootnoteText"/>
      </w:pPr>
      <w:r>
        <w:rPr>
          <w:rStyle w:val="FootnoteReference"/>
        </w:rPr>
        <w:footnoteRef/>
      </w:r>
      <w:r>
        <w:t xml:space="preserve"> Cross-references: 1Cor 12:12; 1Cor 12:19; 1Cor 12:27-28; Eph 4:25.</w:t>
      </w:r>
    </w:p>
  </w:footnote>
  <w:footnote w:id="133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43">
    <w:p>
      <w:pPr>
        <w:pStyle w:val="FootnoteText"/>
      </w:pPr>
      <w:r>
        <w:rPr>
          <w:rStyle w:val="FootnoteReference"/>
        </w:rPr>
        <w:footnoteRef/>
      </w:r>
      <w:r>
        <w:t xml:space="preserve"> Cross-references: Judg 9:8-15; 2Kgs 14:9.</w:t>
      </w:r>
    </w:p>
  </w:footnote>
  <w:footnote w:id="13344">
    <w:p>
      <w:pPr>
        <w:pStyle w:val="FootnoteText"/>
      </w:pPr>
      <w:r>
        <w:rPr>
          <w:rStyle w:val="FootnoteReference"/>
        </w:rPr>
        <w:footnoteRef/>
      </w:r>
      <w:r>
        <w:t xml:space="preserve"> Cross-references for "is it": Rom 12:3; Rom 12:10; 1Cor 12:16; 1Cor 12:22; Phil 2:3.</w:t>
      </w:r>
    </w:p>
  </w:footnote>
  <w:footnote w:id="13345">
    <w:p>
      <w:pPr>
        <w:pStyle w:val="FootnoteText"/>
      </w:pPr>
      <w:r>
        <w:rPr>
          <w:rStyle w:val="FootnoteReference"/>
        </w:rPr>
        <w:footnoteRef/>
      </w:r>
      <w:r>
        <w:t xml:space="preserve"> Cross-references: 1Sam 9:9; Ps 94:9; Ps 139:13-16; Prov 20:12; 1Cor 12:21; 1Cor 12:29.</w:t>
      </w:r>
    </w:p>
  </w:footnote>
  <w:footnote w:id="13346">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47">
    <w:p>
      <w:pPr>
        <w:pStyle w:val="FootnoteText"/>
      </w:pPr>
      <w:r>
        <w:rPr>
          <w:rStyle w:val="FootnoteReference"/>
        </w:rPr>
        <w:footnoteRef/>
      </w:r>
      <w:r>
        <w:t xml:space="preserve"> Cross-references for "hath": 1Cor 12:24; 1Cor 12:28.</w:t>
      </w:r>
    </w:p>
  </w:footnote>
  <w:footnote w:id="13348">
    <w:p>
      <w:pPr>
        <w:pStyle w:val="FootnoteText"/>
      </w:pPr>
      <w:r>
        <w:rPr>
          <w:rStyle w:val="FootnoteReference"/>
        </w:rPr>
        <w:footnoteRef/>
      </w:r>
      <w:r>
        <w:t xml:space="preserve"> Cross-references: 1Cor 12:14.</w:t>
      </w:r>
    </w:p>
  </w:footnote>
  <w:footnote w:id="13349">
    <w:p>
      <w:pPr>
        <w:pStyle w:val="FootnoteText"/>
      </w:pPr>
      <w:r>
        <w:rPr>
          <w:rStyle w:val="FootnoteReference"/>
        </w:rPr>
        <w:footnoteRef/>
      </w:r>
      <w:r>
        <w:t xml:space="preserve"> Cross-references: 1 Corinthians 12:12 (3); 1 Corinthians 12:14 (4).</w:t>
      </w:r>
    </w:p>
  </w:footnote>
  <w:footnote w:id="13350">
    <w:p>
      <w:pPr>
        <w:pStyle w:val="FootnoteText"/>
      </w:pPr>
      <w:r>
        <w:rPr>
          <w:rStyle w:val="FootnoteReference"/>
        </w:rPr>
        <w:footnoteRef/>
      </w:r>
      <w:r>
        <w:t xml:space="preserve"> Cross-references: Num 10:31-32; 1Sam 25:32; Ezra 10:1-5; Neh 4:16-21; Job 29:11.</w:t>
      </w:r>
    </w:p>
  </w:footnote>
  <w:footnote w:id="13351">
    <w:p>
      <w:pPr>
        <w:pStyle w:val="FootnoteText"/>
      </w:pPr>
      <w:r>
        <w:rPr>
          <w:rStyle w:val="FootnoteReference"/>
        </w:rPr>
        <w:footnoteRef/>
      </w:r>
      <w:r>
        <w:t xml:space="preserve"> Cross-references: Prov 14:28; Eccl 4:9-12; Eccl 5:9; Eccl 9:14-15; 2Cor 1:11; Titus 2:9-10.</w:t>
      </w:r>
    </w:p>
  </w:footnote>
  <w:footnote w:id="13352">
    <w:p>
      <w:pPr>
        <w:pStyle w:val="FootnoteText"/>
      </w:pPr>
      <w:r>
        <w:rPr>
          <w:rStyle w:val="FootnoteReference"/>
        </w:rPr>
        <w:footnoteRef/>
      </w:r>
      <w:r>
        <w:t xml:space="preserve"> Cross-references for "bestow": Gen 3:7; Gen 3:21.</w:t>
      </w:r>
    </w:p>
  </w:footnote>
  <w:footnote w:id="13353">
    <w:p>
      <w:pPr>
        <w:pStyle w:val="FootnoteText"/>
      </w:pPr>
      <w:r>
        <w:rPr>
          <w:rStyle w:val="FootnoteReference"/>
        </w:rPr>
        <w:footnoteRef/>
      </w:r>
      <w:r>
        <w:t xml:space="preserve"> Cross-references: Gen 2:25; Gen 3:11.</w:t>
      </w:r>
    </w:p>
  </w:footnote>
  <w:footnote w:id="13354">
    <w:p>
      <w:pPr>
        <w:pStyle w:val="FootnoteText"/>
      </w:pPr>
      <w:r>
        <w:rPr>
          <w:rStyle w:val="FootnoteReference"/>
        </w:rPr>
        <w:footnoteRef/>
      </w:r>
      <w:r>
        <w:t xml:space="preserve"> Cross-references for "there": John 17:21-26; 1Cor 1:10-12; 1Cor 3:3; 2Cor 13:11.</w:t>
      </w:r>
    </w:p>
  </w:footnote>
  <w:footnote w:id="13355">
    <w:p>
      <w:pPr>
        <w:pStyle w:val="FootnoteText"/>
      </w:pPr>
      <w:r>
        <w:rPr>
          <w:rStyle w:val="FootnoteReference"/>
        </w:rPr>
        <w:footnoteRef/>
      </w:r>
      <w:r>
        <w:t xml:space="preserve"> Cross-references for "the same": 2Cor 7:12; 2Cor 8:16.</w:t>
      </w:r>
    </w:p>
  </w:footnote>
  <w:footnote w:id="13356">
    <w:p>
      <w:pPr>
        <w:pStyle w:val="FootnoteText"/>
      </w:pPr>
      <w:r>
        <w:rPr>
          <w:rStyle w:val="FootnoteReference"/>
        </w:rPr>
        <w:footnoteRef/>
      </w:r>
      <w:r>
        <w:t xml:space="preserve"> Cross-references: Rom 12:15; 2Cor 11:28-29; Gal 6:2; Heb 13:3; 1Pet 3:8.</w:t>
      </w:r>
    </w:p>
  </w:footnote>
  <w:footnote w:id="13357">
    <w:p>
      <w:pPr>
        <w:pStyle w:val="FootnoteText"/>
      </w:pPr>
      <w:r>
        <w:rPr>
          <w:rStyle w:val="FootnoteReference"/>
        </w:rPr>
        <w:footnoteRef/>
      </w:r>
      <w:r>
        <w:t xml:space="preserve"> Cross-references: Rom 12:5; 1Cor 12:12; 1Cor 12:14-20; Eph 1:23; Eph 4:12; Eph 5:23; Eph 5:30; Col 1:24.</w:t>
      </w:r>
    </w:p>
  </w:footnote>
  <w:footnote w:id="13358">
    <w:p>
      <w:pPr>
        <w:pStyle w:val="FootnoteText"/>
      </w:pPr>
      <w:r>
        <w:rPr>
          <w:rStyle w:val="FootnoteReference"/>
        </w:rPr>
        <w:footnoteRef/>
      </w:r>
      <w:r>
        <w:t xml:space="preserve"> Cross-references for "helps": Num 11:17.</w:t>
      </w:r>
    </w:p>
  </w:footnote>
  <w:footnote w:id="13359">
    <w:p>
      <w:pPr>
        <w:pStyle w:val="FootnoteText"/>
      </w:pPr>
      <w:r>
        <w:rPr>
          <w:rStyle w:val="FootnoteReference"/>
        </w:rPr>
        <w:footnoteRef/>
      </w:r>
      <w:r>
        <w:t xml:space="preserve"> Cross-references for "governments": Rom 12:8; 1Tim 5:17; Heb 13:17; Heb 13:24.</w:t>
      </w:r>
    </w:p>
  </w:footnote>
  <w:footnote w:id="13360">
    <w:p>
      <w:pPr>
        <w:pStyle w:val="FootnoteText"/>
      </w:pPr>
      <w:r>
        <w:rPr>
          <w:rStyle w:val="FootnoteReference"/>
        </w:rPr>
        <w:footnoteRef/>
      </w:r>
      <w:r>
        <w:t xml:space="preserve"> Cross-references for "diversities": Acts 2:8-11; 1Cor 12:10.</w:t>
      </w:r>
    </w:p>
  </w:footnote>
  <w:footnote w:id="13361">
    <w:p>
      <w:pPr>
        <w:pStyle w:val="FootnoteText"/>
      </w:pPr>
      <w:r>
        <w:rPr>
          <w:rStyle w:val="FootnoteReference"/>
        </w:rPr>
        <w:footnoteRef/>
      </w:r>
      <w:r>
        <w:t xml:space="preserve"> Cross-references: Luke 6:14; Acts 13:1-3; Acts 20:28; Rom 12:6-8; 1Cor 12:7-11; Eph 2:20; Eph 3:5; Eph 4:11-13; Heb 13:17; Heb 13:24; 1Pet 5:1-4.</w:t>
      </w:r>
    </w:p>
  </w:footnote>
  <w:footnote w:id="13362">
    <w:p>
      <w:pPr>
        <w:pStyle w:val="FootnoteText"/>
      </w:pPr>
      <w:r>
        <w:rPr>
          <w:rStyle w:val="FootnoteReference"/>
        </w:rPr>
        <w:footnoteRef/>
      </w:r>
      <w:r>
        <w:t xml:space="preserve"> Cross-references for "all apostles": 1Cor 12:4-11; 1Cor 12:14-20.</w:t>
      </w:r>
    </w:p>
  </w:footnote>
  <w:footnote w:id="13363">
    <w:p>
      <w:pPr>
        <w:pStyle w:val="FootnoteText"/>
      </w:pPr>
      <w:r>
        <w:rPr>
          <w:rStyle w:val="FootnoteReference"/>
        </w:rPr>
        <w:footnoteRef/>
      </w:r>
      <w:r>
        <w:t xml:space="preserve"> Cross-references: 1 Corinthians 12:10 (8).</w:t>
      </w:r>
    </w:p>
  </w:footnote>
  <w:footnote w:id="13364">
    <w:p>
      <w:pPr>
        <w:pStyle w:val="FootnoteText"/>
      </w:pPr>
      <w:r>
        <w:rPr>
          <w:rStyle w:val="FootnoteReference"/>
        </w:rPr>
        <w:footnoteRef/>
      </w:r>
      <w:r>
        <w:t xml:space="preserve"> Cross-references for "covet": Matt 5:6; Luke 10:42; 1Cor 8:1; 1Cor 14:1; 1Cor 14:39.</w:t>
      </w:r>
    </w:p>
  </w:footnote>
  <w:footnote w:id="13365">
    <w:p>
      <w:pPr>
        <w:pStyle w:val="FootnoteText"/>
      </w:pPr>
      <w:r>
        <w:rPr>
          <w:rStyle w:val="FootnoteReference"/>
        </w:rPr>
        <w:footnoteRef/>
      </w:r>
      <w:r>
        <w:t xml:space="preserve"> Cross-references for "show": 1Cor 13:1-13; Phil 3:8; Heb 11:4.</w:t>
      </w:r>
    </w:p>
  </w:footnote>
  <w:footnote w:id="13366">
    <w:p>
      <w:pPr>
        <w:pStyle w:val="FootnoteText"/>
      </w:pPr>
      <w:r>
        <w:rPr>
          <w:rStyle w:val="FootnoteReference"/>
        </w:rPr>
        <w:footnoteRef/>
      </w:r>
      <w:r>
        <w:t xml:space="preserve"> Cross-references for "I speak": 1Cor 12:8; 1Cor 12:16; 1Cor 12:29-30; 1Cor 13:2-3; 1Cor 14:6; 2Cor 12:4; 2Pet 2:18.</w:t>
      </w:r>
    </w:p>
  </w:footnote>
  <w:footnote w:id="13367">
    <w:p>
      <w:pPr>
        <w:pStyle w:val="FootnoteText"/>
      </w:pPr>
      <w:r>
        <w:rPr>
          <w:rStyle w:val="FootnoteReference"/>
        </w:rPr>
        <w:footnoteRef/>
      </w:r>
      <w:r>
        <w:t xml:space="preserve"> Cross-references for "have not": Matt 25:45; Rom 14:15; 1Cor 8:1; Gal 5:6; Gal 5:22; 1Tim 1:5; 1Pet 4:8.</w:t>
      </w:r>
    </w:p>
  </w:footnote>
  <w:footnote w:id="133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69">
    <w:p>
      <w:pPr>
        <w:pStyle w:val="FootnoteText"/>
      </w:pPr>
      <w:r>
        <w:rPr>
          <w:rStyle w:val="FootnoteReference"/>
        </w:rPr>
        <w:footnoteRef/>
      </w:r>
      <w:r>
        <w:t xml:space="preserve"> Cross-references: 1Cor 14:7-8.</w:t>
      </w:r>
    </w:p>
  </w:footnote>
  <w:footnote w:id="13370">
    <w:p>
      <w:pPr>
        <w:pStyle w:val="FootnoteText"/>
      </w:pPr>
      <w:r>
        <w:rPr>
          <w:rStyle w:val="FootnoteReference"/>
        </w:rPr>
        <w:footnoteRef/>
      </w:r>
      <w:r>
        <w:t xml:space="preserve"> Cross-references for "I have the": Num 24:15-24; Matt 7:22-23; 1Cor 12:8-10; 1Cor 12:28; 1Cor 14:1; 1Cor 14:6-9.</w:t>
      </w:r>
    </w:p>
  </w:footnote>
  <w:footnote w:id="13371">
    <w:p>
      <w:pPr>
        <w:pStyle w:val="FootnoteText"/>
      </w:pPr>
      <w:r>
        <w:rPr>
          <w:rStyle w:val="FootnoteReference"/>
        </w:rPr>
        <w:footnoteRef/>
      </w:r>
      <w:r>
        <w:t xml:space="preserve"> Cross-references for "understand": Matt 13:11; Rom 11:25; Rom 16:25; 1Cor 4:1; Eph 3:4; Eph 6:19; Col 1:26; 1Tim 3:16.</w:t>
      </w:r>
    </w:p>
  </w:footnote>
  <w:footnote w:id="13372">
    <w:p>
      <w:pPr>
        <w:pStyle w:val="FootnoteText"/>
      </w:pPr>
      <w:r>
        <w:rPr>
          <w:rStyle w:val="FootnoteReference"/>
        </w:rPr>
        <w:footnoteRef/>
      </w:r>
      <w:r>
        <w:t xml:space="preserve"> Cross-references for "and though I have all": Matt 17:20; Matt 21:21; Mark 11:22-23; Luke 17:5-6; 1Cor 12:9.</w:t>
      </w:r>
    </w:p>
  </w:footnote>
  <w:footnote w:id="13373">
    <w:p>
      <w:pPr>
        <w:pStyle w:val="FootnoteText"/>
      </w:pPr>
      <w:r>
        <w:rPr>
          <w:rStyle w:val="FootnoteReference"/>
        </w:rPr>
        <w:footnoteRef/>
      </w:r>
      <w:r>
        <w:t xml:space="preserve"> Cross-references for "and have": 1Cor 13:1; 1Cor 13:3; 1Cor 16:22; Gal 5:16; Gal 5:22; 1John 4:8; 1John 4:20-21.</w:t>
      </w:r>
    </w:p>
  </w:footnote>
  <w:footnote w:id="13374">
    <w:p>
      <w:pPr>
        <w:pStyle w:val="FootnoteText"/>
      </w:pPr>
      <w:r>
        <w:rPr>
          <w:rStyle w:val="FootnoteReference"/>
        </w:rPr>
        <w:footnoteRef/>
      </w:r>
      <w:r>
        <w:t xml:space="preserve"> Cross-references for "I am": Matt 21:19; 1Cor 7:19; 1Cor 8:4; 1Cor 13:3; 2Cor 12:11; Gal 6:3.</w:t>
      </w:r>
    </w:p>
  </w:footnote>
  <w:footnote w:id="13375">
    <w:p>
      <w:pPr>
        <w:pStyle w:val="FootnoteText"/>
      </w:pPr>
      <w:r>
        <w:rPr>
          <w:rStyle w:val="FootnoteReference"/>
        </w:rPr>
        <w:footnoteRef/>
      </w:r>
      <w:r>
        <w:t xml:space="preserve"> Cross-references for "though I bestow": Matt 6:1-4; Matt 23:5; Luke 18:22; Luke 18:28; Luke 19:8; Luke 21:3-4; John 12:43; Gal 5:26; Phil 1:15-18.</w:t>
      </w:r>
    </w:p>
  </w:footnote>
  <w:footnote w:id="13376">
    <w:p>
      <w:pPr>
        <w:pStyle w:val="FootnoteText"/>
      </w:pPr>
      <w:r>
        <w:rPr>
          <w:rStyle w:val="FootnoteReference"/>
        </w:rPr>
        <w:footnoteRef/>
      </w:r>
      <w:r>
        <w:t xml:space="preserve"> Cross-references for "though I give": Dan 3:16-28; Matt 7:22-23; John 13:37; John 15:13; Acts 21:13; Phil 1:20-21; Phil 2:3.</w:t>
      </w:r>
    </w:p>
  </w:footnote>
  <w:footnote w:id="13377">
    <w:p>
      <w:pPr>
        <w:pStyle w:val="FootnoteText"/>
      </w:pPr>
      <w:r>
        <w:rPr>
          <w:rStyle w:val="FootnoteReference"/>
        </w:rPr>
        <w:footnoteRef/>
      </w:r>
      <w:r>
        <w:t xml:space="preserve"> Cross-references for "profiteth": Isa 57:12; Jer 7:8; John 6:63; 1Tim 4:8; Heb 13:9; Jas 2:14-17.</w:t>
      </w:r>
    </w:p>
  </w:footnote>
  <w:footnote w:id="1337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379">
    <w:p>
      <w:pPr>
        <w:pStyle w:val="FootnoteText"/>
      </w:pPr>
      <w:r>
        <w:rPr>
          <w:rStyle w:val="FootnoteReference"/>
        </w:rPr>
        <w:footnoteRef/>
      </w:r>
      <w:r>
        <w:t xml:space="preserve"> Cross-references for "is not": 1Cor 4:6; 1Cor 4:18; 1Cor 5:2; 1Cor 8:1; Phil 2:1-5; Col 2:18.</w:t>
      </w:r>
    </w:p>
  </w:footnote>
  <w:footnote w:id="13380">
    <w:p>
      <w:pPr>
        <w:pStyle w:val="FootnoteText"/>
      </w:pPr>
      <w:r>
        <w:rPr>
          <w:rStyle w:val="FootnoteReference"/>
        </w:rPr>
        <w:footnoteRef/>
      </w:r>
      <w:r>
        <w:t xml:space="preserve"> Cross-references for "suffereth": Prov 10:12; 2Cor 6:6; Gal 5:22; Eph 4:2; Col 1:11; Col 3:12; 2Tim 2:25; 2Tim 3:10; 2Tim 4:2; Jas 3:17; 1Pet 4:8.</w:t>
      </w:r>
    </w:p>
  </w:footnote>
  <w:footnote w:id="13381">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382">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383">
    <w:p>
      <w:pPr>
        <w:pStyle w:val="FootnoteText"/>
      </w:pPr>
      <w:r>
        <w:rPr>
          <w:rStyle w:val="FootnoteReference"/>
        </w:rPr>
        <w:footnoteRef/>
      </w:r>
      <w:r>
        <w:t xml:space="preserve"> Cross-references for "behave": Isa 3:5; 1Cor 7:36; 1Cor 11:13-16; 1Cor 11:18; 1Cor 11:21-22; 1Cor 14:33-40; Phil 4:8; 2Thess 3:7.</w:t>
      </w:r>
    </w:p>
  </w:footnote>
  <w:footnote w:id="13384">
    <w:p>
      <w:pPr>
        <w:pStyle w:val="FootnoteText"/>
      </w:pPr>
      <w:r>
        <w:rPr>
          <w:rStyle w:val="FootnoteReference"/>
        </w:rPr>
        <w:footnoteRef/>
      </w:r>
      <w:r>
        <w:t xml:space="preserve"> Cross-references for "is not": Num 12:3; Num 16:15; Num 20:10-12; Ps 106:32-33; Prov 14:17; Matt 5:22; Mark 3:5; Jas 1:19.</w:t>
      </w:r>
    </w:p>
  </w:footnote>
  <w:footnote w:id="13385">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386">
    <w:p>
      <w:pPr>
        <w:pStyle w:val="FootnoteText"/>
      </w:pPr>
      <w:r>
        <w:rPr>
          <w:rStyle w:val="FootnoteReference"/>
        </w:rPr>
        <w:footnoteRef/>
      </w:r>
      <w:r>
        <w:t xml:space="preserve"> Cross-references for "thinketh": 2Sam 10:3; Job 21:27; Jer 11:19; Jer 18:18-20; Jer 40:13-16; Matt 9:4; Luke 7:39.</w:t>
      </w:r>
    </w:p>
  </w:footnote>
  <w:footnote w:id="13387">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388">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389">
    <w:p>
      <w:pPr>
        <w:pStyle w:val="FootnoteText"/>
      </w:pPr>
      <w:r>
        <w:rPr>
          <w:rStyle w:val="FootnoteReference"/>
        </w:rPr>
        <w:footnoteRef/>
      </w:r>
      <w:r>
        <w:t xml:space="preserve"> Cross-references for "Beareth": Num 11:12-14; Deut 1:9; Prov 10:12; Song 8:6-7; Rom 15:1; 1Cor 13:4; Gal 6:2; Heb 13:13; 1Pet 2:24; 1Pet 4:8.</w:t>
      </w:r>
    </w:p>
  </w:footnote>
  <w:footnote w:id="13390">
    <w:p>
      <w:pPr>
        <w:pStyle w:val="FootnoteText"/>
      </w:pPr>
      <w:r>
        <w:rPr>
          <w:rStyle w:val="FootnoteReference"/>
        </w:rPr>
        <w:footnoteRef/>
      </w:r>
      <w:r>
        <w:t xml:space="preserve"> Cross-references for "believeth": Ps 119:66.</w:t>
      </w:r>
    </w:p>
  </w:footnote>
  <w:footnote w:id="13391">
    <w:p>
      <w:pPr>
        <w:pStyle w:val="FootnoteText"/>
      </w:pPr>
      <w:r>
        <w:rPr>
          <w:rStyle w:val="FootnoteReference"/>
        </w:rPr>
        <w:footnoteRef/>
      </w:r>
      <w:r>
        <w:t xml:space="preserve"> Cross-references for "hopeth": Luke 7:37-39; Luke 7:44-46; Luke 19:4-10; Rom 8:24.</w:t>
      </w:r>
    </w:p>
  </w:footnote>
  <w:footnote w:id="13392">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393">
    <w:p>
      <w:pPr>
        <w:pStyle w:val="FootnoteText"/>
      </w:pPr>
      <w:r>
        <w:rPr>
          <w:rStyle w:val="FootnoteReference"/>
        </w:rPr>
        <w:footnoteRef/>
      </w:r>
      <w:r>
        <w:t xml:space="preserve"> Cross-references for "never": Luke 22:32; 1Cor 13:10; 1Cor 13:13; Gal 5:6.</w:t>
      </w:r>
    </w:p>
  </w:footnote>
  <w:footnote w:id="13394">
    <w:p>
      <w:pPr>
        <w:pStyle w:val="FootnoteText"/>
      </w:pPr>
      <w:r>
        <w:rPr>
          <w:rStyle w:val="FootnoteReference"/>
        </w:rPr>
        <w:footnoteRef/>
      </w:r>
      <w:r>
        <w:t xml:space="preserve"> Cross-references for "tongues": Acts 2:4; Acts 19:6; 1Cor 12:10; 1Cor 12:28-30; 1Cor 13:1; 1Cor 14:39.</w:t>
      </w:r>
    </w:p>
  </w:footnote>
  <w:footnote w:id="13395">
    <w:p>
      <w:pPr>
        <w:pStyle w:val="FootnoteText"/>
      </w:pPr>
      <w:r>
        <w:rPr>
          <w:rStyle w:val="FootnoteReference"/>
        </w:rPr>
        <w:footnoteRef/>
      </w:r>
      <w:r>
        <w:t xml:space="preserve"> Cross-references for "vanish": Jer 49:7; Heb 8:13.</w:t>
      </w:r>
    </w:p>
  </w:footnote>
  <w:footnote w:id="1339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397">
    <w:p>
      <w:pPr>
        <w:pStyle w:val="FootnoteText"/>
      </w:pPr>
      <w:r>
        <w:rPr>
          <w:rStyle w:val="FootnoteReference"/>
        </w:rPr>
        <w:footnoteRef/>
      </w:r>
      <w:r>
        <w:t xml:space="preserve"> Cross-references: Isa 24:23; Isa 60:19-20; 1Cor 13:12; 2Cor 5:7-8; Rev 21:22-23; Rev 22:4-5.</w:t>
      </w:r>
    </w:p>
  </w:footnote>
  <w:footnote w:id="13398">
    <w:p>
      <w:pPr>
        <w:pStyle w:val="FootnoteText"/>
      </w:pPr>
      <w:r>
        <w:rPr>
          <w:rStyle w:val="FootnoteReference"/>
        </w:rPr>
        <w:footnoteRef/>
      </w:r>
      <w:r>
        <w:t xml:space="preserve"> Cross-references for "I spake": Eccl 11:10; 1Cor 3:1-2; 1Cor 14:20; Gal 4:1.</w:t>
      </w:r>
    </w:p>
  </w:footnote>
  <w:footnote w:id="13399">
    <w:p>
      <w:pPr>
        <w:pStyle w:val="FootnoteText"/>
      </w:pPr>
      <w:r>
        <w:rPr>
          <w:rStyle w:val="FootnoteReference"/>
        </w:rPr>
        <w:footnoteRef/>
      </w:r>
      <w:r>
        <w:t xml:space="preserve"> Cross-references for "we see": 2Cor 3:18; 2Cor 5:7; Phil 3:12; Jas 1:23.</w:t>
      </w:r>
    </w:p>
  </w:footnote>
  <w:footnote w:id="13400">
    <w:p>
      <w:pPr>
        <w:pStyle w:val="FootnoteText"/>
      </w:pPr>
      <w:r>
        <w:rPr>
          <w:rStyle w:val="FootnoteReference"/>
        </w:rPr>
        <w:footnoteRef/>
      </w:r>
      <w:r>
        <w:t xml:space="preserve"> Cross-references for "darkly": Judg 14:12-19; Ezek 17:2.</w:t>
      </w:r>
    </w:p>
  </w:footnote>
  <w:footnote w:id="13401">
    <w:p>
      <w:pPr>
        <w:pStyle w:val="FootnoteText"/>
      </w:pPr>
      <w:r>
        <w:rPr>
          <w:rStyle w:val="FootnoteReference"/>
        </w:rPr>
        <w:footnoteRef/>
      </w:r>
      <w:r>
        <w:t xml:space="preserve"> Cross-references for "face": Exod 33:11; Num 12:8; Matt 5:8; Matt 18:10; Rom 8:18; 1John 3:2; Rev 22:4.</w:t>
      </w:r>
    </w:p>
  </w:footnote>
  <w:footnote w:id="13402">
    <w:p>
      <w:pPr>
        <w:pStyle w:val="FootnoteText"/>
      </w:pPr>
      <w:r>
        <w:rPr>
          <w:rStyle w:val="FootnoteReference"/>
        </w:rPr>
        <w:footnoteRef/>
      </w:r>
      <w:r>
        <w:t xml:space="preserve"> Cross-references: John 10:15; 1Cor 13:9-10.</w:t>
      </w:r>
    </w:p>
  </w:footnote>
  <w:footnote w:id="13403">
    <w:p>
      <w:pPr>
        <w:pStyle w:val="FootnoteText"/>
      </w:pPr>
      <w:r>
        <w:rPr>
          <w:rStyle w:val="FootnoteReference"/>
        </w:rPr>
        <w:footnoteRef/>
      </w:r>
      <w:r>
        <w:t xml:space="preserve"> Cross-references for "faith": Luke 8:13-15; Luke 22:32; Gal 5:6; Heb 10:35; Heb 10:39; Heb 11:1-7; 1John 5:1-5.</w:t>
      </w:r>
    </w:p>
  </w:footnote>
  <w:footnote w:id="13404">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05">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06">
    <w:p>
      <w:pPr>
        <w:pStyle w:val="FootnoteText"/>
      </w:pPr>
      <w:r>
        <w:rPr>
          <w:rStyle w:val="FootnoteReference"/>
        </w:rPr>
        <w:footnoteRef/>
      </w:r>
      <w:r>
        <w:t xml:space="preserve"> Cross-references for "abideth": 1Cor 3:14; 1Pet 1:21; 1John 2:14; 1John 2:24; 1John 3:9.</w:t>
      </w:r>
    </w:p>
  </w:footnote>
  <w:footnote w:id="13407">
    <w:p>
      <w:pPr>
        <w:pStyle w:val="FootnoteText"/>
      </w:pPr>
      <w:r>
        <w:rPr>
          <w:rStyle w:val="FootnoteReference"/>
        </w:rPr>
        <w:footnoteRef/>
      </w:r>
      <w:r>
        <w:t xml:space="preserve"> Cross-references for "charity": 1Cor 8:1; 1Cor 8:3; 1Cor 13:1-8; 2Cor 5:10; 2Cor 5:15; Gal 5:6; 1John 2:10; 1John 4:7-18.</w:t>
      </w:r>
    </w:p>
  </w:footnote>
  <w:footnote w:id="13408">
    <w:p>
      <w:pPr>
        <w:pStyle w:val="FootnoteText"/>
      </w:pPr>
      <w:r>
        <w:rPr>
          <w:rStyle w:val="FootnoteReference"/>
        </w:rPr>
        <w:footnoteRef/>
      </w:r>
      <w:r>
        <w:t xml:space="preserve"> Cross-references for "Follow": Prov 15:9; Prov 21:21; Isa 51:1; Rom 9:30; Rom 14:19; 1Tim 5:10; 1Tim 6:11; Heb 12:14; 1Pet 3:11-13; 3John 1:11.</w:t>
      </w:r>
    </w:p>
  </w:footnote>
  <w:footnote w:id="13409">
    <w:p>
      <w:pPr>
        <w:pStyle w:val="FootnoteText"/>
      </w:pPr>
      <w:r>
        <w:rPr>
          <w:rStyle w:val="FootnoteReference"/>
        </w:rPr>
        <w:footnoteRef/>
      </w:r>
      <w:r>
        <w:t xml:space="preserve"> Cross-references for "desire": 1Cor 12:1; 1Cor 12:31; Eph 1:3.</w:t>
      </w:r>
    </w:p>
  </w:footnote>
  <w:footnote w:id="13410">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11">
    <w:p>
      <w:pPr>
        <w:pStyle w:val="FootnoteText"/>
      </w:pPr>
      <w:r>
        <w:rPr>
          <w:rStyle w:val="FootnoteReference"/>
        </w:rPr>
        <w:footnoteRef/>
      </w:r>
      <w:r>
        <w:t xml:space="preserve"> Cross-references for "charity": 1Cor 13:1-8; 1Cor 13:13; 2Tim 2:22; 2Pet 1:7.</w:t>
      </w:r>
    </w:p>
  </w:footnote>
  <w:footnote w:id="13412">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13">
    <w:p>
      <w:pPr>
        <w:pStyle w:val="FootnoteText"/>
      </w:pPr>
      <w:r>
        <w:rPr>
          <w:rStyle w:val="FootnoteReference"/>
        </w:rPr>
        <w:footnoteRef/>
      </w:r>
      <w:r>
        <w:t xml:space="preserve"> Cross-references for "understandeth": Acts 22:9.</w:t>
      </w:r>
    </w:p>
  </w:footnote>
  <w:footnote w:id="13414">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15">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16">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17">
    <w:p>
      <w:pPr>
        <w:pStyle w:val="FootnoteText"/>
      </w:pPr>
      <w:r>
        <w:rPr>
          <w:rStyle w:val="FootnoteReference"/>
        </w:rPr>
        <w:footnoteRef/>
      </w:r>
      <w:r>
        <w:t xml:space="preserve"> Cross-references for "comfort": 1Cor 14:31; 2Cor 1:4; 2Cor 2:7; Eph 6:22; Col 4:8; 1Thess 2:11; 1Thess 3:2; 1Thess 4:18; 1Thess 5:11-14.</w:t>
      </w:r>
    </w:p>
  </w:footnote>
  <w:footnote w:id="13418">
    <w:p>
      <w:pPr>
        <w:pStyle w:val="FootnoteText"/>
      </w:pPr>
      <w:r>
        <w:rPr>
          <w:rStyle w:val="FootnoteReference"/>
        </w:rPr>
        <w:footnoteRef/>
      </w:r>
      <w:r>
        <w:t xml:space="preserve"> Cross-references for "edifieth himself": 1Cor 14:14.</w:t>
      </w:r>
    </w:p>
  </w:footnote>
  <w:footnote w:id="13419">
    <w:p>
      <w:pPr>
        <w:pStyle w:val="FootnoteText"/>
      </w:pPr>
      <w:r>
        <w:rPr>
          <w:rStyle w:val="FootnoteReference"/>
        </w:rPr>
        <w:footnoteRef/>
      </w:r>
      <w:r>
        <w:t xml:space="preserve"> Cross-references for "edifieth the": 1Cor 14:3; 1Cor 14:18-19.</w:t>
      </w:r>
    </w:p>
  </w:footnote>
  <w:footnote w:id="13420">
    <w:p>
      <w:pPr>
        <w:pStyle w:val="FootnoteText"/>
      </w:pPr>
      <w:r>
        <w:rPr>
          <w:rStyle w:val="FootnoteReference"/>
        </w:rPr>
        <w:footnoteRef/>
      </w:r>
      <w:r>
        <w:t xml:space="preserve"> Cross-references for "would": Num 11:28-29; 1Cor 12:28-30; 1Cor 13:4.</w:t>
      </w:r>
    </w:p>
  </w:footnote>
  <w:footnote w:id="13421">
    <w:p>
      <w:pPr>
        <w:pStyle w:val="FootnoteText"/>
      </w:pPr>
      <w:r>
        <w:rPr>
          <w:rStyle w:val="FootnoteReference"/>
        </w:rPr>
        <w:footnoteRef/>
      </w:r>
      <w:r>
        <w:t xml:space="preserve"> Cross-references for "except": 1Cor 12:10; 1Cor 12:30; 1Cor 14:12-13; 1Cor 14:26-28.</w:t>
      </w:r>
    </w:p>
  </w:footnote>
  <w:footnote w:id="13422">
    <w:p>
      <w:pPr>
        <w:pStyle w:val="FootnoteText"/>
      </w:pPr>
      <w:r>
        <w:rPr>
          <w:rStyle w:val="FootnoteReference"/>
        </w:rPr>
        <w:footnoteRef/>
      </w:r>
      <w:r>
        <w:t xml:space="preserve"> Cross-references: 1Cor 14:1; 1Cor 14:3.</w:t>
      </w:r>
    </w:p>
  </w:footnote>
  <w:footnote w:id="13423">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24">
    <w:p>
      <w:pPr>
        <w:pStyle w:val="FootnoteText"/>
      </w:pPr>
      <w:r>
        <w:rPr>
          <w:rStyle w:val="FootnoteReference"/>
        </w:rPr>
        <w:footnoteRef/>
      </w:r>
      <w:r>
        <w:t xml:space="preserve"> Cross-references for "revelation": Matt 11:25; Matt 16:17; 1Cor 14:26-30; 2Cor 12:1; 2Cor 12:7; Eph 1:17; Phil 3:15.</w:t>
      </w:r>
    </w:p>
  </w:footnote>
  <w:footnote w:id="13425">
    <w:p>
      <w:pPr>
        <w:pStyle w:val="FootnoteText"/>
      </w:pPr>
      <w:r>
        <w:rPr>
          <w:rStyle w:val="FootnoteReference"/>
        </w:rPr>
        <w:footnoteRef/>
      </w:r>
      <w:r>
        <w:t xml:space="preserve"> Cross-references for "knowledge": Rom 15:14; 1Cor 12:8; 1Cor 13:2; 1Cor 13:8-9; 2Cor 11:6; Eph 3:4; 2Pet 1:5; 2Pet 3:18.</w:t>
      </w:r>
    </w:p>
  </w:footnote>
  <w:footnote w:id="13426">
    <w:p>
      <w:pPr>
        <w:pStyle w:val="FootnoteText"/>
      </w:pPr>
      <w:r>
        <w:rPr>
          <w:rStyle w:val="FootnoteReference"/>
        </w:rPr>
        <w:footnoteRef/>
      </w:r>
      <w:r>
        <w:t xml:space="preserve"> Cross-references for "prophesying": 1Cor 13:2; 1Cor 14:1.</w:t>
      </w:r>
    </w:p>
  </w:footnote>
  <w:footnote w:id="13427">
    <w:p>
      <w:pPr>
        <w:pStyle w:val="FootnoteText"/>
      </w:pPr>
      <w:r>
        <w:rPr>
          <w:rStyle w:val="FootnoteReference"/>
        </w:rPr>
        <w:footnoteRef/>
      </w:r>
      <w:r>
        <w:t xml:space="preserve"> Cross-references for "doctrine": Rom 16:17; 1Cor 14:26; 2Tim 3:10; 2Tim 3:16; 2Tim 4:2; 2John 1:9.</w:t>
      </w:r>
    </w:p>
  </w:footnote>
  <w:footnote w:id="13428">
    <w:p>
      <w:pPr>
        <w:pStyle w:val="FootnoteText"/>
      </w:pPr>
      <w:r>
        <w:rPr>
          <w:rStyle w:val="FootnoteReference"/>
        </w:rPr>
        <w:footnoteRef/>
      </w:r>
      <w:r>
        <w:t xml:space="preserve"> Cross-references for "things": 1Cor 13:1.</w:t>
      </w:r>
    </w:p>
  </w:footnote>
  <w:footnote w:id="13429">
    <w:p>
      <w:pPr>
        <w:pStyle w:val="FootnoteText"/>
      </w:pPr>
      <w:r>
        <w:rPr>
          <w:rStyle w:val="FootnoteReference"/>
        </w:rPr>
        <w:footnoteRef/>
      </w:r>
      <w:r>
        <w:t xml:space="preserve"> Cross-references for "except": Num 10:2-10; Matt 11:17; Luke 7:32; 1Cor 14:8.</w:t>
      </w:r>
    </w:p>
  </w:footnote>
  <w:footnote w:id="13430">
    <w:p>
      <w:pPr>
        <w:pStyle w:val="FootnoteText"/>
      </w:pPr>
      <w:r>
        <w:rPr>
          <w:rStyle w:val="FootnoteReference"/>
        </w:rPr>
        <w:footnoteRef/>
      </w:r>
      <w:r>
        <w:t xml:space="preserve"> Cross-references: Num 10:9; Josh 6:4-20; Judg 7:16-18; Neh 4:18-21; Job 39:24-25; Isa 27:13; Amos 3:6; Eph 6:11-18.</w:t>
      </w:r>
    </w:p>
  </w:footnote>
  <w:footnote w:id="13431">
    <w:p>
      <w:pPr>
        <w:pStyle w:val="FootnoteText"/>
      </w:pPr>
      <w:r>
        <w:rPr>
          <w:rStyle w:val="FootnoteReference"/>
        </w:rPr>
        <w:footnoteRef/>
      </w:r>
      <w:r>
        <w:t xml:space="preserve"> Cross-references for "easy": 1Cor 14:19.</w:t>
      </w:r>
    </w:p>
  </w:footnote>
  <w:footnote w:id="13432">
    <w:p>
      <w:pPr>
        <w:pStyle w:val="FootnoteText"/>
      </w:pPr>
      <w:r>
        <w:rPr>
          <w:rStyle w:val="FootnoteReference"/>
        </w:rPr>
        <w:footnoteRef/>
      </w:r>
      <w:r>
        <w:t xml:space="preserve"> Cross-references: 1Cor 9:26.</w:t>
      </w:r>
    </w:p>
  </w:footnote>
  <w:footnote w:id="13433">
    <w:p>
      <w:pPr>
        <w:pStyle w:val="FootnoteText"/>
      </w:pPr>
      <w:r>
        <w:rPr>
          <w:rStyle w:val="FootnoteReference"/>
        </w:rPr>
        <w:footnoteRef/>
      </w:r>
      <w:r>
        <w:t xml:space="preserve"> Cross-references for "I shall": Acts 28:2; Acts 28:4; Rom 1:14; 1Cor 14:21; Col 3:11.</w:t>
      </w:r>
    </w:p>
  </w:footnote>
  <w:footnote w:id="13434">
    <w:p>
      <w:pPr>
        <w:pStyle w:val="FootnoteText"/>
      </w:pPr>
      <w:r>
        <w:rPr>
          <w:rStyle w:val="FootnoteReference"/>
        </w:rPr>
        <w:footnoteRef/>
      </w:r>
      <w:r>
        <w:t xml:space="preserve"> Cross-references for "spiritual gifts": 1Cor 14:32.</w:t>
      </w:r>
    </w:p>
  </w:footnote>
  <w:footnote w:id="13435">
    <w:p>
      <w:pPr>
        <w:pStyle w:val="FootnoteText"/>
      </w:pPr>
      <w:r>
        <w:rPr>
          <w:rStyle w:val="FootnoteReference"/>
        </w:rPr>
        <w:footnoteRef/>
      </w:r>
      <w:r>
        <w:t xml:space="preserve"> Cross-references for "seek": 1Cor 14:3-4; 1Cor 14:26.</w:t>
      </w:r>
    </w:p>
  </w:footnote>
  <w:footnote w:id="13436">
    <w:p>
      <w:pPr>
        <w:pStyle w:val="FootnoteText"/>
      </w:pPr>
      <w:r>
        <w:rPr>
          <w:rStyle w:val="FootnoteReference"/>
        </w:rPr>
        <w:footnoteRef/>
      </w:r>
      <w:r>
        <w:t xml:space="preserve"> Cross-references for "forasmuch": 1Cor 12:7; 1Cor 12:31; 1Cor 14:1; Titus 2:14.</w:t>
      </w:r>
    </w:p>
  </w:footnote>
  <w:footnote w:id="13437">
    <w:p>
      <w:pPr>
        <w:pStyle w:val="FootnoteText"/>
      </w:pPr>
      <w:r>
        <w:rPr>
          <w:rStyle w:val="FootnoteReference"/>
        </w:rPr>
        <w:footnoteRef/>
      </w:r>
      <w:r>
        <w:t xml:space="preserve"> Cross-references for "pray": Mark 11:24; John 14:13-14; Acts 1:14; Acts 4:29-31; Acts 8:15; 1Cor 12:10; 1Cor 12:30; 1Cor 14:27-28.</w:t>
      </w:r>
    </w:p>
  </w:footnote>
  <w:footnote w:id="13438">
    <w:p>
      <w:pPr>
        <w:pStyle w:val="FootnoteText"/>
      </w:pPr>
      <w:r>
        <w:rPr>
          <w:rStyle w:val="FootnoteReference"/>
        </w:rPr>
        <w:footnoteRef/>
      </w:r>
      <w:r>
        <w:t xml:space="preserve"> Cross-references for "my spirit": 1Cor 14:2; 1Cor 14:15-16; 1Cor 14:19.</w:t>
      </w:r>
    </w:p>
  </w:footnote>
  <w:footnote w:id="13439">
    <w:p>
      <w:pPr>
        <w:pStyle w:val="FootnoteText"/>
      </w:pPr>
      <w:r>
        <w:rPr>
          <w:rStyle w:val="FootnoteReference"/>
        </w:rPr>
        <w:footnoteRef/>
      </w:r>
      <w:r>
        <w:t xml:space="preserve"> Cross-references for "What": Rom 3:5; Rom 8:31; 1Cor 10:19; Phil 1:18.</w:t>
      </w:r>
    </w:p>
  </w:footnote>
  <w:footnote w:id="13440">
    <w:p>
      <w:pPr>
        <w:pStyle w:val="FootnoteText"/>
      </w:pPr>
      <w:r>
        <w:rPr>
          <w:rStyle w:val="FootnoteReference"/>
        </w:rPr>
        <w:footnoteRef/>
      </w:r>
      <w:r>
        <w:t xml:space="preserve"> Cross-references for "I will pray with the spirit": John 4:23-24; Rom 1:9; 1Cor 14:19; Eph 5:17-20; Eph 6:18; Col 3:16; Jude 1:20.</w:t>
      </w:r>
    </w:p>
  </w:footnote>
  <w:footnote w:id="13441">
    <w:p>
      <w:pPr>
        <w:pStyle w:val="FootnoteText"/>
      </w:pPr>
      <w:r>
        <w:rPr>
          <w:rStyle w:val="FootnoteReference"/>
        </w:rPr>
        <w:footnoteRef/>
      </w:r>
      <w:r>
        <w:t xml:space="preserve"> Cross-references for "and I will sing": Ps 47:7; Rom 12:1-2.</w:t>
      </w:r>
    </w:p>
  </w:footnote>
  <w:footnote w:id="13442">
    <w:p>
      <w:pPr>
        <w:pStyle w:val="FootnoteText"/>
      </w:pPr>
      <w:r>
        <w:rPr>
          <w:rStyle w:val="FootnoteReference"/>
        </w:rPr>
        <w:footnoteRef/>
      </w:r>
      <w:r>
        <w:t xml:space="preserve"> Cross-references for "bless": 1Cor 14:2; 1Cor 14:14.</w:t>
      </w:r>
    </w:p>
  </w:footnote>
  <w:footnote w:id="13443">
    <w:p>
      <w:pPr>
        <w:pStyle w:val="FootnoteText"/>
      </w:pPr>
      <w:r>
        <w:rPr>
          <w:rStyle w:val="FootnoteReference"/>
        </w:rPr>
        <w:footnoteRef/>
      </w:r>
      <w:r>
        <w:t xml:space="preserve"> Cross-references for "unlearned": Isa 29:11-12; John 7:15; Acts 4:13; 1Cor 14:23-24.</w:t>
      </w:r>
    </w:p>
  </w:footnote>
  <w:footnote w:id="13444">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45">
    <w:p>
      <w:pPr>
        <w:pStyle w:val="FootnoteText"/>
      </w:pPr>
      <w:r>
        <w:rPr>
          <w:rStyle w:val="FootnoteReference"/>
        </w:rPr>
        <w:footnoteRef/>
      </w:r>
      <w:r>
        <w:t xml:space="preserve"> Cross-references: 1Cor 1:4-8.</w:t>
      </w:r>
    </w:p>
  </w:footnote>
  <w:footnote w:id="13446">
    <w:p>
      <w:pPr>
        <w:pStyle w:val="FootnoteText"/>
      </w:pPr>
      <w:r>
        <w:rPr>
          <w:rStyle w:val="FootnoteReference"/>
        </w:rPr>
        <w:footnoteRef/>
      </w:r>
      <w:r>
        <w:t xml:space="preserve"> Cross-references: 1Cor 14:4; 1Cor 14:6.</w:t>
      </w:r>
    </w:p>
  </w:footnote>
  <w:footnote w:id="13447">
    <w:p>
      <w:pPr>
        <w:pStyle w:val="FootnoteText"/>
      </w:pPr>
      <w:r>
        <w:rPr>
          <w:rStyle w:val="FootnoteReference"/>
        </w:rPr>
        <w:footnoteRef/>
      </w:r>
      <w:r>
        <w:t xml:space="preserve"> Cross-references: 1Cor 1:4-6; 1Cor 4:7.</w:t>
      </w:r>
    </w:p>
  </w:footnote>
  <w:footnote w:id="13448">
    <w:p>
      <w:pPr>
        <w:pStyle w:val="FootnoteText"/>
      </w:pPr>
      <w:r>
        <w:rPr>
          <w:rStyle w:val="FootnoteReference"/>
        </w:rPr>
        <w:footnoteRef/>
      </w:r>
      <w:r>
        <w:t xml:space="preserve"> Cross-references for "in the": 1Cor 14:4; 1Cor 14:21-22.</w:t>
      </w:r>
    </w:p>
  </w:footnote>
  <w:footnote w:id="13449">
    <w:p>
      <w:pPr>
        <w:pStyle w:val="FootnoteText"/>
      </w:pPr>
      <w:r>
        <w:rPr>
          <w:rStyle w:val="FootnoteReference"/>
        </w:rPr>
        <w:footnoteRef/>
      </w:r>
      <w:r>
        <w:t xml:space="preserve"> Cross-references for "malice": Ps 131:1-2; Matt 11:25; Matt 18:3; Matt 19:4; Mark 10:15; 1Pet 2:2.</w:t>
      </w:r>
    </w:p>
  </w:footnote>
  <w:footnote w:id="13450">
    <w:p>
      <w:pPr>
        <w:pStyle w:val="FootnoteText"/>
      </w:pPr>
      <w:r>
        <w:rPr>
          <w:rStyle w:val="FootnoteReference"/>
        </w:rPr>
        <w:footnoteRef/>
      </w:r>
      <w:r>
        <w:t xml:space="preserve"> Cross-references: Ps 119:99; Isa 11:3; Rom 16:19; 1Cor 3:1-2; 1Cor 13:11; Eph 4:14-15; Phil 1:9; Heb 5:12-13; Heb 6:1-3; 2Pet 3:18.</w:t>
      </w:r>
    </w:p>
  </w:footnote>
  <w:footnote w:id="13451">
    <w:p>
      <w:pPr>
        <w:pStyle w:val="FootnoteText"/>
      </w:pPr>
      <w:r>
        <w:rPr>
          <w:rStyle w:val="FootnoteReference"/>
        </w:rPr>
        <w:footnoteRef/>
      </w:r>
      <w:r>
        <w:t xml:space="preserve"> Cross-references: Ps 119:99.</w:t>
      </w:r>
    </w:p>
  </w:footnote>
  <w:footnote w:id="13452">
    <w:p>
      <w:pPr>
        <w:pStyle w:val="FootnoteText"/>
      </w:pPr>
      <w:r>
        <w:rPr>
          <w:rStyle w:val="FootnoteReference"/>
        </w:rPr>
        <w:footnoteRef/>
      </w:r>
      <w:r>
        <w:t xml:space="preserve"> Cross-references: 1Cor 2:6; Phil 3:15.</w:t>
      </w:r>
    </w:p>
  </w:footnote>
  <w:footnote w:id="13453">
    <w:p>
      <w:pPr>
        <w:pStyle w:val="FootnoteText"/>
      </w:pPr>
      <w:r>
        <w:rPr>
          <w:rStyle w:val="FootnoteReference"/>
        </w:rPr>
        <w:footnoteRef/>
      </w:r>
      <w:r>
        <w:t xml:space="preserve"> Cross-references for "the law": John 10:34; Rom 3:19; G2962; G3004.</w:t>
      </w:r>
    </w:p>
  </w:footnote>
  <w:footnote w:id="13454">
    <w:p>
      <w:pPr>
        <w:pStyle w:val="FootnoteText"/>
      </w:pPr>
      <w:r>
        <w:rPr>
          <w:rStyle w:val="FootnoteReference"/>
        </w:rPr>
        <w:footnoteRef/>
      </w:r>
      <w:r>
        <w:t xml:space="preserve"> Cross-references for "With": Deut 28:49; Isa 28:11-12; Jer 5:15.</w:t>
      </w:r>
    </w:p>
  </w:footnote>
  <w:footnote w:id="13455">
    <w:p>
      <w:pPr>
        <w:pStyle w:val="FootnoteText"/>
      </w:pPr>
      <w:r>
        <w:rPr>
          <w:rStyle w:val="FootnoteReference"/>
        </w:rPr>
        <w:footnoteRef/>
      </w:r>
      <w:r>
        <w:t xml:space="preserve"> Cross-references for "for a": Mark 16:17; Acts 2:6-12; Acts 2:32-36.</w:t>
      </w:r>
    </w:p>
  </w:footnote>
  <w:footnote w:id="13456">
    <w:p>
      <w:pPr>
        <w:pStyle w:val="FootnoteText"/>
      </w:pPr>
      <w:r>
        <w:rPr>
          <w:rStyle w:val="FootnoteReference"/>
        </w:rPr>
        <w:footnoteRef/>
      </w:r>
      <w:r>
        <w:t xml:space="preserve"> Cross-references for "not to": 1Tim 1:9.</w:t>
      </w:r>
    </w:p>
  </w:footnote>
  <w:footnote w:id="13457">
    <w:p>
      <w:pPr>
        <w:pStyle w:val="FootnoteText"/>
      </w:pPr>
      <w:r>
        <w:rPr>
          <w:rStyle w:val="FootnoteReference"/>
        </w:rPr>
        <w:footnoteRef/>
      </w:r>
      <w:r>
        <w:t xml:space="preserve"> Cross-references for "but for": 1Cor 14:3.</w:t>
      </w:r>
    </w:p>
  </w:footnote>
  <w:footnote w:id="13458">
    <w:p>
      <w:pPr>
        <w:pStyle w:val="FootnoteText"/>
      </w:pPr>
      <w:r>
        <w:rPr>
          <w:rStyle w:val="FootnoteReference"/>
        </w:rPr>
        <w:footnoteRef/>
      </w:r>
      <w:r>
        <w:t xml:space="preserve"> Cross-references for "the whole": 1Cor 11:18.</w:t>
      </w:r>
    </w:p>
  </w:footnote>
  <w:footnote w:id="13459">
    <w:p>
      <w:pPr>
        <w:pStyle w:val="FootnoteText"/>
      </w:pPr>
      <w:r>
        <w:rPr>
          <w:rStyle w:val="FootnoteReference"/>
        </w:rPr>
        <w:footnoteRef/>
      </w:r>
      <w:r>
        <w:t xml:space="preserve"> Cross-references for "will": Hos 9:7; John 10:20; Acts 2:13; Acts 26:24.</w:t>
      </w:r>
    </w:p>
  </w:footnote>
  <w:footnote w:id="13460">
    <w:p>
      <w:pPr>
        <w:pStyle w:val="FootnoteText"/>
      </w:pPr>
      <w:r>
        <w:rPr>
          <w:rStyle w:val="FootnoteReference"/>
        </w:rPr>
        <w:footnoteRef/>
      </w:r>
      <w:r>
        <w:t xml:space="preserve"> Cross-references for "he is convinced": John 1:47-49; John 4:29; Acts 2:37; 1Cor 2:15; Heb 4:12-13.</w:t>
      </w:r>
    </w:p>
  </w:footnote>
  <w:footnote w:id="13461">
    <w:p>
      <w:pPr>
        <w:pStyle w:val="FootnoteText"/>
      </w:pPr>
      <w:r>
        <w:rPr>
          <w:rStyle w:val="FootnoteReference"/>
        </w:rPr>
        <w:footnoteRef/>
      </w:r>
      <w:r>
        <w:t xml:space="preserve"> Cross-references for "falling": Gen 44:14; Deut 9:18; Ps 72:11; Isa 60:14; Luke 5:8; Luke 8:28; Rev 5:8; Rev 19:4.</w:t>
      </w:r>
    </w:p>
  </w:footnote>
  <w:footnote w:id="13462">
    <w:p>
      <w:pPr>
        <w:pStyle w:val="FootnoteText"/>
      </w:pPr>
      <w:r>
        <w:rPr>
          <w:rStyle w:val="FootnoteReference"/>
        </w:rPr>
        <w:footnoteRef/>
      </w:r>
      <w:r>
        <w:t xml:space="preserve"> Cross-references for "God is": Isa 45:14; Zech 8:23.</w:t>
      </w:r>
    </w:p>
  </w:footnote>
  <w:footnote w:id="13463">
    <w:p>
      <w:pPr>
        <w:pStyle w:val="FootnoteText"/>
      </w:pPr>
      <w:r>
        <w:rPr>
          <w:rStyle w:val="FootnoteReference"/>
        </w:rPr>
        <w:footnoteRef/>
      </w:r>
      <w:r>
        <w:t xml:space="preserve"> Cross-references for "every": 1Cor 12:8-10; 1Cor 14:6.</w:t>
      </w:r>
    </w:p>
  </w:footnote>
  <w:footnote w:id="13464">
    <w:p>
      <w:pPr>
        <w:pStyle w:val="FootnoteText"/>
      </w:pPr>
      <w:r>
        <w:rPr>
          <w:rStyle w:val="FootnoteReference"/>
        </w:rPr>
        <w:footnoteRef/>
      </w:r>
      <w:r>
        <w:t xml:space="preserve"> Cross-references: Rom 14:19; 1Cor 12:7; 1Cor 14:4-5; 1Cor 14:12; 1Cor 14:40; 2Cor 12:19; 2Cor 13:10; Eph 4:12; Eph 4:16; Eph 4:29; 1Thess 5:11.</w:t>
      </w:r>
    </w:p>
  </w:footnote>
  <w:footnote w:id="13465">
    <w:p>
      <w:pPr>
        <w:pStyle w:val="FootnoteText"/>
      </w:pPr>
      <w:r>
        <w:rPr>
          <w:rStyle w:val="FootnoteReference"/>
        </w:rPr>
        <w:footnoteRef/>
      </w:r>
      <w:r>
        <w:t xml:space="preserve"> Cross-references: 1 Corinthians 14:26 (3).</w:t>
      </w:r>
    </w:p>
  </w:footnote>
  <w:footnote w:id="13466">
    <w:p>
      <w:pPr>
        <w:pStyle w:val="FootnoteText"/>
      </w:pPr>
      <w:r>
        <w:rPr>
          <w:rStyle w:val="FootnoteReference"/>
        </w:rPr>
        <w:footnoteRef/>
      </w:r>
      <w:r>
        <w:t xml:space="preserve"> Cross-references for "the prophets": 1Cor 12:10; 1Cor 14:39; 1Thess 5:19-21; 1John 4:1-3.</w:t>
      </w:r>
    </w:p>
  </w:footnote>
  <w:footnote w:id="13467">
    <w:p>
      <w:pPr>
        <w:pStyle w:val="FootnoteText"/>
      </w:pPr>
      <w:r>
        <w:rPr>
          <w:rStyle w:val="FootnoteReference"/>
        </w:rPr>
        <w:footnoteRef/>
      </w:r>
      <w:r>
        <w:t xml:space="preserve"> Cross-references for "revealed": 1Cor 14:6; 1Cor 14:26.</w:t>
      </w:r>
    </w:p>
  </w:footnote>
  <w:footnote w:id="13468">
    <w:p>
      <w:pPr>
        <w:pStyle w:val="FootnoteText"/>
      </w:pPr>
      <w:r>
        <w:rPr>
          <w:rStyle w:val="FootnoteReference"/>
        </w:rPr>
        <w:footnoteRef/>
      </w:r>
      <w:r>
        <w:t xml:space="preserve"> Cross-references: Job 32:11; Job 32:15-20; Job 33:31-33; 1Thess 5:19-20.</w:t>
      </w:r>
    </w:p>
  </w:footnote>
  <w:footnote w:id="13469">
    <w:p>
      <w:pPr>
        <w:pStyle w:val="FootnoteText"/>
      </w:pPr>
      <w:r>
        <w:rPr>
          <w:rStyle w:val="FootnoteReference"/>
        </w:rPr>
        <w:footnoteRef/>
      </w:r>
      <w:r>
        <w:t xml:space="preserve"> Cross-references for "all may learn": Prov 1:5; Prov 9:9; 1Cor 14:3; 1Cor 14:19; 1Cor 14:35; Eph 4:11-12.</w:t>
      </w:r>
    </w:p>
  </w:footnote>
  <w:footnote w:id="13470">
    <w:p>
      <w:pPr>
        <w:pStyle w:val="FootnoteText"/>
      </w:pPr>
      <w:r>
        <w:rPr>
          <w:rStyle w:val="FootnoteReference"/>
        </w:rPr>
        <w:footnoteRef/>
      </w:r>
      <w:r>
        <w:t xml:space="preserve"> Cross-references for "all may be": Rom 1:12; 2Cor 1:4; 2Cor 7:6-7; Eph 6:22; 1Thess 4:18; 1Thess 5:11; 1Thess 5:14.</w:t>
      </w:r>
    </w:p>
  </w:footnote>
  <w:footnote w:id="13471">
    <w:p>
      <w:pPr>
        <w:pStyle w:val="FootnoteText"/>
      </w:pPr>
      <w:r>
        <w:rPr>
          <w:rStyle w:val="FootnoteReference"/>
        </w:rPr>
        <w:footnoteRef/>
      </w:r>
      <w:r>
        <w:t xml:space="preserve"> Cross-references: 1Sam 10:10-13; 1Sam 19:19-24; 2Kgs 2:3; 2Kgs 2:5; Job 32:8-11; Jer 20:9; Acts 4:19-20; 1Cor 14:29-30; 1John 4:1.</w:t>
      </w:r>
    </w:p>
  </w:footnote>
  <w:footnote w:id="13472">
    <w:p>
      <w:pPr>
        <w:pStyle w:val="FootnoteText"/>
      </w:pPr>
      <w:r>
        <w:rPr>
          <w:rStyle w:val="FootnoteReference"/>
        </w:rPr>
        <w:footnoteRef/>
      </w:r>
      <w:r>
        <w:t xml:space="preserve"> Cross-references: Luke 2:14; Rom 15:33; 1Cor 7:15; Gal 5:22; 2Thess 3:16; Heb 13:20; Jas 3:17-18.</w:t>
      </w:r>
    </w:p>
  </w:footnote>
  <w:footnote w:id="13473">
    <w:p>
      <w:pPr>
        <w:pStyle w:val="FootnoteText"/>
      </w:pPr>
      <w:r>
        <w:rPr>
          <w:rStyle w:val="FootnoteReference"/>
        </w:rPr>
        <w:footnoteRef/>
      </w:r>
      <w:r>
        <w:t xml:space="preserve"> Cross-references: 1Cor 4:17; 1Cor 7:17; 1Cor 11:16.</w:t>
      </w:r>
    </w:p>
  </w:footnote>
  <w:footnote w:id="13474">
    <w:p>
      <w:pPr>
        <w:pStyle w:val="FootnoteText"/>
      </w:pPr>
      <w:r>
        <w:rPr>
          <w:rStyle w:val="FootnoteReference"/>
        </w:rPr>
        <w:footnoteRef/>
      </w:r>
      <w:r>
        <w:t xml:space="preserve"> Cross-references for "women": 1Cor 11:5; 1Tim 2:11-12.</w:t>
      </w:r>
    </w:p>
  </w:footnote>
  <w:footnote w:id="13475">
    <w:p>
      <w:pPr>
        <w:pStyle w:val="FootnoteText"/>
      </w:pPr>
      <w:r>
        <w:rPr>
          <w:rStyle w:val="FootnoteReference"/>
        </w:rPr>
        <w:footnoteRef/>
      </w:r>
      <w:r>
        <w:t xml:space="preserve"> Cross-references for "they are": 1Cor 11:3; 1Cor 11:7-10; 1Cor 14:35; Eph 5:22-24; Eph 5:33; Col 3:18; Titus 2:5; 1Pet 3:1-6.</w:t>
      </w:r>
    </w:p>
  </w:footnote>
  <w:footnote w:id="13476">
    <w:p>
      <w:pPr>
        <w:pStyle w:val="FootnoteText"/>
      </w:pPr>
      <w:r>
        <w:rPr>
          <w:rStyle w:val="FootnoteReference"/>
        </w:rPr>
        <w:footnoteRef/>
      </w:r>
      <w:r>
        <w:t xml:space="preserve"> Cross-references: Gen 3:16; Num 30:3-13; 1Cor 14:21; Esth 1:17-20.</w:t>
      </w:r>
    </w:p>
  </w:footnote>
  <w:footnote w:id="13477">
    <w:p>
      <w:pPr>
        <w:pStyle w:val="FootnoteText"/>
      </w:pPr>
      <w:r>
        <w:rPr>
          <w:rStyle w:val="FootnoteReference"/>
        </w:rPr>
        <w:footnoteRef/>
      </w:r>
      <w:r>
        <w:t xml:space="preserve"> Cross-references for "a shame": 1Cor 11:6; 1Cor 11:14; 1Cor 14:34; Eph 5:12.</w:t>
      </w:r>
    </w:p>
  </w:footnote>
  <w:footnote w:id="13478">
    <w:p>
      <w:pPr>
        <w:pStyle w:val="FootnoteText"/>
      </w:pPr>
      <w:r>
        <w:rPr>
          <w:rStyle w:val="FootnoteReference"/>
        </w:rPr>
        <w:footnoteRef/>
      </w:r>
      <w:r>
        <w:t xml:space="preserve"> Cross-references: Eph 5:25-27; 1Pet 3:7.</w:t>
      </w:r>
    </w:p>
  </w:footnote>
  <w:footnote w:id="13479">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480">
    <w:p>
      <w:pPr>
        <w:pStyle w:val="FootnoteText"/>
      </w:pPr>
      <w:r>
        <w:rPr>
          <w:rStyle w:val="FootnoteReference"/>
        </w:rPr>
        <w:footnoteRef/>
      </w:r>
      <w:r>
        <w:t xml:space="preserve"> Cross-references: 1Cor 4:7.</w:t>
      </w:r>
    </w:p>
  </w:footnote>
  <w:footnote w:id="13481">
    <w:p>
      <w:pPr>
        <w:pStyle w:val="FootnoteText"/>
      </w:pPr>
      <w:r>
        <w:rPr>
          <w:rStyle w:val="FootnoteReference"/>
        </w:rPr>
        <w:footnoteRef/>
      </w:r>
      <w:r>
        <w:t xml:space="preserve"> Cross-references: Num 24:3-4; Num 24:16; Rom 12:3; 1Cor 8:2; 1Cor 13:1-3; 2Cor 10:7; 2Cor 10:12; 2Cor 11:4; 2Cor 11:12-15; Gal 6:8.</w:t>
      </w:r>
    </w:p>
  </w:footnote>
  <w:footnote w:id="13482">
    <w:p>
      <w:pPr>
        <w:pStyle w:val="FootnoteText"/>
      </w:pPr>
      <w:r>
        <w:rPr>
          <w:rStyle w:val="FootnoteReference"/>
        </w:rPr>
        <w:footnoteRef/>
      </w:r>
      <w:r>
        <w:t xml:space="preserve"> Cross-references: Luke 10:16; 1Cor 7:25; 1Cor 7:40; 1Thess 4:1-8; 2Pet 3:2; 1John 4:6; Jude 1:17.</w:t>
      </w:r>
    </w:p>
  </w:footnote>
  <w:footnote w:id="13483">
    <w:p>
      <w:pPr>
        <w:pStyle w:val="FootnoteText"/>
      </w:pPr>
      <w:r>
        <w:rPr>
          <w:rStyle w:val="FootnoteReference"/>
        </w:rPr>
        <w:footnoteRef/>
      </w:r>
      <w:r>
        <w:t xml:space="preserve"> Cross-references: Hos 4:17; Matt 7:6; Matt 15:14; 1Tim 6:3-5; 2Tim 4:3-4; Rev 22:11-12.</w:t>
      </w:r>
    </w:p>
  </w:footnote>
  <w:footnote w:id="13484">
    <w:p>
      <w:pPr>
        <w:pStyle w:val="FootnoteText"/>
      </w:pPr>
      <w:r>
        <w:rPr>
          <w:rStyle w:val="FootnoteReference"/>
        </w:rPr>
        <w:footnoteRef/>
      </w:r>
      <w:r>
        <w:t xml:space="preserve"> Cross-references for "covet": 1Cor 12:31; 1Cor 14:1; 1Cor 14:3; 1Cor 14:5; 1Cor 14:24-25; 1Thess 5:20.</w:t>
      </w:r>
    </w:p>
  </w:footnote>
  <w:footnote w:id="13485">
    <w:p>
      <w:pPr>
        <w:pStyle w:val="FootnoteText"/>
      </w:pPr>
      <w:r>
        <w:rPr>
          <w:rStyle w:val="FootnoteReference"/>
        </w:rPr>
        <w:footnoteRef/>
      </w:r>
      <w:r>
        <w:t xml:space="preserve"> Cross-references: Rom 13:13; 1Cor 11:34; 1Cor 14:26-33; Col 2:5; Titus 1:5.</w:t>
      </w:r>
    </w:p>
  </w:footnote>
  <w:footnote w:id="13486">
    <w:p>
      <w:pPr>
        <w:pStyle w:val="FootnoteText"/>
      </w:pPr>
      <w:r>
        <w:rPr>
          <w:rStyle w:val="FootnoteReference"/>
        </w:rPr>
        <w:footnoteRef/>
      </w:r>
      <w:r>
        <w:t xml:space="preserve"> Cross-references for "I declare": Acts 18:4-5; 1Cor 1:23-24; 1Cor 2:2-7; 1Cor 15:3-11; Gal 1:6-12.</w:t>
      </w:r>
    </w:p>
  </w:footnote>
  <w:footnote w:id="13487">
    <w:p>
      <w:pPr>
        <w:pStyle w:val="FootnoteText"/>
      </w:pPr>
      <w:r>
        <w:rPr>
          <w:rStyle w:val="FootnoteReference"/>
        </w:rPr>
        <w:footnoteRef/>
      </w:r>
      <w:r>
        <w:t xml:space="preserve"> Cross-references for "which also": Mark 4:16-20; John 12:48; Acts 2:41; Acts 11:1; 1Cor 1:4-8; 1Thess 1:6; 1Thess 2:13; 1Thess 4:1; 2Thess 3:6.</w:t>
      </w:r>
    </w:p>
  </w:footnote>
  <w:footnote w:id="13488">
    <w:p>
      <w:pPr>
        <w:pStyle w:val="FootnoteText"/>
      </w:pPr>
      <w:r>
        <w:rPr>
          <w:rStyle w:val="FootnoteReference"/>
        </w:rPr>
        <w:footnoteRef/>
      </w:r>
      <w:r>
        <w:t xml:space="preserve"> Cross-references for "ye stand": Rom 5:2; 2Cor 1:24; 1Pet 5:12.</w:t>
      </w:r>
    </w:p>
  </w:footnote>
  <w:footnote w:id="13489">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490">
    <w:p>
      <w:pPr>
        <w:pStyle w:val="FootnoteText"/>
      </w:pPr>
      <w:r>
        <w:rPr>
          <w:rStyle w:val="FootnoteReference"/>
        </w:rPr>
        <w:footnoteRef/>
      </w:r>
      <w:r>
        <w:t xml:space="preserve"> Cross-references for "unless": Ps 106:12-13; Luke 8:13; John 8:31-32; Acts 8:13; 1Cor 15:14; 2Cor 6:1; Gal 3:4; Jas 2:14; Jas 2:17; Jas 2:26.</w:t>
      </w:r>
    </w:p>
  </w:footnote>
  <w:footnote w:id="13491">
    <w:p>
      <w:pPr>
        <w:pStyle w:val="FootnoteText"/>
      </w:pPr>
      <w:r>
        <w:rPr>
          <w:rStyle w:val="FootnoteReference"/>
        </w:rPr>
        <w:footnoteRef/>
      </w:r>
      <w:r>
        <w:t xml:space="preserve"> Cross-references for "ye are": Acts 2:47; Rom 1:16; 1Cor 1:18; 1Cor 1:21; 2Cor 2:15; Eph 2:8; 2Tim 1:9.</w:t>
      </w:r>
    </w:p>
  </w:footnote>
  <w:footnote w:id="13492">
    <w:p>
      <w:pPr>
        <w:pStyle w:val="FootnoteText"/>
      </w:pPr>
      <w:r>
        <w:rPr>
          <w:rStyle w:val="FootnoteReference"/>
        </w:rPr>
        <w:footnoteRef/>
      </w:r>
      <w:r>
        <w:t xml:space="preserve"> Cross-references for "I delivered": Ezek 3:17; Matt 20:18-19; Mark 16:15-16; Luke 24:46-47; 1Cor 4:1-2; 1Cor 11:2; 1Cor 11:23; Gal 1:12.</w:t>
      </w:r>
    </w:p>
  </w:footnote>
  <w:footnote w:id="134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94">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495">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496">
    <w:p>
      <w:pPr>
        <w:pStyle w:val="FootnoteText"/>
      </w:pPr>
      <w:r>
        <w:rPr>
          <w:rStyle w:val="FootnoteReference"/>
        </w:rPr>
        <w:footnoteRef/>
      </w:r>
      <w:r>
        <w:t xml:space="preserve"> Cross-references for "that": Isa 53:9; Matt 27:57-60; Mark 15:43-46; Luke 23:50-53; John 19:38-42; Acts 13:29; Rom 6:4; Col 2:12.</w:t>
      </w:r>
    </w:p>
  </w:footnote>
  <w:footnote w:id="13497">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498">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499">
    <w:p>
      <w:pPr>
        <w:pStyle w:val="FootnoteText"/>
      </w:pPr>
      <w:r>
        <w:rPr>
          <w:rStyle w:val="FootnoteReference"/>
        </w:rPr>
        <w:footnoteRef/>
      </w:r>
      <w:r>
        <w:t xml:space="preserve"> Cross-references for "that": Luke 24:34-35.</w:t>
      </w:r>
    </w:p>
  </w:footnote>
  <w:footnote w:id="1350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01">
    <w:p>
      <w:pPr>
        <w:pStyle w:val="FootnoteText"/>
      </w:pPr>
      <w:r>
        <w:rPr>
          <w:rStyle w:val="FootnoteReference"/>
        </w:rPr>
        <w:footnoteRef/>
      </w:r>
      <w:r>
        <w:t xml:space="preserve"> Cross-references for "then": Mark 16:14; Luke 24:36-49; John 20:19-26; Acts 1:2-14; Acts 10:41.</w:t>
      </w:r>
    </w:p>
  </w:footnote>
  <w:footnote w:id="13502">
    <w:p>
      <w:pPr>
        <w:pStyle w:val="FootnoteText"/>
      </w:pPr>
      <w:r>
        <w:rPr>
          <w:rStyle w:val="FootnoteReference"/>
        </w:rPr>
        <w:footnoteRef/>
      </w:r>
      <w:r>
        <w:t xml:space="preserve"> Cross-references for "Cephas": John 1:42; 1Cor 1:12; 1Cor 3:22; 1Cor 9:5.</w:t>
      </w:r>
    </w:p>
  </w:footnote>
  <w:footnote w:id="13503">
    <w:p>
      <w:pPr>
        <w:pStyle w:val="FootnoteText"/>
      </w:pPr>
      <w:r>
        <w:rPr>
          <w:rStyle w:val="FootnoteReference"/>
        </w:rPr>
        <w:footnoteRef/>
      </w:r>
      <w:r>
        <w:t xml:space="preserve"> Cross-references for "he was": Matt 28:10; Matt 28:16-17; Mark 16:7.</w:t>
      </w:r>
    </w:p>
  </w:footnote>
  <w:footnote w:id="13504">
    <w:p>
      <w:pPr>
        <w:pStyle w:val="FootnoteText"/>
      </w:pPr>
      <w:r>
        <w:rPr>
          <w:rStyle w:val="FootnoteReference"/>
        </w:rPr>
        <w:footnoteRef/>
      </w:r>
      <w:r>
        <w:t xml:space="preserve"> Cross-references: Acts 7:60; Acts 13:36; 1Cor 15:18; 1Thess 4:13; 1Thess 4:15; 2Pet 3:4.</w:t>
      </w:r>
    </w:p>
  </w:footnote>
  <w:footnote w:id="13505">
    <w:p>
      <w:pPr>
        <w:pStyle w:val="FootnoteText"/>
      </w:pPr>
      <w:r>
        <w:rPr>
          <w:rStyle w:val="FootnoteReference"/>
        </w:rPr>
        <w:footnoteRef/>
      </w:r>
      <w:r>
        <w:t xml:space="preserve"> Name meaning: James (Yaaqov) — Supplanter. One of the sons of thunder; later a pillar of the Church.</w:t>
      </w:r>
    </w:p>
  </w:footnote>
  <w:footnote w:id="13506">
    <w:p>
      <w:pPr>
        <w:pStyle w:val="FootnoteText"/>
      </w:pPr>
      <w:r>
        <w:rPr>
          <w:rStyle w:val="FootnoteReference"/>
        </w:rPr>
        <w:footnoteRef/>
      </w:r>
      <w:r>
        <w:t xml:space="preserve"> Cross-references for "then": Luke 24:50; Acts 1:2-12.</w:t>
      </w:r>
    </w:p>
  </w:footnote>
  <w:footnote w:id="13507">
    <w:p>
      <w:pPr>
        <w:pStyle w:val="FootnoteText"/>
      </w:pPr>
      <w:r>
        <w:rPr>
          <w:rStyle w:val="FootnoteReference"/>
        </w:rPr>
        <w:footnoteRef/>
      </w:r>
      <w:r>
        <w:t xml:space="preserve"> Cross-references for "he was": Acts 9:3-5; Acts 9:17; Acts 18:9; Acts 22:14; Acts 22:18; Acts 26:16; 1Cor 9:1; 2Cor 12:1-6.</w:t>
      </w:r>
    </w:p>
  </w:footnote>
  <w:footnote w:id="135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509">
    <w:p>
      <w:pPr>
        <w:pStyle w:val="FootnoteText"/>
      </w:pPr>
      <w:r>
        <w:rPr>
          <w:rStyle w:val="FootnoteReference"/>
        </w:rPr>
        <w:footnoteRef/>
      </w:r>
      <w:r>
        <w:t xml:space="preserve"> Cross-references for "the least": 2Cor 11:5; 2Cor 12:11; Eph 3:7-8.</w:t>
      </w:r>
    </w:p>
  </w:footnote>
  <w:footnote w:id="13510">
    <w:p>
      <w:pPr>
        <w:pStyle w:val="FootnoteText"/>
      </w:pPr>
      <w:r>
        <w:rPr>
          <w:rStyle w:val="FootnoteReference"/>
        </w:rPr>
        <w:footnoteRef/>
      </w:r>
      <w:r>
        <w:t xml:space="preserve"> Cross-references for "because": Acts 8:3; Acts 9:1-19; Acts 22:4-5; Acts 26:9-11; Gal 1:13; Gal 1:23; Phil 3:6; 1Tim 1:13-14.</w:t>
      </w:r>
    </w:p>
  </w:footnote>
  <w:footnote w:id="13511">
    <w:p>
      <w:pPr>
        <w:pStyle w:val="FootnoteText"/>
      </w:pPr>
      <w:r>
        <w:rPr>
          <w:rStyle w:val="FootnoteReference"/>
        </w:rPr>
        <w:footnoteRef/>
      </w:r>
      <w:r>
        <w:t xml:space="preserve"> Cross-references for "his grace": 1Cor 15:2; 2Cor 6:1.</w:t>
      </w:r>
    </w:p>
  </w:footnote>
  <w:footnote w:id="13512">
    <w:p>
      <w:pPr>
        <w:pStyle w:val="FootnoteText"/>
      </w:pPr>
      <w:r>
        <w:rPr>
          <w:rStyle w:val="FootnoteReference"/>
        </w:rPr>
        <w:footnoteRef/>
      </w:r>
      <w:r>
        <w:t xml:space="preserve"> Cross-references for "but I": Rom 15:17-20; 2Cor 10:12-16; 2Cor 11:23-30; 2Cor 12:11.</w:t>
      </w:r>
    </w:p>
  </w:footnote>
  <w:footnote w:id="13513">
    <w:p>
      <w:pPr>
        <w:pStyle w:val="FootnoteText"/>
      </w:pPr>
      <w:r>
        <w:rPr>
          <w:rStyle w:val="FootnoteReference"/>
        </w:rPr>
        <w:footnoteRef/>
      </w:r>
      <w:r>
        <w:t xml:space="preserve"> Cross-references: Rom 11:1; Rom 11:5-6; 1Cor 4:7; Eph 2:7-8; Eph 3:7-8; 1Tim 1:15-16.</w:t>
      </w:r>
    </w:p>
  </w:footnote>
  <w:footnote w:id="13514">
    <w:p>
      <w:pPr>
        <w:pStyle w:val="FootnoteText"/>
      </w:pPr>
      <w:r>
        <w:rPr>
          <w:rStyle w:val="FootnoteReference"/>
        </w:rPr>
        <w:footnoteRef/>
      </w:r>
      <w:r>
        <w:t xml:space="preserve"> Cross-references: Matt 10:20; 2Cor 3:5; Gal 2:8; Eph 3:7; Phil 2:13; Phil 4:13; Col 1:28-29.</w:t>
      </w:r>
    </w:p>
  </w:footnote>
  <w:footnote w:id="13515">
    <w:p>
      <w:pPr>
        <w:pStyle w:val="FootnoteText"/>
      </w:pPr>
      <w:r>
        <w:rPr>
          <w:rStyle w:val="FootnoteReference"/>
        </w:rPr>
        <w:footnoteRef/>
      </w:r>
      <w:r>
        <w:t xml:space="preserve"> Cross-references: 1Cor 2:2; 1Cor 15:3-4.</w:t>
      </w:r>
    </w:p>
  </w:footnote>
  <w:footnote w:id="13516">
    <w:p>
      <w:pPr>
        <w:pStyle w:val="FootnoteText"/>
      </w:pPr>
      <w:r>
        <w:rPr>
          <w:rStyle w:val="FootnoteReference"/>
        </w:rPr>
        <w:footnoteRef/>
      </w:r>
      <w:r>
        <w:t xml:space="preserve"> Cross-references: 1Cor 15:4.</w:t>
      </w:r>
    </w:p>
  </w:footnote>
  <w:footnote w:id="13517">
    <w:p>
      <w:pPr>
        <w:pStyle w:val="FootnoteText"/>
      </w:pPr>
      <w:r>
        <w:rPr>
          <w:rStyle w:val="FootnoteReference"/>
        </w:rPr>
        <w:footnoteRef/>
      </w:r>
      <w:r>
        <w:t xml:space="preserve"> Cross-references: Acts 26:8; 1Cor 15:13-19; 2Thess 2:17.</w:t>
      </w:r>
    </w:p>
  </w:footnote>
  <w:footnote w:id="1351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19">
    <w:p>
      <w:pPr>
        <w:pStyle w:val="FootnoteText"/>
      </w:pPr>
      <w:r>
        <w:rPr>
          <w:rStyle w:val="FootnoteReference"/>
        </w:rPr>
        <w:footnoteRef/>
      </w:r>
      <w:r>
        <w:t xml:space="preserve"> Cross-references: Gen 8:8; Ps 73:13; Isa 49:4; Matt 15:9; Acts 17:31; 1Cor 15:2; 1Cor 15:17; Gal 2:2; Jas 1:26; Jas 2:20.</w:t>
      </w:r>
    </w:p>
  </w:footnote>
  <w:footnote w:id="13520">
    <w:p>
      <w:pPr>
        <w:pStyle w:val="FootnoteText"/>
      </w:pPr>
      <w:r>
        <w:rPr>
          <w:rStyle w:val="FootnoteReference"/>
        </w:rPr>
        <w:footnoteRef/>
      </w:r>
      <w:r>
        <w:t xml:space="preserve"> Cross-references for "we have": Acts 2:24; Acts 2:32; Acts 4:10; Acts 4:33; Acts 10:39-42; Acts 13:30-33; Acts 20:21.</w:t>
      </w:r>
    </w:p>
  </w:footnote>
  <w:footnote w:id="13521">
    <w:p>
      <w:pPr>
        <w:pStyle w:val="FootnoteText"/>
      </w:pPr>
      <w:r>
        <w:rPr>
          <w:rStyle w:val="FootnoteReference"/>
        </w:rPr>
        <w:footnoteRef/>
      </w:r>
      <w:r>
        <w:t xml:space="preserve"> Cross-references for "whom": 1Cor 15:13; 1Cor 15:20.</w:t>
      </w:r>
    </w:p>
  </w:footnote>
  <w:footnote w:id="13522">
    <w:p>
      <w:pPr>
        <w:pStyle w:val="FootnoteText"/>
      </w:pPr>
      <w:r>
        <w:rPr>
          <w:rStyle w:val="FootnoteReference"/>
        </w:rPr>
        <w:footnoteRef/>
      </w:r>
      <w:r>
        <w:t xml:space="preserve"> Cross-references: Exod 23:3; Job 13:7-10; Rom 3:7-8.</w:t>
      </w:r>
    </w:p>
  </w:footnote>
  <w:footnote w:id="13523">
    <w:p>
      <w:pPr>
        <w:pStyle w:val="FootnoteText"/>
      </w:pPr>
      <w:r>
        <w:rPr>
          <w:rStyle w:val="FootnoteReference"/>
        </w:rPr>
        <w:footnoteRef/>
      </w:r>
      <w:r>
        <w:t xml:space="preserve"> Cross-references for "your": Rom 4:25; 1Cor 15:2; 1Cor 15:14.</w:t>
      </w:r>
    </w:p>
  </w:footnote>
  <w:footnote w:id="13524">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25">
    <w:p>
      <w:pPr>
        <w:pStyle w:val="FootnoteText"/>
      </w:pPr>
      <w:r>
        <w:rPr>
          <w:rStyle w:val="FootnoteReference"/>
        </w:rPr>
        <w:footnoteRef/>
      </w:r>
      <w:r>
        <w:t xml:space="preserve"> Cross-references for "fallen": 1Cor 15:6; 1Thess 4:13-14; Rev 14:13.</w:t>
      </w:r>
    </w:p>
  </w:footnote>
  <w:footnote w:id="13526">
    <w:p>
      <w:pPr>
        <w:pStyle w:val="FootnoteText"/>
      </w:pPr>
      <w:r>
        <w:rPr>
          <w:rStyle w:val="FootnoteReference"/>
        </w:rPr>
        <w:footnoteRef/>
      </w:r>
      <w:r>
        <w:t xml:space="preserve"> Cross-references for "this": Ps 17:14; Eccl 6:11; Eccl 9:9; Luke 8:14; Luke 21:34; 1Cor 6:3-4; 2Tim 2:4.</w:t>
      </w:r>
    </w:p>
  </w:footnote>
  <w:footnote w:id="13527">
    <w:p>
      <w:pPr>
        <w:pStyle w:val="FootnoteText"/>
      </w:pPr>
      <w:r>
        <w:rPr>
          <w:rStyle w:val="FootnoteReference"/>
        </w:rPr>
        <w:footnoteRef/>
      </w:r>
      <w:r>
        <w:t xml:space="preserve"> Cross-references for "hope": Eph 1:12-13; 1Thess 1:3; 2Tim 1:12; 1Pet 1:21.</w:t>
      </w:r>
    </w:p>
  </w:footnote>
  <w:footnote w:id="13528">
    <w:p>
      <w:pPr>
        <w:pStyle w:val="FootnoteText"/>
      </w:pPr>
      <w:r>
        <w:rPr>
          <w:rStyle w:val="FootnoteReference"/>
        </w:rPr>
        <w:footnoteRef/>
      </w:r>
      <w:r>
        <w:t xml:space="preserve"> Cross-references for "of all": Matt 10:21-25; Matt 24:9; John 16:2; John 16:33; Acts 14:22; 1Cor 4:9-13; 2Tim 3:12; Rev 14:13.</w:t>
      </w:r>
    </w:p>
  </w:footnote>
  <w:footnote w:id="13529">
    <w:p>
      <w:pPr>
        <w:pStyle w:val="FootnoteText"/>
      </w:pPr>
      <w:r>
        <w:rPr>
          <w:rStyle w:val="FootnoteReference"/>
        </w:rPr>
        <w:footnoteRef/>
      </w:r>
      <w:r>
        <w:t xml:space="preserve"> Cross-references: 1Cor 15:4-8.</w:t>
      </w:r>
    </w:p>
  </w:footnote>
  <w:footnote w:id="13530">
    <w:p>
      <w:pPr>
        <w:pStyle w:val="FootnoteText"/>
      </w:pPr>
      <w:r>
        <w:rPr>
          <w:rStyle w:val="FootnoteReference"/>
        </w:rPr>
        <w:footnoteRef/>
      </w:r>
      <w:r>
        <w:t xml:space="preserve"> Cross-references for "the firstfruits": Acts 26:23; Rom 8:11; 1Cor 15:23; Col 1:18; 1Pet 1:3; Rev 1:5.</w:t>
      </w:r>
    </w:p>
  </w:footnote>
  <w:footnote w:id="13531">
    <w:p>
      <w:pPr>
        <w:pStyle w:val="FootnoteText"/>
      </w:pPr>
      <w:r>
        <w:rPr>
          <w:rStyle w:val="FootnoteReference"/>
        </w:rPr>
        <w:footnoteRef/>
      </w:r>
      <w:r>
        <w:t xml:space="preserve"> Cross-references for "by man came death": Rom 5:12-17; 1Cor 15:22.</w:t>
      </w:r>
    </w:p>
  </w:footnote>
  <w:footnote w:id="13532">
    <w:p>
      <w:pPr>
        <w:pStyle w:val="FootnoteText"/>
      </w:pPr>
      <w:r>
        <w:rPr>
          <w:rStyle w:val="FootnoteReference"/>
        </w:rPr>
        <w:footnoteRef/>
      </w:r>
      <w:r>
        <w:t xml:space="preserve"> Cross-references for "by man came also": John 11:25; Rom 6:23.</w:t>
      </w:r>
    </w:p>
  </w:footnote>
  <w:footnote w:id="13533">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34">
    <w:p>
      <w:pPr>
        <w:pStyle w:val="FootnoteText"/>
      </w:pPr>
      <w:r>
        <w:rPr>
          <w:rStyle w:val="FootnoteReference"/>
        </w:rPr>
        <w:footnoteRef/>
      </w:r>
      <w:r>
        <w:t xml:space="preserve"> Cross-references for "in Adam": Gen 2:17; Gen 3:6; Gen 3:19; John 5:21-29; Rom 5:12-21; 1Cor 15:45-49.</w:t>
      </w:r>
    </w:p>
  </w:footnote>
  <w:footnote w:id="13535">
    <w:p>
      <w:pPr>
        <w:pStyle w:val="FootnoteText"/>
      </w:pPr>
      <w:r>
        <w:rPr>
          <w:rStyle w:val="FootnoteReference"/>
        </w:rPr>
        <w:footnoteRef/>
      </w:r>
      <w:r>
        <w:t xml:space="preserve"> Cross-references for "every": Isa 26:19; 1Cor 15:20; 1Thess 4:15-17.</w:t>
      </w:r>
    </w:p>
  </w:footnote>
  <w:footnote w:id="13536">
    <w:p>
      <w:pPr>
        <w:pStyle w:val="FootnoteText"/>
      </w:pPr>
      <w:r>
        <w:rPr>
          <w:rStyle w:val="FootnoteReference"/>
        </w:rPr>
        <w:footnoteRef/>
      </w:r>
      <w:r>
        <w:t xml:space="preserve"> Cross-references: 1Cor 3:23; 2Cor 10:7; Gal 3:29; Gal 5:24.</w:t>
      </w:r>
    </w:p>
  </w:footnote>
  <w:footnote w:id="13537">
    <w:p>
      <w:pPr>
        <w:pStyle w:val="FootnoteText"/>
      </w:pPr>
      <w:r>
        <w:rPr>
          <w:rStyle w:val="FootnoteReference"/>
        </w:rPr>
        <w:footnoteRef/>
      </w:r>
      <w:r>
        <w:t xml:space="preserve"> Cross-references for "the kingdom": Isa 9:7; Dan 7:14; Dan 7:27; Matt 11:27; Matt 28:18; Luke 10:22; John 3:35; John 13:3; 1Tim 6:15.</w:t>
      </w:r>
    </w:p>
  </w:footnote>
  <w:footnote w:id="13538">
    <w:p>
      <w:pPr>
        <w:pStyle w:val="FootnoteText"/>
      </w:pPr>
      <w:r>
        <w:rPr>
          <w:rStyle w:val="FootnoteReference"/>
        </w:rPr>
        <w:footnoteRef/>
      </w:r>
      <w:r>
        <w:t xml:space="preserve"> Cross-references for "cometh": Dan 12:4; Dan 12:9; Dan 12:13; Matt 10:22; Matt 13:39-40; Matt 24:13; 1Pet 4:7.</w:t>
      </w:r>
    </w:p>
  </w:footnote>
  <w:footnote w:id="13539">
    <w:p>
      <w:pPr>
        <w:pStyle w:val="FootnoteText"/>
      </w:pPr>
      <w:r>
        <w:rPr>
          <w:rStyle w:val="FootnoteReference"/>
        </w:rPr>
        <w:footnoteRef/>
      </w:r>
      <w:r>
        <w:t xml:space="preserve"> Cross-references: Ps 2:6-10; Ps 45:3-6; Ps 110:1; Matt 22:44; Mark 12:36; Luke 20:42-43; Acts 2:34; Eph 1:22; Heb 1:13; Heb 10:12-13.</w:t>
      </w:r>
    </w:p>
  </w:footnote>
  <w:footnote w:id="13540">
    <w:p>
      <w:pPr>
        <w:pStyle w:val="FootnoteText"/>
      </w:pPr>
      <w:r>
        <w:rPr>
          <w:rStyle w:val="FootnoteReference"/>
        </w:rPr>
        <w:footnoteRef/>
      </w:r>
      <w:r>
        <w:t xml:space="preserve"> Cross-references: Isa 25:8; Hos 13:14; Luke 20:36; 1Cor 15:55; 2Tim 1:10; Heb 2:14; Rev 20:14; Rev 21:4.</w:t>
      </w:r>
    </w:p>
  </w:footnote>
  <w:footnote w:id="13541">
    <w:p>
      <w:pPr>
        <w:pStyle w:val="FootnoteText"/>
      </w:pPr>
      <w:r>
        <w:rPr>
          <w:rStyle w:val="FootnoteReference"/>
        </w:rPr>
        <w:footnoteRef/>
      </w:r>
      <w:r>
        <w:t xml:space="preserve"> Cross-references: Ps 8:6; Matt 11:27; Matt 28:18; John 3:35; John 13:3; Eph 1:20; Phil 2:9-11; Heb 1:13; Heb 2:8; Heb 10:12; 1Pet 3:22; Rev 1:18.</w:t>
      </w:r>
    </w:p>
  </w:footnote>
  <w:footnote w:id="13542">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43">
    <w:p>
      <w:pPr>
        <w:pStyle w:val="FootnoteText"/>
      </w:pPr>
      <w:r>
        <w:rPr>
          <w:rStyle w:val="FootnoteReference"/>
        </w:rPr>
        <w:footnoteRef/>
      </w:r>
      <w:r>
        <w:t xml:space="preserve"> Cross-references for "then": John 14:28; 1Cor 3:23; 1Cor 11:3.</w:t>
      </w:r>
    </w:p>
  </w:footnote>
  <w:footnote w:id="13544">
    <w:p>
      <w:pPr>
        <w:pStyle w:val="FootnoteText"/>
      </w:pPr>
      <w:r>
        <w:rPr>
          <w:rStyle w:val="FootnoteReference"/>
        </w:rPr>
        <w:footnoteRef/>
      </w:r>
      <w:r>
        <w:t xml:space="preserve"> Cross-references for "all in all": 1Cor 12:6; Eph 1:23; Col 3:11.</w:t>
      </w:r>
    </w:p>
  </w:footnote>
  <w:footnote w:id="13545">
    <w:p>
      <w:pPr>
        <w:pStyle w:val="FootnoteText"/>
      </w:pPr>
      <w:r>
        <w:rPr>
          <w:rStyle w:val="FootnoteReference"/>
        </w:rPr>
        <w:footnoteRef/>
      </w:r>
      <w:r>
        <w:t xml:space="preserve"> Cross-references for "what": Matt 20:22; Rom 6:3-4; 1Cor 15:16; 1Cor 15:32.</w:t>
      </w:r>
    </w:p>
  </w:footnote>
  <w:footnote w:id="13546">
    <w:p>
      <w:pPr>
        <w:pStyle w:val="FootnoteText"/>
      </w:pPr>
      <w:r>
        <w:rPr>
          <w:rStyle w:val="FootnoteReference"/>
        </w:rPr>
        <w:footnoteRef/>
      </w:r>
      <w:r>
        <w:t xml:space="preserve"> Cross-references: Rom 8:36-39; 1Cor 15:31; 2Cor 4:7-12; 2Cor 6:9; 2Cor 11:23-27; Gal 5:11.</w:t>
      </w:r>
    </w:p>
  </w:footnote>
  <w:footnote w:id="13547">
    <w:p>
      <w:pPr>
        <w:pStyle w:val="FootnoteText"/>
      </w:pPr>
      <w:r>
        <w:rPr>
          <w:rStyle w:val="FootnoteReference"/>
        </w:rPr>
        <w:footnoteRef/>
      </w:r>
      <w:r>
        <w:t xml:space="preserve"> Cross-references for "protest": Gen 43:3; 1Sam 8:9; Jer 11:7; Zech 3:6; Phil 3:3.</w:t>
      </w:r>
    </w:p>
  </w:footnote>
  <w:footnote w:id="13548">
    <w:p>
      <w:pPr>
        <w:pStyle w:val="FootnoteText"/>
      </w:pPr>
      <w:r>
        <w:rPr>
          <w:rStyle w:val="FootnoteReference"/>
        </w:rPr>
        <w:footnoteRef/>
      </w:r>
      <w:r>
        <w:t xml:space="preserve"> Cross-references for "your": 2Cor 1:12; 2Cor 2:14; 1Thess 2:19; 1Thess 3:9.</w:t>
      </w:r>
    </w:p>
  </w:footnote>
  <w:footnote w:id="13549">
    <w:p>
      <w:pPr>
        <w:pStyle w:val="FootnoteText"/>
      </w:pPr>
      <w:r>
        <w:rPr>
          <w:rStyle w:val="FootnoteReference"/>
        </w:rPr>
        <w:footnoteRef/>
      </w:r>
      <w:r>
        <w:t xml:space="preserve"> Name meaning: Jesus (Yeshua) — Yahweh saves. He will save His people from their sins.</w:t>
      </w:r>
    </w:p>
  </w:footnote>
  <w:footnote w:id="13550">
    <w:p>
      <w:pPr>
        <w:pStyle w:val="FootnoteText"/>
      </w:pPr>
      <w:r>
        <w:rPr>
          <w:rStyle w:val="FootnoteReference"/>
        </w:rPr>
        <w:footnoteRef/>
      </w:r>
      <w:r>
        <w:t xml:space="preserve"> Cross-references: Acts 20:23; Rom 8:36; 1Cor 4:9-13; 2Cor 4:10-11; 2Cor 11:23.</w:t>
      </w:r>
    </w:p>
  </w:footnote>
  <w:footnote w:id="13551">
    <w:p>
      <w:pPr>
        <w:pStyle w:val="FootnoteText"/>
      </w:pPr>
      <w:r>
        <w:rPr>
          <w:rStyle w:val="FootnoteReference"/>
        </w:rPr>
        <w:footnoteRef/>
      </w:r>
      <w:r>
        <w:t xml:space="preserve"> Cross-references for "after": Rom 6:19; Gal 3:15.</w:t>
      </w:r>
    </w:p>
  </w:footnote>
  <w:footnote w:id="13552">
    <w:p>
      <w:pPr>
        <w:pStyle w:val="FootnoteText"/>
      </w:pPr>
      <w:r>
        <w:rPr>
          <w:rStyle w:val="FootnoteReference"/>
        </w:rPr>
        <w:footnoteRef/>
      </w:r>
      <w:r>
        <w:t xml:space="preserve"> Cross-references for "beasts": 2Pet 2:12; Jude 1:10.</w:t>
      </w:r>
    </w:p>
  </w:footnote>
  <w:footnote w:id="1355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54">
    <w:p>
      <w:pPr>
        <w:pStyle w:val="FootnoteText"/>
      </w:pPr>
      <w:r>
        <w:rPr>
          <w:rStyle w:val="FootnoteReference"/>
        </w:rPr>
        <w:footnoteRef/>
      </w:r>
      <w:r>
        <w:t xml:space="preserve"> Cross-references for "what": Job 35:3; Ps 73:13; Mal 3:14-15; Luke 9:25.</w:t>
      </w:r>
    </w:p>
  </w:footnote>
  <w:footnote w:id="13555">
    <w:p>
      <w:pPr>
        <w:pStyle w:val="FootnoteText"/>
      </w:pPr>
      <w:r>
        <w:rPr>
          <w:rStyle w:val="FootnoteReference"/>
        </w:rPr>
        <w:footnoteRef/>
      </w:r>
      <w:r>
        <w:t xml:space="preserve"> Cross-references for "Ephesus": Acts 19:1; Acts 19:23-41; 2Cor 1:8-10.</w:t>
      </w:r>
    </w:p>
  </w:footnote>
  <w:footnote w:id="13556">
    <w:p>
      <w:pPr>
        <w:pStyle w:val="FootnoteText"/>
      </w:pPr>
      <w:r>
        <w:rPr>
          <w:rStyle w:val="FootnoteReference"/>
        </w:rPr>
        <w:footnoteRef/>
      </w:r>
      <w:r>
        <w:t xml:space="preserve"> Cross-references: Eccl 2:24; Eccl 11:9; Isa 22:13; Isa 56:12; Luke 12:19.</w:t>
      </w:r>
    </w:p>
  </w:footnote>
  <w:footnote w:id="13557">
    <w:p>
      <w:pPr>
        <w:pStyle w:val="FootnoteText"/>
      </w:pPr>
      <w:r>
        <w:rPr>
          <w:rStyle w:val="FootnoteReference"/>
        </w:rPr>
        <w:footnoteRef/>
      </w:r>
      <w:r>
        <w:t xml:space="preserve"> Cross-references for "evil": Prov 9:6; Prov 13:20; 1Cor 5:6; 2Tim 2:16-18; Heb 12:15; 2Pet 2:2; 2Pet 2:18-20.</w:t>
      </w:r>
    </w:p>
  </w:footnote>
  <w:footnote w:id="13558">
    <w:p>
      <w:pPr>
        <w:pStyle w:val="FootnoteText"/>
      </w:pPr>
      <w:r>
        <w:rPr>
          <w:rStyle w:val="FootnoteReference"/>
        </w:rPr>
        <w:footnoteRef/>
      </w:r>
      <w:r>
        <w:t xml:space="preserve"> Cross-references: Matt 24:4; Matt 24:11; Matt 24:24; 1Cor 6:9; Gal 6:7; Eph 5:6; 2Thess 2:10; Rev 12:9; Rev 13:8-14.</w:t>
      </w:r>
    </w:p>
  </w:footnote>
  <w:footnote w:id="13559">
    <w:p>
      <w:pPr>
        <w:pStyle w:val="FootnoteText"/>
      </w:pPr>
      <w:r>
        <w:rPr>
          <w:rStyle w:val="FootnoteReference"/>
        </w:rPr>
        <w:footnoteRef/>
      </w:r>
      <w:r>
        <w:t xml:space="preserve"> Cross-references for "Awake": Joel 1:5; Jonah 1:6; Rom 13:11; Eph 5:14.</w:t>
      </w:r>
    </w:p>
  </w:footnote>
  <w:footnote w:id="13560">
    <w:p>
      <w:pPr>
        <w:pStyle w:val="FootnoteText"/>
      </w:pPr>
      <w:r>
        <w:rPr>
          <w:rStyle w:val="FootnoteReference"/>
        </w:rPr>
        <w:footnoteRef/>
      </w:r>
      <w:r>
        <w:t xml:space="preserve"> Cross-references for "some": Rom 1:28; 1Cor 8:7; 1Thess 4:5.</w:t>
      </w:r>
    </w:p>
  </w:footnote>
  <w:footnote w:id="13561">
    <w:p>
      <w:pPr>
        <w:pStyle w:val="FootnoteText"/>
      </w:pPr>
      <w:r>
        <w:rPr>
          <w:rStyle w:val="FootnoteReference"/>
        </w:rPr>
        <w:footnoteRef/>
      </w:r>
      <w:r>
        <w:t xml:space="preserve"> Cross-references for "I speak": 1Cor 6:5; Heb 5:11-12.</w:t>
      </w:r>
    </w:p>
  </w:footnote>
  <w:footnote w:id="13562">
    <w:p>
      <w:pPr>
        <w:pStyle w:val="FootnoteText"/>
      </w:pPr>
      <w:r>
        <w:rPr>
          <w:rStyle w:val="FootnoteReference"/>
        </w:rPr>
        <w:footnoteRef/>
      </w:r>
      <w:r>
        <w:t xml:space="preserve"> Cross-references for "sin not": Ps 4:4; Ps 119:11; John 5:14; John 8:11.</w:t>
      </w:r>
    </w:p>
  </w:footnote>
  <w:footnote w:id="13563">
    <w:p>
      <w:pPr>
        <w:pStyle w:val="FootnoteText"/>
      </w:pPr>
      <w:r>
        <w:rPr>
          <w:rStyle w:val="FootnoteReference"/>
        </w:rPr>
        <w:footnoteRef/>
      </w:r>
      <w:r>
        <w:t xml:space="preserve"> Cross-references for "with": Matt 22:29-30; 1Cor 15:38-53; Phil 3:21.</w:t>
      </w:r>
    </w:p>
  </w:footnote>
  <w:footnote w:id="13564">
    <w:p>
      <w:pPr>
        <w:pStyle w:val="FootnoteText"/>
      </w:pPr>
      <w:r>
        <w:rPr>
          <w:rStyle w:val="FootnoteReference"/>
        </w:rPr>
        <w:footnoteRef/>
      </w:r>
      <w:r>
        <w:t xml:space="preserve"> Cross-references: Job 11:12; Job 22:13; Ps 73:11; Eccl 11:5; Ezek 37:3; Ezek 37:11; John 3:4; John 3:9; John 9:10.</w:t>
      </w:r>
    </w:p>
  </w:footnote>
  <w:footnote w:id="13565">
    <w:p>
      <w:pPr>
        <w:pStyle w:val="FootnoteText"/>
      </w:pPr>
      <w:r>
        <w:rPr>
          <w:rStyle w:val="FootnoteReference"/>
        </w:rPr>
        <w:footnoteRef/>
      </w:r>
      <w:r>
        <w:t xml:space="preserve"> Cross-references for "fool": Luke 12:20; Luke 24:25; Rom 1:22; Eph 5:15.</w:t>
      </w:r>
    </w:p>
  </w:footnote>
  <w:footnote w:id="13566">
    <w:p>
      <w:pPr>
        <w:pStyle w:val="FootnoteText"/>
      </w:pPr>
      <w:r>
        <w:rPr>
          <w:rStyle w:val="FootnoteReference"/>
        </w:rPr>
        <w:footnoteRef/>
      </w:r>
      <w:r>
        <w:t xml:space="preserve"> Cross-references for "that": John 12:24.</w:t>
      </w:r>
    </w:p>
  </w:footnote>
  <w:footnote w:id="13567">
    <w:p>
      <w:pPr>
        <w:pStyle w:val="FootnoteText"/>
      </w:pPr>
      <w:r>
        <w:rPr>
          <w:rStyle w:val="FootnoteReference"/>
        </w:rPr>
        <w:footnoteRef/>
      </w:r>
      <w:r>
        <w:t xml:space="preserve"> Cross-references: Gen 1:11-12; Ps 104:14; Isa 61:11; Mark 4:26-29; 1Cor 3:7.</w:t>
      </w:r>
    </w:p>
  </w:footnote>
  <w:footnote w:id="13568">
    <w:p>
      <w:pPr>
        <w:pStyle w:val="FootnoteText"/>
      </w:pPr>
      <w:r>
        <w:rPr>
          <w:rStyle w:val="FootnoteReference"/>
        </w:rPr>
        <w:footnoteRef/>
      </w:r>
      <w:r>
        <w:t xml:space="preserve"> Cross-references: Gen 1:20-26.</w:t>
      </w:r>
    </w:p>
  </w:footnote>
  <w:footnote w:id="13569">
    <w:p>
      <w:pPr>
        <w:pStyle w:val="FootnoteText"/>
      </w:pPr>
      <w:r>
        <w:rPr>
          <w:rStyle w:val="FootnoteReference"/>
        </w:rPr>
        <w:footnoteRef/>
      </w:r>
      <w:r>
        <w:t xml:space="preserve"> Cross-references: Gen 1:14; Deut 4:19; Job 31:26; Ps 8:3; Ps 19:4-6; Ps 148:3-5; Isa 24:23.</w:t>
      </w:r>
    </w:p>
  </w:footnote>
  <w:footnote w:id="13570">
    <w:p>
      <w:pPr>
        <w:pStyle w:val="FootnoteText"/>
      </w:pPr>
      <w:r>
        <w:rPr>
          <w:rStyle w:val="FootnoteReference"/>
        </w:rPr>
        <w:footnoteRef/>
      </w:r>
      <w:r>
        <w:t xml:space="preserve"> Cross-references for "it is": Luke 20:35-36; 1Cor 15:52-54; 1Pet 1:4.</w:t>
      </w:r>
    </w:p>
  </w:footnote>
  <w:footnote w:id="1357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572">
    <w:p>
      <w:pPr>
        <w:pStyle w:val="FootnoteText"/>
      </w:pPr>
      <w:r>
        <w:rPr>
          <w:rStyle w:val="FootnoteReference"/>
        </w:rPr>
        <w:footnoteRef/>
      </w:r>
      <w:r>
        <w:t xml:space="preserve"> Cross-references: Dan 12:3; Matt 13:43; 1Cor 15:50-54; Phil 3:20-21.</w:t>
      </w:r>
    </w:p>
  </w:footnote>
  <w:footnote w:id="13573">
    <w:p>
      <w:pPr>
        <w:pStyle w:val="FootnoteText"/>
      </w:pPr>
      <w:r>
        <w:rPr>
          <w:rStyle w:val="FootnoteReference"/>
        </w:rPr>
        <w:footnoteRef/>
      </w:r>
      <w:r>
        <w:t xml:space="preserve"> Cross-references for "in dishonour": Dan 12:1; Matt 13:43; Phil 3:20-21.</w:t>
      </w:r>
    </w:p>
  </w:footnote>
  <w:footnote w:id="13574">
    <w:p>
      <w:pPr>
        <w:pStyle w:val="FootnoteText"/>
      </w:pPr>
      <w:r>
        <w:rPr>
          <w:rStyle w:val="FootnoteReference"/>
        </w:rPr>
        <w:footnoteRef/>
      </w:r>
      <w:r>
        <w:t xml:space="preserve"> Cross-references for "weakness": Job 14:10; Ps 102:23; 2Cor 13:4.</w:t>
      </w:r>
    </w:p>
  </w:footnote>
  <w:footnote w:id="13575">
    <w:p>
      <w:pPr>
        <w:pStyle w:val="FootnoteText"/>
      </w:pPr>
      <w:r>
        <w:rPr>
          <w:rStyle w:val="FootnoteReference"/>
        </w:rPr>
        <w:footnoteRef/>
      </w:r>
      <w:r>
        <w:t xml:space="preserve"> Cross-references for "in power": Matt 22:29-30; Mark 12:24-25; 1Cor 6:14; 2Cor 13:14; Phil 3:10.</w:t>
      </w:r>
    </w:p>
  </w:footnote>
  <w:footnote w:id="13576">
    <w:p>
      <w:pPr>
        <w:pStyle w:val="FootnoteText"/>
      </w:pPr>
      <w:r>
        <w:rPr>
          <w:rStyle w:val="FootnoteReference"/>
        </w:rPr>
        <w:footnoteRef/>
      </w:r>
      <w:r>
        <w:t xml:space="preserve"> Cross-references for "there is a spiritual": Luke 24:31; John 20:19; John 20:26.</w:t>
      </w:r>
    </w:p>
  </w:footnote>
  <w:footnote w:id="13577">
    <w:p>
      <w:pPr>
        <w:pStyle w:val="FootnoteText"/>
      </w:pPr>
      <w:r>
        <w:rPr>
          <w:rStyle w:val="FootnoteReference"/>
        </w:rPr>
        <w:footnoteRef/>
      </w:r>
      <w:r>
        <w:t xml:space="preserve"> Cross-references for "The first": Gen 2:7; Rom 5:12-14; 1Cor 15:47-49; Rev 16:3.</w:t>
      </w:r>
    </w:p>
  </w:footnote>
  <w:footnote w:id="1357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579">
    <w:p>
      <w:pPr>
        <w:pStyle w:val="FootnoteText"/>
      </w:pPr>
      <w:r>
        <w:rPr>
          <w:rStyle w:val="FootnoteReference"/>
        </w:rPr>
        <w:footnoteRef/>
      </w:r>
      <w:r>
        <w:t xml:space="preserve"> Cross-references for "that which is natural": Rom 6:6; Eph 4:22-24; Col 3:9-10.</w:t>
      </w:r>
    </w:p>
  </w:footnote>
  <w:footnote w:id="13580">
    <w:p>
      <w:pPr>
        <w:pStyle w:val="FootnoteText"/>
      </w:pPr>
      <w:r>
        <w:rPr>
          <w:rStyle w:val="FootnoteReference"/>
        </w:rPr>
        <w:footnoteRef/>
      </w:r>
      <w:r>
        <w:t xml:space="preserve"> Cross-references for "first": Gen 2:7; Gen 3:19; John 3:13; John 3:31; 1Cor 15:45; 2Cor 5:1.</w:t>
      </w:r>
    </w:p>
  </w:footnote>
  <w:footnote w:id="1358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582">
    <w:p>
      <w:pPr>
        <w:pStyle w:val="FootnoteText"/>
      </w:pPr>
      <w:r>
        <w:rPr>
          <w:rStyle w:val="FootnoteReference"/>
        </w:rPr>
        <w:footnoteRef/>
      </w:r>
      <w:r>
        <w:t xml:space="preserve"> Cross-references for "such are they also that are earthy": Gen 5:3; Job 14:4; John 3:6; Rom 5:12-21; 1Cor 15:21-22.</w:t>
      </w:r>
    </w:p>
  </w:footnote>
  <w:footnote w:id="13583">
    <w:p>
      <w:pPr>
        <w:pStyle w:val="FootnoteText"/>
      </w:pPr>
      <w:r>
        <w:rPr>
          <w:rStyle w:val="FootnoteReference"/>
        </w:rPr>
        <w:footnoteRef/>
      </w:r>
      <w:r>
        <w:t xml:space="preserve"> Cross-references for "and as": Phil 3:20-21.</w:t>
      </w:r>
    </w:p>
  </w:footnote>
  <w:footnote w:id="13584">
    <w:p>
      <w:pPr>
        <w:pStyle w:val="FootnoteText"/>
      </w:pPr>
      <w:r>
        <w:rPr>
          <w:rStyle w:val="FootnoteReference"/>
        </w:rPr>
        <w:footnoteRef/>
      </w:r>
      <w:r>
        <w:t xml:space="preserve"> Cross-references for "we shall": Matt 13:43; Rom 8:29; 2Cor 3:18; 2Cor 4:10-11; 1John 3:2.</w:t>
      </w:r>
    </w:p>
  </w:footnote>
  <w:footnote w:id="13585">
    <w:p>
      <w:pPr>
        <w:pStyle w:val="FootnoteText"/>
      </w:pPr>
      <w:r>
        <w:rPr>
          <w:rStyle w:val="FootnoteReference"/>
        </w:rPr>
        <w:footnoteRef/>
      </w:r>
      <w:r>
        <w:t xml:space="preserve"> Cross-references: Gen 5:3.</w:t>
      </w:r>
    </w:p>
  </w:footnote>
  <w:footnote w:id="13586">
    <w:p>
      <w:pPr>
        <w:pStyle w:val="FootnoteText"/>
      </w:pPr>
      <w:r>
        <w:rPr>
          <w:rStyle w:val="FootnoteReference"/>
        </w:rPr>
        <w:footnoteRef/>
      </w:r>
      <w:r>
        <w:t xml:space="preserve"> Cross-references for "this": 1Cor 1:12; 1Cor 7:29; 2Cor 9:6; Gal 3:17; Gal 5:16; Eph 4:17; Col 2:4.</w:t>
      </w:r>
    </w:p>
  </w:footnote>
  <w:footnote w:id="13587">
    <w:p>
      <w:pPr>
        <w:pStyle w:val="FootnoteText"/>
      </w:pPr>
      <w:r>
        <w:rPr>
          <w:rStyle w:val="FootnoteReference"/>
        </w:rPr>
        <w:footnoteRef/>
      </w:r>
      <w:r>
        <w:t xml:space="preserve"> Cross-references for "that": Matt 16:17; John 3:3-6; 1Cor 6:13; 2Cor 5:1.</w:t>
      </w:r>
    </w:p>
  </w:footnote>
  <w:footnote w:id="13588">
    <w:p>
      <w:pPr>
        <w:pStyle w:val="FootnoteText"/>
      </w:pPr>
      <w:r>
        <w:rPr>
          <w:rStyle w:val="FootnoteReference"/>
        </w:rPr>
        <w:footnoteRef/>
      </w:r>
      <w:r>
        <w:t xml:space="preserve"> Cross-references for "I show": 1Cor 2:7; 1Cor 4:1; 1Cor 13:2; Eph 1:9; Eph 3:3; Eph 5:32.</w:t>
      </w:r>
    </w:p>
  </w:footnote>
  <w:footnote w:id="13589">
    <w:p>
      <w:pPr>
        <w:pStyle w:val="FootnoteText"/>
      </w:pPr>
      <w:r>
        <w:rPr>
          <w:rStyle w:val="FootnoteReference"/>
        </w:rPr>
        <w:footnoteRef/>
      </w:r>
      <w:r>
        <w:t xml:space="preserve"> Cross-references for "We shall not": 1Cor 15:6; 1Cor 15:18; 1Cor 15:20; 1Thess 4:14-17.</w:t>
      </w:r>
    </w:p>
  </w:footnote>
  <w:footnote w:id="13590">
    <w:p>
      <w:pPr>
        <w:pStyle w:val="FootnoteText"/>
      </w:pPr>
      <w:r>
        <w:rPr>
          <w:rStyle w:val="FootnoteReference"/>
        </w:rPr>
        <w:footnoteRef/>
      </w:r>
      <w:r>
        <w:t xml:space="preserve"> Cross-references for "changed": Phil 3:21.</w:t>
      </w:r>
    </w:p>
  </w:footnote>
  <w:footnote w:id="13591">
    <w:p>
      <w:pPr>
        <w:pStyle w:val="FootnoteText"/>
      </w:pPr>
      <w:r>
        <w:rPr>
          <w:rStyle w:val="FootnoteReference"/>
        </w:rPr>
        <w:footnoteRef/>
      </w:r>
      <w:r>
        <w:t xml:space="preserve"> Cross-references for "a moment": Exod 33:5; Num 16:21; Num 16:45; Ps 73:19; 2Pet 3:10.</w:t>
      </w:r>
    </w:p>
  </w:footnote>
  <w:footnote w:id="13592">
    <w:p>
      <w:pPr>
        <w:pStyle w:val="FootnoteText"/>
      </w:pPr>
      <w:r>
        <w:rPr>
          <w:rStyle w:val="FootnoteReference"/>
        </w:rPr>
        <w:footnoteRef/>
      </w:r>
      <w:r>
        <w:t xml:space="preserve"> Cross-references for "last": Exod 19:16; Exod 20:18; Num 10:4; Isa 18:3; Isa 27:13; Ezek 33:3; Ezek 33:6; Zech 9:14; Rev 8:2; Rev 8:13; Rev 9:13-14.</w:t>
      </w:r>
    </w:p>
  </w:footnote>
  <w:footnote w:id="13593">
    <w:p>
      <w:pPr>
        <w:pStyle w:val="FootnoteText"/>
      </w:pPr>
      <w:r>
        <w:rPr>
          <w:rStyle w:val="FootnoteReference"/>
        </w:rPr>
        <w:footnoteRef/>
      </w:r>
      <w:r>
        <w:t xml:space="preserve"> Cross-references for "the dead": 1Cor 15:42; 1Cor 15:50.</w:t>
      </w:r>
    </w:p>
  </w:footnote>
  <w:footnote w:id="13594">
    <w:p>
      <w:pPr>
        <w:pStyle w:val="FootnoteText"/>
      </w:pPr>
      <w:r>
        <w:rPr>
          <w:rStyle w:val="FootnoteReference"/>
        </w:rPr>
        <w:footnoteRef/>
      </w:r>
      <w:r>
        <w:t xml:space="preserve"> Cross-references: Matt 24:31; John 5:25; 1Thess 4:16.</w:t>
      </w:r>
    </w:p>
  </w:footnote>
  <w:footnote w:id="13595">
    <w:p>
      <w:pPr>
        <w:pStyle w:val="FootnoteText"/>
      </w:pPr>
      <w:r>
        <w:rPr>
          <w:rStyle w:val="FootnoteReference"/>
        </w:rPr>
        <w:footnoteRef/>
      </w:r>
      <w:r>
        <w:t xml:space="preserve"> Cross-references: Rom 13:12-14; 2Cor 5:2-4; Gal 3:27; Eph 4:24; 1John 3:2.</w:t>
      </w:r>
    </w:p>
  </w:footnote>
  <w:footnote w:id="13596">
    <w:p>
      <w:pPr>
        <w:pStyle w:val="FootnoteText"/>
      </w:pPr>
      <w:r>
        <w:rPr>
          <w:rStyle w:val="FootnoteReference"/>
        </w:rPr>
        <w:footnoteRef/>
      </w:r>
      <w:r>
        <w:t xml:space="preserve"> Cross-references for "this mortal": Rom 2:7; Rom 6:12; Rom 8:11; 2Cor 4:11; 2Thess 1:10.</w:t>
      </w:r>
    </w:p>
  </w:footnote>
  <w:footnote w:id="13597">
    <w:p>
      <w:pPr>
        <w:pStyle w:val="FootnoteText"/>
      </w:pPr>
      <w:r>
        <w:rPr>
          <w:rStyle w:val="FootnoteReference"/>
        </w:rPr>
        <w:footnoteRef/>
      </w:r>
      <w:r>
        <w:t xml:space="preserve"> Cross-references for "Death": Isa 25:8; Luke 20:36; Heb 2:14-15; Rev 20:14; Rev 21:4.</w:t>
      </w:r>
    </w:p>
  </w:footnote>
  <w:footnote w:id="13598">
    <w:p>
      <w:pPr>
        <w:pStyle w:val="FootnoteText"/>
      </w:pPr>
      <w:r>
        <w:rPr>
          <w:rStyle w:val="FootnoteReference"/>
        </w:rPr>
        <w:footnoteRef/>
      </w:r>
      <w:r>
        <w:t xml:space="preserve"> Cross-references for "O death": Hos 13:14.</w:t>
      </w:r>
    </w:p>
  </w:footnote>
  <w:footnote w:id="13599">
    <w:p>
      <w:pPr>
        <w:pStyle w:val="FootnoteText"/>
      </w:pPr>
      <w:r>
        <w:rPr>
          <w:rStyle w:val="FootnoteReference"/>
        </w:rPr>
        <w:footnoteRef/>
      </w:r>
      <w:r>
        <w:t xml:space="preserve"> Cross-references for "sting": Acts 9:5; Rev 9:10.</w:t>
      </w:r>
    </w:p>
  </w:footnote>
  <w:footnote w:id="13600">
    <w:p>
      <w:pPr>
        <w:pStyle w:val="FootnoteText"/>
      </w:pPr>
      <w:r>
        <w:rPr>
          <w:rStyle w:val="FootnoteReference"/>
        </w:rPr>
        <w:footnoteRef/>
      </w:r>
      <w:r>
        <w:t xml:space="preserve"> Cross-references for "grave": Luke 16:23; Acts 2:27; Rev 20:13-14.</w:t>
      </w:r>
    </w:p>
  </w:footnote>
  <w:footnote w:id="13601">
    <w:p>
      <w:pPr>
        <w:pStyle w:val="FootnoteText"/>
      </w:pPr>
      <w:r>
        <w:rPr>
          <w:rStyle w:val="FootnoteReference"/>
        </w:rPr>
        <w:footnoteRef/>
      </w:r>
      <w:r>
        <w:t xml:space="preserve"> Cross-references for "is thy victory": Job 18:13-14; Ps 49:8-15; Ps 89:48; Eccl 2:15-16; Eccl 3:19; Eccl 8:8; Eccl 9:5-6; Rom 5:14.</w:t>
      </w:r>
    </w:p>
  </w:footnote>
  <w:footnote w:id="13602">
    <w:p>
      <w:pPr>
        <w:pStyle w:val="FootnoteText"/>
      </w:pPr>
      <w:r>
        <w:rPr>
          <w:rStyle w:val="FootnoteReference"/>
        </w:rPr>
        <w:footnoteRef/>
      </w:r>
      <w:r>
        <w:t xml:space="preserve"> Cross-references for "sting": Gen 3:17-19; Ps 90:3-11; Prov 14:32; John 8:21; John 8:24; Rom 5:15; Rom 5:17; Rom 6:23; Heb 9:27.</w:t>
      </w:r>
    </w:p>
  </w:footnote>
  <w:footnote w:id="13603">
    <w:p>
      <w:pPr>
        <w:pStyle w:val="FootnoteText"/>
      </w:pPr>
      <w:r>
        <w:rPr>
          <w:rStyle w:val="FootnoteReference"/>
        </w:rPr>
        <w:footnoteRef/>
      </w:r>
      <w:r>
        <w:t xml:space="preserve"> Cross-references for "the strength": Rom 3:19-20; Rom 4:15; Rom 5:13; Rom 5:20; Rom 7:5-13; Gal 3:10-13.</w:t>
      </w:r>
    </w:p>
  </w:footnote>
  <w:footnote w:id="13604">
    <w:p>
      <w:pPr>
        <w:pStyle w:val="FootnoteText"/>
      </w:pPr>
      <w:r>
        <w:rPr>
          <w:rStyle w:val="FootnoteReference"/>
        </w:rPr>
        <w:footnoteRef/>
      </w:r>
      <w:r>
        <w:t xml:space="preserve"> Cross-references for "thanks": Acts 27:35; Rom 7:25; 2Cor 1:11; 2Cor 2:14; 2Cor 9:15; Eph 5:20.</w:t>
      </w:r>
    </w:p>
  </w:footnote>
  <w:footnote w:id="13605">
    <w:p>
      <w:pPr>
        <w:pStyle w:val="FootnoteText"/>
      </w:pPr>
      <w:r>
        <w:rPr>
          <w:rStyle w:val="FootnoteReference"/>
        </w:rPr>
        <w:footnoteRef/>
      </w:r>
      <w:r>
        <w:t xml:space="preserve"> Cross-references for "giveth": 2Kgs 5:1; 1Chr 22:11; Ps 98:1; Prov 21:31; John 16:33; Rom 8:37; 1Cor 15:51; 1John 5:4-5; Rev 12:11; Rev 15:2-3.</w:t>
      </w:r>
    </w:p>
  </w:footnote>
  <w:footnote w:id="13606">
    <w:p>
      <w:pPr>
        <w:pStyle w:val="FootnoteText"/>
      </w:pPr>
      <w:r>
        <w:rPr>
          <w:rStyle w:val="FootnoteReference"/>
        </w:rPr>
        <w:footnoteRef/>
      </w:r>
      <w:r>
        <w:t xml:space="preserve"> Cross-references for "Therefore": 2Cor 7:1; 2Pet 1:4-9; 2Pet 3:14.</w:t>
      </w:r>
    </w:p>
  </w:footnote>
  <w:footnote w:id="13607">
    <w:p>
      <w:pPr>
        <w:pStyle w:val="FootnoteText"/>
      </w:pPr>
      <w:r>
        <w:rPr>
          <w:rStyle w:val="FootnoteReference"/>
        </w:rPr>
        <w:footnoteRef/>
      </w:r>
      <w:r>
        <w:t xml:space="preserve"> Cross-references for "abounding": Phil 1:9; Phil 4:17; Col 2:7; 1Thess 3:12; 1Thess 4:1; 2Thess 1:3.</w:t>
      </w:r>
    </w:p>
  </w:footnote>
  <w:footnote w:id="13608">
    <w:p>
      <w:pPr>
        <w:pStyle w:val="FootnoteText"/>
      </w:pPr>
      <w:r>
        <w:rPr>
          <w:rStyle w:val="FootnoteReference"/>
        </w:rPr>
        <w:footnoteRef/>
      </w:r>
      <w:r>
        <w:t xml:space="preserve"> Cross-references for "the work": John 6:28-29; 1Cor 16:10; Phil 2:30; 1Thess 1:3; Titus 2:14; Heb 13:21.</w:t>
      </w:r>
    </w:p>
  </w:footnote>
  <w:footnote w:id="13609">
    <w:p>
      <w:pPr>
        <w:pStyle w:val="FootnoteText"/>
      </w:pPr>
      <w:r>
        <w:rPr>
          <w:rStyle w:val="FootnoteReference"/>
        </w:rPr>
        <w:footnoteRef/>
      </w:r>
      <w:r>
        <w:t xml:space="preserve"> Cross-references for "is not": Ps 73:13; Gal 4:11; Phil 2:16; 1Thess 3:5.</w:t>
      </w:r>
    </w:p>
  </w:footnote>
  <w:footnote w:id="13610">
    <w:p>
      <w:pPr>
        <w:pStyle w:val="FootnoteText"/>
      </w:pPr>
      <w:r>
        <w:rPr>
          <w:rStyle w:val="FootnoteReference"/>
        </w:rPr>
        <w:footnoteRef/>
      </w:r>
      <w:r>
        <w:t xml:space="preserve"> Cross-references for "be ye": Ruth 1:18; Ps 55:22; Ps 78:8; Ps 78:37; Ps 112:6; Col 1:23; Col 2:5; 1Thess 3:3; Heb 3:14; 2Pet 3:17-18.</w:t>
      </w:r>
    </w:p>
  </w:footnote>
  <w:footnote w:id="13611">
    <w:p>
      <w:pPr>
        <w:pStyle w:val="FootnoteText"/>
      </w:pPr>
      <w:r>
        <w:rPr>
          <w:rStyle w:val="FootnoteReference"/>
        </w:rPr>
        <w:footnoteRef/>
      </w:r>
      <w:r>
        <w:t xml:space="preserve"> Cross-references for "ye know": 2Chr 15:7; Ps 19:11; 1Cor 3:8; Gal 6:9; Heb 6:10.</w:t>
      </w:r>
    </w:p>
  </w:footnote>
  <w:footnote w:id="13612">
    <w:p>
      <w:pPr>
        <w:pStyle w:val="FootnoteText"/>
      </w:pPr>
      <w:r>
        <w:rPr>
          <w:rStyle w:val="FootnoteReference"/>
        </w:rPr>
        <w:footnoteRef/>
      </w:r>
      <w:r>
        <w:t xml:space="preserve"> Cross-references for "in the": Matt 10:40-42; Matt 25:31-40; Phil 1:11; Heb 13:15-16.</w:t>
      </w:r>
    </w:p>
  </w:footnote>
  <w:footnote w:id="13613">
    <w:p>
      <w:pPr>
        <w:pStyle w:val="FootnoteText"/>
      </w:pPr>
      <w:r>
        <w:rPr>
          <w:rStyle w:val="FootnoteReference"/>
        </w:rPr>
        <w:footnoteRef/>
      </w:r>
      <w:r>
        <w:t xml:space="preserve"> Cross-references for "concerning": Acts 11:28; Acts 11:30; Acts 24:17; Rom 15:25-26; Gal 2:10.</w:t>
      </w:r>
    </w:p>
  </w:footnote>
  <w:footnote w:id="1361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15">
    <w:p>
      <w:pPr>
        <w:pStyle w:val="FootnoteText"/>
      </w:pPr>
      <w:r>
        <w:rPr>
          <w:rStyle w:val="FootnoteReference"/>
        </w:rPr>
        <w:footnoteRef/>
      </w:r>
      <w:r>
        <w:t xml:space="preserve"> Cross-references for "the saints": Acts 9:41; Rom 12:13; 2Cor 9:12-15; Phlm 1:5; Phlm 1:7; Heb 6:10; 1John 3:17.</w:t>
      </w:r>
    </w:p>
  </w:footnote>
  <w:footnote w:id="13616">
    <w:p>
      <w:pPr>
        <w:pStyle w:val="FootnoteText"/>
      </w:pPr>
      <w:r>
        <w:rPr>
          <w:rStyle w:val="FootnoteReference"/>
        </w:rPr>
        <w:footnoteRef/>
      </w:r>
      <w:r>
        <w:t xml:space="preserve"> Cross-references for "the churches": Acts 16:6; Acts 18:23; Gal 1:2.</w:t>
      </w:r>
    </w:p>
  </w:footnote>
  <w:footnote w:id="13617">
    <w:p>
      <w:pPr>
        <w:pStyle w:val="FootnoteText"/>
      </w:pPr>
      <w:r>
        <w:rPr>
          <w:rStyle w:val="FootnoteReference"/>
        </w:rPr>
        <w:footnoteRef/>
      </w:r>
      <w:r>
        <w:t xml:space="preserve"> Cross-references for "the first": Luke 24:1; John 20:19; John 20:26; Acts 20:7; Rev 1:10.</w:t>
      </w:r>
    </w:p>
  </w:footnote>
  <w:footnote w:id="13618">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19">
    <w:p>
      <w:pPr>
        <w:pStyle w:val="FootnoteText"/>
      </w:pPr>
      <w:r>
        <w:rPr>
          <w:rStyle w:val="FootnoteReference"/>
        </w:rPr>
        <w:footnoteRef/>
      </w:r>
      <w:r>
        <w:t xml:space="preserve"> Cross-references for "that": 2Cor 8:11; 2Cor 9:3-5.</w:t>
      </w:r>
    </w:p>
  </w:footnote>
  <w:footnote w:id="13620">
    <w:p>
      <w:pPr>
        <w:pStyle w:val="FootnoteText"/>
      </w:pPr>
      <w:r>
        <w:rPr>
          <w:rStyle w:val="FootnoteReference"/>
        </w:rPr>
        <w:footnoteRef/>
      </w:r>
      <w:r>
        <w:t xml:space="preserve"> Cross-references for "when": 1Cor 4:19-21; 1Cor 11:34.</w:t>
      </w:r>
    </w:p>
  </w:footnote>
  <w:footnote w:id="13621">
    <w:p>
      <w:pPr>
        <w:pStyle w:val="FootnoteText"/>
      </w:pPr>
      <w:r>
        <w:rPr>
          <w:rStyle w:val="FootnoteReference"/>
        </w:rPr>
        <w:footnoteRef/>
      </w:r>
      <w:r>
        <w:t xml:space="preserve"> Cross-references for "whomsoever": Acts 6:1-6; 2Cor 8:19-24.</w:t>
      </w:r>
    </w:p>
  </w:footnote>
  <w:footnote w:id="13622">
    <w:p>
      <w:pPr>
        <w:pStyle w:val="FootnoteText"/>
      </w:pPr>
      <w:r>
        <w:rPr>
          <w:rStyle w:val="FootnoteReference"/>
        </w:rPr>
        <w:footnoteRef/>
      </w:r>
      <w:r>
        <w:t xml:space="preserve"> Cross-references for "liberality": 2Cor 8:4; 2Cor 8:6; 2Cor 8:19.</w:t>
      </w:r>
    </w:p>
  </w:footnote>
  <w:footnote w:id="136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24">
    <w:p>
      <w:pPr>
        <w:pStyle w:val="FootnoteText"/>
      </w:pPr>
      <w:r>
        <w:rPr>
          <w:rStyle w:val="FootnoteReference"/>
        </w:rPr>
        <w:footnoteRef/>
      </w:r>
      <w:r>
        <w:t xml:space="preserve"> Cross-references: Rom 15:25; 2Cor 8:4; 2Cor 8:19.</w:t>
      </w:r>
    </w:p>
  </w:footnote>
  <w:footnote w:id="13625">
    <w:p>
      <w:pPr>
        <w:pStyle w:val="FootnoteText"/>
      </w:pPr>
      <w:r>
        <w:rPr>
          <w:rStyle w:val="FootnoteReference"/>
        </w:rPr>
        <w:footnoteRef/>
      </w:r>
      <w:r>
        <w:t xml:space="preserve"> Cross-references for "when": Acts 19:21; Acts 20:1-3; 2Cor 1:15-17.</w:t>
      </w:r>
    </w:p>
  </w:footnote>
  <w:footnote w:id="1362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27">
    <w:p>
      <w:pPr>
        <w:pStyle w:val="FootnoteText"/>
      </w:pPr>
      <w:r>
        <w:rPr>
          <w:rStyle w:val="FootnoteReference"/>
        </w:rPr>
        <w:footnoteRef/>
      </w:r>
      <w:r>
        <w:t xml:space="preserve"> Cross-references for "winter": Acts 27:12; Acts 28:11; Titus 3:12.</w:t>
      </w:r>
    </w:p>
  </w:footnote>
  <w:footnote w:id="13628">
    <w:p>
      <w:pPr>
        <w:pStyle w:val="FootnoteText"/>
      </w:pPr>
      <w:r>
        <w:rPr>
          <w:rStyle w:val="FootnoteReference"/>
        </w:rPr>
        <w:footnoteRef/>
      </w:r>
      <w:r>
        <w:t xml:space="preserve"> Cross-references for "that ye": Acts 15:3; Acts 17:15; Acts 20:38; Acts 21:5; Rom 15:24; 2Cor 1:16; 3John 1:6-7.</w:t>
      </w:r>
    </w:p>
  </w:footnote>
  <w:footnote w:id="13629">
    <w:p>
      <w:pPr>
        <w:pStyle w:val="FootnoteText"/>
      </w:pPr>
      <w:r>
        <w:rPr>
          <w:rStyle w:val="FootnoteReference"/>
        </w:rPr>
        <w:footnoteRef/>
      </w:r>
      <w:r>
        <w:t xml:space="preserve"> Cross-references: Prov 19:21; Jer 10:23; Acts 18:21; Rom 1:10; 1Cor 4:19; Jas 4:15.</w:t>
      </w:r>
    </w:p>
  </w:footnote>
  <w:footnote w:id="1363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3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32">
    <w:p>
      <w:pPr>
        <w:pStyle w:val="FootnoteText"/>
      </w:pPr>
      <w:r>
        <w:rPr>
          <w:rStyle w:val="FootnoteReference"/>
        </w:rPr>
        <w:footnoteRef/>
      </w:r>
      <w:r>
        <w:t xml:space="preserve"> Cross-references: 1Cor 15:32.</w:t>
      </w:r>
    </w:p>
  </w:footnote>
  <w:footnote w:id="13633">
    <w:p>
      <w:pPr>
        <w:pStyle w:val="FootnoteText"/>
      </w:pPr>
      <w:r>
        <w:rPr>
          <w:rStyle w:val="FootnoteReference"/>
        </w:rPr>
        <w:footnoteRef/>
      </w:r>
      <w:r>
        <w:t xml:space="preserve"> Cross-references for "Pentecost": Exod 23:16; Lev 23:15-21; Acts 2:1.</w:t>
      </w:r>
    </w:p>
  </w:footnote>
  <w:footnote w:id="13634">
    <w:p>
      <w:pPr>
        <w:pStyle w:val="FootnoteText"/>
      </w:pPr>
      <w:r>
        <w:rPr>
          <w:rStyle w:val="FootnoteReference"/>
        </w:rPr>
        <w:footnoteRef/>
      </w:r>
      <w:r>
        <w:t xml:space="preserve"> Cross-references for "a great": Acts 19:8-10.</w:t>
      </w:r>
    </w:p>
  </w:footnote>
  <w:footnote w:id="13635">
    <w:p>
      <w:pPr>
        <w:pStyle w:val="FootnoteText"/>
      </w:pPr>
      <w:r>
        <w:rPr>
          <w:rStyle w:val="FootnoteReference"/>
        </w:rPr>
        <w:footnoteRef/>
      </w:r>
      <w:r>
        <w:t xml:space="preserve"> Cross-references for "door": Acts 14:27; 2Cor 2:12; Col 4:3; Rev 3:7-8.</w:t>
      </w:r>
    </w:p>
  </w:footnote>
  <w:footnote w:id="13636">
    <w:p>
      <w:pPr>
        <w:pStyle w:val="FootnoteText"/>
      </w:pPr>
      <w:r>
        <w:rPr>
          <w:rStyle w:val="FootnoteReference"/>
        </w:rPr>
        <w:footnoteRef/>
      </w:r>
      <w:r>
        <w:t xml:space="preserve"> Cross-references for "there": Acts 19:9-10; 1Cor 15:32; 2Cor 1:8-10; Phil 3:18.</w:t>
      </w:r>
    </w:p>
  </w:footnote>
  <w:footnote w:id="136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38">
    <w:p>
      <w:pPr>
        <w:pStyle w:val="FootnoteText"/>
      </w:pPr>
      <w:r>
        <w:rPr>
          <w:rStyle w:val="FootnoteReference"/>
        </w:rPr>
        <w:footnoteRef/>
      </w:r>
      <w:r>
        <w:t xml:space="preserve"> Cross-references for "without": 1Cor 16:11; 1Thess 4:12.</w:t>
      </w:r>
    </w:p>
  </w:footnote>
  <w:footnote w:id="13639">
    <w:p>
      <w:pPr>
        <w:pStyle w:val="FootnoteText"/>
      </w:pPr>
      <w:r>
        <w:rPr>
          <w:rStyle w:val="FootnoteReference"/>
        </w:rPr>
        <w:footnoteRef/>
      </w:r>
      <w:r>
        <w:t xml:space="preserve"> Cross-references: Acts 19:22; 1Cor 4:17.</w:t>
      </w:r>
    </w:p>
  </w:footnote>
  <w:footnote w:id="13640">
    <w:p>
      <w:pPr>
        <w:pStyle w:val="FootnoteText"/>
      </w:pPr>
      <w:r>
        <w:rPr>
          <w:rStyle w:val="FootnoteReference"/>
        </w:rPr>
        <w:footnoteRef/>
      </w:r>
      <w:r>
        <w:t xml:space="preserve"> Cross-references: Rom 16:21; 1Cor 15:58; 2Cor 6:1; Phil 2:19-22; 1Thess 3:2.</w:t>
      </w:r>
    </w:p>
  </w:footnote>
  <w:footnote w:id="13641">
    <w:p>
      <w:pPr>
        <w:pStyle w:val="FootnoteText"/>
      </w:pPr>
      <w:r>
        <w:rPr>
          <w:rStyle w:val="FootnoteReference"/>
        </w:rPr>
        <w:footnoteRef/>
      </w:r>
      <w:r>
        <w:t xml:space="preserve"> Cross-references: Luke 10:16; 1Cor 16:10; 1Thess 4:8; 1Tim 4:12; Titus 2:15.</w:t>
      </w:r>
    </w:p>
  </w:footnote>
  <w:footnote w:id="13642">
    <w:p>
      <w:pPr>
        <w:pStyle w:val="FootnoteText"/>
      </w:pPr>
      <w:r>
        <w:rPr>
          <w:rStyle w:val="FootnoteReference"/>
        </w:rPr>
        <w:footnoteRef/>
      </w:r>
      <w:r>
        <w:t xml:space="preserve"> Cross-references: Acts 15:33; 1Cor 16:6; 3John 1:6.</w:t>
      </w:r>
    </w:p>
  </w:footnote>
  <w:footnote w:id="13643">
    <w:p>
      <w:pPr>
        <w:pStyle w:val="FootnoteText"/>
      </w:pPr>
      <w:r>
        <w:rPr>
          <w:rStyle w:val="FootnoteReference"/>
        </w:rPr>
        <w:footnoteRef/>
      </w:r>
      <w:r>
        <w:t xml:space="preserve"> Name meaning: Apollos (Apollos) — Destroyer; of Apollo. Mighty preacher whose eloquence was refined.</w:t>
      </w:r>
    </w:p>
  </w:footnote>
  <w:footnote w:id="13644">
    <w:p>
      <w:pPr>
        <w:pStyle w:val="FootnoteText"/>
      </w:pPr>
      <w:r>
        <w:rPr>
          <w:rStyle w:val="FootnoteReference"/>
        </w:rPr>
        <w:footnoteRef/>
      </w:r>
      <w:r>
        <w:t xml:space="preserve"> Cross-references for "when": Eccl 3:1; Mark 6:21; Acts 24:25.</w:t>
      </w:r>
    </w:p>
  </w:footnote>
  <w:footnote w:id="13645">
    <w:p>
      <w:pPr>
        <w:pStyle w:val="FootnoteText"/>
      </w:pPr>
      <w:r>
        <w:rPr>
          <w:rStyle w:val="FootnoteReference"/>
        </w:rPr>
        <w:footnoteRef/>
      </w:r>
      <w:r>
        <w:t xml:space="preserve"> Cross-references: Acts 18:24-28; Acts 19:1; 1Cor 1:12; 1Cor 3:5; 1Cor 3:22; Titus 3:4.</w:t>
      </w:r>
    </w:p>
  </w:footnote>
  <w:footnote w:id="13646">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47">
    <w:p>
      <w:pPr>
        <w:pStyle w:val="FootnoteText"/>
      </w:pPr>
      <w:r>
        <w:rPr>
          <w:rStyle w:val="FootnoteReference"/>
        </w:rPr>
        <w:footnoteRef/>
      </w:r>
      <w:r>
        <w:t xml:space="preserve"> Cross-references for "stand": 1Cor 15:1-2; 1Cor 15:58; 2Cor 1:24; Gal 5:1; Phil 1:27; Phil 4:1; Col 1:23; Col 4:12; 1Thess 3:8; 2Thess 2:15.</w:t>
      </w:r>
    </w:p>
  </w:footnote>
  <w:footnote w:id="13648">
    <w:p>
      <w:pPr>
        <w:pStyle w:val="FootnoteText"/>
      </w:pPr>
      <w:r>
        <w:rPr>
          <w:rStyle w:val="FootnoteReference"/>
        </w:rPr>
        <w:footnoteRef/>
      </w:r>
      <w:r>
        <w:t xml:space="preserve"> Cross-references for "quit": 1Sam 4:9; 2Sam 10:12; 1Chr 19:13; 1Cor 9:25-27; 1Cor 14:20; Eph 6:13-17; 1Tim 6:12; 2Tim 2:3-5; 2Tim 4:7; Heb 11:32-34.</w:t>
      </w:r>
    </w:p>
  </w:footnote>
  <w:footnote w:id="13649">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50">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51">
    <w:p>
      <w:pPr>
        <w:pStyle w:val="FootnoteText"/>
      </w:pPr>
      <w:r>
        <w:rPr>
          <w:rStyle w:val="FootnoteReference"/>
        </w:rPr>
        <w:footnoteRef/>
      </w:r>
      <w:r>
        <w:t xml:space="preserve"> Cross-references for "the house": 1Cor 1:16; 1Cor 16:17.</w:t>
      </w:r>
    </w:p>
  </w:footnote>
  <w:footnote w:id="13652">
    <w:p>
      <w:pPr>
        <w:pStyle w:val="FootnoteText"/>
      </w:pPr>
      <w:r>
        <w:rPr>
          <w:rStyle w:val="FootnoteReference"/>
        </w:rPr>
        <w:footnoteRef/>
      </w:r>
      <w:r>
        <w:t xml:space="preserve"> Name meaning: Stephanas (Stephanas) — Crown. Among the first converts in Achaia.</w:t>
      </w:r>
    </w:p>
  </w:footnote>
  <w:footnote w:id="136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54">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55">
    <w:p>
      <w:pPr>
        <w:pStyle w:val="FootnoteText"/>
      </w:pPr>
      <w:r>
        <w:rPr>
          <w:rStyle w:val="FootnoteReference"/>
        </w:rPr>
        <w:footnoteRef/>
      </w:r>
      <w:r>
        <w:t xml:space="preserve"> Cross-references for "the firstfruits": Rom 16:5; Rev 14:4.</w:t>
      </w:r>
    </w:p>
  </w:footnote>
  <w:footnote w:id="13656">
    <w:p>
      <w:pPr>
        <w:pStyle w:val="FootnoteText"/>
      </w:pPr>
      <w:r>
        <w:rPr>
          <w:rStyle w:val="FootnoteReference"/>
        </w:rPr>
        <w:footnoteRef/>
      </w:r>
      <w:r>
        <w:t xml:space="preserve"> Cross-references: Eph 5:21; Heb 13:17; 1Pet 5:5.</w:t>
      </w:r>
    </w:p>
  </w:footnote>
  <w:footnote w:id="13657">
    <w:p>
      <w:pPr>
        <w:pStyle w:val="FootnoteText"/>
      </w:pPr>
      <w:r>
        <w:rPr>
          <w:rStyle w:val="FootnoteReference"/>
        </w:rPr>
        <w:footnoteRef/>
      </w:r>
      <w:r>
        <w:t xml:space="preserve"> Cross-references for "helpeth": 1Chr 12:18; Rom 16:3; Rom 16:9; 1Cor 12:28; Phil 4:3; 3John 1:8.</w:t>
      </w:r>
    </w:p>
  </w:footnote>
  <w:footnote w:id="13658">
    <w:p>
      <w:pPr>
        <w:pStyle w:val="FootnoteText"/>
      </w:pPr>
      <w:r>
        <w:rPr>
          <w:rStyle w:val="FootnoteReference"/>
        </w:rPr>
        <w:footnoteRef/>
      </w:r>
      <w:r>
        <w:t xml:space="preserve"> Cross-references for "laboureth": Rom 16:6; Rom 16:12; 1Cor 3:9; 1Thess 1:3; 1Thess 2:9; 1Thess 5:12; 1Tim 5:17; Heb 6:10; Rev 2:3.</w:t>
      </w:r>
    </w:p>
  </w:footnote>
  <w:footnote w:id="136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660">
    <w:p>
      <w:pPr>
        <w:pStyle w:val="FootnoteText"/>
      </w:pPr>
      <w:r>
        <w:rPr>
          <w:rStyle w:val="FootnoteReference"/>
        </w:rPr>
        <w:footnoteRef/>
      </w:r>
      <w:r>
        <w:t xml:space="preserve"> Cross-references for "Stephanas": 1Cor 16:15.</w:t>
      </w:r>
    </w:p>
  </w:footnote>
  <w:footnote w:id="13661">
    <w:p>
      <w:pPr>
        <w:pStyle w:val="FootnoteText"/>
      </w:pPr>
      <w:r>
        <w:rPr>
          <w:rStyle w:val="FootnoteReference"/>
        </w:rPr>
        <w:footnoteRef/>
      </w:r>
      <w:r>
        <w:t xml:space="preserve"> Name meaning: Fortunatus (Fortunatus) — Fortunate. Corinthian who refreshed Paul.</w:t>
      </w:r>
    </w:p>
  </w:footnote>
  <w:footnote w:id="13662">
    <w:p>
      <w:pPr>
        <w:pStyle w:val="FootnoteText"/>
      </w:pPr>
      <w:r>
        <w:rPr>
          <w:rStyle w:val="FootnoteReference"/>
        </w:rPr>
        <w:footnoteRef/>
      </w:r>
      <w:r>
        <w:t xml:space="preserve"> Name meaning: Achaicus (Achaicus) — From Achaia. Helped Paul.</w:t>
      </w:r>
    </w:p>
  </w:footnote>
  <w:footnote w:id="13663">
    <w:p>
      <w:pPr>
        <w:pStyle w:val="FootnoteText"/>
      </w:pPr>
      <w:r>
        <w:rPr>
          <w:rStyle w:val="FootnoteReference"/>
        </w:rPr>
        <w:footnoteRef/>
      </w:r>
      <w:r>
        <w:t xml:space="preserve"> Cross-references: 2Cor 11:9; Phil 2:30; Phlm 1:13.</w:t>
      </w:r>
    </w:p>
  </w:footnote>
  <w:footnote w:id="13664">
    <w:p>
      <w:pPr>
        <w:pStyle w:val="FootnoteText"/>
      </w:pPr>
      <w:r>
        <w:rPr>
          <w:rStyle w:val="FootnoteReference"/>
        </w:rPr>
        <w:footnoteRef/>
      </w:r>
      <w:r>
        <w:t xml:space="preserve"> Cross-references for "therefore": Phil 2:29; 1Thess 5:12; Heb 13:7; 3John 1:11-12.</w:t>
      </w:r>
    </w:p>
  </w:footnote>
  <w:footnote w:id="13665">
    <w:p>
      <w:pPr>
        <w:pStyle w:val="FootnoteText"/>
      </w:pPr>
      <w:r>
        <w:rPr>
          <w:rStyle w:val="FootnoteReference"/>
        </w:rPr>
        <w:footnoteRef/>
      </w:r>
      <w:r>
        <w:t xml:space="preserve"> Cross-references: Prov 25:13; Prov 25:25; Rom 15:32; 2Cor 7:6-7; 2Cor 7:13; Phil 2:28; Col 4:8; 1Thess 3:6-7; 3John 1:4.</w:t>
      </w:r>
    </w:p>
  </w:footnote>
  <w:footnote w:id="1366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667">
    <w:p>
      <w:pPr>
        <w:pStyle w:val="FootnoteText"/>
      </w:pPr>
      <w:r>
        <w:rPr>
          <w:rStyle w:val="FootnoteReference"/>
        </w:rPr>
        <w:footnoteRef/>
      </w:r>
      <w:r>
        <w:t xml:space="preserve"> Name meaning: Aquila (Aquila) — Eagle. Strong teacher alongside Priscilla.</w:t>
      </w:r>
    </w:p>
  </w:footnote>
  <w:footnote w:id="13668">
    <w:p>
      <w:pPr>
        <w:pStyle w:val="FootnoteText"/>
      </w:pPr>
      <w:r>
        <w:rPr>
          <w:rStyle w:val="FootnoteReference"/>
        </w:rPr>
        <w:footnoteRef/>
      </w:r>
      <w:r>
        <w:t xml:space="preserve"> Name meaning: Priscilla (Priscilla) — Ancient; venerable. Venerable teacher alongside her husband.</w:t>
      </w:r>
    </w:p>
  </w:footnote>
  <w:footnote w:id="13669">
    <w:p>
      <w:pPr>
        <w:pStyle w:val="FootnoteText"/>
      </w:pPr>
      <w:r>
        <w:rPr>
          <w:rStyle w:val="FootnoteReference"/>
        </w:rPr>
        <w:footnoteRef/>
      </w:r>
      <w:r>
        <w:t xml:space="preserve"> Cross-references for "churches": Acts 19:10; 1Pet 1:1; Rev 1:11.</w:t>
      </w:r>
    </w:p>
  </w:footnote>
  <w:footnote w:id="13670">
    <w:p>
      <w:pPr>
        <w:pStyle w:val="FootnoteText"/>
      </w:pPr>
      <w:r>
        <w:rPr>
          <w:rStyle w:val="FootnoteReference"/>
        </w:rPr>
        <w:footnoteRef/>
      </w:r>
      <w:r>
        <w:t xml:space="preserve"> Cross-references for "Aquila": Acts 18:2; Acts 18:18; Acts 18:26; Rom 16:3-4; 2Tim 4:19.</w:t>
      </w:r>
    </w:p>
  </w:footnote>
  <w:footnote w:id="13671">
    <w:p>
      <w:pPr>
        <w:pStyle w:val="FootnoteText"/>
      </w:pPr>
      <w:r>
        <w:rPr>
          <w:rStyle w:val="FootnoteReference"/>
        </w:rPr>
        <w:footnoteRef/>
      </w:r>
      <w:r>
        <w:t xml:space="preserve"> Cross-references for "the church": Rom 16:5; Rom 16:15; Col 4:15; Phlm 1:2.</w:t>
      </w:r>
    </w:p>
  </w:footnote>
  <w:footnote w:id="13672">
    <w:p>
      <w:pPr>
        <w:pStyle w:val="FootnoteText"/>
      </w:pPr>
      <w:r>
        <w:rPr>
          <w:rStyle w:val="FootnoteReference"/>
        </w:rPr>
        <w:footnoteRef/>
      </w:r>
      <w:r>
        <w:t xml:space="preserve"> Cross-references for "Greet": 2Cor 13:12; 1Thess 5:26; 1Pet 5:14.</w:t>
      </w:r>
    </w:p>
  </w:footnote>
  <w:footnote w:id="13673">
    <w:p>
      <w:pPr>
        <w:pStyle w:val="FootnoteText"/>
      </w:pPr>
      <w:r>
        <w:rPr>
          <w:rStyle w:val="FootnoteReference"/>
        </w:rPr>
        <w:footnoteRef/>
      </w:r>
      <w:r>
        <w:t xml:space="preserve"> Cross-references for "the brethren": Rom 16:16; Rom 16:21; Rom 16:23; 2Cor 13:13; Phil 4:22; Phlm 1:23-24; Heb 13:24.</w:t>
      </w:r>
    </w:p>
  </w:footnote>
  <w:footnote w:id="13674">
    <w:p>
      <w:pPr>
        <w:pStyle w:val="FootnoteText"/>
      </w:pPr>
      <w:r>
        <w:rPr>
          <w:rStyle w:val="FootnoteReference"/>
        </w:rPr>
        <w:footnoteRef/>
      </w:r>
      <w:r>
        <w:t xml:space="preserve"> Cross-references for "salutation": Gal 6:11; Col 4:18; 2Thess 3:17.</w:t>
      </w:r>
    </w:p>
  </w:footnote>
  <w:footnote w:id="13675">
    <w:p>
      <w:pPr>
        <w:pStyle w:val="FootnoteText"/>
      </w:pPr>
      <w:r>
        <w:rPr>
          <w:rStyle w:val="FootnoteReference"/>
        </w:rPr>
        <w:footnoteRef/>
      </w:r>
      <w:r>
        <w:t xml:space="preserve"> Name meaning: Paul (Paulus) — Small; humble. Changed from Saul to Paul, the humble apostle to the Gentiles.</w:t>
      </w:r>
    </w:p>
  </w:footnote>
  <w:footnote w:id="1367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677">
    <w:p>
      <w:pPr>
        <w:pStyle w:val="FootnoteText"/>
      </w:pPr>
      <w:r>
        <w:rPr>
          <w:rStyle w:val="FootnoteReference"/>
        </w:rPr>
        <w:footnoteRef/>
      </w:r>
      <w:r>
        <w:t xml:space="preserve"> Name meaning: Jesus (Yeshua) — Yahweh saves. He will save His people from their sins.</w:t>
      </w:r>
    </w:p>
  </w:footnote>
  <w:footnote w:id="136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79">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680">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681">
    <w:p>
      <w:pPr>
        <w:pStyle w:val="FootnoteText"/>
      </w:pPr>
      <w:r>
        <w:rPr>
          <w:rStyle w:val="FootnoteReference"/>
        </w:rPr>
        <w:footnoteRef/>
      </w:r>
      <w:r>
        <w:t xml:space="preserve"> Cross-references for "Anathema": Matt 25:41; Matt 25:46; Acts 23:14; Rom 9:3; 1Cor 12:3; Gal 1:8-9; 2Thess 1:8-9; Jude 1:14-15.</w:t>
      </w:r>
    </w:p>
  </w:footnote>
  <w:footnote w:id="13682">
    <w:p>
      <w:pPr>
        <w:pStyle w:val="FootnoteText"/>
      </w:pPr>
      <w:r>
        <w:rPr>
          <w:rStyle w:val="FootnoteReference"/>
        </w:rPr>
        <w:footnoteRef/>
      </w:r>
      <w:r>
        <w:t xml:space="preserve"> Cross-references: Rom 16:20; Rom 16:24.</w:t>
      </w:r>
    </w:p>
  </w:footnote>
  <w:footnote w:id="13683">
    <w:p>
      <w:pPr>
        <w:pStyle w:val="FootnoteText"/>
      </w:pPr>
      <w:r>
        <w:rPr>
          <w:rStyle w:val="FootnoteReference"/>
        </w:rPr>
        <w:footnoteRef/>
      </w:r>
      <w:r>
        <w:t xml:space="preserve"> Cross-references for "love": 1Cor 4:14-15; 1Cor 16:14; 2Cor 11:11; 2Cor 12:15; Phil 1:8; Rev 3:19.</w:t>
      </w:r>
    </w:p>
  </w:footnote>
  <w:footnote w:id="13684">
    <w:p>
      <w:pPr>
        <w:pStyle w:val="FootnoteText"/>
      </w:pPr>
      <w:r>
        <w:rPr>
          <w:rStyle w:val="FootnoteReference"/>
        </w:rPr>
        <w:footnoteRef/>
      </w:r>
      <w:r>
        <w:t xml:space="preserve"> Cross-references for "Amen": Matt 6:13; Matt 28:20; 1Cor 14:16.</w:t>
      </w:r>
    </w:p>
  </w:footnote>
  <w:footnote w:id="13685">
    <w:p>
      <w:pPr>
        <w:pStyle w:val="FootnoteText"/>
      </w:pPr>
      <w:r>
        <w:rPr>
          <w:rStyle w:val="FootnoteReference"/>
        </w:rPr>
        <w:footnoteRef/>
      </w:r>
      <w:r>
        <w:t xml:space="preserve"> Name meaning: Paul (Paulus) — Small; humble. Changed from Saul to Paul, the humble apostle to the Gentiles.</w:t>
      </w:r>
    </w:p>
  </w:footnote>
  <w:footnote w:id="13686">
    <w:p>
      <w:pPr>
        <w:pStyle w:val="FootnoteText"/>
      </w:pPr>
      <w:r>
        <w:rPr>
          <w:rStyle w:val="FootnoteReference"/>
        </w:rPr>
        <w:footnoteRef/>
      </w:r>
      <w:r>
        <w:t xml:space="preserve"> Name meaning: Jesus (Yeshua) — Yahweh saves. He will save His people from their sins.</w:t>
      </w:r>
    </w:p>
  </w:footnote>
  <w:footnote w:id="136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88">
    <w:p>
      <w:pPr>
        <w:pStyle w:val="FootnoteText"/>
      </w:pPr>
      <w:r>
        <w:rPr>
          <w:rStyle w:val="FootnoteReference"/>
        </w:rPr>
        <w:footnoteRef/>
      </w:r>
      <w:r>
        <w:t xml:space="preserve"> Name meaning: Timothy (Timotheos) — Honoring God. Paul’s faithful son in the faith.</w:t>
      </w:r>
    </w:p>
  </w:footnote>
  <w:footnote w:id="1368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6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1">
    <w:p>
      <w:pPr>
        <w:pStyle w:val="FootnoteText"/>
      </w:pPr>
      <w:r>
        <w:rPr>
          <w:rStyle w:val="FootnoteReference"/>
        </w:rPr>
        <w:footnoteRef/>
      </w:r>
      <w:r>
        <w:t xml:space="preserve"> Cross-references for "Paul": Rom 1:1-5; 1Cor 1:1; 1Tim 1:1; 2Tim 1:1.</w:t>
      </w:r>
    </w:p>
  </w:footnote>
  <w:footnote w:id="13692">
    <w:p>
      <w:pPr>
        <w:pStyle w:val="FootnoteText"/>
      </w:pPr>
      <w:r>
        <w:rPr>
          <w:rStyle w:val="FootnoteReference"/>
        </w:rPr>
        <w:footnoteRef/>
      </w:r>
      <w:r>
        <w:t xml:space="preserve"> Cross-references for "Timothy": Acts 16:1; Rom 16:21; 1Cor 16:10; Phil 1:1; Phil 2:19-22; Col 1:1-2; 1Thess 1:1; 2Thess 1:1; Heb 13:23.</w:t>
      </w:r>
    </w:p>
  </w:footnote>
  <w:footnote w:id="13693">
    <w:p>
      <w:pPr>
        <w:pStyle w:val="FootnoteText"/>
      </w:pPr>
      <w:r>
        <w:rPr>
          <w:rStyle w:val="FootnoteReference"/>
        </w:rPr>
        <w:footnoteRef/>
      </w:r>
      <w:r>
        <w:t xml:space="preserve"> Cross-references for "the church": Acts 18:1-11; 1Cor 1:2.</w:t>
      </w:r>
    </w:p>
  </w:footnote>
  <w:footnote w:id="13694">
    <w:p>
      <w:pPr>
        <w:pStyle w:val="FootnoteText"/>
      </w:pPr>
      <w:r>
        <w:rPr>
          <w:rStyle w:val="FootnoteReference"/>
        </w:rPr>
        <w:footnoteRef/>
      </w:r>
      <w:r>
        <w:t xml:space="preserve"> Cross-references: 1Cor 6:11; Eph 1:1.</w:t>
      </w:r>
    </w:p>
  </w:footnote>
  <w:footnote w:id="13695">
    <w:p>
      <w:pPr>
        <w:pStyle w:val="FootnoteText"/>
      </w:pPr>
      <w:r>
        <w:rPr>
          <w:rStyle w:val="FootnoteReference"/>
        </w:rPr>
        <w:footnoteRef/>
      </w:r>
      <w:r>
        <w:t xml:space="preserve"> Cross-references for "Achaia": Acts 18:12; Rom 15:26; Rom 16:5; 1Cor 16:15; 2Cor 9:2; 2Cor 11:10; 1Thess 1:7-8.</w:t>
      </w:r>
    </w:p>
  </w:footnote>
  <w:footnote w:id="13696">
    <w:p>
      <w:pPr>
        <w:pStyle w:val="FootnoteText"/>
      </w:pPr>
      <w:r>
        <w:rPr>
          <w:rStyle w:val="FootnoteReference"/>
        </w:rPr>
        <w:footnoteRef/>
      </w:r>
      <w:r>
        <w:t xml:space="preserve"> Cross-references: 2Sam 15:20; 1Chr 12:18; Dan 4:1; Rom 1:7; 1Cor 1:3; Gal 6:16; Eph 6:23; Phil 1:2; Col 1:2; 1Thess 1:1; 2Thess 1:2; Phlm 1:3.</w:t>
      </w:r>
    </w:p>
  </w:footnote>
  <w:footnote w:id="13697">
    <w:p>
      <w:pPr>
        <w:pStyle w:val="FootnoteText"/>
      </w:pPr>
      <w:r>
        <w:rPr>
          <w:rStyle w:val="FootnoteReference"/>
        </w:rPr>
        <w:footnoteRef/>
      </w:r>
      <w:r>
        <w:t xml:space="preserve"> Cross-references for "Blessed": Gen 14:20; 1Chr 29:10; Neh 9:5; Job 1:21; Ps 18:46; Ps 72:19; Dan 4:34; Eph 1:3; 1Pet 1:3.</w:t>
      </w:r>
    </w:p>
  </w:footnote>
  <w:footnote w:id="13698">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699">
    <w:p>
      <w:pPr>
        <w:pStyle w:val="FootnoteText"/>
      </w:pPr>
      <w:r>
        <w:rPr>
          <w:rStyle w:val="FootnoteReference"/>
        </w:rPr>
        <w:footnoteRef/>
      </w:r>
      <w:r>
        <w:t xml:space="preserve"> Cross-references for "the Father of mercies": Ps 86:5; Ps 86:15; Dan 9:9; Mic 7:18.</w:t>
      </w:r>
    </w:p>
  </w:footnote>
  <w:footnote w:id="13700">
    <w:p>
      <w:pPr>
        <w:pStyle w:val="FootnoteText"/>
      </w:pPr>
      <w:r>
        <w:rPr>
          <w:rStyle w:val="FootnoteReference"/>
        </w:rPr>
        <w:footnoteRef/>
      </w:r>
      <w:r>
        <w:t xml:space="preserve"> Cross-references for "the God": Rom 15:5.</w:t>
      </w:r>
    </w:p>
  </w:footnote>
  <w:footnote w:id="13701">
    <w:p>
      <w:pPr>
        <w:pStyle w:val="FootnoteText"/>
      </w:pPr>
      <w:r>
        <w:rPr>
          <w:rStyle w:val="FootnoteReference"/>
        </w:rPr>
        <w:footnoteRef/>
      </w:r>
      <w:r>
        <w:t xml:space="preserve"> Cross-references for "that": Ps 32:5; Ps 32:7; Ps 34:2-6; Ps 66:16; Isa 40:1; Isa 66:14; 2Cor 1:5-6; Phil 1:14; 1Thess 4:18; 1Thess 5:11; Heb 12:12.</w:t>
      </w:r>
    </w:p>
  </w:footnote>
  <w:footnote w:id="13702">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03">
    <w:p>
      <w:pPr>
        <w:pStyle w:val="FootnoteText"/>
      </w:pPr>
      <w:r>
        <w:rPr>
          <w:rStyle w:val="FootnoteReference"/>
        </w:rPr>
        <w:footnoteRef/>
      </w:r>
      <w:r>
        <w:t xml:space="preserve"> Cross-references: Acts 9:4; 1Cor 4:10-13; 2Cor 4:10-11; 2Cor 11:23-30; Phil 1:20; Phil 3:10; Col 1:24.</w:t>
      </w:r>
    </w:p>
  </w:footnote>
  <w:footnote w:id="13704">
    <w:p>
      <w:pPr>
        <w:pStyle w:val="FootnoteText"/>
      </w:pPr>
      <w:r>
        <w:rPr>
          <w:rStyle w:val="FootnoteReference"/>
        </w:rPr>
        <w:footnoteRef/>
      </w:r>
      <w:r>
        <w:t xml:space="preserve"> Cross-references: Luke 2:25; Phil 2:1; 2Thess 2:16-17.</w:t>
      </w:r>
    </w:p>
  </w:footnote>
  <w:footnote w:id="13705">
    <w:p>
      <w:pPr>
        <w:pStyle w:val="FootnoteText"/>
      </w:pPr>
      <w:r>
        <w:rPr>
          <w:rStyle w:val="FootnoteReference"/>
        </w:rPr>
        <w:footnoteRef/>
      </w:r>
      <w:r>
        <w:t xml:space="preserve"> Cross-references for "whether": 1Cor 3:21-23; 2Cor 1:4; 2Cor 4:15-18; 2Tim 2:10.</w:t>
      </w:r>
    </w:p>
  </w:footnote>
  <w:footnote w:id="13706">
    <w:p>
      <w:pPr>
        <w:pStyle w:val="FootnoteText"/>
      </w:pPr>
      <w:r>
        <w:rPr>
          <w:rStyle w:val="FootnoteReference"/>
        </w:rPr>
        <w:footnoteRef/>
      </w:r>
      <w:r>
        <w:t xml:space="preserve"> Cross-references for "it is": Acts 21:5.</w:t>
      </w:r>
    </w:p>
  </w:footnote>
  <w:footnote w:id="13707">
    <w:p>
      <w:pPr>
        <w:pStyle w:val="FootnoteText"/>
      </w:pPr>
      <w:r>
        <w:rPr>
          <w:rStyle w:val="FootnoteReference"/>
        </w:rPr>
        <w:footnoteRef/>
      </w:r>
      <w:r>
        <w:t xml:space="preserve"> Cross-references for "effectual": Rom 5:3-5; Rom 8:28; 2Cor 4:17; 2Cor 5:5; Phil 1:19; Heb 12:10-11.</w:t>
      </w:r>
    </w:p>
  </w:footnote>
  <w:footnote w:id="13708">
    <w:p>
      <w:pPr>
        <w:pStyle w:val="FootnoteText"/>
      </w:pPr>
      <w:r>
        <w:rPr>
          <w:rStyle w:val="FootnoteReference"/>
        </w:rPr>
        <w:footnoteRef/>
      </w:r>
      <w:r>
        <w:t xml:space="preserve"> Cross-references: 2Cor 1:14; 2Cor 7:9; 2Cor 12:20; Phil 1:6-7; 1Thess 1:3-4.</w:t>
      </w:r>
    </w:p>
  </w:footnote>
  <w:footnote w:id="13709">
    <w:p>
      <w:pPr>
        <w:pStyle w:val="FootnoteText"/>
      </w:pPr>
      <w:r>
        <w:rPr>
          <w:rStyle w:val="FootnoteReference"/>
        </w:rPr>
        <w:footnoteRef/>
      </w:r>
      <w:r>
        <w:t xml:space="preserve"> Cross-references for "as ye": Matt 5:11-12; Luke 22:28-30; Rom 8:17-18; 1Cor 10:13; 2Thess 1:4-7; 2Tim 2:12; Jas 1:2-4; Jas 1:12.</w:t>
      </w:r>
    </w:p>
  </w:footnote>
  <w:footnote w:id="13710">
    <w:p>
      <w:pPr>
        <w:pStyle w:val="FootnoteText"/>
      </w:pPr>
      <w:r>
        <w:rPr>
          <w:rStyle w:val="FootnoteReference"/>
        </w:rPr>
        <w:footnoteRef/>
      </w:r>
      <w:r>
        <w:t xml:space="preserve"> Cross-references for "of our": Acts 19:23-35; 1Cor 15:32; 1Cor 16:9; 2Cor 4:7-12.</w:t>
      </w:r>
    </w:p>
  </w:footnote>
  <w:footnote w:id="1371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12">
    <w:p>
      <w:pPr>
        <w:pStyle w:val="FootnoteText"/>
      </w:pPr>
      <w:r>
        <w:rPr>
          <w:rStyle w:val="FootnoteReference"/>
        </w:rPr>
        <w:footnoteRef/>
      </w:r>
      <w:r>
        <w:t xml:space="preserve"> Cross-references for "insomuch": 1Sam 20:3; 1Sam 27:1; 1Cor 4:8.</w:t>
      </w:r>
    </w:p>
  </w:footnote>
  <w:footnote w:id="13713">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14">
    <w:p>
      <w:pPr>
        <w:pStyle w:val="FootnoteText"/>
      </w:pPr>
      <w:r>
        <w:rPr>
          <w:rStyle w:val="FootnoteReference"/>
        </w:rPr>
        <w:footnoteRef/>
      </w:r>
      <w:r>
        <w:t xml:space="preserve"> Cross-references for "in God": Ezek 37:1-14; Rom 4:17-25; 2Cor 4:13-14; Heb 11:19.</w:t>
      </w:r>
    </w:p>
  </w:footnote>
  <w:footnote w:id="13715">
    <w:p>
      <w:pPr>
        <w:pStyle w:val="FootnoteText"/>
      </w:pPr>
      <w:r>
        <w:rPr>
          <w:rStyle w:val="FootnoteReference"/>
        </w:rPr>
        <w:footnoteRef/>
      </w:r>
      <w:r>
        <w:t xml:space="preserve"> Cross-references: 1Sam 7:12; 1Sam 17:37; Job 5:17-22; Ps 34:19; Isa 46:3; Acts 26:21; 2Tim 4:17; 2Pet 2:9.</w:t>
      </w:r>
    </w:p>
  </w:footnote>
  <w:footnote w:id="13716">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17">
    <w:p>
      <w:pPr>
        <w:pStyle w:val="FootnoteText"/>
      </w:pPr>
      <w:r>
        <w:rPr>
          <w:rStyle w:val="FootnoteReference"/>
        </w:rPr>
        <w:footnoteRef/>
      </w:r>
      <w:r>
        <w:t xml:space="preserve"> Cross-references for "that": 2Cor 4:15; 2Cor 9:11-12.</w:t>
      </w:r>
    </w:p>
  </w:footnote>
  <w:footnote w:id="13718">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19">
    <w:p>
      <w:pPr>
        <w:pStyle w:val="FootnoteText"/>
      </w:pPr>
      <w:r>
        <w:rPr>
          <w:rStyle w:val="FootnoteReference"/>
        </w:rPr>
        <w:footnoteRef/>
      </w:r>
      <w:r>
        <w:t xml:space="preserve"> Cross-references for "simplicity": Rom 16:18-19; 2Cor 11:3.</w:t>
      </w:r>
    </w:p>
  </w:footnote>
  <w:footnote w:id="13720">
    <w:p>
      <w:pPr>
        <w:pStyle w:val="FootnoteText"/>
      </w:pPr>
      <w:r>
        <w:rPr>
          <w:rStyle w:val="FootnoteReference"/>
        </w:rPr>
        <w:footnoteRef/>
      </w:r>
      <w:r>
        <w:t xml:space="preserve"> Cross-references for "godly": Josh 24:14; 1Cor 5:8; 2Cor 2:17; 2Cor 8:8; Eph 6:14; Phil 1:10; Titus 2:7.</w:t>
      </w:r>
    </w:p>
  </w:footnote>
  <w:footnote w:id="13721">
    <w:p>
      <w:pPr>
        <w:pStyle w:val="FootnoteText"/>
      </w:pPr>
      <w:r>
        <w:rPr>
          <w:rStyle w:val="FootnoteReference"/>
        </w:rPr>
        <w:footnoteRef/>
      </w:r>
      <w:r>
        <w:t xml:space="preserve"> Cross-references for "we have": G390.</w:t>
      </w:r>
    </w:p>
  </w:footnote>
  <w:footnote w:id="13722">
    <w:p>
      <w:pPr>
        <w:pStyle w:val="FootnoteText"/>
      </w:pPr>
      <w:r>
        <w:rPr>
          <w:rStyle w:val="FootnoteReference"/>
        </w:rPr>
        <w:footnoteRef/>
      </w:r>
      <w:r>
        <w:t xml:space="preserve"> Cross-references: 1Cor 2:4-5; 1Cor 2:13; 1Cor 15:10; 2Cor 1:17; 2Cor 4:2; 2Cor 10:2-4; 2Cor 12:15-19; Jas 3:13-18; Jas 4:6.</w:t>
      </w:r>
    </w:p>
  </w:footnote>
  <w:footnote w:id="13723">
    <w:p>
      <w:pPr>
        <w:pStyle w:val="FootnoteText"/>
      </w:pPr>
      <w:r>
        <w:rPr>
          <w:rStyle w:val="FootnoteReference"/>
        </w:rPr>
        <w:footnoteRef/>
      </w:r>
      <w:r>
        <w:t xml:space="preserve"> Cross-references for "than": 2Cor 4:2; 2Cor 5:11; 2Cor 13:6; Phlm 1:6.</w:t>
      </w:r>
    </w:p>
  </w:footnote>
  <w:footnote w:id="13724">
    <w:p>
      <w:pPr>
        <w:pStyle w:val="FootnoteText"/>
      </w:pPr>
      <w:r>
        <w:rPr>
          <w:rStyle w:val="FootnoteReference"/>
        </w:rPr>
        <w:footnoteRef/>
      </w:r>
      <w:r>
        <w:t xml:space="preserve"> Cross-references for "in part": Rom 11:25; 1Cor 11:18; 2Cor 2:5.</w:t>
      </w:r>
    </w:p>
  </w:footnote>
  <w:footnote w:id="13725">
    <w:p>
      <w:pPr>
        <w:pStyle w:val="FootnoteText"/>
      </w:pPr>
      <w:r>
        <w:rPr>
          <w:rStyle w:val="FootnoteReference"/>
        </w:rPr>
        <w:footnoteRef/>
      </w:r>
      <w:r>
        <w:t xml:space="preserve"> Cross-references for "that": 1Cor 3:21-23; 2Cor 5:12; Phil 1:26.</w:t>
      </w:r>
    </w:p>
  </w:footnote>
  <w:footnote w:id="13726">
    <w:p>
      <w:pPr>
        <w:pStyle w:val="FootnoteText"/>
      </w:pPr>
      <w:r>
        <w:rPr>
          <w:rStyle w:val="FootnoteReference"/>
        </w:rPr>
        <w:footnoteRef/>
      </w:r>
      <w:r>
        <w:t xml:space="preserve"> Cross-references for "even": 1Cor 15:31; 2Cor 9:2; Phil 2:16; Phil 4:1; 1Thess 2:19-20.</w:t>
      </w:r>
    </w:p>
  </w:footnote>
  <w:footnote w:id="13727">
    <w:p>
      <w:pPr>
        <w:pStyle w:val="FootnoteText"/>
      </w:pPr>
      <w:r>
        <w:rPr>
          <w:rStyle w:val="FootnoteReference"/>
        </w:rPr>
        <w:footnoteRef/>
      </w:r>
      <w:r>
        <w:t xml:space="preserve"> Cross-references for "in the": 1Cor 1:8; Phil 1:6; Phil 1:10; 1Thess 3:13; 1Thess 5:23.</w:t>
      </w:r>
    </w:p>
  </w:footnote>
  <w:footnote w:id="13728">
    <w:p>
      <w:pPr>
        <w:pStyle w:val="FootnoteText"/>
      </w:pPr>
      <w:r>
        <w:rPr>
          <w:rStyle w:val="FootnoteReference"/>
        </w:rPr>
        <w:footnoteRef/>
      </w:r>
      <w:r>
        <w:t xml:space="preserve"> Cross-references for "that": Rom 1:11; Rom 15:29; Phil 1:25-26.</w:t>
      </w:r>
    </w:p>
  </w:footnote>
  <w:footnote w:id="13729">
    <w:p>
      <w:pPr>
        <w:pStyle w:val="FootnoteText"/>
      </w:pPr>
      <w:r>
        <w:rPr>
          <w:rStyle w:val="FootnoteReference"/>
        </w:rPr>
        <w:footnoteRef/>
      </w:r>
      <w:r>
        <w:t xml:space="preserve"> Cross-references for "benefit": 2Cor 6:1.</w:t>
      </w:r>
    </w:p>
  </w:footnote>
  <w:footnote w:id="13730">
    <w:p>
      <w:pPr>
        <w:pStyle w:val="FootnoteText"/>
      </w:pPr>
      <w:r>
        <w:rPr>
          <w:rStyle w:val="FootnoteReference"/>
        </w:rPr>
        <w:footnoteRef/>
      </w:r>
      <w:r>
        <w:t xml:space="preserve"> Cross-references: 1Cor 4:19; 1Cor 11:34.</w:t>
      </w:r>
    </w:p>
  </w:footnote>
  <w:footnote w:id="1373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32">
    <w:p>
      <w:pPr>
        <w:pStyle w:val="FootnoteText"/>
      </w:pPr>
      <w:r>
        <w:rPr>
          <w:rStyle w:val="FootnoteReference"/>
        </w:rPr>
        <w:footnoteRef/>
      </w:r>
      <w:r>
        <w:t xml:space="preserve"> Cross-references for "and to come": Acts 19:21-22; Acts 21:5; 1Cor 16:5-7.</w:t>
      </w:r>
    </w:p>
  </w:footnote>
  <w:footnote w:id="13733">
    <w:p>
      <w:pPr>
        <w:pStyle w:val="FootnoteText"/>
      </w:pPr>
      <w:r>
        <w:rPr>
          <w:rStyle w:val="FootnoteReference"/>
        </w:rPr>
        <w:footnoteRef/>
      </w:r>
      <w:r>
        <w:t xml:space="preserve"> Cross-references for "according": John 8:15; 2Cor 1:12; 2Cor 10:2-3; Gal 1:16; Gal 2:2; 1Thess 2:18.</w:t>
      </w:r>
    </w:p>
  </w:footnote>
  <w:footnote w:id="13734">
    <w:p>
      <w:pPr>
        <w:pStyle w:val="FootnoteText"/>
      </w:pPr>
      <w:r>
        <w:rPr>
          <w:rStyle w:val="FootnoteReference"/>
        </w:rPr>
        <w:footnoteRef/>
      </w:r>
      <w:r>
        <w:t xml:space="preserve"> Cross-references for "lightness": Judg 9:4; Jer 23:32; Zeph 3:4.</w:t>
      </w:r>
    </w:p>
  </w:footnote>
  <w:footnote w:id="13735">
    <w:p>
      <w:pPr>
        <w:pStyle w:val="FootnoteText"/>
      </w:pPr>
      <w:r>
        <w:rPr>
          <w:rStyle w:val="FootnoteReference"/>
        </w:rPr>
        <w:footnoteRef/>
      </w:r>
      <w:r>
        <w:t xml:space="preserve"> Cross-references: Matt 5:37; 2Cor 1:18-20; Jas 5:12.</w:t>
      </w:r>
    </w:p>
  </w:footnote>
  <w:footnote w:id="13736">
    <w:p>
      <w:pPr>
        <w:pStyle w:val="FootnoteText"/>
      </w:pPr>
      <w:r>
        <w:rPr>
          <w:rStyle w:val="FootnoteReference"/>
        </w:rPr>
        <w:footnoteRef/>
      </w:r>
      <w:r>
        <w:t xml:space="preserve"> Cross-references: John 7:28; John 8:26; 2Cor 1:23; 2Cor 11:31; 1John 5:20; Rev 3:7; Rev 3:14.</w:t>
      </w:r>
    </w:p>
  </w:footnote>
  <w:footnote w:id="13737">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38">
    <w:p>
      <w:pPr>
        <w:pStyle w:val="FootnoteText"/>
      </w:pPr>
      <w:r>
        <w:rPr>
          <w:rStyle w:val="FootnoteReference"/>
        </w:rPr>
        <w:footnoteRef/>
      </w:r>
      <w:r>
        <w:t xml:space="preserve"> Cross-references for "even": Acts 18:5.</w:t>
      </w:r>
    </w:p>
  </w:footnote>
  <w:footnote w:id="13739">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4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41">
    <w:p>
      <w:pPr>
        <w:pStyle w:val="FootnoteText"/>
      </w:pPr>
      <w:r>
        <w:rPr>
          <w:rStyle w:val="FootnoteReference"/>
        </w:rPr>
        <w:footnoteRef/>
      </w:r>
      <w:r>
        <w:t xml:space="preserve"> Cross-references for "was not": Exod 3:14; Matt 24:35; John 8:58; Heb 1:11; Heb 13:8; Rev 1:8; Rev 1:11; Rev 1:17.</w:t>
      </w:r>
    </w:p>
  </w:footnote>
  <w:footnote w:id="13742">
    <w:p>
      <w:pPr>
        <w:pStyle w:val="FootnoteText"/>
      </w:pPr>
      <w:r>
        <w:rPr>
          <w:rStyle w:val="FootnoteReference"/>
        </w:rPr>
        <w:footnoteRef/>
      </w:r>
      <w:r>
        <w:t xml:space="preserve"> Cross-references for "Amen": Isa 65:16; John 3:5; Rev 3:14.</w:t>
      </w:r>
    </w:p>
  </w:footnote>
  <w:footnote w:id="1374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44">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45">
    <w:p>
      <w:pPr>
        <w:pStyle w:val="FootnoteText"/>
      </w:pPr>
      <w:r>
        <w:rPr>
          <w:rStyle w:val="FootnoteReference"/>
        </w:rPr>
        <w:footnoteRef/>
      </w:r>
      <w:r>
        <w:t xml:space="preserve"> Cross-references for "anointed": Ps 45:7; Isa 59:21; Isa 61:1; John 3:34; Acts 10:38; Rom 8:9; 1John 2:20; 1John 2:27; Rev 1:6; Rev 3:18.</w:t>
      </w:r>
    </w:p>
  </w:footnote>
  <w:footnote w:id="13746">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47">
    <w:p>
      <w:pPr>
        <w:pStyle w:val="FootnoteText"/>
      </w:pPr>
      <w:r>
        <w:rPr>
          <w:rStyle w:val="FootnoteReference"/>
        </w:rPr>
        <w:footnoteRef/>
      </w:r>
      <w:r>
        <w:t xml:space="preserve"> Cross-references for "sealed": John 6:27; Rom 4:11; Eph 1:13-14; Eph 4:30; 2Tim 2:19; Rev 2:17; Rev 7:3; Rev 9:4.</w:t>
      </w:r>
    </w:p>
  </w:footnote>
  <w:footnote w:id="13748">
    <w:p>
      <w:pPr>
        <w:pStyle w:val="FootnoteText"/>
      </w:pPr>
      <w:r>
        <w:rPr>
          <w:rStyle w:val="FootnoteReference"/>
        </w:rPr>
        <w:footnoteRef/>
      </w:r>
      <w:r>
        <w:t xml:space="preserve"> Cross-references for "the earnest": Rom 8:9; Rom 8:14-16; Rom 8:23; 2Cor 5:5; Eph 1:14.</w:t>
      </w:r>
    </w:p>
  </w:footnote>
  <w:footnote w:id="13749">
    <w:p>
      <w:pPr>
        <w:pStyle w:val="FootnoteText"/>
      </w:pPr>
      <w:r>
        <w:rPr>
          <w:rStyle w:val="FootnoteReference"/>
        </w:rPr>
        <w:footnoteRef/>
      </w:r>
      <w:r>
        <w:t xml:space="preserve"> Cross-references for "I call": Rom 1:9; Rom 9:1; 2Cor 1:18; 2Cor 11:11; 2Cor 11:31; Gal 1:20; Phil 1:8; 1Thess 2:5.</w:t>
      </w:r>
    </w:p>
  </w:footnote>
  <w:footnote w:id="13750">
    <w:p>
      <w:pPr>
        <w:pStyle w:val="FootnoteText"/>
      </w:pPr>
      <w:r>
        <w:rPr>
          <w:rStyle w:val="FootnoteReference"/>
        </w:rPr>
        <w:footnoteRef/>
      </w:r>
      <w:r>
        <w:t xml:space="preserve"> Cross-references for "that": 1Cor 4:21; 1Cor 5:5; 2Cor 10:2; 2Cor 10:6-11; 2Cor 12:20; 2Cor 13:2; 2Cor 13:10; 1Tim 1:20.</w:t>
      </w:r>
    </w:p>
  </w:footnote>
  <w:footnote w:id="13751">
    <w:p>
      <w:pPr>
        <w:pStyle w:val="FootnoteText"/>
      </w:pPr>
      <w:r>
        <w:rPr>
          <w:rStyle w:val="FootnoteReference"/>
        </w:rPr>
        <w:footnoteRef/>
      </w:r>
      <w:r>
        <w:t xml:space="preserve"> Cross-references for "that": Matt 23:8-10; Matt 24:49; 1Cor 3:5; 2Tim 2:24-26; 1Pet 5:3.</w:t>
      </w:r>
    </w:p>
  </w:footnote>
  <w:footnote w:id="13752">
    <w:p>
      <w:pPr>
        <w:pStyle w:val="FootnoteText"/>
      </w:pPr>
      <w:r>
        <w:rPr>
          <w:rStyle w:val="FootnoteReference"/>
        </w:rPr>
        <w:footnoteRef/>
      </w:r>
      <w:r>
        <w:t xml:space="preserve"> Cross-references: Rom 1:12; 2Cor 2:1-3; Phil 1:25-26.</w:t>
      </w:r>
    </w:p>
  </w:footnote>
  <w:footnote w:id="13753">
    <w:p>
      <w:pPr>
        <w:pStyle w:val="FootnoteText"/>
      </w:pPr>
      <w:r>
        <w:rPr>
          <w:rStyle w:val="FootnoteReference"/>
        </w:rPr>
        <w:footnoteRef/>
      </w:r>
      <w:r>
        <w:t xml:space="preserve"> Cross-references: Rom 5:2; Rom 11:20; 1Cor 15:1; 2Cor 5:7; Eph 6:14-16; 1Pet 5:8-9.</w:t>
      </w:r>
    </w:p>
  </w:footnote>
  <w:footnote w:id="13754">
    <w:p>
      <w:pPr>
        <w:pStyle w:val="FootnoteText"/>
      </w:pPr>
      <w:r>
        <w:rPr>
          <w:rStyle w:val="FootnoteReference"/>
        </w:rPr>
        <w:footnoteRef/>
      </w:r>
      <w:r>
        <w:t xml:space="preserve"> Cross-references for "I determined": Acts 11:29; Acts 15:2; Acts 15:37; 1Cor 2:2; 1Cor 5:3; 2Cor 1:15-17; Titus 3:12.</w:t>
      </w:r>
    </w:p>
  </w:footnote>
  <w:footnote w:id="13755">
    <w:p>
      <w:pPr>
        <w:pStyle w:val="FootnoteText"/>
      </w:pPr>
      <w:r>
        <w:rPr>
          <w:rStyle w:val="FootnoteReference"/>
        </w:rPr>
        <w:footnoteRef/>
      </w:r>
      <w:r>
        <w:t xml:space="preserve"> Cross-references for "that": 1Cor 4:21; 2Cor 1:23; 2Cor 2:4; 2Cor 7:5-8; 2Cor 12:20-21; 2Cor 13:10.</w:t>
      </w:r>
    </w:p>
  </w:footnote>
  <w:footnote w:id="13756">
    <w:p>
      <w:pPr>
        <w:pStyle w:val="FootnoteText"/>
      </w:pPr>
      <w:r>
        <w:rPr>
          <w:rStyle w:val="FootnoteReference"/>
        </w:rPr>
        <w:footnoteRef/>
      </w:r>
      <w:r>
        <w:t xml:space="preserve"> Cross-references: Rom 12:15; 1Cor 12:26; 2Cor 1:14; 2Cor 11:29.</w:t>
      </w:r>
    </w:p>
  </w:footnote>
  <w:footnote w:id="13757">
    <w:p>
      <w:pPr>
        <w:pStyle w:val="FootnoteText"/>
      </w:pPr>
      <w:r>
        <w:rPr>
          <w:rStyle w:val="FootnoteReference"/>
        </w:rPr>
        <w:footnoteRef/>
      </w:r>
      <w:r>
        <w:t xml:space="preserve"> Cross-references for "I wrote": 1Cor 4:21; 1Cor 5:1-13.</w:t>
      </w:r>
    </w:p>
  </w:footnote>
  <w:footnote w:id="13758">
    <w:p>
      <w:pPr>
        <w:pStyle w:val="FootnoteText"/>
      </w:pPr>
      <w:r>
        <w:rPr>
          <w:rStyle w:val="FootnoteReference"/>
        </w:rPr>
        <w:footnoteRef/>
      </w:r>
      <w:r>
        <w:t xml:space="preserve"> Cross-references for "lest": 2Cor 12:21; 2Cor 13:1-2.</w:t>
      </w:r>
    </w:p>
  </w:footnote>
  <w:footnote w:id="13759">
    <w:p>
      <w:pPr>
        <w:pStyle w:val="FootnoteText"/>
      </w:pPr>
      <w:r>
        <w:rPr>
          <w:rStyle w:val="FootnoteReference"/>
        </w:rPr>
        <w:footnoteRef/>
      </w:r>
      <w:r>
        <w:t xml:space="preserve"> Cross-references for "I ought": 2Cor 12:11.</w:t>
      </w:r>
    </w:p>
  </w:footnote>
  <w:footnote w:id="13760">
    <w:p>
      <w:pPr>
        <w:pStyle w:val="FootnoteText"/>
      </w:pPr>
      <w:r>
        <w:rPr>
          <w:rStyle w:val="FootnoteReference"/>
        </w:rPr>
        <w:footnoteRef/>
      </w:r>
      <w:r>
        <w:t xml:space="preserve"> Cross-references for "having": 2Cor 1:15; 2Cor 7:6; 2Cor 8:22; Gal 5:10; Phlm 1:21.</w:t>
      </w:r>
    </w:p>
  </w:footnote>
  <w:footnote w:id="13761">
    <w:p>
      <w:pPr>
        <w:pStyle w:val="FootnoteText"/>
      </w:pPr>
      <w:r>
        <w:rPr>
          <w:rStyle w:val="FootnoteReference"/>
        </w:rPr>
        <w:footnoteRef/>
      </w:r>
      <w:r>
        <w:t xml:space="preserve"> Cross-references: Lev 19:17-18; Ps 119:136; Prov 27:5-6; Jer 13:15-17; Luke 19:41-44; Rom 9:2-3; Phil 3:18.</w:t>
      </w:r>
    </w:p>
  </w:footnote>
  <w:footnote w:id="13762">
    <w:p>
      <w:pPr>
        <w:pStyle w:val="FootnoteText"/>
      </w:pPr>
      <w:r>
        <w:rPr>
          <w:rStyle w:val="FootnoteReference"/>
        </w:rPr>
        <w:footnoteRef/>
      </w:r>
      <w:r>
        <w:t xml:space="preserve"> Cross-references: 2Cor 7:8-9; 2Cor 7:12; 2Cor 11:2; 2Cor 12:15.</w:t>
      </w:r>
    </w:p>
  </w:footnote>
  <w:footnote w:id="13763">
    <w:p>
      <w:pPr>
        <w:pStyle w:val="FootnoteText"/>
      </w:pPr>
      <w:r>
        <w:rPr>
          <w:rStyle w:val="FootnoteReference"/>
        </w:rPr>
        <w:footnoteRef/>
      </w:r>
      <w:r>
        <w:t xml:space="preserve"> Cross-references for "grieved": Gal 4:12.</w:t>
      </w:r>
    </w:p>
  </w:footnote>
  <w:footnote w:id="13764">
    <w:p>
      <w:pPr>
        <w:pStyle w:val="FootnoteText"/>
      </w:pPr>
      <w:r>
        <w:rPr>
          <w:rStyle w:val="FootnoteReference"/>
        </w:rPr>
        <w:footnoteRef/>
      </w:r>
      <w:r>
        <w:t xml:space="preserve"> Cross-references: Prov 17:25; 1Cor 5:1-5; 1Cor 5:12-13; Gal 5:10.</w:t>
      </w:r>
    </w:p>
  </w:footnote>
  <w:footnote w:id="13765">
    <w:p>
      <w:pPr>
        <w:pStyle w:val="FootnoteText"/>
      </w:pPr>
      <w:r>
        <w:rPr>
          <w:rStyle w:val="FootnoteReference"/>
        </w:rPr>
        <w:footnoteRef/>
      </w:r>
      <w:r>
        <w:t xml:space="preserve"> Cross-references for "which": 1Cor 5:4-5; 2Cor 13:10; 1Tim 5:20.</w:t>
      </w:r>
    </w:p>
  </w:footnote>
  <w:footnote w:id="13766">
    <w:p>
      <w:pPr>
        <w:pStyle w:val="FootnoteText"/>
      </w:pPr>
      <w:r>
        <w:rPr>
          <w:rStyle w:val="FootnoteReference"/>
        </w:rPr>
        <w:footnoteRef/>
      </w:r>
      <w:r>
        <w:t xml:space="preserve"> Cross-references for "swallowed": 2Sam 20:19-20; Ps 21:9; Ps 56:1-2; Ps 57:3; Ps 124:3; Prov 1:12; Isa 28:7; 1Cor 15:54; 2Cor 5:4.</w:t>
      </w:r>
    </w:p>
  </w:footnote>
  <w:footnote w:id="13767">
    <w:p>
      <w:pPr>
        <w:pStyle w:val="FootnoteText"/>
      </w:pPr>
      <w:r>
        <w:rPr>
          <w:rStyle w:val="FootnoteReference"/>
        </w:rPr>
        <w:footnoteRef/>
      </w:r>
      <w:r>
        <w:t xml:space="preserve"> Cross-references for "overmuch": Prov 17:22; 2Cor 7:10; Phil 2:27; 1Thess 4:13.</w:t>
      </w:r>
    </w:p>
  </w:footnote>
  <w:footnote w:id="13768">
    <w:p>
      <w:pPr>
        <w:pStyle w:val="FootnoteText"/>
      </w:pPr>
      <w:r>
        <w:rPr>
          <w:rStyle w:val="FootnoteReference"/>
        </w:rPr>
        <w:footnoteRef/>
      </w:r>
      <w:r>
        <w:t xml:space="preserve"> Cross-references: Gal 6:1-2; Eph 4:32; Col 3:13; 2Thess 3:6; 2Thess 3:14-15; Heb 12:12-15.</w:t>
      </w:r>
    </w:p>
  </w:footnote>
  <w:footnote w:id="13769">
    <w:p>
      <w:pPr>
        <w:pStyle w:val="FootnoteText"/>
      </w:pPr>
      <w:r>
        <w:rPr>
          <w:rStyle w:val="FootnoteReference"/>
        </w:rPr>
        <w:footnoteRef/>
      </w:r>
      <w:r>
        <w:t xml:space="preserve"> Cross-references for "that": Gal 5:13; Gal 6:1-2; Gal 6:10; Jude 1:22-23.</w:t>
      </w:r>
    </w:p>
  </w:footnote>
  <w:footnote w:id="13770">
    <w:p>
      <w:pPr>
        <w:pStyle w:val="FootnoteText"/>
      </w:pPr>
      <w:r>
        <w:rPr>
          <w:rStyle w:val="FootnoteReference"/>
        </w:rPr>
        <w:footnoteRef/>
      </w:r>
      <w:r>
        <w:t xml:space="preserve"> Cross-references for "that": Exod 16:4; Deut 8:2; Deut 8:16; Deut 13:3; 2Cor 7:12-15; 2Cor 8:24; Phil 2:22.</w:t>
      </w:r>
    </w:p>
  </w:footnote>
  <w:footnote w:id="13771">
    <w:p>
      <w:pPr>
        <w:pStyle w:val="FootnoteText"/>
      </w:pPr>
      <w:r>
        <w:rPr>
          <w:rStyle w:val="FootnoteReference"/>
        </w:rPr>
        <w:footnoteRef/>
      </w:r>
      <w:r>
        <w:t xml:space="preserve"> Cross-references for "whether": 2Cor 7:15; 2Cor 10:6; Phil 2:12; 2Thess 3:14; Phlm 1:21.</w:t>
      </w:r>
    </w:p>
  </w:footnote>
  <w:footnote w:id="1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73">
    <w:p>
      <w:pPr>
        <w:pStyle w:val="FootnoteText"/>
      </w:pPr>
      <w:r>
        <w:rPr>
          <w:rStyle w:val="FootnoteReference"/>
        </w:rPr>
        <w:footnoteRef/>
      </w:r>
      <w:r>
        <w:t xml:space="preserve"> Cross-references for "whom ye": Matt 18:18; John 20:23; 1Cor 5:4; 2Cor 5:20.</w:t>
      </w:r>
    </w:p>
  </w:footnote>
  <w:footnote w:id="137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77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776">
    <w:p>
      <w:pPr>
        <w:pStyle w:val="FootnoteText"/>
      </w:pPr>
      <w:r>
        <w:rPr>
          <w:rStyle w:val="FootnoteReference"/>
        </w:rPr>
        <w:footnoteRef/>
      </w:r>
      <w:r>
        <w:t xml:space="preserve"> Cross-references for "when": Acts 16:8; Acts 20:1-6; Acts 20:8.</w:t>
      </w:r>
    </w:p>
  </w:footnote>
  <w:footnote w:id="13777">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778">
    <w:p>
      <w:pPr>
        <w:pStyle w:val="FootnoteText"/>
      </w:pPr>
      <w:r>
        <w:rPr>
          <w:rStyle w:val="FootnoteReference"/>
        </w:rPr>
        <w:footnoteRef/>
      </w:r>
      <w:r>
        <w:t xml:space="preserve"> Cross-references for "and a": Acts 14:27; 1Cor 16:9; Col 4:3; Rev 3:7-8.</w:t>
      </w:r>
    </w:p>
  </w:footnote>
  <w:footnote w:id="13779">
    <w:p>
      <w:pPr>
        <w:pStyle w:val="FootnoteText"/>
      </w:pPr>
      <w:r>
        <w:rPr>
          <w:rStyle w:val="FootnoteReference"/>
        </w:rPr>
        <w:footnoteRef/>
      </w:r>
      <w:r>
        <w:t xml:space="preserve"> Cross-references for "no rest": 2Cor 7:5-6.</w:t>
      </w:r>
    </w:p>
  </w:footnote>
  <w:footnote w:id="13780">
    <w:p>
      <w:pPr>
        <w:pStyle w:val="FootnoteText"/>
      </w:pPr>
      <w:r>
        <w:rPr>
          <w:rStyle w:val="FootnoteReference"/>
        </w:rPr>
        <w:footnoteRef/>
      </w:r>
      <w:r>
        <w:t xml:space="preserve"> Name meaning: Titus (Titus) — Honorable; defender. Defended the faith and organized churches.</w:t>
      </w:r>
    </w:p>
  </w:footnote>
  <w:footnote w:id="13781">
    <w:p>
      <w:pPr>
        <w:pStyle w:val="FootnoteText"/>
      </w:pPr>
      <w:r>
        <w:rPr>
          <w:rStyle w:val="FootnoteReference"/>
        </w:rPr>
        <w:footnoteRef/>
      </w:r>
      <w:r>
        <w:t xml:space="preserve"> Cross-references for "I went": Acts 20:1-2.</w:t>
      </w:r>
    </w:p>
  </w:footnote>
  <w:footnote w:id="137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83">
    <w:p>
      <w:pPr>
        <w:pStyle w:val="FootnoteText"/>
      </w:pPr>
      <w:r>
        <w:rPr>
          <w:rStyle w:val="FootnoteReference"/>
        </w:rPr>
        <w:footnoteRef/>
      </w:r>
      <w:r>
        <w:t xml:space="preserve"> Cross-references for "Titus": 2Cor 8:6; 2Cor 8:16; 2Cor 8:23; 2Cor 12:18; Gal 2:1; Gal 2:3; 2Tim 4:10; Titus 1:4.</w:t>
      </w:r>
    </w:p>
  </w:footnote>
  <w:footnote w:id="13784">
    <w:p>
      <w:pPr>
        <w:pStyle w:val="FootnoteText"/>
      </w:pPr>
      <w:r>
        <w:rPr>
          <w:rStyle w:val="FootnoteReference"/>
        </w:rPr>
        <w:footnoteRef/>
      </w:r>
      <w:r>
        <w:t xml:space="preserve"> Cross-references for "thanks": 2Cor 1:11; 2Cor 8:16; 2Cor 9:15; Eph 5:20; 1Thess 3:9; Rev 7:12.</w:t>
      </w:r>
    </w:p>
  </w:footnote>
  <w:footnote w:id="13785">
    <w:p>
      <w:pPr>
        <w:pStyle w:val="FootnoteText"/>
      </w:pPr>
      <w:r>
        <w:rPr>
          <w:rStyle w:val="FootnoteReference"/>
        </w:rPr>
        <w:footnoteRef/>
      </w:r>
      <w:r>
        <w:t xml:space="preserve"> Cross-references for "which": Ps 106:47; Ps 148:14; Rom 8:37; 1Cor 15:37.</w:t>
      </w:r>
    </w:p>
  </w:footnote>
  <w:footnote w:id="13786">
    <w:p>
      <w:pPr>
        <w:pStyle w:val="FootnoteText"/>
      </w:pPr>
      <w:r>
        <w:rPr>
          <w:rStyle w:val="FootnoteReference"/>
        </w:rPr>
        <w:footnoteRef/>
      </w:r>
      <w:r>
        <w:t xml:space="preserve"> Cross-references for "the savour": Song 1:3; Rom 15:19; 2Cor 2:15-16; Col 1:6; Col 1:23.</w:t>
      </w:r>
    </w:p>
  </w:footnote>
  <w:footnote w:id="13787">
    <w:p>
      <w:pPr>
        <w:pStyle w:val="FootnoteText"/>
      </w:pPr>
      <w:r>
        <w:rPr>
          <w:rStyle w:val="FootnoteReference"/>
        </w:rPr>
        <w:footnoteRef/>
      </w:r>
      <w:r>
        <w:t xml:space="preserve"> Cross-references for "a sweet": Gen 8:21; Exod 29:18; Exod 29:25; Ezek 20:41; Eph 5:2; Phil 4:18.</w:t>
      </w:r>
    </w:p>
  </w:footnote>
  <w:footnote w:id="13788">
    <w:p>
      <w:pPr>
        <w:pStyle w:val="FootnoteText"/>
      </w:pPr>
      <w:r>
        <w:rPr>
          <w:rStyle w:val="FootnoteReference"/>
        </w:rPr>
        <w:footnoteRef/>
      </w:r>
      <w:r>
        <w:t xml:space="preserve"> Cross-references for "in them": Isa 49:5-6; 1Cor 1:18; 2Cor 4:3-4; 2Thess 2:10.</w:t>
      </w:r>
    </w:p>
  </w:footnote>
  <w:footnote w:id="13789">
    <w:p>
      <w:pPr>
        <w:pStyle w:val="FootnoteText"/>
      </w:pPr>
      <w:r>
        <w:rPr>
          <w:rStyle w:val="FootnoteReference"/>
        </w:rPr>
        <w:footnoteRef/>
      </w:r>
      <w:r>
        <w:t xml:space="preserve"> Cross-references for "the savour of death": Luke 2:34; John 9:39; Acts 13:45-47; Acts 20:26-27; 1Pet 2:7-8.</w:t>
      </w:r>
    </w:p>
  </w:footnote>
  <w:footnote w:id="13790">
    <w:p>
      <w:pPr>
        <w:pStyle w:val="FootnoteText"/>
      </w:pPr>
      <w:r>
        <w:rPr>
          <w:rStyle w:val="FootnoteReference"/>
        </w:rPr>
        <w:footnoteRef/>
      </w:r>
      <w:r>
        <w:t xml:space="preserve"> Cross-references: 1Cor 15:10; 2Cor 3:5-6; 2Cor 12:11.</w:t>
      </w:r>
    </w:p>
  </w:footnote>
  <w:footnote w:id="13791">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792">
    <w:p>
      <w:pPr>
        <w:pStyle w:val="FootnoteText"/>
      </w:pPr>
      <w:r>
        <w:rPr>
          <w:rStyle w:val="FootnoteReference"/>
        </w:rPr>
        <w:footnoteRef/>
      </w:r>
      <w:r>
        <w:t xml:space="preserve"> Cross-references for "corrupt": 2Cor 4:2.</w:t>
      </w:r>
    </w:p>
  </w:footnote>
  <w:footnote w:id="13793">
    <w:p>
      <w:pPr>
        <w:pStyle w:val="FootnoteText"/>
      </w:pPr>
      <w:r>
        <w:rPr>
          <w:rStyle w:val="FootnoteReference"/>
        </w:rPr>
        <w:footnoteRef/>
      </w:r>
      <w:r>
        <w:t xml:space="preserve"> Cross-references for "but as of sincerity": Acts 20:20; Acts 20:27; 2Cor 1:12; 2Cor 4:2; Heb 11:27.</w:t>
      </w:r>
    </w:p>
  </w:footnote>
  <w:footnote w:id="13794">
    <w:p>
      <w:pPr>
        <w:pStyle w:val="FootnoteText"/>
      </w:pPr>
      <w:r>
        <w:rPr>
          <w:rStyle w:val="FootnoteReference"/>
        </w:rPr>
        <w:footnoteRef/>
      </w:r>
      <w:r>
        <w:t xml:space="preserve"> Cross-references for "begin": 1Cor 3:10; 1Cor 4:15; 1Cor 10:33; 2Cor 2:17; 2Cor 5:12; 2Cor 10:8; 2Cor 10:12; 2Cor 12:11; 2Cor 12:19.</w:t>
      </w:r>
    </w:p>
  </w:footnote>
  <w:footnote w:id="13795">
    <w:p>
      <w:pPr>
        <w:pStyle w:val="FootnoteText"/>
      </w:pPr>
      <w:r>
        <w:rPr>
          <w:rStyle w:val="FootnoteReference"/>
        </w:rPr>
        <w:footnoteRef/>
      </w:r>
      <w:r>
        <w:t xml:space="preserve"> Cross-references for "epistles": Acts 18:27; 1Cor 16:3.</w:t>
      </w:r>
    </w:p>
  </w:footnote>
  <w:footnote w:id="13796">
    <w:p>
      <w:pPr>
        <w:pStyle w:val="FootnoteText"/>
      </w:pPr>
      <w:r>
        <w:rPr>
          <w:rStyle w:val="FootnoteReference"/>
        </w:rPr>
        <w:footnoteRef/>
      </w:r>
      <w:r>
        <w:t xml:space="preserve"> Cross-references for "known": Rom 1:8; 1Cor 9:2; 1Thess 1:8.</w:t>
      </w:r>
    </w:p>
  </w:footnote>
  <w:footnote w:id="13797">
    <w:p>
      <w:pPr>
        <w:pStyle w:val="FootnoteText"/>
      </w:pPr>
      <w:r>
        <w:rPr>
          <w:rStyle w:val="FootnoteReference"/>
        </w:rPr>
        <w:footnoteRef/>
      </w:r>
      <w:r>
        <w:t xml:space="preserve"> Cross-references: 1Cor 3:10; 1Cor 9:1-2.</w:t>
      </w:r>
    </w:p>
  </w:footnote>
  <w:footnote w:id="13798">
    <w:p>
      <w:pPr>
        <w:pStyle w:val="FootnoteText"/>
      </w:pPr>
      <w:r>
        <w:rPr>
          <w:rStyle w:val="FootnoteReference"/>
        </w:rPr>
        <w:footnoteRef/>
      </w:r>
      <w:r>
        <w:t xml:space="preserve"> Cross-references: 2Cor 7:3; 2Cor 11:11; 2Cor 12:15; Phil 1:7.</w:t>
      </w:r>
    </w:p>
  </w:footnote>
  <w:footnote w:id="13799">
    <w:p>
      <w:pPr>
        <w:pStyle w:val="FootnoteText"/>
      </w:pPr>
      <w:r>
        <w:rPr>
          <w:rStyle w:val="FootnoteReference"/>
        </w:rPr>
        <w:footnoteRef/>
      </w:r>
      <w:r>
        <w:t xml:space="preserve"> Cross-references for "the epistle": Exod 31:18; Rev 2:1; Rev 2:8; Rev 2:12; Rev 2:18; Rev 3:1; Rev 3:7; Rev 3:14; Rev 3:22.</w:t>
      </w:r>
    </w:p>
  </w:footnote>
  <w:footnote w:id="138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01">
    <w:p>
      <w:pPr>
        <w:pStyle w:val="FootnoteText"/>
      </w:pPr>
      <w:r>
        <w:rPr>
          <w:rStyle w:val="FootnoteReference"/>
        </w:rPr>
        <w:footnoteRef/>
      </w:r>
      <w:r>
        <w:t xml:space="preserve"> Cross-references for "ministered": 1Cor 8:5-10.</w:t>
      </w:r>
    </w:p>
  </w:footnote>
  <w:footnote w:id="13802">
    <w:p>
      <w:pPr>
        <w:pStyle w:val="FootnoteText"/>
      </w:pPr>
      <w:r>
        <w:rPr>
          <w:rStyle w:val="FootnoteReference"/>
        </w:rPr>
        <w:footnoteRef/>
      </w:r>
      <w:r>
        <w:t xml:space="preserve"> Cross-references for "the living": Josh 3:10; 1Sam 17:26; Ps 42:2; Ps 84:2; Jer 10:10; Dan 6:26; Matt 16:16; 2Cor 6:16; 1Thess 1:9; Heb 9:14.</w:t>
      </w:r>
    </w:p>
  </w:footnote>
  <w:footnote w:id="13803">
    <w:p>
      <w:pPr>
        <w:pStyle w:val="FootnoteText"/>
      </w:pPr>
      <w:r>
        <w:rPr>
          <w:rStyle w:val="FootnoteReference"/>
        </w:rPr>
        <w:footnoteRef/>
      </w:r>
      <w:r>
        <w:t xml:space="preserve"> Cross-references: Exod 24:12; Exod 34:1.</w:t>
      </w:r>
    </w:p>
  </w:footnote>
  <w:footnote w:id="13804">
    <w:p>
      <w:pPr>
        <w:pStyle w:val="FootnoteText"/>
      </w:pPr>
      <w:r>
        <w:rPr>
          <w:rStyle w:val="FootnoteReference"/>
        </w:rPr>
        <w:footnoteRef/>
      </w:r>
      <w:r>
        <w:t xml:space="preserve"> Cross-references: Ps 40:8; Jer 31:33; Ezek 11:19; Ezek 36:25-27; Heb 8:10; Heb 10:16.</w:t>
      </w:r>
    </w:p>
  </w:footnote>
  <w:footnote w:id="13805">
    <w:p>
      <w:pPr>
        <w:pStyle w:val="FootnoteText"/>
      </w:pPr>
      <w:r>
        <w:rPr>
          <w:rStyle w:val="FootnoteReference"/>
        </w:rPr>
        <w:footnoteRef/>
      </w:r>
      <w:r>
        <w:t xml:space="preserve"> Cross-references for "such": 2Cor 2:14; Phil 1:6.</w:t>
      </w:r>
    </w:p>
  </w:footnote>
  <w:footnote w:id="13806">
    <w:p>
      <w:pPr>
        <w:pStyle w:val="FootnoteText"/>
      </w:pPr>
      <w:r>
        <w:rPr>
          <w:rStyle w:val="FootnoteReference"/>
        </w:rPr>
        <w:footnoteRef/>
      </w:r>
      <w:r>
        <w:t xml:space="preserve"> Cross-references for "God-ward": Exod 18:19; 1Thess 1:8.</w:t>
      </w:r>
    </w:p>
  </w:footnote>
  <w:footnote w:id="13807">
    <w:p>
      <w:pPr>
        <w:pStyle w:val="FootnoteText"/>
      </w:pPr>
      <w:r>
        <w:rPr>
          <w:rStyle w:val="FootnoteReference"/>
        </w:rPr>
        <w:footnoteRef/>
      </w:r>
      <w:r>
        <w:t xml:space="preserve"> Cross-references for "that": Exod 4:10; John 15:5; 2Cor 2:16; 2Cor 4:7.</w:t>
      </w:r>
    </w:p>
  </w:footnote>
  <w:footnote w:id="13808">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09">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10">
    <w:p>
      <w:pPr>
        <w:pStyle w:val="FootnoteText"/>
      </w:pPr>
      <w:r>
        <w:rPr>
          <w:rStyle w:val="FootnoteReference"/>
        </w:rPr>
        <w:footnoteRef/>
      </w:r>
      <w:r>
        <w:t xml:space="preserve"> Cross-references for "but the": John 6:63; Rom 8:2; 1John 1:1.</w:t>
      </w:r>
    </w:p>
  </w:footnote>
  <w:footnote w:id="13811">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12">
    <w:p>
      <w:pPr>
        <w:pStyle w:val="FootnoteText"/>
      </w:pPr>
      <w:r>
        <w:rPr>
          <w:rStyle w:val="FootnoteReference"/>
        </w:rPr>
        <w:footnoteRef/>
      </w:r>
      <w:r>
        <w:t xml:space="preserve"> Cross-references: Rom 2:27-29; Rom 7:6.</w:t>
      </w:r>
    </w:p>
  </w:footnote>
  <w:footnote w:id="13813">
    <w:p>
      <w:pPr>
        <w:pStyle w:val="FootnoteText"/>
      </w:pPr>
      <w:r>
        <w:rPr>
          <w:rStyle w:val="FootnoteReference"/>
        </w:rPr>
        <w:footnoteRef/>
      </w:r>
      <w:r>
        <w:t xml:space="preserve"> Cross-references: Deut 27:26; Rom 3:20; Rom 4:15; Rom 7:9-11; 2Cor 3:7; 2Cor 3:9; Gal 3:10-12; Gal 3:21.</w:t>
      </w:r>
    </w:p>
  </w:footnote>
  <w:footnote w:id="13814">
    <w:p>
      <w:pPr>
        <w:pStyle w:val="FootnoteText"/>
      </w:pPr>
      <w:r>
        <w:rPr>
          <w:rStyle w:val="FootnoteReference"/>
        </w:rPr>
        <w:footnoteRef/>
      </w:r>
      <w:r>
        <w:t xml:space="preserve"> Cross-references for "giveth life": John 5:21; Rom 4:17; 1Cor 15:45; Eph 2:1; Eph 2:5; 1Pet 3:18.</w:t>
      </w:r>
    </w:p>
  </w:footnote>
  <w:footnote w:id="13815">
    <w:p>
      <w:pPr>
        <w:pStyle w:val="FootnoteText"/>
      </w:pPr>
      <w:r>
        <w:rPr>
          <w:rStyle w:val="FootnoteReference"/>
        </w:rPr>
        <w:footnoteRef/>
      </w:r>
      <w:r>
        <w:t xml:space="preserve"> Cross-references for "the ministration": Rom 7:10; 2Cor 3:6; 2Cor 3:9.</w:t>
      </w:r>
    </w:p>
  </w:footnote>
  <w:footnote w:id="13816">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17">
    <w:p>
      <w:pPr>
        <w:pStyle w:val="FootnoteText"/>
      </w:pPr>
      <w:r>
        <w:rPr>
          <w:rStyle w:val="FootnoteReference"/>
        </w:rPr>
        <w:footnoteRef/>
      </w:r>
      <w:r>
        <w:t xml:space="preserve"> Cross-references for "that": Exod 34:29-35; Luke 9:29-31; Acts 6:15.</w:t>
      </w:r>
    </w:p>
  </w:footnote>
  <w:footnote w:id="1381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20">
    <w:p>
      <w:pPr>
        <w:pStyle w:val="FootnoteText"/>
      </w:pPr>
      <w:r>
        <w:rPr>
          <w:rStyle w:val="FootnoteReference"/>
        </w:rPr>
        <w:footnoteRef/>
      </w:r>
      <w:r>
        <w:t xml:space="preserve"> Cross-references for "which": Rom 10:4; 1Cor 13:10; 2Cor 3:10-11; 2Cor 3:14.</w:t>
      </w:r>
    </w:p>
  </w:footnote>
  <w:footnote w:id="13821">
    <w:p>
      <w:pPr>
        <w:pStyle w:val="FootnoteText"/>
      </w:pPr>
      <w:r>
        <w:rPr>
          <w:rStyle w:val="FootnoteReference"/>
        </w:rPr>
        <w:footnoteRef/>
      </w:r>
      <w:r>
        <w:t xml:space="preserve"> Cross-references: Gen 3:21; Deut 4:8; Neh 9:13; Ps 19:7-8; Ps 119:97; Ps 119:127-128; Ps 119:174; Rom 7:12-14; Rom 7:22.</w:t>
      </w:r>
    </w:p>
  </w:footnote>
  <w:footnote w:id="13822">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23">
    <w:p>
      <w:pPr>
        <w:pStyle w:val="FootnoteText"/>
      </w:pPr>
      <w:r>
        <w:rPr>
          <w:rStyle w:val="FootnoteReference"/>
        </w:rPr>
        <w:footnoteRef/>
      </w:r>
      <w:r>
        <w:t xml:space="preserve"> Cross-references for "the ministration of condemnation": Exod 19:12-19; Exod 20:18-19; Rom 1:18; Rom 8:3-4; 2Cor 3:6-7; Gal 3:10; Heb 12:18-21.</w:t>
      </w:r>
    </w:p>
  </w:footnote>
  <w:footnote w:id="13824">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25">
    <w:p>
      <w:pPr>
        <w:pStyle w:val="FootnoteText"/>
      </w:pPr>
      <w:r>
        <w:rPr>
          <w:rStyle w:val="FootnoteReference"/>
        </w:rPr>
        <w:footnoteRef/>
      </w:r>
      <w:r>
        <w:t xml:space="preserve"> Cross-references for "exceed": 1Cor 15:41; 2Cor 3:10-11; Heb 3:5-6.</w:t>
      </w:r>
    </w:p>
  </w:footnote>
  <w:footnote w:id="13826">
    <w:p>
      <w:pPr>
        <w:pStyle w:val="FootnoteText"/>
      </w:pPr>
      <w:r>
        <w:rPr>
          <w:rStyle w:val="FootnoteReference"/>
        </w:rPr>
        <w:footnoteRef/>
      </w:r>
      <w:r>
        <w:t xml:space="preserve"> Cross-references: Job 25:5; Isa 24:23; Hag 2:3; Hag 2:7-9; Acts 26:13; Phil 3:7-8; 2Pet 1:17; Rev 21:23-24; Rev 22:5.</w:t>
      </w:r>
    </w:p>
  </w:footnote>
  <w:footnote w:id="13827">
    <w:p>
      <w:pPr>
        <w:pStyle w:val="FootnoteText"/>
      </w:pPr>
      <w:r>
        <w:rPr>
          <w:rStyle w:val="FootnoteReference"/>
        </w:rPr>
        <w:footnoteRef/>
      </w:r>
      <w:r>
        <w:t xml:space="preserve"> Cross-references for "much": 2Cor 3:6; 2Cor 4:1.</w:t>
      </w:r>
    </w:p>
  </w:footnote>
  <w:footnote w:id="13828">
    <w:p>
      <w:pPr>
        <w:pStyle w:val="FootnoteText"/>
      </w:pPr>
      <w:r>
        <w:rPr>
          <w:rStyle w:val="FootnoteReference"/>
        </w:rPr>
        <w:footnoteRef/>
      </w:r>
      <w:r>
        <w:t xml:space="preserve"> Cross-references: Rom 5:20-21; 2Cor 3:7; Heb 7:21-25; Heb 8:13; Heb 12:25-29.</w:t>
      </w:r>
    </w:p>
  </w:footnote>
  <w:footnote w:id="13829">
    <w:p>
      <w:pPr>
        <w:pStyle w:val="FootnoteText"/>
      </w:pPr>
      <w:r>
        <w:rPr>
          <w:rStyle w:val="FootnoteReference"/>
        </w:rPr>
        <w:footnoteRef/>
      </w:r>
      <w:r>
        <w:t xml:space="preserve"> Cross-references for "we use": John 10:24; John 16:25; John 16:29; 1Cor 14:19; 2Cor 4:2-3; 2Cor 4:13; Col 4:4.</w:t>
      </w:r>
    </w:p>
  </w:footnote>
  <w:footnote w:id="13830">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31">
    <w:p>
      <w:pPr>
        <w:pStyle w:val="FootnoteText"/>
      </w:pPr>
      <w:r>
        <w:rPr>
          <w:rStyle w:val="FootnoteReference"/>
        </w:rPr>
        <w:footnoteRef/>
      </w:r>
      <w:r>
        <w:t xml:space="preserve"> Cross-references for "which": Exod 34:33-35.</w:t>
      </w:r>
    </w:p>
  </w:footnote>
  <w:footnote w:id="13832">
    <w:p>
      <w:pPr>
        <w:pStyle w:val="FootnoteText"/>
      </w:pPr>
      <w:r>
        <w:rPr>
          <w:rStyle w:val="FootnoteReference"/>
        </w:rPr>
        <w:footnoteRef/>
      </w:r>
      <w:r>
        <w:t xml:space="preserve"> Cross-references for "could not": 2Cor 3:18.</w:t>
      </w:r>
    </w:p>
  </w:footnote>
  <w:footnote w:id="13833">
    <w:p>
      <w:pPr>
        <w:pStyle w:val="FootnoteText"/>
      </w:pPr>
      <w:r>
        <w:rPr>
          <w:rStyle w:val="FootnoteReference"/>
        </w:rPr>
        <w:footnoteRef/>
      </w:r>
      <w:r>
        <w:t xml:space="preserve"> Cross-references for "to the": Rom 10:4; Gal 3:23-24; Eph 2:14-15; Col 2:17; Heb 10:1-9.</w:t>
      </w:r>
    </w:p>
  </w:footnote>
  <w:footnote w:id="1383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35">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36">
    <w:p>
      <w:pPr>
        <w:pStyle w:val="FootnoteText"/>
      </w:pPr>
      <w:r>
        <w:rPr>
          <w:rStyle w:val="FootnoteReference"/>
        </w:rPr>
        <w:footnoteRef/>
      </w:r>
      <w:r>
        <w:t xml:space="preserve"> Cross-references for "the veil": Acts 13:27-29.</w:t>
      </w:r>
    </w:p>
  </w:footnote>
  <w:footnote w:id="13837">
    <w:p>
      <w:pPr>
        <w:pStyle w:val="FootnoteText"/>
      </w:pPr>
      <w:r>
        <w:rPr>
          <w:rStyle w:val="FootnoteReference"/>
        </w:rPr>
        <w:footnoteRef/>
      </w:r>
      <w:r>
        <w:t xml:space="preserve"> Cross-references for "when": Exod 34:34; Deut 4:30; Deut 30:10; Lam 3:40; Hos 3:4-5; Rom 11:25-27.</w:t>
      </w:r>
    </w:p>
  </w:footnote>
  <w:footnote w:id="13838">
    <w:p>
      <w:pPr>
        <w:pStyle w:val="FootnoteText"/>
      </w:pPr>
      <w:r>
        <w:rPr>
          <w:rStyle w:val="FootnoteReference"/>
        </w:rPr>
        <w:footnoteRef/>
      </w:r>
      <w:r>
        <w:t xml:space="preserve"> Cross-references for "the veil": Isa 25:7; Isa 29:18; Isa 54:13; Jer 31:34; John 6:45-46.</w:t>
      </w:r>
    </w:p>
  </w:footnote>
  <w:footnote w:id="13839">
    <w:p>
      <w:pPr>
        <w:pStyle w:val="FootnoteText"/>
      </w:pPr>
      <w:r>
        <w:rPr>
          <w:rStyle w:val="FootnoteReference"/>
        </w:rPr>
        <w:footnoteRef/>
      </w:r>
      <w:r>
        <w:t xml:space="preserve"> Cross-references for "the Lord": John 6:63; 1Cor 15:45; 2Cor 3:6.</w:t>
      </w:r>
    </w:p>
  </w:footnote>
  <w:footnote w:id="13840">
    <w:p>
      <w:pPr>
        <w:pStyle w:val="FootnoteText"/>
      </w:pPr>
      <w:r>
        <w:rPr>
          <w:rStyle w:val="FootnoteReference"/>
        </w:rPr>
        <w:footnoteRef/>
      </w:r>
      <w:r>
        <w:t xml:space="preserve"> Cross-references for "where": Ps 51:12; Isa 61:1; Rom 8:2; Rom 8:15-16; Gal 4:6; 2Tim 1:7.</w:t>
      </w:r>
    </w:p>
  </w:footnote>
  <w:footnote w:id="13841">
    <w:p>
      <w:pPr>
        <w:pStyle w:val="FootnoteText"/>
      </w:pPr>
      <w:r>
        <w:rPr>
          <w:rStyle w:val="FootnoteReference"/>
        </w:rPr>
        <w:footnoteRef/>
      </w:r>
      <w:r>
        <w:t xml:space="preserve"> Cross-references for "with": 2Cor 3:13.</w:t>
      </w:r>
    </w:p>
  </w:footnote>
  <w:footnote w:id="13842">
    <w:p>
      <w:pPr>
        <w:pStyle w:val="FootnoteText"/>
      </w:pPr>
      <w:r>
        <w:rPr>
          <w:rStyle w:val="FootnoteReference"/>
        </w:rPr>
        <w:footnoteRef/>
      </w:r>
      <w:r>
        <w:t xml:space="preserve"> Cross-references for "as in": 1Cor 13:12; Jas 1:23.</w:t>
      </w:r>
    </w:p>
  </w:footnote>
  <w:footnote w:id="13843">
    <w:p>
      <w:pPr>
        <w:pStyle w:val="FootnoteText"/>
      </w:pPr>
      <w:r>
        <w:rPr>
          <w:rStyle w:val="FootnoteReference"/>
        </w:rPr>
        <w:footnoteRef/>
      </w:r>
      <w:r>
        <w:t xml:space="preserve"> Cross-references for "the glory": John 1:14; John 12:41; 2Cor 4:4; 2Cor 4:6; 1Tim 1:11.</w:t>
      </w:r>
    </w:p>
  </w:footnote>
  <w:footnote w:id="13844">
    <w:p>
      <w:pPr>
        <w:pStyle w:val="FootnoteText"/>
      </w:pPr>
      <w:r>
        <w:rPr>
          <w:rStyle w:val="FootnoteReference"/>
        </w:rPr>
        <w:footnoteRef/>
      </w:r>
      <w:r>
        <w:t xml:space="preserve"> Cross-references for "from": Rom 8:4; Rom 8:7.</w:t>
      </w:r>
    </w:p>
  </w:footnote>
  <w:footnote w:id="13845">
    <w:p>
      <w:pPr>
        <w:pStyle w:val="FootnoteText"/>
      </w:pPr>
      <w:r>
        <w:rPr>
          <w:rStyle w:val="FootnoteReference"/>
        </w:rPr>
        <w:footnoteRef/>
      </w:r>
      <w:r>
        <w:t xml:space="preserve"> Cross-references for "by the Spirit of the Lord": 2Cor 3:17.</w:t>
      </w:r>
    </w:p>
  </w:footnote>
  <w:footnote w:id="13846">
    <w:p>
      <w:pPr>
        <w:pStyle w:val="FootnoteText"/>
      </w:pPr>
      <w:r>
        <w:rPr>
          <w:rStyle w:val="FootnoteReference"/>
        </w:rPr>
        <w:footnoteRef/>
      </w:r>
      <w:r>
        <w:t xml:space="preserve"> Cross-references: Rom 8:29; Rom 12:2; Rom 13:14; 1Cor 15:49; 2Cor 5:17; Gal 6:15; Eph 4:22-24; Col 3:10; Titus 3:5; 2Pet 1:5-9.</w:t>
      </w:r>
    </w:p>
  </w:footnote>
  <w:footnote w:id="13847">
    <w:p>
      <w:pPr>
        <w:pStyle w:val="FootnoteText"/>
      </w:pPr>
      <w:r>
        <w:rPr>
          <w:rStyle w:val="FootnoteReference"/>
        </w:rPr>
        <w:footnoteRef/>
      </w:r>
      <w:r>
        <w:t xml:space="preserve"> Cross-references for "seeing": 2Cor 3:6; 2Cor 3:12; 2Cor 5:18; Eph 3:7-8.</w:t>
      </w:r>
    </w:p>
  </w:footnote>
  <w:footnote w:id="13848">
    <w:p>
      <w:pPr>
        <w:pStyle w:val="FootnoteText"/>
      </w:pPr>
      <w:r>
        <w:rPr>
          <w:rStyle w:val="FootnoteReference"/>
        </w:rPr>
        <w:footnoteRef/>
      </w:r>
      <w:r>
        <w:t xml:space="preserve"> Cross-references: 1Cor 7:25; 1Tim 1:13; 1Pet 2:10.</w:t>
      </w:r>
    </w:p>
  </w:footnote>
  <w:footnote w:id="13849">
    <w:p>
      <w:pPr>
        <w:pStyle w:val="FootnoteText"/>
      </w:pPr>
      <w:r>
        <w:rPr>
          <w:rStyle w:val="FootnoteReference"/>
        </w:rPr>
        <w:footnoteRef/>
      </w:r>
      <w:r>
        <w:t xml:space="preserve"> Cross-references for "we faint not": Isa 40:30; 2Cor 4:16; Gal 6:9; Eph 3:13; Phil 4:13; 2Thess 3:13; Heb 12:3; Rev 2:3.</w:t>
      </w:r>
    </w:p>
  </w:footnote>
  <w:footnote w:id="13850">
    <w:p>
      <w:pPr>
        <w:pStyle w:val="FootnoteText"/>
      </w:pPr>
      <w:r>
        <w:rPr>
          <w:rStyle w:val="FootnoteReference"/>
        </w:rPr>
        <w:footnoteRef/>
      </w:r>
      <w:r>
        <w:t xml:space="preserve"> Cross-references for "renounced": 1Cor 4:5.</w:t>
      </w:r>
    </w:p>
  </w:footnote>
  <w:footnote w:id="13851">
    <w:p>
      <w:pPr>
        <w:pStyle w:val="FootnoteText"/>
      </w:pPr>
      <w:r>
        <w:rPr>
          <w:rStyle w:val="FootnoteReference"/>
        </w:rPr>
        <w:footnoteRef/>
      </w:r>
      <w:r>
        <w:t xml:space="preserve"> Cross-references for "dishonesty": Rom 1:16; Rom 6:21; Eph 5:12.</w:t>
      </w:r>
    </w:p>
  </w:footnote>
  <w:footnote w:id="13852">
    <w:p>
      <w:pPr>
        <w:pStyle w:val="FootnoteText"/>
      </w:pPr>
      <w:r>
        <w:rPr>
          <w:rStyle w:val="FootnoteReference"/>
        </w:rPr>
        <w:footnoteRef/>
      </w:r>
      <w:r>
        <w:t xml:space="preserve"> Cross-references: 2Cor 1:12; 2Cor 2:17; 2Cor 11:3; 2Cor 11:6; 2Cor 11:13-15; Eph 4:14; 1Thess 2:3-5.</w:t>
      </w:r>
    </w:p>
  </w:footnote>
  <w:footnote w:id="13853">
    <w:p>
      <w:pPr>
        <w:pStyle w:val="FootnoteText"/>
      </w:pPr>
      <w:r>
        <w:rPr>
          <w:rStyle w:val="FootnoteReference"/>
        </w:rPr>
        <w:footnoteRef/>
      </w:r>
      <w:r>
        <w:t xml:space="preserve"> Cross-references: 2Cor 5:11; 2Cor 6:4-7; 2Cor 7:14.</w:t>
      </w:r>
    </w:p>
  </w:footnote>
  <w:footnote w:id="13854">
    <w:p>
      <w:pPr>
        <w:pStyle w:val="FootnoteText"/>
      </w:pPr>
      <w:r>
        <w:rPr>
          <w:rStyle w:val="FootnoteReference"/>
        </w:rPr>
        <w:footnoteRef/>
      </w:r>
      <w:r>
        <w:t xml:space="preserve"> Cross-references for "it is": Matt 11:25; 1Cor 1:18; 2Cor 2:15-16; 2Cor 3:14; 2Cor 4:4; 2Thess 2:9-11.</w:t>
      </w:r>
    </w:p>
  </w:footnote>
  <w:footnote w:id="13855">
    <w:p>
      <w:pPr>
        <w:pStyle w:val="FootnoteText"/>
      </w:pPr>
      <w:r>
        <w:rPr>
          <w:rStyle w:val="FootnoteReference"/>
        </w:rPr>
        <w:footnoteRef/>
      </w:r>
      <w:r>
        <w:t xml:space="preserve"> Cross-references: Rom 2:16; 1Thess 1:5; 1Tim 1:11.</w:t>
      </w:r>
    </w:p>
  </w:footnote>
  <w:footnote w:id="13856">
    <w:p>
      <w:pPr>
        <w:pStyle w:val="FootnoteText"/>
      </w:pPr>
      <w:r>
        <w:rPr>
          <w:rStyle w:val="FootnoteReference"/>
        </w:rPr>
        <w:footnoteRef/>
      </w:r>
      <w:r>
        <w:t xml:space="preserve"> Cross-references for "the god": Matt 4:8-9; John 12:31; John 12:40; John 14:30; John 16:11; 1Cor 10:20; Eph 2:2; Eph 6:12; 1John 5:19; Rev 20:2-3.</w:t>
      </w:r>
    </w:p>
  </w:footnote>
  <w:footnote w:id="13857">
    <w:p>
      <w:pPr>
        <w:pStyle w:val="FootnoteText"/>
      </w:pPr>
      <w:r>
        <w:rPr>
          <w:rStyle w:val="FootnoteReference"/>
        </w:rPr>
        <w:footnoteRef/>
      </w:r>
      <w:r>
        <w:t xml:space="preserve"> Cross-references for "blinded": 1Kgs 22:22; Isa 6:10; John 12:40; 2Cor 3:14.</w:t>
      </w:r>
    </w:p>
  </w:footnote>
  <w:footnote w:id="13858">
    <w:p>
      <w:pPr>
        <w:pStyle w:val="FootnoteText"/>
      </w:pPr>
      <w:r>
        <w:rPr>
          <w:rStyle w:val="FootnoteReference"/>
        </w:rPr>
        <w:footnoteRef/>
      </w:r>
      <w:r>
        <w:t xml:space="preserve"> Cross-references for "lest": John 8:12; John 12:35; Acts 26:18; 2Cor 3:8-9; 2Cor 3:11; 2Cor 3:18; 2Cor 4:6; Col 1:27; 1Tim 1:11; Titus 2:13.</w:t>
      </w:r>
    </w:p>
  </w:footnote>
  <w:footnote w:id="13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60">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3861">
    <w:p>
      <w:pPr>
        <w:pStyle w:val="FootnoteText"/>
      </w:pPr>
      <w:r>
        <w:rPr>
          <w:rStyle w:val="FootnoteReference"/>
        </w:rPr>
        <w:footnoteRef/>
      </w:r>
      <w:r>
        <w:t xml:space="preserve"> Cross-references for "shine": Ps 50:2; Isa 60:1-2; 2Cor 4:6; 2Pet 1:19; 1John 2:8.</w:t>
      </w:r>
    </w:p>
  </w:footnote>
  <w:footnote w:id="13862">
    <w:p>
      <w:pPr>
        <w:pStyle w:val="FootnoteText"/>
      </w:pPr>
      <w:r>
        <w:rPr>
          <w:rStyle w:val="FootnoteReference"/>
        </w:rPr>
        <w:footnoteRef/>
      </w:r>
      <w:r>
        <w:t xml:space="preserve"> Cross-references for "the image": John 1:14; John 1:18; John 12:45; John 14:9-10; John 15:24; Phil 2:6; Col 1:15; Heb 1:3.</w:t>
      </w:r>
    </w:p>
  </w:footnote>
  <w:footnote w:id="13863">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864">
    <w:p>
      <w:pPr>
        <w:pStyle w:val="FootnoteText"/>
      </w:pPr>
      <w:r>
        <w:rPr>
          <w:rStyle w:val="FootnoteReference"/>
        </w:rPr>
        <w:footnoteRef/>
      </w:r>
      <w:r>
        <w:t xml:space="preserve"> Name meaning: Jesus (Yeshua) — Yahweh saves. He will save His people from their sins.</w:t>
      </w:r>
    </w:p>
  </w:footnote>
  <w:footnote w:id="1386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866">
    <w:p>
      <w:pPr>
        <w:pStyle w:val="FootnoteText"/>
      </w:pPr>
      <w:r>
        <w:rPr>
          <w:rStyle w:val="FootnoteReference"/>
        </w:rPr>
        <w:footnoteRef/>
      </w:r>
      <w:r>
        <w:t xml:space="preserve"> Cross-references: Matt 20:25-27; Luke 22:25-26; John 13:14-15; Rom 15:1-2; 1Cor 9:19-23; 2Cor 1:24; 2Cor 5:14-15; Gal 5:13; 2Tim 2:10.</w:t>
      </w:r>
    </w:p>
  </w:footnote>
  <w:footnote w:id="13867">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868">
    <w:p>
      <w:pPr>
        <w:pStyle w:val="FootnoteText"/>
      </w:pPr>
      <w:r>
        <w:rPr>
          <w:rStyle w:val="FootnoteReference"/>
        </w:rPr>
        <w:footnoteRef/>
      </w:r>
      <w:r>
        <w:t xml:space="preserve"> Cross-references for "shined": Eph 1:17; Eph 5:8; 2Pet 1:19.</w:t>
      </w:r>
    </w:p>
  </w:footnote>
  <w:footnote w:id="13869">
    <w:p>
      <w:pPr>
        <w:pStyle w:val="FootnoteText"/>
      </w:pPr>
      <w:r>
        <w:rPr>
          <w:rStyle w:val="FootnoteReference"/>
        </w:rPr>
        <w:footnoteRef/>
      </w:r>
      <w:r>
        <w:t xml:space="preserve"> Cross-references for "in the": Luke 10:22; John 1:14; John 12:41; John 14:9-10; Phil 2:6; Col 1:15; Heb 1:3; 1Pet 1:12.</w:t>
      </w:r>
    </w:p>
  </w:footnote>
  <w:footnote w:id="13870">
    <w:p>
      <w:pPr>
        <w:pStyle w:val="FootnoteText"/>
      </w:pPr>
      <w:r>
        <w:rPr>
          <w:rStyle w:val="FootnoteReference"/>
        </w:rPr>
        <w:footnoteRef/>
      </w:r>
      <w:r>
        <w:t xml:space="preserve"> Cross-references: Gen 1:3; Gen 1:14-15; Ps 74:16; Ps 136:7-9; Isa 45:7.</w:t>
      </w:r>
    </w:p>
  </w:footnote>
  <w:footnote w:id="13871">
    <w:p>
      <w:pPr>
        <w:pStyle w:val="FootnoteText"/>
      </w:pPr>
      <w:r>
        <w:rPr>
          <w:rStyle w:val="FootnoteReference"/>
        </w:rPr>
        <w:footnoteRef/>
      </w:r>
      <w:r>
        <w:t xml:space="preserve"> Cross-references for "this": Matt 13:44; Matt 13:52; 2Cor 4:1; 2Cor 6:10; Eph 3:8; Col 1:27; Col 2:3.</w:t>
      </w:r>
    </w:p>
  </w:footnote>
  <w:footnote w:id="13872">
    <w:p>
      <w:pPr>
        <w:pStyle w:val="FootnoteText"/>
      </w:pPr>
      <w:r>
        <w:rPr>
          <w:rStyle w:val="FootnoteReference"/>
        </w:rPr>
        <w:footnoteRef/>
      </w:r>
      <w:r>
        <w:t xml:space="preserve"> Cross-references for "that": 1Cor 2:3-5; 2Cor 3:5-6; 2Cor 12:7-9; 2Cor 13:4; Eph 1:19-20; Eph 2:5; Eph 2:8-9; Col 2:12; 1Thess 1:5.</w:t>
      </w:r>
    </w:p>
  </w:footnote>
  <w:footnote w:id="13873">
    <w:p>
      <w:pPr>
        <w:pStyle w:val="FootnoteText"/>
      </w:pPr>
      <w:r>
        <w:rPr>
          <w:rStyle w:val="FootnoteReference"/>
        </w:rPr>
        <w:footnoteRef/>
      </w:r>
      <w:r>
        <w:t xml:space="preserve"> Cross-references: Judg 7:13-14; Judg 7:16-20; Lam 4:2; 1Cor 1:28; 1Cor 4:9-13; 2Cor 5:1; 2Cor 10:10; Gal 4:13-14; 2Tim 2:20.</w:t>
      </w:r>
    </w:p>
  </w:footnote>
  <w:footnote w:id="13874">
    <w:p>
      <w:pPr>
        <w:pStyle w:val="FootnoteText"/>
      </w:pPr>
      <w:r>
        <w:rPr>
          <w:rStyle w:val="FootnoteReference"/>
        </w:rPr>
        <w:footnoteRef/>
      </w:r>
      <w:r>
        <w:t xml:space="preserve"> Cross-references for "troubled": 2Cor 1:8-10; 2Cor 6:4; 2Cor 7:5; 2Cor 11:23-30.</w:t>
      </w:r>
    </w:p>
  </w:footnote>
  <w:footnote w:id="13875">
    <w:p>
      <w:pPr>
        <w:pStyle w:val="FootnoteText"/>
      </w:pPr>
      <w:r>
        <w:rPr>
          <w:rStyle w:val="FootnoteReference"/>
        </w:rPr>
        <w:footnoteRef/>
      </w:r>
      <w:r>
        <w:t xml:space="preserve"> Cross-references for "not in despair": 1Sam 31:4; Job 2:9-10; Ps 37:33; John 14:18; 1Cor 10:13.</w:t>
      </w:r>
    </w:p>
  </w:footnote>
  <w:footnote w:id="13876">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877">
    <w:p>
      <w:pPr>
        <w:pStyle w:val="FootnoteText"/>
      </w:pPr>
      <w:r>
        <w:rPr>
          <w:rStyle w:val="FootnoteReference"/>
        </w:rPr>
        <w:footnoteRef/>
      </w:r>
      <w:r>
        <w:t xml:space="preserve"> Cross-references for "cast": Job 5:17-19; Job 22:29; Ps 37:24; Ps 42:5; Ps 42:11; Isa 43:2; 2Cor 7:6.</w:t>
      </w:r>
    </w:p>
  </w:footnote>
  <w:footnote w:id="13878">
    <w:p>
      <w:pPr>
        <w:pStyle w:val="FootnoteText"/>
      </w:pPr>
      <w:r>
        <w:rPr>
          <w:rStyle w:val="FootnoteReference"/>
        </w:rPr>
        <w:footnoteRef/>
      </w:r>
      <w:r>
        <w:t xml:space="preserve"> Cross-references: Ps 9:10; Ps 22:1; Ps 37:25; Ps 37:28; Isa 62:4; Heb 13:5.</w:t>
      </w:r>
    </w:p>
  </w:footnote>
  <w:footnote w:id="13879">
    <w:p>
      <w:pPr>
        <w:pStyle w:val="FootnoteText"/>
      </w:pPr>
      <w:r>
        <w:rPr>
          <w:rStyle w:val="FootnoteReference"/>
        </w:rPr>
        <w:footnoteRef/>
      </w:r>
      <w:r>
        <w:t xml:space="preserve"> Cross-references for "bearing": Rom 8:17-18; 2Cor 1:5; 2Cor 1:9; Gal 6:17; Phil 3:10-11; Col 1:24.</w:t>
      </w:r>
    </w:p>
  </w:footnote>
  <w:footnote w:id="13880">
    <w:p>
      <w:pPr>
        <w:pStyle w:val="FootnoteText"/>
      </w:pPr>
      <w:r>
        <w:rPr>
          <w:rStyle w:val="FootnoteReference"/>
        </w:rPr>
        <w:footnoteRef/>
      </w:r>
      <w:r>
        <w:t xml:space="preserve"> Cross-references for "that": John 14:19; Acts 18:9-10; Rom 8:17; 2Cor 13:4; 2Tim 2:11; 1Pet 4:13; Rev 1:17.</w:t>
      </w:r>
    </w:p>
  </w:footnote>
  <w:footnote w:id="13881">
    <w:p>
      <w:pPr>
        <w:pStyle w:val="FootnoteText"/>
      </w:pPr>
      <w:r>
        <w:rPr>
          <w:rStyle w:val="FootnoteReference"/>
        </w:rPr>
        <w:footnoteRef/>
      </w:r>
      <w:r>
        <w:t xml:space="preserve"> Cross-references for "are alway": Ps 44:22; Ps 141:7; Rom 8:36; 1Cor 15:31; 1Cor 15:49.</w:t>
      </w:r>
    </w:p>
  </w:footnote>
  <w:footnote w:id="13882">
    <w:p>
      <w:pPr>
        <w:pStyle w:val="FootnoteText"/>
      </w:pPr>
      <w:r>
        <w:rPr>
          <w:rStyle w:val="FootnoteReference"/>
        </w:rPr>
        <w:footnoteRef/>
      </w:r>
      <w:r>
        <w:t xml:space="preserve"> Cross-references: Rom 8:11; 1Cor 15:53-54; 2Cor 5:4.</w:t>
      </w:r>
    </w:p>
  </w:footnote>
  <w:footnote w:id="13883">
    <w:p>
      <w:pPr>
        <w:pStyle w:val="FootnoteText"/>
      </w:pPr>
      <w:r>
        <w:rPr>
          <w:rStyle w:val="FootnoteReference"/>
        </w:rPr>
        <w:footnoteRef/>
      </w:r>
      <w:r>
        <w:t xml:space="preserve"> Cross-references for "death": Acts 20:24; 1Cor 4:10; 2Cor 12:15; 2Cor 13:9; Phil 2:17; Phil 2:30; 1John 3:16.</w:t>
      </w:r>
    </w:p>
  </w:footnote>
  <w:footnote w:id="13884">
    <w:p>
      <w:pPr>
        <w:pStyle w:val="FootnoteText"/>
      </w:pPr>
      <w:r>
        <w:rPr>
          <w:rStyle w:val="FootnoteReference"/>
        </w:rPr>
        <w:footnoteRef/>
      </w:r>
      <w:r>
        <w:t xml:space="preserve"> Cross-references for "the same": Acts 15:11; Rom 1:12; 1Cor 12:9; Heb 11:1-40; 2Pet 1:1.</w:t>
      </w:r>
    </w:p>
  </w:footnote>
  <w:footnote w:id="13885">
    <w:p>
      <w:pPr>
        <w:pStyle w:val="FootnoteText"/>
      </w:pPr>
      <w:r>
        <w:rPr>
          <w:rStyle w:val="FootnoteReference"/>
        </w:rPr>
        <w:footnoteRef/>
      </w:r>
      <w:r>
        <w:t xml:space="preserve"> Cross-references for "I believed": Ps 116:10.</w:t>
      </w:r>
    </w:p>
  </w:footnote>
  <w:footnote w:id="13886">
    <w:p>
      <w:pPr>
        <w:pStyle w:val="FootnoteText"/>
      </w:pPr>
      <w:r>
        <w:rPr>
          <w:rStyle w:val="FootnoteReference"/>
        </w:rPr>
        <w:footnoteRef/>
      </w:r>
      <w:r>
        <w:t xml:space="preserve"> Cross-references for "we also": Prov 21:28; 2Cor 3:12.</w:t>
      </w:r>
    </w:p>
  </w:footnote>
  <w:footnote w:id="13887">
    <w:p>
      <w:pPr>
        <w:pStyle w:val="FootnoteText"/>
      </w:pPr>
      <w:r>
        <w:rPr>
          <w:rStyle w:val="FootnoteReference"/>
        </w:rPr>
        <w:footnoteRef/>
      </w:r>
      <w:r>
        <w:t xml:space="preserve"> Cross-references for "that": Isa 26:19; John 11:25-26; Rom 8:11; 1Cor 6:14; 1Cor 15:20-22; 2Cor 5:1-4; 1Thess 4:14.</w:t>
      </w:r>
    </w:p>
  </w:footnote>
  <w:footnote w:id="13888">
    <w:p>
      <w:pPr>
        <w:pStyle w:val="FootnoteText"/>
      </w:pPr>
      <w:r>
        <w:rPr>
          <w:rStyle w:val="FootnoteReference"/>
        </w:rPr>
        <w:footnoteRef/>
      </w:r>
      <w:r>
        <w:t xml:space="preserve"> Cross-references for "shall present": 2Cor 11:2; Eph 5:27; Col 1:22; Col 1:28; Jude 1:24.</w:t>
      </w:r>
    </w:p>
  </w:footnote>
  <w:footnote w:id="13889">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890">
    <w:p>
      <w:pPr>
        <w:pStyle w:val="FootnoteText"/>
      </w:pPr>
      <w:r>
        <w:rPr>
          <w:rStyle w:val="FootnoteReference"/>
        </w:rPr>
        <w:footnoteRef/>
      </w:r>
      <w:r>
        <w:t xml:space="preserve"> Cross-references: Rom 8:28; 1Cor 3:21-23; 2Cor 1:4-6; Col 1:24; 2Tim 2:10.</w:t>
      </w:r>
    </w:p>
  </w:footnote>
  <w:footnote w:id="13891">
    <w:p>
      <w:pPr>
        <w:pStyle w:val="FootnoteText"/>
      </w:pPr>
      <w:r>
        <w:rPr>
          <w:rStyle w:val="FootnoteReference"/>
        </w:rPr>
        <w:footnoteRef/>
      </w:r>
      <w:r>
        <w:t xml:space="preserve"> Cross-references for "though": Job 19:26-27; Ps 73:26; Isa 57:1-2; Matt 5:29-30; 2Cor 12:15.</w:t>
      </w:r>
    </w:p>
  </w:footnote>
  <w:footnote w:id="13892">
    <w:p>
      <w:pPr>
        <w:pStyle w:val="FootnoteText"/>
      </w:pPr>
      <w:r>
        <w:rPr>
          <w:rStyle w:val="FootnoteReference"/>
        </w:rPr>
        <w:footnoteRef/>
      </w:r>
      <w:r>
        <w:t xml:space="preserve"> Cross-references for "day by": Luke 11:3.</w:t>
      </w:r>
    </w:p>
  </w:footnote>
  <w:footnote w:id="13893">
    <w:p>
      <w:pPr>
        <w:pStyle w:val="FootnoteText"/>
      </w:pPr>
      <w:r>
        <w:rPr>
          <w:rStyle w:val="FootnoteReference"/>
        </w:rPr>
        <w:footnoteRef/>
      </w:r>
      <w:r>
        <w:t xml:space="preserve"> Cross-references: Ps 27:13; Ps 119:81; Isa 40:29; 1Cor 15:58; 2Cor 4:1.</w:t>
      </w:r>
    </w:p>
  </w:footnote>
  <w:footnote w:id="13894">
    <w:p>
      <w:pPr>
        <w:pStyle w:val="FootnoteText"/>
      </w:pPr>
      <w:r>
        <w:rPr>
          <w:rStyle w:val="FootnoteReference"/>
        </w:rPr>
        <w:footnoteRef/>
      </w:r>
      <w:r>
        <w:t xml:space="preserve"> Cross-references: Rom 7:22; Eph 3:16; 1Pet 3:4.</w:t>
      </w:r>
    </w:p>
  </w:footnote>
  <w:footnote w:id="13895">
    <w:p>
      <w:pPr>
        <w:pStyle w:val="FootnoteText"/>
      </w:pPr>
      <w:r>
        <w:rPr>
          <w:rStyle w:val="FootnoteReference"/>
        </w:rPr>
        <w:footnoteRef/>
      </w:r>
      <w:r>
        <w:t xml:space="preserve"> Cross-references: Ps 51:10; Isa 40:31; Rom 12:2; Eph 4:23; Col 3:10; Titus 3:5.</w:t>
      </w:r>
    </w:p>
  </w:footnote>
  <w:footnote w:id="13896">
    <w:p>
      <w:pPr>
        <w:pStyle w:val="FootnoteText"/>
      </w:pPr>
      <w:r>
        <w:rPr>
          <w:rStyle w:val="FootnoteReference"/>
        </w:rPr>
        <w:footnoteRef/>
      </w:r>
      <w:r>
        <w:t xml:space="preserve"> Cross-references: Ps 30:5; Isa 54:8; Acts 20:23; Rom 8:18; Rom 8:34; Rom 8:37; 2Cor 11:23-28; 1Pet 1:6; 1Pet 4:7; 1Pet 5:10.</w:t>
      </w:r>
    </w:p>
  </w:footnote>
  <w:footnote w:id="13897">
    <w:p>
      <w:pPr>
        <w:pStyle w:val="FootnoteText"/>
      </w:pPr>
      <w:r>
        <w:rPr>
          <w:rStyle w:val="FootnoteReference"/>
        </w:rPr>
        <w:footnoteRef/>
      </w:r>
      <w:r>
        <w:t xml:space="preserve"> Cross-references for "worketh": Ps 119:67; Ps 119:71; Matt 5:12; Rom 5:3-5; Phil 1:19; 2Thess 1:4; 2Thess 1:6; Heb 12:10-11; Jas 1:3-4; Jas 1:12.</w:t>
      </w:r>
    </w:p>
  </w:footnote>
  <w:footnote w:id="13898">
    <w:p>
      <w:pPr>
        <w:pStyle w:val="FootnoteText"/>
      </w:pPr>
      <w:r>
        <w:rPr>
          <w:rStyle w:val="FootnoteReference"/>
        </w:rPr>
        <w:footnoteRef/>
      </w:r>
      <w:r>
        <w:t xml:space="preserve"> Cross-references: Gen 15:1; Ps 31:19; Ps 73:24; Isa 64:4; Luke 6:23; Rom 2:7; 1Cor 2:9; 2Cor 3:18; 1Pet 1:7-8; 1Pet 5:10; 1John 3:2; Jude 1:24.</w:t>
      </w:r>
    </w:p>
  </w:footnote>
  <w:footnote w:id="13899">
    <w:p>
      <w:pPr>
        <w:pStyle w:val="FootnoteText"/>
      </w:pPr>
      <w:r>
        <w:rPr>
          <w:rStyle w:val="FootnoteReference"/>
        </w:rPr>
        <w:footnoteRef/>
      </w:r>
      <w:r>
        <w:t xml:space="preserve"> Cross-references: Rom 8:24-25; 2Cor 5:7; Heb 11:1; Heb 11:25-27; Heb 12:2-3.</w:t>
      </w:r>
    </w:p>
  </w:footnote>
  <w:footnote w:id="13900">
    <w:p>
      <w:pPr>
        <w:pStyle w:val="FootnoteText"/>
      </w:pPr>
      <w:r>
        <w:rPr>
          <w:rStyle w:val="FootnoteReference"/>
        </w:rPr>
        <w:footnoteRef/>
      </w:r>
      <w:r>
        <w:t xml:space="preserve"> Cross-references: Lev 16:25-26; Matt 25:46; 2Thess 2:16; 1John 2:16-17; 1John 2:25.</w:t>
      </w:r>
    </w:p>
  </w:footnote>
  <w:footnote w:id="13901">
    <w:p>
      <w:pPr>
        <w:pStyle w:val="FootnoteText"/>
      </w:pPr>
      <w:r>
        <w:rPr>
          <w:rStyle w:val="FootnoteReference"/>
        </w:rPr>
        <w:footnoteRef/>
      </w:r>
      <w:r>
        <w:t xml:space="preserve"> Cross-references for "we know": Job 19:25-26; Ps 56:9; 2Tim 1:12; 1John 3:2; 1John 3:14; 1John 3:19; 1John 5:19-20.</w:t>
      </w:r>
    </w:p>
  </w:footnote>
  <w:footnote w:id="13902">
    <w:p>
      <w:pPr>
        <w:pStyle w:val="FootnoteText"/>
      </w:pPr>
      <w:r>
        <w:rPr>
          <w:rStyle w:val="FootnoteReference"/>
        </w:rPr>
        <w:footnoteRef/>
      </w:r>
      <w:r>
        <w:t xml:space="preserve"> Cross-references for "dissolved": Job 30:22; 2Pet 3:11.</w:t>
      </w:r>
    </w:p>
  </w:footnote>
  <w:footnote w:id="13903">
    <w:p>
      <w:pPr>
        <w:pStyle w:val="FootnoteText"/>
      </w:pPr>
      <w:r>
        <w:rPr>
          <w:rStyle w:val="FootnoteReference"/>
        </w:rPr>
        <w:footnoteRef/>
      </w:r>
      <w:r>
        <w:t xml:space="preserve"> Cross-references for "a building": John 14:2-3; 1Cor 3:9; Heb 11:10.</w:t>
      </w:r>
    </w:p>
  </w:footnote>
  <w:footnote w:id="13904">
    <w:p>
      <w:pPr>
        <w:pStyle w:val="FootnoteText"/>
      </w:pPr>
      <w:r>
        <w:rPr>
          <w:rStyle w:val="FootnoteReference"/>
        </w:rPr>
        <w:footnoteRef/>
      </w:r>
      <w:r>
        <w:t xml:space="preserve"> Cross-references: Gen 3:19; Job 4:19; 1Cor 15:46-48; 2Cor 4:7; 2Cor 5:4; 2Pet 1:13-14.</w:t>
      </w:r>
    </w:p>
  </w:footnote>
  <w:footnote w:id="13905">
    <w:p>
      <w:pPr>
        <w:pStyle w:val="FootnoteText"/>
      </w:pPr>
      <w:r>
        <w:rPr>
          <w:rStyle w:val="FootnoteReference"/>
        </w:rPr>
        <w:footnoteRef/>
      </w:r>
      <w:r>
        <w:t xml:space="preserve"> Cross-references: Col 2:11; Heb 9:11; Heb 9:24; 1Pet 1:4.</w:t>
      </w:r>
    </w:p>
  </w:footnote>
  <w:footnote w:id="13906">
    <w:p>
      <w:pPr>
        <w:pStyle w:val="FootnoteText"/>
      </w:pPr>
      <w:r>
        <w:rPr>
          <w:rStyle w:val="FootnoteReference"/>
        </w:rPr>
        <w:footnoteRef/>
      </w:r>
      <w:r>
        <w:t xml:space="preserve"> Cross-references for "earnestly": Phil 1:23.</w:t>
      </w:r>
    </w:p>
  </w:footnote>
  <w:footnote w:id="13907">
    <w:p>
      <w:pPr>
        <w:pStyle w:val="FootnoteText"/>
      </w:pPr>
      <w:r>
        <w:rPr>
          <w:rStyle w:val="FootnoteReference"/>
        </w:rPr>
        <w:footnoteRef/>
      </w:r>
      <w:r>
        <w:t xml:space="preserve"> Cross-references for "clothed": 1Cor 15:53-54; 2Cor 5:3-4.</w:t>
      </w:r>
    </w:p>
  </w:footnote>
  <w:footnote w:id="13908">
    <w:p>
      <w:pPr>
        <w:pStyle w:val="FootnoteText"/>
      </w:pPr>
      <w:r>
        <w:rPr>
          <w:rStyle w:val="FootnoteReference"/>
        </w:rPr>
        <w:footnoteRef/>
      </w:r>
      <w:r>
        <w:t xml:space="preserve"> Cross-references: Rom 7:24; Rom 8:23; 2Cor 5:4; 1Pet 1:6-7.</w:t>
      </w:r>
    </w:p>
  </w:footnote>
  <w:footnote w:id="13909">
    <w:p>
      <w:pPr>
        <w:pStyle w:val="FootnoteText"/>
      </w:pPr>
      <w:r>
        <w:rPr>
          <w:rStyle w:val="FootnoteReference"/>
        </w:rPr>
        <w:footnoteRef/>
      </w:r>
      <w:r>
        <w:t xml:space="preserve"> Cross-references for "being": Gen 3:7-11; Exod 32:25; Rev 3:18; Rev 16:15.</w:t>
      </w:r>
    </w:p>
  </w:footnote>
  <w:footnote w:id="13910">
    <w:p>
      <w:pPr>
        <w:pStyle w:val="FootnoteText"/>
      </w:pPr>
      <w:r>
        <w:rPr>
          <w:rStyle w:val="FootnoteReference"/>
        </w:rPr>
        <w:footnoteRef/>
      </w:r>
      <w:r>
        <w:t xml:space="preserve"> Cross-references for "we that": 2Pet 1:13.</w:t>
      </w:r>
    </w:p>
  </w:footnote>
  <w:footnote w:id="13911">
    <w:p>
      <w:pPr>
        <w:pStyle w:val="FootnoteText"/>
      </w:pPr>
      <w:r>
        <w:rPr>
          <w:rStyle w:val="FootnoteReference"/>
        </w:rPr>
        <w:footnoteRef/>
      </w:r>
      <w:r>
        <w:t xml:space="preserve"> Cross-references for "that mortality": Isa 25:8; 1Cor 15:53-54.</w:t>
      </w:r>
    </w:p>
  </w:footnote>
  <w:footnote w:id="13912">
    <w:p>
      <w:pPr>
        <w:pStyle w:val="FootnoteText"/>
      </w:pPr>
      <w:r>
        <w:rPr>
          <w:rStyle w:val="FootnoteReference"/>
        </w:rPr>
        <w:footnoteRef/>
      </w:r>
      <w:r>
        <w:t xml:space="preserve"> Cross-references: 2Cor 5:2.</w:t>
      </w:r>
    </w:p>
  </w:footnote>
  <w:footnote w:id="13913">
    <w:p>
      <w:pPr>
        <w:pStyle w:val="FootnoteText"/>
      </w:pPr>
      <w:r>
        <w:rPr>
          <w:rStyle w:val="FootnoteReference"/>
        </w:rPr>
        <w:footnoteRef/>
      </w:r>
      <w:r>
        <w:t xml:space="preserve"> Cross-references: 2Cor 5:3.</w:t>
      </w:r>
    </w:p>
  </w:footnote>
  <w:footnote w:id="13914">
    <w:p>
      <w:pPr>
        <w:pStyle w:val="FootnoteText"/>
      </w:pPr>
      <w:r>
        <w:rPr>
          <w:rStyle w:val="FootnoteReference"/>
        </w:rPr>
        <w:footnoteRef/>
      </w:r>
      <w:r>
        <w:t xml:space="preserve"> Cross-references for "wrought": Isa 29:23; Isa 60:21; Isa 61:3; 2Cor 4:17; Eph 2:10.</w:t>
      </w:r>
    </w:p>
  </w:footnote>
  <w:footnote w:id="13915">
    <w:p>
      <w:pPr>
        <w:pStyle w:val="FootnoteText"/>
      </w:pPr>
      <w:r>
        <w:rPr>
          <w:rStyle w:val="FootnoteReference"/>
        </w:rPr>
        <w:footnoteRef/>
      </w:r>
      <w:r>
        <w:t xml:space="preserve"> Cross-references for "the earnest": Num 13:23-27; Rom 8:23; 2Cor 1:22; Eph 1:13-14; Eph 4:30; 1John 3:24.</w:t>
      </w:r>
    </w:p>
  </w:footnote>
  <w:footnote w:id="13916">
    <w:p>
      <w:pPr>
        <w:pStyle w:val="FootnoteText"/>
      </w:pPr>
      <w:r>
        <w:rPr>
          <w:rStyle w:val="FootnoteReference"/>
        </w:rPr>
        <w:footnoteRef/>
      </w:r>
      <w:r>
        <w:t xml:space="preserve"> Cross-references for "we are always": Ps 27:3-4; Prov 14:26; Isa 30:15; Isa 36:4; 2Cor 5:8; Heb 10:35; 1Pet 5:1; Rev 1:9.</w:t>
      </w:r>
    </w:p>
  </w:footnote>
  <w:footnote w:id="13917">
    <w:p>
      <w:pPr>
        <w:pStyle w:val="FootnoteText"/>
      </w:pPr>
      <w:r>
        <w:rPr>
          <w:rStyle w:val="FootnoteReference"/>
        </w:rPr>
        <w:footnoteRef/>
      </w:r>
      <w:r>
        <w:t xml:space="preserve"> Cross-references for "whilst": 1Chr 29:15; Ps 39:12; Ps 119:19; 2Cor 5:1; Phil 3:20-21; Heb 11:13; Heb 13:14.</w:t>
      </w:r>
    </w:p>
  </w:footnote>
  <w:footnote w:id="13918">
    <w:p>
      <w:pPr>
        <w:pStyle w:val="FootnoteText"/>
      </w:pPr>
      <w:r>
        <w:rPr>
          <w:rStyle w:val="FootnoteReference"/>
        </w:rPr>
        <w:footnoteRef/>
      </w:r>
      <w:r>
        <w:t xml:space="preserve"> Cross-references: Deut 12:9; Rom 8:24-25; 1Cor 13:12; 2Cor 1:24; 2Cor 4:18; Gal 2:20; Heb 10:38; Heb 11:1-26; Heb 11:27; 1Pet 1:8; 1Pet 5:9.</w:t>
      </w:r>
    </w:p>
  </w:footnote>
  <w:footnote w:id="13919">
    <w:p>
      <w:pPr>
        <w:pStyle w:val="FootnoteText"/>
      </w:pPr>
      <w:r>
        <w:rPr>
          <w:rStyle w:val="FootnoteReference"/>
        </w:rPr>
        <w:footnoteRef/>
      </w:r>
      <w:r>
        <w:t xml:space="preserve"> Cross-references for "and willing": Luke 2:29; Acts 21:13; 2Cor 5:6; 2Cor 12:2-3; Phil 1:20-24; 2Tim 4:7-8; 2Pet 1:14-15; 2Pet 3:11-12.</w:t>
      </w:r>
    </w:p>
  </w:footnote>
  <w:footnote w:id="13920">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21">
    <w:p>
      <w:pPr>
        <w:pStyle w:val="FootnoteText"/>
      </w:pPr>
      <w:r>
        <w:rPr>
          <w:rStyle w:val="FootnoteReference"/>
        </w:rPr>
        <w:footnoteRef/>
      </w:r>
      <w:r>
        <w:t xml:space="preserve"> Cross-references for "whether": Rom 14:8; 2Cor 5:6; 2Cor 5:8.</w:t>
      </w:r>
    </w:p>
  </w:footnote>
  <w:footnote w:id="13922">
    <w:p>
      <w:pPr>
        <w:pStyle w:val="FootnoteText"/>
      </w:pPr>
      <w:r>
        <w:rPr>
          <w:rStyle w:val="FootnoteReference"/>
        </w:rPr>
        <w:footnoteRef/>
      </w:r>
      <w:r>
        <w:t xml:space="preserve"> Cross-references for "accepted": Gen 4:7; Isa 56:7; Acts 10:35; Eph 1:6; Heb 12:28.</w:t>
      </w:r>
    </w:p>
  </w:footnote>
  <w:footnote w:id="13923">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25">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26">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27">
    <w:p>
      <w:pPr>
        <w:pStyle w:val="FootnoteText"/>
      </w:pPr>
      <w:r>
        <w:rPr>
          <w:rStyle w:val="FootnoteReference"/>
        </w:rPr>
        <w:footnoteRef/>
      </w:r>
      <w:r>
        <w:t xml:space="preserve"> Cross-references: Rom 6:12-13; Rom 6:19; Rom 12:1-2; 1Cor 6:12-20.</w:t>
      </w:r>
    </w:p>
  </w:footnote>
  <w:footnote w:id="13928">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29">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30">
    <w:p>
      <w:pPr>
        <w:pStyle w:val="FootnoteText"/>
      </w:pPr>
      <w:r>
        <w:rPr>
          <w:rStyle w:val="FootnoteReference"/>
        </w:rPr>
        <w:footnoteRef/>
      </w:r>
      <w:r>
        <w:t xml:space="preserve"> Cross-references: 1Cor 4:4-5; 2Cor 1:12-14; 2Cor 2:17; 2Cor 4:1-2; 1Thess 2:3-12.</w:t>
      </w:r>
    </w:p>
  </w:footnote>
  <w:footnote w:id="13931">
    <w:p>
      <w:pPr>
        <w:pStyle w:val="FootnoteText"/>
      </w:pPr>
      <w:r>
        <w:rPr>
          <w:rStyle w:val="FootnoteReference"/>
        </w:rPr>
        <w:footnoteRef/>
      </w:r>
      <w:r>
        <w:t xml:space="preserve"> Cross-references for "give": 2Cor 1:14; 2Cor 11:12-16; 2Cor 12:1-9.</w:t>
      </w:r>
    </w:p>
  </w:footnote>
  <w:footnote w:id="13932">
    <w:p>
      <w:pPr>
        <w:pStyle w:val="FootnoteText"/>
      </w:pPr>
      <w:r>
        <w:rPr>
          <w:rStyle w:val="FootnoteReference"/>
        </w:rPr>
        <w:footnoteRef/>
      </w:r>
      <w:r>
        <w:t xml:space="preserve"> Cross-references for "appearance": Gal 6:12-14.</w:t>
      </w:r>
    </w:p>
  </w:footnote>
  <w:footnote w:id="13933">
    <w:p>
      <w:pPr>
        <w:pStyle w:val="FootnoteText"/>
      </w:pPr>
      <w:r>
        <w:rPr>
          <w:rStyle w:val="FootnoteReference"/>
        </w:rPr>
        <w:footnoteRef/>
      </w:r>
      <w:r>
        <w:t xml:space="preserve"> Cross-references: Prov 27:2; 2Cor 3:1; 2Cor 6:4; 2Cor 10:8; 2Cor 10:12; 2Cor 10:18; 2Cor 12:11.</w:t>
      </w:r>
    </w:p>
  </w:footnote>
  <w:footnote w:id="13934">
    <w:p>
      <w:pPr>
        <w:pStyle w:val="FootnoteText"/>
      </w:pPr>
      <w:r>
        <w:rPr>
          <w:rStyle w:val="FootnoteReference"/>
        </w:rPr>
        <w:footnoteRef/>
      </w:r>
      <w:r>
        <w:t xml:space="preserve"> Cross-references for "we be beside": Acts 26:24-25; 1Cor 4:10-13; 2Cor 11:1; 2Cor 11:16-17; 2Cor 12:6; 2Cor 12:11; 1Thess 2:3-11.</w:t>
      </w:r>
    </w:p>
  </w:footnote>
  <w:footnote w:id="13935">
    <w:p>
      <w:pPr>
        <w:pStyle w:val="FootnoteText"/>
      </w:pPr>
      <w:r>
        <w:rPr>
          <w:rStyle w:val="FootnoteReference"/>
        </w:rPr>
        <w:footnoteRef/>
      </w:r>
      <w:r>
        <w:t xml:space="preserve"> Cross-references for "it is to": 2Sam 6:21-22.</w:t>
      </w:r>
    </w:p>
  </w:footnote>
  <w:footnote w:id="13936">
    <w:p>
      <w:pPr>
        <w:pStyle w:val="FootnoteText"/>
      </w:pPr>
      <w:r>
        <w:rPr>
          <w:rStyle w:val="FootnoteReference"/>
        </w:rPr>
        <w:footnoteRef/>
      </w:r>
      <w:r>
        <w:t xml:space="preserve"> Cross-references for "sober": Acts 26:25; Rom 12:3.</w:t>
      </w:r>
    </w:p>
  </w:footnote>
  <w:footnote w:id="13937">
    <w:p>
      <w:pPr>
        <w:pStyle w:val="FootnoteText"/>
      </w:pPr>
      <w:r>
        <w:rPr>
          <w:rStyle w:val="FootnoteReference"/>
        </w:rPr>
        <w:footnoteRef/>
      </w:r>
      <w:r>
        <w:t xml:space="preserve"> Cross-references: 2Cor 7:12; Col 1:24; 1Thess 1:5; 2Tim 2:10.</w:t>
      </w:r>
    </w:p>
  </w:footnote>
  <w:footnote w:id="13938">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39">
    <w:p>
      <w:pPr>
        <w:pStyle w:val="FootnoteText"/>
      </w:pPr>
      <w:r>
        <w:rPr>
          <w:rStyle w:val="FootnoteReference"/>
        </w:rPr>
        <w:footnoteRef/>
      </w:r>
      <w:r>
        <w:t xml:space="preserve"> Cross-references for "because": Rom 2:2; 1Cor 2:14.</w:t>
      </w:r>
    </w:p>
  </w:footnote>
  <w:footnote w:id="13940">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41">
    <w:p>
      <w:pPr>
        <w:pStyle w:val="FootnoteText"/>
      </w:pPr>
      <w:r>
        <w:rPr>
          <w:rStyle w:val="FootnoteReference"/>
        </w:rPr>
        <w:footnoteRef/>
      </w:r>
      <w:r>
        <w:t xml:space="preserve"> Cross-references for "constraineth": Job 32:18; Luke 24:29; Acts 4:19-20.</w:t>
      </w:r>
    </w:p>
  </w:footnote>
  <w:footnote w:id="13942">
    <w:p>
      <w:pPr>
        <w:pStyle w:val="FootnoteText"/>
      </w:pPr>
      <w:r>
        <w:rPr>
          <w:rStyle w:val="FootnoteReference"/>
        </w:rPr>
        <w:footnoteRef/>
      </w:r>
      <w:r>
        <w:t xml:space="preserve"> Cross-references: Isa 53:6; Matt 20:28; John 1:29; John 11:50-52; 1Tim 2:6; Heb 2:9; 1John 2:1-2.</w:t>
      </w:r>
    </w:p>
  </w:footnote>
  <w:footnote w:id="13943">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44">
    <w:p>
      <w:pPr>
        <w:pStyle w:val="FootnoteText"/>
      </w:pPr>
      <w:r>
        <w:rPr>
          <w:rStyle w:val="FootnoteReference"/>
        </w:rPr>
        <w:footnoteRef/>
      </w:r>
      <w:r>
        <w:t xml:space="preserve"> Cross-references for "henceforth": 2Kgs 5:17; Rom 6:6; 2Cor 5:16; Eph 4:17; 1Pet 1:14-15; 1Pet 4:2-4.</w:t>
      </w:r>
    </w:p>
  </w:footnote>
  <w:footnote w:id="13945">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4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47">
    <w:p>
      <w:pPr>
        <w:pStyle w:val="FootnoteText"/>
      </w:pPr>
      <w:r>
        <w:rPr>
          <w:rStyle w:val="FootnoteReference"/>
        </w:rPr>
        <w:footnoteRef/>
      </w:r>
      <w:r>
        <w:t xml:space="preserve"> Cross-references: John 6:63.</w:t>
      </w:r>
    </w:p>
  </w:footnote>
  <w:footnote w:id="13948">
    <w:p>
      <w:pPr>
        <w:pStyle w:val="FootnoteText"/>
      </w:pPr>
      <w:r>
        <w:rPr>
          <w:rStyle w:val="FootnoteReference"/>
        </w:rPr>
        <w:footnoteRef/>
      </w:r>
      <w:r>
        <w:t xml:space="preserve"> Cross-references for "a new": Ps 51:10; Ezek 11:19; Ezek 18:31; Ezek 36:26; Matt 12:33; John 3:3; John 3:5; Gal 6:15; Eph 2:10.</w:t>
      </w:r>
    </w:p>
  </w:footnote>
  <w:footnote w:id="1394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5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51">
    <w:p>
      <w:pPr>
        <w:pStyle w:val="FootnoteText"/>
      </w:pPr>
      <w:r>
        <w:rPr>
          <w:rStyle w:val="FootnoteReference"/>
        </w:rPr>
        <w:footnoteRef/>
      </w:r>
      <w:r>
        <w:t xml:space="preserve"> Name meaning: Jesus (Yeshua) — Yahweh saves. He will save His people from their sins.</w:t>
      </w:r>
    </w:p>
  </w:footnote>
  <w:footnote w:id="13952">
    <w:p>
      <w:pPr>
        <w:pStyle w:val="FootnoteText"/>
      </w:pPr>
      <w:r>
        <w:rPr>
          <w:rStyle w:val="FootnoteReference"/>
        </w:rPr>
        <w:footnoteRef/>
      </w:r>
      <w:r>
        <w:t xml:space="preserve"> Cross-references: John 3:16; John 3:27; Rom 11:36; 1Cor 1:30; 1Cor 8:6; 1Cor 12:6; Col 1:16-17; Jas 1:17.</w:t>
      </w:r>
    </w:p>
  </w:footnote>
  <w:footnote w:id="13953">
    <w:p>
      <w:pPr>
        <w:pStyle w:val="FootnoteText"/>
      </w:pPr>
      <w:r>
        <w:rPr>
          <w:rStyle w:val="FootnoteReference"/>
        </w:rPr>
        <w:footnoteRef/>
      </w:r>
      <w:r>
        <w:t xml:space="preserve"> Cross-references: Lev 6:30; Ezek 45:15; Dan 9:24; Rom 5:1; Rom 5:10-11; Eph 2:16; Col 1:20-21; Heb 2:17; 1John 2:2; 1John 4:10.</w:t>
      </w:r>
    </w:p>
  </w:footnote>
  <w:footnote w:id="13954">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55">
    <w:p>
      <w:pPr>
        <w:pStyle w:val="FootnoteText"/>
      </w:pPr>
      <w:r>
        <w:rPr>
          <w:rStyle w:val="FootnoteReference"/>
        </w:rPr>
        <w:footnoteRef/>
      </w:r>
      <w:r>
        <w:t xml:space="preserve"> Cross-references for "reconciling": Rom 3:24-26; Rom 11:15; 1John 2:1-2; 1John 4:10.</w:t>
      </w:r>
    </w:p>
  </w:footnote>
  <w:footnote w:id="13956">
    <w:p>
      <w:pPr>
        <w:pStyle w:val="FootnoteText"/>
      </w:pPr>
      <w:r>
        <w:rPr>
          <w:rStyle w:val="FootnoteReference"/>
        </w:rPr>
        <w:footnoteRef/>
      </w:r>
      <w:r>
        <w:t xml:space="preserve"> Cross-references for "the word": 2Cor 5:18.</w:t>
      </w:r>
    </w:p>
  </w:footnote>
  <w:footnote w:id="13957">
    <w:p>
      <w:pPr>
        <w:pStyle w:val="FootnoteText"/>
      </w:pPr>
      <w:r>
        <w:rPr>
          <w:rStyle w:val="FootnoteReference"/>
        </w:rPr>
        <w:footnoteRef/>
      </w:r>
      <w:r>
        <w:t xml:space="preserve"> Cross-references: Matt 1:23; John 14:10-11; John 14:20; John 17:23; 1Tim 3:16.</w:t>
      </w:r>
    </w:p>
  </w:footnote>
  <w:footnote w:id="13958">
    <w:p>
      <w:pPr>
        <w:pStyle w:val="FootnoteText"/>
      </w:pPr>
      <w:r>
        <w:rPr>
          <w:rStyle w:val="FootnoteReference"/>
        </w:rPr>
        <w:footnoteRef/>
      </w:r>
      <w:r>
        <w:t xml:space="preserve"> Cross-references: Ps 32:1-2; Isa 43:25; Isa 44:22; Rom 4:6-8.</w:t>
      </w:r>
    </w:p>
  </w:footnote>
  <w:footnote w:id="13959">
    <w:p>
      <w:pPr>
        <w:pStyle w:val="FootnoteText"/>
      </w:pPr>
      <w:r>
        <w:rPr>
          <w:rStyle w:val="FootnoteReference"/>
        </w:rPr>
        <w:footnoteRef/>
      </w:r>
      <w:r>
        <w:t xml:space="preserve"> Cross-references for "ambassadors": Job 33:23; Prov 13:17; Mal 2:7; John 20:21; Acts 26:17-18; 2Cor 3:6; Eph 6:20.</w:t>
      </w:r>
    </w:p>
  </w:footnote>
  <w:footnote w:id="13960">
    <w:p>
      <w:pPr>
        <w:pStyle w:val="FootnoteText"/>
      </w:pPr>
      <w:r>
        <w:rPr>
          <w:rStyle w:val="FootnoteReference"/>
        </w:rPr>
        <w:footnoteRef/>
      </w:r>
      <w:r>
        <w:t xml:space="preserve"> Cross-references: 2Kgs 17:13; 2Chr 36:15; Neh 9:29; Isa 55:6-7; Jer 44:4; Ezek 18:31-32; 2Cor 5:11; 2Cor 6:1.</w:t>
      </w:r>
    </w:p>
  </w:footnote>
  <w:footnote w:id="13961">
    <w:p>
      <w:pPr>
        <w:pStyle w:val="FootnoteText"/>
      </w:pPr>
      <w:r>
        <w:rPr>
          <w:rStyle w:val="FootnoteReference"/>
        </w:rPr>
        <w:footnoteRef/>
      </w:r>
      <w:r>
        <w:t xml:space="preserve"> Cross-references: Job 33:6; Luke 10:16; 1Cor 4:4-5; 1Thess 4:8.</w:t>
      </w:r>
    </w:p>
  </w:footnote>
  <w:footnote w:id="13962">
    <w:p>
      <w:pPr>
        <w:pStyle w:val="FootnoteText"/>
      </w:pPr>
      <w:r>
        <w:rPr>
          <w:rStyle w:val="FootnoteReference"/>
        </w:rPr>
        <w:footnoteRef/>
      </w:r>
      <w:r>
        <w:t xml:space="preserve"> Cross-references: Job 22:21; Prov 1:22-33; Isa 27:5; Jer 13:16-17; Jer 38:20; Luke 14:23.</w:t>
      </w:r>
    </w:p>
  </w:footnote>
  <w:footnote w:id="13963">
    <w:p>
      <w:pPr>
        <w:pStyle w:val="FootnoteText"/>
      </w:pPr>
      <w:r>
        <w:rPr>
          <w:rStyle w:val="FootnoteReference"/>
        </w:rPr>
        <w:footnoteRef/>
      </w:r>
      <w:r>
        <w:t xml:space="preserve"> Cross-references: Isa 53:4-6; Isa 53:9-12; Dan 9:26; Zech 13:7; Rom 8:3; Gal 3:13; Eph 5:2; 1Pet 3:18; 1John 2:1-2.</w:t>
      </w:r>
    </w:p>
  </w:footnote>
  <w:footnote w:id="13964">
    <w:p>
      <w:pPr>
        <w:pStyle w:val="FootnoteText"/>
      </w:pPr>
      <w:r>
        <w:rPr>
          <w:rStyle w:val="FootnoteReference"/>
        </w:rPr>
        <w:footnoteRef/>
      </w:r>
      <w:r>
        <w:t xml:space="preserve"> Cross-references: Isa 53:9; Luke 1:35; Heb 7:26; 1Pet 2:22-24; 1John 3:5.</w:t>
      </w:r>
    </w:p>
  </w:footnote>
  <w:footnote w:id="13965">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3966">
    <w:p>
      <w:pPr>
        <w:pStyle w:val="FootnoteText"/>
      </w:pPr>
      <w:r>
        <w:rPr>
          <w:rStyle w:val="FootnoteReference"/>
        </w:rPr>
        <w:footnoteRef/>
      </w:r>
      <w:r>
        <w:t xml:space="preserve"> Cross-references for "workers": 1Cor 3:9; 2Cor 5:18-20.</w:t>
      </w:r>
    </w:p>
  </w:footnote>
  <w:footnote w:id="13967">
    <w:p>
      <w:pPr>
        <w:pStyle w:val="FootnoteText"/>
      </w:pPr>
      <w:r>
        <w:rPr>
          <w:rStyle w:val="FootnoteReference"/>
        </w:rPr>
        <w:footnoteRef/>
      </w:r>
      <w:r>
        <w:t xml:space="preserve"> Cross-references for "beseech": Matt 23:37; Rom 12:1; 2Cor 5:20; 2Cor 10:1; Gal 4:11-12.</w:t>
      </w:r>
    </w:p>
  </w:footnote>
  <w:footnote w:id="13968">
    <w:p>
      <w:pPr>
        <w:pStyle w:val="FootnoteText"/>
      </w:pPr>
      <w:r>
        <w:rPr>
          <w:rStyle w:val="FootnoteReference"/>
        </w:rPr>
        <w:footnoteRef/>
      </w:r>
      <w:r>
        <w:t xml:space="preserve"> Cross-references: Jer 8:8; Gal 3:4; Heb 12:15; Heb 12:25.</w:t>
      </w:r>
    </w:p>
  </w:footnote>
  <w:footnote w:id="13969">
    <w:p>
      <w:pPr>
        <w:pStyle w:val="FootnoteText"/>
      </w:pPr>
      <w:r>
        <w:rPr>
          <w:rStyle w:val="FootnoteReference"/>
        </w:rPr>
        <w:footnoteRef/>
      </w:r>
      <w:r>
        <w:t xml:space="preserve"> Cross-references: Acts 14:3; 2Cor 8:1-2; Gal 2:21; Titus 2:11; 1Pet 4:10.</w:t>
      </w:r>
    </w:p>
  </w:footnote>
  <w:footnote w:id="13970">
    <w:p>
      <w:pPr>
        <w:pStyle w:val="FootnoteText"/>
      </w:pPr>
      <w:r>
        <w:rPr>
          <w:rStyle w:val="FootnoteReference"/>
        </w:rPr>
        <w:footnoteRef/>
      </w:r>
      <w:r>
        <w:t xml:space="preserve"> Cross-references for "a time": Isa 49:8; Isa 61:2; Ezek 16:8; Luke 4:19; Luke 19:42-44; Heb 3:7; Heb 3:13; Heb 4:7.</w:t>
      </w:r>
    </w:p>
  </w:footnote>
  <w:footnote w:id="13971">
    <w:p>
      <w:pPr>
        <w:pStyle w:val="FootnoteText"/>
      </w:pPr>
      <w:r>
        <w:rPr>
          <w:rStyle w:val="FootnoteReference"/>
        </w:rPr>
        <w:footnoteRef/>
      </w:r>
      <w:r>
        <w:t xml:space="preserve"> Cross-references: Matt 17:27; Matt 18:6; Rom 14:13; 1Cor 8:9-13; 1Cor 9:12; 1Cor 9:22; 1Cor 10:23-24; 1Cor 10:32-33; 2Cor 1:12; 2Cor 8:20.</w:t>
      </w:r>
    </w:p>
  </w:footnote>
  <w:footnote w:id="13972">
    <w:p>
      <w:pPr>
        <w:pStyle w:val="FootnoteText"/>
      </w:pPr>
      <w:r>
        <w:rPr>
          <w:rStyle w:val="FootnoteReference"/>
        </w:rPr>
        <w:footnoteRef/>
      </w:r>
      <w:r>
        <w:t xml:space="preserve"> Cross-references for "in all": Acts 2:22; Rom 14:18; Rom 16:10; 1Cor 9:11; 2Cor 2:17; 2Cor 7:11; 1Thess 2:3-11; 1Tim 2:15.</w:t>
      </w:r>
    </w:p>
  </w:footnote>
  <w:footnote w:id="13973">
    <w:p>
      <w:pPr>
        <w:pStyle w:val="FootnoteText"/>
      </w:pPr>
      <w:r>
        <w:rPr>
          <w:rStyle w:val="FootnoteReference"/>
        </w:rPr>
        <w:footnoteRef/>
      </w:r>
      <w:r>
        <w:t xml:space="preserve"> Cross-references for "approving": Rom 5:8; 2Cor 4:2.</w:t>
      </w:r>
    </w:p>
  </w:footnote>
  <w:footnote w:id="13974">
    <w:p>
      <w:pPr>
        <w:pStyle w:val="FootnoteText"/>
      </w:pPr>
      <w:r>
        <w:rPr>
          <w:rStyle w:val="FootnoteReference"/>
        </w:rPr>
        <w:footnoteRef/>
      </w:r>
      <w:r>
        <w:t xml:space="preserve"> Cross-references for "in much": Luke 21:19; Rom 5:3-4; 2Cor 12:12; Col 1:11; 1Thess 5:14; 1Tim 6:11; 2Tim 3:10; Heb 12:1; Jas 5:7-10; Rev 1:9; Rev 3:10.</w:t>
      </w:r>
    </w:p>
  </w:footnote>
  <w:footnote w:id="13975">
    <w:p>
      <w:pPr>
        <w:pStyle w:val="FootnoteText"/>
      </w:pPr>
      <w:r>
        <w:rPr>
          <w:rStyle w:val="FootnoteReference"/>
        </w:rPr>
        <w:footnoteRef/>
      </w:r>
      <w:r>
        <w:t xml:space="preserve"> Cross-references for "afflictions": Acts 20:23-24; 2Cor 4:17; Col 1:24; 1Thess 3:3; 2Tim 1:8; 2Tim 3:11-12; 2Tim 4:5.</w:t>
      </w:r>
    </w:p>
  </w:footnote>
  <w:footnote w:id="13976">
    <w:p>
      <w:pPr>
        <w:pStyle w:val="FootnoteText"/>
      </w:pPr>
      <w:r>
        <w:rPr>
          <w:rStyle w:val="FootnoteReference"/>
        </w:rPr>
        <w:footnoteRef/>
      </w:r>
      <w:r>
        <w:t xml:space="preserve"> Cross-references for "necessities": Acts 20:34; 1Cor 4:11-12; 2Cor 11:9; 2Cor 11:27; 2Cor 12:10; Phil 4:11-12.</w:t>
      </w:r>
    </w:p>
  </w:footnote>
  <w:footnote w:id="13977">
    <w:p>
      <w:pPr>
        <w:pStyle w:val="FootnoteText"/>
      </w:pPr>
      <w:r>
        <w:rPr>
          <w:rStyle w:val="FootnoteReference"/>
        </w:rPr>
        <w:footnoteRef/>
      </w:r>
      <w:r>
        <w:t xml:space="preserve"> Cross-references for "distresses": Rom 8:35-36; 2Cor 4:8; 1Thess 3:7.</w:t>
      </w:r>
    </w:p>
  </w:footnote>
  <w:footnote w:id="13978">
    <w:p>
      <w:pPr>
        <w:pStyle w:val="FootnoteText"/>
      </w:pPr>
      <w:r>
        <w:rPr>
          <w:rStyle w:val="FootnoteReference"/>
        </w:rPr>
        <w:footnoteRef/>
      </w:r>
      <w:r>
        <w:t xml:space="preserve"> Cross-references: Isa 61:6; Joel 1:9; Joel 2:17; 1Cor 3:5; 1Cor 4:1; 2Cor 3:6; 2Cor 11:23; 1Thess 3:2; 1Tim 4:6.</w:t>
      </w:r>
    </w:p>
  </w:footnote>
  <w:footnote w:id="13979">
    <w:p>
      <w:pPr>
        <w:pStyle w:val="FootnoteText"/>
      </w:pPr>
      <w:r>
        <w:rPr>
          <w:rStyle w:val="FootnoteReference"/>
        </w:rPr>
        <w:footnoteRef/>
      </w:r>
      <w:r>
        <w:t xml:space="preserve"> Cross-references for "stripes": Deut 25:3; Isa 53:5; Acts 16:23; 2Cor 11:23-25.</w:t>
      </w:r>
    </w:p>
  </w:footnote>
  <w:footnote w:id="13980">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3981">
    <w:p>
      <w:pPr>
        <w:pStyle w:val="FootnoteText"/>
      </w:pPr>
      <w:r>
        <w:rPr>
          <w:rStyle w:val="FootnoteReference"/>
        </w:rPr>
        <w:footnoteRef/>
      </w:r>
      <w:r>
        <w:t xml:space="preserve"> Cross-references for "in tumults": Acts 14:19; Acts 17:5; Acts 18:12-17; Acts 19:23-34; Acts 21:27-35; Acts 22:23; Acts 23:10; 2Cor 1:8-10.</w:t>
      </w:r>
    </w:p>
  </w:footnote>
  <w:footnote w:id="13982">
    <w:p>
      <w:pPr>
        <w:pStyle w:val="FootnoteText"/>
      </w:pPr>
      <w:r>
        <w:rPr>
          <w:rStyle w:val="FootnoteReference"/>
        </w:rPr>
        <w:footnoteRef/>
      </w:r>
      <w:r>
        <w:t xml:space="preserve"> Cross-references for "watchings": Ezek 3:17; Mark 13:34-37; Acts 20:31; 2Cor 11:27; 2Tim 4:5; Heb 13:17.</w:t>
      </w:r>
    </w:p>
  </w:footnote>
  <w:footnote w:id="13983">
    <w:p>
      <w:pPr>
        <w:pStyle w:val="FootnoteText"/>
      </w:pPr>
      <w:r>
        <w:rPr>
          <w:rStyle w:val="FootnoteReference"/>
        </w:rPr>
        <w:footnoteRef/>
      </w:r>
      <w:r>
        <w:t xml:space="preserve"> Cross-references for "fastings": Matt 9:15; Acts 13:3; Acts 14:23; 1Cor 7:5.</w:t>
      </w:r>
    </w:p>
  </w:footnote>
  <w:footnote w:id="13984">
    <w:p>
      <w:pPr>
        <w:pStyle w:val="FootnoteText"/>
      </w:pPr>
      <w:r>
        <w:rPr>
          <w:rStyle w:val="FootnoteReference"/>
        </w:rPr>
        <w:footnoteRef/>
      </w:r>
      <w:r>
        <w:t xml:space="preserve"> Cross-references for "labours": 1Cor 15:10; 2Cor 11:23; 1Thess 2:9; 1Tim 4:10.</w:t>
      </w:r>
    </w:p>
  </w:footnote>
  <w:footnote w:id="13985">
    <w:p>
      <w:pPr>
        <w:pStyle w:val="FootnoteText"/>
      </w:pPr>
      <w:r>
        <w:rPr>
          <w:rStyle w:val="FootnoteReference"/>
        </w:rPr>
        <w:footnoteRef/>
      </w:r>
      <w:r>
        <w:t xml:space="preserve"> Cross-references for "pureness": 2Cor 7:2; 1Thess 2:10; 1Tim 4:12; 1Tim 5:2; Titus 2:7.</w:t>
      </w:r>
    </w:p>
  </w:footnote>
  <w:footnote w:id="13986">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3987">
    <w:p>
      <w:pPr>
        <w:pStyle w:val="FootnoteText"/>
      </w:pPr>
      <w:r>
        <w:rPr>
          <w:rStyle w:val="FootnoteReference"/>
        </w:rPr>
        <w:footnoteRef/>
      </w:r>
      <w:r>
        <w:t xml:space="preserve"> Cross-references for "by the": Rom 15:19; 1Cor 2:4; 2Cor 3:3; 2Cor 11:4; Gal 3:2; Gal 3:5; 1Thess 1:5-6; 1Pet 1:12.</w:t>
      </w:r>
    </w:p>
  </w:footnote>
  <w:footnote w:id="13988">
    <w:p>
      <w:pPr>
        <w:pStyle w:val="FootnoteText"/>
      </w:pPr>
      <w:r>
        <w:rPr>
          <w:rStyle w:val="FootnoteReference"/>
        </w:rPr>
        <w:footnoteRef/>
      </w:r>
      <w:r>
        <w:t xml:space="preserve"> Cross-references for "love": Judg 16:15; Ezek 33:31; Rom 12:9; 2Cor 2:4; 2Cor 11:11; 2Cor 12:15; 1Pet 1:22; 1John 3:18.</w:t>
      </w:r>
    </w:p>
  </w:footnote>
  <w:footnote w:id="13989">
    <w:p>
      <w:pPr>
        <w:pStyle w:val="FootnoteText"/>
      </w:pPr>
      <w:r>
        <w:rPr>
          <w:rStyle w:val="FootnoteReference"/>
        </w:rPr>
        <w:footnoteRef/>
      </w:r>
      <w:r>
        <w:t xml:space="preserve"> Cross-references for "the word": Ps 119:43; 2Cor 1:18-20; 2Cor 4:2; 2Cor 7:14; Eph 1:13; Eph 4:21; Col 1:5; 2Tim 2:15; Jas 1:18.</w:t>
      </w:r>
    </w:p>
  </w:footnote>
  <w:footnote w:id="13990">
    <w:p>
      <w:pPr>
        <w:pStyle w:val="FootnoteText"/>
      </w:pPr>
      <w:r>
        <w:rPr>
          <w:rStyle w:val="FootnoteReference"/>
        </w:rPr>
        <w:footnoteRef/>
      </w:r>
      <w:r>
        <w:t xml:space="preserve"> Cross-references for "the power": Mark 16:20; Acts 11:21; 1Cor 1:24; 1Cor 2:4-5; 2Cor 10:4-5; 2Cor 13:4; Eph 1:19-20; Eph 3:20; Heb 2:4.</w:t>
      </w:r>
    </w:p>
  </w:footnote>
  <w:footnote w:id="13991">
    <w:p>
      <w:pPr>
        <w:pStyle w:val="FootnoteText"/>
      </w:pPr>
      <w:r>
        <w:rPr>
          <w:rStyle w:val="FootnoteReference"/>
        </w:rPr>
        <w:footnoteRef/>
      </w:r>
      <w:r>
        <w:t xml:space="preserve"> Cross-references for "the armour": Isa 11:5; Isa 59:17; Rom 13:12-13; Eph 6:11; Eph 6:13; Eph 6:14-20; 1Thess 5:8; 2Tim 4:7.</w:t>
      </w:r>
    </w:p>
  </w:footnote>
  <w:footnote w:id="13992">
    <w:p>
      <w:pPr>
        <w:pStyle w:val="FootnoteText"/>
      </w:pPr>
      <w:r>
        <w:rPr>
          <w:rStyle w:val="FootnoteReference"/>
        </w:rPr>
        <w:footnoteRef/>
      </w:r>
      <w:r>
        <w:t xml:space="preserve"> Cross-references for "on the right": Exod 14:22; Prov 3:16.</w:t>
      </w:r>
    </w:p>
  </w:footnote>
  <w:footnote w:id="1399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3994">
    <w:p>
      <w:pPr>
        <w:pStyle w:val="FootnoteText"/>
      </w:pPr>
      <w:r>
        <w:rPr>
          <w:rStyle w:val="FootnoteReference"/>
        </w:rPr>
        <w:footnoteRef/>
      </w:r>
      <w:r>
        <w:t xml:space="preserve"> Cross-references for "true": Matt 22:16; Mark 12:14; John 7:18.</w:t>
      </w:r>
    </w:p>
  </w:footnote>
  <w:footnote w:id="13995">
    <w:p>
      <w:pPr>
        <w:pStyle w:val="FootnoteText"/>
      </w:pPr>
      <w:r>
        <w:rPr>
          <w:rStyle w:val="FootnoteReference"/>
        </w:rPr>
        <w:footnoteRef/>
      </w:r>
      <w:r>
        <w:t xml:space="preserve"> Cross-references for "honour": Acts 4:21; Acts 5:13; Acts 5:40-41; Acts 14:11-20; Acts 16:20-22; Acts 16:39; Acts 28:4-10; 1Cor 4:10-13.</w:t>
      </w:r>
    </w:p>
  </w:footnote>
  <w:footnote w:id="13996">
    <w:p>
      <w:pPr>
        <w:pStyle w:val="FootnoteText"/>
      </w:pPr>
      <w:r>
        <w:rPr>
          <w:rStyle w:val="FootnoteReference"/>
        </w:rPr>
        <w:footnoteRef/>
      </w:r>
      <w:r>
        <w:t xml:space="preserve"> Cross-references: Matt 27:63; John 7:12; John 7:17.</w:t>
      </w:r>
    </w:p>
  </w:footnote>
  <w:footnote w:id="13997">
    <w:p>
      <w:pPr>
        <w:pStyle w:val="FootnoteText"/>
      </w:pPr>
      <w:r>
        <w:rPr>
          <w:rStyle w:val="FootnoteReference"/>
        </w:rPr>
        <w:footnoteRef/>
      </w:r>
      <w:r>
        <w:t xml:space="preserve"> Cross-references for "unknown": Acts 17:18; Acts 21:37-38; Acts 25:14-15; Acts 25:19; Acts 25:26; 1Cor 4:9.</w:t>
      </w:r>
    </w:p>
  </w:footnote>
  <w:footnote w:id="13998">
    <w:p>
      <w:pPr>
        <w:pStyle w:val="FootnoteText"/>
      </w:pPr>
      <w:r>
        <w:rPr>
          <w:rStyle w:val="FootnoteReference"/>
        </w:rPr>
        <w:footnoteRef/>
      </w:r>
      <w:r>
        <w:t xml:space="preserve"> Cross-references for "well": Acts 19:26; Rom 15:19; 2Cor 4:2; 2Cor 5:11; 2Cor 11:6; Gal 1:22-24.</w:t>
      </w:r>
    </w:p>
  </w:footnote>
  <w:footnote w:id="13999">
    <w:p>
      <w:pPr>
        <w:pStyle w:val="FootnoteText"/>
      </w:pPr>
      <w:r>
        <w:rPr>
          <w:rStyle w:val="FootnoteReference"/>
        </w:rPr>
        <w:footnoteRef/>
      </w:r>
      <w:r>
        <w:t xml:space="preserve"> Cross-references for "as chastened": Ps 118:17-18; 1Cor 11:32.</w:t>
      </w:r>
    </w:p>
  </w:footnote>
  <w:footnote w:id="14000">
    <w:p>
      <w:pPr>
        <w:pStyle w:val="FootnoteText"/>
      </w:pPr>
      <w:r>
        <w:rPr>
          <w:rStyle w:val="FootnoteReference"/>
        </w:rPr>
        <w:footnoteRef/>
      </w:r>
      <w:r>
        <w:t xml:space="preserve"> Cross-references for "behold": Rom 8:36; 1Cor 4:9; 1Cor 15:31; 2Cor 1:8-10; 2Cor 4:10-11.</w:t>
      </w:r>
    </w:p>
  </w:footnote>
  <w:footnote w:id="14001">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02">
    <w:p>
      <w:pPr>
        <w:pStyle w:val="FootnoteText"/>
      </w:pPr>
      <w:r>
        <w:rPr>
          <w:rStyle w:val="FootnoteReference"/>
        </w:rPr>
        <w:footnoteRef/>
      </w:r>
      <w:r>
        <w:t xml:space="preserve"> Cross-references for "poor": 2Cor 6:4.</w:t>
      </w:r>
    </w:p>
  </w:footnote>
  <w:footnote w:id="14003">
    <w:p>
      <w:pPr>
        <w:pStyle w:val="FootnoteText"/>
      </w:pPr>
      <w:r>
        <w:rPr>
          <w:rStyle w:val="FootnoteReference"/>
        </w:rPr>
        <w:footnoteRef/>
      </w:r>
      <w:r>
        <w:t xml:space="preserve"> Cross-references for "making": Rom 11:12; 2Cor 4:7; 2Cor 8:9; Eph 3:8; Eph 3:16; Col 3:16; 1Tim 6:18; Jas 2:5; Rev 2:9.</w:t>
      </w:r>
    </w:p>
  </w:footnote>
  <w:footnote w:id="14004">
    <w:p>
      <w:pPr>
        <w:pStyle w:val="FootnoteText"/>
      </w:pPr>
      <w:r>
        <w:rPr>
          <w:rStyle w:val="FootnoteReference"/>
        </w:rPr>
        <w:footnoteRef/>
      </w:r>
      <w:r>
        <w:t xml:space="preserve"> Cross-references: Ps 84:11; Prov 16:16; Matt 6:19-20; Luke 16:11-12; 1Cor 3:21-23; 2Cor 4:15; 1Tim 4:8; Rev 21:7.</w:t>
      </w:r>
    </w:p>
  </w:footnote>
  <w:footnote w:id="14005">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06">
    <w:p>
      <w:pPr>
        <w:pStyle w:val="FootnoteText"/>
      </w:pPr>
      <w:r>
        <w:rPr>
          <w:rStyle w:val="FootnoteReference"/>
        </w:rPr>
        <w:footnoteRef/>
      </w:r>
      <w:r>
        <w:t xml:space="preserve"> Cross-references for "our mouth": 1Sam 2:1; Job 32:20; Job 33:2-3; Ps 51:15; 2Cor 7:3-4.</w:t>
      </w:r>
    </w:p>
  </w:footnote>
  <w:footnote w:id="14007">
    <w:p>
      <w:pPr>
        <w:pStyle w:val="FootnoteText"/>
      </w:pPr>
      <w:r>
        <w:rPr>
          <w:rStyle w:val="FootnoteReference"/>
        </w:rPr>
        <w:footnoteRef/>
      </w:r>
      <w:r>
        <w:t xml:space="preserve"> Cross-references for "our heart": Ps 119:32; Hab 2:5; 2Cor 2:4; 2Cor 12:15; Eph 6:8; Phil 1:8; Rev 22:12.</w:t>
      </w:r>
    </w:p>
  </w:footnote>
  <w:footnote w:id="14008">
    <w:p>
      <w:pPr>
        <w:pStyle w:val="FootnoteText"/>
      </w:pPr>
      <w:r>
        <w:rPr>
          <w:rStyle w:val="FootnoteReference"/>
        </w:rPr>
        <w:footnoteRef/>
      </w:r>
      <w:r>
        <w:t xml:space="preserve"> Cross-references: Gal 3:1; Phil 4:15.</w:t>
      </w:r>
    </w:p>
  </w:footnote>
  <w:footnote w:id="14009">
    <w:p>
      <w:pPr>
        <w:pStyle w:val="FootnoteText"/>
      </w:pPr>
      <w:r>
        <w:rPr>
          <w:rStyle w:val="FootnoteReference"/>
        </w:rPr>
        <w:footnoteRef/>
      </w:r>
      <w:r>
        <w:t xml:space="preserve"> Cross-references for "are not": Job 36:16; Prov 4:12; Eccl 6:9; Mic 2:7.</w:t>
      </w:r>
    </w:p>
  </w:footnote>
  <w:footnote w:id="14010">
    <w:p>
      <w:pPr>
        <w:pStyle w:val="FootnoteText"/>
      </w:pPr>
      <w:r>
        <w:rPr>
          <w:rStyle w:val="FootnoteReference"/>
        </w:rPr>
        <w:footnoteRef/>
      </w:r>
      <w:r>
        <w:t xml:space="preserve"> Cross-references for "in your": Phil 1:8; 1John 3:17.</w:t>
      </w:r>
    </w:p>
  </w:footnote>
  <w:footnote w:id="14011">
    <w:p>
      <w:pPr>
        <w:pStyle w:val="FootnoteText"/>
      </w:pPr>
      <w:r>
        <w:rPr>
          <w:rStyle w:val="FootnoteReference"/>
        </w:rPr>
        <w:footnoteRef/>
      </w:r>
      <w:r>
        <w:t xml:space="preserve"> Cross-references for "I speak": 1Cor 4:14-15; Gal 4:19; 1Thess 2:11; Heb 12:5-6; 1John 2:1; 1John 2:12-14; 1John 3:7; 1John 3:18; 3John 1:4.</w:t>
      </w:r>
    </w:p>
  </w:footnote>
  <w:footnote w:id="14012">
    <w:p>
      <w:pPr>
        <w:pStyle w:val="FootnoteText"/>
      </w:pPr>
      <w:r>
        <w:rPr>
          <w:rStyle w:val="FootnoteReference"/>
        </w:rPr>
        <w:footnoteRef/>
      </w:r>
      <w:r>
        <w:t xml:space="preserve"> Cross-references: 2Kgs 13:14-19; Ps 81:10; Matt 9:28-29; Matt 17:19-21; Mark 6:4-6; Mark 11:24; Jas 1:6-7; 1John 5:14-15.</w:t>
      </w:r>
    </w:p>
  </w:footnote>
  <w:footnote w:id="14013">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14">
    <w:p>
      <w:pPr>
        <w:pStyle w:val="FootnoteText"/>
      </w:pPr>
      <w:r>
        <w:rPr>
          <w:rStyle w:val="FootnoteReference"/>
        </w:rPr>
        <w:footnoteRef/>
      </w:r>
      <w:r>
        <w:t xml:space="preserve"> Cross-references for "and what": Prov 8:18-19; Rom 13:12-14; Eph 4:17-20; Eph 5:8-14; Phil 2:15; 1Thess 5:4-8; 1Pet 2:9-10; 1Pet 4:2-4; 1John 1:5-7.</w:t>
      </w:r>
    </w:p>
  </w:footnote>
  <w:footnote w:id="14015">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16">
    <w:p>
      <w:pPr>
        <w:pStyle w:val="FootnoteText"/>
      </w:pPr>
      <w:r>
        <w:rPr>
          <w:rStyle w:val="FootnoteReference"/>
        </w:rPr>
        <w:footnoteRef/>
      </w:r>
      <w:r>
        <w:t xml:space="preserve"> Cross-references for "what concord": 1Sam 5:2-4; 1Kgs 18:21; 1Cor 10:20-21.</w:t>
      </w:r>
    </w:p>
  </w:footnote>
  <w:footnote w:id="14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18">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19">
    <w:p>
      <w:pPr>
        <w:pStyle w:val="FootnoteText"/>
      </w:pPr>
      <w:r>
        <w:rPr>
          <w:rStyle w:val="FootnoteReference"/>
        </w:rPr>
        <w:footnoteRef/>
      </w:r>
      <w:r>
        <w:t xml:space="preserve"> Cross-references: Ezra 4:3; Mark 16:16; Acts 8:20; 1John 5:11-13.</w:t>
      </w:r>
    </w:p>
  </w:footnote>
  <w:footnote w:id="14020">
    <w:p>
      <w:pPr>
        <w:pStyle w:val="FootnoteText"/>
      </w:pPr>
      <w:r>
        <w:rPr>
          <w:rStyle w:val="FootnoteReference"/>
        </w:rPr>
        <w:footnoteRef/>
      </w:r>
      <w:r>
        <w:t xml:space="preserve"> Cross-references: 1Tim 5:8.</w:t>
      </w:r>
    </w:p>
  </w:footnote>
  <w:footnote w:id="1402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2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2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24">
    <w:p>
      <w:pPr>
        <w:pStyle w:val="FootnoteText"/>
      </w:pPr>
      <w:r>
        <w:rPr>
          <w:rStyle w:val="FootnoteReference"/>
        </w:rPr>
        <w:footnoteRef/>
      </w:r>
      <w:r>
        <w:t xml:space="preserve"> Cross-references for "ye are": 1Cor 3:16-17; 1Cor 6:19; Eph 2:20; Heb 3:6; 1Pet 2:5.</w:t>
      </w:r>
    </w:p>
  </w:footnote>
  <w:footnote w:id="1402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26">
    <w:p>
      <w:pPr>
        <w:pStyle w:val="FootnoteText"/>
      </w:pPr>
      <w:r>
        <w:rPr>
          <w:rStyle w:val="FootnoteReference"/>
        </w:rPr>
        <w:footnoteRef/>
      </w:r>
      <w:r>
        <w:t xml:space="preserve"> Cross-references for "and I": John 6:37-38; Rom 15:7.</w:t>
      </w:r>
    </w:p>
  </w:footnote>
  <w:footnote w:id="1402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28">
    <w:p>
      <w:pPr>
        <w:pStyle w:val="FootnoteText"/>
      </w:pPr>
      <w:r>
        <w:rPr>
          <w:rStyle w:val="FootnoteReference"/>
        </w:rPr>
        <w:footnoteRef/>
      </w:r>
      <w:r>
        <w:t xml:space="preserve"> Cross-references for "the Lord": Gen 17:1; Gen 48:3; Rev 1:8; Rev 21:22.</w:t>
      </w:r>
    </w:p>
  </w:footnote>
  <w:footnote w:id="14029">
    <w:p>
      <w:pPr>
        <w:pStyle w:val="FootnoteText"/>
      </w:pPr>
      <w:r>
        <w:rPr>
          <w:rStyle w:val="FootnoteReference"/>
        </w:rPr>
        <w:footnoteRef/>
      </w:r>
      <w:r>
        <w:t xml:space="preserve"> Cross-references for "therefore": Rom 5:20-21; Rom 6:1-11; 2Cor 1:20; 2Cor 6:17-18; Heb 4:1; 2Pet 1:4-8.</w:t>
      </w:r>
    </w:p>
  </w:footnote>
  <w:footnote w:id="14030">
    <w:p>
      <w:pPr>
        <w:pStyle w:val="FootnoteText"/>
      </w:pPr>
      <w:r>
        <w:rPr>
          <w:rStyle w:val="FootnoteReference"/>
        </w:rPr>
        <w:footnoteRef/>
      </w:r>
      <w:r>
        <w:t xml:space="preserve"> Cross-references for "filthiness": Isa 55:7; Jer 4:14; 1Cor 6:20; Eph 2:3; 1Thess 5:23.</w:t>
      </w:r>
    </w:p>
  </w:footnote>
  <w:footnote w:id="14031">
    <w:p>
      <w:pPr>
        <w:pStyle w:val="FootnoteText"/>
      </w:pPr>
      <w:r>
        <w:rPr>
          <w:rStyle w:val="FootnoteReference"/>
        </w:rPr>
        <w:footnoteRef/>
      </w:r>
      <w:r>
        <w:t xml:space="preserve"> Cross-references for "perfecting": Matt 5:48; Eph 4:12-13; Phil 3:12-15; 1Thess 3:13; 1Thess 4:7; Heb 12:23; 1Pet 5:10.</w:t>
      </w:r>
    </w:p>
  </w:footnote>
  <w:footnote w:id="1403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33">
    <w:p>
      <w:pPr>
        <w:pStyle w:val="FootnoteText"/>
      </w:pPr>
      <w:r>
        <w:rPr>
          <w:rStyle w:val="FootnoteReference"/>
        </w:rPr>
        <w:footnoteRef/>
      </w:r>
      <w:r>
        <w:t xml:space="preserve"> Cross-references: 2Chr 19:9; Ps 19:9; Prov 8:13; Prov 16:6; Acts 9:31; Heb 12:28.</w:t>
      </w:r>
    </w:p>
  </w:footnote>
  <w:footnote w:id="14034">
    <w:p>
      <w:pPr>
        <w:pStyle w:val="FootnoteText"/>
      </w:pPr>
      <w:r>
        <w:rPr>
          <w:rStyle w:val="FootnoteReference"/>
        </w:rPr>
        <w:footnoteRef/>
      </w:r>
      <w:r>
        <w:t xml:space="preserve"> Cross-references for "Receive": Matt 10:14; Matt 10:40; Luke 10:8; 2Cor 11:16; Phil 2:29; Col 4:10; Phlm 1:12; Phlm 1:17; 2John 1:10; 3John 1:8-10.</w:t>
      </w:r>
    </w:p>
  </w:footnote>
  <w:footnote w:id="1403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36">
    <w:p>
      <w:pPr>
        <w:pStyle w:val="FootnoteText"/>
      </w:pPr>
      <w:r>
        <w:rPr>
          <w:rStyle w:val="FootnoteReference"/>
        </w:rPr>
        <w:footnoteRef/>
      </w:r>
      <w:r>
        <w:t xml:space="preserve"> Cross-references for "to condemn": 1Cor 4:14-15; 2Cor 2:4-5; 2Cor 7:12; 2Cor 13:10.</w:t>
      </w:r>
    </w:p>
  </w:footnote>
  <w:footnote w:id="14037">
    <w:p>
      <w:pPr>
        <w:pStyle w:val="FootnoteText"/>
      </w:pPr>
      <w:r>
        <w:rPr>
          <w:rStyle w:val="FootnoteReference"/>
        </w:rPr>
        <w:footnoteRef/>
      </w:r>
      <w:r>
        <w:t xml:space="preserve"> Cross-references for "to die": Ruth 1:16-17; 1Thess 2:8.</w:t>
      </w:r>
    </w:p>
  </w:footnote>
  <w:footnote w:id="14038">
    <w:p>
      <w:pPr>
        <w:pStyle w:val="FootnoteText"/>
      </w:pPr>
      <w:r>
        <w:rPr>
          <w:rStyle w:val="FootnoteReference"/>
        </w:rPr>
        <w:footnoteRef/>
      </w:r>
      <w:r>
        <w:t xml:space="preserve"> Cross-references: 2Cor 6:11-12.</w:t>
      </w:r>
    </w:p>
  </w:footnote>
  <w:footnote w:id="14039">
    <w:p>
      <w:pPr>
        <w:pStyle w:val="FootnoteText"/>
      </w:pPr>
      <w:r>
        <w:rPr>
          <w:rStyle w:val="FootnoteReference"/>
        </w:rPr>
        <w:footnoteRef/>
      </w:r>
      <w:r>
        <w:t xml:space="preserve"> Cross-references: 2Cor 3:2; 2Cor 11:11; 2Cor 12:15; Phil 1:8-9.</w:t>
      </w:r>
    </w:p>
  </w:footnote>
  <w:footnote w:id="14040">
    <w:p>
      <w:pPr>
        <w:pStyle w:val="FootnoteText"/>
      </w:pPr>
      <w:r>
        <w:rPr>
          <w:rStyle w:val="FootnoteReference"/>
        </w:rPr>
        <w:footnoteRef/>
      </w:r>
      <w:r>
        <w:t xml:space="preserve"> Cross-references for "great": 1Cor 1:4; 2Cor 1:14; 2Cor 9:2-4; 1Thess 2:19.</w:t>
      </w:r>
    </w:p>
  </w:footnote>
  <w:footnote w:id="14041">
    <w:p>
      <w:pPr>
        <w:pStyle w:val="FootnoteText"/>
      </w:pPr>
      <w:r>
        <w:rPr>
          <w:rStyle w:val="FootnoteReference"/>
        </w:rPr>
        <w:footnoteRef/>
      </w:r>
      <w:r>
        <w:t xml:space="preserve"> Cross-references for "my boldness": 2Cor 3:12; 2Cor 6:11; 2Cor 10:1-2; 2Cor 11:21; Eph 6:19-20; Phil 1:20; 1Thess 2:2.</w:t>
      </w:r>
    </w:p>
  </w:footnote>
  <w:footnote w:id="140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43">
    <w:p>
      <w:pPr>
        <w:pStyle w:val="FootnoteText"/>
      </w:pPr>
      <w:r>
        <w:rPr>
          <w:rStyle w:val="FootnoteReference"/>
        </w:rPr>
        <w:footnoteRef/>
      </w:r>
      <w:r>
        <w:t xml:space="preserve"> Cross-references for "I am filled": Acts 5:41; Rom 5:3; 2Cor 1:4; 2Cor 2:14; 2Cor 6:10; 2Cor 7:6-7; Phil 2:17; Col 1:24; 1Thess 3:7-9; Jas 1:2.</w:t>
      </w:r>
    </w:p>
  </w:footnote>
  <w:footnote w:id="14044">
    <w:p>
      <w:pPr>
        <w:pStyle w:val="FootnoteText"/>
      </w:pPr>
      <w:r>
        <w:rPr>
          <w:rStyle w:val="FootnoteReference"/>
        </w:rPr>
        <w:footnoteRef/>
      </w:r>
      <w:r>
        <w:t xml:space="preserve"> Cross-references for "when": Acts 20:1; 1Cor 16:5; 2Cor 1:16-17; 2Cor 2:13.</w:t>
      </w:r>
    </w:p>
  </w:footnote>
  <w:footnote w:id="1404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46">
    <w:p>
      <w:pPr>
        <w:pStyle w:val="FootnoteText"/>
      </w:pPr>
      <w:r>
        <w:rPr>
          <w:rStyle w:val="FootnoteReference"/>
        </w:rPr>
        <w:footnoteRef/>
      </w:r>
      <w:r>
        <w:t xml:space="preserve"> Cross-references for "troubled": Job 18:11; Jer 6:25; Jer 20:10; 2Cor 4:8.</w:t>
      </w:r>
    </w:p>
  </w:footnote>
  <w:footnote w:id="14047">
    <w:p>
      <w:pPr>
        <w:pStyle w:val="FootnoteText"/>
      </w:pPr>
      <w:r>
        <w:rPr>
          <w:rStyle w:val="FootnoteReference"/>
        </w:rPr>
        <w:footnoteRef/>
      </w:r>
      <w:r>
        <w:t xml:space="preserve"> Cross-references for "without": Deut 32:25; 1Cor 15:31.</w:t>
      </w:r>
    </w:p>
  </w:footnote>
  <w:footnote w:id="14048">
    <w:p>
      <w:pPr>
        <w:pStyle w:val="FootnoteText"/>
      </w:pPr>
      <w:r>
        <w:rPr>
          <w:rStyle w:val="FootnoteReference"/>
        </w:rPr>
        <w:footnoteRef/>
      </w:r>
      <w:r>
        <w:t xml:space="preserve"> Cross-references for "fears": 2Cor 2:3; 2Cor 2:9; 2Cor 11:29; 2Cor 12:20-21; Gal 4:11; Gal 4:19-20; 1Thess 3:5.</w:t>
      </w:r>
    </w:p>
  </w:footnote>
  <w:footnote w:id="14049">
    <w:p>
      <w:pPr>
        <w:pStyle w:val="FootnoteText"/>
      </w:pPr>
      <w:r>
        <w:rPr>
          <w:rStyle w:val="FootnoteReference"/>
        </w:rPr>
        <w:footnoteRef/>
      </w:r>
      <w:r>
        <w:t xml:space="preserve"> Cross-references: Gen 8:9; Isa 33:12; Jer 8:18; Jer 45:3; Matt 11:28-30; 2Cor 4:8-12; 2Cor 11:23-30.</w:t>
      </w:r>
    </w:p>
  </w:footnote>
  <w:footnote w:id="14050">
    <w:p>
      <w:pPr>
        <w:pStyle w:val="FootnoteText"/>
      </w:pPr>
      <w:r>
        <w:rPr>
          <w:rStyle w:val="FootnoteReference"/>
        </w:rPr>
        <w:footnoteRef/>
      </w:r>
      <w:r>
        <w:t xml:space="preserve"> Cross-references for "comforted": 1Cor 16:17-18; 2Cor 2:13; 1Thess 3:2; 1Thess 3:6-7; 3John 1:2-4.</w:t>
      </w:r>
    </w:p>
  </w:footnote>
  <w:footnote w:id="14051">
    <w:p>
      <w:pPr>
        <w:pStyle w:val="FootnoteText"/>
      </w:pPr>
      <w:r>
        <w:rPr>
          <w:rStyle w:val="FootnoteReference"/>
        </w:rPr>
        <w:footnoteRef/>
      </w:r>
      <w:r>
        <w:t xml:space="preserve"> Name meaning: Titus (Titus) — Honorable; defender. Defended the faith and organized churches.</w:t>
      </w:r>
    </w:p>
  </w:footnote>
  <w:footnote w:id="14052">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53">
    <w:p>
      <w:pPr>
        <w:pStyle w:val="FootnoteText"/>
      </w:pPr>
      <w:r>
        <w:rPr>
          <w:rStyle w:val="FootnoteReference"/>
        </w:rPr>
        <w:footnoteRef/>
      </w:r>
      <w:r>
        <w:t xml:space="preserve"> Cross-references for "when": Ps 141:5; Prov 9:8-9; 2Cor 2:9; 2Cor 7:11.</w:t>
      </w:r>
    </w:p>
  </w:footnote>
  <w:footnote w:id="1405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55">
    <w:p>
      <w:pPr>
        <w:pStyle w:val="FootnoteText"/>
      </w:pPr>
      <w:r>
        <w:rPr>
          <w:rStyle w:val="FootnoteReference"/>
        </w:rPr>
        <w:footnoteRef/>
      </w:r>
      <w:r>
        <w:t xml:space="preserve"> Cross-references for "fervent": 2Cor 1:14; 2Cor 2:3-4; 1Thess 3:6.</w:t>
      </w:r>
    </w:p>
  </w:footnote>
  <w:footnote w:id="14056">
    <w:p>
      <w:pPr>
        <w:pStyle w:val="FootnoteText"/>
      </w:pPr>
      <w:r>
        <w:rPr>
          <w:rStyle w:val="FootnoteReference"/>
        </w:rPr>
        <w:footnoteRef/>
      </w:r>
      <w:r>
        <w:t xml:space="preserve"> Cross-references: Acts 11:23; Rom 1:12; Col 2:5; 1Thess 3:8; 2John 1:4.</w:t>
      </w:r>
    </w:p>
  </w:footnote>
  <w:footnote w:id="14057">
    <w:p>
      <w:pPr>
        <w:pStyle w:val="FootnoteText"/>
      </w:pPr>
      <w:r>
        <w:rPr>
          <w:rStyle w:val="FootnoteReference"/>
        </w:rPr>
        <w:footnoteRef/>
      </w:r>
      <w:r>
        <w:t xml:space="preserve"> Cross-references for "earnest": Luke 22:44; 2Cor 5:2; 2Cor 8:16; Phil 1:20; Heb 2:1; Jas 5:17; Jude 1:3.</w:t>
      </w:r>
    </w:p>
  </w:footnote>
  <w:footnote w:id="14058">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59">
    <w:p>
      <w:pPr>
        <w:pStyle w:val="FootnoteText"/>
      </w:pPr>
      <w:r>
        <w:rPr>
          <w:rStyle w:val="FootnoteReference"/>
        </w:rPr>
        <w:footnoteRef/>
      </w:r>
      <w:r>
        <w:t xml:space="preserve"> Cross-references for "though I did": Exod 5:22-23; Jer 20:7-9.</w:t>
      </w:r>
    </w:p>
  </w:footnote>
  <w:footnote w:id="1406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61">
    <w:p>
      <w:pPr>
        <w:pStyle w:val="FootnoteText"/>
      </w:pPr>
      <w:r>
        <w:rPr>
          <w:rStyle w:val="FootnoteReference"/>
        </w:rPr>
        <w:footnoteRef/>
      </w:r>
      <w:r>
        <w:t xml:space="preserve"> Cross-references for "after a godly manner": 2Cor 1:12; 2Cor 7:10-11.</w:t>
      </w:r>
    </w:p>
  </w:footnote>
  <w:footnote w:id="14062">
    <w:p>
      <w:pPr>
        <w:pStyle w:val="FootnoteText"/>
      </w:pPr>
      <w:r>
        <w:rPr>
          <w:rStyle w:val="FootnoteReference"/>
        </w:rPr>
        <w:footnoteRef/>
      </w:r>
      <w:r>
        <w:t xml:space="preserve"> Cross-references for "that ye": Isa 6:9-11; 2Cor 2:16; 2Cor 10:8-10; 2Cor 13:8-10.</w:t>
      </w:r>
    </w:p>
  </w:footnote>
  <w:footnote w:id="1406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06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065">
    <w:p>
      <w:pPr>
        <w:pStyle w:val="FootnoteText"/>
      </w:pPr>
      <w:r>
        <w:rPr>
          <w:rStyle w:val="FootnoteReference"/>
        </w:rPr>
        <w:footnoteRef/>
      </w:r>
      <w:r>
        <w:t xml:space="preserve"> Cross-references for "that": Isa 66:2; Zech 12:10-14; 1Cor 5:2; 2Cor 7:9.</w:t>
      </w:r>
    </w:p>
  </w:footnote>
  <w:footnote w:id="14066">
    <w:p>
      <w:pPr>
        <w:pStyle w:val="FootnoteText"/>
      </w:pPr>
      <w:r>
        <w:rPr>
          <w:rStyle w:val="FootnoteReference"/>
        </w:rPr>
        <w:footnoteRef/>
      </w:r>
      <w:r>
        <w:t xml:space="preserve"> Cross-references for "carefulness": 1Cor 12:25; 2Cor 7:7; Titus 3:8.</w:t>
      </w:r>
    </w:p>
  </w:footnote>
  <w:footnote w:id="14067">
    <w:p>
      <w:pPr>
        <w:pStyle w:val="FootnoteText"/>
      </w:pPr>
      <w:r>
        <w:rPr>
          <w:rStyle w:val="FootnoteReference"/>
        </w:rPr>
        <w:footnoteRef/>
      </w:r>
      <w:r>
        <w:t xml:space="preserve"> Cross-references for "clearing": Gen 44:6-7; 1Cor 5:13; Eph 5:11; 1Tim 5:21-22.</w:t>
      </w:r>
    </w:p>
  </w:footnote>
  <w:footnote w:id="14068">
    <w:p>
      <w:pPr>
        <w:pStyle w:val="FootnoteText"/>
      </w:pPr>
      <w:r>
        <w:rPr>
          <w:rStyle w:val="FootnoteReference"/>
        </w:rPr>
        <w:footnoteRef/>
      </w:r>
      <w:r>
        <w:t xml:space="preserve"> Cross-references for "indignation": 2Sam 12:5-7; Neh 5:6-13; Neh 13:25; Job 42:6; Jer 31:18-20; Dan 6:14; Mark 3:5; Eph 4:26.</w:t>
      </w:r>
    </w:p>
  </w:footnote>
  <w:footnote w:id="14069">
    <w:p>
      <w:pPr>
        <w:pStyle w:val="FootnoteText"/>
      </w:pPr>
      <w:r>
        <w:rPr>
          <w:rStyle w:val="FootnoteReference"/>
        </w:rPr>
        <w:footnoteRef/>
      </w:r>
      <w:r>
        <w:t xml:space="preserve"> Cross-references for "fear": Ps 2:11; Prov 14:16; Prov 28:14; Rom 11:20; 2Cor 7:1; Phil 2:12; Heb 4:1; Heb 12:15-16; 1Pet 1:17; Jude 1:23.</w:t>
      </w:r>
    </w:p>
  </w:footnote>
  <w:footnote w:id="14070">
    <w:p>
      <w:pPr>
        <w:pStyle w:val="FootnoteText"/>
      </w:pPr>
      <w:r>
        <w:rPr>
          <w:rStyle w:val="FootnoteReference"/>
        </w:rPr>
        <w:footnoteRef/>
      </w:r>
      <w:r>
        <w:t xml:space="preserve"> Cross-references for "vehement": Ps 38:9; Ps 42:1; Ps 130:6; Ps 145:19; Song 8:6; Isa 26:8; 1Pet 2:2.</w:t>
      </w:r>
    </w:p>
  </w:footnote>
  <w:footnote w:id="14071">
    <w:p>
      <w:pPr>
        <w:pStyle w:val="FootnoteText"/>
      </w:pPr>
      <w:r>
        <w:rPr>
          <w:rStyle w:val="FootnoteReference"/>
        </w:rPr>
        <w:footnoteRef/>
      </w:r>
      <w:r>
        <w:t xml:space="preserve"> Cross-references for "zeal": Ps 69:9; Ps 119:139; John 2:17; Acts 17:16; 2Cor 9:2.</w:t>
      </w:r>
    </w:p>
  </w:footnote>
  <w:footnote w:id="14072">
    <w:p>
      <w:pPr>
        <w:pStyle w:val="FootnoteText"/>
      </w:pPr>
      <w:r>
        <w:rPr>
          <w:rStyle w:val="FootnoteReference"/>
        </w:rPr>
        <w:footnoteRef/>
      </w:r>
      <w:r>
        <w:t xml:space="preserve"> Cross-references for "revenge": Ps 35:13; Matt 5:29-30; Mark 9:43-48; Rev 3:19.</w:t>
      </w:r>
    </w:p>
  </w:footnote>
  <w:footnote w:id="14073">
    <w:p>
      <w:pPr>
        <w:pStyle w:val="FootnoteText"/>
      </w:pPr>
      <w:r>
        <w:rPr>
          <w:rStyle w:val="FootnoteReference"/>
        </w:rPr>
        <w:footnoteRef/>
      </w:r>
      <w:r>
        <w:t xml:space="preserve"> Cross-references for "approved": Rom 14:18; 2Cor 6:4; 2Cor 13:7; 2Tim 2:15.</w:t>
      </w:r>
    </w:p>
  </w:footnote>
  <w:footnote w:id="14074">
    <w:p>
      <w:pPr>
        <w:pStyle w:val="FootnoteText"/>
      </w:pPr>
      <w:r>
        <w:rPr>
          <w:rStyle w:val="FootnoteReference"/>
        </w:rPr>
        <w:footnoteRef/>
      </w:r>
      <w:r>
        <w:t xml:space="preserve"> Cross-references for "I did": 1Cor 5:1; 2Cor 2:9.</w:t>
      </w:r>
    </w:p>
  </w:footnote>
  <w:footnote w:id="14075">
    <w:p>
      <w:pPr>
        <w:pStyle w:val="FootnoteText"/>
      </w:pPr>
      <w:r>
        <w:rPr>
          <w:rStyle w:val="FootnoteReference"/>
        </w:rPr>
        <w:footnoteRef/>
      </w:r>
      <w:r>
        <w:t xml:space="preserve"> Cross-references for "that our": 2Cor 2:4; 2Cor 2:17; 2Cor 11:11; 2Cor 11:28; 1Tim 3:5.</w:t>
      </w:r>
    </w:p>
  </w:footnote>
  <w:footnote w:id="14076">
    <w:p>
      <w:pPr>
        <w:pStyle w:val="FootnoteText"/>
      </w:pPr>
      <w:r>
        <w:rPr>
          <w:rStyle w:val="FootnoteReference"/>
        </w:rPr>
        <w:footnoteRef/>
      </w:r>
      <w:r>
        <w:t xml:space="preserve"> Cross-references for "we were": Rom 12:15; 1Cor 12:26; 1Cor 13:5-7; 2Cor 2:3; Phil 2:28; 1Pet 3:8.</w:t>
      </w:r>
    </w:p>
  </w:footnote>
  <w:footnote w:id="14077">
    <w:p>
      <w:pPr>
        <w:pStyle w:val="FootnoteText"/>
      </w:pPr>
      <w:r>
        <w:rPr>
          <w:rStyle w:val="FootnoteReference"/>
        </w:rPr>
        <w:footnoteRef/>
      </w:r>
      <w:r>
        <w:t xml:space="preserve"> Cross-references for "because": Rom 15:32; 1Cor 16:13; 2Cor 7:15; 2Tim 1:16; Phlm 1:20.</w:t>
      </w:r>
    </w:p>
  </w:footnote>
  <w:footnote w:id="14078">
    <w:p>
      <w:pPr>
        <w:pStyle w:val="FootnoteText"/>
      </w:pPr>
      <w:r>
        <w:rPr>
          <w:rStyle w:val="FootnoteReference"/>
        </w:rPr>
        <w:footnoteRef/>
      </w:r>
      <w:r>
        <w:t xml:space="preserve"> Cross-references: 2Cor 7:4; 2Cor 8:24; 2Cor 9:2-4.</w:t>
      </w:r>
    </w:p>
  </w:footnote>
  <w:footnote w:id="14079">
    <w:p>
      <w:pPr>
        <w:pStyle w:val="FootnoteText"/>
      </w:pPr>
      <w:r>
        <w:rPr>
          <w:rStyle w:val="FootnoteReference"/>
        </w:rPr>
        <w:footnoteRef/>
      </w:r>
      <w:r>
        <w:t xml:space="preserve"> Cross-references: 2Cor 1:18-20.</w:t>
      </w:r>
    </w:p>
  </w:footnote>
  <w:footnote w:id="14080">
    <w:p>
      <w:pPr>
        <w:pStyle w:val="FootnoteText"/>
      </w:pPr>
      <w:r>
        <w:rPr>
          <w:rStyle w:val="FootnoteReference"/>
        </w:rPr>
        <w:footnoteRef/>
      </w:r>
      <w:r>
        <w:t xml:space="preserve"> Cross-references for "inward affection is": Gen 43:30; 1Kgs 3:26; Song 5:4; 2Cor 6:12; Phil 1:8; Col 3:12; 1John 3:17.</w:t>
      </w:r>
    </w:p>
  </w:footnote>
  <w:footnote w:id="14081">
    <w:p>
      <w:pPr>
        <w:pStyle w:val="FootnoteText"/>
      </w:pPr>
      <w:r>
        <w:rPr>
          <w:rStyle w:val="FootnoteReference"/>
        </w:rPr>
        <w:footnoteRef/>
      </w:r>
      <w:r>
        <w:t xml:space="preserve"> Cross-references for "the obedience": 2Cor 2:9; 2Cor 10:5-6; Phil 2:12; 2Thess 3:14.</w:t>
      </w:r>
    </w:p>
  </w:footnote>
  <w:footnote w:id="14082">
    <w:p>
      <w:pPr>
        <w:pStyle w:val="FootnoteText"/>
      </w:pPr>
      <w:r>
        <w:rPr>
          <w:rStyle w:val="FootnoteReference"/>
        </w:rPr>
        <w:footnoteRef/>
      </w:r>
      <w:r>
        <w:t xml:space="preserve"> Cross-references for "with": Ezra 9:4; Ezra 10:9; Job 21:6; Ps 2:11; Ps 119:120; Isa 66:2; Hos 13:1; Acts 16:29; 2Cor 7:10-11; Eph 6:5; Phil 2:12.</w:t>
      </w:r>
    </w:p>
  </w:footnote>
  <w:footnote w:id="14083">
    <w:p>
      <w:pPr>
        <w:pStyle w:val="FootnoteText"/>
      </w:pPr>
      <w:r>
        <w:rPr>
          <w:rStyle w:val="FootnoteReference"/>
        </w:rPr>
        <w:footnoteRef/>
      </w:r>
      <w:r>
        <w:t xml:space="preserve"> Cross-references for "that": 2Thess 3:4; Phlm 1:8; Phlm 1:21.</w:t>
      </w:r>
    </w:p>
  </w:footnote>
  <w:footnote w:id="14084">
    <w:p>
      <w:pPr>
        <w:pStyle w:val="FootnoteText"/>
      </w:pPr>
      <w:r>
        <w:rPr>
          <w:rStyle w:val="FootnoteReference"/>
        </w:rPr>
        <w:footnoteRef/>
      </w:r>
      <w:r>
        <w:t xml:space="preserve"> Cross-references for "the grace": Acts 11:23; 1Cor 15:10; 2Cor 8:2-7; 2Cor 9:12; Eph 3:8; Col 1:29.</w:t>
      </w:r>
    </w:p>
  </w:footnote>
  <w:footnote w:id="1408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6">
    <w:p>
      <w:pPr>
        <w:pStyle w:val="FootnoteText"/>
      </w:pPr>
      <w:r>
        <w:rPr>
          <w:rStyle w:val="FootnoteReference"/>
        </w:rPr>
        <w:footnoteRef/>
      </w:r>
      <w:r>
        <w:t xml:space="preserve"> Cross-references: 2Cor 8:19.</w:t>
      </w:r>
    </w:p>
  </w:footnote>
  <w:footnote w:id="14087">
    <w:p>
      <w:pPr>
        <w:pStyle w:val="FootnoteText"/>
      </w:pPr>
      <w:r>
        <w:rPr>
          <w:rStyle w:val="FootnoteReference"/>
        </w:rPr>
        <w:footnoteRef/>
      </w:r>
      <w:r>
        <w:t xml:space="preserve"> Cross-references for "churches": Acts 16:9; Rom 15:26; 2Cor 9:2; 2Cor 9:4; 2Cor 11:9; 1Thess 1:7-8; 1Thess 4:10.</w:t>
      </w:r>
    </w:p>
  </w:footnote>
  <w:footnote w:id="14088">
    <w:p>
      <w:pPr>
        <w:pStyle w:val="FootnoteText"/>
      </w:pPr>
      <w:r>
        <w:rPr>
          <w:rStyle w:val="FootnoteReference"/>
        </w:rPr>
        <w:footnoteRef/>
      </w:r>
      <w:r>
        <w:t xml:space="preserve"> Cross-references for "the abundance": Neh 8:10-12; Acts 2:45-46.</w:t>
      </w:r>
    </w:p>
  </w:footnote>
  <w:footnote w:id="14089">
    <w:p>
      <w:pPr>
        <w:pStyle w:val="FootnoteText"/>
      </w:pPr>
      <w:r>
        <w:rPr>
          <w:rStyle w:val="FootnoteReference"/>
        </w:rPr>
        <w:footnoteRef/>
      </w:r>
      <w:r>
        <w:t xml:space="preserve"> Cross-references for "their deep": Mark 12:42-44; Luke 21:1-4; Jas 2:5; Rev 2:9.</w:t>
      </w:r>
    </w:p>
  </w:footnote>
  <w:footnote w:id="14090">
    <w:p>
      <w:pPr>
        <w:pStyle w:val="FootnoteText"/>
      </w:pPr>
      <w:r>
        <w:rPr>
          <w:rStyle w:val="FootnoteReference"/>
        </w:rPr>
        <w:footnoteRef/>
      </w:r>
      <w:r>
        <w:t xml:space="preserve"> Cross-references for "the riches": Deut 15:4; Prov 11:25; Isa 32:5-8; 2Cor 6:10; 2Cor 9:11; 2Cor 9:13.</w:t>
      </w:r>
    </w:p>
  </w:footnote>
  <w:footnote w:id="14091">
    <w:p>
      <w:pPr>
        <w:pStyle w:val="FootnoteText"/>
      </w:pPr>
      <w:r>
        <w:rPr>
          <w:rStyle w:val="FootnoteReference"/>
        </w:rPr>
        <w:footnoteRef/>
      </w:r>
      <w:r>
        <w:t xml:space="preserve"> Cross-references for "liberality": Rom 12:8; 2Cor 1:12.</w:t>
      </w:r>
    </w:p>
  </w:footnote>
  <w:footnote w:id="14092">
    <w:p>
      <w:pPr>
        <w:pStyle w:val="FootnoteText"/>
      </w:pPr>
      <w:r>
        <w:rPr>
          <w:rStyle w:val="FootnoteReference"/>
        </w:rPr>
        <w:footnoteRef/>
      </w:r>
      <w:r>
        <w:t xml:space="preserve"> Cross-references: 1Thess 1:6; 1Thess 2:14; 1Thess 3:3-4.</w:t>
      </w:r>
    </w:p>
  </w:footnote>
  <w:footnote w:id="14093">
    <w:p>
      <w:pPr>
        <w:pStyle w:val="FootnoteText"/>
      </w:pPr>
      <w:r>
        <w:rPr>
          <w:rStyle w:val="FootnoteReference"/>
        </w:rPr>
        <w:footnoteRef/>
      </w:r>
      <w:r>
        <w:t xml:space="preserve"> Cross-references for "I bear": Rom 10:2; Gal 4:15; Col 4:13.</w:t>
      </w:r>
    </w:p>
  </w:footnote>
  <w:footnote w:id="14094">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095">
    <w:p>
      <w:pPr>
        <w:pStyle w:val="FootnoteText"/>
      </w:pPr>
      <w:r>
        <w:rPr>
          <w:rStyle w:val="FootnoteReference"/>
        </w:rPr>
        <w:footnoteRef/>
      </w:r>
      <w:r>
        <w:t xml:space="preserve"> Cross-references: Mark 14:8; Acts 11:29; 1Cor 16:2; 2Cor 9:6-7; 1Pet 4:11.</w:t>
      </w:r>
    </w:p>
  </w:footnote>
  <w:footnote w:id="14096">
    <w:p>
      <w:pPr>
        <w:pStyle w:val="FootnoteText"/>
      </w:pPr>
      <w:r>
        <w:rPr>
          <w:rStyle w:val="FootnoteReference"/>
        </w:rPr>
        <w:footnoteRef/>
      </w:r>
      <w:r>
        <w:t xml:space="preserve"> Cross-references for "that": Gen 33:10-11; 2Kgs 5:15-16; Acts 16:15; 1Cor 16:3-4; 2Cor 8:18-19.</w:t>
      </w:r>
    </w:p>
  </w:footnote>
  <w:footnote w:id="14097">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098">
    <w:p>
      <w:pPr>
        <w:pStyle w:val="FootnoteText"/>
      </w:pPr>
      <w:r>
        <w:rPr>
          <w:rStyle w:val="FootnoteReference"/>
        </w:rPr>
        <w:footnoteRef/>
      </w:r>
      <w:r>
        <w:t xml:space="preserve"> Cross-references for "first": 1Sam 1:28; 2Chr 30:8; Isa 44:3-5; Jer 31:33; Zech 13:9; Rom 6:13; Rom 12:1; Rom 14:7-9; 1Cor 6:19-20; 2Cor 5:14-15.</w:t>
      </w:r>
    </w:p>
  </w:footnote>
  <w:footnote w:id="14099">
    <w:p>
      <w:pPr>
        <w:pStyle w:val="FootnoteText"/>
      </w:pPr>
      <w:r>
        <w:rPr>
          <w:rStyle w:val="FootnoteReference"/>
        </w:rPr>
        <w:footnoteRef/>
      </w:r>
      <w:r>
        <w:t xml:space="preserve"> Cross-references for "unto": 1Chr 12:18; 2Chr 30:12; 2Cor 4:5.</w:t>
      </w:r>
    </w:p>
  </w:footnote>
  <w:footnote w:id="14100">
    <w:p>
      <w:pPr>
        <w:pStyle w:val="FootnoteText"/>
      </w:pPr>
      <w:r>
        <w:rPr>
          <w:rStyle w:val="FootnoteReference"/>
        </w:rPr>
        <w:footnoteRef/>
      </w:r>
      <w:r>
        <w:t xml:space="preserve"> Name meaning: Titus (Titus) — Honorable; defender. Defended the faith and organized churches.</w:t>
      </w:r>
    </w:p>
  </w:footnote>
  <w:footnote w:id="14101">
    <w:p>
      <w:pPr>
        <w:pStyle w:val="FootnoteText"/>
      </w:pPr>
      <w:r>
        <w:rPr>
          <w:rStyle w:val="FootnoteReference"/>
        </w:rPr>
        <w:footnoteRef/>
      </w:r>
      <w:r>
        <w:t xml:space="preserve"> Cross-references for "grace": 2Cor 8:4; 2Cor 8:19; 2Cor 9:5; Phil 4:18; 1Pet 4:10.</w:t>
      </w:r>
    </w:p>
  </w:footnote>
  <w:footnote w:id="14102">
    <w:p>
      <w:pPr>
        <w:pStyle w:val="FootnoteText"/>
      </w:pPr>
      <w:r>
        <w:rPr>
          <w:rStyle w:val="FootnoteReference"/>
        </w:rPr>
        <w:footnoteRef/>
      </w:r>
      <w:r>
        <w:t xml:space="preserve"> Cross-references: 2Cor 8:16-17; 2Cor 12:18.</w:t>
      </w:r>
    </w:p>
  </w:footnote>
  <w:footnote w:id="14103">
    <w:p>
      <w:pPr>
        <w:pStyle w:val="FootnoteText"/>
      </w:pPr>
      <w:r>
        <w:rPr>
          <w:rStyle w:val="FootnoteReference"/>
        </w:rPr>
        <w:footnoteRef/>
      </w:r>
      <w:r>
        <w:t xml:space="preserve"> Cross-references for "faith": 1Cor 13:2.</w:t>
      </w:r>
    </w:p>
  </w:footnote>
  <w:footnote w:id="14104">
    <w:p>
      <w:pPr>
        <w:pStyle w:val="FootnoteText"/>
      </w:pPr>
      <w:r>
        <w:rPr>
          <w:rStyle w:val="FootnoteReference"/>
        </w:rPr>
        <w:footnoteRef/>
      </w:r>
      <w:r>
        <w:t xml:space="preserve"> Cross-references for "knowledge": 1Cor 8:1-2; 1Cor 13:8.</w:t>
      </w:r>
    </w:p>
  </w:footnote>
  <w:footnote w:id="14105">
    <w:p>
      <w:pPr>
        <w:pStyle w:val="FootnoteText"/>
      </w:pPr>
      <w:r>
        <w:rPr>
          <w:rStyle w:val="FootnoteReference"/>
        </w:rPr>
        <w:footnoteRef/>
      </w:r>
      <w:r>
        <w:t xml:space="preserve"> Cross-references for "in your": 2Cor 7:7.</w:t>
      </w:r>
    </w:p>
  </w:footnote>
  <w:footnote w:id="14106">
    <w:p>
      <w:pPr>
        <w:pStyle w:val="FootnoteText"/>
      </w:pPr>
      <w:r>
        <w:rPr>
          <w:rStyle w:val="FootnoteReference"/>
        </w:rPr>
        <w:footnoteRef/>
      </w:r>
      <w:r>
        <w:t xml:space="preserve"> Cross-references for "this": 2Cor 8:6; 2Cor 9:14; Eph 4:29; 2Tim 2:1; Heb 12:28; 2Pet 3:18.</w:t>
      </w:r>
    </w:p>
  </w:footnote>
  <w:footnote w:id="14107">
    <w:p>
      <w:pPr>
        <w:pStyle w:val="FootnoteText"/>
      </w:pPr>
      <w:r>
        <w:rPr>
          <w:rStyle w:val="FootnoteReference"/>
        </w:rPr>
        <w:footnoteRef/>
      </w:r>
      <w:r>
        <w:t xml:space="preserve"> Cross-references: Rom 15:14; 1Cor 1:5; 1Cor 4:7; 1Cor 12:13; 1Cor 14:12; Rev 3:17.</w:t>
      </w:r>
    </w:p>
  </w:footnote>
  <w:footnote w:id="14108">
    <w:p>
      <w:pPr>
        <w:pStyle w:val="FootnoteText"/>
      </w:pPr>
      <w:r>
        <w:rPr>
          <w:rStyle w:val="FootnoteReference"/>
        </w:rPr>
        <w:footnoteRef/>
      </w:r>
      <w:r>
        <w:t xml:space="preserve"> Cross-references: 2Cor 9:8; Phil 1:9; Phil 1:11; 1Thess 4:9-10; 2Thess 1:3; 1Pet 1:22; 2Pet 1:5-8.</w:t>
      </w:r>
    </w:p>
  </w:footnote>
  <w:footnote w:id="14109">
    <w:p>
      <w:pPr>
        <w:pStyle w:val="FootnoteText"/>
      </w:pPr>
      <w:r>
        <w:rPr>
          <w:rStyle w:val="FootnoteReference"/>
        </w:rPr>
        <w:footnoteRef/>
      </w:r>
      <w:r>
        <w:t xml:space="preserve"> Cross-references for "speak": 1Cor 7:6; 1Cor 7:12; 1Cor 7:25; 2Cor 8:10; 2Cor 9:7.</w:t>
      </w:r>
    </w:p>
  </w:footnote>
  <w:footnote w:id="14110">
    <w:p>
      <w:pPr>
        <w:pStyle w:val="FootnoteText"/>
      </w:pPr>
      <w:r>
        <w:rPr>
          <w:rStyle w:val="FootnoteReference"/>
        </w:rPr>
        <w:footnoteRef/>
      </w:r>
      <w:r>
        <w:t xml:space="preserve"> Cross-references for "by occasion": Rom 11:12-14; 2Cor 8:1-3; 2Cor 9:2; Heb 10:24.</w:t>
      </w:r>
    </w:p>
  </w:footnote>
  <w:footnote w:id="14111">
    <w:p>
      <w:pPr>
        <w:pStyle w:val="FootnoteText"/>
      </w:pPr>
      <w:r>
        <w:rPr>
          <w:rStyle w:val="FootnoteReference"/>
        </w:rPr>
        <w:footnoteRef/>
      </w:r>
      <w:r>
        <w:t xml:space="preserve"> Cross-references for "prove": Josh 24:14; Ezek 33:31; Rom 12:9; 2Cor 6:6; 2Cor 8:24; Eph 4:15; Eph 6:24; Jas 2:14-16; 1Pet 1:22; 1John 3:17-19.</w:t>
      </w:r>
    </w:p>
  </w:footnote>
  <w:footnote w:id="14112">
    <w:p>
      <w:pPr>
        <w:pStyle w:val="FootnoteText"/>
      </w:pPr>
      <w:r>
        <w:rPr>
          <w:rStyle w:val="FootnoteReference"/>
        </w:rPr>
        <w:footnoteRef/>
      </w:r>
      <w:r>
        <w:t xml:space="preserve"> Cross-references for "the grace": John 1:14; John 1:17; Rom 5:8; Rom 5:20-21; 1Cor 1:4; 2Cor 13:14; Eph 1:6-8; Eph 2:7; Eph 3:8; Eph 3:19.</w:t>
      </w:r>
    </w:p>
  </w:footnote>
  <w:footnote w:id="14113">
    <w:p>
      <w:pPr>
        <w:pStyle w:val="FootnoteText"/>
      </w:pPr>
      <w:r>
        <w:rPr>
          <w:rStyle w:val="FootnoteReference"/>
        </w:rPr>
        <w:footnoteRef/>
      </w:r>
      <w:r>
        <w:t xml:space="preserve"> Name meaning: Jesus (Yeshua) — Yahweh saves. He will save His people from their sins.</w:t>
      </w:r>
    </w:p>
  </w:footnote>
  <w:footnote w:id="141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15">
    <w:p>
      <w:pPr>
        <w:pStyle w:val="FootnoteText"/>
      </w:pPr>
      <w:r>
        <w:rPr>
          <w:rStyle w:val="FootnoteReference"/>
        </w:rPr>
        <w:footnoteRef/>
      </w:r>
      <w:r>
        <w:t xml:space="preserve"> Cross-references for "though": Ps 102:25-27; John 1:1-4; John 1:10; John 16:15; 1Cor 15:47; Phil 2:6; Col 1:16-17; Heb 1:2; Heb 1:6-14.</w:t>
      </w:r>
    </w:p>
  </w:footnote>
  <w:footnote w:id="14116">
    <w:p>
      <w:pPr>
        <w:pStyle w:val="FootnoteText"/>
      </w:pPr>
      <w:r>
        <w:rPr>
          <w:rStyle w:val="FootnoteReference"/>
        </w:rPr>
        <w:footnoteRef/>
      </w:r>
      <w:r>
        <w:t xml:space="preserve"> Cross-references for "he became": Isa 53:2; Matt 8:20; Matt 17:27; Matt 20:28; Mark 6:3; Luke 2:7; Luke 8:3; Luke 9:58; Phil 2:6-8.</w:t>
      </w:r>
    </w:p>
  </w:footnote>
  <w:footnote w:id="14117">
    <w:p>
      <w:pPr>
        <w:pStyle w:val="FootnoteText"/>
      </w:pPr>
      <w:r>
        <w:rPr>
          <w:rStyle w:val="FootnoteReference"/>
        </w:rPr>
        <w:footnoteRef/>
      </w:r>
      <w:r>
        <w:t xml:space="preserve"> Cross-references: Isa 62:1; Isa 65:8; John 12:30; John 17:19; Col 1:24.</w:t>
      </w:r>
    </w:p>
  </w:footnote>
  <w:footnote w:id="14118">
    <w:p>
      <w:pPr>
        <w:pStyle w:val="FootnoteText"/>
      </w:pPr>
      <w:r>
        <w:rPr>
          <w:rStyle w:val="FootnoteReference"/>
        </w:rPr>
        <w:footnoteRef/>
      </w:r>
      <w:r>
        <w:t xml:space="preserve"> Cross-references for "that ye": Luke 16:11; Rom 8:32; Rom 11:12; 1Cor 3:21-22; 2Cor 6:10; Eph 3:8; 1Tim 6:18; Jas 2:5; Rev 3:18; Rev 21:7.</w:t>
      </w:r>
    </w:p>
  </w:footnote>
  <w:footnote w:id="14119">
    <w:p>
      <w:pPr>
        <w:pStyle w:val="FootnoteText"/>
      </w:pPr>
      <w:r>
        <w:rPr>
          <w:rStyle w:val="FootnoteReference"/>
        </w:rPr>
        <w:footnoteRef/>
      </w:r>
      <w:r>
        <w:t xml:space="preserve"> Cross-references for "I give": 1Cor 7:25; 1Cor 7:40.</w:t>
      </w:r>
    </w:p>
  </w:footnote>
  <w:footnote w:id="14120">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21">
    <w:p>
      <w:pPr>
        <w:pStyle w:val="FootnoteText"/>
      </w:pPr>
      <w:r>
        <w:rPr>
          <w:rStyle w:val="FootnoteReference"/>
        </w:rPr>
        <w:footnoteRef/>
      </w:r>
      <w:r>
        <w:t xml:space="preserve"> Cross-references for "to be": 2Cor 8:8; 2Cor 9:2.</w:t>
      </w:r>
    </w:p>
  </w:footnote>
  <w:footnote w:id="14122">
    <w:p>
      <w:pPr>
        <w:pStyle w:val="FootnoteText"/>
      </w:pPr>
      <w:r>
        <w:rPr>
          <w:rStyle w:val="FootnoteReference"/>
        </w:rPr>
        <w:footnoteRef/>
      </w:r>
      <w:r>
        <w:t xml:space="preserve"> Cross-references for "forward": 2Cor 8:3.</w:t>
      </w:r>
    </w:p>
  </w:footnote>
  <w:footnote w:id="14123">
    <w:p>
      <w:pPr>
        <w:pStyle w:val="FootnoteText"/>
      </w:pPr>
      <w:r>
        <w:rPr>
          <w:rStyle w:val="FootnoteReference"/>
        </w:rPr>
        <w:footnoteRef/>
      </w:r>
      <w:r>
        <w:t xml:space="preserve"> Cross-references: 2 Corinthians 9:2 (6).</w:t>
      </w:r>
    </w:p>
  </w:footnote>
  <w:footnote w:id="14124">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25">
    <w:p>
      <w:pPr>
        <w:pStyle w:val="FootnoteText"/>
      </w:pPr>
      <w:r>
        <w:rPr>
          <w:rStyle w:val="FootnoteReference"/>
        </w:rPr>
        <w:footnoteRef/>
      </w:r>
      <w:r>
        <w:t xml:space="preserve"> Cross-references: Acts 4:34; Rom 15:26-27.</w:t>
      </w:r>
    </w:p>
  </w:footnote>
  <w:footnote w:id="14126">
    <w:p>
      <w:pPr>
        <w:pStyle w:val="FootnoteText"/>
      </w:pPr>
      <w:r>
        <w:rPr>
          <w:rStyle w:val="FootnoteReference"/>
        </w:rPr>
        <w:footnoteRef/>
      </w:r>
      <w:r>
        <w:t xml:space="preserve"> Cross-references: 2 Corinthians 9:12 (7); Acts 4:34 (6).</w:t>
      </w:r>
    </w:p>
  </w:footnote>
  <w:footnote w:id="14127">
    <w:p>
      <w:pPr>
        <w:pStyle w:val="FootnoteText"/>
      </w:pPr>
      <w:r>
        <w:rPr>
          <w:rStyle w:val="FootnoteReference"/>
        </w:rPr>
        <w:footnoteRef/>
      </w:r>
      <w:r>
        <w:t xml:space="preserve"> Cross-references: Exod 16:18; Luke 22:35.</w:t>
      </w:r>
    </w:p>
  </w:footnote>
  <w:footnote w:id="14128">
    <w:p>
      <w:pPr>
        <w:pStyle w:val="FootnoteText"/>
      </w:pPr>
      <w:r>
        <w:rPr>
          <w:rStyle w:val="FootnoteReference"/>
        </w:rPr>
        <w:footnoteRef/>
      </w:r>
      <w:r>
        <w:t xml:space="preserve"> Cross-references for "thanks": Ezra 7:27; Neh 2:12; Jer 31:31; Jer 32:40; Col 3:17; Rev 17:17.</w:t>
      </w:r>
    </w:p>
  </w:footnote>
  <w:footnote w:id="14129">
    <w:p>
      <w:pPr>
        <w:pStyle w:val="FootnoteText"/>
      </w:pPr>
      <w:r>
        <w:rPr>
          <w:rStyle w:val="FootnoteReference"/>
        </w:rPr>
        <w:footnoteRef/>
      </w:r>
      <w:r>
        <w:t xml:space="preserve"> Cross-references for "earnest": 2Cor 7:7; 2Cor 7:12; Phil 2:20.</w:t>
      </w:r>
    </w:p>
  </w:footnote>
  <w:footnote w:id="14130">
    <w:p>
      <w:pPr>
        <w:pStyle w:val="FootnoteText"/>
      </w:pPr>
      <w:r>
        <w:rPr>
          <w:rStyle w:val="FootnoteReference"/>
        </w:rPr>
        <w:footnoteRef/>
      </w:r>
      <w:r>
        <w:t xml:space="preserve"> Cross-references for "accepted": 2Cor 8:6; Heb 13:22.</w:t>
      </w:r>
    </w:p>
  </w:footnote>
  <w:footnote w:id="14131">
    <w:p>
      <w:pPr>
        <w:pStyle w:val="FootnoteText"/>
      </w:pPr>
      <w:r>
        <w:rPr>
          <w:rStyle w:val="FootnoteReference"/>
        </w:rPr>
        <w:footnoteRef/>
      </w:r>
      <w:r>
        <w:t xml:space="preserve"> Cross-references: 2Cor 8:8; 2Cor 8:10.</w:t>
      </w:r>
    </w:p>
  </w:footnote>
  <w:footnote w:id="14132">
    <w:p>
      <w:pPr>
        <w:pStyle w:val="FootnoteText"/>
      </w:pPr>
      <w:r>
        <w:rPr>
          <w:rStyle w:val="FootnoteReference"/>
        </w:rPr>
        <w:footnoteRef/>
      </w:r>
      <w:r>
        <w:t xml:space="preserve"> Cross-references for "the brother": 2Cor 8:19; 2Cor 8:22-23; 2Cor 12:18.</w:t>
      </w:r>
    </w:p>
  </w:footnote>
  <w:footnote w:id="14133">
    <w:p>
      <w:pPr>
        <w:pStyle w:val="FootnoteText"/>
      </w:pPr>
      <w:r>
        <w:rPr>
          <w:rStyle w:val="FootnoteReference"/>
        </w:rPr>
        <w:footnoteRef/>
      </w:r>
      <w:r>
        <w:t xml:space="preserve"> Cross-references for "throughout": Rom 16:4.</w:t>
      </w:r>
    </w:p>
  </w:footnote>
  <w:footnote w:id="14134">
    <w:p>
      <w:pPr>
        <w:pStyle w:val="FootnoteText"/>
      </w:pPr>
      <w:r>
        <w:rPr>
          <w:rStyle w:val="FootnoteReference"/>
        </w:rPr>
        <w:footnoteRef/>
      </w:r>
      <w:r>
        <w:t xml:space="preserve"> Cross-references for "grace": 2Cor 8:4; 2Cor 8:6-7; 2Cor 9:8.</w:t>
      </w:r>
    </w:p>
  </w:footnote>
  <w:footnote w:id="14135">
    <w:p>
      <w:pPr>
        <w:pStyle w:val="FootnoteText"/>
      </w:pPr>
      <w:r>
        <w:rPr>
          <w:rStyle w:val="FootnoteReference"/>
        </w:rPr>
        <w:footnoteRef/>
      </w:r>
      <w:r>
        <w:t xml:space="preserve"> Cross-references for "to the": 2Cor 4:15; 2Cor 8:1-2; 2Cor 9:12-14; Phil 4:18-19; 1Pet 4:10-11.</w:t>
      </w:r>
    </w:p>
  </w:footnote>
  <w:footnote w:id="14136">
    <w:p>
      <w:pPr>
        <w:pStyle w:val="FootnoteText"/>
      </w:pPr>
      <w:r>
        <w:rPr>
          <w:rStyle w:val="FootnoteReference"/>
        </w:rPr>
        <w:footnoteRef/>
      </w:r>
      <w:r>
        <w:t xml:space="preserve"> Cross-references: Acts 6:3-6; Acts 15:22; Acts 15:25; 1Cor 16:3-4; 2Cor 8:1-4.</w:t>
      </w:r>
    </w:p>
  </w:footnote>
  <w:footnote w:id="14137">
    <w:p>
      <w:pPr>
        <w:pStyle w:val="FootnoteText"/>
      </w:pPr>
      <w:r>
        <w:rPr>
          <w:rStyle w:val="FootnoteReference"/>
        </w:rPr>
        <w:footnoteRef/>
      </w:r>
      <w:r>
        <w:t xml:space="preserve"> Cross-references for "that": Matt 10:16; Rom 14:16; 1Cor 16:3; 2Cor 11:12; Eph 5:15; 1Thess 5:22.</w:t>
      </w:r>
    </w:p>
  </w:footnote>
  <w:footnote w:id="14138">
    <w:p>
      <w:pPr>
        <w:pStyle w:val="FootnoteText"/>
      </w:pPr>
      <w:r>
        <w:rPr>
          <w:rStyle w:val="FootnoteReference"/>
        </w:rPr>
        <w:footnoteRef/>
      </w:r>
      <w:r>
        <w:t xml:space="preserve"> Cross-references: Rom 12:17; Phil 4:8; 1Tim 5:14; Titus 2:5-8; 1Pet 2:12.</w:t>
      </w:r>
    </w:p>
  </w:footnote>
  <w:footnote w:id="14139">
    <w:p>
      <w:pPr>
        <w:pStyle w:val="FootnoteText"/>
      </w:pPr>
      <w:r>
        <w:rPr>
          <w:rStyle w:val="FootnoteReference"/>
        </w:rPr>
        <w:footnoteRef/>
      </w:r>
      <w:r>
        <w:t xml:space="preserve"> Cross-references: Matt 5:16; Matt 6:1; Matt 6:4; Matt 23:5; 2Cor 2:17; 2Cor 5:9-11; 1Thess 5:22.</w:t>
      </w:r>
    </w:p>
  </w:footnote>
  <w:footnote w:id="14140">
    <w:p>
      <w:pPr>
        <w:pStyle w:val="FootnoteText"/>
      </w:pPr>
      <w:r>
        <w:rPr>
          <w:rStyle w:val="FootnoteReference"/>
        </w:rPr>
        <w:footnoteRef/>
      </w:r>
      <w:r>
        <w:t xml:space="preserve"> Cross-references for "whom": Phil 2:20-22.</w:t>
      </w:r>
    </w:p>
  </w:footnote>
  <w:footnote w:id="14141">
    <w:p>
      <w:pPr>
        <w:pStyle w:val="FootnoteText"/>
      </w:pPr>
      <w:r>
        <w:rPr>
          <w:rStyle w:val="FootnoteReference"/>
        </w:rPr>
        <w:footnoteRef/>
      </w:r>
      <w:r>
        <w:t xml:space="preserve"> Cross-references for "Titus": 2Cor 7:6; 2Cor 8:6; 2Cor 8:16; 2Cor 12:18.</w:t>
      </w:r>
    </w:p>
  </w:footnote>
  <w:footnote w:id="14142">
    <w:p>
      <w:pPr>
        <w:pStyle w:val="FootnoteText"/>
      </w:pPr>
      <w:r>
        <w:rPr>
          <w:rStyle w:val="FootnoteReference"/>
        </w:rPr>
        <w:footnoteRef/>
      </w:r>
      <w:r>
        <w:t xml:space="preserve"> Cross-references for "is my": Luke 5:7; Luke 5:10; Phlm 1:17.</w:t>
      </w:r>
    </w:p>
  </w:footnote>
  <w:footnote w:id="14143">
    <w:p>
      <w:pPr>
        <w:pStyle w:val="FootnoteText"/>
      </w:pPr>
      <w:r>
        <w:rPr>
          <w:rStyle w:val="FootnoteReference"/>
        </w:rPr>
        <w:footnoteRef/>
      </w:r>
      <w:r>
        <w:t xml:space="preserve"> Cross-references for "the messengers": 2Cor 8:19; Phil 2:25.</w:t>
      </w:r>
    </w:p>
  </w:footnote>
  <w:footnote w:id="14144">
    <w:p>
      <w:pPr>
        <w:pStyle w:val="FootnoteText"/>
      </w:pPr>
      <w:r>
        <w:rPr>
          <w:rStyle w:val="FootnoteReference"/>
        </w:rPr>
        <w:footnoteRef/>
      </w:r>
      <w:r>
        <w:t xml:space="preserve"> Cross-references for "and fellowhelper": Phil 2:25; Phil 4:3; Col 1:7; 1Thess 2:2; Phlm 1:24; 3John 1:8.</w:t>
      </w:r>
    </w:p>
  </w:footnote>
  <w:footnote w:id="14145">
    <w:p>
      <w:pPr>
        <w:pStyle w:val="FootnoteText"/>
      </w:pPr>
      <w:r>
        <w:rPr>
          <w:rStyle w:val="FootnoteReference"/>
        </w:rPr>
        <w:footnoteRef/>
      </w:r>
      <w:r>
        <w:t xml:space="preserve"> Cross-references: 2Cor 7:14; 2Cor 8:8; 2Cor 9:2-4.</w:t>
      </w:r>
    </w:p>
  </w:footnote>
  <w:footnote w:id="14146">
    <w:p>
      <w:pPr>
        <w:pStyle w:val="FootnoteText"/>
      </w:pPr>
      <w:r>
        <w:rPr>
          <w:rStyle w:val="FootnoteReference"/>
        </w:rPr>
        <w:footnoteRef/>
      </w:r>
      <w:r>
        <w:t xml:space="preserve"> Cross-references for "the ministering": 2Cor 8:4-15; 2Cor 9:12-14; Gal 2:10; Gal 6:10.</w:t>
      </w:r>
    </w:p>
  </w:footnote>
  <w:footnote w:id="14147">
    <w:p>
      <w:pPr>
        <w:pStyle w:val="FootnoteText"/>
      </w:pPr>
      <w:r>
        <w:rPr>
          <w:rStyle w:val="FootnoteReference"/>
        </w:rPr>
        <w:footnoteRef/>
      </w:r>
      <w:r>
        <w:t xml:space="preserve"> Cross-references for "it is": 1Thess 4:9-10; 1Thess 5:1; 1John 2:27.</w:t>
      </w:r>
    </w:p>
  </w:footnote>
  <w:footnote w:id="14148">
    <w:p>
      <w:pPr>
        <w:pStyle w:val="FootnoteText"/>
      </w:pPr>
      <w:r>
        <w:rPr>
          <w:rStyle w:val="FootnoteReference"/>
        </w:rPr>
        <w:footnoteRef/>
      </w:r>
      <w:r>
        <w:t xml:space="preserve"> Cross-references for "touching": Gen 27:42; 1Sam 20:23; 2Kgs 22:18; Job 37:23; Ps 45:1; Matt 22:31; Rom 11:28; Phil 3:5-6.</w:t>
      </w:r>
    </w:p>
  </w:footnote>
  <w:footnote w:id="14149">
    <w:p>
      <w:pPr>
        <w:pStyle w:val="FootnoteText"/>
      </w:pPr>
      <w:r>
        <w:rPr>
          <w:rStyle w:val="FootnoteReference"/>
        </w:rPr>
        <w:footnoteRef/>
      </w:r>
      <w:r>
        <w:t xml:space="preserve"> Cross-references for "the forwardness": 2Cor 8:8; 2Cor 8:10; 2Cor 8:19; 1Thess 1:7.</w:t>
      </w:r>
    </w:p>
  </w:footnote>
  <w:footnote w:id="14150">
    <w:p>
      <w:pPr>
        <w:pStyle w:val="FootnoteText"/>
      </w:pPr>
      <w:r>
        <w:rPr>
          <w:rStyle w:val="FootnoteReference"/>
        </w:rPr>
        <w:footnoteRef/>
      </w:r>
      <w:r>
        <w:t xml:space="preserve"> Cross-references for "I boast": 2Cor 8:24.</w:t>
      </w:r>
    </w:p>
  </w:footnote>
  <w:footnote w:id="1415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52">
    <w:p>
      <w:pPr>
        <w:pStyle w:val="FootnoteText"/>
      </w:pPr>
      <w:r>
        <w:rPr>
          <w:rStyle w:val="FootnoteReference"/>
        </w:rPr>
        <w:footnoteRef/>
      </w:r>
      <w:r>
        <w:t xml:space="preserve"> Cross-references for "that": 1Cor 16:15; 2Cor 1:1; 2Cor 8:10.</w:t>
      </w:r>
    </w:p>
  </w:footnote>
  <w:footnote w:id="141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54">
    <w:p>
      <w:pPr>
        <w:pStyle w:val="FootnoteText"/>
      </w:pPr>
      <w:r>
        <w:rPr>
          <w:rStyle w:val="FootnoteReference"/>
        </w:rPr>
        <w:footnoteRef/>
      </w:r>
      <w:r>
        <w:t xml:space="preserve"> Cross-references for "provoked": 2Cor 8:8; Heb 10:24.</w:t>
      </w:r>
    </w:p>
  </w:footnote>
  <w:footnote w:id="14155">
    <w:p>
      <w:pPr>
        <w:pStyle w:val="FootnoteText"/>
      </w:pPr>
      <w:r>
        <w:rPr>
          <w:rStyle w:val="FootnoteReference"/>
        </w:rPr>
        <w:footnoteRef/>
      </w:r>
      <w:r>
        <w:t xml:space="preserve"> Cross-references for "have": 2Cor 7:14; 2Cor 8:6; 2Cor 8:17-24; 2Cor 9:4.</w:t>
      </w:r>
    </w:p>
  </w:footnote>
  <w:footnote w:id="14156">
    <w:p>
      <w:pPr>
        <w:pStyle w:val="FootnoteText"/>
      </w:pPr>
      <w:r>
        <w:rPr>
          <w:rStyle w:val="FootnoteReference"/>
        </w:rPr>
        <w:footnoteRef/>
      </w:r>
      <w:r>
        <w:t xml:space="preserve"> Cross-references for "ye may": 1Cor 16:1-4; 2Cor 9:5; Titus 3:1.</w:t>
      </w:r>
    </w:p>
  </w:footnote>
  <w:footnote w:id="14157">
    <w:p>
      <w:pPr>
        <w:pStyle w:val="FootnoteText"/>
      </w:pPr>
      <w:r>
        <w:rPr>
          <w:rStyle w:val="FootnoteReference"/>
        </w:rPr>
        <w:footnoteRef/>
      </w:r>
      <w:r>
        <w:t xml:space="preserve"> Cross-references for "be ashamed": 2Cor 8:24; 2Cor 11:17.</w:t>
      </w:r>
    </w:p>
  </w:footnote>
  <w:footnote w:id="14158">
    <w:p>
      <w:pPr>
        <w:pStyle w:val="FootnoteText"/>
      </w:pPr>
      <w:r>
        <w:rPr>
          <w:rStyle w:val="FootnoteReference"/>
        </w:rPr>
        <w:footnoteRef/>
      </w:r>
      <w:r>
        <w:t xml:space="preserve"> Cross-references: 2Cor 8:1-5; 2Cor 9:2.</w:t>
      </w:r>
    </w:p>
  </w:footnote>
  <w:footnote w:id="14159">
    <w:p>
      <w:pPr>
        <w:pStyle w:val="FootnoteText"/>
      </w:pPr>
      <w:r>
        <w:rPr>
          <w:rStyle w:val="FootnoteReference"/>
        </w:rPr>
        <w:footnoteRef/>
      </w:r>
      <w:r>
        <w:t xml:space="preserve"> Cross-references for "and make": 1Cor 16:2; 2Cor 8:6.</w:t>
      </w:r>
    </w:p>
  </w:footnote>
  <w:footnote w:id="14160">
    <w:p>
      <w:pPr>
        <w:pStyle w:val="FootnoteText"/>
      </w:pPr>
      <w:r>
        <w:rPr>
          <w:rStyle w:val="FootnoteReference"/>
        </w:rPr>
        <w:footnoteRef/>
      </w:r>
      <w:r>
        <w:t xml:space="preserve"> Cross-references for "bounty": Gen 33:11; 1Sam 25:27; 1Sam 30:26; 2Kgs 5:15.</w:t>
      </w:r>
    </w:p>
  </w:footnote>
  <w:footnote w:id="14161">
    <w:p>
      <w:pPr>
        <w:pStyle w:val="FootnoteText"/>
      </w:pPr>
      <w:r>
        <w:rPr>
          <w:rStyle w:val="FootnoteReference"/>
        </w:rPr>
        <w:footnoteRef/>
      </w:r>
      <w:r>
        <w:t xml:space="preserve"> Cross-references for "I say": 1Cor 1:12; 1Cor 7:29; 1Cor 15:20; Gal 3:17; Gal 5:16; Eph 4:17; Col 2:4.</w:t>
      </w:r>
    </w:p>
  </w:footnote>
  <w:footnote w:id="14162">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163">
    <w:p>
      <w:pPr>
        <w:pStyle w:val="FootnoteText"/>
      </w:pPr>
      <w:r>
        <w:rPr>
          <w:rStyle w:val="FootnoteReference"/>
        </w:rPr>
        <w:footnoteRef/>
      </w:r>
      <w:r>
        <w:t xml:space="preserve"> Cross-references: Deut 15:7-11; Deut 15:14; Prov 23:6-8; Isa 32:5; Isa 32:8; Jas 5:9; 1Pet 4:9.</w:t>
      </w:r>
    </w:p>
  </w:footnote>
  <w:footnote w:id="14164">
    <w:p>
      <w:pPr>
        <w:pStyle w:val="FootnoteText"/>
      </w:pPr>
      <w:r>
        <w:rPr>
          <w:rStyle w:val="FootnoteReference"/>
        </w:rPr>
        <w:footnoteRef/>
      </w:r>
      <w:r>
        <w:t xml:space="preserve"> Cross-references: Exod 25:2; Exod 35:5; 1Chr 29:17; Prov 11:25; Prov 22:9; Acts 20:35; Rom 12:8; 2Cor 8:12.</w:t>
      </w:r>
    </w:p>
  </w:footnote>
  <w:footnote w:id="14165">
    <w:p>
      <w:pPr>
        <w:pStyle w:val="FootnoteText"/>
      </w:pPr>
      <w:r>
        <w:rPr>
          <w:rStyle w:val="FootnoteReference"/>
        </w:rPr>
        <w:footnoteRef/>
      </w:r>
      <w:r>
        <w:t xml:space="preserve"> Cross-references for "all grace": 2Cor 8:19; 1Pet 4:10.</w:t>
      </w:r>
    </w:p>
  </w:footnote>
  <w:footnote w:id="14166">
    <w:p>
      <w:pPr>
        <w:pStyle w:val="FootnoteText"/>
      </w:pPr>
      <w:r>
        <w:rPr>
          <w:rStyle w:val="FootnoteReference"/>
        </w:rPr>
        <w:footnoteRef/>
      </w:r>
      <w:r>
        <w:t xml:space="preserve"> Cross-references for "always": 1Chr 29:12-14; 2Cor 9:11.</w:t>
      </w:r>
    </w:p>
  </w:footnote>
  <w:footnote w:id="14167">
    <w:p>
      <w:pPr>
        <w:pStyle w:val="FootnoteText"/>
      </w:pPr>
      <w:r>
        <w:rPr>
          <w:rStyle w:val="FootnoteReference"/>
        </w:rPr>
        <w:footnoteRef/>
      </w:r>
      <w:r>
        <w:t xml:space="preserve"> Cross-references: 2Chr 25:9; Ps 84:11; Prov 3:9; Prov 10:22; Prov 11:24; Prov 28:27; Hag 2:8; Mal 3:10; Phil 4:18.</w:t>
      </w:r>
    </w:p>
  </w:footnote>
  <w:footnote w:id="14168">
    <w:p>
      <w:pPr>
        <w:pStyle w:val="FootnoteText"/>
      </w:pPr>
      <w:r>
        <w:rPr>
          <w:rStyle w:val="FootnoteReference"/>
        </w:rPr>
        <w:footnoteRef/>
      </w:r>
      <w:r>
        <w:t xml:space="preserve"> Cross-references: Acts 9:36; 1Cor 15:58; 2Cor 8:2; 2Cor 8:7; Eph 2:10; Col 1:10; 2Thess 2:17; 2Tim 3:17; Titus 2:14; Titus 3:8; Titus 3:14.</w:t>
      </w:r>
    </w:p>
  </w:footnote>
  <w:footnote w:id="14169">
    <w:p>
      <w:pPr>
        <w:pStyle w:val="FootnoteText"/>
      </w:pPr>
      <w:r>
        <w:rPr>
          <w:rStyle w:val="FootnoteReference"/>
        </w:rPr>
        <w:footnoteRef/>
      </w:r>
      <w:r>
        <w:t xml:space="preserve"> Cross-references for "He hath dispersed": Ps 112:9.</w:t>
      </w:r>
    </w:p>
  </w:footnote>
  <w:footnote w:id="14170">
    <w:p>
      <w:pPr>
        <w:pStyle w:val="FootnoteText"/>
      </w:pPr>
      <w:r>
        <w:rPr>
          <w:rStyle w:val="FootnoteReference"/>
        </w:rPr>
        <w:footnoteRef/>
      </w:r>
      <w:r>
        <w:t xml:space="preserve"> Cross-references: Ps 112:3; Prov 8:18; Prov 21:21; Isa 51:8; 1Cor 13:13; Gal 5:5-6.</w:t>
      </w:r>
    </w:p>
  </w:footnote>
  <w:footnote w:id="14171">
    <w:p>
      <w:pPr>
        <w:pStyle w:val="FootnoteText"/>
      </w:pPr>
      <w:r>
        <w:rPr>
          <w:rStyle w:val="FootnoteReference"/>
        </w:rPr>
        <w:footnoteRef/>
      </w:r>
      <w:r>
        <w:t xml:space="preserve"> Cross-references for "multiply": Prov 11:18; Eccl 11:6; 2Cor 9:6; Phil 4:17.</w:t>
      </w:r>
    </w:p>
  </w:footnote>
  <w:footnote w:id="14172">
    <w:p>
      <w:pPr>
        <w:pStyle w:val="FootnoteText"/>
      </w:pPr>
      <w:r>
        <w:rPr>
          <w:rStyle w:val="FootnoteReference"/>
        </w:rPr>
        <w:footnoteRef/>
      </w:r>
      <w:r>
        <w:t xml:space="preserve"> Cross-references for "increase": Hos 10:12; Matt 6:1; Eph 5:9; Phil 1:11; 1Thess 3:12; 1Thess 4:10.</w:t>
      </w:r>
    </w:p>
  </w:footnote>
  <w:footnote w:id="14173">
    <w:p>
      <w:pPr>
        <w:pStyle w:val="FootnoteText"/>
      </w:pPr>
      <w:r>
        <w:rPr>
          <w:rStyle w:val="FootnoteReference"/>
        </w:rPr>
        <w:footnoteRef/>
      </w:r>
      <w:r>
        <w:t xml:space="preserve"> Cross-references: Gen 1:11-12; Gen 47:19; Gen 47:23-24; Isa 55:10.</w:t>
      </w:r>
    </w:p>
  </w:footnote>
  <w:footnote w:id="14174">
    <w:p>
      <w:pPr>
        <w:pStyle w:val="FootnoteText"/>
      </w:pPr>
      <w:r>
        <w:rPr>
          <w:rStyle w:val="FootnoteReference"/>
        </w:rPr>
        <w:footnoteRef/>
      </w:r>
      <w:r>
        <w:t xml:space="preserve"> Cross-references for "enriched": 1Chr 29:12-14; 2Chr 31:10; Prov 3:9-10; Mal 3:10-11; 2Cor 8:2-3; 1Tim 6:17-18.</w:t>
      </w:r>
    </w:p>
  </w:footnote>
  <w:footnote w:id="14175">
    <w:p>
      <w:pPr>
        <w:pStyle w:val="FootnoteText"/>
      </w:pPr>
      <w:r>
        <w:rPr>
          <w:rStyle w:val="FootnoteReference"/>
        </w:rPr>
        <w:footnoteRef/>
      </w:r>
      <w:r>
        <w:t xml:space="preserve"> Cross-references for "bountifulness": Rom 12:8; 2Cor 8:2.</w:t>
      </w:r>
    </w:p>
  </w:footnote>
  <w:footnote w:id="14176">
    <w:p>
      <w:pPr>
        <w:pStyle w:val="FootnoteText"/>
      </w:pPr>
      <w:r>
        <w:rPr>
          <w:rStyle w:val="FootnoteReference"/>
        </w:rPr>
        <w:footnoteRef/>
      </w:r>
      <w:r>
        <w:t xml:space="preserve"> Cross-references for "which": 2Cor 1:11; 2Cor 4:15; 2Cor 8:16; 2Cor 8:19; 2Cor 9:12.</w:t>
      </w:r>
    </w:p>
  </w:footnote>
  <w:footnote w:id="14177">
    <w:p>
      <w:pPr>
        <w:pStyle w:val="FootnoteText"/>
      </w:pPr>
      <w:r>
        <w:rPr>
          <w:rStyle w:val="FootnoteReference"/>
        </w:rPr>
        <w:footnoteRef/>
      </w:r>
      <w:r>
        <w:t xml:space="preserve"> Cross-references for "the administration": 2Cor 8:4; 2Cor 9:1.</w:t>
      </w:r>
    </w:p>
  </w:footnote>
  <w:footnote w:id="14178">
    <w:p>
      <w:pPr>
        <w:pStyle w:val="FootnoteText"/>
      </w:pPr>
      <w:r>
        <w:rPr>
          <w:rStyle w:val="FootnoteReference"/>
        </w:rPr>
        <w:footnoteRef/>
      </w:r>
      <w:r>
        <w:t xml:space="preserve"> Cross-references for "only": 2Cor 8:14-15; Phil 2:25; Phil 4:18-19; Phlm 1:4-7; Jas 2:14-16; 1John 3:17.</w:t>
      </w:r>
    </w:p>
  </w:footnote>
  <w:footnote w:id="14179">
    <w:p>
      <w:pPr>
        <w:pStyle w:val="FootnoteText"/>
      </w:pPr>
      <w:r>
        <w:rPr>
          <w:rStyle w:val="FootnoteReference"/>
        </w:rPr>
        <w:footnoteRef/>
      </w:r>
      <w:r>
        <w:t xml:space="preserve"> Cross-references for "professed": Luke 6:46; Rom 10:16; Rom 16:26; 2Cor 10:5; Heb 5:9.</w:t>
      </w:r>
    </w:p>
  </w:footnote>
  <w:footnote w:id="141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81">
    <w:p>
      <w:pPr>
        <w:pStyle w:val="FootnoteText"/>
      </w:pPr>
      <w:r>
        <w:rPr>
          <w:rStyle w:val="FootnoteReference"/>
        </w:rPr>
        <w:footnoteRef/>
      </w:r>
      <w:r>
        <w:t xml:space="preserve"> Cross-references for "and for": Heb 13:16.</w:t>
      </w:r>
    </w:p>
  </w:footnote>
  <w:footnote w:id="14182">
    <w:p>
      <w:pPr>
        <w:pStyle w:val="FootnoteText"/>
      </w:pPr>
      <w:r>
        <w:rPr>
          <w:rStyle w:val="FootnoteReference"/>
        </w:rPr>
        <w:footnoteRef/>
      </w:r>
      <w:r>
        <w:t xml:space="preserve"> Cross-references: Ps 50:23; Matt 5:16; John 15:8; Acts 4:21; Acts 11:18; Acts 21:19-20; Gal 1:24; 1Pet 2:9; 1Pet 4:11.</w:t>
      </w:r>
    </w:p>
  </w:footnote>
  <w:footnote w:id="14183">
    <w:p>
      <w:pPr>
        <w:pStyle w:val="FootnoteText"/>
      </w:pPr>
      <w:r>
        <w:rPr>
          <w:rStyle w:val="FootnoteReference"/>
        </w:rPr>
        <w:footnoteRef/>
      </w:r>
      <w:r>
        <w:t xml:space="preserve"> Cross-references for "long": 2Sam 13:29; Rom 1:11; Phil 1:8; Phil 2:26; Phil 4:1.</w:t>
      </w:r>
    </w:p>
  </w:footnote>
  <w:footnote w:id="14184">
    <w:p>
      <w:pPr>
        <w:pStyle w:val="FootnoteText"/>
      </w:pPr>
      <w:r>
        <w:rPr>
          <w:rStyle w:val="FootnoteReference"/>
        </w:rPr>
        <w:footnoteRef/>
      </w:r>
      <w:r>
        <w:t xml:space="preserve"> Cross-references for "the exceeding": 1Cor 1:4-5; 2Cor 8:1; 2Cor 8:6-7; 1Tim 1:14.</w:t>
      </w:r>
    </w:p>
  </w:footnote>
  <w:footnote w:id="14185">
    <w:p>
      <w:pPr>
        <w:pStyle w:val="FootnoteText"/>
      </w:pPr>
      <w:r>
        <w:rPr>
          <w:rStyle w:val="FootnoteReference"/>
        </w:rPr>
        <w:footnoteRef/>
      </w:r>
      <w:r>
        <w:t xml:space="preserve"> Cross-references: Ezra 6:8-10; Ps 41:1-2; Prov 11:26; Luke 16:9; 2Cor 1:11; Phil 4:18-19; 2Tim 1:16-18.</w:t>
      </w:r>
    </w:p>
  </w:footnote>
  <w:footnote w:id="14186">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187">
    <w:p>
      <w:pPr>
        <w:pStyle w:val="FootnoteText"/>
      </w:pPr>
      <w:r>
        <w:rPr>
          <w:rStyle w:val="FootnoteReference"/>
        </w:rPr>
        <w:footnoteRef/>
      </w:r>
      <w:r>
        <w:t xml:space="preserve"> Cross-references: Isa 9:6; Isa 49:6; John 1:16; John 3:16; Rom 6:23; Rom 8:32; 1John 4:9-10; 1John 5:11-12.</w:t>
      </w:r>
    </w:p>
  </w:footnote>
  <w:footnote w:id="14188">
    <w:p>
      <w:pPr>
        <w:pStyle w:val="FootnoteText"/>
      </w:pPr>
      <w:r>
        <w:rPr>
          <w:rStyle w:val="FootnoteReference"/>
        </w:rPr>
        <w:footnoteRef/>
      </w:r>
      <w:r>
        <w:t xml:space="preserve"> Name meaning: Paul (Paulus) — Small; humble. Changed from Saul to Paul, the humble apostle to the Gentiles.</w:t>
      </w:r>
    </w:p>
  </w:footnote>
  <w:footnote w:id="14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90">
    <w:p>
      <w:pPr>
        <w:pStyle w:val="FootnoteText"/>
      </w:pPr>
      <w:r>
        <w:rPr>
          <w:rStyle w:val="FootnoteReference"/>
        </w:rPr>
        <w:footnoteRef/>
      </w:r>
      <w:r>
        <w:t xml:space="preserve"> Cross-references for "presence": 2Cor 10:7; 2Cor 10:10.</w:t>
      </w:r>
    </w:p>
  </w:footnote>
  <w:footnote w:id="14191">
    <w:p>
      <w:pPr>
        <w:pStyle w:val="FootnoteText"/>
      </w:pPr>
      <w:r>
        <w:rPr>
          <w:rStyle w:val="FootnoteReference"/>
        </w:rPr>
        <w:footnoteRef/>
      </w:r>
      <w:r>
        <w:t xml:space="preserve"> Cross-references for "base": 1Cor 2:3; 1Cor 4:10; 2Cor 10:10; 2Cor 11:30; 2Cor 12:5; 2Cor 12:7-9; 2Cor 13:4; Gal 4:13; G5011.</w:t>
      </w:r>
    </w:p>
  </w:footnote>
  <w:footnote w:id="14192">
    <w:p>
      <w:pPr>
        <w:pStyle w:val="FootnoteText"/>
      </w:pPr>
      <w:r>
        <w:rPr>
          <w:rStyle w:val="FootnoteReference"/>
        </w:rPr>
        <w:footnoteRef/>
      </w:r>
      <w:r>
        <w:t xml:space="preserve"> Cross-references for "bold": Rom 10:20; Rom 15:15; 2Cor 3:12; 2Cor 7:4; 2Cor 11:21; 2Cor 13:2-3.</w:t>
      </w:r>
    </w:p>
  </w:footnote>
  <w:footnote w:id="14193">
    <w:p>
      <w:pPr>
        <w:pStyle w:val="FootnoteText"/>
      </w:pPr>
      <w:r>
        <w:rPr>
          <w:rStyle w:val="FootnoteReference"/>
        </w:rPr>
        <w:footnoteRef/>
      </w:r>
      <w:r>
        <w:t xml:space="preserve"> Cross-references for "I Paul": 1Cor 16:21-22; Gal 5:2; 2Thess 3:17; Phlm 1:9; Rev 1:9.</w:t>
      </w:r>
    </w:p>
  </w:footnote>
  <w:footnote w:id="14194">
    <w:p>
      <w:pPr>
        <w:pStyle w:val="FootnoteText"/>
      </w:pPr>
      <w:r>
        <w:rPr>
          <w:rStyle w:val="FootnoteReference"/>
        </w:rPr>
        <w:footnoteRef/>
      </w:r>
      <w:r>
        <w:t xml:space="preserve"> Cross-references for "beseech": Rom 12:1; 2Cor 5:20; 2Cor 6:1; 2Cor 10:2; Eph 4:1; 1Pet 2:11.</w:t>
      </w:r>
    </w:p>
  </w:footnote>
  <w:footnote w:id="14195">
    <w:p>
      <w:pPr>
        <w:pStyle w:val="FootnoteText"/>
      </w:pPr>
      <w:r>
        <w:rPr>
          <w:rStyle w:val="FootnoteReference"/>
        </w:rPr>
        <w:footnoteRef/>
      </w:r>
      <w:r>
        <w:t xml:space="preserve"> Cross-references: Ps 45:4; Isa 42:3-4; Zech 9:9; Matt 11:29; Matt 12:19-20; Matt 21:5; Acts 8:32; 1Pet 2:22-23.</w:t>
      </w:r>
    </w:p>
  </w:footnote>
  <w:footnote w:id="14196">
    <w:p>
      <w:pPr>
        <w:pStyle w:val="FootnoteText"/>
      </w:pPr>
      <w:r>
        <w:rPr>
          <w:rStyle w:val="FootnoteReference"/>
        </w:rPr>
        <w:footnoteRef/>
      </w:r>
      <w:r>
        <w:t xml:space="preserve"> Cross-references for "that I": 1Cor 4:19-21; 2Cor 12:20; 2Cor 13:2; 2Cor 13:10.</w:t>
      </w:r>
    </w:p>
  </w:footnote>
  <w:footnote w:id="141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98">
    <w:p>
      <w:pPr>
        <w:pStyle w:val="FootnoteText"/>
      </w:pPr>
      <w:r>
        <w:rPr>
          <w:rStyle w:val="FootnoteReference"/>
        </w:rPr>
        <w:footnoteRef/>
      </w:r>
      <w:r>
        <w:t xml:space="preserve"> Cross-references for "we walked": Rom 8:1; Rom 8:5; 2Cor 11:9-13; 2Cor 12:13-19; Gal 5:16-25; Eph 2:2-3.</w:t>
      </w:r>
    </w:p>
  </w:footnote>
  <w:footnote w:id="14199">
    <w:p>
      <w:pPr>
        <w:pStyle w:val="FootnoteText"/>
      </w:pPr>
      <w:r>
        <w:rPr>
          <w:rStyle w:val="FootnoteReference"/>
        </w:rPr>
        <w:footnoteRef/>
      </w:r>
      <w:r>
        <w:t xml:space="preserve"> Cross-references for "walk": Gal 2:20; 1Pet 4:1-2.</w:t>
      </w:r>
    </w:p>
  </w:footnote>
  <w:footnote w:id="14200">
    <w:p>
      <w:pPr>
        <w:pStyle w:val="FootnoteText"/>
      </w:pPr>
      <w:r>
        <w:rPr>
          <w:rStyle w:val="FootnoteReference"/>
        </w:rPr>
        <w:footnoteRef/>
      </w:r>
      <w:r>
        <w:t xml:space="preserve"> Cross-references for "we do": Rom 8:13; 2Cor 10:4; 1Tim 1:18; 2Tim 2:3-4; 2Tim 4:7; Heb 12:1.</w:t>
      </w:r>
    </w:p>
  </w:footnote>
  <w:footnote w:id="14201">
    <w:p>
      <w:pPr>
        <w:pStyle w:val="FootnoteText"/>
      </w:pPr>
      <w:r>
        <w:rPr>
          <w:rStyle w:val="FootnoteReference"/>
        </w:rPr>
        <w:footnoteRef/>
      </w:r>
      <w:r>
        <w:t xml:space="preserve"> Cross-references for "the weapons": Rom 6:13; Rom 13:12; 2Cor 6:7; Eph 6:13-18; 1Thess 5:8.</w:t>
      </w:r>
    </w:p>
  </w:footnote>
  <w:footnote w:id="14202">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03">
    <w:p>
      <w:pPr>
        <w:pStyle w:val="FootnoteText"/>
      </w:pPr>
      <w:r>
        <w:rPr>
          <w:rStyle w:val="FootnoteReference"/>
        </w:rPr>
        <w:footnoteRef/>
      </w:r>
      <w:r>
        <w:t xml:space="preserve"> Cross-references for "to the": Josh 6:20; Isa 30:25; Jer 1:10; Heb 11:30.</w:t>
      </w:r>
    </w:p>
  </w:footnote>
  <w:footnote w:id="14204">
    <w:p>
      <w:pPr>
        <w:pStyle w:val="FootnoteText"/>
      </w:pPr>
      <w:r>
        <w:rPr>
          <w:rStyle w:val="FootnoteReference"/>
        </w:rPr>
        <w:footnoteRef/>
      </w:r>
      <w:r>
        <w:t xml:space="preserve"> Cross-references: 1Tim 1:18; 2Tim 2:3.</w:t>
      </w:r>
    </w:p>
  </w:footnote>
  <w:footnote w:id="14205">
    <w:p>
      <w:pPr>
        <w:pStyle w:val="FootnoteText"/>
      </w:pPr>
      <w:r>
        <w:rPr>
          <w:rStyle w:val="FootnoteReference"/>
        </w:rPr>
        <w:footnoteRef/>
      </w:r>
      <w:r>
        <w:t xml:space="preserve"> Cross-references for "down": Luke 1:51; Acts 4:25-26; Rom 1:21; 1Cor 1:19; 1Cor 1:27-29; 1Cor 3:19.</w:t>
      </w:r>
    </w:p>
  </w:footnote>
  <w:footnote w:id="1420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07">
    <w:p>
      <w:pPr>
        <w:pStyle w:val="FootnoteText"/>
      </w:pPr>
      <w:r>
        <w:rPr>
          <w:rStyle w:val="FootnoteReference"/>
        </w:rPr>
        <w:footnoteRef/>
      </w:r>
      <w:r>
        <w:t xml:space="preserve"> Cross-references for "bringing": Matt 11:29-30; Rom 7:23.</w:t>
      </w:r>
    </w:p>
  </w:footnote>
  <w:footnote w:id="14208">
    <w:p>
      <w:pPr>
        <w:pStyle w:val="FootnoteText"/>
      </w:pPr>
      <w:r>
        <w:rPr>
          <w:rStyle w:val="FootnoteReference"/>
        </w:rPr>
        <w:footnoteRef/>
      </w:r>
      <w:r>
        <w:t xml:space="preserve"> Cross-references for "every thought": Gen 8:21; Deut 15:9; Ps 139:2; Prov 15:26; Prov 24:9; Isa 55:7; Isa 59:7; Jer 4:14; Matt 15:19; Heb 4:12.</w:t>
      </w:r>
    </w:p>
  </w:footnote>
  <w:footnote w:id="14209">
    <w:p>
      <w:pPr>
        <w:pStyle w:val="FootnoteText"/>
      </w:pPr>
      <w:r>
        <w:rPr>
          <w:rStyle w:val="FootnoteReference"/>
        </w:rPr>
        <w:footnoteRef/>
      </w:r>
      <w:r>
        <w:t xml:space="preserve"> Cross-references for "the obedience": Ps 18:44; Ps 110:2-3; Rom 1:5; Rom 16:26; Heb 5:9; 1Pet 1:2; 1Pet 1:14-15; 1Pet 1:22.</w:t>
      </w:r>
    </w:p>
  </w:footnote>
  <w:footnote w:id="14210">
    <w:p>
      <w:pPr>
        <w:pStyle w:val="FootnoteText"/>
      </w:pPr>
      <w:r>
        <w:rPr>
          <w:rStyle w:val="FootnoteReference"/>
        </w:rPr>
        <w:footnoteRef/>
      </w:r>
      <w:r>
        <w:t xml:space="preserve"> Cross-references for "when": 2Cor 2:9; 2Cor 7:15.</w:t>
      </w:r>
    </w:p>
  </w:footnote>
  <w:footnote w:id="14211">
    <w:p>
      <w:pPr>
        <w:pStyle w:val="FootnoteText"/>
      </w:pPr>
      <w:r>
        <w:rPr>
          <w:rStyle w:val="FootnoteReference"/>
        </w:rPr>
        <w:footnoteRef/>
      </w:r>
      <w:r>
        <w:t xml:space="preserve"> Cross-references: Num 16:26-30; Acts 5:3-11; Acts 13:10-11; 1Cor 4:21; 1Cor 5:3-5; 2Cor 13:2; 2Cor 13:10; 1Tim 1:20; 3John 1:10.</w:t>
      </w:r>
    </w:p>
  </w:footnote>
  <w:footnote w:id="14212">
    <w:p>
      <w:pPr>
        <w:pStyle w:val="FootnoteText"/>
      </w:pPr>
      <w:r>
        <w:rPr>
          <w:rStyle w:val="FootnoteReference"/>
        </w:rPr>
        <w:footnoteRef/>
      </w:r>
      <w:r>
        <w:t xml:space="preserve"> Cross-references for "even": 1Cor 9:1; 2Cor 5:12; 2Cor 11:4; 2Cor 11:18; 2Cor 11:23; 2Cor 12:11; 2Cor 13:3; Gal 1:11-13; Gal 2:5-9; 1John 4:6.</w:t>
      </w:r>
    </w:p>
  </w:footnote>
  <w:footnote w:id="14213">
    <w:p>
      <w:pPr>
        <w:pStyle w:val="FootnoteText"/>
      </w:pPr>
      <w:r>
        <w:rPr>
          <w:rStyle w:val="FootnoteReference"/>
        </w:rPr>
        <w:footnoteRef/>
      </w:r>
      <w:r>
        <w:t xml:space="preserve"> Cross-references for "ye look": 1Sam 16:7; Matt 23:5; Luke 16:15; John 7:24; Rom 2:28-29; 2Cor 5:12; 2Cor 10:1.</w:t>
      </w:r>
    </w:p>
  </w:footnote>
  <w:footnote w:id="14214">
    <w:p>
      <w:pPr>
        <w:pStyle w:val="FootnoteText"/>
      </w:pPr>
      <w:r>
        <w:rPr>
          <w:rStyle w:val="FootnoteReference"/>
        </w:rPr>
        <w:footnoteRef/>
      </w:r>
      <w:r>
        <w:t xml:space="preserve"> Cross-references: 1Cor 3:23; 1Cor 14:37; 1Cor 15:23; Gal 3:29.</w:t>
      </w:r>
    </w:p>
  </w:footnote>
  <w:footnote w:id="14215">
    <w:p>
      <w:pPr>
        <w:pStyle w:val="FootnoteText"/>
      </w:pPr>
      <w:r>
        <w:rPr>
          <w:rStyle w:val="FootnoteReference"/>
        </w:rPr>
        <w:footnoteRef/>
      </w:r>
      <w:r>
        <w:t xml:space="preserve"> Cross-references for "though": 2Cor 1:24; 2Cor 13:2-3; 2Cor 13:8; 2Cor 13:10; Gal 1:1.</w:t>
      </w:r>
    </w:p>
  </w:footnote>
  <w:footnote w:id="14216">
    <w:p>
      <w:pPr>
        <w:pStyle w:val="FootnoteText"/>
      </w:pPr>
      <w:r>
        <w:rPr>
          <w:rStyle w:val="FootnoteReference"/>
        </w:rPr>
        <w:footnoteRef/>
      </w:r>
      <w:r>
        <w:t xml:space="preserve"> Cross-references for "I should not": 2Cor 7:14; 2Cor 12:6; 2Tim 1:12.</w:t>
      </w:r>
    </w:p>
  </w:footnote>
  <w:footnote w:id="14217">
    <w:p>
      <w:pPr>
        <w:pStyle w:val="FootnoteText"/>
      </w:pPr>
      <w:r>
        <w:rPr>
          <w:rStyle w:val="FootnoteReference"/>
        </w:rPr>
        <w:footnoteRef/>
      </w:r>
      <w:r>
        <w:t xml:space="preserve"> Cross-references for "terrify": 1Cor 4:5; 1Cor 4:19-21; 2Cor 10:10.</w:t>
      </w:r>
    </w:p>
  </w:footnote>
  <w:footnote w:id="14218">
    <w:p>
      <w:pPr>
        <w:pStyle w:val="FootnoteText"/>
      </w:pPr>
      <w:r>
        <w:rPr>
          <w:rStyle w:val="FootnoteReference"/>
        </w:rPr>
        <w:footnoteRef/>
      </w:r>
      <w:r>
        <w:t xml:space="preserve"> Cross-references for "say they": 2Cor 10:11.</w:t>
      </w:r>
    </w:p>
  </w:footnote>
  <w:footnote w:id="14219">
    <w:p>
      <w:pPr>
        <w:pStyle w:val="FootnoteText"/>
      </w:pPr>
      <w:r>
        <w:rPr>
          <w:rStyle w:val="FootnoteReference"/>
        </w:rPr>
        <w:footnoteRef/>
      </w:r>
      <w:r>
        <w:t xml:space="preserve"> Cross-references for "and his": Exod 4:10; Jer 1:6; 1Cor 1:17; 1Cor 1:21; 1Cor 2:1-4; 2Cor 11:6.</w:t>
      </w:r>
    </w:p>
  </w:footnote>
  <w:footnote w:id="14220">
    <w:p>
      <w:pPr>
        <w:pStyle w:val="FootnoteText"/>
      </w:pPr>
      <w:r>
        <w:rPr>
          <w:rStyle w:val="FootnoteReference"/>
        </w:rPr>
        <w:footnoteRef/>
      </w:r>
      <w:r>
        <w:t xml:space="preserve"> Cross-references: 1Cor 2:3-4; 2Cor 10:1; 2Cor 12:5-9; Gal 4:13-14.</w:t>
      </w:r>
    </w:p>
  </w:footnote>
  <w:footnote w:id="14221">
    <w:p>
      <w:pPr>
        <w:pStyle w:val="FootnoteText"/>
      </w:pPr>
      <w:r>
        <w:rPr>
          <w:rStyle w:val="FootnoteReference"/>
        </w:rPr>
        <w:footnoteRef/>
      </w:r>
      <w:r>
        <w:t xml:space="preserve"> Cross-references for "such": 1Cor 4:19-20; 2Cor 12:20; 2Cor 13:2-3; 2Cor 13:10.</w:t>
      </w:r>
    </w:p>
  </w:footnote>
  <w:footnote w:id="14222">
    <w:p>
      <w:pPr>
        <w:pStyle w:val="FootnoteText"/>
      </w:pPr>
      <w:r>
        <w:rPr>
          <w:rStyle w:val="FootnoteReference"/>
        </w:rPr>
        <w:footnoteRef/>
      </w:r>
      <w:r>
        <w:t xml:space="preserve"> Cross-references for "we dare not": Job 12:2; Prov 25:27; Prov 27:2; Luke 18:11; Rom 15:18; 2Cor 3:1; 2Cor 5:12.</w:t>
      </w:r>
    </w:p>
  </w:footnote>
  <w:footnote w:id="14223">
    <w:p>
      <w:pPr>
        <w:pStyle w:val="FootnoteText"/>
      </w:pPr>
      <w:r>
        <w:rPr>
          <w:rStyle w:val="FootnoteReference"/>
        </w:rPr>
        <w:footnoteRef/>
      </w:r>
      <w:r>
        <w:t xml:space="preserve"> Cross-references for "are not wise": Prov 26:12.</w:t>
      </w:r>
    </w:p>
  </w:footnote>
  <w:footnote w:id="14224">
    <w:p>
      <w:pPr>
        <w:pStyle w:val="FootnoteText"/>
      </w:pPr>
      <w:r>
        <w:rPr>
          <w:rStyle w:val="FootnoteReference"/>
        </w:rPr>
        <w:footnoteRef/>
      </w:r>
      <w:r>
        <w:t xml:space="preserve"> Cross-references for "we will not": Prov 25:14; 2Cor 10:15.</w:t>
      </w:r>
    </w:p>
  </w:footnote>
  <w:footnote w:id="14225">
    <w:p>
      <w:pPr>
        <w:pStyle w:val="FootnoteText"/>
      </w:pPr>
      <w:r>
        <w:rPr>
          <w:rStyle w:val="FootnoteReference"/>
        </w:rPr>
        <w:footnoteRef/>
      </w:r>
      <w:r>
        <w:t xml:space="preserve"> Cross-references for "according": Matt 25:15; Rom 12:6; Rom 15:20; 1Cor 12:11; 2Cor 10:14; Eph 4:7; 1Pet 4:10.</w:t>
      </w:r>
    </w:p>
  </w:footnote>
  <w:footnote w:id="14226">
    <w:p>
      <w:pPr>
        <w:pStyle w:val="FootnoteText"/>
      </w:pPr>
      <w:r>
        <w:rPr>
          <w:rStyle w:val="FootnoteReference"/>
        </w:rPr>
        <w:footnoteRef/>
      </w:r>
      <w:r>
        <w:t xml:space="preserve"> Cross-references for "rule": Ps 19:4; Isa 28:17; Rom 10:18.</w:t>
      </w:r>
    </w:p>
  </w:footnote>
  <w:footnote w:id="14227">
    <w:p>
      <w:pPr>
        <w:pStyle w:val="FootnoteText"/>
      </w:pPr>
      <w:r>
        <w:rPr>
          <w:rStyle w:val="FootnoteReference"/>
        </w:rPr>
        <w:footnoteRef/>
      </w:r>
      <w:r>
        <w:t xml:space="preserve"> Cross-references for "we stretch not": Rom 15:18-19; 1Cor 2:10; 1Cor 3:5; 1Cor 3:10; 1Cor 4:15; 1Cor 9:1-2; 2Cor 3:1-3.</w:t>
      </w:r>
    </w:p>
  </w:footnote>
  <w:footnote w:id="14228">
    <w:p>
      <w:pPr>
        <w:pStyle w:val="FootnoteText"/>
      </w:pPr>
      <w:r>
        <w:rPr>
          <w:rStyle w:val="FootnoteReference"/>
        </w:rPr>
        <w:footnoteRef/>
      </w:r>
      <w:r>
        <w:t xml:space="preserve"> Cross-references for "the gospel": Mark 1:1; Acts 20:24; Rom 1:16; Rom 2:16; Rom 16:25; 2Cor 4:4; Gal 1:6-8; Col 1:5; 1Tim 1:11.</w:t>
      </w:r>
    </w:p>
  </w:footnote>
  <w:footnote w:id="14229">
    <w:p>
      <w:pPr>
        <w:pStyle w:val="FootnoteText"/>
      </w:pPr>
      <w:r>
        <w:rPr>
          <w:rStyle w:val="FootnoteReference"/>
        </w:rPr>
        <w:footnoteRef/>
      </w:r>
      <w:r>
        <w:t xml:space="preserve"> Cross-references for "boasting": Rom 15:20; 2Cor 10:13.</w:t>
      </w:r>
    </w:p>
  </w:footnote>
  <w:footnote w:id="14230">
    <w:p>
      <w:pPr>
        <w:pStyle w:val="FootnoteText"/>
      </w:pPr>
      <w:r>
        <w:rPr>
          <w:rStyle w:val="FootnoteReference"/>
        </w:rPr>
        <w:footnoteRef/>
      </w:r>
      <w:r>
        <w:t xml:space="preserve"> Cross-references for "preach": Rom 15:24-28.</w:t>
      </w:r>
    </w:p>
  </w:footnote>
  <w:footnote w:id="14231">
    <w:p>
      <w:pPr>
        <w:pStyle w:val="FootnoteText"/>
      </w:pPr>
      <w:r>
        <w:rPr>
          <w:rStyle w:val="FootnoteReference"/>
        </w:rPr>
        <w:footnoteRef/>
      </w:r>
      <w:r>
        <w:t xml:space="preserve"> Cross-references for "line": 2Cor 10:13.</w:t>
      </w:r>
    </w:p>
  </w:footnote>
  <w:footnote w:id="14232">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33">
    <w:p>
      <w:pPr>
        <w:pStyle w:val="FootnoteText"/>
      </w:pPr>
      <w:r>
        <w:rPr>
          <w:rStyle w:val="FootnoteReference"/>
        </w:rPr>
        <w:footnoteRef/>
      </w:r>
      <w:r>
        <w:t xml:space="preserve"> Cross-references for "approved": Acts 2:22; Rom 14:18; Rom 16:10; 1Cor 11:19; 2Cor 6:4; 2Cor 13:7; 2Tim 2:15.</w:t>
      </w:r>
    </w:p>
  </w:footnote>
  <w:footnote w:id="14234">
    <w:p>
      <w:pPr>
        <w:pStyle w:val="FootnoteText"/>
      </w:pPr>
      <w:r>
        <w:rPr>
          <w:rStyle w:val="FootnoteReference"/>
        </w:rPr>
        <w:footnoteRef/>
      </w:r>
      <w:r>
        <w:t xml:space="preserve"> Cross-references: Prov 21:2; Prov 27:2; Luke 16:15; Luke 18:10-14; 2Cor 3:1; 2Cor 5:12; 2Cor 10:12.</w:t>
      </w:r>
    </w:p>
  </w:footnote>
  <w:footnote w:id="14235">
    <w:p>
      <w:pPr>
        <w:pStyle w:val="FootnoteText"/>
      </w:pPr>
      <w:r>
        <w:rPr>
          <w:rStyle w:val="FootnoteReference"/>
        </w:rPr>
        <w:footnoteRef/>
      </w:r>
      <w:r>
        <w:t xml:space="preserve"> Cross-references: Matt 25:20-23; John 5:42-44; John 12:43; Rom 2:29; 1Cor 4:5; 1Pet 1:7.</w:t>
      </w:r>
    </w:p>
  </w:footnote>
  <w:footnote w:id="14236">
    <w:p>
      <w:pPr>
        <w:pStyle w:val="FootnoteText"/>
      </w:pPr>
      <w:r>
        <w:rPr>
          <w:rStyle w:val="FootnoteReference"/>
        </w:rPr>
        <w:footnoteRef/>
      </w:r>
      <w:r>
        <w:t xml:space="preserve"> Cross-references for "Would": Num 11:29; Josh 7:7; 2Kgs 5:3; Acts 26:29; 1Cor 4:8.</w:t>
      </w:r>
    </w:p>
  </w:footnote>
  <w:footnote w:id="14237">
    <w:p>
      <w:pPr>
        <w:pStyle w:val="FootnoteText"/>
      </w:pPr>
      <w:r>
        <w:rPr>
          <w:rStyle w:val="FootnoteReference"/>
        </w:rPr>
        <w:footnoteRef/>
      </w:r>
      <w:r>
        <w:t xml:space="preserve"> Cross-references for "bear with me a": Acts 18:14; 2Cor 11:4; Heb 5:2.</w:t>
      </w:r>
    </w:p>
  </w:footnote>
  <w:footnote w:id="14238">
    <w:p>
      <w:pPr>
        <w:pStyle w:val="FootnoteText"/>
      </w:pPr>
      <w:r>
        <w:rPr>
          <w:rStyle w:val="FootnoteReference"/>
        </w:rPr>
        <w:footnoteRef/>
      </w:r>
      <w:r>
        <w:t xml:space="preserve"> Cross-references: 1Cor 1:21; 1Cor 3:18; 1Cor 4:10; 2Cor 5:13; 2Cor 11:16-17; 2Cor 11:19; 2Cor 11:21; 2Cor 12:11.</w:t>
      </w:r>
    </w:p>
  </w:footnote>
  <w:footnote w:id="142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40">
    <w:p>
      <w:pPr>
        <w:pStyle w:val="FootnoteText"/>
      </w:pPr>
      <w:r>
        <w:rPr>
          <w:rStyle w:val="FootnoteReference"/>
        </w:rPr>
        <w:footnoteRef/>
      </w:r>
      <w:r>
        <w:t xml:space="preserve"> Cross-references for "jealous": Gal 4:11; Gal 4:17-19; Phil 1:8; 1Thess 2:11.</w:t>
      </w:r>
    </w:p>
  </w:footnote>
  <w:footnote w:id="14241">
    <w:p>
      <w:pPr>
        <w:pStyle w:val="FootnoteText"/>
      </w:pPr>
      <w:r>
        <w:rPr>
          <w:rStyle w:val="FootnoteReference"/>
        </w:rPr>
        <w:footnoteRef/>
      </w:r>
      <w:r>
        <w:t xml:space="preserve"> Cross-references for "I have": Gen 24:2-5; Gen 24:58-67; Ps 45:10-11; Isa 54:5; Isa 62:4-5; Hos 2:19-20; John 3:29; Rom 7:4; 1Cor 4:15.</w:t>
      </w:r>
    </w:p>
  </w:footnote>
  <w:footnote w:id="14242">
    <w:p>
      <w:pPr>
        <w:pStyle w:val="FootnoteText"/>
      </w:pPr>
      <w:r>
        <w:rPr>
          <w:rStyle w:val="FootnoteReference"/>
        </w:rPr>
        <w:footnoteRef/>
      </w:r>
      <w:r>
        <w:t xml:space="preserve"> Cross-references for "I may": Eph 5:27; Col 1:28.</w:t>
      </w:r>
    </w:p>
  </w:footnote>
  <w:footnote w:id="14243">
    <w:p>
      <w:pPr>
        <w:pStyle w:val="FootnoteText"/>
      </w:pPr>
      <w:r>
        <w:rPr>
          <w:rStyle w:val="FootnoteReference"/>
        </w:rPr>
        <w:footnoteRef/>
      </w:r>
      <w:r>
        <w:t xml:space="preserve"> Cross-references for "a chaste": Lev 21:13-15; Ezek 44:22.</w:t>
      </w:r>
    </w:p>
  </w:footnote>
  <w:footnote w:id="142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45">
    <w:p>
      <w:pPr>
        <w:pStyle w:val="FootnoteText"/>
      </w:pPr>
      <w:r>
        <w:rPr>
          <w:rStyle w:val="FootnoteReference"/>
        </w:rPr>
        <w:footnoteRef/>
      </w:r>
      <w:r>
        <w:t xml:space="preserve"> Cross-references for "I fear": Ps 119:53; 2Cor 11:29; 2Cor 12:20-21; Gal 1:6; Gal 3:1; Gal 4:11; Phil 3:18-19.</w:t>
      </w:r>
    </w:p>
  </w:footnote>
  <w:footnote w:id="14246">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47">
    <w:p>
      <w:pPr>
        <w:pStyle w:val="FootnoteText"/>
      </w:pPr>
      <w:r>
        <w:rPr>
          <w:rStyle w:val="FootnoteReference"/>
        </w:rPr>
        <w:footnoteRef/>
      </w:r>
      <w:r>
        <w:t xml:space="preserve"> Cross-references for "the simplicity": Rom 12:8; Rom 16:18-19; 2Cor 1:12.</w:t>
      </w:r>
    </w:p>
  </w:footnote>
  <w:footnote w:id="14248">
    <w:p>
      <w:pPr>
        <w:pStyle w:val="FootnoteText"/>
      </w:pPr>
      <w:r>
        <w:rPr>
          <w:rStyle w:val="FootnoteReference"/>
        </w:rPr>
        <w:footnoteRef/>
      </w:r>
      <w:r>
        <w:t xml:space="preserve"> Cross-references: Gen 3:4; Gen 3:13; John 8:44; 1Tim 2:14; Rev 12:9; Rev 20:2.</w:t>
      </w:r>
    </w:p>
  </w:footnote>
  <w:footnote w:id="14249">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50">
    <w:p>
      <w:pPr>
        <w:pStyle w:val="FootnoteText"/>
      </w:pPr>
      <w:r>
        <w:rPr>
          <w:rStyle w:val="FootnoteReference"/>
        </w:rPr>
        <w:footnoteRef/>
      </w:r>
      <w:r>
        <w:t xml:space="preserve"> Name meaning: Jesus (Yeshua) — Yahweh saves. He will save His people from their sins.</w:t>
      </w:r>
    </w:p>
  </w:footnote>
  <w:footnote w:id="14251">
    <w:p>
      <w:pPr>
        <w:pStyle w:val="FootnoteText"/>
      </w:pPr>
      <w:r>
        <w:rPr>
          <w:rStyle w:val="FootnoteReference"/>
        </w:rPr>
        <w:footnoteRef/>
      </w:r>
      <w:r>
        <w:t xml:space="preserve"> Cross-references for "receive": 1Cor 12:4-11; Gal 3:2; Eph 4:4-5.</w:t>
      </w:r>
    </w:p>
  </w:footnote>
  <w:footnote w:id="14252">
    <w:p>
      <w:pPr>
        <w:pStyle w:val="FootnoteText"/>
      </w:pPr>
      <w:r>
        <w:rPr>
          <w:rStyle w:val="FootnoteReference"/>
        </w:rPr>
        <w:footnoteRef/>
      </w:r>
      <w:r>
        <w:t xml:space="preserve"> Cross-references for "preacheth": Acts 4:12; 1Tim 2:5.</w:t>
      </w:r>
    </w:p>
  </w:footnote>
  <w:footnote w:id="14253">
    <w:p>
      <w:pPr>
        <w:pStyle w:val="FootnoteText"/>
      </w:pPr>
      <w:r>
        <w:rPr>
          <w:rStyle w:val="FootnoteReference"/>
        </w:rPr>
        <w:footnoteRef/>
      </w:r>
      <w:r>
        <w:t xml:space="preserve"> Cross-references for "another gospel": Gal 1:7-8.</w:t>
      </w:r>
    </w:p>
  </w:footnote>
  <w:footnote w:id="14254">
    <w:p>
      <w:pPr>
        <w:pStyle w:val="FootnoteText"/>
      </w:pPr>
      <w:r>
        <w:rPr>
          <w:rStyle w:val="FootnoteReference"/>
        </w:rPr>
        <w:footnoteRef/>
      </w:r>
      <w:r>
        <w:t xml:space="preserve"> Cross-references for "I was not": 1Cor 15:10; 2Cor 12:11-12; Gal 2:6-9.</w:t>
      </w:r>
    </w:p>
  </w:footnote>
  <w:footnote w:id="14255">
    <w:p>
      <w:pPr>
        <w:pStyle w:val="FootnoteText"/>
      </w:pPr>
      <w:r>
        <w:rPr>
          <w:rStyle w:val="FootnoteReference"/>
        </w:rPr>
        <w:footnoteRef/>
      </w:r>
      <w:r>
        <w:t xml:space="preserve"> Cross-references for "rude": 1Cor 1:17; 1Cor 1:21; 1Cor 2:1-3; 1Cor 2:13; 2Cor 10:10.</w:t>
      </w:r>
    </w:p>
  </w:footnote>
  <w:footnote w:id="14256">
    <w:p>
      <w:pPr>
        <w:pStyle w:val="FootnoteText"/>
      </w:pPr>
      <w:r>
        <w:rPr>
          <w:rStyle w:val="FootnoteReference"/>
        </w:rPr>
        <w:footnoteRef/>
      </w:r>
      <w:r>
        <w:t xml:space="preserve"> Cross-references for "but we": 2Cor 4:2; 2Cor 5:11; 2Cor 7:2; 2Cor 12:12.</w:t>
      </w:r>
    </w:p>
  </w:footnote>
  <w:footnote w:id="14257">
    <w:p>
      <w:pPr>
        <w:pStyle w:val="FootnoteText"/>
      </w:pPr>
      <w:r>
        <w:rPr>
          <w:rStyle w:val="FootnoteReference"/>
        </w:rPr>
        <w:footnoteRef/>
      </w:r>
      <w:r>
        <w:t xml:space="preserve"> Cross-references: Eph 3:4; 2Pet 3:15-16.</w:t>
      </w:r>
    </w:p>
  </w:footnote>
  <w:footnote w:id="14258">
    <w:p>
      <w:pPr>
        <w:pStyle w:val="FootnoteText"/>
      </w:pPr>
      <w:r>
        <w:rPr>
          <w:rStyle w:val="FootnoteReference"/>
        </w:rPr>
        <w:footnoteRef/>
      </w:r>
      <w:r>
        <w:t xml:space="preserve"> Cross-references: Acts 18:1-3; Acts 20:34; 1Cor 4:10-12; 1Cor 9:6; 1Cor 9:12; 1Cor 9:14-18; 2Cor 10:1; 2Cor 12:13; 1Thess 2:9; 2Thess 3:8.</w:t>
      </w:r>
    </w:p>
  </w:footnote>
  <w:footnote w:id="14259">
    <w:p>
      <w:pPr>
        <w:pStyle w:val="FootnoteText"/>
      </w:pPr>
      <w:r>
        <w:rPr>
          <w:rStyle w:val="FootnoteReference"/>
        </w:rPr>
        <w:footnoteRef/>
      </w:r>
      <w:r>
        <w:t xml:space="preserve"> Cross-references: 2Cor 11:9; Phil 4:14-16.</w:t>
      </w:r>
    </w:p>
  </w:footnote>
  <w:footnote w:id="14260">
    <w:p>
      <w:pPr>
        <w:pStyle w:val="FootnoteText"/>
      </w:pPr>
      <w:r>
        <w:rPr>
          <w:rStyle w:val="FootnoteReference"/>
        </w:rPr>
        <w:footnoteRef/>
      </w:r>
      <w:r>
        <w:t xml:space="preserve"> Cross-references for "I was": Neh 5:15; Acts 18:3; Acts 20:33; 2Cor 12:13; 1Thess 2:9; 2Thess 3:8-9.</w:t>
      </w:r>
    </w:p>
  </w:footnote>
  <w:footnote w:id="14261">
    <w:p>
      <w:pPr>
        <w:pStyle w:val="FootnoteText"/>
      </w:pPr>
      <w:r>
        <w:rPr>
          <w:rStyle w:val="FootnoteReference"/>
        </w:rPr>
        <w:footnoteRef/>
      </w:r>
      <w:r>
        <w:t xml:space="preserve"> Cross-references for "wanted": 2Cor 6:4; 2Cor 9:12; Phil 2:25; Phil 4:11-14; Heb 11:37.</w:t>
      </w:r>
    </w:p>
  </w:footnote>
  <w:footnote w:id="142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263">
    <w:p>
      <w:pPr>
        <w:pStyle w:val="FootnoteText"/>
      </w:pPr>
      <w:r>
        <w:rPr>
          <w:rStyle w:val="FootnoteReference"/>
        </w:rPr>
        <w:footnoteRef/>
      </w:r>
      <w:r>
        <w:t xml:space="preserve"> Cross-references for "burdensome": 2Cor 12:14-16; 1Thess 2:6.</w:t>
      </w:r>
    </w:p>
  </w:footnote>
  <w:footnote w:id="14264">
    <w:p>
      <w:pPr>
        <w:pStyle w:val="FootnoteText"/>
      </w:pPr>
      <w:r>
        <w:rPr>
          <w:rStyle w:val="FootnoteReference"/>
        </w:rPr>
        <w:footnoteRef/>
      </w:r>
      <w:r>
        <w:t xml:space="preserve"> Cross-references: 2Cor 11:8.</w:t>
      </w:r>
    </w:p>
  </w:footnote>
  <w:footnote w:id="14265">
    <w:p>
      <w:pPr>
        <w:pStyle w:val="FootnoteText"/>
      </w:pPr>
      <w:r>
        <w:rPr>
          <w:rStyle w:val="FootnoteReference"/>
        </w:rPr>
        <w:footnoteRef/>
      </w:r>
      <w:r>
        <w:t xml:space="preserve"> Cross-references for "the brethren": 2Cor 8:1-2; Phil 4:10; Phil 4:15-16.</w:t>
      </w:r>
    </w:p>
  </w:footnote>
  <w:footnote w:id="14266">
    <w:p>
      <w:pPr>
        <w:pStyle w:val="FootnoteText"/>
      </w:pPr>
      <w:r>
        <w:rPr>
          <w:rStyle w:val="FootnoteReference"/>
        </w:rPr>
        <w:footnoteRef/>
      </w:r>
      <w:r>
        <w:t xml:space="preserve"> Cross-references for "the truth": Rom 1:9; Rom 9:1; 2Cor 1:23; 2Cor 11:31; 2Cor 12:19; Gal 1:20; 1Thess 2:5; 1Thess 2:10; 1Tim 2:7.</w:t>
      </w:r>
    </w:p>
  </w:footnote>
  <w:footnote w:id="14267">
    <w:p>
      <w:pPr>
        <w:pStyle w:val="FootnoteText"/>
      </w:pPr>
      <w:r>
        <w:rPr>
          <w:rStyle w:val="FootnoteReference"/>
        </w:rPr>
        <w:footnoteRef/>
      </w:r>
      <w:r>
        <w:t xml:space="preserve"> Cross-references for "the regions": Acts 18:12; Acts 18:27; Rom 16:5; 1Cor 16:15; 2Cor 1:1; 2Cor 9:2; 1Thess 1:7-8.</w:t>
      </w:r>
    </w:p>
  </w:footnote>
  <w:footnote w:id="1426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269">
    <w:p>
      <w:pPr>
        <w:pStyle w:val="FootnoteText"/>
      </w:pPr>
      <w:r>
        <w:rPr>
          <w:rStyle w:val="FootnoteReference"/>
        </w:rPr>
        <w:footnoteRef/>
      </w:r>
      <w:r>
        <w:t xml:space="preserve"> Cross-references for "no man shall stop me of this boasting": 1Cor 9:15-18; 2Cor 10:15; 2Cor 11:12; 2Cor 11:16-17.</w:t>
      </w:r>
    </w:p>
  </w:footnote>
  <w:footnote w:id="14270">
    <w:p>
      <w:pPr>
        <w:pStyle w:val="FootnoteText"/>
      </w:pPr>
      <w:r>
        <w:rPr>
          <w:rStyle w:val="FootnoteReference"/>
        </w:rPr>
        <w:footnoteRef/>
      </w:r>
      <w:r>
        <w:t xml:space="preserve"> Cross-references for "because": 2Cor 6:11-12; 2Cor 7:3; 2Cor 12:15.</w:t>
      </w:r>
    </w:p>
  </w:footnote>
  <w:footnote w:id="14271">
    <w:p>
      <w:pPr>
        <w:pStyle w:val="FootnoteText"/>
      </w:pPr>
      <w:r>
        <w:rPr>
          <w:rStyle w:val="FootnoteReference"/>
        </w:rPr>
        <w:footnoteRef/>
      </w:r>
      <w:r>
        <w:t xml:space="preserve"> Cross-references: Josh 22:22; Ps 44:21; John 2:24-25; John 21:17; Acts 15:8; 2Cor 11:10; 2Cor 12:2-3; Heb 4:13; Rev 2:23.</w:t>
      </w:r>
    </w:p>
  </w:footnote>
  <w:footnote w:id="14272">
    <w:p>
      <w:pPr>
        <w:pStyle w:val="FootnoteText"/>
      </w:pPr>
      <w:r>
        <w:rPr>
          <w:rStyle w:val="FootnoteReference"/>
        </w:rPr>
        <w:footnoteRef/>
      </w:r>
      <w:r>
        <w:t xml:space="preserve"> Cross-references for "what": Job 23:13; 2Cor 1:17; 2Cor 11:9.</w:t>
      </w:r>
    </w:p>
  </w:footnote>
  <w:footnote w:id="14273">
    <w:p>
      <w:pPr>
        <w:pStyle w:val="FootnoteText"/>
      </w:pPr>
      <w:r>
        <w:rPr>
          <w:rStyle w:val="FootnoteReference"/>
        </w:rPr>
        <w:footnoteRef/>
      </w:r>
      <w:r>
        <w:t xml:space="preserve"> Cross-references for "that I may": 1Cor 9:12; 1Tim 5:14.</w:t>
      </w:r>
    </w:p>
  </w:footnote>
  <w:footnote w:id="14274">
    <w:p>
      <w:pPr>
        <w:pStyle w:val="FootnoteText"/>
      </w:pPr>
      <w:r>
        <w:rPr>
          <w:rStyle w:val="FootnoteReference"/>
        </w:rPr>
        <w:footnoteRef/>
      </w:r>
      <w:r>
        <w:t xml:space="preserve"> Cross-references for "they glory": 1Cor 5:6; 2Cor 5:12; 2Cor 10:17; 2Cor 11:18; Gal 6:13-14.</w:t>
      </w:r>
    </w:p>
  </w:footnote>
  <w:footnote w:id="14275">
    <w:p>
      <w:pPr>
        <w:pStyle w:val="FootnoteText"/>
      </w:pPr>
      <w:r>
        <w:rPr>
          <w:rStyle w:val="FootnoteReference"/>
        </w:rPr>
        <w:footnoteRef/>
      </w:r>
      <w:r>
        <w:t xml:space="preserve"> Cross-references for "them": Gal 1:7; Phil 1:15-30.</w:t>
      </w:r>
    </w:p>
  </w:footnote>
  <w:footnote w:id="14276">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277">
    <w:p>
      <w:pPr>
        <w:pStyle w:val="FootnoteText"/>
      </w:pPr>
      <w:r>
        <w:rPr>
          <w:rStyle w:val="FootnoteReference"/>
        </w:rPr>
        <w:footnoteRef/>
      </w:r>
      <w:r>
        <w:t xml:space="preserve"> Cross-references for "deceitful": Phil 3:2; Titus 1:10-11.</w:t>
      </w:r>
    </w:p>
  </w:footnote>
  <w:footnote w:id="1427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279">
    <w:p>
      <w:pPr>
        <w:pStyle w:val="FootnoteText"/>
      </w:pPr>
      <w:r>
        <w:rPr>
          <w:rStyle w:val="FootnoteReference"/>
        </w:rPr>
        <w:footnoteRef/>
      </w:r>
      <w:r>
        <w:t xml:space="preserve"> Cross-references: Gen 3:1-5; Matt 4:1-10; 2Cor 2:11; 2Cor 11:3; Gal 1:8; Rev 12:9.</w:t>
      </w:r>
    </w:p>
  </w:footnote>
  <w:footnote w:id="14280">
    <w:p>
      <w:pPr>
        <w:pStyle w:val="FootnoteText"/>
      </w:pPr>
      <w:r>
        <w:rPr>
          <w:rStyle w:val="FootnoteReference"/>
        </w:rPr>
        <w:footnoteRef/>
      </w:r>
      <w:r>
        <w:t xml:space="preserve"> Cross-references for "the ministers": 2Cor 3:9; 2Cor 11:23.</w:t>
      </w:r>
    </w:p>
  </w:footnote>
  <w:footnote w:id="14281">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282">
    <w:p>
      <w:pPr>
        <w:pStyle w:val="FootnoteText"/>
      </w:pPr>
      <w:r>
        <w:rPr>
          <w:rStyle w:val="FootnoteReference"/>
        </w:rPr>
        <w:footnoteRef/>
      </w:r>
      <w:r>
        <w:t xml:space="preserve"> Cross-references: 2Kgs 5:13; 1Cor 9:11.</w:t>
      </w:r>
    </w:p>
  </w:footnote>
  <w:footnote w:id="14283">
    <w:p>
      <w:pPr>
        <w:pStyle w:val="FootnoteText"/>
      </w:pPr>
      <w:r>
        <w:rPr>
          <w:rStyle w:val="FootnoteReference"/>
        </w:rPr>
        <w:footnoteRef/>
      </w:r>
      <w:r>
        <w:t xml:space="preserve"> Cross-references: Acts 13:10; 2Cor 11:13; Eph 6:12; Rev 9:11; Rev 13:2; Rev 13:14; Rev 19:19-21; Rev 20:2-3; Rev 20:7-10.</w:t>
      </w:r>
    </w:p>
  </w:footnote>
  <w:footnote w:id="14284">
    <w:p>
      <w:pPr>
        <w:pStyle w:val="FootnoteText"/>
      </w:pPr>
      <w:r>
        <w:rPr>
          <w:rStyle w:val="FootnoteReference"/>
        </w:rPr>
        <w:footnoteRef/>
      </w:r>
      <w:r>
        <w:t xml:space="preserve"> Cross-references for "receive me": 2Cor 11:1; 2Cor 11:19.</w:t>
      </w:r>
    </w:p>
  </w:footnote>
  <w:footnote w:id="14285">
    <w:p>
      <w:pPr>
        <w:pStyle w:val="FootnoteText"/>
      </w:pPr>
      <w:r>
        <w:rPr>
          <w:rStyle w:val="FootnoteReference"/>
        </w:rPr>
        <w:footnoteRef/>
      </w:r>
      <w:r>
        <w:t xml:space="preserve"> Cross-references: 2Cor 11:1.</w:t>
      </w:r>
    </w:p>
  </w:footnote>
  <w:footnote w:id="14286">
    <w:p>
      <w:pPr>
        <w:pStyle w:val="FootnoteText"/>
      </w:pPr>
      <w:r>
        <w:rPr>
          <w:rStyle w:val="FootnoteReference"/>
        </w:rPr>
        <w:footnoteRef/>
      </w:r>
      <w:r>
        <w:t xml:space="preserve"> Cross-references: 2Cor 11:21-23; 2Cor 12:6; 2Cor 12:11.</w:t>
      </w:r>
    </w:p>
  </w:footnote>
  <w:footnote w:id="14287">
    <w:p>
      <w:pPr>
        <w:pStyle w:val="FootnoteText"/>
      </w:pPr>
      <w:r>
        <w:rPr>
          <w:rStyle w:val="FootnoteReference"/>
        </w:rPr>
        <w:footnoteRef/>
      </w:r>
      <w:r>
        <w:t xml:space="preserve"> Cross-references for "I speak it": 1Cor 7:6; 1Cor 7:12.</w:t>
      </w:r>
    </w:p>
  </w:footnote>
  <w:footnote w:id="14288">
    <w:p>
      <w:pPr>
        <w:pStyle w:val="FootnoteText"/>
      </w:pPr>
      <w:r>
        <w:rPr>
          <w:rStyle w:val="FootnoteReference"/>
        </w:rPr>
        <w:footnoteRef/>
      </w:r>
      <w:r>
        <w:t xml:space="preserve"> Cross-references for "foolishly": 2Cor 9:4; 2Cor 11:18-27; Phil 3:3-6.</w:t>
      </w:r>
    </w:p>
  </w:footnote>
  <w:footnote w:id="14289">
    <w:p>
      <w:pPr>
        <w:pStyle w:val="FootnoteText"/>
      </w:pPr>
      <w:r>
        <w:rPr>
          <w:rStyle w:val="FootnoteReference"/>
        </w:rPr>
        <w:footnoteRef/>
      </w:r>
      <w:r>
        <w:t xml:space="preserve"> Cross-references for "many": Jer 9:23-24; 1Cor 4:10; 2Cor 10:12-18; 2Cor 11:12; 2Cor 11:21-23; 1Pet 1:24.</w:t>
      </w:r>
    </w:p>
  </w:footnote>
  <w:footnote w:id="14290">
    <w:p>
      <w:pPr>
        <w:pStyle w:val="FootnoteText"/>
      </w:pPr>
      <w:r>
        <w:rPr>
          <w:rStyle w:val="FootnoteReference"/>
        </w:rPr>
        <w:footnoteRef/>
      </w:r>
      <w:r>
        <w:t xml:space="preserve"> Cross-references for "I will": 2Cor 12:5-6; 2Cor 12:9; 2Cor 12:11.</w:t>
      </w:r>
    </w:p>
  </w:footnote>
  <w:footnote w:id="14291">
    <w:p>
      <w:pPr>
        <w:pStyle w:val="FootnoteText"/>
      </w:pPr>
      <w:r>
        <w:rPr>
          <w:rStyle w:val="FootnoteReference"/>
        </w:rPr>
        <w:footnoteRef/>
      </w:r>
      <w:r>
        <w:t xml:space="preserve"> Cross-references for "seeing": 1Cor 4:10; 1Cor 8:1; 1Cor 10:15; Rev 3:17.</w:t>
      </w:r>
    </w:p>
  </w:footnote>
  <w:footnote w:id="14292">
    <w:p>
      <w:pPr>
        <w:pStyle w:val="FootnoteText"/>
      </w:pPr>
      <w:r>
        <w:rPr>
          <w:rStyle w:val="FootnoteReference"/>
        </w:rPr>
        <w:footnoteRef/>
      </w:r>
      <w:r>
        <w:t xml:space="preserve"> Cross-references for "if a man bring": 2Cor 1:24; Gal 2:4; Gal 4:3; Gal 4:9; Gal 4:25; Gal 5:1; Gal 5:10; Gal 6:12.</w:t>
      </w:r>
    </w:p>
  </w:footnote>
  <w:footnote w:id="14293">
    <w:p>
      <w:pPr>
        <w:pStyle w:val="FootnoteText"/>
      </w:pPr>
      <w:r>
        <w:rPr>
          <w:rStyle w:val="FootnoteReference"/>
        </w:rPr>
        <w:footnoteRef/>
      </w:r>
      <w:r>
        <w:t xml:space="preserve"> Cross-references for "take": Rom 16:17-18; Phil 3:19; 1Thess 2:5.</w:t>
      </w:r>
    </w:p>
  </w:footnote>
  <w:footnote w:id="14294">
    <w:p>
      <w:pPr>
        <w:pStyle w:val="FootnoteText"/>
      </w:pPr>
      <w:r>
        <w:rPr>
          <w:rStyle w:val="FootnoteReference"/>
        </w:rPr>
        <w:footnoteRef/>
      </w:r>
      <w:r>
        <w:t xml:space="preserve"> Cross-references for "a man smite": Isa 50:6; Lam 3:30; Luke 6:29.</w:t>
      </w:r>
    </w:p>
  </w:footnote>
  <w:footnote w:id="14295">
    <w:p>
      <w:pPr>
        <w:pStyle w:val="FootnoteText"/>
      </w:pPr>
      <w:r>
        <w:rPr>
          <w:rStyle w:val="FootnoteReference"/>
        </w:rPr>
        <w:footnoteRef/>
      </w:r>
      <w:r>
        <w:t xml:space="preserve"> Cross-references for "I speak": 2Cor 11:17; 2Cor 11:23.</w:t>
      </w:r>
    </w:p>
  </w:footnote>
  <w:footnote w:id="14296">
    <w:p>
      <w:pPr>
        <w:pStyle w:val="FootnoteText"/>
      </w:pPr>
      <w:r>
        <w:rPr>
          <w:rStyle w:val="FootnoteReference"/>
        </w:rPr>
        <w:footnoteRef/>
      </w:r>
      <w:r>
        <w:t xml:space="preserve"> Cross-references for "as though": 2Cor 10:1-2; 2Cor 10:10; 2Cor 13:10.</w:t>
      </w:r>
    </w:p>
  </w:footnote>
  <w:footnote w:id="14297">
    <w:p>
      <w:pPr>
        <w:pStyle w:val="FootnoteText"/>
      </w:pPr>
      <w:r>
        <w:rPr>
          <w:rStyle w:val="FootnoteReference"/>
        </w:rPr>
        <w:footnoteRef/>
      </w:r>
      <w:r>
        <w:t xml:space="preserve"> Cross-references for "whereinsoever": 2Cor 11:22-27; Phil 3:3-6.</w:t>
      </w:r>
    </w:p>
  </w:footnote>
  <w:footnote w:id="1429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299">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00">
    <w:p>
      <w:pPr>
        <w:pStyle w:val="FootnoteText"/>
      </w:pPr>
      <w:r>
        <w:rPr>
          <w:rStyle w:val="FootnoteReference"/>
        </w:rPr>
        <w:footnoteRef/>
      </w:r>
      <w:r>
        <w:t xml:space="preserve"> Cross-references for "the seed": Gen 17:8-9; 2Chr 20:7; Matt 3:9; John 8:33-39; Rom 4:13-18.</w:t>
      </w:r>
    </w:p>
  </w:footnote>
  <w:footnote w:id="143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02">
    <w:p>
      <w:pPr>
        <w:pStyle w:val="FootnoteText"/>
      </w:pPr>
      <w:r>
        <w:rPr>
          <w:rStyle w:val="FootnoteReference"/>
        </w:rPr>
        <w:footnoteRef/>
      </w:r>
      <w:r>
        <w:t xml:space="preserve"> Cross-references for "Hebrews": Exod 3:18; Exod 5:3; Exod 7:16; Exod 9:1; Exod 9:13; Exod 10:3; Acts 22:3; Rom 11:1; Phil 3:5.</w:t>
      </w:r>
    </w:p>
  </w:footnote>
  <w:footnote w:id="14303">
    <w:p>
      <w:pPr>
        <w:pStyle w:val="FootnoteText"/>
      </w:pPr>
      <w:r>
        <w:rPr>
          <w:rStyle w:val="FootnoteReference"/>
        </w:rPr>
        <w:footnoteRef/>
      </w:r>
      <w:r>
        <w:t xml:space="preserve"> Cross-references for "ministers": 1Cor 3:5; 1Cor 4:1; 2Cor 3:6; 2Cor 6:4; 1Thess 3:2; 1Tim 4:6.</w:t>
      </w:r>
    </w:p>
  </w:footnote>
  <w:footnote w:id="14304">
    <w:p>
      <w:pPr>
        <w:pStyle w:val="FootnoteText"/>
      </w:pPr>
      <w:r>
        <w:rPr>
          <w:rStyle w:val="FootnoteReference"/>
        </w:rPr>
        <w:footnoteRef/>
      </w:r>
      <w:r>
        <w:t xml:space="preserve"> Cross-references for "I am": 2Cor 11:5; 2Cor 12:11-12.</w:t>
      </w:r>
    </w:p>
  </w:footnote>
  <w:footnote w:id="14305">
    <w:p>
      <w:pPr>
        <w:pStyle w:val="FootnoteText"/>
      </w:pPr>
      <w:r>
        <w:rPr>
          <w:rStyle w:val="FootnoteReference"/>
        </w:rPr>
        <w:footnoteRef/>
      </w:r>
      <w:r>
        <w:t xml:space="preserve"> Cross-references for "in stripes": Acts 9:16; 2Cor 6:4-5; 2Cor 11:24-25.</w:t>
      </w:r>
    </w:p>
  </w:footnote>
  <w:footnote w:id="14306">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07">
    <w:p>
      <w:pPr>
        <w:pStyle w:val="FootnoteText"/>
      </w:pPr>
      <w:r>
        <w:rPr>
          <w:rStyle w:val="FootnoteReference"/>
        </w:rPr>
        <w:footnoteRef/>
      </w:r>
      <w:r>
        <w:t xml:space="preserve"> Cross-references for "in deaths": Acts 14:19; 1Cor 15:30-32; 2Cor 1:9-10; 2Cor 4:11; 2Cor 6:9; Phil 2:17; Col 1:24.</w:t>
      </w:r>
    </w:p>
  </w:footnote>
  <w:footnote w:id="14308">
    <w:p>
      <w:pPr>
        <w:pStyle w:val="FootnoteText"/>
      </w:pPr>
      <w:r>
        <w:rPr>
          <w:rStyle w:val="FootnoteReference"/>
        </w:rPr>
        <w:footnoteRef/>
      </w:r>
      <w:r>
        <w:t xml:space="preserve"> Cross-references for "in labours": 1Cor 15:10; Col 1:29.</w:t>
      </w:r>
    </w:p>
  </w:footnote>
  <w:footnote w:id="143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10">
    <w:p>
      <w:pPr>
        <w:pStyle w:val="FootnoteText"/>
      </w:pPr>
      <w:r>
        <w:rPr>
          <w:rStyle w:val="FootnoteReference"/>
        </w:rPr>
        <w:footnoteRef/>
      </w:r>
      <w:r>
        <w:t xml:space="preserve"> Cross-references for "forty": Deut 25:2-3; Matt 10:17; Mark 13:9.</w:t>
      </w:r>
    </w:p>
  </w:footnote>
  <w:footnote w:id="14311">
    <w:p>
      <w:pPr>
        <w:pStyle w:val="FootnoteText"/>
      </w:pPr>
      <w:r>
        <w:rPr>
          <w:rStyle w:val="FootnoteReference"/>
        </w:rPr>
        <w:footnoteRef/>
      </w:r>
      <w:r>
        <w:t xml:space="preserve"> Cross-references for "I beaten": Acts 16:22-23; Acts 16:33; Acts 16:37; Acts 22:24.</w:t>
      </w:r>
    </w:p>
  </w:footnote>
  <w:footnote w:id="14312">
    <w:p>
      <w:pPr>
        <w:pStyle w:val="FootnoteText"/>
      </w:pPr>
      <w:r>
        <w:rPr>
          <w:rStyle w:val="FootnoteReference"/>
        </w:rPr>
        <w:footnoteRef/>
      </w:r>
      <w:r>
        <w:t xml:space="preserve"> Cross-references for "once": Matt 21:35; Acts 7:58-59; Acts 14:5; Acts 14:19; Heb 11:37.</w:t>
      </w:r>
    </w:p>
  </w:footnote>
  <w:footnote w:id="14313">
    <w:p>
      <w:pPr>
        <w:pStyle w:val="FootnoteText"/>
      </w:pPr>
      <w:r>
        <w:rPr>
          <w:rStyle w:val="FootnoteReference"/>
        </w:rPr>
        <w:footnoteRef/>
      </w:r>
      <w:r>
        <w:t xml:space="preserve"> Cross-references for "thrice": Acts 27:1-44.</w:t>
      </w:r>
    </w:p>
  </w:footnote>
  <w:footnote w:id="14314">
    <w:p>
      <w:pPr>
        <w:pStyle w:val="FootnoteText"/>
      </w:pPr>
      <w:r>
        <w:rPr>
          <w:rStyle w:val="FootnoteReference"/>
        </w:rPr>
        <w:footnoteRef/>
      </w:r>
      <w:r>
        <w:t xml:space="preserve"> Cross-references for "in perils by the": Acts 14:5; Acts 14:19; Acts 16:19-24; Acts 19:23-41; 1Cor 15:32; 2Cor 1:8-10.</w:t>
      </w:r>
    </w:p>
  </w:footnote>
  <w:footnote w:id="14315">
    <w:p>
      <w:pPr>
        <w:pStyle w:val="FootnoteText"/>
      </w:pPr>
      <w:r>
        <w:rPr>
          <w:rStyle w:val="FootnoteReference"/>
        </w:rPr>
        <w:footnoteRef/>
      </w:r>
      <w:r>
        <w:t xml:space="preserve"> Cross-references for "in perils in the city": Acts 9:24; Acts 17:5; 2Cor 11:32.</w:t>
      </w:r>
    </w:p>
  </w:footnote>
  <w:footnote w:id="14316">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17">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18">
    <w:p>
      <w:pPr>
        <w:pStyle w:val="FootnoteText"/>
      </w:pPr>
      <w:r>
        <w:rPr>
          <w:rStyle w:val="FootnoteReference"/>
        </w:rPr>
        <w:footnoteRef/>
      </w:r>
      <w:r>
        <w:t xml:space="preserve"> Cross-references for "weariness": Acts 20:5-11; Acts 20:34-35; 2Cor 6:5; 2Cor 11:23; 1Thess 2:9; 2Thess 3:8.</w:t>
      </w:r>
    </w:p>
  </w:footnote>
  <w:footnote w:id="14319">
    <w:p>
      <w:pPr>
        <w:pStyle w:val="FootnoteText"/>
      </w:pPr>
      <w:r>
        <w:rPr>
          <w:rStyle w:val="FootnoteReference"/>
        </w:rPr>
        <w:footnoteRef/>
      </w:r>
      <w:r>
        <w:t xml:space="preserve"> Cross-references for "in watchings": Acts 20:31.</w:t>
      </w:r>
    </w:p>
  </w:footnote>
  <w:footnote w:id="14320">
    <w:p>
      <w:pPr>
        <w:pStyle w:val="FootnoteText"/>
      </w:pPr>
      <w:r>
        <w:rPr>
          <w:rStyle w:val="FootnoteReference"/>
        </w:rPr>
        <w:footnoteRef/>
      </w:r>
      <w:r>
        <w:t xml:space="preserve"> Cross-references for "in hunger": Jer 38:9; 1Cor 4:11-12; Phil 4:12.</w:t>
      </w:r>
    </w:p>
  </w:footnote>
  <w:footnote w:id="14321">
    <w:p>
      <w:pPr>
        <w:pStyle w:val="FootnoteText"/>
      </w:pPr>
      <w:r>
        <w:rPr>
          <w:rStyle w:val="FootnoteReference"/>
        </w:rPr>
        <w:footnoteRef/>
      </w:r>
      <w:r>
        <w:t xml:space="preserve"> Cross-references for "fastings": Acts 13:2-3; Acts 14:23; 1Cor 7:5; 2Cor 6:5.</w:t>
      </w:r>
    </w:p>
  </w:footnote>
  <w:footnote w:id="14322">
    <w:p>
      <w:pPr>
        <w:pStyle w:val="FootnoteText"/>
      </w:pPr>
      <w:r>
        <w:rPr>
          <w:rStyle w:val="FootnoteReference"/>
        </w:rPr>
        <w:footnoteRef/>
      </w:r>
      <w:r>
        <w:t xml:space="preserve"> Cross-references for "nakedness": Rom 8:35-36; Heb 11:37; Jas 2:15-16.</w:t>
      </w:r>
    </w:p>
  </w:footnote>
  <w:footnote w:id="14323">
    <w:p>
      <w:pPr>
        <w:pStyle w:val="FootnoteText"/>
      </w:pPr>
      <w:r>
        <w:rPr>
          <w:rStyle w:val="FootnoteReference"/>
        </w:rPr>
        <w:footnoteRef/>
      </w:r>
      <w:r>
        <w:t xml:space="preserve"> Cross-references for "those": 2Cor 11:23-27.</w:t>
      </w:r>
    </w:p>
  </w:footnote>
  <w:footnote w:id="14324">
    <w:p>
      <w:pPr>
        <w:pStyle w:val="FootnoteText"/>
      </w:pPr>
      <w:r>
        <w:rPr>
          <w:rStyle w:val="FootnoteReference"/>
        </w:rPr>
        <w:footnoteRef/>
      </w:r>
      <w:r>
        <w:t xml:space="preserve"> Cross-references for "the care": Acts 15:36; Acts 15:40-41; Acts 18:23; Acts 20:2; Acts 20:18-35; Rom 1:14; Rom 11:13; Rom 15:16; Rom 16:4; Col 2:1.</w:t>
      </w:r>
    </w:p>
  </w:footnote>
  <w:footnote w:id="14325">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26">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27">
    <w:p>
      <w:pPr>
        <w:pStyle w:val="FootnoteText"/>
      </w:pPr>
      <w:r>
        <w:rPr>
          <w:rStyle w:val="FootnoteReference"/>
        </w:rPr>
        <w:footnoteRef/>
      </w:r>
      <w:r>
        <w:t xml:space="preserve"> Cross-references for "must": Prov 25:27; Prov 27:2; Jer 9:23-24; 2Cor 11:16-18; 2Cor 12:1; 2Cor 12:11.</w:t>
      </w:r>
    </w:p>
  </w:footnote>
  <w:footnote w:id="14328">
    <w:p>
      <w:pPr>
        <w:pStyle w:val="FootnoteText"/>
      </w:pPr>
      <w:r>
        <w:rPr>
          <w:rStyle w:val="FootnoteReference"/>
        </w:rPr>
        <w:footnoteRef/>
      </w:r>
      <w:r>
        <w:t xml:space="preserve"> Cross-references for "I will": 2Cor 12:5-10; Col 1:24.</w:t>
      </w:r>
    </w:p>
  </w:footnote>
  <w:footnote w:id="14329">
    <w:p>
      <w:pPr>
        <w:pStyle w:val="FootnoteText"/>
      </w:pPr>
      <w:r>
        <w:rPr>
          <w:rStyle w:val="FootnoteReference"/>
        </w:rPr>
        <w:footnoteRef/>
      </w:r>
      <w:r>
        <w:t xml:space="preserve"> Cross-references: John 10:30; John 20:17; Rom 1:9; Rom 9:1; 2Cor 1:3; 2Cor 1:23; Gal 1:2-3; Eph 1:3; Eph 3:14; Col 1:3; 1Thess 2:5; 1Pet 1:3.</w:t>
      </w:r>
    </w:p>
  </w:footnote>
  <w:footnote w:id="14330">
    <w:p>
      <w:pPr>
        <w:pStyle w:val="FootnoteText"/>
      </w:pPr>
      <w:r>
        <w:rPr>
          <w:rStyle w:val="FootnoteReference"/>
        </w:rPr>
        <w:footnoteRef/>
      </w:r>
      <w:r>
        <w:t xml:space="preserve"> Cross-references for "which": Neh 9:5; Ps 41:13; Rom 1:25; Rom 9:5; 1Tim 1:11; 1Tim 1:17; 1Tim 6:16.</w:t>
      </w:r>
    </w:p>
  </w:footnote>
  <w:footnote w:id="14331">
    <w:p>
      <w:pPr>
        <w:pStyle w:val="FootnoteText"/>
      </w:pPr>
      <w:r>
        <w:rPr>
          <w:rStyle w:val="FootnoteReference"/>
        </w:rPr>
        <w:footnoteRef/>
      </w:r>
      <w:r>
        <w:t xml:space="preserve"> Cross-references for "knoweth": 2Cor 11:10.</w:t>
      </w:r>
    </w:p>
  </w:footnote>
  <w:footnote w:id="1433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33">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34">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35">
    <w:p>
      <w:pPr>
        <w:pStyle w:val="FootnoteText"/>
      </w:pPr>
      <w:r>
        <w:rPr>
          <w:rStyle w:val="FootnoteReference"/>
        </w:rPr>
        <w:footnoteRef/>
      </w:r>
      <w:r>
        <w:t xml:space="preserve"> Cross-references for "Damascus": Acts 9:24-25; 2Cor 11:26.</w:t>
      </w:r>
    </w:p>
  </w:footnote>
  <w:footnote w:id="14336">
    <w:p>
      <w:pPr>
        <w:pStyle w:val="FootnoteText"/>
      </w:pPr>
      <w:r>
        <w:rPr>
          <w:rStyle w:val="FootnoteReference"/>
        </w:rPr>
        <w:footnoteRef/>
      </w:r>
      <w:r>
        <w:t xml:space="preserve"> Cross-references for "I let": Josh 2:18; 1Sam 19:12.</w:t>
      </w:r>
    </w:p>
  </w:footnote>
  <w:footnote w:id="14337">
    <w:p>
      <w:pPr>
        <w:pStyle w:val="FootnoteText"/>
      </w:pPr>
      <w:r>
        <w:rPr>
          <w:rStyle w:val="FootnoteReference"/>
        </w:rPr>
        <w:footnoteRef/>
      </w:r>
      <w:r>
        <w:t xml:space="preserve"> Cross-references for "expedient": John 16:7; John 18:14; 1Cor 6:12; 1Cor 10:23; 2Cor 8:10.</w:t>
      </w:r>
    </w:p>
  </w:footnote>
  <w:footnote w:id="14338">
    <w:p>
      <w:pPr>
        <w:pStyle w:val="FootnoteText"/>
      </w:pPr>
      <w:r>
        <w:rPr>
          <w:rStyle w:val="FootnoteReference"/>
        </w:rPr>
        <w:footnoteRef/>
      </w:r>
      <w:r>
        <w:t xml:space="preserve"> Cross-references for "to glory": 2Cor 11:16-30; 2Cor 12:11.</w:t>
      </w:r>
    </w:p>
  </w:footnote>
  <w:footnote w:id="1433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40">
    <w:p>
      <w:pPr>
        <w:pStyle w:val="FootnoteText"/>
      </w:pPr>
      <w:r>
        <w:rPr>
          <w:rStyle w:val="FootnoteReference"/>
        </w:rPr>
        <w:footnoteRef/>
      </w:r>
      <w:r>
        <w:t xml:space="preserve"> Cross-references for "knew": 2Cor 12:3; 2Cor 12:5.</w:t>
      </w:r>
    </w:p>
  </w:footnote>
  <w:footnote w:id="14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42">
    <w:p>
      <w:pPr>
        <w:pStyle w:val="FootnoteText"/>
      </w:pPr>
      <w:r>
        <w:rPr>
          <w:rStyle w:val="FootnoteReference"/>
        </w:rPr>
        <w:footnoteRef/>
      </w:r>
      <w:r>
        <w:t xml:space="preserve"> Cross-references for "above": Acts 14:6; Acts 22:17.</w:t>
      </w:r>
    </w:p>
  </w:footnote>
  <w:footnote w:id="14343">
    <w:p>
      <w:pPr>
        <w:pStyle w:val="FootnoteText"/>
      </w:pPr>
      <w:r>
        <w:rPr>
          <w:rStyle w:val="FootnoteReference"/>
        </w:rPr>
        <w:footnoteRef/>
      </w:r>
      <w:r>
        <w:t xml:space="preserve"> Cross-references for "in the": 1Kgs 18:12; 2Kgs 2:16; Ezek 8:1-3; Ezek 11:24; Acts 8:39-40; Acts 22:17; 2Cor 5:6-8; Phil 1:22-23; Rev 1:10; Rev 4:2.</w:t>
      </w:r>
    </w:p>
  </w:footnote>
  <w:footnote w:id="14344">
    <w:p>
      <w:pPr>
        <w:pStyle w:val="FootnoteText"/>
      </w:pPr>
      <w:r>
        <w:rPr>
          <w:rStyle w:val="FootnoteReference"/>
        </w:rPr>
        <w:footnoteRef/>
      </w:r>
      <w:r>
        <w:t xml:space="preserve"> Cross-references for "caught": Luke 24:51; 2Cor 12:4; 1Thess 4:17; Heb 9:24; Rev 12:5.</w:t>
      </w:r>
    </w:p>
  </w:footnote>
  <w:footnote w:id="14345">
    <w:p>
      <w:pPr>
        <w:pStyle w:val="FootnoteText"/>
      </w:pPr>
      <w:r>
        <w:rPr>
          <w:rStyle w:val="FootnoteReference"/>
        </w:rPr>
        <w:footnoteRef/>
      </w:r>
      <w:r>
        <w:t xml:space="preserve"> Cross-references for "third": Gen 1:14-20; 1Kgs 8:27; Isa 57:15.</w:t>
      </w:r>
    </w:p>
  </w:footnote>
  <w:footnote w:id="1434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47">
    <w:p>
      <w:pPr>
        <w:pStyle w:val="FootnoteText"/>
      </w:pPr>
      <w:r>
        <w:rPr>
          <w:rStyle w:val="FootnoteReference"/>
        </w:rPr>
        <w:footnoteRef/>
      </w:r>
      <w:r>
        <w:t xml:space="preserve"> Cross-references: 2Cor 11:11; 2Cor 12:3.</w:t>
      </w:r>
    </w:p>
  </w:footnote>
  <w:footnote w:id="14348">
    <w:p>
      <w:pPr>
        <w:pStyle w:val="FootnoteText"/>
      </w:pPr>
      <w:r>
        <w:rPr>
          <w:rStyle w:val="FootnoteReference"/>
        </w:rPr>
        <w:footnoteRef/>
      </w:r>
      <w:r>
        <w:t xml:space="preserve"> Cross-references for "paradise": Ezek 31:9; Luke 23:43; Rev 2:7.</w:t>
      </w:r>
    </w:p>
  </w:footnote>
  <w:footnote w:id="14349">
    <w:p>
      <w:pPr>
        <w:pStyle w:val="FootnoteText"/>
      </w:pPr>
      <w:r>
        <w:rPr>
          <w:rStyle w:val="FootnoteReference"/>
        </w:rPr>
        <w:footnoteRef/>
      </w:r>
      <w:r>
        <w:t xml:space="preserve"> Cross-references for "such": 2Cor 12:2-4.</w:t>
      </w:r>
    </w:p>
  </w:footnote>
  <w:footnote w:id="14350">
    <w:p>
      <w:pPr>
        <w:pStyle w:val="FootnoteText"/>
      </w:pPr>
      <w:r>
        <w:rPr>
          <w:rStyle w:val="FootnoteReference"/>
        </w:rPr>
        <w:footnoteRef/>
      </w:r>
      <w:r>
        <w:t xml:space="preserve"> Cross-references: 2Cor 11:30; 2Cor 12:9-10.</w:t>
      </w:r>
    </w:p>
  </w:footnote>
  <w:footnote w:id="14351">
    <w:p>
      <w:pPr>
        <w:pStyle w:val="FootnoteText"/>
      </w:pPr>
      <w:r>
        <w:rPr>
          <w:rStyle w:val="FootnoteReference"/>
        </w:rPr>
        <w:footnoteRef/>
      </w:r>
      <w:r>
        <w:t xml:space="preserve"> Cross-references for "I would": 1Cor 3:5; 1Cor 3:9-10; 2Cor 10:8; 2Cor 11:16.</w:t>
      </w:r>
    </w:p>
  </w:footnote>
  <w:footnote w:id="14352">
    <w:p>
      <w:pPr>
        <w:pStyle w:val="FootnoteText"/>
      </w:pPr>
      <w:r>
        <w:rPr>
          <w:rStyle w:val="FootnoteReference"/>
        </w:rPr>
        <w:footnoteRef/>
      </w:r>
      <w:r>
        <w:t xml:space="preserve"> Cross-references for "I will": Job 24:25; Rom 9:1; 2Cor 1:18; 2Cor 11:31.</w:t>
      </w:r>
    </w:p>
  </w:footnote>
  <w:footnote w:id="14353">
    <w:p>
      <w:pPr>
        <w:pStyle w:val="FootnoteText"/>
      </w:pPr>
      <w:r>
        <w:rPr>
          <w:rStyle w:val="FootnoteReference"/>
        </w:rPr>
        <w:footnoteRef/>
      </w:r>
      <w:r>
        <w:t xml:space="preserve"> Cross-references for "above that": 2Cor 10:9-10; 2Cor 12:7.</w:t>
      </w:r>
    </w:p>
  </w:footnote>
  <w:footnote w:id="14354">
    <w:p>
      <w:pPr>
        <w:pStyle w:val="FootnoteText"/>
      </w:pPr>
      <w:r>
        <w:rPr>
          <w:rStyle w:val="FootnoteReference"/>
        </w:rPr>
        <w:footnoteRef/>
      </w:r>
      <w:r>
        <w:t xml:space="preserve"> Cross-references for "lest": Deut 8:14; Deut 17:20; 2Chr 26:16; 2Chr 32:25-26; 2Chr 32:31; Dan 5:20; 2Cor 10:5; 2Cor 11:20; 1Tim 3:6.</w:t>
      </w:r>
    </w:p>
  </w:footnote>
  <w:footnote w:id="14355">
    <w:p>
      <w:pPr>
        <w:pStyle w:val="FootnoteText"/>
      </w:pPr>
      <w:r>
        <w:rPr>
          <w:rStyle w:val="FootnoteReference"/>
        </w:rPr>
        <w:footnoteRef/>
      </w:r>
      <w:r>
        <w:t xml:space="preserve"> Cross-references for "the abundance": 2Cor 12:1-4.</w:t>
      </w:r>
    </w:p>
  </w:footnote>
  <w:footnote w:id="14356">
    <w:p>
      <w:pPr>
        <w:pStyle w:val="FootnoteText"/>
      </w:pPr>
      <w:r>
        <w:rPr>
          <w:rStyle w:val="FootnoteReference"/>
        </w:rPr>
        <w:footnoteRef/>
      </w:r>
      <w:r>
        <w:t xml:space="preserve"> Cross-references for "a thorn": Gen 32:25; Gen 32:31; Judg 2:3; Ezek 28:24; Gal 4:13.</w:t>
      </w:r>
    </w:p>
  </w:footnote>
  <w:footnote w:id="14357">
    <w:p>
      <w:pPr>
        <w:pStyle w:val="FootnoteText"/>
      </w:pPr>
      <w:r>
        <w:rPr>
          <w:rStyle w:val="FootnoteReference"/>
        </w:rPr>
        <w:footnoteRef/>
      </w:r>
      <w:r>
        <w:t xml:space="preserve"> Cross-references for "the messenger": Job 2:7; Luke 13:16; 1Cor 5:5.</w:t>
      </w:r>
    </w:p>
  </w:footnote>
  <w:footnote w:id="1435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59">
    <w:p>
      <w:pPr>
        <w:pStyle w:val="FootnoteText"/>
      </w:pPr>
      <w:r>
        <w:rPr>
          <w:rStyle w:val="FootnoteReference"/>
        </w:rPr>
        <w:footnoteRef/>
      </w:r>
      <w:r>
        <w:t xml:space="preserve"> Cross-references for "to buffet": Matt 26:67; 1Cor 4:11.</w:t>
      </w:r>
    </w:p>
  </w:footnote>
  <w:footnote w:id="14360">
    <w:p>
      <w:pPr>
        <w:pStyle w:val="FootnoteText"/>
      </w:pPr>
      <w:r>
        <w:rPr>
          <w:rStyle w:val="FootnoteReference"/>
        </w:rPr>
        <w:footnoteRef/>
      </w:r>
      <w:r>
        <w:t xml:space="preserve"> Cross-references for "I besought": Deut 3:23-27; 1Sam 15:11; 2Sam 12:16-18; Ps 77:2-11; Matt 20:21-22; Matt 26:39-44; Heb 5:7.</w:t>
      </w:r>
    </w:p>
  </w:footnote>
  <w:footnote w:id="14361">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62">
    <w:p>
      <w:pPr>
        <w:pStyle w:val="FootnoteText"/>
      </w:pPr>
      <w:r>
        <w:rPr>
          <w:rStyle w:val="FootnoteReference"/>
        </w:rPr>
        <w:footnoteRef/>
      </w:r>
      <w:r>
        <w:t xml:space="preserve"> Cross-references for "Most": Matt 5:11-12; 2Cor 12:10; 2Cor 12:15.</w:t>
      </w:r>
    </w:p>
  </w:footnote>
  <w:footnote w:id="14363">
    <w:p>
      <w:pPr>
        <w:pStyle w:val="FootnoteText"/>
      </w:pPr>
      <w:r>
        <w:rPr>
          <w:rStyle w:val="FootnoteReference"/>
        </w:rPr>
        <w:footnoteRef/>
      </w:r>
      <w:r>
        <w:t xml:space="preserve"> Cross-references for "glory": 2Cor 11:30; 2Cor 12:5.</w:t>
      </w:r>
    </w:p>
  </w:footnote>
  <w:footnote w:id="14364">
    <w:p>
      <w:pPr>
        <w:pStyle w:val="FootnoteText"/>
      </w:pPr>
      <w:r>
        <w:rPr>
          <w:rStyle w:val="FootnoteReference"/>
        </w:rPr>
        <w:footnoteRef/>
      </w:r>
      <w:r>
        <w:t xml:space="preserve"> Cross-references for "the power": 2Kgs 2:15; Isa 4:5-6; Isa 11:2; Zeph 3:17; Matt 28:18; Matt 28:20; 1Pet 4:13-14.</w:t>
      </w:r>
    </w:p>
  </w:footnote>
  <w:footnote w:id="14365">
    <w:p>
      <w:pPr>
        <w:pStyle w:val="FootnoteText"/>
      </w:pPr>
      <w:r>
        <w:rPr>
          <w:rStyle w:val="FootnoteReference"/>
        </w:rPr>
        <w:footnoteRef/>
      </w:r>
      <w:r>
        <w:t xml:space="preserve"> Cross-references: Ps 8:2; Isa 35:3-4; Isa 40:29-31; Isa 41:13-16; Dan 10:16-19; Eph 3:16; Phil 4:13; Col 1:11; Heb 11:34.</w:t>
      </w:r>
    </w:p>
  </w:footnote>
  <w:footnote w:id="14366">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367">
    <w:p>
      <w:pPr>
        <w:pStyle w:val="FootnoteText"/>
      </w:pPr>
      <w:r>
        <w:rPr>
          <w:rStyle w:val="FootnoteReference"/>
        </w:rPr>
        <w:footnoteRef/>
      </w:r>
      <w:r>
        <w:t xml:space="preserve"> Cross-references for "in infirmities": 2Cor 11:23-30.</w:t>
      </w:r>
    </w:p>
  </w:footnote>
  <w:footnote w:id="14368">
    <w:p>
      <w:pPr>
        <w:pStyle w:val="FootnoteText"/>
      </w:pPr>
      <w:r>
        <w:rPr>
          <w:rStyle w:val="FootnoteReference"/>
        </w:rPr>
        <w:footnoteRef/>
      </w:r>
      <w:r>
        <w:t xml:space="preserve"> Cross-references for "for Christ's": Luke 6:22; John 15:21; 1Cor 4:10; 2Cor 4:5; 2Cor 4:11; 2Cor 10:18; Rev 2:3.</w:t>
      </w:r>
    </w:p>
  </w:footnote>
  <w:footnote w:id="14369">
    <w:p>
      <w:pPr>
        <w:pStyle w:val="FootnoteText"/>
      </w:pPr>
      <w:r>
        <w:rPr>
          <w:rStyle w:val="FootnoteReference"/>
        </w:rPr>
        <w:footnoteRef/>
      </w:r>
      <w:r>
        <w:t xml:space="preserve"> Cross-references for "for when": 2Cor 12:9; 2Cor 13:4; 2Cor 13:9; Eph 6:10.</w:t>
      </w:r>
    </w:p>
  </w:footnote>
  <w:footnote w:id="1437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71">
    <w:p>
      <w:pPr>
        <w:pStyle w:val="FootnoteText"/>
      </w:pPr>
      <w:r>
        <w:rPr>
          <w:rStyle w:val="FootnoteReference"/>
        </w:rPr>
        <w:footnoteRef/>
      </w:r>
      <w:r>
        <w:t xml:space="preserve"> Cross-references for "become": 2Cor 1:6; 2Cor 11:1; 2Cor 11:16-17.</w:t>
      </w:r>
    </w:p>
  </w:footnote>
  <w:footnote w:id="14372">
    <w:p>
      <w:pPr>
        <w:pStyle w:val="FootnoteText"/>
      </w:pPr>
      <w:r>
        <w:rPr>
          <w:rStyle w:val="FootnoteReference"/>
        </w:rPr>
        <w:footnoteRef/>
      </w:r>
      <w:r>
        <w:t xml:space="preserve"> Cross-references for "for in": 1Cor 3:4-7; 1Cor 3:22; 2Cor 11:5; 2Cor 12:12; Gal 2:6-14.</w:t>
      </w:r>
    </w:p>
  </w:footnote>
  <w:footnote w:id="14373">
    <w:p>
      <w:pPr>
        <w:pStyle w:val="FootnoteText"/>
      </w:pPr>
      <w:r>
        <w:rPr>
          <w:rStyle w:val="FootnoteReference"/>
        </w:rPr>
        <w:footnoteRef/>
      </w:r>
      <w:r>
        <w:t xml:space="preserve"> Cross-references for "though": Luke 17:10; 1Cor 3:7; 1Cor 15:8-10; Eph 3:8.</w:t>
      </w:r>
    </w:p>
  </w:footnote>
  <w:footnote w:id="14374">
    <w:p>
      <w:pPr>
        <w:pStyle w:val="FootnoteText"/>
      </w:pPr>
      <w:r>
        <w:rPr>
          <w:rStyle w:val="FootnoteReference"/>
        </w:rPr>
        <w:footnoteRef/>
      </w:r>
      <w:r>
        <w:t xml:space="preserve"> Cross-references: Rom 15:18-19; 1Cor 1:5-7; 1Cor 9:2; 1Cor 14:18; 2Cor 4:2; 2Cor 6:4-10; 2Cor 11:4; 2Cor 11:6.</w:t>
      </w:r>
    </w:p>
  </w:footnote>
  <w:footnote w:id="14375">
    <w:p>
      <w:pPr>
        <w:pStyle w:val="FootnoteText"/>
      </w:pPr>
      <w:r>
        <w:rPr>
          <w:rStyle w:val="FootnoteReference"/>
        </w:rPr>
        <w:footnoteRef/>
      </w:r>
      <w:r>
        <w:t xml:space="preserve"> Cross-references for "I myself": 1Cor 9:6; 1Cor 9:12; 1Cor 9:15-18; 2Cor 11:8-9; 2Cor 12:14.</w:t>
      </w:r>
    </w:p>
  </w:footnote>
  <w:footnote w:id="14376">
    <w:p>
      <w:pPr>
        <w:pStyle w:val="FootnoteText"/>
      </w:pPr>
      <w:r>
        <w:rPr>
          <w:rStyle w:val="FootnoteReference"/>
        </w:rPr>
        <w:footnoteRef/>
      </w:r>
      <w:r>
        <w:t xml:space="preserve"> Cross-references for "forgive": 2Cor 11:7.</w:t>
      </w:r>
    </w:p>
  </w:footnote>
  <w:footnote w:id="14377">
    <w:p>
      <w:pPr>
        <w:pStyle w:val="FootnoteText"/>
      </w:pPr>
      <w:r>
        <w:rPr>
          <w:rStyle w:val="FootnoteReference"/>
        </w:rPr>
        <w:footnoteRef/>
      </w:r>
      <w:r>
        <w:t xml:space="preserve"> Cross-references for "the third": 1Cor 4:19; 1Cor 11:34; 1Cor 16:5; 2Cor 1:15; 2Cor 13:1.</w:t>
      </w:r>
    </w:p>
  </w:footnote>
  <w:footnote w:id="14378">
    <w:p>
      <w:pPr>
        <w:pStyle w:val="FootnoteText"/>
      </w:pPr>
      <w:r>
        <w:rPr>
          <w:rStyle w:val="FootnoteReference"/>
        </w:rPr>
        <w:footnoteRef/>
      </w:r>
      <w:r>
        <w:t xml:space="preserve"> Cross-references for "for I": Prov 11:30; Acts 20:33; 1Cor 10:33; Phil 4:1; Phil 4:17; 1Thess 2:5-6; 1Thess 2:8; 1Thess 2:19-20; 1Pet 5:2-4.</w:t>
      </w:r>
    </w:p>
  </w:footnote>
  <w:footnote w:id="14379">
    <w:p>
      <w:pPr>
        <w:pStyle w:val="FootnoteText"/>
      </w:pPr>
      <w:r>
        <w:rPr>
          <w:rStyle w:val="FootnoteReference"/>
        </w:rPr>
        <w:footnoteRef/>
      </w:r>
      <w:r>
        <w:t xml:space="preserve"> Cross-references for "for the": Gen 24:35-36; Gen 31:14-15; Prov 13:22; Prov 19:14; 1Cor 4:14-15; 1Thess 2:11.</w:t>
      </w:r>
    </w:p>
  </w:footnote>
  <w:footnote w:id="14380">
    <w:p>
      <w:pPr>
        <w:pStyle w:val="FootnoteText"/>
      </w:pPr>
      <w:r>
        <w:rPr>
          <w:rStyle w:val="FootnoteReference"/>
        </w:rPr>
        <w:footnoteRef/>
      </w:r>
      <w:r>
        <w:t xml:space="preserve"> Cross-references for "will": John 10:10-11; 2Cor 1:6; 2Cor 1:14; 2Cor 2:3; 2Cor 7:3; 2Cor 12:9; Gal 4:10; Phil 2:17; Col 1:24; 1Thess 2:8; 2Tim 2:10.</w:t>
      </w:r>
    </w:p>
  </w:footnote>
  <w:footnote w:id="14381">
    <w:p>
      <w:pPr>
        <w:pStyle w:val="FootnoteText"/>
      </w:pPr>
      <w:r>
        <w:rPr>
          <w:rStyle w:val="FootnoteReference"/>
        </w:rPr>
        <w:footnoteRef/>
      </w:r>
      <w:r>
        <w:t xml:space="preserve"> Cross-references for "though": 2Sam 13:39; 2Sam 17:1-4; 2Sam 18:33; 1Cor 4:8-18; 2Cor 6:12-13.</w:t>
      </w:r>
    </w:p>
  </w:footnote>
  <w:footnote w:id="14382">
    <w:p>
      <w:pPr>
        <w:pStyle w:val="FootnoteText"/>
      </w:pPr>
      <w:r>
        <w:rPr>
          <w:rStyle w:val="FootnoteReference"/>
        </w:rPr>
        <w:footnoteRef/>
      </w:r>
      <w:r>
        <w:t xml:space="preserve"> Cross-references: 2Cor 12:14; Heb 13:17.</w:t>
      </w:r>
    </w:p>
  </w:footnote>
  <w:footnote w:id="14383">
    <w:p>
      <w:pPr>
        <w:pStyle w:val="FootnoteText"/>
      </w:pPr>
      <w:r>
        <w:rPr>
          <w:rStyle w:val="FootnoteReference"/>
        </w:rPr>
        <w:footnoteRef/>
      </w:r>
      <w:r>
        <w:t xml:space="preserve"> Cross-references for "I did not": 2Cor 11:9-10; 2Cor 12:13.</w:t>
      </w:r>
    </w:p>
  </w:footnote>
  <w:footnote w:id="14384">
    <w:p>
      <w:pPr>
        <w:pStyle w:val="FootnoteText"/>
      </w:pPr>
      <w:r>
        <w:rPr>
          <w:rStyle w:val="FootnoteReference"/>
        </w:rPr>
        <w:footnoteRef/>
      </w:r>
      <w:r>
        <w:t xml:space="preserve"> Cross-references for "being": 2Cor 1:12; 2Cor 4:2; 2Cor 7:2; 2Cor 10:2-3; 1Thess 2:3; 1Thess 2:5; 1Pet 2:3.</w:t>
      </w:r>
    </w:p>
  </w:footnote>
  <w:footnote w:id="14385">
    <w:p>
      <w:pPr>
        <w:pStyle w:val="FootnoteText"/>
      </w:pPr>
      <w:r>
        <w:rPr>
          <w:rStyle w:val="FootnoteReference"/>
        </w:rPr>
        <w:footnoteRef/>
      </w:r>
      <w:r>
        <w:t xml:space="preserve"> Cross-references: 2Kgs 5:16; 2Kgs 5:20-27; 1Cor 4:17; 1Cor 16:10; 2Cor 12:18.</w:t>
      </w:r>
    </w:p>
  </w:footnote>
  <w:footnote w:id="14386">
    <w:p>
      <w:pPr>
        <w:pStyle w:val="FootnoteText"/>
      </w:pPr>
      <w:r>
        <w:rPr>
          <w:rStyle w:val="FootnoteReference"/>
        </w:rPr>
        <w:footnoteRef/>
      </w:r>
      <w:r>
        <w:t xml:space="preserve"> Name meaning: Titus (Titus) — Honorable; defender. Defended the faith and organized churches.</w:t>
      </w:r>
    </w:p>
  </w:footnote>
  <w:footnote w:id="14387">
    <w:p>
      <w:pPr>
        <w:pStyle w:val="FootnoteText"/>
      </w:pPr>
      <w:r>
        <w:rPr>
          <w:rStyle w:val="FootnoteReference"/>
        </w:rPr>
        <w:footnoteRef/>
      </w:r>
      <w:r>
        <w:t xml:space="preserve"> Cross-references for "with": 2Cor 8:6; 2Cor 8:18.</w:t>
      </w:r>
    </w:p>
  </w:footnote>
  <w:footnote w:id="14388">
    <w:p>
      <w:pPr>
        <w:pStyle w:val="FootnoteText"/>
      </w:pPr>
      <w:r>
        <w:rPr>
          <w:rStyle w:val="FootnoteReference"/>
        </w:rPr>
        <w:footnoteRef/>
      </w:r>
      <w:r>
        <w:t xml:space="preserve"> Cross-references for "walked we not in the same spirit": 2Cor 8:6; 2Cor 8:16-23; Phil 2:19-22.</w:t>
      </w:r>
    </w:p>
  </w:footnote>
  <w:footnote w:id="14389">
    <w:p>
      <w:pPr>
        <w:pStyle w:val="FootnoteText"/>
      </w:pPr>
      <w:r>
        <w:rPr>
          <w:rStyle w:val="FootnoteReference"/>
        </w:rPr>
        <w:footnoteRef/>
      </w:r>
      <w:r>
        <w:t xml:space="preserve"> Cross-references for "in the same steps": Num 16:15; 1Sam 12:3-4; Neh 5:14; Acts 20:33-35; Rom 4:12; 1Pet 2:21.</w:t>
      </w:r>
    </w:p>
  </w:footnote>
  <w:footnote w:id="14390">
    <w:p>
      <w:pPr>
        <w:pStyle w:val="FootnoteText"/>
      </w:pPr>
      <w:r>
        <w:rPr>
          <w:rStyle w:val="FootnoteReference"/>
        </w:rPr>
        <w:footnoteRef/>
      </w:r>
      <w:r>
        <w:t xml:space="preserve"> Cross-references for "Titus": 2Cor 2:12-13; 2Cor 7:2; 2Cor 7:6.</w:t>
      </w:r>
    </w:p>
  </w:footnote>
  <w:footnote w:id="14391">
    <w:p>
      <w:pPr>
        <w:pStyle w:val="FootnoteText"/>
      </w:pPr>
      <w:r>
        <w:rPr>
          <w:rStyle w:val="FootnoteReference"/>
        </w:rPr>
        <w:footnoteRef/>
      </w:r>
      <w:r>
        <w:t xml:space="preserve"> Cross-references for "think": 2Cor 3:1; 2Cor 5:12.</w:t>
      </w:r>
    </w:p>
  </w:footnote>
  <w:footnote w:id="14392">
    <w:p>
      <w:pPr>
        <w:pStyle w:val="FootnoteText"/>
      </w:pPr>
      <w:r>
        <w:rPr>
          <w:rStyle w:val="FootnoteReference"/>
        </w:rPr>
        <w:footnoteRef/>
      </w:r>
      <w:r>
        <w:t xml:space="preserve"> Cross-references for "we speak": Rom 9:1; 2Cor 11:10; 2Cor 11:31.</w:t>
      </w:r>
    </w:p>
  </w:footnote>
  <w:footnote w:id="14393">
    <w:p>
      <w:pPr>
        <w:pStyle w:val="FootnoteText"/>
      </w:pPr>
      <w:r>
        <w:rPr>
          <w:rStyle w:val="FootnoteReference"/>
        </w:rPr>
        <w:footnoteRef/>
      </w:r>
      <w:r>
        <w:t xml:space="preserve"> Cross-references for "dearly": Rom 12:19; 1Cor 10:14; 2Cor 7:1; 2Cor 12:15; Phil 4:1.</w:t>
      </w:r>
    </w:p>
  </w:footnote>
  <w:footnote w:id="14394">
    <w:p>
      <w:pPr>
        <w:pStyle w:val="FootnoteText"/>
      </w:pPr>
      <w:r>
        <w:rPr>
          <w:rStyle w:val="FootnoteReference"/>
        </w:rPr>
        <w:footnoteRef/>
      </w:r>
      <w:r>
        <w:t xml:space="preserve"> Cross-references: 1Cor 9:12-23; 1Cor 10:33; 1Cor 14:26; 2Cor 5:13; 2Cor 10:8; 2Cor 13:10.</w:t>
      </w:r>
    </w:p>
  </w:footnote>
  <w:footnote w:id="14395">
    <w:p>
      <w:pPr>
        <w:pStyle w:val="FootnoteText"/>
      </w:pPr>
      <w:r>
        <w:rPr>
          <w:rStyle w:val="FootnoteReference"/>
        </w:rPr>
        <w:footnoteRef/>
      </w:r>
      <w:r>
        <w:t xml:space="preserve"> Cross-references for "I shall not": 2Cor 12:21; 2Cor 13:9.</w:t>
      </w:r>
    </w:p>
  </w:footnote>
  <w:footnote w:id="14396">
    <w:p>
      <w:pPr>
        <w:pStyle w:val="FootnoteText"/>
      </w:pPr>
      <w:r>
        <w:rPr>
          <w:rStyle w:val="FootnoteReference"/>
        </w:rPr>
        <w:footnoteRef/>
      </w:r>
      <w:r>
        <w:t xml:space="preserve"> Cross-references for "and that": 1Cor 4:18-21; 1Cor 5:3-5; 2Cor 1:23-24; 2Cor 2:1-3; 2Cor 10:2; 2Cor 10:6; 2Cor 10:8-9; 2Cor 13:2; 2Cor 13:10.</w:t>
      </w:r>
    </w:p>
  </w:footnote>
  <w:footnote w:id="14397">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398">
    <w:p>
      <w:pPr>
        <w:pStyle w:val="FootnoteText"/>
      </w:pPr>
      <w:r>
        <w:rPr>
          <w:rStyle w:val="FootnoteReference"/>
        </w:rPr>
        <w:footnoteRef/>
      </w:r>
      <w:r>
        <w:t xml:space="preserve"> Cross-references for "whisperings": Ps 41:7; Prov 16:28; Rom 1:29.</w:t>
      </w:r>
    </w:p>
  </w:footnote>
  <w:footnote w:id="14399">
    <w:p>
      <w:pPr>
        <w:pStyle w:val="FootnoteText"/>
      </w:pPr>
      <w:r>
        <w:rPr>
          <w:rStyle w:val="FootnoteReference"/>
        </w:rPr>
        <w:footnoteRef/>
      </w:r>
      <w:r>
        <w:t xml:space="preserve"> Cross-references for "swellings": 2Pet 2:18; Jude 1:16.</w:t>
      </w:r>
    </w:p>
  </w:footnote>
  <w:footnote w:id="14400">
    <w:p>
      <w:pPr>
        <w:pStyle w:val="FootnoteText"/>
      </w:pPr>
      <w:r>
        <w:rPr>
          <w:rStyle w:val="FootnoteReference"/>
        </w:rPr>
        <w:footnoteRef/>
      </w:r>
      <w:r>
        <w:t xml:space="preserve"> Cross-references for "my God": 2Cor 8:24; 2Cor 9:3-4; 2Cor 12:7.</w:t>
      </w:r>
    </w:p>
  </w:footnote>
  <w:footnote w:id="14401">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02">
    <w:p>
      <w:pPr>
        <w:pStyle w:val="FootnoteText"/>
      </w:pPr>
      <w:r>
        <w:rPr>
          <w:rStyle w:val="FootnoteReference"/>
        </w:rPr>
        <w:footnoteRef/>
      </w:r>
      <w:r>
        <w:t xml:space="preserve"> Cross-references for "sinned": 2Cor 13:2.</w:t>
      </w:r>
    </w:p>
  </w:footnote>
  <w:footnote w:id="14403">
    <w:p>
      <w:pPr>
        <w:pStyle w:val="FootnoteText"/>
      </w:pPr>
      <w:r>
        <w:rPr>
          <w:rStyle w:val="FootnoteReference"/>
        </w:rPr>
        <w:footnoteRef/>
      </w:r>
      <w:r>
        <w:t xml:space="preserve"> Cross-references for "and have not": 1Cor 6:9-11; 2Cor 2:5-11; 2Cor 7:9-11; 2Cor 10:6; Rev 22:20.</w:t>
      </w:r>
    </w:p>
  </w:footnote>
  <w:footnote w:id="1440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05">
    <w:p>
      <w:pPr>
        <w:pStyle w:val="FootnoteText"/>
      </w:pPr>
      <w:r>
        <w:rPr>
          <w:rStyle w:val="FootnoteReference"/>
        </w:rPr>
        <w:footnoteRef/>
      </w:r>
      <w:r>
        <w:t xml:space="preserve"> Cross-references for "the third": 2Cor 12:14.</w:t>
      </w:r>
    </w:p>
  </w:footnote>
  <w:footnote w:id="144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07">
    <w:p>
      <w:pPr>
        <w:pStyle w:val="FootnoteText"/>
      </w:pPr>
      <w:r>
        <w:rPr>
          <w:rStyle w:val="FootnoteReference"/>
        </w:rPr>
        <w:footnoteRef/>
      </w:r>
      <w:r>
        <w:t xml:space="preserve"> Cross-references: Num 35:30; Deut 17:6; Deut 19:15; 1Kgs 21:10; 1Kgs 21:13; Matt 18:16; Matt 26:60-61; John 8:17-18; Heb 10:28-29.</w:t>
      </w:r>
    </w:p>
  </w:footnote>
  <w:footnote w:id="14408">
    <w:p>
      <w:pPr>
        <w:pStyle w:val="FootnoteText"/>
      </w:pPr>
      <w:r>
        <w:rPr>
          <w:rStyle w:val="FootnoteReference"/>
        </w:rPr>
        <w:footnoteRef/>
      </w:r>
      <w:r>
        <w:t xml:space="preserve"> Cross-references for "told": 1Cor 4:19-21; 1Cor 5:5; 2Cor 1:23; 2Cor 10:1-2; 2Cor 10:8-11; 2Cor 12:20.</w:t>
      </w:r>
    </w:p>
  </w:footnote>
  <w:footnote w:id="14409">
    <w:p>
      <w:pPr>
        <w:pStyle w:val="FootnoteText"/>
      </w:pPr>
      <w:r>
        <w:rPr>
          <w:rStyle w:val="FootnoteReference"/>
        </w:rPr>
        <w:footnoteRef/>
      </w:r>
      <w:r>
        <w:t xml:space="preserve"> Cross-references for "being": 2Cor 13:10.</w:t>
      </w:r>
    </w:p>
  </w:footnote>
  <w:footnote w:id="14410">
    <w:p>
      <w:pPr>
        <w:pStyle w:val="FootnoteText"/>
      </w:pPr>
      <w:r>
        <w:rPr>
          <w:rStyle w:val="FootnoteReference"/>
        </w:rPr>
        <w:footnoteRef/>
      </w:r>
      <w:r>
        <w:t xml:space="preserve"> Cross-references for "heretofore": 2Cor 12:21.</w:t>
      </w:r>
    </w:p>
  </w:footnote>
  <w:footnote w:id="14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12">
    <w:p>
      <w:pPr>
        <w:pStyle w:val="FootnoteText"/>
      </w:pPr>
      <w:r>
        <w:rPr>
          <w:rStyle w:val="FootnoteReference"/>
        </w:rPr>
        <w:footnoteRef/>
      </w:r>
      <w:r>
        <w:t xml:space="preserve"> Cross-references for "which": 1Cor 9:1-3; 2Cor 2:6; 2Cor 3:1-3; 2Cor 12:12.</w:t>
      </w:r>
    </w:p>
  </w:footnote>
  <w:footnote w:id="14413">
    <w:p>
      <w:pPr>
        <w:pStyle w:val="FootnoteText"/>
      </w:pPr>
      <w:r>
        <w:rPr>
          <w:rStyle w:val="FootnoteReference"/>
        </w:rPr>
        <w:footnoteRef/>
      </w:r>
      <w:r>
        <w:t xml:space="preserve"> Cross-references for "ye seek": 2Cor 10:8-10.</w:t>
      </w:r>
    </w:p>
  </w:footnote>
  <w:footnote w:id="14414">
    <w:p>
      <w:pPr>
        <w:pStyle w:val="FootnoteText"/>
      </w:pPr>
      <w:r>
        <w:rPr>
          <w:rStyle w:val="FootnoteReference"/>
        </w:rPr>
        <w:footnoteRef/>
      </w:r>
      <w:r>
        <w:t xml:space="preserve"> Cross-references for "Christ": Matt 10:20; Matt 18:18-20; Luke 21:15; 1Cor 5:4-5; 2Cor 2:10.</w:t>
      </w:r>
    </w:p>
  </w:footnote>
  <w:footnote w:id="14415">
    <w:p>
      <w:pPr>
        <w:pStyle w:val="FootnoteText"/>
      </w:pPr>
      <w:r>
        <w:rPr>
          <w:rStyle w:val="FootnoteReference"/>
        </w:rPr>
        <w:footnoteRef/>
      </w:r>
      <w:r>
        <w:t xml:space="preserve"> Cross-references for "he was": Luke 22:43-44; John 10:18; 1Cor 15:43; Phil 2:7-8; Heb 5:7; 1Pet 3:18.</w:t>
      </w:r>
    </w:p>
  </w:footnote>
  <w:footnote w:id="14416">
    <w:p>
      <w:pPr>
        <w:pStyle w:val="FootnoteText"/>
      </w:pPr>
      <w:r>
        <w:rPr>
          <w:rStyle w:val="FootnoteReference"/>
        </w:rPr>
        <w:footnoteRef/>
      </w:r>
      <w:r>
        <w:t xml:space="preserve"> Cross-references for "we also": 1Cor 2:3; 2Cor 4:7-12; 2Cor 10:3-4; 2Cor 10:10.</w:t>
      </w:r>
    </w:p>
  </w:footnote>
  <w:footnote w:id="14417">
    <w:p>
      <w:pPr>
        <w:pStyle w:val="FootnoteText"/>
      </w:pPr>
      <w:r>
        <w:rPr>
          <w:rStyle w:val="FootnoteReference"/>
        </w:rPr>
        <w:footnoteRef/>
      </w:r>
      <w:r>
        <w:t xml:space="preserve"> Cross-references for "in him": Phil 3:10; 2Tim 2:11-12.</w:t>
      </w:r>
    </w:p>
  </w:footnote>
  <w:footnote w:id="14418">
    <w:p>
      <w:pPr>
        <w:pStyle w:val="FootnoteText"/>
      </w:pPr>
      <w:r>
        <w:rPr>
          <w:rStyle w:val="FootnoteReference"/>
        </w:rPr>
        <w:footnoteRef/>
      </w:r>
      <w:r>
        <w:t xml:space="preserve"> Cross-references: Acts 2:36; Acts 4:10-12; Rom 6:4; Rom 6:9-10; Rom 14:9; Eph 1:19-23; Phil 2:9-11; 1Pet 3:18; 1Pet 3:22; Rev 1:17-18.</w:t>
      </w:r>
    </w:p>
  </w:footnote>
  <w:footnote w:id="14419">
    <w:p>
      <w:pPr>
        <w:pStyle w:val="FootnoteText"/>
      </w:pPr>
      <w:r>
        <w:rPr>
          <w:rStyle w:val="FootnoteReference"/>
        </w:rPr>
        <w:footnoteRef/>
      </w:r>
      <w:r>
        <w:t xml:space="preserve"> Cross-references: Acts 3:16; Rom 6:8-11.</w:t>
      </w:r>
    </w:p>
  </w:footnote>
  <w:footnote w:id="1442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21">
    <w:p>
      <w:pPr>
        <w:pStyle w:val="FootnoteText"/>
      </w:pPr>
      <w:r>
        <w:rPr>
          <w:rStyle w:val="FootnoteReference"/>
        </w:rPr>
        <w:footnoteRef/>
      </w:r>
      <w:r>
        <w:t xml:space="preserve"> Cross-references for "in the faith": Col 1:23; Col 2:7; 1Tim 2:15; Titus 1:13; Titus 2:2; 1Pet 5:9.</w:t>
      </w:r>
    </w:p>
  </w:footnote>
  <w:footnote w:id="14422">
    <w:p>
      <w:pPr>
        <w:pStyle w:val="FootnoteText"/>
      </w:pPr>
      <w:r>
        <w:rPr>
          <w:rStyle w:val="FootnoteReference"/>
        </w:rPr>
        <w:footnoteRef/>
      </w:r>
      <w:r>
        <w:t xml:space="preserve"> Cross-references for "Know": 1Cor 3:16; 1Cor 6:2; 1Cor 6:15; 1Cor 6:19; 1Cor 9:24; Jas 4:4.</w:t>
      </w:r>
    </w:p>
  </w:footnote>
  <w:footnote w:id="14423">
    <w:p>
      <w:pPr>
        <w:pStyle w:val="FootnoteText"/>
      </w:pPr>
      <w:r>
        <w:rPr>
          <w:rStyle w:val="FootnoteReference"/>
        </w:rPr>
        <w:footnoteRef/>
      </w:r>
      <w:r>
        <w:t xml:space="preserve"> Name meaning: Jesus (Yeshua) — Yahweh saves. He will save His people from their sins.</w:t>
      </w:r>
    </w:p>
  </w:footnote>
  <w:footnote w:id="14424">
    <w:p>
      <w:pPr>
        <w:pStyle w:val="FootnoteText"/>
      </w:pPr>
      <w:r>
        <w:rPr>
          <w:rStyle w:val="FootnoteReference"/>
        </w:rPr>
        <w:footnoteRef/>
      </w:r>
      <w:r>
        <w:t xml:space="preserve"> Cross-references for "reprobates": Jer 6:30; Rom 1:28; 1Cor 9:27; 2Cor 13:6-7; 2Tim 3:8; Titus 1:16; Heb 6:8.</w:t>
      </w:r>
    </w:p>
  </w:footnote>
  <w:footnote w:id="14425">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26">
    <w:p>
      <w:pPr>
        <w:pStyle w:val="FootnoteText"/>
      </w:pPr>
      <w:r>
        <w:rPr>
          <w:rStyle w:val="FootnoteReference"/>
        </w:rPr>
        <w:footnoteRef/>
      </w:r>
      <w:r>
        <w:t xml:space="preserve"> Cross-references: 2Cor 12:20; 2Cor 13:3-4; 2Cor 13:10.</w:t>
      </w:r>
    </w:p>
  </w:footnote>
  <w:footnote w:id="14427">
    <w:p>
      <w:pPr>
        <w:pStyle w:val="FootnoteText"/>
      </w:pPr>
      <w:r>
        <w:rPr>
          <w:rStyle w:val="FootnoteReference"/>
        </w:rPr>
        <w:footnoteRef/>
      </w:r>
      <w:r>
        <w:t xml:space="preserve"> Cross-references for "I pray": 1Chr 4:10; Matt 6:13; John 17:15; 2Cor 13:9; Phil 1:9-11; 1Thess 5:23; 2Tim 4:18.</w:t>
      </w:r>
    </w:p>
  </w:footnote>
  <w:footnote w:id="14428">
    <w:p>
      <w:pPr>
        <w:pStyle w:val="FootnoteText"/>
      </w:pPr>
      <w:r>
        <w:rPr>
          <w:rStyle w:val="FootnoteReference"/>
        </w:rPr>
        <w:footnoteRef/>
      </w:r>
      <w:r>
        <w:t xml:space="preserve"> Cross-references for "approved": Rom 16:10; 1Cor 11:19; 2Cor 6:4; 2Cor 10:18; 2Tim 2:15; Jas 1:12.</w:t>
      </w:r>
    </w:p>
  </w:footnote>
  <w:footnote w:id="14429">
    <w:p>
      <w:pPr>
        <w:pStyle w:val="FootnoteText"/>
      </w:pPr>
      <w:r>
        <w:rPr>
          <w:rStyle w:val="FootnoteReference"/>
        </w:rPr>
        <w:footnoteRef/>
      </w:r>
      <w:r>
        <w:t xml:space="preserve"> Cross-references for "honest": Rom 12:17; Rom 13:13; 2Cor 8:21; Phil 4:8; 1Tim 2:2; 1Pet 2:12.</w:t>
      </w:r>
    </w:p>
  </w:footnote>
  <w:footnote w:id="14430">
    <w:p>
      <w:pPr>
        <w:pStyle w:val="FootnoteText"/>
      </w:pPr>
      <w:r>
        <w:rPr>
          <w:rStyle w:val="FootnoteReference"/>
        </w:rPr>
        <w:footnoteRef/>
      </w:r>
      <w:r>
        <w:t xml:space="preserve"> Cross-references for "as reprobates": 1Cor 4:9-13; 2Cor 6:8-9; 2Cor 10:10.</w:t>
      </w:r>
    </w:p>
  </w:footnote>
  <w:footnote w:id="14431">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32">
    <w:p>
      <w:pPr>
        <w:pStyle w:val="FootnoteText"/>
      </w:pPr>
      <w:r>
        <w:rPr>
          <w:rStyle w:val="FootnoteReference"/>
        </w:rPr>
        <w:footnoteRef/>
      </w:r>
      <w:r>
        <w:t xml:space="preserve"> Cross-references for "when": 1Cor 4:10; 2Cor 11:30; 2Cor 12:5-10; 2Cor 13:8.</w:t>
      </w:r>
    </w:p>
  </w:footnote>
  <w:footnote w:id="14433">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34">
    <w:p>
      <w:pPr>
        <w:pStyle w:val="FootnoteText"/>
      </w:pPr>
      <w:r>
        <w:rPr>
          <w:rStyle w:val="FootnoteReference"/>
        </w:rPr>
        <w:footnoteRef/>
      </w:r>
      <w:r>
        <w:t xml:space="preserve"> Cross-references for "I write": 1Cor 4:21; 2Cor 2:3; 2Cor 10:2; 2Cor 12:20-21.</w:t>
      </w:r>
    </w:p>
  </w:footnote>
  <w:footnote w:id="14435">
    <w:p>
      <w:pPr>
        <w:pStyle w:val="FootnoteText"/>
      </w:pPr>
      <w:r>
        <w:rPr>
          <w:rStyle w:val="FootnoteReference"/>
        </w:rPr>
        <w:footnoteRef/>
      </w:r>
      <w:r>
        <w:t xml:space="preserve"> Cross-references for "lest": 2Cor 13:2; 2Cor 13:8; Titus 1:13.</w:t>
      </w:r>
    </w:p>
  </w:footnote>
  <w:footnote w:id="14436">
    <w:p>
      <w:pPr>
        <w:pStyle w:val="FootnoteText"/>
      </w:pPr>
      <w:r>
        <w:rPr>
          <w:rStyle w:val="FootnoteReference"/>
        </w:rPr>
        <w:footnoteRef/>
      </w:r>
      <w:r>
        <w:t xml:space="preserve"> Cross-references for "according": 2Cor 10:8.</w:t>
      </w:r>
    </w:p>
  </w:footnote>
  <w:footnote w:id="14437">
    <w:p>
      <w:pPr>
        <w:pStyle w:val="FootnoteText"/>
      </w:pPr>
      <w:r>
        <w:rPr>
          <w:rStyle w:val="FootnoteReference"/>
        </w:rPr>
        <w:footnoteRef/>
      </w:r>
      <w:r>
        <w:t xml:space="preserve"> Cross-references for "farewell": Luke 9:61; Acts 15:29; Acts 18:21; Acts 23:30; Phil 4:4; 1Thess 5:16.</w:t>
      </w:r>
    </w:p>
  </w:footnote>
  <w:footnote w:id="14438">
    <w:p>
      <w:pPr>
        <w:pStyle w:val="FootnoteText"/>
      </w:pPr>
      <w:r>
        <w:rPr>
          <w:rStyle w:val="FootnoteReference"/>
        </w:rPr>
        <w:footnoteRef/>
      </w:r>
      <w:r>
        <w:t xml:space="preserve"> Cross-references for "Be perfect": Matt 5:48; John 17:23; 2Cor 13:9; Jas 1:4; 1Pet 5:10.</w:t>
      </w:r>
    </w:p>
  </w:footnote>
  <w:footnote w:id="14439">
    <w:p>
      <w:pPr>
        <w:pStyle w:val="FootnoteText"/>
      </w:pPr>
      <w:r>
        <w:rPr>
          <w:rStyle w:val="FootnoteReference"/>
        </w:rPr>
        <w:footnoteRef/>
      </w:r>
      <w:r>
        <w:t xml:space="preserve"> Cross-references for "be of good": Mark 10:49; Rom 15:13; 2Cor 1:4; 1Thess 4:18; 2Thess 2:16-17.</w:t>
      </w:r>
    </w:p>
  </w:footnote>
  <w:footnote w:id="14440">
    <w:p>
      <w:pPr>
        <w:pStyle w:val="FootnoteText"/>
      </w:pPr>
      <w:r>
        <w:rPr>
          <w:rStyle w:val="FootnoteReference"/>
        </w:rPr>
        <w:footnoteRef/>
      </w:r>
      <w:r>
        <w:t xml:space="preserve"> Cross-references for "be of one": Rom 12:16; Rom 12:18; Rom 15:5-6; 1Cor 1:10; Eph 4:3; Phil 1:27; Phil 2:1-3; Phil 3:16; Phil 4:2; 1Pet 3:8.</w:t>
      </w:r>
    </w:p>
  </w:footnote>
  <w:footnote w:id="14441">
    <w:p>
      <w:pPr>
        <w:pStyle w:val="FootnoteText"/>
      </w:pPr>
      <w:r>
        <w:rPr>
          <w:rStyle w:val="FootnoteReference"/>
        </w:rPr>
        <w:footnoteRef/>
      </w:r>
      <w:r>
        <w:t xml:space="preserve"> Cross-references for "live": Gen 37:4; Gen 45:24; Mark 9:50; Rom 12:18; Rom 14:19; 1Thess 5:13; 2Tim 2:22; Heb 12:14; Jas 3:17-18; 1Pet 3:11.</w:t>
      </w:r>
    </w:p>
  </w:footnote>
  <w:footnote w:id="14442">
    <w:p>
      <w:pPr>
        <w:pStyle w:val="FootnoteText"/>
      </w:pPr>
      <w:r>
        <w:rPr>
          <w:rStyle w:val="FootnoteReference"/>
        </w:rPr>
        <w:footnoteRef/>
      </w:r>
      <w:r>
        <w:t xml:space="preserve"> Cross-references for "the God": Rom 15:33; Rom 16:20; Phil 4:9; 1Thess 5:23; Heb 13:20; 1John 4:8-16.</w:t>
      </w:r>
    </w:p>
  </w:footnote>
  <w:footnote w:id="14443">
    <w:p>
      <w:pPr>
        <w:pStyle w:val="FootnoteText"/>
      </w:pPr>
      <w:r>
        <w:rPr>
          <w:rStyle w:val="FootnoteReference"/>
        </w:rPr>
        <w:footnoteRef/>
      </w:r>
      <w:r>
        <w:t xml:space="preserve"> Cross-references for "with": Matt 1:23; 2Cor 13:14; 2Thess 3:16; Rev 22:21.</w:t>
      </w:r>
    </w:p>
  </w:footnote>
  <w:footnote w:id="14444">
    <w:p>
      <w:pPr>
        <w:pStyle w:val="FootnoteText"/>
      </w:pPr>
      <w:r>
        <w:rPr>
          <w:rStyle w:val="FootnoteReference"/>
        </w:rPr>
        <w:footnoteRef/>
      </w:r>
      <w:r>
        <w:t xml:space="preserve"> Cross-references: Rom 16:16; 1Cor 16:20; 1Thess 5:26; 1Pet 5:14.</w:t>
      </w:r>
    </w:p>
  </w:footnote>
  <w:footnote w:id="14445">
    <w:p>
      <w:pPr>
        <w:pStyle w:val="FootnoteText"/>
      </w:pPr>
      <w:r>
        <w:rPr>
          <w:rStyle w:val="FootnoteReference"/>
        </w:rPr>
        <w:footnoteRef/>
      </w:r>
      <w:r>
        <w:t xml:space="preserve"> Cross-references: Rom 16:16; Rom 16:21-23; Phil 4:21-22; Phlm 1:23-24; Heb 13:24; 1Pet 5:13; 2John 1:13; 3John 1:14.</w:t>
      </w:r>
    </w:p>
  </w:footnote>
  <w:footnote w:id="14446">
    <w:p>
      <w:pPr>
        <w:pStyle w:val="FootnoteText"/>
      </w:pPr>
      <w:r>
        <w:rPr>
          <w:rStyle w:val="FootnoteReference"/>
        </w:rPr>
        <w:footnoteRef/>
      </w:r>
      <w:r>
        <w:t xml:space="preserve"> Cross-references for "The grace": Num 6:23-27; Matt 28:19; John 1:16-17; Rom 1:7; Rom 16:20; Rom 16:24; 1Cor 16:23; Rev 1:4-5.</w:t>
      </w:r>
    </w:p>
  </w:footnote>
  <w:footnote w:id="14447">
    <w:p>
      <w:pPr>
        <w:pStyle w:val="FootnoteText"/>
      </w:pPr>
      <w:r>
        <w:rPr>
          <w:rStyle w:val="FootnoteReference"/>
        </w:rPr>
        <w:footnoteRef/>
      </w:r>
      <w:r>
        <w:t xml:space="preserve"> Cross-references for "the love": Rom 5:5; Rom 8:39; Eph 6:23; 1John 3:16; Jude 1:21.</w:t>
      </w:r>
    </w:p>
  </w:footnote>
  <w:footnote w:id="144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49">
    <w:p>
      <w:pPr>
        <w:pStyle w:val="FootnoteText"/>
      </w:pPr>
      <w:r>
        <w:rPr>
          <w:rStyle w:val="FootnoteReference"/>
        </w:rPr>
        <w:footnoteRef/>
      </w:r>
      <w:r>
        <w:t xml:space="preserve"> Cross-references for "Amen": Matt 6:13; Matt 28:20; Rom 16:20; Rom 16:27; 1Cor 14:16.</w:t>
      </w:r>
    </w:p>
  </w:footnote>
  <w:footnote w:id="14450">
    <w:p>
      <w:pPr>
        <w:pStyle w:val="FootnoteText"/>
      </w:pPr>
      <w:r>
        <w:rPr>
          <w:rStyle w:val="FootnoteReference"/>
        </w:rPr>
        <w:footnoteRef/>
      </w:r>
      <w:r>
        <w:t xml:space="preserve"> Name meaning: Paul (Paulus) — Small; humble. Changed from Saul to Paul, the humble apostle to the Gentiles.</w:t>
      </w:r>
    </w:p>
  </w:footnote>
  <w:footnote w:id="14451">
    <w:p>
      <w:pPr>
        <w:pStyle w:val="FootnoteText"/>
      </w:pPr>
      <w:r>
        <w:rPr>
          <w:rStyle w:val="FootnoteReference"/>
        </w:rPr>
        <w:footnoteRef/>
      </w:r>
      <w:r>
        <w:t xml:space="preserve"> Cross-references for "neither": Acts 1:16-26; Acts 13:2-4.</w:t>
      </w:r>
    </w:p>
  </w:footnote>
  <w:footnote w:id="14452">
    <w:p>
      <w:pPr>
        <w:pStyle w:val="FootnoteText"/>
      </w:pPr>
      <w:r>
        <w:rPr>
          <w:rStyle w:val="FootnoteReference"/>
        </w:rPr>
        <w:footnoteRef/>
      </w:r>
      <w:r>
        <w:t xml:space="preserve"> Name meaning: Jesus (Yeshua) — Yahweh saves. He will save His people from their sins.</w:t>
      </w:r>
    </w:p>
  </w:footnote>
  <w:footnote w:id="144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54">
    <w:p>
      <w:pPr>
        <w:pStyle w:val="FootnoteText"/>
      </w:pPr>
      <w:r>
        <w:rPr>
          <w:rStyle w:val="FootnoteReference"/>
        </w:rPr>
        <w:footnoteRef/>
      </w:r>
      <w:r>
        <w:t xml:space="preserve"> Cross-references for "raised": Acts 2:24-32; Acts 3:15; Rom 4:24-25; Rom 10:9; Rom 14:9; Eph 1:19-20; Heb 13:20; 1Pet 1:21; Rev 1:5; Rev 1:18; Rev 2:8.</w:t>
      </w:r>
    </w:p>
  </w:footnote>
  <w:footnote w:id="14455">
    <w:p>
      <w:pPr>
        <w:pStyle w:val="FootnoteText"/>
      </w:pPr>
      <w:r>
        <w:rPr>
          <w:rStyle w:val="FootnoteReference"/>
        </w:rPr>
        <w:footnoteRef/>
      </w:r>
      <w:r>
        <w:t xml:space="preserve"> Cross-references: Rom 1:1; 1Cor 1:1.</w:t>
      </w:r>
    </w:p>
  </w:footnote>
  <w:footnote w:id="14456">
    <w:p>
      <w:pPr>
        <w:pStyle w:val="FootnoteText"/>
      </w:pPr>
      <w:r>
        <w:rPr>
          <w:rStyle w:val="FootnoteReference"/>
        </w:rPr>
        <w:footnoteRef/>
      </w:r>
      <w:r>
        <w:t xml:space="preserve"> Cross-references: Gal 1:11-12; Gal 1:17.</w:t>
      </w:r>
    </w:p>
  </w:footnote>
  <w:footnote w:id="14457">
    <w:p>
      <w:pPr>
        <w:pStyle w:val="FootnoteText"/>
      </w:pPr>
      <w:r>
        <w:rPr>
          <w:rStyle w:val="FootnoteReference"/>
        </w:rPr>
        <w:footnoteRef/>
      </w:r>
      <w:r>
        <w:t xml:space="preserve"> Cross-references: Acts 9:6; Acts 9:15-16; Acts 22:10; Acts 22:14-21; Acts 26:16-18; Rom 1:4-5; 2Cor 3:1-3; Eph 3:8; 1Tim 1:11-14; 2Tim 1:1; Titus 1:3.</w:t>
      </w:r>
    </w:p>
  </w:footnote>
  <w:footnote w:id="14458">
    <w:p>
      <w:pPr>
        <w:pStyle w:val="FootnoteText"/>
      </w:pPr>
      <w:r>
        <w:rPr>
          <w:rStyle w:val="FootnoteReference"/>
        </w:rPr>
        <w:footnoteRef/>
      </w:r>
      <w:r>
        <w:t xml:space="preserve"> Cross-references: Matt 28:18-20; John 5:19; John 10:30; John 20:21.</w:t>
      </w:r>
    </w:p>
  </w:footnote>
  <w:footnote w:id="14459">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60">
    <w:p>
      <w:pPr>
        <w:pStyle w:val="FootnoteText"/>
      </w:pPr>
      <w:r>
        <w:rPr>
          <w:rStyle w:val="FootnoteReference"/>
        </w:rPr>
        <w:footnoteRef/>
      </w:r>
      <w:r>
        <w:t xml:space="preserve"> Cross-references: Phil 2:22; Phil 4:21.</w:t>
      </w:r>
    </w:p>
  </w:footnote>
  <w:footnote w:id="14461">
    <w:p>
      <w:pPr>
        <w:pStyle w:val="FootnoteText"/>
      </w:pPr>
      <w:r>
        <w:rPr>
          <w:rStyle w:val="FootnoteReference"/>
        </w:rPr>
        <w:footnoteRef/>
      </w:r>
      <w:r>
        <w:t xml:space="preserve"> Cross-references for "churches": Acts 9:31; Acts 15:41; Acts 16:5-6; Acts 18:23; 1Cor 16:1.</w:t>
      </w:r>
    </w:p>
  </w:footnote>
  <w:footnote w:id="14462">
    <w:p>
      <w:pPr>
        <w:pStyle w:val="FootnoteText"/>
      </w:pPr>
      <w:r>
        <w:rPr>
          <w:rStyle w:val="FootnoteReference"/>
        </w:rPr>
        <w:footnoteRef/>
      </w:r>
      <w:r>
        <w:t xml:space="preserve"> Cross-references: Rom 1:7-15; 1Cor 1:3; 2Cor 1:2; 2Cor 13:14; Eph 1:2; Phil 1:2; Col 1:2; 1Thess 1:1; 2Thess 1:2; 2John 1:3.</w:t>
      </w:r>
    </w:p>
  </w:footnote>
  <w:footnote w:id="14463">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464">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465">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466">
    <w:p>
      <w:pPr>
        <w:pStyle w:val="FootnoteText"/>
      </w:pPr>
      <w:r>
        <w:rPr>
          <w:rStyle w:val="FootnoteReference"/>
        </w:rPr>
        <w:footnoteRef/>
      </w:r>
      <w:r>
        <w:t xml:space="preserve"> Cross-references: Matt 6:9; Rom 1:7; Eph 1:2; Phil 4:20; 1Thess 3:11; 1Thess 3:13; 2Thess 2:16.</w:t>
      </w:r>
    </w:p>
  </w:footnote>
  <w:footnote w:id="14467">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468">
    <w:p>
      <w:pPr>
        <w:pStyle w:val="FootnoteText"/>
      </w:pPr>
      <w:r>
        <w:rPr>
          <w:rStyle w:val="FootnoteReference"/>
        </w:rPr>
        <w:footnoteRef/>
      </w:r>
      <w:r>
        <w:t xml:space="preserve"> Cross-references for "Amen": Matt 28:20.</w:t>
      </w:r>
    </w:p>
  </w:footnote>
  <w:footnote w:id="14469">
    <w:p>
      <w:pPr>
        <w:pStyle w:val="FootnoteText"/>
      </w:pPr>
      <w:r>
        <w:rPr>
          <w:rStyle w:val="FootnoteReference"/>
        </w:rPr>
        <w:footnoteRef/>
      </w:r>
      <w:r>
        <w:t xml:space="preserve"> Cross-references for "marvel": Mark 6:6; John 9:30.</w:t>
      </w:r>
    </w:p>
  </w:footnote>
  <w:footnote w:id="14470">
    <w:p>
      <w:pPr>
        <w:pStyle w:val="FootnoteText"/>
      </w:pPr>
      <w:r>
        <w:rPr>
          <w:rStyle w:val="FootnoteReference"/>
        </w:rPr>
        <w:footnoteRef/>
      </w:r>
      <w:r>
        <w:t xml:space="preserve"> Cross-references for "the grace": Acts 15:11; Rom 5:2; 1Tim 1:14; 2Tim 2:1; Rev 22:21.</w:t>
      </w:r>
    </w:p>
  </w:footnote>
  <w:footnote w:id="14471">
    <w:p>
      <w:pPr>
        <w:pStyle w:val="FootnoteText"/>
      </w:pPr>
      <w:r>
        <w:rPr>
          <w:rStyle w:val="FootnoteReference"/>
        </w:rPr>
        <w:footnoteRef/>
      </w:r>
      <w:r>
        <w:t xml:space="preserve"> Cross-references: Ps 106:13; Isa 29:13; Jer 2:12-13; Gal 3:1-5; Gal 4:9-15; Gal 5:4; Gal 5:7.</w:t>
      </w:r>
    </w:p>
  </w:footnote>
  <w:footnote w:id="14472">
    <w:p>
      <w:pPr>
        <w:pStyle w:val="FootnoteText"/>
      </w:pPr>
      <w:r>
        <w:rPr>
          <w:rStyle w:val="FootnoteReference"/>
        </w:rPr>
        <w:footnoteRef/>
      </w:r>
      <w:r>
        <w:t xml:space="preserve"> Cross-references for "that called": 1Cor 4:15; Gal 5:8; 2Thess 2:14; 2Tim 1:9; 1Pet 1:15; 2Pet 1:3.</w:t>
      </w:r>
    </w:p>
  </w:footnote>
  <w:footnote w:id="14473">
    <w:p>
      <w:pPr>
        <w:pStyle w:val="FootnoteText"/>
      </w:pPr>
      <w:r>
        <w:rPr>
          <w:rStyle w:val="FootnoteReference"/>
        </w:rPr>
        <w:footnoteRef/>
      </w:r>
      <w:r>
        <w:t xml:space="preserve"> Cross-references for "unto": Rom 10:3; 2Cor 11:4.</w:t>
      </w:r>
    </w:p>
  </w:footnote>
  <w:footnote w:id="144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475">
    <w:p>
      <w:pPr>
        <w:pStyle w:val="FootnoteText"/>
      </w:pPr>
      <w:r>
        <w:rPr>
          <w:rStyle w:val="FootnoteReference"/>
        </w:rPr>
        <w:footnoteRef/>
      </w:r>
      <w:r>
        <w:t xml:space="preserve"> Cross-references: Acts 15:1-5; Acts 15:24; Acts 20:30; Rom 16:17-18; 2Cor 11:13; Gal 2:4; Gal 4:17; Gal 5:10; Gal 5:12; Gal 6:12-13; Gal 6:17.</w:t>
      </w:r>
    </w:p>
  </w:footnote>
  <w:footnote w:id="14476">
    <w:p>
      <w:pPr>
        <w:pStyle w:val="FootnoteText"/>
      </w:pPr>
      <w:r>
        <w:rPr>
          <w:rStyle w:val="FootnoteReference"/>
        </w:rPr>
        <w:footnoteRef/>
      </w:r>
      <w:r>
        <w:t xml:space="preserve"> Cross-references for "though": 1Cor 16:22; 2Cor 11:13-14; Gal 1:9; 1Tim 1:19-20; Titus 3:10; Rev 22:18-19.</w:t>
      </w:r>
    </w:p>
  </w:footnote>
  <w:footnote w:id="14477">
    <w:p>
      <w:pPr>
        <w:pStyle w:val="FootnoteText"/>
      </w:pPr>
      <w:r>
        <w:rPr>
          <w:rStyle w:val="FootnoteReference"/>
        </w:rPr>
        <w:footnoteRef/>
      </w:r>
      <w:r>
        <w:t xml:space="preserve"> Cross-references for "accursed": Mark 14:71; Acts 23:14; Rom 9:3; 1Cor 12:3; 1Cor 16:22.</w:t>
      </w:r>
    </w:p>
  </w:footnote>
  <w:footnote w:id="14478">
    <w:p>
      <w:pPr>
        <w:pStyle w:val="FootnoteText"/>
      </w:pPr>
      <w:r>
        <w:rPr>
          <w:rStyle w:val="FootnoteReference"/>
        </w:rPr>
        <w:footnoteRef/>
      </w:r>
      <w:r>
        <w:t xml:space="preserve"> Cross-references: Gen 9:25; Deut 27:15-26; Josh 9:23; 1Sam 26:19; Neh 13:25; Matt 25:41; Gal 3:10; Gal 3:13; 2Pet 2:14.</w:t>
      </w:r>
    </w:p>
  </w:footnote>
  <w:footnote w:id="14479">
    <w:p>
      <w:pPr>
        <w:pStyle w:val="FootnoteText"/>
      </w:pPr>
      <w:r>
        <w:rPr>
          <w:rStyle w:val="FootnoteReference"/>
        </w:rPr>
        <w:footnoteRef/>
      </w:r>
      <w:r>
        <w:t xml:space="preserve"> Cross-references for "than": Deut 4:2; Deut 12:32; Deut 13:1-11; Prov 30:6; Rev 22:18-19.</w:t>
      </w:r>
    </w:p>
  </w:footnote>
  <w:footnote w:id="14480">
    <w:p>
      <w:pPr>
        <w:pStyle w:val="FootnoteText"/>
      </w:pPr>
      <w:r>
        <w:rPr>
          <w:rStyle w:val="FootnoteReference"/>
        </w:rPr>
        <w:footnoteRef/>
      </w:r>
      <w:r>
        <w:t xml:space="preserve"> Cross-references: 2Cor 1:17; 2Cor 13:1-2; Phil 3:1; Phil 4:4.</w:t>
      </w:r>
    </w:p>
  </w:footnote>
  <w:footnote w:id="14481">
    <w:p>
      <w:pPr>
        <w:pStyle w:val="FootnoteText"/>
      </w:pPr>
      <w:r>
        <w:rPr>
          <w:rStyle w:val="FootnoteReference"/>
        </w:rPr>
        <w:footnoteRef/>
      </w:r>
      <w:r>
        <w:t xml:space="preserve"> Cross-references for "do I now": Acts 4:19-20; Acts 5:29; 2Cor 5:9-11; 1Thess 2:4.</w:t>
      </w:r>
    </w:p>
  </w:footnote>
  <w:footnote w:id="14482">
    <w:p>
      <w:pPr>
        <w:pStyle w:val="FootnoteText"/>
      </w:pPr>
      <w:r>
        <w:rPr>
          <w:rStyle w:val="FootnoteReference"/>
        </w:rPr>
        <w:footnoteRef/>
      </w:r>
      <w:r>
        <w:t xml:space="preserve"> Cross-references for "persuade": 1Sam 21:7; Matt 28:14; Acts 12:20; Rom 2:8; 1John 3:9.</w:t>
      </w:r>
    </w:p>
  </w:footnote>
  <w:footnote w:id="14483">
    <w:p>
      <w:pPr>
        <w:pStyle w:val="FootnoteText"/>
      </w:pPr>
      <w:r>
        <w:rPr>
          <w:rStyle w:val="FootnoteReference"/>
        </w:rPr>
        <w:footnoteRef/>
      </w:r>
      <w:r>
        <w:t xml:space="preserve"> Cross-references for "do I seek": 2Cor 12:19; 1Thess 2:4.</w:t>
      </w:r>
    </w:p>
  </w:footnote>
  <w:footnote w:id="14484">
    <w:p>
      <w:pPr>
        <w:pStyle w:val="FootnoteText"/>
      </w:pPr>
      <w:r>
        <w:rPr>
          <w:rStyle w:val="FootnoteReference"/>
        </w:rPr>
        <w:footnoteRef/>
      </w:r>
      <w:r>
        <w:t xml:space="preserve"> Cross-references for "for if": Matt 22:16; Rom 15:1-2; 1Cor 10:33; Eph 6:6; Col 3:22; Jas 4:4.</w:t>
      </w:r>
    </w:p>
  </w:footnote>
  <w:footnote w:id="14485">
    <w:p>
      <w:pPr>
        <w:pStyle w:val="FootnoteText"/>
      </w:pPr>
      <w:r>
        <w:rPr>
          <w:rStyle w:val="FootnoteReference"/>
        </w:rPr>
        <w:footnoteRef/>
      </w:r>
      <w:r>
        <w:t xml:space="preserve"> Cross-references for "the servant": Rom 1:1.</w:t>
      </w:r>
    </w:p>
  </w:footnote>
  <w:footnote w:id="14486">
    <w:p>
      <w:pPr>
        <w:pStyle w:val="FootnoteText"/>
      </w:pPr>
      <w:r>
        <w:rPr>
          <w:rStyle w:val="FootnoteReference"/>
        </w:rPr>
        <w:footnoteRef/>
      </w:r>
      <w:r>
        <w:t xml:space="preserve"> Cross-references for "that": 1Cor 2:9-10; 1Cor 11:23; 1Cor 15:1-3; Gal 1:1; Eph 3:3-8.</w:t>
      </w:r>
    </w:p>
  </w:footnote>
  <w:footnote w:id="14487">
    <w:p>
      <w:pPr>
        <w:pStyle w:val="FootnoteText"/>
      </w:pPr>
      <w:r>
        <w:rPr>
          <w:rStyle w:val="FootnoteReference"/>
        </w:rPr>
        <w:footnoteRef/>
      </w:r>
      <w:r>
        <w:t xml:space="preserve"> Cross-references: 1 Corinthians 11:23 (4); 1 Corinthians 2:10 (7); 2 Corinthians 12:1 (6); Galatians 1:1 (7); Galatians 1:16 (8).</w:t>
      </w:r>
    </w:p>
  </w:footnote>
  <w:footnote w:id="144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489">
    <w:p>
      <w:pPr>
        <w:pStyle w:val="FootnoteText"/>
      </w:pPr>
      <w:r>
        <w:rPr>
          <w:rStyle w:val="FootnoteReference"/>
        </w:rPr>
        <w:footnoteRef/>
      </w:r>
      <w:r>
        <w:t xml:space="preserve"> Cross-references: Acts 22:3-5; Acts 26:4-5.</w:t>
      </w:r>
    </w:p>
  </w:footnote>
  <w:footnote w:id="14490">
    <w:p>
      <w:pPr>
        <w:pStyle w:val="FootnoteText"/>
      </w:pPr>
      <w:r>
        <w:rPr>
          <w:rStyle w:val="FootnoteReference"/>
        </w:rPr>
        <w:footnoteRef/>
      </w:r>
      <w:r>
        <w:t xml:space="preserve"> Cross-references: Acts 8:1; Acts 8:3; Acts 9:1-2; Acts 9:13-14; Acts 9:21; Acts 9:26; Acts 22:4-5; Acts 26:9-11; 1Cor 15:9; Phil 3:6; 1Tim 1:13.</w:t>
      </w:r>
    </w:p>
  </w:footnote>
  <w:footnote w:id="14491">
    <w:p>
      <w:pPr>
        <w:pStyle w:val="FootnoteText"/>
      </w:pPr>
      <w:r>
        <w:rPr>
          <w:rStyle w:val="FootnoteReference"/>
        </w:rPr>
        <w:footnoteRef/>
      </w:r>
      <w:r>
        <w:t xml:space="preserve"> Cross-references for "profited": Isa 29:13; Isa 57:12.</w:t>
      </w:r>
    </w:p>
  </w:footnote>
  <w:footnote w:id="14492">
    <w:p>
      <w:pPr>
        <w:pStyle w:val="FootnoteText"/>
      </w:pPr>
      <w:r>
        <w:rPr>
          <w:rStyle w:val="FootnoteReference"/>
        </w:rPr>
        <w:footnoteRef/>
      </w:r>
      <w:r>
        <w:t xml:space="preserve"> Cross-references for "being": Acts 22:3; Acts 26:5; Acts 26:9; Phil 3:4-6.</w:t>
      </w:r>
    </w:p>
  </w:footnote>
  <w:footnote w:id="14493">
    <w:p>
      <w:pPr>
        <w:pStyle w:val="FootnoteText"/>
      </w:pPr>
      <w:r>
        <w:rPr>
          <w:rStyle w:val="FootnoteReference"/>
        </w:rPr>
        <w:footnoteRef/>
      </w:r>
      <w:r>
        <w:t xml:space="preserve"> Cross-references for "traditions": Jer 15:2; Matt 15:2-3; Matt 15:6; Mark 7:3-13; Col 2:8; 1Pet 1:8.</w:t>
      </w:r>
    </w:p>
  </w:footnote>
  <w:footnote w:id="14494">
    <w:p>
      <w:pPr>
        <w:pStyle w:val="FootnoteText"/>
      </w:pPr>
      <w:r>
        <w:rPr>
          <w:rStyle w:val="FootnoteReference"/>
        </w:rPr>
        <w:footnoteRef/>
      </w:r>
      <w:r>
        <w:t xml:space="preserve"> Cross-references: Deut 7:7-8; 1Sam 12:22; 1Chr 28:4-5; Matt 11:26; Luke 10:21; 1Cor 1:1; Eph 1:5; Eph 1:9; Eph 3:11.</w:t>
      </w:r>
    </w:p>
  </w:footnote>
  <w:footnote w:id="14495">
    <w:p>
      <w:pPr>
        <w:pStyle w:val="FootnoteText"/>
      </w:pPr>
      <w:r>
        <w:rPr>
          <w:rStyle w:val="FootnoteReference"/>
        </w:rPr>
        <w:footnoteRef/>
      </w:r>
      <w:r>
        <w:t xml:space="preserve"> Cross-references: Isa 49:1; Isa 49:5; Jer 1:5; Luke 1:15-16; Acts 9:15; Acts 13:2; Acts 22:14-15; Rom 1:1.</w:t>
      </w:r>
    </w:p>
  </w:footnote>
  <w:footnote w:id="14496">
    <w:p>
      <w:pPr>
        <w:pStyle w:val="FootnoteText"/>
      </w:pPr>
      <w:r>
        <w:rPr>
          <w:rStyle w:val="FootnoteReference"/>
        </w:rPr>
        <w:footnoteRef/>
      </w:r>
      <w:r>
        <w:t xml:space="preserve"> Cross-references: Rom 1:5; Rom 8:30; Rom 9:24; 1Cor 1:9; 1Cor 1:24; 1Cor 15:10; 2Thess 2:13-14; 1Tim 1:12-14; 2Tim 1:9; 1Pet 5:10.</w:t>
      </w:r>
    </w:p>
  </w:footnote>
  <w:footnote w:id="14497">
    <w:p>
      <w:pPr>
        <w:pStyle w:val="FootnoteText"/>
      </w:pPr>
      <w:r>
        <w:rPr>
          <w:rStyle w:val="FootnoteReference"/>
        </w:rPr>
        <w:footnoteRef/>
      </w:r>
      <w:r>
        <w:t xml:space="preserve"> Cross-references for "reveal": Matt 16:17; 1Cor 2:9-13; 2Cor 4:6; Eph 1:17-18; Eph 3:5-10.</w:t>
      </w:r>
    </w:p>
  </w:footnote>
  <w:footnote w:id="14498">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499">
    <w:p>
      <w:pPr>
        <w:pStyle w:val="FootnoteText"/>
      </w:pPr>
      <w:r>
        <w:rPr>
          <w:rStyle w:val="FootnoteReference"/>
        </w:rPr>
        <w:footnoteRef/>
      </w:r>
      <w:r>
        <w:t xml:space="preserve"> Cross-references for "immediately": Deut 33:9; Luke 9:23-25; Luke 9:59-62; Acts 26:19-20; 2Cor 5:16; Gal 1:11-12; Gal 2:1; Gal 2:6.</w:t>
      </w:r>
    </w:p>
  </w:footnote>
  <w:footnote w:id="14500">
    <w:p>
      <w:pPr>
        <w:pStyle w:val="FootnoteText"/>
      </w:pPr>
      <w:r>
        <w:rPr>
          <w:rStyle w:val="FootnoteReference"/>
        </w:rPr>
        <w:footnoteRef/>
      </w:r>
      <w:r>
        <w:t xml:space="preserve"> Cross-references for "flesh": Matt 16:17; Matt 26:41; 1Cor 15:50; Eph 6:12; Heb 2:14.</w:t>
      </w:r>
    </w:p>
  </w:footnote>
  <w:footnote w:id="14501">
    <w:p>
      <w:pPr>
        <w:pStyle w:val="FootnoteText"/>
      </w:pPr>
      <w:r>
        <w:rPr>
          <w:rStyle w:val="FootnoteReference"/>
        </w:rPr>
        <w:footnoteRef/>
      </w:r>
      <w:r>
        <w:t xml:space="preserve"> Cross-references for "went": Acts 9:20-25; Gal 1:18.</w:t>
      </w:r>
    </w:p>
  </w:footnote>
  <w:footnote w:id="145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03">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04">
    <w:p>
      <w:pPr>
        <w:pStyle w:val="FootnoteText"/>
      </w:pPr>
      <w:r>
        <w:rPr>
          <w:rStyle w:val="FootnoteReference"/>
        </w:rPr>
        <w:footnoteRef/>
      </w:r>
      <w:r>
        <w:t xml:space="preserve"> Cross-references for "returned": 2Cor 11:32-33.</w:t>
      </w:r>
    </w:p>
  </w:footnote>
  <w:footnote w:id="14505">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06">
    <w:p>
      <w:pPr>
        <w:pStyle w:val="FootnoteText"/>
      </w:pPr>
      <w:r>
        <w:rPr>
          <w:rStyle w:val="FootnoteReference"/>
        </w:rPr>
        <w:footnoteRef/>
      </w:r>
      <w:r>
        <w:t xml:space="preserve"> Cross-references for "I went up": Acts 9:26-29; Acts 22:17-18.</w:t>
      </w:r>
    </w:p>
  </w:footnote>
  <w:footnote w:id="14507">
    <w:p>
      <w:pPr>
        <w:pStyle w:val="FootnoteText"/>
      </w:pPr>
      <w:r>
        <w:rPr>
          <w:rStyle w:val="FootnoteReference"/>
        </w:rPr>
        <w:footnoteRef/>
      </w:r>
      <w:r>
        <w:t xml:space="preserve"> Name meaning: Peter (Kepha; Petros) — Rock; stone. The rock-like apostle.</w:t>
      </w:r>
    </w:p>
  </w:footnote>
  <w:footnote w:id="14508">
    <w:p>
      <w:pPr>
        <w:pStyle w:val="FootnoteText"/>
      </w:pPr>
      <w:r>
        <w:rPr>
          <w:rStyle w:val="FootnoteReference"/>
        </w:rPr>
        <w:footnoteRef/>
      </w:r>
      <w:r>
        <w:t xml:space="preserve"> Name meaning: James (Yaaqov) — Supplanter. One of the sons of thunder; later a pillar of the Church.</w:t>
      </w:r>
    </w:p>
  </w:footnote>
  <w:footnote w:id="14509">
    <w:p>
      <w:pPr>
        <w:pStyle w:val="FootnoteText"/>
      </w:pPr>
      <w:r>
        <w:rPr>
          <w:rStyle w:val="FootnoteReference"/>
        </w:rPr>
        <w:footnoteRef/>
      </w:r>
      <w:r>
        <w:t xml:space="preserve"> Cross-references for "the Lord's": Matt 13:55; Mark 6:3; 1Cor 9:5.</w:t>
      </w:r>
    </w:p>
  </w:footnote>
  <w:footnote w:id="14510">
    <w:p>
      <w:pPr>
        <w:pStyle w:val="FootnoteText"/>
      </w:pPr>
      <w:r>
        <w:rPr>
          <w:rStyle w:val="FootnoteReference"/>
        </w:rPr>
        <w:footnoteRef/>
      </w:r>
      <w:r>
        <w:t xml:space="preserve"> Cross-references for "James": Matt 10:3; Mark 3:18; Luke 6:15; Acts 1:13; Jas 1:1; Jude 1:1.</w:t>
      </w:r>
    </w:p>
  </w:footnote>
  <w:footnote w:id="14511">
    <w:p>
      <w:pPr>
        <w:pStyle w:val="FootnoteText"/>
      </w:pPr>
      <w:r>
        <w:rPr>
          <w:rStyle w:val="FootnoteReference"/>
        </w:rPr>
        <w:footnoteRef/>
      </w:r>
      <w:r>
        <w:t xml:space="preserve"> Cross-references for "behold": Rom 9:1; 2Cor 11:10-11; 2Cor 11:31.</w:t>
      </w:r>
    </w:p>
  </w:footnote>
  <w:footnote w:id="14512">
    <w:p>
      <w:pPr>
        <w:pStyle w:val="FootnoteText"/>
      </w:pPr>
      <w:r>
        <w:rPr>
          <w:rStyle w:val="FootnoteReference"/>
        </w:rPr>
        <w:footnoteRef/>
      </w:r>
      <w:r>
        <w:t xml:space="preserve"> Cross-references for "I came": Acts 9:30; Acts 11:25-26; Acts 13:1; Acts 15:23; Acts 15:41; Acts 18:18; Acts 21:3.</w:t>
      </w:r>
    </w:p>
  </w:footnote>
  <w:footnote w:id="1451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1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15">
    <w:p>
      <w:pPr>
        <w:pStyle w:val="FootnoteText"/>
      </w:pPr>
      <w:r>
        <w:rPr>
          <w:rStyle w:val="FootnoteReference"/>
        </w:rPr>
        <w:footnoteRef/>
      </w:r>
      <w:r>
        <w:t xml:space="preserve"> Cross-references for "Cilicia": Acts 6:9; Acts 21:39; Acts 22:3; Acts 23:34.</w:t>
      </w:r>
    </w:p>
  </w:footnote>
  <w:footnote w:id="14516">
    <w:p>
      <w:pPr>
        <w:pStyle w:val="FootnoteText"/>
      </w:pPr>
      <w:r>
        <w:rPr>
          <w:rStyle w:val="FootnoteReference"/>
        </w:rPr>
        <w:footnoteRef/>
      </w:r>
      <w:r>
        <w:t xml:space="preserve"> Cross-references for "the churches": Acts 9:31; 1Thess 2:14.</w:t>
      </w:r>
    </w:p>
  </w:footnote>
  <w:footnote w:id="14517">
    <w:p>
      <w:pPr>
        <w:pStyle w:val="FootnoteText"/>
      </w:pPr>
      <w:r>
        <w:rPr>
          <w:rStyle w:val="FootnoteReference"/>
        </w:rPr>
        <w:footnoteRef/>
      </w:r>
      <w:r>
        <w:t xml:space="preserve"> Cross-references: Rom 16:7; 1Cor 1:30; Phil 1:1; 1Thess 1:1; 2Thess 1:1.</w:t>
      </w:r>
    </w:p>
  </w:footnote>
  <w:footnote w:id="14518">
    <w:p>
      <w:pPr>
        <w:pStyle w:val="FootnoteText"/>
      </w:pPr>
      <w:r>
        <w:rPr>
          <w:rStyle w:val="FootnoteReference"/>
        </w:rPr>
        <w:footnoteRef/>
      </w:r>
      <w:r>
        <w:t xml:space="preserve"> Cross-references for "he which": Acts 9:13; Acts 9:20; Acts 9:26; 1Cor 15:8-10; 1Tim 1:13-16.</w:t>
      </w:r>
    </w:p>
  </w:footnote>
  <w:footnote w:id="14519">
    <w:p>
      <w:pPr>
        <w:pStyle w:val="FootnoteText"/>
      </w:pPr>
      <w:r>
        <w:rPr>
          <w:rStyle w:val="FootnoteReference"/>
        </w:rPr>
        <w:footnoteRef/>
      </w:r>
      <w:r>
        <w:t xml:space="preserve"> Cross-references: Num 23:23; Luke 2:14; Luke 7:16; Luke 15:10; Luke 15:32; Acts 11:18; Acts 21:19-20; 2Cor 9:13; Col 1:3-4; 2Thess 1:10; 2Thess 1:12.</w:t>
      </w:r>
    </w:p>
  </w:footnote>
  <w:footnote w:id="14520">
    <w:p>
      <w:pPr>
        <w:pStyle w:val="FootnoteText"/>
      </w:pPr>
      <w:r>
        <w:rPr>
          <w:rStyle w:val="FootnoteReference"/>
        </w:rPr>
        <w:footnoteRef/>
      </w:r>
      <w:r>
        <w:t xml:space="preserve"> Cross-references for "fourteen": Gal 1:18.</w:t>
      </w:r>
    </w:p>
  </w:footnote>
  <w:footnote w:id="14521">
    <w:p>
      <w:pPr>
        <w:pStyle w:val="FootnoteText"/>
      </w:pPr>
      <w:r>
        <w:rPr>
          <w:rStyle w:val="FootnoteReference"/>
        </w:rPr>
        <w:footnoteRef/>
      </w:r>
      <w:r>
        <w:t xml:space="preserve"> Cross-references for "I went": Acts 15:2-4.</w:t>
      </w:r>
    </w:p>
  </w:footnote>
  <w:footnote w:id="145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23">
    <w:p>
      <w:pPr>
        <w:pStyle w:val="FootnoteText"/>
      </w:pPr>
      <w:r>
        <w:rPr>
          <w:rStyle w:val="FootnoteReference"/>
        </w:rPr>
        <w:footnoteRef/>
      </w:r>
      <w:r>
        <w:t xml:space="preserve"> Name meaning: Barnabas (Bar-Nabas) — Son of encouragement. Encouraged the early Church and Paul.</w:t>
      </w:r>
    </w:p>
  </w:footnote>
  <w:footnote w:id="14524">
    <w:p>
      <w:pPr>
        <w:pStyle w:val="FootnoteText"/>
      </w:pPr>
      <w:r>
        <w:rPr>
          <w:rStyle w:val="FootnoteReference"/>
        </w:rPr>
        <w:footnoteRef/>
      </w:r>
      <w:r>
        <w:t xml:space="preserve"> Name meaning: Titus (Titus) — Honorable; defender. Defended the faith and organized churches.</w:t>
      </w:r>
    </w:p>
  </w:footnote>
  <w:footnote w:id="1452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26">
    <w:p>
      <w:pPr>
        <w:pStyle w:val="FootnoteText"/>
      </w:pPr>
      <w:r>
        <w:rPr>
          <w:rStyle w:val="FootnoteReference"/>
        </w:rPr>
        <w:footnoteRef/>
      </w:r>
      <w:r>
        <w:t xml:space="preserve"> Cross-references for "Titus": 2Cor 8:16; 2Cor 8:23; Gal 2:3; Titus 1:4.</w:t>
      </w:r>
    </w:p>
  </w:footnote>
  <w:footnote w:id="14527">
    <w:p>
      <w:pPr>
        <w:pStyle w:val="FootnoteText"/>
      </w:pPr>
      <w:r>
        <w:rPr>
          <w:rStyle w:val="FootnoteReference"/>
        </w:rPr>
        <w:footnoteRef/>
      </w:r>
      <w:r>
        <w:t xml:space="preserve"> Cross-references for "communicated": Acts 15:4; Acts 15:12; 1Cor 1:23; 1Cor 2:2; Gal 1:16; Gal 2:9.</w:t>
      </w:r>
    </w:p>
  </w:footnote>
  <w:footnote w:id="14528">
    <w:p>
      <w:pPr>
        <w:pStyle w:val="FootnoteText"/>
      </w:pPr>
      <w:r>
        <w:rPr>
          <w:rStyle w:val="FootnoteReference"/>
        </w:rPr>
        <w:footnoteRef/>
      </w:r>
      <w:r>
        <w:t xml:space="preserve"> Cross-references for "which": Eccl 10:1; Acts 5:34; Gal 2:6; Gal 2:9; Phil 2:29.</w:t>
      </w:r>
    </w:p>
  </w:footnote>
  <w:footnote w:id="14529">
    <w:p>
      <w:pPr>
        <w:pStyle w:val="FootnoteText"/>
      </w:pPr>
      <w:r>
        <w:rPr>
          <w:rStyle w:val="FootnoteReference"/>
        </w:rPr>
        <w:footnoteRef/>
      </w:r>
      <w:r>
        <w:t xml:space="preserve"> Cross-references for "I should": Matt 10:16; 1Cor 9:26; Phil 2:16; 1Thess 3:5.</w:t>
      </w:r>
    </w:p>
  </w:footnote>
  <w:footnote w:id="14530">
    <w:p>
      <w:pPr>
        <w:pStyle w:val="FootnoteText"/>
      </w:pPr>
      <w:r>
        <w:rPr>
          <w:rStyle w:val="FootnoteReference"/>
        </w:rPr>
        <w:footnoteRef/>
      </w:r>
      <w:r>
        <w:t xml:space="preserve"> Cross-references: Acts 16:9-10; Acts 18:9; Acts 23:11.</w:t>
      </w:r>
    </w:p>
  </w:footnote>
  <w:footnote w:id="1453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32">
    <w:p>
      <w:pPr>
        <w:pStyle w:val="FootnoteText"/>
      </w:pPr>
      <w:r>
        <w:rPr>
          <w:rStyle w:val="FootnoteReference"/>
        </w:rPr>
        <w:footnoteRef/>
      </w:r>
      <w:r>
        <w:t xml:space="preserve"> Cross-references: Acts 15:24; Acts 16:3; 1Cor 9:20-21; Gal 5:2-6.</w:t>
      </w:r>
    </w:p>
  </w:footnote>
  <w:footnote w:id="14533">
    <w:p>
      <w:pPr>
        <w:pStyle w:val="FootnoteText"/>
      </w:pPr>
      <w:r>
        <w:rPr>
          <w:rStyle w:val="FootnoteReference"/>
        </w:rPr>
        <w:footnoteRef/>
      </w:r>
      <w:r>
        <w:t xml:space="preserve"> Cross-references for "because": Acts 15:1; Acts 15:24; Acts 20:30; 2Cor 11:13; 2Cor 11:17; 2Cor 11:26; Gal 5:10; Gal 5:12; 1John 4:1.</w:t>
      </w:r>
    </w:p>
  </w:footnote>
  <w:footnote w:id="14534">
    <w:p>
      <w:pPr>
        <w:pStyle w:val="FootnoteText"/>
      </w:pPr>
      <w:r>
        <w:rPr>
          <w:rStyle w:val="FootnoteReference"/>
        </w:rPr>
        <w:footnoteRef/>
      </w:r>
      <w:r>
        <w:t xml:space="preserve"> Cross-references for "liberty": Ps 51:12; Ps 119:45; John 8:31-36; 2Cor 3:17; Gal 3:23-26; Gal 5:1; Gal 5:13; 1Pet 2:16; 2Pet 2:19.</w:t>
      </w:r>
    </w:p>
  </w:footnote>
  <w:footnote w:id="145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36">
    <w:p>
      <w:pPr>
        <w:pStyle w:val="FootnoteText"/>
      </w:pPr>
      <w:r>
        <w:rPr>
          <w:rStyle w:val="FootnoteReference"/>
        </w:rPr>
        <w:footnoteRef/>
      </w:r>
      <w:r>
        <w:t xml:space="preserve"> Name meaning: Jesus (Yeshua) — Yahweh saves. He will save His people from their sins.</w:t>
      </w:r>
    </w:p>
  </w:footnote>
  <w:footnote w:id="14537">
    <w:p>
      <w:pPr>
        <w:pStyle w:val="FootnoteText"/>
      </w:pPr>
      <w:r>
        <w:rPr>
          <w:rStyle w:val="FootnoteReference"/>
        </w:rPr>
        <w:footnoteRef/>
      </w:r>
      <w:r>
        <w:t xml:space="preserve"> Cross-references for "bring": Isa 51:23; 2Cor 11:20; Gal 4:3; Gal 4:9-10; Gal 4:25.</w:t>
      </w:r>
    </w:p>
  </w:footnote>
  <w:footnote w:id="14538">
    <w:p>
      <w:pPr>
        <w:pStyle w:val="FootnoteText"/>
      </w:pPr>
      <w:r>
        <w:rPr>
          <w:rStyle w:val="FootnoteReference"/>
        </w:rPr>
        <w:footnoteRef/>
      </w:r>
      <w:r>
        <w:t xml:space="preserve"> Cross-references for "unawares": 2Tim 3:6; 2Pet 2:1-2; Jude 1:4.</w:t>
      </w:r>
    </w:p>
  </w:footnote>
  <w:footnote w:id="14539">
    <w:p>
      <w:pPr>
        <w:pStyle w:val="FootnoteText"/>
      </w:pPr>
      <w:r>
        <w:rPr>
          <w:rStyle w:val="FootnoteReference"/>
        </w:rPr>
        <w:footnoteRef/>
      </w:r>
      <w:r>
        <w:t xml:space="preserve"> Cross-references for "that": Gal 2:14; Gal 4:16; Eph 1:13; Col 1:5; 1Thess 2:13.</w:t>
      </w:r>
    </w:p>
  </w:footnote>
  <w:footnote w:id="14540">
    <w:p>
      <w:pPr>
        <w:pStyle w:val="FootnoteText"/>
      </w:pPr>
      <w:r>
        <w:rPr>
          <w:rStyle w:val="FootnoteReference"/>
        </w:rPr>
        <w:footnoteRef/>
      </w:r>
      <w:r>
        <w:t xml:space="preserve"> Cross-references: Acts 15:2; Gal 3:1-2; Col 2:4-8; Jude 1:3.</w:t>
      </w:r>
    </w:p>
  </w:footnote>
  <w:footnote w:id="14541">
    <w:p>
      <w:pPr>
        <w:pStyle w:val="FootnoteText"/>
      </w:pPr>
      <w:r>
        <w:rPr>
          <w:rStyle w:val="FootnoteReference"/>
        </w:rPr>
        <w:footnoteRef/>
      </w:r>
      <w:r>
        <w:t xml:space="preserve"> Cross-references for "these who": 2Cor 11:5; 2Cor 11:21-23; 2Cor 12:11; Gal 2:2; Gal 2:9; Gal 6:3; Heb 13:7; Heb 13:17.</w:t>
      </w:r>
    </w:p>
  </w:footnote>
  <w:footnote w:id="14542">
    <w:p>
      <w:pPr>
        <w:pStyle w:val="FootnoteText"/>
      </w:pPr>
      <w:r>
        <w:rPr>
          <w:rStyle w:val="FootnoteReference"/>
        </w:rPr>
        <w:footnoteRef/>
      </w:r>
      <w:r>
        <w:t xml:space="preserve"> Cross-references for "it maketh": Job 32:6-7; Job 32:17-22; Matt 22:16; Mark 6:17-20; Mark 12:14; Luke 20:21; 2Cor 5:16; Gal 2:11-14.</w:t>
      </w:r>
    </w:p>
  </w:footnote>
  <w:footnote w:id="14543">
    <w:p>
      <w:pPr>
        <w:pStyle w:val="FootnoteText"/>
      </w:pPr>
      <w:r>
        <w:rPr>
          <w:rStyle w:val="FootnoteReference"/>
        </w:rPr>
        <w:footnoteRef/>
      </w:r>
      <w:r>
        <w:t xml:space="preserve"> Cross-references: Job 34:19; Acts 10:34; Rom 2:11; 1Pet 1:17.</w:t>
      </w:r>
    </w:p>
  </w:footnote>
  <w:footnote w:id="14544">
    <w:p>
      <w:pPr>
        <w:pStyle w:val="FootnoteText"/>
      </w:pPr>
      <w:r>
        <w:rPr>
          <w:rStyle w:val="FootnoteReference"/>
        </w:rPr>
        <w:footnoteRef/>
      </w:r>
      <w:r>
        <w:t xml:space="preserve"> Cross-references: Acts 15:6-29; 2Cor 12:11; Gal 2:10.</w:t>
      </w:r>
    </w:p>
  </w:footnote>
  <w:footnote w:id="14545">
    <w:p>
      <w:pPr>
        <w:pStyle w:val="FootnoteText"/>
      </w:pPr>
      <w:r>
        <w:rPr>
          <w:rStyle w:val="FootnoteReference"/>
        </w:rPr>
        <w:footnoteRef/>
      </w:r>
      <w:r>
        <w:t xml:space="preserve"> Cross-references for "when": Acts 15:12; Acts 15:25-26; Gal 2:9; 2Pet 3:15.</w:t>
      </w:r>
    </w:p>
  </w:footnote>
  <w:footnote w:id="14546">
    <w:p>
      <w:pPr>
        <w:pStyle w:val="FootnoteText"/>
      </w:pPr>
      <w:r>
        <w:rPr>
          <w:rStyle w:val="FootnoteReference"/>
        </w:rPr>
        <w:footnoteRef/>
      </w:r>
      <w:r>
        <w:t xml:space="preserve"> Name meaning: Peter (Kepha; Petros) — Rock; stone. The rock-like apostle.</w:t>
      </w:r>
    </w:p>
  </w:footnote>
  <w:footnote w:id="14547">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48">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49">
    <w:p>
      <w:pPr>
        <w:pStyle w:val="FootnoteText"/>
      </w:pPr>
      <w:r>
        <w:rPr>
          <w:rStyle w:val="FootnoteReference"/>
        </w:rPr>
        <w:footnoteRef/>
      </w:r>
      <w:r>
        <w:t xml:space="preserve"> Cross-references: Acts 1:8; Acts 2:14-41; Acts 3:12-26; Acts 4:4; Acts 5:12-16; Acts 8:17.</w:t>
      </w:r>
    </w:p>
  </w:footnote>
  <w:footnote w:id="14550">
    <w:p>
      <w:pPr>
        <w:pStyle w:val="FootnoteText"/>
      </w:pPr>
      <w:r>
        <w:rPr>
          <w:rStyle w:val="FootnoteReference"/>
        </w:rPr>
        <w:footnoteRef/>
      </w:r>
      <w:r>
        <w:t xml:space="preserve"> Name meaning: James (Yaaqov) — Supplanter. One of the sons of thunder; later a pillar of the Church.</w:t>
      </w:r>
    </w:p>
  </w:footnote>
  <w:footnote w:id="1455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52">
    <w:p>
      <w:pPr>
        <w:pStyle w:val="FootnoteText"/>
      </w:pPr>
      <w:r>
        <w:rPr>
          <w:rStyle w:val="FootnoteReference"/>
        </w:rPr>
        <w:footnoteRef/>
      </w:r>
      <w:r>
        <w:t xml:space="preserve"> Name meaning: John (Yochanan) — Yahweh is gracious. Forerunner of Jesus; proclaimed God’s grace.</w:t>
      </w:r>
    </w:p>
  </w:footnote>
  <w:footnote w:id="14553">
    <w:p>
      <w:pPr>
        <w:pStyle w:val="FootnoteText"/>
      </w:pPr>
      <w:r>
        <w:rPr>
          <w:rStyle w:val="FootnoteReference"/>
        </w:rPr>
        <w:footnoteRef/>
      </w:r>
      <w:r>
        <w:t xml:space="preserve"> Cross-references for "pillars": Matt 16:18; Gal 2:2; Gal 2:6; Gal 2:12-14; Eph 2:20; Rev 3:12; Rev 21:14-20.</w:t>
      </w:r>
    </w:p>
  </w:footnote>
  <w:footnote w:id="14554">
    <w:p>
      <w:pPr>
        <w:pStyle w:val="FootnoteText"/>
      </w:pPr>
      <w:r>
        <w:rPr>
          <w:rStyle w:val="FootnoteReference"/>
        </w:rPr>
        <w:footnoteRef/>
      </w:r>
      <w:r>
        <w:t xml:space="preserve"> Cross-references for "the grace": Rom 1:5; Rom 12:3; Rom 12:5-6; Rom 15:15; 1Cor 15:10; Eph 3:8; Col 1:29; 1Pet 4:10-11.</w:t>
      </w:r>
    </w:p>
  </w:footnote>
  <w:footnote w:id="14555">
    <w:p>
      <w:pPr>
        <w:pStyle w:val="FootnoteText"/>
      </w:pPr>
      <w:r>
        <w:rPr>
          <w:rStyle w:val="FootnoteReference"/>
        </w:rPr>
        <w:footnoteRef/>
      </w:r>
      <w:r>
        <w:t xml:space="preserve"> Cross-references for "fellowship": 2Cor 8:4; 1John 1:3.</w:t>
      </w:r>
    </w:p>
  </w:footnote>
  <w:footnote w:id="14556">
    <w:p>
      <w:pPr>
        <w:pStyle w:val="FootnoteText"/>
      </w:pPr>
      <w:r>
        <w:rPr>
          <w:rStyle w:val="FootnoteReference"/>
        </w:rPr>
        <w:footnoteRef/>
      </w:r>
      <w:r>
        <w:t xml:space="preserve"> Cross-references for "we should": Acts 15:23-30.</w:t>
      </w:r>
    </w:p>
  </w:footnote>
  <w:footnote w:id="14557">
    <w:p>
      <w:pPr>
        <w:pStyle w:val="FootnoteText"/>
      </w:pPr>
      <w:r>
        <w:rPr>
          <w:rStyle w:val="FootnoteReference"/>
        </w:rPr>
        <w:footnoteRef/>
      </w:r>
      <w:r>
        <w:t xml:space="preserve"> Cross-references for "James": Acts 15:7; Acts 15:13; Acts 15:22-29.</w:t>
      </w:r>
    </w:p>
  </w:footnote>
  <w:footnote w:id="14558">
    <w:p>
      <w:pPr>
        <w:pStyle w:val="FootnoteText"/>
      </w:pPr>
      <w:r>
        <w:rPr>
          <w:rStyle w:val="FootnoteReference"/>
        </w:rPr>
        <w:footnoteRef/>
      </w:r>
      <w:r>
        <w:t xml:space="preserve"> Cross-references for "that": Acts 11:29-30; Acts 24:17; Rom 15:25-27; 1Cor 16:1-2; Heb 13:16; Jas 2:15-16; 1John 3:17.</w:t>
      </w:r>
    </w:p>
  </w:footnote>
  <w:footnote w:id="1455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60">
    <w:p>
      <w:pPr>
        <w:pStyle w:val="FootnoteText"/>
      </w:pPr>
      <w:r>
        <w:rPr>
          <w:rStyle w:val="FootnoteReference"/>
        </w:rPr>
        <w:footnoteRef/>
      </w:r>
      <w:r>
        <w:t xml:space="preserve"> Cross-references for "I withstood": 2Cor 5:16; 2Cor 11:5; 2Cor 11:21-28; 2Cor 12:11; Gal 2:5; 1Tim 5:20; Jude 1:3.</w:t>
      </w:r>
    </w:p>
  </w:footnote>
  <w:footnote w:id="14561">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562">
    <w:p>
      <w:pPr>
        <w:pStyle w:val="FootnoteText"/>
      </w:pPr>
      <w:r>
        <w:rPr>
          <w:rStyle w:val="FootnoteReference"/>
        </w:rPr>
        <w:footnoteRef/>
      </w:r>
      <w:r>
        <w:t xml:space="preserve"> Cross-references for "to Antioch": Acts 15:30-35.</w:t>
      </w:r>
    </w:p>
  </w:footnote>
  <w:footnote w:id="14563">
    <w:p>
      <w:pPr>
        <w:pStyle w:val="FootnoteText"/>
      </w:pPr>
      <w:r>
        <w:rPr>
          <w:rStyle w:val="FootnoteReference"/>
        </w:rPr>
        <w:footnoteRef/>
      </w:r>
      <w:r>
        <w:t xml:space="preserve"> Cross-references for "certain": Acts 21:18-25; Gal 2:9.</w:t>
      </w:r>
    </w:p>
  </w:footnote>
  <w:footnote w:id="14564">
    <w:p>
      <w:pPr>
        <w:pStyle w:val="FootnoteText"/>
      </w:pPr>
      <w:r>
        <w:rPr>
          <w:rStyle w:val="FootnoteReference"/>
        </w:rPr>
        <w:footnoteRef/>
      </w:r>
      <w:r>
        <w:t xml:space="preserve"> Cross-references for "he did": Acts 10:28; Acts 11:3; Eph 2:15; Eph 2:19-22; Eph 3:6.</w:t>
      </w:r>
    </w:p>
  </w:footnote>
  <w:footnote w:id="14565">
    <w:p>
      <w:pPr>
        <w:pStyle w:val="FootnoteText"/>
      </w:pPr>
      <w:r>
        <w:rPr>
          <w:rStyle w:val="FootnoteReference"/>
        </w:rPr>
        <w:footnoteRef/>
      </w:r>
      <w:r>
        <w:t xml:space="preserve"> Cross-references for "he withdrew": Isa 65:5; Luke 15:2; 1Thess 5:22.</w:t>
      </w:r>
    </w:p>
  </w:footnote>
  <w:footnote w:id="14566">
    <w:p>
      <w:pPr>
        <w:pStyle w:val="FootnoteText"/>
      </w:pPr>
      <w:r>
        <w:rPr>
          <w:rStyle w:val="FootnoteReference"/>
        </w:rPr>
        <w:footnoteRef/>
      </w:r>
      <w:r>
        <w:t xml:space="preserve"> Cross-references for "fearing": Prov 29:25; Isa 57:11; Matt 26:69-75.</w:t>
      </w:r>
    </w:p>
  </w:footnote>
  <w:footnote w:id="14567">
    <w:p>
      <w:pPr>
        <w:pStyle w:val="FootnoteText"/>
      </w:pPr>
      <w:r>
        <w:rPr>
          <w:rStyle w:val="FootnoteReference"/>
        </w:rPr>
        <w:footnoteRef/>
      </w:r>
      <w:r>
        <w:t xml:space="preserve"> Cross-references for "the other": Gen 12:11-13; Gen 26:6-7; Gen 27:24; Eccl 7:20; Eccl 10:1; 1Cor 5:6; 1Cor 8:9; 1Cor 15:33.</w:t>
      </w:r>
    </w:p>
  </w:footnote>
  <w:footnote w:id="145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69">
    <w:p>
      <w:pPr>
        <w:pStyle w:val="FootnoteText"/>
      </w:pPr>
      <w:r>
        <w:rPr>
          <w:rStyle w:val="FootnoteReference"/>
        </w:rPr>
        <w:footnoteRef/>
      </w:r>
      <w:r>
        <w:t xml:space="preserve"> Cross-references for "carried": Job 15:12; 1Cor 12:2; Eph 4:14; Heb 13:9.</w:t>
      </w:r>
    </w:p>
  </w:footnote>
  <w:footnote w:id="14570">
    <w:p>
      <w:pPr>
        <w:pStyle w:val="FootnoteText"/>
      </w:pPr>
      <w:r>
        <w:rPr>
          <w:rStyle w:val="FootnoteReference"/>
        </w:rPr>
        <w:footnoteRef/>
      </w:r>
      <w:r>
        <w:t xml:space="preserve"> Cross-references for "walked": Ps 15:2; Ps 58:1; Ps 84:11; Prov 2:7; Prov 10:9.</w:t>
      </w:r>
    </w:p>
  </w:footnote>
  <w:footnote w:id="14571">
    <w:p>
      <w:pPr>
        <w:pStyle w:val="FootnoteText"/>
      </w:pPr>
      <w:r>
        <w:rPr>
          <w:rStyle w:val="FootnoteReference"/>
        </w:rPr>
        <w:footnoteRef/>
      </w:r>
      <w:r>
        <w:t xml:space="preserve"> Cross-references for "the truth": Rom 14:14; Gal 2:5; 1Tim 4:3-5; Heb 9:10.</w:t>
      </w:r>
    </w:p>
  </w:footnote>
  <w:footnote w:id="14572">
    <w:p>
      <w:pPr>
        <w:pStyle w:val="FootnoteText"/>
      </w:pPr>
      <w:r>
        <w:rPr>
          <w:rStyle w:val="FootnoteReference"/>
        </w:rPr>
        <w:footnoteRef/>
      </w:r>
      <w:r>
        <w:t xml:space="preserve"> Cross-references for "I said": Lev 19:17; Ps 141:5; Prov 27:5-6; Gal 2:11; 1Tim 5:20.</w:t>
      </w:r>
    </w:p>
  </w:footnote>
  <w:footnote w:id="14573">
    <w:p>
      <w:pPr>
        <w:pStyle w:val="FootnoteText"/>
      </w:pPr>
      <w:r>
        <w:rPr>
          <w:rStyle w:val="FootnoteReference"/>
        </w:rPr>
        <w:footnoteRef/>
      </w:r>
      <w:r>
        <w:t xml:space="preserve"> People-name: Jew. People-name meaning: Jew — same as Judah. Source form: Jew. Equivalent source: direct curated/Hitchcock lookup.</w:t>
      </w:r>
    </w:p>
  </w:footnote>
  <w:footnote w:id="14574">
    <w:p>
      <w:pPr>
        <w:pStyle w:val="FootnoteText"/>
      </w:pPr>
      <w:r>
        <w:rPr>
          <w:rStyle w:val="FootnoteReference"/>
        </w:rPr>
        <w:footnoteRef/>
      </w:r>
      <w:r>
        <w:t xml:space="preserve"> Cross-references for "If thou": Acts 10:28; Acts 11:3-18; Gal 2:12-13.</w:t>
      </w:r>
    </w:p>
  </w:footnote>
  <w:footnote w:id="14575">
    <w:p>
      <w:pPr>
        <w:pStyle w:val="FootnoteText"/>
      </w:pPr>
      <w:r>
        <w:rPr>
          <w:rStyle w:val="FootnoteReference"/>
        </w:rPr>
        <w:footnoteRef/>
      </w:r>
      <w:r>
        <w:t xml:space="preserve"> Cross-references: Acts 15:10-11; Acts 15:19-21; Acts 15:24; Acts 15:28-29; Gal 2:3; Gal 6:12.</w:t>
      </w:r>
    </w:p>
  </w:footnote>
  <w:footnote w:id="14576">
    <w:p>
      <w:pPr>
        <w:pStyle w:val="FootnoteText"/>
      </w:pPr>
      <w:r>
        <w:rPr>
          <w:rStyle w:val="FootnoteReference"/>
        </w:rPr>
        <w:footnoteRef/>
      </w:r>
      <w:r>
        <w:t xml:space="preserve"> Cross-references for "Jews": Matt 3:7-9; John 8:39-41; Rom 4:16; Eph 2:3.</w:t>
      </w:r>
    </w:p>
  </w:footnote>
  <w:footnote w:id="14577">
    <w:p>
      <w:pPr>
        <w:pStyle w:val="FootnoteText"/>
      </w:pPr>
      <w:r>
        <w:rPr>
          <w:rStyle w:val="FootnoteReference"/>
        </w:rPr>
        <w:footnoteRef/>
      </w:r>
      <w:r>
        <w:t xml:space="preserve"> Cross-references for "sinners": Matt 9:11; Mark 7:26-28; Acts 22:21; Rom 3:9; Eph 2:11-12; Titus 3:3.</w:t>
      </w:r>
    </w:p>
  </w:footnote>
  <w:footnote w:id="14578">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579">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580">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581">
    <w:p>
      <w:pPr>
        <w:pStyle w:val="FootnoteText"/>
      </w:pPr>
      <w:r>
        <w:rPr>
          <w:rStyle w:val="FootnoteReference"/>
        </w:rPr>
        <w:footnoteRef/>
      </w:r>
      <w:r>
        <w:t xml:space="preserve"> Cross-references: Ps 143:2; Gal 3:11.</w:t>
      </w:r>
    </w:p>
  </w:footnote>
  <w:footnote w:id="14582">
    <w:p>
      <w:pPr>
        <w:pStyle w:val="FootnoteText"/>
      </w:pPr>
      <w:r>
        <w:rPr>
          <w:rStyle w:val="FootnoteReference"/>
        </w:rPr>
        <w:footnoteRef/>
      </w:r>
      <w:r>
        <w:t xml:space="preserve"> Cross-references for "while": Rom 9:30-33; Rom 11:7.</w:t>
      </w:r>
    </w:p>
  </w:footnote>
  <w:footnote w:id="14583">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584">
    <w:p>
      <w:pPr>
        <w:pStyle w:val="FootnoteText"/>
      </w:pPr>
      <w:r>
        <w:rPr>
          <w:rStyle w:val="FootnoteReference"/>
        </w:rPr>
        <w:footnoteRef/>
      </w:r>
      <w:r>
        <w:t xml:space="preserve"> Cross-references for "are found": Rom 6:1-2; Gal 2:11; 1John 3:8-10.</w:t>
      </w:r>
    </w:p>
  </w:footnote>
  <w:footnote w:id="14585">
    <w:p>
      <w:pPr>
        <w:pStyle w:val="FootnoteText"/>
      </w:pPr>
      <w:r>
        <w:rPr>
          <w:rStyle w:val="FootnoteReference"/>
        </w:rPr>
        <w:footnoteRef/>
      </w:r>
      <w:r>
        <w:t xml:space="preserve"> Cross-references: Matt 1:21; Rom 15:8; 2Cor 3:7-9; Heb 7:24-28; Heb 8:2; 1John 3:5.</w:t>
      </w:r>
    </w:p>
  </w:footnote>
  <w:footnote w:id="14586">
    <w:p>
      <w:pPr>
        <w:pStyle w:val="FootnoteText"/>
      </w:pPr>
      <w:r>
        <w:rPr>
          <w:rStyle w:val="FootnoteReference"/>
        </w:rPr>
        <w:footnoteRef/>
      </w:r>
      <w:r>
        <w:t xml:space="preserve"> Cross-references: Rom 3:4; Rom 3:6.</w:t>
      </w:r>
    </w:p>
  </w:footnote>
  <w:footnote w:id="14587">
    <w:p>
      <w:pPr>
        <w:pStyle w:val="FootnoteText"/>
      </w:pPr>
      <w:r>
        <w:rPr>
          <w:rStyle w:val="FootnoteReference"/>
        </w:rPr>
        <w:footnoteRef/>
      </w:r>
      <w:r>
        <w:t xml:space="preserve"> Cross-references: Rom 14:15; 1Cor 8:11-12; Gal 2:4-5; Gal 2:12-16; Gal 2:21; Gal 4:9-12; Gal 5:11.</w:t>
      </w:r>
    </w:p>
  </w:footnote>
  <w:footnote w:id="14588">
    <w:p>
      <w:pPr>
        <w:pStyle w:val="FootnoteText"/>
      </w:pPr>
      <w:r>
        <w:rPr>
          <w:rStyle w:val="FootnoteReference"/>
        </w:rPr>
        <w:footnoteRef/>
      </w:r>
      <w:r>
        <w:t xml:space="preserve"> Cross-references for "through": Rom 3:19-20; Rom 4:15; Rom 5:20; Rom 7:7-11; Rom 7:14; Rom 7:22-23; Rom 8:2; Rom 10:4-5; Gal 3:10; Gal 3:24.</w:t>
      </w:r>
    </w:p>
  </w:footnote>
  <w:footnote w:id="14589">
    <w:p>
      <w:pPr>
        <w:pStyle w:val="FootnoteText"/>
      </w:pPr>
      <w:r>
        <w:rPr>
          <w:rStyle w:val="FootnoteReference"/>
        </w:rPr>
        <w:footnoteRef/>
      </w:r>
      <w:r>
        <w:t xml:space="preserve"> Cross-references for "dead": Rom 6:2; Rom 6:11; Rom 6:14; Rom 7:4; Rom 7:6; Rom 7:9; Col 2:20; Col 3:3; 1Pet 2:24.</w:t>
      </w:r>
    </w:p>
  </w:footnote>
  <w:footnote w:id="14590">
    <w:p>
      <w:pPr>
        <w:pStyle w:val="FootnoteText"/>
      </w:pPr>
      <w:r>
        <w:rPr>
          <w:rStyle w:val="FootnoteReference"/>
        </w:rPr>
        <w:footnoteRef/>
      </w:r>
      <w:r>
        <w:t xml:space="preserve"> Cross-references for "that": Rom 14:7-8; 1Cor 10:31; 2Cor 5:15; Gal 2:20; 1Thess 5:10; Titus 2:14; Heb 9:14; 1Pet 4:1-2; 1Pet 4:6.</w:t>
      </w:r>
    </w:p>
  </w:footnote>
  <w:footnote w:id="145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92">
    <w:p>
      <w:pPr>
        <w:pStyle w:val="FootnoteText"/>
      </w:pPr>
      <w:r>
        <w:rPr>
          <w:rStyle w:val="FootnoteReference"/>
        </w:rPr>
        <w:footnoteRef/>
      </w:r>
      <w:r>
        <w:t xml:space="preserve"> Cross-references for "crucified": Rom 6:4-6; Rom 8:3-4; Gal 5:24; Gal 6:14; Col 2:11-14.</w:t>
      </w:r>
    </w:p>
  </w:footnote>
  <w:footnote w:id="14593">
    <w:p>
      <w:pPr>
        <w:pStyle w:val="FootnoteText"/>
      </w:pPr>
      <w:r>
        <w:rPr>
          <w:rStyle w:val="FootnoteReference"/>
        </w:rPr>
        <w:footnoteRef/>
      </w:r>
      <w:r>
        <w:t xml:space="preserve"> Cross-references for "nevertheless": Rom 6:8; Rom 6:13; Rom 8:2; Eph 2:4-5; Col 2:13; Col 3:3-4.</w:t>
      </w:r>
    </w:p>
  </w:footnote>
  <w:footnote w:id="14594">
    <w:p>
      <w:pPr>
        <w:pStyle w:val="FootnoteText"/>
      </w:pPr>
      <w:r>
        <w:rPr>
          <w:rStyle w:val="FootnoteReference"/>
        </w:rPr>
        <w:footnoteRef/>
      </w:r>
      <w:r>
        <w:t xml:space="preserve"> Cross-references for "the life": 2Cor 4:11; 2Cor 10:3; 1Pet 4:1-2.</w:t>
      </w:r>
    </w:p>
  </w:footnote>
  <w:footnote w:id="1459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59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597">
    <w:p>
      <w:pPr>
        <w:pStyle w:val="FootnoteText"/>
      </w:pPr>
      <w:r>
        <w:rPr>
          <w:rStyle w:val="FootnoteReference"/>
        </w:rPr>
        <w:footnoteRef/>
      </w:r>
      <w:r>
        <w:t xml:space="preserve"> Cross-references: John 14:19-20; John 17:21; 2Cor 4:10-11; 2Cor 13:3; 2Cor 13:5; Eph 3:17; Col 1:27; 1Thess 5:10; 1Pet 4:2; Rev 3:20.</w:t>
      </w:r>
    </w:p>
  </w:footnote>
  <w:footnote w:id="14598">
    <w:p>
      <w:pPr>
        <w:pStyle w:val="FootnoteText"/>
      </w:pPr>
      <w:r>
        <w:rPr>
          <w:rStyle w:val="FootnoteReference"/>
        </w:rPr>
        <w:footnoteRef/>
      </w:r>
      <w:r>
        <w:t xml:space="preserve"> Cross-references: Matt 20:28; John 10:11; John 15:13; Rom 8:37; Gal 1:4; Eph 5:2; Eph 5:25; Titus 2:14; Rev 1:5.</w:t>
      </w:r>
    </w:p>
  </w:footnote>
  <w:footnote w:id="14599">
    <w:p>
      <w:pPr>
        <w:pStyle w:val="FootnoteText"/>
      </w:pPr>
      <w:r>
        <w:rPr>
          <w:rStyle w:val="FootnoteReference"/>
        </w:rPr>
        <w:footnoteRef/>
      </w:r>
      <w:r>
        <w:t xml:space="preserve"> Cross-references for "do not": Ps 33:10; Mark 7:9; Rom 8:31; Gal 2:18.</w:t>
      </w:r>
    </w:p>
  </w:footnote>
  <w:footnote w:id="14600">
    <w:p>
      <w:pPr>
        <w:pStyle w:val="FootnoteText"/>
      </w:pPr>
      <w:r>
        <w:rPr>
          <w:rStyle w:val="FootnoteReference"/>
        </w:rPr>
        <w:footnoteRef/>
      </w:r>
      <w:r>
        <w:t xml:space="preserve"> Cross-references for "righteousness": Rom 10:3; Rom 11:6; Gal 2:16; Gal 3:21; Gal 5:2-4; Heb 7:11.</w:t>
      </w:r>
    </w:p>
  </w:footnote>
  <w:footnote w:id="14601">
    <w:p>
      <w:pPr>
        <w:pStyle w:val="FootnoteText"/>
      </w:pPr>
      <w:r>
        <w:rPr>
          <w:rStyle w:val="FootnoteReference"/>
        </w:rPr>
        <w:footnoteRef/>
      </w:r>
      <w:r>
        <w:t xml:space="preserve"> Cross-references for "Christ": Isa 49:4; Jer 8:8; 1Cor 15:2; 1Cor 15:14; 1Cor 15:17.</w:t>
      </w:r>
    </w:p>
  </w:footnote>
  <w:footnote w:id="14602">
    <w:p>
      <w:pPr>
        <w:pStyle w:val="FootnoteText"/>
      </w:pPr>
      <w:r>
        <w:rPr>
          <w:rStyle w:val="FootnoteReference"/>
        </w:rPr>
        <w:footnoteRef/>
      </w:r>
      <w:r>
        <w:t xml:space="preserve"> Cross-references for "Foolish": Deut 32:6; 1Sam 13:13; Matt 7:26; Luke 24:25; Gal 3:3; Eph 5:15; 1Tim 6:4.</w:t>
      </w:r>
    </w:p>
  </w:footnote>
  <w:footnote w:id="14603">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04">
    <w:p>
      <w:pPr>
        <w:pStyle w:val="FootnoteText"/>
      </w:pPr>
      <w:r>
        <w:rPr>
          <w:rStyle w:val="FootnoteReference"/>
        </w:rPr>
        <w:footnoteRef/>
      </w:r>
      <w:r>
        <w:t xml:space="preserve"> Name meaning: Jesus (Yeshua) — Yahweh saves. He will save His people from their sins.</w:t>
      </w:r>
    </w:p>
  </w:footnote>
  <w:footnote w:id="146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0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07">
    <w:p>
      <w:pPr>
        <w:pStyle w:val="FootnoteText"/>
      </w:pPr>
      <w:r>
        <w:rPr>
          <w:rStyle w:val="FootnoteReference"/>
        </w:rPr>
        <w:footnoteRef/>
      </w:r>
      <w:r>
        <w:t xml:space="preserve"> Cross-references: Acts 6:7; Rom 2:8; Rom 6:17; Rom 10:16; 2Cor 10:5; Gal 2:14; Gal 5:7; 2Thess 1:8; Heb 5:9; Heb 11:8; 1Pet 1:22; 1Pet 4:17.</w:t>
      </w:r>
    </w:p>
  </w:footnote>
  <w:footnote w:id="14608">
    <w:p>
      <w:pPr>
        <w:pStyle w:val="FootnoteText"/>
      </w:pPr>
      <w:r>
        <w:rPr>
          <w:rStyle w:val="FootnoteReference"/>
        </w:rPr>
        <w:footnoteRef/>
      </w:r>
      <w:r>
        <w:t xml:space="preserve"> Cross-references for "Jesus Christ": 1Cor 1:23-24; 1Cor 2:2; 1Cor 11:26; Eph 3:8.</w:t>
      </w:r>
    </w:p>
  </w:footnote>
  <w:footnote w:id="1460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10">
    <w:p>
      <w:pPr>
        <w:pStyle w:val="FootnoteText"/>
      </w:pPr>
      <w:r>
        <w:rPr>
          <w:rStyle w:val="FootnoteReference"/>
        </w:rPr>
        <w:footnoteRef/>
      </w:r>
      <w:r>
        <w:t xml:space="preserve"> Cross-references for "by the hearing": Rom 1:17; Rom 10:16-17.</w:t>
      </w:r>
    </w:p>
  </w:footnote>
  <w:footnote w:id="14611">
    <w:p>
      <w:pPr>
        <w:pStyle w:val="FootnoteText"/>
      </w:pPr>
      <w:r>
        <w:rPr>
          <w:rStyle w:val="FootnoteReference"/>
        </w:rPr>
        <w:footnoteRef/>
      </w:r>
      <w:r>
        <w:t xml:space="preserve"> Cross-references for "having": Gal 4:7-10; Gal 5:4-8; Gal 6:12-14; Heb 7:16-19; Heb 9:2; Heb 9:9-10.</w:t>
      </w:r>
    </w:p>
  </w:footnote>
  <w:footnote w:id="14612">
    <w:p>
      <w:pPr>
        <w:pStyle w:val="FootnoteText"/>
      </w:pPr>
      <w:r>
        <w:rPr>
          <w:rStyle w:val="FootnoteReference"/>
        </w:rPr>
        <w:footnoteRef/>
      </w:r>
      <w:r>
        <w:t xml:space="preserve"> Cross-references: Ezek 18:24; Heb 6:4-6; Heb 10:32-39; 2Pet 2:20-22; 2John 1:8.</w:t>
      </w:r>
    </w:p>
  </w:footnote>
  <w:footnote w:id="14613">
    <w:p>
      <w:pPr>
        <w:pStyle w:val="FootnoteText"/>
      </w:pPr>
      <w:r>
        <w:rPr>
          <w:rStyle w:val="FootnoteReference"/>
        </w:rPr>
        <w:footnoteRef/>
      </w:r>
      <w:r>
        <w:t xml:space="preserve"> Cross-references for "that": 2Cor 3:8; Gal 3:2.</w:t>
      </w:r>
    </w:p>
  </w:footnote>
  <w:footnote w:id="14614">
    <w:p>
      <w:pPr>
        <w:pStyle w:val="FootnoteText"/>
      </w:pPr>
      <w:r>
        <w:rPr>
          <w:rStyle w:val="FootnoteReference"/>
        </w:rPr>
        <w:footnoteRef/>
      </w:r>
      <w:r>
        <w:t xml:space="preserve"> Cross-references for "by the works": Gal 3:2.</w:t>
      </w:r>
    </w:p>
  </w:footnote>
  <w:footnote w:id="14615">
    <w:p>
      <w:pPr>
        <w:pStyle w:val="FootnoteText"/>
      </w:pPr>
      <w:r>
        <w:rPr>
          <w:rStyle w:val="FootnoteReference"/>
        </w:rPr>
        <w:footnoteRef/>
      </w:r>
      <w:r>
        <w:t xml:space="preserve"> Cross-references for "worketh": Acts 14:3; Acts 14:9-10; Acts 19:11-12; Rom 15:19; 1Cor 1:4-5; 2Cor 10:4; 2Cor 12:12; 2Cor 13:3.</w:t>
      </w:r>
    </w:p>
  </w:footnote>
  <w:footnote w:id="1461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17">
    <w:p>
      <w:pPr>
        <w:pStyle w:val="FootnoteText"/>
      </w:pPr>
      <w:r>
        <w:rPr>
          <w:rStyle w:val="FootnoteReference"/>
        </w:rPr>
        <w:footnoteRef/>
      </w:r>
      <w:r>
        <w:t xml:space="preserve"> Cross-references for "accounted": Rom 4:6; Rom 4:11; Rom 4:22; Rom 4:24; 2Cor 5:19-21.</w:t>
      </w:r>
    </w:p>
  </w:footnote>
  <w:footnote w:id="14618">
    <w:p>
      <w:pPr>
        <w:pStyle w:val="FootnoteText"/>
      </w:pPr>
      <w:r>
        <w:rPr>
          <w:rStyle w:val="FootnoteReference"/>
        </w:rPr>
        <w:footnoteRef/>
      </w:r>
      <w:r>
        <w:t xml:space="preserve"> Cross-references: Gen 15:6; Rom 4:3-6; Rom 4:9-10; Rom 4:21-22; Rom 9:32-33; Gal 3:9; Jas 2:23.</w:t>
      </w:r>
    </w:p>
  </w:footnote>
  <w:footnote w:id="14619">
    <w:p>
      <w:pPr>
        <w:pStyle w:val="FootnoteText"/>
      </w:pPr>
      <w:r>
        <w:rPr>
          <w:rStyle w:val="FootnoteReference"/>
        </w:rPr>
        <w:footnoteRef/>
      </w:r>
      <w:r>
        <w:t xml:space="preserve"> Cross-references for "Know": Ps 100:3; Luke 21:31; Heb 13:23.</w:t>
      </w:r>
    </w:p>
  </w:footnote>
  <w:footnote w:id="14620">
    <w:p>
      <w:pPr>
        <w:pStyle w:val="FootnoteText"/>
      </w:pPr>
      <w:r>
        <w:rPr>
          <w:rStyle w:val="FootnoteReference"/>
        </w:rPr>
        <w:footnoteRef/>
      </w:r>
      <w:r>
        <w:t xml:space="preserve"> Cross-references: John 8:39; Rom 4:11-16; Rom 4:24; Rom 9:7-8; Gal 3:26-29.</w:t>
      </w:r>
    </w:p>
  </w:footnote>
  <w:footnote w:id="14621">
    <w:p>
      <w:pPr>
        <w:pStyle w:val="FootnoteText"/>
      </w:pPr>
      <w:r>
        <w:rPr>
          <w:rStyle w:val="FootnoteReference"/>
        </w:rPr>
        <w:footnoteRef/>
      </w:r>
      <w:r>
        <w:t xml:space="preserve"> Cross-references for "the scripture": John 7:38; John 7:42; John 19:37; Rom 9:17; Gal 3:22; Gal 4:30; 2Tim 3:15-17.</w:t>
      </w:r>
    </w:p>
  </w:footnote>
  <w:footnote w:id="14622">
    <w:p>
      <w:pPr>
        <w:pStyle w:val="FootnoteText"/>
      </w:pPr>
      <w:r>
        <w:rPr>
          <w:rStyle w:val="FootnoteReference"/>
        </w:rPr>
        <w:footnoteRef/>
      </w:r>
      <w:r>
        <w:t xml:space="preserve"> Cross-references for "foreseeing": Acts 15:15-18.</w:t>
      </w:r>
    </w:p>
  </w:footnote>
  <w:footnote w:id="14623">
    <w:p>
      <w:pPr>
        <w:pStyle w:val="FootnoteText"/>
      </w:pPr>
      <w:r>
        <w:rPr>
          <w:rStyle w:val="FootnoteReference"/>
        </w:rPr>
        <w:footnoteRef/>
      </w:r>
      <w:r>
        <w:t xml:space="preserve"> Cross-references for "preached": Heb 4:2.</w:t>
      </w:r>
    </w:p>
  </w:footnote>
  <w:footnote w:id="14624">
    <w:p>
      <w:pPr>
        <w:pStyle w:val="FootnoteText"/>
      </w:pPr>
      <w:r>
        <w:rPr>
          <w:rStyle w:val="FootnoteReference"/>
        </w:rPr>
        <w:footnoteRef/>
      </w:r>
      <w:r>
        <w:t xml:space="preserve"> Cross-references: Rom 3:28-30; Rom 9:30.</w:t>
      </w:r>
    </w:p>
  </w:footnote>
  <w:footnote w:id="14625">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26">
    <w:p>
      <w:pPr>
        <w:pStyle w:val="FootnoteText"/>
      </w:pPr>
      <w:r>
        <w:rPr>
          <w:rStyle w:val="FootnoteReference"/>
        </w:rPr>
        <w:footnoteRef/>
      </w:r>
      <w:r>
        <w:t xml:space="preserve"> Cross-references: Rom 4:11; Rom 4:16; Rom 4:24; Gal 3:7-8; Gal 3:14; Gal 3:29; Gal 4:28.</w:t>
      </w:r>
    </w:p>
  </w:footnote>
  <w:footnote w:id="14627">
    <w:p>
      <w:pPr>
        <w:pStyle w:val="FootnoteText"/>
      </w:pPr>
      <w:r>
        <w:rPr>
          <w:rStyle w:val="FootnoteReference"/>
        </w:rPr>
        <w:footnoteRef/>
      </w:r>
      <w:r>
        <w:t xml:space="preserve"> Cross-references for "as many": Luke 18:9-13; Rom 4:15; Rom 7:9-13; Rom 8:7; Gal 2:16; Gal 3:11.</w:t>
      </w:r>
    </w:p>
  </w:footnote>
  <w:footnote w:id="14628">
    <w:p>
      <w:pPr>
        <w:pStyle w:val="FootnoteText"/>
      </w:pPr>
      <w:r>
        <w:rPr>
          <w:rStyle w:val="FootnoteReference"/>
        </w:rPr>
        <w:footnoteRef/>
      </w:r>
      <w:r>
        <w:t xml:space="preserve"> Cross-references for "under": Deut 11:26-28; Deut 29:20; Isa 43:28; Matt 25:41.</w:t>
      </w:r>
    </w:p>
  </w:footnote>
  <w:footnote w:id="14629">
    <w:p>
      <w:pPr>
        <w:pStyle w:val="FootnoteText"/>
      </w:pPr>
      <w:r>
        <w:rPr>
          <w:rStyle w:val="FootnoteReference"/>
        </w:rPr>
        <w:footnoteRef/>
      </w:r>
      <w:r>
        <w:t xml:space="preserve"> Cross-references for "Cursed": Deut 27:26; Jer 11:3; Ezek 18:4; Rom 3:19-20; Rom 6:23; Jas 2:9-11.</w:t>
      </w:r>
    </w:p>
  </w:footnote>
  <w:footnote w:id="14630">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31">
    <w:p>
      <w:pPr>
        <w:pStyle w:val="FootnoteText"/>
      </w:pPr>
      <w:r>
        <w:rPr>
          <w:rStyle w:val="FootnoteReference"/>
        </w:rPr>
        <w:footnoteRef/>
      </w:r>
      <w:r>
        <w:t xml:space="preserve"> Cross-references for "The just": Hab 2:4; Rom 1:17; Heb 10:38.</w:t>
      </w:r>
    </w:p>
  </w:footnote>
  <w:footnote w:id="14632">
    <w:p>
      <w:pPr>
        <w:pStyle w:val="FootnoteText"/>
      </w:pPr>
      <w:r>
        <w:rPr>
          <w:rStyle w:val="FootnoteReference"/>
        </w:rPr>
        <w:footnoteRef/>
      </w:r>
      <w:r>
        <w:t xml:space="preserve"> Cross-references for "the law": Rom 4:4-5; Rom 4:14; Rom 4:16; Rom 9:30-32; Rom 10:5-6; Rom 11:6.</w:t>
      </w:r>
    </w:p>
  </w:footnote>
  <w:footnote w:id="14633">
    <w:p>
      <w:pPr>
        <w:pStyle w:val="FootnoteText"/>
      </w:pPr>
      <w:r>
        <w:rPr>
          <w:rStyle w:val="FootnoteReference"/>
        </w:rPr>
        <w:footnoteRef/>
      </w:r>
      <w:r>
        <w:t xml:space="preserve"> Cross-references for "The man": Lev 18:5; Neh 9:29; Ezek 20:11; Ezek 20:13; Matt 19:17; Luke 10:25-28; Rom 10:5-6.</w:t>
      </w:r>
    </w:p>
  </w:footnote>
  <w:footnote w:id="1463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35">
    <w:p>
      <w:pPr>
        <w:pStyle w:val="FootnoteText"/>
      </w:pPr>
      <w:r>
        <w:rPr>
          <w:rStyle w:val="FootnoteReference"/>
        </w:rPr>
        <w:footnoteRef/>
      </w:r>
      <w:r>
        <w:t xml:space="preserve"> Cross-references for "being": 2Kgs 22:19; Jer 44:22; Jer 49:13; Rom 9:3.</w:t>
      </w:r>
    </w:p>
  </w:footnote>
  <w:footnote w:id="14636">
    <w:p>
      <w:pPr>
        <w:pStyle w:val="FootnoteText"/>
      </w:pPr>
      <w:r>
        <w:rPr>
          <w:rStyle w:val="FootnoteReference"/>
        </w:rPr>
        <w:footnoteRef/>
      </w:r>
      <w:r>
        <w:t xml:space="preserve"> Cross-references for "Cursed": Josh 10:26-27.</w:t>
      </w:r>
    </w:p>
  </w:footnote>
  <w:footnote w:id="14637">
    <w:p>
      <w:pPr>
        <w:pStyle w:val="FootnoteText"/>
      </w:pPr>
      <w:r>
        <w:rPr>
          <w:rStyle w:val="FootnoteReference"/>
        </w:rPr>
        <w:footnoteRef/>
      </w:r>
      <w:r>
        <w:t xml:space="preserve"> Cross-references: Deut 21:23; 2Sam 17:23; 2Sam 18:10; 2Sam 18:14-15; 2Sam 21:3; 2Sam 21:9; Matt 27:5; 1Pet 2:24; Esth 7:10; Esth 9:14.</w:t>
      </w:r>
    </w:p>
  </w:footnote>
  <w:footnote w:id="14638">
    <w:p>
      <w:pPr>
        <w:pStyle w:val="FootnoteText"/>
      </w:pPr>
      <w:r>
        <w:rPr>
          <w:rStyle w:val="FootnoteReference"/>
        </w:rPr>
        <w:footnoteRef/>
      </w:r>
      <w:r>
        <w:t xml:space="preserve"> Cross-references for "the blessing": Gen 12:2-3; Isa 41:8; Isa 51:2-3; Rom 4:3-17; Gal 3:6-9; Gal 3:29.</w:t>
      </w:r>
    </w:p>
  </w:footnote>
  <w:footnote w:id="14639">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40">
    <w:p>
      <w:pPr>
        <w:pStyle w:val="FootnoteText"/>
      </w:pPr>
      <w:r>
        <w:rPr>
          <w:rStyle w:val="FootnoteReference"/>
        </w:rPr>
        <w:footnoteRef/>
      </w:r>
      <w:r>
        <w:t xml:space="preserve"> Cross-references for "through": Gen 22:18; Isa 49:6; Isa 52:10; Luke 2:10-11; Acts 2:39; Acts 3:25-26; Acts 4:12; Rom 10:9-15; Gal 3:16; 1Tim 2:4-6.</w:t>
      </w:r>
    </w:p>
  </w:footnote>
  <w:footnote w:id="14641">
    <w:p>
      <w:pPr>
        <w:pStyle w:val="FootnoteText"/>
      </w:pPr>
      <w:r>
        <w:rPr>
          <w:rStyle w:val="FootnoteReference"/>
        </w:rPr>
        <w:footnoteRef/>
      </w:r>
      <w:r>
        <w:t xml:space="preserve"> Cross-references for "I speak": Rom 6:19; 1Cor 15:32.</w:t>
      </w:r>
    </w:p>
  </w:footnote>
  <w:footnote w:id="14642">
    <w:p>
      <w:pPr>
        <w:pStyle w:val="FootnoteText"/>
      </w:pPr>
      <w:r>
        <w:rPr>
          <w:rStyle w:val="FootnoteReference"/>
        </w:rPr>
        <w:footnoteRef/>
      </w:r>
      <w:r>
        <w:t xml:space="preserve"> Cross-references for "it be": Heb 9:17.</w:t>
      </w:r>
    </w:p>
  </w:footnote>
  <w:footnote w:id="14643">
    <w:p>
      <w:pPr>
        <w:pStyle w:val="FootnoteText"/>
      </w:pPr>
      <w:r>
        <w:rPr>
          <w:rStyle w:val="FootnoteReference"/>
        </w:rPr>
        <w:footnoteRef/>
      </w:r>
      <w:r>
        <w:t xml:space="preserve"> Cross-references for "which": Rom 12:5; 1Cor 12:12; 1Cor 12:27; Gal 3:27-29; Eph 4:15-16; Eph 5:29-30; Eph 5:32; Col 2:19; Col 3:11.</w:t>
      </w:r>
    </w:p>
  </w:footnote>
  <w:footnote w:id="14644">
    <w:p>
      <w:pPr>
        <w:pStyle w:val="FootnoteText"/>
      </w:pPr>
      <w:r>
        <w:rPr>
          <w:rStyle w:val="FootnoteReference"/>
        </w:rPr>
        <w:footnoteRef/>
      </w:r>
      <w:r>
        <w:t xml:space="preserve"> Cross-references: Gen 12:3; Gen 12:7; Gen 13:15-16; Gen 15:5; Gen 17:7-8; Gen 21:12; Gen 22:17-18; Gen 26:3-4; Gen 28:13-14; Gen 49:10; Gal 3:8.</w:t>
      </w:r>
    </w:p>
  </w:footnote>
  <w:footnote w:id="14645">
    <w:p>
      <w:pPr>
        <w:pStyle w:val="FootnoteText"/>
      </w:pPr>
      <w:r>
        <w:rPr>
          <w:rStyle w:val="FootnoteReference"/>
        </w:rPr>
        <w:footnoteRef/>
      </w:r>
      <w:r>
        <w:t xml:space="preserve"> Cross-references for "this": 1Cor 1:12; 1Cor 7:29; 1Cor 10:19; 2Cor 9:6; Gal 5:16; Eph 4:17; Col 2:4.</w:t>
      </w:r>
    </w:p>
  </w:footnote>
  <w:footnote w:id="14646">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47">
    <w:p>
      <w:pPr>
        <w:pStyle w:val="FootnoteText"/>
      </w:pPr>
      <w:r>
        <w:rPr>
          <w:rStyle w:val="FootnoteReference"/>
        </w:rPr>
        <w:footnoteRef/>
      </w:r>
      <w:r>
        <w:t xml:space="preserve"> Cross-references for "which": Gen 15:13; Exod 12:40-41; Acts 7:6.</w:t>
      </w:r>
    </w:p>
  </w:footnote>
  <w:footnote w:id="14648">
    <w:p>
      <w:pPr>
        <w:pStyle w:val="FootnoteText"/>
      </w:pPr>
      <w:r>
        <w:rPr>
          <w:rStyle w:val="FootnoteReference"/>
        </w:rPr>
        <w:footnoteRef/>
      </w:r>
      <w:r>
        <w:t xml:space="preserve"> Cross-references for "cannot": Job 40:8; Isa 14:27; Isa 28:18; Gal 3:15; Heb 7:18.</w:t>
      </w:r>
    </w:p>
  </w:footnote>
  <w:footnote w:id="14649">
    <w:p>
      <w:pPr>
        <w:pStyle w:val="FootnoteText"/>
      </w:pPr>
      <w:r>
        <w:rPr>
          <w:rStyle w:val="FootnoteReference"/>
        </w:rPr>
        <w:footnoteRef/>
      </w:r>
      <w:r>
        <w:t xml:space="preserve"> Cross-references for "that it": Num 23:19; Rom 4:13-14; Gal 3:21; Heb 6:13-18.</w:t>
      </w:r>
    </w:p>
  </w:footnote>
  <w:footnote w:id="14650">
    <w:p>
      <w:pPr>
        <w:pStyle w:val="FootnoteText"/>
      </w:pPr>
      <w:r>
        <w:rPr>
          <w:rStyle w:val="FootnoteReference"/>
        </w:rPr>
        <w:footnoteRef/>
      </w:r>
      <w:r>
        <w:t xml:space="preserve"> Cross-references for "none": Num 30:8; Ps 33:10; Rom 3:3; 1Cor 1:17; Gal 5:4.</w:t>
      </w:r>
    </w:p>
  </w:footnote>
  <w:footnote w:id="14651">
    <w:p>
      <w:pPr>
        <w:pStyle w:val="FootnoteText"/>
      </w:pPr>
      <w:r>
        <w:rPr>
          <w:rStyle w:val="FootnoteReference"/>
        </w:rPr>
        <w:footnoteRef/>
      </w:r>
      <w:r>
        <w:t xml:space="preserve"> Cross-references: Rom 4:13-16; Rom 8:17; Gal 2:21; Gal 3:10; Gal 3:12; Gal 3:26; Gal 3:29.</w:t>
      </w:r>
    </w:p>
  </w:footnote>
  <w:footnote w:id="14652">
    <w:p>
      <w:pPr>
        <w:pStyle w:val="FootnoteText"/>
      </w:pPr>
      <w:r>
        <w:rPr>
          <w:rStyle w:val="FootnoteReference"/>
        </w:rPr>
        <w:footnoteRef/>
      </w:r>
      <w:r>
        <w:t xml:space="preserve"> Cross-references: Ps 105:6-12; Ps 105:42; Mic 7:18-20; Luke 1:54-55; Luke 1:72-73; Gal 3:16; Heb 6:12-15.</w:t>
      </w:r>
    </w:p>
  </w:footnote>
  <w:footnote w:id="14653">
    <w:p>
      <w:pPr>
        <w:pStyle w:val="FootnoteText"/>
      </w:pPr>
      <w:r>
        <w:rPr>
          <w:rStyle w:val="FootnoteReference"/>
        </w:rPr>
        <w:footnoteRef/>
      </w:r>
      <w:r>
        <w:t xml:space="preserve"> Cross-references for "then": Rom 3:1-2; Rom 7:7-13.</w:t>
      </w:r>
    </w:p>
  </w:footnote>
  <w:footnote w:id="14654">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55">
    <w:p>
      <w:pPr>
        <w:pStyle w:val="FootnoteText"/>
      </w:pPr>
      <w:r>
        <w:rPr>
          <w:rStyle w:val="FootnoteReference"/>
        </w:rPr>
        <w:footnoteRef/>
      </w:r>
      <w:r>
        <w:t xml:space="preserve"> Cross-references for "till": Gal 3:16; Gal 3:25; Gal 4:1-4.</w:t>
      </w:r>
    </w:p>
  </w:footnote>
  <w:footnote w:id="14656">
    <w:p>
      <w:pPr>
        <w:pStyle w:val="FootnoteText"/>
      </w:pPr>
      <w:r>
        <w:rPr>
          <w:rStyle w:val="FootnoteReference"/>
        </w:rPr>
        <w:footnoteRef/>
      </w:r>
      <w:r>
        <w:t xml:space="preserve"> Cross-references: Deut 33:2; Acts 7:53; Heb 2:2; Heb 2:5.</w:t>
      </w:r>
    </w:p>
  </w:footnote>
  <w:footnote w:id="14657">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58">
    <w:p>
      <w:pPr>
        <w:pStyle w:val="FootnoteText"/>
      </w:pPr>
      <w:r>
        <w:rPr>
          <w:rStyle w:val="FootnoteReference"/>
        </w:rPr>
        <w:footnoteRef/>
      </w:r>
      <w:r>
        <w:t xml:space="preserve"> Cross-references for "a mediator is": Job 9:33; Acts 12:20; 1Tim 2:5.</w:t>
      </w:r>
    </w:p>
  </w:footnote>
  <w:footnote w:id="14659">
    <w:p>
      <w:pPr>
        <w:pStyle w:val="FootnoteText"/>
      </w:pPr>
      <w:r>
        <w:rPr>
          <w:rStyle w:val="FootnoteReference"/>
        </w:rPr>
        <w:footnoteRef/>
      </w:r>
      <w:r>
        <w:t xml:space="preserve"> Cross-references: Gen 15:18; Gen 17:1-2; Deut 6:4; Rom 3:29; Gal 3:17.</w:t>
      </w:r>
    </w:p>
  </w:footnote>
  <w:footnote w:id="14660">
    <w:p>
      <w:pPr>
        <w:pStyle w:val="FootnoteText"/>
      </w:pPr>
      <w:r>
        <w:rPr>
          <w:rStyle w:val="FootnoteReference"/>
        </w:rPr>
        <w:footnoteRef/>
      </w:r>
      <w:r>
        <w:t xml:space="preserve"> Cross-references for "the law": Matt 5:17-20; Rom 3:31; Rom 7:7-13.</w:t>
      </w:r>
    </w:p>
  </w:footnote>
  <w:footnote w:id="14661">
    <w:p>
      <w:pPr>
        <w:pStyle w:val="FootnoteText"/>
      </w:pPr>
      <w:r>
        <w:rPr>
          <w:rStyle w:val="FootnoteReference"/>
        </w:rPr>
        <w:footnoteRef/>
      </w:r>
      <w:r>
        <w:t xml:space="preserve"> Cross-references for "righteousness": Rom 3:21-22; Rom 9:31; Rom 10:3-6; Phil 3:6-9; Heb 11:7.</w:t>
      </w:r>
    </w:p>
  </w:footnote>
  <w:footnote w:id="14662">
    <w:p>
      <w:pPr>
        <w:pStyle w:val="FootnoteText"/>
      </w:pPr>
      <w:r>
        <w:rPr>
          <w:rStyle w:val="FootnoteReference"/>
        </w:rPr>
        <w:footnoteRef/>
      </w:r>
      <w:r>
        <w:t xml:space="preserve"> Cross-references for "God forbid": Rom 3:4; Rom 3:6; Gal 2:17.</w:t>
      </w:r>
    </w:p>
  </w:footnote>
  <w:footnote w:id="14663">
    <w:p>
      <w:pPr>
        <w:pStyle w:val="FootnoteText"/>
      </w:pPr>
      <w:r>
        <w:rPr>
          <w:rStyle w:val="FootnoteReference"/>
        </w:rPr>
        <w:footnoteRef/>
      </w:r>
      <w:r>
        <w:t xml:space="preserve"> Cross-references: Rom 3:20; Gal 2:19; Gal 2:21.</w:t>
      </w:r>
    </w:p>
  </w:footnote>
  <w:footnote w:id="14664">
    <w:p>
      <w:pPr>
        <w:pStyle w:val="FootnoteText"/>
      </w:pPr>
      <w:r>
        <w:rPr>
          <w:rStyle w:val="FootnoteReference"/>
        </w:rPr>
        <w:footnoteRef/>
      </w:r>
      <w:r>
        <w:t xml:space="preserve"> Cross-references for "concluded": Ps 143:2; Rom 3:9-20; Rom 3:23; Rom 5:12; Rom 5:20; Rom 11:32; Gal 3:8-10; Gal 3:23.</w:t>
      </w:r>
    </w:p>
  </w:footnote>
  <w:footnote w:id="14665">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666">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667">
    <w:p>
      <w:pPr>
        <w:pStyle w:val="FootnoteText"/>
      </w:pPr>
      <w:r>
        <w:rPr>
          <w:rStyle w:val="FootnoteReference"/>
        </w:rPr>
        <w:footnoteRef/>
      </w:r>
      <w:r>
        <w:t xml:space="preserve"> Cross-references for "faith came": Gal 3:19; Gal 3:24-25; Gal 4:1-4; Heb 12:2.</w:t>
      </w:r>
    </w:p>
  </w:footnote>
  <w:footnote w:id="14668">
    <w:p>
      <w:pPr>
        <w:pStyle w:val="FootnoteText"/>
      </w:pPr>
      <w:r>
        <w:rPr>
          <w:rStyle w:val="FootnoteReference"/>
        </w:rPr>
        <w:footnoteRef/>
      </w:r>
      <w:r>
        <w:t xml:space="preserve"> Cross-references for "under": Rom 3:19; Rom 6:14-15; 1Cor 9:20-21; Gal 4:4-5; Gal 4:21; Gal 5:18.</w:t>
      </w:r>
    </w:p>
  </w:footnote>
  <w:footnote w:id="14669">
    <w:p>
      <w:pPr>
        <w:pStyle w:val="FootnoteText"/>
      </w:pPr>
      <w:r>
        <w:rPr>
          <w:rStyle w:val="FootnoteReference"/>
        </w:rPr>
        <w:footnoteRef/>
      </w:r>
      <w:r>
        <w:t xml:space="preserve"> Cross-references for "the faith": Luke 10:23-24; Heb 11:13; Heb 11:39-40; 1Pet 1:11-12.</w:t>
      </w:r>
    </w:p>
  </w:footnote>
  <w:footnote w:id="14670">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671">
    <w:p>
      <w:pPr>
        <w:pStyle w:val="FootnoteText"/>
      </w:pPr>
      <w:r>
        <w:rPr>
          <w:rStyle w:val="FootnoteReference"/>
        </w:rPr>
        <w:footnoteRef/>
      </w:r>
      <w:r>
        <w:t xml:space="preserve"> Cross-references for "justified": Acts 13:39; Gal 2:16.</w:t>
      </w:r>
    </w:p>
  </w:footnote>
  <w:footnote w:id="14672">
    <w:p>
      <w:pPr>
        <w:pStyle w:val="FootnoteText"/>
      </w:pPr>
      <w:r>
        <w:rPr>
          <w:rStyle w:val="FootnoteReference"/>
        </w:rPr>
        <w:footnoteRef/>
      </w:r>
      <w:r>
        <w:t xml:space="preserve"> Cross-references for "faith": Gal 3:23.</w:t>
      </w:r>
    </w:p>
  </w:footnote>
  <w:footnote w:id="14673">
    <w:p>
      <w:pPr>
        <w:pStyle w:val="FootnoteText"/>
      </w:pPr>
      <w:r>
        <w:rPr>
          <w:rStyle w:val="FootnoteReference"/>
        </w:rPr>
        <w:footnoteRef/>
      </w:r>
      <w:r>
        <w:t xml:space="preserve"> Cross-references: Rom 6:14; Rom 7:4; Gal 4:1-6; Heb 7:11-19; Heb 8:3-13; Heb 10:15-18.</w:t>
      </w:r>
    </w:p>
  </w:footnote>
  <w:footnote w:id="14674">
    <w:p>
      <w:pPr>
        <w:pStyle w:val="FootnoteText"/>
      </w:pPr>
      <w:r>
        <w:rPr>
          <w:rStyle w:val="FootnoteReference"/>
        </w:rPr>
        <w:footnoteRef/>
      </w:r>
      <w:r>
        <w:t xml:space="preserve"> Cross-references: John 1:12-13; John 20:17; Rom 8:14-17; 2Cor 6:18; Gal 4:5-6; Eph 1:5; Eph 5:1; Phil 2:15; Heb 2:10-15; 1John 3:1-2; Rev 21:7.</w:t>
      </w:r>
    </w:p>
  </w:footnote>
  <w:footnote w:id="14675">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676">
    <w:p>
      <w:pPr>
        <w:pStyle w:val="FootnoteText"/>
      </w:pPr>
      <w:r>
        <w:rPr>
          <w:rStyle w:val="FootnoteReference"/>
        </w:rPr>
        <w:footnoteRef/>
      </w:r>
      <w:r>
        <w:t xml:space="preserve"> Cross-references: Job 29:14; Isa 61:10; Luke 15:22; Rom 3:22; Rom 13:14; Eph 4:24; Col 3:10.</w:t>
      </w:r>
    </w:p>
  </w:footnote>
  <w:footnote w:id="14677">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678">
    <w:p>
      <w:pPr>
        <w:pStyle w:val="FootnoteText"/>
      </w:pPr>
      <w:r>
        <w:rPr>
          <w:rStyle w:val="FootnoteReference"/>
        </w:rPr>
        <w:footnoteRef/>
      </w:r>
      <w:r>
        <w:t xml:space="preserve"> People-name: Jew. People-name meaning: Jew — same as Judah. Source form: Jew. Equivalent source: direct curated/Hitchcock lookup.</w:t>
      </w:r>
    </w:p>
  </w:footnote>
  <w:footnote w:id="1467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680">
    <w:p>
      <w:pPr>
        <w:pStyle w:val="FootnoteText"/>
      </w:pPr>
      <w:r>
        <w:rPr>
          <w:rStyle w:val="FootnoteReference"/>
        </w:rPr>
        <w:footnoteRef/>
      </w:r>
      <w:r>
        <w:t xml:space="preserve"> Cross-references for "male": 1Cor 7:14.</w:t>
      </w:r>
    </w:p>
  </w:footnote>
  <w:footnote w:id="14681">
    <w:p>
      <w:pPr>
        <w:pStyle w:val="FootnoteText"/>
      </w:pPr>
      <w:r>
        <w:rPr>
          <w:rStyle w:val="FootnoteReference"/>
        </w:rPr>
        <w:footnoteRef/>
      </w:r>
      <w:r>
        <w:t xml:space="preserve"> Cross-references: John 10:16; John 11:52; John 17:20-21; 1Cor 12:12; Eph 2:13-22; Eph 4:4; Eph 4:15-16.</w:t>
      </w:r>
    </w:p>
  </w:footnote>
  <w:footnote w:id="14682">
    <w:p>
      <w:pPr>
        <w:pStyle w:val="FootnoteText"/>
      </w:pPr>
      <w:r>
        <w:rPr>
          <w:rStyle w:val="FootnoteReference"/>
        </w:rPr>
        <w:footnoteRef/>
      </w:r>
      <w:r>
        <w:t xml:space="preserve"> Cross-references for "Christ's": 1Cor 3:23; 1Cor 15:23; 2Cor 10:7; Gal 5:24.</w:t>
      </w:r>
    </w:p>
  </w:footnote>
  <w:footnote w:id="14683">
    <w:p>
      <w:pPr>
        <w:pStyle w:val="FootnoteText"/>
      </w:pPr>
      <w:r>
        <w:rPr>
          <w:rStyle w:val="FootnoteReference"/>
        </w:rPr>
        <w:footnoteRef/>
      </w:r>
      <w:r>
        <w:t xml:space="preserve"> Cross-references for "Abraham's": Gen 21:10-12; Rom 4:12; Rom 4:16-21; Rom 9:7-8; Gal 3:7; Gal 3:16; Gal 3:28; Gal 4:22-31; Heb 11:18.</w:t>
      </w:r>
    </w:p>
  </w:footnote>
  <w:footnote w:id="14684">
    <w:p>
      <w:pPr>
        <w:pStyle w:val="FootnoteText"/>
      </w:pPr>
      <w:r>
        <w:rPr>
          <w:rStyle w:val="FootnoteReference"/>
        </w:rPr>
        <w:footnoteRef/>
      </w:r>
      <w:r>
        <w:t xml:space="preserve"> Cross-references for "heirs": Rom 4:13-14; Rom 8:17; 1Cor 3:22; Gal 4:7; Gal 4:28; Eph 3:6; Titus 3:7; Heb 1:14; Heb 6:17; Heb 11:7; Jas 2:5; Rev 21:7.</w:t>
      </w:r>
    </w:p>
  </w:footnote>
  <w:footnote w:id="14685">
    <w:p>
      <w:pPr>
        <w:pStyle w:val="FootnoteText"/>
      </w:pPr>
      <w:r>
        <w:rPr>
          <w:rStyle w:val="FootnoteReference"/>
        </w:rPr>
        <w:footnoteRef/>
      </w:r>
      <w:r>
        <w:t xml:space="preserve"> Cross-references for "That": Gen 24:2-3; 2Kgs 10:1-2; 2Kgs 11:12; 2Kgs 12:2; Gal 4:23; Gal 4:29.</w:t>
      </w:r>
    </w:p>
  </w:footnote>
  <w:footnote w:id="14686">
    <w:p>
      <w:pPr>
        <w:pStyle w:val="FootnoteText"/>
      </w:pPr>
      <w:r>
        <w:rPr>
          <w:rStyle w:val="FootnoteReference"/>
        </w:rPr>
        <w:footnoteRef/>
      </w:r>
      <w:r>
        <w:t xml:space="preserve"> Cross-references for "when": Gal 3:19; Gal 3:24-25.</w:t>
      </w:r>
    </w:p>
  </w:footnote>
  <w:footnote w:id="14687">
    <w:p>
      <w:pPr>
        <w:pStyle w:val="FootnoteText"/>
      </w:pPr>
      <w:r>
        <w:rPr>
          <w:rStyle w:val="FootnoteReference"/>
        </w:rPr>
        <w:footnoteRef/>
      </w:r>
      <w:r>
        <w:t xml:space="preserve"> Cross-references for "elements": Gal 4:9; Col 2:8; Col 2:20; Heb 7:16.</w:t>
      </w:r>
    </w:p>
  </w:footnote>
  <w:footnote w:id="14688">
    <w:p>
      <w:pPr>
        <w:pStyle w:val="FootnoteText"/>
      </w:pPr>
      <w:r>
        <w:rPr>
          <w:rStyle w:val="FootnoteReference"/>
        </w:rPr>
        <w:footnoteRef/>
      </w:r>
      <w:r>
        <w:t xml:space="preserve"> Cross-references: Matt 11:28; John 8:31; Acts 15:10; Rom 8:15; Gal 2:4; Gal 3:23; Gal 4:9; Gal 4:25; Gal 4:31; Gal 5:1.</w:t>
      </w:r>
    </w:p>
  </w:footnote>
  <w:footnote w:id="14689">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690">
    <w:p>
      <w:pPr>
        <w:pStyle w:val="FootnoteText"/>
      </w:pPr>
      <w:r>
        <w:rPr>
          <w:rStyle w:val="FootnoteReference"/>
        </w:rPr>
        <w:footnoteRef/>
      </w:r>
      <w:r>
        <w:t xml:space="preserve"> Cross-references for "of a": Gen 3:15; Isa 7:14; Jer 31:22; Mic 5:3; Matt 1:23; Luke 1:31; Luke 1:35; Luke 2:7.</w:t>
      </w:r>
    </w:p>
  </w:footnote>
  <w:footnote w:id="14691">
    <w:p>
      <w:pPr>
        <w:pStyle w:val="FootnoteText"/>
      </w:pPr>
      <w:r>
        <w:rPr>
          <w:rStyle w:val="FootnoteReference"/>
        </w:rPr>
        <w:footnoteRef/>
      </w:r>
      <w:r>
        <w:t xml:space="preserve"> Cross-references for "made under": Matt 3:15; Matt 5:17; Luke 2:21-27; Rom 15:8; Col 2:14.</w:t>
      </w:r>
    </w:p>
  </w:footnote>
  <w:footnote w:id="14692">
    <w:p>
      <w:pPr>
        <w:pStyle w:val="FootnoteText"/>
      </w:pPr>
      <w:r>
        <w:rPr>
          <w:rStyle w:val="FootnoteReference"/>
        </w:rPr>
        <w:footnoteRef/>
      </w:r>
      <w:r>
        <w:t xml:space="preserve"> Cross-references for "the fulness": Gen 49:10; Dan 9:24-26; Mal 3:1; Mark 1:15; Acts 1:7; Eph 1:10; Heb 9:10.</w:t>
      </w:r>
    </w:p>
  </w:footnote>
  <w:footnote w:id="14693">
    <w:p>
      <w:pPr>
        <w:pStyle w:val="FootnoteText"/>
      </w:pPr>
      <w:r>
        <w:rPr>
          <w:rStyle w:val="FootnoteReference"/>
        </w:rPr>
        <w:footnoteRef/>
      </w:r>
      <w:r>
        <w:t xml:space="preserve"> Cross-references: Isa 48:16; Zech 2:8-11; John 3:16; John 6:38; John 8:42; John 10:36; 1John 4:9-10; 1John 4:14.</w:t>
      </w:r>
    </w:p>
  </w:footnote>
  <w:footnote w:id="14694">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695">
    <w:p>
      <w:pPr>
        <w:pStyle w:val="FootnoteText"/>
      </w:pPr>
      <w:r>
        <w:rPr>
          <w:rStyle w:val="FootnoteReference"/>
        </w:rPr>
        <w:footnoteRef/>
      </w:r>
      <w:r>
        <w:t xml:space="preserve"> Cross-references for "that we": John 1:12; Rom 8:19; Rom 8:23; Rom 9:4; Gal 3:26; Gal 4:7; Eph 1:5.</w:t>
      </w:r>
    </w:p>
  </w:footnote>
  <w:footnote w:id="14696">
    <w:p>
      <w:pPr>
        <w:pStyle w:val="FootnoteText"/>
      </w:pPr>
      <w:r>
        <w:rPr>
          <w:rStyle w:val="FootnoteReference"/>
        </w:rPr>
        <w:footnoteRef/>
      </w:r>
      <w:r>
        <w:t xml:space="preserve"> Cross-references for "the Spirit": John 3:34; John 15:26; John 16:7; Rom 5:5; Rom 8:9; Rom 8:15; 1Cor 15:45; Phil 1:19; 1Pet 1:11; Rev 19:10.</w:t>
      </w:r>
    </w:p>
  </w:footnote>
  <w:footnote w:id="14697">
    <w:p>
      <w:pPr>
        <w:pStyle w:val="FootnoteText"/>
      </w:pPr>
      <w:r>
        <w:rPr>
          <w:rStyle w:val="FootnoteReference"/>
        </w:rPr>
        <w:footnoteRef/>
      </w:r>
      <w:r>
        <w:t xml:space="preserve"> Cross-references for "crying": Isa 44:3-5; Jer 3:4; Jer 3:19; Matt 6:6-9; Luke 11:2; Rom 8:26-27; Eph 2:18; Eph 6:18; Heb 4:14-16; Jude 1:20.</w:t>
      </w:r>
    </w:p>
  </w:footnote>
  <w:footnote w:id="14698">
    <w:p>
      <w:pPr>
        <w:pStyle w:val="FootnoteText"/>
      </w:pPr>
      <w:r>
        <w:rPr>
          <w:rStyle w:val="FootnoteReference"/>
        </w:rPr>
        <w:footnoteRef/>
      </w:r>
      <w:r>
        <w:t xml:space="preserve"> Cross-references: Luke 11:13; John 7:39; John 14:16; Rom 5:5; Rom 8:15-17; 2Cor 1:22; Eph 1:13; Eph 4:30.</w:t>
      </w:r>
    </w:p>
  </w:footnote>
  <w:footnote w:id="14699">
    <w:p>
      <w:pPr>
        <w:pStyle w:val="FootnoteText"/>
      </w:pPr>
      <w:r>
        <w:rPr>
          <w:rStyle w:val="FootnoteReference"/>
        </w:rPr>
        <w:footnoteRef/>
      </w:r>
      <w:r>
        <w:t xml:space="preserve"> Cross-references for "heir": Gen 15:1; Gen 17:7-8; Ps 16:5; Ps 73:26; Jer 10:16; Jer 31:33; Jer 32:38-41; Lam 3:24; 1Cor 3:21-23; 2Cor 6:16-18; Rev 21:7.</w:t>
      </w:r>
    </w:p>
  </w:footnote>
  <w:footnote w:id="147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01">
    <w:p>
      <w:pPr>
        <w:pStyle w:val="FootnoteText"/>
      </w:pPr>
      <w:r>
        <w:rPr>
          <w:rStyle w:val="FootnoteReference"/>
        </w:rPr>
        <w:footnoteRef/>
      </w:r>
      <w:r>
        <w:t xml:space="preserve"> Cross-references for "thou": Gal 4:1-2; Gal 4:5-6; Gal 4:31; Gal 5:1.</w:t>
      </w:r>
    </w:p>
  </w:footnote>
  <w:footnote w:id="14702">
    <w:p>
      <w:pPr>
        <w:pStyle w:val="FootnoteText"/>
      </w:pPr>
      <w:r>
        <w:rPr>
          <w:rStyle w:val="FootnoteReference"/>
        </w:rPr>
        <w:footnoteRef/>
      </w:r>
      <w:r>
        <w:t xml:space="preserve"> Cross-references: Gal 3:26.</w:t>
      </w:r>
    </w:p>
  </w:footnote>
  <w:footnote w:id="14703">
    <w:p>
      <w:pPr>
        <w:pStyle w:val="FootnoteText"/>
      </w:pPr>
      <w:r>
        <w:rPr>
          <w:rStyle w:val="FootnoteReference"/>
        </w:rPr>
        <w:footnoteRef/>
      </w:r>
      <w:r>
        <w:t xml:space="preserve"> Cross-references: Rom 8:16-17; Gal 3:29.</w:t>
      </w:r>
    </w:p>
  </w:footnote>
  <w:footnote w:id="14704">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05">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06">
    <w:p>
      <w:pPr>
        <w:pStyle w:val="FootnoteText"/>
      </w:pPr>
      <w:r>
        <w:rPr>
          <w:rStyle w:val="FootnoteReference"/>
        </w:rPr>
        <w:footnoteRef/>
      </w:r>
      <w:r>
        <w:t xml:space="preserve"> Cross-references for "are known": Exod 33:17; Ps 1:6; John 10:14; John 10:27; Rom 8:29; 1Cor 8:3; 1Cor 13:12; 2Tim 2:19.</w:t>
      </w:r>
    </w:p>
  </w:footnote>
  <w:footnote w:id="14707">
    <w:p>
      <w:pPr>
        <w:pStyle w:val="FootnoteText"/>
      </w:pPr>
      <w:r>
        <w:rPr>
          <w:rStyle w:val="FootnoteReference"/>
        </w:rPr>
        <w:footnoteRef/>
      </w:r>
      <w:r>
        <w:t xml:space="preserve"> Cross-references for "again": Heb 10:38-39.</w:t>
      </w:r>
    </w:p>
  </w:footnote>
  <w:footnote w:id="14708">
    <w:p>
      <w:pPr>
        <w:pStyle w:val="FootnoteText"/>
      </w:pPr>
      <w:r>
        <w:rPr>
          <w:rStyle w:val="FootnoteReference"/>
        </w:rPr>
        <w:footnoteRef/>
      </w:r>
      <w:r>
        <w:t xml:space="preserve"> Cross-references for "elements": Gal 4:3.</w:t>
      </w:r>
    </w:p>
  </w:footnote>
  <w:footnote w:id="14709">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10">
    <w:p>
      <w:pPr>
        <w:pStyle w:val="FootnoteText"/>
      </w:pPr>
      <w:r>
        <w:rPr>
          <w:rStyle w:val="FootnoteReference"/>
        </w:rPr>
        <w:footnoteRef/>
      </w:r>
      <w:r>
        <w:t xml:space="preserve"> Cross-references: Rom 8:3; Gal 3:3; Col 2:20-23; Heb 7:18.</w:t>
      </w:r>
    </w:p>
  </w:footnote>
  <w:footnote w:id="14711">
    <w:p>
      <w:pPr>
        <w:pStyle w:val="FootnoteText"/>
      </w:pPr>
      <w:r>
        <w:rPr>
          <w:rStyle w:val="FootnoteReference"/>
        </w:rPr>
        <w:footnoteRef/>
      </w:r>
      <w:r>
        <w:t xml:space="preserve"> Cross-references: Lev 23:1-44; Lev 25:1; Lev 25:13; Rom 14:5; Col 2:16-17.</w:t>
      </w:r>
    </w:p>
  </w:footnote>
  <w:footnote w:id="147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713">
    <w:p>
      <w:pPr>
        <w:pStyle w:val="FootnoteText"/>
      </w:pPr>
      <w:r>
        <w:rPr>
          <w:rStyle w:val="FootnoteReference"/>
        </w:rPr>
        <w:footnoteRef/>
      </w:r>
      <w:r>
        <w:t xml:space="preserve"> Cross-references for "lest": Isa 49:4; Acts 16:6; 1Cor 15:58; Gal 2:2; Gal 5:2-4; Phil 2:16; 1Thess 3:5; 2John 1:8.</w:t>
      </w:r>
    </w:p>
  </w:footnote>
  <w:footnote w:id="14714">
    <w:p>
      <w:pPr>
        <w:pStyle w:val="FootnoteText"/>
      </w:pPr>
      <w:r>
        <w:rPr>
          <w:rStyle w:val="FootnoteReference"/>
        </w:rPr>
        <w:footnoteRef/>
      </w:r>
      <w:r>
        <w:t xml:space="preserve"> Cross-references: 2Cor 11:2-3; 2Cor 12:20-21; Gal 4:20.</w:t>
      </w:r>
    </w:p>
  </w:footnote>
  <w:footnote w:id="14715">
    <w:p>
      <w:pPr>
        <w:pStyle w:val="FootnoteText"/>
      </w:pPr>
      <w:r>
        <w:rPr>
          <w:rStyle w:val="FootnoteReference"/>
        </w:rPr>
        <w:footnoteRef/>
      </w:r>
      <w:r>
        <w:t xml:space="preserve"> Cross-references: Gen 34:15; 1Kgs 22:4; Acts 21:21; 1Cor 9:20-23; Gal 2:14; Gal 6:14; Phil 3:7-8.</w:t>
      </w:r>
    </w:p>
  </w:footnote>
  <w:footnote w:id="14716">
    <w:p>
      <w:pPr>
        <w:pStyle w:val="FootnoteText"/>
      </w:pPr>
      <w:r>
        <w:rPr>
          <w:rStyle w:val="FootnoteReference"/>
        </w:rPr>
        <w:footnoteRef/>
      </w:r>
      <w:r>
        <w:t xml:space="preserve"> Cross-references: 2Cor 2:5.</w:t>
      </w:r>
    </w:p>
  </w:footnote>
  <w:footnote w:id="14717">
    <w:p>
      <w:pPr>
        <w:pStyle w:val="FootnoteText"/>
      </w:pPr>
      <w:r>
        <w:rPr>
          <w:rStyle w:val="FootnoteReference"/>
        </w:rPr>
        <w:footnoteRef/>
      </w:r>
      <w:r>
        <w:t xml:space="preserve"> Cross-references for "through": 1Cor 2:3; 2Cor 10:10; 2Cor 11:6; 2Cor 11:30; 2Cor 12:7-10; 2Cor 13:4.</w:t>
      </w:r>
    </w:p>
  </w:footnote>
  <w:footnote w:id="14718">
    <w:p>
      <w:pPr>
        <w:pStyle w:val="FootnoteText"/>
      </w:pPr>
      <w:r>
        <w:rPr>
          <w:rStyle w:val="FootnoteReference"/>
        </w:rPr>
        <w:footnoteRef/>
      </w:r>
      <w:r>
        <w:t xml:space="preserve"> Cross-references: Acts 16:6; Gal 1:6.</w:t>
      </w:r>
    </w:p>
  </w:footnote>
  <w:footnote w:id="14719">
    <w:p>
      <w:pPr>
        <w:pStyle w:val="FootnoteText"/>
      </w:pPr>
      <w:r>
        <w:rPr>
          <w:rStyle w:val="FootnoteReference"/>
        </w:rPr>
        <w:footnoteRef/>
      </w:r>
      <w:r>
        <w:t xml:space="preserve"> Cross-references for "an angel": 2Sam 14:17; 2Sam 19:27; Zech 12:8; Mal 2:7; Heb 13:2.</w:t>
      </w:r>
    </w:p>
  </w:footnote>
  <w:footnote w:id="14720">
    <w:p>
      <w:pPr>
        <w:pStyle w:val="FootnoteText"/>
      </w:pPr>
      <w:r>
        <w:rPr>
          <w:rStyle w:val="FootnoteReference"/>
        </w:rPr>
        <w:footnoteRef/>
      </w:r>
      <w:r>
        <w:t xml:space="preserve"> Cross-references for "as Christ": Matt 10:40; Matt 18:5; Matt 25:40; Luke 10:16; John 13:20; 2Cor 5:20; 1Thess 2:13.</w:t>
      </w:r>
    </w:p>
  </w:footnote>
  <w:footnote w:id="14721">
    <w:p>
      <w:pPr>
        <w:pStyle w:val="FootnoteText"/>
      </w:pPr>
      <w:r>
        <w:rPr>
          <w:rStyle w:val="FootnoteReference"/>
        </w:rPr>
        <w:footnoteRef/>
      </w:r>
      <w:r>
        <w:t xml:space="preserve"> Name meaning: Jesus (Yeshua) — Yahweh saves. He will save His people from their sins.</w:t>
      </w:r>
    </w:p>
  </w:footnote>
  <w:footnote w:id="14722">
    <w:p>
      <w:pPr>
        <w:pStyle w:val="FootnoteText"/>
      </w:pPr>
      <w:r>
        <w:rPr>
          <w:rStyle w:val="FootnoteReference"/>
        </w:rPr>
        <w:footnoteRef/>
      </w:r>
      <w:r>
        <w:t xml:space="preserve"> Cross-references: Job 12:5; Ps 119:141; Eccl 9:16; Isa 53:2-3; 1Cor 1:28; 1Cor 4:10; Gal 4:13; 1Thess 4:8.</w:t>
      </w:r>
    </w:p>
  </w:footnote>
  <w:footnote w:id="14723">
    <w:p>
      <w:pPr>
        <w:pStyle w:val="FootnoteText"/>
      </w:pPr>
      <w:r>
        <w:rPr>
          <w:rStyle w:val="FootnoteReference"/>
        </w:rPr>
        <w:footnoteRef/>
      </w:r>
      <w:r>
        <w:t xml:space="preserve"> Cross-references for "the blessedness": Luke 8:13; Rom 4:6-9; Rom 5:2; Rom 15:13; Gal 3:14; Gal 5:22; Gal 6:4.</w:t>
      </w:r>
    </w:p>
  </w:footnote>
  <w:footnote w:id="14724">
    <w:p>
      <w:pPr>
        <w:pStyle w:val="FootnoteText"/>
      </w:pPr>
      <w:r>
        <w:rPr>
          <w:rStyle w:val="FootnoteReference"/>
        </w:rPr>
        <w:footnoteRef/>
      </w:r>
      <w:r>
        <w:t xml:space="preserve"> Cross-references for "I bear": Rom 10:2; 2Cor 8:3; Col 4:13.</w:t>
      </w:r>
    </w:p>
  </w:footnote>
  <w:footnote w:id="14725">
    <w:p>
      <w:pPr>
        <w:pStyle w:val="FootnoteText"/>
      </w:pPr>
      <w:r>
        <w:rPr>
          <w:rStyle w:val="FootnoteReference"/>
        </w:rPr>
        <w:footnoteRef/>
      </w:r>
      <w:r>
        <w:t xml:space="preserve"> Cross-references: Rom 9:3; Gal 4:19; 1Thess 2:8; 1Thess 5:13; 1John 3:16-18.</w:t>
      </w:r>
    </w:p>
  </w:footnote>
  <w:footnote w:id="14726">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27">
    <w:p>
      <w:pPr>
        <w:pStyle w:val="FootnoteText"/>
      </w:pPr>
      <w:r>
        <w:rPr>
          <w:rStyle w:val="FootnoteReference"/>
        </w:rPr>
        <w:footnoteRef/>
      </w:r>
      <w:r>
        <w:t xml:space="preserve"> Cross-references for "because": Gal 2:5; Gal 2:14; Gal 5:7.</w:t>
      </w:r>
    </w:p>
  </w:footnote>
  <w:footnote w:id="14728">
    <w:p>
      <w:pPr>
        <w:pStyle w:val="FootnoteText"/>
      </w:pPr>
      <w:r>
        <w:rPr>
          <w:rStyle w:val="FootnoteReference"/>
        </w:rPr>
        <w:footnoteRef/>
      </w:r>
      <w:r>
        <w:t xml:space="preserve"> Cross-references for "zealously": Matt 23:15; Rom 10:2; Rom 16:18; 1Cor 11:2; 2Cor 11:3; 2Cor 11:13-15; Gal 6:12-13; Phil 2:21; 2Pet 2:3; 2Pet 2:18.</w:t>
      </w:r>
    </w:p>
  </w:footnote>
  <w:footnote w:id="14729">
    <w:p>
      <w:pPr>
        <w:pStyle w:val="FootnoteText"/>
      </w:pPr>
      <w:r>
        <w:rPr>
          <w:rStyle w:val="FootnoteReference"/>
        </w:rPr>
        <w:footnoteRef/>
      </w:r>
      <w:r>
        <w:t xml:space="preserve"> Cross-references for "exclude you": 1Cor 4:8; 1Cor 4:18.</w:t>
      </w:r>
    </w:p>
  </w:footnote>
  <w:footnote w:id="14730">
    <w:p>
      <w:pPr>
        <w:pStyle w:val="FootnoteText"/>
      </w:pPr>
      <w:r>
        <w:rPr>
          <w:rStyle w:val="FootnoteReference"/>
        </w:rPr>
        <w:footnoteRef/>
      </w:r>
      <w:r>
        <w:t xml:space="preserve"> Cross-references for "it is": Num 25:11-13; Ps 69:9; Ps 119:139; Isa 59:17; John 2:17; 1Cor 15:58; Titus 2:14; Rev 3:19.</w:t>
      </w:r>
    </w:p>
  </w:footnote>
  <w:footnote w:id="14731">
    <w:p>
      <w:pPr>
        <w:pStyle w:val="FootnoteText"/>
      </w:pPr>
      <w:r>
        <w:rPr>
          <w:rStyle w:val="FootnoteReference"/>
        </w:rPr>
        <w:footnoteRef/>
      </w:r>
      <w:r>
        <w:t xml:space="preserve"> Cross-references for "I am": Gal 4:20; Phil 1:27; Phil 2:12.</w:t>
      </w:r>
    </w:p>
  </w:footnote>
  <w:footnote w:id="14732">
    <w:p>
      <w:pPr>
        <w:pStyle w:val="FootnoteText"/>
      </w:pPr>
      <w:r>
        <w:rPr>
          <w:rStyle w:val="FootnoteReference"/>
        </w:rPr>
        <w:footnoteRef/>
      </w:r>
      <w:r>
        <w:t xml:space="preserve"> Cross-references for "little": 1Cor 4:14; 1Tim 1:2; Titus 1:4; Phlm 1:10; Phlm 1:19; Jas 1:18; 1John 2:1; 1John 2:12; 1John 5:21.</w:t>
      </w:r>
    </w:p>
  </w:footnote>
  <w:footnote w:id="14733">
    <w:p>
      <w:pPr>
        <w:pStyle w:val="FootnoteText"/>
      </w:pPr>
      <w:r>
        <w:rPr>
          <w:rStyle w:val="FootnoteReference"/>
        </w:rPr>
        <w:footnoteRef/>
      </w:r>
      <w:r>
        <w:t xml:space="preserve"> Cross-references for "Christ": Rom 8:29; Rom 13:14; Eph 4:24; Phil 2:5; Col 1:27; Col 3:10.</w:t>
      </w:r>
    </w:p>
  </w:footnote>
  <w:footnote w:id="14734">
    <w:p>
      <w:pPr>
        <w:pStyle w:val="FootnoteText"/>
      </w:pPr>
      <w:r>
        <w:rPr>
          <w:rStyle w:val="FootnoteReference"/>
        </w:rPr>
        <w:footnoteRef/>
      </w:r>
      <w:r>
        <w:t xml:space="preserve"> Cross-references: Num 11:11-12; Isa 53:11; Luke 22:44; Phil 1:8; Phil 2:17; Col 2:1; Col 4:12; Heb 5:7; Rev 12:1-2.</w:t>
      </w:r>
    </w:p>
  </w:footnote>
  <w:footnote w:id="14735">
    <w:p>
      <w:pPr>
        <w:pStyle w:val="FootnoteText"/>
      </w:pPr>
      <w:r>
        <w:rPr>
          <w:rStyle w:val="FootnoteReference"/>
        </w:rPr>
        <w:footnoteRef/>
      </w:r>
      <w:r>
        <w:t xml:space="preserve"> Cross-references for "to be": 1Cor 4:19-21; 1Thess 2:17-18; 1Thess 3:9.</w:t>
      </w:r>
    </w:p>
  </w:footnote>
  <w:footnote w:id="14736">
    <w:p>
      <w:pPr>
        <w:pStyle w:val="FootnoteText"/>
      </w:pPr>
      <w:r>
        <w:rPr>
          <w:rStyle w:val="FootnoteReference"/>
        </w:rPr>
        <w:footnoteRef/>
      </w:r>
      <w:r>
        <w:t xml:space="preserve"> Cross-references for "stand in doubt of you": Gal 4:11.</w:t>
      </w:r>
    </w:p>
  </w:footnote>
  <w:footnote w:id="14737">
    <w:p>
      <w:pPr>
        <w:pStyle w:val="FootnoteText"/>
      </w:pPr>
      <w:r>
        <w:rPr>
          <w:rStyle w:val="FootnoteReference"/>
        </w:rPr>
        <w:footnoteRef/>
      </w:r>
      <w:r>
        <w:t xml:space="preserve"> Cross-references for "the law": John 10:34; John 12:34; John 15:25; Rom 3:19.</w:t>
      </w:r>
    </w:p>
  </w:footnote>
  <w:footnote w:id="14738">
    <w:p>
      <w:pPr>
        <w:pStyle w:val="FootnoteText"/>
      </w:pPr>
      <w:r>
        <w:rPr>
          <w:rStyle w:val="FootnoteReference"/>
        </w:rPr>
        <w:footnoteRef/>
      </w:r>
      <w:r>
        <w:t xml:space="preserve"> Cross-references for "ye that": Rom 6:14; Rom 7:5-6; Rom 9:30-32; Rom 10:3-10; Gal 3:10; Gal 3:23-24; Gal 4:9.</w:t>
      </w:r>
    </w:p>
  </w:footnote>
  <w:footnote w:id="14739">
    <w:p>
      <w:pPr>
        <w:pStyle w:val="FootnoteText"/>
      </w:pPr>
      <w:r>
        <w:rPr>
          <w:rStyle w:val="FootnoteReference"/>
        </w:rPr>
        <w:footnoteRef/>
      </w:r>
      <w:r>
        <w:t xml:space="preserve"> Cross-references: Matt 21:42-44; Matt 22:29-32; John 5:46-47.</w:t>
      </w:r>
    </w:p>
  </w:footnote>
  <w:footnote w:id="14740">
    <w:p>
      <w:pPr>
        <w:pStyle w:val="FootnoteText"/>
      </w:pPr>
      <w:r>
        <w:rPr>
          <w:rStyle w:val="FootnoteReference"/>
        </w:rPr>
        <w:footnoteRef/>
      </w:r>
      <w:r>
        <w:t xml:space="preserve"> Cross-references for "that": Gen 16:2-4; Gen 16:15; Gen 21:1-2; Gen 21:10.</w:t>
      </w:r>
    </w:p>
  </w:footnote>
  <w:footnote w:id="1474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42">
    <w:p>
      <w:pPr>
        <w:pStyle w:val="FootnoteText"/>
      </w:pPr>
      <w:r>
        <w:rPr>
          <w:rStyle w:val="FootnoteReference"/>
        </w:rPr>
        <w:footnoteRef/>
      </w:r>
      <w:r>
        <w:t xml:space="preserve"> Cross-references for "born": Rom 9:7-8.</w:t>
      </w:r>
    </w:p>
  </w:footnote>
  <w:footnote w:id="14743">
    <w:p>
      <w:pPr>
        <w:pStyle w:val="FootnoteText"/>
      </w:pPr>
      <w:r>
        <w:rPr>
          <w:rStyle w:val="FootnoteReference"/>
        </w:rPr>
        <w:footnoteRef/>
      </w:r>
      <w:r>
        <w:t xml:space="preserve"> Cross-references: Gen 17:15-19; Gen 18:10-14; Gen 21:1-2; Rom 4:18-21; Rom 10:8; Heb 11:11.</w:t>
      </w:r>
    </w:p>
  </w:footnote>
  <w:footnote w:id="14744">
    <w:p>
      <w:pPr>
        <w:pStyle w:val="FootnoteText"/>
      </w:pPr>
      <w:r>
        <w:rPr>
          <w:rStyle w:val="FootnoteReference"/>
        </w:rPr>
        <w:footnoteRef/>
      </w:r>
      <w:r>
        <w:t xml:space="preserve"> Cross-references for "which": Rom 8:15; Gal 5:1.</w:t>
      </w:r>
    </w:p>
  </w:footnote>
  <w:footnote w:id="14745">
    <w:p>
      <w:pPr>
        <w:pStyle w:val="FootnoteText"/>
      </w:pPr>
      <w:r>
        <w:rPr>
          <w:rStyle w:val="FootnoteReference"/>
        </w:rPr>
        <w:footnoteRef/>
      </w:r>
      <w:r>
        <w:t xml:space="preserve"> Cross-references for "an allegory": Ezek 20:49; Hos 11:10; Matt 13:35; 1Cor 10:11; Heb 11:19.</w:t>
      </w:r>
    </w:p>
  </w:footnote>
  <w:footnote w:id="14746">
    <w:p>
      <w:pPr>
        <w:pStyle w:val="FootnoteText"/>
      </w:pPr>
      <w:r>
        <w:rPr>
          <w:rStyle w:val="FootnoteReference"/>
        </w:rPr>
        <w:footnoteRef/>
      </w:r>
      <w:r>
        <w:t xml:space="preserve"> Cross-references for "the two": Gal 3:15-21; Heb 7:22; Heb 8:6-13; Heb 9:15-24; Heb 10:15-18; Heb 12:24; Heb 13:20.</w:t>
      </w:r>
    </w:p>
  </w:footnote>
  <w:footnote w:id="14747">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48">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49">
    <w:p>
      <w:pPr>
        <w:pStyle w:val="FootnoteText"/>
      </w:pPr>
      <w:r>
        <w:rPr>
          <w:rStyle w:val="FootnoteReference"/>
        </w:rPr>
        <w:footnoteRef/>
      </w:r>
      <w:r>
        <w:t xml:space="preserve"> Cross-references: Luke 22:19-20; 1Cor 10:4; Gal 4:25.</w:t>
      </w:r>
    </w:p>
  </w:footnote>
  <w:footnote w:id="14750">
    <w:p>
      <w:pPr>
        <w:pStyle w:val="FootnoteText"/>
      </w:pPr>
      <w:r>
        <w:rPr>
          <w:rStyle w:val="FootnoteReference"/>
        </w:rPr>
        <w:footnoteRef/>
      </w:r>
      <w:r>
        <w:t xml:space="preserve"> Cross-references for "Agar": Gen 16:3-4; Gen 16:8; Gen 16:15-16; Gen 21:9-13; Gen 25:12.</w:t>
      </w:r>
    </w:p>
  </w:footnote>
  <w:footnote w:id="14751">
    <w:p>
      <w:pPr>
        <w:pStyle w:val="FootnoteText"/>
      </w:pPr>
      <w:r>
        <w:rPr>
          <w:rStyle w:val="FootnoteReference"/>
        </w:rPr>
        <w:footnoteRef/>
      </w:r>
      <w:r>
        <w:t xml:space="preserve"> Cross-references for "Sinai": Deut 33:2; Judg 5:5; Ps 68:8; Ps 68:17; Heb 12:18.</w:t>
      </w:r>
    </w:p>
  </w:footnote>
  <w:footnote w:id="14752">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54">
    <w:p>
      <w:pPr>
        <w:pStyle w:val="FootnoteText"/>
      </w:pPr>
      <w:r>
        <w:rPr>
          <w:rStyle w:val="FootnoteReference"/>
        </w:rPr>
        <w:footnoteRef/>
      </w:r>
      <w:r>
        <w:t xml:space="preserve"> Cross-references: Gal 4:24.</w:t>
      </w:r>
    </w:p>
  </w:footnote>
  <w:footnote w:id="14755">
    <w:p>
      <w:pPr>
        <w:pStyle w:val="FootnoteText"/>
      </w:pPr>
      <w:r>
        <w:rPr>
          <w:rStyle w:val="FootnoteReference"/>
        </w:rPr>
        <w:footnoteRef/>
      </w:r>
      <w:r>
        <w:t xml:space="preserve"> Cross-references for "Arabia": Acts 1:11; Gal 1:17.</w:t>
      </w:r>
    </w:p>
  </w:footnote>
  <w:footnote w:id="14756">
    <w:p>
      <w:pPr>
        <w:pStyle w:val="FootnoteText"/>
      </w:pPr>
      <w:r>
        <w:rPr>
          <w:rStyle w:val="FootnoteReference"/>
        </w:rPr>
        <w:footnoteRef/>
      </w:r>
      <w:r>
        <w:t xml:space="preserve"> Cross-references: Matt 23:37; Luke 13:34; Luke 19:44.</w:t>
      </w:r>
    </w:p>
  </w:footnote>
  <w:footnote w:id="14757">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58">
    <w:p>
      <w:pPr>
        <w:pStyle w:val="FootnoteText"/>
      </w:pPr>
      <w:r>
        <w:rPr>
          <w:rStyle w:val="FootnoteReference"/>
        </w:rPr>
        <w:footnoteRef/>
      </w:r>
      <w:r>
        <w:t xml:space="preserve"> Cross-references for "free": John 8:36; Rom 6:14; Rom 6:18; Gal 4:22; Gal 5:1; 1Pet 2:16.</w:t>
      </w:r>
    </w:p>
  </w:footnote>
  <w:footnote w:id="14759">
    <w:p>
      <w:pPr>
        <w:pStyle w:val="FootnoteText"/>
      </w:pPr>
      <w:r>
        <w:rPr>
          <w:rStyle w:val="FootnoteReference"/>
        </w:rPr>
        <w:footnoteRef/>
      </w:r>
      <w:r>
        <w:t xml:space="preserve"> Cross-references for "mother": Song 8:1-2; Isa 50:1; Hos 2:2; Hos 2:5; Hos 4:5; Rev 17:5.</w:t>
      </w:r>
    </w:p>
  </w:footnote>
  <w:footnote w:id="14760">
    <w:p>
      <w:pPr>
        <w:pStyle w:val="FootnoteText"/>
      </w:pPr>
      <w:r>
        <w:rPr>
          <w:rStyle w:val="FootnoteReference"/>
        </w:rPr>
        <w:footnoteRef/>
      </w:r>
      <w:r>
        <w:t xml:space="preserve"> Cross-references for "Rejoice": Isa 54:1-5.</w:t>
      </w:r>
    </w:p>
  </w:footnote>
  <w:footnote w:id="14761">
    <w:p>
      <w:pPr>
        <w:pStyle w:val="FootnoteText"/>
      </w:pPr>
      <w:r>
        <w:rPr>
          <w:rStyle w:val="FootnoteReference"/>
        </w:rPr>
        <w:footnoteRef/>
      </w:r>
      <w:r>
        <w:t xml:space="preserve"> Cross-references for "barren": 1Sam 2:5; Ps 113:9.</w:t>
      </w:r>
    </w:p>
  </w:footnote>
  <w:footnote w:id="14762">
    <w:p>
      <w:pPr>
        <w:pStyle w:val="FootnoteText"/>
      </w:pPr>
      <w:r>
        <w:rPr>
          <w:rStyle w:val="FootnoteReference"/>
        </w:rPr>
        <w:footnoteRef/>
      </w:r>
      <w:r>
        <w:t xml:space="preserve"> Cross-references for "desolate": Ruth 1:11-13; Ruth 4:14-16; 2Sam 13:20; Isa 49:21; 1Tim 5:5.</w:t>
      </w:r>
    </w:p>
  </w:footnote>
  <w:footnote w:id="1476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764">
    <w:p>
      <w:pPr>
        <w:pStyle w:val="FootnoteText"/>
      </w:pPr>
      <w:r>
        <w:rPr>
          <w:rStyle w:val="FootnoteReference"/>
        </w:rPr>
        <w:footnoteRef/>
      </w:r>
      <w:r>
        <w:t xml:space="preserve"> Cross-references: Acts 3:25; Rom 4:13-18; Rom 9:8-9; Gal 3:29; Gal 4:23.</w:t>
      </w:r>
    </w:p>
  </w:footnote>
  <w:footnote w:id="14765">
    <w:p>
      <w:pPr>
        <w:pStyle w:val="FootnoteText"/>
      </w:pPr>
      <w:r>
        <w:rPr>
          <w:rStyle w:val="FootnoteReference"/>
        </w:rPr>
        <w:footnoteRef/>
      </w:r>
      <w:r>
        <w:t xml:space="preserve"> Cross-references for "after the Spirit": John 3:5; John 15:9; Rom 8:1; Rom 8:13.</w:t>
      </w:r>
    </w:p>
  </w:footnote>
  <w:footnote w:id="14766">
    <w:p>
      <w:pPr>
        <w:pStyle w:val="FootnoteText"/>
      </w:pPr>
      <w:r>
        <w:rPr>
          <w:rStyle w:val="FootnoteReference"/>
        </w:rPr>
        <w:footnoteRef/>
      </w:r>
      <w:r>
        <w:t xml:space="preserve"> Cross-references for "even": Matt 23:34-37; Gal 5:11; Gal 6:12-14; 1Thess 2:14-15; Heb 10:33-34.</w:t>
      </w:r>
    </w:p>
  </w:footnote>
  <w:footnote w:id="14767">
    <w:p>
      <w:pPr>
        <w:pStyle w:val="FootnoteText"/>
      </w:pPr>
      <w:r>
        <w:rPr>
          <w:rStyle w:val="FootnoteReference"/>
        </w:rPr>
        <w:footnoteRef/>
      </w:r>
      <w:r>
        <w:t xml:space="preserve"> Cross-references for "he that": Gen 21:9.</w:t>
      </w:r>
    </w:p>
  </w:footnote>
  <w:footnote w:id="14768">
    <w:p>
      <w:pPr>
        <w:pStyle w:val="FootnoteText"/>
      </w:pPr>
      <w:r>
        <w:rPr>
          <w:rStyle w:val="FootnoteReference"/>
        </w:rPr>
        <w:footnoteRef/>
      </w:r>
      <w:r>
        <w:t xml:space="preserve"> Cross-references for "what": Rom 4:3; Rom 11:2; Gal 3:8; Gal 3:22; Jas 4:5.</w:t>
      </w:r>
    </w:p>
  </w:footnote>
  <w:footnote w:id="14769">
    <w:p>
      <w:pPr>
        <w:pStyle w:val="FootnoteText"/>
      </w:pPr>
      <w:r>
        <w:rPr>
          <w:rStyle w:val="FootnoteReference"/>
        </w:rPr>
        <w:footnoteRef/>
      </w:r>
      <w:r>
        <w:t xml:space="preserve"> Cross-references for "Cast": Gen 21:10-12; Rom 11:7-11.</w:t>
      </w:r>
    </w:p>
  </w:footnote>
  <w:footnote w:id="14770">
    <w:p>
      <w:pPr>
        <w:pStyle w:val="FootnoteText"/>
      </w:pPr>
      <w:r>
        <w:rPr>
          <w:rStyle w:val="FootnoteReference"/>
        </w:rPr>
        <w:footnoteRef/>
      </w:r>
      <w:r>
        <w:t xml:space="preserve"> Cross-references: John 8:35; Rom 8:15-17.</w:t>
      </w:r>
    </w:p>
  </w:footnote>
  <w:footnote w:id="14771">
    <w:p>
      <w:pPr>
        <w:pStyle w:val="FootnoteText"/>
      </w:pPr>
      <w:r>
        <w:rPr>
          <w:rStyle w:val="FootnoteReference"/>
        </w:rPr>
        <w:footnoteRef/>
      </w:r>
      <w:r>
        <w:t xml:space="preserve"> Cross-references: John 1:12-13; John 8:36; Gal 5:1; Gal 5:13; Heb 2:14-15; 1John 3:1-2.</w:t>
      </w:r>
    </w:p>
  </w:footnote>
  <w:footnote w:id="1477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77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75">
    <w:p>
      <w:pPr>
        <w:pStyle w:val="FootnoteText"/>
      </w:pPr>
      <w:r>
        <w:rPr>
          <w:rStyle w:val="FootnoteReference"/>
        </w:rPr>
        <w:footnoteRef/>
      </w:r>
      <w:r>
        <w:t xml:space="preserve"> Cross-references for "entangled": Matt 23:4; Acts 15:10; Gal 2:4; Gal 4:9; Col 2:16-22; Heb 9:8-11.</w:t>
      </w:r>
    </w:p>
  </w:footnote>
  <w:footnote w:id="14776">
    <w:p>
      <w:pPr>
        <w:pStyle w:val="FootnoteText"/>
      </w:pPr>
      <w:r>
        <w:rPr>
          <w:rStyle w:val="FootnoteReference"/>
        </w:rPr>
        <w:footnoteRef/>
      </w:r>
      <w:r>
        <w:t xml:space="preserve"> Name meaning: Paul (Paulus) — Small; humble. Changed from Saul to Paul, the humble apostle to the Gentiles.</w:t>
      </w:r>
    </w:p>
  </w:footnote>
  <w:footnote w:id="14777">
    <w:p>
      <w:pPr>
        <w:pStyle w:val="FootnoteText"/>
      </w:pPr>
      <w:r>
        <w:rPr>
          <w:rStyle w:val="FootnoteReference"/>
        </w:rPr>
        <w:footnoteRef/>
      </w:r>
      <w:r>
        <w:t xml:space="preserve"> Cross-references for "that": Acts 15:1; Acts 15:24; Acts 16:3-4; Rom 9:31-32; Rom 10:2-3; Gal 2:3-5; Gal 5:4; Gal 5:6; Heb 4:2.</w:t>
      </w:r>
    </w:p>
  </w:footnote>
  <w:footnote w:id="14778">
    <w:p>
      <w:pPr>
        <w:pStyle w:val="FootnoteText"/>
      </w:pPr>
      <w:r>
        <w:rPr>
          <w:rStyle w:val="FootnoteReference"/>
        </w:rPr>
        <w:footnoteRef/>
      </w:r>
      <w:r>
        <w:t xml:space="preserve"> Cross-references for "I Paul": 1Cor 16:21; 2Cor 10:1; 1Thess 2:18; Phlm 1:9.</w:t>
      </w:r>
    </w:p>
  </w:footnote>
  <w:footnote w:id="14779">
    <w:p>
      <w:pPr>
        <w:pStyle w:val="FootnoteText"/>
      </w:pPr>
      <w:r>
        <w:rPr>
          <w:rStyle w:val="FootnoteReference"/>
        </w:rPr>
        <w:footnoteRef/>
      </w:r>
      <w:r>
        <w:t xml:space="preserve"> Cross-references for "testify": Deut 8:19; Deut 31:21; Neh 9:29-30; Neh 9:34; Luke 16:28; Acts 2:40; Acts 20:21; Eph 4:17; 1Thess 4:6; 1John 4:14.</w:t>
      </w:r>
    </w:p>
  </w:footnote>
  <w:footnote w:id="14780">
    <w:p>
      <w:pPr>
        <w:pStyle w:val="FootnoteText"/>
      </w:pPr>
      <w:r>
        <w:rPr>
          <w:rStyle w:val="FootnoteReference"/>
        </w:rPr>
        <w:footnoteRef/>
      </w:r>
      <w:r>
        <w:t xml:space="preserve"> Cross-references for "a debtor": Deut 27:26; Matt 23:16; Matt 23:18; Gal 3:10; Jas 2:10-11.</w:t>
      </w:r>
    </w:p>
  </w:footnote>
  <w:footnote w:id="14781">
    <w:p>
      <w:pPr>
        <w:pStyle w:val="FootnoteText"/>
      </w:pPr>
      <w:r>
        <w:rPr>
          <w:rStyle w:val="FootnoteReference"/>
        </w:rPr>
        <w:footnoteRef/>
      </w:r>
      <w:r>
        <w:t xml:space="preserve"> Cross-references for "justified": Rom 3:20; Rom 4:4-5.</w:t>
      </w:r>
    </w:p>
  </w:footnote>
  <w:footnote w:id="14782">
    <w:p>
      <w:pPr>
        <w:pStyle w:val="FootnoteText"/>
      </w:pPr>
      <w:r>
        <w:rPr>
          <w:rStyle w:val="FootnoteReference"/>
        </w:rPr>
        <w:footnoteRef/>
      </w:r>
      <w:r>
        <w:t xml:space="preserve"> Cross-references: Rom 9:31-32; Rom 10:3-5; Gal 2:21; Gal 5:2.</w:t>
      </w:r>
    </w:p>
  </w:footnote>
  <w:footnote w:id="14783">
    <w:p>
      <w:pPr>
        <w:pStyle w:val="FootnoteText"/>
      </w:pPr>
      <w:r>
        <w:rPr>
          <w:rStyle w:val="FootnoteReference"/>
        </w:rPr>
        <w:footnoteRef/>
      </w:r>
      <w:r>
        <w:t xml:space="preserve"> Cross-references: Rom 11:6; Gal 1:6-9; Heb 6:4-6; Heb 10:38-39; Heb 12:15; 2Pet 2:20-22; 2Pet 3:17-18; Rev 2:5.</w:t>
      </w:r>
    </w:p>
  </w:footnote>
  <w:footnote w:id="14784">
    <w:p>
      <w:pPr>
        <w:pStyle w:val="FootnoteText"/>
      </w:pPr>
      <w:r>
        <w:rPr>
          <w:rStyle w:val="FootnoteReference"/>
        </w:rPr>
        <w:footnoteRef/>
      </w:r>
      <w:r>
        <w:t xml:space="preserve"> Cross-references for "through": John 16:8-15; Eph 2:18.</w:t>
      </w:r>
    </w:p>
  </w:footnote>
  <w:footnote w:id="14785">
    <w:p>
      <w:pPr>
        <w:pStyle w:val="FootnoteText"/>
      </w:pPr>
      <w:r>
        <w:rPr>
          <w:rStyle w:val="FootnoteReference"/>
        </w:rPr>
        <w:footnoteRef/>
      </w:r>
      <w:r>
        <w:t xml:space="preserve"> Cross-references for "wait": Gen 49:18; Ps 25:3; Ps 25:5; Ps 62:5; Ps 130:5; Lam 3:25-26; Hos 12:6; Rom 8:24-25; 1Thess 1:10; 2Thess 3:5.</w:t>
      </w:r>
    </w:p>
  </w:footnote>
  <w:footnote w:id="14786">
    <w:p>
      <w:pPr>
        <w:pStyle w:val="FootnoteText"/>
      </w:pPr>
      <w:r>
        <w:rPr>
          <w:rStyle w:val="FootnoteReference"/>
        </w:rPr>
        <w:footnoteRef/>
      </w:r>
      <w:r>
        <w:t xml:space="preserve"> Cross-references for "the hope": Rom 5:21; Phil 3:9; 2Tim 4:8; Titus 2:13.</w:t>
      </w:r>
    </w:p>
  </w:footnote>
  <w:footnote w:id="14787">
    <w:p>
      <w:pPr>
        <w:pStyle w:val="FootnoteText"/>
      </w:pPr>
      <w:r>
        <w:rPr>
          <w:rStyle w:val="FootnoteReference"/>
        </w:rPr>
        <w:footnoteRef/>
      </w:r>
      <w:r>
        <w:t xml:space="preserve"> Name meaning: Jesus (Yeshua) — Yahweh saves. He will save His people from their sins.</w:t>
      </w:r>
    </w:p>
  </w:footnote>
  <w:footnote w:id="14788">
    <w:p>
      <w:pPr>
        <w:pStyle w:val="FootnoteText"/>
      </w:pPr>
      <w:r>
        <w:rPr>
          <w:rStyle w:val="FootnoteReference"/>
        </w:rPr>
        <w:footnoteRef/>
      </w:r>
      <w:r>
        <w:t xml:space="preserve"> Cross-references for "faith": Matt 25:31-40; 2Cor 5:14; 1Thess 1:3; Heb 11:8; Heb 11:17-19; Jas 2:14-26; 1Pet 1:8; 1John 3:14-20; 1John 4:18-21.</w:t>
      </w:r>
    </w:p>
  </w:footnote>
  <w:footnote w:id="14789">
    <w:p>
      <w:pPr>
        <w:pStyle w:val="FootnoteText"/>
      </w:pPr>
      <w:r>
        <w:rPr>
          <w:rStyle w:val="FootnoteReference"/>
        </w:rPr>
        <w:footnoteRef/>
      </w:r>
      <w:r>
        <w:t xml:space="preserve"> Cross-references: Rom 2:25-29; Rom 3:29-31; 1Cor 7:19; Gal 3:28; Gal 5:2-3; Gal 6:15; Col 3:11.</w:t>
      </w:r>
    </w:p>
  </w:footnote>
  <w:footnote w:id="14790">
    <w:p>
      <w:pPr>
        <w:pStyle w:val="FootnoteText"/>
      </w:pPr>
      <w:r>
        <w:rPr>
          <w:rStyle w:val="FootnoteReference"/>
        </w:rPr>
        <w:footnoteRef/>
      </w:r>
      <w:r>
        <w:t xml:space="preserve"> Cross-references for "hinder you": Gal 3:1.</w:t>
      </w:r>
    </w:p>
  </w:footnote>
  <w:footnote w:id="14791">
    <w:p>
      <w:pPr>
        <w:pStyle w:val="FootnoteText"/>
      </w:pPr>
      <w:r>
        <w:rPr>
          <w:rStyle w:val="FootnoteReference"/>
        </w:rPr>
        <w:footnoteRef/>
      </w:r>
      <w:r>
        <w:t xml:space="preserve"> Cross-references for "obey": Acts 6:7; Rom 2:8; Rom 6:17; Rom 10:16; Rom 15:18; Rom 16:26; 2Cor 10:5; 2Thess 1:8; Heb 5:9; Heb 11:8; 1Pet 1:22.</w:t>
      </w:r>
    </w:p>
  </w:footnote>
  <w:footnote w:id="14792">
    <w:p>
      <w:pPr>
        <w:pStyle w:val="FootnoteText"/>
      </w:pPr>
      <w:r>
        <w:rPr>
          <w:rStyle w:val="FootnoteReference"/>
        </w:rPr>
        <w:footnoteRef/>
      </w:r>
      <w:r>
        <w:t xml:space="preserve"> Cross-references: Matt 13:21; 1Cor 9:24; Heb 12:1.</w:t>
      </w:r>
    </w:p>
  </w:footnote>
  <w:footnote w:id="14793">
    <w:p>
      <w:pPr>
        <w:pStyle w:val="FootnoteText"/>
      </w:pPr>
      <w:r>
        <w:rPr>
          <w:rStyle w:val="FootnoteReference"/>
        </w:rPr>
        <w:footnoteRef/>
      </w:r>
      <w:r>
        <w:t xml:space="preserve"> Cross-references: Gal 1:6.</w:t>
      </w:r>
    </w:p>
  </w:footnote>
  <w:footnote w:id="14794">
    <w:p>
      <w:pPr>
        <w:pStyle w:val="FootnoteText"/>
      </w:pPr>
      <w:r>
        <w:rPr>
          <w:rStyle w:val="FootnoteReference"/>
        </w:rPr>
        <w:footnoteRef/>
      </w:r>
      <w:r>
        <w:t xml:space="preserve"> Cross-references: Matt 16:6-12; Matt 23:33; Mark 8:15; Luke 12:1; Luke 13:21; 1Cor 5:6-7; 1Cor 15:33; 2Tim 2:17.</w:t>
      </w:r>
    </w:p>
  </w:footnote>
  <w:footnote w:id="14795">
    <w:p>
      <w:pPr>
        <w:pStyle w:val="FootnoteText"/>
      </w:pPr>
      <w:r>
        <w:rPr>
          <w:rStyle w:val="FootnoteReference"/>
        </w:rPr>
        <w:footnoteRef/>
      </w:r>
      <w:r>
        <w:t xml:space="preserve"> Cross-references for "confidence": 2Cor 1:15; 2Cor 2:3; 2Cor 7:16; 2Cor 8:22; Gal 4:11; Gal 4:20; 2Thess 3:4; Phlm 1:21.</w:t>
      </w:r>
    </w:p>
  </w:footnote>
  <w:footnote w:id="14796">
    <w:p>
      <w:pPr>
        <w:pStyle w:val="FootnoteText"/>
      </w:pPr>
      <w:r>
        <w:rPr>
          <w:rStyle w:val="FootnoteReference"/>
        </w:rPr>
        <w:footnoteRef/>
      </w:r>
      <w:r>
        <w:t xml:space="preserve"> Cross-references for "bear": 1Cor 5:5; 2Cor 2:6; 2Cor 10:2; 2Cor 10:6; 2Cor 13:10; Gal 5:12; 1Tim 1:20.</w:t>
      </w:r>
    </w:p>
  </w:footnote>
  <w:footnote w:id="14797">
    <w:p>
      <w:pPr>
        <w:pStyle w:val="FootnoteText"/>
      </w:pPr>
      <w:r>
        <w:rPr>
          <w:rStyle w:val="FootnoteReference"/>
        </w:rPr>
        <w:footnoteRef/>
      </w:r>
      <w:r>
        <w:t xml:space="preserve"> Cross-references: Acts 15:1-2; Acts 15:24; Gal 1:7; Gal 2:4; Gal 3:1; Gal 4:17; Gal 6:12-13; Gal 6:17; 1John 2:18-26.</w:t>
      </w:r>
    </w:p>
  </w:footnote>
  <w:footnote w:id="14798">
    <w:p>
      <w:pPr>
        <w:pStyle w:val="FootnoteText"/>
      </w:pPr>
      <w:r>
        <w:rPr>
          <w:rStyle w:val="FootnoteReference"/>
        </w:rPr>
        <w:footnoteRef/>
      </w:r>
      <w:r>
        <w:t xml:space="preserve"> Cross-references for "whosoever": 2Cor 5:16; Gal 2:6.</w:t>
      </w:r>
    </w:p>
  </w:footnote>
  <w:footnote w:id="14799">
    <w:p>
      <w:pPr>
        <w:pStyle w:val="FootnoteText"/>
      </w:pPr>
      <w:r>
        <w:rPr>
          <w:rStyle w:val="FootnoteReference"/>
        </w:rPr>
        <w:footnoteRef/>
      </w:r>
      <w:r>
        <w:t xml:space="preserve"> Cross-references: Acts 16:3; Gal 2:3.</w:t>
      </w:r>
    </w:p>
  </w:footnote>
  <w:footnote w:id="14800">
    <w:p>
      <w:pPr>
        <w:pStyle w:val="FootnoteText"/>
      </w:pPr>
      <w:r>
        <w:rPr>
          <w:rStyle w:val="FootnoteReference"/>
        </w:rPr>
        <w:footnoteRef/>
      </w:r>
      <w:r>
        <w:t xml:space="preserve"> Cross-references: Acts 21:21; Acts 21:28; Acts 22:21-22; Acts 23:13-14; 1Cor 15:30; 2Cor 11:23-26; Gal 4:29; Gal 6:12; Gal 6:17.</w:t>
      </w:r>
    </w:p>
  </w:footnote>
  <w:footnote w:id="14801">
    <w:p>
      <w:pPr>
        <w:pStyle w:val="FootnoteText"/>
      </w:pPr>
      <w:r>
        <w:rPr>
          <w:rStyle w:val="FootnoteReference"/>
        </w:rPr>
        <w:footnoteRef/>
      </w:r>
      <w:r>
        <w:t xml:space="preserve"> Cross-references for "the offence": Isa 8:14; Rom 9:32-33; 1Cor 1:18; 1Cor 1:23; 1Pet 2:8-9.</w:t>
      </w:r>
    </w:p>
  </w:footnote>
  <w:footnote w:id="14802">
    <w:p>
      <w:pPr>
        <w:pStyle w:val="FootnoteText"/>
      </w:pPr>
      <w:r>
        <w:rPr>
          <w:rStyle w:val="FootnoteReference"/>
        </w:rPr>
        <w:footnoteRef/>
      </w:r>
      <w:r>
        <w:t xml:space="preserve"> Cross-references for "trouble": Acts 15:1-2; Acts 15:24.</w:t>
      </w:r>
    </w:p>
  </w:footnote>
  <w:footnote w:id="1480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04">
    <w:p>
      <w:pPr>
        <w:pStyle w:val="FootnoteText"/>
      </w:pPr>
      <w:r>
        <w:rPr>
          <w:rStyle w:val="FootnoteReference"/>
        </w:rPr>
        <w:footnoteRef/>
      </w:r>
      <w:r>
        <w:t xml:space="preserve"> Cross-references for "only": 1Cor 8:9; 1Pet 2:16; 2Pet 2:19; Jude 1:4; Jude 1:10-12.</w:t>
      </w:r>
    </w:p>
  </w:footnote>
  <w:footnote w:id="14805">
    <w:p>
      <w:pPr>
        <w:pStyle w:val="FootnoteText"/>
      </w:pPr>
      <w:r>
        <w:rPr>
          <w:rStyle w:val="FootnoteReference"/>
        </w:rPr>
        <w:footnoteRef/>
      </w:r>
      <w:r>
        <w:t xml:space="preserve"> Cross-references: Isa 61:1; Luke 4:18; John 8:32-36; Rom 6:18-22; Gal 4:5-7; Gal 4:22-31; Gal 5:1.</w:t>
      </w:r>
    </w:p>
  </w:footnote>
  <w:footnote w:id="14806">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07">
    <w:p>
      <w:pPr>
        <w:pStyle w:val="FootnoteText"/>
      </w:pPr>
      <w:r>
        <w:rPr>
          <w:rStyle w:val="FootnoteReference"/>
        </w:rPr>
        <w:footnoteRef/>
      </w:r>
      <w:r>
        <w:t xml:space="preserve"> Cross-references: Matt 7:12; Matt 19:18-19; Matt 22:39-40; Rom 13:8-10; Jas 2:8-11.</w:t>
      </w:r>
    </w:p>
  </w:footnote>
  <w:footnote w:id="14808">
    <w:p>
      <w:pPr>
        <w:pStyle w:val="FootnoteText"/>
      </w:pPr>
      <w:r>
        <w:rPr>
          <w:rStyle w:val="FootnoteReference"/>
        </w:rPr>
        <w:footnoteRef/>
      </w:r>
      <w:r>
        <w:t xml:space="preserve"> Cross-references for "Thou": Lev 19:18; Lev 19:34; Mark 12:31; Mark 12:33; Luke 10:27-37; 1Tim 1:5.</w:t>
      </w:r>
    </w:p>
  </w:footnote>
  <w:footnote w:id="14809">
    <w:p>
      <w:pPr>
        <w:pStyle w:val="FootnoteText"/>
      </w:pPr>
      <w:r>
        <w:rPr>
          <w:rStyle w:val="FootnoteReference"/>
        </w:rPr>
        <w:footnoteRef/>
      </w:r>
      <w:r>
        <w:t xml:space="preserve"> Cross-references: 2Sam 2:26-27; Isa 9:20-21; Isa 11:5-9; Isa 11:13; 1Cor 3:3; 1Cor 6:6-8; 2Cor 11:20; 2Cor 12:20; Gal 5:26; Jas 3:14-18; Jas 4:1-3.</w:t>
      </w:r>
    </w:p>
  </w:footnote>
  <w:footnote w:id="14810">
    <w:p>
      <w:pPr>
        <w:pStyle w:val="FootnoteText"/>
      </w:pPr>
      <w:r>
        <w:rPr>
          <w:rStyle w:val="FootnoteReference"/>
        </w:rPr>
        <w:footnoteRef/>
      </w:r>
      <w:r>
        <w:t xml:space="preserve"> Cross-references for "I say": 1Cor 7:29; Gal 3:17.</w:t>
      </w:r>
    </w:p>
  </w:footnote>
  <w:footnote w:id="14811">
    <w:p>
      <w:pPr>
        <w:pStyle w:val="FootnoteText"/>
      </w:pPr>
      <w:r>
        <w:rPr>
          <w:rStyle w:val="FootnoteReference"/>
        </w:rPr>
        <w:footnoteRef/>
      </w:r>
      <w:r>
        <w:t xml:space="preserve"> Cross-references for "Walk": Rom 8:1; Rom 8:4-5; Rom 8:12-14; Gal 5:25; Gal 6:8; 1Pet 1:22; 1Pet 4:6; Jude 1:19-21.</w:t>
      </w:r>
    </w:p>
  </w:footnote>
  <w:footnote w:id="14812">
    <w:p>
      <w:pPr>
        <w:pStyle w:val="FootnoteText"/>
      </w:pPr>
      <w:r>
        <w:rPr>
          <w:rStyle w:val="FootnoteReference"/>
        </w:rPr>
        <w:footnoteRef/>
      </w:r>
      <w:r>
        <w:t xml:space="preserve"> Cross-references: Rom 6:12; Rom 13:13-14; 2Cor 7:1; Gal 5:19-21; Eph 2:3; Col 2:11; Col 3:5-10; 1Pet 1:14; 1Pet 2:11; 1Pet 4:1-4; 1John 2:15-16.</w:t>
      </w:r>
    </w:p>
  </w:footnote>
  <w:footnote w:id="1481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14">
    <w:p>
      <w:pPr>
        <w:pStyle w:val="FootnoteText"/>
      </w:pPr>
      <w:r>
        <w:rPr>
          <w:rStyle w:val="FootnoteReference"/>
        </w:rPr>
        <w:footnoteRef/>
      </w:r>
      <w:r>
        <w:t xml:space="preserve"> Cross-references for "and these": Matt 12:30; Rom 7:7-8; Rom 7:10-14; Rom 8:5-8; Gal 3:21.</w:t>
      </w:r>
    </w:p>
  </w:footnote>
  <w:footnote w:id="14815">
    <w:p>
      <w:pPr>
        <w:pStyle w:val="FootnoteText"/>
      </w:pPr>
      <w:r>
        <w:rPr>
          <w:rStyle w:val="FootnoteReference"/>
        </w:rPr>
        <w:footnoteRef/>
      </w:r>
      <w:r>
        <w:t xml:space="preserve"> Cross-references: Ps 119:4-6; Ps 130:3; Matt 5:6; Luke 22:33; Luke 22:46; Luke 22:54-61; Rom 7:15-23; Phil 3:12-16; Jas 3:2; 1John 1:8-10.</w:t>
      </w:r>
    </w:p>
  </w:footnote>
  <w:footnote w:id="1481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17">
    <w:p>
      <w:pPr>
        <w:pStyle w:val="FootnoteText"/>
      </w:pPr>
      <w:r>
        <w:rPr>
          <w:rStyle w:val="FootnoteReference"/>
        </w:rPr>
        <w:footnoteRef/>
      </w:r>
      <w:r>
        <w:t xml:space="preserve"> Cross-references for "ye are": Rom 6:14-15; Gal 4:5.</w:t>
      </w:r>
    </w:p>
  </w:footnote>
  <w:footnote w:id="1481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1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20">
    <w:p>
      <w:pPr>
        <w:pStyle w:val="FootnoteText"/>
      </w:pPr>
      <w:r>
        <w:rPr>
          <w:rStyle w:val="FootnoteReference"/>
        </w:rPr>
        <w:footnoteRef/>
      </w:r>
      <w:r>
        <w:t xml:space="preserve"> Cross-references for "witchcraft": Deut 18:10; 1Sam 15:23; 1Chr 10:13-14; 2Chr 33:6; Ezek 22:18; Acts 8:9-11; Acts 16:16-19.</w:t>
      </w:r>
    </w:p>
  </w:footnote>
  <w:footnote w:id="14821">
    <w:p>
      <w:pPr>
        <w:pStyle w:val="FootnoteText"/>
      </w:pPr>
      <w:r>
        <w:rPr>
          <w:rStyle w:val="FootnoteReference"/>
        </w:rPr>
        <w:footnoteRef/>
      </w:r>
      <w:r>
        <w:t xml:space="preserve"> Cross-references for "heresies": 2Cor 11:19; Titus 3:10; 2Pet 2:1.</w:t>
      </w:r>
    </w:p>
  </w:footnote>
  <w:footnote w:id="14822">
    <w:p>
      <w:pPr>
        <w:pStyle w:val="FootnoteText"/>
      </w:pPr>
      <w:r>
        <w:rPr>
          <w:rStyle w:val="FootnoteReference"/>
        </w:rPr>
        <w:footnoteRef/>
      </w:r>
      <w:r>
        <w:t xml:space="preserve"> Cross-references for "drunkenness": Deut 21:20; Luke 21:34; Rom 13:13; 1Cor 5:11; 1Cor 6:10; Eph 5:18; 1Thess 5:7.</w:t>
      </w:r>
    </w:p>
  </w:footnote>
  <w:footnote w:id="14823">
    <w:p>
      <w:pPr>
        <w:pStyle w:val="FootnoteText"/>
      </w:pPr>
      <w:r>
        <w:rPr>
          <w:rStyle w:val="FootnoteReference"/>
        </w:rPr>
        <w:footnoteRef/>
      </w:r>
      <w:r>
        <w:t xml:space="preserve"> Cross-references for "revellings": 1Pet 4:3.</w:t>
      </w:r>
    </w:p>
  </w:footnote>
  <w:footnote w:id="14824">
    <w:p>
      <w:pPr>
        <w:pStyle w:val="FootnoteText"/>
      </w:pPr>
      <w:r>
        <w:rPr>
          <w:rStyle w:val="FootnoteReference"/>
        </w:rPr>
        <w:footnoteRef/>
      </w:r>
      <w:r>
        <w:t xml:space="preserve"> Cross-references for "inherit": Matt 25:34; 1Cor 6:10; 1Cor 15:50; Eph 5:5.</w:t>
      </w:r>
    </w:p>
  </w:footnote>
  <w:footnote w:id="14825">
    <w:p>
      <w:pPr>
        <w:pStyle w:val="FootnoteText"/>
      </w:pPr>
      <w:r>
        <w:rPr>
          <w:rStyle w:val="FootnoteReference"/>
        </w:rPr>
        <w:footnoteRef/>
      </w:r>
      <w:r>
        <w:t xml:space="preserve"> Cross-references for "that they": Isa 3:11; Rom 2:8-9; Rom 8:13; 1Cor 6:9-10; Eph 5:5-6; Col 3:6; Rev 21:27; Rev 22:15.</w:t>
      </w:r>
    </w:p>
  </w:footnote>
  <w:footnote w:id="14826">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27">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28">
    <w:p>
      <w:pPr>
        <w:pStyle w:val="FootnoteText"/>
      </w:pPr>
      <w:r>
        <w:rPr>
          <w:rStyle w:val="FootnoteReference"/>
        </w:rPr>
        <w:footnoteRef/>
      </w:r>
      <w:r>
        <w:t xml:space="preserve"> Cross-references for "goodness": Rom 15:14.</w:t>
      </w:r>
    </w:p>
  </w:footnote>
  <w:footnote w:id="14829">
    <w:p>
      <w:pPr>
        <w:pStyle w:val="FootnoteText"/>
      </w:pPr>
      <w:r>
        <w:rPr>
          <w:rStyle w:val="FootnoteReference"/>
        </w:rPr>
        <w:footnoteRef/>
      </w:r>
      <w:r>
        <w:t xml:space="preserve"> Cross-references for "faith": 1Cor 13:7; 1Cor 13:13; 2Thess 3:2; 1Tim 3:11; 1Tim 4:12; 1Pet 5:12.</w:t>
      </w:r>
    </w:p>
  </w:footnote>
  <w:footnote w:id="14830">
    <w:p>
      <w:pPr>
        <w:pStyle w:val="FootnoteText"/>
      </w:pPr>
      <w:r>
        <w:rPr>
          <w:rStyle w:val="FootnoteReference"/>
        </w:rPr>
        <w:footnoteRef/>
      </w:r>
      <w:r>
        <w:t xml:space="preserve"> Cross-references for "against": 1Tim 1:9.</w:t>
      </w:r>
    </w:p>
  </w:footnote>
  <w:footnote w:id="14831">
    <w:p>
      <w:pPr>
        <w:pStyle w:val="FootnoteText"/>
      </w:pPr>
      <w:r>
        <w:rPr>
          <w:rStyle w:val="FootnoteReference"/>
        </w:rPr>
        <w:footnoteRef/>
      </w:r>
      <w:r>
        <w:t xml:space="preserve"> Cross-references for "temperance": Acts 24:25; 1Cor 9:25; Titus 1:8; Titus 2:2.</w:t>
      </w:r>
    </w:p>
  </w:footnote>
  <w:footnote w:id="14832">
    <w:p>
      <w:pPr>
        <w:pStyle w:val="FootnoteText"/>
      </w:pPr>
      <w:r>
        <w:rPr>
          <w:rStyle w:val="FootnoteReference"/>
        </w:rPr>
        <w:footnoteRef/>
      </w:r>
      <w:r>
        <w:t xml:space="preserve"> Cross-references for "crucified": Rom 6:6; Rom 8:13; Rom 13:14; Gal 5:16-18; Gal 5:20; Gal 6:14; 1Pet 2:11.</w:t>
      </w:r>
    </w:p>
  </w:footnote>
  <w:footnote w:id="14833">
    <w:p>
      <w:pPr>
        <w:pStyle w:val="FootnoteText"/>
      </w:pPr>
      <w:r>
        <w:rPr>
          <w:rStyle w:val="FootnoteReference"/>
        </w:rPr>
        <w:footnoteRef/>
      </w:r>
      <w:r>
        <w:t xml:space="preserve"> Cross-references: Rom 8:9; 1Cor 3:23; 1Cor 15:23; 2Cor 10:7; Gal 3:29.</w:t>
      </w:r>
    </w:p>
  </w:footnote>
  <w:footnote w:id="14834">
    <w:p>
      <w:pPr>
        <w:pStyle w:val="FootnoteText"/>
      </w:pPr>
      <w:r>
        <w:rPr>
          <w:rStyle w:val="FootnoteReference"/>
        </w:rPr>
        <w:footnoteRef/>
      </w:r>
      <w:r>
        <w:t xml:space="preserve"> Cross-references: John 6:63; Rom 8:2; Rom 8:10; 1Cor 15:45; 2Cor 3:6; 1Pet 4:6; Rev 11:11.</w:t>
      </w:r>
    </w:p>
  </w:footnote>
  <w:footnote w:id="14835">
    <w:p>
      <w:pPr>
        <w:pStyle w:val="FootnoteText"/>
      </w:pPr>
      <w:r>
        <w:rPr>
          <w:rStyle w:val="FootnoteReference"/>
        </w:rPr>
        <w:footnoteRef/>
      </w:r>
      <w:r>
        <w:t xml:space="preserve"> Cross-references: Rom 8:4-5; Gal 5:16.</w:t>
      </w:r>
    </w:p>
  </w:footnote>
  <w:footnote w:id="14836">
    <w:p>
      <w:pPr>
        <w:pStyle w:val="FootnoteText"/>
      </w:pPr>
      <w:r>
        <w:rPr>
          <w:rStyle w:val="FootnoteReference"/>
        </w:rPr>
        <w:footnoteRef/>
      </w:r>
      <w:r>
        <w:t xml:space="preserve"> Cross-references for "desirous": Luke 14:10; 1Cor 3:7; Phil 2:1-3; Jas 4:16.</w:t>
      </w:r>
    </w:p>
  </w:footnote>
  <w:footnote w:id="14837">
    <w:p>
      <w:pPr>
        <w:pStyle w:val="FootnoteText"/>
      </w:pPr>
      <w:r>
        <w:rPr>
          <w:rStyle w:val="FootnoteReference"/>
        </w:rPr>
        <w:footnoteRef/>
      </w:r>
      <w:r>
        <w:t xml:space="preserve"> Cross-references for "provoking": Gal 5:15; Jas 3:14-16; 1Pet 5:5.</w:t>
      </w:r>
    </w:p>
  </w:footnote>
  <w:footnote w:id="14838">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39">
    <w:p>
      <w:pPr>
        <w:pStyle w:val="FootnoteText"/>
      </w:pPr>
      <w:r>
        <w:rPr>
          <w:rStyle w:val="FootnoteReference"/>
        </w:rPr>
        <w:footnoteRef/>
      </w:r>
      <w:r>
        <w:t xml:space="preserve"> Cross-references for "spiritual": Rom 8:6; Rom 15:1; 1Cor 2:15; 1Cor 3:1; 1Cor 14:37.</w:t>
      </w:r>
    </w:p>
  </w:footnote>
  <w:footnote w:id="14840">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41">
    <w:p>
      <w:pPr>
        <w:pStyle w:val="FootnoteText"/>
      </w:pPr>
      <w:r>
        <w:rPr>
          <w:rStyle w:val="FootnoteReference"/>
        </w:rPr>
        <w:footnoteRef/>
      </w:r>
      <w:r>
        <w:t xml:space="preserve"> Cross-references for "in the": Matt 11:29; 1Cor 4:21; 2Cor 10:1; Gal 5:23; 2Thess 3:15; 2Tim 2:25; Jas 3:13; 1Pet 3:15.</w:t>
      </w:r>
    </w:p>
  </w:footnote>
  <w:footnote w:id="14842">
    <w:p>
      <w:pPr>
        <w:pStyle w:val="FootnoteText"/>
      </w:pPr>
      <w:r>
        <w:rPr>
          <w:rStyle w:val="FootnoteReference"/>
        </w:rPr>
        <w:footnoteRef/>
      </w:r>
      <w:r>
        <w:t xml:space="preserve"> Cross-references for "considering": 1Cor 7:5; 1Cor 10:12; Heb 13:3; Jas 3:2.</w:t>
      </w:r>
    </w:p>
  </w:footnote>
  <w:footnote w:id="14843">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44">
    <w:p>
      <w:pPr>
        <w:pStyle w:val="FootnoteText"/>
      </w:pPr>
      <w:r>
        <w:rPr>
          <w:rStyle w:val="FootnoteReference"/>
        </w:rPr>
        <w:footnoteRef/>
      </w:r>
      <w:r>
        <w:t xml:space="preserve"> Cross-references for "the law": John 13:14-15; John 13:34; John 15:12; 1Cor 9:21; Jas 2:8; 1John 2:8-11; 1John 4:21.</w:t>
      </w:r>
    </w:p>
  </w:footnote>
  <w:footnote w:id="148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46">
    <w:p>
      <w:pPr>
        <w:pStyle w:val="FootnoteText"/>
      </w:pPr>
      <w:r>
        <w:rPr>
          <w:rStyle w:val="FootnoteReference"/>
        </w:rPr>
        <w:footnoteRef/>
      </w:r>
      <w:r>
        <w:t xml:space="preserve"> Cross-references for "when": 1Cor 13:2; 2Cor 3:5; 2Cor 12:11.</w:t>
      </w:r>
    </w:p>
  </w:footnote>
  <w:footnote w:id="14847">
    <w:p>
      <w:pPr>
        <w:pStyle w:val="FootnoteText"/>
      </w:pPr>
      <w:r>
        <w:rPr>
          <w:rStyle w:val="FootnoteReference"/>
        </w:rPr>
        <w:footnoteRef/>
      </w:r>
      <w:r>
        <w:t xml:space="preserve"> Cross-references: Prov 25:14; Prov 26:12; Luke 18:11; Rom 12:3; Rom 12:16; 1Cor 3:18; 1Cor 8:2; Gal 2:6.</w:t>
      </w:r>
    </w:p>
  </w:footnote>
  <w:footnote w:id="14848">
    <w:p>
      <w:pPr>
        <w:pStyle w:val="FootnoteText"/>
      </w:pPr>
      <w:r>
        <w:rPr>
          <w:rStyle w:val="FootnoteReference"/>
        </w:rPr>
        <w:footnoteRef/>
      </w:r>
      <w:r>
        <w:t xml:space="preserve"> Cross-references for "he deceiveth": 1Cor 3:18; 2Tim 3:13; Jas 1:22; Jas 1:26; 1John 1:8.</w:t>
      </w:r>
    </w:p>
  </w:footnote>
  <w:footnote w:id="14849">
    <w:p>
      <w:pPr>
        <w:pStyle w:val="FootnoteText"/>
      </w:pPr>
      <w:r>
        <w:rPr>
          <w:rStyle w:val="FootnoteReference"/>
        </w:rPr>
        <w:footnoteRef/>
      </w:r>
      <w:r>
        <w:t xml:space="preserve"> Cross-references for "prove": Job 13:15; Ps 26:2; 1Cor 11:28; 2Cor 13:5.</w:t>
      </w:r>
    </w:p>
  </w:footnote>
  <w:footnote w:id="14850">
    <w:p>
      <w:pPr>
        <w:pStyle w:val="FootnoteText"/>
      </w:pPr>
      <w:r>
        <w:rPr>
          <w:rStyle w:val="FootnoteReference"/>
        </w:rPr>
        <w:footnoteRef/>
      </w:r>
      <w:r>
        <w:t xml:space="preserve"> Cross-references for "rejoicing": Prov 14:14; 1Cor 4:3-4; 2Cor 1:12; 1John 3:19-22.</w:t>
      </w:r>
    </w:p>
  </w:footnote>
  <w:footnote w:id="14851">
    <w:p>
      <w:pPr>
        <w:pStyle w:val="FootnoteText"/>
      </w:pPr>
      <w:r>
        <w:rPr>
          <w:rStyle w:val="FootnoteReference"/>
        </w:rPr>
        <w:footnoteRef/>
      </w:r>
      <w:r>
        <w:t xml:space="preserve"> Cross-references for "and not": Luke 18:11; 1Cor 1:12-13; 1Cor 3:21-23; 1Cor 4:6-7; 2Cor 11:12-13; Gal 6:13.</w:t>
      </w:r>
    </w:p>
  </w:footnote>
  <w:footnote w:id="1485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53">
    <w:p>
      <w:pPr>
        <w:pStyle w:val="FootnoteText"/>
      </w:pPr>
      <w:r>
        <w:rPr>
          <w:rStyle w:val="FootnoteReference"/>
        </w:rPr>
        <w:footnoteRef/>
      </w:r>
      <w:r>
        <w:t xml:space="preserve"> Cross-references: Deut 12:19; Matt 10:10; Rom 15:27; 1Cor 9:9-14; 1Tim 5:17-18.</w:t>
      </w:r>
    </w:p>
  </w:footnote>
  <w:footnote w:id="14854">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55">
    <w:p>
      <w:pPr>
        <w:pStyle w:val="FootnoteText"/>
      </w:pPr>
      <w:r>
        <w:rPr>
          <w:rStyle w:val="FootnoteReference"/>
        </w:rPr>
        <w:footnoteRef/>
      </w:r>
      <w:r>
        <w:t xml:space="preserve"> Cross-references: Job 13:8-9; Jude 1:18.</w:t>
      </w:r>
    </w:p>
  </w:footnote>
  <w:footnote w:id="14856">
    <w:p>
      <w:pPr>
        <w:pStyle w:val="FootnoteText"/>
      </w:pPr>
      <w:r>
        <w:rPr>
          <w:rStyle w:val="FootnoteReference"/>
        </w:rPr>
        <w:footnoteRef/>
      </w:r>
      <w:r>
        <w:t xml:space="preserve"> Cross-references: Job 4:8; Prov 1:31; Prov 6:14; Prov 6:19; Prov 11:18; Hos 8:7; Hos 10:12; Luke 16:25; Rom 2:6-10; 2Cor 9:6.</w:t>
      </w:r>
    </w:p>
  </w:footnote>
  <w:footnote w:id="14857">
    <w:p>
      <w:pPr>
        <w:pStyle w:val="FootnoteText"/>
      </w:pPr>
      <w:r>
        <w:rPr>
          <w:rStyle w:val="FootnoteReference"/>
        </w:rPr>
        <w:footnoteRef/>
      </w:r>
      <w:r>
        <w:t xml:space="preserve"> Cross-references for "reap": Prov 22:8; Jer 12:13; Hos 10:13; 2Pet 2:12; 2Pet 2:19; Rev 22:11.</w:t>
      </w:r>
    </w:p>
  </w:footnote>
  <w:footnote w:id="14858">
    <w:p>
      <w:pPr>
        <w:pStyle w:val="FootnoteText"/>
      </w:pPr>
      <w:r>
        <w:rPr>
          <w:rStyle w:val="FootnoteReference"/>
        </w:rPr>
        <w:footnoteRef/>
      </w:r>
      <w:r>
        <w:t xml:space="preserve"> Cross-references for "of the Spirit": Matt 19:29; Luke 18:30; John 4:14; John 4:36; John 6:27; Rom 6:22; 1Tim 1:16; Titus 3:7; Jude 1:21.</w:t>
      </w:r>
    </w:p>
  </w:footnote>
  <w:footnote w:id="14859">
    <w:p>
      <w:pPr>
        <w:pStyle w:val="FootnoteText"/>
      </w:pPr>
      <w:r>
        <w:rPr>
          <w:rStyle w:val="FootnoteReference"/>
        </w:rPr>
        <w:footnoteRef/>
      </w:r>
      <w:r>
        <w:t xml:space="preserve"> Cross-references for "soweth to his": Rom 6:13; Rom 8:13; Rom 13:14; Jas 3:18.</w:t>
      </w:r>
    </w:p>
  </w:footnote>
  <w:footnote w:id="14860">
    <w:p>
      <w:pPr>
        <w:pStyle w:val="FootnoteText"/>
      </w:pPr>
      <w:r>
        <w:rPr>
          <w:rStyle w:val="FootnoteReference"/>
        </w:rPr>
        <w:footnoteRef/>
      </w:r>
      <w:r>
        <w:t xml:space="preserve"> Cross-references for "soweth to the": Ps 126:5-6; Eccl 11:6; Isa 32:20; Gal 6:7; Jas 3:18.</w:t>
      </w:r>
    </w:p>
  </w:footnote>
  <w:footnote w:id="14861">
    <w:p>
      <w:pPr>
        <w:pStyle w:val="FootnoteText"/>
      </w:pPr>
      <w:r>
        <w:rPr>
          <w:rStyle w:val="FootnoteReference"/>
        </w:rPr>
        <w:footnoteRef/>
      </w:r>
      <w:r>
        <w:t xml:space="preserve"> Cross-references for "well": Rom 2:7; 1Pet 2:15; 1Pet 3:17; 1Pet 4:19.</w:t>
      </w:r>
    </w:p>
  </w:footnote>
  <w:footnote w:id="14862">
    <w:p>
      <w:pPr>
        <w:pStyle w:val="FootnoteText"/>
      </w:pPr>
      <w:r>
        <w:rPr>
          <w:rStyle w:val="FootnoteReference"/>
        </w:rPr>
        <w:footnoteRef/>
      </w:r>
      <w:r>
        <w:t xml:space="preserve"> Cross-references: Mal 1:13; 1Cor 15:58; 2Thess 3:13; Heb 12:3.</w:t>
      </w:r>
    </w:p>
  </w:footnote>
  <w:footnote w:id="14863">
    <w:p>
      <w:pPr>
        <w:pStyle w:val="FootnoteText"/>
      </w:pPr>
      <w:r>
        <w:rPr>
          <w:rStyle w:val="FootnoteReference"/>
        </w:rPr>
        <w:footnoteRef/>
      </w:r>
      <w:r>
        <w:t xml:space="preserve"> Cross-references: Lev 26:4; Deut 11:14; Ps 104:27; Ps 145:15; Jas 5:7.</w:t>
      </w:r>
    </w:p>
  </w:footnote>
  <w:footnote w:id="14864">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865">
    <w:p>
      <w:pPr>
        <w:pStyle w:val="FootnoteText"/>
      </w:pPr>
      <w:r>
        <w:rPr>
          <w:rStyle w:val="FootnoteReference"/>
        </w:rPr>
        <w:footnoteRef/>
      </w:r>
      <w:r>
        <w:t xml:space="preserve"> Cross-references for "opportunity": Eccl 9:10; John 9:4; John 12:35; Eph 5:16; Phil 4:10; Col 4:5; Titus 2:14.</w:t>
      </w:r>
    </w:p>
  </w:footnote>
  <w:footnote w:id="14866">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867">
    <w:p>
      <w:pPr>
        <w:pStyle w:val="FootnoteText"/>
      </w:pPr>
      <w:r>
        <w:rPr>
          <w:rStyle w:val="FootnoteReference"/>
        </w:rPr>
        <w:footnoteRef/>
      </w:r>
      <w:r>
        <w:t xml:space="preserve"> Cross-references for "especially": Matt 10:25; Matt 12:50; Matt 25:40; Eph 2:19; Eph 3:15; Heb 3:6; Heb 6:10; 1John 3:13-19; 1John 5:1; 3John 1:5-8.</w:t>
      </w:r>
    </w:p>
  </w:footnote>
  <w:footnote w:id="14868">
    <w:p>
      <w:pPr>
        <w:pStyle w:val="FootnoteText"/>
      </w:pPr>
      <w:r>
        <w:rPr>
          <w:rStyle w:val="FootnoteReference"/>
        </w:rPr>
        <w:footnoteRef/>
      </w:r>
      <w:r>
        <w:t xml:space="preserve"> Cross-references for "written": Rom 16:22; 1Cor 16:21-23.</w:t>
      </w:r>
    </w:p>
  </w:footnote>
  <w:footnote w:id="14869">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870">
    <w:p>
      <w:pPr>
        <w:pStyle w:val="FootnoteText"/>
      </w:pPr>
      <w:r>
        <w:rPr>
          <w:rStyle w:val="FootnoteReference"/>
        </w:rPr>
        <w:footnoteRef/>
      </w:r>
      <w:r>
        <w:t xml:space="preserve"> Cross-references for "they constrain": Acts 15:1; Acts 15:5; Gal 2:3; Gal 2:14.</w:t>
      </w:r>
    </w:p>
  </w:footnote>
  <w:footnote w:id="14871">
    <w:p>
      <w:pPr>
        <w:pStyle w:val="FootnoteText"/>
      </w:pPr>
      <w:r>
        <w:rPr>
          <w:rStyle w:val="FootnoteReference"/>
        </w:rPr>
        <w:footnoteRef/>
      </w:r>
      <w:r>
        <w:t xml:space="preserve"> Cross-references for "lest": Gal 5:11; Phil 3:18.</w:t>
      </w:r>
    </w:p>
  </w:footnote>
  <w:footnote w:id="14872">
    <w:p>
      <w:pPr>
        <w:pStyle w:val="FootnoteText"/>
      </w:pPr>
      <w:r>
        <w:rPr>
          <w:rStyle w:val="FootnoteReference"/>
        </w:rPr>
        <w:footnoteRef/>
      </w:r>
      <w:r>
        <w:t xml:space="preserve"> Cross-references for "keep": Matt 23:3; Matt 23:15; Matt 23:23; Rom 2:17-24; Rom 3:9-19; 2Pet 2:19.</w:t>
      </w:r>
    </w:p>
  </w:footnote>
  <w:footnote w:id="14873">
    <w:p>
      <w:pPr>
        <w:pStyle w:val="FootnoteText"/>
      </w:pPr>
      <w:r>
        <w:rPr>
          <w:rStyle w:val="FootnoteReference"/>
        </w:rPr>
        <w:footnoteRef/>
      </w:r>
      <w:r>
        <w:t xml:space="preserve"> Cross-references for "that they may": 1Cor 3:21; 1Cor 5:6; 2Cor 11:18.</w:t>
      </w:r>
    </w:p>
  </w:footnote>
  <w:footnote w:id="14874">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875">
    <w:p>
      <w:pPr>
        <w:pStyle w:val="FootnoteText"/>
      </w:pPr>
      <w:r>
        <w:rPr>
          <w:rStyle w:val="FootnoteReference"/>
        </w:rPr>
        <w:footnoteRef/>
      </w:r>
      <w:r>
        <w:t xml:space="preserve"> Cross-references for "save": Isa 45:24-25; Rom 1:16; 1Cor 1:23; 1Cor 2:2; Phil 3:3; Phil 3:7-11.</w:t>
      </w:r>
    </w:p>
  </w:footnote>
  <w:footnote w:id="14876">
    <w:p>
      <w:pPr>
        <w:pStyle w:val="FootnoteText"/>
      </w:pPr>
      <w:r>
        <w:rPr>
          <w:rStyle w:val="FootnoteReference"/>
        </w:rPr>
        <w:footnoteRef/>
      </w:r>
      <w:r>
        <w:t xml:space="preserve"> Name meaning: Jesus (Yeshua) — Yahweh saves. He will save His people from their sins.</w:t>
      </w:r>
    </w:p>
  </w:footnote>
  <w:footnote w:id="1487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878">
    <w:p>
      <w:pPr>
        <w:pStyle w:val="FootnoteText"/>
      </w:pPr>
      <w:r>
        <w:rPr>
          <w:rStyle w:val="FootnoteReference"/>
        </w:rPr>
        <w:footnoteRef/>
      </w:r>
      <w:r>
        <w:t xml:space="preserve"> Cross-references: Rom 3:4-6; Phil 3:3; Phil 3:7-8.</w:t>
      </w:r>
    </w:p>
  </w:footnote>
  <w:footnote w:id="14879">
    <w:p>
      <w:pPr>
        <w:pStyle w:val="FootnoteText"/>
      </w:pPr>
      <w:r>
        <w:rPr>
          <w:rStyle w:val="FootnoteReference"/>
        </w:rPr>
        <w:footnoteRef/>
      </w:r>
      <w:r>
        <w:t xml:space="preserve"> Cross-references for "neither": 1Cor 7:19.</w:t>
      </w:r>
    </w:p>
  </w:footnote>
  <w:footnote w:id="14880">
    <w:p>
      <w:pPr>
        <w:pStyle w:val="FootnoteText"/>
      </w:pPr>
      <w:r>
        <w:rPr>
          <w:rStyle w:val="FootnoteReference"/>
        </w:rPr>
        <w:footnoteRef/>
      </w:r>
      <w:r>
        <w:t xml:space="preserve"> Cross-references: Rom 8:1; 2Cor 5:17; Gal 5:6.</w:t>
      </w:r>
    </w:p>
  </w:footnote>
  <w:footnote w:id="14881">
    <w:p>
      <w:pPr>
        <w:pStyle w:val="FootnoteText"/>
      </w:pPr>
      <w:r>
        <w:rPr>
          <w:rStyle w:val="FootnoteReference"/>
        </w:rPr>
        <w:footnoteRef/>
      </w:r>
      <w:r>
        <w:t xml:space="preserve"> Cross-references: 2Cor 5:17; Eph 2:10; Eph 4:24; Col 3:10-11; Rev 21:5.</w:t>
      </w:r>
    </w:p>
  </w:footnote>
  <w:footnote w:id="14882">
    <w:p>
      <w:pPr>
        <w:pStyle w:val="FootnoteText"/>
      </w:pPr>
      <w:r>
        <w:rPr>
          <w:rStyle w:val="FootnoteReference"/>
        </w:rPr>
        <w:footnoteRef/>
      </w:r>
      <w:r>
        <w:t xml:space="preserve"> Cross-references for "walk": Ps 125:4-5; Gal 5:16; Gal 5:25; Phil 3:16.</w:t>
      </w:r>
    </w:p>
  </w:footnote>
  <w:footnote w:id="14883">
    <w:p>
      <w:pPr>
        <w:pStyle w:val="FootnoteText"/>
      </w:pPr>
      <w:r>
        <w:rPr>
          <w:rStyle w:val="FootnoteReference"/>
        </w:rPr>
        <w:footnoteRef/>
      </w:r>
      <w:r>
        <w:t xml:space="preserve"> Cross-references for "peace": Num 6:23-27; 1Chr 12:18; Ps 125:5; John 14:27; John 16:33; Rom 1:7; Gal 1:3; Phil 4:7.</w:t>
      </w:r>
    </w:p>
  </w:footnote>
  <w:footnote w:id="1488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885">
    <w:p>
      <w:pPr>
        <w:pStyle w:val="FootnoteText"/>
      </w:pPr>
      <w:r>
        <w:rPr>
          <w:rStyle w:val="FootnoteReference"/>
        </w:rPr>
        <w:footnoteRef/>
      </w:r>
      <w:r>
        <w:t xml:space="preserve"> Cross-references for "the Israel": Ps 73:1; Isa 45:25; Hos 1:10; John 1:47; Rom 2:28-29; Rom 4:12; Rom 9:6-8; Gal 3:7-9; Gal 3:29; Phil 3:3; 1Pet 2:5-9.</w:t>
      </w:r>
    </w:p>
  </w:footnote>
  <w:footnote w:id="14886">
    <w:p>
      <w:pPr>
        <w:pStyle w:val="FootnoteText"/>
      </w:pPr>
      <w:r>
        <w:rPr>
          <w:rStyle w:val="FootnoteReference"/>
        </w:rPr>
        <w:footnoteRef/>
      </w:r>
      <w:r>
        <w:t xml:space="preserve"> Cross-references for "I bear": 2Cor 1:5; 2Cor 4:10; 2Cor 11:23-25; Gal 5:11; Col 1:24.</w:t>
      </w:r>
    </w:p>
  </w:footnote>
  <w:footnote w:id="14887">
    <w:p>
      <w:pPr>
        <w:pStyle w:val="FootnoteText"/>
      </w:pPr>
      <w:r>
        <w:rPr>
          <w:rStyle w:val="FootnoteReference"/>
        </w:rPr>
        <w:footnoteRef/>
      </w:r>
      <w:r>
        <w:t xml:space="preserve"> Cross-references: Josh 7:25; Acts 15:24; Gal 1:7; Gal 5:12; Heb 12:15.</w:t>
      </w:r>
    </w:p>
  </w:footnote>
  <w:footnote w:id="14888">
    <w:p>
      <w:pPr>
        <w:pStyle w:val="FootnoteText"/>
      </w:pPr>
      <w:r>
        <w:rPr>
          <w:rStyle w:val="FootnoteReference"/>
        </w:rPr>
        <w:footnoteRef/>
      </w:r>
      <w:r>
        <w:t xml:space="preserve"> Cross-references for "the grace": Rom 16:20; Rom 16:24; 2Cor 13:14; 2Tim 4:22; Phlm 1:25; Rev 22:21.</w:t>
      </w:r>
    </w:p>
  </w:footnote>
  <w:footnote w:id="14889">
    <w:p>
      <w:pPr>
        <w:pStyle w:val="FootnoteText"/>
      </w:pPr>
      <w:r>
        <w:rPr>
          <w:rStyle w:val="FootnoteReference"/>
        </w:rPr>
        <w:footnoteRef/>
      </w:r>
      <w:r>
        <w:t xml:space="preserve"> Name meaning: Paul (Paulus) — Small; humble. Changed from Saul to Paul, the humble apostle to the Gentiles.</w:t>
      </w:r>
    </w:p>
  </w:footnote>
  <w:footnote w:id="14890">
    <w:p>
      <w:pPr>
        <w:pStyle w:val="FootnoteText"/>
      </w:pPr>
      <w:r>
        <w:rPr>
          <w:rStyle w:val="FootnoteReference"/>
        </w:rPr>
        <w:footnoteRef/>
      </w:r>
      <w:r>
        <w:t xml:space="preserve"> Name meaning: Jesus (Yeshua) — Yahweh saves. He will save His people from their sins.</w:t>
      </w:r>
    </w:p>
  </w:footnote>
  <w:footnote w:id="148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92">
    <w:p>
      <w:pPr>
        <w:pStyle w:val="FootnoteText"/>
      </w:pPr>
      <w:r>
        <w:rPr>
          <w:rStyle w:val="FootnoteReference"/>
        </w:rPr>
        <w:footnoteRef/>
      </w:r>
      <w:r>
        <w:t xml:space="preserve"> Cross-references for "which": Num 12:7; Luke 16:10; Acts 16:15; 1Cor 4:12; 1Cor 4:17; Gal 3:9; Eph 6:21; Col 1:2; Rev 2:10; Rev 2:13; Rev 17:14.</w:t>
      </w:r>
    </w:p>
  </w:footnote>
  <w:footnote w:id="1489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894">
    <w:p>
      <w:pPr>
        <w:pStyle w:val="FootnoteText"/>
      </w:pPr>
      <w:r>
        <w:rPr>
          <w:rStyle w:val="FootnoteReference"/>
        </w:rPr>
        <w:footnoteRef/>
      </w:r>
      <w:r>
        <w:t xml:space="preserve"> Cross-references: Rom 1:1; 1Cor 1:1; Gal 1:1.</w:t>
      </w:r>
    </w:p>
  </w:footnote>
  <w:footnote w:id="14895">
    <w:p>
      <w:pPr>
        <w:pStyle w:val="FootnoteText"/>
      </w:pPr>
      <w:r>
        <w:rPr>
          <w:rStyle w:val="FootnoteReference"/>
        </w:rPr>
        <w:footnoteRef/>
      </w:r>
      <w:r>
        <w:t xml:space="preserve"> Cross-references for "to the saints": Rom 1:7; 1Cor 1:2; 2Cor 1:1.</w:t>
      </w:r>
    </w:p>
  </w:footnote>
  <w:footnote w:id="14896">
    <w:p>
      <w:pPr>
        <w:pStyle w:val="FootnoteText"/>
      </w:pPr>
      <w:r>
        <w:rPr>
          <w:rStyle w:val="FootnoteReference"/>
        </w:rPr>
        <w:footnoteRef/>
      </w:r>
      <w:r>
        <w:t xml:space="preserve"> Cross-references: Rom 1:7; 2Cor 1:2; Gal 1:3; Titus 1:4.</w:t>
      </w:r>
    </w:p>
  </w:footnote>
  <w:footnote w:id="14897">
    <w:p>
      <w:pPr>
        <w:pStyle w:val="FootnoteText"/>
      </w:pPr>
      <w:r>
        <w:rPr>
          <w:rStyle w:val="FootnoteReference"/>
        </w:rPr>
        <w:footnoteRef/>
      </w:r>
      <w:r>
        <w:t xml:space="preserve"> Cross-references for "Blessed": Gen 14:20; 1Chr 29:20; Neh 9:5; Ps 72:19; Dan 4:34; Luke 2:28; 2Cor 1:3; 1Pet 1:3; Rev 4:9-11; Rev 5:9-14.</w:t>
      </w:r>
    </w:p>
  </w:footnote>
  <w:footnote w:id="14898">
    <w:p>
      <w:pPr>
        <w:pStyle w:val="FootnoteText"/>
      </w:pPr>
      <w:r>
        <w:rPr>
          <w:rStyle w:val="FootnoteReference"/>
        </w:rPr>
        <w:footnoteRef/>
      </w:r>
      <w:r>
        <w:t xml:space="preserve"> Cross-references for "heavenly": Eph 1:20; Eph 2:6; Eph 3:10; Eph 6:12; Heb 8:5; Heb 9:23.</w:t>
      </w:r>
    </w:p>
  </w:footnote>
  <w:footnote w:id="14899">
    <w:p>
      <w:pPr>
        <w:pStyle w:val="FootnoteText"/>
      </w:pPr>
      <w:r>
        <w:rPr>
          <w:rStyle w:val="FootnoteReference"/>
        </w:rPr>
        <w:footnoteRef/>
      </w:r>
      <w:r>
        <w:t xml:space="preserve"> Cross-references for "places": Eph 6:12.</w:t>
      </w:r>
    </w:p>
  </w:footnote>
  <w:footnote w:id="14900">
    <w:p>
      <w:pPr>
        <w:pStyle w:val="FootnoteText"/>
      </w:pPr>
      <w:r>
        <w:rPr>
          <w:rStyle w:val="FootnoteReference"/>
        </w:rPr>
        <w:footnoteRef/>
      </w:r>
      <w:r>
        <w:t xml:space="preserve"> Cross-references for "in Christ": John 14:20; John 15:2-5; John 17:21; Rom 12:5; 1Cor 1:30; 1Cor 12:12; 2Cor 5:17; 2Cor 5:21; Eph 1:10.</w:t>
      </w:r>
    </w:p>
  </w:footnote>
  <w:footnote w:id="14901">
    <w:p>
      <w:pPr>
        <w:pStyle w:val="FootnoteText"/>
      </w:pPr>
      <w:r>
        <w:rPr>
          <w:rStyle w:val="FootnoteReference"/>
        </w:rPr>
        <w:footnoteRef/>
      </w:r>
      <w:r>
        <w:t xml:space="preserve"> Cross-references: John 10:29-30; John 20:17; Rom 15:6; 2Cor 1:3; 2Cor 11:31; Eph 1:17; Phil 2:11.</w:t>
      </w:r>
    </w:p>
  </w:footnote>
  <w:footnote w:id="14902">
    <w:p>
      <w:pPr>
        <w:pStyle w:val="FootnoteText"/>
      </w:pPr>
      <w:r>
        <w:rPr>
          <w:rStyle w:val="FootnoteReference"/>
        </w:rPr>
        <w:footnoteRef/>
      </w:r>
      <w:r>
        <w:t xml:space="preserve"> Cross-references: Gen 12:2-3; Gen 22:18; 1Chr 4:10; Ps 72:17; Ps 134:3; Isa 61:9; Gal 3:9.</w:t>
      </w:r>
    </w:p>
  </w:footnote>
  <w:footnote w:id="14903">
    <w:p>
      <w:pPr>
        <w:pStyle w:val="FootnoteText"/>
      </w:pPr>
      <w:r>
        <w:rPr>
          <w:rStyle w:val="FootnoteReference"/>
        </w:rPr>
        <w:footnoteRef/>
      </w:r>
      <w:r>
        <w:t xml:space="preserve"> Cross-references for "before": Matt 25:34; John 17:24; Acts 15:18; 1Pet 1:20; Rev 13:8; Rev 17:8.</w:t>
      </w:r>
    </w:p>
  </w:footnote>
  <w:footnote w:id="14904">
    <w:p>
      <w:pPr>
        <w:pStyle w:val="FootnoteText"/>
      </w:pPr>
      <w:r>
        <w:rPr>
          <w:rStyle w:val="FootnoteReference"/>
        </w:rPr>
        <w:footnoteRef/>
      </w:r>
      <w:r>
        <w:t xml:space="preserve"> Cross-references for "that": Luke 1:74-75; John 15:16; Rom 8:28-29; Eph 2:10; Col 3:12; 1Thess 4:7; 2Tim 1:9; 2Tim 2:19; Titus 2:11-12; 2Pet 1:5-10.</w:t>
      </w:r>
    </w:p>
  </w:footnote>
  <w:footnote w:id="14905">
    <w:p>
      <w:pPr>
        <w:pStyle w:val="FootnoteText"/>
      </w:pPr>
      <w:r>
        <w:rPr>
          <w:rStyle w:val="FootnoteReference"/>
        </w:rPr>
        <w:footnoteRef/>
      </w:r>
      <w:r>
        <w:t xml:space="preserve"> Cross-references for "without": 1Cor 1:8; Eph 5:27; Phil 2:15; Col 1:22; 2Pet 3:14.</w:t>
      </w:r>
    </w:p>
  </w:footnote>
  <w:footnote w:id="14906">
    <w:p>
      <w:pPr>
        <w:pStyle w:val="FootnoteText"/>
      </w:pPr>
      <w:r>
        <w:rPr>
          <w:rStyle w:val="FootnoteReference"/>
        </w:rPr>
        <w:footnoteRef/>
      </w:r>
      <w:r>
        <w:t xml:space="preserve"> Cross-references for "love": Gal 5:6; Gal 5:13; Gal 5:22; Eph 3:17; Eph 4:2; Eph 4:15-16; Eph 5:2; Col 2:2; 1Thess 3:12; 1John 4:16.</w:t>
      </w:r>
    </w:p>
  </w:footnote>
  <w:footnote w:id="14907">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08">
    <w:p>
      <w:pPr>
        <w:pStyle w:val="FootnoteText"/>
      </w:pPr>
      <w:r>
        <w:rPr>
          <w:rStyle w:val="FootnoteReference"/>
        </w:rPr>
        <w:footnoteRef/>
      </w:r>
      <w:r>
        <w:t xml:space="preserve"> Cross-references for "predestinated": Rom 8:29-30; Eph 1:11.</w:t>
      </w:r>
    </w:p>
  </w:footnote>
  <w:footnote w:id="14909">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10">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11">
    <w:p>
      <w:pPr>
        <w:pStyle w:val="FootnoteText"/>
      </w:pPr>
      <w:r>
        <w:rPr>
          <w:rStyle w:val="FootnoteReference"/>
        </w:rPr>
        <w:footnoteRef/>
      </w:r>
      <w:r>
        <w:t xml:space="preserve"> Cross-references: John 20:17; Gal 3:26; Heb 2:10-15.</w:t>
      </w:r>
    </w:p>
  </w:footnote>
  <w:footnote w:id="1491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13">
    <w:p>
      <w:pPr>
        <w:pStyle w:val="FootnoteText"/>
      </w:pPr>
      <w:r>
        <w:rPr>
          <w:rStyle w:val="FootnoteReference"/>
        </w:rPr>
        <w:footnoteRef/>
      </w:r>
      <w:r>
        <w:t xml:space="preserve"> Cross-references: Isa 45:24-25; Jer 23:6; Rom 3:22-26; Rom 5:15-19; Rom 8:1; 2Cor 5:21; Phil 3:9; 1Pet 2:5.</w:t>
      </w:r>
    </w:p>
  </w:footnote>
  <w:footnote w:id="14914">
    <w:p>
      <w:pPr>
        <w:pStyle w:val="FootnoteText"/>
      </w:pPr>
      <w:r>
        <w:rPr>
          <w:rStyle w:val="FootnoteReference"/>
        </w:rPr>
        <w:footnoteRef/>
      </w:r>
      <w:r>
        <w:t xml:space="preserve"> Cross-references: Ps 22:20; Ps 60:5; Prov 8:30-31; Isa 42:1; Isa 49:1-3; Zech 13:7; Matt 3:17; Matt 17:5; John 3:35; John 10:17; Col 1:13.</w:t>
      </w:r>
    </w:p>
  </w:footnote>
  <w:footnote w:id="14915">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16">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17">
    <w:p>
      <w:pPr>
        <w:pStyle w:val="FootnoteText"/>
      </w:pPr>
      <w:r>
        <w:rPr>
          <w:rStyle w:val="FootnoteReference"/>
        </w:rPr>
        <w:footnoteRef/>
      </w:r>
      <w:r>
        <w:t xml:space="preserve"> Cross-references: Rom 2:4; Rom 3:24; Rom 9:23; 2Cor 8:9; Eph 1:6; Eph 2:4; Eph 2:7; Eph 3:8; Eph 3:16; Phil 4:19; Col 1:27; Col 2:2; Titus 3:6.</w:t>
      </w:r>
    </w:p>
  </w:footnote>
  <w:footnote w:id="14918">
    <w:p>
      <w:pPr>
        <w:pStyle w:val="FootnoteText"/>
      </w:pPr>
      <w:r>
        <w:rPr>
          <w:rStyle w:val="FootnoteReference"/>
        </w:rPr>
        <w:footnoteRef/>
      </w:r>
      <w:r>
        <w:t xml:space="preserve"> Cross-references: Rom 5:15; Rom 5:20-21.</w:t>
      </w:r>
    </w:p>
  </w:footnote>
  <w:footnote w:id="14919">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20">
    <w:p>
      <w:pPr>
        <w:pStyle w:val="FootnoteText"/>
      </w:pPr>
      <w:r>
        <w:rPr>
          <w:rStyle w:val="FootnoteReference"/>
        </w:rPr>
        <w:footnoteRef/>
      </w:r>
      <w:r>
        <w:t xml:space="preserve"> Cross-references for "made": Matt 13:11; Rom 16:25-27; 1Cor 2:10-12; Gal 1:12; Gal 1:16; Eph 1:17-18; Eph 3:3-9; Col 1:26-28; 1Tim 3:16.</w:t>
      </w:r>
    </w:p>
  </w:footnote>
  <w:footnote w:id="14921">
    <w:p>
      <w:pPr>
        <w:pStyle w:val="FootnoteText"/>
      </w:pPr>
      <w:r>
        <w:rPr>
          <w:rStyle w:val="FootnoteReference"/>
        </w:rPr>
        <w:footnoteRef/>
      </w:r>
      <w:r>
        <w:t xml:space="preserve"> Cross-references for "according": Eph 1:5.</w:t>
      </w:r>
    </w:p>
  </w:footnote>
  <w:footnote w:id="1492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23">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24">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25">
    <w:p>
      <w:pPr>
        <w:pStyle w:val="FootnoteText"/>
      </w:pPr>
      <w:r>
        <w:rPr>
          <w:rStyle w:val="FootnoteReference"/>
        </w:rPr>
        <w:footnoteRef/>
      </w:r>
      <w:r>
        <w:t xml:space="preserve"> Cross-references for "being": Eph 1:5.</w:t>
      </w:r>
    </w:p>
  </w:footnote>
  <w:footnote w:id="14926">
    <w:p>
      <w:pPr>
        <w:pStyle w:val="FootnoteText"/>
      </w:pPr>
      <w:r>
        <w:rPr>
          <w:rStyle w:val="FootnoteReference"/>
        </w:rPr>
        <w:footnoteRef/>
      </w:r>
      <w:r>
        <w:t xml:space="preserve"> Cross-references for "according": Isa 46:10-11.</w:t>
      </w:r>
    </w:p>
  </w:footnote>
  <w:footnote w:id="14927">
    <w:p>
      <w:pPr>
        <w:pStyle w:val="FootnoteText"/>
      </w:pPr>
      <w:r>
        <w:rPr>
          <w:rStyle w:val="FootnoteReference"/>
        </w:rPr>
        <w:footnoteRef/>
      </w:r>
      <w:r>
        <w:t xml:space="preserve"> Cross-references for "the purpose": Eph 1:9.</w:t>
      </w:r>
    </w:p>
  </w:footnote>
  <w:footnote w:id="1492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29">
    <w:p>
      <w:pPr>
        <w:pStyle w:val="FootnoteText"/>
      </w:pPr>
      <w:r>
        <w:rPr>
          <w:rStyle w:val="FootnoteReference"/>
        </w:rPr>
        <w:footnoteRef/>
      </w:r>
      <w:r>
        <w:t xml:space="preserve"> Cross-references: Ps 37:18; Acts 20:32; Acts 26:18; Rom 8:17; Gal 3:18; Eph 1:14; Col 1:12; Col 3:24; Titus 3:7; Jas 2:5; 1Pet 1:4; 1Pet 3:9.</w:t>
      </w:r>
    </w:p>
  </w:footnote>
  <w:footnote w:id="14930">
    <w:p>
      <w:pPr>
        <w:pStyle w:val="FootnoteText"/>
      </w:pPr>
      <w:r>
        <w:rPr>
          <w:rStyle w:val="FootnoteReference"/>
        </w:rPr>
        <w:footnoteRef/>
      </w:r>
      <w:r>
        <w:t xml:space="preserve"> Cross-references: Eph 1:6; Eph 1:14; Eph 2:7; Eph 3:21; 2Thess 2:13.</w:t>
      </w:r>
    </w:p>
  </w:footnote>
  <w:footnote w:id="1493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32">
    <w:p>
      <w:pPr>
        <w:pStyle w:val="FootnoteText"/>
      </w:pPr>
      <w:r>
        <w:rPr>
          <w:rStyle w:val="FootnoteReference"/>
        </w:rPr>
        <w:footnoteRef/>
      </w:r>
      <w:r>
        <w:t xml:space="preserve"> Cross-references for "the word": Ps 119:43; 2Cor 6:7; 2Tim 2:15; Jas 1:18.</w:t>
      </w:r>
    </w:p>
  </w:footnote>
  <w:footnote w:id="1493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34">
    <w:p>
      <w:pPr>
        <w:pStyle w:val="FootnoteText"/>
      </w:pPr>
      <w:r>
        <w:rPr>
          <w:rStyle w:val="FootnoteReference"/>
        </w:rPr>
        <w:footnoteRef/>
      </w:r>
      <w:r>
        <w:t xml:space="preserve"> Cross-references for "ye also": Eph 2:11-12; Col 1:21-23; 1Pet 2:10.</w:t>
      </w:r>
    </w:p>
  </w:footnote>
  <w:footnote w:id="14935">
    <w:p>
      <w:pPr>
        <w:pStyle w:val="FootnoteText"/>
      </w:pPr>
      <w:r>
        <w:rPr>
          <w:rStyle w:val="FootnoteReference"/>
        </w:rPr>
        <w:footnoteRef/>
      </w:r>
      <w:r>
        <w:t xml:space="preserve"> Cross-references for "after that ye heard": John 1:17; Rom 6:17; Rom 10:14-17; Eph 4:21; Col 1:4-6; Col 1:23; 1Thess 2:13.</w:t>
      </w:r>
    </w:p>
  </w:footnote>
  <w:footnote w:id="14936">
    <w:p>
      <w:pPr>
        <w:pStyle w:val="FootnoteText"/>
      </w:pPr>
      <w:r>
        <w:rPr>
          <w:rStyle w:val="FootnoteReference"/>
        </w:rPr>
        <w:footnoteRef/>
      </w:r>
      <w:r>
        <w:t xml:space="preserve"> Cross-references for "the gospel": Mark 16:15-16; Acts 13:26; Rom 1:16; 2Tim 3:15; Titus 2:11; Heb 2:3.</w:t>
      </w:r>
    </w:p>
  </w:footnote>
  <w:footnote w:id="14937">
    <w:p>
      <w:pPr>
        <w:pStyle w:val="FootnoteText"/>
      </w:pPr>
      <w:r>
        <w:rPr>
          <w:rStyle w:val="FootnoteReference"/>
        </w:rPr>
        <w:footnoteRef/>
      </w:r>
      <w:r>
        <w:t xml:space="preserve"> Cross-references for "ye were": John 6:27; Rom 4:11; 2Cor 1:22; Eph 4:30; 2Tim 2:19; Rev 7:2.</w:t>
      </w:r>
    </w:p>
  </w:footnote>
  <w:footnote w:id="14938">
    <w:p>
      <w:pPr>
        <w:pStyle w:val="FootnoteText"/>
      </w:pPr>
      <w:r>
        <w:rPr>
          <w:rStyle w:val="FootnoteReference"/>
        </w:rPr>
        <w:footnoteRef/>
      </w:r>
      <w:r>
        <w:t xml:space="preserve"> Cross-references for "the redemption": Lev 25:24-34; Ps 74:2; Ps 78:54; Jer 32:7-8; Luke 21:28; Acts 20:28; Rom 8:23; Eph 4:30; 1Pet 2:9.</w:t>
      </w:r>
    </w:p>
  </w:footnote>
  <w:footnote w:id="14939">
    <w:p>
      <w:pPr>
        <w:pStyle w:val="FootnoteText"/>
      </w:pPr>
      <w:r>
        <w:rPr>
          <w:rStyle w:val="FootnoteReference"/>
        </w:rPr>
        <w:footnoteRef/>
      </w:r>
      <w:r>
        <w:t xml:space="preserve"> Cross-references for "the earnest": Rom 8:15-17; Rom 8:23; 2Cor 1:22; 2Cor 5:5; Gal 4:6.</w:t>
      </w:r>
    </w:p>
  </w:footnote>
  <w:footnote w:id="14940">
    <w:p>
      <w:pPr>
        <w:pStyle w:val="FootnoteText"/>
      </w:pPr>
      <w:r>
        <w:rPr>
          <w:rStyle w:val="FootnoteReference"/>
        </w:rPr>
        <w:footnoteRef/>
      </w:r>
      <w:r>
        <w:t xml:space="preserve"> Cross-references for "unto": Eph 1:6; Eph 1:12.</w:t>
      </w:r>
    </w:p>
  </w:footnote>
  <w:footnote w:id="14941">
    <w:p>
      <w:pPr>
        <w:pStyle w:val="FootnoteText"/>
      </w:pPr>
      <w:r>
        <w:rPr>
          <w:rStyle w:val="FootnoteReference"/>
        </w:rPr>
        <w:footnoteRef/>
      </w:r>
      <w:r>
        <w:t xml:space="preserve"> Cross-references for "after": Col 1:3-4; Phlm 1:5.</w:t>
      </w:r>
    </w:p>
  </w:footnote>
  <w:footnote w:id="14942">
    <w:p>
      <w:pPr>
        <w:pStyle w:val="FootnoteText"/>
      </w:pPr>
      <w:r>
        <w:rPr>
          <w:rStyle w:val="FootnoteReference"/>
        </w:rPr>
        <w:footnoteRef/>
      </w:r>
      <w:r>
        <w:t xml:space="preserve"> Cross-references for "faith": Gal 5:6; 1Thess 1:3; 2Thess 1:3; 1Tim 1:5; 1Tim 1:14.</w:t>
      </w:r>
    </w:p>
  </w:footnote>
  <w:footnote w:id="14943">
    <w:p>
      <w:pPr>
        <w:pStyle w:val="FootnoteText"/>
      </w:pPr>
      <w:r>
        <w:rPr>
          <w:rStyle w:val="FootnoteReference"/>
        </w:rPr>
        <w:footnoteRef/>
      </w:r>
      <w:r>
        <w:t xml:space="preserve"> Cross-references for "love": Ps 16:3; Col 1:4; 1Thess 4:9; Heb 6:10; 1Pet 1:22; 1John 3:17; 1John 4:21.</w:t>
      </w:r>
    </w:p>
  </w:footnote>
  <w:footnote w:id="14944">
    <w:p>
      <w:pPr>
        <w:pStyle w:val="FootnoteText"/>
      </w:pPr>
      <w:r>
        <w:rPr>
          <w:rStyle w:val="FootnoteReference"/>
        </w:rPr>
        <w:footnoteRef/>
      </w:r>
      <w:r>
        <w:t xml:space="preserve"> Cross-references for "Cease": 1Sam 7:8; 1Sam 12:23; Rom 1:8-9; Phil 1:3-4; Col 1:3; 1Thess 5:17; 2Thess 1:3.</w:t>
      </w:r>
    </w:p>
  </w:footnote>
  <w:footnote w:id="14945">
    <w:p>
      <w:pPr>
        <w:pStyle w:val="FootnoteText"/>
      </w:pPr>
      <w:r>
        <w:rPr>
          <w:rStyle w:val="FootnoteReference"/>
        </w:rPr>
        <w:footnoteRef/>
      </w:r>
      <w:r>
        <w:t xml:space="preserve"> Cross-references for "making": Gen 40:14; Isa 62:6; 1Thess 1:2.</w:t>
      </w:r>
    </w:p>
  </w:footnote>
  <w:footnote w:id="14946">
    <w:p>
      <w:pPr>
        <w:pStyle w:val="FootnoteText"/>
      </w:pPr>
      <w:r>
        <w:rPr>
          <w:rStyle w:val="FootnoteReference"/>
        </w:rPr>
        <w:footnoteRef/>
      </w:r>
      <w:r>
        <w:t xml:space="preserve"> Cross-references for "the God": John 20:17; Eph 1:3.</w:t>
      </w:r>
    </w:p>
  </w:footnote>
  <w:footnote w:id="14947">
    <w:p>
      <w:pPr>
        <w:pStyle w:val="FootnoteText"/>
      </w:pPr>
      <w:r>
        <w:rPr>
          <w:rStyle w:val="FootnoteReference"/>
        </w:rPr>
        <w:footnoteRef/>
      </w:r>
      <w:r>
        <w:t xml:space="preserve"> Cross-references for "the Father": 1Chr 29:11; Ps 24:7; Ps 24:10; Ps 29:3; Jer 2:11; Matt 6:13; Luke 2:14; Acts 7:2; 1Cor 2:8; Jas 2:1; Rev 7:12.</w:t>
      </w:r>
    </w:p>
  </w:footnote>
  <w:footnote w:id="14948">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49">
    <w:p>
      <w:pPr>
        <w:pStyle w:val="FootnoteText"/>
      </w:pPr>
      <w:r>
        <w:rPr>
          <w:rStyle w:val="FootnoteReference"/>
        </w:rPr>
        <w:footnoteRef/>
      </w:r>
      <w:r>
        <w:t xml:space="preserve"> Cross-references for "revelation": Dan 2:28-30; Dan 10:1; Matt 11:25; Matt 16:17; 1Cor 2:10; 2Cor 12:1; Eph 3:5.</w:t>
      </w:r>
    </w:p>
  </w:footnote>
  <w:footnote w:id="14950">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51">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52">
    <w:p>
      <w:pPr>
        <w:pStyle w:val="FootnoteText"/>
      </w:pPr>
      <w:r>
        <w:rPr>
          <w:rStyle w:val="FootnoteReference"/>
        </w:rPr>
        <w:footnoteRef/>
      </w:r>
      <w:r>
        <w:t xml:space="preserve"> Cross-references for "his calling": Rom 8:28-30; Eph 4:1; Phil 3:14; Col 3:15; 1Thess 2:12; 2Thess 1:11; 1Tim 6:12; 1Pet 3:9; 1Pet 5:10.</w:t>
      </w:r>
    </w:p>
  </w:footnote>
  <w:footnote w:id="14953">
    <w:p>
      <w:pPr>
        <w:pStyle w:val="FootnoteText"/>
      </w:pPr>
      <w:r>
        <w:rPr>
          <w:rStyle w:val="FootnoteReference"/>
        </w:rPr>
        <w:footnoteRef/>
      </w:r>
      <w:r>
        <w:t xml:space="preserve"> Cross-references for "the riches": Eph 1:7; Eph 1:11; Eph 3:8; Eph 3:16.</w:t>
      </w:r>
    </w:p>
  </w:footnote>
  <w:footnote w:id="14954">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55">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56">
    <w:p>
      <w:pPr>
        <w:pStyle w:val="FootnoteText"/>
      </w:pPr>
      <w:r>
        <w:rPr>
          <w:rStyle w:val="FootnoteReference"/>
        </w:rPr>
        <w:footnoteRef/>
      </w:r>
      <w:r>
        <w:t xml:space="preserve"> Cross-references for "when": Ps 16:9-11; John 10:18; John 10:30; Acts 2:24-33; Acts 4:10; Acts 10:40; Acts 26:8; Rom 1:4; Heb 13:20.</w:t>
      </w:r>
    </w:p>
  </w:footnote>
  <w:footnote w:id="14957">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58">
    <w:p>
      <w:pPr>
        <w:pStyle w:val="FootnoteText"/>
      </w:pPr>
      <w:r>
        <w:rPr>
          <w:rStyle w:val="FootnoteReference"/>
        </w:rPr>
        <w:footnoteRef/>
      </w:r>
      <w:r>
        <w:t xml:space="preserve"> Cross-references for "heavenly": Eph 1:3.</w:t>
      </w:r>
    </w:p>
  </w:footnote>
  <w:footnote w:id="14959">
    <w:p>
      <w:pPr>
        <w:pStyle w:val="FootnoteText"/>
      </w:pPr>
      <w:r>
        <w:rPr>
          <w:rStyle w:val="FootnoteReference"/>
        </w:rPr>
        <w:footnoteRef/>
      </w:r>
      <w:r>
        <w:t xml:space="preserve"> Cross-references for "he wrought": Rom 6:5-11; Eph 2:5-6; Phil 3:10; 1Pet 1:3.</w:t>
      </w:r>
    </w:p>
  </w:footnote>
  <w:footnote w:id="14960">
    <w:p>
      <w:pPr>
        <w:pStyle w:val="FootnoteText"/>
      </w:pPr>
      <w:r>
        <w:rPr>
          <w:rStyle w:val="FootnoteReference"/>
        </w:rPr>
        <w:footnoteRef/>
      </w:r>
      <w:r>
        <w:t xml:space="preserve"> Cross-references for "above": Phil 2:9-10; Col 2:10; Heb 1:4.</w:t>
      </w:r>
    </w:p>
  </w:footnote>
  <w:footnote w:id="14961">
    <w:p>
      <w:pPr>
        <w:pStyle w:val="FootnoteText"/>
      </w:pPr>
      <w:r>
        <w:rPr>
          <w:rStyle w:val="FootnoteReference"/>
        </w:rPr>
        <w:footnoteRef/>
      </w:r>
      <w:r>
        <w:t xml:space="preserve"> Cross-references for "principality": Dan 7:27; Rom 8:38-39; Eph 3:10; Eph 6:12; Col 1:15-16; Col 2:15; Heb 4:14; 1Pet 3:22.</w:t>
      </w:r>
    </w:p>
  </w:footnote>
  <w:footnote w:id="14962">
    <w:p>
      <w:pPr>
        <w:pStyle w:val="FootnoteText"/>
      </w:pPr>
      <w:r>
        <w:rPr>
          <w:rStyle w:val="FootnoteReference"/>
        </w:rPr>
        <w:footnoteRef/>
      </w:r>
      <w:r>
        <w:t xml:space="preserve"> Cross-references for "every": Matt 28:19; Acts 4:12; Phil 2:9-11; Rev 19:12-13.</w:t>
      </w:r>
    </w:p>
  </w:footnote>
  <w:footnote w:id="14963">
    <w:p>
      <w:pPr>
        <w:pStyle w:val="FootnoteText"/>
      </w:pPr>
      <w:r>
        <w:rPr>
          <w:rStyle w:val="FootnoteReference"/>
        </w:rPr>
        <w:footnoteRef/>
      </w:r>
      <w:r>
        <w:t xml:space="preserve"> Cross-references for "in that": Matt 25:31-36; Matt 28:18; John 5:25-29; Heb 2:5; Rev 20:10-15.</w:t>
      </w:r>
    </w:p>
  </w:footnote>
  <w:footnote w:id="14964">
    <w:p>
      <w:pPr>
        <w:pStyle w:val="FootnoteText"/>
      </w:pPr>
      <w:r>
        <w:rPr>
          <w:rStyle w:val="FootnoteReference"/>
        </w:rPr>
        <w:footnoteRef/>
      </w:r>
      <w:r>
        <w:t xml:space="preserve"> Cross-references for "gave": 1Cor 11:3; Eph 4:15-16; Col 1:8; Col 2:10; Col 2:19.</w:t>
      </w:r>
    </w:p>
  </w:footnote>
  <w:footnote w:id="14965">
    <w:p>
      <w:pPr>
        <w:pStyle w:val="FootnoteText"/>
      </w:pPr>
      <w:r>
        <w:rPr>
          <w:rStyle w:val="FootnoteReference"/>
        </w:rPr>
        <w:footnoteRef/>
      </w:r>
      <w:r>
        <w:t xml:space="preserve"> Cross-references for "to the": Matt 16:18; Acts 20:28; Eph 3:21; 1Tim 3:15; Heb 12:22-24.</w:t>
      </w:r>
    </w:p>
  </w:footnote>
  <w:footnote w:id="14966">
    <w:p>
      <w:pPr>
        <w:pStyle w:val="FootnoteText"/>
      </w:pPr>
      <w:r>
        <w:rPr>
          <w:rStyle w:val="FootnoteReference"/>
        </w:rPr>
        <w:footnoteRef/>
      </w:r>
      <w:r>
        <w:t xml:space="preserve"> Cross-references: Gen 3:15; Ps 8:6-8; Ps 91:13; 1Cor 15:25-27; Heb 2:8.</w:t>
      </w:r>
    </w:p>
  </w:footnote>
  <w:footnote w:id="14967">
    <w:p>
      <w:pPr>
        <w:pStyle w:val="FootnoteText"/>
      </w:pPr>
      <w:r>
        <w:rPr>
          <w:rStyle w:val="FootnoteReference"/>
        </w:rPr>
        <w:footnoteRef/>
      </w:r>
      <w:r>
        <w:t xml:space="preserve"> Cross-references: Rom 13:5; 1Cor 12:12-27; Eph 2:16; Eph 4:4; Eph 4:12; Eph 5:23-32; Col 1:18; Col 1:24; Col 3:15.</w:t>
      </w:r>
    </w:p>
  </w:footnote>
  <w:footnote w:id="14968">
    <w:p>
      <w:pPr>
        <w:pStyle w:val="FootnoteText"/>
      </w:pPr>
      <w:r>
        <w:rPr>
          <w:rStyle w:val="FootnoteReference"/>
        </w:rPr>
        <w:footnoteRef/>
      </w:r>
      <w:r>
        <w:t xml:space="preserve"> Cross-references for "fulness": John 1:16; 1Cor 12:6; 1Cor 15:28; Eph 3:19; Eph 4:10; Col 1:19; Col 2:9-10; Col 3:11.</w:t>
      </w:r>
    </w:p>
  </w:footnote>
  <w:footnote w:id="14969">
    <w:p>
      <w:pPr>
        <w:pStyle w:val="FootnoteText"/>
      </w:pPr>
      <w:r>
        <w:rPr>
          <w:rStyle w:val="FootnoteReference"/>
        </w:rPr>
        <w:footnoteRef/>
      </w:r>
      <w:r>
        <w:t xml:space="preserve"> Cross-references for "dead": Matt 8:22; Luke 15:24; Luke 15:32; John 5:21; 2Cor 5:14; Eph 2:5; Eph 4:18; Eph 5:14; 1Tim 5:6; 1John 3:14; Rev 3:1.</w:t>
      </w:r>
    </w:p>
  </w:footnote>
  <w:footnote w:id="14970">
    <w:p>
      <w:pPr>
        <w:pStyle w:val="FootnoteText"/>
      </w:pPr>
      <w:r>
        <w:rPr>
          <w:rStyle w:val="FootnoteReference"/>
        </w:rPr>
        <w:footnoteRef/>
      </w:r>
      <w:r>
        <w:t xml:space="preserve"> Cross-references: John 5:25; John 10:10; John 11:25-26; John 14:6; Rom 8:2; 1Cor 15:45; Eph 1:19-20; Eph 2:5-6; Col 2:13; Col 3:1-4.</w:t>
      </w:r>
    </w:p>
  </w:footnote>
  <w:footnote w:id="14971">
    <w:p>
      <w:pPr>
        <w:pStyle w:val="FootnoteText"/>
      </w:pPr>
      <w:r>
        <w:rPr>
          <w:rStyle w:val="FootnoteReference"/>
        </w:rPr>
        <w:footnoteRef/>
      </w:r>
      <w:r>
        <w:t xml:space="preserve"> Cross-references for "in time": Job 31:7; Acts 19:35; 1Cor 6:11; Eph 2:3; Eph 4:22; Col 1:21; Col 3:7; 1Pet 4:3; 1John 5:19.</w:t>
      </w:r>
    </w:p>
  </w:footnote>
  <w:footnote w:id="1497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4973">
    <w:p>
      <w:pPr>
        <w:pStyle w:val="FootnoteText"/>
      </w:pPr>
      <w:r>
        <w:rPr>
          <w:rStyle w:val="FootnoteReference"/>
        </w:rPr>
        <w:footnoteRef/>
      </w:r>
      <w:r>
        <w:t xml:space="preserve"> Cross-references for "the prince": John 8:44; John 12:31; John 14:30; John 16:11; Eph 6:12; 1John 5:19; Rev 12:9; Rev 13:8; Rev 13:14; Rev 20:2.</w:t>
      </w:r>
    </w:p>
  </w:footnote>
  <w:footnote w:id="14974">
    <w:p>
      <w:pPr>
        <w:pStyle w:val="FootnoteText"/>
      </w:pPr>
      <w:r>
        <w:rPr>
          <w:rStyle w:val="FootnoteReference"/>
        </w:rPr>
        <w:footnoteRef/>
      </w:r>
      <w:r>
        <w:t xml:space="preserve"> Cross-references for "of the air": Job 1:7; Job 1:16; Job 1:19; Rev 16:17.</w:t>
      </w:r>
    </w:p>
  </w:footnote>
  <w:footnote w:id="1497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497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4977">
    <w:p>
      <w:pPr>
        <w:pStyle w:val="FootnoteText"/>
      </w:pPr>
      <w:r>
        <w:rPr>
          <w:rStyle w:val="FootnoteReference"/>
        </w:rPr>
        <w:footnoteRef/>
      </w:r>
      <w:r>
        <w:t xml:space="preserve"> Cross-references for "in times": Acts 14:16; Acts 17:30-31; Rom 11:30; Eph 4:17-19; 1Pet 2:10; 1John 2:8.</w:t>
      </w:r>
    </w:p>
  </w:footnote>
  <w:footnote w:id="14978">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4979">
    <w:p>
      <w:pPr>
        <w:pStyle w:val="FootnoteText"/>
      </w:pPr>
      <w:r>
        <w:rPr>
          <w:rStyle w:val="FootnoteReference"/>
        </w:rPr>
        <w:footnoteRef/>
      </w:r>
      <w:r>
        <w:t xml:space="preserve"> Cross-references for "fulfilling": Rom 8:7-8; 2Cor 7:1; Gal 5:19-21.</w:t>
      </w:r>
    </w:p>
  </w:footnote>
  <w:footnote w:id="14980">
    <w:p>
      <w:pPr>
        <w:pStyle w:val="FootnoteText"/>
      </w:pPr>
      <w:r>
        <w:rPr>
          <w:rStyle w:val="FootnoteReference"/>
        </w:rPr>
        <w:footnoteRef/>
      </w:r>
      <w:r>
        <w:t xml:space="preserve"> Cross-references for "desires": John 1:13.</w:t>
      </w:r>
    </w:p>
  </w:footnote>
  <w:footnote w:id="14981">
    <w:p>
      <w:pPr>
        <w:pStyle w:val="FootnoteText"/>
      </w:pPr>
      <w:r>
        <w:rPr>
          <w:rStyle w:val="FootnoteReference"/>
        </w:rPr>
        <w:footnoteRef/>
      </w:r>
      <w:r>
        <w:t xml:space="preserve"> Cross-references for "children": Rom 9:22; Eph 2:2.</w:t>
      </w:r>
    </w:p>
  </w:footnote>
  <w:footnote w:id="14982">
    <w:p>
      <w:pPr>
        <w:pStyle w:val="FootnoteText"/>
      </w:pPr>
      <w:r>
        <w:rPr>
          <w:rStyle w:val="FootnoteReference"/>
        </w:rPr>
        <w:footnoteRef/>
      </w:r>
      <w:r>
        <w:t xml:space="preserve"> Cross-references for "even": Rom 3:9; Rom 3:22-23; 1Cor 4:7.</w:t>
      </w:r>
    </w:p>
  </w:footnote>
  <w:footnote w:id="14983">
    <w:p>
      <w:pPr>
        <w:pStyle w:val="FootnoteText"/>
      </w:pPr>
      <w:r>
        <w:rPr>
          <w:rStyle w:val="FootnoteReference"/>
        </w:rPr>
        <w:footnoteRef/>
      </w:r>
      <w:r>
        <w:t xml:space="preserve"> Cross-references: Isa 53:6; Isa 64:6-7; Dan 9:5-9; Rom 3:9-19; 1Cor 6:9-11; Gal 2:15-16; Gal 3:22; Titus 3:3; 1Pet 4:3; 1John 1:8-10.</w:t>
      </w:r>
    </w:p>
  </w:footnote>
  <w:footnote w:id="14984">
    <w:p>
      <w:pPr>
        <w:pStyle w:val="FootnoteText"/>
      </w:pPr>
      <w:r>
        <w:rPr>
          <w:rStyle w:val="FootnoteReference"/>
        </w:rPr>
        <w:footnoteRef/>
      </w:r>
      <w:r>
        <w:t xml:space="preserve"> Cross-references: Gen 5:3; Gen 6:5; Gen 8:21; Job 14:4; Job 15:14-16; Job 25:4; Ps 51:5; Mark 7:21-22; John 3:1-6; Rom 5:12-19; Rom 7:18; Gal 2:15-16.</w:t>
      </w:r>
    </w:p>
  </w:footnote>
  <w:footnote w:id="14985">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4986">
    <w:p>
      <w:pPr>
        <w:pStyle w:val="FootnoteText"/>
      </w:pPr>
      <w:r>
        <w:rPr>
          <w:rStyle w:val="FootnoteReference"/>
        </w:rPr>
        <w:footnoteRef/>
      </w:r>
      <w:r>
        <w:t xml:space="preserve"> Cross-references: Deut 7:7-8; Deut 9:5-6; Jer 31:3; Ezek 16:6-8; John 3:14-17; Rom 5:8; Rom 9:15-16; 2Thess 2:13; 2Tim 1:9; Titus 3:4-7; 1John 4:10-19.</w:t>
      </w:r>
    </w:p>
  </w:footnote>
  <w:footnote w:id="14987">
    <w:p>
      <w:pPr>
        <w:pStyle w:val="FootnoteText"/>
      </w:pPr>
      <w:r>
        <w:rPr>
          <w:rStyle w:val="FootnoteReference"/>
        </w:rPr>
        <w:footnoteRef/>
      </w:r>
      <w:r>
        <w:t xml:space="preserve"> Cross-references for "dead": Rom 5:6; Rom 5:8; Rom 5:10; Eph 2:1.</w:t>
      </w:r>
    </w:p>
  </w:footnote>
  <w:footnote w:id="14988">
    <w:p>
      <w:pPr>
        <w:pStyle w:val="FootnoteText"/>
      </w:pPr>
      <w:r>
        <w:rPr>
          <w:rStyle w:val="FootnoteReference"/>
        </w:rPr>
        <w:footnoteRef/>
      </w:r>
      <w:r>
        <w:t xml:space="preserve"> Cross-references for "quickened": John 5:21; John 6:63; Rom 8:2; Eph 2:1; Eph 5:14.</w:t>
      </w:r>
    </w:p>
  </w:footnote>
  <w:footnote w:id="149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90">
    <w:p>
      <w:pPr>
        <w:pStyle w:val="FootnoteText"/>
      </w:pPr>
      <w:r>
        <w:rPr>
          <w:rStyle w:val="FootnoteReference"/>
        </w:rPr>
        <w:footnoteRef/>
      </w:r>
      <w:r>
        <w:t xml:space="preserve"> Cross-references for "grace ye": Acts 15:11; Rom 3:24; Rom 4:16; Rom 11:5-6; Rom 16:20; 2Cor 13:14; Eph 2:8; Titus 2:11; Titus 3:5; Rev 22:21.</w:t>
      </w:r>
    </w:p>
  </w:footnote>
  <w:footnote w:id="14991">
    <w:p>
      <w:pPr>
        <w:pStyle w:val="FootnoteText"/>
      </w:pPr>
      <w:r>
        <w:rPr>
          <w:rStyle w:val="FootnoteReference"/>
        </w:rPr>
        <w:footnoteRef/>
      </w:r>
      <w:r>
        <w:t xml:space="preserve"> Name meaning: Jesus (Yeshua) — Yahweh saves. He will save His people from their sins.</w:t>
      </w:r>
    </w:p>
  </w:footnote>
  <w:footnote w:id="14992">
    <w:p>
      <w:pPr>
        <w:pStyle w:val="FootnoteText"/>
      </w:pPr>
      <w:r>
        <w:rPr>
          <w:rStyle w:val="FootnoteReference"/>
        </w:rPr>
        <w:footnoteRef/>
      </w:r>
      <w:r>
        <w:t xml:space="preserve"> Cross-references for "hath": Rom 6:4-5; Eph 1:19-20; Col 1:18; Col 2:12-13; Col 3:1-3.</w:t>
      </w:r>
    </w:p>
  </w:footnote>
  <w:footnote w:id="14993">
    <w:p>
      <w:pPr>
        <w:pStyle w:val="FootnoteText"/>
      </w:pPr>
      <w:r>
        <w:rPr>
          <w:rStyle w:val="FootnoteReference"/>
        </w:rPr>
        <w:footnoteRef/>
      </w:r>
      <w:r>
        <w:t xml:space="preserve"> Cross-references: Matt 26:29; Luke 12:37; Luke 22:29-30; John 12:26; John 14:3; John 17:21-26; Rev 3:20-21.</w:t>
      </w:r>
    </w:p>
  </w:footnote>
  <w:footnote w:id="14994">
    <w:p>
      <w:pPr>
        <w:pStyle w:val="FootnoteText"/>
      </w:pPr>
      <w:r>
        <w:rPr>
          <w:rStyle w:val="FootnoteReference"/>
        </w:rPr>
        <w:footnoteRef/>
      </w:r>
      <w:r>
        <w:t xml:space="preserve"> Cross-references: Eph 1:3.</w:t>
      </w:r>
    </w:p>
  </w:footnote>
  <w:footnote w:id="14995">
    <w:p>
      <w:pPr>
        <w:pStyle w:val="FootnoteText"/>
      </w:pPr>
      <w:r>
        <w:rPr>
          <w:rStyle w:val="FootnoteReference"/>
        </w:rPr>
        <w:footnoteRef/>
      </w:r>
      <w:r>
        <w:t xml:space="preserve"> Cross-references for "in the": Ps 41:13; Ps 106:48; Isa 60:15; Eph 3:5; Eph 3:21; 1Tim 1:17.</w:t>
      </w:r>
    </w:p>
  </w:footnote>
  <w:footnote w:id="14996">
    <w:p>
      <w:pPr>
        <w:pStyle w:val="FootnoteText"/>
      </w:pPr>
      <w:r>
        <w:rPr>
          <w:rStyle w:val="FootnoteReference"/>
        </w:rPr>
        <w:footnoteRef/>
      </w:r>
      <w:r>
        <w:t xml:space="preserve"> Cross-references for "show": Eph 2:4; 2Thess 1:12; 1Tim 1:16; 1Pet 1:12; Rev 5:9-14.</w:t>
      </w:r>
    </w:p>
  </w:footnote>
  <w:footnote w:id="14997">
    <w:p>
      <w:pPr>
        <w:pStyle w:val="FootnoteText"/>
      </w:pPr>
      <w:r>
        <w:rPr>
          <w:rStyle w:val="FootnoteReference"/>
        </w:rPr>
        <w:footnoteRef/>
      </w:r>
      <w:r>
        <w:t xml:space="preserve"> Cross-references for "in his": Titus 3:4.</w:t>
      </w:r>
    </w:p>
  </w:footnote>
  <w:footnote w:id="14998">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4999">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00">
    <w:p>
      <w:pPr>
        <w:pStyle w:val="FootnoteText"/>
      </w:pPr>
      <w:r>
        <w:rPr>
          <w:rStyle w:val="FootnoteReference"/>
        </w:rPr>
        <w:footnoteRef/>
      </w:r>
      <w:r>
        <w:t xml:space="preserve"> Cross-references: Rom 3:24; Eph 2:5; 2Thess 1:9.</w:t>
      </w:r>
    </w:p>
  </w:footnote>
  <w:footnote w:id="15001">
    <w:p>
      <w:pPr>
        <w:pStyle w:val="FootnoteText"/>
      </w:pPr>
      <w:r>
        <w:rPr>
          <w:rStyle w:val="FootnoteReference"/>
        </w:rPr>
        <w:footnoteRef/>
      </w:r>
      <w:r>
        <w:t xml:space="preserve"> Cross-references: Rom 3:20; Rom 3:27-28; Rom 4:2; Rom 9:11; Rom 9:16; Rom 11:6; 1Cor 1:29-31; 2Tim 1:9; Titus 3:3-5.</w:t>
      </w:r>
    </w:p>
  </w:footnote>
  <w:footnote w:id="15002">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03">
    <w:p>
      <w:pPr>
        <w:pStyle w:val="FootnoteText"/>
      </w:pPr>
      <w:r>
        <w:rPr>
          <w:rStyle w:val="FootnoteReference"/>
        </w:rPr>
        <w:footnoteRef/>
      </w:r>
      <w:r>
        <w:t xml:space="preserve"> Cross-references for "created": Ps 51:10; 2Cor 5:17; Gal 6:15; Eph 4:24; Col 3:10.</w:t>
      </w:r>
    </w:p>
  </w:footnote>
  <w:footnote w:id="15004">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05">
    <w:p>
      <w:pPr>
        <w:pStyle w:val="FootnoteText"/>
      </w:pPr>
      <w:r>
        <w:rPr>
          <w:rStyle w:val="FootnoteReference"/>
        </w:rPr>
        <w:footnoteRef/>
      </w:r>
      <w:r>
        <w:t xml:space="preserve"> Cross-references for "which": Rom 8:29; Eph 1:4.</w:t>
      </w:r>
    </w:p>
  </w:footnote>
  <w:footnote w:id="15006">
    <w:p>
      <w:pPr>
        <w:pStyle w:val="FootnoteText"/>
      </w:pPr>
      <w:r>
        <w:rPr>
          <w:rStyle w:val="FootnoteReference"/>
        </w:rPr>
        <w:footnoteRef/>
      </w:r>
      <w:r>
        <w:t xml:space="preserve"> Cross-references for "walk": Deut 5:33; Ps 81:13; Ps 119:3; Isa 2:3-5; Acts 9:31; Rom 8:1; Eph 2:2; Eph 4:1; 1John 1:7; 1John 2:6.</w:t>
      </w:r>
    </w:p>
  </w:footnote>
  <w:footnote w:id="15007">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08">
    <w:p>
      <w:pPr>
        <w:pStyle w:val="FootnoteText"/>
      </w:pPr>
      <w:r>
        <w:rPr>
          <w:rStyle w:val="FootnoteReference"/>
        </w:rPr>
        <w:footnoteRef/>
      </w:r>
      <w:r>
        <w:t xml:space="preserve"> Cross-references for "Uncircumcision": 1Sam 17:26; 1Sam 17:36; Jer 9:25-26; Phil 3:3; Col 3:11.</w:t>
      </w:r>
    </w:p>
  </w:footnote>
  <w:footnote w:id="15009">
    <w:p>
      <w:pPr>
        <w:pStyle w:val="FootnoteText"/>
      </w:pPr>
      <w:r>
        <w:rPr>
          <w:rStyle w:val="FootnoteReference"/>
        </w:rPr>
        <w:footnoteRef/>
      </w:r>
      <w:r>
        <w:t xml:space="preserve"> Cross-references for "made": Col 2:11.</w:t>
      </w:r>
    </w:p>
  </w:footnote>
  <w:footnote w:id="15010">
    <w:p>
      <w:pPr>
        <w:pStyle w:val="FootnoteText"/>
      </w:pPr>
      <w:r>
        <w:rPr>
          <w:rStyle w:val="FootnoteReference"/>
        </w:rPr>
        <w:footnoteRef/>
      </w:r>
      <w:r>
        <w:t xml:space="preserve"> Cross-references for "Gentiles": Rom 2:29; Gal 2:15; Gal 6:12; Col 1:21; Col 2:13.</w:t>
      </w:r>
    </w:p>
  </w:footnote>
  <w:footnote w:id="15011">
    <w:p>
      <w:pPr>
        <w:pStyle w:val="FootnoteText"/>
      </w:pPr>
      <w:r>
        <w:rPr>
          <w:rStyle w:val="FootnoteReference"/>
        </w:rPr>
        <w:footnoteRef/>
      </w:r>
      <w:r>
        <w:t xml:space="preserve"> Cross-references for "without": John 10:16; John 15:5; Col 1:21.</w:t>
      </w:r>
    </w:p>
  </w:footnote>
  <w:footnote w:id="15012">
    <w:p>
      <w:pPr>
        <w:pStyle w:val="FootnoteText"/>
      </w:pPr>
      <w:r>
        <w:rPr>
          <w:rStyle w:val="FootnoteReference"/>
        </w:rPr>
        <w:footnoteRef/>
      </w:r>
      <w:r>
        <w:t xml:space="preserve"> Cross-references for "aliens": Ezra 4:3; Isa 61:5; Ezek 13:9; Eph 4:18; Heb 11:34.</w:t>
      </w:r>
    </w:p>
  </w:footnote>
  <w:footnote w:id="150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14">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15">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16">
    <w:p>
      <w:pPr>
        <w:pStyle w:val="FootnoteText"/>
      </w:pPr>
      <w:r>
        <w:rPr>
          <w:rStyle w:val="FootnoteReference"/>
        </w:rPr>
        <w:footnoteRef/>
      </w:r>
      <w:r>
        <w:t xml:space="preserve"> Cross-references for "without": 2Chr 15:3; Isa 44:6; Isa 45:20; Hos 3:4; Acts 14:15-16; Rom 1:28-32; 1Cor 8:4-6; 1Cor 10:19-20; Gal 4:8; 1Thess 4:5.</w:t>
      </w:r>
    </w:p>
  </w:footnote>
  <w:footnote w:id="15017">
    <w:p>
      <w:pPr>
        <w:pStyle w:val="FootnoteText"/>
      </w:pPr>
      <w:r>
        <w:rPr>
          <w:rStyle w:val="FootnoteReference"/>
        </w:rPr>
        <w:footnoteRef/>
      </w:r>
      <w:r>
        <w:t xml:space="preserve"> Cross-references: Rom 8:1; 1Cor 1:30; 2Cor 5:17; Gal 3:28.</w:t>
      </w:r>
    </w:p>
  </w:footnote>
  <w:footnote w:id="1501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19">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20">
    <w:p>
      <w:pPr>
        <w:pStyle w:val="FootnoteText"/>
      </w:pPr>
      <w:r>
        <w:rPr>
          <w:rStyle w:val="FootnoteReference"/>
        </w:rPr>
        <w:footnoteRef/>
      </w:r>
      <w:r>
        <w:t xml:space="preserve"> Cross-references for "both": Isa 19:24-25; Ezek 37:19-20; John 10:16; John 11:52; 1Cor 12:12; Gal 3:28; Eph 2:15; Eph 3:15; Eph 4:16; Col 3:11.</w:t>
      </w:r>
    </w:p>
  </w:footnote>
  <w:footnote w:id="15021">
    <w:p>
      <w:pPr>
        <w:pStyle w:val="FootnoteText"/>
      </w:pPr>
      <w:r>
        <w:rPr>
          <w:rStyle w:val="FootnoteReference"/>
        </w:rPr>
        <w:footnoteRef/>
      </w:r>
      <w:r>
        <w:t xml:space="preserve"> Cross-references for "the middle": Acts 10:28; Col 2:10-14; Col 2:20; Esth 3:8.</w:t>
      </w:r>
    </w:p>
  </w:footnote>
  <w:footnote w:id="15022">
    <w:p>
      <w:pPr>
        <w:pStyle w:val="FootnoteText"/>
      </w:pPr>
      <w:r>
        <w:rPr>
          <w:rStyle w:val="FootnoteReference"/>
        </w:rPr>
        <w:footnoteRef/>
      </w:r>
      <w:r>
        <w:t xml:space="preserve"> Cross-references: Isa 9:6-7; Ezek 34:24-25; Mic 5:5; Zech 6:13; Luke 1:79; Luke 2:14; John 16:33; Acts 10:36; Rom 5:1; Col 1:20; Heb 7:2; Heb 13:20.</w:t>
      </w:r>
    </w:p>
  </w:footnote>
  <w:footnote w:id="15023">
    <w:p>
      <w:pPr>
        <w:pStyle w:val="FootnoteText"/>
      </w:pPr>
      <w:r>
        <w:rPr>
          <w:rStyle w:val="FootnoteReference"/>
        </w:rPr>
        <w:footnoteRef/>
      </w:r>
      <w:r>
        <w:t xml:space="preserve"> Cross-references for "in his": Col 1:22; Heb 10:19-22.</w:t>
      </w:r>
    </w:p>
  </w:footnote>
  <w:footnote w:id="15024">
    <w:p>
      <w:pPr>
        <w:pStyle w:val="FootnoteText"/>
      </w:pPr>
      <w:r>
        <w:rPr>
          <w:rStyle w:val="FootnoteReference"/>
        </w:rPr>
        <w:footnoteRef/>
      </w:r>
      <w:r>
        <w:t xml:space="preserve"> Cross-references for "the law": Gal 3:10; Col 2:14; Col 2:20; Heb 7:16; Heb 8:13; Heb 9:9-10; Heb 9:23; Heb 10:1-10.</w:t>
      </w:r>
    </w:p>
  </w:footnote>
  <w:footnote w:id="15025">
    <w:p>
      <w:pPr>
        <w:pStyle w:val="FootnoteText"/>
      </w:pPr>
      <w:r>
        <w:rPr>
          <w:rStyle w:val="FootnoteReference"/>
        </w:rPr>
        <w:footnoteRef/>
      </w:r>
      <w:r>
        <w:t xml:space="preserve"> Cross-references: 2Cor 5:17; Gal 6:15; Eph 4:16; Col 3:10.</w:t>
      </w:r>
    </w:p>
  </w:footnote>
  <w:footnote w:id="15026">
    <w:p>
      <w:pPr>
        <w:pStyle w:val="FootnoteText"/>
      </w:pPr>
      <w:r>
        <w:rPr>
          <w:rStyle w:val="FootnoteReference"/>
        </w:rPr>
        <w:footnoteRef/>
      </w:r>
      <w:r>
        <w:t xml:space="preserve"> Cross-references for "reconcile": Rom 5:10; 2Cor 5:18-21; Col 1:21-22.</w:t>
      </w:r>
    </w:p>
  </w:footnote>
  <w:footnote w:id="15027">
    <w:p>
      <w:pPr>
        <w:pStyle w:val="FootnoteText"/>
      </w:pPr>
      <w:r>
        <w:rPr>
          <w:rStyle w:val="FootnoteReference"/>
        </w:rPr>
        <w:footnoteRef/>
      </w:r>
      <w:r>
        <w:t xml:space="preserve"> Cross-references for "having": Rom 6:6; Rom 8:3; Rom 8:7; Gal 2:20; Eph 2:15; Col 2:14; 1Pet 4:1-2.</w:t>
      </w:r>
    </w:p>
  </w:footnote>
  <w:footnote w:id="15028">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29">
    <w:p>
      <w:pPr>
        <w:pStyle w:val="FootnoteText"/>
      </w:pPr>
      <w:r>
        <w:rPr>
          <w:rStyle w:val="FootnoteReference"/>
        </w:rPr>
        <w:footnoteRef/>
      </w:r>
      <w:r>
        <w:t xml:space="preserve"> Cross-references for "that": Deut 4:7; Ps 75:1; Ps 76:1-2; Ps 147:19-20; Ps 148:14; Luke 10:9-11; Eph 2:13-14.</w:t>
      </w:r>
    </w:p>
  </w:footnote>
  <w:footnote w:id="15030">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31">
    <w:p>
      <w:pPr>
        <w:pStyle w:val="FootnoteText"/>
      </w:pPr>
      <w:r>
        <w:rPr>
          <w:rStyle w:val="FootnoteReference"/>
        </w:rPr>
        <w:footnoteRef/>
      </w:r>
      <w:r>
        <w:t xml:space="preserve"> Cross-references: Zech 12:10; Rom 8:15; Rom 8:26-27; 1Cor 12:13; Eph 4:4; Eph 6:18; Jude 1:20.</w:t>
      </w:r>
    </w:p>
  </w:footnote>
  <w:footnote w:id="15032">
    <w:p>
      <w:pPr>
        <w:pStyle w:val="FootnoteText"/>
      </w:pPr>
      <w:r>
        <w:rPr>
          <w:rStyle w:val="FootnoteReference"/>
        </w:rPr>
        <w:footnoteRef/>
      </w:r>
      <w:r>
        <w:t xml:space="preserve"> Cross-references: Matt 28:19; John 4:21-23; 1Cor 8:6; Gal 4:6; Eph 3:14; Jas 3:9; 1Pet 1:17.</w:t>
      </w:r>
    </w:p>
  </w:footnote>
  <w:footnote w:id="15033">
    <w:p>
      <w:pPr>
        <w:pStyle w:val="FootnoteText"/>
      </w:pPr>
      <w:r>
        <w:rPr>
          <w:rStyle w:val="FootnoteReference"/>
        </w:rPr>
        <w:footnoteRef/>
      </w:r>
      <w:r>
        <w:t xml:space="preserve"> Cross-references for "strangers": Eph 2:12.</w:t>
      </w:r>
    </w:p>
  </w:footnote>
  <w:footnote w:id="15034">
    <w:p>
      <w:pPr>
        <w:pStyle w:val="FootnoteText"/>
      </w:pPr>
      <w:r>
        <w:rPr>
          <w:rStyle w:val="FootnoteReference"/>
        </w:rPr>
        <w:footnoteRef/>
      </w:r>
      <w:r>
        <w:t xml:space="preserve"> Cross-references for "household": Matt 10:25; Gal 6:10; Eph 3:15; 1John 3:1.</w:t>
      </w:r>
    </w:p>
  </w:footnote>
  <w:footnote w:id="15035">
    <w:p>
      <w:pPr>
        <w:pStyle w:val="FootnoteText"/>
      </w:pPr>
      <w:r>
        <w:rPr>
          <w:rStyle w:val="FootnoteReference"/>
        </w:rPr>
        <w:footnoteRef/>
      </w:r>
      <w:r>
        <w:t xml:space="preserve"> Cross-references: Gal 3:26-28; Gal 4:26-31; Eph 3:6; Phil 3:20; Heb 12:22-24; Rev 21:12-26.</w:t>
      </w:r>
    </w:p>
  </w:footnote>
  <w:footnote w:id="15036">
    <w:p>
      <w:pPr>
        <w:pStyle w:val="FootnoteText"/>
      </w:pPr>
      <w:r>
        <w:rPr>
          <w:rStyle w:val="FootnoteReference"/>
        </w:rPr>
        <w:footnoteRef/>
      </w:r>
      <w:r>
        <w:t xml:space="preserve"> Cross-references for "built": Eph 4:12; 1Pet 2:4-5.</w:t>
      </w:r>
    </w:p>
  </w:footnote>
  <w:footnote w:id="15037">
    <w:p>
      <w:pPr>
        <w:pStyle w:val="FootnoteText"/>
      </w:pPr>
      <w:r>
        <w:rPr>
          <w:rStyle w:val="FootnoteReference"/>
        </w:rPr>
        <w:footnoteRef/>
      </w:r>
      <w:r>
        <w:t xml:space="preserve"> Cross-references for "the foundation": Isa 28:16; Matt 16:18; 1Cor 3:9-11; 1Cor 12:28; Gal 2:9; Eph 4:11-13; Rev 21:14.</w:t>
      </w:r>
    </w:p>
  </w:footnote>
  <w:footnote w:id="15038">
    <w:p>
      <w:pPr>
        <w:pStyle w:val="FootnoteText"/>
      </w:pPr>
      <w:r>
        <w:rPr>
          <w:rStyle w:val="FootnoteReference"/>
        </w:rPr>
        <w:footnoteRef/>
      </w:r>
      <w:r>
        <w:t xml:space="preserve"> Cross-references for "Jesus": Ps 118:22; Isa 28:16; Matt 21:42; Mark 12:10-11; Luke 20:17-18; Acts 4:11-12; 1Pet 2:7-8.</w:t>
      </w:r>
    </w:p>
  </w:footnote>
  <w:footnote w:id="15039">
    <w:p>
      <w:pPr>
        <w:pStyle w:val="FootnoteText"/>
      </w:pPr>
      <w:r>
        <w:rPr>
          <w:rStyle w:val="FootnoteReference"/>
        </w:rPr>
        <w:footnoteRef/>
      </w:r>
      <w:r>
        <w:t xml:space="preserve"> Cross-references for "fitly": Exod 26:1-37; 1Kgs 6:7.</w:t>
      </w:r>
    </w:p>
  </w:footnote>
  <w:footnote w:id="15040">
    <w:p>
      <w:pPr>
        <w:pStyle w:val="FootnoteText"/>
      </w:pPr>
      <w:r>
        <w:rPr>
          <w:rStyle w:val="FootnoteReference"/>
        </w:rPr>
        <w:footnoteRef/>
      </w:r>
      <w:r>
        <w:t xml:space="preserve"> Cross-references: 1Cor 3:9; Eph 4:13-16; Heb 3:3-4.</w:t>
      </w:r>
    </w:p>
  </w:footnote>
  <w:footnote w:id="15041">
    <w:p>
      <w:pPr>
        <w:pStyle w:val="FootnoteText"/>
      </w:pPr>
      <w:r>
        <w:rPr>
          <w:rStyle w:val="FootnoteReference"/>
        </w:rPr>
        <w:footnoteRef/>
      </w:r>
      <w:r>
        <w:t xml:space="preserve"> Cross-references: Ps 93:5; Ezek 42:12; 1Cor 3:17; 2Cor 6:16.</w:t>
      </w:r>
    </w:p>
  </w:footnote>
  <w:footnote w:id="15042">
    <w:p>
      <w:pPr>
        <w:pStyle w:val="FootnoteText"/>
      </w:pPr>
      <w:r>
        <w:rPr>
          <w:rStyle w:val="FootnoteReference"/>
        </w:rPr>
        <w:footnoteRef/>
      </w:r>
      <w:r>
        <w:t xml:space="preserve"> Cross-references: John 14:17-23; John 17:21-23; Rom 8:9-11; 1Cor 3:16; 1Cor 6:19; 1Pet 2:4-5; 1John 3:24; 1John 4:13; 1John 4:16.</w:t>
      </w:r>
    </w:p>
  </w:footnote>
  <w:footnote w:id="15043">
    <w:p>
      <w:pPr>
        <w:pStyle w:val="FootnoteText"/>
      </w:pPr>
      <w:r>
        <w:rPr>
          <w:rStyle w:val="FootnoteReference"/>
        </w:rPr>
        <w:footnoteRef/>
      </w:r>
      <w:r>
        <w:t xml:space="preserve"> Name meaning: Paul (Paulus) — Small; humble. Changed from Saul to Paul, the humble apostle to the Gentiles.</w:t>
      </w:r>
    </w:p>
  </w:footnote>
  <w:footnote w:id="15044">
    <w:p>
      <w:pPr>
        <w:pStyle w:val="FootnoteText"/>
      </w:pPr>
      <w:r>
        <w:rPr>
          <w:rStyle w:val="FootnoteReference"/>
        </w:rPr>
        <w:footnoteRef/>
      </w:r>
      <w:r>
        <w:t xml:space="preserve"> Name meaning: Jesus (Yeshua) — Yahweh saves. He will save His people from their sins.</w:t>
      </w:r>
    </w:p>
  </w:footnote>
  <w:footnote w:id="150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46">
    <w:p>
      <w:pPr>
        <w:pStyle w:val="FootnoteText"/>
      </w:pPr>
      <w:r>
        <w:rPr>
          <w:rStyle w:val="FootnoteReference"/>
        </w:rPr>
        <w:footnoteRef/>
      </w:r>
      <w:r>
        <w:t xml:space="preserve"> Cross-references: 2Cor 10:1; Gal 5:2.</w:t>
      </w:r>
    </w:p>
  </w:footnote>
  <w:footnote w:id="15047">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48">
    <w:p>
      <w:pPr>
        <w:pStyle w:val="FootnoteText"/>
      </w:pPr>
      <w:r>
        <w:rPr>
          <w:rStyle w:val="FootnoteReference"/>
        </w:rPr>
        <w:footnoteRef/>
      </w:r>
      <w:r>
        <w:t xml:space="preserve"> Cross-references: Gal 5:11; Col 1:24; 1Thess 2:15-16; 2Tim 2:10.</w:t>
      </w:r>
    </w:p>
  </w:footnote>
  <w:footnote w:id="15049">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50">
    <w:p>
      <w:pPr>
        <w:pStyle w:val="FootnoteText"/>
      </w:pPr>
      <w:r>
        <w:rPr>
          <w:rStyle w:val="FootnoteReference"/>
        </w:rPr>
        <w:footnoteRef/>
      </w:r>
      <w:r>
        <w:t xml:space="preserve"> Cross-references: Gal 1:13; Eph 4:21; Col 1:4; Col 1:6; 2Tim 1:11.</w:t>
      </w:r>
    </w:p>
  </w:footnote>
  <w:footnote w:id="15051">
    <w:p>
      <w:pPr>
        <w:pStyle w:val="FootnoteText"/>
      </w:pPr>
      <w:r>
        <w:rPr>
          <w:rStyle w:val="FootnoteReference"/>
        </w:rPr>
        <w:footnoteRef/>
      </w:r>
      <w:r>
        <w:t xml:space="preserve"> Cross-references for "the mystery": Rom 11:25; Rom 16:25; Eph 3:9; Col 1:26-27.</w:t>
      </w:r>
    </w:p>
  </w:footnote>
  <w:footnote w:id="15052">
    <w:p>
      <w:pPr>
        <w:pStyle w:val="FootnoteText"/>
      </w:pPr>
      <w:r>
        <w:rPr>
          <w:rStyle w:val="FootnoteReference"/>
        </w:rPr>
        <w:footnoteRef/>
      </w:r>
      <w:r>
        <w:t xml:space="preserve"> Cross-references for "as I": Eph 1:9-11; Eph 2:11-22.</w:t>
      </w:r>
    </w:p>
  </w:footnote>
  <w:footnote w:id="15053">
    <w:p>
      <w:pPr>
        <w:pStyle w:val="FootnoteText"/>
      </w:pPr>
      <w:r>
        <w:rPr>
          <w:rStyle w:val="FootnoteReference"/>
        </w:rPr>
        <w:footnoteRef/>
      </w:r>
      <w:r>
        <w:t xml:space="preserve"> Cross-references: Acts 22:17; Acts 22:21; Acts 23:9; Acts 26:15-19; 1Cor 2:9-10; Gal 1:12; Gal 1:16-19; Eph 1:17.</w:t>
      </w:r>
    </w:p>
  </w:footnote>
  <w:footnote w:id="15054">
    <w:p>
      <w:pPr>
        <w:pStyle w:val="FootnoteText"/>
      </w:pPr>
      <w:r>
        <w:rPr>
          <w:rStyle w:val="FootnoteReference"/>
        </w:rPr>
        <w:footnoteRef/>
      </w:r>
      <w:r>
        <w:t xml:space="preserve"> Cross-references for "the mystery": Luke 2:10-11; Luke 8:10; 1Cor 4:1; Eph 1:9; Eph 5:32; Eph 6:19; Col 2:2; Col 4:3; 1Tim 3:9; 1Tim 3:16.</w:t>
      </w:r>
    </w:p>
  </w:footnote>
  <w:footnote w:id="15055">
    <w:p>
      <w:pPr>
        <w:pStyle w:val="FootnoteText"/>
      </w:pPr>
      <w:r>
        <w:rPr>
          <w:rStyle w:val="FootnoteReference"/>
        </w:rPr>
        <w:footnoteRef/>
      </w:r>
      <w:r>
        <w:t xml:space="preserve"> Cross-references for "ye may": Matt 13:11; 1Cor 2:6-7; 1Cor 13:2; 2Cor 11:6.</w:t>
      </w:r>
    </w:p>
  </w:footnote>
  <w:footnote w:id="15056">
    <w:p>
      <w:pPr>
        <w:pStyle w:val="FootnoteText"/>
      </w:pPr>
      <w:r>
        <w:rPr>
          <w:rStyle w:val="FootnoteReference"/>
        </w:rPr>
        <w:footnoteRef/>
      </w:r>
      <w:r>
        <w:t xml:space="preserve"> Cross-references for "in other": Matt 13:17; Luke 10:24; Acts 10:28; Rom 16:25; Eph 3:9; 2Tim 1:10-11; Titus 1:1-3; Heb 11:39-40; 1Pet 1:10-12.</w:t>
      </w:r>
    </w:p>
  </w:footnote>
  <w:footnote w:id="15057">
    <w:p>
      <w:pPr>
        <w:pStyle w:val="FootnoteText"/>
      </w:pPr>
      <w:r>
        <w:rPr>
          <w:rStyle w:val="FootnoteReference"/>
        </w:rPr>
        <w:footnoteRef/>
      </w:r>
      <w:r>
        <w:t xml:space="preserve"> Cross-references for "as it": Matt 23:34; Luke 11:49; 1Cor 12:28-29; Eph 2:20; Eph 4:11-12; 2Pet 3:2; Jude 1:17.</w:t>
      </w:r>
    </w:p>
  </w:footnote>
  <w:footnote w:id="15058">
    <w:p>
      <w:pPr>
        <w:pStyle w:val="FootnoteText"/>
      </w:pPr>
      <w:r>
        <w:rPr>
          <w:rStyle w:val="FootnoteReference"/>
        </w:rPr>
        <w:footnoteRef/>
      </w:r>
      <w:r>
        <w:t xml:space="preserve"> Cross-references: Luke 2:26-27; John 14:26; John 16:13; Acts 10:19-20; Acts 10:28; 1Cor 12:8-10.</w:t>
      </w:r>
    </w:p>
  </w:footnote>
  <w:footnote w:id="15059">
    <w:p>
      <w:pPr>
        <w:pStyle w:val="FootnoteText"/>
      </w:pPr>
      <w:r>
        <w:rPr>
          <w:rStyle w:val="FootnoteReference"/>
        </w:rPr>
        <w:footnoteRef/>
      </w:r>
      <w:r>
        <w:t xml:space="preserve"> Cross-references for "the same": Rom 12:4-5; 1Cor 12:12; 1Cor 12:27; Eph 4:15-16; Eph 5:30; Col 2:19.</w:t>
      </w:r>
    </w:p>
  </w:footnote>
  <w:footnote w:id="15060">
    <w:p>
      <w:pPr>
        <w:pStyle w:val="FootnoteText"/>
      </w:pPr>
      <w:r>
        <w:rPr>
          <w:rStyle w:val="FootnoteReference"/>
        </w:rPr>
        <w:footnoteRef/>
      </w:r>
      <w:r>
        <w:t xml:space="preserve"> Cross-references for "partakers": Gal 3:14; 1John 1:3; 1John 2:25.</w:t>
      </w:r>
    </w:p>
  </w:footnote>
  <w:footnote w:id="15061">
    <w:p>
      <w:pPr>
        <w:pStyle w:val="FootnoteText"/>
      </w:pPr>
      <w:r>
        <w:rPr>
          <w:rStyle w:val="FootnoteReference"/>
        </w:rPr>
        <w:footnoteRef/>
      </w:r>
      <w:r>
        <w:t xml:space="preserve"> Cross-references for "the Gentiles": Rom 8:15-17; Gal 3:26-29; Gal 4:5-7; Eph 2:13-22.</w:t>
      </w:r>
    </w:p>
  </w:footnote>
  <w:footnote w:id="15062">
    <w:p>
      <w:pPr>
        <w:pStyle w:val="FootnoteText"/>
      </w:pPr>
      <w:r>
        <w:rPr>
          <w:rStyle w:val="FootnoteReference"/>
        </w:rPr>
        <w:footnoteRef/>
      </w:r>
      <w:r>
        <w:t xml:space="preserve"> Cross-references for "according": Rom 1:5; 1Cor 15:10; Eph 3:8; 1Tim 1:14-15.</w:t>
      </w:r>
    </w:p>
  </w:footnote>
  <w:footnote w:id="15063">
    <w:p>
      <w:pPr>
        <w:pStyle w:val="FootnoteText"/>
      </w:pPr>
      <w:r>
        <w:rPr>
          <w:rStyle w:val="FootnoteReference"/>
        </w:rPr>
        <w:footnoteRef/>
      </w:r>
      <w:r>
        <w:t xml:space="preserve"> Cross-references: Rom 15:16; 2Cor 3:6; 2Cor 4:1; Eph 3:2; Col 1:23-25.</w:t>
      </w:r>
    </w:p>
  </w:footnote>
  <w:footnote w:id="15064">
    <w:p>
      <w:pPr>
        <w:pStyle w:val="FootnoteText"/>
      </w:pPr>
      <w:r>
        <w:rPr>
          <w:rStyle w:val="FootnoteReference"/>
        </w:rPr>
        <w:footnoteRef/>
      </w:r>
      <w:r>
        <w:t xml:space="preserve"> Cross-references: Isa 43:13; Rom 15:18-19; 2Cor 10:4-5; Gal 2:8; Eph 1:19; Eph 3:20; Eph 4:16; Col 1:29; 1Thess 2:13; Heb 13:21.</w:t>
      </w:r>
    </w:p>
  </w:footnote>
  <w:footnote w:id="15065">
    <w:p>
      <w:pPr>
        <w:pStyle w:val="FootnoteText"/>
      </w:pPr>
      <w:r>
        <w:rPr>
          <w:rStyle w:val="FootnoteReference"/>
        </w:rPr>
        <w:footnoteRef/>
      </w:r>
      <w:r>
        <w:t xml:space="preserve"> Cross-references for "who am": Prov 30:2-3; Rom 12:10; 1Cor 15:9; Phil 2:3; 1Tim 1:13; 1Tim 1:15; 1Pet 5:5-6.</w:t>
      </w:r>
    </w:p>
  </w:footnote>
  <w:footnote w:id="15066">
    <w:p>
      <w:pPr>
        <w:pStyle w:val="FootnoteText"/>
      </w:pPr>
      <w:r>
        <w:rPr>
          <w:rStyle w:val="FootnoteReference"/>
        </w:rPr>
        <w:footnoteRef/>
      </w:r>
      <w:r>
        <w:t xml:space="preserve"> Cross-references for "is this": 1Chr 17:16; 1Chr 29:14-15; Acts 5:41; Rom 15:15-17.</w:t>
      </w:r>
    </w:p>
  </w:footnote>
  <w:footnote w:id="15067">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068">
    <w:p>
      <w:pPr>
        <w:pStyle w:val="FootnoteText"/>
      </w:pPr>
      <w:r>
        <w:rPr>
          <w:rStyle w:val="FootnoteReference"/>
        </w:rPr>
        <w:footnoteRef/>
      </w:r>
      <w:r>
        <w:t xml:space="preserve"> Cross-references: Gal 1:16; Gal 2:8; Eph 3:2; 1Tim 2:7; 2Tim 1:11.</w:t>
      </w:r>
    </w:p>
  </w:footnote>
  <w:footnote w:id="15069">
    <w:p>
      <w:pPr>
        <w:pStyle w:val="FootnoteText"/>
      </w:pPr>
      <w:r>
        <w:rPr>
          <w:rStyle w:val="FootnoteReference"/>
        </w:rPr>
        <w:footnoteRef/>
      </w:r>
      <w:r>
        <w:t xml:space="preserve"> Cross-references for "fellowship": Eph 1:9-10; Eph 3:3-5; 1Tim 3:16.</w:t>
      </w:r>
    </w:p>
  </w:footnote>
  <w:footnote w:id="15070">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071">
    <w:p>
      <w:pPr>
        <w:pStyle w:val="FootnoteText"/>
      </w:pPr>
      <w:r>
        <w:rPr>
          <w:rStyle w:val="FootnoteReference"/>
        </w:rPr>
        <w:footnoteRef/>
      </w:r>
      <w:r>
        <w:t xml:space="preserve"> Cross-references for "created": Ps 33:6; Isa 44:24; John 1:1-3; John 5:17; John 5:19; John 10:30; Col 1:16-17; Heb 1:2-3; Heb 3:3-4.</w:t>
      </w:r>
    </w:p>
  </w:footnote>
  <w:footnote w:id="15072">
    <w:p>
      <w:pPr>
        <w:pStyle w:val="FootnoteText"/>
      </w:pPr>
      <w:r>
        <w:rPr>
          <w:rStyle w:val="FootnoteReference"/>
        </w:rPr>
        <w:footnoteRef/>
      </w:r>
      <w:r>
        <w:t xml:space="preserve"> Cross-references: Matt 10:27; Matt 28:19; Mark 16:15-16; Luke 24:47; Rom 16:26; Col 1:23; 2Tim 4:17; Rev 14:6.</w:t>
      </w:r>
    </w:p>
  </w:footnote>
  <w:footnote w:id="15073">
    <w:p>
      <w:pPr>
        <w:pStyle w:val="FootnoteText"/>
      </w:pPr>
      <w:r>
        <w:rPr>
          <w:rStyle w:val="FootnoteReference"/>
        </w:rPr>
        <w:footnoteRef/>
      </w:r>
      <w:r>
        <w:t xml:space="preserve"> Cross-references: Col 1:26; Col 3:3.</w:t>
      </w:r>
    </w:p>
  </w:footnote>
  <w:footnote w:id="15074">
    <w:p>
      <w:pPr>
        <w:pStyle w:val="FootnoteText"/>
      </w:pPr>
      <w:r>
        <w:rPr>
          <w:rStyle w:val="FootnoteReference"/>
        </w:rPr>
        <w:footnoteRef/>
      </w:r>
      <w:r>
        <w:t xml:space="preserve"> Cross-references for "intent": Exod 25:17-22; Ps 103:20; Ps 148:1-2; Isa 6:2-4; Ezek 3:12; 1Pet 1:12; Rev 5:9-14.</w:t>
      </w:r>
    </w:p>
  </w:footnote>
  <w:footnote w:id="15075">
    <w:p>
      <w:pPr>
        <w:pStyle w:val="FootnoteText"/>
      </w:pPr>
      <w:r>
        <w:rPr>
          <w:rStyle w:val="FootnoteReference"/>
        </w:rPr>
        <w:footnoteRef/>
      </w:r>
      <w:r>
        <w:t xml:space="preserve"> Cross-references for "principalities": Rom 8:38; Eph 1:21; Col 1:16; 1Pet 3:22.</w:t>
      </w:r>
    </w:p>
  </w:footnote>
  <w:footnote w:id="15076">
    <w:p>
      <w:pPr>
        <w:pStyle w:val="FootnoteText"/>
      </w:pPr>
      <w:r>
        <w:rPr>
          <w:rStyle w:val="FootnoteReference"/>
        </w:rPr>
        <w:footnoteRef/>
      </w:r>
      <w:r>
        <w:t xml:space="preserve"> Cross-references for "manifold": Ps 104:24; Matt 11:25-27; Rom 11:33; 1Cor 1:24; 1Cor 2:7; Eph 1:8; 1Tim 3:16; Rev 5:12.</w:t>
      </w:r>
    </w:p>
  </w:footnote>
  <w:footnote w:id="15077">
    <w:p>
      <w:pPr>
        <w:pStyle w:val="FootnoteText"/>
      </w:pPr>
      <w:r>
        <w:rPr>
          <w:rStyle w:val="FootnoteReference"/>
        </w:rPr>
        <w:footnoteRef/>
      </w:r>
      <w:r>
        <w:t xml:space="preserve"> Cross-references: Eph 1:3.</w:t>
      </w:r>
    </w:p>
  </w:footnote>
  <w:footnote w:id="15078">
    <w:p>
      <w:pPr>
        <w:pStyle w:val="FootnoteText"/>
      </w:pPr>
      <w:r>
        <w:rPr>
          <w:rStyle w:val="FootnoteReference"/>
        </w:rPr>
        <w:footnoteRef/>
      </w:r>
      <w:r>
        <w:t xml:space="preserve"> Cross-references: Isa 14:24-27; Isa 46:10-11; Jer 51:29; Rom 8:28-30; Rom 9:11; Eph 1:4; Eph 1:9; Eph 1:11; 2Tim 1:9.</w:t>
      </w:r>
    </w:p>
  </w:footnote>
  <w:footnote w:id="15079">
    <w:p>
      <w:pPr>
        <w:pStyle w:val="FootnoteText"/>
      </w:pPr>
      <w:r>
        <w:rPr>
          <w:rStyle w:val="FootnoteReference"/>
        </w:rPr>
        <w:footnoteRef/>
      </w:r>
      <w:r>
        <w:t xml:space="preserve"> Cross-references: John 14:6; Rom 5:2; Eph 2:18; Heb 4:14-16; Heb 10:19-22.</w:t>
      </w:r>
    </w:p>
  </w:footnote>
  <w:footnote w:id="15080">
    <w:p>
      <w:pPr>
        <w:pStyle w:val="FootnoteText"/>
      </w:pPr>
      <w:r>
        <w:rPr>
          <w:rStyle w:val="FootnoteReference"/>
        </w:rPr>
        <w:footnoteRef/>
      </w:r>
      <w:r>
        <w:t xml:space="preserve"> Cross-references: Deut 20:3; Isa 40:30-31; Zeph 3:16; Acts 14:22; Gal 6:9; 2Thess 3:13; Heb 12:3-5.</w:t>
      </w:r>
    </w:p>
  </w:footnote>
  <w:footnote w:id="15081">
    <w:p>
      <w:pPr>
        <w:pStyle w:val="FootnoteText"/>
      </w:pPr>
      <w:r>
        <w:rPr>
          <w:rStyle w:val="FootnoteReference"/>
        </w:rPr>
        <w:footnoteRef/>
      </w:r>
      <w:r>
        <w:t xml:space="preserve"> Cross-references: 2Cor 1:6; Eph 3:1; Phil 1:12-14; Col 1:24; 1Thess 3:2-4.</w:t>
      </w:r>
    </w:p>
  </w:footnote>
  <w:footnote w:id="15082">
    <w:p>
      <w:pPr>
        <w:pStyle w:val="FootnoteText"/>
      </w:pPr>
      <w:r>
        <w:rPr>
          <w:rStyle w:val="FootnoteReference"/>
        </w:rPr>
        <w:footnoteRef/>
      </w:r>
      <w:r>
        <w:t xml:space="preserve"> Cross-references for "the Father": Eph 1:3.</w:t>
      </w:r>
    </w:p>
  </w:footnote>
  <w:footnote w:id="15083">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084">
    <w:p>
      <w:pPr>
        <w:pStyle w:val="FootnoteText"/>
      </w:pPr>
      <w:r>
        <w:rPr>
          <w:rStyle w:val="FootnoteReference"/>
        </w:rPr>
        <w:footnoteRef/>
      </w:r>
      <w:r>
        <w:t xml:space="preserve"> Cross-references for "the whole": Eph 1:10; Eph 1:21; Phil 2:9-11; Col 1:20; Rev 5:8-14; Rev 7:4-12.</w:t>
      </w:r>
    </w:p>
  </w:footnote>
  <w:footnote w:id="15085">
    <w:p>
      <w:pPr>
        <w:pStyle w:val="FootnoteText"/>
      </w:pPr>
      <w:r>
        <w:rPr>
          <w:rStyle w:val="FootnoteReference"/>
        </w:rPr>
        <w:footnoteRef/>
      </w:r>
      <w:r>
        <w:t xml:space="preserve"> Cross-references: Isa 65:15; Jer 33:16; Acts 11:26; Rev 2:17; Rev 3:12.</w:t>
      </w:r>
    </w:p>
  </w:footnote>
  <w:footnote w:id="15086">
    <w:p>
      <w:pPr>
        <w:pStyle w:val="FootnoteText"/>
      </w:pPr>
      <w:r>
        <w:rPr>
          <w:rStyle w:val="FootnoteReference"/>
        </w:rPr>
        <w:footnoteRef/>
      </w:r>
      <w:r>
        <w:t xml:space="preserve"> Cross-references for "according": Rom 9:23; Eph 1:7; Eph 1:18; Eph 2:7; Eph 3:8; Phil 4:19; Col 1:27.</w:t>
      </w:r>
    </w:p>
  </w:footnote>
  <w:footnote w:id="15087">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088">
    <w:p>
      <w:pPr>
        <w:pStyle w:val="FootnoteText"/>
      </w:pPr>
      <w:r>
        <w:rPr>
          <w:rStyle w:val="FootnoteReference"/>
        </w:rPr>
        <w:footnoteRef/>
      </w:r>
      <w:r>
        <w:t xml:space="preserve"> Cross-references for "the inner": Jer 31:33; Rom 2:29; Rom 7:22; 2Cor 4:16; 1Pet 3:4.</w:t>
      </w:r>
    </w:p>
  </w:footnote>
  <w:footnote w:id="15089">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090">
    <w:p>
      <w:pPr>
        <w:pStyle w:val="FootnoteText"/>
      </w:pPr>
      <w:r>
        <w:rPr>
          <w:rStyle w:val="FootnoteReference"/>
        </w:rPr>
        <w:footnoteRef/>
      </w:r>
      <w:r>
        <w:t xml:space="preserve"> Cross-references for "being": Matt 13:6; Rom 5:5; 1Cor 8:1; 2Cor 5:14-15; Gal 5:6; Col 1:23; Col 2:7.</w:t>
      </w:r>
    </w:p>
  </w:footnote>
  <w:footnote w:id="15091">
    <w:p>
      <w:pPr>
        <w:pStyle w:val="FootnoteText"/>
      </w:pPr>
      <w:r>
        <w:rPr>
          <w:rStyle w:val="FootnoteReference"/>
        </w:rPr>
        <w:footnoteRef/>
      </w:r>
      <w:r>
        <w:t xml:space="preserve"> Cross-references for "grounded": Matt 7:24-25; Luke 6:48.</w:t>
      </w:r>
    </w:p>
  </w:footnote>
  <w:footnote w:id="15092">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093">
    <w:p>
      <w:pPr>
        <w:pStyle w:val="FootnoteText"/>
      </w:pPr>
      <w:r>
        <w:rPr>
          <w:rStyle w:val="FootnoteReference"/>
        </w:rPr>
        <w:footnoteRef/>
      </w:r>
      <w:r>
        <w:t xml:space="preserve"> Cross-references for "with": Deut 33:2-3; 2Chr 6:41; Ps 116:15; Ps 132:9; Ps 145:10; Zech 14:5; 2Cor 13:13; Eph 1:10; Eph 1:15; Col 1:4.</w:t>
      </w:r>
    </w:p>
  </w:footnote>
  <w:footnote w:id="15094">
    <w:p>
      <w:pPr>
        <w:pStyle w:val="FootnoteText"/>
      </w:pPr>
      <w:r>
        <w:rPr>
          <w:rStyle w:val="FootnoteReference"/>
        </w:rPr>
        <w:footnoteRef/>
      </w:r>
      <w:r>
        <w:t xml:space="preserve"> Cross-references for "what": Rom 10:3; Rom 10:11-12.</w:t>
      </w:r>
    </w:p>
  </w:footnote>
  <w:footnote w:id="15095">
    <w:p>
      <w:pPr>
        <w:pStyle w:val="FootnoteText"/>
      </w:pPr>
      <w:r>
        <w:rPr>
          <w:rStyle w:val="FootnoteReference"/>
        </w:rPr>
        <w:footnoteRef/>
      </w:r>
      <w:r>
        <w:t xml:space="preserve"> Cross-references for "to know": John 17:3; 2Cor 5:14; Gal 2:20; Eph 3:18; Eph 5:2; Eph 5:25; Phil 2:5-12; Col 1:10; 2Pet 3:18; 1John 4:9-14.</w:t>
      </w:r>
    </w:p>
  </w:footnote>
  <w:footnote w:id="15096">
    <w:p>
      <w:pPr>
        <w:pStyle w:val="FootnoteText"/>
      </w:pPr>
      <w:r>
        <w:rPr>
          <w:rStyle w:val="FootnoteReference"/>
        </w:rPr>
        <w:footnoteRef/>
      </w:r>
      <w:r>
        <w:t xml:space="preserve"> Cross-references for "passeth": Phil 1:7.</w:t>
      </w:r>
    </w:p>
  </w:footnote>
  <w:footnote w:id="15097">
    <w:p>
      <w:pPr>
        <w:pStyle w:val="FootnoteText"/>
      </w:pPr>
      <w:r>
        <w:rPr>
          <w:rStyle w:val="FootnoteReference"/>
        </w:rPr>
        <w:footnoteRef/>
      </w:r>
      <w:r>
        <w:t xml:space="preserve"> Cross-references for "that ye": Ps 17:15; Ps 43:4; Matt 5:6; John 1:16; Eph 1:23; Col 2:9-10; Rev 7:15-17; Rev 21:22-24; Rev 22:3-5.</w:t>
      </w:r>
    </w:p>
  </w:footnote>
  <w:footnote w:id="15098">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099">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00">
    <w:p>
      <w:pPr>
        <w:pStyle w:val="FootnoteText"/>
      </w:pPr>
      <w:r>
        <w:rPr>
          <w:rStyle w:val="FootnoteReference"/>
        </w:rPr>
        <w:footnoteRef/>
      </w:r>
      <w:r>
        <w:t xml:space="preserve"> Cross-references for "according": Eph 1:19; Eph 3:7; Col 1:29.</w:t>
      </w:r>
    </w:p>
  </w:footnote>
  <w:footnote w:id="15101">
    <w:p>
      <w:pPr>
        <w:pStyle w:val="FootnoteText"/>
      </w:pPr>
      <w:r>
        <w:rPr>
          <w:rStyle w:val="FootnoteReference"/>
        </w:rPr>
        <w:footnoteRef/>
      </w:r>
      <w:r>
        <w:t xml:space="preserve"> Cross-references for "throughout": Eph 2:7; 1Pet 5:11; 2Pet 3:18; Jude 1:25.</w:t>
      </w:r>
    </w:p>
  </w:footnote>
  <w:footnote w:id="15102">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03">
    <w:p>
      <w:pPr>
        <w:pStyle w:val="FootnoteText"/>
      </w:pPr>
      <w:r>
        <w:rPr>
          <w:rStyle w:val="FootnoteReference"/>
        </w:rPr>
        <w:footnoteRef/>
      </w:r>
      <w:r>
        <w:t xml:space="preserve"> Cross-references: Phil 1:11; Heb 13:15-16; 1Pet 2:5.</w:t>
      </w:r>
    </w:p>
  </w:footnote>
  <w:footnote w:id="15104">
    <w:p>
      <w:pPr>
        <w:pStyle w:val="FootnoteText"/>
      </w:pPr>
      <w:r>
        <w:rPr>
          <w:rStyle w:val="FootnoteReference"/>
        </w:rPr>
        <w:footnoteRef/>
      </w:r>
      <w:r>
        <w:t xml:space="preserve"> Cross-references for "prisoner": Eph 3:1.</w:t>
      </w:r>
    </w:p>
  </w:footnote>
  <w:footnote w:id="15105">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06">
    <w:p>
      <w:pPr>
        <w:pStyle w:val="FootnoteText"/>
      </w:pPr>
      <w:r>
        <w:rPr>
          <w:rStyle w:val="FootnoteReference"/>
        </w:rPr>
        <w:footnoteRef/>
      </w:r>
      <w:r>
        <w:t xml:space="preserve"> Cross-references for "vocation": Rom 8:28-30; Eph 4:4; Phil 3:14; 2Thess 1:11; 2Tim 1:9; Heb 3:1; 1Pet 3:9; 1Pet 5:10; 2Pet 1:3.</w:t>
      </w:r>
    </w:p>
  </w:footnote>
  <w:footnote w:id="15107">
    <w:p>
      <w:pPr>
        <w:pStyle w:val="FootnoteText"/>
      </w:pPr>
      <w:r>
        <w:rPr>
          <w:rStyle w:val="FootnoteReference"/>
        </w:rPr>
        <w:footnoteRef/>
      </w:r>
      <w:r>
        <w:t xml:space="preserve"> Cross-references for "beseech": Jer 38:20; Rom 12:1; 1Cor 4:16; 2Cor 5:20; 2Cor 6:1; 2Cor 10:1; Gal 4:12; Phlm 1:9-10; 1Pet 2:11; 2John 1:5.</w:t>
      </w:r>
    </w:p>
  </w:footnote>
  <w:footnote w:id="15108">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09">
    <w:p>
      <w:pPr>
        <w:pStyle w:val="FootnoteText"/>
      </w:pPr>
      <w:r>
        <w:rPr>
          <w:rStyle w:val="FootnoteReference"/>
        </w:rPr>
        <w:footnoteRef/>
      </w:r>
      <w:r>
        <w:t xml:space="preserve"> Cross-references for "forbearing": Mark 9:19; Rom 15:1; 1Cor 13:7; Gal 6:2.</w:t>
      </w:r>
    </w:p>
  </w:footnote>
  <w:footnote w:id="15110">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11">
    <w:p>
      <w:pPr>
        <w:pStyle w:val="FootnoteText"/>
      </w:pPr>
      <w:r>
        <w:rPr>
          <w:rStyle w:val="FootnoteReference"/>
        </w:rPr>
        <w:footnoteRef/>
      </w:r>
      <w:r>
        <w:t xml:space="preserve"> Cross-references for "one body": Rom 12:4-5; 1Cor 10:17; 1Cor 12:12-13; 1Cor 12:20; Eph 2:16; Eph 5:30; Col 3:15.</w:t>
      </w:r>
    </w:p>
  </w:footnote>
  <w:footnote w:id="15112">
    <w:p>
      <w:pPr>
        <w:pStyle w:val="FootnoteText"/>
      </w:pPr>
      <w:r>
        <w:rPr>
          <w:rStyle w:val="FootnoteReference"/>
        </w:rPr>
        <w:footnoteRef/>
      </w:r>
      <w:r>
        <w:t xml:space="preserve"> Cross-references for "one Spirit": Matt 28:19; 1Cor 12:4-11; 2Cor 11:4; Eph 2:18; Eph 2:22.</w:t>
      </w:r>
    </w:p>
  </w:footnote>
  <w:footnote w:id="15113">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14">
    <w:p>
      <w:pPr>
        <w:pStyle w:val="FootnoteText"/>
      </w:pPr>
      <w:r>
        <w:rPr>
          <w:rStyle w:val="FootnoteReference"/>
        </w:rPr>
        <w:footnoteRef/>
      </w:r>
      <w:r>
        <w:t xml:space="preserve"> Cross-references for "One Lord": Acts 2:36; Acts 10:36; Rom 14:8-9; 1Cor 1:2; 1Cor 1:13; 1Cor 8:6; 1Cor 12:5; Phil 2:11; Phil 3:8.</w:t>
      </w:r>
    </w:p>
  </w:footnote>
  <w:footnote w:id="15115">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16">
    <w:p>
      <w:pPr>
        <w:pStyle w:val="FootnoteText"/>
      </w:pPr>
      <w:r>
        <w:rPr>
          <w:rStyle w:val="FootnoteReference"/>
        </w:rPr>
        <w:footnoteRef/>
      </w:r>
      <w:r>
        <w:t xml:space="preserve"> Cross-references for "one baptism": Matt 28:19; Rom 6:3-4; 1Cor 12:13; Gal 3:26-28; Heb 6:6; 1Pet 3:21.</w:t>
      </w:r>
    </w:p>
  </w:footnote>
  <w:footnote w:id="15117">
    <w:p>
      <w:pPr>
        <w:pStyle w:val="FootnoteText"/>
      </w:pPr>
      <w:r>
        <w:rPr>
          <w:rStyle w:val="FootnoteReference"/>
        </w:rPr>
        <w:footnoteRef/>
      </w:r>
      <w:r>
        <w:t xml:space="preserve"> Cross-references for "and in": John 14:23; John 17:26; 2Cor 6:16; Eph 2:22; Eph 3:17; 1John 3:24; 1John 4:12-15.</w:t>
      </w:r>
    </w:p>
  </w:footnote>
  <w:footnote w:id="15118">
    <w:p>
      <w:pPr>
        <w:pStyle w:val="FootnoteText"/>
      </w:pPr>
      <w:r>
        <w:rPr>
          <w:rStyle w:val="FootnoteReference"/>
        </w:rPr>
        <w:footnoteRef/>
      </w:r>
      <w:r>
        <w:t xml:space="preserve"> Cross-references: Num 16:22; Isa 63:16; Mal 2:10; Matt 6:9; John 20:17; 1Cor 8:6; 1Cor 12:6; Gal 3:26-28; Gal 4:3-7; Eph 6:23; 1John 3:1-3.</w:t>
      </w:r>
    </w:p>
  </w:footnote>
  <w:footnote w:id="15119">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20">
    <w:p>
      <w:pPr>
        <w:pStyle w:val="FootnoteText"/>
      </w:pPr>
      <w:r>
        <w:rPr>
          <w:rStyle w:val="FootnoteReference"/>
        </w:rPr>
        <w:footnoteRef/>
      </w:r>
      <w:r>
        <w:t xml:space="preserve"> Cross-references for "grace": 2Cor 6:1; Eph 3:8; 1Pet 4:10.</w:t>
      </w:r>
    </w:p>
  </w:footnote>
  <w:footnote w:id="15121">
    <w:p>
      <w:pPr>
        <w:pStyle w:val="FootnoteText"/>
      </w:pPr>
      <w:r>
        <w:rPr>
          <w:rStyle w:val="FootnoteReference"/>
        </w:rPr>
        <w:footnoteRef/>
      </w:r>
      <w:r>
        <w:t xml:space="preserve"> Cross-references for "the measure": John 3:34; Rom 12:3; 2Cor 10:13-15; Eph 3:2.</w:t>
      </w:r>
    </w:p>
  </w:footnote>
  <w:footnote w:id="151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23">
    <w:p>
      <w:pPr>
        <w:pStyle w:val="FootnoteText"/>
      </w:pPr>
      <w:r>
        <w:rPr>
          <w:rStyle w:val="FootnoteReference"/>
        </w:rPr>
        <w:footnoteRef/>
      </w:r>
      <w:r>
        <w:t xml:space="preserve"> Cross-references for "unto": Matt 25:15; Rom 12:6-8; 1Cor 12:8-11; 1Cor 12:28-30; Eph 4:8-14.</w:t>
      </w:r>
    </w:p>
  </w:footnote>
  <w:footnote w:id="15124">
    <w:p>
      <w:pPr>
        <w:pStyle w:val="FootnoteText"/>
      </w:pPr>
      <w:r>
        <w:rPr>
          <w:rStyle w:val="FootnoteReference"/>
        </w:rPr>
        <w:footnoteRef/>
      </w:r>
      <w:r>
        <w:t xml:space="preserve"> Cross-references for "When": Ps 68:18.</w:t>
      </w:r>
    </w:p>
  </w:footnote>
  <w:footnote w:id="15125">
    <w:p>
      <w:pPr>
        <w:pStyle w:val="FootnoteText"/>
      </w:pPr>
      <w:r>
        <w:rPr>
          <w:rStyle w:val="FootnoteReference"/>
        </w:rPr>
        <w:footnoteRef/>
      </w:r>
      <w:r>
        <w:t xml:space="preserve"> Cross-references for "he led": Judg 5:12; Col 2:15.</w:t>
      </w:r>
    </w:p>
  </w:footnote>
  <w:footnote w:id="15126">
    <w:p>
      <w:pPr>
        <w:pStyle w:val="FootnoteText"/>
      </w:pPr>
      <w:r>
        <w:rPr>
          <w:rStyle w:val="FootnoteReference"/>
        </w:rPr>
        <w:footnoteRef/>
      </w:r>
      <w:r>
        <w:t xml:space="preserve"> Cross-references: 1Sam 30:26; Esth 2:18.</w:t>
      </w:r>
    </w:p>
  </w:footnote>
  <w:footnote w:id="15127">
    <w:p>
      <w:pPr>
        <w:pStyle w:val="FootnoteText"/>
      </w:pPr>
      <w:r>
        <w:rPr>
          <w:rStyle w:val="FootnoteReference"/>
        </w:rPr>
        <w:footnoteRef/>
      </w:r>
      <w:r>
        <w:t xml:space="preserve"> Cross-references for "he ascended": Prov 30:4; John 3:13; John 6:33; John 6:62; John 20:17; Acts 2:34-36.</w:t>
      </w:r>
    </w:p>
  </w:footnote>
  <w:footnote w:id="15128">
    <w:p>
      <w:pPr>
        <w:pStyle w:val="FootnoteText"/>
      </w:pPr>
      <w:r>
        <w:rPr>
          <w:rStyle w:val="FootnoteReference"/>
        </w:rPr>
        <w:footnoteRef/>
      </w:r>
      <w:r>
        <w:t xml:space="preserve"> Cross-references for "he also": Gen 11:5; Exod 19:20; John 6:33; John 6:38; John 6:41; John 6:51; John 6:58; John 8:14; John 16:27-28.</w:t>
      </w:r>
    </w:p>
  </w:footnote>
  <w:footnote w:id="15129">
    <w:p>
      <w:pPr>
        <w:pStyle w:val="FootnoteText"/>
      </w:pPr>
      <w:r>
        <w:rPr>
          <w:rStyle w:val="FootnoteReference"/>
        </w:rPr>
        <w:footnoteRef/>
      </w:r>
      <w:r>
        <w:t xml:space="preserve"> Cross-references for "the lower": Ps 8:5; Ps 63:9; Ps 139:15; Matt 12:40; Heb 2:7; Heb 2:9.</w:t>
      </w:r>
    </w:p>
  </w:footnote>
  <w:footnote w:id="15130">
    <w:p>
      <w:pPr>
        <w:pStyle w:val="FootnoteText"/>
      </w:pPr>
      <w:r>
        <w:rPr>
          <w:rStyle w:val="FootnoteReference"/>
        </w:rPr>
        <w:footnoteRef/>
      </w:r>
      <w:r>
        <w:t xml:space="preserve"> Cross-references for "ascended": Acts 1:9; Acts 1:11; Eph 1:20-23; 1Tim 3:16; Heb 4:14; Heb 7:26; Heb 8:1; Heb 9:23-24.</w:t>
      </w:r>
    </w:p>
  </w:footnote>
  <w:footnote w:id="15131">
    <w:p>
      <w:pPr>
        <w:pStyle w:val="FootnoteText"/>
      </w:pPr>
      <w:r>
        <w:rPr>
          <w:rStyle w:val="FootnoteReference"/>
        </w:rPr>
        <w:footnoteRef/>
      </w:r>
      <w:r>
        <w:t xml:space="preserve"> Cross-references for "that he": John 1:16; Acts 2:33; Eph 3:19; Col 1:19; Col 2:9.</w:t>
      </w:r>
    </w:p>
  </w:footnote>
  <w:footnote w:id="15132">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33">
    <w:p>
      <w:pPr>
        <w:pStyle w:val="FootnoteText"/>
      </w:pPr>
      <w:r>
        <w:rPr>
          <w:rStyle w:val="FootnoteReference"/>
        </w:rPr>
        <w:footnoteRef/>
      </w:r>
      <w:r>
        <w:t xml:space="preserve"> Cross-references for "evangelists": Acts 21:8; 2Tim 4:5.</w:t>
      </w:r>
    </w:p>
  </w:footnote>
  <w:footnote w:id="15134">
    <w:p>
      <w:pPr>
        <w:pStyle w:val="FootnoteText"/>
      </w:pPr>
      <w:r>
        <w:rPr>
          <w:rStyle w:val="FootnoteReference"/>
        </w:rPr>
        <w:footnoteRef/>
      </w:r>
      <w:r>
        <w:t xml:space="preserve"> Cross-references for "pastors": 2Chr 15:3; Jer 3:15; Matt 28:20; Acts 13:1; Rom 12:7; 1Cor 12:29; Heb 5:12; 1Pet 5:1-3.</w:t>
      </w:r>
    </w:p>
  </w:footnote>
  <w:footnote w:id="15135">
    <w:p>
      <w:pPr>
        <w:pStyle w:val="FootnoteText"/>
      </w:pPr>
      <w:r>
        <w:rPr>
          <w:rStyle w:val="FootnoteReference"/>
        </w:rPr>
        <w:footnoteRef/>
      </w:r>
      <w:r>
        <w:t xml:space="preserve"> Cross-references: Rom 10:14-15; 1Cor 12:28; Eph 2:20; Eph 3:5; Eph 4:8; Jude 1:17; Rev 18:20; Rev 21:14.</w:t>
      </w:r>
    </w:p>
  </w:footnote>
  <w:footnote w:id="15136">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37">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38">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39">
    <w:p>
      <w:pPr>
        <w:pStyle w:val="FootnoteText"/>
      </w:pPr>
      <w:r>
        <w:rPr>
          <w:rStyle w:val="FootnoteReference"/>
        </w:rPr>
        <w:footnoteRef/>
      </w:r>
      <w:r>
        <w:t xml:space="preserve"> Cross-references for "the body": Eph 1:23; Eph 4:4; Col 1:24.</w:t>
      </w:r>
    </w:p>
  </w:footnote>
  <w:footnote w:id="15140">
    <w:p>
      <w:pPr>
        <w:pStyle w:val="FootnoteText"/>
      </w:pPr>
      <w:r>
        <w:rPr>
          <w:rStyle w:val="FootnoteReference"/>
        </w:rPr>
        <w:footnoteRef/>
      </w:r>
      <w:r>
        <w:t xml:space="preserve"> Cross-references for "we all": Jer 32:38-39; Ezek 37:21-22; Zeph 3:9; Zech 14:9; John 17:21; Acts 4:32; 1Cor 1:10; Eph 4:3; Eph 4:5; Phil 2:1-3.</w:t>
      </w:r>
    </w:p>
  </w:footnote>
  <w:footnote w:id="15141">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42">
    <w:p>
      <w:pPr>
        <w:pStyle w:val="FootnoteText"/>
      </w:pPr>
      <w:r>
        <w:rPr>
          <w:rStyle w:val="FootnoteReference"/>
        </w:rPr>
        <w:footnoteRef/>
      </w:r>
      <w:r>
        <w:t xml:space="preserve"> Cross-references for "unto a": 1Cor 14:20; Eph 2:15; Eph 4:12; Col 1:28.</w:t>
      </w:r>
    </w:p>
  </w:footnote>
  <w:footnote w:id="15143">
    <w:p>
      <w:pPr>
        <w:pStyle w:val="FootnoteText"/>
      </w:pPr>
      <w:r>
        <w:rPr>
          <w:rStyle w:val="FootnoteReference"/>
        </w:rPr>
        <w:footnoteRef/>
      </w:r>
      <w:r>
        <w:t xml:space="preserve"> Cross-references for "fulness": Eph 1:23.</w:t>
      </w:r>
    </w:p>
  </w:footnote>
  <w:footnote w:id="15144">
    <w:p>
      <w:pPr>
        <w:pStyle w:val="FootnoteText"/>
      </w:pPr>
      <w:r>
        <w:rPr>
          <w:rStyle w:val="FootnoteReference"/>
        </w:rPr>
        <w:footnoteRef/>
      </w:r>
      <w:r>
        <w:t xml:space="preserve"> Cross-references for "no more": Isa 28:9; Matt 18:3-4; 1Cor 3:1-2; 1Cor 14:20; Heb 5:12-14.</w:t>
      </w:r>
    </w:p>
  </w:footnote>
  <w:footnote w:id="15145">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46">
    <w:p>
      <w:pPr>
        <w:pStyle w:val="FootnoteText"/>
      </w:pPr>
      <w:r>
        <w:rPr>
          <w:rStyle w:val="FootnoteReference"/>
        </w:rPr>
        <w:footnoteRef/>
      </w:r>
      <w:r>
        <w:t xml:space="preserve"> Cross-references for "carried": Matt 11:7; 1Cor 12:2; Jas 1:6; Jas 3:4.</w:t>
      </w:r>
    </w:p>
  </w:footnote>
  <w:footnote w:id="15147">
    <w:p>
      <w:pPr>
        <w:pStyle w:val="FootnoteText"/>
      </w:pPr>
      <w:r>
        <w:rPr>
          <w:rStyle w:val="FootnoteReference"/>
        </w:rPr>
        <w:footnoteRef/>
      </w:r>
      <w:r>
        <w:t xml:space="preserve"> Cross-references for "by the": Matt 24:11; Matt 24:24; 2Cor 2:17; 2Cor 4:2; 2Cor 11:13-15; 2Thess 2:9-10; 2Pet 2:18; Rev 13:11-14; Rev 19:20.</w:t>
      </w:r>
    </w:p>
  </w:footnote>
  <w:footnote w:id="15148">
    <w:p>
      <w:pPr>
        <w:pStyle w:val="FootnoteText"/>
      </w:pPr>
      <w:r>
        <w:rPr>
          <w:rStyle w:val="FootnoteReference"/>
        </w:rPr>
        <w:footnoteRef/>
      </w:r>
      <w:r>
        <w:t xml:space="preserve"> Cross-references: Ps 10:9; Ps 59:3; Mic 7:2; Acts 23:21.</w:t>
      </w:r>
    </w:p>
  </w:footnote>
  <w:footnote w:id="15149">
    <w:p>
      <w:pPr>
        <w:pStyle w:val="FootnoteText"/>
      </w:pPr>
      <w:r>
        <w:rPr>
          <w:rStyle w:val="FootnoteReference"/>
        </w:rPr>
        <w:footnoteRef/>
      </w:r>
      <w:r>
        <w:t xml:space="preserve"> Cross-references for "speaking the truth": Judg 16:15; Ps 32:2; John 1:47; Rom 12:9; Jas 2:15-16; 1Pet 1:22; 1John 3:18.</w:t>
      </w:r>
    </w:p>
  </w:footnote>
  <w:footnote w:id="15150">
    <w:p>
      <w:pPr>
        <w:pStyle w:val="FootnoteText"/>
      </w:pPr>
      <w:r>
        <w:rPr>
          <w:rStyle w:val="FootnoteReference"/>
        </w:rPr>
        <w:footnoteRef/>
      </w:r>
      <w:r>
        <w:t xml:space="preserve"> Cross-references for "which": Eph 1:22; Eph 5:23; Col 1:18-19.</w:t>
      </w:r>
    </w:p>
  </w:footnote>
  <w:footnote w:id="15151">
    <w:p>
      <w:pPr>
        <w:pStyle w:val="FootnoteText"/>
      </w:pPr>
      <w:r>
        <w:rPr>
          <w:rStyle w:val="FootnoteReference"/>
        </w:rPr>
        <w:footnoteRef/>
      </w:r>
      <w:r>
        <w:t xml:space="preserve"> Cross-references: Zech 8:16; 2Cor 4:2; 2Cor 8:8; Eph 4:25.</w:t>
      </w:r>
    </w:p>
  </w:footnote>
  <w:footnote w:id="15152">
    <w:p>
      <w:pPr>
        <w:pStyle w:val="FootnoteText"/>
      </w:pPr>
      <w:r>
        <w:rPr>
          <w:rStyle w:val="FootnoteReference"/>
        </w:rPr>
        <w:footnoteRef/>
      </w:r>
      <w:r>
        <w:t xml:space="preserve"> Cross-references: Hos 14:5-7; Mal 4:2; Eph 2:21; 1Pet 2:2; 2Pet 3:18.</w:t>
      </w:r>
    </w:p>
  </w:footnote>
  <w:footnote w:id="15153">
    <w:p>
      <w:pPr>
        <w:pStyle w:val="FootnoteText"/>
      </w:pPr>
      <w:r>
        <w:rPr>
          <w:rStyle w:val="FootnoteReference"/>
        </w:rPr>
        <w:footnoteRef/>
      </w:r>
      <w:r>
        <w:t xml:space="preserve"> Cross-references for "whom": John 15:5; Eph 4:12.</w:t>
      </w:r>
    </w:p>
  </w:footnote>
  <w:footnote w:id="15154">
    <w:p>
      <w:pPr>
        <w:pStyle w:val="FootnoteText"/>
      </w:pPr>
      <w:r>
        <w:rPr>
          <w:rStyle w:val="FootnoteReference"/>
        </w:rPr>
        <w:footnoteRef/>
      </w:r>
      <w:r>
        <w:t xml:space="preserve"> Cross-references for "fitly": Job 10:10-11; Ps 139:15-16; 1Cor 12:12-28; Col 2:19.</w:t>
      </w:r>
    </w:p>
  </w:footnote>
  <w:footnote w:id="15155">
    <w:p>
      <w:pPr>
        <w:pStyle w:val="FootnoteText"/>
      </w:pPr>
      <w:r>
        <w:rPr>
          <w:rStyle w:val="FootnoteReference"/>
        </w:rPr>
        <w:footnoteRef/>
      </w:r>
      <w:r>
        <w:t xml:space="preserve"> Cross-references for "the effectual": Eph 3:7; 1Thess 2:13.</w:t>
      </w:r>
    </w:p>
  </w:footnote>
  <w:footnote w:id="1515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57">
    <w:p>
      <w:pPr>
        <w:pStyle w:val="FootnoteText"/>
      </w:pPr>
      <w:r>
        <w:rPr>
          <w:rStyle w:val="FootnoteReference"/>
        </w:rPr>
        <w:footnoteRef/>
      </w:r>
      <w:r>
        <w:t xml:space="preserve"> Cross-references for "I say": 1Cor 1:12; 1Cor 15:50; 2Cor 9:6; Gal 3:17; Col 2:4.</w:t>
      </w:r>
    </w:p>
  </w:footnote>
  <w:footnote w:id="15158">
    <w:p>
      <w:pPr>
        <w:pStyle w:val="FootnoteText"/>
      </w:pPr>
      <w:r>
        <w:rPr>
          <w:rStyle w:val="FootnoteReference"/>
        </w:rPr>
        <w:footnoteRef/>
      </w:r>
      <w:r>
        <w:t xml:space="preserve"> Cross-references for "testify": Neh 9:29-30; Neh 13:15; Jer 42:19; Acts 2:40; Acts 18:5; Acts 20:21; Gal 5:3; 1Thess 4:6.</w:t>
      </w:r>
    </w:p>
  </w:footnote>
  <w:footnote w:id="15159">
    <w:p>
      <w:pPr>
        <w:pStyle w:val="FootnoteText"/>
      </w:pPr>
      <w:r>
        <w:rPr>
          <w:rStyle w:val="FootnoteReference"/>
        </w:rPr>
        <w:footnoteRef/>
      </w:r>
      <w:r>
        <w:t xml:space="preserve"> Cross-references for "in the": 1Thess 4:1-2; 1Tim 5:21; 1Tim 6:13; 2Tim 4:1.</w:t>
      </w:r>
    </w:p>
  </w:footnote>
  <w:footnote w:id="15160">
    <w:p>
      <w:pPr>
        <w:pStyle w:val="FootnoteText"/>
      </w:pPr>
      <w:r>
        <w:rPr>
          <w:rStyle w:val="FootnoteReference"/>
        </w:rPr>
        <w:footnoteRef/>
      </w:r>
      <w:r>
        <w:t xml:space="preserve"> Cross-references for "that ye": Rom 1:23-32; 1Cor 6:9-11; Gal 5:19-21; Eph 1:22; Eph 2:1-3; Eph 5:3-8; Col 3:5-8; 1Pet 4:3-4.</w:t>
      </w:r>
    </w:p>
  </w:footnote>
  <w:footnote w:id="15161">
    <w:p>
      <w:pPr>
        <w:pStyle w:val="FootnoteText"/>
      </w:pPr>
      <w:r>
        <w:rPr>
          <w:rStyle w:val="FootnoteReference"/>
        </w:rPr>
        <w:footnoteRef/>
      </w:r>
      <w:r>
        <w:t xml:space="preserve"> Cross-references for "in the": Ps 94:8-11; Acts 14:15.</w:t>
      </w:r>
    </w:p>
  </w:footnote>
  <w:footnote w:id="15162">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163">
    <w:p>
      <w:pPr>
        <w:pStyle w:val="FootnoteText"/>
      </w:pPr>
      <w:r>
        <w:rPr>
          <w:rStyle w:val="FootnoteReference"/>
        </w:rPr>
        <w:footnoteRef/>
      </w:r>
      <w:r>
        <w:t xml:space="preserve"> Cross-references for "alienated": Rom 8:7-8; Gal 4:8; Eph 2:12; Col 1:21; 1Thess 4:5; Jas 4:4.</w:t>
      </w:r>
    </w:p>
  </w:footnote>
  <w:footnote w:id="15164">
    <w:p>
      <w:pPr>
        <w:pStyle w:val="FootnoteText"/>
      </w:pPr>
      <w:r>
        <w:rPr>
          <w:rStyle w:val="FootnoteReference"/>
        </w:rPr>
        <w:footnoteRef/>
      </w:r>
      <w:r>
        <w:t xml:space="preserve"> Cross-references for "because": Rom 1:21; Rom 2:19; 1John 2:11.</w:t>
      </w:r>
    </w:p>
  </w:footnote>
  <w:footnote w:id="15165">
    <w:p>
      <w:pPr>
        <w:pStyle w:val="FootnoteText"/>
      </w:pPr>
      <w:r>
        <w:rPr>
          <w:rStyle w:val="FootnoteReference"/>
        </w:rPr>
        <w:footnoteRef/>
      </w:r>
      <w:r>
        <w:t xml:space="preserve"> Cross-references for "blindness": Dan 5:20; Matt 13:15; John 12:40; Rom 11:25.</w:t>
      </w:r>
    </w:p>
  </w:footnote>
  <w:footnote w:id="15166">
    <w:p>
      <w:pPr>
        <w:pStyle w:val="FootnoteText"/>
      </w:pPr>
      <w:r>
        <w:rPr>
          <w:rStyle w:val="FootnoteReference"/>
        </w:rPr>
        <w:footnoteRef/>
      </w:r>
      <w:r>
        <w:t xml:space="preserve"> Cross-references for "past": 1Tim 4:2.</w:t>
      </w:r>
    </w:p>
  </w:footnote>
  <w:footnote w:id="15167">
    <w:p>
      <w:pPr>
        <w:pStyle w:val="FootnoteText"/>
      </w:pPr>
      <w:r>
        <w:rPr>
          <w:rStyle w:val="FootnoteReference"/>
        </w:rPr>
        <w:footnoteRef/>
      </w:r>
      <w:r>
        <w:t xml:space="preserve"> Cross-references for "given": Rom 1:24-26; Eph 4:17; 1Pet 4:3.</w:t>
      </w:r>
    </w:p>
  </w:footnote>
  <w:footnote w:id="15168">
    <w:p>
      <w:pPr>
        <w:pStyle w:val="FootnoteText"/>
      </w:pPr>
      <w:r>
        <w:rPr>
          <w:rStyle w:val="FootnoteReference"/>
        </w:rPr>
        <w:footnoteRef/>
      </w:r>
      <w:r>
        <w:t xml:space="preserve"> Cross-references for "with": Job 15:16; Isa 56:11; 2Pet 2:12-14; 2Pet 2:22; Jude 1:11; Rev 17:1-6; Rev 18:3.</w:t>
      </w:r>
    </w:p>
  </w:footnote>
  <w:footnote w:id="15169">
    <w:p>
      <w:pPr>
        <w:pStyle w:val="FootnoteText"/>
      </w:pPr>
      <w:r>
        <w:rPr>
          <w:rStyle w:val="FootnoteReference"/>
        </w:rPr>
        <w:footnoteRef/>
      </w:r>
      <w:r>
        <w:t xml:space="preserve"> Cross-references: Luke 24:47; John 6:45; Rom 6:1-2; 2Cor 5:14-15; Titus 2:11-14; 1John 2:27.</w:t>
      </w:r>
    </w:p>
  </w:footnote>
  <w:footnote w:id="15170">
    <w:p>
      <w:pPr>
        <w:pStyle w:val="FootnoteText"/>
      </w:pPr>
      <w:r>
        <w:rPr>
          <w:rStyle w:val="FootnoteReference"/>
        </w:rPr>
        <w:footnoteRef/>
      </w:r>
      <w:r>
        <w:t xml:space="preserve"> Cross-references for "heard": Matt 17:5; Luke 10:16; John 10:27; Acts 3:22-23; Heb 3:7-8.</w:t>
      </w:r>
    </w:p>
  </w:footnote>
  <w:footnote w:id="15171">
    <w:p>
      <w:pPr>
        <w:pStyle w:val="FootnoteText"/>
      </w:pPr>
      <w:r>
        <w:rPr>
          <w:rStyle w:val="FootnoteReference"/>
        </w:rPr>
        <w:footnoteRef/>
      </w:r>
      <w:r>
        <w:t xml:space="preserve"> Name meaning: Jesus (Yeshua) — Yahweh saves. He will save His people from their sins.</w:t>
      </w:r>
    </w:p>
  </w:footnote>
  <w:footnote w:id="15172">
    <w:p>
      <w:pPr>
        <w:pStyle w:val="FootnoteText"/>
      </w:pPr>
      <w:r>
        <w:rPr>
          <w:rStyle w:val="FootnoteReference"/>
        </w:rPr>
        <w:footnoteRef/>
      </w:r>
      <w:r>
        <w:t xml:space="preserve"> Cross-references: Ps 45:4; Ps 85:10-11; John 1:17; John 14:6; John 14:17; 2Cor 1:20; 2Cor 11:10; Eph 1:13; 1John 5:10-12; 1John 5:20.</w:t>
      </w:r>
    </w:p>
  </w:footnote>
  <w:footnote w:id="15173">
    <w:p>
      <w:pPr>
        <w:pStyle w:val="FootnoteText"/>
      </w:pPr>
      <w:r>
        <w:rPr>
          <w:rStyle w:val="FootnoteReference"/>
        </w:rPr>
        <w:footnoteRef/>
      </w:r>
      <w:r>
        <w:t xml:space="preserve"> Cross-references for "former": Gal 1:13; Eph 2:3; Eph 4:17; Col 3:7; 1Pet 1:18; 1Pet 4:3; 2Pet 2:7.</w:t>
      </w:r>
    </w:p>
  </w:footnote>
  <w:footnote w:id="15174">
    <w:p>
      <w:pPr>
        <w:pStyle w:val="FootnoteText"/>
      </w:pPr>
      <w:r>
        <w:rPr>
          <w:rStyle w:val="FootnoteReference"/>
        </w:rPr>
        <w:footnoteRef/>
      </w:r>
      <w:r>
        <w:t xml:space="preserve"> Cross-references for "the old": Rom 6:6; Col 3:9.</w:t>
      </w:r>
    </w:p>
  </w:footnote>
  <w:footnote w:id="15175">
    <w:p>
      <w:pPr>
        <w:pStyle w:val="FootnoteText"/>
      </w:pPr>
      <w:r>
        <w:rPr>
          <w:rStyle w:val="FootnoteReference"/>
        </w:rPr>
        <w:footnoteRef/>
      </w:r>
      <w:r>
        <w:t xml:space="preserve"> Cross-references for "deceitful": Prov 11:18; Jer 49:16; Obad 1:3; Rom 7:11; Titus 3:3; Heb 3:13; Jas 1:26; 2Pet 2:13.</w:t>
      </w:r>
    </w:p>
  </w:footnote>
  <w:footnote w:id="15176">
    <w:p>
      <w:pPr>
        <w:pStyle w:val="FootnoteText"/>
      </w:pPr>
      <w:r>
        <w:rPr>
          <w:rStyle w:val="FootnoteReference"/>
        </w:rPr>
        <w:footnoteRef/>
      </w:r>
      <w:r>
        <w:t xml:space="preserve"> Cross-references: 1Sam 1:14; Job 22:23; Ezek 18:30-32; Eph 4:25; Col 2:11; Col 3:8-9; Heb 12:1; Jas 1:21; 1Pet 2:1-2.</w:t>
      </w:r>
    </w:p>
  </w:footnote>
  <w:footnote w:id="15177">
    <w:p>
      <w:pPr>
        <w:pStyle w:val="FootnoteText"/>
      </w:pPr>
      <w:r>
        <w:rPr>
          <w:rStyle w:val="FootnoteReference"/>
        </w:rPr>
        <w:footnoteRef/>
      </w:r>
      <w:r>
        <w:t xml:space="preserve"> Cross-references for "spirit": Rom 8:6; 1Pet 1:13.</w:t>
      </w:r>
    </w:p>
  </w:footnote>
  <w:footnote w:id="15178">
    <w:p>
      <w:pPr>
        <w:pStyle w:val="FootnoteText"/>
      </w:pPr>
      <w:r>
        <w:rPr>
          <w:rStyle w:val="FootnoteReference"/>
        </w:rPr>
        <w:footnoteRef/>
      </w:r>
      <w:r>
        <w:t xml:space="preserve"> Cross-references: Ps 51:10; Ezek 11:19; Ezek 18:31; Ezek 36:26; Rom 12:2; Eph 2:10; Col 3:10; Titus 3:5.</w:t>
      </w:r>
    </w:p>
  </w:footnote>
  <w:footnote w:id="15179">
    <w:p>
      <w:pPr>
        <w:pStyle w:val="FootnoteText"/>
      </w:pPr>
      <w:r>
        <w:rPr>
          <w:rStyle w:val="FootnoteReference"/>
        </w:rPr>
        <w:footnoteRef/>
      </w:r>
      <w:r>
        <w:t xml:space="preserve"> Cross-references for "after": Gen 1:26-27; 2Cor 3:18; Col 3:10; 1John 3:2.</w:t>
      </w:r>
    </w:p>
  </w:footnote>
  <w:footnote w:id="15180">
    <w:p>
      <w:pPr>
        <w:pStyle w:val="FootnoteText"/>
      </w:pPr>
      <w:r>
        <w:rPr>
          <w:rStyle w:val="FootnoteReference"/>
        </w:rPr>
        <w:footnoteRef/>
      </w:r>
      <w:r>
        <w:t xml:space="preserve"> Cross-references for "created": Gal 6:15; Eph 2:10.</w:t>
      </w:r>
    </w:p>
  </w:footnote>
  <w:footnote w:id="15181">
    <w:p>
      <w:pPr>
        <w:pStyle w:val="FootnoteText"/>
      </w:pPr>
      <w:r>
        <w:rPr>
          <w:rStyle w:val="FootnoteReference"/>
        </w:rPr>
        <w:footnoteRef/>
      </w:r>
      <w:r>
        <w:t xml:space="preserve"> Cross-references for "righteousness": Ps 45:6-7; Rom 8:29; Titus 2:14; Heb 1:8; Heb 12:14; 1John 3:3.</w:t>
      </w:r>
    </w:p>
  </w:footnote>
  <w:footnote w:id="15182">
    <w:p>
      <w:pPr>
        <w:pStyle w:val="FootnoteText"/>
      </w:pPr>
      <w:r>
        <w:rPr>
          <w:rStyle w:val="FootnoteReference"/>
        </w:rPr>
        <w:footnoteRef/>
      </w:r>
      <w:r>
        <w:t xml:space="preserve"> Cross-references for "true holiness": John 17:17.</w:t>
      </w:r>
    </w:p>
  </w:footnote>
  <w:footnote w:id="15183">
    <w:p>
      <w:pPr>
        <w:pStyle w:val="FootnoteText"/>
      </w:pPr>
      <w:r>
        <w:rPr>
          <w:rStyle w:val="FootnoteReference"/>
        </w:rPr>
        <w:footnoteRef/>
      </w:r>
      <w:r>
        <w:t xml:space="preserve"> Cross-references: Job 29:14; Isa 52:1; Isa 59:17; Rom 13:12; Rom 13:14; 1Cor 15:53; Gal 3:27; Eph 6:11; Col 3:10-14.</w:t>
      </w:r>
    </w:p>
  </w:footnote>
  <w:footnote w:id="15184">
    <w:p>
      <w:pPr>
        <w:pStyle w:val="FootnoteText"/>
      </w:pPr>
      <w:r>
        <w:rPr>
          <w:rStyle w:val="FootnoteReference"/>
        </w:rPr>
        <w:footnoteRef/>
      </w:r>
      <w:r>
        <w:t xml:space="preserve"> Cross-references: Rom 6:4; 2Cor 4:16; 2Cor 5:17; Eph 2:15; 1Pet 2:2.</w:t>
      </w:r>
    </w:p>
  </w:footnote>
  <w:footnote w:id="1518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186">
    <w:p>
      <w:pPr>
        <w:pStyle w:val="FootnoteText"/>
      </w:pPr>
      <w:r>
        <w:rPr>
          <w:rStyle w:val="FootnoteReference"/>
        </w:rPr>
        <w:footnoteRef/>
      </w:r>
      <w:r>
        <w:t xml:space="preserve"> Cross-references for "speak": Prov 8:7; Prov 12:17; Zech 8:16; Zech 8:19; 2Cor 7:14; Eph 4:15; Col 3:9.</w:t>
      </w:r>
    </w:p>
  </w:footnote>
  <w:footnote w:id="15187">
    <w:p>
      <w:pPr>
        <w:pStyle w:val="FootnoteText"/>
      </w:pPr>
      <w:r>
        <w:rPr>
          <w:rStyle w:val="FootnoteReference"/>
        </w:rPr>
        <w:footnoteRef/>
      </w:r>
      <w:r>
        <w:t xml:space="preserve"> Cross-references: Rom 12:5; 1Cor 10:17; 1Cor 12:12-27; Eph 5:30.</w:t>
      </w:r>
    </w:p>
  </w:footnote>
  <w:footnote w:id="1518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189">
    <w:p>
      <w:pPr>
        <w:pStyle w:val="FootnoteText"/>
      </w:pPr>
      <w:r>
        <w:rPr>
          <w:rStyle w:val="FootnoteReference"/>
        </w:rPr>
        <w:footnoteRef/>
      </w:r>
      <w:r>
        <w:t xml:space="preserve"> Cross-references: Deut 24:15.</w:t>
      </w:r>
    </w:p>
  </w:footnote>
  <w:footnote w:id="15190">
    <w:p>
      <w:pPr>
        <w:pStyle w:val="FootnoteText"/>
      </w:pPr>
      <w:r>
        <w:rPr>
          <w:rStyle w:val="FootnoteReference"/>
        </w:rPr>
        <w:footnoteRef/>
      </w:r>
      <w:r>
        <w:t xml:space="preserve"> Cross-references: Acts 5:3; 2Cor 2:10-11; Eph 6:11; Eph 6:16; Jas 4:7; 1Pet 5:8.</w:t>
      </w:r>
    </w:p>
  </w:footnote>
  <w:footnote w:id="15191">
    <w:p>
      <w:pPr>
        <w:pStyle w:val="FootnoteText"/>
      </w:pPr>
      <w:r>
        <w:rPr>
          <w:rStyle w:val="FootnoteReference"/>
        </w:rPr>
        <w:footnoteRef/>
      </w:r>
      <w:r>
        <w:t xml:space="preserve"> Cross-references for "steal no more": Job 34:32; Prov 28:13; Luke 3:8; Luke 3:10-14; Luke 19:8.</w:t>
      </w:r>
    </w:p>
  </w:footnote>
  <w:footnote w:id="15192">
    <w:p>
      <w:pPr>
        <w:pStyle w:val="FootnoteText"/>
      </w:pPr>
      <w:r>
        <w:rPr>
          <w:rStyle w:val="FootnoteReference"/>
        </w:rPr>
        <w:footnoteRef/>
      </w:r>
      <w:r>
        <w:t xml:space="preserve"> Cross-references for "that he": Luke 3:11; Luke 21:1-4; John 13:29; 2Cor 8:2; 2Cor 8:12.</w:t>
      </w:r>
    </w:p>
  </w:footnote>
  <w:footnote w:id="15193">
    <w:p>
      <w:pPr>
        <w:pStyle w:val="FootnoteText"/>
      </w:pPr>
      <w:r>
        <w:rPr>
          <w:rStyle w:val="FootnoteReference"/>
        </w:rPr>
        <w:footnoteRef/>
      </w:r>
      <w:r>
        <w:t xml:space="preserve"> Cross-references for "give": Rom 12:13; 2Cor 9:12-15; 1Tim 6:18.</w:t>
      </w:r>
    </w:p>
  </w:footnote>
  <w:footnote w:id="15194">
    <w:p>
      <w:pPr>
        <w:pStyle w:val="FootnoteText"/>
      </w:pPr>
      <w:r>
        <w:rPr>
          <w:rStyle w:val="FootnoteReference"/>
        </w:rPr>
        <w:footnoteRef/>
      </w:r>
      <w:r>
        <w:t xml:space="preserve"> Cross-references for "him that": Exod 20:15; Exod 20:17; Exod 21:16; Prov 30:9; Jer 7:9; Hos 4:2; Zech 5:3; John 12:6; 1Cor 6:10-11.</w:t>
      </w:r>
    </w:p>
  </w:footnote>
  <w:footnote w:id="15195">
    <w:p>
      <w:pPr>
        <w:pStyle w:val="FootnoteText"/>
      </w:pPr>
      <w:r>
        <w:rPr>
          <w:rStyle w:val="FootnoteReference"/>
        </w:rPr>
        <w:footnoteRef/>
      </w:r>
      <w:r>
        <w:t xml:space="preserve"> Cross-references for "labour": Prov 13:11; Prov 14:23; Acts 20:34-35; 1Thess 4:11-12; 2Thess 3:6-8; 2Thess 3:11-12.</w:t>
      </w:r>
    </w:p>
  </w:footnote>
  <w:footnote w:id="15196">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197">
    <w:p>
      <w:pPr>
        <w:pStyle w:val="FootnoteText"/>
      </w:pPr>
      <w:r>
        <w:rPr>
          <w:rStyle w:val="FootnoteReference"/>
        </w:rPr>
        <w:footnoteRef/>
      </w:r>
      <w:r>
        <w:t xml:space="preserve"> Cross-references for "to the use of edifying": Eph 4:12; Eph 4:16.</w:t>
      </w:r>
    </w:p>
  </w:footnote>
  <w:footnote w:id="15198">
    <w:p>
      <w:pPr>
        <w:pStyle w:val="FootnoteText"/>
      </w:pPr>
      <w:r>
        <w:rPr>
          <w:rStyle w:val="FootnoteReference"/>
        </w:rPr>
        <w:footnoteRef/>
      </w:r>
      <w:r>
        <w:t xml:space="preserve"> Cross-references for "minister": Matt 5:16; 1Pet 2:12; 1Pet 3:1.</w:t>
      </w:r>
    </w:p>
  </w:footnote>
  <w:footnote w:id="15199">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00">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01">
    <w:p>
      <w:pPr>
        <w:pStyle w:val="FootnoteText"/>
      </w:pPr>
      <w:r>
        <w:rPr>
          <w:rStyle w:val="FootnoteReference"/>
        </w:rPr>
        <w:footnoteRef/>
      </w:r>
      <w:r>
        <w:t xml:space="preserve"> Cross-references for "the day": Hos 13:14; Luke 21:28; Rom 8:11; Rom 8:23; 1Cor 1:30; 1Cor 15:54; Eph 1:14.</w:t>
      </w:r>
    </w:p>
  </w:footnote>
  <w:footnote w:id="15202">
    <w:p>
      <w:pPr>
        <w:pStyle w:val="FootnoteText"/>
      </w:pPr>
      <w:r>
        <w:rPr>
          <w:rStyle w:val="FootnoteReference"/>
        </w:rPr>
        <w:footnoteRef/>
      </w:r>
      <w:r>
        <w:t xml:space="preserve"> Cross-references for "whereby": Eph 1:13.</w:t>
      </w:r>
    </w:p>
  </w:footnote>
  <w:footnote w:id="15203">
    <w:p>
      <w:pPr>
        <w:pStyle w:val="FootnoteText"/>
      </w:pPr>
      <w:r>
        <w:rPr>
          <w:rStyle w:val="FootnoteReference"/>
        </w:rPr>
        <w:footnoteRef/>
      </w:r>
      <w:r>
        <w:t xml:space="preserve"> Cross-references for "bitterness": Ps 64:3; Rom 3:14; Col 3:8; Col 3:19; Jas 3:14-15.</w:t>
      </w:r>
    </w:p>
  </w:footnote>
  <w:footnote w:id="1520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05">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06">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07">
    <w:p>
      <w:pPr>
        <w:pStyle w:val="FootnoteText"/>
      </w:pPr>
      <w:r>
        <w:rPr>
          <w:rStyle w:val="FootnoteReference"/>
        </w:rPr>
        <w:footnoteRef/>
      </w:r>
      <w:r>
        <w:t xml:space="preserve"> Cross-references for "clamour": 2Sam 19:43; 2Sam 20:1-2; Prov 29:9; Prov 29:22; Acts 19:28-29; Acts 21:30; Acts 22:22-23; 1Tim 3:3; 1Tim 6:4-5.</w:t>
      </w:r>
    </w:p>
  </w:footnote>
  <w:footnote w:id="1520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09">
    <w:p>
      <w:pPr>
        <w:pStyle w:val="FootnoteText"/>
      </w:pPr>
      <w:r>
        <w:rPr>
          <w:rStyle w:val="FootnoteReference"/>
        </w:rPr>
        <w:footnoteRef/>
      </w:r>
      <w:r>
        <w:t xml:space="preserve"> Cross-references for "tenderhearted": Ps 145:9; Prov 12:10; Luke 1:78; Jas 5:11.</w:t>
      </w:r>
    </w:p>
  </w:footnote>
  <w:footnote w:id="1521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11">
    <w:p>
      <w:pPr>
        <w:pStyle w:val="FootnoteText"/>
      </w:pPr>
      <w:r>
        <w:rPr>
          <w:rStyle w:val="FootnoteReference"/>
        </w:rPr>
        <w:footnoteRef/>
      </w:r>
      <w:r>
        <w:t xml:space="preserve"> Cross-references for "followers": Lev 11:45; Matt 5:45; Matt 5:48; Luke 6:35-36; Eph 4:32; 1Pet 1:15-16; 1John 4:11.</w:t>
      </w:r>
    </w:p>
  </w:footnote>
  <w:footnote w:id="15212">
    <w:p>
      <w:pPr>
        <w:pStyle w:val="FootnoteText"/>
      </w:pPr>
      <w:r>
        <w:rPr>
          <w:rStyle w:val="FootnoteReference"/>
        </w:rPr>
        <w:footnoteRef/>
      </w:r>
      <w:r>
        <w:t xml:space="preserve"> Cross-references: Jer 31:20; Hos 1:10; John 1:12; Col 3:12; 1John 3:1-2.</w:t>
      </w:r>
    </w:p>
  </w:footnote>
  <w:footnote w:id="1521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15">
    <w:p>
      <w:pPr>
        <w:pStyle w:val="FootnoteText"/>
      </w:pPr>
      <w:r>
        <w:rPr>
          <w:rStyle w:val="FootnoteReference"/>
        </w:rPr>
        <w:footnoteRef/>
      </w:r>
      <w:r>
        <w:t xml:space="preserve"> Cross-references for "a sacrifice": Rom 8:3; 1Cor 5:7; Heb 9:23; Heb 10:12.</w:t>
      </w:r>
    </w:p>
  </w:footnote>
  <w:footnote w:id="15216">
    <w:p>
      <w:pPr>
        <w:pStyle w:val="FootnoteText"/>
      </w:pPr>
      <w:r>
        <w:rPr>
          <w:rStyle w:val="FootnoteReference"/>
        </w:rPr>
        <w:footnoteRef/>
      </w:r>
      <w:r>
        <w:t xml:space="preserve"> Cross-references for "for a": Gen 8:21; Lev 1:9; Lev 1:13; Lev 1:17; Lev 3:16; Amos 5:21; 2Cor 2:15.</w:t>
      </w:r>
    </w:p>
  </w:footnote>
  <w:footnote w:id="1521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1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19">
    <w:p>
      <w:pPr>
        <w:pStyle w:val="FootnoteText"/>
      </w:pPr>
      <w:r>
        <w:rPr>
          <w:rStyle w:val="FootnoteReference"/>
        </w:rPr>
        <w:footnoteRef/>
      </w:r>
      <w:r>
        <w:t xml:space="preserve"> Cross-references for "named": Exod 23:13; 1Cor 5:1; Eph 5:12.</w:t>
      </w:r>
    </w:p>
  </w:footnote>
  <w:footnote w:id="1522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21">
    <w:p>
      <w:pPr>
        <w:pStyle w:val="FootnoteText"/>
      </w:pPr>
      <w:r>
        <w:rPr>
          <w:rStyle w:val="FootnoteReference"/>
        </w:rPr>
        <w:footnoteRef/>
      </w:r>
      <w:r>
        <w:t xml:space="preserve"> Cross-references: Rom 16:2; Phil 1:27; 1Tim 2:10; Titus 2:3.</w:t>
      </w:r>
    </w:p>
  </w:footnote>
  <w:footnote w:id="1522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23">
    <w:p>
      <w:pPr>
        <w:pStyle w:val="FootnoteText"/>
      </w:pPr>
      <w:r>
        <w:rPr>
          <w:rStyle w:val="FootnoteReference"/>
        </w:rPr>
        <w:footnoteRef/>
      </w:r>
      <w:r>
        <w:t xml:space="preserve"> Cross-references for "convenient": Rom 1:28; Phlm 1:8.</w:t>
      </w:r>
    </w:p>
  </w:footnote>
  <w:footnote w:id="1522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25">
    <w:p>
      <w:pPr>
        <w:pStyle w:val="FootnoteText"/>
      </w:pPr>
      <w:r>
        <w:rPr>
          <w:rStyle w:val="FootnoteReference"/>
        </w:rPr>
        <w:footnoteRef/>
      </w:r>
      <w:r>
        <w:t xml:space="preserve"> Cross-references for "this": 1Cor 6:9-10; Gal 5:19; Gal 5:21.</w:t>
      </w:r>
    </w:p>
  </w:footnote>
  <w:footnote w:id="15226">
    <w:p>
      <w:pPr>
        <w:pStyle w:val="FootnoteText"/>
      </w:pPr>
      <w:r>
        <w:rPr>
          <w:rStyle w:val="FootnoteReference"/>
        </w:rPr>
        <w:footnoteRef/>
      </w:r>
      <w:r>
        <w:t xml:space="preserve"> Cross-references for "that no": Eph 5:3; Heb 13:4.</w:t>
      </w:r>
    </w:p>
  </w:footnote>
  <w:footnote w:id="15227">
    <w:p>
      <w:pPr>
        <w:pStyle w:val="FootnoteText"/>
      </w:pPr>
      <w:r>
        <w:rPr>
          <w:rStyle w:val="FootnoteReference"/>
        </w:rPr>
        <w:footnoteRef/>
      </w:r>
      <w:r>
        <w:t xml:space="preserve"> Cross-references for "who is": Gal 5:21; Col 3:5; 1Tim 6:10; 1Tim 6:17; Rev 21:8; Rev 22:15.</w:t>
      </w:r>
    </w:p>
  </w:footnote>
  <w:footnote w:id="15228">
    <w:p>
      <w:pPr>
        <w:pStyle w:val="FootnoteText"/>
      </w:pPr>
      <w:r>
        <w:rPr>
          <w:rStyle w:val="FootnoteReference"/>
        </w:rPr>
        <w:footnoteRef/>
      </w:r>
      <w:r>
        <w:t xml:space="preserve"> Cross-references for "vain": 2Kgs 18:20; Jer 23:14-16.</w:t>
      </w:r>
    </w:p>
  </w:footnote>
  <w:footnote w:id="15229">
    <w:p>
      <w:pPr>
        <w:pStyle w:val="FootnoteText"/>
      </w:pPr>
      <w:r>
        <w:rPr>
          <w:rStyle w:val="FootnoteReference"/>
        </w:rPr>
        <w:footnoteRef/>
      </w:r>
      <w:r>
        <w:t xml:space="preserve"> Cross-references for "children": Eph 2:2-3.</w:t>
      </w:r>
    </w:p>
  </w:footnote>
  <w:footnote w:id="15230">
    <w:p>
      <w:pPr>
        <w:pStyle w:val="FootnoteText"/>
      </w:pPr>
      <w:r>
        <w:rPr>
          <w:rStyle w:val="FootnoteReference"/>
        </w:rPr>
        <w:footnoteRef/>
      </w:r>
      <w:r>
        <w:t xml:space="preserve"> Cross-references for "disobedience": Heb 3:19; 1Pet 2:8.</w:t>
      </w:r>
    </w:p>
  </w:footnote>
  <w:footnote w:id="1523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32">
    <w:p>
      <w:pPr>
        <w:pStyle w:val="FootnoteText"/>
      </w:pPr>
      <w:r>
        <w:rPr>
          <w:rStyle w:val="FootnoteReference"/>
        </w:rPr>
        <w:footnoteRef/>
      </w:r>
      <w:r>
        <w:t xml:space="preserve"> Cross-references for "cometh": Num 32:13-14; Josh 22:17-18; Ps 78:31; Rom 1:18; Col 3:6.</w:t>
      </w:r>
    </w:p>
  </w:footnote>
  <w:footnote w:id="15233">
    <w:p>
      <w:pPr>
        <w:pStyle w:val="FootnoteText"/>
      </w:pPr>
      <w:r>
        <w:rPr>
          <w:rStyle w:val="FootnoteReference"/>
        </w:rPr>
        <w:footnoteRef/>
      </w:r>
      <w:r>
        <w:t xml:space="preserve"> Cross-references: Num 16:26; Ps 50:18; Prov 1:10-17; Prov 9:6; Prov 13:20; Eph 5:11; 1Tim 5:22; Rev 18:4.</w:t>
      </w:r>
    </w:p>
  </w:footnote>
  <w:footnote w:id="15234">
    <w:p>
      <w:pPr>
        <w:pStyle w:val="FootnoteText"/>
      </w:pPr>
      <w:r>
        <w:rPr>
          <w:rStyle w:val="FootnoteReference"/>
        </w:rPr>
        <w:footnoteRef/>
      </w:r>
      <w:r>
        <w:t xml:space="preserve"> Cross-references for "walk": Isa 2:5; Luke 16:8; John 12:36; Gal 5:25; Eph 5:2; 1Pet 2:9-11; 1John 1:7.</w:t>
      </w:r>
    </w:p>
  </w:footnote>
  <w:footnote w:id="1523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3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37">
    <w:p>
      <w:pPr>
        <w:pStyle w:val="FootnoteText"/>
      </w:pPr>
      <w:r>
        <w:rPr>
          <w:rStyle w:val="FootnoteReference"/>
        </w:rPr>
        <w:footnoteRef/>
      </w:r>
      <w:r>
        <w:t xml:space="preserve"> Cross-references for "the fruit": Gal 5:22-23.</w:t>
      </w:r>
    </w:p>
  </w:footnote>
  <w:footnote w:id="15238">
    <w:p>
      <w:pPr>
        <w:pStyle w:val="FootnoteText"/>
      </w:pPr>
      <w:r>
        <w:rPr>
          <w:rStyle w:val="FootnoteReference"/>
        </w:rPr>
        <w:footnoteRef/>
      </w:r>
      <w:r>
        <w:t xml:space="preserve"> Cross-references for "goodness": Ps 16:2-3; Rom 2:4; Rom 15:14; 1Pet 2:25; 3John 1:11.</w:t>
      </w:r>
    </w:p>
  </w:footnote>
  <w:footnote w:id="15239">
    <w:p>
      <w:pPr>
        <w:pStyle w:val="FootnoteText"/>
      </w:pPr>
      <w:r>
        <w:rPr>
          <w:rStyle w:val="FootnoteReference"/>
        </w:rPr>
        <w:footnoteRef/>
      </w:r>
      <w:r>
        <w:t xml:space="preserve"> Cross-references for "righteousness": Phil 1:11; 1Tim 6:11; Heb 1:8; Heb 11:33; 1Pet 2:24; 1John 2:29; 1John 3:9-10.</w:t>
      </w:r>
    </w:p>
  </w:footnote>
  <w:footnote w:id="15240">
    <w:p>
      <w:pPr>
        <w:pStyle w:val="FootnoteText"/>
      </w:pPr>
      <w:r>
        <w:rPr>
          <w:rStyle w:val="FootnoteReference"/>
        </w:rPr>
        <w:footnoteRef/>
      </w:r>
      <w:r>
        <w:t xml:space="preserve"> Cross-references for "truth": John 1:47; Eph 4:15; Eph 4:25; Eph 6:14.</w:t>
      </w:r>
    </w:p>
  </w:footnote>
  <w:footnote w:id="15241">
    <w:p>
      <w:pPr>
        <w:pStyle w:val="FootnoteText"/>
      </w:pPr>
      <w:r>
        <w:rPr>
          <w:rStyle w:val="FootnoteReference"/>
        </w:rPr>
        <w:footnoteRef/>
      </w:r>
      <w:r>
        <w:t xml:space="preserve"> Cross-references for "Proving": 1Sam 17:39; Rom 12:1-2; Phil 1:10; 1Thess 5:21.</w:t>
      </w:r>
    </w:p>
  </w:footnote>
  <w:footnote w:id="15242">
    <w:p>
      <w:pPr>
        <w:pStyle w:val="FootnoteText"/>
      </w:pPr>
      <w:r>
        <w:rPr>
          <w:rStyle w:val="FootnoteReference"/>
        </w:rPr>
        <w:footnoteRef/>
      </w:r>
      <w:r>
        <w:t xml:space="preserve"> Cross-references for "acceptable": Ps 19:14; Prov 21:3; Isa 58:5; Jer 6:20; Rom 14:18; Phil 4:18; 1Tim 2:3; 1Tim 5:4; Heb 12:28; 1Pet 2:5; 1Pet 2:20.</w:t>
      </w:r>
    </w:p>
  </w:footnote>
  <w:footnote w:id="15243">
    <w:p>
      <w:pPr>
        <w:pStyle w:val="FootnoteText"/>
      </w:pPr>
      <w:r>
        <w:rPr>
          <w:rStyle w:val="FootnoteReference"/>
        </w:rPr>
        <w:footnoteRef/>
      </w:r>
      <w:r>
        <w:t xml:space="preserve"> Cross-references for "unfruitful": Prov 1:31; Isa 3:10-11; Rom 6:21; Gal 6:8.</w:t>
      </w:r>
    </w:p>
  </w:footnote>
  <w:footnote w:id="15244">
    <w:p>
      <w:pPr>
        <w:pStyle w:val="FootnoteText"/>
      </w:pPr>
      <w:r>
        <w:rPr>
          <w:rStyle w:val="FootnoteReference"/>
        </w:rPr>
        <w:footnoteRef/>
      </w:r>
      <w:r>
        <w:t xml:space="preserve"> Cross-references for "works": Job 24:13-17; John 3:19-21; Rom 1:22-32; Rom 13:12; Eph 4:22; 1Thess 5:7.</w:t>
      </w:r>
    </w:p>
  </w:footnote>
  <w:footnote w:id="1524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4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47">
    <w:p>
      <w:pPr>
        <w:pStyle w:val="FootnoteText"/>
      </w:pPr>
      <w:r>
        <w:rPr>
          <w:rStyle w:val="FootnoteReference"/>
        </w:rPr>
        <w:footnoteRef/>
      </w:r>
      <w:r>
        <w:t xml:space="preserve"> Cross-references: Rom 1:24-27; Eph 5:3; 1Pet 4:3.</w:t>
      </w:r>
    </w:p>
  </w:footnote>
  <w:footnote w:id="15248">
    <w:p>
      <w:pPr>
        <w:pStyle w:val="FootnoteText"/>
      </w:pPr>
      <w:r>
        <w:rPr>
          <w:rStyle w:val="FootnoteReference"/>
        </w:rPr>
        <w:footnoteRef/>
      </w:r>
      <w:r>
        <w:t xml:space="preserve"> Cross-references: 2Sam 12:12; Prov 9:17; Eccl 12:14; Jer 23:24; Luke 12:1-2; Rom 2:16; Rev 20:12.</w:t>
      </w:r>
    </w:p>
  </w:footnote>
  <w:footnote w:id="15249">
    <w:p>
      <w:pPr>
        <w:pStyle w:val="FootnoteText"/>
      </w:pPr>
      <w:r>
        <w:rPr>
          <w:rStyle w:val="FootnoteReference"/>
        </w:rPr>
        <w:footnoteRef/>
      </w:r>
      <w:r>
        <w:t xml:space="preserve"> Cross-references for "reproved": Lam 2:14; Hos 2:10; Hos 7:1.</w:t>
      </w:r>
    </w:p>
  </w:footnote>
  <w:footnote w:id="15250">
    <w:p>
      <w:pPr>
        <w:pStyle w:val="FootnoteText"/>
      </w:pPr>
      <w:r>
        <w:rPr>
          <w:rStyle w:val="FootnoteReference"/>
        </w:rPr>
        <w:footnoteRef/>
      </w:r>
      <w:r>
        <w:t xml:space="preserve"> Cross-references: Mic 7:9; John 3:20-21; 1Cor 4:5; Heb 1:13.</w:t>
      </w:r>
    </w:p>
  </w:footnote>
  <w:footnote w:id="15251">
    <w:p>
      <w:pPr>
        <w:pStyle w:val="FootnoteText"/>
      </w:pPr>
      <w:r>
        <w:rPr>
          <w:rStyle w:val="FootnoteReference"/>
        </w:rPr>
        <w:footnoteRef/>
      </w:r>
      <w:r>
        <w:t xml:space="preserve"> Cross-references for "Awake": Isa 51:17; Isa 52:1; Isa 60:1; Rom 13:11-12; 1Cor 15:34; 1Thess 5:6; 2Tim 2:26.</w:t>
      </w:r>
    </w:p>
  </w:footnote>
  <w:footnote w:id="15252">
    <w:p>
      <w:pPr>
        <w:pStyle w:val="FootnoteText"/>
      </w:pPr>
      <w:r>
        <w:rPr>
          <w:rStyle w:val="FootnoteReference"/>
        </w:rPr>
        <w:footnoteRef/>
      </w:r>
      <w:r>
        <w:t xml:space="preserve"> Cross-references for "arise": Isa 26:19; Ezek 37:4-10; John 5:25-29; John 11:43-44; Rom 6:4-5; Rom 6:13; Eph 2:5; Col 3:1.</w:t>
      </w:r>
    </w:p>
  </w:footnote>
  <w:footnote w:id="15253">
    <w:p>
      <w:pPr>
        <w:pStyle w:val="FootnoteText"/>
      </w:pPr>
      <w:r>
        <w:rPr>
          <w:rStyle w:val="FootnoteReference"/>
        </w:rPr>
        <w:footnoteRef/>
      </w:r>
      <w:r>
        <w:t xml:space="preserve"> Cross-references for "Christ": John 8:12; John 9:5; Acts 13:47; 2Cor 4:6; 2Tim 1:10.</w:t>
      </w:r>
    </w:p>
  </w:footnote>
  <w:footnote w:id="15254">
    <w:p>
      <w:pPr>
        <w:pStyle w:val="FootnoteText"/>
      </w:pPr>
      <w:r>
        <w:rPr>
          <w:rStyle w:val="FootnoteReference"/>
        </w:rPr>
        <w:footnoteRef/>
      </w:r>
      <w:r>
        <w:t xml:space="preserve"> Cross-references for "walk": Exod 23:13; Matt 10:16; 1Cor 14:20; Phil 1:27; Col 1:9; Col 4:5.</w:t>
      </w:r>
    </w:p>
  </w:footnote>
  <w:footnote w:id="15255">
    <w:p>
      <w:pPr>
        <w:pStyle w:val="FootnoteText"/>
      </w:pPr>
      <w:r>
        <w:rPr>
          <w:rStyle w:val="FootnoteReference"/>
        </w:rPr>
        <w:footnoteRef/>
      </w:r>
      <w:r>
        <w:t xml:space="preserve"> Cross-references: Matt 8:4; Matt 27:4; Matt 27:24; Eph 5:33; 1Thess 5:15; Heb 12:25; 1Pet 1:22; Rev 19:10.</w:t>
      </w:r>
    </w:p>
  </w:footnote>
  <w:footnote w:id="15256">
    <w:p>
      <w:pPr>
        <w:pStyle w:val="FootnoteText"/>
      </w:pPr>
      <w:r>
        <w:rPr>
          <w:rStyle w:val="FootnoteReference"/>
        </w:rPr>
        <w:footnoteRef/>
      </w:r>
      <w:r>
        <w:t xml:space="preserve"> Cross-references: 2Sam 24:10; Job 2:10; Ps 73:22; Prov 14:8; Matt 25:2; Luke 24:25; Gal 3:1; Gal 3:3; 1Tim 6:9; Jas 3:13.</w:t>
      </w:r>
    </w:p>
  </w:footnote>
  <w:footnote w:id="15257">
    <w:p>
      <w:pPr>
        <w:pStyle w:val="FootnoteText"/>
      </w:pPr>
      <w:r>
        <w:rPr>
          <w:rStyle w:val="FootnoteReference"/>
        </w:rPr>
        <w:footnoteRef/>
      </w:r>
      <w:r>
        <w:t xml:space="preserve"> Cross-references for "Redeeming": Eccl 9:10; Rom 13:11; Gal 6:10; Col 4:5.</w:t>
      </w:r>
    </w:p>
  </w:footnote>
  <w:footnote w:id="15258">
    <w:p>
      <w:pPr>
        <w:pStyle w:val="FootnoteText"/>
      </w:pPr>
      <w:r>
        <w:rPr>
          <w:rStyle w:val="FootnoteReference"/>
        </w:rPr>
        <w:footnoteRef/>
      </w:r>
      <w:r>
        <w:t xml:space="preserve"> Cross-references for "the days": Ps 37:19; Eccl 11:2; Eccl 12:1; Amos 5:13; John 12:35; Acts 11:28-29; 1Cor 7:26; 1Cor 7:29-31; Eph 6:13; Eph 6:15.</w:t>
      </w:r>
    </w:p>
  </w:footnote>
  <w:footnote w:id="1525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60">
    <w:p>
      <w:pPr>
        <w:pStyle w:val="FootnoteText"/>
      </w:pPr>
      <w:r>
        <w:rPr>
          <w:rStyle w:val="FootnoteReference"/>
        </w:rPr>
        <w:footnoteRef/>
      </w:r>
      <w:r>
        <w:t xml:space="preserve"> Cross-references: Eph 5:15; Col 4:5.</w:t>
      </w:r>
    </w:p>
  </w:footnote>
  <w:footnote w:id="1526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262">
    <w:p>
      <w:pPr>
        <w:pStyle w:val="FootnoteText"/>
      </w:pPr>
      <w:r>
        <w:rPr>
          <w:rStyle w:val="FootnoteReference"/>
        </w:rPr>
        <w:footnoteRef/>
      </w:r>
      <w:r>
        <w:t xml:space="preserve"> Cross-references for "excess": Matt 23:25; 1Pet 4:3-4.</w:t>
      </w:r>
    </w:p>
  </w:footnote>
  <w:footnote w:id="15263">
    <w:p>
      <w:pPr>
        <w:pStyle w:val="FootnoteText"/>
      </w:pPr>
      <w:r>
        <w:rPr>
          <w:rStyle w:val="FootnoteReference"/>
        </w:rPr>
        <w:footnoteRef/>
      </w:r>
      <w:r>
        <w:t xml:space="preserve"> Cross-references: Ps 63:3-5; Song 1:4; Song 7:9; Isa 25:6; Isa 55:1; Zech 9:15-17; Luke 11:13; Acts 2:13-18; Acts 11:24; Gal 5:22-25.</w:t>
      </w:r>
    </w:p>
  </w:footnote>
  <w:footnote w:id="15264">
    <w:p>
      <w:pPr>
        <w:pStyle w:val="FootnoteText"/>
      </w:pPr>
      <w:r>
        <w:rPr>
          <w:rStyle w:val="FootnoteReference"/>
        </w:rPr>
        <w:footnoteRef/>
      </w:r>
      <w:r>
        <w:t xml:space="preserve"> Cross-references for "to yourselves": Acts 16:25; 1Cor 14:26; Col 3:16; Jas 5:13.</w:t>
      </w:r>
    </w:p>
  </w:footnote>
  <w:footnote w:id="15265">
    <w:p>
      <w:pPr>
        <w:pStyle w:val="FootnoteText"/>
      </w:pPr>
      <w:r>
        <w:rPr>
          <w:rStyle w:val="FootnoteReference"/>
        </w:rPr>
        <w:footnoteRef/>
      </w:r>
      <w:r>
        <w:t xml:space="preserve"> Cross-references for "psalms": Ps 95:2; Ps 105:2; Matt 26:30; G5215; G5567; G5568; G5603.</w:t>
      </w:r>
    </w:p>
  </w:footnote>
  <w:footnote w:id="15266">
    <w:p>
      <w:pPr>
        <w:pStyle w:val="FootnoteText"/>
      </w:pPr>
      <w:r>
        <w:rPr>
          <w:rStyle w:val="FootnoteReference"/>
        </w:rPr>
        <w:footnoteRef/>
      </w:r>
      <w:r>
        <w:t xml:space="preserve"> Cross-references for "making": Ps 47:7-8; Ps 62:8; Ps 86:12; Ps 105:3; Ps 147:7; Isa 65:14; Matt 15:8; John 4:23-24.</w:t>
      </w:r>
    </w:p>
  </w:footnote>
  <w:footnote w:id="1526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268">
    <w:p>
      <w:pPr>
        <w:pStyle w:val="FootnoteText"/>
      </w:pPr>
      <w:r>
        <w:rPr>
          <w:rStyle w:val="FootnoteReference"/>
        </w:rPr>
        <w:footnoteRef/>
      </w:r>
      <w:r>
        <w:t xml:space="preserve"> Name meaning: Jesus (Yeshua) — Yahweh saves. He will save His people from their sins.</w:t>
      </w:r>
    </w:p>
  </w:footnote>
  <w:footnote w:id="15269">
    <w:p>
      <w:pPr>
        <w:pStyle w:val="FootnoteText"/>
      </w:pPr>
      <w:r>
        <w:rPr>
          <w:rStyle w:val="FootnoteReference"/>
        </w:rPr>
        <w:footnoteRef/>
      </w:r>
      <w:r>
        <w:t xml:space="preserve"> Cross-references: John 14:13-14; John 15:16; John 16:23-26; Col 3:17; Heb 13:15; 1Pet 2:5; 1Pet 4:11.</w:t>
      </w:r>
    </w:p>
  </w:footnote>
  <w:footnote w:id="1527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271">
    <w:p>
      <w:pPr>
        <w:pStyle w:val="FootnoteText"/>
      </w:pPr>
      <w:r>
        <w:rPr>
          <w:rStyle w:val="FootnoteReference"/>
        </w:rPr>
        <w:footnoteRef/>
      </w:r>
      <w:r>
        <w:t xml:space="preserve"> Cross-references: 2Chr 19:7; Neh 5:9; Neh 5:15; Prov 24:21; 2Cor 7:1; 1Pet 2:17.</w:t>
      </w:r>
    </w:p>
  </w:footnote>
  <w:footnote w:id="15272">
    <w:p>
      <w:pPr>
        <w:pStyle w:val="FootnoteText"/>
      </w:pPr>
      <w:r>
        <w:rPr>
          <w:rStyle w:val="FootnoteReference"/>
        </w:rPr>
        <w:footnoteRef/>
      </w:r>
      <w:r>
        <w:t xml:space="preserve"> Cross-references for "submit": Gen 3:16; 1Cor 14:34; Eph 5:24; Col 3:18-25; 1Tim 2:11-12; Titus 2:5; 1Pet 3:1-6; Esth 1:16-18; Esth 1:20.</w:t>
      </w:r>
    </w:p>
  </w:footnote>
  <w:footnote w:id="15273">
    <w:p>
      <w:pPr>
        <w:pStyle w:val="FootnoteText"/>
      </w:pPr>
      <w:r>
        <w:rPr>
          <w:rStyle w:val="FootnoteReference"/>
        </w:rPr>
        <w:footnoteRef/>
      </w:r>
      <w:r>
        <w:t xml:space="preserve"> Cross-references: Eph 6:5; Col 3:22-23.</w:t>
      </w:r>
    </w:p>
  </w:footnote>
  <w:footnote w:id="15274">
    <w:p>
      <w:pPr>
        <w:pStyle w:val="FootnoteText"/>
      </w:pPr>
      <w:r>
        <w:rPr>
          <w:rStyle w:val="FootnoteReference"/>
        </w:rPr>
        <w:footnoteRef/>
      </w:r>
      <w:r>
        <w:t xml:space="preserve"> Cross-references for "husband": 1Cor 11:3-10.</w:t>
      </w:r>
    </w:p>
  </w:footnote>
  <w:footnote w:id="15275">
    <w:p>
      <w:pPr>
        <w:pStyle w:val="FootnoteText"/>
      </w:pPr>
      <w:r>
        <w:rPr>
          <w:rStyle w:val="FootnoteReference"/>
        </w:rPr>
        <w:footnoteRef/>
      </w:r>
      <w:r>
        <w:t xml:space="preserve"> Cross-references for "even": Eph 1:22-23; Eph 4:15; Col 1:18.</w:t>
      </w:r>
    </w:p>
  </w:footnote>
  <w:footnote w:id="15276">
    <w:p>
      <w:pPr>
        <w:pStyle w:val="FootnoteText"/>
      </w:pPr>
      <w:r>
        <w:rPr>
          <w:rStyle w:val="FootnoteReference"/>
        </w:rPr>
        <w:footnoteRef/>
      </w:r>
      <w:r>
        <w:t xml:space="preserve"> Cross-references: Acts 20:28; Eph 5:25-26; 1Thess 1:10; Rev 5:9.</w:t>
      </w:r>
    </w:p>
  </w:footnote>
  <w:footnote w:id="15277">
    <w:p>
      <w:pPr>
        <w:pStyle w:val="FootnoteText"/>
      </w:pPr>
      <w:r>
        <w:rPr>
          <w:rStyle w:val="FootnoteReference"/>
        </w:rPr>
        <w:footnoteRef/>
      </w:r>
      <w:r>
        <w:t xml:space="preserve"> Cross-references: Exod 23:13; Exod 29:35; Eph 5:33; Col 3:20; Col 3:22; Titus 2:7; Titus 2:9.</w:t>
      </w:r>
    </w:p>
  </w:footnote>
  <w:footnote w:id="15278">
    <w:p>
      <w:pPr>
        <w:pStyle w:val="FootnoteText"/>
      </w:pPr>
      <w:r>
        <w:rPr>
          <w:rStyle w:val="FootnoteReference"/>
        </w:rPr>
        <w:footnoteRef/>
      </w:r>
      <w:r>
        <w:t xml:space="preserve"> Cross-references for "love": Gen 2:24; Gen 24:67; 2Sam 12:3; Prov 5:18-19; Eph 5:28; Col 3:19; 1Pet 3:7.</w:t>
      </w:r>
    </w:p>
  </w:footnote>
  <w:footnote w:id="15279">
    <w:p>
      <w:pPr>
        <w:pStyle w:val="FootnoteText"/>
      </w:pPr>
      <w:r>
        <w:rPr>
          <w:rStyle w:val="FootnoteReference"/>
        </w:rPr>
        <w:footnoteRef/>
      </w:r>
      <w:r>
        <w:t xml:space="preserve"> Cross-references for "loved": Matt 20:28; Luke 22:19-20; John 6:51; Acts 20:28; Gal 1:4; Gal 2:20; Eph 5:2; 1Tim 2:6; 1Pet 1:18-21; Rev 1:5; Rev 5:9.</w:t>
      </w:r>
    </w:p>
  </w:footnote>
  <w:footnote w:id="15280">
    <w:p>
      <w:pPr>
        <w:pStyle w:val="FootnoteText"/>
      </w:pPr>
      <w:r>
        <w:rPr>
          <w:rStyle w:val="FootnoteReference"/>
        </w:rPr>
        <w:footnoteRef/>
      </w:r>
      <w:r>
        <w:t xml:space="preserve"> Cross-references for "with": Ezek 16:9; Ezek 36:25; Zech 13:1; John 3:5; Acts 22:16; Titus 3:5-7; Heb 10:22; 1Pet 3:21; 1John 5:6.</w:t>
      </w:r>
    </w:p>
  </w:footnote>
  <w:footnote w:id="15281">
    <w:p>
      <w:pPr>
        <w:pStyle w:val="FootnoteText"/>
      </w:pPr>
      <w:r>
        <w:rPr>
          <w:rStyle w:val="FootnoteReference"/>
        </w:rPr>
        <w:footnoteRef/>
      </w:r>
      <w:r>
        <w:t xml:space="preserve"> Cross-references: John 17:17-19; Acts 26:18; 1Cor 6:11; Titus 2:14; Heb 9:14; Heb 10:10; 1Pet 1:2; Jude 1:1.</w:t>
      </w:r>
    </w:p>
  </w:footnote>
  <w:footnote w:id="15282">
    <w:p>
      <w:pPr>
        <w:pStyle w:val="FootnoteText"/>
      </w:pPr>
      <w:r>
        <w:rPr>
          <w:rStyle w:val="FootnoteReference"/>
        </w:rPr>
        <w:footnoteRef/>
      </w:r>
      <w:r>
        <w:t xml:space="preserve"> Cross-references: John 15:8; John 17:7; Jas 1:18; 1Pet 1:22-23.</w:t>
      </w:r>
    </w:p>
  </w:footnote>
  <w:footnote w:id="15283">
    <w:p>
      <w:pPr>
        <w:pStyle w:val="FootnoteText"/>
      </w:pPr>
      <w:r>
        <w:rPr>
          <w:rStyle w:val="FootnoteReference"/>
        </w:rPr>
        <w:footnoteRef/>
      </w:r>
      <w:r>
        <w:t xml:space="preserve"> Cross-references for "glorious": Ps 45:13; Ps 87:3; Isa 60:15-20; Isa 62:3; Jer 33:9; Heb 12:22-24; Rev 7:9-17; Rev 21:10-26.</w:t>
      </w:r>
    </w:p>
  </w:footnote>
  <w:footnote w:id="15284">
    <w:p>
      <w:pPr>
        <w:pStyle w:val="FootnoteText"/>
      </w:pPr>
      <w:r>
        <w:rPr>
          <w:rStyle w:val="FootnoteReference"/>
        </w:rPr>
        <w:footnoteRef/>
      </w:r>
      <w:r>
        <w:t xml:space="preserve"> Cross-references: 2Cor 4:14; 2Cor 11:2; Col 1:22; Col 1:28; Jude 1:24.</w:t>
      </w:r>
    </w:p>
  </w:footnote>
  <w:footnote w:id="15285">
    <w:p>
      <w:pPr>
        <w:pStyle w:val="FootnoteText"/>
      </w:pPr>
      <w:r>
        <w:rPr>
          <w:rStyle w:val="FootnoteReference"/>
        </w:rPr>
        <w:footnoteRef/>
      </w:r>
      <w:r>
        <w:t xml:space="preserve"> Cross-references: Song 4:7; Heb 9:14; 1Pet 1:19; 2Pet 3:14.</w:t>
      </w:r>
    </w:p>
  </w:footnote>
  <w:footnote w:id="15286">
    <w:p>
      <w:pPr>
        <w:pStyle w:val="FootnoteText"/>
      </w:pPr>
      <w:r>
        <w:rPr>
          <w:rStyle w:val="FootnoteReference"/>
        </w:rPr>
        <w:footnoteRef/>
      </w:r>
      <w:r>
        <w:t xml:space="preserve"> Cross-references: 2Cor 11:2; Eph 1:4; Col 1:22; Col 1:28; 1Thess 5:23; Jude 1:21; Rev 21:27.</w:t>
      </w:r>
    </w:p>
  </w:footnote>
  <w:footnote w:id="15287">
    <w:p>
      <w:pPr>
        <w:pStyle w:val="FootnoteText"/>
      </w:pPr>
      <w:r>
        <w:rPr>
          <w:rStyle w:val="FootnoteReference"/>
        </w:rPr>
        <w:footnoteRef/>
      </w:r>
      <w:r>
        <w:t xml:space="preserve"> Cross-references: Gen 2:21-24; Matt 19:5; Eph 5:31; Eph 5:33.</w:t>
      </w:r>
    </w:p>
  </w:footnote>
  <w:footnote w:id="15288">
    <w:p>
      <w:pPr>
        <w:pStyle w:val="FootnoteText"/>
      </w:pPr>
      <w:r>
        <w:rPr>
          <w:rStyle w:val="FootnoteReference"/>
        </w:rPr>
        <w:footnoteRef/>
      </w:r>
      <w:r>
        <w:t xml:space="preserve"> Cross-references for "hated": Prov 11:17; Eccl 4:5; Rom 1:31; Eph 5:31.</w:t>
      </w:r>
    </w:p>
  </w:footnote>
  <w:footnote w:id="15289">
    <w:p>
      <w:pPr>
        <w:pStyle w:val="FootnoteText"/>
      </w:pPr>
      <w:r>
        <w:rPr>
          <w:rStyle w:val="FootnoteReference"/>
        </w:rPr>
        <w:footnoteRef/>
      </w:r>
      <w:r>
        <w:t xml:space="preserve"> Cross-references for "nourisheth": Isa 40:11; Ezek 34:14-15; Ezek 34:27; Matt 23:37; John 6:50-58.</w:t>
      </w:r>
    </w:p>
  </w:footnote>
  <w:footnote w:id="15290">
    <w:p>
      <w:pPr>
        <w:pStyle w:val="FootnoteText"/>
      </w:pPr>
      <w:r>
        <w:rPr>
          <w:rStyle w:val="FootnoteReference"/>
        </w:rPr>
        <w:footnoteRef/>
      </w:r>
      <w:r>
        <w:t xml:space="preserve"> Cross-references: Gen 2:23; Rom 12:5; 1Cor 6:15; 1Cor 12:12-27; Eph 1:23; Col 2:19.</w:t>
      </w:r>
    </w:p>
  </w:footnote>
  <w:footnote w:id="15291">
    <w:p>
      <w:pPr>
        <w:pStyle w:val="FootnoteText"/>
      </w:pPr>
      <w:r>
        <w:rPr>
          <w:rStyle w:val="FootnoteReference"/>
        </w:rPr>
        <w:footnoteRef/>
      </w:r>
      <w:r>
        <w:t xml:space="preserve"> Cross-references: Gen 2:24; Matt 19:5; Mark 10:7-8; 1Cor 6:16.</w:t>
      </w:r>
    </w:p>
  </w:footnote>
  <w:footnote w:id="15292">
    <w:p>
      <w:pPr>
        <w:pStyle w:val="FootnoteText"/>
      </w:pPr>
      <w:r>
        <w:rPr>
          <w:rStyle w:val="FootnoteReference"/>
        </w:rPr>
        <w:footnoteRef/>
      </w:r>
      <w:r>
        <w:t xml:space="preserve"> Cross-references for "a great": Eph 6:19; Col 2:2; 1Tim 3:8; 1Tim 3:16.</w:t>
      </w:r>
    </w:p>
  </w:footnote>
  <w:footnote w:id="15293">
    <w:p>
      <w:pPr>
        <w:pStyle w:val="FootnoteText"/>
      </w:pPr>
      <w:r>
        <w:rPr>
          <w:rStyle w:val="FootnoteReference"/>
        </w:rPr>
        <w:footnoteRef/>
      </w:r>
      <w:r>
        <w:t xml:space="preserve"> Cross-references for "speak": Ps 45:9-17; Isa 54:5; Isa 62:4-5; John 3:29; 2Cor 11:2; Rev 19:7-8; Rev 21:2.</w:t>
      </w:r>
    </w:p>
  </w:footnote>
  <w:footnote w:id="15294">
    <w:p>
      <w:pPr>
        <w:pStyle w:val="FootnoteText"/>
      </w:pPr>
      <w:r>
        <w:rPr>
          <w:rStyle w:val="FootnoteReference"/>
        </w:rPr>
        <w:footnoteRef/>
      </w:r>
      <w:r>
        <w:t xml:space="preserve"> Cross-references for "reverence": 1Kgs 1:31; Eph 5:22; Heb 12:9; 1Pet 3:2-6; Esth 1:20.</w:t>
      </w:r>
    </w:p>
  </w:footnote>
  <w:footnote w:id="15295">
    <w:p>
      <w:pPr>
        <w:pStyle w:val="FootnoteText"/>
      </w:pPr>
      <w:r>
        <w:rPr>
          <w:rStyle w:val="FootnoteReference"/>
        </w:rPr>
        <w:footnoteRef/>
      </w:r>
      <w:r>
        <w:t xml:space="preserve"> Cross-references: Eph 5:25; Eph 5:28-29; Col 3:19; 1Pet 3:7.</w:t>
      </w:r>
    </w:p>
  </w:footnote>
  <w:footnote w:id="1529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297">
    <w:p>
      <w:pPr>
        <w:pStyle w:val="FootnoteText"/>
      </w:pPr>
      <w:r>
        <w:rPr>
          <w:rStyle w:val="FootnoteReference"/>
        </w:rPr>
        <w:footnoteRef/>
      </w:r>
      <w:r>
        <w:t xml:space="preserve"> Cross-references: Rom 16:2; 1Cor 15:58; Eph 6:5-6; Col 3:16-17; Col 3:23-24; 1Pet 2:13.</w:t>
      </w:r>
    </w:p>
  </w:footnote>
  <w:footnote w:id="15298">
    <w:p>
      <w:pPr>
        <w:pStyle w:val="FootnoteText"/>
      </w:pPr>
      <w:r>
        <w:rPr>
          <w:rStyle w:val="FootnoteReference"/>
        </w:rPr>
        <w:footnoteRef/>
      </w:r>
      <w:r>
        <w:t xml:space="preserve"> Cross-references: Neh 9:13; Job 33:27; Ps 19:8; Ps 119:75; Ps 119:128; Hos 14:9; Rom 7:12; Rom 12:2; 1Tim 5:4.</w:t>
      </w:r>
    </w:p>
  </w:footnote>
  <w:footnote w:id="15299">
    <w:p>
      <w:pPr>
        <w:pStyle w:val="FootnoteText"/>
      </w:pPr>
      <w:r>
        <w:rPr>
          <w:rStyle w:val="FootnoteReference"/>
        </w:rPr>
        <w:footnoteRef/>
      </w:r>
      <w:r>
        <w:t xml:space="preserve"> Cross-references: Exod 20:12; Deut 27:16; Prov 20:20; Jer 35:18; Ezek 22:7; Mal 1:6; Matt 15:4-6; Mark 7:9-13; Rom 13:7.</w:t>
      </w:r>
    </w:p>
  </w:footnote>
  <w:footnote w:id="15300">
    <w:p>
      <w:pPr>
        <w:pStyle w:val="FootnoteText"/>
      </w:pPr>
      <w:r>
        <w:rPr>
          <w:rStyle w:val="FootnoteReference"/>
        </w:rPr>
        <w:footnoteRef/>
      </w:r>
      <w:r>
        <w:t xml:space="preserve"> Cross-references: Deut 4:40; Deut 5:16; Deut 6:3; Deut 6:18; Deut 12:25; Deut 12:28; Deut 22:7; Ruth 3:1; Ps 128:1-2; Isa 3:10; Jer 42:6.</w:t>
      </w:r>
    </w:p>
  </w:footnote>
  <w:footnote w:id="15301">
    <w:p>
      <w:pPr>
        <w:pStyle w:val="FootnoteText"/>
      </w:pPr>
      <w:r>
        <w:rPr>
          <w:rStyle w:val="FootnoteReference"/>
        </w:rPr>
        <w:footnoteRef/>
      </w:r>
      <w:r>
        <w:t xml:space="preserve"> Cross-references: Gen 31:14-15; 1Sam 20:30-34; Col 3:21.</w:t>
      </w:r>
    </w:p>
  </w:footnote>
  <w:footnote w:id="1530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03">
    <w:p>
      <w:pPr>
        <w:pStyle w:val="FootnoteText"/>
      </w:pPr>
      <w:r>
        <w:rPr>
          <w:rStyle w:val="FootnoteReference"/>
        </w:rPr>
        <w:footnoteRef/>
      </w:r>
      <w:r>
        <w:t xml:space="preserve"> Cross-references for "according": Phlm 1:16.</w:t>
      </w:r>
    </w:p>
  </w:footnote>
  <w:footnote w:id="15304">
    <w:p>
      <w:pPr>
        <w:pStyle w:val="FootnoteText"/>
      </w:pPr>
      <w:r>
        <w:rPr>
          <w:rStyle w:val="FootnoteReference"/>
        </w:rPr>
        <w:footnoteRef/>
      </w:r>
      <w:r>
        <w:t xml:space="preserve"> Cross-references for "with": 1Cor 2:3; 2Cor 7:15; Phil 2:12; 1Pet 3:2.</w:t>
      </w:r>
    </w:p>
  </w:footnote>
  <w:footnote w:id="153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06">
    <w:p>
      <w:pPr>
        <w:pStyle w:val="FootnoteText"/>
      </w:pPr>
      <w:r>
        <w:rPr>
          <w:rStyle w:val="FootnoteReference"/>
        </w:rPr>
        <w:footnoteRef/>
      </w:r>
      <w:r>
        <w:t xml:space="preserve"> Cross-references: Gen 16:9; Ps 123:2; Mal 1:6; Matt 6:24; Matt 8:9; Acts 10:7-8; Col 3:22; 1Tim 6:1-3; Titus 2:9-10; 1Pet 2:18-21.</w:t>
      </w:r>
    </w:p>
  </w:footnote>
  <w:footnote w:id="15307">
    <w:p>
      <w:pPr>
        <w:pStyle w:val="FootnoteText"/>
      </w:pPr>
      <w:r>
        <w:rPr>
          <w:rStyle w:val="FootnoteReference"/>
        </w:rPr>
        <w:footnoteRef/>
      </w:r>
      <w:r>
        <w:t xml:space="preserve"> Cross-references: Josh 24:14; 1Chr 29:17; Ps 86:11; Matt 6:22; Acts 2:46; 2Cor 1:12; 2Cor 11:2-3; Eph 6:24.</w:t>
      </w:r>
    </w:p>
  </w:footnote>
  <w:footnote w:id="15308">
    <w:p>
      <w:pPr>
        <w:pStyle w:val="FootnoteText"/>
      </w:pPr>
      <w:r>
        <w:rPr>
          <w:rStyle w:val="FootnoteReference"/>
        </w:rPr>
        <w:footnoteRef/>
      </w:r>
      <w:r>
        <w:t xml:space="preserve"> Cross-references: 1Cor 7:22; Eph 1:1-23; Col 3:17-24.</w:t>
      </w:r>
    </w:p>
  </w:footnote>
  <w:footnote w:id="15309">
    <w:p>
      <w:pPr>
        <w:pStyle w:val="FootnoteText"/>
      </w:pPr>
      <w:r>
        <w:rPr>
          <w:rStyle w:val="FootnoteReference"/>
        </w:rPr>
        <w:footnoteRef/>
      </w:r>
      <w:r>
        <w:t xml:space="preserve"> Cross-references for "doing": Matt 7:21; Matt 12:50; Eph 5:17; Col 1:9; Col 4:12; 1Thess 4:3; Heb 10:36; Heb 13:21; 1Pet 2:15; 1Pet 4:2; 1John 2:17.</w:t>
      </w:r>
    </w:p>
  </w:footnote>
  <w:footnote w:id="15310">
    <w:p>
      <w:pPr>
        <w:pStyle w:val="FootnoteText"/>
      </w:pPr>
      <w:r>
        <w:rPr>
          <w:rStyle w:val="FootnoteReference"/>
        </w:rPr>
        <w:footnoteRef/>
      </w:r>
      <w:r>
        <w:t xml:space="preserve"> Cross-references for "from": Jer 3:10; Jer 24:7; Rom 6:17; Col 3:23.</w:t>
      </w:r>
    </w:p>
  </w:footnote>
  <w:footnote w:id="15311">
    <w:p>
      <w:pPr>
        <w:pStyle w:val="FootnoteText"/>
      </w:pPr>
      <w:r>
        <w:rPr>
          <w:rStyle w:val="FootnoteReference"/>
        </w:rPr>
        <w:footnoteRef/>
      </w:r>
      <w:r>
        <w:t xml:space="preserve"> Cross-references for "eyeservice": Phil 2:12; Col 3:22; 1Thess 2:4.</w:t>
      </w:r>
    </w:p>
  </w:footnote>
  <w:footnote w:id="15312">
    <w:p>
      <w:pPr>
        <w:pStyle w:val="FootnoteText"/>
      </w:pPr>
      <w:r>
        <w:rPr>
          <w:rStyle w:val="FootnoteReference"/>
        </w:rPr>
        <w:footnoteRef/>
      </w:r>
      <w:r>
        <w:t xml:space="preserve"> Cross-references for "good": Gen 31:6; Gen 31:38-40; 2Kgs 5:2-3; 2Kgs 5:13.</w:t>
      </w:r>
    </w:p>
  </w:footnote>
  <w:footnote w:id="15313">
    <w:p>
      <w:pPr>
        <w:pStyle w:val="FootnoteText"/>
      </w:pPr>
      <w:r>
        <w:rPr>
          <w:rStyle w:val="FootnoteReference"/>
        </w:rPr>
        <w:footnoteRef/>
      </w:r>
      <w:r>
        <w:t xml:space="preserve"> Cross-references: 1Cor 10:31; Eph 6:5-6.</w:t>
      </w:r>
    </w:p>
  </w:footnote>
  <w:footnote w:id="15314">
    <w:p>
      <w:pPr>
        <w:pStyle w:val="FootnoteText"/>
      </w:pPr>
      <w:r>
        <w:rPr>
          <w:rStyle w:val="FootnoteReference"/>
        </w:rPr>
        <w:footnoteRef/>
      </w:r>
      <w:r>
        <w:t xml:space="preserve"> Cross-references for "whether": Gal 3:28; Col 3:11.</w:t>
      </w:r>
    </w:p>
  </w:footnote>
  <w:footnote w:id="15315">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16">
    <w:p>
      <w:pPr>
        <w:pStyle w:val="FootnoteText"/>
      </w:pPr>
      <w:r>
        <w:rPr>
          <w:rStyle w:val="FootnoteReference"/>
        </w:rPr>
        <w:footnoteRef/>
      </w:r>
      <w:r>
        <w:t xml:space="preserve"> Cross-references for "the same": Matt 7:12; Luke 6:31; Eph 6:5-7; Jas 2:8; Jas 2:13.</w:t>
      </w:r>
    </w:p>
  </w:footnote>
  <w:footnote w:id="15317">
    <w:p>
      <w:pPr>
        <w:pStyle w:val="FootnoteText"/>
      </w:pPr>
      <w:r>
        <w:rPr>
          <w:rStyle w:val="FootnoteReference"/>
        </w:rPr>
        <w:footnoteRef/>
      </w:r>
      <w:r>
        <w:t xml:space="preserve"> Cross-references for "forbearing": Lev 25:43; 1Sam 15:17; Dan 3:6; Dan 3:15; Dan 5:19-20.</w:t>
      </w:r>
    </w:p>
  </w:footnote>
  <w:footnote w:id="15318">
    <w:p>
      <w:pPr>
        <w:pStyle w:val="FootnoteText"/>
      </w:pPr>
      <w:r>
        <w:rPr>
          <w:rStyle w:val="FootnoteReference"/>
        </w:rPr>
        <w:footnoteRef/>
      </w:r>
      <w:r>
        <w:t xml:space="preserve"> Cross-references for "knowing": Ps 140:12; Eccl 5:8; Matt 22:8; Matt 22:10; Matt 24:48; Matt 24:51; Luke 12:45-46; John 13:13; 1Cor 7:22.</w:t>
      </w:r>
    </w:p>
  </w:footnote>
  <w:footnote w:id="15319">
    <w:p>
      <w:pPr>
        <w:pStyle w:val="FootnoteText"/>
      </w:pPr>
      <w:r>
        <w:rPr>
          <w:rStyle w:val="FootnoteReference"/>
        </w:rPr>
        <w:footnoteRef/>
      </w:r>
      <w:r>
        <w:t xml:space="preserve"> Cross-references for "your Master": 1Cor 1:2; Phil 2:10-11.</w:t>
      </w:r>
    </w:p>
  </w:footnote>
  <w:footnote w:id="15320">
    <w:p>
      <w:pPr>
        <w:pStyle w:val="FootnoteText"/>
      </w:pPr>
      <w:r>
        <w:rPr>
          <w:rStyle w:val="FootnoteReference"/>
        </w:rPr>
        <w:footnoteRef/>
      </w:r>
      <w:r>
        <w:t xml:space="preserve"> Cross-references for "neither": Acts 10:34; Rom 2:11; Col 3:25.</w:t>
      </w:r>
    </w:p>
  </w:footnote>
  <w:footnote w:id="1532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22">
    <w:p>
      <w:pPr>
        <w:pStyle w:val="FootnoteText"/>
      </w:pPr>
      <w:r>
        <w:rPr>
          <w:rStyle w:val="FootnoteReference"/>
        </w:rPr>
        <w:footnoteRef/>
      </w:r>
      <w:r>
        <w:t xml:space="preserve"> Cross-references for "Finally": 2Cor 13:11; Phil 3:1; Phil 4:8; 1Pet 3:8.</w:t>
      </w:r>
    </w:p>
  </w:footnote>
  <w:footnote w:id="1532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24">
    <w:p>
      <w:pPr>
        <w:pStyle w:val="FootnoteText"/>
      </w:pPr>
      <w:r>
        <w:rPr>
          <w:rStyle w:val="FootnoteReference"/>
        </w:rPr>
        <w:footnoteRef/>
      </w:r>
      <w:r>
        <w:t xml:space="preserve"> Cross-references for "the whole": Rom 13:12; 2Cor 6:7; 2Cor 10:4; Eph 6:13; 1Thess 5:8.</w:t>
      </w:r>
    </w:p>
  </w:footnote>
  <w:footnote w:id="15325">
    <w:p>
      <w:pPr>
        <w:pStyle w:val="FootnoteText"/>
      </w:pPr>
      <w:r>
        <w:rPr>
          <w:rStyle w:val="FootnoteReference"/>
        </w:rPr>
        <w:footnoteRef/>
      </w:r>
      <w:r>
        <w:t xml:space="preserve"> Cross-references for "able": Luke 14:29-31; 1Cor 10:13; Eph 6:13; Heb 7:25; Jude 1:24.</w:t>
      </w:r>
    </w:p>
  </w:footnote>
  <w:footnote w:id="1532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27">
    <w:p>
      <w:pPr>
        <w:pStyle w:val="FootnoteText"/>
      </w:pPr>
      <w:r>
        <w:rPr>
          <w:rStyle w:val="FootnoteReference"/>
        </w:rPr>
        <w:footnoteRef/>
      </w:r>
      <w:r>
        <w:t xml:space="preserve"> Cross-references: Rom 13:14; Eph 4:24; Col 3:10.</w:t>
      </w:r>
    </w:p>
  </w:footnote>
  <w:footnote w:id="15328">
    <w:p>
      <w:pPr>
        <w:pStyle w:val="FootnoteText"/>
      </w:pPr>
      <w:r>
        <w:rPr>
          <w:rStyle w:val="FootnoteReference"/>
        </w:rPr>
        <w:footnoteRef/>
      </w:r>
      <w:r>
        <w:t xml:space="preserve"> Cross-references for "wrestle": Luke 13:24; 1Cor 9:25-27; 2Tim 2:5; Heb 12:1; Heb 12:4.</w:t>
      </w:r>
    </w:p>
  </w:footnote>
  <w:footnote w:id="15329">
    <w:p>
      <w:pPr>
        <w:pStyle w:val="FootnoteText"/>
      </w:pPr>
      <w:r>
        <w:rPr>
          <w:rStyle w:val="FootnoteReference"/>
        </w:rPr>
        <w:footnoteRef/>
      </w:r>
      <w:r>
        <w:t xml:space="preserve"> Cross-references for "flesh and blood": Matt 16:17; 1Cor 15:50; Gal 1:16.</w:t>
      </w:r>
    </w:p>
  </w:footnote>
  <w:footnote w:id="15330">
    <w:p>
      <w:pPr>
        <w:pStyle w:val="FootnoteText"/>
      </w:pPr>
      <w:r>
        <w:rPr>
          <w:rStyle w:val="FootnoteReference"/>
        </w:rPr>
        <w:footnoteRef/>
      </w:r>
      <w:r>
        <w:t xml:space="preserve"> Cross-references for "principalities": Rom 8:38; Eph 1:21; Eph 3:10; Col 2:15; 1Pet 3:22.</w:t>
      </w:r>
    </w:p>
  </w:footnote>
  <w:footnote w:id="15331">
    <w:p>
      <w:pPr>
        <w:pStyle w:val="FootnoteText"/>
      </w:pPr>
      <w:r>
        <w:rPr>
          <w:rStyle w:val="FootnoteReference"/>
        </w:rPr>
        <w:footnoteRef/>
      </w:r>
      <w:r>
        <w:t xml:space="preserve"> Cross-references for "against the": Job 2:2; Luke 22:53; John 12:31; John 14:30; John 16:11; Acts 26:18; 2Cor 4:4; Eph 2:2; Col 1:13.</w:t>
      </w:r>
    </w:p>
  </w:footnote>
  <w:footnote w:id="15332">
    <w:p>
      <w:pPr>
        <w:pStyle w:val="FootnoteText"/>
      </w:pPr>
      <w:r>
        <w:rPr>
          <w:rStyle w:val="FootnoteReference"/>
        </w:rPr>
        <w:footnoteRef/>
      </w:r>
      <w:r>
        <w:t xml:space="preserve"> Cross-references for "high": Eph 1:3.</w:t>
      </w:r>
    </w:p>
  </w:footnote>
  <w:footnote w:id="15333">
    <w:p>
      <w:pPr>
        <w:pStyle w:val="FootnoteText"/>
      </w:pPr>
      <w:r>
        <w:rPr>
          <w:rStyle w:val="FootnoteReference"/>
        </w:rPr>
        <w:footnoteRef/>
      </w:r>
      <w:r>
        <w:t xml:space="preserve"> Cross-references for "take": 2Cor 10:4; Eph 6:11-17.</w:t>
      </w:r>
    </w:p>
  </w:footnote>
  <w:footnote w:id="15334">
    <w:p>
      <w:pPr>
        <w:pStyle w:val="FootnoteText"/>
      </w:pPr>
      <w:r>
        <w:rPr>
          <w:rStyle w:val="FootnoteReference"/>
        </w:rPr>
        <w:footnoteRef/>
      </w:r>
      <w:r>
        <w:t xml:space="preserve"> Cross-references for "the whole": G3696; G3833.</w:t>
      </w:r>
    </w:p>
  </w:footnote>
  <w:footnote w:id="15335">
    <w:p>
      <w:pPr>
        <w:pStyle w:val="FootnoteText"/>
      </w:pPr>
      <w:r>
        <w:rPr>
          <w:rStyle w:val="FootnoteReference"/>
        </w:rPr>
        <w:footnoteRef/>
      </w:r>
      <w:r>
        <w:t xml:space="preserve"> Cross-references for "in the": Eccl 12:1; Amos 6:3; Luke 8:13; Eph 5:6; Eph 5:16; Rev 3:10.</w:t>
      </w:r>
    </w:p>
  </w:footnote>
  <w:footnote w:id="15336">
    <w:p>
      <w:pPr>
        <w:pStyle w:val="FootnoteText"/>
      </w:pPr>
      <w:r>
        <w:rPr>
          <w:rStyle w:val="FootnoteReference"/>
        </w:rPr>
        <w:footnoteRef/>
      </w:r>
      <w:r>
        <w:t xml:space="preserve"> Cross-references for "to stand": Mal 3:2; Luke 21:36; Col 4:12; Rev 6:17.</w:t>
      </w:r>
    </w:p>
  </w:footnote>
  <w:footnote w:id="15337">
    <w:p>
      <w:pPr>
        <w:pStyle w:val="FootnoteText"/>
      </w:pPr>
      <w:r>
        <w:rPr>
          <w:rStyle w:val="FootnoteReference"/>
        </w:rPr>
        <w:footnoteRef/>
      </w:r>
      <w:r>
        <w:t xml:space="preserve"> Cross-references for "having": Isa 11:5; Luke 12:35; 2Cor 6:7; Eph 5:9; 1Pet 1:13.</w:t>
      </w:r>
    </w:p>
  </w:footnote>
  <w:footnote w:id="15338">
    <w:p>
      <w:pPr>
        <w:pStyle w:val="FootnoteText"/>
      </w:pPr>
      <w:r>
        <w:rPr>
          <w:rStyle w:val="FootnoteReference"/>
        </w:rPr>
        <w:footnoteRef/>
      </w:r>
      <w:r>
        <w:t xml:space="preserve"> Cross-references for "the breastplate": Isa 59:17; 1Thess 5:8; Rev 9:9; Rev 9:17; G2382.</w:t>
      </w:r>
    </w:p>
  </w:footnote>
  <w:footnote w:id="15339">
    <w:p>
      <w:pPr>
        <w:pStyle w:val="FootnoteText"/>
      </w:pPr>
      <w:r>
        <w:rPr>
          <w:rStyle w:val="FootnoteReference"/>
        </w:rPr>
        <w:footnoteRef/>
      </w:r>
      <w:r>
        <w:t xml:space="preserve"> Cross-references for "your": Deut 33:25; Song 7:1; Hab 3:19; Luke 15:22.</w:t>
      </w:r>
    </w:p>
  </w:footnote>
  <w:footnote w:id="15340">
    <w:p>
      <w:pPr>
        <w:pStyle w:val="FootnoteText"/>
      </w:pPr>
      <w:r>
        <w:rPr>
          <w:rStyle w:val="FootnoteReference"/>
        </w:rPr>
        <w:footnoteRef/>
      </w:r>
      <w:r>
        <w:t xml:space="preserve"> Cross-references for "the gospel": Isa 52:7; Rom 10:15; 2Cor 5:18-21.</w:t>
      </w:r>
    </w:p>
  </w:footnote>
  <w:footnote w:id="15341">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42">
    <w:p>
      <w:pPr>
        <w:pStyle w:val="FootnoteText"/>
      </w:pPr>
      <w:r>
        <w:rPr>
          <w:rStyle w:val="FootnoteReference"/>
        </w:rPr>
        <w:footnoteRef/>
      </w:r>
      <w:r>
        <w:t xml:space="preserve"> Cross-references for "to quench": 1Thess 5:19.</w:t>
      </w:r>
    </w:p>
  </w:footnote>
  <w:footnote w:id="15343">
    <w:p>
      <w:pPr>
        <w:pStyle w:val="FootnoteText"/>
      </w:pPr>
      <w:r>
        <w:rPr>
          <w:rStyle w:val="FootnoteReference"/>
        </w:rPr>
        <w:footnoteRef/>
      </w:r>
      <w:r>
        <w:t xml:space="preserve"> Cross-references for "the helmet": 1Sam 17:5; 1Sam 17:58; Isa 59:17; 1Thess 5:8.</w:t>
      </w:r>
    </w:p>
  </w:footnote>
  <w:footnote w:id="15344">
    <w:p>
      <w:pPr>
        <w:pStyle w:val="FootnoteText"/>
      </w:pPr>
      <w:r>
        <w:rPr>
          <w:rStyle w:val="FootnoteReference"/>
        </w:rPr>
        <w:footnoteRef/>
      </w:r>
      <w:r>
        <w:t xml:space="preserve"> Cross-references for "the sword": Isa 49:2; Heb 4:12; Rev 1:16; Rev 2:16; Rev 19:15.</w:t>
      </w:r>
    </w:p>
  </w:footnote>
  <w:footnote w:id="15345">
    <w:p>
      <w:pPr>
        <w:pStyle w:val="FootnoteText"/>
      </w:pPr>
      <w:r>
        <w:rPr>
          <w:rStyle w:val="FootnoteReference"/>
        </w:rPr>
        <w:footnoteRef/>
      </w:r>
      <w:r>
        <w:t xml:space="preserve"> Cross-references for "which": Matt 4:4; Matt 4:7; Matt 4:10-11; Heb 12:5-6; Heb 13:5-6; Rev 12:11.</w:t>
      </w:r>
    </w:p>
  </w:footnote>
  <w:footnote w:id="15346">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47">
    <w:p>
      <w:pPr>
        <w:pStyle w:val="FootnoteText"/>
      </w:pPr>
      <w:r>
        <w:rPr>
          <w:rStyle w:val="FootnoteReference"/>
        </w:rPr>
        <w:footnoteRef/>
      </w:r>
      <w:r>
        <w:t xml:space="preserve"> Cross-references for "supplication": 1Kgs 8:52; 1Kgs 8:54; 1Kgs 8:59; 1Kgs 9:3; Dan 9:20; Hos 12:4; 1Tim 2:1; Heb 5:7; Esth 4:8.</w:t>
      </w:r>
    </w:p>
  </w:footnote>
  <w:footnote w:id="15348">
    <w:p>
      <w:pPr>
        <w:pStyle w:val="FootnoteText"/>
      </w:pPr>
      <w:r>
        <w:rPr>
          <w:rStyle w:val="FootnoteReference"/>
        </w:rPr>
        <w:footnoteRef/>
      </w:r>
      <w:r>
        <w:t xml:space="preserve"> Cross-references for "in the": Zech 12:10; Rom 8:15; Rom 8:26-27; Gal 4:6; Eph 2:22; Jude 1:20.</w:t>
      </w:r>
    </w:p>
  </w:footnote>
  <w:footnote w:id="15349">
    <w:p>
      <w:pPr>
        <w:pStyle w:val="FootnoteText"/>
      </w:pPr>
      <w:r>
        <w:rPr>
          <w:rStyle w:val="FootnoteReference"/>
        </w:rPr>
        <w:footnoteRef/>
      </w:r>
      <w:r>
        <w:t xml:space="preserve"> Cross-references for "watching": Matt 26:41; Mark 13:33; Mark 14:38; Luke 21:36; Luke 22:46; Col 4:2; 1Pet 4:7.</w:t>
      </w:r>
    </w:p>
  </w:footnote>
  <w:footnote w:id="15350">
    <w:p>
      <w:pPr>
        <w:pStyle w:val="FootnoteText"/>
      </w:pPr>
      <w:r>
        <w:rPr>
          <w:rStyle w:val="FootnoteReference"/>
        </w:rPr>
        <w:footnoteRef/>
      </w:r>
      <w:r>
        <w:t xml:space="preserve"> Cross-references for "all perseverance": Gen 32:24-28; Matt 15:25-28; Luke 11:5-8; Luke 18:1-8.</w:t>
      </w:r>
    </w:p>
  </w:footnote>
  <w:footnote w:id="15351">
    <w:p>
      <w:pPr>
        <w:pStyle w:val="FootnoteText"/>
      </w:pPr>
      <w:r>
        <w:rPr>
          <w:rStyle w:val="FootnoteReference"/>
        </w:rPr>
        <w:footnoteRef/>
      </w:r>
      <w:r>
        <w:t xml:space="preserve"> Cross-references for "supplication": Eph 1:16; Eph 3:8; Eph 3:18; Eph 6:19; Phil 1:4; Col 1:4; 1Tim 2:1; Phlm 1:5.</w:t>
      </w:r>
    </w:p>
  </w:footnote>
  <w:footnote w:id="15352">
    <w:p>
      <w:pPr>
        <w:pStyle w:val="FootnoteText"/>
      </w:pPr>
      <w:r>
        <w:rPr>
          <w:rStyle w:val="FootnoteReference"/>
        </w:rPr>
        <w:footnoteRef/>
      </w:r>
      <w:r>
        <w:t xml:space="preserve"> Cross-references for "utterance": Acts 2:4; 1Cor 1:5; 2Cor 8:7.</w:t>
      </w:r>
    </w:p>
  </w:footnote>
  <w:footnote w:id="15353">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54">
    <w:p>
      <w:pPr>
        <w:pStyle w:val="FootnoteText"/>
      </w:pPr>
      <w:r>
        <w:rPr>
          <w:rStyle w:val="FootnoteReference"/>
        </w:rPr>
        <w:footnoteRef/>
      </w:r>
      <w:r>
        <w:t xml:space="preserve"> Cross-references for "the mystery": 1Cor 2:7; 1Cor 4:1; Eph 1:9; Eph 3:3-4; Col 1:26-27; Col 2:2; 1Tim 3:16.</w:t>
      </w:r>
    </w:p>
  </w:footnote>
  <w:footnote w:id="15355">
    <w:p>
      <w:pPr>
        <w:pStyle w:val="FootnoteText"/>
      </w:pPr>
      <w:r>
        <w:rPr>
          <w:rStyle w:val="FootnoteReference"/>
        </w:rPr>
        <w:footnoteRef/>
      </w:r>
      <w:r>
        <w:t xml:space="preserve"> Cross-references: Rom 15:30; 2Cor 1:11; Phil 1:19; Col 4:3; 1Thess 5:25; 2Thess 3:1; Phlm 1:22; Heb 13:18.</w:t>
      </w:r>
    </w:p>
  </w:footnote>
  <w:footnote w:id="153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357">
    <w:p>
      <w:pPr>
        <w:pStyle w:val="FootnoteText"/>
      </w:pPr>
      <w:r>
        <w:rPr>
          <w:rStyle w:val="FootnoteReference"/>
        </w:rPr>
        <w:footnoteRef/>
      </w:r>
      <w:r>
        <w:t xml:space="preserve"> Cross-references for "bonds": 2Sam 10:2-6; Acts 26:29; Acts 28:20; Eph 3:1; Eph 4:1; Phil 1:7; Phil 1:13-14; 2Tim 1:16; 2Tim 2:9; Phlm 1:10.</w:t>
      </w:r>
    </w:p>
  </w:footnote>
  <w:footnote w:id="15358">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59">
    <w:p>
      <w:pPr>
        <w:pStyle w:val="FootnoteText"/>
      </w:pPr>
      <w:r>
        <w:rPr>
          <w:rStyle w:val="FootnoteReference"/>
        </w:rPr>
        <w:footnoteRef/>
      </w:r>
      <w:r>
        <w:t xml:space="preserve"> Cross-references for "I am": Prov 13:17; Isa 33:7; 2Cor 5:20.</w:t>
      </w:r>
    </w:p>
  </w:footnote>
  <w:footnote w:id="15360">
    <w:p>
      <w:pPr>
        <w:pStyle w:val="FootnoteText"/>
      </w:pPr>
      <w:r>
        <w:rPr>
          <w:rStyle w:val="FootnoteReference"/>
        </w:rPr>
        <w:footnoteRef/>
      </w:r>
      <w:r>
        <w:t xml:space="preserve"> Cross-references for "that": Phil 1:12; Col 4:7.</w:t>
      </w:r>
    </w:p>
  </w:footnote>
  <w:footnote w:id="15361">
    <w:p>
      <w:pPr>
        <w:pStyle w:val="FootnoteText"/>
      </w:pPr>
      <w:r>
        <w:rPr>
          <w:rStyle w:val="FootnoteReference"/>
        </w:rPr>
        <w:footnoteRef/>
      </w:r>
      <w:r>
        <w:t xml:space="preserve"> Name meaning: Tychicus (Tychikos) — Fortunate; chance. Trusted messenger who carried Paul’s letters.</w:t>
      </w:r>
    </w:p>
  </w:footnote>
  <w:footnote w:id="15362">
    <w:p>
      <w:pPr>
        <w:pStyle w:val="FootnoteText"/>
      </w:pPr>
      <w:r>
        <w:rPr>
          <w:rStyle w:val="FootnoteReference"/>
        </w:rPr>
        <w:footnoteRef/>
      </w:r>
      <w:r>
        <w:t xml:space="preserve"> Cross-references for "beloved": Col 4:9; Phlm 1:16; 2Pet 3:15.</w:t>
      </w:r>
    </w:p>
  </w:footnote>
  <w:footnote w:id="15363">
    <w:p>
      <w:pPr>
        <w:pStyle w:val="FootnoteText"/>
      </w:pPr>
      <w:r>
        <w:rPr>
          <w:rStyle w:val="FootnoteReference"/>
        </w:rPr>
        <w:footnoteRef/>
      </w:r>
      <w:r>
        <w:t xml:space="preserve"> Cross-references for "faithful": 1Cor 4:17; Col 1:7; 1Tim 4:6; 1Pet 5:12.</w:t>
      </w:r>
    </w:p>
  </w:footnote>
  <w:footnote w:id="15364">
    <w:p>
      <w:pPr>
        <w:pStyle w:val="FootnoteText"/>
      </w:pPr>
      <w:r>
        <w:rPr>
          <w:rStyle w:val="FootnoteReference"/>
        </w:rPr>
        <w:footnoteRef/>
      </w:r>
      <w:r>
        <w:t xml:space="preserve"> Cross-references for "Tychicus": Acts 20:4; 2Tim 4:12; Titus 3:12.</w:t>
      </w:r>
    </w:p>
  </w:footnote>
  <w:footnote w:id="15365">
    <w:p>
      <w:pPr>
        <w:pStyle w:val="FootnoteText"/>
      </w:pPr>
      <w:r>
        <w:rPr>
          <w:rStyle w:val="FootnoteReference"/>
        </w:rPr>
        <w:footnoteRef/>
      </w:r>
      <w:r>
        <w:t xml:space="preserve"> Cross-references: Phil 2:19; Phil 2:25; Col 4:7-8; 1Thess 3:2; 2Thess 2:17.</w:t>
      </w:r>
    </w:p>
  </w:footnote>
  <w:footnote w:id="15366">
    <w:p>
      <w:pPr>
        <w:pStyle w:val="FootnoteText"/>
      </w:pPr>
      <w:r>
        <w:rPr>
          <w:rStyle w:val="FootnoteReference"/>
        </w:rPr>
        <w:footnoteRef/>
      </w:r>
      <w:r>
        <w:t xml:space="preserve"> Cross-references for "Peace": Gen 43:23; 1Sam 25:6; Ps 122:6-9; John 14:27; Rom 1:7; 1Cor 1:3; Gal 6:16; 1Pet 5:14; Rev 1:4.</w:t>
      </w:r>
    </w:p>
  </w:footnote>
  <w:footnote w:id="15367">
    <w:p>
      <w:pPr>
        <w:pStyle w:val="FootnoteText"/>
      </w:pPr>
      <w:r>
        <w:rPr>
          <w:rStyle w:val="FootnoteReference"/>
        </w:rPr>
        <w:footnoteRef/>
      </w:r>
      <w:r>
        <w:t xml:space="preserve"> Cross-references for "and love": Gal 5:6; 2Thess 1:3; 1Tim 1:3; 1Tim 1:14; 1Tim 5:8; Phlm 1:5-7.</w:t>
      </w:r>
    </w:p>
  </w:footnote>
  <w:footnote w:id="15368">
    <w:p>
      <w:pPr>
        <w:pStyle w:val="FootnoteText"/>
      </w:pPr>
      <w:r>
        <w:rPr>
          <w:rStyle w:val="FootnoteReference"/>
        </w:rPr>
        <w:footnoteRef/>
      </w:r>
      <w:r>
        <w:t xml:space="preserve"> Name meaning: Jesus (Yeshua) — Yahweh saves. He will save His people from their sins.</w:t>
      </w:r>
    </w:p>
  </w:footnote>
  <w:footnote w:id="15369">
    <w:p>
      <w:pPr>
        <w:pStyle w:val="FootnoteText"/>
      </w:pPr>
      <w:r>
        <w:rPr>
          <w:rStyle w:val="FootnoteReference"/>
        </w:rPr>
        <w:footnoteRef/>
      </w:r>
      <w:r>
        <w:t xml:space="preserve"> Cross-references for "Grace": 1Cor 16:23; 2Cor 13:14; Col 4:18; 2Tim 4:22; Titus 3:15; Heb 13:25.</w:t>
      </w:r>
    </w:p>
  </w:footnote>
  <w:footnote w:id="15370">
    <w:p>
      <w:pPr>
        <w:pStyle w:val="FootnoteText"/>
      </w:pPr>
      <w:r>
        <w:rPr>
          <w:rStyle w:val="FootnoteReference"/>
        </w:rPr>
        <w:footnoteRef/>
      </w:r>
      <w:r>
        <w:t xml:space="preserve"> Cross-references for "love": John 21:15-17; 1Cor 16:22.</w:t>
      </w:r>
    </w:p>
  </w:footnote>
  <w:footnote w:id="15371">
    <w:p>
      <w:pPr>
        <w:pStyle w:val="FootnoteText"/>
      </w:pPr>
      <w:r>
        <w:rPr>
          <w:rStyle w:val="FootnoteReference"/>
        </w:rPr>
        <w:footnoteRef/>
      </w:r>
      <w:r>
        <w:t xml:space="preserve"> Cross-references for "in sincerity": Matt 22:37; 2Cor 8:8; 2Cor 8:12; Titus 2:7.</w:t>
      </w:r>
    </w:p>
  </w:footnote>
  <w:footnote w:id="15372">
    <w:p>
      <w:pPr>
        <w:pStyle w:val="FootnoteText"/>
      </w:pPr>
      <w:r>
        <w:rPr>
          <w:rStyle w:val="FootnoteReference"/>
        </w:rPr>
        <w:footnoteRef/>
      </w:r>
      <w:r>
        <w:t xml:space="preserve"> Cross-references for "Amen": Matt 6:13; Matt 28:20.</w:t>
      </w:r>
    </w:p>
  </w:footnote>
  <w:footnote w:id="15373">
    <w:p>
      <w:pPr>
        <w:pStyle w:val="FootnoteText"/>
      </w:pPr>
      <w:r>
        <w:rPr>
          <w:rStyle w:val="FootnoteReference"/>
        </w:rPr>
        <w:footnoteRef/>
      </w:r>
      <w:r>
        <w:t xml:space="preserve"> Name meaning: Paul (Paulus) — Small; humble. Changed from Saul to Paul, the humble apostle to the Gentiles.</w:t>
      </w:r>
    </w:p>
  </w:footnote>
  <w:footnote w:id="153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375">
    <w:p>
      <w:pPr>
        <w:pStyle w:val="FootnoteText"/>
      </w:pPr>
      <w:r>
        <w:rPr>
          <w:rStyle w:val="FootnoteReference"/>
        </w:rPr>
        <w:footnoteRef/>
      </w:r>
      <w:r>
        <w:t xml:space="preserve"> Name meaning: Jesus (Yeshua) — Yahweh saves. He will save His people from their sins.</w:t>
      </w:r>
    </w:p>
  </w:footnote>
  <w:footnote w:id="15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77">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37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379">
    <w:p>
      <w:pPr>
        <w:pStyle w:val="FootnoteText"/>
      </w:pPr>
      <w:r>
        <w:rPr>
          <w:rStyle w:val="FootnoteReference"/>
        </w:rPr>
        <w:footnoteRef/>
      </w:r>
      <w:r>
        <w:t xml:space="preserve"> Cross-references for "Paul": Rom 1:1; 1Cor 1:1.</w:t>
      </w:r>
    </w:p>
  </w:footnote>
  <w:footnote w:id="15380">
    <w:p>
      <w:pPr>
        <w:pStyle w:val="FootnoteText"/>
      </w:pPr>
      <w:r>
        <w:rPr>
          <w:rStyle w:val="FootnoteReference"/>
        </w:rPr>
        <w:footnoteRef/>
      </w:r>
      <w:r>
        <w:t xml:space="preserve"> Cross-references for "Timotheus": Acts 16:1-3; 1Cor 16:10; 2Cor 1:1; Col 1:1; 1Thess 1:1; 2Thess 1:1; 1Tim 1:2; Heb 13:23.</w:t>
      </w:r>
    </w:p>
  </w:footnote>
  <w:footnote w:id="15381">
    <w:p>
      <w:pPr>
        <w:pStyle w:val="FootnoteText"/>
      </w:pPr>
      <w:r>
        <w:rPr>
          <w:rStyle w:val="FootnoteReference"/>
        </w:rPr>
        <w:footnoteRef/>
      </w:r>
      <w:r>
        <w:t xml:space="preserve"> Cross-references for "the servants": Mark 13:34; John 12:26; Titus 1:1; Jas 1:1; 2Pet 1:1; Jude 1:1; Rev 1:1; Rev 19:10; Rev 22:9.</w:t>
      </w:r>
    </w:p>
  </w:footnote>
  <w:footnote w:id="15382">
    <w:p>
      <w:pPr>
        <w:pStyle w:val="FootnoteText"/>
      </w:pPr>
      <w:r>
        <w:rPr>
          <w:rStyle w:val="FootnoteReference"/>
        </w:rPr>
        <w:footnoteRef/>
      </w:r>
      <w:r>
        <w:t xml:space="preserve"> Cross-references for "the saints": Rom 1:7; 1Cor 1:2; 2Cor 1:1; Eph 1:1; Eph 1:15; 2Thess 1:10.</w:t>
      </w:r>
    </w:p>
  </w:footnote>
  <w:footnote w:id="15383">
    <w:p>
      <w:pPr>
        <w:pStyle w:val="FootnoteText"/>
      </w:pPr>
      <w:r>
        <w:rPr>
          <w:rStyle w:val="FootnoteReference"/>
        </w:rPr>
        <w:footnoteRef/>
      </w:r>
      <w:r>
        <w:t xml:space="preserve"> Cross-references for "Philippi": Acts 16:12-15; 1Thess 2:2.</w:t>
      </w:r>
    </w:p>
  </w:footnote>
  <w:footnote w:id="15384">
    <w:p>
      <w:pPr>
        <w:pStyle w:val="FootnoteText"/>
      </w:pPr>
      <w:r>
        <w:rPr>
          <w:rStyle w:val="FootnoteReference"/>
        </w:rPr>
        <w:footnoteRef/>
      </w:r>
      <w:r>
        <w:t xml:space="preserve"> Cross-references for "the bishops": Acts 1:20; 1Tim 3:1-2; Titus 1:7; 1Pet 2:25; Rev 1:20; Rev 2:1; Rev 2:8; Rev 2:12.</w:t>
      </w:r>
    </w:p>
  </w:footnote>
  <w:footnote w:id="15385">
    <w:p>
      <w:pPr>
        <w:pStyle w:val="FootnoteText"/>
      </w:pPr>
      <w:r>
        <w:rPr>
          <w:rStyle w:val="FootnoteReference"/>
        </w:rPr>
        <w:footnoteRef/>
      </w:r>
      <w:r>
        <w:t xml:space="preserve"> Cross-references for "and deacons": Acts 6:1-7; 1Tim 3:8; 1Tim 3:10; 1Tim 3:12-13.</w:t>
      </w:r>
    </w:p>
  </w:footnote>
  <w:footnote w:id="15386">
    <w:p>
      <w:pPr>
        <w:pStyle w:val="FootnoteText"/>
      </w:pPr>
      <w:r>
        <w:rPr>
          <w:rStyle w:val="FootnoteReference"/>
        </w:rPr>
        <w:footnoteRef/>
      </w:r>
      <w:r>
        <w:t xml:space="preserve"> Cross-references: Rom 1:7; 2Cor 1:2; 1Pet 1:2.</w:t>
      </w:r>
    </w:p>
  </w:footnote>
  <w:footnote w:id="15387">
    <w:p>
      <w:pPr>
        <w:pStyle w:val="FootnoteText"/>
      </w:pPr>
      <w:r>
        <w:rPr>
          <w:rStyle w:val="FootnoteReference"/>
        </w:rPr>
        <w:footnoteRef/>
      </w:r>
      <w:r>
        <w:t xml:space="preserve"> Cross-references for "I thank": Rom 1:8-9; Rom 6:17; 1Cor 1:4.</w:t>
      </w:r>
    </w:p>
  </w:footnote>
  <w:footnote w:id="15388">
    <w:p>
      <w:pPr>
        <w:pStyle w:val="FootnoteText"/>
      </w:pPr>
      <w:r>
        <w:rPr>
          <w:rStyle w:val="FootnoteReference"/>
        </w:rPr>
        <w:footnoteRef/>
      </w:r>
      <w:r>
        <w:t xml:space="preserve"> Cross-references for "upon": Eph 1:15-16; Col 1:3-4; 1Thess 1:2-3; 1Thess 3:9; 2Thess 1:3; 2Tim 1:3; Phlm 1:4-5.</w:t>
      </w:r>
    </w:p>
  </w:footnote>
  <w:footnote w:id="15389">
    <w:p>
      <w:pPr>
        <w:pStyle w:val="FootnoteText"/>
      </w:pPr>
      <w:r>
        <w:rPr>
          <w:rStyle w:val="FootnoteReference"/>
        </w:rPr>
        <w:footnoteRef/>
      </w:r>
      <w:r>
        <w:t xml:space="preserve"> Cross-references for "with": Luke 15:7; Luke 15:10; Phil 2:2; Phil 3:18; Phil 4:1; Col 2:5; 1Thess 2:19-20; Phlm 1:7; 2John 1:4.</w:t>
      </w:r>
    </w:p>
  </w:footnote>
  <w:footnote w:id="15390">
    <w:p>
      <w:pPr>
        <w:pStyle w:val="FootnoteText"/>
      </w:pPr>
      <w:r>
        <w:rPr>
          <w:rStyle w:val="FootnoteReference"/>
        </w:rPr>
        <w:footnoteRef/>
      </w:r>
      <w:r>
        <w:t xml:space="preserve"> Cross-references: Rom 1:9; Eph 1:14-23; Phil 1:9-11; 1Thess 1:2.</w:t>
      </w:r>
    </w:p>
  </w:footnote>
  <w:footnote w:id="1539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392">
    <w:p>
      <w:pPr>
        <w:pStyle w:val="FootnoteText"/>
      </w:pPr>
      <w:r>
        <w:rPr>
          <w:rStyle w:val="FootnoteReference"/>
        </w:rPr>
        <w:footnoteRef/>
      </w:r>
      <w:r>
        <w:t xml:space="preserve"> Cross-references for "confident": 2Cor 1:15; 2Cor 2:3; 2Cor 7:16; 2Cor 9:4; Gal 5:10; 2Thess 3:4; Phlm 1:21; Heb 10:35.</w:t>
      </w:r>
    </w:p>
  </w:footnote>
  <w:footnote w:id="1539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394">
    <w:p>
      <w:pPr>
        <w:pStyle w:val="FootnoteText"/>
      </w:pPr>
      <w:r>
        <w:rPr>
          <w:rStyle w:val="FootnoteReference"/>
        </w:rPr>
        <w:footnoteRef/>
      </w:r>
      <w:r>
        <w:t xml:space="preserve"> Cross-references for "will": Ps 138:8; John 6:29; Eph 4:12; 1Thess 5:23-24; 2Thess 1:11; 1Pet 5:10.</w:t>
      </w:r>
    </w:p>
  </w:footnote>
  <w:footnote w:id="15395">
    <w:p>
      <w:pPr>
        <w:pStyle w:val="FootnoteText"/>
      </w:pPr>
      <w:r>
        <w:rPr>
          <w:rStyle w:val="FootnoteReference"/>
        </w:rPr>
        <w:footnoteRef/>
      </w:r>
      <w:r>
        <w:t xml:space="preserve"> Cross-references for "perform it": Heb 12:2.</w:t>
      </w:r>
    </w:p>
  </w:footnote>
  <w:footnote w:id="15396">
    <w:p>
      <w:pPr>
        <w:pStyle w:val="FootnoteText"/>
      </w:pPr>
      <w:r>
        <w:rPr>
          <w:rStyle w:val="FootnoteReference"/>
        </w:rPr>
        <w:footnoteRef/>
      </w:r>
      <w:r>
        <w:t xml:space="preserve"> Cross-references for "the day": 1Cor 1:8; Phil 1:10; 2Pet 3:10.</w:t>
      </w:r>
    </w:p>
  </w:footnote>
  <w:footnote w:id="15397">
    <w:p>
      <w:pPr>
        <w:pStyle w:val="FootnoteText"/>
      </w:pPr>
      <w:r>
        <w:rPr>
          <w:rStyle w:val="FootnoteReference"/>
        </w:rPr>
        <w:footnoteRef/>
      </w:r>
      <w:r>
        <w:t xml:space="preserve"> Cross-references for "it is": 1Cor 13:7; 1Thess 1:2-5; 1Thess 5:5; Heb 6:9-10.</w:t>
      </w:r>
    </w:p>
  </w:footnote>
  <w:footnote w:id="15398">
    <w:p>
      <w:pPr>
        <w:pStyle w:val="FootnoteText"/>
      </w:pPr>
      <w:r>
        <w:rPr>
          <w:rStyle w:val="FootnoteReference"/>
        </w:rPr>
        <w:footnoteRef/>
      </w:r>
      <w:r>
        <w:t xml:space="preserve"> Cross-references for "because": 2Cor 3:2; 2Cor 7:3.</w:t>
      </w:r>
    </w:p>
  </w:footnote>
  <w:footnote w:id="15399">
    <w:p>
      <w:pPr>
        <w:pStyle w:val="FootnoteText"/>
      </w:pPr>
      <w:r>
        <w:rPr>
          <w:rStyle w:val="FootnoteReference"/>
        </w:rPr>
        <w:footnoteRef/>
      </w:r>
      <w:r>
        <w:t xml:space="preserve"> Cross-references for "I have you in my heart": Gal 5:6; 1John 3:14.</w:t>
      </w:r>
    </w:p>
  </w:footnote>
  <w:footnote w:id="15400">
    <w:p>
      <w:pPr>
        <w:pStyle w:val="FootnoteText"/>
      </w:pPr>
      <w:r>
        <w:rPr>
          <w:rStyle w:val="FootnoteReference"/>
        </w:rPr>
        <w:footnoteRef/>
      </w:r>
      <w:r>
        <w:t xml:space="preserve"> Cross-references for "and in": Phil 1:17; Phil 4:14.</w:t>
      </w:r>
    </w:p>
  </w:footnote>
  <w:footnote w:id="15401">
    <w:p>
      <w:pPr>
        <w:pStyle w:val="FootnoteText"/>
      </w:pPr>
      <w:r>
        <w:rPr>
          <w:rStyle w:val="FootnoteReference"/>
        </w:rPr>
        <w:footnoteRef/>
      </w:r>
      <w:r>
        <w:t xml:space="preserve"> Cross-references for "partakers of my": 1Cor 9:23; Phil 1:5; Heb 3:1; 1Pet 4:13; 1Pet 5:1.</w:t>
      </w:r>
    </w:p>
  </w:footnote>
  <w:footnote w:id="15402">
    <w:p>
      <w:pPr>
        <w:pStyle w:val="FootnoteText"/>
      </w:pPr>
      <w:r>
        <w:rPr>
          <w:rStyle w:val="FootnoteReference"/>
        </w:rPr>
        <w:footnoteRef/>
      </w:r>
      <w:r>
        <w:t xml:space="preserve"> Cross-references: Acts 16:23-25; Acts 20:23; Eph 3:1; Eph 4:1; Eph 6:20; Col 4:3; Col 4:18; 2Tim 1:8; 2Tim 2:9; Heb 10:33-34.</w:t>
      </w:r>
    </w:p>
  </w:footnote>
  <w:footnote w:id="15403">
    <w:p>
      <w:pPr>
        <w:pStyle w:val="FootnoteText"/>
      </w:pPr>
      <w:r>
        <w:rPr>
          <w:rStyle w:val="FootnoteReference"/>
        </w:rPr>
        <w:footnoteRef/>
      </w:r>
      <w:r>
        <w:t xml:space="preserve"> Cross-references: Rom 1:9; Rom 9:1; Gal 1:20; 1Thess 2:5.</w:t>
      </w:r>
    </w:p>
  </w:footnote>
  <w:footnote w:id="15404">
    <w:p>
      <w:pPr>
        <w:pStyle w:val="FootnoteText"/>
      </w:pPr>
      <w:r>
        <w:rPr>
          <w:rStyle w:val="FootnoteReference"/>
        </w:rPr>
        <w:footnoteRef/>
      </w:r>
      <w:r>
        <w:t xml:space="preserve"> Cross-references: 2Cor 13:9; Gal 4:19; Phil 2:26; Phil 4:1; Col 2:1; 1Thess 2:8; 2Tim 1:4.</w:t>
      </w:r>
    </w:p>
  </w:footnote>
  <w:footnote w:id="15405">
    <w:p>
      <w:pPr>
        <w:pStyle w:val="FootnoteText"/>
      </w:pPr>
      <w:r>
        <w:rPr>
          <w:rStyle w:val="FootnoteReference"/>
        </w:rPr>
        <w:footnoteRef/>
      </w:r>
      <w:r>
        <w:t xml:space="preserve"> Cross-references: Isa 16:11; Isa 63:15; Jer 31:20; Luke 1:78; 2Cor 6:12; 2Cor 7:15; Phil 2:1; Col 3:12; Phlm 1:12; Phlm 1:20; 1John 3:17.</w:t>
      </w:r>
    </w:p>
  </w:footnote>
  <w:footnote w:id="15406">
    <w:p>
      <w:pPr>
        <w:pStyle w:val="FootnoteText"/>
      </w:pPr>
      <w:r>
        <w:rPr>
          <w:rStyle w:val="FootnoteReference"/>
        </w:rPr>
        <w:footnoteRef/>
      </w:r>
      <w:r>
        <w:t xml:space="preserve"> Cross-references for "this": Phil 1:4.</w:t>
      </w:r>
    </w:p>
  </w:footnote>
  <w:footnote w:id="15407">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08">
    <w:p>
      <w:pPr>
        <w:pStyle w:val="FootnoteText"/>
      </w:pPr>
      <w:r>
        <w:rPr>
          <w:rStyle w:val="FootnoteReference"/>
        </w:rPr>
        <w:footnoteRef/>
      </w:r>
      <w:r>
        <w:t xml:space="preserve"> Cross-references for "in knowledge": 1Cor 14:20; Eph 5:17; Col 1:9; Col 3:10; 2Pet 1:5-6; 2Pet 3:18.</w:t>
      </w:r>
    </w:p>
  </w:footnote>
  <w:footnote w:id="15409">
    <w:p>
      <w:pPr>
        <w:pStyle w:val="FootnoteText"/>
      </w:pPr>
      <w:r>
        <w:rPr>
          <w:rStyle w:val="FootnoteReference"/>
        </w:rPr>
        <w:footnoteRef/>
      </w:r>
      <w:r>
        <w:t xml:space="preserve"> Cross-references for "judgment": Heb 5:14.</w:t>
      </w:r>
    </w:p>
  </w:footnote>
  <w:footnote w:id="15410">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11">
    <w:p>
      <w:pPr>
        <w:pStyle w:val="FootnoteText"/>
      </w:pPr>
      <w:r>
        <w:rPr>
          <w:rStyle w:val="FootnoteReference"/>
        </w:rPr>
        <w:footnoteRef/>
      </w:r>
      <w:r>
        <w:t xml:space="preserve"> Cross-references for "without": Matt 16:23; Matt 18:6-7; Matt 26:33; Rom 14:20-21; Rom 16:17; 1Cor 8:13; 1Cor 10:32; 2Cor 6:3; Gal 5:11; 1Thess 3:13.</w:t>
      </w:r>
    </w:p>
  </w:footnote>
  <w:footnote w:id="15412">
    <w:p>
      <w:pPr>
        <w:pStyle w:val="FootnoteText"/>
      </w:pPr>
      <w:r>
        <w:rPr>
          <w:rStyle w:val="FootnoteReference"/>
        </w:rPr>
        <w:footnoteRef/>
      </w:r>
      <w:r>
        <w:t xml:space="preserve"> Cross-references for "till": 1Cor 1:8.</w:t>
      </w:r>
    </w:p>
  </w:footnote>
  <w:footnote w:id="15413">
    <w:p>
      <w:pPr>
        <w:pStyle w:val="FootnoteText"/>
      </w:pPr>
      <w:r>
        <w:rPr>
          <w:rStyle w:val="FootnoteReference"/>
        </w:rPr>
        <w:footnoteRef/>
      </w:r>
      <w:r>
        <w:t xml:space="preserve"> Cross-references: Isa 7:15-16; Amos 5:14-15; Mic 3:2; John 3:20; Rom 2:18; Rom 7:16; Rom 7:22; Rom 8:7; Rom 12:2; Rom 12:9.</w:t>
      </w:r>
    </w:p>
  </w:footnote>
  <w:footnote w:id="15414">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15">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16">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17">
    <w:p>
      <w:pPr>
        <w:pStyle w:val="FootnoteText"/>
      </w:pPr>
      <w:r>
        <w:rPr>
          <w:rStyle w:val="FootnoteReference"/>
        </w:rPr>
        <w:footnoteRef/>
      </w:r>
      <w:r>
        <w:t xml:space="preserve"> Cross-references for "unto": John 15:8; Eph 1:12; Eph 1:14.</w:t>
      </w:r>
    </w:p>
  </w:footnote>
  <w:footnote w:id="15418">
    <w:p>
      <w:pPr>
        <w:pStyle w:val="FootnoteText"/>
      </w:pPr>
      <w:r>
        <w:rPr>
          <w:rStyle w:val="FootnoteReference"/>
        </w:rPr>
        <w:footnoteRef/>
      </w:r>
      <w:r>
        <w:t xml:space="preserve"> Cross-references for "that": Acts 21:28-36; Acts 22:1-30; Acts 28:1-31.</w:t>
      </w:r>
    </w:p>
  </w:footnote>
  <w:footnote w:id="15419">
    <w:p>
      <w:pPr>
        <w:pStyle w:val="FootnoteText"/>
      </w:pPr>
      <w:r>
        <w:rPr>
          <w:rStyle w:val="FootnoteReference"/>
        </w:rPr>
        <w:footnoteRef/>
      </w:r>
      <w:r>
        <w:t xml:space="preserve"> Cross-references for "rather": Exod 18:11; Ps 76:10; Acts 8:4; Acts 11:19-21; Rom 8:28; Rom 8:37; 2Tim 2:9; Esth 9:1.</w:t>
      </w:r>
    </w:p>
  </w:footnote>
  <w:footnote w:id="15420">
    <w:p>
      <w:pPr>
        <w:pStyle w:val="FootnoteText"/>
      </w:pPr>
      <w:r>
        <w:rPr>
          <w:rStyle w:val="FootnoteReference"/>
        </w:rPr>
        <w:footnoteRef/>
      </w:r>
      <w:r>
        <w:t xml:space="preserve"> Cross-references for "in Christ": 1Pet 4:12-16.</w:t>
      </w:r>
    </w:p>
  </w:footnote>
  <w:footnote w:id="15421">
    <w:p>
      <w:pPr>
        <w:pStyle w:val="FootnoteText"/>
      </w:pPr>
      <w:r>
        <w:rPr>
          <w:rStyle w:val="FootnoteReference"/>
        </w:rPr>
        <w:footnoteRef/>
      </w:r>
      <w:r>
        <w:t xml:space="preserve"> Cross-references for "the palace": Phil 4:22.</w:t>
      </w:r>
    </w:p>
  </w:footnote>
  <w:footnote w:id="15422">
    <w:p>
      <w:pPr>
        <w:pStyle w:val="FootnoteText"/>
      </w:pPr>
      <w:r>
        <w:rPr>
          <w:rStyle w:val="FootnoteReference"/>
        </w:rPr>
        <w:footnoteRef/>
      </w:r>
      <w:r>
        <w:t xml:space="preserve"> Cross-references for "in all other places": 1Thess 1:8-9.</w:t>
      </w:r>
    </w:p>
  </w:footnote>
  <w:footnote w:id="15423">
    <w:p>
      <w:pPr>
        <w:pStyle w:val="FootnoteText"/>
      </w:pPr>
      <w:r>
        <w:rPr>
          <w:rStyle w:val="FootnoteReference"/>
        </w:rPr>
        <w:footnoteRef/>
      </w:r>
      <w:r>
        <w:t xml:space="preserve"> Cross-references: Acts 20:23-24; Acts 21:11-13; Acts 26:29; Acts 26:31; Acts 28:17; Acts 28:20; Eph 3:1; Eph 4:1; Eph 6:20; Col 4:3-18.</w:t>
      </w:r>
    </w:p>
  </w:footnote>
  <w:footnote w:id="15424">
    <w:p>
      <w:pPr>
        <w:pStyle w:val="FootnoteText"/>
      </w:pPr>
      <w:r>
        <w:rPr>
          <w:rStyle w:val="FootnoteReference"/>
        </w:rPr>
        <w:footnoteRef/>
      </w:r>
      <w:r>
        <w:t xml:space="preserve"> Cross-references for "waxing": Acts 4:23-31; 2Cor 1:3-7; Eph 3:13; Eph 6:19-20; Col 4:4; 1Thess 2:2.</w:t>
      </w:r>
    </w:p>
  </w:footnote>
  <w:footnote w:id="15425">
    <w:p>
      <w:pPr>
        <w:pStyle w:val="FootnoteText"/>
      </w:pPr>
      <w:r>
        <w:rPr>
          <w:rStyle w:val="FootnoteReference"/>
        </w:rPr>
        <w:footnoteRef/>
      </w:r>
      <w:r>
        <w:t xml:space="preserve"> Cross-references for "without": Luke 1:74; Luke 12:5-7.</w:t>
      </w:r>
    </w:p>
  </w:footnote>
  <w:footnote w:id="15426">
    <w:p>
      <w:pPr>
        <w:pStyle w:val="FootnoteText"/>
      </w:pPr>
      <w:r>
        <w:rPr>
          <w:rStyle w:val="FootnoteReference"/>
        </w:rPr>
        <w:footnoteRef/>
      </w:r>
      <w:r>
        <w:t xml:space="preserve"> Cross-references for "brethren": Phil 4:1; Col 4:7.</w:t>
      </w:r>
    </w:p>
  </w:footnote>
  <w:footnote w:id="1542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28">
    <w:p>
      <w:pPr>
        <w:pStyle w:val="FootnoteText"/>
      </w:pPr>
      <w:r>
        <w:rPr>
          <w:rStyle w:val="FootnoteReference"/>
        </w:rPr>
        <w:footnoteRef/>
      </w:r>
      <w:r>
        <w:t xml:space="preserve"> Cross-references for "even": Matt 23:5; Rom 16:17-18; 1Cor 3:3-4; 1Cor 13:3; 2Cor 12:20; Gal 2:4; Phil 2:3; Jas 4:5-6.</w:t>
      </w:r>
    </w:p>
  </w:footnote>
  <w:footnote w:id="15429">
    <w:p>
      <w:pPr>
        <w:pStyle w:val="FootnoteText"/>
      </w:pPr>
      <w:r>
        <w:rPr>
          <w:rStyle w:val="FootnoteReference"/>
        </w:rPr>
        <w:footnoteRef/>
      </w:r>
      <w:r>
        <w:t xml:space="preserve"> Cross-references: Phil 1:17; 1Pet 5:2-4.</w:t>
      </w:r>
    </w:p>
  </w:footnote>
  <w:footnote w:id="15430">
    <w:p>
      <w:pPr>
        <w:pStyle w:val="FootnoteText"/>
      </w:pPr>
      <w:r>
        <w:rPr>
          <w:rStyle w:val="FootnoteReference"/>
        </w:rPr>
        <w:footnoteRef/>
      </w:r>
      <w:r>
        <w:t xml:space="preserve"> Cross-references for "not sincerely": 2Cor 2:17; 2Cor 4:1-2; Phil 1:10.</w:t>
      </w:r>
    </w:p>
  </w:footnote>
  <w:footnote w:id="15431">
    <w:p>
      <w:pPr>
        <w:pStyle w:val="FootnoteText"/>
      </w:pPr>
      <w:r>
        <w:rPr>
          <w:rStyle w:val="FootnoteReference"/>
        </w:rPr>
        <w:footnoteRef/>
      </w:r>
      <w:r>
        <w:t xml:space="preserve"> Cross-references for "supposing": Job 6:14; Job 16:4; Ps 69:26.</w:t>
      </w:r>
    </w:p>
  </w:footnote>
  <w:footnote w:id="15432">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34">
    <w:p>
      <w:pPr>
        <w:pStyle w:val="FootnoteText"/>
      </w:pPr>
      <w:r>
        <w:rPr>
          <w:rStyle w:val="FootnoteReference"/>
        </w:rPr>
        <w:footnoteRef/>
      </w:r>
      <w:r>
        <w:t xml:space="preserve"> Cross-references for "What": Rom 3:9; Rom 6:15; 1Cor 10:19; 1Cor 14:15.</w:t>
      </w:r>
    </w:p>
  </w:footnote>
  <w:footnote w:id="15435">
    <w:p>
      <w:pPr>
        <w:pStyle w:val="FootnoteText"/>
      </w:pPr>
      <w:r>
        <w:rPr>
          <w:rStyle w:val="FootnoteReference"/>
        </w:rPr>
        <w:footnoteRef/>
      </w:r>
      <w:r>
        <w:t xml:space="preserve"> Cross-references for "whether": Matt 23:14; Mark 12:40; Phil 1:14-17.</w:t>
      </w:r>
    </w:p>
  </w:footnote>
  <w:footnote w:id="15436">
    <w:p>
      <w:pPr>
        <w:pStyle w:val="FootnoteText"/>
      </w:pPr>
      <w:r>
        <w:rPr>
          <w:rStyle w:val="FootnoteReference"/>
        </w:rPr>
        <w:footnoteRef/>
      </w:r>
      <w:r>
        <w:t xml:space="preserve"> Cross-references for "Christ": Phil 1:15.</w:t>
      </w:r>
    </w:p>
  </w:footnote>
  <w:footnote w:id="15437">
    <w:p>
      <w:pPr>
        <w:pStyle w:val="FootnoteText"/>
      </w:pPr>
      <w:r>
        <w:rPr>
          <w:rStyle w:val="FootnoteReference"/>
        </w:rPr>
        <w:footnoteRef/>
      </w:r>
      <w:r>
        <w:t xml:space="preserve"> Cross-references for "and I": Mark 9:38-40; Luke 9:45; Luke 9:50; 1Cor 15:11; 2John 1:9-11.</w:t>
      </w:r>
    </w:p>
  </w:footnote>
  <w:footnote w:id="15438">
    <w:p>
      <w:pPr>
        <w:pStyle w:val="FootnoteText"/>
      </w:pPr>
      <w:r>
        <w:rPr>
          <w:rStyle w:val="FootnoteReference"/>
        </w:rPr>
        <w:footnoteRef/>
      </w:r>
      <w:r>
        <w:t xml:space="preserve"> Cross-references for "I know": Rom 8:28; 1Cor 4:17; 1Pet 1:7-9.</w:t>
      </w:r>
    </w:p>
  </w:footnote>
  <w:footnote w:id="15439">
    <w:p>
      <w:pPr>
        <w:pStyle w:val="FootnoteText"/>
      </w:pPr>
      <w:r>
        <w:rPr>
          <w:rStyle w:val="FootnoteReference"/>
        </w:rPr>
        <w:footnoteRef/>
      </w:r>
      <w:r>
        <w:t xml:space="preserve"> Cross-references for "through": 2Cor 1:11; Eph 6:18-19.</w:t>
      </w:r>
    </w:p>
  </w:footnote>
  <w:footnote w:id="15440">
    <w:p>
      <w:pPr>
        <w:pStyle w:val="FootnoteText"/>
      </w:pPr>
      <w:r>
        <w:rPr>
          <w:rStyle w:val="FootnoteReference"/>
        </w:rPr>
        <w:footnoteRef/>
      </w:r>
      <w:r>
        <w:t xml:space="preserve"> Cross-references for "the Spirit": Rom 8:9; Gal 4:6; 1Pet 1:11.</w:t>
      </w:r>
    </w:p>
  </w:footnote>
  <w:footnote w:id="15441">
    <w:p>
      <w:pPr>
        <w:pStyle w:val="FootnoteText"/>
      </w:pPr>
      <w:r>
        <w:rPr>
          <w:rStyle w:val="FootnoteReference"/>
        </w:rPr>
        <w:footnoteRef/>
      </w:r>
      <w:r>
        <w:t xml:space="preserve"> Cross-references for "earnest": Ps 62:5; Prov 10:28; Prov 23:18; Rom 8:19.</w:t>
      </w:r>
    </w:p>
  </w:footnote>
  <w:footnote w:id="1544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43">
    <w:p>
      <w:pPr>
        <w:pStyle w:val="FootnoteText"/>
      </w:pPr>
      <w:r>
        <w:rPr>
          <w:rStyle w:val="FootnoteReference"/>
        </w:rPr>
        <w:footnoteRef/>
      </w:r>
      <w:r>
        <w:t xml:space="preserve"> Cross-references for "with": 2Cor 2:14-16; Phil 1:14.</w:t>
      </w:r>
    </w:p>
  </w:footnote>
  <w:footnote w:id="15444">
    <w:p>
      <w:pPr>
        <w:pStyle w:val="FootnoteText"/>
      </w:pPr>
      <w:r>
        <w:rPr>
          <w:rStyle w:val="FootnoteReference"/>
        </w:rPr>
        <w:footnoteRef/>
      </w:r>
      <w:r>
        <w:t xml:space="preserve"> Cross-references for "Christ": Rom 6:13; Rom 6:19; Rom 12:1; 1Cor 6:20; 1Cor 7:34; 2Cor 5:15; Phil 2:17; 1Thess 5:23.</w:t>
      </w:r>
    </w:p>
  </w:footnote>
  <w:footnote w:id="15445">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46">
    <w:p>
      <w:pPr>
        <w:pStyle w:val="FootnoteText"/>
      </w:pPr>
      <w:r>
        <w:rPr>
          <w:rStyle w:val="FootnoteReference"/>
        </w:rPr>
        <w:footnoteRef/>
      </w:r>
      <w:r>
        <w:t xml:space="preserve"> Cross-references for "to live": 1Cor 1:30; Gal 6:14; Phil 1:20; Phil 2:21; Col 3:4.</w:t>
      </w:r>
    </w:p>
  </w:footnote>
  <w:footnote w:id="15447">
    <w:p>
      <w:pPr>
        <w:pStyle w:val="FootnoteText"/>
      </w:pPr>
      <w:r>
        <w:rPr>
          <w:rStyle w:val="FootnoteReference"/>
        </w:rPr>
        <w:footnoteRef/>
      </w:r>
      <w:r>
        <w:t xml:space="preserve"> Cross-references for "to die": Isa 57:1-2; Rom 8:35-39; 1Cor 3:22; 2Cor 5:1; 2Cor 5:6; 2Cor 5:8; Phil 1:23; 1Thess 4:13-15; Rev 14:13.</w:t>
      </w:r>
    </w:p>
  </w:footnote>
  <w:footnote w:id="15448">
    <w:p>
      <w:pPr>
        <w:pStyle w:val="FootnoteText"/>
      </w:pPr>
      <w:r>
        <w:rPr>
          <w:rStyle w:val="FootnoteReference"/>
        </w:rPr>
        <w:footnoteRef/>
      </w:r>
      <w:r>
        <w:t xml:space="preserve"> Cross-references for "live": 2Cor 10:3; Gal 2:20; Phil 1:24; Col 2:1; 1Pet 4:2.</w:t>
      </w:r>
    </w:p>
  </w:footnote>
  <w:footnote w:id="15449">
    <w:p>
      <w:pPr>
        <w:pStyle w:val="FootnoteText"/>
      </w:pPr>
      <w:r>
        <w:rPr>
          <w:rStyle w:val="FootnoteReference"/>
        </w:rPr>
        <w:footnoteRef/>
      </w:r>
      <w:r>
        <w:t xml:space="preserve"> Cross-references for "this": Ps 71:18; Isa 38:18-19.</w:t>
      </w:r>
    </w:p>
  </w:footnote>
  <w:footnote w:id="15450">
    <w:p>
      <w:pPr>
        <w:pStyle w:val="FootnoteText"/>
      </w:pPr>
      <w:r>
        <w:rPr>
          <w:rStyle w:val="FootnoteReference"/>
        </w:rPr>
        <w:footnoteRef/>
      </w:r>
      <w:r>
        <w:t xml:space="preserve"> Cross-references for "I wot": Gen 21:26; Gen 39:8; Exod 32:1; Acts 3:17; Rom 11:2.</w:t>
      </w:r>
    </w:p>
  </w:footnote>
  <w:footnote w:id="15451">
    <w:p>
      <w:pPr>
        <w:pStyle w:val="FootnoteText"/>
      </w:pPr>
      <w:r>
        <w:rPr>
          <w:rStyle w:val="FootnoteReference"/>
        </w:rPr>
        <w:footnoteRef/>
      </w:r>
      <w:r>
        <w:t xml:space="preserve"> Cross-references for "a desire": Luke 2:29-30; John 13:1; 2Cor 5:8; 2Tim 4:6.</w:t>
      </w:r>
    </w:p>
  </w:footnote>
  <w:footnote w:id="15452">
    <w:p>
      <w:pPr>
        <w:pStyle w:val="FootnoteText"/>
      </w:pPr>
      <w:r>
        <w:rPr>
          <w:rStyle w:val="FootnoteReference"/>
        </w:rPr>
        <w:footnoteRef/>
      </w:r>
      <w:r>
        <w:t xml:space="preserve"> Cross-references for "with": Job 19:26-27; Ps 49:15; Luke 8:38; Luke 23:43; John 14:3; John 17:24; Acts 7:59; 2Cor 5:8; 1Thess 4:17; Rev 14:13.</w:t>
      </w:r>
    </w:p>
  </w:footnote>
  <w:footnote w:id="15453">
    <w:p>
      <w:pPr>
        <w:pStyle w:val="FootnoteText"/>
      </w:pPr>
      <w:r>
        <w:rPr>
          <w:rStyle w:val="FootnoteReference"/>
        </w:rPr>
        <w:footnoteRef/>
      </w:r>
      <w:r>
        <w:t xml:space="preserve"> Cross-references: 2Sam 24:14; Luke 12:50; 2Cor 6:12; 1Thess 2:1; 1Thess 2:13.</w:t>
      </w:r>
    </w:p>
  </w:footnote>
  <w:footnote w:id="15454">
    <w:p>
      <w:pPr>
        <w:pStyle w:val="FootnoteText"/>
      </w:pPr>
      <w:r>
        <w:rPr>
          <w:rStyle w:val="FootnoteReference"/>
        </w:rPr>
        <w:footnoteRef/>
      </w:r>
      <w:r>
        <w:t xml:space="preserve"> Cross-references: Ps 16:10-11; Ps 17:15; Ps 73:24-26; Rev 7:14-17.</w:t>
      </w:r>
    </w:p>
  </w:footnote>
  <w:footnote w:id="15455">
    <w:p>
      <w:pPr>
        <w:pStyle w:val="FootnoteText"/>
      </w:pPr>
      <w:r>
        <w:rPr>
          <w:rStyle w:val="FootnoteReference"/>
        </w:rPr>
        <w:footnoteRef/>
      </w:r>
      <w:r>
        <w:t xml:space="preserve"> Cross-references: John 16:7; Acts 20:29-31; Phil 1:22; Phil 1:25-26.</w:t>
      </w:r>
    </w:p>
  </w:footnote>
  <w:footnote w:id="15456">
    <w:p>
      <w:pPr>
        <w:pStyle w:val="FootnoteText"/>
      </w:pPr>
      <w:r>
        <w:rPr>
          <w:rStyle w:val="FootnoteReference"/>
        </w:rPr>
        <w:footnoteRef/>
      </w:r>
      <w:r>
        <w:t xml:space="preserve"> Cross-references for "confidence": Acts 20:25; Phil 2:24.</w:t>
      </w:r>
    </w:p>
  </w:footnote>
  <w:footnote w:id="15457">
    <w:p>
      <w:pPr>
        <w:pStyle w:val="FootnoteText"/>
      </w:pPr>
      <w:r>
        <w:rPr>
          <w:rStyle w:val="FootnoteReference"/>
        </w:rPr>
        <w:footnoteRef/>
      </w:r>
      <w:r>
        <w:t xml:space="preserve"> Cross-references: Luke 22:32; John 21:15-17; Acts 11:23; Acts 14:22; Rom 1:11-12; Rom 15:18; Rom 15:29; 2Cor 1:24; Eph 4:11-13.</w:t>
      </w:r>
    </w:p>
  </w:footnote>
  <w:footnote w:id="15458">
    <w:p>
      <w:pPr>
        <w:pStyle w:val="FootnoteText"/>
      </w:pPr>
      <w:r>
        <w:rPr>
          <w:rStyle w:val="FootnoteReference"/>
        </w:rPr>
        <w:footnoteRef/>
      </w:r>
      <w:r>
        <w:t xml:space="preserve"> Cross-references: Ps 60:6; Rom 5:2; Rom 15:13; 1Pet 1:8.</w:t>
      </w:r>
    </w:p>
  </w:footnote>
  <w:footnote w:id="15459">
    <w:p>
      <w:pPr>
        <w:pStyle w:val="FootnoteText"/>
      </w:pPr>
      <w:r>
        <w:rPr>
          <w:rStyle w:val="FootnoteReference"/>
        </w:rPr>
        <w:footnoteRef/>
      </w:r>
      <w:r>
        <w:t xml:space="preserve"> Cross-references: Song 5:1; John 16:22; John 16:24; 2Cor 1:14; 2Cor 5:12; 2Cor 7:6; Phil 2:16-18; Phil 3:1; Phil 3:3; Phil 4:4; Phil 4:10.</w:t>
      </w:r>
    </w:p>
  </w:footnote>
  <w:footnote w:id="15460">
    <w:p>
      <w:pPr>
        <w:pStyle w:val="FootnoteText"/>
      </w:pPr>
      <w:r>
        <w:rPr>
          <w:rStyle w:val="FootnoteReference"/>
        </w:rPr>
        <w:footnoteRef/>
      </w:r>
      <w:r>
        <w:t xml:space="preserve"> Cross-references for "whether": Phil 2:12; Phil 2:24.</w:t>
      </w:r>
    </w:p>
  </w:footnote>
  <w:footnote w:id="15461">
    <w:p>
      <w:pPr>
        <w:pStyle w:val="FootnoteText"/>
      </w:pPr>
      <w:r>
        <w:rPr>
          <w:rStyle w:val="FootnoteReference"/>
        </w:rPr>
        <w:footnoteRef/>
      </w:r>
      <w:r>
        <w:t xml:space="preserve"> Cross-references for "I may": Eph 1:15; Col 1:4; 1Thess 3:6; Phlm 1:5; 3John 1:3-4.</w:t>
      </w:r>
    </w:p>
  </w:footnote>
  <w:footnote w:id="15462">
    <w:p>
      <w:pPr>
        <w:pStyle w:val="FootnoteText"/>
      </w:pPr>
      <w:r>
        <w:rPr>
          <w:rStyle w:val="FootnoteReference"/>
        </w:rPr>
        <w:footnoteRef/>
      </w:r>
      <w:r>
        <w:t xml:space="preserve"> Cross-references for "in one": Jer 32:39; John 17:20-21; Acts 2:46; Acts 4:32; Rom 12:4-5; 1Cor 12:12-31; Eph 4:3-6; Jas 3:18; Jude 1:3.</w:t>
      </w:r>
    </w:p>
  </w:footnote>
  <w:footnote w:id="15463">
    <w:p>
      <w:pPr>
        <w:pStyle w:val="FootnoteText"/>
      </w:pPr>
      <w:r>
        <w:rPr>
          <w:rStyle w:val="FootnoteReference"/>
        </w:rPr>
        <w:footnoteRef/>
      </w:r>
      <w:r>
        <w:t xml:space="preserve"> Cross-references for "the faith": Prov 22:23; Acts 24:24; Rom 1:5; Rom 10:8; Eph 1:13; 1Tim 1:11; 1Tim 1:19; 2Tim 4:7.</w:t>
      </w:r>
    </w:p>
  </w:footnote>
  <w:footnote w:id="15464">
    <w:p>
      <w:pPr>
        <w:pStyle w:val="FootnoteText"/>
      </w:pPr>
      <w:r>
        <w:rPr>
          <w:rStyle w:val="FootnoteReference"/>
        </w:rPr>
        <w:footnoteRef/>
      </w:r>
      <w:r>
        <w:t xml:space="preserve"> Cross-references: Eph 4:1; Phil 3:18-21; Col 1:10; 1Thess 2:11-12; 1Thess 4:1; Titus 2:10; 2Pet 1:4-9; 2Pet 3:11; 2Pet 3:14.</w:t>
      </w:r>
    </w:p>
  </w:footnote>
  <w:footnote w:id="15465">
    <w:p>
      <w:pPr>
        <w:pStyle w:val="FootnoteText"/>
      </w:pPr>
      <w:r>
        <w:rPr>
          <w:rStyle w:val="FootnoteReference"/>
        </w:rPr>
        <w:footnoteRef/>
      </w:r>
      <w:r>
        <w:t xml:space="preserve"> Cross-references for "the gospel": Rom 1:9; Rom 1:16; Rom 15:16; Rom 15:29; 2Cor 4:4; 2Cor 9:13; Gal 1:7.</w:t>
      </w:r>
    </w:p>
  </w:footnote>
  <w:footnote w:id="15466">
    <w:p>
      <w:pPr>
        <w:pStyle w:val="FootnoteText"/>
      </w:pPr>
      <w:r>
        <w:rPr>
          <w:rStyle w:val="FootnoteReference"/>
        </w:rPr>
        <w:footnoteRef/>
      </w:r>
      <w:r>
        <w:t xml:space="preserve"> Cross-references for "that ye": Ps 122:3; Ps 133:1; Matt 12:25; 1Cor 1:10; 1Cor 15:58; 1Cor 16:13-14; 2Cor 13:11; Phil 2:1-2; Phil 4:1.</w:t>
      </w:r>
    </w:p>
  </w:footnote>
  <w:footnote w:id="15467">
    <w:p>
      <w:pPr>
        <w:pStyle w:val="FootnoteText"/>
      </w:pPr>
      <w:r>
        <w:rPr>
          <w:rStyle w:val="FootnoteReference"/>
        </w:rPr>
        <w:footnoteRef/>
      </w:r>
      <w:r>
        <w:t xml:space="preserve"> Cross-references for "and that": Gen 49:18; Ps 50:23; Ps 68:19-20; Isa 12:2; Luke 3:6; Acts 28:28.</w:t>
      </w:r>
    </w:p>
  </w:footnote>
  <w:footnote w:id="15468">
    <w:p>
      <w:pPr>
        <w:pStyle w:val="FootnoteText"/>
      </w:pPr>
      <w:r>
        <w:rPr>
          <w:rStyle w:val="FootnoteReference"/>
        </w:rPr>
        <w:footnoteRef/>
      </w:r>
      <w:r>
        <w:t xml:space="preserve"> Cross-references: Isa 51:7; Isa 51:12; Matt 10:28; Luke 12:4-7; Luke 21:12-19; Acts 4:19-31; Acts 5:40-42; 1Thess 2:2; 2Tim 1:7-8; Heb 13:6; Rev 2:10.</w:t>
      </w:r>
    </w:p>
  </w:footnote>
  <w:footnote w:id="15469">
    <w:p>
      <w:pPr>
        <w:pStyle w:val="FootnoteText"/>
      </w:pPr>
      <w:r>
        <w:rPr>
          <w:rStyle w:val="FootnoteReference"/>
        </w:rPr>
        <w:footnoteRef/>
      </w:r>
      <w:r>
        <w:t xml:space="preserve"> Cross-references: 2Thess 1:5-6; 1Pet 4:12-14.</w:t>
      </w:r>
    </w:p>
  </w:footnote>
  <w:footnote w:id="15470">
    <w:p>
      <w:pPr>
        <w:pStyle w:val="FootnoteText"/>
      </w:pPr>
      <w:r>
        <w:rPr>
          <w:rStyle w:val="FootnoteReference"/>
        </w:rPr>
        <w:footnoteRef/>
      </w:r>
      <w:r>
        <w:t xml:space="preserve"> Cross-references: Matt 5:10-12; Rom 8:17; 2Tim 2:11-12.</w:t>
      </w:r>
    </w:p>
  </w:footnote>
  <w:footnote w:id="15471">
    <w:p>
      <w:pPr>
        <w:pStyle w:val="FootnoteText"/>
      </w:pPr>
      <w:r>
        <w:rPr>
          <w:rStyle w:val="FootnoteReference"/>
        </w:rPr>
        <w:footnoteRef/>
      </w:r>
      <w:r>
        <w:t xml:space="preserve"> Cross-references for "it is": Acts 5:41; Rom 5:3; Jas 1:2; 1Pet 4:13.</w:t>
      </w:r>
    </w:p>
  </w:footnote>
  <w:footnote w:id="15472">
    <w:p>
      <w:pPr>
        <w:pStyle w:val="FootnoteText"/>
      </w:pPr>
      <w:r>
        <w:rPr>
          <w:rStyle w:val="FootnoteReference"/>
        </w:rPr>
        <w:footnoteRef/>
      </w:r>
      <w:r>
        <w:t xml:space="preserve"> Cross-references: Matt 16:17; John 1:12-13; John 6:44-45; Acts 13:39; Acts 14:27; Eph 2:8; Col 2:12; Jas 1:17-18.</w:t>
      </w:r>
    </w:p>
  </w:footnote>
  <w:footnote w:id="15473">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474">
    <w:p>
      <w:pPr>
        <w:pStyle w:val="FootnoteText"/>
      </w:pPr>
      <w:r>
        <w:rPr>
          <w:rStyle w:val="FootnoteReference"/>
        </w:rPr>
        <w:footnoteRef/>
      </w:r>
      <w:r>
        <w:t xml:space="preserve"> Cross-references for "which": Acts 16:19-40; 1Thess 2:2.</w:t>
      </w:r>
    </w:p>
  </w:footnote>
  <w:footnote w:id="15475">
    <w:p>
      <w:pPr>
        <w:pStyle w:val="FootnoteText"/>
      </w:pPr>
      <w:r>
        <w:rPr>
          <w:rStyle w:val="FootnoteReference"/>
        </w:rPr>
        <w:footnoteRef/>
      </w:r>
      <w:r>
        <w:t xml:space="preserve"> Cross-references: Phil 1:13.</w:t>
      </w:r>
    </w:p>
  </w:footnote>
  <w:footnote w:id="15476">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78">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479">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480">
    <w:p>
      <w:pPr>
        <w:pStyle w:val="FootnoteText"/>
      </w:pPr>
      <w:r>
        <w:rPr>
          <w:rStyle w:val="FootnoteReference"/>
        </w:rPr>
        <w:footnoteRef/>
      </w:r>
      <w:r>
        <w:t xml:space="preserve"> Cross-references for "if any bowels": Phil 1:8; Col 3:12.</w:t>
      </w:r>
    </w:p>
  </w:footnote>
  <w:footnote w:id="15481">
    <w:p>
      <w:pPr>
        <w:pStyle w:val="FootnoteText"/>
      </w:pPr>
      <w:r>
        <w:rPr>
          <w:rStyle w:val="FootnoteReference"/>
        </w:rPr>
        <w:footnoteRef/>
      </w:r>
      <w:r>
        <w:t xml:space="preserve"> Cross-references for "that": Rom 12:16; Rom 15:5-6; 1Cor 1:10; 2Cor 13:11; Phil 1:27; Phil 2:20; Phil 3:15-16; Phil 4:2; 1Pet 3:8-9.</w:t>
      </w:r>
    </w:p>
  </w:footnote>
  <w:footnote w:id="15482">
    <w:p>
      <w:pPr>
        <w:pStyle w:val="FootnoteText"/>
      </w:pPr>
      <w:r>
        <w:rPr>
          <w:rStyle w:val="FootnoteReference"/>
        </w:rPr>
        <w:footnoteRef/>
      </w:r>
      <w:r>
        <w:t xml:space="preserve"> Cross-references for "one accord": Acts 1:14; Acts 2:1; Acts 2:46; Acts 5:12.</w:t>
      </w:r>
    </w:p>
  </w:footnote>
  <w:footnote w:id="15483">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48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485">
    <w:p>
      <w:pPr>
        <w:pStyle w:val="FootnoteText"/>
      </w:pPr>
      <w:r>
        <w:rPr>
          <w:rStyle w:val="FootnoteReference"/>
        </w:rPr>
        <w:footnoteRef/>
      </w:r>
      <w:r>
        <w:t xml:space="preserve"> Cross-references: Luke 14:7-11; Luke 18:14; Rom 12:10; 1Cor 15:9; Eph 4:2; Eph 5:21; 1Pet 5:5.</w:t>
      </w:r>
    </w:p>
  </w:footnote>
  <w:footnote w:id="1548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487">
    <w:p>
      <w:pPr>
        <w:pStyle w:val="FootnoteText"/>
      </w:pPr>
      <w:r>
        <w:rPr>
          <w:rStyle w:val="FootnoteReference"/>
        </w:rPr>
        <w:footnoteRef/>
      </w:r>
      <w:r>
        <w:t xml:space="preserve"> Name meaning: Jesus (Yeshua) — Yahweh saves. He will save His people from their sins.</w:t>
      </w:r>
    </w:p>
  </w:footnote>
  <w:footnote w:id="15488">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489">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49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49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49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493">
    <w:p>
      <w:pPr>
        <w:pStyle w:val="FootnoteText"/>
      </w:pPr>
      <w:r>
        <w:rPr>
          <w:rStyle w:val="FootnoteReference"/>
        </w:rPr>
        <w:footnoteRef/>
      </w:r>
      <w:r>
        <w:t xml:space="preserve"> Cross-references for "in the": John 1:14; Rom 1:3; Rom 8:3; Gal 4:4; Phil 2:6; Heb 2:14-17; Heb 4:15.</w:t>
      </w:r>
    </w:p>
  </w:footnote>
  <w:footnote w:id="15494">
    <w:p>
      <w:pPr>
        <w:pStyle w:val="FootnoteText"/>
      </w:pPr>
      <w:r>
        <w:rPr>
          <w:rStyle w:val="FootnoteReference"/>
        </w:rPr>
        <w:footnoteRef/>
      </w:r>
      <w:r>
        <w:t xml:space="preserve"> Cross-references for "and became": Ps 40:6-8; Isa 50:5-6; Matt 26:39; Matt 26:42; John 4:34; John 15:10; Heb 5:8-9; Heb 10:7-9.</w:t>
      </w:r>
    </w:p>
  </w:footnote>
  <w:footnote w:id="15495">
    <w:p>
      <w:pPr>
        <w:pStyle w:val="FootnoteText"/>
      </w:pPr>
      <w:r>
        <w:rPr>
          <w:rStyle w:val="FootnoteReference"/>
        </w:rPr>
        <w:footnoteRef/>
      </w:r>
      <w:r>
        <w:t xml:space="preserve"> Cross-references for "the death": Deut 21:23; Ps 22:16; John 10:18; John 12:28-32; John 14:31; Gal 3:13; Titus 2:14; Heb 12:2; 1Pet 2:24; 1Pet 3:18.</w:t>
      </w:r>
    </w:p>
  </w:footnote>
  <w:footnote w:id="15496">
    <w:p>
      <w:pPr>
        <w:pStyle w:val="FootnoteText"/>
      </w:pPr>
      <w:r>
        <w:rPr>
          <w:rStyle w:val="FootnoteReference"/>
        </w:rPr>
        <w:footnoteRef/>
      </w:r>
      <w:r>
        <w:t xml:space="preserve"> Cross-references: Matt 17:2; Mark 9:2-3; Luke 9:29.</w:t>
      </w:r>
    </w:p>
  </w:footnote>
  <w:footnote w:id="15497">
    <w:p>
      <w:pPr>
        <w:pStyle w:val="FootnoteText"/>
      </w:pPr>
      <w:r>
        <w:rPr>
          <w:rStyle w:val="FootnoteReference"/>
        </w:rPr>
        <w:footnoteRef/>
      </w:r>
      <w:r>
        <w:t xml:space="preserve"> Cross-references: Prov 15:33; Acts 8:33; Heb 5:5-7; Heb 12:2.</w:t>
      </w:r>
    </w:p>
  </w:footnote>
  <w:footnote w:id="15498">
    <w:p>
      <w:pPr>
        <w:pStyle w:val="FootnoteText"/>
      </w:pPr>
      <w:r>
        <w:rPr>
          <w:rStyle w:val="FootnoteReference"/>
        </w:rPr>
        <w:footnoteRef/>
      </w:r>
      <w:r>
        <w:t xml:space="preserve"> Cross-references for "given": Ps 89:27; Eph 1:20-23; Col 1:18; Heb 1:4; 1Pet 3:22.</w:t>
      </w:r>
    </w:p>
  </w:footnote>
  <w:footnote w:id="1549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00">
    <w:p>
      <w:pPr>
        <w:pStyle w:val="FootnoteText"/>
      </w:pPr>
      <w:r>
        <w:rPr>
          <w:rStyle w:val="FootnoteReference"/>
        </w:rPr>
        <w:footnoteRef/>
      </w:r>
      <w:r>
        <w:t xml:space="preserve"> Cross-references for "every": Gen 41:43; Isa 45:23-25; Matt 27:29; Matt 28:18; Rom 11:4; Rom 14:10-11; Eph 3:14; Heb 1:6; Rev 4:10; Rev 5:13-14.</w:t>
      </w:r>
    </w:p>
  </w:footnote>
  <w:footnote w:id="15501">
    <w:p>
      <w:pPr>
        <w:pStyle w:val="FootnoteText"/>
      </w:pPr>
      <w:r>
        <w:rPr>
          <w:rStyle w:val="FootnoteReference"/>
        </w:rPr>
        <w:footnoteRef/>
      </w:r>
      <w:r>
        <w:t xml:space="preserve"> Cross-references for "under": Matt 12:40; John 5:28-29; Eph 4:9; Rev 20:13.</w:t>
      </w:r>
    </w:p>
  </w:footnote>
  <w:footnote w:id="15502">
    <w:p>
      <w:pPr>
        <w:pStyle w:val="FootnoteText"/>
      </w:pPr>
      <w:r>
        <w:rPr>
          <w:rStyle w:val="FootnoteReference"/>
        </w:rPr>
        <w:footnoteRef/>
      </w:r>
      <w:r>
        <w:t xml:space="preserve"> Cross-references for "every": Ps 18:49; Matt 10:32; John 9:22; John 12:42; Rom 10:9; Rom 15:9; 1John 4:2; 1John 4:15; 2John 1:7; Rev 3:5.</w:t>
      </w:r>
    </w:p>
  </w:footnote>
  <w:footnote w:id="15503">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04">
    <w:p>
      <w:pPr>
        <w:pStyle w:val="FootnoteText"/>
      </w:pPr>
      <w:r>
        <w:rPr>
          <w:rStyle w:val="FootnoteReference"/>
        </w:rPr>
        <w:footnoteRef/>
      </w:r>
      <w:r>
        <w:t xml:space="preserve"> Cross-references for "to the": John 5:23; John 13:31-32; John 14:13; John 14:23; John 16:14-15; John 17:1; 1Pet 1:21.</w:t>
      </w:r>
    </w:p>
  </w:footnote>
  <w:footnote w:id="15505">
    <w:p>
      <w:pPr>
        <w:pStyle w:val="FootnoteText"/>
      </w:pPr>
      <w:r>
        <w:rPr>
          <w:rStyle w:val="FootnoteReference"/>
        </w:rPr>
        <w:footnoteRef/>
      </w:r>
      <w:r>
        <w:t xml:space="preserve"> Cross-references for "my beloved": 1Cor 4:14; Phil 4:1; 1Pet 2:11.</w:t>
      </w:r>
    </w:p>
  </w:footnote>
  <w:footnote w:id="15506">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07">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08">
    <w:p>
      <w:pPr>
        <w:pStyle w:val="FootnoteText"/>
      </w:pPr>
      <w:r>
        <w:rPr>
          <w:rStyle w:val="FootnoteReference"/>
        </w:rPr>
        <w:footnoteRef/>
      </w:r>
      <w:r>
        <w:t xml:space="preserve"> Cross-references for "as ye": Phil 1:5; Phil 1:27; Phil 1:29.</w:t>
      </w:r>
    </w:p>
  </w:footnote>
  <w:footnote w:id="15509">
    <w:p>
      <w:pPr>
        <w:pStyle w:val="FootnoteText"/>
      </w:pPr>
      <w:r>
        <w:rPr>
          <w:rStyle w:val="FootnoteReference"/>
        </w:rPr>
        <w:footnoteRef/>
      </w:r>
      <w:r>
        <w:t xml:space="preserve"> Cross-references: Rom 13:11-14; 1Cor 9:20-23; Phil 2:19; 2Tim 2:10.</w:t>
      </w:r>
    </w:p>
  </w:footnote>
  <w:footnote w:id="1551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11">
    <w:p>
      <w:pPr>
        <w:pStyle w:val="FootnoteText"/>
      </w:pPr>
      <w:r>
        <w:rPr>
          <w:rStyle w:val="FootnoteReference"/>
        </w:rPr>
        <w:footnoteRef/>
      </w:r>
      <w:r>
        <w:t xml:space="preserve"> Cross-references for "good": Luke 12:32; Rom 9:11; Rom 9:16; Eph 1:5; Eph 1:9; Eph 1:11; Eph 2:8; 2Thess 1:11; 2Tim 1:9.</w:t>
      </w:r>
    </w:p>
  </w:footnote>
  <w:footnote w:id="15512">
    <w:p>
      <w:pPr>
        <w:pStyle w:val="FootnoteText"/>
      </w:pPr>
      <w:r>
        <w:rPr>
          <w:rStyle w:val="FootnoteReference"/>
        </w:rPr>
        <w:footnoteRef/>
      </w:r>
      <w:r>
        <w:t xml:space="preserve"> Cross-references: 2Chr 30:12; Isa 26:12; Jer 31:33; Jer 32:38; John 3:27; Acts 11:21; 2Cor 3:5; Heb 13:21; Jas 1:16-18.</w:t>
      </w:r>
    </w:p>
  </w:footnote>
  <w:footnote w:id="15513">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14">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15">
    <w:p>
      <w:pPr>
        <w:pStyle w:val="FootnoteText"/>
      </w:pPr>
      <w:r>
        <w:rPr>
          <w:rStyle w:val="FootnoteReference"/>
        </w:rPr>
        <w:footnoteRef/>
      </w:r>
      <w:r>
        <w:t xml:space="preserve"> Cross-references for "blameless": Luke 1:6; 1Cor 1:8; Eph 5:27; 1Thess 5:23; 1Tim 3:2; 1Tim 3:10; 1Tim 5:7; Titus 1:6; 2Pet 3:14.</w:t>
      </w:r>
    </w:p>
  </w:footnote>
  <w:footnote w:id="15516">
    <w:p>
      <w:pPr>
        <w:pStyle w:val="FootnoteText"/>
      </w:pPr>
      <w:r>
        <w:rPr>
          <w:rStyle w:val="FootnoteReference"/>
        </w:rPr>
        <w:footnoteRef/>
      </w:r>
      <w:r>
        <w:t xml:space="preserve"> Cross-references for "harmless": Phil 1:10.</w:t>
      </w:r>
    </w:p>
  </w:footnote>
  <w:footnote w:id="15517">
    <w:p>
      <w:pPr>
        <w:pStyle w:val="FootnoteText"/>
      </w:pPr>
      <w:r>
        <w:rPr>
          <w:rStyle w:val="FootnoteReference"/>
        </w:rPr>
        <w:footnoteRef/>
      </w:r>
      <w:r>
        <w:t xml:space="preserve"> Cross-references for "sons": Matt 5:45; Matt 5:48; Luke 6:35; 2Cor 6:17; Eph 5:1-2; Eph 5:7; 1Pet 1:14-17; 1Pet 2:9; 1John 3:1-3.</w:t>
      </w:r>
    </w:p>
  </w:footnote>
  <w:footnote w:id="15518">
    <w:p>
      <w:pPr>
        <w:pStyle w:val="FootnoteText"/>
      </w:pPr>
      <w:r>
        <w:rPr>
          <w:rStyle w:val="FootnoteReference"/>
        </w:rPr>
        <w:footnoteRef/>
      </w:r>
      <w:r>
        <w:t xml:space="preserve"> Cross-references for "rebuke": 1Tim 5:14; 1Tim 5:20; Titus 2:10; Titus 2:15; Rev 3:9.</w:t>
      </w:r>
    </w:p>
  </w:footnote>
  <w:footnote w:id="15519">
    <w:p>
      <w:pPr>
        <w:pStyle w:val="FootnoteText"/>
      </w:pPr>
      <w:r>
        <w:rPr>
          <w:rStyle w:val="FootnoteReference"/>
        </w:rPr>
        <w:footnoteRef/>
      </w:r>
      <w:r>
        <w:t xml:space="preserve"> Cross-references for "a crooked": Deut 32:5; Ps 122:5; Matt 17:17; Acts 20:30; 1Pet 2:12.</w:t>
      </w:r>
    </w:p>
  </w:footnote>
  <w:footnote w:id="15520">
    <w:p>
      <w:pPr>
        <w:pStyle w:val="FootnoteText"/>
      </w:pPr>
      <w:r>
        <w:rPr>
          <w:rStyle w:val="FootnoteReference"/>
        </w:rPr>
        <w:footnoteRef/>
      </w:r>
      <w:r>
        <w:t xml:space="preserve"> Cross-references: Matt 10:16; Rom 16:19; Heb 7:26.</w:t>
      </w:r>
    </w:p>
  </w:footnote>
  <w:footnote w:id="15521">
    <w:p>
      <w:pPr>
        <w:pStyle w:val="FootnoteText"/>
      </w:pPr>
      <w:r>
        <w:rPr>
          <w:rStyle w:val="FootnoteReference"/>
        </w:rPr>
        <w:footnoteRef/>
      </w:r>
      <w:r>
        <w:t xml:space="preserve"> Cross-references for "ye shine": Isa 60:1; Matt 5:14-16; John 5:35; Eph 5:8.</w:t>
      </w:r>
    </w:p>
  </w:footnote>
  <w:footnote w:id="15522">
    <w:p>
      <w:pPr>
        <w:pStyle w:val="FootnoteText"/>
      </w:pPr>
      <w:r>
        <w:rPr>
          <w:rStyle w:val="FootnoteReference"/>
        </w:rPr>
        <w:footnoteRef/>
      </w:r>
      <w:r>
        <w:t xml:space="preserve"> Cross-references for "Holding": Ps 40:9; Ps 71:17; Matt 10:27; Luke 12:8; Rom 10:8-16; Phil 1:27; Rev 22:17.</w:t>
      </w:r>
    </w:p>
  </w:footnote>
  <w:footnote w:id="15523">
    <w:p>
      <w:pPr>
        <w:pStyle w:val="FootnoteText"/>
      </w:pPr>
      <w:r>
        <w:rPr>
          <w:rStyle w:val="FootnoteReference"/>
        </w:rPr>
        <w:footnoteRef/>
      </w:r>
      <w:r>
        <w:t xml:space="preserve"> Cross-references for "the word": John 6:63; John 6:68; Acts 13:26; 2Tim 2:15-17; Heb 4:12; 1Pet 1:23; 1John 1:1.</w:t>
      </w:r>
    </w:p>
  </w:footnote>
  <w:footnote w:id="15524">
    <w:p>
      <w:pPr>
        <w:pStyle w:val="FootnoteText"/>
      </w:pPr>
      <w:r>
        <w:rPr>
          <w:rStyle w:val="FootnoteReference"/>
        </w:rPr>
        <w:footnoteRef/>
      </w:r>
      <w:r>
        <w:t xml:space="preserve"> Cross-references for "that I may": 2Cor 1:14; Phil 1:26; 1Thess 2:19.</w:t>
      </w:r>
    </w:p>
  </w:footnote>
  <w:footnote w:id="15525">
    <w:p>
      <w:pPr>
        <w:pStyle w:val="FootnoteText"/>
      </w:pPr>
      <w:r>
        <w:rPr>
          <w:rStyle w:val="FootnoteReference"/>
        </w:rPr>
        <w:footnoteRef/>
      </w:r>
      <w:r>
        <w:t xml:space="preserve"> Cross-references for "that I have": Isa 49:4; 1Cor 9:26; Gal 2:2; Gal 4:11; 1Thess 3:5.</w:t>
      </w:r>
    </w:p>
  </w:footnote>
  <w:footnote w:id="15526">
    <w:p>
      <w:pPr>
        <w:pStyle w:val="FootnoteText"/>
      </w:pPr>
      <w:r>
        <w:rPr>
          <w:rStyle w:val="FootnoteReference"/>
        </w:rPr>
        <w:footnoteRef/>
      </w:r>
      <w:r>
        <w:t xml:space="preserve"> Cross-references for "and if": Acts 20:24; Acts 21:13; 2Cor 12:15; Phil 1:20; Phil 2:30; 1Thess 2:8; 2Tim 4:6; 1John 3:16.</w:t>
      </w:r>
    </w:p>
  </w:footnote>
  <w:footnote w:id="15527">
    <w:p>
      <w:pPr>
        <w:pStyle w:val="FootnoteText"/>
      </w:pPr>
      <w:r>
        <w:rPr>
          <w:rStyle w:val="FootnoteReference"/>
        </w:rPr>
        <w:footnoteRef/>
      </w:r>
      <w:r>
        <w:t xml:space="preserve"> Cross-references for "the sacrifice": Rom 12:1; Rom 15:16; Phil 4:18; Heb 13:15-16; 1Pet 2:5.</w:t>
      </w:r>
    </w:p>
  </w:footnote>
  <w:footnote w:id="15528">
    <w:p>
      <w:pPr>
        <w:pStyle w:val="FootnoteText"/>
      </w:pPr>
      <w:r>
        <w:rPr>
          <w:rStyle w:val="FootnoteReference"/>
        </w:rPr>
        <w:footnoteRef/>
      </w:r>
      <w:r>
        <w:t xml:space="preserve"> Cross-references for "I joy": 2Cor 7:4; Col 1:24; 1Thess 3:7-9.</w:t>
      </w:r>
    </w:p>
  </w:footnote>
  <w:footnote w:id="15529">
    <w:p>
      <w:pPr>
        <w:pStyle w:val="FootnoteText"/>
      </w:pPr>
      <w:r>
        <w:rPr>
          <w:rStyle w:val="FootnoteReference"/>
        </w:rPr>
        <w:footnoteRef/>
      </w:r>
      <w:r>
        <w:t xml:space="preserve"> Cross-references: Eph 3:13; Phil 3:1; Phil 4:4; Jas 1:2-4.</w:t>
      </w:r>
    </w:p>
  </w:footnote>
  <w:footnote w:id="15530">
    <w:p>
      <w:pPr>
        <w:pStyle w:val="FootnoteText"/>
      </w:pPr>
      <w:r>
        <w:rPr>
          <w:rStyle w:val="FootnoteReference"/>
        </w:rPr>
        <w:footnoteRef/>
      </w:r>
      <w:r>
        <w:t xml:space="preserve"> Cross-references for "to send": Rom 16:21; 1Cor 4:17; Eph 6:21-22; Phil 1:1; Phil 2:23; Phil 2:25; Col 4:8-9; 1Thess 3:2; 1Thess 3:6.</w:t>
      </w:r>
    </w:p>
  </w:footnote>
  <w:footnote w:id="155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32">
    <w:p>
      <w:pPr>
        <w:pStyle w:val="FootnoteText"/>
      </w:pPr>
      <w:r>
        <w:rPr>
          <w:rStyle w:val="FootnoteReference"/>
        </w:rPr>
        <w:footnoteRef/>
      </w:r>
      <w:r>
        <w:t xml:space="preserve"> Cross-references for "that I": Phil 2:28; 1Thess 3:6-8; 2Thess 1:3; Phlm 1:5-7; 3John 1:3-4.</w:t>
      </w:r>
    </w:p>
  </w:footnote>
  <w:footnote w:id="15533">
    <w:p>
      <w:pPr>
        <w:pStyle w:val="FootnoteText"/>
      </w:pPr>
      <w:r>
        <w:rPr>
          <w:rStyle w:val="FootnoteReference"/>
        </w:rPr>
        <w:footnoteRef/>
      </w:r>
      <w:r>
        <w:t xml:space="preserve"> Cross-references: Jer 17:5; Matt 12:21; Rom 15:12; Eph 1:13; Phil 2:24; 2Tim 1:12; Jas 4:15; 1Pet 1:21.</w:t>
      </w:r>
    </w:p>
  </w:footnote>
  <w:footnote w:id="15534">
    <w:p>
      <w:pPr>
        <w:pStyle w:val="FootnoteText"/>
      </w:pPr>
      <w:r>
        <w:rPr>
          <w:rStyle w:val="FootnoteReference"/>
        </w:rPr>
        <w:footnoteRef/>
      </w:r>
      <w:r>
        <w:t xml:space="preserve"> Cross-references for "I have": Ps 55:13; Prov 31:29; John 10:13; John 12:6; 1Cor 1:10-11; Phil 2:2; Phil 2:22; Col 4:11; 1Tim 1:2; 2Tim 1:5.</w:t>
      </w:r>
    </w:p>
  </w:footnote>
  <w:footnote w:id="15535">
    <w:p>
      <w:pPr>
        <w:pStyle w:val="FootnoteText"/>
      </w:pPr>
      <w:r>
        <w:rPr>
          <w:rStyle w:val="FootnoteReference"/>
        </w:rPr>
        <w:footnoteRef/>
      </w:r>
      <w:r>
        <w:t xml:space="preserve"> Cross-references for "likeminded": 1Sam 18:1; 1Sam 18:3.</w:t>
      </w:r>
    </w:p>
  </w:footnote>
  <w:footnote w:id="15536">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37">
    <w:p>
      <w:pPr>
        <w:pStyle w:val="FootnoteText"/>
      </w:pPr>
      <w:r>
        <w:rPr>
          <w:rStyle w:val="FootnoteReference"/>
        </w:rPr>
        <w:footnoteRef/>
      </w:r>
      <w:r>
        <w:t xml:space="preserve"> Cross-references: 2Cor 1:5; 2Cor 5:14-15; Phil 1:20-21.</w:t>
      </w:r>
    </w:p>
  </w:footnote>
  <w:footnote w:id="15538">
    <w:p>
      <w:pPr>
        <w:pStyle w:val="FootnoteText"/>
      </w:pPr>
      <w:r>
        <w:rPr>
          <w:rStyle w:val="FootnoteReference"/>
        </w:rPr>
        <w:footnoteRef/>
      </w:r>
      <w:r>
        <w:t xml:space="preserve"> Cross-references: Acts 16:3-12; 2Cor 2:9; 2Cor 8:8; 2Cor 8:22; 2Cor 8:24.</w:t>
      </w:r>
    </w:p>
  </w:footnote>
  <w:footnote w:id="15539">
    <w:p>
      <w:pPr>
        <w:pStyle w:val="FootnoteText"/>
      </w:pPr>
      <w:r>
        <w:rPr>
          <w:rStyle w:val="FootnoteReference"/>
        </w:rPr>
        <w:footnoteRef/>
      </w:r>
      <w:r>
        <w:t xml:space="preserve"> Cross-references: 1Cor 4:17; Phil 2:20; 1Tim 1:2; 1Tim 1:18; 2Tim 1:2; Titus 1:4.</w:t>
      </w:r>
    </w:p>
  </w:footnote>
  <w:footnote w:id="15540">
    <w:p>
      <w:pPr>
        <w:pStyle w:val="FootnoteText"/>
      </w:pPr>
      <w:r>
        <w:rPr>
          <w:rStyle w:val="FootnoteReference"/>
        </w:rPr>
        <w:footnoteRef/>
      </w:r>
      <w:r>
        <w:t xml:space="preserve"> Cross-references: 1Sam 22:3.</w:t>
      </w:r>
    </w:p>
  </w:footnote>
  <w:footnote w:id="15541">
    <w:p>
      <w:pPr>
        <w:pStyle w:val="FootnoteText"/>
      </w:pPr>
      <w:r>
        <w:rPr>
          <w:rStyle w:val="FootnoteReference"/>
        </w:rPr>
        <w:footnoteRef/>
      </w:r>
      <w:r>
        <w:t xml:space="preserve"> Cross-references: Rom 15:28-29; Phil 1:25-26; Phil 2:19; Phlm 1:22; 2John 1:12; 3John 1:14.</w:t>
      </w:r>
    </w:p>
  </w:footnote>
  <w:footnote w:id="15542">
    <w:p>
      <w:pPr>
        <w:pStyle w:val="FootnoteText"/>
      </w:pPr>
      <w:r>
        <w:rPr>
          <w:rStyle w:val="FootnoteReference"/>
        </w:rPr>
        <w:footnoteRef/>
      </w:r>
      <w:r>
        <w:t xml:space="preserve"> Name meaning: Epaphroditus (Epaphroditus) — Lovely; charming. Risked his life to serve Paul.</w:t>
      </w:r>
    </w:p>
  </w:footnote>
  <w:footnote w:id="15543">
    <w:p>
      <w:pPr>
        <w:pStyle w:val="FootnoteText"/>
      </w:pPr>
      <w:r>
        <w:rPr>
          <w:rStyle w:val="FootnoteReference"/>
        </w:rPr>
        <w:footnoteRef/>
      </w:r>
      <w:r>
        <w:t xml:space="preserve"> Cross-references for "my brother": 2Cor 2:13; 2Cor 8:22; Phlm 1:1.</w:t>
      </w:r>
    </w:p>
  </w:footnote>
  <w:footnote w:id="15544">
    <w:p>
      <w:pPr>
        <w:pStyle w:val="FootnoteText"/>
      </w:pPr>
      <w:r>
        <w:rPr>
          <w:rStyle w:val="FootnoteReference"/>
        </w:rPr>
        <w:footnoteRef/>
      </w:r>
      <w:r>
        <w:t xml:space="preserve"> Cross-references for "companion": 1Cor 3:9; 2Cor 8:23; Phil 4:3; Col 1:7; Col 4:11; 1Thess 3:2; Phlm 1:1; Phlm 1:24.</w:t>
      </w:r>
    </w:p>
  </w:footnote>
  <w:footnote w:id="15545">
    <w:p>
      <w:pPr>
        <w:pStyle w:val="FootnoteText"/>
      </w:pPr>
      <w:r>
        <w:rPr>
          <w:rStyle w:val="FootnoteReference"/>
        </w:rPr>
        <w:footnoteRef/>
      </w:r>
      <w:r>
        <w:t xml:space="preserve"> Cross-references for "Epaphroditus": Phil 4:18.</w:t>
      </w:r>
    </w:p>
  </w:footnote>
  <w:footnote w:id="15546">
    <w:p>
      <w:pPr>
        <w:pStyle w:val="FootnoteText"/>
      </w:pPr>
      <w:r>
        <w:rPr>
          <w:rStyle w:val="FootnoteReference"/>
        </w:rPr>
        <w:footnoteRef/>
      </w:r>
      <w:r>
        <w:t xml:space="preserve"> Cross-references for "fellowsoldier": 2Tim 2:3-4; Phlm 1:2.</w:t>
      </w:r>
    </w:p>
  </w:footnote>
  <w:footnote w:id="15547">
    <w:p>
      <w:pPr>
        <w:pStyle w:val="FootnoteText"/>
      </w:pPr>
      <w:r>
        <w:rPr>
          <w:rStyle w:val="FootnoteReference"/>
        </w:rPr>
        <w:footnoteRef/>
      </w:r>
      <w:r>
        <w:t xml:space="preserve"> Cross-references: Prov 25:13; John 17:18; 2Cor 8:23; Heb 3:1.</w:t>
      </w:r>
    </w:p>
  </w:footnote>
  <w:footnote w:id="15548">
    <w:p>
      <w:pPr>
        <w:pStyle w:val="FootnoteText"/>
      </w:pPr>
      <w:r>
        <w:rPr>
          <w:rStyle w:val="FootnoteReference"/>
        </w:rPr>
        <w:footnoteRef/>
      </w:r>
      <w:r>
        <w:t xml:space="preserve"> Cross-references for "and he": 2Cor 11:7-9; Phil 4:18.</w:t>
      </w:r>
    </w:p>
  </w:footnote>
  <w:footnote w:id="15549">
    <w:p>
      <w:pPr>
        <w:pStyle w:val="FootnoteText"/>
      </w:pPr>
      <w:r>
        <w:rPr>
          <w:rStyle w:val="FootnoteReference"/>
        </w:rPr>
        <w:footnoteRef/>
      </w:r>
      <w:r>
        <w:t xml:space="preserve"> Cross-references for "he longed": 2Sam 13:39; Rom 1:11; 2Cor 9:14; Phil 1:3; Phil 1:8; Phil 4:1.</w:t>
      </w:r>
    </w:p>
  </w:footnote>
  <w:footnote w:id="15550">
    <w:p>
      <w:pPr>
        <w:pStyle w:val="FootnoteText"/>
      </w:pPr>
      <w:r>
        <w:rPr>
          <w:rStyle w:val="FootnoteReference"/>
        </w:rPr>
        <w:footnoteRef/>
      </w:r>
      <w:r>
        <w:t xml:space="preserve"> Cross-references for "full": Job 9:27; Ps 69:20; Prov 12:25; Isa 61:3; Matt 11:28; Matt 26:37; Rom 9:2; 1Pet 1:6.</w:t>
      </w:r>
    </w:p>
  </w:footnote>
  <w:footnote w:id="15551">
    <w:p>
      <w:pPr>
        <w:pStyle w:val="FootnoteText"/>
      </w:pPr>
      <w:r>
        <w:rPr>
          <w:rStyle w:val="FootnoteReference"/>
        </w:rPr>
        <w:footnoteRef/>
      </w:r>
      <w:r>
        <w:t xml:space="preserve"> Cross-references for "ye had": 2Sam 24:17; John 11:35-36; Acts 21:13; Rom 12:15; 1Cor 12:26; Gal 6:2; Eph 3:13.</w:t>
      </w:r>
    </w:p>
  </w:footnote>
  <w:footnote w:id="15552">
    <w:p>
      <w:pPr>
        <w:pStyle w:val="FootnoteText"/>
      </w:pPr>
      <w:r>
        <w:rPr>
          <w:rStyle w:val="FootnoteReference"/>
        </w:rPr>
        <w:footnoteRef/>
      </w:r>
      <w:r>
        <w:t xml:space="preserve"> Cross-references for "but God": Job 5:19; Ps 30:1-3; Ps 30:10-11; Ps 34:19; Ps 103:3-4; Ps 107:19-22; Isa 38:17; Isa 43:2; Acts 9:39-41.</w:t>
      </w:r>
    </w:p>
  </w:footnote>
  <w:footnote w:id="15553">
    <w:p>
      <w:pPr>
        <w:pStyle w:val="FootnoteText"/>
      </w:pPr>
      <w:r>
        <w:rPr>
          <w:rStyle w:val="FootnoteReference"/>
        </w:rPr>
        <w:footnoteRef/>
      </w:r>
      <w:r>
        <w:t xml:space="preserve"> Cross-references for "but on": Isa 27:8; Jer 8:18; Jer 10:24; Jer 45:3; Hab 3:2; 1Cor 10:13; 2Cor 2:7.</w:t>
      </w:r>
    </w:p>
  </w:footnote>
  <w:footnote w:id="15554">
    <w:p>
      <w:pPr>
        <w:pStyle w:val="FootnoteText"/>
      </w:pPr>
      <w:r>
        <w:rPr>
          <w:rStyle w:val="FootnoteReference"/>
        </w:rPr>
        <w:footnoteRef/>
      </w:r>
      <w:r>
        <w:t xml:space="preserve"> Cross-references for "nigh": 2Kgs 20:1; Ps 107:18; Eccl 9:1-2; John 11:3-4; Acts 9:37; Phil 2:30.</w:t>
      </w:r>
    </w:p>
  </w:footnote>
  <w:footnote w:id="15555">
    <w:p>
      <w:pPr>
        <w:pStyle w:val="FootnoteText"/>
      </w:pPr>
      <w:r>
        <w:rPr>
          <w:rStyle w:val="FootnoteReference"/>
        </w:rPr>
        <w:footnoteRef/>
      </w:r>
      <w:r>
        <w:t xml:space="preserve"> Cross-references for "and that": 2Cor 2:3; Phil 2:27; 1John 1:3-4.</w:t>
      </w:r>
    </w:p>
  </w:footnote>
  <w:footnote w:id="15556">
    <w:p>
      <w:pPr>
        <w:pStyle w:val="FootnoteText"/>
      </w:pPr>
      <w:r>
        <w:rPr>
          <w:rStyle w:val="FootnoteReference"/>
        </w:rPr>
        <w:footnoteRef/>
      </w:r>
      <w:r>
        <w:t xml:space="preserve"> Cross-references for "ye see": Gen 45:27-28; Gen 46:29-30; Gen 48:11; John 16:22; Acts 20:38; Phil 2:26; 2Tim 1:4.</w:t>
      </w:r>
    </w:p>
  </w:footnote>
  <w:footnote w:id="15557">
    <w:p>
      <w:pPr>
        <w:pStyle w:val="FootnoteText"/>
      </w:pPr>
      <w:r>
        <w:rPr>
          <w:rStyle w:val="FootnoteReference"/>
        </w:rPr>
        <w:footnoteRef/>
      </w:r>
      <w:r>
        <w:t xml:space="preserve"> Cross-references for "Receive": Matt 10:40-41; Luke 9:5; John 13:20; Rom 16:2; 1Cor 16:10; 2Cor 7:2; Col 4:10; 3John 1:10.</w:t>
      </w:r>
    </w:p>
  </w:footnote>
  <w:footnote w:id="15558">
    <w:p>
      <w:pPr>
        <w:pStyle w:val="FootnoteText"/>
      </w:pPr>
      <w:r>
        <w:rPr>
          <w:rStyle w:val="FootnoteReference"/>
        </w:rPr>
        <w:footnoteRef/>
      </w:r>
      <w:r>
        <w:t xml:space="preserve"> Cross-references for "with": Isa 52:7; Luke 2:10-11; Acts 2:46; Acts 8:8; Rom 10:15; Eph 4:9-12.</w:t>
      </w:r>
    </w:p>
  </w:footnote>
  <w:footnote w:id="15559">
    <w:p>
      <w:pPr>
        <w:pStyle w:val="FootnoteText"/>
      </w:pPr>
      <w:r>
        <w:rPr>
          <w:rStyle w:val="FootnoteReference"/>
        </w:rPr>
        <w:footnoteRef/>
      </w:r>
      <w:r>
        <w:t xml:space="preserve"> Cross-references for "hold such in reputation": Acts 28:10; 1Cor 16:18; 1Tim 5:17.</w:t>
      </w:r>
    </w:p>
  </w:footnote>
  <w:footnote w:id="15560">
    <w:p>
      <w:pPr>
        <w:pStyle w:val="FootnoteText"/>
      </w:pPr>
      <w:r>
        <w:rPr>
          <w:rStyle w:val="FootnoteReference"/>
        </w:rPr>
        <w:footnoteRef/>
      </w:r>
      <w:r>
        <w:t xml:space="preserve"> Cross-references: 2Cor 10:18; 1Thess 5:12; Heb 13:17.</w:t>
      </w:r>
    </w:p>
  </w:footnote>
  <w:footnote w:id="15561">
    <w:p>
      <w:pPr>
        <w:pStyle w:val="FootnoteText"/>
      </w:pPr>
      <w:r>
        <w:rPr>
          <w:rStyle w:val="FootnoteReference"/>
        </w:rPr>
        <w:footnoteRef/>
      </w:r>
      <w:r>
        <w:t xml:space="preserve"> Cross-references for "the work": 1Cor 15:53; 1Cor 16:10.</w:t>
      </w:r>
    </w:p>
  </w:footnote>
  <w:footnote w:id="15562">
    <w:p>
      <w:pPr>
        <w:pStyle w:val="FootnoteText"/>
      </w:pPr>
      <w:r>
        <w:rPr>
          <w:rStyle w:val="FootnoteReference"/>
        </w:rPr>
        <w:footnoteRef/>
      </w:r>
      <w:r>
        <w:t xml:space="preserve"> Cross-references for "nigh": Matt 25:36-40; Acts 20:24; Rom 16:4; 2Cor 12:15; Phil 1:19-20; Phil 2:17; Phil 2:27; Rev 12:11.</w:t>
      </w:r>
    </w:p>
  </w:footnote>
  <w:footnote w:id="15563">
    <w:p>
      <w:pPr>
        <w:pStyle w:val="FootnoteText"/>
      </w:pPr>
      <w:r>
        <w:rPr>
          <w:rStyle w:val="FootnoteReference"/>
        </w:rPr>
        <w:footnoteRef/>
      </w:r>
      <w:r>
        <w:t xml:space="preserve"> Cross-references for "unto": 1Cor 16:17; Phil 4:10; Phil 4:18; Phlm 1:13.</w:t>
      </w:r>
    </w:p>
  </w:footnote>
  <w:footnote w:id="15564">
    <w:p>
      <w:pPr>
        <w:pStyle w:val="FootnoteText"/>
      </w:pPr>
      <w:r>
        <w:rPr>
          <w:rStyle w:val="FootnoteReference"/>
        </w:rPr>
        <w:footnoteRef/>
      </w:r>
      <w:r>
        <w:t xml:space="preserve"> Cross-references for "Finally": 2Cor 13:11; Eph 6:10; Phil 4:8; 1Thess 4:1; 1Pet 3:8.</w:t>
      </w:r>
    </w:p>
  </w:footnote>
  <w:footnote w:id="1556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566">
    <w:p>
      <w:pPr>
        <w:pStyle w:val="FootnoteText"/>
      </w:pPr>
      <w:r>
        <w:rPr>
          <w:rStyle w:val="FootnoteReference"/>
        </w:rPr>
        <w:footnoteRef/>
      </w:r>
      <w:r>
        <w:t xml:space="preserve"> Cross-references for "To write": Phil 2:17-18; 2Pet 1:12-15; 2Pet 3:1.</w:t>
      </w:r>
    </w:p>
  </w:footnote>
  <w:footnote w:id="15567">
    <w:p>
      <w:pPr>
        <w:pStyle w:val="FootnoteText"/>
      </w:pPr>
      <w:r>
        <w:rPr>
          <w:rStyle w:val="FootnoteReference"/>
        </w:rPr>
        <w:footnoteRef/>
      </w:r>
      <w:r>
        <w:t xml:space="preserve"> Cross-references for "of dogs": Prov 26:11; Isa 56:10-11; Matt 7:6; Matt 7:15; Matt 24:10; Gal 5:15; 2Tim 4:14-15; 2Pet 2:22; Rev 22:15.</w:t>
      </w:r>
    </w:p>
  </w:footnote>
  <w:footnote w:id="1556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569">
    <w:p>
      <w:pPr>
        <w:pStyle w:val="FootnoteText"/>
      </w:pPr>
      <w:r>
        <w:rPr>
          <w:rStyle w:val="FootnoteReference"/>
        </w:rPr>
        <w:footnoteRef/>
      </w:r>
      <w:r>
        <w:t xml:space="preserve"> Cross-references: Rom 2:28; Gal 2:3-4; Gal 5:1-3; Gal 5:6; Phil 3:3; Rev 2:9; Rev 3:9.</w:t>
      </w:r>
    </w:p>
  </w:footnote>
  <w:footnote w:id="15570">
    <w:p>
      <w:pPr>
        <w:pStyle w:val="FootnoteText"/>
      </w:pPr>
      <w:r>
        <w:rPr>
          <w:rStyle w:val="FootnoteReference"/>
        </w:rPr>
        <w:footnoteRef/>
      </w:r>
      <w:r>
        <w:t xml:space="preserve"> Cross-references for "worship": Mal 1:11; John 4:23-24; Rom 1:9; Rom 7:6; Rom 8:15; Rom 8:26-27; Eph 6:18; Jude 1:20.</w:t>
      </w:r>
    </w:p>
  </w:footnote>
  <w:footnote w:id="15571">
    <w:p>
      <w:pPr>
        <w:pStyle w:val="FootnoteText"/>
      </w:pPr>
      <w:r>
        <w:rPr>
          <w:rStyle w:val="FootnoteReference"/>
        </w:rPr>
        <w:footnoteRef/>
      </w:r>
      <w:r>
        <w:t xml:space="preserve"> Cross-references for "rejoice": Ps 105:3; Isa 45:25; Jer 9:23-24; 1Cor 1:29-31; Gal 6:13-14; Phil 3:7-9.</w:t>
      </w:r>
    </w:p>
  </w:footnote>
  <w:footnote w:id="155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Cross-references for "have": Phil 3:4-6; 1Pet 1:23-25.</w:t>
      </w:r>
    </w:p>
  </w:footnote>
  <w:footnote w:id="15575">
    <w:p>
      <w:pPr>
        <w:pStyle w:val="FootnoteText"/>
      </w:pPr>
      <w:r>
        <w:rPr>
          <w:rStyle w:val="FootnoteReference"/>
        </w:rPr>
        <w:footnoteRef/>
      </w:r>
      <w:r>
        <w:t xml:space="preserve"> Cross-references: Gen 17:5-11; Deut 10:16; Deut 30:6; Jer 4:4; Jer 9:26; Rom 2:25-29; Rom 4:11-12; Col 2:11.</w:t>
      </w:r>
    </w:p>
  </w:footnote>
  <w:footnote w:id="15576">
    <w:p>
      <w:pPr>
        <w:pStyle w:val="FootnoteText"/>
      </w:pPr>
      <w:r>
        <w:rPr>
          <w:rStyle w:val="FootnoteReference"/>
        </w:rPr>
        <w:footnoteRef/>
      </w:r>
      <w:r>
        <w:t xml:space="preserve"> Cross-references: 2Cor 11:18-22.</w:t>
      </w:r>
    </w:p>
  </w:footnote>
  <w:footnote w:id="15577">
    <w:p>
      <w:pPr>
        <w:pStyle w:val="FootnoteText"/>
      </w:pPr>
      <w:r>
        <w:rPr>
          <w:rStyle w:val="FootnoteReference"/>
        </w:rPr>
        <w:footnoteRef/>
      </w:r>
      <w:r>
        <w:t xml:space="preserve"> Cross-references for "Circumcised": Gen 17:12; Luke 2:21; John 7:21-24.</w:t>
      </w:r>
    </w:p>
  </w:footnote>
  <w:footnote w:id="15578">
    <w:p>
      <w:pPr>
        <w:pStyle w:val="FootnoteText"/>
      </w:pPr>
      <w:r>
        <w:rPr>
          <w:rStyle w:val="FootnoteReference"/>
        </w:rPr>
        <w:footnoteRef/>
      </w:r>
      <w:r>
        <w:t xml:space="preserve"> Cross-references for "of the stock": Acts 22:3; 2Cor 11:22.</w:t>
      </w:r>
    </w:p>
  </w:footnote>
  <w:footnote w:id="1557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580">
    <w:p>
      <w:pPr>
        <w:pStyle w:val="FootnoteText"/>
      </w:pPr>
      <w:r>
        <w:rPr>
          <w:rStyle w:val="FootnoteReference"/>
        </w:rPr>
        <w:footnoteRef/>
      </w:r>
      <w:r>
        <w:t xml:space="preserve"> Cross-references for "of the tribe": Rom 11:1.</w:t>
      </w:r>
    </w:p>
  </w:footnote>
  <w:footnote w:id="1558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58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558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58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5585">
    <w:p>
      <w:pPr>
        <w:pStyle w:val="FootnoteText"/>
      </w:pPr>
      <w:r>
        <w:rPr>
          <w:rStyle w:val="FootnoteReference"/>
        </w:rPr>
        <w:footnoteRef/>
      </w:r>
      <w:r>
        <w:t xml:space="preserve"> Cross-references: Gen 14:13; Gen 40:15; Gen 41:12; 1Sam 4:6; Jonah 1:9; Acts 6:1; 2Cor 11:22.</w:t>
      </w:r>
    </w:p>
  </w:footnote>
  <w:footnote w:id="15586">
    <w:p>
      <w:pPr>
        <w:pStyle w:val="FootnoteText"/>
      </w:pPr>
      <w:r>
        <w:rPr>
          <w:rStyle w:val="FootnoteReference"/>
        </w:rPr>
        <w:footnoteRef/>
      </w:r>
      <w:r>
        <w:t xml:space="preserve"> Cross-references for "Pharisee": Acts 23:6; Acts 26:4-5.</w:t>
      </w:r>
    </w:p>
  </w:footnote>
  <w:footnote w:id="15587">
    <w:p>
      <w:pPr>
        <w:pStyle w:val="FootnoteText"/>
      </w:pPr>
      <w:r>
        <w:rPr>
          <w:rStyle w:val="FootnoteReference"/>
        </w:rPr>
        <w:footnoteRef/>
      </w:r>
      <w:r>
        <w:t xml:space="preserve"> Cross-references for "zeal": 2Sam 21:2; 2Kgs 10:16; Acts 21:20; Rom 10:2; Gal 1:13-14.</w:t>
      </w:r>
    </w:p>
  </w:footnote>
  <w:footnote w:id="15588">
    <w:p>
      <w:pPr>
        <w:pStyle w:val="FootnoteText"/>
      </w:pPr>
      <w:r>
        <w:rPr>
          <w:rStyle w:val="FootnoteReference"/>
        </w:rPr>
        <w:footnoteRef/>
      </w:r>
      <w:r>
        <w:t xml:space="preserve"> Cross-references for "persecuting": Acts 8:3; Acts 9:1-19; Acts 22:3-4; Acts 26:9-10; 1Cor 15:9; 1Tim 1:13.</w:t>
      </w:r>
    </w:p>
  </w:footnote>
  <w:footnote w:id="15589">
    <w:p>
      <w:pPr>
        <w:pStyle w:val="FootnoteText"/>
      </w:pPr>
      <w:r>
        <w:rPr>
          <w:rStyle w:val="FootnoteReference"/>
        </w:rPr>
        <w:footnoteRef/>
      </w:r>
      <w:r>
        <w:t xml:space="preserve"> Cross-references for "touching": Matt 5:20; Matt 23:25; Mark 10:20-21; Luke 1:6; Acts 26:5; Rom 7:9; Rom 9:31-32; Rom 10:2-5.</w:t>
      </w:r>
    </w:p>
  </w:footnote>
  <w:footnote w:id="1559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591">
    <w:p>
      <w:pPr>
        <w:pStyle w:val="FootnoteText"/>
      </w:pPr>
      <w:r>
        <w:rPr>
          <w:rStyle w:val="FootnoteReference"/>
        </w:rPr>
        <w:footnoteRef/>
      </w:r>
      <w:r>
        <w:t xml:space="preserve"> Cross-references for "doubtless": Num 14:30; Ps 126:6; Luke 11:20; 1Cor 9:10; 1John 2:19.</w:t>
      </w:r>
    </w:p>
  </w:footnote>
  <w:footnote w:id="15592">
    <w:p>
      <w:pPr>
        <w:pStyle w:val="FootnoteText"/>
      </w:pPr>
      <w:r>
        <w:rPr>
          <w:rStyle w:val="FootnoteReference"/>
        </w:rPr>
        <w:footnoteRef/>
      </w:r>
      <w:r>
        <w:t xml:space="preserve"> Cross-references for "I count": Acts 20:24; Rom 8:18.</w:t>
      </w:r>
    </w:p>
  </w:footnote>
  <w:footnote w:id="1559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594">
    <w:p>
      <w:pPr>
        <w:pStyle w:val="FootnoteText"/>
      </w:pPr>
      <w:r>
        <w:rPr>
          <w:rStyle w:val="FootnoteReference"/>
        </w:rPr>
        <w:footnoteRef/>
      </w:r>
      <w:r>
        <w:t xml:space="preserve"> Cross-references for "for whom": Matt 19:27-29; 1Cor 4:9-13; 2Cor 11:23-27; Phil 3:7; 2Tim 4:6.</w:t>
      </w:r>
    </w:p>
  </w:footnote>
  <w:footnote w:id="15595">
    <w:p>
      <w:pPr>
        <w:pStyle w:val="FootnoteText"/>
      </w:pPr>
      <w:r>
        <w:rPr>
          <w:rStyle w:val="FootnoteReference"/>
        </w:rPr>
        <w:footnoteRef/>
      </w:r>
      <w:r>
        <w:t xml:space="preserve"> Cross-references for "but dung": 1Kgs 14:10; 2Kgs 9:37; Job 20:7; Mal 2:3.</w:t>
      </w:r>
    </w:p>
  </w:footnote>
  <w:footnote w:id="15596">
    <w:p>
      <w:pPr>
        <w:pStyle w:val="FootnoteText"/>
      </w:pPr>
      <w:r>
        <w:rPr>
          <w:rStyle w:val="FootnoteReference"/>
        </w:rPr>
        <w:footnoteRef/>
      </w:r>
      <w:r>
        <w:t xml:space="preserve"> Cross-references: Luke 1:43; Luke 20:42-44; John 20:13; John 20:28.</w:t>
      </w:r>
    </w:p>
  </w:footnote>
  <w:footnote w:id="15597">
    <w:p>
      <w:pPr>
        <w:pStyle w:val="FootnoteText"/>
      </w:pPr>
      <w:r>
        <w:rPr>
          <w:rStyle w:val="FootnoteReference"/>
        </w:rPr>
        <w:footnoteRef/>
      </w:r>
      <w:r>
        <w:t xml:space="preserve"> Cross-references: Matt 13:44-46; Heb 3:14; 1John 1:3.</w:t>
      </w:r>
    </w:p>
  </w:footnote>
  <w:footnote w:id="1559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59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00">
    <w:p>
      <w:pPr>
        <w:pStyle w:val="FootnoteText"/>
      </w:pPr>
      <w:r>
        <w:rPr>
          <w:rStyle w:val="FootnoteReference"/>
        </w:rPr>
        <w:footnoteRef/>
      </w:r>
      <w:r>
        <w:t xml:space="preserve"> Cross-references: Gen 7:23; Deut 19:3-4; Heb 6:18; 1Pet 3:19-20.</w:t>
      </w:r>
    </w:p>
  </w:footnote>
  <w:footnote w:id="15601">
    <w:p>
      <w:pPr>
        <w:pStyle w:val="FootnoteText"/>
      </w:pPr>
      <w:r>
        <w:rPr>
          <w:rStyle w:val="FootnoteReference"/>
        </w:rPr>
        <w:footnoteRef/>
      </w:r>
      <w:r>
        <w:t xml:space="preserve"> Cross-references: Rom 8:1; Rom 16:7; 1Cor 1:30; 2Cor 5:17.</w:t>
      </w:r>
    </w:p>
  </w:footnote>
  <w:footnote w:id="1560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0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04">
    <w:p>
      <w:pPr>
        <w:pStyle w:val="FootnoteText"/>
      </w:pPr>
      <w:r>
        <w:rPr>
          <w:rStyle w:val="FootnoteReference"/>
        </w:rPr>
        <w:footnoteRef/>
      </w:r>
      <w:r>
        <w:t xml:space="preserve"> Cross-references for "and the fellowship": Matt 20:23; Rom 6:3-5; Rom 8:17; Rom 8:29; 2Cor 1:5; Gal 2:20; Col 1:24; 2Tim 2:11-12; 1Pet 4:13-14.</w:t>
      </w:r>
    </w:p>
  </w:footnote>
  <w:footnote w:id="15605">
    <w:p>
      <w:pPr>
        <w:pStyle w:val="FootnoteText"/>
      </w:pPr>
      <w:r>
        <w:rPr>
          <w:rStyle w:val="FootnoteReference"/>
        </w:rPr>
        <w:footnoteRef/>
      </w:r>
      <w:r>
        <w:t xml:space="preserve"> Cross-references: Phil 3:8; 1John 2:3; 1John 2:5.</w:t>
      </w:r>
    </w:p>
  </w:footnote>
  <w:footnote w:id="15606">
    <w:p>
      <w:pPr>
        <w:pStyle w:val="FootnoteText"/>
      </w:pPr>
      <w:r>
        <w:rPr>
          <w:rStyle w:val="FootnoteReference"/>
        </w:rPr>
        <w:footnoteRef/>
      </w:r>
      <w:r>
        <w:t xml:space="preserve"> Cross-references for "attain": Luke 14:14; Luke 20:35-36; John 11:24; Acts 23:6; Acts 26:7; Heb 11:35.</w:t>
      </w:r>
    </w:p>
  </w:footnote>
  <w:footnote w:id="15607">
    <w:p>
      <w:pPr>
        <w:pStyle w:val="FootnoteText"/>
      </w:pPr>
      <w:r>
        <w:rPr>
          <w:rStyle w:val="FootnoteReference"/>
        </w:rPr>
        <w:footnoteRef/>
      </w:r>
      <w:r>
        <w:t xml:space="preserve"> Cross-references: Ps 49:7; Acts 27:12; Rom 11:14; 1Cor 9:22; 1Cor 9:27; 2Cor 11:3; 1Thess 3:5; 2Thess 2:3.</w:t>
      </w:r>
    </w:p>
  </w:footnote>
  <w:footnote w:id="15608">
    <w:p>
      <w:pPr>
        <w:pStyle w:val="FootnoteText"/>
      </w:pPr>
      <w:r>
        <w:rPr>
          <w:rStyle w:val="FootnoteReference"/>
        </w:rPr>
        <w:footnoteRef/>
      </w:r>
      <w:r>
        <w:t xml:space="preserve"> Cross-references for "I had": Ps 119:5; Ps 119:173-176; Rom 7:19-24; Gal 5:17; Phil 3:13; Phil 3:16; 1Tim 6:12; Jas 3:2.</w:t>
      </w:r>
    </w:p>
  </w:footnote>
  <w:footnote w:id="15609">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10">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11">
    <w:p>
      <w:pPr>
        <w:pStyle w:val="FootnoteText"/>
      </w:pPr>
      <w:r>
        <w:rPr>
          <w:rStyle w:val="FootnoteReference"/>
        </w:rPr>
        <w:footnoteRef/>
      </w:r>
      <w:r>
        <w:t xml:space="preserve"> Cross-references for "that I": Phil 3:14; 1Tim 6:12.</w:t>
      </w:r>
    </w:p>
  </w:footnote>
  <w:footnote w:id="156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13">
    <w:p>
      <w:pPr>
        <w:pStyle w:val="FootnoteText"/>
      </w:pPr>
      <w:r>
        <w:rPr>
          <w:rStyle w:val="FootnoteReference"/>
        </w:rPr>
        <w:footnoteRef/>
      </w:r>
      <w:r>
        <w:t xml:space="preserve"> Cross-references for "apprehended": Ps 110:2-3; Acts 9:3-6; Acts 9:15; Eph 1:4; 2Thess 2:13.</w:t>
      </w:r>
    </w:p>
  </w:footnote>
  <w:footnote w:id="15614">
    <w:p>
      <w:pPr>
        <w:pStyle w:val="FootnoteText"/>
      </w:pPr>
      <w:r>
        <w:rPr>
          <w:rStyle w:val="FootnoteReference"/>
        </w:rPr>
        <w:footnoteRef/>
      </w:r>
      <w:r>
        <w:t xml:space="preserve"> Cross-references for "I count": Phil 1:18-21; Phil 3:8; Phil 3:12; Phil 4:11-13.</w:t>
      </w:r>
    </w:p>
  </w:footnote>
  <w:footnote w:id="15615">
    <w:p>
      <w:pPr>
        <w:pStyle w:val="FootnoteText"/>
      </w:pPr>
      <w:r>
        <w:rPr>
          <w:rStyle w:val="FootnoteReference"/>
        </w:rPr>
        <w:footnoteRef/>
      </w:r>
      <w:r>
        <w:t xml:space="preserve"> Cross-references for "forgetting": Ps 45:10; Luke 9:62; 2Cor 5:16; Heb 6:1.</w:t>
      </w:r>
    </w:p>
  </w:footnote>
  <w:footnote w:id="15616">
    <w:p>
      <w:pPr>
        <w:pStyle w:val="FootnoteText"/>
      </w:pPr>
      <w:r>
        <w:rPr>
          <w:rStyle w:val="FootnoteReference"/>
        </w:rPr>
        <w:footnoteRef/>
      </w:r>
      <w:r>
        <w:t xml:space="preserve"> Cross-references for "and reaching": Rom 15:23-29; 1Cor 9:24-27; Phil 2:12; Heb 12:1-2.</w:t>
      </w:r>
    </w:p>
  </w:footnote>
  <w:footnote w:id="15617">
    <w:p>
      <w:pPr>
        <w:pStyle w:val="FootnoteText"/>
      </w:pPr>
      <w:r>
        <w:rPr>
          <w:rStyle w:val="FootnoteReference"/>
        </w:rPr>
        <w:footnoteRef/>
      </w:r>
      <w:r>
        <w:t xml:space="preserve"> Cross-references: Ps 27:4; Luke 10:42; 2Pet 3:8.</w:t>
      </w:r>
    </w:p>
  </w:footnote>
  <w:footnote w:id="15618">
    <w:p>
      <w:pPr>
        <w:pStyle w:val="FootnoteText"/>
      </w:pPr>
      <w:r>
        <w:rPr>
          <w:rStyle w:val="FootnoteReference"/>
        </w:rPr>
        <w:footnoteRef/>
      </w:r>
      <w:r>
        <w:t xml:space="preserve"> Cross-references for "press": Luke 16:16; 2Cor 4:17-18; 2Cor 5:1; 2Tim 4:7-8; Rev 3:21.</w:t>
      </w:r>
    </w:p>
  </w:footnote>
  <w:footnote w:id="15619">
    <w:p>
      <w:pPr>
        <w:pStyle w:val="FootnoteText"/>
      </w:pPr>
      <w:r>
        <w:rPr>
          <w:rStyle w:val="FootnoteReference"/>
        </w:rPr>
        <w:footnoteRef/>
      </w:r>
      <w:r>
        <w:t xml:space="preserve"> Cross-references for "the high": Rom 8:28-30; Rom 9:23-24; 1Thess 2:12; 2Thess 2:13-14; Heb 3:1; 1Pet 1:3-4; 1Pet 1:13; 1Pet 5:10; 2Pet 1:3.</w:t>
      </w:r>
    </w:p>
  </w:footnote>
  <w:footnote w:id="15620">
    <w:p>
      <w:pPr>
        <w:pStyle w:val="FootnoteText"/>
      </w:pPr>
      <w:r>
        <w:rPr>
          <w:rStyle w:val="FootnoteReference"/>
        </w:rPr>
        <w:footnoteRef/>
      </w:r>
      <w:r>
        <w:t xml:space="preserve"> Cross-references for "be thus": Gal 5:10; Phil 3:12-14.</w:t>
      </w:r>
    </w:p>
  </w:footnote>
  <w:footnote w:id="15621">
    <w:p>
      <w:pPr>
        <w:pStyle w:val="FootnoteText"/>
      </w:pPr>
      <w:r>
        <w:rPr>
          <w:rStyle w:val="FootnoteReference"/>
        </w:rPr>
        <w:footnoteRef/>
      </w:r>
      <w:r>
        <w:t xml:space="preserve"> Cross-references: Rom 15:1; 1Cor 2:6; 1Cor 14:20; Col 1:28; Col 4:12; 2Tim 3:17; Heb 5:14; Jas 1:4; 1John 2:5.</w:t>
      </w:r>
    </w:p>
  </w:footnote>
  <w:footnote w:id="15622">
    <w:p>
      <w:pPr>
        <w:pStyle w:val="FootnoteText"/>
      </w:pPr>
      <w:r>
        <w:rPr>
          <w:rStyle w:val="FootnoteReference"/>
        </w:rPr>
        <w:footnoteRef/>
      </w:r>
      <w:r>
        <w:t xml:space="preserve"> Cross-references: Ps 25:8-9; Prov 2:3-6; Prov 3:5-6; Isa 35:8; Luke 11:13; John 7:17; Jas 1:5.</w:t>
      </w:r>
    </w:p>
  </w:footnote>
  <w:footnote w:id="15623">
    <w:p>
      <w:pPr>
        <w:pStyle w:val="FootnoteText"/>
      </w:pPr>
      <w:r>
        <w:rPr>
          <w:rStyle w:val="FootnoteReference"/>
        </w:rPr>
        <w:footnoteRef/>
      </w:r>
      <w:r>
        <w:t xml:space="preserve"> Cross-references for "whereto": Gal 5:7; Heb 10:38-39; 2Pet 2:10-20; Rev 2:4-5; Rev 3:3.</w:t>
      </w:r>
    </w:p>
  </w:footnote>
  <w:footnote w:id="15624">
    <w:p>
      <w:pPr>
        <w:pStyle w:val="FootnoteText"/>
      </w:pPr>
      <w:r>
        <w:rPr>
          <w:rStyle w:val="FootnoteReference"/>
        </w:rPr>
        <w:footnoteRef/>
      </w:r>
      <w:r>
        <w:t xml:space="preserve"> Cross-references for "let us walk": Rom 12:16; Rom 15:5; Gal 6:16; Eph 5:2-8; Col 2:6.</w:t>
      </w:r>
    </w:p>
  </w:footnote>
  <w:footnote w:id="15625">
    <w:p>
      <w:pPr>
        <w:pStyle w:val="FootnoteText"/>
      </w:pPr>
      <w:r>
        <w:rPr>
          <w:rStyle w:val="FootnoteReference"/>
        </w:rPr>
        <w:footnoteRef/>
      </w:r>
      <w:r>
        <w:t xml:space="preserve"> Cross-references for "let us mind": Phil 1:27; Phil 2:2; Phil 4:2.</w:t>
      </w:r>
    </w:p>
  </w:footnote>
  <w:footnote w:id="15626">
    <w:p>
      <w:pPr>
        <w:pStyle w:val="FootnoteText"/>
      </w:pPr>
      <w:r>
        <w:rPr>
          <w:rStyle w:val="FootnoteReference"/>
        </w:rPr>
        <w:footnoteRef/>
      </w:r>
      <w:r>
        <w:t xml:space="preserve"> Cross-references for "and mark": Ps 37:37; Rom 16:17; 2Thess 3:14.</w:t>
      </w:r>
    </w:p>
  </w:footnote>
  <w:footnote w:id="15627">
    <w:p>
      <w:pPr>
        <w:pStyle w:val="FootnoteText"/>
      </w:pPr>
      <w:r>
        <w:rPr>
          <w:rStyle w:val="FootnoteReference"/>
        </w:rPr>
        <w:footnoteRef/>
      </w:r>
      <w:r>
        <w:t xml:space="preserve"> Cross-references: 1Cor 4:16; 1Cor 10:32-33; 1Cor 11:1; Phil 4:9; 1Thess 1:6; 1Thess 2:10-14; 2Thess 3:7; 2Thess 3:9; 1Tim 4:12; Heb 13:7; 1Pet 5:3.</w:t>
      </w:r>
    </w:p>
  </w:footnote>
  <w:footnote w:id="15628">
    <w:p>
      <w:pPr>
        <w:pStyle w:val="FootnoteText"/>
      </w:pPr>
      <w:r>
        <w:rPr>
          <w:rStyle w:val="FootnoteReference"/>
        </w:rPr>
        <w:footnoteRef/>
      </w:r>
      <w:r>
        <w:t xml:space="preserve"> Cross-references for "many": Isa 8:11; Dan 4:37; Gal 2:14; Eph 4:17; 2Thess 3:11; 2Pet 2:10; Jude 1:13.</w:t>
      </w:r>
    </w:p>
  </w:footnote>
  <w:footnote w:id="15629">
    <w:p>
      <w:pPr>
        <w:pStyle w:val="FootnoteText"/>
      </w:pPr>
      <w:r>
        <w:rPr>
          <w:rStyle w:val="FootnoteReference"/>
        </w:rPr>
        <w:footnoteRef/>
      </w:r>
      <w:r>
        <w:t xml:space="preserve"> Cross-references for "I have": 1Cor 6:9; Gal 5:21; Eph 5:5-6; 1Thess 4:6.</w:t>
      </w:r>
    </w:p>
  </w:footnote>
  <w:footnote w:id="15630">
    <w:p>
      <w:pPr>
        <w:pStyle w:val="FootnoteText"/>
      </w:pPr>
      <w:r>
        <w:rPr>
          <w:rStyle w:val="FootnoteReference"/>
        </w:rPr>
        <w:footnoteRef/>
      </w:r>
      <w:r>
        <w:t xml:space="preserve"> Cross-references for "even": Ps 119:136; Jer 9:1; Jer 13:17; Luke 19:41; Acts 20:19; Acts 20:30-31; Rom 9:2; 2Cor 2:4; 2Cor 11:29; Phil 1:4.</w:t>
      </w:r>
    </w:p>
  </w:footnote>
  <w:footnote w:id="15631">
    <w:p>
      <w:pPr>
        <w:pStyle w:val="FootnoteText"/>
      </w:pPr>
      <w:r>
        <w:rPr>
          <w:rStyle w:val="FootnoteReference"/>
        </w:rPr>
        <w:footnoteRef/>
      </w:r>
      <w:r>
        <w:t xml:space="preserve"> Cross-references for "enemies": 1Cor 1:18; Gal 1:7; Gal 2:21; Gal 6:12; Phil 1:15-16.</w:t>
      </w:r>
    </w:p>
  </w:footnote>
  <w:footnote w:id="1563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3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3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35">
    <w:p>
      <w:pPr>
        <w:pStyle w:val="FootnoteText"/>
      </w:pPr>
      <w:r>
        <w:rPr>
          <w:rStyle w:val="FootnoteReference"/>
        </w:rPr>
        <w:footnoteRef/>
      </w:r>
      <w:r>
        <w:t xml:space="preserve"> Cross-references: Ps 4:6-7; Ps 17:14; Matt 16:23; Rom 8:5-7; 1Cor 3:3; 2Pet 2:3.</w:t>
      </w:r>
    </w:p>
  </w:footnote>
  <w:footnote w:id="15636">
    <w:p>
      <w:pPr>
        <w:pStyle w:val="FootnoteText"/>
      </w:pPr>
      <w:r>
        <w:rPr>
          <w:rStyle w:val="FootnoteReference"/>
        </w:rPr>
        <w:footnoteRef/>
      </w:r>
      <w:r>
        <w:t xml:space="preserve"> Cross-references for "from": Acts 1:11; 1Thess 4:16; 2Thess 1:7-8; Rev 1:7.</w:t>
      </w:r>
    </w:p>
  </w:footnote>
  <w:footnote w:id="15637">
    <w:p>
      <w:pPr>
        <w:pStyle w:val="FootnoteText"/>
      </w:pPr>
      <w:r>
        <w:rPr>
          <w:rStyle w:val="FootnoteReference"/>
        </w:rPr>
        <w:footnoteRef/>
      </w:r>
      <w:r>
        <w:t xml:space="preserve"> Cross-references for "we look": 1Cor 1:7; Phil 1:10; 1Thess 1:10; 2Tim 4:8; Titus 2:13; Heb 9:28; 2Pet 3:12-14.</w:t>
      </w:r>
    </w:p>
  </w:footnote>
  <w:footnote w:id="15638">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39">
    <w:p>
      <w:pPr>
        <w:pStyle w:val="FootnoteText"/>
      </w:pPr>
      <w:r>
        <w:rPr>
          <w:rStyle w:val="FootnoteReference"/>
        </w:rPr>
        <w:footnoteRef/>
      </w:r>
      <w:r>
        <w:t xml:space="preserve"> Cross-references for "conversation": Isa 26:1-2; Gal 4:26; Eph 2:19; Heb 12:22; Rev 21:10-27.</w:t>
      </w:r>
    </w:p>
  </w:footnote>
  <w:footnote w:id="15640">
    <w:p>
      <w:pPr>
        <w:pStyle w:val="FootnoteText"/>
      </w:pPr>
      <w:r>
        <w:rPr>
          <w:rStyle w:val="FootnoteReference"/>
        </w:rPr>
        <w:footnoteRef/>
      </w:r>
      <w:r>
        <w:t xml:space="preserve"> Cross-references for "shall": 1Cor 15:42-44; 1Cor 15:48-54.</w:t>
      </w:r>
    </w:p>
  </w:footnote>
  <w:footnote w:id="15641">
    <w:p>
      <w:pPr>
        <w:pStyle w:val="FootnoteText"/>
      </w:pPr>
      <w:r>
        <w:rPr>
          <w:rStyle w:val="FootnoteReference"/>
        </w:rPr>
        <w:footnoteRef/>
      </w:r>
      <w:r>
        <w:t xml:space="preserve"> Cross-references for "that": Matt 17:2; Col 3:4; 1John 3:2; Rev 1:13-20.</w:t>
      </w:r>
    </w:p>
  </w:footnote>
  <w:footnote w:id="1564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43">
    <w:p>
      <w:pPr>
        <w:pStyle w:val="FootnoteText"/>
      </w:pPr>
      <w:r>
        <w:rPr>
          <w:rStyle w:val="FootnoteReference"/>
        </w:rPr>
        <w:footnoteRef/>
      </w:r>
      <w:r>
        <w:t xml:space="preserve"> Cross-references for "Therefore": Phil 3:20-21; 2Pet 3:11-14.</w:t>
      </w:r>
    </w:p>
  </w:footnote>
  <w:footnote w:id="15644">
    <w:p>
      <w:pPr>
        <w:pStyle w:val="FootnoteText"/>
      </w:pPr>
      <w:r>
        <w:rPr>
          <w:rStyle w:val="FootnoteReference"/>
        </w:rPr>
        <w:footnoteRef/>
      </w:r>
      <w:r>
        <w:t xml:space="preserve"> Cross-references for "my joy": 2Cor 1:14; Phil 2:16; 1Thess 2:19-20; 1Thess 3:9.</w:t>
      </w:r>
    </w:p>
  </w:footnote>
  <w:footnote w:id="15645">
    <w:p>
      <w:pPr>
        <w:pStyle w:val="FootnoteText"/>
      </w:pPr>
      <w:r>
        <w:rPr>
          <w:rStyle w:val="FootnoteReference"/>
        </w:rPr>
        <w:footnoteRef/>
      </w:r>
      <w:r>
        <w:t xml:space="preserve"> Cross-references: Phil 1:8; Phil 2:26.</w:t>
      </w:r>
    </w:p>
  </w:footnote>
  <w:footnote w:id="1564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47">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48">
    <w:p>
      <w:pPr>
        <w:pStyle w:val="FootnoteText"/>
      </w:pPr>
      <w:r>
        <w:rPr>
          <w:rStyle w:val="FootnoteReference"/>
        </w:rPr>
        <w:footnoteRef/>
      </w:r>
      <w:r>
        <w:t xml:space="preserve"> Name meaning: Syntyche (Syntyche) — Fortunate together. Called to agree in the Lord.</w:t>
      </w:r>
    </w:p>
  </w:footnote>
  <w:footnote w:id="15649">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50">
    <w:p>
      <w:pPr>
        <w:pStyle w:val="FootnoteText"/>
      </w:pPr>
      <w:r>
        <w:rPr>
          <w:rStyle w:val="FootnoteReference"/>
        </w:rPr>
        <w:footnoteRef/>
      </w:r>
      <w:r>
        <w:t xml:space="preserve"> Cross-references for "true": Phil 2:20-25; Col 1:7.</w:t>
      </w:r>
    </w:p>
  </w:footnote>
  <w:footnote w:id="15651">
    <w:p>
      <w:pPr>
        <w:pStyle w:val="FootnoteText"/>
      </w:pPr>
      <w:r>
        <w:rPr>
          <w:rStyle w:val="FootnoteReference"/>
        </w:rPr>
        <w:footnoteRef/>
      </w:r>
      <w:r>
        <w:t xml:space="preserve"> Cross-references for "help": Acts 9:36-41; Acts 16:14-18; Rom 16:2-4; Rom 16:9; Rom 16:12; Phil 1:27; 1Tim 5:9-10.</w:t>
      </w:r>
    </w:p>
  </w:footnote>
  <w:footnote w:id="15652">
    <w:p>
      <w:pPr>
        <w:pStyle w:val="FootnoteText"/>
      </w:pPr>
      <w:r>
        <w:rPr>
          <w:rStyle w:val="FootnoteReference"/>
        </w:rPr>
        <w:footnoteRef/>
      </w:r>
      <w:r>
        <w:t xml:space="preserve"> Name meaning: Clement (Clemens) — Mild; merciful. Fellow worker whose name is in the Book of Life.</w:t>
      </w:r>
    </w:p>
  </w:footnote>
  <w:footnote w:id="15653">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54">
    <w:p>
      <w:pPr>
        <w:pStyle w:val="FootnoteText"/>
      </w:pPr>
      <w:r>
        <w:rPr>
          <w:rStyle w:val="FootnoteReference"/>
        </w:rPr>
        <w:footnoteRef/>
      </w:r>
      <w:r>
        <w:t xml:space="preserve"> Cross-references: Rom 12:1; Phil 4:2; Phlm 1:8-9.</w:t>
      </w:r>
    </w:p>
  </w:footnote>
  <w:footnote w:id="15655">
    <w:p>
      <w:pPr>
        <w:pStyle w:val="FootnoteText"/>
      </w:pPr>
      <w:r>
        <w:rPr>
          <w:rStyle w:val="FootnoteReference"/>
        </w:rPr>
        <w:footnoteRef/>
      </w:r>
      <w:r>
        <w:t xml:space="preserve"> Cross-references for "Rejoice": Rom 12:12; Phil 3:1.</w:t>
      </w:r>
    </w:p>
  </w:footnote>
  <w:footnote w:id="15656">
    <w:p>
      <w:pPr>
        <w:pStyle w:val="FootnoteText"/>
      </w:pPr>
      <w:r>
        <w:rPr>
          <w:rStyle w:val="FootnoteReference"/>
        </w:rPr>
        <w:footnoteRef/>
      </w:r>
      <w:r>
        <w:t xml:space="preserve"> Cross-references for "again": 2Cor 13:1-2; Gal 1:8; Phil 3:1.</w:t>
      </w:r>
    </w:p>
  </w:footnote>
  <w:footnote w:id="15657">
    <w:p>
      <w:pPr>
        <w:pStyle w:val="FootnoteText"/>
      </w:pPr>
      <w:r>
        <w:rPr>
          <w:rStyle w:val="FootnoteReference"/>
        </w:rPr>
        <w:footnoteRef/>
      </w:r>
      <w:r>
        <w:t xml:space="preserve"> Cross-references for "alway": Ps 34:1-2; Ps 145:1-2; Ps 146:2; Matt 5:12; Acts 5:41; Acts 16:25; Rom 5:2-3; 1Thess 5:16-18; Jas 1:2-4; 1Pet 4:13.</w:t>
      </w:r>
    </w:p>
  </w:footnote>
  <w:footnote w:id="15658">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59">
    <w:p>
      <w:pPr>
        <w:pStyle w:val="FootnoteText"/>
      </w:pPr>
      <w:r>
        <w:rPr>
          <w:rStyle w:val="FootnoteReference"/>
        </w:rPr>
        <w:footnoteRef/>
      </w:r>
      <w:r>
        <w:t xml:space="preserve"> Cross-references: Matt 24:48-50; 1Thess 5:2-4; 2Thess 2:2; Heb 10:25; Jas 5:8-9; 1Pet 4:7; 2Pet 3:8-14; Rev 22:7; Rev 22:20.</w:t>
      </w:r>
    </w:p>
  </w:footnote>
  <w:footnote w:id="15660">
    <w:p>
      <w:pPr>
        <w:pStyle w:val="FootnoteText"/>
      </w:pPr>
      <w:r>
        <w:rPr>
          <w:rStyle w:val="FootnoteReference"/>
        </w:rPr>
        <w:footnoteRef/>
      </w:r>
      <w:r>
        <w:t xml:space="preserve"> Cross-references for "careful": Dan 3:16; Matt 6:25-33; Matt 10:19; Matt 13:22; Luke 10:41; Luke 12:29; 1Cor 7:21; 1Cor 7:32; 1Pet 5:7.</w:t>
      </w:r>
    </w:p>
  </w:footnote>
  <w:footnote w:id="15661">
    <w:p>
      <w:pPr>
        <w:pStyle w:val="FootnoteText"/>
      </w:pPr>
      <w:r>
        <w:rPr>
          <w:rStyle w:val="FootnoteReference"/>
        </w:rPr>
        <w:footnoteRef/>
      </w:r>
      <w:r>
        <w:t xml:space="preserve"> Cross-references for "thanksgiving": 1Sam 7:12; 2Cor 1:11; Eph 5:20; Col 3:15; Col 3:17.</w:t>
      </w:r>
    </w:p>
  </w:footnote>
  <w:footnote w:id="15662">
    <w:p>
      <w:pPr>
        <w:pStyle w:val="FootnoteText"/>
      </w:pPr>
      <w:r>
        <w:rPr>
          <w:rStyle w:val="FootnoteReference"/>
        </w:rPr>
        <w:footnoteRef/>
      </w:r>
      <w:r>
        <w:t xml:space="preserve"> Cross-references for "known": Prov 15:8; Song 2:14; Matt 6:8.</w:t>
      </w:r>
    </w:p>
  </w:footnote>
  <w:footnote w:id="1566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66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665">
    <w:p>
      <w:pPr>
        <w:pStyle w:val="FootnoteText"/>
      </w:pPr>
      <w:r>
        <w:rPr>
          <w:rStyle w:val="FootnoteReference"/>
        </w:rPr>
        <w:footnoteRef/>
      </w:r>
      <w:r>
        <w:t xml:space="preserve"> Cross-references for "shall": Neh 8:10; Prov 2:11; Prov 4:6; Prov 6:22.</w:t>
      </w:r>
    </w:p>
  </w:footnote>
  <w:footnote w:id="15666">
    <w:p>
      <w:pPr>
        <w:pStyle w:val="FootnoteText"/>
      </w:pPr>
      <w:r>
        <w:rPr>
          <w:rStyle w:val="FootnoteReference"/>
        </w:rPr>
        <w:footnoteRef/>
      </w:r>
      <w:r>
        <w:t xml:space="preserve"> Cross-references for "through": 1Pet 1:4-5; Jude 1:1.</w:t>
      </w:r>
    </w:p>
  </w:footnote>
  <w:footnote w:id="15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68">
    <w:p>
      <w:pPr>
        <w:pStyle w:val="FootnoteText"/>
      </w:pPr>
      <w:r>
        <w:rPr>
          <w:rStyle w:val="FootnoteReference"/>
        </w:rPr>
        <w:footnoteRef/>
      </w:r>
      <w:r>
        <w:t xml:space="preserve"> Name meaning: Jesus (Yeshua) — Yahweh saves. He will save His people from their sins.</w:t>
      </w:r>
    </w:p>
  </w:footnote>
  <w:footnote w:id="15669">
    <w:p>
      <w:pPr>
        <w:pStyle w:val="FootnoteText"/>
      </w:pPr>
      <w:r>
        <w:rPr>
          <w:rStyle w:val="FootnoteReference"/>
        </w:rPr>
        <w:footnoteRef/>
      </w:r>
      <w:r>
        <w:t xml:space="preserve"> Cross-references for "passeth": Eph 3:19; Rev 2:17.</w:t>
      </w:r>
    </w:p>
  </w:footnote>
  <w:footnote w:id="15670">
    <w:p>
      <w:pPr>
        <w:pStyle w:val="FootnoteText"/>
      </w:pPr>
      <w:r>
        <w:rPr>
          <w:rStyle w:val="FootnoteReference"/>
        </w:rPr>
        <w:footnoteRef/>
      </w:r>
      <w:r>
        <w:t xml:space="preserve"> Cross-references for "Finally": Phil 3:1.</w:t>
      </w:r>
    </w:p>
  </w:footnote>
  <w:footnote w:id="15671">
    <w:p>
      <w:pPr>
        <w:pStyle w:val="FootnoteText"/>
      </w:pPr>
      <w:r>
        <w:rPr>
          <w:rStyle w:val="FootnoteReference"/>
        </w:rPr>
        <w:footnoteRef/>
      </w:r>
      <w:r>
        <w:t xml:space="preserve"> Cross-references for "are true": Matt 22:16; John 7:18; Rom 12:9; 2Cor 6:8; Eph 4:25; Eph 5:9; Eph 6:14; 1Pet 1:22; 1John 3:18.</w:t>
      </w:r>
    </w:p>
  </w:footnote>
  <w:footnote w:id="15672">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673">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674">
    <w:p>
      <w:pPr>
        <w:pStyle w:val="FootnoteText"/>
      </w:pPr>
      <w:r>
        <w:rPr>
          <w:rStyle w:val="FootnoteReference"/>
        </w:rPr>
        <w:footnoteRef/>
      </w:r>
      <w:r>
        <w:t xml:space="preserve"> Cross-references for "are pure": 1Tim 4:12; 1Tim 5:2; Titus 2:14; Jas 1:27; Jas 3:17; 2Pet 3:1; 1John 3:3.</w:t>
      </w:r>
    </w:p>
  </w:footnote>
  <w:footnote w:id="15675">
    <w:p>
      <w:pPr>
        <w:pStyle w:val="FootnoteText"/>
      </w:pPr>
      <w:r>
        <w:rPr>
          <w:rStyle w:val="FootnoteReference"/>
        </w:rPr>
        <w:footnoteRef/>
      </w:r>
      <w:r>
        <w:t xml:space="preserve"> Cross-references for "are lovely": 2Sam 1:23; Song 5:16; 1Cor 13:1-13; 1Pet 4:8.</w:t>
      </w:r>
    </w:p>
  </w:footnote>
  <w:footnote w:id="15676">
    <w:p>
      <w:pPr>
        <w:pStyle w:val="FootnoteText"/>
      </w:pPr>
      <w:r>
        <w:rPr>
          <w:rStyle w:val="FootnoteReference"/>
        </w:rPr>
        <w:footnoteRef/>
      </w:r>
      <w:r>
        <w:t xml:space="preserve"> Cross-references for "are of": Acts 6:3; Acts 10:22; Acts 22:12; Col 4:5; 1Thess 5:22; 1Tim 3:7; 1Tim 5:10; Heb 11:2.</w:t>
      </w:r>
    </w:p>
  </w:footnote>
  <w:footnote w:id="15677">
    <w:p>
      <w:pPr>
        <w:pStyle w:val="FootnoteText"/>
      </w:pPr>
      <w:r>
        <w:rPr>
          <w:rStyle w:val="FootnoteReference"/>
        </w:rPr>
        <w:footnoteRef/>
      </w:r>
      <w:r>
        <w:t xml:space="preserve"> Cross-references for "virtue": Ruth 3:11; Prov 12:4; Prov 31:10; Prov 31:29; 2Pet 1:3-4.</w:t>
      </w:r>
    </w:p>
  </w:footnote>
  <w:footnote w:id="15678">
    <w:p>
      <w:pPr>
        <w:pStyle w:val="FootnoteText"/>
      </w:pPr>
      <w:r>
        <w:rPr>
          <w:rStyle w:val="FootnoteReference"/>
        </w:rPr>
        <w:footnoteRef/>
      </w:r>
      <w:r>
        <w:t xml:space="preserve"> Cross-references for "praise": Prov 31:31; Rom 2:29; Rom 13:3; 1Cor 4:5; 2Cor 8:18.</w:t>
      </w:r>
    </w:p>
  </w:footnote>
  <w:footnote w:id="15679">
    <w:p>
      <w:pPr>
        <w:pStyle w:val="FootnoteText"/>
      </w:pPr>
      <w:r>
        <w:rPr>
          <w:rStyle w:val="FootnoteReference"/>
        </w:rPr>
        <w:footnoteRef/>
      </w:r>
      <w:r>
        <w:t xml:space="preserve"> Cross-references for "think": Luke 16:15; 1Thess 5:21; 1John 4:1.</w:t>
      </w:r>
    </w:p>
  </w:footnote>
  <w:footnote w:id="15680">
    <w:p>
      <w:pPr>
        <w:pStyle w:val="FootnoteText"/>
      </w:pPr>
      <w:r>
        <w:rPr>
          <w:rStyle w:val="FootnoteReference"/>
        </w:rPr>
        <w:footnoteRef/>
      </w:r>
      <w:r>
        <w:t xml:space="preserve"> Cross-references for "whatsoever": Rom 12:9-21; 1Cor 13:4-7; Gal 5:22; Jas 3:17; 2Pet 1:5-7.</w:t>
      </w:r>
    </w:p>
  </w:footnote>
  <w:footnote w:id="15681">
    <w:p>
      <w:pPr>
        <w:pStyle w:val="FootnoteText"/>
      </w:pPr>
      <w:r>
        <w:rPr>
          <w:rStyle w:val="FootnoteReference"/>
        </w:rPr>
        <w:footnoteRef/>
      </w:r>
      <w:r>
        <w:t xml:space="preserve"> Cross-references for "which": 1Cor 10:31-33; 1Cor 11:1; Phil 3:17; 1Thess 1:6; 1Thess 2:2-12; 1Thess 2:14; 1Thess 4:1-8; 2Thess 3:6-10.</w:t>
      </w:r>
    </w:p>
  </w:footnote>
  <w:footnote w:id="15682">
    <w:p>
      <w:pPr>
        <w:pStyle w:val="FootnoteText"/>
      </w:pPr>
      <w:r>
        <w:rPr>
          <w:rStyle w:val="FootnoteReference"/>
        </w:rPr>
        <w:footnoteRef/>
      </w:r>
      <w:r>
        <w:t xml:space="preserve"> Cross-references for "the God": Rom 15:33; Rom 16:20; 1Cor 14:33; 2Cor 5:19-20; 2Cor 13:11; Phil 4:7; 1Thess 5:23; Heb 13:20-21.</w:t>
      </w:r>
    </w:p>
  </w:footnote>
  <w:footnote w:id="15683">
    <w:p>
      <w:pPr>
        <w:pStyle w:val="FootnoteText"/>
      </w:pPr>
      <w:r>
        <w:rPr>
          <w:rStyle w:val="FootnoteReference"/>
        </w:rPr>
        <w:footnoteRef/>
      </w:r>
      <w:r>
        <w:t xml:space="preserve"> Cross-references for "with": Isa 8:10; Isa 41:10; Matt 1:23; Matt 28:20; 2Tim 4:22.</w:t>
      </w:r>
    </w:p>
  </w:footnote>
  <w:footnote w:id="15684">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685">
    <w:p>
      <w:pPr>
        <w:pStyle w:val="FootnoteText"/>
      </w:pPr>
      <w:r>
        <w:rPr>
          <w:rStyle w:val="FootnoteReference"/>
        </w:rPr>
        <w:footnoteRef/>
      </w:r>
      <w:r>
        <w:t xml:space="preserve"> Cross-references for "your": 2Cor 11:9; Gal 6:6.</w:t>
      </w:r>
    </w:p>
  </w:footnote>
  <w:footnote w:id="15686">
    <w:p>
      <w:pPr>
        <w:pStyle w:val="FootnoteText"/>
      </w:pPr>
      <w:r>
        <w:rPr>
          <w:rStyle w:val="FootnoteReference"/>
        </w:rPr>
        <w:footnoteRef/>
      </w:r>
      <w:r>
        <w:t xml:space="preserve"> Cross-references: 2Cor 7:6-7; Phil 1:1; Phil 1:3.</w:t>
      </w:r>
    </w:p>
  </w:footnote>
  <w:footnote w:id="15687">
    <w:p>
      <w:pPr>
        <w:pStyle w:val="FootnoteText"/>
      </w:pPr>
      <w:r>
        <w:rPr>
          <w:rStyle w:val="FootnoteReference"/>
        </w:rPr>
        <w:footnoteRef/>
      </w:r>
      <w:r>
        <w:t xml:space="preserve"> Cross-references for "hath flourished": Ps 85:6; Hos 14:7.</w:t>
      </w:r>
    </w:p>
  </w:footnote>
  <w:footnote w:id="15688">
    <w:p>
      <w:pPr>
        <w:pStyle w:val="FootnoteText"/>
      </w:pPr>
      <w:r>
        <w:rPr>
          <w:rStyle w:val="FootnoteReference"/>
        </w:rPr>
        <w:footnoteRef/>
      </w:r>
      <w:r>
        <w:t xml:space="preserve"> Cross-references for "ye lacked": 2Cor 6:7; Gal 6:10.</w:t>
      </w:r>
    </w:p>
  </w:footnote>
  <w:footnote w:id="15689">
    <w:p>
      <w:pPr>
        <w:pStyle w:val="FootnoteText"/>
      </w:pPr>
      <w:r>
        <w:rPr>
          <w:rStyle w:val="FootnoteReference"/>
        </w:rPr>
        <w:footnoteRef/>
      </w:r>
      <w:r>
        <w:t xml:space="preserve"> Cross-references for "in respect": 1Cor 4:11-12; 2Cor 6:10; 2Cor 8:9; 2Cor 11:27.</w:t>
      </w:r>
    </w:p>
  </w:footnote>
  <w:footnote w:id="15690">
    <w:p>
      <w:pPr>
        <w:pStyle w:val="FootnoteText"/>
      </w:pPr>
      <w:r>
        <w:rPr>
          <w:rStyle w:val="FootnoteReference"/>
        </w:rPr>
        <w:footnoteRef/>
      </w:r>
      <w:r>
        <w:t xml:space="preserve"> Cross-references for "I have": Gen 28:20; Exod 2:21; Matt 6:31-34; Luke 3:14; Phil 3:8; 1Tim 6:6-9; Heb 10:34; Heb 13:5-6.</w:t>
      </w:r>
    </w:p>
  </w:footnote>
  <w:footnote w:id="156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92">
    <w:p>
      <w:pPr>
        <w:pStyle w:val="FootnoteText"/>
      </w:pPr>
      <w:r>
        <w:rPr>
          <w:rStyle w:val="FootnoteReference"/>
        </w:rPr>
        <w:footnoteRef/>
      </w:r>
      <w:r>
        <w:t xml:space="preserve"> Cross-references for "how to be": 1Cor 4:9-13; 2Cor 6:4-10; 2Cor 10:1; 2Cor 10:10; 2Cor 11:7; 2Cor 11:27; 2Cor 12:7-10.</w:t>
      </w:r>
    </w:p>
  </w:footnote>
  <w:footnote w:id="15693">
    <w:p>
      <w:pPr>
        <w:pStyle w:val="FootnoteText"/>
      </w:pPr>
      <w:r>
        <w:rPr>
          <w:rStyle w:val="FootnoteReference"/>
        </w:rPr>
        <w:footnoteRef/>
      </w:r>
      <w:r>
        <w:t xml:space="preserve"> Cross-references for "I am": Deut 32:10; Neh 9:20; Isa 8:11; Jer 31:19; Matt 11:29; Matt 13:52; Eph 4:20-21.</w:t>
      </w:r>
    </w:p>
  </w:footnote>
  <w:footnote w:id="15694">
    <w:p>
      <w:pPr>
        <w:pStyle w:val="FootnoteText"/>
      </w:pPr>
      <w:r>
        <w:rPr>
          <w:rStyle w:val="FootnoteReference"/>
        </w:rPr>
        <w:footnoteRef/>
      </w:r>
      <w:r>
        <w:t xml:space="preserve"> Cross-references for "through": Isa 40:29-31; Isa 41:10; Isa 45:24; 2Cor 12:9-10; Eph 3:16; Eph 6:10; Col 1:11.</w:t>
      </w:r>
    </w:p>
  </w:footnote>
  <w:footnote w:id="15695">
    <w:p>
      <w:pPr>
        <w:pStyle w:val="FootnoteText"/>
      </w:pPr>
      <w:r>
        <w:rPr>
          <w:rStyle w:val="FootnoteReference"/>
        </w:rPr>
        <w:footnoteRef/>
      </w:r>
      <w:r>
        <w:t xml:space="preserve"> Cross-references: John 15:4-5; John 15:7; 2Cor 3:4-5.</w:t>
      </w:r>
    </w:p>
  </w:footnote>
  <w:footnote w:id="15696">
    <w:p>
      <w:pPr>
        <w:pStyle w:val="FootnoteText"/>
      </w:pPr>
      <w:r>
        <w:rPr>
          <w:rStyle w:val="FootnoteReference"/>
        </w:rPr>
        <w:footnoteRef/>
      </w:r>
      <w:r>
        <w:t xml:space="preserve"> Cross-references for "ye have": 1Kgs 8:18; 2Chr 6:8; Matt 25:21; 3John 1:5-8.</w:t>
      </w:r>
    </w:p>
  </w:footnote>
  <w:footnote w:id="15697">
    <w:p>
      <w:pPr>
        <w:pStyle w:val="FootnoteText"/>
      </w:pPr>
      <w:r>
        <w:rPr>
          <w:rStyle w:val="FootnoteReference"/>
        </w:rPr>
        <w:footnoteRef/>
      </w:r>
      <w:r>
        <w:t xml:space="preserve"> Cross-references for "ye did": Rom 15:27; 1Cor 9:10-11; Gal 6:6; Phil 1:7; Phil 4:18; 1Tim 6:18; Heb 10:34; Heb 13:16.</w:t>
      </w:r>
    </w:p>
  </w:footnote>
  <w:footnote w:id="15698">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699">
    <w:p>
      <w:pPr>
        <w:pStyle w:val="FootnoteText"/>
      </w:pPr>
      <w:r>
        <w:rPr>
          <w:rStyle w:val="FootnoteReference"/>
        </w:rPr>
        <w:footnoteRef/>
      </w:r>
      <w:r>
        <w:t xml:space="preserve"> Cross-references for "in the": 2Kgs 5:16; 2Kgs 5:20; 2Cor 11:8-12; 2Cor 12:11-15.</w:t>
      </w:r>
    </w:p>
  </w:footnote>
  <w:footnote w:id="1570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01">
    <w:p>
      <w:pPr>
        <w:pStyle w:val="FootnoteText"/>
      </w:pPr>
      <w:r>
        <w:rPr>
          <w:rStyle w:val="FootnoteReference"/>
        </w:rPr>
        <w:footnoteRef/>
      </w:r>
      <w:r>
        <w:t xml:space="preserve"> Cross-references: Acts 16:40; Acts 17:1-5.</w:t>
      </w:r>
    </w:p>
  </w:footnote>
  <w:footnote w:id="1570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03">
    <w:p>
      <w:pPr>
        <w:pStyle w:val="FootnoteText"/>
      </w:pPr>
      <w:r>
        <w:rPr>
          <w:rStyle w:val="FootnoteReference"/>
        </w:rPr>
        <w:footnoteRef/>
      </w:r>
      <w:r>
        <w:t xml:space="preserve"> Cross-references for "once": 1Thess 2:18.</w:t>
      </w:r>
    </w:p>
  </w:footnote>
  <w:footnote w:id="15704">
    <w:p>
      <w:pPr>
        <w:pStyle w:val="FootnoteText"/>
      </w:pPr>
      <w:r>
        <w:rPr>
          <w:rStyle w:val="FootnoteReference"/>
        </w:rPr>
        <w:footnoteRef/>
      </w:r>
      <w:r>
        <w:t xml:space="preserve"> Cross-references: 1Thess 2:9.</w:t>
      </w:r>
    </w:p>
  </w:footnote>
  <w:footnote w:id="15705">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06">
    <w:p>
      <w:pPr>
        <w:pStyle w:val="FootnoteText"/>
      </w:pPr>
      <w:r>
        <w:rPr>
          <w:rStyle w:val="FootnoteReference"/>
        </w:rPr>
        <w:footnoteRef/>
      </w:r>
      <w:r>
        <w:t xml:space="preserve"> Cross-references for "fruit": Mic 7:1; John 15:8; John 15:16; Rom 15:28; 2Cor 9:9-13; Phil 1:11; Titus 3:14.</w:t>
      </w:r>
    </w:p>
  </w:footnote>
  <w:footnote w:id="15707">
    <w:p>
      <w:pPr>
        <w:pStyle w:val="FootnoteText"/>
      </w:pPr>
      <w:r>
        <w:rPr>
          <w:rStyle w:val="FootnoteReference"/>
        </w:rPr>
        <w:footnoteRef/>
      </w:r>
      <w:r>
        <w:t xml:space="preserve"> Cross-references: Prov 19:17; Matt 10:40-42; Matt 25:34-40; Luke 14:12-14; Heb 6:10.</w:t>
      </w:r>
    </w:p>
  </w:footnote>
  <w:footnote w:id="15708">
    <w:p>
      <w:pPr>
        <w:pStyle w:val="FootnoteText"/>
      </w:pPr>
      <w:r>
        <w:rPr>
          <w:rStyle w:val="FootnoteReference"/>
        </w:rPr>
        <w:footnoteRef/>
      </w:r>
      <w:r>
        <w:t xml:space="preserve"> Cross-references for "abound": Phil 4:12; 2Thess 1:3.</w:t>
      </w:r>
    </w:p>
  </w:footnote>
  <w:footnote w:id="15709">
    <w:p>
      <w:pPr>
        <w:pStyle w:val="FootnoteText"/>
      </w:pPr>
      <w:r>
        <w:rPr>
          <w:rStyle w:val="FootnoteReference"/>
        </w:rPr>
        <w:footnoteRef/>
      </w:r>
      <w:r>
        <w:t xml:space="preserve"> Name meaning: Epaphroditus (Epaphroditus) — Lovely; charming. Risked his life to serve Paul.</w:t>
      </w:r>
    </w:p>
  </w:footnote>
  <w:footnote w:id="15710">
    <w:p>
      <w:pPr>
        <w:pStyle w:val="FootnoteText"/>
      </w:pPr>
      <w:r>
        <w:rPr>
          <w:rStyle w:val="FootnoteReference"/>
        </w:rPr>
        <w:footnoteRef/>
      </w:r>
      <w:r>
        <w:t xml:space="preserve"> Cross-references for "acceptable": Rom 12:1; 2Cor 9:12.</w:t>
      </w:r>
    </w:p>
  </w:footnote>
  <w:footnote w:id="15711">
    <w:p>
      <w:pPr>
        <w:pStyle w:val="FootnoteText"/>
      </w:pPr>
      <w:r>
        <w:rPr>
          <w:rStyle w:val="FootnoteReference"/>
        </w:rPr>
        <w:footnoteRef/>
      </w:r>
      <w:r>
        <w:t xml:space="preserve"> Cross-references for "Epaphroditus": Phil 2:25-26.</w:t>
      </w:r>
    </w:p>
  </w:footnote>
  <w:footnote w:id="15712">
    <w:p>
      <w:pPr>
        <w:pStyle w:val="FootnoteText"/>
      </w:pPr>
      <w:r>
        <w:rPr>
          <w:rStyle w:val="FootnoteReference"/>
        </w:rPr>
        <w:footnoteRef/>
      </w:r>
      <w:r>
        <w:t xml:space="preserve"> Cross-references: John 12:3-8; 2Cor 2:15-16; Eph 5:2; Heb 13:16; 1Pet 2:5.</w:t>
      </w:r>
    </w:p>
  </w:footnote>
  <w:footnote w:id="15713">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14">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15">
    <w:p>
      <w:pPr>
        <w:pStyle w:val="FootnoteText"/>
      </w:pPr>
      <w:r>
        <w:rPr>
          <w:rStyle w:val="FootnoteReference"/>
        </w:rPr>
        <w:footnoteRef/>
      </w:r>
      <w:r>
        <w:t xml:space="preserve"> Cross-references for "glory": Rom 8:18; 2Cor 4:17; 1Thess 2:12; 1Pet 5:1; 1Pet 5:10.</w:t>
      </w:r>
    </w:p>
  </w:footnote>
  <w:footnote w:id="15716">
    <w:p>
      <w:pPr>
        <w:pStyle w:val="FootnoteText"/>
      </w:pPr>
      <w:r>
        <w:rPr>
          <w:rStyle w:val="FootnoteReference"/>
        </w:rPr>
        <w:footnoteRef/>
      </w:r>
      <w:r>
        <w:t xml:space="preserve"> Cross-references: 2Sam 22:7; 2Chr 18:13; Neh 5:19; Dan 6:22; Mic 7:7; John 20:17; John 20:27; Rom 1:8; 2Cor 12:21; Phlm 1:4.</w:t>
      </w:r>
    </w:p>
  </w:footnote>
  <w:footnote w:id="15717">
    <w:p>
      <w:pPr>
        <w:pStyle w:val="FootnoteText"/>
      </w:pPr>
      <w:r>
        <w:rPr>
          <w:rStyle w:val="FootnoteReference"/>
        </w:rPr>
        <w:footnoteRef/>
      </w:r>
      <w:r>
        <w:t xml:space="preserve"> Cross-references for "Amen": Matt 6:12; Matt 28:20; Phil 4:23.</w:t>
      </w:r>
    </w:p>
  </w:footnote>
  <w:footnote w:id="15718">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19">
    <w:p>
      <w:pPr>
        <w:pStyle w:val="FootnoteText"/>
      </w:pPr>
      <w:r>
        <w:rPr>
          <w:rStyle w:val="FootnoteReference"/>
        </w:rPr>
        <w:footnoteRef/>
      </w:r>
      <w:r>
        <w:t xml:space="preserve"> Cross-references for "Salute": Rom 16:3-16.</w:t>
      </w:r>
    </w:p>
  </w:footnote>
  <w:footnote w:id="15720">
    <w:p>
      <w:pPr>
        <w:pStyle w:val="FootnoteText"/>
      </w:pPr>
      <w:r>
        <w:rPr>
          <w:rStyle w:val="FootnoteReference"/>
        </w:rPr>
        <w:footnoteRef/>
      </w:r>
      <w:r>
        <w:t xml:space="preserve"> Cross-references for "saint": 1Cor 1:2; Eph 1:1; Phil 1:1.</w:t>
      </w:r>
    </w:p>
  </w:footnote>
  <w:footnote w:id="15721">
    <w:p>
      <w:pPr>
        <w:pStyle w:val="FootnoteText"/>
      </w:pPr>
      <w:r>
        <w:rPr>
          <w:rStyle w:val="FootnoteReference"/>
        </w:rPr>
        <w:footnoteRef/>
      </w:r>
      <w:r>
        <w:t xml:space="preserve"> Cross-references: Rom 16:21-22; Gal 1:2; Gal 2:3; Col 4:10-14; Phlm 1:23-24.</w:t>
      </w:r>
    </w:p>
  </w:footnote>
  <w:footnote w:id="1572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23">
    <w:p>
      <w:pPr>
        <w:pStyle w:val="FootnoteText"/>
      </w:pPr>
      <w:r>
        <w:rPr>
          <w:rStyle w:val="FootnoteReference"/>
        </w:rPr>
        <w:footnoteRef/>
      </w:r>
      <w:r>
        <w:t xml:space="preserve"> Cross-references: Rom 16:16; 2Cor 13:13; Heb 13:24; 1Pet 5:13; 3John 1:14.</w:t>
      </w:r>
    </w:p>
  </w:footnote>
  <w:footnote w:id="15724">
    <w:p>
      <w:pPr>
        <w:pStyle w:val="FootnoteText"/>
      </w:pPr>
      <w:r>
        <w:rPr>
          <w:rStyle w:val="FootnoteReference"/>
        </w:rPr>
        <w:footnoteRef/>
      </w:r>
      <w:r>
        <w:t xml:space="preserve"> Cross-references: Phil 1:13.</w:t>
      </w:r>
    </w:p>
  </w:footnote>
  <w:footnote w:id="15725">
    <w:p>
      <w:pPr>
        <w:pStyle w:val="FootnoteText"/>
      </w:pPr>
      <w:r>
        <w:rPr>
          <w:rStyle w:val="FootnoteReference"/>
        </w:rPr>
        <w:footnoteRef/>
      </w:r>
      <w:r>
        <w:t xml:space="preserve"> Cross-references for "Caesar's": G1063; G2258; G2318.</w:t>
      </w:r>
    </w:p>
  </w:footnote>
  <w:footnote w:id="15726">
    <w:p>
      <w:pPr>
        <w:pStyle w:val="FootnoteText"/>
      </w:pPr>
      <w:r>
        <w:rPr>
          <w:rStyle w:val="FootnoteReference"/>
        </w:rPr>
        <w:footnoteRef/>
      </w:r>
      <w:r>
        <w:t xml:space="preserve"> Cross-references: Rom 16:20; Rom 16:24; 2Cor 13:14.</w:t>
      </w:r>
    </w:p>
  </w:footnote>
  <w:footnote w:id="15727">
    <w:p>
      <w:pPr>
        <w:pStyle w:val="FootnoteText"/>
      </w:pPr>
      <w:r>
        <w:rPr>
          <w:rStyle w:val="FootnoteReference"/>
        </w:rPr>
        <w:footnoteRef/>
      </w:r>
      <w:r>
        <w:t xml:space="preserve"> Name meaning: Paul (Paulus) — Small; humble. Changed from Saul to Paul, the humble apostle to the Gentiles.</w:t>
      </w:r>
    </w:p>
  </w:footnote>
  <w:footnote w:id="15728">
    <w:p>
      <w:pPr>
        <w:pStyle w:val="FootnoteText"/>
      </w:pPr>
      <w:r>
        <w:rPr>
          <w:rStyle w:val="FootnoteReference"/>
        </w:rPr>
        <w:footnoteRef/>
      </w:r>
      <w:r>
        <w:t xml:space="preserve"> Name meaning: Jesus (Yeshua) — Yahweh saves. He will save His people from their sins.</w:t>
      </w:r>
    </w:p>
  </w:footnote>
  <w:footnote w:id="157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31">
    <w:p>
      <w:pPr>
        <w:pStyle w:val="FootnoteText"/>
      </w:pPr>
      <w:r>
        <w:rPr>
          <w:rStyle w:val="FootnoteReference"/>
        </w:rPr>
        <w:footnoteRef/>
      </w:r>
      <w:r>
        <w:t xml:space="preserve"> Cross-references: Rom 1:1; 1Cor 1:1; 2Cor 1:1; Eph 1:1.</w:t>
      </w:r>
    </w:p>
  </w:footnote>
  <w:footnote w:id="15732">
    <w:p>
      <w:pPr>
        <w:pStyle w:val="FootnoteText"/>
      </w:pPr>
      <w:r>
        <w:rPr>
          <w:rStyle w:val="FootnoteReference"/>
        </w:rPr>
        <w:footnoteRef/>
      </w:r>
      <w:r>
        <w:t xml:space="preserve"> Cross-references for "Timotheus": Phil 1:1; 1Thess 1:1; 2Thess 1:1; Phlm 1:1.</w:t>
      </w:r>
    </w:p>
  </w:footnote>
  <w:footnote w:id="15733">
    <w:p>
      <w:pPr>
        <w:pStyle w:val="FootnoteText"/>
      </w:pPr>
      <w:r>
        <w:rPr>
          <w:rStyle w:val="FootnoteReference"/>
        </w:rPr>
        <w:footnoteRef/>
      </w:r>
      <w:r>
        <w:t xml:space="preserve"> Cross-references for "faithful": 1Cor 4:17; Eph 6:21.</w:t>
      </w:r>
    </w:p>
  </w:footnote>
  <w:footnote w:id="15734">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35">
    <w:p>
      <w:pPr>
        <w:pStyle w:val="FootnoteText"/>
      </w:pPr>
      <w:r>
        <w:rPr>
          <w:rStyle w:val="FootnoteReference"/>
        </w:rPr>
        <w:footnoteRef/>
      </w:r>
      <w:r>
        <w:t xml:space="preserve"> Cross-references for "Grace": Rom 1:7; Gal 1:3; 1Pet 1:2; 2Pet 1:2; Jude 1:2; Rev 1:4.</w:t>
      </w:r>
    </w:p>
  </w:footnote>
  <w:footnote w:id="15736">
    <w:p>
      <w:pPr>
        <w:pStyle w:val="FootnoteText"/>
      </w:pPr>
      <w:r>
        <w:rPr>
          <w:rStyle w:val="FootnoteReference"/>
        </w:rPr>
        <w:footnoteRef/>
      </w:r>
      <w:r>
        <w:t xml:space="preserve"> Cross-references for "the saints": Ps 16:3; 1Cor 1:2; Gal 3:9; Eph 1:1.</w:t>
      </w:r>
    </w:p>
  </w:footnote>
  <w:footnote w:id="15737">
    <w:p>
      <w:pPr>
        <w:pStyle w:val="FootnoteText"/>
      </w:pPr>
      <w:r>
        <w:rPr>
          <w:rStyle w:val="FootnoteReference"/>
        </w:rPr>
        <w:footnoteRef/>
      </w:r>
      <w:r>
        <w:t xml:space="preserve"> Cross-references for "give": Rom 1:8-9; 1Cor 1:4; Eph 1:15; Phil 1:3-5; Phil 4:6; 1Thess 1:2.</w:t>
      </w:r>
    </w:p>
  </w:footnote>
  <w:footnote w:id="15738">
    <w:p>
      <w:pPr>
        <w:pStyle w:val="FootnoteText"/>
      </w:pPr>
      <w:r>
        <w:rPr>
          <w:rStyle w:val="FootnoteReference"/>
        </w:rPr>
        <w:footnoteRef/>
      </w:r>
      <w:r>
        <w:t xml:space="preserve"> Cross-references for "praying": Eph 3:14-19; Phil 1:9-11; Col 1:9; Col 1:13; 1Thess 3:10-13; 2Thess 2:16-17; 2Tim 1:3.</w:t>
      </w:r>
    </w:p>
  </w:footnote>
  <w:footnote w:id="15739">
    <w:p>
      <w:pPr>
        <w:pStyle w:val="FootnoteText"/>
      </w:pPr>
      <w:r>
        <w:rPr>
          <w:rStyle w:val="FootnoteReference"/>
        </w:rPr>
        <w:footnoteRef/>
      </w:r>
      <w:r>
        <w:t xml:space="preserve"> Cross-references for "faith": Gal 5:6; 1Thess 1:3; 1Thess 4:9-10; 2Thess 1:3; Phlm 1:5; 1Pet 1:21-23; 1John 3:14; 1John 3:23; 1John 4:16.</w:t>
      </w:r>
    </w:p>
  </w:footnote>
  <w:footnote w:id="15740">
    <w:p>
      <w:pPr>
        <w:pStyle w:val="FootnoteText"/>
      </w:pPr>
      <w:r>
        <w:rPr>
          <w:rStyle w:val="FootnoteReference"/>
        </w:rPr>
        <w:footnoteRef/>
      </w:r>
      <w:r>
        <w:t xml:space="preserve"> Cross-references for "the love": Heb 6:10.</w:t>
      </w:r>
    </w:p>
  </w:footnote>
  <w:footnote w:id="15741">
    <w:p>
      <w:pPr>
        <w:pStyle w:val="FootnoteText"/>
      </w:pPr>
      <w:r>
        <w:rPr>
          <w:rStyle w:val="FootnoteReference"/>
        </w:rPr>
        <w:footnoteRef/>
      </w:r>
      <w:r>
        <w:t xml:space="preserve"> Cross-references: 2Cor 7:7; Eph 1:15; Col 1:9; 1Thess 3:6; 3John 1:3-4.</w:t>
      </w:r>
    </w:p>
  </w:footnote>
  <w:footnote w:id="15742">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43">
    <w:p>
      <w:pPr>
        <w:pStyle w:val="FootnoteText"/>
      </w:pPr>
      <w:r>
        <w:rPr>
          <w:rStyle w:val="FootnoteReference"/>
        </w:rPr>
        <w:footnoteRef/>
      </w:r>
      <w:r>
        <w:t xml:space="preserve"> Cross-references for "laid": Ps 31:19; Matt 6:19-20; Luke 12:33; 2Tim 4:8; 1Pet 1:3-4.</w:t>
      </w:r>
    </w:p>
  </w:footnote>
  <w:footnote w:id="15744">
    <w:p>
      <w:pPr>
        <w:pStyle w:val="FootnoteText"/>
      </w:pPr>
      <w:r>
        <w:rPr>
          <w:rStyle w:val="FootnoteReference"/>
        </w:rPr>
        <w:footnoteRef/>
      </w:r>
      <w:r>
        <w:t xml:space="preserve"> Cross-references for "the word": Acts 10:36; Acts 13:26; Rom 10:8; 2Cor 5:19; 2Cor 6:7; Eph 1:13; Col 3:16; 1Thess 2:13; 1Tim 1:15; 1Pet 2:2.</w:t>
      </w:r>
    </w:p>
  </w:footnote>
  <w:footnote w:id="15745">
    <w:p>
      <w:pPr>
        <w:pStyle w:val="FootnoteText"/>
      </w:pPr>
      <w:r>
        <w:rPr>
          <w:rStyle w:val="FootnoteReference"/>
        </w:rPr>
        <w:footnoteRef/>
      </w:r>
      <w:r>
        <w:t xml:space="preserve"> Cross-references for "since": Rom 10:17.</w:t>
      </w:r>
    </w:p>
  </w:footnote>
  <w:footnote w:id="15746">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47">
    <w:p>
      <w:pPr>
        <w:pStyle w:val="FootnoteText"/>
      </w:pPr>
      <w:r>
        <w:rPr>
          <w:rStyle w:val="FootnoteReference"/>
        </w:rPr>
        <w:footnoteRef/>
      </w:r>
      <w:r>
        <w:t xml:space="preserve"> Cross-references for "in truth": John 4:23.</w:t>
      </w:r>
    </w:p>
  </w:footnote>
  <w:footnote w:id="15748">
    <w:p>
      <w:pPr>
        <w:pStyle w:val="FootnoteText"/>
      </w:pPr>
      <w:r>
        <w:rPr>
          <w:rStyle w:val="FootnoteReference"/>
        </w:rPr>
        <w:footnoteRef/>
      </w:r>
      <w:r>
        <w:t xml:space="preserve"> Cross-references for "is come": Ps 98:3; Matt 24:14; Matt 28:19; Mark 16:15; Rom 10:18; Rom 15:19; Rom 16:26; 2Cor 10:14; Col 1:23.</w:t>
      </w:r>
    </w:p>
  </w:footnote>
  <w:footnote w:id="15749">
    <w:p>
      <w:pPr>
        <w:pStyle w:val="FootnoteText"/>
      </w:pPr>
      <w:r>
        <w:rPr>
          <w:rStyle w:val="FootnoteReference"/>
        </w:rPr>
        <w:footnoteRef/>
      </w:r>
      <w:r>
        <w:t xml:space="preserve"> Cross-references for "bringeth": Mark 4:8; Mark 4:26-29; John 15:16; Acts 12:24; Rom 1:13; Rom 15:28; Eph 5:9; Phil 1:11; Phil 4:17; Col 1:10.</w:t>
      </w:r>
    </w:p>
  </w:footnote>
  <w:footnote w:id="15750">
    <w:p>
      <w:pPr>
        <w:pStyle w:val="FootnoteText"/>
      </w:pPr>
      <w:r>
        <w:rPr>
          <w:rStyle w:val="FootnoteReference"/>
        </w:rPr>
        <w:footnoteRef/>
      </w:r>
      <w:r>
        <w:t xml:space="preserve"> Name meaning: Epaphras (Epaphras) — Lovely; charming. Fervent intercessor for Colossae.</w:t>
      </w:r>
    </w:p>
  </w:footnote>
  <w:footnote w:id="15751">
    <w:p>
      <w:pPr>
        <w:pStyle w:val="FootnoteText"/>
      </w:pPr>
      <w:r>
        <w:rPr>
          <w:rStyle w:val="FootnoteReference"/>
        </w:rPr>
        <w:footnoteRef/>
      </w:r>
      <w:r>
        <w:t xml:space="preserve"> Cross-references for "Epaphras": Col 4:12; Phlm 1:23.</w:t>
      </w:r>
    </w:p>
  </w:footnote>
  <w:footnote w:id="15752">
    <w:p>
      <w:pPr>
        <w:pStyle w:val="FootnoteText"/>
      </w:pPr>
      <w:r>
        <w:rPr>
          <w:rStyle w:val="FootnoteReference"/>
        </w:rPr>
        <w:footnoteRef/>
      </w:r>
      <w:r>
        <w:t xml:space="preserve"> Cross-references: Phil 2:19-22; Phil 2:25.</w:t>
      </w:r>
    </w:p>
  </w:footnote>
  <w:footnote w:id="15753">
    <w:p>
      <w:pPr>
        <w:pStyle w:val="FootnoteText"/>
      </w:pPr>
      <w:r>
        <w:rPr>
          <w:rStyle w:val="FootnoteReference"/>
        </w:rPr>
        <w:footnoteRef/>
      </w:r>
      <w:r>
        <w:t xml:space="preserve"> Cross-references: Num 12:7; Matt 24:45; Matt 25:21; 1Cor 4:2; 1Cor 4:17; 1Cor 7:25; 2Cor 11:23; Eph 5:21; 1Tim 4:6; 2Tim 2:2; Heb 2:17; Heb 3:2.</w:t>
      </w:r>
    </w:p>
  </w:footnote>
  <w:footnote w:id="15754">
    <w:p>
      <w:pPr>
        <w:pStyle w:val="FootnoteText"/>
      </w:pPr>
      <w:r>
        <w:rPr>
          <w:rStyle w:val="FootnoteReference"/>
        </w:rPr>
        <w:footnoteRef/>
      </w:r>
      <w:r>
        <w:t xml:space="preserve"> Cross-references: Rom 5:5; Rom 15:30; Gal 5:22; Col 1:4; 2Tim 1:7; 1Pet 1:22.</w:t>
      </w:r>
    </w:p>
  </w:footnote>
  <w:footnote w:id="15755">
    <w:p>
      <w:pPr>
        <w:pStyle w:val="FootnoteText"/>
      </w:pPr>
      <w:r>
        <w:rPr>
          <w:rStyle w:val="FootnoteReference"/>
        </w:rPr>
        <w:footnoteRef/>
      </w:r>
      <w:r>
        <w:t xml:space="preserve"> Cross-references for "since": Rom 1:8-10; Eph 1:15-16; Col 1:3-4; Col 1:6.</w:t>
      </w:r>
    </w:p>
  </w:footnote>
  <w:footnote w:id="15756">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57">
    <w:p>
      <w:pPr>
        <w:pStyle w:val="FootnoteText"/>
      </w:pPr>
      <w:r>
        <w:rPr>
          <w:rStyle w:val="FootnoteReference"/>
        </w:rPr>
        <w:footnoteRef/>
      </w:r>
      <w:r>
        <w:t xml:space="preserve"> Cross-references for "wisdom": Ps 119:99; Eph 1:8; Col 3:16; Col 4:5; Jas 1:5; Jas 3:17.</w:t>
      </w:r>
    </w:p>
  </w:footnote>
  <w:footnote w:id="15758">
    <w:p>
      <w:pPr>
        <w:pStyle w:val="FootnoteText"/>
      </w:pPr>
      <w:r>
        <w:rPr>
          <w:rStyle w:val="FootnoteReference"/>
        </w:rPr>
        <w:footnoteRef/>
      </w:r>
      <w:r>
        <w:t xml:space="preserve"> Cross-references for "spiritual": 1John 5:20.</w:t>
      </w:r>
    </w:p>
  </w:footnote>
  <w:footnote w:id="15759">
    <w:p>
      <w:pPr>
        <w:pStyle w:val="FootnoteText"/>
      </w:pPr>
      <w:r>
        <w:rPr>
          <w:rStyle w:val="FootnoteReference"/>
        </w:rPr>
        <w:footnoteRef/>
      </w:r>
      <w:r>
        <w:t xml:space="preserve"> Cross-references: 1Sam 12:23; Acts 12:5; Phil 1:4; 1Thess 1:3; 1Thess 5:17; 2Thess 1:11; 2Tim 1:3-4; Phlm 1:4.</w:t>
      </w:r>
    </w:p>
  </w:footnote>
  <w:footnote w:id="15760">
    <w:p>
      <w:pPr>
        <w:pStyle w:val="FootnoteText"/>
      </w:pPr>
      <w:r>
        <w:rPr>
          <w:rStyle w:val="FootnoteReference"/>
        </w:rPr>
        <w:footnoteRef/>
      </w:r>
      <w:r>
        <w:t xml:space="preserve"> Cross-references for "that ye": 1Cor 1:5; Eph 1:15-20; Eph 3:14-19; Phil 1:9-11.</w:t>
      </w:r>
    </w:p>
  </w:footnote>
  <w:footnote w:id="15761">
    <w:p>
      <w:pPr>
        <w:pStyle w:val="FootnoteText"/>
      </w:pPr>
      <w:r>
        <w:rPr>
          <w:rStyle w:val="FootnoteReference"/>
        </w:rPr>
        <w:footnoteRef/>
      </w:r>
      <w:r>
        <w:t xml:space="preserve"> Cross-references for "fruitful": John 15:8; John 15:16; Gal 5:22-23; Eph 2:10; Phil 1:11; Titus 3:1; Titus 3:14; Heb 13:21; 2Pet 1:8.</w:t>
      </w:r>
    </w:p>
  </w:footnote>
  <w:footnote w:id="15762">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763">
    <w:p>
      <w:pPr>
        <w:pStyle w:val="FootnoteText"/>
      </w:pPr>
      <w:r>
        <w:rPr>
          <w:rStyle w:val="FootnoteReference"/>
        </w:rPr>
        <w:footnoteRef/>
      </w:r>
      <w:r>
        <w:t xml:space="preserve"> Cross-references: Mic 4:5; Rom 4:12; Rom 6:4; Eph 4:1; Eph 5:2; Eph 5:15; Phil 1:27; Col 2:6; Col 4:5; 1Thess 2:12.</w:t>
      </w:r>
    </w:p>
  </w:footnote>
  <w:footnote w:id="15764">
    <w:p>
      <w:pPr>
        <w:pStyle w:val="FootnoteText"/>
      </w:pPr>
      <w:r>
        <w:rPr>
          <w:rStyle w:val="FootnoteReference"/>
        </w:rPr>
        <w:footnoteRef/>
      </w:r>
      <w:r>
        <w:t xml:space="preserve"> Cross-references: Prov 16:7; Phil 4:18; Col 3:20; 1Thess 4:1; 2Tim 2:4; Heb 11:5; Heb 13:16; 1John 3:22.</w:t>
      </w:r>
    </w:p>
  </w:footnote>
  <w:footnote w:id="15765">
    <w:p>
      <w:pPr>
        <w:pStyle w:val="FootnoteText"/>
      </w:pPr>
      <w:r>
        <w:rPr>
          <w:rStyle w:val="FootnoteReference"/>
        </w:rPr>
        <w:footnoteRef/>
      </w:r>
      <w:r>
        <w:t xml:space="preserve"> Cross-references for "Strengthened": Isa 45:24; 2Cor 12:9; Eph 3:16; Eph 6:10; Phil 4:13.</w:t>
      </w:r>
    </w:p>
  </w:footnote>
  <w:footnote w:id="15766">
    <w:p>
      <w:pPr>
        <w:pStyle w:val="FootnoteText"/>
      </w:pPr>
      <w:r>
        <w:rPr>
          <w:rStyle w:val="FootnoteReference"/>
        </w:rPr>
        <w:footnoteRef/>
      </w:r>
      <w:r>
        <w:t xml:space="preserve"> Cross-references: Exod 15:6; Ps 63:2; Acts 1:8; 2Cor 4:7; Jude 1:25.</w:t>
      </w:r>
    </w:p>
  </w:footnote>
  <w:footnote w:id="15767">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768">
    <w:p>
      <w:pPr>
        <w:pStyle w:val="FootnoteText"/>
      </w:pPr>
      <w:r>
        <w:rPr>
          <w:rStyle w:val="FootnoteReference"/>
        </w:rPr>
        <w:footnoteRef/>
      </w:r>
      <w:r>
        <w:t xml:space="preserve"> Cross-references for "Giving": 1Chr 29:20; Ps 79:13; Ps 107:21-22; Ps 116:7; Dan 2:23; Eph 5:4; Eph 5:20; Col 3:15; Col 3:17.</w:t>
      </w:r>
    </w:p>
  </w:footnote>
  <w:footnote w:id="15769">
    <w:p>
      <w:pPr>
        <w:pStyle w:val="FootnoteText"/>
      </w:pPr>
      <w:r>
        <w:rPr>
          <w:rStyle w:val="FootnoteReference"/>
        </w:rPr>
        <w:footnoteRef/>
      </w:r>
      <w:r>
        <w:t xml:space="preserve"> Cross-references for "the Father": John 4:23; John 14:6; John 20:17; 1Cor 8:6; Eph 4:6; Col 2:2; Jas 3:9; 1John 1:3.</w:t>
      </w:r>
    </w:p>
  </w:footnote>
  <w:footnote w:id="15770">
    <w:p>
      <w:pPr>
        <w:pStyle w:val="FootnoteText"/>
      </w:pPr>
      <w:r>
        <w:rPr>
          <w:rStyle w:val="FootnoteReference"/>
        </w:rPr>
        <w:footnoteRef/>
      </w:r>
      <w:r>
        <w:t xml:space="preserve"> Cross-references for "made": 1Kgs 6:7; Prov 16:1; Rom 8:29-30; Rom 9:23; 2Cor 5:5; Titus 2:14; Rev 22:14.</w:t>
      </w:r>
    </w:p>
  </w:footnote>
  <w:footnote w:id="15771">
    <w:p>
      <w:pPr>
        <w:pStyle w:val="FootnoteText"/>
      </w:pPr>
      <w:r>
        <w:rPr>
          <w:rStyle w:val="FootnoteReference"/>
        </w:rPr>
        <w:footnoteRef/>
      </w:r>
      <w:r>
        <w:t xml:space="preserve"> Cross-references for "partakers": Rom 11:17; Rom 15:27; 1Cor 9:23; Eph 3:6; Heb 3:1; Heb 3:14; 1Pet 5:1; 1John 3:1-3.</w:t>
      </w:r>
    </w:p>
  </w:footnote>
  <w:footnote w:id="15772">
    <w:p>
      <w:pPr>
        <w:pStyle w:val="FootnoteText"/>
      </w:pPr>
      <w:r>
        <w:rPr>
          <w:rStyle w:val="FootnoteReference"/>
        </w:rPr>
        <w:footnoteRef/>
      </w:r>
      <w:r>
        <w:t xml:space="preserve"> Cross-references for "inheritance": Matt 25:34; Acts 20:32; Acts 26:18; Rom 8:17; Eph 1:11; Eph 1:18; 1Pet 1:2-5.</w:t>
      </w:r>
    </w:p>
  </w:footnote>
  <w:footnote w:id="15773">
    <w:p>
      <w:pPr>
        <w:pStyle w:val="FootnoteText"/>
      </w:pPr>
      <w:r>
        <w:rPr>
          <w:rStyle w:val="FootnoteReference"/>
        </w:rPr>
        <w:footnoteRef/>
      </w:r>
      <w:r>
        <w:t xml:space="preserve"> Cross-references: Ps 36:9; Ps 97:11; Prov 4:18; Isa 60:19-20; Heb 12:23; Rev 21:23; Rev 22:5.</w:t>
      </w:r>
    </w:p>
  </w:footnote>
  <w:footnote w:id="15774">
    <w:p>
      <w:pPr>
        <w:pStyle w:val="FootnoteText"/>
      </w:pPr>
      <w:r>
        <w:rPr>
          <w:rStyle w:val="FootnoteReference"/>
        </w:rPr>
        <w:footnoteRef/>
      </w:r>
      <w:r>
        <w:t xml:space="preserve"> Cross-references for "delivered": Isa 49:24-25; Isa 53:12; Matt 12:29-30; Acts 26:18; Heb 2:14.</w:t>
      </w:r>
    </w:p>
  </w:footnote>
  <w:footnote w:id="15775">
    <w:p>
      <w:pPr>
        <w:pStyle w:val="FootnoteText"/>
      </w:pPr>
      <w:r>
        <w:rPr>
          <w:rStyle w:val="FootnoteReference"/>
        </w:rPr>
        <w:footnoteRef/>
      </w:r>
      <w:r>
        <w:t xml:space="preserve"> Cross-references for "the power": Luke 22:53; John 12:31-32; 2Cor 4:4; Eph 4:18; Eph 5:8; Eph 6:12; 1Pet 2:9; 1John 2:8; 1John 3:8.</w:t>
      </w:r>
    </w:p>
  </w:footnote>
  <w:footnote w:id="15776">
    <w:p>
      <w:pPr>
        <w:pStyle w:val="FootnoteText"/>
      </w:pPr>
      <w:r>
        <w:rPr>
          <w:rStyle w:val="FootnoteReference"/>
        </w:rPr>
        <w:footnoteRef/>
      </w:r>
      <w:r>
        <w:t xml:space="preserve"> Cross-references for "the kingdom": Ps 2:6-7; Isa 9:6-7; Dan 7:13-14; Zech 9:9; Matt 25:34; Rom 14:17; 1Cor 15:23-25.</w:t>
      </w:r>
    </w:p>
  </w:footnote>
  <w:footnote w:id="15777">
    <w:p>
      <w:pPr>
        <w:pStyle w:val="FootnoteText"/>
      </w:pPr>
      <w:r>
        <w:rPr>
          <w:rStyle w:val="FootnoteReference"/>
        </w:rPr>
        <w:footnoteRef/>
      </w:r>
      <w:r>
        <w:t xml:space="preserve"> Cross-references for "his dear Son": Isa 42:1; Matt 3:17; Matt 17:5; John 3:35; John 17:24; Eph 1:6.</w:t>
      </w:r>
    </w:p>
  </w:footnote>
  <w:footnote w:id="15778">
    <w:p>
      <w:pPr>
        <w:pStyle w:val="FootnoteText"/>
      </w:pPr>
      <w:r>
        <w:rPr>
          <w:rStyle w:val="FootnoteReference"/>
        </w:rPr>
        <w:footnoteRef/>
      </w:r>
      <w:r>
        <w:t xml:space="preserve"> Cross-references: Luke 13:24; John 5:24; Rom 6:17-22; 1Cor 6:9-11; 2Cor 6:17-18; Eph 2:3-10; 1Thess 2:12; Titus 3:3-6; 2Pet 1:11; 1John 3:14.</w:t>
      </w:r>
    </w:p>
  </w:footnote>
  <w:footnote w:id="15779">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7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781">
    <w:p>
      <w:pPr>
        <w:pStyle w:val="FootnoteText"/>
      </w:pPr>
      <w:r>
        <w:rPr>
          <w:rStyle w:val="FootnoteReference"/>
        </w:rPr>
        <w:footnoteRef/>
      </w:r>
      <w:r>
        <w:t xml:space="preserve"> Cross-references for "the image": Exod 24:10; Num 12:8; Ezek 1:26-28; John 1:18; John 14:9; John 15:24; 2Cor 4:4; 2Cor 4:6; Phil 2:6; Heb 1:3.</w:t>
      </w:r>
    </w:p>
  </w:footnote>
  <w:footnote w:id="15782">
    <w:p>
      <w:pPr>
        <w:pStyle w:val="FootnoteText"/>
      </w:pPr>
      <w:r>
        <w:rPr>
          <w:rStyle w:val="FootnoteReference"/>
        </w:rPr>
        <w:footnoteRef/>
      </w:r>
      <w:r>
        <w:t xml:space="preserve"> Cross-references for "the invisible": 1Tim 1:17; 1Tim 6:16; Heb 11:27.</w:t>
      </w:r>
    </w:p>
  </w:footnote>
  <w:footnote w:id="15783">
    <w:p>
      <w:pPr>
        <w:pStyle w:val="FootnoteText"/>
      </w:pPr>
      <w:r>
        <w:rPr>
          <w:rStyle w:val="FootnoteReference"/>
        </w:rPr>
        <w:footnoteRef/>
      </w:r>
      <w:r>
        <w:t xml:space="preserve"> Cross-references for "the firstborn": Ps 89:27; John 1:14; John 3:16; Col 1:13; Heb 1:6.</w:t>
      </w:r>
    </w:p>
  </w:footnote>
  <w:footnote w:id="15784">
    <w:p>
      <w:pPr>
        <w:pStyle w:val="FootnoteText"/>
      </w:pPr>
      <w:r>
        <w:rPr>
          <w:rStyle w:val="FootnoteReference"/>
        </w:rPr>
        <w:footnoteRef/>
      </w:r>
      <w:r>
        <w:t xml:space="preserve"> Cross-references for "of every": Prov 8:29-31; Col 1:16-17; Rev 3:14.</w:t>
      </w:r>
    </w:p>
  </w:footnote>
  <w:footnote w:id="15785">
    <w:p>
      <w:pPr>
        <w:pStyle w:val="FootnoteText"/>
      </w:pPr>
      <w:r>
        <w:rPr>
          <w:rStyle w:val="FootnoteReference"/>
        </w:rPr>
        <w:footnoteRef/>
      </w:r>
      <w:r>
        <w:t xml:space="preserve"> Cross-references for "by him were": Ps 102:25-27; Isa 40:9-12; Isa 44:24; John 1:3; 1Cor 8:6; Eph 3:9; Col 1:15; Heb 1:2; Heb 1:10-12; Heb 3:3-4.</w:t>
      </w:r>
    </w:p>
  </w:footnote>
  <w:footnote w:id="15786">
    <w:p>
      <w:pPr>
        <w:pStyle w:val="FootnoteText"/>
      </w:pPr>
      <w:r>
        <w:rPr>
          <w:rStyle w:val="FootnoteReference"/>
        </w:rPr>
        <w:footnoteRef/>
      </w:r>
      <w:r>
        <w:t xml:space="preserve"> Cross-references for "in heaven": Deut 4:39; 1Chr 29:11; Eph 1:10; Phil 2:10; Col 1:20; Rev 5:13-14.</w:t>
      </w:r>
    </w:p>
  </w:footnote>
  <w:footnote w:id="15787">
    <w:p>
      <w:pPr>
        <w:pStyle w:val="FootnoteText"/>
      </w:pPr>
      <w:r>
        <w:rPr>
          <w:rStyle w:val="FootnoteReference"/>
        </w:rPr>
        <w:footnoteRef/>
      </w:r>
      <w:r>
        <w:t xml:space="preserve"> Cross-references for "thrones": Rom 8:38; Eph 1:21; Eph 3:10; Eph 6:12; Col 2:10; Col 2:15; 1Pet 3:22.</w:t>
      </w:r>
    </w:p>
  </w:footnote>
  <w:footnote w:id="15788">
    <w:p>
      <w:pPr>
        <w:pStyle w:val="FootnoteText"/>
      </w:pPr>
      <w:r>
        <w:rPr>
          <w:rStyle w:val="FootnoteReference"/>
        </w:rPr>
        <w:footnoteRef/>
      </w:r>
      <w:r>
        <w:t xml:space="preserve"> Cross-references: Prov 16:4; Isa 43:21; Rom 11:36; Heb 2:10.</w:t>
      </w:r>
    </w:p>
  </w:footnote>
  <w:footnote w:id="15789">
    <w:p>
      <w:pPr>
        <w:pStyle w:val="FootnoteText"/>
      </w:pPr>
      <w:r>
        <w:rPr>
          <w:rStyle w:val="FootnoteReference"/>
        </w:rPr>
        <w:footnoteRef/>
      </w:r>
      <w:r>
        <w:t xml:space="preserve"> Cross-references for "and by": 1Sam 2:8; Ps 75:3; John 5:17-18; Acts 17:28; Heb 1:3.</w:t>
      </w:r>
    </w:p>
  </w:footnote>
  <w:footnote w:id="157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791">
    <w:p>
      <w:pPr>
        <w:pStyle w:val="FootnoteText"/>
      </w:pPr>
      <w:r>
        <w:rPr>
          <w:rStyle w:val="FootnoteReference"/>
        </w:rPr>
        <w:footnoteRef/>
      </w:r>
      <w:r>
        <w:t xml:space="preserve"> Cross-references for "he is": 1Cor 11:3; Eph 1:10; Eph 1:22-23; Eph 4:15-16; Eph 5:23; Col 1:24; Col 2:10-14.</w:t>
      </w:r>
    </w:p>
  </w:footnote>
  <w:footnote w:id="15792">
    <w:p>
      <w:pPr>
        <w:pStyle w:val="FootnoteText"/>
      </w:pPr>
      <w:r>
        <w:rPr>
          <w:rStyle w:val="FootnoteReference"/>
        </w:rPr>
        <w:footnoteRef/>
      </w:r>
      <w:r>
        <w:t xml:space="preserve"> Cross-references for "the beginning": John 1:1; 1John 1:1; Rev 1:8; Rev 3:14; Rev 21:6; Rev 22:13.</w:t>
      </w:r>
    </w:p>
  </w:footnote>
  <w:footnote w:id="15793">
    <w:p>
      <w:pPr>
        <w:pStyle w:val="FootnoteText"/>
      </w:pPr>
      <w:r>
        <w:rPr>
          <w:rStyle w:val="FootnoteReference"/>
        </w:rPr>
        <w:footnoteRef/>
      </w:r>
      <w:r>
        <w:t xml:space="preserve"> Cross-references for "the firstborn": John 11:25-26; Acts 26:23; 1Cor 15:20-23; Rev 1:5; Rev 1:18.</w:t>
      </w:r>
    </w:p>
  </w:footnote>
  <w:footnote w:id="157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795">
    <w:p>
      <w:pPr>
        <w:pStyle w:val="FootnoteText"/>
      </w:pPr>
      <w:r>
        <w:rPr>
          <w:rStyle w:val="FootnoteReference"/>
        </w:rPr>
        <w:footnoteRef/>
      </w:r>
      <w:r>
        <w:t xml:space="preserve"> Cross-references: Matt 11:25-27; Luke 10:21; John 1:16; John 3:34; Eph 1:3; Eph 1:23; Eph 4:10; Col 2:3; Col 2:9; Col 3:11.</w:t>
      </w:r>
    </w:p>
  </w:footnote>
  <w:footnote w:id="157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797">
    <w:p>
      <w:pPr>
        <w:pStyle w:val="FootnoteText"/>
      </w:pPr>
      <w:r>
        <w:rPr>
          <w:rStyle w:val="FootnoteReference"/>
        </w:rPr>
        <w:footnoteRef/>
      </w:r>
      <w:r>
        <w:t xml:space="preserve"> Cross-references for "reconcile": 2Cor 5:18; Heb 2:17.</w:t>
      </w:r>
    </w:p>
  </w:footnote>
  <w:footnote w:id="15798">
    <w:p>
      <w:pPr>
        <w:pStyle w:val="FootnoteText"/>
      </w:pPr>
      <w:r>
        <w:rPr>
          <w:rStyle w:val="FootnoteReference"/>
        </w:rPr>
        <w:footnoteRef/>
      </w:r>
      <w:r>
        <w:t xml:space="preserve"> Cross-references for "things in earth": Eph 1:10; Phil 2:10.</w:t>
      </w:r>
    </w:p>
  </w:footnote>
  <w:footnote w:id="15799">
    <w:p>
      <w:pPr>
        <w:pStyle w:val="FootnoteText"/>
      </w:pPr>
      <w:r>
        <w:rPr>
          <w:rStyle w:val="FootnoteReference"/>
        </w:rPr>
        <w:footnoteRef/>
      </w:r>
      <w:r>
        <w:t xml:space="preserve"> Cross-references for "sometime": Rom 1:30; Rom 5:9-10; Rom 8:7-8; 1Cor 6:9-11; Eph 2:1-2; Eph 2:12; Eph 2:19; Eph 4:18; Titus 3:3-7; Jas 4:4.</w:t>
      </w:r>
    </w:p>
  </w:footnote>
  <w:footnote w:id="15800">
    <w:p>
      <w:pPr>
        <w:pStyle w:val="FootnoteText"/>
      </w:pPr>
      <w:r>
        <w:rPr>
          <w:rStyle w:val="FootnoteReference"/>
        </w:rPr>
        <w:footnoteRef/>
      </w:r>
      <w:r>
        <w:t xml:space="preserve"> Cross-references for "in your mind by": Titus 1:15-16.</w:t>
      </w:r>
    </w:p>
  </w:footnote>
  <w:footnote w:id="15801">
    <w:p>
      <w:pPr>
        <w:pStyle w:val="FootnoteText"/>
      </w:pPr>
      <w:r>
        <w:rPr>
          <w:rStyle w:val="FootnoteReference"/>
        </w:rPr>
        <w:footnoteRef/>
      </w:r>
      <w:r>
        <w:t xml:space="preserve"> Cross-references for "the body": Rom 7:4; Eph 2:15-16; Heb 10:10; Heb 10:20.</w:t>
      </w:r>
    </w:p>
  </w:footnote>
  <w:footnote w:id="15802">
    <w:p>
      <w:pPr>
        <w:pStyle w:val="FootnoteText"/>
      </w:pPr>
      <w:r>
        <w:rPr>
          <w:rStyle w:val="FootnoteReference"/>
        </w:rPr>
        <w:footnoteRef/>
      </w:r>
      <w:r>
        <w:t xml:space="preserve"> Cross-references for "in his": Job 15:15; Job 25:5; Ps 51:7; Heb 13:21.</w:t>
      </w:r>
    </w:p>
  </w:footnote>
  <w:footnote w:id="15803">
    <w:p>
      <w:pPr>
        <w:pStyle w:val="FootnoteText"/>
      </w:pPr>
      <w:r>
        <w:rPr>
          <w:rStyle w:val="FootnoteReference"/>
        </w:rPr>
        <w:footnoteRef/>
      </w:r>
      <w:r>
        <w:t xml:space="preserve"> Cross-references: Luke 1:75; 2Cor 11:2; Eph 1:4; Eph 5:27; 1Thess 4:7; Titus 2:14; 2Pet 3:14; Jude 1:24.</w:t>
      </w:r>
    </w:p>
  </w:footnote>
  <w:footnote w:id="15804">
    <w:p>
      <w:pPr>
        <w:pStyle w:val="FootnoteText"/>
      </w:pPr>
      <w:r>
        <w:rPr>
          <w:rStyle w:val="FootnoteReference"/>
        </w:rPr>
        <w:footnoteRef/>
      </w:r>
      <w:r>
        <w:t xml:space="preserve"> Cross-references for "grounded": Matt 7:24-25; Luke 6:48; Eph 2:21; Eph 3:17; Eph 4:16; Col 2:7.</w:t>
      </w:r>
    </w:p>
  </w:footnote>
  <w:footnote w:id="15805">
    <w:p>
      <w:pPr>
        <w:pStyle w:val="FootnoteText"/>
      </w:pPr>
      <w:r>
        <w:rPr>
          <w:rStyle w:val="FootnoteReference"/>
        </w:rPr>
        <w:footnoteRef/>
      </w:r>
      <w:r>
        <w:t xml:space="preserve"> Cross-references for "moved": John 15:6; Acts 20:24; 1Cor 15:58; 1Thess 3:3.</w:t>
      </w:r>
    </w:p>
  </w:footnote>
  <w:footnote w:id="15806">
    <w:p>
      <w:pPr>
        <w:pStyle w:val="FootnoteText"/>
      </w:pPr>
      <w:r>
        <w:rPr>
          <w:rStyle w:val="FootnoteReference"/>
        </w:rPr>
        <w:footnoteRef/>
      </w:r>
      <w:r>
        <w:t xml:space="preserve"> Cross-references for "the hope": Rom 5:5; Gal 5:5; Eph 1:18; Col 1:5; 1Thess 5:8; 2Thess 2:16; Titus 3:7; Heb 6:19; 1Pet 1:3; 1John 3:1-3.</w:t>
      </w:r>
    </w:p>
  </w:footnote>
  <w:footnote w:id="15807">
    <w:p>
      <w:pPr>
        <w:pStyle w:val="FootnoteText"/>
      </w:pPr>
      <w:r>
        <w:rPr>
          <w:rStyle w:val="FootnoteReference"/>
        </w:rPr>
        <w:footnoteRef/>
      </w:r>
      <w:r>
        <w:t xml:space="preserve"> Cross-references for "under": Deut 2:25; Deut 4:19; Lam 3:66; Acts 2:5; Acts 4:12.</w:t>
      </w:r>
    </w:p>
  </w:footnote>
  <w:footnote w:id="15808">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09">
    <w:p>
      <w:pPr>
        <w:pStyle w:val="FootnoteText"/>
      </w:pPr>
      <w:r>
        <w:rPr>
          <w:rStyle w:val="FootnoteReference"/>
        </w:rPr>
        <w:footnoteRef/>
      </w:r>
      <w:r>
        <w:t xml:space="preserve"> Cross-references: Matt 24:14; Mark 16:15; Rom 10:18; Col 1:6.</w:t>
      </w:r>
    </w:p>
  </w:footnote>
  <w:footnote w:id="15810">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11">
    <w:p>
      <w:pPr>
        <w:pStyle w:val="FootnoteText"/>
      </w:pPr>
      <w:r>
        <w:rPr>
          <w:rStyle w:val="FootnoteReference"/>
        </w:rPr>
        <w:footnoteRef/>
      </w:r>
      <w:r>
        <w:t xml:space="preserve"> Cross-references for "rejoice": Matt 5:11-12; Acts 5:41; Rom 5:3; 2Cor 7:4; Eph 3:1; Eph 3:13; Phil 2:17-18; Jas 1:2.</w:t>
      </w:r>
    </w:p>
  </w:footnote>
  <w:footnote w:id="15812">
    <w:p>
      <w:pPr>
        <w:pStyle w:val="FootnoteText"/>
      </w:pPr>
      <w:r>
        <w:rPr>
          <w:rStyle w:val="FootnoteReference"/>
        </w:rPr>
        <w:footnoteRef/>
      </w:r>
      <w:r>
        <w:t xml:space="preserve"> Cross-references for "fill": 2Cor 1:5-8; 2Cor 4:8-12; 2Cor 11:23-27; Phil 3:10; 2Tim 1:8; 2Tim 2:9-10.</w:t>
      </w:r>
    </w:p>
  </w:footnote>
  <w:footnote w:id="15813">
    <w:p>
      <w:pPr>
        <w:pStyle w:val="FootnoteText"/>
      </w:pPr>
      <w:r>
        <w:rPr>
          <w:rStyle w:val="FootnoteReference"/>
        </w:rPr>
        <w:footnoteRef/>
      </w:r>
      <w:r>
        <w:t xml:space="preserve"> Cross-references: Eph 1:23; Col 1:18.</w:t>
      </w:r>
    </w:p>
  </w:footnote>
  <w:footnote w:id="158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815">
    <w:p>
      <w:pPr>
        <w:pStyle w:val="FootnoteText"/>
      </w:pPr>
      <w:r>
        <w:rPr>
          <w:rStyle w:val="FootnoteReference"/>
        </w:rPr>
        <w:footnoteRef/>
      </w:r>
      <w:r>
        <w:t xml:space="preserve"> Cross-references for "according": Rom 15:15-18; 1Cor 9:17; Gal 2:7-8; Eph 3:2.</w:t>
      </w:r>
    </w:p>
  </w:footnote>
  <w:footnote w:id="15816">
    <w:p>
      <w:pPr>
        <w:pStyle w:val="FootnoteText"/>
      </w:pPr>
      <w:r>
        <w:rPr>
          <w:rStyle w:val="FootnoteReference"/>
        </w:rPr>
        <w:footnoteRef/>
      </w:r>
      <w:r>
        <w:t xml:space="preserve"> Cross-references for "I am": Col 1:23; 1Thess 3:2; 1Tim 4:6.</w:t>
      </w:r>
    </w:p>
  </w:footnote>
  <w:footnote w:id="15817">
    <w:p>
      <w:pPr>
        <w:pStyle w:val="FootnoteText"/>
      </w:pPr>
      <w:r>
        <w:rPr>
          <w:rStyle w:val="FootnoteReference"/>
        </w:rPr>
        <w:footnoteRef/>
      </w:r>
      <w:r>
        <w:t xml:space="preserve"> Cross-references for "to fulfil": Rom 15:19; 2Tim 4:2-5.</w:t>
      </w:r>
    </w:p>
  </w:footnote>
  <w:footnote w:id="15818">
    <w:p>
      <w:pPr>
        <w:pStyle w:val="FootnoteText"/>
      </w:pPr>
      <w:r>
        <w:rPr>
          <w:rStyle w:val="FootnoteReference"/>
        </w:rPr>
        <w:footnoteRef/>
      </w:r>
      <w:r>
        <w:t xml:space="preserve"> Cross-references for "the mystery": Rom 16:25-26; 1Cor 2:7; Eph 3:3-10.</w:t>
      </w:r>
    </w:p>
  </w:footnote>
  <w:footnote w:id="15819">
    <w:p>
      <w:pPr>
        <w:pStyle w:val="FootnoteText"/>
      </w:pPr>
      <w:r>
        <w:rPr>
          <w:rStyle w:val="FootnoteReference"/>
        </w:rPr>
        <w:footnoteRef/>
      </w:r>
      <w:r>
        <w:t xml:space="preserve"> Cross-references: Ps 25:14; Matt 13:11; Mark 4:11; Luke 8:10; 2Tim 1:10.</w:t>
      </w:r>
    </w:p>
  </w:footnote>
  <w:footnote w:id="15820">
    <w:p>
      <w:pPr>
        <w:pStyle w:val="FootnoteText"/>
      </w:pPr>
      <w:r>
        <w:rPr>
          <w:rStyle w:val="FootnoteReference"/>
        </w:rPr>
        <w:footnoteRef/>
      </w:r>
      <w:r>
        <w:t xml:space="preserve"> Cross-references for "whom": 1Cor 2:12-14; 2Cor 2:14; 2Cor 4:6; Gal 1:15-16.</w:t>
      </w:r>
    </w:p>
  </w:footnote>
  <w:footnote w:id="15821">
    <w:p>
      <w:pPr>
        <w:pStyle w:val="FootnoteText"/>
      </w:pPr>
      <w:r>
        <w:rPr>
          <w:rStyle w:val="FootnoteReference"/>
        </w:rPr>
        <w:footnoteRef/>
      </w:r>
      <w:r>
        <w:t xml:space="preserve"> Cross-references for "the riches": Rom 9:23; Rom 11:33; Eph 1:7; Eph 1:17-18; Eph 3:8-10; Eph 3:16; Phil 4:19; Col 2:3.</w:t>
      </w:r>
    </w:p>
  </w:footnote>
  <w:footnote w:id="15822">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23">
    <w:p>
      <w:pPr>
        <w:pStyle w:val="FootnoteText"/>
      </w:pPr>
      <w:r>
        <w:rPr>
          <w:rStyle w:val="FootnoteReference"/>
        </w:rPr>
        <w:footnoteRef/>
      </w:r>
      <w:r>
        <w:t xml:space="preserve"> Cross-references for "the hope": Ps 16:9-11; Rom 5:2; Rom 8:18-19; 2Cor 4:17; Col 1:5; 1Tim 1:1; 1Pet 1:3-4.</w:t>
      </w:r>
    </w:p>
  </w:footnote>
  <w:footnote w:id="15824">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25">
    <w:p>
      <w:pPr>
        <w:pStyle w:val="FootnoteText"/>
      </w:pPr>
      <w:r>
        <w:rPr>
          <w:rStyle w:val="FootnoteReference"/>
        </w:rPr>
        <w:footnoteRef/>
      </w:r>
      <w:r>
        <w:t xml:space="preserve"> Cross-references for "warning": Jer 6:10; Ezek 3:17-21; Ezek 33:4-9; Matt 3:7; Acts 20:27-28; Acts 20:31; 1Cor 4:14; 1Thess 4:6; 1Thess 5:12-14.</w:t>
      </w:r>
    </w:p>
  </w:footnote>
  <w:footnote w:id="15826">
    <w:p>
      <w:pPr>
        <w:pStyle w:val="FootnoteText"/>
      </w:pPr>
      <w:r>
        <w:rPr>
          <w:rStyle w:val="FootnoteReference"/>
        </w:rPr>
        <w:footnoteRef/>
      </w:r>
      <w:r>
        <w:t xml:space="preserve"> Cross-references for "teaching": Deut 4:5; Eccl 12:9; Ezek 7:10; Matt 28:20; Mark 6:34; Eph 4:11; 1Tim 3:2; 2Tim 2:24-25.</w:t>
      </w:r>
    </w:p>
  </w:footnote>
  <w:footnote w:id="15827">
    <w:p>
      <w:pPr>
        <w:pStyle w:val="FootnoteText"/>
      </w:pPr>
      <w:r>
        <w:rPr>
          <w:rStyle w:val="FootnoteReference"/>
        </w:rPr>
        <w:footnoteRef/>
      </w:r>
      <w:r>
        <w:t xml:space="preserve"> Cross-references for "in all": Prov 8:5; Jer 3:15; Luke 21:15; 1Cor 2:6; 1Cor 2:15; 1Cor 12:8; 2Pet 3:15.</w:t>
      </w:r>
    </w:p>
  </w:footnote>
  <w:footnote w:id="15828">
    <w:p>
      <w:pPr>
        <w:pStyle w:val="FootnoteText"/>
      </w:pPr>
      <w:r>
        <w:rPr>
          <w:rStyle w:val="FootnoteReference"/>
        </w:rPr>
        <w:footnoteRef/>
      </w:r>
      <w:r>
        <w:t xml:space="preserve"> Cross-references for "we may": 2Cor 11:2; Eph 5:27; Col 1:22.</w:t>
      </w:r>
    </w:p>
  </w:footnote>
  <w:footnote w:id="15829">
    <w:p>
      <w:pPr>
        <w:pStyle w:val="FootnoteText"/>
      </w:pPr>
      <w:r>
        <w:rPr>
          <w:rStyle w:val="FootnoteReference"/>
        </w:rPr>
        <w:footnoteRef/>
      </w:r>
      <w:r>
        <w:t xml:space="preserve"> Cross-references for "perfect": 1Cor 1:30; Eph 4:12-13; Col 2:10; Heb 10:14; Heb 13:21.</w:t>
      </w:r>
    </w:p>
  </w:footnote>
  <w:footnote w:id="15830">
    <w:p>
      <w:pPr>
        <w:pStyle w:val="FootnoteText"/>
      </w:pPr>
      <w:r>
        <w:rPr>
          <w:rStyle w:val="FootnoteReference"/>
        </w:rPr>
        <w:footnoteRef/>
      </w:r>
      <w:r>
        <w:t xml:space="preserve"> Cross-references for "striving": Luke 13:24; Rom 15:20; Rom 15:30; 1Cor 9:25-27; Phil 1:27; Phil 1:30; Col 2:1; Heb 12:4.</w:t>
      </w:r>
    </w:p>
  </w:footnote>
  <w:footnote w:id="15831">
    <w:p>
      <w:pPr>
        <w:pStyle w:val="FootnoteText"/>
      </w:pPr>
      <w:r>
        <w:rPr>
          <w:rStyle w:val="FootnoteReference"/>
        </w:rPr>
        <w:footnoteRef/>
      </w:r>
      <w:r>
        <w:t xml:space="preserve"> Cross-references for "mightily": 2Cor 12:9-10; 2Cor 13:3.</w:t>
      </w:r>
    </w:p>
  </w:footnote>
  <w:footnote w:id="15832">
    <w:p>
      <w:pPr>
        <w:pStyle w:val="FootnoteText"/>
      </w:pPr>
      <w:r>
        <w:rPr>
          <w:rStyle w:val="FootnoteReference"/>
        </w:rPr>
        <w:footnoteRef/>
      </w:r>
      <w:r>
        <w:t xml:space="preserve"> Cross-references for "labour": 1Cor 15:10; 2Cor 5:9; 2Cor 6:5; 2Cor 11:23; Phil 2:16; Col 4:12; 1Thess 2:9; 2Thess 3:8; 2Tim 2:10; Rev 2:3.</w:t>
      </w:r>
    </w:p>
  </w:footnote>
  <w:footnote w:id="15833">
    <w:p>
      <w:pPr>
        <w:pStyle w:val="FootnoteText"/>
      </w:pPr>
      <w:r>
        <w:rPr>
          <w:rStyle w:val="FootnoteReference"/>
        </w:rPr>
        <w:footnoteRef/>
      </w:r>
      <w:r>
        <w:t xml:space="preserve"> Cross-references: 1Cor 12:6; 1Cor 12:11; Eph 1:19; Eph 3:7; Eph 3:20; Phil 2:13; Heb 13:21.</w:t>
      </w:r>
    </w:p>
  </w:footnote>
  <w:footnote w:id="15834">
    <w:p>
      <w:pPr>
        <w:pStyle w:val="FootnoteText"/>
      </w:pPr>
      <w:r>
        <w:rPr>
          <w:rStyle w:val="FootnoteReference"/>
        </w:rPr>
        <w:footnoteRef/>
      </w:r>
      <w:r>
        <w:t xml:space="preserve"> Cross-references for "what": Gen 30:8; Gen 32:24-30; Hos 12:3-4; Luke 22:44; Gal 4:19; Phil 1:30; Col 1:24; Col 1:29; Col 4:12; 1Thess 2:2; Heb 5:7.</w:t>
      </w:r>
    </w:p>
  </w:footnote>
  <w:footnote w:id="158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36">
    <w:p>
      <w:pPr>
        <w:pStyle w:val="FootnoteText"/>
      </w:pPr>
      <w:r>
        <w:rPr>
          <w:rStyle w:val="FootnoteReference"/>
        </w:rPr>
        <w:footnoteRef/>
      </w:r>
      <w:r>
        <w:t xml:space="preserve"> Cross-references: Col 4:13; Col 4:15-16; Rev 1:11; Rev 3:14-22.</w:t>
      </w:r>
    </w:p>
  </w:footnote>
  <w:footnote w:id="15837">
    <w:p>
      <w:pPr>
        <w:pStyle w:val="FootnoteText"/>
      </w:pPr>
      <w:r>
        <w:rPr>
          <w:rStyle w:val="FootnoteReference"/>
        </w:rPr>
        <w:footnoteRef/>
      </w:r>
      <w:r>
        <w:t xml:space="preserve"> Cross-references: Acts 20:25; Acts 20:38; Col 2:5; 1Pet 1:8.</w:t>
      </w:r>
    </w:p>
  </w:footnote>
  <w:footnote w:id="15838">
    <w:p>
      <w:pPr>
        <w:pStyle w:val="FootnoteText"/>
      </w:pPr>
      <w:r>
        <w:rPr>
          <w:rStyle w:val="FootnoteReference"/>
        </w:rPr>
        <w:footnoteRef/>
      </w:r>
      <w:r>
        <w:t xml:space="preserve"> Cross-references for "their": Isa 40:1; Rom 15:13; 2Cor 1:4-6; Col 4:8; 1Thess 3:2; 1Thess 5:14; 2Thess 2:16-17.</w:t>
      </w:r>
    </w:p>
  </w:footnote>
  <w:footnote w:id="15839">
    <w:p>
      <w:pPr>
        <w:pStyle w:val="FootnoteText"/>
      </w:pPr>
      <w:r>
        <w:rPr>
          <w:rStyle w:val="FootnoteReference"/>
        </w:rPr>
        <w:footnoteRef/>
      </w:r>
      <w:r>
        <w:t xml:space="preserve"> Cross-references for "being": Ps 133:1; John 17:21; Acts 4:32; Gal 3:28; Phil 2:1; Col 3:14; 1John 4:12-13.</w:t>
      </w:r>
    </w:p>
  </w:footnote>
  <w:footnote w:id="15840">
    <w:p>
      <w:pPr>
        <w:pStyle w:val="FootnoteText"/>
      </w:pPr>
      <w:r>
        <w:rPr>
          <w:rStyle w:val="FootnoteReference"/>
        </w:rPr>
        <w:footnoteRef/>
      </w:r>
      <w:r>
        <w:t xml:space="preserve"> Cross-references for "of the full": Isa 32:17; 1Thess 1:5; Heb 6:11; Heb 10:22; 2Pet 1:10; 1John 3:19.</w:t>
      </w:r>
    </w:p>
  </w:footnote>
  <w:footnote w:id="15841">
    <w:p>
      <w:pPr>
        <w:pStyle w:val="FootnoteText"/>
      </w:pPr>
      <w:r>
        <w:rPr>
          <w:rStyle w:val="FootnoteReference"/>
        </w:rPr>
        <w:footnoteRef/>
      </w:r>
      <w:r>
        <w:t xml:space="preserve"> Cross-references for "understanding": John 6:69; John 17:3; Rom 16:25; 1Cor 2:12; Eph 1:17-19; Eph 3:9-10; Phil 3:8; 2Pet 1:3; 2Pet 3:18.</w:t>
      </w:r>
    </w:p>
  </w:footnote>
  <w:footnote w:id="15842">
    <w:p>
      <w:pPr>
        <w:pStyle w:val="FootnoteText"/>
      </w:pPr>
      <w:r>
        <w:rPr>
          <w:rStyle w:val="FootnoteReference"/>
        </w:rPr>
        <w:footnoteRef/>
      </w:r>
      <w:r>
        <w:t xml:space="preserve"> Cross-references for "to the": Col 1:9; 1John 5:7.</w:t>
      </w:r>
    </w:p>
  </w:footnote>
  <w:footnote w:id="15843">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45">
    <w:p>
      <w:pPr>
        <w:pStyle w:val="FootnoteText"/>
      </w:pPr>
      <w:r>
        <w:rPr>
          <w:rStyle w:val="FootnoteReference"/>
        </w:rPr>
        <w:footnoteRef/>
      </w:r>
      <w:r>
        <w:t xml:space="preserve"> Cross-references: Col 1:27.</w:t>
      </w:r>
    </w:p>
  </w:footnote>
  <w:footnote w:id="15846">
    <w:p>
      <w:pPr>
        <w:pStyle w:val="FootnoteText"/>
      </w:pPr>
      <w:r>
        <w:rPr>
          <w:rStyle w:val="FootnoteReference"/>
        </w:rPr>
        <w:footnoteRef/>
      </w:r>
      <w:r>
        <w:t xml:space="preserve"> Cross-references for "In whom": Rom 11:33; 1Cor 1:24; 1Cor 1:30; 1Cor 2:6-8; Eph 1:8; Eph 3:10; Col 1:9; Col 1:19; Col 3:16; 2Tim 3:15-17.</w:t>
      </w:r>
    </w:p>
  </w:footnote>
  <w:footnote w:id="15847">
    <w:p>
      <w:pPr>
        <w:pStyle w:val="FootnoteText"/>
      </w:pPr>
      <w:r>
        <w:rPr>
          <w:rStyle w:val="FootnoteReference"/>
        </w:rPr>
        <w:footnoteRef/>
      </w:r>
      <w:r>
        <w:t xml:space="preserve"> Cross-references: Job 28:21; Prov 2:4; Matt 10:26; Eph 3:9; Col 3:3; Rev 2:17.</w:t>
      </w:r>
    </w:p>
  </w:footnote>
  <w:footnote w:id="15848">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49">
    <w:p>
      <w:pPr>
        <w:pStyle w:val="FootnoteText"/>
      </w:pPr>
      <w:r>
        <w:rPr>
          <w:rStyle w:val="FootnoteReference"/>
        </w:rPr>
        <w:footnoteRef/>
      </w:r>
      <w:r>
        <w:t xml:space="preserve"> Cross-references for "enticing": 1Cor 2:4.</w:t>
      </w:r>
    </w:p>
  </w:footnote>
  <w:footnote w:id="15850">
    <w:p>
      <w:pPr>
        <w:pStyle w:val="FootnoteText"/>
      </w:pPr>
      <w:r>
        <w:rPr>
          <w:rStyle w:val="FootnoteReference"/>
        </w:rPr>
        <w:footnoteRef/>
      </w:r>
      <w:r>
        <w:t xml:space="preserve"> Cross-references for "and beholding": 2Chr 29:35; 1Cor 11:34; 1Cor 14:40.</w:t>
      </w:r>
    </w:p>
  </w:footnote>
  <w:footnote w:id="15851">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52">
    <w:p>
      <w:pPr>
        <w:pStyle w:val="FootnoteText"/>
      </w:pPr>
      <w:r>
        <w:rPr>
          <w:rStyle w:val="FootnoteReference"/>
        </w:rPr>
        <w:footnoteRef/>
      </w:r>
      <w:r>
        <w:t xml:space="preserve"> Cross-references: 1Cor 5:3-4; Col 2:1; 1Thess 2:17.</w:t>
      </w:r>
    </w:p>
  </w:footnote>
  <w:footnote w:id="15853">
    <w:p>
      <w:pPr>
        <w:pStyle w:val="FootnoteText"/>
      </w:pPr>
      <w:r>
        <w:rPr>
          <w:rStyle w:val="FootnoteReference"/>
        </w:rPr>
        <w:footnoteRef/>
      </w:r>
      <w:r>
        <w:t xml:space="preserve"> Cross-references for "received": Matt 10:40; John 1:12-13; John 13:20; 1Cor 1:30; Heb 3:14; 1John 5:11-12; 1John 5:20; 2John 1:8-9; Jude 1:3.</w:t>
      </w:r>
    </w:p>
  </w:footnote>
  <w:footnote w:id="15854">
    <w:p>
      <w:pPr>
        <w:pStyle w:val="FootnoteText"/>
      </w:pPr>
      <w:r>
        <w:rPr>
          <w:rStyle w:val="FootnoteReference"/>
        </w:rPr>
        <w:footnoteRef/>
      </w:r>
      <w:r>
        <w:t xml:space="preserve"> Name meaning: Jesus (Yeshua) — Yahweh saves. He will save His people from their sins.</w:t>
      </w:r>
    </w:p>
  </w:footnote>
  <w:footnote w:id="15855">
    <w:p>
      <w:pPr>
        <w:pStyle w:val="FootnoteText"/>
      </w:pPr>
      <w:r>
        <w:rPr>
          <w:rStyle w:val="FootnoteReference"/>
        </w:rPr>
        <w:footnoteRef/>
      </w:r>
      <w:r>
        <w:t xml:space="preserve"> Cross-references for "walk": Isa 2:5; Mic 4:2; John 14:6; 2Cor 5:7; Gal 2:20; Eph 4:1; Eph 5:1-2; Phil 1:27; Col 3:17; 1Thess 4:1; 1John 2:6.</w:t>
      </w:r>
    </w:p>
  </w:footnote>
  <w:footnote w:id="15856">
    <w:p>
      <w:pPr>
        <w:pStyle w:val="FootnoteText"/>
      </w:pPr>
      <w:r>
        <w:rPr>
          <w:rStyle w:val="FootnoteReference"/>
        </w:rPr>
        <w:footnoteRef/>
      </w:r>
      <w:r>
        <w:t xml:space="preserve"> Cross-references for "Rooted": Ps 1:3; Ps 92:13; Isa 61:3; Jer 17:8; Ezek 17:23-24; Rom 11:17-18; Eph 2:21-22; Eph 3:17; Col 1:23; Jude 1:12.</w:t>
      </w:r>
    </w:p>
  </w:footnote>
  <w:footnote w:id="15857">
    <w:p>
      <w:pPr>
        <w:pStyle w:val="FootnoteText"/>
      </w:pPr>
      <w:r>
        <w:rPr>
          <w:rStyle w:val="FootnoteReference"/>
        </w:rPr>
        <w:footnoteRef/>
      </w:r>
      <w:r>
        <w:t xml:space="preserve"> Cross-references for "built": Matt 7:24-25; Luke 6:48; John 15:4-5; 1Cor 3:9-15; Eph 2:20-22; 1Pet 2:4-6; Jude 1:20.</w:t>
      </w:r>
    </w:p>
  </w:footnote>
  <w:footnote w:id="15858">
    <w:p>
      <w:pPr>
        <w:pStyle w:val="FootnoteText"/>
      </w:pPr>
      <w:r>
        <w:rPr>
          <w:rStyle w:val="FootnoteReference"/>
        </w:rPr>
        <w:footnoteRef/>
      </w:r>
      <w:r>
        <w:t xml:space="preserve"> Cross-references for "with": Eph 5:20; Col 1:12-13; Col 3:17; 1Thess 5:18; Heb 13:15.</w:t>
      </w:r>
    </w:p>
  </w:footnote>
  <w:footnote w:id="15859">
    <w:p>
      <w:pPr>
        <w:pStyle w:val="FootnoteText"/>
      </w:pPr>
      <w:r>
        <w:rPr>
          <w:rStyle w:val="FootnoteReference"/>
        </w:rPr>
        <w:footnoteRef/>
      </w:r>
      <w:r>
        <w:t xml:space="preserve"> Cross-references for "stablished": Rom 16:25; 1Cor 15:58; 2Cor 1:21; Col 1:23; 2Thess 2:17; 1Pet 5:10; 2Pet 3:17-18; Jude 1:24.</w:t>
      </w:r>
    </w:p>
  </w:footnote>
  <w:footnote w:id="15860">
    <w:p>
      <w:pPr>
        <w:pStyle w:val="FootnoteText"/>
      </w:pPr>
      <w:r>
        <w:rPr>
          <w:rStyle w:val="FootnoteReference"/>
        </w:rPr>
        <w:footnoteRef/>
      </w:r>
      <w:r>
        <w:t xml:space="preserve"> Cross-references for "Beware": Deut 6:12; Matt 7:15; Matt 10:17; Matt 16:6; Phil 3:2; 2Pet 3:17.</w:t>
      </w:r>
    </w:p>
  </w:footnote>
  <w:footnote w:id="15861">
    <w:p>
      <w:pPr>
        <w:pStyle w:val="FootnoteText"/>
      </w:pPr>
      <w:r>
        <w:rPr>
          <w:rStyle w:val="FootnoteReference"/>
        </w:rPr>
        <w:footnoteRef/>
      </w:r>
      <w:r>
        <w:t xml:space="preserve"> Cross-references for "spoil": Song 2:15; Jer 29:8; Rom 16:17; Eph 5:6; Col 2:18; Heb 13:9; 2John 1:8.</w:t>
      </w:r>
    </w:p>
  </w:footnote>
  <w:footnote w:id="15862">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863">
    <w:p>
      <w:pPr>
        <w:pStyle w:val="FootnoteText"/>
      </w:pPr>
      <w:r>
        <w:rPr>
          <w:rStyle w:val="FootnoteReference"/>
        </w:rPr>
        <w:footnoteRef/>
      </w:r>
      <w:r>
        <w:t xml:space="preserve"> Cross-references for "after the tradition": Matt 15:2-9; Mark 7:3-13; Gal 1:14; Col 2:22; 1Pet 1:18.</w:t>
      </w:r>
    </w:p>
  </w:footnote>
  <w:footnote w:id="15864">
    <w:p>
      <w:pPr>
        <w:pStyle w:val="FootnoteText"/>
      </w:pPr>
      <w:r>
        <w:rPr>
          <w:rStyle w:val="FootnoteReference"/>
        </w:rPr>
        <w:footnoteRef/>
      </w:r>
      <w:r>
        <w:t xml:space="preserve"> Cross-references for "the rudiments": Gal 4:3; Gal 4:9; Eph 2:2; Col 2:20.</w:t>
      </w:r>
    </w:p>
  </w:footnote>
  <w:footnote w:id="15865">
    <w:p>
      <w:pPr>
        <w:pStyle w:val="FootnoteText"/>
      </w:pPr>
      <w:r>
        <w:rPr>
          <w:rStyle w:val="FootnoteReference"/>
        </w:rPr>
        <w:footnoteRef/>
      </w:r>
      <w:r>
        <w:t xml:space="preserve"> Cross-references for "after Christ": Eph 4:20.</w:t>
      </w:r>
    </w:p>
  </w:footnote>
  <w:footnote w:id="15866">
    <w:p>
      <w:pPr>
        <w:pStyle w:val="FootnoteText"/>
      </w:pPr>
      <w:r>
        <w:rPr>
          <w:rStyle w:val="FootnoteReference"/>
        </w:rPr>
        <w:footnoteRef/>
      </w:r>
      <w:r>
        <w:t xml:space="preserve"> Cross-references for "bodily": Luke 3:22; John 1:14; John 2:21.</w:t>
      </w:r>
    </w:p>
  </w:footnote>
  <w:footnote w:id="15867">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868">
    <w:p>
      <w:pPr>
        <w:pStyle w:val="FootnoteText"/>
      </w:pPr>
      <w:r>
        <w:rPr>
          <w:rStyle w:val="FootnoteReference"/>
        </w:rPr>
        <w:footnoteRef/>
      </w:r>
      <w:r>
        <w:t xml:space="preserve"> Cross-references for "complete": John 1:16; 1Cor 1:30-31; Gal 3:26-29; Col 3:11; Heb 5:9.</w:t>
      </w:r>
    </w:p>
  </w:footnote>
  <w:footnote w:id="15869">
    <w:p>
      <w:pPr>
        <w:pStyle w:val="FootnoteText"/>
      </w:pPr>
      <w:r>
        <w:rPr>
          <w:rStyle w:val="FootnoteReference"/>
        </w:rPr>
        <w:footnoteRef/>
      </w:r>
      <w:r>
        <w:t xml:space="preserve"> Cross-references for "the head": Eph 1:20-23; Eph 4:15-16; Phil 2:9-11; Col 1:16-18; 1Pet 3:22; Rev 5:9-13.</w:t>
      </w:r>
    </w:p>
  </w:footnote>
  <w:footnote w:id="15870">
    <w:p>
      <w:pPr>
        <w:pStyle w:val="FootnoteText"/>
      </w:pPr>
      <w:r>
        <w:rPr>
          <w:rStyle w:val="FootnoteReference"/>
        </w:rPr>
        <w:footnoteRef/>
      </w:r>
      <w:r>
        <w:t xml:space="preserve"> Cross-references for "whom": Deut 10:16; Deut 30:6; Jer 4:4; Rom 2:29; Phil 3:3.</w:t>
      </w:r>
    </w:p>
  </w:footnote>
  <w:footnote w:id="15871">
    <w:p>
      <w:pPr>
        <w:pStyle w:val="FootnoteText"/>
      </w:pPr>
      <w:r>
        <w:rPr>
          <w:rStyle w:val="FootnoteReference"/>
        </w:rPr>
        <w:footnoteRef/>
      </w:r>
      <w:r>
        <w:t xml:space="preserve"> Cross-references for "without": Mark 14:58; Acts 7:48; Acts 17:24; 2Cor 5:1; Eph 2:11; Heb 9:11; Heb 9:24.</w:t>
      </w:r>
    </w:p>
  </w:footnote>
  <w:footnote w:id="15872">
    <w:p>
      <w:pPr>
        <w:pStyle w:val="FootnoteText"/>
      </w:pPr>
      <w:r>
        <w:rPr>
          <w:rStyle w:val="FootnoteReference"/>
        </w:rPr>
        <w:footnoteRef/>
      </w:r>
      <w:r>
        <w:t xml:space="preserve"> Cross-references for "in putting": Rom 6:6; Eph 4:22; Col 3:8-9.</w:t>
      </w:r>
    </w:p>
  </w:footnote>
  <w:footnote w:id="15873">
    <w:p>
      <w:pPr>
        <w:pStyle w:val="FootnoteText"/>
      </w:pPr>
      <w:r>
        <w:rPr>
          <w:rStyle w:val="FootnoteReference"/>
        </w:rPr>
        <w:footnoteRef/>
      </w:r>
      <w:r>
        <w:t xml:space="preserve"> Cross-references: Luke 2:21; 2Cor 5:17; Gal 2:20; Gal 4:4-5; Eph 2:10-18.</w:t>
      </w:r>
    </w:p>
  </w:footnote>
  <w:footnote w:id="15874">
    <w:p>
      <w:pPr>
        <w:pStyle w:val="FootnoteText"/>
      </w:pPr>
      <w:r>
        <w:rPr>
          <w:rStyle w:val="FootnoteReference"/>
        </w:rPr>
        <w:footnoteRef/>
      </w:r>
      <w:r>
        <w:t xml:space="preserve"> Cross-references for "Buried": Rom 6:4-5.</w:t>
      </w:r>
    </w:p>
  </w:footnote>
  <w:footnote w:id="15875">
    <w:p>
      <w:pPr>
        <w:pStyle w:val="FootnoteText"/>
      </w:pPr>
      <w:r>
        <w:rPr>
          <w:rStyle w:val="FootnoteReference"/>
        </w:rPr>
        <w:footnoteRef/>
      </w:r>
      <w:r>
        <w:t xml:space="preserve"> Cross-references for "baptism": Rom 6:3; 1Cor 12:13; Gal 3:27; Eph 4:5; Titus 3:5-6; Heb 6:2; 1Pet 3:21.</w:t>
      </w:r>
    </w:p>
  </w:footnote>
  <w:footnote w:id="15876">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877">
    <w:p>
      <w:pPr>
        <w:pStyle w:val="FootnoteText"/>
      </w:pPr>
      <w:r>
        <w:rPr>
          <w:rStyle w:val="FootnoteReference"/>
        </w:rPr>
        <w:footnoteRef/>
      </w:r>
      <w:r>
        <w:t xml:space="preserve"> Cross-references for "wherein": Rom 6:8-11; Rom 7:4; 1Cor 15:20; Eph 1:20; Eph 2:4-6; Eph 5:14; Col 3:1-2; 1Pet 4:1-3.</w:t>
      </w:r>
    </w:p>
  </w:footnote>
  <w:footnote w:id="15878">
    <w:p>
      <w:pPr>
        <w:pStyle w:val="FootnoteText"/>
      </w:pPr>
      <w:r>
        <w:rPr>
          <w:rStyle w:val="FootnoteReference"/>
        </w:rPr>
        <w:footnoteRef/>
      </w:r>
      <w:r>
        <w:t xml:space="preserve"> Cross-references: Acts 2:24; Rom 4:24; Heb 13:20-21.</w:t>
      </w:r>
    </w:p>
  </w:footnote>
  <w:footnote w:id="15879">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880">
    <w:p>
      <w:pPr>
        <w:pStyle w:val="FootnoteText"/>
      </w:pPr>
      <w:r>
        <w:rPr>
          <w:rStyle w:val="FootnoteReference"/>
        </w:rPr>
        <w:footnoteRef/>
      </w:r>
      <w:r>
        <w:t xml:space="preserve"> Cross-references for "the uncircumcision": Eph 2:11.</w:t>
      </w:r>
    </w:p>
  </w:footnote>
  <w:footnote w:id="15881">
    <w:p>
      <w:pPr>
        <w:pStyle w:val="FootnoteText"/>
      </w:pPr>
      <w:r>
        <w:rPr>
          <w:rStyle w:val="FootnoteReference"/>
        </w:rPr>
        <w:footnoteRef/>
      </w:r>
      <w:r>
        <w:t xml:space="preserve"> Cross-references for "having": Ps 32:1; Isa 1:18; Isa 55:7; Jer 31:34; Acts 13:38-39; 2Cor 5:19; Heb 8:10-12; 1John 1:7-9; 1John 2:12.</w:t>
      </w:r>
    </w:p>
  </w:footnote>
  <w:footnote w:id="15882">
    <w:p>
      <w:pPr>
        <w:pStyle w:val="FootnoteText"/>
      </w:pPr>
      <w:r>
        <w:rPr>
          <w:rStyle w:val="FootnoteReference"/>
        </w:rPr>
        <w:footnoteRef/>
      </w:r>
      <w:r>
        <w:t xml:space="preserve"> Cross-references: Ps 71:20; Ps 119:50; John 5:21; John 6:63; Rom 4:17; Rom 8:11; 1Cor 15:36; 1Cor 15:45; 2Cor 3:6; 1Tim 6:13.</w:t>
      </w:r>
    </w:p>
  </w:footnote>
  <w:footnote w:id="15883">
    <w:p>
      <w:pPr>
        <w:pStyle w:val="FootnoteText"/>
      </w:pPr>
      <w:r>
        <w:rPr>
          <w:rStyle w:val="FootnoteReference"/>
        </w:rPr>
        <w:footnoteRef/>
      </w:r>
      <w:r>
        <w:t xml:space="preserve"> Cross-references for "Blotting": Num 5:23; Neh 4:5; Ps 51:1; Ps 51:9; Isa 43:25; Isa 44:22; Acts 3:19.</w:t>
      </w:r>
    </w:p>
  </w:footnote>
  <w:footnote w:id="1588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885">
    <w:p>
      <w:pPr>
        <w:pStyle w:val="FootnoteText"/>
      </w:pPr>
      <w:r>
        <w:rPr>
          <w:rStyle w:val="FootnoteReference"/>
        </w:rPr>
        <w:footnoteRef/>
      </w:r>
      <w:r>
        <w:t xml:space="preserve"> Cross-references for "took": Isa 57:14; 2Thess 2:7.</w:t>
      </w:r>
    </w:p>
  </w:footnote>
  <w:footnote w:id="15886">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887">
    <w:p>
      <w:pPr>
        <w:pStyle w:val="FootnoteText"/>
      </w:pPr>
      <w:r>
        <w:rPr>
          <w:rStyle w:val="FootnoteReference"/>
        </w:rPr>
        <w:footnoteRef/>
      </w:r>
      <w:r>
        <w:t xml:space="preserve"> Cross-references for "principalities": 2Cor 4:4; Eph 6:12; Col 1:16.</w:t>
      </w:r>
    </w:p>
  </w:footnote>
  <w:footnote w:id="15888">
    <w:p>
      <w:pPr>
        <w:pStyle w:val="FootnoteText"/>
      </w:pPr>
      <w:r>
        <w:rPr>
          <w:rStyle w:val="FootnoteReference"/>
        </w:rPr>
        <w:footnoteRef/>
      </w:r>
      <w:r>
        <w:t xml:space="preserve"> Cross-references for "triumphing": Luke 23:39-43; John 12:32; John 19:30; Acts 2:23-24; Acts 2:32-36.</w:t>
      </w:r>
    </w:p>
  </w:footnote>
  <w:footnote w:id="15889">
    <w:p>
      <w:pPr>
        <w:pStyle w:val="FootnoteText"/>
      </w:pPr>
      <w:r>
        <w:rPr>
          <w:rStyle w:val="FootnoteReference"/>
        </w:rPr>
        <w:footnoteRef/>
      </w:r>
      <w:r>
        <w:t xml:space="preserve"> Cross-references for "judge": Rom 14:3; Rom 14:10; Rom 14:13; 1Cor 10:28-31; Gal 2:12-13; Jas 4:11.</w:t>
      </w:r>
    </w:p>
  </w:footnote>
  <w:footnote w:id="15890">
    <w:p>
      <w:pPr>
        <w:pStyle w:val="FootnoteText"/>
      </w:pPr>
      <w:r>
        <w:rPr>
          <w:rStyle w:val="FootnoteReference"/>
        </w:rPr>
        <w:footnoteRef/>
      </w:r>
      <w:r>
        <w:t xml:space="preserve"> Cross-references for "of an": Lev 23:1-44; Deut 16:1-17; Neh 8:9; Neh 10:31; Ps 42:4; Rom 14:5-6.</w:t>
      </w:r>
    </w:p>
  </w:footnote>
  <w:footnote w:id="15891">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892">
    <w:p>
      <w:pPr>
        <w:pStyle w:val="FootnoteText"/>
      </w:pPr>
      <w:r>
        <w:rPr>
          <w:rStyle w:val="FootnoteReference"/>
        </w:rPr>
        <w:footnoteRef/>
      </w:r>
      <w:r>
        <w:t xml:space="preserve"> Cross-references for "or of the sabbath": Lev 16:31; Lev 23:3; Lev 23:24; Lev 23:32; Lev 23:39.</w:t>
      </w:r>
    </w:p>
  </w:footnote>
  <w:footnote w:id="15893">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894">
    <w:p>
      <w:pPr>
        <w:pStyle w:val="FootnoteText"/>
      </w:pPr>
      <w:r>
        <w:rPr>
          <w:rStyle w:val="FootnoteReference"/>
        </w:rPr>
        <w:footnoteRef/>
      </w:r>
      <w:r>
        <w:t xml:space="preserve"> Cross-references for "a shadow": John 1:17; Heb 8:5; Heb 9:9; Heb 10:1.</w:t>
      </w:r>
    </w:p>
  </w:footnote>
  <w:footnote w:id="15895">
    <w:p>
      <w:pPr>
        <w:pStyle w:val="FootnoteText"/>
      </w:pPr>
      <w:r>
        <w:rPr>
          <w:rStyle w:val="FootnoteReference"/>
        </w:rPr>
        <w:footnoteRef/>
      </w:r>
      <w:r>
        <w:t xml:space="preserve"> Cross-references for "the body": Matt 11:28-29; Heb 4:1-11.</w:t>
      </w:r>
    </w:p>
  </w:footnote>
  <w:footnote w:id="15896">
    <w:p>
      <w:pPr>
        <w:pStyle w:val="FootnoteText"/>
      </w:pPr>
      <w:r>
        <w:rPr>
          <w:rStyle w:val="FootnoteReference"/>
        </w:rPr>
        <w:footnoteRef/>
      </w:r>
      <w:r>
        <w:t xml:space="preserve"> Cross-references for "beguile you": Col 2:16.</w:t>
      </w:r>
    </w:p>
  </w:footnote>
  <w:footnote w:id="15897">
    <w:p>
      <w:pPr>
        <w:pStyle w:val="FootnoteText"/>
      </w:pPr>
      <w:r>
        <w:rPr>
          <w:rStyle w:val="FootnoteReference"/>
        </w:rPr>
        <w:footnoteRef/>
      </w:r>
      <w:r>
        <w:t xml:space="preserve"> Cross-references for "in a voluntary humility": Isa 57:9; Col 2:23.</w:t>
      </w:r>
    </w:p>
  </w:footnote>
  <w:footnote w:id="15898">
    <w:p>
      <w:pPr>
        <w:pStyle w:val="FootnoteText"/>
      </w:pPr>
      <w:r>
        <w:rPr>
          <w:rStyle w:val="FootnoteReference"/>
        </w:rPr>
        <w:footnoteRef/>
      </w:r>
      <w:r>
        <w:t xml:space="preserve"> Cross-references for "worshipping": Dan 11:38; Rom 1:25; 1Cor 8:5-6; 1Tim 4:1; Rev 19:10; Rev 22:8-9.</w:t>
      </w:r>
    </w:p>
  </w:footnote>
  <w:footnote w:id="15899">
    <w:p>
      <w:pPr>
        <w:pStyle w:val="FootnoteText"/>
      </w:pPr>
      <w:r>
        <w:rPr>
          <w:rStyle w:val="FootnoteReference"/>
        </w:rPr>
        <w:footnoteRef/>
      </w:r>
      <w:r>
        <w:t xml:space="preserve"> Cross-references for "intruding": Deut 29:29; Job 38:2; Ps 138:1-2; Ezek 13:3; 1Tim 1:7.</w:t>
      </w:r>
    </w:p>
  </w:footnote>
  <w:footnote w:id="15900">
    <w:p>
      <w:pPr>
        <w:pStyle w:val="FootnoteText"/>
      </w:pPr>
      <w:r>
        <w:rPr>
          <w:rStyle w:val="FootnoteReference"/>
        </w:rPr>
        <w:footnoteRef/>
      </w:r>
      <w:r>
        <w:t xml:space="preserve"> Cross-references for "vainly": 1Cor 4:18; 1Cor 8:1; 1Cor 13:4; Col 2:8.</w:t>
      </w:r>
    </w:p>
  </w:footnote>
  <w:footnote w:id="15901">
    <w:p>
      <w:pPr>
        <w:pStyle w:val="FootnoteText"/>
      </w:pPr>
      <w:r>
        <w:rPr>
          <w:rStyle w:val="FootnoteReference"/>
        </w:rPr>
        <w:footnoteRef/>
      </w:r>
      <w:r>
        <w:t xml:space="preserve"> Cross-references for "fleshly": Rom 8:6-8; 1Cor 3:3; 2Cor 12:20; Gal 5:19-20; Jas 3:14-16; Jas 4:1-6.</w:t>
      </w:r>
    </w:p>
  </w:footnote>
  <w:footnote w:id="15902">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03">
    <w:p>
      <w:pPr>
        <w:pStyle w:val="FootnoteText"/>
      </w:pPr>
      <w:r>
        <w:rPr>
          <w:rStyle w:val="FootnoteReference"/>
        </w:rPr>
        <w:footnoteRef/>
      </w:r>
      <w:r>
        <w:t xml:space="preserve"> Cross-references for "nourishment": John 15:4-6; Rom 11:17; Eph 5:29.</w:t>
      </w:r>
    </w:p>
  </w:footnote>
  <w:footnote w:id="1590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05">
    <w:p>
      <w:pPr>
        <w:pStyle w:val="FootnoteText"/>
      </w:pPr>
      <w:r>
        <w:rPr>
          <w:rStyle w:val="FootnoteReference"/>
        </w:rPr>
        <w:footnoteRef/>
      </w:r>
      <w:r>
        <w:t xml:space="preserve"> Cross-references: Gal 1:6-9; Gal 5:2-4; Col 1:18; Col 2:6-9; 1Tim 2:4-6.</w:t>
      </w:r>
    </w:p>
  </w:footnote>
  <w:footnote w:id="15906">
    <w:p>
      <w:pPr>
        <w:pStyle w:val="FootnoteText"/>
      </w:pPr>
      <w:r>
        <w:rPr>
          <w:rStyle w:val="FootnoteReference"/>
        </w:rPr>
        <w:footnoteRef/>
      </w:r>
      <w:r>
        <w:t xml:space="preserve"> Cross-references: Eph 4:15-16.</w:t>
      </w:r>
    </w:p>
  </w:footnote>
  <w:footnote w:id="15907">
    <w:p>
      <w:pPr>
        <w:pStyle w:val="FootnoteText"/>
      </w:pPr>
      <w:r>
        <w:rPr>
          <w:rStyle w:val="FootnoteReference"/>
        </w:rPr>
        <w:footnoteRef/>
      </w:r>
      <w:r>
        <w:t xml:space="preserve"> Cross-references: Job 19:9-12; Ps 139:15-16.</w:t>
      </w:r>
    </w:p>
  </w:footnote>
  <w:footnote w:id="15908">
    <w:p>
      <w:pPr>
        <w:pStyle w:val="FootnoteText"/>
      </w:pPr>
      <w:r>
        <w:rPr>
          <w:rStyle w:val="FootnoteReference"/>
        </w:rPr>
        <w:footnoteRef/>
      </w:r>
      <w:r>
        <w:t xml:space="preserve"> Cross-references for "increaseth": 1Cor 3:6; Eph 4:16; Col 1:10; 1Thess 3:12; 1Thess 4:10; 2Thess 1:3; 2Pet 3:18.</w:t>
      </w:r>
    </w:p>
  </w:footnote>
  <w:footnote w:id="15909">
    <w:p>
      <w:pPr>
        <w:pStyle w:val="FootnoteText"/>
      </w:pPr>
      <w:r>
        <w:rPr>
          <w:rStyle w:val="FootnoteReference"/>
        </w:rPr>
        <w:footnoteRef/>
      </w:r>
      <w:r>
        <w:t xml:space="preserve"> Cross-references for "from": Eph 2:15; Col 2:8.</w:t>
      </w:r>
    </w:p>
  </w:footnote>
  <w:footnote w:id="15910">
    <w:p>
      <w:pPr>
        <w:pStyle w:val="FootnoteText"/>
      </w:pPr>
      <w:r>
        <w:rPr>
          <w:rStyle w:val="FootnoteReference"/>
        </w:rPr>
        <w:footnoteRef/>
      </w:r>
      <w:r>
        <w:t xml:space="preserve"> Cross-references for "living": John 15:19; John 17:14-16; 2Cor 10:3; Jas 4:4; 1John 5:19.</w:t>
      </w:r>
    </w:p>
  </w:footnote>
  <w:footnote w:id="15911">
    <w:p>
      <w:pPr>
        <w:pStyle w:val="FootnoteText"/>
      </w:pPr>
      <w:r>
        <w:rPr>
          <w:rStyle w:val="FootnoteReference"/>
        </w:rPr>
        <w:footnoteRef/>
      </w:r>
      <w:r>
        <w:t xml:space="preserve"> Cross-references for "subject": Gal 4:3; Gal 4:9-12; Col 2:14; Col 2:16; Heb 13:9.</w:t>
      </w:r>
    </w:p>
  </w:footnote>
  <w:footnote w:id="15912">
    <w:p>
      <w:pPr>
        <w:pStyle w:val="FootnoteText"/>
      </w:pPr>
      <w:r>
        <w:rPr>
          <w:rStyle w:val="FootnoteReference"/>
        </w:rPr>
        <w:footnoteRef/>
      </w:r>
      <w:r>
        <w:t xml:space="preserve"> Cross-references: Rom 6:2-11; Rom 7:4-6; Gal 2:19-20; Gal 6:14; Col 3:3; 1Pet 4:1-3.</w:t>
      </w:r>
    </w:p>
  </w:footnote>
  <w:footnote w:id="15913">
    <w:p>
      <w:pPr>
        <w:pStyle w:val="FootnoteText"/>
      </w:pPr>
      <w:r>
        <w:rPr>
          <w:rStyle w:val="FootnoteReference"/>
        </w:rPr>
        <w:footnoteRef/>
      </w:r>
      <w:r>
        <w:t xml:space="preserve"> Cross-references: Gen 3:3; Isa 52:11; 2Cor 6:17; 1Tim 4:3.</w:t>
      </w:r>
    </w:p>
  </w:footnote>
  <w:footnote w:id="15914">
    <w:p>
      <w:pPr>
        <w:pStyle w:val="FootnoteText"/>
      </w:pPr>
      <w:r>
        <w:rPr>
          <w:rStyle w:val="FootnoteReference"/>
        </w:rPr>
        <w:footnoteRef/>
      </w:r>
      <w:r>
        <w:t xml:space="preserve"> Cross-references for "after": Isa 29:13; Isa 29:18; Dan 11:37; Matt 15:3-9; Mark 7:7-13; Titus 1:14; Rev 17:18.</w:t>
      </w:r>
    </w:p>
  </w:footnote>
  <w:footnote w:id="15915">
    <w:p>
      <w:pPr>
        <w:pStyle w:val="FootnoteText"/>
      </w:pPr>
      <w:r>
        <w:rPr>
          <w:rStyle w:val="FootnoteReference"/>
        </w:rPr>
        <w:footnoteRef/>
      </w:r>
      <w:r>
        <w:t xml:space="preserve"> Cross-references: Mark 7:18-19; John 6:27; 1Cor 6:13.</w:t>
      </w:r>
    </w:p>
  </w:footnote>
  <w:footnote w:id="15916">
    <w:p>
      <w:pPr>
        <w:pStyle w:val="FootnoteText"/>
      </w:pPr>
      <w:r>
        <w:rPr>
          <w:rStyle w:val="FootnoteReference"/>
        </w:rPr>
        <w:footnoteRef/>
      </w:r>
      <w:r>
        <w:t xml:space="preserve"> Cross-references for "a show": Gen 3:5-6; Matt 23:27-28; 2Cor 11:13-15; 1Tim 4:3; 1Tim 4:8.</w:t>
      </w:r>
    </w:p>
  </w:footnote>
  <w:footnote w:id="15917">
    <w:p>
      <w:pPr>
        <w:pStyle w:val="FootnoteText"/>
      </w:pPr>
      <w:r>
        <w:rPr>
          <w:rStyle w:val="FootnoteReference"/>
        </w:rPr>
        <w:footnoteRef/>
      </w:r>
      <w:r>
        <w:t xml:space="preserve"> Cross-references for "neglecting": Eph 5:29.</w:t>
      </w:r>
    </w:p>
  </w:footnote>
  <w:footnote w:id="15918">
    <w:p>
      <w:pPr>
        <w:pStyle w:val="FootnoteText"/>
      </w:pPr>
      <w:r>
        <w:rPr>
          <w:rStyle w:val="FootnoteReference"/>
        </w:rPr>
        <w:footnoteRef/>
      </w:r>
      <w:r>
        <w:t xml:space="preserve"> Cross-references for "will": Col 2:8; Col 2:18; Col 2:22.</w:t>
      </w:r>
    </w:p>
  </w:footnote>
  <w:footnote w:id="15919">
    <w:p>
      <w:pPr>
        <w:pStyle w:val="FootnoteText"/>
      </w:pPr>
      <w:r>
        <w:rPr>
          <w:rStyle w:val="FootnoteReference"/>
        </w:rPr>
        <w:footnoteRef/>
      </w:r>
      <w:r>
        <w:t xml:space="preserve"> Cross-references for "risen": Rom 6:4-5; Rom 6:9-11; Gal 2:19-20; Eph 1:19-20; Eph 2:5-6; Col 2:12-13; Col 2:20.</w:t>
      </w:r>
    </w:p>
  </w:footnote>
  <w:footnote w:id="159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2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22">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2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24">
    <w:p>
      <w:pPr>
        <w:pStyle w:val="FootnoteText"/>
      </w:pPr>
      <w:r>
        <w:rPr>
          <w:rStyle w:val="FootnoteReference"/>
        </w:rPr>
        <w:footnoteRef/>
      </w:r>
      <w:r>
        <w:t xml:space="preserve"> Cross-references: Ps 49:11-17; Matt 6:19; Luke 12:15; Luke 16:8-9; Luke 16:11; Luke 16:19-25; Phil 3:19; Col 3:5; 1John 2:15.</w:t>
      </w:r>
    </w:p>
  </w:footnote>
  <w:footnote w:id="15925">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26">
    <w:p>
      <w:pPr>
        <w:pStyle w:val="FootnoteText"/>
      </w:pPr>
      <w:r>
        <w:rPr>
          <w:rStyle w:val="FootnoteReference"/>
        </w:rPr>
        <w:footnoteRef/>
      </w:r>
      <w:r>
        <w:t xml:space="preserve"> Cross-references: Rom 6:2; Gal 2:20; Col 2:20.</w:t>
      </w:r>
    </w:p>
  </w:footnote>
  <w:footnote w:id="15927">
    <w:p>
      <w:pPr>
        <w:pStyle w:val="FootnoteText"/>
      </w:pPr>
      <w:r>
        <w:rPr>
          <w:rStyle w:val="FootnoteReference"/>
        </w:rPr>
        <w:footnoteRef/>
      </w:r>
      <w:r>
        <w:t xml:space="preserve"> Cross-references: Matt 11:25; 1Cor 2:14; Phil 4:7; Col 2:3; 1Pet 3:4; 1John 3:2; Rev 2:17.</w:t>
      </w:r>
    </w:p>
  </w:footnote>
  <w:footnote w:id="15928">
    <w:p>
      <w:pPr>
        <w:pStyle w:val="FootnoteText"/>
      </w:pPr>
      <w:r>
        <w:rPr>
          <w:rStyle w:val="FootnoteReference"/>
        </w:rPr>
        <w:footnoteRef/>
      </w:r>
      <w:r>
        <w:t xml:space="preserve"> Cross-references for "appear": 1Tim 6:14; 2Tim 4:8; Titus 2:13; Heb 9:28; 1Pet 5:4; 1John 2:28; 1John 3:2.</w:t>
      </w:r>
    </w:p>
  </w:footnote>
  <w:footnote w:id="15929">
    <w:p>
      <w:pPr>
        <w:pStyle w:val="FootnoteText"/>
      </w:pPr>
      <w:r>
        <w:rPr>
          <w:rStyle w:val="FootnoteReference"/>
        </w:rPr>
        <w:footnoteRef/>
      </w:r>
      <w:r>
        <w:t xml:space="preserve"> Cross-references: John 11:25; John 14:6; John 20:31; Acts 3:15; Gal 2:20; 2Tim 1:1; 1John 1:1-2; 1John 5:12; Rev 2:7; Rev 22:1; Rev 22:14.</w:t>
      </w:r>
    </w:p>
  </w:footnote>
  <w:footnote w:id="15930">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31">
    <w:p>
      <w:pPr>
        <w:pStyle w:val="FootnoteText"/>
      </w:pPr>
      <w:r>
        <w:rPr>
          <w:rStyle w:val="FootnoteReference"/>
        </w:rPr>
        <w:footnoteRef/>
      </w:r>
      <w:r>
        <w:t xml:space="preserve"> Cross-references for "Mortify": Rom 6:6; Rom 8:13; Gal 5:24; Eph 5:3-6.</w:t>
      </w:r>
    </w:p>
  </w:footnote>
  <w:footnote w:id="15932">
    <w:p>
      <w:pPr>
        <w:pStyle w:val="FootnoteText"/>
      </w:pPr>
      <w:r>
        <w:rPr>
          <w:rStyle w:val="FootnoteReference"/>
        </w:rPr>
        <w:footnoteRef/>
      </w:r>
      <w:r>
        <w:t xml:space="preserve"> Cross-references for "members": Rom 6:13; Rom 7:5; Rom 7:23; Jas 4:1.</w:t>
      </w:r>
    </w:p>
  </w:footnote>
  <w:footnote w:id="15933">
    <w:p>
      <w:pPr>
        <w:pStyle w:val="FootnoteText"/>
      </w:pPr>
      <w:r>
        <w:rPr>
          <w:rStyle w:val="FootnoteReference"/>
        </w:rPr>
        <w:footnoteRef/>
      </w:r>
      <w:r>
        <w:t xml:space="preserve"> Cross-references for "inordinate": Rom 1:26; 1Thess 4:5.</w:t>
      </w:r>
    </w:p>
  </w:footnote>
  <w:footnote w:id="15934">
    <w:p>
      <w:pPr>
        <w:pStyle w:val="FootnoteText"/>
      </w:pPr>
      <w:r>
        <w:rPr>
          <w:rStyle w:val="FootnoteReference"/>
        </w:rPr>
        <w:footnoteRef/>
      </w:r>
      <w:r>
        <w:t xml:space="preserve"> Cross-references for "evil": Rom 7:7-8; 1Cor 10:6-8; Eph 4:19; 1Pet 2:11.</w:t>
      </w:r>
    </w:p>
  </w:footnote>
  <w:footnote w:id="15935">
    <w:p>
      <w:pPr>
        <w:pStyle w:val="FootnoteText"/>
      </w:pPr>
      <w:r>
        <w:rPr>
          <w:rStyle w:val="FootnoteReference"/>
        </w:rPr>
        <w:footnoteRef/>
      </w:r>
      <w:r>
        <w:t xml:space="preserve"> Cross-references for "covetousness": 1Cor 6:10; Gal 5:19-21; Eph 5:3; Eph 5:5.</w:t>
      </w:r>
    </w:p>
  </w:footnote>
  <w:footnote w:id="15936">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37">
    <w:p>
      <w:pPr>
        <w:pStyle w:val="FootnoteText"/>
      </w:pPr>
      <w:r>
        <w:rPr>
          <w:rStyle w:val="FootnoteReference"/>
        </w:rPr>
        <w:footnoteRef/>
      </w:r>
      <w:r>
        <w:t xml:space="preserve"> Cross-references for "which": Rom 1:18; Eph 5:6; Rev 22:15.</w:t>
      </w:r>
    </w:p>
  </w:footnote>
  <w:footnote w:id="15938">
    <w:p>
      <w:pPr>
        <w:pStyle w:val="FootnoteText"/>
      </w:pPr>
      <w:r>
        <w:rPr>
          <w:rStyle w:val="FootnoteReference"/>
        </w:rPr>
        <w:footnoteRef/>
      </w:r>
      <w:r>
        <w:t xml:space="preserve"> Cross-references for "children": Isa 57:4; Ezek 16:45-46; Eph 2:2-3; 1Pet 1:14; 2Pet 2:14.</w:t>
      </w:r>
    </w:p>
  </w:footnote>
  <w:footnote w:id="15939">
    <w:p>
      <w:pPr>
        <w:pStyle w:val="FootnoteText"/>
      </w:pPr>
      <w:r>
        <w:rPr>
          <w:rStyle w:val="FootnoteReference"/>
        </w:rPr>
        <w:footnoteRef/>
      </w:r>
      <w:r>
        <w:t xml:space="preserve"> Cross-references: Rom 6:19-20; Rom 7:5; 1Cor 6:11; Eph 2:2; Col 2:13; Titus 3:3; 1Pet 4:3-4.</w:t>
      </w:r>
    </w:p>
  </w:footnote>
  <w:footnote w:id="1594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41">
    <w:p>
      <w:pPr>
        <w:pStyle w:val="FootnoteText"/>
      </w:pPr>
      <w:r>
        <w:rPr>
          <w:rStyle w:val="FootnoteReference"/>
        </w:rPr>
        <w:footnoteRef/>
      </w:r>
      <w:r>
        <w:t xml:space="preserve"> Cross-references for "blasphemy": Lev 24:11-16; Mark 7:22; 1Tim 1:13; 1Tim 1:20; Jas 2:7; Jude 1:8; Rev 16:9.</w:t>
      </w:r>
    </w:p>
  </w:footnote>
  <w:footnote w:id="15942">
    <w:p>
      <w:pPr>
        <w:pStyle w:val="FootnoteText"/>
      </w:pPr>
      <w:r>
        <w:rPr>
          <w:rStyle w:val="FootnoteReference"/>
        </w:rPr>
        <w:footnoteRef/>
      </w:r>
      <w:r>
        <w:t xml:space="preserve"> Cross-references for "filthy": Eph 4:29; Eph 5:4; Jas 3:4-6; 2Pet 2:7; 2Pet 2:18; Jude 1:8; Jude 1:13.</w:t>
      </w:r>
    </w:p>
  </w:footnote>
  <w:footnote w:id="15943">
    <w:p>
      <w:pPr>
        <w:pStyle w:val="FootnoteText"/>
      </w:pPr>
      <w:r>
        <w:rPr>
          <w:rStyle w:val="FootnoteReference"/>
        </w:rPr>
        <w:footnoteRef/>
      </w:r>
      <w:r>
        <w:t xml:space="preserve"> Cross-references: Eph 4:22; Col 3:5; Col 3:9; Heb 12:1; Jas 1:21; 1Pet 2:1.</w:t>
      </w:r>
    </w:p>
  </w:footnote>
  <w:footnote w:id="15944">
    <w:p>
      <w:pPr>
        <w:pStyle w:val="FootnoteText"/>
      </w:pPr>
      <w:r>
        <w:rPr>
          <w:rStyle w:val="FootnoteReference"/>
        </w:rPr>
        <w:footnoteRef/>
      </w:r>
      <w:r>
        <w:t xml:space="preserve"> Cross-references: Lev 19:11; Isa 63:8; Jer 9:3-5; Zeph 3:13; Zech 8:16; John 8:44; Eph 4:25; 1Tim 1:10; Titus 1:12-13; Rev 21:8; Rev 21:27; Rev 22:15.</w:t>
      </w:r>
    </w:p>
  </w:footnote>
  <w:footnote w:id="15945">
    <w:p>
      <w:pPr>
        <w:pStyle w:val="FootnoteText"/>
      </w:pPr>
      <w:r>
        <w:rPr>
          <w:rStyle w:val="FootnoteReference"/>
        </w:rPr>
        <w:footnoteRef/>
      </w:r>
      <w:r>
        <w:t xml:space="preserve"> Cross-references: Rom 6:6; Eph 4:22; Col 3:8.</w:t>
      </w:r>
    </w:p>
  </w:footnote>
  <w:footnote w:id="15946">
    <w:p>
      <w:pPr>
        <w:pStyle w:val="FootnoteText"/>
      </w:pPr>
      <w:r>
        <w:rPr>
          <w:rStyle w:val="FootnoteReference"/>
        </w:rPr>
        <w:footnoteRef/>
      </w:r>
      <w:r>
        <w:t xml:space="preserve"> Cross-references for "the new": Ezek 11:19; Ezek 18:31; Ezek 36:26; 2Cor 5:17; Gal 6:15; Eph 2:10; Eph 2:15; Eph 4:24; Rev 21:5.</w:t>
      </w:r>
    </w:p>
  </w:footnote>
  <w:footnote w:id="15947">
    <w:p>
      <w:pPr>
        <w:pStyle w:val="FootnoteText"/>
      </w:pPr>
      <w:r>
        <w:rPr>
          <w:rStyle w:val="FootnoteReference"/>
        </w:rPr>
        <w:footnoteRef/>
      </w:r>
      <w:r>
        <w:t xml:space="preserve"> Cross-references for "renewed": Ps 51:10; Rom 12:2; Eph 4:23; Heb 6:6.</w:t>
      </w:r>
    </w:p>
  </w:footnote>
  <w:footnote w:id="15948">
    <w:p>
      <w:pPr>
        <w:pStyle w:val="FootnoteText"/>
      </w:pPr>
      <w:r>
        <w:rPr>
          <w:rStyle w:val="FootnoteReference"/>
        </w:rPr>
        <w:footnoteRef/>
      </w:r>
      <w:r>
        <w:t xml:space="preserve"> Cross-references for "knowledge": John 17:3; 2Cor 3:18; 2Cor 4:6; 1John 2:3; 1John 2:5.</w:t>
      </w:r>
    </w:p>
  </w:footnote>
  <w:footnote w:id="15949">
    <w:p>
      <w:pPr>
        <w:pStyle w:val="FootnoteText"/>
      </w:pPr>
      <w:r>
        <w:rPr>
          <w:rStyle w:val="FootnoteReference"/>
        </w:rPr>
        <w:footnoteRef/>
      </w:r>
      <w:r>
        <w:t xml:space="preserve"> Cross-references for "after": Gen 1:26-27; Eph 2:10; Eph 4:23-24; 1Pet 1:14-15.</w:t>
      </w:r>
    </w:p>
  </w:footnote>
  <w:footnote w:id="15950">
    <w:p>
      <w:pPr>
        <w:pStyle w:val="FootnoteText"/>
      </w:pPr>
      <w:r>
        <w:rPr>
          <w:rStyle w:val="FootnoteReference"/>
        </w:rPr>
        <w:footnoteRef/>
      </w:r>
      <w:r>
        <w:t xml:space="preserve"> Cross-references: Job 29:14; Isa 52:1; Isa 59:17; Rom 13:12; Rom 13:14; 1Cor 15:53-54; Gal 3:27; Eph 4:24; Col 3:12; Col 3:14.</w:t>
      </w:r>
    </w:p>
  </w:footnote>
  <w:footnote w:id="15951">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5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53">
    <w:p>
      <w:pPr>
        <w:pStyle w:val="FootnoteText"/>
      </w:pPr>
      <w:r>
        <w:rPr>
          <w:rStyle w:val="FootnoteReference"/>
        </w:rPr>
        <w:footnoteRef/>
      </w:r>
      <w:r>
        <w:t xml:space="preserve"> People-name: Jew. People-name meaning: Jew — same as Judah. Source form: Jew. Equivalent source: direct curated/Hitchcock lookup.</w:t>
      </w:r>
    </w:p>
  </w:footnote>
  <w:footnote w:id="15954">
    <w:p>
      <w:pPr>
        <w:pStyle w:val="FootnoteText"/>
      </w:pPr>
      <w:r>
        <w:rPr>
          <w:rStyle w:val="FootnoteReference"/>
        </w:rPr>
        <w:footnoteRef/>
      </w:r>
      <w:r>
        <w:t xml:space="preserve"> Cross-references for "circumcision": 1Cor 7:19; Gal 5:6; Gal 6:15.</w:t>
      </w:r>
    </w:p>
  </w:footnote>
  <w:footnote w:id="15955">
    <w:p>
      <w:pPr>
        <w:pStyle w:val="FootnoteText"/>
      </w:pPr>
      <w:r>
        <w:rPr>
          <w:rStyle w:val="FootnoteReference"/>
        </w:rPr>
        <w:footnoteRef/>
      </w:r>
      <w:r>
        <w:t xml:space="preserve"> Cross-references for "Barbarian": Acts 28:2; Acts 28:4; Rom 1:14; 1Cor 14:11.</w:t>
      </w:r>
    </w:p>
  </w:footnote>
  <w:footnote w:id="15956">
    <w:p>
      <w:pPr>
        <w:pStyle w:val="FootnoteText"/>
      </w:pPr>
      <w:r>
        <w:rPr>
          <w:rStyle w:val="FootnoteReference"/>
        </w:rPr>
        <w:footnoteRef/>
      </w:r>
      <w:r>
        <w:t xml:space="preserve"> Cross-references for "bond": 1Cor 7:21-22; Eph 6:8.</w:t>
      </w:r>
    </w:p>
  </w:footnote>
  <w:footnote w:id="15957">
    <w:p>
      <w:pPr>
        <w:pStyle w:val="FootnoteText"/>
      </w:pPr>
      <w:r>
        <w:rPr>
          <w:rStyle w:val="FootnoteReference"/>
        </w:rPr>
        <w:footnoteRef/>
      </w:r>
      <w:r>
        <w:t xml:space="preserve"> Cross-references: 1Cor 1:29-30; 1Cor 3:21-23; Gal 3:29; Gal 6:14; Phil 3:7-9; Col 2:10; 1John 5:11-12; 2John 1:9.</w:t>
      </w:r>
    </w:p>
  </w:footnote>
  <w:footnote w:id="15958">
    <w:p>
      <w:pPr>
        <w:pStyle w:val="FootnoteText"/>
      </w:pPr>
      <w:r>
        <w:rPr>
          <w:rStyle w:val="FootnoteReference"/>
        </w:rPr>
        <w:footnoteRef/>
      </w:r>
      <w:r>
        <w:t xml:space="preserve"> Cross-references: John 6:56-57; John 14:23; John 15:5; John 17:23; Rom 8:10-11; Gal 2:20; Eph 1:23; Eph 3:17; 1John 5:20.</w:t>
      </w:r>
    </w:p>
  </w:footnote>
  <w:footnote w:id="15959">
    <w:p>
      <w:pPr>
        <w:pStyle w:val="FootnoteText"/>
      </w:pPr>
      <w:r>
        <w:rPr>
          <w:rStyle w:val="FootnoteReference"/>
        </w:rPr>
        <w:footnoteRef/>
      </w:r>
      <w:r>
        <w:t xml:space="preserve"> Cross-references for "holy": Rom 8:29; Eph 1:4; 1Thess 1:3-6; 2Thess 2:13-14.</w:t>
      </w:r>
    </w:p>
  </w:footnote>
  <w:footnote w:id="15960">
    <w:p>
      <w:pPr>
        <w:pStyle w:val="FootnoteText"/>
      </w:pPr>
      <w:r>
        <w:rPr>
          <w:rStyle w:val="FootnoteReference"/>
        </w:rPr>
        <w:footnoteRef/>
      </w:r>
      <w:r>
        <w:t xml:space="preserve"> Cross-references for "beloved": Jer 31:3; Ezek 16:8; Rom 1:7; Eph 2:4-5; 2Tim 1:9; Titus 3:4-6; 1John 4:19.</w:t>
      </w:r>
    </w:p>
  </w:footnote>
  <w:footnote w:id="15961">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5962">
    <w:p>
      <w:pPr>
        <w:pStyle w:val="FootnoteText"/>
      </w:pPr>
      <w:r>
        <w:rPr>
          <w:rStyle w:val="FootnoteReference"/>
        </w:rPr>
        <w:footnoteRef/>
      </w:r>
      <w:r>
        <w:t xml:space="preserve"> Cross-references: Eph 4:24; Col 3:10.</w:t>
      </w:r>
    </w:p>
  </w:footnote>
  <w:footnote w:id="15963">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5964">
    <w:p>
      <w:pPr>
        <w:pStyle w:val="FootnoteText"/>
      </w:pPr>
      <w:r>
        <w:rPr>
          <w:rStyle w:val="FootnoteReference"/>
        </w:rPr>
        <w:footnoteRef/>
      </w:r>
      <w:r>
        <w:t xml:space="preserve"> Cross-references for "bowels": Isa 63:15; Jer 31:20; Luke 1:78; Phil 1:8; Phil 2:1; 1John 3:17.</w:t>
      </w:r>
    </w:p>
  </w:footnote>
  <w:footnote w:id="15965">
    <w:p>
      <w:pPr>
        <w:pStyle w:val="FootnoteText"/>
      </w:pPr>
      <w:r>
        <w:rPr>
          <w:rStyle w:val="FootnoteReference"/>
        </w:rPr>
        <w:footnoteRef/>
      </w:r>
      <w:r>
        <w:t xml:space="preserve"> Cross-references for "Forbearing": Rom 15:1-2; 2Cor 6:6; Gal 6:2; Eph 4:2; Eph 4:32.</w:t>
      </w:r>
    </w:p>
  </w:footnote>
  <w:footnote w:id="15966">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5967">
    <w:p>
      <w:pPr>
        <w:pStyle w:val="FootnoteText"/>
      </w:pPr>
      <w:r>
        <w:rPr>
          <w:rStyle w:val="FootnoteReference"/>
        </w:rPr>
        <w:footnoteRef/>
      </w:r>
      <w:r>
        <w:t xml:space="preserve"> Cross-references for "quarrel": Matt 18:15-17; 1Cor 6:7-8.</w:t>
      </w:r>
    </w:p>
  </w:footnote>
  <w:footnote w:id="15968">
    <w:p>
      <w:pPr>
        <w:pStyle w:val="FootnoteText"/>
      </w:pPr>
      <w:r>
        <w:rPr>
          <w:rStyle w:val="FootnoteReference"/>
        </w:rPr>
        <w:footnoteRef/>
      </w:r>
      <w:r>
        <w:t xml:space="preserve"> Cross-references for "even": Luke 5:20-24; Luke 7:48-50; 2Cor 2:10; Eph 4:32; Eph 5:2; 1Pet 2:21.</w:t>
      </w:r>
    </w:p>
  </w:footnote>
  <w:footnote w:id="15969">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5970">
    <w:p>
      <w:pPr>
        <w:pStyle w:val="FootnoteText"/>
      </w:pPr>
      <w:r>
        <w:rPr>
          <w:rStyle w:val="FootnoteReference"/>
        </w:rPr>
        <w:footnoteRef/>
      </w:r>
      <w:r>
        <w:t xml:space="preserve"> Cross-references: Eph 1:4; Eph 4:3; 1John 4:7-12.</w:t>
      </w:r>
    </w:p>
  </w:footnote>
  <w:footnote w:id="15971">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5972">
    <w:p>
      <w:pPr>
        <w:pStyle w:val="FootnoteText"/>
      </w:pPr>
      <w:r>
        <w:rPr>
          <w:rStyle w:val="FootnoteReference"/>
        </w:rPr>
        <w:footnoteRef/>
      </w:r>
      <w:r>
        <w:t xml:space="preserve"> Cross-references for "to the": 1Cor 7:15; Eph 2:16-17; Eph 4:4; Eph 4:16.</w:t>
      </w:r>
    </w:p>
  </w:footnote>
  <w:footnote w:id="15973">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5974">
    <w:p>
      <w:pPr>
        <w:pStyle w:val="FootnoteText"/>
      </w:pPr>
      <w:r>
        <w:rPr>
          <w:rStyle w:val="FootnoteReference"/>
        </w:rPr>
        <w:footnoteRef/>
      </w:r>
      <w:r>
        <w:t xml:space="preserve"> Cross-references for "the word": John 5:39-40; 2Tim 3:15; Heb 4:12-13; 1Pet 1:11-12; Rev 19:10.</w:t>
      </w:r>
    </w:p>
  </w:footnote>
  <w:footnote w:id="15975">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5976">
    <w:p>
      <w:pPr>
        <w:pStyle w:val="FootnoteText"/>
      </w:pPr>
      <w:r>
        <w:rPr>
          <w:rStyle w:val="FootnoteReference"/>
        </w:rPr>
        <w:footnoteRef/>
      </w:r>
      <w:r>
        <w:t xml:space="preserve"> Cross-references for "richly": 1Tim 6:17; Titus 3:6.</w:t>
      </w:r>
    </w:p>
  </w:footnote>
  <w:footnote w:id="15977">
    <w:p>
      <w:pPr>
        <w:pStyle w:val="FootnoteText"/>
      </w:pPr>
      <w:r>
        <w:rPr>
          <w:rStyle w:val="FootnoteReference"/>
        </w:rPr>
        <w:footnoteRef/>
      </w:r>
      <w:r>
        <w:t xml:space="preserve"> Cross-references for "teaching": Rom 15:14; Col 1:28; 1Thess 4:18; 1Thess 5:11-12; 2Thess 3:15; Heb 12:12-15.</w:t>
      </w:r>
    </w:p>
  </w:footnote>
  <w:footnote w:id="15978">
    <w:p>
      <w:pPr>
        <w:pStyle w:val="FootnoteText"/>
      </w:pPr>
      <w:r>
        <w:rPr>
          <w:rStyle w:val="FootnoteReference"/>
        </w:rPr>
        <w:footnoteRef/>
      </w:r>
      <w:r>
        <w:t xml:space="preserve"> Cross-references for "in psalms": Matt 26:30; 1Cor 14:26; Eph 5:19; Jas 5:13.</w:t>
      </w:r>
    </w:p>
  </w:footnote>
  <w:footnote w:id="15979">
    <w:p>
      <w:pPr>
        <w:pStyle w:val="FootnoteText"/>
      </w:pPr>
      <w:r>
        <w:rPr>
          <w:rStyle w:val="FootnoteReference"/>
        </w:rPr>
        <w:footnoteRef/>
      </w:r>
      <w:r>
        <w:t xml:space="preserve"> Cross-references for "and spiritual": 1Chr 25:7; Neh 12:46; Ps 32:7; Ps 119:54; Song 1:1; Isa 5:1; Isa 26:1; Isa 30:29; Rev 5:9; Rev 14:3; Rev 15:3.</w:t>
      </w:r>
    </w:p>
  </w:footnote>
  <w:footnote w:id="15980">
    <w:p>
      <w:pPr>
        <w:pStyle w:val="FootnoteText"/>
      </w:pPr>
      <w:r>
        <w:rPr>
          <w:rStyle w:val="FootnoteReference"/>
        </w:rPr>
        <w:footnoteRef/>
      </w:r>
      <w:r>
        <w:t xml:space="preserve"> Cross-references for "singing": Ps 28:7; Ps 30:11-12; Ps 47:6-7; Ps 63:4-6; Ps 71:23; Ps 103:1-2; Ps 138:1; 1Cor 14:15; Col 4:6.</w:t>
      </w:r>
    </w:p>
  </w:footnote>
  <w:footnote w:id="15981">
    <w:p>
      <w:pPr>
        <w:pStyle w:val="FootnoteText"/>
      </w:pPr>
      <w:r>
        <w:rPr>
          <w:rStyle w:val="FootnoteReference"/>
        </w:rPr>
        <w:footnoteRef/>
      </w:r>
      <w:r>
        <w:t xml:space="preserve"> Cross-references for "to the": Col 3:23.</w:t>
      </w:r>
    </w:p>
  </w:footnote>
  <w:footnote w:id="15982">
    <w:p>
      <w:pPr>
        <w:pStyle w:val="FootnoteText"/>
      </w:pPr>
      <w:r>
        <w:rPr>
          <w:rStyle w:val="FootnoteReference"/>
        </w:rPr>
        <w:footnoteRef/>
      </w:r>
      <w:r>
        <w:t xml:space="preserve"> Cross-references: 1Kgs 3:9-12; 1Kgs 3:28; Prov 2:6-7; Prov 14:8; Prov 18:1; Isa 10:2; Eph 1:17; Eph 5:17; Col 1:9; Jas 1:5; Jas 3:17.</w:t>
      </w:r>
    </w:p>
  </w:footnote>
  <w:footnote w:id="15983">
    <w:p>
      <w:pPr>
        <w:pStyle w:val="FootnoteText"/>
      </w:pPr>
      <w:r>
        <w:rPr>
          <w:rStyle w:val="FootnoteReference"/>
        </w:rPr>
        <w:footnoteRef/>
      </w:r>
      <w:r>
        <w:t xml:space="preserve"> Cross-references for "in word": 2Thess 2:17; 1John 3:18.</w:t>
      </w:r>
    </w:p>
  </w:footnote>
  <w:footnote w:id="15984">
    <w:p>
      <w:pPr>
        <w:pStyle w:val="FootnoteText"/>
      </w:pPr>
      <w:r>
        <w:rPr>
          <w:rStyle w:val="FootnoteReference"/>
        </w:rPr>
        <w:footnoteRef/>
      </w:r>
      <w:r>
        <w:t xml:space="preserve"> Cross-references for "in the": Mic 4:5; Matt 28:19; Acts 4:30; Acts 19:17; Phil 1:11; 1Thess 4:1-2.</w:t>
      </w:r>
    </w:p>
  </w:footnote>
  <w:footnote w:id="15985">
    <w:p>
      <w:pPr>
        <w:pStyle w:val="FootnoteText"/>
      </w:pPr>
      <w:r>
        <w:rPr>
          <w:rStyle w:val="FootnoteReference"/>
        </w:rPr>
        <w:footnoteRef/>
      </w:r>
      <w:r>
        <w:t xml:space="preserve"> Name meaning: Jesus (Yeshua) — Yahweh saves. He will save His people from their sins.</w:t>
      </w:r>
    </w:p>
  </w:footnote>
  <w:footnote w:id="15986">
    <w:p>
      <w:pPr>
        <w:pStyle w:val="FootnoteText"/>
      </w:pPr>
      <w:r>
        <w:rPr>
          <w:rStyle w:val="FootnoteReference"/>
        </w:rPr>
        <w:footnoteRef/>
      </w:r>
      <w:r>
        <w:t xml:space="preserve"> Cross-references for "giving": Rom 1:8; Eph 5:20; Col 1:12; Col 2:7; 1Thess 5:18; Heb 13:15; 1Pet 2:5; 1Pet 2:9; 1Pet 4:11.</w:t>
      </w:r>
    </w:p>
  </w:footnote>
  <w:footnote w:id="15987">
    <w:p>
      <w:pPr>
        <w:pStyle w:val="FootnoteText"/>
      </w:pPr>
      <w:r>
        <w:rPr>
          <w:rStyle w:val="FootnoteReference"/>
        </w:rPr>
        <w:footnoteRef/>
      </w:r>
      <w:r>
        <w:t xml:space="preserve"> Cross-references for "whatsoever": 2Chr 31:20-21; Prov 3:6; Rom 14:6-8; 1Cor 10:31; Col 3:23.</w:t>
      </w:r>
    </w:p>
  </w:footnote>
  <w:footnote w:id="15988">
    <w:p>
      <w:pPr>
        <w:pStyle w:val="FootnoteText"/>
      </w:pPr>
      <w:r>
        <w:rPr>
          <w:rStyle w:val="FootnoteReference"/>
        </w:rPr>
        <w:footnoteRef/>
      </w:r>
      <w:r>
        <w:t xml:space="preserve"> Cross-references: Eph 1:17; Phil 2:11; 1Thess 1:1; Heb 1:5; 1John 2:23.</w:t>
      </w:r>
    </w:p>
  </w:footnote>
  <w:footnote w:id="15989">
    <w:p>
      <w:pPr>
        <w:pStyle w:val="FootnoteText"/>
      </w:pPr>
      <w:r>
        <w:rPr>
          <w:rStyle w:val="FootnoteReference"/>
        </w:rPr>
        <w:footnoteRef/>
      </w:r>
      <w:r>
        <w:t xml:space="preserve"> Cross-references for "submit": Gen 3:16; 1Cor 11:3; 1Cor 14:34; Eph 5:22-24; Eph 5:33; 1Tim 2:12; Titus 2:4-5; 1Pet 3:1-6; Esth 1:20.</w:t>
      </w:r>
    </w:p>
  </w:footnote>
  <w:footnote w:id="15990">
    <w:p>
      <w:pPr>
        <w:pStyle w:val="FootnoteText"/>
      </w:pPr>
      <w:r>
        <w:rPr>
          <w:rStyle w:val="FootnoteReference"/>
        </w:rPr>
        <w:footnoteRef/>
      </w:r>
      <w:r>
        <w:t xml:space="preserve"> Cross-references: Acts 5:29; Eph 5:3; Eph 6:1.</w:t>
      </w:r>
    </w:p>
  </w:footnote>
  <w:footnote w:id="15991">
    <w:p>
      <w:pPr>
        <w:pStyle w:val="FootnoteText"/>
      </w:pPr>
      <w:r>
        <w:rPr>
          <w:rStyle w:val="FootnoteReference"/>
        </w:rPr>
        <w:footnoteRef/>
      </w:r>
      <w:r>
        <w:t xml:space="preserve"> Cross-references for "love": Gen 2:23-24; Gen 24:67; Prov 5:18-19; Eccl 9:9; Mal 2:14-16; Luke 14:26; Eph 5:25; Eph 5:28-29; Eph 5:33; 1Pet 3:7.</w:t>
      </w:r>
    </w:p>
  </w:footnote>
  <w:footnote w:id="15992">
    <w:p>
      <w:pPr>
        <w:pStyle w:val="FootnoteText"/>
      </w:pPr>
      <w:r>
        <w:rPr>
          <w:rStyle w:val="FootnoteReference"/>
        </w:rPr>
        <w:footnoteRef/>
      </w:r>
      <w:r>
        <w:t xml:space="preserve"> Cross-references for "bitter": Rom 3:14; Eph 4:31; Col 3:21; Jas 3:14.</w:t>
      </w:r>
    </w:p>
  </w:footnote>
  <w:footnote w:id="15993">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5994">
    <w:p>
      <w:pPr>
        <w:pStyle w:val="FootnoteText"/>
      </w:pPr>
      <w:r>
        <w:rPr>
          <w:rStyle w:val="FootnoteReference"/>
        </w:rPr>
        <w:footnoteRef/>
      </w:r>
      <w:r>
        <w:t xml:space="preserve"> Cross-references for "well pleasing": Phil 4:18; Col 1:10; Heb 13:21.</w:t>
      </w:r>
    </w:p>
  </w:footnote>
  <w:footnote w:id="15995">
    <w:p>
      <w:pPr>
        <w:pStyle w:val="FootnoteText"/>
      </w:pPr>
      <w:r>
        <w:rPr>
          <w:rStyle w:val="FootnoteReference"/>
        </w:rPr>
        <w:footnoteRef/>
      </w:r>
      <w:r>
        <w:t xml:space="preserve"> Cross-references: Eph 5:24; Col 3:22; Titus 2:9.</w:t>
      </w:r>
    </w:p>
  </w:footnote>
  <w:footnote w:id="15996">
    <w:p>
      <w:pPr>
        <w:pStyle w:val="FootnoteText"/>
      </w:pPr>
      <w:r>
        <w:rPr>
          <w:rStyle w:val="FootnoteReference"/>
        </w:rPr>
        <w:footnoteRef/>
      </w:r>
      <w:r>
        <w:t xml:space="preserve"> Cross-references: Ps 103:13; Prov 3:12; Prov 4:1-4; Eph 6:4; 1Thess 2:11; Heb 12:5-11.</w:t>
      </w:r>
    </w:p>
  </w:footnote>
  <w:footnote w:id="15997">
    <w:p>
      <w:pPr>
        <w:pStyle w:val="FootnoteText"/>
      </w:pPr>
      <w:r>
        <w:rPr>
          <w:rStyle w:val="FootnoteReference"/>
        </w:rPr>
        <w:footnoteRef/>
      </w:r>
      <w:r>
        <w:t xml:space="preserve"> Cross-references for "obey": Ps 123:2; Mal 1:6; Matt 8:9; Luke 6:46; Luke 7:8; Eph 6:5-7; Col 3:20; 1Tim 6:1-2; Titus 2:9-10; Phlm 1:16; 1Pet 2:18-19.</w:t>
      </w:r>
    </w:p>
  </w:footnote>
  <w:footnote w:id="15998">
    <w:p>
      <w:pPr>
        <w:pStyle w:val="FootnoteText"/>
      </w:pPr>
      <w:r>
        <w:rPr>
          <w:rStyle w:val="FootnoteReference"/>
        </w:rPr>
        <w:footnoteRef/>
      </w:r>
      <w:r>
        <w:t xml:space="preserve"> Cross-references for "in singleness": Matt 6:22; Acts 2:46; Eph 6:5.</w:t>
      </w:r>
    </w:p>
  </w:footnote>
  <w:footnote w:id="15999">
    <w:p>
      <w:pPr>
        <w:pStyle w:val="FootnoteText"/>
      </w:pPr>
      <w:r>
        <w:rPr>
          <w:rStyle w:val="FootnoteReference"/>
        </w:rPr>
        <w:footnoteRef/>
      </w:r>
      <w:r>
        <w:t xml:space="preserve"> Cross-references for "fearing": Gen 42:18; Neh 5:9; Neh 5:15; Eccl 5:7; Eccl 8:12; Eccl 12:13; 2Cor 7:1.</w:t>
      </w:r>
    </w:p>
  </w:footnote>
  <w:footnote w:id="16000">
    <w:p>
      <w:pPr>
        <w:pStyle w:val="FootnoteText"/>
      </w:pPr>
      <w:r>
        <w:rPr>
          <w:rStyle w:val="FootnoteReference"/>
        </w:rPr>
        <w:footnoteRef/>
      </w:r>
      <w:r>
        <w:t xml:space="preserve"> Cross-references for "menpleasers": Gal 1:10; 1Thess 2:4.</w:t>
      </w:r>
    </w:p>
  </w:footnote>
  <w:footnote w:id="16001">
    <w:p>
      <w:pPr>
        <w:pStyle w:val="FootnoteText"/>
      </w:pPr>
      <w:r>
        <w:rPr>
          <w:rStyle w:val="FootnoteReference"/>
        </w:rPr>
        <w:footnoteRef/>
      </w:r>
      <w:r>
        <w:t xml:space="preserve"> Cross-references for "whatsoever": 2Chr 31:21; Ps 47:6-7; Ps 103:1; Ps 119:10; Ps 119:34; Ps 119:145; Eccl 9:10; Jer 3:10; Col 3:17; 1Pet 1:22.</w:t>
      </w:r>
    </w:p>
  </w:footnote>
  <w:footnote w:id="16002">
    <w:p>
      <w:pPr>
        <w:pStyle w:val="FootnoteText"/>
      </w:pPr>
      <w:r>
        <w:rPr>
          <w:rStyle w:val="FootnoteReference"/>
        </w:rPr>
        <w:footnoteRef/>
      </w:r>
      <w:r>
        <w:t xml:space="preserve"> Cross-references: Zech 7:5-7; Matt 6:16; Rom 14:6; Rom 14:8; Eph 5:22; Eph 6:6-7; 1Pet 2:13; 1Pet 2:15.</w:t>
      </w:r>
    </w:p>
  </w:footnote>
  <w:footnote w:id="16003">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04">
    <w:p>
      <w:pPr>
        <w:pStyle w:val="FootnoteText"/>
      </w:pPr>
      <w:r>
        <w:rPr>
          <w:rStyle w:val="FootnoteReference"/>
        </w:rPr>
        <w:footnoteRef/>
      </w:r>
      <w:r>
        <w:t xml:space="preserve"> Cross-references: John 12:26; Rom 1:1; Rom 14:18; 1Cor 7:22; Gal 1:10; Eph 6:6; 2Pet 1:1; Jude 1:1.</w:t>
      </w:r>
    </w:p>
  </w:footnote>
  <w:footnote w:id="16005">
    <w:p>
      <w:pPr>
        <w:pStyle w:val="FootnoteText"/>
      </w:pPr>
      <w:r>
        <w:rPr>
          <w:rStyle w:val="FootnoteReference"/>
        </w:rPr>
        <w:footnoteRef/>
      </w:r>
      <w:r>
        <w:t xml:space="preserve"> Cross-references for "receive": 2Cor 5:10; Heb 2:2.</w:t>
      </w:r>
    </w:p>
  </w:footnote>
  <w:footnote w:id="16006">
    <w:p>
      <w:pPr>
        <w:pStyle w:val="FootnoteText"/>
      </w:pPr>
      <w:r>
        <w:rPr>
          <w:rStyle w:val="FootnoteReference"/>
        </w:rPr>
        <w:footnoteRef/>
      </w:r>
      <w:r>
        <w:t xml:space="preserve"> Cross-references for "he that": 1Cor 6:7-8; 1Thess 4:6; Phlm 1:18.</w:t>
      </w:r>
    </w:p>
  </w:footnote>
  <w:footnote w:id="16007">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08">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09">
    <w:p>
      <w:pPr>
        <w:pStyle w:val="FootnoteText"/>
      </w:pPr>
      <w:r>
        <w:rPr>
          <w:rStyle w:val="FootnoteReference"/>
        </w:rPr>
        <w:footnoteRef/>
      </w:r>
      <w:r>
        <w:t xml:space="preserve"> Cross-references: Eccl 5:8; Matt 23:8-9; Matt 24:48-51; Luke 16:1-13; Luke 19:15; Eph 6:8; Eph 6:9-20; Rev 17:14; Rev 19:16.</w:t>
      </w:r>
    </w:p>
  </w:footnote>
  <w:footnote w:id="16010">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11">
    <w:p>
      <w:pPr>
        <w:pStyle w:val="FootnoteText"/>
      </w:pPr>
      <w:r>
        <w:rPr>
          <w:rStyle w:val="FootnoteReference"/>
        </w:rPr>
        <w:footnoteRef/>
      </w:r>
      <w:r>
        <w:t xml:space="preserve"> Cross-references for "watch": Matt 26:41; Mark 13:33; Luke 21:36; 1Pet 4:7.</w:t>
      </w:r>
    </w:p>
  </w:footnote>
  <w:footnote w:id="16012">
    <w:p>
      <w:pPr>
        <w:pStyle w:val="FootnoteText"/>
      </w:pPr>
      <w:r>
        <w:rPr>
          <w:rStyle w:val="FootnoteReference"/>
        </w:rPr>
        <w:footnoteRef/>
      </w:r>
      <w:r>
        <w:t xml:space="preserve"> Cross-references for "thanksgiving": Col 2:7; Col 3:15; Col 3:17.</w:t>
      </w:r>
    </w:p>
  </w:footnote>
  <w:footnote w:id="16013">
    <w:p>
      <w:pPr>
        <w:pStyle w:val="FootnoteText"/>
      </w:pPr>
      <w:r>
        <w:rPr>
          <w:rStyle w:val="FootnoteReference"/>
        </w:rPr>
        <w:footnoteRef/>
      </w:r>
      <w:r>
        <w:t xml:space="preserve"> Cross-references for "praying": Rom 15:30-32; Eph 6:19; Phil 1:19; 1Thess 5:25; Phlm 1:22; Heb 13:18-19.</w:t>
      </w:r>
    </w:p>
  </w:footnote>
  <w:footnote w:id="16014">
    <w:p>
      <w:pPr>
        <w:pStyle w:val="FootnoteText"/>
      </w:pPr>
      <w:r>
        <w:rPr>
          <w:rStyle w:val="FootnoteReference"/>
        </w:rPr>
        <w:footnoteRef/>
      </w:r>
      <w:r>
        <w:t xml:space="preserve"> Cross-references for "that": 1Cor 16:9; 2Cor 2:12; 2Thess 3:1-2; Rev 3:7-8.</w:t>
      </w:r>
    </w:p>
  </w:footnote>
  <w:footnote w:id="16015">
    <w:p>
      <w:pPr>
        <w:pStyle w:val="FootnoteText"/>
      </w:pPr>
      <w:r>
        <w:rPr>
          <w:rStyle w:val="FootnoteReference"/>
        </w:rPr>
        <w:footnoteRef/>
      </w:r>
      <w:r>
        <w:t xml:space="preserve"> Cross-references for "the mystery": Matt 13:11; 1Cor 4:1; Eph 6:19; Col 1:26; Col 2:2-3.</w:t>
      </w:r>
    </w:p>
  </w:footnote>
  <w:footnote w:id="16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018">
    <w:p>
      <w:pPr>
        <w:pStyle w:val="FootnoteText"/>
      </w:pPr>
      <w:r>
        <w:rPr>
          <w:rStyle w:val="FootnoteReference"/>
        </w:rPr>
        <w:footnoteRef/>
      </w:r>
      <w:r>
        <w:t xml:space="preserve"> Cross-references: Eph 3:1; Eph 4:1; Eph 6:20; Phil 1:7; Phil 1:13-14; 2Tim 1:16; 2Tim 2:9.</w:t>
      </w:r>
    </w:p>
  </w:footnote>
  <w:footnote w:id="16019">
    <w:p>
      <w:pPr>
        <w:pStyle w:val="FootnoteText"/>
      </w:pPr>
      <w:r>
        <w:rPr>
          <w:rStyle w:val="FootnoteReference"/>
        </w:rPr>
        <w:footnoteRef/>
      </w:r>
      <w:r>
        <w:t xml:space="preserve"> Cross-references for "I may": Matt 10:26-27; Acts 4:29; 2Cor 3:12; 2Cor 4:1-4.</w:t>
      </w:r>
    </w:p>
  </w:footnote>
  <w:footnote w:id="16020">
    <w:p>
      <w:pPr>
        <w:pStyle w:val="FootnoteText"/>
      </w:pPr>
      <w:r>
        <w:rPr>
          <w:rStyle w:val="FootnoteReference"/>
        </w:rPr>
        <w:footnoteRef/>
      </w:r>
      <w:r>
        <w:t xml:space="preserve"> Cross-references: Acts 5:29; 1Cor 2:4-5; 2Cor 2:14-17; Eph 6:20; Col 4:6.</w:t>
      </w:r>
    </w:p>
  </w:footnote>
  <w:footnote w:id="16021">
    <w:p>
      <w:pPr>
        <w:pStyle w:val="FootnoteText"/>
      </w:pPr>
      <w:r>
        <w:rPr>
          <w:rStyle w:val="FootnoteReference"/>
        </w:rPr>
        <w:footnoteRef/>
      </w:r>
      <w:r>
        <w:t xml:space="preserve"> Cross-references for "Walk": Ps 90:12; Matt 10:16; Rom 16:19; 1Cor 14:19-25; Eph 5:15-17; Col 3:16; Jas 1:5; Jas 3:13; Jas 3:17.</w:t>
      </w:r>
    </w:p>
  </w:footnote>
  <w:footnote w:id="16022">
    <w:p>
      <w:pPr>
        <w:pStyle w:val="FootnoteText"/>
      </w:pPr>
      <w:r>
        <w:rPr>
          <w:rStyle w:val="FootnoteReference"/>
        </w:rPr>
        <w:footnoteRef/>
      </w:r>
      <w:r>
        <w:t xml:space="preserve"> Cross-references for "redeeming": Eph 5:16.</w:t>
      </w:r>
    </w:p>
  </w:footnote>
  <w:footnote w:id="16023">
    <w:p>
      <w:pPr>
        <w:pStyle w:val="FootnoteText"/>
      </w:pPr>
      <w:r>
        <w:rPr>
          <w:rStyle w:val="FootnoteReference"/>
        </w:rPr>
        <w:footnoteRef/>
      </w:r>
      <w:r>
        <w:t xml:space="preserve"> Cross-references for "them": 1Cor 5:12-13; 1Thess 4:12; 1Tim 3:7; 1Pet 3:1.</w:t>
      </w:r>
    </w:p>
  </w:footnote>
  <w:footnote w:id="16024">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25">
    <w:p>
      <w:pPr>
        <w:pStyle w:val="FootnoteText"/>
      </w:pPr>
      <w:r>
        <w:rPr>
          <w:rStyle w:val="FootnoteReference"/>
        </w:rPr>
        <w:footnoteRef/>
      </w:r>
      <w:r>
        <w:t xml:space="preserve"> Cross-references for "seasoned": Lev 2:13; 2Kgs 2:20-22; Matt 5:13; Mark 9:50.</w:t>
      </w:r>
    </w:p>
  </w:footnote>
  <w:footnote w:id="16026">
    <w:p>
      <w:pPr>
        <w:pStyle w:val="FootnoteText"/>
      </w:pPr>
      <w:r>
        <w:rPr>
          <w:rStyle w:val="FootnoteReference"/>
        </w:rPr>
        <w:footnoteRef/>
      </w:r>
      <w:r>
        <w:t xml:space="preserve"> Cross-references: Prov 26:4-5; Luke 20:20-40; 1Pet 3:15.</w:t>
      </w:r>
    </w:p>
  </w:footnote>
  <w:footnote w:id="16027">
    <w:p>
      <w:pPr>
        <w:pStyle w:val="FootnoteText"/>
      </w:pPr>
      <w:r>
        <w:rPr>
          <w:rStyle w:val="FootnoteReference"/>
        </w:rPr>
        <w:footnoteRef/>
      </w:r>
      <w:r>
        <w:t xml:space="preserve"> Name meaning: Tychicus (Tychikos) — Fortunate; chance. Trusted messenger who carried Paul’s letters.</w:t>
      </w:r>
    </w:p>
  </w:footnote>
  <w:footnote w:id="16028">
    <w:p>
      <w:pPr>
        <w:pStyle w:val="FootnoteText"/>
      </w:pPr>
      <w:r>
        <w:rPr>
          <w:rStyle w:val="FootnoteReference"/>
        </w:rPr>
        <w:footnoteRef/>
      </w:r>
      <w:r>
        <w:t xml:space="preserve"> Cross-references for "a beloved": Eph 6:21; Phil 2:25; Col 4:9; Col 4:12.</w:t>
      </w:r>
    </w:p>
  </w:footnote>
  <w:footnote w:id="16029">
    <w:p>
      <w:pPr>
        <w:pStyle w:val="FootnoteText"/>
      </w:pPr>
      <w:r>
        <w:rPr>
          <w:rStyle w:val="FootnoteReference"/>
        </w:rPr>
        <w:footnoteRef/>
      </w:r>
      <w:r>
        <w:t xml:space="preserve"> Cross-references for "a faithful": 1Cor 4:1-4.</w:t>
      </w:r>
    </w:p>
  </w:footnote>
  <w:footnote w:id="16030">
    <w:p>
      <w:pPr>
        <w:pStyle w:val="FootnoteText"/>
      </w:pPr>
      <w:r>
        <w:rPr>
          <w:rStyle w:val="FootnoteReference"/>
        </w:rPr>
        <w:footnoteRef/>
      </w:r>
      <w:r>
        <w:t xml:space="preserve"> Cross-references: Eph 6:21-23.</w:t>
      </w:r>
    </w:p>
  </w:footnote>
  <w:footnote w:id="16031">
    <w:p>
      <w:pPr>
        <w:pStyle w:val="FootnoteText"/>
      </w:pPr>
      <w:r>
        <w:rPr>
          <w:rStyle w:val="FootnoteReference"/>
        </w:rPr>
        <w:footnoteRef/>
      </w:r>
      <w:r>
        <w:t xml:space="preserve"> Cross-references for "Tychicus": Acts 20:4; 2Tim 4:12; Titus 3:12.</w:t>
      </w:r>
    </w:p>
  </w:footnote>
  <w:footnote w:id="16032">
    <w:p>
      <w:pPr>
        <w:pStyle w:val="FootnoteText"/>
      </w:pPr>
      <w:r>
        <w:rPr>
          <w:rStyle w:val="FootnoteReference"/>
        </w:rPr>
        <w:footnoteRef/>
      </w:r>
      <w:r>
        <w:t xml:space="preserve"> Cross-references for "I have": 1Cor 4:17; 2Cor 12:18; Eph 6:22; Phil 2:28; 1Thess 3:5.</w:t>
      </w:r>
    </w:p>
  </w:footnote>
  <w:footnote w:id="16033">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34">
    <w:p>
      <w:pPr>
        <w:pStyle w:val="FootnoteText"/>
      </w:pPr>
      <w:r>
        <w:rPr>
          <w:rStyle w:val="FootnoteReference"/>
        </w:rPr>
        <w:footnoteRef/>
      </w:r>
      <w:r>
        <w:t xml:space="preserve"> Name meaning: Onesimus (Onesimos) — Useful; profitable. The runaway slave who became useful.</w:t>
      </w:r>
    </w:p>
  </w:footnote>
  <w:footnote w:id="16035">
    <w:p>
      <w:pPr>
        <w:pStyle w:val="FootnoteText"/>
      </w:pPr>
      <w:r>
        <w:rPr>
          <w:rStyle w:val="FootnoteReference"/>
        </w:rPr>
        <w:footnoteRef/>
      </w:r>
      <w:r>
        <w:t xml:space="preserve"> Cross-references for "Onesimus": Col 4:7; Phlm 1:10-19.</w:t>
      </w:r>
    </w:p>
  </w:footnote>
  <w:footnote w:id="16036">
    <w:p>
      <w:pPr>
        <w:pStyle w:val="FootnoteText"/>
      </w:pPr>
      <w:r>
        <w:rPr>
          <w:rStyle w:val="FootnoteReference"/>
        </w:rPr>
        <w:footnoteRef/>
      </w:r>
      <w:r>
        <w:t xml:space="preserve"> Name meaning: Aristarchus (Aristarchos) — Best ruler. Loyal companion and fellow prisoner.</w:t>
      </w:r>
    </w:p>
  </w:footnote>
  <w:footnote w:id="16037">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38">
    <w:p>
      <w:pPr>
        <w:pStyle w:val="FootnoteText"/>
      </w:pPr>
      <w:r>
        <w:rPr>
          <w:rStyle w:val="FootnoteReference"/>
        </w:rPr>
        <w:footnoteRef/>
      </w:r>
      <w:r>
        <w:t xml:space="preserve"> Cross-references for "receive": Rom 16:2; 2John 1:8-9.</w:t>
      </w:r>
    </w:p>
  </w:footnote>
  <w:footnote w:id="16039">
    <w:p>
      <w:pPr>
        <w:pStyle w:val="FootnoteText"/>
      </w:pPr>
      <w:r>
        <w:rPr>
          <w:rStyle w:val="FootnoteReference"/>
        </w:rPr>
        <w:footnoteRef/>
      </w:r>
      <w:r>
        <w:t xml:space="preserve"> Cross-references for "Aristarchus": Acts 19:29; Acts 20:4; Acts 27:2; Phlm 1:24.</w:t>
      </w:r>
    </w:p>
  </w:footnote>
  <w:footnote w:id="16040">
    <w:p>
      <w:pPr>
        <w:pStyle w:val="FootnoteText"/>
      </w:pPr>
      <w:r>
        <w:rPr>
          <w:rStyle w:val="FootnoteReference"/>
        </w:rPr>
        <w:footnoteRef/>
      </w:r>
      <w:r>
        <w:t xml:space="preserve"> Cross-references for "saluteth": Rom 16:21-23.</w:t>
      </w:r>
    </w:p>
  </w:footnote>
  <w:footnote w:id="16041">
    <w:p>
      <w:pPr>
        <w:pStyle w:val="FootnoteText"/>
      </w:pPr>
      <w:r>
        <w:rPr>
          <w:rStyle w:val="FootnoteReference"/>
        </w:rPr>
        <w:footnoteRef/>
      </w:r>
      <w:r>
        <w:t xml:space="preserve"> Cross-references for "and Marcus": Acts 12:12; Acts 13:5; Acts 13:13; Acts 15:37-39; 2Tim 4:11; 1Pet 5:13.</w:t>
      </w:r>
    </w:p>
  </w:footnote>
  <w:footnote w:id="16042">
    <w:p>
      <w:pPr>
        <w:pStyle w:val="FootnoteText"/>
      </w:pPr>
      <w:r>
        <w:rPr>
          <w:rStyle w:val="FootnoteReference"/>
        </w:rPr>
        <w:footnoteRef/>
      </w:r>
      <w:r>
        <w:t xml:space="preserve"> Name meaning: Jesus (Yeshua) — Yahweh saves. He will save His people from their sins.</w:t>
      </w:r>
    </w:p>
  </w:footnote>
  <w:footnote w:id="16043">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44">
    <w:p>
      <w:pPr>
        <w:pStyle w:val="FootnoteText"/>
      </w:pPr>
      <w:r>
        <w:rPr>
          <w:rStyle w:val="FootnoteReference"/>
        </w:rPr>
        <w:footnoteRef/>
      </w:r>
      <w:r>
        <w:t xml:space="preserve"> Cross-references for "a comfort": 2Cor 7:6-7; 1Thess 3:7.</w:t>
      </w:r>
    </w:p>
  </w:footnote>
  <w:footnote w:id="16045">
    <w:p>
      <w:pPr>
        <w:pStyle w:val="FootnoteText"/>
      </w:pPr>
      <w:r>
        <w:rPr>
          <w:rStyle w:val="FootnoteReference"/>
        </w:rPr>
        <w:footnoteRef/>
      </w:r>
      <w:r>
        <w:t xml:space="preserve"> Cross-references: Acts 10:45; Acts 11:2; Rom 4:12; Gal 2:7-8; Eph 2:11; Titus 1:10.</w:t>
      </w:r>
    </w:p>
  </w:footnote>
  <w:footnote w:id="16046">
    <w:p>
      <w:pPr>
        <w:pStyle w:val="FootnoteText"/>
      </w:pPr>
      <w:r>
        <w:rPr>
          <w:rStyle w:val="FootnoteReference"/>
        </w:rPr>
        <w:footnoteRef/>
      </w:r>
      <w:r>
        <w:t xml:space="preserve"> Cross-references for "fellowworkers": 1Cor 3:5-9; 2Cor 6:1; Phil 4:3; Col 4:7; 1Thess 3:2; Phlm 1:1; Phlm 1:24.</w:t>
      </w:r>
    </w:p>
  </w:footnote>
  <w:footnote w:id="16047">
    <w:p>
      <w:pPr>
        <w:pStyle w:val="FootnoteText"/>
      </w:pPr>
      <w:r>
        <w:rPr>
          <w:rStyle w:val="FootnoteReference"/>
        </w:rPr>
        <w:footnoteRef/>
      </w:r>
      <w:r>
        <w:t xml:space="preserve"> Name meaning: Epaphras (Epaphras) — Lovely; charming. Fervent intercessor for Colossae.</w:t>
      </w:r>
    </w:p>
  </w:footnote>
  <w:footnote w:id="16048">
    <w:p>
      <w:pPr>
        <w:pStyle w:val="FootnoteText"/>
      </w:pPr>
      <w:r>
        <w:rPr>
          <w:rStyle w:val="FootnoteReference"/>
        </w:rPr>
        <w:footnoteRef/>
      </w:r>
      <w:r>
        <w:t xml:space="preserve"> Cross-references for "always": Luke 22:44; Gal 4:19; Col 4:2; Heb 5:7; Jas 5:16.</w:t>
      </w:r>
    </w:p>
  </w:footnote>
  <w:footnote w:id="16049">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50">
    <w:p>
      <w:pPr>
        <w:pStyle w:val="FootnoteText"/>
      </w:pPr>
      <w:r>
        <w:rPr>
          <w:rStyle w:val="FootnoteReference"/>
        </w:rPr>
        <w:footnoteRef/>
      </w:r>
      <w:r>
        <w:t xml:space="preserve"> Cross-references for "complete": Rom 15:14.</w:t>
      </w:r>
    </w:p>
  </w:footnote>
  <w:footnote w:id="16051">
    <w:p>
      <w:pPr>
        <w:pStyle w:val="FootnoteText"/>
      </w:pPr>
      <w:r>
        <w:rPr>
          <w:rStyle w:val="FootnoteReference"/>
        </w:rPr>
        <w:footnoteRef/>
      </w:r>
      <w:r>
        <w:t xml:space="preserve"> Cross-references for "Epaphras": Col 1:7; Phlm 1:23.</w:t>
      </w:r>
    </w:p>
  </w:footnote>
  <w:footnote w:id="16052">
    <w:p>
      <w:pPr>
        <w:pStyle w:val="FootnoteText"/>
      </w:pPr>
      <w:r>
        <w:rPr>
          <w:rStyle w:val="FootnoteReference"/>
        </w:rPr>
        <w:footnoteRef/>
      </w:r>
      <w:r>
        <w:t xml:space="preserve"> Cross-references for "a servant": John 12:26; Gal 1:10; Jas 1:1; 2Pet 1:1.</w:t>
      </w:r>
    </w:p>
  </w:footnote>
  <w:footnote w:id="16053">
    <w:p>
      <w:pPr>
        <w:pStyle w:val="FootnoteText"/>
      </w:pPr>
      <w:r>
        <w:rPr>
          <w:rStyle w:val="FootnoteReference"/>
        </w:rPr>
        <w:footnoteRef/>
      </w:r>
      <w:r>
        <w:t xml:space="preserve"> Cross-references for "labouring": Col 2:1-23.</w:t>
      </w:r>
    </w:p>
  </w:footnote>
  <w:footnote w:id="16054">
    <w:p>
      <w:pPr>
        <w:pStyle w:val="FootnoteText"/>
      </w:pPr>
      <w:r>
        <w:rPr>
          <w:rStyle w:val="FootnoteReference"/>
        </w:rPr>
        <w:footnoteRef/>
      </w:r>
      <w:r>
        <w:t xml:space="preserve"> Cross-references for "I bear": Rom 10:2; 2Cor 8:3.</w:t>
      </w:r>
    </w:p>
  </w:footnote>
  <w:footnote w:id="1605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56">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57">
    <w:p>
      <w:pPr>
        <w:pStyle w:val="FootnoteText"/>
      </w:pPr>
      <w:r>
        <w:rPr>
          <w:rStyle w:val="FootnoteReference"/>
        </w:rPr>
        <w:footnoteRef/>
      </w:r>
      <w:r>
        <w:t xml:space="preserve"> Cross-references for "Laodicea": Col 2:1; Col 4:15-16; Rev 1:11; Rev 3:14-18.</w:t>
      </w:r>
    </w:p>
  </w:footnote>
  <w:footnote w:id="16058">
    <w:p>
      <w:pPr>
        <w:pStyle w:val="FootnoteText"/>
      </w:pPr>
      <w:r>
        <w:rPr>
          <w:rStyle w:val="FootnoteReference"/>
        </w:rPr>
        <w:footnoteRef/>
      </w:r>
      <w:r>
        <w:t xml:space="preserve"> Name meaning: Luke (Loukas) — Light-giving; from Lucania. Beloved physician who brought gospel light.</w:t>
      </w:r>
    </w:p>
  </w:footnote>
  <w:footnote w:id="16059">
    <w:p>
      <w:pPr>
        <w:pStyle w:val="FootnoteText"/>
      </w:pPr>
      <w:r>
        <w:rPr>
          <w:rStyle w:val="FootnoteReference"/>
        </w:rPr>
        <w:footnoteRef/>
      </w:r>
      <w:r>
        <w:t xml:space="preserve"> Name meaning: Demas (Demas) — Popular. Loved this present world and forsook Paul.</w:t>
      </w:r>
    </w:p>
  </w:footnote>
  <w:footnote w:id="16060">
    <w:p>
      <w:pPr>
        <w:pStyle w:val="FootnoteText"/>
      </w:pPr>
      <w:r>
        <w:rPr>
          <w:rStyle w:val="FootnoteReference"/>
        </w:rPr>
        <w:footnoteRef/>
      </w:r>
      <w:r>
        <w:t xml:space="preserve"> Cross-references for "Luke": 2Tim 4:11; Phlm 1:24.</w:t>
      </w:r>
    </w:p>
  </w:footnote>
  <w:footnote w:id="16061">
    <w:p>
      <w:pPr>
        <w:pStyle w:val="FootnoteText"/>
      </w:pPr>
      <w:r>
        <w:rPr>
          <w:rStyle w:val="FootnoteReference"/>
        </w:rPr>
        <w:footnoteRef/>
      </w:r>
      <w:r>
        <w:t xml:space="preserve"> Cross-references for "Demas": 2Tim 4:10; Phlm 1:24.</w:t>
      </w:r>
    </w:p>
  </w:footnote>
  <w:footnote w:id="16062">
    <w:p>
      <w:pPr>
        <w:pStyle w:val="FootnoteText"/>
      </w:pPr>
      <w:r>
        <w:rPr>
          <w:rStyle w:val="FootnoteReference"/>
        </w:rPr>
        <w:footnoteRef/>
      </w:r>
      <w:r>
        <w:t xml:space="preserve"> Cross-references for "Laodicea": Col 4:13.</w:t>
      </w:r>
    </w:p>
  </w:footnote>
  <w:footnote w:id="16063">
    <w:p>
      <w:pPr>
        <w:pStyle w:val="FootnoteText"/>
      </w:pPr>
      <w:r>
        <w:rPr>
          <w:rStyle w:val="FootnoteReference"/>
        </w:rPr>
        <w:footnoteRef/>
      </w:r>
      <w:r>
        <w:t xml:space="preserve"> Name meaning: Nymphas (Nymphas) — Bridegroom. Hosted a house church.</w:t>
      </w:r>
    </w:p>
  </w:footnote>
  <w:footnote w:id="16064">
    <w:p>
      <w:pPr>
        <w:pStyle w:val="FootnoteText"/>
      </w:pPr>
      <w:r>
        <w:rPr>
          <w:rStyle w:val="FootnoteReference"/>
        </w:rPr>
        <w:footnoteRef/>
      </w:r>
      <w:r>
        <w:t xml:space="preserve"> Cross-references for "the church": Rom 16:5; 1Cor 16:9; Phlm 1:2.</w:t>
      </w:r>
    </w:p>
  </w:footnote>
  <w:footnote w:id="16065">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066">
    <w:p>
      <w:pPr>
        <w:pStyle w:val="FootnoteText"/>
      </w:pPr>
      <w:r>
        <w:rPr>
          <w:rStyle w:val="FootnoteReference"/>
        </w:rPr>
        <w:footnoteRef/>
      </w:r>
      <w:r>
        <w:t xml:space="preserve"> Cross-references: 1Thess 5:27.</w:t>
      </w:r>
    </w:p>
  </w:footnote>
  <w:footnote w:id="16067">
    <w:p>
      <w:pPr>
        <w:pStyle w:val="FootnoteText"/>
      </w:pPr>
      <w:r>
        <w:rPr>
          <w:rStyle w:val="FootnoteReference"/>
        </w:rPr>
        <w:footnoteRef/>
      </w:r>
      <w:r>
        <w:t xml:space="preserve"> Name meaning: Archippus (Archippos) — Master of the horse. Called to fulfill his ministry.</w:t>
      </w:r>
    </w:p>
  </w:footnote>
  <w:footnote w:id="16068">
    <w:p>
      <w:pPr>
        <w:pStyle w:val="FootnoteText"/>
      </w:pPr>
      <w:r>
        <w:rPr>
          <w:rStyle w:val="FootnoteReference"/>
        </w:rPr>
        <w:footnoteRef/>
      </w:r>
      <w:r>
        <w:t xml:space="preserve"> Cross-references for "Take": Lev 10:3; Num 18:5; 2Chr 29:11; Ezek 44:23-24; Acts 20:28; 1Tim 4:16; 1Tim 6:11-14; 1Tim 6:20; 2Tim 4:1-5.</w:t>
      </w:r>
    </w:p>
  </w:footnote>
  <w:footnote w:id="16069">
    <w:p>
      <w:pPr>
        <w:pStyle w:val="FootnoteText"/>
      </w:pPr>
      <w:r>
        <w:rPr>
          <w:rStyle w:val="FootnoteReference"/>
        </w:rPr>
        <w:footnoteRef/>
      </w:r>
      <w:r>
        <w:t xml:space="preserve"> Cross-references for "the ministry": Acts 1:17; Acts 14:23; 1Cor 4:1-2; Eph 4:11; 1Tim 4:6; 1Tim 4:14; 2Tim 1:6; 2Tim 2:2.</w:t>
      </w:r>
    </w:p>
  </w:footnote>
  <w:footnote w:id="16070">
    <w:p>
      <w:pPr>
        <w:pStyle w:val="FootnoteText"/>
      </w:pPr>
      <w:r>
        <w:rPr>
          <w:rStyle w:val="FootnoteReference"/>
        </w:rPr>
        <w:footnoteRef/>
      </w:r>
      <w:r>
        <w:t xml:space="preserve"> Cross-references for "Archippus": Phlm 1:2.</w:t>
      </w:r>
    </w:p>
  </w:footnote>
  <w:footnote w:id="16071">
    <w:p>
      <w:pPr>
        <w:pStyle w:val="FootnoteText"/>
      </w:pPr>
      <w:r>
        <w:rPr>
          <w:rStyle w:val="FootnoteReference"/>
        </w:rPr>
        <w:footnoteRef/>
      </w:r>
      <w:r>
        <w:t xml:space="preserve"> Cross-references for "fulfil": 2Tim 4:5.</w:t>
      </w:r>
    </w:p>
  </w:footnote>
  <w:footnote w:id="16072">
    <w:p>
      <w:pPr>
        <w:pStyle w:val="FootnoteText"/>
      </w:pPr>
      <w:r>
        <w:rPr>
          <w:rStyle w:val="FootnoteReference"/>
        </w:rPr>
        <w:footnoteRef/>
      </w:r>
      <w:r>
        <w:t xml:space="preserve"> Name meaning: Paul (Paulus) — Small; humble. Changed from Saul to Paul, the humble apostle to the Gentiles.</w:t>
      </w:r>
    </w:p>
  </w:footnote>
  <w:footnote w:id="16073">
    <w:p>
      <w:pPr>
        <w:pStyle w:val="FootnoteText"/>
      </w:pPr>
      <w:r>
        <w:rPr>
          <w:rStyle w:val="FootnoteReference"/>
        </w:rPr>
        <w:footnoteRef/>
      </w:r>
      <w:r>
        <w:t xml:space="preserve"> Cross-references for "Remember": 2Tim 1:8; Heb 13:3.</w:t>
      </w:r>
    </w:p>
  </w:footnote>
  <w:footnote w:id="16074">
    <w:p>
      <w:pPr>
        <w:pStyle w:val="FootnoteText"/>
      </w:pPr>
      <w:r>
        <w:rPr>
          <w:rStyle w:val="FootnoteReference"/>
        </w:rPr>
        <w:footnoteRef/>
      </w:r>
      <w:r>
        <w:t xml:space="preserve"> Cross-references for "Grace": Rom 16:20; Rom 16:24; 2Cor 13:14; 1Tim 6:21; 2Tim 4:22; Heb 13:25.</w:t>
      </w:r>
    </w:p>
  </w:footnote>
  <w:footnote w:id="16075">
    <w:p>
      <w:pPr>
        <w:pStyle w:val="FootnoteText"/>
      </w:pPr>
      <w:r>
        <w:rPr>
          <w:rStyle w:val="FootnoteReference"/>
        </w:rPr>
        <w:footnoteRef/>
      </w:r>
      <w:r>
        <w:t xml:space="preserve"> Cross-references: 1Cor 16:21; 2Thess 3:17.</w:t>
      </w:r>
    </w:p>
  </w:footnote>
  <w:footnote w:id="16076">
    <w:p>
      <w:pPr>
        <w:pStyle w:val="FootnoteText"/>
      </w:pPr>
      <w:r>
        <w:rPr>
          <w:rStyle w:val="FootnoteReference"/>
        </w:rPr>
        <w:footnoteRef/>
      </w:r>
      <w:r>
        <w:t xml:space="preserve"> Name meaning: Paul (Paulus) — Small; humble. Changed from Saul to Paul, the humble apostle to the Gentiles.</w:t>
      </w:r>
    </w:p>
  </w:footnote>
  <w:footnote w:id="1607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07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079">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080">
    <w:p>
      <w:pPr>
        <w:pStyle w:val="FootnoteText"/>
      </w:pPr>
      <w:r>
        <w:rPr>
          <w:rStyle w:val="FootnoteReference"/>
        </w:rPr>
        <w:footnoteRef/>
      </w:r>
      <w:r>
        <w:t xml:space="preserve"> Cross-references for "in God": Gal 1:22; 2Thess 1:1; 1John 1:3; Jude 1:1.</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83">
    <w:p>
      <w:pPr>
        <w:pStyle w:val="FootnoteText"/>
      </w:pPr>
      <w:r>
        <w:rPr>
          <w:rStyle w:val="FootnoteReference"/>
        </w:rPr>
        <w:footnoteRef/>
      </w:r>
      <w:r>
        <w:t xml:space="preserve"> Cross-references for "Grace": Rom 1:7; Eph 1:2.</w:t>
      </w:r>
    </w:p>
  </w:footnote>
  <w:footnote w:id="1608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08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086">
    <w:p>
      <w:pPr>
        <w:pStyle w:val="FootnoteText"/>
      </w:pPr>
      <w:r>
        <w:rPr>
          <w:rStyle w:val="FootnoteReference"/>
        </w:rPr>
        <w:footnoteRef/>
      </w:r>
      <w:r>
        <w:t xml:space="preserve"> Cross-references for "unto the": 1Cor 1:2; Gal 1:2.</w:t>
      </w:r>
    </w:p>
  </w:footnote>
  <w:footnote w:id="16087">
    <w:p>
      <w:pPr>
        <w:pStyle w:val="FootnoteText"/>
      </w:pPr>
      <w:r>
        <w:rPr>
          <w:rStyle w:val="FootnoteReference"/>
        </w:rPr>
        <w:footnoteRef/>
      </w:r>
      <w:r>
        <w:t xml:space="preserve"> Cross-references for "Thessalonians": Acts 17:1-9; Acts 17:11; Acts 17:13.</w:t>
      </w:r>
    </w:p>
  </w:footnote>
  <w:footnote w:id="16088">
    <w:p>
      <w:pPr>
        <w:pStyle w:val="FootnoteText"/>
      </w:pPr>
      <w:r>
        <w:rPr>
          <w:rStyle w:val="FootnoteReference"/>
        </w:rPr>
        <w:footnoteRef/>
      </w:r>
      <w:r>
        <w:t xml:space="preserve"> Cross-references: Rom 1:8-9; Rom 6:17; 1Cor 1:4; Eph 1:15-16; Phil 1:3-4; Col 1:3; Phlm 1:4.</w:t>
      </w:r>
    </w:p>
  </w:footnote>
  <w:footnote w:id="16089">
    <w:p>
      <w:pPr>
        <w:pStyle w:val="FootnoteText"/>
      </w:pPr>
      <w:r>
        <w:rPr>
          <w:rStyle w:val="FootnoteReference"/>
        </w:rPr>
        <w:footnoteRef/>
      </w:r>
      <w:r>
        <w:t xml:space="preserve"> Cross-references for "Remembering": 1Thess 3:6; 2Tim 1:3-5.</w:t>
      </w:r>
    </w:p>
  </w:footnote>
  <w:footnote w:id="16090">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091">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092">
    <w:p>
      <w:pPr>
        <w:pStyle w:val="FootnoteText"/>
      </w:pPr>
      <w:r>
        <w:rPr>
          <w:rStyle w:val="FootnoteReference"/>
        </w:rPr>
        <w:footnoteRef/>
      </w:r>
      <w:r>
        <w:t xml:space="preserve"> Cross-references for "in the": Eccl 2:26; Acts 3:19; Acts 10:31; 2Cor 2:17; 1Tim 2:3; Heb 13:21; 1Pet 3:4; 1John 3:21.</w:t>
      </w:r>
    </w:p>
  </w:footnote>
  <w:footnote w:id="16093">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094">
    <w:p>
      <w:pPr>
        <w:pStyle w:val="FootnoteText"/>
      </w:pPr>
      <w:r>
        <w:rPr>
          <w:rStyle w:val="FootnoteReference"/>
        </w:rPr>
        <w:footnoteRef/>
      </w:r>
      <w:r>
        <w:t xml:space="preserve"> Cross-references for "Knowing": Rom 8:28-30; Rom 11:5-7; Eph 1:4; Phil 1:6-7; 1Thess 1:3; 1Pet 1:2; 2Pet 1:10.</w:t>
      </w:r>
    </w:p>
  </w:footnote>
  <w:footnote w:id="16095">
    <w:p>
      <w:pPr>
        <w:pStyle w:val="FootnoteText"/>
      </w:pPr>
      <w:r>
        <w:rPr>
          <w:rStyle w:val="FootnoteReference"/>
        </w:rPr>
        <w:footnoteRef/>
      </w:r>
      <w:r>
        <w:t xml:space="preserve"> Cross-references for "your election": Rom 1:7; Rom 9:25; Eph 2:4-5; Col 3:12; 2Thess 2:13; 2Tim 1:9-10; Titus 3:4-5.</w:t>
      </w:r>
    </w:p>
  </w:footnote>
  <w:footnote w:id="16096">
    <w:p>
      <w:pPr>
        <w:pStyle w:val="FootnoteText"/>
      </w:pPr>
      <w:r>
        <w:rPr>
          <w:rStyle w:val="FootnoteReference"/>
        </w:rPr>
        <w:footnoteRef/>
      </w:r>
      <w:r>
        <w:t xml:space="preserve"> Cross-references for "in word": 1Cor 4:20; 2Cor 3:6; 1Thess 2:13.</w:t>
      </w:r>
    </w:p>
  </w:footnote>
  <w:footnote w:id="16097">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098">
    <w:p>
      <w:pPr>
        <w:pStyle w:val="FootnoteText"/>
      </w:pPr>
      <w:r>
        <w:rPr>
          <w:rStyle w:val="FootnoteReference"/>
        </w:rPr>
        <w:footnoteRef/>
      </w:r>
      <w:r>
        <w:t xml:space="preserve"> Cross-references for "in much": Col 2:2; Heb 2:3; Heb 6:11; Heb 6:18-19; Heb 10:22; 2Pet 1:10; 2Pet 1:19.</w:t>
      </w:r>
    </w:p>
  </w:footnote>
  <w:footnote w:id="16099">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00">
    <w:p>
      <w:pPr>
        <w:pStyle w:val="FootnoteText"/>
      </w:pPr>
      <w:r>
        <w:rPr>
          <w:rStyle w:val="FootnoteReference"/>
        </w:rPr>
        <w:footnoteRef/>
      </w:r>
      <w:r>
        <w:t xml:space="preserve"> Cross-references: Isa 55:11; Rom 2:16; 2Cor 4:3; Gal 1:8-12; Gal 2:2; 2Thess 2:14; 2Tim 2:8.</w:t>
      </w:r>
    </w:p>
  </w:footnote>
  <w:footnote w:id="16101">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02">
    <w:p>
      <w:pPr>
        <w:pStyle w:val="FootnoteText"/>
      </w:pPr>
      <w:r>
        <w:rPr>
          <w:rStyle w:val="FootnoteReference"/>
        </w:rPr>
        <w:footnoteRef/>
      </w:r>
      <w:r>
        <w:t xml:space="preserve"> Cross-references: 1Cor 9:19-23; 2Tim 2:10.</w:t>
      </w:r>
    </w:p>
  </w:footnote>
  <w:footnote w:id="16103">
    <w:p>
      <w:pPr>
        <w:pStyle w:val="FootnoteText"/>
      </w:pPr>
      <w:r>
        <w:rPr>
          <w:rStyle w:val="FootnoteReference"/>
        </w:rPr>
        <w:footnoteRef/>
      </w:r>
      <w:r>
        <w:t xml:space="preserve"> Cross-references for "and of": Matt 16:24; John 8:12; John 13:13-15; Eph 5:1; 1Pet 3:13; 3John 1:11.</w:t>
      </w:r>
    </w:p>
  </w:footnote>
  <w:footnote w:id="16104">
    <w:p>
      <w:pPr>
        <w:pStyle w:val="FootnoteText"/>
      </w:pPr>
      <w:r>
        <w:rPr>
          <w:rStyle w:val="FootnoteReference"/>
        </w:rPr>
        <w:footnoteRef/>
      </w:r>
      <w:r>
        <w:t xml:space="preserve"> Cross-references for "received": Hos 2:14; Mark 10:29-30; Acts 17:5; 2Cor 8:1-2; 1Thess 2:13-14; 1Thess 3:2-4; 2Thess 1:4.</w:t>
      </w:r>
    </w:p>
  </w:footnote>
  <w:footnote w:id="16105">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06">
    <w:p>
      <w:pPr>
        <w:pStyle w:val="FootnoteText"/>
      </w:pPr>
      <w:r>
        <w:rPr>
          <w:rStyle w:val="FootnoteReference"/>
        </w:rPr>
        <w:footnoteRef/>
      </w:r>
      <w:r>
        <w:t xml:space="preserve"> Cross-references: 1Cor 4:16; 1Cor 11:1; 2Cor 8:5; Phil 3:17; 1Thess 2:14; 2Thess 3:9.</w:t>
      </w:r>
    </w:p>
  </w:footnote>
  <w:footnote w:id="16107">
    <w:p>
      <w:pPr>
        <w:pStyle w:val="FootnoteText"/>
      </w:pPr>
      <w:r>
        <w:rPr>
          <w:rStyle w:val="FootnoteReference"/>
        </w:rPr>
        <w:footnoteRef/>
      </w:r>
      <w:r>
        <w:t xml:space="preserve"> Cross-references for "ensamples": 1Thess 4:10; 1Tim 4:12; Titus 2:7; 1Pet 5:3.</w:t>
      </w:r>
    </w:p>
  </w:footnote>
  <w:footnote w:id="1610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0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10">
    <w:p>
      <w:pPr>
        <w:pStyle w:val="FootnoteText"/>
      </w:pPr>
      <w:r>
        <w:rPr>
          <w:rStyle w:val="FootnoteReference"/>
        </w:rPr>
        <w:footnoteRef/>
      </w:r>
      <w:r>
        <w:t xml:space="preserve"> Cross-references: Acts 1:13; Acts 16:12; Acts 18:1; 2Cor 1:1; 2Cor 9:2; 2Cor 11:9-10; 1Thess 1:8.</w:t>
      </w:r>
    </w:p>
  </w:footnote>
  <w:footnote w:id="16111">
    <w:p>
      <w:pPr>
        <w:pStyle w:val="FootnoteText"/>
      </w:pPr>
      <w:r>
        <w:rPr>
          <w:rStyle w:val="FootnoteReference"/>
        </w:rPr>
        <w:footnoteRef/>
      </w:r>
      <w:r>
        <w:t xml:space="preserve"> Cross-references for "from": Isa 2:3; Isa 52:7; Isa 66:19; Rom 10:14-18; 1Cor 14:36; 2Thess 3:1; Rev 14:6; Rev 22:17.</w:t>
      </w:r>
    </w:p>
  </w:footnote>
  <w:footnote w:id="16112">
    <w:p>
      <w:pPr>
        <w:pStyle w:val="FootnoteText"/>
      </w:pPr>
      <w:r>
        <w:rPr>
          <w:rStyle w:val="FootnoteReference"/>
        </w:rPr>
        <w:footnoteRef/>
      </w:r>
      <w:r>
        <w:t xml:space="preserve"> Cross-references for "in every": Rom 1:8; 2Thess 1:4; 3John 1:12.</w:t>
      </w:r>
    </w:p>
  </w:footnote>
  <w:footnote w:id="16113">
    <w:p>
      <w:pPr>
        <w:pStyle w:val="FootnoteText"/>
      </w:pPr>
      <w:r>
        <w:rPr>
          <w:rStyle w:val="FootnoteReference"/>
        </w:rPr>
        <w:footnoteRef/>
      </w:r>
      <w:r>
        <w:t xml:space="preserve"> Cross-references for "God-ward": Exod 18:9; 2Cor 3:4.</w:t>
      </w:r>
    </w:p>
  </w:footnote>
  <w:footnote w:id="16114">
    <w:p>
      <w:pPr>
        <w:pStyle w:val="FootnoteText"/>
      </w:pPr>
      <w:r>
        <w:rPr>
          <w:rStyle w:val="FootnoteReference"/>
        </w:rPr>
        <w:footnoteRef/>
      </w:r>
      <w:r>
        <w:t xml:space="preserve"> Cross-references for "what": 1Thess 1:5-6; 1Thess 2:1; 1Thess 2:13.</w:t>
      </w:r>
    </w:p>
  </w:footnote>
  <w:footnote w:id="16115">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16">
    <w:p>
      <w:pPr>
        <w:pStyle w:val="FootnoteText"/>
      </w:pPr>
      <w:r>
        <w:rPr>
          <w:rStyle w:val="FootnoteReference"/>
        </w:rPr>
        <w:footnoteRef/>
      </w:r>
      <w:r>
        <w:t xml:space="preserve"> Cross-references: Isa 2:17-21; Jer 16:19; Zeph 2:11; Zech 8:20-23; Mal 1:11; Acts 14:15; Acts 26:17-18; 1Cor 12:2; Gal 4:8-9.</w:t>
      </w:r>
    </w:p>
  </w:footnote>
  <w:footnote w:id="16117">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18">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19">
    <w:p>
      <w:pPr>
        <w:pStyle w:val="FootnoteText"/>
      </w:pPr>
      <w:r>
        <w:rPr>
          <w:rStyle w:val="FootnoteReference"/>
        </w:rPr>
        <w:footnoteRef/>
      </w:r>
      <w:r>
        <w:t xml:space="preserve"> Cross-references for "Jesus": Matt 1:21; Rom 5:9-10; Gal 3:13; 1Thess 5:9; 1Pet 2:21.</w:t>
      </w:r>
    </w:p>
  </w:footnote>
  <w:footnote w:id="16120">
    <w:p>
      <w:pPr>
        <w:pStyle w:val="FootnoteText"/>
      </w:pPr>
      <w:r>
        <w:rPr>
          <w:rStyle w:val="FootnoteReference"/>
        </w:rPr>
        <w:footnoteRef/>
      </w:r>
      <w:r>
        <w:t xml:space="preserve"> Cross-references for "the wrath": Matt 3:7; Luke 3:7; Heb 10:27.</w:t>
      </w:r>
    </w:p>
  </w:footnote>
  <w:footnote w:id="16121">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22">
    <w:p>
      <w:pPr>
        <w:pStyle w:val="FootnoteText"/>
      </w:pPr>
      <w:r>
        <w:rPr>
          <w:rStyle w:val="FootnoteReference"/>
        </w:rPr>
        <w:footnoteRef/>
      </w:r>
      <w:r>
        <w:t xml:space="preserve"> Cross-references: 1Thess 1:3-10; 1Thess 2:13; 2Thess 3:1.</w:t>
      </w:r>
    </w:p>
  </w:footnote>
  <w:footnote w:id="16123">
    <w:p>
      <w:pPr>
        <w:pStyle w:val="FootnoteText"/>
      </w:pPr>
      <w:r>
        <w:rPr>
          <w:rStyle w:val="FootnoteReference"/>
        </w:rPr>
        <w:footnoteRef/>
      </w:r>
      <w:r>
        <w:t xml:space="preserve"> Cross-references for "shamefully": Acts 5:41; Acts 16:12; Acts 16:22-24; Acts 16:37; 2Tim 1:12; Heb 11:36-37; Heb 12:2-3; 1Pet 2:14-16.</w:t>
      </w:r>
    </w:p>
  </w:footnote>
  <w:footnote w:id="1612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25">
    <w:p>
      <w:pPr>
        <w:pStyle w:val="FootnoteText"/>
      </w:pPr>
      <w:r>
        <w:rPr>
          <w:rStyle w:val="FootnoteReference"/>
        </w:rPr>
        <w:footnoteRef/>
      </w:r>
      <w:r>
        <w:t xml:space="preserve"> Cross-references for "bold": Acts 4:13; Acts 4:20; Acts 4:31; Acts 14:3; Acts 17:2-3; Eph 6:19-20; 1Thess 1:5.</w:t>
      </w:r>
    </w:p>
  </w:footnote>
  <w:footnote w:id="16126">
    <w:p>
      <w:pPr>
        <w:pStyle w:val="FootnoteText"/>
      </w:pPr>
      <w:r>
        <w:rPr>
          <w:rStyle w:val="FootnoteReference"/>
        </w:rPr>
        <w:footnoteRef/>
      </w:r>
      <w:r>
        <w:t xml:space="preserve"> Cross-references for "much": Acts 6:9-10; Acts 15:1-2; Acts 17:2-9; Acts 17:17; Acts 19:8; Phil 1:27-30; Col 2:1; Jude 1:3.</w:t>
      </w:r>
    </w:p>
  </w:footnote>
  <w:footnote w:id="1612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28">
    <w:p>
      <w:pPr>
        <w:pStyle w:val="FootnoteText"/>
      </w:pPr>
      <w:r>
        <w:rPr>
          <w:rStyle w:val="FootnoteReference"/>
        </w:rPr>
        <w:footnoteRef/>
      </w:r>
      <w:r>
        <w:t xml:space="preserve"> Cross-references for "as we": 1Cor 7:25; Eph 3:8; 1Tim 1:11-13.</w:t>
      </w:r>
    </w:p>
  </w:footnote>
  <w:footnote w:id="16129">
    <w:p>
      <w:pPr>
        <w:pStyle w:val="FootnoteText"/>
      </w:pPr>
      <w:r>
        <w:rPr>
          <w:rStyle w:val="FootnoteReference"/>
        </w:rPr>
        <w:footnoteRef/>
      </w:r>
      <w:r>
        <w:t xml:space="preserve"> Cross-references for "to be": Luke 12:42; Luke 16:11; 1Cor 4:1-2; 1Cor 9:17; Gal 2:7; 1Tim 1:11-12; 1Tim 6:20; 2Tim 1:14; 2Tim 2:2; Titus 1:3.</w:t>
      </w:r>
    </w:p>
  </w:footnote>
  <w:footnote w:id="1613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31">
    <w:p>
      <w:pPr>
        <w:pStyle w:val="FootnoteText"/>
      </w:pPr>
      <w:r>
        <w:rPr>
          <w:rStyle w:val="FootnoteReference"/>
        </w:rPr>
        <w:footnoteRef/>
      </w:r>
      <w:r>
        <w:t xml:space="preserve"> Cross-references: 1Cor 2:4-5; 2Cor 4:2; 2Cor 5:11; 2Cor 5:16; Gal 1:10; Eph 6:6; Col 3:22.</w:t>
      </w:r>
    </w:p>
  </w:footnote>
  <w:footnote w:id="16132">
    <w:p>
      <w:pPr>
        <w:pStyle w:val="FootnoteText"/>
      </w:pPr>
      <w:r>
        <w:rPr>
          <w:rStyle w:val="FootnoteReference"/>
        </w:rPr>
        <w:footnoteRef/>
      </w:r>
      <w:r>
        <w:t xml:space="preserve"> Cross-references for "used": Job 17:5; Job 32:21-22; Ps 12:2-3; Prov 20:19; Prov 26:28; Prov 28:23; Isa 30:10; Matt 22:16; 2Pet 2:18.</w:t>
      </w:r>
    </w:p>
  </w:footnote>
  <w:footnote w:id="1613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34">
    <w:p>
      <w:pPr>
        <w:pStyle w:val="FootnoteText"/>
      </w:pPr>
      <w:r>
        <w:rPr>
          <w:rStyle w:val="FootnoteReference"/>
        </w:rPr>
        <w:footnoteRef/>
      </w:r>
      <w:r>
        <w:t xml:space="preserve"> Cross-references: Rom 1:9; Rom 9:1; Gal 1:20.</w:t>
      </w:r>
    </w:p>
  </w:footnote>
  <w:footnote w:id="1613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36">
    <w:p>
      <w:pPr>
        <w:pStyle w:val="FootnoteText"/>
      </w:pPr>
      <w:r>
        <w:rPr>
          <w:rStyle w:val="FootnoteReference"/>
        </w:rPr>
        <w:footnoteRef/>
      </w:r>
      <w:r>
        <w:t xml:space="preserve"> Cross-references for "when": 1Cor 9:4; 1Cor 9:6; 1Cor 9:12-18; 2Cor 10:1-2; 2Cor 10:10-11; 2Cor 13:10; 1Thess 2:9; Phlm 1:8-9.</w:t>
      </w:r>
    </w:p>
  </w:footnote>
  <w:footnote w:id="16137">
    <w:p>
      <w:pPr>
        <w:pStyle w:val="FootnoteText"/>
      </w:pPr>
      <w:r>
        <w:rPr>
          <w:rStyle w:val="FootnoteReference"/>
        </w:rPr>
        <w:footnoteRef/>
      </w:r>
      <w:r>
        <w:t xml:space="preserve"> Cross-references for "been burdensome": 1Cor 11:9; 1Cor 12:13-15; 1Thess 3:8-9.</w:t>
      </w:r>
    </w:p>
  </w:footnote>
  <w:footnote w:id="16138">
    <w:p>
      <w:pPr>
        <w:pStyle w:val="FootnoteText"/>
      </w:pPr>
      <w:r>
        <w:rPr>
          <w:rStyle w:val="FootnoteReference"/>
        </w:rPr>
        <w:footnoteRef/>
      </w:r>
      <w:r>
        <w:t xml:space="preserve"> Cross-references for "as the": 1Cor 9:1-2; 1Cor 9:4-6.</w:t>
      </w:r>
    </w:p>
  </w:footnote>
  <w:footnote w:id="161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40">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41">
    <w:p>
      <w:pPr>
        <w:pStyle w:val="FootnoteText"/>
      </w:pPr>
      <w:r>
        <w:rPr>
          <w:rStyle w:val="FootnoteReference"/>
        </w:rPr>
        <w:footnoteRef/>
      </w:r>
      <w:r>
        <w:t xml:space="preserve"> Cross-references: Num 11:12; Isa 49:23; Isa 66:13; Acts 13:18; 1Thess 2:11.</w:t>
      </w:r>
    </w:p>
  </w:footnote>
  <w:footnote w:id="16142">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43">
    <w:p>
      <w:pPr>
        <w:pStyle w:val="FootnoteText"/>
      </w:pPr>
      <w:r>
        <w:rPr>
          <w:rStyle w:val="FootnoteReference"/>
        </w:rPr>
        <w:footnoteRef/>
      </w:r>
      <w:r>
        <w:t xml:space="preserve"> Cross-references for "dear": Luke 7:2; Phil 2:20; Phil 4:1; Col 1:7; Phlm 1:1.</w:t>
      </w:r>
    </w:p>
  </w:footnote>
  <w:footnote w:id="16144">
    <w:p>
      <w:pPr>
        <w:pStyle w:val="FootnoteText"/>
      </w:pPr>
      <w:r>
        <w:rPr>
          <w:rStyle w:val="FootnoteReference"/>
        </w:rPr>
        <w:footnoteRef/>
      </w:r>
      <w:r>
        <w:t xml:space="preserve"> Cross-references: Acts 20:23-24; 2Cor 12:15; Phil 2:17; 1John 3:16.</w:t>
      </w:r>
    </w:p>
  </w:footnote>
  <w:footnote w:id="16145">
    <w:p>
      <w:pPr>
        <w:pStyle w:val="FootnoteText"/>
      </w:pPr>
      <w:r>
        <w:rPr>
          <w:rStyle w:val="FootnoteReference"/>
        </w:rPr>
        <w:footnoteRef/>
      </w:r>
      <w:r>
        <w:t xml:space="preserve"> Cross-references for "night": Ps 32:4; Ps 88:1; Jer 9:1; Luke 2:37; Luke 18:7; Acts 20:31; 1Thess 3:10; 1Tim 5:5; 2Tim 1:3.</w:t>
      </w:r>
    </w:p>
  </w:footnote>
  <w:footnote w:id="16146">
    <w:p>
      <w:pPr>
        <w:pStyle w:val="FootnoteText"/>
      </w:pPr>
      <w:r>
        <w:rPr>
          <w:rStyle w:val="FootnoteReference"/>
        </w:rPr>
        <w:footnoteRef/>
      </w:r>
      <w:r>
        <w:t xml:space="preserve"> Cross-references for "chargeable": Neh 5:15; Neh 5:18; 1Cor 9:7; 1Cor 9:18; 2Cor 11:9; 2Cor 12:13-14; 1Thess 2:6.</w:t>
      </w:r>
    </w:p>
  </w:footnote>
  <w:footnote w:id="16147">
    <w:p>
      <w:pPr>
        <w:pStyle w:val="FootnoteText"/>
      </w:pPr>
      <w:r>
        <w:rPr>
          <w:rStyle w:val="FootnoteReference"/>
        </w:rPr>
        <w:footnoteRef/>
      </w:r>
      <w:r>
        <w:t xml:space="preserve"> Cross-references: Acts 18:3; Acts 20:34-35; 1Cor 4:12; 1Cor 9:6; 1Cor 9:15; 2Cor 6:5; 1Thess 1:3; 2Thess 3:7-9; 1Tim 4:10.</w:t>
      </w:r>
    </w:p>
  </w:footnote>
  <w:footnote w:id="16148">
    <w:p>
      <w:pPr>
        <w:pStyle w:val="FootnoteText"/>
      </w:pPr>
      <w:r>
        <w:rPr>
          <w:rStyle w:val="FootnoteReference"/>
        </w:rPr>
        <w:footnoteRef/>
      </w:r>
      <w:r>
        <w:t xml:space="preserve"> Cross-references for "the gospel": Acts 20:24; Rom 1:1; Rom 15:16; Rom 15:19; 1Thess 2:2; 1Tim 1:11.</w:t>
      </w:r>
    </w:p>
  </w:footnote>
  <w:footnote w:id="16149">
    <w:p>
      <w:pPr>
        <w:pStyle w:val="FootnoteText"/>
      </w:pPr>
      <w:r>
        <w:rPr>
          <w:rStyle w:val="FootnoteReference"/>
        </w:rPr>
        <w:footnoteRef/>
      </w:r>
      <w:r>
        <w:t xml:space="preserve"> Cross-references for "witnesses": 1Sam 12:3-5; Acts 20:18; Acts 20:26; Acts 20:33-34; 2Cor 4:2; 2Cor 5:11; 2Cor 11:11; 2Cor 11:31; 1Thess 1:5.</w:t>
      </w:r>
    </w:p>
  </w:footnote>
  <w:footnote w:id="16150">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51">
    <w:p>
      <w:pPr>
        <w:pStyle w:val="FootnoteText"/>
      </w:pPr>
      <w:r>
        <w:rPr>
          <w:rStyle w:val="FootnoteReference"/>
        </w:rPr>
        <w:footnoteRef/>
      </w:r>
      <w:r>
        <w:t xml:space="preserve"> Cross-references for "charged": Num 27:19; Deut 3:28; Deut 31:14; Eph 4:17; 1Tim 5:7; 1Tim 5:21; 1Tim 6:13; 1Tim 6:17; 2Tim 4:1.</w:t>
      </w:r>
    </w:p>
  </w:footnote>
  <w:footnote w:id="16152">
    <w:p>
      <w:pPr>
        <w:pStyle w:val="FootnoteText"/>
      </w:pPr>
      <w:r>
        <w:rPr>
          <w:rStyle w:val="FootnoteReference"/>
        </w:rPr>
        <w:footnoteRef/>
      </w:r>
      <w:r>
        <w:t xml:space="preserve"> Cross-references: Acts 20:2; 1Thess 4:1; 1Thess 5:11; 2Thess 3:12; 1Tim 6:2; 2Tim 4:2; Titus 2:6; Titus 2:9; Titus 2:15; Heb 13:22.</w:t>
      </w:r>
    </w:p>
  </w:footnote>
  <w:footnote w:id="16153">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54">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55">
    <w:p>
      <w:pPr>
        <w:pStyle w:val="FootnoteText"/>
      </w:pPr>
      <w:r>
        <w:rPr>
          <w:rStyle w:val="FootnoteReference"/>
        </w:rPr>
        <w:footnoteRef/>
      </w:r>
      <w:r>
        <w:t xml:space="preserve"> Cross-references: Rom 8:30; Rom 9:23-24; 1Cor 1:9; 1Thess 5:24; 2Thess 1:11-12; 2Thess 2:13-14; 2Tim 1:9; 1Pet 1:15; 1Pet 2:9; 1Pet 3:9; 1Pet 5:10.</w:t>
      </w:r>
    </w:p>
  </w:footnote>
  <w:footnote w:id="16156">
    <w:p>
      <w:pPr>
        <w:pStyle w:val="FootnoteText"/>
      </w:pPr>
      <w:r>
        <w:rPr>
          <w:rStyle w:val="FootnoteReference"/>
        </w:rPr>
        <w:footnoteRef/>
      </w:r>
      <w:r>
        <w:t xml:space="preserve"> Cross-references for "thank": Rom 1:8-9; 1Thess 1:2-3.</w:t>
      </w:r>
    </w:p>
  </w:footnote>
  <w:footnote w:id="16157">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58">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59">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60">
    <w:p>
      <w:pPr>
        <w:pStyle w:val="FootnoteText"/>
      </w:pPr>
      <w:r>
        <w:rPr>
          <w:rStyle w:val="FootnoteReference"/>
        </w:rPr>
        <w:footnoteRef/>
      </w:r>
      <w:r>
        <w:t xml:space="preserve"> Cross-references for "became": 1Thess 1:6.</w:t>
      </w:r>
    </w:p>
  </w:footnote>
  <w:footnote w:id="16161">
    <w:p>
      <w:pPr>
        <w:pStyle w:val="FootnoteText"/>
      </w:pPr>
      <w:r>
        <w:rPr>
          <w:rStyle w:val="FootnoteReference"/>
        </w:rPr>
        <w:footnoteRef/>
      </w:r>
      <w:r>
        <w:t xml:space="preserve"> Name meaning: Jesus (Yeshua) — Yahweh saves. He will save His people from their sins.</w:t>
      </w:r>
    </w:p>
  </w:footnote>
  <w:footnote w:id="16162">
    <w:p>
      <w:pPr>
        <w:pStyle w:val="FootnoteText"/>
      </w:pPr>
      <w:r>
        <w:rPr>
          <w:rStyle w:val="FootnoteReference"/>
        </w:rPr>
        <w:footnoteRef/>
      </w:r>
      <w:r>
        <w:t xml:space="preserve"> Cross-references for "even": Acts 8:1; Acts 8:3; Acts 9:1; Acts 9:13; Acts 11:19; Acts 12:1-3; Heb 5:7-8; Heb 10:33-34.</w:t>
      </w:r>
    </w:p>
  </w:footnote>
  <w:footnote w:id="161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164">
    <w:p>
      <w:pPr>
        <w:pStyle w:val="FootnoteText"/>
      </w:pPr>
      <w:r>
        <w:rPr>
          <w:rStyle w:val="FootnoteReference"/>
        </w:rPr>
        <w:footnoteRef/>
      </w:r>
      <w:r>
        <w:t xml:space="preserve"> Cross-references for "the churches": Acts 9:31; Gal 1:22.</w:t>
      </w:r>
    </w:p>
  </w:footnote>
  <w:footnote w:id="16165">
    <w:p>
      <w:pPr>
        <w:pStyle w:val="FootnoteText"/>
      </w:pPr>
      <w:r>
        <w:rPr>
          <w:rStyle w:val="FootnoteReference"/>
        </w:rPr>
        <w:footnoteRef/>
      </w:r>
      <w:r>
        <w:t xml:space="preserve"> Cross-references: 1Thess 1:1; 2Thess 1:1.</w:t>
      </w:r>
    </w:p>
  </w:footnote>
  <w:footnote w:id="16166">
    <w:p>
      <w:pPr>
        <w:pStyle w:val="FootnoteText"/>
      </w:pPr>
      <w:r>
        <w:rPr>
          <w:rStyle w:val="FootnoteReference"/>
        </w:rPr>
        <w:footnoteRef/>
      </w:r>
      <w:r>
        <w:t xml:space="preserve"> Cross-references for "ye also": Acts 17:1-8; Acts 17:13; 2Cor 8:1-2; 1Thess 3:4.</w:t>
      </w:r>
    </w:p>
  </w:footnote>
  <w:footnote w:id="1616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168">
    <w:p>
      <w:pPr>
        <w:pStyle w:val="FootnoteText"/>
      </w:pPr>
      <w:r>
        <w:rPr>
          <w:rStyle w:val="FootnoteReference"/>
        </w:rPr>
        <w:footnoteRef/>
      </w:r>
      <w:r>
        <w:t xml:space="preserve"> Cross-references for "persecuted us": Amos 7:12; Acts 22:18-21.</w:t>
      </w:r>
    </w:p>
  </w:footnote>
  <w:footnote w:id="16169">
    <w:p>
      <w:pPr>
        <w:pStyle w:val="FootnoteText"/>
      </w:pPr>
      <w:r>
        <w:rPr>
          <w:rStyle w:val="FootnoteReference"/>
        </w:rPr>
        <w:footnoteRef/>
      </w:r>
      <w:r>
        <w:t xml:space="preserve"> Cross-references for "please": Acts 12:3; 1Cor 10:5.</w:t>
      </w:r>
    </w:p>
  </w:footnote>
  <w:footnote w:id="16170">
    <w:p>
      <w:pPr>
        <w:pStyle w:val="FootnoteText"/>
      </w:pPr>
      <w:r>
        <w:rPr>
          <w:rStyle w:val="FootnoteReference"/>
        </w:rPr>
        <w:footnoteRef/>
      </w:r>
      <w:r>
        <w:t xml:space="preserve"> Cross-references for "contrary": Luke 11:52-53; Esth 3:8.</w:t>
      </w:r>
    </w:p>
  </w:footnote>
  <w:footnote w:id="1617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172">
    <w:p>
      <w:pPr>
        <w:pStyle w:val="FootnoteText"/>
      </w:pPr>
      <w:r>
        <w:rPr>
          <w:rStyle w:val="FootnoteReference"/>
        </w:rPr>
        <w:footnoteRef/>
      </w:r>
      <w:r>
        <w:t xml:space="preserve"> Cross-references for "that": Isa 45:22; Mark 16:16; Acts 4:12; Rom 10:13-15; 2Thess 2:10; 1Tim 2:4.</w:t>
      </w:r>
    </w:p>
  </w:footnote>
  <w:footnote w:id="16173">
    <w:p>
      <w:pPr>
        <w:pStyle w:val="FootnoteText"/>
      </w:pPr>
      <w:r>
        <w:rPr>
          <w:rStyle w:val="FootnoteReference"/>
        </w:rPr>
        <w:footnoteRef/>
      </w:r>
      <w:r>
        <w:t xml:space="preserve"> Cross-references for "to fill": Gen 15:16; Zech 5:6-8; Matt 23:32.</w:t>
      </w:r>
    </w:p>
  </w:footnote>
  <w:footnote w:id="1617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175">
    <w:p>
      <w:pPr>
        <w:pStyle w:val="FootnoteText"/>
      </w:pPr>
      <w:r>
        <w:rPr>
          <w:rStyle w:val="FootnoteReference"/>
        </w:rPr>
        <w:footnoteRef/>
      </w:r>
      <w:r>
        <w:t xml:space="preserve"> Cross-references for "in presence": 2Kgs 5:26; Acts 17:10; 1Cor 5:3; Col 2:5.</w:t>
      </w:r>
    </w:p>
  </w:footnote>
  <w:footnote w:id="1617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177">
    <w:p>
      <w:pPr>
        <w:pStyle w:val="FootnoteText"/>
      </w:pPr>
      <w:r>
        <w:rPr>
          <w:rStyle w:val="FootnoteReference"/>
        </w:rPr>
        <w:footnoteRef/>
      </w:r>
      <w:r>
        <w:t xml:space="preserve"> Cross-references for "even": 1Cor 16:21; Col 4:18; 2Thess 3:17; Phlm 1:9.</w:t>
      </w:r>
    </w:p>
  </w:footnote>
  <w:footnote w:id="16178">
    <w:p>
      <w:pPr>
        <w:pStyle w:val="FootnoteText"/>
      </w:pPr>
      <w:r>
        <w:rPr>
          <w:rStyle w:val="FootnoteReference"/>
        </w:rPr>
        <w:footnoteRef/>
      </w:r>
      <w:r>
        <w:t xml:space="preserve"> Name meaning: Paul (Paulus) — Small; humble. Changed from Saul to Paul, the humble apostle to the Gentiles.</w:t>
      </w:r>
    </w:p>
  </w:footnote>
  <w:footnote w:id="16179">
    <w:p>
      <w:pPr>
        <w:pStyle w:val="FootnoteText"/>
      </w:pPr>
      <w:r>
        <w:rPr>
          <w:rStyle w:val="FootnoteReference"/>
        </w:rPr>
        <w:footnoteRef/>
      </w:r>
      <w:r>
        <w:t xml:space="preserve"> Cross-references for "once": Job 33:14; Phil 4:16.</w:t>
      </w:r>
    </w:p>
  </w:footnote>
  <w:footnote w:id="1618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181">
    <w:p>
      <w:pPr>
        <w:pStyle w:val="FootnoteText"/>
      </w:pPr>
      <w:r>
        <w:rPr>
          <w:rStyle w:val="FootnoteReference"/>
        </w:rPr>
        <w:footnoteRef/>
      </w:r>
      <w:r>
        <w:t xml:space="preserve"> Cross-references for "Satan": Zech 3:1-2; Rom 1:13; Rom 15:22; 2Cor 11:12-14; Rev 2:10; Rev 12:9-12.</w:t>
      </w:r>
    </w:p>
  </w:footnote>
  <w:footnote w:id="16182">
    <w:p>
      <w:pPr>
        <w:pStyle w:val="FootnoteText"/>
      </w:pPr>
      <w:r>
        <w:rPr>
          <w:rStyle w:val="FootnoteReference"/>
        </w:rPr>
        <w:footnoteRef/>
      </w:r>
      <w:r>
        <w:t xml:space="preserve"> Cross-references for "our hope": 2Cor 1:14; Phil 2:16; Phil 4:1.</w:t>
      </w:r>
    </w:p>
  </w:footnote>
  <w:footnote w:id="16183">
    <w:p>
      <w:pPr>
        <w:pStyle w:val="FootnoteText"/>
      </w:pPr>
      <w:r>
        <w:rPr>
          <w:rStyle w:val="FootnoteReference"/>
        </w:rPr>
        <w:footnoteRef/>
      </w:r>
      <w:r>
        <w:t xml:space="preserve"> Cross-references for "crown": Prov 4:9; Prov 12:4; Prov 16:13; Prov 17:6; Isa 62:3; 1Pet 5:4; Rev 4:10-11.</w:t>
      </w:r>
    </w:p>
  </w:footnote>
  <w:footnote w:id="16184">
    <w:p>
      <w:pPr>
        <w:pStyle w:val="FootnoteText"/>
      </w:pPr>
      <w:r>
        <w:rPr>
          <w:rStyle w:val="FootnoteReference"/>
        </w:rPr>
        <w:footnoteRef/>
      </w:r>
      <w:r>
        <w:t xml:space="preserve"> Cross-references for "rejoicing": Rom 15:16-19; 1Thess 2:20.</w:t>
      </w:r>
    </w:p>
  </w:footnote>
  <w:footnote w:id="16185">
    <w:p>
      <w:pPr>
        <w:pStyle w:val="FootnoteText"/>
      </w:pPr>
      <w:r>
        <w:rPr>
          <w:rStyle w:val="FootnoteReference"/>
        </w:rPr>
        <w:footnoteRef/>
      </w:r>
      <w:r>
        <w:t xml:space="preserve"> Cross-references for "our Lord": Jude 1:24.</w:t>
      </w:r>
    </w:p>
  </w:footnote>
  <w:footnote w:id="1618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187">
    <w:p>
      <w:pPr>
        <w:pStyle w:val="FootnoteText"/>
      </w:pPr>
      <w:r>
        <w:rPr>
          <w:rStyle w:val="FootnoteReference"/>
        </w:rPr>
        <w:footnoteRef/>
      </w:r>
      <w:r>
        <w:t xml:space="preserve"> Cross-references: Rev 1:7; Rev 22:12.</w:t>
      </w:r>
    </w:p>
  </w:footnote>
  <w:footnote w:id="16188">
    <w:p>
      <w:pPr>
        <w:pStyle w:val="FootnoteText"/>
      </w:pPr>
      <w:r>
        <w:rPr>
          <w:rStyle w:val="FootnoteReference"/>
        </w:rPr>
        <w:footnoteRef/>
      </w:r>
      <w:r>
        <w:t xml:space="preserve"> Cross-references: Prov 17:6; 1Cor 11:7.</w:t>
      </w:r>
    </w:p>
  </w:footnote>
  <w:footnote w:id="16189">
    <w:p>
      <w:pPr>
        <w:pStyle w:val="FootnoteText"/>
      </w:pPr>
      <w:r>
        <w:rPr>
          <w:rStyle w:val="FootnoteReference"/>
        </w:rPr>
        <w:footnoteRef/>
      </w:r>
      <w:r>
        <w:t xml:space="preserve"> Cross-references for "when": Jer 20:9; Jer 44:22; 2Cor 2:13; 2Cor 11:29-30; 1Thess 2:17; 1Thess 3:5.</w:t>
      </w:r>
    </w:p>
  </w:footnote>
  <w:footnote w:id="16190">
    <w:p>
      <w:pPr>
        <w:pStyle w:val="FootnoteText"/>
      </w:pPr>
      <w:r>
        <w:rPr>
          <w:rStyle w:val="FootnoteReference"/>
        </w:rPr>
        <w:footnoteRef/>
      </w:r>
      <w:r>
        <w:t xml:space="preserve"> Cross-references for "we thought": Acts 17:15.</w:t>
      </w:r>
    </w:p>
  </w:footnote>
  <w:footnote w:id="1619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1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9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1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95">
    <w:p>
      <w:pPr>
        <w:pStyle w:val="FootnoteText"/>
      </w:pPr>
      <w:r>
        <w:rPr>
          <w:rStyle w:val="FootnoteReference"/>
        </w:rPr>
        <w:footnoteRef/>
      </w:r>
      <w:r>
        <w:t xml:space="preserve"> Cross-references for "to establish": Acts 14:22-23; Acts 16:5; Eph 6:22; Phil 1:25; 1Thess 3:13.</w:t>
      </w:r>
    </w:p>
  </w:footnote>
  <w:footnote w:id="16196">
    <w:p>
      <w:pPr>
        <w:pStyle w:val="FootnoteText"/>
      </w:pPr>
      <w:r>
        <w:rPr>
          <w:rStyle w:val="FootnoteReference"/>
        </w:rPr>
        <w:footnoteRef/>
      </w:r>
      <w:r>
        <w:t xml:space="preserve"> Cross-references for "Timotheus": Acts 16:1; Acts 17:14-15; Acts 18:5.</w:t>
      </w:r>
    </w:p>
  </w:footnote>
  <w:footnote w:id="1619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19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199">
    <w:p>
      <w:pPr>
        <w:pStyle w:val="FootnoteText"/>
      </w:pPr>
      <w:r>
        <w:rPr>
          <w:rStyle w:val="FootnoteReference"/>
        </w:rPr>
        <w:footnoteRef/>
      </w:r>
      <w:r>
        <w:t xml:space="preserve"> Cross-references for "we told": John 16:1-3; Acts 20:24.</w:t>
      </w:r>
    </w:p>
  </w:footnote>
  <w:footnote w:id="16200">
    <w:p>
      <w:pPr>
        <w:pStyle w:val="FootnoteText"/>
      </w:pPr>
      <w:r>
        <w:rPr>
          <w:rStyle w:val="FootnoteReference"/>
        </w:rPr>
        <w:footnoteRef/>
      </w:r>
      <w:r>
        <w:t xml:space="preserve"> Cross-references for "even": Acts 17:1; Acts 17:5-9; Acts 17:13; 2Cor 8:1-2; 1Thess 2:2; 1Thess 2:14; 2Thess 1:4-6.</w:t>
      </w:r>
    </w:p>
  </w:footnote>
  <w:footnote w:id="16201">
    <w:p>
      <w:pPr>
        <w:pStyle w:val="FootnoteText"/>
      </w:pPr>
      <w:r>
        <w:rPr>
          <w:rStyle w:val="FootnoteReference"/>
        </w:rPr>
        <w:footnoteRef/>
      </w:r>
      <w:r>
        <w:t xml:space="preserve"> Cross-references for "when": 1Thess 3:1.</w:t>
      </w:r>
    </w:p>
  </w:footnote>
  <w:footnote w:id="16202">
    <w:p>
      <w:pPr>
        <w:pStyle w:val="FootnoteText"/>
      </w:pPr>
      <w:r>
        <w:rPr>
          <w:rStyle w:val="FootnoteReference"/>
        </w:rPr>
        <w:footnoteRef/>
      </w:r>
      <w:r>
        <w:t xml:space="preserve"> Cross-references for "I sent": Acts 15:36; 2Cor 7:5-7; 1Thess 3:2; 1Thess 3:6.</w:t>
      </w:r>
    </w:p>
  </w:footnote>
  <w:footnote w:id="16203">
    <w:p>
      <w:pPr>
        <w:pStyle w:val="FootnoteText"/>
      </w:pPr>
      <w:r>
        <w:rPr>
          <w:rStyle w:val="FootnoteReference"/>
        </w:rPr>
        <w:footnoteRef/>
      </w:r>
      <w:r>
        <w:t xml:space="preserve"> Cross-references for "lest": Matt 4:3; 1Cor 7:5; 2Cor 2:11; 2Cor 11:2-3; 2Cor 11:13-15; Gal 1:6-9; Eph 4:14; Jas 1:13-14.</w:t>
      </w:r>
    </w:p>
  </w:footnote>
  <w:footnote w:id="16204">
    <w:p>
      <w:pPr>
        <w:pStyle w:val="FootnoteText"/>
      </w:pPr>
      <w:r>
        <w:rPr>
          <w:rStyle w:val="FootnoteReference"/>
        </w:rPr>
        <w:footnoteRef/>
      </w:r>
      <w:r>
        <w:t xml:space="preserve"> Cross-references for "and our": Isa 49:4; Gal 2:2; Gal 4:11; Phil 2:16; 1Thess 2:1.</w:t>
      </w:r>
    </w:p>
  </w:footnote>
  <w:footnote w:id="16205">
    <w:p>
      <w:pPr>
        <w:pStyle w:val="FootnoteText"/>
      </w:pPr>
      <w:r>
        <w:rPr>
          <w:rStyle w:val="FootnoteReference"/>
        </w:rPr>
        <w:footnoteRef/>
      </w:r>
      <w:r>
        <w:t xml:space="preserve"> Cross-references for "when": Acts 18:1; Acts 18:5.</w:t>
      </w:r>
    </w:p>
  </w:footnote>
  <w:footnote w:id="16206">
    <w:p>
      <w:pPr>
        <w:pStyle w:val="FootnoteText"/>
      </w:pPr>
      <w:r>
        <w:rPr>
          <w:rStyle w:val="FootnoteReference"/>
        </w:rPr>
        <w:footnoteRef/>
      </w:r>
      <w:r>
        <w:t xml:space="preserve"> Cross-references for "and brought": Prov 25:25; Isa 52:7; 2Cor 7:5-7.</w:t>
      </w:r>
    </w:p>
  </w:footnote>
  <w:footnote w:id="16207">
    <w:p>
      <w:pPr>
        <w:pStyle w:val="FootnoteText"/>
      </w:pPr>
      <w:r>
        <w:rPr>
          <w:rStyle w:val="FootnoteReference"/>
        </w:rPr>
        <w:footnoteRef/>
      </w:r>
      <w:r>
        <w:t xml:space="preserve"> Cross-references for "faith": 1Cor 13:13; Gal 5:6; Col 1:4; 2Thess 1:3; 1Tim 1:5; Phlm 1:5; 1John 3:23.</w:t>
      </w:r>
    </w:p>
  </w:footnote>
  <w:footnote w:id="16208">
    <w:p>
      <w:pPr>
        <w:pStyle w:val="FootnoteText"/>
      </w:pPr>
      <w:r>
        <w:rPr>
          <w:rStyle w:val="FootnoteReference"/>
        </w:rPr>
        <w:footnoteRef/>
      </w:r>
      <w:r>
        <w:t xml:space="preserve"> Cross-references for "and that": 1Cor 11:2; Col 4:18; 1Thess 1:3; 1Thess 2:9; 2Tim 1:3; Heb 13:3; Heb 13:7.</w:t>
      </w:r>
    </w:p>
  </w:footnote>
  <w:footnote w:id="16209">
    <w:p>
      <w:pPr>
        <w:pStyle w:val="FootnoteText"/>
      </w:pPr>
      <w:r>
        <w:rPr>
          <w:rStyle w:val="FootnoteReference"/>
        </w:rPr>
        <w:footnoteRef/>
      </w:r>
      <w:r>
        <w:t xml:space="preserve"> Cross-references for "desiring": Phil 1:8; 1Thess 2:17; 1Thess 3:9-10.</w:t>
      </w:r>
    </w:p>
  </w:footnote>
  <w:footnote w:id="16210">
    <w:p>
      <w:pPr>
        <w:pStyle w:val="FootnoteText"/>
      </w:pPr>
      <w:r>
        <w:rPr>
          <w:rStyle w:val="FootnoteReference"/>
        </w:rPr>
        <w:footnoteRef/>
      </w:r>
      <w:r>
        <w:t xml:space="preserve"> Cross-references for "we were": 2Cor 1:4; 2Cor 7:6-7; 2Cor 7:13; 1Thess 3:8-9; 2John 1:4.</w:t>
      </w:r>
    </w:p>
  </w:footnote>
  <w:footnote w:id="16211">
    <w:p>
      <w:pPr>
        <w:pStyle w:val="FootnoteText"/>
      </w:pPr>
      <w:r>
        <w:rPr>
          <w:rStyle w:val="FootnoteReference"/>
        </w:rPr>
        <w:footnoteRef/>
      </w:r>
      <w:r>
        <w:t xml:space="preserve"> Cross-references for "in all": Acts 17:4-10; 1Cor 4:9-13; 2Cor 11:23-28; 2Tim 3:10-12.</w:t>
      </w:r>
    </w:p>
  </w:footnote>
  <w:footnote w:id="16212">
    <w:p>
      <w:pPr>
        <w:pStyle w:val="FootnoteText"/>
      </w:pPr>
      <w:r>
        <w:rPr>
          <w:rStyle w:val="FootnoteReference"/>
        </w:rPr>
        <w:footnoteRef/>
      </w:r>
      <w:r>
        <w:t xml:space="preserve"> Cross-references for "we live": 1Sam 25:6; Ps 30:5; Phil 1:21.</w:t>
      </w:r>
    </w:p>
  </w:footnote>
  <w:footnote w:id="1621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14">
    <w:p>
      <w:pPr>
        <w:pStyle w:val="FootnoteText"/>
      </w:pPr>
      <w:r>
        <w:rPr>
          <w:rStyle w:val="FootnoteReference"/>
        </w:rPr>
        <w:footnoteRef/>
      </w:r>
      <w:r>
        <w:t xml:space="preserve"> Cross-references for "what": 2Sam 7:18-20; Neh 9:5; Ps 71:14-15; 2Cor 2:14; 2Cor 9:15; 1Thess 1:2-3.</w:t>
      </w:r>
    </w:p>
  </w:footnote>
  <w:footnote w:id="16215">
    <w:p>
      <w:pPr>
        <w:pStyle w:val="FootnoteText"/>
      </w:pPr>
      <w:r>
        <w:rPr>
          <w:rStyle w:val="FootnoteReference"/>
        </w:rPr>
        <w:footnoteRef/>
      </w:r>
      <w:r>
        <w:t xml:space="preserve"> Cross-references for "before": Deut 12:2; Deut 12:18; Deut 16:11; 2Sam 6:21; Ps 68:3; Ps 96:12-13; Ps 98:8-9.</w:t>
      </w:r>
    </w:p>
  </w:footnote>
  <w:footnote w:id="16216">
    <w:p>
      <w:pPr>
        <w:pStyle w:val="FootnoteText"/>
      </w:pPr>
      <w:r>
        <w:rPr>
          <w:rStyle w:val="FootnoteReference"/>
        </w:rPr>
        <w:footnoteRef/>
      </w:r>
      <w:r>
        <w:t xml:space="preserve"> Cross-references: 1Thess 2:19; 1Thess 3:7-8.</w:t>
      </w:r>
    </w:p>
  </w:footnote>
  <w:footnote w:id="16217">
    <w:p>
      <w:pPr>
        <w:pStyle w:val="FootnoteText"/>
      </w:pPr>
      <w:r>
        <w:rPr>
          <w:rStyle w:val="FootnoteReference"/>
        </w:rPr>
        <w:footnoteRef/>
      </w:r>
      <w:r>
        <w:t xml:space="preserve"> Cross-references for "Night": Luke 2:37; Acts 26:7; 2Tim 1:3; Rev 4:8; Rev 7:15.</w:t>
      </w:r>
    </w:p>
  </w:footnote>
  <w:footnote w:id="16218">
    <w:p>
      <w:pPr>
        <w:pStyle w:val="FootnoteText"/>
      </w:pPr>
      <w:r>
        <w:rPr>
          <w:rStyle w:val="FootnoteReference"/>
        </w:rPr>
        <w:footnoteRef/>
      </w:r>
      <w:r>
        <w:t xml:space="preserve"> Cross-references for "praying": Rom 1:10; Rom 15:30-32; 1Thess 2:17-18; 1Thess 3:11; Phlm 1:22.</w:t>
      </w:r>
    </w:p>
  </w:footnote>
  <w:footnote w:id="16219">
    <w:p>
      <w:pPr>
        <w:pStyle w:val="FootnoteText"/>
      </w:pPr>
      <w:r>
        <w:rPr>
          <w:rStyle w:val="FootnoteReference"/>
        </w:rPr>
        <w:footnoteRef/>
      </w:r>
      <w:r>
        <w:t xml:space="preserve"> Cross-references for "might perfect": Rom 1:11-12; 2Cor 1:15; 2Cor 1:24; 2Cor 13:9; 2Cor 13:11; Phil 1:25; Col 1:28; Col 4:12; 2Thess 1:11.</w:t>
      </w:r>
    </w:p>
  </w:footnote>
  <w:footnote w:id="16220">
    <w:p>
      <w:pPr>
        <w:pStyle w:val="FootnoteText"/>
      </w:pPr>
      <w:r>
        <w:rPr>
          <w:rStyle w:val="FootnoteReference"/>
        </w:rPr>
        <w:footnoteRef/>
      </w:r>
      <w:r>
        <w:t xml:space="preserve"> Cross-references for "and our Lord": Rom 1:3; 2Thess 2:16.</w:t>
      </w:r>
    </w:p>
  </w:footnote>
  <w:footnote w:id="16221">
    <w:p>
      <w:pPr>
        <w:pStyle w:val="FootnoteText"/>
      </w:pPr>
      <w:r>
        <w:rPr>
          <w:rStyle w:val="FootnoteReference"/>
        </w:rPr>
        <w:footnoteRef/>
      </w:r>
      <w:r>
        <w:t xml:space="preserve"> Name meaning: Jesus (Yeshua) — Yahweh saves. He will save His people from their sins.</w:t>
      </w:r>
    </w:p>
  </w:footnote>
  <w:footnote w:id="16222">
    <w:p>
      <w:pPr>
        <w:pStyle w:val="FootnoteText"/>
      </w:pPr>
      <w:r>
        <w:rPr>
          <w:rStyle w:val="FootnoteReference"/>
        </w:rPr>
        <w:footnoteRef/>
      </w:r>
      <w:r>
        <w:t xml:space="preserve"> Cross-references for "our way": Ezra 8:21-23; Prov 3:5-6; Mark 1:3.</w:t>
      </w:r>
    </w:p>
  </w:footnote>
  <w:footnote w:id="1622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24">
    <w:p>
      <w:pPr>
        <w:pStyle w:val="FootnoteText"/>
      </w:pPr>
      <w:r>
        <w:rPr>
          <w:rStyle w:val="FootnoteReference"/>
        </w:rPr>
        <w:footnoteRef/>
      </w:r>
      <w:r>
        <w:t xml:space="preserve"> Cross-references for "the Lord": Ps 115:4; Luke 17:5; 2Cor 9:10; 1Thess 4:10; Jas 1:17; 2Pet 3:18.</w:t>
      </w:r>
    </w:p>
  </w:footnote>
  <w:footnote w:id="16225">
    <w:p>
      <w:pPr>
        <w:pStyle w:val="FootnoteText"/>
      </w:pPr>
      <w:r>
        <w:rPr>
          <w:rStyle w:val="FootnoteReference"/>
        </w:rPr>
        <w:footnoteRef/>
      </w:r>
      <w:r>
        <w:t xml:space="preserve"> Cross-references for "abound": Phil 1:9; 1Thess 4:9-10; 2Thess 1:3.</w:t>
      </w:r>
    </w:p>
  </w:footnote>
  <w:footnote w:id="1622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27">
    <w:p>
      <w:pPr>
        <w:pStyle w:val="FootnoteText"/>
      </w:pPr>
      <w:r>
        <w:rPr>
          <w:rStyle w:val="FootnoteReference"/>
        </w:rPr>
        <w:footnoteRef/>
      </w:r>
      <w:r>
        <w:t xml:space="preserve"> Cross-references for "even": 1Thess 2:8.</w:t>
      </w:r>
    </w:p>
  </w:footnote>
  <w:footnote w:id="16228">
    <w:p>
      <w:pPr>
        <w:pStyle w:val="FootnoteText"/>
      </w:pPr>
      <w:r>
        <w:rPr>
          <w:rStyle w:val="FootnoteReference"/>
        </w:rPr>
        <w:footnoteRef/>
      </w:r>
      <w:r>
        <w:t xml:space="preserve"> Cross-references for "he may": Rom 14:4; Rom 16:25; 1Cor 1:8; Phil 1:10; 1Thess 5:23; 2Thess 2:16-17; 1Pet 5:10; 1John 3:20-21.</w:t>
      </w:r>
    </w:p>
  </w:footnote>
  <w:footnote w:id="16229">
    <w:p>
      <w:pPr>
        <w:pStyle w:val="FootnoteText"/>
      </w:pPr>
      <w:r>
        <w:rPr>
          <w:rStyle w:val="FootnoteReference"/>
        </w:rPr>
        <w:footnoteRef/>
      </w:r>
      <w:r>
        <w:t xml:space="preserve"> Cross-references for "before": 1Thess 3:11.</w:t>
      </w:r>
    </w:p>
  </w:footnote>
  <w:footnote w:id="16230">
    <w:p>
      <w:pPr>
        <w:pStyle w:val="FootnoteText"/>
      </w:pPr>
      <w:r>
        <w:rPr>
          <w:rStyle w:val="FootnoteReference"/>
        </w:rPr>
        <w:footnoteRef/>
      </w:r>
      <w:r>
        <w:t xml:space="preserve"> Cross-references for "at the": 1Cor 1:7; 1Cor 15:23; 1Thess 2:19; 1Thess 4:15; 1Thess 5:23; 2Thess 2:1.</w:t>
      </w:r>
    </w:p>
  </w:footnote>
  <w:footnote w:id="16231">
    <w:p>
      <w:pPr>
        <w:pStyle w:val="FootnoteText"/>
      </w:pPr>
      <w:r>
        <w:rPr>
          <w:rStyle w:val="FootnoteReference"/>
        </w:rPr>
        <w:footnoteRef/>
      </w:r>
      <w:r>
        <w:t xml:space="preserve"> Cross-references for "with": Deut 33:2; Zech 14:5; 2Thess 1:10; Jude 1:14.</w:t>
      </w:r>
    </w:p>
  </w:footnote>
  <w:footnote w:id="16232">
    <w:p>
      <w:pPr>
        <w:pStyle w:val="FootnoteText"/>
      </w:pPr>
      <w:r>
        <w:rPr>
          <w:rStyle w:val="FootnoteReference"/>
        </w:rPr>
        <w:footnoteRef/>
      </w:r>
      <w:r>
        <w:t xml:space="preserve"> Cross-references for "unblameable": Eph 5:27; Col 1:22; 1John 3:20-21; Jude 1:24.</w:t>
      </w:r>
    </w:p>
  </w:footnote>
  <w:footnote w:id="16233">
    <w:p>
      <w:pPr>
        <w:pStyle w:val="FootnoteText"/>
      </w:pPr>
      <w:r>
        <w:rPr>
          <w:rStyle w:val="FootnoteReference"/>
        </w:rPr>
        <w:footnoteRef/>
      </w:r>
      <w:r>
        <w:t xml:space="preserve"> Cross-references for "by the": Eph 4:20; 1Thess 4:2; 2Thess 2:1; 1Tim 5:21; 1Tim 6:13-14; 2Tim 4:1.</w:t>
      </w:r>
    </w:p>
  </w:footnote>
  <w:footnote w:id="16234">
    <w:p>
      <w:pPr>
        <w:pStyle w:val="FootnoteText"/>
      </w:pPr>
      <w:r>
        <w:rPr>
          <w:rStyle w:val="FootnoteReference"/>
        </w:rPr>
        <w:footnoteRef/>
      </w:r>
      <w:r>
        <w:t xml:space="preserve"> Name meaning: Jesus (Yeshua) — Yahweh saves. He will save His people from their sins.</w:t>
      </w:r>
    </w:p>
  </w:footnote>
  <w:footnote w:id="16235">
    <w:p>
      <w:pPr>
        <w:pStyle w:val="FootnoteText"/>
      </w:pPr>
      <w:r>
        <w:rPr>
          <w:rStyle w:val="FootnoteReference"/>
        </w:rPr>
        <w:footnoteRef/>
      </w:r>
      <w:r>
        <w:t xml:space="preserve"> Cross-references for "to please": Rom 8:8; Rom 12:2; Eph 5:17; Col 1:10; Heb 11:6; Heb 13:16; 1John 3:22.</w:t>
      </w:r>
    </w:p>
  </w:footnote>
  <w:footnote w:id="16236">
    <w:p>
      <w:pPr>
        <w:pStyle w:val="FootnoteText"/>
      </w:pPr>
      <w:r>
        <w:rPr>
          <w:rStyle w:val="FootnoteReference"/>
        </w:rPr>
        <w:footnoteRef/>
      </w:r>
      <w:r>
        <w:t xml:space="preserve"> Cross-references: Rom 12:1; 2Cor 6:1; 2Cor 10:1; Eph 4:1; 1Thess 2:11; Phlm 1:9-10; Heb 13:22.</w:t>
      </w:r>
    </w:p>
  </w:footnote>
  <w:footnote w:id="16237">
    <w:p>
      <w:pPr>
        <w:pStyle w:val="FootnoteText"/>
      </w:pPr>
      <w:r>
        <w:rPr>
          <w:rStyle w:val="FootnoteReference"/>
        </w:rPr>
        <w:footnoteRef/>
      </w:r>
      <w:r>
        <w:t xml:space="preserve"> Cross-references for "ye have": Acts 20:27; 1Cor 11:23; 1Cor 15:1; Phil 1:27; Col 2:6; 1Thess 4:11-12; 2Thess 3:10-12.</w:t>
      </w:r>
    </w:p>
  </w:footnote>
  <w:footnote w:id="16238">
    <w:p>
      <w:pPr>
        <w:pStyle w:val="FootnoteText"/>
      </w:pPr>
      <w:r>
        <w:rPr>
          <w:rStyle w:val="FootnoteReference"/>
        </w:rPr>
        <w:footnoteRef/>
      </w:r>
      <w:r>
        <w:t xml:space="preserve"> Cross-references for "ye ought": 1Thess 2:12.</w:t>
      </w:r>
    </w:p>
  </w:footnote>
  <w:footnote w:id="1623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40">
    <w:p>
      <w:pPr>
        <w:pStyle w:val="FootnoteText"/>
      </w:pPr>
      <w:r>
        <w:rPr>
          <w:rStyle w:val="FootnoteReference"/>
        </w:rPr>
        <w:footnoteRef/>
      </w:r>
      <w:r>
        <w:t xml:space="preserve"> Cross-references: Ezek 3:17; Matt 28:20; 1Cor 9:21; 2Thess 3:6; 2Thess 3:10.</w:t>
      </w:r>
    </w:p>
  </w:footnote>
  <w:footnote w:id="1624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4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4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44">
    <w:p>
      <w:pPr>
        <w:pStyle w:val="FootnoteText"/>
      </w:pPr>
      <w:r>
        <w:rPr>
          <w:rStyle w:val="FootnoteReference"/>
        </w:rPr>
        <w:footnoteRef/>
      </w:r>
      <w:r>
        <w:t xml:space="preserve"> Cross-references for "should": Rom 6:19; Rom 12:1; 1Cor 6:15; 1Cor 6:18-20.</w:t>
      </w:r>
    </w:p>
  </w:footnote>
  <w:footnote w:id="16245">
    <w:p>
      <w:pPr>
        <w:pStyle w:val="FootnoteText"/>
      </w:pPr>
      <w:r>
        <w:rPr>
          <w:rStyle w:val="FootnoteReference"/>
        </w:rPr>
        <w:footnoteRef/>
      </w:r>
      <w:r>
        <w:t xml:space="preserve"> Cross-references: 1Sam 21:5; Acts 9:15; Rom 9:21-23; 2Tim 2:20-21; 1Pet 3:7.</w:t>
      </w:r>
    </w:p>
  </w:footnote>
  <w:footnote w:id="16246">
    <w:p>
      <w:pPr>
        <w:pStyle w:val="FootnoteText"/>
      </w:pPr>
      <w:r>
        <w:rPr>
          <w:rStyle w:val="FootnoteReference"/>
        </w:rPr>
        <w:footnoteRef/>
      </w:r>
      <w:r>
        <w:t xml:space="preserve"> Cross-references for "honour": Phil 4:8; Heb 13:4.</w:t>
      </w:r>
    </w:p>
  </w:footnote>
  <w:footnote w:id="16247">
    <w:p>
      <w:pPr>
        <w:pStyle w:val="FootnoteText"/>
      </w:pPr>
      <w:r>
        <w:rPr>
          <w:rStyle w:val="FootnoteReference"/>
        </w:rPr>
        <w:footnoteRef/>
      </w:r>
      <w:r>
        <w:t xml:space="preserve"> Cross-references for "in the": Rom 1:24; Rom 1:26; Col 3:5.</w:t>
      </w:r>
    </w:p>
  </w:footnote>
  <w:footnote w:id="16248">
    <w:p>
      <w:pPr>
        <w:pStyle w:val="FootnoteText"/>
      </w:pPr>
      <w:r>
        <w:rPr>
          <w:rStyle w:val="FootnoteReference"/>
        </w:rPr>
        <w:footnoteRef/>
      </w:r>
      <w:r>
        <w:t xml:space="preserve"> Cross-references for "as the": Matt 6:32; Luke 12:30; Eph 4:17-19; 1Pet 4:3.</w:t>
      </w:r>
    </w:p>
  </w:footnote>
  <w:footnote w:id="16249">
    <w:p>
      <w:pPr>
        <w:pStyle w:val="FootnoteText"/>
      </w:pPr>
      <w:r>
        <w:rPr>
          <w:rStyle w:val="FootnoteReference"/>
        </w:rPr>
        <w:footnoteRef/>
      </w:r>
      <w:r>
        <w:t xml:space="preserve"> Cross-references for "know": Acts 17:23; Acts 17:30-31; Rom 1:28; 1Cor 1:21; 1Cor 15:34; Gal 4:8; Eph 2:12; 2Thess 1:8.</w:t>
      </w:r>
    </w:p>
  </w:footnote>
  <w:footnote w:id="16250">
    <w:p>
      <w:pPr>
        <w:pStyle w:val="FootnoteText"/>
      </w:pPr>
      <w:r>
        <w:rPr>
          <w:rStyle w:val="FootnoteReference"/>
        </w:rPr>
        <w:footnoteRef/>
      </w:r>
      <w:r>
        <w:t xml:space="preserve"> Cross-references for "defraud": Lev 25:14; Lev 25:17; 1Sam 12:3-4; Prov 22:22; Jer 7:6; Mic 2:2; Zeph 3:1; Jas 2:6.</w:t>
      </w:r>
    </w:p>
  </w:footnote>
  <w:footnote w:id="1625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52">
    <w:p>
      <w:pPr>
        <w:pStyle w:val="FootnoteText"/>
      </w:pPr>
      <w:r>
        <w:rPr>
          <w:rStyle w:val="FootnoteReference"/>
        </w:rPr>
        <w:footnoteRef/>
      </w:r>
      <w:r>
        <w:t xml:space="preserve"> Cross-references for "as we": Luke 12:5; Gal 5:21; Eph 4:17.</w:t>
      </w:r>
    </w:p>
  </w:footnote>
  <w:footnote w:id="1625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54">
    <w:p>
      <w:pPr>
        <w:pStyle w:val="FootnoteText"/>
      </w:pPr>
      <w:r>
        <w:rPr>
          <w:rStyle w:val="FootnoteReference"/>
        </w:rPr>
        <w:footnoteRef/>
      </w:r>
      <w:r>
        <w:t xml:space="preserve"> Cross-references for "uncleanness": Gal 5:19; Eph 4:19; 1Thess 2:3; 2Pet 2:10.</w:t>
      </w:r>
    </w:p>
  </w:footnote>
  <w:footnote w:id="1625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56">
    <w:p>
      <w:pPr>
        <w:pStyle w:val="FootnoteText"/>
      </w:pPr>
      <w:r>
        <w:rPr>
          <w:rStyle w:val="FootnoteReference"/>
        </w:rPr>
        <w:footnoteRef/>
      </w:r>
      <w:r>
        <w:t xml:space="preserve"> Cross-references for "despiseth": 1Sam 8:7; 1Sam 10:19; John 12:48.</w:t>
      </w:r>
    </w:p>
  </w:footnote>
  <w:footnote w:id="16257">
    <w:p>
      <w:pPr>
        <w:pStyle w:val="FootnoteText"/>
      </w:pPr>
      <w:r>
        <w:rPr>
          <w:rStyle w:val="FootnoteReference"/>
        </w:rPr>
        <w:footnoteRef/>
      </w:r>
      <w:r>
        <w:t xml:space="preserve"> Cross-references for "despiseth not": Prov 1:7; Prov 23:9; Isa 49:7; Isa 53:10; Luke 10:16; Acts 13:41; Jude 1:8.</w:t>
      </w:r>
    </w:p>
  </w:footnote>
  <w:footnote w:id="16258">
    <w:p>
      <w:pPr>
        <w:pStyle w:val="FootnoteText"/>
      </w:pPr>
      <w:r>
        <w:rPr>
          <w:rStyle w:val="FootnoteReference"/>
        </w:rPr>
        <w:footnoteRef/>
      </w:r>
      <w:r>
        <w:t xml:space="preserve"> Cross-references: Neh 9:30; Acts 5:3-4; 1Cor 2:10; 1Cor 7:40; 1Pet 1:12; 2Pet 1:21; 1John 3:24.</w:t>
      </w:r>
    </w:p>
  </w:footnote>
  <w:footnote w:id="1625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260">
    <w:p>
      <w:pPr>
        <w:pStyle w:val="FootnoteText"/>
      </w:pPr>
      <w:r>
        <w:rPr>
          <w:rStyle w:val="FootnoteReference"/>
        </w:rPr>
        <w:footnoteRef/>
      </w:r>
      <w:r>
        <w:t xml:space="preserve"> Cross-references for "ye need": Jer 31:34; 1Thess 5:1; Heb 8:10-11; 1John 2:20-27.</w:t>
      </w:r>
    </w:p>
  </w:footnote>
  <w:footnote w:id="1626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262">
    <w:p>
      <w:pPr>
        <w:pStyle w:val="FootnoteText"/>
      </w:pPr>
      <w:r>
        <w:rPr>
          <w:rStyle w:val="FootnoteReference"/>
        </w:rPr>
        <w:footnoteRef/>
      </w:r>
      <w:r>
        <w:t xml:space="preserve"> Cross-references for "all the": 2Cor 8:1-2; 2Cor 8:8-10; Eph 1:15; Col 1:4; 1Thess 1:7; 2Thess 1:3; Phlm 1:5-7.</w:t>
      </w:r>
    </w:p>
  </w:footnote>
  <w:footnote w:id="1626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264">
    <w:p>
      <w:pPr>
        <w:pStyle w:val="FootnoteText"/>
      </w:pPr>
      <w:r>
        <w:rPr>
          <w:rStyle w:val="FootnoteReference"/>
        </w:rPr>
        <w:footnoteRef/>
      </w:r>
      <w:r>
        <w:t xml:space="preserve"> Cross-references for "that ye": Phil 1:9; Phil 3:13-15; 1Thess 3:12; 1Thess 4:1; 2Pet 3:18.</w:t>
      </w:r>
    </w:p>
  </w:footnote>
  <w:footnote w:id="16265">
    <w:p>
      <w:pPr>
        <w:pStyle w:val="FootnoteText"/>
      </w:pPr>
      <w:r>
        <w:rPr>
          <w:rStyle w:val="FootnoteReference"/>
        </w:rPr>
        <w:footnoteRef/>
      </w:r>
      <w:r>
        <w:t xml:space="preserve"> Cross-references for "that": Prov 17:1; Eccl 4:6; Lam 3:26; 2Thess 3:12; 1Tim 2:2; 1Pet 3:4.</w:t>
      </w:r>
    </w:p>
  </w:footnote>
  <w:footnote w:id="16266">
    <w:p>
      <w:pPr>
        <w:pStyle w:val="FootnoteText"/>
      </w:pPr>
      <w:r>
        <w:rPr>
          <w:rStyle w:val="FootnoteReference"/>
        </w:rPr>
        <w:footnoteRef/>
      </w:r>
      <w:r>
        <w:t xml:space="preserve"> Cross-references for "study": Rom 15:20; 2Cor 5:9.</w:t>
      </w:r>
    </w:p>
  </w:footnote>
  <w:footnote w:id="16267">
    <w:p>
      <w:pPr>
        <w:pStyle w:val="FootnoteText"/>
      </w:pPr>
      <w:r>
        <w:rPr>
          <w:rStyle w:val="FootnoteReference"/>
        </w:rPr>
        <w:footnoteRef/>
      </w:r>
      <w:r>
        <w:t xml:space="preserve"> Cross-references for "and to do": Mark 13:34; Luke 12:42-43; Rom 12:4-8; Col 3:22-24; 2Thess 3:11; 1Tim 5:13; Titus 2:4-10; 1Pet 4:10-11; 1Pet 4:15.</w:t>
      </w:r>
    </w:p>
  </w:footnote>
  <w:footnote w:id="16268">
    <w:p>
      <w:pPr>
        <w:pStyle w:val="FootnoteText"/>
      </w:pPr>
      <w:r>
        <w:rPr>
          <w:rStyle w:val="FootnoteReference"/>
        </w:rPr>
        <w:footnoteRef/>
      </w:r>
      <w:r>
        <w:t xml:space="preserve"> Cross-references for "to work": Acts 20:35; Rom 12:11; 1Cor 4:12; Eph 4:28; 2Thess 3:7-12; Titus 3:14.</w:t>
      </w:r>
    </w:p>
  </w:footnote>
  <w:footnote w:id="16269">
    <w:p>
      <w:pPr>
        <w:pStyle w:val="FootnoteText"/>
      </w:pPr>
      <w:r>
        <w:rPr>
          <w:rStyle w:val="FootnoteReference"/>
        </w:rPr>
        <w:footnoteRef/>
      </w:r>
      <w:r>
        <w:t xml:space="preserve"> Cross-references for "nothing": 2Cor 11:7-9.</w:t>
      </w:r>
    </w:p>
  </w:footnote>
  <w:footnote w:id="16270">
    <w:p>
      <w:pPr>
        <w:pStyle w:val="FootnoteText"/>
      </w:pPr>
      <w:r>
        <w:rPr>
          <w:rStyle w:val="FootnoteReference"/>
        </w:rPr>
        <w:footnoteRef/>
      </w:r>
      <w:r>
        <w:t xml:space="preserve"> Cross-references for "ye may walk": Rom 12:17; Rom 13:13; 2Cor 8:20-21; Phil 4:8; 1Thess 5:22; Titus 2:8-10; 1Pet 2:12; 1Pet 3:16-17.</w:t>
      </w:r>
    </w:p>
  </w:footnote>
  <w:footnote w:id="16271">
    <w:p>
      <w:pPr>
        <w:pStyle w:val="FootnoteText"/>
      </w:pPr>
      <w:r>
        <w:rPr>
          <w:rStyle w:val="FootnoteReference"/>
        </w:rPr>
        <w:footnoteRef/>
      </w:r>
      <w:r>
        <w:t xml:space="preserve"> Cross-references for "them": Mark 4:11; 1Cor 5:12-13; Col 4:5; 1Tim 3:7; 1Pet 3:1.</w:t>
      </w:r>
    </w:p>
  </w:footnote>
  <w:footnote w:id="16272">
    <w:p>
      <w:pPr>
        <w:pStyle w:val="FootnoteText"/>
      </w:pPr>
      <w:r>
        <w:rPr>
          <w:rStyle w:val="FootnoteReference"/>
        </w:rPr>
        <w:footnoteRef/>
      </w:r>
      <w:r>
        <w:t xml:space="preserve"> Cross-references for "I would": Rom 1:13; 1Cor 10:1; 1Cor 12:1; 2Cor 1:8; 2Pet 3:8.</w:t>
      </w:r>
    </w:p>
  </w:footnote>
  <w:footnote w:id="16273">
    <w:p>
      <w:pPr>
        <w:pStyle w:val="FootnoteText"/>
      </w:pPr>
      <w:r>
        <w:rPr>
          <w:rStyle w:val="FootnoteReference"/>
        </w:rPr>
        <w:footnoteRef/>
      </w:r>
      <w:r>
        <w:t xml:space="preserve"> Cross-references for "which have": Job 19:25-27; Prov 14:32; Ezek 37:11; 1Cor 15:19; Eph 2:12.</w:t>
      </w:r>
    </w:p>
  </w:footnote>
  <w:footnote w:id="1627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275">
    <w:p>
      <w:pPr>
        <w:pStyle w:val="FootnoteText"/>
      </w:pPr>
      <w:r>
        <w:rPr>
          <w:rStyle w:val="FootnoteReference"/>
        </w:rPr>
        <w:footnoteRef/>
      </w:r>
      <w:r>
        <w:t xml:space="preserve"> Cross-references for "ye sorrow": Gen 37:35; Lev 19:28; Deut 14:1-2; 2Sam 12:19-20; 2Sam 18:33; Job 1:21; Ezek 24:16-18; John 11:24; Acts 8:2.</w:t>
      </w:r>
    </w:p>
  </w:footnote>
  <w:footnote w:id="16276">
    <w:p>
      <w:pPr>
        <w:pStyle w:val="FootnoteText"/>
      </w:pPr>
      <w:r>
        <w:rPr>
          <w:rStyle w:val="FootnoteReference"/>
        </w:rPr>
        <w:footnoteRef/>
      </w:r>
      <w:r>
        <w:t xml:space="preserve"> Cross-references for "if we": Isa 26:19; Rom 8:11; 1Cor 15:12-23; 2Cor 4:13-14; Rev 1:18.</w:t>
      </w:r>
    </w:p>
  </w:footnote>
  <w:footnote w:id="16277">
    <w:p>
      <w:pPr>
        <w:pStyle w:val="FootnoteText"/>
      </w:pPr>
      <w:r>
        <w:rPr>
          <w:rStyle w:val="FootnoteReference"/>
        </w:rPr>
        <w:footnoteRef/>
      </w:r>
      <w:r>
        <w:t xml:space="preserve"> Cross-references for "sleep": 1Cor 15:18; 1Thess 3:13; 1Thess 4:13; Rev 14:13.</w:t>
      </w:r>
    </w:p>
  </w:footnote>
  <w:footnote w:id="16278">
    <w:p>
      <w:pPr>
        <w:pStyle w:val="FootnoteText"/>
      </w:pPr>
      <w:r>
        <w:rPr>
          <w:rStyle w:val="FootnoteReference"/>
        </w:rPr>
        <w:footnoteRef/>
      </w:r>
      <w:r>
        <w:t xml:space="preserve"> Cross-references: Gen 49:19; Zech 14:15; Matt 24:31; 1Cor 15:23; Phil 3:20-21; 1Thess 4:17; 2Thess 2:1; Jude 1:14-15.</w:t>
      </w:r>
    </w:p>
  </w:footnote>
  <w:footnote w:id="16279">
    <w:p>
      <w:pPr>
        <w:pStyle w:val="FootnoteText"/>
      </w:pPr>
      <w:r>
        <w:rPr>
          <w:rStyle w:val="FootnoteReference"/>
        </w:rPr>
        <w:footnoteRef/>
      </w:r>
      <w:r>
        <w:t xml:space="preserve"> Cross-references for "by the": 1Kgs 13:1; 1Kgs 13:9; 1Kgs 13:17-18; 1Kgs 13:22; 1Kgs 20:35; 1Kgs 22:14.</w:t>
      </w:r>
    </w:p>
  </w:footnote>
  <w:footnote w:id="16280">
    <w:p>
      <w:pPr>
        <w:pStyle w:val="FootnoteText"/>
      </w:pPr>
      <w:r>
        <w:rPr>
          <w:rStyle w:val="FootnoteReference"/>
        </w:rPr>
        <w:footnoteRef/>
      </w:r>
      <w:r>
        <w:t xml:space="preserve"> Cross-references for "which are": 1Cor 15:51-53; 2Cor 4:14.</w:t>
      </w:r>
    </w:p>
  </w:footnote>
  <w:footnote w:id="16281">
    <w:p>
      <w:pPr>
        <w:pStyle w:val="FootnoteText"/>
      </w:pPr>
      <w:r>
        <w:rPr>
          <w:rStyle w:val="FootnoteReference"/>
        </w:rPr>
        <w:footnoteRef/>
      </w:r>
      <w:r>
        <w:t xml:space="preserve"> Cross-references for "prevent": Job 41:11; Ps 88:13; Ps 119:147-148; Matt 17:25.</w:t>
      </w:r>
    </w:p>
  </w:footnote>
  <w:footnote w:id="16282">
    <w:p>
      <w:pPr>
        <w:pStyle w:val="FootnoteText"/>
      </w:pPr>
      <w:r>
        <w:rPr>
          <w:rStyle w:val="FootnoteReference"/>
        </w:rPr>
        <w:footnoteRef/>
      </w:r>
      <w:r>
        <w:t xml:space="preserve"> Cross-references for "asleep": 1Thess 4:13.</w:t>
      </w:r>
    </w:p>
  </w:footnote>
  <w:footnote w:id="16283">
    <w:p>
      <w:pPr>
        <w:pStyle w:val="FootnoteText"/>
      </w:pPr>
      <w:r>
        <w:rPr>
          <w:rStyle w:val="FootnoteReference"/>
        </w:rPr>
        <w:footnoteRef/>
      </w:r>
      <w:r>
        <w:t xml:space="preserve"> Cross-references for "the Lord": Isa 25:8-9; Matt 16:27; Matt 24:30-31; Matt 25:31; Matt 26:64; Acts 1:11; 2Thess 1:7; 2Pet 3:10; Rev 1:7.</w:t>
      </w:r>
    </w:p>
  </w:footnote>
  <w:footnote w:id="16284">
    <w:p>
      <w:pPr>
        <w:pStyle w:val="FootnoteText"/>
      </w:pPr>
      <w:r>
        <w:rPr>
          <w:rStyle w:val="FootnoteReference"/>
        </w:rPr>
        <w:footnoteRef/>
      </w:r>
      <w:r>
        <w:t xml:space="preserve"> Cross-references for "with a": Num 23:21; Ps 47:1; Ps 47:5; Zech 4:7; Zech 9:9.</w:t>
      </w:r>
    </w:p>
  </w:footnote>
  <w:footnote w:id="16285">
    <w:p>
      <w:pPr>
        <w:pStyle w:val="FootnoteText"/>
      </w:pPr>
      <w:r>
        <w:rPr>
          <w:rStyle w:val="FootnoteReference"/>
        </w:rPr>
        <w:footnoteRef/>
      </w:r>
      <w:r>
        <w:t xml:space="preserve"> Cross-references for "the archangel": Jude 1:9.</w:t>
      </w:r>
    </w:p>
  </w:footnote>
  <w:footnote w:id="16286">
    <w:p>
      <w:pPr>
        <w:pStyle w:val="FootnoteText"/>
      </w:pPr>
      <w:r>
        <w:rPr>
          <w:rStyle w:val="FootnoteReference"/>
        </w:rPr>
        <w:footnoteRef/>
      </w:r>
      <w:r>
        <w:t xml:space="preserve"> Cross-references for "with the trump": Exod 19:16; Exod 20:18; Isa 27:13; Zech 9:14; 1Cor 15:52; Rev 1:10; Rev 8:13.</w:t>
      </w:r>
    </w:p>
  </w:footnote>
  <w:footnote w:id="16287">
    <w:p>
      <w:pPr>
        <w:pStyle w:val="FootnoteText"/>
      </w:pPr>
      <w:r>
        <w:rPr>
          <w:rStyle w:val="FootnoteReference"/>
        </w:rPr>
        <w:footnoteRef/>
      </w:r>
      <w:r>
        <w:t xml:space="preserve"> Cross-references for "and the": 1Cor 15:23; 1Cor 15:51-52; Rev 20:5-6.</w:t>
      </w:r>
    </w:p>
  </w:footnote>
  <w:footnote w:id="162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89">
    <w:p>
      <w:pPr>
        <w:pStyle w:val="FootnoteText"/>
      </w:pPr>
      <w:r>
        <w:rPr>
          <w:rStyle w:val="FootnoteReference"/>
        </w:rPr>
        <w:footnoteRef/>
      </w:r>
      <w:r>
        <w:t xml:space="preserve"> Cross-references for "we which": 1Cor 15:52; 1Thess 4:15.</w:t>
      </w:r>
    </w:p>
  </w:footnote>
  <w:footnote w:id="16290">
    <w:p>
      <w:pPr>
        <w:pStyle w:val="FootnoteText"/>
      </w:pPr>
      <w:r>
        <w:rPr>
          <w:rStyle w:val="FootnoteReference"/>
        </w:rPr>
        <w:footnoteRef/>
      </w:r>
      <w:r>
        <w:t xml:space="preserve"> Cross-references for "caught": 1Kgs 18:12; 2Kgs 2:11; 2Kgs 2:16; Acts 8:39; 2Cor 12:2-4; Rev 11:12; Rev 12:5.</w:t>
      </w:r>
    </w:p>
  </w:footnote>
  <w:footnote w:id="16291">
    <w:p>
      <w:pPr>
        <w:pStyle w:val="FootnoteText"/>
      </w:pPr>
      <w:r>
        <w:rPr>
          <w:rStyle w:val="FootnoteReference"/>
        </w:rPr>
        <w:footnoteRef/>
      </w:r>
      <w:r>
        <w:t xml:space="preserve"> Cross-references for "in the": Matt 26:64; Mark 14:62; Acts 1:9; Rev 1:7.</w:t>
      </w:r>
    </w:p>
  </w:footnote>
  <w:footnote w:id="1629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293">
    <w:p>
      <w:pPr>
        <w:pStyle w:val="FootnoteText"/>
      </w:pPr>
      <w:r>
        <w:rPr>
          <w:rStyle w:val="FootnoteReference"/>
        </w:rPr>
        <w:footnoteRef/>
      </w:r>
      <w:r>
        <w:t xml:space="preserve"> Cross-references for "comfort": Heb 10:24-25.</w:t>
      </w:r>
    </w:p>
  </w:footnote>
  <w:footnote w:id="16294">
    <w:p>
      <w:pPr>
        <w:pStyle w:val="FootnoteText"/>
      </w:pPr>
      <w:r>
        <w:rPr>
          <w:rStyle w:val="FootnoteReference"/>
        </w:rPr>
        <w:footnoteRef/>
      </w:r>
      <w:r>
        <w:t xml:space="preserve"> Cross-references for "Wherefore": Isa 40:1-2; Luke 21:28; 1Thess 5:11; 1Thess 5:14; Heb 12:12.</w:t>
      </w:r>
    </w:p>
  </w:footnote>
  <w:footnote w:id="16295">
    <w:p>
      <w:pPr>
        <w:pStyle w:val="FootnoteText"/>
      </w:pPr>
      <w:r>
        <w:rPr>
          <w:rStyle w:val="FootnoteReference"/>
        </w:rPr>
        <w:footnoteRef/>
      </w:r>
      <w:r>
        <w:t xml:space="preserve"> Cross-references for "the times": Matt 24:3; Matt 24:36; Mark 13:30-32; Acts 1:7.</w:t>
      </w:r>
    </w:p>
  </w:footnote>
  <w:footnote w:id="16296">
    <w:p>
      <w:pPr>
        <w:pStyle w:val="FootnoteText"/>
      </w:pPr>
      <w:r>
        <w:rPr>
          <w:rStyle w:val="FootnoteReference"/>
        </w:rPr>
        <w:footnoteRef/>
      </w:r>
      <w:r>
        <w:t xml:space="preserve"> Cross-references: 2Cor 9:1; 1Thess 4:9; Jude 1:3.</w:t>
      </w:r>
    </w:p>
  </w:footnote>
  <w:footnote w:id="16297">
    <w:p>
      <w:pPr>
        <w:pStyle w:val="FootnoteText"/>
      </w:pPr>
      <w:r>
        <w:rPr>
          <w:rStyle w:val="FootnoteReference"/>
        </w:rPr>
        <w:footnoteRef/>
      </w:r>
      <w:r>
        <w:t xml:space="preserve"> Cross-references for "know": Jer 23:20.</w:t>
      </w:r>
    </w:p>
  </w:footnote>
  <w:footnote w:id="16298">
    <w:p>
      <w:pPr>
        <w:pStyle w:val="FootnoteText"/>
      </w:pPr>
      <w:r>
        <w:rPr>
          <w:rStyle w:val="FootnoteReference"/>
        </w:rPr>
        <w:footnoteRef/>
      </w:r>
      <w:r>
        <w:t xml:space="preserve"> Cross-references for "the day": Matt 24:42-44; Matt 25:13; Mark 13:34-35; Luke 12:39-40; 2Pet 3:10; Rev 3:3; Rev 16:15.</w:t>
      </w:r>
    </w:p>
  </w:footnote>
  <w:footnote w:id="1629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0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01">
    <w:p>
      <w:pPr>
        <w:pStyle w:val="FootnoteText"/>
      </w:pPr>
      <w:r>
        <w:rPr>
          <w:rStyle w:val="FootnoteReference"/>
        </w:rPr>
        <w:footnoteRef/>
      </w:r>
      <w:r>
        <w:t xml:space="preserve"> Cross-references for "and they": Matt 23:33; Heb 2:3; Heb 12:23.</w:t>
      </w:r>
    </w:p>
  </w:footnote>
  <w:footnote w:id="16302">
    <w:p>
      <w:pPr>
        <w:pStyle w:val="FootnoteText"/>
      </w:pPr>
      <w:r>
        <w:rPr>
          <w:rStyle w:val="FootnoteReference"/>
        </w:rPr>
        <w:footnoteRef/>
      </w:r>
      <w:r>
        <w:t xml:space="preserve"> Cross-references: Ps 48:6; Isa 21:3; Isa 43:6-9; Jer 4:31; Jer 6:24; Jer 13:21; Jer 22:23; Hos 13:13; Mic 4:9-10.</w:t>
      </w:r>
    </w:p>
  </w:footnote>
  <w:footnote w:id="16303">
    <w:p>
      <w:pPr>
        <w:pStyle w:val="FootnoteText"/>
      </w:pPr>
      <w:r>
        <w:rPr>
          <w:rStyle w:val="FootnoteReference"/>
        </w:rPr>
        <w:footnoteRef/>
      </w:r>
      <w:r>
        <w:t xml:space="preserve"> Cross-references for "overtake": Deut 19:6; Deut 28:15; Deut 28:45; Jer 42:16; Hos 10:9; Zech 1:6.</w:t>
      </w:r>
    </w:p>
  </w:footnote>
  <w:footnote w:id="16304">
    <w:p>
      <w:pPr>
        <w:pStyle w:val="FootnoteText"/>
      </w:pPr>
      <w:r>
        <w:rPr>
          <w:rStyle w:val="FootnoteReference"/>
        </w:rPr>
        <w:footnoteRef/>
      </w:r>
      <w:r>
        <w:t xml:space="preserve"> Cross-references: Rom 13:11-13; Col 1:13; 1Pet 2:9-10; 1John 2:8.</w:t>
      </w:r>
    </w:p>
  </w:footnote>
  <w:footnote w:id="16305">
    <w:p>
      <w:pPr>
        <w:pStyle w:val="FootnoteText"/>
      </w:pPr>
      <w:r>
        <w:rPr>
          <w:rStyle w:val="FootnoteReference"/>
        </w:rPr>
        <w:footnoteRef/>
      </w:r>
      <w:r>
        <w:t xml:space="preserve"> Cross-references: Luke 16:8; John 12:36; Acts 26:18; Eph 5:8.</w:t>
      </w:r>
    </w:p>
  </w:footnote>
  <w:footnote w:id="1630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0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08">
    <w:p>
      <w:pPr>
        <w:pStyle w:val="FootnoteText"/>
      </w:pPr>
      <w:r>
        <w:rPr>
          <w:rStyle w:val="FootnoteReference"/>
        </w:rPr>
        <w:footnoteRef/>
      </w:r>
      <w:r>
        <w:t xml:space="preserve"> Cross-references for "sober": Phil 4:5; 1Thess 5:8; 1Tim 2:9; 1Tim 2:15; 1Tim 3:2; 1Tim 3:11; Titus 2:6; Titus 2:12; 1Pet 1:13; 1Pet 5:8.</w:t>
      </w:r>
    </w:p>
  </w:footnote>
  <w:footnote w:id="16309">
    <w:p>
      <w:pPr>
        <w:pStyle w:val="FootnoteText"/>
      </w:pPr>
      <w:r>
        <w:rPr>
          <w:rStyle w:val="FootnoteReference"/>
        </w:rPr>
        <w:footnoteRef/>
      </w:r>
      <w:r>
        <w:t xml:space="preserve"> Cross-references for "they that sleep": Job 4:13; Job 33:15; Luke 21:34-35; Rom 13:13; 1Cor 15:34; Eph 5:14.</w:t>
      </w:r>
    </w:p>
  </w:footnote>
  <w:footnote w:id="16310">
    <w:p>
      <w:pPr>
        <w:pStyle w:val="FootnoteText"/>
      </w:pPr>
      <w:r>
        <w:rPr>
          <w:rStyle w:val="FootnoteReference"/>
        </w:rPr>
        <w:footnoteRef/>
      </w:r>
      <w:r>
        <w:t xml:space="preserve"> Cross-references for "and they": 1Sam 25:36-37; Prov 23:29-35; Isa 21:4-5; Dan 5:4-5; Acts 2:15; 2Pet 2:13.</w:t>
      </w:r>
    </w:p>
  </w:footnote>
  <w:footnote w:id="16311">
    <w:p>
      <w:pPr>
        <w:pStyle w:val="FootnoteText"/>
      </w:pPr>
      <w:r>
        <w:rPr>
          <w:rStyle w:val="FootnoteReference"/>
        </w:rPr>
        <w:footnoteRef/>
      </w:r>
      <w:r>
        <w:t xml:space="preserve"> Cross-references for "the breastplate": Isa 59:17; Rom 13:12; 2Cor 6:7; Eph 6:11; Eph 6:13-18.</w:t>
      </w:r>
    </w:p>
  </w:footnote>
  <w:footnote w:id="1631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13">
    <w:p>
      <w:pPr>
        <w:pStyle w:val="FootnoteText"/>
      </w:pPr>
      <w:r>
        <w:rPr>
          <w:rStyle w:val="FootnoteReference"/>
        </w:rPr>
        <w:footnoteRef/>
      </w:r>
      <w:r>
        <w:t xml:space="preserve"> Cross-references: Rom 13:13; Eph 5:8-9; 1Thess 5:5; 1Pet 2:9; 1John 1:7.</w:t>
      </w:r>
    </w:p>
  </w:footnote>
  <w:footnote w:id="16314">
    <w:p>
      <w:pPr>
        <w:pStyle w:val="FootnoteText"/>
      </w:pPr>
      <w:r>
        <w:rPr>
          <w:rStyle w:val="FootnoteReference"/>
        </w:rPr>
        <w:footnoteRef/>
      </w:r>
      <w:r>
        <w:t xml:space="preserve"> Cross-references for "obtain": Rom 11:7; Rom 11:30; 2Thess 2:13-14; 1Tim 1:13; 1Tim 1:16; 2Tim 2:10; 1Pet 2:10; 2Pet 1:1.</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1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1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19">
    <w:p>
      <w:pPr>
        <w:pStyle w:val="FootnoteText"/>
      </w:pPr>
      <w:r>
        <w:rPr>
          <w:rStyle w:val="FootnoteReference"/>
        </w:rPr>
        <w:footnoteRef/>
      </w:r>
      <w:r>
        <w:t xml:space="preserve"> Cross-references for "whether": 1Thess 4:13; 1Thess 4:17.</w:t>
      </w:r>
    </w:p>
  </w:footnote>
  <w:footnote w:id="16320">
    <w:p>
      <w:pPr>
        <w:pStyle w:val="FootnoteText"/>
      </w:pPr>
      <w:r>
        <w:rPr>
          <w:rStyle w:val="FootnoteReference"/>
        </w:rPr>
        <w:footnoteRef/>
      </w:r>
      <w:r>
        <w:t xml:space="preserve"> Cross-references for "comfort": Heb 3:13; Heb 10:25.</w:t>
      </w:r>
    </w:p>
  </w:footnote>
  <w:footnote w:id="1632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22">
    <w:p>
      <w:pPr>
        <w:pStyle w:val="FootnoteText"/>
      </w:pPr>
      <w:r>
        <w:rPr>
          <w:rStyle w:val="FootnoteReference"/>
        </w:rPr>
        <w:footnoteRef/>
      </w:r>
      <w:r>
        <w:t xml:space="preserve"> Cross-references for "even": Rom 15:14; 1Thess 4:10; 2Pet 1:12.</w:t>
      </w:r>
    </w:p>
  </w:footnote>
  <w:footnote w:id="16323">
    <w:p>
      <w:pPr>
        <w:pStyle w:val="FootnoteText"/>
      </w:pPr>
      <w:r>
        <w:rPr>
          <w:rStyle w:val="FootnoteReference"/>
        </w:rPr>
        <w:footnoteRef/>
      </w:r>
      <w:r>
        <w:t xml:space="preserve"> Cross-references for "Wherefore": 1Thess 4:18.</w:t>
      </w:r>
    </w:p>
  </w:footnote>
  <w:footnote w:id="16324">
    <w:p>
      <w:pPr>
        <w:pStyle w:val="FootnoteText"/>
      </w:pPr>
      <w:r>
        <w:rPr>
          <w:rStyle w:val="FootnoteReference"/>
        </w:rPr>
        <w:footnoteRef/>
      </w:r>
      <w:r>
        <w:t xml:space="preserve"> Cross-references for "to know": 1Cor 16:18; Phil 2:19; Heb 13:7; Heb 13:17.</w:t>
      </w:r>
    </w:p>
  </w:footnote>
  <w:footnote w:id="1632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26">
    <w:p>
      <w:pPr>
        <w:pStyle w:val="FootnoteText"/>
      </w:pPr>
      <w:r>
        <w:rPr>
          <w:rStyle w:val="FootnoteReference"/>
        </w:rPr>
        <w:footnoteRef/>
      </w:r>
      <w:r>
        <w:t xml:space="preserve"> Cross-references for "and admonish": 1Thess 5:14; 1Tim 5:1; 1Tim 5:20; Titus 1:3; Titus 2:15.</w:t>
      </w:r>
    </w:p>
  </w:footnote>
  <w:footnote w:id="1632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28">
    <w:p>
      <w:pPr>
        <w:pStyle w:val="FootnoteText"/>
      </w:pPr>
      <w:r>
        <w:rPr>
          <w:rStyle w:val="FootnoteReference"/>
        </w:rPr>
        <w:footnoteRef/>
      </w:r>
      <w:r>
        <w:t xml:space="preserve"> Cross-references for "esteem": Matt 10:40; 1Cor 4:1-2; 1Cor 9:7-11; Gal 4:14; Gal 6:6.</w:t>
      </w:r>
    </w:p>
  </w:footnote>
  <w:footnote w:id="1632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30">
    <w:p>
      <w:pPr>
        <w:pStyle w:val="FootnoteText"/>
      </w:pPr>
      <w:r>
        <w:rPr>
          <w:rStyle w:val="FootnoteReference"/>
        </w:rPr>
        <w:footnoteRef/>
      </w:r>
      <w:r>
        <w:t xml:space="preserve"> Cross-references for "exhort": Rom 12:1.</w:t>
      </w:r>
    </w:p>
  </w:footnote>
  <w:footnote w:id="16331">
    <w:p>
      <w:pPr>
        <w:pStyle w:val="FootnoteText"/>
      </w:pPr>
      <w:r>
        <w:rPr>
          <w:rStyle w:val="FootnoteReference"/>
        </w:rPr>
        <w:footnoteRef/>
      </w:r>
      <w:r>
        <w:t xml:space="preserve"> Cross-references for "warn": Jer 6:12; Ezek 3:17-21; Ezek 33:3-9; Acts 20:27; Acts 20:31; 1Cor 4:14; Col 1:28.</w:t>
      </w:r>
    </w:p>
  </w:footnote>
  <w:footnote w:id="16332">
    <w:p>
      <w:pPr>
        <w:pStyle w:val="FootnoteText"/>
      </w:pPr>
      <w:r>
        <w:rPr>
          <w:rStyle w:val="FootnoteReference"/>
        </w:rPr>
        <w:footnoteRef/>
      </w:r>
      <w:r>
        <w:t xml:space="preserve"> Cross-references for "unruly": 2Thess 3:11-13.</w:t>
      </w:r>
    </w:p>
  </w:footnote>
  <w:footnote w:id="1633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34">
    <w:p>
      <w:pPr>
        <w:pStyle w:val="FootnoteText"/>
      </w:pPr>
      <w:r>
        <w:rPr>
          <w:rStyle w:val="FootnoteReference"/>
        </w:rPr>
        <w:footnoteRef/>
      </w:r>
      <w:r>
        <w:t xml:space="preserve"> Cross-references for "support": Acts 20:35.</w:t>
      </w:r>
    </w:p>
  </w:footnote>
  <w:footnote w:id="16335">
    <w:p>
      <w:pPr>
        <w:pStyle w:val="FootnoteText"/>
      </w:pPr>
      <w:r>
        <w:rPr>
          <w:rStyle w:val="FootnoteReference"/>
        </w:rPr>
        <w:footnoteRef/>
      </w:r>
      <w:r>
        <w:t xml:space="preserve"> Cross-references: 1Thess 5:12.</w:t>
      </w:r>
    </w:p>
  </w:footnote>
  <w:footnote w:id="16336">
    <w:p>
      <w:pPr>
        <w:pStyle w:val="FootnoteText"/>
      </w:pPr>
      <w:r>
        <w:rPr>
          <w:rStyle w:val="FootnoteReference"/>
        </w:rPr>
        <w:footnoteRef/>
      </w:r>
      <w:r>
        <w:t xml:space="preserve"> Cross-references for "that": Titus 1:6; Titus 1:10.</w:t>
      </w:r>
    </w:p>
  </w:footnote>
  <w:footnote w:id="1633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3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39">
    <w:p>
      <w:pPr>
        <w:pStyle w:val="FootnoteText"/>
      </w:pPr>
      <w:r>
        <w:rPr>
          <w:rStyle w:val="FootnoteReference"/>
        </w:rPr>
        <w:footnoteRef/>
      </w:r>
      <w:r>
        <w:t xml:space="preserve"> Cross-references for "ever": Deut 16:20; Ps 38:20; Rom 14:19; 1Cor 14:1; 1Thess 2:12; 1Tim 6:11; Heb 12:14; 1Pet 3:11-13; 3John 1:11.</w:t>
      </w:r>
    </w:p>
  </w:footnote>
  <w:footnote w:id="16340">
    <w:p>
      <w:pPr>
        <w:pStyle w:val="FootnoteText"/>
      </w:pPr>
      <w:r>
        <w:rPr>
          <w:rStyle w:val="FootnoteReference"/>
        </w:rPr>
        <w:footnoteRef/>
      </w:r>
      <w:r>
        <w:t xml:space="preserve"> Cross-references: Gen 45:24; 1Cor 16:10; Eph 5:15; Eph 5:33; 1Pet 1:22; Rev 19:10; Rev 22:9.</w:t>
      </w:r>
    </w:p>
  </w:footnote>
  <w:footnote w:id="16341">
    <w:p>
      <w:pPr>
        <w:pStyle w:val="FootnoteText"/>
      </w:pPr>
      <w:r>
        <w:rPr>
          <w:rStyle w:val="FootnoteReference"/>
        </w:rPr>
        <w:footnoteRef/>
      </w:r>
      <w:r>
        <w:t xml:space="preserve"> Cross-references: Rom 12:17-18; Gal 6:10; 2Tim 2:24; Titus 3:2; 1Pet 2:17.</w:t>
      </w:r>
    </w:p>
  </w:footnote>
  <w:footnote w:id="16342">
    <w:p>
      <w:pPr>
        <w:pStyle w:val="FootnoteText"/>
      </w:pPr>
      <w:r>
        <w:rPr>
          <w:rStyle w:val="FootnoteReference"/>
        </w:rPr>
        <w:footnoteRef/>
      </w:r>
      <w:r>
        <w:t xml:space="preserve"> Cross-references for "Rejoice": Matt 5:12; Luke 10:20; Rom 12:12; 2Cor 6:10; Phil 4:4.</w:t>
      </w:r>
    </w:p>
  </w:footnote>
  <w:footnote w:id="16343">
    <w:p>
      <w:pPr>
        <w:pStyle w:val="FootnoteText"/>
      </w:pPr>
      <w:r>
        <w:rPr>
          <w:rStyle w:val="FootnoteReference"/>
        </w:rPr>
        <w:footnoteRef/>
      </w:r>
      <w:r>
        <w:t xml:space="preserve"> Cross-references for "Pray": Luke 18:1; Luke 21:36; Rom 12:12; Eph 6:18; Col 4:2; 1Pet 4:7.</w:t>
      </w:r>
    </w:p>
  </w:footnote>
  <w:footnote w:id="16344">
    <w:p>
      <w:pPr>
        <w:pStyle w:val="FootnoteText"/>
      </w:pPr>
      <w:r>
        <w:rPr>
          <w:rStyle w:val="FootnoteReference"/>
        </w:rPr>
        <w:footnoteRef/>
      </w:r>
      <w:r>
        <w:t xml:space="preserve"> Cross-references for "every": Job 1:21; Ps 34:1; Eph 5:20; Phil 4:6; Col 3:17; Heb 13:15.</w:t>
      </w:r>
    </w:p>
  </w:footnote>
  <w:footnote w:id="16345">
    <w:p>
      <w:pPr>
        <w:pStyle w:val="FootnoteText"/>
      </w:pPr>
      <w:r>
        <w:rPr>
          <w:rStyle w:val="FootnoteReference"/>
        </w:rPr>
        <w:footnoteRef/>
      </w:r>
      <w:r>
        <w:t xml:space="preserve"> Cross-references: 1Thess 4:3; 1Pet 2:15; 1Pet 4:2; 1John 2:17.</w:t>
      </w:r>
    </w:p>
  </w:footnote>
  <w:footnote w:id="16346">
    <w:p>
      <w:pPr>
        <w:pStyle w:val="FootnoteText"/>
      </w:pPr>
      <w:r>
        <w:rPr>
          <w:rStyle w:val="FootnoteReference"/>
        </w:rPr>
        <w:footnoteRef/>
      </w:r>
      <w:r>
        <w:t xml:space="preserve"> Cross-references for "Quench": Song 8:7; Eph 4:30; Eph 6:16.</w:t>
      </w:r>
    </w:p>
  </w:footnote>
  <w:footnote w:id="16347">
    <w:p>
      <w:pPr>
        <w:pStyle w:val="FootnoteText"/>
      </w:pPr>
      <w:r>
        <w:rPr>
          <w:rStyle w:val="FootnoteReference"/>
        </w:rPr>
        <w:footnoteRef/>
      </w:r>
      <w:r>
        <w:t xml:space="preserve"> Cross-references for "the Spirit": Gen 6:3; 1Sam 16:4; Neh 9:30; Ps 51:11; Isa 63:10; Acts 7:51; 1Cor 14:30; Eph 4:30; 1Tim 4:14; 2Tim 1:6.</w:t>
      </w:r>
    </w:p>
  </w:footnote>
  <w:footnote w:id="1634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4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5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51">
    <w:p>
      <w:pPr>
        <w:pStyle w:val="FootnoteText"/>
      </w:pPr>
      <w:r>
        <w:rPr>
          <w:rStyle w:val="FootnoteReference"/>
        </w:rPr>
        <w:footnoteRef/>
      </w:r>
      <w:r>
        <w:t xml:space="preserve"> Cross-references: Exod 23:7; Isa 33:15; Matt 17:26-27; Rom 12:17; 1Cor 8:13; 1Cor 10:31-33; 2Cor 6:3; 2Cor 8:20-21; Phil 4:8; 1Thess 4:12; Jude 1:23.</w:t>
      </w:r>
    </w:p>
  </w:footnote>
  <w:footnote w:id="1635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53">
    <w:p>
      <w:pPr>
        <w:pStyle w:val="FootnoteText"/>
      </w:pPr>
      <w:r>
        <w:rPr>
          <w:rStyle w:val="FootnoteReference"/>
        </w:rPr>
        <w:footnoteRef/>
      </w:r>
      <w:r>
        <w:t xml:space="preserve"> Cross-references for "your": Heb 4:12.</w:t>
      </w:r>
    </w:p>
  </w:footnote>
  <w:footnote w:id="16354">
    <w:p>
      <w:pPr>
        <w:pStyle w:val="FootnoteText"/>
      </w:pPr>
      <w:r>
        <w:rPr>
          <w:rStyle w:val="FootnoteReference"/>
        </w:rPr>
        <w:footnoteRef/>
      </w:r>
      <w:r>
        <w:t xml:space="preserve"> Cross-references for "preserved": 1Cor 1:8-9; Eph 5:26-27; Phil 1:6; Phil 1:10; Phil 2:15-16; Col 1:22; 1Thess 3:13; Jude 1:24.</w:t>
      </w:r>
    </w:p>
  </w:footnote>
  <w:footnote w:id="16355">
    <w:p>
      <w:pPr>
        <w:pStyle w:val="FootnoteText"/>
      </w:pPr>
      <w:r>
        <w:rPr>
          <w:rStyle w:val="FootnoteReference"/>
        </w:rPr>
        <w:footnoteRef/>
      </w:r>
      <w:r>
        <w:t xml:space="preserve"> Cross-references: Rom 15:5; Rom 15:13; Rom 15:33; Rom 16:20; 1Cor 14:33; 2Cor 5:19; Phil 4:9; 2Thess 3:16; Heb 13:20; 1Pet 5:10.</w:t>
      </w:r>
    </w:p>
  </w:footnote>
  <w:footnote w:id="1635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57">
    <w:p>
      <w:pPr>
        <w:pStyle w:val="FootnoteText"/>
      </w:pPr>
      <w:r>
        <w:rPr>
          <w:rStyle w:val="FootnoteReference"/>
        </w:rPr>
        <w:footnoteRef/>
      </w:r>
      <w:r>
        <w:t xml:space="preserve"> Cross-references for "calleth": Rom 8:30; Rom 9:24; Gal 1:15; 1Thess 2:12; 2Thess 2:14; 2Tim 1:9; 1Pet 5:10; 2Pet 1:3; Rev 17:14.</w:t>
      </w:r>
    </w:p>
  </w:footnote>
  <w:footnote w:id="16358">
    <w:p>
      <w:pPr>
        <w:pStyle w:val="FootnoteText"/>
      </w:pPr>
      <w:r>
        <w:rPr>
          <w:rStyle w:val="FootnoteReference"/>
        </w:rPr>
        <w:footnoteRef/>
      </w:r>
      <w:r>
        <w:t xml:space="preserve"> Cross-references: Num 23:19; 2Kgs 19:31; Isa 9:7; Isa 14:24-26; Isa 37:32; Matt 24:35.</w:t>
      </w:r>
    </w:p>
  </w:footnote>
  <w:footnote w:id="16359">
    <w:p>
      <w:pPr>
        <w:pStyle w:val="FootnoteText"/>
      </w:pPr>
      <w:r>
        <w:rPr>
          <w:rStyle w:val="FootnoteReference"/>
        </w:rPr>
        <w:footnoteRef/>
      </w:r>
      <w:r>
        <w:t xml:space="preserve"> Cross-references: Rom 15:30; 2Cor 1:11; Eph 6:18-20; Phil 1:19; Col 4:3; 2Thess 3:1-3; Phlm 1:22; Heb 13:18-19.</w:t>
      </w:r>
    </w:p>
  </w:footnote>
  <w:footnote w:id="16360">
    <w:p>
      <w:pPr>
        <w:pStyle w:val="FootnoteText"/>
      </w:pPr>
      <w:r>
        <w:rPr>
          <w:rStyle w:val="FootnoteReference"/>
        </w:rPr>
        <w:footnoteRef/>
      </w:r>
      <w:r>
        <w:t xml:space="preserve"> Cross-references: Rom 16:16; 1Cor 16:20.</w:t>
      </w:r>
    </w:p>
  </w:footnote>
  <w:footnote w:id="1636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362">
    <w:p>
      <w:pPr>
        <w:pStyle w:val="FootnoteText"/>
      </w:pPr>
      <w:r>
        <w:rPr>
          <w:rStyle w:val="FootnoteReference"/>
        </w:rPr>
        <w:footnoteRef/>
      </w:r>
      <w:r>
        <w:t xml:space="preserve"> Cross-references for "that": Col 4:16; 2Thess 3:14.</w:t>
      </w:r>
    </w:p>
  </w:footnote>
  <w:footnote w:id="16363">
    <w:p>
      <w:pPr>
        <w:pStyle w:val="FootnoteText"/>
      </w:pPr>
      <w:r>
        <w:rPr>
          <w:rStyle w:val="FootnoteReference"/>
        </w:rPr>
        <w:footnoteRef/>
      </w:r>
      <w:r>
        <w:t xml:space="preserve"> Cross-references for "holy": Heb 3:1.</w:t>
      </w:r>
    </w:p>
  </w:footnote>
  <w:footnote w:id="16364">
    <w:p>
      <w:pPr>
        <w:pStyle w:val="FootnoteText"/>
      </w:pPr>
      <w:r>
        <w:rPr>
          <w:rStyle w:val="FootnoteReference"/>
        </w:rPr>
        <w:footnoteRef/>
      </w:r>
      <w:r>
        <w:t xml:space="preserve"> Cross-references: Rom 1:7; Rom 16:20; Rom 16:24; 2Thess 3:18.</w:t>
      </w:r>
    </w:p>
  </w:footnote>
  <w:footnote w:id="16365">
    <w:p>
      <w:pPr>
        <w:pStyle w:val="FootnoteText"/>
      </w:pPr>
      <w:r>
        <w:rPr>
          <w:rStyle w:val="FootnoteReference"/>
        </w:rPr>
        <w:footnoteRef/>
      </w:r>
      <w:r>
        <w:t xml:space="preserve"> Name meaning: Paul (Paulus) — Small; humble. Changed from Saul to Paul, the humble apostle to the Gentiles.</w:t>
      </w:r>
    </w:p>
  </w:footnote>
  <w:footnote w:id="1636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36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36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369">
    <w:p>
      <w:pPr>
        <w:pStyle w:val="FootnoteText"/>
      </w:pPr>
      <w:r>
        <w:rPr>
          <w:rStyle w:val="FootnoteReference"/>
        </w:rPr>
        <w:footnoteRef/>
      </w:r>
      <w:r>
        <w:t xml:space="preserve"> Name meaning: Jesus (Yeshua) — Yahweh saves. He will save His people from their sins.</w:t>
      </w:r>
    </w:p>
  </w:footnote>
  <w:footnote w:id="163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71">
    <w:p>
      <w:pPr>
        <w:pStyle w:val="FootnoteText"/>
      </w:pPr>
      <w:r>
        <w:rPr>
          <w:rStyle w:val="FootnoteReference"/>
        </w:rPr>
        <w:footnoteRef/>
      </w:r>
      <w:r>
        <w:t xml:space="preserve"> Cross-references: 2Cor 1:19; 1Thess 1:1-10.</w:t>
      </w:r>
    </w:p>
  </w:footnote>
  <w:footnote w:id="16372">
    <w:p>
      <w:pPr>
        <w:pStyle w:val="FootnoteText"/>
      </w:pPr>
      <w:r>
        <w:rPr>
          <w:rStyle w:val="FootnoteReference"/>
        </w:rPr>
        <w:footnoteRef/>
      </w:r>
      <w:r>
        <w:t xml:space="preserve"> Cross-references: Rom 1:7; 1Cor 1:3; 1Cor 1:8.</w:t>
      </w:r>
    </w:p>
  </w:footnote>
  <w:footnote w:id="1637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374">
    <w:p>
      <w:pPr>
        <w:pStyle w:val="FootnoteText"/>
      </w:pPr>
      <w:r>
        <w:rPr>
          <w:rStyle w:val="FootnoteReference"/>
        </w:rPr>
        <w:footnoteRef/>
      </w:r>
      <w:r>
        <w:t xml:space="preserve"> Cross-references: Luke 15:32; Rom 1:8; 1Cor 1:4; Phil 1:7; 1Thess 1:2-3; 1Thess 3:6; 1Thess 3:9; 2Thess 2:13; 2Pet 1:13.</w:t>
      </w:r>
    </w:p>
  </w:footnote>
  <w:footnote w:id="16375">
    <w:p>
      <w:pPr>
        <w:pStyle w:val="FootnoteText"/>
      </w:pPr>
      <w:r>
        <w:rPr>
          <w:rStyle w:val="FootnoteReference"/>
        </w:rPr>
        <w:footnoteRef/>
      </w:r>
      <w:r>
        <w:t xml:space="preserve"> Cross-references for "groweth": G5228; G5232; G837.</w:t>
      </w:r>
    </w:p>
  </w:footnote>
  <w:footnote w:id="16376">
    <w:p>
      <w:pPr>
        <w:pStyle w:val="FootnoteText"/>
      </w:pPr>
      <w:r>
        <w:rPr>
          <w:rStyle w:val="FootnoteReference"/>
        </w:rPr>
        <w:footnoteRef/>
      </w:r>
      <w:r>
        <w:t xml:space="preserve"> Cross-references for "glory": 2Cor 7:14; 2Cor 9:2; 2Cor 9:4; 1Thess 2:19.</w:t>
      </w:r>
    </w:p>
  </w:footnote>
  <w:footnote w:id="1637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378">
    <w:p>
      <w:pPr>
        <w:pStyle w:val="FootnoteText"/>
      </w:pPr>
      <w:r>
        <w:rPr>
          <w:rStyle w:val="FootnoteReference"/>
        </w:rPr>
        <w:footnoteRef/>
      </w:r>
      <w:r>
        <w:t xml:space="preserve"> Cross-references for "your persecutions": 1Thess 2:14; 1Thess 3:3-4; Jas 5:11.</w:t>
      </w:r>
    </w:p>
  </w:footnote>
  <w:footnote w:id="16379">
    <w:p>
      <w:pPr>
        <w:pStyle w:val="FootnoteText"/>
      </w:pPr>
      <w:r>
        <w:rPr>
          <w:rStyle w:val="FootnoteReference"/>
        </w:rPr>
        <w:footnoteRef/>
      </w:r>
      <w:r>
        <w:t xml:space="preserve"> Cross-references for "manifest": Phil 1:28; 2Thess 1:6; 1Pet 4:14-18.</w:t>
      </w:r>
    </w:p>
  </w:footnote>
  <w:footnote w:id="1638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381">
    <w:p>
      <w:pPr>
        <w:pStyle w:val="FootnoteText"/>
      </w:pPr>
      <w:r>
        <w:rPr>
          <w:rStyle w:val="FootnoteReference"/>
        </w:rPr>
        <w:footnoteRef/>
      </w:r>
      <w:r>
        <w:t xml:space="preserve"> Cross-references: Luke 20:35; Luke 21:36; Acts 13:46; Eph 4:1; Col 1:12; 2Thess 1:11; Rev 3:4.</w:t>
      </w:r>
    </w:p>
  </w:footnote>
  <w:footnote w:id="16382">
    <w:p>
      <w:pPr>
        <w:pStyle w:val="FootnoteText"/>
      </w:pPr>
      <w:r>
        <w:rPr>
          <w:rStyle w:val="FootnoteReference"/>
        </w:rPr>
        <w:footnoteRef/>
      </w:r>
      <w:r>
        <w:t xml:space="preserve"> Cross-references: Acts 14:22; Rom 8:17; 1Thess 2:14; 2Thess 1:7; 2Tim 2:12; Heb 10:32-33.</w:t>
      </w:r>
    </w:p>
  </w:footnote>
  <w:footnote w:id="1638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38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385">
    <w:p>
      <w:pPr>
        <w:pStyle w:val="FootnoteText"/>
      </w:pPr>
      <w:r>
        <w:rPr>
          <w:rStyle w:val="FootnoteReference"/>
        </w:rPr>
        <w:footnoteRef/>
      </w:r>
      <w:r>
        <w:t xml:space="preserve"> Cross-references for "his mighty angels": John 1:3; Eph 1:2; Col 1:16; 1Pet 3:22; Rev 22:6; Rev 22:9; Rev 22:16.</w:t>
      </w:r>
    </w:p>
  </w:footnote>
  <w:footnote w:id="1638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38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388">
    <w:p>
      <w:pPr>
        <w:pStyle w:val="FootnoteText"/>
      </w:pPr>
      <w:r>
        <w:rPr>
          <w:rStyle w:val="FootnoteReference"/>
        </w:rPr>
        <w:footnoteRef/>
      </w:r>
      <w:r>
        <w:t xml:space="preserve"> Cross-references for "taking": Deut 32:35; Deut 32:41-42; Ps 2:9-12; Ps 94:1; Isa 61:2; Isa 63:4-6; Heb 10:30; Rev 6:10; Rev 6:16-17.</w:t>
      </w:r>
    </w:p>
  </w:footnote>
  <w:footnote w:id="1638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39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39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392">
    <w:p>
      <w:pPr>
        <w:pStyle w:val="FootnoteText"/>
      </w:pPr>
      <w:r>
        <w:rPr>
          <w:rStyle w:val="FootnoteReference"/>
        </w:rPr>
        <w:footnoteRef/>
      </w:r>
      <w:r>
        <w:t xml:space="preserve"> Cross-references for "the glory": Deut 33:2; Isa 2:10; Isa 2:19; Isa 2:21; Matt 16:27; Matt 24:30; 2Thess 2:8; Titus 2:13; Rev 20:11.</w:t>
      </w:r>
    </w:p>
  </w:footnote>
  <w:footnote w:id="1639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39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395">
    <w:p>
      <w:pPr>
        <w:pStyle w:val="FootnoteText"/>
      </w:pPr>
      <w:r>
        <w:rPr>
          <w:rStyle w:val="FootnoteReference"/>
        </w:rPr>
        <w:footnoteRef/>
      </w:r>
      <w:r>
        <w:t xml:space="preserve"> Cross-references for "to be admired": Ps 68:35.</w:t>
      </w:r>
    </w:p>
  </w:footnote>
  <w:footnote w:id="16396">
    <w:p>
      <w:pPr>
        <w:pStyle w:val="FootnoteText"/>
      </w:pPr>
      <w:r>
        <w:rPr>
          <w:rStyle w:val="FootnoteReference"/>
        </w:rPr>
        <w:footnoteRef/>
      </w:r>
      <w:r>
        <w:t xml:space="preserve"> Cross-references for "in that": Mal 3:17; Matt 7:22; Matt 24:36; Luke 10:12; 2Tim 1:12; 2Tim 1:18; 2Tim 4:8.</w:t>
      </w:r>
    </w:p>
  </w:footnote>
  <w:footnote w:id="16397">
    <w:p>
      <w:pPr>
        <w:pStyle w:val="FootnoteText"/>
      </w:pPr>
      <w:r>
        <w:rPr>
          <w:rStyle w:val="FootnoteReference"/>
        </w:rPr>
        <w:footnoteRef/>
      </w:r>
      <w:r>
        <w:t xml:space="preserve"> Cross-references: 1Thess 1:5; 1Thess 2:13; 2Thess 2:13.</w:t>
      </w:r>
    </w:p>
  </w:footnote>
  <w:footnote w:id="16398">
    <w:p>
      <w:pPr>
        <w:pStyle w:val="FootnoteText"/>
      </w:pPr>
      <w:r>
        <w:rPr>
          <w:rStyle w:val="FootnoteReference"/>
        </w:rPr>
        <w:footnoteRef/>
      </w:r>
      <w:r>
        <w:t xml:space="preserve"> Cross-references for "we pray": Rom 1:9; Eph 1:16; Eph 3:14-21; Phil 1:9-11; Col 1:9-13; 1Thess 3:9-13.</w:t>
      </w:r>
    </w:p>
  </w:footnote>
  <w:footnote w:id="16399">
    <w:p>
      <w:pPr>
        <w:pStyle w:val="FootnoteText"/>
      </w:pPr>
      <w:r>
        <w:rPr>
          <w:rStyle w:val="FootnoteReference"/>
        </w:rPr>
        <w:footnoteRef/>
      </w:r>
      <w:r>
        <w:t xml:space="preserve"> Cross-references for "our God": Ps 48:14; Ps 68:20; Isa 25:9; Isa 55:7; Dan 3:17; Rev 5:10.</w:t>
      </w:r>
    </w:p>
  </w:footnote>
  <w:footnote w:id="16400">
    <w:p>
      <w:pPr>
        <w:pStyle w:val="FootnoteText"/>
      </w:pPr>
      <w:r>
        <w:rPr>
          <w:rStyle w:val="FootnoteReference"/>
        </w:rPr>
        <w:footnoteRef/>
      </w:r>
      <w:r>
        <w:t xml:space="preserve"> Cross-references for "would": Col 1:12; 2Thess 1:5; Rev 3:4.</w:t>
      </w:r>
    </w:p>
  </w:footnote>
  <w:footnote w:id="16401">
    <w:p>
      <w:pPr>
        <w:pStyle w:val="FootnoteText"/>
      </w:pPr>
      <w:r>
        <w:rPr>
          <w:rStyle w:val="FootnoteReference"/>
        </w:rPr>
        <w:footnoteRef/>
      </w:r>
      <w:r>
        <w:t xml:space="preserve"> Cross-references for "calling": Rom 8:30; Rom 9:23-24; Phil 3:14; 1Thess 2:12; 2Thess 2:14; Heb 3:1; 1Pet 5:10.</w:t>
      </w:r>
    </w:p>
  </w:footnote>
  <w:footnote w:id="16402">
    <w:p>
      <w:pPr>
        <w:pStyle w:val="FootnoteText"/>
      </w:pPr>
      <w:r>
        <w:rPr>
          <w:rStyle w:val="FootnoteReference"/>
        </w:rPr>
        <w:footnoteRef/>
      </w:r>
      <w:r>
        <w:t xml:space="preserve"> Cross-references for "the good": Ps 51:18; Luke 12:32; Eph 1:5; Eph 1:9; Phil 2:13; Titus 3:4-7.</w:t>
      </w:r>
    </w:p>
  </w:footnote>
  <w:footnote w:id="16403">
    <w:p>
      <w:pPr>
        <w:pStyle w:val="FootnoteText"/>
      </w:pPr>
      <w:r>
        <w:rPr>
          <w:rStyle w:val="FootnoteReference"/>
        </w:rPr>
        <w:footnoteRef/>
      </w:r>
      <w:r>
        <w:t xml:space="preserve"> Cross-references for "the work": John 6:27-29; Eph 1:19-20; 1Thess 1:3; 1Thess 2:13; Heb 12:2.</w:t>
      </w:r>
    </w:p>
  </w:footnote>
  <w:footnote w:id="16404">
    <w:p>
      <w:pPr>
        <w:pStyle w:val="FootnoteText"/>
      </w:pPr>
      <w:r>
        <w:rPr>
          <w:rStyle w:val="FootnoteReference"/>
        </w:rPr>
        <w:footnoteRef/>
      </w:r>
      <w:r>
        <w:t xml:space="preserve"> Cross-references for "fulfil": Ps 138:8; Prov 4:18; Isa 66:9; Hos 6:3; Zech 4:7; Mark 4:28; 1Cor 1:8; Phil 1:6.</w:t>
      </w:r>
    </w:p>
  </w:footnote>
  <w:footnote w:id="16405">
    <w:p>
      <w:pPr>
        <w:pStyle w:val="FootnoteText"/>
      </w:pPr>
      <w:r>
        <w:rPr>
          <w:rStyle w:val="FootnoteReference"/>
        </w:rPr>
        <w:footnoteRef/>
      </w:r>
      <w:r>
        <w:t xml:space="preserve"> Cross-references for "the name": John 17:10; 2Thess 1:10; 1Pet 4:14.</w:t>
      </w:r>
    </w:p>
  </w:footnote>
  <w:footnote w:id="16406">
    <w:p>
      <w:pPr>
        <w:pStyle w:val="FootnoteText"/>
      </w:pPr>
      <w:r>
        <w:rPr>
          <w:rStyle w:val="FootnoteReference"/>
        </w:rPr>
        <w:footnoteRef/>
      </w:r>
      <w:r>
        <w:t xml:space="preserve"> Cross-references for "the grace": Rom 1:7; 1Cor 1:4; 2Cor 8:9; 2Cor 13:4; Titus 2:11; Rev 1:4.</w:t>
      </w:r>
    </w:p>
  </w:footnote>
  <w:footnote w:id="16407">
    <w:p>
      <w:pPr>
        <w:pStyle w:val="FootnoteText"/>
      </w:pPr>
      <w:r>
        <w:rPr>
          <w:rStyle w:val="FootnoteReference"/>
        </w:rPr>
        <w:footnoteRef/>
      </w:r>
      <w:r>
        <w:t xml:space="preserve"> Cross-references for "and ye": Gen 18:18; Ps 72:17; Isa 45:17; Isa 45:25; John 17:21-26; Phil 3:9; Col 2:9-10; 1Pet 1:7-8.</w:t>
      </w:r>
    </w:p>
  </w:footnote>
  <w:footnote w:id="16408">
    <w:p>
      <w:pPr>
        <w:pStyle w:val="FootnoteText"/>
      </w:pPr>
      <w:r>
        <w:rPr>
          <w:rStyle w:val="FootnoteReference"/>
        </w:rPr>
        <w:footnoteRef/>
      </w:r>
      <w:r>
        <w:t xml:space="preserve"> Cross-references for "by the": 1Thess 4:14-16.</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for "and by": Gen 49:10; Matt 24:31; Matt 25:32; Mark 13:27; Eph 1:10; 1Thess 3:13; 1Thess 4:17; 2Tim 4:1.</w:t>
      </w:r>
    </w:p>
  </w:footnote>
  <w:footnote w:id="16412">
    <w:p>
      <w:pPr>
        <w:pStyle w:val="FootnoteText"/>
      </w:pPr>
      <w:r>
        <w:rPr>
          <w:rStyle w:val="FootnoteReference"/>
        </w:rPr>
        <w:footnoteRef/>
      </w:r>
      <w:r>
        <w:t xml:space="preserve"> Cross-references: Rom 12:1.</w:t>
      </w:r>
    </w:p>
  </w:footnote>
  <w:footnote w:id="1641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14">
    <w:p>
      <w:pPr>
        <w:pStyle w:val="FootnoteText"/>
      </w:pPr>
      <w:r>
        <w:rPr>
          <w:rStyle w:val="FootnoteReference"/>
        </w:rPr>
        <w:footnoteRef/>
      </w:r>
      <w:r>
        <w:t xml:space="preserve"> Cross-references for "by spirit": Deut 13:1-5; Jer 23:25-27; Mic 2:11; Matt 24:4-5; Matt 24:24; 2Pet 2:1-3; 1John 4:1-2; Rev 19:20.</w:t>
      </w:r>
    </w:p>
  </w:footnote>
  <w:footnote w:id="16415">
    <w:p>
      <w:pPr>
        <w:pStyle w:val="FootnoteText"/>
      </w:pPr>
      <w:r>
        <w:rPr>
          <w:rStyle w:val="FootnoteReference"/>
        </w:rPr>
        <w:footnoteRef/>
      </w:r>
      <w:r>
        <w:t xml:space="preserve"> Cross-references for "nor by letter": 1Thess 4:15; 2Pet 3:4-8.</w:t>
      </w:r>
    </w:p>
  </w:footnote>
  <w:footnote w:id="16416">
    <w:p>
      <w:pPr>
        <w:pStyle w:val="FootnoteText"/>
      </w:pPr>
      <w:r>
        <w:rPr>
          <w:rStyle w:val="FootnoteReference"/>
        </w:rPr>
        <w:footnoteRef/>
      </w:r>
      <w:r>
        <w:t xml:space="preserve"> Cross-references for "except": 1Tim 4:1-3; 2Tim 3:1-3; 2Tim 4:3-4.</w:t>
      </w:r>
    </w:p>
  </w:footnote>
  <w:footnote w:id="16417">
    <w:p>
      <w:pPr>
        <w:pStyle w:val="FootnoteText"/>
      </w:pPr>
      <w:r>
        <w:rPr>
          <w:rStyle w:val="FootnoteReference"/>
        </w:rPr>
        <w:footnoteRef/>
      </w:r>
      <w:r>
        <w:t xml:space="preserve"> Cross-references for "the son": John 17:12; Rev 17:8; Rev 17:11.</w:t>
      </w:r>
    </w:p>
  </w:footnote>
  <w:footnote w:id="16418">
    <w:p>
      <w:pPr>
        <w:pStyle w:val="FootnoteText"/>
      </w:pPr>
      <w:r>
        <w:rPr>
          <w:rStyle w:val="FootnoteReference"/>
        </w:rPr>
        <w:footnoteRef/>
      </w:r>
      <w:r>
        <w:t xml:space="preserve"> Cross-references for "no man": Matt 24:4-6; 1Cor 6:9; Eph 5:6.</w:t>
      </w:r>
    </w:p>
  </w:footnote>
  <w:footnote w:id="16419">
    <w:p>
      <w:pPr>
        <w:pStyle w:val="FootnoteText"/>
      </w:pPr>
      <w:r>
        <w:rPr>
          <w:rStyle w:val="FootnoteReference"/>
        </w:rPr>
        <w:footnoteRef/>
      </w:r>
      <w:r>
        <w:t xml:space="preserve"> Cross-references: Dan 7:25; 2Thess 2:8-10; 1John 2:18; Rev 13:11-18.</w:t>
      </w:r>
    </w:p>
  </w:footnote>
  <w:footnote w:id="16420">
    <w:p>
      <w:pPr>
        <w:pStyle w:val="FootnoteText"/>
      </w:pPr>
      <w:r>
        <w:rPr>
          <w:rStyle w:val="FootnoteReference"/>
        </w:rPr>
        <w:footnoteRef/>
      </w:r>
      <w:r>
        <w:t xml:space="preserve"> Cross-references for "called": 1Cor 8:5.</w:t>
      </w:r>
    </w:p>
  </w:footnote>
  <w:footnote w:id="16421">
    <w:p>
      <w:pPr>
        <w:pStyle w:val="FootnoteText"/>
      </w:pPr>
      <w:r>
        <w:rPr>
          <w:rStyle w:val="FootnoteReference"/>
        </w:rPr>
        <w:footnoteRef/>
      </w:r>
      <w:r>
        <w:t xml:space="preserve"> Cross-references for "and exalteth": Isa 14:13; Ezek 28:2; Ezek 28:6; Ezek 28:9; Dan 7:8; Dan 7:25; Dan 8:9-11; Dan 11:36; Rev 13:6.</w:t>
      </w:r>
    </w:p>
  </w:footnote>
  <w:footnote w:id="16422">
    <w:p>
      <w:pPr>
        <w:pStyle w:val="FootnoteText"/>
      </w:pPr>
      <w:r>
        <w:rPr>
          <w:rStyle w:val="FootnoteReference"/>
        </w:rPr>
        <w:footnoteRef/>
      </w:r>
      <w:r>
        <w:t xml:space="preserve"> Cross-references for "sitteth": Dan 8:12-14; Dan 11:45; Rev 13:6-7.</w:t>
      </w:r>
    </w:p>
  </w:footnote>
  <w:footnote w:id="16423">
    <w:p>
      <w:pPr>
        <w:pStyle w:val="FootnoteText"/>
      </w:pPr>
      <w:r>
        <w:rPr>
          <w:rStyle w:val="FootnoteReference"/>
        </w:rPr>
        <w:footnoteRef/>
      </w:r>
      <w:r>
        <w:t xml:space="preserve"> Cross-references for "Remember": Matt 16:9; Mark 8:18; Luke 24:6-7; Acts 20:31.</w:t>
      </w:r>
    </w:p>
  </w:footnote>
  <w:footnote w:id="16424">
    <w:p>
      <w:pPr>
        <w:pStyle w:val="FootnoteText"/>
      </w:pPr>
      <w:r>
        <w:rPr>
          <w:rStyle w:val="FootnoteReference"/>
        </w:rPr>
        <w:footnoteRef/>
      </w:r>
      <w:r>
        <w:t xml:space="preserve"> Cross-references for "when": John 16:4; Gal 5:21; 1Thess 2:11; 2Thess 3:10; 2Pet 1:15.</w:t>
      </w:r>
    </w:p>
  </w:footnote>
  <w:footnote w:id="16425">
    <w:p>
      <w:pPr>
        <w:pStyle w:val="FootnoteText"/>
      </w:pPr>
      <w:r>
        <w:rPr>
          <w:rStyle w:val="FootnoteReference"/>
        </w:rPr>
        <w:footnoteRef/>
      </w:r>
      <w:r>
        <w:t xml:space="preserve"> Cross-references for "revealed": 2Thess 2:3; 2Thess 2:8.</w:t>
      </w:r>
    </w:p>
  </w:footnote>
  <w:footnote w:id="16426">
    <w:p>
      <w:pPr>
        <w:pStyle w:val="FootnoteText"/>
      </w:pPr>
      <w:r>
        <w:rPr>
          <w:rStyle w:val="FootnoteReference"/>
        </w:rPr>
        <w:footnoteRef/>
      </w:r>
      <w:r>
        <w:t xml:space="preserve"> Cross-references for "withholdeth": 2Thess 2:7.</w:t>
      </w:r>
    </w:p>
  </w:footnote>
  <w:footnote w:id="16427">
    <w:p>
      <w:pPr>
        <w:pStyle w:val="FootnoteText"/>
      </w:pPr>
      <w:r>
        <w:rPr>
          <w:rStyle w:val="FootnoteReference"/>
        </w:rPr>
        <w:footnoteRef/>
      </w:r>
      <w:r>
        <w:t xml:space="preserve"> Cross-references for "the mystery": 1Tim 3:16; Rev 17:5; Rev 17:7.</w:t>
      </w:r>
    </w:p>
  </w:footnote>
  <w:footnote w:id="16428">
    <w:p>
      <w:pPr>
        <w:pStyle w:val="FootnoteText"/>
      </w:pPr>
      <w:r>
        <w:rPr>
          <w:rStyle w:val="FootnoteReference"/>
        </w:rPr>
        <w:footnoteRef/>
      </w:r>
      <w:r>
        <w:t xml:space="preserve"> Cross-references for "he who": 2Thess 2:6.</w:t>
      </w:r>
    </w:p>
  </w:footnote>
  <w:footnote w:id="16429">
    <w:p>
      <w:pPr>
        <w:pStyle w:val="FootnoteText"/>
      </w:pPr>
      <w:r>
        <w:rPr>
          <w:rStyle w:val="FootnoteReference"/>
        </w:rPr>
        <w:footnoteRef/>
      </w:r>
      <w:r>
        <w:t xml:space="preserve"> Cross-references for "doth": Acts 20:29; Col 2:18-23; 2Tim 2:17-18; 1John 2:18; 1John 4:3.</w:t>
      </w:r>
    </w:p>
  </w:footnote>
  <w:footnote w:id="16430">
    <w:p>
      <w:pPr>
        <w:pStyle w:val="FootnoteText"/>
      </w:pPr>
      <w:r>
        <w:rPr>
          <w:rStyle w:val="FootnoteReference"/>
        </w:rPr>
        <w:footnoteRef/>
      </w:r>
      <w:r>
        <w:t xml:space="preserve"> Cross-references for "that": Matt 13:19; Matt 13:38; 2Thess 2:3; 1John 2:13; 1John 3:12; 1John 5:18.</w:t>
      </w:r>
    </w:p>
  </w:footnote>
  <w:footnote w:id="16431">
    <w:p>
      <w:pPr>
        <w:pStyle w:val="FootnoteText"/>
      </w:pPr>
      <w:r>
        <w:rPr>
          <w:rStyle w:val="FootnoteReference"/>
        </w:rPr>
        <w:footnoteRef/>
      </w:r>
      <w:r>
        <w:t xml:space="preserve"> Cross-references for "whom": Dan 7:10-11; Dan 7:26; Rev 18:8-10; Rev 19:20; Rev 20:10.</w:t>
      </w:r>
    </w:p>
  </w:footnote>
  <w:footnote w:id="16432">
    <w:p>
      <w:pPr>
        <w:pStyle w:val="FootnoteText"/>
      </w:pPr>
      <w:r>
        <w:rPr>
          <w:rStyle w:val="FootnoteReference"/>
        </w:rPr>
        <w:footnoteRef/>
      </w:r>
      <w:r>
        <w:t xml:space="preserve"> Cross-references for "the spirit": Job 4:9; Ps 18:15; Isa 11:4; Hos 6:5; Rev 1:16; Rev 2:16; Rev 19:15; Rev 19:20-21.</w:t>
      </w:r>
    </w:p>
  </w:footnote>
  <w:footnote w:id="16433">
    <w:p>
      <w:pPr>
        <w:pStyle w:val="FootnoteText"/>
      </w:pPr>
      <w:r>
        <w:rPr>
          <w:rStyle w:val="FootnoteReference"/>
        </w:rPr>
        <w:footnoteRef/>
      </w:r>
      <w:r>
        <w:t xml:space="preserve"> Cross-references for "with the brightness": 2Thess 1:8-9; Heb 10:27.</w:t>
      </w:r>
    </w:p>
  </w:footnote>
  <w:footnote w:id="164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35">
    <w:p>
      <w:pPr>
        <w:pStyle w:val="FootnoteText"/>
      </w:pPr>
      <w:r>
        <w:rPr>
          <w:rStyle w:val="FootnoteReference"/>
        </w:rPr>
        <w:footnoteRef/>
      </w:r>
      <w:r>
        <w:t xml:space="preserve"> Cross-references for "and signs": Exod 7:22; Exod 8:7; Exod 8:18; Deut 13:1-2; Matt 24:24; Mark 13:22; 2Tim 3:8; Rev 13:11-15; Rev 18:23; Rev 19:20.</w:t>
      </w:r>
    </w:p>
  </w:footnote>
  <w:footnote w:id="1643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37">
    <w:p>
      <w:pPr>
        <w:pStyle w:val="FootnoteText"/>
      </w:pPr>
      <w:r>
        <w:rPr>
          <w:rStyle w:val="FootnoteReference"/>
        </w:rPr>
        <w:footnoteRef/>
      </w:r>
      <w:r>
        <w:t xml:space="preserve"> Cross-references for "deceivableness": Rom 16:18; 2Cor 2:17; 2Cor 4:2; 2Cor 11:13; 2Cor 11:15; Eph 4:14; Heb 3:13; 2Pet 2:18.</w:t>
      </w:r>
    </w:p>
  </w:footnote>
  <w:footnote w:id="1643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39">
    <w:p>
      <w:pPr>
        <w:pStyle w:val="FootnoteText"/>
      </w:pPr>
      <w:r>
        <w:rPr>
          <w:rStyle w:val="FootnoteReference"/>
        </w:rPr>
        <w:footnoteRef/>
      </w:r>
      <w:r>
        <w:t xml:space="preserve"> Cross-references for "that they": John 3:17; John 5:34; Rom 10:1; 1Thess 2:16; 1Tim 2:4.</w:t>
      </w:r>
    </w:p>
  </w:footnote>
  <w:footnote w:id="16440">
    <w:p>
      <w:pPr>
        <w:pStyle w:val="FootnoteText"/>
      </w:pPr>
      <w:r>
        <w:rPr>
          <w:rStyle w:val="FootnoteReference"/>
        </w:rPr>
        <w:footnoteRef/>
      </w:r>
      <w:r>
        <w:t xml:space="preserve"> Cross-references for "in them": 1Cor 1:18; 2Cor 2:15; 2Cor 4:3; 2Pet 2:12.</w:t>
      </w:r>
    </w:p>
  </w:footnote>
  <w:footnote w:id="16441">
    <w:p>
      <w:pPr>
        <w:pStyle w:val="FootnoteText"/>
      </w:pPr>
      <w:r>
        <w:rPr>
          <w:rStyle w:val="FootnoteReference"/>
        </w:rPr>
        <w:footnoteRef/>
      </w:r>
      <w:r>
        <w:t xml:space="preserve"> Cross-references for "that": Isa 44:20; Isa 66:4; Jer 27:10; Ezek 21:29; Matt 24:5; Matt 24:11; 1Tim 4:1.</w:t>
      </w:r>
    </w:p>
  </w:footnote>
  <w:footnote w:id="16442">
    <w:p>
      <w:pPr>
        <w:pStyle w:val="FootnoteText"/>
      </w:pPr>
      <w:r>
        <w:rPr>
          <w:rStyle w:val="FootnoteReference"/>
        </w:rPr>
        <w:footnoteRef/>
      </w:r>
      <w:r>
        <w:t xml:space="preserve"> Cross-references: Ps 81:11-12; Ps 109:17; Isa 29:9-14; John 12:39-43; Rom 1:21-25; Rom 1:28.</w:t>
      </w:r>
    </w:p>
  </w:footnote>
  <w:footnote w:id="16443">
    <w:p>
      <w:pPr>
        <w:pStyle w:val="FootnoteText"/>
      </w:pPr>
      <w:r>
        <w:rPr>
          <w:rStyle w:val="FootnoteReference"/>
        </w:rPr>
        <w:footnoteRef/>
      </w:r>
      <w:r>
        <w:t xml:space="preserve"> Cross-references: 1Kgs 22:18-22; 2Chr 18:18-22; Isa 6:9-10; Ezek 14:9.</w:t>
      </w:r>
    </w:p>
  </w:footnote>
  <w:footnote w:id="16444">
    <w:p>
      <w:pPr>
        <w:pStyle w:val="FootnoteText"/>
      </w:pPr>
      <w:r>
        <w:rPr>
          <w:rStyle w:val="FootnoteReference"/>
        </w:rPr>
        <w:footnoteRef/>
      </w:r>
      <w:r>
        <w:t xml:space="preserve"> Cross-references: Deut 32:35; Mark 16:16; John 3:36; 1Thess 5:9; 2Pet 2:3; Jude 1:4-5.</w:t>
      </w:r>
    </w:p>
  </w:footnote>
  <w:footnote w:id="1644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4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47">
    <w:p>
      <w:pPr>
        <w:pStyle w:val="FootnoteText"/>
      </w:pPr>
      <w:r>
        <w:rPr>
          <w:rStyle w:val="FootnoteReference"/>
        </w:rPr>
        <w:footnoteRef/>
      </w:r>
      <w:r>
        <w:t xml:space="preserve"> Cross-references for "from": Gen 1:1; Prov 8:23; Isa 46:10; John 1:1; John 8:44; Heb 1:10.</w:t>
      </w:r>
    </w:p>
  </w:footnote>
  <w:footnote w:id="16448">
    <w:p>
      <w:pPr>
        <w:pStyle w:val="FootnoteText"/>
      </w:pPr>
      <w:r>
        <w:rPr>
          <w:rStyle w:val="FootnoteReference"/>
        </w:rPr>
        <w:footnoteRef/>
      </w:r>
      <w:r>
        <w:t xml:space="preserve"> Cross-references for "chosen": Rom 8:33; Rom 9:11; Eph 1:4-5; 1Thess 1:4; 2Tim 1:9; 1Pet 1:2.</w:t>
      </w:r>
    </w:p>
  </w:footnote>
  <w:footnote w:id="16449">
    <w:p>
      <w:pPr>
        <w:pStyle w:val="FootnoteText"/>
      </w:pPr>
      <w:r>
        <w:rPr>
          <w:rStyle w:val="FootnoteReference"/>
        </w:rPr>
        <w:footnoteRef/>
      </w:r>
      <w:r>
        <w:t xml:space="preserve"> Cross-references for "through": Luke 1:75; 2Thess 2:10; 2Thess 2:12; 1Pet 1:2-5.</w:t>
      </w:r>
    </w:p>
  </w:footnote>
  <w:footnote w:id="16450">
    <w:p>
      <w:pPr>
        <w:pStyle w:val="FootnoteText"/>
      </w:pPr>
      <w:r>
        <w:rPr>
          <w:rStyle w:val="FootnoteReference"/>
        </w:rPr>
        <w:footnoteRef/>
      </w:r>
      <w:r>
        <w:t xml:space="preserve"> Cross-references for "belief": John 8:45-46; John 14:6; Acts 13:48; Acts 15:9; Gal 3:1; Eph 2:8; Col 1:5; 2Tim 2:15; 2Tim 3:15; Jas 1:18.</w:t>
      </w:r>
    </w:p>
  </w:footnote>
  <w:footnote w:id="16451">
    <w:p>
      <w:pPr>
        <w:pStyle w:val="FootnoteText"/>
      </w:pPr>
      <w:r>
        <w:rPr>
          <w:rStyle w:val="FootnoteReference"/>
        </w:rPr>
        <w:footnoteRef/>
      </w:r>
      <w:r>
        <w:t xml:space="preserve"> Cross-references: Rom 1:8; Rom 6:17; 2Thess 1:3.</w:t>
      </w:r>
    </w:p>
  </w:footnote>
  <w:footnote w:id="16452">
    <w:p>
      <w:pPr>
        <w:pStyle w:val="FootnoteText"/>
      </w:pPr>
      <w:r>
        <w:rPr>
          <w:rStyle w:val="FootnoteReference"/>
        </w:rPr>
        <w:footnoteRef/>
      </w:r>
      <w:r>
        <w:t xml:space="preserve"> Cross-references for "he called": Rom 8:28-30; 1Thess 2:12; 1Pet 5:10.</w:t>
      </w:r>
    </w:p>
  </w:footnote>
  <w:footnote w:id="16453">
    <w:p>
      <w:pPr>
        <w:pStyle w:val="FootnoteText"/>
      </w:pPr>
      <w:r>
        <w:rPr>
          <w:rStyle w:val="FootnoteReference"/>
        </w:rPr>
        <w:footnoteRef/>
      </w:r>
      <w:r>
        <w:t xml:space="preserve"> Cross-references for "our gospel": Rom 2:16; Rom 16:25; 1Thess 1:5.</w:t>
      </w:r>
    </w:p>
  </w:footnote>
  <w:footnote w:id="1645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55">
    <w:p>
      <w:pPr>
        <w:pStyle w:val="FootnoteText"/>
      </w:pPr>
      <w:r>
        <w:rPr>
          <w:rStyle w:val="FootnoteReference"/>
        </w:rPr>
        <w:footnoteRef/>
      </w:r>
      <w:r>
        <w:t xml:space="preserve"> Cross-references for "stand": 1Cor 15:58; 1Cor 16:13; Phil 4:1.</w:t>
      </w:r>
    </w:p>
  </w:footnote>
  <w:footnote w:id="16456">
    <w:p>
      <w:pPr>
        <w:pStyle w:val="FootnoteText"/>
      </w:pPr>
      <w:r>
        <w:rPr>
          <w:rStyle w:val="FootnoteReference"/>
        </w:rPr>
        <w:footnoteRef/>
      </w:r>
      <w:r>
        <w:t xml:space="preserve"> Cross-references for "hold": 1Cor 11:2; 2Thess 3:6.</w:t>
      </w:r>
    </w:p>
  </w:footnote>
  <w:footnote w:id="16457">
    <w:p>
      <w:pPr>
        <w:pStyle w:val="FootnoteText"/>
      </w:pPr>
      <w:r>
        <w:rPr>
          <w:rStyle w:val="FootnoteReference"/>
        </w:rPr>
        <w:footnoteRef/>
      </w:r>
      <w:r>
        <w:t xml:space="preserve"> Cross-references for "the traditions": Rom 16:17; Jude 1:3.</w:t>
      </w:r>
    </w:p>
  </w:footnote>
  <w:footnote w:id="16458">
    <w:p>
      <w:pPr>
        <w:pStyle w:val="FootnoteText"/>
      </w:pPr>
      <w:r>
        <w:rPr>
          <w:rStyle w:val="FootnoteReference"/>
        </w:rPr>
        <w:footnoteRef/>
      </w:r>
      <w:r>
        <w:t xml:space="preserve"> Cross-references for "whether": 2Thess 2:2; 2Thess 3:14.</w:t>
      </w:r>
    </w:p>
  </w:footnote>
  <w:footnote w:id="16459">
    <w:p>
      <w:pPr>
        <w:pStyle w:val="FootnoteText"/>
      </w:pPr>
      <w:r>
        <w:rPr>
          <w:rStyle w:val="FootnoteReference"/>
        </w:rPr>
        <w:footnoteRef/>
      </w:r>
      <w:r>
        <w:t xml:space="preserve"> Cross-references for "our Lord": Rom 1:7; 1Thess 3:11; 2Thess 1:1-2.</w:t>
      </w:r>
    </w:p>
  </w:footnote>
  <w:footnote w:id="1646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461">
    <w:p>
      <w:pPr>
        <w:pStyle w:val="FootnoteText"/>
      </w:pPr>
      <w:r>
        <w:rPr>
          <w:rStyle w:val="FootnoteReference"/>
        </w:rPr>
        <w:footnoteRef/>
      </w:r>
      <w:r>
        <w:t xml:space="preserve"> Cross-references for "through": Acts 15:11; Acts 18:27; Rom 4:4; Rom 4:16; Rom 5:2; Rom 11:5-6.</w:t>
      </w:r>
    </w:p>
  </w:footnote>
  <w:footnote w:id="1646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46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464">
    <w:p>
      <w:pPr>
        <w:pStyle w:val="FootnoteText"/>
      </w:pPr>
      <w:r>
        <w:rPr>
          <w:rStyle w:val="FootnoteReference"/>
        </w:rPr>
        <w:footnoteRef/>
      </w:r>
      <w:r>
        <w:t xml:space="preserve"> Cross-references for "Comfort": Isa 51:3; Isa 51:12; Isa 57:15; Isa 61:1-2; Isa 66:13; Rom 15:13; 2Cor 1:3-6; 2Thess 2:16.</w:t>
      </w:r>
    </w:p>
  </w:footnote>
  <w:footnote w:id="1646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466">
    <w:p>
      <w:pPr>
        <w:pStyle w:val="FootnoteText"/>
      </w:pPr>
      <w:r>
        <w:rPr>
          <w:rStyle w:val="FootnoteReference"/>
        </w:rPr>
        <w:footnoteRef/>
      </w:r>
      <w:r>
        <w:t xml:space="preserve"> Cross-references: Jas 1:21-22; 1John 3:18.</w:t>
      </w:r>
    </w:p>
  </w:footnote>
  <w:footnote w:id="16467">
    <w:p>
      <w:pPr>
        <w:pStyle w:val="FootnoteText"/>
      </w:pPr>
      <w:r>
        <w:rPr>
          <w:rStyle w:val="FootnoteReference"/>
        </w:rPr>
        <w:footnoteRef/>
      </w:r>
      <w:r>
        <w:t xml:space="preserve"> Cross-references for "pray": Matt 9:38; Luke 10:2; Rom 15:30; 2Cor 1:11; Eph 6:19-20; Col 4:3; 1Thess 5:17; 1Thess 5:25; Heb 13:18-19.</w:t>
      </w:r>
    </w:p>
  </w:footnote>
  <w:footnote w:id="16468">
    <w:p>
      <w:pPr>
        <w:pStyle w:val="FootnoteText"/>
      </w:pPr>
      <w:r>
        <w:rPr>
          <w:rStyle w:val="FootnoteReference"/>
        </w:rPr>
        <w:footnoteRef/>
      </w:r>
      <w:r>
        <w:t xml:space="preserve"> Cross-references for "the word": Acts 6:7; Acts 12:24; Acts 13:49; Acts 19:20; 1Cor 16:9; 2Tim 2:9.</w:t>
      </w:r>
    </w:p>
  </w:footnote>
  <w:footnote w:id="16469">
    <w:p>
      <w:pPr>
        <w:pStyle w:val="FootnoteText"/>
      </w:pPr>
      <w:r>
        <w:rPr>
          <w:rStyle w:val="FootnoteReference"/>
        </w:rPr>
        <w:footnoteRef/>
      </w:r>
      <w:r>
        <w:t xml:space="preserve"> Cross-references for "even": 1Thess 1:5; 1Thess 2:1; 1Thess 2:13.</w:t>
      </w:r>
    </w:p>
  </w:footnote>
  <w:footnote w:id="16470">
    <w:p>
      <w:pPr>
        <w:pStyle w:val="FootnoteText"/>
      </w:pPr>
      <w:r>
        <w:rPr>
          <w:rStyle w:val="FootnoteReference"/>
        </w:rPr>
        <w:footnoteRef/>
      </w:r>
      <w:r>
        <w:t xml:space="preserve"> Cross-references: Ps 138:2; Acts 13:48.</w:t>
      </w:r>
    </w:p>
  </w:footnote>
  <w:footnote w:id="16471">
    <w:p>
      <w:pPr>
        <w:pStyle w:val="FootnoteText"/>
      </w:pPr>
      <w:r>
        <w:rPr>
          <w:rStyle w:val="FootnoteReference"/>
        </w:rPr>
        <w:footnoteRef/>
      </w:r>
      <w:r>
        <w:t xml:space="preserve"> Cross-references for "delivered": Rom 15:31; 1Cor 15:32; 2Cor 1:8-10; 1Thess 2:18; 2Tim 4:17.</w:t>
      </w:r>
    </w:p>
  </w:footnote>
  <w:footnote w:id="1647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473">
    <w:p>
      <w:pPr>
        <w:pStyle w:val="FootnoteText"/>
      </w:pPr>
      <w:r>
        <w:rPr>
          <w:rStyle w:val="FootnoteReference"/>
        </w:rPr>
        <w:footnoteRef/>
      </w:r>
      <w:r>
        <w:t xml:space="preserve"> Cross-references for "the Lord": 1Cor 1:9; 1Cor 10:13; 1Thess 5:24.</w:t>
      </w:r>
    </w:p>
  </w:footnote>
  <w:footnote w:id="16474">
    <w:p>
      <w:pPr>
        <w:pStyle w:val="FootnoteText"/>
      </w:pPr>
      <w:r>
        <w:rPr>
          <w:rStyle w:val="FootnoteReference"/>
        </w:rPr>
        <w:footnoteRef/>
      </w:r>
      <w:r>
        <w:t xml:space="preserve"> Cross-references for "stablish": 2Thess 2:17.</w:t>
      </w:r>
    </w:p>
  </w:footnote>
  <w:footnote w:id="16475">
    <w:p>
      <w:pPr>
        <w:pStyle w:val="FootnoteText"/>
      </w:pPr>
      <w:r>
        <w:rPr>
          <w:rStyle w:val="FootnoteReference"/>
        </w:rPr>
        <w:footnoteRef/>
      </w:r>
      <w:r>
        <w:t xml:space="preserve"> Cross-references: Gen 48:16; 1Chr 4:10; Ps 19:13; Ps 121:7; Matt 6:13; Luke 11:4; John 17:15; 2Tim 4:18; 2Pet 2:9; Jude 1:24.</w:t>
      </w:r>
    </w:p>
  </w:footnote>
  <w:footnote w:id="16476">
    <w:p>
      <w:pPr>
        <w:pStyle w:val="FootnoteText"/>
      </w:pPr>
      <w:r>
        <w:rPr>
          <w:rStyle w:val="FootnoteReference"/>
        </w:rPr>
        <w:footnoteRef/>
      </w:r>
      <w:r>
        <w:t xml:space="preserve"> Cross-references for "we have": Rom 15:14; 2Cor 2:3; 2Cor 7:16; 2Cor 8:22; Gal 5:10; Phil 1:6; Phlm 1:21.</w:t>
      </w:r>
    </w:p>
  </w:footnote>
  <w:footnote w:id="1647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478">
    <w:p>
      <w:pPr>
        <w:pStyle w:val="FootnoteText"/>
      </w:pPr>
      <w:r>
        <w:rPr>
          <w:rStyle w:val="FootnoteReference"/>
        </w:rPr>
        <w:footnoteRef/>
      </w:r>
      <w:r>
        <w:t xml:space="preserve"> Cross-references for "the Lord": 1Kgs 8:58; 1Chr 29:18; Ps 119:5; Ps 119:36; Prov 3:6; Jer 10:23; Jas 1:16-18.</w:t>
      </w:r>
    </w:p>
  </w:footnote>
  <w:footnote w:id="16479">
    <w:p>
      <w:pPr>
        <w:pStyle w:val="FootnoteText"/>
      </w:pPr>
      <w:r>
        <w:rPr>
          <w:rStyle w:val="FootnoteReference"/>
        </w:rPr>
        <w:footnoteRef/>
      </w:r>
      <w:r>
        <w:t xml:space="preserve"> Cross-references for "into": Deut 30:6; Jer 31:33; Rom 5:5; Rom 8:28; 1Cor 8:3; Gal 5:22; Jas 2:5; 1John 4:19.</w:t>
      </w:r>
    </w:p>
  </w:footnote>
  <w:footnote w:id="1648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4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82">
    <w:p>
      <w:pPr>
        <w:pStyle w:val="FootnoteText"/>
      </w:pPr>
      <w:r>
        <w:rPr>
          <w:rStyle w:val="FootnoteReference"/>
        </w:rPr>
        <w:footnoteRef/>
      </w:r>
      <w:r>
        <w:t xml:space="preserve"> Cross-references for "the patient waiting for Christ": Heb 12:2-3; 1Pet 4:1.</w:t>
      </w:r>
    </w:p>
  </w:footnote>
  <w:footnote w:id="16483">
    <w:p>
      <w:pPr>
        <w:pStyle w:val="FootnoteText"/>
      </w:pPr>
      <w:r>
        <w:rPr>
          <w:rStyle w:val="FootnoteReference"/>
        </w:rPr>
        <w:footnoteRef/>
      </w:r>
      <w:r>
        <w:t xml:space="preserve"> Cross-references for "in the": 1Cor 5:4; 2Cor 2:10; Eph 4:17; Col 3:17; 1Thess 4:1; 1Tim 5:21; 1Tim 6:13-14; 2Tim 4:1.</w:t>
      </w:r>
    </w:p>
  </w:footnote>
  <w:footnote w:id="16484">
    <w:p>
      <w:pPr>
        <w:pStyle w:val="FootnoteText"/>
      </w:pPr>
      <w:r>
        <w:rPr>
          <w:rStyle w:val="FootnoteReference"/>
        </w:rPr>
        <w:footnoteRef/>
      </w:r>
      <w:r>
        <w:t xml:space="preserve"> Name meaning: Jesus (Yeshua) — Yahweh saves. He will save His people from their sins.</w:t>
      </w:r>
    </w:p>
  </w:footnote>
  <w:footnote w:id="16485">
    <w:p>
      <w:pPr>
        <w:pStyle w:val="FootnoteText"/>
      </w:pPr>
      <w:r>
        <w:rPr>
          <w:rStyle w:val="FootnoteReference"/>
        </w:rPr>
        <w:footnoteRef/>
      </w:r>
      <w:r>
        <w:t xml:space="preserve"> Cross-references for "after": 2Thess 2:15; 2Thess 3:10; 2Thess 3:14.</w:t>
      </w:r>
    </w:p>
  </w:footnote>
  <w:footnote w:id="16486">
    <w:p>
      <w:pPr>
        <w:pStyle w:val="FootnoteText"/>
      </w:pPr>
      <w:r>
        <w:rPr>
          <w:rStyle w:val="FootnoteReference"/>
        </w:rPr>
        <w:footnoteRef/>
      </w:r>
      <w:r>
        <w:t xml:space="preserve"> Cross-references for "that ye": Matt 18:17; Rom 16:17; 1Cor 5:11-13; 2Thess 3:14-15; 1Tim 6:5; 2Tim 3:5; Heb 12:15-16; 3John 1:10-11.</w:t>
      </w:r>
    </w:p>
  </w:footnote>
  <w:footnote w:id="16487">
    <w:p>
      <w:pPr>
        <w:pStyle w:val="FootnoteText"/>
      </w:pPr>
      <w:r>
        <w:rPr>
          <w:rStyle w:val="FootnoteReference"/>
        </w:rPr>
        <w:footnoteRef/>
      </w:r>
      <w:r>
        <w:t xml:space="preserve"> Cross-references for "walketh": 1Thess 4:11; 1Thess 5:14; 2Thess 3:7; 2Thess 3:11.</w:t>
      </w:r>
    </w:p>
  </w:footnote>
  <w:footnote w:id="16488">
    <w:p>
      <w:pPr>
        <w:pStyle w:val="FootnoteText"/>
      </w:pPr>
      <w:r>
        <w:rPr>
          <w:rStyle w:val="FootnoteReference"/>
        </w:rPr>
        <w:footnoteRef/>
      </w:r>
      <w:r>
        <w:t xml:space="preserve"> Cross-references: 1Cor 4:16; 1Cor 11:1; Phil 3:17; Phil 4:9; 1Thess 1:6-7; 2Thess 3:9; 1Tim 4:12; Titus 2:7; 1Pet 5:3.</w:t>
      </w:r>
    </w:p>
  </w:footnote>
  <w:footnote w:id="16489">
    <w:p>
      <w:pPr>
        <w:pStyle w:val="FootnoteText"/>
      </w:pPr>
      <w:r>
        <w:rPr>
          <w:rStyle w:val="FootnoteReference"/>
        </w:rPr>
        <w:footnoteRef/>
      </w:r>
      <w:r>
        <w:t xml:space="preserve"> Cross-references: 1Thess 2:10; 2Thess 3:6.</w:t>
      </w:r>
    </w:p>
  </w:footnote>
  <w:footnote w:id="16490">
    <w:p>
      <w:pPr>
        <w:pStyle w:val="FootnoteText"/>
      </w:pPr>
      <w:r>
        <w:rPr>
          <w:rStyle w:val="FootnoteReference"/>
        </w:rPr>
        <w:footnoteRef/>
      </w:r>
      <w:r>
        <w:t xml:space="preserve"> Cross-references for "night": 1Thess 2:9.</w:t>
      </w:r>
    </w:p>
  </w:footnote>
  <w:footnote w:id="16491">
    <w:p>
      <w:pPr>
        <w:pStyle w:val="FootnoteText"/>
      </w:pPr>
      <w:r>
        <w:rPr>
          <w:rStyle w:val="FootnoteReference"/>
        </w:rPr>
        <w:footnoteRef/>
      </w:r>
      <w:r>
        <w:t xml:space="preserve"> Cross-references: Prov 31:27; Matt 6:11; 2Thess 3:12.</w:t>
      </w:r>
    </w:p>
  </w:footnote>
  <w:footnote w:id="16492">
    <w:p>
      <w:pPr>
        <w:pStyle w:val="FootnoteText"/>
      </w:pPr>
      <w:r>
        <w:rPr>
          <w:rStyle w:val="FootnoteReference"/>
        </w:rPr>
        <w:footnoteRef/>
      </w:r>
      <w:r>
        <w:t xml:space="preserve"> Cross-references: Acts 18:3; Acts 20:34; 1Cor 4:12; 2Cor 11:9; 1Thess 4:11.</w:t>
      </w:r>
    </w:p>
  </w:footnote>
  <w:footnote w:id="16493">
    <w:p>
      <w:pPr>
        <w:pStyle w:val="FootnoteText"/>
      </w:pPr>
      <w:r>
        <w:rPr>
          <w:rStyle w:val="FootnoteReference"/>
        </w:rPr>
        <w:footnoteRef/>
      </w:r>
      <w:r>
        <w:t xml:space="preserve"> Cross-references for "to make": John 13:15; 2Thess 3:7; 1Pet 2:21.</w:t>
      </w:r>
    </w:p>
  </w:footnote>
  <w:footnote w:id="16494">
    <w:p>
      <w:pPr>
        <w:pStyle w:val="FootnoteText"/>
      </w:pPr>
      <w:r>
        <w:rPr>
          <w:rStyle w:val="FootnoteReference"/>
        </w:rPr>
        <w:footnoteRef/>
      </w:r>
      <w:r>
        <w:t xml:space="preserve"> Cross-references: Matt 10:10; 1Cor 9:4-14; Gal 6:6; 1Thess 2:6.</w:t>
      </w:r>
    </w:p>
  </w:footnote>
  <w:footnote w:id="16495">
    <w:p>
      <w:pPr>
        <w:pStyle w:val="FootnoteText"/>
      </w:pPr>
      <w:r>
        <w:rPr>
          <w:rStyle w:val="FootnoteReference"/>
        </w:rPr>
        <w:footnoteRef/>
      </w:r>
      <w:r>
        <w:t xml:space="preserve"> Cross-references for "when": Luke 24:44; John 16:4; Acts 20:18.</w:t>
      </w:r>
    </w:p>
  </w:footnote>
  <w:footnote w:id="16496">
    <w:p>
      <w:pPr>
        <w:pStyle w:val="FootnoteText"/>
      </w:pPr>
      <w:r>
        <w:rPr>
          <w:rStyle w:val="FootnoteReference"/>
        </w:rPr>
        <w:footnoteRef/>
      </w:r>
      <w:r>
        <w:t xml:space="preserve"> Cross-references for "that": Gen 3:19; Prov 13:4; Prov 20:4; Prov 21:25; Prov 24:30-34; 1Thess 4:11.</w:t>
      </w:r>
    </w:p>
  </w:footnote>
  <w:footnote w:id="16497">
    <w:p>
      <w:pPr>
        <w:pStyle w:val="FootnoteText"/>
      </w:pPr>
      <w:r>
        <w:rPr>
          <w:rStyle w:val="FootnoteReference"/>
        </w:rPr>
        <w:footnoteRef/>
      </w:r>
      <w:r>
        <w:t xml:space="preserve"> Cross-references for "walk": 2Thess 3:6.</w:t>
      </w:r>
    </w:p>
  </w:footnote>
  <w:footnote w:id="16498">
    <w:p>
      <w:pPr>
        <w:pStyle w:val="FootnoteText"/>
      </w:pPr>
      <w:r>
        <w:rPr>
          <w:rStyle w:val="FootnoteReference"/>
        </w:rPr>
        <w:footnoteRef/>
      </w:r>
      <w:r>
        <w:t xml:space="preserve"> Cross-references for "working": 1Thess 4:11; 1Tim 5:13; 1Pet 4:15.</w:t>
      </w:r>
    </w:p>
  </w:footnote>
  <w:footnote w:id="16499">
    <w:p>
      <w:pPr>
        <w:pStyle w:val="FootnoteText"/>
      </w:pPr>
      <w:r>
        <w:rPr>
          <w:rStyle w:val="FootnoteReference"/>
        </w:rPr>
        <w:footnoteRef/>
      </w:r>
      <w:r>
        <w:t xml:space="preserve"> Cross-references for "that with": Gen 49:14-15; Prov 17:1; Eccl 4:6; Eph 4:28; 1Thess 4:11; 1Tim 2:2.</w:t>
      </w:r>
    </w:p>
  </w:footnote>
  <w:footnote w:id="16500">
    <w:p>
      <w:pPr>
        <w:pStyle w:val="FootnoteText"/>
      </w:pPr>
      <w:r>
        <w:rPr>
          <w:rStyle w:val="FootnoteReference"/>
        </w:rPr>
        <w:footnoteRef/>
      </w:r>
      <w:r>
        <w:t xml:space="preserve"> Cross-references: 2Thess 3:6.</w:t>
      </w:r>
    </w:p>
  </w:footnote>
  <w:footnote w:id="16501">
    <w:p>
      <w:pPr>
        <w:pStyle w:val="FootnoteText"/>
      </w:pPr>
      <w:r>
        <w:rPr>
          <w:rStyle w:val="FootnoteReference"/>
        </w:rPr>
        <w:footnoteRef/>
      </w:r>
      <w:r>
        <w:t xml:space="preserve"> Cross-references: Luke 11:3; 2Thess 3:8.</w:t>
      </w:r>
    </w:p>
  </w:footnote>
  <w:footnote w:id="16502">
    <w:p>
      <w:pPr>
        <w:pStyle w:val="FootnoteText"/>
      </w:pPr>
      <w:r>
        <w:rPr>
          <w:rStyle w:val="FootnoteReference"/>
        </w:rPr>
        <w:footnoteRef/>
      </w:r>
      <w:r>
        <w:t xml:space="preserve"> Cross-references for "be not weary": Deut 20:8; Ps 27:13; Isa 40:29; Zeph 3:16; Luke 18:1; 2Cor 4:1; 2Cor 4:16; Heb 12:5; Rev 2:3.</w:t>
      </w:r>
    </w:p>
  </w:footnote>
  <w:footnote w:id="16503">
    <w:p>
      <w:pPr>
        <w:pStyle w:val="FootnoteText"/>
      </w:pPr>
      <w:r>
        <w:rPr>
          <w:rStyle w:val="FootnoteReference"/>
        </w:rPr>
        <w:footnoteRef/>
      </w:r>
      <w:r>
        <w:t xml:space="preserve"> Cross-references: Isa 40:30-31; Mal 1:13; Rom 2:7; 1Cor 15:28; Gal 6:9-10; Phil 1:9; 1Thess 4:1; Heb 12:3.</w:t>
      </w:r>
    </w:p>
  </w:footnote>
  <w:footnote w:id="16504">
    <w:p>
      <w:pPr>
        <w:pStyle w:val="FootnoteText"/>
      </w:pPr>
      <w:r>
        <w:rPr>
          <w:rStyle w:val="FootnoteReference"/>
        </w:rPr>
        <w:footnoteRef/>
      </w:r>
      <w:r>
        <w:t xml:space="preserve"> Cross-references for "obey": Deut 16:12; Prov 5:13; Zeph 3:2; 2Cor 2:9; 2Cor 7:15; 2Cor 10:6; Phil 2:12; 1Thess 4:8; Phlm 1:21; Heb 13:17.</w:t>
      </w:r>
    </w:p>
  </w:footnote>
  <w:footnote w:id="16505">
    <w:p>
      <w:pPr>
        <w:pStyle w:val="FootnoteText"/>
      </w:pPr>
      <w:r>
        <w:rPr>
          <w:rStyle w:val="FootnoteReference"/>
        </w:rPr>
        <w:footnoteRef/>
      </w:r>
      <w:r>
        <w:t xml:space="preserve"> Cross-references for "by this epistle, note that man": Matt 18:17; Rom 16:17; 1Cor 5:9; 1Cor 5:11; 2Thess 3:6; Titus 3:10.</w:t>
      </w:r>
    </w:p>
  </w:footnote>
  <w:footnote w:id="16506">
    <w:p>
      <w:pPr>
        <w:pStyle w:val="FootnoteText"/>
      </w:pPr>
      <w:r>
        <w:rPr>
          <w:rStyle w:val="FootnoteReference"/>
        </w:rPr>
        <w:footnoteRef/>
      </w:r>
      <w:r>
        <w:t xml:space="preserve"> Cross-references for "that he": Num 12:14; Ezra 9:6; Ps 83:16; Jer 3:3; Jer 6:15; Jer 31:18-20; Ezek 16:61-63; Ezek 36:31-32; Luke 15:18-21.</w:t>
      </w:r>
    </w:p>
  </w:footnote>
  <w:footnote w:id="16507">
    <w:p>
      <w:pPr>
        <w:pStyle w:val="FootnoteText"/>
      </w:pPr>
      <w:r>
        <w:rPr>
          <w:rStyle w:val="FootnoteReference"/>
        </w:rPr>
        <w:footnoteRef/>
      </w:r>
      <w:r>
        <w:t xml:space="preserve"> Cross-references for "count": Lev 19:17-18; 1Cor 5:5; 2Cor 2:6-10; 2Cor 10:8; 2Cor 13:10; Gal 6:1; 1Thess 5:14; Jude 1:22-23.</w:t>
      </w:r>
    </w:p>
  </w:footnote>
  <w:footnote w:id="16508">
    <w:p>
      <w:pPr>
        <w:pStyle w:val="FootnoteText"/>
      </w:pPr>
      <w:r>
        <w:rPr>
          <w:rStyle w:val="FootnoteReference"/>
        </w:rPr>
        <w:footnoteRef/>
      </w:r>
      <w:r>
        <w:t xml:space="preserve"> Cross-references for "admonish": Ps 141:5; Prov 9:9; Prov 25:12; Matt 18:15; 1Cor 4:14; Titus 3:10; Jas 5:19-20.</w:t>
      </w:r>
    </w:p>
  </w:footnote>
  <w:footnote w:id="1650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1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11">
    <w:p>
      <w:pPr>
        <w:pStyle w:val="FootnoteText"/>
      </w:pPr>
      <w:r>
        <w:rPr>
          <w:rStyle w:val="FootnoteReference"/>
        </w:rPr>
        <w:footnoteRef/>
      </w:r>
      <w:r>
        <w:t xml:space="preserve"> Cross-references for "The Lord be": 1Sam 17:37; 1Sam 20:13; Ps 46:7; Ps 46:11; Isa 8:10; Matt 1:23; Matt 28:20; 2Thess 3:18; 2Tim 4:22; Phlm 1:25.</w:t>
      </w:r>
    </w:p>
  </w:footnote>
  <w:footnote w:id="16512">
    <w:p>
      <w:pPr>
        <w:pStyle w:val="FootnoteText"/>
      </w:pPr>
      <w:r>
        <w:rPr>
          <w:rStyle w:val="FootnoteReference"/>
        </w:rPr>
        <w:footnoteRef/>
      </w:r>
      <w:r>
        <w:t xml:space="preserve"> Name meaning: Paul (Paulus) — Small; humble. Changed from Saul to Paul, the humble apostle to the Gentiles.</w:t>
      </w:r>
    </w:p>
  </w:footnote>
  <w:footnote w:id="16513">
    <w:p>
      <w:pPr>
        <w:pStyle w:val="FootnoteText"/>
      </w:pPr>
      <w:r>
        <w:rPr>
          <w:rStyle w:val="FootnoteReference"/>
        </w:rPr>
        <w:footnoteRef/>
      </w:r>
      <w:r>
        <w:t xml:space="preserve"> Cross-references for "with": 1Cor 16:21; Col 4:18.</w:t>
      </w:r>
    </w:p>
  </w:footnote>
  <w:footnote w:id="16514">
    <w:p>
      <w:pPr>
        <w:pStyle w:val="FootnoteText"/>
      </w:pPr>
      <w:r>
        <w:rPr>
          <w:rStyle w:val="FootnoteReference"/>
        </w:rPr>
        <w:footnoteRef/>
      </w:r>
      <w:r>
        <w:t xml:space="preserve"> Cross-references for "the token": Josh 2:12; 1Sam 17:18; 2Thess 1:5.</w:t>
      </w:r>
    </w:p>
  </w:footnote>
  <w:footnote w:id="16515">
    <w:p>
      <w:pPr>
        <w:pStyle w:val="FootnoteText"/>
      </w:pPr>
      <w:r>
        <w:rPr>
          <w:rStyle w:val="FootnoteReference"/>
        </w:rPr>
        <w:footnoteRef/>
      </w:r>
      <w:r>
        <w:t xml:space="preserve"> Cross-references: Rom 16:20; Rom 16:24.</w:t>
      </w:r>
    </w:p>
  </w:footnote>
  <w:footnote w:id="16516">
    <w:p>
      <w:pPr>
        <w:pStyle w:val="FootnoteText"/>
      </w:pPr>
      <w:r>
        <w:rPr>
          <w:rStyle w:val="FootnoteReference"/>
        </w:rPr>
        <w:footnoteRef/>
      </w:r>
      <w:r>
        <w:t xml:space="preserve"> Name meaning: Paul (Paulus) — Small; humble. Changed from Saul to Paul, the humble apostle to the Gentiles.</w:t>
      </w:r>
    </w:p>
  </w:footnote>
  <w:footnote w:id="16517">
    <w:p>
      <w:pPr>
        <w:pStyle w:val="FootnoteText"/>
      </w:pPr>
      <w:r>
        <w:rPr>
          <w:rStyle w:val="FootnoteReference"/>
        </w:rPr>
        <w:footnoteRef/>
      </w:r>
      <w:r>
        <w:t xml:space="preserve"> Cross-references for "an apostle": Rom 1:1; 1Cor 1:1.</w:t>
      </w:r>
    </w:p>
  </w:footnote>
  <w:footnote w:id="16518">
    <w:p>
      <w:pPr>
        <w:pStyle w:val="FootnoteText"/>
      </w:pPr>
      <w:r>
        <w:rPr>
          <w:rStyle w:val="FootnoteReference"/>
        </w:rPr>
        <w:footnoteRef/>
      </w:r>
      <w:r>
        <w:t xml:space="preserve"> Name meaning: Jesus (Yeshua) — Yahweh saves. He will save His people from their sins.</w:t>
      </w:r>
    </w:p>
  </w:footnote>
  <w:footnote w:id="16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0">
    <w:p>
      <w:pPr>
        <w:pStyle w:val="FootnoteText"/>
      </w:pPr>
      <w:r>
        <w:rPr>
          <w:rStyle w:val="FootnoteReference"/>
        </w:rPr>
        <w:footnoteRef/>
      </w:r>
      <w:r>
        <w:t xml:space="preserve"> Cross-references: Acts 9:15; Acts 26:16-18; 1Cor 9:17; Gal 1:1; Gal 1:11; 1Tim 2:7; 2Tim 1:11; Titus 1:3.</w:t>
      </w:r>
    </w:p>
  </w:footnote>
  <w:footnote w:id="1652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22">
    <w:p>
      <w:pPr>
        <w:pStyle w:val="FootnoteText"/>
      </w:pPr>
      <w:r>
        <w:rPr>
          <w:rStyle w:val="FootnoteReference"/>
        </w:rPr>
        <w:footnoteRef/>
      </w:r>
      <w:r>
        <w:t xml:space="preserve"> Cross-references: Rom 15:12-13; Col 1:27; 2Thess 2:16; 1Pet 1:3; 1Pet 1:21.</w:t>
      </w:r>
    </w:p>
  </w:footnote>
  <w:footnote w:id="16523">
    <w:p>
      <w:pPr>
        <w:pStyle w:val="FootnoteText"/>
      </w:pPr>
      <w:r>
        <w:rPr>
          <w:rStyle w:val="FootnoteReference"/>
        </w:rPr>
        <w:footnoteRef/>
      </w:r>
      <w:r>
        <w:t xml:space="preserve"> Name meaning: Timothy (Timotheos) — Honoring God. Paul’s faithful son in the faith.</w:t>
      </w:r>
    </w:p>
  </w:footnote>
  <w:footnote w:id="16524">
    <w:p>
      <w:pPr>
        <w:pStyle w:val="FootnoteText"/>
      </w:pPr>
      <w:r>
        <w:rPr>
          <w:rStyle w:val="FootnoteReference"/>
        </w:rPr>
        <w:footnoteRef/>
      </w:r>
      <w:r>
        <w:t xml:space="preserve"> Cross-references for "Grace": Rom 1:7; Gal 1:3; 2Tim 1:2; Titus 1:4; 1Pet 1:2.</w:t>
      </w:r>
    </w:p>
  </w:footnote>
  <w:footnote w:id="16525">
    <w:p>
      <w:pPr>
        <w:pStyle w:val="FootnoteText"/>
      </w:pPr>
      <w:r>
        <w:rPr>
          <w:rStyle w:val="FootnoteReference"/>
        </w:rPr>
        <w:footnoteRef/>
      </w:r>
      <w:r>
        <w:t xml:space="preserve"> Cross-references for "Timothy": Acts 16:1-3; 1Thess 3:2.</w:t>
      </w:r>
    </w:p>
  </w:footnote>
  <w:footnote w:id="16526">
    <w:p>
      <w:pPr>
        <w:pStyle w:val="FootnoteText"/>
      </w:pPr>
      <w:r>
        <w:rPr>
          <w:rStyle w:val="FootnoteReference"/>
        </w:rPr>
        <w:footnoteRef/>
      </w:r>
      <w:r>
        <w:t xml:space="preserve"> Cross-references: 1Cor 4:14-17; Phil 2:19-22; 1Tim 1:18; 2Tim 1:2; 2Tim 2:1; Titus 1:4.</w:t>
      </w:r>
    </w:p>
  </w:footnote>
  <w:footnote w:id="1652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28">
    <w:p>
      <w:pPr>
        <w:pStyle w:val="FootnoteText"/>
      </w:pPr>
      <w:r>
        <w:rPr>
          <w:rStyle w:val="FootnoteReference"/>
        </w:rPr>
        <w:footnoteRef/>
      </w:r>
      <w:r>
        <w:t xml:space="preserve"> Cross-references for "when": Acts 20:1-3; Phil 2:24.</w:t>
      </w:r>
    </w:p>
  </w:footnote>
  <w:footnote w:id="1652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3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31">
    <w:p>
      <w:pPr>
        <w:pStyle w:val="FootnoteText"/>
      </w:pPr>
      <w:r>
        <w:rPr>
          <w:rStyle w:val="FootnoteReference"/>
        </w:rPr>
        <w:footnoteRef/>
      </w:r>
      <w:r>
        <w:t xml:space="preserve"> Cross-references: Acts 19:1-10.</w:t>
      </w:r>
    </w:p>
  </w:footnote>
  <w:footnote w:id="16532">
    <w:p>
      <w:pPr>
        <w:pStyle w:val="FootnoteText"/>
      </w:pPr>
      <w:r>
        <w:rPr>
          <w:rStyle w:val="FootnoteReference"/>
        </w:rPr>
        <w:footnoteRef/>
      </w:r>
      <w:r>
        <w:t xml:space="preserve"> Cross-references for "endless": Titus 3:9.</w:t>
      </w:r>
    </w:p>
  </w:footnote>
  <w:footnote w:id="1653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34">
    <w:p>
      <w:pPr>
        <w:pStyle w:val="FootnoteText"/>
      </w:pPr>
      <w:r>
        <w:rPr>
          <w:rStyle w:val="FootnoteReference"/>
        </w:rPr>
        <w:footnoteRef/>
      </w:r>
      <w:r>
        <w:t xml:space="preserve"> Cross-references for "godly": 2Cor 1:12; 2Cor 7:9-10; Eph 4:12-16; 1Tim 3:16; 1Tim 6:3; 1Tim 6:11; Titus 1:1; Heb 13:9.</w:t>
      </w:r>
    </w:p>
  </w:footnote>
  <w:footnote w:id="16535">
    <w:p>
      <w:pPr>
        <w:pStyle w:val="FootnoteText"/>
      </w:pPr>
      <w:r>
        <w:rPr>
          <w:rStyle w:val="FootnoteReference"/>
        </w:rPr>
        <w:footnoteRef/>
      </w:r>
      <w:r>
        <w:t xml:space="preserve"> Cross-references: 1Tim 4:7; 1Tim 6:4; 1Tim 6:20; 2Tim 2:14; 2Tim 2:16-18; 2Tim 4:4; Titus 1:14; 2Pet 1:16.</w:t>
      </w:r>
    </w:p>
  </w:footnote>
  <w:footnote w:id="16536">
    <w:p>
      <w:pPr>
        <w:pStyle w:val="FootnoteText"/>
      </w:pPr>
      <w:r>
        <w:rPr>
          <w:rStyle w:val="FootnoteReference"/>
        </w:rPr>
        <w:footnoteRef/>
      </w:r>
      <w:r>
        <w:t xml:space="preserve"> Cross-references for "questions": 1Tim 6:4-5; 2Tim 2:22.</w:t>
      </w:r>
    </w:p>
  </w:footnote>
  <w:footnote w:id="16537">
    <w:p>
      <w:pPr>
        <w:pStyle w:val="FootnoteText"/>
      </w:pPr>
      <w:r>
        <w:rPr>
          <w:rStyle w:val="FootnoteReference"/>
        </w:rPr>
        <w:footnoteRef/>
      </w:r>
      <w:r>
        <w:t xml:space="preserve"> Cross-references for "the end": Rom 10:4; Rom 13:8-10; Gal 5:13-14; Gal 5:22; 1John 4:7-14.</w:t>
      </w:r>
    </w:p>
  </w:footnote>
  <w:footnote w:id="16538">
    <w:p>
      <w:pPr>
        <w:pStyle w:val="FootnoteText"/>
      </w:pPr>
      <w:r>
        <w:rPr>
          <w:rStyle w:val="FootnoteReference"/>
        </w:rPr>
        <w:footnoteRef/>
      </w:r>
      <w:r>
        <w:t xml:space="preserve"> Cross-references for "a pure": Ps 24:4; Ps 51:10; Jer 4:14; Matt 5:8; Matt 12:35; Acts 15:9; 2Tim 2:22; Jas 4:8; 1Pet 1:22; 1John 3:3.</w:t>
      </w:r>
    </w:p>
  </w:footnote>
  <w:footnote w:id="165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40">
    <w:p>
      <w:pPr>
        <w:pStyle w:val="FootnoteText"/>
      </w:pPr>
      <w:r>
        <w:rPr>
          <w:rStyle w:val="FootnoteReference"/>
        </w:rPr>
        <w:footnoteRef/>
      </w:r>
      <w:r>
        <w:t xml:space="preserve"> Cross-references for "faith": Gal 5:6; 2Tim 1:5; Heb 11:5-6; 1John 3:23.</w:t>
      </w:r>
    </w:p>
  </w:footnote>
  <w:footnote w:id="16541">
    <w:p>
      <w:pPr>
        <w:pStyle w:val="FootnoteText"/>
      </w:pPr>
      <w:r>
        <w:rPr>
          <w:rStyle w:val="FootnoteReference"/>
        </w:rPr>
        <w:footnoteRef/>
      </w:r>
      <w:r>
        <w:t xml:space="preserve"> Cross-references for "charity": Mark 12:28-34; Rom 14:15; 1Cor 8:1-3; 1Cor 13:1-13; 1Cor 14:1; 1Pet 4:8; 2Pet 1:7.</w:t>
      </w:r>
    </w:p>
  </w:footnote>
  <w:footnote w:id="16542">
    <w:p>
      <w:pPr>
        <w:pStyle w:val="FootnoteText"/>
      </w:pPr>
      <w:r>
        <w:rPr>
          <w:rStyle w:val="FootnoteReference"/>
        </w:rPr>
        <w:footnoteRef/>
      </w:r>
      <w:r>
        <w:t xml:space="preserve"> Cross-references for "turned": 1Tim 5:15; 1Tim 6:4-5; 1Tim 6:20; 2Tim 2:23-24; Titus 1:10; Titus 3:9.</w:t>
      </w:r>
    </w:p>
  </w:footnote>
  <w:footnote w:id="16543">
    <w:p>
      <w:pPr>
        <w:pStyle w:val="FootnoteText"/>
      </w:pPr>
      <w:r>
        <w:rPr>
          <w:rStyle w:val="FootnoteReference"/>
        </w:rPr>
        <w:footnoteRef/>
      </w:r>
      <w:r>
        <w:t xml:space="preserve"> Cross-references for "From which some having swerved": 1Tim 4:10; 1Tim 6:21; 2Tim 2:18.</w:t>
      </w:r>
    </w:p>
  </w:footnote>
  <w:footnote w:id="165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45">
    <w:p>
      <w:pPr>
        <w:pStyle w:val="FootnoteText"/>
      </w:pPr>
      <w:r>
        <w:rPr>
          <w:rStyle w:val="FootnoteReference"/>
        </w:rPr>
        <w:footnoteRef/>
      </w:r>
      <w:r>
        <w:t xml:space="preserve"> Cross-references: Acts 15:1; Rom 2:19-21; Gal 3:2; Gal 3:5; Gal 4:21; Gal 5:3-4; Titus 1:10-11.</w:t>
      </w:r>
    </w:p>
  </w:footnote>
  <w:footnote w:id="165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47">
    <w:p>
      <w:pPr>
        <w:pStyle w:val="FootnoteText"/>
      </w:pPr>
      <w:r>
        <w:rPr>
          <w:rStyle w:val="FootnoteReference"/>
        </w:rPr>
        <w:footnoteRef/>
      </w:r>
      <w:r>
        <w:t xml:space="preserve"> Cross-references for "lawfully": 2Tim 2:5.</w:t>
      </w:r>
    </w:p>
  </w:footnote>
  <w:footnote w:id="16548">
    <w:p>
      <w:pPr>
        <w:pStyle w:val="FootnoteText"/>
      </w:pPr>
      <w:r>
        <w:rPr>
          <w:rStyle w:val="FootnoteReference"/>
        </w:rPr>
        <w:footnoteRef/>
      </w:r>
      <w:r>
        <w:t xml:space="preserve"> Cross-references for "the law": Rom 4:13; Rom 5:20; Rom 6:14; Gal 3:10-14; Gal 3:19; Gal 5:23.</w:t>
      </w:r>
    </w:p>
  </w:footnote>
  <w:footnote w:id="16549">
    <w:p>
      <w:pPr>
        <w:pStyle w:val="FootnoteText"/>
      </w:pPr>
      <w:r>
        <w:rPr>
          <w:rStyle w:val="FootnoteReference"/>
        </w:rPr>
        <w:footnoteRef/>
      </w:r>
      <w:r>
        <w:t xml:space="preserve"> Cross-references for "the lawless": 2Thess 2:8.</w:t>
      </w:r>
    </w:p>
  </w:footnote>
  <w:footnote w:id="16550">
    <w:p>
      <w:pPr>
        <w:pStyle w:val="FootnoteText"/>
      </w:pPr>
      <w:r>
        <w:rPr>
          <w:rStyle w:val="FootnoteReference"/>
        </w:rPr>
        <w:footnoteRef/>
      </w:r>
      <w:r>
        <w:t xml:space="preserve"> Cross-references for "disobedient": Rom 1:30; Titus 1:16; Titus 3:3; Heb 11:31; 1Pet 2:7; 1Pet 3:20.</w:t>
      </w:r>
    </w:p>
  </w:footnote>
  <w:footnote w:id="16551">
    <w:p>
      <w:pPr>
        <w:pStyle w:val="FootnoteText"/>
      </w:pPr>
      <w:r>
        <w:rPr>
          <w:rStyle w:val="FootnoteReference"/>
        </w:rPr>
        <w:footnoteRef/>
      </w:r>
      <w:r>
        <w:t xml:space="preserve"> Cross-references for "the ungodly": 1Pet 4:18.</w:t>
      </w:r>
    </w:p>
  </w:footnote>
  <w:footnote w:id="16552">
    <w:p>
      <w:pPr>
        <w:pStyle w:val="FootnoteText"/>
      </w:pPr>
      <w:r>
        <w:rPr>
          <w:rStyle w:val="FootnoteReference"/>
        </w:rPr>
        <w:footnoteRef/>
      </w:r>
      <w:r>
        <w:t xml:space="preserve"> Cross-references for "profane": Jer 23:11; Ezek 21:25; Heb 12:16.</w:t>
      </w:r>
    </w:p>
  </w:footnote>
  <w:footnote w:id="165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54">
    <w:p>
      <w:pPr>
        <w:pStyle w:val="FootnoteText"/>
      </w:pPr>
      <w:r>
        <w:rPr>
          <w:rStyle w:val="FootnoteReference"/>
        </w:rPr>
        <w:footnoteRef/>
      </w:r>
      <w:r>
        <w:t xml:space="preserve"> Cross-references for "manslayers": Gen 9:5-6; Exod 20:13; Exod 21:14; Num 35:30-33; Deut 21:6-9; Prov 28:17; Gal 5:21; Rev 21:8; Rev 22:15.</w:t>
      </w:r>
    </w:p>
  </w:footnote>
  <w:footnote w:id="16555">
    <w:p>
      <w:pPr>
        <w:pStyle w:val="FootnoteText"/>
      </w:pPr>
      <w:r>
        <w:rPr>
          <w:rStyle w:val="FootnoteReference"/>
        </w:rPr>
        <w:footnoteRef/>
      </w:r>
      <w:r>
        <w:t xml:space="preserve"> Cross-references for "defile": Gen 19:5; Lev 18:22; Lev 20:13; Rom 1:26; Jude 1:7.</w:t>
      </w:r>
    </w:p>
  </w:footnote>
  <w:footnote w:id="16556">
    <w:p>
      <w:pPr>
        <w:pStyle w:val="FootnoteText"/>
      </w:pPr>
      <w:r>
        <w:rPr>
          <w:rStyle w:val="FootnoteReference"/>
        </w:rPr>
        <w:footnoteRef/>
      </w:r>
      <w:r>
        <w:t xml:space="preserve"> Cross-references for "for liars": John 8:44; Rev 21:8; Rev 21:27; Rev 22:15.</w:t>
      </w:r>
    </w:p>
  </w:footnote>
  <w:footnote w:id="16557">
    <w:p>
      <w:pPr>
        <w:pStyle w:val="FootnoteText"/>
      </w:pPr>
      <w:r>
        <w:rPr>
          <w:rStyle w:val="FootnoteReference"/>
        </w:rPr>
        <w:footnoteRef/>
      </w:r>
      <w:r>
        <w:t xml:space="preserve"> Cross-references for "contrary": 1Tim 6:3; 2Tim 1:13; 2Tim 4:3; Titus 1:9; Titus 2:1.</w:t>
      </w:r>
    </w:p>
  </w:footnote>
  <w:footnote w:id="16558">
    <w:p>
      <w:pPr>
        <w:pStyle w:val="FootnoteText"/>
      </w:pPr>
      <w:r>
        <w:rPr>
          <w:rStyle w:val="FootnoteReference"/>
        </w:rPr>
        <w:footnoteRef/>
      </w:r>
      <w:r>
        <w:t xml:space="preserve"> Cross-references for "whoremongers": Mark 7:21-22; 1Cor 6:9-10; Gal 5:19-21; Eph 5:3-6; Heb 13:4.</w:t>
      </w:r>
    </w:p>
  </w:footnote>
  <w:footnote w:id="16559">
    <w:p>
      <w:pPr>
        <w:pStyle w:val="FootnoteText"/>
      </w:pPr>
      <w:r>
        <w:rPr>
          <w:rStyle w:val="FootnoteReference"/>
        </w:rPr>
        <w:footnoteRef/>
      </w:r>
      <w:r>
        <w:t xml:space="preserve"> Cross-references for "menstealers": Gen 37:27; Gen 40:15; Exod 21:16; Deut 24:7; Rev 18:13.</w:t>
      </w:r>
    </w:p>
  </w:footnote>
  <w:footnote w:id="16560">
    <w:p>
      <w:pPr>
        <w:pStyle w:val="FootnoteText"/>
      </w:pPr>
      <w:r>
        <w:rPr>
          <w:rStyle w:val="FootnoteReference"/>
        </w:rPr>
        <w:footnoteRef/>
      </w:r>
      <w:r>
        <w:t xml:space="preserve"> Cross-references for "perjured": Exod 20:7; Ezek 17:16-19; Hos 4:1-2; Hos 10:4; Zech 5:4; Zech 8:17; Mal 3:5; Matt 5:33-37.</w:t>
      </w:r>
    </w:p>
  </w:footnote>
  <w:footnote w:id="16561">
    <w:p>
      <w:pPr>
        <w:pStyle w:val="FootnoteText"/>
      </w:pPr>
      <w:r>
        <w:rPr>
          <w:rStyle w:val="FootnoteReference"/>
        </w:rPr>
        <w:footnoteRef/>
      </w:r>
      <w:r>
        <w:t xml:space="preserve"> Cross-references for "According": Rom 2:16.</w:t>
      </w:r>
    </w:p>
  </w:footnote>
  <w:footnote w:id="16562">
    <w:p>
      <w:pPr>
        <w:pStyle w:val="FootnoteText"/>
      </w:pPr>
      <w:r>
        <w:rPr>
          <w:rStyle w:val="FootnoteReference"/>
        </w:rPr>
        <w:footnoteRef/>
      </w:r>
      <w:r>
        <w:t xml:space="preserve"> Cross-references for "glorious": Ps 138:2; Luke 2:10-11; Luke 2:14; 2Cor 3:8-11; 2Cor 4:4; 2Cor 4:6; Eph 1:6; Eph 1:12; Eph 2:7; Eph 3:10; 1Pet 1:11-12.</w:t>
      </w:r>
    </w:p>
  </w:footnote>
  <w:footnote w:id="16563">
    <w:p>
      <w:pPr>
        <w:pStyle w:val="FootnoteText"/>
      </w:pPr>
      <w:r>
        <w:rPr>
          <w:rStyle w:val="FootnoteReference"/>
        </w:rPr>
        <w:footnoteRef/>
      </w:r>
      <w:r>
        <w:t xml:space="preserve"> Cross-references for "the blessed": 1Tim 6:15.</w:t>
      </w:r>
    </w:p>
  </w:footnote>
  <w:footnote w:id="165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565">
    <w:p>
      <w:pPr>
        <w:pStyle w:val="FootnoteText"/>
      </w:pPr>
      <w:r>
        <w:rPr>
          <w:rStyle w:val="FootnoteReference"/>
        </w:rPr>
        <w:footnoteRef/>
      </w:r>
      <w:r>
        <w:t xml:space="preserve"> Cross-references for "I thank": John 5:23; Phil 2:11; Rev 5:9-14; Rev 7:10-12.</w:t>
      </w:r>
    </w:p>
  </w:footnote>
  <w:footnote w:id="16566">
    <w:p>
      <w:pPr>
        <w:pStyle w:val="FootnoteText"/>
      </w:pPr>
      <w:r>
        <w:rPr>
          <w:rStyle w:val="FootnoteReference"/>
        </w:rPr>
        <w:footnoteRef/>
      </w:r>
      <w:r>
        <w:t xml:space="preserve"> Cross-references for "counted": Acts 16:15; 1Cor 7:25.</w:t>
      </w:r>
    </w:p>
  </w:footnote>
  <w:footnote w:id="16567">
    <w:p>
      <w:pPr>
        <w:pStyle w:val="FootnoteText"/>
      </w:pPr>
      <w:r>
        <w:rPr>
          <w:rStyle w:val="FootnoteReference"/>
        </w:rPr>
        <w:footnoteRef/>
      </w:r>
      <w:r>
        <w:t xml:space="preserve"> Cross-references for "putting": Acts 9:15; Col 1:25; 1Tim 1:11.</w:t>
      </w:r>
    </w:p>
  </w:footnote>
  <w:footnote w:id="16568">
    <w:p>
      <w:pPr>
        <w:pStyle w:val="FootnoteText"/>
      </w:pPr>
      <w:r>
        <w:rPr>
          <w:rStyle w:val="FootnoteReference"/>
        </w:rPr>
        <w:footnoteRef/>
      </w:r>
      <w:r>
        <w:t xml:space="preserve"> Cross-references: 1Cor 15:10; 2Cor 3:5-6; 2Cor 4:1; 2Cor 12:9-10; Phil 4:13; 2Tim 4:17.</w:t>
      </w:r>
    </w:p>
  </w:footnote>
  <w:footnote w:id="16569">
    <w:p>
      <w:pPr>
        <w:pStyle w:val="FootnoteText"/>
      </w:pPr>
      <w:r>
        <w:rPr>
          <w:rStyle w:val="FootnoteReference"/>
        </w:rPr>
        <w:footnoteRef/>
      </w:r>
      <w:r>
        <w:t xml:space="preserve"> Cross-references for "because": Num 15:30; Luke 12:47; Luke 23:34; John 9:39-41; Acts 3:17; Acts 26:9; Heb 6:4-8; Heb 10:26-29; 2Pet 2:21-22.</w:t>
      </w:r>
    </w:p>
  </w:footnote>
  <w:footnote w:id="16570">
    <w:p>
      <w:pPr>
        <w:pStyle w:val="FootnoteText"/>
      </w:pPr>
      <w:r>
        <w:rPr>
          <w:rStyle w:val="FootnoteReference"/>
        </w:rPr>
        <w:footnoteRef/>
      </w:r>
      <w:r>
        <w:t xml:space="preserve"> Cross-references: Acts 8:3; Acts 9:1; Acts 9:5; Acts 9:13; Acts 22:4; Acts 26:9-11; 1Cor 15:9; Gal 1:13; Phil 3:6.</w:t>
      </w:r>
    </w:p>
  </w:footnote>
  <w:footnote w:id="16571">
    <w:p>
      <w:pPr>
        <w:pStyle w:val="FootnoteText"/>
      </w:pPr>
      <w:r>
        <w:rPr>
          <w:rStyle w:val="FootnoteReference"/>
        </w:rPr>
        <w:footnoteRef/>
      </w:r>
      <w:r>
        <w:t xml:space="preserve"> Cross-references: Hos 2:23; Rom 5:20-21; Rom 11:30-31; 1Tim 1:16; Heb 4:16; 1Pet 2:10.</w:t>
      </w:r>
    </w:p>
  </w:footnote>
  <w:footnote w:id="16572">
    <w:p>
      <w:pPr>
        <w:pStyle w:val="FootnoteText"/>
      </w:pPr>
      <w:r>
        <w:rPr>
          <w:rStyle w:val="FootnoteReference"/>
        </w:rPr>
        <w:footnoteRef/>
      </w:r>
      <w:r>
        <w:t xml:space="preserve"> Cross-references for "the grace": Acts 15:11; Rom 16:20; 2Cor 8:9; 2Cor 13:14; Rev 22:21.</w:t>
      </w:r>
    </w:p>
  </w:footnote>
  <w:footnote w:id="16573">
    <w:p>
      <w:pPr>
        <w:pStyle w:val="FootnoteText"/>
      </w:pPr>
      <w:r>
        <w:rPr>
          <w:rStyle w:val="FootnoteReference"/>
        </w:rPr>
        <w:footnoteRef/>
      </w:r>
      <w:r>
        <w:t xml:space="preserve"> Cross-references for "exceeding": Exod 34:6; Isa 55:6-7; Rom 5:15-20; 1Cor 15:10; Eph 1:7-8; 1Pet 1:3.</w:t>
      </w:r>
    </w:p>
  </w:footnote>
  <w:footnote w:id="16574">
    <w:p>
      <w:pPr>
        <w:pStyle w:val="FootnoteText"/>
      </w:pPr>
      <w:r>
        <w:rPr>
          <w:rStyle w:val="FootnoteReference"/>
        </w:rPr>
        <w:footnoteRef/>
      </w:r>
      <w:r>
        <w:t xml:space="preserve"> Cross-references for "with": Luke 7:47-50; 1Thess 5:8; 2Tim 1:13; 1John 4:10.</w:t>
      </w:r>
    </w:p>
  </w:footnote>
  <w:footnote w:id="16575">
    <w:p>
      <w:pPr>
        <w:pStyle w:val="FootnoteText"/>
      </w:pPr>
      <w:r>
        <w:rPr>
          <w:rStyle w:val="FootnoteReference"/>
        </w:rPr>
        <w:footnoteRef/>
      </w:r>
      <w:r>
        <w:t xml:space="preserve"> Cross-references for "a faithful": 1Tim 1:19; 1Tim 3:1; 1Tim 4:9; 2Tim 2:11; Titus 3:8; Rev 21:5; Rev 22:6.</w:t>
      </w:r>
    </w:p>
  </w:footnote>
  <w:footnote w:id="16576">
    <w:p>
      <w:pPr>
        <w:pStyle w:val="FootnoteText"/>
      </w:pPr>
      <w:r>
        <w:rPr>
          <w:rStyle w:val="FootnoteReference"/>
        </w:rPr>
        <w:footnoteRef/>
      </w:r>
      <w:r>
        <w:t xml:space="preserve"> Cross-references for "worthy": John 1:12; John 3:16-17; John 3:36; Acts 11:1; Acts 11:18; 1John 5:11.</w:t>
      </w:r>
    </w:p>
  </w:footnote>
  <w:footnote w:id="165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578">
    <w:p>
      <w:pPr>
        <w:pStyle w:val="FootnoteText"/>
      </w:pPr>
      <w:r>
        <w:rPr>
          <w:rStyle w:val="FootnoteReference"/>
        </w:rPr>
        <w:footnoteRef/>
      </w:r>
      <w:r>
        <w:t xml:space="preserve"> Cross-references for "of whom": Job 42:6; Ezek 16:63; Ezek 36:31-32; 1Cor 15:9; Eph 3:8; 1Tim 1:13.</w:t>
      </w:r>
    </w:p>
  </w:footnote>
  <w:footnote w:id="165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580">
    <w:p>
      <w:pPr>
        <w:pStyle w:val="FootnoteText"/>
      </w:pPr>
      <w:r>
        <w:rPr>
          <w:rStyle w:val="FootnoteReference"/>
        </w:rPr>
        <w:footnoteRef/>
      </w:r>
      <w:r>
        <w:t xml:space="preserve"> Cross-references for "for this": Num 23:3; Ps 25:11; Isa 1:18; Isa 43:25; Eph 1:6; Eph 1:12; Eph 2:7; 2Thess 1:10.</w:t>
      </w:r>
    </w:p>
  </w:footnote>
  <w:footnote w:id="16581">
    <w:p>
      <w:pPr>
        <w:pStyle w:val="FootnoteText"/>
      </w:pPr>
      <w:r>
        <w:rPr>
          <w:rStyle w:val="FootnoteReference"/>
        </w:rPr>
        <w:footnoteRef/>
      </w:r>
      <w:r>
        <w:t xml:space="preserve"> Cross-references for "I obtained": 2Cor 4:1; 1Tim 1:13.</w:t>
      </w:r>
    </w:p>
  </w:footnote>
  <w:footnote w:id="165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583">
    <w:p>
      <w:pPr>
        <w:pStyle w:val="FootnoteText"/>
      </w:pPr>
      <w:r>
        <w:rPr>
          <w:rStyle w:val="FootnoteReference"/>
        </w:rPr>
        <w:footnoteRef/>
      </w:r>
      <w:r>
        <w:t xml:space="preserve"> Cross-references for "believe": John 3:15-16; John 3:36; John 5:24; John 6:40; John 6:54; John 20:31; Rom 5:21; Rom 6:23; 1John 5:11-12.</w:t>
      </w:r>
    </w:p>
  </w:footnote>
  <w:footnote w:id="16584">
    <w:p>
      <w:pPr>
        <w:pStyle w:val="FootnoteText"/>
      </w:pPr>
      <w:r>
        <w:rPr>
          <w:rStyle w:val="FootnoteReference"/>
        </w:rPr>
        <w:footnoteRef/>
      </w:r>
      <w:r>
        <w:t xml:space="preserve"> Cross-references: Exod 34:8; Rom 2:4-5; 1Pet 3:20; 2Pet 3:9; 2Pet 3:15.</w:t>
      </w:r>
    </w:p>
  </w:footnote>
  <w:footnote w:id="165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586">
    <w:p>
      <w:pPr>
        <w:pStyle w:val="FootnoteText"/>
      </w:pPr>
      <w:r>
        <w:rPr>
          <w:rStyle w:val="FootnoteReference"/>
        </w:rPr>
        <w:footnoteRef/>
      </w:r>
      <w:r>
        <w:t xml:space="preserve"> Cross-references for "invisible": John 1:18; Rom 1:20; Col 1:15; Heb 11:27; 1John 4:12.</w:t>
      </w:r>
    </w:p>
  </w:footnote>
  <w:footnote w:id="16587">
    <w:p>
      <w:pPr>
        <w:pStyle w:val="FootnoteText"/>
      </w:pPr>
      <w:r>
        <w:rPr>
          <w:rStyle w:val="FootnoteReference"/>
        </w:rPr>
        <w:footnoteRef/>
      </w:r>
      <w:r>
        <w:t xml:space="preserve"> Cross-references for "the only": Rom 16:27; Jude 1:25.</w:t>
      </w:r>
    </w:p>
  </w:footnote>
  <w:footnote w:id="16588">
    <w:p>
      <w:pPr>
        <w:pStyle w:val="FootnoteText"/>
      </w:pPr>
      <w:r>
        <w:rPr>
          <w:rStyle w:val="FootnoteReference"/>
        </w:rPr>
        <w:footnoteRef/>
      </w:r>
      <w:r>
        <w:t xml:space="preserve"> Cross-references for "Amen": Matt 6:13; Matt 28:20.</w:t>
      </w:r>
    </w:p>
  </w:footnote>
  <w:footnote w:id="165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590">
    <w:p>
      <w:pPr>
        <w:pStyle w:val="FootnoteText"/>
      </w:pPr>
      <w:r>
        <w:rPr>
          <w:rStyle w:val="FootnoteReference"/>
        </w:rPr>
        <w:footnoteRef/>
      </w:r>
      <w:r>
        <w:t xml:space="preserve"> Cross-references for "charge": 1Tim 1:11-12; 1Tim 4:14; 1Tim 6:13-14; 1Tim 6:20; 2Tim 2:2; 2Tim 4:1-3.</w:t>
      </w:r>
    </w:p>
  </w:footnote>
  <w:footnote w:id="16591">
    <w:p>
      <w:pPr>
        <w:pStyle w:val="FootnoteText"/>
      </w:pPr>
      <w:r>
        <w:rPr>
          <w:rStyle w:val="FootnoteReference"/>
        </w:rPr>
        <w:footnoteRef/>
      </w:r>
      <w:r>
        <w:t xml:space="preserve"> Cross-references for "according": 1Tim 4:4.</w:t>
      </w:r>
    </w:p>
  </w:footnote>
  <w:footnote w:id="16592">
    <w:p>
      <w:pPr>
        <w:pStyle w:val="FootnoteText"/>
      </w:pPr>
      <w:r>
        <w:rPr>
          <w:rStyle w:val="FootnoteReference"/>
        </w:rPr>
        <w:footnoteRef/>
      </w:r>
      <w:r>
        <w:t xml:space="preserve"> Cross-references: Phil 2:22; 1Tim 1:2; 2Tim 1:2; 2Tim 2:1; Titus 1:4; Phlm 1:10.</w:t>
      </w:r>
    </w:p>
  </w:footnote>
  <w:footnote w:id="16593">
    <w:p>
      <w:pPr>
        <w:pStyle w:val="FootnoteText"/>
      </w:pPr>
      <w:r>
        <w:rPr>
          <w:rStyle w:val="FootnoteReference"/>
        </w:rPr>
        <w:footnoteRef/>
      </w:r>
      <w:r>
        <w:t xml:space="preserve"> Cross-references for "mightest": 2Cor 10:3-4; Eph 6:12-18; 1Tim 6:12; 2Tim 2:3-5; 2Tim 4:7.</w:t>
      </w:r>
    </w:p>
  </w:footnote>
  <w:footnote w:id="16594">
    <w:p>
      <w:pPr>
        <w:pStyle w:val="FootnoteText"/>
      </w:pPr>
      <w:r>
        <w:rPr>
          <w:rStyle w:val="FootnoteReference"/>
        </w:rPr>
        <w:footnoteRef/>
      </w:r>
      <w:r>
        <w:t xml:space="preserve"> Cross-references for "Holding": 1Tim 1:5; 1Tim 3:9; Titus 1:9; Heb 3:14; 1Pet 3:15-16; Rev 3:3; Rev 3:8; Rev 3:10.</w:t>
      </w:r>
    </w:p>
  </w:footnote>
  <w:footnote w:id="16595">
    <w:p>
      <w:pPr>
        <w:pStyle w:val="FootnoteText"/>
      </w:pPr>
      <w:r>
        <w:rPr>
          <w:rStyle w:val="FootnoteReference"/>
        </w:rPr>
        <w:footnoteRef/>
      </w:r>
      <w:r>
        <w:t xml:space="preserve"> Cross-references for "which": Phil 3:18-19; 2Tim 3:1-6; 2Pet 2:1-3; 2Pet 2:12-22; Jude 1:10-13.</w:t>
      </w:r>
    </w:p>
  </w:footnote>
  <w:footnote w:id="16596">
    <w:p>
      <w:pPr>
        <w:pStyle w:val="FootnoteText"/>
      </w:pPr>
      <w:r>
        <w:rPr>
          <w:rStyle w:val="FootnoteReference"/>
        </w:rPr>
        <w:footnoteRef/>
      </w:r>
      <w:r>
        <w:t xml:space="preserve"> Cross-references for "concerning": 1Cor 11:19; Gal 1:6-8; Gal 5:4; 1Tim 4:1-2; 2Tim 4:4; Heb 6:4-6; 1John 2:19.</w:t>
      </w:r>
    </w:p>
  </w:footnote>
  <w:footnote w:id="16597">
    <w:p>
      <w:pPr>
        <w:pStyle w:val="FootnoteText"/>
      </w:pPr>
      <w:r>
        <w:rPr>
          <w:rStyle w:val="FootnoteReference"/>
        </w:rPr>
        <w:footnoteRef/>
      </w:r>
      <w:r>
        <w:t xml:space="preserve"> Cross-references for "made": Matt 6:27; 1Tim 6:9.</w:t>
      </w:r>
    </w:p>
  </w:footnote>
  <w:footnote w:id="16598">
    <w:p>
      <w:pPr>
        <w:pStyle w:val="FootnoteText"/>
      </w:pPr>
      <w:r>
        <w:rPr>
          <w:rStyle w:val="FootnoteReference"/>
        </w:rPr>
        <w:footnoteRef/>
      </w:r>
      <w:r>
        <w:t xml:space="preserve"> Name meaning: Hymenaeus (Hymenaios) — Of Hymen. False teacher who shipwrecked faith.</w:t>
      </w:r>
    </w:p>
  </w:footnote>
  <w:footnote w:id="16599">
    <w:p>
      <w:pPr>
        <w:pStyle w:val="FootnoteText"/>
      </w:pPr>
      <w:r>
        <w:rPr>
          <w:rStyle w:val="FootnoteReference"/>
        </w:rPr>
        <w:footnoteRef/>
      </w:r>
      <w:r>
        <w:t xml:space="preserve"> Name meaning: Alexander (Alexandros) — Defender of men. The coppersmith who strongly opposed Paul.</w:t>
      </w:r>
    </w:p>
  </w:footnote>
  <w:footnote w:id="16600">
    <w:p>
      <w:pPr>
        <w:pStyle w:val="FootnoteText"/>
      </w:pPr>
      <w:r>
        <w:rPr>
          <w:rStyle w:val="FootnoteReference"/>
        </w:rPr>
        <w:footnoteRef/>
      </w:r>
      <w:r>
        <w:t xml:space="preserve"> Cross-references for "I have": Matt 18:17; 1Cor 5:4-5; 2Cor 10:6; 2Cor 13:10.</w:t>
      </w:r>
    </w:p>
  </w:footnote>
  <w:footnote w:id="1660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02">
    <w:p>
      <w:pPr>
        <w:pStyle w:val="FootnoteText"/>
      </w:pPr>
      <w:r>
        <w:rPr>
          <w:rStyle w:val="FootnoteReference"/>
        </w:rPr>
        <w:footnoteRef/>
      </w:r>
      <w:r>
        <w:t xml:space="preserve"> Cross-references for "that": 1Cor 11:32; 2Thess 3:15; Rev 3:19.</w:t>
      </w:r>
    </w:p>
  </w:footnote>
  <w:footnote w:id="16603">
    <w:p>
      <w:pPr>
        <w:pStyle w:val="FootnoteText"/>
      </w:pPr>
      <w:r>
        <w:rPr>
          <w:rStyle w:val="FootnoteReference"/>
        </w:rPr>
        <w:footnoteRef/>
      </w:r>
      <w:r>
        <w:t xml:space="preserve"> Cross-references for "blaspheme": Acts 13:45; 2Tim 3:2; Rev 13:1; Rev 13:5-6.</w:t>
      </w:r>
    </w:p>
  </w:footnote>
  <w:footnote w:id="16604">
    <w:p>
      <w:pPr>
        <w:pStyle w:val="FootnoteText"/>
      </w:pPr>
      <w:r>
        <w:rPr>
          <w:rStyle w:val="FootnoteReference"/>
        </w:rPr>
        <w:footnoteRef/>
      </w:r>
      <w:r>
        <w:t xml:space="preserve"> Cross-references for "Hymenaeus": 2Tim 2:17.</w:t>
      </w:r>
    </w:p>
  </w:footnote>
  <w:footnote w:id="16605">
    <w:p>
      <w:pPr>
        <w:pStyle w:val="FootnoteText"/>
      </w:pPr>
      <w:r>
        <w:rPr>
          <w:rStyle w:val="FootnoteReference"/>
        </w:rPr>
        <w:footnoteRef/>
      </w:r>
      <w:r>
        <w:t xml:space="preserve"> Cross-references for "Alexander": Acts 19:33; 2Tim 2:14; 2Tim 4:14-15.</w:t>
      </w:r>
    </w:p>
  </w:footnote>
  <w:footnote w:id="16606">
    <w:p>
      <w:pPr>
        <w:pStyle w:val="FootnoteText"/>
      </w:pPr>
      <w:r>
        <w:rPr>
          <w:rStyle w:val="FootnoteReference"/>
        </w:rPr>
        <w:footnoteRef/>
      </w:r>
      <w:r>
        <w:t xml:space="preserve"> Cross-references for "exhort": 2Cor 8:6; Eph 3:13; Heb 6:11.</w:t>
      </w:r>
    </w:p>
  </w:footnote>
  <w:footnote w:id="16607">
    <w:p>
      <w:pPr>
        <w:pStyle w:val="FootnoteText"/>
      </w:pPr>
      <w:r>
        <w:rPr>
          <w:rStyle w:val="FootnoteReference"/>
        </w:rPr>
        <w:footnoteRef/>
      </w:r>
      <w:r>
        <w:t xml:space="preserve"> Cross-references for "first": 1Cor 15:3.</w:t>
      </w:r>
    </w:p>
  </w:footnote>
  <w:footnote w:id="16608">
    <w:p>
      <w:pPr>
        <w:pStyle w:val="FootnoteText"/>
      </w:pPr>
      <w:r>
        <w:rPr>
          <w:rStyle w:val="FootnoteReference"/>
        </w:rPr>
        <w:footnoteRef/>
      </w:r>
      <w:r>
        <w:t xml:space="preserve"> Cross-references for "supplications": Gen 18:23-32; 1Kgs 8:41-43; Ps 67:1-4; Ps 72:19; Matt 6:9-10; 1Tim 5:5; Jas 5:16.</w:t>
      </w:r>
    </w:p>
  </w:footnote>
  <w:footnote w:id="16609">
    <w:p>
      <w:pPr>
        <w:pStyle w:val="FootnoteText"/>
      </w:pPr>
      <w:r>
        <w:rPr>
          <w:rStyle w:val="FootnoteReference"/>
        </w:rPr>
        <w:footnoteRef/>
      </w:r>
      <w:r>
        <w:t xml:space="preserve"> Cross-references for "all men": Acts 17:30; 1Thess 3:12; 1Tim 2:4; 2Tim 2:24; Titus 2:11; Titus 3:2.</w:t>
      </w:r>
    </w:p>
  </w:footnote>
  <w:footnote w:id="16610">
    <w:p>
      <w:pPr>
        <w:pStyle w:val="FootnoteText"/>
      </w:pPr>
      <w:r>
        <w:rPr>
          <w:rStyle w:val="FootnoteReference"/>
        </w:rPr>
        <w:footnoteRef/>
      </w:r>
      <w:r>
        <w:t xml:space="preserve"> Cross-references: Rom 1:8; Rom 6:17; Eph 5:20; Phil 1:3; 2Thess 1:3.</w:t>
      </w:r>
    </w:p>
  </w:footnote>
  <w:footnote w:id="16611">
    <w:p>
      <w:pPr>
        <w:pStyle w:val="FootnoteText"/>
      </w:pPr>
      <w:r>
        <w:rPr>
          <w:rStyle w:val="FootnoteReference"/>
        </w:rPr>
        <w:footnoteRef/>
      </w:r>
      <w:r>
        <w:t xml:space="preserve"> Cross-references for "kings": Ezra 6:10; Neh 1:11; Ps 20:1-4; Ps 72:1; Jer 29:7.</w:t>
      </w:r>
    </w:p>
  </w:footnote>
  <w:footnote w:id="16612">
    <w:p>
      <w:pPr>
        <w:pStyle w:val="FootnoteText"/>
      </w:pPr>
      <w:r>
        <w:rPr>
          <w:rStyle w:val="FootnoteReference"/>
        </w:rPr>
        <w:footnoteRef/>
      </w:r>
      <w:r>
        <w:t xml:space="preserve"> Cross-references for "for all": Rom 13:1-7; 1Pet 2:13.</w:t>
      </w:r>
    </w:p>
  </w:footnote>
  <w:footnote w:id="16613">
    <w:p>
      <w:pPr>
        <w:pStyle w:val="FootnoteText"/>
      </w:pPr>
      <w:r>
        <w:rPr>
          <w:rStyle w:val="FootnoteReference"/>
        </w:rPr>
        <w:footnoteRef/>
      </w:r>
      <w:r>
        <w:t xml:space="preserve"> Cross-references for "that": Gen 49:14-15; 2Sam 20:19; Prov 24:21; Eccl 3:12-13; Eccl 8:2-5; Rom 12:18; 1Thess 4:11; Heb 12:14.</w:t>
      </w:r>
    </w:p>
  </w:footnote>
  <w:footnote w:id="16614">
    <w:p>
      <w:pPr>
        <w:pStyle w:val="FootnoteText"/>
      </w:pPr>
      <w:r>
        <w:rPr>
          <w:rStyle w:val="FootnoteReference"/>
        </w:rPr>
        <w:footnoteRef/>
      </w:r>
      <w:r>
        <w:t xml:space="preserve"> Cross-references for "all godliness": Luke 1:6; Luke 2:25; Acts 10:22; Acts 24:16; Phil 4:8; Titus 2:10-14; 1Pet 2:9-13; 2Pet 1:3-7.</w:t>
      </w:r>
    </w:p>
  </w:footnote>
  <w:footnote w:id="16615">
    <w:p>
      <w:pPr>
        <w:pStyle w:val="FootnoteText"/>
      </w:pPr>
      <w:r>
        <w:rPr>
          <w:rStyle w:val="FootnoteReference"/>
        </w:rPr>
        <w:footnoteRef/>
      </w:r>
      <w:r>
        <w:t xml:space="preserve"> Cross-references for "this": Rom 12:1-2; Rom 14:18; Eph 5:9-10; Phil 1:11; Phil 4:18; Col 1:10; 1Thess 4:1; 1Tim 5:4; Heb 13:16; 1Pet 2:5; 1Pet 2:20.</w:t>
      </w:r>
    </w:p>
  </w:footnote>
  <w:footnote w:id="16616">
    <w:p>
      <w:pPr>
        <w:pStyle w:val="FootnoteText"/>
      </w:pPr>
      <w:r>
        <w:rPr>
          <w:rStyle w:val="FootnoteReference"/>
        </w:rPr>
        <w:footnoteRef/>
      </w:r>
      <w:r>
        <w:t xml:space="preserve"> Cross-references: Isa 45:21; Luke 1:47; 1Tim 1:1; 2Tim 1:9.</w:t>
      </w:r>
    </w:p>
  </w:footnote>
  <w:footnote w:id="1661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18">
    <w:p>
      <w:pPr>
        <w:pStyle w:val="FootnoteText"/>
      </w:pPr>
      <w:r>
        <w:rPr>
          <w:rStyle w:val="FootnoteReference"/>
        </w:rPr>
        <w:footnoteRef/>
      </w:r>
      <w:r>
        <w:t xml:space="preserve"> Cross-references for "the knowledge": Isa 53:11; Hab 2:14; Luke 1:77; John 14:6; John 17:17; 2Tim 2:25; 2Tim 3:7; Heb 10:26.</w:t>
      </w:r>
    </w:p>
  </w:footnote>
  <w:footnote w:id="16619">
    <w:p>
      <w:pPr>
        <w:pStyle w:val="FootnoteText"/>
      </w:pPr>
      <w:r>
        <w:rPr>
          <w:rStyle w:val="FootnoteReference"/>
        </w:rPr>
        <w:footnoteRef/>
      </w:r>
      <w:r>
        <w:t xml:space="preserve"> Cross-references: Matt 28:19; Mark 16:15; Luke 24:47; Rom 10:12-15; Rev 14:6.</w:t>
      </w:r>
    </w:p>
  </w:footnote>
  <w:footnote w:id="16620">
    <w:p>
      <w:pPr>
        <w:pStyle w:val="FootnoteText"/>
      </w:pPr>
      <w:r>
        <w:rPr>
          <w:rStyle w:val="FootnoteReference"/>
        </w:rPr>
        <w:footnoteRef/>
      </w:r>
      <w:r>
        <w:t xml:space="preserve"> Cross-references for "one God": Deut 6:4; Isa 44:6; Mark 12:29-33; John 17:3; Rom 3:29-30; Rom 10:12; 1Cor 8:6; Gal 3:20; Eph 4:6.</w:t>
      </w:r>
    </w:p>
  </w:footnote>
  <w:footnote w:id="16621">
    <w:p>
      <w:pPr>
        <w:pStyle w:val="FootnoteText"/>
      </w:pPr>
      <w:r>
        <w:rPr>
          <w:rStyle w:val="FootnoteReference"/>
        </w:rPr>
        <w:footnoteRef/>
      </w:r>
      <w:r>
        <w:t xml:space="preserve"> Cross-references for "the man": Matt 1:23; Luke 2:10-11; John 1:14; 1Cor 15:45-47; Phil 2:6-8; Heb 2:6-13; Rev 1:13.</w:t>
      </w:r>
    </w:p>
  </w:footnote>
  <w:footnote w:id="166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23">
    <w:p>
      <w:pPr>
        <w:pStyle w:val="FootnoteText"/>
      </w:pPr>
      <w:r>
        <w:rPr>
          <w:rStyle w:val="FootnoteReference"/>
        </w:rPr>
        <w:footnoteRef/>
      </w:r>
      <w:r>
        <w:t xml:space="preserve"> Name meaning: Jesus (Yeshua) — Yahweh saves. He will save His people from their sins.</w:t>
      </w:r>
    </w:p>
  </w:footnote>
  <w:footnote w:id="16624">
    <w:p>
      <w:pPr>
        <w:pStyle w:val="FootnoteText"/>
      </w:pPr>
      <w:r>
        <w:rPr>
          <w:rStyle w:val="FootnoteReference"/>
        </w:rPr>
        <w:footnoteRef/>
      </w:r>
      <w:r>
        <w:t xml:space="preserve"> Cross-references: Job 9:33; Heb 7:25; Heb 8:6; Heb 9:15; Heb 12:24.</w:t>
      </w:r>
    </w:p>
  </w:footnote>
  <w:footnote w:id="1662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26">
    <w:p>
      <w:pPr>
        <w:pStyle w:val="FootnoteText"/>
      </w:pPr>
      <w:r>
        <w:rPr>
          <w:rStyle w:val="FootnoteReference"/>
        </w:rPr>
        <w:footnoteRef/>
      </w:r>
      <w:r>
        <w:t xml:space="preserve"> Cross-references for "to be testified": 1Cor 1:6; 2Thess 1:10; 2Tim 1:8; 1John 5:11-12.</w:t>
      </w:r>
    </w:p>
  </w:footnote>
  <w:footnote w:id="16627">
    <w:p>
      <w:pPr>
        <w:pStyle w:val="FootnoteText"/>
      </w:pPr>
      <w:r>
        <w:rPr>
          <w:rStyle w:val="FootnoteReference"/>
        </w:rPr>
        <w:footnoteRef/>
      </w:r>
      <w:r>
        <w:t xml:space="preserve"> Cross-references: Rom 5:6; Rom 16:26; Gal 4:4; Eph 1:9-10; Eph 3:5; 1Tim 6:15; Titus 1:3.</w:t>
      </w:r>
    </w:p>
  </w:footnote>
  <w:footnote w:id="166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29">
    <w:p>
      <w:pPr>
        <w:pStyle w:val="FootnoteText"/>
      </w:pPr>
      <w:r>
        <w:rPr>
          <w:rStyle w:val="FootnoteReference"/>
        </w:rPr>
        <w:footnoteRef/>
      </w:r>
      <w:r>
        <w:t xml:space="preserve"> Cross-references for "a preacher": Eccl 1:1-2; Eccl 1:12; Eccl 7:27; Eccl 12:8-10; Rom 10:14; Eph 3:7-8; 2Tim 1:11; 2Pet 2:5.</w:t>
      </w:r>
    </w:p>
  </w:footnote>
  <w:footnote w:id="16630">
    <w:p>
      <w:pPr>
        <w:pStyle w:val="FootnoteText"/>
      </w:pPr>
      <w:r>
        <w:rPr>
          <w:rStyle w:val="FootnoteReference"/>
        </w:rPr>
        <w:footnoteRef/>
      </w:r>
      <w:r>
        <w:t xml:space="preserve"> Cross-references for "I speak": Rom 1:9; Rom 9:1; 2Cor 11:31; Gal 1:20.</w:t>
      </w:r>
    </w:p>
  </w:footnote>
  <w:footnote w:id="16631">
    <w:p>
      <w:pPr>
        <w:pStyle w:val="FootnoteText"/>
      </w:pPr>
      <w:r>
        <w:rPr>
          <w:rStyle w:val="FootnoteReference"/>
        </w:rPr>
        <w:footnoteRef/>
      </w:r>
      <w:r>
        <w:t xml:space="preserve"> Cross-references for "a teacher": John 7:35; Acts 9:15; Acts 22:21; Acts 26:17-18; Acts 26:20; Rom 11:13; Rom 15:16; Gal 1:16; Gal 2:9.</w:t>
      </w:r>
    </w:p>
  </w:footnote>
  <w:footnote w:id="16632">
    <w:p>
      <w:pPr>
        <w:pStyle w:val="FootnoteText"/>
      </w:pPr>
      <w:r>
        <w:rPr>
          <w:rStyle w:val="FootnoteReference"/>
        </w:rPr>
        <w:footnoteRef/>
      </w:r>
      <w:r>
        <w:t xml:space="preserve"> Cross-references for "in faith": Acts 14:27; Gal 2:16; Gal 3:9.</w:t>
      </w:r>
    </w:p>
  </w:footnote>
  <w:footnote w:id="16633">
    <w:p>
      <w:pPr>
        <w:pStyle w:val="FootnoteText"/>
      </w:pPr>
      <w:r>
        <w:rPr>
          <w:rStyle w:val="FootnoteReference"/>
        </w:rPr>
        <w:footnoteRef/>
      </w:r>
      <w:r>
        <w:t xml:space="preserve"> Cross-references for "verity": Ps 111:7.</w:t>
      </w:r>
    </w:p>
  </w:footnote>
  <w:footnote w:id="16634">
    <w:p>
      <w:pPr>
        <w:pStyle w:val="FootnoteText"/>
      </w:pPr>
      <w:r>
        <w:rPr>
          <w:rStyle w:val="FootnoteReference"/>
        </w:rPr>
        <w:footnoteRef/>
      </w:r>
      <w:r>
        <w:t xml:space="preserve"> Cross-references for "I am": 1Tim 1:11-12.</w:t>
      </w:r>
    </w:p>
  </w:footnote>
  <w:footnote w:id="16635">
    <w:p>
      <w:pPr>
        <w:pStyle w:val="FootnoteText"/>
      </w:pPr>
      <w:r>
        <w:rPr>
          <w:rStyle w:val="FootnoteReference"/>
        </w:rPr>
        <w:footnoteRef/>
      </w:r>
      <w:r>
        <w:t xml:space="preserve"> Cross-references for "I will": 1Cor 7:7; 1Tim 5:14; Titus 3:8.</w:t>
      </w:r>
    </w:p>
  </w:footnote>
  <w:footnote w:id="16636">
    <w:p>
      <w:pPr>
        <w:pStyle w:val="FootnoteText"/>
      </w:pPr>
      <w:r>
        <w:rPr>
          <w:rStyle w:val="FootnoteReference"/>
        </w:rPr>
        <w:footnoteRef/>
      </w:r>
      <w:r>
        <w:t xml:space="preserve"> Cross-references for "pray": 2Chr 33:11-12; Ps 130:1-2; Lam 3:55-56; Jonah 2:1-2; Mal 1:11; Luke 23:42-43; John 4:21; John 4:23-24; Acts 21:5.</w:t>
      </w:r>
    </w:p>
  </w:footnote>
  <w:footnote w:id="1663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38">
    <w:p>
      <w:pPr>
        <w:pStyle w:val="FootnoteText"/>
      </w:pPr>
      <w:r>
        <w:rPr>
          <w:rStyle w:val="FootnoteReference"/>
        </w:rPr>
        <w:footnoteRef/>
      </w:r>
      <w:r>
        <w:t xml:space="preserve"> Cross-references for "without": 1Kgs 3:11; Ps 35:13; Matt 5:22-24; Matt 5:44; Matt 6:12; Matt 6:14-15; Mark 11:25; Luke 23:34; Acts 7:60; 1Pet 3:7.</w:t>
      </w:r>
    </w:p>
  </w:footnote>
  <w:footnote w:id="16639">
    <w:p>
      <w:pPr>
        <w:pStyle w:val="FootnoteText"/>
      </w:pPr>
      <w:r>
        <w:rPr>
          <w:rStyle w:val="FootnoteReference"/>
        </w:rPr>
        <w:footnoteRef/>
      </w:r>
      <w:r>
        <w:t xml:space="preserve"> Cross-references: Matt 21:21; Mark 11:23-24; Jas 1:6-8.</w:t>
      </w:r>
    </w:p>
  </w:footnote>
  <w:footnote w:id="16640">
    <w:p>
      <w:pPr>
        <w:pStyle w:val="FootnoteText"/>
      </w:pPr>
      <w:r>
        <w:rPr>
          <w:rStyle w:val="FootnoteReference"/>
        </w:rPr>
        <w:footnoteRef/>
      </w:r>
      <w:r>
        <w:t xml:space="preserve"> Cross-references for "that": 1Pet 3:3-5.</w:t>
      </w:r>
    </w:p>
  </w:footnote>
  <w:footnote w:id="16641">
    <w:p>
      <w:pPr>
        <w:pStyle w:val="FootnoteText"/>
      </w:pPr>
      <w:r>
        <w:rPr>
          <w:rStyle w:val="FootnoteReference"/>
        </w:rPr>
        <w:footnoteRef/>
      </w:r>
      <w:r>
        <w:t xml:space="preserve"> Cross-references for "with shamefacedness": Prov 7:10; Isa 3:16; Titus 2:3-5.</w:t>
      </w:r>
    </w:p>
  </w:footnote>
  <w:footnote w:id="1664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43">
    <w:p>
      <w:pPr>
        <w:pStyle w:val="FootnoteText"/>
      </w:pPr>
      <w:r>
        <w:rPr>
          <w:rStyle w:val="FootnoteReference"/>
        </w:rPr>
        <w:footnoteRef/>
      </w:r>
      <w:r>
        <w:t xml:space="preserve"> Cross-references for "broided": 1Pet 3:3.</w:t>
      </w:r>
    </w:p>
  </w:footnote>
  <w:footnote w:id="16644">
    <w:p>
      <w:pPr>
        <w:pStyle w:val="FootnoteText"/>
      </w:pPr>
      <w:r>
        <w:rPr>
          <w:rStyle w:val="FootnoteReference"/>
        </w:rPr>
        <w:footnoteRef/>
      </w:r>
      <w:r>
        <w:t xml:space="preserve"> Cross-references for "women": 1Pet 3:3-5; 2Pet 3:11.</w:t>
      </w:r>
    </w:p>
  </w:footnote>
  <w:footnote w:id="16645">
    <w:p>
      <w:pPr>
        <w:pStyle w:val="FootnoteText"/>
      </w:pPr>
      <w:r>
        <w:rPr>
          <w:rStyle w:val="FootnoteReference"/>
        </w:rPr>
        <w:footnoteRef/>
      </w:r>
      <w:r>
        <w:t xml:space="preserve"> Cross-references for "with": Prov 31:31; Acts 9:36; Acts 9:39; Eph 2:10; 1Tim 5:6-10; Titus 2:14; Titus 3:8; 1Pet 2:12; 2Pet 1:6-8; Rev 2:19.</w:t>
      </w:r>
    </w:p>
  </w:footnote>
  <w:footnote w:id="16646">
    <w:p>
      <w:pPr>
        <w:pStyle w:val="FootnoteText"/>
      </w:pPr>
      <w:r>
        <w:rPr>
          <w:rStyle w:val="FootnoteReference"/>
        </w:rPr>
        <w:footnoteRef/>
      </w:r>
      <w:r>
        <w:t xml:space="preserve"> Cross-references: Gen 3:16; 1Cor 11:3; 1Cor 14:34-35; Eph 5:22-24; Col 3:18; 1Pet 3:1; 1Pet 3:5-6; Esth 1:20.</w:t>
      </w:r>
    </w:p>
  </w:footnote>
  <w:footnote w:id="16647">
    <w:p>
      <w:pPr>
        <w:pStyle w:val="FootnoteText"/>
      </w:pPr>
      <w:r>
        <w:rPr>
          <w:rStyle w:val="FootnoteReference"/>
        </w:rPr>
        <w:footnoteRef/>
      </w:r>
      <w:r>
        <w:t xml:space="preserve"> Cross-references: 1 Corinthians 14:34 (67).</w:t>
      </w:r>
    </w:p>
  </w:footnote>
  <w:footnote w:id="1664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4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50">
    <w:p>
      <w:pPr>
        <w:pStyle w:val="FootnoteText"/>
      </w:pPr>
      <w:r>
        <w:rPr>
          <w:rStyle w:val="FootnoteReference"/>
        </w:rPr>
        <w:footnoteRef/>
      </w:r>
      <w:r>
        <w:t xml:space="preserve"> Cross-references: Gen 1:27; Gen 2:7; Gen 2:18; Gen 2:22; 1Cor 11:8-9.</w:t>
      </w:r>
    </w:p>
  </w:footnote>
  <w:footnote w:id="16651">
    <w:p>
      <w:pPr>
        <w:pStyle w:val="FootnoteText"/>
      </w:pPr>
      <w:r>
        <w:rPr>
          <w:rStyle w:val="FootnoteReference"/>
        </w:rPr>
        <w:footnoteRef/>
      </w:r>
      <w:r>
        <w:t xml:space="preserve"> Cross-references: Gen 3:6; Gen 3:12; 2Cor 11:3.</w:t>
      </w:r>
    </w:p>
  </w:footnote>
  <w:footnote w:id="16652">
    <w:p>
      <w:pPr>
        <w:pStyle w:val="FootnoteText"/>
      </w:pPr>
      <w:r>
        <w:rPr>
          <w:rStyle w:val="FootnoteReference"/>
        </w:rPr>
        <w:footnoteRef/>
      </w:r>
      <w:r>
        <w:t xml:space="preserve"> Cross-references for "in childbearing": Gen 3:16.</w:t>
      </w:r>
    </w:p>
  </w:footnote>
  <w:footnote w:id="16653">
    <w:p>
      <w:pPr>
        <w:pStyle w:val="FootnoteText"/>
      </w:pPr>
      <w:r>
        <w:rPr>
          <w:rStyle w:val="FootnoteReference"/>
        </w:rPr>
        <w:footnoteRef/>
      </w:r>
      <w:r>
        <w:t xml:space="preserve"> Cross-references for "in faith": 1Tim 1:5.</w:t>
      </w:r>
    </w:p>
  </w:footnote>
  <w:footnote w:id="16654">
    <w:p>
      <w:pPr>
        <w:pStyle w:val="FootnoteText"/>
      </w:pPr>
      <w:r>
        <w:rPr>
          <w:rStyle w:val="FootnoteReference"/>
        </w:rPr>
        <w:footnoteRef/>
      </w:r>
      <w:r>
        <w:t xml:space="preserve"> Cross-references for "sobriety": 1Tim 2:9; Titus 2:12; 1Pet 4:7.</w:t>
      </w:r>
    </w:p>
  </w:footnote>
  <w:footnote w:id="16655">
    <w:p>
      <w:pPr>
        <w:pStyle w:val="FootnoteText"/>
      </w:pPr>
      <w:r>
        <w:rPr>
          <w:rStyle w:val="FootnoteReference"/>
        </w:rPr>
        <w:footnoteRef/>
      </w:r>
      <w:r>
        <w:t xml:space="preserve"> Cross-references: Gen 3:15; Isa 7:14; Isa 9:6; Jer 31:22; Matt 1:21-25; Luke 2:7; Luke 2:10-11; Gal 4:4-5.</w:t>
      </w:r>
    </w:p>
  </w:footnote>
  <w:footnote w:id="16656">
    <w:p>
      <w:pPr>
        <w:pStyle w:val="FootnoteText"/>
      </w:pPr>
      <w:r>
        <w:rPr>
          <w:rStyle w:val="FootnoteReference"/>
        </w:rPr>
        <w:footnoteRef/>
      </w:r>
      <w:r>
        <w:t xml:space="preserve"> Cross-references for "is a": 1Tim 1:15; 1Tim 4:9; 2Tim 2:11; Titus 3:8.</w:t>
      </w:r>
    </w:p>
  </w:footnote>
  <w:footnote w:id="16657">
    <w:p>
      <w:pPr>
        <w:pStyle w:val="FootnoteText"/>
      </w:pPr>
      <w:r>
        <w:rPr>
          <w:rStyle w:val="FootnoteReference"/>
        </w:rPr>
        <w:footnoteRef/>
      </w:r>
      <w:r>
        <w:t xml:space="preserve"> Cross-references for "the office": Acts 1:20; Phil 1:1; 1Tim 3:2-7; Titus 1:7; 1Pet 2:25.</w:t>
      </w:r>
    </w:p>
  </w:footnote>
  <w:footnote w:id="16658">
    <w:p>
      <w:pPr>
        <w:pStyle w:val="FootnoteText"/>
      </w:pPr>
      <w:r>
        <w:rPr>
          <w:rStyle w:val="FootnoteReference"/>
        </w:rPr>
        <w:footnoteRef/>
      </w:r>
      <w:r>
        <w:t xml:space="preserve"> Cross-references for "bishop": Acts 20:28; Heb 12:15; 1Pet 4:15; 1Pet 5:2.</w:t>
      </w:r>
    </w:p>
  </w:footnote>
  <w:footnote w:id="16659">
    <w:p>
      <w:pPr>
        <w:pStyle w:val="FootnoteText"/>
      </w:pPr>
      <w:r>
        <w:rPr>
          <w:rStyle w:val="FootnoteReference"/>
        </w:rPr>
        <w:footnoteRef/>
      </w:r>
      <w:r>
        <w:t xml:space="preserve"> Cross-references for "desireth": Prov 11:30; Luke 15:10; Rom 11:13; Eph 4:12; 1Thess 5:14; Jas 5:19-20.</w:t>
      </w:r>
    </w:p>
  </w:footnote>
  <w:footnote w:id="16660">
    <w:p>
      <w:pPr>
        <w:pStyle w:val="FootnoteText"/>
      </w:pPr>
      <w:r>
        <w:rPr>
          <w:rStyle w:val="FootnoteReference"/>
        </w:rPr>
        <w:footnoteRef/>
      </w:r>
      <w:r>
        <w:t xml:space="preserve"> Cross-references for "blameless": Luke 1:6; Phil 2:15; 1Tim 3:10.</w:t>
      </w:r>
    </w:p>
  </w:footnote>
  <w:footnote w:id="16661">
    <w:p>
      <w:pPr>
        <w:pStyle w:val="FootnoteText"/>
      </w:pPr>
      <w:r>
        <w:rPr>
          <w:rStyle w:val="FootnoteReference"/>
        </w:rPr>
        <w:footnoteRef/>
      </w:r>
      <w:r>
        <w:t xml:space="preserve"> Cross-references for "the husband": 1Tim 4:3; 1Tim 5:9; Heb 3:14.</w:t>
      </w:r>
    </w:p>
  </w:footnote>
  <w:footnote w:id="16662">
    <w:p>
      <w:pPr>
        <w:pStyle w:val="FootnoteText"/>
      </w:pPr>
      <w:r>
        <w:rPr>
          <w:rStyle w:val="FootnoteReference"/>
        </w:rPr>
        <w:footnoteRef/>
      </w:r>
      <w:r>
        <w:t xml:space="preserve"> Cross-references for "vigilant": Isa 56:10; 1Pet 4:7; 1Pet 5:8.</w:t>
      </w:r>
    </w:p>
  </w:footnote>
  <w:footnote w:id="16663">
    <w:p>
      <w:pPr>
        <w:pStyle w:val="FootnoteText"/>
      </w:pPr>
      <w:r>
        <w:rPr>
          <w:rStyle w:val="FootnoteReference"/>
        </w:rPr>
        <w:footnoteRef/>
      </w:r>
      <w:r>
        <w:t xml:space="preserve"> Cross-references for "given": Rom 12:13; Titus 1:8; Heb 13:2; 1Pet 4:9.</w:t>
      </w:r>
    </w:p>
  </w:footnote>
  <w:footnote w:id="16664">
    <w:p>
      <w:pPr>
        <w:pStyle w:val="FootnoteText"/>
      </w:pPr>
      <w:r>
        <w:rPr>
          <w:rStyle w:val="FootnoteReference"/>
        </w:rPr>
        <w:footnoteRef/>
      </w:r>
      <w:r>
        <w:t xml:space="preserve"> Cross-references for "bishop": Titus 1:6-9.</w:t>
      </w:r>
    </w:p>
  </w:footnote>
  <w:footnote w:id="16665">
    <w:p>
      <w:pPr>
        <w:pStyle w:val="FootnoteText"/>
      </w:pPr>
      <w:r>
        <w:rPr>
          <w:rStyle w:val="FootnoteReference"/>
        </w:rPr>
        <w:footnoteRef/>
      </w:r>
      <w:r>
        <w:t xml:space="preserve"> Cross-references: 2Tim 2:24.</w:t>
      </w:r>
    </w:p>
  </w:footnote>
  <w:footnote w:id="1666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667">
    <w:p>
      <w:pPr>
        <w:pStyle w:val="FootnoteText"/>
      </w:pPr>
      <w:r>
        <w:rPr>
          <w:rStyle w:val="FootnoteReference"/>
        </w:rPr>
        <w:footnoteRef/>
      </w:r>
      <w:r>
        <w:t xml:space="preserve"> Cross-references for "not greedy": Prov 1:19; Prov 15:27; Isa 56:11; Jude 1:11.</w:t>
      </w:r>
    </w:p>
  </w:footnote>
  <w:footnote w:id="16668">
    <w:p>
      <w:pPr>
        <w:pStyle w:val="FootnoteText"/>
      </w:pPr>
      <w:r>
        <w:rPr>
          <w:rStyle w:val="FootnoteReference"/>
        </w:rPr>
        <w:footnoteRef/>
      </w:r>
      <w:r>
        <w:t xml:space="preserve"> Cross-references for "filthy": 1Sam 8:3; 1Tim 3:8; Titus 1:7; Titus 1:11; 1Pet 5:2.</w:t>
      </w:r>
    </w:p>
  </w:footnote>
  <w:footnote w:id="16669">
    <w:p>
      <w:pPr>
        <w:pStyle w:val="FootnoteText"/>
      </w:pPr>
      <w:r>
        <w:rPr>
          <w:rStyle w:val="FootnoteReference"/>
        </w:rPr>
        <w:footnoteRef/>
      </w:r>
      <w:r>
        <w:t xml:space="preserve"> Cross-references for "patient": Eccl 7:8; 1Thess 5:14; 1Tim 6:11; 2Tim 2:24; Rev 1:9.</w:t>
      </w:r>
    </w:p>
  </w:footnote>
  <w:footnote w:id="16670">
    <w:p>
      <w:pPr>
        <w:pStyle w:val="FootnoteText"/>
      </w:pPr>
      <w:r>
        <w:rPr>
          <w:rStyle w:val="FootnoteReference"/>
        </w:rPr>
        <w:footnoteRef/>
      </w:r>
      <w:r>
        <w:t xml:space="preserve"> Cross-references for "a brawler": Titus 3:2; Jas 4:1.</w:t>
      </w:r>
    </w:p>
  </w:footnote>
  <w:footnote w:id="1667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672">
    <w:p>
      <w:pPr>
        <w:pStyle w:val="FootnoteText"/>
      </w:pPr>
      <w:r>
        <w:rPr>
          <w:rStyle w:val="FootnoteReference"/>
        </w:rPr>
        <w:footnoteRef/>
      </w:r>
      <w:r>
        <w:t xml:space="preserve"> Cross-references: 2Tim 2:24-25; Titus 1:7.</w:t>
      </w:r>
    </w:p>
  </w:footnote>
  <w:footnote w:id="16673">
    <w:p>
      <w:pPr>
        <w:pStyle w:val="FootnoteText"/>
      </w:pPr>
      <w:r>
        <w:rPr>
          <w:rStyle w:val="FootnoteReference"/>
        </w:rPr>
        <w:footnoteRef/>
      </w:r>
      <w:r>
        <w:t xml:space="preserve"> Cross-references for "with": Phil 4:8; Titus 2:2; Titus 2:7.</w:t>
      </w:r>
    </w:p>
  </w:footnote>
  <w:footnote w:id="16674">
    <w:p>
      <w:pPr>
        <w:pStyle w:val="FootnoteText"/>
      </w:pPr>
      <w:r>
        <w:rPr>
          <w:rStyle w:val="FootnoteReference"/>
        </w:rPr>
        <w:footnoteRef/>
      </w:r>
      <w:r>
        <w:t xml:space="preserve"> Cross-references for "ruleth": Gen 18:19; Josh 24:15; Ps 101:2-8; Acts 10:2; 1Tim 3:12; Titus 1:6.</w:t>
      </w:r>
    </w:p>
  </w:footnote>
  <w:footnote w:id="16675">
    <w:p>
      <w:pPr>
        <w:pStyle w:val="FootnoteText"/>
      </w:pPr>
      <w:r>
        <w:rPr>
          <w:rStyle w:val="FootnoteReference"/>
        </w:rPr>
        <w:footnoteRef/>
      </w:r>
      <w:r>
        <w:t xml:space="preserve"> Cross-references: 1Sam 2:29-30; 1Sam 3:13.</w:t>
      </w:r>
    </w:p>
  </w:footnote>
  <w:footnote w:id="16676">
    <w:p>
      <w:pPr>
        <w:pStyle w:val="FootnoteText"/>
      </w:pPr>
      <w:r>
        <w:rPr>
          <w:rStyle w:val="FootnoteReference"/>
        </w:rPr>
        <w:footnoteRef/>
      </w:r>
      <w:r>
        <w:t xml:space="preserve"> Cross-references for "the church": Acts 20:28; Eph 1:22; Eph 5:24; Eph 5:32; 1Tim 3:15.</w:t>
      </w:r>
    </w:p>
  </w:footnote>
  <w:footnote w:id="16677">
    <w:p>
      <w:pPr>
        <w:pStyle w:val="FootnoteText"/>
      </w:pPr>
      <w:r>
        <w:rPr>
          <w:rStyle w:val="FootnoteReference"/>
        </w:rPr>
        <w:footnoteRef/>
      </w:r>
      <w:r>
        <w:t xml:space="preserve"> Cross-references for "novice": 1Cor 3:1; Heb 5:12-13; 1Pet 2:2.</w:t>
      </w:r>
    </w:p>
  </w:footnote>
  <w:footnote w:id="1667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679">
    <w:p>
      <w:pPr>
        <w:pStyle w:val="FootnoteText"/>
      </w:pPr>
      <w:r>
        <w:rPr>
          <w:rStyle w:val="FootnoteReference"/>
        </w:rPr>
        <w:footnoteRef/>
      </w:r>
      <w:r>
        <w:t xml:space="preserve"> Cross-references for "the condemnation": Isa 14:12-14; Luke 10:18; 2Pet 2:4; Jude 1:6.</w:t>
      </w:r>
    </w:p>
  </w:footnote>
  <w:footnote w:id="16680">
    <w:p>
      <w:pPr>
        <w:pStyle w:val="FootnoteText"/>
      </w:pPr>
      <w:r>
        <w:rPr>
          <w:rStyle w:val="FootnoteReference"/>
        </w:rPr>
        <w:footnoteRef/>
      </w:r>
      <w:r>
        <w:t xml:space="preserve"> Cross-references for "a good": 1Sam 2:24; Acts 6:3; Acts 10:22; Acts 22:12; 1Tim 5:24-25; 3John 1:12.</w:t>
      </w:r>
    </w:p>
  </w:footnote>
  <w:footnote w:id="16681">
    <w:p>
      <w:pPr>
        <w:pStyle w:val="FootnoteText"/>
      </w:pPr>
      <w:r>
        <w:rPr>
          <w:rStyle w:val="FootnoteReference"/>
        </w:rPr>
        <w:footnoteRef/>
      </w:r>
      <w:r>
        <w:t xml:space="preserve"> Cross-references for "lest": 1Cor 10:32; 2Cor 6:3; 2Cor 8:21; 1Thess 5:22; 1Tim 5:14; Titus 2:5; Titus 2:8; 1Pet 4:14-16.</w:t>
      </w:r>
    </w:p>
  </w:footnote>
  <w:footnote w:id="16682">
    <w:p>
      <w:pPr>
        <w:pStyle w:val="FootnoteText"/>
      </w:pPr>
      <w:r>
        <w:rPr>
          <w:rStyle w:val="FootnoteReference"/>
        </w:rPr>
        <w:footnoteRef/>
      </w:r>
      <w:r>
        <w:t xml:space="preserve"> Cross-references for "the snare": 1Tim 6:9; 2Tim 2:26.</w:t>
      </w:r>
    </w:p>
  </w:footnote>
  <w:footnote w:id="16683">
    <w:p>
      <w:pPr>
        <w:pStyle w:val="FootnoteText"/>
      </w:pPr>
      <w:r>
        <w:rPr>
          <w:rStyle w:val="FootnoteReference"/>
        </w:rPr>
        <w:footnoteRef/>
      </w:r>
      <w:r>
        <w:t xml:space="preserve"> Cross-references for "them": 1Cor 5:12; Col 4:5; 1Thess 4:12.</w:t>
      </w:r>
    </w:p>
  </w:footnote>
  <w:footnote w:id="16684">
    <w:p>
      <w:pPr>
        <w:pStyle w:val="FootnoteText"/>
      </w:pPr>
      <w:r>
        <w:rPr>
          <w:rStyle w:val="FootnoteReference"/>
        </w:rPr>
        <w:footnoteRef/>
      </w:r>
      <w:r>
        <w:t xml:space="preserve"> Cross-references for "not given": Lev 10:9; Ezek 44:21; 1Tim 3:3.</w:t>
      </w:r>
    </w:p>
  </w:footnote>
  <w:footnote w:id="16685">
    <w:p>
      <w:pPr>
        <w:pStyle w:val="FootnoteText"/>
      </w:pPr>
      <w:r>
        <w:rPr>
          <w:rStyle w:val="FootnoteReference"/>
        </w:rPr>
        <w:footnoteRef/>
      </w:r>
      <w:r>
        <w:t xml:space="preserve"> Cross-references for "the deacons": Acts 6:3-6; Phil 1:1.</w:t>
      </w:r>
    </w:p>
  </w:footnote>
  <w:footnote w:id="16686">
    <w:p>
      <w:pPr>
        <w:pStyle w:val="FootnoteText"/>
      </w:pPr>
      <w:r>
        <w:rPr>
          <w:rStyle w:val="FootnoteReference"/>
        </w:rPr>
        <w:footnoteRef/>
      </w:r>
      <w:r>
        <w:t xml:space="preserve"> Cross-references: 1Tim 3:4.</w:t>
      </w:r>
    </w:p>
  </w:footnote>
  <w:footnote w:id="16687">
    <w:p>
      <w:pPr>
        <w:pStyle w:val="FootnoteText"/>
      </w:pPr>
      <w:r>
        <w:rPr>
          <w:rStyle w:val="FootnoteReference"/>
        </w:rPr>
        <w:footnoteRef/>
      </w:r>
      <w:r>
        <w:t xml:space="preserve"> Cross-references for "doubletongued": Ps 5:9; Ps 12:2; Ps 50:19; Ps 52:2; Rom 3:13; Jas 3:10.</w:t>
      </w:r>
    </w:p>
  </w:footnote>
  <w:footnote w:id="16688">
    <w:p>
      <w:pPr>
        <w:pStyle w:val="FootnoteText"/>
      </w:pPr>
      <w:r>
        <w:rPr>
          <w:rStyle w:val="FootnoteReference"/>
        </w:rPr>
        <w:footnoteRef/>
      </w:r>
      <w:r>
        <w:t xml:space="preserve"> Cross-references for "Holding": 1Tim 1:5; 1Tim 1:19.</w:t>
      </w:r>
    </w:p>
  </w:footnote>
  <w:footnote w:id="16689">
    <w:p>
      <w:pPr>
        <w:pStyle w:val="FootnoteText"/>
      </w:pPr>
      <w:r>
        <w:rPr>
          <w:rStyle w:val="FootnoteReference"/>
        </w:rPr>
        <w:footnoteRef/>
      </w:r>
      <w:r>
        <w:t xml:space="preserve"> Cross-references for "the mystery": 1Tim 3:16; 2John 1:9-10.</w:t>
      </w:r>
    </w:p>
  </w:footnote>
  <w:footnote w:id="16690">
    <w:p>
      <w:pPr>
        <w:pStyle w:val="FootnoteText"/>
      </w:pPr>
      <w:r>
        <w:rPr>
          <w:rStyle w:val="FootnoteReference"/>
        </w:rPr>
        <w:footnoteRef/>
      </w:r>
      <w:r>
        <w:t xml:space="preserve"> Cross-references for "let these": 1Tim 3:6; 1Tim 5:22; 1John 4:1.</w:t>
      </w:r>
    </w:p>
  </w:footnote>
  <w:footnote w:id="16691">
    <w:p>
      <w:pPr>
        <w:pStyle w:val="FootnoteText"/>
      </w:pPr>
      <w:r>
        <w:rPr>
          <w:rStyle w:val="FootnoteReference"/>
        </w:rPr>
        <w:footnoteRef/>
      </w:r>
      <w:r>
        <w:t xml:space="preserve"> Cross-references for "being": 1Cor 1:8; Col 1:22; 1Tim 3:2; Titus 1:6-7.</w:t>
      </w:r>
    </w:p>
  </w:footnote>
  <w:footnote w:id="16692">
    <w:p>
      <w:pPr>
        <w:pStyle w:val="FootnoteText"/>
      </w:pPr>
      <w:r>
        <w:rPr>
          <w:rStyle w:val="FootnoteReference"/>
        </w:rPr>
        <w:footnoteRef/>
      </w:r>
      <w:r>
        <w:t xml:space="preserve"> Cross-references: Acts 6:1-2; 1Tim 3:13.</w:t>
      </w:r>
    </w:p>
  </w:footnote>
  <w:footnote w:id="16693">
    <w:p>
      <w:pPr>
        <w:pStyle w:val="FootnoteText"/>
      </w:pPr>
      <w:r>
        <w:rPr>
          <w:rStyle w:val="FootnoteReference"/>
        </w:rPr>
        <w:footnoteRef/>
      </w:r>
      <w:r>
        <w:t xml:space="preserve"> Cross-references for "their": Lev 21:7; Lev 21:13-15; Ezek 44:22; Luke 1:5-6; Titus 2:3.</w:t>
      </w:r>
    </w:p>
  </w:footnote>
  <w:footnote w:id="16694">
    <w:p>
      <w:pPr>
        <w:pStyle w:val="FootnoteText"/>
      </w:pPr>
      <w:r>
        <w:rPr>
          <w:rStyle w:val="FootnoteReference"/>
        </w:rPr>
        <w:footnoteRef/>
      </w:r>
      <w:r>
        <w:t xml:space="preserve"> Cross-references for "sober": 1Thess 5:6-8; 1Tim 3:2; 2Tim 4:5; Titus 3:2; 1Pet 5:8.</w:t>
      </w:r>
    </w:p>
  </w:footnote>
  <w:footnote w:id="16695">
    <w:p>
      <w:pPr>
        <w:pStyle w:val="FootnoteText"/>
      </w:pPr>
      <w:r>
        <w:rPr>
          <w:rStyle w:val="FootnoteReference"/>
        </w:rPr>
        <w:footnoteRef/>
      </w:r>
      <w:r>
        <w:t xml:space="preserve"> Cross-references for "faithful": 1Tim 1:12; 1Tim 6:2.</w:t>
      </w:r>
    </w:p>
  </w:footnote>
  <w:footnote w:id="16696">
    <w:p>
      <w:pPr>
        <w:pStyle w:val="FootnoteText"/>
      </w:pPr>
      <w:r>
        <w:rPr>
          <w:rStyle w:val="FootnoteReference"/>
        </w:rPr>
        <w:footnoteRef/>
      </w:r>
      <w:r>
        <w:t xml:space="preserve"> Cross-references: 1Tim 3:4.</w:t>
      </w:r>
    </w:p>
  </w:footnote>
  <w:footnote w:id="16697">
    <w:p>
      <w:pPr>
        <w:pStyle w:val="FootnoteText"/>
      </w:pPr>
      <w:r>
        <w:rPr>
          <w:rStyle w:val="FootnoteReference"/>
        </w:rPr>
        <w:footnoteRef/>
      </w:r>
      <w:r>
        <w:t xml:space="preserve"> Cross-references: Ps 15:3; Ps 50:20; Ps 101:5; Prov 10:18; Prov 25:13; Jer 9:4; Matt 4:1; John 6:70; 2Tim 3:3; Titus 2:3; Rev 12:9-10.</w:t>
      </w:r>
    </w:p>
  </w:footnote>
  <w:footnote w:id="16698">
    <w:p>
      <w:pPr>
        <w:pStyle w:val="FootnoteText"/>
      </w:pPr>
      <w:r>
        <w:rPr>
          <w:rStyle w:val="FootnoteReference"/>
        </w:rPr>
        <w:footnoteRef/>
      </w:r>
      <w:r>
        <w:t xml:space="preserve"> Cross-references: 1Tim 3:2; 1Tim 3:4-5.</w:t>
      </w:r>
    </w:p>
  </w:footnote>
  <w:footnote w:id="16699">
    <w:p>
      <w:pPr>
        <w:pStyle w:val="FootnoteText"/>
      </w:pPr>
      <w:r>
        <w:rPr>
          <w:rStyle w:val="FootnoteReference"/>
        </w:rPr>
        <w:footnoteRef/>
      </w:r>
      <w:r>
        <w:t xml:space="preserve"> Cross-references for "degree": Acts 21:35.</w:t>
      </w:r>
    </w:p>
  </w:footnote>
  <w:footnote w:id="16700">
    <w:p>
      <w:pPr>
        <w:pStyle w:val="FootnoteText"/>
      </w:pPr>
      <w:r>
        <w:rPr>
          <w:rStyle w:val="FootnoteReference"/>
        </w:rPr>
        <w:footnoteRef/>
      </w:r>
      <w:r>
        <w:t xml:space="preserve"> Cross-references for "great": Acts 6:5; Acts 6:8; Acts 6:15; Acts 7:1-53; Phil 1:14; 1Thess 2:2; 2Tim 2:1.</w:t>
      </w:r>
    </w:p>
  </w:footnote>
  <w:footnote w:id="167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02">
    <w:p>
      <w:pPr>
        <w:pStyle w:val="FootnoteText"/>
      </w:pPr>
      <w:r>
        <w:rPr>
          <w:rStyle w:val="FootnoteReference"/>
        </w:rPr>
        <w:footnoteRef/>
      </w:r>
      <w:r>
        <w:t xml:space="preserve"> Name meaning: Jesus (Yeshua) — Yahweh saves. He will save His people from their sins.</w:t>
      </w:r>
    </w:p>
  </w:footnote>
  <w:footnote w:id="16703">
    <w:p>
      <w:pPr>
        <w:pStyle w:val="FootnoteText"/>
      </w:pPr>
      <w:r>
        <w:rPr>
          <w:rStyle w:val="FootnoteReference"/>
        </w:rPr>
        <w:footnoteRef/>
      </w:r>
      <w:r>
        <w:t xml:space="preserve"> Cross-references: Matt 25:21; Luke 16:10-12; Luke 19:17.</w:t>
      </w:r>
    </w:p>
  </w:footnote>
  <w:footnote w:id="16704">
    <w:p>
      <w:pPr>
        <w:pStyle w:val="FootnoteText"/>
      </w:pPr>
      <w:r>
        <w:rPr>
          <w:rStyle w:val="FootnoteReference"/>
        </w:rPr>
        <w:footnoteRef/>
      </w:r>
      <w:r>
        <w:t xml:space="preserve"> Cross-references for "used": Matt 20:28; Rom 12:7-8; 1Cor 16:15; Heb 6:10; 1Pet 4:10-11.</w:t>
      </w:r>
    </w:p>
  </w:footnote>
  <w:footnote w:id="16705">
    <w:p>
      <w:pPr>
        <w:pStyle w:val="FootnoteText"/>
      </w:pPr>
      <w:r>
        <w:rPr>
          <w:rStyle w:val="FootnoteReference"/>
        </w:rPr>
        <w:footnoteRef/>
      </w:r>
      <w:r>
        <w:t xml:space="preserve"> Cross-references for "hoping": 1Cor 11:34; 1Cor 16:5-7; 2Cor 1:15-17; 1Thess 2:18; 1Tim 4:13; Phlm 1:22; Heb 13:23; 2John 1:12; 3John 1:14.</w:t>
      </w:r>
    </w:p>
  </w:footnote>
  <w:footnote w:id="16706">
    <w:p>
      <w:pPr>
        <w:pStyle w:val="FootnoteText"/>
      </w:pPr>
      <w:r>
        <w:rPr>
          <w:rStyle w:val="FootnoteReference"/>
        </w:rPr>
        <w:footnoteRef/>
      </w:r>
      <w:r>
        <w:t xml:space="preserve"> Cross-references for "know": Deut 31:23; 1Kgs 2:2; 1Kgs 2:4; 1Chr 22:13; 1Chr 28:9-21; Acts 1:2; 1Tim 3:2.</w:t>
      </w:r>
    </w:p>
  </w:footnote>
  <w:footnote w:id="16707">
    <w:p>
      <w:pPr>
        <w:pStyle w:val="FootnoteText"/>
      </w:pPr>
      <w:r>
        <w:rPr>
          <w:rStyle w:val="FootnoteReference"/>
        </w:rPr>
        <w:footnoteRef/>
      </w:r>
      <w:r>
        <w:t xml:space="preserve"> Cross-references for "the house": Eph 2:21-22; 2Tim 2:20; Heb 3:2-6; 1Pet 2:5.</w:t>
      </w:r>
    </w:p>
  </w:footnote>
  <w:footnote w:id="1670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09">
    <w:p>
      <w:pPr>
        <w:pStyle w:val="FootnoteText"/>
      </w:pPr>
      <w:r>
        <w:rPr>
          <w:rStyle w:val="FootnoteReference"/>
        </w:rPr>
        <w:footnoteRef/>
      </w:r>
      <w:r>
        <w:t xml:space="preserve"> Cross-references for "the pillar": Jer 1:18; Matt 16:18-19; Matt 18:18; Rom 3:2; Gal 2:9.</w:t>
      </w:r>
    </w:p>
  </w:footnote>
  <w:footnote w:id="16710">
    <w:p>
      <w:pPr>
        <w:pStyle w:val="FootnoteText"/>
      </w:pPr>
      <w:r>
        <w:rPr>
          <w:rStyle w:val="FootnoteReference"/>
        </w:rPr>
        <w:footnoteRef/>
      </w:r>
      <w:r>
        <w:t xml:space="preserve"> Cross-references for "the truth": John 1:17; John 14:6; John 18:37; 2Cor 6:7; Gal 3:1; Eph 4:21; Col 1:5; 1Tim 3:16.</w:t>
      </w:r>
    </w:p>
  </w:footnote>
  <w:footnote w:id="16711">
    <w:p>
      <w:pPr>
        <w:pStyle w:val="FootnoteText"/>
      </w:pPr>
      <w:r>
        <w:rPr>
          <w:rStyle w:val="FootnoteReference"/>
        </w:rPr>
        <w:footnoteRef/>
      </w:r>
      <w:r>
        <w:t xml:space="preserve"> Cross-references for "the church": 1Tim 3:5.</w:t>
      </w:r>
    </w:p>
  </w:footnote>
  <w:footnote w:id="16712">
    <w:p>
      <w:pPr>
        <w:pStyle w:val="FootnoteText"/>
      </w:pPr>
      <w:r>
        <w:rPr>
          <w:rStyle w:val="FootnoteReference"/>
        </w:rPr>
        <w:footnoteRef/>
      </w:r>
      <w:r>
        <w:t xml:space="preserve"> Cross-references for "without": Heb 7:7.</w:t>
      </w:r>
    </w:p>
  </w:footnote>
  <w:footnote w:id="16713">
    <w:p>
      <w:pPr>
        <w:pStyle w:val="FootnoteText"/>
      </w:pPr>
      <w:r>
        <w:rPr>
          <w:rStyle w:val="FootnoteReference"/>
        </w:rPr>
        <w:footnoteRef/>
      </w:r>
      <w:r>
        <w:t xml:space="preserve"> Cross-references for "the mystery": Matt 13:11; Rom 16:25; 1Cor 2:7; Eph 1:9; Eph 3:3-9; Eph 6:19; Col 2:2; 2Thess 2:7; 1Tim 3:9; Rev 17:5; Rev 17:7.</w:t>
      </w:r>
    </w:p>
  </w:footnote>
  <w:footnote w:id="16714">
    <w:p>
      <w:pPr>
        <w:pStyle w:val="FootnoteText"/>
      </w:pPr>
      <w:r>
        <w:rPr>
          <w:rStyle w:val="FootnoteReference"/>
        </w:rPr>
        <w:footnoteRef/>
      </w:r>
      <w:r>
        <w:t xml:space="preserve"> Cross-references for "manifest": 1John 3:5.</w:t>
      </w:r>
    </w:p>
  </w:footnote>
  <w:footnote w:id="16715">
    <w:p>
      <w:pPr>
        <w:pStyle w:val="FootnoteText"/>
      </w:pPr>
      <w:r>
        <w:rPr>
          <w:rStyle w:val="FootnoteReference"/>
        </w:rPr>
        <w:footnoteRef/>
      </w:r>
      <w:r>
        <w:t xml:space="preserve"> Cross-references for "justified": Isa 50:5-7; Matt 3:16; John 1:32-33; John 15:26; John 16:8-9; Acts 2:32-36; Rom 1:3-4; 1Pet 3:18; 1John 5:6-8.</w:t>
      </w:r>
    </w:p>
  </w:footnote>
  <w:footnote w:id="1671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17">
    <w:p>
      <w:pPr>
        <w:pStyle w:val="FootnoteText"/>
      </w:pPr>
      <w:r>
        <w:rPr>
          <w:rStyle w:val="FootnoteReference"/>
        </w:rPr>
        <w:footnoteRef/>
      </w:r>
      <w:r>
        <w:t xml:space="preserve"> Cross-references for "preached": Luke 2:32; Acts 10:34; Acts 13:46-48; Rom 10:12; Rom 10:18; Gal 2:8; Eph 3:5-8; Col 1:27.</w:t>
      </w:r>
    </w:p>
  </w:footnote>
  <w:footnote w:id="16718">
    <w:p>
      <w:pPr>
        <w:pStyle w:val="FootnoteText"/>
      </w:pPr>
      <w:r>
        <w:rPr>
          <w:rStyle w:val="FootnoteReference"/>
        </w:rPr>
        <w:footnoteRef/>
      </w:r>
      <w:r>
        <w:t xml:space="preserve"> Cross-references for "believed": Acts 14:27; Col 1:6; Col 1:23; Rev 7:9.</w:t>
      </w:r>
    </w:p>
  </w:footnote>
  <w:footnote w:id="1671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2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2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22">
    <w:p>
      <w:pPr>
        <w:pStyle w:val="FootnoteText"/>
      </w:pPr>
      <w:r>
        <w:rPr>
          <w:rStyle w:val="FootnoteReference"/>
        </w:rPr>
        <w:footnoteRef/>
      </w:r>
      <w:r>
        <w:t xml:space="preserve"> Cross-references for "expressly": Ezek 1:3.</w:t>
      </w:r>
    </w:p>
  </w:footnote>
  <w:footnote w:id="1672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24">
    <w:p>
      <w:pPr>
        <w:pStyle w:val="FootnoteText"/>
      </w:pPr>
      <w:r>
        <w:rPr>
          <w:rStyle w:val="FootnoteReference"/>
        </w:rPr>
        <w:footnoteRef/>
      </w:r>
      <w:r>
        <w:t xml:space="preserve"> Cross-references for "depart": Dan 11:35; Matt 24:5-12; 2Thess 2:3; 2Tim 3:1-5; 2Tim 4:4.</w:t>
      </w:r>
    </w:p>
  </w:footnote>
  <w:footnote w:id="1672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26">
    <w:p>
      <w:pPr>
        <w:pStyle w:val="FootnoteText"/>
      </w:pPr>
      <w:r>
        <w:rPr>
          <w:rStyle w:val="FootnoteReference"/>
        </w:rPr>
        <w:footnoteRef/>
      </w:r>
      <w:r>
        <w:t xml:space="preserve"> Cross-references for "and doctrines": Dan 11:35-38; Acts 17:18; 1Cor 8:5-6; 1Cor 10:20; Col 2:18; Rev 9:20.</w:t>
      </w:r>
    </w:p>
  </w:footnote>
  <w:footnote w:id="1672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28">
    <w:p>
      <w:pPr>
        <w:pStyle w:val="FootnoteText"/>
      </w:pPr>
      <w:r>
        <w:rPr>
          <w:rStyle w:val="FootnoteReference"/>
        </w:rPr>
        <w:footnoteRef/>
      </w:r>
      <w:r>
        <w:t xml:space="preserve"> Cross-references for "their": Rom 1:28; Eph 4:19.</w:t>
      </w:r>
    </w:p>
  </w:footnote>
  <w:footnote w:id="16729">
    <w:p>
      <w:pPr>
        <w:pStyle w:val="FootnoteText"/>
      </w:pPr>
      <w:r>
        <w:rPr>
          <w:rStyle w:val="FootnoteReference"/>
        </w:rPr>
        <w:footnoteRef/>
      </w:r>
      <w:r>
        <w:t xml:space="preserve"> Cross-references for "Forbidding": Dan 11:37; 1Cor 7:28; 1Cor 7:36-39; Heb 13:4.</w:t>
      </w:r>
    </w:p>
  </w:footnote>
  <w:footnote w:id="16730">
    <w:p>
      <w:pPr>
        <w:pStyle w:val="FootnoteText"/>
      </w:pPr>
      <w:r>
        <w:rPr>
          <w:rStyle w:val="FootnoteReference"/>
        </w:rPr>
        <w:footnoteRef/>
      </w:r>
      <w:r>
        <w:t xml:space="preserve"> Cross-references for "to abstain": Rom 14:3; Rom 14:17; 1Cor 8:8; Col 2:20-23; Heb 13:9.</w:t>
      </w:r>
    </w:p>
  </w:footnote>
  <w:footnote w:id="16731">
    <w:p>
      <w:pPr>
        <w:pStyle w:val="FootnoteText"/>
      </w:pPr>
      <w:r>
        <w:rPr>
          <w:rStyle w:val="FootnoteReference"/>
        </w:rPr>
        <w:footnoteRef/>
      </w:r>
      <w:r>
        <w:t xml:space="preserve"> Cross-references for "which": Gen 1:29-30; Gen 9:3; Eccl 5:18; Acts 10:13-15; 1Cor 6:13.</w:t>
      </w:r>
    </w:p>
  </w:footnote>
  <w:footnote w:id="16732">
    <w:p>
      <w:pPr>
        <w:pStyle w:val="FootnoteText"/>
      </w:pPr>
      <w:r>
        <w:rPr>
          <w:rStyle w:val="FootnoteReference"/>
        </w:rPr>
        <w:footnoteRef/>
      </w:r>
      <w:r>
        <w:t xml:space="preserve"> Cross-references for "with": 1Sam 9:13; Matt 14:19; Matt 15:36; Luke 24:30; John 6:23; Acts 27:35; Rom 14:6; 1Cor 10:30-31; Col 3:17; 1Tim 4:4.</w:t>
      </w:r>
    </w:p>
  </w:footnote>
  <w:footnote w:id="16733">
    <w:p>
      <w:pPr>
        <w:pStyle w:val="FootnoteText"/>
      </w:pPr>
      <w:r>
        <w:rPr>
          <w:rStyle w:val="FootnoteReference"/>
        </w:rPr>
        <w:footnoteRef/>
      </w:r>
      <w:r>
        <w:t xml:space="preserve"> Cross-references for "believe": John 8:31-32; 2Thess 2:13-14; 1Tim 2:4.</w:t>
      </w:r>
    </w:p>
  </w:footnote>
  <w:footnote w:id="16734">
    <w:p>
      <w:pPr>
        <w:pStyle w:val="FootnoteText"/>
      </w:pPr>
      <w:r>
        <w:rPr>
          <w:rStyle w:val="FootnoteReference"/>
        </w:rPr>
        <w:footnoteRef/>
      </w:r>
      <w:r>
        <w:t xml:space="preserve"> Cross-references for "every": Gen 1:31; Deut 32:4.</w:t>
      </w:r>
    </w:p>
  </w:footnote>
  <w:footnote w:id="16735">
    <w:p>
      <w:pPr>
        <w:pStyle w:val="FootnoteText"/>
      </w:pPr>
      <w:r>
        <w:rPr>
          <w:rStyle w:val="FootnoteReference"/>
        </w:rPr>
        <w:footnoteRef/>
      </w:r>
      <w:r>
        <w:t xml:space="preserve"> Cross-references: Acts 11:7-9; Acts 15:20-21; Acts 15:29; Acts 21:25; Rom 14:14; Rom 14:20; 1Cor 10:23; 1Cor 10:25.</w:t>
      </w:r>
    </w:p>
  </w:footnote>
  <w:footnote w:id="16736">
    <w:p>
      <w:pPr>
        <w:pStyle w:val="FootnoteText"/>
      </w:pPr>
      <w:r>
        <w:rPr>
          <w:rStyle w:val="FootnoteReference"/>
        </w:rPr>
        <w:footnoteRef/>
      </w:r>
      <w:r>
        <w:t xml:space="preserve"> Cross-references: Luke 11:41; 1Cor 7:14; 1Tim 4:3; Titus 1:15.</w:t>
      </w:r>
    </w:p>
  </w:footnote>
  <w:footnote w:id="16737">
    <w:p>
      <w:pPr>
        <w:pStyle w:val="FootnoteText"/>
      </w:pPr>
      <w:r>
        <w:rPr>
          <w:rStyle w:val="FootnoteReference"/>
        </w:rPr>
        <w:footnoteRef/>
      </w:r>
      <w:r>
        <w:t xml:space="preserve"> Cross-references: Luke 4:4.</w:t>
      </w:r>
    </w:p>
  </w:footnote>
  <w:footnote w:id="16738">
    <w:p>
      <w:pPr>
        <w:pStyle w:val="FootnoteText"/>
      </w:pPr>
      <w:r>
        <w:rPr>
          <w:rStyle w:val="FootnoteReference"/>
        </w:rPr>
        <w:footnoteRef/>
      </w:r>
      <w:r>
        <w:t xml:space="preserve"> Cross-references for "a good": Matt 13:52; 1Cor 4:1-2; 2Cor 3:6; 2Cor 6:4; Eph 6:21; Col 4:7; 1Thess 3:2; 2Tim 2:15.</w:t>
      </w:r>
    </w:p>
  </w:footnote>
  <w:footnote w:id="16739">
    <w:p>
      <w:pPr>
        <w:pStyle w:val="FootnoteText"/>
      </w:pPr>
      <w:r>
        <w:rPr>
          <w:rStyle w:val="FootnoteReference"/>
        </w:rPr>
        <w:footnoteRef/>
      </w:r>
      <w:r>
        <w:t xml:space="preserve"> Name meaning: Jesus (Yeshua) — Yahweh saves. He will save His people from their sins.</w:t>
      </w:r>
    </w:p>
  </w:footnote>
  <w:footnote w:id="167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1">
    <w:p>
      <w:pPr>
        <w:pStyle w:val="FootnoteText"/>
      </w:pPr>
      <w:r>
        <w:rPr>
          <w:rStyle w:val="FootnoteReference"/>
        </w:rPr>
        <w:footnoteRef/>
      </w:r>
      <w:r>
        <w:t xml:space="preserve"> Cross-references for "nourished": Jer 15:16; Eph 4:15-16; Col 2:19; Col 3:16; 2Tim 3:14-17; 1Pet 2:2.</w:t>
      </w:r>
    </w:p>
  </w:footnote>
  <w:footnote w:id="16742">
    <w:p>
      <w:pPr>
        <w:pStyle w:val="FootnoteText"/>
      </w:pPr>
      <w:r>
        <w:rPr>
          <w:rStyle w:val="FootnoteReference"/>
        </w:rPr>
        <w:footnoteRef/>
      </w:r>
      <w:r>
        <w:t xml:space="preserve"> Cross-references for "good doctrine": Ps 19:7; Prov 4:2; John 7:16-17; 1Tim 1:10; 1Tim 4:16; 1Tim 6:3; 2Tim 4:3; Titus 2:1; Titus 2:7-10; 2John 1:9.</w:t>
      </w:r>
    </w:p>
  </w:footnote>
  <w:footnote w:id="16743">
    <w:p>
      <w:pPr>
        <w:pStyle w:val="FootnoteText"/>
      </w:pPr>
      <w:r>
        <w:rPr>
          <w:rStyle w:val="FootnoteReference"/>
        </w:rPr>
        <w:footnoteRef/>
      </w:r>
      <w:r>
        <w:t xml:space="preserve"> Cross-references for "thou put": Acts 20:31; Acts 20:35; Rom 15:15; 1Cor 4:17; 2Tim 1:6; 2Tim 2:14; 2Pet 1:12-15; 2Pet 3:1-2; Jude 1:5.</w:t>
      </w:r>
    </w:p>
  </w:footnote>
  <w:footnote w:id="16744">
    <w:p>
      <w:pPr>
        <w:pStyle w:val="FootnoteText"/>
      </w:pPr>
      <w:r>
        <w:rPr>
          <w:rStyle w:val="FootnoteReference"/>
        </w:rPr>
        <w:footnoteRef/>
      </w:r>
      <w:r>
        <w:t xml:space="preserve"> Cross-references for "thou hast": Phil 3:16; 2Tim 3:14.</w:t>
      </w:r>
    </w:p>
  </w:footnote>
  <w:footnote w:id="16745">
    <w:p>
      <w:pPr>
        <w:pStyle w:val="FootnoteText"/>
      </w:pPr>
      <w:r>
        <w:rPr>
          <w:rStyle w:val="FootnoteReference"/>
        </w:rPr>
        <w:footnoteRef/>
      </w:r>
      <w:r>
        <w:t xml:space="preserve"> Cross-references for "refuse": 1Tim 1:4; 1Tim 6:20; 2Tim 2:16; 2Tim 2:23; 2Tim 4:4; Titus 1:14; Titus 3:9.</w:t>
      </w:r>
    </w:p>
  </w:footnote>
  <w:footnote w:id="16746">
    <w:p>
      <w:pPr>
        <w:pStyle w:val="FootnoteText"/>
      </w:pPr>
      <w:r>
        <w:rPr>
          <w:rStyle w:val="FootnoteReference"/>
        </w:rPr>
        <w:footnoteRef/>
      </w:r>
      <w:r>
        <w:t xml:space="preserve"> Cross-references for "exercise": Acts 24:16; 1Tim 1:4; 1Tim 2:10; 1Tim 3:16; 1Tim 6:11; 2Tim 3:12; Titus 2:12; Heb 5:14; 2Pet 1:5-8.</w:t>
      </w:r>
    </w:p>
  </w:footnote>
  <w:footnote w:id="16747">
    <w:p>
      <w:pPr>
        <w:pStyle w:val="FootnoteText"/>
      </w:pPr>
      <w:r>
        <w:rPr>
          <w:rStyle w:val="FootnoteReference"/>
        </w:rPr>
        <w:footnoteRef/>
      </w:r>
      <w:r>
        <w:t xml:space="preserve"> Cross-references for "bodily": 1Sam 15:22; Ps 50:7-15; Isa 1:11-16; Isa 58:3-5; Jer 6:20; Amos 5:21-24; 1Cor 8:8; Col 2:21-23; Heb 13:9.</w:t>
      </w:r>
    </w:p>
  </w:footnote>
  <w:footnote w:id="16748">
    <w:p>
      <w:pPr>
        <w:pStyle w:val="FootnoteText"/>
      </w:pPr>
      <w:r>
        <w:rPr>
          <w:rStyle w:val="FootnoteReference"/>
        </w:rPr>
        <w:footnoteRef/>
      </w:r>
      <w:r>
        <w:t xml:space="preserve"> Cross-references for "little": Heb 9:9-10.</w:t>
      </w:r>
    </w:p>
  </w:footnote>
  <w:footnote w:id="16749">
    <w:p>
      <w:pPr>
        <w:pStyle w:val="FootnoteText"/>
      </w:pPr>
      <w:r>
        <w:rPr>
          <w:rStyle w:val="FootnoteReference"/>
        </w:rPr>
        <w:footnoteRef/>
      </w:r>
      <w:r>
        <w:t xml:space="preserve"> Cross-references for "godliness": Job 22:2; 1Tim 6:6; Titus 3:8.</w:t>
      </w:r>
    </w:p>
  </w:footnote>
  <w:footnote w:id="1675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51">
    <w:p>
      <w:pPr>
        <w:pStyle w:val="FootnoteText"/>
      </w:pPr>
      <w:r>
        <w:rPr>
          <w:rStyle w:val="FootnoteReference"/>
        </w:rPr>
        <w:footnoteRef/>
      </w:r>
      <w:r>
        <w:t xml:space="preserve"> Cross-references: 1Tim 1:15.</w:t>
      </w:r>
    </w:p>
  </w:footnote>
  <w:footnote w:id="16752">
    <w:p>
      <w:pPr>
        <w:pStyle w:val="FootnoteText"/>
      </w:pPr>
      <w:r>
        <w:rPr>
          <w:rStyle w:val="FootnoteReference"/>
        </w:rPr>
        <w:footnoteRef/>
      </w:r>
      <w:r>
        <w:t xml:space="preserve"> Cross-references for "therefore": 1Cor 4:9-13; 2Cor 4:8-10; 2Cor 6:3-10; 2Cor 11:23-27; 2Tim 2:9-10; 2Tim 3:10-12; Heb 11:26; Heb 13:13; 1Pet 4:14-15.</w:t>
      </w:r>
    </w:p>
  </w:footnote>
  <w:footnote w:id="1675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54">
    <w:p>
      <w:pPr>
        <w:pStyle w:val="FootnoteText"/>
      </w:pPr>
      <w:r>
        <w:rPr>
          <w:rStyle w:val="FootnoteReference"/>
        </w:rPr>
        <w:footnoteRef/>
      </w:r>
      <w:r>
        <w:t xml:space="preserve"> Cross-references for "the living": 1Tim 3:15.</w:t>
      </w:r>
    </w:p>
  </w:footnote>
  <w:footnote w:id="16755">
    <w:p>
      <w:pPr>
        <w:pStyle w:val="FootnoteText"/>
      </w:pPr>
      <w:r>
        <w:rPr>
          <w:rStyle w:val="FootnoteReference"/>
        </w:rPr>
        <w:footnoteRef/>
      </w:r>
      <w:r>
        <w:t xml:space="preserve"> Cross-references for "specially": John 5:24; 1John 5:10-13.</w:t>
      </w:r>
    </w:p>
  </w:footnote>
  <w:footnote w:id="16756">
    <w:p>
      <w:pPr>
        <w:pStyle w:val="FootnoteText"/>
      </w:pPr>
      <w:r>
        <w:rPr>
          <w:rStyle w:val="FootnoteReference"/>
        </w:rPr>
        <w:footnoteRef/>
      </w:r>
      <w:r>
        <w:t xml:space="preserve"> Cross-references for "the saviour": Ps 36:6; Ps 107:2; Ps 107:6-43; Isa 45:21-22; John 1:29; John 3:15-17; 1Tim 2:4; 1Tim 2:6; 1John 2:2; 1John 4:14.</w:t>
      </w:r>
    </w:p>
  </w:footnote>
  <w:footnote w:id="16757">
    <w:p>
      <w:pPr>
        <w:pStyle w:val="FootnoteText"/>
      </w:pPr>
      <w:r>
        <w:rPr>
          <w:rStyle w:val="FootnoteReference"/>
        </w:rPr>
        <w:footnoteRef/>
      </w:r>
      <w:r>
        <w:t xml:space="preserve"> Cross-references: 1Tim 6:2; 2Tim 4:2; Titus 2:15; Titus 3:8.</w:t>
      </w:r>
    </w:p>
  </w:footnote>
  <w:footnote w:id="16758">
    <w:p>
      <w:pPr>
        <w:pStyle w:val="FootnoteText"/>
      </w:pPr>
      <w:r>
        <w:rPr>
          <w:rStyle w:val="FootnoteReference"/>
        </w:rPr>
        <w:footnoteRef/>
      </w:r>
      <w:r>
        <w:t xml:space="preserve"> Cross-references for "in word": 2Cor 6:4-17; Phil 4:8; 2Tim 2:22; Jas 3:13; Jas 3:17; 2Pet 1:5-8.</w:t>
      </w:r>
    </w:p>
  </w:footnote>
  <w:footnote w:id="16759">
    <w:p>
      <w:pPr>
        <w:pStyle w:val="FootnoteText"/>
      </w:pPr>
      <w:r>
        <w:rPr>
          <w:rStyle w:val="FootnoteReference"/>
        </w:rPr>
        <w:footnoteRef/>
      </w:r>
      <w:r>
        <w:t xml:space="preserve"> Cross-references: Matt 18:10; 1Cor 16:10-11; 2Tim 2:7; 2Tim 2:15; 2Tim 2:22.</w:t>
      </w:r>
    </w:p>
  </w:footnote>
  <w:footnote w:id="16760">
    <w:p>
      <w:pPr>
        <w:pStyle w:val="FootnoteText"/>
      </w:pPr>
      <w:r>
        <w:rPr>
          <w:rStyle w:val="FootnoteReference"/>
        </w:rPr>
        <w:footnoteRef/>
      </w:r>
      <w:r>
        <w:t xml:space="preserve"> Cross-references for "be thou": 1Cor 11:1; 1Thess 1:6; 1Thess 2:10; 2Thess 3:7-9; Titus 2:7; 1Pet 5:3.</w:t>
      </w:r>
    </w:p>
  </w:footnote>
  <w:footnote w:id="16761">
    <w:p>
      <w:pPr>
        <w:pStyle w:val="FootnoteText"/>
      </w:pPr>
      <w:r>
        <w:rPr>
          <w:rStyle w:val="FootnoteReference"/>
        </w:rPr>
        <w:footnoteRef/>
      </w:r>
      <w:r>
        <w:t xml:space="preserve"> Cross-references for "I come": 1Tim 3:14-15.</w:t>
      </w:r>
    </w:p>
  </w:footnote>
  <w:footnote w:id="1676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763">
    <w:p>
      <w:pPr>
        <w:pStyle w:val="FootnoteText"/>
      </w:pPr>
      <w:r>
        <w:rPr>
          <w:rStyle w:val="FootnoteReference"/>
        </w:rPr>
        <w:footnoteRef/>
      </w:r>
      <w:r>
        <w:t xml:space="preserve"> Cross-references for "to exhortation": Rom 12:8; 1Cor 14:3; Titus 2:15.</w:t>
      </w:r>
    </w:p>
  </w:footnote>
  <w:footnote w:id="16764">
    <w:p>
      <w:pPr>
        <w:pStyle w:val="FootnoteText"/>
      </w:pPr>
      <w:r>
        <w:rPr>
          <w:rStyle w:val="FootnoteReference"/>
        </w:rPr>
        <w:footnoteRef/>
      </w:r>
      <w:r>
        <w:t xml:space="preserve"> Cross-references for "to doctrine": 1Cor 14:6; 1Cor 14:26; 1Tim 4:6; 1Tim 4:16; 2Tim 4:2.</w:t>
      </w:r>
    </w:p>
  </w:footnote>
  <w:footnote w:id="16765">
    <w:p>
      <w:pPr>
        <w:pStyle w:val="FootnoteText"/>
      </w:pPr>
      <w:r>
        <w:rPr>
          <w:rStyle w:val="FootnoteReference"/>
        </w:rPr>
        <w:footnoteRef/>
      </w:r>
      <w:r>
        <w:t xml:space="preserve"> Cross-references for "Neglect": Matt 25:14-30; Luke 19:12-26; Rom 12:6-8; 1Thess 5:19; 2Tim 1:6; 1Pet 4:9-11.</w:t>
      </w:r>
    </w:p>
  </w:footnote>
  <w:footnote w:id="16766">
    <w:p>
      <w:pPr>
        <w:pStyle w:val="FootnoteText"/>
      </w:pPr>
      <w:r>
        <w:rPr>
          <w:rStyle w:val="FootnoteReference"/>
        </w:rPr>
        <w:footnoteRef/>
      </w:r>
      <w:r>
        <w:t xml:space="preserve"> Cross-references for "which": 1Tim 1:18.</w:t>
      </w:r>
    </w:p>
  </w:footnote>
  <w:footnote w:id="16767">
    <w:p>
      <w:pPr>
        <w:pStyle w:val="FootnoteText"/>
      </w:pPr>
      <w:r>
        <w:rPr>
          <w:rStyle w:val="FootnoteReference"/>
        </w:rPr>
        <w:footnoteRef/>
      </w:r>
      <w:r>
        <w:t xml:space="preserve"> Cross-references for "with": Acts 6:6; Acts 8:17; Acts 13:3; Acts 19:6; 1Tim 5:22; 2Tim 1:6.</w:t>
      </w:r>
    </w:p>
  </w:footnote>
  <w:footnote w:id="1676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769">
    <w:p>
      <w:pPr>
        <w:pStyle w:val="FootnoteText"/>
      </w:pPr>
      <w:r>
        <w:rPr>
          <w:rStyle w:val="FootnoteReference"/>
        </w:rPr>
        <w:footnoteRef/>
      </w:r>
      <w:r>
        <w:t xml:space="preserve"> Cross-references for "give": Acts 6:4; 1Cor 16:15; 2Cor 4:14; 2Cor 8:5; Titus 2:14.</w:t>
      </w:r>
    </w:p>
  </w:footnote>
  <w:footnote w:id="16770">
    <w:p>
      <w:pPr>
        <w:pStyle w:val="FootnoteText"/>
      </w:pPr>
      <w:r>
        <w:rPr>
          <w:rStyle w:val="FootnoteReference"/>
        </w:rPr>
        <w:footnoteRef/>
      </w:r>
      <w:r>
        <w:t xml:space="preserve"> Cross-references for "that": Matt 5:16; Phil 2:15-16; 1Tim 4:6.</w:t>
      </w:r>
    </w:p>
  </w:footnote>
  <w:footnote w:id="1677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772">
    <w:p>
      <w:pPr>
        <w:pStyle w:val="FootnoteText"/>
      </w:pPr>
      <w:r>
        <w:rPr>
          <w:rStyle w:val="FootnoteReference"/>
        </w:rPr>
        <w:footnoteRef/>
      </w:r>
      <w:r>
        <w:t xml:space="preserve"> Cross-references for "continue": Acts 6:4; Acts 26:22; Rom 2:7; 2Tim 3:14; Titus 1:9.</w:t>
      </w:r>
    </w:p>
  </w:footnote>
  <w:footnote w:id="16773">
    <w:p>
      <w:pPr>
        <w:pStyle w:val="FootnoteText"/>
      </w:pPr>
      <w:r>
        <w:rPr>
          <w:rStyle w:val="FootnoteReference"/>
        </w:rPr>
        <w:footnoteRef/>
      </w:r>
      <w:r>
        <w:t xml:space="preserve"> Cross-references for "them": Isa 55:11; Jer 23:22; Rom 10:10-14; Rom 11:14; 1Cor 9:22; 1Thess 2:16; 1Thess 2:19-20; 2Tim 2:10; Phlm 1:19; Jas 5:20.</w:t>
      </w:r>
    </w:p>
  </w:footnote>
  <w:footnote w:id="16774">
    <w:p>
      <w:pPr>
        <w:pStyle w:val="FootnoteText"/>
      </w:pPr>
      <w:r>
        <w:rPr>
          <w:rStyle w:val="FootnoteReference"/>
        </w:rPr>
        <w:footnoteRef/>
      </w:r>
      <w:r>
        <w:t xml:space="preserve"> Cross-references for "unto the": Rom 16:17; Eph 4:14; 1Tim 1:3; 1Tim 4:6; Titus 2:7; Heb 13:9; 2John 1:9.</w:t>
      </w:r>
    </w:p>
  </w:footnote>
  <w:footnote w:id="16775">
    <w:p>
      <w:pPr>
        <w:pStyle w:val="FootnoteText"/>
      </w:pPr>
      <w:r>
        <w:rPr>
          <w:rStyle w:val="FootnoteReference"/>
        </w:rPr>
        <w:footnoteRef/>
      </w:r>
      <w:r>
        <w:t xml:space="preserve"> Cross-references for "thou shalt": Ezek 3:19-21; Ezek 33:7-9; Acts 20:26-27; 1Cor 9:27.</w:t>
      </w:r>
    </w:p>
  </w:footnote>
  <w:footnote w:id="16776">
    <w:p>
      <w:pPr>
        <w:pStyle w:val="FootnoteText"/>
      </w:pPr>
      <w:r>
        <w:rPr>
          <w:rStyle w:val="FootnoteReference"/>
        </w:rPr>
        <w:footnoteRef/>
      </w:r>
      <w:r>
        <w:t xml:space="preserve"> Cross-references for "Rebuke": Lev 19:32; Deut 33:9; Gal 2:11-14; 1Tim 5:19-20.</w:t>
      </w:r>
    </w:p>
  </w:footnote>
  <w:footnote w:id="1677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778">
    <w:p>
      <w:pPr>
        <w:pStyle w:val="FootnoteText"/>
      </w:pPr>
      <w:r>
        <w:rPr>
          <w:rStyle w:val="FootnoteReference"/>
        </w:rPr>
        <w:footnoteRef/>
      </w:r>
      <w:r>
        <w:t xml:space="preserve"> Cross-references for "entreat": Rom 13:7; Gal 6:1; 2Tim 2:24-25; Phlm 1:9-10; Jas 3:17; 1Pet 5:5-6.</w:t>
      </w:r>
    </w:p>
  </w:footnote>
  <w:footnote w:id="16779">
    <w:p>
      <w:pPr>
        <w:pStyle w:val="FootnoteText"/>
      </w:pPr>
      <w:r>
        <w:rPr>
          <w:rStyle w:val="FootnoteReference"/>
        </w:rPr>
        <w:footnoteRef/>
      </w:r>
      <w:r>
        <w:t xml:space="preserve"> Cross-references for "as brethren": Matt 18:15-17; Matt 23:8.</w:t>
      </w:r>
    </w:p>
  </w:footnote>
  <w:footnote w:id="16780">
    <w:p>
      <w:pPr>
        <w:pStyle w:val="FootnoteText"/>
      </w:pPr>
      <w:r>
        <w:rPr>
          <w:rStyle w:val="FootnoteReference"/>
        </w:rPr>
        <w:footnoteRef/>
      </w:r>
      <w:r>
        <w:t xml:space="preserve"> Cross-references for "elder": Matt 12:50; John 19:26-27; 1Tim 5:3.</w:t>
      </w:r>
    </w:p>
  </w:footnote>
  <w:footnote w:id="16781">
    <w:p>
      <w:pPr>
        <w:pStyle w:val="FootnoteText"/>
      </w:pPr>
      <w:r>
        <w:rPr>
          <w:rStyle w:val="FootnoteReference"/>
        </w:rPr>
        <w:footnoteRef/>
      </w:r>
      <w:r>
        <w:t xml:space="preserve"> Cross-references for "with": Phil 4:8; 1Thess 5:22; 1Tim 4:12; 2Tim 2:22.</w:t>
      </w:r>
    </w:p>
  </w:footnote>
  <w:footnote w:id="1678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783">
    <w:p>
      <w:pPr>
        <w:pStyle w:val="FootnoteText"/>
      </w:pPr>
      <w:r>
        <w:rPr>
          <w:rStyle w:val="FootnoteReference"/>
        </w:rPr>
        <w:footnoteRef/>
      </w:r>
      <w:r>
        <w:t xml:space="preserve"> Cross-references for "indeed": Luke 2:37; John 1:47; 1Tim 5:4-5; 1Tim 5:9-11; 1Tim 5:16.</w:t>
      </w:r>
    </w:p>
  </w:footnote>
  <w:footnote w:id="16784">
    <w:p>
      <w:pPr>
        <w:pStyle w:val="FootnoteText"/>
      </w:pPr>
      <w:r>
        <w:rPr>
          <w:rStyle w:val="FootnoteReference"/>
        </w:rPr>
        <w:footnoteRef/>
      </w:r>
      <w:r>
        <w:t xml:space="preserve"> Cross-references for "Honour": Exod 20:12; Matt 15:6; 1Thess 2:6; 1Tim 5:2; 1Tim 5:17; 1Pet 2:17; 1Pet 3:7.</w:t>
      </w:r>
    </w:p>
  </w:footnote>
  <w:footnote w:id="16785">
    <w:p>
      <w:pPr>
        <w:pStyle w:val="FootnoteText"/>
      </w:pPr>
      <w:r>
        <w:rPr>
          <w:rStyle w:val="FootnoteReference"/>
        </w:rPr>
        <w:footnoteRef/>
      </w:r>
      <w:r>
        <w:t xml:space="preserve"> Cross-references for "nephews": Judg 12:14; Job 18:19; Isa 14:22.</w:t>
      </w:r>
    </w:p>
  </w:footnote>
  <w:footnote w:id="16786">
    <w:p>
      <w:pPr>
        <w:pStyle w:val="FootnoteText"/>
      </w:pPr>
      <w:r>
        <w:rPr>
          <w:rStyle w:val="FootnoteReference"/>
        </w:rPr>
        <w:footnoteRef/>
      </w:r>
      <w:r>
        <w:t xml:space="preserve"> Cross-references for "learn": 1Sam 22:3-4; Prov 31:28; Luke 2:51; John 19:26-27.</w:t>
      </w:r>
    </w:p>
  </w:footnote>
  <w:footnote w:id="16787">
    <w:p>
      <w:pPr>
        <w:pStyle w:val="FootnoteText"/>
      </w:pPr>
      <w:r>
        <w:rPr>
          <w:rStyle w:val="FootnoteReference"/>
        </w:rPr>
        <w:footnoteRef/>
      </w:r>
      <w:r>
        <w:t xml:space="preserve"> Cross-references for "piety": Matt 15:4-6; Mark 7:11-13.</w:t>
      </w:r>
    </w:p>
  </w:footnote>
  <w:footnote w:id="16788">
    <w:p>
      <w:pPr>
        <w:pStyle w:val="FootnoteText"/>
      </w:pPr>
      <w:r>
        <w:rPr>
          <w:rStyle w:val="FootnoteReference"/>
        </w:rPr>
        <w:footnoteRef/>
      </w:r>
      <w:r>
        <w:t xml:space="preserve"> Cross-references for "to requite": Gen 45:10-11; Gen 47:12; Gen 47:28; Ruth 2:2; Ruth 2:18; Eph 6:1-3.</w:t>
      </w:r>
    </w:p>
  </w:footnote>
  <w:footnote w:id="16789">
    <w:p>
      <w:pPr>
        <w:pStyle w:val="FootnoteText"/>
      </w:pPr>
      <w:r>
        <w:rPr>
          <w:rStyle w:val="FootnoteReference"/>
        </w:rPr>
        <w:footnoteRef/>
      </w:r>
      <w:r>
        <w:t xml:space="preserve"> Cross-references for "good": 1Tim 2:3.</w:t>
      </w:r>
    </w:p>
  </w:footnote>
  <w:footnote w:id="16790">
    <w:p>
      <w:pPr>
        <w:pStyle w:val="FootnoteText"/>
      </w:pPr>
      <w:r>
        <w:rPr>
          <w:rStyle w:val="FootnoteReference"/>
        </w:rPr>
        <w:footnoteRef/>
      </w:r>
      <w:r>
        <w:t xml:space="preserve"> Cross-references for "a widow": Rom 1:5; Rom 1:12; Rom 1:20-21; 1Cor 7:32; 1Tim 5:3.</w:t>
      </w:r>
    </w:p>
  </w:footnote>
  <w:footnote w:id="16791">
    <w:p>
      <w:pPr>
        <w:pStyle w:val="FootnoteText"/>
      </w:pPr>
      <w:r>
        <w:rPr>
          <w:rStyle w:val="FootnoteReference"/>
        </w:rPr>
        <w:footnoteRef/>
      </w:r>
      <w:r>
        <w:t xml:space="preserve"> Cross-references for "and desolate": Isa 3:26; Isa 49:21; Isa 54:1; Lam 1:13.</w:t>
      </w:r>
    </w:p>
  </w:footnote>
  <w:footnote w:id="16792">
    <w:p>
      <w:pPr>
        <w:pStyle w:val="FootnoteText"/>
      </w:pPr>
      <w:r>
        <w:rPr>
          <w:rStyle w:val="FootnoteReference"/>
        </w:rPr>
        <w:footnoteRef/>
      </w:r>
      <w:r>
        <w:t xml:space="preserve"> Cross-references for "trusteth": Ruth 2:12; Ps 91:4; Isa 12:2; Isa 50:10; 1Cor 7:32; 1Pet 3:5.</w:t>
      </w:r>
    </w:p>
  </w:footnote>
  <w:footnote w:id="16793">
    <w:p>
      <w:pPr>
        <w:pStyle w:val="FootnoteText"/>
      </w:pPr>
      <w:r>
        <w:rPr>
          <w:rStyle w:val="FootnoteReference"/>
        </w:rPr>
        <w:footnoteRef/>
      </w:r>
      <w:r>
        <w:t xml:space="preserve"> Cross-references for "continueth": Luke 2:37; Luke 18:1; Luke 18:7; Acts 26:7; Eph 6:18.</w:t>
      </w:r>
    </w:p>
  </w:footnote>
  <w:footnote w:id="16794">
    <w:p>
      <w:pPr>
        <w:pStyle w:val="FootnoteText"/>
      </w:pPr>
      <w:r>
        <w:rPr>
          <w:rStyle w:val="FootnoteReference"/>
        </w:rPr>
        <w:footnoteRef/>
      </w:r>
      <w:r>
        <w:t xml:space="preserve"> Cross-references for "in pleasure": Deut 28:54; Deut 28:56; 1Sam 15:32; Prov 29:21; Isa 47:1; Jer 6:2; Lam 4:5; Luke 7:25.</w:t>
      </w:r>
    </w:p>
  </w:footnote>
  <w:footnote w:id="16795">
    <w:p>
      <w:pPr>
        <w:pStyle w:val="FootnoteText"/>
      </w:pPr>
      <w:r>
        <w:rPr>
          <w:rStyle w:val="FootnoteReference"/>
        </w:rPr>
        <w:footnoteRef/>
      </w:r>
      <w:r>
        <w:t xml:space="preserve"> Cross-references for "dead": Matt 8:22; Luke 15:24; Luke 15:32; 2Cor 5:14-15; Eph 2:1; Eph 2:5; Eph 5:14; Col 2:13; Rev 3:1.</w:t>
      </w:r>
    </w:p>
  </w:footnote>
  <w:footnote w:id="16796">
    <w:p>
      <w:pPr>
        <w:pStyle w:val="FootnoteText"/>
      </w:pPr>
      <w:r>
        <w:rPr>
          <w:rStyle w:val="FootnoteReference"/>
        </w:rPr>
        <w:footnoteRef/>
      </w:r>
      <w:r>
        <w:t xml:space="preserve"> Cross-references: 1Sam 25:6; Job 21:11-15; Ps 73:5-7; Isa 22:13; Amos 6:5-6; Luke 12:19; Luke 15:13; Luke 16:19; Jas 5:5; Rev 18:7.</w:t>
      </w:r>
    </w:p>
  </w:footnote>
  <w:footnote w:id="16797">
    <w:p>
      <w:pPr>
        <w:pStyle w:val="FootnoteText"/>
      </w:pPr>
      <w:r>
        <w:rPr>
          <w:rStyle w:val="FootnoteReference"/>
        </w:rPr>
        <w:footnoteRef/>
      </w:r>
      <w:r>
        <w:t xml:space="preserve"> Cross-references: 1Tim 1:3; 1Tim 4:11; 1Tim 6:17; 2Tim 4:1; Titus 1:13; Titus 2:15.</w:t>
      </w:r>
    </w:p>
  </w:footnote>
  <w:footnote w:id="16798">
    <w:p>
      <w:pPr>
        <w:pStyle w:val="FootnoteText"/>
      </w:pPr>
      <w:r>
        <w:rPr>
          <w:rStyle w:val="FootnoteReference"/>
        </w:rPr>
        <w:footnoteRef/>
      </w:r>
      <w:r>
        <w:t xml:space="preserve"> Cross-references for "and specially": Gen 30:30; Isa 58:7; Matt 7:11; Luke 11:11-13; 2Cor 12:14; Gal 6:10.</w:t>
      </w:r>
    </w:p>
  </w:footnote>
  <w:footnote w:id="16799">
    <w:p>
      <w:pPr>
        <w:pStyle w:val="FootnoteText"/>
      </w:pPr>
      <w:r>
        <w:rPr>
          <w:rStyle w:val="FootnoteReference"/>
        </w:rPr>
        <w:footnoteRef/>
      </w:r>
      <w:r>
        <w:t xml:space="preserve"> Cross-references for "house": 1Tim 5:4.</w:t>
      </w:r>
    </w:p>
  </w:footnote>
  <w:footnote w:id="16800">
    <w:p>
      <w:pPr>
        <w:pStyle w:val="FootnoteText"/>
      </w:pPr>
      <w:r>
        <w:rPr>
          <w:rStyle w:val="FootnoteReference"/>
        </w:rPr>
        <w:footnoteRef/>
      </w:r>
      <w:r>
        <w:t xml:space="preserve"> Cross-references for "and is": Matt 18:17; Luke 12:47-48; John 15:22; 2Cor 2:15-16; 2Cor 6:15.</w:t>
      </w:r>
    </w:p>
  </w:footnote>
  <w:footnote w:id="16801">
    <w:p>
      <w:pPr>
        <w:pStyle w:val="FootnoteText"/>
      </w:pPr>
      <w:r>
        <w:rPr>
          <w:rStyle w:val="FootnoteReference"/>
        </w:rPr>
        <w:footnoteRef/>
      </w:r>
      <w:r>
        <w:t xml:space="preserve"> Cross-references for "he hath": 2Tim 3:5; Titus 1:16; Rev 2:13; Rev 3:8.</w:t>
      </w:r>
    </w:p>
  </w:footnote>
  <w:footnote w:id="16802">
    <w:p>
      <w:pPr>
        <w:pStyle w:val="FootnoteText"/>
      </w:pPr>
      <w:r>
        <w:rPr>
          <w:rStyle w:val="FootnoteReference"/>
        </w:rPr>
        <w:footnoteRef/>
      </w:r>
      <w:r>
        <w:t xml:space="preserve"> Cross-references for "a widow": 1Tim 5:3-4.</w:t>
      </w:r>
    </w:p>
  </w:footnote>
  <w:footnote w:id="16803">
    <w:p>
      <w:pPr>
        <w:pStyle w:val="FootnoteText"/>
      </w:pPr>
      <w:r>
        <w:rPr>
          <w:rStyle w:val="FootnoteReference"/>
        </w:rPr>
        <w:footnoteRef/>
      </w:r>
      <w:r>
        <w:t xml:space="preserve"> Cross-references for "under": Luke 2:36-37; 1Tim 5:11; 1Tim 5:14.</w:t>
      </w:r>
    </w:p>
  </w:footnote>
  <w:footnote w:id="16804">
    <w:p>
      <w:pPr>
        <w:pStyle w:val="FootnoteText"/>
      </w:pPr>
      <w:r>
        <w:rPr>
          <w:rStyle w:val="FootnoteReference"/>
        </w:rPr>
        <w:footnoteRef/>
      </w:r>
      <w:r>
        <w:t xml:space="preserve"> Cross-references for "having": 1Cor 7:10-11; 1Cor 7:39-40; 1Tim 3:2; 1Tim 3:12.</w:t>
      </w:r>
    </w:p>
  </w:footnote>
  <w:footnote w:id="16805">
    <w:p>
      <w:pPr>
        <w:pStyle w:val="FootnoteText"/>
      </w:pPr>
      <w:r>
        <w:rPr>
          <w:rStyle w:val="FootnoteReference"/>
        </w:rPr>
        <w:footnoteRef/>
      </w:r>
      <w:r>
        <w:t xml:space="preserve"> Cross-references for "reported": Acts 6:3; Acts 10:22; Acts 22:12; 1Tim 3:7; 3John 1:12.</w:t>
      </w:r>
    </w:p>
  </w:footnote>
  <w:footnote w:id="1680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07">
    <w:p>
      <w:pPr>
        <w:pStyle w:val="FootnoteText"/>
      </w:pPr>
      <w:r>
        <w:rPr>
          <w:rStyle w:val="FootnoteReference"/>
        </w:rPr>
        <w:footnoteRef/>
      </w:r>
      <w:r>
        <w:t xml:space="preserve"> Cross-references for "if she have brought": 2Tim 1:5; 2Tim 3:15.</w:t>
      </w:r>
    </w:p>
  </w:footnote>
  <w:footnote w:id="16808">
    <w:p>
      <w:pPr>
        <w:pStyle w:val="FootnoteText"/>
      </w:pPr>
      <w:r>
        <w:rPr>
          <w:rStyle w:val="FootnoteReference"/>
        </w:rPr>
        <w:footnoteRef/>
      </w:r>
      <w:r>
        <w:t xml:space="preserve"> Cross-references for "if she have lodged": Acts 16:14-15; Rom 12:13; Heb 13:2; 1Pet 4:9.</w:t>
      </w:r>
    </w:p>
  </w:footnote>
  <w:footnote w:id="16809">
    <w:p>
      <w:pPr>
        <w:pStyle w:val="FootnoteText"/>
      </w:pPr>
      <w:r>
        <w:rPr>
          <w:rStyle w:val="FootnoteReference"/>
        </w:rPr>
        <w:footnoteRef/>
      </w:r>
      <w:r>
        <w:t xml:space="preserve"> Cross-references for "washed": Gen 18:4; Gen 19:2; Gen 24:32; Luke 7:38; Luke 7:44; John 13:5-15.</w:t>
      </w:r>
    </w:p>
  </w:footnote>
  <w:footnote w:id="16810">
    <w:p>
      <w:pPr>
        <w:pStyle w:val="FootnoteText"/>
      </w:pPr>
      <w:r>
        <w:rPr>
          <w:rStyle w:val="FootnoteReference"/>
        </w:rPr>
        <w:footnoteRef/>
      </w:r>
      <w:r>
        <w:t xml:space="preserve"> Cross-references for "if she have relieved": Lev 25:35; Isa 1:17; Acts 9:39.</w:t>
      </w:r>
    </w:p>
  </w:footnote>
  <w:footnote w:id="16811">
    <w:p>
      <w:pPr>
        <w:pStyle w:val="FootnoteText"/>
      </w:pPr>
      <w:r>
        <w:rPr>
          <w:rStyle w:val="FootnoteReference"/>
        </w:rPr>
        <w:footnoteRef/>
      </w:r>
      <w:r>
        <w:t xml:space="preserve"> Cross-references for "if she have diligently": Ps 119:4; Col 1:10; 2Tim 2:21; Titus 2:14; Titus 3:1; Titus 3:8.</w:t>
      </w:r>
    </w:p>
  </w:footnote>
  <w:footnote w:id="16812">
    <w:p>
      <w:pPr>
        <w:pStyle w:val="FootnoteText"/>
      </w:pPr>
      <w:r>
        <w:rPr>
          <w:rStyle w:val="FootnoteReference"/>
        </w:rPr>
        <w:footnoteRef/>
      </w:r>
      <w:r>
        <w:t xml:space="preserve"> Cross-references for "the younger": 1Tim 5:9; 1Tim 5:14.</w:t>
      </w:r>
    </w:p>
  </w:footnote>
  <w:footnote w:id="16813">
    <w:p>
      <w:pPr>
        <w:pStyle w:val="FootnoteText"/>
      </w:pPr>
      <w:r>
        <w:rPr>
          <w:rStyle w:val="FootnoteReference"/>
        </w:rPr>
        <w:footnoteRef/>
      </w:r>
      <w:r>
        <w:t xml:space="preserve"> Cross-references for "to wax": Deut 32:15; Isa 3:16; Hos 13:6; Jas 5:5; 2Pet 2:18.</w:t>
      </w:r>
    </w:p>
  </w:footnote>
  <w:footnote w:id="16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15">
    <w:p>
      <w:pPr>
        <w:pStyle w:val="FootnoteText"/>
      </w:pPr>
      <w:r>
        <w:rPr>
          <w:rStyle w:val="FootnoteReference"/>
        </w:rPr>
        <w:footnoteRef/>
      </w:r>
      <w:r>
        <w:t xml:space="preserve"> Cross-references for "they will": 1Cor 7:39-40; 1Tim 4:3; 1Tim 5:14.</w:t>
      </w:r>
    </w:p>
  </w:footnote>
  <w:footnote w:id="16816">
    <w:p>
      <w:pPr>
        <w:pStyle w:val="FootnoteText"/>
      </w:pPr>
      <w:r>
        <w:rPr>
          <w:rStyle w:val="FootnoteReference"/>
        </w:rPr>
        <w:footnoteRef/>
      </w:r>
      <w:r>
        <w:t xml:space="preserve"> Cross-references for "their": Gal 1:6; Rev 2:4-5.</w:t>
      </w:r>
    </w:p>
  </w:footnote>
  <w:footnote w:id="16817">
    <w:p>
      <w:pPr>
        <w:pStyle w:val="FootnoteText"/>
      </w:pPr>
      <w:r>
        <w:rPr>
          <w:rStyle w:val="FootnoteReference"/>
        </w:rPr>
        <w:footnoteRef/>
      </w:r>
      <w:r>
        <w:t xml:space="preserve"> Cross-references for "damnation": 1Cor 11:34; Jas 3:1; 1Pet 4:17.</w:t>
      </w:r>
    </w:p>
  </w:footnote>
  <w:footnote w:id="16818">
    <w:p>
      <w:pPr>
        <w:pStyle w:val="FootnoteText"/>
      </w:pPr>
      <w:r>
        <w:rPr>
          <w:rStyle w:val="FootnoteReference"/>
        </w:rPr>
        <w:footnoteRef/>
      </w:r>
      <w:r>
        <w:t xml:space="preserve"> Cross-references for "to be": Prov 31:27; 2Thess 3:6-11.</w:t>
      </w:r>
    </w:p>
  </w:footnote>
  <w:footnote w:id="16819">
    <w:p>
      <w:pPr>
        <w:pStyle w:val="FootnoteText"/>
      </w:pPr>
      <w:r>
        <w:rPr>
          <w:rStyle w:val="FootnoteReference"/>
        </w:rPr>
        <w:footnoteRef/>
      </w:r>
      <w:r>
        <w:t xml:space="preserve"> Cross-references for "wandering": Lev 19:16; Prov 20:19; Luke 10:7; Acts 20:20.</w:t>
      </w:r>
    </w:p>
  </w:footnote>
  <w:footnote w:id="16820">
    <w:p>
      <w:pPr>
        <w:pStyle w:val="FootnoteText"/>
      </w:pPr>
      <w:r>
        <w:rPr>
          <w:rStyle w:val="FootnoteReference"/>
        </w:rPr>
        <w:footnoteRef/>
      </w:r>
      <w:r>
        <w:t xml:space="preserve"> Cross-references for "busybodies": 2Thess 3:11; 1Pet 4:15.</w:t>
      </w:r>
    </w:p>
  </w:footnote>
  <w:footnote w:id="16821">
    <w:p>
      <w:pPr>
        <w:pStyle w:val="FootnoteText"/>
      </w:pPr>
      <w:r>
        <w:rPr>
          <w:rStyle w:val="FootnoteReference"/>
        </w:rPr>
        <w:footnoteRef/>
      </w:r>
      <w:r>
        <w:t xml:space="preserve"> Cross-references for "speaking": Acts 20:30; Titus 1:11; Jas 3:10.</w:t>
      </w:r>
    </w:p>
  </w:footnote>
  <w:footnote w:id="16822">
    <w:p>
      <w:pPr>
        <w:pStyle w:val="FootnoteText"/>
      </w:pPr>
      <w:r>
        <w:rPr>
          <w:rStyle w:val="FootnoteReference"/>
        </w:rPr>
        <w:footnoteRef/>
      </w:r>
      <w:r>
        <w:t xml:space="preserve"> Cross-references for "I will": 1Tim 2:8.</w:t>
      </w:r>
    </w:p>
  </w:footnote>
  <w:footnote w:id="16823">
    <w:p>
      <w:pPr>
        <w:pStyle w:val="FootnoteText"/>
      </w:pPr>
      <w:r>
        <w:rPr>
          <w:rStyle w:val="FootnoteReference"/>
        </w:rPr>
        <w:footnoteRef/>
      </w:r>
      <w:r>
        <w:t xml:space="preserve"> Cross-references for "the younger": 1Cor 7:8-9; 1Tim 4:3; 1Tim 5:11; Heb 13:4.</w:t>
      </w:r>
    </w:p>
  </w:footnote>
  <w:footnote w:id="16824">
    <w:p>
      <w:pPr>
        <w:pStyle w:val="FootnoteText"/>
      </w:pPr>
      <w:r>
        <w:rPr>
          <w:rStyle w:val="FootnoteReference"/>
        </w:rPr>
        <w:footnoteRef/>
      </w:r>
      <w:r>
        <w:t xml:space="preserve"> Cross-references for "guide": Gen 18:6; Gen 18:9; Prov 14:1; Prov 31:27-29; Titus 2:5.</w:t>
      </w:r>
    </w:p>
  </w:footnote>
  <w:footnote w:id="16825">
    <w:p>
      <w:pPr>
        <w:pStyle w:val="FootnoteText"/>
      </w:pPr>
      <w:r>
        <w:rPr>
          <w:rStyle w:val="FootnoteReference"/>
        </w:rPr>
        <w:footnoteRef/>
      </w:r>
      <w:r>
        <w:t xml:space="preserve"> Cross-references for "give": 2Sam 12:14; Dan 6:4; Rom 14:13; 2Cor 11:12; 1Tim 6:1; Titus 2:5; Titus 2:8; 1Pet 4:14-15.</w:t>
      </w:r>
    </w:p>
  </w:footnote>
  <w:footnote w:id="16826">
    <w:p>
      <w:pPr>
        <w:pStyle w:val="FootnoteText"/>
      </w:pPr>
      <w:r>
        <w:rPr>
          <w:rStyle w:val="FootnoteReference"/>
        </w:rPr>
        <w:footnoteRef/>
      </w:r>
      <w:r>
        <w:t xml:space="preserve"> Cross-references for "to speak reproachfully": Luke 23:35-41.</w:t>
      </w:r>
    </w:p>
  </w:footnote>
  <w:footnote w:id="1682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28">
    <w:p>
      <w:pPr>
        <w:pStyle w:val="FootnoteText"/>
      </w:pPr>
      <w:r>
        <w:rPr>
          <w:rStyle w:val="FootnoteReference"/>
        </w:rPr>
        <w:footnoteRef/>
      </w:r>
      <w:r>
        <w:t xml:space="preserve"> Cross-references: Phil 3:18-19; 2Tim 1:15; 2Tim 2:18; 2Tim 4:10; 2Pet 2:2; 2Pet 2:20-22; 2Pet 3:16; 1John 2:19; Jude 1:4-5; Rev 12:9.</w:t>
      </w:r>
    </w:p>
  </w:footnote>
  <w:footnote w:id="16829">
    <w:p>
      <w:pPr>
        <w:pStyle w:val="FootnoteText"/>
      </w:pPr>
      <w:r>
        <w:rPr>
          <w:rStyle w:val="FootnoteReference"/>
        </w:rPr>
        <w:footnoteRef/>
      </w:r>
      <w:r>
        <w:t xml:space="preserve"> Cross-references for "let them": 1Tim 5:4; 1Tim 5:8.</w:t>
      </w:r>
    </w:p>
  </w:footnote>
  <w:footnote w:id="16830">
    <w:p>
      <w:pPr>
        <w:pStyle w:val="FootnoteText"/>
      </w:pPr>
      <w:r>
        <w:rPr>
          <w:rStyle w:val="FootnoteReference"/>
        </w:rPr>
        <w:footnoteRef/>
      </w:r>
      <w:r>
        <w:t xml:space="preserve"> Cross-references for "widows indeed": 1Tim 5:3; 1Tim 5:5.</w:t>
      </w:r>
    </w:p>
  </w:footnote>
  <w:footnote w:id="16831">
    <w:p>
      <w:pPr>
        <w:pStyle w:val="FootnoteText"/>
      </w:pPr>
      <w:r>
        <w:rPr>
          <w:rStyle w:val="FootnoteReference"/>
        </w:rPr>
        <w:footnoteRef/>
      </w:r>
      <w:r>
        <w:t xml:space="preserve"> Cross-references for "the elders": 1Tim 5:1.</w:t>
      </w:r>
    </w:p>
  </w:footnote>
  <w:footnote w:id="16832">
    <w:p>
      <w:pPr>
        <w:pStyle w:val="FootnoteText"/>
      </w:pPr>
      <w:r>
        <w:rPr>
          <w:rStyle w:val="FootnoteReference"/>
        </w:rPr>
        <w:footnoteRef/>
      </w:r>
      <w:r>
        <w:t xml:space="preserve"> Cross-references for "rule": Matt 24:25; Luke 12:42; Rom 12:8; 1Thess 5:12-13; 1Tim 3:5; Heb 13:7; Heb 13:17; Heb 13:24.</w:t>
      </w:r>
    </w:p>
  </w:footnote>
  <w:footnote w:id="16833">
    <w:p>
      <w:pPr>
        <w:pStyle w:val="FootnoteText"/>
      </w:pPr>
      <w:r>
        <w:rPr>
          <w:rStyle w:val="FootnoteReference"/>
        </w:rPr>
        <w:footnoteRef/>
      </w:r>
      <w:r>
        <w:t xml:space="preserve"> Cross-references for "double": 2Kgs 2:9; Isa 40:2; Jer 16:18; Jer 17:18; Zech 9:12.</w:t>
      </w:r>
    </w:p>
  </w:footnote>
  <w:footnote w:id="16834">
    <w:p>
      <w:pPr>
        <w:pStyle w:val="FootnoteText"/>
      </w:pPr>
      <w:r>
        <w:rPr>
          <w:rStyle w:val="FootnoteReference"/>
        </w:rPr>
        <w:footnoteRef/>
      </w:r>
      <w:r>
        <w:t xml:space="preserve"> Cross-references for "word": 1Tim 4:6; 1Tim 4:16; 2Tim 4:2.</w:t>
      </w:r>
    </w:p>
  </w:footnote>
  <w:footnote w:id="16835">
    <w:p>
      <w:pPr>
        <w:pStyle w:val="FootnoteText"/>
      </w:pPr>
      <w:r>
        <w:rPr>
          <w:rStyle w:val="FootnoteReference"/>
        </w:rPr>
        <w:footnoteRef/>
      </w:r>
      <w:r>
        <w:t xml:space="preserve"> Cross-references: Acts 28:10; Rom 15:27; 1Cor 9:5-14; Gal 6:6; Phil 2:29; 1Tim 5:3.</w:t>
      </w:r>
    </w:p>
  </w:footnote>
  <w:footnote w:id="1683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37">
    <w:p>
      <w:pPr>
        <w:pStyle w:val="FootnoteText"/>
      </w:pPr>
      <w:r>
        <w:rPr>
          <w:rStyle w:val="FootnoteReference"/>
        </w:rPr>
        <w:footnoteRef/>
      </w:r>
      <w:r>
        <w:t xml:space="preserve"> Cross-references for "the scripture": Rom 4:3; Rom 9:17; Rom 10:11; Rom 11:2; Gal 3:8; Jas 4:5.</w:t>
      </w:r>
    </w:p>
  </w:footnote>
  <w:footnote w:id="16838">
    <w:p>
      <w:pPr>
        <w:pStyle w:val="FootnoteText"/>
      </w:pPr>
      <w:r>
        <w:rPr>
          <w:rStyle w:val="FootnoteReference"/>
        </w:rPr>
        <w:footnoteRef/>
      </w:r>
      <w:r>
        <w:t xml:space="preserve"> Cross-references for "The labourer": Lev 19:13; Deut 24:14-15; Matt 10:10; Luke 10:7.</w:t>
      </w:r>
    </w:p>
  </w:footnote>
  <w:footnote w:id="16839">
    <w:p>
      <w:pPr>
        <w:pStyle w:val="FootnoteText"/>
      </w:pPr>
      <w:r>
        <w:rPr>
          <w:rStyle w:val="FootnoteReference"/>
        </w:rPr>
        <w:footnoteRef/>
      </w:r>
      <w:r>
        <w:t xml:space="preserve"> Cross-references for "Thou": Deut 25:4; 1Cor 9:9-10.</w:t>
      </w:r>
    </w:p>
  </w:footnote>
  <w:footnote w:id="16840">
    <w:p>
      <w:pPr>
        <w:pStyle w:val="FootnoteText"/>
      </w:pPr>
      <w:r>
        <w:rPr>
          <w:rStyle w:val="FootnoteReference"/>
        </w:rPr>
        <w:footnoteRef/>
      </w:r>
      <w:r>
        <w:t xml:space="preserve"> Cross-references for "receive": John 18:29; Acts 24:2-13; Acts 25:16; Titus 1:6.</w:t>
      </w:r>
    </w:p>
  </w:footnote>
  <w:footnote w:id="16841">
    <w:p>
      <w:pPr>
        <w:pStyle w:val="FootnoteText"/>
      </w:pPr>
      <w:r>
        <w:rPr>
          <w:rStyle w:val="FootnoteReference"/>
        </w:rPr>
        <w:footnoteRef/>
      </w:r>
      <w:r>
        <w:t xml:space="preserve"> Cross-references: Deut 17:6; Deut 19:15; Deut 19:18-19; Matt 18:16; John 8:17; 2Cor 13:1; Heb 10:28.</w:t>
      </w:r>
    </w:p>
  </w:footnote>
  <w:footnote w:id="16842">
    <w:p>
      <w:pPr>
        <w:pStyle w:val="FootnoteText"/>
      </w:pPr>
      <w:r>
        <w:rPr>
          <w:rStyle w:val="FootnoteReference"/>
        </w:rPr>
        <w:footnoteRef/>
      </w:r>
      <w:r>
        <w:t xml:space="preserve"> Cross-references for "rebuke": Lev 19:17; Gal 2:11-14; 2Tim 4:2; Titus 1:13.</w:t>
      </w:r>
    </w:p>
  </w:footnote>
  <w:footnote w:id="16843">
    <w:p>
      <w:pPr>
        <w:pStyle w:val="FootnoteText"/>
      </w:pPr>
      <w:r>
        <w:rPr>
          <w:rStyle w:val="FootnoteReference"/>
        </w:rPr>
        <w:footnoteRef/>
      </w:r>
      <w:r>
        <w:t xml:space="preserve"> Cross-references for "that others": Deut 13:11; Deut 17:13; Deut 19:20; Deut 21:21; Acts 5:5; Acts 5:11; Acts 19:17; 1Tim 1:20.</w:t>
      </w:r>
    </w:p>
  </w:footnote>
  <w:footnote w:id="16844">
    <w:p>
      <w:pPr>
        <w:pStyle w:val="FootnoteText"/>
      </w:pPr>
      <w:r>
        <w:rPr>
          <w:rStyle w:val="FootnoteReference"/>
        </w:rPr>
        <w:footnoteRef/>
      </w:r>
      <w:r>
        <w:t xml:space="preserve"> Cross-references for "charge": 1Thess 5:27; 1Tim 6:13; 2Tim 2:14; 2Tim 4:1.</w:t>
      </w:r>
    </w:p>
  </w:footnote>
  <w:footnote w:id="16845">
    <w:p>
      <w:pPr>
        <w:pStyle w:val="FootnoteText"/>
      </w:pPr>
      <w:r>
        <w:rPr>
          <w:rStyle w:val="FootnoteReference"/>
        </w:rPr>
        <w:footnoteRef/>
      </w:r>
      <w:r>
        <w:t xml:space="preserve"> Name meaning: Jesus (Yeshua) — Yahweh saves. He will save His people from their sins.</w:t>
      </w:r>
    </w:p>
  </w:footnote>
  <w:footnote w:id="16846">
    <w:p>
      <w:pPr>
        <w:pStyle w:val="FootnoteText"/>
      </w:pPr>
      <w:r>
        <w:rPr>
          <w:rStyle w:val="FootnoteReference"/>
        </w:rPr>
        <w:footnoteRef/>
      </w:r>
      <w:r>
        <w:t xml:space="preserve"> Cross-references for "the elect": Matt 16:27; Matt 25:41; 2Pet 2:4; Jude 1:6; Rev 12:7-9; Rev 14:10.</w:t>
      </w:r>
    </w:p>
  </w:footnote>
  <w:footnote w:id="16847">
    <w:p>
      <w:pPr>
        <w:pStyle w:val="FootnoteText"/>
      </w:pPr>
      <w:r>
        <w:rPr>
          <w:rStyle w:val="FootnoteReference"/>
        </w:rPr>
        <w:footnoteRef/>
      </w:r>
      <w:r>
        <w:t xml:space="preserve"> Cross-references for "that": Ps 107:43; Ps 119:34; Matt 28:20.</w:t>
      </w:r>
    </w:p>
  </w:footnote>
  <w:footnote w:id="16848">
    <w:p>
      <w:pPr>
        <w:pStyle w:val="FootnoteText"/>
      </w:pPr>
      <w:r>
        <w:rPr>
          <w:rStyle w:val="FootnoteReference"/>
        </w:rPr>
        <w:footnoteRef/>
      </w:r>
      <w:r>
        <w:t xml:space="preserve"> Cross-references for "without preferring": Lev 19:15; Deut 1:7; Deut 33:9; Prov 18:5; Luke 20:21; Acts 15:37-38; 2Cor 5:16.</w:t>
      </w:r>
    </w:p>
  </w:footnote>
  <w:footnote w:id="16849">
    <w:p>
      <w:pPr>
        <w:pStyle w:val="FootnoteText"/>
      </w:pPr>
      <w:r>
        <w:rPr>
          <w:rStyle w:val="FootnoteReference"/>
        </w:rPr>
        <w:footnoteRef/>
      </w:r>
      <w:r>
        <w:t xml:space="preserve"> Cross-references for "partiality": Mal 2:9; Jas 2:1-4; Jas 3:17.</w:t>
      </w:r>
    </w:p>
  </w:footnote>
  <w:footnote w:id="16850">
    <w:p>
      <w:pPr>
        <w:pStyle w:val="FootnoteText"/>
      </w:pPr>
      <w:r>
        <w:rPr>
          <w:rStyle w:val="FootnoteReference"/>
        </w:rPr>
        <w:footnoteRef/>
      </w:r>
      <w:r>
        <w:t xml:space="preserve"> Cross-references for "suddenly": Josh 9:14; 1Tim 3:6; 1Tim 3:10; 2Tim 2:2; Titus 1:5-9.</w:t>
      </w:r>
    </w:p>
  </w:footnote>
  <w:footnote w:id="16851">
    <w:p>
      <w:pPr>
        <w:pStyle w:val="FootnoteText"/>
      </w:pPr>
      <w:r>
        <w:rPr>
          <w:rStyle w:val="FootnoteReference"/>
        </w:rPr>
        <w:footnoteRef/>
      </w:r>
      <w:r>
        <w:t xml:space="preserve"> Cross-references for "neither": Eph 5:11; 2John 1:11; Rev 18:4.</w:t>
      </w:r>
    </w:p>
  </w:footnote>
  <w:footnote w:id="16852">
    <w:p>
      <w:pPr>
        <w:pStyle w:val="FootnoteText"/>
      </w:pPr>
      <w:r>
        <w:rPr>
          <w:rStyle w:val="FootnoteReference"/>
        </w:rPr>
        <w:footnoteRef/>
      </w:r>
      <w:r>
        <w:t xml:space="preserve"> Cross-references for "keep": Acts 18:6; Acts 20:26; 1Tim 4:12.</w:t>
      </w:r>
    </w:p>
  </w:footnote>
  <w:footnote w:id="16853">
    <w:p>
      <w:pPr>
        <w:pStyle w:val="FootnoteText"/>
      </w:pPr>
      <w:r>
        <w:rPr>
          <w:rStyle w:val="FootnoteReference"/>
        </w:rPr>
        <w:footnoteRef/>
      </w:r>
      <w:r>
        <w:t xml:space="preserve"> Cross-references: Acts 6:6; Acts 13:3; 1Tim 4:14; 2Tim 1:6; Heb 6:2.</w:t>
      </w:r>
    </w:p>
  </w:footnote>
  <w:footnote w:id="16854">
    <w:p>
      <w:pPr>
        <w:pStyle w:val="FootnoteText"/>
      </w:pPr>
      <w:r>
        <w:rPr>
          <w:rStyle w:val="FootnoteReference"/>
        </w:rPr>
        <w:footnoteRef/>
      </w:r>
      <w:r>
        <w:t xml:space="preserve"> Cross-references: Lev 10:9-11; Ps 104:15; Prov 31:4-7; Ezek 44:21; Eph 5:18; 1Tim 3:3; 1Tim 4:4; Titus 1:7; Titus 2:3.</w:t>
      </w:r>
    </w:p>
  </w:footnote>
  <w:footnote w:id="16855">
    <w:p>
      <w:pPr>
        <w:pStyle w:val="FootnoteText"/>
      </w:pPr>
      <w:r>
        <w:rPr>
          <w:rStyle w:val="FootnoteReference"/>
        </w:rPr>
        <w:footnoteRef/>
      </w:r>
      <w:r>
        <w:t xml:space="preserve"> Cross-references: Jer 2:34; Acts 1:16-20; Acts 5:1-11; Acts 8:18; Gal 5:19-21; 2Tim 4:10; 2Pet 2:20-21.</w:t>
      </w:r>
    </w:p>
  </w:footnote>
  <w:footnote w:id="16856">
    <w:p>
      <w:pPr>
        <w:pStyle w:val="FootnoteText"/>
      </w:pPr>
      <w:r>
        <w:rPr>
          <w:rStyle w:val="FootnoteReference"/>
        </w:rPr>
        <w:footnoteRef/>
      </w:r>
      <w:r>
        <w:t xml:space="preserve"> Cross-references for "the good": Matt 5:16; Acts 9:36; Acts 10:22; Acts 16:1-3; Acts 22:12; Gal 5:22-23; Phil 1:11; 1Tim 3:7.</w:t>
      </w:r>
    </w:p>
  </w:footnote>
  <w:footnote w:id="16857">
    <w:p>
      <w:pPr>
        <w:pStyle w:val="FootnoteText"/>
      </w:pPr>
      <w:r>
        <w:rPr>
          <w:rStyle w:val="FootnoteReference"/>
        </w:rPr>
        <w:footnoteRef/>
      </w:r>
      <w:r>
        <w:t xml:space="preserve"> Cross-references for "cannot": Ps 37:5-6; Matt 6:3-6; Luke 11:33.</w:t>
      </w:r>
    </w:p>
  </w:footnote>
  <w:footnote w:id="1685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5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860">
    <w:p>
      <w:pPr>
        <w:pStyle w:val="FootnoteText"/>
      </w:pPr>
      <w:r>
        <w:rPr>
          <w:rStyle w:val="FootnoteReference"/>
        </w:rPr>
        <w:footnoteRef/>
      </w:r>
      <w:r>
        <w:t xml:space="preserve"> Cross-references for "servants": Deut 28:48; Isa 47:6; Isa 58:6; Matt 11:9; Matt 11:30; Acts 15:10; 1Cor 7:21-22; Gal 5:1.</w:t>
      </w:r>
    </w:p>
  </w:footnote>
  <w:footnote w:id="16861">
    <w:p>
      <w:pPr>
        <w:pStyle w:val="FootnoteText"/>
      </w:pPr>
      <w:r>
        <w:rPr>
          <w:rStyle w:val="FootnoteReference"/>
        </w:rPr>
        <w:footnoteRef/>
      </w:r>
      <w:r>
        <w:t xml:space="preserve"> Cross-references for "believing": Col 4:1; Phlm 1:10-16.</w:t>
      </w:r>
    </w:p>
  </w:footnote>
  <w:footnote w:id="16862">
    <w:p>
      <w:pPr>
        <w:pStyle w:val="FootnoteText"/>
      </w:pPr>
      <w:r>
        <w:rPr>
          <w:rStyle w:val="FootnoteReference"/>
        </w:rPr>
        <w:footnoteRef/>
      </w:r>
      <w:r>
        <w:t xml:space="preserve"> Cross-references for "because they are": Gal 5:6; Eph 1:1; Eph 1:15; Col 1:2; Col 1:4; Col 3:12; 2Thess 1:3; Phlm 1:5-7.</w:t>
      </w:r>
    </w:p>
  </w:footnote>
  <w:footnote w:id="16863">
    <w:p>
      <w:pPr>
        <w:pStyle w:val="FootnoteText"/>
      </w:pPr>
      <w:r>
        <w:rPr>
          <w:rStyle w:val="FootnoteReference"/>
        </w:rPr>
        <w:footnoteRef/>
      </w:r>
      <w:r>
        <w:t xml:space="preserve"> Cross-references for "partakers": Joel 2:28; Rom 11:17; Eph 3:6; Heb 3:1; Heb 3:14; 1Pet 5:1.</w:t>
      </w:r>
    </w:p>
  </w:footnote>
  <w:footnote w:id="16864">
    <w:p>
      <w:pPr>
        <w:pStyle w:val="FootnoteText"/>
      </w:pPr>
      <w:r>
        <w:rPr>
          <w:rStyle w:val="FootnoteReference"/>
        </w:rPr>
        <w:footnoteRef/>
      </w:r>
      <w:r>
        <w:t xml:space="preserve"> Cross-references for "These": 1Tim 4:11; Titus 2:1; Titus 2:15; Titus 3:8.</w:t>
      </w:r>
    </w:p>
  </w:footnote>
  <w:footnote w:id="16865">
    <w:p>
      <w:pPr>
        <w:pStyle w:val="FootnoteText"/>
      </w:pPr>
      <w:r>
        <w:rPr>
          <w:rStyle w:val="FootnoteReference"/>
        </w:rPr>
        <w:footnoteRef/>
      </w:r>
      <w:r>
        <w:t xml:space="preserve"> Cross-references: Gen 16:4-5; Num 16:3; Matt 6:24; 2Pet 2:10; Jude 1:8.</w:t>
      </w:r>
    </w:p>
  </w:footnote>
  <w:footnote w:id="16866">
    <w:p>
      <w:pPr>
        <w:pStyle w:val="FootnoteText"/>
      </w:pPr>
      <w:r>
        <w:rPr>
          <w:rStyle w:val="FootnoteReference"/>
        </w:rPr>
        <w:footnoteRef/>
      </w:r>
      <w:r>
        <w:t xml:space="preserve"> Cross-references for "because they are brethren": Matt 23:8; Matt 25:40; Rom 8:29; Gal 3:26-29; Col 3:11; 1Tim 5:1.</w:t>
      </w:r>
    </w:p>
  </w:footnote>
  <w:footnote w:id="16867">
    <w:p>
      <w:pPr>
        <w:pStyle w:val="FootnoteText"/>
      </w:pPr>
      <w:r>
        <w:rPr>
          <w:rStyle w:val="FootnoteReference"/>
        </w:rPr>
        <w:footnoteRef/>
      </w:r>
      <w:r>
        <w:t xml:space="preserve"> Cross-references for "to wholesome": Prov 15:4; 1Tim 1:10; 2Tim 1:13; 2Tim 4:3; Titus 1:9; Titus 2:1-2; Titus 3:8.</w:t>
      </w:r>
    </w:p>
  </w:footnote>
  <w:footnote w:id="16868">
    <w:p>
      <w:pPr>
        <w:pStyle w:val="FootnoteText"/>
      </w:pPr>
      <w:r>
        <w:rPr>
          <w:rStyle w:val="FootnoteReference"/>
        </w:rPr>
        <w:footnoteRef/>
      </w:r>
      <w:r>
        <w:t xml:space="preserve"> Cross-references for "the words": Matt 22:21; Matt 28:20; 1Thess 4:1-2; 1Thess 4:8.</w:t>
      </w:r>
    </w:p>
  </w:footnote>
  <w:footnote w:id="16869">
    <w:p>
      <w:pPr>
        <w:pStyle w:val="FootnoteText"/>
      </w:pPr>
      <w:r>
        <w:rPr>
          <w:rStyle w:val="FootnoteReference"/>
        </w:rPr>
        <w:footnoteRef/>
      </w:r>
      <w:r>
        <w:t xml:space="preserve"> Name meaning: Jesus (Yeshua) — Yahweh saves. He will save His people from their sins.</w:t>
      </w:r>
    </w:p>
  </w:footnote>
  <w:footnote w:id="168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71">
    <w:p>
      <w:pPr>
        <w:pStyle w:val="FootnoteText"/>
      </w:pPr>
      <w:r>
        <w:rPr>
          <w:rStyle w:val="FootnoteReference"/>
        </w:rPr>
        <w:footnoteRef/>
      </w:r>
      <w:r>
        <w:t xml:space="preserve"> Cross-references for "the doctrine": 1Tim 4:7-8; Titus 1:1; Titus 2:11-14; 2Pet 1:3-7.</w:t>
      </w:r>
    </w:p>
  </w:footnote>
  <w:footnote w:id="16872">
    <w:p>
      <w:pPr>
        <w:pStyle w:val="FootnoteText"/>
      </w:pPr>
      <w:r>
        <w:rPr>
          <w:rStyle w:val="FootnoteReference"/>
        </w:rPr>
        <w:footnoteRef/>
      </w:r>
      <w:r>
        <w:t xml:space="preserve"> Cross-references: Rom 16:17; Gal 1:6-7; 1Tim 1:3; 1Tim 1:6.</w:t>
      </w:r>
    </w:p>
  </w:footnote>
  <w:footnote w:id="16873">
    <w:p>
      <w:pPr>
        <w:pStyle w:val="FootnoteText"/>
      </w:pPr>
      <w:r>
        <w:rPr>
          <w:rStyle w:val="FootnoteReference"/>
        </w:rPr>
        <w:footnoteRef/>
      </w:r>
      <w:r>
        <w:t xml:space="preserve"> Cross-references for "about": 1Tim 1:4; 2Tim 2:23.</w:t>
      </w:r>
    </w:p>
  </w:footnote>
  <w:footnote w:id="1687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87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876">
    <w:p>
      <w:pPr>
        <w:pStyle w:val="FootnoteText"/>
      </w:pPr>
      <w:r>
        <w:rPr>
          <w:rStyle w:val="FootnoteReference"/>
        </w:rPr>
        <w:footnoteRef/>
      </w:r>
      <w:r>
        <w:t xml:space="preserve"> Cross-references for "Perverse": 1Cor 11:16; 1Tim 1:6.</w:t>
      </w:r>
    </w:p>
  </w:footnote>
  <w:footnote w:id="1687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878">
    <w:p>
      <w:pPr>
        <w:pStyle w:val="FootnoteText"/>
      </w:pPr>
      <w:r>
        <w:rPr>
          <w:rStyle w:val="FootnoteReference"/>
        </w:rPr>
        <w:footnoteRef/>
      </w:r>
      <w:r>
        <w:t xml:space="preserve"> Cross-references for "from": Rom 16:17-18; 2Thess 3:6; 2Tim 3:5.</w:t>
      </w:r>
    </w:p>
  </w:footnote>
  <w:footnote w:id="16879">
    <w:p>
      <w:pPr>
        <w:pStyle w:val="FootnoteText"/>
      </w:pPr>
      <w:r>
        <w:rPr>
          <w:rStyle w:val="FootnoteReference"/>
        </w:rPr>
        <w:footnoteRef/>
      </w:r>
      <w:r>
        <w:t xml:space="preserve"> Cross-references: Matt 7:17-20; Matt 12:33; John 3:19-21; Eph 4:17-19; 2Thess 2:8-11; 2Tim 3:8; Titus 1:15-16; Heb 3:12-13; 2John 1:8-10.</w:t>
      </w:r>
    </w:p>
  </w:footnote>
  <w:footnote w:id="1688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881">
    <w:p>
      <w:pPr>
        <w:pStyle w:val="FootnoteText"/>
      </w:pPr>
      <w:r>
        <w:rPr>
          <w:rStyle w:val="FootnoteReference"/>
        </w:rPr>
        <w:footnoteRef/>
      </w:r>
      <w:r>
        <w:t xml:space="preserve"> Cross-references for "contentment": Exod 2:21; Luke 3:14; Phil 4:11-13; 1Tim 6:8.</w:t>
      </w:r>
    </w:p>
  </w:footnote>
  <w:footnote w:id="16882">
    <w:p>
      <w:pPr>
        <w:pStyle w:val="FootnoteText"/>
      </w:pPr>
      <w:r>
        <w:rPr>
          <w:rStyle w:val="FootnoteReference"/>
        </w:rPr>
        <w:footnoteRef/>
      </w:r>
      <w:r>
        <w:t xml:space="preserve"> Cross-references for "we brought": Job 1:21; Prov 27:24; Eccl 5:15-16.</w:t>
      </w:r>
    </w:p>
  </w:footnote>
  <w:footnote w:id="16883">
    <w:p>
      <w:pPr>
        <w:pStyle w:val="FootnoteText"/>
      </w:pPr>
      <w:r>
        <w:rPr>
          <w:rStyle w:val="FootnoteReference"/>
        </w:rPr>
        <w:footnoteRef/>
      </w:r>
      <w:r>
        <w:t xml:space="preserve"> Cross-references for "certain": Ps 49:17; Luke 12:20-21; Luke 16:22-23.</w:t>
      </w:r>
    </w:p>
  </w:footnote>
  <w:footnote w:id="16884">
    <w:p>
      <w:pPr>
        <w:pStyle w:val="FootnoteText"/>
      </w:pPr>
      <w:r>
        <w:rPr>
          <w:rStyle w:val="FootnoteReference"/>
        </w:rPr>
        <w:footnoteRef/>
      </w:r>
      <w:r>
        <w:t xml:space="preserve"> Cross-references: Gen 28:20; Gen 48:15; Deut 2:7; Deut 8:3-4; Prov 27:23-27; Prov 30:8-9; Eccl 2:24-26; Eccl 3:12-13; Matt 6:11; Matt 6:25-33; Heb 13:5-6.</w:t>
      </w:r>
    </w:p>
  </w:footnote>
  <w:footnote w:id="16885">
    <w:p>
      <w:pPr>
        <w:pStyle w:val="FootnoteText"/>
      </w:pPr>
      <w:r>
        <w:rPr>
          <w:rStyle w:val="FootnoteReference"/>
        </w:rPr>
        <w:footnoteRef/>
      </w:r>
      <w:r>
        <w:t xml:space="preserve"> Cross-references for "snare": Deut 7:25; Ps 11:6; Prov 1:17-19; Luke 21:35; 1Tim 3:7; 2Tim 2:26.</w:t>
      </w:r>
    </w:p>
  </w:footnote>
  <w:footnote w:id="16886">
    <w:p>
      <w:pPr>
        <w:pStyle w:val="FootnoteText"/>
      </w:pPr>
      <w:r>
        <w:rPr>
          <w:rStyle w:val="FootnoteReference"/>
        </w:rPr>
        <w:footnoteRef/>
      </w:r>
      <w:r>
        <w:t xml:space="preserve"> Cross-references for "many": Mark 4:19; Eph 4:22; 1John 2:15-17.</w:t>
      </w:r>
    </w:p>
  </w:footnote>
  <w:footnote w:id="16887">
    <w:p>
      <w:pPr>
        <w:pStyle w:val="FootnoteText"/>
      </w:pPr>
      <w:r>
        <w:rPr>
          <w:rStyle w:val="FootnoteReference"/>
        </w:rPr>
        <w:footnoteRef/>
      </w:r>
      <w:r>
        <w:t xml:space="preserve"> Cross-references for "which": Num 31:8; Josh 7:24-26; Matt 27:3-5; Acts 5:4-5; Acts 8:20; 1Tim 1:9; 2Pet 2:3.</w:t>
      </w:r>
    </w:p>
  </w:footnote>
  <w:footnote w:id="1688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88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890">
    <w:p>
      <w:pPr>
        <w:pStyle w:val="FootnoteText"/>
      </w:pPr>
      <w:r>
        <w:rPr>
          <w:rStyle w:val="FootnoteReference"/>
        </w:rPr>
        <w:footnoteRef/>
      </w:r>
      <w:r>
        <w:t xml:space="preserve"> Cross-references for "coveted": 1Tim 6:21; 2Tim 4:10; Jude 1:11; Rev 2:14-15.</w:t>
      </w:r>
    </w:p>
  </w:footnote>
  <w:footnote w:id="16891">
    <w:p>
      <w:pPr>
        <w:pStyle w:val="FootnoteText"/>
      </w:pPr>
      <w:r>
        <w:rPr>
          <w:rStyle w:val="FootnoteReference"/>
        </w:rPr>
        <w:footnoteRef/>
      </w:r>
      <w:r>
        <w:t xml:space="preserve"> Cross-references for "and pierced": Gen 29:14; Gen 29:26; Gen 29:31-35; 2Kgs 5:27; Ps 32:10; Prov 1:31; 2Pet 2:7-8.</w:t>
      </w:r>
    </w:p>
  </w:footnote>
  <w:footnote w:id="1689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893">
    <w:p>
      <w:pPr>
        <w:pStyle w:val="FootnoteText"/>
      </w:pPr>
      <w:r>
        <w:rPr>
          <w:rStyle w:val="FootnoteReference"/>
        </w:rPr>
        <w:footnoteRef/>
      </w:r>
      <w:r>
        <w:t xml:space="preserve"> Cross-references for "flee": 1Cor 6:18; 1Cor 10:14; 2Tim 2:22.</w:t>
      </w:r>
    </w:p>
  </w:footnote>
  <w:footnote w:id="16894">
    <w:p>
      <w:pPr>
        <w:pStyle w:val="FootnoteText"/>
      </w:pPr>
      <w:r>
        <w:rPr>
          <w:rStyle w:val="FootnoteReference"/>
        </w:rPr>
        <w:footnoteRef/>
      </w:r>
      <w:r>
        <w:t xml:space="preserve"> Cross-references for "righteousness": Gal 5:22-23; Phil 4:8-9; 1Tim 4:12; Titus 2:11-12; 2Pet 1:5-7.</w:t>
      </w:r>
    </w:p>
  </w:footnote>
  <w:footnote w:id="16895">
    <w:p>
      <w:pPr>
        <w:pStyle w:val="FootnoteText"/>
      </w:pPr>
      <w:r>
        <w:rPr>
          <w:rStyle w:val="FootnoteReference"/>
        </w:rPr>
        <w:footnoteRef/>
      </w:r>
      <w:r>
        <w:t xml:space="preserve"> Cross-references: 2Tim 2:22.</w:t>
      </w:r>
    </w:p>
  </w:footnote>
  <w:footnote w:id="16896">
    <w:p>
      <w:pPr>
        <w:pStyle w:val="FootnoteText"/>
      </w:pPr>
      <w:r>
        <w:rPr>
          <w:rStyle w:val="FootnoteReference"/>
        </w:rPr>
        <w:footnoteRef/>
      </w:r>
      <w:r>
        <w:t xml:space="preserve"> Cross-references: Deut 16:20; Ps 34:14; Ps 38:20; Isa 51:1; Rom 14:19; 1Cor 14:1; 1Tim 5:10; 2Tim 2:22; Heb 12:14; 1Pet 3:11.</w:t>
      </w:r>
    </w:p>
  </w:footnote>
  <w:footnote w:id="16897">
    <w:p>
      <w:pPr>
        <w:pStyle w:val="FootnoteText"/>
      </w:pPr>
      <w:r>
        <w:rPr>
          <w:rStyle w:val="FootnoteReference"/>
        </w:rPr>
        <w:footnoteRef/>
      </w:r>
      <w:r>
        <w:t xml:space="preserve"> Cross-references for "Fight": Zech 10:5; 1Cor 9:25-26; 2Cor 6:7; 2Cor 10:3-5; Eph 6:10-18; 1Thess 5:8-9; 1Tim 1:18; 2Tim 4:7.</w:t>
      </w:r>
    </w:p>
  </w:footnote>
  <w:footnote w:id="16898">
    <w:p>
      <w:pPr>
        <w:pStyle w:val="FootnoteText"/>
      </w:pPr>
      <w:r>
        <w:rPr>
          <w:rStyle w:val="FootnoteReference"/>
        </w:rPr>
        <w:footnoteRef/>
      </w:r>
      <w:r>
        <w:t xml:space="preserve"> Cross-references: Ps 63:8; Prov 3:18; Song 3:4; Phil 3:12-14; 1Tim 6:19; Heb 3:14; Heb 6:18; 1John 2:25; Rev 3:3.</w:t>
      </w:r>
    </w:p>
  </w:footnote>
  <w:footnote w:id="16899">
    <w:p>
      <w:pPr>
        <w:pStyle w:val="FootnoteText"/>
      </w:pPr>
      <w:r>
        <w:rPr>
          <w:rStyle w:val="FootnoteReference"/>
        </w:rPr>
        <w:footnoteRef/>
      </w:r>
      <w:r>
        <w:t xml:space="preserve"> Cross-references for "whereunto": Rom 8:28-30; Rom 9:23-24; Col 3:15; 1Thess 2:12; 2Thess 2:14; 2Tim 1:9; 1Pet 3:9; 1Pet 5:10.</w:t>
      </w:r>
    </w:p>
  </w:footnote>
  <w:footnote w:id="16900">
    <w:p>
      <w:pPr>
        <w:pStyle w:val="FootnoteText"/>
      </w:pPr>
      <w:r>
        <w:rPr>
          <w:rStyle w:val="FootnoteReference"/>
        </w:rPr>
        <w:footnoteRef/>
      </w:r>
      <w:r>
        <w:t xml:space="preserve"> Cross-references for "hast": Deut 26:3; Deut 26:17-19; Isa 44:5; Luke 12:8-9; Rom 10:9-10; 1Tim 6:13; Heb 13:23.</w:t>
      </w:r>
    </w:p>
  </w:footnote>
  <w:footnote w:id="16901">
    <w:p>
      <w:pPr>
        <w:pStyle w:val="FootnoteText"/>
      </w:pPr>
      <w:r>
        <w:rPr>
          <w:rStyle w:val="FootnoteReference"/>
        </w:rPr>
        <w:footnoteRef/>
      </w:r>
      <w:r>
        <w:t xml:space="preserve"> Cross-references for "give": 1Tim 5:21.</w:t>
      </w:r>
    </w:p>
  </w:footnote>
  <w:footnote w:id="16902">
    <w:p>
      <w:pPr>
        <w:pStyle w:val="FootnoteText"/>
      </w:pPr>
      <w:r>
        <w:rPr>
          <w:rStyle w:val="FootnoteReference"/>
        </w:rPr>
        <w:footnoteRef/>
      </w:r>
      <w:r>
        <w:t xml:space="preserve"> Cross-references for "who before": Matt 27:11; John 18:36-37; John 19:11; Rev 1:5; Rev 3:14.</w:t>
      </w:r>
    </w:p>
  </w:footnote>
  <w:footnote w:id="1690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04">
    <w:p>
      <w:pPr>
        <w:pStyle w:val="FootnoteText"/>
      </w:pPr>
      <w:r>
        <w:rPr>
          <w:rStyle w:val="FootnoteReference"/>
        </w:rPr>
        <w:footnoteRef/>
      </w:r>
      <w:r>
        <w:t xml:space="preserve"> Name meaning: Pilate (Pilatus) — Armed with a spear. Roman judge who washed his hands of Jesus.</w:t>
      </w:r>
    </w:p>
  </w:footnote>
  <w:footnote w:id="16905">
    <w:p>
      <w:pPr>
        <w:pStyle w:val="FootnoteText"/>
      </w:pPr>
      <w:r>
        <w:rPr>
          <w:rStyle w:val="FootnoteReference"/>
        </w:rPr>
        <w:footnoteRef/>
      </w:r>
      <w:r>
        <w:t xml:space="preserve"> Cross-references for "who quickeneth": Deut 32:39; 1Sam 2:6; John 5:21; John 5:26; John 14:6; John 14:25-26; Acts 17:25; Rev 21:6; Rev 22:1.</w:t>
      </w:r>
    </w:p>
  </w:footnote>
  <w:footnote w:id="16906">
    <w:p>
      <w:pPr>
        <w:pStyle w:val="FootnoteText"/>
      </w:pPr>
      <w:r>
        <w:rPr>
          <w:rStyle w:val="FootnoteReference"/>
        </w:rPr>
        <w:footnoteRef/>
      </w:r>
      <w:r>
        <w:t xml:space="preserve"> Cross-references for "keep": 1Chr 28:9-10; 1Chr 28:20; Col 4:17; 1Tim 4:11-16; 1Tim 6:20.</w:t>
      </w:r>
    </w:p>
  </w:footnote>
  <w:footnote w:id="16907">
    <w:p>
      <w:pPr>
        <w:pStyle w:val="FootnoteText"/>
      </w:pPr>
      <w:r>
        <w:rPr>
          <w:rStyle w:val="FootnoteReference"/>
        </w:rPr>
        <w:footnoteRef/>
      </w:r>
      <w:r>
        <w:t xml:space="preserve"> Cross-references for "without": Song 4:7; Eph 5:27; Heb 9:14; 1Pet 1:19; 2Pet 3:14.</w:t>
      </w:r>
    </w:p>
  </w:footnote>
  <w:footnote w:id="1690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09">
    <w:p>
      <w:pPr>
        <w:pStyle w:val="FootnoteText"/>
      </w:pPr>
      <w:r>
        <w:rPr>
          <w:rStyle w:val="FootnoteReference"/>
        </w:rPr>
        <w:footnoteRef/>
      </w:r>
      <w:r>
        <w:t xml:space="preserve"> Cross-references for "unrebukeable": Phil 2:15; Col 1:22; Jude 1:24.</w:t>
      </w:r>
    </w:p>
  </w:footnote>
  <w:footnote w:id="1691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11">
    <w:p>
      <w:pPr>
        <w:pStyle w:val="FootnoteText"/>
      </w:pPr>
      <w:r>
        <w:rPr>
          <w:rStyle w:val="FootnoteReference"/>
        </w:rPr>
        <w:footnoteRef/>
      </w:r>
      <w:r>
        <w:t xml:space="preserve"> Cross-references: Ps 47:2; Ps 83:18; Jer 10:10; Jer 46:18; Dan 2:44-47; Dan 4:34; Matt 6:13; 1Tim 1:11; 1Tim 1:17.</w:t>
      </w:r>
    </w:p>
  </w:footnote>
  <w:footnote w:id="16912">
    <w:p>
      <w:pPr>
        <w:pStyle w:val="FootnoteText"/>
      </w:pPr>
      <w:r>
        <w:rPr>
          <w:rStyle w:val="FootnoteReference"/>
        </w:rPr>
        <w:footnoteRef/>
      </w:r>
      <w:r>
        <w:t xml:space="preserve"> Cross-references for "the King": Ezra 7:12; Prov 8:15; Rev 17:14; Rev 19:16.</w:t>
      </w:r>
    </w:p>
  </w:footnote>
  <w:footnote w:id="16913">
    <w:p>
      <w:pPr>
        <w:pStyle w:val="FootnoteText"/>
      </w:pPr>
      <w:r>
        <w:rPr>
          <w:rStyle w:val="FootnoteReference"/>
        </w:rPr>
        <w:footnoteRef/>
      </w:r>
      <w:r>
        <w:t xml:space="preserve"> Cross-references for "only": Exod 3:14; Deut 32:40; Ps 90:2; Isa 57:15; John 8:58; 1Tim 1:17; Heb 13:8; Rev 1:8; Rev 1:17-18.</w:t>
      </w:r>
    </w:p>
  </w:footnote>
  <w:footnote w:id="16914">
    <w:p>
      <w:pPr>
        <w:pStyle w:val="FootnoteText"/>
      </w:pPr>
      <w:r>
        <w:rPr>
          <w:rStyle w:val="FootnoteReference"/>
        </w:rPr>
        <w:footnoteRef/>
      </w:r>
      <w:r>
        <w:t xml:space="preserve"> Cross-references for "dwelling": Ps 104:2; Hab 3:4; 1John 1:5; Rev 1:16-17; Rev 21:3; Rev 22:5.</w:t>
      </w:r>
    </w:p>
  </w:footnote>
  <w:footnote w:id="16915">
    <w:p>
      <w:pPr>
        <w:pStyle w:val="FootnoteText"/>
      </w:pPr>
      <w:r>
        <w:rPr>
          <w:rStyle w:val="FootnoteReference"/>
        </w:rPr>
        <w:footnoteRef/>
      </w:r>
      <w:r>
        <w:t xml:space="preserve"> Cross-references for "whom": Exod 33:20; John 1:18; John 6:46; John 14:9; Col 1:15.</w:t>
      </w:r>
    </w:p>
  </w:footnote>
  <w:footnote w:id="16916">
    <w:p>
      <w:pPr>
        <w:pStyle w:val="FootnoteText"/>
      </w:pPr>
      <w:r>
        <w:rPr>
          <w:rStyle w:val="FootnoteReference"/>
        </w:rPr>
        <w:footnoteRef/>
      </w:r>
      <w:r>
        <w:t xml:space="preserve"> Cross-references for "to whom": Rom 16:25-27; Eph 3:21; Phil 4:20; 1Tim 1:17; Jude 1:25; Rev 1:6; Rev 4:11; Rev 7:12.</w:t>
      </w:r>
    </w:p>
  </w:footnote>
  <w:footnote w:id="16917">
    <w:p>
      <w:pPr>
        <w:pStyle w:val="FootnoteText"/>
      </w:pPr>
      <w:r>
        <w:rPr>
          <w:rStyle w:val="FootnoteReference"/>
        </w:rPr>
        <w:footnoteRef/>
      </w:r>
      <w:r>
        <w:t xml:space="preserve"> Cross-references for "Charge": 1Tim 1:3; 1Tim 5:21; 1Tim 6:13.</w:t>
      </w:r>
    </w:p>
  </w:footnote>
  <w:footnote w:id="16918">
    <w:p>
      <w:pPr>
        <w:pStyle w:val="FootnoteText"/>
      </w:pPr>
      <w:r>
        <w:rPr>
          <w:rStyle w:val="FootnoteReference"/>
        </w:rPr>
        <w:footnoteRef/>
      </w:r>
      <w:r>
        <w:t xml:space="preserve"> Cross-references for "rich": Gen 13:2; Job 1:1-3; Matt 19:23; Matt 27:57; Luke 19:2; Luke 19:9-10.</w:t>
      </w:r>
    </w:p>
  </w:footnote>
  <w:footnote w:id="1691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20">
    <w:p>
      <w:pPr>
        <w:pStyle w:val="FootnoteText"/>
      </w:pPr>
      <w:r>
        <w:rPr>
          <w:rStyle w:val="FootnoteReference"/>
        </w:rPr>
        <w:footnoteRef/>
      </w:r>
      <w:r>
        <w:t xml:space="preserve"> Cross-references for "trust": Job 31:24-25; Ps 52:7; Ps 62:10; Prov 11:28; Jer 9:23-24; Mark 10:24; Luke 12:15-21; Eph 5:5.</w:t>
      </w:r>
    </w:p>
  </w:footnote>
  <w:footnote w:id="16921">
    <w:p>
      <w:pPr>
        <w:pStyle w:val="FootnoteText"/>
      </w:pPr>
      <w:r>
        <w:rPr>
          <w:rStyle w:val="FootnoteReference"/>
        </w:rPr>
        <w:footnoteRef/>
      </w:r>
      <w:r>
        <w:t xml:space="preserve"> Cross-references for "uncertain riches": Prov 23:5; Prov 27:24; Eccl 5:13-14.</w:t>
      </w:r>
    </w:p>
  </w:footnote>
  <w:footnote w:id="16922">
    <w:p>
      <w:pPr>
        <w:pStyle w:val="FootnoteText"/>
      </w:pPr>
      <w:r>
        <w:rPr>
          <w:rStyle w:val="FootnoteReference"/>
        </w:rPr>
        <w:footnoteRef/>
      </w:r>
      <w:r>
        <w:t xml:space="preserve"> Cross-references for "the living": 1Thess 1:9; 1Tim 3:15; 1Tim 4:10.</w:t>
      </w:r>
    </w:p>
  </w:footnote>
  <w:footnote w:id="16923">
    <w:p>
      <w:pPr>
        <w:pStyle w:val="FootnoteText"/>
      </w:pPr>
      <w:r>
        <w:rPr>
          <w:rStyle w:val="FootnoteReference"/>
        </w:rPr>
        <w:footnoteRef/>
      </w:r>
      <w:r>
        <w:t xml:space="preserve"> Cross-references for "richly": Eccl 5:18-19; Col 3:16; Titus 3:6.</w:t>
      </w:r>
    </w:p>
  </w:footnote>
  <w:footnote w:id="16924">
    <w:p>
      <w:pPr>
        <w:pStyle w:val="FootnoteText"/>
      </w:pPr>
      <w:r>
        <w:rPr>
          <w:rStyle w:val="FootnoteReference"/>
        </w:rPr>
        <w:footnoteRef/>
      </w:r>
      <w:r>
        <w:t xml:space="preserve"> Cross-references: Ps 62:8; Ps 84:11-12; Ps 118:8-9; Jer 17:7-8.</w:t>
      </w:r>
    </w:p>
  </w:footnote>
  <w:footnote w:id="16925">
    <w:p>
      <w:pPr>
        <w:pStyle w:val="FootnoteText"/>
      </w:pPr>
      <w:r>
        <w:rPr>
          <w:rStyle w:val="FootnoteReference"/>
        </w:rPr>
        <w:footnoteRef/>
      </w:r>
      <w:r>
        <w:t xml:space="preserve"> Cross-references: Ps 104:28; Matt 6:32; Acts 14:27; Acts 17:25.</w:t>
      </w:r>
    </w:p>
  </w:footnote>
  <w:footnote w:id="16926">
    <w:p>
      <w:pPr>
        <w:pStyle w:val="FootnoteText"/>
      </w:pPr>
      <w:r>
        <w:rPr>
          <w:rStyle w:val="FootnoteReference"/>
        </w:rPr>
        <w:footnoteRef/>
      </w:r>
      <w:r>
        <w:t xml:space="preserve"> Cross-references for "they do": 2Chr 24:16; Ps 37:3; Eccl 3:12; Luke 6:33-35; Acts 10:38; Gal 6:10; Heb 13:16; 1Pet 3:11; 3John 1:11.</w:t>
      </w:r>
    </w:p>
  </w:footnote>
  <w:footnote w:id="16927">
    <w:p>
      <w:pPr>
        <w:pStyle w:val="FootnoteText"/>
      </w:pPr>
      <w:r>
        <w:rPr>
          <w:rStyle w:val="FootnoteReference"/>
        </w:rPr>
        <w:footnoteRef/>
      </w:r>
      <w:r>
        <w:t xml:space="preserve"> Cross-references for "rich": Luke 12:21; Acts 9:36; 1Tim 5:10; Titus 2:14; Titus 3:8; Jas 2:5.</w:t>
      </w:r>
    </w:p>
  </w:footnote>
  <w:footnote w:id="1692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2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30">
    <w:p>
      <w:pPr>
        <w:pStyle w:val="FootnoteText"/>
      </w:pPr>
      <w:r>
        <w:rPr>
          <w:rStyle w:val="FootnoteReference"/>
        </w:rPr>
        <w:footnoteRef/>
      </w:r>
      <w:r>
        <w:t xml:space="preserve"> Cross-references for "foundation": Prov 10:25; Luke 6:48-49; Gal 5:6; Eph 3:17; 2Tim 2:19.</w:t>
      </w:r>
    </w:p>
  </w:footnote>
  <w:footnote w:id="16931">
    <w:p>
      <w:pPr>
        <w:pStyle w:val="FootnoteText"/>
      </w:pPr>
      <w:r>
        <w:rPr>
          <w:rStyle w:val="FootnoteReference"/>
        </w:rPr>
        <w:footnoteRef/>
      </w:r>
      <w:r>
        <w:t xml:space="preserve"> Cross-references for "the time": Prov 31:25; Luke 16:9; Luke 16:25.</w:t>
      </w:r>
    </w:p>
  </w:footnote>
  <w:footnote w:id="16932">
    <w:p>
      <w:pPr>
        <w:pStyle w:val="FootnoteText"/>
      </w:pPr>
      <w:r>
        <w:rPr>
          <w:rStyle w:val="FootnoteReference"/>
        </w:rPr>
        <w:footnoteRef/>
      </w:r>
      <w:r>
        <w:t xml:space="preserve"> Cross-references: Phil 3:14; 1Tim 6:12; 1Pet 1:4.</w:t>
      </w:r>
    </w:p>
  </w:footnote>
  <w:footnote w:id="16933">
    <w:p>
      <w:pPr>
        <w:pStyle w:val="FootnoteText"/>
      </w:pPr>
      <w:r>
        <w:rPr>
          <w:rStyle w:val="FootnoteReference"/>
        </w:rPr>
        <w:footnoteRef/>
      </w:r>
      <w:r>
        <w:t xml:space="preserve"> Name meaning: Timothy (Timotheos) — Honoring God. Paul’s faithful son in the faith.</w:t>
      </w:r>
    </w:p>
  </w:footnote>
  <w:footnote w:id="16934">
    <w:p>
      <w:pPr>
        <w:pStyle w:val="FootnoteText"/>
      </w:pPr>
      <w:r>
        <w:rPr>
          <w:rStyle w:val="FootnoteReference"/>
        </w:rPr>
        <w:footnoteRef/>
      </w:r>
      <w:r>
        <w:t xml:space="preserve"> Cross-references for "keep": Rom 3:2; 2Thess 1:4; 2Thess 2:15; 1Tim 1:11; 1Tim 6:14; 2Tim 1:13-14; 2Tim 3:14; Titus 1:9; Rev 3:3.</w:t>
      </w:r>
    </w:p>
  </w:footnote>
  <w:footnote w:id="16935">
    <w:p>
      <w:pPr>
        <w:pStyle w:val="FootnoteText"/>
      </w:pPr>
      <w:r>
        <w:rPr>
          <w:rStyle w:val="FootnoteReference"/>
        </w:rPr>
        <w:footnoteRef/>
      </w:r>
      <w:r>
        <w:t xml:space="preserve"> Cross-references for "avoiding": 1Tim 1:4; 1Tim 1:6; 1Tim 4:7; 1Tim 6:4-5; 2Tim 3:14-16; Titus 1:4; Titus 1:14; Titus 3:9.</w:t>
      </w:r>
    </w:p>
  </w:footnote>
  <w:footnote w:id="16936">
    <w:p>
      <w:pPr>
        <w:pStyle w:val="FootnoteText"/>
      </w:pPr>
      <w:r>
        <w:rPr>
          <w:rStyle w:val="FootnoteReference"/>
        </w:rPr>
        <w:footnoteRef/>
      </w:r>
      <w:r>
        <w:t xml:space="preserve"> Cross-references for "oppositions": Acts 17:18; Acts 17:21; Rom 1:22; 1Cor 1:19-23; 1Cor 2:6; 1Cor 3:19; Col 2:8; Col 2:18.</w:t>
      </w:r>
    </w:p>
  </w:footnote>
  <w:footnote w:id="16937">
    <w:p>
      <w:pPr>
        <w:pStyle w:val="FootnoteText"/>
      </w:pPr>
      <w:r>
        <w:rPr>
          <w:rStyle w:val="FootnoteReference"/>
        </w:rPr>
        <w:footnoteRef/>
      </w:r>
      <w:r>
        <w:t xml:space="preserve"> Cross-references for "O Timothy": 1Tim 6:11; 2Tim 2:1.</w:t>
      </w:r>
    </w:p>
  </w:footnote>
  <w:footnote w:id="16938">
    <w:p>
      <w:pPr>
        <w:pStyle w:val="FootnoteText"/>
      </w:pPr>
      <w:r>
        <w:rPr>
          <w:rStyle w:val="FootnoteReference"/>
        </w:rPr>
        <w:footnoteRef/>
      </w:r>
      <w:r>
        <w:t xml:space="preserve"> Cross-references for "have": 1Tim 1:6; 1Tim 1:19; 1Tim 6:10; 2Tim 2:18.</w:t>
      </w:r>
    </w:p>
  </w:footnote>
  <w:footnote w:id="16939">
    <w:p>
      <w:pPr>
        <w:pStyle w:val="FootnoteText"/>
      </w:pPr>
      <w:r>
        <w:rPr>
          <w:rStyle w:val="FootnoteReference"/>
        </w:rPr>
        <w:footnoteRef/>
      </w:r>
      <w:r>
        <w:t xml:space="preserve"> Cross-references for "Grace": Rom 1:7; Rom 16:20; Rom 16:24; 2Tim 4:22; Titus 3:15; Heb 13:25.</w:t>
      </w:r>
    </w:p>
  </w:footnote>
  <w:footnote w:id="16940">
    <w:p>
      <w:pPr>
        <w:pStyle w:val="FootnoteText"/>
      </w:pPr>
      <w:r>
        <w:rPr>
          <w:rStyle w:val="FootnoteReference"/>
        </w:rPr>
        <w:footnoteRef/>
      </w:r>
      <w:r>
        <w:t xml:space="preserve"> Cross-references for "Amen": Matt 6:13.</w:t>
      </w:r>
    </w:p>
  </w:footnote>
  <w:footnote w:id="16941">
    <w:p>
      <w:pPr>
        <w:pStyle w:val="FootnoteText"/>
      </w:pPr>
      <w:r>
        <w:rPr>
          <w:rStyle w:val="FootnoteReference"/>
        </w:rPr>
        <w:footnoteRef/>
      </w:r>
      <w:r>
        <w:t xml:space="preserve"> Name meaning: Paul (Paulus) — Small; humble. Changed from Saul to Paul, the humble apostle to the Gentiles.</w:t>
      </w:r>
    </w:p>
  </w:footnote>
  <w:footnote w:id="16942">
    <w:p>
      <w:pPr>
        <w:pStyle w:val="FootnoteText"/>
      </w:pPr>
      <w:r>
        <w:rPr>
          <w:rStyle w:val="FootnoteReference"/>
        </w:rPr>
        <w:footnoteRef/>
      </w:r>
      <w:r>
        <w:t xml:space="preserve"> Name meaning: Jesus (Yeshua) — Yahweh saves. He will save His people from their sins.</w:t>
      </w:r>
    </w:p>
  </w:footnote>
  <w:footnote w:id="16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4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45">
    <w:p>
      <w:pPr>
        <w:pStyle w:val="FootnoteText"/>
      </w:pPr>
      <w:r>
        <w:rPr>
          <w:rStyle w:val="FootnoteReference"/>
        </w:rPr>
        <w:footnoteRef/>
      </w:r>
      <w:r>
        <w:t xml:space="preserve"> Cross-references: Rom 1:1; 2Cor 1:1.</w:t>
      </w:r>
    </w:p>
  </w:footnote>
  <w:footnote w:id="16946">
    <w:p>
      <w:pPr>
        <w:pStyle w:val="FootnoteText"/>
      </w:pPr>
      <w:r>
        <w:rPr>
          <w:rStyle w:val="FootnoteReference"/>
        </w:rPr>
        <w:footnoteRef/>
      </w:r>
      <w:r>
        <w:t xml:space="preserve"> Name meaning: Timothy (Timotheos) — Honoring God. Paul’s faithful son in the faith.</w:t>
      </w:r>
    </w:p>
  </w:footnote>
  <w:footnote w:id="16947">
    <w:p>
      <w:pPr>
        <w:pStyle w:val="FootnoteText"/>
      </w:pPr>
      <w:r>
        <w:rPr>
          <w:rStyle w:val="FootnoteReference"/>
        </w:rPr>
        <w:footnoteRef/>
      </w:r>
      <w:r>
        <w:t xml:space="preserve"> Cross-references for "Grace": Rom 1:7.</w:t>
      </w:r>
    </w:p>
  </w:footnote>
  <w:footnote w:id="16948">
    <w:p>
      <w:pPr>
        <w:pStyle w:val="FootnoteText"/>
      </w:pPr>
      <w:r>
        <w:rPr>
          <w:rStyle w:val="FootnoteReference"/>
        </w:rPr>
        <w:footnoteRef/>
      </w:r>
      <w:r>
        <w:t xml:space="preserve"> Cross-references for "Timothy": Rom 12:19; Phil 4:1; 1Tim 1:2.</w:t>
      </w:r>
    </w:p>
  </w:footnote>
  <w:footnote w:id="16949">
    <w:p>
      <w:pPr>
        <w:pStyle w:val="FootnoteText"/>
      </w:pPr>
      <w:r>
        <w:rPr>
          <w:rStyle w:val="FootnoteReference"/>
        </w:rPr>
        <w:footnoteRef/>
      </w:r>
      <w:r>
        <w:t xml:space="preserve"> Cross-references for "I thank": Rom 1:8; Eph 1:16.</w:t>
      </w:r>
    </w:p>
  </w:footnote>
  <w:footnote w:id="16950">
    <w:p>
      <w:pPr>
        <w:pStyle w:val="FootnoteText"/>
      </w:pPr>
      <w:r>
        <w:rPr>
          <w:rStyle w:val="FootnoteReference"/>
        </w:rPr>
        <w:footnoteRef/>
      </w:r>
      <w:r>
        <w:t xml:space="preserve"> Cross-references for "whom": Acts 22:3; Acts 24:14; Acts 26:4; Acts 27:23; Gal 1:14; 2Tim 1:5; 2Tim 3:15.</w:t>
      </w:r>
    </w:p>
  </w:footnote>
  <w:footnote w:id="16951">
    <w:p>
      <w:pPr>
        <w:pStyle w:val="FootnoteText"/>
      </w:pPr>
      <w:r>
        <w:rPr>
          <w:rStyle w:val="FootnoteReference"/>
        </w:rPr>
        <w:footnoteRef/>
      </w:r>
      <w:r>
        <w:t xml:space="preserve"> Cross-references for "with": Acts 23:1; Acts 24:16; Rom 1:9; Rom 9:1; 2Cor 1:12; 1Tim 1:5; 1Tim 1:19; Heb 13:8.</w:t>
      </w:r>
    </w:p>
  </w:footnote>
  <w:footnote w:id="16952">
    <w:p>
      <w:pPr>
        <w:pStyle w:val="FootnoteText"/>
      </w:pPr>
      <w:r>
        <w:rPr>
          <w:rStyle w:val="FootnoteReference"/>
        </w:rPr>
        <w:footnoteRef/>
      </w:r>
      <w:r>
        <w:t xml:space="preserve"> Cross-references for "that": Rom 1:9; 1Thess 1:2-3; 1Thess 3:10.</w:t>
      </w:r>
    </w:p>
  </w:footnote>
  <w:footnote w:id="16953">
    <w:p>
      <w:pPr>
        <w:pStyle w:val="FootnoteText"/>
      </w:pPr>
      <w:r>
        <w:rPr>
          <w:rStyle w:val="FootnoteReference"/>
        </w:rPr>
        <w:footnoteRef/>
      </w:r>
      <w:r>
        <w:t xml:space="preserve"> Cross-references for "night": Luke 2:37.</w:t>
      </w:r>
    </w:p>
  </w:footnote>
  <w:footnote w:id="16954">
    <w:p>
      <w:pPr>
        <w:pStyle w:val="FootnoteText"/>
      </w:pPr>
      <w:r>
        <w:rPr>
          <w:rStyle w:val="FootnoteReference"/>
        </w:rPr>
        <w:footnoteRef/>
      </w:r>
      <w:r>
        <w:t xml:space="preserve"> Cross-references for "desiring": Rom 1:11; Rom 15:30-32; Phil 1:8; Phil 2:26; 1Thess 2:17-20; 1Thess 3:1; 2Tim 4:9; 2Tim 4:21.</w:t>
      </w:r>
    </w:p>
  </w:footnote>
  <w:footnote w:id="16955">
    <w:p>
      <w:pPr>
        <w:pStyle w:val="FootnoteText"/>
      </w:pPr>
      <w:r>
        <w:rPr>
          <w:rStyle w:val="FootnoteReference"/>
        </w:rPr>
        <w:footnoteRef/>
      </w:r>
      <w:r>
        <w:t xml:space="preserve"> Cross-references for "being": Acts 20:19; Acts 20:31; Acts 20:37-38; Rev 7:17; Rev 21:4.</w:t>
      </w:r>
    </w:p>
  </w:footnote>
  <w:footnote w:id="16956">
    <w:p>
      <w:pPr>
        <w:pStyle w:val="FootnoteText"/>
      </w:pPr>
      <w:r>
        <w:rPr>
          <w:rStyle w:val="FootnoteReference"/>
        </w:rPr>
        <w:footnoteRef/>
      </w:r>
      <w:r>
        <w:t xml:space="preserve"> Cross-references for "filled": Ps 126:5; Isa 61:3; Jer 31:13; John 16:22; John 16:24; 1John 1:4.</w:t>
      </w:r>
    </w:p>
  </w:footnote>
  <w:footnote w:id="16957">
    <w:p>
      <w:pPr>
        <w:pStyle w:val="FootnoteText"/>
      </w:pPr>
      <w:r>
        <w:rPr>
          <w:rStyle w:val="FootnoteReference"/>
        </w:rPr>
        <w:footnoteRef/>
      </w:r>
      <w:r>
        <w:t xml:space="preserve"> Cross-references for "I call": Ps 77:6.</w:t>
      </w:r>
    </w:p>
  </w:footnote>
  <w:footnote w:id="16958">
    <w:p>
      <w:pPr>
        <w:pStyle w:val="FootnoteText"/>
      </w:pPr>
      <w:r>
        <w:rPr>
          <w:rStyle w:val="FootnoteReference"/>
        </w:rPr>
        <w:footnoteRef/>
      </w:r>
      <w:r>
        <w:t xml:space="preserve"> Personal name: Lois. Personal-name meaning: Lois — better. Source form: Lois. Equivalent source: direct curated/Hitchcock lookup.</w:t>
      </w:r>
    </w:p>
  </w:footnote>
  <w:footnote w:id="1695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69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61">
    <w:p>
      <w:pPr>
        <w:pStyle w:val="FootnoteText"/>
      </w:pPr>
      <w:r>
        <w:rPr>
          <w:rStyle w:val="FootnoteReference"/>
        </w:rPr>
        <w:footnoteRef/>
      </w:r>
      <w:r>
        <w:t xml:space="preserve"> Cross-references for "unfeigned": Ps 17:1; Ps 18:44; Ps 66:3; Ps 81:15; Jer 3:10; John 1:47; 2Cor 6:6; 1Tim 1:5; 1Tim 4:6; 1Pet 1:22.</w:t>
      </w:r>
    </w:p>
  </w:footnote>
  <w:footnote w:id="16962">
    <w:p>
      <w:pPr>
        <w:pStyle w:val="FootnoteText"/>
      </w:pPr>
      <w:r>
        <w:rPr>
          <w:rStyle w:val="FootnoteReference"/>
        </w:rPr>
        <w:footnoteRef/>
      </w:r>
      <w:r>
        <w:t xml:space="preserve"> Cross-references for "thy mother": Ps 22:10; Ps 86:16; Ps 116:16; Acts 16:1.</w:t>
      </w:r>
    </w:p>
  </w:footnote>
  <w:footnote w:id="16963">
    <w:p>
      <w:pPr>
        <w:pStyle w:val="FootnoteText"/>
      </w:pPr>
      <w:r>
        <w:rPr>
          <w:rStyle w:val="FootnoteReference"/>
        </w:rPr>
        <w:footnoteRef/>
      </w:r>
      <w:r>
        <w:t xml:space="preserve"> Cross-references for "I am": Acts 26:26; Rom 4:21; Rom 8:38; Rom 14:5; Rom 14:14; Rom 15:14; 2Tim 1:12; Heb 6:9; Heb 11:13.</w:t>
      </w:r>
    </w:p>
  </w:footnote>
  <w:footnote w:id="16964">
    <w:p>
      <w:pPr>
        <w:pStyle w:val="FootnoteText"/>
      </w:pPr>
      <w:r>
        <w:rPr>
          <w:rStyle w:val="FootnoteReference"/>
        </w:rPr>
        <w:footnoteRef/>
      </w:r>
      <w:r>
        <w:t xml:space="preserve"> Cross-references for "I put": Isa 43:26; 1Tim 4:6; 2Tim 2:14; 2Pet 1:12; 2Pet 3:1; Jude 1:5.</w:t>
      </w:r>
    </w:p>
  </w:footnote>
  <w:footnote w:id="16965">
    <w:p>
      <w:pPr>
        <w:pStyle w:val="FootnoteText"/>
      </w:pPr>
      <w:r>
        <w:rPr>
          <w:rStyle w:val="FootnoteReference"/>
        </w:rPr>
        <w:footnoteRef/>
      </w:r>
      <w:r>
        <w:t xml:space="preserve"> Cross-references for "that": Exod 35:26; Exod 36:2; Matt 25:15-30; Luke 19:13; Rom 12:6-8; 1Thess 5:19; 2Tim 4:2; 1Pet 4:10-11.</w:t>
      </w:r>
    </w:p>
  </w:footnote>
  <w:footnote w:id="16966">
    <w:p>
      <w:pPr>
        <w:pStyle w:val="FootnoteText"/>
      </w:pPr>
      <w:r>
        <w:rPr>
          <w:rStyle w:val="FootnoteReference"/>
        </w:rPr>
        <w:footnoteRef/>
      </w:r>
      <w:r>
        <w:t xml:space="preserve"> Cross-references for "by the": Acts 8:17-18; Acts 19:6; 1Tim 4:14; Heb 6:2.</w:t>
      </w:r>
    </w:p>
  </w:footnote>
  <w:footnote w:id="16967">
    <w:p>
      <w:pPr>
        <w:pStyle w:val="FootnoteText"/>
      </w:pPr>
      <w:r>
        <w:rPr>
          <w:rStyle w:val="FootnoteReference"/>
        </w:rPr>
        <w:footnoteRef/>
      </w:r>
      <w:r>
        <w:t xml:space="preserve"> Cross-references for "the spirit": Acts 20:24; Acts 21:13; Rom 8:15; Heb 2:15; 1John 4:18.</w:t>
      </w:r>
    </w:p>
  </w:footnote>
  <w:footnote w:id="16968">
    <w:p>
      <w:pPr>
        <w:pStyle w:val="FootnoteText"/>
      </w:pPr>
      <w:r>
        <w:rPr>
          <w:rStyle w:val="FootnoteReference"/>
        </w:rPr>
        <w:footnoteRef/>
      </w:r>
      <w:r>
        <w:t xml:space="preserve"> Cross-references for "of love": Rom 5:5; Gal 5:22; Col 1:8; 1Pet 1:22.</w:t>
      </w:r>
    </w:p>
  </w:footnote>
  <w:footnote w:id="16969">
    <w:p>
      <w:pPr>
        <w:pStyle w:val="FootnoteText"/>
      </w:pPr>
      <w:r>
        <w:rPr>
          <w:rStyle w:val="FootnoteReference"/>
        </w:rPr>
        <w:footnoteRef/>
      </w:r>
      <w:r>
        <w:t xml:space="preserve"> Cross-references for "a sound": Ps 119:80; Prov 2:7; Prov 8:14; Luke 8:35; Luke 15:17; Acts 26:11; Acts 26:25; 2Cor 5:13-14.</w:t>
      </w:r>
    </w:p>
  </w:footnote>
  <w:footnote w:id="16970">
    <w:p>
      <w:pPr>
        <w:pStyle w:val="FootnoteText"/>
      </w:pPr>
      <w:r>
        <w:rPr>
          <w:rStyle w:val="FootnoteReference"/>
        </w:rPr>
        <w:footnoteRef/>
      </w:r>
      <w:r>
        <w:t xml:space="preserve"> Cross-references: Mic 3:8; Zech 4:6; Luke 10:19; Luke 24:49; Acts 1:8; Acts 6:8; Acts 9:22; Acts 10:38; 1Cor 2:4.</w:t>
      </w:r>
    </w:p>
  </w:footnote>
  <w:footnote w:id="16971">
    <w:p>
      <w:pPr>
        <w:pStyle w:val="FootnoteText"/>
      </w:pPr>
      <w:r>
        <w:rPr>
          <w:rStyle w:val="FootnoteReference"/>
        </w:rPr>
        <w:footnoteRef/>
      </w:r>
      <w:r>
        <w:t xml:space="preserve"> Cross-references for "ashamed": Ps 119:46; Isa 51:7; Mark 8:38; Luke 9:26; Acts 5:41; Rom 1:16; Rom 9:33; Eph 3:13; 2Tim 1:12; 1Pet 4:14.</w:t>
      </w:r>
    </w:p>
  </w:footnote>
  <w:footnote w:id="1697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6973">
    <w:p>
      <w:pPr>
        <w:pStyle w:val="FootnoteText"/>
      </w:pPr>
      <w:r>
        <w:rPr>
          <w:rStyle w:val="FootnoteReference"/>
        </w:rPr>
        <w:footnoteRef/>
      </w:r>
      <w:r>
        <w:t xml:space="preserve"> Cross-references for "his prisoner": Eph 3:1; Eph 4:1; Phil 1:7; 2Tim 1:16; 2Tim 2:9.</w:t>
      </w:r>
    </w:p>
  </w:footnote>
  <w:footnote w:id="16974">
    <w:p>
      <w:pPr>
        <w:pStyle w:val="FootnoteText"/>
      </w:pPr>
      <w:r>
        <w:rPr>
          <w:rStyle w:val="FootnoteReference"/>
        </w:rPr>
        <w:footnoteRef/>
      </w:r>
      <w:r>
        <w:t xml:space="preserve"> Cross-references for "according": Rom 16:25; 2Cor 6:7; 2Cor 12:9-10; Phil 4:13; Col 1:11; 2Tim 4:17; 1Pet 1:5; Jude 1:24.</w:t>
      </w:r>
    </w:p>
  </w:footnote>
  <w:footnote w:id="1697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6976">
    <w:p>
      <w:pPr>
        <w:pStyle w:val="FootnoteText"/>
      </w:pPr>
      <w:r>
        <w:rPr>
          <w:rStyle w:val="FootnoteReference"/>
        </w:rPr>
        <w:footnoteRef/>
      </w:r>
      <w:r>
        <w:t xml:space="preserve"> Cross-references for "called": Rom 8:28; Rom 8:30; Rom 9:24; 1Thess 4:7; 2Thess 2:13-14; Heb 3:1; 1Pet 1:15-16; 1Pet 2:9; 1Pet 2:20-21.</w:t>
      </w:r>
    </w:p>
  </w:footnote>
  <w:footnote w:id="16977">
    <w:p>
      <w:pPr>
        <w:pStyle w:val="FootnoteText"/>
      </w:pPr>
      <w:r>
        <w:rPr>
          <w:rStyle w:val="FootnoteReference"/>
        </w:rPr>
        <w:footnoteRef/>
      </w:r>
      <w:r>
        <w:t xml:space="preserve"> Cross-references for "according to his": Deut 7:7-8; Isa 14:26-27; Matt 11:25-26; Luke 10:21; Rom 8:28; Eph 1:9; Eph 1:11.</w:t>
      </w:r>
    </w:p>
  </w:footnote>
  <w:footnote w:id="16978">
    <w:p>
      <w:pPr>
        <w:pStyle w:val="FootnoteText"/>
      </w:pPr>
      <w:r>
        <w:rPr>
          <w:rStyle w:val="FootnoteReference"/>
        </w:rPr>
        <w:footnoteRef/>
      </w:r>
      <w:r>
        <w:t xml:space="preserve"> Cross-references for "which": John 6:37; John 10:28-29; John 17:9; 1Cor 3:21-22; Eph 1:3.</w:t>
      </w:r>
    </w:p>
  </w:footnote>
  <w:footnote w:id="16979">
    <w:p>
      <w:pPr>
        <w:pStyle w:val="FootnoteText"/>
      </w:pPr>
      <w:r>
        <w:rPr>
          <w:rStyle w:val="FootnoteReference"/>
        </w:rPr>
        <w:footnoteRef/>
      </w:r>
      <w:r>
        <w:t xml:space="preserve"> Cross-references for "before": John 17:24; Acts 15:18; Rom 16:25; Eph 1:4; Eph 3:11; Titus 1:2; 1Pet 1:20; Rev 13:8; Rev 17:8.</w:t>
      </w:r>
    </w:p>
  </w:footnote>
  <w:footnote w:id="16980">
    <w:p>
      <w:pPr>
        <w:pStyle w:val="FootnoteText"/>
      </w:pPr>
      <w:r>
        <w:rPr>
          <w:rStyle w:val="FootnoteReference"/>
        </w:rPr>
        <w:footnoteRef/>
      </w:r>
      <w:r>
        <w:t xml:space="preserve"> Cross-references for "hath": Matt 1:21; Acts 2:47; 1Cor 1:18; Eph 2:5; Eph 2:8; 1Tim 1:1; Titus 3:4-5.</w:t>
      </w:r>
    </w:p>
  </w:footnote>
  <w:footnote w:id="16981">
    <w:p>
      <w:pPr>
        <w:pStyle w:val="FootnoteText"/>
      </w:pPr>
      <w:r>
        <w:rPr>
          <w:rStyle w:val="FootnoteReference"/>
        </w:rPr>
        <w:footnoteRef/>
      </w:r>
      <w:r>
        <w:t xml:space="preserve"> Cross-references: Rom 3:20; Rom 9:11; Rom 11:5-6; Eph 2:9; Titus 3:5.</w:t>
      </w:r>
    </w:p>
  </w:footnote>
  <w:footnote w:id="16982">
    <w:p>
      <w:pPr>
        <w:pStyle w:val="FootnoteText"/>
      </w:pPr>
      <w:r>
        <w:rPr>
          <w:rStyle w:val="FootnoteReference"/>
        </w:rPr>
        <w:footnoteRef/>
      </w:r>
      <w:r>
        <w:t xml:space="preserve"> Cross-references for "abolished": Luke 13:7; Rom 3:31; Rom 6:6; Gal 5:4.</w:t>
      </w:r>
    </w:p>
  </w:footnote>
  <w:footnote w:id="16983">
    <w:p>
      <w:pPr>
        <w:pStyle w:val="FootnoteText"/>
      </w:pPr>
      <w:r>
        <w:rPr>
          <w:rStyle w:val="FootnoteReference"/>
        </w:rPr>
        <w:footnoteRef/>
      </w:r>
      <w:r>
        <w:t xml:space="preserve"> Cross-references: Isa 25:7; Isa 60:2-3; Luke 2:31-32; Rom 16:26; Eph 1:9; Col 1:26-27; Titus 1:3; Titus 2:11; 1Pet 1:20-21; 1John 1:2.</w:t>
      </w:r>
    </w:p>
  </w:footnote>
  <w:footnote w:id="1698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6985">
    <w:p>
      <w:pPr>
        <w:pStyle w:val="FootnoteText"/>
      </w:pPr>
      <w:r>
        <w:rPr>
          <w:rStyle w:val="FootnoteReference"/>
        </w:rPr>
        <w:footnoteRef/>
      </w:r>
      <w:r>
        <w:t xml:space="preserve"> Cross-references: Isa 25:8; Hos 13:14; John 11:25-26; 1Cor 15:54-55; Heb 2:14-15; Rev 20:14.</w:t>
      </w:r>
    </w:p>
  </w:footnote>
  <w:footnote w:id="1698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6987">
    <w:p>
      <w:pPr>
        <w:pStyle w:val="FootnoteText"/>
      </w:pPr>
      <w:r>
        <w:rPr>
          <w:rStyle w:val="FootnoteReference"/>
        </w:rPr>
        <w:footnoteRef/>
      </w:r>
      <w:r>
        <w:t xml:space="preserve"> Cross-references: Acts 9:15; Eph 3:7-8; 1Tim 1:7; 1Tim 2:7.</w:t>
      </w:r>
    </w:p>
  </w:footnote>
  <w:footnote w:id="16988">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6989">
    <w:p>
      <w:pPr>
        <w:pStyle w:val="FootnoteText"/>
      </w:pPr>
      <w:r>
        <w:rPr>
          <w:rStyle w:val="FootnoteReference"/>
        </w:rPr>
        <w:footnoteRef/>
      </w:r>
      <w:r>
        <w:t xml:space="preserve"> Cross-references for "I am": Ps 25:2; Isa 50:7; Isa 54:4; Acts 21:13; Rom 1:16; Rom 5:4-5; Rom 9:33; Phil 1:20; 2Tim 1:8; Heb 12:2; 1Pet 4:16.</w:t>
      </w:r>
    </w:p>
  </w:footnote>
  <w:footnote w:id="16990">
    <w:p>
      <w:pPr>
        <w:pStyle w:val="FootnoteText"/>
      </w:pPr>
      <w:r>
        <w:rPr>
          <w:rStyle w:val="FootnoteReference"/>
        </w:rPr>
        <w:footnoteRef/>
      </w:r>
      <w:r>
        <w:t xml:space="preserve"> Cross-references for "for I": Ps 9:10; Ps 56:9; Phil 3:8; Phil 3:10; 1Pet 4:19.</w:t>
      </w:r>
    </w:p>
  </w:footnote>
  <w:footnote w:id="16991">
    <w:p>
      <w:pPr>
        <w:pStyle w:val="FootnoteText"/>
      </w:pPr>
      <w:r>
        <w:rPr>
          <w:rStyle w:val="FootnoteReference"/>
        </w:rPr>
        <w:footnoteRef/>
      </w:r>
      <w:r>
        <w:t xml:space="preserve"> Cross-references for "believed": Isa 12:2; Nah 1:7; Matt 12:21; Rom 15:12-13; Eph 1:12-13; 1Pet 1:20-21.</w:t>
      </w:r>
    </w:p>
  </w:footnote>
  <w:footnote w:id="16992">
    <w:p>
      <w:pPr>
        <w:pStyle w:val="FootnoteText"/>
      </w:pPr>
      <w:r>
        <w:rPr>
          <w:rStyle w:val="FootnoteReference"/>
        </w:rPr>
        <w:footnoteRef/>
      </w:r>
      <w:r>
        <w:t xml:space="preserve"> Cross-references for "am persuaded": 2Tim 1:5.</w:t>
      </w:r>
    </w:p>
  </w:footnote>
  <w:footnote w:id="16993">
    <w:p>
      <w:pPr>
        <w:pStyle w:val="FootnoteText"/>
      </w:pPr>
      <w:r>
        <w:rPr>
          <w:rStyle w:val="FootnoteReference"/>
        </w:rPr>
        <w:footnoteRef/>
      </w:r>
      <w:r>
        <w:t xml:space="preserve"> Cross-references for "he is": John 10:28-30; Phil 3:21; Heb 2:18; Heb 7:25.</w:t>
      </w:r>
    </w:p>
  </w:footnote>
  <w:footnote w:id="16994">
    <w:p>
      <w:pPr>
        <w:pStyle w:val="FootnoteText"/>
      </w:pPr>
      <w:r>
        <w:rPr>
          <w:rStyle w:val="FootnoteReference"/>
        </w:rPr>
        <w:footnoteRef/>
      </w:r>
      <w:r>
        <w:t xml:space="preserve"> Cross-references for "keep": John 6:39-40; John 6:44; John 17:11-12; John 17:15; 1Tim 6:20; 1Pet 1:5; Jude 1:24.</w:t>
      </w:r>
    </w:p>
  </w:footnote>
  <w:footnote w:id="16995">
    <w:p>
      <w:pPr>
        <w:pStyle w:val="FootnoteText"/>
      </w:pPr>
      <w:r>
        <w:rPr>
          <w:rStyle w:val="FootnoteReference"/>
        </w:rPr>
        <w:footnoteRef/>
      </w:r>
      <w:r>
        <w:t xml:space="preserve"> Cross-references for "which I": Ps 31:5; Luke 23:46; Acts 7:59; 1Pet 4:19.</w:t>
      </w:r>
    </w:p>
  </w:footnote>
  <w:footnote w:id="16996">
    <w:p>
      <w:pPr>
        <w:pStyle w:val="FootnoteText"/>
      </w:pPr>
      <w:r>
        <w:rPr>
          <w:rStyle w:val="FootnoteReference"/>
        </w:rPr>
        <w:footnoteRef/>
      </w:r>
      <w:r>
        <w:t xml:space="preserve"> Cross-references for "against": Matt 7:22; Matt 24:36; Luke 10:12; 1Thess 5:4; 2Tim 1:18; 2Tim 4:8.</w:t>
      </w:r>
    </w:p>
  </w:footnote>
  <w:footnote w:id="1699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6998">
    <w:p>
      <w:pPr>
        <w:pStyle w:val="FootnoteText"/>
      </w:pPr>
      <w:r>
        <w:rPr>
          <w:rStyle w:val="FootnoteReference"/>
        </w:rPr>
        <w:footnoteRef/>
      </w:r>
      <w:r>
        <w:t xml:space="preserve"> Cross-references for "the form": Prov 8:14; Rom 2:20; Rom 6:17; 1Tim 1:10; 1Tim 6:3; Titus 2:1; Titus 2:8.</w:t>
      </w:r>
    </w:p>
  </w:footnote>
  <w:footnote w:id="16999">
    <w:p>
      <w:pPr>
        <w:pStyle w:val="FootnoteText"/>
      </w:pPr>
      <w:r>
        <w:rPr>
          <w:rStyle w:val="FootnoteReference"/>
        </w:rPr>
        <w:footnoteRef/>
      </w:r>
      <w:r>
        <w:t xml:space="preserve"> Cross-references for "which": Phil 4:9; 2Tim 2:2.</w:t>
      </w:r>
    </w:p>
  </w:footnote>
  <w:footnote w:id="17000">
    <w:p>
      <w:pPr>
        <w:pStyle w:val="FootnoteText"/>
      </w:pPr>
      <w:r>
        <w:rPr>
          <w:rStyle w:val="FootnoteReference"/>
        </w:rPr>
        <w:footnoteRef/>
      </w:r>
      <w:r>
        <w:t xml:space="preserve"> Cross-references for "in faith": Col 1:4; 1Tim 1:14.</w:t>
      </w:r>
    </w:p>
  </w:footnote>
  <w:footnote w:id="17001">
    <w:p>
      <w:pPr>
        <w:pStyle w:val="FootnoteText"/>
      </w:pPr>
      <w:r>
        <w:rPr>
          <w:rStyle w:val="FootnoteReference"/>
        </w:rPr>
        <w:footnoteRef/>
      </w:r>
      <w:r>
        <w:t xml:space="preserve"> Cross-references for "good": Luke 16:11; Rom 3:2; 1Cor 9:17; 2Cor 5:19-20; Gal 2:7; Col 4:11; 1Tim 1:11; 1Tim 6:20; 2Tim 2:2.</w:t>
      </w:r>
    </w:p>
  </w:footnote>
  <w:footnote w:id="17002">
    <w:p>
      <w:pPr>
        <w:pStyle w:val="FootnoteText"/>
      </w:pPr>
      <w:r>
        <w:rPr>
          <w:rStyle w:val="FootnoteReference"/>
        </w:rPr>
        <w:footnoteRef/>
      </w:r>
      <w:r>
        <w:t xml:space="preserve"> Cross-references for "by the": Rom 8:13; Eph 5:18; 1Thess 5:19; 1Pet 1:22.</w:t>
      </w:r>
    </w:p>
  </w:footnote>
  <w:footnote w:id="17003">
    <w:p>
      <w:pPr>
        <w:pStyle w:val="FootnoteText"/>
      </w:pPr>
      <w:r>
        <w:rPr>
          <w:rStyle w:val="FootnoteReference"/>
        </w:rPr>
        <w:footnoteRef/>
      </w:r>
      <w:r>
        <w:t xml:space="preserve"> Cross-references for "which dwelleth": John 14:17; Rom 8:11; 1Cor 3:16; 1Cor 6:19; 2Cor 5:16; Eph 2:22.</w:t>
      </w:r>
    </w:p>
  </w:footnote>
  <w:footnote w:id="17004">
    <w:p>
      <w:pPr>
        <w:pStyle w:val="FootnoteText"/>
      </w:pPr>
      <w:r>
        <w:rPr>
          <w:rStyle w:val="FootnoteReference"/>
        </w:rPr>
        <w:footnoteRef/>
      </w:r>
      <w:r>
        <w:t xml:space="preserve"> Cross-references for "that": Acts 16:6; Acts 19:10; Acts 19:27; Acts 19:31; Acts 20:16; 1Cor 16:19.</w:t>
      </w:r>
    </w:p>
  </w:footnote>
  <w:footnote w:id="1700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0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07">
    <w:p>
      <w:pPr>
        <w:pStyle w:val="FootnoteText"/>
      </w:pPr>
      <w:r>
        <w:rPr>
          <w:rStyle w:val="FootnoteReference"/>
        </w:rPr>
        <w:footnoteRef/>
      </w:r>
      <w:r>
        <w:t xml:space="preserve"> Name meaning: Hermogenes (Hermogenes) — Born of Hermes. Also deserted Paul.</w:t>
      </w:r>
    </w:p>
  </w:footnote>
  <w:footnote w:id="17008">
    <w:p>
      <w:pPr>
        <w:pStyle w:val="FootnoteText"/>
      </w:pPr>
      <w:r>
        <w:rPr>
          <w:rStyle w:val="FootnoteReference"/>
        </w:rPr>
        <w:footnoteRef/>
      </w:r>
      <w:r>
        <w:t xml:space="preserve"> Cross-references: Phil 2:21; 2Tim 4:10; 2Tim 4:16.</w:t>
      </w:r>
    </w:p>
  </w:footnote>
  <w:footnote w:id="1700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10">
    <w:p>
      <w:pPr>
        <w:pStyle w:val="FootnoteText"/>
      </w:pPr>
      <w:r>
        <w:rPr>
          <w:rStyle w:val="FootnoteReference"/>
        </w:rPr>
        <w:footnoteRef/>
      </w:r>
      <w:r>
        <w:t xml:space="preserve"> Cross-references for "the house": 2Tim 4:19.</w:t>
      </w:r>
    </w:p>
  </w:footnote>
  <w:footnote w:id="17011">
    <w:p>
      <w:pPr>
        <w:pStyle w:val="FootnoteText"/>
      </w:pPr>
      <w:r>
        <w:rPr>
          <w:rStyle w:val="FootnoteReference"/>
        </w:rPr>
        <w:footnoteRef/>
      </w:r>
      <w:r>
        <w:t xml:space="preserve"> Name meaning: Onesiphorus (Onesiphoros) — Bringing profit. Refreshing and profitable servant.</w:t>
      </w:r>
    </w:p>
  </w:footnote>
  <w:footnote w:id="17012">
    <w:p>
      <w:pPr>
        <w:pStyle w:val="FootnoteText"/>
      </w:pPr>
      <w:r>
        <w:rPr>
          <w:rStyle w:val="FootnoteReference"/>
        </w:rPr>
        <w:footnoteRef/>
      </w:r>
      <w:r>
        <w:t xml:space="preserve"> Cross-references for "refreshed": 1Cor 16:18; Phlm 1:7; Phlm 1:20.</w:t>
      </w:r>
    </w:p>
  </w:footnote>
  <w:footnote w:id="17013">
    <w:p>
      <w:pPr>
        <w:pStyle w:val="FootnoteText"/>
      </w:pPr>
      <w:r>
        <w:rPr>
          <w:rStyle w:val="FootnoteReference"/>
        </w:rPr>
        <w:footnoteRef/>
      </w:r>
      <w:r>
        <w:t xml:space="preserve"> Cross-references for "and was": 2Tim 1:8.</w:t>
      </w:r>
    </w:p>
  </w:footnote>
  <w:footnote w:id="17014">
    <w:p>
      <w:pPr>
        <w:pStyle w:val="FootnoteText"/>
      </w:pPr>
      <w:r>
        <w:rPr>
          <w:rStyle w:val="FootnoteReference"/>
        </w:rPr>
        <w:footnoteRef/>
      </w:r>
      <w:r>
        <w:t xml:space="preserve"> Cross-references: Acts 28:20; Eph 6:20.</w:t>
      </w:r>
    </w:p>
  </w:footnote>
  <w:footnote w:id="1701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16">
    <w:p>
      <w:pPr>
        <w:pStyle w:val="FootnoteText"/>
      </w:pPr>
      <w:r>
        <w:rPr>
          <w:rStyle w:val="FootnoteReference"/>
        </w:rPr>
        <w:footnoteRef/>
      </w:r>
      <w:r>
        <w:t xml:space="preserve"> Cross-references: Acts 28:30-31.</w:t>
      </w:r>
    </w:p>
  </w:footnote>
  <w:footnote w:id="17017">
    <w:p>
      <w:pPr>
        <w:pStyle w:val="FootnoteText"/>
      </w:pPr>
      <w:r>
        <w:rPr>
          <w:rStyle w:val="FootnoteReference"/>
        </w:rPr>
        <w:footnoteRef/>
      </w:r>
      <w:r>
        <w:t xml:space="preserve"> Cross-references for "mercy": Ps 130:3-4; Luke 1:72; Luke 1:78; Rom 3:23-24; Rom 9:15-23; Eph 2:4; 1Pet 1:10.</w:t>
      </w:r>
    </w:p>
  </w:footnote>
  <w:footnote w:id="17018">
    <w:p>
      <w:pPr>
        <w:pStyle w:val="FootnoteText"/>
      </w:pPr>
      <w:r>
        <w:rPr>
          <w:rStyle w:val="FootnoteReference"/>
        </w:rPr>
        <w:footnoteRef/>
      </w:r>
      <w:r>
        <w:t xml:space="preserve"> Cross-references for "in that": 1Thess 2:19; 2Tim 1:12.</w:t>
      </w:r>
    </w:p>
  </w:footnote>
  <w:footnote w:id="17019">
    <w:p>
      <w:pPr>
        <w:pStyle w:val="FootnoteText"/>
      </w:pPr>
      <w:r>
        <w:rPr>
          <w:rStyle w:val="FootnoteReference"/>
        </w:rPr>
        <w:footnoteRef/>
      </w:r>
      <w:r>
        <w:t xml:space="preserve"> Cross-references for "ministered": Luke 8:3; 2Cor 9:1; Heb 6:10.</w:t>
      </w:r>
    </w:p>
  </w:footnote>
  <w:footnote w:id="1702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21">
    <w:p>
      <w:pPr>
        <w:pStyle w:val="FootnoteText"/>
      </w:pPr>
      <w:r>
        <w:rPr>
          <w:rStyle w:val="FootnoteReference"/>
        </w:rPr>
        <w:footnoteRef/>
      </w:r>
      <w:r>
        <w:t xml:space="preserve"> Cross-references for "that he": 1Kgs 17:20; Matt 25:34-40; 2Tim 1:16.</w:t>
      </w:r>
    </w:p>
  </w:footnote>
  <w:footnote w:id="17022">
    <w:p>
      <w:pPr>
        <w:pStyle w:val="FootnoteText"/>
      </w:pPr>
      <w:r>
        <w:rPr>
          <w:rStyle w:val="FootnoteReference"/>
        </w:rPr>
        <w:footnoteRef/>
      </w:r>
      <w:r>
        <w:t xml:space="preserve"> Cross-references for "Ephesus": Acts 19:1; 1Cor 16:8; 1Tim 1:3; 2Tim 4:12; Rev 2:1.</w:t>
      </w:r>
    </w:p>
  </w:footnote>
  <w:footnote w:id="17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24">
    <w:p>
      <w:pPr>
        <w:pStyle w:val="FootnoteText"/>
      </w:pPr>
      <w:r>
        <w:rPr>
          <w:rStyle w:val="FootnoteReference"/>
        </w:rPr>
        <w:footnoteRef/>
      </w:r>
      <w:r>
        <w:t xml:space="preserve"> Name meaning: Jesus (Yeshua) — Yahweh saves. He will save His people from their sins.</w:t>
      </w:r>
    </w:p>
  </w:footnote>
  <w:footnote w:id="17025">
    <w:p>
      <w:pPr>
        <w:pStyle w:val="FootnoteText"/>
      </w:pPr>
      <w:r>
        <w:rPr>
          <w:rStyle w:val="FootnoteReference"/>
        </w:rPr>
        <w:footnoteRef/>
      </w:r>
      <w:r>
        <w:t xml:space="preserve"> Cross-references: 1Tim 1:2; 1Tim 1:18; 2Tim 1:2.</w:t>
      </w:r>
    </w:p>
  </w:footnote>
  <w:footnote w:id="17026">
    <w:p>
      <w:pPr>
        <w:pStyle w:val="FootnoteText"/>
      </w:pPr>
      <w:r>
        <w:rPr>
          <w:rStyle w:val="FootnoteReference"/>
        </w:rPr>
        <w:footnoteRef/>
      </w:r>
      <w:r>
        <w:t xml:space="preserve"> Cross-references: Josh 1:7; Hag 2:4; 1Cor 16:13; 2Cor 12:9-10; Eph 6:10; Phil 4:13; 2Tim 1:7; 2Pet 3:18.</w:t>
      </w:r>
    </w:p>
  </w:footnote>
  <w:footnote w:id="17027">
    <w:p>
      <w:pPr>
        <w:pStyle w:val="FootnoteText"/>
      </w:pPr>
      <w:r>
        <w:rPr>
          <w:rStyle w:val="FootnoteReference"/>
        </w:rPr>
        <w:footnoteRef/>
      </w:r>
      <w:r>
        <w:t xml:space="preserve"> Cross-references for "the things": 2Tim 1:13; 2Tim 3:10; 2Tim 3:14.</w:t>
      </w:r>
    </w:p>
  </w:footnote>
  <w:footnote w:id="17028">
    <w:p>
      <w:pPr>
        <w:pStyle w:val="FootnoteText"/>
      </w:pPr>
      <w:r>
        <w:rPr>
          <w:rStyle w:val="FootnoteReference"/>
        </w:rPr>
        <w:footnoteRef/>
      </w:r>
      <w:r>
        <w:t xml:space="preserve"> Cross-references for "many": 1Tim 4:14; 1Tim 6:12.</w:t>
      </w:r>
    </w:p>
  </w:footnote>
  <w:footnote w:id="17029">
    <w:p>
      <w:pPr>
        <w:pStyle w:val="FootnoteText"/>
      </w:pPr>
      <w:r>
        <w:rPr>
          <w:rStyle w:val="FootnoteReference"/>
        </w:rPr>
        <w:footnoteRef/>
      </w:r>
      <w:r>
        <w:t xml:space="preserve"> Cross-references for "the same": 1Tim 1:18; 1Tim 5:22; 2Tim 1:14.</w:t>
      </w:r>
    </w:p>
  </w:footnote>
  <w:footnote w:id="1703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31">
    <w:p>
      <w:pPr>
        <w:pStyle w:val="FootnoteText"/>
      </w:pPr>
      <w:r>
        <w:rPr>
          <w:rStyle w:val="FootnoteReference"/>
        </w:rPr>
        <w:footnoteRef/>
      </w:r>
      <w:r>
        <w:t xml:space="preserve"> Cross-references: Ezra 7:10; Ezra 7:25; Mal 2:7; Matt 13:52; 1Tim 3:2-9; 1Tim 4:6; 2Tim 2:24-25; Titus 1:5-9.</w:t>
      </w:r>
    </w:p>
  </w:footnote>
  <w:footnote w:id="17032">
    <w:p>
      <w:pPr>
        <w:pStyle w:val="FootnoteText"/>
      </w:pPr>
      <w:r>
        <w:rPr>
          <w:rStyle w:val="FootnoteReference"/>
        </w:rPr>
        <w:footnoteRef/>
      </w:r>
      <w:r>
        <w:t xml:space="preserve"> Cross-references for "endure": 1Cor 13:7; 2Cor 1:6; 2Tim 1:8; 2Tim 2:10; 2Tim 3:11; 2Tim 4:5; Heb 6:15; Heb 10:32; Heb 11:27; Heb 12:2-3; Jas 1:12.</w:t>
      </w:r>
    </w:p>
  </w:footnote>
  <w:footnote w:id="17033">
    <w:p>
      <w:pPr>
        <w:pStyle w:val="FootnoteText"/>
      </w:pPr>
      <w:r>
        <w:rPr>
          <w:rStyle w:val="FootnoteReference"/>
        </w:rPr>
        <w:footnoteRef/>
      </w:r>
      <w:r>
        <w:t xml:space="preserve"> Cross-references for "a good": 2Cor 10:3-5; Eph 6:11-18; 1Tim 1:18.</w:t>
      </w:r>
    </w:p>
  </w:footnote>
  <w:footnote w:id="17034">
    <w:p>
      <w:pPr>
        <w:pStyle w:val="FootnoteText"/>
      </w:pPr>
      <w:r>
        <w:rPr>
          <w:rStyle w:val="FootnoteReference"/>
        </w:rPr>
        <w:footnoteRef/>
      </w:r>
      <w:r>
        <w:t xml:space="preserve"> Cross-references for "that he": 1Cor 7:22-23; 2Cor 5:9; 1Thess 2:4.</w:t>
      </w:r>
    </w:p>
  </w:footnote>
  <w:footnote w:id="17035">
    <w:p>
      <w:pPr>
        <w:pStyle w:val="FootnoteText"/>
      </w:pPr>
      <w:r>
        <w:rPr>
          <w:rStyle w:val="FootnoteReference"/>
        </w:rPr>
        <w:footnoteRef/>
      </w:r>
      <w:r>
        <w:t xml:space="preserve"> Cross-references for "that warreth": Deut 20:5-7; Luke 9:59-62.</w:t>
      </w:r>
    </w:p>
  </w:footnote>
  <w:footnote w:id="17036">
    <w:p>
      <w:pPr>
        <w:pStyle w:val="FootnoteText"/>
      </w:pPr>
      <w:r>
        <w:rPr>
          <w:rStyle w:val="FootnoteReference"/>
        </w:rPr>
        <w:footnoteRef/>
      </w:r>
      <w:r>
        <w:t xml:space="preserve"> Cross-references for "entangleth": Luke 8:14; 1Cor 9:25-26; 1Tim 6:9-12; 2Tim 4:10; 2Pet 2:20.</w:t>
      </w:r>
    </w:p>
  </w:footnote>
  <w:footnote w:id="17037">
    <w:p>
      <w:pPr>
        <w:pStyle w:val="FootnoteText"/>
      </w:pPr>
      <w:r>
        <w:rPr>
          <w:rStyle w:val="FootnoteReference"/>
        </w:rPr>
        <w:footnoteRef/>
      </w:r>
      <w:r>
        <w:t xml:space="preserve"> Cross-references for "strive": Luke 13:24; 1Cor 9:24-27; Phil 1:15; Col 1:29; Heb 12:4.</w:t>
      </w:r>
    </w:p>
  </w:footnote>
  <w:footnote w:id="17038">
    <w:p>
      <w:pPr>
        <w:pStyle w:val="FootnoteText"/>
      </w:pPr>
      <w:r>
        <w:rPr>
          <w:rStyle w:val="FootnoteReference"/>
        </w:rPr>
        <w:footnoteRef/>
      </w:r>
      <w:r>
        <w:t xml:space="preserve"> Cross-references for "is he": 2Tim 4:7-8; Heb 2:7; Heb 2:9; Jas 1:12; 1Pet 5:4; Rev 2:10; Rev 3:11; Rev 4:4; Rev 4:10.</w:t>
      </w:r>
    </w:p>
  </w:footnote>
  <w:footnote w:id="17039">
    <w:p>
      <w:pPr>
        <w:pStyle w:val="FootnoteText"/>
      </w:pPr>
      <w:r>
        <w:rPr>
          <w:rStyle w:val="FootnoteReference"/>
        </w:rPr>
        <w:footnoteRef/>
      </w:r>
      <w:r>
        <w:t xml:space="preserve"> Cross-references for "husbandman": Isa 28:24-26; Matt 9:37-38; Matt 20:1; Matt 21:33-41; Luke 10:2; John 4:35-38; 1Cor 3:6-9; 1Cor 9:7-11.</w:t>
      </w:r>
    </w:p>
  </w:footnote>
  <w:footnote w:id="17040">
    <w:p>
      <w:pPr>
        <w:pStyle w:val="FootnoteText"/>
      </w:pPr>
      <w:r>
        <w:rPr>
          <w:rStyle w:val="FootnoteReference"/>
        </w:rPr>
        <w:footnoteRef/>
      </w:r>
      <w:r>
        <w:t xml:space="preserve"> Cross-references for "that laboureth must be first partaker of the fruits": 1Cor 9:23; Heb 10:36.</w:t>
      </w:r>
    </w:p>
  </w:footnote>
  <w:footnote w:id="1704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4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43">
    <w:p>
      <w:pPr>
        <w:pStyle w:val="FootnoteText"/>
      </w:pPr>
      <w:r>
        <w:rPr>
          <w:rStyle w:val="FootnoteReference"/>
        </w:rPr>
        <w:footnoteRef/>
      </w:r>
      <w:r>
        <w:t xml:space="preserve"> Cross-references for "Remember": Heb 12:2-3.</w:t>
      </w:r>
    </w:p>
  </w:footnote>
  <w:footnote w:id="17044">
    <w:p>
      <w:pPr>
        <w:pStyle w:val="FootnoteText"/>
      </w:pPr>
      <w:r>
        <w:rPr>
          <w:rStyle w:val="FootnoteReference"/>
        </w:rPr>
        <w:footnoteRef/>
      </w:r>
      <w:r>
        <w:t xml:space="preserve"> Cross-references for "Jesus": Matt 1:1; Acts 2:30; Acts 13:23; Rom 1:3-4; Rev 5:5.</w:t>
      </w:r>
    </w:p>
  </w:footnote>
  <w:footnote w:id="17045">
    <w:p>
      <w:pPr>
        <w:pStyle w:val="FootnoteText"/>
      </w:pPr>
      <w:r>
        <w:rPr>
          <w:rStyle w:val="FootnoteReference"/>
        </w:rPr>
        <w:footnoteRef/>
      </w:r>
      <w:r>
        <w:t xml:space="preserve"> Personal name: David. Personal-name meaning: David — Beloved. Source form: David. Equivalent source: direct curated/Hitchcock lookup.</w:t>
      </w:r>
    </w:p>
  </w:footnote>
  <w:footnote w:id="17046">
    <w:p>
      <w:pPr>
        <w:pStyle w:val="FootnoteText"/>
      </w:pPr>
      <w:r>
        <w:rPr>
          <w:rStyle w:val="FootnoteReference"/>
        </w:rPr>
        <w:footnoteRef/>
      </w:r>
      <w:r>
        <w:t xml:space="preserve"> Cross-references for "raised": Luke 24:46; Acts 2:24; 1Cor 15:1; 1Cor 15:4; 1Cor 15:11-20.</w:t>
      </w:r>
    </w:p>
  </w:footnote>
  <w:footnote w:id="17047">
    <w:p>
      <w:pPr>
        <w:pStyle w:val="FootnoteText"/>
      </w:pPr>
      <w:r>
        <w:rPr>
          <w:rStyle w:val="FootnoteReference"/>
        </w:rPr>
        <w:footnoteRef/>
      </w:r>
      <w:r>
        <w:t xml:space="preserve"> Cross-references for "according": Rom 2:16; Rom 16:25; 2Thess 2:14; 1Tim 1:11; 1Tim 2:7.</w:t>
      </w:r>
    </w:p>
  </w:footnote>
  <w:footnote w:id="17048">
    <w:p>
      <w:pPr>
        <w:pStyle w:val="FootnoteText"/>
      </w:pPr>
      <w:r>
        <w:rPr>
          <w:rStyle w:val="FootnoteReference"/>
        </w:rPr>
        <w:footnoteRef/>
      </w:r>
      <w:r>
        <w:t xml:space="preserve"> Cross-references for "I suffer": Acts 9:16; 2Tim 1:8; 2Tim 1:12; 2Tim 1:16.</w:t>
      </w:r>
    </w:p>
  </w:footnote>
  <w:footnote w:id="17049">
    <w:p>
      <w:pPr>
        <w:pStyle w:val="FootnoteText"/>
      </w:pPr>
      <w:r>
        <w:rPr>
          <w:rStyle w:val="FootnoteReference"/>
        </w:rPr>
        <w:footnoteRef/>
      </w:r>
      <w:r>
        <w:t xml:space="preserve"> Cross-references for "even": Acts 28:31; Eph 6:19-20; Phil 1:12-14; 2Thess 3:1.</w:t>
      </w:r>
    </w:p>
  </w:footnote>
  <w:footnote w:id="17050">
    <w:p>
      <w:pPr>
        <w:pStyle w:val="FootnoteText"/>
      </w:pPr>
      <w:r>
        <w:rPr>
          <w:rStyle w:val="FootnoteReference"/>
        </w:rPr>
        <w:footnoteRef/>
      </w:r>
      <w:r>
        <w:t xml:space="preserve"> Cross-references: Eph 6:20; 1Pet 2:12; 1Pet 2:14; 1Pet 3:16; 1Pet 4:15.</w:t>
      </w:r>
    </w:p>
  </w:footnote>
  <w:footnote w:id="17051">
    <w:p>
      <w:pPr>
        <w:pStyle w:val="FootnoteText"/>
      </w:pPr>
      <w:r>
        <w:rPr>
          <w:rStyle w:val="FootnoteReference"/>
        </w:rPr>
        <w:footnoteRef/>
      </w:r>
      <w:r>
        <w:t xml:space="preserve"> Cross-references: Eph 3:1; Phil 1:7; Col 4:3; Col 4:18.</w:t>
      </w:r>
    </w:p>
  </w:footnote>
  <w:footnote w:id="17052">
    <w:p>
      <w:pPr>
        <w:pStyle w:val="FootnoteText"/>
      </w:pPr>
      <w:r>
        <w:rPr>
          <w:rStyle w:val="FootnoteReference"/>
        </w:rPr>
        <w:footnoteRef/>
      </w:r>
      <w:r>
        <w:t xml:space="preserve"> Cross-references for "I endure": Eph 3:13; Col 1:24; 2Tim 2:3.</w:t>
      </w:r>
    </w:p>
  </w:footnote>
  <w:footnote w:id="17053">
    <w:p>
      <w:pPr>
        <w:pStyle w:val="FootnoteText"/>
      </w:pPr>
      <w:r>
        <w:rPr>
          <w:rStyle w:val="FootnoteReference"/>
        </w:rPr>
        <w:footnoteRef/>
      </w:r>
      <w:r>
        <w:t xml:space="preserve"> Cross-references for "obtain": Prov 8:35; John 17:24; 1Thess 5:9; 1Tim 1:13-14; 1Pet 2:10.</w:t>
      </w:r>
    </w:p>
  </w:footnote>
  <w:footnote w:id="17054">
    <w:p>
      <w:pPr>
        <w:pStyle w:val="FootnoteText"/>
      </w:pPr>
      <w:r>
        <w:rPr>
          <w:rStyle w:val="FootnoteReference"/>
        </w:rPr>
        <w:footnoteRef/>
      </w:r>
      <w:r>
        <w:t xml:space="preserve"> Cross-references for "with": Rom 2:7; Rom 9:23; 2Cor 4:17; Col 1:27; 2Thess 2:14; 1Pet 5:10.</w:t>
      </w:r>
    </w:p>
  </w:footnote>
  <w:footnote w:id="17055">
    <w:p>
      <w:pPr>
        <w:pStyle w:val="FootnoteText"/>
      </w:pPr>
      <w:r>
        <w:rPr>
          <w:rStyle w:val="FootnoteReference"/>
        </w:rPr>
        <w:footnoteRef/>
      </w:r>
      <w:r>
        <w:t xml:space="preserve"> Cross-references: Matt 24:22; Matt 24:24; Matt 24:31; John 11:52; John 17:9; 1Cor 9:22; 2Cor 1:6; 2Cor 4:15; Col 1:24.</w:t>
      </w:r>
    </w:p>
  </w:footnote>
  <w:footnote w:id="17056">
    <w:p>
      <w:pPr>
        <w:pStyle w:val="FootnoteText"/>
      </w:pPr>
      <w:r>
        <w:rPr>
          <w:rStyle w:val="FootnoteReference"/>
        </w:rPr>
        <w:footnoteRef/>
      </w:r>
      <w:r>
        <w:t xml:space="preserve"> Cross-references for "faithful": 1Tim 1:15; 1Tim 3:1; Titus 3:8.</w:t>
      </w:r>
    </w:p>
  </w:footnote>
  <w:footnote w:id="17057">
    <w:p>
      <w:pPr>
        <w:pStyle w:val="FootnoteText"/>
      </w:pPr>
      <w:r>
        <w:rPr>
          <w:rStyle w:val="FootnoteReference"/>
        </w:rPr>
        <w:footnoteRef/>
      </w:r>
      <w:r>
        <w:t xml:space="preserve"> Cross-references for "we shall": John 14:19; 2Cor 13:4; 1Thess 4:17; 1Thess 5:10.</w:t>
      </w:r>
    </w:p>
  </w:footnote>
  <w:footnote w:id="17058">
    <w:p>
      <w:pPr>
        <w:pStyle w:val="FootnoteText"/>
      </w:pPr>
      <w:r>
        <w:rPr>
          <w:rStyle w:val="FootnoteReference"/>
        </w:rPr>
        <w:footnoteRef/>
      </w:r>
      <w:r>
        <w:t xml:space="preserve"> Cross-references: Rom 6:5; Rom 6:8; 2Cor 4:10; Gal 2:19-20; Col 3:3-4.</w:t>
      </w:r>
    </w:p>
  </w:footnote>
  <w:footnote w:id="1705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06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061">
    <w:p>
      <w:pPr>
        <w:pStyle w:val="FootnoteText"/>
      </w:pPr>
      <w:r>
        <w:rPr>
          <w:rStyle w:val="FootnoteReference"/>
        </w:rPr>
        <w:footnoteRef/>
      </w:r>
      <w:r>
        <w:t xml:space="preserve"> Cross-references for "he cannot": Num 23:19; Titus 1:2; Heb 6:18.</w:t>
      </w:r>
    </w:p>
  </w:footnote>
  <w:footnote w:id="17062">
    <w:p>
      <w:pPr>
        <w:pStyle w:val="FootnoteText"/>
      </w:pPr>
      <w:r>
        <w:rPr>
          <w:rStyle w:val="FootnoteReference"/>
        </w:rPr>
        <w:footnoteRef/>
      </w:r>
      <w:r>
        <w:t xml:space="preserve"> Cross-references: Isa 25:1; Matt 24:35; Rom 3:3; Rom 9:6; 1Thess 5:24; 2Thess 3:3.</w:t>
      </w:r>
    </w:p>
  </w:footnote>
  <w:footnote w:id="17063">
    <w:p>
      <w:pPr>
        <w:pStyle w:val="FootnoteText"/>
      </w:pPr>
      <w:r>
        <w:rPr>
          <w:rStyle w:val="FootnoteReference"/>
        </w:rPr>
        <w:footnoteRef/>
      </w:r>
      <w:r>
        <w:t xml:space="preserve"> Cross-references for "charging": Eph 4:17; 1Thess 4:1; 2Thess 3:6; 1Tim 5:21; 1Tim 6:13; 2Tim 4:1.</w:t>
      </w:r>
    </w:p>
  </w:footnote>
  <w:footnote w:id="17064">
    <w:p>
      <w:pPr>
        <w:pStyle w:val="FootnoteText"/>
      </w:pPr>
      <w:r>
        <w:rPr>
          <w:rStyle w:val="FootnoteReference"/>
        </w:rPr>
        <w:footnoteRef/>
      </w:r>
      <w:r>
        <w:t xml:space="preserve"> Cross-references for "that": Rom 14:1; 1Tim 1:4; 1Tim 1:6; 1Tim 6:4-5; 2Tim 2:16; 2Tim 2:23; Titus 3:9-11.</w:t>
      </w:r>
    </w:p>
  </w:footnote>
  <w:footnote w:id="17065">
    <w:p>
      <w:pPr>
        <w:pStyle w:val="FootnoteText"/>
      </w:pPr>
      <w:r>
        <w:rPr>
          <w:rStyle w:val="FootnoteReference"/>
        </w:rPr>
        <w:footnoteRef/>
      </w:r>
      <w:r>
        <w:t xml:space="preserve"> Cross-references for "to no": 1Sam 12:21; Jer 2:8; Jer 2:11; Jer 7:8; Jer 16:19; Jer 23:32; Hab 2:18; Matt 16:26; 1Tim 4:8; Heb 13:9.</w:t>
      </w:r>
    </w:p>
  </w:footnote>
  <w:footnote w:id="17066">
    <w:p>
      <w:pPr>
        <w:pStyle w:val="FootnoteText"/>
      </w:pPr>
      <w:r>
        <w:rPr>
          <w:rStyle w:val="FootnoteReference"/>
        </w:rPr>
        <w:footnoteRef/>
      </w:r>
      <w:r>
        <w:t xml:space="preserve"> Cross-references for "the subverting": Jer 23:36; Acts 13:10; Acts 15:24; Gal 1:7; Titus 3:11.</w:t>
      </w:r>
    </w:p>
  </w:footnote>
  <w:footnote w:id="17067">
    <w:p>
      <w:pPr>
        <w:pStyle w:val="FootnoteText"/>
      </w:pPr>
      <w:r>
        <w:rPr>
          <w:rStyle w:val="FootnoteReference"/>
        </w:rPr>
        <w:footnoteRef/>
      </w:r>
      <w:r>
        <w:t xml:space="preserve"> Cross-references: 2Tim 1:6; 2Pet 1:13.</w:t>
      </w:r>
    </w:p>
  </w:footnote>
  <w:footnote w:id="17068">
    <w:p>
      <w:pPr>
        <w:pStyle w:val="FootnoteText"/>
      </w:pPr>
      <w:r>
        <w:rPr>
          <w:rStyle w:val="FootnoteReference"/>
        </w:rPr>
        <w:footnoteRef/>
      </w:r>
      <w:r>
        <w:t xml:space="preserve"> Cross-references for "Study": Heb 4:11; 2Pet 1:10; 2Pet 1:15; 2Pet 3:14.</w:t>
      </w:r>
    </w:p>
  </w:footnote>
  <w:footnote w:id="17069">
    <w:p>
      <w:pPr>
        <w:pStyle w:val="FootnoteText"/>
      </w:pPr>
      <w:r>
        <w:rPr>
          <w:rStyle w:val="FootnoteReference"/>
        </w:rPr>
        <w:footnoteRef/>
      </w:r>
      <w:r>
        <w:t xml:space="preserve"> Cross-references for "approved": Acts 2:22; Rom 14:18; Rom 16:10; 2Cor 5:9; 2Cor 10:18; Gal 1:10; 1Thess 2:4.</w:t>
      </w:r>
    </w:p>
  </w:footnote>
  <w:footnote w:id="17070">
    <w:p>
      <w:pPr>
        <w:pStyle w:val="FootnoteText"/>
      </w:pPr>
      <w:r>
        <w:rPr>
          <w:rStyle w:val="FootnoteReference"/>
        </w:rPr>
        <w:footnoteRef/>
      </w:r>
      <w:r>
        <w:t xml:space="preserve"> Cross-references for "a workman": Matt 13:52; 2Cor 3:6; 2Cor 6:3-4; 1Tim 4:6; 1Tim 4:12-16.</w:t>
      </w:r>
    </w:p>
  </w:footnote>
  <w:footnote w:id="1707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072">
    <w:p>
      <w:pPr>
        <w:pStyle w:val="FootnoteText"/>
      </w:pPr>
      <w:r>
        <w:rPr>
          <w:rStyle w:val="FootnoteReference"/>
        </w:rPr>
        <w:footnoteRef/>
      </w:r>
      <w:r>
        <w:t xml:space="preserve"> Cross-references for "shun": 1Tim 4:7; 1Tim 6:20; 2Tim 2:14; Titus 1:14; Titus 3:9.</w:t>
      </w:r>
    </w:p>
  </w:footnote>
  <w:footnote w:id="1707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074">
    <w:p>
      <w:pPr>
        <w:pStyle w:val="FootnoteText"/>
      </w:pPr>
      <w:r>
        <w:rPr>
          <w:rStyle w:val="FootnoteReference"/>
        </w:rPr>
        <w:footnoteRef/>
      </w:r>
      <w:r>
        <w:t xml:space="preserve"> Cross-references for "their word": Nah 3:15; Jas 5:3.</w:t>
      </w:r>
    </w:p>
  </w:footnote>
  <w:footnote w:id="17075">
    <w:p>
      <w:pPr>
        <w:pStyle w:val="FootnoteText"/>
      </w:pPr>
      <w:r>
        <w:rPr>
          <w:rStyle w:val="FootnoteReference"/>
        </w:rPr>
        <w:footnoteRef/>
      </w:r>
      <w:r>
        <w:t xml:space="preserve"> Name meaning: Hymenaeus (Hymenaios) — Of Hymen. False teacher who shipwrecked faith.</w:t>
      </w:r>
    </w:p>
  </w:footnote>
  <w:footnote w:id="1707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077">
    <w:p>
      <w:pPr>
        <w:pStyle w:val="FootnoteText"/>
      </w:pPr>
      <w:r>
        <w:rPr>
          <w:rStyle w:val="FootnoteReference"/>
        </w:rPr>
        <w:footnoteRef/>
      </w:r>
      <w:r>
        <w:t xml:space="preserve"> Cross-references for "Hymenaeus": 1Tim 1:20.</w:t>
      </w:r>
    </w:p>
  </w:footnote>
  <w:footnote w:id="17078">
    <w:p>
      <w:pPr>
        <w:pStyle w:val="FootnoteText"/>
      </w:pPr>
      <w:r>
        <w:rPr>
          <w:rStyle w:val="FootnoteReference"/>
        </w:rPr>
        <w:footnoteRef/>
      </w:r>
      <w:r>
        <w:t xml:space="preserve"> Cross-references for "concerning": Matt 22:29; 1Tim 1:19; 1Tim 6:10; 1Tim 6:21; Heb 3:10; Jas 5:19.</w:t>
      </w:r>
    </w:p>
  </w:footnote>
  <w:footnote w:id="17079">
    <w:p>
      <w:pPr>
        <w:pStyle w:val="FootnoteText"/>
      </w:pPr>
      <w:r>
        <w:rPr>
          <w:rStyle w:val="FootnoteReference"/>
        </w:rPr>
        <w:footnoteRef/>
      </w:r>
      <w:r>
        <w:t xml:space="preserve"> Cross-references for "that": 1Cor 15:12; Col 3:1.</w:t>
      </w:r>
    </w:p>
  </w:footnote>
  <w:footnote w:id="17080">
    <w:p>
      <w:pPr>
        <w:pStyle w:val="FootnoteText"/>
      </w:pPr>
      <w:r>
        <w:rPr>
          <w:rStyle w:val="FootnoteReference"/>
        </w:rPr>
        <w:footnoteRef/>
      </w:r>
      <w:r>
        <w:t xml:space="preserve"> Cross-references for "overthrow": Matt 15:13; Luke 8:13; Luke 22:31-32; Acts 5:39; 1Cor 11:19; 2Tim 2:14; 1John 2:19.</w:t>
      </w:r>
    </w:p>
  </w:footnote>
  <w:footnote w:id="1708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082">
    <w:p>
      <w:pPr>
        <w:pStyle w:val="FootnoteText"/>
      </w:pPr>
      <w:r>
        <w:rPr>
          <w:rStyle w:val="FootnoteReference"/>
        </w:rPr>
        <w:footnoteRef/>
      </w:r>
      <w:r>
        <w:t xml:space="preserve"> Cross-references for "sure": Ps 112:6; Ps 125:1-2.</w:t>
      </w:r>
    </w:p>
  </w:footnote>
  <w:footnote w:id="17083">
    <w:p>
      <w:pPr>
        <w:pStyle w:val="FootnoteText"/>
      </w:pPr>
      <w:r>
        <w:rPr>
          <w:rStyle w:val="FootnoteReference"/>
        </w:rPr>
        <w:footnoteRef/>
      </w:r>
      <w:r>
        <w:t xml:space="preserve"> Cross-references for "having": Hag 2:23; Zech 3:9; Zech 4:7-9; Eph 4:30.</w:t>
      </w:r>
    </w:p>
  </w:footnote>
  <w:footnote w:id="1708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08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086">
    <w:p>
      <w:pPr>
        <w:pStyle w:val="FootnoteText"/>
      </w:pPr>
      <w:r>
        <w:rPr>
          <w:rStyle w:val="FootnoteReference"/>
        </w:rPr>
        <w:footnoteRef/>
      </w:r>
      <w:r>
        <w:t xml:space="preserve"> Cross-references for "standeth": Matt 24:24; Mark 13:22; Rom 8:31-35; Rom 9:11; Heb 6:18-19; 1John 2:19.</w:t>
      </w:r>
    </w:p>
  </w:footnote>
  <w:footnote w:id="1708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088">
    <w:p>
      <w:pPr>
        <w:pStyle w:val="FootnoteText"/>
      </w:pPr>
      <w:r>
        <w:rPr>
          <w:rStyle w:val="FootnoteReference"/>
        </w:rPr>
        <w:footnoteRef/>
      </w:r>
      <w:r>
        <w:t xml:space="preserve"> Cross-references for "in a": 1Cor 3:9; 1Cor 3:16-17; Eph 2:22; 1Tim 3:15; Heb 3:2-6; 1Pet 2:5.</w:t>
      </w:r>
    </w:p>
  </w:footnote>
  <w:footnote w:id="17089">
    <w:p>
      <w:pPr>
        <w:pStyle w:val="FootnoteText"/>
      </w:pPr>
      <w:r>
        <w:rPr>
          <w:rStyle w:val="FootnoteReference"/>
        </w:rPr>
        <w:footnoteRef/>
      </w:r>
      <w:r>
        <w:t xml:space="preserve"> Cross-references for "vessels": Exod 27:3; Ezra 1:6; Ezra 6:5; Lam 4:2; Dan 5:2; 2Cor 4:7.</w:t>
      </w:r>
    </w:p>
  </w:footnote>
  <w:footnote w:id="17090">
    <w:p>
      <w:pPr>
        <w:pStyle w:val="FootnoteText"/>
      </w:pPr>
      <w:r>
        <w:rPr>
          <w:rStyle w:val="FootnoteReference"/>
        </w:rPr>
        <w:footnoteRef/>
      </w:r>
      <w:r>
        <w:t xml:space="preserve"> Cross-references for "and some to honour": Rom 9:21-23.</w:t>
      </w:r>
    </w:p>
  </w:footnote>
  <w:footnote w:id="17091">
    <w:p>
      <w:pPr>
        <w:pStyle w:val="FootnoteText"/>
      </w:pPr>
      <w:r>
        <w:rPr>
          <w:rStyle w:val="FootnoteReference"/>
        </w:rPr>
        <w:footnoteRef/>
      </w:r>
      <w:r>
        <w:t xml:space="preserve"> Cross-references for "purge": Ps 119:9; Isa 1:25; Isa 52:11; Jer 15:19; Mal 3:3; 1Cor 5:7; 2Cor 7:1; 1Pet 1:22; 1John 3:3.</w:t>
      </w:r>
    </w:p>
  </w:footnote>
  <w:footnote w:id="17092">
    <w:p>
      <w:pPr>
        <w:pStyle w:val="FootnoteText"/>
      </w:pPr>
      <w:r>
        <w:rPr>
          <w:rStyle w:val="FootnoteReference"/>
        </w:rPr>
        <w:footnoteRef/>
      </w:r>
      <w:r>
        <w:t xml:space="preserve"> Cross-references for "a vessel": 2Tim 2:20; 1Pet 1:7.</w:t>
      </w:r>
    </w:p>
  </w:footnote>
  <w:footnote w:id="17093">
    <w:p>
      <w:pPr>
        <w:pStyle w:val="FootnoteText"/>
      </w:pPr>
      <w:r>
        <w:rPr>
          <w:rStyle w:val="FootnoteReference"/>
        </w:rPr>
        <w:footnoteRef/>
      </w:r>
      <w:r>
        <w:t xml:space="preserve"> Cross-references for "meet": Acts 9:15.</w:t>
      </w:r>
    </w:p>
  </w:footnote>
  <w:footnote w:id="17094">
    <w:p>
      <w:pPr>
        <w:pStyle w:val="FootnoteText"/>
      </w:pPr>
      <w:r>
        <w:rPr>
          <w:rStyle w:val="FootnoteReference"/>
        </w:rPr>
        <w:footnoteRef/>
      </w:r>
      <w:r>
        <w:t xml:space="preserve"> Cross-references for "prepared": Eph 2:10; 2Tim 3:17; Titus 3:1; Titus 3:8; Titus 3:14.</w:t>
      </w:r>
    </w:p>
  </w:footnote>
  <w:footnote w:id="17095">
    <w:p>
      <w:pPr>
        <w:pStyle w:val="FootnoteText"/>
      </w:pPr>
      <w:r>
        <w:rPr>
          <w:rStyle w:val="FootnoteReference"/>
        </w:rPr>
        <w:footnoteRef/>
      </w:r>
      <w:r>
        <w:t xml:space="preserve"> Cross-references for "Flee": Prov 6:5; 1Cor 6:18; 1Cor 10:14; 1Tim 6:11.</w:t>
      </w:r>
    </w:p>
  </w:footnote>
  <w:footnote w:id="17096">
    <w:p>
      <w:pPr>
        <w:pStyle w:val="FootnoteText"/>
      </w:pPr>
      <w:r>
        <w:rPr>
          <w:rStyle w:val="FootnoteReference"/>
        </w:rPr>
        <w:footnoteRef/>
      </w:r>
      <w:r>
        <w:t xml:space="preserve"> Cross-references for "youthful": Ps 119:9; Eccl 11:9-10; 1Pet 2:11.</w:t>
      </w:r>
    </w:p>
  </w:footnote>
  <w:footnote w:id="17097">
    <w:p>
      <w:pPr>
        <w:pStyle w:val="FootnoteText"/>
      </w:pPr>
      <w:r>
        <w:rPr>
          <w:rStyle w:val="FootnoteReference"/>
        </w:rPr>
        <w:footnoteRef/>
      </w:r>
      <w:r>
        <w:t xml:space="preserve"> Cross-references for "follow": 1Tim 4:12; 1Tim 6:11; Heb 12:14; 3John 1:11.</w:t>
      </w:r>
    </w:p>
  </w:footnote>
  <w:footnote w:id="17098">
    <w:p>
      <w:pPr>
        <w:pStyle w:val="FootnoteText"/>
      </w:pPr>
      <w:r>
        <w:rPr>
          <w:rStyle w:val="FootnoteReference"/>
        </w:rPr>
        <w:footnoteRef/>
      </w:r>
      <w:r>
        <w:t xml:space="preserve"> Cross-references for "peace": Rom 14:17; Rom 14:19; Rom 15:5-6; 1Cor 1:10; Heb 12:14; 1Pet 3:11.</w:t>
      </w:r>
    </w:p>
  </w:footnote>
  <w:footnote w:id="17099">
    <w:p>
      <w:pPr>
        <w:pStyle w:val="FootnoteText"/>
      </w:pPr>
      <w:r>
        <w:rPr>
          <w:rStyle w:val="FootnoteReference"/>
        </w:rPr>
        <w:footnoteRef/>
      </w:r>
      <w:r>
        <w:t xml:space="preserve"> Cross-references for "call": 1Chr 29:17-18; Ps 17:1; Ps 66:18-19; Prov 15:8; Acts 9:14; 1Cor 1:2; 1Tim 2:8.</w:t>
      </w:r>
    </w:p>
  </w:footnote>
  <w:footnote w:id="17100">
    <w:p>
      <w:pPr>
        <w:pStyle w:val="FootnoteText"/>
      </w:pPr>
      <w:r>
        <w:rPr>
          <w:rStyle w:val="FootnoteReference"/>
        </w:rPr>
        <w:footnoteRef/>
      </w:r>
      <w:r>
        <w:t xml:space="preserve"> Cross-references for "charity": 1Cor 14:1.</w:t>
      </w:r>
    </w:p>
  </w:footnote>
  <w:footnote w:id="17101">
    <w:p>
      <w:pPr>
        <w:pStyle w:val="FootnoteText"/>
      </w:pPr>
      <w:r>
        <w:rPr>
          <w:rStyle w:val="FootnoteReference"/>
        </w:rPr>
        <w:footnoteRef/>
      </w:r>
      <w:r>
        <w:t xml:space="preserve"> Cross-references: 1Tim 1:5; 1Tim 4:12.</w:t>
      </w:r>
    </w:p>
  </w:footnote>
  <w:footnote w:id="17102">
    <w:p>
      <w:pPr>
        <w:pStyle w:val="FootnoteText"/>
      </w:pPr>
      <w:r>
        <w:rPr>
          <w:rStyle w:val="FootnoteReference"/>
        </w:rPr>
        <w:footnoteRef/>
      </w:r>
      <w:r>
        <w:t xml:space="preserve"> Cross-references: 1Tim 1:4; 1Tim 4:7; 1Tim 6:4-5; 2Tim 2:14; 2Tim 2:16; Titus 3:9.</w:t>
      </w:r>
    </w:p>
  </w:footnote>
  <w:footnote w:id="17103">
    <w:p>
      <w:pPr>
        <w:pStyle w:val="FootnoteText"/>
      </w:pPr>
      <w:r>
        <w:rPr>
          <w:rStyle w:val="FootnoteReference"/>
        </w:rPr>
        <w:footnoteRef/>
      </w:r>
      <w:r>
        <w:t xml:space="preserve"> Cross-references for "must": Matt 12:19; Acts 15:2; 2Cor 10:4; Phil 2:3; Phil 2:14; 1Tim 3:3; Titus 1:7; Jas 1:19-20; Jude 1:3.</w:t>
      </w:r>
    </w:p>
  </w:footnote>
  <w:footnote w:id="17104">
    <w:p>
      <w:pPr>
        <w:pStyle w:val="FootnoteText"/>
      </w:pPr>
      <w:r>
        <w:rPr>
          <w:rStyle w:val="FootnoteReference"/>
        </w:rPr>
        <w:footnoteRef/>
      </w:r>
      <w:r>
        <w:t xml:space="preserve"> Cross-references for "strive": John 6:52; Acts 7:26; Acts 23:9; Jas 4:2.</w:t>
      </w:r>
    </w:p>
  </w:footnote>
  <w:footnote w:id="17105">
    <w:p>
      <w:pPr>
        <w:pStyle w:val="FootnoteText"/>
      </w:pPr>
      <w:r>
        <w:rPr>
          <w:rStyle w:val="FootnoteReference"/>
        </w:rPr>
        <w:footnoteRef/>
      </w:r>
      <w:r>
        <w:t xml:space="preserve"> Cross-references for "patient": Eph 4:2; Col 3:13.</w:t>
      </w:r>
    </w:p>
  </w:footnote>
  <w:footnote w:id="17106">
    <w:p>
      <w:pPr>
        <w:pStyle w:val="FootnoteText"/>
      </w:pPr>
      <w:r>
        <w:rPr>
          <w:rStyle w:val="FootnoteReference"/>
        </w:rPr>
        <w:footnoteRef/>
      </w:r>
      <w:r>
        <w:t xml:space="preserve"> Cross-references for "the servant": Deut 34:5; Josh 1:1; 2Chr 24:6; Dan 6:20; 1Tim 6:11; Titus 1:1; Titus 3:2; Jas 1:1.</w:t>
      </w:r>
    </w:p>
  </w:footnote>
  <w:footnote w:id="17107">
    <w:p>
      <w:pPr>
        <w:pStyle w:val="FootnoteText"/>
      </w:pPr>
      <w:r>
        <w:rPr>
          <w:rStyle w:val="FootnoteReference"/>
        </w:rPr>
        <w:footnoteRef/>
      </w:r>
      <w:r>
        <w:t xml:space="preserve"> Cross-references: Isa 40:11; 2Cor 10:1; Gal 5:22; 1Thess 2:7; Titus 3:2; Jas 3:17; 1Pet 3:8.</w:t>
      </w:r>
    </w:p>
  </w:footnote>
  <w:footnote w:id="17108">
    <w:p>
      <w:pPr>
        <w:pStyle w:val="FootnoteText"/>
      </w:pPr>
      <w:r>
        <w:rPr>
          <w:rStyle w:val="FootnoteReference"/>
        </w:rPr>
        <w:footnoteRef/>
      </w:r>
      <w:r>
        <w:t xml:space="preserve"> Cross-references: 1Tim 3:2-3; Titus 1:9.</w:t>
      </w:r>
    </w:p>
  </w:footnote>
  <w:footnote w:id="17109">
    <w:p>
      <w:pPr>
        <w:pStyle w:val="FootnoteText"/>
      </w:pPr>
      <w:r>
        <w:rPr>
          <w:rStyle w:val="FootnoteReference"/>
        </w:rPr>
        <w:footnoteRef/>
      </w:r>
      <w:r>
        <w:t xml:space="preserve"> Cross-references for "instructing": Jer 13:15-17; Jer 26:12-15; John 5:34.</w:t>
      </w:r>
    </w:p>
  </w:footnote>
  <w:footnote w:id="17110">
    <w:p>
      <w:pPr>
        <w:pStyle w:val="FootnoteText"/>
      </w:pPr>
      <w:r>
        <w:rPr>
          <w:rStyle w:val="FootnoteReference"/>
        </w:rPr>
        <w:footnoteRef/>
      </w:r>
      <w:r>
        <w:t xml:space="preserve"> Cross-references for "repentance": Matt 21:32; Mark 1:3-4; Mark 1:15; Acts 2:38; Acts 20:21; 2Tim 3:7; Titus 1:1.</w:t>
      </w:r>
    </w:p>
  </w:footnote>
  <w:footnote w:id="17111">
    <w:p>
      <w:pPr>
        <w:pStyle w:val="FootnoteText"/>
      </w:pPr>
      <w:r>
        <w:rPr>
          <w:rStyle w:val="FootnoteReference"/>
        </w:rPr>
        <w:footnoteRef/>
      </w:r>
      <w:r>
        <w:t xml:space="preserve"> Cross-references: Matt 11:29; Gal 6:1; 1Tim 6:11; 1Pet 3:15.</w:t>
      </w:r>
    </w:p>
  </w:footnote>
  <w:footnote w:id="17112">
    <w:p>
      <w:pPr>
        <w:pStyle w:val="FootnoteText"/>
      </w:pPr>
      <w:r>
        <w:rPr>
          <w:rStyle w:val="FootnoteReference"/>
        </w:rPr>
        <w:footnoteRef/>
      </w:r>
      <w:r>
        <w:t xml:space="preserve"> Cross-references: Jer 31:18-19; Jer 31:33; Ezek 11:19; Ezek 36:26; Ezek 36:31; Zech 12:10; Acts 5:21; Acts 11:18; Jas 1:17; 1John 5:16.</w:t>
      </w:r>
    </w:p>
  </w:footnote>
  <w:footnote w:id="17113">
    <w:p>
      <w:pPr>
        <w:pStyle w:val="FootnoteText"/>
      </w:pPr>
      <w:r>
        <w:rPr>
          <w:rStyle w:val="FootnoteReference"/>
        </w:rPr>
        <w:footnoteRef/>
      </w:r>
      <w:r>
        <w:t xml:space="preserve"> Cross-references for "peradventure": Acts 8:22; 1Tim 2:4.</w:t>
      </w:r>
    </w:p>
  </w:footnote>
  <w:footnote w:id="17114">
    <w:p>
      <w:pPr>
        <w:pStyle w:val="FootnoteText"/>
      </w:pPr>
      <w:r>
        <w:rPr>
          <w:rStyle w:val="FootnoteReference"/>
        </w:rPr>
        <w:footnoteRef/>
      </w:r>
      <w:r>
        <w:t xml:space="preserve"> Cross-references for "recover": Luke 15:17; 1Cor 15:34; Eph 5:14.</w:t>
      </w:r>
    </w:p>
  </w:footnote>
  <w:footnote w:id="17115">
    <w:p>
      <w:pPr>
        <w:pStyle w:val="FootnoteText"/>
      </w:pPr>
      <w:r>
        <w:rPr>
          <w:rStyle w:val="FootnoteReference"/>
        </w:rPr>
        <w:footnoteRef/>
      </w:r>
      <w:r>
        <w:t xml:space="preserve"> Cross-references for "who are": Isa 42:6-7; Isa 49:25-26; Isa 53:12; Matt 12:28-29; Luke 11:21; 2Pet 2:18-20.</w:t>
      </w:r>
    </w:p>
  </w:footnote>
  <w:footnote w:id="17116">
    <w:p>
      <w:pPr>
        <w:pStyle w:val="FootnoteText"/>
      </w:pPr>
      <w:r>
        <w:rPr>
          <w:rStyle w:val="FootnoteReference"/>
        </w:rPr>
        <w:footnoteRef/>
      </w:r>
      <w:r>
        <w:t xml:space="preserve"> Cross-references: Ps 124:7; Isa 8:15; Isa 28:13; Acts 26:18; 2Cor 2:11; Col 1:13; 2Thess 2:9-12; 1Tim 3:7; 1Tim 6:9-10; Rev 12:9; Rev 20:2-3.</w:t>
      </w:r>
    </w:p>
  </w:footnote>
  <w:footnote w:id="17117">
    <w:p>
      <w:pPr>
        <w:pStyle w:val="FootnoteText"/>
      </w:pPr>
      <w:r>
        <w:rPr>
          <w:rStyle w:val="FootnoteReference"/>
        </w:rPr>
        <w:footnoteRef/>
      </w:r>
      <w:r>
        <w:t xml:space="preserve"> Cross-references: Job 1:12; Job 2:6; Luke 22:31-32; John 13:2; John 13:27; Acts 5:3; 1Tim 1:20.</w:t>
      </w:r>
    </w:p>
  </w:footnote>
  <w:footnote w:id="1711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19">
    <w:p>
      <w:pPr>
        <w:pStyle w:val="FootnoteText"/>
      </w:pPr>
      <w:r>
        <w:rPr>
          <w:rStyle w:val="FootnoteReference"/>
        </w:rPr>
        <w:footnoteRef/>
      </w:r>
      <w:r>
        <w:t xml:space="preserve"> Cross-references for "perilous": Dan 7:8; Dan 7:20-25; Dan 8:8-14; Dan 11:36-45; Dan 12:1; Dan 12:7; Dan 12:11; 2Thess 2:3-12; 1Tim 4:1-3.</w:t>
      </w:r>
    </w:p>
  </w:footnote>
  <w:footnote w:id="17120">
    <w:p>
      <w:pPr>
        <w:pStyle w:val="FootnoteText"/>
      </w:pPr>
      <w:r>
        <w:rPr>
          <w:rStyle w:val="FootnoteReference"/>
        </w:rPr>
        <w:footnoteRef/>
      </w:r>
      <w:r>
        <w:t xml:space="preserve"> Cross-references for "lovers": Rom 15:1-3; 2Cor 5:15; Phil 2:21; 2Tim 3:4; Jas 2:8.</w:t>
      </w:r>
    </w:p>
  </w:footnote>
  <w:footnote w:id="17121">
    <w:p>
      <w:pPr>
        <w:pStyle w:val="FootnoteText"/>
      </w:pPr>
      <w:r>
        <w:rPr>
          <w:rStyle w:val="FootnoteReference"/>
        </w:rPr>
        <w:footnoteRef/>
      </w:r>
      <w:r>
        <w:t xml:space="preserve"> Cross-references for "covetous": Luke 12:15; Rom 1:29; Col 3:5; 2Pet 2:3; 2Pet 2:14-15; Jude 1:11; Jude 1:16; Rev 18:12-13.</w:t>
      </w:r>
    </w:p>
  </w:footnote>
  <w:footnote w:id="17122">
    <w:p>
      <w:pPr>
        <w:pStyle w:val="FootnoteText"/>
      </w:pPr>
      <w:r>
        <w:rPr>
          <w:rStyle w:val="FootnoteReference"/>
        </w:rPr>
        <w:footnoteRef/>
      </w:r>
      <w:r>
        <w:t xml:space="preserve"> Cross-references for "boasters": Ps 10:3; Ps 49:6; Ps 52:1; Isa 10:15; Acts 5:36; Rom 1:29-31; Rom 11:18; 2Thess 2:4; Jas 4:16; 2Pet 2:18; Jude 1:16.</w:t>
      </w:r>
    </w:p>
  </w:footnote>
  <w:footnote w:id="17123">
    <w:p>
      <w:pPr>
        <w:pStyle w:val="FootnoteText"/>
      </w:pPr>
      <w:r>
        <w:rPr>
          <w:rStyle w:val="FootnoteReference"/>
        </w:rPr>
        <w:footnoteRef/>
      </w:r>
      <w:r>
        <w:t xml:space="preserve"> Cross-references for "proud": Prov 6:17; 1Tim 6:4; Jas 4:6; 1Pet 5:5.</w:t>
      </w:r>
    </w:p>
  </w:footnote>
  <w:footnote w:id="17124">
    <w:p>
      <w:pPr>
        <w:pStyle w:val="FootnoteText"/>
      </w:pPr>
      <w:r>
        <w:rPr>
          <w:rStyle w:val="FootnoteReference"/>
        </w:rPr>
        <w:footnoteRef/>
      </w:r>
      <w:r>
        <w:t xml:space="preserve"> Cross-references for "blasphemers": Dan 7:25; Dan 11:36; 1Tim 1:20; 2Pet 2:12; Jude 1:10; Rev 13:1; Rev 13:5-6; Rev 16:9; Rev 16:11; Rev 16:21.</w:t>
      </w:r>
    </w:p>
  </w:footnote>
  <w:footnote w:id="17125">
    <w:p>
      <w:pPr>
        <w:pStyle w:val="FootnoteText"/>
      </w:pPr>
      <w:r>
        <w:rPr>
          <w:rStyle w:val="FootnoteReference"/>
        </w:rPr>
        <w:footnoteRef/>
      </w:r>
      <w:r>
        <w:t xml:space="preserve"> Cross-references for "disobedient": Matt 15:6; Mark 7:11-12; Rom 1:30.</w:t>
      </w:r>
    </w:p>
  </w:footnote>
  <w:footnote w:id="17126">
    <w:p>
      <w:pPr>
        <w:pStyle w:val="FootnoteText"/>
      </w:pPr>
      <w:r>
        <w:rPr>
          <w:rStyle w:val="FootnoteReference"/>
        </w:rPr>
        <w:footnoteRef/>
      </w:r>
      <w:r>
        <w:t xml:space="preserve"> Cross-references for "natural": Matt 10:21; Rom 1:31.</w:t>
      </w:r>
    </w:p>
  </w:footnote>
  <w:footnote w:id="17127">
    <w:p>
      <w:pPr>
        <w:pStyle w:val="FootnoteText"/>
      </w:pPr>
      <w:r>
        <w:rPr>
          <w:rStyle w:val="FootnoteReference"/>
        </w:rPr>
        <w:footnoteRef/>
      </w:r>
      <w:r>
        <w:t xml:space="preserve"> Cross-references for "trucebreakers": 2Sam 21:1-3; Ps 15:4; Ezek 17:15-19; Rom 1:31.</w:t>
      </w:r>
    </w:p>
  </w:footnote>
  <w:footnote w:id="17128">
    <w:p>
      <w:pPr>
        <w:pStyle w:val="FootnoteText"/>
      </w:pPr>
      <w:r>
        <w:rPr>
          <w:rStyle w:val="FootnoteReference"/>
        </w:rPr>
        <w:footnoteRef/>
      </w:r>
      <w:r>
        <w:t xml:space="preserve"> Cross-references for "false accusers": Matt 4:1; John 6:70; 1Tim 3:11; Titus 2:3.</w:t>
      </w:r>
    </w:p>
  </w:footnote>
  <w:footnote w:id="17129">
    <w:p>
      <w:pPr>
        <w:pStyle w:val="FootnoteText"/>
      </w:pPr>
      <w:r>
        <w:rPr>
          <w:rStyle w:val="FootnoteReference"/>
        </w:rPr>
        <w:footnoteRef/>
      </w:r>
      <w:r>
        <w:t xml:space="preserve"> Cross-references for "incontinent": 1Cor 7:5; 1Cor 7:9; 2Pet 2:14; 2Pet 2:19; 2Pet 3:3; Jude 1:16; Jude 1:18.</w:t>
      </w:r>
    </w:p>
  </w:footnote>
  <w:footnote w:id="17130">
    <w:p>
      <w:pPr>
        <w:pStyle w:val="FootnoteText"/>
      </w:pPr>
      <w:r>
        <w:rPr>
          <w:rStyle w:val="FootnoteReference"/>
        </w:rPr>
        <w:footnoteRef/>
      </w:r>
      <w:r>
        <w:t xml:space="preserve"> Cross-references for "fierce": Gen 49:7; Dan 8:23; Rev 13:15; Rev 13:17; Rev 16:6; Rev 17:6.</w:t>
      </w:r>
    </w:p>
  </w:footnote>
  <w:footnote w:id="17131">
    <w:p>
      <w:pPr>
        <w:pStyle w:val="FootnoteText"/>
      </w:pPr>
      <w:r>
        <w:rPr>
          <w:rStyle w:val="FootnoteReference"/>
        </w:rPr>
        <w:footnoteRef/>
      </w:r>
      <w:r>
        <w:t xml:space="preserve"> Cross-references for "despisers": Ps 22:6; Isa 53:3; Isa 60:14; Luke 10:16; Luke 16:14; 1Thess 4:8; Jas 2:6.</w:t>
      </w:r>
    </w:p>
  </w:footnote>
  <w:footnote w:id="17132">
    <w:p>
      <w:pPr>
        <w:pStyle w:val="FootnoteText"/>
      </w:pPr>
      <w:r>
        <w:rPr>
          <w:rStyle w:val="FootnoteReference"/>
        </w:rPr>
        <w:footnoteRef/>
      </w:r>
      <w:r>
        <w:t xml:space="preserve"> Cross-references for "Traitors": 2Pet 2:10-22; Jude 1:8-9.</w:t>
      </w:r>
    </w:p>
  </w:footnote>
  <w:footnote w:id="17133">
    <w:p>
      <w:pPr>
        <w:pStyle w:val="FootnoteText"/>
      </w:pPr>
      <w:r>
        <w:rPr>
          <w:rStyle w:val="FootnoteReference"/>
        </w:rPr>
        <w:footnoteRef/>
      </w:r>
      <w:r>
        <w:t xml:space="preserve"> Cross-references for "lovers of God": Rom 16:18; Phil 3:18-19; 1Tim 5:6; 2Pet 2:13; 2Pet 2:15; Jude 1:4; Jude 1:19.</w:t>
      </w:r>
    </w:p>
  </w:footnote>
  <w:footnote w:id="17134">
    <w:p>
      <w:pPr>
        <w:pStyle w:val="FootnoteText"/>
      </w:pPr>
      <w:r>
        <w:rPr>
          <w:rStyle w:val="FootnoteReference"/>
        </w:rPr>
        <w:footnoteRef/>
      </w:r>
      <w:r>
        <w:t xml:space="preserve"> Cross-references for "highminded": Rom 11:20; 1Tim 6:17.</w:t>
      </w:r>
    </w:p>
  </w:footnote>
  <w:footnote w:id="17135">
    <w:p>
      <w:pPr>
        <w:pStyle w:val="FootnoteText"/>
      </w:pPr>
      <w:r>
        <w:rPr>
          <w:rStyle w:val="FootnoteReference"/>
        </w:rPr>
        <w:footnoteRef/>
      </w:r>
      <w:r>
        <w:t xml:space="preserve"> Cross-references for "a form": Isa 29:13; Isa 48:1-2; Isa 58:1-3; Ezek 33:30-32; Matt 7:15; Matt 23:27-28; Rom 2:20-24; 1Tim 5:8; Titus 1:16.</w:t>
      </w:r>
    </w:p>
  </w:footnote>
  <w:footnote w:id="17136">
    <w:p>
      <w:pPr>
        <w:pStyle w:val="FootnoteText"/>
      </w:pPr>
      <w:r>
        <w:rPr>
          <w:rStyle w:val="FootnoteReference"/>
        </w:rPr>
        <w:footnoteRef/>
      </w:r>
      <w:r>
        <w:t xml:space="preserve"> Cross-references for "from": Rom 16:17-18; Eph 4:14; 2Thess 3:6; 2Thess 3:14; 1Tim 6:5; 2Tim 2:16; 2Tim 2:23; Titus 3:10; 2John 1:10-12.</w:t>
      </w:r>
    </w:p>
  </w:footnote>
  <w:footnote w:id="17137">
    <w:p>
      <w:pPr>
        <w:pStyle w:val="FootnoteText"/>
      </w:pPr>
      <w:r>
        <w:rPr>
          <w:rStyle w:val="FootnoteReference"/>
        </w:rPr>
        <w:footnoteRef/>
      </w:r>
      <w:r>
        <w:t xml:space="preserve"> Cross-references for "of this": Matt 23:14; Titus 1:11; Jude 1:4.</w:t>
      </w:r>
    </w:p>
  </w:footnote>
  <w:footnote w:id="17138">
    <w:p>
      <w:pPr>
        <w:pStyle w:val="FootnoteText"/>
      </w:pPr>
      <w:r>
        <w:rPr>
          <w:rStyle w:val="FootnoteReference"/>
        </w:rPr>
        <w:footnoteRef/>
      </w:r>
      <w:r>
        <w:t xml:space="preserve"> Cross-references for "laden": Ps 38:4; Isa 1:4; Matt 11:28.</w:t>
      </w:r>
    </w:p>
  </w:footnote>
  <w:footnote w:id="17139">
    <w:p>
      <w:pPr>
        <w:pStyle w:val="FootnoteText"/>
      </w:pPr>
      <w:r>
        <w:rPr>
          <w:rStyle w:val="FootnoteReference"/>
        </w:rPr>
        <w:footnoteRef/>
      </w:r>
      <w:r>
        <w:t xml:space="preserve"> Cross-references: 1Cor 12:2; 2Pet 3:17.</w:t>
      </w:r>
    </w:p>
  </w:footnote>
  <w:footnote w:id="17140">
    <w:p>
      <w:pPr>
        <w:pStyle w:val="FootnoteText"/>
      </w:pPr>
      <w:r>
        <w:rPr>
          <w:rStyle w:val="FootnoteReference"/>
        </w:rPr>
        <w:footnoteRef/>
      </w:r>
      <w:r>
        <w:t xml:space="preserve"> Cross-references for "divers": Mark 4:19; 1Tim 6:9; Titus 3:3; 2Pet 2:18; Jude 1:16; Jude 1:18.</w:t>
      </w:r>
    </w:p>
  </w:footnote>
  <w:footnote w:id="1714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42">
    <w:p>
      <w:pPr>
        <w:pStyle w:val="FootnoteText"/>
      </w:pPr>
      <w:r>
        <w:rPr>
          <w:rStyle w:val="FootnoteReference"/>
        </w:rPr>
        <w:footnoteRef/>
      </w:r>
      <w:r>
        <w:t xml:space="preserve"> Cross-references for "never": 1Tim 2:4.</w:t>
      </w:r>
    </w:p>
  </w:footnote>
  <w:footnote w:id="17143">
    <w:p>
      <w:pPr>
        <w:pStyle w:val="FootnoteText"/>
      </w:pPr>
      <w:r>
        <w:rPr>
          <w:rStyle w:val="FootnoteReference"/>
        </w:rPr>
        <w:footnoteRef/>
      </w:r>
      <w:r>
        <w:t xml:space="preserve"> Cross-references for "the knowledge": 2Tim 2:25.</w:t>
      </w:r>
    </w:p>
  </w:footnote>
  <w:footnote w:id="1714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4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4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4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48">
    <w:p>
      <w:pPr>
        <w:pStyle w:val="FootnoteText"/>
      </w:pPr>
      <w:r>
        <w:rPr>
          <w:rStyle w:val="FootnoteReference"/>
        </w:rPr>
        <w:footnoteRef/>
      </w:r>
      <w:r>
        <w:t xml:space="preserve"> Cross-references for "reprobate": 2Cor 13:5-6.</w:t>
      </w:r>
    </w:p>
  </w:footnote>
  <w:footnote w:id="17149">
    <w:p>
      <w:pPr>
        <w:pStyle w:val="FootnoteText"/>
      </w:pPr>
      <w:r>
        <w:rPr>
          <w:rStyle w:val="FootnoteReference"/>
        </w:rPr>
        <w:footnoteRef/>
      </w:r>
      <w:r>
        <w:t xml:space="preserve"> Cross-references: Exod 7:11; Exod 7:22; Exod 8:7; Exod 8:18.</w:t>
      </w:r>
    </w:p>
  </w:footnote>
  <w:footnote w:id="17150">
    <w:p>
      <w:pPr>
        <w:pStyle w:val="FootnoteText"/>
      </w:pPr>
      <w:r>
        <w:rPr>
          <w:rStyle w:val="FootnoteReference"/>
        </w:rPr>
        <w:footnoteRef/>
      </w:r>
      <w:r>
        <w:t xml:space="preserve"> Cross-references: Acts 8:21-22; Rom 1:28; Rom 16:18; 2Cor 11:13-15; 1Tim 1:19; 1Tim 4:2; 1Tim 6:5; Titus 1:16; 2Pet 2:14; Jude 1:18-19.</w:t>
      </w:r>
    </w:p>
  </w:footnote>
  <w:footnote w:id="1715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52">
    <w:p>
      <w:pPr>
        <w:pStyle w:val="FootnoteText"/>
      </w:pPr>
      <w:r>
        <w:rPr>
          <w:rStyle w:val="FootnoteReference"/>
        </w:rPr>
        <w:footnoteRef/>
      </w:r>
      <w:r>
        <w:t xml:space="preserve"> Cross-references for "manner": Acts 20:18; Acts 26:4; 1Thess 1:5; 2Pet 3:11.</w:t>
      </w:r>
    </w:p>
  </w:footnote>
  <w:footnote w:id="17153">
    <w:p>
      <w:pPr>
        <w:pStyle w:val="FootnoteText"/>
      </w:pPr>
      <w:r>
        <w:rPr>
          <w:rStyle w:val="FootnoteReference"/>
        </w:rPr>
        <w:footnoteRef/>
      </w:r>
      <w:r>
        <w:t xml:space="preserve"> Cross-references for "purpose": Dan 1:8; Acts 11:23; 2Cor 1:17.</w:t>
      </w:r>
    </w:p>
  </w:footnote>
  <w:footnote w:id="17154">
    <w:p>
      <w:pPr>
        <w:pStyle w:val="FootnoteText"/>
      </w:pPr>
      <w:r>
        <w:rPr>
          <w:rStyle w:val="FootnoteReference"/>
        </w:rPr>
        <w:footnoteRef/>
      </w:r>
      <w:r>
        <w:t xml:space="preserve"> Cross-references for "faith": 2Cor 6:4-10; 1Tim 4:12; 1Tim 6:11; 2Tim 2:22; 2Pet 1:5-7.</w:t>
      </w:r>
    </w:p>
  </w:footnote>
  <w:footnote w:id="17155">
    <w:p>
      <w:pPr>
        <w:pStyle w:val="FootnoteText"/>
      </w:pPr>
      <w:r>
        <w:rPr>
          <w:rStyle w:val="FootnoteReference"/>
        </w:rPr>
        <w:footnoteRef/>
      </w:r>
      <w:r>
        <w:t xml:space="preserve"> Cross-references for "thou hast fully known": Luke 1:3; Phil 2:22; 1Tim 4:6.</w:t>
      </w:r>
    </w:p>
  </w:footnote>
  <w:footnote w:id="17156">
    <w:p>
      <w:pPr>
        <w:pStyle w:val="FootnoteText"/>
      </w:pPr>
      <w:r>
        <w:rPr>
          <w:rStyle w:val="FootnoteReference"/>
        </w:rPr>
        <w:footnoteRef/>
      </w:r>
      <w:r>
        <w:t xml:space="preserve"> Cross-references: Acts 2:42; Rom 16:17; Eph 4:14; 1Tim 1:3; 1Tim 4:12-13; 2Tim 3:16-17; 2Tim 4:3; Titus 2:7; Heb 13:9; 2John 1:9-10.</w:t>
      </w:r>
    </w:p>
  </w:footnote>
  <w:footnote w:id="1715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5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16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161">
    <w:p>
      <w:pPr>
        <w:pStyle w:val="FootnoteText"/>
      </w:pPr>
      <w:r>
        <w:rPr>
          <w:rStyle w:val="FootnoteReference"/>
        </w:rPr>
        <w:footnoteRef/>
      </w:r>
      <w:r>
        <w:t xml:space="preserve"> Cross-references for "at Antioch": Acts 13:45; Acts 13:50-51; Acts 14:2; Acts 14:5-6; Acts 14:19-21.</w:t>
      </w:r>
    </w:p>
  </w:footnote>
  <w:footnote w:id="1716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163">
    <w:p>
      <w:pPr>
        <w:pStyle w:val="FootnoteText"/>
      </w:pPr>
      <w:r>
        <w:rPr>
          <w:rStyle w:val="FootnoteReference"/>
        </w:rPr>
        <w:footnoteRef/>
      </w:r>
      <w:r>
        <w:t xml:space="preserve"> Cross-references for "live": 2Cor 1:12; 1Tim 2:2; 1Tim 3:16; 1Tim 6:3; Titus 1:1; Titus 2:12; 2Pet 3:11.</w:t>
      </w:r>
    </w:p>
  </w:footnote>
  <w:footnote w:id="17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65">
    <w:p>
      <w:pPr>
        <w:pStyle w:val="FootnoteText"/>
      </w:pPr>
      <w:r>
        <w:rPr>
          <w:rStyle w:val="FootnoteReference"/>
        </w:rPr>
        <w:footnoteRef/>
      </w:r>
      <w:r>
        <w:t xml:space="preserve"> Name meaning: Jesus (Yeshua) — Yahweh saves. He will save His people from their sins.</w:t>
      </w:r>
    </w:p>
  </w:footnote>
  <w:footnote w:id="1716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167">
    <w:p>
      <w:pPr>
        <w:pStyle w:val="FootnoteText"/>
      </w:pPr>
      <w:r>
        <w:rPr>
          <w:rStyle w:val="FootnoteReference"/>
        </w:rPr>
        <w:footnoteRef/>
      </w:r>
      <w:r>
        <w:t xml:space="preserve"> Cross-references for "evil": 2Thess 2:6-10; 1Tim 4:1; 2Tim 2:16-17; 2Tim 3:8; 2Pet 2:20; 2Pet 3:3; Rev 12:9; Rev 13:14; Rev 18:23.</w:t>
      </w:r>
    </w:p>
  </w:footnote>
  <w:footnote w:id="17168">
    <w:p>
      <w:pPr>
        <w:pStyle w:val="FootnoteText"/>
      </w:pPr>
      <w:r>
        <w:rPr>
          <w:rStyle w:val="FootnoteReference"/>
        </w:rPr>
        <w:footnoteRef/>
      </w:r>
      <w:r>
        <w:t xml:space="preserve"> Cross-references for "being": Job 12:16; Isa 44:20; Ezek 14:9-10; 2Thess 2:11.</w:t>
      </w:r>
    </w:p>
  </w:footnote>
  <w:footnote w:id="17169">
    <w:p>
      <w:pPr>
        <w:pStyle w:val="FootnoteText"/>
      </w:pPr>
      <w:r>
        <w:rPr>
          <w:rStyle w:val="FootnoteReference"/>
        </w:rPr>
        <w:footnoteRef/>
      </w:r>
      <w:r>
        <w:t xml:space="preserve"> Cross-references for "continue": 1Tim 4:16; 2Tim 1:13; 2Tim 2:2.</w:t>
      </w:r>
    </w:p>
  </w:footnote>
  <w:footnote w:id="17170">
    <w:p>
      <w:pPr>
        <w:pStyle w:val="FootnoteText"/>
      </w:pPr>
      <w:r>
        <w:rPr>
          <w:rStyle w:val="FootnoteReference"/>
        </w:rPr>
        <w:footnoteRef/>
      </w:r>
      <w:r>
        <w:t xml:space="preserve"> Cross-references for "assured": Acts 17:31; Rom 14:5; Col 2:2; 1Thess 1:5; Heb 6:11; Heb 10:22.</w:t>
      </w:r>
    </w:p>
  </w:footnote>
  <w:footnote w:id="17171">
    <w:p>
      <w:pPr>
        <w:pStyle w:val="FootnoteText"/>
      </w:pPr>
      <w:r>
        <w:rPr>
          <w:rStyle w:val="FootnoteReference"/>
        </w:rPr>
        <w:footnoteRef/>
      </w:r>
      <w:r>
        <w:t xml:space="preserve"> Cross-references for "knowing": 1Thess 2:13; 2Tim 3:15.</w:t>
      </w:r>
    </w:p>
  </w:footnote>
  <w:footnote w:id="17172">
    <w:p>
      <w:pPr>
        <w:pStyle w:val="FootnoteText"/>
      </w:pPr>
      <w:r>
        <w:rPr>
          <w:rStyle w:val="FootnoteReference"/>
        </w:rPr>
        <w:footnoteRef/>
      </w:r>
      <w:r>
        <w:t xml:space="preserve"> Cross-references for "from": 1Sam 2:18; 2Chr 34:3; Ps 71:17; Prov 8:17; Prov 22:6; Eccl 12:1; Luke 1:15; Luke 2:40; 2Tim 1:5.</w:t>
      </w:r>
    </w:p>
  </w:footnote>
  <w:footnote w:id="1717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174">
    <w:p>
      <w:pPr>
        <w:pStyle w:val="FootnoteText"/>
      </w:pPr>
      <w:r>
        <w:rPr>
          <w:rStyle w:val="FootnoteReference"/>
        </w:rPr>
        <w:footnoteRef/>
      </w:r>
      <w:r>
        <w:t xml:space="preserve"> Cross-references for "which": Ps 19:7; John 5:39-40; Acts 10:43; Acts 13:29; Acts 13:38-39; 1Pet 1:10-12; 1John 5:11-12; Rev 19:10.</w:t>
      </w:r>
    </w:p>
  </w:footnote>
  <w:footnote w:id="17175">
    <w:p>
      <w:pPr>
        <w:pStyle w:val="FootnoteText"/>
      </w:pPr>
      <w:r>
        <w:rPr>
          <w:rStyle w:val="FootnoteReference"/>
        </w:rPr>
        <w:footnoteRef/>
      </w:r>
      <w:r>
        <w:t xml:space="preserve"> Cross-references for "and is": Ps 19:7-11; Ps 119:97-104; Ps 119:130; Mic 2:7; Acts 20:20; Acts 20:27; 1Cor 12:7; Eph 4:11-16.</w:t>
      </w:r>
    </w:p>
  </w:footnote>
  <w:footnote w:id="17176">
    <w:p>
      <w:pPr>
        <w:pStyle w:val="FootnoteText"/>
      </w:pPr>
      <w:r>
        <w:rPr>
          <w:rStyle w:val="FootnoteReference"/>
        </w:rPr>
        <w:footnoteRef/>
      </w:r>
      <w:r>
        <w:t xml:space="preserve"> Cross-references for "for doctrine": 2Tim 3:10.</w:t>
      </w:r>
    </w:p>
  </w:footnote>
  <w:footnote w:id="17177">
    <w:p>
      <w:pPr>
        <w:pStyle w:val="FootnoteText"/>
      </w:pPr>
      <w:r>
        <w:rPr>
          <w:rStyle w:val="FootnoteReference"/>
        </w:rPr>
        <w:footnoteRef/>
      </w:r>
      <w:r>
        <w:t xml:space="preserve"> Cross-references for "for reproof": Prov 6:23; Prov 15:10; Prov 15:31; John 3:20; Eph 5:11-13; 2Tim 4:2; Heb 11:1.</w:t>
      </w:r>
    </w:p>
  </w:footnote>
  <w:footnote w:id="17178">
    <w:p>
      <w:pPr>
        <w:pStyle w:val="FootnoteText"/>
      </w:pPr>
      <w:r>
        <w:rPr>
          <w:rStyle w:val="FootnoteReference"/>
        </w:rPr>
        <w:footnoteRef/>
      </w:r>
      <w:r>
        <w:t xml:space="preserve"> Cross-references for "for instruction": Deut 4:36; Neh 9:20; Ps 119:9; Ps 119:11; Matt 13:52; Acts 18:25; Rom 2:20; 2Tim 2:25.</w:t>
      </w:r>
    </w:p>
  </w:footnote>
  <w:footnote w:id="1717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180">
    <w:p>
      <w:pPr>
        <w:pStyle w:val="FootnoteText"/>
      </w:pPr>
      <w:r>
        <w:rPr>
          <w:rStyle w:val="FootnoteReference"/>
        </w:rPr>
        <w:footnoteRef/>
      </w:r>
      <w:r>
        <w:t xml:space="preserve"> Cross-references for "the man": Ps 119:98-100; 1Tim 6:11.</w:t>
      </w:r>
    </w:p>
  </w:footnote>
  <w:footnote w:id="17181">
    <w:p>
      <w:pPr>
        <w:pStyle w:val="FootnoteText"/>
      </w:pPr>
      <w:r>
        <w:rPr>
          <w:rStyle w:val="FootnoteReference"/>
        </w:rPr>
        <w:footnoteRef/>
      </w:r>
      <w:r>
        <w:t xml:space="preserve"> Cross-references for "thoroughly furnished": Neh 2:18; Acts 9:36; 2Cor 9:8; Eph 2:10; 2Tim 2:21; Titus 2:14; Titus 3:1; Heb 10:24.</w:t>
      </w:r>
    </w:p>
  </w:footnote>
  <w:footnote w:id="17182">
    <w:p>
      <w:pPr>
        <w:pStyle w:val="FootnoteText"/>
      </w:pPr>
      <w:r>
        <w:rPr>
          <w:rStyle w:val="FootnoteReference"/>
        </w:rPr>
        <w:footnoteRef/>
      </w:r>
      <w:r>
        <w:t xml:space="preserve"> Cross-references for "charge": 1Tim 5:21; 1Tim 6:13; 2Tim 2:14.</w:t>
      </w:r>
    </w:p>
  </w:footnote>
  <w:footnote w:id="17183">
    <w:p>
      <w:pPr>
        <w:pStyle w:val="FootnoteText"/>
      </w:pPr>
      <w:r>
        <w:rPr>
          <w:rStyle w:val="FootnoteReference"/>
        </w:rPr>
        <w:footnoteRef/>
      </w:r>
      <w:r>
        <w:t xml:space="preserve"> Name meaning: Jesus (Yeshua) — Yahweh saves. He will save His people from their sins.</w:t>
      </w:r>
    </w:p>
  </w:footnote>
  <w:footnote w:id="17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85">
    <w:p>
      <w:pPr>
        <w:pStyle w:val="FootnoteText"/>
      </w:pPr>
      <w:r>
        <w:rPr>
          <w:rStyle w:val="FootnoteReference"/>
        </w:rPr>
        <w:footnoteRef/>
      </w:r>
      <w:r>
        <w:t xml:space="preserve"> Cross-references for "his kingdom": Luke 19:12; Luke 19:15; Luke 23:42; 2Pet 1:11; 2Pet 1:17.</w:t>
      </w:r>
    </w:p>
  </w:footnote>
  <w:footnote w:id="1718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187">
    <w:p>
      <w:pPr>
        <w:pStyle w:val="FootnoteText"/>
      </w:pPr>
      <w:r>
        <w:rPr>
          <w:rStyle w:val="FootnoteReference"/>
        </w:rPr>
        <w:footnoteRef/>
      </w:r>
      <w:r>
        <w:t xml:space="preserve"> Cross-references: Col 3:4; 1Thess 4:15-16; 1Tim 6:14; 2Tim 4:8; Titus 2:13; Heb 9:27-28; 1Pet 1:7; 1Pet 5:4; 1John 2:28; Rev 1:7.</w:t>
      </w:r>
    </w:p>
  </w:footnote>
  <w:footnote w:id="17188">
    <w:p>
      <w:pPr>
        <w:pStyle w:val="FootnoteText"/>
      </w:pPr>
      <w:r>
        <w:rPr>
          <w:rStyle w:val="FootnoteReference"/>
        </w:rPr>
        <w:footnoteRef/>
      </w:r>
      <w:r>
        <w:t xml:space="preserve"> Cross-references for "Preach": Ps 40:9; Isa 61:1-3; Jonah 3:2; Luke 4:18-19; Luke 9:60; Rom 10:15; Col 1:25; Col 1:28.</w:t>
      </w:r>
    </w:p>
  </w:footnote>
  <w:footnote w:id="17189">
    <w:p>
      <w:pPr>
        <w:pStyle w:val="FootnoteText"/>
      </w:pPr>
      <w:r>
        <w:rPr>
          <w:rStyle w:val="FootnoteReference"/>
        </w:rPr>
        <w:footnoteRef/>
      </w:r>
      <w:r>
        <w:t xml:space="preserve"> Cross-references for "reprove": Col 1:28-29; 1Thess 2:11-12; 1Thess 5:14; 1Thess 5:20; Titus 1:13; Titus 2:15; Heb 13:22; Rev 3:19.</w:t>
      </w:r>
    </w:p>
  </w:footnote>
  <w:footnote w:id="17190">
    <w:p>
      <w:pPr>
        <w:pStyle w:val="FootnoteText"/>
      </w:pPr>
      <w:r>
        <w:rPr>
          <w:rStyle w:val="FootnoteReference"/>
        </w:rPr>
        <w:footnoteRef/>
      </w:r>
      <w:r>
        <w:t xml:space="preserve"> Cross-references for "exhort": 1Tim 4:13.</w:t>
      </w:r>
    </w:p>
  </w:footnote>
  <w:footnote w:id="17191">
    <w:p>
      <w:pPr>
        <w:pStyle w:val="FootnoteText"/>
      </w:pPr>
      <w:r>
        <w:rPr>
          <w:rStyle w:val="FootnoteReference"/>
        </w:rPr>
        <w:footnoteRef/>
      </w:r>
      <w:r>
        <w:t xml:space="preserve"> Cross-references: Luke 7:4; Luke 7:23; Acts 13:5; Rom 12:12; 1Tim 4:15-16.</w:t>
      </w:r>
    </w:p>
  </w:footnote>
  <w:footnote w:id="17192">
    <w:p>
      <w:pPr>
        <w:pStyle w:val="FootnoteText"/>
      </w:pPr>
      <w:r>
        <w:rPr>
          <w:rStyle w:val="FootnoteReference"/>
        </w:rPr>
        <w:footnoteRef/>
      </w:r>
      <w:r>
        <w:t xml:space="preserve"> Cross-references: John 4:6-10; John 4:32-34; Acts 16:13; Acts 16:31-33; Acts 20:7; Acts 20:18-21; Acts 28:16; Acts 28:30-31.</w:t>
      </w:r>
    </w:p>
  </w:footnote>
  <w:footnote w:id="17193">
    <w:p>
      <w:pPr>
        <w:pStyle w:val="FootnoteText"/>
      </w:pPr>
      <w:r>
        <w:rPr>
          <w:rStyle w:val="FootnoteReference"/>
        </w:rPr>
        <w:footnoteRef/>
      </w:r>
      <w:r>
        <w:t xml:space="preserve"> Cross-references: 2Tim 2:21; 2Tim 2:25; 2Tim 3:10.</w:t>
      </w:r>
    </w:p>
  </w:footnote>
  <w:footnote w:id="17194">
    <w:p>
      <w:pPr>
        <w:pStyle w:val="FootnoteText"/>
      </w:pPr>
      <w:r>
        <w:rPr>
          <w:rStyle w:val="FootnoteReference"/>
        </w:rPr>
        <w:footnoteRef/>
      </w:r>
      <w:r>
        <w:t xml:space="preserve"> Cross-references for "the time": 1Tim 4:1-3; 2Tim 3:1-6.</w:t>
      </w:r>
    </w:p>
  </w:footnote>
  <w:footnote w:id="1719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196">
    <w:p>
      <w:pPr>
        <w:pStyle w:val="FootnoteText"/>
      </w:pPr>
      <w:r>
        <w:rPr>
          <w:rStyle w:val="FootnoteReference"/>
        </w:rPr>
        <w:footnoteRef/>
      </w:r>
      <w:r>
        <w:t xml:space="preserve"> Cross-references for "sound": 1Tim 1:10.</w:t>
      </w:r>
    </w:p>
  </w:footnote>
  <w:footnote w:id="17197">
    <w:p>
      <w:pPr>
        <w:pStyle w:val="FootnoteText"/>
      </w:pPr>
      <w:r>
        <w:rPr>
          <w:rStyle w:val="FootnoteReference"/>
        </w:rPr>
        <w:footnoteRef/>
      </w:r>
      <w:r>
        <w:t xml:space="preserve"> Cross-references for "having": Exod 32:33; Acts 17:21; 1Cor 2:1; 1Cor 2:4.</w:t>
      </w:r>
    </w:p>
  </w:footnote>
  <w:footnote w:id="17198">
    <w:p>
      <w:pPr>
        <w:pStyle w:val="FootnoteText"/>
      </w:pPr>
      <w:r>
        <w:rPr>
          <w:rStyle w:val="FootnoteReference"/>
        </w:rPr>
        <w:footnoteRef/>
      </w:r>
      <w:r>
        <w:t xml:space="preserve"> Cross-references: 1Kgs 18:22; 2Chr 18:4-5; Jer 5:31; Jer 23:16-17; Jer 27:9; Jer 29:8; Mic 2:11; Luke 6:26; John 3:19-21; 2Tim 3:6; 2Pet 2:1-3.</w:t>
      </w:r>
    </w:p>
  </w:footnote>
  <w:footnote w:id="17199">
    <w:p>
      <w:pPr>
        <w:pStyle w:val="FootnoteText"/>
      </w:pPr>
      <w:r>
        <w:rPr>
          <w:rStyle w:val="FootnoteReference"/>
        </w:rPr>
        <w:footnoteRef/>
      </w:r>
      <w:r>
        <w:t xml:space="preserve"> Cross-references for "turn": Prov 1:32; Zech 7:11; Acts 7:57; 2Tim 1:15; Heb 13:25.</w:t>
      </w:r>
    </w:p>
  </w:footnote>
  <w:footnote w:id="17200">
    <w:p>
      <w:pPr>
        <w:pStyle w:val="FootnoteText"/>
      </w:pPr>
      <w:r>
        <w:rPr>
          <w:rStyle w:val="FootnoteReference"/>
        </w:rPr>
        <w:footnoteRef/>
      </w:r>
      <w:r>
        <w:t xml:space="preserve"> Cross-references for "unto": 1Tim 1:4; 1Tim 4:7; Titus 1:14; 2Pet 1:16.</w:t>
      </w:r>
    </w:p>
  </w:footnote>
  <w:footnote w:id="1720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02">
    <w:p>
      <w:pPr>
        <w:pStyle w:val="FootnoteText"/>
      </w:pPr>
      <w:r>
        <w:rPr>
          <w:rStyle w:val="FootnoteReference"/>
        </w:rPr>
        <w:footnoteRef/>
      </w:r>
      <w:r>
        <w:t xml:space="preserve"> Cross-references for "endure": 2Tim 1:8; 2Tim 2:3; 2Tim 2:10; 2Tim 3:10-12.</w:t>
      </w:r>
    </w:p>
  </w:footnote>
  <w:footnote w:id="17203">
    <w:p>
      <w:pPr>
        <w:pStyle w:val="FootnoteText"/>
      </w:pPr>
      <w:r>
        <w:rPr>
          <w:rStyle w:val="FootnoteReference"/>
        </w:rPr>
        <w:footnoteRef/>
      </w:r>
      <w:r>
        <w:t xml:space="preserve"> Cross-references for "make full proof of": Rom 15:19; Col 1:25; Col 4:17.</w:t>
      </w:r>
    </w:p>
  </w:footnote>
  <w:footnote w:id="17204">
    <w:p>
      <w:pPr>
        <w:pStyle w:val="FootnoteText"/>
      </w:pPr>
      <w:r>
        <w:rPr>
          <w:rStyle w:val="FootnoteReference"/>
        </w:rPr>
        <w:footnoteRef/>
      </w:r>
      <w:r>
        <w:t xml:space="preserve"> Cross-references: Acts 21:8; Eph 4:11; 1Tim 4:12; 1Tim 4:15.</w:t>
      </w:r>
    </w:p>
  </w:footnote>
  <w:footnote w:id="172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06">
    <w:p>
      <w:pPr>
        <w:pStyle w:val="FootnoteText"/>
      </w:pPr>
      <w:r>
        <w:rPr>
          <w:rStyle w:val="FootnoteReference"/>
        </w:rPr>
        <w:footnoteRef/>
      </w:r>
      <w:r>
        <w:t xml:space="preserve"> Cross-references for "I am": Phil 2:17.</w:t>
      </w:r>
    </w:p>
  </w:footnote>
  <w:footnote w:id="17207">
    <w:p>
      <w:pPr>
        <w:pStyle w:val="FootnoteText"/>
      </w:pPr>
      <w:r>
        <w:rPr>
          <w:rStyle w:val="FootnoteReference"/>
        </w:rPr>
        <w:footnoteRef/>
      </w:r>
      <w:r>
        <w:t xml:space="preserve"> Cross-references: Gen 48:21; Gen 50:24; Num 27:12-17; Deut 31:14; Josh 23:14; Phil 1:23; 2Pet 1:14-15.</w:t>
      </w:r>
    </w:p>
  </w:footnote>
  <w:footnote w:id="17208">
    <w:p>
      <w:pPr>
        <w:pStyle w:val="FootnoteText"/>
      </w:pPr>
      <w:r>
        <w:rPr>
          <w:rStyle w:val="FootnoteReference"/>
        </w:rPr>
        <w:footnoteRef/>
      </w:r>
      <w:r>
        <w:t xml:space="preserve"> Cross-references for "I have finished": John 4:34; Acts 13:25; Acts 20:24; 1Cor 9:24-27; Phil 3:13-14; Heb 12:1-2.</w:t>
      </w:r>
    </w:p>
  </w:footnote>
  <w:footnote w:id="17209">
    <w:p>
      <w:pPr>
        <w:pStyle w:val="FootnoteText"/>
      </w:pPr>
      <w:r>
        <w:rPr>
          <w:rStyle w:val="FootnoteReference"/>
        </w:rPr>
        <w:footnoteRef/>
      </w:r>
      <w:r>
        <w:t xml:space="preserve"> Cross-references for "I have kept": Prov 23:23; Luke 8:15; Luke 11:28; John 17:6; 1Tim 6:20; 2Tim 1:14; Rev 3:8; Rev 3:10.</w:t>
      </w:r>
    </w:p>
  </w:footnote>
  <w:footnote w:id="17210">
    <w:p>
      <w:pPr>
        <w:pStyle w:val="FootnoteText"/>
      </w:pPr>
      <w:r>
        <w:rPr>
          <w:rStyle w:val="FootnoteReference"/>
        </w:rPr>
        <w:footnoteRef/>
      </w:r>
      <w:r>
        <w:t xml:space="preserve"> Cross-references: 1Tim 6:12.</w:t>
      </w:r>
    </w:p>
  </w:footnote>
  <w:footnote w:id="17211">
    <w:p>
      <w:pPr>
        <w:pStyle w:val="FootnoteText"/>
      </w:pPr>
      <w:r>
        <w:rPr>
          <w:rStyle w:val="FootnoteReference"/>
        </w:rPr>
        <w:footnoteRef/>
      </w:r>
      <w:r>
        <w:t xml:space="preserve"> Cross-references for "there": Ps 31:19; Matt 6:19-20; Col 1:5; 1Tim 6:19.</w:t>
      </w:r>
    </w:p>
  </w:footnote>
  <w:footnote w:id="17212">
    <w:p>
      <w:pPr>
        <w:pStyle w:val="FootnoteText"/>
      </w:pPr>
      <w:r>
        <w:rPr>
          <w:rStyle w:val="FootnoteReference"/>
        </w:rPr>
        <w:footnoteRef/>
      </w:r>
      <w:r>
        <w:t xml:space="preserve"> Cross-references for "a crown": Prov 4:9; 1Cor 9:25; 2Tim 2:5; Jas 1:12; 1Pet 5:4; Rev 2:10; Rev 4:4; Rev 4:10.</w:t>
      </w:r>
    </w:p>
  </w:footnote>
  <w:footnote w:id="17213">
    <w:p>
      <w:pPr>
        <w:pStyle w:val="FootnoteText"/>
      </w:pPr>
      <w:r>
        <w:rPr>
          <w:rStyle w:val="FootnoteReference"/>
        </w:rPr>
        <w:footnoteRef/>
      </w:r>
      <w:r>
        <w:t xml:space="preserve"> Cross-references for "the righteous": Gen 18:25; Ps 7:11; Rom 2:5; 2Thess 1:5-6; 2Tim 4:1; Rev 19:11.</w:t>
      </w:r>
    </w:p>
  </w:footnote>
  <w:footnote w:id="17214">
    <w:p>
      <w:pPr>
        <w:pStyle w:val="FootnoteText"/>
      </w:pPr>
      <w:r>
        <w:rPr>
          <w:rStyle w:val="FootnoteReference"/>
        </w:rPr>
        <w:footnoteRef/>
      </w:r>
      <w:r>
        <w:t xml:space="preserve"> Cross-references for "at that": Mal 3:17; Matt 7:22; Matt 24:36; Luke 10:12; 1Thess 5:4; 2Tim 1:12; 2Tim 1:18.</w:t>
      </w:r>
    </w:p>
  </w:footnote>
  <w:footnote w:id="17215">
    <w:p>
      <w:pPr>
        <w:pStyle w:val="FootnoteText"/>
      </w:pPr>
      <w:r>
        <w:rPr>
          <w:rStyle w:val="FootnoteReference"/>
        </w:rPr>
        <w:footnoteRef/>
      </w:r>
      <w:r>
        <w:t xml:space="preserve"> Cross-references for "that love": Rom 8:23; 1Cor 2:9; 2Cor 5:2; 1Thess 1:10; Titus 2:13; Heb 9:28; Rev 1:7; Rev 22:20.</w:t>
      </w:r>
    </w:p>
  </w:footnote>
  <w:footnote w:id="17216">
    <w:p>
      <w:pPr>
        <w:pStyle w:val="FootnoteText"/>
      </w:pPr>
      <w:r>
        <w:rPr>
          <w:rStyle w:val="FootnoteReference"/>
        </w:rPr>
        <w:footnoteRef/>
      </w:r>
      <w:r>
        <w:t xml:space="preserve"> Cross-references: 2Tim 1:4; 2Tim 4:21.</w:t>
      </w:r>
    </w:p>
  </w:footnote>
  <w:footnote w:id="17217">
    <w:p>
      <w:pPr>
        <w:pStyle w:val="FootnoteText"/>
      </w:pPr>
      <w:r>
        <w:rPr>
          <w:rStyle w:val="FootnoteReference"/>
        </w:rPr>
        <w:footnoteRef/>
      </w:r>
      <w:r>
        <w:t xml:space="preserve"> Name meaning: Demas (Demas) — Popular. Loved this present world and forsook Paul.</w:t>
      </w:r>
    </w:p>
  </w:footnote>
  <w:footnote w:id="17218">
    <w:p>
      <w:pPr>
        <w:pStyle w:val="FootnoteText"/>
      </w:pPr>
      <w:r>
        <w:rPr>
          <w:rStyle w:val="FootnoteReference"/>
        </w:rPr>
        <w:footnoteRef/>
      </w:r>
      <w:r>
        <w:t xml:space="preserve"> Cross-references for "having": Luke 9:61-62; Luke 14:26-27; Luke 14:33; Luke 16:13; Luke 17:32; Phil 2:21; 1Tim 6:10; 1John 2:15-16; 1John 5:4-5.</w:t>
      </w:r>
    </w:p>
  </w:footnote>
  <w:footnote w:id="1721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20">
    <w:p>
      <w:pPr>
        <w:pStyle w:val="FootnoteText"/>
      </w:pPr>
      <w:r>
        <w:rPr>
          <w:rStyle w:val="FootnoteReference"/>
        </w:rPr>
        <w:footnoteRef/>
      </w:r>
      <w:r>
        <w:t xml:space="preserve"> Name meaning: Crescens (Crescens) — Growing. Faithful coworker who went to Galatia.</w:t>
      </w:r>
    </w:p>
  </w:footnote>
  <w:footnote w:id="1722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22">
    <w:p>
      <w:pPr>
        <w:pStyle w:val="FootnoteText"/>
      </w:pPr>
      <w:r>
        <w:rPr>
          <w:rStyle w:val="FootnoteReference"/>
        </w:rPr>
        <w:footnoteRef/>
      </w:r>
      <w:r>
        <w:t xml:space="preserve"> Name meaning: Titus (Titus) — Honorable; defender. Defended the faith and organized churches.</w:t>
      </w:r>
    </w:p>
  </w:footnote>
  <w:footnote w:id="1722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24">
    <w:p>
      <w:pPr>
        <w:pStyle w:val="FootnoteText"/>
      </w:pPr>
      <w:r>
        <w:rPr>
          <w:rStyle w:val="FootnoteReference"/>
        </w:rPr>
        <w:footnoteRef/>
      </w:r>
      <w:r>
        <w:t xml:space="preserve"> Cross-references for "Demas": Col 4:14-15; Phlm 1:24.</w:t>
      </w:r>
    </w:p>
  </w:footnote>
  <w:footnote w:id="17225">
    <w:p>
      <w:pPr>
        <w:pStyle w:val="FootnoteText"/>
      </w:pPr>
      <w:r>
        <w:rPr>
          <w:rStyle w:val="FootnoteReference"/>
        </w:rPr>
        <w:footnoteRef/>
      </w:r>
      <w:r>
        <w:t xml:space="preserve"> Cross-references for "hath": Matt 26:56; Acts 13:13; Acts 15:38; 2Tim 1:15; 2Tim 4:16; 2Pet 2:15.</w:t>
      </w:r>
    </w:p>
  </w:footnote>
  <w:footnote w:id="17226">
    <w:p>
      <w:pPr>
        <w:pStyle w:val="FootnoteText"/>
      </w:pPr>
      <w:r>
        <w:rPr>
          <w:rStyle w:val="FootnoteReference"/>
        </w:rPr>
        <w:footnoteRef/>
      </w:r>
      <w:r>
        <w:t xml:space="preserve"> Cross-references for "Thessalonica": Acts 17:1; Acts 17:11; Acts 17:13.</w:t>
      </w:r>
    </w:p>
  </w:footnote>
  <w:footnote w:id="17227">
    <w:p>
      <w:pPr>
        <w:pStyle w:val="FootnoteText"/>
      </w:pPr>
      <w:r>
        <w:rPr>
          <w:rStyle w:val="FootnoteReference"/>
        </w:rPr>
        <w:footnoteRef/>
      </w:r>
      <w:r>
        <w:t xml:space="preserve"> Cross-references for "Galatia": Acts 16:6; Acts 18:23; Gal 1:2.</w:t>
      </w:r>
    </w:p>
  </w:footnote>
  <w:footnote w:id="17228">
    <w:p>
      <w:pPr>
        <w:pStyle w:val="FootnoteText"/>
      </w:pPr>
      <w:r>
        <w:rPr>
          <w:rStyle w:val="FootnoteReference"/>
        </w:rPr>
        <w:footnoteRef/>
      </w:r>
      <w:r>
        <w:t xml:space="preserve"> Cross-references for "Titus": 2Cor 2:13; 2Cor 7:6; 2Cor 8:6; 2Cor 8:16; Gal 2:1-3; Titus 1:4.</w:t>
      </w:r>
    </w:p>
  </w:footnote>
  <w:footnote w:id="17229">
    <w:p>
      <w:pPr>
        <w:pStyle w:val="FootnoteText"/>
      </w:pPr>
      <w:r>
        <w:rPr>
          <w:rStyle w:val="FootnoteReference"/>
        </w:rPr>
        <w:footnoteRef/>
      </w:r>
      <w:r>
        <w:t xml:space="preserve"> Cross-references for "Only": 2Tim 1:15.</w:t>
      </w:r>
    </w:p>
  </w:footnote>
  <w:footnote w:id="17230">
    <w:p>
      <w:pPr>
        <w:pStyle w:val="FootnoteText"/>
      </w:pPr>
      <w:r>
        <w:rPr>
          <w:rStyle w:val="FootnoteReference"/>
        </w:rPr>
        <w:footnoteRef/>
      </w:r>
      <w:r>
        <w:t xml:space="preserve"> Name meaning: Luke (Loukas) — Light-giving; from Lucania. Beloved physician who brought gospel light.</w:t>
      </w:r>
    </w:p>
  </w:footnote>
  <w:footnote w:id="17231">
    <w:p>
      <w:pPr>
        <w:pStyle w:val="FootnoteText"/>
      </w:pPr>
      <w:r>
        <w:rPr>
          <w:rStyle w:val="FootnoteReference"/>
        </w:rPr>
        <w:footnoteRef/>
      </w:r>
      <w:r>
        <w:t xml:space="preserve"> Name meaning: Mark (Marcus) — Hammer; polite. Initially faltered but later became useful to Paul.</w:t>
      </w:r>
    </w:p>
  </w:footnote>
  <w:footnote w:id="17232">
    <w:p>
      <w:pPr>
        <w:pStyle w:val="FootnoteText"/>
      </w:pPr>
      <w:r>
        <w:rPr>
          <w:rStyle w:val="FootnoteReference"/>
        </w:rPr>
        <w:footnoteRef/>
      </w:r>
      <w:r>
        <w:t xml:space="preserve"> Cross-references for "Luke": Acts 16:10; Col 4:14; Phlm 1:24.</w:t>
      </w:r>
    </w:p>
  </w:footnote>
  <w:footnote w:id="17233">
    <w:p>
      <w:pPr>
        <w:pStyle w:val="FootnoteText"/>
      </w:pPr>
      <w:r>
        <w:rPr>
          <w:rStyle w:val="FootnoteReference"/>
        </w:rPr>
        <w:footnoteRef/>
      </w:r>
      <w:r>
        <w:t xml:space="preserve"> Cross-references for "Mark": Hos 14:4; Acts 12:12; Acts 12:25; Acts 15:39; Col 4:10; 1Pet 5:13.</w:t>
      </w:r>
    </w:p>
  </w:footnote>
  <w:footnote w:id="17234">
    <w:p>
      <w:pPr>
        <w:pStyle w:val="FootnoteText"/>
      </w:pPr>
      <w:r>
        <w:rPr>
          <w:rStyle w:val="FootnoteReference"/>
        </w:rPr>
        <w:footnoteRef/>
      </w:r>
      <w:r>
        <w:t xml:space="preserve"> Cross-references: Matt 19:30; Matt 20:16; Luke 13:30.</w:t>
      </w:r>
    </w:p>
  </w:footnote>
  <w:footnote w:id="17235">
    <w:p>
      <w:pPr>
        <w:pStyle w:val="FootnoteText"/>
      </w:pPr>
      <w:r>
        <w:rPr>
          <w:rStyle w:val="FootnoteReference"/>
        </w:rPr>
        <w:footnoteRef/>
      </w:r>
      <w:r>
        <w:t xml:space="preserve"> Name meaning: Tychicus (Tychikos) — Fortunate; chance. Trusted messenger who carried Paul’s letters.</w:t>
      </w:r>
    </w:p>
  </w:footnote>
  <w:footnote w:id="1723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37">
    <w:p>
      <w:pPr>
        <w:pStyle w:val="FootnoteText"/>
      </w:pPr>
      <w:r>
        <w:rPr>
          <w:rStyle w:val="FootnoteReference"/>
        </w:rPr>
        <w:footnoteRef/>
      </w:r>
      <w:r>
        <w:t xml:space="preserve"> Cross-references for "Tychicus": Acts 20:4; Eph 6:21; Col 4:7; Titus 3:12.</w:t>
      </w:r>
    </w:p>
  </w:footnote>
  <w:footnote w:id="17238">
    <w:p>
      <w:pPr>
        <w:pStyle w:val="FootnoteText"/>
      </w:pPr>
      <w:r>
        <w:rPr>
          <w:rStyle w:val="FootnoteReference"/>
        </w:rPr>
        <w:footnoteRef/>
      </w:r>
      <w:r>
        <w:t xml:space="preserve"> Cross-references: Acts 20:16-17; Acts 20:25; 1Tim 1:3.</w:t>
      </w:r>
    </w:p>
  </w:footnote>
  <w:footnote w:id="172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4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41">
    <w:p>
      <w:pPr>
        <w:pStyle w:val="FootnoteText"/>
      </w:pPr>
      <w:r>
        <w:rPr>
          <w:rStyle w:val="FootnoteReference"/>
        </w:rPr>
        <w:footnoteRef/>
      </w:r>
      <w:r>
        <w:t xml:space="preserve"> Cross-references for "cloak": 1Cor 4:11; 2Cor 11:27.</w:t>
      </w:r>
    </w:p>
  </w:footnote>
  <w:footnote w:id="17242">
    <w:p>
      <w:pPr>
        <w:pStyle w:val="FootnoteText"/>
      </w:pPr>
      <w:r>
        <w:rPr>
          <w:rStyle w:val="FootnoteReference"/>
        </w:rPr>
        <w:footnoteRef/>
      </w:r>
      <w:r>
        <w:t xml:space="preserve"> Cross-references for "Troas": Acts 16:8; Acts 16:11; Acts 20:5-12.</w:t>
      </w:r>
    </w:p>
  </w:footnote>
  <w:footnote w:id="17243">
    <w:p>
      <w:pPr>
        <w:pStyle w:val="FootnoteText"/>
      </w:pPr>
      <w:r>
        <w:rPr>
          <w:rStyle w:val="FootnoteReference"/>
        </w:rPr>
        <w:footnoteRef/>
      </w:r>
      <w:r>
        <w:t xml:space="preserve"> Name meaning: Alexander (Alexandros) — Defender of men. The coppersmith who strongly opposed Paul.</w:t>
      </w:r>
    </w:p>
  </w:footnote>
  <w:footnote w:id="1724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45">
    <w:p>
      <w:pPr>
        <w:pStyle w:val="FootnoteText"/>
      </w:pPr>
      <w:r>
        <w:rPr>
          <w:rStyle w:val="FootnoteReference"/>
        </w:rPr>
        <w:footnoteRef/>
      </w:r>
      <w:r>
        <w:t xml:space="preserve"> Cross-references for "Alexander": Acts 19:33-34; 1Tim 1:20.</w:t>
      </w:r>
    </w:p>
  </w:footnote>
  <w:footnote w:id="17246">
    <w:p>
      <w:pPr>
        <w:pStyle w:val="FootnoteText"/>
      </w:pPr>
      <w:r>
        <w:rPr>
          <w:rStyle w:val="FootnoteReference"/>
        </w:rPr>
        <w:footnoteRef/>
      </w:r>
      <w:r>
        <w:t xml:space="preserve"> Cross-references for "withstood": 2Tim 3:8.</w:t>
      </w:r>
    </w:p>
  </w:footnote>
  <w:footnote w:id="17247">
    <w:p>
      <w:pPr>
        <w:pStyle w:val="FootnoteText"/>
      </w:pPr>
      <w:r>
        <w:rPr>
          <w:rStyle w:val="FootnoteReference"/>
        </w:rPr>
        <w:footnoteRef/>
      </w:r>
      <w:r>
        <w:t xml:space="preserve"> Cross-references: Matt 10:16-17; Phil 3:2.</w:t>
      </w:r>
    </w:p>
  </w:footnote>
  <w:footnote w:id="17248">
    <w:p>
      <w:pPr>
        <w:pStyle w:val="FootnoteText"/>
      </w:pPr>
      <w:r>
        <w:rPr>
          <w:rStyle w:val="FootnoteReference"/>
        </w:rPr>
        <w:footnoteRef/>
      </w:r>
      <w:r>
        <w:t xml:space="preserve"> Cross-references for "answer": Acts 22:1; Acts 25:16; 1Cor 9:3; 2Cor 7:11; Phil 1:7; Phil 1:17; 1Pet 3:15.</w:t>
      </w:r>
    </w:p>
  </w:footnote>
  <w:footnote w:id="17249">
    <w:p>
      <w:pPr>
        <w:pStyle w:val="FootnoteText"/>
      </w:pPr>
      <w:r>
        <w:rPr>
          <w:rStyle w:val="FootnoteReference"/>
        </w:rPr>
        <w:footnoteRef/>
      </w:r>
      <w:r>
        <w:t xml:space="preserve"> Cross-references for "I pray": Acts 7:60.</w:t>
      </w:r>
    </w:p>
  </w:footnote>
  <w:footnote w:id="17250">
    <w:p>
      <w:pPr>
        <w:pStyle w:val="FootnoteText"/>
      </w:pPr>
      <w:r>
        <w:rPr>
          <w:rStyle w:val="FootnoteReference"/>
        </w:rPr>
        <w:footnoteRef/>
      </w:r>
      <w:r>
        <w:t xml:space="preserve"> Cross-references: Ps 31:11-13; Mark 14:50; John 16:32; 2Tim 1:15; 2Tim 4:10.</w:t>
      </w:r>
    </w:p>
  </w:footnote>
  <w:footnote w:id="17251">
    <w:p>
      <w:pPr>
        <w:pStyle w:val="FootnoteText"/>
      </w:pPr>
      <w:r>
        <w:rPr>
          <w:rStyle w:val="FootnoteReference"/>
        </w:rPr>
        <w:footnoteRef/>
      </w:r>
      <w:r>
        <w:t xml:space="preserve"> Cross-references for "the Lord": Ps 37:39-40; Ps 109:31; Jer 15:20-21; Jer 20:10-11; Matt 10:19; Acts 18:9-10; Acts 23:11; Acts 27:23-24.</w:t>
      </w:r>
    </w:p>
  </w:footnote>
  <w:footnote w:id="17252">
    <w:p>
      <w:pPr>
        <w:pStyle w:val="FootnoteText"/>
      </w:pPr>
      <w:r>
        <w:rPr>
          <w:rStyle w:val="FootnoteReference"/>
        </w:rPr>
        <w:footnoteRef/>
      </w:r>
      <w:r>
        <w:t xml:space="preserve"> Cross-references for "strengthened": Isa 41:10; Isa 41:14; 2Cor 12:9.</w:t>
      </w:r>
    </w:p>
  </w:footnote>
  <w:footnote w:id="17253">
    <w:p>
      <w:pPr>
        <w:pStyle w:val="FootnoteText"/>
      </w:pPr>
      <w:r>
        <w:rPr>
          <w:rStyle w:val="FootnoteReference"/>
        </w:rPr>
        <w:footnoteRef/>
      </w:r>
      <w:r>
        <w:t xml:space="preserve"> Cross-references for "and I": Ps 22:21; Prov 20:2; Prov 28:15; Jer 2:30; Dan 6:22; Dan 6:27; Heb 11:33; 1Pet 5:8; 2Pet 2:9.</w:t>
      </w:r>
    </w:p>
  </w:footnote>
  <w:footnote w:id="17254">
    <w:p>
      <w:pPr>
        <w:pStyle w:val="FootnoteText"/>
      </w:pPr>
      <w:r>
        <w:rPr>
          <w:rStyle w:val="FootnoteReference"/>
        </w:rPr>
        <w:footnoteRef/>
      </w:r>
      <w:r>
        <w:t xml:space="preserve"> Cross-references: Luke 21:15; Acts 9:15; Acts 26:17-18; Rom 16:25-26; Eph 3:8; Phil 1:12-14.</w:t>
      </w:r>
    </w:p>
  </w:footnote>
  <w:footnote w:id="17255">
    <w:p>
      <w:pPr>
        <w:pStyle w:val="FootnoteText"/>
      </w:pPr>
      <w:r>
        <w:rPr>
          <w:rStyle w:val="FootnoteReference"/>
        </w:rPr>
        <w:footnoteRef/>
      </w:r>
      <w:r>
        <w:t xml:space="preserve"> Cross-references for "deliver": Gen 48:16; 1Sam 25:39; 1Chr 4:10; Ps 121:7; Matt 6:13; Luke 11:4; John 17:15; 1Cor 10:13; 2Cor 1:10; 2Thess 3:3.</w:t>
      </w:r>
    </w:p>
  </w:footnote>
  <w:footnote w:id="1725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57">
    <w:p>
      <w:pPr>
        <w:pStyle w:val="FootnoteText"/>
      </w:pPr>
      <w:r>
        <w:rPr>
          <w:rStyle w:val="FootnoteReference"/>
        </w:rPr>
        <w:footnoteRef/>
      </w:r>
      <w:r>
        <w:t xml:space="preserve"> Cross-references for "to whom": Rom 11:36; Rom 16:27; Gal 1:5; 1Tim 1:17; 1Tim 6:16; Heb 13:21; 1Pet 5:11; Jude 1:25.</w:t>
      </w:r>
    </w:p>
  </w:footnote>
  <w:footnote w:id="1725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59">
    <w:p>
      <w:pPr>
        <w:pStyle w:val="FootnoteText"/>
      </w:pPr>
      <w:r>
        <w:rPr>
          <w:rStyle w:val="FootnoteReference"/>
        </w:rPr>
        <w:footnoteRef/>
      </w:r>
      <w:r>
        <w:t xml:space="preserve"> Name meaning: Aquila (Aquila) — Eagle. Strong teacher alongside Priscilla.</w:t>
      </w:r>
    </w:p>
  </w:footnote>
  <w:footnote w:id="17260">
    <w:p>
      <w:pPr>
        <w:pStyle w:val="FootnoteText"/>
      </w:pPr>
      <w:r>
        <w:rPr>
          <w:rStyle w:val="FootnoteReference"/>
        </w:rPr>
        <w:footnoteRef/>
      </w:r>
      <w:r>
        <w:t xml:space="preserve"> Name meaning: Onesiphorus (Onesiphoros) — Bringing profit. Refreshing and profitable servant.</w:t>
      </w:r>
    </w:p>
  </w:footnote>
  <w:footnote w:id="17261">
    <w:p>
      <w:pPr>
        <w:pStyle w:val="FootnoteText"/>
      </w:pPr>
      <w:r>
        <w:rPr>
          <w:rStyle w:val="FootnoteReference"/>
        </w:rPr>
        <w:footnoteRef/>
      </w:r>
      <w:r>
        <w:t xml:space="preserve"> Cross-references for "Prisca": Acts 18:2; Acts 18:18; Acts 18:26; Rom 16:3-4; 1Cor 16:19.</w:t>
      </w:r>
    </w:p>
  </w:footnote>
  <w:footnote w:id="17262">
    <w:p>
      <w:pPr>
        <w:pStyle w:val="FootnoteText"/>
      </w:pPr>
      <w:r>
        <w:rPr>
          <w:rStyle w:val="FootnoteReference"/>
        </w:rPr>
        <w:footnoteRef/>
      </w:r>
      <w:r>
        <w:t xml:space="preserve"> Cross-references: 2Tim 1:16-18.</w:t>
      </w:r>
    </w:p>
  </w:footnote>
  <w:footnote w:id="17263">
    <w:p>
      <w:pPr>
        <w:pStyle w:val="FootnoteText"/>
      </w:pPr>
      <w:r>
        <w:rPr>
          <w:rStyle w:val="FootnoteReference"/>
        </w:rPr>
        <w:footnoteRef/>
      </w:r>
      <w:r>
        <w:t xml:space="preserve"> Name meaning: Erastus (Erastos) — Beloved. Beloved city treasurer who served Paul.</w:t>
      </w:r>
    </w:p>
  </w:footnote>
  <w:footnote w:id="1726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26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26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267">
    <w:p>
      <w:pPr>
        <w:pStyle w:val="FootnoteText"/>
      </w:pPr>
      <w:r>
        <w:rPr>
          <w:rStyle w:val="FootnoteReference"/>
        </w:rPr>
        <w:footnoteRef/>
      </w:r>
      <w:r>
        <w:t xml:space="preserve"> Cross-references for "sick": Phil 2:26-27.</w:t>
      </w:r>
    </w:p>
  </w:footnote>
  <w:footnote w:id="17268">
    <w:p>
      <w:pPr>
        <w:pStyle w:val="FootnoteText"/>
      </w:pPr>
      <w:r>
        <w:rPr>
          <w:rStyle w:val="FootnoteReference"/>
        </w:rPr>
        <w:footnoteRef/>
      </w:r>
      <w:r>
        <w:t xml:space="preserve"> Cross-references for "Erastus": Acts 19:22; Rom 16:23.</w:t>
      </w:r>
    </w:p>
  </w:footnote>
  <w:footnote w:id="17269">
    <w:p>
      <w:pPr>
        <w:pStyle w:val="FootnoteText"/>
      </w:pPr>
      <w:r>
        <w:rPr>
          <w:rStyle w:val="FootnoteReference"/>
        </w:rPr>
        <w:footnoteRef/>
      </w:r>
      <w:r>
        <w:t xml:space="preserve"> Cross-references for "Trophimus": Acts 20:4; Acts 21:29.</w:t>
      </w:r>
    </w:p>
  </w:footnote>
  <w:footnote w:id="17270">
    <w:p>
      <w:pPr>
        <w:pStyle w:val="FootnoteText"/>
      </w:pPr>
      <w:r>
        <w:rPr>
          <w:rStyle w:val="FootnoteReference"/>
        </w:rPr>
        <w:footnoteRef/>
      </w:r>
      <w:r>
        <w:t xml:space="preserve"> Cross-references for "Miletum": Acts 20:15; Acts 20:17.</w:t>
      </w:r>
    </w:p>
  </w:footnote>
  <w:footnote w:id="17271">
    <w:p>
      <w:pPr>
        <w:pStyle w:val="FootnoteText"/>
      </w:pPr>
      <w:r>
        <w:rPr>
          <w:rStyle w:val="FootnoteReference"/>
        </w:rPr>
        <w:footnoteRef/>
      </w:r>
      <w:r>
        <w:t xml:space="preserve"> Name meaning: Eubulus (Euboulos) — Good counselor. Faithful in Rome.</w:t>
      </w:r>
    </w:p>
  </w:footnote>
  <w:footnote w:id="17272">
    <w:p>
      <w:pPr>
        <w:pStyle w:val="FootnoteText"/>
      </w:pPr>
      <w:r>
        <w:rPr>
          <w:rStyle w:val="FootnoteReference"/>
        </w:rPr>
        <w:footnoteRef/>
      </w:r>
      <w:r>
        <w:t xml:space="preserve"> Name meaning: Pudens (Pudens) — Modest; shamefaced. Roman Christian who greeted Paul.</w:t>
      </w:r>
    </w:p>
  </w:footnote>
  <w:footnote w:id="17273">
    <w:p>
      <w:pPr>
        <w:pStyle w:val="FootnoteText"/>
      </w:pPr>
      <w:r>
        <w:rPr>
          <w:rStyle w:val="FootnoteReference"/>
        </w:rPr>
        <w:footnoteRef/>
      </w:r>
      <w:r>
        <w:t xml:space="preserve"> Name meaning: Linus (Linos) — Flaxen; net. Early Christian leader.</w:t>
      </w:r>
    </w:p>
  </w:footnote>
  <w:footnote w:id="17274">
    <w:p>
      <w:pPr>
        <w:pStyle w:val="FootnoteText"/>
      </w:pPr>
      <w:r>
        <w:rPr>
          <w:rStyle w:val="FootnoteReference"/>
        </w:rPr>
        <w:footnoteRef/>
      </w:r>
      <w:r>
        <w:t xml:space="preserve"> Name meaning: Claudia (Claudia) — Lame. Woman who greeted Paul.</w:t>
      </w:r>
    </w:p>
  </w:footnote>
  <w:footnote w:id="17275">
    <w:p>
      <w:pPr>
        <w:pStyle w:val="FootnoteText"/>
      </w:pPr>
      <w:r>
        <w:rPr>
          <w:rStyle w:val="FootnoteReference"/>
        </w:rPr>
        <w:footnoteRef/>
      </w:r>
      <w:r>
        <w:t xml:space="preserve"> Cross-references for "and all": Rom 16:21-23; 1Cor 16:20; 2Cor 13:13; Phil 4:22; 2John 1:13; 3John 1:14.</w:t>
      </w:r>
    </w:p>
  </w:footnote>
  <w:footnote w:id="17276">
    <w:p>
      <w:pPr>
        <w:pStyle w:val="FootnoteText"/>
      </w:pPr>
      <w:r>
        <w:rPr>
          <w:rStyle w:val="FootnoteReference"/>
        </w:rPr>
        <w:footnoteRef/>
      </w:r>
      <w:r>
        <w:t xml:space="preserve"> Cross-references: 2Tim 1:4; 2Tim 4:9; 2Tim 4:13.</w:t>
      </w:r>
    </w:p>
  </w:footnote>
  <w:footnote w:id="17277">
    <w:p>
      <w:pPr>
        <w:pStyle w:val="FootnoteText"/>
      </w:pPr>
      <w:r>
        <w:rPr>
          <w:rStyle w:val="FootnoteReference"/>
        </w:rPr>
        <w:footnoteRef/>
      </w:r>
      <w:r>
        <w:t xml:space="preserve"> Cross-references for "The Lord": Matt 28:20; Rom 16:20; 2Cor 13:14; Gal 6:18; Phlm 1:25.</w:t>
      </w:r>
    </w:p>
  </w:footnote>
  <w:footnote w:id="17278">
    <w:p>
      <w:pPr>
        <w:pStyle w:val="FootnoteText"/>
      </w:pPr>
      <w:r>
        <w:rPr>
          <w:rStyle w:val="FootnoteReference"/>
        </w:rPr>
        <w:footnoteRef/>
      </w:r>
      <w:r>
        <w:t xml:space="preserve"> Cross-references for "Grace": Rom 1:7; 1Cor 16:23; Eph 6:24; Col 4:18; 1Tim 6:21; 1Pet 5:14; Rev 22:21.</w:t>
      </w:r>
    </w:p>
  </w:footnote>
  <w:footnote w:id="17279">
    <w:p>
      <w:pPr>
        <w:pStyle w:val="FootnoteText"/>
      </w:pPr>
      <w:r>
        <w:rPr>
          <w:rStyle w:val="FootnoteReference"/>
        </w:rPr>
        <w:footnoteRef/>
      </w:r>
      <w:r>
        <w:t xml:space="preserve"> Name meaning: Paul (Paulus) — Small; humble. Changed from Saul to Paul, the humble apostle to the Gentiles.</w:t>
      </w:r>
    </w:p>
  </w:footnote>
  <w:footnote w:id="17280">
    <w:p>
      <w:pPr>
        <w:pStyle w:val="FootnoteText"/>
      </w:pPr>
      <w:r>
        <w:rPr>
          <w:rStyle w:val="FootnoteReference"/>
        </w:rPr>
        <w:footnoteRef/>
      </w:r>
      <w:r>
        <w:t xml:space="preserve"> Name meaning: Jesus (Yeshua) — Yahweh saves. He will save His people from their sins.</w:t>
      </w:r>
    </w:p>
  </w:footnote>
  <w:footnote w:id="17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82">
    <w:p>
      <w:pPr>
        <w:pStyle w:val="FootnoteText"/>
      </w:pPr>
      <w:r>
        <w:rPr>
          <w:rStyle w:val="FootnoteReference"/>
        </w:rPr>
        <w:footnoteRef/>
      </w:r>
      <w:r>
        <w:t xml:space="preserve"> Cross-references for "faith": John 10:26-27; Acts 13:48; Eph 2:8; 2Thess 2:13-14; 1Tim 1:5.</w:t>
      </w:r>
    </w:p>
  </w:footnote>
  <w:footnote w:id="17283">
    <w:p>
      <w:pPr>
        <w:pStyle w:val="FootnoteText"/>
      </w:pPr>
      <w:r>
        <w:rPr>
          <w:rStyle w:val="FootnoteReference"/>
        </w:rPr>
        <w:footnoteRef/>
      </w:r>
      <w:r>
        <w:t xml:space="preserve"> Cross-references for "the acknowledging": Col 2:2; 2Tim 2:23; 2Tim 2:25; 1John 2:23.</w:t>
      </w:r>
    </w:p>
  </w:footnote>
  <w:footnote w:id="17284">
    <w:p>
      <w:pPr>
        <w:pStyle w:val="FootnoteText"/>
      </w:pPr>
      <w:r>
        <w:rPr>
          <w:rStyle w:val="FootnoteReference"/>
        </w:rPr>
        <w:footnoteRef/>
      </w:r>
      <w:r>
        <w:t xml:space="preserve"> Cross-references for "after": 1Tim 1:4; 1Tim 3:16; 1Tim 6:3; Titus 2:11-12; 2Pet 1:3; 2Pet 3:11.</w:t>
      </w:r>
    </w:p>
  </w:footnote>
  <w:footnote w:id="17285">
    <w:p>
      <w:pPr>
        <w:pStyle w:val="FootnoteText"/>
      </w:pPr>
      <w:r>
        <w:rPr>
          <w:rStyle w:val="FootnoteReference"/>
        </w:rPr>
        <w:footnoteRef/>
      </w:r>
      <w:r>
        <w:t xml:space="preserve"> Cross-references for "a servant": 1Chr 6:49; Rom 1:1; Phil 1:1.</w:t>
      </w:r>
    </w:p>
  </w:footnote>
  <w:footnote w:id="1728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28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288">
    <w:p>
      <w:pPr>
        <w:pStyle w:val="FootnoteText"/>
      </w:pPr>
      <w:r>
        <w:rPr>
          <w:rStyle w:val="FootnoteReference"/>
        </w:rPr>
        <w:footnoteRef/>
      </w:r>
      <w:r>
        <w:t xml:space="preserve"> Cross-references for "promised": 2Tim 1:1; 2Tim 1:9; Rev 17:8.</w:t>
      </w:r>
    </w:p>
  </w:footnote>
  <w:footnote w:id="17289">
    <w:p>
      <w:pPr>
        <w:pStyle w:val="FootnoteText"/>
      </w:pPr>
      <w:r>
        <w:rPr>
          <w:rStyle w:val="FootnoteReference"/>
        </w:rPr>
        <w:footnoteRef/>
      </w:r>
      <w:r>
        <w:t xml:space="preserve"> Cross-references for "before": Prov 8:23-31; Matt 25:34; John 17:24; Acts 15:18; Rom 16:25; 1Pet 1:20-23; Rev 13:8.</w:t>
      </w:r>
    </w:p>
  </w:footnote>
  <w:footnote w:id="17290">
    <w:p>
      <w:pPr>
        <w:pStyle w:val="FootnoteText"/>
      </w:pPr>
      <w:r>
        <w:rPr>
          <w:rStyle w:val="FootnoteReference"/>
        </w:rPr>
        <w:footnoteRef/>
      </w:r>
      <w:r>
        <w:t xml:space="preserve"> Cross-references: Num 23:19; 1Sam 15:29; 1Thess 2:15; 2Tim 2:15; Heb 6:17-18.</w:t>
      </w:r>
    </w:p>
  </w:footnote>
  <w:footnote w:id="1729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292">
    <w:p>
      <w:pPr>
        <w:pStyle w:val="FootnoteText"/>
      </w:pPr>
      <w:r>
        <w:rPr>
          <w:rStyle w:val="FootnoteReference"/>
        </w:rPr>
        <w:footnoteRef/>
      </w:r>
      <w:r>
        <w:t xml:space="preserve"> Cross-references for "which": 1Cor 9:17; 1Thess 2:4; 1Tim 1:11; 1Tim 2:7; 2Tim 1:11.</w:t>
      </w:r>
    </w:p>
  </w:footnote>
  <w:footnote w:id="17293">
    <w:p>
      <w:pPr>
        <w:pStyle w:val="FootnoteText"/>
      </w:pPr>
      <w:r>
        <w:rPr>
          <w:rStyle w:val="FootnoteReference"/>
        </w:rPr>
        <w:footnoteRef/>
      </w:r>
      <w:r>
        <w:t xml:space="preserve"> Cross-references: Dan 8:23; Dan 9:24-27; Dan 10:1; Dan 11:27; Hab 2:3; Acts 17:26; Rom 5:6; Gal 4:4; Eph 1:10; 1Tim 2:6; 2Tim 1:10.</w:t>
      </w:r>
    </w:p>
  </w:footnote>
  <w:footnote w:id="17294">
    <w:p>
      <w:pPr>
        <w:pStyle w:val="FootnoteText"/>
      </w:pPr>
      <w:r>
        <w:rPr>
          <w:rStyle w:val="FootnoteReference"/>
        </w:rPr>
        <w:footnoteRef/>
      </w:r>
      <w:r>
        <w:t xml:space="preserve"> Cross-references: Isa 12:2; Isa 45:15; Isa 45:21; 1Tim 1:1; 1Tim 2:3; 1Tim 4:10; Titus 2:10; Titus 2:13; Titus 3:4-6.</w:t>
      </w:r>
    </w:p>
  </w:footnote>
  <w:footnote w:id="17295">
    <w:p>
      <w:pPr>
        <w:pStyle w:val="FootnoteText"/>
      </w:pPr>
      <w:r>
        <w:rPr>
          <w:rStyle w:val="FootnoteReference"/>
        </w:rPr>
        <w:footnoteRef/>
      </w:r>
      <w:r>
        <w:t xml:space="preserve"> Name meaning: Titus (Titus) — Honorable; defender. Defended the faith and organized churches.</w:t>
      </w:r>
    </w:p>
  </w:footnote>
  <w:footnote w:id="17296">
    <w:p>
      <w:pPr>
        <w:pStyle w:val="FootnoteText"/>
      </w:pPr>
      <w:r>
        <w:rPr>
          <w:rStyle w:val="FootnoteReference"/>
        </w:rPr>
        <w:footnoteRef/>
      </w:r>
      <w:r>
        <w:t xml:space="preserve"> Cross-references for "the common": Rom 1:12; 2Cor 4:13; 2Pet 1:1; Jude 1:3.</w:t>
      </w:r>
    </w:p>
  </w:footnote>
  <w:footnote w:id="17297">
    <w:p>
      <w:pPr>
        <w:pStyle w:val="FootnoteText"/>
      </w:pPr>
      <w:r>
        <w:rPr>
          <w:rStyle w:val="FootnoteReference"/>
        </w:rPr>
        <w:footnoteRef/>
      </w:r>
      <w:r>
        <w:t xml:space="preserve"> Cross-references for "Grace": Rom 1:7; Eph 1:2; Col 1:2; 1Tim 1:2; 2Tim 1:2.</w:t>
      </w:r>
    </w:p>
  </w:footnote>
  <w:footnote w:id="17298">
    <w:p>
      <w:pPr>
        <w:pStyle w:val="FootnoteText"/>
      </w:pPr>
      <w:r>
        <w:rPr>
          <w:rStyle w:val="FootnoteReference"/>
        </w:rPr>
        <w:footnoteRef/>
      </w:r>
      <w:r>
        <w:t xml:space="preserve"> Cross-references for "Titus": 2Cor 2:13; 2Cor 7:6; 2Cor 7:13-14; 2Cor 8:6; 2Cor 8:16; 2Cor 8:23; 2Cor 12:18; Gal 2:3.</w:t>
      </w:r>
    </w:p>
  </w:footnote>
  <w:footnote w:id="17299">
    <w:p>
      <w:pPr>
        <w:pStyle w:val="FootnoteText"/>
      </w:pPr>
      <w:r>
        <w:rPr>
          <w:rStyle w:val="FootnoteReference"/>
        </w:rPr>
        <w:footnoteRef/>
      </w:r>
      <w:r>
        <w:t xml:space="preserve"> Cross-references for "mine": 1Tim 1:1-2; 2Tim 1:2.</w:t>
      </w:r>
    </w:p>
  </w:footnote>
  <w:footnote w:id="17300">
    <w:p>
      <w:pPr>
        <w:pStyle w:val="FootnoteText"/>
      </w:pPr>
      <w:r>
        <w:rPr>
          <w:rStyle w:val="FootnoteReference"/>
        </w:rPr>
        <w:footnoteRef/>
      </w:r>
      <w:r>
        <w:t xml:space="preserve"> Cross-references: Luke 2:11; John 4:42; Titus 1:3; 2Pet 1:11; 2Pet 2:20; 2Pet 3:2; 2Pet 3:18; 1John 5:14.</w:t>
      </w:r>
    </w:p>
  </w:footnote>
  <w:footnote w:id="1730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02">
    <w:p>
      <w:pPr>
        <w:pStyle w:val="FootnoteText"/>
      </w:pPr>
      <w:r>
        <w:rPr>
          <w:rStyle w:val="FootnoteReference"/>
        </w:rPr>
        <w:footnoteRef/>
      </w:r>
      <w:r>
        <w:t xml:space="preserve"> Cross-references: 1Tim 1:3.</w:t>
      </w:r>
    </w:p>
  </w:footnote>
  <w:footnote w:id="17303">
    <w:p>
      <w:pPr>
        <w:pStyle w:val="FootnoteText"/>
      </w:pPr>
      <w:r>
        <w:rPr>
          <w:rStyle w:val="FootnoteReference"/>
        </w:rPr>
        <w:footnoteRef/>
      </w:r>
      <w:r>
        <w:t xml:space="preserve"> Cross-references for "Crete": Acts 2:11; Acts 27:7; Acts 27:12; Acts 27:21.</w:t>
      </w:r>
    </w:p>
  </w:footnote>
  <w:footnote w:id="17304">
    <w:p>
      <w:pPr>
        <w:pStyle w:val="FootnoteText"/>
      </w:pPr>
      <w:r>
        <w:rPr>
          <w:rStyle w:val="FootnoteReference"/>
        </w:rPr>
        <w:footnoteRef/>
      </w:r>
      <w:r>
        <w:t xml:space="preserve"> Cross-references: 1Chr 6:32; Eccl 12:9; Isa 44:7; 1Cor 11:34; 1Cor 14:40; Col 2:5.</w:t>
      </w:r>
    </w:p>
  </w:footnote>
  <w:footnote w:id="17305">
    <w:p>
      <w:pPr>
        <w:pStyle w:val="FootnoteText"/>
      </w:pPr>
      <w:r>
        <w:rPr>
          <w:rStyle w:val="FootnoteReference"/>
        </w:rPr>
        <w:footnoteRef/>
      </w:r>
      <w:r>
        <w:t xml:space="preserve"> Cross-references: Acts 14:23; 2Tim 2:2.</w:t>
      </w:r>
    </w:p>
  </w:footnote>
  <w:footnote w:id="17306">
    <w:p>
      <w:pPr>
        <w:pStyle w:val="FootnoteText"/>
      </w:pPr>
      <w:r>
        <w:rPr>
          <w:rStyle w:val="FootnoteReference"/>
        </w:rPr>
        <w:footnoteRef/>
      </w:r>
      <w:r>
        <w:t xml:space="preserve"> Cross-references for "the husband": Lev 21:7; Lev 21:14; Ezek 44:22; Mal 2:15; Luke 1:5; 1Tim 3:12.</w:t>
      </w:r>
    </w:p>
  </w:footnote>
  <w:footnote w:id="17307">
    <w:p>
      <w:pPr>
        <w:pStyle w:val="FootnoteText"/>
      </w:pPr>
      <w:r>
        <w:rPr>
          <w:rStyle w:val="FootnoteReference"/>
        </w:rPr>
        <w:footnoteRef/>
      </w:r>
      <w:r>
        <w:t xml:space="preserve"> Cross-references for "having": Gen 18:19; 1Sam 2:11; 1Sam 2:22; 1Sam 2:29-30; 1Sam 3:12-13; 1Tim 3:4-5.</w:t>
      </w:r>
    </w:p>
  </w:footnote>
  <w:footnote w:id="17308">
    <w:p>
      <w:pPr>
        <w:pStyle w:val="FootnoteText"/>
      </w:pPr>
      <w:r>
        <w:rPr>
          <w:rStyle w:val="FootnoteReference"/>
        </w:rPr>
        <w:footnoteRef/>
      </w:r>
      <w:r>
        <w:t xml:space="preserve"> Cross-references: 1Tim 3:2-7.</w:t>
      </w:r>
    </w:p>
  </w:footnote>
  <w:footnote w:id="17309">
    <w:p>
      <w:pPr>
        <w:pStyle w:val="FootnoteText"/>
      </w:pPr>
      <w:r>
        <w:rPr>
          <w:rStyle w:val="FootnoteReference"/>
        </w:rPr>
        <w:footnoteRef/>
      </w:r>
      <w:r>
        <w:t xml:space="preserve"> Cross-references: Prov 28:7.</w:t>
      </w:r>
    </w:p>
  </w:footnote>
  <w:footnote w:id="17310">
    <w:p>
      <w:pPr>
        <w:pStyle w:val="FootnoteText"/>
      </w:pPr>
      <w:r>
        <w:rPr>
          <w:rStyle w:val="FootnoteReference"/>
        </w:rPr>
        <w:footnoteRef/>
      </w:r>
      <w:r>
        <w:t xml:space="preserve"> Cross-references: 1Thess 5:14; Titus 1:10.</w:t>
      </w:r>
    </w:p>
  </w:footnote>
  <w:footnote w:id="17311">
    <w:p>
      <w:pPr>
        <w:pStyle w:val="FootnoteText"/>
      </w:pPr>
      <w:r>
        <w:rPr>
          <w:rStyle w:val="FootnoteReference"/>
        </w:rPr>
        <w:footnoteRef/>
      </w:r>
      <w:r>
        <w:t xml:space="preserve"> Cross-references for "not soon": Prov 14:17; Prov 15:18; Prov 16:32; Eccl 7:9; Jas 1:19-20.</w:t>
      </w:r>
    </w:p>
  </w:footnote>
  <w:footnote w:id="17312">
    <w:p>
      <w:pPr>
        <w:pStyle w:val="FootnoteText"/>
      </w:pPr>
      <w:r>
        <w:rPr>
          <w:rStyle w:val="FootnoteReference"/>
        </w:rPr>
        <w:footnoteRef/>
      </w:r>
      <w:r>
        <w:t xml:space="preserve"> Cross-references for "not given to wine": Lev 10:9; Prov 31:4-5; Isa 28:7; Isa 56:12; Ezek 44:21; Eph 5:18; 1Tim 3:3; Titus 2:3.</w:t>
      </w:r>
    </w:p>
  </w:footnote>
  <w:footnote w:id="17313">
    <w:p>
      <w:pPr>
        <w:pStyle w:val="FootnoteText"/>
      </w:pPr>
      <w:r>
        <w:rPr>
          <w:rStyle w:val="FootnoteReference"/>
        </w:rPr>
        <w:footnoteRef/>
      </w:r>
      <w:r>
        <w:t xml:space="preserve"> Cross-references for "not given to filthy": Isa 56:10-11; 1Tim 3:3; 1Tim 3:8; 1Pet 5:2.</w:t>
      </w:r>
    </w:p>
  </w:footnote>
  <w:footnote w:id="17314">
    <w:p>
      <w:pPr>
        <w:pStyle w:val="FootnoteText"/>
      </w:pPr>
      <w:r>
        <w:rPr>
          <w:rStyle w:val="FootnoteReference"/>
        </w:rPr>
        <w:footnoteRef/>
      </w:r>
      <w:r>
        <w:t xml:space="preserve"> Cross-references for "a bishop": Phil 1:1; 1Tim 3:1; 1Tim 3:2-13; Titus 1:5.</w:t>
      </w:r>
    </w:p>
  </w:footnote>
  <w:footnote w:id="17315">
    <w:p>
      <w:pPr>
        <w:pStyle w:val="FootnoteText"/>
      </w:pPr>
      <w:r>
        <w:rPr>
          <w:rStyle w:val="FootnoteReference"/>
        </w:rPr>
        <w:footnoteRef/>
      </w:r>
      <w:r>
        <w:t xml:space="preserve"> Cross-references: Matt 24:45; Luke 12:42; 1Cor 4:1-2; 1Pet 4:10.</w:t>
      </w:r>
    </w:p>
  </w:footnote>
  <w:footnote w:id="17316">
    <w:p>
      <w:pPr>
        <w:pStyle w:val="FootnoteText"/>
      </w:pPr>
      <w:r>
        <w:rPr>
          <w:rStyle w:val="FootnoteReference"/>
        </w:rPr>
        <w:footnoteRef/>
      </w:r>
      <w:r>
        <w:t xml:space="preserve"> Cross-references for "not selfwilled": Gen 49:6; 2Pet 2:10.</w:t>
      </w:r>
    </w:p>
  </w:footnote>
  <w:footnote w:id="17317">
    <w:p>
      <w:pPr>
        <w:pStyle w:val="FootnoteText"/>
      </w:pPr>
      <w:r>
        <w:rPr>
          <w:rStyle w:val="FootnoteReference"/>
        </w:rPr>
        <w:footnoteRef/>
      </w:r>
      <w:r>
        <w:t xml:space="preserve"> Cross-references: 2Tim 2:24-25.</w:t>
      </w:r>
    </w:p>
  </w:footnote>
  <w:footnote w:id="17318">
    <w:p>
      <w:pPr>
        <w:pStyle w:val="FootnoteText"/>
      </w:pPr>
      <w:r>
        <w:rPr>
          <w:rStyle w:val="FootnoteReference"/>
        </w:rPr>
        <w:footnoteRef/>
      </w:r>
      <w:r>
        <w:t xml:space="preserve"> Cross-references for "a lover of hospitality": 1Tim 3:2.</w:t>
      </w:r>
    </w:p>
  </w:footnote>
  <w:footnote w:id="17319">
    <w:p>
      <w:pPr>
        <w:pStyle w:val="FootnoteText"/>
      </w:pPr>
      <w:r>
        <w:rPr>
          <w:rStyle w:val="FootnoteReference"/>
        </w:rPr>
        <w:footnoteRef/>
      </w:r>
      <w:r>
        <w:t xml:space="preserve"> Cross-references for "a lover of good": 1Sam 18:1; 1Kgs 5:1; 1Kgs 5:7; Ps 16:3; Amos 5:15; 1John 3:14; 1John 5:1.</w:t>
      </w:r>
    </w:p>
  </w:footnote>
  <w:footnote w:id="17320">
    <w:p>
      <w:pPr>
        <w:pStyle w:val="FootnoteText"/>
      </w:pPr>
      <w:r>
        <w:rPr>
          <w:rStyle w:val="FootnoteReference"/>
        </w:rPr>
        <w:footnoteRef/>
      </w:r>
      <w:r>
        <w:t xml:space="preserve"> Cross-references for "sober": 2Cor 6:4-8; 1Thess 2:10; 1Tim 4:12; 1Tim 6:11; 2Tim 2:22; Titus 2:7.</w:t>
      </w:r>
    </w:p>
  </w:footnote>
  <w:footnote w:id="17321">
    <w:p>
      <w:pPr>
        <w:pStyle w:val="FootnoteText"/>
      </w:pPr>
      <w:r>
        <w:rPr>
          <w:rStyle w:val="FootnoteReference"/>
        </w:rPr>
        <w:footnoteRef/>
      </w:r>
      <w:r>
        <w:t xml:space="preserve"> Cross-references for "Holding": Job 2:3; Job 27:6; Prov 23:23; 1Thess 5:21; 2Thess 2:15; 2Tim 1:13; Jude 1:3; Rev 2:25; Rev 3:3; Rev 3:11.</w:t>
      </w:r>
    </w:p>
  </w:footnote>
  <w:footnote w:id="17322">
    <w:p>
      <w:pPr>
        <w:pStyle w:val="FootnoteText"/>
      </w:pPr>
      <w:r>
        <w:rPr>
          <w:rStyle w:val="FootnoteReference"/>
        </w:rPr>
        <w:footnoteRef/>
      </w:r>
      <w:r>
        <w:t xml:space="preserve"> Cross-references for "fast": 1Tim 1:15; 1Tim 4:9; 1Tim 6:3; 2Tim 2:2.</w:t>
      </w:r>
    </w:p>
  </w:footnote>
  <w:footnote w:id="17323">
    <w:p>
      <w:pPr>
        <w:pStyle w:val="FootnoteText"/>
      </w:pPr>
      <w:r>
        <w:rPr>
          <w:rStyle w:val="FootnoteReference"/>
        </w:rPr>
        <w:footnoteRef/>
      </w:r>
      <w:r>
        <w:t xml:space="preserve"> Cross-references for "sound": 1Tim 1:10; 1Tim 6:3; 2Tim 4:3; Titus 2:1; Titus 2:7-8.</w:t>
      </w:r>
    </w:p>
  </w:footnote>
  <w:footnote w:id="17324">
    <w:p>
      <w:pPr>
        <w:pStyle w:val="FootnoteText"/>
      </w:pPr>
      <w:r>
        <w:rPr>
          <w:rStyle w:val="FootnoteReference"/>
        </w:rPr>
        <w:footnoteRef/>
      </w:r>
      <w:r>
        <w:t xml:space="preserve"> Cross-references for "to convince": Acts 18:28; 1Cor 14:24; 2Tim 2:25; Titus 1:11.</w:t>
      </w:r>
    </w:p>
  </w:footnote>
  <w:footnote w:id="1732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26">
    <w:p>
      <w:pPr>
        <w:pStyle w:val="FootnoteText"/>
      </w:pPr>
      <w:r>
        <w:rPr>
          <w:rStyle w:val="FootnoteReference"/>
        </w:rPr>
        <w:footnoteRef/>
      </w:r>
      <w:r>
        <w:t xml:space="preserve"> Cross-references for "specially": Acts 15:1; Acts 15:24; Gal 1:6-8; Gal 2:4; Gal 3:1; Gal 4:17-21; Gal 5:1-4; Phil 3:2-3.</w:t>
      </w:r>
    </w:p>
  </w:footnote>
  <w:footnote w:id="17327">
    <w:p>
      <w:pPr>
        <w:pStyle w:val="FootnoteText"/>
      </w:pPr>
      <w:r>
        <w:rPr>
          <w:rStyle w:val="FootnoteReference"/>
        </w:rPr>
        <w:footnoteRef/>
      </w:r>
      <w:r>
        <w:t xml:space="preserve"> Cross-references for "mouths": Ps 63:11; Ps 107:42; Ezek 16:63; Luke 20:40; Rom 3:19; 2Cor 11:10; Titus 1:9; Titus 3:10.</w:t>
      </w:r>
    </w:p>
  </w:footnote>
  <w:footnote w:id="17328">
    <w:p>
      <w:pPr>
        <w:pStyle w:val="FootnoteText"/>
      </w:pPr>
      <w:r>
        <w:rPr>
          <w:rStyle w:val="FootnoteReference"/>
        </w:rPr>
        <w:footnoteRef/>
      </w:r>
      <w:r>
        <w:t xml:space="preserve"> Cross-references for "subvert": Matt 23:14; 2Tim 3:6.</w:t>
      </w:r>
    </w:p>
  </w:footnote>
  <w:footnote w:id="17329">
    <w:p>
      <w:pPr>
        <w:pStyle w:val="FootnoteText"/>
      </w:pPr>
      <w:r>
        <w:rPr>
          <w:rStyle w:val="FootnoteReference"/>
        </w:rPr>
        <w:footnoteRef/>
      </w:r>
      <w:r>
        <w:t xml:space="preserve"> Cross-references for "filthy": Isa 56:10-11; Jer 8:10; Ezek 13:19; Mic 3:5; Mic 3:11; John 10:12; 1Tim 6:5; Titus 1:7; 2Pet 2:1-3.</w:t>
      </w:r>
    </w:p>
  </w:footnote>
  <w:footnote w:id="17330">
    <w:p>
      <w:pPr>
        <w:pStyle w:val="FootnoteText"/>
      </w:pPr>
      <w:r>
        <w:rPr>
          <w:rStyle w:val="FootnoteReference"/>
        </w:rPr>
        <w:footnoteRef/>
      </w:r>
      <w:r>
        <w:t xml:space="preserve"> Cross-references for "liars": Rom 16:18; 1Tim 4:2; 2Pet 2:12; 2Pet 2:15; Jude 1:8-13.</w:t>
      </w:r>
    </w:p>
  </w:footnote>
  <w:footnote w:id="17331">
    <w:p>
      <w:pPr>
        <w:pStyle w:val="FootnoteText"/>
      </w:pPr>
      <w:r>
        <w:rPr>
          <w:rStyle w:val="FootnoteReference"/>
        </w:rPr>
        <w:footnoteRef/>
      </w:r>
      <w:r>
        <w:t xml:space="preserve"> Cross-references: Acts 17:28.</w:t>
      </w:r>
    </w:p>
  </w:footnote>
  <w:footnote w:id="17332">
    <w:p>
      <w:pPr>
        <w:pStyle w:val="FootnoteText"/>
      </w:pPr>
      <w:r>
        <w:rPr>
          <w:rStyle w:val="FootnoteReference"/>
        </w:rPr>
        <w:footnoteRef/>
      </w:r>
      <w:r>
        <w:t xml:space="preserve"> Cross-references for "rebuke": Prov 27:5; 2Cor 13:10; 1Tim 5:20; 2Tim 4:2; Titus 2:15.</w:t>
      </w:r>
    </w:p>
  </w:footnote>
  <w:footnote w:id="17333">
    <w:p>
      <w:pPr>
        <w:pStyle w:val="FootnoteText"/>
      </w:pPr>
      <w:r>
        <w:rPr>
          <w:rStyle w:val="FootnoteReference"/>
        </w:rPr>
        <w:footnoteRef/>
      </w:r>
      <w:r>
        <w:t xml:space="preserve"> Cross-references for "that": Lev 19:17; Ps 119:80; Ps 141:5; 2Cor 7:8-12; 1Tim 4:6; Titus 2:2.</w:t>
      </w:r>
    </w:p>
  </w:footnote>
  <w:footnote w:id="17334">
    <w:p>
      <w:pPr>
        <w:pStyle w:val="FootnoteText"/>
      </w:pPr>
      <w:r>
        <w:rPr>
          <w:rStyle w:val="FootnoteReference"/>
        </w:rPr>
        <w:footnoteRef/>
      </w:r>
      <w:r>
        <w:t xml:space="preserve"> Cross-references for "Jewish": 1Tim 1:4-7; 2Tim 4:4.</w:t>
      </w:r>
    </w:p>
  </w:footnote>
  <w:footnote w:id="17335">
    <w:p>
      <w:pPr>
        <w:pStyle w:val="FootnoteText"/>
      </w:pPr>
      <w:r>
        <w:rPr>
          <w:rStyle w:val="FootnoteReference"/>
        </w:rPr>
        <w:footnoteRef/>
      </w:r>
      <w:r>
        <w:t xml:space="preserve"> Cross-references for "commandments": Isa 29:13; Matt 15:9; Mark 7:7; Col 2:22.</w:t>
      </w:r>
    </w:p>
  </w:footnote>
  <w:footnote w:id="17336">
    <w:p>
      <w:pPr>
        <w:pStyle w:val="FootnoteText"/>
      </w:pPr>
      <w:r>
        <w:rPr>
          <w:rStyle w:val="FootnoteReference"/>
        </w:rPr>
        <w:footnoteRef/>
      </w:r>
      <w:r>
        <w:t xml:space="preserve"> Cross-references for "turn": Gal 4:9; 2Tim 4:4; Heb 12:25; 2Pet 2:22.</w:t>
      </w:r>
    </w:p>
  </w:footnote>
  <w:footnote w:id="17337">
    <w:p>
      <w:pPr>
        <w:pStyle w:val="FootnoteText"/>
      </w:pPr>
      <w:r>
        <w:rPr>
          <w:rStyle w:val="FootnoteReference"/>
        </w:rPr>
        <w:footnoteRef/>
      </w:r>
      <w:r>
        <w:t xml:space="preserve"> Cross-references for "the pure": Luke 11:39-41; Acts 10:15; Rom 14:14; Rom 14:20; 1Cor 6:12-13; 1Cor 10:23; 1Cor 10:25; 1Cor 10:31; 1Tim 4:3-4.</w:t>
      </w:r>
    </w:p>
  </w:footnote>
  <w:footnote w:id="17338">
    <w:p>
      <w:pPr>
        <w:pStyle w:val="FootnoteText"/>
      </w:pPr>
      <w:r>
        <w:rPr>
          <w:rStyle w:val="FootnoteReference"/>
        </w:rPr>
        <w:footnoteRef/>
      </w:r>
      <w:r>
        <w:t xml:space="preserve"> Cross-references for "their": 1Cor 8:7; Heb 9:14; Heb 10:22.</w:t>
      </w:r>
    </w:p>
  </w:footnote>
  <w:footnote w:id="17339">
    <w:p>
      <w:pPr>
        <w:pStyle w:val="FootnoteText"/>
      </w:pPr>
      <w:r>
        <w:rPr>
          <w:rStyle w:val="FootnoteReference"/>
        </w:rPr>
        <w:footnoteRef/>
      </w:r>
      <w:r>
        <w:t xml:space="preserve"> Cross-references: Prov 21:4; Hag 2:13; Zech 7:5-6; Matt 15:18; Rom 14:20; Rom 14:23; 1Cor 11:27-29.</w:t>
      </w:r>
    </w:p>
  </w:footnote>
  <w:footnote w:id="17340">
    <w:p>
      <w:pPr>
        <w:pStyle w:val="FootnoteText"/>
      </w:pPr>
      <w:r>
        <w:rPr>
          <w:rStyle w:val="FootnoteReference"/>
        </w:rPr>
        <w:footnoteRef/>
      </w:r>
      <w:r>
        <w:t xml:space="preserve"> Cross-references for "profess": Num 24:16; Isa 29:13; Isa 48:1; Isa 58:2; Ezek 33:31; Hos 8:2-3; Rom 2:18-24; 2Tim 3:5-8; Jude 1:4.</w:t>
      </w:r>
    </w:p>
  </w:footnote>
  <w:footnote w:id="17341">
    <w:p>
      <w:pPr>
        <w:pStyle w:val="FootnoteText"/>
      </w:pPr>
      <w:r>
        <w:rPr>
          <w:rStyle w:val="FootnoteReference"/>
        </w:rPr>
        <w:footnoteRef/>
      </w:r>
      <w:r>
        <w:t xml:space="preserve"> Cross-references for "being": Job 15:16; Rev 21:8; Rev 21:27.</w:t>
      </w:r>
    </w:p>
  </w:footnote>
  <w:footnote w:id="17342">
    <w:p>
      <w:pPr>
        <w:pStyle w:val="FootnoteText"/>
      </w:pPr>
      <w:r>
        <w:rPr>
          <w:rStyle w:val="FootnoteReference"/>
        </w:rPr>
        <w:footnoteRef/>
      </w:r>
      <w:r>
        <w:t xml:space="preserve"> Cross-references for "and disobedient": 1Sam 15:22; 1Sam 15:24; Eph 5:6; 1Tim 1:9.</w:t>
      </w:r>
    </w:p>
  </w:footnote>
  <w:footnote w:id="17343">
    <w:p>
      <w:pPr>
        <w:pStyle w:val="FootnoteText"/>
      </w:pPr>
      <w:r>
        <w:rPr>
          <w:rStyle w:val="FootnoteReference"/>
        </w:rPr>
        <w:footnoteRef/>
      </w:r>
      <w:r>
        <w:t xml:space="preserve"> Cross-references for "unto": Jer 6:30; Rom 1:28; 2Tim 3:8.</w:t>
      </w:r>
    </w:p>
  </w:footnote>
  <w:footnote w:id="17344">
    <w:p>
      <w:pPr>
        <w:pStyle w:val="FootnoteText"/>
      </w:pPr>
      <w:r>
        <w:rPr>
          <w:rStyle w:val="FootnoteReference"/>
        </w:rPr>
        <w:footnoteRef/>
      </w:r>
      <w:r>
        <w:t xml:space="preserve"> Cross-references: 1Tim 1:10; 1Tim 6:3; 2Tim 1:13; Titus 1:9; Titus 2:11-14; Titus 3:8.</w:t>
      </w:r>
    </w:p>
  </w:footnote>
  <w:footnote w:id="17345">
    <w:p>
      <w:pPr>
        <w:pStyle w:val="FootnoteText"/>
      </w:pPr>
      <w:r>
        <w:rPr>
          <w:rStyle w:val="FootnoteReference"/>
        </w:rPr>
        <w:footnoteRef/>
      </w:r>
      <w:r>
        <w:t xml:space="preserve"> Cross-references for "sober": 1Cor 15:34; 1Thess 5:6; 1Thess 5:8; 1Tim 3:2; 1Tim 3:11; 1Pet 1:13; 1Pet 4:7; 1Pet 5:8.</w:t>
      </w:r>
    </w:p>
  </w:footnote>
  <w:footnote w:id="17346">
    <w:p>
      <w:pPr>
        <w:pStyle w:val="FootnoteText"/>
      </w:pPr>
      <w:r>
        <w:rPr>
          <w:rStyle w:val="FootnoteReference"/>
        </w:rPr>
        <w:footnoteRef/>
      </w:r>
      <w:r>
        <w:t xml:space="preserve"> Cross-references for "grave": Phil 4:8; 1Tim 3:4; 1Tim 3:8; 1Tim 3:11; Titus 2:7.</w:t>
      </w:r>
    </w:p>
  </w:footnote>
  <w:footnote w:id="17347">
    <w:p>
      <w:pPr>
        <w:pStyle w:val="FootnoteText"/>
      </w:pPr>
      <w:r>
        <w:rPr>
          <w:rStyle w:val="FootnoteReference"/>
        </w:rPr>
        <w:footnoteRef/>
      </w:r>
      <w:r>
        <w:t xml:space="preserve"> Cross-references for "temperate": Mark 5:15; Luke 8:35; Acts 24:25; Rom 12:3; 1Cor 9:25; 2Cor 5:13; Gal 5:23; Titus 1:8; 1Pet 4:7; 2Pet 1:6.</w:t>
      </w:r>
    </w:p>
  </w:footnote>
  <w:footnote w:id="17348">
    <w:p>
      <w:pPr>
        <w:pStyle w:val="FootnoteText"/>
      </w:pPr>
      <w:r>
        <w:rPr>
          <w:rStyle w:val="FootnoteReference"/>
        </w:rPr>
        <w:footnoteRef/>
      </w:r>
      <w:r>
        <w:t xml:space="preserve"> Cross-references for "sound": Titus 1:13.</w:t>
      </w:r>
    </w:p>
  </w:footnote>
  <w:footnote w:id="17349">
    <w:p>
      <w:pPr>
        <w:pStyle w:val="FootnoteText"/>
      </w:pPr>
      <w:r>
        <w:rPr>
          <w:rStyle w:val="FootnoteReference"/>
        </w:rPr>
        <w:footnoteRef/>
      </w:r>
      <w:r>
        <w:t xml:space="preserve"> Cross-references for "in patience": 1Tim 1:5.</w:t>
      </w:r>
    </w:p>
  </w:footnote>
  <w:footnote w:id="17350">
    <w:p>
      <w:pPr>
        <w:pStyle w:val="FootnoteText"/>
      </w:pPr>
      <w:r>
        <w:rPr>
          <w:rStyle w:val="FootnoteReference"/>
        </w:rPr>
        <w:footnoteRef/>
      </w:r>
      <w:r>
        <w:t xml:space="preserve"> Cross-references: Lev 19:32; Job 12:12; Ps 92:14; Prov 16:31; Isa 65:20.</w:t>
      </w:r>
    </w:p>
  </w:footnote>
  <w:footnote w:id="17351">
    <w:p>
      <w:pPr>
        <w:pStyle w:val="FootnoteText"/>
      </w:pPr>
      <w:r>
        <w:rPr>
          <w:rStyle w:val="FootnoteReference"/>
        </w:rPr>
        <w:footnoteRef/>
      </w:r>
      <w:r>
        <w:t xml:space="preserve"> Cross-references for "false accusers": 1Tim 3:8; 1Tim 3:11.</w:t>
      </w:r>
    </w:p>
  </w:footnote>
  <w:footnote w:id="17352">
    <w:p>
      <w:pPr>
        <w:pStyle w:val="FootnoteText"/>
      </w:pPr>
      <w:r>
        <w:rPr>
          <w:rStyle w:val="FootnoteReference"/>
        </w:rPr>
        <w:footnoteRef/>
      </w:r>
      <w:r>
        <w:t xml:space="preserve"> Cross-references for "not given": Titus 1:7.</w:t>
      </w:r>
    </w:p>
  </w:footnote>
  <w:footnote w:id="17353">
    <w:p>
      <w:pPr>
        <w:pStyle w:val="FootnoteText"/>
      </w:pPr>
      <w:r>
        <w:rPr>
          <w:rStyle w:val="FootnoteReference"/>
        </w:rPr>
        <w:footnoteRef/>
      </w:r>
      <w:r>
        <w:t xml:space="preserve"> Cross-references for "teachers": Titus 2:4; Heb 5:12; Rev 2:20.</w:t>
      </w:r>
    </w:p>
  </w:footnote>
  <w:footnote w:id="17354">
    <w:p>
      <w:pPr>
        <w:pStyle w:val="FootnoteText"/>
      </w:pPr>
      <w:r>
        <w:rPr>
          <w:rStyle w:val="FootnoteReference"/>
        </w:rPr>
        <w:footnoteRef/>
      </w:r>
      <w:r>
        <w:t xml:space="preserve"> Cross-references: Rom 16:2; Eph 5:3; 1Tim 2:9-10; 1Tim 3:11; 1Tim 5:5-10; 1Pet 3:3-5.</w:t>
      </w:r>
    </w:p>
  </w:footnote>
  <w:footnote w:id="17355">
    <w:p>
      <w:pPr>
        <w:pStyle w:val="FootnoteText"/>
      </w:pPr>
      <w:r>
        <w:rPr>
          <w:rStyle w:val="FootnoteReference"/>
        </w:rPr>
        <w:footnoteRef/>
      </w:r>
      <w:r>
        <w:t xml:space="preserve"> Cross-references for "sober": Titus 2:2.</w:t>
      </w:r>
    </w:p>
  </w:footnote>
  <w:footnote w:id="17356">
    <w:p>
      <w:pPr>
        <w:pStyle w:val="FootnoteText"/>
      </w:pPr>
      <w:r>
        <w:rPr>
          <w:rStyle w:val="FootnoteReference"/>
        </w:rPr>
        <w:footnoteRef/>
      </w:r>
      <w:r>
        <w:t xml:space="preserve"> Cross-references for "to love their husbands": 1Tim 5:14.</w:t>
      </w:r>
    </w:p>
  </w:footnote>
  <w:footnote w:id="17357">
    <w:p>
      <w:pPr>
        <w:pStyle w:val="FootnoteText"/>
      </w:pPr>
      <w:r>
        <w:rPr>
          <w:rStyle w:val="FootnoteReference"/>
        </w:rPr>
        <w:footnoteRef/>
      </w:r>
      <w:r>
        <w:t xml:space="preserve"> Cross-references: 1Tim 5:2; 1Tim 5:11; 1Tim 5:14.</w:t>
      </w:r>
    </w:p>
  </w:footnote>
  <w:footnote w:id="17358">
    <w:p>
      <w:pPr>
        <w:pStyle w:val="FootnoteText"/>
      </w:pPr>
      <w:r>
        <w:rPr>
          <w:rStyle w:val="FootnoteReference"/>
        </w:rPr>
        <w:footnoteRef/>
      </w:r>
      <w:r>
        <w:t xml:space="preserve"> Cross-references for "discreet": Titus 2:2.</w:t>
      </w:r>
    </w:p>
  </w:footnote>
  <w:footnote w:id="17359">
    <w:p>
      <w:pPr>
        <w:pStyle w:val="FootnoteText"/>
      </w:pPr>
      <w:r>
        <w:rPr>
          <w:rStyle w:val="FootnoteReference"/>
        </w:rPr>
        <w:footnoteRef/>
      </w:r>
      <w:r>
        <w:t xml:space="preserve"> Cross-references for "keepers": Gen 16:8-9; Gen 18:9; Prov 7:11; Prov 31:10-31; 1Tim 5:13.</w:t>
      </w:r>
    </w:p>
  </w:footnote>
  <w:footnote w:id="17360">
    <w:p>
      <w:pPr>
        <w:pStyle w:val="FootnoteText"/>
      </w:pPr>
      <w:r>
        <w:rPr>
          <w:rStyle w:val="FootnoteReference"/>
        </w:rPr>
        <w:footnoteRef/>
      </w:r>
      <w:r>
        <w:t xml:space="preserve"> Cross-references for "good": Acts 9:36; Acts 9:39; 1Tim 5:10.</w:t>
      </w:r>
    </w:p>
  </w:footnote>
  <w:footnote w:id="17361">
    <w:p>
      <w:pPr>
        <w:pStyle w:val="FootnoteText"/>
      </w:pPr>
      <w:r>
        <w:rPr>
          <w:rStyle w:val="FootnoteReference"/>
        </w:rPr>
        <w:footnoteRef/>
      </w:r>
      <w:r>
        <w:t xml:space="preserve"> Cross-references for "obedient": Gen 3:16; 1Cor 11:3; 1Cor 14:34; Eph 5:22-24; Eph 5:33; Col 3:18; 1Tim 2:11-12; 1Pet 3:1-5.</w:t>
      </w:r>
    </w:p>
  </w:footnote>
  <w:footnote w:id="17362">
    <w:p>
      <w:pPr>
        <w:pStyle w:val="FootnoteText"/>
      </w:pPr>
      <w:r>
        <w:rPr>
          <w:rStyle w:val="FootnoteReference"/>
        </w:rPr>
        <w:footnoteRef/>
      </w:r>
      <w:r>
        <w:t xml:space="preserve"> Cross-references for "that": 2Sam 12:14; Ps 74:10; Rom 2:24; 1Tim 5:14; 1Tim 6:1.</w:t>
      </w:r>
    </w:p>
  </w:footnote>
  <w:footnote w:id="17363">
    <w:p>
      <w:pPr>
        <w:pStyle w:val="FootnoteText"/>
      </w:pPr>
      <w:r>
        <w:rPr>
          <w:rStyle w:val="FootnoteReference"/>
        </w:rPr>
        <w:footnoteRef/>
      </w:r>
      <w:r>
        <w:t xml:space="preserve"> Cross-references for "Young": Job 29:8; Ps 148:12; Eccl 11:9; Eccl 12:1; Joel 2:28; 1Pet 5:5; 1John 2:13.</w:t>
      </w:r>
    </w:p>
  </w:footnote>
  <w:footnote w:id="17364">
    <w:p>
      <w:pPr>
        <w:pStyle w:val="FootnoteText"/>
      </w:pPr>
      <w:r>
        <w:rPr>
          <w:rStyle w:val="FootnoteReference"/>
        </w:rPr>
        <w:footnoteRef/>
      </w:r>
      <w:r>
        <w:t xml:space="preserve"> Cross-references for "sober minded": Titus 2:2.</w:t>
      </w:r>
    </w:p>
  </w:footnote>
  <w:footnote w:id="17365">
    <w:p>
      <w:pPr>
        <w:pStyle w:val="FootnoteText"/>
      </w:pPr>
      <w:r>
        <w:rPr>
          <w:rStyle w:val="FootnoteReference"/>
        </w:rPr>
        <w:footnoteRef/>
      </w:r>
      <w:r>
        <w:t xml:space="preserve"> Cross-references for "gravity": Titus 2:2.</w:t>
      </w:r>
    </w:p>
  </w:footnote>
  <w:footnote w:id="17366">
    <w:p>
      <w:pPr>
        <w:pStyle w:val="FootnoteText"/>
      </w:pPr>
      <w:r>
        <w:rPr>
          <w:rStyle w:val="FootnoteReference"/>
        </w:rPr>
        <w:footnoteRef/>
      </w:r>
      <w:r>
        <w:t xml:space="preserve"> Cross-references for "sincerity": 2Cor 1:12; 2Cor 8:8; Eph 6:24; Phil 1:10.</w:t>
      </w:r>
    </w:p>
  </w:footnote>
  <w:footnote w:id="17367">
    <w:p>
      <w:pPr>
        <w:pStyle w:val="FootnoteText"/>
      </w:pPr>
      <w:r>
        <w:rPr>
          <w:rStyle w:val="FootnoteReference"/>
        </w:rPr>
        <w:footnoteRef/>
      </w:r>
      <w:r>
        <w:t xml:space="preserve"> Cross-references: Acts 20:33-35; 2Thess 3:9; 1Tim 4:12; 1Pet 5:3.</w:t>
      </w:r>
    </w:p>
  </w:footnote>
  <w:footnote w:id="17368">
    <w:p>
      <w:pPr>
        <w:pStyle w:val="FootnoteText"/>
      </w:pPr>
      <w:r>
        <w:rPr>
          <w:rStyle w:val="FootnoteReference"/>
        </w:rPr>
        <w:footnoteRef/>
      </w:r>
      <w:r>
        <w:t xml:space="preserve"> Cross-references for "uncorruptness": 2Cor 2:17; 2Cor 4:2.</w:t>
      </w:r>
    </w:p>
  </w:footnote>
  <w:footnote w:id="17369">
    <w:p>
      <w:pPr>
        <w:pStyle w:val="FootnoteText"/>
      </w:pPr>
      <w:r>
        <w:rPr>
          <w:rStyle w:val="FootnoteReference"/>
        </w:rPr>
        <w:footnoteRef/>
      </w:r>
      <w:r>
        <w:t xml:space="preserve"> Cross-references for "Sound": Mark 12:17; Mark 12:28; Mark 12:32; Mark 12:34; 1Tim 6:3.</w:t>
      </w:r>
    </w:p>
  </w:footnote>
  <w:footnote w:id="17370">
    <w:p>
      <w:pPr>
        <w:pStyle w:val="FootnoteText"/>
      </w:pPr>
      <w:r>
        <w:rPr>
          <w:rStyle w:val="FootnoteReference"/>
        </w:rPr>
        <w:footnoteRef/>
      </w:r>
      <w:r>
        <w:t xml:space="preserve"> Cross-references for "having": Phil 2:14-16.</w:t>
      </w:r>
    </w:p>
  </w:footnote>
  <w:footnote w:id="17371">
    <w:p>
      <w:pPr>
        <w:pStyle w:val="FootnoteText"/>
      </w:pPr>
      <w:r>
        <w:rPr>
          <w:rStyle w:val="FootnoteReference"/>
        </w:rPr>
        <w:footnoteRef/>
      </w:r>
      <w:r>
        <w:t xml:space="preserve"> Cross-references for "that he": Neh 5:9; 1Tim 5:14; 1Pet 2:12; 1Pet 2:15; 1Pet 3:16.</w:t>
      </w:r>
    </w:p>
  </w:footnote>
  <w:footnote w:id="17372">
    <w:p>
      <w:pPr>
        <w:pStyle w:val="FootnoteText"/>
      </w:pPr>
      <w:r>
        <w:rPr>
          <w:rStyle w:val="FootnoteReference"/>
        </w:rPr>
        <w:footnoteRef/>
      </w:r>
      <w:r>
        <w:t xml:space="preserve"> Cross-references: Isa 66:5; Luke 13:17; 2Thess 3:14.</w:t>
      </w:r>
    </w:p>
  </w:footnote>
  <w:footnote w:id="17373">
    <w:p>
      <w:pPr>
        <w:pStyle w:val="FootnoteText"/>
      </w:pPr>
      <w:r>
        <w:rPr>
          <w:rStyle w:val="FootnoteReference"/>
        </w:rPr>
        <w:footnoteRef/>
      </w:r>
      <w:r>
        <w:t xml:space="preserve"> Cross-references for "to please": Eph 5:24.</w:t>
      </w:r>
    </w:p>
  </w:footnote>
  <w:footnote w:id="17374">
    <w:p>
      <w:pPr>
        <w:pStyle w:val="FootnoteText"/>
      </w:pPr>
      <w:r>
        <w:rPr>
          <w:rStyle w:val="FootnoteReference"/>
        </w:rPr>
        <w:footnoteRef/>
      </w:r>
      <w:r>
        <w:t xml:space="preserve"> Cross-references for "servants": Eph 6:5-8; Col 3:22-25; 1Tim 6:1-2; 1Pet 2:18-25.</w:t>
      </w:r>
    </w:p>
  </w:footnote>
  <w:footnote w:id="17375">
    <w:p>
      <w:pPr>
        <w:pStyle w:val="FootnoteText"/>
      </w:pPr>
      <w:r>
        <w:rPr>
          <w:rStyle w:val="FootnoteReference"/>
        </w:rPr>
        <w:footnoteRef/>
      </w:r>
      <w:r>
        <w:t xml:space="preserve"> Cross-references for "showing": Gen 31:37-38; Gen 39:8-9; 1Sam 22:14; 1Sam 26:23; Ps 101:6; Matt 24:45; Luke 16:10; 1Cor 4:2.</w:t>
      </w:r>
    </w:p>
  </w:footnote>
  <w:footnote w:id="17376">
    <w:p>
      <w:pPr>
        <w:pStyle w:val="FootnoteText"/>
      </w:pPr>
      <w:r>
        <w:rPr>
          <w:rStyle w:val="FootnoteReference"/>
        </w:rPr>
        <w:footnoteRef/>
      </w:r>
      <w:r>
        <w:t xml:space="preserve"> Cross-references for "adorn": Matt 5:16; Eph 4:1; Phil 1:27; Phil 2:15-16; Phil 4:8; 1Pet 2:12; 1Pet 3:16.</w:t>
      </w:r>
    </w:p>
  </w:footnote>
  <w:footnote w:id="17377">
    <w:p>
      <w:pPr>
        <w:pStyle w:val="FootnoteText"/>
      </w:pPr>
      <w:r>
        <w:rPr>
          <w:rStyle w:val="FootnoteReference"/>
        </w:rPr>
        <w:footnoteRef/>
      </w:r>
      <w:r>
        <w:t xml:space="preserve"> Cross-references for "the doctrine": 1Tim 5:17; 1Tim 6:1; 1Tim 6:3; 2John 1:9.</w:t>
      </w:r>
    </w:p>
  </w:footnote>
  <w:footnote w:id="17378">
    <w:p>
      <w:pPr>
        <w:pStyle w:val="FootnoteText"/>
      </w:pPr>
      <w:r>
        <w:rPr>
          <w:rStyle w:val="FootnoteReference"/>
        </w:rPr>
        <w:footnoteRef/>
      </w:r>
      <w:r>
        <w:t xml:space="preserve"> Cross-references for "purloining": 2Kgs 5:20-24; Luke 16:6-8; John 12:6; Acts 5:2-3.</w:t>
      </w:r>
    </w:p>
  </w:footnote>
  <w:footnote w:id="17379">
    <w:p>
      <w:pPr>
        <w:pStyle w:val="FootnoteText"/>
      </w:pPr>
      <w:r>
        <w:rPr>
          <w:rStyle w:val="FootnoteReference"/>
        </w:rPr>
        <w:footnoteRef/>
      </w:r>
      <w:r>
        <w:t xml:space="preserve"> Cross-references: Isa 12:2; 1Tim 1:1; Titus 1:3.</w:t>
      </w:r>
    </w:p>
  </w:footnote>
  <w:footnote w:id="1738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38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382">
    <w:p>
      <w:pPr>
        <w:pStyle w:val="FootnoteText"/>
      </w:pPr>
      <w:r>
        <w:rPr>
          <w:rStyle w:val="FootnoteReference"/>
        </w:rPr>
        <w:footnoteRef/>
      </w:r>
      <w:r>
        <w:t xml:space="preserve"> Cross-references for "Teaching": Matt 28:20; John 6:25; 1Thess 4:9; Heb 8:11; 1John 2:27.</w:t>
      </w:r>
    </w:p>
  </w:footnote>
  <w:footnote w:id="1738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38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385">
    <w:p>
      <w:pPr>
        <w:pStyle w:val="FootnoteText"/>
      </w:pPr>
      <w:r>
        <w:rPr>
          <w:rStyle w:val="FootnoteReference"/>
        </w:rPr>
        <w:footnoteRef/>
      </w:r>
      <w:r>
        <w:t xml:space="preserve"> Cross-references for "soberly": Titus 2:4.</w:t>
      </w:r>
    </w:p>
  </w:footnote>
  <w:footnote w:id="17386">
    <w:p>
      <w:pPr>
        <w:pStyle w:val="FootnoteText"/>
      </w:pPr>
      <w:r>
        <w:rPr>
          <w:rStyle w:val="FootnoteReference"/>
        </w:rPr>
        <w:footnoteRef/>
      </w:r>
      <w:r>
        <w:t xml:space="preserve"> Cross-references for "godly": Ps 4:3; 2Cor 1:12; 2Pet 2:9.</w:t>
      </w:r>
    </w:p>
  </w:footnote>
  <w:footnote w:id="17387">
    <w:p>
      <w:pPr>
        <w:pStyle w:val="FootnoteText"/>
      </w:pPr>
      <w:r>
        <w:rPr>
          <w:rStyle w:val="FootnoteReference"/>
        </w:rPr>
        <w:footnoteRef/>
      </w:r>
      <w:r>
        <w:t xml:space="preserve"> Cross-references for "this": John 14:30; John 17:14-15; Rom 12:2; Gal 1:4; Eph 2:2; 2Tim 4:10; 1John 5:19.</w:t>
      </w:r>
    </w:p>
  </w:footnote>
  <w:footnote w:id="17388">
    <w:p>
      <w:pPr>
        <w:pStyle w:val="FootnoteText"/>
      </w:pPr>
      <w:r>
        <w:rPr>
          <w:rStyle w:val="FootnoteReference"/>
        </w:rPr>
        <w:footnoteRef/>
      </w:r>
      <w:r>
        <w:t xml:space="preserve"> Cross-references for "Looking": 1Cor 1:7; Phil 3:20-21; 2Tim 4:8; 2Pet 3:12-14.</w:t>
      </w:r>
    </w:p>
  </w:footnote>
  <w:footnote w:id="1738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39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391">
    <w:p>
      <w:pPr>
        <w:pStyle w:val="FootnoteText"/>
      </w:pPr>
      <w:r>
        <w:rPr>
          <w:rStyle w:val="FootnoteReference"/>
        </w:rPr>
        <w:footnoteRef/>
      </w:r>
      <w:r>
        <w:t xml:space="preserve"> Name meaning: Jesus (Yeshua) — Yahweh saves. He will save His people from their sins.</w:t>
      </w:r>
    </w:p>
  </w:footnote>
  <w:footnote w:id="173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93">
    <w:p>
      <w:pPr>
        <w:pStyle w:val="FootnoteText"/>
      </w:pPr>
      <w:r>
        <w:rPr>
          <w:rStyle w:val="FootnoteReference"/>
        </w:rPr>
        <w:footnoteRef/>
      </w:r>
      <w:r>
        <w:t xml:space="preserve"> Cross-references: Titus 3:4; Titus 3:6; 2Pet 3:18; 1John 4:14.</w:t>
      </w:r>
    </w:p>
  </w:footnote>
  <w:footnote w:id="1739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395">
    <w:p>
      <w:pPr>
        <w:pStyle w:val="FootnoteText"/>
      </w:pPr>
      <w:r>
        <w:rPr>
          <w:rStyle w:val="FootnoteReference"/>
        </w:rPr>
        <w:footnoteRef/>
      </w:r>
      <w:r>
        <w:t xml:space="preserve"> Cross-references for "that": Gen 48:16; Ps 130:8; Ezek 36:25; Matt 1:21; Rom 11:26-27.</w:t>
      </w:r>
    </w:p>
  </w:footnote>
  <w:footnote w:id="17396">
    <w:p>
      <w:pPr>
        <w:pStyle w:val="FootnoteText"/>
      </w:pPr>
      <w:r>
        <w:rPr>
          <w:rStyle w:val="FootnoteReference"/>
        </w:rPr>
        <w:footnoteRef/>
      </w:r>
      <w:r>
        <w:t xml:space="preserve"> Cross-references for "purify": Mal 3:3; Matt 3:12; Acts 15:9; Heb 9:14; Jas 4:8; 1Pet 1:22; 1John 3:2.</w:t>
      </w:r>
    </w:p>
  </w:footnote>
  <w:footnote w:id="17397">
    <w:p>
      <w:pPr>
        <w:pStyle w:val="FootnoteText"/>
      </w:pPr>
      <w:r>
        <w:rPr>
          <w:rStyle w:val="FootnoteReference"/>
        </w:rPr>
        <w:footnoteRef/>
      </w:r>
      <w:r>
        <w:t xml:space="preserve"> Cross-references for "zealous": Num 25:13; Acts 9:36; Eph 2:10; 1Tim 2:10; 1Tim 6:18; Titus 2:7; Titus 3:8; Heb 10:24; 1Pet 2:12.</w:t>
      </w:r>
    </w:p>
  </w:footnote>
  <w:footnote w:id="17398">
    <w:p>
      <w:pPr>
        <w:pStyle w:val="FootnoteText"/>
      </w:pPr>
      <w:r>
        <w:rPr>
          <w:rStyle w:val="FootnoteReference"/>
        </w:rPr>
        <w:footnoteRef/>
      </w:r>
      <w:r>
        <w:t xml:space="preserve"> Cross-references for "unto": Acts 15:14; Rom 14:7-8; 2Cor 5:14-15.</w:t>
      </w:r>
    </w:p>
  </w:footnote>
  <w:footnote w:id="17399">
    <w:p>
      <w:pPr>
        <w:pStyle w:val="FootnoteText"/>
      </w:pPr>
      <w:r>
        <w:rPr>
          <w:rStyle w:val="FootnoteReference"/>
        </w:rPr>
        <w:footnoteRef/>
      </w:r>
      <w:r>
        <w:t xml:space="preserve"> Cross-references for "peculiar": Exod 15:16; Exod 19:5-6; Deut 7:6; Deut 14:2; Deut 26:18; Ps 135:4; 1Pet 2:9.</w:t>
      </w:r>
    </w:p>
  </w:footnote>
  <w:footnote w:id="17400">
    <w:p>
      <w:pPr>
        <w:pStyle w:val="FootnoteText"/>
      </w:pPr>
      <w:r>
        <w:rPr>
          <w:rStyle w:val="FootnoteReference"/>
        </w:rPr>
        <w:footnoteRef/>
      </w:r>
      <w:r>
        <w:t xml:space="preserve"> Cross-references for "speak": 2Tim 4:2; Titus 1:13.</w:t>
      </w:r>
    </w:p>
  </w:footnote>
  <w:footnote w:id="17401">
    <w:p>
      <w:pPr>
        <w:pStyle w:val="FootnoteText"/>
      </w:pPr>
      <w:r>
        <w:rPr>
          <w:rStyle w:val="FootnoteReference"/>
        </w:rPr>
        <w:footnoteRef/>
      </w:r>
      <w:r>
        <w:t xml:space="preserve"> Cross-references for "with": Matt 7:29; Mark 1:22; Mark 1:27; Luke 4:36.</w:t>
      </w:r>
    </w:p>
  </w:footnote>
  <w:footnote w:id="17402">
    <w:p>
      <w:pPr>
        <w:pStyle w:val="FootnoteText"/>
      </w:pPr>
      <w:r>
        <w:rPr>
          <w:rStyle w:val="FootnoteReference"/>
        </w:rPr>
        <w:footnoteRef/>
      </w:r>
      <w:r>
        <w:t xml:space="preserve"> Cross-references: 1Tim 4:12.</w:t>
      </w:r>
    </w:p>
  </w:footnote>
  <w:footnote w:id="1740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0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05">
    <w:p>
      <w:pPr>
        <w:pStyle w:val="FootnoteText"/>
      </w:pPr>
      <w:r>
        <w:rPr>
          <w:rStyle w:val="FootnoteReference"/>
        </w:rPr>
        <w:footnoteRef/>
      </w:r>
      <w:r>
        <w:t xml:space="preserve"> Cross-references: Isa 43:26; 1Tim 4:6; 2Tim 1:6; 2Pet 1:12; 2Pet 3:1-2; Jude 1:5.</w:t>
      </w:r>
    </w:p>
  </w:footnote>
  <w:footnote w:id="1740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0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08">
    <w:p>
      <w:pPr>
        <w:pStyle w:val="FootnoteText"/>
      </w:pPr>
      <w:r>
        <w:rPr>
          <w:rStyle w:val="FootnoteReference"/>
        </w:rPr>
        <w:footnoteRef/>
      </w:r>
      <w:r>
        <w:t xml:space="preserve"> Cross-references for "all men": 1Cor 9:19; Gal 6:10; 1Thess 5:14-15; 1Pet 2:17.</w:t>
      </w:r>
    </w:p>
  </w:footnote>
  <w:footnote w:id="17409">
    <w:p>
      <w:pPr>
        <w:pStyle w:val="FootnoteText"/>
      </w:pPr>
      <w:r>
        <w:rPr>
          <w:rStyle w:val="FootnoteReference"/>
        </w:rPr>
        <w:footnoteRef/>
      </w:r>
      <w:r>
        <w:t xml:space="preserve"> Cross-references: Prov 19:19; Prov 25:24; 1Tim 3:3; 2Tim 2:24-25.</w:t>
      </w:r>
    </w:p>
  </w:footnote>
  <w:footnote w:id="17410">
    <w:p>
      <w:pPr>
        <w:pStyle w:val="FootnoteText"/>
      </w:pPr>
      <w:r>
        <w:rPr>
          <w:rStyle w:val="FootnoteReference"/>
        </w:rPr>
        <w:footnoteRef/>
      </w:r>
      <w:r>
        <w:t xml:space="preserve"> Cross-references for "foolish": Prov 1:22-23; Prov 8:5; Prov 9:6.</w:t>
      </w:r>
    </w:p>
  </w:footnote>
  <w:footnote w:id="17411">
    <w:p>
      <w:pPr>
        <w:pStyle w:val="FootnoteText"/>
      </w:pPr>
      <w:r>
        <w:rPr>
          <w:rStyle w:val="FootnoteReference"/>
        </w:rPr>
        <w:footnoteRef/>
      </w:r>
      <w:r>
        <w:t xml:space="preserve"> Cross-references for "disobedient": Matt 21:29; Acts 9:1-6; Acts 26:19-20; Eph 2:2; 1Pet 1:14.</w:t>
      </w:r>
    </w:p>
  </w:footnote>
  <w:footnote w:id="17412">
    <w:p>
      <w:pPr>
        <w:pStyle w:val="FootnoteText"/>
      </w:pPr>
      <w:r>
        <w:rPr>
          <w:rStyle w:val="FootnoteReference"/>
        </w:rPr>
        <w:footnoteRef/>
      </w:r>
      <w:r>
        <w:t xml:space="preserve"> Cross-references for "deceived": Isa 44:20; Obad 1:3; Luke 21:8; Gal 6:3; Jas 1:26; Rev 12:9; Rev 13:14.</w:t>
      </w:r>
    </w:p>
  </w:footnote>
  <w:footnote w:id="17413">
    <w:p>
      <w:pPr>
        <w:pStyle w:val="FootnoteText"/>
      </w:pPr>
      <w:r>
        <w:rPr>
          <w:rStyle w:val="FootnoteReference"/>
        </w:rPr>
        <w:footnoteRef/>
      </w:r>
      <w:r>
        <w:t xml:space="preserve"> Cross-references for "serving": John 8:34; Rom 6:17; Rom 6:22.</w:t>
      </w:r>
    </w:p>
  </w:footnote>
  <w:footnote w:id="17414">
    <w:p>
      <w:pPr>
        <w:pStyle w:val="FootnoteText"/>
      </w:pPr>
      <w:r>
        <w:rPr>
          <w:rStyle w:val="FootnoteReference"/>
        </w:rPr>
        <w:footnoteRef/>
      </w:r>
      <w:r>
        <w:t xml:space="preserve"> Cross-references for "living": Rom 1:29-31; 2Cor 12:20; 2Tim 3:2-3.</w:t>
      </w:r>
    </w:p>
  </w:footnote>
  <w:footnote w:id="17415">
    <w:p>
      <w:pPr>
        <w:pStyle w:val="FootnoteText"/>
      </w:pPr>
      <w:r>
        <w:rPr>
          <w:rStyle w:val="FootnoteReference"/>
        </w:rPr>
        <w:footnoteRef/>
      </w:r>
      <w:r>
        <w:t xml:space="preserve"> Cross-references for "hateful": Ps 36:2; Rev 18:2.</w:t>
      </w:r>
    </w:p>
  </w:footnote>
  <w:footnote w:id="17416">
    <w:p>
      <w:pPr>
        <w:pStyle w:val="FootnoteText"/>
      </w:pPr>
      <w:r>
        <w:rPr>
          <w:rStyle w:val="FootnoteReference"/>
        </w:rPr>
        <w:footnoteRef/>
      </w:r>
      <w:r>
        <w:t xml:space="preserve"> Cross-references: Rom 3:9-20; 1Cor 6:9-11; Eph 2:1-3; Col 1:21; Col 3:7; 1Pet 4:1-3.</w:t>
      </w:r>
    </w:p>
  </w:footnote>
  <w:footnote w:id="17417">
    <w:p>
      <w:pPr>
        <w:pStyle w:val="FootnoteText"/>
      </w:pPr>
      <w:r>
        <w:rPr>
          <w:rStyle w:val="FootnoteReference"/>
        </w:rPr>
        <w:footnoteRef/>
      </w:r>
      <w:r>
        <w:t xml:space="preserve"> Cross-references for "the kindness": Rom 5:20-21; Eph 2:4-10; Titus 2:11.</w:t>
      </w:r>
    </w:p>
  </w:footnote>
  <w:footnote w:id="17418">
    <w:p>
      <w:pPr>
        <w:pStyle w:val="FootnoteText"/>
      </w:pPr>
      <w:r>
        <w:rPr>
          <w:rStyle w:val="FootnoteReference"/>
        </w:rPr>
        <w:footnoteRef/>
      </w:r>
      <w:r>
        <w:t xml:space="preserve"> Cross-references for "appeared": 2Tim 1:10; Titus 2:11; Heb 9:26.</w:t>
      </w:r>
    </w:p>
  </w:footnote>
  <w:footnote w:id="17419">
    <w:p>
      <w:pPr>
        <w:pStyle w:val="FootnoteText"/>
      </w:pPr>
      <w:r>
        <w:rPr>
          <w:rStyle w:val="FootnoteReference"/>
        </w:rPr>
        <w:footnoteRef/>
      </w:r>
      <w:r>
        <w:t xml:space="preserve"> Cross-references: 1Tim 1:1; 1Tim 2:3; 1Tim 4:10; Titus 1:3; Titus 2:10.</w:t>
      </w:r>
    </w:p>
  </w:footnote>
  <w:footnote w:id="1742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2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22">
    <w:p>
      <w:pPr>
        <w:pStyle w:val="FootnoteText"/>
      </w:pPr>
      <w:r>
        <w:rPr>
          <w:rStyle w:val="FootnoteReference"/>
        </w:rPr>
        <w:footnoteRef/>
      </w:r>
      <w:r>
        <w:t xml:space="preserve"> Cross-references for "washing": John 3:3-5; 1Cor 6:11; Eph 5:26; 1Pet 3:21.</w:t>
      </w:r>
    </w:p>
  </w:footnote>
  <w:footnote w:id="17423">
    <w:p>
      <w:pPr>
        <w:pStyle w:val="FootnoteText"/>
      </w:pPr>
      <w:r>
        <w:rPr>
          <w:rStyle w:val="FootnoteReference"/>
        </w:rPr>
        <w:footnoteRef/>
      </w:r>
      <w:r>
        <w:t xml:space="preserve"> Cross-references for "renewing": Ps 51:10; Rom 12:2; Eph 4:23; Col 3:10; Heb 6:6.</w:t>
      </w:r>
    </w:p>
  </w:footnote>
  <w:footnote w:id="17424">
    <w:p>
      <w:pPr>
        <w:pStyle w:val="FootnoteText"/>
      </w:pPr>
      <w:r>
        <w:rPr>
          <w:rStyle w:val="FootnoteReference"/>
        </w:rPr>
        <w:footnoteRef/>
      </w:r>
      <w:r>
        <w:t xml:space="preserve"> Cross-references for "he shed": Prov 1:23; Isa 32:15; Isa 44:3; Ezek 36:25; Joel 2:28; John 1:16; John 7:37; Acts 2:33; Acts 10:45; Rom 5:5.</w:t>
      </w:r>
    </w:p>
  </w:footnote>
  <w:footnote w:id="17425">
    <w:p>
      <w:pPr>
        <w:pStyle w:val="FootnoteText"/>
      </w:pPr>
      <w:r>
        <w:rPr>
          <w:rStyle w:val="FootnoteReference"/>
        </w:rPr>
        <w:footnoteRef/>
      </w:r>
      <w:r>
        <w:t xml:space="preserve"> Cross-references for "abundantly": Eph 3:8; Eph 4:2.</w:t>
      </w:r>
    </w:p>
  </w:footnote>
  <w:footnote w:id="17426">
    <w:p>
      <w:pPr>
        <w:pStyle w:val="FootnoteText"/>
      </w:pPr>
      <w:r>
        <w:rPr>
          <w:rStyle w:val="FootnoteReference"/>
        </w:rPr>
        <w:footnoteRef/>
      </w:r>
      <w:r>
        <w:t xml:space="preserve"> Cross-references for "through": John 4:10; John 14:16-17; John 16:7; Rom 8:2; Titus 1:4.</w:t>
      </w:r>
    </w:p>
  </w:footnote>
  <w:footnote w:id="17427">
    <w:p>
      <w:pPr>
        <w:pStyle w:val="FootnoteText"/>
      </w:pPr>
      <w:r>
        <w:rPr>
          <w:rStyle w:val="FootnoteReference"/>
        </w:rPr>
        <w:footnoteRef/>
      </w:r>
      <w:r>
        <w:t xml:space="preserve"> Name meaning: Jesus (Yeshua) — Yahweh saves. He will save His people from their sins.</w:t>
      </w:r>
    </w:p>
  </w:footnote>
  <w:footnote w:id="174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29">
    <w:p>
      <w:pPr>
        <w:pStyle w:val="FootnoteText"/>
      </w:pPr>
      <w:r>
        <w:rPr>
          <w:rStyle w:val="FootnoteReference"/>
        </w:rPr>
        <w:footnoteRef/>
      </w:r>
      <w:r>
        <w:t xml:space="preserve"> Cross-references for "being": Rom 3:24; Rom 3:28; Rom 4:4; Rom 4:16; Rom 5:1-2; Rom 5:15-21; Rom 11:6; 1Cor 6:11; Gal 2:16; Titus 2:11.</w:t>
      </w:r>
    </w:p>
  </w:footnote>
  <w:footnote w:id="17430">
    <w:p>
      <w:pPr>
        <w:pStyle w:val="FootnoteText"/>
      </w:pPr>
      <w:r>
        <w:rPr>
          <w:rStyle w:val="FootnoteReference"/>
        </w:rPr>
        <w:footnoteRef/>
      </w:r>
      <w:r>
        <w:t xml:space="preserve"> Cross-references for "made": Rom 8:17; Rom 8:23-24; Gal 3:29; Gal 4:7; Heb 6:17; Heb 11:7; Heb 11:9; Jas 2:5; 1Pet 3:7.</w:t>
      </w:r>
    </w:p>
  </w:footnote>
  <w:footnote w:id="17431">
    <w:p>
      <w:pPr>
        <w:pStyle w:val="FootnoteText"/>
      </w:pPr>
      <w:r>
        <w:rPr>
          <w:rStyle w:val="FootnoteReference"/>
        </w:rPr>
        <w:footnoteRef/>
      </w:r>
      <w:r>
        <w:t xml:space="preserve"> Cross-references for "hope": Titus 1:2; Titus 2:13.</w:t>
      </w:r>
    </w:p>
  </w:footnote>
  <w:footnote w:id="17432">
    <w:p>
      <w:pPr>
        <w:pStyle w:val="FootnoteText"/>
      </w:pPr>
      <w:r>
        <w:rPr>
          <w:rStyle w:val="FootnoteReference"/>
        </w:rPr>
        <w:footnoteRef/>
      </w:r>
      <w:r>
        <w:t xml:space="preserve"> Cross-references for "a faithful": 1Tim 1:15; Titus 1:9.</w:t>
      </w:r>
    </w:p>
  </w:footnote>
  <w:footnote w:id="17433">
    <w:p>
      <w:pPr>
        <w:pStyle w:val="FootnoteText"/>
      </w:pPr>
      <w:r>
        <w:rPr>
          <w:rStyle w:val="FootnoteReference"/>
        </w:rPr>
        <w:footnoteRef/>
      </w:r>
      <w:r>
        <w:t xml:space="preserve"> Cross-references for "good": Job 22:2; Job 35:7-8; Ps 16:2-3; 2Cor 9:12-15; Phlm 1:11.</w:t>
      </w:r>
    </w:p>
  </w:footnote>
  <w:footnote w:id="17434">
    <w:p>
      <w:pPr>
        <w:pStyle w:val="FootnoteText"/>
      </w:pPr>
      <w:r>
        <w:rPr>
          <w:rStyle w:val="FootnoteReference"/>
        </w:rPr>
        <w:footnoteRef/>
      </w:r>
      <w:r>
        <w:t xml:space="preserve"> Cross-references for "that thou": Prov 21:28; Acts 12:15; 2Cor 4:13.</w:t>
      </w:r>
    </w:p>
  </w:footnote>
  <w:footnote w:id="17435">
    <w:p>
      <w:pPr>
        <w:pStyle w:val="FootnoteText"/>
      </w:pPr>
      <w:r>
        <w:rPr>
          <w:rStyle w:val="FootnoteReference"/>
        </w:rPr>
        <w:footnoteRef/>
      </w:r>
      <w:r>
        <w:t xml:space="preserve"> Cross-references for "which": Ps 78:22; John 5:24; John 12:44; Rom 4:5; 1Pet 1:21; 1John 5:10-13.</w:t>
      </w:r>
    </w:p>
  </w:footnote>
  <w:footnote w:id="17436">
    <w:p>
      <w:pPr>
        <w:pStyle w:val="FootnoteText"/>
      </w:pPr>
      <w:r>
        <w:rPr>
          <w:rStyle w:val="FootnoteReference"/>
        </w:rPr>
        <w:footnoteRef/>
      </w:r>
      <w:r>
        <w:t xml:space="preserve"> Cross-references: Titus 2:14; Titus 3:1; Titus 3:14.</w:t>
      </w:r>
    </w:p>
  </w:footnote>
  <w:footnote w:id="17437">
    <w:p>
      <w:pPr>
        <w:pStyle w:val="FootnoteText"/>
      </w:pPr>
      <w:r>
        <w:rPr>
          <w:rStyle w:val="FootnoteReference"/>
        </w:rPr>
        <w:footnoteRef/>
      </w:r>
      <w:r>
        <w:t xml:space="preserve"> Cross-references for "avoid": 1Tim 1:3-7; 1Tim 4:7; 2Tim 2:23; Titus 1:14.</w:t>
      </w:r>
    </w:p>
  </w:footnote>
  <w:footnote w:id="17438">
    <w:p>
      <w:pPr>
        <w:pStyle w:val="FootnoteText"/>
      </w:pPr>
      <w:r>
        <w:rPr>
          <w:rStyle w:val="FootnoteReference"/>
        </w:rPr>
        <w:footnoteRef/>
      </w:r>
      <w:r>
        <w:t xml:space="preserve"> Cross-references for "unprofitable": Job 15:3; 1Cor 8:1; 1Cor 13:2; 2Tim 2:14.</w:t>
      </w:r>
    </w:p>
  </w:footnote>
  <w:footnote w:id="17439">
    <w:p>
      <w:pPr>
        <w:pStyle w:val="FootnoteText"/>
      </w:pPr>
      <w:r>
        <w:rPr>
          <w:rStyle w:val="FootnoteReference"/>
        </w:rPr>
        <w:footnoteRef/>
      </w:r>
      <w:r>
        <w:t xml:space="preserve"> Cross-references for "heretic": 1Cor 11:19; Gal 5:20; 2Pet 2:1.</w:t>
      </w:r>
    </w:p>
  </w:footnote>
  <w:footnote w:id="17440">
    <w:p>
      <w:pPr>
        <w:pStyle w:val="FootnoteText"/>
      </w:pPr>
      <w:r>
        <w:rPr>
          <w:rStyle w:val="FootnoteReference"/>
        </w:rPr>
        <w:footnoteRef/>
      </w:r>
      <w:r>
        <w:t xml:space="preserve"> Cross-references for "after": Matt 18:15-17; 2Cor 13:2.</w:t>
      </w:r>
    </w:p>
  </w:footnote>
  <w:footnote w:id="17441">
    <w:p>
      <w:pPr>
        <w:pStyle w:val="FootnoteText"/>
      </w:pPr>
      <w:r>
        <w:rPr>
          <w:rStyle w:val="FootnoteReference"/>
        </w:rPr>
        <w:footnoteRef/>
      </w:r>
      <w:r>
        <w:t xml:space="preserve"> Cross-references for "reject": Rom 16:17; 1Cor 5:4-13; Gal 5:12; 2Thess 3:6; 2Thess 3:14; 2Tim 3:5; 2John 1:10.</w:t>
      </w:r>
    </w:p>
  </w:footnote>
  <w:footnote w:id="17442">
    <w:p>
      <w:pPr>
        <w:pStyle w:val="FootnoteText"/>
      </w:pPr>
      <w:r>
        <w:rPr>
          <w:rStyle w:val="FootnoteReference"/>
        </w:rPr>
        <w:footnoteRef/>
      </w:r>
      <w:r>
        <w:t xml:space="preserve"> Cross-references for "is subverted": Acts 15:24; 1Tim 1:19-20; 2Tim 2:14; Titus 1:11; Heb 10:26.</w:t>
      </w:r>
    </w:p>
  </w:footnote>
  <w:footnote w:id="17443">
    <w:p>
      <w:pPr>
        <w:pStyle w:val="FootnoteText"/>
      </w:pPr>
      <w:r>
        <w:rPr>
          <w:rStyle w:val="FootnoteReference"/>
        </w:rPr>
        <w:footnoteRef/>
      </w:r>
      <w:r>
        <w:t xml:space="preserve"> Cross-references for "being": Matt 25:26-28; Luke 7:30; Luke 19:22; John 3:18; Acts 13:46; Rom 3:19.</w:t>
      </w:r>
    </w:p>
  </w:footnote>
  <w:footnote w:id="17444">
    <w:p>
      <w:pPr>
        <w:pStyle w:val="FootnoteText"/>
      </w:pPr>
      <w:r>
        <w:rPr>
          <w:rStyle w:val="FootnoteReference"/>
        </w:rPr>
        <w:footnoteRef/>
      </w:r>
      <w:r>
        <w:t xml:space="preserve"> Name meaning: Artemas (Artemas) — Gift of Artemis. Faithful coworker Paul sent to Crete.</w:t>
      </w:r>
    </w:p>
  </w:footnote>
  <w:footnote w:id="17445">
    <w:p>
      <w:pPr>
        <w:pStyle w:val="FootnoteText"/>
      </w:pPr>
      <w:r>
        <w:rPr>
          <w:rStyle w:val="FootnoteReference"/>
        </w:rPr>
        <w:footnoteRef/>
      </w:r>
      <w:r>
        <w:t xml:space="preserve"> Name meaning: Tychicus (Tychikos) — Fortunate; chance. Trusted messenger who carried Paul’s letters.</w:t>
      </w:r>
    </w:p>
  </w:footnote>
  <w:footnote w:id="1744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47">
    <w:p>
      <w:pPr>
        <w:pStyle w:val="FootnoteText"/>
      </w:pPr>
      <w:r>
        <w:rPr>
          <w:rStyle w:val="FootnoteReference"/>
        </w:rPr>
        <w:footnoteRef/>
      </w:r>
      <w:r>
        <w:t xml:space="preserve"> Cross-references for "Tychicus": Acts 20:4; 2Tim 4:12.</w:t>
      </w:r>
    </w:p>
  </w:footnote>
  <w:footnote w:id="17448">
    <w:p>
      <w:pPr>
        <w:pStyle w:val="FootnoteText"/>
      </w:pPr>
      <w:r>
        <w:rPr>
          <w:rStyle w:val="FootnoteReference"/>
        </w:rPr>
        <w:footnoteRef/>
      </w:r>
      <w:r>
        <w:t xml:space="preserve"> Cross-references: 2Tim 4:9; 2Tim 4:21.</w:t>
      </w:r>
    </w:p>
  </w:footnote>
  <w:footnote w:id="17449">
    <w:p>
      <w:pPr>
        <w:pStyle w:val="FootnoteText"/>
      </w:pPr>
      <w:r>
        <w:rPr>
          <w:rStyle w:val="FootnoteReference"/>
        </w:rPr>
        <w:footnoteRef/>
      </w:r>
      <w:r>
        <w:t xml:space="preserve"> Cross-references: 1Cor 16:6; 1Cor 16:8-9.</w:t>
      </w:r>
    </w:p>
  </w:footnote>
  <w:footnote w:id="17450">
    <w:p>
      <w:pPr>
        <w:pStyle w:val="FootnoteText"/>
      </w:pPr>
      <w:r>
        <w:rPr>
          <w:rStyle w:val="FootnoteReference"/>
        </w:rPr>
        <w:footnoteRef/>
      </w:r>
      <w:r>
        <w:t xml:space="preserve"> Name meaning: Zenas (Zenas) — Living. Lawyer who traveled with Apollos.</w:t>
      </w:r>
    </w:p>
  </w:footnote>
  <w:footnote w:id="17451">
    <w:p>
      <w:pPr>
        <w:pStyle w:val="FootnoteText"/>
      </w:pPr>
      <w:r>
        <w:rPr>
          <w:rStyle w:val="FootnoteReference"/>
        </w:rPr>
        <w:footnoteRef/>
      </w:r>
      <w:r>
        <w:t xml:space="preserve"> Cross-references for "the lawyer": Matt 22:35; Luke 7:30; Luke 10:25; Luke 11:45; Luke 11:52; Luke 14:3.</w:t>
      </w:r>
    </w:p>
  </w:footnote>
  <w:footnote w:id="17452">
    <w:p>
      <w:pPr>
        <w:pStyle w:val="FootnoteText"/>
      </w:pPr>
      <w:r>
        <w:rPr>
          <w:rStyle w:val="FootnoteReference"/>
        </w:rPr>
        <w:footnoteRef/>
      </w:r>
      <w:r>
        <w:t xml:space="preserve"> Name meaning: Apollos (Apollos) — Destroyer; of Apollo. Mighty preacher whose eloquence was refined.</w:t>
      </w:r>
    </w:p>
  </w:footnote>
  <w:footnote w:id="17453">
    <w:p>
      <w:pPr>
        <w:pStyle w:val="FootnoteText"/>
      </w:pPr>
      <w:r>
        <w:rPr>
          <w:rStyle w:val="FootnoteReference"/>
        </w:rPr>
        <w:footnoteRef/>
      </w:r>
      <w:r>
        <w:t xml:space="preserve"> Cross-references for "Apollos": Acts 18:24.</w:t>
      </w:r>
    </w:p>
  </w:footnote>
  <w:footnote w:id="17454">
    <w:p>
      <w:pPr>
        <w:pStyle w:val="FootnoteText"/>
      </w:pPr>
      <w:r>
        <w:rPr>
          <w:rStyle w:val="FootnoteReference"/>
        </w:rPr>
        <w:footnoteRef/>
      </w:r>
      <w:r>
        <w:t xml:space="preserve"> Cross-references: Acts 21:5; Acts 28:10; Rom 15:24; 1Cor 16:11; 3John 1:6-8.</w:t>
      </w:r>
    </w:p>
  </w:footnote>
  <w:footnote w:id="17455">
    <w:p>
      <w:pPr>
        <w:pStyle w:val="FootnoteText"/>
      </w:pPr>
      <w:r>
        <w:rPr>
          <w:rStyle w:val="FootnoteReference"/>
        </w:rPr>
        <w:footnoteRef/>
      </w:r>
      <w:r>
        <w:t xml:space="preserve"> Cross-references for "learn": Titus 3:8.</w:t>
      </w:r>
    </w:p>
  </w:footnote>
  <w:footnote w:id="17456">
    <w:p>
      <w:pPr>
        <w:pStyle w:val="FootnoteText"/>
      </w:pPr>
      <w:r>
        <w:rPr>
          <w:rStyle w:val="FootnoteReference"/>
        </w:rPr>
        <w:footnoteRef/>
      </w:r>
      <w:r>
        <w:t xml:space="preserve"> Cross-references for "maintain good works": Acts 18:3; Acts 20:35; Eph 4:28; 1Thess 2:9; 2Thess 3:8.</w:t>
      </w:r>
    </w:p>
  </w:footnote>
  <w:footnote w:id="1745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58">
    <w:p>
      <w:pPr>
        <w:pStyle w:val="FootnoteText"/>
      </w:pPr>
      <w:r>
        <w:rPr>
          <w:rStyle w:val="FootnoteReference"/>
        </w:rPr>
        <w:footnoteRef/>
      </w:r>
      <w:r>
        <w:t xml:space="preserve"> Cross-references for "with me": Rom 16:21-24.</w:t>
      </w:r>
    </w:p>
  </w:footnote>
  <w:footnote w:id="17459">
    <w:p>
      <w:pPr>
        <w:pStyle w:val="FootnoteText"/>
      </w:pPr>
      <w:r>
        <w:rPr>
          <w:rStyle w:val="FootnoteReference"/>
        </w:rPr>
        <w:footnoteRef/>
      </w:r>
      <w:r>
        <w:t xml:space="preserve"> Cross-references for "Greet": Rom 16:1-20.</w:t>
      </w:r>
    </w:p>
  </w:footnote>
  <w:footnote w:id="17460">
    <w:p>
      <w:pPr>
        <w:pStyle w:val="FootnoteText"/>
      </w:pPr>
      <w:r>
        <w:rPr>
          <w:rStyle w:val="FootnoteReference"/>
        </w:rPr>
        <w:footnoteRef/>
      </w:r>
      <w:r>
        <w:t xml:space="preserve"> Cross-references for "love": Gal 5:6; Eph 6:23; 1Tim 1:5; Phlm 1:5; 2John 1:1-2; 3John 1:1.</w:t>
      </w:r>
    </w:p>
  </w:footnote>
  <w:footnote w:id="17461">
    <w:p>
      <w:pPr>
        <w:pStyle w:val="FootnoteText"/>
      </w:pPr>
      <w:r>
        <w:rPr>
          <w:rStyle w:val="FootnoteReference"/>
        </w:rPr>
        <w:footnoteRef/>
      </w:r>
      <w:r>
        <w:t xml:space="preserve"> Cross-references for "Grace": 1Cor 16:23; Eph 6:24; 2Tim 4:22; Heb 13:25.</w:t>
      </w:r>
    </w:p>
  </w:footnote>
  <w:footnote w:id="17462">
    <w:p>
      <w:pPr>
        <w:pStyle w:val="FootnoteText"/>
      </w:pPr>
      <w:r>
        <w:rPr>
          <w:rStyle w:val="FootnoteReference"/>
        </w:rPr>
        <w:footnoteRef/>
      </w:r>
      <w:r>
        <w:t xml:space="preserve"> Name meaning: Paul (Paulus) — Small; humble. Changed from Saul to Paul, the humble apostle to the Gentiles.</w:t>
      </w:r>
    </w:p>
  </w:footnote>
  <w:footnote w:id="17463">
    <w:p>
      <w:pPr>
        <w:pStyle w:val="FootnoteText"/>
      </w:pPr>
      <w:r>
        <w:rPr>
          <w:rStyle w:val="FootnoteReference"/>
        </w:rPr>
        <w:footnoteRef/>
      </w:r>
      <w:r>
        <w:t xml:space="preserve"> Cross-references for "a prisoner": Eph 3:1; Eph 4:1; Eph 6:20; 2Tim 1:8; Phlm 1:9.</w:t>
      </w:r>
    </w:p>
  </w:footnote>
  <w:footnote w:id="17464">
    <w:p>
      <w:pPr>
        <w:pStyle w:val="FootnoteText"/>
      </w:pPr>
      <w:r>
        <w:rPr>
          <w:rStyle w:val="FootnoteReference"/>
        </w:rPr>
        <w:footnoteRef/>
      </w:r>
      <w:r>
        <w:t xml:space="preserve"> Name meaning: Jesus (Yeshua) — Yahweh saves. He will save His people from their sins.</w:t>
      </w:r>
    </w:p>
  </w:footnote>
  <w:footnote w:id="174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6">
    <w:p>
      <w:pPr>
        <w:pStyle w:val="FootnoteText"/>
      </w:pPr>
      <w:r>
        <w:rPr>
          <w:rStyle w:val="FootnoteReference"/>
        </w:rPr>
        <w:footnoteRef/>
      </w:r>
      <w:r>
        <w:t xml:space="preserve"> Name meaning: Timothy (Timotheos) — Honoring God. Paul’s faithful son in the faith.</w:t>
      </w:r>
    </w:p>
  </w:footnote>
  <w:footnote w:id="17467">
    <w:p>
      <w:pPr>
        <w:pStyle w:val="FootnoteText"/>
      </w:pPr>
      <w:r>
        <w:rPr>
          <w:rStyle w:val="FootnoteReference"/>
        </w:rPr>
        <w:footnoteRef/>
      </w:r>
      <w:r>
        <w:t xml:space="preserve"> Name meaning: Philemon (Philemon) — Affectionate. Showed affectionate forgiveness to Onesimus.</w:t>
      </w:r>
    </w:p>
  </w:footnote>
  <w:footnote w:id="17468">
    <w:p>
      <w:pPr>
        <w:pStyle w:val="FootnoteText"/>
      </w:pPr>
      <w:r>
        <w:rPr>
          <w:rStyle w:val="FootnoteReference"/>
        </w:rPr>
        <w:footnoteRef/>
      </w:r>
      <w:r>
        <w:t xml:space="preserve"> Cross-references for "Timothy": 2Cor 1:1; Col 1:1; 2Thess 1:1.</w:t>
      </w:r>
    </w:p>
  </w:footnote>
  <w:footnote w:id="17469">
    <w:p>
      <w:pPr>
        <w:pStyle w:val="FootnoteText"/>
      </w:pPr>
      <w:r>
        <w:rPr>
          <w:rStyle w:val="FootnoteReference"/>
        </w:rPr>
        <w:footnoteRef/>
      </w:r>
      <w:r>
        <w:t xml:space="preserve"> Cross-references for "Philemon": 1Cor 3:9; Phil 2:25; Phil 4:3; Col 4:11; 1Thess 3:2; Phlm 1:24; G3682; G5371; G682; G751.</w:t>
      </w:r>
    </w:p>
  </w:footnote>
  <w:footnote w:id="17470">
    <w:p>
      <w:pPr>
        <w:pStyle w:val="FootnoteText"/>
      </w:pPr>
      <w:r>
        <w:rPr>
          <w:rStyle w:val="FootnoteReference"/>
        </w:rPr>
        <w:footnoteRef/>
      </w:r>
      <w:r>
        <w:t xml:space="preserve"> Name meaning: Apphia (Apphia) — Productive; increasing. Hostess connected with a growing house church.</w:t>
      </w:r>
    </w:p>
  </w:footnote>
  <w:footnote w:id="17471">
    <w:p>
      <w:pPr>
        <w:pStyle w:val="FootnoteText"/>
      </w:pPr>
      <w:r>
        <w:rPr>
          <w:rStyle w:val="FootnoteReference"/>
        </w:rPr>
        <w:footnoteRef/>
      </w:r>
      <w:r>
        <w:t xml:space="preserve"> Name meaning: Archippus (Archippos) — Master of the horse. Called to fulfill his ministry.</w:t>
      </w:r>
    </w:p>
  </w:footnote>
  <w:footnote w:id="17472">
    <w:p>
      <w:pPr>
        <w:pStyle w:val="FootnoteText"/>
      </w:pPr>
      <w:r>
        <w:rPr>
          <w:rStyle w:val="FootnoteReference"/>
        </w:rPr>
        <w:footnoteRef/>
      </w:r>
      <w:r>
        <w:t xml:space="preserve"> Cross-references for "Archippus": Col 4:17.</w:t>
      </w:r>
    </w:p>
  </w:footnote>
  <w:footnote w:id="17473">
    <w:p>
      <w:pPr>
        <w:pStyle w:val="FootnoteText"/>
      </w:pPr>
      <w:r>
        <w:rPr>
          <w:rStyle w:val="FootnoteReference"/>
        </w:rPr>
        <w:footnoteRef/>
      </w:r>
      <w:r>
        <w:t xml:space="preserve"> Cross-references for "our fellowsoldier": Phil 2:25; 2Tim 2:3-4.</w:t>
      </w:r>
    </w:p>
  </w:footnote>
  <w:footnote w:id="17474">
    <w:p>
      <w:pPr>
        <w:pStyle w:val="FootnoteText"/>
      </w:pPr>
      <w:r>
        <w:rPr>
          <w:rStyle w:val="FootnoteReference"/>
        </w:rPr>
        <w:footnoteRef/>
      </w:r>
      <w:r>
        <w:t xml:space="preserve"> Cross-references for "the church": Rom 16:5; 1Cor 16:19; Col 4:15.</w:t>
      </w:r>
    </w:p>
  </w:footnote>
  <w:footnote w:id="17475">
    <w:p>
      <w:pPr>
        <w:pStyle w:val="FootnoteText"/>
      </w:pPr>
      <w:r>
        <w:rPr>
          <w:rStyle w:val="FootnoteReference"/>
        </w:rPr>
        <w:footnoteRef/>
      </w:r>
      <w:r>
        <w:t xml:space="preserve"> Cross-references: Rom 1:7; 2Cor 13:14; Eph 1:2.</w:t>
      </w:r>
    </w:p>
  </w:footnote>
  <w:footnote w:id="17476">
    <w:p>
      <w:pPr>
        <w:pStyle w:val="FootnoteText"/>
      </w:pPr>
      <w:r>
        <w:rPr>
          <w:rStyle w:val="FootnoteReference"/>
        </w:rPr>
        <w:footnoteRef/>
      </w:r>
      <w:r>
        <w:t xml:space="preserve"> Cross-references: Rom 1:8; Eph 1:16; Phil 1:3; Col 1:3; 1Thess 1:2; 2Thess 1:3; 2Tim 1:3.</w:t>
      </w:r>
    </w:p>
  </w:footnote>
  <w:footnote w:id="17477">
    <w:p>
      <w:pPr>
        <w:pStyle w:val="FootnoteText"/>
      </w:pPr>
      <w:r>
        <w:rPr>
          <w:rStyle w:val="FootnoteReference"/>
        </w:rPr>
        <w:footnoteRef/>
      </w:r>
      <w:r>
        <w:t xml:space="preserve"> Cross-references for "Hearing": Gal 5:6; Eph 1:15; Col 1:4.</w:t>
      </w:r>
    </w:p>
  </w:footnote>
  <w:footnote w:id="17478">
    <w:p>
      <w:pPr>
        <w:pStyle w:val="FootnoteText"/>
      </w:pPr>
      <w:r>
        <w:rPr>
          <w:rStyle w:val="FootnoteReference"/>
        </w:rPr>
        <w:footnoteRef/>
      </w:r>
      <w:r>
        <w:t xml:space="preserve"> Cross-references for "toward the Lord": Ps 16:3; Acts 9:39-41; Rom 12:13; Rom 15:25-26; 1Cor 16:1; Phlm 1:7; 1John 3:23; 1John 5:1-2.</w:t>
      </w:r>
    </w:p>
  </w:footnote>
  <w:footnote w:id="17479">
    <w:p>
      <w:pPr>
        <w:pStyle w:val="FootnoteText"/>
      </w:pPr>
      <w:r>
        <w:rPr>
          <w:rStyle w:val="FootnoteReference"/>
        </w:rPr>
        <w:footnoteRef/>
      </w:r>
      <w:r>
        <w:t xml:space="preserve"> Cross-references for "the communication": 2Cor 9:12-14; Phil 1:9-11; Titus 3:14; Heb 6:10; Jas 2:14; Jas 2:17.</w:t>
      </w:r>
    </w:p>
  </w:footnote>
  <w:footnote w:id="17480">
    <w:p>
      <w:pPr>
        <w:pStyle w:val="FootnoteText"/>
      </w:pPr>
      <w:r>
        <w:rPr>
          <w:rStyle w:val="FootnoteReference"/>
        </w:rPr>
        <w:footnoteRef/>
      </w:r>
      <w:r>
        <w:t xml:space="preserve"> Cross-references for "the acknowledging": Matt 5:16; 1Cor 14:25; Phil 4:8; 1Pet 1:5-8; 1Pet 2:12; 1Pet 3:1; 1Pet 3:16.</w:t>
      </w:r>
    </w:p>
  </w:footnote>
  <w:footnote w:id="17481">
    <w:p>
      <w:pPr>
        <w:pStyle w:val="FootnoteText"/>
      </w:pPr>
      <w:r>
        <w:rPr>
          <w:rStyle w:val="FootnoteReference"/>
        </w:rPr>
        <w:footnoteRef/>
      </w:r>
      <w:r>
        <w:t xml:space="preserve"> Cross-references for "in you": 2Pet 1:8.</w:t>
      </w:r>
    </w:p>
  </w:footnote>
  <w:footnote w:id="17482">
    <w:p>
      <w:pPr>
        <w:pStyle w:val="FootnoteText"/>
      </w:pPr>
      <w:r>
        <w:rPr>
          <w:rStyle w:val="FootnoteReference"/>
        </w:rPr>
        <w:footnoteRef/>
      </w:r>
      <w:r>
        <w:t xml:space="preserve"> Cross-references for "great joy": 1Thess 1:3; 1Thess 2:13; 1Thess 2:19; 1Thess 3:9; 2John 1:4; 3John 1:3-6.</w:t>
      </w:r>
    </w:p>
  </w:footnote>
  <w:footnote w:id="17483">
    <w:p>
      <w:pPr>
        <w:pStyle w:val="FootnoteText"/>
      </w:pPr>
      <w:r>
        <w:rPr>
          <w:rStyle w:val="FootnoteReference"/>
        </w:rPr>
        <w:footnoteRef/>
      </w:r>
      <w:r>
        <w:t xml:space="preserve"> Cross-references for "the bowels": 2Cor 7:13; 2Tim 1:16; Phlm 1:20.</w:t>
      </w:r>
    </w:p>
  </w:footnote>
  <w:footnote w:id="17484">
    <w:p>
      <w:pPr>
        <w:pStyle w:val="FootnoteText"/>
      </w:pPr>
      <w:r>
        <w:rPr>
          <w:rStyle w:val="FootnoteReference"/>
        </w:rPr>
        <w:footnoteRef/>
      </w:r>
      <w:r>
        <w:t xml:space="preserve"> Cross-references for "bold": 2Cor 3:12; 2Cor 10:1-2; 2Cor 11:21; 1Thess 2:2; 1Thess 2:6.</w:t>
      </w:r>
    </w:p>
  </w:footnote>
  <w:footnote w:id="17485">
    <w:p>
      <w:pPr>
        <w:pStyle w:val="FootnoteText"/>
      </w:pPr>
      <w:r>
        <w:rPr>
          <w:rStyle w:val="FootnoteReference"/>
        </w:rPr>
        <w:footnoteRef/>
      </w:r>
      <w:r>
        <w:t xml:space="preserve"> Cross-references for "enjoin": 2Cor 10:8.</w:t>
      </w:r>
    </w:p>
  </w:footnote>
  <w:footnote w:id="17486">
    <w:p>
      <w:pPr>
        <w:pStyle w:val="FootnoteText"/>
      </w:pPr>
      <w:r>
        <w:rPr>
          <w:rStyle w:val="FootnoteReference"/>
        </w:rPr>
        <w:footnoteRef/>
      </w:r>
      <w:r>
        <w:t xml:space="preserve"> Cross-references for "love's sake": Rom 12:1; 2Cor 5:20; 2Cor 6:1; Eph 4:1; Heb 13:19; 1Pet 2:11.</w:t>
      </w:r>
    </w:p>
  </w:footnote>
  <w:footnote w:id="17487">
    <w:p>
      <w:pPr>
        <w:pStyle w:val="FootnoteText"/>
      </w:pPr>
      <w:r>
        <w:rPr>
          <w:rStyle w:val="FootnoteReference"/>
        </w:rPr>
        <w:footnoteRef/>
      </w:r>
      <w:r>
        <w:t xml:space="preserve"> Cross-references for "Paul": Ps 71:9; Ps 71:18; Prov 16:31; Isa 46:4.</w:t>
      </w:r>
    </w:p>
  </w:footnote>
  <w:footnote w:id="17488">
    <w:p>
      <w:pPr>
        <w:pStyle w:val="FootnoteText"/>
      </w:pPr>
      <w:r>
        <w:rPr>
          <w:rStyle w:val="FootnoteReference"/>
        </w:rPr>
        <w:footnoteRef/>
      </w:r>
      <w:r>
        <w:t xml:space="preserve"> Cross-references for "prisoner": Eph 3:1; Eph 4:1; Phlm 1:1.</w:t>
      </w:r>
    </w:p>
  </w:footnote>
  <w:footnote w:id="17489">
    <w:p>
      <w:pPr>
        <w:pStyle w:val="FootnoteText"/>
      </w:pPr>
      <w:r>
        <w:rPr>
          <w:rStyle w:val="FootnoteReference"/>
        </w:rPr>
        <w:footnoteRef/>
      </w:r>
      <w:r>
        <w:t xml:space="preserve"> Cross-references for "my son": 2Sam 9:1-7; 2Sam 18:5; 2Sam 19:37-38; Mark 9:17; 1Tim 1:2; Titus 1:4.</w:t>
      </w:r>
    </w:p>
  </w:footnote>
  <w:footnote w:id="17490">
    <w:p>
      <w:pPr>
        <w:pStyle w:val="FootnoteText"/>
      </w:pPr>
      <w:r>
        <w:rPr>
          <w:rStyle w:val="FootnoteReference"/>
        </w:rPr>
        <w:footnoteRef/>
      </w:r>
      <w:r>
        <w:t xml:space="preserve"> Name meaning: Onesimus (Onesimos) — Useful; profitable. The runaway slave who became useful.</w:t>
      </w:r>
    </w:p>
  </w:footnote>
  <w:footnote w:id="17491">
    <w:p>
      <w:pPr>
        <w:pStyle w:val="FootnoteText"/>
      </w:pPr>
      <w:r>
        <w:rPr>
          <w:rStyle w:val="FootnoteReference"/>
        </w:rPr>
        <w:footnoteRef/>
      </w:r>
      <w:r>
        <w:t xml:space="preserve"> Cross-references for "whom": 1Cor 4:15; Gal 4:19.</w:t>
      </w:r>
    </w:p>
  </w:footnote>
  <w:footnote w:id="17492">
    <w:p>
      <w:pPr>
        <w:pStyle w:val="FootnoteText"/>
      </w:pPr>
      <w:r>
        <w:rPr>
          <w:rStyle w:val="FootnoteReference"/>
        </w:rPr>
        <w:footnoteRef/>
      </w:r>
      <w:r>
        <w:t xml:space="preserve"> Cross-references for "Onesimus": Col 4:9.</w:t>
      </w:r>
    </w:p>
  </w:footnote>
  <w:footnote w:id="17493">
    <w:p>
      <w:pPr>
        <w:pStyle w:val="FootnoteText"/>
      </w:pPr>
      <w:r>
        <w:rPr>
          <w:rStyle w:val="FootnoteReference"/>
        </w:rPr>
        <w:footnoteRef/>
      </w:r>
      <w:r>
        <w:t xml:space="preserve"> Cross-references for "profitable": Luke 15:24; Luke 15:32; 2Tim 4:11.</w:t>
      </w:r>
    </w:p>
  </w:footnote>
  <w:footnote w:id="17494">
    <w:p>
      <w:pPr>
        <w:pStyle w:val="FootnoteText"/>
      </w:pPr>
      <w:r>
        <w:rPr>
          <w:rStyle w:val="FootnoteReference"/>
        </w:rPr>
        <w:footnoteRef/>
      </w:r>
      <w:r>
        <w:t xml:space="preserve"> Cross-references for "unprofitable": Job 30:1-2; Matt 25:30; Luke 17:10; Rom 3:12; 1Pet 2:10.</w:t>
      </w:r>
    </w:p>
  </w:footnote>
  <w:footnote w:id="17495">
    <w:p>
      <w:pPr>
        <w:pStyle w:val="FootnoteText"/>
      </w:pPr>
      <w:r>
        <w:rPr>
          <w:rStyle w:val="FootnoteReference"/>
        </w:rPr>
        <w:footnoteRef/>
      </w:r>
      <w:r>
        <w:t xml:space="preserve"> Cross-references for "thou": Matt 6:14-15; Matt 18:21-35; Mark 11:25; Eph 4:32.</w:t>
      </w:r>
    </w:p>
  </w:footnote>
  <w:footnote w:id="17496">
    <w:p>
      <w:pPr>
        <w:pStyle w:val="FootnoteText"/>
      </w:pPr>
      <w:r>
        <w:rPr>
          <w:rStyle w:val="FootnoteReference"/>
        </w:rPr>
        <w:footnoteRef/>
      </w:r>
      <w:r>
        <w:t xml:space="preserve"> Cross-references for "mine": Deut 13:6; 2Sam 16:11; Jer 31:20; Luke 15:20.</w:t>
      </w:r>
    </w:p>
  </w:footnote>
  <w:footnote w:id="17497">
    <w:p>
      <w:pPr>
        <w:pStyle w:val="FootnoteText"/>
      </w:pPr>
      <w:r>
        <w:rPr>
          <w:rStyle w:val="FootnoteReference"/>
        </w:rPr>
        <w:footnoteRef/>
      </w:r>
      <w:r>
        <w:t xml:space="preserve"> Cross-references for "the bonds": Eph 3:1; Eph 4:1; Phlm 1:1.</w:t>
      </w:r>
    </w:p>
  </w:footnote>
  <w:footnote w:id="17498">
    <w:p>
      <w:pPr>
        <w:pStyle w:val="FootnoteText"/>
      </w:pPr>
      <w:r>
        <w:rPr>
          <w:rStyle w:val="FootnoteReference"/>
        </w:rPr>
        <w:footnoteRef/>
      </w:r>
      <w:r>
        <w:t xml:space="preserve"> Cross-references for "in thy stead": 1Cor 16:17; Phil 2:30.</w:t>
      </w:r>
    </w:p>
  </w:footnote>
  <w:footnote w:id="17499">
    <w:p>
      <w:pPr>
        <w:pStyle w:val="FootnoteText"/>
      </w:pPr>
      <w:r>
        <w:rPr>
          <w:rStyle w:val="FootnoteReference"/>
        </w:rPr>
        <w:footnoteRef/>
      </w:r>
      <w:r>
        <w:t xml:space="preserve"> Cross-references for "without": 2Cor 1:24; Phlm 1:8-9; 1Pet 5:3.</w:t>
      </w:r>
    </w:p>
  </w:footnote>
  <w:footnote w:id="17500">
    <w:p>
      <w:pPr>
        <w:pStyle w:val="FootnoteText"/>
      </w:pPr>
      <w:r>
        <w:rPr>
          <w:rStyle w:val="FootnoteReference"/>
        </w:rPr>
        <w:footnoteRef/>
      </w:r>
      <w:r>
        <w:t xml:space="preserve"> Cross-references for "thy benefit": 1Chr 29:17; Ps 110:3; 1Cor 9:7; 1Cor 9:17; 2Cor 8:12; 2Cor 9:5; 2Cor 9:7; 1Pet 5:2.</w:t>
      </w:r>
    </w:p>
  </w:footnote>
  <w:footnote w:id="17501">
    <w:p>
      <w:pPr>
        <w:pStyle w:val="FootnoteText"/>
      </w:pPr>
      <w:r>
        <w:rPr>
          <w:rStyle w:val="FootnoteReference"/>
        </w:rPr>
        <w:footnoteRef/>
      </w:r>
      <w:r>
        <w:t xml:space="preserve"> Cross-references: Gen 45:5-8; Gen 50:20; Ps 76:10; Isa 20:6; Acts 4:28.</w:t>
      </w:r>
    </w:p>
  </w:footnote>
  <w:footnote w:id="17502">
    <w:p>
      <w:pPr>
        <w:pStyle w:val="FootnoteText"/>
      </w:pPr>
      <w:r>
        <w:rPr>
          <w:rStyle w:val="FootnoteReference"/>
        </w:rPr>
        <w:footnoteRef/>
      </w:r>
      <w:r>
        <w:t xml:space="preserve"> Cross-references for "a brother": Matt 23:8; Acts 9:17; Gal 4:28-29; 1Tim 6:2; Heb 3:1; 1Pet 1:22-23; 1John 5:1.</w:t>
      </w:r>
    </w:p>
  </w:footnote>
  <w:footnote w:id="17503">
    <w:p>
      <w:pPr>
        <w:pStyle w:val="FootnoteText"/>
      </w:pPr>
      <w:r>
        <w:rPr>
          <w:rStyle w:val="FootnoteReference"/>
        </w:rPr>
        <w:footnoteRef/>
      </w:r>
      <w:r>
        <w:t xml:space="preserve"> Cross-references for "both in": Eph 6:5-7; Col 3:22.</w:t>
      </w:r>
    </w:p>
  </w:footnote>
  <w:footnote w:id="17504">
    <w:p>
      <w:pPr>
        <w:pStyle w:val="FootnoteText"/>
      </w:pPr>
      <w:r>
        <w:rPr>
          <w:rStyle w:val="FootnoteReference"/>
        </w:rPr>
        <w:footnoteRef/>
      </w:r>
      <w:r>
        <w:t xml:space="preserve"> Cross-references for "receive": Matt 10:40; Matt 12:48-50; Matt 18:5; Matt 25:40; Phlm 1:10; Phlm 1:12.</w:t>
      </w:r>
    </w:p>
  </w:footnote>
  <w:footnote w:id="17505">
    <w:p>
      <w:pPr>
        <w:pStyle w:val="FootnoteText"/>
      </w:pPr>
      <w:r>
        <w:rPr>
          <w:rStyle w:val="FootnoteReference"/>
        </w:rPr>
        <w:footnoteRef/>
      </w:r>
      <w:r>
        <w:t xml:space="preserve"> Cross-references for "thou count": Acts 16:15; 2Cor 8:23; Eph 3:6; Phil 1:7; 1Tim 6:2; Heb 3:1; Heb 3:14; Jas 2:5; 1Pet 5:1; 1John 1:3.</w:t>
      </w:r>
    </w:p>
  </w:footnote>
  <w:footnote w:id="17506">
    <w:p>
      <w:pPr>
        <w:pStyle w:val="FootnoteText"/>
      </w:pPr>
      <w:r>
        <w:rPr>
          <w:rStyle w:val="FootnoteReference"/>
        </w:rPr>
        <w:footnoteRef/>
      </w:r>
      <w:r>
        <w:t xml:space="preserve"> Cross-references for "put that": Isa 53:4-7.</w:t>
      </w:r>
    </w:p>
  </w:footnote>
  <w:footnote w:id="17507">
    <w:p>
      <w:pPr>
        <w:pStyle w:val="FootnoteText"/>
      </w:pPr>
      <w:r>
        <w:rPr>
          <w:rStyle w:val="FootnoteReference"/>
        </w:rPr>
        <w:footnoteRef/>
      </w:r>
      <w:r>
        <w:t xml:space="preserve"> Cross-references for "I Paul": 1Cor 16:21-22; Gal 5:2; Gal 6:11.</w:t>
      </w:r>
    </w:p>
  </w:footnote>
  <w:footnote w:id="17508">
    <w:p>
      <w:pPr>
        <w:pStyle w:val="FootnoteText"/>
      </w:pPr>
      <w:r>
        <w:rPr>
          <w:rStyle w:val="FootnoteReference"/>
        </w:rPr>
        <w:footnoteRef/>
      </w:r>
      <w:r>
        <w:t xml:space="preserve"> Cross-references for "how thou": 1Cor 4:15; 1Cor 9:1-2; 2Cor 3:2; 1Tim 1:2; Titus 1:4; Jas 5:19-20.</w:t>
      </w:r>
    </w:p>
  </w:footnote>
  <w:footnote w:id="17509">
    <w:p>
      <w:pPr>
        <w:pStyle w:val="FootnoteText"/>
      </w:pPr>
      <w:r>
        <w:rPr>
          <w:rStyle w:val="FootnoteReference"/>
        </w:rPr>
        <w:footnoteRef/>
      </w:r>
      <w:r>
        <w:t xml:space="preserve"> Cross-references for "let me": 2Cor 2:2; 2Cor 7:4-7; 2Cor 7:13; Phil 2:2; Phil 4:1; 1Thess 2:19-20; 1Thess 3:7-9; Heb 13:17; 3John 1:4.</w:t>
      </w:r>
    </w:p>
  </w:footnote>
  <w:footnote w:id="17510">
    <w:p>
      <w:pPr>
        <w:pStyle w:val="FootnoteText"/>
      </w:pPr>
      <w:r>
        <w:rPr>
          <w:rStyle w:val="FootnoteReference"/>
        </w:rPr>
        <w:footnoteRef/>
      </w:r>
      <w:r>
        <w:t xml:space="preserve"> Cross-references for "refresh": Phil 1:8; Phil 2:1; Phlm 1:7; Phlm 1:12; 1John 3:17.</w:t>
      </w:r>
    </w:p>
  </w:footnote>
  <w:footnote w:id="17511">
    <w:p>
      <w:pPr>
        <w:pStyle w:val="FootnoteText"/>
      </w:pPr>
      <w:r>
        <w:rPr>
          <w:rStyle w:val="FootnoteReference"/>
        </w:rPr>
        <w:footnoteRef/>
      </w:r>
      <w:r>
        <w:t xml:space="preserve"> Cross-references: 2Cor 2:3; 2Cor 7:16; 2Cor 8:22; Gal 5:10; 2Thess 3:4.</w:t>
      </w:r>
    </w:p>
  </w:footnote>
  <w:footnote w:id="17512">
    <w:p>
      <w:pPr>
        <w:pStyle w:val="FootnoteText"/>
      </w:pPr>
      <w:r>
        <w:rPr>
          <w:rStyle w:val="FootnoteReference"/>
        </w:rPr>
        <w:footnoteRef/>
      </w:r>
      <w:r>
        <w:t xml:space="preserve"> Cross-references for "prepare": Acts 28:23.</w:t>
      </w:r>
    </w:p>
  </w:footnote>
  <w:footnote w:id="17513">
    <w:p>
      <w:pPr>
        <w:pStyle w:val="FootnoteText"/>
      </w:pPr>
      <w:r>
        <w:rPr>
          <w:rStyle w:val="FootnoteReference"/>
        </w:rPr>
        <w:footnoteRef/>
      </w:r>
      <w:r>
        <w:t xml:space="preserve"> Cross-references for "for I trust": Rom 15:24; Phil 1:25-26; Phil 2:24; Heb 13:23; 2John 1:12; 3John 1:14.</w:t>
      </w:r>
    </w:p>
  </w:footnote>
  <w:footnote w:id="17514">
    <w:p>
      <w:pPr>
        <w:pStyle w:val="FootnoteText"/>
      </w:pPr>
      <w:r>
        <w:rPr>
          <w:rStyle w:val="FootnoteReference"/>
        </w:rPr>
        <w:footnoteRef/>
      </w:r>
      <w:r>
        <w:t xml:space="preserve"> Cross-references for "through": Rom 15:30-32; 2Cor 1:11; Phil 1:19; Jas 5:16.</w:t>
      </w:r>
    </w:p>
  </w:footnote>
  <w:footnote w:id="17515">
    <w:p>
      <w:pPr>
        <w:pStyle w:val="FootnoteText"/>
      </w:pPr>
      <w:r>
        <w:rPr>
          <w:rStyle w:val="FootnoteReference"/>
        </w:rPr>
        <w:footnoteRef/>
      </w:r>
      <w:r>
        <w:t xml:space="preserve"> Name meaning: Epaphras (Epaphras) — Lovely; charming. Fervent intercessor for Colossae.</w:t>
      </w:r>
    </w:p>
  </w:footnote>
  <w:footnote w:id="17516">
    <w:p>
      <w:pPr>
        <w:pStyle w:val="FootnoteText"/>
      </w:pPr>
      <w:r>
        <w:rPr>
          <w:rStyle w:val="FootnoteReference"/>
        </w:rPr>
        <w:footnoteRef/>
      </w:r>
      <w:r>
        <w:t xml:space="preserve"> Cross-references for "Epaphras": Col 1:7; Col 4:12.</w:t>
      </w:r>
    </w:p>
  </w:footnote>
  <w:footnote w:id="17517">
    <w:p>
      <w:pPr>
        <w:pStyle w:val="FootnoteText"/>
      </w:pPr>
      <w:r>
        <w:rPr>
          <w:rStyle w:val="FootnoteReference"/>
        </w:rPr>
        <w:footnoteRef/>
      </w:r>
      <w:r>
        <w:t xml:space="preserve"> Cross-references for "my fellowprisoner": Rom 16:7; Col 4:10.</w:t>
      </w:r>
    </w:p>
  </w:footnote>
  <w:footnote w:id="1751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19">
    <w:p>
      <w:pPr>
        <w:pStyle w:val="FootnoteText"/>
      </w:pPr>
      <w:r>
        <w:rPr>
          <w:rStyle w:val="FootnoteReference"/>
        </w:rPr>
        <w:footnoteRef/>
      </w:r>
      <w:r>
        <w:t xml:space="preserve"> Name meaning: Aristarchus (Aristarchos) — Best ruler. Loyal companion and fellow prisoner.</w:t>
      </w:r>
    </w:p>
  </w:footnote>
  <w:footnote w:id="17520">
    <w:p>
      <w:pPr>
        <w:pStyle w:val="FootnoteText"/>
      </w:pPr>
      <w:r>
        <w:rPr>
          <w:rStyle w:val="FootnoteReference"/>
        </w:rPr>
        <w:footnoteRef/>
      </w:r>
      <w:r>
        <w:t xml:space="preserve"> Name meaning: Demas (Demas) — Popular. Loved this present world and forsook Paul.</w:t>
      </w:r>
    </w:p>
  </w:footnote>
  <w:footnote w:id="1752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22">
    <w:p>
      <w:pPr>
        <w:pStyle w:val="FootnoteText"/>
      </w:pPr>
      <w:r>
        <w:rPr>
          <w:rStyle w:val="FootnoteReference"/>
        </w:rPr>
        <w:footnoteRef/>
      </w:r>
      <w:r>
        <w:t xml:space="preserve"> Cross-references for "Marcus": Acts 12:12; Acts 12:25; Acts 13:13; Acts 15:37-39; Col 4:10; 2Tim 4:11.</w:t>
      </w:r>
    </w:p>
  </w:footnote>
  <w:footnote w:id="17523">
    <w:p>
      <w:pPr>
        <w:pStyle w:val="FootnoteText"/>
      </w:pPr>
      <w:r>
        <w:rPr>
          <w:rStyle w:val="FootnoteReference"/>
        </w:rPr>
        <w:footnoteRef/>
      </w:r>
      <w:r>
        <w:t xml:space="preserve"> Cross-references for "Aristarchus": Acts 19:29; Acts 27:2.</w:t>
      </w:r>
    </w:p>
  </w:footnote>
  <w:footnote w:id="17524">
    <w:p>
      <w:pPr>
        <w:pStyle w:val="FootnoteText"/>
      </w:pPr>
      <w:r>
        <w:rPr>
          <w:rStyle w:val="FootnoteReference"/>
        </w:rPr>
        <w:footnoteRef/>
      </w:r>
      <w:r>
        <w:t xml:space="preserve"> Cross-references for "Demas": Col 4:14; 2Tim 4:10.</w:t>
      </w:r>
    </w:p>
  </w:footnote>
  <w:footnote w:id="17525">
    <w:p>
      <w:pPr>
        <w:pStyle w:val="FootnoteText"/>
      </w:pPr>
      <w:r>
        <w:rPr>
          <w:rStyle w:val="FootnoteReference"/>
        </w:rPr>
        <w:footnoteRef/>
      </w:r>
      <w:r>
        <w:t xml:space="preserve"> Cross-references for "Lucas": 2Tim 4:11.</w:t>
      </w:r>
    </w:p>
  </w:footnote>
  <w:footnote w:id="17526">
    <w:p>
      <w:pPr>
        <w:pStyle w:val="FootnoteText"/>
      </w:pPr>
      <w:r>
        <w:rPr>
          <w:rStyle w:val="FootnoteReference"/>
        </w:rPr>
        <w:footnoteRef/>
      </w:r>
      <w:r>
        <w:t xml:space="preserve"> Cross-references for "my fellowlabourers": 2Cor 8:23; Phil 2:25; Phil 4:3; Phlm 1:1-2; 3John 1:8.</w:t>
      </w:r>
    </w:p>
  </w:footnote>
  <w:footnote w:id="17527">
    <w:p>
      <w:pPr>
        <w:pStyle w:val="FootnoteText"/>
      </w:pPr>
      <w:r>
        <w:rPr>
          <w:rStyle w:val="FootnoteReference"/>
        </w:rPr>
        <w:footnoteRef/>
      </w:r>
      <w:r>
        <w:t xml:space="preserve"> Cross-references for "grace": Rom 16:20; Rom 16:24.</w:t>
      </w:r>
    </w:p>
  </w:footnote>
  <w:footnote w:id="17528">
    <w:p>
      <w:pPr>
        <w:pStyle w:val="FootnoteText"/>
      </w:pPr>
      <w:r>
        <w:rPr>
          <w:rStyle w:val="FootnoteReference"/>
        </w:rPr>
        <w:footnoteRef/>
      </w:r>
      <w:r>
        <w:t xml:space="preserve"> Cross-references for "your spirit": 2Tim 4:22.</w:t>
      </w:r>
    </w:p>
  </w:footnote>
  <w:footnote w:id="17529">
    <w:p>
      <w:pPr>
        <w:pStyle w:val="FootnoteText"/>
      </w:pPr>
      <w:r>
        <w:rPr>
          <w:rStyle w:val="FootnoteReference"/>
        </w:rPr>
        <w:footnoteRef/>
      </w:r>
      <w:r>
        <w:t xml:space="preserve"> Cross-references for "the fathers": Luke 1:55; Luke 1:72; John 7:22; Acts 13:32.</w:t>
      </w:r>
    </w:p>
  </w:footnote>
  <w:footnote w:id="1753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31">
    <w:p>
      <w:pPr>
        <w:pStyle w:val="FootnoteText"/>
      </w:pPr>
      <w:r>
        <w:rPr>
          <w:rStyle w:val="FootnoteReference"/>
        </w:rPr>
        <w:footnoteRef/>
      </w:r>
      <w:r>
        <w:t xml:space="preserve"> Cross-references: Num 12:6-8; Joel 2:28.</w:t>
      </w:r>
    </w:p>
  </w:footnote>
  <w:footnote w:id="1753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3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3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35">
    <w:p>
      <w:pPr>
        <w:pStyle w:val="FootnoteText"/>
      </w:pPr>
      <w:r>
        <w:rPr>
          <w:rStyle w:val="FootnoteReference"/>
        </w:rPr>
        <w:footnoteRef/>
      </w:r>
      <w:r>
        <w:t xml:space="preserve"> Cross-references for "by whom": Prov 8:22-31; Isa 44:24; Isa 45:12; Isa 45:18; John 1:3; 1Cor 8:6; Eph 3:9; Col 1:16-17.</w:t>
      </w:r>
    </w:p>
  </w:footnote>
  <w:footnote w:id="17536">
    <w:p>
      <w:pPr>
        <w:pStyle w:val="FootnoteText"/>
      </w:pPr>
      <w:r>
        <w:rPr>
          <w:rStyle w:val="FootnoteReference"/>
        </w:rPr>
        <w:footnoteRef/>
      </w:r>
      <w:r>
        <w:t xml:space="preserve"> Cross-references for "the brightness": John 1:14; John 14:9-10; 2Cor 4:6.</w:t>
      </w:r>
    </w:p>
  </w:footnote>
  <w:footnote w:id="17537">
    <w:p>
      <w:pPr>
        <w:pStyle w:val="FootnoteText"/>
      </w:pPr>
      <w:r>
        <w:rPr>
          <w:rStyle w:val="FootnoteReference"/>
        </w:rPr>
        <w:footnoteRef/>
      </w:r>
      <w:r>
        <w:t xml:space="preserve"> Cross-references for "image": 2Cor 4:4; Col 1:15-16.</w:t>
      </w:r>
    </w:p>
  </w:footnote>
  <w:footnote w:id="17538">
    <w:p>
      <w:pPr>
        <w:pStyle w:val="FootnoteText"/>
      </w:pPr>
      <w:r>
        <w:rPr>
          <w:rStyle w:val="FootnoteReference"/>
        </w:rPr>
        <w:footnoteRef/>
      </w:r>
      <w:r>
        <w:t xml:space="preserve"> Cross-references for "upholding": Ps 75:3; John 1:4; Col 1:17; Rev 4:11.</w:t>
      </w:r>
    </w:p>
  </w:footnote>
  <w:footnote w:id="17539">
    <w:p>
      <w:pPr>
        <w:pStyle w:val="FootnoteText"/>
      </w:pPr>
      <w:r>
        <w:rPr>
          <w:rStyle w:val="FootnoteReference"/>
        </w:rPr>
        <w:footnoteRef/>
      </w:r>
      <w:r>
        <w:t xml:space="preserve"> Cross-references for "the word": Eccl 8:4; Rom 1:16; 2Cor 4:7.</w:t>
      </w:r>
    </w:p>
  </w:footnote>
  <w:footnote w:id="17540">
    <w:p>
      <w:pPr>
        <w:pStyle w:val="FootnoteText"/>
      </w:pPr>
      <w:r>
        <w:rPr>
          <w:rStyle w:val="FootnoteReference"/>
        </w:rPr>
        <w:footnoteRef/>
      </w:r>
      <w:r>
        <w:t xml:space="preserve"> Cross-references for "by himself": John 1:29; Heb 7:27; Heb 9:12-14; Heb 9:16; Heb 9:26; 1John 1:7; 1John 3:5.</w:t>
      </w:r>
    </w:p>
  </w:footnote>
  <w:footnote w:id="175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4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43">
    <w:p>
      <w:pPr>
        <w:pStyle w:val="FootnoteText"/>
      </w:pPr>
      <w:r>
        <w:rPr>
          <w:rStyle w:val="FootnoteReference"/>
        </w:rPr>
        <w:footnoteRef/>
      </w:r>
      <w:r>
        <w:t xml:space="preserve"> Cross-references for "Majesty": 1Chr 29:11; Job 37:22; Mic 5:4; 2Pet 1:16; Jude 1:25.</w:t>
      </w:r>
    </w:p>
  </w:footnote>
  <w:footnote w:id="17544">
    <w:p>
      <w:pPr>
        <w:pStyle w:val="FootnoteText"/>
      </w:pPr>
      <w:r>
        <w:rPr>
          <w:rStyle w:val="FootnoteReference"/>
        </w:rPr>
        <w:footnoteRef/>
      </w:r>
      <w:r>
        <w:t xml:space="preserve"> Cross-references: Eph 1:21; Col 1:18; Col 2:10; 2Thess 1:7; Heb 1:9; Heb 2:9; 1Pet 3:22; Rev 5:11-12.</w:t>
      </w:r>
    </w:p>
  </w:footnote>
  <w:footnote w:id="17545">
    <w:p>
      <w:pPr>
        <w:pStyle w:val="FootnoteText"/>
      </w:pPr>
      <w:r>
        <w:rPr>
          <w:rStyle w:val="FootnoteReference"/>
        </w:rPr>
        <w:footnoteRef/>
      </w:r>
      <w:r>
        <w:t xml:space="preserve"> Cross-references: Ps 2:7-8; Phil 2:9-11.</w:t>
      </w:r>
    </w:p>
  </w:footnote>
  <w:footnote w:id="17546">
    <w:p>
      <w:pPr>
        <w:pStyle w:val="FootnoteText"/>
      </w:pPr>
      <w:r>
        <w:rPr>
          <w:rStyle w:val="FootnoteReference"/>
        </w:rPr>
        <w:footnoteRef/>
      </w:r>
      <w:r>
        <w:t xml:space="preserve"> Cross-references for "I will": 2Sam 7:14; 1Chr 17:13; 1Chr 22:10; 1Chr 28:6; Ps 89:26-27.</w:t>
      </w:r>
    </w:p>
  </w:footnote>
  <w:footnote w:id="17547">
    <w:p>
      <w:pPr>
        <w:pStyle w:val="FootnoteText"/>
      </w:pPr>
      <w:r>
        <w:rPr>
          <w:rStyle w:val="FootnoteReference"/>
        </w:rPr>
        <w:footnoteRef/>
      </w:r>
      <w:r>
        <w:t xml:space="preserve"> Cross-references for "Thou": Ps 2:7; Acts 13:33; Heb 5:5.</w:t>
      </w:r>
    </w:p>
  </w:footnote>
  <w:footnote w:id="17548">
    <w:p>
      <w:pPr>
        <w:pStyle w:val="FootnoteText"/>
      </w:pPr>
      <w:r>
        <w:rPr>
          <w:rStyle w:val="FootnoteReference"/>
        </w:rPr>
        <w:footnoteRef/>
      </w:r>
      <w:r>
        <w:t xml:space="preserve"> Cross-references for "And again": Prov 8:24-25; John 1:14; John 1:18; John 3:16; Rom 8:29; Col 1:15; Col 1:18; Heb 1:5; 1John 4:9; Rev 1:5.</w:t>
      </w:r>
    </w:p>
  </w:footnote>
  <w:footnote w:id="17549">
    <w:p>
      <w:pPr>
        <w:pStyle w:val="FootnoteText"/>
      </w:pPr>
      <w:r>
        <w:rPr>
          <w:rStyle w:val="FootnoteReference"/>
        </w:rPr>
        <w:footnoteRef/>
      </w:r>
      <w:r>
        <w:t xml:space="preserve"> Cross-references for "And let": Deut 32:43; Ps 97:7; Luke 2:9-14; 1Pet 3:22; Rev 5:9-12.</w:t>
      </w:r>
    </w:p>
  </w:footnote>
  <w:footnote w:id="17550">
    <w:p>
      <w:pPr>
        <w:pStyle w:val="FootnoteText"/>
      </w:pPr>
      <w:r>
        <w:rPr>
          <w:rStyle w:val="FootnoteReference"/>
        </w:rPr>
        <w:footnoteRef/>
      </w:r>
      <w:r>
        <w:t xml:space="preserve"> Cross-references: 2Kgs 2:11; 2Kgs 6:17; Ps 104:4; Isa 6:2; Ezek 1:13-14; Dan 7:10; Zech 6:5; Heb 1:14.</w:t>
      </w:r>
    </w:p>
  </w:footnote>
  <w:footnote w:id="1755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52">
    <w:p>
      <w:pPr>
        <w:pStyle w:val="FootnoteText"/>
      </w:pPr>
      <w:r>
        <w:rPr>
          <w:rStyle w:val="FootnoteReference"/>
        </w:rPr>
        <w:footnoteRef/>
      </w:r>
      <w:r>
        <w:t xml:space="preserve"> Cross-references for "a sceptre": 2Sam 23:3; Ps 72:1-4; Ps 72:7; Ps 72:11-14; Ps 99:4; Isa 9:7; Isa 32:1-2; Jer 23:5; Jer 38:15; Zech 9:9.</w:t>
      </w:r>
    </w:p>
  </w:footnote>
  <w:footnote w:id="17553">
    <w:p>
      <w:pPr>
        <w:pStyle w:val="FootnoteText"/>
      </w:pPr>
      <w:r>
        <w:rPr>
          <w:rStyle w:val="FootnoteReference"/>
        </w:rPr>
        <w:footnoteRef/>
      </w:r>
      <w:r>
        <w:t xml:space="preserve"> Cross-references for "Thy throne": Ps 45:6-7.</w:t>
      </w:r>
    </w:p>
  </w:footnote>
  <w:footnote w:id="17554">
    <w:p>
      <w:pPr>
        <w:pStyle w:val="FootnoteText"/>
      </w:pPr>
      <w:r>
        <w:rPr>
          <w:rStyle w:val="FootnoteReference"/>
        </w:rPr>
        <w:footnoteRef/>
      </w:r>
      <w:r>
        <w:t xml:space="preserve"> Cross-references: Deut 2:37; Deut 7:14; Ps 145:13; Isa 9:7; 1Cor 15:25; 2Pet 1:11.</w:t>
      </w:r>
    </w:p>
  </w:footnote>
  <w:footnote w:id="17555">
    <w:p>
      <w:pPr>
        <w:pStyle w:val="FootnoteText"/>
      </w:pPr>
      <w:r>
        <w:rPr>
          <w:rStyle w:val="FootnoteReference"/>
        </w:rPr>
        <w:footnoteRef/>
      </w:r>
      <w:r>
        <w:t xml:space="preserve"> Cross-references for "loved": Ps 11:5; Ps 33:5; Ps 37:28; Ps 40:8; Ps 45:7; Isa 61:8; Heb 7:26.</w:t>
      </w:r>
    </w:p>
  </w:footnote>
  <w:footnote w:id="17556">
    <w:p>
      <w:pPr>
        <w:pStyle w:val="FootnoteText"/>
      </w:pPr>
      <w:r>
        <w:rPr>
          <w:rStyle w:val="FootnoteReference"/>
        </w:rPr>
        <w:footnoteRef/>
      </w:r>
      <w:r>
        <w:t xml:space="preserve"> Cross-references for "hated": Ps 119:104; Ps 119:128; Prov 8:13; Amos 5:15; Zech 8:17; Rom 12:9; Rev 2:6-7; Rev 2:15.</w:t>
      </w:r>
    </w:p>
  </w:footnote>
  <w:footnote w:id="17557">
    <w:p>
      <w:pPr>
        <w:pStyle w:val="FootnoteText"/>
      </w:pPr>
      <w:r>
        <w:rPr>
          <w:rStyle w:val="FootnoteReference"/>
        </w:rPr>
        <w:footnoteRef/>
      </w:r>
      <w:r>
        <w:t xml:space="preserve"> Cross-references for "anointed": Ps 2:2; Ps 2:6; Ps 89:20; Isa 61:1; Luke 4:18; John 1:41; John 3:34; Acts 4:27; Acts 10:38.</w:t>
      </w:r>
    </w:p>
  </w:footnote>
  <w:footnote w:id="17558">
    <w:p>
      <w:pPr>
        <w:pStyle w:val="FootnoteText"/>
      </w:pPr>
      <w:r>
        <w:rPr>
          <w:rStyle w:val="FootnoteReference"/>
        </w:rPr>
        <w:footnoteRef/>
      </w:r>
      <w:r>
        <w:t xml:space="preserve"> Cross-references for "thy God": Ps 89:26; John 20:17; 2Cor 11:31; Eph 1:3; 1Pet 1:3.</w:t>
      </w:r>
    </w:p>
  </w:footnote>
  <w:footnote w:id="17559">
    <w:p>
      <w:pPr>
        <w:pStyle w:val="FootnoteText"/>
      </w:pPr>
      <w:r>
        <w:rPr>
          <w:rStyle w:val="FootnoteReference"/>
        </w:rPr>
        <w:footnoteRef/>
      </w:r>
      <w:r>
        <w:t xml:space="preserve"> Cross-references: Ps 23:5; Isa 61:3; Rom 15:13; Gal 5:22.</w:t>
      </w:r>
    </w:p>
  </w:footnote>
  <w:footnote w:id="17560">
    <w:p>
      <w:pPr>
        <w:pStyle w:val="FootnoteText"/>
      </w:pPr>
      <w:r>
        <w:rPr>
          <w:rStyle w:val="FootnoteReference"/>
        </w:rPr>
        <w:footnoteRef/>
      </w:r>
      <w:r>
        <w:t xml:space="preserve"> Cross-references for "thy fellows": 1Cor 1:9; Heb 2:11; 1John 1:3.</w:t>
      </w:r>
    </w:p>
  </w:footnote>
  <w:footnote w:id="17561">
    <w:p>
      <w:pPr>
        <w:pStyle w:val="FootnoteText"/>
      </w:pPr>
      <w:r>
        <w:rPr>
          <w:rStyle w:val="FootnoteReference"/>
        </w:rPr>
        <w:footnoteRef/>
      </w:r>
      <w:r>
        <w:t xml:space="preserve"> Cross-references for "the works": Deut 4:19; Ps 8:3-4; Ps 19:1; Isa 64:8.</w:t>
      </w:r>
    </w:p>
  </w:footnote>
  <w:footnote w:id="17562">
    <w:p>
      <w:pPr>
        <w:pStyle w:val="FootnoteText"/>
      </w:pPr>
      <w:r>
        <w:rPr>
          <w:rStyle w:val="FootnoteReference"/>
        </w:rPr>
        <w:footnoteRef/>
      </w:r>
      <w:r>
        <w:t xml:space="preserve"> Cross-references for "Thou": Ps 102:25-27.</w:t>
      </w:r>
    </w:p>
  </w:footnote>
  <w:footnote w:id="17563">
    <w:p>
      <w:pPr>
        <w:pStyle w:val="FootnoteText"/>
      </w:pPr>
      <w:r>
        <w:rPr>
          <w:rStyle w:val="FootnoteReference"/>
        </w:rPr>
        <w:footnoteRef/>
      </w:r>
      <w:r>
        <w:t xml:space="preserve"> Cross-references: Gen 1:1; John 1:1-3; Rev 3:14.</w:t>
      </w:r>
    </w:p>
  </w:footnote>
  <w:footnote w:id="17564">
    <w:p>
      <w:pPr>
        <w:pStyle w:val="FootnoteText"/>
      </w:pPr>
      <w:r>
        <w:rPr>
          <w:rStyle w:val="FootnoteReference"/>
        </w:rPr>
        <w:footnoteRef/>
      </w:r>
      <w:r>
        <w:t xml:space="preserve"> Cross-references for "hast": Prov 8:29; Isa 42:5; Isa 48:13; Isa 51:13; Jer 32:17; Zech 12:1.</w:t>
      </w:r>
    </w:p>
  </w:footnote>
  <w:footnote w:id="17565">
    <w:p>
      <w:pPr>
        <w:pStyle w:val="FootnoteText"/>
      </w:pPr>
      <w:r>
        <w:rPr>
          <w:rStyle w:val="FootnoteReference"/>
        </w:rPr>
        <w:footnoteRef/>
      </w:r>
      <w:r>
        <w:t xml:space="preserve"> Cross-references for "shall perish": Isa 34:4; Isa 65:17; Matt 24:35; Mark 13:31; Luke 21:33; Heb 12:27; 2Pet 3:7-10; Rev 20:11; Rev 21:1.</w:t>
      </w:r>
    </w:p>
  </w:footnote>
  <w:footnote w:id="17566">
    <w:p>
      <w:pPr>
        <w:pStyle w:val="FootnoteText"/>
      </w:pPr>
      <w:r>
        <w:rPr>
          <w:rStyle w:val="FootnoteReference"/>
        </w:rPr>
        <w:footnoteRef/>
      </w:r>
      <w:r>
        <w:t xml:space="preserve"> Cross-references for "shall wax": Isa 50:9; Isa 51:6; Isa 51:8.</w:t>
      </w:r>
    </w:p>
  </w:footnote>
  <w:footnote w:id="17567">
    <w:p>
      <w:pPr>
        <w:pStyle w:val="FootnoteText"/>
      </w:pPr>
      <w:r>
        <w:rPr>
          <w:rStyle w:val="FootnoteReference"/>
        </w:rPr>
        <w:footnoteRef/>
      </w:r>
      <w:r>
        <w:t xml:space="preserve"> Cross-references for "thou": Ps 10:16; Ps 29:10; Ps 90:2; Isa 41:4; Isa 44:6; Rev 1:11; Rev 1:17-18; Rev 2:8.</w:t>
      </w:r>
    </w:p>
  </w:footnote>
  <w:footnote w:id="17568">
    <w:p>
      <w:pPr>
        <w:pStyle w:val="FootnoteText"/>
      </w:pPr>
      <w:r>
        <w:rPr>
          <w:rStyle w:val="FootnoteReference"/>
        </w:rPr>
        <w:footnoteRef/>
      </w:r>
      <w:r>
        <w:t xml:space="preserve"> Cross-references: Exod 3:14; John 8:58; Heb 13:8; Jas 1:17.</w:t>
      </w:r>
    </w:p>
  </w:footnote>
  <w:footnote w:id="17569">
    <w:p>
      <w:pPr>
        <w:pStyle w:val="FootnoteText"/>
      </w:pPr>
      <w:r>
        <w:rPr>
          <w:rStyle w:val="FootnoteReference"/>
        </w:rPr>
        <w:footnoteRef/>
      </w:r>
      <w:r>
        <w:t xml:space="preserve"> Cross-references for "and thy": Ps 90:4.</w:t>
      </w:r>
    </w:p>
  </w:footnote>
  <w:footnote w:id="17570">
    <w:p>
      <w:pPr>
        <w:pStyle w:val="FootnoteText"/>
      </w:pPr>
      <w:r>
        <w:rPr>
          <w:rStyle w:val="FootnoteReference"/>
        </w:rPr>
        <w:footnoteRef/>
      </w:r>
      <w:r>
        <w:t xml:space="preserve"> Cross-references for "until": Ps 21:8-9; Ps 132:18; Isa 63:3-6; Luke 19:27; 1Cor 15:25-26; Rev 19:11-21; Rev 20:15.</w:t>
      </w:r>
    </w:p>
  </w:footnote>
  <w:footnote w:id="17571">
    <w:p>
      <w:pPr>
        <w:pStyle w:val="FootnoteText"/>
      </w:pPr>
      <w:r>
        <w:rPr>
          <w:rStyle w:val="FootnoteReference"/>
        </w:rPr>
        <w:footnoteRef/>
      </w:r>
      <w:r>
        <w:t xml:space="preserve"> Cross-references: Heb 1:5.</w:t>
      </w:r>
    </w:p>
  </w:footnote>
  <w:footnote w:id="17572">
    <w:p>
      <w:pPr>
        <w:pStyle w:val="FootnoteText"/>
      </w:pPr>
      <w:r>
        <w:rPr>
          <w:rStyle w:val="FootnoteReference"/>
        </w:rPr>
        <w:footnoteRef/>
      </w:r>
      <w:r>
        <w:t xml:space="preserve"> Cross-references: Ps 110:1; Matt 22:44; Mark 12:36; Luke 20:42; Acts 2:34-36; Acts 7:55; Heb 1:3; Heb 10:12.</w:t>
      </w:r>
    </w:p>
  </w:footnote>
  <w:footnote w:id="1757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574">
    <w:p>
      <w:pPr>
        <w:pStyle w:val="FootnoteText"/>
      </w:pPr>
      <w:r>
        <w:rPr>
          <w:rStyle w:val="FootnoteReference"/>
        </w:rPr>
        <w:footnoteRef/>
      </w:r>
      <w:r>
        <w:t xml:space="preserve"> Cross-references for "sent": Gen 19:15-16; Gen 32:1-2; Gen 32:24; Acts 11:22; 1Pet 1:12; Rev 5:6.</w:t>
      </w:r>
    </w:p>
  </w:footnote>
  <w:footnote w:id="1757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576">
    <w:p>
      <w:pPr>
        <w:pStyle w:val="FootnoteText"/>
      </w:pPr>
      <w:r>
        <w:rPr>
          <w:rStyle w:val="FootnoteReference"/>
        </w:rPr>
        <w:footnoteRef/>
      </w:r>
      <w:r>
        <w:t xml:space="preserve"> Cross-references for "heirs": Matt 25:34; Rom 8:17; Gal 3:7; Gal 3:9; Gal 3:29; Eph 3:6; Titus 3:7; Heb 6:12; Heb 6:17; Jas 2:5; 1Pet 1:4; 1Pet 3:7.</w:t>
      </w:r>
    </w:p>
  </w:footnote>
  <w:footnote w:id="17577">
    <w:p>
      <w:pPr>
        <w:pStyle w:val="FootnoteText"/>
      </w:pPr>
      <w:r>
        <w:rPr>
          <w:rStyle w:val="FootnoteReference"/>
        </w:rPr>
        <w:footnoteRef/>
      </w:r>
      <w:r>
        <w:t xml:space="preserve"> Cross-references for "Therefore": Heb 1:1-2; Heb 2:2-4; Heb 12:25-26.</w:t>
      </w:r>
    </w:p>
  </w:footnote>
  <w:footnote w:id="1757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579">
    <w:p>
      <w:pPr>
        <w:pStyle w:val="FootnoteText"/>
      </w:pPr>
      <w:r>
        <w:rPr>
          <w:rStyle w:val="FootnoteReference"/>
        </w:rPr>
        <w:footnoteRef/>
      </w:r>
      <w:r>
        <w:t xml:space="preserve"> Cross-references for "we should": Matt 16:9; Mark 8:18; Heb 12:5; 2Pet 1:12-13; 2Pet 1:15; 2Pet 3:1.</w:t>
      </w:r>
    </w:p>
  </w:footnote>
  <w:footnote w:id="17580">
    <w:p>
      <w:pPr>
        <w:pStyle w:val="FootnoteText"/>
      </w:pPr>
      <w:r>
        <w:rPr>
          <w:rStyle w:val="FootnoteReference"/>
        </w:rPr>
        <w:footnoteRef/>
      </w:r>
      <w:r>
        <w:t xml:space="preserve"> Cross-references for "let them slip": Hab 1:6; Hab 2:16.</w:t>
      </w:r>
    </w:p>
  </w:footnote>
  <w:footnote w:id="17581">
    <w:p>
      <w:pPr>
        <w:pStyle w:val="FootnoteText"/>
      </w:pPr>
      <w:r>
        <w:rPr>
          <w:rStyle w:val="FootnoteReference"/>
        </w:rPr>
        <w:footnoteRef/>
      </w:r>
      <w:r>
        <w:t xml:space="preserve"> Cross-references for "spoken": Deut 32:2; Ps 68:17; Acts 7:53; Gal 3:19.</w:t>
      </w:r>
    </w:p>
  </w:footnote>
  <w:footnote w:id="1758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583">
    <w:p>
      <w:pPr>
        <w:pStyle w:val="FootnoteText"/>
      </w:pPr>
      <w:r>
        <w:rPr>
          <w:rStyle w:val="FootnoteReference"/>
        </w:rPr>
        <w:footnoteRef/>
      </w:r>
      <w:r>
        <w:t xml:space="preserve"> Cross-references for "recompense": Heb 10:35; Heb 11:6; Heb 11:26.</w:t>
      </w:r>
    </w:p>
  </w:footnote>
  <w:footnote w:id="17584">
    <w:p>
      <w:pPr>
        <w:pStyle w:val="FootnoteText"/>
      </w:pPr>
      <w:r>
        <w:rPr>
          <w:rStyle w:val="FootnoteReference"/>
        </w:rPr>
        <w:footnoteRef/>
      </w:r>
      <w:r>
        <w:t xml:space="preserve"> Cross-references for "began": Matt 4:17; Mark 1:14; Luke 24:19; Acts 2:22; Heb 1:2.</w:t>
      </w:r>
    </w:p>
  </w:footnote>
  <w:footnote w:id="17585">
    <w:p>
      <w:pPr>
        <w:pStyle w:val="FootnoteText"/>
      </w:pPr>
      <w:r>
        <w:rPr>
          <w:rStyle w:val="FootnoteReference"/>
        </w:rPr>
        <w:footnoteRef/>
      </w:r>
      <w:r>
        <w:t xml:space="preserve"> Cross-references for "and was": Mark 16:15-19; Luke 1:2; Luke 24:47-48; John 15:27; Acts 1:22; Acts 10:40-42.</w:t>
      </w:r>
    </w:p>
  </w:footnote>
  <w:footnote w:id="1758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587">
    <w:p>
      <w:pPr>
        <w:pStyle w:val="FootnoteText"/>
      </w:pPr>
      <w:r>
        <w:rPr>
          <w:rStyle w:val="FootnoteReference"/>
        </w:rPr>
        <w:footnoteRef/>
      </w:r>
      <w:r>
        <w:t xml:space="preserve"> Cross-references: Isa 12:2; Isa 51:5; Isa 51:8; Isa 62:11; Luke 1:69; John 3:16-18; Acts 4:12; 1Tim 1:15; Titus 2:11; Heb 5:9; Heb 7:25-26; Rev 7:10.</w:t>
      </w:r>
    </w:p>
  </w:footnote>
  <w:footnote w:id="17588">
    <w:p>
      <w:pPr>
        <w:pStyle w:val="FootnoteText"/>
      </w:pPr>
      <w:r>
        <w:rPr>
          <w:rStyle w:val="FootnoteReference"/>
        </w:rPr>
        <w:footnoteRef/>
      </w:r>
      <w:r>
        <w:t xml:space="preserve"> Cross-references for "gifts": 1Cor 12:4-11; Eph 4:8-11.</w:t>
      </w:r>
    </w:p>
  </w:footnote>
  <w:footnote w:id="17589">
    <w:p>
      <w:pPr>
        <w:pStyle w:val="FootnoteText"/>
      </w:pPr>
      <w:r>
        <w:rPr>
          <w:rStyle w:val="FootnoteReference"/>
        </w:rPr>
        <w:footnoteRef/>
      </w:r>
      <w:r>
        <w:t xml:space="preserve"> Cross-references for "according": Dan 4:35; Eph 1:5; Eph 1:9.</w:t>
      </w:r>
    </w:p>
  </w:footnote>
  <w:footnote w:id="17590">
    <w:p>
      <w:pPr>
        <w:pStyle w:val="FootnoteText"/>
      </w:pPr>
      <w:r>
        <w:rPr>
          <w:rStyle w:val="FootnoteReference"/>
        </w:rPr>
        <w:footnoteRef/>
      </w:r>
      <w:r>
        <w:t xml:space="preserve"> Cross-references: Mark 16:20; John 15:26; Acts 2:32-33; Acts 3:15-16; Acts 4:10; Acts 14:3; Acts 19:11-12; Rom 15:18-19.</w:t>
      </w:r>
    </w:p>
  </w:footnote>
  <w:footnote w:id="17591">
    <w:p>
      <w:pPr>
        <w:pStyle w:val="FootnoteText"/>
      </w:pPr>
      <w:r>
        <w:rPr>
          <w:rStyle w:val="FootnoteReference"/>
        </w:rPr>
        <w:footnoteRef/>
      </w:r>
      <w:r>
        <w:t xml:space="preserve"> Cross-references for "the world": Heb 6:5; 2Pet 3:13; Rev 11:15.</w:t>
      </w:r>
    </w:p>
  </w:footnote>
  <w:footnote w:id="17592">
    <w:p>
      <w:pPr>
        <w:pStyle w:val="FootnoteText"/>
      </w:pPr>
      <w:r>
        <w:rPr>
          <w:rStyle w:val="FootnoteReference"/>
        </w:rPr>
        <w:footnoteRef/>
      </w:r>
      <w:r>
        <w:t xml:space="preserve"> Cross-references for "What": Job 7:17-18; Job 15:14; Ps 8:4-8; Ps 144:3; Isa 40:17.</w:t>
      </w:r>
    </w:p>
  </w:footnote>
  <w:footnote w:id="17593">
    <w:p>
      <w:pPr>
        <w:pStyle w:val="FootnoteText"/>
      </w:pPr>
      <w:r>
        <w:rPr>
          <w:rStyle w:val="FootnoteReference"/>
        </w:rPr>
        <w:footnoteRef/>
      </w:r>
      <w:r>
        <w:t xml:space="preserve"> Cross-references for "the son": Job 25:6; Ps 146:3-4; Isa 51:12.</w:t>
      </w:r>
    </w:p>
  </w:footnote>
  <w:footnote w:id="17594">
    <w:p>
      <w:pPr>
        <w:pStyle w:val="FootnoteText"/>
      </w:pPr>
      <w:r>
        <w:rPr>
          <w:rStyle w:val="FootnoteReference"/>
        </w:rPr>
        <w:footnoteRef/>
      </w:r>
      <w:r>
        <w:t xml:space="preserve"> Cross-references: Heb 4:4; Heb 5:6; 1Pet 1:11.</w:t>
      </w:r>
    </w:p>
  </w:footnote>
  <w:footnote w:id="17595">
    <w:p>
      <w:pPr>
        <w:pStyle w:val="FootnoteText"/>
      </w:pPr>
      <w:r>
        <w:rPr>
          <w:rStyle w:val="FootnoteReference"/>
        </w:rPr>
        <w:footnoteRef/>
      </w:r>
      <w:r>
        <w:t xml:space="preserve"> Cross-references for "visitest": Gen 50:24; Luke 1:68; Luke 1:78; Luke 7:16.</w:t>
      </w:r>
    </w:p>
  </w:footnote>
  <w:footnote w:id="17596">
    <w:p>
      <w:pPr>
        <w:pStyle w:val="FootnoteText"/>
      </w:pPr>
      <w:r>
        <w:rPr>
          <w:rStyle w:val="FootnoteReference"/>
        </w:rPr>
        <w:footnoteRef/>
      </w:r>
      <w:r>
        <w:t xml:space="preserve"> Cross-references for "madest": Heb 2:9.</w:t>
      </w:r>
    </w:p>
  </w:footnote>
  <w:footnote w:id="1759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598">
    <w:p>
      <w:pPr>
        <w:pStyle w:val="FootnoteText"/>
      </w:pPr>
      <w:r>
        <w:rPr>
          <w:rStyle w:val="FootnoteReference"/>
        </w:rPr>
        <w:footnoteRef/>
      </w:r>
      <w:r>
        <w:t xml:space="preserve"> Cross-references: Job 30:1-12; Job 41:1-34; 1Cor 15:24-25.</w:t>
      </w:r>
    </w:p>
  </w:footnote>
  <w:footnote w:id="17599">
    <w:p>
      <w:pPr>
        <w:pStyle w:val="FootnoteText"/>
      </w:pPr>
      <w:r>
        <w:rPr>
          <w:rStyle w:val="FootnoteReference"/>
        </w:rPr>
        <w:footnoteRef/>
      </w:r>
      <w:r>
        <w:t xml:space="preserve"> Name meaning: Jesus (Yeshua) — Yahweh saves. He will save His people from their sins.</w:t>
      </w:r>
    </w:p>
  </w:footnote>
  <w:footnote w:id="17600">
    <w:p>
      <w:pPr>
        <w:pStyle w:val="FootnoteText"/>
      </w:pPr>
      <w:r>
        <w:rPr>
          <w:rStyle w:val="FootnoteReference"/>
        </w:rPr>
        <w:footnoteRef/>
      </w:r>
      <w:r>
        <w:t xml:space="preserve"> Cross-references for "crowned": Ps 21:3-5; Acts 2:33; Rev 19:12.</w:t>
      </w:r>
    </w:p>
  </w:footnote>
  <w:footnote w:id="17601">
    <w:p>
      <w:pPr>
        <w:pStyle w:val="FootnoteText"/>
      </w:pPr>
      <w:r>
        <w:rPr>
          <w:rStyle w:val="FootnoteReference"/>
        </w:rPr>
        <w:footnoteRef/>
      </w:r>
      <w:r>
        <w:t xml:space="preserve"> Cross-references for "taste": Matt 6:28; Mark 9:1; Luke 9:27; John 8:52.</w:t>
      </w:r>
    </w:p>
  </w:footnote>
  <w:footnote w:id="17602">
    <w:p>
      <w:pPr>
        <w:pStyle w:val="FootnoteText"/>
      </w:pPr>
      <w:r>
        <w:rPr>
          <w:rStyle w:val="FootnoteReference"/>
        </w:rPr>
        <w:footnoteRef/>
      </w:r>
      <w:r>
        <w:t xml:space="preserve"> Cross-references for "for every": John 1:29; John 12:32; 2Cor 5:15; 1Tim 2:6; 1John 2:2; Rev 5:9.</w:t>
      </w:r>
    </w:p>
  </w:footnote>
  <w:footnote w:id="17603">
    <w:p>
      <w:pPr>
        <w:pStyle w:val="FootnoteText"/>
      </w:pPr>
      <w:r>
        <w:rPr>
          <w:rStyle w:val="FootnoteReference"/>
        </w:rPr>
        <w:footnoteRef/>
      </w:r>
      <w:r>
        <w:t xml:space="preserve"> Cross-references for "Jesus": Gen 3:15; Isa 7:14; Isa 11:1; Isa 53:2-10; Rom 8:3; Gal 4:4; Phil 2:7-9; Heb 8:3; Heb 10:5.</w:t>
      </w:r>
    </w:p>
  </w:footnote>
  <w:footnote w:id="17604">
    <w:p>
      <w:pPr>
        <w:pStyle w:val="FootnoteText"/>
      </w:pPr>
      <w:r>
        <w:rPr>
          <w:rStyle w:val="FootnoteReference"/>
        </w:rPr>
        <w:footnoteRef/>
      </w:r>
      <w:r>
        <w:t xml:space="preserve"> Cross-references: John 3:16; Rom 5:8; Rom 5:18; Rom 8:32; 2Cor 5:21; 2Cor 6:1; 1John 4:9-10.</w:t>
      </w:r>
    </w:p>
  </w:footnote>
  <w:footnote w:id="17605">
    <w:p>
      <w:pPr>
        <w:pStyle w:val="FootnoteText"/>
      </w:pPr>
      <w:r>
        <w:rPr>
          <w:rStyle w:val="FootnoteReference"/>
        </w:rPr>
        <w:footnoteRef/>
      </w:r>
      <w:r>
        <w:t xml:space="preserve"> Cross-references for "many": Hos 8:10; John 11:52; Rom 8:14-18; Rom 8:29-30; Rom 9:25-26; 2Cor 6:18; Gal 3:26; Eph 1:5; 1John 3:1-2; Rev 7:9.</w:t>
      </w:r>
    </w:p>
  </w:footnote>
  <w:footnote w:id="17606">
    <w:p>
      <w:pPr>
        <w:pStyle w:val="FootnoteText"/>
      </w:pPr>
      <w:r>
        <w:rPr>
          <w:rStyle w:val="FootnoteReference"/>
        </w:rPr>
        <w:footnoteRef/>
      </w:r>
      <w:r>
        <w:t xml:space="preserve"> Cross-references for "glory": Rom 9:23; 1Cor 2:7; 2Cor 3:18; 2Cor 4:17; Col 3:4; 2Tim 2:10; 1Pet 5:1; 1Pet 5:10.</w:t>
      </w:r>
    </w:p>
  </w:footnote>
  <w:footnote w:id="17607">
    <w:p>
      <w:pPr>
        <w:pStyle w:val="FootnoteText"/>
      </w:pPr>
      <w:r>
        <w:rPr>
          <w:rStyle w:val="FootnoteReference"/>
        </w:rPr>
        <w:footnoteRef/>
      </w:r>
      <w:r>
        <w:t xml:space="preserve"> Cross-references for "the captain": Josh 5:14-15; Isa 55:4; Mic 2:13; Acts 3:15; Acts 5:31; Heb 6:20; Heb 12:2.</w:t>
      </w:r>
    </w:p>
  </w:footnote>
  <w:footnote w:id="17608">
    <w:p>
      <w:pPr>
        <w:pStyle w:val="FootnoteText"/>
      </w:pPr>
      <w:r>
        <w:rPr>
          <w:rStyle w:val="FootnoteReference"/>
        </w:rPr>
        <w:footnoteRef/>
      </w:r>
      <w:r>
        <w:t xml:space="preserve"> Cross-references for "perfect": Luke 13:32; Luke 24:26; Luke 24:46; John 19:30; Heb 5:8-9.</w:t>
      </w:r>
    </w:p>
  </w:footnote>
  <w:footnote w:id="17609">
    <w:p>
      <w:pPr>
        <w:pStyle w:val="FootnoteText"/>
      </w:pPr>
      <w:r>
        <w:rPr>
          <w:rStyle w:val="FootnoteReference"/>
        </w:rPr>
        <w:footnoteRef/>
      </w:r>
      <w:r>
        <w:t xml:space="preserve"> Cross-references: Gen 18:25; Luke 2:14; Luke 24:26; Luke 24:46; Rom 3:25-26; Eph 1:6-8; Eph 2:7; Eph 3:10; Heb 7:26; 1Pet 1:12.</w:t>
      </w:r>
    </w:p>
  </w:footnote>
  <w:footnote w:id="17610">
    <w:p>
      <w:pPr>
        <w:pStyle w:val="FootnoteText"/>
      </w:pPr>
      <w:r>
        <w:rPr>
          <w:rStyle w:val="FootnoteReference"/>
        </w:rPr>
        <w:footnoteRef/>
      </w:r>
      <w:r>
        <w:t xml:space="preserve"> Cross-references: Prov 16:4; Isa 43:21; Rom 11:36; 1Cor 8:6; 2Cor 5:18; Col 1:16-17; Rev 4:11.</w:t>
      </w:r>
    </w:p>
  </w:footnote>
  <w:footnote w:id="17611">
    <w:p>
      <w:pPr>
        <w:pStyle w:val="FootnoteText"/>
      </w:pPr>
      <w:r>
        <w:rPr>
          <w:rStyle w:val="FootnoteReference"/>
        </w:rPr>
        <w:footnoteRef/>
      </w:r>
      <w:r>
        <w:t xml:space="preserve"> Cross-references for "he is": Mark 8:38; Luke 9:26; Heb 11:16.</w:t>
      </w:r>
    </w:p>
  </w:footnote>
  <w:footnote w:id="17612">
    <w:p>
      <w:pPr>
        <w:pStyle w:val="FootnoteText"/>
      </w:pPr>
      <w:r>
        <w:rPr>
          <w:rStyle w:val="FootnoteReference"/>
        </w:rPr>
        <w:footnoteRef/>
      </w:r>
      <w:r>
        <w:t xml:space="preserve"> Cross-references for "to call": Matt 12:48-50; Matt 25:40; Matt 28:10; John 20:17; Rom 8:29.</w:t>
      </w:r>
    </w:p>
  </w:footnote>
  <w:footnote w:id="17613">
    <w:p>
      <w:pPr>
        <w:pStyle w:val="FootnoteText"/>
      </w:pPr>
      <w:r>
        <w:rPr>
          <w:rStyle w:val="FootnoteReference"/>
        </w:rPr>
        <w:footnoteRef/>
      </w:r>
      <w:r>
        <w:t xml:space="preserve"> Cross-references for "he that": John 17:19; Heb 10:10; Heb 10:14; Heb 13:12.</w:t>
      </w:r>
    </w:p>
  </w:footnote>
  <w:footnote w:id="17614">
    <w:p>
      <w:pPr>
        <w:pStyle w:val="FootnoteText"/>
      </w:pPr>
      <w:r>
        <w:rPr>
          <w:rStyle w:val="FootnoteReference"/>
        </w:rPr>
        <w:footnoteRef/>
      </w:r>
      <w:r>
        <w:t xml:space="preserve"> Cross-references: John 17:21; Acts 17:26; Gal 4:4; Heb 2:14.</w:t>
      </w:r>
    </w:p>
  </w:footnote>
  <w:footnote w:id="17615">
    <w:p>
      <w:pPr>
        <w:pStyle w:val="FootnoteText"/>
      </w:pPr>
      <w:r>
        <w:rPr>
          <w:rStyle w:val="FootnoteReference"/>
        </w:rPr>
        <w:footnoteRef/>
      </w:r>
      <w:r>
        <w:t xml:space="preserve"> Cross-references for "I will": Ps 22:22; Ps 22:25.</w:t>
      </w:r>
    </w:p>
  </w:footnote>
  <w:footnote w:id="17616">
    <w:p>
      <w:pPr>
        <w:pStyle w:val="FootnoteText"/>
      </w:pPr>
      <w:r>
        <w:rPr>
          <w:rStyle w:val="FootnoteReference"/>
        </w:rPr>
        <w:footnoteRef/>
      </w:r>
      <w:r>
        <w:t xml:space="preserve"> Cross-references: Ps 40:10; Ps 111:1; John 18:20.</w:t>
      </w:r>
    </w:p>
  </w:footnote>
  <w:footnote w:id="17617">
    <w:p>
      <w:pPr>
        <w:pStyle w:val="FootnoteText"/>
      </w:pPr>
      <w:r>
        <w:rPr>
          <w:rStyle w:val="FootnoteReference"/>
        </w:rPr>
        <w:footnoteRef/>
      </w:r>
      <w:r>
        <w:t xml:space="preserve"> Cross-references for "I will": 2Sam 22:3; Ps 16:1; Ps 18:2; Ps 36:7-8; Ps 91:2; Isa 12:2; Isa 50:7-9; Matt 27:43.</w:t>
      </w:r>
    </w:p>
  </w:footnote>
  <w:footnote w:id="17618">
    <w:p>
      <w:pPr>
        <w:pStyle w:val="FootnoteText"/>
      </w:pPr>
      <w:r>
        <w:rPr>
          <w:rStyle w:val="FootnoteReference"/>
        </w:rPr>
        <w:footnoteRef/>
      </w:r>
      <w:r>
        <w:t xml:space="preserve"> Cross-references for "Behold": Isa 8:18; Isa 53:10.</w:t>
      </w:r>
    </w:p>
  </w:footnote>
  <w:footnote w:id="17619">
    <w:p>
      <w:pPr>
        <w:pStyle w:val="FootnoteText"/>
      </w:pPr>
      <w:r>
        <w:rPr>
          <w:rStyle w:val="FootnoteReference"/>
        </w:rPr>
        <w:footnoteRef/>
      </w:r>
      <w:r>
        <w:t xml:space="preserve"> Cross-references for "which": Gen 33:5; Gen 48:9; Ps 127:3; John 10:29; John 17:6-12; 1Cor 4:15.</w:t>
      </w:r>
    </w:p>
  </w:footnote>
  <w:footnote w:id="17620">
    <w:p>
      <w:pPr>
        <w:pStyle w:val="FootnoteText"/>
      </w:pPr>
      <w:r>
        <w:rPr>
          <w:rStyle w:val="FootnoteReference"/>
        </w:rPr>
        <w:footnoteRef/>
      </w:r>
      <w:r>
        <w:t xml:space="preserve"> Cross-references for "the children": Heb 2:10.</w:t>
      </w:r>
    </w:p>
  </w:footnote>
  <w:footnote w:id="17621">
    <w:p>
      <w:pPr>
        <w:pStyle w:val="FootnoteText"/>
      </w:pPr>
      <w:r>
        <w:rPr>
          <w:rStyle w:val="FootnoteReference"/>
        </w:rPr>
        <w:footnoteRef/>
      </w:r>
      <w:r>
        <w:t xml:space="preserve"> Cross-references for "of flesh": 1Cor 15:50.</w:t>
      </w:r>
    </w:p>
  </w:footnote>
  <w:footnote w:id="1762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23">
    <w:p>
      <w:pPr>
        <w:pStyle w:val="FootnoteText"/>
      </w:pPr>
      <w:r>
        <w:rPr>
          <w:rStyle w:val="FootnoteReference"/>
        </w:rPr>
        <w:footnoteRef/>
      </w:r>
      <w:r>
        <w:t xml:space="preserve"> Cross-references for "destroy": Isa 25:8; Hos 13:14; 1Cor 15:54-55; 2Tim 1:10.</w:t>
      </w:r>
    </w:p>
  </w:footnote>
  <w:footnote w:id="17624">
    <w:p>
      <w:pPr>
        <w:pStyle w:val="FootnoteText"/>
      </w:pPr>
      <w:r>
        <w:rPr>
          <w:rStyle w:val="FootnoteReference"/>
        </w:rPr>
        <w:footnoteRef/>
      </w:r>
      <w:r>
        <w:t xml:space="preserve"> Cross-references for "the devil": Matt 25:41; 1John 3:8-10; Rev 2:10; Rev 12:9; Rev 20:2.</w:t>
      </w:r>
    </w:p>
  </w:footnote>
  <w:footnote w:id="17625">
    <w:p>
      <w:pPr>
        <w:pStyle w:val="FootnoteText"/>
      </w:pPr>
      <w:r>
        <w:rPr>
          <w:rStyle w:val="FootnoteReference"/>
        </w:rPr>
        <w:footnoteRef/>
      </w:r>
      <w:r>
        <w:t xml:space="preserve"> Cross-references for "deliver": Job 33:21-28; Ps 33:19; Ps 56:13; Ps 89:48; Luke 1:74-75; 2Cor 1:10.</w:t>
      </w:r>
    </w:p>
  </w:footnote>
  <w:footnote w:id="17626">
    <w:p>
      <w:pPr>
        <w:pStyle w:val="FootnoteText"/>
      </w:pPr>
      <w:r>
        <w:rPr>
          <w:rStyle w:val="FootnoteReference"/>
        </w:rPr>
        <w:footnoteRef/>
      </w:r>
      <w:r>
        <w:t xml:space="preserve"> Cross-references for "through": Job 18:11; Job 18:14; Job 24:17; Ps 55:4; Ps 73:19; 1Cor 15:50-57.</w:t>
      </w:r>
    </w:p>
  </w:footnote>
  <w:footnote w:id="17627">
    <w:p>
      <w:pPr>
        <w:pStyle w:val="FootnoteText"/>
      </w:pPr>
      <w:r>
        <w:rPr>
          <w:rStyle w:val="FootnoteReference"/>
        </w:rPr>
        <w:footnoteRef/>
      </w:r>
      <w:r>
        <w:t xml:space="preserve"> Cross-references for "subject": Rom 8:15; Rom 8:21; Gal 4:21; 2Tim 1:7.</w:t>
      </w:r>
    </w:p>
  </w:footnote>
  <w:footnote w:id="17628">
    <w:p>
      <w:pPr>
        <w:pStyle w:val="FootnoteText"/>
      </w:pPr>
      <w:r>
        <w:rPr>
          <w:rStyle w:val="FootnoteReference"/>
        </w:rPr>
        <w:footnoteRef/>
      </w:r>
      <w:r>
        <w:t xml:space="preserve"> Cross-references for "the seed": Gen 22:18; Matt 1:1-17; Rom 4:16-25; Gal 3:16; Gal 3:29.</w:t>
      </w:r>
    </w:p>
  </w:footnote>
  <w:footnote w:id="1762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30">
    <w:p>
      <w:pPr>
        <w:pStyle w:val="FootnoteText"/>
      </w:pPr>
      <w:r>
        <w:rPr>
          <w:rStyle w:val="FootnoteReference"/>
        </w:rPr>
        <w:footnoteRef/>
      </w:r>
      <w:r>
        <w:t xml:space="preserve"> Cross-references for "verily": Rom 2:25; Heb 6:16; Heb 12:10; 1Pet 1:20.</w:t>
      </w:r>
    </w:p>
  </w:footnote>
  <w:footnote w:id="17631">
    <w:p>
      <w:pPr>
        <w:pStyle w:val="FootnoteText"/>
      </w:pPr>
      <w:r>
        <w:rPr>
          <w:rStyle w:val="FootnoteReference"/>
        </w:rPr>
        <w:footnoteRef/>
      </w:r>
      <w:r>
        <w:t xml:space="preserve"> Cross-references for "a merciful": Isa 11:5; Heb 3:2; Heb 3:5; Heb 4:15-16; Heb 5:1-2.</w:t>
      </w:r>
    </w:p>
  </w:footnote>
  <w:footnote w:id="1763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33">
    <w:p>
      <w:pPr>
        <w:pStyle w:val="FootnoteText"/>
      </w:pPr>
      <w:r>
        <w:rPr>
          <w:rStyle w:val="FootnoteReference"/>
        </w:rPr>
        <w:footnoteRef/>
      </w:r>
      <w:r>
        <w:t xml:space="preserve"> Cross-references: Phil 2:7-8; Heb 2:11; Heb 2:14.</w:t>
      </w:r>
    </w:p>
  </w:footnote>
  <w:footnote w:id="17634">
    <w:p>
      <w:pPr>
        <w:pStyle w:val="FootnoteText"/>
      </w:pPr>
      <w:r>
        <w:rPr>
          <w:rStyle w:val="FootnoteReference"/>
        </w:rPr>
        <w:footnoteRef/>
      </w:r>
      <w:r>
        <w:t xml:space="preserve"> Cross-references for "suffered": Matt 4:1-10; Matt 26:37-39; Luke 22:53; Heb 4:15-16; Heb 5:2; Heb 5:7-9.</w:t>
      </w:r>
    </w:p>
  </w:footnote>
  <w:footnote w:id="17635">
    <w:p>
      <w:pPr>
        <w:pStyle w:val="FootnoteText"/>
      </w:pPr>
      <w:r>
        <w:rPr>
          <w:rStyle w:val="FootnoteReference"/>
        </w:rPr>
        <w:footnoteRef/>
      </w:r>
      <w:r>
        <w:t xml:space="preserve"> Cross-references for "he is": John 10:29; Phil 3:21; 2Tim 1:12; Heb 7:25-26; Jude 1:24.</w:t>
      </w:r>
    </w:p>
  </w:footnote>
  <w:footnote w:id="17636">
    <w:p>
      <w:pPr>
        <w:pStyle w:val="FootnoteText"/>
      </w:pPr>
      <w:r>
        <w:rPr>
          <w:rStyle w:val="FootnoteReference"/>
        </w:rPr>
        <w:footnoteRef/>
      </w:r>
      <w:r>
        <w:t xml:space="preserve"> Cross-references for "them": 1Cor 10:13; 2Cor 12:7-10; 2Pet 2:9; Rev 3:10.</w:t>
      </w:r>
    </w:p>
  </w:footnote>
  <w:footnote w:id="17637">
    <w:p>
      <w:pPr>
        <w:pStyle w:val="FootnoteText"/>
      </w:pPr>
      <w:r>
        <w:rPr>
          <w:rStyle w:val="FootnoteReference"/>
        </w:rPr>
        <w:footnoteRef/>
      </w:r>
      <w:r>
        <w:t xml:space="preserve"> Cross-references for "holy": Col 1:22; Col 3:12; 1Thess 5:27; 2Tim 1:9; 1Pet 2:9; 1Pet 3:5; 2Pet 1:3-10; Rev 18:20.</w:t>
      </w:r>
    </w:p>
  </w:footnote>
  <w:footnote w:id="1763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3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40">
    <w:p>
      <w:pPr>
        <w:pStyle w:val="FootnoteText"/>
      </w:pPr>
      <w:r>
        <w:rPr>
          <w:rStyle w:val="FootnoteReference"/>
        </w:rPr>
        <w:footnoteRef/>
      </w:r>
      <w:r>
        <w:t xml:space="preserve"> Cross-references for "consider": Isa 1:3; Isa 5:12; Isa 41:20; Ezek 12:3; Ezek 18:28; Hag 1:5; Hag 2:15; John 20:27; 2Tim 2:7.</w:t>
      </w:r>
    </w:p>
  </w:footnote>
  <w:footnote w:id="17641">
    <w:p>
      <w:pPr>
        <w:pStyle w:val="FootnoteText"/>
      </w:pPr>
      <w:r>
        <w:rPr>
          <w:rStyle w:val="FootnoteReference"/>
        </w:rPr>
        <w:footnoteRef/>
      </w:r>
      <w:r>
        <w:t xml:space="preserve"> Cross-references for "the apostle": John 20:21; Rom 15:8.</w:t>
      </w:r>
    </w:p>
  </w:footnote>
  <w:footnote w:id="176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43">
    <w:p>
      <w:pPr>
        <w:pStyle w:val="FootnoteText"/>
      </w:pPr>
      <w:r>
        <w:rPr>
          <w:rStyle w:val="FootnoteReference"/>
        </w:rPr>
        <w:footnoteRef/>
      </w:r>
      <w:r>
        <w:t xml:space="preserve"> Name meaning: Jesus (Yeshua) — Yahweh saves. He will save His people from their sins.</w:t>
      </w:r>
    </w:p>
  </w:footnote>
  <w:footnote w:id="17644">
    <w:p>
      <w:pPr>
        <w:pStyle w:val="FootnoteText"/>
      </w:pPr>
      <w:r>
        <w:rPr>
          <w:rStyle w:val="FootnoteReference"/>
        </w:rPr>
        <w:footnoteRef/>
      </w:r>
      <w:r>
        <w:t xml:space="preserve"> Cross-references: Ps 110:4; Heb 2:17; Heb 4:14-15; Heb 5:1-10; Heb 6:20; Heb 7:26; Heb 8:1-3; Heb 9:11; Heb 10:21.</w:t>
      </w:r>
    </w:p>
  </w:footnote>
  <w:footnote w:id="17645">
    <w:p>
      <w:pPr>
        <w:pStyle w:val="FootnoteText"/>
      </w:pPr>
      <w:r>
        <w:rPr>
          <w:rStyle w:val="FootnoteReference"/>
        </w:rPr>
        <w:footnoteRef/>
      </w:r>
      <w:r>
        <w:t xml:space="preserve"> Cross-references for "faithful": John 6:38-40; John 7:18; John 8:29; John 15:10; John 17:4; Heb 2:17.</w:t>
      </w:r>
    </w:p>
  </w:footnote>
  <w:footnote w:id="17646">
    <w:p>
      <w:pPr>
        <w:pStyle w:val="FootnoteText"/>
      </w:pPr>
      <w:r>
        <w:rPr>
          <w:rStyle w:val="FootnoteReference"/>
        </w:rPr>
        <w:footnoteRef/>
      </w:r>
      <w:r>
        <w:t xml:space="preserve"> Cross-references for "appointed": 1Sam 12:6.</w:t>
      </w:r>
    </w:p>
  </w:footnote>
  <w:footnote w:id="1764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48">
    <w:p>
      <w:pPr>
        <w:pStyle w:val="FootnoteText"/>
      </w:pPr>
      <w:r>
        <w:rPr>
          <w:rStyle w:val="FootnoteReference"/>
        </w:rPr>
        <w:footnoteRef/>
      </w:r>
      <w:r>
        <w:t xml:space="preserve"> Cross-references: Num 12:7; Deut 4:5; 1Tim 1:12; Heb 3:5.</w:t>
      </w:r>
    </w:p>
  </w:footnote>
  <w:footnote w:id="17649">
    <w:p>
      <w:pPr>
        <w:pStyle w:val="FootnoteText"/>
      </w:pPr>
      <w:r>
        <w:rPr>
          <w:rStyle w:val="FootnoteReference"/>
        </w:rPr>
        <w:footnoteRef/>
      </w:r>
      <w:r>
        <w:t xml:space="preserve"> Cross-references: Eph 2:22; 1Tim 3:15; Heb 3:6.</w:t>
      </w:r>
    </w:p>
  </w:footnote>
  <w:footnote w:id="17650">
    <w:p>
      <w:pPr>
        <w:pStyle w:val="FootnoteText"/>
      </w:pPr>
      <w:r>
        <w:rPr>
          <w:rStyle w:val="FootnoteReference"/>
        </w:rPr>
        <w:footnoteRef/>
      </w:r>
      <w:r>
        <w:t xml:space="preserve"> Cross-references for "this": Col 1:18; Heb 1:2-4; Heb 2:9; Heb 3:6.</w:t>
      </w:r>
    </w:p>
  </w:footnote>
  <w:footnote w:id="17651">
    <w:p>
      <w:pPr>
        <w:pStyle w:val="FootnoteText"/>
      </w:pPr>
      <w:r>
        <w:rPr>
          <w:rStyle w:val="FootnoteReference"/>
        </w:rPr>
        <w:footnoteRef/>
      </w:r>
      <w:r>
        <w:t xml:space="preserve"> Cross-references: Zech 4:9; Zech 6:12-13; Matt 16:18; 1Cor 3:9; 1Pet 2:5-7.</w:t>
      </w:r>
    </w:p>
  </w:footnote>
  <w:footnote w:id="17652">
    <w:p>
      <w:pPr>
        <w:pStyle w:val="FootnoteText"/>
      </w:pPr>
      <w:r>
        <w:rPr>
          <w:rStyle w:val="FootnoteReference"/>
        </w:rPr>
        <w:footnoteRef/>
      </w:r>
      <w:r>
        <w:t xml:space="preserve"> Cross-references: Heb 1:2; Heb 3:3; Esth 2:10; Esth 3:9.</w:t>
      </w:r>
    </w:p>
  </w:footnote>
  <w:footnote w:id="17653">
    <w:p>
      <w:pPr>
        <w:pStyle w:val="FootnoteText"/>
      </w:pPr>
      <w:r>
        <w:rPr>
          <w:rStyle w:val="FootnoteReference"/>
        </w:rPr>
        <w:footnoteRef/>
      </w:r>
      <w:r>
        <w:t xml:space="preserve"> Cross-references for "faithful": Num 12:7; Matt 24:45; Matt 25:21; Luke 12:42; Luke 16:10-12; 1Cor 4:2; 1Tim 1:12; Heb 3:2.</w:t>
      </w:r>
    </w:p>
  </w:footnote>
  <w:footnote w:id="17654">
    <w:p>
      <w:pPr>
        <w:pStyle w:val="FootnoteText"/>
      </w:pPr>
      <w:r>
        <w:rPr>
          <w:rStyle w:val="FootnoteReference"/>
        </w:rPr>
        <w:footnoteRef/>
      </w:r>
      <w:r>
        <w:t xml:space="preserve"> Cross-references: Exod 14:31; Deut 3:24; Deut 34:5; Josh 1:2; Josh 1:7; Josh 1:15; Josh 8:31; Josh 8:33; Neh 9:14; Ps 105:26.</w:t>
      </w:r>
    </w:p>
  </w:footnote>
  <w:footnote w:id="1765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56">
    <w:p>
      <w:pPr>
        <w:pStyle w:val="FootnoteText"/>
      </w:pPr>
      <w:r>
        <w:rPr>
          <w:rStyle w:val="FootnoteReference"/>
        </w:rPr>
        <w:footnoteRef/>
      </w:r>
      <w:r>
        <w:t xml:space="preserve"> Cross-references for "whose": Matt 16:18; 1Cor 3:16; 1Cor 6:19; 2Cor 6:16; Eph 2:21-22; 1Tim 3:15; Heb 3:2-3; 1Pet 2:5.</w:t>
      </w:r>
    </w:p>
  </w:footnote>
  <w:footnote w:id="17657">
    <w:p>
      <w:pPr>
        <w:pStyle w:val="FootnoteText"/>
      </w:pPr>
      <w:r>
        <w:rPr>
          <w:rStyle w:val="FootnoteReference"/>
        </w:rPr>
        <w:footnoteRef/>
      </w:r>
      <w:r>
        <w:t xml:space="preserve"> Cross-references for "rejoicing": Rom 5:2; Rom 12:12; Rom 15:13; 1Thess 5:16; 2Thess 2:16; 1Pet 1:3-6; 1Pet 1:8.</w:t>
      </w:r>
    </w:p>
  </w:footnote>
  <w:footnote w:id="17658">
    <w:p>
      <w:pPr>
        <w:pStyle w:val="FootnoteText"/>
      </w:pPr>
      <w:r>
        <w:rPr>
          <w:rStyle w:val="FootnoteReference"/>
        </w:rPr>
        <w:footnoteRef/>
      </w:r>
      <w:r>
        <w:t xml:space="preserve"> Cross-references: Ps 2:6-7; Ps 2:12; Isa 9:6-7; John 3:35-36; Heb 1:2; Heb 4:14; Rev 2:18.</w:t>
      </w:r>
    </w:p>
  </w:footnote>
  <w:footnote w:id="17659">
    <w:p>
      <w:pPr>
        <w:pStyle w:val="FootnoteText"/>
      </w:pPr>
      <w:r>
        <w:rPr>
          <w:rStyle w:val="FootnoteReference"/>
        </w:rPr>
        <w:footnoteRef/>
      </w:r>
      <w:r>
        <w:t xml:space="preserve"> Cross-references: Matt 10:22; Matt 24:13; Gal 6:9; Col 1:23; Heb 3:14; Heb 4:11; Heb 6:11; Heb 10:23; Heb 10:35; Heb 10:38-39; Rev 2:25; Rev 3:11.</w:t>
      </w:r>
    </w:p>
  </w:footnote>
  <w:footnote w:id="17660">
    <w:p>
      <w:pPr>
        <w:pStyle w:val="FootnoteText"/>
      </w:pPr>
      <w:r>
        <w:rPr>
          <w:rStyle w:val="FootnoteReference"/>
        </w:rPr>
        <w:footnoteRef/>
      </w:r>
      <w:r>
        <w:t xml:space="preserve"> Cross-references for "hear": Ps 81:11; Ps 81:13; Isa 55:3; Matt 17:5; John 5:25; John 10:3; John 10:16; John 10:27; Rev 3:20.</w:t>
      </w:r>
    </w:p>
  </w:footnote>
  <w:footnote w:id="17661">
    <w:p>
      <w:pPr>
        <w:pStyle w:val="FootnoteText"/>
      </w:pPr>
      <w:r>
        <w:rPr>
          <w:rStyle w:val="FootnoteReference"/>
        </w:rPr>
        <w:footnoteRef/>
      </w:r>
      <w:r>
        <w:t xml:space="preserve"> Cross-references: 2Sam 23:2; Matt 22:43; Mark 12:36; Acts 1:16; Acts 28:25; Heb 9:8; 2Pet 1:21.</w:t>
      </w:r>
    </w:p>
  </w:footnote>
  <w:footnote w:id="17662">
    <w:p>
      <w:pPr>
        <w:pStyle w:val="FootnoteText"/>
      </w:pPr>
      <w:r>
        <w:rPr>
          <w:rStyle w:val="FootnoteReference"/>
        </w:rPr>
        <w:footnoteRef/>
      </w:r>
      <w:r>
        <w:t xml:space="preserve"> Cross-references for "To day": Ps 95:7-11; Prov 27:1; Eccl 9:10; Isa 55:6; 2Cor 6:1-2; Heb 3:13; Heb 3:15; Heb 4:7; Jas 4:13-15.</w:t>
      </w:r>
    </w:p>
  </w:footnote>
  <w:footnote w:id="1766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664">
    <w:p>
      <w:pPr>
        <w:pStyle w:val="FootnoteText"/>
      </w:pPr>
      <w:r>
        <w:rPr>
          <w:rStyle w:val="FootnoteReference"/>
        </w:rPr>
        <w:footnoteRef/>
      </w:r>
      <w:r>
        <w:t xml:space="preserve"> Cross-references: Num 14:11; Num 14:22-23; Deut 9:22-24; Ps 78:56.</w:t>
      </w:r>
    </w:p>
  </w:footnote>
  <w:footnote w:id="17665">
    <w:p>
      <w:pPr>
        <w:pStyle w:val="FootnoteText"/>
      </w:pPr>
      <w:r>
        <w:rPr>
          <w:rStyle w:val="FootnoteReference"/>
        </w:rPr>
        <w:footnoteRef/>
      </w:r>
      <w:r>
        <w:t xml:space="preserve"> Cross-references: Exod 17:7; Deut 6:16; Ps 78:18; Ps 106:14; 1Cor 10:9.</w:t>
      </w:r>
    </w:p>
  </w:footnote>
  <w:footnote w:id="17666">
    <w:p>
      <w:pPr>
        <w:pStyle w:val="FootnoteText"/>
      </w:pPr>
      <w:r>
        <w:rPr>
          <w:rStyle w:val="FootnoteReference"/>
        </w:rPr>
        <w:footnoteRef/>
      </w:r>
      <w:r>
        <w:t xml:space="preserve"> Cross-references for "forty": Num 14:33; Deut 8:2; Deut 8:4; Josh 5:6; Amos 2:10; Acts 7:36; Acts 13:8.</w:t>
      </w:r>
    </w:p>
  </w:footnote>
  <w:footnote w:id="17667">
    <w:p>
      <w:pPr>
        <w:pStyle w:val="FootnoteText"/>
      </w:pPr>
      <w:r>
        <w:rPr>
          <w:rStyle w:val="FootnoteReference"/>
        </w:rPr>
        <w:footnoteRef/>
      </w:r>
      <w:r>
        <w:t xml:space="preserve"> Cross-references: Exod 19:4; Exod 20:22; Deut 4:3; Deut 4:9; Deut 11:7; Deut 29:2; Josh 23:3; Josh 24:7; Luke 7:22.</w:t>
      </w:r>
    </w:p>
  </w:footnote>
  <w:footnote w:id="17668">
    <w:p>
      <w:pPr>
        <w:pStyle w:val="FootnoteText"/>
      </w:pPr>
      <w:r>
        <w:rPr>
          <w:rStyle w:val="FootnoteReference"/>
        </w:rPr>
        <w:footnoteRef/>
      </w:r>
      <w:r>
        <w:t xml:space="preserve"> Cross-references for "I was": Gen 6:6; Judg 10:16; Ps 78:40; Isa 63:10; Mark 3:5; Eph 4:30.</w:t>
      </w:r>
    </w:p>
  </w:footnote>
  <w:footnote w:id="17669">
    <w:p>
      <w:pPr>
        <w:pStyle w:val="FootnoteText"/>
      </w:pPr>
      <w:r>
        <w:rPr>
          <w:rStyle w:val="FootnoteReference"/>
        </w:rPr>
        <w:footnoteRef/>
      </w:r>
      <w:r>
        <w:t xml:space="preserve"> Cross-references for "they have": Ps 67:2; Ps 95:10; Ps 147:20; Jer 4:22; Rom 3:7.</w:t>
      </w:r>
    </w:p>
  </w:footnote>
  <w:footnote w:id="17670">
    <w:p>
      <w:pPr>
        <w:pStyle w:val="FootnoteText"/>
      </w:pPr>
      <w:r>
        <w:rPr>
          <w:rStyle w:val="FootnoteReference"/>
        </w:rPr>
        <w:footnoteRef/>
      </w:r>
      <w:r>
        <w:t xml:space="preserve"> Cross-references: Ps 78:8; Isa 28:7; Hos 4:12; John 3:19-20; John 8:45; Rom 1:28; 2Thess 2:10-12; Heb 3:12.</w:t>
      </w:r>
    </w:p>
  </w:footnote>
  <w:footnote w:id="17671">
    <w:p>
      <w:pPr>
        <w:pStyle w:val="FootnoteText"/>
      </w:pPr>
      <w:r>
        <w:rPr>
          <w:rStyle w:val="FootnoteReference"/>
        </w:rPr>
        <w:footnoteRef/>
      </w:r>
      <w:r>
        <w:t xml:space="preserve"> Cross-references for "my rest": Heb 4:9.</w:t>
      </w:r>
    </w:p>
  </w:footnote>
  <w:footnote w:id="17672">
    <w:p>
      <w:pPr>
        <w:pStyle w:val="FootnoteText"/>
      </w:pPr>
      <w:r>
        <w:rPr>
          <w:rStyle w:val="FootnoteReference"/>
        </w:rPr>
        <w:footnoteRef/>
      </w:r>
      <w:r>
        <w:t xml:space="preserve"> Cross-references for "I sware": Num 14:20-23; Num 14:25; Num 14:27-30; Num 14:35; Num 32:10-13; Deut 1:34-35; Deut 2:14; Heb 3:18-19; Heb 4:3.</w:t>
      </w:r>
    </w:p>
  </w:footnote>
  <w:footnote w:id="17673">
    <w:p>
      <w:pPr>
        <w:pStyle w:val="FootnoteText"/>
      </w:pPr>
      <w:r>
        <w:rPr>
          <w:rStyle w:val="FootnoteReference"/>
        </w:rPr>
        <w:footnoteRef/>
      </w:r>
      <w:r>
        <w:t xml:space="preserve"> Cross-references for "Take": Matt 24:4; Mark 13:9; Mark 13:23; Mark 13:33; Luke 21:8; Rom 11:21; 1Cor 10:12; Heb 2:1-3; Heb 12:15.</w:t>
      </w:r>
    </w:p>
  </w:footnote>
  <w:footnote w:id="17674">
    <w:p>
      <w:pPr>
        <w:pStyle w:val="FootnoteText"/>
      </w:pPr>
      <w:r>
        <w:rPr>
          <w:rStyle w:val="FootnoteReference"/>
        </w:rPr>
        <w:footnoteRef/>
      </w:r>
      <w:r>
        <w:t xml:space="preserve"> Cross-references: Gen 8:21; Jer 2:13; Jer 3:17; Jer 7:24; Jer 11:8; Jer 16:12; Jer 17:9; Jer 18:12; Mark 7:21-23; Heb 3:10.</w:t>
      </w:r>
    </w:p>
  </w:footnote>
  <w:footnote w:id="17675">
    <w:p>
      <w:pPr>
        <w:pStyle w:val="FootnoteText"/>
      </w:pPr>
      <w:r>
        <w:rPr>
          <w:rStyle w:val="FootnoteReference"/>
        </w:rPr>
        <w:footnoteRef/>
      </w:r>
      <w:r>
        <w:t xml:space="preserve"> Cross-references: Job 21:14; Job 22:17; Ps 18:21; Prov 1:32; Isa 59:13; Jer 17:5; Hos 1:2; Heb 10:38; Heb 12:25.</w:t>
      </w:r>
    </w:p>
  </w:footnote>
  <w:footnote w:id="17676">
    <w:p>
      <w:pPr>
        <w:pStyle w:val="FootnoteText"/>
      </w:pPr>
      <w:r>
        <w:rPr>
          <w:rStyle w:val="FootnoteReference"/>
        </w:rPr>
        <w:footnoteRef/>
      </w:r>
      <w:r>
        <w:t xml:space="preserve"> Cross-references: 1Thess 1:9.</w:t>
      </w:r>
    </w:p>
  </w:footnote>
  <w:footnote w:id="17677">
    <w:p>
      <w:pPr>
        <w:pStyle w:val="FootnoteText"/>
      </w:pPr>
      <w:r>
        <w:rPr>
          <w:rStyle w:val="FootnoteReference"/>
        </w:rPr>
        <w:footnoteRef/>
      </w:r>
      <w:r>
        <w:t xml:space="preserve"> Cross-references for "exhort": Acts 11:23; 1Thess 2:11; 1Thess 4:18; 1Thess 5:11; 2Tim 4:2; Heb 10:24-25.</w:t>
      </w:r>
    </w:p>
  </w:footnote>
  <w:footnote w:id="17678">
    <w:p>
      <w:pPr>
        <w:pStyle w:val="FootnoteText"/>
      </w:pPr>
      <w:r>
        <w:rPr>
          <w:rStyle w:val="FootnoteReference"/>
        </w:rPr>
        <w:footnoteRef/>
      </w:r>
      <w:r>
        <w:t xml:space="preserve"> Cross-references for "daily": Heb 3:7.</w:t>
      </w:r>
    </w:p>
  </w:footnote>
  <w:footnote w:id="17679">
    <w:p>
      <w:pPr>
        <w:pStyle w:val="FootnoteText"/>
      </w:pPr>
      <w:r>
        <w:rPr>
          <w:rStyle w:val="FootnoteReference"/>
        </w:rPr>
        <w:footnoteRef/>
      </w:r>
      <w:r>
        <w:t xml:space="preserve"> Cross-references for "the deceitfulness": Prov 28:26; Isa 44:20; Obad 1:3; Rom 7:11; Eph 4:22; Jas 1:14.</w:t>
      </w:r>
    </w:p>
  </w:footnote>
  <w:footnote w:id="1768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681">
    <w:p>
      <w:pPr>
        <w:pStyle w:val="FootnoteText"/>
      </w:pPr>
      <w:r>
        <w:rPr>
          <w:rStyle w:val="FootnoteReference"/>
        </w:rPr>
        <w:footnoteRef/>
      </w:r>
      <w:r>
        <w:t xml:space="preserve"> Cross-references: Heb 3:6; Heb 6:11.</w:t>
      </w:r>
    </w:p>
  </w:footnote>
  <w:footnote w:id="17682">
    <w:p>
      <w:pPr>
        <w:pStyle w:val="FootnoteText"/>
      </w:pPr>
      <w:r>
        <w:rPr>
          <w:rStyle w:val="FootnoteReference"/>
        </w:rPr>
        <w:footnoteRef/>
      </w:r>
      <w:r>
        <w:t xml:space="preserve"> Cross-references for "To day": Heb 3:7-8; Heb 10:29; Heb 10:38.</w:t>
      </w:r>
    </w:p>
  </w:footnote>
  <w:footnote w:id="17683">
    <w:p>
      <w:pPr>
        <w:pStyle w:val="FootnoteText"/>
      </w:pPr>
      <w:r>
        <w:rPr>
          <w:rStyle w:val="FootnoteReference"/>
        </w:rPr>
        <w:footnoteRef/>
      </w:r>
      <w:r>
        <w:t xml:space="preserve"> Cross-references for "some": Num 14:2; Num 14:4; Num 26:65; Ps 78:17; Heb 3:9-10.</w:t>
      </w:r>
    </w:p>
  </w:footnote>
  <w:footnote w:id="1768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685">
    <w:p>
      <w:pPr>
        <w:pStyle w:val="FootnoteText"/>
      </w:pPr>
      <w:r>
        <w:rPr>
          <w:rStyle w:val="FootnoteReference"/>
        </w:rPr>
        <w:footnoteRef/>
      </w:r>
      <w:r>
        <w:t xml:space="preserve"> Cross-references: Num 14:24; Num 14:30; Num 14:38; Deut 1:36; Deut 1:38; Josh 14:7-11; Rom 11:4-5.</w:t>
      </w:r>
    </w:p>
  </w:footnote>
  <w:footnote w:id="17686">
    <w:p>
      <w:pPr>
        <w:pStyle w:val="FootnoteText"/>
      </w:pPr>
      <w:r>
        <w:rPr>
          <w:rStyle w:val="FootnoteReference"/>
        </w:rPr>
        <w:footnoteRef/>
      </w:r>
      <w:r>
        <w:t xml:space="preserve"> Cross-references for "was it": Num 26:64-65; 1Cor 10:1-13.</w:t>
      </w:r>
    </w:p>
  </w:footnote>
  <w:footnote w:id="17687">
    <w:p>
      <w:pPr>
        <w:pStyle w:val="FootnoteText"/>
      </w:pPr>
      <w:r>
        <w:rPr>
          <w:rStyle w:val="FootnoteReference"/>
        </w:rPr>
        <w:footnoteRef/>
      </w:r>
      <w:r>
        <w:t xml:space="preserve"> Cross-references for "whose": Num 14:22; Num 14:29; Num 14:32-33; Deut 2:15-16; Jer 9:22; Jude 1:5.</w:t>
      </w:r>
    </w:p>
  </w:footnote>
  <w:footnote w:id="17688">
    <w:p>
      <w:pPr>
        <w:pStyle w:val="FootnoteText"/>
      </w:pPr>
      <w:r>
        <w:rPr>
          <w:rStyle w:val="FootnoteReference"/>
        </w:rPr>
        <w:footnoteRef/>
      </w:r>
      <w:r>
        <w:t xml:space="preserve"> Cross-references: Heb 3:10.</w:t>
      </w:r>
    </w:p>
  </w:footnote>
  <w:footnote w:id="17689">
    <w:p>
      <w:pPr>
        <w:pStyle w:val="FootnoteText"/>
      </w:pPr>
      <w:r>
        <w:rPr>
          <w:rStyle w:val="FootnoteReference"/>
        </w:rPr>
        <w:footnoteRef/>
      </w:r>
      <w:r>
        <w:t xml:space="preserve"> Cross-references for "to whom": Num 14:30; Deut 1:34-35; Heb 3:11.</w:t>
      </w:r>
    </w:p>
  </w:footnote>
  <w:footnote w:id="17690">
    <w:p>
      <w:pPr>
        <w:pStyle w:val="FootnoteText"/>
      </w:pPr>
      <w:r>
        <w:rPr>
          <w:rStyle w:val="FootnoteReference"/>
        </w:rPr>
        <w:footnoteRef/>
      </w:r>
      <w:r>
        <w:t xml:space="preserve"> Cross-references: Num 14:11; Num 20:12; Deut 1:26-32; Deut 9:23; Ps 106:24-26.</w:t>
      </w:r>
    </w:p>
  </w:footnote>
  <w:footnote w:id="17691">
    <w:p>
      <w:pPr>
        <w:pStyle w:val="FootnoteText"/>
      </w:pPr>
      <w:r>
        <w:rPr>
          <w:rStyle w:val="FootnoteReference"/>
        </w:rPr>
        <w:footnoteRef/>
      </w:r>
      <w:r>
        <w:t xml:space="preserve"> Cross-references: Mark 16:16; John 3:18; John 3:36; 2Thess 2:12; 1John 5:10; Jude 1:5.</w:t>
      </w:r>
    </w:p>
  </w:footnote>
  <w:footnote w:id="17692">
    <w:p>
      <w:pPr>
        <w:pStyle w:val="FootnoteText"/>
      </w:pPr>
      <w:r>
        <w:rPr>
          <w:rStyle w:val="FootnoteReference"/>
        </w:rPr>
        <w:footnoteRef/>
      </w:r>
      <w:r>
        <w:t xml:space="preserve"> Cross-references for "us therefore": Prov 14:16; Prov 28:14; Jer 32:40; Rom 11:20; 1Cor 10:12; Heb 2:1-3; Heb 4:11; Heb 12:15; Heb 12:25; Heb 13:7.</w:t>
      </w:r>
    </w:p>
  </w:footnote>
  <w:footnote w:id="17693">
    <w:p>
      <w:pPr>
        <w:pStyle w:val="FootnoteText"/>
      </w:pPr>
      <w:r>
        <w:rPr>
          <w:rStyle w:val="FootnoteReference"/>
        </w:rPr>
        <w:footnoteRef/>
      </w:r>
      <w:r>
        <w:t xml:space="preserve"> Cross-references for "a promise": Num 14:34; 1Sam 2:30; Rom 3:3-4; 2Tim 2:13; Heb 4:9.</w:t>
      </w:r>
    </w:p>
  </w:footnote>
  <w:footnote w:id="17694">
    <w:p>
      <w:pPr>
        <w:pStyle w:val="FootnoteText"/>
      </w:pPr>
      <w:r>
        <w:rPr>
          <w:rStyle w:val="FootnoteReference"/>
        </w:rPr>
        <w:footnoteRef/>
      </w:r>
      <w:r>
        <w:t xml:space="preserve"> Cross-references: Heb 3:11; Heb 4:3-5.</w:t>
      </w:r>
    </w:p>
  </w:footnote>
  <w:footnote w:id="17695">
    <w:p>
      <w:pPr>
        <w:pStyle w:val="FootnoteText"/>
      </w:pPr>
      <w:r>
        <w:rPr>
          <w:rStyle w:val="FootnoteReference"/>
        </w:rPr>
        <w:footnoteRef/>
      </w:r>
      <w:r>
        <w:t xml:space="preserve"> Cross-references: Matt 7:21-23; Matt 7:26-27; Matt 24:48-51; Matt 25:1-3; Luke 12:45-46; Luke 13:25-30; Rom 3:23; 1Cor 9:26-27.</w:t>
      </w:r>
    </w:p>
  </w:footnote>
  <w:footnote w:id="17696">
    <w:p>
      <w:pPr>
        <w:pStyle w:val="FootnoteText"/>
      </w:pPr>
      <w:r>
        <w:rPr>
          <w:rStyle w:val="FootnoteReference"/>
        </w:rPr>
        <w:footnoteRef/>
      </w:r>
      <w:r>
        <w:t xml:space="preserve"> Cross-references for "preached": Rom 10:16-17.</w:t>
      </w:r>
    </w:p>
  </w:footnote>
  <w:footnote w:id="17697">
    <w:p>
      <w:pPr>
        <w:pStyle w:val="FootnoteText"/>
      </w:pPr>
      <w:r>
        <w:rPr>
          <w:rStyle w:val="FootnoteReference"/>
        </w:rPr>
        <w:footnoteRef/>
      </w:r>
      <w:r>
        <w:t xml:space="preserve"> Cross-references for "not being": 1Thess 1:5; 1Thess 2:13; 2Thess 2:12-13; Heb 3:12; Heb 3:18-19; Heb 4:6; Heb 11:6; Jas 1:21.</w:t>
      </w:r>
    </w:p>
  </w:footnote>
  <w:footnote w:id="17698">
    <w:p>
      <w:pPr>
        <w:pStyle w:val="FootnoteText"/>
      </w:pPr>
      <w:r>
        <w:rPr>
          <w:rStyle w:val="FootnoteReference"/>
        </w:rPr>
        <w:footnoteRef/>
      </w:r>
      <w:r>
        <w:t xml:space="preserve"> Cross-references for "unto us": Acts 3:26; Acts 13:46; Gal 3:8; Gal 4:13; 1Pet 1:12.</w:t>
      </w:r>
    </w:p>
  </w:footnote>
  <w:footnote w:id="17699">
    <w:p>
      <w:pPr>
        <w:pStyle w:val="FootnoteText"/>
      </w:pPr>
      <w:r>
        <w:rPr>
          <w:rStyle w:val="FootnoteReference"/>
        </w:rPr>
        <w:footnoteRef/>
      </w:r>
      <w:r>
        <w:t xml:space="preserve"> Cross-references: Rom 2:25; 1Cor 13:3; 1Tim 4:8.</w:t>
      </w:r>
    </w:p>
  </w:footnote>
  <w:footnote w:id="17700">
    <w:p>
      <w:pPr>
        <w:pStyle w:val="FootnoteText"/>
      </w:pPr>
      <w:r>
        <w:rPr>
          <w:rStyle w:val="FootnoteReference"/>
        </w:rPr>
        <w:footnoteRef/>
      </w:r>
      <w:r>
        <w:t xml:space="preserve"> Cross-references for "As I": Ps 95:11; Heb 3:11.</w:t>
      </w:r>
    </w:p>
  </w:footnote>
  <w:footnote w:id="17701">
    <w:p>
      <w:pPr>
        <w:pStyle w:val="FootnoteText"/>
      </w:pPr>
      <w:r>
        <w:rPr>
          <w:rStyle w:val="FootnoteReference"/>
        </w:rPr>
        <w:footnoteRef/>
      </w:r>
      <w:r>
        <w:t xml:space="preserve"> Cross-references for "the works": Gen 1:31; Exod 20:11.</w:t>
      </w:r>
    </w:p>
  </w:footnote>
  <w:footnote w:id="17702">
    <w:p>
      <w:pPr>
        <w:pStyle w:val="FootnoteText"/>
      </w:pPr>
      <w:r>
        <w:rPr>
          <w:rStyle w:val="FootnoteReference"/>
        </w:rPr>
        <w:footnoteRef/>
      </w:r>
      <w:r>
        <w:t xml:space="preserve"> Cross-references for "from": Matt 13:35; Eph 1:4; Heb 9:26; 1Pet 1:20.</w:t>
      </w:r>
    </w:p>
  </w:footnote>
  <w:footnote w:id="17703">
    <w:p>
      <w:pPr>
        <w:pStyle w:val="FootnoteText"/>
      </w:pPr>
      <w:r>
        <w:rPr>
          <w:rStyle w:val="FootnoteReference"/>
        </w:rPr>
        <w:footnoteRef/>
      </w:r>
      <w:r>
        <w:t xml:space="preserve"> Cross-references: Isa 28:12; Jer 6:16; Matt 11:28-29; Rom 5:1-2; Heb 3:14.</w:t>
      </w:r>
    </w:p>
  </w:footnote>
  <w:footnote w:id="17704">
    <w:p>
      <w:pPr>
        <w:pStyle w:val="FootnoteText"/>
      </w:pPr>
      <w:r>
        <w:rPr>
          <w:rStyle w:val="FootnoteReference"/>
        </w:rPr>
        <w:footnoteRef/>
      </w:r>
      <w:r>
        <w:t xml:space="preserve"> Cross-references: Heb 2:6.</w:t>
      </w:r>
    </w:p>
  </w:footnote>
  <w:footnote w:id="17705">
    <w:p>
      <w:pPr>
        <w:pStyle w:val="FootnoteText"/>
      </w:pPr>
      <w:r>
        <w:rPr>
          <w:rStyle w:val="FootnoteReference"/>
        </w:rPr>
        <w:footnoteRef/>
      </w:r>
      <w:r>
        <w:t xml:space="preserve"> Cross-references: Gen 2:1-2; Exod 20:11; Exod 31:17.</w:t>
      </w:r>
    </w:p>
  </w:footnote>
  <w:footnote w:id="17706">
    <w:p>
      <w:pPr>
        <w:pStyle w:val="FootnoteText"/>
      </w:pPr>
      <w:r>
        <w:rPr>
          <w:rStyle w:val="FootnoteReference"/>
        </w:rPr>
        <w:footnoteRef/>
      </w:r>
      <w:r>
        <w:t xml:space="preserve"> Cross-references: Heb 3:11; Heb 4:3.</w:t>
      </w:r>
    </w:p>
  </w:footnote>
  <w:footnote w:id="17707">
    <w:p>
      <w:pPr>
        <w:pStyle w:val="FootnoteText"/>
      </w:pPr>
      <w:r>
        <w:rPr>
          <w:rStyle w:val="FootnoteReference"/>
        </w:rPr>
        <w:footnoteRef/>
      </w:r>
      <w:r>
        <w:t xml:space="preserve"> Cross-references for "some": Num 14:12; Num 14:31; Isa 65:15; Matt 21:43; Matt 22:9-10; Luke 14:21-24; Acts 13:46-47; Acts 28:28.</w:t>
      </w:r>
    </w:p>
  </w:footnote>
  <w:footnote w:id="17708">
    <w:p>
      <w:pPr>
        <w:pStyle w:val="FootnoteText"/>
      </w:pPr>
      <w:r>
        <w:rPr>
          <w:rStyle w:val="FootnoteReference"/>
        </w:rPr>
        <w:footnoteRef/>
      </w:r>
      <w:r>
        <w:t xml:space="preserve"> Cross-references for "entered": Heb 3:18-19.</w:t>
      </w:r>
    </w:p>
  </w:footnote>
  <w:footnote w:id="17709">
    <w:p>
      <w:pPr>
        <w:pStyle w:val="FootnoteText"/>
      </w:pPr>
      <w:r>
        <w:rPr>
          <w:rStyle w:val="FootnoteReference"/>
        </w:rPr>
        <w:footnoteRef/>
      </w:r>
      <w:r>
        <w:t xml:space="preserve"> Cross-references for "it remaineth": 1Cor 7:29; Heb 4:9.</w:t>
      </w:r>
    </w:p>
  </w:footnote>
  <w:footnote w:id="17710">
    <w:p>
      <w:pPr>
        <w:pStyle w:val="FootnoteText"/>
      </w:pPr>
      <w:r>
        <w:rPr>
          <w:rStyle w:val="FootnoteReference"/>
        </w:rPr>
        <w:footnoteRef/>
      </w:r>
      <w:r>
        <w:t xml:space="preserve"> Cross-references: Gal 3:8; Heb 3:19; Heb 4:2.</w:t>
      </w:r>
    </w:p>
  </w:footnote>
  <w:footnote w:id="17711">
    <w:p>
      <w:pPr>
        <w:pStyle w:val="FootnoteText"/>
      </w:pPr>
      <w:r>
        <w:rPr>
          <w:rStyle w:val="FootnoteReference"/>
        </w:rPr>
        <w:footnoteRef/>
      </w:r>
      <w:r>
        <w:t xml:space="preserve"> Cross-references for "saying": 2Sam 23:1-2; Matt 22:43; Mark 12:36; Luke 20:42; Acts 2:29; Acts 2:31; Acts 28:25; Heb 3:7-8.</w:t>
      </w:r>
    </w:p>
  </w:footnote>
  <w:footnote w:id="17712">
    <w:p>
      <w:pPr>
        <w:pStyle w:val="FootnoteText"/>
      </w:pPr>
      <w:r>
        <w:rPr>
          <w:rStyle w:val="FootnoteReference"/>
        </w:rPr>
        <w:footnoteRef/>
      </w:r>
      <w:r>
        <w:t xml:space="preserve"> Personal name: David. Personal-name meaning: David — Beloved. Source form: David. Equivalent source: direct curated/Hitchcock lookup.</w:t>
      </w:r>
    </w:p>
  </w:footnote>
  <w:footnote w:id="17713">
    <w:p>
      <w:pPr>
        <w:pStyle w:val="FootnoteText"/>
      </w:pPr>
      <w:r>
        <w:rPr>
          <w:rStyle w:val="FootnoteReference"/>
        </w:rPr>
        <w:footnoteRef/>
      </w:r>
      <w:r>
        <w:t xml:space="preserve"> Cross-references for "after": 1Kgs 6:1; Acts 13:20-23.</w:t>
      </w:r>
    </w:p>
  </w:footnote>
  <w:footnote w:id="17714">
    <w:p>
      <w:pPr>
        <w:pStyle w:val="FootnoteText"/>
      </w:pPr>
      <w:r>
        <w:rPr>
          <w:rStyle w:val="FootnoteReference"/>
        </w:rPr>
        <w:footnoteRef/>
      </w:r>
      <w:r>
        <w:t xml:space="preserve"> Cross-references for "To day": Ps 95:7; Heb 3:7; Heb 3:15.</w:t>
      </w:r>
    </w:p>
  </w:footnote>
  <w:footnote w:id="17715">
    <w:p>
      <w:pPr>
        <w:pStyle w:val="FootnoteText"/>
      </w:pPr>
      <w:r>
        <w:rPr>
          <w:rStyle w:val="FootnoteReference"/>
        </w:rPr>
        <w:footnoteRef/>
      </w:r>
      <w:r>
        <w:t xml:space="preserve"> Name meaning: Jesus (Yeshua) — Yahweh saves. He will save His people from their sins.</w:t>
      </w:r>
    </w:p>
  </w:footnote>
  <w:footnote w:id="17716">
    <w:p>
      <w:pPr>
        <w:pStyle w:val="FootnoteText"/>
      </w:pPr>
      <w:r>
        <w:rPr>
          <w:rStyle w:val="FootnoteReference"/>
        </w:rPr>
        <w:footnoteRef/>
      </w:r>
      <w:r>
        <w:t xml:space="preserve"> Cross-references for "Jesus": Acts 7:45.</w:t>
      </w:r>
    </w:p>
  </w:footnote>
  <w:footnote w:id="17717">
    <w:p>
      <w:pPr>
        <w:pStyle w:val="FootnoteText"/>
      </w:pPr>
      <w:r>
        <w:rPr>
          <w:rStyle w:val="FootnoteReference"/>
        </w:rPr>
        <w:footnoteRef/>
      </w:r>
      <w:r>
        <w:t xml:space="preserve"> Cross-references: Deut 12:9; Deut 25:19; Josh 1:15; Josh 22:4; Josh 23:1; Ps 78:55; Ps 105:44; Heb 11:13-15.</w:t>
      </w:r>
    </w:p>
  </w:footnote>
  <w:footnote w:id="17718">
    <w:p>
      <w:pPr>
        <w:pStyle w:val="FootnoteText"/>
      </w:pPr>
      <w:r>
        <w:rPr>
          <w:rStyle w:val="FootnoteReference"/>
        </w:rPr>
        <w:footnoteRef/>
      </w:r>
      <w:r>
        <w:t xml:space="preserve"> Cross-references for "people": Ps 47:9; Matt 1:21; Titus 2:14; Heb 11:25; 1Pet 2:10.</w:t>
      </w:r>
    </w:p>
  </w:footnote>
  <w:footnote w:id="17719">
    <w:p>
      <w:pPr>
        <w:pStyle w:val="FootnoteText"/>
      </w:pPr>
      <w:r>
        <w:rPr>
          <w:rStyle w:val="FootnoteReference"/>
        </w:rPr>
        <w:footnoteRef/>
      </w:r>
      <w:r>
        <w:t xml:space="preserve"> Cross-references for "remaineth": Isa 11:10; Isa 57:2; Isa 60:19-20; Heb 3:11; Heb 4:1; Heb 4:3; Rev 7:14-17; Rev 21:4.</w:t>
      </w:r>
    </w:p>
  </w:footnote>
  <w:footnote w:id="17720">
    <w:p>
      <w:pPr>
        <w:pStyle w:val="FootnoteText"/>
      </w:pPr>
      <w:r>
        <w:rPr>
          <w:rStyle w:val="FootnoteReference"/>
        </w:rPr>
        <w:footnoteRef/>
      </w:r>
      <w:r>
        <w:t xml:space="preserve"> Cross-references for "he that": Heb 1:3; Heb 10:12; Rev 14:13.</w:t>
      </w:r>
    </w:p>
  </w:footnote>
  <w:footnote w:id="17721">
    <w:p>
      <w:pPr>
        <w:pStyle w:val="FootnoteText"/>
      </w:pPr>
      <w:r>
        <w:rPr>
          <w:rStyle w:val="FootnoteReference"/>
        </w:rPr>
        <w:footnoteRef/>
      </w:r>
      <w:r>
        <w:t xml:space="preserve"> Cross-references for "hath": John 19:30; 1Pet 4:1-2.</w:t>
      </w:r>
    </w:p>
  </w:footnote>
  <w:footnote w:id="17722">
    <w:p>
      <w:pPr>
        <w:pStyle w:val="FootnoteText"/>
      </w:pPr>
      <w:r>
        <w:rPr>
          <w:rStyle w:val="FootnoteReference"/>
        </w:rPr>
        <w:footnoteRef/>
      </w:r>
      <w:r>
        <w:t xml:space="preserve"> Cross-references: Heb 4:3-4.</w:t>
      </w:r>
    </w:p>
  </w:footnote>
  <w:footnote w:id="17723">
    <w:p>
      <w:pPr>
        <w:pStyle w:val="FootnoteText"/>
      </w:pPr>
      <w:r>
        <w:rPr>
          <w:rStyle w:val="FootnoteReference"/>
        </w:rPr>
        <w:footnoteRef/>
      </w:r>
      <w:r>
        <w:t xml:space="preserve"> Cross-references for "lest": Heb 3:12; Heb 3:18-19.</w:t>
      </w:r>
    </w:p>
  </w:footnote>
  <w:footnote w:id="17724">
    <w:p>
      <w:pPr>
        <w:pStyle w:val="FootnoteText"/>
      </w:pPr>
      <w:r>
        <w:rPr>
          <w:rStyle w:val="FootnoteReference"/>
        </w:rPr>
        <w:footnoteRef/>
      </w:r>
      <w:r>
        <w:t xml:space="preserve"> Cross-references for "unbelief": Acts 26:19; Rom 11:30-32; Eph 2:2; Eph 5:6; Col 3:6; Titus 1:16; Titus 3:3.</w:t>
      </w:r>
    </w:p>
  </w:footnote>
  <w:footnote w:id="17725">
    <w:p>
      <w:pPr>
        <w:pStyle w:val="FootnoteText"/>
      </w:pPr>
      <w:r>
        <w:rPr>
          <w:rStyle w:val="FootnoteReference"/>
        </w:rPr>
        <w:footnoteRef/>
      </w:r>
      <w:r>
        <w:t xml:space="preserve"> Cross-references: Matt 7:13; Matt 11:12; Matt 11:28-30; Luke 13:24; Luke 16:16; John 6:27; Phil 2:12; Heb 4:1; Heb 6:11; 2Pet 1:10-11.</w:t>
      </w:r>
    </w:p>
  </w:footnote>
  <w:footnote w:id="17726">
    <w:p>
      <w:pPr>
        <w:pStyle w:val="FootnoteText"/>
      </w:pPr>
      <w:r>
        <w:rPr>
          <w:rStyle w:val="FootnoteReference"/>
        </w:rPr>
        <w:footnoteRef/>
      </w:r>
      <w:r>
        <w:t xml:space="preserve"> Cross-references for "the word": Isa 49:2; Luke 8:11; Acts 4:31; 2Cor 2:17; 2Cor 4:2; Heb 13:7; Rev 20:4.</w:t>
      </w:r>
    </w:p>
  </w:footnote>
  <w:footnote w:id="177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28">
    <w:p>
      <w:pPr>
        <w:pStyle w:val="FootnoteText"/>
      </w:pPr>
      <w:r>
        <w:rPr>
          <w:rStyle w:val="FootnoteReference"/>
        </w:rPr>
        <w:footnoteRef/>
      </w:r>
      <w:r>
        <w:t xml:space="preserve"> Cross-references for "and is": Ps 139:2; Jer 17:10; 1Cor 14:24-25; Eph 5:13; Rev 2:23.</w:t>
      </w:r>
    </w:p>
  </w:footnote>
  <w:footnote w:id="1772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31">
    <w:p>
      <w:pPr>
        <w:pStyle w:val="FootnoteText"/>
      </w:pPr>
      <w:r>
        <w:rPr>
          <w:rStyle w:val="FootnoteReference"/>
        </w:rPr>
        <w:footnoteRef/>
      </w:r>
      <w:r>
        <w:t xml:space="preserve"> Cross-references for "naked": Job 26:6; Job 34:21; Job 38:17.</w:t>
      </w:r>
    </w:p>
  </w:footnote>
  <w:footnote w:id="17732">
    <w:p>
      <w:pPr>
        <w:pStyle w:val="FootnoteText"/>
      </w:pPr>
      <w:r>
        <w:rPr>
          <w:rStyle w:val="FootnoteReference"/>
        </w:rPr>
        <w:footnoteRef/>
      </w:r>
      <w:r>
        <w:t xml:space="preserve"> Cross-references for "with": Eccl 12:14; Matt 7:21-22; Matt 25:31-32; John 5:22-29; Acts 17:31; Rom 2:16; Rom 14:9-12; 2Cor 5:10; Rev 20:11-15.</w:t>
      </w:r>
    </w:p>
  </w:footnote>
  <w:footnote w:id="17733">
    <w:p>
      <w:pPr>
        <w:pStyle w:val="FootnoteText"/>
      </w:pPr>
      <w:r>
        <w:rPr>
          <w:rStyle w:val="FootnoteReference"/>
        </w:rPr>
        <w:footnoteRef/>
      </w:r>
      <w:r>
        <w:t xml:space="preserve"> Cross-references for "a great": Heb 2:17; Heb 3:1; Heb 3:5-6.</w:t>
      </w:r>
    </w:p>
  </w:footnote>
  <w:footnote w:id="177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35">
    <w:p>
      <w:pPr>
        <w:pStyle w:val="FootnoteText"/>
      </w:pPr>
      <w:r>
        <w:rPr>
          <w:rStyle w:val="FootnoteReference"/>
        </w:rPr>
        <w:footnoteRef/>
      </w:r>
      <w:r>
        <w:t xml:space="preserve"> Cross-references for "Jesus": Mark 1:1; Heb 1:2; Heb 1:8.</w:t>
      </w:r>
    </w:p>
  </w:footnote>
  <w:footnote w:id="17736">
    <w:p>
      <w:pPr>
        <w:pStyle w:val="FootnoteText"/>
      </w:pPr>
      <w:r>
        <w:rPr>
          <w:rStyle w:val="FootnoteReference"/>
        </w:rPr>
        <w:footnoteRef/>
      </w:r>
      <w:r>
        <w:t xml:space="preserve"> Cross-references: Heb 2:1; Heb 3:6; Heb 3:14; Heb 10:23.</w:t>
      </w:r>
    </w:p>
  </w:footnote>
  <w:footnote w:id="17737">
    <w:p>
      <w:pPr>
        <w:pStyle w:val="FootnoteText"/>
      </w:pPr>
      <w:r>
        <w:rPr>
          <w:rStyle w:val="FootnoteReference"/>
        </w:rPr>
        <w:footnoteRef/>
      </w:r>
      <w:r>
        <w:t xml:space="preserve"> Cross-references for "we have": Exod 23:9; Isa 53:4-5; Hos 11:8; Matt 8:16-17; Matt 12:20; Phil 2:7-8; Heb 5:2.</w:t>
      </w:r>
    </w:p>
  </w:footnote>
  <w:footnote w:id="17738">
    <w:p>
      <w:pPr>
        <w:pStyle w:val="FootnoteText"/>
      </w:pPr>
      <w:r>
        <w:rPr>
          <w:rStyle w:val="FootnoteReference"/>
        </w:rPr>
        <w:footnoteRef/>
      </w:r>
      <w:r>
        <w:t xml:space="preserve"> Cross-references for "tempted": Luke 4:2; Luke 22:28; Heb 2:17-18.</w:t>
      </w:r>
    </w:p>
  </w:footnote>
  <w:footnote w:id="17739">
    <w:p>
      <w:pPr>
        <w:pStyle w:val="FootnoteText"/>
      </w:pPr>
      <w:r>
        <w:rPr>
          <w:rStyle w:val="FootnoteReference"/>
        </w:rPr>
        <w:footnoteRef/>
      </w:r>
      <w:r>
        <w:t xml:space="preserve"> Cross-references: Isa 53:9; John 8:46; 2Cor 5:21; Heb 7:26; 1Pet 2:22; 1John 3:5.</w:t>
      </w:r>
    </w:p>
  </w:footnote>
  <w:footnote w:id="17740">
    <w:p>
      <w:pPr>
        <w:pStyle w:val="FootnoteText"/>
      </w:pPr>
      <w:r>
        <w:rPr>
          <w:rStyle w:val="FootnoteReference"/>
        </w:rPr>
        <w:footnoteRef/>
      </w:r>
      <w:r>
        <w:t xml:space="preserve"> Cross-references for "come": Rom 8:15-17; Eph 2:18; Eph 3:12; Heb 10:19-23; Heb 13:6.</w:t>
      </w:r>
    </w:p>
  </w:footnote>
  <w:footnote w:id="17741">
    <w:p>
      <w:pPr>
        <w:pStyle w:val="FootnoteText"/>
      </w:pPr>
      <w:r>
        <w:rPr>
          <w:rStyle w:val="FootnoteReference"/>
        </w:rPr>
        <w:footnoteRef/>
      </w:r>
      <w:r>
        <w:t xml:space="preserve"> Cross-references for "the throne": Exod 25:17-22; Lev 16:2; 1Chr 28:11; Heb 9:5.</w:t>
      </w:r>
    </w:p>
  </w:footnote>
  <w:footnote w:id="17742">
    <w:p>
      <w:pPr>
        <w:pStyle w:val="FootnoteText"/>
      </w:pPr>
      <w:r>
        <w:rPr>
          <w:rStyle w:val="FootnoteReference"/>
        </w:rPr>
        <w:footnoteRef/>
      </w:r>
      <w:r>
        <w:t xml:space="preserve"> Cross-references for "obtain": Isa 27:11; Isa 55:6-7; Matt 7:7-11; 2Cor 12:8-10; Phil 4:6-7; 1Pet 2:10.</w:t>
      </w:r>
    </w:p>
  </w:footnote>
  <w:footnote w:id="17743">
    <w:p>
      <w:pPr>
        <w:pStyle w:val="FootnoteText"/>
      </w:pPr>
      <w:r>
        <w:rPr>
          <w:rStyle w:val="FootnoteReference"/>
        </w:rPr>
        <w:footnoteRef/>
      </w:r>
      <w:r>
        <w:t xml:space="preserve"> Cross-references for "every": Exod 28:1-14; Exod 29:1-37; Lev 8:2; Heb 10:11.</w:t>
      </w:r>
    </w:p>
  </w:footnote>
  <w:footnote w:id="17744">
    <w:p>
      <w:pPr>
        <w:pStyle w:val="FootnoteText"/>
      </w:pPr>
      <w:r>
        <w:rPr>
          <w:rStyle w:val="FootnoteReference"/>
        </w:rPr>
        <w:footnoteRef/>
      </w:r>
      <w:r>
        <w:t xml:space="preserve"> Cross-references for "is ordained": Heb 8:3.</w:t>
      </w:r>
    </w:p>
  </w:footnote>
  <w:footnote w:id="17745">
    <w:p>
      <w:pPr>
        <w:pStyle w:val="FootnoteText"/>
      </w:pPr>
      <w:r>
        <w:rPr>
          <w:rStyle w:val="FootnoteReference"/>
        </w:rPr>
        <w:footnoteRef/>
      </w:r>
      <w:r>
        <w:t xml:space="preserve"> Cross-references for "for men": Num 16:46-48; Num 18:1-3; Heb 2:17.</w:t>
      </w:r>
    </w:p>
  </w:footnote>
  <w:footnote w:id="17746">
    <w:p>
      <w:pPr>
        <w:pStyle w:val="FootnoteText"/>
      </w:pPr>
      <w:r>
        <w:rPr>
          <w:rStyle w:val="FootnoteReference"/>
        </w:rPr>
        <w:footnoteRef/>
      </w:r>
      <w:r>
        <w:t xml:space="preserve"> Cross-references for "both": Lev 9:7; Lev 9:15-21; Heb 8:3; Heb 9:9; Heb 10:11; Heb 11:4.</w:t>
      </w:r>
    </w:p>
  </w:footnote>
  <w:footnote w:id="17747">
    <w:p>
      <w:pPr>
        <w:pStyle w:val="FootnoteText"/>
      </w:pPr>
      <w:r>
        <w:rPr>
          <w:rStyle w:val="FootnoteReference"/>
        </w:rPr>
        <w:footnoteRef/>
      </w:r>
      <w:r>
        <w:t xml:space="preserve"> Cross-references for "ignorant": Num 15:22-29; 1Tim 1:13.</w:t>
      </w:r>
    </w:p>
  </w:footnote>
  <w:footnote w:id="177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49">
    <w:p>
      <w:pPr>
        <w:pStyle w:val="FootnoteText"/>
      </w:pPr>
      <w:r>
        <w:rPr>
          <w:rStyle w:val="FootnoteReference"/>
        </w:rPr>
        <w:footnoteRef/>
      </w:r>
      <w:r>
        <w:t xml:space="preserve"> Cross-references: Heb 2:18; Heb 4:15.</w:t>
      </w:r>
    </w:p>
  </w:footnote>
  <w:footnote w:id="17750">
    <w:p>
      <w:pPr>
        <w:pStyle w:val="FootnoteText"/>
      </w:pPr>
      <w:r>
        <w:rPr>
          <w:rStyle w:val="FootnoteReference"/>
        </w:rPr>
        <w:footnoteRef/>
      </w:r>
      <w:r>
        <w:t xml:space="preserve"> Cross-references for "them": Exod 32:8; Judg 2:17; Isa 30:11; Heb 12:13.</w:t>
      </w:r>
    </w:p>
  </w:footnote>
  <w:footnote w:id="17751">
    <w:p>
      <w:pPr>
        <w:pStyle w:val="FootnoteText"/>
      </w:pPr>
      <w:r>
        <w:rPr>
          <w:rStyle w:val="FootnoteReference"/>
        </w:rPr>
        <w:footnoteRef/>
      </w:r>
      <w:r>
        <w:t xml:space="preserve"> Cross-references: Exod 29:12-19; Lev 4:3-12; Lev 8:14-21; Lev 9:7; Lev 16:6; Lev 16:15; Heb 7:27; Heb 9:7.</w:t>
      </w:r>
    </w:p>
  </w:footnote>
  <w:footnote w:id="1775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55">
    <w:p>
      <w:pPr>
        <w:pStyle w:val="FootnoteText"/>
      </w:pPr>
      <w:r>
        <w:rPr>
          <w:rStyle w:val="FootnoteReference"/>
        </w:rPr>
        <w:footnoteRef/>
      </w:r>
      <w:r>
        <w:t xml:space="preserve"> Cross-references for "Christ": John 7:18; John 8:54.</w:t>
      </w:r>
    </w:p>
  </w:footnote>
  <w:footnote w:id="17756">
    <w:p>
      <w:pPr>
        <w:pStyle w:val="FootnoteText"/>
      </w:pPr>
      <w:r>
        <w:rPr>
          <w:rStyle w:val="FootnoteReference"/>
        </w:rPr>
        <w:footnoteRef/>
      </w:r>
      <w:r>
        <w:t xml:space="preserve"> Cross-references for "Thou": Ps 2:7; Mic 5:2; John 3:16; Acts 13:33; Rom 8:3; Heb 1:5.</w:t>
      </w:r>
    </w:p>
  </w:footnote>
  <w:footnote w:id="17757">
    <w:p>
      <w:pPr>
        <w:pStyle w:val="FootnoteText"/>
      </w:pPr>
      <w:r>
        <w:rPr>
          <w:rStyle w:val="FootnoteReference"/>
        </w:rPr>
        <w:footnoteRef/>
      </w:r>
      <w:r>
        <w:t xml:space="preserve"> Cross-references for "Melchisedec": Gen 14:18-19.</w:t>
      </w:r>
    </w:p>
  </w:footnote>
  <w:footnote w:id="17758">
    <w:p>
      <w:pPr>
        <w:pStyle w:val="FootnoteText"/>
      </w:pPr>
      <w:r>
        <w:rPr>
          <w:rStyle w:val="FootnoteReference"/>
        </w:rPr>
        <w:footnoteRef/>
      </w:r>
      <w:r>
        <w:t xml:space="preserve"> Cross-references for "Thou": Ps 110:4; Heb 5:10; Heb 6:20; Heb 7:3; Heb 7:15; Heb 7:17; Heb 7:21.</w:t>
      </w:r>
    </w:p>
  </w:footnote>
  <w:footnote w:id="17759">
    <w:p>
      <w:pPr>
        <w:pStyle w:val="FootnoteText"/>
      </w:pPr>
      <w:r>
        <w:rPr>
          <w:rStyle w:val="FootnoteReference"/>
        </w:rPr>
        <w:footnoteRef/>
      </w:r>
      <w:r>
        <w:t xml:space="preserve"> Cross-references for "when": Lev 2:2; Lev 4:4-14; Ps 22:1-21; Ps 69:1; Ps 88:1; Matt 26:28-44; Mark 14:32-39; John 17:1.</w:t>
      </w:r>
    </w:p>
  </w:footnote>
  <w:footnote w:id="17760">
    <w:p>
      <w:pPr>
        <w:pStyle w:val="FootnoteText"/>
      </w:pPr>
      <w:r>
        <w:rPr>
          <w:rStyle w:val="FootnoteReference"/>
        </w:rPr>
        <w:footnoteRef/>
      </w:r>
      <w:r>
        <w:t xml:space="preserve"> Cross-references for "with": Matt 27:46; Matt 27:50; Mark 15:34; Mark 15:37.</w:t>
      </w:r>
    </w:p>
  </w:footnote>
  <w:footnote w:id="17761">
    <w:p>
      <w:pPr>
        <w:pStyle w:val="FootnoteText"/>
      </w:pPr>
      <w:r>
        <w:rPr>
          <w:rStyle w:val="FootnoteReference"/>
        </w:rPr>
        <w:footnoteRef/>
      </w:r>
      <w:r>
        <w:t xml:space="preserve"> Cross-references for "tears": Isa 53:3; Isa 53:11; John 11:35.</w:t>
      </w:r>
    </w:p>
  </w:footnote>
  <w:footnote w:id="17762">
    <w:p>
      <w:pPr>
        <w:pStyle w:val="FootnoteText"/>
      </w:pPr>
      <w:r>
        <w:rPr>
          <w:rStyle w:val="FootnoteReference"/>
        </w:rPr>
        <w:footnoteRef/>
      </w:r>
      <w:r>
        <w:t xml:space="preserve"> Cross-references for "in that he feared": Matt 26:37-38; Mark 14:33-34; Luke 22:42-44; John 12:27-28; Heb 12:28.</w:t>
      </w:r>
    </w:p>
  </w:footnote>
  <w:footnote w:id="17763">
    <w:p>
      <w:pPr>
        <w:pStyle w:val="FootnoteText"/>
      </w:pPr>
      <w:r>
        <w:rPr>
          <w:rStyle w:val="FootnoteReference"/>
        </w:rPr>
        <w:footnoteRef/>
      </w:r>
      <w:r>
        <w:t xml:space="preserve"> Cross-references: John 1:14; Rom 8:3; Gal 4:4; 1Tim 3:16; Heb 2:14; 1John 4:3; 2John 1:7.</w:t>
      </w:r>
    </w:p>
  </w:footnote>
  <w:footnote w:id="17764">
    <w:p>
      <w:pPr>
        <w:pStyle w:val="FootnoteText"/>
      </w:pPr>
      <w:r>
        <w:rPr>
          <w:rStyle w:val="FootnoteReference"/>
        </w:rPr>
        <w:footnoteRef/>
      </w:r>
      <w:r>
        <w:t xml:space="preserve"> Cross-references for "unto": Matt 26:52-53; Mark 14:36.</w:t>
      </w:r>
    </w:p>
  </w:footnote>
  <w:footnote w:id="17765">
    <w:p>
      <w:pPr>
        <w:pStyle w:val="FootnoteText"/>
      </w:pPr>
      <w:r>
        <w:rPr>
          <w:rStyle w:val="FootnoteReference"/>
        </w:rPr>
        <w:footnoteRef/>
      </w:r>
      <w:r>
        <w:t xml:space="preserve"> Cross-references: Ps 18:19-20; Ps 22:21; Ps 22:24; Ps 40:1-3; Ps 69:13-16; Isa 49:8; John 11:42; John 17:4-5; Heb 13:20.</w:t>
      </w:r>
    </w:p>
  </w:footnote>
  <w:footnote w:id="17766">
    <w:p>
      <w:pPr>
        <w:pStyle w:val="FootnoteText"/>
      </w:pPr>
      <w:r>
        <w:rPr>
          <w:rStyle w:val="FootnoteReference"/>
        </w:rPr>
        <w:footnoteRef/>
      </w:r>
      <w:r>
        <w:t xml:space="preserve"> Cross-references for "he were": Heb 1:5; Heb 1:8; Heb 3:6.</w:t>
      </w:r>
    </w:p>
  </w:footnote>
  <w:footnote w:id="17767">
    <w:p>
      <w:pPr>
        <w:pStyle w:val="FootnoteText"/>
      </w:pPr>
      <w:r>
        <w:rPr>
          <w:rStyle w:val="FootnoteReference"/>
        </w:rPr>
        <w:footnoteRef/>
      </w:r>
      <w:r>
        <w:t xml:space="preserve"> Cross-references: Isa 50:5-6; Matt 3:15; John 4:34; John 6:38; John 15:10; Phil 2:8; Heb 10:5-9.</w:t>
      </w:r>
    </w:p>
  </w:footnote>
  <w:footnote w:id="17768">
    <w:p>
      <w:pPr>
        <w:pStyle w:val="FootnoteText"/>
      </w:pPr>
      <w:r>
        <w:rPr>
          <w:rStyle w:val="FootnoteReference"/>
        </w:rPr>
        <w:footnoteRef/>
      </w:r>
      <w:r>
        <w:t xml:space="preserve"> Cross-references for "being": Dan 9:24; Luke 13:32; John 19:30; Heb 2:10; Heb 11:40.</w:t>
      </w:r>
    </w:p>
  </w:footnote>
  <w:footnote w:id="17769">
    <w:p>
      <w:pPr>
        <w:pStyle w:val="FootnoteText"/>
      </w:pPr>
      <w:r>
        <w:rPr>
          <w:rStyle w:val="FootnoteReference"/>
        </w:rPr>
        <w:footnoteRef/>
      </w:r>
      <w:r>
        <w:t xml:space="preserve"> Cross-references for "he became": Ps 68:18-20; Isa 45:22; Isa 49:6; Acts 3:15; Acts 4:12; Heb 12:2.</w:t>
      </w:r>
    </w:p>
  </w:footnote>
  <w:footnote w:id="17770">
    <w:p>
      <w:pPr>
        <w:pStyle w:val="FootnoteText"/>
      </w:pPr>
      <w:r>
        <w:rPr>
          <w:rStyle w:val="FootnoteReference"/>
        </w:rPr>
        <w:footnoteRef/>
      </w:r>
      <w:r>
        <w:t xml:space="preserve"> Cross-references for "eternal": Ps 45:17; Ps 51:6; Ps 51:8; 2Thess 2:16; 2Tim 2:10; Heb 2:3; Heb 9:12; Heb 9:15; 1John 5:20; Jude 1:21.</w:t>
      </w:r>
    </w:p>
  </w:footnote>
  <w:footnote w:id="1777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772">
    <w:p>
      <w:pPr>
        <w:pStyle w:val="FootnoteText"/>
      </w:pPr>
      <w:r>
        <w:rPr>
          <w:rStyle w:val="FootnoteReference"/>
        </w:rPr>
        <w:footnoteRef/>
      </w:r>
      <w:r>
        <w:t xml:space="preserve"> Cross-references: Heb 5:5-6; Heb 6:20.</w:t>
      </w:r>
    </w:p>
  </w:footnote>
  <w:footnote w:id="17773">
    <w:p>
      <w:pPr>
        <w:pStyle w:val="FootnoteText"/>
      </w:pPr>
      <w:r>
        <w:rPr>
          <w:rStyle w:val="FootnoteReference"/>
        </w:rPr>
        <w:footnoteRef/>
      </w:r>
      <w:r>
        <w:t xml:space="preserve"> Cross-references for "dull": Isa 6:10; Matt 13:15; Mark 8:17-18; Mark 8:21; Luke 24:25; Acts 28:27.</w:t>
      </w:r>
    </w:p>
  </w:footnote>
  <w:footnote w:id="17774">
    <w:p>
      <w:pPr>
        <w:pStyle w:val="FootnoteText"/>
      </w:pPr>
      <w:r>
        <w:rPr>
          <w:rStyle w:val="FootnoteReference"/>
        </w:rPr>
        <w:footnoteRef/>
      </w:r>
      <w:r>
        <w:t xml:space="preserve"> Cross-references: 1Kgs 10:1; John 6:6; John 16:12; 2Pet 3:16.</w:t>
      </w:r>
    </w:p>
  </w:footnote>
  <w:footnote w:id="17775">
    <w:p>
      <w:pPr>
        <w:pStyle w:val="FootnoteText"/>
      </w:pPr>
      <w:r>
        <w:rPr>
          <w:rStyle w:val="FootnoteReference"/>
        </w:rPr>
        <w:footnoteRef/>
      </w:r>
      <w:r>
        <w:t xml:space="preserve"> Cross-references for "for the": Matt 17:17; Mark 9:19.</w:t>
      </w:r>
    </w:p>
  </w:footnote>
  <w:footnote w:id="17776">
    <w:p>
      <w:pPr>
        <w:pStyle w:val="FootnoteText"/>
      </w:pPr>
      <w:r>
        <w:rPr>
          <w:rStyle w:val="FootnoteReference"/>
        </w:rPr>
        <w:footnoteRef/>
      </w:r>
      <w:r>
        <w:t xml:space="preserve"> Cross-references for "teachers": Ezra 7:10; Ps 34:11; 1Cor 14:19; Col 3:16; Titus 2:3-4.</w:t>
      </w:r>
    </w:p>
  </w:footnote>
  <w:footnote w:id="17777">
    <w:p>
      <w:pPr>
        <w:pStyle w:val="FootnoteText"/>
      </w:pPr>
      <w:r>
        <w:rPr>
          <w:rStyle w:val="FootnoteReference"/>
        </w:rPr>
        <w:footnoteRef/>
      </w:r>
      <w:r>
        <w:t xml:space="preserve"> Cross-references for "teach": Isa 28:9-10; Isa 28:13; Phil 3:1.</w:t>
      </w:r>
    </w:p>
  </w:footnote>
  <w:footnote w:id="17778">
    <w:p>
      <w:pPr>
        <w:pStyle w:val="FootnoteText"/>
      </w:pPr>
      <w:r>
        <w:rPr>
          <w:rStyle w:val="FootnoteReference"/>
        </w:rPr>
        <w:footnoteRef/>
      </w:r>
      <w:r>
        <w:t xml:space="preserve"> Cross-references for "the first": Heb 6:1.</w:t>
      </w:r>
    </w:p>
  </w:footnote>
  <w:footnote w:id="17779">
    <w:p>
      <w:pPr>
        <w:pStyle w:val="FootnoteText"/>
      </w:pPr>
      <w:r>
        <w:rPr>
          <w:rStyle w:val="FootnoteReference"/>
        </w:rPr>
        <w:footnoteRef/>
      </w:r>
      <w:r>
        <w:t xml:space="preserve"> Cross-references for "the oracles": 2Sam 16:23; Acts 7:38; Rom 3:2; 1Pet 4:11.</w:t>
      </w:r>
    </w:p>
  </w:footnote>
  <w:footnote w:id="17780">
    <w:p>
      <w:pPr>
        <w:pStyle w:val="FootnoteText"/>
      </w:pPr>
      <w:r>
        <w:rPr>
          <w:rStyle w:val="FootnoteReference"/>
        </w:rPr>
        <w:footnoteRef/>
      </w:r>
      <w:r>
        <w:t xml:space="preserve"> Cross-references for "as have": Isa 55:1; 1Cor 3:1-3; Heb 5:13; 1Pet 2:2.</w:t>
      </w:r>
    </w:p>
  </w:footnote>
  <w:footnote w:id="17781">
    <w:p>
      <w:pPr>
        <w:pStyle w:val="FootnoteText"/>
      </w:pPr>
      <w:r>
        <w:rPr>
          <w:rStyle w:val="FootnoteReference"/>
        </w:rPr>
        <w:footnoteRef/>
      </w:r>
      <w:r>
        <w:t xml:space="preserve"> Cross-references for "the word": Ps 119:123; Rom 1:17-18; Rom 10:5-6; 2Cor 3:9; 2Tim 3:16.</w:t>
      </w:r>
    </w:p>
  </w:footnote>
  <w:footnote w:id="17782">
    <w:p>
      <w:pPr>
        <w:pStyle w:val="FootnoteText"/>
      </w:pPr>
      <w:r>
        <w:rPr>
          <w:rStyle w:val="FootnoteReference"/>
        </w:rPr>
        <w:footnoteRef/>
      </w:r>
      <w:r>
        <w:t xml:space="preserve"> Cross-references: Isa 28:9; Matt 11:25; Mark 10:15; Rom 2:20; 1Cor 13:11; 1Cor 14:20; Eph 4:14; 1Pet 2:2.</w:t>
      </w:r>
    </w:p>
  </w:footnote>
  <w:footnote w:id="17783">
    <w:p>
      <w:pPr>
        <w:pStyle w:val="FootnoteText"/>
      </w:pPr>
      <w:r>
        <w:rPr>
          <w:rStyle w:val="FootnoteReference"/>
        </w:rPr>
        <w:footnoteRef/>
      </w:r>
      <w:r>
        <w:t xml:space="preserve"> Cross-references for "of full age": Matt 5:48; 1Cor 2:6; Eph 4:13; Phil 3:15; Jas 3:2.</w:t>
      </w:r>
    </w:p>
  </w:footnote>
  <w:footnote w:id="17784">
    <w:p>
      <w:pPr>
        <w:pStyle w:val="FootnoteText"/>
      </w:pPr>
      <w:r>
        <w:rPr>
          <w:rStyle w:val="FootnoteReference"/>
        </w:rPr>
        <w:footnoteRef/>
      </w:r>
      <w:r>
        <w:t xml:space="preserve"> Cross-references for "their": Job 6:30; Job 12:11; Job 34:3; Ps 119:103; Song 1:3; Song 2:3; Matt 6:22-23; Eph 1:18.</w:t>
      </w:r>
    </w:p>
  </w:footnote>
  <w:footnote w:id="17785">
    <w:p>
      <w:pPr>
        <w:pStyle w:val="FootnoteText"/>
      </w:pPr>
      <w:r>
        <w:rPr>
          <w:rStyle w:val="FootnoteReference"/>
        </w:rPr>
        <w:footnoteRef/>
      </w:r>
      <w:r>
        <w:t xml:space="preserve"> Cross-references for "to discern": Gen 3:5; 2Sam 14:17; 1Kgs 3:9; 1Kgs 3:11; Isa 7:15; Rom 14:1; 1Cor 2:14-15; Phil 1:9-10; 1Thess 5:21.</w:t>
      </w:r>
    </w:p>
  </w:footnote>
  <w:footnote w:id="17786">
    <w:p>
      <w:pPr>
        <w:pStyle w:val="FootnoteText"/>
      </w:pPr>
      <w:r>
        <w:rPr>
          <w:rStyle w:val="FootnoteReference"/>
        </w:rPr>
        <w:footnoteRef/>
      </w:r>
      <w:r>
        <w:t xml:space="preserve"> Cross-references for "leaving": Heb 5:12-14.</w:t>
      </w:r>
    </w:p>
  </w:footnote>
  <w:footnote w:id="17787">
    <w:p>
      <w:pPr>
        <w:pStyle w:val="FootnoteText"/>
      </w:pPr>
      <w:r>
        <w:rPr>
          <w:rStyle w:val="FootnoteReference"/>
        </w:rPr>
        <w:footnoteRef/>
      </w:r>
      <w:r>
        <w:t xml:space="preserve"> Cross-references for "principles of the doctrine": Mark 1:1; John 1:1-3; 1Tim 3:16.</w:t>
      </w:r>
    </w:p>
  </w:footnote>
  <w:footnote w:id="17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89">
    <w:p>
      <w:pPr>
        <w:pStyle w:val="FootnoteText"/>
      </w:pPr>
      <w:r>
        <w:rPr>
          <w:rStyle w:val="FootnoteReference"/>
        </w:rPr>
        <w:footnoteRef/>
      </w:r>
      <w:r>
        <w:t xml:space="preserve"> Cross-references for "laying": Matt 7:25; Luke 6:48; 1Cor 3:10-12; 1Tim 6:19; 2Tim 2:19.</w:t>
      </w:r>
    </w:p>
  </w:footnote>
  <w:footnote w:id="1779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791">
    <w:p>
      <w:pPr>
        <w:pStyle w:val="FootnoteText"/>
      </w:pPr>
      <w:r>
        <w:rPr>
          <w:rStyle w:val="FootnoteReference"/>
        </w:rPr>
        <w:footnoteRef/>
      </w:r>
      <w:r>
        <w:t xml:space="preserve"> Cross-references for "dead": Gal 5:19-21; Eph 2:1; Eph 2:5; Heb 9:14.</w:t>
      </w:r>
    </w:p>
  </w:footnote>
  <w:footnote w:id="17792">
    <w:p>
      <w:pPr>
        <w:pStyle w:val="FootnoteText"/>
      </w:pPr>
      <w:r>
        <w:rPr>
          <w:rStyle w:val="FootnoteReference"/>
        </w:rPr>
        <w:footnoteRef/>
      </w:r>
      <w:r>
        <w:t xml:space="preserve"> Cross-references for "faith": John 5:24; John 12:44; John 14:1; Heb 11:6; 1Pet 1:21; 1John 5:10-13.</w:t>
      </w:r>
    </w:p>
  </w:footnote>
  <w:footnote w:id="1779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79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795">
    <w:p>
      <w:pPr>
        <w:pStyle w:val="FootnoteText"/>
      </w:pPr>
      <w:r>
        <w:rPr>
          <w:rStyle w:val="FootnoteReference"/>
        </w:rPr>
        <w:footnoteRef/>
      </w:r>
      <w:r>
        <w:t xml:space="preserve"> Cross-references for "laying": Acts 6:6; Acts 8:14-18; Acts 13:3; Acts 19:6.</w:t>
      </w:r>
    </w:p>
  </w:footnote>
  <w:footnote w:id="1779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79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798">
    <w:p>
      <w:pPr>
        <w:pStyle w:val="FootnoteText"/>
      </w:pPr>
      <w:r>
        <w:rPr>
          <w:rStyle w:val="FootnoteReference"/>
        </w:rPr>
        <w:footnoteRef/>
      </w:r>
      <w:r>
        <w:t xml:space="preserve"> Cross-references: Acts 18:21; Rom 15:32; 1Cor 4:19; 1Cor 16:7; Jas 4:15.</w:t>
      </w:r>
    </w:p>
  </w:footnote>
  <w:footnote w:id="1779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00">
    <w:p>
      <w:pPr>
        <w:pStyle w:val="FootnoteText"/>
      </w:pPr>
      <w:r>
        <w:rPr>
          <w:rStyle w:val="FootnoteReference"/>
        </w:rPr>
        <w:footnoteRef/>
      </w:r>
      <w:r>
        <w:t xml:space="preserve"> Cross-references for "were once": Num 24:3; Num 24:15-16; Heb 10:32.</w:t>
      </w:r>
    </w:p>
  </w:footnote>
  <w:footnote w:id="1780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02">
    <w:p>
      <w:pPr>
        <w:pStyle w:val="FootnoteText"/>
      </w:pPr>
      <w:r>
        <w:rPr>
          <w:rStyle w:val="FootnoteReference"/>
        </w:rPr>
        <w:footnoteRef/>
      </w:r>
      <w:r>
        <w:t xml:space="preserve"> Cross-references for "partakers": Acts 15:8; Gal 3:2; Gal 3:5; Heb 2:4.</w:t>
      </w:r>
    </w:p>
  </w:footnote>
  <w:footnote w:id="17803">
    <w:p>
      <w:pPr>
        <w:pStyle w:val="FootnoteText"/>
      </w:pPr>
      <w:r>
        <w:rPr>
          <w:rStyle w:val="FootnoteReference"/>
        </w:rPr>
        <w:footnoteRef/>
      </w:r>
      <w:r>
        <w:t xml:space="preserve"> Cross-references for "tasted": Matt 13:20-21; Mark 4:16-17; Mark 6:20; Luke 8:13; 1Pet 2:3; 2Pet 2:20.</w:t>
      </w:r>
    </w:p>
  </w:footnote>
  <w:footnote w:id="17804">
    <w:p>
      <w:pPr>
        <w:pStyle w:val="FootnoteText"/>
      </w:pPr>
      <w:r>
        <w:rPr>
          <w:rStyle w:val="FootnoteReference"/>
        </w:rPr>
        <w:footnoteRef/>
      </w:r>
      <w:r>
        <w:t xml:space="preserve"> Cross-references for "the powers": Heb 2:5.</w:t>
      </w:r>
    </w:p>
  </w:footnote>
  <w:footnote w:id="17805">
    <w:p>
      <w:pPr>
        <w:pStyle w:val="FootnoteText"/>
      </w:pPr>
      <w:r>
        <w:rPr>
          <w:rStyle w:val="FootnoteReference"/>
        </w:rPr>
        <w:footnoteRef/>
      </w:r>
      <w:r>
        <w:t xml:space="preserve"> Cross-references for "to renew": Ps 51:10; Isa 1:28; 2Tim 2:25; Heb 6:4.</w:t>
      </w:r>
    </w:p>
  </w:footnote>
  <w:footnote w:id="17806">
    <w:p>
      <w:pPr>
        <w:pStyle w:val="FootnoteText"/>
      </w:pPr>
      <w:r>
        <w:rPr>
          <w:rStyle w:val="FootnoteReference"/>
        </w:rPr>
        <w:footnoteRef/>
      </w:r>
      <w:r>
        <w:t xml:space="preserve"> Cross-references for "they crucify": Zech 12:10-14; Matt 23:31-32; Luke 11:48; Heb 10:29.</w:t>
      </w:r>
    </w:p>
  </w:footnote>
  <w:footnote w:id="17807">
    <w:p>
      <w:pPr>
        <w:pStyle w:val="FootnoteText"/>
      </w:pPr>
      <w:r>
        <w:rPr>
          <w:rStyle w:val="FootnoteReference"/>
        </w:rPr>
        <w:footnoteRef/>
      </w:r>
      <w:r>
        <w:t xml:space="preserve"> Cross-references for "an open": Matt 27:38-44; Mark 15:29-32; Luke 23:35-39; Heb 12:2.</w:t>
      </w:r>
    </w:p>
  </w:footnote>
  <w:footnote w:id="17808">
    <w:p>
      <w:pPr>
        <w:pStyle w:val="FootnoteText"/>
      </w:pPr>
      <w:r>
        <w:rPr>
          <w:rStyle w:val="FootnoteReference"/>
        </w:rPr>
        <w:footnoteRef/>
      </w:r>
      <w:r>
        <w:t xml:space="preserve"> Cross-references for "the earth": Deut 28:11-12; Ps 65:9-13; Ps 104:11-13; Isa 55:10-13; Joel 2:21-26; Jas 5:7.</w:t>
      </w:r>
    </w:p>
  </w:footnote>
  <w:footnote w:id="17809">
    <w:p>
      <w:pPr>
        <w:pStyle w:val="FootnoteText"/>
      </w:pPr>
      <w:r>
        <w:rPr>
          <w:rStyle w:val="FootnoteReference"/>
        </w:rPr>
        <w:footnoteRef/>
      </w:r>
      <w:r>
        <w:t xml:space="preserve"> Cross-references for "receiveth": Gen 27:27; Lev 25:21; Ps 24:5; Ps 65:10; Ps 126:6; Isa 44:3; Ezek 34:26; Hos 10:12; Mal 3:10.</w:t>
      </w:r>
    </w:p>
  </w:footnote>
  <w:footnote w:id="17810">
    <w:p>
      <w:pPr>
        <w:pStyle w:val="FootnoteText"/>
      </w:pPr>
      <w:r>
        <w:rPr>
          <w:rStyle w:val="FootnoteReference"/>
        </w:rPr>
        <w:footnoteRef/>
      </w:r>
      <w:r>
        <w:t xml:space="preserve"> Cross-references for "whose": Isa 27:10-11; Ezek 15:2-7; Ezek 20:47; Mal 4:1; Matt 3:10; Matt 7:19; Matt 25:41; John 15:6; Heb 10:27; Rev 20:15.</w:t>
      </w:r>
    </w:p>
  </w:footnote>
  <w:footnote w:id="1781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12">
    <w:p>
      <w:pPr>
        <w:pStyle w:val="FootnoteText"/>
      </w:pPr>
      <w:r>
        <w:rPr>
          <w:rStyle w:val="FootnoteReference"/>
        </w:rPr>
        <w:footnoteRef/>
      </w:r>
      <w:r>
        <w:t xml:space="preserve"> Cross-references for "beloved": Phil 1:6-7; 1Thess 1:3-4; Heb 6:4-6; Heb 6:10; Heb 10:34; Heb 10:39.</w:t>
      </w:r>
    </w:p>
  </w:footnote>
  <w:footnote w:id="1781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14">
    <w:p>
      <w:pPr>
        <w:pStyle w:val="FootnoteText"/>
      </w:pPr>
      <w:r>
        <w:rPr>
          <w:rStyle w:val="FootnoteReference"/>
        </w:rPr>
        <w:footnoteRef/>
      </w:r>
      <w:r>
        <w:t xml:space="preserve"> Cross-references for "to forget": Neh 5:19; Neh 13:22; Neh 13:31; Ps 20:3; Jer 2:2-3; Jer 18:20; Acts 10:4; Acts 10:31.</w:t>
      </w:r>
    </w:p>
  </w:footnote>
  <w:footnote w:id="17815">
    <w:p>
      <w:pPr>
        <w:pStyle w:val="FootnoteText"/>
      </w:pPr>
      <w:r>
        <w:rPr>
          <w:rStyle w:val="FootnoteReference"/>
        </w:rPr>
        <w:footnoteRef/>
      </w:r>
      <w:r>
        <w:t xml:space="preserve"> Cross-references for "work": 1Cor 13:4-7; Gal 5:6; Gal 5:13; 1Thess 1:3; 1John 3:17-18.</w:t>
      </w:r>
    </w:p>
  </w:footnote>
  <w:footnote w:id="1781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17">
    <w:p>
      <w:pPr>
        <w:pStyle w:val="FootnoteText"/>
      </w:pPr>
      <w:r>
        <w:rPr>
          <w:rStyle w:val="FootnoteReference"/>
        </w:rPr>
        <w:footnoteRef/>
      </w:r>
      <w:r>
        <w:t xml:space="preserve"> Cross-references: Prov 14:31; Matt 10:42; Matt 25:40; John 13:20.</w:t>
      </w:r>
    </w:p>
  </w:footnote>
  <w:footnote w:id="17818">
    <w:p>
      <w:pPr>
        <w:pStyle w:val="FootnoteText"/>
      </w:pPr>
      <w:r>
        <w:rPr>
          <w:rStyle w:val="FootnoteReference"/>
        </w:rPr>
        <w:footnoteRef/>
      </w:r>
      <w:r>
        <w:t xml:space="preserve"> Cross-references: Deut 32:4; Rom 3:4-5; 2Thess 1:6-7; 2Tim 4:8; 1John 1:9.</w:t>
      </w:r>
    </w:p>
  </w:footnote>
  <w:footnote w:id="17819">
    <w:p>
      <w:pPr>
        <w:pStyle w:val="FootnoteText"/>
      </w:pPr>
      <w:r>
        <w:rPr>
          <w:rStyle w:val="FootnoteReference"/>
        </w:rPr>
        <w:footnoteRef/>
      </w:r>
      <w:r>
        <w:t xml:space="preserve"> Cross-references for "we desire": Rom 12:8; Rom 12:11; 1Cor 15:58; Gal 6:9; Phil 1:9-11; Phil 3:15; 1Thess 4:10; 2Thess 3:13; 2Pet 1:5-8; 2Pet 3:14.</w:t>
      </w:r>
    </w:p>
  </w:footnote>
  <w:footnote w:id="17820">
    <w:p>
      <w:pPr>
        <w:pStyle w:val="FootnoteText"/>
      </w:pPr>
      <w:r>
        <w:rPr>
          <w:rStyle w:val="FootnoteReference"/>
        </w:rPr>
        <w:footnoteRef/>
      </w:r>
      <w:r>
        <w:t xml:space="preserve"> Cross-references for "to the": Isa 32:17; Col 2:2; 1Thess 1:5; Heb 3:6; Heb 3:14; Heb 10:22; 2Pet 1:10; 1John 3:14; 1John 3:19.</w:t>
      </w:r>
    </w:p>
  </w:footnote>
  <w:footnote w:id="1782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22">
    <w:p>
      <w:pPr>
        <w:pStyle w:val="FootnoteText"/>
      </w:pPr>
      <w:r>
        <w:rPr>
          <w:rStyle w:val="FootnoteReference"/>
        </w:rPr>
        <w:footnoteRef/>
      </w:r>
      <w:r>
        <w:t xml:space="preserve"> Cross-references for "unto": Matt 24:13; Heb 3:6; Heb 3:14; Heb 10:32-35; Rev 2:26.</w:t>
      </w:r>
    </w:p>
  </w:footnote>
  <w:footnote w:id="17823">
    <w:p>
      <w:pPr>
        <w:pStyle w:val="FootnoteText"/>
      </w:pPr>
      <w:r>
        <w:rPr>
          <w:rStyle w:val="FootnoteReference"/>
        </w:rPr>
        <w:footnoteRef/>
      </w:r>
      <w:r>
        <w:t xml:space="preserve"> Cross-references for "faith": Luke 8:15; Rom 2:7; Rom 8:25-26; 1Thess 1:3; Heb 6:15; Heb 10:36; Heb 11:8-16; Rev 13:10; Rev 14:12.</w:t>
      </w:r>
    </w:p>
  </w:footnote>
  <w:footnote w:id="17824">
    <w:p>
      <w:pPr>
        <w:pStyle w:val="FootnoteText"/>
      </w:pPr>
      <w:r>
        <w:rPr>
          <w:rStyle w:val="FootnoteReference"/>
        </w:rPr>
        <w:footnoteRef/>
      </w:r>
      <w:r>
        <w:t xml:space="preserve"> Cross-references for "inherit": Matt 22:32; Luke 16:22; Luke 20:37-38; Heb 1:14; Heb 10:36; Heb 11:9; Heb 11:17; Heb 11:33; 1John 2:25; Rev 14:13.</w:t>
      </w:r>
    </w:p>
  </w:footnote>
  <w:footnote w:id="17825">
    <w:p>
      <w:pPr>
        <w:pStyle w:val="FootnoteText"/>
      </w:pPr>
      <w:r>
        <w:rPr>
          <w:rStyle w:val="FootnoteReference"/>
        </w:rPr>
        <w:footnoteRef/>
      </w:r>
      <w:r>
        <w:t xml:space="preserve"> Cross-references: Prov 12:24; Prov 13:4; Prov 15:19; Prov 18:9; Prov 24:30-34; Matt 25:26; Rom 12:11; Heb 5:11; 2Pet 1:10.</w:t>
      </w:r>
    </w:p>
  </w:footnote>
  <w:footnote w:id="17826">
    <w:p>
      <w:pPr>
        <w:pStyle w:val="FootnoteText"/>
      </w:pPr>
      <w:r>
        <w:rPr>
          <w:rStyle w:val="FootnoteReference"/>
        </w:rPr>
        <w:footnoteRef/>
      </w:r>
      <w:r>
        <w:t xml:space="preserve"> Cross-references: Song 1:8; Jer 6:16; Rom 4:12; Heb 12:1; Heb 13:7; Jas 5:10-11; 1Pet 3:5-6.</w:t>
      </w:r>
    </w:p>
  </w:footnote>
  <w:footnote w:id="1782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28">
    <w:p>
      <w:pPr>
        <w:pStyle w:val="FootnoteText"/>
      </w:pPr>
      <w:r>
        <w:rPr>
          <w:rStyle w:val="FootnoteReference"/>
        </w:rPr>
        <w:footnoteRef/>
      </w:r>
      <w:r>
        <w:t xml:space="preserve"> Cross-references for "he sware": Gen 22:15-18; Ps 105:9-10; Isa 45:23; Jer 22:5; Jer 49:13; Ezek 32:13; Mic 7:20; Luke 1:73; Heb 6:16-18.</w:t>
      </w:r>
    </w:p>
  </w:footnote>
  <w:footnote w:id="17829">
    <w:p>
      <w:pPr>
        <w:pStyle w:val="FootnoteText"/>
      </w:pPr>
      <w:r>
        <w:rPr>
          <w:rStyle w:val="FootnoteReference"/>
        </w:rPr>
        <w:footnoteRef/>
      </w:r>
      <w:r>
        <w:t xml:space="preserve"> Cross-references for "multiplying": Gen 17:2; Gen 48:4; Exod 32:13; Deut 1:10; Neh 9:23.</w:t>
      </w:r>
    </w:p>
  </w:footnote>
  <w:footnote w:id="17830">
    <w:p>
      <w:pPr>
        <w:pStyle w:val="FootnoteText"/>
      </w:pPr>
      <w:r>
        <w:rPr>
          <w:rStyle w:val="FootnoteReference"/>
        </w:rPr>
        <w:footnoteRef/>
      </w:r>
      <w:r>
        <w:t xml:space="preserve"> Cross-references: Gen 12:2-3; Gen 15:2-6; Gen 17:16-17; Gen 21:2-7; Exod 1:7; Hab 2:2-3; Rom 4:17-25; Heb 6:12.</w:t>
      </w:r>
    </w:p>
  </w:footnote>
  <w:footnote w:id="17831">
    <w:p>
      <w:pPr>
        <w:pStyle w:val="FootnoteText"/>
      </w:pPr>
      <w:r>
        <w:rPr>
          <w:rStyle w:val="FootnoteReference"/>
        </w:rPr>
        <w:footnoteRef/>
      </w:r>
      <w:r>
        <w:t xml:space="preserve"> Cross-references for "swear": Gen 14:22; Gen 21:23; Matt 23:20-22; Heb 6:13.</w:t>
      </w:r>
    </w:p>
  </w:footnote>
  <w:footnote w:id="17832">
    <w:p>
      <w:pPr>
        <w:pStyle w:val="FootnoteText"/>
      </w:pPr>
      <w:r>
        <w:rPr>
          <w:rStyle w:val="FootnoteReference"/>
        </w:rPr>
        <w:footnoteRef/>
      </w:r>
      <w:r>
        <w:t xml:space="preserve"> Cross-references for "an oath": Gen 21:30-31; Gen 31:53; Exod 22:11; Josh 9:15-20; 2Sam 21:2; Ezek 17:16-20.</w:t>
      </w:r>
    </w:p>
  </w:footnote>
  <w:footnote w:id="17833">
    <w:p>
      <w:pPr>
        <w:pStyle w:val="FootnoteText"/>
      </w:pPr>
      <w:r>
        <w:rPr>
          <w:rStyle w:val="FootnoteReference"/>
        </w:rPr>
        <w:footnoteRef/>
      </w:r>
      <w:r>
        <w:t xml:space="preserve"> Cross-references for "more": Ps 36:8; Song 5:1; Isa 55:7; John 10:10; 1Pet 1:3.</w:t>
      </w:r>
    </w:p>
  </w:footnote>
  <w:footnote w:id="17834">
    <w:p>
      <w:pPr>
        <w:pStyle w:val="FootnoteText"/>
      </w:pPr>
      <w:r>
        <w:rPr>
          <w:rStyle w:val="FootnoteReference"/>
        </w:rPr>
        <w:footnoteRef/>
      </w:r>
      <w:r>
        <w:t xml:space="preserve"> Cross-references for "the heirs": Rom 8:17; Gal 3:29; Heb 6:12; Heb 11:7; Heb 11:9; Jas 2:5; 1Pet 3:7.</w:t>
      </w:r>
    </w:p>
  </w:footnote>
  <w:footnote w:id="1783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36">
    <w:p>
      <w:pPr>
        <w:pStyle w:val="FootnoteText"/>
      </w:pPr>
      <w:r>
        <w:rPr>
          <w:rStyle w:val="FootnoteReference"/>
        </w:rPr>
        <w:footnoteRef/>
      </w:r>
      <w:r>
        <w:t xml:space="preserve"> Cross-references for "confirmed it": Gen 26:28; Exod 22:11; Heb 6:16.</w:t>
      </w:r>
    </w:p>
  </w:footnote>
  <w:footnote w:id="17837">
    <w:p>
      <w:pPr>
        <w:pStyle w:val="FootnoteText"/>
      </w:pPr>
      <w:r>
        <w:rPr>
          <w:rStyle w:val="FootnoteReference"/>
        </w:rPr>
        <w:footnoteRef/>
      </w:r>
      <w:r>
        <w:t xml:space="preserve"> Cross-references for "impossible": Num 23:19; 1Sam 15:29; Rom 3:4; 2Tim 2:13; Titus 1:2; 1John 1:10; 1John 5:10.</w:t>
      </w:r>
    </w:p>
  </w:footnote>
  <w:footnote w:id="17838">
    <w:p>
      <w:pPr>
        <w:pStyle w:val="FootnoteText"/>
      </w:pPr>
      <w:r>
        <w:rPr>
          <w:rStyle w:val="FootnoteReference"/>
        </w:rPr>
        <w:footnoteRef/>
      </w:r>
      <w:r>
        <w:t xml:space="preserve"> Cross-references for "we might": Isa 51:12; Isa 66:10-13; Luke 2:25; Rom 15:5; 2Cor 1:5-7; Phil 2:1; 2Thess 2:16-17.</w:t>
      </w:r>
    </w:p>
  </w:footnote>
  <w:footnote w:id="17839">
    <w:p>
      <w:pPr>
        <w:pStyle w:val="FootnoteText"/>
      </w:pPr>
      <w:r>
        <w:rPr>
          <w:rStyle w:val="FootnoteReference"/>
        </w:rPr>
        <w:footnoteRef/>
      </w:r>
      <w:r>
        <w:t xml:space="preserve"> Cross-references for "the hope": Col 1:5; Col 1:23; Col 1:27; 1Tim 1:1.</w:t>
      </w:r>
    </w:p>
  </w:footnote>
  <w:footnote w:id="17840">
    <w:p>
      <w:pPr>
        <w:pStyle w:val="FootnoteText"/>
      </w:pPr>
      <w:r>
        <w:rPr>
          <w:rStyle w:val="FootnoteReference"/>
        </w:rPr>
        <w:footnoteRef/>
      </w:r>
      <w:r>
        <w:t xml:space="preserve"> Cross-references: Ps 110:4; Matt 24:35; Heb 3:11; Heb 7:21.</w:t>
      </w:r>
    </w:p>
  </w:footnote>
  <w:footnote w:id="17841">
    <w:p>
      <w:pPr>
        <w:pStyle w:val="FootnoteText"/>
      </w:pPr>
      <w:r>
        <w:rPr>
          <w:rStyle w:val="FootnoteReference"/>
        </w:rPr>
        <w:footnoteRef/>
      </w:r>
      <w:r>
        <w:t xml:space="preserve"> Cross-references: Gen 19:22; Num 35:11-15; Josh 20:3; Ps 46:1; Ps 62:8; Isa 32:1-2; Zech 9:12; Matt 3:7; 2Cor 5:18-21; 1Thess 1:10; Heb 11:7.</w:t>
      </w:r>
    </w:p>
  </w:footnote>
  <w:footnote w:id="17842">
    <w:p>
      <w:pPr>
        <w:pStyle w:val="FootnoteText"/>
      </w:pPr>
      <w:r>
        <w:rPr>
          <w:rStyle w:val="FootnoteReference"/>
        </w:rPr>
        <w:footnoteRef/>
      </w:r>
      <w:r>
        <w:t xml:space="preserve"> Cross-references: 1Kgs 2:28; Prov 3:18; Prov 4:13; Isa 27:5; Isa 56:4; Isa 64:7; 1Tim 6:12.</w:t>
      </w:r>
    </w:p>
  </w:footnote>
  <w:footnote w:id="17843">
    <w:p>
      <w:pPr>
        <w:pStyle w:val="FootnoteText"/>
      </w:pPr>
      <w:r>
        <w:rPr>
          <w:rStyle w:val="FootnoteReference"/>
        </w:rPr>
        <w:footnoteRef/>
      </w:r>
      <w:r>
        <w:t xml:space="preserve"> Cross-references: Rom 3:25; Heb 12:1-2.</w:t>
      </w:r>
    </w:p>
  </w:footnote>
  <w:footnote w:id="17844">
    <w:p>
      <w:pPr>
        <w:pStyle w:val="FootnoteText"/>
      </w:pPr>
      <w:r>
        <w:rPr>
          <w:rStyle w:val="FootnoteReference"/>
        </w:rPr>
        <w:footnoteRef/>
      </w:r>
      <w:r>
        <w:t xml:space="preserve"> Cross-references for "as an": Acts 27:29; Acts 27:40.</w:t>
      </w:r>
    </w:p>
  </w:footnote>
  <w:footnote w:id="1784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46">
    <w:p>
      <w:pPr>
        <w:pStyle w:val="FootnoteText"/>
      </w:pPr>
      <w:r>
        <w:rPr>
          <w:rStyle w:val="FootnoteReference"/>
        </w:rPr>
        <w:footnoteRef/>
      </w:r>
      <w:r>
        <w:t xml:space="preserve"> Cross-references for "entereth": Lev 16:2; Lev 16:15; Matt 27:51; Eph 2:6; Col 3:1; Heb 4:16; Heb 9:3; Heb 9:7; Heb 10:20-21.</w:t>
      </w:r>
    </w:p>
  </w:footnote>
  <w:footnote w:id="17847">
    <w:p>
      <w:pPr>
        <w:pStyle w:val="FootnoteText"/>
      </w:pPr>
      <w:r>
        <w:rPr>
          <w:rStyle w:val="FootnoteReference"/>
        </w:rPr>
        <w:footnoteRef/>
      </w:r>
      <w:r>
        <w:t xml:space="preserve"> Cross-references for "the forerunner": John 14:2-3; Heb 2:10.</w:t>
      </w:r>
    </w:p>
  </w:footnote>
  <w:footnote w:id="17848">
    <w:p>
      <w:pPr>
        <w:pStyle w:val="FootnoteText"/>
      </w:pPr>
      <w:r>
        <w:rPr>
          <w:rStyle w:val="FootnoteReference"/>
        </w:rPr>
        <w:footnoteRef/>
      </w:r>
      <w:r>
        <w:t xml:space="preserve"> Name meaning: Jesus (Yeshua) — Yahweh saves. He will save His people from their sins.</w:t>
      </w:r>
    </w:p>
  </w:footnote>
  <w:footnote w:id="17849">
    <w:p>
      <w:pPr>
        <w:pStyle w:val="FootnoteText"/>
      </w:pPr>
      <w:r>
        <w:rPr>
          <w:rStyle w:val="FootnoteReference"/>
        </w:rPr>
        <w:footnoteRef/>
      </w:r>
      <w:r>
        <w:t xml:space="preserve"> Cross-references: Rom 8:34; Eph 1:3; Eph 1:20-23; Heb 1:3; Heb 4:14; Heb 8:1; Heb 9:12; Heb 9:24; Heb 12:2; 1Pet 3:22; 1John 2:12.</w:t>
      </w:r>
    </w:p>
  </w:footnote>
  <w:footnote w:id="17850">
    <w:p>
      <w:pPr>
        <w:pStyle w:val="FootnoteText"/>
      </w:pPr>
      <w:r>
        <w:rPr>
          <w:rStyle w:val="FootnoteReference"/>
        </w:rPr>
        <w:footnoteRef/>
      </w:r>
      <w:r>
        <w:t xml:space="preserve"> Cross-references: Heb 3:1; Heb 5:6; Heb 5:10; Heb 7:1-21.</w:t>
      </w:r>
    </w:p>
  </w:footnote>
  <w:footnote w:id="17851">
    <w:p>
      <w:pPr>
        <w:pStyle w:val="FootnoteText"/>
      </w:pPr>
      <w:r>
        <w:rPr>
          <w:rStyle w:val="FootnoteReference"/>
        </w:rPr>
        <w:footnoteRef/>
      </w:r>
      <w:r>
        <w:t xml:space="preserve"> Cross-references for "this": Gen 14:18-20; Heb 6:20.</w:t>
      </w:r>
    </w:p>
  </w:footnote>
  <w:footnote w:id="1785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53">
    <w:p>
      <w:pPr>
        <w:pStyle w:val="FootnoteText"/>
      </w:pPr>
      <w:r>
        <w:rPr>
          <w:rStyle w:val="FootnoteReference"/>
        </w:rPr>
        <w:footnoteRef/>
      </w:r>
      <w:r>
        <w:t xml:space="preserve"> Cross-references for "the most": Ps 57:2; Ps 78:35; Ps 78:56; Dan 4:2; Dan 5:18; Dan 5:21; Mic 6:6; Mark 5:7; Acts 16:17.</w:t>
      </w:r>
    </w:p>
  </w:footnote>
  <w:footnote w:id="178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55">
    <w:p>
      <w:pPr>
        <w:pStyle w:val="FootnoteText"/>
      </w:pPr>
      <w:r>
        <w:rPr>
          <w:rStyle w:val="FootnoteReference"/>
        </w:rPr>
        <w:footnoteRef/>
      </w:r>
      <w:r>
        <w:t xml:space="preserve"> Cross-references for "the slaughter": Gen 16:14-16; Isa 41:2-3.</w:t>
      </w:r>
    </w:p>
  </w:footnote>
  <w:footnote w:id="17856">
    <w:p>
      <w:pPr>
        <w:pStyle w:val="FootnoteText"/>
      </w:pPr>
      <w:r>
        <w:rPr>
          <w:rStyle w:val="FootnoteReference"/>
        </w:rPr>
        <w:footnoteRef/>
      </w:r>
      <w:r>
        <w:t xml:space="preserve"> Cross-references for "Salem": Ps 76:2.</w:t>
      </w:r>
    </w:p>
  </w:footnote>
  <w:footnote w:id="17857">
    <w:p>
      <w:pPr>
        <w:pStyle w:val="FootnoteText"/>
      </w:pPr>
      <w:r>
        <w:rPr>
          <w:rStyle w:val="FootnoteReference"/>
        </w:rPr>
        <w:footnoteRef/>
      </w:r>
      <w:r>
        <w:t xml:space="preserve"> Cross-references for "a tenth": Gen 28:22; Lev 27:32; Num 18:21; 1Sam 8:15; 1Sam 8:17.</w:t>
      </w:r>
    </w:p>
  </w:footnote>
  <w:footnote w:id="1785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59">
    <w:p>
      <w:pPr>
        <w:pStyle w:val="FootnoteText"/>
      </w:pPr>
      <w:r>
        <w:rPr>
          <w:rStyle w:val="FootnoteReference"/>
        </w:rPr>
        <w:footnoteRef/>
      </w:r>
      <w:r>
        <w:t xml:space="preserve"> Cross-references for "descent": Exod 6:18; Exod 6:20-27; 1Chr 6:1-3.</w:t>
      </w:r>
    </w:p>
  </w:footnote>
  <w:footnote w:id="17860">
    <w:p>
      <w:pPr>
        <w:pStyle w:val="FootnoteText"/>
      </w:pPr>
      <w:r>
        <w:rPr>
          <w:rStyle w:val="FootnoteReference"/>
        </w:rPr>
        <w:footnoteRef/>
      </w:r>
      <w:r>
        <w:t xml:space="preserve"> Cross-references for "a priest": Heb 7:17; Heb 7:23-28.</w:t>
      </w:r>
    </w:p>
  </w:footnote>
  <w:footnote w:id="17861">
    <w:p>
      <w:pPr>
        <w:pStyle w:val="FootnoteText"/>
      </w:pPr>
      <w:r>
        <w:rPr>
          <w:rStyle w:val="FootnoteReference"/>
        </w:rPr>
        <w:footnoteRef/>
      </w:r>
      <w:r>
        <w:t xml:space="preserve"> Cross-references for "the patriarch": Acts 2:29; Acts 7:8-9.</w:t>
      </w:r>
    </w:p>
  </w:footnote>
  <w:footnote w:id="17862">
    <w:p>
      <w:pPr>
        <w:pStyle w:val="FootnoteText"/>
      </w:pPr>
      <w:r>
        <w:rPr>
          <w:rStyle w:val="FootnoteReference"/>
        </w:rPr>
        <w:footnoteRef/>
      </w:r>
      <w:r>
        <w:t xml:space="preserve"> Cross-references for "Abraham": Gen 12:2; Gen 17:5-6; Rom 4:11-13; Rom 4:17-18; Gal 3:28-29; Jas 2:23.</w:t>
      </w:r>
    </w:p>
  </w:footnote>
  <w:footnote w:id="17863">
    <w:p>
      <w:pPr>
        <w:pStyle w:val="FootnoteText"/>
      </w:pPr>
      <w:r>
        <w:rPr>
          <w:rStyle w:val="FootnoteReference"/>
        </w:rPr>
        <w:footnoteRef/>
      </w:r>
      <w:r>
        <w:t xml:space="preserve"> Cross-references for "gave": Gen 14:20.</w:t>
      </w:r>
    </w:p>
  </w:footnote>
  <w:footnote w:id="1786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865">
    <w:p>
      <w:pPr>
        <w:pStyle w:val="FootnoteText"/>
      </w:pPr>
      <w:r>
        <w:rPr>
          <w:rStyle w:val="FootnoteReference"/>
        </w:rPr>
        <w:footnoteRef/>
      </w:r>
      <w:r>
        <w:t xml:space="preserve"> Cross-references for "to take": Lev 27:30-33; Num 18:26-32; 2Chr 31:4-6; Neh 13:10.</w:t>
      </w:r>
    </w:p>
  </w:footnote>
  <w:footnote w:id="17866">
    <w:p>
      <w:pPr>
        <w:pStyle w:val="FootnoteText"/>
      </w:pPr>
      <w:r>
        <w:rPr>
          <w:rStyle w:val="FootnoteReference"/>
        </w:rPr>
        <w:footnoteRef/>
      </w:r>
      <w:r>
        <w:t xml:space="preserve"> Cross-references for "come": Gen 35:11; Gen 46:26; Exod 1:5; 1Kgs 8:19; Heb 7:10.</w:t>
      </w:r>
    </w:p>
  </w:footnote>
  <w:footnote w:id="17867">
    <w:p>
      <w:pPr>
        <w:pStyle w:val="FootnoteText"/>
      </w:pPr>
      <w:r>
        <w:rPr>
          <w:rStyle w:val="FootnoteReference"/>
        </w:rPr>
        <w:footnoteRef/>
      </w:r>
      <w:r>
        <w:t xml:space="preserve"> Cross-references: Exod 28:1; Num 16:10-11; Num 17:3-10; Num 18:7; Num 18:21-26; Heb 5:4.</w:t>
      </w:r>
    </w:p>
  </w:footnote>
  <w:footnote w:id="17868">
    <w:p>
      <w:pPr>
        <w:pStyle w:val="FootnoteText"/>
      </w:pPr>
      <w:r>
        <w:rPr>
          <w:rStyle w:val="FootnoteReference"/>
        </w:rPr>
        <w:footnoteRef/>
      </w:r>
      <w:r>
        <w:t xml:space="preserve"> Cross-references for "descent": Heb 7:3.</w:t>
      </w:r>
    </w:p>
  </w:footnote>
  <w:footnote w:id="17869">
    <w:p>
      <w:pPr>
        <w:pStyle w:val="FootnoteText"/>
      </w:pPr>
      <w:r>
        <w:rPr>
          <w:rStyle w:val="FootnoteReference"/>
        </w:rPr>
        <w:footnoteRef/>
      </w:r>
      <w:r>
        <w:t xml:space="preserve"> Cross-references for "received": Gen 14:19-20; Heb 7:4.</w:t>
      </w:r>
    </w:p>
  </w:footnote>
  <w:footnote w:id="17870">
    <w:p>
      <w:pPr>
        <w:pStyle w:val="FootnoteText"/>
      </w:pPr>
      <w:r>
        <w:rPr>
          <w:rStyle w:val="FootnoteReference"/>
        </w:rPr>
        <w:footnoteRef/>
      </w:r>
      <w:r>
        <w:t xml:space="preserve"> Cross-references: Gen 12:2; Gen 12:13; Gen 13:14-17; Gen 17:4-8; Gen 22:17-18; Acts 3:25; Rom 4:13; Rom 9:4; Gal 3:16; Heb 6:13-15; Heb 11:13; Heb 11:17.</w:t>
      </w:r>
    </w:p>
  </w:footnote>
  <w:footnote w:id="17871">
    <w:p>
      <w:pPr>
        <w:pStyle w:val="FootnoteText"/>
      </w:pPr>
      <w:r>
        <w:rPr>
          <w:rStyle w:val="FootnoteReference"/>
        </w:rPr>
        <w:footnoteRef/>
      </w:r>
      <w:r>
        <w:t xml:space="preserve"> Cross-references for "without": 1Tim 3:16.</w:t>
      </w:r>
    </w:p>
  </w:footnote>
  <w:footnote w:id="1787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873">
    <w:p>
      <w:pPr>
        <w:pStyle w:val="FootnoteText"/>
      </w:pPr>
      <w:r>
        <w:rPr>
          <w:rStyle w:val="FootnoteReference"/>
        </w:rPr>
        <w:footnoteRef/>
      </w:r>
      <w:r>
        <w:t xml:space="preserve"> Cross-references: Heb 7:23; Heb 9:27.</w:t>
      </w:r>
    </w:p>
  </w:footnote>
  <w:footnote w:id="17874">
    <w:p>
      <w:pPr>
        <w:pStyle w:val="FootnoteText"/>
      </w:pPr>
      <w:r>
        <w:rPr>
          <w:rStyle w:val="FootnoteReference"/>
        </w:rPr>
        <w:footnoteRef/>
      </w:r>
      <w:r>
        <w:t xml:space="preserve"> Cross-references for "he liveth": John 11:25-26; John 14:6; John 14:19; Heb 3:16; Heb 5:6; Heb 6:20; Heb 9:24-25; Rev 1:18.</w:t>
      </w:r>
    </w:p>
  </w:footnote>
  <w:footnote w:id="17875">
    <w:p>
      <w:pPr>
        <w:pStyle w:val="FootnoteText"/>
      </w:pPr>
      <w:r>
        <w:rPr>
          <w:rStyle w:val="FootnoteReference"/>
        </w:rPr>
        <w:footnoteRef/>
      </w:r>
      <w:r>
        <w:t xml:space="preserve"> Cross-references for "payed": Gen 14:20; Rom 5:12; Heb 7:4.</w:t>
      </w:r>
    </w:p>
  </w:footnote>
  <w:footnote w:id="17876">
    <w:p>
      <w:pPr>
        <w:pStyle w:val="FootnoteText"/>
      </w:pPr>
      <w:r>
        <w:rPr>
          <w:rStyle w:val="FootnoteReference"/>
        </w:rPr>
        <w:footnoteRef/>
      </w:r>
      <w:r>
        <w:t xml:space="preserve"> Cross-references: Gen 35:11; Gen 46:26; 1Kgs 8:19; Heb 7:5.</w:t>
      </w:r>
    </w:p>
  </w:footnote>
  <w:footnote w:id="17877">
    <w:p>
      <w:pPr>
        <w:pStyle w:val="FootnoteText"/>
      </w:pPr>
      <w:r>
        <w:rPr>
          <w:rStyle w:val="FootnoteReference"/>
        </w:rPr>
        <w:footnoteRef/>
      </w:r>
      <w:r>
        <w:t xml:space="preserve"> Cross-references for "perfection": Gal 2:21; Gal 4:3; Gal 4:9; Col 2:10-17; Heb 7:18-19; Heb 8:7; Heb 8:10-13; Heb 10:1-4; G5050.</w:t>
      </w:r>
    </w:p>
  </w:footnote>
  <w:footnote w:id="17878">
    <w:p>
      <w:pPr>
        <w:pStyle w:val="FootnoteText"/>
      </w:pPr>
      <w:r>
        <w:rPr>
          <w:rStyle w:val="FootnoteReference"/>
        </w:rPr>
        <w:footnoteRef/>
      </w:r>
      <w:r>
        <w:t xml:space="preserve"> Cross-references for "what": Heb 7:26-28.</w:t>
      </w:r>
    </w:p>
  </w:footnote>
  <w:footnote w:id="17879">
    <w:p>
      <w:pPr>
        <w:pStyle w:val="FootnoteText"/>
      </w:pPr>
      <w:r>
        <w:rPr>
          <w:rStyle w:val="FootnoteReference"/>
        </w:rPr>
        <w:footnoteRef/>
      </w:r>
      <w:r>
        <w:t xml:space="preserve"> Cross-references for "another": Heb 5:6; Heb 5:10; Heb 6:20; Heb 7:15; Heb 7:17; Heb 7:21.</w:t>
      </w:r>
    </w:p>
  </w:footnote>
  <w:footnote w:id="1788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881">
    <w:p>
      <w:pPr>
        <w:pStyle w:val="FootnoteText"/>
      </w:pPr>
      <w:r>
        <w:rPr>
          <w:rStyle w:val="FootnoteReference"/>
        </w:rPr>
        <w:footnoteRef/>
      </w:r>
      <w:r>
        <w:t xml:space="preserve"> Cross-references for "a change": Isa 66:21; Jer 31:31-34; Ezek 16:61; Acts 6:13-14.</w:t>
      </w:r>
    </w:p>
  </w:footnote>
  <w:footnote w:id="17882">
    <w:p>
      <w:pPr>
        <w:pStyle w:val="FootnoteText"/>
      </w:pPr>
      <w:r>
        <w:rPr>
          <w:rStyle w:val="FootnoteReference"/>
        </w:rPr>
        <w:footnoteRef/>
      </w:r>
      <w:r>
        <w:t xml:space="preserve"> Cross-references for "of which": Num 16:40; Num 17:5; 2Chr 26:16-21.</w:t>
      </w:r>
    </w:p>
  </w:footnote>
  <w:footnote w:id="17883">
    <w:p>
      <w:pPr>
        <w:pStyle w:val="FootnoteText"/>
      </w:pPr>
      <w:r>
        <w:rPr>
          <w:rStyle w:val="FootnoteReference"/>
        </w:rPr>
        <w:footnoteRef/>
      </w:r>
      <w:r>
        <w:t xml:space="preserve"> Cross-references for "Our Lord": Luke 1:43; John 20:13; John 20:28; Eph 1:3; Phil 3:8.</w:t>
      </w:r>
    </w:p>
  </w:footnote>
  <w:footnote w:id="1788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88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8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887">
    <w:p>
      <w:pPr>
        <w:pStyle w:val="FootnoteText"/>
      </w:pPr>
      <w:r>
        <w:rPr>
          <w:rStyle w:val="FootnoteReference"/>
        </w:rPr>
        <w:footnoteRef/>
      </w:r>
      <w:r>
        <w:t xml:space="preserve"> Cross-references for "after": Ps 110:4; Heb 7:3; Heb 7:11; Heb 7:17-21.</w:t>
      </w:r>
    </w:p>
  </w:footnote>
  <w:footnote w:id="17888">
    <w:p>
      <w:pPr>
        <w:pStyle w:val="FootnoteText"/>
      </w:pPr>
      <w:r>
        <w:rPr>
          <w:rStyle w:val="FootnoteReference"/>
        </w:rPr>
        <w:footnoteRef/>
      </w:r>
      <w:r>
        <w:t xml:space="preserve"> Cross-references for "the law": Gal 4:3; Gal 4:9; Col 2:14; Col 2:20; Heb 9:9-10; Heb 10:1.</w:t>
      </w:r>
    </w:p>
  </w:footnote>
  <w:footnote w:id="17889">
    <w:p>
      <w:pPr>
        <w:pStyle w:val="FootnoteText"/>
      </w:pPr>
      <w:r>
        <w:rPr>
          <w:rStyle w:val="FootnoteReference"/>
        </w:rPr>
        <w:footnoteRef/>
      </w:r>
      <w:r>
        <w:t xml:space="preserve"> Cross-references for "the power": Heb 7:3; Heb 7:17; Heb 7:21; Heb 7:24-25; Heb 7:28; Rev 1:18.</w:t>
      </w:r>
    </w:p>
  </w:footnote>
  <w:footnote w:id="17890">
    <w:p>
      <w:pPr>
        <w:pStyle w:val="FootnoteText"/>
      </w:pPr>
      <w:r>
        <w:rPr>
          <w:rStyle w:val="FootnoteReference"/>
        </w:rPr>
        <w:footnoteRef/>
      </w:r>
      <w:r>
        <w:t xml:space="preserve"> Cross-references: Ps 110:4; Heb 5:6; Heb 5:10; Heb 6:20; Heb 7:15; Heb 7:21.</w:t>
      </w:r>
    </w:p>
  </w:footnote>
  <w:footnote w:id="17891">
    <w:p>
      <w:pPr>
        <w:pStyle w:val="FootnoteText"/>
      </w:pPr>
      <w:r>
        <w:rPr>
          <w:rStyle w:val="FootnoteReference"/>
        </w:rPr>
        <w:footnoteRef/>
      </w:r>
      <w:r>
        <w:t xml:space="preserve"> Cross-references for "a disannulling": Rom 3:31; Gal 3:15; Gal 3:17; Heb 7:11-12; Heb 8:7-13; Heb 10:1-9.</w:t>
      </w:r>
    </w:p>
  </w:footnote>
  <w:footnote w:id="17892">
    <w:p>
      <w:pPr>
        <w:pStyle w:val="FootnoteText"/>
      </w:pPr>
      <w:r>
        <w:rPr>
          <w:rStyle w:val="FootnoteReference"/>
        </w:rPr>
        <w:footnoteRef/>
      </w:r>
      <w:r>
        <w:t xml:space="preserve"> Cross-references for "the weakness": Acts 13:39; Rom 8:3; Gal 4:9; Gal 4:21; 1Tim 4:8; Heb 7:19; Heb 8:7-8; Heb 9:9-10; Heb 10:1-4; Heb 13:9.</w:t>
      </w:r>
    </w:p>
  </w:footnote>
  <w:footnote w:id="17893">
    <w:p>
      <w:pPr>
        <w:pStyle w:val="FootnoteText"/>
      </w:pPr>
      <w:r>
        <w:rPr>
          <w:rStyle w:val="FootnoteReference"/>
        </w:rPr>
        <w:footnoteRef/>
      </w:r>
      <w:r>
        <w:t xml:space="preserve"> Cross-references for "the law": Acts 13:39; Rom 3:20-21; Rom 8:3; Gal 2:16; Heb 7:11; Heb 9:9.</w:t>
      </w:r>
    </w:p>
  </w:footnote>
  <w:footnote w:id="17894">
    <w:p>
      <w:pPr>
        <w:pStyle w:val="FootnoteText"/>
      </w:pPr>
      <w:r>
        <w:rPr>
          <w:rStyle w:val="FootnoteReference"/>
        </w:rPr>
        <w:footnoteRef/>
      </w:r>
      <w:r>
        <w:t xml:space="preserve"> Cross-references for "made": G3762.</w:t>
      </w:r>
    </w:p>
  </w:footnote>
  <w:footnote w:id="17895">
    <w:p>
      <w:pPr>
        <w:pStyle w:val="FootnoteText"/>
      </w:pPr>
      <w:r>
        <w:rPr>
          <w:rStyle w:val="FootnoteReference"/>
        </w:rPr>
        <w:footnoteRef/>
      </w:r>
      <w:r>
        <w:t xml:space="preserve"> Cross-references for "the bringing in": Gal 3:24.</w:t>
      </w:r>
    </w:p>
  </w:footnote>
  <w:footnote w:id="17896">
    <w:p>
      <w:pPr>
        <w:pStyle w:val="FootnoteText"/>
      </w:pPr>
      <w:r>
        <w:rPr>
          <w:rStyle w:val="FootnoteReference"/>
        </w:rPr>
        <w:footnoteRef/>
      </w:r>
      <w:r>
        <w:t xml:space="preserve"> Cross-references for "a better": John 1:17; Rom 8:3; Col 1:27; 1Tim 1:1; Heb 6:18; Heb 8:6; Heb 11:40.</w:t>
      </w:r>
    </w:p>
  </w:footnote>
  <w:footnote w:id="17897">
    <w:p>
      <w:pPr>
        <w:pStyle w:val="FootnoteText"/>
      </w:pPr>
      <w:r>
        <w:rPr>
          <w:rStyle w:val="FootnoteReference"/>
        </w:rPr>
        <w:footnoteRef/>
      </w:r>
      <w:r>
        <w:t xml:space="preserve"> Cross-references: Ps 73:28; John 14:6; Rom 5:2; Eph 2:13-18; Eph 3:12; Heb 4:16; Heb 10:19-22.</w:t>
      </w:r>
    </w:p>
  </w:footnote>
  <w:footnote w:id="17898">
    <w:p>
      <w:pPr>
        <w:pStyle w:val="FootnoteText"/>
      </w:pPr>
      <w:r>
        <w:rPr>
          <w:rStyle w:val="FootnoteReference"/>
        </w:rPr>
        <w:footnoteRef/>
      </w:r>
      <w:r>
        <w:t xml:space="preserve"> Cross-references: Hebrews 5:6 (2); Numbers 18:7 (2); Psalms 110:4 (1).</w:t>
      </w:r>
    </w:p>
  </w:footnote>
  <w:footnote w:id="17899">
    <w:p>
      <w:pPr>
        <w:pStyle w:val="FootnoteText"/>
      </w:pPr>
      <w:r>
        <w:rPr>
          <w:rStyle w:val="FootnoteReference"/>
        </w:rPr>
        <w:footnoteRef/>
      </w:r>
      <w:r>
        <w:t xml:space="preserve"> Cross-references for "The Lord": Ps 110:4; Heb 7:17.</w:t>
      </w:r>
    </w:p>
  </w:footnote>
  <w:footnote w:id="17900">
    <w:p>
      <w:pPr>
        <w:pStyle w:val="FootnoteText"/>
      </w:pPr>
      <w:r>
        <w:rPr>
          <w:rStyle w:val="FootnoteReference"/>
        </w:rPr>
        <w:footnoteRef/>
      </w:r>
      <w:r>
        <w:t xml:space="preserve"> Cross-references for "sware": Heb 6:16-18.</w:t>
      </w:r>
    </w:p>
  </w:footnote>
  <w:footnote w:id="17901">
    <w:p>
      <w:pPr>
        <w:pStyle w:val="FootnoteText"/>
      </w:pPr>
      <w:r>
        <w:rPr>
          <w:rStyle w:val="FootnoteReference"/>
        </w:rPr>
        <w:footnoteRef/>
      </w:r>
      <w:r>
        <w:t xml:space="preserve"> Name meaning: Jesus (Yeshua) — Yahweh saves. He will save His people from their sins.</w:t>
      </w:r>
    </w:p>
  </w:footnote>
  <w:footnote w:id="17902">
    <w:p>
      <w:pPr>
        <w:pStyle w:val="FootnoteText"/>
      </w:pPr>
      <w:r>
        <w:rPr>
          <w:rStyle w:val="FootnoteReference"/>
        </w:rPr>
        <w:footnoteRef/>
      </w:r>
      <w:r>
        <w:t xml:space="preserve"> Cross-references for "of a": Dan 9:27; Matt 26:28; Mark 14:24; Luke 22:20; 1Cor 11:25; Heb 8:6-12; Heb 9:15-23; Heb 12:24; Heb 13:20.</w:t>
      </w:r>
    </w:p>
  </w:footnote>
  <w:footnote w:id="17903">
    <w:p>
      <w:pPr>
        <w:pStyle w:val="FootnoteText"/>
      </w:pPr>
      <w:r>
        <w:rPr>
          <w:rStyle w:val="FootnoteReference"/>
        </w:rPr>
        <w:footnoteRef/>
      </w:r>
      <w:r>
        <w:t xml:space="preserve"> Cross-references for "a surety": Gen 43:9; Gen 44:32; Prov 6:1; Prov 20:16.</w:t>
      </w:r>
    </w:p>
  </w:footnote>
  <w:footnote w:id="17904">
    <w:p>
      <w:pPr>
        <w:pStyle w:val="FootnoteText"/>
      </w:pPr>
      <w:r>
        <w:rPr>
          <w:rStyle w:val="FootnoteReference"/>
        </w:rPr>
        <w:footnoteRef/>
      </w:r>
      <w:r>
        <w:t xml:space="preserve"> Cross-references for "testament": G1242.</w:t>
      </w:r>
    </w:p>
  </w:footnote>
  <w:footnote w:id="17905">
    <w:p>
      <w:pPr>
        <w:pStyle w:val="FootnoteText"/>
      </w:pPr>
      <w:r>
        <w:rPr>
          <w:rStyle w:val="FootnoteReference"/>
        </w:rPr>
        <w:footnoteRef/>
      </w:r>
      <w:r>
        <w:t xml:space="preserve"> Cross-references: 1Chr 6:3-14; Neh 12:10-11; Heb 7:8.</w:t>
      </w:r>
    </w:p>
  </w:footnote>
  <w:footnote w:id="17906">
    <w:p>
      <w:pPr>
        <w:pStyle w:val="FootnoteText"/>
      </w:pPr>
      <w:r>
        <w:rPr>
          <w:rStyle w:val="FootnoteReference"/>
        </w:rPr>
        <w:footnoteRef/>
      </w:r>
      <w:r>
        <w:t xml:space="preserve"> Cross-references: G1161; G2420; G531.</w:t>
      </w:r>
    </w:p>
  </w:footnote>
  <w:footnote w:id="17907">
    <w:p>
      <w:pPr>
        <w:pStyle w:val="FootnoteText"/>
      </w:pPr>
      <w:r>
        <w:rPr>
          <w:rStyle w:val="FootnoteReference"/>
        </w:rPr>
        <w:footnoteRef/>
      </w:r>
      <w:r>
        <w:t xml:space="preserve"> Cross-references for "he continueth": Isa 9:6-7; John 12:34; Rom 6:9; Heb 7:8-25; Heb 7:28; Heb 13:8; Rev 1:18.</w:t>
      </w:r>
    </w:p>
  </w:footnote>
  <w:footnote w:id="17908">
    <w:p>
      <w:pPr>
        <w:pStyle w:val="FootnoteText"/>
      </w:pPr>
      <w:r>
        <w:rPr>
          <w:rStyle w:val="FootnoteReference"/>
        </w:rPr>
        <w:footnoteRef/>
      </w:r>
      <w:r>
        <w:t xml:space="preserve"> Cross-references for "hath": 1Sam 2:35.</w:t>
      </w:r>
    </w:p>
  </w:footnote>
  <w:footnote w:id="1790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10">
    <w:p>
      <w:pPr>
        <w:pStyle w:val="FootnoteText"/>
      </w:pPr>
      <w:r>
        <w:rPr>
          <w:rStyle w:val="FootnoteReference"/>
        </w:rPr>
        <w:footnoteRef/>
      </w:r>
      <w:r>
        <w:t xml:space="preserve"> Cross-references for "come": Job 22:17; Job 23:3; Ps 68:31-32; Isa 45:24; Jer 3:22; Heb 7:19; Heb 11:6.</w:t>
      </w:r>
    </w:p>
  </w:footnote>
  <w:footnote w:id="17911">
    <w:p>
      <w:pPr>
        <w:pStyle w:val="FootnoteText"/>
      </w:pPr>
      <w:r>
        <w:rPr>
          <w:rStyle w:val="FootnoteReference"/>
        </w:rPr>
        <w:footnoteRef/>
      </w:r>
      <w:r>
        <w:t xml:space="preserve"> Cross-references for "by him": John 14:6; Rom 5:2; Eph 2:18; Eph 3:12; Heb 13:15; 1John 2:1-2.</w:t>
      </w:r>
    </w:p>
  </w:footnote>
  <w:footnote w:id="17912">
    <w:p>
      <w:pPr>
        <w:pStyle w:val="FootnoteText"/>
      </w:pPr>
      <w:r>
        <w:rPr>
          <w:rStyle w:val="FootnoteReference"/>
        </w:rPr>
        <w:footnoteRef/>
      </w:r>
      <w:r>
        <w:t xml:space="preserve"> Cross-references for "ever": Heb 7:8; Heb 7:16; Heb 7:24.</w:t>
      </w:r>
    </w:p>
  </w:footnote>
  <w:footnote w:id="1791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14">
    <w:p>
      <w:pPr>
        <w:pStyle w:val="FootnoteText"/>
      </w:pPr>
      <w:r>
        <w:rPr>
          <w:rStyle w:val="FootnoteReference"/>
        </w:rPr>
        <w:footnoteRef/>
      </w:r>
      <w:r>
        <w:t xml:space="preserve"> Cross-references for "such": Heb 7:11; Heb 8:1; Heb 9:23-26; Heb 10:11-22.</w:t>
      </w:r>
    </w:p>
  </w:footnote>
  <w:footnote w:id="17915">
    <w:p>
      <w:pPr>
        <w:pStyle w:val="FootnoteText"/>
      </w:pPr>
      <w:r>
        <w:rPr>
          <w:rStyle w:val="FootnoteReference"/>
        </w:rPr>
        <w:footnoteRef/>
      </w:r>
      <w:r>
        <w:t xml:space="preserve"> Cross-references for "became": Luke 24:26; Luke 24:46; Heb 2:10.</w:t>
      </w:r>
    </w:p>
  </w:footnote>
  <w:footnote w:id="1791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1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18">
    <w:p>
      <w:pPr>
        <w:pStyle w:val="FootnoteText"/>
      </w:pPr>
      <w:r>
        <w:rPr>
          <w:rStyle w:val="FootnoteReference"/>
        </w:rPr>
        <w:footnoteRef/>
      </w:r>
      <w:r>
        <w:t xml:space="preserve"> Cross-references for "daily": Exod 29:36-42; Num 28:2-10; Heb 10:11.</w:t>
      </w:r>
    </w:p>
  </w:footnote>
  <w:footnote w:id="17919">
    <w:p>
      <w:pPr>
        <w:pStyle w:val="FootnoteText"/>
      </w:pPr>
      <w:r>
        <w:rPr>
          <w:rStyle w:val="FootnoteReference"/>
        </w:rPr>
        <w:footnoteRef/>
      </w:r>
      <w:r>
        <w:t xml:space="preserve"> Cross-references for "first": Lev 4:3-35; Lev 9:7-24; Lev 16:6; Lev 16:11; Heb 5:3; Heb 9:7.</w:t>
      </w:r>
    </w:p>
  </w:footnote>
  <w:footnote w:id="17920">
    <w:p>
      <w:pPr>
        <w:pStyle w:val="FootnoteText"/>
      </w:pPr>
      <w:r>
        <w:rPr>
          <w:rStyle w:val="FootnoteReference"/>
        </w:rPr>
        <w:footnoteRef/>
      </w:r>
      <w:r>
        <w:t xml:space="preserve"> Cross-references for "and then": Lev 4:13-16; Lev 9:15; Lev 16:15.</w:t>
      </w:r>
    </w:p>
  </w:footnote>
  <w:footnote w:id="17921">
    <w:p>
      <w:pPr>
        <w:pStyle w:val="FootnoteText"/>
      </w:pPr>
      <w:r>
        <w:rPr>
          <w:rStyle w:val="FootnoteReference"/>
        </w:rPr>
        <w:footnoteRef/>
      </w:r>
      <w:r>
        <w:t xml:space="preserve"> Cross-references for "this": Isa 53:10-12; Rom 6:10; Eph 2:22; Titus 2:14; Heb 9:12; Heb 9:14; Heb 9:25; Heb 9:28; Heb 10:6-12.</w:t>
      </w:r>
    </w:p>
  </w:footnote>
  <w:footnote w:id="17922">
    <w:p>
      <w:pPr>
        <w:pStyle w:val="FootnoteText"/>
      </w:pPr>
      <w:r>
        <w:rPr>
          <w:rStyle w:val="FootnoteReference"/>
        </w:rPr>
        <w:footnoteRef/>
      </w:r>
      <w:r>
        <w:t xml:space="preserve"> Cross-references for "the word": Ps 110:4; Heb 7:21.</w:t>
      </w:r>
    </w:p>
  </w:footnote>
  <w:footnote w:id="17923">
    <w:p>
      <w:pPr>
        <w:pStyle w:val="FootnoteText"/>
      </w:pPr>
      <w:r>
        <w:rPr>
          <w:rStyle w:val="FootnoteReference"/>
        </w:rPr>
        <w:footnoteRef/>
      </w:r>
      <w:r>
        <w:t xml:space="preserve"> Cross-references for "consecrated": Luke 13:32; John 19:30; Heb 2:10; Heb 5:9.</w:t>
      </w:r>
    </w:p>
  </w:footnote>
  <w:footnote w:id="17924">
    <w:p>
      <w:pPr>
        <w:pStyle w:val="FootnoteText"/>
      </w:pPr>
      <w:r>
        <w:rPr>
          <w:rStyle w:val="FootnoteReference"/>
        </w:rPr>
        <w:footnoteRef/>
      </w:r>
      <w:r>
        <w:t xml:space="preserve"> Cross-references for "the law maketh": Exod 32:21-22; Lev 4:3; Heb 5:1-2.</w:t>
      </w:r>
    </w:p>
  </w:footnote>
  <w:footnote w:id="17925">
    <w:p>
      <w:pPr>
        <w:pStyle w:val="FootnoteText"/>
      </w:pPr>
      <w:r>
        <w:rPr>
          <w:rStyle w:val="FootnoteReference"/>
        </w:rPr>
        <w:footnoteRef/>
      </w:r>
      <w:r>
        <w:t xml:space="preserve"> Cross-references for "maketh the": Heb 1:2; Heb 3:6; Heb 4:14; Heb 5:5; Heb 5:8; Heb 7:3.</w:t>
      </w:r>
    </w:p>
  </w:footnote>
  <w:footnote w:id="17926">
    <w:p>
      <w:pPr>
        <w:pStyle w:val="FootnoteText"/>
      </w:pPr>
      <w:r>
        <w:rPr>
          <w:rStyle w:val="FootnoteReference"/>
        </w:rPr>
        <w:footnoteRef/>
      </w:r>
      <w:r>
        <w:t xml:space="preserve"> Cross-references: Heb 7:21; Heb 7:24.</w:t>
      </w:r>
    </w:p>
  </w:footnote>
  <w:footnote w:id="17927">
    <w:p>
      <w:pPr>
        <w:pStyle w:val="FootnoteText"/>
      </w:pPr>
      <w:r>
        <w:rPr>
          <w:rStyle w:val="FootnoteReference"/>
        </w:rPr>
        <w:footnoteRef/>
      </w:r>
      <w:r>
        <w:t xml:space="preserve"> Cross-references for "We have": Heb 7:26-28.</w:t>
      </w:r>
    </w:p>
  </w:footnote>
  <w:footnote w:id="17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29">
    <w:p>
      <w:pPr>
        <w:pStyle w:val="FootnoteText"/>
      </w:pPr>
      <w:r>
        <w:rPr>
          <w:rStyle w:val="FootnoteReference"/>
        </w:rPr>
        <w:footnoteRef/>
      </w:r>
      <w:r>
        <w:t xml:space="preserve"> Cross-references: G2774.</w:t>
      </w:r>
    </w:p>
  </w:footnote>
  <w:footnote w:id="17930">
    <w:p>
      <w:pPr>
        <w:pStyle w:val="FootnoteText"/>
      </w:pPr>
      <w:r>
        <w:rPr>
          <w:rStyle w:val="FootnoteReference"/>
        </w:rPr>
        <w:footnoteRef/>
      </w:r>
      <w:r>
        <w:t xml:space="preserve"> Cross-references: Eph 6:20; Col 3:1; Heb 1:3; Heb 1:13; Heb 10:12; Heb 12:2; Rev 3:21.</w:t>
      </w:r>
    </w:p>
  </w:footnote>
  <w:footnote w:id="17931">
    <w:p>
      <w:pPr>
        <w:pStyle w:val="FootnoteText"/>
      </w:pPr>
      <w:r>
        <w:rPr>
          <w:rStyle w:val="FootnoteReference"/>
        </w:rPr>
        <w:footnoteRef/>
      </w:r>
      <w:r>
        <w:t xml:space="preserve"> Cross-references for "the Majesty": 1Chr 29:11; Job 37:22; Ps 21:5; Ps 45:3-4; Ps 104:1; Ps 145:12; Isa 24:14; Mic 5:4.</w:t>
      </w:r>
    </w:p>
  </w:footnote>
  <w:footnote w:id="17932">
    <w:p>
      <w:pPr>
        <w:pStyle w:val="FootnoteText"/>
      </w:pPr>
      <w:r>
        <w:rPr>
          <w:rStyle w:val="FootnoteReference"/>
        </w:rPr>
        <w:footnoteRef/>
      </w:r>
      <w:r>
        <w:t xml:space="preserve"> Cross-references for "minister": Exod 28:1; Exod 28:35; Luke 24:44; Rom 15:8; Heb 9:8-12; Heb 10:21.</w:t>
      </w:r>
    </w:p>
  </w:footnote>
  <w:footnote w:id="17933">
    <w:p>
      <w:pPr>
        <w:pStyle w:val="FootnoteText"/>
      </w:pPr>
      <w:r>
        <w:rPr>
          <w:rStyle w:val="FootnoteReference"/>
        </w:rPr>
        <w:footnoteRef/>
      </w:r>
      <w:r>
        <w:t xml:space="preserve"> Cross-references for "the true": Heb 9:11; Heb 9:23-24.</w:t>
      </w:r>
    </w:p>
  </w:footnote>
  <w:footnote w:id="17934">
    <w:p>
      <w:pPr>
        <w:pStyle w:val="FootnoteText"/>
      </w:pPr>
      <w:r>
        <w:rPr>
          <w:rStyle w:val="FootnoteReference"/>
        </w:rPr>
        <w:footnoteRef/>
      </w:r>
      <w:r>
        <w:t xml:space="preserve"> Cross-references for "which": 2Cor 5:1; Col 2:11; Heb 11:10.</w:t>
      </w:r>
    </w:p>
  </w:footnote>
  <w:footnote w:id="17935">
    <w:p>
      <w:pPr>
        <w:pStyle w:val="FootnoteText"/>
      </w:pPr>
      <w:r>
        <w:rPr>
          <w:rStyle w:val="FootnoteReference"/>
        </w:rPr>
        <w:footnoteRef/>
      </w:r>
      <w:r>
        <w:t xml:space="preserve"> Cross-references for "have": John 6:51; Eph 5:2; Titus 2:14; Heb 9:14; Heb 10:9-12.</w:t>
      </w:r>
    </w:p>
  </w:footnote>
  <w:footnote w:id="17936">
    <w:p>
      <w:pPr>
        <w:pStyle w:val="FootnoteText"/>
      </w:pPr>
      <w:r>
        <w:rPr>
          <w:rStyle w:val="FootnoteReference"/>
        </w:rPr>
        <w:footnoteRef/>
      </w:r>
      <w:r>
        <w:t xml:space="preserve"> Cross-references: Heb 5:1; Heb 7:27.</w:t>
      </w:r>
    </w:p>
  </w:footnote>
  <w:footnote w:id="17937">
    <w:p>
      <w:pPr>
        <w:pStyle w:val="FootnoteText"/>
      </w:pPr>
      <w:r>
        <w:rPr>
          <w:rStyle w:val="FootnoteReference"/>
        </w:rPr>
        <w:footnoteRef/>
      </w:r>
      <w:r>
        <w:t xml:space="preserve"> Cross-references for "he should": Num 16:40; Num 17:12-13; Num 18:5; 2Chr 26:18-19; Heb 7:11-15.</w:t>
      </w:r>
    </w:p>
  </w:footnote>
  <w:footnote w:id="17938">
    <w:p>
      <w:pPr>
        <w:pStyle w:val="FootnoteText"/>
      </w:pPr>
      <w:r>
        <w:rPr>
          <w:rStyle w:val="FootnoteReference"/>
        </w:rPr>
        <w:footnoteRef/>
      </w:r>
      <w:r>
        <w:t xml:space="preserve"> Cross-references for "gifts": Heb 11:4; G1435.</w:t>
      </w:r>
    </w:p>
  </w:footnote>
  <w:footnote w:id="17939">
    <w:p>
      <w:pPr>
        <w:pStyle w:val="FootnoteText"/>
      </w:pPr>
      <w:r>
        <w:rPr>
          <w:rStyle w:val="FootnoteReference"/>
        </w:rPr>
        <w:footnoteRef/>
      </w:r>
      <w:r>
        <w:t xml:space="preserve"> Cross-references for "the example": Col 2:17; Heb 9:9; Heb 9:23-24; Heb 10:1.</w:t>
      </w:r>
    </w:p>
  </w:footnote>
  <w:footnote w:id="1794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41">
    <w:p>
      <w:pPr>
        <w:pStyle w:val="FootnoteText"/>
      </w:pPr>
      <w:r>
        <w:rPr>
          <w:rStyle w:val="FootnoteReference"/>
        </w:rPr>
        <w:footnoteRef/>
      </w:r>
      <w:r>
        <w:t xml:space="preserve"> Cross-references for "pattern": G5179.</w:t>
      </w:r>
    </w:p>
  </w:footnote>
  <w:footnote w:id="17942">
    <w:p>
      <w:pPr>
        <w:pStyle w:val="FootnoteText"/>
      </w:pPr>
      <w:r>
        <w:rPr>
          <w:rStyle w:val="FootnoteReference"/>
        </w:rPr>
        <w:footnoteRef/>
      </w:r>
      <w:r>
        <w:t xml:space="preserve"> Cross-references for "unto": G2532; G4639.</w:t>
      </w:r>
    </w:p>
  </w:footnote>
  <w:footnote w:id="17943">
    <w:p>
      <w:pPr>
        <w:pStyle w:val="FootnoteText"/>
      </w:pPr>
      <w:r>
        <w:rPr>
          <w:rStyle w:val="FootnoteReference"/>
        </w:rPr>
        <w:footnoteRef/>
      </w:r>
      <w:r>
        <w:t xml:space="preserve"> Cross-references: Exod 25:40; Exod 26:30; Exod 27:8; Num 8:4; 1Chr 28:12; 1Chr 28:19; Acts 7:44.</w:t>
      </w:r>
    </w:p>
  </w:footnote>
  <w:footnote w:id="17944">
    <w:p>
      <w:pPr>
        <w:pStyle w:val="FootnoteText"/>
      </w:pPr>
      <w:r>
        <w:rPr>
          <w:rStyle w:val="FootnoteReference"/>
        </w:rPr>
        <w:footnoteRef/>
      </w:r>
      <w:r>
        <w:t xml:space="preserve"> Cross-references for "obtained": 2Cor 3:6-11; Heb 8:7-13.</w:t>
      </w:r>
    </w:p>
  </w:footnote>
  <w:footnote w:id="17945">
    <w:p>
      <w:pPr>
        <w:pStyle w:val="FootnoteText"/>
      </w:pPr>
      <w:r>
        <w:rPr>
          <w:rStyle w:val="FootnoteReference"/>
        </w:rPr>
        <w:footnoteRef/>
      </w:r>
      <w:r>
        <w:t xml:space="preserve"> Cross-references for "the mediator": Gal 3:19-20; Heb 7:22; Heb 12:24.</w:t>
      </w:r>
    </w:p>
  </w:footnote>
  <w:footnote w:id="17946">
    <w:p>
      <w:pPr>
        <w:pStyle w:val="FootnoteText"/>
      </w:pPr>
      <w:r>
        <w:rPr>
          <w:rStyle w:val="FootnoteReference"/>
        </w:rPr>
        <w:footnoteRef/>
      </w:r>
      <w:r>
        <w:t xml:space="preserve"> Cross-references for "covenant": Heb 7:22; Heb 9:15-20.</w:t>
      </w:r>
    </w:p>
  </w:footnote>
  <w:footnote w:id="17947">
    <w:p>
      <w:pPr>
        <w:pStyle w:val="FootnoteText"/>
      </w:pPr>
      <w:r>
        <w:rPr>
          <w:rStyle w:val="FootnoteReference"/>
        </w:rPr>
        <w:footnoteRef/>
      </w:r>
      <w:r>
        <w:t xml:space="preserve"> Cross-references for "was established": G3549.</w:t>
      </w:r>
    </w:p>
  </w:footnote>
  <w:footnote w:id="17948">
    <w:p>
      <w:pPr>
        <w:pStyle w:val="FootnoteText"/>
      </w:pPr>
      <w:r>
        <w:rPr>
          <w:rStyle w:val="FootnoteReference"/>
        </w:rPr>
        <w:footnoteRef/>
      </w:r>
      <w:r>
        <w:t xml:space="preserve"> Cross-references for "upon": Rom 9:4; Gal 3:16-21; Titus 1:2; Heb 8:10-12; 2Pet 1:4.</w:t>
      </w:r>
    </w:p>
  </w:footnote>
  <w:footnote w:id="17949">
    <w:p>
      <w:pPr>
        <w:pStyle w:val="FootnoteText"/>
      </w:pPr>
      <w:r>
        <w:rPr>
          <w:rStyle w:val="FootnoteReference"/>
        </w:rPr>
        <w:footnoteRef/>
      </w:r>
      <w:r>
        <w:t xml:space="preserve"> Cross-references: Gal 3:21; Heb 7:11; Heb 7:18; Heb 8:6.</w:t>
      </w:r>
    </w:p>
  </w:footnote>
  <w:footnote w:id="17950">
    <w:p>
      <w:pPr>
        <w:pStyle w:val="FootnoteText"/>
      </w:pPr>
      <w:r>
        <w:rPr>
          <w:rStyle w:val="FootnoteReference"/>
        </w:rPr>
        <w:footnoteRef/>
      </w:r>
      <w:r>
        <w:t xml:space="preserve"> Cross-references for "the days": Jer 23:5; Jer 23:7; Jer 30:3; Jer 31:27; Jer 31:31-34; Jer 31:38; Luke 17:22; Heb 10:16-17.</w:t>
      </w:r>
    </w:p>
  </w:footnote>
  <w:footnote w:id="17951">
    <w:p>
      <w:pPr>
        <w:pStyle w:val="FootnoteText"/>
      </w:pPr>
      <w:r>
        <w:rPr>
          <w:rStyle w:val="FootnoteReference"/>
        </w:rPr>
        <w:footnoteRef/>
      </w:r>
      <w:r>
        <w:t xml:space="preserve"> Cross-references for "a new": Matt 26:28; Mark 14:24; Luke 22:20; 1Cor 11:25; 2Cor 3:6; Heb 9:15; Heb 12:24.</w:t>
      </w:r>
    </w:p>
  </w:footnote>
  <w:footnote w:id="17952">
    <w:p>
      <w:pPr>
        <w:pStyle w:val="FootnoteText"/>
      </w:pPr>
      <w:r>
        <w:rPr>
          <w:rStyle w:val="FootnoteReference"/>
        </w:rPr>
        <w:footnoteRef/>
      </w:r>
      <w:r>
        <w:t xml:space="preserve"> Cross-references for "covenant": Isa 55:3; Jer 32:40; Jer 33:24-26; Ezek 16:60-61; Ezek 37:26.</w:t>
      </w:r>
    </w:p>
  </w:footnote>
  <w:footnote w:id="179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5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55">
    <w:p>
      <w:pPr>
        <w:pStyle w:val="FootnoteText"/>
      </w:pPr>
      <w:r>
        <w:rPr>
          <w:rStyle w:val="FootnoteReference"/>
        </w:rPr>
        <w:footnoteRef/>
      </w:r>
      <w:r>
        <w:t xml:space="preserve"> Cross-references for "he saith": Jer 31:31-34.</w:t>
      </w:r>
    </w:p>
  </w:footnote>
  <w:footnote w:id="17956">
    <w:p>
      <w:pPr>
        <w:pStyle w:val="FootnoteText"/>
      </w:pPr>
      <w:r>
        <w:rPr>
          <w:rStyle w:val="FootnoteReference"/>
        </w:rPr>
        <w:footnoteRef/>
      </w:r>
      <w:r>
        <w:t xml:space="preserve"> Cross-references for "the covenant": Exod 24:3-11; Exod 34:10; Exod 34:27-28; Deut 5:2-3; Deut 29:1; Deut 29:12; Gal 3:15-19; Gal 4:24; Heb 9:18-20.</w:t>
      </w:r>
    </w:p>
  </w:footnote>
  <w:footnote w:id="17957">
    <w:p>
      <w:pPr>
        <w:pStyle w:val="FootnoteText"/>
      </w:pPr>
      <w:r>
        <w:rPr>
          <w:rStyle w:val="FootnoteReference"/>
        </w:rPr>
        <w:footnoteRef/>
      </w:r>
      <w:r>
        <w:t xml:space="preserve"> Cross-references for "I took": Gen 19:16; Job 8:20; Song 8:5; Isa 41:13; Isa 51:18; Mark 8:23; Acts 9:8; Acts 13:11.</w:t>
      </w:r>
    </w:p>
  </w:footnote>
  <w:footnote w:id="17958">
    <w:p>
      <w:pPr>
        <w:pStyle w:val="FootnoteText"/>
      </w:pPr>
      <w:r>
        <w:rPr>
          <w:rStyle w:val="FootnoteReference"/>
        </w:rPr>
        <w:footnoteRef/>
      </w:r>
      <w:r>
        <w:t xml:space="preserve"> Cross-references for "to lead": Exod 19:4-5; Ps 77:20; Ps 78:52-54; Ps 105:43; Ps 136:11-14; Isa 40:11; Isa 63:9; Isa 63:11-13.</w:t>
      </w:r>
    </w:p>
  </w:footnote>
  <w:footnote w:id="17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96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7961">
    <w:p>
      <w:pPr>
        <w:pStyle w:val="FootnoteText"/>
      </w:pPr>
      <w:r>
        <w:rPr>
          <w:rStyle w:val="FootnoteReference"/>
        </w:rPr>
        <w:footnoteRef/>
      </w:r>
      <w:r>
        <w:t xml:space="preserve"> Cross-references for "regarded": Judg 10:13-14; Lam 4:16; Amos 5:22; Mal 2:13.</w:t>
      </w:r>
    </w:p>
  </w:footnote>
  <w:footnote w:id="17962">
    <w:p>
      <w:pPr>
        <w:pStyle w:val="FootnoteText"/>
      </w:pPr>
      <w:r>
        <w:rPr>
          <w:rStyle w:val="FootnoteReference"/>
        </w:rPr>
        <w:footnoteRef/>
      </w:r>
      <w:r>
        <w:t xml:space="preserve"> Cross-references for "this is": Heb 10:16-17.</w:t>
      </w:r>
    </w:p>
  </w:footnote>
  <w:footnote w:id="1796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796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7965">
    <w:p>
      <w:pPr>
        <w:pStyle w:val="FootnoteText"/>
      </w:pPr>
      <w:r>
        <w:rPr>
          <w:rStyle w:val="FootnoteReference"/>
        </w:rPr>
        <w:footnoteRef/>
      </w:r>
      <w:r>
        <w:t xml:space="preserve"> Cross-references for "they shall": Exod 19:5-6; Rom 9:25-26; Titus 2:14; 1Pet 2:9.</w:t>
      </w:r>
    </w:p>
  </w:footnote>
  <w:footnote w:id="17966">
    <w:p>
      <w:pPr>
        <w:pStyle w:val="FootnoteText"/>
      </w:pPr>
      <w:r>
        <w:rPr>
          <w:rStyle w:val="FootnoteReference"/>
        </w:rPr>
        <w:footnoteRef/>
      </w:r>
      <w:r>
        <w:t xml:space="preserve"> Cross-references for "they shall": Isa 2:3; Isa 54:13; Jer 31:34; John 6:45; 1John 2:27.</w:t>
      </w:r>
    </w:p>
  </w:footnote>
  <w:footnote w:id="17967">
    <w:p>
      <w:pPr>
        <w:pStyle w:val="FootnoteText"/>
      </w:pPr>
      <w:r>
        <w:rPr>
          <w:rStyle w:val="FootnoteReference"/>
        </w:rPr>
        <w:footnoteRef/>
      </w:r>
      <w:r>
        <w:t xml:space="preserve"> Cross-references for "Know the": 2Kgs 17:27-28; 1Chr 28:9; 2Chr 30:22; Ezra 7:25.</w:t>
      </w:r>
    </w:p>
  </w:footnote>
  <w:footnote w:id="17968">
    <w:p>
      <w:pPr>
        <w:pStyle w:val="FootnoteText"/>
      </w:pPr>
      <w:r>
        <w:rPr>
          <w:rStyle w:val="FootnoteReference"/>
        </w:rPr>
        <w:footnoteRef/>
      </w:r>
      <w:r>
        <w:t xml:space="preserve"> Cross-references for "for all": Isa 54:13; Jer 24:7; Ezek 34:30; Hab 2:14; 1John 5:20.</w:t>
      </w:r>
    </w:p>
  </w:footnote>
  <w:footnote w:id="17969">
    <w:p>
      <w:pPr>
        <w:pStyle w:val="FootnoteText"/>
      </w:pPr>
      <w:r>
        <w:rPr>
          <w:rStyle w:val="FootnoteReference"/>
        </w:rPr>
        <w:footnoteRef/>
      </w:r>
      <w:r>
        <w:t xml:space="preserve"> Cross-references for "from": Jer 6:13; Jer 42:1; Jer 42:8; Jer 44:12; Acts 8:10.</w:t>
      </w:r>
    </w:p>
  </w:footnote>
  <w:footnote w:id="1797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7971">
    <w:p>
      <w:pPr>
        <w:pStyle w:val="FootnoteText"/>
      </w:pPr>
      <w:r>
        <w:rPr>
          <w:rStyle w:val="FootnoteReference"/>
        </w:rPr>
        <w:footnoteRef/>
      </w:r>
      <w:r>
        <w:t xml:space="preserve"> Cross-references for "A new": Heb 8:8.</w:t>
      </w:r>
    </w:p>
  </w:footnote>
  <w:footnote w:id="17972">
    <w:p>
      <w:pPr>
        <w:pStyle w:val="FootnoteText"/>
      </w:pPr>
      <w:r>
        <w:rPr>
          <w:rStyle w:val="FootnoteReference"/>
        </w:rPr>
        <w:footnoteRef/>
      </w:r>
      <w:r>
        <w:t xml:space="preserve"> Cross-references for "ready": Isa 51:6; Matt 24:35; 1Cor 13:8; 2Cor 5:17.</w:t>
      </w:r>
    </w:p>
  </w:footnote>
  <w:footnote w:id="17973">
    <w:p>
      <w:pPr>
        <w:pStyle w:val="FootnoteText"/>
      </w:pPr>
      <w:r>
        <w:rPr>
          <w:rStyle w:val="FootnoteReference"/>
        </w:rPr>
        <w:footnoteRef/>
      </w:r>
      <w:r>
        <w:t xml:space="preserve"> Cross-references for "he hath": Heb 7:11-12; Heb 7:18-19; Heb 9:9-10.</w:t>
      </w:r>
    </w:p>
  </w:footnote>
  <w:footnote w:id="17974">
    <w:p>
      <w:pPr>
        <w:pStyle w:val="FootnoteText"/>
      </w:pPr>
      <w:r>
        <w:rPr>
          <w:rStyle w:val="FootnoteReference"/>
        </w:rPr>
        <w:footnoteRef/>
      </w:r>
      <w:r>
        <w:t xml:space="preserve"> Cross-references for "the first": Heb 8:7; Heb 8:13.</w:t>
      </w:r>
    </w:p>
  </w:footnote>
  <w:footnote w:id="17975">
    <w:p>
      <w:pPr>
        <w:pStyle w:val="FootnoteText"/>
      </w:pPr>
      <w:r>
        <w:rPr>
          <w:rStyle w:val="FootnoteReference"/>
        </w:rPr>
        <w:footnoteRef/>
      </w:r>
      <w:r>
        <w:t xml:space="preserve"> Cross-references: Lev 18:3-4; Lev 18:30; Lev 22:9; Num 9:12; Ezek 43:11; Luke 1:6; Heb 9:10.</w:t>
      </w:r>
    </w:p>
  </w:footnote>
  <w:footnote w:id="17976">
    <w:p>
      <w:pPr>
        <w:pStyle w:val="FootnoteText"/>
      </w:pPr>
      <w:r>
        <w:rPr>
          <w:rStyle w:val="FootnoteReference"/>
        </w:rPr>
        <w:footnoteRef/>
      </w:r>
      <w:r>
        <w:t xml:space="preserve"> Cross-references: Exod 25:8; Col 2:8; Heb 8:2; Heb 9:10-11.</w:t>
      </w:r>
    </w:p>
  </w:footnote>
  <w:footnote w:id="17977">
    <w:p>
      <w:pPr>
        <w:pStyle w:val="FootnoteText"/>
      </w:pPr>
      <w:r>
        <w:rPr>
          <w:rStyle w:val="FootnoteReference"/>
        </w:rPr>
        <w:footnoteRef/>
      </w:r>
      <w:r>
        <w:t xml:space="preserve"> Cross-references for "a tabernacle": Exod 26:1-30; Exod 29:1; Exod 29:35; Exod 36:8-38; Exod 39:32-34; Exod 40:2; Exod 40:18-20.</w:t>
      </w:r>
    </w:p>
  </w:footnote>
  <w:footnote w:id="17978">
    <w:p>
      <w:pPr>
        <w:pStyle w:val="FootnoteText"/>
      </w:pPr>
      <w:r>
        <w:rPr>
          <w:rStyle w:val="FootnoteReference"/>
        </w:rPr>
        <w:footnoteRef/>
      </w:r>
      <w:r>
        <w:t xml:space="preserve"> Cross-references for "the first": Exod 25:23-40; Exod 26:35; Exod 37:10-24; Exod 39:36-38; Exod 40:4; Exod 40:22-24.</w:t>
      </w:r>
    </w:p>
  </w:footnote>
  <w:footnote w:id="17979">
    <w:p>
      <w:pPr>
        <w:pStyle w:val="FootnoteText"/>
      </w:pPr>
      <w:r>
        <w:rPr>
          <w:rStyle w:val="FootnoteReference"/>
        </w:rPr>
        <w:footnoteRef/>
      </w:r>
      <w:r>
        <w:t xml:space="preserve"> Cross-references for "the table": Exod 40:4; Lev 24:5-6.</w:t>
      </w:r>
    </w:p>
  </w:footnote>
  <w:footnote w:id="17980">
    <w:p>
      <w:pPr>
        <w:pStyle w:val="FootnoteText"/>
      </w:pPr>
      <w:r>
        <w:rPr>
          <w:rStyle w:val="FootnoteReference"/>
        </w:rPr>
        <w:footnoteRef/>
      </w:r>
      <w:r>
        <w:t xml:space="preserve"> Cross-references for "the showbread": Exod 25:23; Exod 25:30.</w:t>
      </w:r>
    </w:p>
  </w:footnote>
  <w:footnote w:id="17981">
    <w:p>
      <w:pPr>
        <w:pStyle w:val="FootnoteText"/>
      </w:pPr>
      <w:r>
        <w:rPr>
          <w:rStyle w:val="FootnoteReference"/>
        </w:rPr>
        <w:footnoteRef/>
      </w:r>
      <w:r>
        <w:t xml:space="preserve"> Cross-references for "the sanctuary": Exod 26:33.</w:t>
      </w:r>
    </w:p>
  </w:footnote>
  <w:footnote w:id="17982">
    <w:p>
      <w:pPr>
        <w:pStyle w:val="FootnoteText"/>
      </w:pPr>
      <w:r>
        <w:rPr>
          <w:rStyle w:val="FootnoteReference"/>
        </w:rPr>
        <w:footnoteRef/>
      </w:r>
      <w:r>
        <w:t xml:space="preserve"> Cross-references for "the second": Exod 26:31-33; Exod 36:35-38; Exod 40:3; Exod 40:21; 2Chr 3:14; Isa 25:7; Matt 27:51; Heb 6:19; Heb 10:20.</w:t>
      </w:r>
    </w:p>
  </w:footnote>
  <w:footnote w:id="17983">
    <w:p>
      <w:pPr>
        <w:pStyle w:val="FootnoteText"/>
      </w:pPr>
      <w:r>
        <w:rPr>
          <w:rStyle w:val="FootnoteReference"/>
        </w:rPr>
        <w:footnoteRef/>
      </w:r>
      <w:r>
        <w:t xml:space="preserve"> Cross-references for "the Holiest": 1Kgs 8:6; Heb 9:8; Heb 10:19.</w:t>
      </w:r>
    </w:p>
  </w:footnote>
  <w:footnote w:id="17984">
    <w:p>
      <w:pPr>
        <w:pStyle w:val="FootnoteText"/>
      </w:pPr>
      <w:r>
        <w:rPr>
          <w:rStyle w:val="FootnoteReference"/>
        </w:rPr>
        <w:footnoteRef/>
      </w:r>
      <w:r>
        <w:t xml:space="preserve"> Cross-references for "the golden": Lev 16:12; 1Kgs 7:50; Rev 8:3.</w:t>
      </w:r>
    </w:p>
  </w:footnote>
  <w:footnote w:id="17985">
    <w:p>
      <w:pPr>
        <w:pStyle w:val="FootnoteText"/>
      </w:pPr>
      <w:r>
        <w:rPr>
          <w:rStyle w:val="FootnoteReference"/>
        </w:rPr>
        <w:footnoteRef/>
      </w:r>
      <w:r>
        <w:t xml:space="preserve"> Cross-references for "the ark": Exod 25:10-16; Exod 26:33; Exod 37:1-5; Exod 39:35; Exod 40:3; Exod 40:21.</w:t>
      </w:r>
    </w:p>
  </w:footnote>
  <w:footnote w:id="1798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87">
    <w:p>
      <w:pPr>
        <w:pStyle w:val="FootnoteText"/>
      </w:pPr>
      <w:r>
        <w:rPr>
          <w:rStyle w:val="FootnoteReference"/>
        </w:rPr>
        <w:footnoteRef/>
      </w:r>
      <w:r>
        <w:t xml:space="preserve"> Cross-references: Exod 16:33-34.</w:t>
      </w:r>
    </w:p>
  </w:footnote>
  <w:footnote w:id="17988">
    <w:p>
      <w:pPr>
        <w:pStyle w:val="FootnoteText"/>
      </w:pPr>
      <w:r>
        <w:rPr>
          <w:rStyle w:val="FootnoteReference"/>
        </w:rPr>
        <w:footnoteRef/>
      </w:r>
      <w:r>
        <w:t xml:space="preserve"> Cross-references for "and Aaron's": Num 17:5; Num 17:8; Num 17:10; Ps 110:2-3.</w:t>
      </w:r>
    </w:p>
  </w:footnote>
  <w:footnote w:id="17989">
    <w:p>
      <w:pPr>
        <w:pStyle w:val="FootnoteText"/>
      </w:pPr>
      <w:r>
        <w:rPr>
          <w:rStyle w:val="FootnoteReference"/>
        </w:rPr>
        <w:footnoteRef/>
      </w:r>
      <w:r>
        <w:t xml:space="preserve"> Cross-references for "and the": Exod 25:16; Exod 25:21; Exod 26:33; Exod 34:29; Exod 40:3; Exod 40:20-21; Deut 10:2-5; 1Kgs 8:9; 1Kgs 8:21; 2Chr 5:10.</w:t>
      </w:r>
    </w:p>
  </w:footnote>
  <w:footnote w:id="17990">
    <w:p>
      <w:pPr>
        <w:pStyle w:val="FootnoteText"/>
      </w:pPr>
      <w:r>
        <w:rPr>
          <w:rStyle w:val="FootnoteReference"/>
        </w:rPr>
        <w:footnoteRef/>
      </w:r>
      <w:r>
        <w:t xml:space="preserve"> Cross-references for "over": Exod 25:17-22; Exod 37:6-9; Lev 16:2; Num 7:89; 1Sam 4:4; 1Kgs 8:6-7; 2Kgs 19:15; Ps 80:1; Ps 99:1; Eph 3:10; 1Pet 1:12.</w:t>
      </w:r>
    </w:p>
  </w:footnote>
  <w:footnote w:id="17991">
    <w:p>
      <w:pPr>
        <w:pStyle w:val="FootnoteText"/>
      </w:pPr>
      <w:r>
        <w:rPr>
          <w:rStyle w:val="FootnoteReference"/>
        </w:rPr>
        <w:footnoteRef/>
      </w:r>
      <w:r>
        <w:t xml:space="preserve"> Cross-references for "the mercyseat": Lev 16:2; Lev 16:13; 1Chr 28:11; Heb 4:16.</w:t>
      </w:r>
    </w:p>
  </w:footnote>
  <w:footnote w:id="17992">
    <w:p>
      <w:pPr>
        <w:pStyle w:val="FootnoteText"/>
      </w:pPr>
      <w:r>
        <w:rPr>
          <w:rStyle w:val="FootnoteReference"/>
        </w:rPr>
        <w:footnoteRef/>
      </w:r>
      <w:r>
        <w:t xml:space="preserve"> Cross-references for "the priests": Exod 27:21; Exod 30:7-8; Num 28:3; 2Chr 26:16-19; Dan 8:11; Luke 1:8-11.</w:t>
      </w:r>
    </w:p>
  </w:footnote>
  <w:footnote w:id="17993">
    <w:p>
      <w:pPr>
        <w:pStyle w:val="FootnoteText"/>
      </w:pPr>
      <w:r>
        <w:rPr>
          <w:rStyle w:val="FootnoteReference"/>
        </w:rPr>
        <w:footnoteRef/>
      </w:r>
      <w:r>
        <w:t xml:space="preserve"> Cross-references for "into": Exod 30:10; Lev 16:2-20; Lev 16:34; Heb 9:24-25.</w:t>
      </w:r>
    </w:p>
  </w:footnote>
  <w:footnote w:id="17994">
    <w:p>
      <w:pPr>
        <w:pStyle w:val="FootnoteText"/>
      </w:pPr>
      <w:r>
        <w:rPr>
          <w:rStyle w:val="FootnoteReference"/>
        </w:rPr>
        <w:footnoteRef/>
      </w:r>
      <w:r>
        <w:t xml:space="preserve"> Cross-references for "errors": Lev 5:18; 2Sam 6:7; 2Chr 33:9; Ps 19:12; Ps 95:10; Isa 3:12; Isa 9:16; Isa 28:7; Isa 29:14; Hos 4:12; Amos 2:14.</w:t>
      </w:r>
    </w:p>
  </w:footnote>
  <w:footnote w:id="17995">
    <w:p>
      <w:pPr>
        <w:pStyle w:val="FootnoteText"/>
      </w:pPr>
      <w:r>
        <w:rPr>
          <w:rStyle w:val="FootnoteReference"/>
        </w:rPr>
        <w:footnoteRef/>
      </w:r>
      <w:r>
        <w:t xml:space="preserve"> Cross-references: Heb 5:3; Heb 7:27; Heb 10:19-20.</w:t>
      </w:r>
    </w:p>
  </w:footnote>
  <w:footnote w:id="17996">
    <w:p>
      <w:pPr>
        <w:pStyle w:val="FootnoteText"/>
      </w:pPr>
      <w:r>
        <w:rPr>
          <w:rStyle w:val="FootnoteReference"/>
        </w:rPr>
        <w:footnoteRef/>
      </w:r>
      <w:r>
        <w:t xml:space="preserve"> Cross-references for "the way": John 10:7; John 10:9; John 14:6; Eph 2:18; Heb 4:15-16; Heb 9:3; Heb 10:19-22.</w:t>
      </w:r>
    </w:p>
  </w:footnote>
  <w:footnote w:id="17997">
    <w:p>
      <w:pPr>
        <w:pStyle w:val="FootnoteText"/>
      </w:pPr>
      <w:r>
        <w:rPr>
          <w:rStyle w:val="FootnoteReference"/>
        </w:rPr>
        <w:footnoteRef/>
      </w:r>
      <w:r>
        <w:t xml:space="preserve"> Cross-references for "Holy Ghost": Isa 63:11; Acts 7:51-52; Acts 28:25; Gal 3:8; Heb 3:7; Heb 10:15; 2Pet 1:21.</w:t>
      </w:r>
    </w:p>
  </w:footnote>
  <w:footnote w:id="17998">
    <w:p>
      <w:pPr>
        <w:pStyle w:val="FootnoteText"/>
      </w:pPr>
      <w:r>
        <w:rPr>
          <w:rStyle w:val="FootnoteReference"/>
        </w:rPr>
        <w:footnoteRef/>
      </w:r>
      <w:r>
        <w:t xml:space="preserve"> Cross-references for "a figure": Rom 5:14; Heb 9:24; Heb 11:19; 1Pet 3:21.</w:t>
      </w:r>
    </w:p>
  </w:footnote>
  <w:footnote w:id="17999">
    <w:p>
      <w:pPr>
        <w:pStyle w:val="FootnoteText"/>
      </w:pPr>
      <w:r>
        <w:rPr>
          <w:rStyle w:val="FootnoteReference"/>
        </w:rPr>
        <w:footnoteRef/>
      </w:r>
      <w:r>
        <w:t xml:space="preserve"> Cross-references for "the time": Heb 7:11; Heb 11:39-40; 1Pet 1:11-12.</w:t>
      </w:r>
    </w:p>
  </w:footnote>
  <w:footnote w:id="18000">
    <w:p>
      <w:pPr>
        <w:pStyle w:val="FootnoteText"/>
      </w:pPr>
      <w:r>
        <w:rPr>
          <w:rStyle w:val="FootnoteReference"/>
        </w:rPr>
        <w:footnoteRef/>
      </w:r>
      <w:r>
        <w:t xml:space="preserve"> Cross-references for "gifts": Heb 5:1.</w:t>
      </w:r>
    </w:p>
  </w:footnote>
  <w:footnote w:id="18001">
    <w:p>
      <w:pPr>
        <w:pStyle w:val="FootnoteText"/>
      </w:pPr>
      <w:r>
        <w:rPr>
          <w:rStyle w:val="FootnoteReference"/>
        </w:rPr>
        <w:footnoteRef/>
      </w:r>
      <w:r>
        <w:t xml:space="preserve"> Cross-references for "that could": Ps 40:6-7; Gal 3:21; Heb 7:18-19; Heb 9:13-14; Heb 10:1-4; Heb 10:11.</w:t>
      </w:r>
    </w:p>
  </w:footnote>
  <w:footnote w:id="18002">
    <w:p>
      <w:pPr>
        <w:pStyle w:val="FootnoteText"/>
      </w:pPr>
      <w:r>
        <w:rPr>
          <w:rStyle w:val="FootnoteReference"/>
        </w:rPr>
        <w:footnoteRef/>
      </w:r>
      <w:r>
        <w:t xml:space="preserve"> Cross-references for "as pertaining": Ps 51:16-19.</w:t>
      </w:r>
    </w:p>
  </w:footnote>
  <w:footnote w:id="18003">
    <w:p>
      <w:pPr>
        <w:pStyle w:val="FootnoteText"/>
      </w:pPr>
      <w:r>
        <w:rPr>
          <w:rStyle w:val="FootnoteReference"/>
        </w:rPr>
        <w:footnoteRef/>
      </w:r>
      <w:r>
        <w:t xml:space="preserve"> Cross-references for "in meats": Lev 11:2-47; Deut 14:3-21; Ezek 4:14; Acts 10:13-15; Col 2:16; Heb 13:9.</w:t>
      </w:r>
    </w:p>
  </w:footnote>
  <w:footnote w:id="18004">
    <w:p>
      <w:pPr>
        <w:pStyle w:val="FootnoteText"/>
      </w:pPr>
      <w:r>
        <w:rPr>
          <w:rStyle w:val="FootnoteReference"/>
        </w:rPr>
        <w:footnoteRef/>
      </w:r>
      <w:r>
        <w:t xml:space="preserve"> Cross-references for "carnal": Gal 4:3; Gal 4:9; Eph 2:15; Col 2:20-22; Heb 7:16; Heb 9:1.</w:t>
      </w:r>
    </w:p>
  </w:footnote>
  <w:footnote w:id="18005">
    <w:p>
      <w:pPr>
        <w:pStyle w:val="FootnoteText"/>
      </w:pPr>
      <w:r>
        <w:rPr>
          <w:rStyle w:val="FootnoteReference"/>
        </w:rPr>
        <w:footnoteRef/>
      </w:r>
      <w:r>
        <w:t xml:space="preserve"> Cross-references for "until": Gal 4:4; Eph 1:10; Heb 2:5; Heb 6:5.</w:t>
      </w:r>
    </w:p>
  </w:footnote>
  <w:footnote w:id="1800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08">
    <w:p>
      <w:pPr>
        <w:pStyle w:val="FootnoteText"/>
      </w:pPr>
      <w:r>
        <w:rPr>
          <w:rStyle w:val="FootnoteReference"/>
        </w:rPr>
        <w:footnoteRef/>
      </w:r>
      <w:r>
        <w:t xml:space="preserve"> Cross-references for "of good": Heb 10:1.</w:t>
      </w:r>
    </w:p>
  </w:footnote>
  <w:footnote w:id="18009">
    <w:p>
      <w:pPr>
        <w:pStyle w:val="FootnoteText"/>
      </w:pPr>
      <w:r>
        <w:rPr>
          <w:rStyle w:val="FootnoteReference"/>
        </w:rPr>
        <w:footnoteRef/>
      </w:r>
      <w:r>
        <w:t xml:space="preserve"> Cross-references for "by a greater": John 1:14; Heb 8:2; Heb 9:1-9.</w:t>
      </w:r>
    </w:p>
  </w:footnote>
  <w:footnote w:id="18010">
    <w:p>
      <w:pPr>
        <w:pStyle w:val="FootnoteText"/>
      </w:pPr>
      <w:r>
        <w:rPr>
          <w:rStyle w:val="FootnoteReference"/>
        </w:rPr>
        <w:footnoteRef/>
      </w:r>
      <w:r>
        <w:t xml:space="preserve"> Cross-references for "not made": Acts 7:48; Acts 17:24-25; 2Cor 5:1; Col 2:11; Heb 9:23-24.</w:t>
      </w:r>
    </w:p>
  </w:footnote>
  <w:footnote w:id="18011">
    <w:p>
      <w:pPr>
        <w:pStyle w:val="FootnoteText"/>
      </w:pPr>
      <w:r>
        <w:rPr>
          <w:rStyle w:val="FootnoteReference"/>
        </w:rPr>
        <w:footnoteRef/>
      </w:r>
      <w:r>
        <w:t xml:space="preserve"> Cross-references for "Christ": Gen 49:10; Ps 40:7; Isa 59:20; Mal 3:1; Matt 2:6; Matt 11:3; John 4:25; 1John 4:2-3; 1John 5:20; 2John 1:7.</w:t>
      </w:r>
    </w:p>
  </w:footnote>
  <w:footnote w:id="18012">
    <w:p>
      <w:pPr>
        <w:pStyle w:val="FootnoteText"/>
      </w:pPr>
      <w:r>
        <w:rPr>
          <w:rStyle w:val="FootnoteReference"/>
        </w:rPr>
        <w:footnoteRef/>
      </w:r>
      <w:r>
        <w:t xml:space="preserve"> Cross-references for "an high priest": Heb 2:17; Heb 3:1; Heb 4:15; Heb 5:5-6; Heb 7:1; Heb 7:11-26; Heb 7:27; Heb 8:1.</w:t>
      </w:r>
    </w:p>
  </w:footnote>
  <w:footnote w:id="18013">
    <w:p>
      <w:pPr>
        <w:pStyle w:val="FootnoteText"/>
      </w:pPr>
      <w:r>
        <w:rPr>
          <w:rStyle w:val="FootnoteReference"/>
        </w:rPr>
        <w:footnoteRef/>
      </w:r>
      <w:r>
        <w:t xml:space="preserve"> Cross-references for "by the": Lev 8:2; Lev 9:15; Lev 16:5-10; Heb 9:13; Heb 10:4.</w:t>
      </w:r>
    </w:p>
  </w:footnote>
  <w:footnote w:id="18014">
    <w:p>
      <w:pPr>
        <w:pStyle w:val="FootnoteText"/>
      </w:pPr>
      <w:r>
        <w:rPr>
          <w:rStyle w:val="FootnoteReference"/>
        </w:rPr>
        <w:footnoteRef/>
      </w:r>
      <w:r>
        <w:t xml:space="preserve"> Cross-references for "by his": Acts 20:28; Eph 1:7; Col 1:14; Titus 2:14; Heb 1:3; Heb 10:9-14; 1Pet 1:18-19; Rev 1:5; Rev 5:9.</w:t>
      </w:r>
    </w:p>
  </w:footnote>
  <w:footnote w:id="18015">
    <w:p>
      <w:pPr>
        <w:pStyle w:val="FootnoteText"/>
      </w:pPr>
      <w:r>
        <w:rPr>
          <w:rStyle w:val="FootnoteReference"/>
        </w:rPr>
        <w:footnoteRef/>
      </w:r>
      <w:r>
        <w:t xml:space="preserve"> Cross-references for "he entered": Heb 9:7; Heb 9:24-26; Heb 10:12; Heb 10:19.</w:t>
      </w:r>
    </w:p>
  </w:footnote>
  <w:footnote w:id="18016">
    <w:p>
      <w:pPr>
        <w:pStyle w:val="FootnoteText"/>
      </w:pPr>
      <w:r>
        <w:rPr>
          <w:rStyle w:val="FootnoteReference"/>
        </w:rPr>
        <w:footnoteRef/>
      </w:r>
      <w:r>
        <w:t xml:space="preserve"> Cross-references for "once": Zech 3:9; Heb 9:26; Heb 9:28; Heb 10:10.</w:t>
      </w:r>
    </w:p>
  </w:footnote>
  <w:footnote w:id="18017">
    <w:p>
      <w:pPr>
        <w:pStyle w:val="FootnoteText"/>
      </w:pPr>
      <w:r>
        <w:rPr>
          <w:rStyle w:val="FootnoteReference"/>
        </w:rPr>
        <w:footnoteRef/>
      </w:r>
      <w:r>
        <w:t xml:space="preserve"> Cross-references for "having": Dan 9:24; Mark 3:29; Gal 3:13-14; 1Thess 1:10; Heb 5:9; Heb 9:15.</w:t>
      </w:r>
    </w:p>
  </w:footnote>
  <w:footnote w:id="18018">
    <w:p>
      <w:pPr>
        <w:pStyle w:val="FootnoteText"/>
      </w:pPr>
      <w:r>
        <w:rPr>
          <w:rStyle w:val="FootnoteReference"/>
        </w:rPr>
        <w:footnoteRef/>
      </w:r>
      <w:r>
        <w:t xml:space="preserve"> Cross-references for "the purifying": Num 8:7; Num 19:12; 2Chr 30:19; Ps 51:7; Acts 15:9; 1Pet 1:22.</w:t>
      </w:r>
    </w:p>
  </w:footnote>
  <w:footnote w:id="18019">
    <w:p>
      <w:pPr>
        <w:pStyle w:val="FootnoteText"/>
      </w:pPr>
      <w:r>
        <w:rPr>
          <w:rStyle w:val="FootnoteReference"/>
        </w:rPr>
        <w:footnoteRef/>
      </w:r>
      <w:r>
        <w:t xml:space="preserve"> Cross-references: Lev 16:14; Lev 16:16.</w:t>
      </w:r>
    </w:p>
  </w:footnote>
  <w:footnote w:id="18020">
    <w:p>
      <w:pPr>
        <w:pStyle w:val="FootnoteText"/>
      </w:pPr>
      <w:r>
        <w:rPr>
          <w:rStyle w:val="FootnoteReference"/>
        </w:rPr>
        <w:footnoteRef/>
      </w:r>
      <w:r>
        <w:t xml:space="preserve"> Cross-references: Num 19:2-21.</w:t>
      </w:r>
    </w:p>
  </w:footnote>
  <w:footnote w:id="18021">
    <w:p>
      <w:pPr>
        <w:pStyle w:val="FootnoteText"/>
      </w:pPr>
      <w:r>
        <w:rPr>
          <w:rStyle w:val="FootnoteReference"/>
        </w:rPr>
        <w:footnoteRef/>
      </w:r>
      <w:r>
        <w:t xml:space="preserve"> Cross-references for "the blood": Heb 9:12; 1Pet 1:19; 1John 1:7; Rev 1:5.</w:t>
      </w:r>
    </w:p>
  </w:footnote>
  <w:footnote w:id="18022">
    <w:p>
      <w:pPr>
        <w:pStyle w:val="FootnoteText"/>
      </w:pPr>
      <w:r>
        <w:rPr>
          <w:rStyle w:val="FootnoteReference"/>
        </w:rPr>
        <w:footnoteRef/>
      </w:r>
      <w:r>
        <w:t xml:space="preserve"> Cross-references for "eternal": Deut 33:27; Isa 57:15; Jer 10:10; Rom 1:20; 1Tim 1:17.</w:t>
      </w:r>
    </w:p>
  </w:footnote>
  <w:footnote w:id="18023">
    <w:p>
      <w:pPr>
        <w:pStyle w:val="FootnoteText"/>
      </w:pPr>
      <w:r>
        <w:rPr>
          <w:rStyle w:val="FootnoteReference"/>
        </w:rPr>
        <w:footnoteRef/>
      </w:r>
      <w:r>
        <w:t xml:space="preserve"> Cross-references for "offered": Matt 20:28; Eph 2:5; Eph 5:2; Titus 2:14; Heb 7:27; Heb 9:7; 1Pet 2:24; 1Pet 3:18.</w:t>
      </w:r>
    </w:p>
  </w:footnote>
  <w:footnote w:id="1802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25">
    <w:p>
      <w:pPr>
        <w:pStyle w:val="FootnoteText"/>
      </w:pPr>
      <w:r>
        <w:rPr>
          <w:rStyle w:val="FootnoteReference"/>
        </w:rPr>
        <w:footnoteRef/>
      </w:r>
      <w:r>
        <w:t xml:space="preserve"> Cross-references for "purge": Heb 1:3; Heb 9:9; Heb 10:2; Heb 10:22.</w:t>
      </w:r>
    </w:p>
  </w:footnote>
  <w:footnote w:id="18026">
    <w:p>
      <w:pPr>
        <w:pStyle w:val="FootnoteText"/>
      </w:pPr>
      <w:r>
        <w:rPr>
          <w:rStyle w:val="FootnoteReference"/>
        </w:rPr>
        <w:footnoteRef/>
      </w:r>
      <w:r>
        <w:t xml:space="preserve"> Cross-references for "dead works": Heb 6:1.</w:t>
      </w:r>
    </w:p>
  </w:footnote>
  <w:footnote w:id="18027">
    <w:p>
      <w:pPr>
        <w:pStyle w:val="FootnoteText"/>
      </w:pPr>
      <w:r>
        <w:rPr>
          <w:rStyle w:val="FootnoteReference"/>
        </w:rPr>
        <w:footnoteRef/>
      </w:r>
      <w:r>
        <w:t xml:space="preserve"> Cross-references for "to serve": Luke 1:74; Rom 6:13; Rom 6:22; Gal 2:19; 1Thess 1:9; 1Pet 4:2.</w:t>
      </w:r>
    </w:p>
  </w:footnote>
  <w:footnote w:id="18028">
    <w:p>
      <w:pPr>
        <w:pStyle w:val="FootnoteText"/>
      </w:pPr>
      <w:r>
        <w:rPr>
          <w:rStyle w:val="FootnoteReference"/>
        </w:rPr>
        <w:footnoteRef/>
      </w:r>
      <w:r>
        <w:t xml:space="preserve"> Cross-references for "the living": Deut 5:26; 1Sam 17:26; 2Kgs 19:16; Jer 10:10; Dan 6:26; Acts 14:15; 2Cor 6:16; 1Tim 3:15; Heb 11:21.</w:t>
      </w:r>
    </w:p>
  </w:footnote>
  <w:footnote w:id="18029">
    <w:p>
      <w:pPr>
        <w:pStyle w:val="FootnoteText"/>
      </w:pPr>
      <w:r>
        <w:rPr>
          <w:rStyle w:val="FootnoteReference"/>
        </w:rPr>
        <w:footnoteRef/>
      </w:r>
      <w:r>
        <w:t xml:space="preserve"> Cross-references: Deut 31:27; 2Sam 4:11; Job 15:16; Matt 7:11; Luke 12:24; Luke 12:28; Rom 11:12; Rom 11:24.</w:t>
      </w:r>
    </w:p>
  </w:footnote>
  <w:footnote w:id="18030">
    <w:p>
      <w:pPr>
        <w:pStyle w:val="FootnoteText"/>
      </w:pPr>
      <w:r>
        <w:rPr>
          <w:rStyle w:val="FootnoteReference"/>
        </w:rPr>
        <w:footnoteRef/>
      </w:r>
      <w:r>
        <w:t xml:space="preserve"> Cross-references: Isa 42:1; Isa 61:1; Matt 12:28; Luke 4:18; John 3:34; Acts 1:2; Acts 10:38; Rom 1:4; 1Pet 3:18.</w:t>
      </w:r>
    </w:p>
  </w:footnote>
  <w:footnote w:id="18031">
    <w:p>
      <w:pPr>
        <w:pStyle w:val="FootnoteText"/>
      </w:pPr>
      <w:r>
        <w:rPr>
          <w:rStyle w:val="FootnoteReference"/>
        </w:rPr>
        <w:footnoteRef/>
      </w:r>
      <w:r>
        <w:t xml:space="preserve"> Cross-references for "the mediator": 1Tim 2:5; Heb 7:22; Heb 8:6; Heb 12:24.</w:t>
      </w:r>
    </w:p>
  </w:footnote>
  <w:footnote w:id="18032">
    <w:p>
      <w:pPr>
        <w:pStyle w:val="FootnoteText"/>
      </w:pPr>
      <w:r>
        <w:rPr>
          <w:rStyle w:val="FootnoteReference"/>
        </w:rPr>
        <w:footnoteRef/>
      </w:r>
      <w:r>
        <w:t xml:space="preserve"> Cross-references for "the new": 2Cor 3:6; Heb 8:8.</w:t>
      </w:r>
    </w:p>
  </w:footnote>
  <w:footnote w:id="18033">
    <w:p>
      <w:pPr>
        <w:pStyle w:val="FootnoteText"/>
      </w:pPr>
      <w:r>
        <w:rPr>
          <w:rStyle w:val="FootnoteReference"/>
        </w:rPr>
        <w:footnoteRef/>
      </w:r>
      <w:r>
        <w:t xml:space="preserve"> Cross-references for "means": Isa 53:10-12; Dan 9:26; Heb 2:14; Heb 9:16; Heb 9:28; Heb 13:20.</w:t>
      </w:r>
    </w:p>
  </w:footnote>
  <w:footnote w:id="18034">
    <w:p>
      <w:pPr>
        <w:pStyle w:val="FootnoteText"/>
      </w:pPr>
      <w:r>
        <w:rPr>
          <w:rStyle w:val="FootnoteReference"/>
        </w:rPr>
        <w:footnoteRef/>
      </w:r>
      <w:r>
        <w:t xml:space="preserve"> Cross-references for "the first": Heb 8:7; Heb 8:13; Heb 9:1.</w:t>
      </w:r>
    </w:p>
  </w:footnote>
  <w:footnote w:id="18035">
    <w:p>
      <w:pPr>
        <w:pStyle w:val="FootnoteText"/>
      </w:pPr>
      <w:r>
        <w:rPr>
          <w:rStyle w:val="FootnoteReference"/>
        </w:rPr>
        <w:footnoteRef/>
      </w:r>
      <w:r>
        <w:t xml:space="preserve"> Cross-references for "promise": Heb 6:13; Heb 11:13; Heb 11:39-40; Jas 1:12; 1John 2:25.</w:t>
      </w:r>
    </w:p>
  </w:footnote>
  <w:footnote w:id="1803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37">
    <w:p>
      <w:pPr>
        <w:pStyle w:val="FootnoteText"/>
      </w:pPr>
      <w:r>
        <w:rPr>
          <w:rStyle w:val="FootnoteReference"/>
        </w:rPr>
        <w:footnoteRef/>
      </w:r>
      <w:r>
        <w:t xml:space="preserve"> Cross-references: Rom 3:24-26; Rom 5:6; Rom 5:8; Rom 5:10; Eph 1:7; Heb 9:12; Heb 11:40; 1Pet 3:18; Rev 5:9; Rev 14:3-4.</w:t>
      </w:r>
    </w:p>
  </w:footnote>
  <w:footnote w:id="18038">
    <w:p>
      <w:pPr>
        <w:pStyle w:val="FootnoteText"/>
      </w:pPr>
      <w:r>
        <w:rPr>
          <w:rStyle w:val="FootnoteReference"/>
        </w:rPr>
        <w:footnoteRef/>
      </w:r>
      <w:r>
        <w:t xml:space="preserve"> Cross-references for "they which": Rom 8:28; Rom 8:30; Rom 9:24; 2Thess 2:14; Heb 3:1.</w:t>
      </w:r>
    </w:p>
  </w:footnote>
  <w:footnote w:id="18039">
    <w:p>
      <w:pPr>
        <w:pStyle w:val="FootnoteText"/>
      </w:pPr>
      <w:r>
        <w:rPr>
          <w:rStyle w:val="FootnoteReference"/>
        </w:rPr>
        <w:footnoteRef/>
      </w:r>
      <w:r>
        <w:t xml:space="preserve"> Cross-references: Heb 9:16.</w:t>
      </w:r>
    </w:p>
  </w:footnote>
  <w:footnote w:id="18040">
    <w:p>
      <w:pPr>
        <w:pStyle w:val="FootnoteText"/>
      </w:pPr>
      <w:r>
        <w:rPr>
          <w:rStyle w:val="FootnoteReference"/>
        </w:rPr>
        <w:footnoteRef/>
      </w:r>
      <w:r>
        <w:t xml:space="preserve"> Cross-references: Gen 48:21; John 14:27; Gal 3:15.</w:t>
      </w:r>
    </w:p>
  </w:footnote>
  <w:footnote w:id="18041">
    <w:p>
      <w:pPr>
        <w:pStyle w:val="FootnoteText"/>
      </w:pPr>
      <w:r>
        <w:rPr>
          <w:rStyle w:val="FootnoteReference"/>
        </w:rPr>
        <w:footnoteRef/>
      </w:r>
      <w:r>
        <w:t xml:space="preserve"> Cross-references for "the first": Exod 12:22; Exod 24:3-8; Heb 8:7-9.</w:t>
      </w:r>
    </w:p>
  </w:footnote>
  <w:footnote w:id="18042">
    <w:p>
      <w:pPr>
        <w:pStyle w:val="FootnoteText"/>
      </w:pPr>
      <w:r>
        <w:rPr>
          <w:rStyle w:val="FootnoteReference"/>
        </w:rPr>
        <w:footnoteRef/>
      </w:r>
      <w:r>
        <w:t xml:space="preserve"> Cross-references for "dedicated": Heb 9:14; Heb 9:22.</w:t>
      </w:r>
    </w:p>
  </w:footnote>
  <w:footnote w:id="180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44">
    <w:p>
      <w:pPr>
        <w:pStyle w:val="FootnoteText"/>
      </w:pPr>
      <w:r>
        <w:rPr>
          <w:rStyle w:val="FootnoteReference"/>
        </w:rPr>
        <w:footnoteRef/>
      </w:r>
      <w:r>
        <w:t xml:space="preserve"> Cross-references for "the blood": Exod 24:5-6; Exod 24:8-11; Lev 1:2-3; Lev 1:10; Lev 3:6; Lev 16:14-18; Heb 9:12; Heb 10:4.</w:t>
      </w:r>
    </w:p>
  </w:footnote>
  <w:footnote w:id="18045">
    <w:p>
      <w:pPr>
        <w:pStyle w:val="FootnoteText"/>
      </w:pPr>
      <w:r>
        <w:rPr>
          <w:rStyle w:val="FootnoteReference"/>
        </w:rPr>
        <w:footnoteRef/>
      </w:r>
      <w:r>
        <w:t xml:space="preserve"> Cross-references for "scarlet": Lev 14:4-6; Lev 14:49-52; Num 19:6; Matt 27:28; Mark 15:17; Mark 15:20; John 19:2; John 19:5.</w:t>
      </w:r>
    </w:p>
  </w:footnote>
  <w:footnote w:id="18046">
    <w:p>
      <w:pPr>
        <w:pStyle w:val="FootnoteText"/>
      </w:pPr>
      <w:r>
        <w:rPr>
          <w:rStyle w:val="FootnoteReference"/>
        </w:rPr>
        <w:footnoteRef/>
      </w:r>
      <w:r>
        <w:t xml:space="preserve"> Cross-references for "hyssop": Exod 12:22; Num 19:18; Ps 51:7.</w:t>
      </w:r>
    </w:p>
  </w:footnote>
  <w:footnote w:id="18047">
    <w:p>
      <w:pPr>
        <w:pStyle w:val="FootnoteText"/>
      </w:pPr>
      <w:r>
        <w:rPr>
          <w:rStyle w:val="FootnoteReference"/>
        </w:rPr>
        <w:footnoteRef/>
      </w:r>
      <w:r>
        <w:t xml:space="preserve"> Cross-references for "sprinkled": Exod 24:8; Isa 52:15; Ezek 36:25; Heb 12:24; 1Pet 1:2.</w:t>
      </w:r>
    </w:p>
  </w:footnote>
  <w:footnote w:id="18048">
    <w:p>
      <w:pPr>
        <w:pStyle w:val="FootnoteText"/>
      </w:pPr>
      <w:r>
        <w:rPr>
          <w:rStyle w:val="FootnoteReference"/>
        </w:rPr>
        <w:footnoteRef/>
      </w:r>
      <w:r>
        <w:t xml:space="preserve"> Cross-references for "This": Zech 9:11; Matt 26:28; Heb 13:20.</w:t>
      </w:r>
    </w:p>
  </w:footnote>
  <w:footnote w:id="18049">
    <w:p>
      <w:pPr>
        <w:pStyle w:val="FootnoteText"/>
      </w:pPr>
      <w:r>
        <w:rPr>
          <w:rStyle w:val="FootnoteReference"/>
        </w:rPr>
        <w:footnoteRef/>
      </w:r>
      <w:r>
        <w:t xml:space="preserve"> Cross-references for "testament": Deut 29:12; Josh 9:6; Heb 9:16-17.</w:t>
      </w:r>
    </w:p>
  </w:footnote>
  <w:footnote w:id="18050">
    <w:p>
      <w:pPr>
        <w:pStyle w:val="FootnoteText"/>
      </w:pPr>
      <w:r>
        <w:rPr>
          <w:rStyle w:val="FootnoteReference"/>
        </w:rPr>
        <w:footnoteRef/>
      </w:r>
      <w:r>
        <w:t xml:space="preserve"> Cross-references: Exod 29:12; Exod 29:20; Exod 29:36; Lev 8:15; Lev 8:19; Lev 9:8-9; Lev 9:18; Lev 16:14-19; 2Chr 29:19-22; Ezek 43:18-26.</w:t>
      </w:r>
    </w:p>
  </w:footnote>
  <w:footnote w:id="18051">
    <w:p>
      <w:pPr>
        <w:pStyle w:val="FootnoteText"/>
      </w:pPr>
      <w:r>
        <w:rPr>
          <w:rStyle w:val="FootnoteReference"/>
        </w:rPr>
        <w:footnoteRef/>
      </w:r>
      <w:r>
        <w:t xml:space="preserve"> Cross-references for "almost": Lev 14:6; Lev 14:14; Lev 14:25; Lev 14:51-52.</w:t>
      </w:r>
    </w:p>
  </w:footnote>
  <w:footnote w:id="18052">
    <w:p>
      <w:pPr>
        <w:pStyle w:val="FootnoteText"/>
      </w:pPr>
      <w:r>
        <w:rPr>
          <w:rStyle w:val="FootnoteReference"/>
        </w:rPr>
        <w:footnoteRef/>
      </w:r>
      <w:r>
        <w:t xml:space="preserve"> Cross-references for "and without": Lev 4:20; Lev 4:26; Lev 4:35; Lev 5:10; Lev 5:12; Lev 5:18; Lev 6:7; Lev 17:11.</w:t>
      </w:r>
    </w:p>
  </w:footnote>
  <w:footnote w:id="18053">
    <w:p>
      <w:pPr>
        <w:pStyle w:val="FootnoteText"/>
      </w:pPr>
      <w:r>
        <w:rPr>
          <w:rStyle w:val="FootnoteReference"/>
        </w:rPr>
        <w:footnoteRef/>
      </w:r>
      <w:r>
        <w:t xml:space="preserve"> Cross-references for "the patterns": Col 2:17; Heb 8:5; Heb 9:9-10; Heb 9:24; Heb 10:1.</w:t>
      </w:r>
    </w:p>
  </w:footnote>
  <w:footnote w:id="1805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55">
    <w:p>
      <w:pPr>
        <w:pStyle w:val="FootnoteText"/>
      </w:pPr>
      <w:r>
        <w:rPr>
          <w:rStyle w:val="FootnoteReference"/>
        </w:rPr>
        <w:footnoteRef/>
      </w:r>
      <w:r>
        <w:t xml:space="preserve"> Cross-references for "the holy": Mark 14:58; John 2:19-21; Heb 9:11.</w:t>
      </w:r>
    </w:p>
  </w:footnote>
  <w:footnote w:id="18056">
    <w:p>
      <w:pPr>
        <w:pStyle w:val="FootnoteText"/>
      </w:pPr>
      <w:r>
        <w:rPr>
          <w:rStyle w:val="FootnoteReference"/>
        </w:rPr>
        <w:footnoteRef/>
      </w:r>
      <w:r>
        <w:t xml:space="preserve"> Cross-references for "the figures": Heb 8:2; Heb 9:9; Heb 9:23.</w:t>
      </w:r>
    </w:p>
  </w:footnote>
  <w:footnote w:id="18057">
    <w:p>
      <w:pPr>
        <w:pStyle w:val="FootnoteText"/>
      </w:pPr>
      <w:r>
        <w:rPr>
          <w:rStyle w:val="FootnoteReference"/>
        </w:rPr>
        <w:footnoteRef/>
      </w:r>
      <w:r>
        <w:t xml:space="preserve"> Cross-references for "appear": Exod 28:12; Exod 28:29; Zech 3:1; Rom 8:33; Heb 7:25; 1John 2:1-2; Rev 8:3.</w:t>
      </w:r>
    </w:p>
  </w:footnote>
  <w:footnote w:id="1805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59">
    <w:p>
      <w:pPr>
        <w:pStyle w:val="FootnoteText"/>
      </w:pPr>
      <w:r>
        <w:rPr>
          <w:rStyle w:val="FootnoteReference"/>
        </w:rPr>
        <w:footnoteRef/>
      </w:r>
      <w:r>
        <w:t xml:space="preserve"> Cross-references for "offer": Heb 9:7; Heb 9:14; Heb 9:26; Heb 10:10.</w:t>
      </w:r>
    </w:p>
  </w:footnote>
  <w:footnote w:id="18060">
    <w:p>
      <w:pPr>
        <w:pStyle w:val="FootnoteText"/>
      </w:pPr>
      <w:r>
        <w:rPr>
          <w:rStyle w:val="FootnoteReference"/>
        </w:rPr>
        <w:footnoteRef/>
      </w:r>
      <w:r>
        <w:t xml:space="preserve"> Cross-references: Exod 30:10; Lev 16:2-34; Heb 9:12.</w:t>
      </w:r>
    </w:p>
  </w:footnote>
  <w:footnote w:id="18061">
    <w:p>
      <w:pPr>
        <w:pStyle w:val="FootnoteText"/>
      </w:pPr>
      <w:r>
        <w:rPr>
          <w:rStyle w:val="FootnoteReference"/>
        </w:rPr>
        <w:footnoteRef/>
      </w:r>
      <w:r>
        <w:t xml:space="preserve"> Cross-references for "the foundation": Matt 25:34; John 17:24; 1Pet 1:20; Rev 13:8; Rev 17:8.</w:t>
      </w:r>
    </w:p>
  </w:footnote>
  <w:footnote w:id="1806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063">
    <w:p>
      <w:pPr>
        <w:pStyle w:val="FootnoteText"/>
      </w:pPr>
      <w:r>
        <w:rPr>
          <w:rStyle w:val="FootnoteReference"/>
        </w:rPr>
        <w:footnoteRef/>
      </w:r>
      <w:r>
        <w:t xml:space="preserve"> Cross-references for "the sacrifice": Eph 5:2; Titus 2:14; Heb 9:14; Heb 10:12; Heb 10:26.</w:t>
      </w:r>
    </w:p>
  </w:footnote>
  <w:footnote w:id="18064">
    <w:p>
      <w:pPr>
        <w:pStyle w:val="FootnoteText"/>
      </w:pPr>
      <w:r>
        <w:rPr>
          <w:rStyle w:val="FootnoteReference"/>
        </w:rPr>
        <w:footnoteRef/>
      </w:r>
      <w:r>
        <w:t xml:space="preserve"> Cross-references: Isa 2:2; Dan 10:14; Mic 4:1; 1Cor 10:11; Gal 4:1; Eph 1:10; Heb 1:2; 1Pet 1:20.</w:t>
      </w:r>
    </w:p>
  </w:footnote>
  <w:footnote w:id="18065">
    <w:p>
      <w:pPr>
        <w:pStyle w:val="FootnoteText"/>
      </w:pPr>
      <w:r>
        <w:rPr>
          <w:rStyle w:val="FootnoteReference"/>
        </w:rPr>
        <w:footnoteRef/>
      </w:r>
      <w:r>
        <w:t xml:space="preserve"> Cross-references: Gen 3:19; 2Sam 14:14; Job 14:5; Job 30:23; Ps 89:48; Eccl 3:20; Eccl 9:5; Eccl 9:10; Eccl 12:7; Rom 5:12.</w:t>
      </w:r>
    </w:p>
  </w:footnote>
  <w:footnote w:id="1806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067">
    <w:p>
      <w:pPr>
        <w:pStyle w:val="FootnoteText"/>
      </w:pPr>
      <w:r>
        <w:rPr>
          <w:rStyle w:val="FootnoteReference"/>
        </w:rPr>
        <w:footnoteRef/>
      </w:r>
      <w:r>
        <w:t xml:space="preserve"> Cross-references for "to bear": Lev 10:17; Num 18:1; Num 18:23; Isa 53:4-6; Isa 53:11-12; Matt 26:28; Rom 5:15; 1Pet 2:24.</w:t>
      </w:r>
    </w:p>
  </w:footnote>
  <w:footnote w:id="18068">
    <w:p>
      <w:pPr>
        <w:pStyle w:val="FootnoteText"/>
      </w:pPr>
      <w:r>
        <w:rPr>
          <w:rStyle w:val="FootnoteReference"/>
        </w:rPr>
        <w:footnoteRef/>
      </w:r>
      <w:r>
        <w:t xml:space="preserve"> Cross-references for "he appear": Zech 14:5; John 14:3; Acts 1:11; 1Thess 4:14-16; 2Thess 1:5-9; 2Thess 2:1; 1John 3:2; Rev 1:7.</w:t>
      </w:r>
    </w:p>
  </w:footnote>
  <w:footnote w:id="18069">
    <w:p>
      <w:pPr>
        <w:pStyle w:val="FootnoteText"/>
      </w:pPr>
      <w:r>
        <w:rPr>
          <w:rStyle w:val="FootnoteReference"/>
        </w:rPr>
        <w:footnoteRef/>
      </w:r>
      <w:r>
        <w:t xml:space="preserve"> Cross-references for "without": Rom 6:10; Rom 8:3.</w:t>
      </w:r>
    </w:p>
  </w:footnote>
  <w:footnote w:id="18070">
    <w:p>
      <w:pPr>
        <w:pStyle w:val="FootnoteText"/>
      </w:pPr>
      <w:r>
        <w:rPr>
          <w:rStyle w:val="FootnoteReference"/>
        </w:rPr>
        <w:footnoteRef/>
      </w:r>
      <w:r>
        <w:t xml:space="preserve"> Cross-references: Rom 6:10; Heb 9:25; 1Pet 3:18; 1John 3:5.</w:t>
      </w:r>
    </w:p>
  </w:footnote>
  <w:footnote w:id="18071">
    <w:p>
      <w:pPr>
        <w:pStyle w:val="FootnoteText"/>
      </w:pPr>
      <w:r>
        <w:rPr>
          <w:rStyle w:val="FootnoteReference"/>
        </w:rPr>
        <w:footnoteRef/>
      </w:r>
      <w:r>
        <w:t xml:space="preserve"> Cross-references for "them": Phil 3:20; 1Thess 1:10; 2Tim 4:8; Titus 2:13; 2Pet 3:12.</w:t>
      </w:r>
    </w:p>
  </w:footnote>
  <w:footnote w:id="18072">
    <w:p>
      <w:pPr>
        <w:pStyle w:val="FootnoteText"/>
      </w:pPr>
      <w:r>
        <w:rPr>
          <w:rStyle w:val="FootnoteReference"/>
        </w:rPr>
        <w:footnoteRef/>
      </w:r>
      <w:r>
        <w:t xml:space="preserve"> Cross-references for "unto": Isa 25:9; Rom 8:23; 1Cor 15:54; Phil 3:21; 1Thess 4:17; 2Thess 1:10.</w:t>
      </w:r>
    </w:p>
  </w:footnote>
  <w:footnote w:id="18073">
    <w:p>
      <w:pPr>
        <w:pStyle w:val="FootnoteText"/>
      </w:pPr>
      <w:r>
        <w:rPr>
          <w:rStyle w:val="FootnoteReference"/>
        </w:rPr>
        <w:footnoteRef/>
      </w:r>
      <w:r>
        <w:t xml:space="preserve"> Cross-references for "having": Col 2:17; Heb 8:5; Heb 9:9; Heb 9:11; Heb 9:23.</w:t>
      </w:r>
    </w:p>
  </w:footnote>
  <w:footnote w:id="18074">
    <w:p>
      <w:pPr>
        <w:pStyle w:val="FootnoteText"/>
      </w:pPr>
      <w:r>
        <w:rPr>
          <w:rStyle w:val="FootnoteReference"/>
        </w:rPr>
        <w:footnoteRef/>
      </w:r>
      <w:r>
        <w:t xml:space="preserve"> Cross-references for "with": Heb 7:18-19; Heb 9:8-9; Heb 9:25; Heb 10:3-4; Heb 10:11-18.</w:t>
      </w:r>
    </w:p>
  </w:footnote>
  <w:footnote w:id="18075">
    <w:p>
      <w:pPr>
        <w:pStyle w:val="FootnoteText"/>
      </w:pPr>
      <w:r>
        <w:rPr>
          <w:rStyle w:val="FootnoteReference"/>
        </w:rPr>
        <w:footnoteRef/>
      </w:r>
      <w:r>
        <w:t xml:space="preserve"> Cross-references for "perfect": Heb 10:14.</w:t>
      </w:r>
    </w:p>
  </w:footnote>
  <w:footnote w:id="18076">
    <w:p>
      <w:pPr>
        <w:pStyle w:val="FootnoteText"/>
      </w:pPr>
      <w:r>
        <w:rPr>
          <w:rStyle w:val="FootnoteReference"/>
        </w:rPr>
        <w:footnoteRef/>
      </w:r>
      <w:r>
        <w:t xml:space="preserve"> Cross-references for "once": Ps 103:12; Isa 43:25; Isa 44:22; Mic 7:19; Heb 9:13-14; Heb 10:17.</w:t>
      </w:r>
    </w:p>
  </w:footnote>
  <w:footnote w:id="1807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078">
    <w:p>
      <w:pPr>
        <w:pStyle w:val="FootnoteText"/>
      </w:pPr>
      <w:r>
        <w:rPr>
          <w:rStyle w:val="FootnoteReference"/>
        </w:rPr>
        <w:footnoteRef/>
      </w:r>
      <w:r>
        <w:t xml:space="preserve"> Cross-references for "take": Hos 14:2; John 1:29; Rom 11:27; Heb 10:11; 1John 3:5.</w:t>
      </w:r>
    </w:p>
  </w:footnote>
  <w:footnote w:id="1807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080">
    <w:p>
      <w:pPr>
        <w:pStyle w:val="FootnoteText"/>
      </w:pPr>
      <w:r>
        <w:rPr>
          <w:rStyle w:val="FootnoteReference"/>
        </w:rPr>
        <w:footnoteRef/>
      </w:r>
      <w:r>
        <w:t xml:space="preserve"> Cross-references for "when": Matt 11:3; Luke 7:19; Heb 1:6; Heb 10:7.</w:t>
      </w:r>
    </w:p>
  </w:footnote>
  <w:footnote w:id="18081">
    <w:p>
      <w:pPr>
        <w:pStyle w:val="FootnoteText"/>
      </w:pPr>
      <w:r>
        <w:rPr>
          <w:rStyle w:val="FootnoteReference"/>
        </w:rPr>
        <w:footnoteRef/>
      </w:r>
      <w:r>
        <w:t xml:space="preserve"> Cross-references for "Sacrifice": Ps 40:6-8; Ps 50:8-23; Isa 1:11; Jer 6:20; Amos 5:21-22.</w:t>
      </w:r>
    </w:p>
  </w:footnote>
  <w:footnote w:id="1808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083">
    <w:p>
      <w:pPr>
        <w:pStyle w:val="FootnoteText"/>
      </w:pPr>
      <w:r>
        <w:rPr>
          <w:rStyle w:val="FootnoteReference"/>
        </w:rPr>
        <w:footnoteRef/>
      </w:r>
      <w:r>
        <w:t xml:space="preserve"> Cross-references for "burnt": Heb 10:4.</w:t>
      </w:r>
    </w:p>
  </w:footnote>
  <w:footnote w:id="18084">
    <w:p>
      <w:pPr>
        <w:pStyle w:val="FootnoteText"/>
      </w:pPr>
      <w:r>
        <w:rPr>
          <w:rStyle w:val="FootnoteReference"/>
        </w:rPr>
        <w:footnoteRef/>
      </w:r>
      <w:r>
        <w:t xml:space="preserve"> Cross-references for "thou": Ps 147:11; Mal 1:10; Matt 3:17; Eph 5:2; Phil 4:18.</w:t>
      </w:r>
    </w:p>
  </w:footnote>
  <w:footnote w:id="18085">
    <w:p>
      <w:pPr>
        <w:pStyle w:val="FootnoteText"/>
      </w:pPr>
      <w:r>
        <w:rPr>
          <w:rStyle w:val="FootnoteReference"/>
        </w:rPr>
        <w:footnoteRef/>
      </w:r>
      <w:r>
        <w:t xml:space="preserve"> Cross-references: Prov 8:31; John 4:34; John 5:30; John 6:38; Heb 10:9-10.</w:t>
      </w:r>
    </w:p>
  </w:footnote>
  <w:footnote w:id="18086">
    <w:p>
      <w:pPr>
        <w:pStyle w:val="FootnoteText"/>
      </w:pPr>
      <w:r>
        <w:rPr>
          <w:rStyle w:val="FootnoteReference"/>
        </w:rPr>
        <w:footnoteRef/>
      </w:r>
      <w:r>
        <w:t xml:space="preserve"> Cross-references: Gen 3:15.</w:t>
      </w:r>
    </w:p>
  </w:footnote>
  <w:footnote w:id="18087">
    <w:p>
      <w:pPr>
        <w:pStyle w:val="FootnoteText"/>
      </w:pPr>
      <w:r>
        <w:rPr>
          <w:rStyle w:val="FootnoteReference"/>
        </w:rPr>
        <w:footnoteRef/>
      </w:r>
      <w:r>
        <w:t xml:space="preserve"> Cross-references: Hebrews 10:5 (6); Mark 12:33 (4).</w:t>
      </w:r>
    </w:p>
  </w:footnote>
  <w:footnote w:id="18088">
    <w:p>
      <w:pPr>
        <w:pStyle w:val="FootnoteText"/>
      </w:pPr>
      <w:r>
        <w:rPr>
          <w:rStyle w:val="FootnoteReference"/>
        </w:rPr>
        <w:footnoteRef/>
      </w:r>
      <w:r>
        <w:t xml:space="preserve"> Cross-references: Heb 9:11-14.</w:t>
      </w:r>
    </w:p>
  </w:footnote>
  <w:footnote w:id="18089">
    <w:p>
      <w:pPr>
        <w:pStyle w:val="FootnoteText"/>
      </w:pPr>
      <w:r>
        <w:rPr>
          <w:rStyle w:val="FootnoteReference"/>
        </w:rPr>
        <w:footnoteRef/>
      </w:r>
      <w:r>
        <w:t xml:space="preserve"> Cross-references for "He taketh": Heb 7:18-19; Heb 8:7-13; Heb 12:27-28.</w:t>
      </w:r>
    </w:p>
  </w:footnote>
  <w:footnote w:id="18090">
    <w:p>
      <w:pPr>
        <w:pStyle w:val="FootnoteText"/>
      </w:pPr>
      <w:r>
        <w:rPr>
          <w:rStyle w:val="FootnoteReference"/>
        </w:rPr>
        <w:footnoteRef/>
      </w:r>
      <w:r>
        <w:t xml:space="preserve"> Cross-references for "the offering": Heb 9:12; Heb 9:26; Heb 9:28; Heb 10:5; Heb 10:12; Heb 10:14; Heb 10:20.</w:t>
      </w:r>
    </w:p>
  </w:footnote>
  <w:footnote w:id="18091">
    <w:p>
      <w:pPr>
        <w:pStyle w:val="FootnoteText"/>
      </w:pPr>
      <w:r>
        <w:rPr>
          <w:rStyle w:val="FootnoteReference"/>
        </w:rPr>
        <w:footnoteRef/>
      </w:r>
      <w:r>
        <w:t xml:space="preserve"> Name meaning: Jesus (Yeshua) — Yahweh saves. He will save His people from their sins.</w:t>
      </w:r>
    </w:p>
  </w:footnote>
  <w:footnote w:id="180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93">
    <w:p>
      <w:pPr>
        <w:pStyle w:val="FootnoteText"/>
      </w:pPr>
      <w:r>
        <w:rPr>
          <w:rStyle w:val="FootnoteReference"/>
        </w:rPr>
        <w:footnoteRef/>
      </w:r>
      <w:r>
        <w:t xml:space="preserve"> Cross-references: Zech 13:1; John 17:19; John 19:34; 1Cor 1:30; 1Cor 6:11; Heb 2:11; Heb 13:12; 1John 5:6.</w:t>
      </w:r>
    </w:p>
  </w:footnote>
  <w:footnote w:id="1809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095">
    <w:p>
      <w:pPr>
        <w:pStyle w:val="FootnoteText"/>
      </w:pPr>
      <w:r>
        <w:rPr>
          <w:rStyle w:val="FootnoteReference"/>
        </w:rPr>
        <w:footnoteRef/>
      </w:r>
      <w:r>
        <w:t xml:space="preserve"> Cross-references for "which": Ps 50:8-13; Isa 1:11; Heb 10:4.</w:t>
      </w:r>
    </w:p>
  </w:footnote>
  <w:footnote w:id="18096">
    <w:p>
      <w:pPr>
        <w:pStyle w:val="FootnoteText"/>
      </w:pPr>
      <w:r>
        <w:rPr>
          <w:rStyle w:val="FootnoteReference"/>
        </w:rPr>
        <w:footnoteRef/>
      </w:r>
      <w:r>
        <w:t xml:space="preserve"> Cross-references: Acts 2:33-34; Rom 8:34; Col 3:1; Heb 1:3; Heb 8:1; Heb 9:12.</w:t>
      </w:r>
    </w:p>
  </w:footnote>
  <w:footnote w:id="18097">
    <w:p>
      <w:pPr>
        <w:pStyle w:val="FootnoteText"/>
      </w:pPr>
      <w:r>
        <w:rPr>
          <w:rStyle w:val="FootnoteReference"/>
        </w:rPr>
        <w:footnoteRef/>
      </w:r>
      <w:r>
        <w:t xml:space="preserve"> Cross-references: Ps 110:1; Dan 2:44; Matt 22:44; Mark 12:36; Luke 20:43; Acts 2:35; 1Cor 15:25; Heb 1:13.</w:t>
      </w:r>
    </w:p>
  </w:footnote>
  <w:footnote w:id="18098">
    <w:p>
      <w:pPr>
        <w:pStyle w:val="FootnoteText"/>
      </w:pPr>
      <w:r>
        <w:rPr>
          <w:rStyle w:val="FootnoteReference"/>
        </w:rPr>
        <w:footnoteRef/>
      </w:r>
      <w:r>
        <w:t xml:space="preserve"> Cross-references: Heb 7:19; Heb 7:25; Heb 9:10; Heb 9:14; Heb 10:1.</w:t>
      </w:r>
    </w:p>
  </w:footnote>
  <w:footnote w:id="18099">
    <w:p>
      <w:pPr>
        <w:pStyle w:val="FootnoteText"/>
      </w:pPr>
      <w:r>
        <w:rPr>
          <w:rStyle w:val="FootnoteReference"/>
        </w:rPr>
        <w:footnoteRef/>
      </w:r>
      <w:r>
        <w:t xml:space="preserve"> Cross-references for "them": Acts 20:32; Acts 26:13; Rom 15:16; 1Cor 1:2; Eph 5:26; Heb 2:11; Heb 6:13-14; Heb 13:12; Jude 1:1.</w:t>
      </w:r>
    </w:p>
  </w:footnote>
  <w:footnote w:id="1810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01">
    <w:p>
      <w:pPr>
        <w:pStyle w:val="FootnoteText"/>
      </w:pPr>
      <w:r>
        <w:rPr>
          <w:rStyle w:val="FootnoteReference"/>
        </w:rPr>
        <w:footnoteRef/>
      </w:r>
      <w:r>
        <w:t xml:space="preserve"> Cross-references: Jer 31:33-34; Rom 11:27; Heb 8:8-12.</w:t>
      </w:r>
    </w:p>
  </w:footnote>
  <w:footnote w:id="18102">
    <w:p>
      <w:pPr>
        <w:pStyle w:val="FootnoteText"/>
      </w:pPr>
      <w:r>
        <w:rPr>
          <w:rStyle w:val="FootnoteReference"/>
        </w:rPr>
        <w:footnoteRef/>
      </w:r>
      <w:r>
        <w:t xml:space="preserve"> Cross-references: Heb 10:17.</w:t>
      </w:r>
    </w:p>
  </w:footnote>
  <w:footnote w:id="18103">
    <w:p>
      <w:pPr>
        <w:pStyle w:val="FootnoteText"/>
      </w:pPr>
      <w:r>
        <w:rPr>
          <w:rStyle w:val="FootnoteReference"/>
        </w:rPr>
        <w:footnoteRef/>
      </w:r>
      <w:r>
        <w:t xml:space="preserve"> Cross-references: Heb 10:2; Heb 10:14.</w:t>
      </w:r>
    </w:p>
  </w:footnote>
  <w:footnote w:id="18104">
    <w:p>
      <w:pPr>
        <w:pStyle w:val="FootnoteText"/>
      </w:pPr>
      <w:r>
        <w:rPr>
          <w:rStyle w:val="FootnoteReference"/>
        </w:rPr>
        <w:footnoteRef/>
      </w:r>
      <w:r>
        <w:t xml:space="preserve"> Cross-references for "Having": Rom 8:15; Gal 4:6-7; Eph 3:12; 2Tim 1:7; Heb 4:16; Heb 12:28; 1John 3:19-21; 1John 4:17.</w:t>
      </w:r>
    </w:p>
  </w:footnote>
  <w:footnote w:id="18105">
    <w:p>
      <w:pPr>
        <w:pStyle w:val="FootnoteText"/>
      </w:pPr>
      <w:r>
        <w:rPr>
          <w:rStyle w:val="FootnoteReference"/>
        </w:rPr>
        <w:footnoteRef/>
      </w:r>
      <w:r>
        <w:t xml:space="preserve"> Cross-references for "to enter": Rom 5:2; Eph 2:18; Heb 7:25; Heb 9:3; Heb 9:7-8; Heb 9:12; Heb 9:23-25; 1John 2:1-2.</w:t>
      </w:r>
    </w:p>
  </w:footnote>
  <w:footnote w:id="18106">
    <w:p>
      <w:pPr>
        <w:pStyle w:val="FootnoteText"/>
      </w:pPr>
      <w:r>
        <w:rPr>
          <w:rStyle w:val="FootnoteReference"/>
        </w:rPr>
        <w:footnoteRef/>
      </w:r>
      <w:r>
        <w:t xml:space="preserve"> Cross-references for "a new": John 10:7; John 10:9; John 14:6.</w:t>
      </w:r>
    </w:p>
  </w:footnote>
  <w:footnote w:id="18107">
    <w:p>
      <w:pPr>
        <w:pStyle w:val="FootnoteText"/>
      </w:pPr>
      <w:r>
        <w:rPr>
          <w:rStyle w:val="FootnoteReference"/>
        </w:rPr>
        <w:footnoteRef/>
      </w:r>
      <w:r>
        <w:t xml:space="preserve"> Cross-references for "through": Exod 26:31-37; Exod 36:35-38; Lev 16:2; Lev 16:15; Lev 21:23; Matt 27:51; Mark 15:38; Luke 23:45; Heb 6:19; Heb 9:3.</w:t>
      </w:r>
    </w:p>
  </w:footnote>
  <w:footnote w:id="18108">
    <w:p>
      <w:pPr>
        <w:pStyle w:val="FootnoteText"/>
      </w:pPr>
      <w:r>
        <w:rPr>
          <w:rStyle w:val="FootnoteReference"/>
        </w:rPr>
        <w:footnoteRef/>
      </w:r>
      <w:r>
        <w:t xml:space="preserve"> Cross-references: John 6:51-56; Eph 2:15; 1Tim 3:16; 1Pet 3:18; 1John 4:2; 2John 1:7.</w:t>
      </w:r>
    </w:p>
  </w:footnote>
  <w:footnote w:id="18109">
    <w:p>
      <w:pPr>
        <w:pStyle w:val="FootnoteText"/>
      </w:pPr>
      <w:r>
        <w:rPr>
          <w:rStyle w:val="FootnoteReference"/>
        </w:rPr>
        <w:footnoteRef/>
      </w:r>
      <w:r>
        <w:t xml:space="preserve"> Cross-references for "the house": Matt 16:18; 1Cor 3:9-17; 2Cor 6:16-17; Eph 2:19-22; 1Tim 3:15; Heb 3:3-6.</w:t>
      </w:r>
    </w:p>
  </w:footnote>
  <w:footnote w:id="18110">
    <w:p>
      <w:pPr>
        <w:pStyle w:val="FootnoteText"/>
      </w:pPr>
      <w:r>
        <w:rPr>
          <w:rStyle w:val="FootnoteReference"/>
        </w:rPr>
        <w:footnoteRef/>
      </w:r>
      <w:r>
        <w:t xml:space="preserve"> Cross-references: Heb 2:17; Heb 3:1; Heb 4:14-16; Heb 6:20; Heb 7:26; Heb 8:1.</w:t>
      </w:r>
    </w:p>
  </w:footnote>
  <w:footnote w:id="18111">
    <w:p>
      <w:pPr>
        <w:pStyle w:val="FootnoteText"/>
      </w:pPr>
      <w:r>
        <w:rPr>
          <w:rStyle w:val="FootnoteReference"/>
        </w:rPr>
        <w:footnoteRef/>
      </w:r>
      <w:r>
        <w:t xml:space="preserve"> Cross-references for "draw": Ps 73:28; Isa 29:13; Jer 30:21; Heb 4:16; Heb 7:19; Jas 4:8.</w:t>
      </w:r>
    </w:p>
  </w:footnote>
  <w:footnote w:id="1811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13">
    <w:p>
      <w:pPr>
        <w:pStyle w:val="FootnoteText"/>
      </w:pPr>
      <w:r>
        <w:rPr>
          <w:rStyle w:val="FootnoteReference"/>
        </w:rPr>
        <w:footnoteRef/>
      </w:r>
      <w:r>
        <w:t xml:space="preserve"> Cross-references for "in full": Matt 21:21-22; Mark 11:23-24; Eph 3:12; Heb 10:19; Jas 1:6; 1John 3:19; 1John 3:21-22.</w:t>
      </w:r>
    </w:p>
  </w:footnote>
  <w:footnote w:id="18114">
    <w:p>
      <w:pPr>
        <w:pStyle w:val="FootnoteText"/>
      </w:pPr>
      <w:r>
        <w:rPr>
          <w:rStyle w:val="FootnoteReference"/>
        </w:rPr>
        <w:footnoteRef/>
      </w:r>
      <w:r>
        <w:t xml:space="preserve"> Cross-references for "sprinkled": Lev 14:7; Num 8:7; Num 19:18-19; Isa 52:15; Ezek 36:25; Heb 9:13-14; Heb 9:19; Heb 11:28; Heb 12:24; 1Pet 1:2.</w:t>
      </w:r>
    </w:p>
  </w:footnote>
  <w:footnote w:id="18115">
    <w:p>
      <w:pPr>
        <w:pStyle w:val="FootnoteText"/>
      </w:pPr>
      <w:r>
        <w:rPr>
          <w:rStyle w:val="FootnoteReference"/>
        </w:rPr>
        <w:footnoteRef/>
      </w:r>
      <w:r>
        <w:t xml:space="preserve"> Cross-references for "an evil": John 8:9; 1Tim 4:2; 1John 3:20.</w:t>
      </w:r>
    </w:p>
  </w:footnote>
  <w:footnote w:id="1811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17">
    <w:p>
      <w:pPr>
        <w:pStyle w:val="FootnoteText"/>
      </w:pPr>
      <w:r>
        <w:rPr>
          <w:rStyle w:val="FootnoteReference"/>
        </w:rPr>
        <w:footnoteRef/>
      </w:r>
      <w:r>
        <w:t xml:space="preserve"> Cross-references for "hold": Heb 3:6; Heb 3:14; Heb 4:14; Rev 3:11.</w:t>
      </w:r>
    </w:p>
  </w:footnote>
  <w:footnote w:id="18118">
    <w:p>
      <w:pPr>
        <w:pStyle w:val="FootnoteText"/>
      </w:pPr>
      <w:r>
        <w:rPr>
          <w:rStyle w:val="FootnoteReference"/>
        </w:rPr>
        <w:footnoteRef/>
      </w:r>
      <w:r>
        <w:t xml:space="preserve"> Cross-references for "wavering": Jas 1:6.</w:t>
      </w:r>
    </w:p>
  </w:footnote>
  <w:footnote w:id="18119">
    <w:p>
      <w:pPr>
        <w:pStyle w:val="FootnoteText"/>
      </w:pPr>
      <w:r>
        <w:rPr>
          <w:rStyle w:val="FootnoteReference"/>
        </w:rPr>
        <w:footnoteRef/>
      </w:r>
      <w:r>
        <w:t xml:space="preserve"> Cross-references: 1Cor 1:9; 1Cor 10:13; 1Thess 5:24; 2Thess 3:3; Titus 1:2; Heb 6:18; Heb 11:11.</w:t>
      </w:r>
    </w:p>
  </w:footnote>
  <w:footnote w:id="1812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21">
    <w:p>
      <w:pPr>
        <w:pStyle w:val="FootnoteText"/>
      </w:pPr>
      <w:r>
        <w:rPr>
          <w:rStyle w:val="FootnoteReference"/>
        </w:rPr>
        <w:footnoteRef/>
      </w:r>
      <w:r>
        <w:t xml:space="preserve"> Cross-references for "to provoke": Rom 11:4; 2Cor 8:8; 2Cor 9:2.</w:t>
      </w:r>
    </w:p>
  </w:footnote>
  <w:footnote w:id="1812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2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24">
    <w:p>
      <w:pPr>
        <w:pStyle w:val="FootnoteText"/>
      </w:pPr>
      <w:r>
        <w:rPr>
          <w:rStyle w:val="FootnoteReference"/>
        </w:rPr>
        <w:footnoteRef/>
      </w:r>
      <w:r>
        <w:t xml:space="preserve"> Cross-references: Rom 12:8; 1Cor 14:3; 1Thess 4:18; 1Thess 5:11; Heb 3:13; Heb 10:24.</w:t>
      </w:r>
    </w:p>
  </w:footnote>
  <w:footnote w:id="18125">
    <w:p>
      <w:pPr>
        <w:pStyle w:val="FootnoteText"/>
      </w:pPr>
      <w:r>
        <w:rPr>
          <w:rStyle w:val="FootnoteReference"/>
        </w:rPr>
        <w:footnoteRef/>
      </w:r>
      <w:r>
        <w:t xml:space="preserve"> Cross-references for "as ye": Matt 24:33-34; Mark 13:29-30; Rom 13:11-13; Phil 4:5; Jas 5:8; 1Pet 4:7; 2Pet 3:9; 2Pet 3:11; 2Pet 3:14.</w:t>
      </w:r>
    </w:p>
  </w:footnote>
  <w:footnote w:id="18126">
    <w:p>
      <w:pPr>
        <w:pStyle w:val="FootnoteText"/>
      </w:pPr>
      <w:r>
        <w:rPr>
          <w:rStyle w:val="FootnoteReference"/>
        </w:rPr>
        <w:footnoteRef/>
      </w:r>
      <w:r>
        <w:t xml:space="preserve"> Cross-references for "after": Luke 12:47; John 13:17; John 15:22-24; 2Thess 2:10; Jas 4:17.</w:t>
      </w:r>
    </w:p>
  </w:footnote>
  <w:footnote w:id="18127">
    <w:p>
      <w:pPr>
        <w:pStyle w:val="FootnoteText"/>
      </w:pPr>
      <w:r>
        <w:rPr>
          <w:rStyle w:val="FootnoteReference"/>
        </w:rPr>
        <w:footnoteRef/>
      </w:r>
      <w:r>
        <w:t xml:space="preserve"> Cross-references for "there": Heb 10:3-10.</w:t>
      </w:r>
    </w:p>
  </w:footnote>
  <w:footnote w:id="1812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29">
    <w:p>
      <w:pPr>
        <w:pStyle w:val="FootnoteText"/>
      </w:pPr>
      <w:r>
        <w:rPr>
          <w:rStyle w:val="FootnoteReference"/>
        </w:rPr>
        <w:footnoteRef/>
      </w:r>
      <w:r>
        <w:t xml:space="preserve"> Cross-references for "a certain": 1Sam 28:19-20; Isa 33:14; Dan 5:6; Hos 10:8; Matt 8:29; Luke 21:26; Luke 23:30; Heb 2:3; Heb 12:25; Rev 6:15-17.</w:t>
      </w:r>
    </w:p>
  </w:footnote>
  <w:footnote w:id="1813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31">
    <w:p>
      <w:pPr>
        <w:pStyle w:val="FootnoteText"/>
      </w:pPr>
      <w:r>
        <w:rPr>
          <w:rStyle w:val="FootnoteReference"/>
        </w:rPr>
        <w:footnoteRef/>
      </w:r>
      <w:r>
        <w:t xml:space="preserve"> Cross-references for "which": Deut 32:43; Ps 68:1-2; Nah 1:2; Nah 1:8-10; Luke 19:27; 1Thess 2:15-16.</w:t>
      </w:r>
    </w:p>
  </w:footnote>
  <w:footnote w:id="18132">
    <w:p>
      <w:pPr>
        <w:pStyle w:val="FootnoteText"/>
      </w:pPr>
      <w:r>
        <w:rPr>
          <w:rStyle w:val="FootnoteReference"/>
        </w:rPr>
        <w:footnoteRef/>
      </w:r>
      <w:r>
        <w:t xml:space="preserve"> Cross-references for "despised": Num 15:30-31; Num 15:36; Deut 13:6-10; Deut 17:2-13; 2Sam 12:9; 2Sam 12:13; Heb 2:2.</w:t>
      </w:r>
    </w:p>
  </w:footnote>
  <w:footnote w:id="1813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34">
    <w:p>
      <w:pPr>
        <w:pStyle w:val="FootnoteText"/>
      </w:pPr>
      <w:r>
        <w:rPr>
          <w:rStyle w:val="FootnoteReference"/>
        </w:rPr>
        <w:footnoteRef/>
      </w:r>
      <w:r>
        <w:t xml:space="preserve"> Cross-references for "without": Deut 19:13; Isa 27:11; Jer 13:14; Rom 9:15; Jas 2:13.</w:t>
      </w:r>
    </w:p>
  </w:footnote>
  <w:footnote w:id="18135">
    <w:p>
      <w:pPr>
        <w:pStyle w:val="FootnoteText"/>
      </w:pPr>
      <w:r>
        <w:rPr>
          <w:rStyle w:val="FootnoteReference"/>
        </w:rPr>
        <w:footnoteRef/>
      </w:r>
      <w:r>
        <w:t xml:space="preserve"> Cross-references for "under": Deut 17:2; Deut 17:6-7; Deut 19:15; Matt 18:16; John 8:17; 2Cor 13:1.</w:t>
      </w:r>
    </w:p>
  </w:footnote>
  <w:footnote w:id="18136">
    <w:p>
      <w:pPr>
        <w:pStyle w:val="FootnoteText"/>
      </w:pPr>
      <w:r>
        <w:rPr>
          <w:rStyle w:val="FootnoteReference"/>
        </w:rPr>
        <w:footnoteRef/>
      </w:r>
      <w:r>
        <w:t xml:space="preserve"> Cross-references for "the blood": Heb 9:20; Heb 13:20.</w:t>
      </w:r>
    </w:p>
  </w:footnote>
  <w:footnote w:id="18137">
    <w:p>
      <w:pPr>
        <w:pStyle w:val="FootnoteText"/>
      </w:pPr>
      <w:r>
        <w:rPr>
          <w:rStyle w:val="FootnoteReference"/>
        </w:rPr>
        <w:footnoteRef/>
      </w:r>
      <w:r>
        <w:t xml:space="preserve"> Cross-references for "the Spirit": Ps 143:10; Zech 12:10.</w:t>
      </w:r>
    </w:p>
  </w:footnote>
  <w:footnote w:id="18138">
    <w:p>
      <w:pPr>
        <w:pStyle w:val="FootnoteText"/>
      </w:pPr>
      <w:r>
        <w:rPr>
          <w:rStyle w:val="FootnoteReference"/>
        </w:rPr>
        <w:footnoteRef/>
      </w:r>
      <w:r>
        <w:t xml:space="preserve"> Cross-references: Heb 2:3; Heb 12:25.</w:t>
      </w:r>
    </w:p>
  </w:footnote>
  <w:footnote w:id="1813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40">
    <w:p>
      <w:pPr>
        <w:pStyle w:val="FootnoteText"/>
      </w:pPr>
      <w:r>
        <w:rPr>
          <w:rStyle w:val="FootnoteReference"/>
        </w:rPr>
        <w:footnoteRef/>
      </w:r>
      <w:r>
        <w:t xml:space="preserve"> Cross-references for "wherewith": Jer 1:5; John 10:36; John 17:19; 1Cor 11:27; 1Cor 11:29; Heb 2:11; Heb 9:13.</w:t>
      </w:r>
    </w:p>
  </w:footnote>
  <w:footnote w:id="18141">
    <w:p>
      <w:pPr>
        <w:pStyle w:val="FootnoteText"/>
      </w:pPr>
      <w:r>
        <w:rPr>
          <w:rStyle w:val="FootnoteReference"/>
        </w:rPr>
        <w:footnoteRef/>
      </w:r>
      <w:r>
        <w:t xml:space="preserve"> Cross-references for "and hath": Isa 63:10; Matt 12:31-32; Luke 12:10; Acts 7:51; Eph 4:30.</w:t>
      </w:r>
    </w:p>
  </w:footnote>
  <w:footnote w:id="18142">
    <w:p>
      <w:pPr>
        <w:pStyle w:val="FootnoteText"/>
      </w:pPr>
      <w:r>
        <w:rPr>
          <w:rStyle w:val="FootnoteReference"/>
        </w:rPr>
        <w:footnoteRef/>
      </w:r>
      <w:r>
        <w:t xml:space="preserve"> Cross-references for "Vengeance": Deut 32:35; Ps 94:1; Isa 59:17; Isa 61:2; Isa 63:4; Nah 1:2; Rom 12:19; Rom 13:4.</w:t>
      </w:r>
    </w:p>
  </w:footnote>
  <w:footnote w:id="18143">
    <w:p>
      <w:pPr>
        <w:pStyle w:val="FootnoteText"/>
      </w:pPr>
      <w:r>
        <w:rPr>
          <w:rStyle w:val="FootnoteReference"/>
        </w:rPr>
        <w:footnoteRef/>
      </w:r>
      <w:r>
        <w:t xml:space="preserve"> Cross-references for "The Lord shall": Deut 32:36; Ps 50:4; Ps 96:13; Ps 98:9; Ps 135:14; Ezek 18:30; Ezek 34:17; 2Cor 5:10.</w:t>
      </w:r>
    </w:p>
  </w:footnote>
  <w:footnote w:id="18144">
    <w:p>
      <w:pPr>
        <w:pStyle w:val="FootnoteText"/>
      </w:pPr>
      <w:r>
        <w:rPr>
          <w:rStyle w:val="FootnoteReference"/>
        </w:rPr>
        <w:footnoteRef/>
      </w:r>
      <w:r>
        <w:t xml:space="preserve"> Cross-references for "a fearful": Isa 33:14; Luke 21:11; Heb 10:27.</w:t>
      </w:r>
    </w:p>
  </w:footnote>
  <w:footnote w:id="18145">
    <w:p>
      <w:pPr>
        <w:pStyle w:val="FootnoteText"/>
      </w:pPr>
      <w:r>
        <w:rPr>
          <w:rStyle w:val="FootnoteReference"/>
        </w:rPr>
        <w:footnoteRef/>
      </w:r>
      <w:r>
        <w:t xml:space="preserve"> Cross-references for "to fall": Ps 50:22; Ps 76:7; Ps 90:11; Matt 10:28; Luke 12:5; Heb 12:29.</w:t>
      </w:r>
    </w:p>
  </w:footnote>
  <w:footnote w:id="18146">
    <w:p>
      <w:pPr>
        <w:pStyle w:val="FootnoteText"/>
      </w:pPr>
      <w:r>
        <w:rPr>
          <w:rStyle w:val="FootnoteReference"/>
        </w:rPr>
        <w:footnoteRef/>
      </w:r>
      <w:r>
        <w:t xml:space="preserve"> Cross-references for "call": Gal 3:3-4; Phil 3:16; 2John 1:8; Rev 2:5; Rev 3:3.</w:t>
      </w:r>
    </w:p>
  </w:footnote>
  <w:footnote w:id="18147">
    <w:p>
      <w:pPr>
        <w:pStyle w:val="FootnoteText"/>
      </w:pPr>
      <w:r>
        <w:rPr>
          <w:rStyle w:val="FootnoteReference"/>
        </w:rPr>
        <w:footnoteRef/>
      </w:r>
      <w:r>
        <w:t xml:space="preserve"> Cross-references for "after": Acts 26:18; 2Cor 4:6; Heb 6:4.</w:t>
      </w:r>
    </w:p>
  </w:footnote>
  <w:footnote w:id="18148">
    <w:p>
      <w:pPr>
        <w:pStyle w:val="FootnoteText"/>
      </w:pPr>
      <w:r>
        <w:rPr>
          <w:rStyle w:val="FootnoteReference"/>
        </w:rPr>
        <w:footnoteRef/>
      </w:r>
      <w:r>
        <w:t xml:space="preserve"> Cross-references for "ye endured": Acts 8:1-3; Acts 9:1-2; Phil 1:29-30; Col 2:1; 2Tim 2:3-13; 2Tim 4:7-8; Heb 12:4.</w:t>
      </w:r>
    </w:p>
  </w:footnote>
  <w:footnote w:id="18149">
    <w:p>
      <w:pPr>
        <w:pStyle w:val="FootnoteText"/>
      </w:pPr>
      <w:r>
        <w:rPr>
          <w:rStyle w:val="FootnoteReference"/>
        </w:rPr>
        <w:footnoteRef/>
      </w:r>
      <w:r>
        <w:t xml:space="preserve"> Cross-references for "whilst": Phil 1:7; Phil 4:14; 1Thess 2:14; 2Tim 1:8; 2Tim 1:16-18.</w:t>
      </w:r>
    </w:p>
  </w:footnote>
  <w:footnote w:id="18150">
    <w:p>
      <w:pPr>
        <w:pStyle w:val="FootnoteText"/>
      </w:pPr>
      <w:r>
        <w:rPr>
          <w:rStyle w:val="FootnoteReference"/>
        </w:rPr>
        <w:footnoteRef/>
      </w:r>
      <w:r>
        <w:t xml:space="preserve"> Cross-references for "made": Ps 71:7; Nah 3:6; Zech 3:8; 1Cor 4:9; Heb 11:36.</w:t>
      </w:r>
    </w:p>
  </w:footnote>
  <w:footnote w:id="18151">
    <w:p>
      <w:pPr>
        <w:pStyle w:val="FootnoteText"/>
      </w:pPr>
      <w:r>
        <w:rPr>
          <w:rStyle w:val="FootnoteReference"/>
        </w:rPr>
        <w:footnoteRef/>
      </w:r>
      <w:r>
        <w:t xml:space="preserve"> Cross-references for "by reproaches": Ps 69:9; Ps 74:22; Ps 79:12; Ps 89:51; Isa 51:7; 2Cor 12:10; Heb 11:26; Heb 13:13.</w:t>
      </w:r>
    </w:p>
  </w:footnote>
  <w:footnote w:id="18152">
    <w:p>
      <w:pPr>
        <w:pStyle w:val="FootnoteText"/>
      </w:pPr>
      <w:r>
        <w:rPr>
          <w:rStyle w:val="FootnoteReference"/>
        </w:rPr>
        <w:footnoteRef/>
      </w:r>
      <w:r>
        <w:t xml:space="preserve"> Cross-references for "in my": Acts 21:33; Acts 28:20; Eph 3:1; Eph 4:1; Eph 6:20; Phil 1:7; 2Tim 1:16; 2Tim 2:9.</w:t>
      </w:r>
    </w:p>
  </w:footnote>
  <w:footnote w:id="18153">
    <w:p>
      <w:pPr>
        <w:pStyle w:val="FootnoteText"/>
      </w:pPr>
      <w:r>
        <w:rPr>
          <w:rStyle w:val="FootnoteReference"/>
        </w:rPr>
        <w:footnoteRef/>
      </w:r>
      <w:r>
        <w:t xml:space="preserve"> Cross-references for "and took": Matt 5:11-12; Acts 5:41; Jas 1:2.</w:t>
      </w:r>
    </w:p>
  </w:footnote>
  <w:footnote w:id="1815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55">
    <w:p>
      <w:pPr>
        <w:pStyle w:val="FootnoteText"/>
      </w:pPr>
      <w:r>
        <w:rPr>
          <w:rStyle w:val="FootnoteReference"/>
        </w:rPr>
        <w:footnoteRef/>
      </w:r>
      <w:r>
        <w:t xml:space="preserve"> Cross-references for "Cast": Heb 3:6; Heb 3:14; Heb 4:14.</w:t>
      </w:r>
    </w:p>
  </w:footnote>
  <w:footnote w:id="18156">
    <w:p>
      <w:pPr>
        <w:pStyle w:val="FootnoteText"/>
      </w:pPr>
      <w:r>
        <w:rPr>
          <w:rStyle w:val="FootnoteReference"/>
        </w:rPr>
        <w:footnoteRef/>
      </w:r>
      <w:r>
        <w:t xml:space="preserve"> Cross-references for "great": Ps 19:11; Matt 5:12; Matt 10:32; Matt 10:42; Luke 14:14; 1Cor 15:58; Gal 6:8-10; Heb 11:26.</w:t>
      </w:r>
    </w:p>
  </w:footnote>
  <w:footnote w:id="1815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5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59">
    <w:p>
      <w:pPr>
        <w:pStyle w:val="FootnoteText"/>
      </w:pPr>
      <w:r>
        <w:rPr>
          <w:rStyle w:val="FootnoteReference"/>
        </w:rPr>
        <w:footnoteRef/>
      </w:r>
      <w:r>
        <w:t xml:space="preserve"> Cross-references for "ye might": Col 3:24; Heb 6:12; Heb 6:15; Heb 6:17; Heb 9:15; 1Pet 1:9.</w:t>
      </w:r>
    </w:p>
  </w:footnote>
  <w:footnote w:id="18160">
    <w:p>
      <w:pPr>
        <w:pStyle w:val="FootnoteText"/>
      </w:pPr>
      <w:r>
        <w:rPr>
          <w:rStyle w:val="FootnoteReference"/>
        </w:rPr>
        <w:footnoteRef/>
      </w:r>
      <w:r>
        <w:t xml:space="preserve"> Cross-references: Isa 26:20; Isa 60:22; Hab 2:3-4; Luke 18:8; Jas 5:7-9; 2Pet 3:8; Rev 22:20.</w:t>
      </w:r>
    </w:p>
  </w:footnote>
  <w:footnote w:id="18161">
    <w:p>
      <w:pPr>
        <w:pStyle w:val="FootnoteText"/>
      </w:pPr>
      <w:r>
        <w:rPr>
          <w:rStyle w:val="FootnoteReference"/>
        </w:rPr>
        <w:footnoteRef/>
      </w:r>
      <w:r>
        <w:t xml:space="preserve"> Cross-references for "the just": Hab 2:4; Rom 1:17; Gal 3:11.</w:t>
      </w:r>
    </w:p>
  </w:footnote>
  <w:footnote w:id="18162">
    <w:p>
      <w:pPr>
        <w:pStyle w:val="FootnoteText"/>
      </w:pPr>
      <w:r>
        <w:rPr>
          <w:rStyle w:val="FootnoteReference"/>
        </w:rPr>
        <w:footnoteRef/>
      </w:r>
      <w:r>
        <w:t xml:space="preserve"> Cross-references: Ps 85:8; Ezek 3:20; Ezek 18:24; Zeph 1:6; Matt 12:43-45; Matt 13:21; Heb 6:4-6; Heb 10:26-27; 2Pet 2:19-22; 1John 2:19.</w:t>
      </w:r>
    </w:p>
  </w:footnote>
  <w:footnote w:id="18163">
    <w:p>
      <w:pPr>
        <w:pStyle w:val="FootnoteText"/>
      </w:pPr>
      <w:r>
        <w:rPr>
          <w:rStyle w:val="FootnoteReference"/>
        </w:rPr>
        <w:footnoteRef/>
      </w:r>
      <w:r>
        <w:t xml:space="preserve"> Cross-references: Ps 5:4; Ps 147:11; Ps 149:4; Isa 42:1; Mal 1:10; Matt 12:18; 1Thess 2:15.</w:t>
      </w:r>
    </w:p>
  </w:footnote>
  <w:footnote w:id="18164">
    <w:p>
      <w:pPr>
        <w:pStyle w:val="FootnoteText"/>
      </w:pPr>
      <w:r>
        <w:rPr>
          <w:rStyle w:val="FootnoteReference"/>
        </w:rPr>
        <w:footnoteRef/>
      </w:r>
      <w:r>
        <w:t xml:space="preserve"> Cross-references for "we are": 1Sam 15:11; Ps 44:18; Prov 1:32; Prov 14:14; Luke 11:26; Heb 6:6-9; 1John 5:16; Jude 1:12-13.</w:t>
      </w:r>
    </w:p>
  </w:footnote>
  <w:footnote w:id="18165">
    <w:p>
      <w:pPr>
        <w:pStyle w:val="FootnoteText"/>
      </w:pPr>
      <w:r>
        <w:rPr>
          <w:rStyle w:val="FootnoteReference"/>
        </w:rPr>
        <w:footnoteRef/>
      </w:r>
      <w:r>
        <w:t xml:space="preserve"> Cross-references for "unto": John 17:12; 2Thess 2:3; 1Tim 6:9; Heb 10:26; 2Pet 3:7; Rev 17:8; Rev 17:11.</w:t>
      </w:r>
    </w:p>
  </w:footnote>
  <w:footnote w:id="1816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167">
    <w:p>
      <w:pPr>
        <w:pStyle w:val="FootnoteText"/>
      </w:pPr>
      <w:r>
        <w:rPr>
          <w:rStyle w:val="FootnoteReference"/>
        </w:rPr>
        <w:footnoteRef/>
      </w:r>
      <w:r>
        <w:t xml:space="preserve"> Cross-references for "faith": Acts 20:21; 1Cor 13:13; Gal 5:6; Titus 1:1; Heb 10:22; Heb 10:39; Heb 11:13; 1Pet 1:7; 2Pet 1:1.</w:t>
      </w:r>
    </w:p>
  </w:footnote>
  <w:footnote w:id="18168">
    <w:p>
      <w:pPr>
        <w:pStyle w:val="FootnoteText"/>
      </w:pPr>
      <w:r>
        <w:rPr>
          <w:rStyle w:val="FootnoteReference"/>
        </w:rPr>
        <w:footnoteRef/>
      </w:r>
      <w:r>
        <w:t xml:space="preserve"> Cross-references for "is the": Ps 27:13; Ps 42:11.</w:t>
      </w:r>
    </w:p>
  </w:footnote>
  <w:footnote w:id="18169">
    <w:p>
      <w:pPr>
        <w:pStyle w:val="FootnoteText"/>
      </w:pPr>
      <w:r>
        <w:rPr>
          <w:rStyle w:val="FootnoteReference"/>
        </w:rPr>
        <w:footnoteRef/>
      </w:r>
      <w:r>
        <w:t xml:space="preserve"> Cross-references for "substance": 2Cor 9:4; 2Cor 11:17; Heb 2:3; Heb 3:14.</w:t>
      </w:r>
    </w:p>
  </w:footnote>
  <w:footnote w:id="18170">
    <w:p>
      <w:pPr>
        <w:pStyle w:val="FootnoteText"/>
      </w:pPr>
      <w:r>
        <w:rPr>
          <w:rStyle w:val="FootnoteReference"/>
        </w:rPr>
        <w:footnoteRef/>
      </w:r>
      <w:r>
        <w:t xml:space="preserve"> Cross-references for "hoped": Heb 6:12; Heb 6:18-19.</w:t>
      </w:r>
    </w:p>
  </w:footnote>
  <w:footnote w:id="18171">
    <w:p>
      <w:pPr>
        <w:pStyle w:val="FootnoteText"/>
      </w:pPr>
      <w:r>
        <w:rPr>
          <w:rStyle w:val="FootnoteReference"/>
        </w:rPr>
        <w:footnoteRef/>
      </w:r>
      <w:r>
        <w:t xml:space="preserve"> Cross-references for "the evidence": Rom 8:24-25; 2Cor 4:18; 2Cor 5:17; Heb 11:7; Heb 11:27; 1Pet 1:8.</w:t>
      </w:r>
    </w:p>
  </w:footnote>
  <w:footnote w:id="18172">
    <w:p>
      <w:pPr>
        <w:pStyle w:val="FootnoteText"/>
      </w:pPr>
      <w:r>
        <w:rPr>
          <w:rStyle w:val="FootnoteReference"/>
        </w:rPr>
        <w:footnoteRef/>
      </w:r>
      <w:r>
        <w:t xml:space="preserve"> Cross-references for "the elders": Heb 11:4-39.</w:t>
      </w:r>
    </w:p>
  </w:footnote>
  <w:footnote w:id="1817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174">
    <w:p>
      <w:pPr>
        <w:pStyle w:val="FootnoteText"/>
      </w:pPr>
      <w:r>
        <w:rPr>
          <w:rStyle w:val="FootnoteReference"/>
        </w:rPr>
        <w:footnoteRef/>
      </w:r>
      <w:r>
        <w:t xml:space="preserve"> Cross-references for "faith": Gen 4:3-5; Gen 4:15; Gen 4:25; 1John 3:11-12.</w:t>
      </w:r>
    </w:p>
  </w:footnote>
  <w:footnote w:id="1817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176">
    <w:p>
      <w:pPr>
        <w:pStyle w:val="FootnoteText"/>
      </w:pPr>
      <w:r>
        <w:rPr>
          <w:rStyle w:val="FootnoteReference"/>
        </w:rPr>
        <w:footnoteRef/>
      </w:r>
      <w:r>
        <w:t xml:space="preserve"> Cross-references for "a more": Prov 15:8; Prov 21:27; Titus 1:16; Heb 9:22; Jude 1:11.</w:t>
      </w:r>
    </w:p>
  </w:footnote>
  <w:footnote w:id="1817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178">
    <w:p>
      <w:pPr>
        <w:pStyle w:val="FootnoteText"/>
      </w:pPr>
      <w:r>
        <w:rPr>
          <w:rStyle w:val="FootnoteReference"/>
        </w:rPr>
        <w:footnoteRef/>
      </w:r>
      <w:r>
        <w:t xml:space="preserve"> Cross-references for "he obtained": Lev 9:24; 1Kgs 18:38; Matt 23:35; Luke 11:51.</w:t>
      </w:r>
    </w:p>
  </w:footnote>
  <w:footnote w:id="18179">
    <w:p>
      <w:pPr>
        <w:pStyle w:val="FootnoteText"/>
      </w:pPr>
      <w:r>
        <w:rPr>
          <w:rStyle w:val="FootnoteReference"/>
        </w:rPr>
        <w:footnoteRef/>
      </w:r>
      <w:r>
        <w:t xml:space="preserve"> Cross-references for "and by": Gen 4:10; Matt 23:35; Heb 12:1; Heb 12:24.</w:t>
      </w:r>
    </w:p>
  </w:footnote>
  <w:footnote w:id="1818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181">
    <w:p>
      <w:pPr>
        <w:pStyle w:val="FootnoteText"/>
      </w:pPr>
      <w:r>
        <w:rPr>
          <w:rStyle w:val="FootnoteReference"/>
        </w:rPr>
        <w:footnoteRef/>
      </w:r>
      <w:r>
        <w:t xml:space="preserve"> Cross-references for "translated": 2Kgs 2:11; Ps 89:48; John 8:51-52.</w:t>
      </w:r>
    </w:p>
  </w:footnote>
  <w:footnote w:id="18182">
    <w:p>
      <w:pPr>
        <w:pStyle w:val="FootnoteText"/>
      </w:pPr>
      <w:r>
        <w:rPr>
          <w:rStyle w:val="FootnoteReference"/>
        </w:rPr>
        <w:footnoteRef/>
      </w:r>
      <w:r>
        <w:t xml:space="preserve"> Cross-references for "that he": Gen 5:22; Rom 8:8-9; 1Thess 2:4; Heb 11:6; 1John 3:22.</w:t>
      </w:r>
    </w:p>
  </w:footnote>
  <w:footnote w:id="18183">
    <w:p>
      <w:pPr>
        <w:pStyle w:val="FootnoteText"/>
      </w:pPr>
      <w:r>
        <w:rPr>
          <w:rStyle w:val="FootnoteReference"/>
        </w:rPr>
        <w:footnoteRef/>
      </w:r>
      <w:r>
        <w:t xml:space="preserve"> Cross-references for "and was": 2Kgs 2:16-17; Jer 36:26; Rev 11:9-12.</w:t>
      </w:r>
    </w:p>
  </w:footnote>
  <w:footnote w:id="18184">
    <w:p>
      <w:pPr>
        <w:pStyle w:val="FootnoteText"/>
      </w:pPr>
      <w:r>
        <w:rPr>
          <w:rStyle w:val="FootnoteReference"/>
        </w:rPr>
        <w:footnoteRef/>
      </w:r>
      <w:r>
        <w:t xml:space="preserve"> Cross-references for "this testimony": Heb 11:3-4.</w:t>
      </w:r>
    </w:p>
  </w:footnote>
  <w:footnote w:id="18185">
    <w:p>
      <w:pPr>
        <w:pStyle w:val="FootnoteText"/>
      </w:pPr>
      <w:r>
        <w:rPr>
          <w:rStyle w:val="FootnoteReference"/>
        </w:rPr>
        <w:footnoteRef/>
      </w:r>
      <w:r>
        <w:t xml:space="preserve"> Cross-references for "Enoch": Gen 5:22-24; Luke 3:37; Jude 1:14.</w:t>
      </w:r>
    </w:p>
  </w:footnote>
  <w:footnote w:id="1818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187">
    <w:p>
      <w:pPr>
        <w:pStyle w:val="FootnoteText"/>
      </w:pPr>
      <w:r>
        <w:rPr>
          <w:rStyle w:val="FootnoteReference"/>
        </w:rPr>
        <w:footnoteRef/>
      </w:r>
      <w:r>
        <w:t xml:space="preserve"> Cross-references for "must": Rom 10:14.</w:t>
      </w:r>
    </w:p>
  </w:footnote>
  <w:footnote w:id="1818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18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190">
    <w:p>
      <w:pPr>
        <w:pStyle w:val="FootnoteText"/>
      </w:pPr>
      <w:r>
        <w:rPr>
          <w:rStyle w:val="FootnoteReference"/>
        </w:rPr>
        <w:footnoteRef/>
      </w:r>
      <w:r>
        <w:t xml:space="preserve"> Cross-references for "he that": Job 21:14; Ps 73:28; Isa 55:3; Jer 2:31; John 14:6; Heb 7:25.</w:t>
      </w:r>
    </w:p>
  </w:footnote>
  <w:footnote w:id="1819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192">
    <w:p>
      <w:pPr>
        <w:pStyle w:val="FootnoteText"/>
      </w:pPr>
      <w:r>
        <w:rPr>
          <w:rStyle w:val="FootnoteReference"/>
        </w:rPr>
        <w:footnoteRef/>
      </w:r>
      <w:r>
        <w:t xml:space="preserve"> Cross-references for "warned": Gen 6:13; Gen 19:14; Exod 9:18-21; Prov 22:3; Prov 27:12; Ezek 3:17-19; Matt 3:7; Matt 24:15; Matt 24:25; 2Pet 3:6.</w:t>
      </w:r>
    </w:p>
  </w:footnote>
  <w:footnote w:id="18193">
    <w:p>
      <w:pPr>
        <w:pStyle w:val="FootnoteText"/>
      </w:pPr>
      <w:r>
        <w:rPr>
          <w:rStyle w:val="FootnoteReference"/>
        </w:rPr>
        <w:footnoteRef/>
      </w:r>
      <w:r>
        <w:t xml:space="preserve"> Cross-references for "things": Heb 11:1.</w:t>
      </w:r>
    </w:p>
  </w:footnote>
  <w:footnote w:id="18194">
    <w:p>
      <w:pPr>
        <w:pStyle w:val="FootnoteText"/>
      </w:pPr>
      <w:r>
        <w:rPr>
          <w:rStyle w:val="FootnoteReference"/>
        </w:rPr>
        <w:footnoteRef/>
      </w:r>
      <w:r>
        <w:t xml:space="preserve"> Cross-references for "moved with fear": Heb 5:7.</w:t>
      </w:r>
    </w:p>
  </w:footnote>
  <w:footnote w:id="18195">
    <w:p>
      <w:pPr>
        <w:pStyle w:val="FootnoteText"/>
      </w:pPr>
      <w:r>
        <w:rPr>
          <w:rStyle w:val="FootnoteReference"/>
        </w:rPr>
        <w:footnoteRef/>
      </w:r>
      <w:r>
        <w:t xml:space="preserve"> Cross-references for "prepared": Gen 6:18; Gen 7:1; Gen 7:23; Gen 8:16; Ezek 14:14; Ezek 14:20; 1Pet 3:20.</w:t>
      </w:r>
    </w:p>
  </w:footnote>
  <w:footnote w:id="18196">
    <w:p>
      <w:pPr>
        <w:pStyle w:val="FootnoteText"/>
      </w:pPr>
      <w:r>
        <w:rPr>
          <w:rStyle w:val="FootnoteReference"/>
        </w:rPr>
        <w:footnoteRef/>
      </w:r>
      <w:r>
        <w:t xml:space="preserve"> Cross-references for "he condemned": Matt 12:41-42; Luke 11:31-32.</w:t>
      </w:r>
    </w:p>
  </w:footnote>
  <w:footnote w:id="18197">
    <w:p>
      <w:pPr>
        <w:pStyle w:val="FootnoteText"/>
      </w:pPr>
      <w:r>
        <w:rPr>
          <w:rStyle w:val="FootnoteReference"/>
        </w:rPr>
        <w:footnoteRef/>
      </w:r>
      <w:r>
        <w:t xml:space="preserve"> Cross-references for "righteousness": Rom 1:17; Rom 3:22; Rom 4:11; Rom 4:13; Rom 9:30; Rom 10:6; Gal 5:5; Phil 3:9; 2Pet 1:1.</w:t>
      </w:r>
    </w:p>
  </w:footnote>
  <w:footnote w:id="18198">
    <w:p>
      <w:pPr>
        <w:pStyle w:val="FootnoteText"/>
      </w:pPr>
      <w:r>
        <w:rPr>
          <w:rStyle w:val="FootnoteReference"/>
        </w:rPr>
        <w:footnoteRef/>
      </w:r>
      <w:r>
        <w:t xml:space="preserve"> Cross-references for "Noah": Gen 6:13; Gen 6:22; Gen 7:1; Gen 7:5; Matt 24:38; Luke 17:26; 2Pet 2:5.</w:t>
      </w:r>
    </w:p>
  </w:footnote>
  <w:footnote w:id="181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00">
    <w:p>
      <w:pPr>
        <w:pStyle w:val="FootnoteText"/>
      </w:pPr>
      <w:r>
        <w:rPr>
          <w:rStyle w:val="FootnoteReference"/>
        </w:rPr>
        <w:footnoteRef/>
      </w:r>
      <w:r>
        <w:t xml:space="preserve"> Cross-references for "which": Gen 12:7; Gen 13:15-17; Gen 15:7-8; Gen 17:8; Gen 26:3; Deut 9:5; Ps 105:9-11; Ezek 36:24.</w:t>
      </w:r>
    </w:p>
  </w:footnote>
  <w:footnote w:id="1820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02">
    <w:p>
      <w:pPr>
        <w:pStyle w:val="FootnoteText"/>
      </w:pPr>
      <w:r>
        <w:rPr>
          <w:rStyle w:val="FootnoteReference"/>
        </w:rPr>
        <w:footnoteRef/>
      </w:r>
      <w:r>
        <w:t xml:space="preserve"> Cross-references for "Abraham": Gen 11:31; Gen 12:1-4; Josh 24:3; Neh 9:7-8; Isa 41:2; Isa 51:2; Acts 7:2-4.</w:t>
      </w:r>
    </w:p>
  </w:footnote>
  <w:footnote w:id="18203">
    <w:p>
      <w:pPr>
        <w:pStyle w:val="FootnoteText"/>
      </w:pPr>
      <w:r>
        <w:rPr>
          <w:rStyle w:val="FootnoteReference"/>
        </w:rPr>
        <w:footnoteRef/>
      </w:r>
      <w:r>
        <w:t xml:space="preserve"> Cross-references for "he sojourned": Gen 17:8; Gen 23:4; Gen 26:3; Gen 35:27; Acts 7:5-6.</w:t>
      </w:r>
    </w:p>
  </w:footnote>
  <w:footnote w:id="18204">
    <w:p>
      <w:pPr>
        <w:pStyle w:val="FootnoteText"/>
      </w:pPr>
      <w:r>
        <w:rPr>
          <w:rStyle w:val="FootnoteReference"/>
        </w:rPr>
        <w:footnoteRef/>
      </w:r>
      <w:r>
        <w:t xml:space="preserve"> Cross-references for "dwelling": Gen 12:8; Gen 13:3; Gen 13:18; Gen 18:1-2; Gen 18:6; Gen 18:9; Gen 25:27.</w:t>
      </w:r>
    </w:p>
  </w:footnote>
  <w:footnote w:id="182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07">
    <w:p>
      <w:pPr>
        <w:pStyle w:val="FootnoteText"/>
      </w:pPr>
      <w:r>
        <w:rPr>
          <w:rStyle w:val="FootnoteReference"/>
        </w:rPr>
        <w:footnoteRef/>
      </w:r>
      <w:r>
        <w:t xml:space="preserve"> Cross-references for "the heirs": Gen 26:3-4; Gen 28:4; Gen 28:13-14; Gen 48:3-4; Heb 6:17.</w:t>
      </w:r>
    </w:p>
  </w:footnote>
  <w:footnote w:id="18208">
    <w:p>
      <w:pPr>
        <w:pStyle w:val="FootnoteText"/>
      </w:pPr>
      <w:r>
        <w:rPr>
          <w:rStyle w:val="FootnoteReference"/>
        </w:rPr>
        <w:footnoteRef/>
      </w:r>
      <w:r>
        <w:t xml:space="preserve"> Cross-references for "he looked": John 14:2; Phil 3:20; Heb 12:22; Heb 12:28; Heb 13:14; Rev 21:2; Rev 21:10-27.</w:t>
      </w:r>
    </w:p>
  </w:footnote>
  <w:footnote w:id="18209">
    <w:p>
      <w:pPr>
        <w:pStyle w:val="FootnoteText"/>
      </w:pPr>
      <w:r>
        <w:rPr>
          <w:rStyle w:val="FootnoteReference"/>
        </w:rPr>
        <w:footnoteRef/>
      </w:r>
      <w:r>
        <w:t xml:space="preserve"> Cross-references for "whose": Isa 14:32; 2Cor 5:1; Heb 3:4.</w:t>
      </w:r>
    </w:p>
  </w:footnote>
  <w:footnote w:id="1821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11">
    <w:p>
      <w:pPr>
        <w:pStyle w:val="FootnoteText"/>
      </w:pPr>
      <w:r>
        <w:rPr>
          <w:rStyle w:val="FootnoteReference"/>
        </w:rPr>
        <w:footnoteRef/>
      </w:r>
      <w:r>
        <w:t xml:space="preserve"> Cross-references for "because": Rom 4:20-21; Heb 10:23.</w:t>
      </w:r>
    </w:p>
  </w:footnote>
  <w:footnote w:id="18212">
    <w:p>
      <w:pPr>
        <w:pStyle w:val="FootnoteText"/>
      </w:pPr>
      <w:r>
        <w:rPr>
          <w:rStyle w:val="FootnoteReference"/>
        </w:rPr>
        <w:footnoteRef/>
      </w:r>
      <w:r>
        <w:t xml:space="preserve"> Cross-references for "Sara": Gen 17:17-19; Gen 18:11-14; Gen 21:1-2; Luke 1:36; 1Pet 3:5-6.</w:t>
      </w:r>
    </w:p>
  </w:footnote>
  <w:footnote w:id="18213">
    <w:p>
      <w:pPr>
        <w:pStyle w:val="FootnoteText"/>
      </w:pPr>
      <w:r>
        <w:rPr>
          <w:rStyle w:val="FootnoteReference"/>
        </w:rPr>
        <w:footnoteRef/>
      </w:r>
      <w:r>
        <w:t xml:space="preserve"> Cross-references for "and him": Rom 4:19.</w:t>
      </w:r>
    </w:p>
  </w:footnote>
  <w:footnote w:id="18214">
    <w:p>
      <w:pPr>
        <w:pStyle w:val="FootnoteText"/>
      </w:pPr>
      <w:r>
        <w:rPr>
          <w:rStyle w:val="FootnoteReference"/>
        </w:rPr>
        <w:footnoteRef/>
      </w:r>
      <w:r>
        <w:t xml:space="preserve"> Cross-references for "as the stars": Gen 15:5; Gen 22:17; Gen 26:4; Exod 32:13; Deut 1:10; Deut 28:62; 1Chr 27:23; Neh 9:23; Rom 4:17.</w:t>
      </w:r>
    </w:p>
  </w:footnote>
  <w:footnote w:id="1821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16">
    <w:p>
      <w:pPr>
        <w:pStyle w:val="FootnoteText"/>
      </w:pPr>
      <w:r>
        <w:rPr>
          <w:rStyle w:val="FootnoteReference"/>
        </w:rPr>
        <w:footnoteRef/>
      </w:r>
      <w:r>
        <w:t xml:space="preserve"> Cross-references for "all died": Gen 25:8; Gen 27:2-4; Gen 48:21; Gen 49:18; Gen 49:28; Gen 49:33; Gen 50:24.</w:t>
      </w:r>
    </w:p>
  </w:footnote>
  <w:footnote w:id="18217">
    <w:p>
      <w:pPr>
        <w:pStyle w:val="FootnoteText"/>
      </w:pPr>
      <w:r>
        <w:rPr>
          <w:rStyle w:val="FootnoteReference"/>
        </w:rPr>
        <w:footnoteRef/>
      </w:r>
      <w:r>
        <w:t xml:space="preserve"> Cross-references for "and were": Rom 4:21; Rom 8:24; 1John 3:19.</w:t>
      </w:r>
    </w:p>
  </w:footnote>
  <w:footnote w:id="18218">
    <w:p>
      <w:pPr>
        <w:pStyle w:val="FootnoteText"/>
      </w:pPr>
      <w:r>
        <w:rPr>
          <w:rStyle w:val="FootnoteReference"/>
        </w:rPr>
        <w:footnoteRef/>
      </w:r>
      <w:r>
        <w:t xml:space="preserve"> Cross-references for "confessed": Gen 23:4; Gen 47:9; 1Chr 29:14-15; Ps 39:12; Ps 119:19; 1Pet 1:17; 1Pet 2:11.</w:t>
      </w:r>
    </w:p>
  </w:footnote>
  <w:footnote w:id="18219">
    <w:p>
      <w:pPr>
        <w:pStyle w:val="FootnoteText"/>
      </w:pPr>
      <w:r>
        <w:rPr>
          <w:rStyle w:val="FootnoteReference"/>
        </w:rPr>
        <w:footnoteRef/>
      </w:r>
      <w:r>
        <w:t xml:space="preserve"> Cross-references: Heb 11:39.</w:t>
      </w:r>
    </w:p>
  </w:footnote>
  <w:footnote w:id="18220">
    <w:p>
      <w:pPr>
        <w:pStyle w:val="FootnoteText"/>
      </w:pPr>
      <w:r>
        <w:rPr>
          <w:rStyle w:val="FootnoteReference"/>
        </w:rPr>
        <w:footnoteRef/>
      </w:r>
      <w:r>
        <w:t xml:space="preserve"> Cross-references: Gen 49:10; Num 24:17; Job 19:25; John 8:56; John 12:41; Heb 11:27; 1Pet 1:10-12.</w:t>
      </w:r>
    </w:p>
  </w:footnote>
  <w:footnote w:id="18221">
    <w:p>
      <w:pPr>
        <w:pStyle w:val="FootnoteText"/>
      </w:pPr>
      <w:r>
        <w:rPr>
          <w:rStyle w:val="FootnoteReference"/>
        </w:rPr>
        <w:footnoteRef/>
      </w:r>
      <w:r>
        <w:t xml:space="preserve"> Cross-references for "they seek": Rom 8:23-25; 2Cor 4:18; 2Cor 5:1-7; Phil 1:23; Heb 11:16; Heb 13:14.</w:t>
      </w:r>
    </w:p>
  </w:footnote>
  <w:footnote w:id="18222">
    <w:p>
      <w:pPr>
        <w:pStyle w:val="FootnoteText"/>
      </w:pPr>
      <w:r>
        <w:rPr>
          <w:rStyle w:val="FootnoteReference"/>
        </w:rPr>
        <w:footnoteRef/>
      </w:r>
      <w:r>
        <w:t xml:space="preserve"> Cross-references for "mindful": Gen 11:31; Gen 12:10; Gen 24:6-8; Gen 31:18; Gen 32:9-11.</w:t>
      </w:r>
    </w:p>
  </w:footnote>
  <w:footnote w:id="18223">
    <w:p>
      <w:pPr>
        <w:pStyle w:val="FootnoteText"/>
      </w:pPr>
      <w:r>
        <w:rPr>
          <w:rStyle w:val="FootnoteReference"/>
        </w:rPr>
        <w:footnoteRef/>
      </w:r>
      <w:r>
        <w:t xml:space="preserve"> Cross-references for "they desire": Heb 11:14; Heb 12:22.</w:t>
      </w:r>
    </w:p>
  </w:footnote>
  <w:footnote w:id="18224">
    <w:p>
      <w:pPr>
        <w:pStyle w:val="FootnoteText"/>
      </w:pPr>
      <w:r>
        <w:rPr>
          <w:rStyle w:val="FootnoteReference"/>
        </w:rPr>
        <w:footnoteRef/>
      </w:r>
      <w:r>
        <w:t xml:space="preserve"> Cross-references for "God is": Heb 2:11.</w:t>
      </w:r>
    </w:p>
  </w:footnote>
  <w:footnote w:id="18225">
    <w:p>
      <w:pPr>
        <w:pStyle w:val="FootnoteText"/>
      </w:pPr>
      <w:r>
        <w:rPr>
          <w:rStyle w:val="FootnoteReference"/>
        </w:rPr>
        <w:footnoteRef/>
      </w:r>
      <w:r>
        <w:t xml:space="preserve"> Cross-references for "to be": Gen 17:7-8; Exod 3:6; Exod 3:15; Isa 41:8-10; Jer 31:1; Matt 22:31-32; Mark 12:26; Luke 20:37; Acts 7:32.</w:t>
      </w:r>
    </w:p>
  </w:footnote>
  <w:footnote w:id="18226">
    <w:p>
      <w:pPr>
        <w:pStyle w:val="FootnoteText"/>
      </w:pPr>
      <w:r>
        <w:rPr>
          <w:rStyle w:val="FootnoteReference"/>
        </w:rPr>
        <w:footnoteRef/>
      </w:r>
      <w:r>
        <w:t xml:space="preserve"> Cross-references: Matt 25:34; Luke 12:32; Phil 3:20; Heb 11:10; Heb 13:14.</w:t>
      </w:r>
    </w:p>
  </w:footnote>
  <w:footnote w:id="18227">
    <w:p>
      <w:pPr>
        <w:pStyle w:val="FootnoteText"/>
      </w:pPr>
      <w:r>
        <w:rPr>
          <w:rStyle w:val="FootnoteReference"/>
        </w:rPr>
        <w:footnoteRef/>
      </w:r>
      <w:r>
        <w:t xml:space="preserve"> Cross-references for "faith": Gen 22:1-12; Jas 2:21-24.</w:t>
      </w:r>
    </w:p>
  </w:footnote>
  <w:footnote w:id="1822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29">
    <w:p>
      <w:pPr>
        <w:pStyle w:val="FootnoteText"/>
      </w:pPr>
      <w:r>
        <w:rPr>
          <w:rStyle w:val="FootnoteReference"/>
        </w:rPr>
        <w:footnoteRef/>
      </w:r>
      <w:r>
        <w:t xml:space="preserve"> Cross-references for "offered": 2Cor 8:12.</w:t>
      </w:r>
    </w:p>
  </w:footnote>
  <w:footnote w:id="18230">
    <w:p>
      <w:pPr>
        <w:pStyle w:val="FootnoteText"/>
      </w:pPr>
      <w:r>
        <w:rPr>
          <w:rStyle w:val="FootnoteReference"/>
        </w:rPr>
        <w:footnoteRef/>
      </w:r>
      <w:r>
        <w:t xml:space="preserve"> Cross-references for "received": Heb 7:6.</w:t>
      </w:r>
    </w:p>
  </w:footnote>
  <w:footnote w:id="18231">
    <w:p>
      <w:pPr>
        <w:pStyle w:val="FootnoteText"/>
      </w:pPr>
      <w:r>
        <w:rPr>
          <w:rStyle w:val="FootnoteReference"/>
        </w:rPr>
        <w:footnoteRef/>
      </w:r>
      <w:r>
        <w:t xml:space="preserve"> Cross-references for "only": Gen 22:2; Gen 22:16; John 3:16.</w:t>
      </w:r>
    </w:p>
  </w:footnote>
  <w:footnote w:id="18232">
    <w:p>
      <w:pPr>
        <w:pStyle w:val="FootnoteText"/>
      </w:pPr>
      <w:r>
        <w:rPr>
          <w:rStyle w:val="FootnoteReference"/>
        </w:rPr>
        <w:footnoteRef/>
      </w:r>
      <w:r>
        <w:t xml:space="preserve"> Cross-references for "That": Gen 17:19; Gen 21:12; Rom 9:7.</w:t>
      </w:r>
    </w:p>
  </w:footnote>
  <w:footnote w:id="18233">
    <w:p>
      <w:pPr>
        <w:pStyle w:val="FootnoteText"/>
      </w:pPr>
      <w:r>
        <w:rPr>
          <w:rStyle w:val="FootnoteReference"/>
        </w:rPr>
        <w:footnoteRef/>
      </w:r>
      <w:r>
        <w:t xml:space="preserve"> Cross-references for "from the": Gen 22:4; Gen 22:13; Rom 5:14; Heb 9:24; Heb 11:11-12.</w:t>
      </w:r>
    </w:p>
  </w:footnote>
  <w:footnote w:id="18234">
    <w:p>
      <w:pPr>
        <w:pStyle w:val="FootnoteText"/>
      </w:pPr>
      <w:r>
        <w:rPr>
          <w:rStyle w:val="FootnoteReference"/>
        </w:rPr>
        <w:footnoteRef/>
      </w:r>
      <w:r>
        <w:t xml:space="preserve"> Cross-references: Gen 22:5; Matt 9:28; Rom 4:17-21; Eph 3:20.</w:t>
      </w:r>
    </w:p>
  </w:footnote>
  <w:footnote w:id="18235">
    <w:p>
      <w:pPr>
        <w:pStyle w:val="FootnoteText"/>
      </w:pPr>
      <w:r>
        <w:rPr>
          <w:rStyle w:val="FootnoteReference"/>
        </w:rPr>
        <w:footnoteRef/>
      </w:r>
      <w:r>
        <w:t xml:space="preserve"> Personal name: Esau. Personal-name meaning: Esau — Hairy; red. Source form: Esau. Equivalent source: direct curated/Hitchcock lookup.</w:t>
      </w:r>
    </w:p>
  </w:footnote>
  <w:footnote w:id="18236">
    <w:p>
      <w:pPr>
        <w:pStyle w:val="FootnoteText"/>
      </w:pPr>
      <w:r>
        <w:rPr>
          <w:rStyle w:val="FootnoteReference"/>
        </w:rPr>
        <w:footnoteRef/>
      </w:r>
      <w:r>
        <w:t xml:space="preserve"> Cross-references: Gen 27:27-40; Gen 28:2-3.</w:t>
      </w:r>
    </w:p>
  </w:footnote>
  <w:footnote w:id="18237">
    <w:p>
      <w:pPr>
        <w:pStyle w:val="FootnoteText"/>
      </w:pPr>
      <w:r>
        <w:rPr>
          <w:rStyle w:val="FootnoteReference"/>
        </w:rPr>
        <w:footnoteRef/>
      </w:r>
      <w:r>
        <w:t xml:space="preserve"> Cross-references for "faith": Gen 48:5-22.</w:t>
      </w:r>
    </w:p>
  </w:footnote>
  <w:footnote w:id="1823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39">
    <w:p>
      <w:pPr>
        <w:pStyle w:val="FootnoteText"/>
      </w:pPr>
      <w:r>
        <w:rPr>
          <w:rStyle w:val="FootnoteReference"/>
        </w:rPr>
        <w:footnoteRef/>
      </w:r>
      <w:r>
        <w:t xml:space="preserve"> Cross-references for "and worshipped": Gen 47:31.</w:t>
      </w:r>
    </w:p>
  </w:footnote>
  <w:footnote w:id="18240">
    <w:p>
      <w:pPr>
        <w:pStyle w:val="FootnoteText"/>
      </w:pPr>
      <w:r>
        <w:rPr>
          <w:rStyle w:val="FootnoteReference"/>
        </w:rPr>
        <w:footnoteRef/>
      </w:r>
      <w:r>
        <w:t xml:space="preserve"> Cross-references for "faith": Gen 50:24-25; Exod 13:19; Josh 24:32; Acts 7:16.</w:t>
      </w:r>
    </w:p>
  </w:footnote>
  <w:footnote w:id="182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42">
    <w:p>
      <w:pPr>
        <w:pStyle w:val="FootnoteText"/>
      </w:pPr>
      <w:r>
        <w:rPr>
          <w:rStyle w:val="FootnoteReference"/>
        </w:rPr>
        <w:footnoteRef/>
      </w:r>
      <w:r>
        <w:t xml:space="preserve"> Cross-references for "faith": Exod 2:2-10; Acts 7:20.</w:t>
      </w:r>
    </w:p>
  </w:footnote>
  <w:footnote w:id="182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44">
    <w:p>
      <w:pPr>
        <w:pStyle w:val="FootnoteText"/>
      </w:pPr>
      <w:r>
        <w:rPr>
          <w:rStyle w:val="FootnoteReference"/>
        </w:rPr>
        <w:footnoteRef/>
      </w:r>
      <w:r>
        <w:t xml:space="preserve"> Cross-references for "a proper child": Acts 7:20; G791.</w:t>
      </w:r>
    </w:p>
  </w:footnote>
  <w:footnote w:id="1824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46">
    <w:p>
      <w:pPr>
        <w:pStyle w:val="FootnoteText"/>
      </w:pPr>
      <w:r>
        <w:rPr>
          <w:rStyle w:val="FootnoteReference"/>
        </w:rPr>
        <w:footnoteRef/>
      </w:r>
      <w:r>
        <w:t xml:space="preserve"> Cross-references for "the king's": Exod 1:16; Exod 1:22.</w:t>
      </w:r>
    </w:p>
  </w:footnote>
  <w:footnote w:id="18247">
    <w:p>
      <w:pPr>
        <w:pStyle w:val="FootnoteText"/>
      </w:pPr>
      <w:r>
        <w:rPr>
          <w:rStyle w:val="FootnoteReference"/>
        </w:rPr>
        <w:footnoteRef/>
      </w:r>
      <w:r>
        <w:t xml:space="preserve"> Cross-references for "when": Exod 2:10; Acts 7:21-24.</w:t>
      </w:r>
    </w:p>
  </w:footnote>
  <w:footnote w:id="1824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4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50">
    <w:p>
      <w:pPr>
        <w:pStyle w:val="FootnoteText"/>
      </w:pPr>
      <w:r>
        <w:rPr>
          <w:rStyle w:val="FootnoteReference"/>
        </w:rPr>
        <w:footnoteRef/>
      </w:r>
      <w:r>
        <w:t xml:space="preserve"> Cross-references for "the people": Ps 47:9; Heb 4:9; 1Pet 2:10.</w:t>
      </w:r>
    </w:p>
  </w:footnote>
  <w:footnote w:id="18251">
    <w:p>
      <w:pPr>
        <w:pStyle w:val="FootnoteText"/>
      </w:pPr>
      <w:r>
        <w:rPr>
          <w:rStyle w:val="FootnoteReference"/>
        </w:rPr>
        <w:footnoteRef/>
      </w:r>
      <w:r>
        <w:t xml:space="preserve"> Cross-references for "the pleasures": Job 20:5; Job 21:11-13; Ps 73:18-20; Isa 21:4; Isa 47:8-9; Luke 12:19-20; Luke 16:25; Jas 5:5; Rev 18:7.</w:t>
      </w:r>
    </w:p>
  </w:footnote>
  <w:footnote w:id="18252">
    <w:p>
      <w:pPr>
        <w:pStyle w:val="FootnoteText"/>
      </w:pPr>
      <w:r>
        <w:rPr>
          <w:rStyle w:val="FootnoteReference"/>
        </w:rPr>
        <w:footnoteRef/>
      </w:r>
      <w:r>
        <w:t xml:space="preserve"> Cross-references for "the reproach": Ps 69:7; Ps 69:20; Ps 89:50-51; Isa 51:7; Acts 5:41; 2Cor 12:10; Heb 10:33; Heb 13:13; 1Pet 1:11; 1Pet 4:14.</w:t>
      </w:r>
    </w:p>
  </w:footnote>
  <w:footnote w:id="18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54">
    <w:p>
      <w:pPr>
        <w:pStyle w:val="FootnoteText"/>
      </w:pPr>
      <w:r>
        <w:rPr>
          <w:rStyle w:val="FootnoteReference"/>
        </w:rPr>
        <w:footnoteRef/>
      </w:r>
      <w:r>
        <w:t xml:space="preserve"> Cross-references for "greater": Ps 37:16; Jer 9:23-24; 2Cor 6:10; Eph 1:18; Eph 3:8; Rev 2:9; Rev 3:18.</w:t>
      </w:r>
    </w:p>
  </w:footnote>
  <w:footnote w:id="182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56">
    <w:p>
      <w:pPr>
        <w:pStyle w:val="FootnoteText"/>
      </w:pPr>
      <w:r>
        <w:rPr>
          <w:rStyle w:val="FootnoteReference"/>
        </w:rPr>
        <w:footnoteRef/>
      </w:r>
      <w:r>
        <w:t xml:space="preserve"> Cross-references for "for he had": Ruth 2:12; Prov 11:18; Prov 23:18; Matt 5:12; Matt 6:1; Matt 10:41; Luke 14:14; Heb 2:2; Heb 10:35; Heb 11:6.</w:t>
      </w:r>
    </w:p>
  </w:footnote>
  <w:footnote w:id="18257">
    <w:p>
      <w:pPr>
        <w:pStyle w:val="FootnoteText"/>
      </w:pPr>
      <w:r>
        <w:rPr>
          <w:rStyle w:val="FootnoteReference"/>
        </w:rPr>
        <w:footnoteRef/>
      </w:r>
      <w:r>
        <w:t xml:space="preserve"> Cross-references for "he forsook": Exod 10:28-29; Exod 11:8; Exod 12:11; Exod 12:37-42; Exod 13:17-21.</w:t>
      </w:r>
    </w:p>
  </w:footnote>
  <w:footnote w:id="18258">
    <w:p>
      <w:pPr>
        <w:pStyle w:val="FootnoteText"/>
      </w:pPr>
      <w:r>
        <w:rPr>
          <w:rStyle w:val="FootnoteReference"/>
        </w:rPr>
        <w:footnoteRef/>
      </w:r>
      <w:r>
        <w:t xml:space="preserve"> Cross-references for "not fearing": Exod 2:14-15; Exod 4:19; Exod 14:10-13.</w:t>
      </w:r>
    </w:p>
  </w:footnote>
  <w:footnote w:id="18259">
    <w:p>
      <w:pPr>
        <w:pStyle w:val="FootnoteText"/>
      </w:pPr>
      <w:r>
        <w:rPr>
          <w:rStyle w:val="FootnoteReference"/>
        </w:rPr>
        <w:footnoteRef/>
      </w:r>
      <w:r>
        <w:t xml:space="preserve"> Cross-references for "endured": Matt 10:22; Matt 24:13; Mark 4:17; Mark 13:13; 1Cor 13:7; Heb 6:15; Heb 10:32; Heb 12:3; Jas 5:11.</w:t>
      </w:r>
    </w:p>
  </w:footnote>
  <w:footnote w:id="18260">
    <w:p>
      <w:pPr>
        <w:pStyle w:val="FootnoteText"/>
      </w:pPr>
      <w:r>
        <w:rPr>
          <w:rStyle w:val="FootnoteReference"/>
        </w:rPr>
        <w:footnoteRef/>
      </w:r>
      <w:r>
        <w:t xml:space="preserve"> Cross-references for "seeing": Ps 16:8; Acts 2:25; 2Cor 4:18; 1Tim 1:17; 1Tim 6:16; Heb 11:1; Heb 11:13; Heb 12:2; 1Pet 1:8.</w:t>
      </w:r>
    </w:p>
  </w:footnote>
  <w:footnote w:id="18261">
    <w:p>
      <w:pPr>
        <w:pStyle w:val="FootnoteText"/>
      </w:pPr>
      <w:r>
        <w:rPr>
          <w:rStyle w:val="FootnoteReference"/>
        </w:rPr>
        <w:footnoteRef/>
      </w:r>
      <w:r>
        <w:t xml:space="preserve"> Cross-references for "he kept": Exod 12:3-14; Exod 12:21-30.</w:t>
      </w:r>
    </w:p>
  </w:footnote>
  <w:footnote w:id="18262">
    <w:p>
      <w:pPr>
        <w:pStyle w:val="FootnoteText"/>
      </w:pPr>
      <w:r>
        <w:rPr>
          <w:rStyle w:val="FootnoteReference"/>
        </w:rPr>
        <w:footnoteRef/>
      </w:r>
      <w:r>
        <w:t xml:space="preserve"> Cross-references for "the sprinkling": Exod 12:7; Exod 12:13; Exod 12:23; Heb 9:19; Heb 12:24; 1Pet 1:2.</w:t>
      </w:r>
    </w:p>
  </w:footnote>
  <w:footnote w:id="1826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26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26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266">
    <w:p>
      <w:pPr>
        <w:pStyle w:val="FootnoteText"/>
      </w:pPr>
      <w:r>
        <w:rPr>
          <w:rStyle w:val="FootnoteReference"/>
        </w:rPr>
        <w:footnoteRef/>
      </w:r>
      <w:r>
        <w:t xml:space="preserve"> Cross-references: Josh 6:3-20; 2Cor 10:4-5.</w:t>
      </w:r>
    </w:p>
  </w:footnote>
  <w:footnote w:id="1826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268">
    <w:p>
      <w:pPr>
        <w:pStyle w:val="FootnoteText"/>
      </w:pPr>
      <w:r>
        <w:rPr>
          <w:rStyle w:val="FootnoteReference"/>
        </w:rPr>
        <w:footnoteRef/>
      </w:r>
      <w:r>
        <w:t xml:space="preserve"> Cross-references for "believed not": Heb 3:18; 1Pet 2:8; 1Pet 3:20.</w:t>
      </w:r>
    </w:p>
  </w:footnote>
  <w:footnote w:id="18269">
    <w:p>
      <w:pPr>
        <w:pStyle w:val="FootnoteText"/>
      </w:pPr>
      <w:r>
        <w:rPr>
          <w:rStyle w:val="FootnoteReference"/>
        </w:rPr>
        <w:footnoteRef/>
      </w:r>
      <w:r>
        <w:t xml:space="preserve"> Cross-references for "she had": Josh 1:1; Josh 2:4-24.</w:t>
      </w:r>
    </w:p>
  </w:footnote>
  <w:footnote w:id="18270">
    <w:p>
      <w:pPr>
        <w:pStyle w:val="FootnoteText"/>
      </w:pPr>
      <w:r>
        <w:rPr>
          <w:rStyle w:val="FootnoteReference"/>
        </w:rPr>
        <w:footnoteRef/>
      </w:r>
      <w:r>
        <w:t xml:space="preserve"> Cross-references for "the harlot": Josh 2:1-22; Josh 6:22-25; Matt 1:1; Matt 1:5; Jas 2:25.</w:t>
      </w:r>
    </w:p>
  </w:footnote>
  <w:footnote w:id="18271">
    <w:p>
      <w:pPr>
        <w:pStyle w:val="FootnoteText"/>
      </w:pPr>
      <w:r>
        <w:rPr>
          <w:rStyle w:val="FootnoteReference"/>
        </w:rPr>
        <w:footnoteRef/>
      </w:r>
      <w:r>
        <w:t xml:space="preserve"> Cross-references for "what shall": Rom 3:5; Rom 4:1; Rom 6:1; Rom 7:7.</w:t>
      </w:r>
    </w:p>
  </w:footnote>
  <w:footnote w:id="18272">
    <w:p>
      <w:pPr>
        <w:pStyle w:val="FootnoteText"/>
      </w:pPr>
      <w:r>
        <w:rPr>
          <w:rStyle w:val="FootnoteReference"/>
        </w:rPr>
        <w:footnoteRef/>
      </w:r>
      <w:r>
        <w:t xml:space="preserve"> Cross-references for "the time": John 21:25.</w:t>
      </w:r>
    </w:p>
  </w:footnote>
  <w:footnote w:id="18273">
    <w:p>
      <w:pPr>
        <w:pStyle w:val="FootnoteText"/>
      </w:pPr>
      <w:r>
        <w:rPr>
          <w:rStyle w:val="FootnoteReference"/>
        </w:rPr>
        <w:footnoteRef/>
      </w:r>
      <w:r>
        <w:t xml:space="preserve"> Cross-references for "Gedeon": 1Sam 12:11.</w:t>
      </w:r>
    </w:p>
  </w:footnote>
  <w:footnote w:id="1827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27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27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277">
    <w:p>
      <w:pPr>
        <w:pStyle w:val="FootnoteText"/>
      </w:pPr>
      <w:r>
        <w:rPr>
          <w:rStyle w:val="FootnoteReference"/>
        </w:rPr>
        <w:footnoteRef/>
      </w:r>
      <w:r>
        <w:t xml:space="preserve"> Personal name: David. Personal-name meaning: David — Beloved. Source form: David. Equivalent source: direct curated/Hitchcock lookup.</w:t>
      </w:r>
    </w:p>
  </w:footnote>
  <w:footnote w:id="1827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279">
    <w:p>
      <w:pPr>
        <w:pStyle w:val="FootnoteText"/>
      </w:pPr>
      <w:r>
        <w:rPr>
          <w:rStyle w:val="FootnoteReference"/>
        </w:rPr>
        <w:footnoteRef/>
      </w:r>
      <w:r>
        <w:t xml:space="preserve"> Cross-references for "the prophets": Matt 5:12; Luke 13:28; Luke 16:31; Acts 10:43; Jas 5:10; 1Pet 1:10-12; 2Pet 1:21; 2Pet 3:2.</w:t>
      </w:r>
    </w:p>
  </w:footnote>
  <w:footnote w:id="18280">
    <w:p>
      <w:pPr>
        <w:pStyle w:val="FootnoteText"/>
      </w:pPr>
      <w:r>
        <w:rPr>
          <w:rStyle w:val="FootnoteReference"/>
        </w:rPr>
        <w:footnoteRef/>
      </w:r>
      <w:r>
        <w:t xml:space="preserve"> Cross-references for "David": 1Sam 16:1; 1Sam 16:13; Acts 2:29-31; Acts 13:22-36.</w:t>
      </w:r>
    </w:p>
  </w:footnote>
  <w:footnote w:id="18281">
    <w:p>
      <w:pPr>
        <w:pStyle w:val="FootnoteText"/>
      </w:pPr>
      <w:r>
        <w:rPr>
          <w:rStyle w:val="FootnoteReference"/>
        </w:rPr>
        <w:footnoteRef/>
      </w:r>
      <w:r>
        <w:t xml:space="preserve"> Cross-references for "Samuel": 1Sam 1:20; 1Sam 2:11; 1Sam 2:18; 1Sam 28:3-25; Ps 99:6; Jer 15:1; Acts 3:24; Acts 13:20.</w:t>
      </w:r>
    </w:p>
  </w:footnote>
  <w:footnote w:id="18282">
    <w:p>
      <w:pPr>
        <w:pStyle w:val="FootnoteText"/>
      </w:pPr>
      <w:r>
        <w:rPr>
          <w:rStyle w:val="FootnoteReference"/>
        </w:rPr>
        <w:footnoteRef/>
      </w:r>
      <w:r>
        <w:t xml:space="preserve"> Cross-references for "through": 2Sam 5:4-25; 2Sam 8:1-14; Ps 18:32-34; Ps 44:2-6; Ps 144:1-2; Ps 144:10.</w:t>
      </w:r>
    </w:p>
  </w:footnote>
  <w:footnote w:id="18283">
    <w:p>
      <w:pPr>
        <w:pStyle w:val="FootnoteText"/>
      </w:pPr>
      <w:r>
        <w:rPr>
          <w:rStyle w:val="FootnoteReference"/>
        </w:rPr>
        <w:footnoteRef/>
      </w:r>
      <w:r>
        <w:t xml:space="preserve"> Cross-references for "obtained": 2Sam 7:11-17; Gal 3:16; Heb 6:12-15; Heb 10:36.</w:t>
      </w:r>
    </w:p>
  </w:footnote>
  <w:footnote w:id="18284">
    <w:p>
      <w:pPr>
        <w:pStyle w:val="FootnoteText"/>
      </w:pPr>
      <w:r>
        <w:rPr>
          <w:rStyle w:val="FootnoteReference"/>
        </w:rPr>
        <w:footnoteRef/>
      </w:r>
      <w:r>
        <w:t xml:space="preserve"> Cross-references for "stopped": Judg 14:5-6; 1Sam 17:33-36; Ps 91:13; Dan 6:20-23; 2Tim 4:17; 1Pet 5:8.</w:t>
      </w:r>
    </w:p>
  </w:footnote>
  <w:footnote w:id="18285">
    <w:p>
      <w:pPr>
        <w:pStyle w:val="FootnoteText"/>
      </w:pPr>
      <w:r>
        <w:rPr>
          <w:rStyle w:val="FootnoteReference"/>
        </w:rPr>
        <w:footnoteRef/>
      </w:r>
      <w:r>
        <w:t xml:space="preserve"> Cross-references for "wrought": Heb 11:4-8; Heb 11:17.</w:t>
      </w:r>
    </w:p>
  </w:footnote>
  <w:footnote w:id="18286">
    <w:p>
      <w:pPr>
        <w:pStyle w:val="FootnoteText"/>
      </w:pPr>
      <w:r>
        <w:rPr>
          <w:rStyle w:val="FootnoteReference"/>
        </w:rPr>
        <w:footnoteRef/>
      </w:r>
      <w:r>
        <w:t xml:space="preserve"> Cross-references for "Quenched": Ps 66:12; Isa 43:2; Dan 3:19-28; 1Pet 4:12.</w:t>
      </w:r>
    </w:p>
  </w:footnote>
  <w:footnote w:id="18287">
    <w:p>
      <w:pPr>
        <w:pStyle w:val="FootnoteText"/>
      </w:pPr>
      <w:r>
        <w:rPr>
          <w:rStyle w:val="FootnoteReference"/>
        </w:rPr>
        <w:footnoteRef/>
      </w:r>
      <w:r>
        <w:t xml:space="preserve"> Cross-references for "escaped": 1Sam 20:1; 2Sam 21:16-17; 1Kgs 19:3; 2Kgs 6:16-18; 2Kgs 6:32; Job 5:20; Ps 144:10; Jer 26:24.</w:t>
      </w:r>
    </w:p>
  </w:footnote>
  <w:footnote w:id="18288">
    <w:p>
      <w:pPr>
        <w:pStyle w:val="FootnoteText"/>
      </w:pPr>
      <w:r>
        <w:rPr>
          <w:rStyle w:val="FootnoteReference"/>
        </w:rPr>
        <w:footnoteRef/>
      </w:r>
      <w:r>
        <w:t xml:space="preserve"> Cross-references for "out of": Judg 7:19-25; Judg 8:4-10; Judg 15:14-20; Judg 16:19-30; 2Kgs 20:7-11; Job 42:10; Ps 6:8; 2Cor 12:9-10.</w:t>
      </w:r>
    </w:p>
  </w:footnote>
  <w:footnote w:id="18289">
    <w:p>
      <w:pPr>
        <w:pStyle w:val="FootnoteText"/>
      </w:pPr>
      <w:r>
        <w:rPr>
          <w:rStyle w:val="FootnoteReference"/>
        </w:rPr>
        <w:footnoteRef/>
      </w:r>
      <w:r>
        <w:t xml:space="preserve"> Cross-references for "turned": 1Sam 14:13-15; 1Sam 17:51-52; 2Sam 8:1-18; 2Chr 14:11-14; 2Chr 16:1-9; 2Chr 20:6-25; 2Chr 32:20-22.</w:t>
      </w:r>
    </w:p>
  </w:footnote>
  <w:footnote w:id="18290">
    <w:p>
      <w:pPr>
        <w:pStyle w:val="FootnoteText"/>
      </w:pPr>
      <w:r>
        <w:rPr>
          <w:rStyle w:val="FootnoteReference"/>
        </w:rPr>
        <w:footnoteRef/>
      </w:r>
      <w:r>
        <w:t xml:space="preserve"> Cross-references for "Women": 1Kgs 17:22-24; 2Kgs 4:27-37; Luke 7:12-16; John 11:40-45; Acts 9:41.</w:t>
      </w:r>
    </w:p>
  </w:footnote>
  <w:footnote w:id="18291">
    <w:p>
      <w:pPr>
        <w:pStyle w:val="FootnoteText"/>
      </w:pPr>
      <w:r>
        <w:rPr>
          <w:rStyle w:val="FootnoteReference"/>
        </w:rPr>
        <w:footnoteRef/>
      </w:r>
      <w:r>
        <w:t xml:space="preserve"> Cross-references for "tortured": Acts 22:24-25; Acts 22:29.</w:t>
      </w:r>
    </w:p>
  </w:footnote>
  <w:footnote w:id="18292">
    <w:p>
      <w:pPr>
        <w:pStyle w:val="FootnoteText"/>
      </w:pPr>
      <w:r>
        <w:rPr>
          <w:rStyle w:val="FootnoteReference"/>
        </w:rPr>
        <w:footnoteRef/>
      </w:r>
      <w:r>
        <w:t xml:space="preserve"> Cross-references for "not accepting": Acts 4:19.</w:t>
      </w:r>
    </w:p>
  </w:footnote>
  <w:footnote w:id="18293">
    <w:p>
      <w:pPr>
        <w:pStyle w:val="FootnoteText"/>
      </w:pPr>
      <w:r>
        <w:rPr>
          <w:rStyle w:val="FootnoteReference"/>
        </w:rPr>
        <w:footnoteRef/>
      </w:r>
      <w:r>
        <w:t xml:space="preserve"> Cross-references for "that they": Matt 22:30; Mark 12:25; Luke 14:14; Luke 20:36; John 5:29; Acts 23:6; Acts 24:15; 1Cor 15:54; Phil 3:11.</w:t>
      </w:r>
    </w:p>
  </w:footnote>
  <w:footnote w:id="1829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29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29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29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298">
    <w:p>
      <w:pPr>
        <w:pStyle w:val="FootnoteText"/>
      </w:pPr>
      <w:r>
        <w:rPr>
          <w:rStyle w:val="FootnoteReference"/>
        </w:rPr>
        <w:footnoteRef/>
      </w:r>
      <w:r>
        <w:t xml:space="preserve"> Cross-references for "in sheepskins": 2Kgs 1:8; Matt 3:4; Rev 11:3.</w:t>
      </w:r>
    </w:p>
  </w:footnote>
  <w:footnote w:id="18299">
    <w:p>
      <w:pPr>
        <w:pStyle w:val="FootnoteText"/>
      </w:pPr>
      <w:r>
        <w:rPr>
          <w:rStyle w:val="FootnoteReference"/>
        </w:rPr>
        <w:footnoteRef/>
      </w:r>
      <w:r>
        <w:t xml:space="preserve"> Cross-references for "being destitute": Zech 13:9; Matt 8:20; 1Cor 4:9-13; 2Cor 11:23-27; 2Cor 12:10; Heb 12:1-3; Jas 5:10-11.</w:t>
      </w:r>
    </w:p>
  </w:footnote>
  <w:footnote w:id="1830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01">
    <w:p>
      <w:pPr>
        <w:pStyle w:val="FootnoteText"/>
      </w:pPr>
      <w:r>
        <w:rPr>
          <w:rStyle w:val="FootnoteReference"/>
        </w:rPr>
        <w:footnoteRef/>
      </w:r>
      <w:r>
        <w:t xml:space="preserve"> Cross-references for "whom": 1Kgs 14:12-13; 2Kgs 23:25-29; Isa 57:1.</w:t>
      </w:r>
    </w:p>
  </w:footnote>
  <w:footnote w:id="1830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03">
    <w:p>
      <w:pPr>
        <w:pStyle w:val="FootnoteText"/>
      </w:pPr>
      <w:r>
        <w:rPr>
          <w:rStyle w:val="FootnoteReference"/>
        </w:rPr>
        <w:footnoteRef/>
      </w:r>
      <w:r>
        <w:t xml:space="preserve"> Cross-references: Luke 10:23-24; Heb 11:2; Heb 11:13; 1Pet 1:12.</w:t>
      </w:r>
    </w:p>
  </w:footnote>
  <w:footnote w:id="18304">
    <w:p>
      <w:pPr>
        <w:pStyle w:val="FootnoteText"/>
      </w:pPr>
      <w:r>
        <w:rPr>
          <w:rStyle w:val="FootnoteReference"/>
        </w:rPr>
        <w:footnoteRef/>
      </w:r>
      <w:r>
        <w:t xml:space="preserve"> Cross-references for "better": Heb 7:19; Heb 7:22; Heb 8:6; Heb 9:23; Heb 12:24.</w:t>
      </w:r>
    </w:p>
  </w:footnote>
  <w:footnote w:id="18305">
    <w:p>
      <w:pPr>
        <w:pStyle w:val="FootnoteText"/>
      </w:pPr>
      <w:r>
        <w:rPr>
          <w:rStyle w:val="FootnoteReference"/>
        </w:rPr>
        <w:footnoteRef/>
      </w:r>
      <w:r>
        <w:t xml:space="preserve"> Cross-references for "they without": Rom 3:25-26; Heb 9:8-15; Heb 10:11-14.</w:t>
      </w:r>
    </w:p>
  </w:footnote>
  <w:footnote w:id="18306">
    <w:p>
      <w:pPr>
        <w:pStyle w:val="FootnoteText"/>
      </w:pPr>
      <w:r>
        <w:rPr>
          <w:rStyle w:val="FootnoteReference"/>
        </w:rPr>
        <w:footnoteRef/>
      </w:r>
      <w:r>
        <w:t xml:space="preserve"> Cross-references for "made": Heb 5:9; Heb 12:23; Rev 6:11.</w:t>
      </w:r>
    </w:p>
  </w:footnote>
  <w:footnote w:id="18307">
    <w:p>
      <w:pPr>
        <w:pStyle w:val="FootnoteText"/>
      </w:pPr>
      <w:r>
        <w:rPr>
          <w:rStyle w:val="FootnoteReference"/>
        </w:rPr>
        <w:footnoteRef/>
      </w:r>
      <w:r>
        <w:t xml:space="preserve"> Cross-references for "seeing": Heb 11:2-38.</w:t>
      </w:r>
    </w:p>
  </w:footnote>
  <w:footnote w:id="18308">
    <w:p>
      <w:pPr>
        <w:pStyle w:val="FootnoteText"/>
      </w:pPr>
      <w:r>
        <w:rPr>
          <w:rStyle w:val="FootnoteReference"/>
        </w:rPr>
        <w:footnoteRef/>
      </w:r>
      <w:r>
        <w:t xml:space="preserve"> Cross-references for "a cloud": Isa 60:8; Ezek 38:9; Ezek 38:16.</w:t>
      </w:r>
    </w:p>
  </w:footnote>
  <w:footnote w:id="18309">
    <w:p>
      <w:pPr>
        <w:pStyle w:val="FootnoteText"/>
      </w:pPr>
      <w:r>
        <w:rPr>
          <w:rStyle w:val="FootnoteReference"/>
        </w:rPr>
        <w:footnoteRef/>
      </w:r>
      <w:r>
        <w:t xml:space="preserve"> Cross-references for "witnesses": Luke 16:28; John 3:32; John 4:39; John 4:44; 1Pet 5:12; Rev 22:16.</w:t>
      </w:r>
    </w:p>
  </w:footnote>
  <w:footnote w:id="1831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11">
    <w:p>
      <w:pPr>
        <w:pStyle w:val="FootnoteText"/>
      </w:pPr>
      <w:r>
        <w:rPr>
          <w:rStyle w:val="FootnoteReference"/>
        </w:rPr>
        <w:footnoteRef/>
      </w:r>
      <w:r>
        <w:t xml:space="preserve"> Cross-references for "and the sin": Ps 18:23; Heb 10:35-39.</w:t>
      </w:r>
    </w:p>
  </w:footnote>
  <w:footnote w:id="18312">
    <w:p>
      <w:pPr>
        <w:pStyle w:val="FootnoteText"/>
      </w:pPr>
      <w:r>
        <w:rPr>
          <w:rStyle w:val="FootnoteReference"/>
        </w:rPr>
        <w:footnoteRef/>
      </w:r>
      <w:r>
        <w:t xml:space="preserve"> Cross-references for "and let us": 1Cor 9:24-27; Gal 5:7; Phil 2:16; Phil 3:10-14; 2Tim 4:7.</w:t>
      </w:r>
    </w:p>
  </w:footnote>
  <w:footnote w:id="1831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1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15">
    <w:p>
      <w:pPr>
        <w:pStyle w:val="FootnoteText"/>
      </w:pPr>
      <w:r>
        <w:rPr>
          <w:rStyle w:val="FootnoteReference"/>
        </w:rPr>
        <w:footnoteRef/>
      </w:r>
      <w:r>
        <w:t xml:space="preserve"> Name meaning: Jesus (Yeshua) — Yahweh saves. He will save His people from their sins.</w:t>
      </w:r>
    </w:p>
  </w:footnote>
  <w:footnote w:id="18316">
    <w:p>
      <w:pPr>
        <w:pStyle w:val="FootnoteText"/>
      </w:pPr>
      <w:r>
        <w:rPr>
          <w:rStyle w:val="FootnoteReference"/>
        </w:rPr>
        <w:footnoteRef/>
      </w:r>
      <w:r>
        <w:t xml:space="preserve"> Cross-references for "the author": Mark 9:24; Luke 17:5; Acts 5:31; Heb 2:10; Rev 1:8; Rev 1:11; Rev 1:17; Rev 2:8.</w:t>
      </w:r>
    </w:p>
  </w:footnote>
  <w:footnote w:id="18317">
    <w:p>
      <w:pPr>
        <w:pStyle w:val="FootnoteText"/>
      </w:pPr>
      <w:r>
        <w:rPr>
          <w:rStyle w:val="FootnoteReference"/>
        </w:rPr>
        <w:footnoteRef/>
      </w:r>
      <w:r>
        <w:t xml:space="preserve"> Cross-references for "finisher": Ps 138:8; 1Cor 1:7-8; Phil 1:6; Heb 7:19; Heb 10:14.</w:t>
      </w:r>
    </w:p>
  </w:footnote>
  <w:footnote w:id="1831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1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20">
    <w:p>
      <w:pPr>
        <w:pStyle w:val="FootnoteText"/>
      </w:pPr>
      <w:r>
        <w:rPr>
          <w:rStyle w:val="FootnoteReference"/>
        </w:rPr>
        <w:footnoteRef/>
      </w:r>
      <w:r>
        <w:t xml:space="preserve"> Cross-references for "and is": Ps 110:1; Heb 1:3; Heb 1:13; Heb 8:1; 1Pet 3:22.</w:t>
      </w:r>
    </w:p>
  </w:footnote>
  <w:footnote w:id="1832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22">
    <w:p>
      <w:pPr>
        <w:pStyle w:val="FootnoteText"/>
      </w:pPr>
      <w:r>
        <w:rPr>
          <w:rStyle w:val="FootnoteReference"/>
        </w:rPr>
        <w:footnoteRef/>
      </w:r>
      <w:r>
        <w:t xml:space="preserve"> Cross-references for "consider": 1Sam 12:24; 2Tim 2:7-8; Heb 3:1; Heb 12:2.</w:t>
      </w:r>
    </w:p>
  </w:footnote>
  <w:footnote w:id="1832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24">
    <w:p>
      <w:pPr>
        <w:pStyle w:val="FootnoteText"/>
      </w:pPr>
      <w:r>
        <w:rPr>
          <w:rStyle w:val="FootnoteReference"/>
        </w:rPr>
        <w:footnoteRef/>
      </w:r>
      <w:r>
        <w:t xml:space="preserve"> Cross-references for "lest": Deut 20:3; Prov 24:10; Isa 40:30-31; Isa 50:4; 1Cor 15:58; 2Cor 4:1; 2Cor 4:16; Gal 6:9; 2Thess 3:13; Heb 12:5.</w:t>
      </w:r>
    </w:p>
  </w:footnote>
  <w:footnote w:id="18325">
    <w:p>
      <w:pPr>
        <w:pStyle w:val="FootnoteText"/>
      </w:pPr>
      <w:r>
        <w:rPr>
          <w:rStyle w:val="FootnoteReference"/>
        </w:rPr>
        <w:footnoteRef/>
      </w:r>
      <w:r>
        <w:t xml:space="preserve"> Cross-references: Matt 24:9; 1Cor 10:13; 2Tim 4:6-7; Heb 10:32-34; Heb 12:2; Rev 2:13; Rev 6:9-11; Rev 12:11; Rev 17:6; Rev 18:24.</w:t>
      </w:r>
    </w:p>
  </w:footnote>
  <w:footnote w:id="18326">
    <w:p>
      <w:pPr>
        <w:pStyle w:val="FootnoteText"/>
      </w:pPr>
      <w:r>
        <w:rPr>
          <w:rStyle w:val="FootnoteReference"/>
        </w:rPr>
        <w:footnoteRef/>
      </w:r>
      <w:r>
        <w:t xml:space="preserve"> Cross-references for "the exhortation": Prov 3:11-12; Heb 12:7.</w:t>
      </w:r>
    </w:p>
  </w:footnote>
  <w:footnote w:id="18327">
    <w:p>
      <w:pPr>
        <w:pStyle w:val="FootnoteText"/>
      </w:pPr>
      <w:r>
        <w:rPr>
          <w:rStyle w:val="FootnoteReference"/>
        </w:rPr>
        <w:footnoteRef/>
      </w:r>
      <w:r>
        <w:t xml:space="preserve"> Cross-references for "despise": Job 5:17-18; Job 34:31; Ps 94:12; Ps 118:18; Ps 119:75; Jer 31:18; 1Cor 11:32; Jas 1:12; Rev 3:19.</w:t>
      </w:r>
    </w:p>
  </w:footnote>
  <w:footnote w:id="18328">
    <w:p>
      <w:pPr>
        <w:pStyle w:val="FootnoteText"/>
      </w:pPr>
      <w:r>
        <w:rPr>
          <w:rStyle w:val="FootnoteReference"/>
        </w:rPr>
        <w:footnoteRef/>
      </w:r>
      <w:r>
        <w:t xml:space="preserve"> Cross-references for "nor faint": Josh 7:7-11; 2Sam 6:7-10; 1Chr 13:9-13; 1Chr 15:12-13; Ps 6:1-2; 2Cor 4:8-9; 2Cor 12:9-10; Heb 12:3-4.</w:t>
      </w:r>
    </w:p>
  </w:footnote>
  <w:footnote w:id="18329">
    <w:p>
      <w:pPr>
        <w:pStyle w:val="FootnoteText"/>
      </w:pPr>
      <w:r>
        <w:rPr>
          <w:rStyle w:val="FootnoteReference"/>
        </w:rPr>
        <w:footnoteRef/>
      </w:r>
      <w:r>
        <w:t xml:space="preserve"> Cross-references for "ye have forgotten": Deut 4:9-10; Ps 119:16; Ps 119:83; Ps 119:109; Prov 3:1; Prov 4:5; Matt 16:9-10; Luke 24:6; Luke 24:8.</w:t>
      </w:r>
    </w:p>
  </w:footnote>
  <w:footnote w:id="1833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31">
    <w:p>
      <w:pPr>
        <w:pStyle w:val="FootnoteText"/>
      </w:pPr>
      <w:r>
        <w:rPr>
          <w:rStyle w:val="FootnoteReference"/>
        </w:rPr>
        <w:footnoteRef/>
      </w:r>
      <w:r>
        <w:t xml:space="preserve"> Cross-references for "and scourgeth": 2Sam 7:14; Heb 12:7-8.</w:t>
      </w:r>
    </w:p>
  </w:footnote>
  <w:footnote w:id="18332">
    <w:p>
      <w:pPr>
        <w:pStyle w:val="FootnoteText"/>
      </w:pPr>
      <w:r>
        <w:rPr>
          <w:rStyle w:val="FootnoteReference"/>
        </w:rPr>
        <w:footnoteRef/>
      </w:r>
      <w:r>
        <w:t xml:space="preserve"> Cross-references for "endure": Job 34:31-32; Prov 19:18; Prov 22:15; Prov 23:13-14; Prov 29:15; Prov 29:17; Acts 14:22.</w:t>
      </w:r>
    </w:p>
  </w:footnote>
  <w:footnote w:id="18333">
    <w:p>
      <w:pPr>
        <w:pStyle w:val="FootnoteText"/>
      </w:pPr>
      <w:r>
        <w:rPr>
          <w:rStyle w:val="FootnoteReference"/>
        </w:rPr>
        <w:footnoteRef/>
      </w:r>
      <w:r>
        <w:t xml:space="preserve"> Cross-references for "for what": 1Sam 2:29; 1Sam 2:34; 1Sam 3:13; 1Kgs 1:6; 1Kgs 2:24-25; Prov 13:24; Prov 29:15.</w:t>
      </w:r>
    </w:p>
  </w:footnote>
  <w:footnote w:id="18334">
    <w:p>
      <w:pPr>
        <w:pStyle w:val="FootnoteText"/>
      </w:pPr>
      <w:r>
        <w:rPr>
          <w:rStyle w:val="FootnoteReference"/>
        </w:rPr>
        <w:footnoteRef/>
      </w:r>
      <w:r>
        <w:t xml:space="preserve"> Cross-references: Ps 73:1; Ps 73:14-15; Heb 12:6; 1Pet 5:9-10.</w:t>
      </w:r>
    </w:p>
  </w:footnote>
  <w:footnote w:id="18335">
    <w:p>
      <w:pPr>
        <w:pStyle w:val="FootnoteText"/>
      </w:pPr>
      <w:r>
        <w:rPr>
          <w:rStyle w:val="FootnoteReference"/>
        </w:rPr>
        <w:footnoteRef/>
      </w:r>
      <w:r>
        <w:t xml:space="preserve"> Cross-references for "fathers": John 3:6; Acts 2:30; Rom 1:3; Rom 9:3; Rom 9:5.</w:t>
      </w:r>
    </w:p>
  </w:footnote>
  <w:footnote w:id="18336">
    <w:p>
      <w:pPr>
        <w:pStyle w:val="FootnoteText"/>
      </w:pPr>
      <w:r>
        <w:rPr>
          <w:rStyle w:val="FootnoteReference"/>
        </w:rPr>
        <w:footnoteRef/>
      </w:r>
      <w:r>
        <w:t xml:space="preserve"> Cross-references for "corrected": Heb 12:7.</w:t>
      </w:r>
    </w:p>
  </w:footnote>
  <w:footnote w:id="18337">
    <w:p>
      <w:pPr>
        <w:pStyle w:val="FootnoteText"/>
      </w:pPr>
      <w:r>
        <w:rPr>
          <w:rStyle w:val="FootnoteReference"/>
        </w:rPr>
        <w:footnoteRef/>
      </w:r>
      <w:r>
        <w:t xml:space="preserve"> Cross-references for "we gave": Exod 20:12; Lev 19:3; Deut 21:18-21; Deut 27:16; Prov 30:17; Ezek 22:7; Eph 6:1-4.</w:t>
      </w:r>
    </w:p>
  </w:footnote>
  <w:footnote w:id="18338">
    <w:p>
      <w:pPr>
        <w:pStyle w:val="FootnoteText"/>
      </w:pPr>
      <w:r>
        <w:rPr>
          <w:rStyle w:val="FootnoteReference"/>
        </w:rPr>
        <w:footnoteRef/>
      </w:r>
      <w:r>
        <w:t xml:space="preserve"> Cross-references for "shall we not": Mal 1:6; Jas 4:7; Jas 4:10; 1Pet 5:6.</w:t>
      </w:r>
    </w:p>
  </w:footnote>
  <w:footnote w:id="18339">
    <w:p>
      <w:pPr>
        <w:pStyle w:val="FootnoteText"/>
      </w:pPr>
      <w:r>
        <w:rPr>
          <w:rStyle w:val="FootnoteReference"/>
        </w:rPr>
        <w:footnoteRef/>
      </w:r>
      <w:r>
        <w:t xml:space="preserve"> Cross-references for "the Father": Num 16:22; Num 27:16; Job 12:10; Eccl 12:7; Isa 42:5; Isa 57:16; Zech 12:1.</w:t>
      </w:r>
    </w:p>
  </w:footnote>
  <w:footnote w:id="18340">
    <w:p>
      <w:pPr>
        <w:pStyle w:val="FootnoteText"/>
      </w:pPr>
      <w:r>
        <w:rPr>
          <w:rStyle w:val="FootnoteReference"/>
        </w:rPr>
        <w:footnoteRef/>
      </w:r>
      <w:r>
        <w:t xml:space="preserve"> Cross-references for "but he": Heb 12:5-6.</w:t>
      </w:r>
    </w:p>
  </w:footnote>
  <w:footnote w:id="1834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42">
    <w:p>
      <w:pPr>
        <w:pStyle w:val="FootnoteText"/>
      </w:pPr>
      <w:r>
        <w:rPr>
          <w:rStyle w:val="FootnoteReference"/>
        </w:rPr>
        <w:footnoteRef/>
      </w:r>
      <w:r>
        <w:t xml:space="preserve"> Cross-references for "no chastening": Ps 89:32; Ps 118:18; Prov 15:10; Prov 19:18.</w:t>
      </w:r>
    </w:p>
  </w:footnote>
  <w:footnote w:id="18343">
    <w:p>
      <w:pPr>
        <w:pStyle w:val="FootnoteText"/>
      </w:pPr>
      <w:r>
        <w:rPr>
          <w:rStyle w:val="FootnoteReference"/>
        </w:rPr>
        <w:footnoteRef/>
      </w:r>
      <w:r>
        <w:t xml:space="preserve"> Cross-references for "nevertheless": Heb 12:5-6; Heb 12:10.</w:t>
      </w:r>
    </w:p>
  </w:footnote>
  <w:footnote w:id="18344">
    <w:p>
      <w:pPr>
        <w:pStyle w:val="FootnoteText"/>
      </w:pPr>
      <w:r>
        <w:rPr>
          <w:rStyle w:val="FootnoteReference"/>
        </w:rPr>
        <w:footnoteRef/>
      </w:r>
      <w:r>
        <w:t xml:space="preserve"> Cross-references for "peaceable": Ps 119:165; Isa 32:17; Rom 5:3-5; Rom 14:17; 2Cor 4:17; Gal 5:22-23; Jas 3:17-18.</w:t>
      </w:r>
    </w:p>
  </w:footnote>
  <w:footnote w:id="18345">
    <w:p>
      <w:pPr>
        <w:pStyle w:val="FootnoteText"/>
      </w:pPr>
      <w:r>
        <w:rPr>
          <w:rStyle w:val="FootnoteReference"/>
        </w:rPr>
        <w:footnoteRef/>
      </w:r>
      <w:r>
        <w:t xml:space="preserve"> Cross-references for "exercised": 1Tim 4:7-8; Heb 5:14; 2Pet 2:14.</w:t>
      </w:r>
    </w:p>
  </w:footnote>
  <w:footnote w:id="18346">
    <w:p>
      <w:pPr>
        <w:pStyle w:val="FootnoteText"/>
      </w:pPr>
      <w:r>
        <w:rPr>
          <w:rStyle w:val="FootnoteReference"/>
        </w:rPr>
        <w:footnoteRef/>
      </w:r>
      <w:r>
        <w:t xml:space="preserve"> Cross-references: Job 4:3-4; Isa 35:3; Ezek 7:17; Ezek 21:7; Dan 5:6; Nah 2:10; 1Thess 5:14; Heb 12:3; Heb 12:5.</w:t>
      </w:r>
    </w:p>
  </w:footnote>
  <w:footnote w:id="18347">
    <w:p>
      <w:pPr>
        <w:pStyle w:val="FootnoteText"/>
      </w:pPr>
      <w:r>
        <w:rPr>
          <w:rStyle w:val="FootnoteReference"/>
        </w:rPr>
        <w:footnoteRef/>
      </w:r>
      <w:r>
        <w:t xml:space="preserve"> Cross-references for "make": Prov 4:26-27; Isa 35:3; Isa 35:8-10; Isa 40:3-4; Isa 42:16; Isa 58:12; Jer 18:15; Luke 3:5.</w:t>
      </w:r>
    </w:p>
  </w:footnote>
  <w:footnote w:id="18348">
    <w:p>
      <w:pPr>
        <w:pStyle w:val="FootnoteText"/>
      </w:pPr>
      <w:r>
        <w:rPr>
          <w:rStyle w:val="FootnoteReference"/>
        </w:rPr>
        <w:footnoteRef/>
      </w:r>
      <w:r>
        <w:t xml:space="preserve"> Cross-references for "lame": Isa 35:6; Jer 31:8-9.</w:t>
      </w:r>
    </w:p>
  </w:footnote>
  <w:footnote w:id="18349">
    <w:p>
      <w:pPr>
        <w:pStyle w:val="FootnoteText"/>
      </w:pPr>
      <w:r>
        <w:rPr>
          <w:rStyle w:val="FootnoteReference"/>
        </w:rPr>
        <w:footnoteRef/>
      </w:r>
      <w:r>
        <w:t xml:space="preserve"> Cross-references for "but let": Gal 6:1; Jude 1:22-23.</w:t>
      </w:r>
    </w:p>
  </w:footnote>
  <w:footnote w:id="1835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5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5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5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54">
    <w:p>
      <w:pPr>
        <w:pStyle w:val="FootnoteText"/>
      </w:pPr>
      <w:r>
        <w:rPr>
          <w:rStyle w:val="FootnoteReference"/>
        </w:rPr>
        <w:footnoteRef/>
      </w:r>
      <w:r>
        <w:t xml:space="preserve"> Cross-references for "fail of": Gal 5:4.</w:t>
      </w:r>
    </w:p>
  </w:footnote>
  <w:footnote w:id="18355">
    <w:p>
      <w:pPr>
        <w:pStyle w:val="FootnoteText"/>
      </w:pPr>
      <w:r>
        <w:rPr>
          <w:rStyle w:val="FootnoteReference"/>
        </w:rPr>
        <w:footnoteRef/>
      </w:r>
      <w:r>
        <w:t xml:space="preserve"> Cross-references for "any root": Deut 29:18; Deut 32:32; Isa 5:4; Isa 5:7; Jer 2:21; Matt 7:16-18; Heb 3:12.</w:t>
      </w:r>
    </w:p>
  </w:footnote>
  <w:footnote w:id="18356">
    <w:p>
      <w:pPr>
        <w:pStyle w:val="FootnoteText"/>
      </w:pPr>
      <w:r>
        <w:rPr>
          <w:rStyle w:val="FootnoteReference"/>
        </w:rPr>
        <w:footnoteRef/>
      </w:r>
      <w:r>
        <w:t xml:space="preserve"> Cross-references for "trouble": Josh 6:18; Josh 7:25-26; Josh 22:17-20; Eph 5:3; Col 3:5.</w:t>
      </w:r>
    </w:p>
  </w:footnote>
  <w:footnote w:id="18357">
    <w:p>
      <w:pPr>
        <w:pStyle w:val="FootnoteText"/>
      </w:pPr>
      <w:r>
        <w:rPr>
          <w:rStyle w:val="FootnoteReference"/>
        </w:rPr>
        <w:footnoteRef/>
      </w:r>
      <w:r>
        <w:t xml:space="preserve"> Cross-references for "any man": Luke 22:32; 1Cor 13:8; Gal 5:4.</w:t>
      </w:r>
    </w:p>
  </w:footnote>
  <w:footnote w:id="18358">
    <w:p>
      <w:pPr>
        <w:pStyle w:val="FootnoteText"/>
      </w:pPr>
      <w:r>
        <w:rPr>
          <w:rStyle w:val="FootnoteReference"/>
        </w:rPr>
        <w:footnoteRef/>
      </w:r>
      <w:r>
        <w:t xml:space="preserve"> Cross-references for "and thereby": Exod 32:21; 1Kgs 14:16; Acts 20:30-31; 1Cor 5:6; 1Cor 15:33; Gal 2:13; 2Tim 2:16-17; 2Pet 2:1-2; 2Pet 2:18.</w:t>
      </w:r>
    </w:p>
  </w:footnote>
  <w:footnote w:id="1835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360">
    <w:p>
      <w:pPr>
        <w:pStyle w:val="FootnoteText"/>
      </w:pPr>
      <w:r>
        <w:rPr>
          <w:rStyle w:val="FootnoteReference"/>
        </w:rPr>
        <w:footnoteRef/>
      </w:r>
      <w:r>
        <w:t xml:space="preserve"> Personal name: Esau. Personal-name meaning: Esau — Hairy; red. Source form: Esau. Equivalent source: direct curated/Hitchcock lookup.</w:t>
      </w:r>
    </w:p>
  </w:footnote>
  <w:footnote w:id="18361">
    <w:p>
      <w:pPr>
        <w:pStyle w:val="FootnoteText"/>
      </w:pPr>
      <w:r>
        <w:rPr>
          <w:rStyle w:val="FootnoteReference"/>
        </w:rPr>
        <w:footnoteRef/>
      </w:r>
      <w:r>
        <w:t xml:space="preserve"> Cross-references for "as Esau": Gen 25:31-34; Gen 27:36.</w:t>
      </w:r>
    </w:p>
  </w:footnote>
  <w:footnote w:id="18362">
    <w:p>
      <w:pPr>
        <w:pStyle w:val="FootnoteText"/>
      </w:pPr>
      <w:r>
        <w:rPr>
          <w:rStyle w:val="FootnoteReference"/>
        </w:rPr>
        <w:footnoteRef/>
      </w:r>
      <w:r>
        <w:t xml:space="preserve"> Cross-references for "when he": Gen 27:31-41.</w:t>
      </w:r>
    </w:p>
  </w:footnote>
  <w:footnote w:id="18363">
    <w:p>
      <w:pPr>
        <w:pStyle w:val="FootnoteText"/>
      </w:pPr>
      <w:r>
        <w:rPr>
          <w:rStyle w:val="FootnoteReference"/>
        </w:rPr>
        <w:footnoteRef/>
      </w:r>
      <w:r>
        <w:t xml:space="preserve"> Cross-references for "he was": Prov 1:24-31; Jer 6:30; Matt 7:23; Matt 25:11-12; Luke 13:24-27; Heb 6:8.</w:t>
      </w:r>
    </w:p>
  </w:footnote>
  <w:footnote w:id="18364">
    <w:p>
      <w:pPr>
        <w:pStyle w:val="FootnoteText"/>
      </w:pPr>
      <w:r>
        <w:rPr>
          <w:rStyle w:val="FootnoteReference"/>
        </w:rPr>
        <w:footnoteRef/>
      </w:r>
      <w:r>
        <w:t xml:space="preserve"> Cross-references for "for he": Heb 6:4-6; Heb 10:26-29.</w:t>
      </w:r>
    </w:p>
  </w:footnote>
  <w:footnote w:id="18365">
    <w:p>
      <w:pPr>
        <w:pStyle w:val="FootnoteText"/>
      </w:pPr>
      <w:r>
        <w:rPr>
          <w:rStyle w:val="FootnoteReference"/>
        </w:rPr>
        <w:footnoteRef/>
      </w:r>
      <w:r>
        <w:t xml:space="preserve"> Cross-references: Exod 19:12-19; Exod 20:18; Exod 24:17; Deut 4:11; Deut 5:22-26; Rom 6:14; Rom 8:15; 2Tim 1:7.</w:t>
      </w:r>
    </w:p>
  </w:footnote>
  <w:footnote w:id="18366">
    <w:p>
      <w:pPr>
        <w:pStyle w:val="FootnoteText"/>
      </w:pPr>
      <w:r>
        <w:rPr>
          <w:rStyle w:val="FootnoteReference"/>
        </w:rPr>
        <w:footnoteRef/>
      </w:r>
      <w:r>
        <w:t xml:space="preserve"> Cross-references for "the sound": Exod 19:16-19; 1Cor 15:52; 1Thess 4:16.</w:t>
      </w:r>
    </w:p>
  </w:footnote>
  <w:footnote w:id="18367">
    <w:p>
      <w:pPr>
        <w:pStyle w:val="FootnoteText"/>
      </w:pPr>
      <w:r>
        <w:rPr>
          <w:rStyle w:val="FootnoteReference"/>
        </w:rPr>
        <w:footnoteRef/>
      </w:r>
      <w:r>
        <w:t xml:space="preserve"> Cross-references for "and the voice": Exod 20:1-17; Exod 20:22; Deut 4:12; Deut 4:33; Deut 5:3-22.</w:t>
      </w:r>
    </w:p>
  </w:footnote>
  <w:footnote w:id="18368">
    <w:p>
      <w:pPr>
        <w:pStyle w:val="FootnoteText"/>
      </w:pPr>
      <w:r>
        <w:rPr>
          <w:rStyle w:val="FootnoteReference"/>
        </w:rPr>
        <w:footnoteRef/>
      </w:r>
      <w:r>
        <w:t xml:space="preserve"> Cross-references for "they that": Exod 20:18-19; Deut 5:24-27; Deut 18:16.</w:t>
      </w:r>
    </w:p>
  </w:footnote>
  <w:footnote w:id="18369">
    <w:p>
      <w:pPr>
        <w:pStyle w:val="FootnoteText"/>
      </w:pPr>
      <w:r>
        <w:rPr>
          <w:rStyle w:val="FootnoteReference"/>
        </w:rPr>
        <w:footnoteRef/>
      </w:r>
      <w:r>
        <w:t xml:space="preserve"> Cross-references for "For they": Deut 33:2; Rom 3:19-20; Gal 2:19; Gal 3:10.</w:t>
      </w:r>
    </w:p>
  </w:footnote>
  <w:footnote w:id="18370">
    <w:p>
      <w:pPr>
        <w:pStyle w:val="FootnoteText"/>
      </w:pPr>
      <w:r>
        <w:rPr>
          <w:rStyle w:val="FootnoteReference"/>
        </w:rPr>
        <w:footnoteRef/>
      </w:r>
      <w:r>
        <w:t xml:space="preserve"> Cross-references for "if so much": Exod 19:13; Exod 19:16.</w:t>
      </w:r>
    </w:p>
  </w:footnote>
  <w:footnote w:id="1837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372">
    <w:p>
      <w:pPr>
        <w:pStyle w:val="FootnoteText"/>
      </w:pPr>
      <w:r>
        <w:rPr>
          <w:rStyle w:val="FootnoteReference"/>
        </w:rPr>
        <w:footnoteRef/>
      </w:r>
      <w:r>
        <w:t xml:space="preserve"> Cross-references for "Moses": Exod 19:16; Exod 19:19; Ps 119:120; Isa 6:3-5; Dan 10:8; Dan 10:17; Rev 1:17.</w:t>
      </w:r>
    </w:p>
  </w:footnote>
  <w:footnote w:id="183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374">
    <w:p>
      <w:pPr>
        <w:pStyle w:val="FootnoteText"/>
      </w:pPr>
      <w:r>
        <w:rPr>
          <w:rStyle w:val="FootnoteReference"/>
        </w:rPr>
        <w:footnoteRef/>
      </w:r>
      <w:r>
        <w:t xml:space="preserve"> Cross-references for "the city": Ps 48:2; Ps 87:3; Matt 5:35; Phil 3:20; Heb 13:14; Rev 3:12; Rev 21:2; Rev 21:10; Rev 22:19.</w:t>
      </w:r>
    </w:p>
  </w:footnote>
  <w:footnote w:id="1837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3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377">
    <w:p>
      <w:pPr>
        <w:pStyle w:val="FootnoteText"/>
      </w:pPr>
      <w:r>
        <w:rPr>
          <w:rStyle w:val="FootnoteReference"/>
        </w:rPr>
        <w:footnoteRef/>
      </w:r>
      <w:r>
        <w:t xml:space="preserve"> Cross-references for "an innumerable": Deut 33:2; Ps 68:17; Dan 7:10; Jude 1:14; Rev 5:11-12.</w:t>
      </w:r>
    </w:p>
  </w:footnote>
  <w:footnote w:id="1837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379">
    <w:p>
      <w:pPr>
        <w:pStyle w:val="FootnoteText"/>
      </w:pPr>
      <w:r>
        <w:rPr>
          <w:rStyle w:val="FootnoteReference"/>
        </w:rPr>
        <w:footnoteRef/>
      </w:r>
      <w:r>
        <w:t xml:space="preserve"> Cross-references for "the general": Ps 89:7; Ps 111:1; Acts 20:28; Eph 1:22; Eph 5:24-27; Col 1:24; 1Tim 3:5.</w:t>
      </w:r>
    </w:p>
  </w:footnote>
  <w:footnote w:id="18380">
    <w:p>
      <w:pPr>
        <w:pStyle w:val="FootnoteText"/>
      </w:pPr>
      <w:r>
        <w:rPr>
          <w:rStyle w:val="FootnoteReference"/>
        </w:rPr>
        <w:footnoteRef/>
      </w:r>
      <w:r>
        <w:t xml:space="preserve"> Cross-references for "the firstborn": Exod 4:22; Exod 13:2; Deut 21:17; Ps 89:27; Jer 31:9; Jas 1:18; Rev 14:4.</w:t>
      </w:r>
    </w:p>
  </w:footnote>
  <w:footnote w:id="18381">
    <w:p>
      <w:pPr>
        <w:pStyle w:val="FootnoteText"/>
      </w:pPr>
      <w:r>
        <w:rPr>
          <w:rStyle w:val="FootnoteReference"/>
        </w:rPr>
        <w:footnoteRef/>
      </w:r>
      <w:r>
        <w:t xml:space="preserve"> Cross-references for "which": Exod 32:32; Ps 69:28; Luke 10:20; Phil 4:3; Rev 13:8; Rev 20:15.</w:t>
      </w:r>
    </w:p>
  </w:footnote>
  <w:footnote w:id="1838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383">
    <w:p>
      <w:pPr>
        <w:pStyle w:val="FootnoteText"/>
      </w:pPr>
      <w:r>
        <w:rPr>
          <w:rStyle w:val="FootnoteReference"/>
        </w:rPr>
        <w:footnoteRef/>
      </w:r>
      <w:r>
        <w:t xml:space="preserve"> Cross-references: Gen 18:25; Ps 50:5-6; Ps 94:2; Ps 96:13; Ps 98:9; Matt 25:31-34; John 5:27; 2Thess 1:5-7; Heb 6:10-12; Heb 9:27; 1Pet 2:23.</w:t>
      </w:r>
    </w:p>
  </w:footnote>
  <w:footnote w:id="18384">
    <w:p>
      <w:pPr>
        <w:pStyle w:val="FootnoteText"/>
      </w:pPr>
      <w:r>
        <w:rPr>
          <w:rStyle w:val="FootnoteReference"/>
        </w:rPr>
        <w:footnoteRef/>
      </w:r>
      <w:r>
        <w:t xml:space="preserve"> Cross-references for "Jesus": 1Tim 2:5; Heb 7:22; Heb 8:6; Heb 8:8.</w:t>
      </w:r>
    </w:p>
  </w:footnote>
  <w:footnote w:id="18385">
    <w:p>
      <w:pPr>
        <w:pStyle w:val="FootnoteText"/>
      </w:pPr>
      <w:r>
        <w:rPr>
          <w:rStyle w:val="FootnoteReference"/>
        </w:rPr>
        <w:footnoteRef/>
      </w:r>
      <w:r>
        <w:t xml:space="preserve"> Cross-references for "covenant": Matt 26:28; Mark 14:24; Luke 22:20; Heb 9:15.</w:t>
      </w:r>
    </w:p>
  </w:footnote>
  <w:footnote w:id="18386">
    <w:p>
      <w:pPr>
        <w:pStyle w:val="FootnoteText"/>
      </w:pPr>
      <w:r>
        <w:rPr>
          <w:rStyle w:val="FootnoteReference"/>
        </w:rPr>
        <w:footnoteRef/>
      </w:r>
      <w:r>
        <w:t xml:space="preserve"> Cross-references for "to the blood": Exod 24:8; Heb 9:21; Heb 10:22; Heb 11:28; 1Pet 1:2.</w:t>
      </w:r>
    </w:p>
  </w:footnote>
  <w:footnote w:id="1838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388">
    <w:p>
      <w:pPr>
        <w:pStyle w:val="FootnoteText"/>
      </w:pPr>
      <w:r>
        <w:rPr>
          <w:rStyle w:val="FootnoteReference"/>
        </w:rPr>
        <w:footnoteRef/>
      </w:r>
      <w:r>
        <w:t xml:space="preserve"> Cross-references: Isa 55:3; Jer 31:31-33; Heb 13:20.</w:t>
      </w:r>
    </w:p>
  </w:footnote>
  <w:footnote w:id="18389">
    <w:p>
      <w:pPr>
        <w:pStyle w:val="FootnoteText"/>
      </w:pPr>
      <w:r>
        <w:rPr>
          <w:rStyle w:val="FootnoteReference"/>
        </w:rPr>
        <w:footnoteRef/>
      </w:r>
      <w:r>
        <w:t xml:space="preserve"> Cross-references for "speaketh": Gen 4:10; Matt 23:35; Luke 11:51; Heb 11:4.</w:t>
      </w:r>
    </w:p>
  </w:footnote>
  <w:footnote w:id="18390">
    <w:p>
      <w:pPr>
        <w:pStyle w:val="FootnoteText"/>
      </w:pPr>
      <w:r>
        <w:rPr>
          <w:rStyle w:val="FootnoteReference"/>
        </w:rPr>
        <w:footnoteRef/>
      </w:r>
      <w:r>
        <w:t xml:space="preserve"> Cross-references for "refuse": Prov 1:24; Prov 8:33; Prov 13:18; Prov 15:32; Jer 11:10; Ezek 5:6; Zech 7:11; Matt 17:5; Acts 7:35.</w:t>
      </w:r>
    </w:p>
  </w:footnote>
  <w:footnote w:id="18391">
    <w:p>
      <w:pPr>
        <w:pStyle w:val="FootnoteText"/>
      </w:pPr>
      <w:r>
        <w:rPr>
          <w:rStyle w:val="FootnoteReference"/>
        </w:rPr>
        <w:footnoteRef/>
      </w:r>
      <w:r>
        <w:t xml:space="preserve"> Cross-references for "if they": Heb 2:1-3; Heb 3:17; Heb 10:28-29.</w:t>
      </w:r>
    </w:p>
  </w:footnote>
  <w:footnote w:id="18392">
    <w:p>
      <w:pPr>
        <w:pStyle w:val="FootnoteText"/>
      </w:pPr>
      <w:r>
        <w:rPr>
          <w:rStyle w:val="FootnoteReference"/>
        </w:rPr>
        <w:footnoteRef/>
      </w:r>
      <w:r>
        <w:t xml:space="preserve"> Cross-references for "turn away": Num 32:15; Deut 30:17; Josh 22:16; 2Chr 7:19; Prov 1:32; 2Tim 4:4.</w:t>
      </w:r>
    </w:p>
  </w:footnote>
  <w:footnote w:id="18393">
    <w:p>
      <w:pPr>
        <w:pStyle w:val="FootnoteText"/>
      </w:pPr>
      <w:r>
        <w:rPr>
          <w:rStyle w:val="FootnoteReference"/>
        </w:rPr>
        <w:footnoteRef/>
      </w:r>
      <w:r>
        <w:t xml:space="preserve"> Cross-references: Exod 16:29; 1Kgs 12:16; Isa 48:6; Isa 64:9; Matt 8:4; 1Thess 5:15; Heb 8:5; 1Pet 1:22; Rev 19:10; Rev 22:9.</w:t>
      </w:r>
    </w:p>
  </w:footnote>
  <w:footnote w:id="18394">
    <w:p>
      <w:pPr>
        <w:pStyle w:val="FootnoteText"/>
      </w:pPr>
      <w:r>
        <w:rPr>
          <w:rStyle w:val="FootnoteReference"/>
        </w:rPr>
        <w:footnoteRef/>
      </w:r>
      <w:r>
        <w:t xml:space="preserve"> Cross-references for "voice": Exod 19:18; Ps 114:6-7; Hab 3:10.</w:t>
      </w:r>
    </w:p>
  </w:footnote>
  <w:footnote w:id="18395">
    <w:p>
      <w:pPr>
        <w:pStyle w:val="FootnoteText"/>
      </w:pPr>
      <w:r>
        <w:rPr>
          <w:rStyle w:val="FootnoteReference"/>
        </w:rPr>
        <w:footnoteRef/>
      </w:r>
      <w:r>
        <w:t xml:space="preserve"> Cross-references for "Yet once": Isa 2:19; Isa 13:13; Joel 3:16; Hag 2:6-7; Hag 2:22; Heb 12:27.</w:t>
      </w:r>
    </w:p>
  </w:footnote>
  <w:footnote w:id="18396">
    <w:p>
      <w:pPr>
        <w:pStyle w:val="FootnoteText"/>
      </w:pPr>
      <w:r>
        <w:rPr>
          <w:rStyle w:val="FootnoteReference"/>
        </w:rPr>
        <w:footnoteRef/>
      </w:r>
      <w:r>
        <w:t xml:space="preserve"> Cross-references for "signifieth": Ps 102:26-27; Ezek 21:27; Matt 24:35; 2Pet 3:10-11; Rev 11:15; Rev 21:1.</w:t>
      </w:r>
    </w:p>
  </w:footnote>
  <w:footnote w:id="18397">
    <w:p>
      <w:pPr>
        <w:pStyle w:val="FootnoteText"/>
      </w:pPr>
      <w:r>
        <w:rPr>
          <w:rStyle w:val="FootnoteReference"/>
        </w:rPr>
        <w:footnoteRef/>
      </w:r>
      <w:r>
        <w:t xml:space="preserve"> Cross-references for "a kingdom": Isa 9:7; Dan 2:44; Dan 7:14; Dan 7:27; Matt 25:34; Luke 1:33; Luke 17:20-21; 1Pet 1:4-5; Rev 1:6; Rev 5:10.</w:t>
      </w:r>
    </w:p>
  </w:footnote>
  <w:footnote w:id="18398">
    <w:p>
      <w:pPr>
        <w:pStyle w:val="FootnoteText"/>
      </w:pPr>
      <w:r>
        <w:rPr>
          <w:rStyle w:val="FootnoteReference"/>
        </w:rPr>
        <w:footnoteRef/>
      </w:r>
      <w:r>
        <w:t xml:space="preserve"> Cross-references for "have": Heb 3:6; Heb 10:23.</w:t>
      </w:r>
    </w:p>
  </w:footnote>
  <w:footnote w:id="18399">
    <w:p>
      <w:pPr>
        <w:pStyle w:val="FootnoteText"/>
      </w:pPr>
      <w:r>
        <w:rPr>
          <w:rStyle w:val="FootnoteReference"/>
        </w:rPr>
        <w:footnoteRef/>
      </w:r>
      <w:r>
        <w:t xml:space="preserve"> Cross-references for "we may": Ps 19:14; Isa 56:7; Rom 12:1-2; Eph 1:6; Eph 5:10; Phil 4:18; 1Pet 2:5; 1Pet 2:20.</w:t>
      </w:r>
    </w:p>
  </w:footnote>
  <w:footnote w:id="184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01">
    <w:p>
      <w:pPr>
        <w:pStyle w:val="FootnoteText"/>
      </w:pPr>
      <w:r>
        <w:rPr>
          <w:rStyle w:val="FootnoteReference"/>
        </w:rPr>
        <w:footnoteRef/>
      </w:r>
      <w:r>
        <w:t xml:space="preserve"> Cross-references: Exod 24:17; Num 11:1; Num 16:35; Deut 4:24; Deut 9:3; Ps 50:3; Ps 97:3; Isa 66:15; Dan 7:9; 2Thess 1:8; Heb 10:27.</w:t>
      </w:r>
    </w:p>
  </w:footnote>
  <w:footnote w:id="184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03">
    <w:p>
      <w:pPr>
        <w:pStyle w:val="FootnoteText"/>
      </w:pPr>
      <w:r>
        <w:rPr>
          <w:rStyle w:val="FootnoteReference"/>
        </w:rPr>
        <w:footnoteRef/>
      </w:r>
      <w:r>
        <w:t xml:space="preserve"> Cross-references for "some": Gen 18:2-10; Gen 19:1-3; Judg 13:15-25; Matt 25:40.</w:t>
      </w:r>
    </w:p>
  </w:footnote>
  <w:footnote w:id="184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06">
    <w:p>
      <w:pPr>
        <w:pStyle w:val="FootnoteText"/>
      </w:pPr>
      <w:r>
        <w:rPr>
          <w:rStyle w:val="FootnoteReference"/>
        </w:rPr>
        <w:footnoteRef/>
      </w:r>
      <w:r>
        <w:t xml:space="preserve"> Cross-references for "which suffer": Neh 1:3-4; Rom 12:15; 1Cor 12:26; Gal 6:1-2; 1Pet 3:8.</w:t>
      </w:r>
    </w:p>
  </w:footnote>
  <w:footnote w:id="184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08">
    <w:p>
      <w:pPr>
        <w:pStyle w:val="FootnoteText"/>
      </w:pPr>
      <w:r>
        <w:rPr>
          <w:rStyle w:val="FootnoteReference"/>
        </w:rPr>
        <w:footnoteRef/>
      </w:r>
      <w:r>
        <w:t xml:space="preserve"> Cross-references for "and the bed": 1Cor 6:9; Gal 5:19; Gal 5:21; Eph 5:5; Col 3:5-6; Heb 12:16; Rev 22:15.</w:t>
      </w:r>
    </w:p>
  </w:footnote>
  <w:footnote w:id="18409">
    <w:p>
      <w:pPr>
        <w:pStyle w:val="FootnoteText"/>
      </w:pPr>
      <w:r>
        <w:rPr>
          <w:rStyle w:val="FootnoteReference"/>
        </w:rPr>
        <w:footnoteRef/>
      </w:r>
      <w:r>
        <w:t xml:space="preserve"> Cross-references: Ps 50:16-22; Mal 3:5; 1Cor 5:13; 2Cor 5:10.</w:t>
      </w:r>
    </w:p>
  </w:footnote>
  <w:footnote w:id="18410">
    <w:p>
      <w:pPr>
        <w:pStyle w:val="FootnoteText"/>
      </w:pPr>
      <w:r>
        <w:rPr>
          <w:rStyle w:val="FootnoteReference"/>
        </w:rPr>
        <w:footnoteRef/>
      </w:r>
      <w:r>
        <w:t xml:space="preserve"> Cross-references for "and be": Exod 2:21; Matt 6:25; Matt 6:34; Luke 3:14; Phil 4:11-12; 1Tim 6:6-8.</w:t>
      </w:r>
    </w:p>
  </w:footnote>
  <w:footnote w:id="18411">
    <w:p>
      <w:pPr>
        <w:pStyle w:val="FootnoteText"/>
      </w:pPr>
      <w:r>
        <w:rPr>
          <w:rStyle w:val="FootnoteReference"/>
        </w:rPr>
        <w:footnoteRef/>
      </w:r>
      <w:r>
        <w:t xml:space="preserve"> Cross-references for "I will": Gen 28:15; Deut 31:6; Deut 31:8; Josh 1:5; 1Sam 12:22; 1Chr 28:20; Ps 37:25; Ps 37:28; Isa 41:10; Isa 41:17.</w:t>
      </w:r>
    </w:p>
  </w:footnote>
  <w:footnote w:id="1841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13">
    <w:p>
      <w:pPr>
        <w:pStyle w:val="FootnoteText"/>
      </w:pPr>
      <w:r>
        <w:rPr>
          <w:rStyle w:val="FootnoteReference"/>
        </w:rPr>
        <w:footnoteRef/>
      </w:r>
      <w:r>
        <w:t xml:space="preserve"> Cross-references for "boldly": Eph 3:12; Heb 4:16; Heb 10:19.</w:t>
      </w:r>
    </w:p>
  </w:footnote>
  <w:footnote w:id="184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15">
    <w:p>
      <w:pPr>
        <w:pStyle w:val="FootnoteText"/>
      </w:pPr>
      <w:r>
        <w:rPr>
          <w:rStyle w:val="FootnoteReference"/>
        </w:rPr>
        <w:footnoteRef/>
      </w:r>
      <w:r>
        <w:t xml:space="preserve"> Cross-references for "I will": Ps 56:4; Ps 56:11-12; Ps 118:6; Dan 3:16-18; Matt 10:28; Luke 12:4-5.</w:t>
      </w:r>
    </w:p>
  </w:footnote>
  <w:footnote w:id="18416">
    <w:p>
      <w:pPr>
        <w:pStyle w:val="FootnoteText"/>
      </w:pPr>
      <w:r>
        <w:rPr>
          <w:rStyle w:val="FootnoteReference"/>
        </w:rPr>
        <w:footnoteRef/>
      </w:r>
      <w:r>
        <w:t xml:space="preserve"> Cross-references for "word": Luke 8:11; Acts 4:31; Acts 13:46; Rom 10:17; 1Thess 2:13; Rev 1:9; Rev 6:9; Rev 20:4.</w:t>
      </w:r>
    </w:p>
  </w:footnote>
  <w:footnote w:id="18417">
    <w:p>
      <w:pPr>
        <w:pStyle w:val="FootnoteText"/>
      </w:pPr>
      <w:r>
        <w:rPr>
          <w:rStyle w:val="FootnoteReference"/>
        </w:rPr>
        <w:footnoteRef/>
      </w:r>
      <w:r>
        <w:t xml:space="preserve"> Cross-references for "whose": Song 1:8; 1Cor 4:16; 1Cor 11:1; Phil 3:17; 1Thess 1:6; 2Thess 3:7; 2Thess 3:9; Heb 6:12.</w:t>
      </w:r>
    </w:p>
  </w:footnote>
  <w:footnote w:id="18418">
    <w:p>
      <w:pPr>
        <w:pStyle w:val="FootnoteText"/>
      </w:pPr>
      <w:r>
        <w:rPr>
          <w:rStyle w:val="FootnoteReference"/>
        </w:rPr>
        <w:footnoteRef/>
      </w:r>
      <w:r>
        <w:t xml:space="preserve"> Cross-references for "considering": Acts 7:55-60.</w:t>
      </w:r>
    </w:p>
  </w:footnote>
  <w:footnote w:id="18419">
    <w:p>
      <w:pPr>
        <w:pStyle w:val="FootnoteText"/>
      </w:pPr>
      <w:r>
        <w:rPr>
          <w:rStyle w:val="FootnoteReference"/>
        </w:rPr>
        <w:footnoteRef/>
      </w:r>
      <w:r>
        <w:t xml:space="preserve"> Cross-references for "the end": 1Cor 10:13.</w:t>
      </w:r>
    </w:p>
  </w:footnote>
  <w:footnote w:id="18420">
    <w:p>
      <w:pPr>
        <w:pStyle w:val="FootnoteText"/>
      </w:pPr>
      <w:r>
        <w:rPr>
          <w:rStyle w:val="FootnoteReference"/>
        </w:rPr>
        <w:footnoteRef/>
      </w:r>
      <w:r>
        <w:t xml:space="preserve"> Cross-references for "which": Matt 24:45; Luke 12:42; Acts 14:23; 1Thess 5:12-13; 1Tim 3:5; Heb 13:17; Heb 13:24.</w:t>
      </w:r>
    </w:p>
  </w:footnote>
  <w:footnote w:id="18421">
    <w:p>
      <w:pPr>
        <w:pStyle w:val="FootnoteText"/>
      </w:pPr>
      <w:r>
        <w:rPr>
          <w:rStyle w:val="FootnoteReference"/>
        </w:rPr>
        <w:footnoteRef/>
      </w:r>
      <w:r>
        <w:t xml:space="preserve"> Name meaning: Jesus (Yeshua) — Yahweh saves. He will save His people from their sins.</w:t>
      </w:r>
    </w:p>
  </w:footnote>
  <w:footnote w:id="184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2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2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25">
    <w:p>
      <w:pPr>
        <w:pStyle w:val="FootnoteText"/>
      </w:pPr>
      <w:r>
        <w:rPr>
          <w:rStyle w:val="FootnoteReference"/>
        </w:rPr>
        <w:footnoteRef/>
      </w:r>
      <w:r>
        <w:t xml:space="preserve"> Cross-references for "it is": Acts 20:32; 2Cor 1:21; Gal 6:1; 2Thess 2:17; 2Tim 2:1-2.</w:t>
      </w:r>
    </w:p>
  </w:footnote>
  <w:footnote w:id="1842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27">
    <w:p>
      <w:pPr>
        <w:pStyle w:val="FootnoteText"/>
      </w:pPr>
      <w:r>
        <w:rPr>
          <w:rStyle w:val="FootnoteReference"/>
        </w:rPr>
        <w:footnoteRef/>
      </w:r>
      <w:r>
        <w:t xml:space="preserve"> Cross-references for "an altar": 1Cor 5:7-8; 1Cor 9:13; 1Cor 10:17; 1Cor 10:20.</w:t>
      </w:r>
    </w:p>
  </w:footnote>
  <w:footnote w:id="18428">
    <w:p>
      <w:pPr>
        <w:pStyle w:val="FootnoteText"/>
      </w:pPr>
      <w:r>
        <w:rPr>
          <w:rStyle w:val="FootnoteReference"/>
        </w:rPr>
        <w:footnoteRef/>
      </w:r>
      <w:r>
        <w:t xml:space="preserve"> Cross-references for "serve": Num 3:7-8; Num 7:5.</w:t>
      </w:r>
    </w:p>
  </w:footnote>
  <w:footnote w:id="18429">
    <w:p>
      <w:pPr>
        <w:pStyle w:val="FootnoteText"/>
      </w:pPr>
      <w:r>
        <w:rPr>
          <w:rStyle w:val="FootnoteReference"/>
        </w:rPr>
        <w:footnoteRef/>
      </w:r>
      <w:r>
        <w:t xml:space="preserve"> Cross-references for "the bodies": Exod 29:14; Lev 4:5-7; Lev 4:11-12; Lev 4:16-21; Lev 6:30; Lev 9:9; Lev 9:11; Lev 16:14-19; Lev 16:27; Num 19:3.</w:t>
      </w:r>
    </w:p>
  </w:footnote>
  <w:footnote w:id="18430">
    <w:p>
      <w:pPr>
        <w:pStyle w:val="FootnoteText"/>
      </w:pPr>
      <w:r>
        <w:rPr>
          <w:rStyle w:val="FootnoteReference"/>
        </w:rPr>
        <w:footnoteRef/>
      </w:r>
      <w:r>
        <w:t xml:space="preserve"> Cross-references for "sanctify": John 17:19; John 19:34; 1Cor 6:11; Eph 5:26; Heb 2:11; Heb 9:13-14; Heb 9:18-19; Heb 10:29; 1John 5:6-8.</w:t>
      </w:r>
    </w:p>
  </w:footnote>
  <w:footnote w:id="18431">
    <w:p>
      <w:pPr>
        <w:pStyle w:val="FootnoteText"/>
      </w:pPr>
      <w:r>
        <w:rPr>
          <w:rStyle w:val="FootnoteReference"/>
        </w:rPr>
        <w:footnoteRef/>
      </w:r>
      <w:r>
        <w:t xml:space="preserve"> Cross-references for "suffered": Lev 24:23; Num 15:36; Josh 7:24; Mark 15:20-24; John 19:17-18; Acts 7:58.</w:t>
      </w:r>
    </w:p>
  </w:footnote>
  <w:footnote w:id="1843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3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3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35">
    <w:p>
      <w:pPr>
        <w:pStyle w:val="FootnoteText"/>
      </w:pPr>
      <w:r>
        <w:rPr>
          <w:rStyle w:val="FootnoteReference"/>
        </w:rPr>
        <w:footnoteRef/>
      </w:r>
      <w:r>
        <w:t xml:space="preserve"> Cross-references for "the fruit": Gen 4:3-4; Hos 14:2; Rom 6:19; Rom 12:1.</w:t>
      </w:r>
    </w:p>
  </w:footnote>
  <w:footnote w:id="18436">
    <w:p>
      <w:pPr>
        <w:pStyle w:val="FootnoteText"/>
      </w:pPr>
      <w:r>
        <w:rPr>
          <w:rStyle w:val="FootnoteReference"/>
        </w:rPr>
        <w:footnoteRef/>
      </w:r>
      <w:r>
        <w:t xml:space="preserve"> Cross-references for "giving thanks to": Ps 18:49; Matt 11:25; Luke 10:21.</w:t>
      </w:r>
    </w:p>
  </w:footnote>
  <w:footnote w:id="18437">
    <w:p>
      <w:pPr>
        <w:pStyle w:val="FootnoteText"/>
      </w:pPr>
      <w:r>
        <w:rPr>
          <w:rStyle w:val="FootnoteReference"/>
        </w:rPr>
        <w:footnoteRef/>
      </w:r>
      <w:r>
        <w:t xml:space="preserve"> Cross-references: John 10:9; John 14:6; Eph 2:18; Col 3:17; Heb 7:25; 1Pet 2:5.</w:t>
      </w:r>
    </w:p>
  </w:footnote>
  <w:footnote w:id="1843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39">
    <w:p>
      <w:pPr>
        <w:pStyle w:val="FootnoteText"/>
      </w:pPr>
      <w:r>
        <w:rPr>
          <w:rStyle w:val="FootnoteReference"/>
        </w:rPr>
        <w:footnoteRef/>
      </w:r>
      <w:r>
        <w:t xml:space="preserve"> Cross-references for "communicate": Luke 18:22; Rom 12:13; 2Cor 9:12-13; Gal 6:6; Eph 4:28; Phil 4:14; 1Tim 6:18; Phlm 1:6.</w:t>
      </w:r>
    </w:p>
  </w:footnote>
  <w:footnote w:id="18440">
    <w:p>
      <w:pPr>
        <w:pStyle w:val="FootnoteText"/>
      </w:pPr>
      <w:r>
        <w:rPr>
          <w:rStyle w:val="FootnoteReference"/>
        </w:rPr>
        <w:footnoteRef/>
      </w:r>
      <w:r>
        <w:t xml:space="preserve"> Cross-references for "with such": Ps 51:19; Mic 6:7-8; Phil 4:18; Heb 6:10.</w:t>
      </w:r>
    </w:p>
  </w:footnote>
  <w:footnote w:id="18441">
    <w:p>
      <w:pPr>
        <w:pStyle w:val="FootnoteText"/>
      </w:pPr>
      <w:r>
        <w:rPr>
          <w:rStyle w:val="FootnoteReference"/>
        </w:rPr>
        <w:footnoteRef/>
      </w:r>
      <w:r>
        <w:t xml:space="preserve"> Cross-references for "Obey": 1Sam 8:19; 1Sam 15:19-20; Prov 5:13; Phil 2:12; Phil 2:29; 1Thess 5:12-13; 2Thess 3:14; 1Tim 5:17; Heb 13:7.</w:t>
      </w:r>
    </w:p>
  </w:footnote>
  <w:footnote w:id="18442">
    <w:p>
      <w:pPr>
        <w:pStyle w:val="FootnoteText"/>
      </w:pPr>
      <w:r>
        <w:rPr>
          <w:rStyle w:val="FootnoteReference"/>
        </w:rPr>
        <w:footnoteRef/>
      </w:r>
      <w:r>
        <w:t xml:space="preserve"> Cross-references for "submit": Gen 16:9; 1Cor 16:16; Eph 5:21; Jas 4:7; 1Pet 5:5.</w:t>
      </w:r>
    </w:p>
  </w:footnote>
  <w:footnote w:id="18443">
    <w:p>
      <w:pPr>
        <w:pStyle w:val="FootnoteText"/>
      </w:pPr>
      <w:r>
        <w:rPr>
          <w:rStyle w:val="FootnoteReference"/>
        </w:rPr>
        <w:footnoteRef/>
      </w:r>
      <w:r>
        <w:t xml:space="preserve"> Cross-references for "watch": Ezek 3:17-21; Ezek 33:2; Ezek 33:7-9; Acts 20:24-26; Acts 20:28; 1Cor 4:1-2; 1Pet 5:2-3.</w:t>
      </w:r>
    </w:p>
  </w:footnote>
  <w:footnote w:id="18444">
    <w:p>
      <w:pPr>
        <w:pStyle w:val="FootnoteText"/>
      </w:pPr>
      <w:r>
        <w:rPr>
          <w:rStyle w:val="FootnoteReference"/>
        </w:rPr>
        <w:footnoteRef/>
      </w:r>
      <w:r>
        <w:t xml:space="preserve"> Cross-references for "give account": Luke 16:2; Rom 14:12; 2Cor 5:10-11.</w:t>
      </w:r>
    </w:p>
  </w:footnote>
  <w:footnote w:id="18445">
    <w:p>
      <w:pPr>
        <w:pStyle w:val="FootnoteText"/>
      </w:pPr>
      <w:r>
        <w:rPr>
          <w:rStyle w:val="FootnoteReference"/>
        </w:rPr>
        <w:footnoteRef/>
      </w:r>
      <w:r>
        <w:t xml:space="preserve"> Cross-references for "with joy": Phil 1:4; Phil 2:16; Phil 4:1; 1Thess 2:19-20; 1Thess 3:9-10.</w:t>
      </w:r>
    </w:p>
  </w:footnote>
  <w:footnote w:id="18446">
    <w:p>
      <w:pPr>
        <w:pStyle w:val="FootnoteText"/>
      </w:pPr>
      <w:r>
        <w:rPr>
          <w:rStyle w:val="FootnoteReference"/>
        </w:rPr>
        <w:footnoteRef/>
      </w:r>
      <w:r>
        <w:t xml:space="preserve"> Cross-references for "with grief": Exod 32:31; Jer 13:17; Phil 3:18.</w:t>
      </w:r>
    </w:p>
  </w:footnote>
  <w:footnote w:id="18447">
    <w:p>
      <w:pPr>
        <w:pStyle w:val="FootnoteText"/>
      </w:pPr>
      <w:r>
        <w:rPr>
          <w:rStyle w:val="FootnoteReference"/>
        </w:rPr>
        <w:footnoteRef/>
      </w:r>
      <w:r>
        <w:t xml:space="preserve"> Cross-references for "Pray": Rom 15:30; Eph 6:19-20; Col 4:3; 1Thess 5:25; 2Thess 3:1.</w:t>
      </w:r>
    </w:p>
  </w:footnote>
  <w:footnote w:id="18448">
    <w:p>
      <w:pPr>
        <w:pStyle w:val="FootnoteText"/>
      </w:pPr>
      <w:r>
        <w:rPr>
          <w:rStyle w:val="FootnoteReference"/>
        </w:rPr>
        <w:footnoteRef/>
      </w:r>
      <w:r>
        <w:t xml:space="preserve"> Cross-references for "we have": Acts 23:1; Acts 24:16; 2Cor 1:12; 1Tim 1:5; 1Pet 3:16; 1Pet 3:21.</w:t>
      </w:r>
    </w:p>
  </w:footnote>
  <w:footnote w:id="18449">
    <w:p>
      <w:pPr>
        <w:pStyle w:val="FootnoteText"/>
      </w:pPr>
      <w:r>
        <w:rPr>
          <w:rStyle w:val="FootnoteReference"/>
        </w:rPr>
        <w:footnoteRef/>
      </w:r>
      <w:r>
        <w:t xml:space="preserve"> Cross-references for "in all": Rom 12:17; Rom 13:13; Phil 4:8; 1Thess 4:12; 1Pet 2:12.</w:t>
      </w:r>
    </w:p>
  </w:footnote>
  <w:footnote w:id="18450">
    <w:p>
      <w:pPr>
        <w:pStyle w:val="FootnoteText"/>
      </w:pPr>
      <w:r>
        <w:rPr>
          <w:rStyle w:val="FootnoteReference"/>
        </w:rPr>
        <w:footnoteRef/>
      </w:r>
      <w:r>
        <w:t xml:space="preserve"> Cross-references for "that I": Rom 1:10-12; Rom 15:31-32; Phlm 1:22.</w:t>
      </w:r>
    </w:p>
  </w:footnote>
  <w:footnote w:id="18451">
    <w:p>
      <w:pPr>
        <w:pStyle w:val="FootnoteText"/>
      </w:pPr>
      <w:r>
        <w:rPr>
          <w:rStyle w:val="FootnoteReference"/>
        </w:rPr>
        <w:footnoteRef/>
      </w:r>
      <w:r>
        <w:t xml:space="preserve"> Cross-references for "the God": Rom 15:33; Rom 16:20; 1Cor 14:33; 2Cor 13:11; Phil 4:9; 1Thess 5:23; 2Thess 3:16.</w:t>
      </w:r>
    </w:p>
  </w:footnote>
  <w:footnote w:id="1845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53">
    <w:p>
      <w:pPr>
        <w:pStyle w:val="FootnoteText"/>
      </w:pPr>
      <w:r>
        <w:rPr>
          <w:rStyle w:val="FootnoteReference"/>
        </w:rPr>
        <w:footnoteRef/>
      </w:r>
      <w:r>
        <w:t xml:space="preserve"> Cross-references for "that great": Ps 23:1; Ps 80:1; Isa 40:11; Isa 63:11; Ezek 34:23; Ezek 37:24; John 10:11; John 10:14; 1Pet 2:25; 1Pet 5:4.</w:t>
      </w:r>
    </w:p>
  </w:footnote>
  <w:footnote w:id="18454">
    <w:p>
      <w:pPr>
        <w:pStyle w:val="FootnoteText"/>
      </w:pPr>
      <w:r>
        <w:rPr>
          <w:rStyle w:val="FootnoteReference"/>
        </w:rPr>
        <w:footnoteRef/>
      </w:r>
      <w:r>
        <w:t xml:space="preserve"> Cross-references for "the blood": Exod 24:8; Zech 9:11; Matt 26:28; Mark 14:24; Luke 22:20; Heb 9:20; Heb 10:22.</w:t>
      </w:r>
    </w:p>
  </w:footnote>
  <w:footnote w:id="18455">
    <w:p>
      <w:pPr>
        <w:pStyle w:val="FootnoteText"/>
      </w:pPr>
      <w:r>
        <w:rPr>
          <w:rStyle w:val="FootnoteReference"/>
        </w:rPr>
        <w:footnoteRef/>
      </w:r>
      <w:r>
        <w:t xml:space="preserve"> Cross-references for "covenant": Heb 9:16-17.</w:t>
      </w:r>
    </w:p>
  </w:footnote>
  <w:footnote w:id="18456">
    <w:p>
      <w:pPr>
        <w:pStyle w:val="FootnoteText"/>
      </w:pPr>
      <w:r>
        <w:rPr>
          <w:rStyle w:val="FootnoteReference"/>
        </w:rPr>
        <w:footnoteRef/>
      </w:r>
      <w:r>
        <w:t xml:space="preserve"> Cross-references for "everlasting": 2Sam 23:5; 1Chr 16:17; Isa 55:3; Isa 61:8; Jer 32:40; Ezek 37:26.</w:t>
      </w:r>
    </w:p>
  </w:footnote>
  <w:footnote w:id="1845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58">
    <w:p>
      <w:pPr>
        <w:pStyle w:val="FootnoteText"/>
      </w:pPr>
      <w:r>
        <w:rPr>
          <w:rStyle w:val="FootnoteReference"/>
        </w:rPr>
        <w:footnoteRef/>
      </w:r>
      <w:r>
        <w:t xml:space="preserve"> Cross-references for "every": 2Cor 9:8; Eph 2:10; Phil 1:11; 2Thess 2:17; 1Tim 5:10.</w:t>
      </w:r>
    </w:p>
  </w:footnote>
  <w:footnote w:id="18459">
    <w:p>
      <w:pPr>
        <w:pStyle w:val="FootnoteText"/>
      </w:pPr>
      <w:r>
        <w:rPr>
          <w:rStyle w:val="FootnoteReference"/>
        </w:rPr>
        <w:footnoteRef/>
      </w:r>
      <w:r>
        <w:t xml:space="preserve"> Cross-references for "to do": Matt 7:21; Matt 12:50; Matt 21:31; John 7:17; Rom 12:2; 1Thess 4:3; Heb 10:36; 1Pet 4:2; 1John 2:17.</w:t>
      </w:r>
    </w:p>
  </w:footnote>
  <w:footnote w:id="18460">
    <w:p>
      <w:pPr>
        <w:pStyle w:val="FootnoteText"/>
      </w:pPr>
      <w:r>
        <w:rPr>
          <w:rStyle w:val="FootnoteReference"/>
        </w:rPr>
        <w:footnoteRef/>
      </w:r>
      <w:r>
        <w:t xml:space="preserve"> Cross-references for "working": Rom 12:1; Rom 14:17-18; Phil 2:13; Phil 4:18; Col 3:20; Heb 13:16; 1John 3:22.</w:t>
      </w:r>
    </w:p>
  </w:footnote>
  <w:footnote w:id="18461">
    <w:p>
      <w:pPr>
        <w:pStyle w:val="FootnoteText"/>
      </w:pPr>
      <w:r>
        <w:rPr>
          <w:rStyle w:val="FootnoteReference"/>
        </w:rPr>
        <w:footnoteRef/>
      </w:r>
      <w:r>
        <w:t xml:space="preserve"> Cross-references for "through": John 16:23-24; Eph 2:18; Phil 1:11; Phil 4:13; Col 3:17; 1Pet 2:5.</w:t>
      </w:r>
    </w:p>
  </w:footnote>
  <w:footnote w:id="1846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463">
    <w:p>
      <w:pPr>
        <w:pStyle w:val="FootnoteText"/>
      </w:pPr>
      <w:r>
        <w:rPr>
          <w:rStyle w:val="FootnoteReference"/>
        </w:rPr>
        <w:footnoteRef/>
      </w:r>
      <w:r>
        <w:t xml:space="preserve"> Cross-references for "Amen": Matt 6:13; Matt 28:20.</w:t>
      </w:r>
    </w:p>
  </w:footnote>
  <w:footnote w:id="1846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465">
    <w:p>
      <w:pPr>
        <w:pStyle w:val="FootnoteText"/>
      </w:pPr>
      <w:r>
        <w:rPr>
          <w:rStyle w:val="FootnoteReference"/>
        </w:rPr>
        <w:footnoteRef/>
      </w:r>
      <w:r>
        <w:t xml:space="preserve"> Cross-references: Gal 6:11; 1Pet 5:12.</w:t>
      </w:r>
    </w:p>
  </w:footnote>
  <w:footnote w:id="18466">
    <w:p>
      <w:pPr>
        <w:pStyle w:val="FootnoteText"/>
      </w:pPr>
      <w:r>
        <w:rPr>
          <w:rStyle w:val="FootnoteReference"/>
        </w:rPr>
        <w:footnoteRef/>
      </w:r>
      <w:r>
        <w:t xml:space="preserve"> Cross-references for "brother": Acts 16:1-3; 1Thess 3:2; Phlm 1:1.</w:t>
      </w:r>
    </w:p>
  </w:footnote>
  <w:footnote w:id="18467">
    <w:p>
      <w:pPr>
        <w:pStyle w:val="FootnoteText"/>
      </w:pPr>
      <w:r>
        <w:rPr>
          <w:rStyle w:val="FootnoteReference"/>
        </w:rPr>
        <w:footnoteRef/>
      </w:r>
      <w:r>
        <w:t xml:space="preserve"> Name meaning: Timothy (Timotheos) — Honoring God. Paul’s faithful son in the faith.</w:t>
      </w:r>
    </w:p>
  </w:footnote>
  <w:footnote w:id="18468">
    <w:p>
      <w:pPr>
        <w:pStyle w:val="FootnoteText"/>
      </w:pPr>
      <w:r>
        <w:rPr>
          <w:rStyle w:val="FootnoteReference"/>
        </w:rPr>
        <w:footnoteRef/>
      </w:r>
      <w:r>
        <w:t xml:space="preserve"> Cross-references for "is set": 1Tim 6:12; 2Tim 1:8; Rev 7:14.</w:t>
      </w:r>
    </w:p>
  </w:footnote>
  <w:footnote w:id="18469">
    <w:p>
      <w:pPr>
        <w:pStyle w:val="FootnoteText"/>
      </w:pPr>
      <w:r>
        <w:rPr>
          <w:rStyle w:val="FootnoteReference"/>
        </w:rPr>
        <w:footnoteRef/>
      </w:r>
      <w:r>
        <w:t xml:space="preserve"> Cross-references for "I will": Rom 15:25; Rom 15:28; Phlm 1:22.</w:t>
      </w:r>
    </w:p>
  </w:footnote>
  <w:footnote w:id="18470">
    <w:p>
      <w:pPr>
        <w:pStyle w:val="FootnoteText"/>
      </w:pPr>
      <w:r>
        <w:rPr>
          <w:rStyle w:val="FootnoteReference"/>
        </w:rPr>
        <w:footnoteRef/>
      </w:r>
      <w:r>
        <w:t xml:space="preserve"> Cross-references for "Salute": Rom 16:1-16.</w:t>
      </w:r>
    </w:p>
  </w:footnote>
  <w:footnote w:id="18471">
    <w:p>
      <w:pPr>
        <w:pStyle w:val="FootnoteText"/>
      </w:pPr>
      <w:r>
        <w:rPr>
          <w:rStyle w:val="FootnoteReference"/>
        </w:rPr>
        <w:footnoteRef/>
      </w:r>
      <w:r>
        <w:t xml:space="preserve"> Cross-references for "the rule": Heb 13:7; Heb 13:17.</w:t>
      </w:r>
    </w:p>
  </w:footnote>
  <w:footnote w:id="18472">
    <w:p>
      <w:pPr>
        <w:pStyle w:val="FootnoteText"/>
      </w:pPr>
      <w:r>
        <w:rPr>
          <w:rStyle w:val="FootnoteReference"/>
        </w:rPr>
        <w:footnoteRef/>
      </w:r>
      <w:r>
        <w:t xml:space="preserve"> Cross-references for "and all": 2Cor 1:1; 2Cor 13:13; Phil 1:1; Phil 4:22; Col 1:2; Phlm 1:5.</w:t>
      </w:r>
    </w:p>
  </w:footnote>
  <w:footnote w:id="1847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474">
    <w:p>
      <w:pPr>
        <w:pStyle w:val="FootnoteText"/>
      </w:pPr>
      <w:r>
        <w:rPr>
          <w:rStyle w:val="FootnoteReference"/>
        </w:rPr>
        <w:footnoteRef/>
      </w:r>
      <w:r>
        <w:t xml:space="preserve"> Cross-references: Rom 16:21-23.</w:t>
      </w:r>
    </w:p>
  </w:footnote>
  <w:footnote w:id="18475">
    <w:p>
      <w:pPr>
        <w:pStyle w:val="FootnoteText"/>
      </w:pPr>
      <w:r>
        <w:rPr>
          <w:rStyle w:val="FootnoteReference"/>
        </w:rPr>
        <w:footnoteRef/>
      </w:r>
      <w:r>
        <w:t xml:space="preserve"> Cross-references for "Italy": Acts 18:2; Acts 27:1.</w:t>
      </w:r>
    </w:p>
  </w:footnote>
  <w:footnote w:id="18476">
    <w:p>
      <w:pPr>
        <w:pStyle w:val="FootnoteText"/>
      </w:pPr>
      <w:r>
        <w:rPr>
          <w:rStyle w:val="FootnoteReference"/>
        </w:rPr>
        <w:footnoteRef/>
      </w:r>
      <w:r>
        <w:t xml:space="preserve"> Cross-references: Rom 1:7; Rom 16:20; Rom 16:24; Eph 6:24; 2Tim 4:22; Titus 3:15; Rev 22:21.</w:t>
      </w:r>
    </w:p>
  </w:footnote>
  <w:footnote w:id="18477">
    <w:p>
      <w:pPr>
        <w:pStyle w:val="FootnoteText"/>
      </w:pPr>
      <w:r>
        <w:rPr>
          <w:rStyle w:val="FootnoteReference"/>
        </w:rPr>
        <w:footnoteRef/>
      </w:r>
      <w:r>
        <w:t xml:space="preserve"> Name meaning: James (Yaaqov) — Supplanter. One of the sons of thunder; later a pillar of the Church.</w:t>
      </w:r>
    </w:p>
  </w:footnote>
  <w:footnote w:id="18478">
    <w:p>
      <w:pPr>
        <w:pStyle w:val="FootnoteText"/>
      </w:pPr>
      <w:r>
        <w:rPr>
          <w:rStyle w:val="FootnoteReference"/>
        </w:rPr>
        <w:footnoteRef/>
      </w:r>
      <w:r>
        <w:t xml:space="preserve"> Name meaning: Jesus (Yeshua) — Yahweh saves. He will save His people from their sins.</w:t>
      </w:r>
    </w:p>
  </w:footnote>
  <w:footnote w:id="18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8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481">
    <w:p>
      <w:pPr>
        <w:pStyle w:val="FootnoteText"/>
      </w:pPr>
      <w:r>
        <w:rPr>
          <w:rStyle w:val="FootnoteReference"/>
        </w:rPr>
        <w:footnoteRef/>
      </w:r>
      <w:r>
        <w:t xml:space="preserve"> Cross-references for "greeting": Acts 15:23; Acts 23:26; 2Tim 4:21.</w:t>
      </w:r>
    </w:p>
  </w:footnote>
  <w:footnote w:id="1848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483">
    <w:p>
      <w:pPr>
        <w:pStyle w:val="FootnoteText"/>
      </w:pPr>
      <w:r>
        <w:rPr>
          <w:rStyle w:val="FootnoteReference"/>
        </w:rPr>
        <w:footnoteRef/>
      </w:r>
      <w:r>
        <w:t xml:space="preserve"> Cross-references for "a servant": John 12:26; Rom 1:1; Phil 1:1; Titus 1:1; 2Pet 1:1.</w:t>
      </w:r>
    </w:p>
  </w:footnote>
  <w:footnote w:id="18484">
    <w:p>
      <w:pPr>
        <w:pStyle w:val="FootnoteText"/>
      </w:pPr>
      <w:r>
        <w:rPr>
          <w:rStyle w:val="FootnoteReference"/>
        </w:rPr>
        <w:footnoteRef/>
      </w:r>
      <w:r>
        <w:t xml:space="preserve"> Cross-references: Exod 24:4; Exod 28:21; Exod 39:14; 1Kgs 18:31; Ezra 6:17; Matt 19:28; Acts 26:7; Rev 7:4.</w:t>
      </w:r>
    </w:p>
  </w:footnote>
  <w:footnote w:id="1848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486">
    <w:p>
      <w:pPr>
        <w:pStyle w:val="FootnoteText"/>
      </w:pPr>
      <w:r>
        <w:rPr>
          <w:rStyle w:val="FootnoteReference"/>
        </w:rPr>
        <w:footnoteRef/>
      </w:r>
      <w:r>
        <w:t xml:space="preserve"> Cross-references for "divers": Heb 11:36-38; 1Pet 1:6-8; 2Pet 2:9; Rev 2:10.</w:t>
      </w:r>
    </w:p>
  </w:footnote>
  <w:footnote w:id="18487">
    <w:p>
      <w:pPr>
        <w:pStyle w:val="FootnoteText"/>
      </w:pPr>
      <w:r>
        <w:rPr>
          <w:rStyle w:val="FootnoteReference"/>
        </w:rPr>
        <w:footnoteRef/>
      </w:r>
      <w:r>
        <w:t xml:space="preserve"> Cross-references for "that": Rom 5:3-4; Rom 8:28; 2Cor 4:17.</w:t>
      </w:r>
    </w:p>
  </w:footnote>
  <w:footnote w:id="18488">
    <w:p>
      <w:pPr>
        <w:pStyle w:val="FootnoteText"/>
      </w:pPr>
      <w:r>
        <w:rPr>
          <w:rStyle w:val="FootnoteReference"/>
        </w:rPr>
        <w:footnoteRef/>
      </w:r>
      <w:r>
        <w:t xml:space="preserve"> Cross-references for "patience": Rom 2:7; Rom 8:25; Rom 15:4; Col 1:11; 2Thess 1:4; 2Thess 3:5; Heb 10:36; Heb 12:1; 2Pet 1:6.</w:t>
      </w:r>
    </w:p>
  </w:footnote>
  <w:footnote w:id="1848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490">
    <w:p>
      <w:pPr>
        <w:pStyle w:val="FootnoteText"/>
      </w:pPr>
      <w:r>
        <w:rPr>
          <w:rStyle w:val="FootnoteReference"/>
        </w:rPr>
        <w:footnoteRef/>
      </w:r>
      <w:r>
        <w:t xml:space="preserve"> Cross-references: Job 17:9; Ps 37:7; Ps 40:1; Hab 2:3; Matt 10:22; Luke 8:15; Luke 21:19; Gal 6:9; Jas 5:7-11.</w:t>
      </w:r>
    </w:p>
  </w:footnote>
  <w:footnote w:id="18491">
    <w:p>
      <w:pPr>
        <w:pStyle w:val="FootnoteText"/>
      </w:pPr>
      <w:r>
        <w:rPr>
          <w:rStyle w:val="FootnoteReference"/>
        </w:rPr>
        <w:footnoteRef/>
      </w:r>
      <w:r>
        <w:t xml:space="preserve"> Cross-references for "wanting": Matt 19:20; Mark 10:21; Luke 18:22; Jas 1:5; 2Pet 1:9.</w:t>
      </w:r>
    </w:p>
  </w:footnote>
  <w:footnote w:id="18492">
    <w:p>
      <w:pPr>
        <w:pStyle w:val="FootnoteText"/>
      </w:pPr>
      <w:r>
        <w:rPr>
          <w:rStyle w:val="FootnoteReference"/>
        </w:rPr>
        <w:footnoteRef/>
      </w:r>
      <w:r>
        <w:t xml:space="preserve"> Cross-references: Exod 31:3; Exod 31:6; Exod 36:1-4; 1Kgs 3:7-9; 1Kgs 3:11-12; Job 28:12-28; Prov 3:5-7; Prov 9:4-6; Jer 1:6-7; 2Cor 2:16.</w:t>
      </w:r>
    </w:p>
  </w:footnote>
  <w:footnote w:id="1849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494">
    <w:p>
      <w:pPr>
        <w:pStyle w:val="FootnoteText"/>
      </w:pPr>
      <w:r>
        <w:rPr>
          <w:rStyle w:val="FootnoteReference"/>
        </w:rPr>
        <w:footnoteRef/>
      </w:r>
      <w:r>
        <w:t xml:space="preserve"> Cross-references for "and upbraideth": Matt 11:20; Mark 16:14; Luke 15:20-22.</w:t>
      </w:r>
    </w:p>
  </w:footnote>
  <w:footnote w:id="18495">
    <w:p>
      <w:pPr>
        <w:pStyle w:val="FootnoteText"/>
      </w:pPr>
      <w:r>
        <w:rPr>
          <w:rStyle w:val="FootnoteReference"/>
        </w:rPr>
        <w:footnoteRef/>
      </w:r>
      <w:r>
        <w:t xml:space="preserve"> Cross-references: Matt 21:22; Mark 11:22-24; 1Tim 2:8; Heb 11:6.</w:t>
      </w:r>
    </w:p>
  </w:footnote>
  <w:footnote w:id="18496">
    <w:p>
      <w:pPr>
        <w:pStyle w:val="FootnoteText"/>
      </w:pPr>
      <w:r>
        <w:rPr>
          <w:rStyle w:val="FootnoteReference"/>
        </w:rPr>
        <w:footnoteRef/>
      </w:r>
      <w:r>
        <w:t xml:space="preserve"> Cross-references: Gen 49:4; Eph 4:14; Heb 10:23; Heb 13:9; 2Pet 2:17; Jude 1:12-13.</w:t>
      </w:r>
    </w:p>
  </w:footnote>
  <w:footnote w:id="18497">
    <w:p>
      <w:pPr>
        <w:pStyle w:val="FootnoteText"/>
      </w:pPr>
      <w:r>
        <w:rPr>
          <w:rStyle w:val="FootnoteReference"/>
        </w:rPr>
        <w:footnoteRef/>
      </w:r>
      <w:r>
        <w:t xml:space="preserve"> Cross-references: Prov 15:8; Prov 21:27; Isa 1:15; Isa 58:3-4; Jas 4:3.</w:t>
      </w:r>
    </w:p>
  </w:footnote>
  <w:footnote w:id="18498">
    <w:p>
      <w:pPr>
        <w:pStyle w:val="FootnoteText"/>
      </w:pPr>
      <w:r>
        <w:rPr>
          <w:rStyle w:val="FootnoteReference"/>
        </w:rPr>
        <w:footnoteRef/>
      </w:r>
      <w:r>
        <w:t xml:space="preserve"> Cross-references: 1Kgs 18:21; 2Kgs 17:33; 2Kgs 17:41; Isa 29:13; Hos 7:8-11; Hos 10:2; Matt 6:22; Matt 6:24; Jas 4:8; 2Pet 2:14; 2Pet 3:16.</w:t>
      </w:r>
    </w:p>
  </w:footnote>
  <w:footnote w:id="18499">
    <w:p>
      <w:pPr>
        <w:pStyle w:val="FootnoteText"/>
      </w:pPr>
      <w:r>
        <w:rPr>
          <w:rStyle w:val="FootnoteReference"/>
        </w:rPr>
        <w:footnoteRef/>
      </w:r>
      <w:r>
        <w:t xml:space="preserve"> Cross-references for "the brother": Deut 15:7; Deut 15:9; Deut 15:11; Ps 62:9; Prov 17:5; Prov 19:1; Luke 1:52; Jas 2:5-6.</w:t>
      </w:r>
    </w:p>
  </w:footnote>
  <w:footnote w:id="18500">
    <w:p>
      <w:pPr>
        <w:pStyle w:val="FootnoteText"/>
      </w:pPr>
      <w:r>
        <w:rPr>
          <w:rStyle w:val="FootnoteReference"/>
        </w:rPr>
        <w:footnoteRef/>
      </w:r>
      <w:r>
        <w:t xml:space="preserve"> Cross-references for "rejoice": Jer 9:23-24; Rom 5:2-3; Phil 3:3.</w:t>
      </w:r>
    </w:p>
  </w:footnote>
  <w:footnote w:id="1850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0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03">
    <w:p>
      <w:pPr>
        <w:pStyle w:val="FootnoteText"/>
      </w:pPr>
      <w:r>
        <w:rPr>
          <w:rStyle w:val="FootnoteReference"/>
        </w:rPr>
        <w:footnoteRef/>
      </w:r>
      <w:r>
        <w:t xml:space="preserve"> Cross-references: Isa 57:15; Isa 66:2; Matt 5:3; Phil 3:8; 1Tim 6:17.</w:t>
      </w:r>
    </w:p>
  </w:footnote>
  <w:footnote w:id="18504">
    <w:p>
      <w:pPr>
        <w:pStyle w:val="FootnoteText"/>
      </w:pPr>
      <w:r>
        <w:rPr>
          <w:rStyle w:val="FootnoteReference"/>
        </w:rPr>
        <w:footnoteRef/>
      </w:r>
      <w:r>
        <w:t xml:space="preserve"> Cross-references for "risen": Isa 49:10; Jonah 4:7-8; Matt 13:6; Mark 4:6.</w:t>
      </w:r>
    </w:p>
  </w:footnote>
  <w:footnote w:id="1850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0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07">
    <w:p>
      <w:pPr>
        <w:pStyle w:val="FootnoteText"/>
      </w:pPr>
      <w:r>
        <w:rPr>
          <w:rStyle w:val="FootnoteReference"/>
        </w:rPr>
        <w:footnoteRef/>
      </w:r>
      <w:r>
        <w:t xml:space="preserve"> Cross-references for "when": Deut 8:2; Deut 13:3; Prov 17:3; Zech 13:9; Mal 3:2-3; Heb 11:17; 1Pet 1:6-7; 1Pet 5:10.</w:t>
      </w:r>
    </w:p>
  </w:footnote>
  <w:footnote w:id="18508">
    <w:p>
      <w:pPr>
        <w:pStyle w:val="FootnoteText"/>
      </w:pPr>
      <w:r>
        <w:rPr>
          <w:rStyle w:val="FootnoteReference"/>
        </w:rPr>
        <w:footnoteRef/>
      </w:r>
      <w:r>
        <w:t xml:space="preserve"> Cross-references for "the crown": Matt 25:34; Luke 22:28-30; Rom 2:7-10; 1Cor 9:25; 2Tim 4:8; 1Pet 1:7; 1Pet 4:13; 1Pet 5:4; Rev 2:10; Rev 3:21.</w:t>
      </w:r>
    </w:p>
  </w:footnote>
  <w:footnote w:id="18509">
    <w:p>
      <w:pPr>
        <w:pStyle w:val="FootnoteText"/>
      </w:pPr>
      <w:r>
        <w:rPr>
          <w:rStyle w:val="FootnoteReference"/>
        </w:rPr>
        <w:footnoteRef/>
      </w:r>
      <w:r>
        <w:t xml:space="preserve"> Cross-references for "which": Isa 64:4; Matt 10:22; Matt 19:28-29; Jas 2:5.</w:t>
      </w:r>
    </w:p>
  </w:footnote>
  <w:footnote w:id="18510">
    <w:p>
      <w:pPr>
        <w:pStyle w:val="FootnoteText"/>
      </w:pPr>
      <w:r>
        <w:rPr>
          <w:rStyle w:val="FootnoteReference"/>
        </w:rPr>
        <w:footnoteRef/>
      </w:r>
      <w:r>
        <w:t xml:space="preserve"> Cross-references for "them": Exod 20:6; Deut 7:9; Neh 1:5; Ps 5:11; Rom 8:28; 1Cor 2:9; 1Cor 8:3; Jas 2:5; 1Pet 1:8; 1John 4:19.</w:t>
      </w:r>
    </w:p>
  </w:footnote>
  <w:footnote w:id="185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12">
    <w:p>
      <w:pPr>
        <w:pStyle w:val="FootnoteText"/>
      </w:pPr>
      <w:r>
        <w:rPr>
          <w:rStyle w:val="FootnoteReference"/>
        </w:rPr>
        <w:footnoteRef/>
      </w:r>
      <w:r>
        <w:t xml:space="preserve"> Cross-references for "no man": Gen 3:12; Isa 63:17; Hab 2:12-13; Rom 9:19-20; Jas 1:2; Jas 1:12.</w:t>
      </w:r>
    </w:p>
  </w:footnote>
  <w:footnote w:id="1851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14">
    <w:p>
      <w:pPr>
        <w:pStyle w:val="FootnoteText"/>
      </w:pPr>
      <w:r>
        <w:rPr>
          <w:rStyle w:val="FootnoteReference"/>
        </w:rPr>
        <w:footnoteRef/>
      </w:r>
      <w:r>
        <w:t xml:space="preserve"> Cross-references for "when": Gen 3:6; Gen 4:5-8; Job 15:35; Ps 7:14; Isa 59:4; Mic 2:1-3; Matt 26:14; Matt 26:48-59; Acts 5:1-3.</w:t>
      </w:r>
    </w:p>
  </w:footnote>
  <w:footnote w:id="18515">
    <w:p>
      <w:pPr>
        <w:pStyle w:val="FootnoteText"/>
      </w:pPr>
      <w:r>
        <w:rPr>
          <w:rStyle w:val="FootnoteReference"/>
        </w:rPr>
        <w:footnoteRef/>
      </w:r>
      <w:r>
        <w:t xml:space="preserve"> Cross-references for "when": Gen 2:17; Gen 3:17-19; Ps 9:17; Rom 5:12-21; Rom 6:21-23; Rev 20:14-15.</w:t>
      </w:r>
    </w:p>
  </w:footnote>
  <w:footnote w:id="18516">
    <w:p>
      <w:pPr>
        <w:pStyle w:val="FootnoteText"/>
      </w:pPr>
      <w:r>
        <w:rPr>
          <w:rStyle w:val="FootnoteReference"/>
        </w:rPr>
        <w:footnoteRef/>
      </w:r>
      <w:r>
        <w:t xml:space="preserve"> Cross-references: Matt 22:29; Mark 12:24; Mark 12:27; Gal 6:7; Col 2:4; Col 2:8; 2Tim 2:18.</w:t>
      </w:r>
    </w:p>
  </w:footnote>
  <w:footnote w:id="18517">
    <w:p>
      <w:pPr>
        <w:pStyle w:val="FootnoteText"/>
      </w:pPr>
      <w:r>
        <w:rPr>
          <w:rStyle w:val="FootnoteReference"/>
        </w:rPr>
        <w:footnoteRef/>
      </w:r>
      <w:r>
        <w:t xml:space="preserve"> Cross-references: Phil 2:12; Phil 4:1; Heb 13:1; Jas 1:19; Jas 2:5.</w:t>
      </w:r>
    </w:p>
  </w:footnote>
  <w:footnote w:id="1851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1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20">
    <w:p>
      <w:pPr>
        <w:pStyle w:val="FootnoteText"/>
      </w:pPr>
      <w:r>
        <w:rPr>
          <w:rStyle w:val="FootnoteReference"/>
        </w:rPr>
        <w:footnoteRef/>
      </w:r>
      <w:r>
        <w:t xml:space="preserve"> Cross-references for "no variableness": Num 23:19; 1Sam 15:29; Ps 122:6; Isa 46:10; Mal 3:6; Rom 11:29; Heb 1:11-12; Heb 13:8.</w:t>
      </w:r>
    </w:p>
  </w:footnote>
  <w:footnote w:id="18521">
    <w:p>
      <w:pPr>
        <w:pStyle w:val="FootnoteText"/>
      </w:pPr>
      <w:r>
        <w:rPr>
          <w:rStyle w:val="FootnoteReference"/>
        </w:rPr>
        <w:footnoteRef/>
      </w:r>
      <w:r>
        <w:t xml:space="preserve"> Cross-references for "his own": John 1:13; John 3:3-5; Rom 4:17; Rom 8:29-31; Rom 9:15-18; Eph 2:4-5; Col 1:20-21; 2Thess 2:13-14; 1Pet 1:3; 1Pet 1:23.</w:t>
      </w:r>
    </w:p>
  </w:footnote>
  <w:footnote w:id="18522">
    <w:p>
      <w:pPr>
        <w:pStyle w:val="FootnoteText"/>
      </w:pPr>
      <w:r>
        <w:rPr>
          <w:rStyle w:val="FootnoteReference"/>
        </w:rPr>
        <w:footnoteRef/>
      </w:r>
      <w:r>
        <w:t xml:space="preserve"> Cross-references for "with": 1Cor 4:15; Eph 1:12; Jas 1:21; 1Pet 1:23; 1John 3:9.</w:t>
      </w:r>
    </w:p>
  </w:footnote>
  <w:footnote w:id="18523">
    <w:p>
      <w:pPr>
        <w:pStyle w:val="FootnoteText"/>
      </w:pPr>
      <w:r>
        <w:rPr>
          <w:rStyle w:val="FootnoteReference"/>
        </w:rPr>
        <w:footnoteRef/>
      </w:r>
      <w:r>
        <w:t xml:space="preserve"> Cross-references for "kind": Lev 23:10; Jer 2:3; Amos 6:1; Heb 12:23; Rev 14:4.</w:t>
      </w:r>
    </w:p>
  </w:footnote>
  <w:footnote w:id="1852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2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2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27">
    <w:p>
      <w:pPr>
        <w:pStyle w:val="FootnoteText"/>
      </w:pPr>
      <w:r>
        <w:rPr>
          <w:rStyle w:val="FootnoteReference"/>
        </w:rPr>
        <w:footnoteRef/>
      </w:r>
      <w:r>
        <w:t xml:space="preserve"> Cross-references: Num 20:11-12; 2Tim 2:24-25; Jas 3:17-18.</w:t>
      </w:r>
    </w:p>
  </w:footnote>
  <w:footnote w:id="18528">
    <w:p>
      <w:pPr>
        <w:pStyle w:val="FootnoteText"/>
      </w:pPr>
      <w:r>
        <w:rPr>
          <w:rStyle w:val="FootnoteReference"/>
        </w:rPr>
        <w:footnoteRef/>
      </w:r>
      <w:r>
        <w:t xml:space="preserve"> Cross-references for "filthiness": Ezek 36:25; 2Cor 7:1; Eph 5:4; Jas 4:8.</w:t>
      </w:r>
    </w:p>
  </w:footnote>
  <w:footnote w:id="18529">
    <w:p>
      <w:pPr>
        <w:pStyle w:val="FootnoteText"/>
      </w:pPr>
      <w:r>
        <w:rPr>
          <w:rStyle w:val="FootnoteReference"/>
        </w:rPr>
        <w:footnoteRef/>
      </w:r>
      <w:r>
        <w:t xml:space="preserve"> Cross-references for "and receive": Ps 25:9; Isa 29:19; Isa 61:1; Zeph 2:3; Matt 5:5; Acts 10:33; 1Thess 1:5; 1Thess 2:13.</w:t>
      </w:r>
    </w:p>
  </w:footnote>
  <w:footnote w:id="18530">
    <w:p>
      <w:pPr>
        <w:pStyle w:val="FootnoteText"/>
      </w:pPr>
      <w:r>
        <w:rPr>
          <w:rStyle w:val="FootnoteReference"/>
        </w:rPr>
        <w:footnoteRef/>
      </w:r>
      <w:r>
        <w:t xml:space="preserve"> Cross-references for "which": Acts 13:26; Rom 1:16; 1Cor 15:2; Eph 1:13; 2Tim 3:15-17; Titus 2:11; Heb 2:3; 1Pet 1:9.</w:t>
      </w:r>
    </w:p>
  </w:footnote>
  <w:footnote w:id="18531">
    <w:p>
      <w:pPr>
        <w:pStyle w:val="FootnoteText"/>
      </w:pPr>
      <w:r>
        <w:rPr>
          <w:rStyle w:val="FootnoteReference"/>
        </w:rPr>
        <w:footnoteRef/>
      </w:r>
      <w:r>
        <w:t xml:space="preserve"> Cross-references: Isa 2:20; Isa 30:22; Ezek 18:31; Rom 13:12-13; Eph 4:22; Col 3:5-8; Heb 12:1; 1Pet 2:1; 1Pet 2:11.</w:t>
      </w:r>
    </w:p>
  </w:footnote>
  <w:footnote w:id="18532">
    <w:p>
      <w:pPr>
        <w:pStyle w:val="FootnoteText"/>
      </w:pPr>
      <w:r>
        <w:rPr>
          <w:rStyle w:val="FootnoteReference"/>
        </w:rPr>
        <w:footnoteRef/>
      </w:r>
      <w:r>
        <w:t xml:space="preserve"> Cross-references for "the engrafted": John 6:63; John 6:68; Rom 6:17; Rom 11:17; Heb 4:2.</w:t>
      </w:r>
    </w:p>
  </w:footnote>
  <w:footnote w:id="1853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3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35">
    <w:p>
      <w:pPr>
        <w:pStyle w:val="FootnoteText"/>
      </w:pPr>
      <w:r>
        <w:rPr>
          <w:rStyle w:val="FootnoteReference"/>
        </w:rPr>
        <w:footnoteRef/>
      </w:r>
      <w:r>
        <w:t xml:space="preserve"> Cross-references: Jer 44:16; Ezek 33:31-32; Matt 7:26-27; Jas 2:14-26.</w:t>
      </w:r>
    </w:p>
  </w:footnote>
  <w:footnote w:id="18536">
    <w:p>
      <w:pPr>
        <w:pStyle w:val="FootnoteText"/>
      </w:pPr>
      <w:r>
        <w:rPr>
          <w:rStyle w:val="FootnoteReference"/>
        </w:rPr>
        <w:footnoteRef/>
      </w:r>
      <w:r>
        <w:t xml:space="preserve"> Cross-references for "what": Judg 8:18; Matt 8:27; Luke 1:66; Luke 7:39; 1Thess 1:5; 2Pet 3:11.</w:t>
      </w:r>
    </w:p>
  </w:footnote>
  <w:footnote w:id="18537">
    <w:p>
      <w:pPr>
        <w:pStyle w:val="FootnoteText"/>
      </w:pPr>
      <w:r>
        <w:rPr>
          <w:rStyle w:val="FootnoteReference"/>
        </w:rPr>
        <w:footnoteRef/>
      </w:r>
      <w:r>
        <w:t xml:space="preserve"> Cross-references for "the perfect": Ps 19:7-10; Ps 119:32; Ps 119:45; Ps 119:96-105; Rom 7:12; Rom 7:22-23; Jas 2:12.</w:t>
      </w:r>
    </w:p>
  </w:footnote>
  <w:footnote w:id="18538">
    <w:p>
      <w:pPr>
        <w:pStyle w:val="FootnoteText"/>
      </w:pPr>
      <w:r>
        <w:rPr>
          <w:rStyle w:val="FootnoteReference"/>
        </w:rPr>
        <w:footnoteRef/>
      </w:r>
      <w:r>
        <w:t xml:space="preserve"> Cross-references for "liberty": John 8:32; John 8:36; Rom 8:15; 2Cor 3:17-18; Gal 5:1; 1Pet 2:16.</w:t>
      </w:r>
    </w:p>
  </w:footnote>
  <w:footnote w:id="18539">
    <w:p>
      <w:pPr>
        <w:pStyle w:val="FootnoteText"/>
      </w:pPr>
      <w:r>
        <w:rPr>
          <w:rStyle w:val="FootnoteReference"/>
        </w:rPr>
        <w:footnoteRef/>
      </w:r>
      <w:r>
        <w:t xml:space="preserve"> Cross-references for "a forgetful": Jas 1:23-24.</w:t>
      </w:r>
    </w:p>
  </w:footnote>
  <w:footnote w:id="18540">
    <w:p>
      <w:pPr>
        <w:pStyle w:val="FootnoteText"/>
      </w:pPr>
      <w:r>
        <w:rPr>
          <w:rStyle w:val="FootnoteReference"/>
        </w:rPr>
        <w:footnoteRef/>
      </w:r>
      <w:r>
        <w:t xml:space="preserve"> Cross-references for "this": Ps 19:11; Ps 106:3; Ps 119:2-3; Luke 6:47-49; Luke 11:28; John 13:17; 1Cor 15:58; Rev 14:13; Rev 22:14.</w:t>
      </w:r>
    </w:p>
  </w:footnote>
  <w:footnote w:id="18541">
    <w:p>
      <w:pPr>
        <w:pStyle w:val="FootnoteText"/>
      </w:pPr>
      <w:r>
        <w:rPr>
          <w:rStyle w:val="FootnoteReference"/>
        </w:rPr>
        <w:footnoteRef/>
      </w:r>
      <w:r>
        <w:t xml:space="preserve"> Cross-references for "looketh": Prov 14:15; Isa 8:20; 2Cor 13:5; Heb 12:15.</w:t>
      </w:r>
    </w:p>
  </w:footnote>
  <w:footnote w:id="1854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43">
    <w:p>
      <w:pPr>
        <w:pStyle w:val="FootnoteText"/>
      </w:pPr>
      <w:r>
        <w:rPr>
          <w:rStyle w:val="FootnoteReference"/>
        </w:rPr>
        <w:footnoteRef/>
      </w:r>
      <w:r>
        <w:t xml:space="preserve"> Cross-references for "seem": Prov 14:12; Prov 16:25; Luke 8:18; 1Cor 3:18; Gal 2:6; Gal 2:9; Gal 6:3.</w:t>
      </w:r>
    </w:p>
  </w:footnote>
  <w:footnote w:id="18544">
    <w:p>
      <w:pPr>
        <w:pStyle w:val="FootnoteText"/>
      </w:pPr>
      <w:r>
        <w:rPr>
          <w:rStyle w:val="FootnoteReference"/>
        </w:rPr>
        <w:footnoteRef/>
      </w:r>
      <w:r>
        <w:t xml:space="preserve"> Cross-references for "this": Isa 1:13; Mal 3:14; Matt 15:9; Mark 7:7; 1Cor 15:2; 1Cor 15:15; Gal 3:4; Jas 2:20.</w:t>
      </w:r>
    </w:p>
  </w:footnote>
  <w:footnote w:id="1854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46">
    <w:p>
      <w:pPr>
        <w:pStyle w:val="FootnoteText"/>
      </w:pPr>
      <w:r>
        <w:rPr>
          <w:rStyle w:val="FootnoteReference"/>
        </w:rPr>
        <w:footnoteRef/>
      </w:r>
      <w:r>
        <w:t xml:space="preserve"> Cross-references: Deut 11:16; Isa 44:20; Gal 6:3; Jas 1:22.</w:t>
      </w:r>
    </w:p>
  </w:footnote>
  <w:footnote w:id="18547">
    <w:p>
      <w:pPr>
        <w:pStyle w:val="FootnoteText"/>
      </w:pPr>
      <w:r>
        <w:rPr>
          <w:rStyle w:val="FootnoteReference"/>
        </w:rPr>
        <w:footnoteRef/>
      </w:r>
      <w:r>
        <w:t xml:space="preserve"> Cross-references for "Pure": Ps 119:1; Matt 5:8; Luke 1:6; 1Tim 1:5; 1Tim 5:4; Jas 3:17.</w:t>
      </w:r>
    </w:p>
  </w:footnote>
  <w:footnote w:id="18548">
    <w:p>
      <w:pPr>
        <w:pStyle w:val="FootnoteText"/>
      </w:pPr>
      <w:r>
        <w:rPr>
          <w:rStyle w:val="FootnoteReference"/>
        </w:rPr>
        <w:footnoteRef/>
      </w:r>
      <w:r>
        <w:t xml:space="preserve"> Cross-references for "To visit": Job 29:12-13; Job 31:15-20; Ps 68:5; Isa 1:16-17; Isa 58:6-7; Matt 25:34-46; Gal 5:6; Gal 6:9-10; 1John 3:17-19.</w:t>
      </w:r>
    </w:p>
  </w:footnote>
  <w:footnote w:id="18549">
    <w:p>
      <w:pPr>
        <w:pStyle w:val="FootnoteText"/>
      </w:pPr>
      <w:r>
        <w:rPr>
          <w:rStyle w:val="FootnoteReference"/>
        </w:rPr>
        <w:footnoteRef/>
      </w:r>
      <w:r>
        <w:t xml:space="preserve"> Cross-references for "to keep": John 17:14-15; Rom 12:2; Gal 1:4; Gal 6:14; Col 3:1-3; Jas 4:4; 1John 2:15-17; 1John 5:4-5; 1John 5:18.</w:t>
      </w:r>
    </w:p>
  </w:footnote>
  <w:footnote w:id="18550">
    <w:p>
      <w:pPr>
        <w:pStyle w:val="FootnoteText"/>
      </w:pPr>
      <w:r>
        <w:rPr>
          <w:rStyle w:val="FootnoteReference"/>
        </w:rPr>
        <w:footnoteRef/>
      </w:r>
      <w:r>
        <w:t xml:space="preserve"> Cross-references for "the faith": Acts 20:21; Acts 24:24; Col 1:4; 1Tim 1:19; Titus 1:1; 2Pet 1:1; Rev 14:12.</w:t>
      </w:r>
    </w:p>
  </w:footnote>
  <w:footnote w:id="18551">
    <w:p>
      <w:pPr>
        <w:pStyle w:val="FootnoteText"/>
      </w:pPr>
      <w:r>
        <w:rPr>
          <w:rStyle w:val="FootnoteReference"/>
        </w:rPr>
        <w:footnoteRef/>
      </w:r>
      <w:r>
        <w:t xml:space="preserve"> Name meaning: Jesus (Yeshua) — Yahweh saves. He will save His people from their sins.</w:t>
      </w:r>
    </w:p>
  </w:footnote>
  <w:footnote w:id="185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53">
    <w:p>
      <w:pPr>
        <w:pStyle w:val="FootnoteText"/>
      </w:pPr>
      <w:r>
        <w:rPr>
          <w:rStyle w:val="FootnoteReference"/>
        </w:rPr>
        <w:footnoteRef/>
      </w:r>
      <w:r>
        <w:t xml:space="preserve"> Cross-references for "the Lord": Ps 24:7-10; 1Cor 2:8; Titus 2:13; Heb 1:3.</w:t>
      </w:r>
    </w:p>
  </w:footnote>
  <w:footnote w:id="1855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55">
    <w:p>
      <w:pPr>
        <w:pStyle w:val="FootnoteText"/>
      </w:pPr>
      <w:r>
        <w:rPr>
          <w:rStyle w:val="FootnoteReference"/>
        </w:rPr>
        <w:footnoteRef/>
      </w:r>
      <w:r>
        <w:t xml:space="preserve"> Cross-references for "gold": Luke 15:22; Esth 3:10; Esth 8:2.</w:t>
      </w:r>
    </w:p>
  </w:footnote>
  <w:footnote w:id="18556">
    <w:p>
      <w:pPr>
        <w:pStyle w:val="FootnoteText"/>
      </w:pPr>
      <w:r>
        <w:rPr>
          <w:rStyle w:val="FootnoteReference"/>
        </w:rPr>
        <w:footnoteRef/>
      </w:r>
      <w:r>
        <w:t xml:space="preserve"> Cross-references for "goodly": Gen 27:15; Matt 11:8-9.</w:t>
      </w:r>
    </w:p>
  </w:footnote>
  <w:footnote w:id="18557">
    <w:p>
      <w:pPr>
        <w:pStyle w:val="FootnoteText"/>
      </w:pPr>
      <w:r>
        <w:rPr>
          <w:rStyle w:val="FootnoteReference"/>
        </w:rPr>
        <w:footnoteRef/>
      </w:r>
      <w:r>
        <w:t xml:space="preserve"> Cross-references for "in vile": Isa 64:6; Zech 3:3-4.</w:t>
      </w:r>
    </w:p>
  </w:footnote>
  <w:footnote w:id="18558">
    <w:p>
      <w:pPr>
        <w:pStyle w:val="FootnoteText"/>
      </w:pPr>
      <w:r>
        <w:rPr>
          <w:rStyle w:val="FootnoteReference"/>
        </w:rPr>
        <w:footnoteRef/>
      </w:r>
      <w:r>
        <w:t xml:space="preserve"> Cross-references for "to the": Isa 65:5; Luke 7:44-46; 2Cor 8:9; Jas 2:6.</w:t>
      </w:r>
    </w:p>
  </w:footnote>
  <w:footnote w:id="18559">
    <w:p>
      <w:pPr>
        <w:pStyle w:val="FootnoteText"/>
      </w:pPr>
      <w:r>
        <w:rPr>
          <w:rStyle w:val="FootnoteReference"/>
        </w:rPr>
        <w:footnoteRef/>
      </w:r>
      <w:r>
        <w:t xml:space="preserve"> Cross-references: Jude 1:16.</w:t>
      </w:r>
    </w:p>
  </w:footnote>
  <w:footnote w:id="18560">
    <w:p>
      <w:pPr>
        <w:pStyle w:val="FootnoteText"/>
      </w:pPr>
      <w:r>
        <w:rPr>
          <w:rStyle w:val="FootnoteReference"/>
        </w:rPr>
        <w:footnoteRef/>
      </w:r>
      <w:r>
        <w:t xml:space="preserve"> Cross-references for "partial": Job 34:19; Mal 2:9; Jas 1:1-27.</w:t>
      </w:r>
    </w:p>
  </w:footnote>
  <w:footnote w:id="18561">
    <w:p>
      <w:pPr>
        <w:pStyle w:val="FootnoteText"/>
      </w:pPr>
      <w:r>
        <w:rPr>
          <w:rStyle w:val="FootnoteReference"/>
        </w:rPr>
        <w:footnoteRef/>
      </w:r>
      <w:r>
        <w:t xml:space="preserve"> Cross-references for "judges": Job 21:27; Ps 58:1; Ps 82:2; Ps 109:31; Matt 7:1-5; John 7:24; Jas 4:11.</w:t>
      </w:r>
    </w:p>
  </w:footnote>
  <w:footnote w:id="18562">
    <w:p>
      <w:pPr>
        <w:pStyle w:val="FootnoteText"/>
      </w:pPr>
      <w:r>
        <w:rPr>
          <w:rStyle w:val="FootnoteReference"/>
        </w:rPr>
        <w:footnoteRef/>
      </w:r>
      <w:r>
        <w:t xml:space="preserve"> Cross-references for "Hearken": Judg 9:7; 1Kgs 22:28; Job 34:10; Job 38:14; Prov 7:24; Prov 8:32; Mark 7:14; Acts 7:2.</w:t>
      </w:r>
    </w:p>
  </w:footnote>
  <w:footnote w:id="18563">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564">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56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566">
    <w:p>
      <w:pPr>
        <w:pStyle w:val="FootnoteText"/>
      </w:pPr>
      <w:r>
        <w:rPr>
          <w:rStyle w:val="FootnoteReference"/>
        </w:rPr>
        <w:footnoteRef/>
      </w:r>
      <w:r>
        <w:t xml:space="preserve"> Cross-references: Exod 20:6; 1Sam 2:30; Prov 8:17; Matt 5:3; Luke 6:20; Luke 12:32; 1Cor 2:9; 2Tim 4:8; Jas 1:12.</w:t>
      </w:r>
    </w:p>
  </w:footnote>
  <w:footnote w:id="18567">
    <w:p>
      <w:pPr>
        <w:pStyle w:val="FootnoteText"/>
      </w:pPr>
      <w:r>
        <w:rPr>
          <w:rStyle w:val="FootnoteReference"/>
        </w:rPr>
        <w:footnoteRef/>
      </w:r>
      <w:r>
        <w:t xml:space="preserve"> Cross-references: Ps 14:6; Prov 14:31; Prov 17:5; Eccl 9:15-16; Isa 53:3; John 8:49; 1Cor 11:22; Jas 2:3.</w:t>
      </w:r>
    </w:p>
  </w:footnote>
  <w:footnote w:id="1856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569">
    <w:p>
      <w:pPr>
        <w:pStyle w:val="FootnoteText"/>
      </w:pPr>
      <w:r>
        <w:rPr>
          <w:rStyle w:val="FootnoteReference"/>
        </w:rPr>
        <w:footnoteRef/>
      </w:r>
      <w:r>
        <w:t xml:space="preserve"> Cross-references: 1Kgs 21:11-13; Acts 4:1-3; Acts 4:26-28; Acts 5:17-18; Acts 5:26-27; Acts 13:50; Acts 16:19-20; Acts 17:6; Acts 18:12; Jas 5:6.</w:t>
      </w:r>
    </w:p>
  </w:footnote>
  <w:footnote w:id="18570">
    <w:p>
      <w:pPr>
        <w:pStyle w:val="FootnoteText"/>
      </w:pPr>
      <w:r>
        <w:rPr>
          <w:rStyle w:val="FootnoteReference"/>
        </w:rPr>
        <w:footnoteRef/>
      </w:r>
      <w:r>
        <w:t xml:space="preserve"> Cross-references for "blaspheme": Ps 73:7-9; Matt 12:24; Matt 27:63; Luke 22:64-65; Acts 26:11; 1Tim 1:13; Rev 13:5-6.</w:t>
      </w:r>
    </w:p>
  </w:footnote>
  <w:footnote w:id="18571">
    <w:p>
      <w:pPr>
        <w:pStyle w:val="FootnoteText"/>
      </w:pPr>
      <w:r>
        <w:rPr>
          <w:rStyle w:val="FootnoteReference"/>
        </w:rPr>
        <w:footnoteRef/>
      </w:r>
      <w:r>
        <w:t xml:space="preserve"> Cross-references for "worthy": Ps 111:9; Song 1:3; Isa 7:14; Isa 9:6-7; Jer 23:6; Matt 1:23; Acts 4:12; Phil 2:9-11; Rev 19:13; Rev 19:16.</w:t>
      </w:r>
    </w:p>
  </w:footnote>
  <w:footnote w:id="18572">
    <w:p>
      <w:pPr>
        <w:pStyle w:val="FootnoteText"/>
      </w:pPr>
      <w:r>
        <w:rPr>
          <w:rStyle w:val="FootnoteReference"/>
        </w:rPr>
        <w:footnoteRef/>
      </w:r>
      <w:r>
        <w:t xml:space="preserve"> Cross-references: Isa 65:15; Acts 11:26; Eph 3:15.</w:t>
      </w:r>
    </w:p>
  </w:footnote>
  <w:footnote w:id="18573">
    <w:p>
      <w:pPr>
        <w:pStyle w:val="FootnoteText"/>
      </w:pPr>
      <w:r>
        <w:rPr>
          <w:rStyle w:val="FootnoteReference"/>
        </w:rPr>
        <w:footnoteRef/>
      </w:r>
      <w:r>
        <w:t xml:space="preserve"> Cross-references for "the royal": Jas 1:25; Jas 2:12; 1Pet 2:9.</w:t>
      </w:r>
    </w:p>
  </w:footnote>
  <w:footnote w:id="18574">
    <w:p>
      <w:pPr>
        <w:pStyle w:val="FootnoteText"/>
      </w:pPr>
      <w:r>
        <w:rPr>
          <w:rStyle w:val="FootnoteReference"/>
        </w:rPr>
        <w:footnoteRef/>
      </w:r>
      <w:r>
        <w:t xml:space="preserve"> Cross-references for "Thou": Lev 19:18; Lev 19:34; Matt 22:39; Mark 12:31-33; Luke 10:27-37; Rom 13:8-9; Gal 5:14; Gal 6:2; 1Thess 4:9.</w:t>
      </w:r>
    </w:p>
  </w:footnote>
  <w:footnote w:id="18575">
    <w:p>
      <w:pPr>
        <w:pStyle w:val="FootnoteText"/>
      </w:pPr>
      <w:r>
        <w:rPr>
          <w:rStyle w:val="FootnoteReference"/>
        </w:rPr>
        <w:footnoteRef/>
      </w:r>
      <w:r>
        <w:t xml:space="preserve"> Cross-references for "ye do": 1Kgs 8:18; 2Kgs 7:9; Jonah 4:4; Jonah 4:9; Matt 25:21; Matt 25:23; Phil 4:14; Jas 2:19.</w:t>
      </w:r>
    </w:p>
  </w:footnote>
  <w:footnote w:id="18576">
    <w:p>
      <w:pPr>
        <w:pStyle w:val="FootnoteText"/>
      </w:pPr>
      <w:r>
        <w:rPr>
          <w:rStyle w:val="FootnoteReference"/>
        </w:rPr>
        <w:footnoteRef/>
      </w:r>
      <w:r>
        <w:t xml:space="preserve"> Cross-references for "transgressors": Rom 3:20; Rom 7:7-13; Gal 2:19; 1John 3:4.</w:t>
      </w:r>
    </w:p>
  </w:footnote>
  <w:footnote w:id="18577">
    <w:p>
      <w:pPr>
        <w:pStyle w:val="FootnoteText"/>
      </w:pPr>
      <w:r>
        <w:rPr>
          <w:rStyle w:val="FootnoteReference"/>
        </w:rPr>
        <w:footnoteRef/>
      </w:r>
      <w:r>
        <w:t xml:space="preserve"> Cross-references: Lev 19:15; Jas 2:1-4.</w:t>
      </w:r>
    </w:p>
  </w:footnote>
  <w:footnote w:id="18578">
    <w:p>
      <w:pPr>
        <w:pStyle w:val="FootnoteText"/>
      </w:pPr>
      <w:r>
        <w:rPr>
          <w:rStyle w:val="FootnoteReference"/>
        </w:rPr>
        <w:footnoteRef/>
      </w:r>
      <w:r>
        <w:t xml:space="preserve"> Cross-references: John 8:9; John 8:46; John 16:8; 1Cor 14:24; Jude 1:15.</w:t>
      </w:r>
    </w:p>
  </w:footnote>
  <w:footnote w:id="18579">
    <w:p>
      <w:pPr>
        <w:pStyle w:val="FootnoteText"/>
      </w:pPr>
      <w:r>
        <w:rPr>
          <w:rStyle w:val="FootnoteReference"/>
        </w:rPr>
        <w:footnoteRef/>
      </w:r>
      <w:r>
        <w:t xml:space="preserve"> Cross-references for "whosoever": Deut 27:26; Matt 5:18-19; Gal 3:10.</w:t>
      </w:r>
    </w:p>
  </w:footnote>
  <w:footnote w:id="18580">
    <w:p>
      <w:pPr>
        <w:pStyle w:val="FootnoteText"/>
      </w:pPr>
      <w:r>
        <w:rPr>
          <w:rStyle w:val="FootnoteReference"/>
        </w:rPr>
        <w:footnoteRef/>
      </w:r>
      <w:r>
        <w:t xml:space="preserve"> Cross-references for "Do not commit": Exod 20:13-14; Deut 5:17-18; Matt 5:21-28; Matt 19:18; Mark 10:19; Luke 18:20; Rom 13:9.</w:t>
      </w:r>
    </w:p>
  </w:footnote>
  <w:footnote w:id="18581">
    <w:p>
      <w:pPr>
        <w:pStyle w:val="FootnoteText"/>
      </w:pPr>
      <w:r>
        <w:rPr>
          <w:rStyle w:val="FootnoteReference"/>
        </w:rPr>
        <w:footnoteRef/>
      </w:r>
      <w:r>
        <w:t xml:space="preserve"> Cross-references: Lev 4:2; Lev 4:13; Lev 4:22; Ps 130:3-4.</w:t>
      </w:r>
    </w:p>
  </w:footnote>
  <w:footnote w:id="18582">
    <w:p>
      <w:pPr>
        <w:pStyle w:val="FootnoteText"/>
      </w:pPr>
      <w:r>
        <w:rPr>
          <w:rStyle w:val="FootnoteReference"/>
        </w:rPr>
        <w:footnoteRef/>
      </w:r>
      <w:r>
        <w:t xml:space="preserve"> Cross-references for "speak": Phil 4:8; Col 3:17; 2Pet 1:4-8.</w:t>
      </w:r>
    </w:p>
  </w:footnote>
  <w:footnote w:id="18583">
    <w:p>
      <w:pPr>
        <w:pStyle w:val="FootnoteText"/>
      </w:pPr>
      <w:r>
        <w:rPr>
          <w:rStyle w:val="FootnoteReference"/>
        </w:rPr>
        <w:footnoteRef/>
      </w:r>
      <w:r>
        <w:t xml:space="preserve"> Cross-references: Jas 1:25; Jas 2:8.</w:t>
      </w:r>
    </w:p>
  </w:footnote>
  <w:footnote w:id="1858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585">
    <w:p>
      <w:pPr>
        <w:pStyle w:val="FootnoteText"/>
      </w:pPr>
      <w:r>
        <w:rPr>
          <w:rStyle w:val="FootnoteReference"/>
        </w:rPr>
        <w:footnoteRef/>
      </w:r>
      <w:r>
        <w:t xml:space="preserve"> Cross-references: Ps 85:10; Jer 9:24; Ezek 33:11; Mic 7:18; Eph 1:6-7; Eph 2:4-7; 1John 4:8-16; 1John 4:18-19.</w:t>
      </w:r>
    </w:p>
  </w:footnote>
  <w:footnote w:id="18586">
    <w:p>
      <w:pPr>
        <w:pStyle w:val="FootnoteText"/>
      </w:pPr>
      <w:r>
        <w:rPr>
          <w:rStyle w:val="FootnoteReference"/>
        </w:rPr>
        <w:footnoteRef/>
      </w:r>
      <w:r>
        <w:t xml:space="preserve"> Cross-references for "What": Jer 7:8; Rom 2:25; 1Cor 13:3; 1Tim 4:8; Heb 13:9; Jas 2:16.</w:t>
      </w:r>
    </w:p>
  </w:footnote>
  <w:footnote w:id="1858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588">
    <w:p>
      <w:pPr>
        <w:pStyle w:val="FootnoteText"/>
      </w:pPr>
      <w:r>
        <w:rPr>
          <w:rStyle w:val="FootnoteReference"/>
        </w:rPr>
        <w:footnoteRef/>
      </w:r>
      <w:r>
        <w:t xml:space="preserve"> Cross-references: 1Cor 15:2; Eph 2:8-10.</w:t>
      </w:r>
    </w:p>
  </w:footnote>
  <w:footnote w:id="18589">
    <w:p>
      <w:pPr>
        <w:pStyle w:val="FootnoteText"/>
      </w:pPr>
      <w:r>
        <w:rPr>
          <w:rStyle w:val="FootnoteReference"/>
        </w:rPr>
        <w:footnoteRef/>
      </w:r>
      <w:r>
        <w:t xml:space="preserve"> Cross-references: Job 31:16-21; Isa 58:7; Isa 58:10; Ezek 18:7; Matt 25:35-40; Mark 14:7; Luke 3:11; Acts 9:29; Heb 11:37; Jas 2:5.</w:t>
      </w:r>
    </w:p>
  </w:footnote>
  <w:footnote w:id="18590">
    <w:p>
      <w:pPr>
        <w:pStyle w:val="FootnoteText"/>
      </w:pPr>
      <w:r>
        <w:rPr>
          <w:rStyle w:val="FootnoteReference"/>
        </w:rPr>
        <w:footnoteRef/>
      </w:r>
      <w:r>
        <w:t xml:space="preserve"> Cross-references for "what": Jas 2:14.</w:t>
      </w:r>
    </w:p>
  </w:footnote>
  <w:footnote w:id="18591">
    <w:p>
      <w:pPr>
        <w:pStyle w:val="FootnoteText"/>
      </w:pPr>
      <w:r>
        <w:rPr>
          <w:rStyle w:val="FootnoteReference"/>
        </w:rPr>
        <w:footnoteRef/>
      </w:r>
      <w:r>
        <w:t xml:space="preserve"> Cross-references: Job 22:7-9; Prov 3:27-28; Matt 14:15-16; Matt 15:32; Matt 25:42-45; Rom 12:9; 2Cor 8:8; 1John 3:16-18.</w:t>
      </w:r>
    </w:p>
  </w:footnote>
  <w:footnote w:id="18592">
    <w:p>
      <w:pPr>
        <w:pStyle w:val="FootnoteText"/>
      </w:pPr>
      <w:r>
        <w:rPr>
          <w:rStyle w:val="FootnoteReference"/>
        </w:rPr>
        <w:footnoteRef/>
      </w:r>
      <w:r>
        <w:t xml:space="preserve"> Cross-references: 1Cor 13:3; 1Cor 13:13; 1Thess 1:3; 1Tim 1:5; Jas 2:14; Jas 2:19-20; Jas 2:26; 2Pet 1:5-9.</w:t>
      </w:r>
    </w:p>
  </w:footnote>
  <w:footnote w:id="18593">
    <w:p>
      <w:pPr>
        <w:pStyle w:val="FootnoteText"/>
      </w:pPr>
      <w:r>
        <w:rPr>
          <w:rStyle w:val="FootnoteReference"/>
        </w:rPr>
        <w:footnoteRef/>
      </w:r>
      <w:r>
        <w:t xml:space="preserve"> Cross-references for "and I will": Matt 7:17; Rom 8:1; 2Cor 5:17; 2Cor 7:1; 1Thess 1:3-10; 1Tim 1:5; Titus 2:7; Titus 2:11-14; Jas 2:22-25; Jas 3:13.</w:t>
      </w:r>
    </w:p>
  </w:footnote>
  <w:footnote w:id="18594">
    <w:p>
      <w:pPr>
        <w:pStyle w:val="FootnoteText"/>
      </w:pPr>
      <w:r>
        <w:rPr>
          <w:rStyle w:val="FootnoteReference"/>
        </w:rPr>
        <w:footnoteRef/>
      </w:r>
      <w:r>
        <w:t xml:space="preserve"> Cross-references for "Thou": Rom 14:23; 1Cor 13:2; Gal 5:6; Heb 11:6; Heb 11:31; Jas 2:14; Jas 2:22.</w:t>
      </w:r>
    </w:p>
  </w:footnote>
  <w:footnote w:id="1859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596">
    <w:p>
      <w:pPr>
        <w:pStyle w:val="FootnoteText"/>
      </w:pPr>
      <w:r>
        <w:rPr>
          <w:rStyle w:val="FootnoteReference"/>
        </w:rPr>
        <w:footnoteRef/>
      </w:r>
      <w:r>
        <w:t xml:space="preserve"> Cross-references for "thou doest": Jonah 4:4; Jonah 4:9; Mark 7:9; Jas 2:8.</w:t>
      </w:r>
    </w:p>
  </w:footnote>
  <w:footnote w:id="18597">
    <w:p>
      <w:pPr>
        <w:pStyle w:val="FootnoteText"/>
      </w:pPr>
      <w:r>
        <w:rPr>
          <w:rStyle w:val="FootnoteReference"/>
        </w:rPr>
        <w:footnoteRef/>
      </w:r>
      <w:r>
        <w:t xml:space="preserve"> Cross-references: Matt 8:29; Mark 1:24; Mark 5:7; Luke 4:34; Acts 16:17; Acts 19:15; Acts 24:25; Jude 1:6; Rev 20:2-3; Rev 20:10.</w:t>
      </w:r>
    </w:p>
  </w:footnote>
  <w:footnote w:id="18598">
    <w:p>
      <w:pPr>
        <w:pStyle w:val="FootnoteText"/>
      </w:pPr>
      <w:r>
        <w:rPr>
          <w:rStyle w:val="FootnoteReference"/>
        </w:rPr>
        <w:footnoteRef/>
      </w:r>
      <w:r>
        <w:t xml:space="preserve"> Cross-references for "O vain": Job 11:11-12; Ps 94:8-11; Prov 12:11; Jer 2:5; Rom 1:21; 1Cor 15:35-36; Gal 6:3; Col 2:8; 1Tim 1:6; Titus 1:10; Jas 1:26.</w:t>
      </w:r>
    </w:p>
  </w:footnote>
  <w:footnote w:id="18599">
    <w:p>
      <w:pPr>
        <w:pStyle w:val="FootnoteText"/>
      </w:pPr>
      <w:r>
        <w:rPr>
          <w:rStyle w:val="FootnoteReference"/>
        </w:rPr>
        <w:footnoteRef/>
      </w:r>
      <w:r>
        <w:t xml:space="preserve"> Cross-references for "that": Jas 2:14.</w:t>
      </w:r>
    </w:p>
  </w:footnote>
  <w:footnote w:id="186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01">
    <w:p>
      <w:pPr>
        <w:pStyle w:val="FootnoteText"/>
      </w:pPr>
      <w:r>
        <w:rPr>
          <w:rStyle w:val="FootnoteReference"/>
        </w:rPr>
        <w:footnoteRef/>
      </w:r>
      <w:r>
        <w:t xml:space="preserve"> Cross-references for "justified": Ps 143:2; Matt 12:37; Matt 25:31-40; Rom 3:20; Jas 2:18; Jas 2:24.</w:t>
      </w:r>
    </w:p>
  </w:footnote>
  <w:footnote w:id="18602">
    <w:p>
      <w:pPr>
        <w:pStyle w:val="FootnoteText"/>
      </w:pPr>
      <w:r>
        <w:rPr>
          <w:rStyle w:val="FootnoteReference"/>
        </w:rPr>
        <w:footnoteRef/>
      </w:r>
      <w:r>
        <w:t xml:space="preserve"> Cross-references for "when": Gen 22:9-12; Gen 22:16-18.</w:t>
      </w:r>
    </w:p>
  </w:footnote>
  <w:footnote w:id="1860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0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05">
    <w:p>
      <w:pPr>
        <w:pStyle w:val="FootnoteText"/>
      </w:pPr>
      <w:r>
        <w:rPr>
          <w:rStyle w:val="FootnoteReference"/>
        </w:rPr>
        <w:footnoteRef/>
      </w:r>
      <w:r>
        <w:t xml:space="preserve"> Cross-references for "faith": Gal 5:6; Heb 11:17-19; Jas 2:18.</w:t>
      </w:r>
    </w:p>
  </w:footnote>
  <w:footnote w:id="18606">
    <w:p>
      <w:pPr>
        <w:pStyle w:val="FootnoteText"/>
      </w:pPr>
      <w:r>
        <w:rPr>
          <w:rStyle w:val="FootnoteReference"/>
        </w:rPr>
        <w:footnoteRef/>
      </w:r>
      <w:r>
        <w:t xml:space="preserve"> Cross-references for "faith made": 1John 2:5; 1John 4:17-18.</w:t>
      </w:r>
    </w:p>
  </w:footnote>
  <w:footnote w:id="18607">
    <w:p>
      <w:pPr>
        <w:pStyle w:val="FootnoteText"/>
      </w:pPr>
      <w:r>
        <w:rPr>
          <w:rStyle w:val="FootnoteReference"/>
        </w:rPr>
        <w:footnoteRef/>
      </w:r>
      <w:r>
        <w:t xml:space="preserve"> Cross-references for "the scripture": Mark 12:10; Mark 15:28; Luke 4:21; Acts 1:16; Rom 9:17; Rom 11:2; Gal 3:8-10; Gal 3:22; 2Tim 3:16; 1Pet 2:6.</w:t>
      </w:r>
    </w:p>
  </w:footnote>
  <w:footnote w:id="18608">
    <w:p>
      <w:pPr>
        <w:pStyle w:val="FootnoteText"/>
      </w:pPr>
      <w:r>
        <w:rPr>
          <w:rStyle w:val="FootnoteReference"/>
        </w:rPr>
        <w:footnoteRef/>
      </w:r>
      <w:r>
        <w:t xml:space="preserve"> Cross-references for "Abraham": Gen 15:6; Rom 4:3-6; Rom 4:10-11; Rom 4:22-24; Gal 3:6.</w:t>
      </w:r>
    </w:p>
  </w:footnote>
  <w:footnote w:id="18609">
    <w:p>
      <w:pPr>
        <w:pStyle w:val="FootnoteText"/>
      </w:pPr>
      <w:r>
        <w:rPr>
          <w:rStyle w:val="FootnoteReference"/>
        </w:rPr>
        <w:footnoteRef/>
      </w:r>
      <w:r>
        <w:t xml:space="preserve"> Cross-references for "the Friend": Exod 33:11; 2Chr 20:7; Job 16:21; Isa 41:8; John 15:13-15.</w:t>
      </w:r>
    </w:p>
  </w:footnote>
  <w:footnote w:id="18610">
    <w:p>
      <w:pPr>
        <w:pStyle w:val="FootnoteText"/>
      </w:pPr>
      <w:r>
        <w:rPr>
          <w:rStyle w:val="FootnoteReference"/>
        </w:rPr>
        <w:footnoteRef/>
      </w:r>
      <w:r>
        <w:t xml:space="preserve"> Cross-references: Ps 60:12; Jas 2:15-18; Jas 2:21-22.</w:t>
      </w:r>
    </w:p>
  </w:footnote>
  <w:footnote w:id="1861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12">
    <w:p>
      <w:pPr>
        <w:pStyle w:val="FootnoteText"/>
      </w:pPr>
      <w:r>
        <w:rPr>
          <w:rStyle w:val="FootnoteReference"/>
        </w:rPr>
        <w:footnoteRef/>
      </w:r>
      <w:r>
        <w:t xml:space="preserve"> Cross-references for "justified": Jas 2:18; Jas 2:22.</w:t>
      </w:r>
    </w:p>
  </w:footnote>
  <w:footnote w:id="18613">
    <w:p>
      <w:pPr>
        <w:pStyle w:val="FootnoteText"/>
      </w:pPr>
      <w:r>
        <w:rPr>
          <w:rStyle w:val="FootnoteReference"/>
        </w:rPr>
        <w:footnoteRef/>
      </w:r>
      <w:r>
        <w:t xml:space="preserve"> Cross-references for "when": Josh 2:19-21; Josh 6:17; Josh 6:22-25; Heb 11:31.</w:t>
      </w:r>
    </w:p>
  </w:footnote>
  <w:footnote w:id="18614">
    <w:p>
      <w:pPr>
        <w:pStyle w:val="FootnoteText"/>
      </w:pPr>
      <w:r>
        <w:rPr>
          <w:rStyle w:val="FootnoteReference"/>
        </w:rPr>
        <w:footnoteRef/>
      </w:r>
      <w:r>
        <w:t xml:space="preserve"> Cross-references: Josh 2:1; Matt 1:5.</w:t>
      </w:r>
    </w:p>
  </w:footnote>
  <w:footnote w:id="18615">
    <w:p>
      <w:pPr>
        <w:pStyle w:val="FootnoteText"/>
      </w:pPr>
      <w:r>
        <w:rPr>
          <w:rStyle w:val="FootnoteReference"/>
        </w:rPr>
        <w:footnoteRef/>
      </w:r>
      <w:r>
        <w:t xml:space="preserve"> Cross-references for "the harlot": Matt 21:31.</w:t>
      </w:r>
    </w:p>
  </w:footnote>
  <w:footnote w:id="18616">
    <w:p>
      <w:pPr>
        <w:pStyle w:val="FootnoteText"/>
      </w:pPr>
      <w:r>
        <w:rPr>
          <w:rStyle w:val="FootnoteReference"/>
        </w:rPr>
        <w:footnoteRef/>
      </w:r>
      <w:r>
        <w:t xml:space="preserve"> Cross-references: Job 34:14-15; Ps 104:29; Ps 146:4; Eccl 12:7; Isa 2:22; Luke 23:46; Acts 7:59-60.</w:t>
      </w:r>
    </w:p>
  </w:footnote>
  <w:footnote w:id="18617">
    <w:p>
      <w:pPr>
        <w:pStyle w:val="FootnoteText"/>
      </w:pPr>
      <w:r>
        <w:rPr>
          <w:rStyle w:val="FootnoteReference"/>
        </w:rPr>
        <w:footnoteRef/>
      </w:r>
      <w:r>
        <w:t xml:space="preserve"> Cross-references: Jas 2:14; Jas 2:17; Jas 2:20.</w:t>
      </w:r>
    </w:p>
  </w:footnote>
  <w:footnote w:id="1861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19">
    <w:p>
      <w:pPr>
        <w:pStyle w:val="FootnoteText"/>
      </w:pPr>
      <w:r>
        <w:rPr>
          <w:rStyle w:val="FootnoteReference"/>
        </w:rPr>
        <w:footnoteRef/>
      </w:r>
      <w:r>
        <w:t xml:space="preserve"> Cross-references for "condemnation": Matt 7:1-2; Matt 23:14; 1Cor 11:29-32.</w:t>
      </w:r>
    </w:p>
  </w:footnote>
  <w:footnote w:id="1862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21">
    <w:p>
      <w:pPr>
        <w:pStyle w:val="FootnoteText"/>
      </w:pPr>
      <w:r>
        <w:rPr>
          <w:rStyle w:val="FootnoteReference"/>
        </w:rPr>
        <w:footnoteRef/>
      </w:r>
      <w:r>
        <w:t xml:space="preserve"> Cross-references for "a perfect": Matt 12:37; Col 1:28; Col 4:12; Heb 13:21; Jas 1:4; 1Pet 5:10.</w:t>
      </w:r>
    </w:p>
  </w:footnote>
  <w:footnote w:id="18622">
    <w:p>
      <w:pPr>
        <w:pStyle w:val="FootnoteText"/>
      </w:pPr>
      <w:r>
        <w:rPr>
          <w:rStyle w:val="FootnoteReference"/>
        </w:rPr>
        <w:footnoteRef/>
      </w:r>
      <w:r>
        <w:t xml:space="preserve"> Cross-references for "to bridle": 1Cor 9:27.</w:t>
      </w:r>
    </w:p>
  </w:footnote>
  <w:footnote w:id="18623">
    <w:p>
      <w:pPr>
        <w:pStyle w:val="FootnoteText"/>
      </w:pPr>
      <w:r>
        <w:rPr>
          <w:rStyle w:val="FootnoteReference"/>
        </w:rPr>
        <w:footnoteRef/>
      </w:r>
      <w:r>
        <w:t xml:space="preserve"> Cross-references: 1Kgs 8:46; 2Chr 6:36; Prov 20:9; Eccl 7:20; Isa 64:6; Rom 3:10; Rom 7:21; Gal 3:22; Gal 5:17; 1John 1:8-10.</w:t>
      </w:r>
    </w:p>
  </w:footnote>
  <w:footnote w:id="18624">
    <w:p>
      <w:pPr>
        <w:pStyle w:val="FootnoteText"/>
      </w:pPr>
      <w:r>
        <w:rPr>
          <w:rStyle w:val="FootnoteReference"/>
        </w:rPr>
        <w:footnoteRef/>
      </w:r>
      <w:r>
        <w:t xml:space="preserve"> Cross-references: Ps 34:13; Prov 13:3; Jas 1:26; Jas 3:5-6; 1Pet 3:10.</w:t>
      </w:r>
    </w:p>
  </w:footnote>
  <w:footnote w:id="18625">
    <w:p>
      <w:pPr>
        <w:pStyle w:val="FootnoteText"/>
      </w:pPr>
      <w:r>
        <w:rPr>
          <w:rStyle w:val="FootnoteReference"/>
        </w:rPr>
        <w:footnoteRef/>
      </w:r>
      <w:r>
        <w:t xml:space="preserve"> Cross-references: 2Kgs 19:28; Ps 32:9; Ps 39:1; Isa 37:29; Jas 1:26.</w:t>
      </w:r>
    </w:p>
  </w:footnote>
  <w:footnote w:id="18626">
    <w:p>
      <w:pPr>
        <w:pStyle w:val="FootnoteText"/>
      </w:pPr>
      <w:r>
        <w:rPr>
          <w:rStyle w:val="FootnoteReference"/>
        </w:rPr>
        <w:footnoteRef/>
      </w:r>
      <w:r>
        <w:t xml:space="preserve"> Cross-references for "are driven": Ps 107:25-27; Jonah 1:4; Matt 8:24; Acts 27:14-38.</w:t>
      </w:r>
    </w:p>
  </w:footnote>
  <w:footnote w:id="1862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2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2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30">
    <w:p>
      <w:pPr>
        <w:pStyle w:val="FootnoteText"/>
      </w:pPr>
      <w:r>
        <w:rPr>
          <w:rStyle w:val="FootnoteReference"/>
        </w:rPr>
        <w:footnoteRef/>
      </w:r>
      <w:r>
        <w:t xml:space="preserve"> Cross-references for "it is": Luke 16:24; Acts 5:3; 2Cor 11:13-15; 2Thess 2:9; Rev 12:9.</w:t>
      </w:r>
    </w:p>
  </w:footnote>
  <w:footnote w:id="18631">
    <w:p>
      <w:pPr>
        <w:pStyle w:val="FootnoteText"/>
      </w:pPr>
      <w:r>
        <w:rPr>
          <w:rStyle w:val="FootnoteReference"/>
        </w:rPr>
        <w:footnoteRef/>
      </w:r>
      <w:r>
        <w:t xml:space="preserve"> Cross-references for "is tamed": Mark 5:4.</w:t>
      </w:r>
    </w:p>
  </w:footnote>
  <w:footnote w:id="18632">
    <w:p>
      <w:pPr>
        <w:pStyle w:val="FootnoteText"/>
      </w:pPr>
      <w:r>
        <w:rPr>
          <w:rStyle w:val="FootnoteReference"/>
        </w:rPr>
        <w:footnoteRef/>
      </w:r>
      <w:r>
        <w:t xml:space="preserve"> Cross-references for "an unruly": Ps 55:21; Ps 57:4; Ps 59:7; Ps 64:3-4; Jas 3:6.</w:t>
      </w:r>
    </w:p>
  </w:footnote>
  <w:footnote w:id="18633">
    <w:p>
      <w:pPr>
        <w:pStyle w:val="FootnoteText"/>
      </w:pPr>
      <w:r>
        <w:rPr>
          <w:rStyle w:val="FootnoteReference"/>
        </w:rPr>
        <w:footnoteRef/>
      </w:r>
      <w:r>
        <w:t xml:space="preserve"> Cross-references for "full": Deut 32:33; Ps 58:4; Ps 140:3; Eccl 10:11; Rom 3:13; Rev 12:9.</w:t>
      </w:r>
    </w:p>
  </w:footnote>
  <w:footnote w:id="18634">
    <w:p>
      <w:pPr>
        <w:pStyle w:val="FootnoteText"/>
      </w:pPr>
      <w:r>
        <w:rPr>
          <w:rStyle w:val="FootnoteReference"/>
        </w:rPr>
        <w:footnoteRef/>
      </w:r>
      <w:r>
        <w:t xml:space="preserve"> Cross-references for "bless": 1Chr 29:10; 1Chr 29:20; Ps 34:1; Ps 63:4; Ps 145:1; Ps 145:21; Isa 29:13; Eph 1:3; 1Pet 1:3.</w:t>
      </w:r>
    </w:p>
  </w:footnote>
  <w:footnote w:id="18635">
    <w:p>
      <w:pPr>
        <w:pStyle w:val="FootnoteText"/>
      </w:pPr>
      <w:r>
        <w:rPr>
          <w:rStyle w:val="FootnoteReference"/>
        </w:rPr>
        <w:footnoteRef/>
      </w:r>
      <w:r>
        <w:t xml:space="preserve"> Cross-references for "made": Gen 1:26-27; Gen 5:1; Gen 9:6; 1Cor 11:7.</w:t>
      </w:r>
    </w:p>
  </w:footnote>
  <w:footnote w:id="18636">
    <w:p>
      <w:pPr>
        <w:pStyle w:val="FootnoteText"/>
      </w:pPr>
      <w:r>
        <w:rPr>
          <w:rStyle w:val="FootnoteReference"/>
        </w:rPr>
        <w:footnoteRef/>
      </w:r>
      <w:r>
        <w:t xml:space="preserve"> Cross-references for "Therewith": Ps 16:9; Ps 30:12; Ps 35:28; Ps 51:14; Ps 57:8; Ps 62:4; Ps 71:24; Ps 108:1; Acts 2:26.</w:t>
      </w:r>
    </w:p>
  </w:footnote>
  <w:footnote w:id="1863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38">
    <w:p>
      <w:pPr>
        <w:pStyle w:val="FootnoteText"/>
      </w:pPr>
      <w:r>
        <w:rPr>
          <w:rStyle w:val="FootnoteReference"/>
        </w:rPr>
        <w:footnoteRef/>
      </w:r>
      <w:r>
        <w:t xml:space="preserve"> Cross-references for "these": Gen 20:9; 2Sam 13:12; 1Cor 3:3; 1Tim 5:13.</w:t>
      </w:r>
    </w:p>
  </w:footnote>
  <w:footnote w:id="18639">
    <w:p>
      <w:pPr>
        <w:pStyle w:val="FootnoteText"/>
      </w:pPr>
      <w:r>
        <w:rPr>
          <w:rStyle w:val="FootnoteReference"/>
        </w:rPr>
        <w:footnoteRef/>
      </w:r>
      <w:r>
        <w:t xml:space="preserve"> Cross-references: Ps 50:16-20; Jer 7:4-10; Mic 3:11; Rom 12:14; 1Pet 3:9.</w:t>
      </w:r>
    </w:p>
  </w:footnote>
  <w:footnote w:id="18640">
    <w:p>
      <w:pPr>
        <w:pStyle w:val="FootnoteText"/>
      </w:pPr>
      <w:r>
        <w:rPr>
          <w:rStyle w:val="FootnoteReference"/>
        </w:rPr>
        <w:footnoteRef/>
      </w:r>
      <w:r>
        <w:t xml:space="preserve"> Cross-references for "place": Jas 3:11.</w:t>
      </w:r>
    </w:p>
  </w:footnote>
  <w:footnote w:id="18641">
    <w:p>
      <w:pPr>
        <w:pStyle w:val="FootnoteText"/>
      </w:pPr>
      <w:r>
        <w:rPr>
          <w:rStyle w:val="FootnoteReference"/>
        </w:rPr>
        <w:footnoteRef/>
      </w:r>
      <w:r>
        <w:t xml:space="preserve"> Cross-references for "the fig tree": Isa 5:2-4; Jer 2:21; Matt 7:16-20; Matt 12:33; Luke 6:43-44; Rom 11:16-18.</w:t>
      </w:r>
    </w:p>
  </w:footnote>
  <w:footnote w:id="18642">
    <w:p>
      <w:pPr>
        <w:pStyle w:val="FootnoteText"/>
      </w:pPr>
      <w:r>
        <w:rPr>
          <w:rStyle w:val="FootnoteReference"/>
        </w:rPr>
        <w:footnoteRef/>
      </w:r>
      <w:r>
        <w:t xml:space="preserve"> Cross-references: Exod 15:23-25; 2Kgs 2:19-22; Ezek 47:8-11.</w:t>
      </w:r>
    </w:p>
  </w:footnote>
  <w:footnote w:id="18643">
    <w:p>
      <w:pPr>
        <w:pStyle w:val="FootnoteText"/>
      </w:pPr>
      <w:r>
        <w:rPr>
          <w:rStyle w:val="FootnoteReference"/>
        </w:rPr>
        <w:footnoteRef/>
      </w:r>
      <w:r>
        <w:t xml:space="preserve"> Cross-references for "is a": Ps 107:43; Eccl 8:1; Eccl 8:5; Jer 9:12; Jer 9:23; Matt 7:24; 1Cor 6:5; Gal 6:4; Jas 3:1.</w:t>
      </w:r>
    </w:p>
  </w:footnote>
  <w:footnote w:id="18644">
    <w:p>
      <w:pPr>
        <w:pStyle w:val="FootnoteText"/>
      </w:pPr>
      <w:r>
        <w:rPr>
          <w:rStyle w:val="FootnoteReference"/>
        </w:rPr>
        <w:footnoteRef/>
      </w:r>
      <w:r>
        <w:t xml:space="preserve"> Cross-references for "a good": Phil 1:27; 1Tim 4:12; Heb 13:5; 1Pet 2:12; 1Pet 3:1-2; 1Pet 3:16.</w:t>
      </w:r>
    </w:p>
  </w:footnote>
  <w:footnote w:id="1864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46">
    <w:p>
      <w:pPr>
        <w:pStyle w:val="FootnoteText"/>
      </w:pPr>
      <w:r>
        <w:rPr>
          <w:rStyle w:val="FootnoteReference"/>
        </w:rPr>
        <w:footnoteRef/>
      </w:r>
      <w:r>
        <w:t xml:space="preserve"> Cross-references for "endued": 2Chr 2:12-13; Job 28:28; Isa 11:3; Dan 2:21.</w:t>
      </w:r>
    </w:p>
  </w:footnote>
  <w:footnote w:id="18647">
    <w:p>
      <w:pPr>
        <w:pStyle w:val="FootnoteText"/>
      </w:pPr>
      <w:r>
        <w:rPr>
          <w:rStyle w:val="FootnoteReference"/>
        </w:rPr>
        <w:footnoteRef/>
      </w:r>
      <w:r>
        <w:t xml:space="preserve"> Cross-references: Isa 60:6; 2Cor 8:24; Jas 2:18; 1Pet 2:9.</w:t>
      </w:r>
    </w:p>
  </w:footnote>
  <w:footnote w:id="18648">
    <w:p>
      <w:pPr>
        <w:pStyle w:val="FootnoteText"/>
      </w:pPr>
      <w:r>
        <w:rPr>
          <w:rStyle w:val="FootnoteReference"/>
        </w:rPr>
        <w:footnoteRef/>
      </w:r>
      <w:r>
        <w:t xml:space="preserve"> Cross-references for "glory": Rom 2:17; Rom 2:23-29; 1Cor 4:7-8; 1Cor 5:2; 1Cor 5:6; Gal 6:13.</w:t>
      </w:r>
    </w:p>
  </w:footnote>
  <w:footnote w:id="18649">
    <w:p>
      <w:pPr>
        <w:pStyle w:val="FootnoteText"/>
      </w:pPr>
      <w:r>
        <w:rPr>
          <w:rStyle w:val="FootnoteReference"/>
        </w:rPr>
        <w:footnoteRef/>
      </w:r>
      <w:r>
        <w:t xml:space="preserve"> Cross-references for "and lie": 2Kgs 10:16; 2Kgs 10:31; John 16:2; Acts 26:9.</w:t>
      </w:r>
    </w:p>
  </w:footnote>
  <w:footnote w:id="1865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51">
    <w:p>
      <w:pPr>
        <w:pStyle w:val="FootnoteText"/>
      </w:pPr>
      <w:r>
        <w:rPr>
          <w:rStyle w:val="FootnoteReference"/>
        </w:rPr>
        <w:footnoteRef/>
      </w:r>
      <w:r>
        <w:t xml:space="preserve"> Cross-references for "wisdom": John 3:17; 1Cor 3:3; Phil 3:19; Jas 1:5; Jas 1:17; Jas 3:17.</w:t>
      </w:r>
    </w:p>
  </w:footnote>
  <w:footnote w:id="18652">
    <w:p>
      <w:pPr>
        <w:pStyle w:val="FootnoteText"/>
      </w:pPr>
      <w:r>
        <w:rPr>
          <w:rStyle w:val="FootnoteReference"/>
        </w:rPr>
        <w:footnoteRef/>
      </w:r>
      <w:r>
        <w:t xml:space="preserve"> Cross-references for "sensual": 1Cor 2:14.</w:t>
      </w:r>
    </w:p>
  </w:footnote>
  <w:footnote w:id="18653">
    <w:p>
      <w:pPr>
        <w:pStyle w:val="FootnoteText"/>
      </w:pPr>
      <w:r>
        <w:rPr>
          <w:rStyle w:val="FootnoteReference"/>
        </w:rPr>
        <w:footnoteRef/>
      </w:r>
      <w:r>
        <w:t xml:space="preserve"> Cross-references for "devilish": Gen 3:1-5; John 8:44; Acts 13:10; 2Cor 11:3; 2Cor 11:13-15; 1John 3:8-10; Jude 1:19; Rev 9:11; Rev 12:9.</w:t>
      </w:r>
    </w:p>
  </w:footnote>
  <w:footnote w:id="1865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55">
    <w:p>
      <w:pPr>
        <w:pStyle w:val="FootnoteText"/>
      </w:pPr>
      <w:r>
        <w:rPr>
          <w:rStyle w:val="FootnoteReference"/>
        </w:rPr>
        <w:footnoteRef/>
      </w:r>
      <w:r>
        <w:t xml:space="preserve"> Cross-references for "where": 1Cor 3:3; Gal 5:20; Jas 3:14.</w:t>
      </w:r>
    </w:p>
  </w:footnote>
  <w:footnote w:id="18656">
    <w:p>
      <w:pPr>
        <w:pStyle w:val="FootnoteText"/>
      </w:pPr>
      <w:r>
        <w:rPr>
          <w:rStyle w:val="FootnoteReference"/>
        </w:rPr>
        <w:footnoteRef/>
      </w:r>
      <w:r>
        <w:t xml:space="preserve"> Cross-references for "there": Gen 11:9; Acts 19:29; 1Cor 14:33.</w:t>
      </w:r>
    </w:p>
  </w:footnote>
  <w:footnote w:id="18657">
    <w:p>
      <w:pPr>
        <w:pStyle w:val="FootnoteText"/>
      </w:pPr>
      <w:r>
        <w:rPr>
          <w:rStyle w:val="FootnoteReference"/>
        </w:rPr>
        <w:footnoteRef/>
      </w:r>
      <w:r>
        <w:t xml:space="preserve"> Cross-references for "every": 1John 3:12.</w:t>
      </w:r>
    </w:p>
  </w:footnote>
  <w:footnote w:id="1865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59">
    <w:p>
      <w:pPr>
        <w:pStyle w:val="FootnoteText"/>
      </w:pPr>
      <w:r>
        <w:rPr>
          <w:rStyle w:val="FootnoteReference"/>
        </w:rPr>
        <w:footnoteRef/>
      </w:r>
      <w:r>
        <w:t xml:space="preserve"> Cross-references for "first": Mal 3:3; Matt 5:8; Phil 4:8; Titus 1:15; Jas 4:8; 1John 3:3.</w:t>
      </w:r>
    </w:p>
  </w:footnote>
  <w:footnote w:id="18660">
    <w:p>
      <w:pPr>
        <w:pStyle w:val="FootnoteText"/>
      </w:pPr>
      <w:r>
        <w:rPr>
          <w:rStyle w:val="FootnoteReference"/>
        </w:rPr>
        <w:footnoteRef/>
      </w:r>
      <w:r>
        <w:t xml:space="preserve"> Cross-references for "peaceable": 1Chr 22:9; Isa 2:4; Isa 9:6-7; Isa 11:2-9; Isa 32:15-17; Rom 12:18; Heb 12:14.</w:t>
      </w:r>
    </w:p>
  </w:footnote>
  <w:footnote w:id="18661">
    <w:p>
      <w:pPr>
        <w:pStyle w:val="FootnoteText"/>
      </w:pPr>
      <w:r>
        <w:rPr>
          <w:rStyle w:val="FootnoteReference"/>
        </w:rPr>
        <w:footnoteRef/>
      </w:r>
      <w:r>
        <w:t xml:space="preserve"> Cross-references for "gentle": Isa 40:11; 1Cor 13:4-7; 2Cor 10:1; Gal 5:22-23; Eph 5:9; 1Thess 2:7; 2Tim 2:24; Titus 3:2.</w:t>
      </w:r>
    </w:p>
  </w:footnote>
  <w:footnote w:id="18662">
    <w:p>
      <w:pPr>
        <w:pStyle w:val="FootnoteText"/>
      </w:pPr>
      <w:r>
        <w:rPr>
          <w:rStyle w:val="FootnoteReference"/>
        </w:rPr>
        <w:footnoteRef/>
      </w:r>
      <w:r>
        <w:t xml:space="preserve"> Cross-references for "full": John 1:14; Acts 9:36; Acts 11:24; Rom 15:14; 2Cor 9:10; Phil 1:11; Col 1:10.</w:t>
      </w:r>
    </w:p>
  </w:footnote>
  <w:footnote w:id="18663">
    <w:p>
      <w:pPr>
        <w:pStyle w:val="FootnoteText"/>
      </w:pPr>
      <w:r>
        <w:rPr>
          <w:rStyle w:val="FootnoteReference"/>
        </w:rPr>
        <w:footnoteRef/>
      </w:r>
      <w:r>
        <w:t xml:space="preserve"> Cross-references for "without": Mal 2:9; 1Tim 5:21; Jas 2:4.</w:t>
      </w:r>
    </w:p>
  </w:footnote>
  <w:footnote w:id="18664">
    <w:p>
      <w:pPr>
        <w:pStyle w:val="FootnoteText"/>
      </w:pPr>
      <w:r>
        <w:rPr>
          <w:rStyle w:val="FootnoteReference"/>
        </w:rPr>
        <w:footnoteRef/>
      </w:r>
      <w:r>
        <w:t xml:space="preserve"> Cross-references for "hypocrisy": Isa 32:6; Matt 23:28; Luke 12:1-2; John 1:47; Rom 12:9; 1Pet 1:22; 1Pet 2:1; 1John 3:18.</w:t>
      </w:r>
    </w:p>
  </w:footnote>
  <w:footnote w:id="18665">
    <w:p>
      <w:pPr>
        <w:pStyle w:val="FootnoteText"/>
      </w:pPr>
      <w:r>
        <w:rPr>
          <w:rStyle w:val="FootnoteReference"/>
        </w:rPr>
        <w:footnoteRef/>
      </w:r>
      <w:r>
        <w:t xml:space="preserve"> Cross-references for "the fruit": Prov 11:18; Prov 11:28; Prov 11:30; Isa 32:16-17; Hos 10:12; Matt 5:9; John 4:36; Phil 1:11; Heb 12:11; Jas 1:20.</w:t>
      </w:r>
    </w:p>
  </w:footnote>
  <w:footnote w:id="18666">
    <w:p>
      <w:pPr>
        <w:pStyle w:val="FootnoteText"/>
      </w:pPr>
      <w:r>
        <w:rPr>
          <w:rStyle w:val="FootnoteReference"/>
        </w:rPr>
        <w:footnoteRef/>
      </w:r>
      <w:r>
        <w:t xml:space="preserve"> Cross-references for "make": Matt 5:9.</w:t>
      </w:r>
    </w:p>
  </w:footnote>
  <w:footnote w:id="18667">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668">
    <w:p>
      <w:pPr>
        <w:pStyle w:val="FootnoteText"/>
      </w:pPr>
      <w:r>
        <w:rPr>
          <w:rStyle w:val="FootnoteReference"/>
        </w:rPr>
        <w:footnoteRef/>
      </w:r>
      <w:r>
        <w:t xml:space="preserve"> Cross-references for "lusts": Jas 4:3.</w:t>
      </w:r>
    </w:p>
  </w:footnote>
  <w:footnote w:id="18669">
    <w:p>
      <w:pPr>
        <w:pStyle w:val="FootnoteText"/>
      </w:pPr>
      <w:r>
        <w:rPr>
          <w:rStyle w:val="FootnoteReference"/>
        </w:rPr>
        <w:footnoteRef/>
      </w:r>
      <w:r>
        <w:t xml:space="preserve"> Cross-references for "whence": Jas 3:14-18.</w:t>
      </w:r>
    </w:p>
  </w:footnote>
  <w:footnote w:id="18670">
    <w:p>
      <w:pPr>
        <w:pStyle w:val="FootnoteText"/>
      </w:pPr>
      <w:r>
        <w:rPr>
          <w:rStyle w:val="FootnoteReference"/>
        </w:rPr>
        <w:footnoteRef/>
      </w:r>
      <w:r>
        <w:t xml:space="preserve"> Cross-references: Rom 7:5; Rom 7:23; Gal 5:17; Col 3:5.</w:t>
      </w:r>
    </w:p>
  </w:footnote>
  <w:footnote w:id="18671">
    <w:p>
      <w:pPr>
        <w:pStyle w:val="FootnoteText"/>
      </w:pPr>
      <w:r>
        <w:rPr>
          <w:rStyle w:val="FootnoteReference"/>
        </w:rPr>
        <w:footnoteRef/>
      </w:r>
      <w:r>
        <w:t xml:space="preserve"> Cross-references for "lust": Prov 1:19; Eccl 4:8; Hab 2:5; 1Tim 6:9-10; Jas 5:1-5.</w:t>
      </w:r>
    </w:p>
  </w:footnote>
  <w:footnote w:id="18672">
    <w:p>
      <w:pPr>
        <w:pStyle w:val="FootnoteText"/>
      </w:pPr>
      <w:r>
        <w:rPr>
          <w:rStyle w:val="FootnoteReference"/>
        </w:rPr>
        <w:footnoteRef/>
      </w:r>
      <w:r>
        <w:t xml:space="preserve"> Cross-references for "because": Isa 7:12; Matt 7:7-8; Luke 11:9-13; John 4:10; John 16:24; Jas 1:5.</w:t>
      </w:r>
    </w:p>
  </w:footnote>
  <w:footnote w:id="18673">
    <w:p>
      <w:pPr>
        <w:pStyle w:val="FootnoteText"/>
      </w:pPr>
      <w:r>
        <w:rPr>
          <w:rStyle w:val="FootnoteReference"/>
        </w:rPr>
        <w:footnoteRef/>
      </w:r>
      <w:r>
        <w:t xml:space="preserve"> Cross-references for "lusts": Jas 4:1.</w:t>
      </w:r>
    </w:p>
  </w:footnote>
  <w:footnote w:id="1867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675">
    <w:p>
      <w:pPr>
        <w:pStyle w:val="FootnoteText"/>
      </w:pPr>
      <w:r>
        <w:rPr>
          <w:rStyle w:val="FootnoteReference"/>
        </w:rPr>
        <w:footnoteRef/>
      </w:r>
      <w:r>
        <w:t xml:space="preserve"> Cross-references for "ye may": Luke 15:13; Luke 15:30; Luke 16:1-2.</w:t>
      </w:r>
    </w:p>
  </w:footnote>
  <w:footnote w:id="18676">
    <w:p>
      <w:pPr>
        <w:pStyle w:val="FootnoteText"/>
      </w:pPr>
      <w:r>
        <w:rPr>
          <w:rStyle w:val="FootnoteReference"/>
        </w:rPr>
        <w:footnoteRef/>
      </w:r>
      <w:r>
        <w:t xml:space="preserve"> Cross-references for "adulterers": Ps 50:18; Ps 73:27; Isa 57:3; Jer 9:2; Hos 3:1; Matt 12:39; Matt 16:4.</w:t>
      </w:r>
    </w:p>
  </w:footnote>
  <w:footnote w:id="18677">
    <w:p>
      <w:pPr>
        <w:pStyle w:val="FootnoteText"/>
      </w:pPr>
      <w:r>
        <w:rPr>
          <w:rStyle w:val="FootnoteReference"/>
        </w:rPr>
        <w:footnoteRef/>
      </w:r>
      <w:r>
        <w:t xml:space="preserve"> Cross-references for "the friendship": John 7:7; John 15:19; John 15:23; John 17:14; 1John 2:15-16.</w:t>
      </w:r>
    </w:p>
  </w:footnote>
  <w:footnote w:id="18678">
    <w:p>
      <w:pPr>
        <w:pStyle w:val="FootnoteText"/>
      </w:pPr>
      <w:r>
        <w:rPr>
          <w:rStyle w:val="FootnoteReference"/>
        </w:rPr>
        <w:footnoteRef/>
      </w:r>
      <w:r>
        <w:t xml:space="preserve"> Cross-references for "enmity": Gen 3:15; Rom 8:7.</w:t>
      </w:r>
    </w:p>
  </w:footnote>
  <w:footnote w:id="18679">
    <w:p>
      <w:pPr>
        <w:pStyle w:val="FootnoteText"/>
      </w:pPr>
      <w:r>
        <w:rPr>
          <w:rStyle w:val="FootnoteReference"/>
        </w:rPr>
        <w:footnoteRef/>
      </w:r>
      <w:r>
        <w:t xml:space="preserve"> Cross-references for "is the": Ps 21:8; Luke 19:27; John 15:23-24; Rom 5:10.</w:t>
      </w:r>
    </w:p>
  </w:footnote>
  <w:footnote w:id="18680">
    <w:p>
      <w:pPr>
        <w:pStyle w:val="FootnoteText"/>
      </w:pPr>
      <w:r>
        <w:rPr>
          <w:rStyle w:val="FootnoteReference"/>
        </w:rPr>
        <w:footnoteRef/>
      </w:r>
      <w:r>
        <w:t xml:space="preserve"> Cross-references for "whosoever": Gal 1:10.</w:t>
      </w:r>
    </w:p>
  </w:footnote>
  <w:footnote w:id="18681">
    <w:p>
      <w:pPr>
        <w:pStyle w:val="FootnoteText"/>
      </w:pPr>
      <w:r>
        <w:rPr>
          <w:rStyle w:val="FootnoteReference"/>
        </w:rPr>
        <w:footnoteRef/>
      </w:r>
      <w:r>
        <w:t xml:space="preserve"> Cross-references for "the scripture": John 7:42; John 10:35; John 19:37; Rom 9:17; Gal 3:8.</w:t>
      </w:r>
    </w:p>
  </w:footnote>
  <w:footnote w:id="1868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68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68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68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686">
    <w:p>
      <w:pPr>
        <w:pStyle w:val="FootnoteText"/>
      </w:pPr>
      <w:r>
        <w:rPr>
          <w:rStyle w:val="FootnoteReference"/>
        </w:rPr>
        <w:footnoteRef/>
      </w:r>
      <w:r>
        <w:t xml:space="preserve"> Cross-references for "Resist": Matt 4:3-11; Luke 4:2-13; Eph 4:27; Eph 6:11-12; 1Pet 5:8-9; Rev 12:9-11.</w:t>
      </w:r>
    </w:p>
  </w:footnote>
  <w:footnote w:id="1868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68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68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690">
    <w:p>
      <w:pPr>
        <w:pStyle w:val="FootnoteText"/>
      </w:pPr>
      <w:r>
        <w:rPr>
          <w:rStyle w:val="FootnoteReference"/>
        </w:rPr>
        <w:footnoteRef/>
      </w:r>
      <w:r>
        <w:t xml:space="preserve"> Cross-references for "ye double": Jas 1:8.</w:t>
      </w:r>
    </w:p>
  </w:footnote>
  <w:footnote w:id="1869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692">
    <w:p>
      <w:pPr>
        <w:pStyle w:val="FootnoteText"/>
      </w:pPr>
      <w:r>
        <w:rPr>
          <w:rStyle w:val="FootnoteReference"/>
        </w:rPr>
        <w:footnoteRef/>
      </w:r>
      <w:r>
        <w:t xml:space="preserve"> Cross-references: Job 30:31; Prov 14:13; Eccl 2:2; Eccl 7:6; Lam 5:15; Luke 6:25; Luke 16:25; Rev 18:7-8.</w:t>
      </w:r>
    </w:p>
  </w:footnote>
  <w:footnote w:id="18693">
    <w:p>
      <w:pPr>
        <w:pStyle w:val="FootnoteText"/>
      </w:pPr>
      <w:r>
        <w:rPr>
          <w:rStyle w:val="FootnoteReference"/>
        </w:rPr>
        <w:footnoteRef/>
      </w:r>
      <w:r>
        <w:t xml:space="preserve"> Cross-references for "Humble": Jas 4:6-7.</w:t>
      </w:r>
    </w:p>
  </w:footnote>
  <w:footnote w:id="18694">
    <w:p>
      <w:pPr>
        <w:pStyle w:val="FootnoteText"/>
      </w:pPr>
      <w:r>
        <w:rPr>
          <w:rStyle w:val="FootnoteReference"/>
        </w:rPr>
        <w:footnoteRef/>
      </w:r>
      <w:r>
        <w:t xml:space="preserve"> Cross-references: 1Sam 2:9; Job 22:29; Ps 27:6; Ps 28:9; Ps 30:1; Ps 113:7; Ps 147:6; Matt 23:12; Luke 14:11; Luke 18:14; 1Pet 5:6.</w:t>
      </w:r>
    </w:p>
  </w:footnote>
  <w:footnote w:id="18695">
    <w:p>
      <w:pPr>
        <w:pStyle w:val="FootnoteText"/>
      </w:pPr>
      <w:r>
        <w:rPr>
          <w:rStyle w:val="FootnoteReference"/>
        </w:rPr>
        <w:footnoteRef/>
      </w:r>
      <w:r>
        <w:t xml:space="preserve"> Cross-references for "Speak": Ps 140:11; Eph 4:31; 1Tim 3:11; 2Tim 3:3; Titus 2:3; 1Pet 2:1.</w:t>
      </w:r>
    </w:p>
  </w:footnote>
  <w:footnote w:id="18696">
    <w:p>
      <w:pPr>
        <w:pStyle w:val="FootnoteText"/>
      </w:pPr>
      <w:r>
        <w:rPr>
          <w:rStyle w:val="FootnoteReference"/>
        </w:rPr>
        <w:footnoteRef/>
      </w:r>
      <w:r>
        <w:t xml:space="preserve"> Cross-references for "a doer": Rom 2:13; Jas 1:22-23; Jas 1:25.</w:t>
      </w:r>
    </w:p>
  </w:footnote>
  <w:footnote w:id="18697">
    <w:p>
      <w:pPr>
        <w:pStyle w:val="FootnoteText"/>
      </w:pPr>
      <w:r>
        <w:rPr>
          <w:rStyle w:val="FootnoteReference"/>
        </w:rPr>
        <w:footnoteRef/>
      </w:r>
      <w:r>
        <w:t xml:space="preserve"> Cross-references for "and judgeth": Matt 7:1-2; Luke 6:37; Rom 2:1; Rom 14:3-4; Rom 14:10-12; 1Cor 4:5.</w:t>
      </w:r>
    </w:p>
  </w:footnote>
  <w:footnote w:id="18698">
    <w:p>
      <w:pPr>
        <w:pStyle w:val="FootnoteText"/>
      </w:pPr>
      <w:r>
        <w:rPr>
          <w:rStyle w:val="FootnoteReference"/>
        </w:rPr>
        <w:footnoteRef/>
      </w:r>
      <w:r>
        <w:t xml:space="preserve"> Cross-references for "speaketh evil of the law": Rom 7:7; Rom 7:12-13.</w:t>
      </w:r>
    </w:p>
  </w:footnote>
  <w:footnote w:id="18699">
    <w:p>
      <w:pPr>
        <w:pStyle w:val="FootnoteText"/>
      </w:pPr>
      <w:r>
        <w:rPr>
          <w:rStyle w:val="FootnoteReference"/>
        </w:rPr>
        <w:footnoteRef/>
      </w:r>
      <w:r>
        <w:t xml:space="preserve"> Cross-references for "lawgiver": Isa 33:22.</w:t>
      </w:r>
    </w:p>
  </w:footnote>
  <w:footnote w:id="18700">
    <w:p>
      <w:pPr>
        <w:pStyle w:val="FootnoteText"/>
      </w:pPr>
      <w:r>
        <w:rPr>
          <w:rStyle w:val="FootnoteReference"/>
        </w:rPr>
        <w:footnoteRef/>
      </w:r>
      <w:r>
        <w:t xml:space="preserve"> Cross-references for "able": Matt 10:28; Luke 12:5; Heb 7:25.</w:t>
      </w:r>
    </w:p>
  </w:footnote>
  <w:footnote w:id="18701">
    <w:p>
      <w:pPr>
        <w:pStyle w:val="FootnoteText"/>
      </w:pPr>
      <w:r>
        <w:rPr>
          <w:rStyle w:val="FootnoteReference"/>
        </w:rPr>
        <w:footnoteRef/>
      </w:r>
      <w:r>
        <w:t xml:space="preserve"> Cross-references: 1Sam 25:10; Job 38:2; Rom 2:1; Rom 9:20; Rom 14:4; Rom 14:13.</w:t>
      </w:r>
    </w:p>
  </w:footnote>
  <w:footnote w:id="18702">
    <w:p>
      <w:pPr>
        <w:pStyle w:val="FootnoteText"/>
      </w:pPr>
      <w:r>
        <w:rPr>
          <w:rStyle w:val="FootnoteReference"/>
        </w:rPr>
        <w:footnoteRef/>
      </w:r>
      <w:r>
        <w:t xml:space="preserve"> Cross-references for "Go to": Gen 11:3-4; Gen 11:7; Eccl 2:1; Isa 5:5; Jas 5:1.</w:t>
      </w:r>
    </w:p>
  </w:footnote>
  <w:footnote w:id="18703">
    <w:p>
      <w:pPr>
        <w:pStyle w:val="FootnoteText"/>
      </w:pPr>
      <w:r>
        <w:rPr>
          <w:rStyle w:val="FootnoteReference"/>
        </w:rPr>
        <w:footnoteRef/>
      </w:r>
      <w:r>
        <w:t xml:space="preserve"> Cross-references for "and buy": Isa 24:2; Isa 56:11; Ezek 7:12; 1Cor 7:30.</w:t>
      </w:r>
    </w:p>
  </w:footnote>
  <w:footnote w:id="18704">
    <w:p>
      <w:pPr>
        <w:pStyle w:val="FootnoteText"/>
      </w:pPr>
      <w:r>
        <w:rPr>
          <w:rStyle w:val="FootnoteReference"/>
        </w:rPr>
        <w:footnoteRef/>
      </w:r>
      <w:r>
        <w:t xml:space="preserve"> Cross-references for "To day": Prov 27:1; Isa 56:12; Luke 12:17-20.</w:t>
      </w:r>
    </w:p>
  </w:footnote>
  <w:footnote w:id="1870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06">
    <w:p>
      <w:pPr>
        <w:pStyle w:val="FootnoteText"/>
      </w:pPr>
      <w:r>
        <w:rPr>
          <w:rStyle w:val="FootnoteReference"/>
        </w:rPr>
        <w:footnoteRef/>
      </w:r>
      <w:r>
        <w:t xml:space="preserve"> Cross-references: 2Sam 15:25-26; Prov 19:21; Lam 3:37; Acts 18:21; Rom 1:10; Rom 15:32; 1Cor 4:19; 1Cor 16:7; Heb 6:3.</w:t>
      </w:r>
    </w:p>
  </w:footnote>
  <w:footnote w:id="18707">
    <w:p>
      <w:pPr>
        <w:pStyle w:val="FootnoteText"/>
      </w:pPr>
      <w:r>
        <w:rPr>
          <w:rStyle w:val="FootnoteReference"/>
        </w:rPr>
        <w:footnoteRef/>
      </w:r>
      <w:r>
        <w:t xml:space="preserve"> Cross-references: Ps 52:1; Ps 52:7; Prov 25:14; Prov 27:1; Isa 47:7-8; Isa 47:10; 1Cor 4:7-8; 1Cor 5:6; Jas 3:14; Rev 18:7.</w:t>
      </w:r>
    </w:p>
  </w:footnote>
  <w:footnote w:id="18708">
    <w:p>
      <w:pPr>
        <w:pStyle w:val="FootnoteText"/>
      </w:pPr>
      <w:r>
        <w:rPr>
          <w:rStyle w:val="FootnoteReference"/>
        </w:rPr>
        <w:footnoteRef/>
      </w:r>
      <w:r>
        <w:t xml:space="preserve"> Cross-references: Luke 12:47-48; John 9:41; John 13:17; John 15:22; Rom 1:20-21; Rom 1:32; Rom 2:17-23; Rom 7:13.</w:t>
      </w:r>
    </w:p>
  </w:footnote>
  <w:footnote w:id="1870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10">
    <w:p>
      <w:pPr>
        <w:pStyle w:val="FootnoteText"/>
      </w:pPr>
      <w:r>
        <w:rPr>
          <w:rStyle w:val="FootnoteReference"/>
        </w:rPr>
        <w:footnoteRef/>
      </w:r>
      <w:r>
        <w:t xml:space="preserve"> Cross-references: Jas 4:13.</w:t>
      </w:r>
    </w:p>
  </w:footnote>
  <w:footnote w:id="1871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12">
    <w:p>
      <w:pPr>
        <w:pStyle w:val="FootnoteText"/>
      </w:pPr>
      <w:r>
        <w:rPr>
          <w:rStyle w:val="FootnoteReference"/>
        </w:rPr>
        <w:footnoteRef/>
      </w:r>
      <w:r>
        <w:t xml:space="preserve"> Cross-references for "Your riches": Jer 17:11; Matt 6:19-20; Luke 12:33; 1Pet 1:4.</w:t>
      </w:r>
    </w:p>
  </w:footnote>
  <w:footnote w:id="18713">
    <w:p>
      <w:pPr>
        <w:pStyle w:val="FootnoteText"/>
      </w:pPr>
      <w:r>
        <w:rPr>
          <w:rStyle w:val="FootnoteReference"/>
        </w:rPr>
        <w:footnoteRef/>
      </w:r>
      <w:r>
        <w:t xml:space="preserve"> Cross-references for "your garments": Job 13:28; Ps 39:11; Isa 50:9; Isa 51:8; Hos 5:12; Jas 2:2.</w:t>
      </w:r>
    </w:p>
  </w:footnote>
  <w:footnote w:id="18714">
    <w:p>
      <w:pPr>
        <w:pStyle w:val="FootnoteText"/>
      </w:pPr>
      <w:r>
        <w:rPr>
          <w:rStyle w:val="FootnoteReference"/>
        </w:rPr>
        <w:footnoteRef/>
      </w:r>
      <w:r>
        <w:t xml:space="preserve"> Cross-references for "cankered": 2Tim 2:17.</w:t>
      </w:r>
    </w:p>
  </w:footnote>
  <w:footnote w:id="18715">
    <w:p>
      <w:pPr>
        <w:pStyle w:val="FootnoteText"/>
      </w:pPr>
      <w:r>
        <w:rPr>
          <w:rStyle w:val="FootnoteReference"/>
        </w:rPr>
        <w:footnoteRef/>
      </w:r>
      <w:r>
        <w:t xml:space="preserve"> Cross-references for "a witness": Gen 31:48; Gen 31:52; Josh 24:27; Job 16:8.</w:t>
      </w:r>
    </w:p>
  </w:footnote>
  <w:footnote w:id="18716">
    <w:p>
      <w:pPr>
        <w:pStyle w:val="FootnoteText"/>
      </w:pPr>
      <w:r>
        <w:rPr>
          <w:rStyle w:val="FootnoteReference"/>
        </w:rPr>
        <w:footnoteRef/>
      </w:r>
      <w:r>
        <w:t xml:space="preserve"> Cross-references for "and shall": Jer 19:9; Mic 3:3; Rev 17:16; Rev 20:15; Rev 21:8.</w:t>
      </w:r>
    </w:p>
  </w:footnote>
  <w:footnote w:id="18717">
    <w:p>
      <w:pPr>
        <w:pStyle w:val="FootnoteText"/>
      </w:pPr>
      <w:r>
        <w:rPr>
          <w:rStyle w:val="FootnoteReference"/>
        </w:rPr>
        <w:footnoteRef/>
      </w:r>
      <w:r>
        <w:t xml:space="preserve"> Cross-references for "the last": Gen 49:1; Isa 2:2; Mic 4:1; Acts 2:17; 2Pet 3:3.</w:t>
      </w:r>
    </w:p>
  </w:footnote>
  <w:footnote w:id="18718">
    <w:p>
      <w:pPr>
        <w:pStyle w:val="FootnoteText"/>
      </w:pPr>
      <w:r>
        <w:rPr>
          <w:rStyle w:val="FootnoteReference"/>
        </w:rPr>
        <w:footnoteRef/>
      </w:r>
      <w:r>
        <w:t xml:space="preserve"> Cross-references for "Ye have": Deut 32:33-34; Job 14:16-17; Rom 2:5.</w:t>
      </w:r>
    </w:p>
  </w:footnote>
  <w:footnote w:id="18719">
    <w:p>
      <w:pPr>
        <w:pStyle w:val="FootnoteText"/>
      </w:pPr>
      <w:r>
        <w:rPr>
          <w:rStyle w:val="FootnoteReference"/>
        </w:rPr>
        <w:footnoteRef/>
      </w:r>
      <w:r>
        <w:t xml:space="preserve"> Cross-references for "the hire": Lev 19:13; Deut 24:14-15; Job 24:10-11; Job 31:38-39; Isa 5:7; Jer 22:13; Hab 2:11; Mal 3:5; Col 4:1.</w:t>
      </w:r>
    </w:p>
  </w:footnote>
  <w:footnote w:id="18720">
    <w:p>
      <w:pPr>
        <w:pStyle w:val="FootnoteText"/>
      </w:pPr>
      <w:r>
        <w:rPr>
          <w:rStyle w:val="FootnoteReference"/>
        </w:rPr>
        <w:footnoteRef/>
      </w:r>
      <w:r>
        <w:t xml:space="preserve"> Cross-references for "the cries": Gen 4:10; Exod 2:23-24; Exod 3:9; Exod 22:22-24; Exod 22:27; Deut 24:15; Job 34:28; Ps 9:12; Luke 18:7.</w:t>
      </w:r>
    </w:p>
  </w:footnote>
  <w:footnote w:id="18721">
    <w:p>
      <w:pPr>
        <w:pStyle w:val="FootnoteText"/>
      </w:pPr>
      <w:r>
        <w:rPr>
          <w:rStyle w:val="FootnoteReference"/>
        </w:rPr>
        <w:footnoteRef/>
      </w:r>
      <w:r>
        <w:t xml:space="preserve"> Cross-references for "Lord": Isa 1:9; Rom 9:29.</w:t>
      </w:r>
    </w:p>
  </w:footnote>
  <w:footnote w:id="1872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23">
    <w:p>
      <w:pPr>
        <w:pStyle w:val="FootnoteText"/>
      </w:pPr>
      <w:r>
        <w:rPr>
          <w:rStyle w:val="FootnoteReference"/>
        </w:rPr>
        <w:footnoteRef/>
      </w:r>
      <w:r>
        <w:t xml:space="preserve"> Cross-references for "been": Isa 3:16; Rom 13:13.</w:t>
      </w:r>
    </w:p>
  </w:footnote>
  <w:footnote w:id="18724">
    <w:p>
      <w:pPr>
        <w:pStyle w:val="FootnoteText"/>
      </w:pPr>
      <w:r>
        <w:rPr>
          <w:rStyle w:val="FootnoteReference"/>
        </w:rPr>
        <w:footnoteRef/>
      </w:r>
      <w:r>
        <w:t xml:space="preserve"> Cross-references for "as in": Prov 7:14; Prov 17:1; Isa 22:13; Ezek 39:17; Rev 19:17-18.</w:t>
      </w:r>
    </w:p>
  </w:footnote>
  <w:footnote w:id="1872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26">
    <w:p>
      <w:pPr>
        <w:pStyle w:val="FootnoteText"/>
      </w:pPr>
      <w:r>
        <w:rPr>
          <w:rStyle w:val="FootnoteReference"/>
        </w:rPr>
        <w:footnoteRef/>
      </w:r>
      <w:r>
        <w:t xml:space="preserve"> Cross-references for "and he": Isa 53:7; Matt 5:39; Matt 26:53-54; Luke 22:51-53; John 19:9-11; Acts 8:32; 1Pet 2:22-23.</w:t>
      </w:r>
    </w:p>
  </w:footnote>
  <w:footnote w:id="18727">
    <w:p>
      <w:pPr>
        <w:pStyle w:val="FootnoteText"/>
      </w:pPr>
      <w:r>
        <w:rPr>
          <w:rStyle w:val="FootnoteReference"/>
        </w:rPr>
        <w:footnoteRef/>
      </w:r>
      <w:r>
        <w:t xml:space="preserve"> Cross-references for "Be patient": Luke 8:15; Rom 2:7; Rom 8:24-25; Rom 15:4; 2Cor 6:4-5; Gal 5:5; Gal 6:9; Col 1:11; 1Thess 1:3; Heb 6:15; Heb 12:1-3.</w:t>
      </w:r>
    </w:p>
  </w:footnote>
  <w:footnote w:id="18728">
    <w:p>
      <w:pPr>
        <w:pStyle w:val="FootnoteText"/>
      </w:pPr>
      <w:r>
        <w:rPr>
          <w:rStyle w:val="FootnoteReference"/>
        </w:rPr>
        <w:footnoteRef/>
      </w:r>
      <w:r>
        <w:t xml:space="preserve"> Cross-references for "until": Deut 11:14; Jer 5:24; Hos 6:3; Joel 2:23; Zech 10:1.</w:t>
      </w:r>
    </w:p>
  </w:footnote>
  <w:footnote w:id="18729">
    <w:p>
      <w:pPr>
        <w:pStyle w:val="FootnoteText"/>
      </w:pPr>
      <w:r>
        <w:rPr>
          <w:rStyle w:val="FootnoteReference"/>
        </w:rPr>
        <w:footnoteRef/>
      </w:r>
      <w:r>
        <w:t xml:space="preserve"> Cross-references for "unto": Matt 24:27; Matt 24:44; Luke 18:8; Luke 21:27; 1Cor 1:7; 1Thess 2:19; 1Thess 3:13; Jas 5:8-9; 2Pet 3:4.</w:t>
      </w:r>
    </w:p>
  </w:footnote>
  <w:footnote w:id="1873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31">
    <w:p>
      <w:pPr>
        <w:pStyle w:val="FootnoteText"/>
      </w:pPr>
      <w:r>
        <w:rPr>
          <w:rStyle w:val="FootnoteReference"/>
        </w:rPr>
        <w:footnoteRef/>
      </w:r>
      <w:r>
        <w:t xml:space="preserve"> Cross-references for "stablish": Ps 27:14.</w:t>
      </w:r>
    </w:p>
  </w:footnote>
  <w:footnote w:id="18732">
    <w:p>
      <w:pPr>
        <w:pStyle w:val="FootnoteText"/>
      </w:pPr>
      <w:r>
        <w:rPr>
          <w:rStyle w:val="FootnoteReference"/>
        </w:rPr>
        <w:footnoteRef/>
      </w:r>
      <w:r>
        <w:t xml:space="preserve"> Cross-references: Phil 4:5; Heb 10:25-37; Jas 5:9; 1Pet 4:7; Rev 22:20.</w:t>
      </w:r>
    </w:p>
  </w:footnote>
  <w:footnote w:id="18733">
    <w:p>
      <w:pPr>
        <w:pStyle w:val="FootnoteText"/>
      </w:pPr>
      <w:r>
        <w:rPr>
          <w:rStyle w:val="FootnoteReference"/>
        </w:rPr>
        <w:footnoteRef/>
      </w:r>
      <w:r>
        <w:t xml:space="preserve"> Cross-references for "Grudge not": Lev 19:18; Ps 59:15; Mark 6:19; 2Cor 9:7; Gal 5:14; Gal 5:26; Jas 4:11; 1Pet 4:9.</w:t>
      </w:r>
    </w:p>
  </w:footnote>
  <w:footnote w:id="18734">
    <w:p>
      <w:pPr>
        <w:pStyle w:val="FootnoteText"/>
      </w:pPr>
      <w:r>
        <w:rPr>
          <w:rStyle w:val="FootnoteReference"/>
        </w:rPr>
        <w:footnoteRef/>
      </w:r>
      <w:r>
        <w:t xml:space="preserve"> Cross-references for "lest": Matt 6:14-15; Matt 7:1-2.</w:t>
      </w:r>
    </w:p>
  </w:footnote>
  <w:footnote w:id="18735">
    <w:p>
      <w:pPr>
        <w:pStyle w:val="FootnoteText"/>
      </w:pPr>
      <w:r>
        <w:rPr>
          <w:rStyle w:val="FootnoteReference"/>
        </w:rPr>
        <w:footnoteRef/>
      </w:r>
      <w:r>
        <w:t xml:space="preserve"> Cross-references for "the Judge": Gen 4:7; Matt 24:33; 1Cor 4:5; 1Cor 10:11; Rev 3:20.</w:t>
      </w:r>
    </w:p>
  </w:footnote>
  <w:footnote w:id="18736">
    <w:p>
      <w:pPr>
        <w:pStyle w:val="FootnoteText"/>
      </w:pPr>
      <w:r>
        <w:rPr>
          <w:rStyle w:val="FootnoteReference"/>
        </w:rPr>
        <w:footnoteRef/>
      </w:r>
      <w:r>
        <w:t xml:space="preserve"> Cross-references: Isa 39:8; Jer 23:22; Jer 26:16; Acts 3:21; Heb 13:7.</w:t>
      </w:r>
    </w:p>
  </w:footnote>
  <w:footnote w:id="18737">
    <w:p>
      <w:pPr>
        <w:pStyle w:val="FootnoteText"/>
      </w:pPr>
      <w:r>
        <w:rPr>
          <w:rStyle w:val="FootnoteReference"/>
        </w:rPr>
        <w:footnoteRef/>
      </w:r>
      <w:r>
        <w:t xml:space="preserve"> Cross-references: 2Chr 36:16; Jer 2:30; Matt 5:11-12; Matt 21:34-39; Matt 23:34-37; Luke 6:23; Luke 13:34; Acts 7:52; 1Thess 2:14-15; Heb 11:32-38.</w:t>
      </w:r>
    </w:p>
  </w:footnote>
  <w:footnote w:id="18738">
    <w:p>
      <w:pPr>
        <w:pStyle w:val="FootnoteText"/>
      </w:pPr>
      <w:r>
        <w:rPr>
          <w:rStyle w:val="FootnoteReference"/>
        </w:rPr>
        <w:footnoteRef/>
      </w:r>
      <w:r>
        <w:t xml:space="preserve"> Cross-references for "we count": Ps 94:12; Matt 5:10-11; Matt 10:22; Heb 3:6; Heb 3:14; Heb 10:39; Jas 1:12.</w:t>
      </w:r>
    </w:p>
  </w:footnote>
  <w:footnote w:id="1873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40">
    <w:p>
      <w:pPr>
        <w:pStyle w:val="FootnoteText"/>
      </w:pPr>
      <w:r>
        <w:rPr>
          <w:rStyle w:val="FootnoteReference"/>
        </w:rPr>
        <w:footnoteRef/>
      </w:r>
      <w:r>
        <w:t xml:space="preserve"> Cross-references for "and have": Job 42:10-17; Ps 37:37; Eccl 7:8; 1Pet 1:6-7; 1Pet 1:13; 2Pet 2:9.</w:t>
      </w:r>
    </w:p>
  </w:footnote>
  <w:footnote w:id="1874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42">
    <w:p>
      <w:pPr>
        <w:pStyle w:val="FootnoteText"/>
      </w:pPr>
      <w:r>
        <w:rPr>
          <w:rStyle w:val="FootnoteReference"/>
        </w:rPr>
        <w:footnoteRef/>
      </w:r>
      <w:r>
        <w:t xml:space="preserve"> Cross-references: Job 1:21; Job 2:10; Job 13:15-16; Job 23:10.</w:t>
      </w:r>
    </w:p>
  </w:footnote>
  <w:footnote w:id="18743">
    <w:p>
      <w:pPr>
        <w:pStyle w:val="FootnoteText"/>
      </w:pPr>
      <w:r>
        <w:rPr>
          <w:rStyle w:val="FootnoteReference"/>
        </w:rPr>
        <w:footnoteRef/>
      </w:r>
      <w:r>
        <w:t xml:space="preserve"> Cross-references for "above": 1Pet 4:8; 3John 1:2.</w:t>
      </w:r>
    </w:p>
  </w:footnote>
  <w:footnote w:id="18744">
    <w:p>
      <w:pPr>
        <w:pStyle w:val="FootnoteText"/>
      </w:pPr>
      <w:r>
        <w:rPr>
          <w:rStyle w:val="FootnoteReference"/>
        </w:rPr>
        <w:footnoteRef/>
      </w:r>
      <w:r>
        <w:t xml:space="preserve"> Cross-references for "lest": 1Cor 11:34; Jas 3:1-2.</w:t>
      </w:r>
    </w:p>
  </w:footnote>
  <w:footnote w:id="18745">
    <w:p>
      <w:pPr>
        <w:pStyle w:val="FootnoteText"/>
      </w:pPr>
      <w:r>
        <w:rPr>
          <w:rStyle w:val="FootnoteReference"/>
        </w:rPr>
        <w:footnoteRef/>
      </w:r>
      <w:r>
        <w:t xml:space="preserve"> Cross-references for "swear not": Matt 5:33-37; Matt 23:16-22.</w:t>
      </w:r>
    </w:p>
  </w:footnote>
  <w:footnote w:id="18746">
    <w:p>
      <w:pPr>
        <w:pStyle w:val="FootnoteText"/>
      </w:pPr>
      <w:r>
        <w:rPr>
          <w:rStyle w:val="FootnoteReference"/>
        </w:rPr>
        <w:footnoteRef/>
      </w:r>
      <w:r>
        <w:t xml:space="preserve"> Cross-references: 2Cor 1:17-20.</w:t>
      </w:r>
    </w:p>
  </w:footnote>
  <w:footnote w:id="1874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48">
    <w:p>
      <w:pPr>
        <w:pStyle w:val="FootnoteText"/>
      </w:pPr>
      <w:r>
        <w:rPr>
          <w:rStyle w:val="FootnoteReference"/>
        </w:rPr>
        <w:footnoteRef/>
      </w:r>
      <w:r>
        <w:t xml:space="preserve"> Cross-references for "any merry": Judg 16:23-25; Dan 5:4.</w:t>
      </w:r>
    </w:p>
  </w:footnote>
  <w:footnote w:id="1874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50">
    <w:p>
      <w:pPr>
        <w:pStyle w:val="FootnoteText"/>
      </w:pPr>
      <w:r>
        <w:rPr>
          <w:rStyle w:val="FootnoteReference"/>
        </w:rPr>
        <w:footnoteRef/>
      </w:r>
      <w:r>
        <w:t xml:space="preserve"> Cross-references for "pray": 1Kgs 17:21; 2Kgs 4:33; 2Kgs 5:11; Acts 9:40; Acts 28:8.</w:t>
      </w:r>
    </w:p>
  </w:footnote>
  <w:footnote w:id="18751">
    <w:p>
      <w:pPr>
        <w:pStyle w:val="FootnoteText"/>
      </w:pPr>
      <w:r>
        <w:rPr>
          <w:rStyle w:val="FootnoteReference"/>
        </w:rPr>
        <w:footnoteRef/>
      </w:r>
      <w:r>
        <w:t xml:space="preserve"> Cross-references for "anointing": Mark 6:13; Mark 16:18.</w:t>
      </w:r>
    </w:p>
  </w:footnote>
  <w:footnote w:id="18752">
    <w:p>
      <w:pPr>
        <w:pStyle w:val="FootnoteText"/>
      </w:pPr>
      <w:r>
        <w:rPr>
          <w:rStyle w:val="FootnoteReference"/>
        </w:rPr>
        <w:footnoteRef/>
      </w:r>
      <w:r>
        <w:t xml:space="preserve"> Cross-references: Acts 14:23; Acts 15:4; Titus 1:5.</w:t>
      </w:r>
    </w:p>
  </w:footnote>
  <w:footnote w:id="18753">
    <w:p>
      <w:pPr>
        <w:pStyle w:val="FootnoteText"/>
      </w:pPr>
      <w:r>
        <w:rPr>
          <w:rStyle w:val="FootnoteReference"/>
        </w:rPr>
        <w:footnoteRef/>
      </w:r>
      <w:r>
        <w:t xml:space="preserve"> Cross-references for "the prayer": Matt 17:20-21; Matt 21:21-22; Mark 11:22-24; Mark 16:17-18; 1Cor 12:28-30; Jas 1:6; Jas 5:13; Jas 5:16.</w:t>
      </w:r>
    </w:p>
  </w:footnote>
  <w:footnote w:id="18754">
    <w:p>
      <w:pPr>
        <w:pStyle w:val="FootnoteText"/>
      </w:pPr>
      <w:r>
        <w:rPr>
          <w:rStyle w:val="FootnoteReference"/>
        </w:rPr>
        <w:footnoteRef/>
      </w:r>
      <w:r>
        <w:t xml:space="preserve"> Cross-references for "if he": Isa 33:24; Matt 9:2-6; Mark 2:5-11; John 5:14; 1Cor 11:30-32; 1John 5:14-16.</w:t>
      </w:r>
    </w:p>
  </w:footnote>
  <w:footnote w:id="18755">
    <w:p>
      <w:pPr>
        <w:pStyle w:val="FootnoteText"/>
      </w:pPr>
      <w:r>
        <w:rPr>
          <w:rStyle w:val="FootnoteReference"/>
        </w:rPr>
        <w:footnoteRef/>
      </w:r>
      <w:r>
        <w:t xml:space="preserve"> Cross-references for "Confess": Gen 41:9-10; 2Sam 19:19; Matt 3:6; Matt 18:15-17; Luke 7:3-4; Acts 19:18.</w:t>
      </w:r>
    </w:p>
  </w:footnote>
  <w:footnote w:id="18756">
    <w:p>
      <w:pPr>
        <w:pStyle w:val="FootnoteText"/>
      </w:pPr>
      <w:r>
        <w:rPr>
          <w:rStyle w:val="FootnoteReference"/>
        </w:rPr>
        <w:footnoteRef/>
      </w:r>
      <w:r>
        <w:t xml:space="preserve"> Cross-references for "pray": Col 1:9; 1Thess 5:17; 1Thess 5:23; 1Thess 5:25; Heb 13:18.</w:t>
      </w:r>
    </w:p>
  </w:footnote>
  <w:footnote w:id="18757">
    <w:p>
      <w:pPr>
        <w:pStyle w:val="FootnoteText"/>
      </w:pPr>
      <w:r>
        <w:rPr>
          <w:rStyle w:val="FootnoteReference"/>
        </w:rPr>
        <w:footnoteRef/>
      </w:r>
      <w:r>
        <w:t xml:space="preserve"> Cross-references for "that": Gen 20:17; 2Chr 30:20; Luke 9:6; Acts 10:38.</w:t>
      </w:r>
    </w:p>
  </w:footnote>
  <w:footnote w:id="1875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59">
    <w:p>
      <w:pPr>
        <w:pStyle w:val="FootnoteText"/>
      </w:pPr>
      <w:r>
        <w:rPr>
          <w:rStyle w:val="FootnoteReference"/>
        </w:rPr>
        <w:footnoteRef/>
      </w:r>
      <w:r>
        <w:t xml:space="preserve"> Cross-references for "a righteous": Rom 3:10; Rom 5:19; Heb 11:4; Heb 11:7.</w:t>
      </w:r>
    </w:p>
  </w:footnote>
  <w:footnote w:id="1876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761">
    <w:p>
      <w:pPr>
        <w:pStyle w:val="FootnoteText"/>
      </w:pPr>
      <w:r>
        <w:rPr>
          <w:rStyle w:val="FootnoteReference"/>
        </w:rPr>
        <w:footnoteRef/>
      </w:r>
      <w:r>
        <w:t xml:space="preserve"> Cross-references for "subject": Acts 10:26; Acts 14:15.</w:t>
      </w:r>
    </w:p>
  </w:footnote>
  <w:footnote w:id="18762">
    <w:p>
      <w:pPr>
        <w:pStyle w:val="FootnoteText"/>
      </w:pPr>
      <w:r>
        <w:rPr>
          <w:rStyle w:val="FootnoteReference"/>
        </w:rPr>
        <w:footnoteRef/>
      </w:r>
      <w:r>
        <w:t xml:space="preserve"> Cross-references for "and he": Rom 11:2; Rev 11:6.</w:t>
      </w:r>
    </w:p>
  </w:footnote>
  <w:footnote w:id="18763">
    <w:p>
      <w:pPr>
        <w:pStyle w:val="FootnoteText"/>
      </w:pPr>
      <w:r>
        <w:rPr>
          <w:rStyle w:val="FootnoteReference"/>
        </w:rPr>
        <w:footnoteRef/>
      </w:r>
      <w:r>
        <w:t xml:space="preserve"> Cross-references for "and it rained not": Luke 4:25.</w:t>
      </w:r>
    </w:p>
  </w:footnote>
  <w:footnote w:id="18764">
    <w:p>
      <w:pPr>
        <w:pStyle w:val="FootnoteText"/>
      </w:pPr>
      <w:r>
        <w:rPr>
          <w:rStyle w:val="FootnoteReference"/>
        </w:rPr>
        <w:footnoteRef/>
      </w:r>
      <w:r>
        <w:t xml:space="preserve"> Cross-references for "Elias": 1Kgs 17:1.</w:t>
      </w:r>
    </w:p>
  </w:footnote>
  <w:footnote w:id="18765">
    <w:p>
      <w:pPr>
        <w:pStyle w:val="FootnoteText"/>
      </w:pPr>
      <w:r>
        <w:rPr>
          <w:rStyle w:val="FootnoteReference"/>
        </w:rPr>
        <w:footnoteRef/>
      </w:r>
      <w:r>
        <w:t xml:space="preserve"> Cross-references: 1Kgs 18:18; 1Kgs 18:42-45; Jer 14:22; Acts 14:17.</w:t>
      </w:r>
    </w:p>
  </w:footnote>
  <w:footnote w:id="18766">
    <w:p>
      <w:pPr>
        <w:pStyle w:val="FootnoteText"/>
      </w:pPr>
      <w:r>
        <w:rPr>
          <w:rStyle w:val="FootnoteReference"/>
        </w:rPr>
        <w:footnoteRef/>
      </w:r>
      <w:r>
        <w:t xml:space="preserve"> Cross-references for "and one": Ezek 34:4; Ezek 34:16; Matt 18:15; Luke 22:32; Gal 6:1; Heb 12:12-13; Jas 5:20; Jude 1:22-23.</w:t>
      </w:r>
    </w:p>
  </w:footnote>
  <w:footnote w:id="18767">
    <w:p>
      <w:pPr>
        <w:pStyle w:val="FootnoteText"/>
      </w:pPr>
      <w:r>
        <w:rPr>
          <w:rStyle w:val="FootnoteReference"/>
        </w:rPr>
        <w:footnoteRef/>
      </w:r>
      <w:r>
        <w:t xml:space="preserve"> Cross-references: Ps 119:21; Ps 119:118; Prov 19:27; Isa 3:12; 1Tim 6:10; 1Tim 6:21; 2Tim 2:18; 2Pet 3:17; Jude 1:11.</w:t>
      </w:r>
    </w:p>
  </w:footnote>
  <w:footnote w:id="18768">
    <w:p>
      <w:pPr>
        <w:pStyle w:val="FootnoteText"/>
      </w:pPr>
      <w:r>
        <w:rPr>
          <w:rStyle w:val="FootnoteReference"/>
        </w:rPr>
        <w:footnoteRef/>
      </w:r>
      <w:r>
        <w:t xml:space="preserve"> Cross-references for "shall save": Prov 11:30; Rom 11:14; 1Cor 9:22; 1Tim 4:16; Phlm 1:19.</w:t>
      </w:r>
    </w:p>
  </w:footnote>
  <w:footnote w:id="18769">
    <w:p>
      <w:pPr>
        <w:pStyle w:val="FootnoteText"/>
      </w:pPr>
      <w:r>
        <w:rPr>
          <w:rStyle w:val="FootnoteReference"/>
        </w:rPr>
        <w:footnoteRef/>
      </w:r>
      <w:r>
        <w:t xml:space="preserve"> Cross-references for "from death": Prov 10:2; Prov 11:4; John 5:24; Jas 1:15; Rev 20:6.</w:t>
      </w:r>
    </w:p>
  </w:footnote>
  <w:footnote w:id="18770">
    <w:p>
      <w:pPr>
        <w:pStyle w:val="FootnoteText"/>
      </w:pPr>
      <w:r>
        <w:rPr>
          <w:rStyle w:val="FootnoteReference"/>
        </w:rPr>
        <w:footnoteRef/>
      </w:r>
      <w:r>
        <w:t xml:space="preserve"> Cross-references for "hide": Ps 32:1; Prov 10:12; 1Pet 4:8.</w:t>
      </w:r>
    </w:p>
  </w:footnote>
  <w:footnote w:id="18771">
    <w:p>
      <w:pPr>
        <w:pStyle w:val="FootnoteText"/>
      </w:pPr>
      <w:r>
        <w:rPr>
          <w:rStyle w:val="FootnoteReference"/>
        </w:rPr>
        <w:footnoteRef/>
      </w:r>
      <w:r>
        <w:t xml:space="preserve"> Cross-references for "that he": Jas 5:19.</w:t>
      </w:r>
    </w:p>
  </w:footnote>
  <w:footnote w:id="18772">
    <w:p>
      <w:pPr>
        <w:pStyle w:val="FootnoteText"/>
      </w:pPr>
      <w:r>
        <w:rPr>
          <w:rStyle w:val="FootnoteReference"/>
        </w:rPr>
        <w:footnoteRef/>
      </w:r>
      <w:r>
        <w:t xml:space="preserve"> Name meaning: Peter (Kepha; Petros) — Rock; stone. The rock-like apostle.</w:t>
      </w:r>
    </w:p>
  </w:footnote>
  <w:footnote w:id="18773">
    <w:p>
      <w:pPr>
        <w:pStyle w:val="FootnoteText"/>
      </w:pPr>
      <w:r>
        <w:rPr>
          <w:rStyle w:val="FootnoteReference"/>
        </w:rPr>
        <w:footnoteRef/>
      </w:r>
      <w:r>
        <w:t xml:space="preserve"> Name meaning: Jesus (Yeshua) — Yahweh saves. He will save His people from their sins.</w:t>
      </w:r>
    </w:p>
  </w:footnote>
  <w:footnote w:id="18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7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77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77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77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77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78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781">
    <w:p>
      <w:pPr>
        <w:pStyle w:val="FootnoteText"/>
      </w:pPr>
      <w:r>
        <w:rPr>
          <w:rStyle w:val="FootnoteReference"/>
        </w:rPr>
        <w:footnoteRef/>
      </w:r>
      <w:r>
        <w:t xml:space="preserve"> Cross-references for "Peter": Matt 4:18; Matt 10:2; John 1:41-42; John 21:15-17.</w:t>
      </w:r>
    </w:p>
  </w:footnote>
  <w:footnote w:id="18782">
    <w:p>
      <w:pPr>
        <w:pStyle w:val="FootnoteText"/>
      </w:pPr>
      <w:r>
        <w:rPr>
          <w:rStyle w:val="FootnoteReference"/>
        </w:rPr>
        <w:footnoteRef/>
      </w:r>
      <w:r>
        <w:t xml:space="preserve"> Cross-references: Acts 2:5-11; Eph 2:12; Eph 2:19; Heb 11:13; 1Pet 2:11.</w:t>
      </w:r>
    </w:p>
  </w:footnote>
  <w:footnote w:id="18783">
    <w:p>
      <w:pPr>
        <w:pStyle w:val="FootnoteText"/>
      </w:pPr>
      <w:r>
        <w:rPr>
          <w:rStyle w:val="FootnoteReference"/>
        </w:rPr>
        <w:footnoteRef/>
      </w:r>
      <w:r>
        <w:t xml:space="preserve"> Cross-references for "Pontus": Acts 2:5; Acts 2:9-10; Acts 18:2.</w:t>
      </w:r>
    </w:p>
  </w:footnote>
  <w:footnote w:id="18784">
    <w:p>
      <w:pPr>
        <w:pStyle w:val="FootnoteText"/>
      </w:pPr>
      <w:r>
        <w:rPr>
          <w:rStyle w:val="FootnoteReference"/>
        </w:rPr>
        <w:footnoteRef/>
      </w:r>
      <w:r>
        <w:t xml:space="preserve"> Cross-references for "Galatia": Acts 16:6; Acts 18:23; Gal 1:2.</w:t>
      </w:r>
    </w:p>
  </w:footnote>
  <w:footnote w:id="18785">
    <w:p>
      <w:pPr>
        <w:pStyle w:val="FootnoteText"/>
      </w:pPr>
      <w:r>
        <w:rPr>
          <w:rStyle w:val="FootnoteReference"/>
        </w:rPr>
        <w:footnoteRef/>
      </w:r>
      <w:r>
        <w:t xml:space="preserve"> Cross-references for "Cappadocia": Acts 2:9.</w:t>
      </w:r>
    </w:p>
  </w:footnote>
  <w:footnote w:id="18786">
    <w:p>
      <w:pPr>
        <w:pStyle w:val="FootnoteText"/>
      </w:pPr>
      <w:r>
        <w:rPr>
          <w:rStyle w:val="FootnoteReference"/>
        </w:rPr>
        <w:footnoteRef/>
      </w:r>
      <w:r>
        <w:t xml:space="preserve"> Cross-references for "Asia": Acts 6:9; Acts 16:6; Acts 19:10; Acts 20:16-18; 1Cor 16:19; 2Cor 1:8; 2Tim 1:15; Rev 1:11.</w:t>
      </w:r>
    </w:p>
  </w:footnote>
  <w:footnote w:id="18787">
    <w:p>
      <w:pPr>
        <w:pStyle w:val="FootnoteText"/>
      </w:pPr>
      <w:r>
        <w:rPr>
          <w:rStyle w:val="FootnoteReference"/>
        </w:rPr>
        <w:footnoteRef/>
      </w:r>
      <w:r>
        <w:t xml:space="preserve"> Cross-references for "Bithynia": Acts 16:7.</w:t>
      </w:r>
    </w:p>
  </w:footnote>
  <w:footnote w:id="1878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789">
    <w:p>
      <w:pPr>
        <w:pStyle w:val="FootnoteText"/>
      </w:pPr>
      <w:r>
        <w:rPr>
          <w:rStyle w:val="FootnoteReference"/>
        </w:rPr>
        <w:footnoteRef/>
      </w:r>
      <w:r>
        <w:t xml:space="preserve"> Cross-references for "the foreknowledge": Acts 2:23; Acts 15:18; Rom 8:29-30; Rom 9:23-24; Rom 11:2.</w:t>
      </w:r>
    </w:p>
  </w:footnote>
  <w:footnote w:id="18790">
    <w:p>
      <w:pPr>
        <w:pStyle w:val="FootnoteText"/>
      </w:pPr>
      <w:r>
        <w:rPr>
          <w:rStyle w:val="FootnoteReference"/>
        </w:rPr>
        <w:footnoteRef/>
      </w:r>
      <w:r>
        <w:t xml:space="preserve"> Cross-references for "sanctification": Acts 20:32; Rom 15:16; 1Cor 1:30; 1Cor 6:11; 2Thess 2:13.</w:t>
      </w:r>
    </w:p>
  </w:footnote>
  <w:footnote w:id="18791">
    <w:p>
      <w:pPr>
        <w:pStyle w:val="FootnoteText"/>
      </w:pPr>
      <w:r>
        <w:rPr>
          <w:rStyle w:val="FootnoteReference"/>
        </w:rPr>
        <w:footnoteRef/>
      </w:r>
      <w:r>
        <w:t xml:space="preserve"> Cross-references for "sprinkling": Heb 9:19-22; Heb 11:28; Heb 12:24.</w:t>
      </w:r>
    </w:p>
  </w:footnote>
  <w:footnote w:id="18792">
    <w:p>
      <w:pPr>
        <w:pStyle w:val="FootnoteText"/>
      </w:pPr>
      <w:r>
        <w:rPr>
          <w:rStyle w:val="FootnoteReference"/>
        </w:rPr>
        <w:footnoteRef/>
      </w:r>
      <w:r>
        <w:t xml:space="preserve"> Cross-references for "Grace": Rom 1:7; 2Cor 13:14.</w:t>
      </w:r>
    </w:p>
  </w:footnote>
  <w:footnote w:id="18793">
    <w:p>
      <w:pPr>
        <w:pStyle w:val="FootnoteText"/>
      </w:pPr>
      <w:r>
        <w:rPr>
          <w:rStyle w:val="FootnoteReference"/>
        </w:rPr>
        <w:footnoteRef/>
      </w:r>
      <w:r>
        <w:t xml:space="preserve"> Cross-references for "unto": Rom 1:5; Rom 8:13; Rom 16:19; Rom 16:26; 2Cor 10:5; Heb 5:9; 1Pet 1:22.</w:t>
      </w:r>
    </w:p>
  </w:footnote>
  <w:footnote w:id="18794">
    <w:p>
      <w:pPr>
        <w:pStyle w:val="FootnoteText"/>
      </w:pPr>
      <w:r>
        <w:rPr>
          <w:rStyle w:val="FootnoteReference"/>
        </w:rPr>
        <w:footnoteRef/>
      </w:r>
      <w:r>
        <w:t xml:space="preserve"> Cross-references: Isa 55:7; Dan 4:1; Dan 6:25; 2Pet 1:2; Jude 1:2.</w:t>
      </w:r>
    </w:p>
  </w:footnote>
  <w:footnote w:id="18795">
    <w:p>
      <w:pPr>
        <w:pStyle w:val="FootnoteText"/>
      </w:pPr>
      <w:r>
        <w:rPr>
          <w:rStyle w:val="FootnoteReference"/>
        </w:rPr>
        <w:footnoteRef/>
      </w:r>
      <w:r>
        <w:t xml:space="preserve"> Cross-references for "Blessed": 1Kgs 8:15; 1Chr 29:10-13; 1Chr 29:20; Ps 41:13; Ps 72:18-19; 2Cor 1:3; Eph 1:3; Eph 1:17; Eph 3:20.</w:t>
      </w:r>
    </w:p>
  </w:footnote>
  <w:footnote w:id="18796">
    <w:p>
      <w:pPr>
        <w:pStyle w:val="FootnoteText"/>
      </w:pPr>
      <w:r>
        <w:rPr>
          <w:rStyle w:val="FootnoteReference"/>
        </w:rPr>
        <w:footnoteRef/>
      </w:r>
      <w:r>
        <w:t xml:space="preserve"> Cross-references for "which": Exod 34:6; Ps 86:5; Ps 86:15; Jonah 4:2; Rom 5:15-21; Eph 1:7; Eph 2:4; Eph 2:7-10; 1Tim 1:14; Titus 3:4-6.</w:t>
      </w:r>
    </w:p>
  </w:footnote>
  <w:footnote w:id="18797">
    <w:p>
      <w:pPr>
        <w:pStyle w:val="FootnoteText"/>
      </w:pPr>
      <w:r>
        <w:rPr>
          <w:rStyle w:val="FootnoteReference"/>
        </w:rPr>
        <w:footnoteRef/>
      </w:r>
      <w:r>
        <w:t xml:space="preserve"> Cross-references for "hath": John 1:13; John 3:3-8; Jas 1:18; 1Pet 1:23; 1Pet 2:2; 1John 2:29; 1John 3:9; 1John 4:7; 1John 5:1; 1John 5:4; 1John 5:18.</w:t>
      </w:r>
    </w:p>
  </w:footnote>
  <w:footnote w:id="1879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799">
    <w:p>
      <w:pPr>
        <w:pStyle w:val="FootnoteText"/>
      </w:pPr>
      <w:r>
        <w:rPr>
          <w:rStyle w:val="FootnoteReference"/>
        </w:rPr>
        <w:footnoteRef/>
      </w:r>
      <w:r>
        <w:t xml:space="preserve"> Cross-references: Isa 26:19; Rom 4:25; Rom 5:10; Rom 8:11; 1Cor 15:20; Eph 2:6; 1Thess 4:13; 1Pet 3:21.</w:t>
      </w:r>
    </w:p>
  </w:footnote>
  <w:footnote w:id="18800">
    <w:p>
      <w:pPr>
        <w:pStyle w:val="FootnoteText"/>
      </w:pPr>
      <w:r>
        <w:rPr>
          <w:rStyle w:val="FootnoteReference"/>
        </w:rPr>
        <w:footnoteRef/>
      </w:r>
      <w:r>
        <w:t xml:space="preserve"> Cross-references for "incorruptible": 1Cor 9:25; 1Cor 15:52-54.</w:t>
      </w:r>
    </w:p>
  </w:footnote>
  <w:footnote w:id="18801">
    <w:p>
      <w:pPr>
        <w:pStyle w:val="FootnoteText"/>
      </w:pPr>
      <w:r>
        <w:rPr>
          <w:rStyle w:val="FootnoteReference"/>
        </w:rPr>
        <w:footnoteRef/>
      </w:r>
      <w:r>
        <w:t xml:space="preserve"> Cross-references for "undefiled": Rev 21:27.</w:t>
      </w:r>
    </w:p>
  </w:footnote>
  <w:footnote w:id="18802">
    <w:p>
      <w:pPr>
        <w:pStyle w:val="FootnoteText"/>
      </w:pPr>
      <w:r>
        <w:rPr>
          <w:rStyle w:val="FootnoteReference"/>
        </w:rPr>
        <w:footnoteRef/>
      </w:r>
      <w:r>
        <w:t xml:space="preserve"> Cross-references for "reserved": Ps 31:19; Col 1:5; Col 3:3-4; 2Tim 4:8.</w:t>
      </w:r>
    </w:p>
  </w:footnote>
  <w:footnote w:id="18803">
    <w:p>
      <w:pPr>
        <w:pStyle w:val="FootnoteText"/>
      </w:pPr>
      <w:r>
        <w:rPr>
          <w:rStyle w:val="FootnoteReference"/>
        </w:rPr>
        <w:footnoteRef/>
      </w:r>
      <w:r>
        <w:t xml:space="preserve"> Cross-references: Matt 25:34; Acts 20:32; Acts 26:18; Gal 3:18; Eph 1:11; Eph 1:14; Eph 1:18; Col 1:12; Heb 9:15; 1Pet 3:9.</w:t>
      </w:r>
    </w:p>
  </w:footnote>
  <w:footnote w:id="18804">
    <w:p>
      <w:pPr>
        <w:pStyle w:val="FootnoteText"/>
      </w:pPr>
      <w:r>
        <w:rPr>
          <w:rStyle w:val="FootnoteReference"/>
        </w:rPr>
        <w:footnoteRef/>
      </w:r>
      <w:r>
        <w:t xml:space="preserve"> Cross-references for "fadeth": Isa 40:7-8; Ezek 47:12; Jas 1:11; 1Pet 5:4.</w:t>
      </w:r>
    </w:p>
  </w:footnote>
  <w:footnote w:id="1880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06">
    <w:p>
      <w:pPr>
        <w:pStyle w:val="FootnoteText"/>
      </w:pPr>
      <w:r>
        <w:rPr>
          <w:rStyle w:val="FootnoteReference"/>
        </w:rPr>
        <w:footnoteRef/>
      </w:r>
      <w:r>
        <w:t xml:space="preserve"> Cross-references for "through": Rom 11:20; 2Cor 1:24; Gal 2:20; Eph 2:8; Eph 3:17; 2Tim 3:15; Heb 6:12.</w:t>
      </w:r>
    </w:p>
  </w:footnote>
  <w:footnote w:id="18807">
    <w:p>
      <w:pPr>
        <w:pStyle w:val="FootnoteText"/>
      </w:pPr>
      <w:r>
        <w:rPr>
          <w:rStyle w:val="FootnoteReference"/>
        </w:rPr>
        <w:footnoteRef/>
      </w:r>
      <w:r>
        <w:t xml:space="preserve"> Cross-references for "ready": 1Tim 6:14-15; Titus 2:13; 1Pet 1:13; 1John 3:2.</w:t>
      </w:r>
    </w:p>
  </w:footnote>
  <w:footnote w:id="18808">
    <w:p>
      <w:pPr>
        <w:pStyle w:val="FootnoteText"/>
      </w:pPr>
      <w:r>
        <w:rPr>
          <w:rStyle w:val="FootnoteReference"/>
        </w:rPr>
        <w:footnoteRef/>
      </w:r>
      <w:r>
        <w:t xml:space="preserve"> Cross-references for "unto": Isa 45:17; Isa 51:6; 1Thess 1:3-4; 2Thess 2:13-14; Heb 9:28.</w:t>
      </w:r>
    </w:p>
  </w:footnote>
  <w:footnote w:id="18809">
    <w:p>
      <w:pPr>
        <w:pStyle w:val="FootnoteText"/>
      </w:pPr>
      <w:r>
        <w:rPr>
          <w:rStyle w:val="FootnoteReference"/>
        </w:rPr>
        <w:footnoteRef/>
      </w:r>
      <w:r>
        <w:t xml:space="preserve"> Cross-references: Job 19:25; John 12:48.</w:t>
      </w:r>
    </w:p>
  </w:footnote>
  <w:footnote w:id="18810">
    <w:p>
      <w:pPr>
        <w:pStyle w:val="FootnoteText"/>
      </w:pPr>
      <w:r>
        <w:rPr>
          <w:rStyle w:val="FootnoteReference"/>
        </w:rPr>
        <w:footnoteRef/>
      </w:r>
      <w:r>
        <w:t xml:space="preserve"> Cross-references for "manifold": Ps 34:19; John 16:33; Acts 14:22; 1Cor 4:9-13; 2Cor 4:7-11; 2Cor 11:23-27; Heb 11:35-38; Jas 1:2.</w:t>
      </w:r>
    </w:p>
  </w:footnote>
  <w:footnote w:id="1881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12">
    <w:p>
      <w:pPr>
        <w:pStyle w:val="FootnoteText"/>
      </w:pPr>
      <w:r>
        <w:rPr>
          <w:rStyle w:val="FootnoteReference"/>
        </w:rPr>
        <w:footnoteRef/>
      </w:r>
      <w:r>
        <w:t xml:space="preserve"> Cross-references: 2Cor 4:17; 1Pet 4:7; 1Pet 5:10.</w:t>
      </w:r>
    </w:p>
  </w:footnote>
  <w:footnote w:id="18813">
    <w:p>
      <w:pPr>
        <w:pStyle w:val="FootnoteText"/>
      </w:pPr>
      <w:r>
        <w:rPr>
          <w:rStyle w:val="FootnoteReference"/>
        </w:rPr>
        <w:footnoteRef/>
      </w:r>
      <w:r>
        <w:t xml:space="preserve"> Cross-references: Ps 119:75; Lam 3:32-33; Heb 12:7-11; 1Pet 1:7.</w:t>
      </w:r>
    </w:p>
  </w:footnote>
  <w:footnote w:id="18814">
    <w:p>
      <w:pPr>
        <w:pStyle w:val="FootnoteText"/>
      </w:pPr>
      <w:r>
        <w:rPr>
          <w:rStyle w:val="FootnoteReference"/>
        </w:rPr>
        <w:footnoteRef/>
      </w:r>
      <w:r>
        <w:t xml:space="preserve"> Cross-references for "ye are": Job 9:27-28; Ps 69:20; Ps 119:28; Isa 61:3; Matt 11:28; Matt 26:37; Rom 9:2; Phil 2:26; Heb 12:11; Jas 4:9.</w:t>
      </w:r>
    </w:p>
  </w:footnote>
  <w:footnote w:id="18815">
    <w:p>
      <w:pPr>
        <w:pStyle w:val="FootnoteText"/>
      </w:pPr>
      <w:r>
        <w:rPr>
          <w:rStyle w:val="FootnoteReference"/>
        </w:rPr>
        <w:footnoteRef/>
      </w:r>
      <w:r>
        <w:t xml:space="preserve"> Cross-references for "that": Eccl 5:14; Jer 48:36; Luke 12:20-21; Luke 12:33; Acts 8:20; Jas 5:2-3; 2Pet 3:10-12; Rev 18:16-17.</w:t>
      </w:r>
    </w:p>
  </w:footnote>
  <w:footnote w:id="1881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17">
    <w:p>
      <w:pPr>
        <w:pStyle w:val="FootnoteText"/>
      </w:pPr>
      <w:r>
        <w:rPr>
          <w:rStyle w:val="FootnoteReference"/>
        </w:rPr>
        <w:footnoteRef/>
      </w:r>
      <w:r>
        <w:t xml:space="preserve"> Cross-references for "precious": Prov 3:13-15; Prov 8:19; Prov 16:16; 1Pet 2:4; 1Pet 2:7; 2Pet 1:1; 2Pet 1:4.</w:t>
      </w:r>
    </w:p>
  </w:footnote>
  <w:footnote w:id="18818">
    <w:p>
      <w:pPr>
        <w:pStyle w:val="FootnoteText"/>
      </w:pPr>
      <w:r>
        <w:rPr>
          <w:rStyle w:val="FootnoteReference"/>
        </w:rPr>
        <w:footnoteRef/>
      </w:r>
      <w:r>
        <w:t xml:space="preserve"> Cross-references for "tried": Job 23:10; Ps 66:10; Prov 17:3; Isa 48:10; Zech 13:9; 1Cor 3:13; 1Pet 4:12; Rev 3:18.</w:t>
      </w:r>
    </w:p>
  </w:footnote>
  <w:footnote w:id="1881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20">
    <w:p>
      <w:pPr>
        <w:pStyle w:val="FootnoteText"/>
      </w:pPr>
      <w:r>
        <w:rPr>
          <w:rStyle w:val="FootnoteReference"/>
        </w:rPr>
        <w:footnoteRef/>
      </w:r>
      <w:r>
        <w:t xml:space="preserve"> Cross-references: 1Pet 1:5; Rev 1:7.</w:t>
      </w:r>
    </w:p>
  </w:footnote>
  <w:footnote w:id="18821">
    <w:p>
      <w:pPr>
        <w:pStyle w:val="FootnoteText"/>
      </w:pPr>
      <w:r>
        <w:rPr>
          <w:rStyle w:val="FootnoteReference"/>
        </w:rPr>
        <w:footnoteRef/>
      </w:r>
      <w:r>
        <w:t xml:space="preserve"> Cross-references for "having": John 20:29; 2Cor 4:18; 2Cor 5:7; Heb 11:1; Heb 11:27; 1John 4:20.</w:t>
      </w:r>
    </w:p>
  </w:footnote>
  <w:footnote w:id="18822">
    <w:p>
      <w:pPr>
        <w:pStyle w:val="FootnoteText"/>
      </w:pPr>
      <w:r>
        <w:rPr>
          <w:rStyle w:val="FootnoteReference"/>
        </w:rPr>
        <w:footnoteRef/>
      </w:r>
      <w:r>
        <w:t xml:space="preserve"> Cross-references for "believing": Hab 3:17-18; Acts 16:34; Rom 14:17; Rom 15:13; Phil 1:25; Phil 3:3; Phil 4:4; 1Pet 1:6.</w:t>
      </w:r>
    </w:p>
  </w:footnote>
  <w:footnote w:id="18823">
    <w:p>
      <w:pPr>
        <w:pStyle w:val="FootnoteText"/>
      </w:pPr>
      <w:r>
        <w:rPr>
          <w:rStyle w:val="FootnoteReference"/>
        </w:rPr>
        <w:footnoteRef/>
      </w:r>
      <w:r>
        <w:t xml:space="preserve"> Cross-references for "unspeakable": John 16:22; 2Cor 9:15; 2Cor 12:4.</w:t>
      </w:r>
    </w:p>
  </w:footnote>
  <w:footnote w:id="18824">
    <w:p>
      <w:pPr>
        <w:pStyle w:val="FootnoteText"/>
      </w:pPr>
      <w:r>
        <w:rPr>
          <w:rStyle w:val="FootnoteReference"/>
        </w:rPr>
        <w:footnoteRef/>
      </w:r>
      <w:r>
        <w:t xml:space="preserve"> Cross-references for "full": 2Cor 1:22; Gal 5:22; Eph 1:13-14; 1Pet 5:4.</w:t>
      </w:r>
    </w:p>
  </w:footnote>
  <w:footnote w:id="1882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26">
    <w:p>
      <w:pPr>
        <w:pStyle w:val="FootnoteText"/>
      </w:pPr>
      <w:r>
        <w:rPr>
          <w:rStyle w:val="FootnoteReference"/>
        </w:rPr>
        <w:footnoteRef/>
      </w:r>
      <w:r>
        <w:t xml:space="preserve"> Cross-references: Rom 6:22; Heb 11:13; Jas 1:21.</w:t>
      </w:r>
    </w:p>
  </w:footnote>
  <w:footnote w:id="1882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28">
    <w:p>
      <w:pPr>
        <w:pStyle w:val="FootnoteText"/>
      </w:pPr>
      <w:r>
        <w:rPr>
          <w:rStyle w:val="FootnoteReference"/>
        </w:rPr>
        <w:footnoteRef/>
      </w:r>
      <w:r>
        <w:t xml:space="preserve"> Cross-references for "the grace": Heb 11:13; Heb 11:40.</w:t>
      </w:r>
    </w:p>
  </w:footnote>
  <w:footnote w:id="18829">
    <w:p>
      <w:pPr>
        <w:pStyle w:val="FootnoteText"/>
      </w:pPr>
      <w:r>
        <w:rPr>
          <w:rStyle w:val="FootnoteReference"/>
        </w:rPr>
        <w:footnoteRef/>
      </w:r>
      <w:r>
        <w:t xml:space="preserve"> Cross-references: Prov 2:4; Dan 9:3; John 5:39; John 7:52; Acts 17:11; 1Pet 1:11.</w:t>
      </w:r>
    </w:p>
  </w:footnote>
  <w:footnote w:id="18830">
    <w:p>
      <w:pPr>
        <w:pStyle w:val="FootnoteText"/>
      </w:pPr>
      <w:r>
        <w:rPr>
          <w:rStyle w:val="FootnoteReference"/>
        </w:rPr>
        <w:footnoteRef/>
      </w:r>
      <w:r>
        <w:t xml:space="preserve"> Cross-references for "the Spirit": Rom 8:9; Gal 4:6; 1Pet 3:18-19; 2Pet 1:21; Rev 19:10.</w:t>
      </w:r>
    </w:p>
  </w:footnote>
  <w:footnote w:id="1883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3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33">
    <w:p>
      <w:pPr>
        <w:pStyle w:val="FootnoteText"/>
      </w:pPr>
      <w:r>
        <w:rPr>
          <w:rStyle w:val="FootnoteReference"/>
        </w:rPr>
        <w:footnoteRef/>
      </w:r>
      <w:r>
        <w:t xml:space="preserve"> Cross-references for "that not": Dan 9:24; Dan 12:9; Dan 12:13; Heb 11:13; Heb 11:39-40.</w:t>
      </w:r>
    </w:p>
  </w:footnote>
  <w:footnote w:id="1883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35">
    <w:p>
      <w:pPr>
        <w:pStyle w:val="FootnoteText"/>
      </w:pPr>
      <w:r>
        <w:rPr>
          <w:rStyle w:val="FootnoteReference"/>
        </w:rPr>
        <w:footnoteRef/>
      </w:r>
      <w:r>
        <w:t xml:space="preserve"> Cross-references for "sent": Prov 1:23; Isa 11:2-6; Isa 32:15; Isa 44:3-5; Joel 2:28; Zech 12:10; John 15:26; Acts 2:17-18.</w:t>
      </w:r>
    </w:p>
  </w:footnote>
  <w:footnote w:id="18836">
    <w:p>
      <w:pPr>
        <w:pStyle w:val="FootnoteText"/>
      </w:pPr>
      <w:r>
        <w:rPr>
          <w:rStyle w:val="FootnoteReference"/>
        </w:rPr>
        <w:footnoteRef/>
      </w:r>
      <w:r>
        <w:t xml:space="preserve"> Cross-references for "which things": Exod 25:20; Dan 8:13; Dan 12:5-6; Luke 15:10; Eph 3:10; Rev 5:11.</w:t>
      </w:r>
    </w:p>
  </w:footnote>
  <w:footnote w:id="1883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38">
    <w:p>
      <w:pPr>
        <w:pStyle w:val="FootnoteText"/>
      </w:pPr>
      <w:r>
        <w:rPr>
          <w:rStyle w:val="FootnoteReference"/>
        </w:rPr>
        <w:footnoteRef/>
      </w:r>
      <w:r>
        <w:t xml:space="preserve"> Cross-references for "that have": Mark 16:15; Luke 9:6; Acts 8:25; Acts 16:10; Rom 1:15; Rom 10:15; Rom 15:19; 1Thess 2:9; Heb 4:2.</w:t>
      </w:r>
    </w:p>
  </w:footnote>
  <w:footnote w:id="18839">
    <w:p>
      <w:pPr>
        <w:pStyle w:val="FootnoteText"/>
      </w:pPr>
      <w:r>
        <w:rPr>
          <w:rStyle w:val="FootnoteReference"/>
        </w:rPr>
        <w:footnoteRef/>
      </w:r>
      <w:r>
        <w:t xml:space="preserve"> Cross-references for "gird": Exod 12:11; 1Kgs 18:46; 2Kgs 4:29; Job 38:3; Job 40:7; Isa 11:5; Jer 1:17; Luke 12:35; Luke 17:8; Eph 6:14.</w:t>
      </w:r>
    </w:p>
  </w:footnote>
  <w:footnote w:id="18840">
    <w:p>
      <w:pPr>
        <w:pStyle w:val="FootnoteText"/>
      </w:pPr>
      <w:r>
        <w:rPr>
          <w:rStyle w:val="FootnoteReference"/>
        </w:rPr>
        <w:footnoteRef/>
      </w:r>
      <w:r>
        <w:t xml:space="preserve"> Cross-references for "be sober": Luke 21:34-35; Rom 13:13; 1Thess 5:6-7; 1Pet 4:7; 1Pet 5:8.</w:t>
      </w:r>
    </w:p>
  </w:footnote>
  <w:footnote w:id="18841">
    <w:p>
      <w:pPr>
        <w:pStyle w:val="FootnoteText"/>
      </w:pPr>
      <w:r>
        <w:rPr>
          <w:rStyle w:val="FootnoteReference"/>
        </w:rPr>
        <w:footnoteRef/>
      </w:r>
      <w:r>
        <w:t xml:space="preserve"> Cross-references for "hope": Rom 15:4-13; 1Cor 13:13; 1Thess 5:8; Heb 3:6; Heb 6:19; 1Pet 1:3-5; 1Pet 3:15; 1John 3:3.</w:t>
      </w:r>
    </w:p>
  </w:footnote>
  <w:footnote w:id="18842">
    <w:p>
      <w:pPr>
        <w:pStyle w:val="FootnoteText"/>
      </w:pPr>
      <w:r>
        <w:rPr>
          <w:rStyle w:val="FootnoteReference"/>
        </w:rPr>
        <w:footnoteRef/>
      </w:r>
      <w:r>
        <w:t xml:space="preserve"> Cross-references for "the grace": Luke 17:30; 1Cor 1:7; 2Thess 1:7; 2Tim 4:8; Titus 2:11-13; Heb 9:28; Heb 10:35; 1Pet 1:4-9.</w:t>
      </w:r>
    </w:p>
  </w:footnote>
  <w:footnote w:id="18843">
    <w:p>
      <w:pPr>
        <w:pStyle w:val="FootnoteText"/>
      </w:pPr>
      <w:r>
        <w:rPr>
          <w:rStyle w:val="FootnoteReference"/>
        </w:rPr>
        <w:footnoteRef/>
      </w:r>
      <w:r>
        <w:t xml:space="preserve"> Cross-references for "obedient": Eph 2:2; Eph 5:6.</w:t>
      </w:r>
    </w:p>
  </w:footnote>
  <w:footnote w:id="18844">
    <w:p>
      <w:pPr>
        <w:pStyle w:val="FootnoteText"/>
      </w:pPr>
      <w:r>
        <w:rPr>
          <w:rStyle w:val="FootnoteReference"/>
        </w:rPr>
        <w:footnoteRef/>
      </w:r>
      <w:r>
        <w:t xml:space="preserve"> Cross-references: Rom 6:4; Rom 12:2; Eph 4:18-22; Col 3:5-7; 1Pet 4:2-3.</w:t>
      </w:r>
    </w:p>
  </w:footnote>
  <w:footnote w:id="18845">
    <w:p>
      <w:pPr>
        <w:pStyle w:val="FootnoteText"/>
      </w:pPr>
      <w:r>
        <w:rPr>
          <w:rStyle w:val="FootnoteReference"/>
        </w:rPr>
        <w:footnoteRef/>
      </w:r>
      <w:r>
        <w:t xml:space="preserve"> Cross-references: Acts 17:30; 1Thess 4:5; Titus 3:3-5.</w:t>
      </w:r>
    </w:p>
  </w:footnote>
  <w:footnote w:id="18846">
    <w:p>
      <w:pPr>
        <w:pStyle w:val="FootnoteText"/>
      </w:pPr>
      <w:r>
        <w:rPr>
          <w:rStyle w:val="FootnoteReference"/>
        </w:rPr>
        <w:footnoteRef/>
      </w:r>
      <w:r>
        <w:t xml:space="preserve"> Cross-references: Rom 8:28-30; Rom 9:24; Phil 3:14; 1Thess 2:12; 1Thess 4:7; 2Tim 1:9; 1Pet 2:9; 1Pet 5:10; 2Pet 1:3; 2Pet 1:10.</w:t>
      </w:r>
    </w:p>
  </w:footnote>
  <w:footnote w:id="18847">
    <w:p>
      <w:pPr>
        <w:pStyle w:val="FootnoteText"/>
      </w:pPr>
      <w:r>
        <w:rPr>
          <w:rStyle w:val="FootnoteReference"/>
        </w:rPr>
        <w:footnoteRef/>
      </w:r>
      <w:r>
        <w:t xml:space="preserve"> Cross-references: Isa 6:3; Rev 3:7; Rev 4:8; Rev 6:10.</w:t>
      </w:r>
    </w:p>
  </w:footnote>
  <w:footnote w:id="1884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49">
    <w:p>
      <w:pPr>
        <w:pStyle w:val="FootnoteText"/>
      </w:pPr>
      <w:r>
        <w:rPr>
          <w:rStyle w:val="FootnoteReference"/>
        </w:rPr>
        <w:footnoteRef/>
      </w:r>
      <w:r>
        <w:t xml:space="preserve"> Cross-references: Phil 3:20; 1Tim 4:12; Heb 13:5; Jas 3:13; 1Pet 2:12; 1Pet 3:16; 2Pet 3:11-14.</w:t>
      </w:r>
    </w:p>
  </w:footnote>
  <w:footnote w:id="188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51">
    <w:p>
      <w:pPr>
        <w:pStyle w:val="FootnoteText"/>
      </w:pPr>
      <w:r>
        <w:rPr>
          <w:rStyle w:val="FootnoteReference"/>
        </w:rPr>
        <w:footnoteRef/>
      </w:r>
      <w:r>
        <w:t xml:space="preserve"> Cross-references: Lev 11:44; Lev 19:2; Lev 20:7; Amos 3:3.</w:t>
      </w:r>
    </w:p>
  </w:footnote>
  <w:footnote w:id="18852">
    <w:p>
      <w:pPr>
        <w:pStyle w:val="FootnoteText"/>
      </w:pPr>
      <w:r>
        <w:rPr>
          <w:rStyle w:val="FootnoteReference"/>
        </w:rPr>
        <w:footnoteRef/>
      </w:r>
      <w:r>
        <w:t xml:space="preserve"> Cross-references for "call": Zeph 3:9; Matt 6:9; Matt 7:7-11; 2Cor 1:2; Eph 1:17; Eph 3:14.</w:t>
      </w:r>
    </w:p>
  </w:footnote>
  <w:footnote w:id="18853">
    <w:p>
      <w:pPr>
        <w:pStyle w:val="FootnoteText"/>
      </w:pPr>
      <w:r>
        <w:rPr>
          <w:rStyle w:val="FootnoteReference"/>
        </w:rPr>
        <w:footnoteRef/>
      </w:r>
      <w:r>
        <w:t xml:space="preserve"> Cross-references for "pass": Gen 47:9; 1Chr 29:15; Ps 39:12; Heb 11:13-16.</w:t>
      </w:r>
    </w:p>
  </w:footnote>
  <w:footnote w:id="18854">
    <w:p>
      <w:pPr>
        <w:pStyle w:val="FootnoteText"/>
      </w:pPr>
      <w:r>
        <w:rPr>
          <w:rStyle w:val="FootnoteReference"/>
        </w:rPr>
        <w:footnoteRef/>
      </w:r>
      <w:r>
        <w:t xml:space="preserve"> Cross-references for "in fear": Prov 14:16; Prov 28:14; Rom 11:20; 2Cor 5:6; 2Cor 7:1; 2Cor 7:11; Phil 2:12; Heb 4:1; Heb 12:28; 1Pet 2:11.</w:t>
      </w:r>
    </w:p>
  </w:footnote>
  <w:footnote w:id="18855">
    <w:p>
      <w:pPr>
        <w:pStyle w:val="FootnoteText"/>
      </w:pPr>
      <w:r>
        <w:rPr>
          <w:rStyle w:val="FootnoteReference"/>
        </w:rPr>
        <w:footnoteRef/>
      </w:r>
      <w:r>
        <w:t xml:space="preserve"> Cross-references: Deut 10:17; 2Chr 19:7; Job 34:19; Matt 22:16; Acts 10:34-35; Rom 2:10-11; Gal 2:6; Eph 6:9; Col 3:25.</w:t>
      </w:r>
    </w:p>
  </w:footnote>
  <w:footnote w:id="18856">
    <w:p>
      <w:pPr>
        <w:pStyle w:val="FootnoteText"/>
      </w:pPr>
      <w:r>
        <w:rPr>
          <w:rStyle w:val="FootnoteReference"/>
        </w:rPr>
        <w:footnoteRef/>
      </w:r>
      <w:r>
        <w:t xml:space="preserve"> Cross-references for "corruptible": 1Pet 1:7.</w:t>
      </w:r>
    </w:p>
  </w:footnote>
  <w:footnote w:id="18857">
    <w:p>
      <w:pPr>
        <w:pStyle w:val="FootnoteText"/>
      </w:pPr>
      <w:r>
        <w:rPr>
          <w:rStyle w:val="FootnoteReference"/>
        </w:rPr>
        <w:footnoteRef/>
      </w:r>
      <w:r>
        <w:t xml:space="preserve"> Cross-references for "vain": Ps 39:6; Ps 62:10; Jer 4:11; Rom 1:21; 1Cor 3:20.</w:t>
      </w:r>
    </w:p>
  </w:footnote>
  <w:footnote w:id="1885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59">
    <w:p>
      <w:pPr>
        <w:pStyle w:val="FootnoteText"/>
      </w:pPr>
      <w:r>
        <w:rPr>
          <w:rStyle w:val="FootnoteReference"/>
        </w:rPr>
        <w:footnoteRef/>
      </w:r>
      <w:r>
        <w:t xml:space="preserve"> Cross-references: Ps 49:7-8; 1Cor 6:20; 1Cor 7:23.</w:t>
      </w:r>
    </w:p>
  </w:footnote>
  <w:footnote w:id="1886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861">
    <w:p>
      <w:pPr>
        <w:pStyle w:val="FootnoteText"/>
      </w:pPr>
      <w:r>
        <w:rPr>
          <w:rStyle w:val="FootnoteReference"/>
        </w:rPr>
        <w:footnoteRef/>
      </w:r>
      <w:r>
        <w:t xml:space="preserve"> Cross-references: Exod 12:5; Isa 53:7; John 1:29; John 1:36; Acts 8:32-35; 1Cor 5:7-8; Rev 5:6; Rev 7:14; Rev 14:1.</w:t>
      </w:r>
    </w:p>
  </w:footnote>
  <w:footnote w:id="1886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863">
    <w:p>
      <w:pPr>
        <w:pStyle w:val="FootnoteText"/>
      </w:pPr>
      <w:r>
        <w:rPr>
          <w:rStyle w:val="FootnoteReference"/>
        </w:rPr>
        <w:footnoteRef/>
      </w:r>
      <w:r>
        <w:t xml:space="preserve"> Cross-references: Acts 3:25-26; Col 1:26; 1John 1:2; 1John 3:5; 1John 3:8; 1John 4:9-10.</w:t>
      </w:r>
    </w:p>
  </w:footnote>
  <w:footnote w:id="18864">
    <w:p>
      <w:pPr>
        <w:pStyle w:val="FootnoteText"/>
      </w:pPr>
      <w:r>
        <w:rPr>
          <w:rStyle w:val="FootnoteReference"/>
        </w:rPr>
        <w:footnoteRef/>
      </w:r>
      <w:r>
        <w:t xml:space="preserve"> Cross-references: Gal 4:4; Eph 1:10; Heb 1:2; Heb 9:26.</w:t>
      </w:r>
    </w:p>
  </w:footnote>
  <w:footnote w:id="18865">
    <w:p>
      <w:pPr>
        <w:pStyle w:val="FootnoteText"/>
      </w:pPr>
      <w:r>
        <w:rPr>
          <w:rStyle w:val="FootnoteReference"/>
        </w:rPr>
        <w:footnoteRef/>
      </w:r>
      <w:r>
        <w:t xml:space="preserve"> Cross-references for "that raised": Acts 2:24; Acts 2:32; Acts 3:15; Acts 4:10.</w:t>
      </w:r>
    </w:p>
  </w:footnote>
  <w:footnote w:id="1886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867">
    <w:p>
      <w:pPr>
        <w:pStyle w:val="FootnoteText"/>
      </w:pPr>
      <w:r>
        <w:rPr>
          <w:rStyle w:val="FootnoteReference"/>
        </w:rPr>
        <w:footnoteRef/>
      </w:r>
      <w:r>
        <w:t xml:space="preserve"> Cross-references for "your": Ps 42:5; Ps 146:3-5; Jer 17:7; John 14:1; Eph 1:12-13; Eph 1:15; Col 1:27; 1Tim 1:1.</w:t>
      </w:r>
    </w:p>
  </w:footnote>
  <w:footnote w:id="18868">
    <w:p>
      <w:pPr>
        <w:pStyle w:val="FootnoteText"/>
      </w:pPr>
      <w:r>
        <w:rPr>
          <w:rStyle w:val="FootnoteReference"/>
        </w:rPr>
        <w:footnoteRef/>
      </w:r>
      <w:r>
        <w:t xml:space="preserve"> Cross-references: John 5:24; John 12:44; John 14:6; Heb 6:1; Heb 7:25.</w:t>
      </w:r>
    </w:p>
  </w:footnote>
  <w:footnote w:id="18869">
    <w:p>
      <w:pPr>
        <w:pStyle w:val="FootnoteText"/>
      </w:pPr>
      <w:r>
        <w:rPr>
          <w:rStyle w:val="FootnoteReference"/>
        </w:rPr>
        <w:footnoteRef/>
      </w:r>
      <w:r>
        <w:t xml:space="preserve"> Cross-references for "through": Rom 8:13; Gal 5:5; 2Tim 1:14; Heb 9:14.</w:t>
      </w:r>
    </w:p>
  </w:footnote>
  <w:footnote w:id="18870">
    <w:p>
      <w:pPr>
        <w:pStyle w:val="FootnoteText"/>
      </w:pPr>
      <w:r>
        <w:rPr>
          <w:rStyle w:val="FootnoteReference"/>
        </w:rPr>
        <w:footnoteRef/>
      </w:r>
      <w:r>
        <w:t xml:space="preserve"> Cross-references for "a pure": 1Tim 1:3; 1Tim 4:12; 1Tim 5:2.</w:t>
      </w:r>
    </w:p>
  </w:footnote>
  <w:footnote w:id="18871">
    <w:p>
      <w:pPr>
        <w:pStyle w:val="FootnoteText"/>
      </w:pPr>
      <w:r>
        <w:rPr>
          <w:rStyle w:val="FootnoteReference"/>
        </w:rPr>
        <w:footnoteRef/>
      </w:r>
      <w:r>
        <w:t xml:space="preserve"> Cross-references for "ye have": John 15:3; John 17:17; John 17:19; Acts 15:9; Rom 6:16-17; 2Thess 2:13; Jas 4:8.</w:t>
      </w:r>
    </w:p>
  </w:footnote>
  <w:footnote w:id="18872">
    <w:p>
      <w:pPr>
        <w:pStyle w:val="FootnoteText"/>
      </w:pPr>
      <w:r>
        <w:rPr>
          <w:rStyle w:val="FootnoteReference"/>
        </w:rPr>
        <w:footnoteRef/>
      </w:r>
      <w:r>
        <w:t xml:space="preserve"> Cross-references: Acts 6:7; Rom 1:5; Rom 2:8; Gal 3:1; Gal 5:7; Heb 5:9; Heb 11:8; 1Pet 3:1; 1Pet 4:17.</w:t>
      </w:r>
    </w:p>
  </w:footnote>
  <w:footnote w:id="1887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874">
    <w:p>
      <w:pPr>
        <w:pStyle w:val="FootnoteText"/>
      </w:pPr>
      <w:r>
        <w:rPr>
          <w:rStyle w:val="FootnoteReference"/>
        </w:rPr>
        <w:footnoteRef/>
      </w:r>
      <w:r>
        <w:t xml:space="preserve"> Cross-references: Phil 1:9; 1Thess 3:12; 2Thess 1:3; Rev 2:4.</w:t>
      </w:r>
    </w:p>
  </w:footnote>
  <w:footnote w:id="18875">
    <w:p>
      <w:pPr>
        <w:pStyle w:val="FootnoteText"/>
      </w:pPr>
      <w:r>
        <w:rPr>
          <w:rStyle w:val="FootnoteReference"/>
        </w:rPr>
        <w:footnoteRef/>
      </w:r>
      <w:r>
        <w:t xml:space="preserve"> Cross-references for "born": John 1:3; John 3:5; 1Pet 1:3.</w:t>
      </w:r>
    </w:p>
  </w:footnote>
  <w:footnote w:id="18876">
    <w:p>
      <w:pPr>
        <w:pStyle w:val="FootnoteText"/>
      </w:pPr>
      <w:r>
        <w:rPr>
          <w:rStyle w:val="FootnoteReference"/>
        </w:rPr>
        <w:footnoteRef/>
      </w:r>
      <w:r>
        <w:t xml:space="preserve"> Cross-references: Mal 2:3; Rom 1:23; 1Cor 15:53-54.</w:t>
      </w:r>
    </w:p>
  </w:footnote>
  <w:footnote w:id="18877">
    <w:p>
      <w:pPr>
        <w:pStyle w:val="FootnoteText"/>
      </w:pPr>
      <w:r>
        <w:rPr>
          <w:rStyle w:val="FootnoteReference"/>
        </w:rPr>
        <w:footnoteRef/>
      </w:r>
      <w:r>
        <w:t xml:space="preserve"> Cross-references: 1John 3:9; 1John 5:18.</w:t>
      </w:r>
    </w:p>
  </w:footnote>
  <w:footnote w:id="18878">
    <w:p>
      <w:pPr>
        <w:pStyle w:val="FootnoteText"/>
      </w:pPr>
      <w:r>
        <w:rPr>
          <w:rStyle w:val="FootnoteReference"/>
        </w:rPr>
        <w:footnoteRef/>
      </w:r>
      <w:r>
        <w:t xml:space="preserve"> Cross-references: Jer 23:28; Matt 24:35; John 6:63; Heb 4:12; Jas 1:18; 1Pet 1:25.</w:t>
      </w:r>
    </w:p>
  </w:footnote>
  <w:footnote w:id="18879">
    <w:p>
      <w:pPr>
        <w:pStyle w:val="FootnoteText"/>
      </w:pPr>
      <w:r>
        <w:rPr>
          <w:rStyle w:val="FootnoteReference"/>
        </w:rPr>
        <w:footnoteRef/>
      </w:r>
      <w:r>
        <w:t xml:space="preserve"> Cross-references for "all flesh": 2Kgs 19:26; Ps 37:2; Ps 90:5; Ps 92:7; Ps 102:4; Ps 103:15; Ps 129:6; Isa 40:6-8; Jas 1:10-11; Jas 4:14; 1John 2:17.</w:t>
      </w:r>
    </w:p>
  </w:footnote>
  <w:footnote w:id="18880">
    <w:p>
      <w:pPr>
        <w:pStyle w:val="FootnoteText"/>
      </w:pPr>
      <w:r>
        <w:rPr>
          <w:rStyle w:val="FootnoteReference"/>
        </w:rPr>
        <w:footnoteRef/>
      </w:r>
      <w:r>
        <w:t xml:space="preserve"> Cross-references for "the word": Ps 102:12; Ps 102:26; Ps 119:89; Isa 40:8; Matt 5:18; Luke 16:17; 1Pet 1:23.</w:t>
      </w:r>
    </w:p>
  </w:footnote>
  <w:footnote w:id="1888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882">
    <w:p>
      <w:pPr>
        <w:pStyle w:val="FootnoteText"/>
      </w:pPr>
      <w:r>
        <w:rPr>
          <w:rStyle w:val="FootnoteReference"/>
        </w:rPr>
        <w:footnoteRef/>
      </w:r>
      <w:r>
        <w:t xml:space="preserve"> Cross-references for "laying": Isa 2:20; Isa 30:22; Ezek 18:31-32; Rom 13:12; Eph 4:22-25; Col 3:5-8; Heb 12:1; Jas 1:21; Jas 5:9; 1Pet 4:2.</w:t>
      </w:r>
    </w:p>
  </w:footnote>
  <w:footnote w:id="18883">
    <w:p>
      <w:pPr>
        <w:pStyle w:val="FootnoteText"/>
      </w:pPr>
      <w:r>
        <w:rPr>
          <w:rStyle w:val="FootnoteReference"/>
        </w:rPr>
        <w:footnoteRef/>
      </w:r>
      <w:r>
        <w:t xml:space="preserve"> Cross-references for "malice": 1Cor 5:8; 1Cor 14:20; Eph 4:31; Titus 3:3-5; 1Pet 2:16.</w:t>
      </w:r>
    </w:p>
  </w:footnote>
  <w:footnote w:id="18884">
    <w:p>
      <w:pPr>
        <w:pStyle w:val="FootnoteText"/>
      </w:pPr>
      <w:r>
        <w:rPr>
          <w:rStyle w:val="FootnoteReference"/>
        </w:rPr>
        <w:footnoteRef/>
      </w:r>
      <w:r>
        <w:t xml:space="preserve"> Cross-references for "guile": Ps 32:2; Ps 34:13; John 1:47; 1Thess 2:3; 1Pet 2:22; 1Pet 3:10; Rev 14:5.</w:t>
      </w:r>
    </w:p>
  </w:footnote>
  <w:footnote w:id="18885">
    <w:p>
      <w:pPr>
        <w:pStyle w:val="FootnoteText"/>
      </w:pPr>
      <w:r>
        <w:rPr>
          <w:rStyle w:val="FootnoteReference"/>
        </w:rPr>
        <w:footnoteRef/>
      </w:r>
      <w:r>
        <w:t xml:space="preserve"> Cross-references for "hypocrisies": Job 36:13; Matt 7:5; Matt 15:7; Matt 23:28; Matt 24:51; Mark 12:15; Luke 6:42; Luke 11:44; Luke 12:1; Jas 3:17.</w:t>
      </w:r>
    </w:p>
  </w:footnote>
  <w:footnote w:id="1888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887">
    <w:p>
      <w:pPr>
        <w:pStyle w:val="FootnoteText"/>
      </w:pPr>
      <w:r>
        <w:rPr>
          <w:rStyle w:val="FootnoteReference"/>
        </w:rPr>
        <w:footnoteRef/>
      </w:r>
      <w:r>
        <w:t xml:space="preserve"> Cross-references for "all evil": Eph 4:31; Col 3:8; 1Tim 3:11; Titus 2:3; Jas 4:11; 1Pet 4:4.</w:t>
      </w:r>
    </w:p>
  </w:footnote>
  <w:footnote w:id="18888">
    <w:p>
      <w:pPr>
        <w:pStyle w:val="FootnoteText"/>
      </w:pPr>
      <w:r>
        <w:rPr>
          <w:rStyle w:val="FootnoteReference"/>
        </w:rPr>
        <w:footnoteRef/>
      </w:r>
      <w:r>
        <w:t xml:space="preserve"> Cross-references for "Wherefore": 1Pet 1:18-25.</w:t>
      </w:r>
    </w:p>
  </w:footnote>
  <w:footnote w:id="18889">
    <w:p>
      <w:pPr>
        <w:pStyle w:val="FootnoteText"/>
      </w:pPr>
      <w:r>
        <w:rPr>
          <w:rStyle w:val="FootnoteReference"/>
        </w:rPr>
        <w:footnoteRef/>
      </w:r>
      <w:r>
        <w:t xml:space="preserve"> Cross-references for "newborn": Matt 18:3; Mark 10:15; Rom 6:4; 1Cor 3:1; 1Cor 14:20; 1Pet 1:23.</w:t>
      </w:r>
    </w:p>
  </w:footnote>
  <w:footnote w:id="18890">
    <w:p>
      <w:pPr>
        <w:pStyle w:val="FootnoteText"/>
      </w:pPr>
      <w:r>
        <w:rPr>
          <w:rStyle w:val="FootnoteReference"/>
        </w:rPr>
        <w:footnoteRef/>
      </w:r>
      <w:r>
        <w:t xml:space="preserve"> Cross-references for "the sincere": Ps 19:7-10; 1Cor 3:2; Heb 5:12-13.</w:t>
      </w:r>
    </w:p>
  </w:footnote>
  <w:footnote w:id="18891">
    <w:p>
      <w:pPr>
        <w:pStyle w:val="FootnoteText"/>
      </w:pPr>
      <w:r>
        <w:rPr>
          <w:rStyle w:val="FootnoteReference"/>
        </w:rPr>
        <w:footnoteRef/>
      </w:r>
      <w:r>
        <w:t xml:space="preserve"> Cross-references for "grow": 2Sam 23:5; Job 17:9; Prov 4:18; Hos 6:3; Hos 14:5; Hos 14:7; Mal 4:2; Eph 2:21; Eph 4:15; 2Thess 1:3; 2Pet 3:18.</w:t>
      </w:r>
    </w:p>
  </w:footnote>
  <w:footnote w:id="18892">
    <w:p>
      <w:pPr>
        <w:pStyle w:val="FootnoteText"/>
      </w:pPr>
      <w:r>
        <w:rPr>
          <w:rStyle w:val="FootnoteReference"/>
        </w:rPr>
        <w:footnoteRef/>
      </w:r>
      <w:r>
        <w:t xml:space="preserve"> Cross-references: Ps 9:10; Ps 24:8; Ps 63:5; Song 2:3; Zech 9:17; Heb 6:5-6.</w:t>
      </w:r>
    </w:p>
  </w:footnote>
  <w:footnote w:id="18893">
    <w:p>
      <w:pPr>
        <w:pStyle w:val="FootnoteText"/>
      </w:pPr>
      <w:r>
        <w:rPr>
          <w:rStyle w:val="FootnoteReference"/>
        </w:rPr>
        <w:footnoteRef/>
      </w:r>
      <w:r>
        <w:t xml:space="preserve"> Cross-references for "a living": John 5:26; John 6:57; John 11:25-26; John 14:6; John 14:19; Rom 5:10; Col 3:4.</w:t>
      </w:r>
    </w:p>
  </w:footnote>
  <w:footnote w:id="18894">
    <w:p>
      <w:pPr>
        <w:pStyle w:val="FootnoteText"/>
      </w:pPr>
      <w:r>
        <w:rPr>
          <w:rStyle w:val="FootnoteReference"/>
        </w:rPr>
        <w:footnoteRef/>
      </w:r>
      <w:r>
        <w:t xml:space="preserve"> Cross-references for "stone": Isa 28:16; Dan 2:34; Dan 2:45; Zech 3:9; Zech 4:7.</w:t>
      </w:r>
    </w:p>
  </w:footnote>
  <w:footnote w:id="18895">
    <w:p>
      <w:pPr>
        <w:pStyle w:val="FootnoteText"/>
      </w:pPr>
      <w:r>
        <w:rPr>
          <w:rStyle w:val="FootnoteReference"/>
        </w:rPr>
        <w:footnoteRef/>
      </w:r>
      <w:r>
        <w:t xml:space="preserve"> Cross-references for "disallowed": Ps 118:22-23; Isa 8:14-15; Matt 21:42; Mark 12:10-11; Luke 20:17-18; Acts 4:11-12.</w:t>
      </w:r>
    </w:p>
  </w:footnote>
  <w:footnote w:id="18896">
    <w:p>
      <w:pPr>
        <w:pStyle w:val="FootnoteText"/>
      </w:pPr>
      <w:r>
        <w:rPr>
          <w:rStyle w:val="FootnoteReference"/>
        </w:rPr>
        <w:footnoteRef/>
      </w:r>
      <w:r>
        <w:t xml:space="preserve"> Cross-references for "chosen": Isa 42:1; Matt 12:18.</w:t>
      </w:r>
    </w:p>
  </w:footnote>
  <w:footnote w:id="18897">
    <w:p>
      <w:pPr>
        <w:pStyle w:val="FootnoteText"/>
      </w:pPr>
      <w:r>
        <w:rPr>
          <w:rStyle w:val="FootnoteReference"/>
        </w:rPr>
        <w:footnoteRef/>
      </w:r>
      <w:r>
        <w:t xml:space="preserve"> Cross-references for "precious": 1Pet 1:7; 1Pet 1:19; 1Pet 2:7; 2Pet 1:1; 2Pet 1:4.</w:t>
      </w:r>
    </w:p>
  </w:footnote>
  <w:footnote w:id="18898">
    <w:p>
      <w:pPr>
        <w:pStyle w:val="FootnoteText"/>
      </w:pPr>
      <w:r>
        <w:rPr>
          <w:rStyle w:val="FootnoteReference"/>
        </w:rPr>
        <w:footnoteRef/>
      </w:r>
      <w:r>
        <w:t xml:space="preserve"> Cross-references: Isa 55:3; Jer 3:22; Matt 11:28; John 5:40; John 6:37.</w:t>
      </w:r>
    </w:p>
  </w:footnote>
  <w:footnote w:id="18899">
    <w:p>
      <w:pPr>
        <w:pStyle w:val="FootnoteText"/>
      </w:pPr>
      <w:r>
        <w:rPr>
          <w:rStyle w:val="FootnoteReference"/>
        </w:rPr>
        <w:footnoteRef/>
      </w:r>
      <w:r>
        <w:t xml:space="preserve"> Cross-references for "also": 1Cor 3:16; 1Cor 6:19; 2Cor 6:16; Eph 2:20-22; Heb 3:6; Rev 3:12.</w:t>
      </w:r>
    </w:p>
  </w:footnote>
  <w:footnote w:id="18900">
    <w:p>
      <w:pPr>
        <w:pStyle w:val="FootnoteText"/>
      </w:pPr>
      <w:r>
        <w:rPr>
          <w:rStyle w:val="FootnoteReference"/>
        </w:rPr>
        <w:footnoteRef/>
      </w:r>
      <w:r>
        <w:t xml:space="preserve"> Cross-references for "spiritual": Ps 50:14; Ps 50:23; Ps 141:2; Hos 14:2; Mal 1:11; John 4:22-24; Rom 12:1; Phil 2:17; Phil 4:18; Heb 13:15-16.</w:t>
      </w:r>
    </w:p>
  </w:footnote>
  <w:footnote w:id="18901">
    <w:p>
      <w:pPr>
        <w:pStyle w:val="FootnoteText"/>
      </w:pPr>
      <w:r>
        <w:rPr>
          <w:rStyle w:val="FootnoteReference"/>
        </w:rPr>
        <w:footnoteRef/>
      </w:r>
      <w:r>
        <w:t xml:space="preserve"> Cross-references for "acceptable": Phil 1:11; Phil 4:18; Col 3:17; 1Pet 4:11.</w:t>
      </w:r>
    </w:p>
  </w:footnote>
  <w:footnote w:id="18902">
    <w:p>
      <w:pPr>
        <w:pStyle w:val="FootnoteText"/>
      </w:pPr>
      <w:r>
        <w:rPr>
          <w:rStyle w:val="FootnoteReference"/>
        </w:rPr>
        <w:footnoteRef/>
      </w:r>
      <w:r>
        <w:t xml:space="preserve"> Name meaning: Jesus (Yeshua) — Yahweh saves. He will save His people from their sins.</w:t>
      </w:r>
    </w:p>
  </w:footnote>
  <w:footnote w:id="189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04">
    <w:p>
      <w:pPr>
        <w:pStyle w:val="FootnoteText"/>
      </w:pPr>
      <w:r>
        <w:rPr>
          <w:rStyle w:val="FootnoteReference"/>
        </w:rPr>
        <w:footnoteRef/>
      </w:r>
      <w:r>
        <w:t xml:space="preserve"> Cross-references for "an holy": Isa 61:6; Isa 66:21; 1Pet 2:9; Rev 1:6; Rev 5:10; Rev 20:6.</w:t>
      </w:r>
    </w:p>
  </w:footnote>
  <w:footnote w:id="1890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06">
    <w:p>
      <w:pPr>
        <w:pStyle w:val="FootnoteText"/>
      </w:pPr>
      <w:r>
        <w:rPr>
          <w:rStyle w:val="FootnoteReference"/>
        </w:rPr>
        <w:footnoteRef/>
      </w:r>
      <w:r>
        <w:t xml:space="preserve"> Cross-references for "elect": Ps 89:19; Isa 42:1; Matt 12:18; Luke 23:35; Eph 1:4.</w:t>
      </w:r>
    </w:p>
  </w:footnote>
  <w:footnote w:id="18907">
    <w:p>
      <w:pPr>
        <w:pStyle w:val="FootnoteText"/>
      </w:pPr>
      <w:r>
        <w:rPr>
          <w:rStyle w:val="FootnoteReference"/>
        </w:rPr>
        <w:footnoteRef/>
      </w:r>
      <w:r>
        <w:t xml:space="preserve"> Cross-references for "shall": Ps 40:14; Isa 41:11; Isa 45:16-17; Isa 50:7; Isa 54:4.</w:t>
      </w:r>
    </w:p>
  </w:footnote>
  <w:footnote w:id="18908">
    <w:p>
      <w:pPr>
        <w:pStyle w:val="FootnoteText"/>
      </w:pPr>
      <w:r>
        <w:rPr>
          <w:rStyle w:val="FootnoteReference"/>
        </w:rPr>
        <w:footnoteRef/>
      </w:r>
      <w:r>
        <w:t xml:space="preserve"> Cross-references: Dan 10:21; Mark 12:10; John 7:38; Acts 1:16; 2Tim 3:16; 2Pet 1:20; 2Pet 3:16.</w:t>
      </w:r>
    </w:p>
  </w:footnote>
  <w:footnote w:id="18909">
    <w:p>
      <w:pPr>
        <w:pStyle w:val="FootnoteText"/>
      </w:pPr>
      <w:r>
        <w:rPr>
          <w:rStyle w:val="FootnoteReference"/>
        </w:rPr>
        <w:footnoteRef/>
      </w:r>
      <w:r>
        <w:t xml:space="preserve"> Cross-references for "Behold": Isa 28:16; Zech 10:4; Rom 9:32-33; Eph 2:20; 1Pet 2:4.</w:t>
      </w:r>
    </w:p>
  </w:footnote>
  <w:footnote w:id="18910">
    <w:p>
      <w:pPr>
        <w:pStyle w:val="FootnoteText"/>
      </w:pPr>
      <w:r>
        <w:rPr>
          <w:rStyle w:val="FootnoteReference"/>
        </w:rPr>
        <w:footnoteRef/>
      </w:r>
      <w:r>
        <w:t xml:space="preserve"> Cross-references for "precious": Isa 28:5; Luke 2:32.</w:t>
      </w:r>
    </w:p>
  </w:footnote>
  <w:footnote w:id="18911">
    <w:p>
      <w:pPr>
        <w:pStyle w:val="FootnoteText"/>
      </w:pPr>
      <w:r>
        <w:rPr>
          <w:rStyle w:val="FootnoteReference"/>
        </w:rPr>
        <w:footnoteRef/>
      </w:r>
      <w:r>
        <w:t xml:space="preserve"> Cross-references for "the stone": Ps 118:22-23; Matt 21:42; Mark 12:10-11; Luke 20:17; Acts 4:11-12.</w:t>
      </w:r>
    </w:p>
  </w:footnote>
  <w:footnote w:id="18912">
    <w:p>
      <w:pPr>
        <w:pStyle w:val="FootnoteText"/>
      </w:pPr>
      <w:r>
        <w:rPr>
          <w:rStyle w:val="FootnoteReference"/>
        </w:rPr>
        <w:footnoteRef/>
      </w:r>
      <w:r>
        <w:t xml:space="preserve"> Cross-references for "the head": Zech 4:7; Col 2:10.</w:t>
      </w:r>
    </w:p>
  </w:footnote>
  <w:footnote w:id="18913">
    <w:p>
      <w:pPr>
        <w:pStyle w:val="FootnoteText"/>
      </w:pPr>
      <w:r>
        <w:rPr>
          <w:rStyle w:val="FootnoteReference"/>
        </w:rPr>
        <w:footnoteRef/>
      </w:r>
      <w:r>
        <w:t xml:space="preserve"> Cross-references: Song 5:9-16; Hag 2:7; Matt 13:44-46; John 4:42; John 6:68-69; Phil 3:7-10; 1Pet 1:8.</w:t>
      </w:r>
    </w:p>
  </w:footnote>
  <w:footnote w:id="18914">
    <w:p>
      <w:pPr>
        <w:pStyle w:val="FootnoteText"/>
      </w:pPr>
      <w:r>
        <w:rPr>
          <w:rStyle w:val="FootnoteReference"/>
        </w:rPr>
        <w:footnoteRef/>
      </w:r>
      <w:r>
        <w:t xml:space="preserve"> Cross-references for "which be": Acts 26:19; Rom 10:21; Rom 15:31; Titus 3:3; Heb 4:11; Heb 11:31; 1Pet 2:8.</w:t>
      </w:r>
    </w:p>
  </w:footnote>
  <w:footnote w:id="18915">
    <w:p>
      <w:pPr>
        <w:pStyle w:val="FootnoteText"/>
      </w:pPr>
      <w:r>
        <w:rPr>
          <w:rStyle w:val="FootnoteReference"/>
        </w:rPr>
        <w:footnoteRef/>
      </w:r>
      <w:r>
        <w:t xml:space="preserve"> Cross-references for "a stone": Isa 8:14; Isa 57:14; Luke 2:34; Rom 9:32-33; 1Cor 1:23; 2Cor 2:16.</w:t>
      </w:r>
    </w:p>
  </w:footnote>
  <w:footnote w:id="18916">
    <w:p>
      <w:pPr>
        <w:pStyle w:val="FootnoteText"/>
      </w:pPr>
      <w:r>
        <w:rPr>
          <w:rStyle w:val="FootnoteReference"/>
        </w:rPr>
        <w:footnoteRef/>
      </w:r>
      <w:r>
        <w:t xml:space="preserve"> Cross-references for "being": 1Pet 2:7.</w:t>
      </w:r>
    </w:p>
  </w:footnote>
  <w:footnote w:id="18917">
    <w:p>
      <w:pPr>
        <w:pStyle w:val="FootnoteText"/>
      </w:pPr>
      <w:r>
        <w:rPr>
          <w:rStyle w:val="FootnoteReference"/>
        </w:rPr>
        <w:footnoteRef/>
      </w:r>
      <w:r>
        <w:t xml:space="preserve"> Cross-references for "whereunto": Exod 9:16; Rom 9:22; 1Thess 5:9; 2Pet 2:3; Jude 1:4.</w:t>
      </w:r>
    </w:p>
  </w:footnote>
  <w:footnote w:id="18918">
    <w:p>
      <w:pPr>
        <w:pStyle w:val="FootnoteText"/>
      </w:pPr>
      <w:r>
        <w:rPr>
          <w:rStyle w:val="FootnoteReference"/>
        </w:rPr>
        <w:footnoteRef/>
      </w:r>
      <w:r>
        <w:t xml:space="preserve"> Cross-references for "a chosen": Deut 10:15; Ps 22:30; Ps 33:12; Ps 73:15; Isa 41:8; Isa 44:1; 1Pet 1:2.</w:t>
      </w:r>
    </w:p>
  </w:footnote>
  <w:footnote w:id="18919">
    <w:p>
      <w:pPr>
        <w:pStyle w:val="FootnoteText"/>
      </w:pPr>
      <w:r>
        <w:rPr>
          <w:rStyle w:val="FootnoteReference"/>
        </w:rPr>
        <w:footnoteRef/>
      </w:r>
      <w:r>
        <w:t xml:space="preserve"> Cross-references for "a royal": Exod 19:5-6; Isa 61:6; Isa 66:21; Rev 1:6; Rev 5:10; Rev 20:6.</w:t>
      </w:r>
    </w:p>
  </w:footnote>
  <w:footnote w:id="18920">
    <w:p>
      <w:pPr>
        <w:pStyle w:val="FootnoteText"/>
      </w:pPr>
      <w:r>
        <w:rPr>
          <w:rStyle w:val="FootnoteReference"/>
        </w:rPr>
        <w:footnoteRef/>
      </w:r>
      <w:r>
        <w:t xml:space="preserve"> Cross-references for "show": Isa 43:21; Isa 60:1-3; Matt 5:16; Eph 1:6; Eph 3:21; Phil 2:15-16; 1Pet 4:11.</w:t>
      </w:r>
    </w:p>
  </w:footnote>
  <w:footnote w:id="18921">
    <w:p>
      <w:pPr>
        <w:pStyle w:val="FootnoteText"/>
      </w:pPr>
      <w:r>
        <w:rPr>
          <w:rStyle w:val="FootnoteReference"/>
        </w:rPr>
        <w:footnoteRef/>
      </w:r>
      <w:r>
        <w:t xml:space="preserve"> Cross-references for "an holy": Ps 106:5; Isa 26:2; John 17:19; 1Cor 3:17; 2Tim 1:9.</w:t>
      </w:r>
    </w:p>
  </w:footnote>
  <w:footnote w:id="18922">
    <w:p>
      <w:pPr>
        <w:pStyle w:val="FootnoteText"/>
      </w:pPr>
      <w:r>
        <w:rPr>
          <w:rStyle w:val="FootnoteReference"/>
        </w:rPr>
        <w:footnoteRef/>
      </w:r>
      <w:r>
        <w:t xml:space="preserve"> Cross-references for "peculiar": Deut 4:20; Deut 7:6; Deut 14:2; Deut 26:18-19; Acts 20:28; Eph 1:14; Titus 2:14.</w:t>
      </w:r>
    </w:p>
  </w:footnote>
  <w:footnote w:id="18923">
    <w:p>
      <w:pPr>
        <w:pStyle w:val="FootnoteText"/>
      </w:pPr>
      <w:r>
        <w:rPr>
          <w:rStyle w:val="FootnoteReference"/>
        </w:rPr>
        <w:footnoteRef/>
      </w:r>
      <w:r>
        <w:t xml:space="preserve"> Cross-references: Isa 9:2; Isa 60:1-2; Matt 4:16; Luke 1:79; Acts 26:28; Rom 9:24; Eph 5:8-11; Phil 3:14; Col 1:13; 1Thess 5:4-8.</w:t>
      </w:r>
    </w:p>
  </w:footnote>
  <w:footnote w:id="18924">
    <w:p>
      <w:pPr>
        <w:pStyle w:val="FootnoteText"/>
      </w:pPr>
      <w:r>
        <w:rPr>
          <w:rStyle w:val="FootnoteReference"/>
        </w:rPr>
        <w:footnoteRef/>
      </w:r>
      <w:r>
        <w:t xml:space="preserve"> Cross-references for "obtained": Hos 2:23; Rom 11:6-7; Rom 11:30; 1Cor 7:25; 1Tim 1:13; Heb 4:16.</w:t>
      </w:r>
    </w:p>
  </w:footnote>
  <w:footnote w:id="18925">
    <w:p>
      <w:pPr>
        <w:pStyle w:val="FootnoteText"/>
      </w:pPr>
      <w:r>
        <w:rPr>
          <w:rStyle w:val="FootnoteReference"/>
        </w:rPr>
        <w:footnoteRef/>
      </w:r>
      <w:r>
        <w:t xml:space="preserve"> Cross-references: Hos 1:9-10; Rom 9:25-26.</w:t>
      </w:r>
    </w:p>
  </w:footnote>
  <w:footnote w:id="1892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27">
    <w:p>
      <w:pPr>
        <w:pStyle w:val="FootnoteText"/>
      </w:pPr>
      <w:r>
        <w:rPr>
          <w:rStyle w:val="FootnoteReference"/>
        </w:rPr>
        <w:footnoteRef/>
      </w:r>
      <w:r>
        <w:t xml:space="preserve"> Cross-references for "I beseech": Rom 12:1; 2Cor 5:20; 2Cor 6:1; Eph 4:1; Phlm 1:9-10.</w:t>
      </w:r>
    </w:p>
  </w:footnote>
  <w:footnote w:id="18928">
    <w:p>
      <w:pPr>
        <w:pStyle w:val="FootnoteText"/>
      </w:pPr>
      <w:r>
        <w:rPr>
          <w:rStyle w:val="FootnoteReference"/>
        </w:rPr>
        <w:footnoteRef/>
      </w:r>
      <w:r>
        <w:t xml:space="preserve"> Cross-references: Gen 23:4; Gen 47:9; Lev 25:23; 1Chr 29:15; Ps 39:12; Ps 119:19; Ps 119:54; Heb 11:13; 1Pet 1:1; 1Pet 1:17.</w:t>
      </w:r>
    </w:p>
  </w:footnote>
  <w:footnote w:id="18929">
    <w:p>
      <w:pPr>
        <w:pStyle w:val="FootnoteText"/>
      </w:pPr>
      <w:r>
        <w:rPr>
          <w:rStyle w:val="FootnoteReference"/>
        </w:rPr>
        <w:footnoteRef/>
      </w:r>
      <w:r>
        <w:t xml:space="preserve"> Cross-references: Rom 7:23; Rom 8:13; Gal 5:17; Gal 5:24; 1Tim 6:9-10; Jas 4:1.</w:t>
      </w:r>
    </w:p>
  </w:footnote>
  <w:footnote w:id="18930">
    <w:p>
      <w:pPr>
        <w:pStyle w:val="FootnoteText"/>
      </w:pPr>
      <w:r>
        <w:rPr>
          <w:rStyle w:val="FootnoteReference"/>
        </w:rPr>
        <w:footnoteRef/>
      </w:r>
      <w:r>
        <w:t xml:space="preserve"> Cross-references for "honest": Rom 12:17; Rom 13:13; 2Cor 8:21; 2Cor 13:7; Phil 4:8; 1Thess 4:12; 1Tim 2:2; Heb 13:18.</w:t>
      </w:r>
    </w:p>
  </w:footnote>
  <w:footnote w:id="18931">
    <w:p>
      <w:pPr>
        <w:pStyle w:val="FootnoteText"/>
      </w:pPr>
      <w:r>
        <w:rPr>
          <w:rStyle w:val="FootnoteReference"/>
        </w:rPr>
        <w:footnoteRef/>
      </w:r>
      <w:r>
        <w:t xml:space="preserve"> Cross-references for "among": Gen 13:7-8; Phil 2:15-16.</w:t>
      </w:r>
    </w:p>
  </w:footnote>
  <w:footnote w:id="18932">
    <w:p>
      <w:pPr>
        <w:pStyle w:val="FootnoteText"/>
      </w:pPr>
      <w:r>
        <w:rPr>
          <w:rStyle w:val="FootnoteReference"/>
        </w:rPr>
        <w:footnoteRef/>
      </w:r>
      <w:r>
        <w:t xml:space="preserve"> Cross-references for "that": Matt 5:11; Matt 10:25; Luke 6:22; Acts 24:5-6; Acts 24:13; Acts 25:7; 1Pet 3:1; 1Pet 3:16; 1Pet 4:14-16.</w:t>
      </w:r>
    </w:p>
  </w:footnote>
  <w:footnote w:id="18933">
    <w:p>
      <w:pPr>
        <w:pStyle w:val="FootnoteText"/>
      </w:pPr>
      <w:r>
        <w:rPr>
          <w:rStyle w:val="FootnoteReference"/>
        </w:rPr>
        <w:footnoteRef/>
      </w:r>
      <w:r>
        <w:t xml:space="preserve"> Cross-references for "they may": Matt 5:16; Titus 2:7-8.</w:t>
      </w:r>
    </w:p>
  </w:footnote>
  <w:footnote w:id="18934">
    <w:p>
      <w:pPr>
        <w:pStyle w:val="FootnoteText"/>
      </w:pPr>
      <w:r>
        <w:rPr>
          <w:rStyle w:val="FootnoteReference"/>
        </w:rPr>
        <w:footnoteRef/>
      </w:r>
      <w:r>
        <w:t xml:space="preserve"> Cross-references for "glorify": Ps 50:23; Rom 15:9; 1Cor 14:25; 1Pet 4:11.</w:t>
      </w:r>
    </w:p>
  </w:footnote>
  <w:footnote w:id="18935">
    <w:p>
      <w:pPr>
        <w:pStyle w:val="FootnoteText"/>
      </w:pPr>
      <w:r>
        <w:rPr>
          <w:rStyle w:val="FootnoteReference"/>
        </w:rPr>
        <w:footnoteRef/>
      </w:r>
      <w:r>
        <w:t xml:space="preserve"> Cross-references for "the day": Luke 1:68; Luke 19:44; Acts 15:14.</w:t>
      </w:r>
    </w:p>
  </w:footnote>
  <w:footnote w:id="1893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3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38">
    <w:p>
      <w:pPr>
        <w:pStyle w:val="FootnoteText"/>
      </w:pPr>
      <w:r>
        <w:rPr>
          <w:rStyle w:val="FootnoteReference"/>
        </w:rPr>
        <w:footnoteRef/>
      </w:r>
      <w:r>
        <w:t xml:space="preserve"> Cross-references for "for the punishment": Rom 13:3-4.</w:t>
      </w:r>
    </w:p>
  </w:footnote>
  <w:footnote w:id="18939">
    <w:p>
      <w:pPr>
        <w:pStyle w:val="FootnoteText"/>
      </w:pPr>
      <w:r>
        <w:rPr>
          <w:rStyle w:val="FootnoteReference"/>
        </w:rPr>
        <w:footnoteRef/>
      </w:r>
      <w:r>
        <w:t xml:space="preserve"> Cross-references for "with": Job 5:16; Ps 107:42; Titus 2:8; 1Pet 2:12.</w:t>
      </w:r>
    </w:p>
  </w:footnote>
  <w:footnote w:id="18940">
    <w:p>
      <w:pPr>
        <w:pStyle w:val="FootnoteText"/>
      </w:pPr>
      <w:r>
        <w:rPr>
          <w:rStyle w:val="FootnoteReference"/>
        </w:rPr>
        <w:footnoteRef/>
      </w:r>
      <w:r>
        <w:t xml:space="preserve"> Cross-references for "the ignorance": 1Tim 1:13; 2Pet 2:12; Jude 1:10.</w:t>
      </w:r>
    </w:p>
  </w:footnote>
  <w:footnote w:id="18941">
    <w:p>
      <w:pPr>
        <w:pStyle w:val="FootnoteText"/>
      </w:pPr>
      <w:r>
        <w:rPr>
          <w:rStyle w:val="FootnoteReference"/>
        </w:rPr>
        <w:footnoteRef/>
      </w:r>
      <w:r>
        <w:t xml:space="preserve"> Cross-references for "foolish": Deut 32:6; Job 2:10; Ps 5:5; Prov 9:6; Jer 4:22; Matt 7:26; Matt 25:2; Rom 1:21; Gal 3:1; Titus 3:3.</w:t>
      </w:r>
    </w:p>
  </w:footnote>
  <w:footnote w:id="18942">
    <w:p>
      <w:pPr>
        <w:pStyle w:val="FootnoteText"/>
      </w:pPr>
      <w:r>
        <w:rPr>
          <w:rStyle w:val="FootnoteReference"/>
        </w:rPr>
        <w:footnoteRef/>
      </w:r>
      <w:r>
        <w:t xml:space="preserve"> Cross-references: Eph 6:6-7; 1Thess 4:3; 1Thess 5:18; 1Pet 4:2.</w:t>
      </w:r>
    </w:p>
  </w:footnote>
  <w:footnote w:id="18943">
    <w:p>
      <w:pPr>
        <w:pStyle w:val="FootnoteText"/>
      </w:pPr>
      <w:r>
        <w:rPr>
          <w:rStyle w:val="FootnoteReference"/>
        </w:rPr>
        <w:footnoteRef/>
      </w:r>
      <w:r>
        <w:t xml:space="preserve"> Cross-references for "free": John 8:32-36; Rom 6:18; Rom 6:22; 1Cor 7:22; Gal 5:1; Gal 5:13; Jas 1:25; Jas 2:12; 2Pet 2:19.</w:t>
      </w:r>
    </w:p>
  </w:footnote>
  <w:footnote w:id="18944">
    <w:p>
      <w:pPr>
        <w:pStyle w:val="FootnoteText"/>
      </w:pPr>
      <w:r>
        <w:rPr>
          <w:rStyle w:val="FootnoteReference"/>
        </w:rPr>
        <w:footnoteRef/>
      </w:r>
      <w:r>
        <w:t xml:space="preserve"> Cross-references: Jude 1:4.</w:t>
      </w:r>
    </w:p>
  </w:footnote>
  <w:footnote w:id="18945">
    <w:p>
      <w:pPr>
        <w:pStyle w:val="FootnoteText"/>
      </w:pPr>
      <w:r>
        <w:rPr>
          <w:rStyle w:val="FootnoteReference"/>
        </w:rPr>
        <w:footnoteRef/>
      </w:r>
      <w:r>
        <w:t xml:space="preserve"> Cross-references for "a cloak": Matt 23:14; John 15:22; 1Thess 2:5.</w:t>
      </w:r>
    </w:p>
  </w:footnote>
  <w:footnote w:id="18946">
    <w:p>
      <w:pPr>
        <w:pStyle w:val="FootnoteText"/>
      </w:pPr>
      <w:r>
        <w:rPr>
          <w:rStyle w:val="FootnoteReference"/>
        </w:rPr>
        <w:footnoteRef/>
      </w:r>
      <w:r>
        <w:t xml:space="preserve"> Cross-references: Eph 6:6; Col 3:24.</w:t>
      </w:r>
    </w:p>
  </w:footnote>
  <w:footnote w:id="18947">
    <w:p>
      <w:pPr>
        <w:pStyle w:val="FootnoteText"/>
      </w:pPr>
      <w:r>
        <w:rPr>
          <w:rStyle w:val="FootnoteReference"/>
        </w:rPr>
        <w:footnoteRef/>
      </w:r>
      <w:r>
        <w:t xml:space="preserve"> Cross-references for "Love": Zech 11:14; John 13:35; Heb 13:1; 1Pet 1:22.</w:t>
      </w:r>
    </w:p>
  </w:footnote>
  <w:footnote w:id="1894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49">
    <w:p>
      <w:pPr>
        <w:pStyle w:val="FootnoteText"/>
      </w:pPr>
      <w:r>
        <w:rPr>
          <w:rStyle w:val="FootnoteReference"/>
        </w:rPr>
        <w:footnoteRef/>
      </w:r>
      <w:r>
        <w:t xml:space="preserve"> Cross-references for "Honour": Exod 20:12; Lev 19:32; 1Sam 15:30; Rom 12:10; Rom 13:7; Phil 2:3; 1Tim 6:1; 1Pet 5:5.</w:t>
      </w:r>
    </w:p>
  </w:footnote>
  <w:footnote w:id="18950">
    <w:p>
      <w:pPr>
        <w:pStyle w:val="FootnoteText"/>
      </w:pPr>
      <w:r>
        <w:rPr>
          <w:rStyle w:val="FootnoteReference"/>
        </w:rPr>
        <w:footnoteRef/>
      </w:r>
      <w:r>
        <w:t xml:space="preserve"> Cross-references for "Honour": 1Sam 15:30; 1Chr 29:20; Prov 24:21.</w:t>
      </w:r>
    </w:p>
  </w:footnote>
  <w:footnote w:id="18951">
    <w:p>
      <w:pPr>
        <w:pStyle w:val="FootnoteText"/>
      </w:pPr>
      <w:r>
        <w:rPr>
          <w:rStyle w:val="FootnoteReference"/>
        </w:rPr>
        <w:footnoteRef/>
      </w:r>
      <w:r>
        <w:t xml:space="preserve"> Cross-references for "the good": 2Cor 10:1; Gal 5:22; Titus 3:2; Jas 3:17.</w:t>
      </w:r>
    </w:p>
  </w:footnote>
  <w:footnote w:id="18952">
    <w:p>
      <w:pPr>
        <w:pStyle w:val="FootnoteText"/>
      </w:pPr>
      <w:r>
        <w:rPr>
          <w:rStyle w:val="FootnoteReference"/>
        </w:rPr>
        <w:footnoteRef/>
      </w:r>
      <w:r>
        <w:t xml:space="preserve"> Cross-references: Eph 6:5-7; Col 3:22-25; 1Tim 6:1-3; Titus 2:9-10.</w:t>
      </w:r>
    </w:p>
  </w:footnote>
  <w:footnote w:id="18953">
    <w:p>
      <w:pPr>
        <w:pStyle w:val="FootnoteText"/>
      </w:pPr>
      <w:r>
        <w:rPr>
          <w:rStyle w:val="FootnoteReference"/>
        </w:rPr>
        <w:footnoteRef/>
      </w:r>
      <w:r>
        <w:t xml:space="preserve"> Cross-references: Ps 101:4; Prov 3:32; Prov 8:13; Prov 10:32; Prov 11:20.</w:t>
      </w:r>
    </w:p>
  </w:footnote>
  <w:footnote w:id="18954">
    <w:p>
      <w:pPr>
        <w:pStyle w:val="FootnoteText"/>
      </w:pPr>
      <w:r>
        <w:rPr>
          <w:rStyle w:val="FootnoteReference"/>
        </w:rPr>
        <w:footnoteRef/>
      </w:r>
      <w:r>
        <w:t xml:space="preserve"> Cross-references for "this": Luke 6:32; 1Pet 2:20.</w:t>
      </w:r>
    </w:p>
  </w:footnote>
  <w:footnote w:id="18955">
    <w:p>
      <w:pPr>
        <w:pStyle w:val="FootnoteText"/>
      </w:pPr>
      <w:r>
        <w:rPr>
          <w:rStyle w:val="FootnoteReference"/>
        </w:rPr>
        <w:footnoteRef/>
      </w:r>
      <w:r>
        <w:t xml:space="preserve"> Cross-references for "for conscience": Matt 5:10-12; John 15:21; Rom 13:5; 2Tim 1:12; 1Pet 3:14-17.</w:t>
      </w:r>
    </w:p>
  </w:footnote>
  <w:footnote w:id="18956">
    <w:p>
      <w:pPr>
        <w:pStyle w:val="FootnoteText"/>
      </w:pPr>
      <w:r>
        <w:rPr>
          <w:rStyle w:val="FootnoteReference"/>
        </w:rPr>
        <w:footnoteRef/>
      </w:r>
      <w:r>
        <w:t xml:space="preserve"> Cross-references for "suffering": Job 21:27; Ps 35:19; Ps 38:19; Ps 69:4; Ps 119:86.</w:t>
      </w:r>
    </w:p>
  </w:footnote>
  <w:footnote w:id="18957">
    <w:p>
      <w:pPr>
        <w:pStyle w:val="FootnoteText"/>
      </w:pPr>
      <w:r>
        <w:rPr>
          <w:rStyle w:val="FootnoteReference"/>
        </w:rPr>
        <w:footnoteRef/>
      </w:r>
      <w:r>
        <w:t xml:space="preserve"> Cross-references for "thankworthy": Acts 11:23; 1Cor 15:10; 2Cor 1:12; 2Cor 8:1.</w:t>
      </w:r>
    </w:p>
  </w:footnote>
  <w:footnote w:id="18958">
    <w:p>
      <w:pPr>
        <w:pStyle w:val="FootnoteText"/>
      </w:pPr>
      <w:r>
        <w:rPr>
          <w:rStyle w:val="FootnoteReference"/>
        </w:rPr>
        <w:footnoteRef/>
      </w:r>
      <w:r>
        <w:t xml:space="preserve"> Cross-references for "when": 1Pet 2:19.</w:t>
      </w:r>
    </w:p>
  </w:footnote>
  <w:footnote w:id="18959">
    <w:p>
      <w:pPr>
        <w:pStyle w:val="FootnoteText"/>
      </w:pPr>
      <w:r>
        <w:rPr>
          <w:rStyle w:val="FootnoteReference"/>
        </w:rPr>
        <w:footnoteRef/>
      </w:r>
      <w:r>
        <w:t xml:space="preserve"> Cross-references for "buffeted": Matt 26:67; Mark 14:65; 1Cor 4:11.</w:t>
      </w:r>
    </w:p>
  </w:footnote>
  <w:footnote w:id="18960">
    <w:p>
      <w:pPr>
        <w:pStyle w:val="FootnoteText"/>
      </w:pPr>
      <w:r>
        <w:rPr>
          <w:rStyle w:val="FootnoteReference"/>
        </w:rPr>
        <w:footnoteRef/>
      </w:r>
      <w:r>
        <w:t xml:space="preserve"> Cross-references for "this": Matt 5:10-12; Rom 12:1-2; Eph 5:10; Phil 4:18.</w:t>
      </w:r>
    </w:p>
  </w:footnote>
  <w:footnote w:id="18961">
    <w:p>
      <w:pPr>
        <w:pStyle w:val="FootnoteText"/>
      </w:pPr>
      <w:r>
        <w:rPr>
          <w:rStyle w:val="FootnoteReference"/>
        </w:rPr>
        <w:footnoteRef/>
      </w:r>
      <w:r>
        <w:t xml:space="preserve"> Cross-references for "acceptable": Luke 6:32; 1Pet 2:19.</w:t>
      </w:r>
    </w:p>
  </w:footnote>
  <w:footnote w:id="18962">
    <w:p>
      <w:pPr>
        <w:pStyle w:val="FootnoteText"/>
      </w:pPr>
      <w:r>
        <w:rPr>
          <w:rStyle w:val="FootnoteReference"/>
        </w:rPr>
        <w:footnoteRef/>
      </w:r>
      <w:r>
        <w:t xml:space="preserve"> Cross-references: Matt 5:47; 1Pet 3:14; 1Pet 4:14-16.</w:t>
      </w:r>
    </w:p>
  </w:footnote>
  <w:footnote w:id="1896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8964">
    <w:p>
      <w:pPr>
        <w:pStyle w:val="FootnoteText"/>
      </w:pPr>
      <w:r>
        <w:rPr>
          <w:rStyle w:val="FootnoteReference"/>
        </w:rPr>
        <w:footnoteRef/>
      </w:r>
      <w:r>
        <w:t xml:space="preserve"> Cross-references for "because": Luke 24:26; Acts 17:3; Heb 2:10; 1Pet 2:24; 1Pet 3:18; 1Pet 4:1.</w:t>
      </w:r>
    </w:p>
  </w:footnote>
  <w:footnote w:id="18965">
    <w:p>
      <w:pPr>
        <w:pStyle w:val="FootnoteText"/>
      </w:pPr>
      <w:r>
        <w:rPr>
          <w:rStyle w:val="FootnoteReference"/>
        </w:rPr>
        <w:footnoteRef/>
      </w:r>
      <w:r>
        <w:t xml:space="preserve"> Cross-references for "for us": 1Pet 1:20.</w:t>
      </w:r>
    </w:p>
  </w:footnote>
  <w:footnote w:id="18966">
    <w:p>
      <w:pPr>
        <w:pStyle w:val="FootnoteText"/>
      </w:pPr>
      <w:r>
        <w:rPr>
          <w:rStyle w:val="FootnoteReference"/>
        </w:rPr>
        <w:footnoteRef/>
      </w:r>
      <w:r>
        <w:t xml:space="preserve"> Cross-references for "leaving": Ps 85:13; John 13:15; Rom 8:29; 1Cor 11:1; Eph 5:2; Phil 2:5; 1John 2:6; 1John 3:16; Rev 12:11.</w:t>
      </w:r>
    </w:p>
  </w:footnote>
  <w:footnote w:id="18967">
    <w:p>
      <w:pPr>
        <w:pStyle w:val="FootnoteText"/>
      </w:pPr>
      <w:r>
        <w:rPr>
          <w:rStyle w:val="FootnoteReference"/>
        </w:rPr>
        <w:footnoteRef/>
      </w:r>
      <w:r>
        <w:t xml:space="preserve"> Cross-references for "guile": John 1:47; Rev 14:5.</w:t>
      </w:r>
    </w:p>
  </w:footnote>
  <w:footnote w:id="1896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896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8970">
    <w:p>
      <w:pPr>
        <w:pStyle w:val="FootnoteText"/>
      </w:pPr>
      <w:r>
        <w:rPr>
          <w:rStyle w:val="FootnoteReference"/>
        </w:rPr>
        <w:footnoteRef/>
      </w:r>
      <w:r>
        <w:t xml:space="preserve"> Cross-references for "threatened": Acts 4:29; Acts 9:1; Eph 6:9.</w:t>
      </w:r>
    </w:p>
  </w:footnote>
  <w:footnote w:id="18971">
    <w:p>
      <w:pPr>
        <w:pStyle w:val="FootnoteText"/>
      </w:pPr>
      <w:r>
        <w:rPr>
          <w:rStyle w:val="FootnoteReference"/>
        </w:rPr>
        <w:footnoteRef/>
      </w:r>
      <w:r>
        <w:t xml:space="preserve"> Cross-references: Ps 10:14; Ps 31:5; Ps 37:5; Luke 23:46; Acts 7:59; 2Tim 1:12; 1Pet 4:19.</w:t>
      </w:r>
    </w:p>
  </w:footnote>
  <w:footnote w:id="18972">
    <w:p>
      <w:pPr>
        <w:pStyle w:val="FootnoteText"/>
      </w:pPr>
      <w:r>
        <w:rPr>
          <w:rStyle w:val="FootnoteReference"/>
        </w:rPr>
        <w:footnoteRef/>
      </w:r>
      <w:r>
        <w:t xml:space="preserve"> Cross-references for "judgeth": Gen 18:25; Ps 7:11; Ps 96:13; Acts 17:31; Rom 2:5; 2Thess 1:5; 2Tim 4:8; Rev 19:11.</w:t>
      </w:r>
    </w:p>
  </w:footnote>
  <w:footnote w:id="18973">
    <w:p>
      <w:pPr>
        <w:pStyle w:val="FootnoteText"/>
      </w:pPr>
      <w:r>
        <w:rPr>
          <w:rStyle w:val="FootnoteReference"/>
        </w:rPr>
        <w:footnoteRef/>
      </w:r>
      <w:r>
        <w:t xml:space="preserve"> Cross-references for "his own self": Exod 28:38; Lev 16:22; Lev 22:9; Num 18:22; Ps 38:4; Isa 53:4-6; Isa 53:11; Matt 8:17; John 1:29; Heb 9:28.</w:t>
      </w:r>
    </w:p>
  </w:footnote>
  <w:footnote w:id="18974">
    <w:p>
      <w:pPr>
        <w:pStyle w:val="FootnoteText"/>
      </w:pPr>
      <w:r>
        <w:rPr>
          <w:rStyle w:val="FootnoteReference"/>
        </w:rPr>
        <w:footnoteRef/>
      </w:r>
      <w:r>
        <w:t xml:space="preserve"> Cross-references for "the tree": Deut 21:22-23; Acts 5:30; Acts 10:39; Acts 13:29; Gal 3:13.</w:t>
      </w:r>
    </w:p>
  </w:footnote>
  <w:footnote w:id="18975">
    <w:p>
      <w:pPr>
        <w:pStyle w:val="FootnoteText"/>
      </w:pPr>
      <w:r>
        <w:rPr>
          <w:rStyle w:val="FootnoteReference"/>
        </w:rPr>
        <w:footnoteRef/>
      </w:r>
      <w:r>
        <w:t xml:space="preserve"> Cross-references for "being": Rom 6:2; Rom 6:7; Rom 6:11; Rom 7:6; 2Cor 6:17; Col 2:20; Col 3:3; Heb 7:26; 1Pet 4:1-2.</w:t>
      </w:r>
    </w:p>
  </w:footnote>
  <w:footnote w:id="18976">
    <w:p>
      <w:pPr>
        <w:pStyle w:val="FootnoteText"/>
      </w:pPr>
      <w:r>
        <w:rPr>
          <w:rStyle w:val="FootnoteReference"/>
        </w:rPr>
        <w:footnoteRef/>
      </w:r>
      <w:r>
        <w:t xml:space="preserve"> Cross-references for "live": Matt 5:20; Luke 1:74-75; Acts 10:35; Rom 6:11; Rom 6:16; Rom 6:22; Eph 5:9; Phil 1:11; 1John 2:29; 1John 3:7.</w:t>
      </w:r>
    </w:p>
  </w:footnote>
  <w:footnote w:id="18977">
    <w:p>
      <w:pPr>
        <w:pStyle w:val="FootnoteText"/>
      </w:pPr>
      <w:r>
        <w:rPr>
          <w:rStyle w:val="FootnoteReference"/>
        </w:rPr>
        <w:footnoteRef/>
      </w:r>
      <w:r>
        <w:t xml:space="preserve"> Cross-references for "healed": Ps 147:3; Mal 4:2; Luke 4:18; Rev 22:2.</w:t>
      </w:r>
    </w:p>
  </w:footnote>
  <w:footnote w:id="18978">
    <w:p>
      <w:pPr>
        <w:pStyle w:val="FootnoteText"/>
      </w:pPr>
      <w:r>
        <w:rPr>
          <w:rStyle w:val="FootnoteReference"/>
        </w:rPr>
        <w:footnoteRef/>
      </w:r>
      <w:r>
        <w:t xml:space="preserve"> Cross-references: Isa 53:5-6; Matt 27:26; Mark 15:15; John 19:1.</w:t>
      </w:r>
    </w:p>
  </w:footnote>
  <w:footnote w:id="1897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8980">
    <w:p>
      <w:pPr>
        <w:pStyle w:val="FootnoteText"/>
      </w:pPr>
      <w:r>
        <w:rPr>
          <w:rStyle w:val="FootnoteReference"/>
        </w:rPr>
        <w:footnoteRef/>
      </w:r>
      <w:r>
        <w:t xml:space="preserve"> Cross-references: Ps 119:176; Isa 53:6; Jer 23:2; Ezek 34:6; Matt 9:36; Matt 18:12; Luke 15:4-6.</w:t>
      </w:r>
    </w:p>
  </w:footnote>
  <w:footnote w:id="18981">
    <w:p>
      <w:pPr>
        <w:pStyle w:val="FootnoteText"/>
      </w:pPr>
      <w:r>
        <w:rPr>
          <w:rStyle w:val="FootnoteReference"/>
        </w:rPr>
        <w:footnoteRef/>
      </w:r>
      <w:r>
        <w:t xml:space="preserve"> Cross-references for "Bishop": Acts 20:28; Heb 3:1.</w:t>
      </w:r>
    </w:p>
  </w:footnote>
  <w:footnote w:id="18982">
    <w:p>
      <w:pPr>
        <w:pStyle w:val="FootnoteText"/>
      </w:pPr>
      <w:r>
        <w:rPr>
          <w:rStyle w:val="FootnoteReference"/>
        </w:rPr>
        <w:footnoteRef/>
      </w:r>
      <w:r>
        <w:t xml:space="preserve"> Cross-references for "obey": Rom 6:17; Rom 10:16; 2Thess 1:8; Heb 5:9; Heb 11:8; 1Pet 1:22; 1Pet 4:17.</w:t>
      </w:r>
    </w:p>
  </w:footnote>
  <w:footnote w:id="18983">
    <w:p>
      <w:pPr>
        <w:pStyle w:val="FootnoteText"/>
      </w:pPr>
      <w:r>
        <w:rPr>
          <w:rStyle w:val="FootnoteReference"/>
        </w:rPr>
        <w:footnoteRef/>
      </w:r>
      <w:r>
        <w:t xml:space="preserve"> Cross-references: Gen 3:16; Rom 7:2; 1Cor 11:3; 1Cor 14:34; Eph 5:22-24; Eph 5:33; Col 3:18; 1Tim 2:11-12; Titus 2:3-6; Esth 1:16-20.</w:t>
      </w:r>
    </w:p>
  </w:footnote>
  <w:footnote w:id="18984">
    <w:p>
      <w:pPr>
        <w:pStyle w:val="FootnoteText"/>
      </w:pPr>
      <w:r>
        <w:rPr>
          <w:rStyle w:val="FootnoteReference"/>
        </w:rPr>
        <w:footnoteRef/>
      </w:r>
      <w:r>
        <w:t xml:space="preserve"> Cross-references: 1Cor 7:16; Col 4:5.</w:t>
      </w:r>
    </w:p>
  </w:footnote>
  <w:footnote w:id="18985">
    <w:p>
      <w:pPr>
        <w:pStyle w:val="FootnoteText"/>
      </w:pPr>
      <w:r>
        <w:rPr>
          <w:rStyle w:val="FootnoteReference"/>
        </w:rPr>
        <w:footnoteRef/>
      </w:r>
      <w:r>
        <w:t xml:space="preserve"> Cross-references: Prov 11:30; Prov 18:19; Matt 18:15; 1Cor 9:19-22; Jas 5:19-20.</w:t>
      </w:r>
    </w:p>
  </w:footnote>
  <w:footnote w:id="18986">
    <w:p>
      <w:pPr>
        <w:pStyle w:val="FootnoteText"/>
      </w:pPr>
      <w:r>
        <w:rPr>
          <w:rStyle w:val="FootnoteReference"/>
        </w:rPr>
        <w:footnoteRef/>
      </w:r>
      <w:r>
        <w:t xml:space="preserve"> Cross-references for "with": Eph 5:33; Eph 6:5; Col 3:22; 1Pet 3:5-6; 1Pet 3:15.</w:t>
      </w:r>
    </w:p>
  </w:footnote>
  <w:footnote w:id="18987">
    <w:p>
      <w:pPr>
        <w:pStyle w:val="FootnoteText"/>
      </w:pPr>
      <w:r>
        <w:rPr>
          <w:rStyle w:val="FootnoteReference"/>
        </w:rPr>
        <w:footnoteRef/>
      </w:r>
      <w:r>
        <w:t xml:space="preserve"> Cross-references for "behold": Phil 1:27; Phil 3:20; 1Tim 4:12; 1Pet 1:15; 1Pet 2:12; 1Pet 3:16; 2Pet 3:11.</w:t>
      </w:r>
    </w:p>
  </w:footnote>
  <w:footnote w:id="18988">
    <w:p>
      <w:pPr>
        <w:pStyle w:val="FootnoteText"/>
      </w:pPr>
      <w:r>
        <w:rPr>
          <w:rStyle w:val="FootnoteReference"/>
        </w:rPr>
        <w:footnoteRef/>
      </w:r>
      <w:r>
        <w:t xml:space="preserve"> Cross-references for "adorning let": Rom 12:2; 1Tim 2:9-10; Titus 2:3-15.</w:t>
      </w:r>
    </w:p>
  </w:footnote>
  <w:footnote w:id="1898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8990">
    <w:p>
      <w:pPr>
        <w:pStyle w:val="FootnoteText"/>
      </w:pPr>
      <w:r>
        <w:rPr>
          <w:rStyle w:val="FootnoteReference"/>
        </w:rPr>
        <w:footnoteRef/>
      </w:r>
      <w:r>
        <w:t xml:space="preserve"> Cross-references for "the hidden": Ps 45:13; Ps 51:6; Matt 23:26; Luke 11:40; Rom 2:29; Rom 6:6; Rom 7:22; 2Cor 4:16; Eph 4:22-24; Col 3:3; Col 3:9-10.</w:t>
      </w:r>
    </w:p>
  </w:footnote>
  <w:footnote w:id="18991">
    <w:p>
      <w:pPr>
        <w:pStyle w:val="FootnoteText"/>
      </w:pPr>
      <w:r>
        <w:rPr>
          <w:rStyle w:val="FootnoteReference"/>
        </w:rPr>
        <w:footnoteRef/>
      </w:r>
      <w:r>
        <w:t xml:space="preserve"> Cross-references for "which is not": 1Pet 1:23.</w:t>
      </w:r>
    </w:p>
  </w:footnote>
  <w:footnote w:id="1899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8993">
    <w:p>
      <w:pPr>
        <w:pStyle w:val="FootnoteText"/>
      </w:pPr>
      <w:r>
        <w:rPr>
          <w:rStyle w:val="FootnoteReference"/>
        </w:rPr>
        <w:footnoteRef/>
      </w:r>
      <w:r>
        <w:t xml:space="preserve"> Cross-references for "quiet": Ps 131:2; Jer 51:59; 1Thess 4:11; 2Thess 3:12; 1Tim 2:2.</w:t>
      </w:r>
    </w:p>
  </w:footnote>
  <w:footnote w:id="18994">
    <w:p>
      <w:pPr>
        <w:pStyle w:val="FootnoteText"/>
      </w:pPr>
      <w:r>
        <w:rPr>
          <w:rStyle w:val="FootnoteReference"/>
        </w:rPr>
        <w:footnoteRef/>
      </w:r>
      <w:r>
        <w:t xml:space="preserve"> Cross-references for "which is in": 1Sam 16:7; Ps 147:10-11; Ps 149:4; Luke 16:15.</w:t>
      </w:r>
    </w:p>
  </w:footnote>
  <w:footnote w:id="18995">
    <w:p>
      <w:pPr>
        <w:pStyle w:val="FootnoteText"/>
      </w:pPr>
      <w:r>
        <w:rPr>
          <w:rStyle w:val="FootnoteReference"/>
        </w:rPr>
        <w:footnoteRef/>
      </w:r>
      <w:r>
        <w:t xml:space="preserve"> Cross-references for "the holy": Prov 31:10; Prov 31:30; Luke 8:2-3; Acts 1:14; Acts 9:36; 1Tim 2:10; 1Tim 5:10; Titus 2:3-4.</w:t>
      </w:r>
    </w:p>
  </w:footnote>
  <w:footnote w:id="18996">
    <w:p>
      <w:pPr>
        <w:pStyle w:val="FootnoteText"/>
      </w:pPr>
      <w:r>
        <w:rPr>
          <w:rStyle w:val="FootnoteReference"/>
        </w:rPr>
        <w:footnoteRef/>
      </w:r>
      <w:r>
        <w:t xml:space="preserve"> Cross-references for "adorned": 1Pet 3:2-4.</w:t>
      </w:r>
    </w:p>
  </w:footnote>
  <w:footnote w:id="18997">
    <w:p>
      <w:pPr>
        <w:pStyle w:val="FootnoteText"/>
      </w:pPr>
      <w:r>
        <w:rPr>
          <w:rStyle w:val="FootnoteReference"/>
        </w:rPr>
        <w:footnoteRef/>
      </w:r>
      <w:r>
        <w:t xml:space="preserve"> Cross-references: 1Sam 2:1; Jer 49:11; Luke 2:37; 1Tim 2:15; 1Tim 5:5; Heb 11:11.</w:t>
      </w:r>
    </w:p>
  </w:footnote>
  <w:footnote w:id="1899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9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00">
    <w:p>
      <w:pPr>
        <w:pStyle w:val="FootnoteText"/>
      </w:pPr>
      <w:r>
        <w:rPr>
          <w:rStyle w:val="FootnoteReference"/>
        </w:rPr>
        <w:footnoteRef/>
      </w:r>
      <w:r>
        <w:t xml:space="preserve"> Cross-references for "daughters": Rom 9:7-9; Gal 4:22-26.</w:t>
      </w:r>
    </w:p>
  </w:footnote>
  <w:footnote w:id="19001">
    <w:p>
      <w:pPr>
        <w:pStyle w:val="FootnoteText"/>
      </w:pPr>
      <w:r>
        <w:rPr>
          <w:rStyle w:val="FootnoteReference"/>
        </w:rPr>
        <w:footnoteRef/>
      </w:r>
      <w:r>
        <w:t xml:space="preserve"> Cross-references for "as Sara": Gen 18:12.</w:t>
      </w:r>
    </w:p>
  </w:footnote>
  <w:footnote w:id="19002">
    <w:p>
      <w:pPr>
        <w:pStyle w:val="FootnoteText"/>
      </w:pPr>
      <w:r>
        <w:rPr>
          <w:rStyle w:val="FootnoteReference"/>
        </w:rPr>
        <w:footnoteRef/>
      </w:r>
      <w:r>
        <w:t xml:space="preserve"> Cross-references: Gen 18:15; Isa 57:11; Dan 3:16-18; Matt 26:69-75; Acts 4:8-13; Acts 4:19; 1Pet 3:14-15.</w:t>
      </w:r>
    </w:p>
  </w:footnote>
  <w:footnote w:id="19003">
    <w:p>
      <w:pPr>
        <w:pStyle w:val="FootnoteText"/>
      </w:pPr>
      <w:r>
        <w:rPr>
          <w:rStyle w:val="FootnoteReference"/>
        </w:rPr>
        <w:footnoteRef/>
      </w:r>
      <w:r>
        <w:t xml:space="preserve"> Cross-references for "giving": 1Cor 12:22-24; 1Thess 4:4.</w:t>
      </w:r>
    </w:p>
  </w:footnote>
  <w:footnote w:id="19004">
    <w:p>
      <w:pPr>
        <w:pStyle w:val="FootnoteText"/>
      </w:pPr>
      <w:r>
        <w:rPr>
          <w:rStyle w:val="FootnoteReference"/>
        </w:rPr>
        <w:footnoteRef/>
      </w:r>
      <w:r>
        <w:t xml:space="preserve"> Cross-references for "heirs": Eph 3:6; Titus 3:7; Heb 1:14.</w:t>
      </w:r>
    </w:p>
  </w:footnote>
  <w:footnote w:id="19005">
    <w:p>
      <w:pPr>
        <w:pStyle w:val="FootnoteText"/>
      </w:pPr>
      <w:r>
        <w:rPr>
          <w:rStyle w:val="FootnoteReference"/>
        </w:rPr>
        <w:footnoteRef/>
      </w:r>
      <w:r>
        <w:t xml:space="preserve"> Cross-references for "that": Job 42:8; Matt 5:23-24; Matt 18:19; Rom 8:26-27; Eph 4:30; Eph 6:18.</w:t>
      </w:r>
    </w:p>
  </w:footnote>
  <w:footnote w:id="19006">
    <w:p>
      <w:pPr>
        <w:pStyle w:val="FootnoteText"/>
      </w:pPr>
      <w:r>
        <w:rPr>
          <w:rStyle w:val="FootnoteReference"/>
        </w:rPr>
        <w:footnoteRef/>
      </w:r>
      <w:r>
        <w:t xml:space="preserve"> Cross-references: Gen 2:23-24; Prov 5:15-19; Mal 2:14-16; Matt 19:3-9; 1Cor 7:3; Eph 5:25-28; Eph 5:33; Col 3:19.</w:t>
      </w:r>
    </w:p>
  </w:footnote>
  <w:footnote w:id="19007">
    <w:p>
      <w:pPr>
        <w:pStyle w:val="FootnoteText"/>
      </w:pPr>
      <w:r>
        <w:rPr>
          <w:rStyle w:val="FootnoteReference"/>
        </w:rPr>
        <w:footnoteRef/>
      </w:r>
      <w:r>
        <w:t xml:space="preserve"> Cross-references for "having": Zech 7:9; Matt 18:33; Luke 10:33; Rom 12:15; 1Cor 12:26; Jas 2:13; Jas 3:17.</w:t>
      </w:r>
    </w:p>
  </w:footnote>
  <w:footnote w:id="19008">
    <w:p>
      <w:pPr>
        <w:pStyle w:val="FootnoteText"/>
      </w:pPr>
      <w:r>
        <w:rPr>
          <w:rStyle w:val="FootnoteReference"/>
        </w:rPr>
        <w:footnoteRef/>
      </w:r>
      <w:r>
        <w:t xml:space="preserve"> Cross-references for "pitiful": Ps 103:13; Prov 28:8; Matt 18:33; Jas 5:11.</w:t>
      </w:r>
    </w:p>
  </w:footnote>
  <w:footnote w:id="19009">
    <w:p>
      <w:pPr>
        <w:pStyle w:val="FootnoteText"/>
      </w:pPr>
      <w:r>
        <w:rPr>
          <w:rStyle w:val="FootnoteReference"/>
        </w:rPr>
        <w:footnoteRef/>
      </w:r>
      <w:r>
        <w:t xml:space="preserve"> Cross-references for "courteous": Acts 27:3; Acts 28:7; Eph 4:31-32; Eph 5:1-2; Phil 4:8-9; Col 3:12.</w:t>
      </w:r>
    </w:p>
  </w:footnote>
  <w:footnote w:id="19010">
    <w:p>
      <w:pPr>
        <w:pStyle w:val="FootnoteText"/>
      </w:pPr>
      <w:r>
        <w:rPr>
          <w:rStyle w:val="FootnoteReference"/>
        </w:rPr>
        <w:footnoteRef/>
      </w:r>
      <w:r>
        <w:t xml:space="preserve"> Cross-references: Acts 2:1; Acts 4:32; Rom 12:16; Rom 15:5; 1Cor 1:10; Phil 3:16.</w:t>
      </w:r>
    </w:p>
  </w:footnote>
  <w:footnote w:id="19011">
    <w:p>
      <w:pPr>
        <w:pStyle w:val="FootnoteText"/>
      </w:pPr>
      <w:r>
        <w:rPr>
          <w:rStyle w:val="FootnoteReference"/>
        </w:rPr>
        <w:footnoteRef/>
      </w:r>
      <w:r>
        <w:t xml:space="preserve"> Cross-references for "love as brethren": Rom 12:10; Heb 13:1; 1Pet 1:22; 1Pet 2:17; 2Pet 1:7; 1John 3:14; 1John 3:18-19.</w:t>
      </w:r>
    </w:p>
  </w:footnote>
  <w:footnote w:id="1901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13">
    <w:p>
      <w:pPr>
        <w:pStyle w:val="FootnoteText"/>
      </w:pPr>
      <w:r>
        <w:rPr>
          <w:rStyle w:val="FootnoteReference"/>
        </w:rPr>
        <w:footnoteRef/>
      </w:r>
      <w:r>
        <w:t xml:space="preserve"> Cross-references for "that": Matt 19:29; Matt 25:34; Mark 10:17; Luke 10:25; Luke 18:18.</w:t>
      </w:r>
    </w:p>
  </w:footnote>
  <w:footnote w:id="19014">
    <w:p>
      <w:pPr>
        <w:pStyle w:val="FootnoteText"/>
      </w:pPr>
      <w:r>
        <w:rPr>
          <w:rStyle w:val="FootnoteReference"/>
        </w:rPr>
        <w:footnoteRef/>
      </w:r>
      <w:r>
        <w:t xml:space="preserve"> Cross-references for "called": Rom 8:28; Rom 8:30; 1Pet 2:21; 1Pet 5:10.</w:t>
      </w:r>
    </w:p>
  </w:footnote>
  <w:footnote w:id="19015">
    <w:p>
      <w:pPr>
        <w:pStyle w:val="FootnoteText"/>
      </w:pPr>
      <w:r>
        <w:rPr>
          <w:rStyle w:val="FootnoteReference"/>
        </w:rPr>
        <w:footnoteRef/>
      </w:r>
      <w:r>
        <w:t xml:space="preserve"> Cross-references for "love": Deut 32:47; Job 2:4; Prov 3:2; Prov 3:18; Prov 4:22; Prov 8:35; Matt 19:17; Mark 8:35; John 12:25.</w:t>
      </w:r>
    </w:p>
  </w:footnote>
  <w:footnote w:id="19016">
    <w:p>
      <w:pPr>
        <w:pStyle w:val="FootnoteText"/>
      </w:pPr>
      <w:r>
        <w:rPr>
          <w:rStyle w:val="FootnoteReference"/>
        </w:rPr>
        <w:footnoteRef/>
      </w:r>
      <w:r>
        <w:t xml:space="preserve"> Cross-references for "refrain": Jas 1:26; Jas 3:1-10.</w:t>
      </w:r>
    </w:p>
  </w:footnote>
  <w:footnote w:id="19017">
    <w:p>
      <w:pPr>
        <w:pStyle w:val="FootnoteText"/>
      </w:pPr>
      <w:r>
        <w:rPr>
          <w:rStyle w:val="FootnoteReference"/>
        </w:rPr>
        <w:footnoteRef/>
      </w:r>
      <w:r>
        <w:t xml:space="preserve"> Cross-references for "speak": John 1:47; 1Pet 2:1; 1Pet 2:22; Rev 14:5.</w:t>
      </w:r>
    </w:p>
  </w:footnote>
  <w:footnote w:id="19018">
    <w:p>
      <w:pPr>
        <w:pStyle w:val="FootnoteText"/>
      </w:pPr>
      <w:r>
        <w:rPr>
          <w:rStyle w:val="FootnoteReference"/>
        </w:rPr>
        <w:footnoteRef/>
      </w:r>
      <w:r>
        <w:t xml:space="preserve"> Cross-references: Ps 34:12-16.</w:t>
      </w:r>
    </w:p>
  </w:footnote>
  <w:footnote w:id="19019">
    <w:p>
      <w:pPr>
        <w:pStyle w:val="FootnoteText"/>
      </w:pPr>
      <w:r>
        <w:rPr>
          <w:rStyle w:val="FootnoteReference"/>
        </w:rPr>
        <w:footnoteRef/>
      </w:r>
      <w:r>
        <w:t xml:space="preserve"> Cross-references: Job 7:7-8; Job 9:25; Job 33:28; Ps 27:13; Ps 49:19; Ps 106:5; Eccl 2:3; Matt 13:16-17.</w:t>
      </w:r>
    </w:p>
  </w:footnote>
  <w:footnote w:id="1902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21">
    <w:p>
      <w:pPr>
        <w:pStyle w:val="FootnoteText"/>
      </w:pPr>
      <w:r>
        <w:rPr>
          <w:rStyle w:val="FootnoteReference"/>
        </w:rPr>
        <w:footnoteRef/>
      </w:r>
      <w:r>
        <w:t xml:space="preserve"> Cross-references for "eschew": Job 1:1; Job 2:3; Job 28:28; Ps 34:14; Ps 37:27; Prov 3:7; Prov 16:6; Prov 16:17; Isa 1:16-17; Matt 6:13; John 17:15.</w:t>
      </w:r>
    </w:p>
  </w:footnote>
  <w:footnote w:id="19022">
    <w:p>
      <w:pPr>
        <w:pStyle w:val="FootnoteText"/>
      </w:pPr>
      <w:r>
        <w:rPr>
          <w:rStyle w:val="FootnoteReference"/>
        </w:rPr>
        <w:footnoteRef/>
      </w:r>
      <w:r>
        <w:t xml:space="preserve"> Cross-references: Ps 125:4; Matt 5:45; Mark 14:7; Luke 6:9; Luke 6:35; Rom 7:19; Rom 7:21; Gal 6:10; 1Tim 6:18; Heb 13:16; Jas 4:17; 3John 1:11.</w:t>
      </w:r>
    </w:p>
  </w:footnote>
  <w:footnote w:id="19023">
    <w:p>
      <w:pPr>
        <w:pStyle w:val="FootnoteText"/>
      </w:pPr>
      <w:r>
        <w:rPr>
          <w:rStyle w:val="FootnoteReference"/>
        </w:rPr>
        <w:footnoteRef/>
      </w:r>
      <w:r>
        <w:t xml:space="preserve"> Cross-references for "the eyes": Deut 11:12; 2Chr 16:9; Ps 11:4; Prov 15:3; Zech 4:10.</w:t>
      </w:r>
    </w:p>
  </w:footnote>
  <w:footnote w:id="19024">
    <w:p>
      <w:pPr>
        <w:pStyle w:val="FootnoteText"/>
      </w:pPr>
      <w:r>
        <w:rPr>
          <w:rStyle w:val="FootnoteReference"/>
        </w:rPr>
        <w:footnoteRef/>
      </w:r>
      <w:r>
        <w:t xml:space="preserve"> Cross-references for "his ears": 2Chr 7:15; Ps 65:2; Prov 15:8; Prov 15:29; John 9:31; Jas 5:16.</w:t>
      </w:r>
    </w:p>
  </w:footnote>
  <w:footnote w:id="19025">
    <w:p>
      <w:pPr>
        <w:pStyle w:val="FootnoteText"/>
      </w:pPr>
      <w:r>
        <w:rPr>
          <w:rStyle w:val="FootnoteReference"/>
        </w:rPr>
        <w:footnoteRef/>
      </w:r>
      <w:r>
        <w:t xml:space="preserve"> Cross-references: Lev 17:10; Lev 20:3; Lev 20:6; Lev 26:17; Ps 80:16; Jer 21:10; Ezek 15:7.</w:t>
      </w:r>
    </w:p>
  </w:footnote>
  <w:footnote w:id="19026">
    <w:p>
      <w:pPr>
        <w:pStyle w:val="FootnoteText"/>
      </w:pPr>
      <w:r>
        <w:rPr>
          <w:rStyle w:val="FootnoteReference"/>
        </w:rPr>
        <w:footnoteRef/>
      </w:r>
      <w:r>
        <w:t xml:space="preserve"> Cross-references for "followers": Ps 38:20; Prov 15:9; 1Cor 14:1; Eph 5:1; 1Thess 5:15; 1Tim 5:10; 3John 1:11.</w:t>
      </w:r>
    </w:p>
  </w:footnote>
  <w:footnote w:id="19027">
    <w:p>
      <w:pPr>
        <w:pStyle w:val="FootnoteText"/>
      </w:pPr>
      <w:r>
        <w:rPr>
          <w:rStyle w:val="FootnoteReference"/>
        </w:rPr>
        <w:footnoteRef/>
      </w:r>
      <w:r>
        <w:t xml:space="preserve"> Cross-references: Prov 16:7; Rom 8:28; Rom 13:3.</w:t>
      </w:r>
    </w:p>
  </w:footnote>
  <w:footnote w:id="1902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2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30">
    <w:p>
      <w:pPr>
        <w:pStyle w:val="FootnoteText"/>
      </w:pPr>
      <w:r>
        <w:rPr>
          <w:rStyle w:val="FootnoteReference"/>
        </w:rPr>
        <w:footnoteRef/>
      </w:r>
      <w:r>
        <w:t xml:space="preserve"> Cross-references for "sanctify": Num 20:12; Num 27:14; Isa 5:16; Isa 29:23.</w:t>
      </w:r>
    </w:p>
  </w:footnote>
  <w:footnote w:id="1903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32">
    <w:p>
      <w:pPr>
        <w:pStyle w:val="FootnoteText"/>
      </w:pPr>
      <w:r>
        <w:rPr>
          <w:rStyle w:val="FootnoteReference"/>
        </w:rPr>
        <w:footnoteRef/>
      </w:r>
      <w:r>
        <w:t xml:space="preserve"> Cross-references for "a reason": 1Sam 12:7; Isa 1:18; Isa 41:21; Acts 24:25.</w:t>
      </w:r>
    </w:p>
  </w:footnote>
  <w:footnote w:id="19033">
    <w:p>
      <w:pPr>
        <w:pStyle w:val="FootnoteText"/>
      </w:pPr>
      <w:r>
        <w:rPr>
          <w:rStyle w:val="FootnoteReference"/>
        </w:rPr>
        <w:footnoteRef/>
      </w:r>
      <w:r>
        <w:t xml:space="preserve"> Cross-references for "the hope": Col 1:5; Col 1:23; Col 1:27; Titus 1:2; Heb 3:6; Heb 6:1; Heb 6:18-19; 1Pet 1:3-4.</w:t>
      </w:r>
    </w:p>
  </w:footnote>
  <w:footnote w:id="19034">
    <w:p>
      <w:pPr>
        <w:pStyle w:val="FootnoteText"/>
      </w:pPr>
      <w:r>
        <w:rPr>
          <w:rStyle w:val="FootnoteReference"/>
        </w:rPr>
        <w:footnoteRef/>
      </w:r>
      <w:r>
        <w:t xml:space="preserve"> Cross-references for "with": 2Tim 2:25-26; 1Pet 3:2; 1Pet 3:4.</w:t>
      </w:r>
    </w:p>
  </w:footnote>
  <w:footnote w:id="19035">
    <w:p>
      <w:pPr>
        <w:pStyle w:val="FootnoteText"/>
      </w:pPr>
      <w:r>
        <w:rPr>
          <w:rStyle w:val="FootnoteReference"/>
        </w:rPr>
        <w:footnoteRef/>
      </w:r>
      <w:r>
        <w:t xml:space="preserve"> Cross-references for "a good": Acts 24:16; Rom 9:1; 2Cor 1:12; 2Cor 4:2; 1Tim 1:5; 1Tim 1:19; 2Tim 1:3; Heb 9:14; Heb 13:18; 1Pet 2:19; 1Pet 3:21.</w:t>
      </w:r>
    </w:p>
  </w:footnote>
  <w:footnote w:id="19036">
    <w:p>
      <w:pPr>
        <w:pStyle w:val="FootnoteText"/>
      </w:pPr>
      <w:r>
        <w:rPr>
          <w:rStyle w:val="FootnoteReference"/>
        </w:rPr>
        <w:footnoteRef/>
      </w:r>
      <w:r>
        <w:t xml:space="preserve"> Cross-references for "whereas": Titus 2:8; 1Pet 2:12.</w:t>
      </w:r>
    </w:p>
  </w:footnote>
  <w:footnote w:id="19037">
    <w:p>
      <w:pPr>
        <w:pStyle w:val="FootnoteText"/>
      </w:pPr>
      <w:r>
        <w:rPr>
          <w:rStyle w:val="FootnoteReference"/>
        </w:rPr>
        <w:footnoteRef/>
      </w:r>
      <w:r>
        <w:t xml:space="preserve"> Cross-references for "falsely": Matt 5:11.</w:t>
      </w:r>
    </w:p>
  </w:footnote>
  <w:footnote w:id="190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9">
    <w:p>
      <w:pPr>
        <w:pStyle w:val="FootnoteText"/>
      </w:pPr>
      <w:r>
        <w:rPr>
          <w:rStyle w:val="FootnoteReference"/>
        </w:rPr>
        <w:footnoteRef/>
      </w:r>
      <w:r>
        <w:t xml:space="preserve"> Cross-references for "good": 1Pet 3:1-2.</w:t>
      </w:r>
    </w:p>
  </w:footnote>
  <w:footnote w:id="19040">
    <w:p>
      <w:pPr>
        <w:pStyle w:val="FootnoteText"/>
      </w:pPr>
      <w:r>
        <w:rPr>
          <w:rStyle w:val="FootnoteReference"/>
        </w:rPr>
        <w:footnoteRef/>
      </w:r>
      <w:r>
        <w:t xml:space="preserve"> Cross-references for "suffer": 1Pet 3:14.</w:t>
      </w:r>
    </w:p>
  </w:footnote>
  <w:footnote w:id="19041">
    <w:p>
      <w:pPr>
        <w:pStyle w:val="FootnoteText"/>
      </w:pPr>
      <w:r>
        <w:rPr>
          <w:rStyle w:val="FootnoteReference"/>
        </w:rPr>
        <w:footnoteRef/>
      </w:r>
      <w:r>
        <w:t xml:space="preserve"> Cross-references: Matt 26:39; Matt 26:42; Acts 21:14; 1Pet 4:19.</w:t>
      </w:r>
    </w:p>
  </w:footnote>
  <w:footnote w:id="19042">
    <w:p>
      <w:pPr>
        <w:pStyle w:val="FootnoteText"/>
      </w:pPr>
      <w:r>
        <w:rPr>
          <w:rStyle w:val="FootnoteReference"/>
        </w:rPr>
        <w:footnoteRef/>
      </w:r>
      <w:r>
        <w:t xml:space="preserve"> Cross-references for "Christ": Isa 53:4-6; Rom 5:6-8; Rom 8:3; 2Cor 5:21; Gal 1:4; Gal 3:13; Titus 2:14; Heb 9:26; Heb 9:28; 1Pet 2:21-24; 1Pet 4:1.</w:t>
      </w:r>
    </w:p>
  </w:footnote>
  <w:footnote w:id="19043">
    <w:p>
      <w:pPr>
        <w:pStyle w:val="FootnoteText"/>
      </w:pPr>
      <w:r>
        <w:rPr>
          <w:rStyle w:val="FootnoteReference"/>
        </w:rPr>
        <w:footnoteRef/>
      </w:r>
      <w:r>
        <w:t xml:space="preserve"> Cross-references for "the just": Zech 9:9; Matt 27:19; Matt 27:24; Acts 3:14; Acts 22:14; Jas 5:6; 1John 1:9.</w:t>
      </w:r>
    </w:p>
  </w:footnote>
  <w:footnote w:id="19044">
    <w:p>
      <w:pPr>
        <w:pStyle w:val="FootnoteText"/>
      </w:pPr>
      <w:r>
        <w:rPr>
          <w:rStyle w:val="FootnoteReference"/>
        </w:rPr>
        <w:footnoteRef/>
      </w:r>
      <w:r>
        <w:t xml:space="preserve"> Cross-references for "that": Eph 2:16-18.</w:t>
      </w:r>
    </w:p>
  </w:footnote>
  <w:footnote w:id="19045">
    <w:p>
      <w:pPr>
        <w:pStyle w:val="FootnoteText"/>
      </w:pPr>
      <w:r>
        <w:rPr>
          <w:rStyle w:val="FootnoteReference"/>
        </w:rPr>
        <w:footnoteRef/>
      </w:r>
      <w:r>
        <w:t xml:space="preserve"> Cross-references for "being": Dan 9:26; Rom 4:25; 2Cor 1:24; 2Cor 13:4; Col 1:21-22; 1Pet 4:1.</w:t>
      </w:r>
    </w:p>
  </w:footnote>
  <w:footnote w:id="19046">
    <w:p>
      <w:pPr>
        <w:pStyle w:val="FootnoteText"/>
      </w:pPr>
      <w:r>
        <w:rPr>
          <w:rStyle w:val="FootnoteReference"/>
        </w:rPr>
        <w:footnoteRef/>
      </w:r>
      <w:r>
        <w:t xml:space="preserve"> Cross-references: Rom 1:4; Rom 8:11.</w:t>
      </w:r>
    </w:p>
  </w:footnote>
  <w:footnote w:id="19047">
    <w:p>
      <w:pPr>
        <w:pStyle w:val="FootnoteText"/>
      </w:pPr>
      <w:r>
        <w:rPr>
          <w:rStyle w:val="FootnoteReference"/>
        </w:rPr>
        <w:footnoteRef/>
      </w:r>
      <w:r>
        <w:t xml:space="preserve"> Cross-references for "By which": Neh 9:30; 1Pet 1:11-12; 1Pet 4:6; Rev 19:10.</w:t>
      </w:r>
    </w:p>
  </w:footnote>
  <w:footnote w:id="19048">
    <w:p>
      <w:pPr>
        <w:pStyle w:val="FootnoteText"/>
      </w:pPr>
      <w:r>
        <w:rPr>
          <w:rStyle w:val="FootnoteReference"/>
        </w:rPr>
        <w:footnoteRef/>
      </w:r>
      <w:r>
        <w:t xml:space="preserve"> Cross-references: Isa 42:7; Isa 49:9; Isa 61:1; Rev 20:7.</w:t>
      </w:r>
    </w:p>
  </w:footnote>
  <w:footnote w:id="19049">
    <w:p>
      <w:pPr>
        <w:pStyle w:val="FootnoteText"/>
      </w:pPr>
      <w:r>
        <w:rPr>
          <w:rStyle w:val="FootnoteReference"/>
        </w:rPr>
        <w:footnoteRef/>
      </w:r>
      <w:r>
        <w:t xml:space="preserve"> Cross-references for "sometime": Gen 6:3; Gen 6:5; Gen 6:13.</w:t>
      </w:r>
    </w:p>
  </w:footnote>
  <w:footnote w:id="19050">
    <w:p>
      <w:pPr>
        <w:pStyle w:val="FootnoteText"/>
      </w:pPr>
      <w:r>
        <w:rPr>
          <w:rStyle w:val="FootnoteReference"/>
        </w:rPr>
        <w:footnoteRef/>
      </w:r>
      <w:r>
        <w:t xml:space="preserve"> Cross-references for "the longsuffering": Isa 30:18; Rom 2:4-5; Rom 9:22; 2Pet 3:15.</w:t>
      </w:r>
    </w:p>
  </w:footnote>
  <w:footnote w:id="19051">
    <w:p>
      <w:pPr>
        <w:pStyle w:val="FootnoteText"/>
      </w:pPr>
      <w:r>
        <w:rPr>
          <w:rStyle w:val="FootnoteReference"/>
        </w:rPr>
        <w:footnoteRef/>
      </w:r>
      <w:r>
        <w:t xml:space="preserve"> Cross-references for "the days": Matt 24:37-39; Luke 17:26-30.</w:t>
      </w:r>
    </w:p>
  </w:footnote>
  <w:footnote w:id="1905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53">
    <w:p>
      <w:pPr>
        <w:pStyle w:val="FootnoteText"/>
      </w:pPr>
      <w:r>
        <w:rPr>
          <w:rStyle w:val="FootnoteReference"/>
        </w:rPr>
        <w:footnoteRef/>
      </w:r>
      <w:r>
        <w:t xml:space="preserve"> Cross-references for "while": Gen 6:14-22; Heb 11:7.</w:t>
      </w:r>
    </w:p>
  </w:footnote>
  <w:footnote w:id="19054">
    <w:p>
      <w:pPr>
        <w:pStyle w:val="FootnoteText"/>
      </w:pPr>
      <w:r>
        <w:rPr>
          <w:rStyle w:val="FootnoteReference"/>
        </w:rPr>
        <w:footnoteRef/>
      </w:r>
      <w:r>
        <w:t xml:space="preserve"> Cross-references for "wherein": Gen 7:1-7; Gen 7:13; Gen 7:23; Gen 8:1; Gen 8:18; Matt 7:14; Luke 12:32; Luke 13:24-25; 2Pet 2:5.</w:t>
      </w:r>
    </w:p>
  </w:footnote>
  <w:footnote w:id="19055">
    <w:p>
      <w:pPr>
        <w:pStyle w:val="FootnoteText"/>
      </w:pPr>
      <w:r>
        <w:rPr>
          <w:rStyle w:val="FootnoteReference"/>
        </w:rPr>
        <w:footnoteRef/>
      </w:r>
      <w:r>
        <w:t xml:space="preserve"> Cross-references: Gen 7:17-23; 2Cor 2:15-16; Eph 5:26.</w:t>
      </w:r>
    </w:p>
  </w:footnote>
  <w:footnote w:id="19056">
    <w:p>
      <w:pPr>
        <w:pStyle w:val="FootnoteText"/>
      </w:pPr>
      <w:r>
        <w:rPr>
          <w:rStyle w:val="FootnoteReference"/>
        </w:rPr>
        <w:footnoteRef/>
      </w:r>
      <w:r>
        <w:t xml:space="preserve"> Cross-references for "like": Rom 5:14; 1Cor 4:6; Heb 9:24; Heb 11:19.</w:t>
      </w:r>
    </w:p>
  </w:footnote>
  <w:footnote w:id="19057">
    <w:p>
      <w:pPr>
        <w:pStyle w:val="FootnoteText"/>
      </w:pPr>
      <w:r>
        <w:rPr>
          <w:rStyle w:val="FootnoteReference"/>
        </w:rPr>
        <w:footnoteRef/>
      </w:r>
      <w:r>
        <w:t xml:space="preserve"> Cross-references for "baptism": Matt 28:19; Mark 16:16; Acts 2:38; Acts 22:16; Rom 6:3-6; 1Cor 12:13; Gal 3:27; Eph 5:26; Col 2:12; Titus 3:5-7.</w:t>
      </w:r>
    </w:p>
  </w:footnote>
  <w:footnote w:id="19058">
    <w:p>
      <w:pPr>
        <w:pStyle w:val="FootnoteText"/>
      </w:pPr>
      <w:r>
        <w:rPr>
          <w:rStyle w:val="FootnoteReference"/>
        </w:rPr>
        <w:footnoteRef/>
      </w:r>
      <w:r>
        <w:t xml:space="preserve"> Cross-references for "the putting": Ezek 36:25-26; Zech 13:1; 2Cor 7:1.</w:t>
      </w:r>
    </w:p>
  </w:footnote>
  <w:footnote w:id="19059">
    <w:p>
      <w:pPr>
        <w:pStyle w:val="FootnoteText"/>
      </w:pPr>
      <w:r>
        <w:rPr>
          <w:rStyle w:val="FootnoteReference"/>
        </w:rPr>
        <w:footnoteRef/>
      </w:r>
      <w:r>
        <w:t xml:space="preserve"> Cross-references for "the answer": Acts 8:37; Rom 10:9-10; 2Cor 1:12; 1Tim 6:12.</w:t>
      </w:r>
    </w:p>
  </w:footnote>
  <w:footnote w:id="19060">
    <w:p>
      <w:pPr>
        <w:pStyle w:val="FootnoteText"/>
      </w:pPr>
      <w:r>
        <w:rPr>
          <w:rStyle w:val="FootnoteReference"/>
        </w:rPr>
        <w:footnoteRef/>
      </w:r>
      <w:r>
        <w:t xml:space="preserve"> Name meaning: Jesus (Yeshua) — Yahweh saves. He will save His people from their sins.</w:t>
      </w:r>
    </w:p>
  </w:footnote>
  <w:footnote w:id="19061">
    <w:p>
      <w:pPr>
        <w:pStyle w:val="FootnoteText"/>
      </w:pPr>
      <w:r>
        <w:rPr>
          <w:rStyle w:val="FootnoteReference"/>
        </w:rPr>
        <w:footnoteRef/>
      </w:r>
      <w:r>
        <w:t xml:space="preserve"> Cross-references: 1Pet 1:3.</w:t>
      </w:r>
    </w:p>
  </w:footnote>
  <w:footnote w:id="19062">
    <w:p>
      <w:pPr>
        <w:pStyle w:val="FootnoteText"/>
      </w:pPr>
      <w:r>
        <w:rPr>
          <w:rStyle w:val="FootnoteReference"/>
        </w:rPr>
        <w:footnoteRef/>
      </w:r>
      <w:r>
        <w:t xml:space="preserve"> Cross-references for "is gone": Mark 16:19; Acts 1:11; Acts 2:34-36; Acts 3:21; Heb 6:20; Heb 8:1; Heb 9:24.</w:t>
      </w:r>
    </w:p>
  </w:footnote>
  <w:footnote w:id="1906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064">
    <w:p>
      <w:pPr>
        <w:pStyle w:val="FootnoteText"/>
      </w:pPr>
      <w:r>
        <w:rPr>
          <w:rStyle w:val="FootnoteReference"/>
        </w:rPr>
        <w:footnoteRef/>
      </w:r>
      <w:r>
        <w:t xml:space="preserve"> Cross-references for "angels": Rom 8:38; 1Cor 15:24; Eph 1:21.</w:t>
      </w:r>
    </w:p>
  </w:footnote>
  <w:footnote w:id="19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66">
    <w:p>
      <w:pPr>
        <w:pStyle w:val="FootnoteText"/>
      </w:pPr>
      <w:r>
        <w:rPr>
          <w:rStyle w:val="FootnoteReference"/>
        </w:rPr>
        <w:footnoteRef/>
      </w:r>
      <w:r>
        <w:t xml:space="preserve"> Cross-references for "ceased": Isa 1:16; Ezek 16:41; Heb 4:10.</w:t>
      </w:r>
    </w:p>
  </w:footnote>
  <w:footnote w:id="19067">
    <w:p>
      <w:pPr>
        <w:pStyle w:val="FootnoteText"/>
      </w:pPr>
      <w:r>
        <w:rPr>
          <w:rStyle w:val="FootnoteReference"/>
        </w:rPr>
        <w:footnoteRef/>
      </w:r>
      <w:r>
        <w:t xml:space="preserve"> Cross-references for "Christ": 1Pet 3:18.</w:t>
      </w:r>
    </w:p>
  </w:footnote>
  <w:footnote w:id="19068">
    <w:p>
      <w:pPr>
        <w:pStyle w:val="FootnoteText"/>
      </w:pPr>
      <w:r>
        <w:rPr>
          <w:rStyle w:val="FootnoteReference"/>
        </w:rPr>
        <w:footnoteRef/>
      </w:r>
      <w:r>
        <w:t xml:space="preserve"> Cross-references: Rom 13:12-14; Phil 2:5; Heb 12:3.</w:t>
      </w:r>
    </w:p>
  </w:footnote>
  <w:footnote w:id="19069">
    <w:p>
      <w:pPr>
        <w:pStyle w:val="FootnoteText"/>
      </w:pPr>
      <w:r>
        <w:rPr>
          <w:rStyle w:val="FootnoteReference"/>
        </w:rPr>
        <w:footnoteRef/>
      </w:r>
      <w:r>
        <w:t xml:space="preserve"> Cross-references: Rom 6:2; Rom 6:7; Rom 6:11; Gal 2:20; Gal 5:24; Col 3:3-5.</w:t>
      </w:r>
    </w:p>
  </w:footnote>
  <w:footnote w:id="19070">
    <w:p>
      <w:pPr>
        <w:pStyle w:val="FootnoteText"/>
      </w:pPr>
      <w:r>
        <w:rPr>
          <w:rStyle w:val="FootnoteReference"/>
        </w:rPr>
        <w:footnoteRef/>
      </w:r>
      <w:r>
        <w:t xml:space="preserve"> Cross-references for "the lusts": Hos 6:7; Mark 7:21; Eph 2:3.</w:t>
      </w:r>
    </w:p>
  </w:footnote>
  <w:footnote w:id="1907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072">
    <w:p>
      <w:pPr>
        <w:pStyle w:val="FootnoteText"/>
      </w:pPr>
      <w:r>
        <w:rPr>
          <w:rStyle w:val="FootnoteReference"/>
        </w:rPr>
        <w:footnoteRef/>
      </w:r>
      <w:r>
        <w:t xml:space="preserve"> Cross-references: Rom 7:4; Rom 14:7; Eph 4:17; Eph 4:22-24; Eph 5:7-8; Col 3:7-8; Titus 3:3-8; 1Pet 2:1; 1Pet 2:14.</w:t>
      </w:r>
    </w:p>
  </w:footnote>
  <w:footnote w:id="19073">
    <w:p>
      <w:pPr>
        <w:pStyle w:val="FootnoteText"/>
      </w:pPr>
      <w:r>
        <w:rPr>
          <w:rStyle w:val="FootnoteReference"/>
        </w:rPr>
        <w:footnoteRef/>
      </w:r>
      <w:r>
        <w:t xml:space="preserve"> Cross-references for "the time": Ezek 44:6; Ezek 45:9; Acts 17:30; Rom 8:12-13; 1Cor 6:11.</w:t>
      </w:r>
    </w:p>
  </w:footnote>
  <w:footnote w:id="19074">
    <w:p>
      <w:pPr>
        <w:pStyle w:val="FootnoteText"/>
      </w:pPr>
      <w:r>
        <w:rPr>
          <w:rStyle w:val="FootnoteReference"/>
        </w:rPr>
        <w:footnoteRef/>
      </w:r>
      <w:r>
        <w:t xml:space="preserve"> Cross-references for "to have": Deut 12:30-31; Rom 1:20-32; Eph 2:2-3; Eph 4:17; 1Thess 4:5; Titus 3:3; 1Pet 1:14.</w:t>
      </w:r>
    </w:p>
  </w:footnote>
  <w:footnote w:id="19075">
    <w:p>
      <w:pPr>
        <w:pStyle w:val="FootnoteText"/>
      </w:pPr>
      <w:r>
        <w:rPr>
          <w:rStyle w:val="FootnoteReference"/>
        </w:rPr>
        <w:footnoteRef/>
      </w:r>
      <w:r>
        <w:t xml:space="preserve"> Cross-references for "lasciviousness": Mark 7:22; 2Cor 12:21; Gal 5:19; Eph 4:19; Jude 1:4.</w:t>
      </w:r>
    </w:p>
  </w:footnote>
  <w:footnote w:id="19076">
    <w:p>
      <w:pPr>
        <w:pStyle w:val="FootnoteText"/>
      </w:pPr>
      <w:r>
        <w:rPr>
          <w:rStyle w:val="FootnoteReference"/>
        </w:rPr>
        <w:footnoteRef/>
      </w:r>
      <w:r>
        <w:t xml:space="preserve"> Cross-references for "excess": 2Sam 13:28; Prov 23:29-35; Isa 5:11; Isa 28:7; Eph 5:18.</w:t>
      </w:r>
    </w:p>
  </w:footnote>
  <w:footnote w:id="19077">
    <w:p>
      <w:pPr>
        <w:pStyle w:val="FootnoteText"/>
      </w:pPr>
      <w:r>
        <w:rPr>
          <w:rStyle w:val="FootnoteReference"/>
        </w:rPr>
        <w:footnoteRef/>
      </w:r>
      <w:r>
        <w:t xml:space="preserve"> Cross-references for "revellings": Gal 5:21.</w:t>
      </w:r>
    </w:p>
  </w:footnote>
  <w:footnote w:id="19078">
    <w:p>
      <w:pPr>
        <w:pStyle w:val="FootnoteText"/>
      </w:pPr>
      <w:r>
        <w:rPr>
          <w:rStyle w:val="FootnoteReference"/>
        </w:rPr>
        <w:footnoteRef/>
      </w:r>
      <w:r>
        <w:t xml:space="preserve"> Cross-references: 1Kgs 21:26; 2Chr 15:8; Isa 65:4; Jer 16:18; Rev 17:4-5.</w:t>
      </w:r>
    </w:p>
  </w:footnote>
  <w:footnote w:id="19079">
    <w:p>
      <w:pPr>
        <w:pStyle w:val="FootnoteText"/>
      </w:pPr>
      <w:r>
        <w:rPr>
          <w:rStyle w:val="FootnoteReference"/>
        </w:rPr>
        <w:footnoteRef/>
      </w:r>
      <w:r>
        <w:t xml:space="preserve"> Cross-references for "excess": Matt 23:25; Luke 15:13; Rom 13:13; 2Pet 2:22.</w:t>
      </w:r>
    </w:p>
  </w:footnote>
  <w:footnote w:id="19080">
    <w:p>
      <w:pPr>
        <w:pStyle w:val="FootnoteText"/>
      </w:pPr>
      <w:r>
        <w:rPr>
          <w:rStyle w:val="FootnoteReference"/>
        </w:rPr>
        <w:footnoteRef/>
      </w:r>
      <w:r>
        <w:t xml:space="preserve"> Cross-references for "speaking": Acts 13:45; Acts 18:6; 1Pet 2:12; 1Pet 3:16; 2Pet 2:12; Jude 1:10.</w:t>
      </w:r>
    </w:p>
  </w:footnote>
  <w:footnote w:id="19081">
    <w:p>
      <w:pPr>
        <w:pStyle w:val="FootnoteText"/>
      </w:pPr>
      <w:r>
        <w:rPr>
          <w:rStyle w:val="FootnoteReference"/>
        </w:rPr>
        <w:footnoteRef/>
      </w:r>
      <w:r>
        <w:t xml:space="preserve"> Cross-references for "shall": Mal 3:13-15; Matt 12:36; Luke 16:2; Rom 14:12; Jude 1:14-15.</w:t>
      </w:r>
    </w:p>
  </w:footnote>
  <w:footnote w:id="1908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083">
    <w:p>
      <w:pPr>
        <w:pStyle w:val="FootnoteText"/>
      </w:pPr>
      <w:r>
        <w:rPr>
          <w:rStyle w:val="FootnoteReference"/>
        </w:rPr>
        <w:footnoteRef/>
      </w:r>
      <w:r>
        <w:t xml:space="preserve"> Cross-references for "that they": Matt 24:9; Rom 8:9-11; 1Cor 11:31-32; 1Pet 4:1-2.</w:t>
      </w:r>
    </w:p>
  </w:footnote>
  <w:footnote w:id="19084">
    <w:p>
      <w:pPr>
        <w:pStyle w:val="FootnoteText"/>
      </w:pPr>
      <w:r>
        <w:rPr>
          <w:rStyle w:val="FootnoteReference"/>
        </w:rPr>
        <w:footnoteRef/>
      </w:r>
      <w:r>
        <w:t xml:space="preserve"> Cross-references for "to them": John 5:25-26; 1Pet 3:19.</w:t>
      </w:r>
    </w:p>
  </w:footnote>
  <w:footnote w:id="19085">
    <w:p>
      <w:pPr>
        <w:pStyle w:val="FootnoteText"/>
      </w:pPr>
      <w:r>
        <w:rPr>
          <w:rStyle w:val="FootnoteReference"/>
        </w:rPr>
        <w:footnoteRef/>
      </w:r>
      <w:r>
        <w:t xml:space="preserve"> Cross-references: Rom 8:2; Gal 2:19; Gal 5:25; Eph 2:3-5; Titus 3:3-7; Rev 14:18.</w:t>
      </w:r>
    </w:p>
  </w:footnote>
  <w:footnote w:id="1908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087">
    <w:p>
      <w:pPr>
        <w:pStyle w:val="FootnoteText"/>
      </w:pPr>
      <w:r>
        <w:rPr>
          <w:rStyle w:val="FootnoteReference"/>
        </w:rPr>
        <w:footnoteRef/>
      </w:r>
      <w:r>
        <w:t xml:space="preserve"> Cross-references: 1Thess 5:6-8; Titus 2:12; 1Pet 1:13; 1Pet 5:8.</w:t>
      </w:r>
    </w:p>
  </w:footnote>
  <w:footnote w:id="1908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089">
    <w:p>
      <w:pPr>
        <w:pStyle w:val="FootnoteText"/>
      </w:pPr>
      <w:r>
        <w:rPr>
          <w:rStyle w:val="FootnoteReference"/>
        </w:rPr>
        <w:footnoteRef/>
      </w:r>
      <w:r>
        <w:t xml:space="preserve"> Cross-references for "above": Col 3:14; Jas 5:12; 3John 1:2.</w:t>
      </w:r>
    </w:p>
  </w:footnote>
  <w:footnote w:id="1909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091">
    <w:p>
      <w:pPr>
        <w:pStyle w:val="FootnoteText"/>
      </w:pPr>
      <w:r>
        <w:rPr>
          <w:rStyle w:val="FootnoteReference"/>
        </w:rPr>
        <w:footnoteRef/>
      </w:r>
      <w:r>
        <w:t xml:space="preserve"> Cross-references: Prov 10:12; Prov 12:16; Prov 17:9; Prov 18:13; 1Cor 13:7; Jas 5:20.</w:t>
      </w:r>
    </w:p>
  </w:footnote>
  <w:footnote w:id="19092">
    <w:p>
      <w:pPr>
        <w:pStyle w:val="FootnoteText"/>
      </w:pPr>
      <w:r>
        <w:rPr>
          <w:rStyle w:val="FootnoteReference"/>
        </w:rPr>
        <w:footnoteRef/>
      </w:r>
      <w:r>
        <w:t xml:space="preserve"> Cross-references for "hospitality": Rom 12:13; Rom 16:23; 1Tim 3:2; Titus 1:8; Heb 13:2; Heb 13:16.</w:t>
      </w:r>
    </w:p>
  </w:footnote>
  <w:footnote w:id="19093">
    <w:p>
      <w:pPr>
        <w:pStyle w:val="FootnoteText"/>
      </w:pPr>
      <w:r>
        <w:rPr>
          <w:rStyle w:val="FootnoteReference"/>
        </w:rPr>
        <w:footnoteRef/>
      </w:r>
      <w:r>
        <w:t xml:space="preserve"> Cross-references for "without": 2Cor 9:7; Phil 2:14; Phlm 1:14; Jas 5:9.</w:t>
      </w:r>
    </w:p>
  </w:footnote>
  <w:footnote w:id="1909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095">
    <w:p>
      <w:pPr>
        <w:pStyle w:val="FootnoteText"/>
      </w:pPr>
      <w:r>
        <w:rPr>
          <w:rStyle w:val="FootnoteReference"/>
        </w:rPr>
        <w:footnoteRef/>
      </w:r>
      <w:r>
        <w:t xml:space="preserve"> Cross-references for "good": Matt 24:14; Matt 24:21; Matt 24:45; Luke 12:42; Luke 16:1-8; 1Cor 4:1-2; Titus 1:7.</w:t>
      </w:r>
    </w:p>
  </w:footnote>
  <w:footnote w:id="19096">
    <w:p>
      <w:pPr>
        <w:pStyle w:val="FootnoteText"/>
      </w:pPr>
      <w:r>
        <w:rPr>
          <w:rStyle w:val="FootnoteReference"/>
        </w:rPr>
        <w:footnoteRef/>
      </w:r>
      <w:r>
        <w:t xml:space="preserve"> Cross-references for "the manifold": 1Cor 3:10; 1Cor 12:4; 1Cor 15:10; 2Cor 6:1; Eph 3:8; Eph 4:11.</w:t>
      </w:r>
    </w:p>
  </w:footnote>
  <w:footnote w:id="19097">
    <w:p>
      <w:pPr>
        <w:pStyle w:val="FootnoteText"/>
      </w:pPr>
      <w:r>
        <w:rPr>
          <w:rStyle w:val="FootnoteReference"/>
        </w:rPr>
        <w:footnoteRef/>
      </w:r>
      <w:r>
        <w:t xml:space="preserve"> Cross-references for "every": Matt 25:14-15; Luke 19:13; Rom 12:6-8; 1Cor 4:7; 1Cor 12:4-11.</w:t>
      </w:r>
    </w:p>
  </w:footnote>
  <w:footnote w:id="19098">
    <w:p>
      <w:pPr>
        <w:pStyle w:val="FootnoteText"/>
      </w:pPr>
      <w:r>
        <w:rPr>
          <w:rStyle w:val="FootnoteReference"/>
        </w:rPr>
        <w:footnoteRef/>
      </w:r>
      <w:r>
        <w:t xml:space="preserve"> Cross-references for "minister": Matt 20:28; Matt 25:44; Mark 10:45; Luke 8:3; Rom 15:25; Rom 15:27; 2Cor 9:1; 2Tim 1:18; Heb 6:10.</w:t>
      </w:r>
    </w:p>
  </w:footnote>
  <w:footnote w:id="19099">
    <w:p>
      <w:pPr>
        <w:pStyle w:val="FootnoteText"/>
      </w:pPr>
      <w:r>
        <w:rPr>
          <w:rStyle w:val="FootnoteReference"/>
        </w:rPr>
        <w:footnoteRef/>
      </w:r>
      <w:r>
        <w:t xml:space="preserve"> Cross-references for "as the": Acts 7:38; Rom 3:2; Heb 5:12.</w:t>
      </w:r>
    </w:p>
  </w:footnote>
  <w:footnote w:id="19100">
    <w:p>
      <w:pPr>
        <w:pStyle w:val="FootnoteText"/>
      </w:pPr>
      <w:r>
        <w:rPr>
          <w:rStyle w:val="FootnoteReference"/>
        </w:rPr>
        <w:footnoteRef/>
      </w:r>
      <w:r>
        <w:t xml:space="preserve"> Cross-references for "the ability": 1Chr 29:11-16; Rom 12:6-8; 1Cor 3:10; 1Cor 12:4.</w:t>
      </w:r>
    </w:p>
  </w:footnote>
  <w:footnote w:id="19101">
    <w:p>
      <w:pPr>
        <w:pStyle w:val="FootnoteText"/>
      </w:pPr>
      <w:r>
        <w:rPr>
          <w:rStyle w:val="FootnoteReference"/>
        </w:rPr>
        <w:footnoteRef/>
      </w:r>
      <w:r>
        <w:t xml:space="preserve"> Cross-references for "that": 1Cor 6:20; 1Cor 10:31; 2Cor 9:13; Eph 3:20-21; Eph 5:20; 1Pet 2:5.</w:t>
      </w:r>
    </w:p>
  </w:footnote>
  <w:footnote w:id="19102">
    <w:p>
      <w:pPr>
        <w:pStyle w:val="FootnoteText"/>
      </w:pPr>
      <w:r>
        <w:rPr>
          <w:rStyle w:val="FootnoteReference"/>
        </w:rPr>
        <w:footnoteRef/>
      </w:r>
      <w:r>
        <w:t xml:space="preserve"> Cross-references for "through": Phil 1:11; Phil 2:11; 1Pet 2:5.</w:t>
      </w:r>
    </w:p>
  </w:footnote>
  <w:footnote w:id="19103">
    <w:p>
      <w:pPr>
        <w:pStyle w:val="FootnoteText"/>
      </w:pPr>
      <w:r>
        <w:rPr>
          <w:rStyle w:val="FootnoteReference"/>
        </w:rPr>
        <w:footnoteRef/>
      </w:r>
      <w:r>
        <w:t xml:space="preserve"> Name meaning: Jesus (Yeshua) — Yahweh saves. He will save His people from their sins.</w:t>
      </w:r>
    </w:p>
  </w:footnote>
  <w:footnote w:id="19104">
    <w:p>
      <w:pPr>
        <w:pStyle w:val="FootnoteText"/>
      </w:pPr>
      <w:r>
        <w:rPr>
          <w:rStyle w:val="FootnoteReference"/>
        </w:rPr>
        <w:footnoteRef/>
      </w:r>
      <w:r>
        <w:t xml:space="preserve"> Cross-references for "to whom": Rom 16:27; Eph 3:21; 1Tim 1:17; 1Tim 6:16; 1Pet 5:11; Jude 1:25; Rev 1:5-6.</w:t>
      </w:r>
    </w:p>
  </w:footnote>
  <w:footnote w:id="19105">
    <w:p>
      <w:pPr>
        <w:pStyle w:val="FootnoteText"/>
      </w:pPr>
      <w:r>
        <w:rPr>
          <w:rStyle w:val="FootnoteReference"/>
        </w:rPr>
        <w:footnoteRef/>
      </w:r>
      <w:r>
        <w:t xml:space="preserve"> Cross-references for "dominion": Ps 145:13; Dan 4:3; Dan 4:34; Dan 7:14; Matt 6:13; Rev 5:12-14.</w:t>
      </w:r>
    </w:p>
  </w:footnote>
  <w:footnote w:id="19106">
    <w:p>
      <w:pPr>
        <w:pStyle w:val="FootnoteText"/>
      </w:pPr>
      <w:r>
        <w:rPr>
          <w:rStyle w:val="FootnoteReference"/>
        </w:rPr>
        <w:footnoteRef/>
      </w:r>
      <w:r>
        <w:t xml:space="preserve"> Cross-references: Isa 8:20; Jer 23:22; Eph 4:29; Col 4:6; Jas 1:19; Jas 1:26; Jas 3:1-6.</w:t>
      </w:r>
    </w:p>
  </w:footnote>
  <w:footnote w:id="19107">
    <w:p>
      <w:pPr>
        <w:pStyle w:val="FootnoteText"/>
      </w:pPr>
      <w:r>
        <w:rPr>
          <w:rStyle w:val="FootnoteReference"/>
        </w:rPr>
        <w:footnoteRef/>
      </w:r>
      <w:r>
        <w:t xml:space="preserve"> Cross-references: 1Pet 4:10.</w:t>
      </w:r>
    </w:p>
  </w:footnote>
  <w:footnote w:id="19108">
    <w:p>
      <w:pPr>
        <w:pStyle w:val="FootnoteText"/>
      </w:pPr>
      <w:r>
        <w:rPr>
          <w:rStyle w:val="FootnoteReference"/>
        </w:rPr>
        <w:footnoteRef/>
      </w:r>
      <w:r>
        <w:t xml:space="preserve"> Cross-references for "think": Isa 28:21; 1Pet 4:4.</w:t>
      </w:r>
    </w:p>
  </w:footnote>
  <w:footnote w:id="19109">
    <w:p>
      <w:pPr>
        <w:pStyle w:val="FootnoteText"/>
      </w:pPr>
      <w:r>
        <w:rPr>
          <w:rStyle w:val="FootnoteReference"/>
        </w:rPr>
        <w:footnoteRef/>
      </w:r>
      <w:r>
        <w:t xml:space="preserve"> Cross-references for "the fiery": Dan 11:35; 1Cor 3:13; 1Pet 1:7.</w:t>
      </w:r>
    </w:p>
  </w:footnote>
  <w:footnote w:id="19110">
    <w:p>
      <w:pPr>
        <w:pStyle w:val="FootnoteText"/>
      </w:pPr>
      <w:r>
        <w:rPr>
          <w:rStyle w:val="FootnoteReference"/>
        </w:rPr>
        <w:footnoteRef/>
      </w:r>
      <w:r>
        <w:t xml:space="preserve"> Cross-references: 1Cor 10:13; 1Thess 3:2-4; 2Tim 3:12; 1Pet 5:9.</w:t>
      </w:r>
    </w:p>
  </w:footnote>
  <w:footnote w:id="19111">
    <w:p>
      <w:pPr>
        <w:pStyle w:val="FootnoteText"/>
      </w:pPr>
      <w:r>
        <w:rPr>
          <w:rStyle w:val="FootnoteReference"/>
        </w:rPr>
        <w:footnoteRef/>
      </w:r>
      <w:r>
        <w:t xml:space="preserve"> Cross-references for "rejoice": Matt 5:12; Luke 6:22-23; Acts 5:41; Acts 16:25; Rom 5:3; 2Cor 4:17; 2Cor 12:9-10; Jas 1:2-3; 1Pet 1:6.</w:t>
      </w:r>
    </w:p>
  </w:footnote>
  <w:footnote w:id="19112">
    <w:p>
      <w:pPr>
        <w:pStyle w:val="FootnoteText"/>
      </w:pPr>
      <w:r>
        <w:rPr>
          <w:rStyle w:val="FootnoteReference"/>
        </w:rPr>
        <w:footnoteRef/>
      </w:r>
      <w:r>
        <w:t xml:space="preserve"> Cross-references for "when": Matt 16:27; Matt 25:31; Mark 8:38; Luke 17:30; 2Thess 1:7-10; 1Pet 1:5-6; 1Pet 1:13; Rev 1:7.</w:t>
      </w:r>
    </w:p>
  </w:footnote>
  <w:footnote w:id="19113">
    <w:p>
      <w:pPr>
        <w:pStyle w:val="FootnoteText"/>
      </w:pPr>
      <w:r>
        <w:rPr>
          <w:rStyle w:val="FootnoteReference"/>
        </w:rPr>
        <w:footnoteRef/>
      </w:r>
      <w:r>
        <w:t xml:space="preserve"> Cross-references for "ye are": Rom 8:17; 2Cor 1:7; 2Cor 4:10; Phil 3:10; Col 1:24; 2Tim 2:12; 1Pet 5:1; 1Pet 5:10; Rev 1:9.</w:t>
      </w:r>
    </w:p>
  </w:footnote>
  <w:footnote w:id="19114">
    <w:p>
      <w:pPr>
        <w:pStyle w:val="FootnoteText"/>
      </w:pPr>
      <w:r>
        <w:rPr>
          <w:rStyle w:val="FootnoteReference"/>
        </w:rPr>
        <w:footnoteRef/>
      </w:r>
      <w:r>
        <w:t xml:space="preserve"> Cross-references for "ye may": Isa 25:9; Isa 35:10; Isa 51:11; Matt 25:21; Matt 25:23; Matt 25:34; 1Pet 1:8.</w:t>
      </w:r>
    </w:p>
  </w:footnote>
  <w:footnote w:id="1911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16">
    <w:p>
      <w:pPr>
        <w:pStyle w:val="FootnoteText"/>
      </w:pPr>
      <w:r>
        <w:rPr>
          <w:rStyle w:val="FootnoteReference"/>
        </w:rPr>
        <w:footnoteRef/>
      </w:r>
      <w:r>
        <w:t xml:space="preserve"> Cross-references for "happy": 1Kgs 10:8; Ps 32:1-2; Ps 146:5; Jas 1:12; Jas 5:11.</w:t>
      </w:r>
    </w:p>
  </w:footnote>
  <w:footnote w:id="19117">
    <w:p>
      <w:pPr>
        <w:pStyle w:val="FootnoteText"/>
      </w:pPr>
      <w:r>
        <w:rPr>
          <w:rStyle w:val="FootnoteReference"/>
        </w:rPr>
        <w:footnoteRef/>
      </w:r>
      <w:r>
        <w:t xml:space="preserve"> Cross-references for "ye be": 1Pet 2:19-20; 1Pet 3:14; 1Pet 3:16.</w:t>
      </w:r>
    </w:p>
  </w:footnote>
  <w:footnote w:id="19118">
    <w:p>
      <w:pPr>
        <w:pStyle w:val="FootnoteText"/>
      </w:pPr>
      <w:r>
        <w:rPr>
          <w:rStyle w:val="FootnoteReference"/>
        </w:rPr>
        <w:footnoteRef/>
      </w:r>
      <w:r>
        <w:t xml:space="preserve"> Cross-references: Num 11:25-26; 2Kgs 2:15; Isa 11:2.</w:t>
      </w:r>
    </w:p>
  </w:footnote>
  <w:footnote w:id="19119">
    <w:p>
      <w:pPr>
        <w:pStyle w:val="FootnoteText"/>
      </w:pPr>
      <w:r>
        <w:rPr>
          <w:rStyle w:val="FootnoteReference"/>
        </w:rPr>
        <w:footnoteRef/>
      </w:r>
      <w:r>
        <w:t xml:space="preserve"> Cross-references: Acts 13:45; Acts 18:6; 2Pet 2:2.</w:t>
      </w:r>
    </w:p>
  </w:footnote>
  <w:footnote w:id="19120">
    <w:p>
      <w:pPr>
        <w:pStyle w:val="FootnoteText"/>
      </w:pPr>
      <w:r>
        <w:rPr>
          <w:rStyle w:val="FootnoteReference"/>
        </w:rPr>
        <w:footnoteRef/>
      </w:r>
      <w:r>
        <w:t xml:space="preserve"> Cross-references: Matt 5:16; Gal 1:24; 2Thess 1:10-12; 1Pet 2:12; 1Pet 3:16.</w:t>
      </w:r>
    </w:p>
  </w:footnote>
  <w:footnote w:id="19121">
    <w:p>
      <w:pPr>
        <w:pStyle w:val="FootnoteText"/>
      </w:pPr>
      <w:r>
        <w:rPr>
          <w:rStyle w:val="FootnoteReference"/>
        </w:rPr>
        <w:footnoteRef/>
      </w:r>
      <w:r>
        <w:t xml:space="preserve"> Cross-references for "suffer": Matt 5:11; 2Tim 2:9; 1Pet 2:20.</w:t>
      </w:r>
    </w:p>
  </w:footnote>
  <w:footnote w:id="19122">
    <w:p>
      <w:pPr>
        <w:pStyle w:val="FootnoteText"/>
      </w:pPr>
      <w:r>
        <w:rPr>
          <w:rStyle w:val="FootnoteReference"/>
        </w:rPr>
        <w:footnoteRef/>
      </w:r>
      <w:r>
        <w:t xml:space="preserve"> Cross-references for "a busybody": 1Thess 4:11; 2Thess 3:11; 1Tim 5:13; G244.</w:t>
      </w:r>
    </w:p>
  </w:footnote>
  <w:footnote w:id="1912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24">
    <w:p>
      <w:pPr>
        <w:pStyle w:val="FootnoteText"/>
      </w:pPr>
      <w:r>
        <w:rPr>
          <w:rStyle w:val="FootnoteReference"/>
        </w:rPr>
        <w:footnoteRef/>
      </w:r>
      <w:r>
        <w:t xml:space="preserve"> Cross-references for "let him not": Isa 50:7; Isa 54:4; Phil 1:20; 2Tim 1:12; Heb 12:2-3.</w:t>
      </w:r>
    </w:p>
  </w:footnote>
  <w:footnote w:id="19125">
    <w:p>
      <w:pPr>
        <w:pStyle w:val="FootnoteText"/>
      </w:pPr>
      <w:r>
        <w:rPr>
          <w:rStyle w:val="FootnoteReference"/>
        </w:rPr>
        <w:footnoteRef/>
      </w:r>
      <w:r>
        <w:t xml:space="preserve"> Cross-references: Acts 11:26; Acts 26:28; Eph 3:13-15; 1Pet 3:17-18; 1Pet 4:19.</w:t>
      </w:r>
    </w:p>
  </w:footnote>
  <w:footnote w:id="19126">
    <w:p>
      <w:pPr>
        <w:pStyle w:val="FootnoteText"/>
      </w:pPr>
      <w:r>
        <w:rPr>
          <w:rStyle w:val="FootnoteReference"/>
        </w:rPr>
        <w:footnoteRef/>
      </w:r>
      <w:r>
        <w:t xml:space="preserve"> Cross-references: Isa 24:15; Acts 5:41; Rom 5:2-5; Phil 1:29; Jas 1:2-4.</w:t>
      </w:r>
    </w:p>
  </w:footnote>
  <w:footnote w:id="19127">
    <w:p>
      <w:pPr>
        <w:pStyle w:val="FootnoteText"/>
      </w:pPr>
      <w:r>
        <w:rPr>
          <w:rStyle w:val="FootnoteReference"/>
        </w:rPr>
        <w:footnoteRef/>
      </w:r>
      <w:r>
        <w:t xml:space="preserve"> Cross-references for "judgment": Isa 10:12; Jer 25:29; Jer 49:12; Ezek 9:6; Mal 3:5; Matt 3:9-10; Luke 12:47-48.</w:t>
      </w:r>
    </w:p>
  </w:footnote>
  <w:footnote w:id="19128">
    <w:p>
      <w:pPr>
        <w:pStyle w:val="FootnoteText"/>
      </w:pPr>
      <w:r>
        <w:rPr>
          <w:rStyle w:val="FootnoteReference"/>
        </w:rPr>
        <w:footnoteRef/>
      </w:r>
      <w:r>
        <w:t xml:space="preserve"> Cross-references for "and if": Luke 23:31.</w:t>
      </w:r>
    </w:p>
  </w:footnote>
  <w:footnote w:id="19129">
    <w:p>
      <w:pPr>
        <w:pStyle w:val="FootnoteText"/>
      </w:pPr>
      <w:r>
        <w:rPr>
          <w:rStyle w:val="FootnoteReference"/>
        </w:rPr>
        <w:footnoteRef/>
      </w:r>
      <w:r>
        <w:t xml:space="preserve"> Cross-references for "what": Matt 11:20-24; Luke 10:12-14; Heb 2:2; Heb 2:4; Heb 12:24-25.</w:t>
      </w:r>
    </w:p>
  </w:footnote>
  <w:footnote w:id="19130">
    <w:p>
      <w:pPr>
        <w:pStyle w:val="FootnoteText"/>
      </w:pPr>
      <w:r>
        <w:rPr>
          <w:rStyle w:val="FootnoteReference"/>
        </w:rPr>
        <w:footnoteRef/>
      </w:r>
      <w:r>
        <w:t xml:space="preserve"> Cross-references for "obey": Gal 3:1; Gal 5:7; 2Thess 1:8; Heb 5:9; Heb 11:8; 1Pet 2:8.</w:t>
      </w:r>
    </w:p>
  </w:footnote>
  <w:footnote w:id="19131">
    <w:p>
      <w:pPr>
        <w:pStyle w:val="FootnoteText"/>
      </w:pPr>
      <w:r>
        <w:rPr>
          <w:rStyle w:val="FootnoteReference"/>
        </w:rPr>
        <w:footnoteRef/>
      </w:r>
      <w:r>
        <w:t xml:space="preserve"> Cross-references for "where": Ps 1:4-5; Rom 1:18; Rom 5:6; 2Pet 2:5-6; 2Pet 3:7; Jude 1:15.</w:t>
      </w:r>
    </w:p>
  </w:footnote>
  <w:footnote w:id="19132">
    <w:p>
      <w:pPr>
        <w:pStyle w:val="FootnoteText"/>
      </w:pPr>
      <w:r>
        <w:rPr>
          <w:rStyle w:val="FootnoteReference"/>
        </w:rPr>
        <w:footnoteRef/>
      </w:r>
      <w:r>
        <w:t xml:space="preserve"> Cross-references for "the sinner": Gen 13:13; 1Sam 15:18; Luke 15:1; Rom 5:8.</w:t>
      </w:r>
    </w:p>
  </w:footnote>
  <w:footnote w:id="1913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34">
    <w:p>
      <w:pPr>
        <w:pStyle w:val="FootnoteText"/>
      </w:pPr>
      <w:r>
        <w:rPr>
          <w:rStyle w:val="FootnoteReference"/>
        </w:rPr>
        <w:footnoteRef/>
      </w:r>
      <w:r>
        <w:t xml:space="preserve"> Cross-references for "commit": Ps 31:5; Ps 37:5; Luke 23:46; Acts 7:59; 2Tim 1:12.</w:t>
      </w:r>
    </w:p>
  </w:footnote>
  <w:footnote w:id="1913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36">
    <w:p>
      <w:pPr>
        <w:pStyle w:val="FootnoteText"/>
      </w:pPr>
      <w:r>
        <w:rPr>
          <w:rStyle w:val="FootnoteReference"/>
        </w:rPr>
        <w:footnoteRef/>
      </w:r>
      <w:r>
        <w:t xml:space="preserve"> Cross-references: Acts 21:11-14; 1Pet 3:17; 1Pet 4:12-16.</w:t>
      </w:r>
    </w:p>
  </w:footnote>
  <w:footnote w:id="19137">
    <w:p>
      <w:pPr>
        <w:pStyle w:val="FootnoteText"/>
      </w:pPr>
      <w:r>
        <w:rPr>
          <w:rStyle w:val="FootnoteReference"/>
        </w:rPr>
        <w:footnoteRef/>
      </w:r>
      <w:r>
        <w:t xml:space="preserve"> Cross-references: Jer 26:11-15; Dan 3:16-18; Dan 6:10-11; Dan 6:22; Rom 2:7; 1Pet 2:15; Esth 4:16.</w:t>
      </w:r>
    </w:p>
  </w:footnote>
  <w:footnote w:id="1913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39">
    <w:p>
      <w:pPr>
        <w:pStyle w:val="FootnoteText"/>
      </w:pPr>
      <w:r>
        <w:rPr>
          <w:rStyle w:val="FootnoteReference"/>
        </w:rPr>
        <w:footnoteRef/>
      </w:r>
      <w:r>
        <w:t xml:space="preserve"> Cross-references for "also": G4850.</w:t>
      </w:r>
    </w:p>
  </w:footnote>
  <w:footnote w:id="19140">
    <w:p>
      <w:pPr>
        <w:pStyle w:val="FootnoteText"/>
      </w:pPr>
      <w:r>
        <w:rPr>
          <w:rStyle w:val="FootnoteReference"/>
        </w:rPr>
        <w:footnoteRef/>
      </w:r>
      <w:r>
        <w:t xml:space="preserve"> Cross-references for "and a": Luke 24:48; John 15:26-27; Acts 1:8; Acts 1:22; Acts 2:32; Acts 3:15; Acts 5:30-32; Acts 10:39-41; 1Pet 1:12.</w:t>
      </w:r>
    </w:p>
  </w:footnote>
  <w:footnote w:id="191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4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43">
    <w:p>
      <w:pPr>
        <w:pStyle w:val="FootnoteText"/>
      </w:pPr>
      <w:r>
        <w:rPr>
          <w:rStyle w:val="FootnoteReference"/>
        </w:rPr>
        <w:footnoteRef/>
      </w:r>
      <w:r>
        <w:t xml:space="preserve"> Cross-references: Phlm 1:9; 2John 1:1; 3John 1:1.</w:t>
      </w:r>
    </w:p>
  </w:footnote>
  <w:footnote w:id="19144">
    <w:p>
      <w:pPr>
        <w:pStyle w:val="FootnoteText"/>
      </w:pPr>
      <w:r>
        <w:rPr>
          <w:rStyle w:val="FootnoteReference"/>
        </w:rPr>
        <w:footnoteRef/>
      </w:r>
      <w:r>
        <w:t xml:space="preserve"> Cross-references for "Feed": Song 1:8; Isa 40:11; Ezek 34:2-3; Ezek 34:23; Mic 5:4; Mic 7:14; John 21:15-17; Acts 20:28.</w:t>
      </w:r>
    </w:p>
  </w:footnote>
  <w:footnote w:id="19145">
    <w:p>
      <w:pPr>
        <w:pStyle w:val="FootnoteText"/>
      </w:pPr>
      <w:r>
        <w:rPr>
          <w:rStyle w:val="FootnoteReference"/>
        </w:rPr>
        <w:footnoteRef/>
      </w:r>
      <w:r>
        <w:t xml:space="preserve"> Cross-references for "the flock": Isa 63:11; Jer 13:17; Jer 13:20; Ezek 34:31; Zech 11:17; Luke 12:32; 1Cor 9:7.</w:t>
      </w:r>
    </w:p>
  </w:footnote>
  <w:footnote w:id="19146">
    <w:p>
      <w:pPr>
        <w:pStyle w:val="FootnoteText"/>
      </w:pPr>
      <w:r>
        <w:rPr>
          <w:rStyle w:val="FootnoteReference"/>
        </w:rPr>
        <w:footnoteRef/>
      </w:r>
      <w:r>
        <w:t xml:space="preserve"> Cross-references for "taking": Heb 12:15.</w:t>
      </w:r>
    </w:p>
  </w:footnote>
  <w:footnote w:id="19147">
    <w:p>
      <w:pPr>
        <w:pStyle w:val="FootnoteText"/>
      </w:pPr>
      <w:r>
        <w:rPr>
          <w:rStyle w:val="FootnoteReference"/>
        </w:rPr>
        <w:footnoteRef/>
      </w:r>
      <w:r>
        <w:t xml:space="preserve"> Cross-references for "not by": Isa 6:8; 1Cor 9:16-17.</w:t>
      </w:r>
    </w:p>
  </w:footnote>
  <w:footnote w:id="1914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49">
    <w:p>
      <w:pPr>
        <w:pStyle w:val="FootnoteText"/>
      </w:pPr>
      <w:r>
        <w:rPr>
          <w:rStyle w:val="FootnoteReference"/>
        </w:rPr>
        <w:footnoteRef/>
      </w:r>
      <w:r>
        <w:t xml:space="preserve"> Cross-references for "which is among you": Ps 78:71-72; Acts 20:26-27.</w:t>
      </w:r>
    </w:p>
  </w:footnote>
  <w:footnote w:id="19150">
    <w:p>
      <w:pPr>
        <w:pStyle w:val="FootnoteText"/>
      </w:pPr>
      <w:r>
        <w:rPr>
          <w:rStyle w:val="FootnoteReference"/>
        </w:rPr>
        <w:footnoteRef/>
      </w:r>
      <w:r>
        <w:t xml:space="preserve"> Cross-references: Acts 21:13; Rom 1:15; Titus 2:14; Titus 3:1.</w:t>
      </w:r>
    </w:p>
  </w:footnote>
  <w:footnote w:id="19151">
    <w:p>
      <w:pPr>
        <w:pStyle w:val="FootnoteText"/>
      </w:pPr>
      <w:r>
        <w:rPr>
          <w:rStyle w:val="FootnoteReference"/>
        </w:rPr>
        <w:footnoteRef/>
      </w:r>
      <w:r>
        <w:t xml:space="preserve"> Cross-references for "heritage": Deut 32:9; Ps 33:12; Ps 74:2; Mic 7:14; Acts 20:28; 1Pet 2:9.</w:t>
      </w:r>
    </w:p>
  </w:footnote>
  <w:footnote w:id="19152">
    <w:p>
      <w:pPr>
        <w:pStyle w:val="FootnoteText"/>
      </w:pPr>
      <w:r>
        <w:rPr>
          <w:rStyle w:val="FootnoteReference"/>
        </w:rPr>
        <w:footnoteRef/>
      </w:r>
      <w:r>
        <w:t xml:space="preserve"> Cross-references: Ezek 34:4; Matt 20:25-26; Matt 23:8-10; Mark 10:42-45; Luke 22:24-27; 1Cor 3:5; 1Cor 3:9; 2Cor 1:24; 2Cor 4:5; 3John 1:9-10.</w:t>
      </w:r>
    </w:p>
  </w:footnote>
  <w:footnote w:id="19153">
    <w:p>
      <w:pPr>
        <w:pStyle w:val="FootnoteText"/>
      </w:pPr>
      <w:r>
        <w:rPr>
          <w:rStyle w:val="FootnoteReference"/>
        </w:rPr>
        <w:footnoteRef/>
      </w:r>
      <w:r>
        <w:t xml:space="preserve"> Cross-references: 1Cor 11:11; Phil 3:17; Phil 4:9; 1Thess 1:5-6; 2Thess 3:9; 1Tim 4:12; Titus 2:7.</w:t>
      </w:r>
    </w:p>
  </w:footnote>
  <w:footnote w:id="19154">
    <w:p>
      <w:pPr>
        <w:pStyle w:val="FootnoteText"/>
      </w:pPr>
      <w:r>
        <w:rPr>
          <w:rStyle w:val="FootnoteReference"/>
        </w:rPr>
        <w:footnoteRef/>
      </w:r>
      <w:r>
        <w:t xml:space="preserve"> Cross-references for "appear": Matt 25:31-46; Col 3:3-4; 2Thess 1:7-10; 1John 3:2; Rev 1:7; Rev 20:11-12.</w:t>
      </w:r>
    </w:p>
  </w:footnote>
  <w:footnote w:id="19155">
    <w:p>
      <w:pPr>
        <w:pStyle w:val="FootnoteText"/>
      </w:pPr>
      <w:r>
        <w:rPr>
          <w:rStyle w:val="FootnoteReference"/>
        </w:rPr>
        <w:footnoteRef/>
      </w:r>
      <w:r>
        <w:t xml:space="preserve"> Cross-references for "a crown": Dan 12:3; 1Cor 9:25; 2Tim 4:8; Jas 1:12; 1Pet 1:4; Rev 2:10; Rev 3:11.</w:t>
      </w:r>
    </w:p>
  </w:footnote>
  <w:footnote w:id="19156">
    <w:p>
      <w:pPr>
        <w:pStyle w:val="FootnoteText"/>
      </w:pPr>
      <w:r>
        <w:rPr>
          <w:rStyle w:val="FootnoteReference"/>
        </w:rPr>
        <w:footnoteRef/>
      </w:r>
      <w:r>
        <w:t xml:space="preserve"> Cross-references: Ps 23:1; Isa 40:11; Ezek 34:23; Ezek 37:24; Zech 13:7; John 10:11; Heb 13:20; 1Pet 2:25; 1Pet 5:2.</w:t>
      </w:r>
    </w:p>
  </w:footnote>
  <w:footnote w:id="19157">
    <w:p>
      <w:pPr>
        <w:pStyle w:val="FootnoteText"/>
      </w:pPr>
      <w:r>
        <w:rPr>
          <w:rStyle w:val="FootnoteReference"/>
        </w:rPr>
        <w:footnoteRef/>
      </w:r>
      <w:r>
        <w:t xml:space="preserve"> Cross-references for "be clothed": 2Chr 6:41; Job 29:14; Ps 132:9; Ps 132:16; Isa 61:10; Rom 13:14; Col 3:12; 1Pet 3:3-4.</w:t>
      </w:r>
    </w:p>
  </w:footnote>
  <w:footnote w:id="19158">
    <w:p>
      <w:pPr>
        <w:pStyle w:val="FootnoteText"/>
      </w:pPr>
      <w:r>
        <w:rPr>
          <w:rStyle w:val="FootnoteReference"/>
        </w:rPr>
        <w:footnoteRef/>
      </w:r>
      <w:r>
        <w:t xml:space="preserve"> Cross-references: Lev 19:32; Heb 13:17.</w:t>
      </w:r>
    </w:p>
  </w:footnote>
  <w:footnote w:id="19159">
    <w:p>
      <w:pPr>
        <w:pStyle w:val="FootnoteText"/>
      </w:pPr>
      <w:r>
        <w:rPr>
          <w:rStyle w:val="FootnoteReference"/>
        </w:rPr>
        <w:footnoteRef/>
      </w:r>
      <w:r>
        <w:t xml:space="preserve"> Cross-references: Rom 12:10; Eph 5:21; Phil 2:3; 1Pet 4:1; 1Pet 4:5.</w:t>
      </w:r>
    </w:p>
  </w:footnote>
  <w:footnote w:id="19160">
    <w:p>
      <w:pPr>
        <w:pStyle w:val="FootnoteText"/>
      </w:pPr>
      <w:r>
        <w:rPr>
          <w:rStyle w:val="FootnoteReference"/>
        </w:rPr>
        <w:footnoteRef/>
      </w:r>
      <w:r>
        <w:t xml:space="preserve"> Cross-references: Job 22:29; Jas 4:6.</w:t>
      </w:r>
    </w:p>
  </w:footnote>
  <w:footnote w:id="19161">
    <w:p>
      <w:pPr>
        <w:pStyle w:val="FootnoteText"/>
      </w:pPr>
      <w:r>
        <w:rPr>
          <w:rStyle w:val="FootnoteReference"/>
        </w:rPr>
        <w:footnoteRef/>
      </w:r>
      <w:r>
        <w:t xml:space="preserve"> Cross-references for "giveth": Isa 57:15; Isa 66:2.</w:t>
      </w:r>
    </w:p>
  </w:footnote>
  <w:footnote w:id="1916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163">
    <w:p>
      <w:pPr>
        <w:pStyle w:val="FootnoteText"/>
      </w:pPr>
      <w:r>
        <w:rPr>
          <w:rStyle w:val="FootnoteReference"/>
        </w:rPr>
        <w:footnoteRef/>
      </w:r>
      <w:r>
        <w:t xml:space="preserve"> Cross-references for "that": Job 36:22; Ps 75:10; Ps 89:16-17; Isa 40:4; Ezek 17:21; Ezek 21:6; Matt 23:12; Luke 1:52; Jas 1:9-10.</w:t>
      </w:r>
    </w:p>
  </w:footnote>
  <w:footnote w:id="19164">
    <w:p>
      <w:pPr>
        <w:pStyle w:val="FootnoteText"/>
      </w:pPr>
      <w:r>
        <w:rPr>
          <w:rStyle w:val="FootnoteReference"/>
        </w:rPr>
        <w:footnoteRef/>
      </w:r>
      <w:r>
        <w:t xml:space="preserve"> Cross-references: Exod 3:19; Exod 32:11; Ps 89:13; 1Cor 10:22.</w:t>
      </w:r>
    </w:p>
  </w:footnote>
  <w:footnote w:id="19165">
    <w:p>
      <w:pPr>
        <w:pStyle w:val="FootnoteText"/>
      </w:pPr>
      <w:r>
        <w:rPr>
          <w:rStyle w:val="FootnoteReference"/>
        </w:rPr>
        <w:footnoteRef/>
      </w:r>
      <w:r>
        <w:t xml:space="preserve"> Cross-references: Deut 32:35; Rom 5:6; 1Tim 2:6; Titus 1:3.</w:t>
      </w:r>
    </w:p>
  </w:footnote>
  <w:footnote w:id="1916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167">
    <w:p>
      <w:pPr>
        <w:pStyle w:val="FootnoteText"/>
      </w:pPr>
      <w:r>
        <w:rPr>
          <w:rStyle w:val="FootnoteReference"/>
        </w:rPr>
        <w:footnoteRef/>
      </w:r>
      <w:r>
        <w:t xml:space="preserve"> Cross-references: Ps 34:15; Ps 142:4-5; Matt 6:26; Matt 6:33; Mark 4:38; Luke 12:30-32; John 10:13.</w:t>
      </w:r>
    </w:p>
  </w:footnote>
  <w:footnote w:id="1916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169">
    <w:p>
      <w:pPr>
        <w:pStyle w:val="FootnoteText"/>
      </w:pPr>
      <w:r>
        <w:rPr>
          <w:rStyle w:val="FootnoteReference"/>
        </w:rPr>
        <w:footnoteRef/>
      </w:r>
      <w:r>
        <w:t xml:space="preserve"> Cross-references for "your": Job 1:6; Job 2:2; Ps 109:6; Isa 50:8; Zech 3:1; Luke 22:31; Esth 7:6.</w:t>
      </w:r>
    </w:p>
  </w:footnote>
  <w:footnote w:id="1917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171">
    <w:p>
      <w:pPr>
        <w:pStyle w:val="FootnoteText"/>
      </w:pPr>
      <w:r>
        <w:rPr>
          <w:rStyle w:val="FootnoteReference"/>
        </w:rPr>
        <w:footnoteRef/>
      </w:r>
      <w:r>
        <w:t xml:space="preserve"> Cross-references for "devour": Ezek 22:25; Dan 6:24; Hos 13:8.</w:t>
      </w:r>
    </w:p>
  </w:footnote>
  <w:footnote w:id="1917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173">
    <w:p>
      <w:pPr>
        <w:pStyle w:val="FootnoteText"/>
      </w:pPr>
      <w:r>
        <w:rPr>
          <w:rStyle w:val="FootnoteReference"/>
        </w:rPr>
        <w:footnoteRef/>
      </w:r>
      <w:r>
        <w:t xml:space="preserve"> Cross-references for "walketh": Job 1:7; Job 2:2.</w:t>
      </w:r>
    </w:p>
  </w:footnote>
  <w:footnote w:id="19174">
    <w:p>
      <w:pPr>
        <w:pStyle w:val="FootnoteText"/>
      </w:pPr>
      <w:r>
        <w:rPr>
          <w:rStyle w:val="FootnoteReference"/>
        </w:rPr>
        <w:footnoteRef/>
      </w:r>
      <w:r>
        <w:t xml:space="preserve"> Cross-references for "resist": Luke 4:3-12; Eph 4:27; Eph 6:11-13; Jas 4:7.</w:t>
      </w:r>
    </w:p>
  </w:footnote>
  <w:footnote w:id="1917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176">
    <w:p>
      <w:pPr>
        <w:pStyle w:val="FootnoteText"/>
      </w:pPr>
      <w:r>
        <w:rPr>
          <w:rStyle w:val="FootnoteReference"/>
        </w:rPr>
        <w:footnoteRef/>
      </w:r>
      <w:r>
        <w:t xml:space="preserve"> Cross-references for "stedfast": Luke 22:32; Eph 6:16; 1Tim 6:12; 2Tim 4:7; Heb 11:33.</w:t>
      </w:r>
    </w:p>
  </w:footnote>
  <w:footnote w:id="19177">
    <w:p>
      <w:pPr>
        <w:pStyle w:val="FootnoteText"/>
      </w:pPr>
      <w:r>
        <w:rPr>
          <w:rStyle w:val="FootnoteReference"/>
        </w:rPr>
        <w:footnoteRef/>
      </w:r>
      <w:r>
        <w:t xml:space="preserve"> Cross-references for "the God": Exod 34:6-7; Ps 86:5; Ps 86:15; Mic 7:18-19; Rom 5:20-21; Rom 15:5; Rom 15:13; 2Cor 13:11; Heb 13:20.</w:t>
      </w:r>
    </w:p>
  </w:footnote>
  <w:footnote w:id="19178">
    <w:p>
      <w:pPr>
        <w:pStyle w:val="FootnoteText"/>
      </w:pPr>
      <w:r>
        <w:rPr>
          <w:rStyle w:val="FootnoteReference"/>
        </w:rPr>
        <w:footnoteRef/>
      </w:r>
      <w:r>
        <w:t xml:space="preserve"> Cross-references for "eternal": 2Cor 4:17; 2Tim 2:10; Heb 9:15; 1John 2:25.</w:t>
      </w:r>
    </w:p>
  </w:footnote>
  <w:footnote w:id="19179">
    <w:p>
      <w:pPr>
        <w:pStyle w:val="FootnoteText"/>
      </w:pPr>
      <w:r>
        <w:rPr>
          <w:rStyle w:val="FootnoteReference"/>
        </w:rPr>
        <w:footnoteRef/>
      </w:r>
      <w:r>
        <w:t xml:space="preserve"> Name meaning: Jesus (Yeshua) — Yahweh saves. He will save His people from their sins.</w:t>
      </w:r>
    </w:p>
  </w:footnote>
  <w:footnote w:id="19180">
    <w:p>
      <w:pPr>
        <w:pStyle w:val="FootnoteText"/>
      </w:pPr>
      <w:r>
        <w:rPr>
          <w:rStyle w:val="FootnoteReference"/>
        </w:rPr>
        <w:footnoteRef/>
      </w:r>
      <w:r>
        <w:t xml:space="preserve"> Cross-references for "after": 2Cor 4:17; 1Pet 1:6-7.</w:t>
      </w:r>
    </w:p>
  </w:footnote>
  <w:footnote w:id="19181">
    <w:p>
      <w:pPr>
        <w:pStyle w:val="FootnoteText"/>
      </w:pPr>
      <w:r>
        <w:rPr>
          <w:rStyle w:val="FootnoteReference"/>
        </w:rPr>
        <w:footnoteRef/>
      </w:r>
      <w:r>
        <w:t xml:space="preserve"> Cross-references for "make": 2Cor 13:11; 2Thess 2:17; Heb 13:21; Jude 1:24.</w:t>
      </w:r>
    </w:p>
  </w:footnote>
  <w:footnote w:id="19182">
    <w:p>
      <w:pPr>
        <w:pStyle w:val="FootnoteText"/>
      </w:pPr>
      <w:r>
        <w:rPr>
          <w:rStyle w:val="FootnoteReference"/>
        </w:rPr>
        <w:footnoteRef/>
      </w:r>
      <w:r>
        <w:t xml:space="preserve"> Cross-references for "strengthen": Ps 138:7; Zech 10:6; Zech 10:12; Luke 22:32; Phil 4:13; Col 1:22-23.</w:t>
      </w:r>
    </w:p>
  </w:footnote>
  <w:footnote w:id="19183">
    <w:p>
      <w:pPr>
        <w:pStyle w:val="FootnoteText"/>
      </w:pPr>
      <w:r>
        <w:rPr>
          <w:rStyle w:val="FootnoteReference"/>
        </w:rPr>
        <w:footnoteRef/>
      </w:r>
      <w:r>
        <w:t xml:space="preserve"> Cross-references for "settle": 1Pet 4:11.</w:t>
      </w:r>
    </w:p>
  </w:footnote>
  <w:footnote w:id="19184">
    <w:p>
      <w:pPr>
        <w:pStyle w:val="FootnoteText"/>
      </w:pPr>
      <w:r>
        <w:rPr>
          <w:rStyle w:val="FootnoteReference"/>
        </w:rPr>
        <w:footnoteRef/>
      </w:r>
      <w:r>
        <w:t xml:space="preserve"> Cross-references: Rom 8:28-30; Rom 9:11; Rom 9:24; 1Cor 1:9; 1Thess 2:12; 2Thess 2:14; 1Tim 6:12; 2Tim 1:9; 1Pet 1:15; 2Pet 1:3.</w:t>
      </w:r>
    </w:p>
  </w:footnote>
  <w:footnote w:id="19185">
    <w:p>
      <w:pPr>
        <w:pStyle w:val="FootnoteText"/>
      </w:pPr>
      <w:r>
        <w:rPr>
          <w:rStyle w:val="FootnoteReference"/>
        </w:rPr>
        <w:footnoteRef/>
      </w:r>
      <w:r>
        <w:t xml:space="preserve"> Cross-references for "stablish": Col 2:7; 2Thess 2:17; 2Thess 3:3.</w:t>
      </w:r>
    </w:p>
  </w:footnote>
  <w:footnote w:id="19186">
    <w:p>
      <w:pPr>
        <w:pStyle w:val="FootnoteText"/>
      </w:pPr>
      <w:r>
        <w:rPr>
          <w:rStyle w:val="FootnoteReference"/>
        </w:rPr>
        <w:footnoteRef/>
      </w:r>
      <w:r>
        <w:t xml:space="preserve"> Cross-references: 1Pet 4:11; Rev 1:6; Rev 5:13.</w:t>
      </w:r>
    </w:p>
  </w:footnote>
  <w:footnote w:id="1918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188">
    <w:p>
      <w:pPr>
        <w:pStyle w:val="FootnoteText"/>
      </w:pPr>
      <w:r>
        <w:rPr>
          <w:rStyle w:val="FootnoteReference"/>
        </w:rPr>
        <w:footnoteRef/>
      </w:r>
      <w:r>
        <w:t xml:space="preserve"> Cross-references for "a faithful": Eph 6:21; Col 1:7; Col 4:7; Col 4:9.</w:t>
      </w:r>
    </w:p>
  </w:footnote>
  <w:footnote w:id="19189">
    <w:p>
      <w:pPr>
        <w:pStyle w:val="FootnoteText"/>
      </w:pPr>
      <w:r>
        <w:rPr>
          <w:rStyle w:val="FootnoteReference"/>
        </w:rPr>
        <w:footnoteRef/>
      </w:r>
      <w:r>
        <w:t xml:space="preserve"> Cross-references for "I have": Eph 3:3; Heb 13:22.</w:t>
      </w:r>
    </w:p>
  </w:footnote>
  <w:footnote w:id="19190">
    <w:p>
      <w:pPr>
        <w:pStyle w:val="FootnoteText"/>
      </w:pPr>
      <w:r>
        <w:rPr>
          <w:rStyle w:val="FootnoteReference"/>
        </w:rPr>
        <w:footnoteRef/>
      </w:r>
      <w:r>
        <w:t xml:space="preserve"> Cross-references for "exhorting": Heb 13:22; Jude 1:3.</w:t>
      </w:r>
    </w:p>
  </w:footnote>
  <w:footnote w:id="19191">
    <w:p>
      <w:pPr>
        <w:pStyle w:val="FootnoteText"/>
      </w:pPr>
      <w:r>
        <w:rPr>
          <w:rStyle w:val="FootnoteReference"/>
        </w:rPr>
        <w:footnoteRef/>
      </w:r>
      <w:r>
        <w:t xml:space="preserve"> Cross-references for "testifying": John 21:21; Acts 20:24; 1John 5:9-10; 3John 1:12.</w:t>
      </w:r>
    </w:p>
  </w:footnote>
  <w:footnote w:id="19192">
    <w:p>
      <w:pPr>
        <w:pStyle w:val="FootnoteText"/>
      </w:pPr>
      <w:r>
        <w:rPr>
          <w:rStyle w:val="FootnoteReference"/>
        </w:rPr>
        <w:footnoteRef/>
      </w:r>
      <w:r>
        <w:t xml:space="preserve"> Cross-references for "true": Acts 20:24; 1Cor 15:1; Gal 1:8-9; 2Pet 2:15.</w:t>
      </w:r>
    </w:p>
  </w:footnote>
  <w:footnote w:id="19193">
    <w:p>
      <w:pPr>
        <w:pStyle w:val="FootnoteText"/>
      </w:pPr>
      <w:r>
        <w:rPr>
          <w:rStyle w:val="FootnoteReference"/>
        </w:rPr>
        <w:footnoteRef/>
      </w:r>
      <w:r>
        <w:t xml:space="preserve"> Cross-references for "Silvanus": 2Cor 1:19; 1Thess 1:1; 2Thess 1:1.</w:t>
      </w:r>
    </w:p>
  </w:footnote>
  <w:footnote w:id="19194">
    <w:p>
      <w:pPr>
        <w:pStyle w:val="FootnoteText"/>
      </w:pPr>
      <w:r>
        <w:rPr>
          <w:rStyle w:val="FootnoteReference"/>
        </w:rPr>
        <w:footnoteRef/>
      </w:r>
      <w:r>
        <w:t xml:space="preserve"> Cross-references for "wherein": Rom 5:2; 2Cor 1:24; 2Pet 1:12.</w:t>
      </w:r>
    </w:p>
  </w:footnote>
  <w:footnote w:id="1919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19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197">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9198">
    <w:p>
      <w:pPr>
        <w:pStyle w:val="FootnoteText"/>
      </w:pPr>
      <w:r>
        <w:rPr>
          <w:rStyle w:val="FootnoteReference"/>
        </w:rPr>
        <w:footnoteRef/>
      </w:r>
      <w:r>
        <w:t xml:space="preserve"> Cross-references: Ps 87:4; Rev 17:5; Rev 18:2.</w:t>
      </w:r>
    </w:p>
  </w:footnote>
  <w:footnote w:id="19199">
    <w:p>
      <w:pPr>
        <w:pStyle w:val="FootnoteText"/>
      </w:pPr>
      <w:r>
        <w:rPr>
          <w:rStyle w:val="FootnoteReference"/>
        </w:rPr>
        <w:footnoteRef/>
      </w:r>
      <w:r>
        <w:t xml:space="preserve"> Cross-references for "elected": 2John 1:13.</w:t>
      </w:r>
    </w:p>
  </w:footnote>
  <w:footnote w:id="19200">
    <w:p>
      <w:pPr>
        <w:pStyle w:val="FootnoteText"/>
      </w:pPr>
      <w:r>
        <w:rPr>
          <w:rStyle w:val="FootnoteReference"/>
        </w:rPr>
        <w:footnoteRef/>
      </w:r>
      <w:r>
        <w:t xml:space="preserve"> Cross-references for "Marcus": Acts 12:12; Acts 12:25.</w:t>
      </w:r>
    </w:p>
  </w:footnote>
  <w:footnote w:id="19201">
    <w:p>
      <w:pPr>
        <w:pStyle w:val="FootnoteText"/>
      </w:pPr>
      <w:r>
        <w:rPr>
          <w:rStyle w:val="FootnoteReference"/>
        </w:rPr>
        <w:footnoteRef/>
      </w:r>
      <w:r>
        <w:t xml:space="preserve"> Cross-references for "with a": Rom 16:16; 1Cor 16:20; 2Cor 13:12; 1Thess 5:26.</w:t>
      </w:r>
    </w:p>
  </w:footnote>
  <w:footnote w:id="19202">
    <w:p>
      <w:pPr>
        <w:pStyle w:val="FootnoteText"/>
      </w:pPr>
      <w:r>
        <w:rPr>
          <w:rStyle w:val="FootnoteReference"/>
        </w:rPr>
        <w:footnoteRef/>
      </w:r>
      <w:r>
        <w:t xml:space="preserve"> Cross-references for "Peace": John 14:27; John 16:33; John 20:19; John 20:26; Rom 1:7; Eph 6:23; 1Pet 1:2.</w:t>
      </w:r>
    </w:p>
  </w:footnote>
  <w:footnote w:id="19203">
    <w:p>
      <w:pPr>
        <w:pStyle w:val="FootnoteText"/>
      </w:pPr>
      <w:r>
        <w:rPr>
          <w:rStyle w:val="FootnoteReference"/>
        </w:rPr>
        <w:footnoteRef/>
      </w:r>
      <w:r>
        <w:t xml:space="preserve"> Cross-references: Rom 8:1; 1Cor 1:30; 2Cor 5:17.</w:t>
      </w:r>
    </w:p>
  </w:footnote>
  <w:footnote w:id="192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05">
    <w:p>
      <w:pPr>
        <w:pStyle w:val="FootnoteText"/>
      </w:pPr>
      <w:r>
        <w:rPr>
          <w:rStyle w:val="FootnoteReference"/>
        </w:rPr>
        <w:footnoteRef/>
      </w:r>
      <w:r>
        <w:t xml:space="preserve"> Name meaning: Peter (Kepha; Petros) — Rock; stone. The rock-like apostle.</w:t>
      </w:r>
    </w:p>
  </w:footnote>
  <w:footnote w:id="19206">
    <w:p>
      <w:pPr>
        <w:pStyle w:val="FootnoteText"/>
      </w:pPr>
      <w:r>
        <w:rPr>
          <w:rStyle w:val="FootnoteReference"/>
        </w:rPr>
        <w:footnoteRef/>
      </w:r>
      <w:r>
        <w:t xml:space="preserve"> Cross-references for "an apostle": Luke 11:49; John 20:21; 1Cor 9:1; 1Cor 15:9; Gal 2:8; Eph 3:5; Eph 4:11; 1Pet 5:1.</w:t>
      </w:r>
    </w:p>
  </w:footnote>
  <w:footnote w:id="19207">
    <w:p>
      <w:pPr>
        <w:pStyle w:val="FootnoteText"/>
      </w:pPr>
      <w:r>
        <w:rPr>
          <w:rStyle w:val="FootnoteReference"/>
        </w:rPr>
        <w:footnoteRef/>
      </w:r>
      <w:r>
        <w:t xml:space="preserve"> Name meaning: Jesus (Yeshua) — Yahweh saves. He will save His people from their sins.</w:t>
      </w:r>
    </w:p>
  </w:footnote>
  <w:footnote w:id="192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09">
    <w:p>
      <w:pPr>
        <w:pStyle w:val="FootnoteText"/>
      </w:pPr>
      <w:r>
        <w:rPr>
          <w:rStyle w:val="FootnoteReference"/>
        </w:rPr>
        <w:footnoteRef/>
      </w:r>
      <w:r>
        <w:t xml:space="preserve"> Cross-references for "have": Acts 15:8-9; Rom 1:12; 2Cor 4:13; Eph 4:5; Phil 1:29; 2Tim 1:5; Titus 1:1; Titus 1:4; 1Pet 1:7; 1Pet 2:7; 2Pet 1:4.</w:t>
      </w:r>
    </w:p>
  </w:footnote>
  <w:footnote w:id="19210">
    <w:p>
      <w:pPr>
        <w:pStyle w:val="FootnoteText"/>
      </w:pPr>
      <w:r>
        <w:rPr>
          <w:rStyle w:val="FootnoteReference"/>
        </w:rPr>
        <w:footnoteRef/>
      </w:r>
      <w:r>
        <w:t xml:space="preserve"> Cross-references for "through": Jer 33:16; Rom 1:17; Rom 3:21-26; 1Cor 1:30; 2Cor 5:21; Phil 3:9.</w:t>
      </w:r>
    </w:p>
  </w:footnote>
  <w:footnote w:id="19211">
    <w:p>
      <w:pPr>
        <w:pStyle w:val="FootnoteText"/>
      </w:pPr>
      <w:r>
        <w:rPr>
          <w:rStyle w:val="FootnoteReference"/>
        </w:rPr>
        <w:footnoteRef/>
      </w:r>
      <w:r>
        <w:t xml:space="preserve"> Cross-references for "Simon": Acts 15:14.</w:t>
      </w:r>
    </w:p>
  </w:footnote>
  <w:footnote w:id="19212">
    <w:p>
      <w:pPr>
        <w:pStyle w:val="FootnoteText"/>
      </w:pPr>
      <w:r>
        <w:rPr>
          <w:rStyle w:val="FootnoteReference"/>
        </w:rPr>
        <w:footnoteRef/>
      </w:r>
      <w:r>
        <w:t xml:space="preserve"> Cross-references for "Peter": Matt 4:18; Matt 10:2; Luke 22:31-34; John 1:42; John 21:15-17; 1Pet 1:1.</w:t>
      </w:r>
    </w:p>
  </w:footnote>
  <w:footnote w:id="19213">
    <w:p>
      <w:pPr>
        <w:pStyle w:val="FootnoteText"/>
      </w:pPr>
      <w:r>
        <w:rPr>
          <w:rStyle w:val="FootnoteReference"/>
        </w:rPr>
        <w:footnoteRef/>
      </w:r>
      <w:r>
        <w:t xml:space="preserve"> Cross-references for "a servant": John 12:26; Rom 1:1.</w:t>
      </w:r>
    </w:p>
  </w:footnote>
  <w:footnote w:id="19214">
    <w:p>
      <w:pPr>
        <w:pStyle w:val="FootnoteText"/>
      </w:pPr>
      <w:r>
        <w:rPr>
          <w:rStyle w:val="FootnoteReference"/>
        </w:rPr>
        <w:footnoteRef/>
      </w:r>
      <w:r>
        <w:t xml:space="preserve"> Cross-references for "of God and our Saviour": Isa 12:2; Luke 1:47; Titus 2:13.</w:t>
      </w:r>
    </w:p>
  </w:footnote>
  <w:footnote w:id="19215">
    <w:p>
      <w:pPr>
        <w:pStyle w:val="FootnoteText"/>
      </w:pPr>
      <w:r>
        <w:rPr>
          <w:rStyle w:val="FootnoteReference"/>
        </w:rPr>
        <w:footnoteRef/>
      </w:r>
      <w:r>
        <w:t xml:space="preserve"> Cross-references for "Grace": Num 6:24-26; Dan 4:1; Dan 6:25; Rom 1:7; 1Pet 1:2; Jude 1:2; Rev 1:4.</w:t>
      </w:r>
    </w:p>
  </w:footnote>
  <w:footnote w:id="19216">
    <w:p>
      <w:pPr>
        <w:pStyle w:val="FootnoteText"/>
      </w:pPr>
      <w:r>
        <w:rPr>
          <w:rStyle w:val="FootnoteReference"/>
        </w:rPr>
        <w:footnoteRef/>
      </w:r>
      <w:r>
        <w:t xml:space="preserve"> Cross-references for "the knowledge": Isa 53:11; Luke 10:22; John 17:3; 2Cor 4:6; 2Pet 3:18; 1John 5:20-21.</w:t>
      </w:r>
    </w:p>
  </w:footnote>
  <w:footnote w:id="19217">
    <w:p>
      <w:pPr>
        <w:pStyle w:val="FootnoteText"/>
      </w:pPr>
      <w:r>
        <w:rPr>
          <w:rStyle w:val="FootnoteReference"/>
        </w:rPr>
        <w:footnoteRef/>
      </w:r>
      <w:r>
        <w:t xml:space="preserve"> Cross-references for "through": John 17:3; 2Pet 1:2.</w:t>
      </w:r>
    </w:p>
  </w:footnote>
  <w:footnote w:id="1921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19">
    <w:p>
      <w:pPr>
        <w:pStyle w:val="FootnoteText"/>
      </w:pPr>
      <w:r>
        <w:rPr>
          <w:rStyle w:val="FootnoteReference"/>
        </w:rPr>
        <w:footnoteRef/>
      </w:r>
      <w:r>
        <w:t xml:space="preserve"> Cross-references for "virtue": Ruth 3:11; Prov 12:4; Prov 31:10; Prov 31:29; Phil 4:8; 2Pet 1:5.</w:t>
      </w:r>
    </w:p>
  </w:footnote>
  <w:footnote w:id="19220">
    <w:p>
      <w:pPr>
        <w:pStyle w:val="FootnoteText"/>
      </w:pPr>
      <w:r>
        <w:rPr>
          <w:rStyle w:val="FootnoteReference"/>
        </w:rPr>
        <w:footnoteRef/>
      </w:r>
      <w:r>
        <w:t xml:space="preserve"> Cross-references: Ps 110:3; Matt 28:18; John 17:2; 2Cor 12:9; Eph 1:19-21; Col 1:16; Heb 1:3.</w:t>
      </w:r>
    </w:p>
  </w:footnote>
  <w:footnote w:id="19221">
    <w:p>
      <w:pPr>
        <w:pStyle w:val="FootnoteText"/>
      </w:pPr>
      <w:r>
        <w:rPr>
          <w:rStyle w:val="FootnoteReference"/>
        </w:rPr>
        <w:footnoteRef/>
      </w:r>
      <w:r>
        <w:t xml:space="preserve"> Cross-references: Ps 84:11; Rom 8:32; 1Cor 3:21-23; 1Tim 4:8.</w:t>
      </w:r>
    </w:p>
  </w:footnote>
  <w:footnote w:id="19222">
    <w:p>
      <w:pPr>
        <w:pStyle w:val="FootnoteText"/>
      </w:pPr>
      <w:r>
        <w:rPr>
          <w:rStyle w:val="FootnoteReference"/>
        </w:rPr>
        <w:footnoteRef/>
      </w:r>
      <w:r>
        <w:t xml:space="preserve"> Cross-references for "are given": Ezek 36:25-27; Rom 9:4; 2Cor 1:20; 2Cor 6:17-18; 2Cor 7:1; Gal 3:16; Heb 8:6-12; Heb 9:15; 2Pet 1:1; 1John 2:25.</w:t>
      </w:r>
    </w:p>
  </w:footnote>
  <w:footnote w:id="19223">
    <w:p>
      <w:pPr>
        <w:pStyle w:val="FootnoteText"/>
      </w:pPr>
      <w:r>
        <w:rPr>
          <w:rStyle w:val="FootnoteReference"/>
        </w:rPr>
        <w:footnoteRef/>
      </w:r>
      <w:r>
        <w:t xml:space="preserve"> Cross-references for "having": Gal 6:8; Jas 4:1-3; 1Pet 4:2-3; 2Pet 2:18-20; 1John 2:15-16.</w:t>
      </w:r>
    </w:p>
  </w:footnote>
  <w:footnote w:id="19224">
    <w:p>
      <w:pPr>
        <w:pStyle w:val="FootnoteText"/>
      </w:pPr>
      <w:r>
        <w:rPr>
          <w:rStyle w:val="FootnoteReference"/>
        </w:rPr>
        <w:footnoteRef/>
      </w:r>
      <w:r>
        <w:t xml:space="preserve"> Cross-references for "ye might": John 1:12-13; 2Cor 3:18; Eph 4:23-24; Col 3:10; Heb 12:10; 1John 3:2.</w:t>
      </w:r>
    </w:p>
  </w:footnote>
  <w:footnote w:id="19225">
    <w:p>
      <w:pPr>
        <w:pStyle w:val="FootnoteText"/>
      </w:pPr>
      <w:r>
        <w:rPr>
          <w:rStyle w:val="FootnoteReference"/>
        </w:rPr>
        <w:footnoteRef/>
      </w:r>
      <w:r>
        <w:t xml:space="preserve"> Cross-references for "beside": Luke 16:26; Luke 24:21.</w:t>
      </w:r>
    </w:p>
  </w:footnote>
  <w:footnote w:id="1922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27">
    <w:p>
      <w:pPr>
        <w:pStyle w:val="FootnoteText"/>
      </w:pPr>
      <w:r>
        <w:rPr>
          <w:rStyle w:val="FootnoteReference"/>
        </w:rPr>
        <w:footnoteRef/>
      </w:r>
      <w:r>
        <w:t xml:space="preserve"> Cross-references for "virtue": Phil 4:8; 2Pet 1:3.</w:t>
      </w:r>
    </w:p>
  </w:footnote>
  <w:footnote w:id="19228">
    <w:p>
      <w:pPr>
        <w:pStyle w:val="FootnoteText"/>
      </w:pPr>
      <w:r>
        <w:rPr>
          <w:rStyle w:val="FootnoteReference"/>
        </w:rPr>
        <w:footnoteRef/>
      </w:r>
      <w:r>
        <w:t xml:space="preserve"> Cross-references for "knowledge": 1Cor 14:20; Eph 1:17-18; Eph 5:17; Phil 1:9; Col 1:9; 1Pet 3:7; 2Pet 1:2; 2Pet 3:18.</w:t>
      </w:r>
    </w:p>
  </w:footnote>
  <w:footnote w:id="1922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3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31">
    <w:p>
      <w:pPr>
        <w:pStyle w:val="FootnoteText"/>
      </w:pPr>
      <w:r>
        <w:rPr>
          <w:rStyle w:val="FootnoteReference"/>
        </w:rPr>
        <w:footnoteRef/>
      </w:r>
      <w:r>
        <w:t xml:space="preserve"> Cross-references for "temperance": Acts 24:25; 1Cor 9:25; Gal 5:23; Titus 1:8; Titus 2:2.</w:t>
      </w:r>
    </w:p>
  </w:footnote>
  <w:footnote w:id="19232">
    <w:p>
      <w:pPr>
        <w:pStyle w:val="FootnoteText"/>
      </w:pPr>
      <w:r>
        <w:rPr>
          <w:rStyle w:val="FootnoteReference"/>
        </w:rPr>
        <w:footnoteRef/>
      </w:r>
      <w:r>
        <w:t xml:space="preserve"> Cross-references for "brotherly": John 13:34-35; Rom 12:10; 1Thess 3:12; 1Thess 4:9-10; Heb 13:1; 1Pet 1:22; 1Pet 2:17; 1John 3:14; 1John 3:16.</w:t>
      </w:r>
    </w:p>
  </w:footnote>
  <w:footnote w:id="19233">
    <w:p>
      <w:pPr>
        <w:pStyle w:val="FootnoteText"/>
      </w:pPr>
      <w:r>
        <w:rPr>
          <w:rStyle w:val="FootnoteReference"/>
        </w:rPr>
        <w:footnoteRef/>
      </w:r>
      <w:r>
        <w:t xml:space="preserve"> Cross-references for "charity": 1Cor 13:1-8; Gal 6:10; Col 3:14; 1Thess 5:15; 1Pet 3:8; 1John 4:21.</w:t>
      </w:r>
    </w:p>
  </w:footnote>
  <w:footnote w:id="19234">
    <w:p>
      <w:pPr>
        <w:pStyle w:val="FootnoteText"/>
      </w:pPr>
      <w:r>
        <w:rPr>
          <w:rStyle w:val="FootnoteReference"/>
        </w:rPr>
        <w:footnoteRef/>
      </w:r>
      <w:r>
        <w:t xml:space="preserve"> Cross-references for "in you": John 5:42; 2Cor 9:14; 2Cor 13:5; Phil 2:5; Col 3:16; Phlm 1:6.</w:t>
      </w:r>
    </w:p>
  </w:footnote>
  <w:footnote w:id="19235">
    <w:p>
      <w:pPr>
        <w:pStyle w:val="FootnoteText"/>
      </w:pPr>
      <w:r>
        <w:rPr>
          <w:rStyle w:val="FootnoteReference"/>
        </w:rPr>
        <w:footnoteRef/>
      </w:r>
      <w:r>
        <w:t xml:space="preserve"> Cross-references for "and abound": 1Cor 15:58; 2Cor 8:2; 2Cor 8:7; Phil 1:9; Col 2:7; Col 3:16; 1Thess 3:12; 1Thess 4:1; 2Thess 1:3.</w:t>
      </w:r>
    </w:p>
  </w:footnote>
  <w:footnote w:id="19236">
    <w:p>
      <w:pPr>
        <w:pStyle w:val="FootnoteText"/>
      </w:pPr>
      <w:r>
        <w:rPr>
          <w:rStyle w:val="FootnoteReference"/>
        </w:rPr>
        <w:footnoteRef/>
      </w:r>
      <w:r>
        <w:t xml:space="preserve"> Cross-references for "barren": Prov 19:15; Matt 20:3; Matt 20:6; Matt 25:26; Rom 12:11; 1Tim 5:13; Heb 6:12.</w:t>
      </w:r>
    </w:p>
  </w:footnote>
  <w:footnote w:id="19237">
    <w:p>
      <w:pPr>
        <w:pStyle w:val="FootnoteText"/>
      </w:pPr>
      <w:r>
        <w:rPr>
          <w:rStyle w:val="FootnoteReference"/>
        </w:rPr>
        <w:footnoteRef/>
      </w:r>
      <w:r>
        <w:t xml:space="preserve"> Cross-references for "unfruitful": Matt 13:22; John 15:2; John 15:6; Titus 3:14.</w:t>
      </w:r>
    </w:p>
  </w:footnote>
  <w:footnote w:id="19238">
    <w:p>
      <w:pPr>
        <w:pStyle w:val="FootnoteText"/>
      </w:pPr>
      <w:r>
        <w:rPr>
          <w:rStyle w:val="FootnoteReference"/>
        </w:rPr>
        <w:footnoteRef/>
      </w:r>
      <w:r>
        <w:t xml:space="preserve"> Cross-references: John 15:7-8; 2Cor 5:13-17.</w:t>
      </w:r>
    </w:p>
  </w:footnote>
  <w:footnote w:id="19239">
    <w:p>
      <w:pPr>
        <w:pStyle w:val="FootnoteText"/>
      </w:pPr>
      <w:r>
        <w:rPr>
          <w:rStyle w:val="FootnoteReference"/>
        </w:rPr>
        <w:footnoteRef/>
      </w:r>
      <w:r>
        <w:t xml:space="preserve"> Cross-references: 2Pet 1:2.</w:t>
      </w:r>
    </w:p>
  </w:footnote>
  <w:footnote w:id="19240">
    <w:p>
      <w:pPr>
        <w:pStyle w:val="FootnoteText"/>
      </w:pPr>
      <w:r>
        <w:rPr>
          <w:rStyle w:val="FootnoteReference"/>
        </w:rPr>
        <w:footnoteRef/>
      </w:r>
      <w:r>
        <w:t xml:space="preserve"> Cross-references for "blind": John 9:40-41; 2Cor 4:3-4; 1John 2:9-11; Rev 3:17.</w:t>
      </w:r>
    </w:p>
  </w:footnote>
  <w:footnote w:id="19241">
    <w:p>
      <w:pPr>
        <w:pStyle w:val="FootnoteText"/>
      </w:pPr>
      <w:r>
        <w:rPr>
          <w:rStyle w:val="FootnoteReference"/>
        </w:rPr>
        <w:footnoteRef/>
      </w:r>
      <w:r>
        <w:t xml:space="preserve"> Cross-references for "that he": Rom 6:1-4; Rom 6:11; Eph 5:26; Heb 9:14; 1Pet 3:21; 2Pet 1:4; 2Pet 2:18-20; 1John 1:7.</w:t>
      </w:r>
    </w:p>
  </w:footnote>
  <w:footnote w:id="19242">
    <w:p>
      <w:pPr>
        <w:pStyle w:val="FootnoteText"/>
      </w:pPr>
      <w:r>
        <w:rPr>
          <w:rStyle w:val="FootnoteReference"/>
        </w:rPr>
        <w:footnoteRef/>
      </w:r>
      <w:r>
        <w:t xml:space="preserve"> Cross-references for "lacketh": Mark 10:21; Luke 18:22; Gal 5:6; Gal 5:13; Jas 2:14-26; 2Pet 1:5-7.</w:t>
      </w:r>
    </w:p>
  </w:footnote>
  <w:footnote w:id="19243">
    <w:p>
      <w:pPr>
        <w:pStyle w:val="FootnoteText"/>
      </w:pPr>
      <w:r>
        <w:rPr>
          <w:rStyle w:val="FootnoteReference"/>
        </w:rPr>
        <w:footnoteRef/>
      </w:r>
      <w:r>
        <w:t xml:space="preserve"> Cross-references for "give": 2Pet 1:5; 2Pet 3:17.</w:t>
      </w:r>
    </w:p>
  </w:footnote>
  <w:footnote w:id="19244">
    <w:p>
      <w:pPr>
        <w:pStyle w:val="FootnoteText"/>
      </w:pPr>
      <w:r>
        <w:rPr>
          <w:rStyle w:val="FootnoteReference"/>
        </w:rPr>
        <w:footnoteRef/>
      </w:r>
      <w:r>
        <w:t xml:space="preserve"> Cross-references for "to make": 2Tim 2:19; Heb 6:11; Heb 6:19; 1John 3:19-21.</w:t>
      </w:r>
    </w:p>
  </w:footnote>
  <w:footnote w:id="19245">
    <w:p>
      <w:pPr>
        <w:pStyle w:val="FootnoteText"/>
      </w:pPr>
      <w:r>
        <w:rPr>
          <w:rStyle w:val="FootnoteReference"/>
        </w:rPr>
        <w:footnoteRef/>
      </w:r>
      <w:r>
        <w:t xml:space="preserve"> Cross-references for "election": Rom 8:28-31; 1Thess 1:3-4; 2Thess 2:13-14; 1Pet 1:2.</w:t>
      </w:r>
    </w:p>
  </w:footnote>
  <w:footnote w:id="19246">
    <w:p>
      <w:pPr>
        <w:pStyle w:val="FootnoteText"/>
      </w:pPr>
      <w:r>
        <w:rPr>
          <w:rStyle w:val="FootnoteReference"/>
        </w:rPr>
        <w:footnoteRef/>
      </w:r>
      <w:r>
        <w:t xml:space="preserve"> Cross-references for "never": Ps 37:24; Ps 62:2; Ps 62:6; Ps 112:6; Ps 121:3; Mic 7:8; Acts 20:24-25; 1Pet 1:5; 2Pet 3:17; Rev 3:10-11.</w:t>
      </w:r>
    </w:p>
  </w:footnote>
  <w:footnote w:id="19247">
    <w:p>
      <w:pPr>
        <w:pStyle w:val="FootnoteText"/>
      </w:pPr>
      <w:r>
        <w:rPr>
          <w:rStyle w:val="FootnoteReference"/>
        </w:rPr>
        <w:footnoteRef/>
      </w:r>
      <w:r>
        <w:t xml:space="preserve"> Cross-references: Ps 15:5; Isa 56:2; Matt 7:24-25; Luke 6:47-49; 1John 3:19; Rev 22:14.</w:t>
      </w:r>
    </w:p>
  </w:footnote>
  <w:footnote w:id="19248">
    <w:p>
      <w:pPr>
        <w:pStyle w:val="FootnoteText"/>
      </w:pPr>
      <w:r>
        <w:rPr>
          <w:rStyle w:val="FootnoteReference"/>
        </w:rPr>
        <w:footnoteRef/>
      </w:r>
      <w:r>
        <w:t xml:space="preserve"> Cross-references for "an entrance": Matt 25:34; 2Cor 5:1; 2Tim 4:8; Rev 3:21.</w:t>
      </w:r>
    </w:p>
  </w:footnote>
  <w:footnote w:id="19249">
    <w:p>
      <w:pPr>
        <w:pStyle w:val="FootnoteText"/>
      </w:pPr>
      <w:r>
        <w:rPr>
          <w:rStyle w:val="FootnoteReference"/>
        </w:rPr>
        <w:footnoteRef/>
      </w:r>
      <w:r>
        <w:t xml:space="preserve"> Cross-references for "abundantly": Ps 36:8; Song 5:1; Isa 35:2; John 10:10; Eph 3:20; Heb 6:17.</w:t>
      </w:r>
    </w:p>
  </w:footnote>
  <w:footnote w:id="19250">
    <w:p>
      <w:pPr>
        <w:pStyle w:val="FootnoteText"/>
      </w:pPr>
      <w:r>
        <w:rPr>
          <w:rStyle w:val="FootnoteReference"/>
        </w:rPr>
        <w:footnoteRef/>
      </w:r>
      <w:r>
        <w:t xml:space="preserve"> Cross-references for "everlasting": Isa 9:7; Dan 7:14; Dan 7:27; Rev 5:10.</w:t>
      </w:r>
    </w:p>
  </w:footnote>
  <w:footnote w:id="19251">
    <w:p>
      <w:pPr>
        <w:pStyle w:val="FootnoteText"/>
      </w:pPr>
      <w:r>
        <w:rPr>
          <w:rStyle w:val="FootnoteReference"/>
        </w:rPr>
        <w:footnoteRef/>
      </w:r>
      <w:r>
        <w:t xml:space="preserve"> Cross-references: 2Pet 1:1.</w:t>
      </w:r>
    </w:p>
  </w:footnote>
  <w:footnote w:id="19252">
    <w:p>
      <w:pPr>
        <w:pStyle w:val="FootnoteText"/>
      </w:pPr>
      <w:r>
        <w:rPr>
          <w:rStyle w:val="FootnoteReference"/>
        </w:rPr>
        <w:footnoteRef/>
      </w:r>
      <w:r>
        <w:t xml:space="preserve"> Cross-references for "I will not": Rom 15:14-15; Phil 3:1; 1Tim 4:6; 2Tim 1:6; Heb 10:32; 2Pet 1:13; 2Pet 1:15; 2Pet 3:1; Jude 1:3; Jude 1:17.</w:t>
      </w:r>
    </w:p>
  </w:footnote>
  <w:footnote w:id="19253">
    <w:p>
      <w:pPr>
        <w:pStyle w:val="FootnoteText"/>
      </w:pPr>
      <w:r>
        <w:rPr>
          <w:rStyle w:val="FootnoteReference"/>
        </w:rPr>
        <w:footnoteRef/>
      </w:r>
      <w:r>
        <w:t xml:space="preserve"> Cross-references for "though": 1John 2:21; Jude 1:5.</w:t>
      </w:r>
    </w:p>
  </w:footnote>
  <w:footnote w:id="19254">
    <w:p>
      <w:pPr>
        <w:pStyle w:val="FootnoteText"/>
      </w:pPr>
      <w:r>
        <w:rPr>
          <w:rStyle w:val="FootnoteReference"/>
        </w:rPr>
        <w:footnoteRef/>
      </w:r>
      <w:r>
        <w:t xml:space="preserve"> Cross-references for "and be": Acts 16:5; Col 2:7; Heb 13:9; 1Pet 5:10; 1Pet 5:12; 2Pet 3:17.</w:t>
      </w:r>
    </w:p>
  </w:footnote>
  <w:footnote w:id="19255">
    <w:p>
      <w:pPr>
        <w:pStyle w:val="FootnoteText"/>
      </w:pPr>
      <w:r>
        <w:rPr>
          <w:rStyle w:val="FootnoteReference"/>
        </w:rPr>
        <w:footnoteRef/>
      </w:r>
      <w:r>
        <w:t xml:space="preserve"> Cross-references for "as long": 2Cor 5:1-4; 2Cor 5:8; Heb 13:3; 2Pet 1:14.</w:t>
      </w:r>
    </w:p>
  </w:footnote>
  <w:footnote w:id="192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257">
    <w:p>
      <w:pPr>
        <w:pStyle w:val="FootnoteText"/>
      </w:pPr>
      <w:r>
        <w:rPr>
          <w:rStyle w:val="FootnoteReference"/>
        </w:rPr>
        <w:footnoteRef/>
      </w:r>
      <w:r>
        <w:t xml:space="preserve"> Cross-references for "to stir": Hag 1:14; 2Tim 1:6; 2Pet 3:1.</w:t>
      </w:r>
    </w:p>
  </w:footnote>
  <w:footnote w:id="19258">
    <w:p>
      <w:pPr>
        <w:pStyle w:val="FootnoteText"/>
      </w:pPr>
      <w:r>
        <w:rPr>
          <w:rStyle w:val="FootnoteReference"/>
        </w:rPr>
        <w:footnoteRef/>
      </w:r>
      <w:r>
        <w:t xml:space="preserve"> Cross-references: 2Pet 1:12.</w:t>
      </w:r>
    </w:p>
  </w:footnote>
  <w:footnote w:id="19259">
    <w:p>
      <w:pPr>
        <w:pStyle w:val="FootnoteText"/>
      </w:pPr>
      <w:r>
        <w:rPr>
          <w:rStyle w:val="FootnoteReference"/>
        </w:rPr>
        <w:footnoteRef/>
      </w:r>
      <w:r>
        <w:t xml:space="preserve"> Cross-references for "shortly": Deut 4:21-22; Deut 31:14; Josh 23:14; 1Kgs 2:2-3; Acts 20:25; 2Tim 4:6.</w:t>
      </w:r>
    </w:p>
  </w:footnote>
  <w:footnote w:id="19260">
    <w:p>
      <w:pPr>
        <w:pStyle w:val="FootnoteText"/>
      </w:pPr>
      <w:r>
        <w:rPr>
          <w:rStyle w:val="FootnoteReference"/>
        </w:rPr>
        <w:footnoteRef/>
      </w:r>
      <w:r>
        <w:t xml:space="preserve"> Cross-references for "even": John 21:18-19.</w:t>
      </w:r>
    </w:p>
  </w:footnote>
  <w:footnote w:id="19261">
    <w:p>
      <w:pPr>
        <w:pStyle w:val="FootnoteText"/>
      </w:pPr>
      <w:r>
        <w:rPr>
          <w:rStyle w:val="FootnoteReference"/>
        </w:rPr>
        <w:footnoteRef/>
      </w:r>
      <w:r>
        <w:t xml:space="preserve"> Cross-references for "I will": Deut 31:19-29; Josh 24:24-29; 1Chr 29:1-20; Ps 71:18; 2Tim 2:2; Heb 11:4.</w:t>
      </w:r>
    </w:p>
  </w:footnote>
  <w:footnote w:id="19262">
    <w:p>
      <w:pPr>
        <w:pStyle w:val="FootnoteText"/>
      </w:pPr>
      <w:r>
        <w:rPr>
          <w:rStyle w:val="FootnoteReference"/>
        </w:rPr>
        <w:footnoteRef/>
      </w:r>
      <w:r>
        <w:t xml:space="preserve"> Cross-references for "these": 2Pet 1:4-7; 2Pet 1:12.</w:t>
      </w:r>
    </w:p>
  </w:footnote>
  <w:footnote w:id="1926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264">
    <w:p>
      <w:pPr>
        <w:pStyle w:val="FootnoteText"/>
      </w:pPr>
      <w:r>
        <w:rPr>
          <w:rStyle w:val="FootnoteReference"/>
        </w:rPr>
        <w:footnoteRef/>
      </w:r>
      <w:r>
        <w:t xml:space="preserve"> Cross-references for "the power": Matt 28:18; Mark 9:1; John 17:2; Rom 1:4; 1Cor 5:4; Phil 3:21.</w:t>
      </w:r>
    </w:p>
  </w:footnote>
  <w:footnote w:id="19265">
    <w:p>
      <w:pPr>
        <w:pStyle w:val="FootnoteText"/>
      </w:pPr>
      <w:r>
        <w:rPr>
          <w:rStyle w:val="FootnoteReference"/>
        </w:rPr>
        <w:footnoteRef/>
      </w:r>
      <w:r>
        <w:t xml:space="preserve"> Cross-references for "coming": Mal 3:2; Mal 4:5; Matt 16:28; Matt 24:3; Matt 24:27; 1Cor 1:7; Jude 1:14; Rev 1:7.</w:t>
      </w:r>
    </w:p>
  </w:footnote>
  <w:footnote w:id="19266">
    <w:p>
      <w:pPr>
        <w:pStyle w:val="FootnoteText"/>
      </w:pPr>
      <w:r>
        <w:rPr>
          <w:rStyle w:val="FootnoteReference"/>
        </w:rPr>
        <w:footnoteRef/>
      </w:r>
      <w:r>
        <w:t xml:space="preserve"> Cross-references: Matt 17:1-5; Mark 9:2; Luke 9:28-32; John 1:14; 1John 1:1-3; 1John 4:14.</w:t>
      </w:r>
    </w:p>
  </w:footnote>
  <w:footnote w:id="19267">
    <w:p>
      <w:pPr>
        <w:pStyle w:val="FootnoteText"/>
      </w:pPr>
      <w:r>
        <w:rPr>
          <w:rStyle w:val="FootnoteReference"/>
        </w:rPr>
        <w:footnoteRef/>
      </w:r>
      <w:r>
        <w:t xml:space="preserve"> Cross-references for "there came": Matt 17:3; Mark 9:7; Luke 9:34-35; John 12:28-29.</w:t>
      </w:r>
    </w:p>
  </w:footnote>
  <w:footnote w:id="19268">
    <w:p>
      <w:pPr>
        <w:pStyle w:val="FootnoteText"/>
      </w:pPr>
      <w:r>
        <w:rPr>
          <w:rStyle w:val="FootnoteReference"/>
        </w:rPr>
        <w:footnoteRef/>
      </w:r>
      <w:r>
        <w:t xml:space="preserve"> Cross-references for "This": Matt 3:17; Matt 17:5; Mark 1:11; Mark 9:7; Luke 3:22; Luke 9:35.</w:t>
      </w:r>
    </w:p>
  </w:footnote>
  <w:footnote w:id="19269">
    <w:p>
      <w:pPr>
        <w:pStyle w:val="FootnoteText"/>
      </w:pPr>
      <w:r>
        <w:rPr>
          <w:rStyle w:val="FootnoteReference"/>
        </w:rPr>
        <w:footnoteRef/>
      </w:r>
      <w:r>
        <w:t xml:space="preserve"> Cross-references for "in whom": Isa 42:1; Isa 53:10; Matt 12:18.</w:t>
      </w:r>
    </w:p>
  </w:footnote>
  <w:footnote w:id="1927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271">
    <w:p>
      <w:pPr>
        <w:pStyle w:val="FootnoteText"/>
      </w:pPr>
      <w:r>
        <w:rPr>
          <w:rStyle w:val="FootnoteReference"/>
        </w:rPr>
        <w:footnoteRef/>
      </w:r>
      <w:r>
        <w:t xml:space="preserve"> Cross-references for "this": Matt 17:6.</w:t>
      </w:r>
    </w:p>
  </w:footnote>
  <w:footnote w:id="19272">
    <w:p>
      <w:pPr>
        <w:pStyle w:val="FootnoteText"/>
      </w:pPr>
      <w:r>
        <w:rPr>
          <w:rStyle w:val="FootnoteReference"/>
        </w:rPr>
        <w:footnoteRef/>
      </w:r>
      <w:r>
        <w:t xml:space="preserve"> Cross-references for "the holy": Gen 28:16-17; Exod 3:1; Exod 3:5; Josh 5:15; Isa 11:9; Isa 56:7; Zech 8:3; Matt 17:6.</w:t>
      </w:r>
    </w:p>
  </w:footnote>
  <w:footnote w:id="19273">
    <w:p>
      <w:pPr>
        <w:pStyle w:val="FootnoteText"/>
      </w:pPr>
      <w:r>
        <w:rPr>
          <w:rStyle w:val="FootnoteReference"/>
        </w:rPr>
        <w:footnoteRef/>
      </w:r>
      <w:r>
        <w:t xml:space="preserve"> Cross-references for "a more": Ps 19:7-9; Isa 8:20; Isa 41:21-23; Isa 41:26; Luke 16:29-31; John 5:39; Acts 17:11.</w:t>
      </w:r>
    </w:p>
  </w:footnote>
  <w:footnote w:id="19274">
    <w:p>
      <w:pPr>
        <w:pStyle w:val="FootnoteText"/>
      </w:pPr>
      <w:r>
        <w:rPr>
          <w:rStyle w:val="FootnoteReference"/>
        </w:rPr>
        <w:footnoteRef/>
      </w:r>
      <w:r>
        <w:t xml:space="preserve"> Cross-references for "a light": Ps 119:105; Prov 6:23; Isa 9:2; Isa 60:1-2; Matt 4:16; Luke 1:78-79; John 1:7-9; John 5:35; John 8:12; Eph 5:7-8.</w:t>
      </w:r>
    </w:p>
  </w:footnote>
  <w:footnote w:id="19275">
    <w:p>
      <w:pPr>
        <w:pStyle w:val="FootnoteText"/>
      </w:pPr>
      <w:r>
        <w:rPr>
          <w:rStyle w:val="FootnoteReference"/>
        </w:rPr>
        <w:footnoteRef/>
      </w:r>
      <w:r>
        <w:t xml:space="preserve"> Cross-references for "the day": 2Cor 4:4-6; 1John 5:10; Rev 2:28; Rev 22:16.</w:t>
      </w:r>
    </w:p>
  </w:footnote>
  <w:footnote w:id="19276">
    <w:p>
      <w:pPr>
        <w:pStyle w:val="FootnoteText"/>
      </w:pPr>
      <w:r>
        <w:rPr>
          <w:rStyle w:val="FootnoteReference"/>
        </w:rPr>
        <w:footnoteRef/>
      </w:r>
      <w:r>
        <w:t xml:space="preserve"> Cross-references for "ye do": Acts 15:29; Jas 2:8; 3John 1:6.</w:t>
      </w:r>
    </w:p>
  </w:footnote>
  <w:footnote w:id="19277">
    <w:p>
      <w:pPr>
        <w:pStyle w:val="FootnoteText"/>
      </w:pPr>
      <w:r>
        <w:rPr>
          <w:rStyle w:val="FootnoteReference"/>
        </w:rPr>
        <w:footnoteRef/>
      </w:r>
      <w:r>
        <w:t xml:space="preserve"> Cross-references for "Knowing": Rom 6:6; Rom 13:11; 1Tim 1:9; Jas 1:3; 2Pet 3:3.</w:t>
      </w:r>
    </w:p>
  </w:footnote>
  <w:footnote w:id="19278">
    <w:p>
      <w:pPr>
        <w:pStyle w:val="FootnoteText"/>
      </w:pPr>
      <w:r>
        <w:rPr>
          <w:rStyle w:val="FootnoteReference"/>
        </w:rPr>
        <w:footnoteRef/>
      </w:r>
      <w:r>
        <w:t xml:space="preserve"> Cross-references for "that": Rom 12:6.</w:t>
      </w:r>
    </w:p>
  </w:footnote>
  <w:footnote w:id="19279">
    <w:p>
      <w:pPr>
        <w:pStyle w:val="FootnoteText"/>
      </w:pPr>
      <w:r>
        <w:rPr>
          <w:rStyle w:val="FootnoteReference"/>
        </w:rPr>
        <w:footnoteRef/>
      </w:r>
      <w:r>
        <w:t xml:space="preserve"> Cross-references for "the prophecy": Luke 1:70; 2Tim 3:16; 1Pet 1:11.</w:t>
      </w:r>
    </w:p>
  </w:footnote>
  <w:footnote w:id="1928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281">
    <w:p>
      <w:pPr>
        <w:pStyle w:val="FootnoteText"/>
      </w:pPr>
      <w:r>
        <w:rPr>
          <w:rStyle w:val="FootnoteReference"/>
        </w:rPr>
        <w:footnoteRef/>
      </w:r>
      <w:r>
        <w:t xml:space="preserve"> Cross-references for "by the Holy": Mark 12:36; Acts 1:16; Acts 3:18; Acts 28:25; Heb 3:7; Heb 9:8; Heb 10:15.</w:t>
      </w:r>
    </w:p>
  </w:footnote>
  <w:footnote w:id="19282">
    <w:p>
      <w:pPr>
        <w:pStyle w:val="FootnoteText"/>
      </w:pPr>
      <w:r>
        <w:rPr>
          <w:rStyle w:val="FootnoteReference"/>
        </w:rPr>
        <w:footnoteRef/>
      </w:r>
      <w:r>
        <w:t xml:space="preserve"> Cross-references for "spake": Num 16:28; 2Sam 23:2; Mic 3:7; Luke 1:70; 2Tim 3:15-17; 1Pet 1:11; Rev 19:10.</w:t>
      </w:r>
    </w:p>
  </w:footnote>
  <w:footnote w:id="1928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28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285">
    <w:p>
      <w:pPr>
        <w:pStyle w:val="FootnoteText"/>
      </w:pPr>
      <w:r>
        <w:rPr>
          <w:rStyle w:val="FootnoteReference"/>
        </w:rPr>
        <w:footnoteRef/>
      </w:r>
      <w:r>
        <w:t xml:space="preserve"> Cross-references for "damnable": Gal 5:20; Titus 3:10; 2Pet 2:3.</w:t>
      </w:r>
    </w:p>
  </w:footnote>
  <w:footnote w:id="19286">
    <w:p>
      <w:pPr>
        <w:pStyle w:val="FootnoteText"/>
      </w:pPr>
      <w:r>
        <w:rPr>
          <w:rStyle w:val="FootnoteReference"/>
        </w:rPr>
        <w:footnoteRef/>
      </w:r>
      <w:r>
        <w:t xml:space="preserve"> Cross-references for "denying": Matt 10:33; Luke 12:9; Acts 3:13-14; 2Tim 2:12-13; Jude 1:4; Rev 2:13; Rev 3:8.</w:t>
      </w:r>
    </w:p>
  </w:footnote>
  <w:footnote w:id="19287">
    <w:p>
      <w:pPr>
        <w:pStyle w:val="FootnoteText"/>
      </w:pPr>
      <w:r>
        <w:rPr>
          <w:rStyle w:val="FootnoteReference"/>
        </w:rPr>
        <w:footnoteRef/>
      </w:r>
      <w:r>
        <w:t xml:space="preserve"> Cross-references for "bought": Deut 32:6; Acts 20:28; 1Cor 6:20; 1Cor 7:23; Gal 3:13; Eph 1:7; Heb 10:29; 1Pet 1:8; Rev 5:9.</w:t>
      </w:r>
    </w:p>
  </w:footnote>
  <w:footnote w:id="19288">
    <w:p>
      <w:pPr>
        <w:pStyle w:val="FootnoteText"/>
      </w:pPr>
      <w:r>
        <w:rPr>
          <w:rStyle w:val="FootnoteReference"/>
        </w:rPr>
        <w:footnoteRef/>
      </w:r>
      <w:r>
        <w:t xml:space="preserve"> Cross-references for "and bring": Mal 3:5; Phil 3:19; 2Pet 2:3.</w:t>
      </w:r>
    </w:p>
  </w:footnote>
  <w:footnote w:id="19289">
    <w:p>
      <w:pPr>
        <w:pStyle w:val="FootnoteText"/>
      </w:pPr>
      <w:r>
        <w:rPr>
          <w:rStyle w:val="FootnoteReference"/>
        </w:rPr>
        <w:footnoteRef/>
      </w:r>
      <w:r>
        <w:t xml:space="preserve"> Cross-references for "privily": Gal 2:4; 2Pet 2:3.</w:t>
      </w:r>
    </w:p>
  </w:footnote>
  <w:footnote w:id="19290">
    <w:p>
      <w:pPr>
        <w:pStyle w:val="FootnoteText"/>
      </w:pPr>
      <w:r>
        <w:rPr>
          <w:rStyle w:val="FootnoteReference"/>
        </w:rPr>
        <w:footnoteRef/>
      </w:r>
      <w:r>
        <w:t xml:space="preserve"> Cross-references for "many": Matt 24:10-13; Matt 24:24; Mark 13:22; 1John 2:18-19; Rev 12:9; Rev 13:8; Rev 13:14.</w:t>
      </w:r>
    </w:p>
  </w:footnote>
  <w:footnote w:id="19291">
    <w:p>
      <w:pPr>
        <w:pStyle w:val="FootnoteText"/>
      </w:pPr>
      <w:r>
        <w:rPr>
          <w:rStyle w:val="FootnoteReference"/>
        </w:rPr>
        <w:footnoteRef/>
      </w:r>
      <w:r>
        <w:t xml:space="preserve"> Cross-references for "pernicious ways": Rom 2:24; 1Tim 5:14; Titus 2:5; Titus 2:8.</w:t>
      </w:r>
    </w:p>
  </w:footnote>
  <w:footnote w:id="19292">
    <w:p>
      <w:pPr>
        <w:pStyle w:val="FootnoteText"/>
      </w:pPr>
      <w:r>
        <w:rPr>
          <w:rStyle w:val="FootnoteReference"/>
        </w:rPr>
        <w:footnoteRef/>
      </w:r>
      <w:r>
        <w:t xml:space="preserve"> Cross-references for "evil": Acts 14:2; 1Pet 2:12; 2Pet 2:12; Jude 1:10; Jude 1:15.</w:t>
      </w:r>
    </w:p>
  </w:footnote>
  <w:footnote w:id="1929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29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295">
    <w:p>
      <w:pPr>
        <w:pStyle w:val="FootnoteText"/>
      </w:pPr>
      <w:r>
        <w:rPr>
          <w:rStyle w:val="FootnoteReference"/>
        </w:rPr>
        <w:footnoteRef/>
      </w:r>
      <w:r>
        <w:t xml:space="preserve"> Cross-references for "with": Ps 18:44; Ps 66:3; Ps 81:15; Luke 20:20; Luke 22:47; 1Thess 2:5; 2Pet 1:16.</w:t>
      </w:r>
    </w:p>
  </w:footnote>
  <w:footnote w:id="19296">
    <w:p>
      <w:pPr>
        <w:pStyle w:val="FootnoteText"/>
      </w:pPr>
      <w:r>
        <w:rPr>
          <w:rStyle w:val="FootnoteReference"/>
        </w:rPr>
        <w:footnoteRef/>
      </w:r>
      <w:r>
        <w:t xml:space="preserve"> Cross-references for "make": Deut 24:17; John 2:16; 2Cor 2:17; Rev 18:11-13.</w:t>
      </w:r>
    </w:p>
  </w:footnote>
  <w:footnote w:id="1929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298">
    <w:p>
      <w:pPr>
        <w:pStyle w:val="FootnoteText"/>
      </w:pPr>
      <w:r>
        <w:rPr>
          <w:rStyle w:val="FootnoteReference"/>
        </w:rPr>
        <w:footnoteRef/>
      </w:r>
      <w:r>
        <w:t xml:space="preserve"> Cross-references for "spared": Deut 29:20; Ps 78:50; Ezek 5:11; Ezek 7:4; Ezek 7:9; Rom 8:32; Rom 11:21; 2Pet 2:5.</w:t>
      </w:r>
    </w:p>
  </w:footnote>
  <w:footnote w:id="19299">
    <w:p>
      <w:pPr>
        <w:pStyle w:val="FootnoteText"/>
      </w:pPr>
      <w:r>
        <w:rPr>
          <w:rStyle w:val="FootnoteReference"/>
        </w:rPr>
        <w:footnoteRef/>
      </w:r>
      <w:r>
        <w:t xml:space="preserve"> Cross-references for "the angels": Job 4:18; Luke 10:18; John 8:44; 1John 3:8; Jude 1:6.</w:t>
      </w:r>
    </w:p>
  </w:footnote>
  <w:footnote w:id="1930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01">
    <w:p>
      <w:pPr>
        <w:pStyle w:val="FootnoteText"/>
      </w:pPr>
      <w:r>
        <w:rPr>
          <w:rStyle w:val="FootnoteReference"/>
        </w:rPr>
        <w:footnoteRef/>
      </w:r>
      <w:r>
        <w:t xml:space="preserve"> Cross-references for "into": 2Pet 2:11; Jude 1:6.</w:t>
      </w:r>
    </w:p>
  </w:footnote>
  <w:footnote w:id="19302">
    <w:p>
      <w:pPr>
        <w:pStyle w:val="FootnoteText"/>
      </w:pPr>
      <w:r>
        <w:rPr>
          <w:rStyle w:val="FootnoteReference"/>
        </w:rPr>
        <w:footnoteRef/>
      </w:r>
      <w:r>
        <w:t xml:space="preserve"> Cross-references for "to be": Job 21:30; 2Pet 2:9; Jude 1:13.</w:t>
      </w:r>
    </w:p>
  </w:footnote>
  <w:footnote w:id="19303">
    <w:p>
      <w:pPr>
        <w:pStyle w:val="FootnoteText"/>
      </w:pPr>
      <w:r>
        <w:rPr>
          <w:rStyle w:val="FootnoteReference"/>
        </w:rPr>
        <w:footnoteRef/>
      </w:r>
      <w:r>
        <w:t xml:space="preserve"> Cross-references: Isa 14:12; Matt 8:29; Matt 25:41; Mark 5:7; Luke 8:31; Rev 12:7-9; Rev 20:2-3; Rev 20:10.</w:t>
      </w:r>
    </w:p>
  </w:footnote>
  <w:footnote w:id="19304">
    <w:p>
      <w:pPr>
        <w:pStyle w:val="FootnoteText"/>
      </w:pPr>
      <w:r>
        <w:rPr>
          <w:rStyle w:val="FootnoteReference"/>
        </w:rPr>
        <w:footnoteRef/>
      </w:r>
      <w:r>
        <w:t xml:space="preserve"> Cross-references for "spared": Job 22:15-16; Matt 24:37-39; Luke 17:26-27; Heb 11:7.</w:t>
      </w:r>
    </w:p>
  </w:footnote>
  <w:footnote w:id="1930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06">
    <w:p>
      <w:pPr>
        <w:pStyle w:val="FootnoteText"/>
      </w:pPr>
      <w:r>
        <w:rPr>
          <w:rStyle w:val="FootnoteReference"/>
        </w:rPr>
        <w:footnoteRef/>
      </w:r>
      <w:r>
        <w:t xml:space="preserve"> Cross-references for "the eighth": Gen 7:1-24; 1Pet 3:20.</w:t>
      </w:r>
    </w:p>
  </w:footnote>
  <w:footnote w:id="19307">
    <w:p>
      <w:pPr>
        <w:pStyle w:val="FootnoteText"/>
      </w:pPr>
      <w:r>
        <w:rPr>
          <w:rStyle w:val="FootnoteReference"/>
        </w:rPr>
        <w:footnoteRef/>
      </w:r>
      <w:r>
        <w:t xml:space="preserve"> Cross-references for "a preacher": 1Pet 3:19; Jude 1:14-15.</w:t>
      </w:r>
    </w:p>
  </w:footnote>
  <w:footnote w:id="19308">
    <w:p>
      <w:pPr>
        <w:pStyle w:val="FootnoteText"/>
      </w:pPr>
      <w:r>
        <w:rPr>
          <w:rStyle w:val="FootnoteReference"/>
        </w:rPr>
        <w:footnoteRef/>
      </w:r>
      <w:r>
        <w:t xml:space="preserve"> Cross-references for "bringing": 2Pet 3:6.</w:t>
      </w:r>
    </w:p>
  </w:footnote>
  <w:footnote w:id="1930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1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1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12">
    <w:p>
      <w:pPr>
        <w:pStyle w:val="FootnoteText"/>
      </w:pPr>
      <w:r>
        <w:rPr>
          <w:rStyle w:val="FootnoteReference"/>
        </w:rPr>
        <w:footnoteRef/>
      </w:r>
      <w:r>
        <w:t xml:space="preserve"> Cross-references for "making": Num 26:10; Deut 29:23; 1Cor 10:11.</w:t>
      </w:r>
    </w:p>
  </w:footnote>
  <w:footnote w:id="19313">
    <w:p>
      <w:pPr>
        <w:pStyle w:val="FootnoteText"/>
      </w:pPr>
      <w:r>
        <w:rPr>
          <w:rStyle w:val="FootnoteReference"/>
        </w:rPr>
        <w:footnoteRef/>
      </w:r>
      <w:r>
        <w:t xml:space="preserve"> Cross-references for "delivered": Gen 19:16; Gen 19:22; Gen 19:29; 1Cor 10:13.</w:t>
      </w:r>
    </w:p>
  </w:footnote>
  <w:footnote w:id="19314">
    <w:p>
      <w:pPr>
        <w:pStyle w:val="FootnoteText"/>
      </w:pPr>
      <w:r>
        <w:rPr>
          <w:rStyle w:val="FootnoteReference"/>
        </w:rPr>
        <w:footnoteRef/>
      </w:r>
      <w:r>
        <w:t xml:space="preserve"> Personal name: Lot. Personal-name meaning: Lot — Covering; veil. Source form: Lot. Equivalent source: direct curated/Hitchcock lookup.</w:t>
      </w:r>
    </w:p>
  </w:footnote>
  <w:footnote w:id="19315">
    <w:p>
      <w:pPr>
        <w:pStyle w:val="FootnoteText"/>
      </w:pPr>
      <w:r>
        <w:rPr>
          <w:rStyle w:val="FootnoteReference"/>
        </w:rPr>
        <w:footnoteRef/>
      </w:r>
      <w:r>
        <w:t xml:space="preserve"> Cross-references for "vexed": Gen 13:13; Gen 19:7-8; Ps 120:5; Jer 9:1-6; Jer 23:9.</w:t>
      </w:r>
    </w:p>
  </w:footnote>
  <w:footnote w:id="19316">
    <w:p>
      <w:pPr>
        <w:pStyle w:val="FootnoteText"/>
      </w:pPr>
      <w:r>
        <w:rPr>
          <w:rStyle w:val="FootnoteReference"/>
        </w:rPr>
        <w:footnoteRef/>
      </w:r>
      <w:r>
        <w:t xml:space="preserve"> Cross-references for "that": Prov 25:26; Prov 28:12; 1Tim 1:9; Jas 5:16.</w:t>
      </w:r>
    </w:p>
  </w:footnote>
  <w:footnote w:id="19317">
    <w:p>
      <w:pPr>
        <w:pStyle w:val="FootnoteText"/>
      </w:pPr>
      <w:r>
        <w:rPr>
          <w:rStyle w:val="FootnoteReference"/>
        </w:rPr>
        <w:footnoteRef/>
      </w:r>
      <w:r>
        <w:t xml:space="preserve"> Cross-references for "in seeing": Ps 119:136; Ps 119:139; Ps 119:158; Ezek 9:4; Ezek 9:6; Mal 3:15-17.</w:t>
      </w:r>
    </w:p>
  </w:footnote>
  <w:footnote w:id="19318">
    <w:p>
      <w:pPr>
        <w:pStyle w:val="FootnoteText"/>
      </w:pPr>
      <w:r>
        <w:rPr>
          <w:rStyle w:val="FootnoteReference"/>
        </w:rPr>
        <w:footnoteRef/>
      </w:r>
      <w:r>
        <w:t xml:space="preserve"> Cross-references for "the godly": Ps 4:3; Ps 12:1; Ps 32:6; 2Tim 3:12; Titus 2:14.</w:t>
      </w:r>
    </w:p>
  </w:footnote>
  <w:footnote w:id="19319">
    <w:p>
      <w:pPr>
        <w:pStyle w:val="FootnoteText"/>
      </w:pPr>
      <w:r>
        <w:rPr>
          <w:rStyle w:val="FootnoteReference"/>
        </w:rPr>
        <w:footnoteRef/>
      </w:r>
      <w:r>
        <w:t xml:space="preserve"> Cross-references for "knoweth": Job 5:19; Ps 34:15-19; 1Cor 10:13.</w:t>
      </w:r>
    </w:p>
  </w:footnote>
  <w:footnote w:id="19320">
    <w:p>
      <w:pPr>
        <w:pStyle w:val="FootnoteText"/>
      </w:pPr>
      <w:r>
        <w:rPr>
          <w:rStyle w:val="FootnoteReference"/>
        </w:rPr>
        <w:footnoteRef/>
      </w:r>
      <w:r>
        <w:t xml:space="preserve"> Cross-references: Job 21:30; Prov 16:4; 2Pet 2:4; Jude 1:14-15.</w:t>
      </w:r>
    </w:p>
  </w:footnote>
  <w:footnote w:id="19321">
    <w:p>
      <w:pPr>
        <w:pStyle w:val="FootnoteText"/>
      </w:pPr>
      <w:r>
        <w:rPr>
          <w:rStyle w:val="FootnoteReference"/>
        </w:rPr>
        <w:footnoteRef/>
      </w:r>
      <w:r>
        <w:t xml:space="preserve"> Cross-references for "unto": Rom 2:5; 2Cor 5:10-11; 2Pet 3:7.</w:t>
      </w:r>
    </w:p>
  </w:footnote>
  <w:footnote w:id="19322">
    <w:p>
      <w:pPr>
        <w:pStyle w:val="FootnoteText"/>
      </w:pPr>
      <w:r>
        <w:rPr>
          <w:rStyle w:val="FootnoteReference"/>
        </w:rPr>
        <w:footnoteRef/>
      </w:r>
      <w:r>
        <w:t xml:space="preserve"> Cross-references for "in the": Rom 1:24-27; 1Cor 6:9; Eph 4:19; Eph 5:5; Col 3:5; 1Thess 4:7; Jude 1:4; Jude 1:6-8; Jude 1:10; Jude 1:16.</w:t>
      </w:r>
    </w:p>
  </w:footnote>
  <w:footnote w:id="1932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24">
    <w:p>
      <w:pPr>
        <w:pStyle w:val="FootnoteText"/>
      </w:pPr>
      <w:r>
        <w:rPr>
          <w:rStyle w:val="FootnoteReference"/>
        </w:rPr>
        <w:footnoteRef/>
      </w:r>
      <w:r>
        <w:t xml:space="preserve"> Cross-references for "to speak": Exod 22:28; Eccl 10:6-7; Eccl 10:20; Acts 23:5; Jude 1:8; Jude 1:10.</w:t>
      </w:r>
    </w:p>
  </w:footnote>
  <w:footnote w:id="19325">
    <w:p>
      <w:pPr>
        <w:pStyle w:val="FootnoteText"/>
      </w:pPr>
      <w:r>
        <w:rPr>
          <w:rStyle w:val="FootnoteReference"/>
        </w:rPr>
        <w:footnoteRef/>
      </w:r>
      <w:r>
        <w:t xml:space="preserve"> Cross-references for "that": Rom 8:1; Rom 8:4-5; Rom 8:12-13; 2Cor 10:3; Heb 13:4.</w:t>
      </w:r>
    </w:p>
  </w:footnote>
  <w:footnote w:id="19326">
    <w:p>
      <w:pPr>
        <w:pStyle w:val="FootnoteText"/>
      </w:pPr>
      <w:r>
        <w:rPr>
          <w:rStyle w:val="FootnoteReference"/>
        </w:rPr>
        <w:footnoteRef/>
      </w:r>
      <w:r>
        <w:t xml:space="preserve"> Cross-references for "Presumptuous": Num 15:30; Jude 1:8.</w:t>
      </w:r>
    </w:p>
  </w:footnote>
  <w:footnote w:id="19327">
    <w:p>
      <w:pPr>
        <w:pStyle w:val="FootnoteText"/>
      </w:pPr>
      <w:r>
        <w:rPr>
          <w:rStyle w:val="FootnoteReference"/>
        </w:rPr>
        <w:footnoteRef/>
      </w:r>
      <w:r>
        <w:t xml:space="preserve"> Cross-references for "selfwilled": Gen 49:6; Titus 1:7.</w:t>
      </w:r>
    </w:p>
  </w:footnote>
  <w:footnote w:id="19328">
    <w:p>
      <w:pPr>
        <w:pStyle w:val="FootnoteText"/>
      </w:pPr>
      <w:r>
        <w:rPr>
          <w:rStyle w:val="FootnoteReference"/>
        </w:rPr>
        <w:footnoteRef/>
      </w:r>
      <w:r>
        <w:t xml:space="preserve"> Cross-references for "angels": Ps 103:20; Ps 104:4; Dan 6:22; 2Thess 1:7; Jude 1:9.</w:t>
      </w:r>
    </w:p>
  </w:footnote>
  <w:footnote w:id="19329">
    <w:p>
      <w:pPr>
        <w:pStyle w:val="FootnoteText"/>
      </w:pPr>
      <w:r>
        <w:rPr>
          <w:rStyle w:val="FootnoteReference"/>
        </w:rPr>
        <w:footnoteRef/>
      </w:r>
      <w:r>
        <w:t xml:space="preserve"> Cross-references for "as natural": Ps 49:10; Ps 92:6; Ps 94:8; Jer 4:22; Jer 5:4; Jer 10:8; Jer 10:21; Jer 12:3; Ezek 21:31; Jude 1:10.</w:t>
      </w:r>
    </w:p>
  </w:footnote>
  <w:footnote w:id="19330">
    <w:p>
      <w:pPr>
        <w:pStyle w:val="FootnoteText"/>
      </w:pPr>
      <w:r>
        <w:rPr>
          <w:rStyle w:val="FootnoteReference"/>
        </w:rPr>
        <w:footnoteRef/>
      </w:r>
      <w:r>
        <w:t xml:space="preserve"> Cross-references for "perish": Prov 14:32; John 8:21; Gal 6:8; 2Pet 1:4; 2Pet 2:19.</w:t>
      </w:r>
    </w:p>
  </w:footnote>
  <w:footnote w:id="19331">
    <w:p>
      <w:pPr>
        <w:pStyle w:val="FootnoteText"/>
      </w:pPr>
      <w:r>
        <w:rPr>
          <w:rStyle w:val="FootnoteReference"/>
        </w:rPr>
        <w:footnoteRef/>
      </w:r>
      <w:r>
        <w:t xml:space="preserve"> Cross-references for "the reward": Isa 3:11; Rom 2:8-9; Phil 3:19; 2Tim 4:14; Heb 2:2-3; Jude 1:12-16; Rev 18:6.</w:t>
      </w:r>
    </w:p>
  </w:footnote>
  <w:footnote w:id="19332">
    <w:p>
      <w:pPr>
        <w:pStyle w:val="FootnoteText"/>
      </w:pPr>
      <w:r>
        <w:rPr>
          <w:rStyle w:val="FootnoteReference"/>
        </w:rPr>
        <w:footnoteRef/>
      </w:r>
      <w:r>
        <w:t xml:space="preserve"> Cross-references for "to riot": Rom 13:13; 1Thess 5:7-8; 1Pet 4:4.</w:t>
      </w:r>
    </w:p>
  </w:footnote>
  <w:footnote w:id="19333">
    <w:p>
      <w:pPr>
        <w:pStyle w:val="FootnoteText"/>
      </w:pPr>
      <w:r>
        <w:rPr>
          <w:rStyle w:val="FootnoteReference"/>
        </w:rPr>
        <w:footnoteRef/>
      </w:r>
      <w:r>
        <w:t xml:space="preserve"> Cross-references for "Spots": Song 4:7; Eph 5:27; Jude 1:12.</w:t>
      </w:r>
    </w:p>
  </w:footnote>
  <w:footnote w:id="19334">
    <w:p>
      <w:pPr>
        <w:pStyle w:val="FootnoteText"/>
      </w:pPr>
      <w:r>
        <w:rPr>
          <w:rStyle w:val="FootnoteReference"/>
        </w:rPr>
        <w:footnoteRef/>
      </w:r>
      <w:r>
        <w:t xml:space="preserve"> Cross-references for "while": 1Cor 11:20-22.</w:t>
      </w:r>
    </w:p>
  </w:footnote>
  <w:footnote w:id="19335">
    <w:p>
      <w:pPr>
        <w:pStyle w:val="FootnoteText"/>
      </w:pPr>
      <w:r>
        <w:rPr>
          <w:rStyle w:val="FootnoteReference"/>
        </w:rPr>
        <w:footnoteRef/>
      </w:r>
      <w:r>
        <w:t xml:space="preserve"> Cross-references for "eyes": 2Sam 11:2-4; Job 31:7; Job 31:9; Prov 6:25; Matt 5:28; 1John 2:16.</w:t>
      </w:r>
    </w:p>
  </w:footnote>
  <w:footnote w:id="19336">
    <w:p>
      <w:pPr>
        <w:pStyle w:val="FootnoteText"/>
      </w:pPr>
      <w:r>
        <w:rPr>
          <w:rStyle w:val="FootnoteReference"/>
        </w:rPr>
        <w:footnoteRef/>
      </w:r>
      <w:r>
        <w:t xml:space="preserve"> Cross-references for "that cannot": Isa 1:16; Jer 13:23; Matt 12:34; John 5:44.</w:t>
      </w:r>
    </w:p>
  </w:footnote>
  <w:footnote w:id="19337">
    <w:p>
      <w:pPr>
        <w:pStyle w:val="FootnoteText"/>
      </w:pPr>
      <w:r>
        <w:rPr>
          <w:rStyle w:val="FootnoteReference"/>
        </w:rPr>
        <w:footnoteRef/>
      </w:r>
      <w:r>
        <w:t xml:space="preserve"> Cross-references for "beguiling": Mark 13:22; Rom 16:18; 1Cor 11:19; Eph 4:14; Col 2:18; Jas 1:8; 2Pet 2:18; 2Pet 3:16; Rev 12:9.</w:t>
      </w:r>
    </w:p>
  </w:footnote>
  <w:footnote w:id="19338">
    <w:p>
      <w:pPr>
        <w:pStyle w:val="FootnoteText"/>
      </w:pPr>
      <w:r>
        <w:rPr>
          <w:rStyle w:val="FootnoteReference"/>
        </w:rPr>
        <w:footnoteRef/>
      </w:r>
      <w:r>
        <w:t xml:space="preserve"> Cross-references for "cursed": Isa 34:5; Isa 65:20; Matt 25:41; Eph 2:3.</w:t>
      </w:r>
    </w:p>
  </w:footnote>
  <w:footnote w:id="19339">
    <w:p>
      <w:pPr>
        <w:pStyle w:val="FootnoteText"/>
      </w:pPr>
      <w:r>
        <w:rPr>
          <w:rStyle w:val="FootnoteReference"/>
        </w:rPr>
        <w:footnoteRef/>
      </w:r>
      <w:r>
        <w:t xml:space="preserve"> Cross-references for "an heart": 2Pet 2:3; Jude 1:11.</w:t>
      </w:r>
    </w:p>
  </w:footnote>
  <w:footnote w:id="19340">
    <w:p>
      <w:pPr>
        <w:pStyle w:val="FootnoteText"/>
      </w:pPr>
      <w:r>
        <w:rPr>
          <w:rStyle w:val="FootnoteReference"/>
        </w:rPr>
        <w:footnoteRef/>
      </w:r>
      <w:r>
        <w:t xml:space="preserve"> Cross-references for "forsaken": 1Sam 12:23; 1Kgs 18:18; 1Kgs 19:10; Prov 28:4; Ezek 9:10; Hos 14:8; Acts 13:10.</w:t>
      </w:r>
    </w:p>
  </w:footnote>
  <w:footnote w:id="1934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4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43">
    <w:p>
      <w:pPr>
        <w:pStyle w:val="FootnoteText"/>
      </w:pPr>
      <w:r>
        <w:rPr>
          <w:rStyle w:val="FootnoteReference"/>
        </w:rPr>
        <w:footnoteRef/>
      </w:r>
      <w:r>
        <w:t xml:space="preserve"> Cross-references for "wages": Acts 1:18.</w:t>
      </w:r>
    </w:p>
  </w:footnote>
  <w:footnote w:id="19344">
    <w:p>
      <w:pPr>
        <w:pStyle w:val="FootnoteText"/>
      </w:pPr>
      <w:r>
        <w:rPr>
          <w:rStyle w:val="FootnoteReference"/>
        </w:rPr>
        <w:footnoteRef/>
      </w:r>
      <w:r>
        <w:t xml:space="preserve"> Cross-references for "Balaam": Num 22:5-7.</w:t>
      </w:r>
    </w:p>
  </w:footnote>
  <w:footnote w:id="19345">
    <w:p>
      <w:pPr>
        <w:pStyle w:val="FootnoteText"/>
      </w:pPr>
      <w:r>
        <w:rPr>
          <w:rStyle w:val="FootnoteReference"/>
        </w:rPr>
        <w:footnoteRef/>
      </w:r>
      <w:r>
        <w:t xml:space="preserve"> Cross-references: Num 22:18-21; Num 22:23; Num 22:28; Num 31:16; Deut 23:4-5; Mic 6:5; Jude 1:11; Rev 2:14.</w:t>
      </w:r>
    </w:p>
  </w:footnote>
  <w:footnote w:id="19346">
    <w:p>
      <w:pPr>
        <w:pStyle w:val="FootnoteText"/>
      </w:pPr>
      <w:r>
        <w:rPr>
          <w:rStyle w:val="FootnoteReference"/>
        </w:rPr>
        <w:footnoteRef/>
      </w:r>
      <w:r>
        <w:t xml:space="preserve"> Cross-references for "the madness": Eccl 7:25; Eccl 9:3; Hos 9:7; Luke 16:11; Acts 26:11; Acts 26:24-25.</w:t>
      </w:r>
    </w:p>
  </w:footnote>
  <w:footnote w:id="19347">
    <w:p>
      <w:pPr>
        <w:pStyle w:val="FootnoteText"/>
      </w:pPr>
      <w:r>
        <w:rPr>
          <w:rStyle w:val="FootnoteReference"/>
        </w:rPr>
        <w:footnoteRef/>
      </w:r>
      <w:r>
        <w:t xml:space="preserve"> Cross-references for "the dumb": Num 22:22-33.</w:t>
      </w:r>
    </w:p>
  </w:footnote>
  <w:footnote w:id="19348">
    <w:p>
      <w:pPr>
        <w:pStyle w:val="FootnoteText"/>
      </w:pPr>
      <w:r>
        <w:rPr>
          <w:rStyle w:val="FootnoteReference"/>
        </w:rPr>
        <w:footnoteRef/>
      </w:r>
      <w:r>
        <w:t xml:space="preserve"> Cross-references for "are wells": Job 6:14-17; Jer 14:3; Hos 6:4; Jude 1:12-13.</w:t>
      </w:r>
    </w:p>
  </w:footnote>
  <w:footnote w:id="19349">
    <w:p>
      <w:pPr>
        <w:pStyle w:val="FootnoteText"/>
      </w:pPr>
      <w:r>
        <w:rPr>
          <w:rStyle w:val="FootnoteReference"/>
        </w:rPr>
        <w:footnoteRef/>
      </w:r>
      <w:r>
        <w:t xml:space="preserve"> Cross-references for "clouds": Eph 4:14.</w:t>
      </w:r>
    </w:p>
  </w:footnote>
  <w:footnote w:id="19350">
    <w:p>
      <w:pPr>
        <w:pStyle w:val="FootnoteText"/>
      </w:pPr>
      <w:r>
        <w:rPr>
          <w:rStyle w:val="FootnoteReference"/>
        </w:rPr>
        <w:footnoteRef/>
      </w:r>
      <w:r>
        <w:t xml:space="preserve"> Cross-references for "mist": G2217.</w:t>
      </w:r>
    </w:p>
  </w:footnote>
  <w:footnote w:id="19351">
    <w:p>
      <w:pPr>
        <w:pStyle w:val="FootnoteText"/>
      </w:pPr>
      <w:r>
        <w:rPr>
          <w:rStyle w:val="FootnoteReference"/>
        </w:rPr>
        <w:footnoteRef/>
      </w:r>
      <w:r>
        <w:t xml:space="preserve"> Cross-references for "darkness": Matt 8:12; Matt 22:13; Matt 25:30; 2Pet 2:4; Jude 1:6; Jude 1:13.</w:t>
      </w:r>
    </w:p>
  </w:footnote>
  <w:footnote w:id="19352">
    <w:p>
      <w:pPr>
        <w:pStyle w:val="FootnoteText"/>
      </w:pPr>
      <w:r>
        <w:rPr>
          <w:rStyle w:val="FootnoteReference"/>
        </w:rPr>
        <w:footnoteRef/>
      </w:r>
      <w:r>
        <w:t xml:space="preserve"> Cross-references for "they speak": Ps 52:1-3; Ps 73:8-9; Dan 4:30; Dan 11:36; Acts 8:9; 2Thess 2:4; Jude 1:13; Jude 1:15-16; Rev 13:5-6; Rev 13:11.</w:t>
      </w:r>
    </w:p>
  </w:footnote>
  <w:footnote w:id="19353">
    <w:p>
      <w:pPr>
        <w:pStyle w:val="FootnoteText"/>
      </w:pPr>
      <w:r>
        <w:rPr>
          <w:rStyle w:val="FootnoteReference"/>
        </w:rPr>
        <w:footnoteRef/>
      </w:r>
      <w:r>
        <w:t xml:space="preserve"> Cross-references for "great swelling": G5246.</w:t>
      </w:r>
    </w:p>
  </w:footnote>
  <w:footnote w:id="19354">
    <w:p>
      <w:pPr>
        <w:pStyle w:val="FootnoteText"/>
      </w:pPr>
      <w:r>
        <w:rPr>
          <w:rStyle w:val="FootnoteReference"/>
        </w:rPr>
        <w:footnoteRef/>
      </w:r>
      <w:r>
        <w:t xml:space="preserve"> Cross-references for "wantonness": Rom 13:13; Jas 5:5.</w:t>
      </w:r>
    </w:p>
  </w:footnote>
  <w:footnote w:id="19355">
    <w:p>
      <w:pPr>
        <w:pStyle w:val="FootnoteText"/>
      </w:pPr>
      <w:r>
        <w:rPr>
          <w:rStyle w:val="FootnoteReference"/>
        </w:rPr>
        <w:footnoteRef/>
      </w:r>
      <w:r>
        <w:t xml:space="preserve"> Cross-references for "that were": Acts 2:40; 2Pet 1:4; 2Pet 2:20.</w:t>
      </w:r>
    </w:p>
  </w:footnote>
  <w:footnote w:id="19356">
    <w:p>
      <w:pPr>
        <w:pStyle w:val="FootnoteText"/>
      </w:pPr>
      <w:r>
        <w:rPr>
          <w:rStyle w:val="FootnoteReference"/>
        </w:rPr>
        <w:footnoteRef/>
      </w:r>
      <w:r>
        <w:t xml:space="preserve"> Cross-references for "they promise": Gal 5:1; Gal 5:13; 1Pet 2:16.</w:t>
      </w:r>
    </w:p>
  </w:footnote>
  <w:footnote w:id="19357">
    <w:p>
      <w:pPr>
        <w:pStyle w:val="FootnoteText"/>
      </w:pPr>
      <w:r>
        <w:rPr>
          <w:rStyle w:val="FootnoteReference"/>
        </w:rPr>
        <w:footnoteRef/>
      </w:r>
      <w:r>
        <w:t xml:space="preserve"> Cross-references for "they themselves": John 8:34; Rom 6:12-14; Rom 6:16-22; Titus 3:3.</w:t>
      </w:r>
    </w:p>
  </w:footnote>
  <w:footnote w:id="19358">
    <w:p>
      <w:pPr>
        <w:pStyle w:val="FootnoteText"/>
      </w:pPr>
      <w:r>
        <w:rPr>
          <w:rStyle w:val="FootnoteReference"/>
        </w:rPr>
        <w:footnoteRef/>
      </w:r>
      <w:r>
        <w:t xml:space="preserve"> Cross-references for "overcome": Isa 28:1; Jer 23:9; 2Tim 2:26; 2Pet 2:20.</w:t>
      </w:r>
    </w:p>
  </w:footnote>
  <w:footnote w:id="19359">
    <w:p>
      <w:pPr>
        <w:pStyle w:val="FootnoteText"/>
      </w:pPr>
      <w:r>
        <w:rPr>
          <w:rStyle w:val="FootnoteReference"/>
        </w:rPr>
        <w:footnoteRef/>
      </w:r>
      <w:r>
        <w:t xml:space="preserve"> Cross-references for "after": Matt 12:43-45; Luke 11:24-26; Heb 6:4-8; Heb 10:26-27.</w:t>
      </w:r>
    </w:p>
  </w:footnote>
  <w:footnote w:id="19360">
    <w:p>
      <w:pPr>
        <w:pStyle w:val="FootnoteText"/>
      </w:pPr>
      <w:r>
        <w:rPr>
          <w:rStyle w:val="FootnoteReference"/>
        </w:rPr>
        <w:footnoteRef/>
      </w:r>
      <w:r>
        <w:t xml:space="preserve"> Cross-references for "escaped": 2Pet 1:4; 2Pet 2:18.</w:t>
      </w:r>
    </w:p>
  </w:footnote>
  <w:footnote w:id="19361">
    <w:p>
      <w:pPr>
        <w:pStyle w:val="FootnoteText"/>
      </w:pPr>
      <w:r>
        <w:rPr>
          <w:rStyle w:val="FootnoteReference"/>
        </w:rPr>
        <w:footnoteRef/>
      </w:r>
      <w:r>
        <w:t xml:space="preserve"> Cross-references for "through": 2Pet 1:2.</w:t>
      </w:r>
    </w:p>
  </w:footnote>
  <w:footnote w:id="19362">
    <w:p>
      <w:pPr>
        <w:pStyle w:val="FootnoteText"/>
      </w:pPr>
      <w:r>
        <w:rPr>
          <w:rStyle w:val="FootnoteReference"/>
        </w:rPr>
        <w:footnoteRef/>
      </w:r>
      <w:r>
        <w:t xml:space="preserve"> Name meaning: Jesus (Yeshua) — Yahweh saves. He will save His people from their sins.</w:t>
      </w:r>
    </w:p>
  </w:footnote>
  <w:footnote w:id="193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64">
    <w:p>
      <w:pPr>
        <w:pStyle w:val="FootnoteText"/>
      </w:pPr>
      <w:r>
        <w:rPr>
          <w:rStyle w:val="FootnoteReference"/>
        </w:rPr>
        <w:footnoteRef/>
      </w:r>
      <w:r>
        <w:t xml:space="preserve"> Cross-references for "the latter": Num 24:20; Deut 32:29; Phil 3:19.</w:t>
      </w:r>
    </w:p>
  </w:footnote>
  <w:footnote w:id="19365">
    <w:p>
      <w:pPr>
        <w:pStyle w:val="FootnoteText"/>
      </w:pPr>
      <w:r>
        <w:rPr>
          <w:rStyle w:val="FootnoteReference"/>
        </w:rPr>
        <w:footnoteRef/>
      </w:r>
      <w:r>
        <w:t xml:space="preserve"> Cross-references for "it had": Matt 11:23-24; Luke 12:47; John 9:41; John 15:22.</w:t>
      </w:r>
    </w:p>
  </w:footnote>
  <w:footnote w:id="19366">
    <w:p>
      <w:pPr>
        <w:pStyle w:val="FootnoteText"/>
      </w:pPr>
      <w:r>
        <w:rPr>
          <w:rStyle w:val="FootnoteReference"/>
        </w:rPr>
        <w:footnoteRef/>
      </w:r>
      <w:r>
        <w:t xml:space="preserve"> Cross-references for "the way": Prov 12:28; Prov 16:31; Matt 21:32.</w:t>
      </w:r>
    </w:p>
  </w:footnote>
  <w:footnote w:id="19367">
    <w:p>
      <w:pPr>
        <w:pStyle w:val="FootnoteText"/>
      </w:pPr>
      <w:r>
        <w:rPr>
          <w:rStyle w:val="FootnoteReference"/>
        </w:rPr>
        <w:footnoteRef/>
      </w:r>
      <w:r>
        <w:t xml:space="preserve"> Cross-references for "to turn": Ps 36:3-4; Ps 125:5; Ezek 3:20; Ezek 18:24; Ezek 23:13; Zeph 1:6.</w:t>
      </w:r>
    </w:p>
  </w:footnote>
  <w:footnote w:id="19368">
    <w:p>
      <w:pPr>
        <w:pStyle w:val="FootnoteText"/>
      </w:pPr>
      <w:r>
        <w:rPr>
          <w:rStyle w:val="FootnoteReference"/>
        </w:rPr>
        <w:footnoteRef/>
      </w:r>
      <w:r>
        <w:t xml:space="preserve"> Cross-references for "holy": Rom 7:12; 1Thess 4:2.</w:t>
      </w:r>
    </w:p>
  </w:footnote>
  <w:footnote w:id="19369">
    <w:p>
      <w:pPr>
        <w:pStyle w:val="FootnoteText"/>
      </w:pPr>
      <w:r>
        <w:rPr>
          <w:rStyle w:val="FootnoteReference"/>
        </w:rPr>
        <w:footnoteRef/>
      </w:r>
      <w:r>
        <w:t xml:space="preserve"> Cross-references for "The dog": Prov 26:11.</w:t>
      </w:r>
    </w:p>
  </w:footnote>
  <w:footnote w:id="19370">
    <w:p>
      <w:pPr>
        <w:pStyle w:val="FootnoteText"/>
      </w:pPr>
      <w:r>
        <w:rPr>
          <w:rStyle w:val="FootnoteReference"/>
        </w:rPr>
        <w:footnoteRef/>
      </w:r>
      <w:r>
        <w:t xml:space="preserve"> Cross-references for "second epistle": 2Cor 13:2; 1Pet 1:1-2.</w:t>
      </w:r>
    </w:p>
  </w:footnote>
  <w:footnote w:id="19371">
    <w:p>
      <w:pPr>
        <w:pStyle w:val="FootnoteText"/>
      </w:pPr>
      <w:r>
        <w:rPr>
          <w:rStyle w:val="FootnoteReference"/>
        </w:rPr>
        <w:footnoteRef/>
      </w:r>
      <w:r>
        <w:t xml:space="preserve"> Cross-references for "I stir": 2Tim 1:6; 2Pet 1:13-15.</w:t>
      </w:r>
    </w:p>
  </w:footnote>
  <w:footnote w:id="19372">
    <w:p>
      <w:pPr>
        <w:pStyle w:val="FootnoteText"/>
      </w:pPr>
      <w:r>
        <w:rPr>
          <w:rStyle w:val="FootnoteReference"/>
        </w:rPr>
        <w:footnoteRef/>
      </w:r>
      <w:r>
        <w:t xml:space="preserve"> Cross-references for "pure": Ps 24:4; Ps 73:1; Matt 5:8; 1Tim 5:22; 1Pet 1:22.</w:t>
      </w:r>
    </w:p>
  </w:footnote>
  <w:footnote w:id="19373">
    <w:p>
      <w:pPr>
        <w:pStyle w:val="FootnoteText"/>
      </w:pPr>
      <w:r>
        <w:rPr>
          <w:rStyle w:val="FootnoteReference"/>
        </w:rPr>
        <w:footnoteRef/>
      </w:r>
      <w:r>
        <w:t xml:space="preserve"> Cross-references: 2Pet 1:12.</w:t>
      </w:r>
    </w:p>
  </w:footnote>
  <w:footnote w:id="19374">
    <w:p>
      <w:pPr>
        <w:pStyle w:val="FootnoteText"/>
      </w:pPr>
      <w:r>
        <w:rPr>
          <w:rStyle w:val="FootnoteReference"/>
        </w:rPr>
        <w:footnoteRef/>
      </w:r>
      <w:r>
        <w:t xml:space="preserve"> Cross-references for "and of": Eph 2:20; 2Pet 2:21; 2Pet 3:15; 1John 4:6; Jude 1:17.</w:t>
      </w:r>
    </w:p>
  </w:footnote>
  <w:footnote w:id="1937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376">
    <w:p>
      <w:pPr>
        <w:pStyle w:val="FootnoteText"/>
      </w:pPr>
      <w:r>
        <w:rPr>
          <w:rStyle w:val="FootnoteReference"/>
        </w:rPr>
        <w:footnoteRef/>
      </w:r>
      <w:r>
        <w:t xml:space="preserve"> Cross-references for "that there": 1Tim 4:1-2; 2Tim 3:1; 1John 2:18; Jude 1:18.</w:t>
      </w:r>
    </w:p>
  </w:footnote>
  <w:footnote w:id="19377">
    <w:p>
      <w:pPr>
        <w:pStyle w:val="FootnoteText"/>
      </w:pPr>
      <w:r>
        <w:rPr>
          <w:rStyle w:val="FootnoteReference"/>
        </w:rPr>
        <w:footnoteRef/>
      </w:r>
      <w:r>
        <w:t xml:space="preserve"> Cross-references for "scoffers": Prov 1:22; Prov 3:34; Prov 14:6; Isa 5:19; Isa 28:14; Isa 29:20; Hos 7:5.</w:t>
      </w:r>
    </w:p>
  </w:footnote>
  <w:footnote w:id="19378">
    <w:p>
      <w:pPr>
        <w:pStyle w:val="FootnoteText"/>
      </w:pPr>
      <w:r>
        <w:rPr>
          <w:rStyle w:val="FootnoteReference"/>
        </w:rPr>
        <w:footnoteRef/>
      </w:r>
      <w:r>
        <w:t xml:space="preserve"> Cross-references for "walking": 2Cor 4:2; 2Pet 2:10; Jude 1:16; Jude 1:18.</w:t>
      </w:r>
    </w:p>
  </w:footnote>
  <w:footnote w:id="19379">
    <w:p>
      <w:pPr>
        <w:pStyle w:val="FootnoteText"/>
      </w:pPr>
      <w:r>
        <w:rPr>
          <w:rStyle w:val="FootnoteReference"/>
        </w:rPr>
        <w:footnoteRef/>
      </w:r>
      <w:r>
        <w:t xml:space="preserve"> Cross-references for "where": Gen 19:14; Eccl 1:9; Eccl 8:11; Isa 5:18-19; Jer 5:12-13; Jer 17:15; Ezek 12:22-27; Mal 2:17; Matt 24:28; Luke 12:45.</w:t>
      </w:r>
    </w:p>
  </w:footnote>
  <w:footnote w:id="19380">
    <w:p>
      <w:pPr>
        <w:pStyle w:val="FootnoteText"/>
      </w:pPr>
      <w:r>
        <w:rPr>
          <w:rStyle w:val="FootnoteReference"/>
        </w:rPr>
        <w:footnoteRef/>
      </w:r>
      <w:r>
        <w:t xml:space="preserve"> Cross-references for "from the beginning": Mark 13:19; Rev 3:14.</w:t>
      </w:r>
    </w:p>
  </w:footnote>
  <w:footnote w:id="19381">
    <w:p>
      <w:pPr>
        <w:pStyle w:val="FootnoteText"/>
      </w:pPr>
      <w:r>
        <w:rPr>
          <w:rStyle w:val="FootnoteReference"/>
        </w:rPr>
        <w:footnoteRef/>
      </w:r>
      <w:r>
        <w:t xml:space="preserve"> Cross-references for "they willingly": Prov 17:16; John 3:19-20; Rom 1:28; 2Thess 2:10-12.</w:t>
      </w:r>
    </w:p>
  </w:footnote>
  <w:footnote w:id="19382">
    <w:p>
      <w:pPr>
        <w:pStyle w:val="FootnoteText"/>
      </w:pPr>
      <w:r>
        <w:rPr>
          <w:rStyle w:val="FootnoteReference"/>
        </w:rPr>
        <w:footnoteRef/>
      </w:r>
      <w:r>
        <w:t xml:space="preserve"> Cross-references for "by the word": Gen 1:6; Gen 1:9; Ps 24:2; Ps 33:6; Ps 136:6; Heb 11:3.</w:t>
      </w:r>
    </w:p>
  </w:footnote>
  <w:footnote w:id="19383">
    <w:p>
      <w:pPr>
        <w:pStyle w:val="FootnoteText"/>
      </w:pPr>
      <w:r>
        <w:rPr>
          <w:rStyle w:val="FootnoteReference"/>
        </w:rPr>
        <w:footnoteRef/>
      </w:r>
      <w:r>
        <w:t xml:space="preserve"> Cross-references for "standing": Col 1:17.</w:t>
      </w:r>
    </w:p>
  </w:footnote>
  <w:footnote w:id="19384">
    <w:p>
      <w:pPr>
        <w:pStyle w:val="FootnoteText"/>
      </w:pPr>
      <w:r>
        <w:rPr>
          <w:rStyle w:val="FootnoteReference"/>
        </w:rPr>
        <w:footnoteRef/>
      </w:r>
      <w:r>
        <w:t xml:space="preserve"> Cross-references: Gen 7:10-23; Gen 9:15; Job 12:15; Matt 24:38-39; Luke 17:27; 2Pet 2:5.</w:t>
      </w:r>
    </w:p>
  </w:footnote>
  <w:footnote w:id="19385">
    <w:p>
      <w:pPr>
        <w:pStyle w:val="FootnoteText"/>
      </w:pPr>
      <w:r>
        <w:rPr>
          <w:rStyle w:val="FootnoteReference"/>
        </w:rPr>
        <w:footnoteRef/>
      </w:r>
      <w:r>
        <w:t xml:space="preserve"> Cross-references for "the heavens": Ps 50:3; Ps 102:26; Isa 51:6; Zeph 3:8; Matt 24:35; Matt 25:41; 2Thess 1:8; 2Pet 3:10; Rev 20:11; Rev 21:1.</w:t>
      </w:r>
    </w:p>
  </w:footnote>
  <w:footnote w:id="19386">
    <w:p>
      <w:pPr>
        <w:pStyle w:val="FootnoteText"/>
      </w:pPr>
      <w:r>
        <w:rPr>
          <w:rStyle w:val="FootnoteReference"/>
        </w:rPr>
        <w:footnoteRef/>
      </w:r>
      <w:r>
        <w:t xml:space="preserve"> Cross-references for "against": Matt 10:15; Matt 11:22; Matt 11:24; Matt 12:36; Mark 6:11; 2Pet 2:9; 1John 4:17.</w:t>
      </w:r>
    </w:p>
  </w:footnote>
  <w:footnote w:id="19387">
    <w:p>
      <w:pPr>
        <w:pStyle w:val="FootnoteText"/>
      </w:pPr>
      <w:r>
        <w:rPr>
          <w:rStyle w:val="FootnoteReference"/>
        </w:rPr>
        <w:footnoteRef/>
      </w:r>
      <w:r>
        <w:t xml:space="preserve"> Cross-references for "and perdition": Rom 2:5; Phil 1:28; 2Thess 2:3; 1Tim 6:9; Rev 17:8; Rev 17:11.</w:t>
      </w:r>
    </w:p>
  </w:footnote>
  <w:footnote w:id="19388">
    <w:p>
      <w:pPr>
        <w:pStyle w:val="FootnoteText"/>
      </w:pPr>
      <w:r>
        <w:rPr>
          <w:rStyle w:val="FootnoteReference"/>
        </w:rPr>
        <w:footnoteRef/>
      </w:r>
      <w:r>
        <w:t xml:space="preserve"> Cross-references for "be not": Rom 11:25; 1Cor 10:1; 1Cor 12:1.</w:t>
      </w:r>
    </w:p>
  </w:footnote>
  <w:footnote w:id="19389">
    <w:p>
      <w:pPr>
        <w:pStyle w:val="FootnoteText"/>
      </w:pPr>
      <w:r>
        <w:rPr>
          <w:rStyle w:val="FootnoteReference"/>
        </w:rPr>
        <w:footnoteRef/>
      </w:r>
      <w:r>
        <w:t xml:space="preserve"> Cross-references for "that one": Ps 90:4.</w:t>
      </w:r>
    </w:p>
  </w:footnote>
  <w:footnote w:id="19390">
    <w:p>
      <w:pPr>
        <w:pStyle w:val="FootnoteText"/>
      </w:pPr>
      <w:r>
        <w:rPr>
          <w:rStyle w:val="FootnoteReference"/>
        </w:rPr>
        <w:footnoteRef/>
      </w:r>
      <w:r>
        <w:t xml:space="preserve"> Cross-references for "is not": Isa 46:13; Hab 2:3; Luke 18:7-8; Heb 10:37.</w:t>
      </w:r>
    </w:p>
  </w:footnote>
  <w:footnote w:id="19391">
    <w:p>
      <w:pPr>
        <w:pStyle w:val="FootnoteText"/>
      </w:pPr>
      <w:r>
        <w:rPr>
          <w:rStyle w:val="FootnoteReference"/>
        </w:rPr>
        <w:footnoteRef/>
      </w:r>
      <w:r>
        <w:t xml:space="preserve"> Cross-references for "but is": Exod 34:6; Ps 86:15; Isa 30:18; Rom 9:22; 1Tim 1:16; 1Pet 3:20; 2Pet 3:15.</w:t>
      </w:r>
    </w:p>
  </w:footnote>
  <w:footnote w:id="19392">
    <w:p>
      <w:pPr>
        <w:pStyle w:val="FootnoteText"/>
      </w:pPr>
      <w:r>
        <w:rPr>
          <w:rStyle w:val="FootnoteReference"/>
        </w:rPr>
        <w:footnoteRef/>
      </w:r>
      <w:r>
        <w:t xml:space="preserve"> Cross-references for "not willing": Exod 18:23; Exod 32:32; Exod 33:11.</w:t>
      </w:r>
    </w:p>
  </w:footnote>
  <w:footnote w:id="19393">
    <w:p>
      <w:pPr>
        <w:pStyle w:val="FootnoteText"/>
      </w:pPr>
      <w:r>
        <w:rPr>
          <w:rStyle w:val="FootnoteReference"/>
        </w:rPr>
        <w:footnoteRef/>
      </w:r>
      <w:r>
        <w:t xml:space="preserve"> Cross-references for "but that": Rom 2:4; 1Tim 2:4; Rev 2:21.</w:t>
      </w:r>
    </w:p>
  </w:footnote>
  <w:footnote w:id="19394">
    <w:p>
      <w:pPr>
        <w:pStyle w:val="FootnoteText"/>
      </w:pPr>
      <w:r>
        <w:rPr>
          <w:rStyle w:val="FootnoteReference"/>
        </w:rPr>
        <w:footnoteRef/>
      </w:r>
      <w:r>
        <w:t xml:space="preserve"> Cross-references for "the day": Isa 2:12; Joel 1:15; Joel 2:1; Joel 2:31; Joel 3:14; Mal 4:5; 1Cor 5:5; 2Cor 1:14; Jude 1:6.</w:t>
      </w:r>
    </w:p>
  </w:footnote>
  <w:footnote w:id="19395">
    <w:p>
      <w:pPr>
        <w:pStyle w:val="FootnoteText"/>
      </w:pPr>
      <w:r>
        <w:rPr>
          <w:rStyle w:val="FootnoteReference"/>
        </w:rPr>
        <w:footnoteRef/>
      </w:r>
      <w:r>
        <w:t xml:space="preserve"> Cross-references for "as a": Matt 24:42-43; Luke 12:39; 1Thess 5:2; Rev 3:3; Rev 16:15.</w:t>
      </w:r>
    </w:p>
  </w:footnote>
  <w:footnote w:id="19396">
    <w:p>
      <w:pPr>
        <w:pStyle w:val="FootnoteText"/>
      </w:pPr>
      <w:r>
        <w:rPr>
          <w:rStyle w:val="FootnoteReference"/>
        </w:rPr>
        <w:footnoteRef/>
      </w:r>
      <w:r>
        <w:t xml:space="preserve"> Cross-references for "in the which": Ps 102:26; Isa 51:6; Matt 24:35; Mark 13:31; Rom 8:20; Heb 1:11-12; Rev 20:11; Rev 21:1.</w:t>
      </w:r>
    </w:p>
  </w:footnote>
  <w:footnote w:id="19397">
    <w:p>
      <w:pPr>
        <w:pStyle w:val="FootnoteText"/>
      </w:pPr>
      <w:r>
        <w:rPr>
          <w:rStyle w:val="FootnoteReference"/>
        </w:rPr>
        <w:footnoteRef/>
      </w:r>
      <w:r>
        <w:t xml:space="preserve"> Cross-references for "the elements": 2Pet 3:12.</w:t>
      </w:r>
    </w:p>
  </w:footnote>
  <w:footnote w:id="19398">
    <w:p>
      <w:pPr>
        <w:pStyle w:val="FootnoteText"/>
      </w:pPr>
      <w:r>
        <w:rPr>
          <w:rStyle w:val="FootnoteReference"/>
        </w:rPr>
        <w:footnoteRef/>
      </w:r>
      <w:r>
        <w:t xml:space="preserve"> Cross-references for "melt": Ps 46:6; Ps 97:5; Amos 9:5; Amos 9:13; Nah 1:5.</w:t>
      </w:r>
    </w:p>
  </w:footnote>
  <w:footnote w:id="19399">
    <w:p>
      <w:pPr>
        <w:pStyle w:val="FootnoteText"/>
      </w:pPr>
      <w:r>
        <w:rPr>
          <w:rStyle w:val="FootnoteReference"/>
        </w:rPr>
        <w:footnoteRef/>
      </w:r>
      <w:r>
        <w:t xml:space="preserve"> Cross-references for "the earth": 2Pet 3:7.</w:t>
      </w:r>
    </w:p>
  </w:footnote>
  <w:footnote w:id="19400">
    <w:p>
      <w:pPr>
        <w:pStyle w:val="FootnoteText"/>
      </w:pPr>
      <w:r>
        <w:rPr>
          <w:rStyle w:val="FootnoteReference"/>
        </w:rPr>
        <w:footnoteRef/>
      </w:r>
      <w:r>
        <w:t xml:space="preserve"> Cross-references for "all these": Ps 75:3; Isa 14:31; Isa 24:19; Isa 34:4; 2Pet 3:12.</w:t>
      </w:r>
    </w:p>
  </w:footnote>
  <w:footnote w:id="19401">
    <w:p>
      <w:pPr>
        <w:pStyle w:val="FootnoteText"/>
      </w:pPr>
      <w:r>
        <w:rPr>
          <w:rStyle w:val="FootnoteReference"/>
        </w:rPr>
        <w:footnoteRef/>
      </w:r>
      <w:r>
        <w:t xml:space="preserve"> Cross-references for "what": Matt 8:27; 1Thess 1:5; Jas 1:24.</w:t>
      </w:r>
    </w:p>
  </w:footnote>
  <w:footnote w:id="19402">
    <w:p>
      <w:pPr>
        <w:pStyle w:val="FootnoteText"/>
      </w:pPr>
      <w:r>
        <w:rPr>
          <w:rStyle w:val="FootnoteReference"/>
        </w:rPr>
        <w:footnoteRef/>
      </w:r>
      <w:r>
        <w:t xml:space="preserve"> Cross-references for "in all": Ps 37:14; Ps 50:23; 2Cor 1:12; Phil 1:27; Phil 3:20; 1Tim 4:12; Heb 13:5; Jas 3:13; 1Pet 1:15; 1Pet 2:12.</w:t>
      </w:r>
    </w:p>
  </w:footnote>
  <w:footnote w:id="19403">
    <w:p>
      <w:pPr>
        <w:pStyle w:val="FootnoteText"/>
      </w:pPr>
      <w:r>
        <w:rPr>
          <w:rStyle w:val="FootnoteReference"/>
        </w:rPr>
        <w:footnoteRef/>
      </w:r>
      <w:r>
        <w:t xml:space="preserve"> Cross-references for "godliness": 1Tim 3:16; 1Tim 6:3; 1Tim 6:6; 1Tim 6:11; 2Pet 1:3; 2Pet 1:6.</w:t>
      </w:r>
    </w:p>
  </w:footnote>
  <w:footnote w:id="19404">
    <w:p>
      <w:pPr>
        <w:pStyle w:val="FootnoteText"/>
      </w:pPr>
      <w:r>
        <w:rPr>
          <w:rStyle w:val="FootnoteReference"/>
        </w:rPr>
        <w:footnoteRef/>
      </w:r>
      <w:r>
        <w:t xml:space="preserve"> Cross-references for "Looking": 1Cor 1:7; Titus 2:13; Jude 1:21.</w:t>
      </w:r>
    </w:p>
  </w:footnote>
  <w:footnote w:id="19405">
    <w:p>
      <w:pPr>
        <w:pStyle w:val="FootnoteText"/>
      </w:pPr>
      <w:r>
        <w:rPr>
          <w:rStyle w:val="FootnoteReference"/>
        </w:rPr>
        <w:footnoteRef/>
      </w:r>
      <w:r>
        <w:t xml:space="preserve"> Cross-references for "the heavens": Ps 50:3; Isa 34:4; 2Pet 3:10; Rev 6:13-14.</w:t>
      </w:r>
    </w:p>
  </w:footnote>
  <w:footnote w:id="19406">
    <w:p>
      <w:pPr>
        <w:pStyle w:val="FootnoteText"/>
      </w:pPr>
      <w:r>
        <w:rPr>
          <w:rStyle w:val="FootnoteReference"/>
        </w:rPr>
        <w:footnoteRef/>
      </w:r>
      <w:r>
        <w:t xml:space="preserve"> Cross-references for "melt": Isa 2:1-22; Isa 64:1-12; Mic 1:4; 2Pet 3:10.</w:t>
      </w:r>
    </w:p>
  </w:footnote>
  <w:footnote w:id="19407">
    <w:p>
      <w:pPr>
        <w:pStyle w:val="FootnoteText"/>
      </w:pPr>
      <w:r>
        <w:rPr>
          <w:rStyle w:val="FootnoteReference"/>
        </w:rPr>
        <w:footnoteRef/>
      </w:r>
      <w:r>
        <w:t xml:space="preserve"> Cross-references for "hasting unto the coming": 1Cor 1:8; Phil 1:6; 2Pet 3:10.</w:t>
      </w:r>
    </w:p>
  </w:footnote>
  <w:footnote w:id="19408">
    <w:p>
      <w:pPr>
        <w:pStyle w:val="FootnoteText"/>
      </w:pPr>
      <w:r>
        <w:rPr>
          <w:rStyle w:val="FootnoteReference"/>
        </w:rPr>
        <w:footnoteRef/>
      </w:r>
      <w:r>
        <w:t xml:space="preserve"> Cross-references for "according": Isa 65:17; Isa 66:22; Rev 21:1; Rev 21:27.</w:t>
      </w:r>
    </w:p>
  </w:footnote>
  <w:footnote w:id="19409">
    <w:p>
      <w:pPr>
        <w:pStyle w:val="FootnoteText"/>
      </w:pPr>
      <w:r>
        <w:rPr>
          <w:rStyle w:val="FootnoteReference"/>
        </w:rPr>
        <w:footnoteRef/>
      </w:r>
      <w:r>
        <w:t xml:space="preserve"> Cross-references for "seeing": Phil 3:20; Heb 9:28.</w:t>
      </w:r>
    </w:p>
  </w:footnote>
  <w:footnote w:id="19410">
    <w:p>
      <w:pPr>
        <w:pStyle w:val="FootnoteText"/>
      </w:pPr>
      <w:r>
        <w:rPr>
          <w:rStyle w:val="FootnoteReference"/>
        </w:rPr>
        <w:footnoteRef/>
      </w:r>
      <w:r>
        <w:t xml:space="preserve"> Cross-references for "be diligent": 2Pet 1:5-10; 1John 3:3.</w:t>
      </w:r>
    </w:p>
  </w:footnote>
  <w:footnote w:id="19411">
    <w:p>
      <w:pPr>
        <w:pStyle w:val="FootnoteText"/>
      </w:pPr>
      <w:r>
        <w:rPr>
          <w:rStyle w:val="FootnoteReference"/>
        </w:rPr>
        <w:footnoteRef/>
      </w:r>
      <w:r>
        <w:t xml:space="preserve"> Cross-references for "in peace": Matt 24:26; Luke 2:29; Luke 12:43; 1Cor 1:8; 1Cor 15:58; Phil 1:10; 1Thess 3:13; 1Thess 5:23.</w:t>
      </w:r>
    </w:p>
  </w:footnote>
  <w:footnote w:id="19412">
    <w:p>
      <w:pPr>
        <w:pStyle w:val="FootnoteText"/>
      </w:pPr>
      <w:r>
        <w:rPr>
          <w:rStyle w:val="FootnoteReference"/>
        </w:rPr>
        <w:footnoteRef/>
      </w:r>
      <w:r>
        <w:t xml:space="preserve"> Cross-references for "account": Rom 2:4; 1Tim 1:16; 1Pet 3:20; 2Pet 3:9.</w:t>
      </w:r>
    </w:p>
  </w:footnote>
  <w:footnote w:id="19413">
    <w:p>
      <w:pPr>
        <w:pStyle w:val="FootnoteText"/>
      </w:pPr>
      <w:r>
        <w:rPr>
          <w:rStyle w:val="FootnoteReference"/>
        </w:rPr>
        <w:footnoteRef/>
      </w:r>
      <w:r>
        <w:t xml:space="preserve"> Cross-references for "our beloved": Acts 15:25.</w:t>
      </w:r>
    </w:p>
  </w:footnote>
  <w:footnote w:id="19414">
    <w:p>
      <w:pPr>
        <w:pStyle w:val="FootnoteText"/>
      </w:pPr>
      <w:r>
        <w:rPr>
          <w:rStyle w:val="FootnoteReference"/>
        </w:rPr>
        <w:footnoteRef/>
      </w:r>
      <w:r>
        <w:t xml:space="preserve"> Name meaning: Paul (Paulus) — Small; humble. Changed from Saul to Paul, the humble apostle to the Gentiles.</w:t>
      </w:r>
    </w:p>
  </w:footnote>
  <w:footnote w:id="1941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16">
    <w:p>
      <w:pPr>
        <w:pStyle w:val="FootnoteText"/>
      </w:pPr>
      <w:r>
        <w:rPr>
          <w:rStyle w:val="FootnoteReference"/>
        </w:rPr>
        <w:footnoteRef/>
      </w:r>
      <w:r>
        <w:t xml:space="preserve"> Cross-references for "in all": 1Pet 1:1.</w:t>
      </w:r>
    </w:p>
  </w:footnote>
  <w:footnote w:id="19417">
    <w:p>
      <w:pPr>
        <w:pStyle w:val="FootnoteText"/>
      </w:pPr>
      <w:r>
        <w:rPr>
          <w:rStyle w:val="FootnoteReference"/>
        </w:rPr>
        <w:footnoteRef/>
      </w:r>
      <w:r>
        <w:t xml:space="preserve"> Cross-references for "speaking": 2Kgs 1:1-18; Rom 8:1-39; 1Cor 15:1-58.</w:t>
      </w:r>
    </w:p>
  </w:footnote>
  <w:footnote w:id="19418">
    <w:p>
      <w:pPr>
        <w:pStyle w:val="FootnoteText"/>
      </w:pPr>
      <w:r>
        <w:rPr>
          <w:rStyle w:val="FootnoteReference"/>
        </w:rPr>
        <w:footnoteRef/>
      </w:r>
      <w:r>
        <w:t xml:space="preserve"> Cross-references for "hard": 1Kgs 10:1; Heb 5:11.</w:t>
      </w:r>
    </w:p>
  </w:footnote>
  <w:footnote w:id="19419">
    <w:p>
      <w:pPr>
        <w:pStyle w:val="FootnoteText"/>
      </w:pPr>
      <w:r>
        <w:rPr>
          <w:rStyle w:val="FootnoteReference"/>
        </w:rPr>
        <w:footnoteRef/>
      </w:r>
      <w:r>
        <w:t xml:space="preserve"> Cross-references for "unstable": Gen 49:4; 2Tim 3:5-7; Jas 1:8; 2Pet 2:14.</w:t>
      </w:r>
    </w:p>
  </w:footnote>
  <w:footnote w:id="19420">
    <w:p>
      <w:pPr>
        <w:pStyle w:val="FootnoteText"/>
      </w:pPr>
      <w:r>
        <w:rPr>
          <w:rStyle w:val="FootnoteReference"/>
        </w:rPr>
        <w:footnoteRef/>
      </w:r>
      <w:r>
        <w:t xml:space="preserve"> Cross-references for "the other": Jer 23:36; Matt 15:3; Matt 15:6; Matt 22:29.</w:t>
      </w:r>
    </w:p>
  </w:footnote>
  <w:footnote w:id="19421">
    <w:p>
      <w:pPr>
        <w:pStyle w:val="FootnoteText"/>
      </w:pPr>
      <w:r>
        <w:rPr>
          <w:rStyle w:val="FootnoteReference"/>
        </w:rPr>
        <w:footnoteRef/>
      </w:r>
      <w:r>
        <w:t xml:space="preserve"> Cross-references for "wrest": Exod 23:2; Exod 23:6; Deut 16:19; Ps 56:5; Hab 1:4.</w:t>
      </w:r>
    </w:p>
  </w:footnote>
  <w:footnote w:id="19422">
    <w:p>
      <w:pPr>
        <w:pStyle w:val="FootnoteText"/>
      </w:pPr>
      <w:r>
        <w:rPr>
          <w:rStyle w:val="FootnoteReference"/>
        </w:rPr>
        <w:footnoteRef/>
      </w:r>
      <w:r>
        <w:t xml:space="preserve"> Cross-references for "unto their own": Phil 3:19; 1Pet 2:8; 2Pet 2:1; Jude 1:4.</w:t>
      </w:r>
    </w:p>
  </w:footnote>
  <w:footnote w:id="19423">
    <w:p>
      <w:pPr>
        <w:pStyle w:val="FootnoteText"/>
      </w:pPr>
      <w:r>
        <w:rPr>
          <w:rStyle w:val="FootnoteReference"/>
        </w:rPr>
        <w:footnoteRef/>
      </w:r>
      <w:r>
        <w:t xml:space="preserve"> Cross-references for "seeing": Prov 1:17; Matt 24:24-25; Mark 13:23; John 16:4; 2Pet 1:12.</w:t>
      </w:r>
    </w:p>
  </w:footnote>
  <w:footnote w:id="19424">
    <w:p>
      <w:pPr>
        <w:pStyle w:val="FootnoteText"/>
      </w:pPr>
      <w:r>
        <w:rPr>
          <w:rStyle w:val="FootnoteReference"/>
        </w:rPr>
        <w:footnoteRef/>
      </w:r>
      <w:r>
        <w:t xml:space="preserve"> Cross-references for "beware": Matt 7:15; Matt 16:6; Matt 16:11; Phil 3:2; Col 2:8; 2Tim 4:15.</w:t>
      </w:r>
    </w:p>
  </w:footnote>
  <w:footnote w:id="19425">
    <w:p>
      <w:pPr>
        <w:pStyle w:val="FootnoteText"/>
      </w:pPr>
      <w:r>
        <w:rPr>
          <w:rStyle w:val="FootnoteReference"/>
        </w:rPr>
        <w:footnoteRef/>
      </w:r>
      <w:r>
        <w:t xml:space="preserve"> Cross-references for "being": Matt 24:24; Mark 13:22; Rom 16:18; 2Cor 11:3; 2Cor 11:13-15; 2Pet 2:18-20.</w:t>
      </w:r>
    </w:p>
  </w:footnote>
  <w:footnote w:id="19426">
    <w:p>
      <w:pPr>
        <w:pStyle w:val="FootnoteText"/>
      </w:pPr>
      <w:r>
        <w:rPr>
          <w:rStyle w:val="FootnoteReference"/>
        </w:rPr>
        <w:footnoteRef/>
      </w:r>
      <w:r>
        <w:t xml:space="preserve"> Cross-references for "from": Acts 2:42; 1Cor 15:58; Eph 4:14; Col 2:5; Heb 3:14; 1Pet 5:9; 2Pet 1:10-11; 2Pet 2:18-22.</w:t>
      </w:r>
    </w:p>
  </w:footnote>
  <w:footnote w:id="19427">
    <w:p>
      <w:pPr>
        <w:pStyle w:val="FootnoteText"/>
      </w:pPr>
      <w:r>
        <w:rPr>
          <w:rStyle w:val="FootnoteReference"/>
        </w:rPr>
        <w:footnoteRef/>
      </w:r>
      <w:r>
        <w:t xml:space="preserve"> Cross-references for "grow": Ps 92:12; Hos 14:5; Mal 4:2; Eph 4:15; Col 1:10; 2Thess 1:3; 1Pet 2:2.</w:t>
      </w:r>
    </w:p>
  </w:footnote>
  <w:footnote w:id="19428">
    <w:p>
      <w:pPr>
        <w:pStyle w:val="FootnoteText"/>
      </w:pPr>
      <w:r>
        <w:rPr>
          <w:rStyle w:val="FootnoteReference"/>
        </w:rPr>
        <w:footnoteRef/>
      </w:r>
      <w:r>
        <w:t xml:space="preserve"> Cross-references for "knowledge": John 17:3; 2Cor 4:6; Eph 1:17; Phil 3:8; Col 1:10; Col 3:10; 2Pet 1:3; 2Pet 1:8; 2Pet 2:20.</w:t>
      </w:r>
    </w:p>
  </w:footnote>
  <w:footnote w:id="19429">
    <w:p>
      <w:pPr>
        <w:pStyle w:val="FootnoteText"/>
      </w:pPr>
      <w:r>
        <w:rPr>
          <w:rStyle w:val="FootnoteReference"/>
        </w:rPr>
        <w:footnoteRef/>
      </w:r>
      <w:r>
        <w:t xml:space="preserve"> Name meaning: Jesus (Yeshua) — Yahweh saves. He will save His people from their sins.</w:t>
      </w:r>
    </w:p>
  </w:footnote>
  <w:footnote w:id="194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31">
    <w:p>
      <w:pPr>
        <w:pStyle w:val="FootnoteText"/>
      </w:pPr>
      <w:r>
        <w:rPr>
          <w:rStyle w:val="FootnoteReference"/>
        </w:rPr>
        <w:footnoteRef/>
      </w:r>
      <w:r>
        <w:t xml:space="preserve"> Cross-references for "To him": John 5:23; 2Tim 4:18; 1Pet 5:10-11; Jude 1:25; Rev 1:6; Rev 5:9-14.</w:t>
      </w:r>
    </w:p>
  </w:footnote>
  <w:footnote w:id="19432">
    <w:p>
      <w:pPr>
        <w:pStyle w:val="FootnoteText"/>
      </w:pPr>
      <w:r>
        <w:rPr>
          <w:rStyle w:val="FootnoteReference"/>
        </w:rPr>
        <w:footnoteRef/>
      </w:r>
      <w:r>
        <w:t xml:space="preserve"> Cross-references for "Amen": Matt 6:13; Matt 28:20.</w:t>
      </w:r>
    </w:p>
  </w:footnote>
  <w:footnote w:id="1943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34">
    <w:p>
      <w:pPr>
        <w:pStyle w:val="FootnoteText"/>
      </w:pPr>
      <w:r>
        <w:rPr>
          <w:rStyle w:val="FootnoteReference"/>
        </w:rPr>
        <w:footnoteRef/>
      </w:r>
      <w:r>
        <w:t xml:space="preserve"> Cross-references for "which we have heard": Luke 1:2; John 1:14; Acts 1:3; Acts 4:20; 2Pet 1:16-18; 1John 4:14.</w:t>
      </w:r>
    </w:p>
  </w:footnote>
  <w:footnote w:id="19435">
    <w:p>
      <w:pPr>
        <w:pStyle w:val="FootnoteText"/>
      </w:pPr>
      <w:r>
        <w:rPr>
          <w:rStyle w:val="FootnoteReference"/>
        </w:rPr>
        <w:footnoteRef/>
      </w:r>
      <w:r>
        <w:t xml:space="preserve"> Cross-references for "and our": Luke 24:39; John 20:27.</w:t>
      </w:r>
    </w:p>
  </w:footnote>
  <w:footnote w:id="19436">
    <w:p>
      <w:pPr>
        <w:pStyle w:val="FootnoteText"/>
      </w:pPr>
      <w:r>
        <w:rPr>
          <w:rStyle w:val="FootnoteReference"/>
        </w:rPr>
        <w:footnoteRef/>
      </w:r>
      <w:r>
        <w:t xml:space="preserve"> Cross-references for "the Word": John 1:14; John 5:26; 1John 5:7; Rev 19:13.</w:t>
      </w:r>
    </w:p>
  </w:footnote>
  <w:footnote w:id="19437">
    <w:p>
      <w:pPr>
        <w:pStyle w:val="FootnoteText"/>
      </w:pPr>
      <w:r>
        <w:rPr>
          <w:rStyle w:val="FootnoteReference"/>
        </w:rPr>
        <w:footnoteRef/>
      </w:r>
      <w:r>
        <w:t xml:space="preserve"> Cross-references for "the life": John 1:4; John 11:25-26; John 14:6; 1John 5:11; 1John 5:20.</w:t>
      </w:r>
    </w:p>
  </w:footnote>
  <w:footnote w:id="19438">
    <w:p>
      <w:pPr>
        <w:pStyle w:val="FootnoteText"/>
      </w:pPr>
      <w:r>
        <w:rPr>
          <w:rStyle w:val="FootnoteReference"/>
        </w:rPr>
        <w:footnoteRef/>
      </w:r>
      <w:r>
        <w:t xml:space="preserve"> Cross-references for "was manifested": Rom 16:25-26; 1Tim 3:16; 2Tim 1:10; Titus 1:2; 1John 3:5; 1John 3:8.</w:t>
      </w:r>
    </w:p>
  </w:footnote>
  <w:footnote w:id="19439">
    <w:p>
      <w:pPr>
        <w:pStyle w:val="FootnoteText"/>
      </w:pPr>
      <w:r>
        <w:rPr>
          <w:rStyle w:val="FootnoteReference"/>
        </w:rPr>
        <w:footnoteRef/>
      </w:r>
      <w:r>
        <w:t xml:space="preserve"> Cross-references for "and bear": John 15:27; John 21:14; Acts 1:22; Acts 2:32; Acts 3:15; Acts 5:32; Acts 10:41; 1Pet 5:1.</w:t>
      </w:r>
    </w:p>
  </w:footnote>
  <w:footnote w:id="19440">
    <w:p>
      <w:pPr>
        <w:pStyle w:val="FootnoteText"/>
      </w:pPr>
      <w:r>
        <w:rPr>
          <w:rStyle w:val="FootnoteReference"/>
        </w:rPr>
        <w:footnoteRef/>
      </w:r>
      <w:r>
        <w:t xml:space="preserve"> Cross-references for "show": 1John 5:20.</w:t>
      </w:r>
    </w:p>
  </w:footnote>
  <w:footnote w:id="19441">
    <w:p>
      <w:pPr>
        <w:pStyle w:val="FootnoteText"/>
      </w:pPr>
      <w:r>
        <w:rPr>
          <w:rStyle w:val="FootnoteReference"/>
        </w:rPr>
        <w:footnoteRef/>
      </w:r>
      <w:r>
        <w:t xml:space="preserve"> Cross-references for "that eternal": John 17:3.</w:t>
      </w:r>
    </w:p>
  </w:footnote>
  <w:footnote w:id="19442">
    <w:p>
      <w:pPr>
        <w:pStyle w:val="FootnoteText"/>
      </w:pPr>
      <w:r>
        <w:rPr>
          <w:rStyle w:val="FootnoteReference"/>
        </w:rPr>
        <w:footnoteRef/>
      </w:r>
      <w:r>
        <w:t xml:space="preserve"> Cross-references for "which was": Prov 8:22-30; John 1:1-2; John 1:18; John 3:13; John 7:29; John 8:38; John 16:28; John 17:5; Rom 8:3; Gal 4:4.</w:t>
      </w:r>
    </w:p>
  </w:footnote>
  <w:footnote w:id="19443">
    <w:p>
      <w:pPr>
        <w:pStyle w:val="FootnoteText"/>
      </w:pPr>
      <w:r>
        <w:rPr>
          <w:rStyle w:val="FootnoteReference"/>
        </w:rPr>
        <w:footnoteRef/>
      </w:r>
      <w:r>
        <w:t xml:space="preserve"> Cross-references for "which": Acts 4:20; 1John 1:1.</w:t>
      </w:r>
    </w:p>
  </w:footnote>
  <w:footnote w:id="19444">
    <w:p>
      <w:pPr>
        <w:pStyle w:val="FootnoteText"/>
      </w:pPr>
      <w:r>
        <w:rPr>
          <w:rStyle w:val="FootnoteReference"/>
        </w:rPr>
        <w:footnoteRef/>
      </w:r>
      <w:r>
        <w:t xml:space="preserve"> Cross-references for "declare": Ps 2:7; Ps 22:22; Isa 66:19; John 17:25; Acts 13:32; Acts 13:41; Acts 20:27; 1Cor 15:1; Heb 2:12; 1John 1:5.</w:t>
      </w:r>
    </w:p>
  </w:footnote>
  <w:footnote w:id="1944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46">
    <w:p>
      <w:pPr>
        <w:pStyle w:val="FootnoteText"/>
      </w:pPr>
      <w:r>
        <w:rPr>
          <w:rStyle w:val="FootnoteReference"/>
        </w:rPr>
        <w:footnoteRef/>
      </w:r>
      <w:r>
        <w:t xml:space="preserve"> Cross-references for "with his": Col 1:13; 1Thess 1:10; 1John 5:10-11.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49">
    <w:p>
      <w:pPr>
        <w:pStyle w:val="FootnoteText"/>
      </w:pPr>
      <w:r>
        <w:rPr>
          <w:rStyle w:val="FootnoteReference"/>
        </w:rPr>
        <w:footnoteRef/>
      </w:r>
      <w:r>
        <w:t xml:space="preserve"> Cross-references for "ye also": Acts 2:42; Rom 15:27; Eph 3:6; Phil 1:7; Phil 2:1; 1Tim 6:2; Heb 3:1; 1Pet 5:1.</w:t>
      </w:r>
    </w:p>
  </w:footnote>
  <w:footnote w:id="19450">
    <w:p>
      <w:pPr>
        <w:pStyle w:val="FootnoteText"/>
      </w:pPr>
      <w:r>
        <w:rPr>
          <w:rStyle w:val="FootnoteReference"/>
        </w:rPr>
        <w:footnoteRef/>
      </w:r>
      <w:r>
        <w:t xml:space="preserve"> Cross-references for "that": Isa 61:10; Hab 3:17-18; John 15:11; John 16:24; 2Cor 1:24; Eph 3:19; Phil 1:25-26; 2John 1:12.</w:t>
      </w:r>
    </w:p>
  </w:footnote>
  <w:footnote w:id="19451">
    <w:p>
      <w:pPr>
        <w:pStyle w:val="FootnoteText"/>
      </w:pPr>
      <w:r>
        <w:rPr>
          <w:rStyle w:val="FootnoteReference"/>
        </w:rPr>
        <w:footnoteRef/>
      </w:r>
      <w:r>
        <w:t xml:space="preserve"> Cross-references for "the message": 1Cor 11:23; 1John 3:11.</w:t>
      </w:r>
    </w:p>
  </w:footnote>
  <w:footnote w:id="194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53">
    <w:p>
      <w:pPr>
        <w:pStyle w:val="FootnoteText"/>
      </w:pPr>
      <w:r>
        <w:rPr>
          <w:rStyle w:val="FootnoteReference"/>
        </w:rPr>
        <w:footnoteRef/>
      </w:r>
      <w:r>
        <w:t xml:space="preserve"> Cross-references for "fellowship": Ps 5:4-6; Ps 94:20; 2Cor 6:14-16; 1John 1:3.</w:t>
      </w:r>
    </w:p>
  </w:footnote>
  <w:footnote w:id="19454">
    <w:p>
      <w:pPr>
        <w:pStyle w:val="FootnoteText"/>
      </w:pPr>
      <w:r>
        <w:rPr>
          <w:rStyle w:val="FootnoteReference"/>
        </w:rPr>
        <w:footnoteRef/>
      </w:r>
      <w:r>
        <w:t xml:space="preserve"> Cross-references for "walk": Ps 82:5; Prov 2:13; Prov 4:18-19; John 3:19-20; John 11:10; John 12:35; John 12:46; 1John 2:9-11.</w:t>
      </w:r>
    </w:p>
  </w:footnote>
  <w:footnote w:id="19455">
    <w:p>
      <w:pPr>
        <w:pStyle w:val="FootnoteText"/>
      </w:pPr>
      <w:r>
        <w:rPr>
          <w:rStyle w:val="FootnoteReference"/>
        </w:rPr>
        <w:footnoteRef/>
      </w:r>
      <w:r>
        <w:t xml:space="preserve"> Cross-references for "we lie": John 8:44-45; 1Tim 4:2; 1John 1:10; 1John 4:20.</w:t>
      </w:r>
    </w:p>
  </w:footnote>
  <w:footnote w:id="19456">
    <w:p>
      <w:pPr>
        <w:pStyle w:val="FootnoteText"/>
      </w:pPr>
      <w:r>
        <w:rPr>
          <w:rStyle w:val="FootnoteReference"/>
        </w:rPr>
        <w:footnoteRef/>
      </w:r>
      <w:r>
        <w:t xml:space="preserve"> Cross-references for "do not": John 3:21.</w:t>
      </w:r>
    </w:p>
  </w:footnote>
  <w:footnote w:id="19457">
    <w:p>
      <w:pPr>
        <w:pStyle w:val="FootnoteText"/>
      </w:pPr>
      <w:r>
        <w:rPr>
          <w:rStyle w:val="FootnoteReference"/>
        </w:rPr>
        <w:footnoteRef/>
      </w:r>
      <w:r>
        <w:t xml:space="preserve"> Cross-references: Matt 7:22; Jas 2:14; Jas 2:16; Jas 2:18; 1John 1:8; 1John 1:10; 1John 2:4; 1John 4:20; Rev 3:17-18.</w:t>
      </w:r>
    </w:p>
  </w:footnote>
  <w:footnote w:id="19458">
    <w:p>
      <w:pPr>
        <w:pStyle w:val="FootnoteText"/>
      </w:pPr>
      <w:r>
        <w:rPr>
          <w:rStyle w:val="FootnoteReference"/>
        </w:rPr>
        <w:footnoteRef/>
      </w:r>
      <w:r>
        <w:t xml:space="preserve"> Cross-references for "If we": Ps 56:13; Ps 89:15; Ps 97:11; Isa 2:5; John 12:35; Rom 13:12; Eph 5:8; 1John 2:9-10; 2John 1:4; 3John 1:4.</w:t>
      </w:r>
    </w:p>
  </w:footnote>
  <w:footnote w:id="19459">
    <w:p>
      <w:pPr>
        <w:pStyle w:val="FootnoteText"/>
      </w:pPr>
      <w:r>
        <w:rPr>
          <w:rStyle w:val="FootnoteReference"/>
        </w:rPr>
        <w:footnoteRef/>
      </w:r>
      <w:r>
        <w:t xml:space="preserve"> Cross-references for "we have": Amos 3:3; 1John 1:3.</w:t>
      </w:r>
    </w:p>
  </w:footnote>
  <w:footnote w:id="19460">
    <w:p>
      <w:pPr>
        <w:pStyle w:val="FootnoteText"/>
      </w:pPr>
      <w:r>
        <w:rPr>
          <w:rStyle w:val="FootnoteReference"/>
        </w:rPr>
        <w:footnoteRef/>
      </w:r>
      <w:r>
        <w:t xml:space="preserve"> Cross-references for "and the": Zech 13:1; John 1:29; 1Cor 6:11; Eph 1:7; Heb 9:14; 1Pet 1:19; 1John 2:1-2; 1John 5:6; 1John 5:8; Rev 1:5; Rev 7:14.</w:t>
      </w:r>
    </w:p>
  </w:footnote>
  <w:footnote w:id="19461">
    <w:p>
      <w:pPr>
        <w:pStyle w:val="FootnoteText"/>
      </w:pPr>
      <w:r>
        <w:rPr>
          <w:rStyle w:val="FootnoteReference"/>
        </w:rPr>
        <w:footnoteRef/>
      </w:r>
      <w:r>
        <w:t xml:space="preserve"> Cross-references: Ps 104:2; 1Tim 6:16; Jas 1:17; 1John 1:5.</w:t>
      </w:r>
    </w:p>
  </w:footnote>
  <w:footnote w:id="19462">
    <w:p>
      <w:pPr>
        <w:pStyle w:val="FootnoteText"/>
      </w:pPr>
      <w:r>
        <w:rPr>
          <w:rStyle w:val="FootnoteReference"/>
        </w:rPr>
        <w:footnoteRef/>
      </w:r>
      <w:r>
        <w:t xml:space="preserve"> Cross-references for "we deceive": 1Cor 3:18; Gal 6:3; 2Tim 3:13; Jas 1:22; Jas 1:26; 2Pet 2:13.</w:t>
      </w:r>
    </w:p>
  </w:footnote>
  <w:footnote w:id="19463">
    <w:p>
      <w:pPr>
        <w:pStyle w:val="FootnoteText"/>
      </w:pPr>
      <w:r>
        <w:rPr>
          <w:rStyle w:val="FootnoteReference"/>
        </w:rPr>
        <w:footnoteRef/>
      </w:r>
      <w:r>
        <w:t xml:space="preserve"> Cross-references for "the truth": 1Tim 6:5; 1John 2:4; 2John 1:2; 3John 1:3.</w:t>
      </w:r>
    </w:p>
  </w:footnote>
  <w:footnote w:id="1946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46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466">
    <w:p>
      <w:pPr>
        <w:pStyle w:val="FootnoteText"/>
      </w:pPr>
      <w:r>
        <w:rPr>
          <w:rStyle w:val="FootnoteReference"/>
        </w:rPr>
        <w:footnoteRef/>
      </w:r>
      <w:r>
        <w:t xml:space="preserve"> Cross-references for "he is": Deut 7:9; Lam 3:23; 1Cor 1:9; 1Tim 1:15; Heb 10:23; Heb 11:11.</w:t>
      </w:r>
    </w:p>
  </w:footnote>
  <w:footnote w:id="19467">
    <w:p>
      <w:pPr>
        <w:pStyle w:val="FootnoteText"/>
      </w:pPr>
      <w:r>
        <w:rPr>
          <w:rStyle w:val="FootnoteReference"/>
        </w:rPr>
        <w:footnoteRef/>
      </w:r>
      <w:r>
        <w:t xml:space="preserve"> Cross-references for "just": Isa 45:21; Zech 9:9; Rom 3:26; Heb 6:10; Rev 15:3.</w:t>
      </w:r>
    </w:p>
  </w:footnote>
  <w:footnote w:id="19468">
    <w:p>
      <w:pPr>
        <w:pStyle w:val="FootnoteText"/>
      </w:pPr>
      <w:r>
        <w:rPr>
          <w:rStyle w:val="FootnoteReference"/>
        </w:rPr>
        <w:footnoteRef/>
      </w:r>
      <w:r>
        <w:t xml:space="preserve"> Cross-references for "and to": Ps 19:12; Ps 51:2; Jer 33:8; Ezek 36:25; Ezek 37:23; 1Cor 6:11; Eph 5:26; Titus 2:14; 1John 1:7.</w:t>
      </w:r>
    </w:p>
  </w:footnote>
  <w:footnote w:id="19469">
    <w:p>
      <w:pPr>
        <w:pStyle w:val="FootnoteText"/>
      </w:pPr>
      <w:r>
        <w:rPr>
          <w:rStyle w:val="FootnoteReference"/>
        </w:rPr>
        <w:footnoteRef/>
      </w:r>
      <w:r>
        <w:t xml:space="preserve"> Cross-references for "we say": Ps 130:3; 1John 1:8.</w:t>
      </w:r>
    </w:p>
  </w:footnote>
  <w:footnote w:id="19470">
    <w:p>
      <w:pPr>
        <w:pStyle w:val="FootnoteText"/>
      </w:pPr>
      <w:r>
        <w:rPr>
          <w:rStyle w:val="FootnoteReference"/>
        </w:rPr>
        <w:footnoteRef/>
      </w:r>
      <w:r>
        <w:t xml:space="preserve"> Cross-references for "we make": Job 24:25; 1John 5:10.</w:t>
      </w:r>
    </w:p>
  </w:footnote>
  <w:footnote w:id="19471">
    <w:p>
      <w:pPr>
        <w:pStyle w:val="FootnoteText"/>
      </w:pPr>
      <w:r>
        <w:rPr>
          <w:rStyle w:val="FootnoteReference"/>
        </w:rPr>
        <w:footnoteRef/>
      </w:r>
      <w:r>
        <w:t xml:space="preserve"> Cross-references for "his word": Col 3:16; 1John 1:8; 1John 2:4; 1John 4:4; 2John 1:2.</w:t>
      </w:r>
    </w:p>
  </w:footnote>
  <w:footnote w:id="19472">
    <w:p>
      <w:pPr>
        <w:pStyle w:val="FootnoteText"/>
      </w:pPr>
      <w:r>
        <w:rPr>
          <w:rStyle w:val="FootnoteReference"/>
        </w:rPr>
        <w:footnoteRef/>
      </w:r>
      <w:r>
        <w:t xml:space="preserve"> Cross-references for "little": John 13:33; John 21:5; 1Cor 4:14-15; Gal 4:19; 1John 2:12-13; 1John 3:7; 1John 3:18; 1John 4:4; 1John 5:21.</w:t>
      </w:r>
    </w:p>
  </w:footnote>
  <w:footnote w:id="19473">
    <w:p>
      <w:pPr>
        <w:pStyle w:val="FootnoteText"/>
      </w:pPr>
      <w:r>
        <w:rPr>
          <w:rStyle w:val="FootnoteReference"/>
        </w:rPr>
        <w:footnoteRef/>
      </w:r>
      <w:r>
        <w:t xml:space="preserve"> Cross-references for "these": 1Tim 3:14; 1John 1:3-4.</w:t>
      </w:r>
    </w:p>
  </w:footnote>
  <w:footnote w:id="19474">
    <w:p>
      <w:pPr>
        <w:pStyle w:val="FootnoteText"/>
      </w:pPr>
      <w:r>
        <w:rPr>
          <w:rStyle w:val="FootnoteReference"/>
        </w:rPr>
        <w:footnoteRef/>
      </w:r>
      <w:r>
        <w:t xml:space="preserve"> Cross-references for "that": Ps 4:4; Ezek 3:21; John 5:14; John 8:11; Rom 6:1-2; Rom 6:15; 1Cor 15:34; Eph 4:26; Titus 2:11-13; 1Pet 1:15-19; 1Pet 4:1-3.</w:t>
      </w:r>
    </w:p>
  </w:footnote>
  <w:footnote w:id="19475">
    <w:p>
      <w:pPr>
        <w:pStyle w:val="FootnoteText"/>
      </w:pPr>
      <w:r>
        <w:rPr>
          <w:rStyle w:val="FootnoteReference"/>
        </w:rPr>
        <w:footnoteRef/>
      </w:r>
      <w:r>
        <w:t xml:space="preserve"> Cross-references for "And if": 1John 1:8-10.</w:t>
      </w:r>
    </w:p>
  </w:footnote>
  <w:footnote w:id="19476">
    <w:p>
      <w:pPr>
        <w:pStyle w:val="FootnoteText"/>
      </w:pPr>
      <w:r>
        <w:rPr>
          <w:rStyle w:val="FootnoteReference"/>
        </w:rPr>
        <w:footnoteRef/>
      </w:r>
      <w:r>
        <w:t xml:space="preserve"> Cross-references for "we have": Rom 8:34; 1Tim 2:5; Heb 7:24-25; Heb 9:24.</w:t>
      </w:r>
    </w:p>
  </w:footnote>
  <w:footnote w:id="19477">
    <w:p>
      <w:pPr>
        <w:pStyle w:val="FootnoteText"/>
      </w:pPr>
      <w:r>
        <w:rPr>
          <w:rStyle w:val="FootnoteReference"/>
        </w:rPr>
        <w:footnoteRef/>
      </w:r>
      <w:r>
        <w:t xml:space="preserve"> Cross-references for "Father": Luke 10:22; John 5:19-26; John 5:36; John 6:27; John 10:15; John 14:6; Eph 2:18; Jas 1:27; Jas 3:9.</w:t>
      </w:r>
    </w:p>
  </w:footnote>
  <w:footnote w:id="19478">
    <w:p>
      <w:pPr>
        <w:pStyle w:val="FootnoteText"/>
      </w:pPr>
      <w:r>
        <w:rPr>
          <w:rStyle w:val="FootnoteReference"/>
        </w:rPr>
        <w:footnoteRef/>
      </w:r>
      <w:r>
        <w:t xml:space="preserve"> Name meaning: Jesus (Yeshua) — Yahweh saves. He will save His people from their sins.</w:t>
      </w:r>
    </w:p>
  </w:footnote>
  <w:footnote w:id="19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0">
    <w:p>
      <w:pPr>
        <w:pStyle w:val="FootnoteText"/>
      </w:pPr>
      <w:r>
        <w:rPr>
          <w:rStyle w:val="FootnoteReference"/>
        </w:rPr>
        <w:footnoteRef/>
      </w:r>
      <w:r>
        <w:t xml:space="preserve"> Cross-references for "the righteous": Zech 9:9; 2Cor 5:21; Heb 7:26; 1Pet 2:22; 1Pet 3:18; 1John 2:29; 1John 3:5.</w:t>
      </w:r>
    </w:p>
  </w:footnote>
  <w:footnote w:id="19481">
    <w:p>
      <w:pPr>
        <w:pStyle w:val="FootnoteText"/>
      </w:pPr>
      <w:r>
        <w:rPr>
          <w:rStyle w:val="FootnoteReference"/>
        </w:rPr>
        <w:footnoteRef/>
      </w:r>
      <w:r>
        <w:t xml:space="preserve"> Cross-references for "he is": Rom 3:25-26; 1Pet 2:24; 1Pet 3:18; 1John 1:7; 1John 4:10.</w:t>
      </w:r>
    </w:p>
  </w:footnote>
  <w:footnote w:id="19482">
    <w:p>
      <w:pPr>
        <w:pStyle w:val="FootnoteText"/>
      </w:pPr>
      <w:r>
        <w:rPr>
          <w:rStyle w:val="FootnoteReference"/>
        </w:rPr>
        <w:footnoteRef/>
      </w:r>
      <w:r>
        <w:t xml:space="preserve"> Cross-references for "for the": John 1:29; John 4:42; John 11:51-52; 2Cor 5:18-21; 1John 4:14; 1John 5:19; Rev 12:9.</w:t>
      </w:r>
    </w:p>
  </w:footnote>
  <w:footnote w:id="19483">
    <w:p>
      <w:pPr>
        <w:pStyle w:val="FootnoteText"/>
      </w:pPr>
      <w:r>
        <w:rPr>
          <w:rStyle w:val="FootnoteReference"/>
        </w:rPr>
        <w:footnoteRef/>
      </w:r>
      <w:r>
        <w:t xml:space="preserve"> Cross-references for "we know": Isa 53:11; John 17:3; 2Cor 4:6.</w:t>
      </w:r>
    </w:p>
  </w:footnote>
  <w:footnote w:id="1948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485">
    <w:p>
      <w:pPr>
        <w:pStyle w:val="FootnoteText"/>
      </w:pPr>
      <w:r>
        <w:rPr>
          <w:rStyle w:val="FootnoteReference"/>
        </w:rPr>
        <w:footnoteRef/>
      </w:r>
      <w:r>
        <w:t xml:space="preserve"> Cross-references for "hereby": 1John 2:4-6; 1John 3:14; 1John 3:19; 1John 4:13; 1John 5:19.</w:t>
      </w:r>
    </w:p>
  </w:footnote>
  <w:footnote w:id="19486">
    <w:p>
      <w:pPr>
        <w:pStyle w:val="FootnoteText"/>
      </w:pPr>
      <w:r>
        <w:rPr>
          <w:rStyle w:val="FootnoteReference"/>
        </w:rPr>
        <w:footnoteRef/>
      </w:r>
      <w:r>
        <w:t xml:space="preserve"> Cross-references for "I know": Hos 8:2-3; Titus 1:16.</w:t>
      </w:r>
    </w:p>
  </w:footnote>
  <w:footnote w:id="19487">
    <w:p>
      <w:pPr>
        <w:pStyle w:val="FootnoteText"/>
      </w:pPr>
      <w:r>
        <w:rPr>
          <w:rStyle w:val="FootnoteReference"/>
        </w:rPr>
        <w:footnoteRef/>
      </w:r>
      <w:r>
        <w:t xml:space="preserve"> Cross-references for "is a": 1John 1:6; 1John 1:8.</w:t>
      </w:r>
    </w:p>
  </w:footnote>
  <w:footnote w:id="19488">
    <w:p>
      <w:pPr>
        <w:pStyle w:val="FootnoteText"/>
      </w:pPr>
      <w:r>
        <w:rPr>
          <w:rStyle w:val="FootnoteReference"/>
        </w:rPr>
        <w:footnoteRef/>
      </w:r>
      <w:r>
        <w:t xml:space="preserve"> Cross-references for "that saith": Jas 2:14-16; 1John 1:6; 1John 1:8; 1John 1:10; 1John 2:9; 1John 4:20.</w:t>
      </w:r>
    </w:p>
  </w:footnote>
  <w:footnote w:id="19489">
    <w:p>
      <w:pPr>
        <w:pStyle w:val="FootnoteText"/>
      </w:pPr>
      <w:r>
        <w:rPr>
          <w:rStyle w:val="FootnoteReference"/>
        </w:rPr>
        <w:footnoteRef/>
      </w:r>
      <w:r>
        <w:t xml:space="preserve"> Cross-references for "in him": Jas 2:22; 1John 4:12; 1John 4:18.</w:t>
      </w:r>
    </w:p>
  </w:footnote>
  <w:footnote w:id="1949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49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492">
    <w:p>
      <w:pPr>
        <w:pStyle w:val="FootnoteText"/>
      </w:pPr>
      <w:r>
        <w:rPr>
          <w:rStyle w:val="FootnoteReference"/>
        </w:rPr>
        <w:footnoteRef/>
      </w:r>
      <w:r>
        <w:t xml:space="preserve"> Cross-references for "to walk": Ps 85:13; Matt 11:29; John 13:15; 1Cor 11:1; Eph 5:2; 1Pet 2:21; 1John 1:7.</w:t>
      </w:r>
    </w:p>
  </w:footnote>
  <w:footnote w:id="19493">
    <w:p>
      <w:pPr>
        <w:pStyle w:val="FootnoteText"/>
      </w:pPr>
      <w:r>
        <w:rPr>
          <w:rStyle w:val="FootnoteReference"/>
        </w:rPr>
        <w:footnoteRef/>
      </w:r>
      <w:r>
        <w:t xml:space="preserve"> Cross-references for "that saith": 1John 1:6; 1John 2:4.</w:t>
      </w:r>
    </w:p>
  </w:footnote>
  <w:footnote w:id="19494">
    <w:p>
      <w:pPr>
        <w:pStyle w:val="FootnoteText"/>
      </w:pPr>
      <w:r>
        <w:rPr>
          <w:rStyle w:val="FootnoteReference"/>
        </w:rPr>
        <w:footnoteRef/>
      </w:r>
      <w:r>
        <w:t xml:space="preserve"> Cross-references: John 15:4-6; 1John 2:28; 1John 3:6.</w:t>
      </w:r>
    </w:p>
  </w:footnote>
  <w:footnote w:id="19495">
    <w:p>
      <w:pPr>
        <w:pStyle w:val="FootnoteText"/>
      </w:pPr>
      <w:r>
        <w:rPr>
          <w:rStyle w:val="FootnoteReference"/>
        </w:rPr>
        <w:footnoteRef/>
      </w:r>
      <w:r>
        <w:t xml:space="preserve"> Cross-references for "I write": Acts 17:19; 1John 3:11; 2John 1:5.</w:t>
      </w:r>
    </w:p>
  </w:footnote>
  <w:footnote w:id="19496">
    <w:p>
      <w:pPr>
        <w:pStyle w:val="FootnoteText"/>
      </w:pPr>
      <w:r>
        <w:rPr>
          <w:rStyle w:val="FootnoteReference"/>
        </w:rPr>
        <w:footnoteRef/>
      </w:r>
      <w:r>
        <w:t xml:space="preserve"> Cross-references: Lev 19:18; Lev 19:34; Deut 6:5; Matt 5:43; Matt 22:37-40; Mark 12:29-34; Rom 13:8-10; Gal 5:13-14; Jas 2:8-12.</w:t>
      </w:r>
    </w:p>
  </w:footnote>
  <w:footnote w:id="19497">
    <w:p>
      <w:pPr>
        <w:pStyle w:val="FootnoteText"/>
      </w:pPr>
      <w:r>
        <w:rPr>
          <w:rStyle w:val="FootnoteReference"/>
        </w:rPr>
        <w:footnoteRef/>
      </w:r>
      <w:r>
        <w:t xml:space="preserve"> Cross-references for "a new": John 13:34; John 15:12; 1John 4:21.</w:t>
      </w:r>
    </w:p>
  </w:footnote>
  <w:footnote w:id="19498">
    <w:p>
      <w:pPr>
        <w:pStyle w:val="FootnoteText"/>
      </w:pPr>
      <w:r>
        <w:rPr>
          <w:rStyle w:val="FootnoteReference"/>
        </w:rPr>
        <w:footnoteRef/>
      </w:r>
      <w:r>
        <w:t xml:space="preserve"> Cross-references for "which": John 15:12-15; 2Cor 8:9; Eph 5:1-2; 1Pet 1:21; 1Pet 4:1-3; 1John 3:14-16; 1John 4:11.</w:t>
      </w:r>
    </w:p>
  </w:footnote>
  <w:footnote w:id="1949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00">
    <w:p>
      <w:pPr>
        <w:pStyle w:val="FootnoteText"/>
      </w:pPr>
      <w:r>
        <w:rPr>
          <w:rStyle w:val="FootnoteReference"/>
        </w:rPr>
        <w:footnoteRef/>
      </w:r>
      <w:r>
        <w:t xml:space="preserve"> Cross-references for "and the": Ps 27:1; Ps 36:9; Ps 84:11; Mal 4:2; John 1:4-5; John 1:9; John 8:12; John 12:35; 2Tim 1:10.</w:t>
      </w:r>
    </w:p>
  </w:footnote>
  <w:footnote w:id="19501">
    <w:p>
      <w:pPr>
        <w:pStyle w:val="FootnoteText"/>
      </w:pPr>
      <w:r>
        <w:rPr>
          <w:rStyle w:val="FootnoteReference"/>
        </w:rPr>
        <w:footnoteRef/>
      </w:r>
      <w:r>
        <w:t xml:space="preserve"> Cross-references for "he is": John 9:41; Rom 2:18-21; 1John 1:6.</w:t>
      </w:r>
    </w:p>
  </w:footnote>
  <w:footnote w:id="19502">
    <w:p>
      <w:pPr>
        <w:pStyle w:val="FootnoteText"/>
      </w:pPr>
      <w:r>
        <w:rPr>
          <w:rStyle w:val="FootnoteReference"/>
        </w:rPr>
        <w:footnoteRef/>
      </w:r>
      <w:r>
        <w:t xml:space="preserve"> Cross-references for "that saith": 1John 2:4.</w:t>
      </w:r>
    </w:p>
  </w:footnote>
  <w:footnote w:id="19503">
    <w:p>
      <w:pPr>
        <w:pStyle w:val="FootnoteText"/>
      </w:pPr>
      <w:r>
        <w:rPr>
          <w:rStyle w:val="FootnoteReference"/>
        </w:rPr>
        <w:footnoteRef/>
      </w:r>
      <w:r>
        <w:t xml:space="preserve"> Cross-references for "and hateth": 1John 3:13-17.</w:t>
      </w:r>
    </w:p>
  </w:footnote>
  <w:footnote w:id="19504">
    <w:p>
      <w:pPr>
        <w:pStyle w:val="FootnoteText"/>
      </w:pPr>
      <w:r>
        <w:rPr>
          <w:rStyle w:val="FootnoteReference"/>
        </w:rPr>
        <w:footnoteRef/>
      </w:r>
      <w:r>
        <w:t xml:space="preserve"> Cross-references for "is in": Ps 82:5; 1Cor 13:1-3; 2Pet 1:9; 1John 2:11.</w:t>
      </w:r>
    </w:p>
  </w:footnote>
  <w:footnote w:id="19505">
    <w:p>
      <w:pPr>
        <w:pStyle w:val="FootnoteText"/>
      </w:pPr>
      <w:r>
        <w:rPr>
          <w:rStyle w:val="FootnoteReference"/>
        </w:rPr>
        <w:footnoteRef/>
      </w:r>
      <w:r>
        <w:t xml:space="preserve"> Cross-references for "occasion of stumbling": Matt 13:21; Matt 18:7; Luke 17:1-2; Rom 9:32-33; Phil 1:10.</w:t>
      </w:r>
    </w:p>
  </w:footnote>
  <w:footnote w:id="19506">
    <w:p>
      <w:pPr>
        <w:pStyle w:val="FootnoteText"/>
      </w:pPr>
      <w:r>
        <w:rPr>
          <w:rStyle w:val="FootnoteReference"/>
        </w:rPr>
        <w:footnoteRef/>
      </w:r>
      <w:r>
        <w:t xml:space="preserve"> Cross-references for "that loveth": Hos 6:3; John 8:31; Rom 14:13; 2Pet 1:10; 1John 3:14.</w:t>
      </w:r>
    </w:p>
  </w:footnote>
  <w:footnote w:id="19507">
    <w:p>
      <w:pPr>
        <w:pStyle w:val="FootnoteText"/>
      </w:pPr>
      <w:r>
        <w:rPr>
          <w:rStyle w:val="FootnoteReference"/>
        </w:rPr>
        <w:footnoteRef/>
      </w:r>
      <w:r>
        <w:t xml:space="preserve"> Cross-references for "because": John 12:40; 2Cor 3:14; 2Cor 4:4; Rev 3:17.</w:t>
      </w:r>
    </w:p>
  </w:footnote>
  <w:footnote w:id="19508">
    <w:p>
      <w:pPr>
        <w:pStyle w:val="FootnoteText"/>
      </w:pPr>
      <w:r>
        <w:rPr>
          <w:rStyle w:val="FootnoteReference"/>
        </w:rPr>
        <w:footnoteRef/>
      </w:r>
      <w:r>
        <w:t xml:space="preserve"> Cross-references for "he that": John 12:35; Titus 3:3; 1John 2:9.</w:t>
      </w:r>
    </w:p>
  </w:footnote>
  <w:footnote w:id="19509">
    <w:p>
      <w:pPr>
        <w:pStyle w:val="FootnoteText"/>
      </w:pPr>
      <w:r>
        <w:rPr>
          <w:rStyle w:val="FootnoteReference"/>
        </w:rPr>
        <w:footnoteRef/>
      </w:r>
      <w:r>
        <w:t xml:space="preserve"> Cross-references for "and walketh": Prov 4:19; John 12:35.</w:t>
      </w:r>
    </w:p>
  </w:footnote>
  <w:footnote w:id="19510">
    <w:p>
      <w:pPr>
        <w:pStyle w:val="FootnoteText"/>
      </w:pPr>
      <w:r>
        <w:rPr>
          <w:rStyle w:val="FootnoteReference"/>
        </w:rPr>
        <w:footnoteRef/>
      </w:r>
      <w:r>
        <w:t xml:space="preserve"> Cross-references for "write": 1John 1:4; 1John 2:7; 1John 2:13-14; 1John 2:21.</w:t>
      </w:r>
    </w:p>
  </w:footnote>
  <w:footnote w:id="19511">
    <w:p>
      <w:pPr>
        <w:pStyle w:val="FootnoteText"/>
      </w:pPr>
      <w:r>
        <w:rPr>
          <w:rStyle w:val="FootnoteReference"/>
        </w:rPr>
        <w:footnoteRef/>
      </w:r>
      <w:r>
        <w:t xml:space="preserve"> Cross-references for "little": 1John 2:1.</w:t>
      </w:r>
    </w:p>
  </w:footnote>
  <w:footnote w:id="1951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13">
    <w:p>
      <w:pPr>
        <w:pStyle w:val="FootnoteText"/>
      </w:pPr>
      <w:r>
        <w:rPr>
          <w:rStyle w:val="FootnoteReference"/>
        </w:rPr>
        <w:footnoteRef/>
      </w:r>
      <w:r>
        <w:t xml:space="preserve"> Cross-references: Ps 25:11; Ps 106:8; Jer 14:7; Eph 4:32.</w:t>
      </w:r>
    </w:p>
  </w:footnote>
  <w:footnote w:id="19514">
    <w:p>
      <w:pPr>
        <w:pStyle w:val="FootnoteText"/>
      </w:pPr>
      <w:r>
        <w:rPr>
          <w:rStyle w:val="FootnoteReference"/>
        </w:rPr>
        <w:footnoteRef/>
      </w:r>
      <w:r>
        <w:t xml:space="preserve"> Cross-references for "fathers": 1Tim 5:1; 1John 2:14.</w:t>
      </w:r>
    </w:p>
  </w:footnote>
  <w:footnote w:id="19515">
    <w:p>
      <w:pPr>
        <w:pStyle w:val="FootnoteText"/>
      </w:pPr>
      <w:r>
        <w:rPr>
          <w:rStyle w:val="FootnoteReference"/>
        </w:rPr>
        <w:footnoteRef/>
      </w:r>
      <w:r>
        <w:t xml:space="preserve"> Cross-references for "because": Ps 91:14; Luke 10:22; John 8:19; John 14:7; John 17:3; 1John 2:3-4; 1John 5:20.</w:t>
      </w:r>
    </w:p>
  </w:footnote>
  <w:footnote w:id="19516">
    <w:p>
      <w:pPr>
        <w:pStyle w:val="FootnoteText"/>
      </w:pPr>
      <w:r>
        <w:rPr>
          <w:rStyle w:val="FootnoteReference"/>
        </w:rPr>
        <w:footnoteRef/>
      </w:r>
      <w:r>
        <w:t xml:space="preserve"> Cross-references for "young": Ps 148:12; Prov 20:29; Joel 2:28; Zech 9:17; Titus 2:6; 1John 2:14.</w:t>
      </w:r>
    </w:p>
  </w:footnote>
  <w:footnote w:id="19517">
    <w:p>
      <w:pPr>
        <w:pStyle w:val="FootnoteText"/>
      </w:pPr>
      <w:r>
        <w:rPr>
          <w:rStyle w:val="FootnoteReference"/>
        </w:rPr>
        <w:footnoteRef/>
      </w:r>
      <w:r>
        <w:t xml:space="preserve"> Cross-references for "the wicked": Matt 13:19; Matt 13:38; 1John 3:12; 1John 5:18.</w:t>
      </w:r>
    </w:p>
  </w:footnote>
  <w:footnote w:id="19518">
    <w:p>
      <w:pPr>
        <w:pStyle w:val="FootnoteText"/>
      </w:pPr>
      <w:r>
        <w:rPr>
          <w:rStyle w:val="FootnoteReference"/>
        </w:rPr>
        <w:footnoteRef/>
      </w:r>
      <w:r>
        <w:t xml:space="preserve"> Cross-references for "little": 1John 2:1; 1John 2:12.</w:t>
      </w:r>
    </w:p>
  </w:footnote>
  <w:footnote w:id="19519">
    <w:p>
      <w:pPr>
        <w:pStyle w:val="FootnoteText"/>
      </w:pPr>
      <w:r>
        <w:rPr>
          <w:rStyle w:val="FootnoteReference"/>
        </w:rPr>
        <w:footnoteRef/>
      </w:r>
      <w:r>
        <w:t xml:space="preserve"> Cross-references for "him that": Ps 90:2; 1John 1:1.</w:t>
      </w:r>
    </w:p>
  </w:footnote>
  <w:footnote w:id="19520">
    <w:p>
      <w:pPr>
        <w:pStyle w:val="FootnoteText"/>
      </w:pPr>
      <w:r>
        <w:rPr>
          <w:rStyle w:val="FootnoteReference"/>
        </w:rPr>
        <w:footnoteRef/>
      </w:r>
      <w:r>
        <w:t xml:space="preserve"> Cross-references for "because": Eph 6:10-12; 1Pet 5:8-9; 1John 4:4; 1John 5:4-5.</w:t>
      </w:r>
    </w:p>
  </w:footnote>
  <w:footnote w:id="19521">
    <w:p>
      <w:pPr>
        <w:pStyle w:val="FootnoteText"/>
      </w:pPr>
      <w:r>
        <w:rPr>
          <w:rStyle w:val="FootnoteReference"/>
        </w:rPr>
        <w:footnoteRef/>
      </w:r>
      <w:r>
        <w:t xml:space="preserve"> Cross-references for "ye have known": Matt 11:27; Luke 10:22; John 8:54-55; John 14:7; John 14:9; John 16:3; John 17:21; 2Cor 4:6.</w:t>
      </w:r>
    </w:p>
  </w:footnote>
  <w:footnote w:id="19522">
    <w:p>
      <w:pPr>
        <w:pStyle w:val="FootnoteText"/>
      </w:pPr>
      <w:r>
        <w:rPr>
          <w:rStyle w:val="FootnoteReference"/>
        </w:rPr>
        <w:footnoteRef/>
      </w:r>
      <w:r>
        <w:t xml:space="preserve"> Cross-references for "fathers": 1John 2:13.</w:t>
      </w:r>
    </w:p>
  </w:footnote>
  <w:footnote w:id="19523">
    <w:p>
      <w:pPr>
        <w:pStyle w:val="FootnoteText"/>
      </w:pPr>
      <w:r>
        <w:rPr>
          <w:rStyle w:val="FootnoteReference"/>
        </w:rPr>
        <w:footnoteRef/>
      </w:r>
      <w:r>
        <w:t xml:space="preserve"> Cross-references for "the word": Ps 119:11; John 5:38; John 8:31; John 15:7; Col 3:16; Heb 8:10; 2John 1:2; 3John 1:3.</w:t>
      </w:r>
    </w:p>
  </w:footnote>
  <w:footnote w:id="19524">
    <w:p>
      <w:pPr>
        <w:pStyle w:val="FootnoteText"/>
      </w:pPr>
      <w:r>
        <w:rPr>
          <w:rStyle w:val="FootnoteReference"/>
        </w:rPr>
        <w:footnoteRef/>
      </w:r>
      <w:r>
        <w:t xml:space="preserve"> Cross-references for "because ye are": Eph 6:10; Phil 4:13; Col 1:11; 2Tim 2:1.</w:t>
      </w:r>
    </w:p>
  </w:footnote>
  <w:footnote w:id="19525">
    <w:p>
      <w:pPr>
        <w:pStyle w:val="FootnoteText"/>
      </w:pPr>
      <w:r>
        <w:rPr>
          <w:rStyle w:val="FootnoteReference"/>
        </w:rPr>
        <w:footnoteRef/>
      </w:r>
      <w:r>
        <w:t xml:space="preserve"> Cross-references for "Love not": John 15:19; Rom 12:2; Gal 1:10; Eph 2:2; Col 3:1-2; 1Tim 6:10; 1John 4:5; 1John 5:4-5; 1John 5:10.</w:t>
      </w:r>
    </w:p>
  </w:footnote>
  <w:footnote w:id="19526">
    <w:p>
      <w:pPr>
        <w:pStyle w:val="FootnoteText"/>
      </w:pPr>
      <w:r>
        <w:rPr>
          <w:rStyle w:val="FootnoteReference"/>
        </w:rPr>
        <w:footnoteRef/>
      </w:r>
      <w:r>
        <w:t xml:space="preserve"> Cross-references for "the love": 1John 3:17.</w:t>
      </w:r>
    </w:p>
  </w:footnote>
  <w:footnote w:id="19527">
    <w:p>
      <w:pPr>
        <w:pStyle w:val="FootnoteText"/>
      </w:pPr>
      <w:r>
        <w:rPr>
          <w:rStyle w:val="FootnoteReference"/>
        </w:rPr>
        <w:footnoteRef/>
      </w:r>
      <w:r>
        <w:t xml:space="preserve"> Cross-references: Matt 6:24; Luke 16:13; Jas 4:4.</w:t>
      </w:r>
    </w:p>
  </w:footnote>
  <w:footnote w:id="1952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29">
    <w:p>
      <w:pPr>
        <w:pStyle w:val="FootnoteText"/>
      </w:pPr>
      <w:r>
        <w:rPr>
          <w:rStyle w:val="FootnoteReference"/>
        </w:rPr>
        <w:footnoteRef/>
      </w:r>
      <w:r>
        <w:t xml:space="preserve"> Cross-references for "and the lust": Gen 3:6; Gen 6:2; Josh 7:21; Job 31:1; Ps 119:36-37; Eccl 5:10-11; Matt 4:8; Luke 4:5.</w:t>
      </w:r>
    </w:p>
  </w:footnote>
  <w:footnote w:id="19530">
    <w:p>
      <w:pPr>
        <w:pStyle w:val="FootnoteText"/>
      </w:pPr>
      <w:r>
        <w:rPr>
          <w:rStyle w:val="FootnoteReference"/>
        </w:rPr>
        <w:footnoteRef/>
      </w:r>
      <w:r>
        <w:t xml:space="preserve"> Cross-references for "and the pride": Ps 73:6; Dan 4:30; Rev 18:11-17; Esth 1:3-7.</w:t>
      </w:r>
    </w:p>
  </w:footnote>
  <w:footnote w:id="19531">
    <w:p>
      <w:pPr>
        <w:pStyle w:val="FootnoteText"/>
      </w:pPr>
      <w:r>
        <w:rPr>
          <w:rStyle w:val="FootnoteReference"/>
        </w:rPr>
        <w:footnoteRef/>
      </w:r>
      <w:r>
        <w:t xml:space="preserve"> Cross-references for "is not": Jas 3:15.</w:t>
      </w:r>
    </w:p>
  </w:footnote>
  <w:footnote w:id="19532">
    <w:p>
      <w:pPr>
        <w:pStyle w:val="FootnoteText"/>
      </w:pPr>
      <w:r>
        <w:rPr>
          <w:rStyle w:val="FootnoteReference"/>
        </w:rPr>
        <w:footnoteRef/>
      </w:r>
      <w:r>
        <w:t xml:space="preserve"> Cross-references for "the world": Ps 39:6; Ps 73:18-20; Ps 90:9; Ps 102:26; Isa 40:6-8; Matt 24:35; 1Cor 7:31; Jas 1:10-11; Jas 4:14; 1Pet 1:24.</w:t>
      </w:r>
    </w:p>
  </w:footnote>
  <w:footnote w:id="19533">
    <w:p>
      <w:pPr>
        <w:pStyle w:val="FootnoteText"/>
      </w:pPr>
      <w:r>
        <w:rPr>
          <w:rStyle w:val="FootnoteReference"/>
        </w:rPr>
        <w:footnoteRef/>
      </w:r>
      <w:r>
        <w:t xml:space="preserve"> Cross-references: Ps 143:10; Matt 7:21; Matt 21:31; Mark 3:35; John 7:17; Rom 12:2; Col 1:9; Col 4:12; 1Thess 4:3; 1Thess 5:18; Heb 10:36; 1Pet 4:2.</w:t>
      </w:r>
    </w:p>
  </w:footnote>
  <w:footnote w:id="19534">
    <w:p>
      <w:pPr>
        <w:pStyle w:val="FootnoteText"/>
      </w:pPr>
      <w:r>
        <w:rPr>
          <w:rStyle w:val="FootnoteReference"/>
        </w:rPr>
        <w:footnoteRef/>
      </w:r>
      <w:r>
        <w:t xml:space="preserve"> Cross-references for "abideth": Ps 125:1-2; Prov 10:25; John 4:14; John 6:58; John 10:28-30; 1Pet 1:5; 1Pet 1:25.</w:t>
      </w:r>
    </w:p>
  </w:footnote>
  <w:footnote w:id="19535">
    <w:p>
      <w:pPr>
        <w:pStyle w:val="FootnoteText"/>
      </w:pPr>
      <w:r>
        <w:rPr>
          <w:rStyle w:val="FootnoteReference"/>
        </w:rPr>
        <w:footnoteRef/>
      </w:r>
      <w:r>
        <w:t xml:space="preserve"> Cross-references for "Little": John 21:5; 1John 2:1.</w:t>
      </w:r>
    </w:p>
  </w:footnote>
  <w:footnote w:id="19536">
    <w:p>
      <w:pPr>
        <w:pStyle w:val="FootnoteText"/>
      </w:pPr>
      <w:r>
        <w:rPr>
          <w:rStyle w:val="FootnoteReference"/>
        </w:rPr>
        <w:footnoteRef/>
      </w:r>
      <w:r>
        <w:t xml:space="preserve"> Cross-references for "it is": 2Tim 3:1; Heb 1:2; 1Pet 1:5; 1Pet 1:20; 2Pet 3:3; Jude 1:18.</w:t>
      </w:r>
    </w:p>
  </w:footnote>
  <w:footnote w:id="19537">
    <w:p>
      <w:pPr>
        <w:pStyle w:val="FootnoteText"/>
      </w:pPr>
      <w:r>
        <w:rPr>
          <w:rStyle w:val="FootnoteReference"/>
        </w:rPr>
        <w:footnoteRef/>
      </w:r>
      <w:r>
        <w:t xml:space="preserve"> Cross-references for "antichrist": 1John 2:22; 1John 4:3; 2John 1:7.</w:t>
      </w:r>
    </w:p>
  </w:footnote>
  <w:footnote w:id="1953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39">
    <w:p>
      <w:pPr>
        <w:pStyle w:val="FootnoteText"/>
      </w:pPr>
      <w:r>
        <w:rPr>
          <w:rStyle w:val="FootnoteReference"/>
        </w:rPr>
        <w:footnoteRef/>
      </w:r>
      <w:r>
        <w:t xml:space="preserve"> Cross-references for "whereby": 1Tim 4:1; 2Tim 3:1.</w:t>
      </w:r>
    </w:p>
  </w:footnote>
  <w:footnote w:id="1954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41">
    <w:p>
      <w:pPr>
        <w:pStyle w:val="FootnoteText"/>
      </w:pPr>
      <w:r>
        <w:rPr>
          <w:rStyle w:val="FootnoteReference"/>
        </w:rPr>
        <w:footnoteRef/>
      </w:r>
      <w:r>
        <w:t xml:space="preserve"> Cross-references for "they might": Rom 9:6; Rom 11:5-6; 1Cor 11:19; 2Tim 3:9; Heb 10:39.</w:t>
      </w:r>
    </w:p>
  </w:footnote>
  <w:footnote w:id="1954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43">
    <w:p>
      <w:pPr>
        <w:pStyle w:val="FootnoteText"/>
      </w:pPr>
      <w:r>
        <w:rPr>
          <w:rStyle w:val="FootnoteReference"/>
        </w:rPr>
        <w:footnoteRef/>
      </w:r>
      <w:r>
        <w:t xml:space="preserve"> Cross-references for "the Holy": Ps 16:10; Ps 71:22; Isa 43:3; Mark 1:24; Luke 4:34; Acts 3:14; Rev 3:7; Rev 4:8.</w:t>
      </w:r>
    </w:p>
  </w:footnote>
  <w:footnote w:id="19544">
    <w:p>
      <w:pPr>
        <w:pStyle w:val="FootnoteText"/>
      </w:pPr>
      <w:r>
        <w:rPr>
          <w:rStyle w:val="FootnoteReference"/>
        </w:rPr>
        <w:footnoteRef/>
      </w:r>
      <w:r>
        <w:t xml:space="preserve"> Cross-references for "ye have": Ps 23:5; Ps 45:7; Ps 92:10; Isa 61:1; Luke 4:18; Acts 10:38; 2Cor 1:21-22; Heb 1:9; 1John 2:27; 1John 4:13.</w:t>
      </w:r>
    </w:p>
  </w:footnote>
  <w:footnote w:id="19545">
    <w:p>
      <w:pPr>
        <w:pStyle w:val="FootnoteText"/>
      </w:pPr>
      <w:r>
        <w:rPr>
          <w:rStyle w:val="FootnoteReference"/>
        </w:rPr>
        <w:footnoteRef/>
      </w:r>
      <w:r>
        <w:t xml:space="preserve"> Cross-references for "and ye": Prov 28:5; John 10:4-5; John 14:26; John 16:13; 1Cor 2:15; Heb 8:11.</w:t>
      </w:r>
    </w:p>
  </w:footnote>
  <w:footnote w:id="19546">
    <w:p>
      <w:pPr>
        <w:pStyle w:val="FootnoteText"/>
      </w:pPr>
      <w:r>
        <w:rPr>
          <w:rStyle w:val="FootnoteReference"/>
        </w:rPr>
        <w:footnoteRef/>
      </w:r>
      <w:r>
        <w:t xml:space="preserve"> Cross-references for "because ye know not": Prov 1:5; Prov 9:8-9; Rom 15:14-15; 2Pet 1:12.</w:t>
      </w:r>
    </w:p>
  </w:footnote>
  <w:footnote w:id="19547">
    <w:p>
      <w:pPr>
        <w:pStyle w:val="FootnoteText"/>
      </w:pPr>
      <w:r>
        <w:rPr>
          <w:rStyle w:val="FootnoteReference"/>
        </w:rPr>
        <w:footnoteRef/>
      </w:r>
      <w:r>
        <w:t xml:space="preserve"> Cross-references for "He is": 1John 2:18.</w:t>
      </w:r>
    </w:p>
  </w:footnote>
  <w:footnote w:id="19548">
    <w:p>
      <w:pPr>
        <w:pStyle w:val="FootnoteText"/>
      </w:pPr>
      <w:r>
        <w:rPr>
          <w:rStyle w:val="FootnoteReference"/>
        </w:rPr>
        <w:footnoteRef/>
      </w:r>
      <w:r>
        <w:t xml:space="preserve"> Cross-references: John 8:44; 1John 1:6; 1John 2:4; 1John 4:20; Rev 3:9.</w:t>
      </w:r>
    </w:p>
  </w:footnote>
  <w:footnote w:id="19549">
    <w:p>
      <w:pPr>
        <w:pStyle w:val="FootnoteText"/>
      </w:pPr>
      <w:r>
        <w:rPr>
          <w:rStyle w:val="FootnoteReference"/>
        </w:rPr>
        <w:footnoteRef/>
      </w:r>
      <w:r>
        <w:t xml:space="preserve"> Cross-references for "he that": 1Cor 12:2-3; 1John 2:23; 1John 4:3; 2John 1:7; Jude 1:4.</w:t>
      </w:r>
    </w:p>
  </w:footnote>
  <w:footnote w:id="1955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51">
    <w:p>
      <w:pPr>
        <w:pStyle w:val="FootnoteText"/>
      </w:pPr>
      <w:r>
        <w:rPr>
          <w:rStyle w:val="FootnoteReference"/>
        </w:rPr>
        <w:footnoteRef/>
      </w:r>
      <w:r>
        <w:t xml:space="preserve"> Cross-references for "abide": Ps 119:11; Prov 23:23; Luke 9:44; John 15:7; Col 3:16; Heb 2:1; Heb 3:14; 2John 1:2; 3John 1:3; Rev 3:3; Rev 3:11.</w:t>
      </w:r>
    </w:p>
  </w:footnote>
  <w:footnote w:id="19552">
    <w:p>
      <w:pPr>
        <w:pStyle w:val="FootnoteText"/>
      </w:pPr>
      <w:r>
        <w:rPr>
          <w:rStyle w:val="FootnoteReference"/>
        </w:rPr>
        <w:footnoteRef/>
      </w:r>
      <w:r>
        <w:t xml:space="preserve"> Cross-references for "which": Luke 1:2; John 8:25; Phil 4:15; 1John 2:7; 2John 1:5-6.</w:t>
      </w:r>
    </w:p>
  </w:footnote>
  <w:footnote w:id="19553">
    <w:p>
      <w:pPr>
        <w:pStyle w:val="FootnoteText"/>
      </w:pPr>
      <w:r>
        <w:rPr>
          <w:rStyle w:val="FootnoteReference"/>
        </w:rPr>
        <w:footnoteRef/>
      </w:r>
      <w:r>
        <w:t xml:space="preserve"> Cross-references for "ye also": John 14:23; John 15:9-10; John 17:21-24; 1John 1:3; 1John 1:7; 1John 4:13; 1John 4:16.</w:t>
      </w:r>
    </w:p>
  </w:footnote>
  <w:footnote w:id="1955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5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56">
    <w:p>
      <w:pPr>
        <w:pStyle w:val="FootnoteText"/>
      </w:pPr>
      <w:r>
        <w:rPr>
          <w:rStyle w:val="FootnoteReference"/>
        </w:rPr>
        <w:footnoteRef/>
      </w:r>
      <w:r>
        <w:t xml:space="preserve"> Cross-references for "the anointing": John 4:14; 1Pet 1:23; 1John 2:20; 1John 3:24; 2John 1:2.</w:t>
      </w:r>
    </w:p>
  </w:footnote>
  <w:footnote w:id="19557">
    <w:p>
      <w:pPr>
        <w:pStyle w:val="FootnoteText"/>
      </w:pPr>
      <w:r>
        <w:rPr>
          <w:rStyle w:val="FootnoteReference"/>
        </w:rPr>
        <w:footnoteRef/>
      </w:r>
      <w:r>
        <w:t xml:space="preserve"> Cross-references for "and ye": Jer 31:33-34; John 14:26; John 16:13; Heb 8:10-11; 1John 2:20-21.</w:t>
      </w:r>
    </w:p>
  </w:footnote>
  <w:footnote w:id="19558">
    <w:p>
      <w:pPr>
        <w:pStyle w:val="FootnoteText"/>
      </w:pPr>
      <w:r>
        <w:rPr>
          <w:rStyle w:val="FootnoteReference"/>
        </w:rPr>
        <w:footnoteRef/>
      </w:r>
      <w:r>
        <w:t xml:space="preserve"> Cross-references: 1Cor 2:13; Eph 4:21; 1Thess 2:13; 1Tim 2:7; 2Pet 1:16-17.</w:t>
      </w:r>
    </w:p>
  </w:footnote>
  <w:footnote w:id="19559">
    <w:p>
      <w:pPr>
        <w:pStyle w:val="FootnoteText"/>
      </w:pPr>
      <w:r>
        <w:rPr>
          <w:rStyle w:val="FootnoteReference"/>
        </w:rPr>
        <w:footnoteRef/>
      </w:r>
      <w:r>
        <w:t xml:space="preserve"> Cross-references for "ye shall": John 8:31-32; John 15:4-7; Col 2:6; 1John 2:28.</w:t>
      </w:r>
    </w:p>
  </w:footnote>
  <w:footnote w:id="19560">
    <w:p>
      <w:pPr>
        <w:pStyle w:val="FootnoteText"/>
      </w:pPr>
      <w:r>
        <w:rPr>
          <w:rStyle w:val="FootnoteReference"/>
        </w:rPr>
        <w:footnoteRef/>
      </w:r>
      <w:r>
        <w:t xml:space="preserve"> Cross-references for "little": 1John 2:1.</w:t>
      </w:r>
    </w:p>
  </w:footnote>
  <w:footnote w:id="19561">
    <w:p>
      <w:pPr>
        <w:pStyle w:val="FootnoteText"/>
      </w:pPr>
      <w:r>
        <w:rPr>
          <w:rStyle w:val="FootnoteReference"/>
        </w:rPr>
        <w:footnoteRef/>
      </w:r>
      <w:r>
        <w:t xml:space="preserve"> Cross-references for "when": Mark 8:38; Col 3:4; 1Tim 6:14; 2Tim 4:8; Titus 2:13; Heb 9:28; 1Pet 1:7; 1Pet 5:4; 1John 3:2; Rev 1:7.</w:t>
      </w:r>
    </w:p>
  </w:footnote>
  <w:footnote w:id="19562">
    <w:p>
      <w:pPr>
        <w:pStyle w:val="FootnoteText"/>
      </w:pPr>
      <w:r>
        <w:rPr>
          <w:rStyle w:val="FootnoteReference"/>
        </w:rPr>
        <w:footnoteRef/>
      </w:r>
      <w:r>
        <w:t xml:space="preserve"> Cross-references for "have": Isa 25:9; Isa 45:17; Rom 9:33; 1John 3:21; 1John 4:17.</w:t>
      </w:r>
    </w:p>
  </w:footnote>
  <w:footnote w:id="19563">
    <w:p>
      <w:pPr>
        <w:pStyle w:val="FootnoteText"/>
      </w:pPr>
      <w:r>
        <w:rPr>
          <w:rStyle w:val="FootnoteReference"/>
        </w:rPr>
        <w:footnoteRef/>
      </w:r>
      <w:r>
        <w:t xml:space="preserve"> Cross-references for "at his": Mal 3:2; Mal 4:5; 1Cor 1:7; 1Cor 15:23; 1Thess 3:13; 1Thess 5:23; 2Pet 3:4-12.</w:t>
      </w:r>
    </w:p>
  </w:footnote>
  <w:footnote w:id="19564">
    <w:p>
      <w:pPr>
        <w:pStyle w:val="FootnoteText"/>
      </w:pPr>
      <w:r>
        <w:rPr>
          <w:rStyle w:val="FootnoteReference"/>
        </w:rPr>
        <w:footnoteRef/>
      </w:r>
      <w:r>
        <w:t xml:space="preserve"> Cross-references for "he is": Zech 9:9; Acts 3:14; Acts 22:14; 2Cor 5:21; Heb 1:8-9; Heb 7:2; Heb 7:26; 1Pet 3:18; 1John 2:1; 1John 3:5.</w:t>
      </w:r>
    </w:p>
  </w:footnote>
  <w:footnote w:id="19565">
    <w:p>
      <w:pPr>
        <w:pStyle w:val="FootnoteText"/>
      </w:pPr>
      <w:r>
        <w:rPr>
          <w:rStyle w:val="FootnoteReference"/>
        </w:rPr>
        <w:footnoteRef/>
      </w:r>
      <w:r>
        <w:t xml:space="preserve"> Cross-references for "that every": Jer 13:23; Matt 7:16-18; Acts 10:35; Titus 2:12-14; 1John 3:7; 1John 3:10.</w:t>
      </w:r>
    </w:p>
  </w:footnote>
  <w:footnote w:id="19566">
    <w:p>
      <w:pPr>
        <w:pStyle w:val="FootnoteText"/>
      </w:pPr>
      <w:r>
        <w:rPr>
          <w:rStyle w:val="FootnoteReference"/>
        </w:rPr>
        <w:footnoteRef/>
      </w:r>
      <w:r>
        <w:t xml:space="preserve"> Cross-references for "is born": John 1:13; John 3:3-5; Jas 1:18; 1Pet 1:3; 1Pet 1:23; 2Pet 1:4; 1John 3:9; 1John 4:7; 1John 5:1.</w:t>
      </w:r>
    </w:p>
  </w:footnote>
  <w:footnote w:id="19567">
    <w:p>
      <w:pPr>
        <w:pStyle w:val="FootnoteText"/>
      </w:pPr>
      <w:r>
        <w:rPr>
          <w:rStyle w:val="FootnoteReference"/>
        </w:rPr>
        <w:footnoteRef/>
      </w:r>
      <w:r>
        <w:t xml:space="preserve"> Cross-references for "what": 2Sam 7:19; Ps 31:19; Ps 36:7-9; Ps 89:1-2; John 3:16; Rom 5:8; Rom 8:32; Eph 2:4-5; Eph 3:18-19; 1John 4:9-10.</w:t>
      </w:r>
    </w:p>
  </w:footnote>
  <w:footnote w:id="19568">
    <w:p>
      <w:pPr>
        <w:pStyle w:val="FootnoteText"/>
      </w:pPr>
      <w:r>
        <w:rPr>
          <w:rStyle w:val="FootnoteReference"/>
        </w:rPr>
        <w:footnoteRef/>
      </w:r>
      <w:r>
        <w:t xml:space="preserve"> Cross-references for "that": Jer 3:19; Hos 1:10; John 1:12; Rom 8:14-17; Rom 8:21; Rom 9:25-26; 2Cor 6:18; Gal 3:26; Gal 3:29; Gal 4:5-6; Rev 21:7.</w:t>
      </w:r>
    </w:p>
  </w:footnote>
  <w:footnote w:id="19569">
    <w:p>
      <w:pPr>
        <w:pStyle w:val="FootnoteText"/>
      </w:pPr>
      <w:r>
        <w:rPr>
          <w:rStyle w:val="FootnoteReference"/>
        </w:rPr>
        <w:footnoteRef/>
      </w:r>
      <w:r>
        <w:t xml:space="preserve"> Cross-references for "the world": John 15:18-19; John 16:3; John 17:25; Col 3:3.</w:t>
      </w:r>
    </w:p>
  </w:footnote>
  <w:footnote w:id="19570">
    <w:p>
      <w:pPr>
        <w:pStyle w:val="FootnoteText"/>
      </w:pPr>
      <w:r>
        <w:rPr>
          <w:rStyle w:val="FootnoteReference"/>
        </w:rPr>
        <w:footnoteRef/>
      </w:r>
      <w:r>
        <w:t xml:space="preserve"> Cross-references for "now are we the": Isa 56:5; Rom 8:14-15; Rom 8:18; Gal 3:26; Gal 4:6; 1John 3:1; 1John 5:1.</w:t>
      </w:r>
    </w:p>
  </w:footnote>
  <w:footnote w:id="19571">
    <w:p>
      <w:pPr>
        <w:pStyle w:val="FootnoteText"/>
      </w:pPr>
      <w:r>
        <w:rPr>
          <w:rStyle w:val="FootnoteReference"/>
        </w:rPr>
        <w:footnoteRef/>
      </w:r>
      <w:r>
        <w:t xml:space="preserve"> Cross-references for "what": Ps 17:15; Rom 8:29; 1Cor 15:49; Phil 3:21; 2Pet 1:4.</w:t>
      </w:r>
    </w:p>
  </w:footnote>
  <w:footnote w:id="19572">
    <w:p>
      <w:pPr>
        <w:pStyle w:val="FootnoteText"/>
      </w:pPr>
      <w:r>
        <w:rPr>
          <w:rStyle w:val="FootnoteReference"/>
        </w:rPr>
        <w:footnoteRef/>
      </w:r>
      <w:r>
        <w:t xml:space="preserve"> Cross-references for "when": Mal 3:2; Col 3:4; Heb 9:28.</w:t>
      </w:r>
    </w:p>
  </w:footnote>
  <w:footnote w:id="19573">
    <w:p>
      <w:pPr>
        <w:pStyle w:val="FootnoteText"/>
      </w:pPr>
      <w:r>
        <w:rPr>
          <w:rStyle w:val="FootnoteReference"/>
        </w:rPr>
        <w:footnoteRef/>
      </w:r>
      <w:r>
        <w:t xml:space="preserve"> Cross-references: Ps 31:19; Rom 8:18; 1Cor 2:9; 1Cor 13:12; 2Cor 4:17.</w:t>
      </w:r>
    </w:p>
  </w:footnote>
  <w:footnote w:id="19574">
    <w:p>
      <w:pPr>
        <w:pStyle w:val="FootnoteText"/>
      </w:pPr>
      <w:r>
        <w:rPr>
          <w:rStyle w:val="FootnoteReference"/>
        </w:rPr>
        <w:footnoteRef/>
      </w:r>
      <w:r>
        <w:t xml:space="preserve"> Cross-references: Job 19:26; Ps 16:11; Matt 5:8; John 17:24; 1Cor 13:12; 2Cor 3:18; 2Cor 5:6-8.</w:t>
      </w:r>
    </w:p>
  </w:footnote>
  <w:footnote w:id="19575">
    <w:p>
      <w:pPr>
        <w:pStyle w:val="FootnoteText"/>
      </w:pPr>
      <w:r>
        <w:rPr>
          <w:rStyle w:val="FootnoteReference"/>
        </w:rPr>
        <w:footnoteRef/>
      </w:r>
      <w:r>
        <w:t xml:space="preserve"> Cross-references for "every": Rom 5:4-5; Col 1:5; 2Thess 2:16; Titus 3:7; Heb 6:18.</w:t>
      </w:r>
    </w:p>
  </w:footnote>
  <w:footnote w:id="19576">
    <w:p>
      <w:pPr>
        <w:pStyle w:val="FootnoteText"/>
      </w:pPr>
      <w:r>
        <w:rPr>
          <w:rStyle w:val="FootnoteReference"/>
        </w:rPr>
        <w:footnoteRef/>
      </w:r>
      <w:r>
        <w:t xml:space="preserve"> Cross-references for "even": Matt 5:48; Luke 6:36; Heb 7:26; 1John 2:6; 1John 4:17.</w:t>
      </w:r>
    </w:p>
  </w:footnote>
  <w:footnote w:id="19577">
    <w:p>
      <w:pPr>
        <w:pStyle w:val="FootnoteText"/>
      </w:pPr>
      <w:r>
        <w:rPr>
          <w:rStyle w:val="FootnoteReference"/>
        </w:rPr>
        <w:footnoteRef/>
      </w:r>
      <w:r>
        <w:t xml:space="preserve"> Cross-references for "purifieth": Acts 15:9; 2Cor 7:1; Heb 12:14; 2Pet 1:4; 2Pet 3:14.</w:t>
      </w:r>
    </w:p>
  </w:footnote>
  <w:footnote w:id="19578">
    <w:p>
      <w:pPr>
        <w:pStyle w:val="FootnoteText"/>
      </w:pPr>
      <w:r>
        <w:rPr>
          <w:rStyle w:val="FootnoteReference"/>
        </w:rPr>
        <w:footnoteRef/>
      </w:r>
      <w:r>
        <w:t xml:space="preserve"> Cross-references for "committeth": 1Kgs 8:47; 1Chr 10:13; 2Cor 12:21; Jas 5:15; 1John 3:8-9.</w:t>
      </w:r>
    </w:p>
  </w:footnote>
  <w:footnote w:id="19579">
    <w:p>
      <w:pPr>
        <w:pStyle w:val="FootnoteText"/>
      </w:pPr>
      <w:r>
        <w:rPr>
          <w:rStyle w:val="FootnoteReference"/>
        </w:rPr>
        <w:footnoteRef/>
      </w:r>
      <w:r>
        <w:t xml:space="preserve"> Cross-references for "transgresseth": Num 15:31; 1Sam 15:24; 2Chr 24:20; Isa 53:8; Dan 9:11; Rom 3:20; Rom 4:15; Jas 2:9-11.</w:t>
      </w:r>
    </w:p>
  </w:footnote>
  <w:footnote w:id="19580">
    <w:p>
      <w:pPr>
        <w:pStyle w:val="FootnoteText"/>
      </w:pPr>
      <w:r>
        <w:rPr>
          <w:rStyle w:val="FootnoteReference"/>
        </w:rPr>
        <w:footnoteRef/>
      </w:r>
      <w:r>
        <w:t xml:space="preserve"> Cross-references: Rom 7:7-13; 1John 5:17.</w:t>
      </w:r>
    </w:p>
  </w:footnote>
  <w:footnote w:id="19581">
    <w:p>
      <w:pPr>
        <w:pStyle w:val="FootnoteText"/>
      </w:pPr>
      <w:r>
        <w:rPr>
          <w:rStyle w:val="FootnoteReference"/>
        </w:rPr>
        <w:footnoteRef/>
      </w:r>
      <w:r>
        <w:t xml:space="preserve"> Cross-references: John 1:31; 1Tim 3:16; 1Pet 1:20; 1John 1:2; 1John 4:9-14.</w:t>
      </w:r>
    </w:p>
  </w:footnote>
  <w:footnote w:id="1958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583">
    <w:p>
      <w:pPr>
        <w:pStyle w:val="FootnoteText"/>
      </w:pPr>
      <w:r>
        <w:rPr>
          <w:rStyle w:val="FootnoteReference"/>
        </w:rPr>
        <w:footnoteRef/>
      </w:r>
      <w:r>
        <w:t xml:space="preserve"> Cross-references: Luke 23:41; Luke 23:47; John 8:46; John 14:30; 2Cor 5:21; Heb 4:15; Heb 7:26; Heb 9:28; 1Pet 2:22; 1Pet 3:18; 1John 2:1.</w:t>
      </w:r>
    </w:p>
  </w:footnote>
  <w:footnote w:id="19584">
    <w:p>
      <w:pPr>
        <w:pStyle w:val="FootnoteText"/>
      </w:pPr>
      <w:r>
        <w:rPr>
          <w:rStyle w:val="FootnoteReference"/>
        </w:rPr>
        <w:footnoteRef/>
      </w:r>
      <w:r>
        <w:t xml:space="preserve"> Cross-references for "abideth": John 15:4-7; 1John 2:28.</w:t>
      </w:r>
    </w:p>
  </w:footnote>
  <w:footnote w:id="19585">
    <w:p>
      <w:pPr>
        <w:pStyle w:val="FootnoteText"/>
      </w:pPr>
      <w:r>
        <w:rPr>
          <w:rStyle w:val="FootnoteReference"/>
        </w:rPr>
        <w:footnoteRef/>
      </w:r>
      <w:r>
        <w:t xml:space="preserve"> Cross-references for "whosoever": 2Cor 3:18; 2Cor 4:6; 1John 2:4; 1John 3:2; 1John 3:9; 1John 4:8; 1John 5:18; 3John 1:11.</w:t>
      </w:r>
    </w:p>
  </w:footnote>
  <w:footnote w:id="19586">
    <w:p>
      <w:pPr>
        <w:pStyle w:val="FootnoteText"/>
      </w:pPr>
      <w:r>
        <w:rPr>
          <w:rStyle w:val="FootnoteReference"/>
        </w:rPr>
        <w:footnoteRef/>
      </w:r>
      <w:r>
        <w:t xml:space="preserve"> Cross-references for "even": Ps 45:7; Ps 72:1-7; Heb 1:8; Heb 7:2; 1Pet 1:15-16; 1John 2:1; 1John 3:3.</w:t>
      </w:r>
    </w:p>
  </w:footnote>
  <w:footnote w:id="19587">
    <w:p>
      <w:pPr>
        <w:pStyle w:val="FootnoteText"/>
      </w:pPr>
      <w:r>
        <w:rPr>
          <w:rStyle w:val="FootnoteReference"/>
        </w:rPr>
        <w:footnoteRef/>
      </w:r>
      <w:r>
        <w:t xml:space="preserve"> Cross-references: Rom 2:13; 1Cor 6:9; Gal 6:7-8; Eph 5:6; Jas 1:22; Jas 2:19; Jas 5:1-3; 1John 2:26; 1John 2:29.</w:t>
      </w:r>
    </w:p>
  </w:footnote>
  <w:footnote w:id="1958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58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590">
    <w:p>
      <w:pPr>
        <w:pStyle w:val="FootnoteText"/>
      </w:pPr>
      <w:r>
        <w:rPr>
          <w:rStyle w:val="FootnoteReference"/>
        </w:rPr>
        <w:footnoteRef/>
      </w:r>
      <w:r>
        <w:t xml:space="preserve"> Cross-references for "He that": Matt 13:38; John 8:44; Eph 2:2; 1John 3:10; 1John 5:19.</w:t>
      </w:r>
    </w:p>
  </w:footnote>
  <w:footnote w:id="19591">
    <w:p>
      <w:pPr>
        <w:pStyle w:val="FootnoteText"/>
      </w:pPr>
      <w:r>
        <w:rPr>
          <w:rStyle w:val="FootnoteReference"/>
        </w:rPr>
        <w:footnoteRef/>
      </w:r>
      <w:r>
        <w:t xml:space="preserve"> Cross-references: 2Pet 2:4; Jude 1:6.</w:t>
      </w:r>
    </w:p>
  </w:footnote>
  <w:footnote w:id="19592">
    <w:p>
      <w:pPr>
        <w:pStyle w:val="FootnoteText"/>
      </w:pPr>
      <w:r>
        <w:rPr>
          <w:rStyle w:val="FootnoteReference"/>
        </w:rPr>
        <w:footnoteRef/>
      </w:r>
      <w:r>
        <w:t xml:space="preserve"> Cross-references for "born": John 1:13; 1John 2:29; 1John 4:7; 1John 5:1; 1John 5:4; 1John 5:18.</w:t>
      </w:r>
    </w:p>
  </w:footnote>
  <w:footnote w:id="19593">
    <w:p>
      <w:pPr>
        <w:pStyle w:val="FootnoteText"/>
      </w:pPr>
      <w:r>
        <w:rPr>
          <w:rStyle w:val="FootnoteReference"/>
        </w:rPr>
        <w:footnoteRef/>
      </w:r>
      <w:r>
        <w:t xml:space="preserve"> Cross-references for "and he": Matt 7:18; Acts 4:20; Rom 6:2; Gal 5:17; Titus 1:2.</w:t>
      </w:r>
    </w:p>
  </w:footnote>
  <w:footnote w:id="19594">
    <w:p>
      <w:pPr>
        <w:pStyle w:val="FootnoteText"/>
      </w:pPr>
      <w:r>
        <w:rPr>
          <w:rStyle w:val="FootnoteReference"/>
        </w:rPr>
        <w:footnoteRef/>
      </w:r>
      <w:r>
        <w:t xml:space="preserve"> Cross-references: Job 19:28; 1Pet 1:23.</w:t>
      </w:r>
    </w:p>
  </w:footnote>
  <w:footnote w:id="19595">
    <w:p>
      <w:pPr>
        <w:pStyle w:val="FootnoteText"/>
      </w:pPr>
      <w:r>
        <w:rPr>
          <w:rStyle w:val="FootnoteReference"/>
        </w:rPr>
        <w:footnoteRef/>
      </w:r>
      <w:r>
        <w:t xml:space="preserve"> Cross-references for "the children of God": Luke 6:35; Rom 8:16-17; Eph 5:1; 1John 5:2.</w:t>
      </w:r>
    </w:p>
  </w:footnote>
  <w:footnote w:id="19596">
    <w:p>
      <w:pPr>
        <w:pStyle w:val="FootnoteText"/>
      </w:pPr>
      <w:r>
        <w:rPr>
          <w:rStyle w:val="FootnoteReference"/>
        </w:rPr>
        <w:footnoteRef/>
      </w:r>
      <w:r>
        <w:t xml:space="preserve"> Cross-references for "neither": 1John 2:9-10; 1John 3:14-15; 1John 4:8; 1John 4:21.</w:t>
      </w:r>
    </w:p>
  </w:footnote>
  <w:footnote w:id="19597">
    <w:p>
      <w:pPr>
        <w:pStyle w:val="FootnoteText"/>
      </w:pPr>
      <w:r>
        <w:rPr>
          <w:rStyle w:val="FootnoteReference"/>
        </w:rPr>
        <w:footnoteRef/>
      </w:r>
      <w:r>
        <w:t xml:space="preserve"> Cross-references: Matt 13:38; John 8:44; Acts 13:10.</w:t>
      </w:r>
    </w:p>
  </w:footnote>
  <w:footnote w:id="19598">
    <w:p>
      <w:pPr>
        <w:pStyle w:val="FootnoteText"/>
      </w:pPr>
      <w:r>
        <w:rPr>
          <w:rStyle w:val="FootnoteReference"/>
        </w:rPr>
        <w:footnoteRef/>
      </w:r>
      <w:r>
        <w:t xml:space="preserve"> Cross-references for "whosoever": 1John 2:29; 1John 3:7-8.</w:t>
      </w:r>
    </w:p>
  </w:footnote>
  <w:footnote w:id="19599">
    <w:p>
      <w:pPr>
        <w:pStyle w:val="FootnoteText"/>
      </w:pPr>
      <w:r>
        <w:rPr>
          <w:rStyle w:val="FootnoteReference"/>
        </w:rPr>
        <w:footnoteRef/>
      </w:r>
      <w:r>
        <w:t xml:space="preserve"> Cross-references: John 8:47; 1John 4:3-4; 1John 4:6; 1John 5:19; 3John 1:11.</w:t>
      </w:r>
    </w:p>
  </w:footnote>
  <w:footnote w:id="19600">
    <w:p>
      <w:pPr>
        <w:pStyle w:val="FootnoteText"/>
      </w:pPr>
      <w:r>
        <w:rPr>
          <w:rStyle w:val="FootnoteReference"/>
        </w:rPr>
        <w:footnoteRef/>
      </w:r>
      <w:r>
        <w:t xml:space="preserve"> Cross-references for "this": 1John 1:5; 1John 2:7-8.</w:t>
      </w:r>
    </w:p>
  </w:footnote>
  <w:footnote w:id="19601">
    <w:p>
      <w:pPr>
        <w:pStyle w:val="FootnoteText"/>
      </w:pPr>
      <w:r>
        <w:rPr>
          <w:rStyle w:val="FootnoteReference"/>
        </w:rPr>
        <w:footnoteRef/>
      </w:r>
      <w:r>
        <w:t xml:space="preserve"> Cross-references for "message": 1Tim 1:5.</w:t>
      </w:r>
    </w:p>
  </w:footnote>
  <w:footnote w:id="1960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0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04">
    <w:p>
      <w:pPr>
        <w:pStyle w:val="FootnoteText"/>
      </w:pPr>
      <w:r>
        <w:rPr>
          <w:rStyle w:val="FootnoteReference"/>
        </w:rPr>
        <w:footnoteRef/>
      </w:r>
      <w:r>
        <w:t xml:space="preserve"> Cross-references for "and his": Matt 23:35; Luke 11:51; Heb 11:4; Heb 12:24.</w:t>
      </w:r>
    </w:p>
  </w:footnote>
  <w:footnote w:id="19605">
    <w:p>
      <w:pPr>
        <w:pStyle w:val="FootnoteText"/>
      </w:pPr>
      <w:r>
        <w:rPr>
          <w:rStyle w:val="FootnoteReference"/>
        </w:rPr>
        <w:footnoteRef/>
      </w:r>
      <w:r>
        <w:t xml:space="preserve"> Cross-references: Gen 4:4-15; Gen 4:25; Heb 11:4; Jude 1:11.</w:t>
      </w:r>
    </w:p>
  </w:footnote>
  <w:footnote w:id="19606">
    <w:p>
      <w:pPr>
        <w:pStyle w:val="FootnoteText"/>
      </w:pPr>
      <w:r>
        <w:rPr>
          <w:rStyle w:val="FootnoteReference"/>
        </w:rPr>
        <w:footnoteRef/>
      </w:r>
      <w:r>
        <w:t xml:space="preserve"> Cross-references: Matt 13:19; Matt 13:38; 1John 2:13-14; 1John 3:8.</w:t>
      </w:r>
    </w:p>
  </w:footnote>
  <w:footnote w:id="1960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08">
    <w:p>
      <w:pPr>
        <w:pStyle w:val="FootnoteText"/>
      </w:pPr>
      <w:r>
        <w:rPr>
          <w:rStyle w:val="FootnoteReference"/>
        </w:rPr>
        <w:footnoteRef/>
      </w:r>
      <w:r>
        <w:t xml:space="preserve"> Cross-references for "Marvel not": Eccl 5:8; John 3:7; Acts 3:12; Rev 17:7.</w:t>
      </w:r>
    </w:p>
  </w:footnote>
  <w:footnote w:id="1960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10">
    <w:p>
      <w:pPr>
        <w:pStyle w:val="FootnoteText"/>
      </w:pPr>
      <w:r>
        <w:rPr>
          <w:rStyle w:val="FootnoteReference"/>
        </w:rPr>
        <w:footnoteRef/>
      </w:r>
      <w:r>
        <w:t xml:space="preserve"> Cross-references for "We know": 2Cor 5:1; 1John 2:3; 1John 5:2; 1John 5:13; 1John 5:19-20.</w:t>
      </w:r>
    </w:p>
  </w:footnote>
  <w:footnote w:id="19611">
    <w:p>
      <w:pPr>
        <w:pStyle w:val="FootnoteText"/>
      </w:pPr>
      <w:r>
        <w:rPr>
          <w:rStyle w:val="FootnoteReference"/>
        </w:rPr>
        <w:footnoteRef/>
      </w:r>
      <w:r>
        <w:t xml:space="preserve"> Cross-references for "we have": Luke 15:24; Luke 15:32; John 5:24; Eph 2:1; Eph 2:5.</w:t>
      </w:r>
    </w:p>
  </w:footnote>
  <w:footnote w:id="1961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13">
    <w:p>
      <w:pPr>
        <w:pStyle w:val="FootnoteText"/>
      </w:pPr>
      <w:r>
        <w:rPr>
          <w:rStyle w:val="FootnoteReference"/>
        </w:rPr>
        <w:footnoteRef/>
      </w:r>
      <w:r>
        <w:t xml:space="preserve"> Cross-references for "that loveth": Prov 21:16; 1John 2:9; 1John 2:11; 1John 4:20.</w:t>
      </w:r>
    </w:p>
  </w:footnote>
  <w:footnote w:id="1961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15">
    <w:p>
      <w:pPr>
        <w:pStyle w:val="FootnoteText"/>
      </w:pPr>
      <w:r>
        <w:rPr>
          <w:rStyle w:val="FootnoteReference"/>
        </w:rPr>
        <w:footnoteRef/>
      </w:r>
      <w:r>
        <w:t xml:space="preserve"> Cross-references for "hath": John 4:14; Gal 5:21; 1Pet 1:23; Rev 21:8.</w:t>
      </w:r>
    </w:p>
  </w:footnote>
  <w:footnote w:id="1961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17">
    <w:p>
      <w:pPr>
        <w:pStyle w:val="FootnoteText"/>
      </w:pPr>
      <w:r>
        <w:rPr>
          <w:rStyle w:val="FootnoteReference"/>
        </w:rPr>
        <w:footnoteRef/>
      </w:r>
      <w:r>
        <w:t xml:space="preserve"> Cross-references for "and we": John 13:34; John 15:12-13; Rom 16:4; Phil 2:17; Phil 2:30; 1John 2:6; 1John 4:11.</w:t>
      </w:r>
    </w:p>
  </w:footnote>
  <w:footnote w:id="19618">
    <w:p>
      <w:pPr>
        <w:pStyle w:val="FootnoteText"/>
      </w:pPr>
      <w:r>
        <w:rPr>
          <w:rStyle w:val="FootnoteReference"/>
        </w:rPr>
        <w:footnoteRef/>
      </w:r>
      <w:r>
        <w:t xml:space="preserve"> Cross-references for "whoso": Deut 15:7-11; Prov 19:17; Isa 58:7-10; Luke 3:11; 2Cor 8:9; 2Cor 8:14-15; 2Cor 9:5-9; 1Tim 6:17-18; Heb 13:16.</w:t>
      </w:r>
    </w:p>
  </w:footnote>
  <w:footnote w:id="19619">
    <w:p>
      <w:pPr>
        <w:pStyle w:val="FootnoteText"/>
      </w:pPr>
      <w:r>
        <w:rPr>
          <w:rStyle w:val="FootnoteReference"/>
        </w:rPr>
        <w:footnoteRef/>
      </w:r>
      <w:r>
        <w:t xml:space="preserve"> Cross-references for "shutteth": Prov 12:10; Prov 28:9.</w:t>
      </w:r>
    </w:p>
  </w:footnote>
  <w:footnote w:id="19620">
    <w:p>
      <w:pPr>
        <w:pStyle w:val="FootnoteText"/>
      </w:pPr>
      <w:r>
        <w:rPr>
          <w:rStyle w:val="FootnoteReference"/>
        </w:rPr>
        <w:footnoteRef/>
      </w:r>
      <w:r>
        <w:t xml:space="preserve"> Cross-references: 1John 4:20; 1John 5:1.</w:t>
      </w:r>
    </w:p>
  </w:footnote>
  <w:footnote w:id="19621">
    <w:p>
      <w:pPr>
        <w:pStyle w:val="FootnoteText"/>
      </w:pPr>
      <w:r>
        <w:rPr>
          <w:rStyle w:val="FootnoteReference"/>
        </w:rPr>
        <w:footnoteRef/>
      </w:r>
      <w:r>
        <w:t xml:space="preserve"> Cross-references: 1John 2:1.</w:t>
      </w:r>
    </w:p>
  </w:footnote>
  <w:footnote w:id="19622">
    <w:p>
      <w:pPr>
        <w:pStyle w:val="FootnoteText"/>
      </w:pPr>
      <w:r>
        <w:rPr>
          <w:rStyle w:val="FootnoteReference"/>
        </w:rPr>
        <w:footnoteRef/>
      </w:r>
      <w:r>
        <w:t xml:space="preserve"> Cross-references: Exod 33:21; Matt 25:41-45; Rom 12:9; 1Cor 13:4-7; Gal 5:13; Gal 6:1-2; Eph 4:1-3; Eph 4:15; 1Thess 1:3; Jas 2:15-16; 1Pet 1:22.</w:t>
      </w:r>
    </w:p>
  </w:footnote>
  <w:footnote w:id="19623">
    <w:p>
      <w:pPr>
        <w:pStyle w:val="FootnoteText"/>
      </w:pPr>
      <w:r>
        <w:rPr>
          <w:rStyle w:val="FootnoteReference"/>
        </w:rPr>
        <w:footnoteRef/>
      </w:r>
      <w:r>
        <w:t xml:space="preserve"> Cross-references for "shall": Isa 32:17; Heb 6:10-11; Heb 10:22; 1John 3:21.</w:t>
      </w:r>
    </w:p>
  </w:footnote>
  <w:footnote w:id="19624">
    <w:p>
      <w:pPr>
        <w:pStyle w:val="FootnoteText"/>
      </w:pPr>
      <w:r>
        <w:rPr>
          <w:rStyle w:val="FootnoteReference"/>
        </w:rPr>
        <w:footnoteRef/>
      </w:r>
      <w:r>
        <w:t xml:space="preserve"> Cross-references for "assure": Rom 4:21; Rom 8:38; 2Tim 1:12; Heb 11:13.</w:t>
      </w:r>
    </w:p>
  </w:footnote>
  <w:footnote w:id="19625">
    <w:p>
      <w:pPr>
        <w:pStyle w:val="FootnoteText"/>
      </w:pPr>
      <w:r>
        <w:rPr>
          <w:rStyle w:val="FootnoteReference"/>
        </w:rPr>
        <w:footnoteRef/>
      </w:r>
      <w:r>
        <w:t xml:space="preserve"> Cross-references for "hereby": John 13:35; John 18:37; 1John 1:8; 1John 3:14.</w:t>
      </w:r>
    </w:p>
  </w:footnote>
  <w:footnote w:id="19626">
    <w:p>
      <w:pPr>
        <w:pStyle w:val="FootnoteText"/>
      </w:pPr>
      <w:r>
        <w:rPr>
          <w:rStyle w:val="FootnoteReference"/>
        </w:rPr>
        <w:footnoteRef/>
      </w:r>
      <w:r>
        <w:t xml:space="preserve"> Cross-references: Job 27:6; John 8:9; Acts 5:33; Rom 2:14-15; 1Cor 4:4; 1Cor 14:24-25; Titus 3:11.</w:t>
      </w:r>
    </w:p>
  </w:footnote>
  <w:footnote w:id="19627">
    <w:p>
      <w:pPr>
        <w:pStyle w:val="FootnoteText"/>
      </w:pPr>
      <w:r>
        <w:rPr>
          <w:rStyle w:val="FootnoteReference"/>
        </w:rPr>
        <w:footnoteRef/>
      </w:r>
      <w:r>
        <w:t xml:space="preserve"> Cross-references: Job 33:12; John 10:29-30; Heb 6:13; 1John 4:4.</w:t>
      </w:r>
    </w:p>
  </w:footnote>
  <w:footnote w:id="19628">
    <w:p>
      <w:pPr>
        <w:pStyle w:val="FootnoteText"/>
      </w:pPr>
      <w:r>
        <w:rPr>
          <w:rStyle w:val="FootnoteReference"/>
        </w:rPr>
        <w:footnoteRef/>
      </w:r>
      <w:r>
        <w:t xml:space="preserve"> Cross-references: Ps 44:20-21; Ps 90:8; Ps 139:1-4; Jer 17:10; Jer 23:24; John 2:24-25; John 21:17; Heb 4:13; Rev 2:23.</w:t>
      </w:r>
    </w:p>
  </w:footnote>
  <w:footnote w:id="19629">
    <w:p>
      <w:pPr>
        <w:pStyle w:val="FootnoteText"/>
      </w:pPr>
      <w:r>
        <w:rPr>
          <w:rStyle w:val="FootnoteReference"/>
        </w:rPr>
        <w:footnoteRef/>
      </w:r>
      <w:r>
        <w:t xml:space="preserve"> Cross-references: Job 22:26; Job 27:6; Ps 7:3-5; Ps 101:2; 1Cor 4:4; 2Cor 1:12; 1Tim 2:8; Heb 4:16; Heb 10:22; 1John 2:28; 1John 4:17.</w:t>
      </w:r>
    </w:p>
  </w:footnote>
  <w:footnote w:id="19630">
    <w:p>
      <w:pPr>
        <w:pStyle w:val="FootnoteText"/>
      </w:pPr>
      <w:r>
        <w:rPr>
          <w:rStyle w:val="FootnoteReference"/>
        </w:rPr>
        <w:footnoteRef/>
      </w:r>
      <w:r>
        <w:t xml:space="preserve"> Cross-references for "because": Matt 7:24-25; Matt 17:5; John 15:10; Acts 17:30; Acts 20:21; 1John 3:23-24.</w:t>
      </w:r>
    </w:p>
  </w:footnote>
  <w:footnote w:id="1963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32">
    <w:p>
      <w:pPr>
        <w:pStyle w:val="FootnoteText"/>
      </w:pPr>
      <w:r>
        <w:rPr>
          <w:rStyle w:val="FootnoteReference"/>
        </w:rPr>
        <w:footnoteRef/>
      </w:r>
      <w:r>
        <w:t xml:space="preserve"> Cross-references: John 6:29; John 8:29; John 9:31; Phil 4:18; Col 1:10; Heb 13:21.</w:t>
      </w:r>
    </w:p>
  </w:footnote>
  <w:footnote w:id="19633">
    <w:p>
      <w:pPr>
        <w:pStyle w:val="FootnoteText"/>
      </w:pPr>
      <w:r>
        <w:rPr>
          <w:rStyle w:val="FootnoteReference"/>
        </w:rPr>
        <w:footnoteRef/>
      </w:r>
      <w:r>
        <w:t xml:space="preserve"> Cross-references for "his commandment": Deut 18:15-19; Ps 2:12; Mark 9:7; John 6:29; John 14:1; John 17:3; Acts 16:31; 1Tim 1:15.</w:t>
      </w:r>
    </w:p>
  </w:footnote>
  <w:footnote w:id="19634">
    <w:p>
      <w:pPr>
        <w:pStyle w:val="FootnoteText"/>
      </w:pPr>
      <w:r>
        <w:rPr>
          <w:rStyle w:val="FootnoteReference"/>
        </w:rPr>
        <w:footnoteRef/>
      </w:r>
      <w:r>
        <w:t xml:space="preserve"> Name meaning: Jesus (Yeshua) — Yahweh saves. He will save His people from their sins.</w:t>
      </w:r>
    </w:p>
  </w:footnote>
  <w:footnote w:id="196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36">
    <w:p>
      <w:pPr>
        <w:pStyle w:val="FootnoteText"/>
      </w:pPr>
      <w:r>
        <w:rPr>
          <w:rStyle w:val="FootnoteReference"/>
        </w:rPr>
        <w:footnoteRef/>
      </w:r>
      <w:r>
        <w:t xml:space="preserve"> Cross-references for "love": Matt 22:39; John 13:34; John 15:12; Eph 5:2; 1Thess 4:9; 1Pet 1:22; 1Pet 4:8; 1John 2:8-10; 1John 3:11; 1John 4:21.</w:t>
      </w:r>
    </w:p>
  </w:footnote>
  <w:footnote w:id="19637">
    <w:p>
      <w:pPr>
        <w:pStyle w:val="FootnoteText"/>
      </w:pPr>
      <w:r>
        <w:rPr>
          <w:rStyle w:val="FootnoteReference"/>
        </w:rPr>
        <w:footnoteRef/>
      </w:r>
      <w:r>
        <w:t xml:space="preserve"> Cross-references for "he that": John 14:21-23; John 15:7-10; 1John 3:22.</w:t>
      </w:r>
    </w:p>
  </w:footnote>
  <w:footnote w:id="19638">
    <w:p>
      <w:pPr>
        <w:pStyle w:val="FootnoteText"/>
      </w:pPr>
      <w:r>
        <w:rPr>
          <w:rStyle w:val="FootnoteReference"/>
        </w:rPr>
        <w:footnoteRef/>
      </w:r>
      <w:r>
        <w:t xml:space="preserve"> Cross-references for "dwelleth": John 6:54-56; John 17:21; 1Cor 3:16; 1Cor 6:19; 2Cor 6:16; 2Tim 1:14; 1John 4:7; 1John 4:12; 1John 4:15-16.</w:t>
      </w:r>
    </w:p>
  </w:footnote>
  <w:footnote w:id="19639">
    <w:p>
      <w:pPr>
        <w:pStyle w:val="FootnoteText"/>
      </w:pPr>
      <w:r>
        <w:rPr>
          <w:rStyle w:val="FootnoteReference"/>
        </w:rPr>
        <w:footnoteRef/>
      </w:r>
      <w:r>
        <w:t xml:space="preserve"> Cross-references: Rom 8:9-17; Gal 4:5-6; 1John 4:13.</w:t>
      </w:r>
    </w:p>
  </w:footnote>
  <w:footnote w:id="19640">
    <w:p>
      <w:pPr>
        <w:pStyle w:val="FootnoteText"/>
      </w:pPr>
      <w:r>
        <w:rPr>
          <w:rStyle w:val="FootnoteReference"/>
        </w:rPr>
        <w:footnoteRef/>
      </w:r>
      <w:r>
        <w:t xml:space="preserve"> Cross-references for "many": Matt 24:5; Matt 24:23-26; Mark 13:21; Luke 21:8; Acts 20:29; 1Tim 4:1; 2Tim 3:13; 2Pet 2:1; 1John 2:18; 2John 1:7.</w:t>
      </w:r>
    </w:p>
  </w:footnote>
  <w:footnote w:id="19641">
    <w:p>
      <w:pPr>
        <w:pStyle w:val="FootnoteText"/>
      </w:pPr>
      <w:r>
        <w:rPr>
          <w:rStyle w:val="FootnoteReference"/>
        </w:rPr>
        <w:footnoteRef/>
      </w:r>
      <w:r>
        <w:t xml:space="preserve"> Cross-references for "believe not": Deut 13:1-5; Prov 14:15; Jer 5:31; Jer 29:8-9; Matt 7:15-16; Matt 24:4-5; Rom 16:18; 2Pet 2:1.</w:t>
      </w:r>
    </w:p>
  </w:footnote>
  <w:footnote w:id="19642">
    <w:p>
      <w:pPr>
        <w:pStyle w:val="FootnoteText"/>
      </w:pPr>
      <w:r>
        <w:rPr>
          <w:rStyle w:val="FootnoteReference"/>
        </w:rPr>
        <w:footnoteRef/>
      </w:r>
      <w:r>
        <w:t xml:space="preserve"> Cross-references: Luke 12:57; Acts 17:11; Rom 16:19; 1Cor 14:29; 1Thess 5:21; Rev 2:2.</w:t>
      </w:r>
    </w:p>
  </w:footnote>
  <w:footnote w:id="19643">
    <w:p>
      <w:pPr>
        <w:pStyle w:val="FootnoteText"/>
      </w:pPr>
      <w:r>
        <w:rPr>
          <w:rStyle w:val="FootnoteReference"/>
        </w:rPr>
        <w:footnoteRef/>
      </w:r>
      <w:r>
        <w:t xml:space="preserve"> Cross-references for "Every": John 16:13-15; 1Cor 12:3; 1John 5:1.</w:t>
      </w:r>
    </w:p>
  </w:footnote>
  <w:footnote w:id="19644">
    <w:p>
      <w:pPr>
        <w:pStyle w:val="FootnoteText"/>
      </w:pPr>
      <w:r>
        <w:rPr>
          <w:rStyle w:val="FootnoteReference"/>
        </w:rPr>
        <w:footnoteRef/>
      </w:r>
      <w:r>
        <w:t xml:space="preserve"> Name meaning: Jesus (Yeshua) — Yahweh saves. He will save His people from their sins.</w:t>
      </w:r>
    </w:p>
  </w:footnote>
  <w:footnote w:id="196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46">
    <w:p>
      <w:pPr>
        <w:pStyle w:val="FootnoteText"/>
      </w:pPr>
      <w:r>
        <w:rPr>
          <w:rStyle w:val="FootnoteReference"/>
        </w:rPr>
        <w:footnoteRef/>
      </w:r>
      <w:r>
        <w:t xml:space="preserve"> Cross-references for "come": John 1:14; 1Tim 3:16; 1John 4:3.</w:t>
      </w:r>
    </w:p>
  </w:footnote>
  <w:footnote w:id="19647">
    <w:p>
      <w:pPr>
        <w:pStyle w:val="FootnoteText"/>
      </w:pPr>
      <w:r>
        <w:rPr>
          <w:rStyle w:val="FootnoteReference"/>
        </w:rPr>
        <w:footnoteRef/>
      </w:r>
      <w:r>
        <w:t xml:space="preserve"> Cross-references for "and this": 2Thess 2:7-8; 1John 2:18; 1John 2:22; 2John 1:7.</w:t>
      </w:r>
    </w:p>
  </w:footnote>
  <w:footnote w:id="19648">
    <w:p>
      <w:pPr>
        <w:pStyle w:val="FootnoteText"/>
      </w:pPr>
      <w:r>
        <w:rPr>
          <w:rStyle w:val="FootnoteReference"/>
        </w:rPr>
        <w:footnoteRef/>
      </w:r>
      <w:r>
        <w:t xml:space="preserve"> Cross-references for "and have": Rom 8:37; Eph 6:10; Eph 6:13; 1John 2:13; 1John 5:4; Rev 12:11.</w:t>
      </w:r>
    </w:p>
  </w:footnote>
  <w:footnote w:id="1964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50">
    <w:p>
      <w:pPr>
        <w:pStyle w:val="FootnoteText"/>
      </w:pPr>
      <w:r>
        <w:rPr>
          <w:rStyle w:val="FootnoteReference"/>
        </w:rPr>
        <w:footnoteRef/>
      </w:r>
      <w:r>
        <w:t xml:space="preserve"> Cross-references for "than": John 12:31; John 14:30; John 16:11; 1Cor 2:12; 2Cor 4:4; Eph 2:2; Eph 6:12; 1John 5:19.</w:t>
      </w:r>
    </w:p>
  </w:footnote>
  <w:footnote w:id="19651">
    <w:p>
      <w:pPr>
        <w:pStyle w:val="FootnoteText"/>
      </w:pPr>
      <w:r>
        <w:rPr>
          <w:rStyle w:val="FootnoteReference"/>
        </w:rPr>
        <w:footnoteRef/>
      </w:r>
      <w:r>
        <w:t xml:space="preserve"> Cross-references: 1John 3:9-10; 1John 4:6; 1John 4:16; 1John 5:19.</w:t>
      </w:r>
    </w:p>
  </w:footnote>
  <w:footnote w:id="19652">
    <w:p>
      <w:pPr>
        <w:pStyle w:val="FootnoteText"/>
      </w:pPr>
      <w:r>
        <w:rPr>
          <w:rStyle w:val="FootnoteReference"/>
        </w:rPr>
        <w:footnoteRef/>
      </w:r>
      <w:r>
        <w:t xml:space="preserve"> Cross-references: Ps 17:4; Luke 16:8; John 3:31; John 7:6-7; John 8:23; John 15:19-20; John 17:14; John 17:16; Rev 12:9.</w:t>
      </w:r>
    </w:p>
  </w:footnote>
  <w:footnote w:id="19653">
    <w:p>
      <w:pPr>
        <w:pStyle w:val="FootnoteText"/>
      </w:pPr>
      <w:r>
        <w:rPr>
          <w:rStyle w:val="FootnoteReference"/>
        </w:rPr>
        <w:footnoteRef/>
      </w:r>
      <w:r>
        <w:t xml:space="preserve"> Cross-references: Isa 30:10-11; Jer 5:31; Jer 29:8; Mic 2:11; John 15:19; John 17:14; 2Tim 4:3; 2Pet 2:2-3.</w:t>
      </w:r>
    </w:p>
  </w:footnote>
  <w:footnote w:id="19654">
    <w:p>
      <w:pPr>
        <w:pStyle w:val="FootnoteText"/>
      </w:pPr>
      <w:r>
        <w:rPr>
          <w:rStyle w:val="FootnoteReference"/>
        </w:rPr>
        <w:footnoteRef/>
      </w:r>
      <w:r>
        <w:t xml:space="preserve"> Cross-references for "We are": Mic 3:8; Rom 1:1; 1Cor 2:12-14; 2Pet 3:2; 1John 4:4; Jude 1:17.</w:t>
      </w:r>
    </w:p>
  </w:footnote>
  <w:footnote w:id="19655">
    <w:p>
      <w:pPr>
        <w:pStyle w:val="FootnoteText"/>
      </w:pPr>
      <w:r>
        <w:rPr>
          <w:rStyle w:val="FootnoteReference"/>
        </w:rPr>
        <w:footnoteRef/>
      </w:r>
      <w:r>
        <w:t xml:space="preserve"> Cross-references for "the spirit of truth": John 14:17; John 15:26.</w:t>
      </w:r>
    </w:p>
  </w:footnote>
  <w:footnote w:id="1965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57">
    <w:p>
      <w:pPr>
        <w:pStyle w:val="FootnoteText"/>
      </w:pPr>
      <w:r>
        <w:rPr>
          <w:rStyle w:val="FootnoteReference"/>
        </w:rPr>
        <w:footnoteRef/>
      </w:r>
      <w:r>
        <w:t xml:space="preserve"> Cross-references for "Hereby": Isa 8:20; 1John 4:1.</w:t>
      </w:r>
    </w:p>
  </w:footnote>
  <w:footnote w:id="19658">
    <w:p>
      <w:pPr>
        <w:pStyle w:val="FootnoteText"/>
      </w:pPr>
      <w:r>
        <w:rPr>
          <w:rStyle w:val="FootnoteReference"/>
        </w:rPr>
        <w:footnoteRef/>
      </w:r>
      <w:r>
        <w:t xml:space="preserve"> Cross-references: Isa 29:10; Hos 4:12; Mic 2:11; Rom 11:8; 2Thess 2:9-11.</w:t>
      </w:r>
    </w:p>
  </w:footnote>
  <w:footnote w:id="19659">
    <w:p>
      <w:pPr>
        <w:pStyle w:val="FootnoteText"/>
      </w:pPr>
      <w:r>
        <w:rPr>
          <w:rStyle w:val="FootnoteReference"/>
        </w:rPr>
        <w:footnoteRef/>
      </w:r>
      <w:r>
        <w:t xml:space="preserve"> Cross-references for "love is": Deut 30:6; Gal 5:22; 1Thess 4:9-10; 2Tim 1:7; 1Pet 1:22; 1John 4:8.</w:t>
      </w:r>
    </w:p>
  </w:footnote>
  <w:footnote w:id="19660">
    <w:p>
      <w:pPr>
        <w:pStyle w:val="FootnoteText"/>
      </w:pPr>
      <w:r>
        <w:rPr>
          <w:rStyle w:val="FootnoteReference"/>
        </w:rPr>
        <w:footnoteRef/>
      </w:r>
      <w:r>
        <w:t xml:space="preserve"> Cross-references for "every": 1John 2:29; 1John 3:14; 1John 4:12; 1John 5:1.</w:t>
      </w:r>
    </w:p>
  </w:footnote>
  <w:footnote w:id="19661">
    <w:p>
      <w:pPr>
        <w:pStyle w:val="FootnoteText"/>
      </w:pPr>
      <w:r>
        <w:rPr>
          <w:rStyle w:val="FootnoteReference"/>
        </w:rPr>
        <w:footnoteRef/>
      </w:r>
      <w:r>
        <w:t xml:space="preserve"> Cross-references: 1John 2:10; 1John 3:10-23; 1John 4:20-21; 1John 5:1.</w:t>
      </w:r>
    </w:p>
  </w:footnote>
  <w:footnote w:id="19662">
    <w:p>
      <w:pPr>
        <w:pStyle w:val="FootnoteText"/>
      </w:pPr>
      <w:r>
        <w:rPr>
          <w:rStyle w:val="FootnoteReference"/>
        </w:rPr>
        <w:footnoteRef/>
      </w:r>
      <w:r>
        <w:t xml:space="preserve"> Cross-references for "and knoweth": John 17:3; 2Cor 4:6; Gal 4:9.</w:t>
      </w:r>
    </w:p>
  </w:footnote>
  <w:footnote w:id="19663">
    <w:p>
      <w:pPr>
        <w:pStyle w:val="FootnoteText"/>
      </w:pPr>
      <w:r>
        <w:rPr>
          <w:rStyle w:val="FootnoteReference"/>
        </w:rPr>
        <w:footnoteRef/>
      </w:r>
      <w:r>
        <w:t xml:space="preserve"> Cross-references for "God is": Exod 34:6-7; Ps 86:5; Ps 86:15; 2Cor 13:11; Eph 2:4; Heb 12:29; 1John 1:5.</w:t>
      </w:r>
    </w:p>
  </w:footnote>
  <w:footnote w:id="19664">
    <w:p>
      <w:pPr>
        <w:pStyle w:val="FootnoteText"/>
      </w:pPr>
      <w:r>
        <w:rPr>
          <w:rStyle w:val="FootnoteReference"/>
        </w:rPr>
        <w:footnoteRef/>
      </w:r>
      <w:r>
        <w:t xml:space="preserve"> Cross-references for "knoweth": John 8:54-55; 1John 2:4; 1John 2:9; 1John 3:6.</w:t>
      </w:r>
    </w:p>
  </w:footnote>
  <w:footnote w:id="19665">
    <w:p>
      <w:pPr>
        <w:pStyle w:val="FootnoteText"/>
      </w:pPr>
      <w:r>
        <w:rPr>
          <w:rStyle w:val="FootnoteReference"/>
        </w:rPr>
        <w:footnoteRef/>
      </w:r>
      <w:r>
        <w:t xml:space="preserve"> Cross-references for "God sent": Luke 4:18; John 5:23; John 6:29; John 8:29; John 8:42; 1John 4:10.</w:t>
      </w:r>
    </w:p>
  </w:footnote>
  <w:footnote w:id="1966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9667">
    <w:p>
      <w:pPr>
        <w:pStyle w:val="FootnoteText"/>
      </w:pPr>
      <w:r>
        <w:rPr>
          <w:rStyle w:val="FootnoteReference"/>
        </w:rPr>
        <w:footnoteRef/>
      </w:r>
      <w:r>
        <w:t xml:space="preserve"> Cross-references: John 3:16; Rom 5:8-10; Rom 8:32; 1John 3:16.</w:t>
      </w:r>
    </w:p>
  </w:footnote>
  <w:footnote w:id="19668">
    <w:p>
      <w:pPr>
        <w:pStyle w:val="FootnoteText"/>
      </w:pPr>
      <w:r>
        <w:rPr>
          <w:rStyle w:val="FootnoteReference"/>
        </w:rPr>
        <w:footnoteRef/>
      </w:r>
      <w:r>
        <w:t xml:space="preserve"> Cross-references for "only": Ps 2:7; Mark 12:6; John 1:14-18; John 3:18; Heb 1:5.</w:t>
      </w:r>
    </w:p>
  </w:footnote>
  <w:footnote w:id="19669">
    <w:p>
      <w:pPr>
        <w:pStyle w:val="FootnoteText"/>
      </w:pPr>
      <w:r>
        <w:rPr>
          <w:rStyle w:val="FootnoteReference"/>
        </w:rPr>
        <w:footnoteRef/>
      </w:r>
      <w:r>
        <w:t xml:space="preserve"> Cross-references: John 6:51; John 6:57; John 10:10; John 10:28-30; John 11:25-26; John 14:6; Col 3:3-4; 1John 5:11.</w:t>
      </w:r>
    </w:p>
  </w:footnote>
  <w:footnote w:id="19670">
    <w:p>
      <w:pPr>
        <w:pStyle w:val="FootnoteText"/>
      </w:pPr>
      <w:r>
        <w:rPr>
          <w:rStyle w:val="FootnoteReference"/>
        </w:rPr>
        <w:footnoteRef/>
      </w:r>
      <w:r>
        <w:t xml:space="preserve"> Cross-references for "Herein": 1John 3:1; 1John 4:8-9.</w:t>
      </w:r>
    </w:p>
  </w:footnote>
  <w:footnote w:id="19671">
    <w:p>
      <w:pPr>
        <w:pStyle w:val="FootnoteText"/>
      </w:pPr>
      <w:r>
        <w:rPr>
          <w:rStyle w:val="FootnoteReference"/>
        </w:rPr>
        <w:footnoteRef/>
      </w:r>
      <w:r>
        <w:t xml:space="preserve"> Cross-references for "and sent": Dan 9:24; Rom 3:25-26; 1Pet 2:24; 1Pet 3:18; 1John 2:2.</w:t>
      </w:r>
    </w:p>
  </w:footnote>
  <w:footnote w:id="19672">
    <w:p>
      <w:pPr>
        <w:pStyle w:val="FootnoteText"/>
      </w:pPr>
      <w:r>
        <w:rPr>
          <w:rStyle w:val="FootnoteReference"/>
        </w:rPr>
        <w:footnoteRef/>
      </w:r>
      <w:r>
        <w:t xml:space="preserve"> Cross-references: Deut 7:7-8; John 15:16; Rom 5:8-10; Rom 8:29-30; 2Cor 5:19-21; Eph 2:4-5; Titus 3:3-5; 1John 4:19.</w:t>
      </w:r>
    </w:p>
  </w:footnote>
  <w:footnote w:id="19673">
    <w:p>
      <w:pPr>
        <w:pStyle w:val="FootnoteText"/>
      </w:pPr>
      <w:r>
        <w:rPr>
          <w:rStyle w:val="FootnoteReference"/>
        </w:rPr>
        <w:footnoteRef/>
      </w:r>
      <w:r>
        <w:t xml:space="preserve"> Cross-references: Matt 18:32-33; Luke 10:37; John 13:34; John 15:12-13; 2Cor 8:8-9; Eph 4:31-32; Eph 5:1-2; Col 3:13; 1John 3:16-17; 1John 3:23.</w:t>
      </w:r>
    </w:p>
  </w:footnote>
  <w:footnote w:id="19674">
    <w:p>
      <w:pPr>
        <w:pStyle w:val="FootnoteText"/>
      </w:pPr>
      <w:r>
        <w:rPr>
          <w:rStyle w:val="FootnoteReference"/>
        </w:rPr>
        <w:footnoteRef/>
      </w:r>
      <w:r>
        <w:t xml:space="preserve"> Cross-references for "seen": Gen 32:30; Exod 33:20; Num 12:8; John 1:18; 1Tim 1:17; 1Tim 6:16; Heb 11:27; 1John 4:20.</w:t>
      </w:r>
    </w:p>
  </w:footnote>
  <w:footnote w:id="19675">
    <w:p>
      <w:pPr>
        <w:pStyle w:val="FootnoteText"/>
      </w:pPr>
      <w:r>
        <w:rPr>
          <w:rStyle w:val="FootnoteReference"/>
        </w:rPr>
        <w:footnoteRef/>
      </w:r>
      <w:r>
        <w:t xml:space="preserve"> Cross-references for "love one": 1John 3:24; 1John 4:6.</w:t>
      </w:r>
    </w:p>
  </w:footnote>
  <w:footnote w:id="19676">
    <w:p>
      <w:pPr>
        <w:pStyle w:val="FootnoteText"/>
      </w:pPr>
      <w:r>
        <w:rPr>
          <w:rStyle w:val="FootnoteReference"/>
        </w:rPr>
        <w:footnoteRef/>
      </w:r>
      <w:r>
        <w:t xml:space="preserve"> Cross-references for "and his": 1Cor 13:13; 1John 2:5; 1John 4:17-18.</w:t>
      </w:r>
    </w:p>
  </w:footnote>
  <w:footnote w:id="19677">
    <w:p>
      <w:pPr>
        <w:pStyle w:val="FootnoteText"/>
      </w:pPr>
      <w:r>
        <w:rPr>
          <w:rStyle w:val="FootnoteReference"/>
        </w:rPr>
        <w:footnoteRef/>
      </w:r>
      <w:r>
        <w:t xml:space="preserve"> Cross-references: John 14:20-26; Rom 8:9-17; 1Cor 2:12; 1Cor 3:16-17; 1Cor 6:19; Gal 5:22-25; Eph 2:20-22; 1John 3:24; 1John 4:15-16.</w:t>
      </w:r>
    </w:p>
  </w:footnote>
  <w:footnote w:id="19678">
    <w:p>
      <w:pPr>
        <w:pStyle w:val="FootnoteText"/>
      </w:pPr>
      <w:r>
        <w:rPr>
          <w:rStyle w:val="FootnoteReference"/>
        </w:rPr>
        <w:footnoteRef/>
      </w:r>
      <w:r>
        <w:t xml:space="preserve"> Cross-references for "we have": John 1:14; John 3:11; John 3:32; John 5:39; John 15:26-27; Acts 18:5; 1Pet 5:12; 1John 1:1-3; 1John 5:9.</w:t>
      </w:r>
    </w:p>
  </w:footnote>
  <w:footnote w:id="19679">
    <w:p>
      <w:pPr>
        <w:pStyle w:val="FootnoteText"/>
      </w:pPr>
      <w:r>
        <w:rPr>
          <w:rStyle w:val="FootnoteReference"/>
        </w:rPr>
        <w:footnoteRef/>
      </w:r>
      <w:r>
        <w:t xml:space="preserve"> Cross-references for "the Father": John 3:34; John 5:36-37; John 10:36; 1John 4:10.</w:t>
      </w:r>
    </w:p>
  </w:footnote>
  <w:footnote w:id="19680">
    <w:p>
      <w:pPr>
        <w:pStyle w:val="FootnoteText"/>
      </w:pPr>
      <w:r>
        <w:rPr>
          <w:rStyle w:val="FootnoteReference"/>
        </w:rPr>
        <w:footnoteRef/>
      </w:r>
      <w:r>
        <w:t xml:space="preserve"> Cross-references for "the Saviour": John 1:29; John 3:16-17; John 4:42; John 12:47; 1John 2:1-2.</w:t>
      </w:r>
    </w:p>
  </w:footnote>
  <w:footnote w:id="19681">
    <w:p>
      <w:pPr>
        <w:pStyle w:val="FootnoteText"/>
      </w:pPr>
      <w:r>
        <w:rPr>
          <w:rStyle w:val="FootnoteReference"/>
        </w:rPr>
        <w:footnoteRef/>
      </w:r>
      <w:r>
        <w:t xml:space="preserve"> Cross-references for "confess": Matt 10:32; Luke 12:8; Rom 10:9; Phil 2:11; 1John 4:2; 1John 5:1; 1John 5:5; 2John 1:7.</w:t>
      </w:r>
    </w:p>
  </w:footnote>
  <w:footnote w:id="19682">
    <w:p>
      <w:pPr>
        <w:pStyle w:val="FootnoteText"/>
      </w:pPr>
      <w:r>
        <w:rPr>
          <w:rStyle w:val="FootnoteReference"/>
        </w:rPr>
        <w:footnoteRef/>
      </w:r>
      <w:r>
        <w:t xml:space="preserve"> Cross-references for "God dwelleth": 1John 3:24; 1John 4:12.</w:t>
      </w:r>
    </w:p>
  </w:footnote>
  <w:footnote w:id="19683">
    <w:p>
      <w:pPr>
        <w:pStyle w:val="FootnoteText"/>
      </w:pPr>
      <w:r>
        <w:rPr>
          <w:rStyle w:val="FootnoteReference"/>
        </w:rPr>
        <w:footnoteRef/>
      </w:r>
      <w:r>
        <w:t xml:space="preserve"> Cross-references for "God is love": 1John 4:8; 1John 4:12-13.</w:t>
      </w:r>
    </w:p>
  </w:footnote>
  <w:footnote w:id="19684">
    <w:p>
      <w:pPr>
        <w:pStyle w:val="FootnoteText"/>
      </w:pPr>
      <w:r>
        <w:rPr>
          <w:rStyle w:val="FootnoteReference"/>
        </w:rPr>
        <w:footnoteRef/>
      </w:r>
      <w:r>
        <w:t xml:space="preserve"> Cross-references: Ps 18:1-3; Ps 31:19; Ps 36:7-9; Isa 64:4; 1Cor 2:9; 1John 3:1; 1John 3:16; 1John 4:9-10.</w:t>
      </w:r>
    </w:p>
  </w:footnote>
  <w:footnote w:id="19685">
    <w:p>
      <w:pPr>
        <w:pStyle w:val="FootnoteText"/>
      </w:pPr>
      <w:r>
        <w:rPr>
          <w:rStyle w:val="FootnoteReference"/>
        </w:rPr>
        <w:footnoteRef/>
      </w:r>
      <w:r>
        <w:t xml:space="preserve"> Cross-references for "and he": 1John 3:24; 1John 4:12.</w:t>
      </w:r>
    </w:p>
  </w:footnote>
  <w:footnote w:id="19686">
    <w:p>
      <w:pPr>
        <w:pStyle w:val="FootnoteText"/>
      </w:pPr>
      <w:r>
        <w:rPr>
          <w:rStyle w:val="FootnoteReference"/>
        </w:rPr>
        <w:footnoteRef/>
      </w:r>
      <w:r>
        <w:t xml:space="preserve"> Cross-references for "made": Jas 2:22; 1John 2:5; 1John 4:12.</w:t>
      </w:r>
    </w:p>
  </w:footnote>
  <w:footnote w:id="19687">
    <w:p>
      <w:pPr>
        <w:pStyle w:val="FootnoteText"/>
      </w:pPr>
      <w:r>
        <w:rPr>
          <w:rStyle w:val="FootnoteReference"/>
        </w:rPr>
        <w:footnoteRef/>
      </w:r>
      <w:r>
        <w:t xml:space="preserve"> Cross-references for "we may": Jas 2:13; 1John 2:28; 1John 3:19-21.</w:t>
      </w:r>
    </w:p>
  </w:footnote>
  <w:footnote w:id="19688">
    <w:p>
      <w:pPr>
        <w:pStyle w:val="FootnoteText"/>
      </w:pPr>
      <w:r>
        <w:rPr>
          <w:rStyle w:val="FootnoteReference"/>
        </w:rPr>
        <w:footnoteRef/>
      </w:r>
      <w:r>
        <w:t xml:space="preserve"> Cross-references for "the day": Matt 10:15; Matt 11:22; Matt 11:24; Matt 12:36; 2Pet 2:9; 2Pet 3:7.</w:t>
      </w:r>
    </w:p>
  </w:footnote>
  <w:footnote w:id="19689">
    <w:p>
      <w:pPr>
        <w:pStyle w:val="FootnoteText"/>
      </w:pPr>
      <w:r>
        <w:rPr>
          <w:rStyle w:val="FootnoteReference"/>
        </w:rPr>
        <w:footnoteRef/>
      </w:r>
      <w:r>
        <w:t xml:space="preserve"> Cross-references: Matt 10:25; John 15:20; Rom 8:29; Heb 12:2-3; 1Pet 3:16-18; 1Pet 4:1-3; 1Pet 4:13-14; 1John 3:3.</w:t>
      </w:r>
    </w:p>
  </w:footnote>
  <w:footnote w:id="19690">
    <w:p>
      <w:pPr>
        <w:pStyle w:val="FootnoteText"/>
      </w:pPr>
      <w:r>
        <w:rPr>
          <w:rStyle w:val="FootnoteReference"/>
        </w:rPr>
        <w:footnoteRef/>
      </w:r>
      <w:r>
        <w:t xml:space="preserve"> Cross-references for "is no": Luke 1:74-75; Rom 8:15; 2Tim 1:7; Heb 12:28.</w:t>
      </w:r>
    </w:p>
  </w:footnote>
  <w:footnote w:id="19691">
    <w:p>
      <w:pPr>
        <w:pStyle w:val="FootnoteText"/>
      </w:pPr>
      <w:r>
        <w:rPr>
          <w:rStyle w:val="FootnoteReference"/>
        </w:rPr>
        <w:footnoteRef/>
      </w:r>
      <w:r>
        <w:t xml:space="preserve"> Cross-references for "fear hath": Job 15:21; Ps 73:19; Ps 88:15-16; Ps 119:120; Jas 2:19.</w:t>
      </w:r>
    </w:p>
  </w:footnote>
  <w:footnote w:id="19692">
    <w:p>
      <w:pPr>
        <w:pStyle w:val="FootnoteText"/>
      </w:pPr>
      <w:r>
        <w:rPr>
          <w:rStyle w:val="FootnoteReference"/>
        </w:rPr>
        <w:footnoteRef/>
      </w:r>
      <w:r>
        <w:t xml:space="preserve"> Cross-references for "He that": 1John 4:12.</w:t>
      </w:r>
    </w:p>
  </w:footnote>
  <w:footnote w:id="19693">
    <w:p>
      <w:pPr>
        <w:pStyle w:val="FootnoteText"/>
      </w:pPr>
      <w:r>
        <w:rPr>
          <w:rStyle w:val="FootnoteReference"/>
        </w:rPr>
        <w:footnoteRef/>
      </w:r>
      <w:r>
        <w:t xml:space="preserve"> Cross-references: Luke 7:47; John 3:16; John 15:16; 2Cor 5:14-15; Gal 5:22; Eph 2:3-5; Titus 3:3-5; 1John 4:10.</w:t>
      </w:r>
    </w:p>
  </w:footnote>
  <w:footnote w:id="19694">
    <w:p>
      <w:pPr>
        <w:pStyle w:val="FootnoteText"/>
      </w:pPr>
      <w:r>
        <w:rPr>
          <w:rStyle w:val="FootnoteReference"/>
        </w:rPr>
        <w:footnoteRef/>
      </w:r>
      <w:r>
        <w:t xml:space="preserve"> Cross-references for "a man": 1John 2:4; 1John 3:17.</w:t>
      </w:r>
    </w:p>
  </w:footnote>
  <w:footnote w:id="19695">
    <w:p>
      <w:pPr>
        <w:pStyle w:val="FootnoteText"/>
      </w:pPr>
      <w:r>
        <w:rPr>
          <w:rStyle w:val="FootnoteReference"/>
        </w:rPr>
        <w:footnoteRef/>
      </w:r>
      <w:r>
        <w:t xml:space="preserve"> Cross-references: 1John 4:12.</w:t>
      </w:r>
    </w:p>
  </w:footnote>
  <w:footnote w:id="1969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697">
    <w:p>
      <w:pPr>
        <w:pStyle w:val="FootnoteText"/>
      </w:pPr>
      <w:r>
        <w:rPr>
          <w:rStyle w:val="FootnoteReference"/>
        </w:rPr>
        <w:footnoteRef/>
      </w:r>
      <w:r>
        <w:t xml:space="preserve"> Name meaning: Jesus (Yeshua) — Yahweh saves. He will save His people from their sins.</w:t>
      </w:r>
    </w:p>
  </w:footnote>
  <w:footnote w:id="196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99">
    <w:p>
      <w:pPr>
        <w:pStyle w:val="FootnoteText"/>
      </w:pPr>
      <w:r>
        <w:rPr>
          <w:rStyle w:val="FootnoteReference"/>
        </w:rPr>
        <w:footnoteRef/>
      </w:r>
      <w:r>
        <w:t xml:space="preserve"> Cross-references for "is born": 1John 2:29; 1John 3:9; 1John 4:7; 1John 5:4.</w:t>
      </w:r>
    </w:p>
  </w:footnote>
  <w:footnote w:id="19700">
    <w:p>
      <w:pPr>
        <w:pStyle w:val="FootnoteText"/>
      </w:pPr>
      <w:r>
        <w:rPr>
          <w:rStyle w:val="FootnoteReference"/>
        </w:rPr>
        <w:footnoteRef/>
      </w:r>
      <w:r>
        <w:t xml:space="preserve"> Cross-references for "and every": John 15:23; Jas 1:18; 1Pet 1:3; 1Pet 1:22-23; 1John 2:10; 1John 3:14; 1John 3:17; 1John 4:20.</w:t>
      </w:r>
    </w:p>
  </w:footnote>
  <w:footnote w:id="19701">
    <w:p>
      <w:pPr>
        <w:pStyle w:val="FootnoteText"/>
      </w:pPr>
      <w:r>
        <w:rPr>
          <w:rStyle w:val="FootnoteReference"/>
        </w:rPr>
        <w:footnoteRef/>
      </w:r>
      <w:r>
        <w:t xml:space="preserve"> Cross-references for "believeth": Matt 16:16; John 1:12-13; John 6:69; Acts 8:37; Rom 10:9-10; 1John 2:22-23; 1John 4:2; 1John 4:14-15.</w:t>
      </w:r>
    </w:p>
  </w:footnote>
  <w:footnote w:id="19702">
    <w:p>
      <w:pPr>
        <w:pStyle w:val="FootnoteText"/>
      </w:pPr>
      <w:r>
        <w:rPr>
          <w:rStyle w:val="FootnoteReference"/>
        </w:rPr>
        <w:footnoteRef/>
      </w:r>
      <w:r>
        <w:t xml:space="preserve"> Cross-references: John 13:34-35; John 15:17; 1John 3:22-24; 1John 4:21.</w:t>
      </w:r>
    </w:p>
  </w:footnote>
  <w:footnote w:id="1970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0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05">
    <w:p>
      <w:pPr>
        <w:pStyle w:val="FootnoteText"/>
      </w:pPr>
      <w:r>
        <w:rPr>
          <w:rStyle w:val="FootnoteReference"/>
        </w:rPr>
        <w:footnoteRef/>
      </w:r>
      <w:r>
        <w:t xml:space="preserve"> Cross-references for "whatsoever": 1John 3:9; 1John 5:1.</w:t>
      </w:r>
    </w:p>
  </w:footnote>
  <w:footnote w:id="1970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07">
    <w:p>
      <w:pPr>
        <w:pStyle w:val="FootnoteText"/>
      </w:pPr>
      <w:r>
        <w:rPr>
          <w:rStyle w:val="FootnoteReference"/>
        </w:rPr>
        <w:footnoteRef/>
      </w:r>
      <w:r>
        <w:t xml:space="preserve"> Cross-references: 1John 4:15; 1John 5:1.</w:t>
      </w:r>
    </w:p>
  </w:footnote>
  <w:footnote w:id="1970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0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10">
    <w:p>
      <w:pPr>
        <w:pStyle w:val="FootnoteText"/>
      </w:pPr>
      <w:r>
        <w:rPr>
          <w:rStyle w:val="FootnoteReference"/>
        </w:rPr>
        <w:footnoteRef/>
      </w:r>
      <w:r>
        <w:t xml:space="preserve"> Cross-references for "the Spirit that": John 14:17; John 15:26; 1Tim 3:16; 1John 5:7-8.</w:t>
      </w:r>
    </w:p>
  </w:footnote>
  <w:footnote w:id="19711">
    <w:p>
      <w:pPr>
        <w:pStyle w:val="FootnoteText"/>
      </w:pPr>
      <w:r>
        <w:rPr>
          <w:rStyle w:val="FootnoteReference"/>
        </w:rPr>
        <w:footnoteRef/>
      </w:r>
      <w:r>
        <w:t xml:space="preserve"> Cross-references for "is truth": John 14:6; John 16:13.</w:t>
      </w:r>
    </w:p>
  </w:footnote>
  <w:footnote w:id="19712">
    <w:p>
      <w:pPr>
        <w:pStyle w:val="FootnoteText"/>
      </w:pPr>
      <w:r>
        <w:rPr>
          <w:rStyle w:val="FootnoteReference"/>
        </w:rPr>
        <w:footnoteRef/>
      </w:r>
      <w:r>
        <w:t xml:space="preserve"> Cross-references for "is he": John 19:34-35.</w:t>
      </w:r>
    </w:p>
  </w:footnote>
  <w:footnote w:id="19713">
    <w:p>
      <w:pPr>
        <w:pStyle w:val="FootnoteText"/>
      </w:pPr>
      <w:r>
        <w:rPr>
          <w:rStyle w:val="FootnoteReference"/>
        </w:rPr>
        <w:footnoteRef/>
      </w:r>
      <w:r>
        <w:t xml:space="preserve"> Cross-references for "bear": John 8:13-14; 1John 5:10-11.</w:t>
      </w:r>
    </w:p>
  </w:footnote>
  <w:footnote w:id="1971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15">
    <w:p>
      <w:pPr>
        <w:pStyle w:val="FootnoteText"/>
      </w:pPr>
      <w:r>
        <w:rPr>
          <w:rStyle w:val="FootnoteReference"/>
        </w:rPr>
        <w:footnoteRef/>
      </w:r>
      <w:r>
        <w:t xml:space="preserve"> Cross-references for "the Word": John 1:1; John 1:32-34; Heb 4:12-13; 1John 1:1; Rev 19:13.</w:t>
      </w:r>
    </w:p>
  </w:footnote>
  <w:footnote w:id="19716">
    <w:p>
      <w:pPr>
        <w:pStyle w:val="FootnoteText"/>
      </w:pPr>
      <w:r>
        <w:rPr>
          <w:rStyle w:val="FootnoteReference"/>
        </w:rPr>
        <w:footnoteRef/>
      </w:r>
      <w:r>
        <w:t xml:space="preserve"> Cross-references for "the Holy": Matt 3:16; John 1:33; Acts 2:33; Acts 5:32; Heb 2:3-4; 1John 5:6.</w:t>
      </w:r>
    </w:p>
  </w:footnote>
  <w:footnote w:id="19717">
    <w:p>
      <w:pPr>
        <w:pStyle w:val="FootnoteText"/>
      </w:pPr>
      <w:r>
        <w:rPr>
          <w:rStyle w:val="FootnoteReference"/>
        </w:rPr>
        <w:footnoteRef/>
      </w:r>
      <w:r>
        <w:t xml:space="preserve"> Cross-references for "and these": Deut 6:4; Matt 28:19; John 10:30.</w:t>
      </w:r>
    </w:p>
  </w:footnote>
  <w:footnote w:id="19718">
    <w:p>
      <w:pPr>
        <w:pStyle w:val="FootnoteText"/>
      </w:pPr>
      <w:r>
        <w:rPr>
          <w:rStyle w:val="FootnoteReference"/>
        </w:rPr>
        <w:footnoteRef/>
      </w:r>
      <w:r>
        <w:t xml:space="preserve"> Cross-references for "there": 1John 5:7.</w:t>
      </w:r>
    </w:p>
  </w:footnote>
  <w:footnote w:id="19719">
    <w:p>
      <w:pPr>
        <w:pStyle w:val="FootnoteText"/>
      </w:pPr>
      <w:r>
        <w:rPr>
          <w:rStyle w:val="FootnoteReference"/>
        </w:rPr>
        <w:footnoteRef/>
      </w:r>
      <w:r>
        <w:t xml:space="preserve"> Cross-references for "the spirit": Matt 26:26-28; Matt 28:19; John 15:26; Rom 8:16; Heb 6:4; 1John 5:6.</w:t>
      </w:r>
    </w:p>
  </w:footnote>
  <w:footnote w:id="19720">
    <w:p>
      <w:pPr>
        <w:pStyle w:val="FootnoteText"/>
      </w:pPr>
      <w:r>
        <w:rPr>
          <w:rStyle w:val="FootnoteReference"/>
        </w:rPr>
        <w:footnoteRef/>
      </w:r>
      <w:r>
        <w:t xml:space="preserve"> Cross-references for "the water": Acts 2:2-4; 2Cor 1:22.</w:t>
      </w:r>
    </w:p>
  </w:footnote>
  <w:footnote w:id="19721">
    <w:p>
      <w:pPr>
        <w:pStyle w:val="FootnoteText"/>
      </w:pPr>
      <w:r>
        <w:rPr>
          <w:rStyle w:val="FootnoteReference"/>
        </w:rPr>
        <w:footnoteRef/>
      </w:r>
      <w:r>
        <w:t xml:space="preserve"> Cross-references for "the blood": Heb 13:12; 1Pet 3:21.</w:t>
      </w:r>
    </w:p>
  </w:footnote>
  <w:footnote w:id="19722">
    <w:p>
      <w:pPr>
        <w:pStyle w:val="FootnoteText"/>
      </w:pPr>
      <w:r>
        <w:rPr>
          <w:rStyle w:val="FootnoteReference"/>
        </w:rPr>
        <w:footnoteRef/>
      </w:r>
      <w:r>
        <w:t xml:space="preserve"> Cross-references for "and these": Mark 14:56; Acts 15:15.</w:t>
      </w:r>
    </w:p>
  </w:footnote>
  <w:footnote w:id="19723">
    <w:p>
      <w:pPr>
        <w:pStyle w:val="FootnoteText"/>
      </w:pPr>
      <w:r>
        <w:rPr>
          <w:rStyle w:val="FootnoteReference"/>
        </w:rPr>
        <w:footnoteRef/>
      </w:r>
      <w:r>
        <w:t xml:space="preserve"> Cross-references: John 3:32-33; John 5:31-36; John 5:39; John 8:17-19; John 10:38; Acts 5:32; Acts 17:31; Heb 2:4; Heb 6:18; 1John 5:10.</w:t>
      </w:r>
    </w:p>
  </w:footnote>
  <w:footnote w:id="19724">
    <w:p>
      <w:pPr>
        <w:pStyle w:val="FootnoteText"/>
      </w:pPr>
      <w:r>
        <w:rPr>
          <w:rStyle w:val="FootnoteReference"/>
        </w:rPr>
        <w:footnoteRef/>
      </w:r>
      <w:r>
        <w:t xml:space="preserve"> Cross-references: Matt 3:16-17; Matt 17:5.</w:t>
      </w:r>
    </w:p>
  </w:footnote>
  <w:footnote w:id="19725">
    <w:p>
      <w:pPr>
        <w:pStyle w:val="FootnoteText"/>
      </w:pPr>
      <w:r>
        <w:rPr>
          <w:rStyle w:val="FootnoteReference"/>
        </w:rPr>
        <w:footnoteRef/>
      </w:r>
      <w:r>
        <w:t xml:space="preserve"> Cross-references for "that believeth on": John 3:16; 1John 5:1.</w:t>
      </w:r>
    </w:p>
  </w:footnote>
  <w:footnote w:id="19726">
    <w:p>
      <w:pPr>
        <w:pStyle w:val="FootnoteText"/>
      </w:pPr>
      <w:r>
        <w:rPr>
          <w:rStyle w:val="FootnoteReference"/>
        </w:rPr>
        <w:footnoteRef/>
      </w:r>
      <w:r>
        <w:t xml:space="preserve"> Cross-references for "hath the": Ps 25:14; Prov 3:32; Rom 8:16; Gal 4:6; Col 3:3; 2Pet 1:19; Rev 2:17; Rev 2:28.</w:t>
      </w:r>
    </w:p>
  </w:footnote>
  <w:footnote w:id="19727">
    <w:p>
      <w:pPr>
        <w:pStyle w:val="FootnoteText"/>
      </w:pPr>
      <w:r>
        <w:rPr>
          <w:rStyle w:val="FootnoteReference"/>
        </w:rPr>
        <w:footnoteRef/>
      </w:r>
      <w:r>
        <w:t xml:space="preserve"> Cross-references for "hath made": Num 23:19; Job 24:25; Isa 53:1; Jer 15:18; John 3:33; John 5:38; Heb 3:12; 1John 1:10.</w:t>
      </w:r>
    </w:p>
  </w:footnote>
  <w:footnote w:id="19728">
    <w:p>
      <w:pPr>
        <w:pStyle w:val="FootnoteText"/>
      </w:pPr>
      <w:r>
        <w:rPr>
          <w:rStyle w:val="FootnoteReference"/>
        </w:rPr>
        <w:footnoteRef/>
      </w:r>
      <w:r>
        <w:t xml:space="preserve"> Cross-references for "this": John 1:19; John 1:32-34; John 8:13-14; John 19:35; 1John 5:7; 1John 5:10; 3John 1:12; Rev 1:2.</w:t>
      </w:r>
    </w:p>
  </w:footnote>
  <w:footnote w:id="1972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3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31">
    <w:p>
      <w:pPr>
        <w:pStyle w:val="FootnoteText"/>
      </w:pPr>
      <w:r>
        <w:rPr>
          <w:rStyle w:val="FootnoteReference"/>
        </w:rPr>
        <w:footnoteRef/>
      </w:r>
      <w:r>
        <w:t xml:space="preserve"> Cross-references for "that hath the": John 1:12; John 3:36; John 5:24; 1Cor 1:30; Gal 2:20; Heb 3:14; 1John 2:23-24; 2John 1:9.</w:t>
      </w:r>
    </w:p>
  </w:footnote>
  <w:footnote w:id="19732">
    <w:p>
      <w:pPr>
        <w:pStyle w:val="FootnoteText"/>
      </w:pPr>
      <w:r>
        <w:rPr>
          <w:rStyle w:val="FootnoteReference"/>
        </w:rPr>
        <w:footnoteRef/>
      </w:r>
      <w:r>
        <w:t xml:space="preserve"> Cross-references for "and he": Mark 16:16; John 3:36.</w:t>
      </w:r>
    </w:p>
  </w:footnote>
  <w:footnote w:id="19733">
    <w:p>
      <w:pPr>
        <w:pStyle w:val="FootnoteText"/>
      </w:pPr>
      <w:r>
        <w:rPr>
          <w:rStyle w:val="FootnoteReference"/>
        </w:rPr>
        <w:footnoteRef/>
      </w:r>
      <w:r>
        <w:t xml:space="preserve"> Cross-references for "have I": John 20:31; John 21:24; 1Pet 5:12; 1John 1:4; 1John 2:1; 1John 2:13-14; 1John 2:21; 1John 2:26.</w:t>
      </w:r>
    </w:p>
  </w:footnote>
  <w:footnote w:id="19734">
    <w:p>
      <w:pPr>
        <w:pStyle w:val="FootnoteText"/>
      </w:pPr>
      <w:r>
        <w:rPr>
          <w:rStyle w:val="FootnoteReference"/>
        </w:rPr>
        <w:footnoteRef/>
      </w:r>
      <w:r>
        <w:t xml:space="preserve"> Cross-references for "believe": John 1:12; John 2:23; John 3:18; Acts 3:16; Acts 4:12; 1Tim 1:15-16; 1John 3:23.</w:t>
      </w:r>
    </w:p>
  </w:footnote>
  <w:footnote w:id="19735">
    <w:p>
      <w:pPr>
        <w:pStyle w:val="FootnoteText"/>
      </w:pPr>
      <w:r>
        <w:rPr>
          <w:rStyle w:val="FootnoteReference"/>
        </w:rPr>
        <w:footnoteRef/>
      </w:r>
      <w:r>
        <w:t xml:space="preserve"> Cross-references for "ye may know": Rom 8:15-17; 2Cor 5:1; Gal 4:6; 2Pet 1:10-11; 1John 1:1-2; 1John 5:10.</w:t>
      </w:r>
    </w:p>
  </w:footnote>
  <w:footnote w:id="19736">
    <w:p>
      <w:pPr>
        <w:pStyle w:val="FootnoteText"/>
      </w:pPr>
      <w:r>
        <w:rPr>
          <w:rStyle w:val="FootnoteReference"/>
        </w:rPr>
        <w:footnoteRef/>
      </w:r>
      <w:r>
        <w:t xml:space="preserve"> Cross-references for "this": Eph 3:12; Heb 3:6; Heb 3:14; Heb 10:35; 1John 3:21.</w:t>
      </w:r>
    </w:p>
  </w:footnote>
  <w:footnote w:id="19737">
    <w:p>
      <w:pPr>
        <w:pStyle w:val="FootnoteText"/>
      </w:pPr>
      <w:r>
        <w:rPr>
          <w:rStyle w:val="FootnoteReference"/>
        </w:rPr>
        <w:footnoteRef/>
      </w:r>
      <w:r>
        <w:t xml:space="preserve"> Cross-references: Jer 29:12-13; Jer 33:3; Matt 7:7-11; Matt 21:22; John 14:13; John 15:7; John 16:24; Jas 1:5-6; Jas 4:3; Jas 5:16; 1John 3:22.</w:t>
      </w:r>
    </w:p>
  </w:footnote>
  <w:footnote w:id="19738">
    <w:p>
      <w:pPr>
        <w:pStyle w:val="FootnoteText"/>
      </w:pPr>
      <w:r>
        <w:rPr>
          <w:rStyle w:val="FootnoteReference"/>
        </w:rPr>
        <w:footnoteRef/>
      </w:r>
      <w:r>
        <w:t xml:space="preserve"> Cross-references: Job 34:28; Ps 31:22; Ps 34:17; Ps 69:33; Prov 15:29; John 9:31; John 11:42.</w:t>
      </w:r>
    </w:p>
  </w:footnote>
  <w:footnote w:id="19739">
    <w:p>
      <w:pPr>
        <w:pStyle w:val="FootnoteText"/>
      </w:pPr>
      <w:r>
        <w:rPr>
          <w:rStyle w:val="FootnoteReference"/>
        </w:rPr>
        <w:footnoteRef/>
      </w:r>
      <w:r>
        <w:t xml:space="preserve"> Cross-references for "we know": Mark 11:24; Luke 11:9-10.</w:t>
      </w:r>
    </w:p>
  </w:footnote>
  <w:footnote w:id="19740">
    <w:p>
      <w:pPr>
        <w:pStyle w:val="FootnoteText"/>
      </w:pPr>
      <w:r>
        <w:rPr>
          <w:rStyle w:val="FootnoteReference"/>
        </w:rPr>
        <w:footnoteRef/>
      </w:r>
      <w:r>
        <w:t xml:space="preserve"> Cross-references: Prov 15:29; Jer 15:12-13.</w:t>
      </w:r>
    </w:p>
  </w:footnote>
  <w:footnote w:id="1974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4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43">
    <w:p>
      <w:pPr>
        <w:pStyle w:val="FootnoteText"/>
      </w:pPr>
      <w:r>
        <w:rPr>
          <w:rStyle w:val="FootnoteReference"/>
        </w:rPr>
        <w:footnoteRef/>
      </w:r>
      <w:r>
        <w:t xml:space="preserve"> Cross-references for "I do not": Jer 7:16; Jer 11:14; Jer 14:11; Jer 18:18-21; John 17:9.</w:t>
      </w:r>
    </w:p>
  </w:footnote>
  <w:footnote w:id="19744">
    <w:p>
      <w:pPr>
        <w:pStyle w:val="FootnoteText"/>
      </w:pPr>
      <w:r>
        <w:rPr>
          <w:rStyle w:val="FootnoteReference"/>
        </w:rPr>
        <w:footnoteRef/>
      </w:r>
      <w:r>
        <w:t xml:space="preserve"> Cross-references: Deut 5:32; Deut 12:32; 1John 3:4.</w:t>
      </w:r>
    </w:p>
  </w:footnote>
  <w:footnote w:id="19745">
    <w:p>
      <w:pPr>
        <w:pStyle w:val="FootnoteText"/>
      </w:pPr>
      <w:r>
        <w:rPr>
          <w:rStyle w:val="FootnoteReference"/>
        </w:rPr>
        <w:footnoteRef/>
      </w:r>
      <w:r>
        <w:t xml:space="preserve"> Cross-references: Isa 1:18; Ezek 18:26-32; Rom 5:20-21; Jas 1:15; Jas 4:7-10; 1John 5:16.</w:t>
      </w:r>
    </w:p>
  </w:footnote>
  <w:footnote w:id="19746">
    <w:p>
      <w:pPr>
        <w:pStyle w:val="FootnoteText"/>
      </w:pPr>
      <w:r>
        <w:rPr>
          <w:rStyle w:val="FootnoteReference"/>
        </w:rPr>
        <w:footnoteRef/>
      </w:r>
      <w:r>
        <w:t xml:space="preserve"> Cross-references for "wicked": 1John 2:13-14; 1John 3:12.</w:t>
      </w:r>
    </w:p>
  </w:footnote>
  <w:footnote w:id="19747">
    <w:p>
      <w:pPr>
        <w:pStyle w:val="FootnoteText"/>
      </w:pPr>
      <w:r>
        <w:rPr>
          <w:rStyle w:val="FootnoteReference"/>
        </w:rPr>
        <w:footnoteRef/>
      </w:r>
      <w:r>
        <w:t xml:space="preserve"> Cross-references for "whosoever": John 1:13; John 3:2-5; Jas 1:18; 1Pet 1:23; 1John 2:29; 1John 3:9; 1John 4:6; 1John 5:1; 1John 5:4.</w:t>
      </w:r>
    </w:p>
  </w:footnote>
  <w:footnote w:id="1974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49">
    <w:p>
      <w:pPr>
        <w:pStyle w:val="FootnoteText"/>
      </w:pPr>
      <w:r>
        <w:rPr>
          <w:rStyle w:val="FootnoteReference"/>
        </w:rPr>
        <w:footnoteRef/>
      </w:r>
      <w:r>
        <w:t xml:space="preserve"> Cross-references for "we know": Rom 8:16; 2Cor 1:12; 2Cor 5:1; 2Tim 1:12; 1John 3:14; 1John 3:24; 1John 4:4-6; 1John 5:10; 1John 5:13; 1John 5:20.</w:t>
      </w:r>
    </w:p>
  </w:footnote>
  <w:footnote w:id="19750">
    <w:p>
      <w:pPr>
        <w:pStyle w:val="FootnoteText"/>
      </w:pPr>
      <w:r>
        <w:rPr>
          <w:rStyle w:val="FootnoteReference"/>
        </w:rPr>
        <w:footnoteRef/>
      </w:r>
      <w:r>
        <w:t xml:space="preserve"> Cross-references for "and the": John 15:18-19; Rom 1:28-32; Rom 3:9-18; Gal 1:4; Titus 3:3; Jas 4:4; 1John 4:4-5.</w:t>
      </w:r>
    </w:p>
  </w:footnote>
  <w:footnote w:id="19751">
    <w:p>
      <w:pPr>
        <w:pStyle w:val="FootnoteText"/>
      </w:pPr>
      <w:r>
        <w:rPr>
          <w:rStyle w:val="FootnoteReference"/>
        </w:rPr>
        <w:footnoteRef/>
      </w:r>
      <w:r>
        <w:t xml:space="preserve"> Cross-references for "in wickedness": John 12:31; John 14:30; John 16:11; 2Cor 4:4; Eph 2:2; 1John 5:18; Rev 12:9; Rev 13:7-8; Rev 20:3; Rev 20:7-8.</w:t>
      </w:r>
    </w:p>
  </w:footnote>
  <w:footnote w:id="19752">
    <w:p>
      <w:pPr>
        <w:pStyle w:val="FootnoteText"/>
      </w:pPr>
      <w:r>
        <w:rPr>
          <w:rStyle w:val="FootnoteReference"/>
        </w:rPr>
        <w:footnoteRef/>
      </w:r>
      <w:r>
        <w:t xml:space="preserve"> Cross-references for "we know": 1John 4:2; 1John 4:14; 1John 5:1.</w:t>
      </w:r>
    </w:p>
  </w:footnote>
  <w:footnote w:id="1975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5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55">
    <w:p>
      <w:pPr>
        <w:pStyle w:val="FootnoteText"/>
      </w:pPr>
      <w:r>
        <w:rPr>
          <w:rStyle w:val="FootnoteReference"/>
        </w:rPr>
        <w:footnoteRef/>
      </w:r>
      <w:r>
        <w:t xml:space="preserve"> Cross-references for "him that": John 14:6; John 17:3; Rev 3:7; Rev 3:14; Rev 6:10; Rev 15:3; Rev 19:11.</w:t>
      </w:r>
    </w:p>
  </w:footnote>
  <w:footnote w:id="1975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57">
    <w:p>
      <w:pPr>
        <w:pStyle w:val="FootnoteText"/>
      </w:pPr>
      <w:r>
        <w:rPr>
          <w:rStyle w:val="FootnoteReference"/>
        </w:rPr>
        <w:footnoteRef/>
      </w:r>
      <w:r>
        <w:t xml:space="preserve"> Cross-references for "Little": 1John 2:1.</w:t>
      </w:r>
    </w:p>
  </w:footnote>
  <w:footnote w:id="19758">
    <w:p>
      <w:pPr>
        <w:pStyle w:val="FootnoteText"/>
      </w:pPr>
      <w:r>
        <w:rPr>
          <w:rStyle w:val="FootnoteReference"/>
        </w:rPr>
        <w:footnoteRef/>
      </w:r>
      <w:r>
        <w:t xml:space="preserve"> Cross-references for "keep": Exod 20:3-4; 1Cor 10:7; 1Cor 10:14; 2Cor 6:16-17; Rev 9:20; Rev 13:14-15; Rev 14:11.</w:t>
      </w:r>
    </w:p>
  </w:footnote>
  <w:footnote w:id="19759">
    <w:p>
      <w:pPr>
        <w:pStyle w:val="FootnoteText"/>
      </w:pPr>
      <w:r>
        <w:rPr>
          <w:rStyle w:val="FootnoteReference"/>
        </w:rPr>
        <w:footnoteRef/>
      </w:r>
      <w:r>
        <w:t xml:space="preserve"> Cross-references for "Amen": Matt 6:13.</w:t>
      </w:r>
    </w:p>
  </w:footnote>
  <w:footnote w:id="19760">
    <w:p>
      <w:pPr>
        <w:pStyle w:val="FootnoteText"/>
      </w:pPr>
      <w:r>
        <w:rPr>
          <w:rStyle w:val="FootnoteReference"/>
        </w:rPr>
        <w:footnoteRef/>
      </w:r>
      <w:r>
        <w:t xml:space="preserve"> Cross-references for "elder": 1Pet 5:1; 3John 1:1.</w:t>
      </w:r>
    </w:p>
  </w:footnote>
  <w:footnote w:id="19761">
    <w:p>
      <w:pPr>
        <w:pStyle w:val="FootnoteText"/>
      </w:pPr>
      <w:r>
        <w:rPr>
          <w:rStyle w:val="FootnoteReference"/>
        </w:rPr>
        <w:footnoteRef/>
      </w:r>
      <w:r>
        <w:t xml:space="preserve"> Cross-references for "the elect lady": Luke 1:3; Eph 1:4-5; 1Thess 1:3-4; 2Thess 2:13-14; 1Pet 1:2; 2John 1:5; 2John 1:13.</w:t>
      </w:r>
    </w:p>
  </w:footnote>
  <w:footnote w:id="19762">
    <w:p>
      <w:pPr>
        <w:pStyle w:val="FootnoteText"/>
      </w:pPr>
      <w:r>
        <w:rPr>
          <w:rStyle w:val="FootnoteReference"/>
        </w:rPr>
        <w:footnoteRef/>
      </w:r>
      <w:r>
        <w:t xml:space="preserve"> Cross-references for "whom": 1Pet 1:22-23; 1John 3:18; 2John 1:2-3; 3John 1:1.</w:t>
      </w:r>
    </w:p>
  </w:footnote>
  <w:footnote w:id="19763">
    <w:p>
      <w:pPr>
        <w:pStyle w:val="FootnoteText"/>
      </w:pPr>
      <w:r>
        <w:rPr>
          <w:rStyle w:val="FootnoteReference"/>
        </w:rPr>
        <w:footnoteRef/>
      </w:r>
      <w:r>
        <w:t xml:space="preserve"> Cross-references for "known": John 8:32; Gal 2:5; Gal 2:14; Gal 3:1; Gal 5:7; Col 1:5; 2Thess 2:13; 1Tim 2:4; Heb 10:26; 1John 2:21.</w:t>
      </w:r>
    </w:p>
  </w:footnote>
  <w:footnote w:id="19764">
    <w:p>
      <w:pPr>
        <w:pStyle w:val="FootnoteText"/>
      </w:pPr>
      <w:r>
        <w:rPr>
          <w:rStyle w:val="FootnoteReference"/>
        </w:rPr>
        <w:footnoteRef/>
      </w:r>
      <w:r>
        <w:t xml:space="preserve"> Cross-references for "the truth's": 1Cor 9:23; 2Cor 4:5.</w:t>
      </w:r>
    </w:p>
  </w:footnote>
  <w:footnote w:id="19765">
    <w:p>
      <w:pPr>
        <w:pStyle w:val="FootnoteText"/>
      </w:pPr>
      <w:r>
        <w:rPr>
          <w:rStyle w:val="FootnoteReference"/>
        </w:rPr>
        <w:footnoteRef/>
      </w:r>
      <w:r>
        <w:t xml:space="preserve"> Cross-references for "which": John 15:7; Col 3:16; 2Tim 1:5; 1Pet 1:23-25; 1John 2:14; 1John 2:17.</w:t>
      </w:r>
    </w:p>
  </w:footnote>
  <w:footnote w:id="19766">
    <w:p>
      <w:pPr>
        <w:pStyle w:val="FootnoteText"/>
      </w:pPr>
      <w:r>
        <w:rPr>
          <w:rStyle w:val="FootnoteReference"/>
        </w:rPr>
        <w:footnoteRef/>
      </w:r>
      <w:r>
        <w:t xml:space="preserve"> Cross-references for "Grace": Rom 1:7; 1Tim 1:2.</w:t>
      </w:r>
    </w:p>
  </w:footnote>
  <w:footnote w:id="19767">
    <w:p>
      <w:pPr>
        <w:pStyle w:val="FootnoteText"/>
      </w:pPr>
      <w:r>
        <w:rPr>
          <w:rStyle w:val="FootnoteReference"/>
        </w:rPr>
        <w:footnoteRef/>
      </w:r>
      <w:r>
        <w:t xml:space="preserve"> Name meaning: Jesus (Yeshua) — Yahweh saves. He will save His people from their sins.</w:t>
      </w:r>
    </w:p>
  </w:footnote>
  <w:footnote w:id="19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69">
    <w:p>
      <w:pPr>
        <w:pStyle w:val="FootnoteText"/>
      </w:pPr>
      <w:r>
        <w:rPr>
          <w:rStyle w:val="FootnoteReference"/>
        </w:rPr>
        <w:footnoteRef/>
      </w:r>
      <w:r>
        <w:t xml:space="preserve"> Cross-references for "the Son": 1John 2:23-24; 1John 4:10.</w:t>
      </w:r>
    </w:p>
  </w:footnote>
  <w:footnote w:id="19770">
    <w:p>
      <w:pPr>
        <w:pStyle w:val="FootnoteText"/>
      </w:pPr>
      <w:r>
        <w:rPr>
          <w:rStyle w:val="FootnoteReference"/>
        </w:rPr>
        <w:footnoteRef/>
      </w:r>
      <w:r>
        <w:t xml:space="preserve"> Cross-references for "in truth": Zech 8:19; Gal 5:6; 1Tim 1:14; 2Tim 1:13; 2John 1:1.</w:t>
      </w:r>
    </w:p>
  </w:footnote>
  <w:footnote w:id="19771">
    <w:p>
      <w:pPr>
        <w:pStyle w:val="FootnoteText"/>
      </w:pPr>
      <w:r>
        <w:rPr>
          <w:rStyle w:val="FootnoteReference"/>
        </w:rPr>
        <w:footnoteRef/>
      </w:r>
      <w:r>
        <w:t xml:space="preserve"> Cross-references for "rejoiced": Phil 4:10; 1Thess 2:19-20; 1Thess 3:6-10; 3John 1:3-4.</w:t>
      </w:r>
    </w:p>
  </w:footnote>
  <w:footnote w:id="19772">
    <w:p>
      <w:pPr>
        <w:pStyle w:val="FootnoteText"/>
      </w:pPr>
      <w:r>
        <w:rPr>
          <w:rStyle w:val="FootnoteReference"/>
        </w:rPr>
        <w:footnoteRef/>
      </w:r>
      <w:r>
        <w:t xml:space="preserve"> Cross-references for "walking": Hos 14:9; Mal 2:6; Gal 2:14; Eph 5:2; Eph 5:8; 1John 1:6-7; 1John 2:6.</w:t>
      </w:r>
    </w:p>
  </w:footnote>
  <w:footnote w:id="1977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774">
    <w:p>
      <w:pPr>
        <w:pStyle w:val="FootnoteText"/>
      </w:pPr>
      <w:r>
        <w:rPr>
          <w:rStyle w:val="FootnoteReference"/>
        </w:rPr>
        <w:footnoteRef/>
      </w:r>
      <w:r>
        <w:t xml:space="preserve"> Cross-references: 1John 2:7-8; 1John 3:11.</w:t>
      </w:r>
    </w:p>
  </w:footnote>
  <w:footnote w:id="19775">
    <w:p>
      <w:pPr>
        <w:pStyle w:val="FootnoteText"/>
      </w:pPr>
      <w:r>
        <w:rPr>
          <w:rStyle w:val="FootnoteReference"/>
        </w:rPr>
        <w:footnoteRef/>
      </w:r>
      <w:r>
        <w:t xml:space="preserve"> Cross-references for "this is love": John 14:15; John 14:21; John 15:10; John 15:14; Rom 13:8-9; Gal 5:13-14; 1John 5:3; 1John 5:15.</w:t>
      </w:r>
    </w:p>
  </w:footnote>
  <w:footnote w:id="19776">
    <w:p>
      <w:pPr>
        <w:pStyle w:val="FootnoteText"/>
      </w:pPr>
      <w:r>
        <w:rPr>
          <w:rStyle w:val="FootnoteReference"/>
        </w:rPr>
        <w:footnoteRef/>
      </w:r>
      <w:r>
        <w:t xml:space="preserve"> Cross-references for "This is the": 1John 2:24; 2John 1:5.</w:t>
      </w:r>
    </w:p>
  </w:footnote>
  <w:footnote w:id="19777">
    <w:p>
      <w:pPr>
        <w:pStyle w:val="FootnoteText"/>
      </w:pPr>
      <w:r>
        <w:rPr>
          <w:rStyle w:val="FootnoteReference"/>
        </w:rPr>
        <w:footnoteRef/>
      </w:r>
      <w:r>
        <w:t xml:space="preserve"> Cross-references for "many": 2Pet 2:1-3; 1John 2:18-22; 1John 4:1.</w:t>
      </w:r>
    </w:p>
  </w:footnote>
  <w:footnote w:id="19778">
    <w:p>
      <w:pPr>
        <w:pStyle w:val="FootnoteText"/>
      </w:pPr>
      <w:r>
        <w:rPr>
          <w:rStyle w:val="FootnoteReference"/>
        </w:rPr>
        <w:footnoteRef/>
      </w:r>
      <w:r>
        <w:t xml:space="preserve"> Cross-references for "This is": 1John 2:22; 1John 4:3.</w:t>
      </w:r>
    </w:p>
  </w:footnote>
  <w:footnote w:id="19779">
    <w:p>
      <w:pPr>
        <w:pStyle w:val="FootnoteText"/>
      </w:pPr>
      <w:r>
        <w:rPr>
          <w:rStyle w:val="FootnoteReference"/>
        </w:rPr>
        <w:footnoteRef/>
      </w:r>
      <w:r>
        <w:t xml:space="preserve"> Cross-references: John 1:14; 1Tim 3:16; 1John 4:2; Rev 12:9; Rev 13:14.</w:t>
      </w:r>
    </w:p>
  </w:footnote>
  <w:footnote w:id="19780">
    <w:p>
      <w:pPr>
        <w:pStyle w:val="FootnoteText"/>
      </w:pPr>
      <w:r>
        <w:rPr>
          <w:rStyle w:val="FootnoteReference"/>
        </w:rPr>
        <w:footnoteRef/>
      </w:r>
      <w:r>
        <w:t xml:space="preserve"> Cross-references for "Look": Matt 24:4; Matt 24:24-25; Mark 13:5-6; Mark 13:9; Mark 13:23; Luke 21:8; Heb 12:15; Rev 3:11.</w:t>
      </w:r>
    </w:p>
  </w:footnote>
  <w:footnote w:id="19781">
    <w:p>
      <w:pPr>
        <w:pStyle w:val="FootnoteText"/>
      </w:pPr>
      <w:r>
        <w:rPr>
          <w:rStyle w:val="FootnoteReference"/>
        </w:rPr>
        <w:footnoteRef/>
      </w:r>
      <w:r>
        <w:t xml:space="preserve"> Cross-references for "that we lose": Gal 3:4; Gal 4:11; Phil 2:15-16; Phil 3:16; Heb 10:32; Heb 10:35; Rev 3:11.</w:t>
      </w:r>
    </w:p>
  </w:footnote>
  <w:footnote w:id="19782">
    <w:p>
      <w:pPr>
        <w:pStyle w:val="FootnoteText"/>
      </w:pPr>
      <w:r>
        <w:rPr>
          <w:rStyle w:val="FootnoteReference"/>
        </w:rPr>
        <w:footnoteRef/>
      </w:r>
      <w:r>
        <w:t xml:space="preserve"> Cross-references for "that we receive": Dan 12:3; John 4:36; 1Cor 3:8; 1Cor 3:14; 1Cor 15:8.</w:t>
      </w:r>
    </w:p>
  </w:footnote>
  <w:footnote w:id="19783">
    <w:p>
      <w:pPr>
        <w:pStyle w:val="FootnoteText"/>
      </w:pPr>
      <w:r>
        <w:rPr>
          <w:rStyle w:val="FootnoteReference"/>
        </w:rPr>
        <w:footnoteRef/>
      </w:r>
      <w:r>
        <w:t xml:space="preserve"> Cross-references for "the doctrine": John 7:16-17; Acts 2:42; Col 3:16; Titus 2:10; Heb 6:1.</w:t>
      </w:r>
    </w:p>
  </w:footnote>
  <w:footnote w:id="19784">
    <w:p>
      <w:pPr>
        <w:pStyle w:val="FootnoteText"/>
      </w:pPr>
      <w:r>
        <w:rPr>
          <w:rStyle w:val="FootnoteReference"/>
        </w:rPr>
        <w:footnoteRef/>
      </w:r>
      <w:r>
        <w:t xml:space="preserve"> Cross-references for "abideth not": John 15:6; 1John 2:22-24.</w:t>
      </w:r>
    </w:p>
  </w:footnote>
  <w:footnote w:id="19785">
    <w:p>
      <w:pPr>
        <w:pStyle w:val="FootnoteText"/>
      </w:pPr>
      <w:r>
        <w:rPr>
          <w:rStyle w:val="FootnoteReference"/>
        </w:rPr>
        <w:footnoteRef/>
      </w:r>
      <w:r>
        <w:t xml:space="preserve"> Cross-references for "hath not": Matt 11:27; Luke 10:22; John 5:23; John 14:6.</w:t>
      </w:r>
    </w:p>
  </w:footnote>
  <w:footnote w:id="19786">
    <w:p>
      <w:pPr>
        <w:pStyle w:val="FootnoteText"/>
      </w:pPr>
      <w:r>
        <w:rPr>
          <w:rStyle w:val="FootnoteReference"/>
        </w:rPr>
        <w:footnoteRef/>
      </w:r>
      <w:r>
        <w:t xml:space="preserve"> Cross-references for "He that": Heb 3:14.</w:t>
      </w:r>
    </w:p>
  </w:footnote>
  <w:footnote w:id="19787">
    <w:p>
      <w:pPr>
        <w:pStyle w:val="FootnoteText"/>
      </w:pPr>
      <w:r>
        <w:rPr>
          <w:rStyle w:val="FootnoteReference"/>
        </w:rPr>
        <w:footnoteRef/>
      </w:r>
      <w:r>
        <w:t xml:space="preserve"> Cross-references for "he hath": 1John 1:3.</w:t>
      </w:r>
    </w:p>
  </w:footnote>
  <w:footnote w:id="19788">
    <w:p>
      <w:pPr>
        <w:pStyle w:val="FootnoteText"/>
      </w:pPr>
      <w:r>
        <w:rPr>
          <w:rStyle w:val="FootnoteReference"/>
        </w:rPr>
        <w:footnoteRef/>
      </w:r>
      <w:r>
        <w:t xml:space="preserve"> Cross-references for "come": Rom 16:17-18; 1Cor 5:11; 1Cor 16:22; Gal 1:8-9; 2Tim 3:5-6; Titus 3:10; 2John 1:11.</w:t>
      </w:r>
    </w:p>
  </w:footnote>
  <w:footnote w:id="19789">
    <w:p>
      <w:pPr>
        <w:pStyle w:val="FootnoteText"/>
      </w:pPr>
      <w:r>
        <w:rPr>
          <w:rStyle w:val="FootnoteReference"/>
        </w:rPr>
        <w:footnoteRef/>
      </w:r>
      <w:r>
        <w:t xml:space="preserve"> Cross-references for "neither": Gen 24:12; Ps 129:8.</w:t>
      </w:r>
    </w:p>
  </w:footnote>
  <w:footnote w:id="19790">
    <w:p>
      <w:pPr>
        <w:pStyle w:val="FootnoteText"/>
      </w:pPr>
      <w:r>
        <w:rPr>
          <w:rStyle w:val="FootnoteReference"/>
        </w:rPr>
        <w:footnoteRef/>
      </w:r>
      <w:r>
        <w:t xml:space="preserve"> Cross-references for "partaker": Ps 50:18; Eph 5:11; 1Tim 5:22; Rev 18:4.</w:t>
      </w:r>
    </w:p>
  </w:footnote>
  <w:footnote w:id="19791">
    <w:p>
      <w:pPr>
        <w:pStyle w:val="FootnoteText"/>
      </w:pPr>
      <w:r>
        <w:rPr>
          <w:rStyle w:val="FootnoteReference"/>
        </w:rPr>
        <w:footnoteRef/>
      </w:r>
      <w:r>
        <w:t xml:space="preserve"> Cross-references for "many": John 16:12.</w:t>
      </w:r>
    </w:p>
  </w:footnote>
  <w:footnote w:id="19792">
    <w:p>
      <w:pPr>
        <w:pStyle w:val="FootnoteText"/>
      </w:pPr>
      <w:r>
        <w:rPr>
          <w:rStyle w:val="FootnoteReference"/>
        </w:rPr>
        <w:footnoteRef/>
      </w:r>
      <w:r>
        <w:t xml:space="preserve"> Cross-references for "I would": 3John 1:13.</w:t>
      </w:r>
    </w:p>
  </w:footnote>
  <w:footnote w:id="19793">
    <w:p>
      <w:pPr>
        <w:pStyle w:val="FootnoteText"/>
      </w:pPr>
      <w:r>
        <w:rPr>
          <w:rStyle w:val="FootnoteReference"/>
        </w:rPr>
        <w:footnoteRef/>
      </w:r>
      <w:r>
        <w:t xml:space="preserve"> Cross-references for "I trust": Rom 15:24; 1Cor 16:5-7; Phlm 1:22; Heb 13:19; Heb 13:23.</w:t>
      </w:r>
    </w:p>
  </w:footnote>
  <w:footnote w:id="19794">
    <w:p>
      <w:pPr>
        <w:pStyle w:val="FootnoteText"/>
      </w:pPr>
      <w:r>
        <w:rPr>
          <w:rStyle w:val="FootnoteReference"/>
        </w:rPr>
        <w:footnoteRef/>
      </w:r>
      <w:r>
        <w:t xml:space="preserve"> Cross-references for "face to face": Num 12:8.</w:t>
      </w:r>
    </w:p>
  </w:footnote>
  <w:footnote w:id="19795">
    <w:p>
      <w:pPr>
        <w:pStyle w:val="FootnoteText"/>
      </w:pPr>
      <w:r>
        <w:rPr>
          <w:rStyle w:val="FootnoteReference"/>
        </w:rPr>
        <w:footnoteRef/>
      </w:r>
      <w:r>
        <w:t xml:space="preserve"> Cross-references for "that": John 15:11; John 16:24; John 17:13; 2Tim 1:4; 1John 1:4.</w:t>
      </w:r>
    </w:p>
  </w:footnote>
  <w:footnote w:id="19796">
    <w:p>
      <w:pPr>
        <w:pStyle w:val="FootnoteText"/>
      </w:pPr>
      <w:r>
        <w:rPr>
          <w:rStyle w:val="FootnoteReference"/>
        </w:rPr>
        <w:footnoteRef/>
      </w:r>
      <w:r>
        <w:t xml:space="preserve"> Cross-references: 1Pet 5:13; 2John 1:1.</w:t>
      </w:r>
    </w:p>
  </w:footnote>
  <w:footnote w:id="19797">
    <w:p>
      <w:pPr>
        <w:pStyle w:val="FootnoteText"/>
      </w:pPr>
      <w:r>
        <w:rPr>
          <w:rStyle w:val="FootnoteReference"/>
        </w:rPr>
        <w:footnoteRef/>
      </w:r>
      <w:r>
        <w:t xml:space="preserve"> Cross-references for "elder": 2John 1:1.</w:t>
      </w:r>
    </w:p>
  </w:footnote>
  <w:footnote w:id="19798">
    <w:p>
      <w:pPr>
        <w:pStyle w:val="FootnoteText"/>
      </w:pPr>
      <w:r>
        <w:rPr>
          <w:rStyle w:val="FootnoteReference"/>
        </w:rPr>
        <w:footnoteRef/>
      </w:r>
      <w:r>
        <w:t xml:space="preserve"> Name meaning: Gaius (Gaius) — Rejoice; happy. Hospitable host who brought joy to the Church.</w:t>
      </w:r>
    </w:p>
  </w:footnote>
  <w:footnote w:id="19799">
    <w:p>
      <w:pPr>
        <w:pStyle w:val="FootnoteText"/>
      </w:pPr>
      <w:r>
        <w:rPr>
          <w:rStyle w:val="FootnoteReference"/>
        </w:rPr>
        <w:footnoteRef/>
      </w:r>
      <w:r>
        <w:t xml:space="preserve"> Cross-references for "whom": 1John 3:18; 2John 1:1.</w:t>
      </w:r>
    </w:p>
  </w:footnote>
  <w:footnote w:id="19800">
    <w:p>
      <w:pPr>
        <w:pStyle w:val="FootnoteText"/>
      </w:pPr>
      <w:r>
        <w:rPr>
          <w:rStyle w:val="FootnoteReference"/>
        </w:rPr>
        <w:footnoteRef/>
      </w:r>
      <w:r>
        <w:t xml:space="preserve"> Cross-references for "the wellbeloved": Acts 19:29; Acts 20:4; Rom 16:23; 1Cor 1:14.</w:t>
      </w:r>
    </w:p>
  </w:footnote>
  <w:footnote w:id="19801">
    <w:p>
      <w:pPr>
        <w:pStyle w:val="FootnoteText"/>
      </w:pPr>
      <w:r>
        <w:rPr>
          <w:rStyle w:val="FootnoteReference"/>
        </w:rPr>
        <w:footnoteRef/>
      </w:r>
      <w:r>
        <w:t xml:space="preserve"> Cross-references for "above": Jas 5:12; 1Pet 4:8.</w:t>
      </w:r>
    </w:p>
  </w:footnote>
  <w:footnote w:id="19802">
    <w:p>
      <w:pPr>
        <w:pStyle w:val="FootnoteText"/>
      </w:pPr>
      <w:r>
        <w:rPr>
          <w:rStyle w:val="FootnoteReference"/>
        </w:rPr>
        <w:footnoteRef/>
      </w:r>
      <w:r>
        <w:t xml:space="preserve"> Cross-references for "that": Ps 20:1-5; Phil 2:4; Phil 2:27.</w:t>
      </w:r>
    </w:p>
  </w:footnote>
  <w:footnote w:id="1980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04">
    <w:p>
      <w:pPr>
        <w:pStyle w:val="FootnoteText"/>
      </w:pPr>
      <w:r>
        <w:rPr>
          <w:rStyle w:val="FootnoteReference"/>
        </w:rPr>
        <w:footnoteRef/>
      </w:r>
      <w:r>
        <w:t xml:space="preserve"> Cross-references for "when": Rom 1:8-9; 2Cor 7:6-7; Eph 1:15-16; Col 1:7-8; 1Thess 3:6-9.</w:t>
      </w:r>
    </w:p>
  </w:footnote>
  <w:footnote w:id="19805">
    <w:p>
      <w:pPr>
        <w:pStyle w:val="FootnoteText"/>
      </w:pPr>
      <w:r>
        <w:rPr>
          <w:rStyle w:val="FootnoteReference"/>
        </w:rPr>
        <w:footnoteRef/>
      </w:r>
      <w:r>
        <w:t xml:space="preserve"> Cross-references for "the truth": Ps 119:11; 2John 1:2; 2John 1:4.</w:t>
      </w:r>
    </w:p>
  </w:footnote>
  <w:footnote w:id="19806">
    <w:p>
      <w:pPr>
        <w:pStyle w:val="FootnoteText"/>
      </w:pPr>
      <w:r>
        <w:rPr>
          <w:rStyle w:val="FootnoteReference"/>
        </w:rPr>
        <w:footnoteRef/>
      </w:r>
      <w:r>
        <w:t xml:space="preserve"> Cross-references: Phil 1:4; 1Thess 2:19-20; 2John 1:4; 3John 1:4.</w:t>
      </w:r>
    </w:p>
  </w:footnote>
  <w:footnote w:id="19807">
    <w:p>
      <w:pPr>
        <w:pStyle w:val="FootnoteText"/>
      </w:pPr>
      <w:r>
        <w:rPr>
          <w:rStyle w:val="FootnoteReference"/>
        </w:rPr>
        <w:footnoteRef/>
      </w:r>
      <w:r>
        <w:t xml:space="preserve"> Cross-references for "have": Prov 23:24.</w:t>
      </w:r>
    </w:p>
  </w:footnote>
  <w:footnote w:id="19808">
    <w:p>
      <w:pPr>
        <w:pStyle w:val="FootnoteText"/>
      </w:pPr>
      <w:r>
        <w:rPr>
          <w:rStyle w:val="FootnoteReference"/>
        </w:rPr>
        <w:footnoteRef/>
      </w:r>
      <w:r>
        <w:t xml:space="preserve"> Cross-references for "that": Isa 8:18; 1Cor 4:15; Gal 4:19; Phlm 1:10.</w:t>
      </w:r>
    </w:p>
  </w:footnote>
  <w:footnote w:id="19809">
    <w:p>
      <w:pPr>
        <w:pStyle w:val="FootnoteText"/>
      </w:pPr>
      <w:r>
        <w:rPr>
          <w:rStyle w:val="FootnoteReference"/>
        </w:rPr>
        <w:footnoteRef/>
      </w:r>
      <w:r>
        <w:t xml:space="preserve"> Cross-references for "walk": 1Kgs 2:4; 1Kgs 3:6; 2Kgs 20:3; Ps 26:1-3; Isa 38:3; John 12:35-36; Gal 2:14.</w:t>
      </w:r>
    </w:p>
  </w:footnote>
  <w:footnote w:id="19810">
    <w:p>
      <w:pPr>
        <w:pStyle w:val="FootnoteText"/>
      </w:pPr>
      <w:r>
        <w:rPr>
          <w:rStyle w:val="FootnoteReference"/>
        </w:rPr>
        <w:footnoteRef/>
      </w:r>
      <w:r>
        <w:t xml:space="preserve"> Cross-references: Matt 24:45; Luke 12:42; Luke 16:10-12; 2Cor 4:1-3; Col 3:17; 1Pet 4:10-11.</w:t>
      </w:r>
    </w:p>
  </w:footnote>
  <w:footnote w:id="19811">
    <w:p>
      <w:pPr>
        <w:pStyle w:val="FootnoteText"/>
      </w:pPr>
      <w:r>
        <w:rPr>
          <w:rStyle w:val="FootnoteReference"/>
        </w:rPr>
        <w:footnoteRef/>
      </w:r>
      <w:r>
        <w:t xml:space="preserve"> Cross-references for "whom": Acts 15:3; Acts 21:5; Rom 15:24; 2Cor 1:16; Titus 3:13.</w:t>
      </w:r>
    </w:p>
  </w:footnote>
  <w:footnote w:id="19812">
    <w:p>
      <w:pPr>
        <w:pStyle w:val="FootnoteText"/>
      </w:pPr>
      <w:r>
        <w:rPr>
          <w:rStyle w:val="FootnoteReference"/>
        </w:rPr>
        <w:footnoteRef/>
      </w:r>
      <w:r>
        <w:t xml:space="preserve"> Cross-references for "after a godly sort": 1Thess 2:12; G2316; G5120; G516.</w:t>
      </w:r>
    </w:p>
  </w:footnote>
  <w:footnote w:id="19813">
    <w:p>
      <w:pPr>
        <w:pStyle w:val="FootnoteText"/>
      </w:pPr>
      <w:r>
        <w:rPr>
          <w:rStyle w:val="FootnoteReference"/>
        </w:rPr>
        <w:footnoteRef/>
      </w:r>
      <w:r>
        <w:t xml:space="preserve"> Cross-references for "do well": Gen 4:7; Jonah 4:4; Matt 25:21-23; Acts 15:29; Phil 4:14; 1Pet 2:20.</w:t>
      </w:r>
    </w:p>
  </w:footnote>
  <w:footnote w:id="19814">
    <w:p>
      <w:pPr>
        <w:pStyle w:val="FootnoteText"/>
      </w:pPr>
      <w:r>
        <w:rPr>
          <w:rStyle w:val="FootnoteReference"/>
        </w:rPr>
        <w:footnoteRef/>
      </w:r>
      <w:r>
        <w:t xml:space="preserve"> Cross-references for "have borne witness of thy charity": Phlm 1:5-7; 3John 1:12.</w:t>
      </w:r>
    </w:p>
  </w:footnote>
  <w:footnote w:id="19815">
    <w:p>
      <w:pPr>
        <w:pStyle w:val="FootnoteText"/>
      </w:pPr>
      <w:r>
        <w:rPr>
          <w:rStyle w:val="FootnoteReference"/>
        </w:rPr>
        <w:footnoteRef/>
      </w:r>
      <w:r>
        <w:t xml:space="preserve"> Cross-references for "that": Acts 8:4; Acts 9:16; 2Cor 4:5; Col 1:24; Rev 2:3.</w:t>
      </w:r>
    </w:p>
  </w:footnote>
  <w:footnote w:id="19816">
    <w:p>
      <w:pPr>
        <w:pStyle w:val="FootnoteText"/>
      </w:pPr>
      <w:r>
        <w:rPr>
          <w:rStyle w:val="FootnoteReference"/>
        </w:rPr>
        <w:footnoteRef/>
      </w:r>
      <w:r>
        <w:t xml:space="preserve"> Cross-references for "taking": 2Kgs 5:15-16; 2Kgs 5:20-27; 1Cor 9:12-15; 1Cor 9:18; 2Cor 11:7-9; 2Cor 12:13.</w:t>
      </w:r>
    </w:p>
  </w:footnote>
  <w:footnote w:id="19817">
    <w:p>
      <w:pPr>
        <w:pStyle w:val="FootnoteText"/>
      </w:pPr>
      <w:r>
        <w:rPr>
          <w:rStyle w:val="FootnoteReference"/>
        </w:rPr>
        <w:footnoteRef/>
      </w:r>
      <w:r>
        <w:t xml:space="preserve"> Cross-references for "to receive": Matt 10:14; Matt 10:40; Luke 11:7; 2Cor 7:2-3; 3John 1:10.</w:t>
      </w:r>
    </w:p>
  </w:footnote>
  <w:footnote w:id="19818">
    <w:p>
      <w:pPr>
        <w:pStyle w:val="FootnoteText"/>
      </w:pPr>
      <w:r>
        <w:rPr>
          <w:rStyle w:val="FootnoteReference"/>
        </w:rPr>
        <w:footnoteRef/>
      </w:r>
      <w:r>
        <w:t xml:space="preserve"> Cross-references for "fellowhelpers": 1Cor 3:5-9; 1Cor 16:10-11; 2Cor 6:1; 2Cor 8:23; Phil 4:3; Col 4:11; 1Thess 3:2; Phlm 1:2; Phlm 1:24.</w:t>
      </w:r>
    </w:p>
  </w:footnote>
  <w:footnote w:id="19819">
    <w:p>
      <w:pPr>
        <w:pStyle w:val="FootnoteText"/>
      </w:pPr>
      <w:r>
        <w:rPr>
          <w:rStyle w:val="FootnoteReference"/>
        </w:rPr>
        <w:footnoteRef/>
      </w:r>
      <w:r>
        <w:t xml:space="preserve"> Name meaning: Diotrephes (Diotrephes) — Nurtured by Zeus. Loved preeminence and opposed apostolic authority.</w:t>
      </w:r>
    </w:p>
  </w:footnote>
  <w:footnote w:id="19820">
    <w:p>
      <w:pPr>
        <w:pStyle w:val="FootnoteText"/>
      </w:pPr>
      <w:r>
        <w:rPr>
          <w:rStyle w:val="FootnoteReference"/>
        </w:rPr>
        <w:footnoteRef/>
      </w:r>
      <w:r>
        <w:t xml:space="preserve"> Cross-references for "who loveth": Matt 20:20-28; Matt 23:4-8; Mark 9:34; Mark 10:35-45; Luke 22:24-27; Rom 12:10; Phil 2:3-5; Titus 1:7-16.</w:t>
      </w:r>
    </w:p>
  </w:footnote>
  <w:footnote w:id="19821">
    <w:p>
      <w:pPr>
        <w:pStyle w:val="FootnoteText"/>
      </w:pPr>
      <w:r>
        <w:rPr>
          <w:rStyle w:val="FootnoteReference"/>
        </w:rPr>
        <w:footnoteRef/>
      </w:r>
      <w:r>
        <w:t xml:space="preserve"> Cross-references for "receiveth": Matt 10:40-42; Mark 9:37; Luke 9:48; 3John 1:8.</w:t>
      </w:r>
    </w:p>
  </w:footnote>
  <w:footnote w:id="19822">
    <w:p>
      <w:pPr>
        <w:pStyle w:val="FootnoteText"/>
      </w:pPr>
      <w:r>
        <w:rPr>
          <w:rStyle w:val="FootnoteReference"/>
        </w:rPr>
        <w:footnoteRef/>
      </w:r>
      <w:r>
        <w:t xml:space="preserve"> Cross-references for "I will": 1Cor 5:1-5; 2Cor 10:1-11; 2Cor 13:2.</w:t>
      </w:r>
    </w:p>
  </w:footnote>
  <w:footnote w:id="19823">
    <w:p>
      <w:pPr>
        <w:pStyle w:val="FootnoteText"/>
      </w:pPr>
      <w:r>
        <w:rPr>
          <w:rStyle w:val="FootnoteReference"/>
        </w:rPr>
        <w:footnoteRef/>
      </w:r>
      <w:r>
        <w:t xml:space="preserve"> Cross-references for "prating": Prov 10:8; Prov 10:10.</w:t>
      </w:r>
    </w:p>
  </w:footnote>
  <w:footnote w:id="19824">
    <w:p>
      <w:pPr>
        <w:pStyle w:val="FootnoteText"/>
      </w:pPr>
      <w:r>
        <w:rPr>
          <w:rStyle w:val="FootnoteReference"/>
        </w:rPr>
        <w:footnoteRef/>
      </w:r>
      <w:r>
        <w:t xml:space="preserve"> Cross-references for "and casteth": Isa 66:5; Luke 6:22; John 9:22; John 9:34-35.</w:t>
      </w:r>
    </w:p>
  </w:footnote>
  <w:footnote w:id="19825">
    <w:p>
      <w:pPr>
        <w:pStyle w:val="FootnoteText"/>
      </w:pPr>
      <w:r>
        <w:rPr>
          <w:rStyle w:val="FootnoteReference"/>
        </w:rPr>
        <w:footnoteRef/>
      </w:r>
      <w:r>
        <w:t xml:space="preserve"> Cross-references for "Beloved": G27.</w:t>
      </w:r>
    </w:p>
  </w:footnote>
  <w:footnote w:id="1982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27">
    <w:p>
      <w:pPr>
        <w:pStyle w:val="FootnoteText"/>
      </w:pPr>
      <w:r>
        <w:rPr>
          <w:rStyle w:val="FootnoteReference"/>
        </w:rPr>
        <w:footnoteRef/>
      </w:r>
      <w:r>
        <w:t xml:space="preserve"> Cross-references for "He that doeth good": 1Pet 3:11; 1John 2:29; 1John 3:6-9.</w:t>
      </w:r>
    </w:p>
  </w:footnote>
  <w:footnote w:id="19828">
    <w:p>
      <w:pPr>
        <w:pStyle w:val="FootnoteText"/>
      </w:pPr>
      <w:r>
        <w:rPr>
          <w:rStyle w:val="FootnoteReference"/>
        </w:rPr>
        <w:footnoteRef/>
      </w:r>
      <w:r>
        <w:t xml:space="preserve"> Cross-references for "he that doeth evil": John 3:20.</w:t>
      </w:r>
    </w:p>
  </w:footnote>
  <w:footnote w:id="1982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30">
    <w:p>
      <w:pPr>
        <w:pStyle w:val="FootnoteText"/>
      </w:pPr>
      <w:r>
        <w:rPr>
          <w:rStyle w:val="FootnoteReference"/>
        </w:rPr>
        <w:footnoteRef/>
      </w:r>
      <w:r>
        <w:t xml:space="preserve"> Cross-references for "good": Acts 10:22; Acts 22:12; 1Thess 4:12; 1Tim 3:7.</w:t>
      </w:r>
    </w:p>
  </w:footnote>
  <w:footnote w:id="19831">
    <w:p>
      <w:pPr>
        <w:pStyle w:val="FootnoteText"/>
      </w:pPr>
      <w:r>
        <w:rPr>
          <w:rStyle w:val="FootnoteReference"/>
        </w:rPr>
        <w:footnoteRef/>
      </w:r>
      <w:r>
        <w:t xml:space="preserve"> Cross-references for "and we": John 19:35; John 21:24.</w:t>
      </w:r>
    </w:p>
  </w:footnote>
  <w:footnote w:id="19832">
    <w:p>
      <w:pPr>
        <w:pStyle w:val="FootnoteText"/>
      </w:pPr>
      <w:r>
        <w:rPr>
          <w:rStyle w:val="FootnoteReference"/>
        </w:rPr>
        <w:footnoteRef/>
      </w:r>
      <w:r>
        <w:t xml:space="preserve"> Cross-references: 2John 1:12.</w:t>
      </w:r>
    </w:p>
  </w:footnote>
  <w:footnote w:id="19833">
    <w:p>
      <w:pPr>
        <w:pStyle w:val="FootnoteText"/>
      </w:pPr>
      <w:r>
        <w:rPr>
          <w:rStyle w:val="FootnoteReference"/>
        </w:rPr>
        <w:footnoteRef/>
      </w:r>
      <w:r>
        <w:t xml:space="preserve"> Cross-references for "Peace": Gen 43:23; Dan 4:1; Gal 5:16; Eph 6:23; 1Pet 5:14.</w:t>
      </w:r>
    </w:p>
  </w:footnote>
  <w:footnote w:id="19834">
    <w:p>
      <w:pPr>
        <w:pStyle w:val="FootnoteText"/>
      </w:pPr>
      <w:r>
        <w:rPr>
          <w:rStyle w:val="FootnoteReference"/>
        </w:rPr>
        <w:footnoteRef/>
      </w:r>
      <w:r>
        <w:t xml:space="preserve"> Cross-references for "friends": G80; G81.</w:t>
      </w:r>
    </w:p>
  </w:footnote>
  <w:footnote w:id="19835">
    <w:p>
      <w:pPr>
        <w:pStyle w:val="FootnoteText"/>
      </w:pPr>
      <w:r>
        <w:rPr>
          <w:rStyle w:val="FootnoteReference"/>
        </w:rPr>
        <w:footnoteRef/>
      </w:r>
      <w:r>
        <w:t xml:space="preserve"> Cross-references for "Greet": Rom 16:1-16.</w:t>
      </w:r>
    </w:p>
  </w:footnote>
  <w:footnote w:id="19836">
    <w:p>
      <w:pPr>
        <w:pStyle w:val="FootnoteText"/>
      </w:pPr>
      <w:r>
        <w:rPr>
          <w:rStyle w:val="FootnoteReference"/>
        </w:rPr>
        <w:footnoteRef/>
      </w:r>
      <w:r>
        <w:t xml:space="preserve"> Cross-references: Rom 16:10-11.</w:t>
      </w:r>
    </w:p>
  </w:footnote>
  <w:footnote w:id="19837">
    <w:p>
      <w:pPr>
        <w:pStyle w:val="FootnoteText"/>
      </w:pPr>
      <w:r>
        <w:rPr>
          <w:rStyle w:val="FootnoteReference"/>
        </w:rPr>
        <w:footnoteRef/>
      </w:r>
      <w:r>
        <w:t xml:space="preserve"> Name meaning: Jude (Yehudah) — Praise. Author of the epistle of Jude.</w:t>
      </w:r>
    </w:p>
  </w:footnote>
  <w:footnote w:id="19838">
    <w:p>
      <w:pPr>
        <w:pStyle w:val="FootnoteText"/>
      </w:pPr>
      <w:r>
        <w:rPr>
          <w:rStyle w:val="FootnoteReference"/>
        </w:rPr>
        <w:footnoteRef/>
      </w:r>
      <w:r>
        <w:t xml:space="preserve"> Name meaning: Jesus (Yeshua) — Yahweh saves. He will save His people from their sins.</w:t>
      </w:r>
    </w:p>
  </w:footnote>
  <w:footnote w:id="198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40">
    <w:p>
      <w:pPr>
        <w:pStyle w:val="FootnoteText"/>
      </w:pPr>
      <w:r>
        <w:rPr>
          <w:rStyle w:val="FootnoteReference"/>
        </w:rPr>
        <w:footnoteRef/>
      </w:r>
      <w:r>
        <w:t xml:space="preserve"> Name meaning: James (Yaaqov) — Supplanter. One of the sons of thunder; later a pillar of the Church.</w:t>
      </w:r>
    </w:p>
  </w:footnote>
  <w:footnote w:id="19841">
    <w:p>
      <w:pPr>
        <w:pStyle w:val="FootnoteText"/>
      </w:pPr>
      <w:r>
        <w:rPr>
          <w:rStyle w:val="FootnoteReference"/>
        </w:rPr>
        <w:footnoteRef/>
      </w:r>
      <w:r>
        <w:t xml:space="preserve"> Cross-references for "preserved": John 6:39; John 10:28-30; John 17:11-12; John 17:15; 2Tim 4:18; 1Pet 1:5.</w:t>
      </w:r>
    </w:p>
  </w:footnote>
  <w:footnote w:id="19842">
    <w:p>
      <w:pPr>
        <w:pStyle w:val="FootnoteText"/>
      </w:pPr>
      <w:r>
        <w:rPr>
          <w:rStyle w:val="FootnoteReference"/>
        </w:rPr>
        <w:footnoteRef/>
      </w:r>
      <w:r>
        <w:t xml:space="preserve"> Cross-references for "and called": Rom 8:30; Rom 9:24; 1Thess 2:12; 2Thess 2:13-14; 2Tim 1:9; Heb 3:1; 1Pet 2:9; 1Pet 5:10.</w:t>
      </w:r>
    </w:p>
  </w:footnote>
  <w:footnote w:id="19843">
    <w:p>
      <w:pPr>
        <w:pStyle w:val="FootnoteText"/>
      </w:pPr>
      <w:r>
        <w:rPr>
          <w:rStyle w:val="FootnoteReference"/>
        </w:rPr>
        <w:footnoteRef/>
      </w:r>
      <w:r>
        <w:t xml:space="preserve"> Cross-references for "Jude": Matt 10:3; Mark 3:18; Luke 6:16; John 14:22; Acts 1:13.</w:t>
      </w:r>
    </w:p>
  </w:footnote>
  <w:footnote w:id="19844">
    <w:p>
      <w:pPr>
        <w:pStyle w:val="FootnoteText"/>
      </w:pPr>
      <w:r>
        <w:rPr>
          <w:rStyle w:val="FootnoteReference"/>
        </w:rPr>
        <w:footnoteRef/>
      </w:r>
      <w:r>
        <w:t xml:space="preserve"> Cross-references for "the servant": John 12:26; Acts 27:23; Rom 1:1; Rom 6:22; Rom 16:18; Jas 1:1; 2Pet 1:1.</w:t>
      </w:r>
    </w:p>
  </w:footnote>
  <w:footnote w:id="19845">
    <w:p>
      <w:pPr>
        <w:pStyle w:val="FootnoteText"/>
      </w:pPr>
      <w:r>
        <w:rPr>
          <w:rStyle w:val="FootnoteReference"/>
        </w:rPr>
        <w:footnoteRef/>
      </w:r>
      <w:r>
        <w:t xml:space="preserve"> Cross-references for "them": John 15:16; John 17:17; John 17:19; Acts 20:32; 1Cor 1:2; 1Cor 6:11; Eph 5:26; 1Thess 5:23; 1Pet 1:2.</w:t>
      </w:r>
    </w:p>
  </w:footnote>
  <w:footnote w:id="19846">
    <w:p>
      <w:pPr>
        <w:pStyle w:val="FootnoteText"/>
      </w:pPr>
      <w:r>
        <w:rPr>
          <w:rStyle w:val="FootnoteReference"/>
        </w:rPr>
        <w:footnoteRef/>
      </w:r>
      <w:r>
        <w:t xml:space="preserve"> Cross-references: Rom 1:7; 1Pet 1:2; 2Pet 1:2; Rev 1:4-6.</w:t>
      </w:r>
    </w:p>
  </w:footnote>
  <w:footnote w:id="19847">
    <w:p>
      <w:pPr>
        <w:pStyle w:val="FootnoteText"/>
      </w:pPr>
      <w:r>
        <w:rPr>
          <w:rStyle w:val="FootnoteReference"/>
        </w:rPr>
        <w:footnoteRef/>
      </w:r>
      <w:r>
        <w:t xml:space="preserve"> Cross-references for "when": Rom 15:15-16; Gal 6:11; Heb 13:22; 1Pet 5:12; 2Pet 1:12-15; 2Pet 3:1.</w:t>
      </w:r>
    </w:p>
  </w:footnote>
  <w:footnote w:id="19848">
    <w:p>
      <w:pPr>
        <w:pStyle w:val="FootnoteText"/>
      </w:pPr>
      <w:r>
        <w:rPr>
          <w:rStyle w:val="FootnoteReference"/>
        </w:rPr>
        <w:footnoteRef/>
      </w:r>
      <w:r>
        <w:t xml:space="preserve"> Cross-references for "common": Isa 45:17; Isa 45:22; Acts 4:12; Acts 13:46-47; Acts 28:28; Gal 3:28; Titus 1:4; 2Pet 1:1.</w:t>
      </w:r>
    </w:p>
  </w:footnote>
  <w:footnote w:id="19849">
    <w:p>
      <w:pPr>
        <w:pStyle w:val="FootnoteText"/>
      </w:pPr>
      <w:r>
        <w:rPr>
          <w:rStyle w:val="FootnoteReference"/>
        </w:rPr>
        <w:footnoteRef/>
      </w:r>
      <w:r>
        <w:t xml:space="preserve"> Cross-references for "which": Deut 9:10; Deut 21:9; Acts 20:27; 1Cor 15:3; Gal 2:5; 2Pet 3:2.</w:t>
      </w:r>
    </w:p>
  </w:footnote>
  <w:footnote w:id="1985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51">
    <w:p>
      <w:pPr>
        <w:pStyle w:val="FootnoteText"/>
      </w:pPr>
      <w:r>
        <w:rPr>
          <w:rStyle w:val="FootnoteReference"/>
        </w:rPr>
        <w:footnoteRef/>
      </w:r>
      <w:r>
        <w:t xml:space="preserve"> Cross-references for "the saints": Eph 1:1; Phil 1:1; Col 1:2.</w:t>
      </w:r>
    </w:p>
  </w:footnote>
  <w:footnote w:id="19852">
    <w:p>
      <w:pPr>
        <w:pStyle w:val="FootnoteText"/>
      </w:pPr>
      <w:r>
        <w:rPr>
          <w:rStyle w:val="FootnoteReference"/>
        </w:rPr>
        <w:footnoteRef/>
      </w:r>
      <w:r>
        <w:t xml:space="preserve"> Cross-references for "crept": Matt 13:25; Acts 15:24; Gal 2:4; Eph 4:14; 2Tim 3:6; 2Pet 2:1-2.</w:t>
      </w:r>
    </w:p>
  </w:footnote>
  <w:footnote w:id="19853">
    <w:p>
      <w:pPr>
        <w:pStyle w:val="FootnoteText"/>
      </w:pPr>
      <w:r>
        <w:rPr>
          <w:rStyle w:val="FootnoteReference"/>
        </w:rPr>
        <w:footnoteRef/>
      </w:r>
      <w:r>
        <w:t xml:space="preserve"> Cross-references for "ungodly": 2Sam 22:5; Ps 1:1; 1Pet 4:18; 2Pet 2:5-6; 2Pet 3:7; Jude 1:15.</w:t>
      </w:r>
    </w:p>
  </w:footnote>
  <w:footnote w:id="19854">
    <w:p>
      <w:pPr>
        <w:pStyle w:val="FootnoteText"/>
      </w:pPr>
      <w:r>
        <w:rPr>
          <w:rStyle w:val="FootnoteReference"/>
        </w:rPr>
        <w:footnoteRef/>
      </w:r>
      <w:r>
        <w:t xml:space="preserve"> Cross-references for "turning": Rom 6:1-2; Gal 5:13; Titus 2:11-12; Heb 12:15-16; 1Pet 2:16; 2Pet 2:10; 2Pet 2:18-22.</w:t>
      </w:r>
    </w:p>
  </w:footnote>
  <w:footnote w:id="19855">
    <w:p>
      <w:pPr>
        <w:pStyle w:val="FootnoteText"/>
      </w:pPr>
      <w:r>
        <w:rPr>
          <w:rStyle w:val="FootnoteReference"/>
        </w:rPr>
        <w:footnoteRef/>
      </w:r>
      <w:r>
        <w:t xml:space="preserve"> Cross-references for "denying": Titus 1:15-16; 2Pet 2:1; 1John 2:22.</w:t>
      </w:r>
    </w:p>
  </w:footnote>
  <w:footnote w:id="19856">
    <w:p>
      <w:pPr>
        <w:pStyle w:val="FootnoteText"/>
      </w:pPr>
      <w:r>
        <w:rPr>
          <w:rStyle w:val="FootnoteReference"/>
        </w:rPr>
        <w:footnoteRef/>
      </w:r>
      <w:r>
        <w:t xml:space="preserve"> Cross-references for "only": Ps 62:2; John 17:3; 1Tim 6:15-16; Rev 15:4.</w:t>
      </w:r>
    </w:p>
  </w:footnote>
  <w:footnote w:id="19857">
    <w:p>
      <w:pPr>
        <w:pStyle w:val="FootnoteText"/>
      </w:pPr>
      <w:r>
        <w:rPr>
          <w:rStyle w:val="FootnoteReference"/>
        </w:rPr>
        <w:footnoteRef/>
      </w:r>
      <w:r>
        <w:t xml:space="preserve"> Cross-references: Rom 9:21-22; 1Pet 2:8; 2Pet 2:3.</w:t>
      </w:r>
    </w:p>
  </w:footnote>
  <w:footnote w:id="19858">
    <w:p>
      <w:pPr>
        <w:pStyle w:val="FootnoteText"/>
      </w:pPr>
      <w:r>
        <w:rPr>
          <w:rStyle w:val="FootnoteReference"/>
        </w:rPr>
        <w:footnoteRef/>
      </w:r>
      <w:r>
        <w:t xml:space="preserve"> Cross-references for "having": 1Cor 10:1-12.</w:t>
      </w:r>
    </w:p>
  </w:footnote>
  <w:footnote w:id="198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860">
    <w:p>
      <w:pPr>
        <w:pStyle w:val="FootnoteText"/>
      </w:pPr>
      <w:r>
        <w:rPr>
          <w:rStyle w:val="FootnoteReference"/>
        </w:rPr>
        <w:footnoteRef/>
      </w:r>
      <w:r>
        <w:t xml:space="preserve"> Cross-references for "afterward": Num 14:22-37; Num 26:64-65; Deut 2:15-16; Ps 106:26; Heb 3:16-19; Heb 4:1-2.</w:t>
      </w:r>
    </w:p>
  </w:footnote>
  <w:footnote w:id="19861">
    <w:p>
      <w:pPr>
        <w:pStyle w:val="FootnoteText"/>
      </w:pPr>
      <w:r>
        <w:rPr>
          <w:rStyle w:val="FootnoteReference"/>
        </w:rPr>
        <w:footnoteRef/>
      </w:r>
      <w:r>
        <w:t xml:space="preserve"> Cross-references: Rom 15:15; 2Pet 1:12-13; 2Pet 3:1.</w:t>
      </w:r>
    </w:p>
  </w:footnote>
  <w:footnote w:id="19862">
    <w:p>
      <w:pPr>
        <w:pStyle w:val="FootnoteText"/>
      </w:pPr>
      <w:r>
        <w:rPr>
          <w:rStyle w:val="FootnoteReference"/>
        </w:rPr>
        <w:footnoteRef/>
      </w:r>
      <w:r>
        <w:t xml:space="preserve"> Cross-references for "angels": John 8:44.</w:t>
      </w:r>
    </w:p>
  </w:footnote>
  <w:footnote w:id="19863">
    <w:p>
      <w:pPr>
        <w:pStyle w:val="FootnoteText"/>
      </w:pPr>
      <w:r>
        <w:rPr>
          <w:rStyle w:val="FootnoteReference"/>
        </w:rPr>
        <w:footnoteRef/>
      </w:r>
      <w:r>
        <w:t xml:space="preserve"> Cross-references for "first estate": Eph 6:12.</w:t>
      </w:r>
    </w:p>
  </w:footnote>
  <w:footnote w:id="19864">
    <w:p>
      <w:pPr>
        <w:pStyle w:val="FootnoteText"/>
      </w:pPr>
      <w:r>
        <w:rPr>
          <w:rStyle w:val="FootnoteReference"/>
        </w:rPr>
        <w:footnoteRef/>
      </w:r>
      <w:r>
        <w:t xml:space="preserve"> Cross-references for "he hath": Matt 25:41; 2Pet 2:4.</w:t>
      </w:r>
    </w:p>
  </w:footnote>
  <w:footnote w:id="19865">
    <w:p>
      <w:pPr>
        <w:pStyle w:val="FootnoteText"/>
      </w:pPr>
      <w:r>
        <w:rPr>
          <w:rStyle w:val="FootnoteReference"/>
        </w:rPr>
        <w:footnoteRef/>
      </w:r>
      <w:r>
        <w:t xml:space="preserve"> Cross-references for "unto": Matt 8:29; Heb 10:27; Rev 20:10.</w:t>
      </w:r>
    </w:p>
  </w:footnote>
  <w:footnote w:id="1986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86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868">
    <w:p>
      <w:pPr>
        <w:pStyle w:val="FootnoteText"/>
      </w:pPr>
      <w:r>
        <w:rPr>
          <w:rStyle w:val="FootnoteReference"/>
        </w:rPr>
        <w:footnoteRef/>
      </w:r>
      <w:r>
        <w:t xml:space="preserve"> Cross-references for "strange": Gen 19:5; Rom 1:26-27; 1Cor 6:9.</w:t>
      </w:r>
    </w:p>
  </w:footnote>
  <w:footnote w:id="19869">
    <w:p>
      <w:pPr>
        <w:pStyle w:val="FootnoteText"/>
      </w:pPr>
      <w:r>
        <w:rPr>
          <w:rStyle w:val="FootnoteReference"/>
        </w:rPr>
        <w:footnoteRef/>
      </w:r>
      <w:r>
        <w:t xml:space="preserve"> Cross-references for "eternal": Deut 29:23; Isa 33:14; Matt 25:41; Mark 9:43-49.</w:t>
      </w:r>
    </w:p>
  </w:footnote>
  <w:footnote w:id="1987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871">
    <w:p>
      <w:pPr>
        <w:pStyle w:val="FootnoteText"/>
      </w:pPr>
      <w:r>
        <w:rPr>
          <w:rStyle w:val="FootnoteReference"/>
        </w:rPr>
        <w:footnoteRef/>
      </w:r>
      <w:r>
        <w:t xml:space="preserve"> Cross-references: Matt 11:24; 2Pet 2:6.</w:t>
      </w:r>
    </w:p>
  </w:footnote>
  <w:footnote w:id="19872">
    <w:p>
      <w:pPr>
        <w:pStyle w:val="FootnoteText"/>
      </w:pPr>
      <w:r>
        <w:rPr>
          <w:rStyle w:val="FootnoteReference"/>
        </w:rPr>
        <w:footnoteRef/>
      </w:r>
      <w:r>
        <w:t xml:space="preserve"> Cross-references for "these": Jer 38:25-28.</w:t>
      </w:r>
    </w:p>
  </w:footnote>
  <w:footnote w:id="19873">
    <w:p>
      <w:pPr>
        <w:pStyle w:val="FootnoteText"/>
      </w:pPr>
      <w:r>
        <w:rPr>
          <w:rStyle w:val="FootnoteReference"/>
        </w:rPr>
        <w:footnoteRef/>
      </w:r>
      <w:r>
        <w:t xml:space="preserve"> Cross-references for "defile": 1Cor 3:17; 1Tim 1:10; 2Pet 2:10-12.</w:t>
      </w:r>
    </w:p>
  </w:footnote>
  <w:footnote w:id="1987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875">
    <w:p>
      <w:pPr>
        <w:pStyle w:val="FootnoteText"/>
      </w:pPr>
      <w:r>
        <w:rPr>
          <w:rStyle w:val="FootnoteReference"/>
        </w:rPr>
        <w:footnoteRef/>
      </w:r>
      <w:r>
        <w:t xml:space="preserve"> Cross-references for "speak": Exod 22:28; Prov 30:11; Prov 30:17; Eccl 10:20; Acts 23:5; 1Pet 2:17; Jude 1:9-10.</w:t>
      </w:r>
    </w:p>
  </w:footnote>
  <w:footnote w:id="1987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877">
    <w:p>
      <w:pPr>
        <w:pStyle w:val="FootnoteText"/>
      </w:pPr>
      <w:r>
        <w:rPr>
          <w:rStyle w:val="FootnoteReference"/>
        </w:rPr>
        <w:footnoteRef/>
      </w:r>
      <w:r>
        <w:t xml:space="preserve"> Cross-references for "archangel": 1Thess 4:16.</w:t>
      </w:r>
    </w:p>
  </w:footnote>
  <w:footnote w:id="19878">
    <w:p>
      <w:pPr>
        <w:pStyle w:val="FootnoteText"/>
      </w:pPr>
      <w:r>
        <w:rPr>
          <w:rStyle w:val="FootnoteReference"/>
        </w:rPr>
        <w:footnoteRef/>
      </w:r>
      <w:r>
        <w:t xml:space="preserve"> Cross-references for "the body": Deut 34:6.</w:t>
      </w:r>
    </w:p>
  </w:footnote>
  <w:footnote w:id="1987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880">
    <w:p>
      <w:pPr>
        <w:pStyle w:val="FootnoteText"/>
      </w:pPr>
      <w:r>
        <w:rPr>
          <w:rStyle w:val="FootnoteReference"/>
        </w:rPr>
        <w:footnoteRef/>
      </w:r>
      <w:r>
        <w:t xml:space="preserve"> Cross-references for "durst": Exod 22:28; Isa 36:13-21; Mark 15:29; Luke 23:39-40; 1Pet 3:9; 2Pet 2:11.</w:t>
      </w:r>
    </w:p>
  </w:footnote>
  <w:footnote w:id="19881">
    <w:p>
      <w:pPr>
        <w:pStyle w:val="FootnoteText"/>
      </w:pPr>
      <w:r>
        <w:rPr>
          <w:rStyle w:val="FootnoteReference"/>
        </w:rPr>
        <w:footnoteRef/>
      </w:r>
      <w:r>
        <w:t xml:space="preserve"> Cross-references for "The Lord": 1Chr 12:17; Isa 37:3-4; Isa 37:10-20; Zech 3:2.</w:t>
      </w:r>
    </w:p>
  </w:footnote>
  <w:footnote w:id="19882">
    <w:p>
      <w:pPr>
        <w:pStyle w:val="FootnoteText"/>
      </w:pPr>
      <w:r>
        <w:rPr>
          <w:rStyle w:val="FootnoteReference"/>
        </w:rPr>
        <w:footnoteRef/>
      </w:r>
      <w:r>
        <w:t xml:space="preserve"> Cross-references for "Michael": Dan 10:13; Dan 10:21; Dan 12:1; Rev 12:7.</w:t>
      </w:r>
    </w:p>
  </w:footnote>
  <w:footnote w:id="19883">
    <w:p>
      <w:pPr>
        <w:pStyle w:val="FootnoteText"/>
      </w:pPr>
      <w:r>
        <w:rPr>
          <w:rStyle w:val="FootnoteReference"/>
        </w:rPr>
        <w:footnoteRef/>
      </w:r>
      <w:r>
        <w:t xml:space="preserve"> Cross-references for "speak": 2Pet 2:12.</w:t>
      </w:r>
    </w:p>
  </w:footnote>
  <w:footnote w:id="19884">
    <w:p>
      <w:pPr>
        <w:pStyle w:val="FootnoteText"/>
      </w:pPr>
      <w:r>
        <w:rPr>
          <w:rStyle w:val="FootnoteReference"/>
        </w:rPr>
        <w:footnoteRef/>
      </w:r>
      <w:r>
        <w:t xml:space="preserve"> Cross-references for "in those": Rom 1:21-22.</w:t>
      </w:r>
    </w:p>
  </w:footnote>
  <w:footnote w:id="1988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88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887">
    <w:p>
      <w:pPr>
        <w:pStyle w:val="FootnoteText"/>
      </w:pPr>
      <w:r>
        <w:rPr>
          <w:rStyle w:val="FootnoteReference"/>
        </w:rPr>
        <w:footnoteRef/>
      </w:r>
      <w:r>
        <w:t xml:space="preserve"> Cross-references for "perished": Num 16:1-35; Num 26:9-10.</w:t>
      </w:r>
    </w:p>
  </w:footnote>
  <w:footnote w:id="19888">
    <w:p>
      <w:pPr>
        <w:pStyle w:val="FootnoteText"/>
      </w:pPr>
      <w:r>
        <w:rPr>
          <w:rStyle w:val="FootnoteReference"/>
        </w:rPr>
        <w:footnoteRef/>
      </w:r>
      <w:r>
        <w:t xml:space="preserve"> Cross-references: Isa 3:9; Isa 3:11; Jer 13:27; Ezek 13:3; Zech 11:17; Matt 11:21; Matt 23:13-16; Luke 11:42-47.</w:t>
      </w:r>
    </w:p>
  </w:footnote>
  <w:footnote w:id="19889">
    <w:p>
      <w:pPr>
        <w:pStyle w:val="FootnoteText"/>
      </w:pPr>
      <w:r>
        <w:rPr>
          <w:rStyle w:val="FootnoteReference"/>
        </w:rPr>
        <w:footnoteRef/>
      </w:r>
      <w:r>
        <w:t xml:space="preserve"> Cross-references: Gen 4:5-14; 1John 3:12.</w:t>
      </w:r>
    </w:p>
  </w:footnote>
  <w:footnote w:id="19890">
    <w:p>
      <w:pPr>
        <w:pStyle w:val="FootnoteText"/>
      </w:pPr>
      <w:r>
        <w:rPr>
          <w:rStyle w:val="FootnoteReference"/>
        </w:rPr>
        <w:footnoteRef/>
      </w:r>
      <w:r>
        <w:t xml:space="preserve"> Cross-references: Num 31:16; Deut 23:4; Josh 24:9-11; Mic 6:5; 2Pet 2:15; Rev 2:14.</w:t>
      </w:r>
    </w:p>
  </w:footnote>
  <w:footnote w:id="19891">
    <w:p>
      <w:pPr>
        <w:pStyle w:val="FootnoteText"/>
      </w:pPr>
      <w:r>
        <w:rPr>
          <w:rStyle w:val="FootnoteReference"/>
        </w:rPr>
        <w:footnoteRef/>
      </w:r>
      <w:r>
        <w:t xml:space="preserve"> Cross-references for "are spots": 2Pet 2:13-14.</w:t>
      </w:r>
    </w:p>
  </w:footnote>
  <w:footnote w:id="19892">
    <w:p>
      <w:pPr>
        <w:pStyle w:val="FootnoteText"/>
      </w:pPr>
      <w:r>
        <w:rPr>
          <w:rStyle w:val="FootnoteReference"/>
        </w:rPr>
        <w:footnoteRef/>
      </w:r>
      <w:r>
        <w:t xml:space="preserve"> Cross-references for "feasts": 1Cor 11:21-22.</w:t>
      </w:r>
    </w:p>
  </w:footnote>
  <w:footnote w:id="1989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894">
    <w:p>
      <w:pPr>
        <w:pStyle w:val="FootnoteText"/>
      </w:pPr>
      <w:r>
        <w:rPr>
          <w:rStyle w:val="FootnoteReference"/>
        </w:rPr>
        <w:footnoteRef/>
      </w:r>
      <w:r>
        <w:t xml:space="preserve"> Cross-references for "clouds": Prov 25:14; Hos 6:4; 2Pet 2:17.</w:t>
      </w:r>
    </w:p>
  </w:footnote>
  <w:footnote w:id="19895">
    <w:p>
      <w:pPr>
        <w:pStyle w:val="FootnoteText"/>
      </w:pPr>
      <w:r>
        <w:rPr>
          <w:rStyle w:val="FootnoteReference"/>
        </w:rPr>
        <w:footnoteRef/>
      </w:r>
      <w:r>
        <w:t xml:space="preserve"> Cross-references for "carried": Eph 4:14.</w:t>
      </w:r>
    </w:p>
  </w:footnote>
  <w:footnote w:id="19896">
    <w:p>
      <w:pPr>
        <w:pStyle w:val="FootnoteText"/>
      </w:pPr>
      <w:r>
        <w:rPr>
          <w:rStyle w:val="FootnoteReference"/>
        </w:rPr>
        <w:footnoteRef/>
      </w:r>
      <w:r>
        <w:t xml:space="preserve"> Cross-references for "trees": Ps 1:3; Ps 37:2; Matt 13:6; Matt 21:19-20; Mark 4:6; Mark 11:21; Luke 8:6; John 15:4-6.</w:t>
      </w:r>
    </w:p>
  </w:footnote>
  <w:footnote w:id="19897">
    <w:p>
      <w:pPr>
        <w:pStyle w:val="FootnoteText"/>
      </w:pPr>
      <w:r>
        <w:rPr>
          <w:rStyle w:val="FootnoteReference"/>
        </w:rPr>
        <w:footnoteRef/>
      </w:r>
      <w:r>
        <w:t xml:space="preserve"> Cross-references for "twice": 1Tim 5:6; Heb 6:4-8; 2Pet 2:18-20.</w:t>
      </w:r>
    </w:p>
  </w:footnote>
  <w:footnote w:id="19898">
    <w:p>
      <w:pPr>
        <w:pStyle w:val="FootnoteText"/>
      </w:pPr>
      <w:r>
        <w:rPr>
          <w:rStyle w:val="FootnoteReference"/>
        </w:rPr>
        <w:footnoteRef/>
      </w:r>
      <w:r>
        <w:t xml:space="preserve"> Cross-references for "plucked": 2Chr 7:20; Ezek 17:9; Matt 15:13; Mark 11:20.</w:t>
      </w:r>
    </w:p>
  </w:footnote>
  <w:footnote w:id="19899">
    <w:p>
      <w:pPr>
        <w:pStyle w:val="FootnoteText"/>
      </w:pPr>
      <w:r>
        <w:rPr>
          <w:rStyle w:val="FootnoteReference"/>
        </w:rPr>
        <w:footnoteRef/>
      </w:r>
      <w:r>
        <w:t xml:space="preserve"> Cross-references for "Raging": Ps 65:7; Ps 93:3-4; Isa 57:20; Jer 5:22-23.</w:t>
      </w:r>
    </w:p>
  </w:footnote>
  <w:footnote w:id="19900">
    <w:p>
      <w:pPr>
        <w:pStyle w:val="FootnoteText"/>
      </w:pPr>
      <w:r>
        <w:rPr>
          <w:rStyle w:val="FootnoteReference"/>
        </w:rPr>
        <w:footnoteRef/>
      </w:r>
      <w:r>
        <w:t xml:space="preserve"> Cross-references for "foaming": Phil 3:19; 2Tim 3:13.</w:t>
      </w:r>
    </w:p>
  </w:footnote>
  <w:footnote w:id="19901">
    <w:p>
      <w:pPr>
        <w:pStyle w:val="FootnoteText"/>
      </w:pPr>
      <w:r>
        <w:rPr>
          <w:rStyle w:val="FootnoteReference"/>
        </w:rPr>
        <w:footnoteRef/>
      </w:r>
      <w:r>
        <w:t xml:space="preserve"> Cross-references for "wandering": Rev 8:10-11.</w:t>
      </w:r>
    </w:p>
  </w:footnote>
  <w:footnote w:id="19902">
    <w:p>
      <w:pPr>
        <w:pStyle w:val="FootnoteText"/>
      </w:pPr>
      <w:r>
        <w:rPr>
          <w:rStyle w:val="FootnoteReference"/>
        </w:rPr>
        <w:footnoteRef/>
      </w:r>
      <w:r>
        <w:t xml:space="preserve"> Cross-references for "to whom": 2Pet 2:17; Rev 14:10-11; Rev 20:10; Rev 21:8.</w:t>
      </w:r>
    </w:p>
  </w:footnote>
  <w:footnote w:id="1990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0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05">
    <w:p>
      <w:pPr>
        <w:pStyle w:val="FootnoteText"/>
      </w:pPr>
      <w:r>
        <w:rPr>
          <w:rStyle w:val="FootnoteReference"/>
        </w:rPr>
        <w:footnoteRef/>
      </w:r>
      <w:r>
        <w:t xml:space="preserve"> Cross-references for "Enoch": Gen 5:18; Gen 5:24; 1Chr 1:1-3; Heb 11:5-6.</w:t>
      </w:r>
    </w:p>
  </w:footnote>
  <w:footnote w:id="1990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0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08">
    <w:p>
      <w:pPr>
        <w:pStyle w:val="FootnoteText"/>
      </w:pPr>
      <w:r>
        <w:rPr>
          <w:rStyle w:val="FootnoteReference"/>
        </w:rPr>
        <w:footnoteRef/>
      </w:r>
      <w:r>
        <w:t xml:space="preserve"> Cross-references for "convince": Rom 2:5; Rom 3:19-20.</w:t>
      </w:r>
    </w:p>
  </w:footnote>
  <w:footnote w:id="1990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1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1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12">
    <w:p>
      <w:pPr>
        <w:pStyle w:val="FootnoteText"/>
      </w:pPr>
      <w:r>
        <w:rPr>
          <w:rStyle w:val="FootnoteReference"/>
        </w:rPr>
        <w:footnoteRef/>
      </w:r>
      <w:r>
        <w:t xml:space="preserve"> Cross-references for "their mouth": Job 17:4-5; Ps 17:10; Ps 73:9-11; 2Pet 2:18; Jude 1:15.</w:t>
      </w:r>
    </w:p>
  </w:footnote>
  <w:footnote w:id="19913">
    <w:p>
      <w:pPr>
        <w:pStyle w:val="FootnoteText"/>
      </w:pPr>
      <w:r>
        <w:rPr>
          <w:rStyle w:val="FootnoteReference"/>
        </w:rPr>
        <w:footnoteRef/>
      </w:r>
      <w:r>
        <w:t xml:space="preserve"> Cross-references for "having": Lev 19:15; Job 32:21; Job 34:19; Ps 15:4; Prov 28:21; 1Tim 6:5; Jas 2:1-9; 2Pet 2:1-3.</w:t>
      </w:r>
    </w:p>
  </w:footnote>
  <w:footnote w:id="19914">
    <w:p>
      <w:pPr>
        <w:pStyle w:val="FootnoteText"/>
      </w:pPr>
      <w:r>
        <w:rPr>
          <w:rStyle w:val="FootnoteReference"/>
        </w:rPr>
        <w:footnoteRef/>
      </w:r>
      <w:r>
        <w:t xml:space="preserve"> Cross-references for "remember": Mal 4:4; Acts 20:35; Eph 2:20; Eph 4:11; 2Pet 3:2; 1John 4:6.</w:t>
      </w:r>
    </w:p>
  </w:footnote>
  <w:footnote w:id="19915">
    <w:p>
      <w:pPr>
        <w:pStyle w:val="FootnoteText"/>
      </w:pPr>
      <w:r>
        <w:rPr>
          <w:rStyle w:val="FootnoteReference"/>
        </w:rPr>
        <w:footnoteRef/>
      </w:r>
      <w:r>
        <w:t xml:space="preserve"> Cross-references for "there": Acts 20:29; 1Tim 4:1-2; 2Tim 3:1-5; 2Tim 3:13; 2Tim 4:3; 2Pet 2:1; 2Pet 3:3.</w:t>
      </w:r>
    </w:p>
  </w:footnote>
  <w:footnote w:id="19916">
    <w:p>
      <w:pPr>
        <w:pStyle w:val="FootnoteText"/>
      </w:pPr>
      <w:r>
        <w:rPr>
          <w:rStyle w:val="FootnoteReference"/>
        </w:rPr>
        <w:footnoteRef/>
      </w:r>
      <w:r>
        <w:t xml:space="preserve"> Cross-references: Ps 14:1-2; Jude 1:16.</w:t>
      </w:r>
    </w:p>
  </w:footnote>
  <w:footnote w:id="19917">
    <w:p>
      <w:pPr>
        <w:pStyle w:val="FootnoteText"/>
      </w:pPr>
      <w:r>
        <w:rPr>
          <w:rStyle w:val="FootnoteReference"/>
        </w:rPr>
        <w:footnoteRef/>
      </w:r>
      <w:r>
        <w:t xml:space="preserve"> Cross-references for "sensual": 1Cor 2:14; Jas 3:15.</w:t>
      </w:r>
    </w:p>
  </w:footnote>
  <w:footnote w:id="19918">
    <w:p>
      <w:pPr>
        <w:pStyle w:val="FootnoteText"/>
      </w:pPr>
      <w:r>
        <w:rPr>
          <w:rStyle w:val="FootnoteReference"/>
        </w:rPr>
        <w:footnoteRef/>
      </w:r>
      <w:r>
        <w:t xml:space="preserve"> Cross-references for "having": John 3:5-6; Rom 8:9; 1Cor 6:19.</w:t>
      </w:r>
    </w:p>
  </w:footnote>
  <w:footnote w:id="19919">
    <w:p>
      <w:pPr>
        <w:pStyle w:val="FootnoteText"/>
      </w:pPr>
      <w:r>
        <w:rPr>
          <w:rStyle w:val="FootnoteReference"/>
        </w:rPr>
        <w:footnoteRef/>
      </w:r>
      <w:r>
        <w:t xml:space="preserve"> Cross-references: Prov 18:1; Isa 65:5; Ezek 14:7; Hos 4:14; Hos 9:10; Heb 10:25.</w:t>
      </w:r>
    </w:p>
  </w:footnote>
  <w:footnote w:id="1992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21">
    <w:p>
      <w:pPr>
        <w:pStyle w:val="FootnoteText"/>
      </w:pPr>
      <w:r>
        <w:rPr>
          <w:rStyle w:val="FootnoteReference"/>
        </w:rPr>
        <w:footnoteRef/>
      </w:r>
      <w:r>
        <w:t xml:space="preserve"> Cross-references for "most": Acts 15:9; Acts 26:18; 2Tim 1:5; Titus 1:1; Jas 2:22; 2Pet 1:1; 1John 5:4; Rev 13:10.</w:t>
      </w:r>
    </w:p>
  </w:footnote>
  <w:footnote w:id="19922">
    <w:p>
      <w:pPr>
        <w:pStyle w:val="FootnoteText"/>
      </w:pPr>
      <w:r>
        <w:rPr>
          <w:rStyle w:val="FootnoteReference"/>
        </w:rPr>
        <w:footnoteRef/>
      </w:r>
      <w:r>
        <w:t xml:space="preserve"> Cross-references for "praying": Zech 12:10; Rom 8:15; Rom 8:26-27; 1Cor 14:15; Gal 4:6; Eph 6:18.</w:t>
      </w:r>
    </w:p>
  </w:footnote>
  <w:footnote w:id="19923">
    <w:p>
      <w:pPr>
        <w:pStyle w:val="FootnoteText"/>
      </w:pPr>
      <w:r>
        <w:rPr>
          <w:rStyle w:val="FootnoteReference"/>
        </w:rPr>
        <w:footnoteRef/>
      </w:r>
      <w:r>
        <w:t xml:space="preserve"> Cross-references for "Keep": John 14:21; John 15:9-10; Acts 11:23; 1John 4:16; 1John 5:18; 1John 5:21; Jude 1:24; Rev 12:11.</w:t>
      </w:r>
    </w:p>
  </w:footnote>
  <w:footnote w:id="19924">
    <w:p>
      <w:pPr>
        <w:pStyle w:val="FootnoteText"/>
      </w:pPr>
      <w:r>
        <w:rPr>
          <w:rStyle w:val="FootnoteReference"/>
        </w:rPr>
        <w:footnoteRef/>
      </w:r>
      <w:r>
        <w:t xml:space="preserve"> Cross-references for "looking": Job 14:14; Lam 3:25-26; Matt 24:42-51; Luke 12:36-40; 2Tim 4:8; Titus 2:13-14; Heb 9:28; 2Pet 3:12.</w:t>
      </w:r>
    </w:p>
  </w:footnote>
  <w:footnote w:id="19925">
    <w:p>
      <w:pPr>
        <w:pStyle w:val="FootnoteText"/>
      </w:pPr>
      <w:r>
        <w:rPr>
          <w:rStyle w:val="FootnoteReference"/>
        </w:rPr>
        <w:footnoteRef/>
      </w:r>
      <w:r>
        <w:t xml:space="preserve"> Cross-references for "the mercy": John 1:17; 1Tim 1:2; 2Tim 1:2; 2Tim 1:16; 2Tim 1:18.</w:t>
      </w:r>
    </w:p>
  </w:footnote>
  <w:footnote w:id="19926">
    <w:p>
      <w:pPr>
        <w:pStyle w:val="FootnoteText"/>
      </w:pPr>
      <w:r>
        <w:rPr>
          <w:rStyle w:val="FootnoteReference"/>
        </w:rPr>
        <w:footnoteRef/>
      </w:r>
      <w:r>
        <w:t xml:space="preserve"> Cross-references: Rom 5:5; Rom 8:39; 2Thess 3:5; 1John 3:16-17.</w:t>
      </w:r>
    </w:p>
  </w:footnote>
  <w:footnote w:id="19927">
    <w:p>
      <w:pPr>
        <w:pStyle w:val="FootnoteText"/>
      </w:pPr>
      <w:r>
        <w:rPr>
          <w:rStyle w:val="FootnoteReference"/>
        </w:rPr>
        <w:footnoteRef/>
      </w:r>
      <w:r>
        <w:t xml:space="preserve"> Cross-references for "unto": Rom 5:21; Rom 6:23; 1John 5:10-11.</w:t>
      </w:r>
    </w:p>
  </w:footnote>
  <w:footnote w:id="19928">
    <w:p>
      <w:pPr>
        <w:pStyle w:val="FootnoteText"/>
      </w:pPr>
      <w:r>
        <w:rPr>
          <w:rStyle w:val="FootnoteReference"/>
        </w:rPr>
        <w:footnoteRef/>
      </w:r>
      <w:r>
        <w:t xml:space="preserve"> Cross-references: Ezek 34:17; Gal 4:20; Gal 6:1; Heb 6:4-8; Jas 5:19-20; 1John 5:16-18; Jude 1:4-13.</w:t>
      </w:r>
    </w:p>
  </w:footnote>
  <w:footnote w:id="19929">
    <w:p>
      <w:pPr>
        <w:pStyle w:val="FootnoteText"/>
      </w:pPr>
      <w:r>
        <w:rPr>
          <w:rStyle w:val="FootnoteReference"/>
        </w:rPr>
        <w:footnoteRef/>
      </w:r>
      <w:r>
        <w:t xml:space="preserve"> Cross-references for "save": Rom 11:14; 1Cor 5:3-5; 2Cor 7:10-12; 1Tim 4:16.</w:t>
      </w:r>
    </w:p>
  </w:footnote>
  <w:footnote w:id="19930">
    <w:p>
      <w:pPr>
        <w:pStyle w:val="FootnoteText"/>
      </w:pPr>
      <w:r>
        <w:rPr>
          <w:rStyle w:val="FootnoteReference"/>
        </w:rPr>
        <w:footnoteRef/>
      </w:r>
      <w:r>
        <w:t xml:space="preserve"> Cross-references for "pulling": Amos 4:11; Zech 3:2; 1Cor 3:15.</w:t>
      </w:r>
    </w:p>
  </w:footnote>
  <w:footnote w:id="1993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32">
    <w:p>
      <w:pPr>
        <w:pStyle w:val="FootnoteText"/>
      </w:pPr>
      <w:r>
        <w:rPr>
          <w:rStyle w:val="FootnoteReference"/>
        </w:rPr>
        <w:footnoteRef/>
      </w:r>
      <w:r>
        <w:t xml:space="preserve"> Cross-references for "able": John 10:29-30; Rom 8:31; Rom 14:4; Rom 16:25-27; Eph 3:20; 2Tim 4:18; Jude 1:21.</w:t>
      </w:r>
    </w:p>
  </w:footnote>
  <w:footnote w:id="19933">
    <w:p>
      <w:pPr>
        <w:pStyle w:val="FootnoteText"/>
      </w:pPr>
      <w:r>
        <w:rPr>
          <w:rStyle w:val="FootnoteReference"/>
        </w:rPr>
        <w:footnoteRef/>
      </w:r>
      <w:r>
        <w:t xml:space="preserve"> Cross-references for "present": 2Cor 4:14; 2Cor 11:2; Eph 5:27; Col 1:22; Col 1:28; Col 3:4; Heb 13:20-21.</w:t>
      </w:r>
    </w:p>
  </w:footnote>
  <w:footnote w:id="19934">
    <w:p>
      <w:pPr>
        <w:pStyle w:val="FootnoteText"/>
      </w:pPr>
      <w:r>
        <w:rPr>
          <w:rStyle w:val="FootnoteReference"/>
        </w:rPr>
        <w:footnoteRef/>
      </w:r>
      <w:r>
        <w:t xml:space="preserve"> Cross-references for "faultless": Rev 14:5.</w:t>
      </w:r>
    </w:p>
  </w:footnote>
  <w:footnote w:id="19935">
    <w:p>
      <w:pPr>
        <w:pStyle w:val="FootnoteText"/>
      </w:pPr>
      <w:r>
        <w:rPr>
          <w:rStyle w:val="FootnoteReference"/>
        </w:rPr>
        <w:footnoteRef/>
      </w:r>
      <w:r>
        <w:t xml:space="preserve"> Cross-references for "the presence": Matt 16:27; Matt 19:28; Matt 25:31; Luke 9:26; 1Thess 4:16-17; 1Pet 4:13.</w:t>
      </w:r>
    </w:p>
  </w:footnote>
  <w:footnote w:id="19936">
    <w:p>
      <w:pPr>
        <w:pStyle w:val="FootnoteText"/>
      </w:pPr>
      <w:r>
        <w:rPr>
          <w:rStyle w:val="FootnoteReference"/>
        </w:rPr>
        <w:footnoteRef/>
      </w:r>
      <w:r>
        <w:t xml:space="preserve"> Cross-references for "exceeding": Ps 21:6; Ps 43:4; Matt 5:12; 2Cor 4:17; 1Pet 4:13.</w:t>
      </w:r>
    </w:p>
  </w:footnote>
  <w:footnote w:id="19937">
    <w:p>
      <w:pPr>
        <w:pStyle w:val="FootnoteText"/>
      </w:pPr>
      <w:r>
        <w:rPr>
          <w:rStyle w:val="FootnoteReference"/>
        </w:rPr>
        <w:footnoteRef/>
      </w:r>
      <w:r>
        <w:t xml:space="preserve"> Cross-references for "the only": Ps 104:24; Ps 147:5; Rom 11:33; Rom 16:27; Eph 1:8; Eph 3:10; 1Tim 1:17.</w:t>
      </w:r>
    </w:p>
  </w:footnote>
  <w:footnote w:id="1993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39">
    <w:p>
      <w:pPr>
        <w:pStyle w:val="FootnoteText"/>
      </w:pPr>
      <w:r>
        <w:rPr>
          <w:rStyle w:val="FootnoteReference"/>
        </w:rPr>
        <w:footnoteRef/>
      </w:r>
      <w:r>
        <w:t xml:space="preserve"> Cross-references: Ps 78:20; Isa 12:2; Isa 45:21; John 4:22; 1Tim 2:3; Titus 1:3-4; Titus 2:10; Titus 2:13; Titus 3:4; 2Pet 1:1.</w:t>
      </w:r>
    </w:p>
  </w:footnote>
  <w:footnote w:id="19940">
    <w:p>
      <w:pPr>
        <w:pStyle w:val="FootnoteText"/>
      </w:pPr>
      <w:r>
        <w:rPr>
          <w:rStyle w:val="FootnoteReference"/>
        </w:rPr>
        <w:footnoteRef/>
      </w:r>
      <w:r>
        <w:t xml:space="preserve"> Cross-references for "Revelation": Dan 2:28-29; Amos 3:7; Rom 16:25; Gal 1:12; Eph 3:3.</w:t>
      </w:r>
    </w:p>
  </w:footnote>
  <w:footnote w:id="19941">
    <w:p>
      <w:pPr>
        <w:pStyle w:val="FootnoteText"/>
      </w:pPr>
      <w:r>
        <w:rPr>
          <w:rStyle w:val="FootnoteReference"/>
        </w:rPr>
        <w:footnoteRef/>
      </w:r>
      <w:r>
        <w:t xml:space="preserve"> Name meaning: Jesus (Yeshua) — Yahweh saves. He will save His people from their sins.</w:t>
      </w:r>
    </w:p>
  </w:footnote>
  <w:footnote w:id="19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43">
    <w:p>
      <w:pPr>
        <w:pStyle w:val="FootnoteText"/>
      </w:pPr>
      <w:r>
        <w:rPr>
          <w:rStyle w:val="FootnoteReference"/>
        </w:rPr>
        <w:footnoteRef/>
      </w:r>
      <w:r>
        <w:t xml:space="preserve"> Cross-references for "which God": John 3:32; John 8:26; John 12:49.</w:t>
      </w:r>
    </w:p>
  </w:footnote>
  <w:footnote w:id="19944">
    <w:p>
      <w:pPr>
        <w:pStyle w:val="FootnoteText"/>
      </w:pPr>
      <w:r>
        <w:rPr>
          <w:rStyle w:val="FootnoteReference"/>
        </w:rPr>
        <w:footnoteRef/>
      </w:r>
      <w:r>
        <w:t xml:space="preserve"> Cross-references for "to show": Ps 25:14; John 15:15; Rev 22:6.</w:t>
      </w:r>
    </w:p>
  </w:footnote>
  <w:footnote w:id="1994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46">
    <w:p>
      <w:pPr>
        <w:pStyle w:val="FootnoteText"/>
      </w:pPr>
      <w:r>
        <w:rPr>
          <w:rStyle w:val="FootnoteReference"/>
        </w:rPr>
        <w:footnoteRef/>
      </w:r>
      <w:r>
        <w:t xml:space="preserve"> Cross-references for "and he": Dan 8:16; Dan 9:21; Dan 9:23; Rev 22:6; Rev 22:16.</w:t>
      </w:r>
    </w:p>
  </w:footnote>
  <w:footnote w:id="19947">
    <w:p>
      <w:pPr>
        <w:pStyle w:val="FootnoteText"/>
      </w:pPr>
      <w:r>
        <w:rPr>
          <w:rStyle w:val="FootnoteReference"/>
        </w:rPr>
        <w:footnoteRef/>
      </w:r>
      <w:r>
        <w:t xml:space="preserve"> Name meaning: John (Yochanan) — Yahweh is gracious. Forerunner of Jesus; proclaimed God’s grace.</w:t>
      </w:r>
    </w:p>
  </w:footnote>
  <w:footnote w:id="19948">
    <w:p>
      <w:pPr>
        <w:pStyle w:val="FootnoteText"/>
      </w:pPr>
      <w:r>
        <w:rPr>
          <w:rStyle w:val="FootnoteReference"/>
        </w:rPr>
        <w:footnoteRef/>
      </w:r>
      <w:r>
        <w:t xml:space="preserve"> Cross-references for "which must": 2Pet 3:8; Rev 1:3; Rev 1:19; Rev 4:1; Rev 22:10.</w:t>
      </w:r>
    </w:p>
  </w:footnote>
  <w:footnote w:id="19949">
    <w:p>
      <w:pPr>
        <w:pStyle w:val="FootnoteText"/>
      </w:pPr>
      <w:r>
        <w:rPr>
          <w:rStyle w:val="FootnoteReference"/>
        </w:rPr>
        <w:footnoteRef/>
      </w:r>
      <w:r>
        <w:t xml:space="preserve"> Cross-references for "John": Rev 1:4; Rev 1:9; Rev 21:2.</w:t>
      </w:r>
    </w:p>
  </w:footnote>
  <w:footnote w:id="19950">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51">
    <w:p>
      <w:pPr>
        <w:pStyle w:val="FootnoteText"/>
      </w:pPr>
      <w:r>
        <w:rPr>
          <w:rStyle w:val="FootnoteReference"/>
        </w:rPr>
        <w:footnoteRef/>
      </w:r>
      <w:r>
        <w:t xml:space="preserve"> Cross-references for "and of all": John 3:11; Acts 4:20; Acts 22:15; Acts 26:16; 1John 1:1; 1John 4:14; Rev 1:19.</w:t>
      </w:r>
    </w:p>
  </w:footnote>
  <w:footnote w:id="19952">
    <w:p>
      <w:pPr>
        <w:pStyle w:val="FootnoteText"/>
      </w:pPr>
      <w:r>
        <w:rPr>
          <w:rStyle w:val="FootnoteReference"/>
        </w:rPr>
        <w:footnoteRef/>
      </w:r>
      <w:r>
        <w:t xml:space="preserve"> Cross-references for "Blessed": Prov 8:34; Dan 12:12-13; Luke 11:28; Rev 22:7.</w:t>
      </w:r>
    </w:p>
  </w:footnote>
  <w:footnote w:id="19953">
    <w:p>
      <w:pPr>
        <w:pStyle w:val="FootnoteText"/>
      </w:pPr>
      <w:r>
        <w:rPr>
          <w:rStyle w:val="FootnoteReference"/>
        </w:rPr>
        <w:footnoteRef/>
      </w:r>
      <w:r>
        <w:t xml:space="preserve"> Cross-references: Rom 13:11; Jas 5:8-9; 1Pet 4:7; 2Pet 3:8; Rev 22:6; Rev 22:10; Rev 22:12; Rev 22:20.</w:t>
      </w:r>
    </w:p>
  </w:footnote>
  <w:footnote w:id="19954">
    <w:p>
      <w:pPr>
        <w:pStyle w:val="FootnoteText"/>
      </w:pPr>
      <w:r>
        <w:rPr>
          <w:rStyle w:val="FootnoteReference"/>
        </w:rPr>
        <w:footnoteRef/>
      </w:r>
      <w:r>
        <w:t xml:space="preserve"> Cross-references for "John": Rev 1:1.</w:t>
      </w:r>
    </w:p>
  </w:footnote>
  <w:footnote w:id="19955">
    <w:p>
      <w:pPr>
        <w:pStyle w:val="FootnoteText"/>
      </w:pPr>
      <w:r>
        <w:rPr>
          <w:rStyle w:val="FootnoteReference"/>
        </w:rPr>
        <w:footnoteRef/>
      </w:r>
      <w:r>
        <w:t xml:space="preserve"> Cross-references for "to the": Acts 19:10; 1Pet 1:1; Rev 1:11; Rev 1:20; Rev 2:1; Rev 2:8; Rev 2:12; Rev 2:18; Rev 3:1; Rev 3:7; Rev 3:14.</w:t>
      </w:r>
    </w:p>
  </w:footnote>
  <w:footnote w:id="1995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57">
    <w:p>
      <w:pPr>
        <w:pStyle w:val="FootnoteText"/>
      </w:pPr>
      <w:r>
        <w:rPr>
          <w:rStyle w:val="FootnoteReference"/>
        </w:rPr>
        <w:footnoteRef/>
      </w:r>
      <w:r>
        <w:t xml:space="preserve"> Cross-references for "Grace": Rom 1:7; 1Cor 1:3; 2Cor 1:2; 1Pet 1:2.</w:t>
      </w:r>
    </w:p>
  </w:footnote>
  <w:footnote w:id="19958">
    <w:p>
      <w:pPr>
        <w:pStyle w:val="FootnoteText"/>
      </w:pPr>
      <w:r>
        <w:rPr>
          <w:rStyle w:val="FootnoteReference"/>
        </w:rPr>
        <w:footnoteRef/>
      </w:r>
      <w:r>
        <w:t xml:space="preserve"> Cross-references for "from the": Zech 3:9; Zech 4:10; Zech 6:5; 1Cor 12:4-13; Rev 3:1; Rev 4:5; Rev 5:6.</w:t>
      </w:r>
    </w:p>
  </w:footnote>
  <w:footnote w:id="19959">
    <w:p>
      <w:pPr>
        <w:pStyle w:val="FootnoteText"/>
      </w:pPr>
      <w:r>
        <w:rPr>
          <w:rStyle w:val="FootnoteReference"/>
        </w:rPr>
        <w:footnoteRef/>
      </w:r>
      <w:r>
        <w:t xml:space="preserve"> Cross-references: Exod 3:14; Ps 90:2; Ps 102:25-27; Isa 41:4; Isa 57:15; Mic 5:2; John 1:1; Heb 1:10-13; Heb 13:8; Jas 1:17; Rev 1:8.</w:t>
      </w:r>
    </w:p>
  </w:footnote>
  <w:footnote w:id="19960">
    <w:p>
      <w:pPr>
        <w:pStyle w:val="FootnoteText"/>
      </w:pPr>
      <w:r>
        <w:rPr>
          <w:rStyle w:val="FootnoteReference"/>
        </w:rPr>
        <w:footnoteRef/>
      </w:r>
      <w:r>
        <w:t xml:space="preserve"> Cross-references for "who is": Ps 89:36-37; Isa 55:4; John 3:11; John 3:32; John 8:14-16; John 18:37; 1Tim 6:13; 1John 5:7-10; Rev 3:14.</w:t>
      </w:r>
    </w:p>
  </w:footnote>
  <w:footnote w:id="19961">
    <w:p>
      <w:pPr>
        <w:pStyle w:val="FootnoteText"/>
      </w:pPr>
      <w:r>
        <w:rPr>
          <w:rStyle w:val="FootnoteReference"/>
        </w:rPr>
        <w:footnoteRef/>
      </w:r>
      <w:r>
        <w:t xml:space="preserve"> Cross-references for "and the first": Acts 26:23; 1Cor 15:20-23; Col 1:18.</w:t>
      </w:r>
    </w:p>
  </w:footnote>
  <w:footnote w:id="1996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9963">
    <w:p>
      <w:pPr>
        <w:pStyle w:val="FootnoteText"/>
      </w:pPr>
      <w:r>
        <w:rPr>
          <w:rStyle w:val="FootnoteReference"/>
        </w:rPr>
        <w:footnoteRef/>
      </w:r>
      <w:r>
        <w:t xml:space="preserve"> Cross-references for "washed": Zech 13:1; John 13:8-10; Acts 20:28; 1Cor 6:11; Heb 9:14; 1Pet 1:19; 1John 1:7; Rev 7:14.</w:t>
      </w:r>
    </w:p>
  </w:footnote>
  <w:footnote w:id="19964">
    <w:p>
      <w:pPr>
        <w:pStyle w:val="FootnoteText"/>
      </w:pPr>
      <w:r>
        <w:rPr>
          <w:rStyle w:val="FootnoteReference"/>
        </w:rPr>
        <w:footnoteRef/>
      </w:r>
      <w:r>
        <w:t xml:space="preserve"> Cross-references: Deut 7:8; Deut 23:5; John 13:1; John 13:34; John 15:9; Rom 8:37; Gal 2:20; Eph 2:4; Eph 5:2; Eph 5:25-27; 1John 4:10.</w:t>
      </w:r>
    </w:p>
  </w:footnote>
  <w:footnote w:id="19965">
    <w:p>
      <w:pPr>
        <w:pStyle w:val="FootnoteText"/>
      </w:pPr>
      <w:r>
        <w:rPr>
          <w:rStyle w:val="FootnoteReference"/>
        </w:rPr>
        <w:footnoteRef/>
      </w:r>
      <w:r>
        <w:t xml:space="preserve"> Cross-references for "made": Exod 19:6; Isa 61:6; Rom 12:1; 1Pet 2:5-9; Rev 5:10; Rev 20:6.</w:t>
      </w:r>
    </w:p>
  </w:footnote>
  <w:footnote w:id="1996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9967">
    <w:p>
      <w:pPr>
        <w:pStyle w:val="FootnoteText"/>
      </w:pPr>
      <w:r>
        <w:rPr>
          <w:rStyle w:val="FootnoteReference"/>
        </w:rPr>
        <w:footnoteRef/>
      </w:r>
      <w:r>
        <w:t xml:space="preserve"> Cross-references for "and every": Num 24:17; Job 19:26-27; Job 33:26; 1Thess 1:10; 1John 3:2; Jude 1:14; Rev 22:4.</w:t>
      </w:r>
    </w:p>
  </w:footnote>
  <w:footnote w:id="19968">
    <w:p>
      <w:pPr>
        <w:pStyle w:val="FootnoteText"/>
      </w:pPr>
      <w:r>
        <w:rPr>
          <w:rStyle w:val="FootnoteReference"/>
        </w:rPr>
        <w:footnoteRef/>
      </w:r>
      <w:r>
        <w:t xml:space="preserve"> Cross-references for "and they": Ps 22:16; Zech 12:10; John 19:34; John 19:37; Heb 6:6; Heb 10:29.</w:t>
      </w:r>
    </w:p>
  </w:footnote>
  <w:footnote w:id="19969">
    <w:p>
      <w:pPr>
        <w:pStyle w:val="FootnoteText"/>
      </w:pPr>
      <w:r>
        <w:rPr>
          <w:rStyle w:val="FootnoteReference"/>
        </w:rPr>
        <w:footnoteRef/>
      </w:r>
      <w:r>
        <w:t xml:space="preserve"> Cross-references for "and all": Matt 24:30; Luke 23:28-30; Rev 6:15-17; Rev 18:15-19.</w:t>
      </w:r>
    </w:p>
  </w:footnote>
  <w:footnote w:id="19970">
    <w:p>
      <w:pPr>
        <w:pStyle w:val="FootnoteText"/>
      </w:pPr>
      <w:r>
        <w:rPr>
          <w:rStyle w:val="FootnoteReference"/>
        </w:rPr>
        <w:footnoteRef/>
      </w:r>
      <w:r>
        <w:t xml:space="preserve"> Cross-references for "Even So": Judg 5:31; Ps 68:1; Rev 18:20; Rev 19:1-3; Rev 22:20.</w:t>
      </w:r>
    </w:p>
  </w:footnote>
  <w:footnote w:id="1997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99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973">
    <w:p>
      <w:pPr>
        <w:pStyle w:val="FootnoteText"/>
      </w:pPr>
      <w:r>
        <w:rPr>
          <w:rStyle w:val="FootnoteReference"/>
        </w:rPr>
        <w:footnoteRef/>
      </w:r>
      <w:r>
        <w:t xml:space="preserve"> Cross-references for "Alpha": Isa 41:4; Isa 43:10; Isa 44:6; Isa 48:12; Rev 1:11; Rev 1:17; Rev 2:8; Rev 21:6; Rev 22:13.</w:t>
      </w:r>
    </w:p>
  </w:footnote>
  <w:footnote w:id="1997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19975">
    <w:p>
      <w:pPr>
        <w:pStyle w:val="FootnoteText"/>
      </w:pPr>
      <w:r>
        <w:rPr>
          <w:rStyle w:val="FootnoteReference"/>
        </w:rPr>
        <w:footnoteRef/>
      </w:r>
      <w:r>
        <w:t xml:space="preserve"> Cross-references for "which is": Rev 1:4.</w:t>
      </w:r>
    </w:p>
  </w:footnote>
  <w:footnote w:id="1997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997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978">
    <w:p>
      <w:pPr>
        <w:pStyle w:val="FootnoteText"/>
      </w:pPr>
      <w:r>
        <w:rPr>
          <w:rStyle w:val="FootnoteReference"/>
        </w:rPr>
        <w:footnoteRef/>
      </w:r>
      <w:r>
        <w:t xml:space="preserve"> Cross-references for "John": Rev 1:4.</w:t>
      </w:r>
    </w:p>
  </w:footnote>
  <w:footnote w:id="19979">
    <w:p>
      <w:pPr>
        <w:pStyle w:val="FootnoteText"/>
      </w:pPr>
      <w:r>
        <w:rPr>
          <w:rStyle w:val="FootnoteReference"/>
        </w:rPr>
        <w:footnoteRef/>
      </w:r>
      <w:r>
        <w:t xml:space="preserve"> Cross-references for "companion": John 16:33; Acts 14:22; Rom 8:17; 1Cor 4:9-13; Phil 1:7; Phil 4:14; 2Tim 1:8; 2Tim 2:3-12; Rev 2:9-10; Rev 7:14.</w:t>
      </w:r>
    </w:p>
  </w:footnote>
  <w:footnote w:id="19980">
    <w:p>
      <w:pPr>
        <w:pStyle w:val="FootnoteText"/>
      </w:pPr>
      <w:r>
        <w:rPr>
          <w:rStyle w:val="FootnoteReference"/>
        </w:rPr>
        <w:footnoteRef/>
      </w:r>
      <w:r>
        <w:t xml:space="preserve"> Cross-references for "in the": Rom 2:7-8; Rom 5:3-4; Rom 8:25; 2Thess 1:4-5; 2Thess 3:5; Heb 10:36; Jas 5:7-8; Rev 3:10; Rev 13:10; Rev 14:12.</w:t>
      </w:r>
    </w:p>
  </w:footnote>
  <w:footnote w:id="1998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19982">
    <w:p>
      <w:pPr>
        <w:pStyle w:val="FootnoteText"/>
      </w:pPr>
      <w:r>
        <w:rPr>
          <w:rStyle w:val="FootnoteReference"/>
        </w:rPr>
        <w:footnoteRef/>
      </w:r>
      <w:r>
        <w:t xml:space="preserve"> Cross-references for "for the word": Rev 1:2; Rev 6:9; Rev 11:7; Rev 12:11; Rev 12:17; Rev 19:10.</w:t>
      </w:r>
    </w:p>
  </w:footnote>
  <w:footnote w:id="19983">
    <w:p>
      <w:pPr>
        <w:pStyle w:val="FootnoteText"/>
      </w:pPr>
      <w:r>
        <w:rPr>
          <w:rStyle w:val="FootnoteReference"/>
        </w:rPr>
        <w:footnoteRef/>
      </w:r>
      <w:r>
        <w:t xml:space="preserve"> Cross-references for "on the": John 20:19; John 20:26; Acts 20:7; 1Cor 16:2.</w:t>
      </w:r>
    </w:p>
  </w:footnote>
  <w:footnote w:id="19984">
    <w:p>
      <w:pPr>
        <w:pStyle w:val="FootnoteText"/>
      </w:pPr>
      <w:r>
        <w:rPr>
          <w:rStyle w:val="FootnoteReference"/>
        </w:rPr>
        <w:footnoteRef/>
      </w:r>
      <w:r>
        <w:t xml:space="preserve"> Cross-references: Matt 22:43; Acts 10:10-33; 2Cor 12:2-4; Rev 4:2; Rev 17:3; Rev 21:10.</w:t>
      </w:r>
    </w:p>
  </w:footnote>
  <w:footnote w:id="19985">
    <w:p>
      <w:pPr>
        <w:pStyle w:val="FootnoteText"/>
      </w:pPr>
      <w:r>
        <w:rPr>
          <w:rStyle w:val="FootnoteReference"/>
        </w:rPr>
        <w:footnoteRef/>
      </w:r>
      <w:r>
        <w:t xml:space="preserve"> Cross-references: Rev 4:1; Rev 10:3-8.</w:t>
      </w:r>
    </w:p>
  </w:footnote>
  <w:footnote w:id="19986">
    <w:p>
      <w:pPr>
        <w:pStyle w:val="FootnoteText"/>
      </w:pPr>
      <w:r>
        <w:rPr>
          <w:rStyle w:val="FootnoteReference"/>
        </w:rPr>
        <w:footnoteRef/>
      </w:r>
      <w:r>
        <w:t xml:space="preserve"> Cross-references for "I am": Rev 1:8; Rev 1:17.</w:t>
      </w:r>
    </w:p>
  </w:footnote>
  <w:footnote w:id="19987">
    <w:p>
      <w:pPr>
        <w:pStyle w:val="FootnoteText"/>
      </w:pPr>
      <w:r>
        <w:rPr>
          <w:rStyle w:val="FootnoteReference"/>
        </w:rPr>
        <w:footnoteRef/>
      </w:r>
      <w:r>
        <w:t xml:space="preserve"> Cross-references for "What": Deut 31:19; Isa 30:8; Jer 30:2; Hab 2:2; Rev 1:19; Rev 2:1; Rev 10:4; Rev 14:13; Rev 19:9; Rev 21:5.</w:t>
      </w:r>
    </w:p>
  </w:footnote>
  <w:footnote w:id="19988">
    <w:p>
      <w:pPr>
        <w:pStyle w:val="FootnoteText"/>
      </w:pPr>
      <w:r>
        <w:rPr>
          <w:rStyle w:val="FootnoteReference"/>
        </w:rPr>
        <w:footnoteRef/>
      </w:r>
      <w:r>
        <w:t xml:space="preserve"> Cross-references for "seven": Rev 1:4; Rev 2:1; Rev 2:8; Rev 2:12; Rev 2:18; Rev 3:1; Rev 3:7; Rev 3:14.</w:t>
      </w:r>
    </w:p>
  </w:footnote>
  <w:footnote w:id="199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999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1999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1999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999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1999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1999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9996">
    <w:p>
      <w:pPr>
        <w:pStyle w:val="FootnoteText"/>
      </w:pPr>
      <w:r>
        <w:rPr>
          <w:rStyle w:val="FootnoteReference"/>
        </w:rPr>
        <w:footnoteRef/>
      </w:r>
      <w:r>
        <w:t xml:space="preserve"> Cross-references for "Ephesus": Acts 18:19-21; Acts 18:24; Acts 19:1-41; Acts 20:17; 1Cor 15:32; 1Cor 16:8; Eph 1:1; 1Tim 1:3.</w:t>
      </w:r>
    </w:p>
  </w:footnote>
  <w:footnote w:id="19997">
    <w:p>
      <w:pPr>
        <w:pStyle w:val="FootnoteText"/>
      </w:pPr>
      <w:r>
        <w:rPr>
          <w:rStyle w:val="FootnoteReference"/>
        </w:rPr>
        <w:footnoteRef/>
      </w:r>
      <w:r>
        <w:t xml:space="preserve"> Cross-references for "Laodicea": Col 4:15-16.</w:t>
      </w:r>
    </w:p>
  </w:footnote>
  <w:footnote w:id="19998">
    <w:p>
      <w:pPr>
        <w:pStyle w:val="FootnoteText"/>
      </w:pPr>
      <w:r>
        <w:rPr>
          <w:rStyle w:val="FootnoteReference"/>
        </w:rPr>
        <w:footnoteRef/>
      </w:r>
      <w:r>
        <w:t xml:space="preserve"> Cross-references for "I saw": Exod 25:37; Zech 4:2; Rev 1:13; Rev 1:20; Rev 2:1.</w:t>
      </w:r>
    </w:p>
  </w:footnote>
  <w:footnote w:id="19999">
    <w:p>
      <w:pPr>
        <w:pStyle w:val="FootnoteText"/>
      </w:pPr>
      <w:r>
        <w:rPr>
          <w:rStyle w:val="FootnoteReference"/>
        </w:rPr>
        <w:footnoteRef/>
      </w:r>
      <w:r>
        <w:t xml:space="preserve"> Cross-references: Ezek 43:5-6; Mic 6:9.</w:t>
      </w:r>
    </w:p>
  </w:footnote>
  <w:footnote w:id="20000">
    <w:p>
      <w:pPr>
        <w:pStyle w:val="FootnoteText"/>
      </w:pPr>
      <w:r>
        <w:rPr>
          <w:rStyle w:val="FootnoteReference"/>
        </w:rPr>
        <w:footnoteRef/>
      </w:r>
      <w:r>
        <w:t xml:space="preserve"> Cross-references for "like": Ezek 1:26-28; Dan 7:9; Dan 7:13; Dan 10:5-6; Dan 10:16; Phil 2:7-8; Heb 2:14-17; Heb 4:15; Rev 14:14.</w:t>
      </w:r>
    </w:p>
  </w:footnote>
  <w:footnote w:id="20001">
    <w:p>
      <w:pPr>
        <w:pStyle w:val="FootnoteText"/>
      </w:pPr>
      <w:r>
        <w:rPr>
          <w:rStyle w:val="FootnoteReference"/>
        </w:rPr>
        <w:footnoteRef/>
      </w:r>
      <w:r>
        <w:t xml:space="preserve"> Cross-references for "clothed": Dan 10:5.</w:t>
      </w:r>
    </w:p>
  </w:footnote>
  <w:footnote w:id="20002">
    <w:p>
      <w:pPr>
        <w:pStyle w:val="FootnoteText"/>
      </w:pPr>
      <w:r>
        <w:rPr>
          <w:rStyle w:val="FootnoteReference"/>
        </w:rPr>
        <w:footnoteRef/>
      </w:r>
      <w:r>
        <w:t xml:space="preserve"> Cross-references for "and girt": Exod 28:6-8; Exod 39:5; Lev 8:7; Isa 11:5; Rev 15:6.</w:t>
      </w:r>
    </w:p>
  </w:footnote>
  <w:footnote w:id="20003">
    <w:p>
      <w:pPr>
        <w:pStyle w:val="FootnoteText"/>
      </w:pPr>
      <w:r>
        <w:rPr>
          <w:rStyle w:val="FootnoteReference"/>
        </w:rPr>
        <w:footnoteRef/>
      </w:r>
      <w:r>
        <w:t xml:space="preserve"> Cross-references for "and his hairs": Dan 7:9; Matt 28:3.</w:t>
      </w:r>
    </w:p>
  </w:footnote>
  <w:footnote w:id="20004">
    <w:p>
      <w:pPr>
        <w:pStyle w:val="FootnoteText"/>
      </w:pPr>
      <w:r>
        <w:rPr>
          <w:rStyle w:val="FootnoteReference"/>
        </w:rPr>
        <w:footnoteRef/>
      </w:r>
      <w:r>
        <w:t xml:space="preserve"> Cross-references for "and his eyes": Dan 10:6; Rev 2:18; Rev 19:12.</w:t>
      </w:r>
    </w:p>
  </w:footnote>
  <w:footnote w:id="20005">
    <w:p>
      <w:pPr>
        <w:pStyle w:val="FootnoteText"/>
      </w:pPr>
      <w:r>
        <w:rPr>
          <w:rStyle w:val="FootnoteReference"/>
        </w:rPr>
        <w:footnoteRef/>
      </w:r>
      <w:r>
        <w:t xml:space="preserve"> Cross-references for "his feet": Ezek 1:7; Ezek 40:3; Dan 10:6; Rev 2:18.</w:t>
      </w:r>
    </w:p>
  </w:footnote>
  <w:footnote w:id="20006">
    <w:p>
      <w:pPr>
        <w:pStyle w:val="FootnoteText"/>
      </w:pPr>
      <w:r>
        <w:rPr>
          <w:rStyle w:val="FootnoteReference"/>
        </w:rPr>
        <w:footnoteRef/>
      </w:r>
      <w:r>
        <w:t xml:space="preserve"> Cross-references for "his voice": Ps 93:4; Isa 17:13; Ezek 43:2; Rev 14:2; Rev 19:6.</w:t>
      </w:r>
    </w:p>
  </w:footnote>
  <w:footnote w:id="20007">
    <w:p>
      <w:pPr>
        <w:pStyle w:val="FootnoteText"/>
      </w:pPr>
      <w:r>
        <w:rPr>
          <w:rStyle w:val="FootnoteReference"/>
        </w:rPr>
        <w:footnoteRef/>
      </w:r>
      <w:r>
        <w:t xml:space="preserve"> Cross-references for "he had": Job 38:7; Dan 8:10; Dan 12:3; Rev 1:20; Rev 2:1; Rev 3:1; Rev 12:1.</w:t>
      </w:r>
    </w:p>
  </w:footnote>
  <w:footnote w:id="20008">
    <w:p>
      <w:pPr>
        <w:pStyle w:val="FootnoteText"/>
      </w:pPr>
      <w:r>
        <w:rPr>
          <w:rStyle w:val="FootnoteReference"/>
        </w:rPr>
        <w:footnoteRef/>
      </w:r>
      <w:r>
        <w:t xml:space="preserve"> Cross-references for "and his": Isa 24:23; Isa 60:19-20; Mal 4:2; Acts 26:13; Rev 10:1.</w:t>
      </w:r>
    </w:p>
  </w:footnote>
  <w:footnote w:id="20009">
    <w:p>
      <w:pPr>
        <w:pStyle w:val="FootnoteText"/>
      </w:pPr>
      <w:r>
        <w:rPr>
          <w:rStyle w:val="FootnoteReference"/>
        </w:rPr>
        <w:footnoteRef/>
      </w:r>
      <w:r>
        <w:t xml:space="preserve"> Cross-references: Isa 11:4; Isa 49:2; Eph 6:17; Heb 4:12; Rev 2:12; Rev 2:16; Rev 19:15; Rev 19:21.</w:t>
      </w:r>
    </w:p>
  </w:footnote>
  <w:footnote w:id="20010">
    <w:p>
      <w:pPr>
        <w:pStyle w:val="FootnoteText"/>
      </w:pPr>
      <w:r>
        <w:rPr>
          <w:rStyle w:val="FootnoteReference"/>
        </w:rPr>
        <w:footnoteRef/>
      </w:r>
      <w:r>
        <w:t xml:space="preserve"> Cross-references for "I fell": Ezek 1:28; Dan 8:18; Dan 10:8-9; Dan 10:17-19; Hab 3:16; Matt 17:2-6; John 13:23; John 21:20.</w:t>
      </w:r>
    </w:p>
  </w:footnote>
  <w:footnote w:id="20011">
    <w:p>
      <w:pPr>
        <w:pStyle w:val="FootnoteText"/>
      </w:pPr>
      <w:r>
        <w:rPr>
          <w:rStyle w:val="FootnoteReference"/>
        </w:rPr>
        <w:footnoteRef/>
      </w:r>
      <w:r>
        <w:t xml:space="preserve"> Cross-references for "And he": Dan 8:18; Dan 10:10.</w:t>
      </w:r>
    </w:p>
  </w:footnote>
  <w:footnote w:id="20012">
    <w:p>
      <w:pPr>
        <w:pStyle w:val="FootnoteText"/>
      </w:pPr>
      <w:r>
        <w:rPr>
          <w:rStyle w:val="FootnoteReference"/>
        </w:rPr>
        <w:footnoteRef/>
      </w:r>
      <w:r>
        <w:t xml:space="preserve"> Cross-references for "I am": Isa 41:4; Isa 44:6; Isa 48:12; Rev 1:8; Rev 1:11; Rev 2:8; Rev 22:13.</w:t>
      </w:r>
    </w:p>
  </w:footnote>
  <w:footnote w:id="20013">
    <w:p>
      <w:pPr>
        <w:pStyle w:val="FootnoteText"/>
      </w:pPr>
      <w:r>
        <w:rPr>
          <w:rStyle w:val="FootnoteReference"/>
        </w:rPr>
        <w:footnoteRef/>
      </w:r>
      <w:r>
        <w:t xml:space="preserve"> Cross-references for "Fear not": Gen 15:1; Exod 14:13; Exod 20:20; Isa 41:10; Dan 10:12; Matt 28:4; Mark 16:5-6; Luke 24:37-39.</w:t>
      </w:r>
    </w:p>
  </w:footnote>
  <w:footnote w:id="20014">
    <w:p>
      <w:pPr>
        <w:pStyle w:val="FootnoteText"/>
      </w:pPr>
      <w:r>
        <w:rPr>
          <w:rStyle w:val="FootnoteReference"/>
        </w:rPr>
        <w:footnoteRef/>
      </w:r>
      <w:r>
        <w:t xml:space="preserve"> Cross-references for "I am alive": Heb 7:16; Heb 7:25; Rev 4:9; Rev 5:14.</w:t>
      </w:r>
    </w:p>
  </w:footnote>
  <w:footnote w:id="20015">
    <w:p>
      <w:pPr>
        <w:pStyle w:val="FootnoteText"/>
      </w:pPr>
      <w:r>
        <w:rPr>
          <w:rStyle w:val="FootnoteReference"/>
        </w:rPr>
        <w:footnoteRef/>
      </w:r>
      <w:r>
        <w:t xml:space="preserve"> Cross-references for "the keys": Ps 68:20; Isa 22:22; Matt 16:19; Rev 3:7; Rev 9:1; Rev 20:1-2; Rev 20:14.</w:t>
      </w:r>
    </w:p>
  </w:footnote>
  <w:footnote w:id="20016">
    <w:p>
      <w:pPr>
        <w:pStyle w:val="FootnoteText"/>
      </w:pPr>
      <w:r>
        <w:rPr>
          <w:rStyle w:val="FootnoteReference"/>
        </w:rPr>
        <w:footnoteRef/>
      </w:r>
      <w:r>
        <w:t xml:space="preserve"> Cross-references for "that liveth": Job 19:25; Ps 18:46; John 14:19; Rom 6:9; 2Cor 13:4; Gal 2:20; Col 3:3; Heb 7:25.</w:t>
      </w:r>
    </w:p>
  </w:footnote>
  <w:footnote w:id="20017">
    <w:p>
      <w:pPr>
        <w:pStyle w:val="FootnoteText"/>
      </w:pPr>
      <w:r>
        <w:rPr>
          <w:rStyle w:val="FootnoteReference"/>
        </w:rPr>
        <w:footnoteRef/>
      </w:r>
      <w:r>
        <w:t xml:space="preserve"> Cross-references: Rom 14:8-9; 2Cor 5:14-15; Heb 1:3; Heb 12:2.</w:t>
      </w:r>
    </w:p>
  </w:footnote>
  <w:footnote w:id="20018">
    <w:p>
      <w:pPr>
        <w:pStyle w:val="FootnoteText"/>
      </w:pPr>
      <w:r>
        <w:rPr>
          <w:rStyle w:val="FootnoteReference"/>
        </w:rPr>
        <w:footnoteRef/>
      </w:r>
      <w:r>
        <w:t xml:space="preserve"> Cross-references for "the things": Rev 1:11; Rev 1:12-20.</w:t>
      </w:r>
    </w:p>
  </w:footnote>
  <w:footnote w:id="20019">
    <w:p>
      <w:pPr>
        <w:pStyle w:val="FootnoteText"/>
      </w:pPr>
      <w:r>
        <w:rPr>
          <w:rStyle w:val="FootnoteReference"/>
        </w:rPr>
        <w:footnoteRef/>
      </w:r>
      <w:r>
        <w:t xml:space="preserve"> Cross-references for "mystery": Matt 13:11; Luke 8:10.</w:t>
      </w:r>
    </w:p>
  </w:footnote>
  <w:footnote w:id="20020">
    <w:p>
      <w:pPr>
        <w:pStyle w:val="FootnoteText"/>
      </w:pPr>
      <w:r>
        <w:rPr>
          <w:rStyle w:val="FootnoteReference"/>
        </w:rPr>
        <w:footnoteRef/>
      </w:r>
      <w:r>
        <w:t xml:space="preserve"> Cross-references for "the seven stars": Rev 1:13; Rev 1:16.</w:t>
      </w:r>
    </w:p>
  </w:footnote>
  <w:footnote w:id="20021">
    <w:p>
      <w:pPr>
        <w:pStyle w:val="FootnoteText"/>
      </w:pPr>
      <w:r>
        <w:rPr>
          <w:rStyle w:val="FootnoteReference"/>
        </w:rPr>
        <w:footnoteRef/>
      </w:r>
      <w:r>
        <w:t xml:space="preserve"> Cross-references for "the seven golden": Rev 1:12.</w:t>
      </w:r>
    </w:p>
  </w:footnote>
  <w:footnote w:id="20022">
    <w:p>
      <w:pPr>
        <w:pStyle w:val="FootnoteText"/>
      </w:pPr>
      <w:r>
        <w:rPr>
          <w:rStyle w:val="FootnoteReference"/>
        </w:rPr>
        <w:footnoteRef/>
      </w:r>
      <w:r>
        <w:t xml:space="preserve"> Cross-references for "The seven stars": Mal 2:7; Rev 2:1; Rev 2:8; Rev 2:12; Rev 2:18; Rev 3:1; Rev 3:7; Rev 3:14.</w:t>
      </w:r>
    </w:p>
  </w:footnote>
  <w:footnote w:id="20023">
    <w:p>
      <w:pPr>
        <w:pStyle w:val="FootnoteText"/>
      </w:pPr>
      <w:r>
        <w:rPr>
          <w:rStyle w:val="FootnoteReference"/>
        </w:rPr>
        <w:footnoteRef/>
      </w:r>
      <w:r>
        <w:t xml:space="preserve"> Cross-references for "and the": Zech 4:2; Matt 5:15-16; Phil 2:15-16; 1Tim 3:14-16.</w:t>
      </w:r>
    </w:p>
  </w:footnote>
  <w:footnote w:id="20024">
    <w:p>
      <w:pPr>
        <w:pStyle w:val="FootnoteText"/>
      </w:pPr>
      <w:r>
        <w:rPr>
          <w:rStyle w:val="FootnoteReference"/>
        </w:rPr>
        <w:footnoteRef/>
      </w:r>
      <w:r>
        <w:t xml:space="preserve"> Cross-references for "the angel": Rev 2:8; Rev 2:12; Rev 2:18; Rev 3:1; Rev 3:7; Rev 3:14.</w:t>
      </w:r>
    </w:p>
  </w:footnote>
  <w:footnote w:id="2002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26">
    <w:p>
      <w:pPr>
        <w:pStyle w:val="FootnoteText"/>
      </w:pPr>
      <w:r>
        <w:rPr>
          <w:rStyle w:val="FootnoteReference"/>
        </w:rPr>
        <w:footnoteRef/>
      </w:r>
      <w:r>
        <w:t xml:space="preserve"> Cross-references for "church": Rev 1:11.</w:t>
      </w:r>
    </w:p>
  </w:footnote>
  <w:footnote w:id="20027">
    <w:p>
      <w:pPr>
        <w:pStyle w:val="FootnoteText"/>
      </w:pPr>
      <w:r>
        <w:rPr>
          <w:rStyle w:val="FootnoteReference"/>
        </w:rPr>
        <w:footnoteRef/>
      </w:r>
      <w:r>
        <w:t xml:space="preserve"> Cross-references for "holdeth": John 5:35; Rev 1:16; Rev 1:20; Rev 8:10-12; Rev 12:1.</w:t>
      </w:r>
    </w:p>
  </w:footnote>
  <w:footnote w:id="20028">
    <w:p>
      <w:pPr>
        <w:pStyle w:val="FootnoteText"/>
      </w:pPr>
      <w:r>
        <w:rPr>
          <w:rStyle w:val="FootnoteReference"/>
        </w:rPr>
        <w:footnoteRef/>
      </w:r>
      <w:r>
        <w:t xml:space="preserve"> Cross-references for "walketh": Ezek 28:13-14; Matt 18:20; Matt 28:20; Rev 1:12-13.</w:t>
      </w:r>
    </w:p>
  </w:footnote>
  <w:footnote w:id="20029">
    <w:p>
      <w:pPr>
        <w:pStyle w:val="FootnoteText"/>
      </w:pPr>
      <w:r>
        <w:rPr>
          <w:rStyle w:val="FootnoteReference"/>
        </w:rPr>
        <w:footnoteRef/>
      </w:r>
      <w:r>
        <w:t xml:space="preserve"> Cross-references for "know": Ps 1:6; Matt 7:23; 1Thess 1:3; 2Tim 2:19; Heb 6:10; Rev 2:9; Rev 2:13; Rev 2:19; Rev 3:1; Rev 3:8; Rev 3:15.</w:t>
      </w:r>
    </w:p>
  </w:footnote>
  <w:footnote w:id="20030">
    <w:p>
      <w:pPr>
        <w:pStyle w:val="FootnoteText"/>
      </w:pPr>
      <w:r>
        <w:rPr>
          <w:rStyle w:val="FootnoteReference"/>
        </w:rPr>
        <w:footnoteRef/>
      </w:r>
      <w:r>
        <w:t xml:space="preserve"> Cross-references: Gal 1:7; Eph 4:14; 1Thess 5:21; 2Pet 2:1-3; 1John 4:1; Rev 2:6; Rev 2:14-15; Rev 2:20-21.</w:t>
      </w:r>
    </w:p>
  </w:footnote>
  <w:footnote w:id="20031">
    <w:p>
      <w:pPr>
        <w:pStyle w:val="FootnoteText"/>
      </w:pPr>
      <w:r>
        <w:rPr>
          <w:rStyle w:val="FootnoteReference"/>
        </w:rPr>
        <w:footnoteRef/>
      </w:r>
      <w:r>
        <w:t xml:space="preserve"> Cross-references for "thou hast": 2Cor 11:13-15; 1John 2:21-22; 1John 4:1.</w:t>
      </w:r>
    </w:p>
  </w:footnote>
  <w:footnote w:id="20032">
    <w:p>
      <w:pPr>
        <w:pStyle w:val="FootnoteText"/>
      </w:pPr>
      <w:r>
        <w:rPr>
          <w:rStyle w:val="FootnoteReference"/>
        </w:rPr>
        <w:footnoteRef/>
      </w:r>
      <w:r>
        <w:t xml:space="preserve"> Cross-references for "hast borne": Ps 69:7; Mic 7:9; Mark 15:21; Luke 14:27; 1Cor 13:7; Gal 6:2; Heb 13:13.</w:t>
      </w:r>
    </w:p>
  </w:footnote>
  <w:footnote w:id="2003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3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35">
    <w:p>
      <w:pPr>
        <w:pStyle w:val="FootnoteText"/>
      </w:pPr>
      <w:r>
        <w:rPr>
          <w:rStyle w:val="FootnoteReference"/>
        </w:rPr>
        <w:footnoteRef/>
      </w:r>
      <w:r>
        <w:t xml:space="preserve"> Cross-references for "hast not": Luke 18:1; 2Cor 4:1; 2Cor 4:16; Gal 6:9; 2Thess 3:13; Heb 12:3-5.</w:t>
      </w:r>
    </w:p>
  </w:footnote>
  <w:footnote w:id="20036">
    <w:p>
      <w:pPr>
        <w:pStyle w:val="FootnoteText"/>
      </w:pPr>
      <w:r>
        <w:rPr>
          <w:rStyle w:val="FootnoteReference"/>
        </w:rPr>
        <w:footnoteRef/>
      </w:r>
      <w:r>
        <w:t xml:space="preserve"> Cross-references for "I have": Rev 2:14; Rev 2:20.</w:t>
      </w:r>
    </w:p>
  </w:footnote>
  <w:footnote w:id="20037">
    <w:p>
      <w:pPr>
        <w:pStyle w:val="FootnoteText"/>
      </w:pPr>
      <w:r>
        <w:rPr>
          <w:rStyle w:val="FootnoteReference"/>
        </w:rPr>
        <w:footnoteRef/>
      </w:r>
      <w:r>
        <w:t xml:space="preserve"> Cross-references for "because": Jer 2:2-5; Matt 24:12-13; Phil 1:9; Phil 3:13-16; 1Thess 4:9-10; 2Thess 1:3; Heb 6:10-11; Rev 3:14-17.</w:t>
      </w:r>
    </w:p>
  </w:footnote>
  <w:footnote w:id="20038">
    <w:p>
      <w:pPr>
        <w:pStyle w:val="FootnoteText"/>
      </w:pPr>
      <w:r>
        <w:rPr>
          <w:rStyle w:val="FootnoteReference"/>
        </w:rPr>
        <w:footnoteRef/>
      </w:r>
      <w:r>
        <w:t xml:space="preserve"> Cross-references for "Remember": Ezek 16:61-63; Ezek 20:43; Ezek 36:31; 2Pet 1:12-13; Rev 3:3; Rev 3:19.</w:t>
      </w:r>
    </w:p>
  </w:footnote>
  <w:footnote w:id="20039">
    <w:p>
      <w:pPr>
        <w:pStyle w:val="FootnoteText"/>
      </w:pPr>
      <w:r>
        <w:rPr>
          <w:rStyle w:val="FootnoteReference"/>
        </w:rPr>
        <w:footnoteRef/>
      </w:r>
      <w:r>
        <w:t xml:space="preserve"> Cross-references for "and repent": Acts 17:30-31; Rev 2:16; Rev 2:21-22; Rev 3:3; Rev 3:19; Rev 9:20-21; Rev 16:9.</w:t>
      </w:r>
    </w:p>
  </w:footnote>
  <w:footnote w:id="20040">
    <w:p>
      <w:pPr>
        <w:pStyle w:val="FootnoteText"/>
      </w:pPr>
      <w:r>
        <w:rPr>
          <w:rStyle w:val="FootnoteReference"/>
        </w:rPr>
        <w:footnoteRef/>
      </w:r>
      <w:r>
        <w:t xml:space="preserve"> Cross-references for "and do": Isa 1:26; Jer 2:2-3; Hos 9:10; Mal 3:4; Mal 4:6; Luke 1:17; Rev 2:19; Rev 3:2-3.</w:t>
      </w:r>
    </w:p>
  </w:footnote>
  <w:footnote w:id="20041">
    <w:p>
      <w:pPr>
        <w:pStyle w:val="FootnoteText"/>
      </w:pPr>
      <w:r>
        <w:rPr>
          <w:rStyle w:val="FootnoteReference"/>
        </w:rPr>
        <w:footnoteRef/>
      </w:r>
      <w:r>
        <w:t xml:space="preserve"> Cross-references for "else": Matt 21:41-43; Matt 24:48-51; Mark 12:9; Luke 12:45-46; Luke 20:16; Rev 2:16; Rev 3:3.</w:t>
      </w:r>
    </w:p>
  </w:footnote>
  <w:footnote w:id="20042">
    <w:p>
      <w:pPr>
        <w:pStyle w:val="FootnoteText"/>
      </w:pPr>
      <w:r>
        <w:rPr>
          <w:rStyle w:val="FootnoteReference"/>
        </w:rPr>
        <w:footnoteRef/>
      </w:r>
      <w:r>
        <w:t xml:space="preserve"> Cross-references for "thou art": Isa 14:12; Hos 14:1; Gal 5:4; Jude 1:24.</w:t>
      </w:r>
    </w:p>
  </w:footnote>
  <w:footnote w:id="20043">
    <w:p>
      <w:pPr>
        <w:pStyle w:val="FootnoteText"/>
      </w:pPr>
      <w:r>
        <w:rPr>
          <w:rStyle w:val="FootnoteReference"/>
        </w:rPr>
        <w:footnoteRef/>
      </w:r>
      <w:r>
        <w:t xml:space="preserve"> Cross-references for "that": 2Chr 19:2; Ps 26:5; Ps 101:3; Ps 139:21-22; 2John 1:9-10; Rev 2:14-15.</w:t>
      </w:r>
    </w:p>
  </w:footnote>
  <w:footnote w:id="2004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45">
    <w:p>
      <w:pPr>
        <w:pStyle w:val="FootnoteText"/>
      </w:pPr>
      <w:r>
        <w:rPr>
          <w:rStyle w:val="FootnoteReference"/>
        </w:rPr>
        <w:footnoteRef/>
      </w:r>
      <w:r>
        <w:t xml:space="preserve"> Cross-references for "let him": 1Cor 2:10; 1Cor 12:4-12; Rev 14:13; Rev 22:17.</w:t>
      </w:r>
    </w:p>
  </w:footnote>
  <w:footnote w:id="20046">
    <w:p>
      <w:pPr>
        <w:pStyle w:val="FootnoteText"/>
      </w:pPr>
      <w:r>
        <w:rPr>
          <w:rStyle w:val="FootnoteReference"/>
        </w:rPr>
        <w:footnoteRef/>
      </w:r>
      <w:r>
        <w:t xml:space="preserve"> Cross-references for "To him": John 16:33; 1John 5:4-5; Rev 2:11; Rev 2:17; Rev 2:26-28; Rev 3:5; Rev 3:12; Rev 3:21; Rev 12:10-11; Rev 15:2; Rev 21:7.</w:t>
      </w:r>
    </w:p>
  </w:footnote>
  <w:footnote w:id="20047">
    <w:p>
      <w:pPr>
        <w:pStyle w:val="FootnoteText"/>
      </w:pPr>
      <w:r>
        <w:rPr>
          <w:rStyle w:val="FootnoteReference"/>
        </w:rPr>
        <w:footnoteRef/>
      </w:r>
      <w:r>
        <w:t xml:space="preserve"> Cross-references for "the tree": Gen 2:9; Gen 3:22-24; Prov 3:18; Prov 11:30; Prov 13:12; Prov 15:4; Rev 22:2; Rev 22:14.</w:t>
      </w:r>
    </w:p>
  </w:footnote>
  <w:footnote w:id="20048">
    <w:p>
      <w:pPr>
        <w:pStyle w:val="FootnoteText"/>
      </w:pPr>
      <w:r>
        <w:rPr>
          <w:rStyle w:val="FootnoteReference"/>
        </w:rPr>
        <w:footnoteRef/>
      </w:r>
      <w:r>
        <w:t xml:space="preserve"> Cross-references for "the paradise": Luke 23:43; 2Cor 12:4.</w:t>
      </w:r>
    </w:p>
  </w:footnote>
  <w:footnote w:id="20049">
    <w:p>
      <w:pPr>
        <w:pStyle w:val="FootnoteText"/>
      </w:pPr>
      <w:r>
        <w:rPr>
          <w:rStyle w:val="FootnoteReference"/>
        </w:rPr>
        <w:footnoteRef/>
      </w:r>
      <w:r>
        <w:t xml:space="preserve"> Cross-references for "that hath": Matt 11:15; Matt 13:9; Matt 13:43; Mark 7:16; Rev 2:11; Rev 2:17; Rev 2:29; Rev 3:6; Rev 3:13; Rev 3:22; Rev 13:9.</w:t>
      </w:r>
    </w:p>
  </w:footnote>
  <w:footnote w:id="20050">
    <w:p>
      <w:pPr>
        <w:pStyle w:val="FootnoteText"/>
      </w:pPr>
      <w:r>
        <w:rPr>
          <w:rStyle w:val="FootnoteReference"/>
        </w:rPr>
        <w:footnoteRef/>
      </w:r>
      <w:r>
        <w:t xml:space="preserve"> Cross-references for "the angel": Rev 2:1.</w:t>
      </w:r>
    </w:p>
  </w:footnote>
  <w:footnote w:id="2005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52">
    <w:p>
      <w:pPr>
        <w:pStyle w:val="FootnoteText"/>
      </w:pPr>
      <w:r>
        <w:rPr>
          <w:rStyle w:val="FootnoteReference"/>
        </w:rPr>
        <w:footnoteRef/>
      </w:r>
      <w:r>
        <w:t xml:space="preserve"> Cross-references for "the first": Rev 1:8; Rev 1:11; Rev 1:17-18.</w:t>
      </w:r>
    </w:p>
  </w:footnote>
  <w:footnote w:id="20053">
    <w:p>
      <w:pPr>
        <w:pStyle w:val="FootnoteText"/>
      </w:pPr>
      <w:r>
        <w:rPr>
          <w:rStyle w:val="FootnoteReference"/>
        </w:rPr>
        <w:footnoteRef/>
      </w:r>
      <w:r>
        <w:t xml:space="preserve"> Cross-references for "know": Rev 2:2.</w:t>
      </w:r>
    </w:p>
  </w:footnote>
  <w:footnote w:id="20054">
    <w:p>
      <w:pPr>
        <w:pStyle w:val="FootnoteText"/>
      </w:pPr>
      <w:r>
        <w:rPr>
          <w:rStyle w:val="FootnoteReference"/>
        </w:rPr>
        <w:footnoteRef/>
      </w:r>
      <w:r>
        <w:t xml:space="preserve"> Cross-references for "tribulation": John 16:33; Acts 14:22; Rom 5:3; Rom 8:35; Rom 12:12; 1Thess 3:4; 2Thess 1:6-7; Rev 7:14.</w:t>
      </w:r>
    </w:p>
  </w:footnote>
  <w:footnote w:id="20055">
    <w:p>
      <w:pPr>
        <w:pStyle w:val="FootnoteText"/>
      </w:pPr>
      <w:r>
        <w:rPr>
          <w:rStyle w:val="FootnoteReference"/>
        </w:rPr>
        <w:footnoteRef/>
      </w:r>
      <w:r>
        <w:t xml:space="preserve"> Cross-references for "poverty": Luke 4:18; Luke 6:20; 2Cor 8:2; 2Cor 8:9; Jas 2:5-6.</w:t>
      </w:r>
    </w:p>
  </w:footnote>
  <w:footnote w:id="20056">
    <w:p>
      <w:pPr>
        <w:pStyle w:val="FootnoteText"/>
      </w:pPr>
      <w:r>
        <w:rPr>
          <w:rStyle w:val="FootnoteReference"/>
        </w:rPr>
        <w:footnoteRef/>
      </w:r>
      <w:r>
        <w:t xml:space="preserve"> Cross-references for "the blasphemy": Luke 22:65; Acts 26:11; 1Tim 1:13.</w:t>
      </w:r>
    </w:p>
  </w:footnote>
  <w:footnote w:id="200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58">
    <w:p>
      <w:pPr>
        <w:pStyle w:val="FootnoteText"/>
      </w:pPr>
      <w:r>
        <w:rPr>
          <w:rStyle w:val="FootnoteReference"/>
        </w:rPr>
        <w:footnoteRef/>
      </w:r>
      <w:r>
        <w:t xml:space="preserve"> Cross-references for "the synagogue": Rev 3:9.</w:t>
      </w:r>
    </w:p>
  </w:footnote>
  <w:footnote w:id="200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060">
    <w:p>
      <w:pPr>
        <w:pStyle w:val="FootnoteText"/>
      </w:pPr>
      <w:r>
        <w:rPr>
          <w:rStyle w:val="FootnoteReference"/>
        </w:rPr>
        <w:footnoteRef/>
      </w:r>
      <w:r>
        <w:t xml:space="preserve"> Cross-references for "thou art": Luke 12:21; 2Cor 6:10; 1Tim 6:18; Jas 2:5-6; Rev 3:17-18.</w:t>
      </w:r>
    </w:p>
  </w:footnote>
  <w:footnote w:id="20061">
    <w:p>
      <w:pPr>
        <w:pStyle w:val="FootnoteText"/>
      </w:pPr>
      <w:r>
        <w:rPr>
          <w:rStyle w:val="FootnoteReference"/>
        </w:rPr>
        <w:footnoteRef/>
      </w:r>
      <w:r>
        <w:t xml:space="preserve"> Cross-references for "which": Rom 2:17; Rom 2:28-29; Rom 9:6.</w:t>
      </w:r>
    </w:p>
  </w:footnote>
  <w:footnote w:id="20062">
    <w:p>
      <w:pPr>
        <w:pStyle w:val="FootnoteText"/>
      </w:pPr>
      <w:r>
        <w:rPr>
          <w:rStyle w:val="FootnoteReference"/>
        </w:rPr>
        <w:footnoteRef/>
      </w:r>
      <w:r>
        <w:t xml:space="preserve"> Cross-references for "Fear": Matt 10:22.</w:t>
      </w:r>
    </w:p>
  </w:footnote>
  <w:footnote w:id="20063">
    <w:p>
      <w:pPr>
        <w:pStyle w:val="FootnoteText"/>
      </w:pPr>
      <w:r>
        <w:rPr>
          <w:rStyle w:val="FootnoteReference"/>
        </w:rPr>
        <w:footnoteRef/>
      </w:r>
      <w:r>
        <w:t xml:space="preserve"> Cross-references for "the devil": Luke 21:12; John 13:2; John 13:27; Eph 2:2; Eph 6:12; 1Pet 5:8; Rev 12:9-11; Rev 13:2; Rev 13:7; Rev 13:15-17.</w:t>
      </w:r>
    </w:p>
  </w:footnote>
  <w:footnote w:id="20064">
    <w:p>
      <w:pPr>
        <w:pStyle w:val="FootnoteText"/>
      </w:pPr>
      <w:r>
        <w:rPr>
          <w:rStyle w:val="FootnoteReference"/>
        </w:rPr>
        <w:footnoteRef/>
      </w:r>
      <w:r>
        <w:t xml:space="preserve"> Cross-references for "ten days": Hab 2:3; 1Pet 1:6-7.</w:t>
      </w:r>
    </w:p>
  </w:footnote>
  <w:footnote w:id="20065">
    <w:p>
      <w:pPr>
        <w:pStyle w:val="FootnoteText"/>
      </w:pPr>
      <w:r>
        <w:rPr>
          <w:rStyle w:val="FootnoteReference"/>
        </w:rPr>
        <w:footnoteRef/>
      </w:r>
      <w:r>
        <w:t xml:space="preserve"> Cross-references for "a crown": Jas 1:12; 1Pet 5:4; Rev 3:11.</w:t>
      </w:r>
    </w:p>
  </w:footnote>
  <w:footnote w:id="20066">
    <w:p>
      <w:pPr>
        <w:pStyle w:val="FootnoteText"/>
      </w:pPr>
      <w:r>
        <w:rPr>
          <w:rStyle w:val="FootnoteReference"/>
        </w:rPr>
        <w:footnoteRef/>
      </w:r>
      <w:r>
        <w:t xml:space="preserve"> Cross-references for "shalt": Dan 3:16-18; Matt 10:28; Luke 12:4-7.</w:t>
      </w:r>
    </w:p>
  </w:footnote>
  <w:footnote w:id="20067">
    <w:p>
      <w:pPr>
        <w:pStyle w:val="FootnoteText"/>
      </w:pPr>
      <w:r>
        <w:rPr>
          <w:rStyle w:val="FootnoteReference"/>
        </w:rPr>
        <w:footnoteRef/>
      </w:r>
      <w:r>
        <w:t xml:space="preserve"> Cross-references for "ye shall": Rev 2:9.</w:t>
      </w:r>
    </w:p>
  </w:footnote>
  <w:footnote w:id="2006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069">
    <w:p>
      <w:pPr>
        <w:pStyle w:val="FootnoteText"/>
      </w:pPr>
      <w:r>
        <w:rPr>
          <w:rStyle w:val="FootnoteReference"/>
        </w:rPr>
        <w:footnoteRef/>
      </w:r>
      <w:r>
        <w:t xml:space="preserve"> Cross-references for "the second": Rev 20:6; Rev 20:14; Rev 21:8.</w:t>
      </w:r>
    </w:p>
  </w:footnote>
  <w:footnote w:id="20070">
    <w:p>
      <w:pPr>
        <w:pStyle w:val="FootnoteText"/>
      </w:pPr>
      <w:r>
        <w:rPr>
          <w:rStyle w:val="FootnoteReference"/>
        </w:rPr>
        <w:footnoteRef/>
      </w:r>
      <w:r>
        <w:t xml:space="preserve"> Cross-references for "that hath": Rev 2:7; Rev 13:9.</w:t>
      </w:r>
    </w:p>
  </w:footnote>
  <w:footnote w:id="20071">
    <w:p>
      <w:pPr>
        <w:pStyle w:val="FootnoteText"/>
      </w:pPr>
      <w:r>
        <w:rPr>
          <w:rStyle w:val="FootnoteReference"/>
        </w:rPr>
        <w:footnoteRef/>
      </w:r>
      <w:r>
        <w:t xml:space="preserve"> Cross-references for "the angel": Rev 1:11; Rev 2:1.</w:t>
      </w:r>
    </w:p>
  </w:footnote>
  <w:footnote w:id="2007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73">
    <w:p>
      <w:pPr>
        <w:pStyle w:val="FootnoteText"/>
      </w:pPr>
      <w:r>
        <w:rPr>
          <w:rStyle w:val="FootnoteReference"/>
        </w:rPr>
        <w:footnoteRef/>
      </w:r>
      <w:r>
        <w:t xml:space="preserve"> Cross-references for "which hath": Isa 11:4; Heb 4:12; Rev 1:16; Rev 2:16; Rev 19:15; Rev 19:21.</w:t>
      </w:r>
    </w:p>
  </w:footnote>
  <w:footnote w:id="20074">
    <w:p>
      <w:pPr>
        <w:pStyle w:val="FootnoteText"/>
      </w:pPr>
      <w:r>
        <w:rPr>
          <w:rStyle w:val="FootnoteReference"/>
        </w:rPr>
        <w:footnoteRef/>
      </w:r>
      <w:r>
        <w:t xml:space="preserve"> Cross-references for "know": Rev 2:2; Rev 2:9.</w:t>
      </w:r>
    </w:p>
  </w:footnote>
  <w:footnote w:id="20075">
    <w:p>
      <w:pPr>
        <w:pStyle w:val="FootnoteText"/>
      </w:pPr>
      <w:r>
        <w:rPr>
          <w:rStyle w:val="FootnoteReference"/>
        </w:rPr>
        <w:footnoteRef/>
      </w:r>
      <w:r>
        <w:t xml:space="preserve"> Cross-references for "Satan's": Rev 2:9-10; Rev 2:24; Rev 3:9.</w:t>
      </w:r>
    </w:p>
  </w:footnote>
  <w:footnote w:id="20076">
    <w:p>
      <w:pPr>
        <w:pStyle w:val="FootnoteText"/>
      </w:pPr>
      <w:r>
        <w:rPr>
          <w:rStyle w:val="FootnoteReference"/>
        </w:rPr>
        <w:footnoteRef/>
      </w:r>
      <w:r>
        <w:t xml:space="preserve"> Cross-references for "my name": Matt 24:9; Luke 21:17; Acts 9:14; Jas 2:7; Rev 3:8.</w:t>
      </w:r>
    </w:p>
  </w:footnote>
  <w:footnote w:id="20077">
    <w:p>
      <w:pPr>
        <w:pStyle w:val="FootnoteText"/>
      </w:pPr>
      <w:r>
        <w:rPr>
          <w:rStyle w:val="FootnoteReference"/>
        </w:rPr>
        <w:footnoteRef/>
      </w:r>
      <w:r>
        <w:t xml:space="preserve"> Cross-references for "denied": Matt 10:23; 1Tim 5:8; 2Tim 2:12; Jude 1:3-4.</w:t>
      </w:r>
    </w:p>
  </w:footnote>
  <w:footnote w:id="2007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079">
    <w:p>
      <w:pPr>
        <w:pStyle w:val="FootnoteText"/>
      </w:pPr>
      <w:r>
        <w:rPr>
          <w:rStyle w:val="FootnoteReference"/>
        </w:rPr>
        <w:footnoteRef/>
      </w:r>
      <w:r>
        <w:t xml:space="preserve"> Cross-references for "thou holdest": 1Thess 5:21; 2Tim 1:13; Heb 3:6; Heb 10:23; Rev 2:25; Rev 3:3; Rev 3:11.</w:t>
      </w:r>
    </w:p>
  </w:footnote>
  <w:footnote w:id="20080">
    <w:p>
      <w:pPr>
        <w:pStyle w:val="FootnoteText"/>
      </w:pPr>
      <w:r>
        <w:rPr>
          <w:rStyle w:val="FootnoteReference"/>
        </w:rPr>
        <w:footnoteRef/>
      </w:r>
      <w:r>
        <w:t xml:space="preserve"> Cross-references: Acts 22:20.</w:t>
      </w:r>
    </w:p>
  </w:footnote>
  <w:footnote w:id="20081">
    <w:p>
      <w:pPr>
        <w:pStyle w:val="FootnoteText"/>
      </w:pPr>
      <w:r>
        <w:rPr>
          <w:rStyle w:val="FootnoteReference"/>
        </w:rPr>
        <w:footnoteRef/>
      </w:r>
      <w:r>
        <w:t xml:space="preserve"> Cross-references for "I have": Rev 2:4; Rev 2:20.</w:t>
      </w:r>
    </w:p>
  </w:footnote>
  <w:footnote w:id="2008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0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084">
    <w:p>
      <w:pPr>
        <w:pStyle w:val="FootnoteText"/>
      </w:pPr>
      <w:r>
        <w:rPr>
          <w:rStyle w:val="FootnoteReference"/>
        </w:rPr>
        <w:footnoteRef/>
      </w:r>
      <w:r>
        <w:t xml:space="preserve"> Cross-references for "to commit": 1Cor 6:13-18; 1Cor 7:2; Heb 13:4; Rev 21:8; Rev 22:15.</w:t>
      </w:r>
    </w:p>
  </w:footnote>
  <w:footnote w:id="20085">
    <w:p>
      <w:pPr>
        <w:pStyle w:val="FootnoteText"/>
      </w:pPr>
      <w:r>
        <w:rPr>
          <w:rStyle w:val="FootnoteReference"/>
        </w:rPr>
        <w:footnoteRef/>
      </w:r>
      <w:r>
        <w:t xml:space="preserve"> Cross-references for "Balaam": Num 24:14; Num 25:1-3; Num 31:8; Num 31:16; Josh 24:9; 2Pet 2:15; Jude 1:11.</w:t>
      </w:r>
    </w:p>
  </w:footnote>
  <w:footnote w:id="2008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087">
    <w:p>
      <w:pPr>
        <w:pStyle w:val="FootnoteText"/>
      </w:pPr>
      <w:r>
        <w:rPr>
          <w:rStyle w:val="FootnoteReference"/>
        </w:rPr>
        <w:footnoteRef/>
      </w:r>
      <w:r>
        <w:t xml:space="preserve"> Cross-references: Acts 15:20-21; Acts 15:29; Acts 21:25; 1Cor 8:4-13; 1Cor 10:18-31; Rev 2:20.</w:t>
      </w:r>
    </w:p>
  </w:footnote>
  <w:footnote w:id="20088">
    <w:p>
      <w:pPr>
        <w:pStyle w:val="FootnoteText"/>
      </w:pPr>
      <w:r>
        <w:rPr>
          <w:rStyle w:val="FootnoteReference"/>
        </w:rPr>
        <w:footnoteRef/>
      </w:r>
      <w:r>
        <w:t xml:space="preserve"> Cross-references for "the doctrine": Rev 2:6.</w:t>
      </w:r>
    </w:p>
  </w:footnote>
  <w:footnote w:id="20089">
    <w:p>
      <w:pPr>
        <w:pStyle w:val="FootnoteText"/>
      </w:pPr>
      <w:r>
        <w:rPr>
          <w:rStyle w:val="FootnoteReference"/>
        </w:rPr>
        <w:footnoteRef/>
      </w:r>
      <w:r>
        <w:t xml:space="preserve"> Cross-references for "Repent": Acts 17:30-31; Rev 2:5; Rev 2:21-22; Rev 3:19; Rev 16:9.</w:t>
      </w:r>
    </w:p>
  </w:footnote>
  <w:footnote w:id="20090">
    <w:p>
      <w:pPr>
        <w:pStyle w:val="FootnoteText"/>
      </w:pPr>
      <w:r>
        <w:rPr>
          <w:rStyle w:val="FootnoteReference"/>
        </w:rPr>
        <w:footnoteRef/>
      </w:r>
      <w:r>
        <w:t xml:space="preserve"> Cross-references for "else": Rev 2:5.</w:t>
      </w:r>
    </w:p>
  </w:footnote>
  <w:footnote w:id="20091">
    <w:p>
      <w:pPr>
        <w:pStyle w:val="FootnoteText"/>
      </w:pPr>
      <w:r>
        <w:rPr>
          <w:rStyle w:val="FootnoteReference"/>
        </w:rPr>
        <w:footnoteRef/>
      </w:r>
      <w:r>
        <w:t xml:space="preserve"> Cross-references for "will fight": Isa 11:4; Isa 49:2; Eph 6:17; 2Thess 2:8; Rev 1:16; Rev 2:12; Rev 19:15; Rev 19:21.</w:t>
      </w:r>
    </w:p>
  </w:footnote>
  <w:footnote w:id="20092">
    <w:p>
      <w:pPr>
        <w:pStyle w:val="FootnoteText"/>
      </w:pPr>
      <w:r>
        <w:rPr>
          <w:rStyle w:val="FootnoteReference"/>
        </w:rPr>
        <w:footnoteRef/>
      </w:r>
      <w:r>
        <w:t xml:space="preserve"> Cross-references for "to eat": Ps 25:14; Ps 36:8; Prov 3:32; Prov 14:10; Isa 65:13; Matt 13:11; John 4:32; John 6:48-58; Col 3:3.</w:t>
      </w:r>
    </w:p>
  </w:footnote>
  <w:footnote w:id="20093">
    <w:p>
      <w:pPr>
        <w:pStyle w:val="FootnoteText"/>
      </w:pPr>
      <w:r>
        <w:rPr>
          <w:rStyle w:val="FootnoteReference"/>
        </w:rPr>
        <w:footnoteRef/>
      </w:r>
      <w:r>
        <w:t xml:space="preserve"> Cross-references for "a new": Isa 56:4; Isa 65:15; Rev 3:12; Rev 19:12-13.</w:t>
      </w:r>
    </w:p>
  </w:footnote>
  <w:footnote w:id="20094">
    <w:p>
      <w:pPr>
        <w:pStyle w:val="FootnoteText"/>
      </w:pPr>
      <w:r>
        <w:rPr>
          <w:rStyle w:val="FootnoteReference"/>
        </w:rPr>
        <w:footnoteRef/>
      </w:r>
      <w:r>
        <w:t xml:space="preserve"> Cross-references for "saving": 1Cor 2:14.</w:t>
      </w:r>
    </w:p>
  </w:footnote>
  <w:footnote w:id="20095">
    <w:p>
      <w:pPr>
        <w:pStyle w:val="FootnoteText"/>
      </w:pPr>
      <w:r>
        <w:rPr>
          <w:rStyle w:val="FootnoteReference"/>
        </w:rPr>
        <w:footnoteRef/>
      </w:r>
      <w:r>
        <w:t xml:space="preserve"> Cross-references for "hath": Rev 2:7; Rev 2:11; Rev 3:6; Rev 3:13; Rev 3:22.</w:t>
      </w:r>
    </w:p>
  </w:footnote>
  <w:footnote w:id="2009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9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098">
    <w:p>
      <w:pPr>
        <w:pStyle w:val="FootnoteText"/>
      </w:pPr>
      <w:r>
        <w:rPr>
          <w:rStyle w:val="FootnoteReference"/>
        </w:rPr>
        <w:footnoteRef/>
      </w:r>
      <w:r>
        <w:t xml:space="preserve"> Cross-references for "unto": Rev 1:11; Rev 2:1.</w:t>
      </w:r>
    </w:p>
  </w:footnote>
  <w:footnote w:id="20099">
    <w:p>
      <w:pPr>
        <w:pStyle w:val="FootnoteText"/>
      </w:pPr>
      <w:r>
        <w:rPr>
          <w:rStyle w:val="FootnoteReference"/>
        </w:rPr>
        <w:footnoteRef/>
      </w:r>
      <w:r>
        <w:t xml:space="preserve"> Cross-references: Rev 1:14-15.</w:t>
      </w:r>
    </w:p>
  </w:footnote>
  <w:footnote w:id="20100">
    <w:p>
      <w:pPr>
        <w:pStyle w:val="FootnoteText"/>
      </w:pPr>
      <w:r>
        <w:rPr>
          <w:rStyle w:val="FootnoteReference"/>
        </w:rPr>
        <w:footnoteRef/>
      </w:r>
      <w:r>
        <w:t xml:space="preserve"> Cross-references for "know": Rev 2:2; Rev 2:9; Rev 2:13.</w:t>
      </w:r>
    </w:p>
  </w:footnote>
  <w:footnote w:id="20101">
    <w:p>
      <w:pPr>
        <w:pStyle w:val="FootnoteText"/>
      </w:pPr>
      <w:r>
        <w:rPr>
          <w:rStyle w:val="FootnoteReference"/>
        </w:rPr>
        <w:footnoteRef/>
      </w:r>
      <w:r>
        <w:t xml:space="preserve"> Cross-references for "patience": Rev 2:3.</w:t>
      </w:r>
    </w:p>
  </w:footnote>
  <w:footnote w:id="20102">
    <w:p>
      <w:pPr>
        <w:pStyle w:val="FootnoteText"/>
      </w:pPr>
      <w:r>
        <w:rPr>
          <w:rStyle w:val="FootnoteReference"/>
        </w:rPr>
        <w:footnoteRef/>
      </w:r>
      <w:r>
        <w:t xml:space="preserve"> Cross-references for "the last": Job 17:9; Ps 92:14; Prov 4:18; John 15:2; 2Pet 3:18; Rev 2:4.</w:t>
      </w:r>
    </w:p>
  </w:footnote>
  <w:footnote w:id="20103">
    <w:p>
      <w:pPr>
        <w:pStyle w:val="FootnoteText"/>
      </w:pPr>
      <w:r>
        <w:rPr>
          <w:rStyle w:val="FootnoteReference"/>
        </w:rPr>
        <w:footnoteRef/>
      </w:r>
      <w:r>
        <w:t xml:space="preserve"> Cross-references for "charity": 1Cor 13:1-8; Col 3:14; 1Thess 3:6; 2Thess 1:3; 1Tim 1:5; 1Pet 4:8; 2Pet 1:7.</w:t>
      </w:r>
    </w:p>
  </w:footnote>
  <w:footnote w:id="20104">
    <w:p>
      <w:pPr>
        <w:pStyle w:val="FootnoteText"/>
      </w:pPr>
      <w:r>
        <w:rPr>
          <w:rStyle w:val="FootnoteReference"/>
        </w:rPr>
        <w:footnoteRef/>
      </w:r>
      <w:r>
        <w:t xml:space="preserve"> Cross-references for "I have": Rev 2:4; Rev 2:14.</w:t>
      </w:r>
    </w:p>
  </w:footnote>
  <w:footnote w:id="20105">
    <w:p>
      <w:pPr>
        <w:pStyle w:val="FootnoteText"/>
      </w:pPr>
      <w:r>
        <w:rPr>
          <w:rStyle w:val="FootnoteReference"/>
        </w:rPr>
        <w:footnoteRef/>
      </w:r>
      <w:r>
        <w:t xml:space="preserve"> Cross-references for "that woman": 1Kgs 16:31; 1Kgs 17:4; 1Kgs 17:13; 1Kgs 19:1-2; 1Kgs 21:7-15; 1Kgs 21:23-25; 2Kgs 9:7; 2Kgs 9:30-37.</w:t>
      </w:r>
    </w:p>
  </w:footnote>
  <w:footnote w:id="2010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07">
    <w:p>
      <w:pPr>
        <w:pStyle w:val="FootnoteText"/>
      </w:pPr>
      <w:r>
        <w:rPr>
          <w:rStyle w:val="FootnoteReference"/>
        </w:rPr>
        <w:footnoteRef/>
      </w:r>
      <w:r>
        <w:t xml:space="preserve"> Cross-references for "and to seduce": Exod 34:15; Num 25:1-2; Acts 15:20; Acts 15:29; 1Cor 8:10-12; 1Cor 10:18-21; 1Cor 10:28; Rev 2:14.</w:t>
      </w:r>
    </w:p>
  </w:footnote>
  <w:footnote w:id="20108">
    <w:p>
      <w:pPr>
        <w:pStyle w:val="FootnoteText"/>
      </w:pPr>
      <w:r>
        <w:rPr>
          <w:rStyle w:val="FootnoteReference"/>
        </w:rPr>
        <w:footnoteRef/>
      </w:r>
      <w:r>
        <w:t xml:space="preserve"> Cross-references for "space": Jer 8:4-6; Rom 2:4-5; Rom 9:22; 1Pet 3:20; 2Pet 3:9; 2Pet 3:15; Rev 9:20-21.</w:t>
      </w:r>
    </w:p>
  </w:footnote>
  <w:footnote w:id="20109">
    <w:p>
      <w:pPr>
        <w:pStyle w:val="FootnoteText"/>
      </w:pPr>
      <w:r>
        <w:rPr>
          <w:rStyle w:val="FootnoteReference"/>
        </w:rPr>
        <w:footnoteRef/>
      </w:r>
      <w:r>
        <w:t xml:space="preserve"> Cross-references for "except": Jer 36:3; Ezek 18:30-32; Ezek 33:11; Zeph 3:7; Luke 13:3; Luke 13:5; 2Cor 12:21; 2Tim 2:25-26.</w:t>
      </w:r>
    </w:p>
  </w:footnote>
  <w:footnote w:id="20110">
    <w:p>
      <w:pPr>
        <w:pStyle w:val="FootnoteText"/>
      </w:pPr>
      <w:r>
        <w:rPr>
          <w:rStyle w:val="FootnoteReference"/>
        </w:rPr>
        <w:footnoteRef/>
      </w:r>
      <w:r>
        <w:t xml:space="preserve"> Cross-references for "and them": Ezek 16:37-41; Ezek 23:29; Ezek 23:45-48; Rev 17:2; Rev 18:3; Rev 18:9; Rev 19:18-21.</w:t>
      </w:r>
    </w:p>
  </w:footnote>
  <w:footnote w:id="20111">
    <w:p>
      <w:pPr>
        <w:pStyle w:val="FootnoteText"/>
      </w:pPr>
      <w:r>
        <w:rPr>
          <w:rStyle w:val="FootnoteReference"/>
        </w:rPr>
        <w:footnoteRef/>
      </w:r>
      <w:r>
        <w:t xml:space="preserve"> Cross-references for "and I will": Ps 62:12; Isa 3:10-11; Matt 16:27; Rom 2:5-11; Rom 14:12; 2Cor 5:10; Gal 6:5; 1Pet 1:17; Rev 20:12.</w:t>
      </w:r>
    </w:p>
  </w:footnote>
  <w:footnote w:id="20112">
    <w:p>
      <w:pPr>
        <w:pStyle w:val="FootnoteText"/>
      </w:pPr>
      <w:r>
        <w:rPr>
          <w:rStyle w:val="FootnoteReference"/>
        </w:rPr>
        <w:footnoteRef/>
      </w:r>
      <w:r>
        <w:t xml:space="preserve"> Cross-references for "with death": Rev 6:8.</w:t>
      </w:r>
    </w:p>
  </w:footnote>
  <w:footnote w:id="20113">
    <w:p>
      <w:pPr>
        <w:pStyle w:val="FootnoteText"/>
      </w:pPr>
      <w:r>
        <w:rPr>
          <w:rStyle w:val="FootnoteReference"/>
        </w:rPr>
        <w:footnoteRef/>
      </w:r>
      <w:r>
        <w:t xml:space="preserve"> Cross-references for "and all": Deut 13:11; Deut 17:13; Deut 19:20; Deut 21:21; Zeph 1:11; Rev 2:7; Rev 2:11.</w:t>
      </w:r>
    </w:p>
  </w:footnote>
  <w:footnote w:id="201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1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16">
    <w:p>
      <w:pPr>
        <w:pStyle w:val="FootnoteText"/>
      </w:pPr>
      <w:r>
        <w:rPr>
          <w:rStyle w:val="FootnoteReference"/>
        </w:rPr>
        <w:footnoteRef/>
      </w:r>
      <w:r>
        <w:t xml:space="preserve"> Cross-references for "the depths": 2Cor 2:11; 2Cor 11:3; 2Cor 11:13-15; Eph 6:11-12; 2Thess 2:9-12; Rev 12:9; Rev 13:14.</w:t>
      </w:r>
    </w:p>
  </w:footnote>
  <w:footnote w:id="20117">
    <w:p>
      <w:pPr>
        <w:pStyle w:val="FootnoteText"/>
      </w:pPr>
      <w:r>
        <w:rPr>
          <w:rStyle w:val="FootnoteReference"/>
        </w:rPr>
        <w:footnoteRef/>
      </w:r>
      <w:r>
        <w:t xml:space="preserve"> Cross-references for "I will": Acts 15:28.</w:t>
      </w:r>
    </w:p>
  </w:footnote>
  <w:footnote w:id="20118">
    <w:p>
      <w:pPr>
        <w:pStyle w:val="FootnoteText"/>
      </w:pPr>
      <w:r>
        <w:rPr>
          <w:rStyle w:val="FootnoteReference"/>
        </w:rPr>
        <w:footnoteRef/>
      </w:r>
      <w:r>
        <w:t xml:space="preserve"> Cross-references for "that": Acts 11:28; Rom 12:9; 1Thess 5:21; Heb 3:6; Heb 4:14; Heb 10:23; Rev 3:3; Rev 3:11.</w:t>
      </w:r>
    </w:p>
  </w:footnote>
  <w:footnote w:id="20119">
    <w:p>
      <w:pPr>
        <w:pStyle w:val="FootnoteText"/>
      </w:pPr>
      <w:r>
        <w:rPr>
          <w:rStyle w:val="FootnoteReference"/>
        </w:rPr>
        <w:footnoteRef/>
      </w:r>
      <w:r>
        <w:t xml:space="preserve"> Cross-references for "till": John 14:3; John 21:22-23; 1Cor 4:5; 1Cor 11:26; 2Pet 3:10; Rev 1:7; Rev 22:7; Rev 22:20.</w:t>
      </w:r>
    </w:p>
  </w:footnote>
  <w:footnote w:id="2012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21">
    <w:p>
      <w:pPr>
        <w:pStyle w:val="FootnoteText"/>
      </w:pPr>
      <w:r>
        <w:rPr>
          <w:rStyle w:val="FootnoteReference"/>
        </w:rPr>
        <w:footnoteRef/>
      </w:r>
      <w:r>
        <w:t xml:space="preserve"> Cross-references: Rom 8:37; 1John 5:5; Rev 2:7; Rev 2:11; Rev 2:17; Rev 3:5; Rev 3:12; Rev 3:21; Rev 21:7.</w:t>
      </w:r>
    </w:p>
  </w:footnote>
  <w:footnote w:id="2012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23">
    <w:p>
      <w:pPr>
        <w:pStyle w:val="FootnoteText"/>
      </w:pPr>
      <w:r>
        <w:rPr>
          <w:rStyle w:val="FootnoteReference"/>
        </w:rPr>
        <w:footnoteRef/>
      </w:r>
      <w:r>
        <w:t xml:space="preserve"> Cross-references for "he shall": Ps 2:8-9; Ps 49:14; Ps 149:5-9; Dan 7:22; Rev 12:5; Rev 19:15.</w:t>
      </w:r>
    </w:p>
  </w:footnote>
  <w:footnote w:id="20124">
    <w:p>
      <w:pPr>
        <w:pStyle w:val="FootnoteText"/>
      </w:pPr>
      <w:r>
        <w:rPr>
          <w:rStyle w:val="FootnoteReference"/>
        </w:rPr>
        <w:footnoteRef/>
      </w:r>
      <w:r>
        <w:t xml:space="preserve"> Cross-references for "even": Matt 11:27; Luke 22:29; John 17:24.</w:t>
      </w:r>
    </w:p>
  </w:footnote>
  <w:footnote w:id="20125">
    <w:p>
      <w:pPr>
        <w:pStyle w:val="FootnoteText"/>
      </w:pPr>
      <w:r>
        <w:rPr>
          <w:rStyle w:val="FootnoteReference"/>
        </w:rPr>
        <w:footnoteRef/>
      </w:r>
      <w:r>
        <w:t xml:space="preserve"> Cross-references: Luke 1:78-79; 2Pet 1:19; Rev 22:16.</w:t>
      </w:r>
    </w:p>
  </w:footnote>
  <w:footnote w:id="20126">
    <w:p>
      <w:pPr>
        <w:pStyle w:val="FootnoteText"/>
      </w:pPr>
      <w:r>
        <w:rPr>
          <w:rStyle w:val="FootnoteReference"/>
        </w:rPr>
        <w:footnoteRef/>
      </w:r>
      <w:r>
        <w:t xml:space="preserve"> Cross-references: Rev 2:7.</w:t>
      </w:r>
    </w:p>
  </w:footnote>
  <w:footnote w:id="2012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28">
    <w:p>
      <w:pPr>
        <w:pStyle w:val="FootnoteText"/>
      </w:pPr>
      <w:r>
        <w:rPr>
          <w:rStyle w:val="FootnoteReference"/>
        </w:rPr>
        <w:footnoteRef/>
      </w:r>
      <w:r>
        <w:t xml:space="preserve"> Cross-references for "and the": Rev 1:16; Rev 1:20; Rev 2:1.</w:t>
      </w:r>
    </w:p>
  </w:footnote>
  <w:footnote w:id="20129">
    <w:p>
      <w:pPr>
        <w:pStyle w:val="FootnoteText"/>
      </w:pPr>
      <w:r>
        <w:rPr>
          <w:rStyle w:val="FootnoteReference"/>
        </w:rPr>
        <w:footnoteRef/>
      </w:r>
      <w:r>
        <w:t xml:space="preserve"> Cross-references for "I know": Rev 2:2; Rev 2:9; Rev 2:13; Rev 2:19.</w:t>
      </w:r>
    </w:p>
  </w:footnote>
  <w:footnote w:id="20130">
    <w:p>
      <w:pPr>
        <w:pStyle w:val="FootnoteText"/>
      </w:pPr>
      <w:r>
        <w:rPr>
          <w:rStyle w:val="FootnoteReference"/>
        </w:rPr>
        <w:footnoteRef/>
      </w:r>
      <w:r>
        <w:t xml:space="preserve"> Cross-references for "unto": Rev 1:11; Rev 1:20.</w:t>
      </w:r>
    </w:p>
  </w:footnote>
  <w:footnote w:id="2013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32">
    <w:p>
      <w:pPr>
        <w:pStyle w:val="FootnoteText"/>
      </w:pPr>
      <w:r>
        <w:rPr>
          <w:rStyle w:val="FootnoteReference"/>
        </w:rPr>
        <w:footnoteRef/>
      </w:r>
      <w:r>
        <w:t xml:space="preserve"> Cross-references for "and art": Luke 15:24; Luke 15:32; Eph 2:1; Eph 2:5; Col 2:13; 1Tim 5:6; Jas 2:26; Jude 1:12.</w:t>
      </w:r>
    </w:p>
  </w:footnote>
  <w:footnote w:id="2013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34">
    <w:p>
      <w:pPr>
        <w:pStyle w:val="FootnoteText"/>
      </w:pPr>
      <w:r>
        <w:rPr>
          <w:rStyle w:val="FootnoteReference"/>
        </w:rPr>
        <w:footnoteRef/>
      </w:r>
      <w:r>
        <w:t xml:space="preserve"> Cross-references for "strengthen": Deut 3:28; Job 4:4-5; Job 16:5; Isa 35:3; Luke 22:31-32; Acts 18:23; Rev 2:4.</w:t>
      </w:r>
    </w:p>
  </w:footnote>
  <w:footnote w:id="20135">
    <w:p>
      <w:pPr>
        <w:pStyle w:val="FootnoteText"/>
      </w:pPr>
      <w:r>
        <w:rPr>
          <w:rStyle w:val="FootnoteReference"/>
        </w:rPr>
        <w:footnoteRef/>
      </w:r>
      <w:r>
        <w:t xml:space="preserve"> Cross-references for "thy works": 1Kgs 11:4; 1Kgs 15:3; 2Chr 25:2; Isa 57:12; Dan 5:27; Matt 6:2-4; Matt 23:5; Matt 23:28-38.</w:t>
      </w:r>
    </w:p>
  </w:footnote>
  <w:footnote w:id="20136">
    <w:p>
      <w:pPr>
        <w:pStyle w:val="FootnoteText"/>
      </w:pPr>
      <w:r>
        <w:rPr>
          <w:rStyle w:val="FootnoteReference"/>
        </w:rPr>
        <w:footnoteRef/>
      </w:r>
      <w:r>
        <w:t xml:space="preserve"> Cross-references for "Remember": Ezek 16:61-63; Ezek 20:43; Ezek 36:31; Heb 2:1; 2Pet 1:13; 2Pet 3:1; Rev 2:5.</w:t>
      </w:r>
    </w:p>
  </w:footnote>
  <w:footnote w:id="20137">
    <w:p>
      <w:pPr>
        <w:pStyle w:val="FootnoteText"/>
      </w:pPr>
      <w:r>
        <w:rPr>
          <w:rStyle w:val="FootnoteReference"/>
        </w:rPr>
        <w:footnoteRef/>
      </w:r>
      <w:r>
        <w:t xml:space="preserve"> Cross-references for "and hold": 1Tim 6:20; 2Tim 1:13; Rev 2:25; Rev 3:11.</w:t>
      </w:r>
    </w:p>
  </w:footnote>
  <w:footnote w:id="20138">
    <w:p>
      <w:pPr>
        <w:pStyle w:val="FootnoteText"/>
      </w:pPr>
      <w:r>
        <w:rPr>
          <w:rStyle w:val="FootnoteReference"/>
        </w:rPr>
        <w:footnoteRef/>
      </w:r>
      <w:r>
        <w:t xml:space="preserve"> Cross-references for "repent": Rev 2:5; Rev 2:21-22; Rev 3:19.</w:t>
      </w:r>
    </w:p>
  </w:footnote>
  <w:footnote w:id="20139">
    <w:p>
      <w:pPr>
        <w:pStyle w:val="FootnoteText"/>
      </w:pPr>
      <w:r>
        <w:rPr>
          <w:rStyle w:val="FootnoteReference"/>
        </w:rPr>
        <w:footnoteRef/>
      </w:r>
      <w:r>
        <w:t xml:space="preserve"> Cross-references for "I will": Matt 24:42-43; Luke 12:39-40; 1Thess 5:2; 1Thess 5:4-5; 1Thess 5:6; 2Pet 3:10; Rev 16:15.</w:t>
      </w:r>
    </w:p>
  </w:footnote>
  <w:footnote w:id="20140">
    <w:p>
      <w:pPr>
        <w:pStyle w:val="FootnoteText"/>
      </w:pPr>
      <w:r>
        <w:rPr>
          <w:rStyle w:val="FootnoteReference"/>
        </w:rPr>
        <w:footnoteRef/>
      </w:r>
      <w:r>
        <w:t xml:space="preserve"> Cross-references for "know": Matt 25:13; Mark 13:33; Mark 13:36.</w:t>
      </w:r>
    </w:p>
  </w:footnote>
  <w:footnote w:id="20141">
    <w:p>
      <w:pPr>
        <w:pStyle w:val="FootnoteText"/>
      </w:pPr>
      <w:r>
        <w:rPr>
          <w:rStyle w:val="FootnoteReference"/>
        </w:rPr>
        <w:footnoteRef/>
      </w:r>
      <w:r>
        <w:t xml:space="preserve"> Cross-references for "names": Acts 1:15; Rev 11:13.</w:t>
      </w:r>
    </w:p>
  </w:footnote>
  <w:footnote w:id="20142">
    <w:p>
      <w:pPr>
        <w:pStyle w:val="FootnoteText"/>
      </w:pPr>
      <w:r>
        <w:rPr>
          <w:rStyle w:val="FootnoteReference"/>
        </w:rPr>
        <w:footnoteRef/>
      </w:r>
      <w:r>
        <w:t xml:space="preserve"> Cross-references for "even": 1Kgs 19:18; Isa 1:9; Rom 11:4-6.</w:t>
      </w:r>
    </w:p>
  </w:footnote>
  <w:footnote w:id="20143">
    <w:p>
      <w:pPr>
        <w:pStyle w:val="FootnoteText"/>
      </w:pPr>
      <w:r>
        <w:rPr>
          <w:rStyle w:val="FootnoteReference"/>
        </w:rPr>
        <w:footnoteRef/>
      </w:r>
      <w:r>
        <w:t xml:space="preserve"> Cross-references for "which": Isa 52:1; Isa 59:6; Isa 61:3; Isa 61:10; Isa 64:6; Zech 3:3-6; Jude 1:23; Rev 7:14; Rev 19:8.</w:t>
      </w:r>
    </w:p>
  </w:footnote>
  <w:footnote w:id="20144">
    <w:p>
      <w:pPr>
        <w:pStyle w:val="FootnoteText"/>
      </w:pPr>
      <w:r>
        <w:rPr>
          <w:rStyle w:val="FootnoteReference"/>
        </w:rPr>
        <w:footnoteRef/>
      </w:r>
      <w:r>
        <w:t xml:space="preserve"> Cross-references for "walk": Ps 68:14; Eccl 9:8; Zech 3:4; Mark 16:5; Rev 3:5; Rev 3:18; Rev 4:4; Rev 6:11; Rev 7:9; Rev 7:13; Rev 19:14; Esth 8:15.</w:t>
      </w:r>
    </w:p>
  </w:footnote>
  <w:footnote w:id="20145">
    <w:p>
      <w:pPr>
        <w:pStyle w:val="FootnoteText"/>
      </w:pPr>
      <w:r>
        <w:rPr>
          <w:rStyle w:val="FootnoteReference"/>
        </w:rPr>
        <w:footnoteRef/>
      </w:r>
      <w:r>
        <w:t xml:space="preserve"> Cross-references: Matt 10:11; Luke 20:35; Luke 21:36; 2Thess 1:5.</w:t>
      </w:r>
    </w:p>
  </w:footnote>
  <w:footnote w:id="20146">
    <w:p>
      <w:pPr>
        <w:pStyle w:val="FootnoteText"/>
      </w:pPr>
      <w:r>
        <w:rPr>
          <w:rStyle w:val="FootnoteReference"/>
        </w:rPr>
        <w:footnoteRef/>
      </w:r>
      <w:r>
        <w:t xml:space="preserve"> Cross-references for "the same": Rev 3:4; Rev 19:8.</w:t>
      </w:r>
    </w:p>
  </w:footnote>
  <w:footnote w:id="20147">
    <w:p>
      <w:pPr>
        <w:pStyle w:val="FootnoteText"/>
      </w:pPr>
      <w:r>
        <w:rPr>
          <w:rStyle w:val="FootnoteReference"/>
        </w:rPr>
        <w:footnoteRef/>
      </w:r>
      <w:r>
        <w:t xml:space="preserve"> Cross-references for "blot": Exod 32:32-33; Deut 9:14; Ps 69:28; Ps 109:13.</w:t>
      </w:r>
    </w:p>
  </w:footnote>
  <w:footnote w:id="20148">
    <w:p>
      <w:pPr>
        <w:pStyle w:val="FootnoteText"/>
      </w:pPr>
      <w:r>
        <w:rPr>
          <w:rStyle w:val="FootnoteReference"/>
        </w:rPr>
        <w:footnoteRef/>
      </w:r>
      <w:r>
        <w:t xml:space="preserve"> Cross-references for "the book": Phil 4:3; Rev 13:8; Rev 17:8; Rev 20:12; Rev 20:15; Rev 21:27; Rev 22:19.</w:t>
      </w:r>
    </w:p>
  </w:footnote>
  <w:footnote w:id="20149">
    <w:p>
      <w:pPr>
        <w:pStyle w:val="FootnoteText"/>
      </w:pPr>
      <w:r>
        <w:rPr>
          <w:rStyle w:val="FootnoteReference"/>
        </w:rPr>
        <w:footnoteRef/>
      </w:r>
      <w:r>
        <w:t xml:space="preserve"> Cross-references for "confess": Mal 3:17; Matt 10:32; Luke 12:8; Jude 1:24.</w:t>
      </w:r>
    </w:p>
  </w:footnote>
  <w:footnote w:id="20150">
    <w:p>
      <w:pPr>
        <w:pStyle w:val="FootnoteText"/>
      </w:pPr>
      <w:r>
        <w:rPr>
          <w:rStyle w:val="FootnoteReference"/>
        </w:rPr>
        <w:footnoteRef/>
      </w:r>
      <w:r>
        <w:t xml:space="preserve"> Cross-references for "that": 1Sam 17:25; Rev 2:7.</w:t>
      </w:r>
    </w:p>
  </w:footnote>
  <w:footnote w:id="20151">
    <w:p>
      <w:pPr>
        <w:pStyle w:val="FootnoteText"/>
      </w:pPr>
      <w:r>
        <w:rPr>
          <w:rStyle w:val="FootnoteReference"/>
        </w:rPr>
        <w:footnoteRef/>
      </w:r>
      <w:r>
        <w:t xml:space="preserve"> Cross-references: Rev 2:7.</w:t>
      </w:r>
    </w:p>
  </w:footnote>
  <w:footnote w:id="20152">
    <w:p>
      <w:pPr>
        <w:pStyle w:val="FootnoteText"/>
      </w:pPr>
      <w:r>
        <w:rPr>
          <w:rStyle w:val="FootnoteReference"/>
        </w:rPr>
        <w:footnoteRef/>
      </w:r>
      <w:r>
        <w:t xml:space="preserve"> Cross-references for "to the": Rev 1:11; Rev 2:1.</w:t>
      </w:r>
    </w:p>
  </w:footnote>
  <w:footnote w:id="2015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54">
    <w:p>
      <w:pPr>
        <w:pStyle w:val="FootnoteText"/>
      </w:pPr>
      <w:r>
        <w:rPr>
          <w:rStyle w:val="FootnoteReference"/>
        </w:rPr>
        <w:footnoteRef/>
      </w:r>
      <w:r>
        <w:t xml:space="preserve"> Cross-references for "the key": Isa 22:22; Luke 1:32; Rev 1:18.</w:t>
      </w:r>
    </w:p>
  </w:footnote>
  <w:footnote w:id="20155">
    <w:p>
      <w:pPr>
        <w:pStyle w:val="FootnoteText"/>
      </w:pPr>
      <w:r>
        <w:rPr>
          <w:rStyle w:val="FootnoteReference"/>
        </w:rPr>
        <w:footnoteRef/>
      </w:r>
      <w:r>
        <w:t xml:space="preserve"> Personal name: David. Personal-name meaning: David — Beloved. Source form: David. Equivalent source: direct curated/Hitchcock lookup.</w:t>
      </w:r>
    </w:p>
  </w:footnote>
  <w:footnote w:id="2015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5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58">
    <w:p>
      <w:pPr>
        <w:pStyle w:val="FootnoteText"/>
      </w:pPr>
      <w:r>
        <w:rPr>
          <w:rStyle w:val="FootnoteReference"/>
        </w:rPr>
        <w:footnoteRef/>
      </w:r>
      <w:r>
        <w:t xml:space="preserve"> Cross-references for "he that openeth": Job 11:10; Job 12:14; Matt 16:19; Rev 5:3-5; Rev 5:9.</w:t>
      </w:r>
    </w:p>
  </w:footnote>
  <w:footnote w:id="20159">
    <w:p>
      <w:pPr>
        <w:pStyle w:val="FootnoteText"/>
      </w:pPr>
      <w:r>
        <w:rPr>
          <w:rStyle w:val="FootnoteReference"/>
        </w:rPr>
        <w:footnoteRef/>
      </w:r>
      <w:r>
        <w:t xml:space="preserve"> Cross-references for "I know": Rev 2:2; Rev 3:1; Rev 3:15.</w:t>
      </w:r>
    </w:p>
  </w:footnote>
  <w:footnote w:id="20160">
    <w:p>
      <w:pPr>
        <w:pStyle w:val="FootnoteText"/>
      </w:pPr>
      <w:r>
        <w:rPr>
          <w:rStyle w:val="FootnoteReference"/>
        </w:rPr>
        <w:footnoteRef/>
      </w:r>
      <w:r>
        <w:t xml:space="preserve"> Cross-references for "an open": 1Cor 16:9; 2Cor 2:12; Col 4:3; Rev 3:7.</w:t>
      </w:r>
    </w:p>
  </w:footnote>
  <w:footnote w:id="20161">
    <w:p>
      <w:pPr>
        <w:pStyle w:val="FootnoteText"/>
      </w:pPr>
      <w:r>
        <w:rPr>
          <w:rStyle w:val="FootnoteReference"/>
        </w:rPr>
        <w:footnoteRef/>
      </w:r>
      <w:r>
        <w:t xml:space="preserve"> Cross-references for "a little": Dan 11:34; 2Cor 12:8-10; Phil 4:13.</w:t>
      </w:r>
    </w:p>
  </w:footnote>
  <w:footnote w:id="20162">
    <w:p>
      <w:pPr>
        <w:pStyle w:val="FootnoteText"/>
      </w:pPr>
      <w:r>
        <w:rPr>
          <w:rStyle w:val="FootnoteReference"/>
        </w:rPr>
        <w:footnoteRef/>
      </w:r>
      <w:r>
        <w:t xml:space="preserve"> Cross-references for "and hast kept": John 14:21-24; John 15:20; John 17:6; 2Tim 4:7; Rev 3:10; Rev 22:7.</w:t>
      </w:r>
    </w:p>
  </w:footnote>
  <w:footnote w:id="20163">
    <w:p>
      <w:pPr>
        <w:pStyle w:val="FootnoteText"/>
      </w:pPr>
      <w:r>
        <w:rPr>
          <w:rStyle w:val="FootnoteReference"/>
        </w:rPr>
        <w:footnoteRef/>
      </w:r>
      <w:r>
        <w:t xml:space="preserve"> Cross-references for "and hast not": Prov 30:9; Matt 26:70-72; Luke 12:9; Acts 3:13-14; 1Tim 5:8; 1John 2:22-23; Jude 1:4; Rev 2:13.</w:t>
      </w:r>
    </w:p>
  </w:footnote>
  <w:footnote w:id="20164">
    <w:p>
      <w:pPr>
        <w:pStyle w:val="FootnoteText"/>
      </w:pPr>
      <w:r>
        <w:rPr>
          <w:rStyle w:val="FootnoteReference"/>
        </w:rPr>
        <w:footnoteRef/>
      </w:r>
      <w:r>
        <w:t xml:space="preserve"> Cross-references for "the synagogue": Rev 2:9.</w:t>
      </w:r>
    </w:p>
  </w:footnote>
  <w:footnote w:id="201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6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16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168">
    <w:p>
      <w:pPr>
        <w:pStyle w:val="FootnoteText"/>
      </w:pPr>
      <w:r>
        <w:rPr>
          <w:rStyle w:val="FootnoteReference"/>
        </w:rPr>
        <w:footnoteRef/>
      </w:r>
      <w:r>
        <w:t xml:space="preserve"> Cross-references for "the word": Rev 1:9; Rev 13:10; Rev 14:12.</w:t>
      </w:r>
    </w:p>
  </w:footnote>
  <w:footnote w:id="20169">
    <w:p>
      <w:pPr>
        <w:pStyle w:val="FootnoteText"/>
      </w:pPr>
      <w:r>
        <w:rPr>
          <w:rStyle w:val="FootnoteReference"/>
        </w:rPr>
        <w:footnoteRef/>
      </w:r>
      <w:r>
        <w:t xml:space="preserve"> Cross-references for "I also": Matt 6:13; Matt 26:41; 1Cor 10:13; Eph 6:13; 2Pet 2:9.</w:t>
      </w:r>
    </w:p>
  </w:footnote>
  <w:footnote w:id="20170">
    <w:p>
      <w:pPr>
        <w:pStyle w:val="FootnoteText"/>
      </w:pPr>
      <w:r>
        <w:rPr>
          <w:rStyle w:val="FootnoteReference"/>
        </w:rPr>
        <w:footnoteRef/>
      </w:r>
      <w:r>
        <w:t xml:space="preserve"> Cross-references for "to try": Isa 24:17; Dan 12:10; Zech 13:9; Jas 3:12; 1Pet 4:12.</w:t>
      </w:r>
    </w:p>
  </w:footnote>
  <w:footnote w:id="20171">
    <w:p>
      <w:pPr>
        <w:pStyle w:val="FootnoteText"/>
      </w:pPr>
      <w:r>
        <w:rPr>
          <w:rStyle w:val="FootnoteReference"/>
        </w:rPr>
        <w:footnoteRef/>
      </w:r>
      <w:r>
        <w:t xml:space="preserve"> Cross-references: Matt 24:14; Mark 14:9; Luke 2:1; Rom 1:8.</w:t>
      </w:r>
    </w:p>
  </w:footnote>
  <w:footnote w:id="20172">
    <w:p>
      <w:pPr>
        <w:pStyle w:val="FootnoteText"/>
      </w:pPr>
      <w:r>
        <w:rPr>
          <w:rStyle w:val="FootnoteReference"/>
        </w:rPr>
        <w:footnoteRef/>
      </w:r>
      <w:r>
        <w:t xml:space="preserve"> Cross-references for "I come": Zeph 1:14; Phil 4:5; Jas 5:9; Rev 1:3; Rev 22:7; Rev 22:12; Rev 22:20.</w:t>
      </w:r>
    </w:p>
  </w:footnote>
  <w:footnote w:id="20173">
    <w:p>
      <w:pPr>
        <w:pStyle w:val="FootnoteText"/>
      </w:pPr>
      <w:r>
        <w:rPr>
          <w:rStyle w:val="FootnoteReference"/>
        </w:rPr>
        <w:footnoteRef/>
      </w:r>
      <w:r>
        <w:t xml:space="preserve"> Cross-references for "hold": Rev 2:13; Rev 2:25; Rev 3:3.</w:t>
      </w:r>
    </w:p>
  </w:footnote>
  <w:footnote w:id="20174">
    <w:p>
      <w:pPr>
        <w:pStyle w:val="FootnoteText"/>
      </w:pPr>
      <w:r>
        <w:rPr>
          <w:rStyle w:val="FootnoteReference"/>
        </w:rPr>
        <w:footnoteRef/>
      </w:r>
      <w:r>
        <w:t xml:space="preserve"> Cross-references: 1Cor 9:25; 2Tim 2:5; 2Tim 4:8; Jas 1:12; 1Pet 5:3-4; Rev 2:10; Rev 4:4; Rev 4:10.</w:t>
      </w:r>
    </w:p>
  </w:footnote>
  <w:footnote w:id="20175">
    <w:p>
      <w:pPr>
        <w:pStyle w:val="FootnoteText"/>
      </w:pPr>
      <w:r>
        <w:rPr>
          <w:rStyle w:val="FootnoteReference"/>
        </w:rPr>
        <w:footnoteRef/>
      </w:r>
      <w:r>
        <w:t xml:space="preserve"> Cross-references for "pillar": 1Kgs 7:21; Jer 1:18; Gal 2:9.</w:t>
      </w:r>
    </w:p>
  </w:footnote>
  <w:footnote w:id="20176">
    <w:p>
      <w:pPr>
        <w:pStyle w:val="FootnoteText"/>
      </w:pPr>
      <w:r>
        <w:rPr>
          <w:rStyle w:val="FootnoteReference"/>
        </w:rPr>
        <w:footnoteRef/>
      </w:r>
      <w:r>
        <w:t xml:space="preserve"> Cross-references for "I will": Rev 2:17; Rev 14:1; Rev 22:4.</w:t>
      </w:r>
    </w:p>
  </w:footnote>
  <w:footnote w:id="20177">
    <w:p>
      <w:pPr>
        <w:pStyle w:val="FootnoteText"/>
      </w:pPr>
      <w:r>
        <w:rPr>
          <w:rStyle w:val="FootnoteReference"/>
        </w:rPr>
        <w:footnoteRef/>
      </w:r>
      <w:r>
        <w:t xml:space="preserve"> Cross-references for "the city": Ps 48:8; Ps 87:3; Gal 4:26-27; Heb 12:22; Rev 21:2; Rev 21:10-27.</w:t>
      </w:r>
    </w:p>
  </w:footnote>
  <w:footnote w:id="201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179">
    <w:p>
      <w:pPr>
        <w:pStyle w:val="FootnoteText"/>
      </w:pPr>
      <w:r>
        <w:rPr>
          <w:rStyle w:val="FootnoteReference"/>
        </w:rPr>
        <w:footnoteRef/>
      </w:r>
      <w:r>
        <w:t xml:space="preserve"> Cross-references for "my new": Isa 65:15; Eph 3:15; Rev 22:4.</w:t>
      </w:r>
    </w:p>
  </w:footnote>
  <w:footnote w:id="20180">
    <w:p>
      <w:pPr>
        <w:pStyle w:val="FootnoteText"/>
      </w:pPr>
      <w:r>
        <w:rPr>
          <w:rStyle w:val="FootnoteReference"/>
        </w:rPr>
        <w:footnoteRef/>
      </w:r>
      <w:r>
        <w:t xml:space="preserve"> Cross-references for "overcometh": 1John 2:13-14; 1John 4:4; Rev 2:7; Rev 17:14.</w:t>
      </w:r>
    </w:p>
  </w:footnote>
  <w:footnote w:id="20181">
    <w:p>
      <w:pPr>
        <w:pStyle w:val="FootnoteText"/>
      </w:pPr>
      <w:r>
        <w:rPr>
          <w:rStyle w:val="FootnoteReference"/>
        </w:rPr>
        <w:footnoteRef/>
      </w:r>
      <w:r>
        <w:t xml:space="preserve"> Cross-references: Rev 2:7.</w:t>
      </w:r>
    </w:p>
  </w:footnote>
  <w:footnote w:id="20182">
    <w:p>
      <w:pPr>
        <w:pStyle w:val="FootnoteText"/>
      </w:pPr>
      <w:r>
        <w:rPr>
          <w:rStyle w:val="FootnoteReference"/>
        </w:rPr>
        <w:footnoteRef/>
      </w:r>
      <w:r>
        <w:t xml:space="preserve"> Cross-references for "the angel": Rev 1:11; Rev 2:1.</w:t>
      </w:r>
    </w:p>
  </w:footnote>
  <w:footnote w:id="2018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184">
    <w:p>
      <w:pPr>
        <w:pStyle w:val="FootnoteText"/>
      </w:pPr>
      <w:r>
        <w:rPr>
          <w:rStyle w:val="FootnoteReference"/>
        </w:rPr>
        <w:footnoteRef/>
      </w:r>
      <w:r>
        <w:t xml:space="preserve"> Cross-references for "the Amen": Isa 65:16; 2Cor 1:20.</w:t>
      </w:r>
    </w:p>
  </w:footnote>
  <w:footnote w:id="20185">
    <w:p>
      <w:pPr>
        <w:pStyle w:val="FootnoteText"/>
      </w:pPr>
      <w:r>
        <w:rPr>
          <w:rStyle w:val="FootnoteReference"/>
        </w:rPr>
        <w:footnoteRef/>
      </w:r>
      <w:r>
        <w:t xml:space="preserve"> Cross-references for "the faithful": Isa 55:4; Jer 42:5; Rev 1:5; Rev 3:7; Rev 19:11; Rev 22:6.</w:t>
      </w:r>
    </w:p>
  </w:footnote>
  <w:footnote w:id="20186">
    <w:p>
      <w:pPr>
        <w:pStyle w:val="FootnoteText"/>
      </w:pPr>
      <w:r>
        <w:rPr>
          <w:rStyle w:val="FootnoteReference"/>
        </w:rPr>
        <w:footnoteRef/>
      </w:r>
      <w:r>
        <w:t xml:space="preserve"> Cross-references for "the beginning": Col 1:15.</w:t>
      </w:r>
    </w:p>
  </w:footnote>
  <w:footnote w:id="20187">
    <w:p>
      <w:pPr>
        <w:pStyle w:val="FootnoteText"/>
      </w:pPr>
      <w:r>
        <w:rPr>
          <w:rStyle w:val="FootnoteReference"/>
        </w:rPr>
        <w:footnoteRef/>
      </w:r>
      <w:r>
        <w:t xml:space="preserve"> Cross-references for "of the Laodiceans": Col 2:1; Col 4:16.</w:t>
      </w:r>
    </w:p>
  </w:footnote>
  <w:footnote w:id="20188">
    <w:p>
      <w:pPr>
        <w:pStyle w:val="FootnoteText"/>
      </w:pPr>
      <w:r>
        <w:rPr>
          <w:rStyle w:val="FootnoteReference"/>
        </w:rPr>
        <w:footnoteRef/>
      </w:r>
      <w:r>
        <w:t xml:space="preserve"> Cross-references for "I know": Rev 2:2; Rev 3:1.</w:t>
      </w:r>
    </w:p>
  </w:footnote>
  <w:footnote w:id="20189">
    <w:p>
      <w:pPr>
        <w:pStyle w:val="FootnoteText"/>
      </w:pPr>
      <w:r>
        <w:rPr>
          <w:rStyle w:val="FootnoteReference"/>
        </w:rPr>
        <w:footnoteRef/>
      </w:r>
      <w:r>
        <w:t xml:space="preserve"> Cross-references for "that": Matt 24:12; Phil 1:9; 2Thess 1:3; 1Pet 1:22; Rev 2:4.</w:t>
      </w:r>
    </w:p>
  </w:footnote>
  <w:footnote w:id="20190">
    <w:p>
      <w:pPr>
        <w:pStyle w:val="FootnoteText"/>
      </w:pPr>
      <w:r>
        <w:rPr>
          <w:rStyle w:val="FootnoteReference"/>
        </w:rPr>
        <w:footnoteRef/>
      </w:r>
      <w:r>
        <w:t xml:space="preserve"> Cross-references for "I would": Deut 5:29; Ps 81:11-13; 2Cor 12:20.</w:t>
      </w:r>
    </w:p>
  </w:footnote>
  <w:footnote w:id="2019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192">
    <w:p>
      <w:pPr>
        <w:pStyle w:val="FootnoteText"/>
      </w:pPr>
      <w:r>
        <w:rPr>
          <w:rStyle w:val="FootnoteReference"/>
        </w:rPr>
        <w:footnoteRef/>
      </w:r>
      <w:r>
        <w:t xml:space="preserve"> Cross-references for "I will spue thee out": Jer 14:19; Jer 15:1-4; Zech 11:8-9; Rev 2:5.</w:t>
      </w:r>
    </w:p>
  </w:footnote>
  <w:footnote w:id="201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94">
    <w:p>
      <w:pPr>
        <w:pStyle w:val="FootnoteText"/>
      </w:pPr>
      <w:r>
        <w:rPr>
          <w:rStyle w:val="FootnoteReference"/>
        </w:rPr>
        <w:footnoteRef/>
      </w:r>
      <w:r>
        <w:t xml:space="preserve"> Cross-references for "have need": Deut 8:12-14; Prov 30:9; Jer 2:31; Matt 9:12.</w:t>
      </w:r>
    </w:p>
  </w:footnote>
  <w:footnote w:id="20195">
    <w:p>
      <w:pPr>
        <w:pStyle w:val="FootnoteText"/>
      </w:pPr>
      <w:r>
        <w:rPr>
          <w:rStyle w:val="FootnoteReference"/>
        </w:rPr>
        <w:footnoteRef/>
      </w:r>
      <w:r>
        <w:t xml:space="preserve"> Cross-references for "wretched": Matt 5:3; Rom 7:24.</w:t>
      </w:r>
    </w:p>
  </w:footnote>
  <w:footnote w:id="20196">
    <w:p>
      <w:pPr>
        <w:pStyle w:val="FootnoteText"/>
      </w:pPr>
      <w:r>
        <w:rPr>
          <w:rStyle w:val="FootnoteReference"/>
        </w:rPr>
        <w:footnoteRef/>
      </w:r>
      <w:r>
        <w:t xml:space="preserve"> Cross-references for "blind": Isa 42:19; John 9:40-41; 2Pet 1:9.</w:t>
      </w:r>
    </w:p>
  </w:footnote>
  <w:footnote w:id="20197">
    <w:p>
      <w:pPr>
        <w:pStyle w:val="FootnoteText"/>
      </w:pPr>
      <w:r>
        <w:rPr>
          <w:rStyle w:val="FootnoteReference"/>
        </w:rPr>
        <w:footnoteRef/>
      </w:r>
      <w:r>
        <w:t xml:space="preserve"> Cross-references for "naked": Gen 3:7; Gen 3:10-11; Exod 32:35; Rev 16:15.</w:t>
      </w:r>
    </w:p>
  </w:footnote>
  <w:footnote w:id="20198">
    <w:p>
      <w:pPr>
        <w:pStyle w:val="FootnoteText"/>
      </w:pPr>
      <w:r>
        <w:rPr>
          <w:rStyle w:val="FootnoteReference"/>
        </w:rPr>
        <w:footnoteRef/>
      </w:r>
      <w:r>
        <w:t xml:space="preserve"> Cross-references for "I am": Prov 13:7; Hos 12:8; Zech 11:5; Luke 1:53; Luke 6:24; Luke 18:11-12; Rom 11:20; Rom 11:25; Rom 12:3; 1Cor 4:8-10; Rev 2:9.</w:t>
      </w:r>
    </w:p>
  </w:footnote>
  <w:footnote w:id="20199">
    <w:p>
      <w:pPr>
        <w:pStyle w:val="FootnoteText"/>
      </w:pPr>
      <w:r>
        <w:rPr>
          <w:rStyle w:val="FootnoteReference"/>
        </w:rPr>
        <w:footnoteRef/>
      </w:r>
      <w:r>
        <w:t xml:space="preserve"> Cross-references for "knowest": Rom 2:17-23.</w:t>
      </w:r>
    </w:p>
  </w:footnote>
  <w:footnote w:id="20200">
    <w:p>
      <w:pPr>
        <w:pStyle w:val="FootnoteText"/>
      </w:pPr>
      <w:r>
        <w:rPr>
          <w:rStyle w:val="FootnoteReference"/>
        </w:rPr>
        <w:footnoteRef/>
      </w:r>
      <w:r>
        <w:t xml:space="preserve"> Cross-references for "counsel": Ps 16:7; Ps 32:8; Ps 73:24; Ps 107:11; Prov 1:25; Prov 1:30; Prov 19:20; Eccl 8:2.</w:t>
      </w:r>
    </w:p>
  </w:footnote>
  <w:footnote w:id="20201">
    <w:p>
      <w:pPr>
        <w:pStyle w:val="FootnoteText"/>
      </w:pPr>
      <w:r>
        <w:rPr>
          <w:rStyle w:val="FootnoteReference"/>
        </w:rPr>
        <w:footnoteRef/>
      </w:r>
      <w:r>
        <w:t xml:space="preserve"> Cross-references for "gold": Mal 3:3; 1Cor 3:12-13; 1Pet 1:7.</w:t>
      </w:r>
    </w:p>
  </w:footnote>
  <w:footnote w:id="20202">
    <w:p>
      <w:pPr>
        <w:pStyle w:val="FootnoteText"/>
      </w:pPr>
      <w:r>
        <w:rPr>
          <w:rStyle w:val="FootnoteReference"/>
        </w:rPr>
        <w:footnoteRef/>
      </w:r>
      <w:r>
        <w:t xml:space="preserve"> Cross-references for "white": 2Cor 5:3; Rev 3:4-5; Rev 7:13; Rev 16:15; Rev 19:8.</w:t>
      </w:r>
    </w:p>
  </w:footnote>
  <w:footnote w:id="20203">
    <w:p>
      <w:pPr>
        <w:pStyle w:val="FootnoteText"/>
      </w:pPr>
      <w:r>
        <w:rPr>
          <w:rStyle w:val="FootnoteReference"/>
        </w:rPr>
        <w:footnoteRef/>
      </w:r>
      <w:r>
        <w:t xml:space="preserve"> Cross-references for "the shame": Isa 47:3; Jer 13:26; Dan 12:2; Mic 1:11; Nah 3:5; Rev 16:15.</w:t>
      </w:r>
    </w:p>
  </w:footnote>
  <w:footnote w:id="20204">
    <w:p>
      <w:pPr>
        <w:pStyle w:val="FootnoteText"/>
      </w:pPr>
      <w:r>
        <w:rPr>
          <w:rStyle w:val="FootnoteReference"/>
        </w:rPr>
        <w:footnoteRef/>
      </w:r>
      <w:r>
        <w:t xml:space="preserve"> Cross-references for "anoint": John 9:6-11; 1John 2:20-27.</w:t>
      </w:r>
    </w:p>
  </w:footnote>
  <w:footnote w:id="20205">
    <w:p>
      <w:pPr>
        <w:pStyle w:val="FootnoteText"/>
      </w:pPr>
      <w:r>
        <w:rPr>
          <w:rStyle w:val="FootnoteReference"/>
        </w:rPr>
        <w:footnoteRef/>
      </w:r>
      <w:r>
        <w:t xml:space="preserve"> Cross-references: Prov 23:23; Isa 55:1; Matt 13:44; Matt 25:9.</w:t>
      </w:r>
    </w:p>
  </w:footnote>
  <w:footnote w:id="20206">
    <w:p>
      <w:pPr>
        <w:pStyle w:val="FootnoteText"/>
      </w:pPr>
      <w:r>
        <w:rPr>
          <w:rStyle w:val="FootnoteReference"/>
        </w:rPr>
        <w:footnoteRef/>
      </w:r>
      <w:r>
        <w:t xml:space="preserve"> Cross-references for "that thou": Luke 12:21; 2Cor 8:9; 1Tim 6:18; Jas 2:5; Rev 2:9.</w:t>
      </w:r>
    </w:p>
  </w:footnote>
  <w:footnote w:id="2020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08">
    <w:p>
      <w:pPr>
        <w:pStyle w:val="FootnoteText"/>
      </w:pPr>
      <w:r>
        <w:rPr>
          <w:rStyle w:val="FootnoteReference"/>
        </w:rPr>
        <w:footnoteRef/>
      </w:r>
      <w:r>
        <w:t xml:space="preserve"> Cross-references for "repent": Rev 2:5; Rev 2:21-22.</w:t>
      </w:r>
    </w:p>
  </w:footnote>
  <w:footnote w:id="20209">
    <w:p>
      <w:pPr>
        <w:pStyle w:val="FootnoteText"/>
      </w:pPr>
      <w:r>
        <w:rPr>
          <w:rStyle w:val="FootnoteReference"/>
        </w:rPr>
        <w:footnoteRef/>
      </w:r>
      <w:r>
        <w:t xml:space="preserve"> Cross-references: Num 25:11-13; Ps 69:9; John 2:17; Rom 12:11; 2Cor 7:11; Gal 4:18; Titus 2:14.</w:t>
      </w:r>
    </w:p>
  </w:footnote>
  <w:footnote w:id="20210">
    <w:p>
      <w:pPr>
        <w:pStyle w:val="FootnoteText"/>
      </w:pPr>
      <w:r>
        <w:rPr>
          <w:rStyle w:val="FootnoteReference"/>
        </w:rPr>
        <w:footnoteRef/>
      </w:r>
      <w:r>
        <w:t xml:space="preserve"> Cross-references for "I stand": Song 5:2-4; Luke 12:36.</w:t>
      </w:r>
    </w:p>
  </w:footnote>
  <w:footnote w:id="20211">
    <w:p>
      <w:pPr>
        <w:pStyle w:val="FootnoteText"/>
      </w:pPr>
      <w:r>
        <w:rPr>
          <w:rStyle w:val="FootnoteReference"/>
        </w:rPr>
        <w:footnoteRef/>
      </w:r>
      <w:r>
        <w:t xml:space="preserve"> Cross-references for "I will": John 14:21-23.</w:t>
      </w:r>
    </w:p>
  </w:footnote>
  <w:footnote w:id="20212">
    <w:p>
      <w:pPr>
        <w:pStyle w:val="FootnoteText"/>
      </w:pPr>
      <w:r>
        <w:rPr>
          <w:rStyle w:val="FootnoteReference"/>
        </w:rPr>
        <w:footnoteRef/>
      </w:r>
      <w:r>
        <w:t xml:space="preserve"> Cross-references for "will sup": Luke 12:37; Luke 17:8; Rev 19:9.</w:t>
      </w:r>
    </w:p>
  </w:footnote>
  <w:footnote w:id="20213">
    <w:p>
      <w:pPr>
        <w:pStyle w:val="FootnoteText"/>
      </w:pPr>
      <w:r>
        <w:rPr>
          <w:rStyle w:val="FootnoteReference"/>
        </w:rPr>
        <w:footnoteRef/>
      </w:r>
      <w:r>
        <w:t xml:space="preserve"> Cross-references for "to sit": Matt 19:28; Luke 22:30; 1Cor 6:2-3; 2Tim 2:12; Rev 1:6; Rev 2:26-27.</w:t>
      </w:r>
    </w:p>
  </w:footnote>
  <w:footnote w:id="20214">
    <w:p>
      <w:pPr>
        <w:pStyle w:val="FootnoteText"/>
      </w:pPr>
      <w:r>
        <w:rPr>
          <w:rStyle w:val="FootnoteReference"/>
        </w:rPr>
        <w:footnoteRef/>
      </w:r>
      <w:r>
        <w:t xml:space="preserve"> Cross-references for "even": John 16:33.</w:t>
      </w:r>
    </w:p>
  </w:footnote>
  <w:footnote w:id="20215">
    <w:p>
      <w:pPr>
        <w:pStyle w:val="FootnoteText"/>
      </w:pPr>
      <w:r>
        <w:rPr>
          <w:rStyle w:val="FootnoteReference"/>
        </w:rPr>
        <w:footnoteRef/>
      </w:r>
      <w:r>
        <w:t xml:space="preserve"> Cross-references for "and am": Dan 7:13-14; Matt 28:18; John 5:22-23; Eph 1:20-23; Phil 2:9-21; Rev 5:6-8; Rev 7:17.</w:t>
      </w:r>
    </w:p>
  </w:footnote>
  <w:footnote w:id="20216">
    <w:p>
      <w:pPr>
        <w:pStyle w:val="FootnoteText"/>
      </w:pPr>
      <w:r>
        <w:rPr>
          <w:rStyle w:val="FootnoteReference"/>
        </w:rPr>
        <w:footnoteRef/>
      </w:r>
      <w:r>
        <w:t xml:space="preserve"> Cross-references: 1John 5:4-5; Rev 2:7; Rev 12:11.</w:t>
      </w:r>
    </w:p>
  </w:footnote>
  <w:footnote w:id="20217">
    <w:p>
      <w:pPr>
        <w:pStyle w:val="FootnoteText"/>
      </w:pPr>
      <w:r>
        <w:rPr>
          <w:rStyle w:val="FootnoteReference"/>
        </w:rPr>
        <w:footnoteRef/>
      </w:r>
      <w:r>
        <w:t xml:space="preserve"> Cross-references: Rev 2:7; Rev 2:11; Rev 2:17; Rev 3:6; Rev 3:13.</w:t>
      </w:r>
    </w:p>
  </w:footnote>
  <w:footnote w:id="20218">
    <w:p>
      <w:pPr>
        <w:pStyle w:val="FootnoteText"/>
      </w:pPr>
      <w:r>
        <w:rPr>
          <w:rStyle w:val="FootnoteReference"/>
        </w:rPr>
        <w:footnoteRef/>
      </w:r>
      <w:r>
        <w:t xml:space="preserve"> Cross-references for "a door": Exod 1:1; Matt 3:16; Mark 1:10; Luke 3:21; Acts 7:56; Acts 10:11.</w:t>
      </w:r>
    </w:p>
  </w:footnote>
  <w:footnote w:id="20219">
    <w:p>
      <w:pPr>
        <w:pStyle w:val="FootnoteText"/>
      </w:pPr>
      <w:r>
        <w:rPr>
          <w:rStyle w:val="FootnoteReference"/>
        </w:rPr>
        <w:footnoteRef/>
      </w:r>
      <w:r>
        <w:t xml:space="preserve"> Cross-references for "the first": Rev 1:10; Rev 16:17.</w:t>
      </w:r>
    </w:p>
  </w:footnote>
  <w:footnote w:id="20220">
    <w:p>
      <w:pPr>
        <w:pStyle w:val="FootnoteText"/>
      </w:pPr>
      <w:r>
        <w:rPr>
          <w:rStyle w:val="FootnoteReference"/>
        </w:rPr>
        <w:footnoteRef/>
      </w:r>
      <w:r>
        <w:t xml:space="preserve"> Cross-references for "Come": Exod 19:24; Exod 24:12; Exod 34:2-3; Rev 11:12.</w:t>
      </w:r>
    </w:p>
  </w:footnote>
  <w:footnote w:id="20221">
    <w:p>
      <w:pPr>
        <w:pStyle w:val="FootnoteText"/>
      </w:pPr>
      <w:r>
        <w:rPr>
          <w:rStyle w:val="FootnoteReference"/>
        </w:rPr>
        <w:footnoteRef/>
      </w:r>
      <w:r>
        <w:t xml:space="preserve"> Cross-references for "and I": John 16:13; Rev 1:19; Rev 22:6.</w:t>
      </w:r>
    </w:p>
  </w:footnote>
  <w:footnote w:id="20222">
    <w:p>
      <w:pPr>
        <w:pStyle w:val="FootnoteText"/>
      </w:pPr>
      <w:r>
        <w:rPr>
          <w:rStyle w:val="FootnoteReference"/>
        </w:rPr>
        <w:footnoteRef/>
      </w:r>
      <w:r>
        <w:t xml:space="preserve"> Cross-references for "I was": Ezek 3:12-14; Rev 1:10; Rev 17:3; Rev 21:10.</w:t>
      </w:r>
    </w:p>
  </w:footnote>
  <w:footnote w:id="20223">
    <w:p>
      <w:pPr>
        <w:pStyle w:val="FootnoteText"/>
      </w:pPr>
      <w:r>
        <w:rPr>
          <w:rStyle w:val="FootnoteReference"/>
        </w:rPr>
        <w:footnoteRef/>
      </w:r>
      <w:r>
        <w:t xml:space="preserve"> Cross-references for "a throne": Isa 6:1; Jer 17:12; Ezek 1:26; Ezek 1:28; Ezek 10:1; Rev 4:5; Rev 20:11.</w:t>
      </w:r>
    </w:p>
  </w:footnote>
  <w:footnote w:id="2022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25">
    <w:p>
      <w:pPr>
        <w:pStyle w:val="FootnoteText"/>
      </w:pPr>
      <w:r>
        <w:rPr>
          <w:rStyle w:val="FootnoteReference"/>
        </w:rPr>
        <w:footnoteRef/>
      </w:r>
      <w:r>
        <w:t xml:space="preserve"> Cross-references for "like a": Exod 24:10; Ezek 1:26; Ezek 28:13; Rev 21:11; Rev 21:19-20.</w:t>
      </w:r>
    </w:p>
  </w:footnote>
  <w:footnote w:id="20226">
    <w:p>
      <w:pPr>
        <w:pStyle w:val="FootnoteText"/>
      </w:pPr>
      <w:r>
        <w:rPr>
          <w:rStyle w:val="FootnoteReference"/>
        </w:rPr>
        <w:footnoteRef/>
      </w:r>
      <w:r>
        <w:t xml:space="preserve"> Cross-references for "a rainbow": Gen 9:13-16; Isa 54:9-10; Ezek 1:28; Rev 10:1.</w:t>
      </w:r>
    </w:p>
  </w:footnote>
  <w:footnote w:id="20227">
    <w:p>
      <w:pPr>
        <w:pStyle w:val="FootnoteText"/>
      </w:pPr>
      <w:r>
        <w:rPr>
          <w:rStyle w:val="FootnoteReference"/>
        </w:rPr>
        <w:footnoteRef/>
      </w:r>
      <w:r>
        <w:t xml:space="preserve"> Cross-references for "like unto": Exod 28:18; Exod 39:11; Ezek 28:13; Rev 21:19.</w:t>
      </w:r>
    </w:p>
  </w:footnote>
  <w:footnote w:id="20228">
    <w:p>
      <w:pPr>
        <w:pStyle w:val="FootnoteText"/>
      </w:pPr>
      <w:r>
        <w:rPr>
          <w:rStyle w:val="FootnoteReference"/>
        </w:rPr>
        <w:footnoteRef/>
      </w:r>
      <w:r>
        <w:t xml:space="preserve"> Cross-references for "were four": Matt 19:28; Luke 22:30; Rev 11:16; Rev 20:4.</w:t>
      </w:r>
    </w:p>
  </w:footnote>
  <w:footnote w:id="20229">
    <w:p>
      <w:pPr>
        <w:pStyle w:val="FootnoteText"/>
      </w:pPr>
      <w:r>
        <w:rPr>
          <w:rStyle w:val="FootnoteReference"/>
        </w:rPr>
        <w:footnoteRef/>
      </w:r>
      <w:r>
        <w:t xml:space="preserve"> Cross-references for "clothed": Rev 3:4-5; Rev 6:11; Rev 7:9; Rev 7:13-14; Rev 19:14.</w:t>
      </w:r>
    </w:p>
  </w:footnote>
  <w:footnote w:id="20230">
    <w:p>
      <w:pPr>
        <w:pStyle w:val="FootnoteText"/>
      </w:pPr>
      <w:r>
        <w:rPr>
          <w:rStyle w:val="FootnoteReference"/>
        </w:rPr>
        <w:footnoteRef/>
      </w:r>
      <w:r>
        <w:t xml:space="preserve"> Cross-references for "crowns": Ps 21:3; 2Tim 4:8; Rev 2:10; Rev 9:7; Esth 8:15.</w:t>
      </w:r>
    </w:p>
  </w:footnote>
  <w:footnote w:id="20231">
    <w:p>
      <w:pPr>
        <w:pStyle w:val="FootnoteText"/>
      </w:pPr>
      <w:r>
        <w:rPr>
          <w:rStyle w:val="FootnoteReference"/>
        </w:rPr>
        <w:footnoteRef/>
      </w:r>
      <w:r>
        <w:t xml:space="preserve"> Cross-references for "four and twenty": Rev 4:10; Rev 5:8; Rev 5:14; Rev 7:11; Rev 19:4.</w:t>
      </w:r>
    </w:p>
  </w:footnote>
  <w:footnote w:id="20232">
    <w:p>
      <w:pPr>
        <w:pStyle w:val="FootnoteText"/>
      </w:pPr>
      <w:r>
        <w:rPr>
          <w:rStyle w:val="FootnoteReference"/>
        </w:rPr>
        <w:footnoteRef/>
      </w:r>
      <w:r>
        <w:t xml:space="preserve"> Cross-references for "proceeded": Exod 19:16; Exod 20:18; Ps 18:13-14; Ps 68:35; Joel 3:16; Heb 12:18-29; Rev 8:5; Rev 11:19; Rev 16:17-18.</w:t>
      </w:r>
    </w:p>
  </w:footnote>
  <w:footnote w:id="20233">
    <w:p>
      <w:pPr>
        <w:pStyle w:val="FootnoteText"/>
      </w:pPr>
      <w:r>
        <w:rPr>
          <w:rStyle w:val="FootnoteReference"/>
        </w:rPr>
        <w:footnoteRef/>
      </w:r>
      <w:r>
        <w:t xml:space="preserve"> Cross-references for "seven": Gen 15:7; Exod 37:23; 2Chr 4:20; Ezek 1:13; Zech 4:2; Zech 4:11-14.</w:t>
      </w:r>
    </w:p>
  </w:footnote>
  <w:footnote w:id="20234">
    <w:p>
      <w:pPr>
        <w:pStyle w:val="FootnoteText"/>
      </w:pPr>
      <w:r>
        <w:rPr>
          <w:rStyle w:val="FootnoteReference"/>
        </w:rPr>
        <w:footnoteRef/>
      </w:r>
      <w:r>
        <w:t xml:space="preserve"> Cross-references for "the seven": Matt 3:11; Acts 2:3; 1Cor 12:4-11; Rev 1:4; Rev 3:1; Rev 5:6.</w:t>
      </w:r>
    </w:p>
  </w:footnote>
  <w:footnote w:id="20235">
    <w:p>
      <w:pPr>
        <w:pStyle w:val="FootnoteText"/>
      </w:pPr>
      <w:r>
        <w:rPr>
          <w:rStyle w:val="FootnoteReference"/>
        </w:rPr>
        <w:footnoteRef/>
      </w:r>
      <w:r>
        <w:t xml:space="preserve"> Cross-references for "a sea": Exod 38:8; 1Kgs 7:23; Rev 15:2.</w:t>
      </w:r>
    </w:p>
  </w:footnote>
  <w:footnote w:id="20236">
    <w:p>
      <w:pPr>
        <w:pStyle w:val="FootnoteText"/>
      </w:pPr>
      <w:r>
        <w:rPr>
          <w:rStyle w:val="FootnoteReference"/>
        </w:rPr>
        <w:footnoteRef/>
      </w:r>
      <w:r>
        <w:t xml:space="preserve"> Cross-references for "crystal": Job 28:17; Ezek 1:22; Rev 21:11; Rev 22:1.</w:t>
      </w:r>
    </w:p>
  </w:footnote>
  <w:footnote w:id="20237">
    <w:p>
      <w:pPr>
        <w:pStyle w:val="FootnoteText"/>
      </w:pPr>
      <w:r>
        <w:rPr>
          <w:rStyle w:val="FootnoteReference"/>
        </w:rPr>
        <w:footnoteRef/>
      </w:r>
      <w:r>
        <w:t xml:space="preserve"> Cross-references for "the midst": Ezek 1:4-5; Rev 5:6; Rev 7:17.</w:t>
      </w:r>
    </w:p>
  </w:footnote>
  <w:footnote w:id="20238">
    <w:p>
      <w:pPr>
        <w:pStyle w:val="FootnoteText"/>
      </w:pPr>
      <w:r>
        <w:rPr>
          <w:rStyle w:val="FootnoteReference"/>
        </w:rPr>
        <w:footnoteRef/>
      </w:r>
      <w:r>
        <w:t xml:space="preserve"> Cross-references for "four beasts": Ezek 1:5-28; Ezek 10:14; Rev 4:8-9; Rev 5:6; Rev 5:14; Rev 6:1; Rev 7:11; Rev 14:3; Rev 15:7; Rev 19:4.</w:t>
      </w:r>
    </w:p>
  </w:footnote>
  <w:footnote w:id="20239">
    <w:p>
      <w:pPr>
        <w:pStyle w:val="FootnoteText"/>
      </w:pPr>
      <w:r>
        <w:rPr>
          <w:rStyle w:val="FootnoteReference"/>
        </w:rPr>
        <w:footnoteRef/>
      </w:r>
      <w:r>
        <w:t xml:space="preserve"> Cross-references for "full": Ezek 1:18; Ezek 10:12; Rev 4:8.</w:t>
      </w:r>
    </w:p>
  </w:footnote>
  <w:footnote w:id="20240">
    <w:p>
      <w:pPr>
        <w:pStyle w:val="FootnoteText"/>
      </w:pPr>
      <w:r>
        <w:rPr>
          <w:rStyle w:val="FootnoteReference"/>
        </w:rPr>
        <w:footnoteRef/>
      </w:r>
      <w:r>
        <w:t xml:space="preserve"> Cross-references for "the first beast": Gen 49:9; Num 2:2-34; Num 23:24; Num 24:9; Prov 28:2; Ezek 1:10; Ezek 10:14; Ezek 10:21; Rev 4:6.</w:t>
      </w:r>
    </w:p>
  </w:footnote>
  <w:footnote w:id="20241">
    <w:p>
      <w:pPr>
        <w:pStyle w:val="FootnoteText"/>
      </w:pPr>
      <w:r>
        <w:rPr>
          <w:rStyle w:val="FootnoteReference"/>
        </w:rPr>
        <w:footnoteRef/>
      </w:r>
      <w:r>
        <w:t xml:space="preserve"> Cross-references for "like a calf": Ezek 1:10; 1Cor 9:9-10.</w:t>
      </w:r>
    </w:p>
  </w:footnote>
  <w:footnote w:id="20242">
    <w:p>
      <w:pPr>
        <w:pStyle w:val="FootnoteText"/>
      </w:pPr>
      <w:r>
        <w:rPr>
          <w:rStyle w:val="FootnoteReference"/>
        </w:rPr>
        <w:footnoteRef/>
      </w:r>
      <w:r>
        <w:t xml:space="preserve"> Cross-references for "a flying": Deut 28:49; 2Sam 1:23; Isa 40:31; Ezek 1:8; Ezek 1:10; Ezek 10:14; Dan 7:4; Obad 1:4.</w:t>
      </w:r>
    </w:p>
  </w:footnote>
  <w:footnote w:id="20243">
    <w:p>
      <w:pPr>
        <w:pStyle w:val="FootnoteText"/>
      </w:pPr>
      <w:r>
        <w:rPr>
          <w:rStyle w:val="FootnoteReference"/>
        </w:rPr>
        <w:footnoteRef/>
      </w:r>
      <w:r>
        <w:t xml:space="preserve"> Cross-references: 1Cor 14:20.</w:t>
      </w:r>
    </w:p>
  </w:footnote>
  <w:footnote w:id="20244">
    <w:p>
      <w:pPr>
        <w:pStyle w:val="FootnoteText"/>
      </w:pPr>
      <w:r>
        <w:rPr>
          <w:rStyle w:val="FootnoteReference"/>
        </w:rPr>
        <w:footnoteRef/>
      </w:r>
      <w:r>
        <w:t xml:space="preserve"> Cross-references for "and they": Isa 62:1; Isa 62:6-7; Acts 20:31; 1Thess 2:9; 2Thess 3:8-9; Rev 7:15.</w:t>
      </w:r>
    </w:p>
  </w:footnote>
  <w:footnote w:id="20245">
    <w:p>
      <w:pPr>
        <w:pStyle w:val="FootnoteText"/>
      </w:pPr>
      <w:r>
        <w:rPr>
          <w:rStyle w:val="FootnoteReference"/>
        </w:rPr>
        <w:footnoteRef/>
      </w:r>
      <w:r>
        <w:t xml:space="preserve"> Cross-references for "full": 1Tim 4:16; Rev 4:6.</w:t>
      </w:r>
    </w:p>
  </w:footnote>
  <w:footnote w:id="20246">
    <w:p>
      <w:pPr>
        <w:pStyle w:val="FootnoteText"/>
      </w:pPr>
      <w:r>
        <w:rPr>
          <w:rStyle w:val="FootnoteReference"/>
        </w:rPr>
        <w:footnoteRef/>
      </w:r>
      <w:r>
        <w:t xml:space="preserve"> Cross-references for "Holy": Exod 15:11; Isa 6:3; Rev 3:7.</w:t>
      </w:r>
    </w:p>
  </w:footnote>
  <w:footnote w:id="2024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48">
    <w:p>
      <w:pPr>
        <w:pStyle w:val="FootnoteText"/>
      </w:pPr>
      <w:r>
        <w:rPr>
          <w:rStyle w:val="FootnoteReference"/>
        </w:rPr>
        <w:footnoteRef/>
      </w:r>
      <w:r>
        <w:t xml:space="preserve"> Cross-references for "which": Heb 13:8; Rev 4:4.</w:t>
      </w:r>
    </w:p>
  </w:footnote>
  <w:footnote w:id="20249">
    <w:p>
      <w:pPr>
        <w:pStyle w:val="FootnoteText"/>
      </w:pPr>
      <w:r>
        <w:rPr>
          <w:rStyle w:val="FootnoteReference"/>
        </w:rPr>
        <w:footnoteRef/>
      </w:r>
      <w:r>
        <w:t xml:space="preserve"> Cross-references: Isa 6:2-13; Ezek 1:6; Ezek 10:21-22; 2Tim 4:2.</w:t>
      </w:r>
    </w:p>
  </w:footnote>
  <w:footnote w:id="20250">
    <w:p>
      <w:pPr>
        <w:pStyle w:val="FootnoteText"/>
      </w:pPr>
      <w:r>
        <w:rPr>
          <w:rStyle w:val="FootnoteReference"/>
        </w:rPr>
        <w:footnoteRef/>
      </w:r>
      <w:r>
        <w:t xml:space="preserve"> Cross-references for "when": Rev 5:13-14; Rev 7:11-12.</w:t>
      </w:r>
    </w:p>
  </w:footnote>
  <w:footnote w:id="20251">
    <w:p>
      <w:pPr>
        <w:pStyle w:val="FootnoteText"/>
      </w:pPr>
      <w:r>
        <w:rPr>
          <w:rStyle w:val="FootnoteReference"/>
        </w:rPr>
        <w:footnoteRef/>
      </w:r>
      <w:r>
        <w:t xml:space="preserve"> Cross-references: Exod 15:18; Ps 48:14; Heb 7:8; Heb 7:25; Rev 1:18; Rev 5:14; Rev 10:6; Rev 15:7.</w:t>
      </w:r>
    </w:p>
  </w:footnote>
  <w:footnote w:id="20252">
    <w:p>
      <w:pPr>
        <w:pStyle w:val="FootnoteText"/>
      </w:pPr>
      <w:r>
        <w:rPr>
          <w:rStyle w:val="FootnoteReference"/>
        </w:rPr>
        <w:footnoteRef/>
      </w:r>
      <w:r>
        <w:t xml:space="preserve"> Cross-references for "fall": Job 1:20; Ps 72:11; Matt 2:11; Rev 5:8; Rev 5:14; Rev 19:4.</w:t>
      </w:r>
    </w:p>
  </w:footnote>
  <w:footnote w:id="20253">
    <w:p>
      <w:pPr>
        <w:pStyle w:val="FootnoteText"/>
      </w:pPr>
      <w:r>
        <w:rPr>
          <w:rStyle w:val="FootnoteReference"/>
        </w:rPr>
        <w:footnoteRef/>
      </w:r>
      <w:r>
        <w:t xml:space="preserve"> Cross-references for "worship": 1Chr 29:20; 2Chr 7:3; Ps 95:6; Matt 4:9-10; Luke 24:52; Rev 4:9; Rev 7:11; Rev 15:4; Rev 22:8-9.</w:t>
      </w:r>
    </w:p>
  </w:footnote>
  <w:footnote w:id="20254">
    <w:p>
      <w:pPr>
        <w:pStyle w:val="FootnoteText"/>
      </w:pPr>
      <w:r>
        <w:rPr>
          <w:rStyle w:val="FootnoteReference"/>
        </w:rPr>
        <w:footnoteRef/>
      </w:r>
      <w:r>
        <w:t xml:space="preserve"> Cross-references for "cast": 1Chr 29:11-16; Ps 115:1; 1Cor 15:10; Rev 4:4.</w:t>
      </w:r>
    </w:p>
  </w:footnote>
  <w:footnote w:id="20255">
    <w:p>
      <w:pPr>
        <w:pStyle w:val="FootnoteText"/>
      </w:pPr>
      <w:r>
        <w:rPr>
          <w:rStyle w:val="FootnoteReference"/>
        </w:rPr>
        <w:footnoteRef/>
      </w:r>
      <w:r>
        <w:t xml:space="preserve"> Cross-references for "to receive": Deut 32:4; 1Chr 16:28-29; Neh 9:5; Job 36:3; Ps 29:1-2; Ps 68:34; Ps 96:7-8; Rev 14:7.</w:t>
      </w:r>
    </w:p>
  </w:footnote>
  <w:footnote w:id="20256">
    <w:p>
      <w:pPr>
        <w:pStyle w:val="FootnoteText"/>
      </w:pPr>
      <w:r>
        <w:rPr>
          <w:rStyle w:val="FootnoteReference"/>
        </w:rPr>
        <w:footnoteRef/>
      </w:r>
      <w:r>
        <w:t xml:space="preserve"> Cross-references for "and for": Prov 16:4; Rom 11:36.</w:t>
      </w:r>
    </w:p>
  </w:footnote>
  <w:footnote w:id="20257">
    <w:p>
      <w:pPr>
        <w:pStyle w:val="FootnoteText"/>
      </w:pPr>
      <w:r>
        <w:rPr>
          <w:rStyle w:val="FootnoteReference"/>
        </w:rPr>
        <w:footnoteRef/>
      </w:r>
      <w:r>
        <w:t xml:space="preserve"> Cross-references: 2Sam 22:4; Ps 18:3; Rev 5:2; Rev 5:9; Rev 5:12.</w:t>
      </w:r>
    </w:p>
  </w:footnote>
  <w:footnote w:id="2025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59">
    <w:p>
      <w:pPr>
        <w:pStyle w:val="FootnoteText"/>
      </w:pPr>
      <w:r>
        <w:rPr>
          <w:rStyle w:val="FootnoteReference"/>
        </w:rPr>
        <w:footnoteRef/>
      </w:r>
      <w:r>
        <w:t xml:space="preserve"> Cross-references for "a book": Isa 34:16; Ezek 2:9-10; Rev 10:2; Rev 10:8-11.</w:t>
      </w:r>
    </w:p>
  </w:footnote>
  <w:footnote w:id="20260">
    <w:p>
      <w:pPr>
        <w:pStyle w:val="FootnoteText"/>
      </w:pPr>
      <w:r>
        <w:rPr>
          <w:rStyle w:val="FootnoteReference"/>
        </w:rPr>
        <w:footnoteRef/>
      </w:r>
      <w:r>
        <w:t xml:space="preserve"> Cross-references for "sealed": Isa 8:16; Isa 29:11; Dan 8:26; Dan 12:4-9; Rev 6:1.</w:t>
      </w:r>
    </w:p>
  </w:footnote>
  <w:footnote w:id="20261">
    <w:p>
      <w:pPr>
        <w:pStyle w:val="FootnoteText"/>
      </w:pPr>
      <w:r>
        <w:rPr>
          <w:rStyle w:val="FootnoteReference"/>
        </w:rPr>
        <w:footnoteRef/>
      </w:r>
      <w:r>
        <w:t xml:space="preserve"> Cross-references for "that sat": Rev 4:3.</w:t>
      </w:r>
    </w:p>
  </w:footnote>
  <w:footnote w:id="20262">
    <w:p>
      <w:pPr>
        <w:pStyle w:val="FootnoteText"/>
      </w:pPr>
      <w:r>
        <w:rPr>
          <w:rStyle w:val="FootnoteReference"/>
        </w:rPr>
        <w:footnoteRef/>
      </w:r>
      <w:r>
        <w:t xml:space="preserve"> Cross-references for "a strong": Ps 103:20.</w:t>
      </w:r>
    </w:p>
  </w:footnote>
  <w:footnote w:id="20263">
    <w:p>
      <w:pPr>
        <w:pStyle w:val="FootnoteText"/>
      </w:pPr>
      <w:r>
        <w:rPr>
          <w:rStyle w:val="FootnoteReference"/>
        </w:rPr>
        <w:footnoteRef/>
      </w:r>
      <w:r>
        <w:t xml:space="preserve"> Cross-references: Isa 29:11-12; Isa 41:22-23; Rev 5:5.</w:t>
      </w:r>
    </w:p>
  </w:footnote>
  <w:footnote w:id="20264">
    <w:p>
      <w:pPr>
        <w:pStyle w:val="FootnoteText"/>
      </w:pPr>
      <w:r>
        <w:rPr>
          <w:rStyle w:val="FootnoteReference"/>
        </w:rPr>
        <w:footnoteRef/>
      </w:r>
      <w:r>
        <w:t xml:space="preserve"> Cross-references: Isa 40:13-14; Isa 41:28; Rom 11:34; Rev 5:13.</w:t>
      </w:r>
    </w:p>
  </w:footnote>
  <w:footnote w:id="20265">
    <w:p>
      <w:pPr>
        <w:pStyle w:val="FootnoteText"/>
      </w:pPr>
      <w:r>
        <w:rPr>
          <w:rStyle w:val="FootnoteReference"/>
        </w:rPr>
        <w:footnoteRef/>
      </w:r>
      <w:r>
        <w:t xml:space="preserve"> Cross-references for "because": Dan 12:8-9; Rev 4:1.</w:t>
      </w:r>
    </w:p>
  </w:footnote>
  <w:footnote w:id="20266">
    <w:p>
      <w:pPr>
        <w:pStyle w:val="FootnoteText"/>
      </w:pPr>
      <w:r>
        <w:rPr>
          <w:rStyle w:val="FootnoteReference"/>
        </w:rPr>
        <w:footnoteRef/>
      </w:r>
      <w:r>
        <w:t xml:space="preserve"> Cross-references for "Weep": Jer 31:16; Luke 7:13; Luke 8:52; Luke 23:28; John 20:13.</w:t>
      </w:r>
    </w:p>
  </w:footnote>
  <w:footnote w:id="20267">
    <w:p>
      <w:pPr>
        <w:pStyle w:val="FootnoteText"/>
      </w:pPr>
      <w:r>
        <w:rPr>
          <w:rStyle w:val="FootnoteReference"/>
        </w:rPr>
        <w:footnoteRef/>
      </w:r>
      <w:r>
        <w:t xml:space="preserve"> Cross-references for "the Lion": Gen 49:9-10; Num 24:9; Heb 7:14.</w:t>
      </w:r>
    </w:p>
  </w:footnote>
  <w:footnote w:id="2026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269">
    <w:p>
      <w:pPr>
        <w:pStyle w:val="FootnoteText"/>
      </w:pPr>
      <w:r>
        <w:rPr>
          <w:rStyle w:val="FootnoteReference"/>
        </w:rPr>
        <w:footnoteRef/>
      </w:r>
      <w:r>
        <w:t xml:space="preserve"> Cross-references for "the Root": Isa 11:1; Isa 11:10; Jer 23:5-6; Rom 1:3; Rom 15:12; Rev 22:16.</w:t>
      </w:r>
    </w:p>
  </w:footnote>
  <w:footnote w:id="20270">
    <w:p>
      <w:pPr>
        <w:pStyle w:val="FootnoteText"/>
      </w:pPr>
      <w:r>
        <w:rPr>
          <w:rStyle w:val="FootnoteReference"/>
        </w:rPr>
        <w:footnoteRef/>
      </w:r>
      <w:r>
        <w:t xml:space="preserve"> Personal name: David. Personal-name meaning: David — Beloved. Source form: David. Equivalent source: direct curated/Hitchcock lookup.</w:t>
      </w:r>
    </w:p>
  </w:footnote>
  <w:footnote w:id="20271">
    <w:p>
      <w:pPr>
        <w:pStyle w:val="FootnoteText"/>
      </w:pPr>
      <w:r>
        <w:rPr>
          <w:rStyle w:val="FootnoteReference"/>
        </w:rPr>
        <w:footnoteRef/>
      </w:r>
      <w:r>
        <w:t xml:space="preserve"> Cross-references: Rev 4:4; Rev 4:10; Rev 7:13.</w:t>
      </w:r>
    </w:p>
  </w:footnote>
  <w:footnote w:id="20272">
    <w:p>
      <w:pPr>
        <w:pStyle w:val="FootnoteText"/>
      </w:pPr>
      <w:r>
        <w:rPr>
          <w:rStyle w:val="FootnoteReference"/>
        </w:rPr>
        <w:footnoteRef/>
      </w:r>
      <w:r>
        <w:t xml:space="preserve"> Cross-references for "hath": Rev 1:1; Rev 6:1.</w:t>
      </w:r>
    </w:p>
  </w:footnote>
  <w:footnote w:id="20273">
    <w:p>
      <w:pPr>
        <w:pStyle w:val="FootnoteText"/>
      </w:pPr>
      <w:r>
        <w:rPr>
          <w:rStyle w:val="FootnoteReference"/>
        </w:rPr>
        <w:footnoteRef/>
      </w:r>
      <w:r>
        <w:t xml:space="preserve"> Cross-references for "in the midst of the throne": Rev 4:4-6.</w:t>
      </w:r>
    </w:p>
  </w:footnote>
  <w:footnote w:id="2027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275">
    <w:p>
      <w:pPr>
        <w:pStyle w:val="FootnoteText"/>
      </w:pPr>
      <w:r>
        <w:rPr>
          <w:rStyle w:val="FootnoteReference"/>
        </w:rPr>
        <w:footnoteRef/>
      </w:r>
      <w:r>
        <w:t xml:space="preserve"> Cross-references for "seven horns": 1Sam 2:10; Dan 7:14; Mic 4:13; Hab 3:4; Luke 1:69; Phil 2:9-11.</w:t>
      </w:r>
    </w:p>
  </w:footnote>
  <w:footnote w:id="20276">
    <w:p>
      <w:pPr>
        <w:pStyle w:val="FootnoteText"/>
      </w:pPr>
      <w:r>
        <w:rPr>
          <w:rStyle w:val="FootnoteReference"/>
        </w:rPr>
        <w:footnoteRef/>
      </w:r>
      <w:r>
        <w:t xml:space="preserve"> Cross-references for "seven eyes": 2Chr 16:9; Zech 3:9; Zech 4:10.</w:t>
      </w:r>
    </w:p>
  </w:footnote>
  <w:footnote w:id="20277">
    <w:p>
      <w:pPr>
        <w:pStyle w:val="FootnoteText"/>
      </w:pPr>
      <w:r>
        <w:rPr>
          <w:rStyle w:val="FootnoteReference"/>
        </w:rPr>
        <w:footnoteRef/>
      </w:r>
      <w:r>
        <w:t xml:space="preserve"> Cross-references for "the seven spirits": Rev 4:5.</w:t>
      </w:r>
    </w:p>
  </w:footnote>
  <w:footnote w:id="20278">
    <w:p>
      <w:pPr>
        <w:pStyle w:val="FootnoteText"/>
      </w:pPr>
      <w:r>
        <w:rPr>
          <w:rStyle w:val="FootnoteReference"/>
        </w:rPr>
        <w:footnoteRef/>
      </w:r>
      <w:r>
        <w:t xml:space="preserve"> Cross-references: Rev 4:2-3; Rev 5:1.</w:t>
      </w:r>
    </w:p>
  </w:footnote>
  <w:footnote w:id="20279">
    <w:p>
      <w:pPr>
        <w:pStyle w:val="FootnoteText"/>
      </w:pPr>
      <w:r>
        <w:rPr>
          <w:rStyle w:val="FootnoteReference"/>
        </w:rPr>
        <w:footnoteRef/>
      </w:r>
      <w:r>
        <w:t xml:space="preserve"> Cross-references for "the four": John 5:23; Rom 14:10-12; Phil 2:9-11; Heb 1:6; Rev 4:4; Rev 4:8; Rev 4:10; Rev 5:14; Rev 7:10-12; Rev 19:4.</w:t>
      </w:r>
    </w:p>
  </w:footnote>
  <w:footnote w:id="20280">
    <w:p>
      <w:pPr>
        <w:pStyle w:val="FootnoteText"/>
      </w:pPr>
      <w:r>
        <w:rPr>
          <w:rStyle w:val="FootnoteReference"/>
        </w:rPr>
        <w:footnoteRef/>
      </w:r>
      <w:r>
        <w:t xml:space="preserve"> Cross-references for "having": Ps 33:2; Ps 43:4; Ps 81:2; Ps 150:3; Rev 14:2-3; Rev 15:2.</w:t>
      </w:r>
    </w:p>
  </w:footnote>
  <w:footnote w:id="20281">
    <w:p>
      <w:pPr>
        <w:pStyle w:val="FootnoteText"/>
      </w:pPr>
      <w:r>
        <w:rPr>
          <w:rStyle w:val="FootnoteReference"/>
        </w:rPr>
        <w:footnoteRef/>
      </w:r>
      <w:r>
        <w:t xml:space="preserve"> Cross-references for "golden": Rev 15:7.</w:t>
      </w:r>
    </w:p>
  </w:footnote>
  <w:footnote w:id="20282">
    <w:p>
      <w:pPr>
        <w:pStyle w:val="FootnoteText"/>
      </w:pPr>
      <w:r>
        <w:rPr>
          <w:rStyle w:val="FootnoteReference"/>
        </w:rPr>
        <w:footnoteRef/>
      </w:r>
      <w:r>
        <w:t xml:space="preserve"> Cross-references for "the prayers": Ps 141:2; Rev 8:3-4.</w:t>
      </w:r>
    </w:p>
  </w:footnote>
  <w:footnote w:id="20283">
    <w:p>
      <w:pPr>
        <w:pStyle w:val="FootnoteText"/>
      </w:pPr>
      <w:r>
        <w:rPr>
          <w:rStyle w:val="FootnoteReference"/>
        </w:rPr>
        <w:footnoteRef/>
      </w:r>
      <w:r>
        <w:t xml:space="preserve"> Cross-references for "sung": Ps 33:3; Ps 40:3; Ps 96:1; Ps 98:1; Ps 144:9; Ps 149:1; Isa 42:10; Rev 7:10-12; Rev 14:3.</w:t>
      </w:r>
    </w:p>
  </w:footnote>
  <w:footnote w:id="20284">
    <w:p>
      <w:pPr>
        <w:pStyle w:val="FootnoteText"/>
      </w:pPr>
      <w:r>
        <w:rPr>
          <w:rStyle w:val="FootnoteReference"/>
        </w:rPr>
        <w:footnoteRef/>
      </w:r>
      <w:r>
        <w:t xml:space="preserve"> Cross-references for "Thou art": Rev 4:11; Rev 5:2-3.</w:t>
      </w:r>
    </w:p>
  </w:footnote>
  <w:footnote w:id="20285">
    <w:p>
      <w:pPr>
        <w:pStyle w:val="FootnoteText"/>
      </w:pPr>
      <w:r>
        <w:rPr>
          <w:rStyle w:val="FootnoteReference"/>
        </w:rPr>
        <w:footnoteRef/>
      </w:r>
      <w:r>
        <w:t xml:space="preserve"> Cross-references: Rev 5:6; Rev 5:12; Rev 13:8.</w:t>
      </w:r>
    </w:p>
  </w:footnote>
  <w:footnote w:id="2028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287">
    <w:p>
      <w:pPr>
        <w:pStyle w:val="FootnoteText"/>
      </w:pPr>
      <w:r>
        <w:rPr>
          <w:rStyle w:val="FootnoteReference"/>
        </w:rPr>
        <w:footnoteRef/>
      </w:r>
      <w:r>
        <w:t xml:space="preserve"> Cross-references: Dan 4:1; Dan 6:25; Mark 16:15-16; Col 1:23; Rev 7:9; Rev 11:9; Rev 14:6.</w:t>
      </w:r>
    </w:p>
  </w:footnote>
  <w:footnote w:id="20288">
    <w:p>
      <w:pPr>
        <w:pStyle w:val="FootnoteText"/>
      </w:pPr>
      <w:r>
        <w:rPr>
          <w:rStyle w:val="FootnoteReference"/>
        </w:rPr>
        <w:footnoteRef/>
      </w:r>
      <w:r>
        <w:t xml:space="preserve"> Cross-references for "kings": Exod 19:6; 1Pet 2:5-9; Rev 1:6; Rev 20:6; Rev 22:5.</w:t>
      </w:r>
    </w:p>
  </w:footnote>
  <w:footnote w:id="20289">
    <w:p>
      <w:pPr>
        <w:pStyle w:val="FootnoteText"/>
      </w:pPr>
      <w:r>
        <w:rPr>
          <w:rStyle w:val="FootnoteReference"/>
        </w:rPr>
        <w:footnoteRef/>
      </w:r>
      <w:r>
        <w:t xml:space="preserve"> Cross-references: Dan 7:18; Dan 7:27; Rev 20:6.</w:t>
      </w:r>
    </w:p>
  </w:footnote>
  <w:footnote w:id="20290">
    <w:p>
      <w:pPr>
        <w:pStyle w:val="FootnoteText"/>
      </w:pPr>
      <w:r>
        <w:rPr>
          <w:rStyle w:val="FootnoteReference"/>
        </w:rPr>
        <w:footnoteRef/>
      </w:r>
      <w:r>
        <w:t xml:space="preserve"> Cross-references for "many": 1Kgs 22:19; 2Kgs 6:16-18; Ps 103:20; Ps 148:2; Rev 7:11.</w:t>
      </w:r>
    </w:p>
  </w:footnote>
  <w:footnote w:id="20291">
    <w:p>
      <w:pPr>
        <w:pStyle w:val="FootnoteText"/>
      </w:pPr>
      <w:r>
        <w:rPr>
          <w:rStyle w:val="FootnoteReference"/>
        </w:rPr>
        <w:footnoteRef/>
      </w:r>
      <w:r>
        <w:t xml:space="preserve"> Cross-references for "the throne": Rev 4:4; Rev 4:6; Rev 4:9-10.</w:t>
      </w:r>
    </w:p>
  </w:footnote>
  <w:footnote w:id="20292">
    <w:p>
      <w:pPr>
        <w:pStyle w:val="FootnoteText"/>
      </w:pPr>
      <w:r>
        <w:rPr>
          <w:rStyle w:val="FootnoteReference"/>
        </w:rPr>
        <w:footnoteRef/>
      </w:r>
      <w:r>
        <w:t xml:space="preserve"> Cross-references: Deut 33:2; Ps 68:17; Dan 7:10; Heb 12:22; Rev 19:6.</w:t>
      </w:r>
    </w:p>
  </w:footnote>
  <w:footnote w:id="20293">
    <w:p>
      <w:pPr>
        <w:pStyle w:val="FootnoteText"/>
      </w:pPr>
      <w:r>
        <w:rPr>
          <w:rStyle w:val="FootnoteReference"/>
        </w:rPr>
        <w:footnoteRef/>
      </w:r>
      <w:r>
        <w:t xml:space="preserve"> Cross-references for "Worthy": Zech 13:7; Rev 5:9.</w:t>
      </w:r>
    </w:p>
  </w:footnote>
  <w:footnote w:id="20294">
    <w:p>
      <w:pPr>
        <w:pStyle w:val="FootnoteText"/>
      </w:pPr>
      <w:r>
        <w:rPr>
          <w:rStyle w:val="FootnoteReference"/>
        </w:rPr>
        <w:footnoteRef/>
      </w:r>
      <w:r>
        <w:t xml:space="preserve"> Cross-references for "to receive": Matt 28:18; John 3:35-36; John 17:2; 2Cor 8:9; Phil 2:9-11; 1Tim 1:17; Rev 4:11; Rev 7:12; Rev 19:1.</w:t>
      </w:r>
    </w:p>
  </w:footnote>
  <w:footnote w:id="20295">
    <w:p>
      <w:pPr>
        <w:pStyle w:val="FootnoteText"/>
      </w:pPr>
      <w:r>
        <w:rPr>
          <w:rStyle w:val="FootnoteReference"/>
        </w:rPr>
        <w:footnoteRef/>
      </w:r>
      <w:r>
        <w:t xml:space="preserve"> Cross-references for "every": Ps 96:11-13; Ps 148:2-13; Luke 2:14; Phil 2:10; Col 1:23; Rev 5:3; Rev 7:9-10.</w:t>
      </w:r>
    </w:p>
  </w:footnote>
  <w:footnote w:id="20296">
    <w:p>
      <w:pPr>
        <w:pStyle w:val="FootnoteText"/>
      </w:pPr>
      <w:r>
        <w:rPr>
          <w:rStyle w:val="FootnoteReference"/>
        </w:rPr>
        <w:footnoteRef/>
      </w:r>
      <w:r>
        <w:t xml:space="preserve"> Cross-references for "such": Isa 24:14; Isa 42:10.</w:t>
      </w:r>
    </w:p>
  </w:footnote>
  <w:footnote w:id="2029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298">
    <w:p>
      <w:pPr>
        <w:pStyle w:val="FootnoteText"/>
      </w:pPr>
      <w:r>
        <w:rPr>
          <w:rStyle w:val="FootnoteReference"/>
        </w:rPr>
        <w:footnoteRef/>
      </w:r>
      <w:r>
        <w:t xml:space="preserve"> Cross-references: Rev 4:2-3.</w:t>
      </w:r>
    </w:p>
  </w:footnote>
  <w:footnote w:id="20299">
    <w:p>
      <w:pPr>
        <w:pStyle w:val="FootnoteText"/>
      </w:pPr>
      <w:r>
        <w:rPr>
          <w:rStyle w:val="FootnoteReference"/>
        </w:rPr>
        <w:footnoteRef/>
      </w:r>
      <w:r>
        <w:t xml:space="preserve"> Cross-references for "and unto": Rev 5:6; Rev 5:9; Rev 6:16; Rev 7:10.</w:t>
      </w:r>
    </w:p>
  </w:footnote>
  <w:footnote w:id="20300">
    <w:p>
      <w:pPr>
        <w:pStyle w:val="FootnoteText"/>
      </w:pPr>
      <w:r>
        <w:rPr>
          <w:rStyle w:val="FootnoteReference"/>
        </w:rPr>
        <w:footnoteRef/>
      </w:r>
      <w:r>
        <w:t xml:space="preserve"> Cross-references for "the four": Rev 19:4.</w:t>
      </w:r>
    </w:p>
  </w:footnote>
  <w:footnote w:id="20301">
    <w:p>
      <w:pPr>
        <w:pStyle w:val="FootnoteText"/>
      </w:pPr>
      <w:r>
        <w:rPr>
          <w:rStyle w:val="FootnoteReference"/>
        </w:rPr>
        <w:footnoteRef/>
      </w:r>
      <w:r>
        <w:t xml:space="preserve"> Cross-references for "And the four and": Rev 4:9-11.</w:t>
      </w:r>
    </w:p>
  </w:footnote>
  <w:footnote w:id="20302">
    <w:p>
      <w:pPr>
        <w:pStyle w:val="FootnoteText"/>
      </w:pPr>
      <w:r>
        <w:rPr>
          <w:rStyle w:val="FootnoteReference"/>
        </w:rPr>
        <w:footnoteRef/>
      </w:r>
      <w:r>
        <w:t xml:space="preserve"> Cross-references for "when": Rev 5:5-7.</w:t>
      </w:r>
    </w:p>
  </w:footnote>
  <w:footnote w:id="20303">
    <w:p>
      <w:pPr>
        <w:pStyle w:val="FootnoteText"/>
      </w:pPr>
      <w:r>
        <w:rPr>
          <w:rStyle w:val="FootnoteReference"/>
        </w:rPr>
        <w:footnoteRef/>
      </w:r>
      <w:r>
        <w:t xml:space="preserve"> Cross-references for "the noise": Rev 4:5; Rev 10:3-4; Rev 11:19.</w:t>
      </w:r>
    </w:p>
  </w:footnote>
  <w:footnote w:id="20304">
    <w:p>
      <w:pPr>
        <w:pStyle w:val="FootnoteText"/>
      </w:pPr>
      <w:r>
        <w:rPr>
          <w:rStyle w:val="FootnoteReference"/>
        </w:rPr>
        <w:footnoteRef/>
      </w:r>
      <w:r>
        <w:t xml:space="preserve"> Cross-references: Acts 4:20; Rev 4:6-7; Rev 6:3; Rev 6:5; Rev 6:7.</w:t>
      </w:r>
    </w:p>
  </w:footnote>
  <w:footnote w:id="20305">
    <w:p>
      <w:pPr>
        <w:pStyle w:val="FootnoteText"/>
      </w:pPr>
      <w:r>
        <w:rPr>
          <w:rStyle w:val="FootnoteReference"/>
        </w:rPr>
        <w:footnoteRef/>
      </w:r>
      <w:r>
        <w:t xml:space="preserve"> Cross-references for "a white": Zech 1:8; Zech 6:3-8; Rev 19:11; Rev 19:14.</w:t>
      </w:r>
    </w:p>
  </w:footnote>
  <w:footnote w:id="20306">
    <w:p>
      <w:pPr>
        <w:pStyle w:val="FootnoteText"/>
      </w:pPr>
      <w:r>
        <w:rPr>
          <w:rStyle w:val="FootnoteReference"/>
        </w:rPr>
        <w:footnoteRef/>
      </w:r>
      <w:r>
        <w:t xml:space="preserve"> Cross-references for "and a": Zech 6:11-13; Matt 28:18; Rev 14:14; Rev 19:12.</w:t>
      </w:r>
    </w:p>
  </w:footnote>
  <w:footnote w:id="2030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08">
    <w:p>
      <w:pPr>
        <w:pStyle w:val="FootnoteText"/>
      </w:pPr>
      <w:r>
        <w:rPr>
          <w:rStyle w:val="FootnoteReference"/>
        </w:rPr>
        <w:footnoteRef/>
      </w:r>
      <w:r>
        <w:t xml:space="preserve"> Cross-references for "and he that": Ps 45:3-5; Ps 76:7.</w:t>
      </w:r>
    </w:p>
  </w:footnote>
  <w:footnote w:id="20309">
    <w:p>
      <w:pPr>
        <w:pStyle w:val="FootnoteText"/>
      </w:pPr>
      <w:r>
        <w:rPr>
          <w:rStyle w:val="FootnoteReference"/>
        </w:rPr>
        <w:footnoteRef/>
      </w:r>
      <w:r>
        <w:t xml:space="preserve"> Cross-references: Rev 4:7; Rev 6:1.</w:t>
      </w:r>
    </w:p>
  </w:footnote>
  <w:footnote w:id="20310">
    <w:p>
      <w:pPr>
        <w:pStyle w:val="FootnoteText"/>
      </w:pPr>
      <w:r>
        <w:rPr>
          <w:rStyle w:val="FootnoteReference"/>
        </w:rPr>
        <w:footnoteRef/>
      </w:r>
      <w:r>
        <w:t xml:space="preserve"> Cross-references for "and there": Ps 17:13; Isa 10:5-6; Ezek 30:24-25.</w:t>
      </w:r>
    </w:p>
  </w:footnote>
  <w:footnote w:id="20311">
    <w:p>
      <w:pPr>
        <w:pStyle w:val="FootnoteText"/>
      </w:pPr>
      <w:r>
        <w:rPr>
          <w:rStyle w:val="FootnoteReference"/>
        </w:rPr>
        <w:footnoteRef/>
      </w:r>
      <w:r>
        <w:t xml:space="preserve"> Cross-references for "horse": Zech 1:8; Zech 6:2; Rev 12:3; Rev 17:3; Rev 17:6.</w:t>
      </w:r>
    </w:p>
  </w:footnote>
  <w:footnote w:id="20312">
    <w:p>
      <w:pPr>
        <w:pStyle w:val="FootnoteText"/>
      </w:pPr>
      <w:r>
        <w:rPr>
          <w:rStyle w:val="FootnoteReference"/>
        </w:rPr>
        <w:footnoteRef/>
      </w:r>
      <w:r>
        <w:t xml:space="preserve"> Cross-references for "power": Exod 9:16-17; Isa 37:26-27; Ezek 29:18-20; Dan 2:37-38; Dan 5:19; John 19:11; Rev 13:10.</w:t>
      </w:r>
    </w:p>
  </w:footnote>
  <w:footnote w:id="20313">
    <w:p>
      <w:pPr>
        <w:pStyle w:val="FootnoteText"/>
      </w:pPr>
      <w:r>
        <w:rPr>
          <w:rStyle w:val="FootnoteReference"/>
        </w:rPr>
        <w:footnoteRef/>
      </w:r>
      <w:r>
        <w:t xml:space="preserve"> Cross-references for "he had": Rev 4:6-7; Rev 5:5; Rev 5:9; Rev 6:1.</w:t>
      </w:r>
    </w:p>
  </w:footnote>
  <w:footnote w:id="20314">
    <w:p>
      <w:pPr>
        <w:pStyle w:val="FootnoteText"/>
      </w:pPr>
      <w:r>
        <w:rPr>
          <w:rStyle w:val="FootnoteReference"/>
        </w:rPr>
        <w:footnoteRef/>
      </w:r>
      <w:r>
        <w:t xml:space="preserve"> Cross-references for "a black": Zech 6:2; Zech 6:6.</w:t>
      </w:r>
    </w:p>
  </w:footnote>
  <w:footnote w:id="20315">
    <w:p>
      <w:pPr>
        <w:pStyle w:val="FootnoteText"/>
      </w:pPr>
      <w:r>
        <w:rPr>
          <w:rStyle w:val="FootnoteReference"/>
        </w:rPr>
        <w:footnoteRef/>
      </w:r>
      <w:r>
        <w:t xml:space="preserve"> Cross-references: Lev 26:26; Lam 5:10; Ezek 4:10; Ezek 4:16.</w:t>
      </w:r>
    </w:p>
  </w:footnote>
  <w:footnote w:id="20316">
    <w:p>
      <w:pPr>
        <w:pStyle w:val="FootnoteText"/>
      </w:pPr>
      <w:r>
        <w:rPr>
          <w:rStyle w:val="FootnoteReference"/>
        </w:rPr>
        <w:footnoteRef/>
      </w:r>
      <w:r>
        <w:t xml:space="preserve"> Cross-references for "and see": Ps 76:10; Rev 9:4.</w:t>
      </w:r>
    </w:p>
  </w:footnote>
  <w:footnote w:id="20317">
    <w:p>
      <w:pPr>
        <w:pStyle w:val="FootnoteText"/>
      </w:pPr>
      <w:r>
        <w:rPr>
          <w:rStyle w:val="FootnoteReference"/>
        </w:rPr>
        <w:footnoteRef/>
      </w:r>
      <w:r>
        <w:t xml:space="preserve"> Cross-references: Rev 4:7; Rev 6:1; Rev 6:3; Rev 6:5.</w:t>
      </w:r>
    </w:p>
  </w:footnote>
  <w:footnote w:id="20318">
    <w:p>
      <w:pPr>
        <w:pStyle w:val="FootnoteText"/>
      </w:pPr>
      <w:r>
        <w:rPr>
          <w:rStyle w:val="FootnoteReference"/>
        </w:rPr>
        <w:footnoteRef/>
      </w:r>
      <w:r>
        <w:t xml:space="preserve"> Cross-references for "pale": Zech 6:3.</w:t>
      </w:r>
    </w:p>
  </w:footnote>
  <w:footnote w:id="20319">
    <w:p>
      <w:pPr>
        <w:pStyle w:val="FootnoteText"/>
      </w:pPr>
      <w:r>
        <w:rPr>
          <w:rStyle w:val="FootnoteReference"/>
        </w:rPr>
        <w:footnoteRef/>
      </w:r>
      <w:r>
        <w:t xml:space="preserve"> Cross-references for "was Death": Isa 25:8; Hos 13:14; Hab 2:5; 1Cor 15:55; Rev 20:13-14.</w:t>
      </w:r>
    </w:p>
  </w:footnote>
  <w:footnote w:id="20320">
    <w:p>
      <w:pPr>
        <w:pStyle w:val="FootnoteText"/>
      </w:pPr>
      <w:r>
        <w:rPr>
          <w:rStyle w:val="FootnoteReference"/>
        </w:rPr>
        <w:footnoteRef/>
      </w:r>
      <w:r>
        <w:t xml:space="preserve"> Cross-references for "over": Rev 8:7-12; Rev 9:15; Rev 9:18; Rev 12:4.</w:t>
      </w:r>
    </w:p>
  </w:footnote>
  <w:footnote w:id="20321">
    <w:p>
      <w:pPr>
        <w:pStyle w:val="FootnoteText"/>
      </w:pPr>
      <w:r>
        <w:rPr>
          <w:rStyle w:val="FootnoteReference"/>
        </w:rPr>
        <w:footnoteRef/>
      </w:r>
      <w:r>
        <w:t xml:space="preserve"> Cross-references for "kill": Lev 26:22-33; Jer 15:2-3; Jer 16:4; Jer 16:16; Jer 43:11; Ezek 5:15-17; Ezek 14:13-21.</w:t>
      </w:r>
    </w:p>
  </w:footnote>
  <w:footnote w:id="20322">
    <w:p>
      <w:pPr>
        <w:pStyle w:val="FootnoteText"/>
      </w:pPr>
      <w:r>
        <w:rPr>
          <w:rStyle w:val="FootnoteReference"/>
        </w:rPr>
        <w:footnoteRef/>
      </w:r>
      <w:r>
        <w:t xml:space="preserve"> Cross-references for "I saw": Lev 4:7; John 16:2; Phil 2:17; 2Tim 4:6; Rev 8:3; Rev 9:13; Rev 14:18.</w:t>
      </w:r>
    </w:p>
  </w:footnote>
  <w:footnote w:id="20323">
    <w:p>
      <w:pPr>
        <w:pStyle w:val="FootnoteText"/>
      </w:pPr>
      <w:r>
        <w:rPr>
          <w:rStyle w:val="FootnoteReference"/>
        </w:rPr>
        <w:footnoteRef/>
      </w:r>
      <w:r>
        <w:t xml:space="preserve"> Cross-references for "the souls": 2Cor 5:8; Phil 1:23; Rev 20:4.</w:t>
      </w:r>
    </w:p>
  </w:footnote>
  <w:footnote w:id="20324">
    <w:p>
      <w:pPr>
        <w:pStyle w:val="FootnoteText"/>
      </w:pPr>
      <w:r>
        <w:rPr>
          <w:rStyle w:val="FootnoteReference"/>
        </w:rPr>
        <w:footnoteRef/>
      </w:r>
      <w:r>
        <w:t xml:space="preserve"> Cross-references for "slain": 2Tim 1:8; Rev 1:9; Rev 2:13; Rev 11:3-7; Rev 12:11-17; Rev 19:10.</w:t>
      </w:r>
    </w:p>
  </w:footnote>
  <w:footnote w:id="20325">
    <w:p>
      <w:pPr>
        <w:pStyle w:val="FootnoteText"/>
      </w:pPr>
      <w:r>
        <w:rPr>
          <w:rStyle w:val="FootnoteReference"/>
        </w:rPr>
        <w:footnoteRef/>
      </w:r>
      <w:r>
        <w:t xml:space="preserve"> Cross-references for "they cried": Gen 4:10; Ps 9:12; Luke 18:7-8; Heb 12:24.</w:t>
      </w:r>
    </w:p>
  </w:footnote>
  <w:footnote w:id="20326">
    <w:p>
      <w:pPr>
        <w:pStyle w:val="FootnoteText"/>
      </w:pPr>
      <w:r>
        <w:rPr>
          <w:rStyle w:val="FootnoteReference"/>
        </w:rPr>
        <w:footnoteRef/>
      </w:r>
      <w:r>
        <w:t xml:space="preserve"> Cross-references for "holy": Rev 3:7; Rev 15:3-4.</w:t>
      </w:r>
    </w:p>
  </w:footnote>
  <w:footnote w:id="20327">
    <w:p>
      <w:pPr>
        <w:pStyle w:val="FootnoteText"/>
      </w:pPr>
      <w:r>
        <w:rPr>
          <w:rStyle w:val="FootnoteReference"/>
        </w:rPr>
        <w:footnoteRef/>
      </w:r>
      <w:r>
        <w:t xml:space="preserve"> Cross-references: Ps 13:1; Ps 35:17; Ps 74:9-10; Ps 94:3-4; Dan 8:13; Dan 12:6; Zech 1:12.</w:t>
      </w:r>
    </w:p>
  </w:footnote>
  <w:footnote w:id="2032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29">
    <w:p>
      <w:pPr>
        <w:pStyle w:val="FootnoteText"/>
      </w:pPr>
      <w:r>
        <w:rPr>
          <w:rStyle w:val="FootnoteReference"/>
        </w:rPr>
        <w:footnoteRef/>
      </w:r>
      <w:r>
        <w:t xml:space="preserve"> Cross-references for "white": Rev 3:4-5; Rev 7:9; Rev 7:14.</w:t>
      </w:r>
    </w:p>
  </w:footnote>
  <w:footnote w:id="20330">
    <w:p>
      <w:pPr>
        <w:pStyle w:val="FootnoteText"/>
      </w:pPr>
      <w:r>
        <w:rPr>
          <w:rStyle w:val="FootnoteReference"/>
        </w:rPr>
        <w:footnoteRef/>
      </w:r>
      <w:r>
        <w:t xml:space="preserve"> Cross-references for "that they": Isa 26:20-21; Dan 12:13; Rev 14:13.</w:t>
      </w:r>
    </w:p>
  </w:footnote>
  <w:footnote w:id="20331">
    <w:p>
      <w:pPr>
        <w:pStyle w:val="FootnoteText"/>
      </w:pPr>
      <w:r>
        <w:rPr>
          <w:rStyle w:val="FootnoteReference"/>
        </w:rPr>
        <w:footnoteRef/>
      </w:r>
      <w:r>
        <w:t xml:space="preserve"> Cross-references for "until": Matt 10:21; Matt 23:34-35; John 16:2; Heb 11:40; Rev 7:14; Rev 13:15; Rev 17:6.</w:t>
      </w:r>
    </w:p>
  </w:footnote>
  <w:footnote w:id="20332">
    <w:p>
      <w:pPr>
        <w:pStyle w:val="FootnoteText"/>
      </w:pPr>
      <w:r>
        <w:rPr>
          <w:rStyle w:val="FootnoteReference"/>
        </w:rPr>
        <w:footnoteRef/>
      </w:r>
      <w:r>
        <w:t xml:space="preserve"> Cross-references for "there": 1Kgs 19:11-13; Isa 29:6; Amos 1:1; Zech 14:5; Matt 24:7; Matt 27:54; Matt 28:2; Rev 8:5; Rev 11:13; Rev 16:18.</w:t>
      </w:r>
    </w:p>
  </w:footnote>
  <w:footnote w:id="2033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34">
    <w:p>
      <w:pPr>
        <w:pStyle w:val="FootnoteText"/>
      </w:pPr>
      <w:r>
        <w:rPr>
          <w:rStyle w:val="FootnoteReference"/>
        </w:rPr>
        <w:footnoteRef/>
      </w:r>
      <w:r>
        <w:t xml:space="preserve"> Cross-references for "the stars": Ezek 32:7; Dan 8:10; Luke 21:25; Rev 8:10-12; Rev 9:1.</w:t>
      </w:r>
    </w:p>
  </w:footnote>
  <w:footnote w:id="20335">
    <w:p>
      <w:pPr>
        <w:pStyle w:val="FootnoteText"/>
      </w:pPr>
      <w:r>
        <w:rPr>
          <w:rStyle w:val="FootnoteReference"/>
        </w:rPr>
        <w:footnoteRef/>
      </w:r>
      <w:r>
        <w:t xml:space="preserve"> Cross-references for "of a": Isa 7:2; Isa 33:9; Dan 4:14; Nah 3:12.</w:t>
      </w:r>
    </w:p>
  </w:footnote>
  <w:footnote w:id="20336">
    <w:p>
      <w:pPr>
        <w:pStyle w:val="FootnoteText"/>
      </w:pPr>
      <w:r>
        <w:rPr>
          <w:rStyle w:val="FootnoteReference"/>
        </w:rPr>
        <w:footnoteRef/>
      </w:r>
      <w:r>
        <w:t xml:space="preserve"> Cross-references for "the heaven": Ps 102:26; Isa 34:4; Heb 1:11-13; 2Pet 3:10.</w:t>
      </w:r>
    </w:p>
  </w:footnote>
  <w:footnote w:id="20337">
    <w:p>
      <w:pPr>
        <w:pStyle w:val="FootnoteText"/>
      </w:pPr>
      <w:r>
        <w:rPr>
          <w:rStyle w:val="FootnoteReference"/>
        </w:rPr>
        <w:footnoteRef/>
      </w:r>
      <w:r>
        <w:t xml:space="preserve"> Cross-references for "and every": Isa 2:14-17; Jer 3:23; Jer 4:23-26; Jer 51:25; Hab 3:6; Hab 3:10; Rev 16:20.</w:t>
      </w:r>
    </w:p>
  </w:footnote>
  <w:footnote w:id="20338">
    <w:p>
      <w:pPr>
        <w:pStyle w:val="FootnoteText"/>
      </w:pPr>
      <w:r>
        <w:rPr>
          <w:rStyle w:val="FootnoteReference"/>
        </w:rPr>
        <w:footnoteRef/>
      </w:r>
      <w:r>
        <w:t xml:space="preserve"> Cross-references for "the kings": Job 34:19-20; Ps 2:10-12; Ps 49:1-2; Ps 76:12; Ps 110:5-6; Isa 24:21-22; Rev 18:9-11; Rev 19:13-21.</w:t>
      </w:r>
    </w:p>
  </w:footnote>
  <w:footnote w:id="20339">
    <w:p>
      <w:pPr>
        <w:pStyle w:val="FootnoteText"/>
      </w:pPr>
      <w:r>
        <w:rPr>
          <w:rStyle w:val="FootnoteReference"/>
        </w:rPr>
        <w:footnoteRef/>
      </w:r>
      <w:r>
        <w:t xml:space="preserve"> Cross-references: Josh 10:16-17; Judg 6:2; 1Sam 13:6; Isa 2:10; Isa 2:19; Isa 42:22; Mic 7:17; Heb 11:38.</w:t>
      </w:r>
    </w:p>
  </w:footnote>
  <w:footnote w:id="20340">
    <w:p>
      <w:pPr>
        <w:pStyle w:val="FootnoteText"/>
      </w:pPr>
      <w:r>
        <w:rPr>
          <w:rStyle w:val="FootnoteReference"/>
        </w:rPr>
        <w:footnoteRef/>
      </w:r>
      <w:r>
        <w:t xml:space="preserve"> Cross-references for "Fall": Jer 8:3; Hos 10:8; Luke 23:30; Rev 10:6.</w:t>
      </w:r>
    </w:p>
  </w:footnote>
  <w:footnote w:id="20341">
    <w:p>
      <w:pPr>
        <w:pStyle w:val="FootnoteText"/>
      </w:pPr>
      <w:r>
        <w:rPr>
          <w:rStyle w:val="FootnoteReference"/>
        </w:rPr>
        <w:footnoteRef/>
      </w:r>
      <w:r>
        <w:t xml:space="preserve"> Cross-references for "the face": Rev 4:2; Rev 4:5; Rev 4:9; Rev 20:11.</w:t>
      </w:r>
    </w:p>
  </w:footnote>
  <w:footnote w:id="20342">
    <w:p>
      <w:pPr>
        <w:pStyle w:val="FootnoteText"/>
      </w:pPr>
      <w:r>
        <w:rPr>
          <w:rStyle w:val="FootnoteReference"/>
        </w:rPr>
        <w:footnoteRef/>
      </w:r>
      <w:r>
        <w:t xml:space="preserve"> Cross-references for "and from": Ps 2:9-12; Ps 14:5; Ps 21:8-12; Ps 110:5-6; Zech 1:14-15; Matt 26:64; 2Thess 1:7-9; Rev 6:10; Rev 19:15.</w:t>
      </w:r>
    </w:p>
  </w:footnote>
  <w:footnote w:id="20343">
    <w:p>
      <w:pPr>
        <w:pStyle w:val="FootnoteText"/>
      </w:pPr>
      <w:r>
        <w:rPr>
          <w:rStyle w:val="FootnoteReference"/>
        </w:rPr>
        <w:footnoteRef/>
      </w:r>
      <w:r>
        <w:t xml:space="preserve"> Cross-references for "the great": Isa 13:6-22; Jer 30:7; Joel 2:31; Zeph 1:14-18; Rom 2:5; Jude 1:6; Rev 11:18; Rev 16:14.</w:t>
      </w:r>
    </w:p>
  </w:footnote>
  <w:footnote w:id="20344">
    <w:p>
      <w:pPr>
        <w:pStyle w:val="FootnoteText"/>
      </w:pPr>
      <w:r>
        <w:rPr>
          <w:rStyle w:val="FootnoteReference"/>
        </w:rPr>
        <w:footnoteRef/>
      </w:r>
      <w:r>
        <w:t xml:space="preserve"> Cross-references: Ps 76:7; Ps 130:3-4; Joel 2:11; Mal 3:2.</w:t>
      </w:r>
    </w:p>
  </w:footnote>
  <w:footnote w:id="20345">
    <w:p>
      <w:pPr>
        <w:pStyle w:val="FootnoteText"/>
      </w:pPr>
      <w:r>
        <w:rPr>
          <w:rStyle w:val="FootnoteReference"/>
        </w:rPr>
        <w:footnoteRef/>
      </w:r>
      <w:r>
        <w:t xml:space="preserve"> Cross-references for "four angels": Ezek 7:2; Ezek 37:9; Zech 1:18-20; Zech 6:1; Matt 24:31; Mark 13:27; Rev 4:6; Rev 9:14.</w:t>
      </w:r>
    </w:p>
  </w:footnote>
  <w:footnote w:id="20346">
    <w:p>
      <w:pPr>
        <w:pStyle w:val="FootnoteText"/>
      </w:pPr>
      <w:r>
        <w:rPr>
          <w:rStyle w:val="FootnoteReference"/>
        </w:rPr>
        <w:footnoteRef/>
      </w:r>
      <w:r>
        <w:t xml:space="preserve"> Cross-references for "holding": Isa 27:8; Jer 49:36; Dan 7:2; Dan 8:8; Jonah 1:4; Matt 8:26-27; Matt 24:31.</w:t>
      </w:r>
    </w:p>
  </w:footnote>
  <w:footnote w:id="20347">
    <w:p>
      <w:pPr>
        <w:pStyle w:val="FootnoteText"/>
      </w:pPr>
      <w:r>
        <w:rPr>
          <w:rStyle w:val="FootnoteReference"/>
        </w:rPr>
        <w:footnoteRef/>
      </w:r>
      <w:r>
        <w:t xml:space="preserve"> Cross-references for "the wind": Isa 27:3; Rev 6:6; Rev 9:4.</w:t>
      </w:r>
    </w:p>
  </w:footnote>
  <w:footnote w:id="20348">
    <w:p>
      <w:pPr>
        <w:pStyle w:val="FootnoteText"/>
      </w:pPr>
      <w:r>
        <w:rPr>
          <w:rStyle w:val="FootnoteReference"/>
        </w:rPr>
        <w:footnoteRef/>
      </w:r>
      <w:r>
        <w:t xml:space="preserve"> Cross-references for "And I": Mal 3:1; Mal 4:2; Acts 7:30-32; Rev 8:3; Rev 10:1.</w:t>
      </w:r>
    </w:p>
  </w:footnote>
  <w:footnote w:id="20349">
    <w:p>
      <w:pPr>
        <w:pStyle w:val="FootnoteText"/>
      </w:pPr>
      <w:r>
        <w:rPr>
          <w:rStyle w:val="FootnoteReference"/>
        </w:rPr>
        <w:footnoteRef/>
      </w:r>
      <w:r>
        <w:t xml:space="preserve"> Cross-references for "having": Song 8:6; John 6:27; 2Cor 1:22; Eph 1:13; Eph 4:30; 2Tim 2:19; Rev 5:2; Rev 7:3-8; Rev 10:4.</w:t>
      </w:r>
    </w:p>
  </w:footnote>
  <w:footnote w:id="20350">
    <w:p>
      <w:pPr>
        <w:pStyle w:val="FootnoteText"/>
      </w:pPr>
      <w:r>
        <w:rPr>
          <w:rStyle w:val="FootnoteReference"/>
        </w:rPr>
        <w:footnoteRef/>
      </w:r>
      <w:r>
        <w:t xml:space="preserve"> Cross-references for "living": Deut 5:26; 1Sam 17:26; 1Sam 17:36; 2Kgs 19:4; Matt 26:63; 1Thess 1:9; Heb 12:22.</w:t>
      </w:r>
    </w:p>
  </w:footnote>
  <w:footnote w:id="20351">
    <w:p>
      <w:pPr>
        <w:pStyle w:val="FootnoteText"/>
      </w:pPr>
      <w:r>
        <w:rPr>
          <w:rStyle w:val="FootnoteReference"/>
        </w:rPr>
        <w:footnoteRef/>
      </w:r>
      <w:r>
        <w:t xml:space="preserve"> Cross-references for "to whom": Rev 1:3; Rev 8:7-12.</w:t>
      </w:r>
    </w:p>
  </w:footnote>
  <w:footnote w:id="20352">
    <w:p>
      <w:pPr>
        <w:pStyle w:val="FootnoteText"/>
      </w:pPr>
      <w:r>
        <w:rPr>
          <w:rStyle w:val="FootnoteReference"/>
        </w:rPr>
        <w:footnoteRef/>
      </w:r>
      <w:r>
        <w:t xml:space="preserve"> Cross-references for "Hurt not": Isa 6:13; Isa 27:8; Isa 65:8; Matt 24:22; Matt 24:31; Rev 6:6; Rev 9:4.</w:t>
      </w:r>
    </w:p>
  </w:footnote>
  <w:footnote w:id="20353">
    <w:p>
      <w:pPr>
        <w:pStyle w:val="FootnoteText"/>
      </w:pPr>
      <w:r>
        <w:rPr>
          <w:rStyle w:val="FootnoteReference"/>
        </w:rPr>
        <w:footnoteRef/>
      </w:r>
      <w:r>
        <w:t xml:space="preserve"> Cross-references for "till": Exod 9:4-6; Exod 12:13; Exod 12:23; Isa 26:20-21; Zeph 2:3; Rev 14:1.</w:t>
      </w:r>
    </w:p>
  </w:footnote>
  <w:footnote w:id="20354">
    <w:p>
      <w:pPr>
        <w:pStyle w:val="FootnoteText"/>
      </w:pPr>
      <w:r>
        <w:rPr>
          <w:rStyle w:val="FootnoteReference"/>
        </w:rPr>
        <w:footnoteRef/>
      </w:r>
      <w:r>
        <w:t xml:space="preserve"> Cross-references for "in their": Rev 13:16; Rev 14:1; Rev 20:4; Rev 22:4.</w:t>
      </w:r>
    </w:p>
  </w:footnote>
  <w:footnote w:id="20355">
    <w:p>
      <w:pPr>
        <w:pStyle w:val="FootnoteText"/>
      </w:pPr>
      <w:r>
        <w:rPr>
          <w:rStyle w:val="FootnoteReference"/>
        </w:rPr>
        <w:footnoteRef/>
      </w:r>
      <w:r>
        <w:t xml:space="preserve"> Cross-references for "the servants": Isa 54:17; Dan 3:17; Dan 3:26; Dan 6:16; Mal 3:18; John 12:26; Rom 6:22; Rev 19:2.</w:t>
      </w:r>
    </w:p>
  </w:footnote>
  <w:footnote w:id="20356">
    <w:p>
      <w:pPr>
        <w:pStyle w:val="FootnoteText"/>
      </w:pPr>
      <w:r>
        <w:rPr>
          <w:rStyle w:val="FootnoteReference"/>
        </w:rPr>
        <w:footnoteRef/>
      </w:r>
      <w:r>
        <w:t xml:space="preserve"> Cross-references for "I heard": Rev 9:16.</w:t>
      </w:r>
    </w:p>
  </w:footnote>
  <w:footnote w:id="2035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58">
    <w:p>
      <w:pPr>
        <w:pStyle w:val="FootnoteText"/>
      </w:pPr>
      <w:r>
        <w:rPr>
          <w:rStyle w:val="FootnoteReference"/>
        </w:rPr>
        <w:footnoteRef/>
      </w:r>
      <w:r>
        <w:t xml:space="preserve"> Cross-references: Gen 15:5; Rom 9:27; Rom 11:5-6; Rev 14:1; Rev 14:3.</w:t>
      </w:r>
    </w:p>
  </w:footnote>
  <w:footnote w:id="20359">
    <w:p>
      <w:pPr>
        <w:pStyle w:val="FootnoteText"/>
      </w:pPr>
      <w:r>
        <w:rPr>
          <w:rStyle w:val="FootnoteReference"/>
        </w:rPr>
        <w:footnoteRef/>
      </w:r>
      <w:r>
        <w:t xml:space="preserve"> Cross-references: Ezek 47:13; Ezek 48:19; Ezek 48:31; Zech 9:1; Matt 19:28; Luke 22:30; Acts 26:7; Jas 1:1.</w:t>
      </w:r>
    </w:p>
  </w:footnote>
  <w:footnote w:id="2036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6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36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363">
    <w:p>
      <w:pPr>
        <w:pStyle w:val="FootnoteText"/>
      </w:pPr>
      <w:r>
        <w:rPr>
          <w:rStyle w:val="FootnoteReference"/>
        </w:rPr>
        <w:footnoteRef/>
      </w:r>
      <w:r>
        <w:t xml:space="preserve"> Cross-references for "tribe of Juda": Exod 1:2-4; Num 1:4-15; Num 10:14-27; Num 13:4-16; 1Cor 2:1-2.</w:t>
      </w:r>
    </w:p>
  </w:footnote>
  <w:footnote w:id="20364">
    <w:p>
      <w:pPr>
        <w:pStyle w:val="FootnoteText"/>
      </w:pPr>
      <w:r>
        <w:rPr>
          <w:rStyle w:val="FootnoteReference"/>
        </w:rPr>
        <w:footnoteRef/>
      </w:r>
      <w:r>
        <w:t xml:space="preserve"> Cross-references for "Aser": Luke 2:36.</w:t>
      </w:r>
    </w:p>
  </w:footnote>
  <w:footnote w:id="2036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36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36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36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36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370">
    <w:p>
      <w:pPr>
        <w:pStyle w:val="FootnoteText"/>
      </w:pPr>
      <w:r>
        <w:rPr>
          <w:rStyle w:val="FootnoteReference"/>
        </w:rPr>
        <w:footnoteRef/>
      </w:r>
      <w:r>
        <w:t xml:space="preserve"> Cross-references for "Simeon": Num 1:22; Num 25:14; Num 26:14; Josh 19:1; Judg 1:3.</w:t>
      </w:r>
    </w:p>
  </w:footnote>
  <w:footnote w:id="20371">
    <w:p>
      <w:pPr>
        <w:pStyle w:val="FootnoteText"/>
      </w:pPr>
      <w:r>
        <w:rPr>
          <w:rStyle w:val="FootnoteReference"/>
        </w:rPr>
        <w:footnoteRef/>
      </w:r>
      <w:r>
        <w:t xml:space="preserve"> Cross-references for "Levi": Gen 29:34; Gen 35:23; Gen 49:5; Exod 6:16.</w:t>
      </w:r>
    </w:p>
  </w:footnote>
  <w:footnote w:id="20372">
    <w:p>
      <w:pPr>
        <w:pStyle w:val="FootnoteText"/>
      </w:pPr>
      <w:r>
        <w:rPr>
          <w:rStyle w:val="FootnoteReference"/>
        </w:rPr>
        <w:footnoteRef/>
      </w:r>
      <w:r>
        <w:t xml:space="preserve"> Cross-references for "Issachar": Gen 30:18; Gen 35:23; Gen 49:11; Josh 19:17.</w:t>
      </w:r>
    </w:p>
  </w:footnote>
  <w:footnote w:id="203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37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37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376">
    <w:p>
      <w:pPr>
        <w:pStyle w:val="FootnoteText"/>
      </w:pPr>
      <w:r>
        <w:rPr>
          <w:rStyle w:val="FootnoteReference"/>
        </w:rPr>
        <w:footnoteRef/>
      </w:r>
      <w:r>
        <w:t xml:space="preserve"> Cross-references for "of all": Dan 4:1; Dan 6:25; Rev 5:9.</w:t>
      </w:r>
    </w:p>
  </w:footnote>
  <w:footnote w:id="20377">
    <w:p>
      <w:pPr>
        <w:pStyle w:val="FootnoteText"/>
      </w:pPr>
      <w:r>
        <w:rPr>
          <w:rStyle w:val="FootnoteReference"/>
        </w:rPr>
        <w:footnoteRef/>
      </w:r>
      <w:r>
        <w:t xml:space="preserve"> Cross-references for "stood": Luke 21:36; Eph 6:13.</w:t>
      </w:r>
    </w:p>
  </w:footnote>
  <w:footnote w:id="20378">
    <w:p>
      <w:pPr>
        <w:pStyle w:val="FootnoteText"/>
      </w:pPr>
      <w:r>
        <w:rPr>
          <w:rStyle w:val="FootnoteReference"/>
        </w:rPr>
        <w:footnoteRef/>
      </w:r>
      <w:r>
        <w:t xml:space="preserve"> Cross-references for "clothed": Rev 3:4-5; Rev 3:18; Rev 4:4; Rev 6:11; Rev 7:13-14.</w:t>
      </w:r>
    </w:p>
  </w:footnote>
  <w:footnote w:id="20379">
    <w:p>
      <w:pPr>
        <w:pStyle w:val="FootnoteText"/>
      </w:pPr>
      <w:r>
        <w:rPr>
          <w:rStyle w:val="FootnoteReference"/>
        </w:rPr>
        <w:footnoteRef/>
      </w:r>
      <w:r>
        <w:t xml:space="preserve"> Cross-references for "palms": Lev 23:40; John 12:13.</w:t>
      </w:r>
    </w:p>
  </w:footnote>
  <w:footnote w:id="20380">
    <w:p>
      <w:pPr>
        <w:pStyle w:val="FootnoteText"/>
      </w:pPr>
      <w:r>
        <w:rPr>
          <w:rStyle w:val="FootnoteReference"/>
        </w:rPr>
        <w:footnoteRef/>
      </w:r>
      <w:r>
        <w:t xml:space="preserve"> Cross-references for "no man": Gen 13:16; Hos 1:10; Luke 12:1; Rom 11:25; Heb 11:12; Heb 12:22; Rev 5:11; Rev 11:15.</w:t>
      </w:r>
    </w:p>
  </w:footnote>
  <w:footnote w:id="20381">
    <w:p>
      <w:pPr>
        <w:pStyle w:val="FootnoteText"/>
      </w:pPr>
      <w:r>
        <w:rPr>
          <w:rStyle w:val="FootnoteReference"/>
        </w:rPr>
        <w:footnoteRef/>
      </w:r>
      <w:r>
        <w:t xml:space="preserve"> Cross-references for "cried": Zech 4:7.</w:t>
      </w:r>
    </w:p>
  </w:footnote>
  <w:footnote w:id="2038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383">
    <w:p>
      <w:pPr>
        <w:pStyle w:val="FootnoteText"/>
      </w:pPr>
      <w:r>
        <w:rPr>
          <w:rStyle w:val="FootnoteReference"/>
        </w:rPr>
        <w:footnoteRef/>
      </w:r>
      <w:r>
        <w:t xml:space="preserve"> Cross-references for "sitteth": Rev 4:2-3; Rev 4:9-11; Rev 5:7; Rev 5:13-14; Rev 21:5.</w:t>
      </w:r>
    </w:p>
  </w:footnote>
  <w:footnote w:id="20384">
    <w:p>
      <w:pPr>
        <w:pStyle w:val="FootnoteText"/>
      </w:pPr>
      <w:r>
        <w:rPr>
          <w:rStyle w:val="FootnoteReference"/>
        </w:rPr>
        <w:footnoteRef/>
      </w:r>
      <w:r>
        <w:t xml:space="preserve"> Cross-references for "unto": John 1:29; John 1:36; Rev 4:6; Rev 4:9; Rev 22:3.</w:t>
      </w:r>
    </w:p>
  </w:footnote>
  <w:footnote w:id="20385">
    <w:p>
      <w:pPr>
        <w:pStyle w:val="FootnoteText"/>
      </w:pPr>
      <w:r>
        <w:rPr>
          <w:rStyle w:val="FootnoteReference"/>
        </w:rPr>
        <w:footnoteRef/>
      </w:r>
      <w:r>
        <w:t xml:space="preserve"> Cross-references for "and fell": Rev 11:16.</w:t>
      </w:r>
    </w:p>
  </w:footnote>
  <w:footnote w:id="20386">
    <w:p>
      <w:pPr>
        <w:pStyle w:val="FootnoteText"/>
      </w:pPr>
      <w:r>
        <w:rPr>
          <w:rStyle w:val="FootnoteReference"/>
        </w:rPr>
        <w:footnoteRef/>
      </w:r>
      <w:r>
        <w:t xml:space="preserve"> Cross-references for "and worshipped": Ps 45:11; Ps 97:7; Matt 4:10; John 5:23; Heb 1:6; Rev 4:10; Rev 15:4; Rev 19:4; Rev 22:9.</w:t>
      </w:r>
    </w:p>
  </w:footnote>
  <w:footnote w:id="20387">
    <w:p>
      <w:pPr>
        <w:pStyle w:val="FootnoteText"/>
      </w:pPr>
      <w:r>
        <w:rPr>
          <w:rStyle w:val="FootnoteReference"/>
        </w:rPr>
        <w:footnoteRef/>
      </w:r>
      <w:r>
        <w:t xml:space="preserve"> Cross-references: Ps 103:20-21; Ps 148:1-2; Rev 4:6; Rev 5:11-13; Rev 19:4-6.</w:t>
      </w:r>
    </w:p>
  </w:footnote>
  <w:footnote w:id="20388">
    <w:p>
      <w:pPr>
        <w:pStyle w:val="FootnoteText"/>
      </w:pPr>
      <w:r>
        <w:rPr>
          <w:rStyle w:val="FootnoteReference"/>
        </w:rPr>
        <w:footnoteRef/>
      </w:r>
      <w:r>
        <w:t xml:space="preserve"> Cross-references for "Amen": Ps 41:13; Ps 72:19; Ps 89:52; Ps 106:48; Matt 6:13; Jude 1:25; Rev 1:18; Rev 5:13-14; Rev 19:4.</w:t>
      </w:r>
    </w:p>
  </w:footnote>
  <w:footnote w:id="20389">
    <w:p>
      <w:pPr>
        <w:pStyle w:val="FootnoteText"/>
      </w:pPr>
      <w:r>
        <w:rPr>
          <w:rStyle w:val="FootnoteReference"/>
        </w:rPr>
        <w:footnoteRef/>
      </w:r>
      <w:r>
        <w:t xml:space="preserve"> Cross-references for "Blessing": Rev 5:12-13.</w:t>
      </w:r>
    </w:p>
  </w:footnote>
  <w:footnote w:id="2039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391">
    <w:p>
      <w:pPr>
        <w:pStyle w:val="FootnoteText"/>
      </w:pPr>
      <w:r>
        <w:rPr>
          <w:rStyle w:val="FootnoteReference"/>
        </w:rPr>
        <w:footnoteRef/>
      </w:r>
      <w:r>
        <w:t xml:space="preserve"> Cross-references for "arrayed": Rev 7:9.</w:t>
      </w:r>
    </w:p>
  </w:footnote>
  <w:footnote w:id="20392">
    <w:p>
      <w:pPr>
        <w:pStyle w:val="FootnoteText"/>
      </w:pPr>
      <w:r>
        <w:rPr>
          <w:rStyle w:val="FootnoteReference"/>
        </w:rPr>
        <w:footnoteRef/>
      </w:r>
      <w:r>
        <w:t xml:space="preserve"> Cross-references for "whence": Gen 16:8; Judg 13:6; John 7:28.</w:t>
      </w:r>
    </w:p>
  </w:footnote>
  <w:footnote w:id="20393">
    <w:p>
      <w:pPr>
        <w:pStyle w:val="FootnoteText"/>
      </w:pPr>
      <w:r>
        <w:rPr>
          <w:rStyle w:val="FootnoteReference"/>
        </w:rPr>
        <w:footnoteRef/>
      </w:r>
      <w:r>
        <w:t xml:space="preserve"> Cross-references: Rev 4:4; Rev 4:10; Rev 5:5; Rev 5:11.</w:t>
      </w:r>
    </w:p>
  </w:footnote>
  <w:footnote w:id="2039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395">
    <w:p>
      <w:pPr>
        <w:pStyle w:val="FootnoteText"/>
      </w:pPr>
      <w:r>
        <w:rPr>
          <w:rStyle w:val="FootnoteReference"/>
        </w:rPr>
        <w:footnoteRef/>
      </w:r>
      <w:r>
        <w:t xml:space="preserve"> Cross-references for "came": John 16:33; Acts 14:22; Rom 5:3; 2Thess 1:4; Rev 2:9; Rev 6:9-11; Rev 15:2; Rev 17:6.</w:t>
      </w:r>
    </w:p>
  </w:footnote>
  <w:footnote w:id="20396">
    <w:p>
      <w:pPr>
        <w:pStyle w:val="FootnoteText"/>
      </w:pPr>
      <w:r>
        <w:rPr>
          <w:rStyle w:val="FootnoteReference"/>
        </w:rPr>
        <w:footnoteRef/>
      </w:r>
      <w:r>
        <w:t xml:space="preserve"> Cross-references for "and have": Isa 1:18; Zech 3:3-5; Zech 13:1; John 13:8-14; 1Cor 6:11; Eph 5:26-27; Heb 9:14; 1John 1:7; Rev 1:5.</w:t>
      </w:r>
    </w:p>
  </w:footnote>
  <w:footnote w:id="20397">
    <w:p>
      <w:pPr>
        <w:pStyle w:val="FootnoteText"/>
      </w:pPr>
      <w:r>
        <w:rPr>
          <w:rStyle w:val="FootnoteReference"/>
        </w:rPr>
        <w:footnoteRef/>
      </w:r>
      <w:r>
        <w:t xml:space="preserve"> Cross-references for "the blood": Heb 13:12; 1Pet 1:19; Rev 5:9; Rev 12:11.</w:t>
      </w:r>
    </w:p>
  </w:footnote>
  <w:footnote w:id="20398">
    <w:p>
      <w:pPr>
        <w:pStyle w:val="FootnoteText"/>
      </w:pPr>
      <w:r>
        <w:rPr>
          <w:rStyle w:val="FootnoteReference"/>
        </w:rPr>
        <w:footnoteRef/>
      </w:r>
      <w:r>
        <w:t xml:space="preserve"> Cross-references for "thou": Exod 37:3.</w:t>
      </w:r>
    </w:p>
  </w:footnote>
  <w:footnote w:id="20399">
    <w:p>
      <w:pPr>
        <w:pStyle w:val="FootnoteText"/>
      </w:pPr>
      <w:r>
        <w:rPr>
          <w:rStyle w:val="FootnoteReference"/>
        </w:rPr>
        <w:footnoteRef/>
      </w:r>
      <w:r>
        <w:t xml:space="preserve"> Cross-references for "serve": Ps 134:1-2; Rev 20:10; Rev 22:5.</w:t>
      </w:r>
    </w:p>
  </w:footnote>
  <w:footnote w:id="20400">
    <w:p>
      <w:pPr>
        <w:pStyle w:val="FootnoteText"/>
      </w:pPr>
      <w:r>
        <w:rPr>
          <w:rStyle w:val="FootnoteReference"/>
        </w:rPr>
        <w:footnoteRef/>
      </w:r>
      <w:r>
        <w:t xml:space="preserve"> Cross-references for "dwell": Exod 29:45; 1Kgs 6:13; 1Chr 23:25; Ps 68:16-18; Isa 4:5-6; John 1:14; 1Cor 3:16; 2Cor 6:16; Rev 21:3-4; Rev 22:3.</w:t>
      </w:r>
    </w:p>
  </w:footnote>
  <w:footnote w:id="20401">
    <w:p>
      <w:pPr>
        <w:pStyle w:val="FootnoteText"/>
      </w:pPr>
      <w:r>
        <w:rPr>
          <w:rStyle w:val="FootnoteReference"/>
        </w:rPr>
        <w:footnoteRef/>
      </w:r>
      <w:r>
        <w:t xml:space="preserve"> Cross-references: Heb 8:1; Heb 12:2; Rev 4:4; Rev 14:3-5.</w:t>
      </w:r>
    </w:p>
  </w:footnote>
  <w:footnote w:id="20402">
    <w:p>
      <w:pPr>
        <w:pStyle w:val="FootnoteText"/>
      </w:pPr>
      <w:r>
        <w:rPr>
          <w:rStyle w:val="FootnoteReference"/>
        </w:rPr>
        <w:footnoteRef/>
      </w:r>
      <w:r>
        <w:t xml:space="preserve"> Cross-references for "hunger": Ps 42:2; Ps 63:1; Ps 143:6; Isa 41:17; Isa 49:10; Isa 65:13; Matt 5:6; Luke 1:53; Luke 6:21; John 4:14.</w:t>
      </w:r>
    </w:p>
  </w:footnote>
  <w:footnote w:id="2040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04">
    <w:p>
      <w:pPr>
        <w:pStyle w:val="FootnoteText"/>
      </w:pPr>
      <w:r>
        <w:rPr>
          <w:rStyle w:val="FootnoteReference"/>
        </w:rPr>
        <w:footnoteRef/>
      </w:r>
      <w:r>
        <w:t xml:space="preserve"> Cross-references for "in the": Rev 5:6.</w:t>
      </w:r>
    </w:p>
  </w:footnote>
  <w:footnote w:id="2040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06">
    <w:p>
      <w:pPr>
        <w:pStyle w:val="FootnoteText"/>
      </w:pPr>
      <w:r>
        <w:rPr>
          <w:rStyle w:val="FootnoteReference"/>
        </w:rPr>
        <w:footnoteRef/>
      </w:r>
      <w:r>
        <w:t xml:space="preserve"> Cross-references for "shall lead": Ps 36:9; Isa 12:3; Isa 30:25; Isa 35:6-7; Jer 2:13; Jer 31:9; John 4:11; John 4:14; John 7:37-38; Rev 21:6.</w:t>
      </w:r>
    </w:p>
  </w:footnote>
  <w:footnote w:id="20407">
    <w:p>
      <w:pPr>
        <w:pStyle w:val="FootnoteText"/>
      </w:pPr>
      <w:r>
        <w:rPr>
          <w:rStyle w:val="FootnoteReference"/>
        </w:rPr>
        <w:footnoteRef/>
      </w:r>
      <w:r>
        <w:t xml:space="preserve"> Cross-references: Isa 25:8; Isa 30:19; Isa 35:10; Isa 60:20; Rev 4:11; Rev 21:4.</w:t>
      </w:r>
    </w:p>
  </w:footnote>
  <w:footnote w:id="20408">
    <w:p>
      <w:pPr>
        <w:pStyle w:val="FootnoteText"/>
      </w:pPr>
      <w:r>
        <w:rPr>
          <w:rStyle w:val="FootnoteReference"/>
        </w:rPr>
        <w:footnoteRef/>
      </w:r>
      <w:r>
        <w:t xml:space="preserve"> Cross-references for "silence": Job 4:16; Ps 37:7; Ps 62:1; Hab 2:20; Zech 2:13.</w:t>
      </w:r>
    </w:p>
  </w:footnote>
  <w:footnote w:id="20409">
    <w:p>
      <w:pPr>
        <w:pStyle w:val="FootnoteText"/>
      </w:pPr>
      <w:r>
        <w:rPr>
          <w:rStyle w:val="FootnoteReference"/>
        </w:rPr>
        <w:footnoteRef/>
      </w:r>
      <w:r>
        <w:t xml:space="preserve"> Cross-references: Rev 5:1; Rev 5:9; Rev 6:1; Rev 6:3; Rev 6:5; Rev 6:7; Rev 6:9; Rev 6:12.</w:t>
      </w:r>
    </w:p>
  </w:footnote>
  <w:footnote w:id="20410">
    <w:p>
      <w:pPr>
        <w:pStyle w:val="FootnoteText"/>
      </w:pPr>
      <w:r>
        <w:rPr>
          <w:rStyle w:val="FootnoteReference"/>
        </w:rPr>
        <w:footnoteRef/>
      </w:r>
      <w:r>
        <w:t xml:space="preserve"> Cross-references for "seven angels": Matt 18:10; Luke 1:19; Rev 15:1; Rev 16:1.</w:t>
      </w:r>
    </w:p>
  </w:footnote>
  <w:footnote w:id="20411">
    <w:p>
      <w:pPr>
        <w:pStyle w:val="FootnoteText"/>
      </w:pPr>
      <w:r>
        <w:rPr>
          <w:rStyle w:val="FootnoteReference"/>
        </w:rPr>
        <w:footnoteRef/>
      </w:r>
      <w:r>
        <w:t xml:space="preserve"> Cross-references for "trumpets": Num 10:1-10; 2Chr 29:25-28; Amos 3:6-8; Rev 8:6-12; Rev 9:1; Rev 9:13-14; Rev 11:15.</w:t>
      </w:r>
    </w:p>
  </w:footnote>
  <w:footnote w:id="20412">
    <w:p>
      <w:pPr>
        <w:pStyle w:val="FootnoteText"/>
      </w:pPr>
      <w:r>
        <w:rPr>
          <w:rStyle w:val="FootnoteReference"/>
        </w:rPr>
        <w:footnoteRef/>
      </w:r>
      <w:r>
        <w:t xml:space="preserve"> Cross-references for "another": Gen 48:15-16; Exod 3:2-18; Acts 7:30-32; Rev 7:2; Rev 10:1.</w:t>
      </w:r>
    </w:p>
  </w:footnote>
  <w:footnote w:id="20413">
    <w:p>
      <w:pPr>
        <w:pStyle w:val="FootnoteText"/>
      </w:pPr>
      <w:r>
        <w:rPr>
          <w:rStyle w:val="FootnoteReference"/>
        </w:rPr>
        <w:footnoteRef/>
      </w:r>
      <w:r>
        <w:t xml:space="preserve"> Cross-references for "stood": Exod 30:1-8; 2Chr 26:16-20; Rom 8:34; Heb 7:25; Rev 9:13.</w:t>
      </w:r>
    </w:p>
  </w:footnote>
  <w:footnote w:id="20414">
    <w:p>
      <w:pPr>
        <w:pStyle w:val="FootnoteText"/>
      </w:pPr>
      <w:r>
        <w:rPr>
          <w:rStyle w:val="FootnoteReference"/>
        </w:rPr>
        <w:footnoteRef/>
      </w:r>
      <w:r>
        <w:t xml:space="preserve"> Cross-references for "having": Lev 16:12; 1Kgs 7:50; Heb 9:4.</w:t>
      </w:r>
    </w:p>
  </w:footnote>
  <w:footnote w:id="20415">
    <w:p>
      <w:pPr>
        <w:pStyle w:val="FootnoteText"/>
      </w:pPr>
      <w:r>
        <w:rPr>
          <w:rStyle w:val="FootnoteReference"/>
        </w:rPr>
        <w:footnoteRef/>
      </w:r>
      <w:r>
        <w:t xml:space="preserve"> Cross-references for "much": Lev 16:13; Num 16:46-47; Mal 1:11.</w:t>
      </w:r>
    </w:p>
  </w:footnote>
  <w:footnote w:id="20416">
    <w:p>
      <w:pPr>
        <w:pStyle w:val="FootnoteText"/>
      </w:pPr>
      <w:r>
        <w:rPr>
          <w:rStyle w:val="FootnoteReference"/>
        </w:rPr>
        <w:footnoteRef/>
      </w:r>
      <w:r>
        <w:t xml:space="preserve"> Cross-references for "offer it with the prayers": Ps 141:2; Luke 1:10; Heb 4:15-16; Heb 10:19-22; 1John 2:1-2; Rev 5:8; Rev 8:4.</w:t>
      </w:r>
    </w:p>
  </w:footnote>
  <w:footnote w:id="20417">
    <w:p>
      <w:pPr>
        <w:pStyle w:val="FootnoteText"/>
      </w:pPr>
      <w:r>
        <w:rPr>
          <w:rStyle w:val="FootnoteReference"/>
        </w:rPr>
        <w:footnoteRef/>
      </w:r>
      <w:r>
        <w:t xml:space="preserve"> Cross-references for "the golden": Exod 37:25-26; Exod 40:26; Rev 6:9; Rev 9:13.</w:t>
      </w:r>
    </w:p>
  </w:footnote>
  <w:footnote w:id="20418">
    <w:p>
      <w:pPr>
        <w:pStyle w:val="FootnoteText"/>
      </w:pPr>
      <w:r>
        <w:rPr>
          <w:rStyle w:val="FootnoteReference"/>
        </w:rPr>
        <w:footnoteRef/>
      </w:r>
      <w:r>
        <w:t xml:space="preserve"> Cross-references: Exod 30:1; Ps 141:2; Luke 1:10; Rev 8:3; Rev 15:8.</w:t>
      </w:r>
    </w:p>
  </w:footnote>
  <w:footnote w:id="20419">
    <w:p>
      <w:pPr>
        <w:pStyle w:val="FootnoteText"/>
      </w:pPr>
      <w:r>
        <w:rPr>
          <w:rStyle w:val="FootnoteReference"/>
        </w:rPr>
        <w:footnoteRef/>
      </w:r>
      <w:r>
        <w:t xml:space="preserve"> Cross-references for "and filled": Isa 66:6; Isa 66:14-16; Jer 51:11; Ezek 10:2-7; Luke 12:49; Rev 16:1-21.</w:t>
      </w:r>
    </w:p>
  </w:footnote>
  <w:footnote w:id="20420">
    <w:p>
      <w:pPr>
        <w:pStyle w:val="FootnoteText"/>
      </w:pPr>
      <w:r>
        <w:rPr>
          <w:rStyle w:val="FootnoteReference"/>
        </w:rPr>
        <w:footnoteRef/>
      </w:r>
      <w:r>
        <w:t xml:space="preserve"> Cross-references for "and there": 2Sam 22:7-9; Ps 18:13; Isa 30:30; Heb 12:18-19; Rev 4:5; Rev 11:19; Rev 16:18.</w:t>
      </w:r>
    </w:p>
  </w:footnote>
  <w:footnote w:id="20421">
    <w:p>
      <w:pPr>
        <w:pStyle w:val="FootnoteText"/>
      </w:pPr>
      <w:r>
        <w:rPr>
          <w:rStyle w:val="FootnoteReference"/>
        </w:rPr>
        <w:footnoteRef/>
      </w:r>
      <w:r>
        <w:t xml:space="preserve"> Cross-references: 1Kgs 19:11; Isa 29:6; Zech 14:5; Matt 24:7; Matt 27:52-54; Acts 4:31; Acts 16:26; Rev 11:13; Rev 11:19.</w:t>
      </w:r>
    </w:p>
  </w:footnote>
  <w:footnote w:id="20422">
    <w:p>
      <w:pPr>
        <w:pStyle w:val="FootnoteText"/>
      </w:pPr>
      <w:r>
        <w:rPr>
          <w:rStyle w:val="FootnoteReference"/>
        </w:rPr>
        <w:footnoteRef/>
      </w:r>
      <w:r>
        <w:t xml:space="preserve"> Cross-references: Rev 8:2.</w:t>
      </w:r>
    </w:p>
  </w:footnote>
  <w:footnote w:id="2042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24">
    <w:p>
      <w:pPr>
        <w:pStyle w:val="FootnoteText"/>
      </w:pPr>
      <w:r>
        <w:rPr>
          <w:rStyle w:val="FootnoteReference"/>
        </w:rPr>
        <w:footnoteRef/>
      </w:r>
      <w:r>
        <w:t xml:space="preserve"> Cross-references for "cast": Rev 16:2.</w:t>
      </w:r>
    </w:p>
  </w:footnote>
  <w:footnote w:id="20425">
    <w:p>
      <w:pPr>
        <w:pStyle w:val="FootnoteText"/>
      </w:pPr>
      <w:r>
        <w:rPr>
          <w:rStyle w:val="FootnoteReference"/>
        </w:rPr>
        <w:footnoteRef/>
      </w:r>
      <w:r>
        <w:t xml:space="preserve"> Cross-references for "the third": Isa 2:12-13; Isa 10:17-18; Jas 1:11; 1Pet 1:24; Rev 6:8; Rev 8:9-10; Rev 8:12; Rev 9:4.</w:t>
      </w:r>
    </w:p>
  </w:footnote>
  <w:footnote w:id="20426">
    <w:p>
      <w:pPr>
        <w:pStyle w:val="FootnoteText"/>
      </w:pPr>
      <w:r>
        <w:rPr>
          <w:rStyle w:val="FootnoteReference"/>
        </w:rPr>
        <w:footnoteRef/>
      </w:r>
      <w:r>
        <w:t xml:space="preserve"> Cross-references for "and as": Jer 51:25; Mark 11:23.</w:t>
      </w:r>
    </w:p>
  </w:footnote>
  <w:footnote w:id="20427">
    <w:p>
      <w:pPr>
        <w:pStyle w:val="FootnoteText"/>
      </w:pPr>
      <w:r>
        <w:rPr>
          <w:rStyle w:val="FootnoteReference"/>
        </w:rPr>
        <w:footnoteRef/>
      </w:r>
      <w:r>
        <w:t xml:space="preserve"> Cross-references for "burning": Amos 7:4.</w:t>
      </w:r>
    </w:p>
  </w:footnote>
  <w:footnote w:id="20428">
    <w:p>
      <w:pPr>
        <w:pStyle w:val="FootnoteText"/>
      </w:pPr>
      <w:r>
        <w:rPr>
          <w:rStyle w:val="FootnoteReference"/>
        </w:rPr>
        <w:footnoteRef/>
      </w:r>
      <w:r>
        <w:t xml:space="preserve"> Cross-references for "the third": Exod 7:17-21; Ezek 14:9; Rev 8:7; Rev 16:3-21.</w:t>
      </w:r>
    </w:p>
  </w:footnote>
  <w:footnote w:id="20429">
    <w:p>
      <w:pPr>
        <w:pStyle w:val="FootnoteText"/>
      </w:pPr>
      <w:r>
        <w:rPr>
          <w:rStyle w:val="FootnoteReference"/>
        </w:rPr>
        <w:footnoteRef/>
      </w:r>
      <w:r>
        <w:t xml:space="preserve"> Cross-references for "the third part of the creatures": Exod 7:21; Zech 13:8; Rev 8:7; Rev 8:10; Rev 8:12; Rev 16:3.</w:t>
      </w:r>
    </w:p>
  </w:footnote>
  <w:footnote w:id="20430">
    <w:p>
      <w:pPr>
        <w:pStyle w:val="FootnoteText"/>
      </w:pPr>
      <w:r>
        <w:rPr>
          <w:rStyle w:val="FootnoteReference"/>
        </w:rPr>
        <w:footnoteRef/>
      </w:r>
      <w:r>
        <w:t xml:space="preserve"> Cross-references for "the ships": Ps 48:7; Isa 2:16; Isa 23:1.</w:t>
      </w:r>
    </w:p>
  </w:footnote>
  <w:footnote w:id="20431">
    <w:p>
      <w:pPr>
        <w:pStyle w:val="FootnoteText"/>
      </w:pPr>
      <w:r>
        <w:rPr>
          <w:rStyle w:val="FootnoteReference"/>
        </w:rPr>
        <w:footnoteRef/>
      </w:r>
      <w:r>
        <w:t xml:space="preserve"> Cross-references for "a great": Isa 14:12; Luke 10:18; Jude 1:13; Rev 1:20; Rev 6:13; Rev 9:1; Rev 12:4.</w:t>
      </w:r>
    </w:p>
  </w:footnote>
  <w:footnote w:id="20432">
    <w:p>
      <w:pPr>
        <w:pStyle w:val="FootnoteText"/>
      </w:pPr>
      <w:r>
        <w:rPr>
          <w:rStyle w:val="FootnoteReference"/>
        </w:rPr>
        <w:footnoteRef/>
      </w:r>
      <w:r>
        <w:t xml:space="preserve"> Cross-references for "the fountains": Exod 7:20-21; Judg 15:11; 2Kgs 2:19-22; 2Chr 32:3; Isa 12:3; Hos 13:15-16; Rev 16:4.</w:t>
      </w:r>
    </w:p>
  </w:footnote>
  <w:footnote w:id="20433">
    <w:p>
      <w:pPr>
        <w:pStyle w:val="FootnoteText"/>
      </w:pPr>
      <w:r>
        <w:rPr>
          <w:rStyle w:val="FootnoteReference"/>
        </w:rPr>
        <w:footnoteRef/>
      </w:r>
      <w:r>
        <w:t xml:space="preserve"> Cross-references for "Wormwood": Deut 29:18; Ruth 1:20; Prov 5:4; Jer 9:15; Jer 23:15; Lam 3:5; Lam 3:19; Amos 5:7; Amos 6:12; Heb 12:15.</w:t>
      </w:r>
    </w:p>
  </w:footnote>
  <w:footnote w:id="20434">
    <w:p>
      <w:pPr>
        <w:pStyle w:val="FootnoteText"/>
      </w:pPr>
      <w:r>
        <w:rPr>
          <w:rStyle w:val="FootnoteReference"/>
        </w:rPr>
        <w:footnoteRef/>
      </w:r>
      <w:r>
        <w:t xml:space="preserve"> Cross-references for "many": Exod 15:23.</w:t>
      </w:r>
    </w:p>
  </w:footnote>
  <w:footnote w:id="2043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36">
    <w:p>
      <w:pPr>
        <w:pStyle w:val="FootnoteText"/>
      </w:pPr>
      <w:r>
        <w:rPr>
          <w:rStyle w:val="FootnoteReference"/>
        </w:rPr>
        <w:footnoteRef/>
      </w:r>
      <w:r>
        <w:t xml:space="preserve"> Cross-references for "and the day": Exod 10:21-23; 2Cor 4:4; 2Thess 2:9-12.</w:t>
      </w:r>
    </w:p>
  </w:footnote>
  <w:footnote w:id="20437">
    <w:p>
      <w:pPr>
        <w:pStyle w:val="FootnoteText"/>
      </w:pPr>
      <w:r>
        <w:rPr>
          <w:rStyle w:val="FootnoteReference"/>
        </w:rPr>
        <w:footnoteRef/>
      </w:r>
      <w:r>
        <w:t xml:space="preserve"> Cross-references for "flying": Ps 103:20; Heb 1:14; Rev 14:3; Rev 14:6; Rev 19:17.</w:t>
      </w:r>
    </w:p>
  </w:footnote>
  <w:footnote w:id="20438">
    <w:p>
      <w:pPr>
        <w:pStyle w:val="FootnoteText"/>
      </w:pPr>
      <w:r>
        <w:rPr>
          <w:rStyle w:val="FootnoteReference"/>
        </w:rPr>
        <w:footnoteRef/>
      </w:r>
      <w:r>
        <w:t xml:space="preserve"> Cross-references: Ezek 2:10; Rev 9:1; Rev 9:12; Rev 11:14.</w:t>
      </w:r>
    </w:p>
  </w:footnote>
  <w:footnote w:id="20439">
    <w:p>
      <w:pPr>
        <w:pStyle w:val="FootnoteText"/>
      </w:pPr>
      <w:r>
        <w:rPr>
          <w:rStyle w:val="FootnoteReference"/>
        </w:rPr>
        <w:footnoteRef/>
      </w:r>
      <w:r>
        <w:t xml:space="preserve"> Cross-references for "the fifth": Rev 8:6-8; Rev 8:10; Rev 8:12; Rev 9:12-13; Rev 11:14-15.</w:t>
      </w:r>
    </w:p>
  </w:footnote>
  <w:footnote w:id="20440">
    <w:p>
      <w:pPr>
        <w:pStyle w:val="FootnoteText"/>
      </w:pPr>
      <w:r>
        <w:rPr>
          <w:rStyle w:val="FootnoteReference"/>
        </w:rPr>
        <w:footnoteRef/>
      </w:r>
      <w:r>
        <w:t xml:space="preserve"> Cross-references for "a star": Isa 14:12; Luke 10:18; 2Thess 2:3-8; 2Tim 3:1-5; Rev 1:20; Rev 8:10.</w:t>
      </w:r>
    </w:p>
  </w:footnote>
  <w:footnote w:id="20441">
    <w:p>
      <w:pPr>
        <w:pStyle w:val="FootnoteText"/>
      </w:pPr>
      <w:r>
        <w:rPr>
          <w:rStyle w:val="FootnoteReference"/>
        </w:rPr>
        <w:footnoteRef/>
      </w:r>
      <w:r>
        <w:t xml:space="preserve"> Cross-references for "to him": Rev 1:18; Rev 20:1.</w:t>
      </w:r>
    </w:p>
  </w:footnote>
  <w:footnote w:id="20442">
    <w:p>
      <w:pPr>
        <w:pStyle w:val="FootnoteText"/>
      </w:pPr>
      <w:r>
        <w:rPr>
          <w:rStyle w:val="FootnoteReference"/>
        </w:rPr>
        <w:footnoteRef/>
      </w:r>
      <w:r>
        <w:t xml:space="preserve"> Cross-references for "the bottomless": Luke 8:31; Rom 10:7; Rev 9:2; Rev 9:11; Rev 17:8; Rev 20:10.</w:t>
      </w:r>
    </w:p>
  </w:footnote>
  <w:footnote w:id="20443">
    <w:p>
      <w:pPr>
        <w:pStyle w:val="FootnoteText"/>
      </w:pPr>
      <w:r>
        <w:rPr>
          <w:rStyle w:val="FootnoteReference"/>
        </w:rPr>
        <w:footnoteRef/>
      </w:r>
      <w:r>
        <w:t xml:space="preserve"> Cross-references for "there": Gen 15:17; Gen 19:28; Isa 14:31; Joel 2:30; Acts 2:19; Rev 9:17; Rev 14:11.</w:t>
      </w:r>
    </w:p>
  </w:footnote>
  <w:footnote w:id="20444">
    <w:p>
      <w:pPr>
        <w:pStyle w:val="FootnoteText"/>
      </w:pPr>
      <w:r>
        <w:rPr>
          <w:rStyle w:val="FootnoteReference"/>
        </w:rPr>
        <w:footnoteRef/>
      </w:r>
      <w:r>
        <w:t xml:space="preserve"> Cross-references for "and the sun": Exod 10:21-23; Joel 2:2; Joel 2:10; Rev 8:12.</w:t>
      </w:r>
    </w:p>
  </w:footnote>
  <w:footnote w:id="20445">
    <w:p>
      <w:pPr>
        <w:pStyle w:val="FootnoteText"/>
      </w:pPr>
      <w:r>
        <w:rPr>
          <w:rStyle w:val="FootnoteReference"/>
        </w:rPr>
        <w:footnoteRef/>
      </w:r>
      <w:r>
        <w:t xml:space="preserve"> Cross-references for "locusts": Exod 10:4-15; Judg 7:12; Isa 33:4; Joel 1:4; Joel 2:25; Nah 3:15; Nah 3:17.</w:t>
      </w:r>
    </w:p>
  </w:footnote>
  <w:footnote w:id="20446">
    <w:p>
      <w:pPr>
        <w:pStyle w:val="FootnoteText"/>
      </w:pPr>
      <w:r>
        <w:rPr>
          <w:rStyle w:val="FootnoteReference"/>
        </w:rPr>
        <w:footnoteRef/>
      </w:r>
      <w:r>
        <w:t xml:space="preserve"> Cross-references: Deut 8:15; 1Kgs 12:11; Ezek 2:6; Luke 10:19; Rev 9:5; Rev 9:10-11.</w:t>
      </w:r>
    </w:p>
  </w:footnote>
  <w:footnote w:id="20447">
    <w:p>
      <w:pPr>
        <w:pStyle w:val="FootnoteText"/>
      </w:pPr>
      <w:r>
        <w:rPr>
          <w:rStyle w:val="FootnoteReference"/>
        </w:rPr>
        <w:footnoteRef/>
      </w:r>
      <w:r>
        <w:t xml:space="preserve"> Cross-references for "hurt": Rev 8:7.</w:t>
      </w:r>
    </w:p>
  </w:footnote>
  <w:footnote w:id="20448">
    <w:p>
      <w:pPr>
        <w:pStyle w:val="FootnoteText"/>
      </w:pPr>
      <w:r>
        <w:rPr>
          <w:rStyle w:val="FootnoteReference"/>
        </w:rPr>
        <w:footnoteRef/>
      </w:r>
      <w:r>
        <w:t xml:space="preserve"> Cross-references for "that they": Job 1:10; Job 1:12; Ps 76:10; Matt 24:24; 2Tim 3:8-9; Rev 6:6; Rev 7:3.</w:t>
      </w:r>
    </w:p>
  </w:footnote>
  <w:footnote w:id="20449">
    <w:p>
      <w:pPr>
        <w:pStyle w:val="FootnoteText"/>
      </w:pPr>
      <w:r>
        <w:rPr>
          <w:rStyle w:val="FootnoteReference"/>
        </w:rPr>
        <w:footnoteRef/>
      </w:r>
      <w:r>
        <w:t xml:space="preserve"> Cross-references for "which": Exod 12:23; Job 2:6; Ezek 9:4; Ezek 9:6; Eph 4:30; Rev 7:3-4; Rev 14:1.</w:t>
      </w:r>
    </w:p>
  </w:footnote>
  <w:footnote w:id="20450">
    <w:p>
      <w:pPr>
        <w:pStyle w:val="FootnoteText"/>
      </w:pPr>
      <w:r>
        <w:rPr>
          <w:rStyle w:val="FootnoteReference"/>
        </w:rPr>
        <w:footnoteRef/>
      </w:r>
      <w:r>
        <w:t xml:space="preserve"> Cross-references for "it was": Dan 5:18-22; Dan 7:6; John 19:11; Rev 13:5; Rev 13:7.</w:t>
      </w:r>
    </w:p>
  </w:footnote>
  <w:footnote w:id="20451">
    <w:p>
      <w:pPr>
        <w:pStyle w:val="FootnoteText"/>
      </w:pPr>
      <w:r>
        <w:rPr>
          <w:rStyle w:val="FootnoteReference"/>
        </w:rPr>
        <w:footnoteRef/>
      </w:r>
      <w:r>
        <w:t xml:space="preserve"> Cross-references for "they should not": Job 2:6; Rev 11:7.</w:t>
      </w:r>
    </w:p>
  </w:footnote>
  <w:footnote w:id="20452">
    <w:p>
      <w:pPr>
        <w:pStyle w:val="FootnoteText"/>
      </w:pPr>
      <w:r>
        <w:rPr>
          <w:rStyle w:val="FootnoteReference"/>
        </w:rPr>
        <w:footnoteRef/>
      </w:r>
      <w:r>
        <w:t xml:space="preserve"> Cross-references for "they should be": Rev 9:10.</w:t>
      </w:r>
    </w:p>
  </w:footnote>
  <w:footnote w:id="20453">
    <w:p>
      <w:pPr>
        <w:pStyle w:val="FootnoteText"/>
      </w:pPr>
      <w:r>
        <w:rPr>
          <w:rStyle w:val="FootnoteReference"/>
        </w:rPr>
        <w:footnoteRef/>
      </w:r>
      <w:r>
        <w:t xml:space="preserve"> Cross-references for "and their": Rev 9:3.</w:t>
      </w:r>
    </w:p>
  </w:footnote>
  <w:footnote w:id="20454">
    <w:p>
      <w:pPr>
        <w:pStyle w:val="FootnoteText"/>
      </w:pPr>
      <w:r>
        <w:rPr>
          <w:rStyle w:val="FootnoteReference"/>
        </w:rPr>
        <w:footnoteRef/>
      </w:r>
      <w:r>
        <w:t xml:space="preserve"> Cross-references for "shall men": 2Sam 1:9; Job 3:20-22; Job 7:15-16; Isa 2:19; Jer 8:3; Hos 10:8; Luke 23:30; John 4:8-9; Rev 6:16.</w:t>
      </w:r>
    </w:p>
  </w:footnote>
  <w:footnote w:id="20455">
    <w:p>
      <w:pPr>
        <w:pStyle w:val="FootnoteText"/>
      </w:pPr>
      <w:r>
        <w:rPr>
          <w:rStyle w:val="FootnoteReference"/>
        </w:rPr>
        <w:footnoteRef/>
      </w:r>
      <w:r>
        <w:t xml:space="preserve"> Cross-references for "the shapes": Joel 2:4-5; Nah 3:17.</w:t>
      </w:r>
    </w:p>
  </w:footnote>
  <w:footnote w:id="20456">
    <w:p>
      <w:pPr>
        <w:pStyle w:val="FootnoteText"/>
      </w:pPr>
      <w:r>
        <w:rPr>
          <w:rStyle w:val="FootnoteReference"/>
        </w:rPr>
        <w:footnoteRef/>
      </w:r>
      <w:r>
        <w:t xml:space="preserve"> Cross-references for "their faces": Dan 7:4; Dan 7:8.</w:t>
      </w:r>
    </w:p>
  </w:footnote>
  <w:footnote w:id="20457">
    <w:p>
      <w:pPr>
        <w:pStyle w:val="FootnoteText"/>
      </w:pPr>
      <w:r>
        <w:rPr>
          <w:rStyle w:val="FootnoteReference"/>
        </w:rPr>
        <w:footnoteRef/>
      </w:r>
      <w:r>
        <w:t xml:space="preserve"> Cross-references for "hair": 2Kgs 9:30; Isa 3:24; 1Cor 11:14-15; 1Tim 2:9; 1Pet 3:3.</w:t>
      </w:r>
    </w:p>
  </w:footnote>
  <w:footnote w:id="20458">
    <w:p>
      <w:pPr>
        <w:pStyle w:val="FootnoteText"/>
      </w:pPr>
      <w:r>
        <w:rPr>
          <w:rStyle w:val="FootnoteReference"/>
        </w:rPr>
        <w:footnoteRef/>
      </w:r>
      <w:r>
        <w:t xml:space="preserve"> Cross-references for "and their": Ps 57:4; Joel 1:6.</w:t>
      </w:r>
    </w:p>
  </w:footnote>
  <w:footnote w:id="20459">
    <w:p>
      <w:pPr>
        <w:pStyle w:val="FootnoteText"/>
      </w:pPr>
      <w:r>
        <w:rPr>
          <w:rStyle w:val="FootnoteReference"/>
        </w:rPr>
        <w:footnoteRef/>
      </w:r>
      <w:r>
        <w:t xml:space="preserve"> Cross-references for "they had": Job 40:18; Job 41:23-30; Joel 2:8; Rev 9:17.</w:t>
      </w:r>
    </w:p>
  </w:footnote>
  <w:footnote w:id="20460">
    <w:p>
      <w:pPr>
        <w:pStyle w:val="FootnoteText"/>
      </w:pPr>
      <w:r>
        <w:rPr>
          <w:rStyle w:val="FootnoteReference"/>
        </w:rPr>
        <w:footnoteRef/>
      </w:r>
      <w:r>
        <w:t xml:space="preserve"> Cross-references for "and the": Job 39:25; Isa 9:5; Joel 2:5-7; Nah 2:4-5.</w:t>
      </w:r>
    </w:p>
  </w:footnote>
  <w:footnote w:id="20461">
    <w:p>
      <w:pPr>
        <w:pStyle w:val="FootnoteText"/>
      </w:pPr>
      <w:r>
        <w:rPr>
          <w:rStyle w:val="FootnoteReference"/>
        </w:rPr>
        <w:footnoteRef/>
      </w:r>
      <w:r>
        <w:t xml:space="preserve"> Cross-references for "tails": Rev 9:3; Rev 9:5.</w:t>
      </w:r>
    </w:p>
  </w:footnote>
  <w:footnote w:id="20462">
    <w:p>
      <w:pPr>
        <w:pStyle w:val="FootnoteText"/>
      </w:pPr>
      <w:r>
        <w:rPr>
          <w:rStyle w:val="FootnoteReference"/>
        </w:rPr>
        <w:footnoteRef/>
      </w:r>
      <w:r>
        <w:t xml:space="preserve"> Cross-references for "they had": John 12:31; John 14:30; John 16:11; 2Cor 4:4; Eph 2:2; 1John 4:4; 1John 5:19; Rev 12:9.</w:t>
      </w:r>
    </w:p>
  </w:footnote>
  <w:footnote w:id="20463">
    <w:p>
      <w:pPr>
        <w:pStyle w:val="FootnoteText"/>
      </w:pPr>
      <w:r>
        <w:rPr>
          <w:rStyle w:val="FootnoteReference"/>
        </w:rPr>
        <w:footnoteRef/>
      </w:r>
      <w:r>
        <w:t xml:space="preserve"> Cross-references for "the angel": Rev 9:1.</w:t>
      </w:r>
    </w:p>
  </w:footnote>
  <w:footnote w:id="20464">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46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46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46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468">
    <w:p>
      <w:pPr>
        <w:pStyle w:val="FootnoteText"/>
      </w:pPr>
      <w:r>
        <w:rPr>
          <w:rStyle w:val="FootnoteReference"/>
        </w:rPr>
        <w:footnoteRef/>
      </w:r>
      <w:r>
        <w:t xml:space="preserve"> Cross-references for "Abaddon": John 8:44.</w:t>
      </w:r>
    </w:p>
  </w:footnote>
  <w:footnote w:id="20469">
    <w:p>
      <w:pPr>
        <w:pStyle w:val="FootnoteText"/>
      </w:pPr>
      <w:r>
        <w:rPr>
          <w:rStyle w:val="FootnoteReference"/>
        </w:rPr>
        <w:footnoteRef/>
      </w:r>
      <w:r>
        <w:t xml:space="preserve"> Cross-references: Rev 9:1-2.</w:t>
      </w:r>
    </w:p>
  </w:footnote>
  <w:footnote w:id="20470">
    <w:p>
      <w:pPr>
        <w:pStyle w:val="FootnoteText"/>
      </w:pPr>
      <w:r>
        <w:rPr>
          <w:rStyle w:val="FootnoteReference"/>
        </w:rPr>
        <w:footnoteRef/>
      </w:r>
      <w:r>
        <w:t xml:space="preserve"> Cross-references: Rev 8:13; Rev 9:13-21; Rev 11:14.</w:t>
      </w:r>
    </w:p>
  </w:footnote>
  <w:footnote w:id="20471">
    <w:p>
      <w:pPr>
        <w:pStyle w:val="FootnoteText"/>
      </w:pPr>
      <w:r>
        <w:rPr>
          <w:rStyle w:val="FootnoteReference"/>
        </w:rPr>
        <w:footnoteRef/>
      </w:r>
      <w:r>
        <w:t xml:space="preserve"> Cross-references for "the sixth": Rev 9:1.</w:t>
      </w:r>
    </w:p>
  </w:footnote>
  <w:footnote w:id="20472">
    <w:p>
      <w:pPr>
        <w:pStyle w:val="FootnoteText"/>
      </w:pPr>
      <w:r>
        <w:rPr>
          <w:rStyle w:val="FootnoteReference"/>
        </w:rPr>
        <w:footnoteRef/>
      </w:r>
      <w:r>
        <w:t xml:space="preserve"> Cross-references for "a voice": Heb 9:24; Heb 10:21; Rev 8:3-5.</w:t>
      </w:r>
    </w:p>
  </w:footnote>
  <w:footnote w:id="20473">
    <w:p>
      <w:pPr>
        <w:pStyle w:val="FootnoteText"/>
      </w:pPr>
      <w:r>
        <w:rPr>
          <w:rStyle w:val="FootnoteReference"/>
        </w:rPr>
        <w:footnoteRef/>
      </w:r>
      <w:r>
        <w:t xml:space="preserve"> Cross-references for "to the": Rev 8:2; Rev 8:6.</w:t>
      </w:r>
    </w:p>
  </w:footnote>
  <w:footnote w:id="20474">
    <w:p>
      <w:pPr>
        <w:pStyle w:val="FootnoteText"/>
      </w:pPr>
      <w:r>
        <w:rPr>
          <w:rStyle w:val="FootnoteReference"/>
        </w:rPr>
        <w:footnoteRef/>
      </w:r>
      <w:r>
        <w:t xml:space="preserve"> Cross-references for "loose": Rev 9:15; Rev 16:12.</w:t>
      </w:r>
    </w:p>
  </w:footnote>
  <w:footnote w:id="20475">
    <w:p>
      <w:pPr>
        <w:pStyle w:val="FootnoteText"/>
      </w:pPr>
      <w:r>
        <w:rPr>
          <w:rStyle w:val="FootnoteReference"/>
        </w:rPr>
        <w:footnoteRef/>
      </w:r>
      <w:r>
        <w:t xml:space="preserve"> Cross-references for "the great": Gen 2:14; 2Sam 8:3; Jer 51:63.</w:t>
      </w:r>
    </w:p>
  </w:footnote>
  <w:footnote w:id="2047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477">
    <w:p>
      <w:pPr>
        <w:pStyle w:val="FootnoteText"/>
      </w:pPr>
      <w:r>
        <w:rPr>
          <w:rStyle w:val="FootnoteReference"/>
        </w:rPr>
        <w:footnoteRef/>
      </w:r>
      <w:r>
        <w:t xml:space="preserve"> Cross-references for "an hour": Rev 9:5; Rev 9:10.</w:t>
      </w:r>
    </w:p>
  </w:footnote>
  <w:footnote w:id="20478">
    <w:p>
      <w:pPr>
        <w:pStyle w:val="FootnoteText"/>
      </w:pPr>
      <w:r>
        <w:rPr>
          <w:rStyle w:val="FootnoteReference"/>
        </w:rPr>
        <w:footnoteRef/>
      </w:r>
      <w:r>
        <w:t xml:space="preserve"> Cross-references for "for to": Rev 8:7; Rev 8:9; Rev 8:11-12; Rev 9:18.</w:t>
      </w:r>
    </w:p>
  </w:footnote>
  <w:footnote w:id="20479">
    <w:p>
      <w:pPr>
        <w:pStyle w:val="FootnoteText"/>
      </w:pPr>
      <w:r>
        <w:rPr>
          <w:rStyle w:val="FootnoteReference"/>
        </w:rPr>
        <w:footnoteRef/>
      </w:r>
      <w:r>
        <w:t xml:space="preserve"> Cross-references for "the number": Ps 68:17; Dan 7:10.</w:t>
      </w:r>
    </w:p>
  </w:footnote>
  <w:footnote w:id="20480">
    <w:p>
      <w:pPr>
        <w:pStyle w:val="FootnoteText"/>
      </w:pPr>
      <w:r>
        <w:rPr>
          <w:rStyle w:val="FootnoteReference"/>
        </w:rPr>
        <w:footnoteRef/>
      </w:r>
      <w:r>
        <w:t xml:space="preserve"> Cross-references for "horsemen": Ezek 23:6; Ezek 38:4; Dan 11:40.</w:t>
      </w:r>
    </w:p>
  </w:footnote>
  <w:footnote w:id="20481">
    <w:p>
      <w:pPr>
        <w:pStyle w:val="FootnoteText"/>
      </w:pPr>
      <w:r>
        <w:rPr>
          <w:rStyle w:val="FootnoteReference"/>
        </w:rPr>
        <w:footnoteRef/>
      </w:r>
      <w:r>
        <w:t xml:space="preserve"> Cross-references for "I heard": Rev 7:4.</w:t>
      </w:r>
    </w:p>
  </w:footnote>
  <w:footnote w:id="20482">
    <w:p>
      <w:pPr>
        <w:pStyle w:val="FootnoteText"/>
      </w:pPr>
      <w:r>
        <w:rPr>
          <w:rStyle w:val="FootnoteReference"/>
        </w:rPr>
        <w:footnoteRef/>
      </w:r>
      <w:r>
        <w:t xml:space="preserve"> Cross-references for "having": Rev 9:9.</w:t>
      </w:r>
    </w:p>
  </w:footnote>
  <w:footnote w:id="20483">
    <w:p>
      <w:pPr>
        <w:pStyle w:val="FootnoteText"/>
      </w:pPr>
      <w:r>
        <w:rPr>
          <w:rStyle w:val="FootnoteReference"/>
        </w:rPr>
        <w:footnoteRef/>
      </w:r>
      <w:r>
        <w:t xml:space="preserve"> Cross-references for "jacinth": Rev 21:20.</w:t>
      </w:r>
    </w:p>
  </w:footnote>
  <w:footnote w:id="20484">
    <w:p>
      <w:pPr>
        <w:pStyle w:val="FootnoteText"/>
      </w:pPr>
      <w:r>
        <w:rPr>
          <w:rStyle w:val="FootnoteReference"/>
        </w:rPr>
        <w:footnoteRef/>
      </w:r>
      <w:r>
        <w:t xml:space="preserve"> Cross-references for "brimstone": Gen 19:24; Ps 11:6; Isa 30:33; Ezek 33:22; Rev 9:18; Rev 14:10; Rev 19:20; Rev 21:8.</w:t>
      </w:r>
    </w:p>
  </w:footnote>
  <w:footnote w:id="20485">
    <w:p>
      <w:pPr>
        <w:pStyle w:val="FootnoteText"/>
      </w:pPr>
      <w:r>
        <w:rPr>
          <w:rStyle w:val="FootnoteReference"/>
        </w:rPr>
        <w:footnoteRef/>
      </w:r>
      <w:r>
        <w:t xml:space="preserve"> Cross-references for "as the": 1Chr 12:8; Isa 5:28-29.</w:t>
      </w:r>
    </w:p>
  </w:footnote>
  <w:footnote w:id="20486">
    <w:p>
      <w:pPr>
        <w:pStyle w:val="FootnoteText"/>
      </w:pPr>
      <w:r>
        <w:rPr>
          <w:rStyle w:val="FootnoteReference"/>
        </w:rPr>
        <w:footnoteRef/>
      </w:r>
      <w:r>
        <w:t xml:space="preserve"> Cross-references for "the third": Rev 9:15; Rev 9:17.</w:t>
      </w:r>
    </w:p>
  </w:footnote>
  <w:footnote w:id="20487">
    <w:p>
      <w:pPr>
        <w:pStyle w:val="FootnoteText"/>
      </w:pPr>
      <w:r>
        <w:rPr>
          <w:rStyle w:val="FootnoteReference"/>
        </w:rPr>
        <w:footnoteRef/>
      </w:r>
      <w:r>
        <w:t xml:space="preserve"> Cross-references for "in their tails": Isa 9:15; Eph 4:14; Rev 9:10.</w:t>
      </w:r>
    </w:p>
  </w:footnote>
  <w:footnote w:id="2048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48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490">
    <w:p>
      <w:pPr>
        <w:pStyle w:val="FootnoteText"/>
      </w:pPr>
      <w:r>
        <w:rPr>
          <w:rStyle w:val="FootnoteReference"/>
        </w:rPr>
        <w:footnoteRef/>
      </w:r>
      <w:r>
        <w:t xml:space="preserve"> Cross-references: Deut 31:29; 2Chr 28:22; Jer 5:3; Jer 8:4-6; Matt 21:32; 2Cor 12:21; Rev 2:21-22; Rev 9:21; Rev 16:8.</w:t>
      </w:r>
    </w:p>
  </w:footnote>
  <w:footnote w:id="20491">
    <w:p>
      <w:pPr>
        <w:pStyle w:val="FootnoteText"/>
      </w:pPr>
      <w:r>
        <w:rPr>
          <w:rStyle w:val="FootnoteReference"/>
        </w:rPr>
        <w:footnoteRef/>
      </w:r>
      <w:r>
        <w:t xml:space="preserve"> Cross-references for "their murders": Dan 7:21-25; Dan 11:33; Rev 11:7-9; Rev 13:7; Rev 13:15; Rev 16:6; Rev 18:24.</w:t>
      </w:r>
    </w:p>
  </w:footnote>
  <w:footnote w:id="20492">
    <w:p>
      <w:pPr>
        <w:pStyle w:val="FootnoteText"/>
      </w:pPr>
      <w:r>
        <w:rPr>
          <w:rStyle w:val="FootnoteReference"/>
        </w:rPr>
        <w:footnoteRef/>
      </w:r>
      <w:r>
        <w:t xml:space="preserve"> Cross-references for "their sorceries": Isa 47:9; Isa 47:12; Isa 57:3; Mal 3:5; Rev 13:13; Rev 18:23; Rev 21:8; Rev 22:15.</w:t>
      </w:r>
    </w:p>
  </w:footnote>
  <w:footnote w:id="20493">
    <w:p>
      <w:pPr>
        <w:pStyle w:val="FootnoteText"/>
      </w:pPr>
      <w:r>
        <w:rPr>
          <w:rStyle w:val="FootnoteReference"/>
        </w:rPr>
        <w:footnoteRef/>
      </w:r>
      <w:r>
        <w:t xml:space="preserve"> Cross-references for "nor of their fornication": Matt 15:19; 2Cor 12:21; Rev 14:8; Rev 17:2; Rev 17:5; Rev 18:3; Rev 19:2.</w:t>
      </w:r>
    </w:p>
  </w:footnote>
  <w:footnote w:id="20494">
    <w:p>
      <w:pPr>
        <w:pStyle w:val="FootnoteText"/>
      </w:pPr>
      <w:r>
        <w:rPr>
          <w:rStyle w:val="FootnoteReference"/>
        </w:rPr>
        <w:footnoteRef/>
      </w:r>
      <w:r>
        <w:t xml:space="preserve"> Cross-references for "another": Rev 5:2; Rev 7:1-2; Rev 8:2-5; Rev 8:13; Rev 9:13-14; Rev 10:5-6; Rev 14:14-15.</w:t>
      </w:r>
    </w:p>
  </w:footnote>
  <w:footnote w:id="20495">
    <w:p>
      <w:pPr>
        <w:pStyle w:val="FootnoteText"/>
      </w:pPr>
      <w:r>
        <w:rPr>
          <w:rStyle w:val="FootnoteReference"/>
        </w:rPr>
        <w:footnoteRef/>
      </w:r>
      <w:r>
        <w:t xml:space="preserve"> Cross-references for "clothed": Exod 16:10; Lev 16:2; Ps 97:2; Ps 104:3; Isa 19:1; Lam 3:44; Dan 7:13; Luke 21:27; Rev 1:7.</w:t>
      </w:r>
    </w:p>
  </w:footnote>
  <w:footnote w:id="20496">
    <w:p>
      <w:pPr>
        <w:pStyle w:val="FootnoteText"/>
      </w:pPr>
      <w:r>
        <w:rPr>
          <w:rStyle w:val="FootnoteReference"/>
        </w:rPr>
        <w:footnoteRef/>
      </w:r>
      <w:r>
        <w:t xml:space="preserve"> Cross-references for "a rainbow": Gen 9:11-17; Isa 54:9; Ezek 1:28; Rev 4:3.</w:t>
      </w:r>
    </w:p>
  </w:footnote>
  <w:footnote w:id="20497">
    <w:p>
      <w:pPr>
        <w:pStyle w:val="FootnoteText"/>
      </w:pPr>
      <w:r>
        <w:rPr>
          <w:rStyle w:val="FootnoteReference"/>
        </w:rPr>
        <w:footnoteRef/>
      </w:r>
      <w:r>
        <w:t xml:space="preserve"> Cross-references for "his face": Dan 10:6; Matt 17:2; Acts 26:13; Rev 1:16.</w:t>
      </w:r>
    </w:p>
  </w:footnote>
  <w:footnote w:id="20498">
    <w:p>
      <w:pPr>
        <w:pStyle w:val="FootnoteText"/>
      </w:pPr>
      <w:r>
        <w:rPr>
          <w:rStyle w:val="FootnoteReference"/>
        </w:rPr>
        <w:footnoteRef/>
      </w:r>
      <w:r>
        <w:t xml:space="preserve"> Cross-references for "pillars": Song 5:15; Rev 1:15.</w:t>
      </w:r>
    </w:p>
  </w:footnote>
  <w:footnote w:id="20499">
    <w:p>
      <w:pPr>
        <w:pStyle w:val="FootnoteText"/>
      </w:pPr>
      <w:r>
        <w:rPr>
          <w:rStyle w:val="FootnoteReference"/>
        </w:rPr>
        <w:footnoteRef/>
      </w:r>
      <w:r>
        <w:t xml:space="preserve"> Cross-references for "a little": Ezek 2:9-10; Rev 5:1-5; Rev 6:1; Rev 6:3; Rev 10:10.</w:t>
      </w:r>
    </w:p>
  </w:footnote>
  <w:footnote w:id="20500">
    <w:p>
      <w:pPr>
        <w:pStyle w:val="FootnoteText"/>
      </w:pPr>
      <w:r>
        <w:rPr>
          <w:rStyle w:val="FootnoteReference"/>
        </w:rPr>
        <w:footnoteRef/>
      </w:r>
      <w:r>
        <w:t xml:space="preserve"> Cross-references for "he set": Ps 2:8; Ps 65:5; Prov 8:15-16; Isa 59:19; Matt 28:18; Eph 1:20-22; Phil 2:10-11; Rev 10:5; Rev 10:8.</w:t>
      </w:r>
    </w:p>
  </w:footnote>
  <w:footnote w:id="20501">
    <w:p>
      <w:pPr>
        <w:pStyle w:val="FootnoteText"/>
      </w:pPr>
      <w:r>
        <w:rPr>
          <w:rStyle w:val="FootnoteReference"/>
        </w:rPr>
        <w:footnoteRef/>
      </w:r>
      <w:r>
        <w:t xml:space="preserve"> Cross-references for "loud": Prov 19:12; Isa 5:29; Isa 31:4; Isa 42:13; Jer 25:30; Joel 3:16; Amos 1:2; Amos 3:8.</w:t>
      </w:r>
    </w:p>
  </w:footnote>
  <w:footnote w:id="20502">
    <w:p>
      <w:pPr>
        <w:pStyle w:val="FootnoteText"/>
      </w:pPr>
      <w:r>
        <w:rPr>
          <w:rStyle w:val="FootnoteReference"/>
        </w:rPr>
        <w:footnoteRef/>
      </w:r>
      <w:r>
        <w:t xml:space="preserve"> Cross-references for "seven": Rev 8:5; Rev 14:2; Rev 15:1; Rev 15:7.</w:t>
      </w:r>
    </w:p>
  </w:footnote>
  <w:footnote w:id="20503">
    <w:p>
      <w:pPr>
        <w:pStyle w:val="FootnoteText"/>
      </w:pPr>
      <w:r>
        <w:rPr>
          <w:rStyle w:val="FootnoteReference"/>
        </w:rPr>
        <w:footnoteRef/>
      </w:r>
      <w:r>
        <w:t xml:space="preserve"> Cross-references for "I was": Isa 8:1; Hab 2:2-3; Rev 1:11.</w:t>
      </w:r>
    </w:p>
  </w:footnote>
  <w:footnote w:id="20504">
    <w:p>
      <w:pPr>
        <w:pStyle w:val="FootnoteText"/>
      </w:pPr>
      <w:r>
        <w:rPr>
          <w:rStyle w:val="FootnoteReference"/>
        </w:rPr>
        <w:footnoteRef/>
      </w:r>
      <w:r>
        <w:t xml:space="preserve"> Cross-references for "Seal up": Deut 29:29; Isa 8:16; Isa 29:11; Dan 8:26; Dan 12:4; Dan 12:9.</w:t>
      </w:r>
    </w:p>
  </w:footnote>
  <w:footnote w:id="20505">
    <w:p>
      <w:pPr>
        <w:pStyle w:val="FootnoteText"/>
      </w:pPr>
      <w:r>
        <w:rPr>
          <w:rStyle w:val="FootnoteReference"/>
        </w:rPr>
        <w:footnoteRef/>
      </w:r>
      <w:r>
        <w:t xml:space="preserve"> Cross-references for "stand": Rev 10:2.</w:t>
      </w:r>
    </w:p>
  </w:footnote>
  <w:footnote w:id="2050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07">
    <w:p>
      <w:pPr>
        <w:pStyle w:val="FootnoteText"/>
      </w:pPr>
      <w:r>
        <w:rPr>
          <w:rStyle w:val="FootnoteReference"/>
        </w:rPr>
        <w:footnoteRef/>
      </w:r>
      <w:r>
        <w:t xml:space="preserve"> Cross-references: Revelation 16:17 (3); Revelation 4:11 (7); Revelation 4:9 (3).</w:t>
      </w:r>
    </w:p>
  </w:footnote>
  <w:footnote w:id="20508">
    <w:p>
      <w:pPr>
        <w:pStyle w:val="FootnoteText"/>
      </w:pPr>
      <w:r>
        <w:rPr>
          <w:rStyle w:val="FootnoteReference"/>
        </w:rPr>
        <w:footnoteRef/>
      </w:r>
      <w:r>
        <w:t xml:space="preserve"> Cross-references for "in the": Rev 11:15-18.</w:t>
      </w:r>
    </w:p>
  </w:footnote>
  <w:footnote w:id="20509">
    <w:p>
      <w:pPr>
        <w:pStyle w:val="FootnoteText"/>
      </w:pPr>
      <w:r>
        <w:rPr>
          <w:rStyle w:val="FootnoteReference"/>
        </w:rPr>
        <w:footnoteRef/>
      </w:r>
      <w:r>
        <w:t xml:space="preserve"> Cross-references for "the mystery": Rom 11:25; Rom 16:25; Eph 3:3-9.</w:t>
      </w:r>
    </w:p>
  </w:footnote>
  <w:footnote w:id="20510">
    <w:p>
      <w:pPr>
        <w:pStyle w:val="FootnoteText"/>
      </w:pPr>
      <w:r>
        <w:rPr>
          <w:rStyle w:val="FootnoteReference"/>
        </w:rPr>
        <w:footnoteRef/>
      </w:r>
      <w:r>
        <w:t xml:space="preserve"> Cross-references for "as he": Luke 24:44-47; Acts 3:21.</w:t>
      </w:r>
    </w:p>
  </w:footnote>
  <w:footnote w:id="20511">
    <w:p>
      <w:pPr>
        <w:pStyle w:val="FootnoteText"/>
      </w:pPr>
      <w:r>
        <w:rPr>
          <w:rStyle w:val="FootnoteReference"/>
        </w:rPr>
        <w:footnoteRef/>
      </w:r>
      <w:r>
        <w:t xml:space="preserve"> Cross-references for "the voice": Isa 30:21; Rev 10:4-5.</w:t>
      </w:r>
    </w:p>
  </w:footnote>
  <w:footnote w:id="20512">
    <w:p>
      <w:pPr>
        <w:pStyle w:val="FootnoteText"/>
      </w:pPr>
      <w:r>
        <w:rPr>
          <w:rStyle w:val="FootnoteReference"/>
        </w:rPr>
        <w:footnoteRef/>
      </w:r>
      <w:r>
        <w:t xml:space="preserve"> Cross-references for "Take": Job 23:12; Jer 15:16; Ezek 2:8; Ezek 3:1-3; Ezek 3:14; Col 3:6.</w:t>
      </w:r>
    </w:p>
  </w:footnote>
  <w:footnote w:id="20513">
    <w:p>
      <w:pPr>
        <w:pStyle w:val="FootnoteText"/>
      </w:pPr>
      <w:r>
        <w:rPr>
          <w:rStyle w:val="FootnoteReference"/>
        </w:rPr>
        <w:footnoteRef/>
      </w:r>
      <w:r>
        <w:t xml:space="preserve"> Cross-references for "sweet": Ps 19:10; Ps 104:34; Ps 119:103; Prov 16:24; Ezek 3:3.</w:t>
      </w:r>
    </w:p>
  </w:footnote>
  <w:footnote w:id="20514">
    <w:p>
      <w:pPr>
        <w:pStyle w:val="FootnoteText"/>
      </w:pPr>
      <w:r>
        <w:rPr>
          <w:rStyle w:val="FootnoteReference"/>
        </w:rPr>
        <w:footnoteRef/>
      </w:r>
      <w:r>
        <w:t xml:space="preserve"> Cross-references for "my belly": Ezek 2:10; Ezek 3:14.</w:t>
      </w:r>
    </w:p>
  </w:footnote>
  <w:footnote w:id="20515">
    <w:p>
      <w:pPr>
        <w:pStyle w:val="FootnoteText"/>
      </w:pPr>
      <w:r>
        <w:rPr>
          <w:rStyle w:val="FootnoteReference"/>
        </w:rPr>
        <w:footnoteRef/>
      </w:r>
      <w:r>
        <w:t xml:space="preserve"> Cross-references for "Thou": Jer 1:9-10; Jer 25:15-30; Rev 11:9; Rev 14:6; Rev 17:15.</w:t>
      </w:r>
    </w:p>
  </w:footnote>
  <w:footnote w:id="20516">
    <w:p>
      <w:pPr>
        <w:pStyle w:val="FootnoteText"/>
      </w:pPr>
      <w:r>
        <w:rPr>
          <w:rStyle w:val="FootnoteReference"/>
        </w:rPr>
        <w:footnoteRef/>
      </w:r>
      <w:r>
        <w:t xml:space="preserve"> Cross-references for "a reed": Isa 28:17; Ezek 40:3-5; Ezek 42:15-20; Zech 2:1-2; Gal 6:14-16; Rev 21:15.</w:t>
      </w:r>
    </w:p>
  </w:footnote>
  <w:footnote w:id="20517">
    <w:p>
      <w:pPr>
        <w:pStyle w:val="FootnoteText"/>
      </w:pPr>
      <w:r>
        <w:rPr>
          <w:rStyle w:val="FootnoteReference"/>
        </w:rPr>
        <w:footnoteRef/>
      </w:r>
      <w:r>
        <w:t xml:space="preserve"> Cross-references for "and the": Rev 10:1-5.</w:t>
      </w:r>
    </w:p>
  </w:footnote>
  <w:footnote w:id="20518">
    <w:p>
      <w:pPr>
        <w:pStyle w:val="FootnoteText"/>
      </w:pPr>
      <w:r>
        <w:rPr>
          <w:rStyle w:val="FootnoteReference"/>
        </w:rPr>
        <w:footnoteRef/>
      </w:r>
      <w:r>
        <w:t xml:space="preserve"> Cross-references for "Rise": Num 33:18; 1Cor 3:16-17; 2Cor 6:16; Eph 2:20-22; 1Pet 2:5; 1Pet 2:9.</w:t>
      </w:r>
    </w:p>
  </w:footnote>
  <w:footnote w:id="20519">
    <w:p>
      <w:pPr>
        <w:pStyle w:val="FootnoteText"/>
      </w:pPr>
      <w:r>
        <w:rPr>
          <w:rStyle w:val="FootnoteReference"/>
        </w:rPr>
        <w:footnoteRef/>
      </w:r>
      <w:r>
        <w:t xml:space="preserve"> Cross-references for "the court": Ezek 40:17-20; Ezek 42:20.</w:t>
      </w:r>
    </w:p>
  </w:footnote>
  <w:footnote w:id="20520">
    <w:p>
      <w:pPr>
        <w:pStyle w:val="FootnoteText"/>
      </w:pPr>
      <w:r>
        <w:rPr>
          <w:rStyle w:val="FootnoteReference"/>
        </w:rPr>
        <w:footnoteRef/>
      </w:r>
      <w:r>
        <w:t xml:space="preserve"> Cross-references for "it is": Ps 79:1; Lam 1:10; Luke 21:24; 2Thess 2:3-12; 1Tim 4:1-3; 2Tim 3:1-6.</w:t>
      </w:r>
    </w:p>
  </w:footnote>
  <w:footnote w:id="20521">
    <w:p>
      <w:pPr>
        <w:pStyle w:val="FootnoteText"/>
      </w:pPr>
      <w:r>
        <w:rPr>
          <w:rStyle w:val="FootnoteReference"/>
        </w:rPr>
        <w:footnoteRef/>
      </w:r>
      <w:r>
        <w:t xml:space="preserve"> Cross-references for "and the": Isa 48:2; Isa 52:1; Matt 4:5; Matt 27:53; Rev 21:2; Rev 22:19.</w:t>
      </w:r>
    </w:p>
  </w:footnote>
  <w:footnote w:id="20522">
    <w:p>
      <w:pPr>
        <w:pStyle w:val="FootnoteText"/>
      </w:pPr>
      <w:r>
        <w:rPr>
          <w:rStyle w:val="FootnoteReference"/>
        </w:rPr>
        <w:footnoteRef/>
      </w:r>
      <w:r>
        <w:t xml:space="preserve"> Cross-references for "tread": Dan 7:19; Dan 8:10; Dan 8:24-25; Matt 5:13; Heb 10:29.</w:t>
      </w:r>
    </w:p>
  </w:footnote>
  <w:footnote w:id="20523">
    <w:p>
      <w:pPr>
        <w:pStyle w:val="FootnoteText"/>
      </w:pPr>
      <w:r>
        <w:rPr>
          <w:rStyle w:val="FootnoteReference"/>
        </w:rPr>
        <w:footnoteRef/>
      </w:r>
      <w:r>
        <w:t xml:space="preserve"> Cross-references for "forty": Num 14:34; Dan 7:25; Dan 12:7; Dan 12:11-12; Rev 11:3; Rev 11:11; Rev 12:6; Rev 13:5.</w:t>
      </w:r>
    </w:p>
  </w:footnote>
  <w:footnote w:id="20524">
    <w:p>
      <w:pPr>
        <w:pStyle w:val="FootnoteText"/>
      </w:pPr>
      <w:r>
        <w:rPr>
          <w:rStyle w:val="FootnoteReference"/>
        </w:rPr>
        <w:footnoteRef/>
      </w:r>
      <w:r>
        <w:t xml:space="preserve"> Cross-references for "I will give power": John 3:27; 1Cor 12:28; Eph 4:11.</w:t>
      </w:r>
    </w:p>
  </w:footnote>
  <w:footnote w:id="20525">
    <w:p>
      <w:pPr>
        <w:pStyle w:val="FootnoteText"/>
      </w:pPr>
      <w:r>
        <w:rPr>
          <w:rStyle w:val="FootnoteReference"/>
        </w:rPr>
        <w:footnoteRef/>
      </w:r>
      <w:r>
        <w:t xml:space="preserve"> Cross-references for "witnesses": Luke 24:48; John 15:27; Acts 1:8; Acts 2:32; Acts 3:15; Acts 13:31; Rev 20:4.</w:t>
      </w:r>
    </w:p>
  </w:footnote>
  <w:footnote w:id="20526">
    <w:p>
      <w:pPr>
        <w:pStyle w:val="FootnoteText"/>
      </w:pPr>
      <w:r>
        <w:rPr>
          <w:rStyle w:val="FootnoteReference"/>
        </w:rPr>
        <w:footnoteRef/>
      </w:r>
      <w:r>
        <w:t xml:space="preserve"> Cross-references for "they shall": Rev 19:10.</w:t>
      </w:r>
    </w:p>
  </w:footnote>
  <w:footnote w:id="20527">
    <w:p>
      <w:pPr>
        <w:pStyle w:val="FootnoteText"/>
      </w:pPr>
      <w:r>
        <w:rPr>
          <w:rStyle w:val="FootnoteReference"/>
        </w:rPr>
        <w:footnoteRef/>
      </w:r>
      <w:r>
        <w:t xml:space="preserve"> Cross-references for "a thousand": Rev 11:2; Rev 12:6.</w:t>
      </w:r>
    </w:p>
  </w:footnote>
  <w:footnote w:id="20528">
    <w:p>
      <w:pPr>
        <w:pStyle w:val="FootnoteText"/>
      </w:pPr>
      <w:r>
        <w:rPr>
          <w:rStyle w:val="FootnoteReference"/>
        </w:rPr>
        <w:footnoteRef/>
      </w:r>
      <w:r>
        <w:t xml:space="preserve"> Cross-references for "clothed": Gen 37:34; 1Chr 21:16; Job 16:15; Isa 22:12; Lam 2:10; John 3:5-8; Esth 4:1-2.</w:t>
      </w:r>
    </w:p>
  </w:footnote>
  <w:footnote w:id="20529">
    <w:p>
      <w:pPr>
        <w:pStyle w:val="FootnoteText"/>
      </w:pPr>
      <w:r>
        <w:rPr>
          <w:rStyle w:val="FootnoteReference"/>
        </w:rPr>
        <w:footnoteRef/>
      </w:r>
      <w:r>
        <w:t xml:space="preserve"> Cross-references: Num 11:26; Deut 17:6; Deut 19:15; Matt 18:16; 2Cor 13:1.</w:t>
      </w:r>
    </w:p>
  </w:footnote>
  <w:footnote w:id="20530">
    <w:p>
      <w:pPr>
        <w:pStyle w:val="FootnoteText"/>
      </w:pPr>
      <w:r>
        <w:rPr>
          <w:rStyle w:val="FootnoteReference"/>
        </w:rPr>
        <w:footnoteRef/>
      </w:r>
      <w:r>
        <w:t xml:space="preserve"> Cross-references for "two olive": Ps 52:8; Jer 11:16; Zech 4:2-3; Zech 4:11-14; Rom 11:17.</w:t>
      </w:r>
    </w:p>
  </w:footnote>
  <w:footnote w:id="20531">
    <w:p>
      <w:pPr>
        <w:pStyle w:val="FootnoteText"/>
      </w:pPr>
      <w:r>
        <w:rPr>
          <w:rStyle w:val="FootnoteReference"/>
        </w:rPr>
        <w:footnoteRef/>
      </w:r>
      <w:r>
        <w:t xml:space="preserve"> Cross-references for "two candlesticks": Matt 5:14-16; Luke 11:33; Rev 1:20.</w:t>
      </w:r>
    </w:p>
  </w:footnote>
  <w:footnote w:id="20532">
    <w:p>
      <w:pPr>
        <w:pStyle w:val="FootnoteText"/>
      </w:pPr>
      <w:r>
        <w:rPr>
          <w:rStyle w:val="FootnoteReference"/>
        </w:rPr>
        <w:footnoteRef/>
      </w:r>
      <w:r>
        <w:t xml:space="preserve"> Cross-references for "standing": Deut 10:8; 1Kgs 17:1.</w:t>
      </w:r>
    </w:p>
  </w:footnote>
  <w:footnote w:id="20533">
    <w:p>
      <w:pPr>
        <w:pStyle w:val="FootnoteText"/>
      </w:pPr>
      <w:r>
        <w:rPr>
          <w:rStyle w:val="FootnoteReference"/>
        </w:rPr>
        <w:footnoteRef/>
      </w:r>
      <w:r>
        <w:t xml:space="preserve"> Cross-references for "the God": Exod 8:22; Isa 54:5; Mic 4:13; Zech 4:14.</w:t>
      </w:r>
    </w:p>
  </w:footnote>
  <w:footnote w:id="20534">
    <w:p>
      <w:pPr>
        <w:pStyle w:val="FootnoteText"/>
      </w:pPr>
      <w:r>
        <w:rPr>
          <w:rStyle w:val="FootnoteReference"/>
        </w:rPr>
        <w:footnoteRef/>
      </w:r>
      <w:r>
        <w:t xml:space="preserve"> Cross-references for "fire": Num 16:28-35; 2Kgs 1:10-12; Ps 18:8; Isa 11:4; Jer 1:10; Jer 5:14; Ezek 43:3; Hos 6:5; Zech 1:6; Zech 2:8; Acts 9:4-5.</w:t>
      </w:r>
    </w:p>
  </w:footnote>
  <w:footnote w:id="20535">
    <w:p>
      <w:pPr>
        <w:pStyle w:val="FootnoteText"/>
      </w:pPr>
      <w:r>
        <w:rPr>
          <w:rStyle w:val="FootnoteReference"/>
        </w:rPr>
        <w:footnoteRef/>
      </w:r>
      <w:r>
        <w:t xml:space="preserve"> Cross-references for "power": 1Kgs 17:1; Luke 4:25; Jas 5:16-18.</w:t>
      </w:r>
    </w:p>
  </w:footnote>
  <w:footnote w:id="20536">
    <w:p>
      <w:pPr>
        <w:pStyle w:val="FootnoteText"/>
      </w:pPr>
      <w:r>
        <w:rPr>
          <w:rStyle w:val="FootnoteReference"/>
        </w:rPr>
        <w:footnoteRef/>
      </w:r>
      <w:r>
        <w:t xml:space="preserve"> Cross-references for "have power over": Ps 105:26-36; Ezek 12:14.</w:t>
      </w:r>
    </w:p>
  </w:footnote>
  <w:footnote w:id="20537">
    <w:p>
      <w:pPr>
        <w:pStyle w:val="FootnoteText"/>
      </w:pPr>
      <w:r>
        <w:rPr>
          <w:rStyle w:val="FootnoteReference"/>
        </w:rPr>
        <w:footnoteRef/>
      </w:r>
      <w:r>
        <w:t xml:space="preserve"> Cross-references for "when": Luke 13:32; John 17:4; John 19:30; Acts 20:24; 2Tim 4:7; Rev 11:3.</w:t>
      </w:r>
    </w:p>
  </w:footnote>
  <w:footnote w:id="2053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39">
    <w:p>
      <w:pPr>
        <w:pStyle w:val="FootnoteText"/>
      </w:pPr>
      <w:r>
        <w:rPr>
          <w:rStyle w:val="FootnoteReference"/>
        </w:rPr>
        <w:footnoteRef/>
      </w:r>
      <w:r>
        <w:t xml:space="preserve"> Cross-references: Rev 9:2.</w:t>
      </w:r>
    </w:p>
  </w:footnote>
  <w:footnote w:id="20540">
    <w:p>
      <w:pPr>
        <w:pStyle w:val="FootnoteText"/>
      </w:pPr>
      <w:r>
        <w:rPr>
          <w:rStyle w:val="FootnoteReference"/>
        </w:rPr>
        <w:footnoteRef/>
      </w:r>
      <w:r>
        <w:t xml:space="preserve"> Cross-references for "their dead": Ps 79:2-3; Jer 26:23; Ezek 37:11; Rev 11:9.</w:t>
      </w:r>
    </w:p>
  </w:footnote>
  <w:footnote w:id="20541">
    <w:p>
      <w:pPr>
        <w:pStyle w:val="FootnoteText"/>
      </w:pPr>
      <w:r>
        <w:rPr>
          <w:rStyle w:val="FootnoteReference"/>
        </w:rPr>
        <w:footnoteRef/>
      </w:r>
      <w:r>
        <w:t xml:space="preserve"> Cross-references for "the great": Rev 11:13; Rev 14:8; Rev 16:19; Rev 17:1; Rev 17:5; Rev 18:2; Rev 18:10; Rev 18:18; Rev 18:21.</w:t>
      </w:r>
    </w:p>
  </w:footnote>
  <w:footnote w:id="2054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4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44">
    <w:p>
      <w:pPr>
        <w:pStyle w:val="FootnoteText"/>
      </w:pPr>
      <w:r>
        <w:rPr>
          <w:rStyle w:val="FootnoteReference"/>
        </w:rPr>
        <w:footnoteRef/>
      </w:r>
      <w:r>
        <w:t xml:space="preserve"> Cross-references for "our Lord": Luke 13:33-34; Acts 9:4; Heb 6:6; Heb 13:12; Rev 18:24.</w:t>
      </w:r>
    </w:p>
  </w:footnote>
  <w:footnote w:id="20545">
    <w:p>
      <w:pPr>
        <w:pStyle w:val="FootnoteText"/>
      </w:pPr>
      <w:r>
        <w:rPr>
          <w:rStyle w:val="FootnoteReference"/>
        </w:rPr>
        <w:footnoteRef/>
      </w:r>
      <w:r>
        <w:t xml:space="preserve"> Cross-references for "Sodom": Gen 13:13; Gen 19:24; Isa 1:10; Jer 23:14; Ezek 16:53-55; Amos 4:11; Matt 10:15; 2Pet 2:6; Jude 1:7.</w:t>
      </w:r>
    </w:p>
  </w:footnote>
  <w:footnote w:id="20546">
    <w:p>
      <w:pPr>
        <w:pStyle w:val="FootnoteText"/>
      </w:pPr>
      <w:r>
        <w:rPr>
          <w:rStyle w:val="FootnoteReference"/>
        </w:rPr>
        <w:footnoteRef/>
      </w:r>
      <w:r>
        <w:t xml:space="preserve"> Cross-references for "Egypt": Exod 1:13-14; Exod 3:7; Exod 20:2; Ps 78:43-51.</w:t>
      </w:r>
    </w:p>
  </w:footnote>
  <w:footnote w:id="20547">
    <w:p>
      <w:pPr>
        <w:pStyle w:val="FootnoteText"/>
      </w:pPr>
      <w:r>
        <w:rPr>
          <w:rStyle w:val="FootnoteReference"/>
        </w:rPr>
        <w:footnoteRef/>
      </w:r>
      <w:r>
        <w:t xml:space="preserve"> Cross-references for "the people": Rev 10:11; Rev 13:7; Rev 17:15.</w:t>
      </w:r>
    </w:p>
  </w:footnote>
  <w:footnote w:id="20548">
    <w:p>
      <w:pPr>
        <w:pStyle w:val="FootnoteText"/>
      </w:pPr>
      <w:r>
        <w:rPr>
          <w:rStyle w:val="FootnoteReference"/>
        </w:rPr>
        <w:footnoteRef/>
      </w:r>
      <w:r>
        <w:t xml:space="preserve"> Cross-references for "three": Rev 11:2-3; Rev 11:11.</w:t>
      </w:r>
    </w:p>
  </w:footnote>
  <w:footnote w:id="20549">
    <w:p>
      <w:pPr>
        <w:pStyle w:val="FootnoteText"/>
      </w:pPr>
      <w:r>
        <w:rPr>
          <w:rStyle w:val="FootnoteReference"/>
        </w:rPr>
        <w:footnoteRef/>
      </w:r>
      <w:r>
        <w:t xml:space="preserve"> Cross-references for "and shall not": Ps 79:2-3; Eccl 6:3; Isa 33:1; Jer 7:33; Matt 7:2; Rev 5:8; Rev 19:17-18.</w:t>
      </w:r>
    </w:p>
  </w:footnote>
  <w:footnote w:id="20550">
    <w:p>
      <w:pPr>
        <w:pStyle w:val="FootnoteText"/>
      </w:pPr>
      <w:r>
        <w:rPr>
          <w:rStyle w:val="FootnoteReference"/>
        </w:rPr>
        <w:footnoteRef/>
      </w:r>
      <w:r>
        <w:t xml:space="preserve"> Cross-references for "dwell": Matt 10:22; Rev 12:13; Rev 13:8; Rev 13:14.</w:t>
      </w:r>
    </w:p>
  </w:footnote>
  <w:footnote w:id="20551">
    <w:p>
      <w:pPr>
        <w:pStyle w:val="FootnoteText"/>
      </w:pPr>
      <w:r>
        <w:rPr>
          <w:rStyle w:val="FootnoteReference"/>
        </w:rPr>
        <w:footnoteRef/>
      </w:r>
      <w:r>
        <w:t xml:space="preserve"> Cross-references for "rejoice": Judg 16:23-24; Ps 13:4; Ps 35:19; Ps 35:24-26; Ps 89:42; Prov 24:17; Jer 50:11; Obad 1:12; Mic 7:8; John 16:20.</w:t>
      </w:r>
    </w:p>
  </w:footnote>
  <w:footnote w:id="20552">
    <w:p>
      <w:pPr>
        <w:pStyle w:val="FootnoteText"/>
      </w:pPr>
      <w:r>
        <w:rPr>
          <w:rStyle w:val="FootnoteReference"/>
        </w:rPr>
        <w:footnoteRef/>
      </w:r>
      <w:r>
        <w:t xml:space="preserve"> Cross-references for "make": Neh 8:10-12; 1Cor 13:6; Esth 9:19-22.</w:t>
      </w:r>
    </w:p>
  </w:footnote>
  <w:footnote w:id="2055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54">
    <w:p>
      <w:pPr>
        <w:pStyle w:val="FootnoteText"/>
      </w:pPr>
      <w:r>
        <w:rPr>
          <w:rStyle w:val="FootnoteReference"/>
        </w:rPr>
        <w:footnoteRef/>
      </w:r>
      <w:r>
        <w:t xml:space="preserve"> Cross-references for "three": Rev 11:9.</w:t>
      </w:r>
    </w:p>
  </w:footnote>
  <w:footnote w:id="20555">
    <w:p>
      <w:pPr>
        <w:pStyle w:val="FootnoteText"/>
      </w:pPr>
      <w:r>
        <w:rPr>
          <w:rStyle w:val="FootnoteReference"/>
        </w:rPr>
        <w:footnoteRef/>
      </w:r>
      <w:r>
        <w:t xml:space="preserve"> Cross-references for "the Spirit": Gen 2:7; Ezek 37:5-14; Rom 8:2; Rom 8:11.</w:t>
      </w:r>
    </w:p>
  </w:footnote>
  <w:footnote w:id="20556">
    <w:p>
      <w:pPr>
        <w:pStyle w:val="FootnoteText"/>
      </w:pPr>
      <w:r>
        <w:rPr>
          <w:rStyle w:val="FootnoteReference"/>
        </w:rPr>
        <w:footnoteRef/>
      </w:r>
      <w:r>
        <w:t xml:space="preserve"> Cross-references for "great": Josh 2:9; Jer 33:9; Hos 3:5; Acts 5:5; Acts 5:11; Rev 11:13.</w:t>
      </w:r>
    </w:p>
  </w:footnote>
  <w:footnote w:id="20557">
    <w:p>
      <w:pPr>
        <w:pStyle w:val="FootnoteText"/>
      </w:pPr>
      <w:r>
        <w:rPr>
          <w:rStyle w:val="FootnoteReference"/>
        </w:rPr>
        <w:footnoteRef/>
      </w:r>
      <w:r>
        <w:t xml:space="preserve"> Cross-references for "And they": 2Kgs 2:11; Isa 14:13; Acts 1:9; Rom 8:34-37; Eph 2:5-6; Rev 3:21; Rev 12:5.</w:t>
      </w:r>
    </w:p>
  </w:footnote>
  <w:footnote w:id="20558">
    <w:p>
      <w:pPr>
        <w:pStyle w:val="FootnoteText"/>
      </w:pPr>
      <w:r>
        <w:rPr>
          <w:rStyle w:val="FootnoteReference"/>
        </w:rPr>
        <w:footnoteRef/>
      </w:r>
      <w:r>
        <w:t xml:space="preserve"> Cross-references for "Come": Ps 15:1; Ps 24:3; Isa 40:31; Rev 4:1.</w:t>
      </w:r>
    </w:p>
  </w:footnote>
  <w:footnote w:id="20559">
    <w:p>
      <w:pPr>
        <w:pStyle w:val="FootnoteText"/>
      </w:pPr>
      <w:r>
        <w:rPr>
          <w:rStyle w:val="FootnoteReference"/>
        </w:rPr>
        <w:footnoteRef/>
      </w:r>
      <w:r>
        <w:t xml:space="preserve"> Cross-references for "and their": Exod 14:25; 2Kgs 2:1; 2Kgs 2:5; 2Kgs 2:7; Ps 86:17; Ps 112:10; Mal 3:18; Luke 16:23.</w:t>
      </w:r>
    </w:p>
  </w:footnote>
  <w:footnote w:id="20560">
    <w:p>
      <w:pPr>
        <w:pStyle w:val="FootnoteText"/>
      </w:pPr>
      <w:r>
        <w:rPr>
          <w:rStyle w:val="FootnoteReference"/>
        </w:rPr>
        <w:footnoteRef/>
      </w:r>
      <w:r>
        <w:t xml:space="preserve"> Cross-references: Isa 60:8; Acts 1:9; 1Thess 4:17.</w:t>
      </w:r>
    </w:p>
  </w:footnote>
  <w:footnote w:id="20561">
    <w:p>
      <w:pPr>
        <w:pStyle w:val="FootnoteText"/>
      </w:pPr>
      <w:r>
        <w:rPr>
          <w:rStyle w:val="FootnoteReference"/>
        </w:rPr>
        <w:footnoteRef/>
      </w:r>
      <w:r>
        <w:t xml:space="preserve"> Cross-references for "was there": Rev 6:12; Rev 8:5; Rev 11:19; Rev 16:18.</w:t>
      </w:r>
    </w:p>
  </w:footnote>
  <w:footnote w:id="20562">
    <w:p>
      <w:pPr>
        <w:pStyle w:val="FootnoteText"/>
      </w:pPr>
      <w:r>
        <w:rPr>
          <w:rStyle w:val="FootnoteReference"/>
        </w:rPr>
        <w:footnoteRef/>
      </w:r>
      <w:r>
        <w:t xml:space="preserve"> Cross-references for "and the tenth": Rev 8:9-12; Rev 13:1-3; Rev 16:10; Rev 16:19.</w:t>
      </w:r>
    </w:p>
  </w:footnote>
  <w:footnote w:id="20563">
    <w:p>
      <w:pPr>
        <w:pStyle w:val="FootnoteText"/>
      </w:pPr>
      <w:r>
        <w:rPr>
          <w:rStyle w:val="FootnoteReference"/>
        </w:rPr>
        <w:footnoteRef/>
      </w:r>
      <w:r>
        <w:t xml:space="preserve"> Cross-references for "and the remnant": Rev 11:11.</w:t>
      </w:r>
    </w:p>
  </w:footnote>
  <w:footnote w:id="20564">
    <w:p>
      <w:pPr>
        <w:pStyle w:val="FootnoteText"/>
      </w:pPr>
      <w:r>
        <w:rPr>
          <w:rStyle w:val="FootnoteReference"/>
        </w:rPr>
        <w:footnoteRef/>
      </w:r>
      <w:r>
        <w:t xml:space="preserve"> Cross-references for "gave": Josh 7:19; 1Sam 6:5; Isa 26:15-16; Jer 13:16; Mal 2:2; Rev 14:7; Rev 15:4; Rev 16:9.</w:t>
      </w:r>
    </w:p>
  </w:footnote>
  <w:footnote w:id="20565">
    <w:p>
      <w:pPr>
        <w:pStyle w:val="FootnoteText"/>
      </w:pPr>
      <w:r>
        <w:rPr>
          <w:rStyle w:val="FootnoteReference"/>
        </w:rPr>
        <w:footnoteRef/>
      </w:r>
      <w:r>
        <w:t xml:space="preserve"> Cross-references: Gen 6:4; Acts 1:15; Rev 3:4.</w:t>
      </w:r>
    </w:p>
  </w:footnote>
  <w:footnote w:id="20566">
    <w:p>
      <w:pPr>
        <w:pStyle w:val="FootnoteText"/>
      </w:pPr>
      <w:r>
        <w:rPr>
          <w:rStyle w:val="FootnoteReference"/>
        </w:rPr>
        <w:footnoteRef/>
      </w:r>
      <w:r>
        <w:t xml:space="preserve"> Cross-references: Rev 8:13; Rev 9:12; Rev 15:1; Rev 16:1-21.</w:t>
      </w:r>
    </w:p>
  </w:footnote>
  <w:footnote w:id="20567">
    <w:p>
      <w:pPr>
        <w:pStyle w:val="FootnoteText"/>
      </w:pPr>
      <w:r>
        <w:rPr>
          <w:rStyle w:val="FootnoteReference"/>
        </w:rPr>
        <w:footnoteRef/>
      </w:r>
      <w:r>
        <w:t xml:space="preserve"> Cross-references for "the seventh": Rev 8:2-6; Rev 8:12; Rev 9:1; Rev 9:13; Rev 10:7.</w:t>
      </w:r>
    </w:p>
  </w:footnote>
  <w:footnote w:id="20568">
    <w:p>
      <w:pPr>
        <w:pStyle w:val="FootnoteText"/>
      </w:pPr>
      <w:r>
        <w:rPr>
          <w:rStyle w:val="FootnoteReference"/>
        </w:rPr>
        <w:footnoteRef/>
      </w:r>
      <w:r>
        <w:t xml:space="preserve"> Cross-references for "and there": Isa 27:13; Isa 44:23; Luke 15:6; Luke 15:10; Rev 12:10; Rev 16:17; Rev 19:6.</w:t>
      </w:r>
    </w:p>
  </w:footnote>
  <w:footnote w:id="2056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5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7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572">
    <w:p>
      <w:pPr>
        <w:pStyle w:val="FootnoteText"/>
      </w:pPr>
      <w:r>
        <w:rPr>
          <w:rStyle w:val="FootnoteReference"/>
        </w:rPr>
        <w:footnoteRef/>
      </w:r>
      <w:r>
        <w:t xml:space="preserve"> Cross-references: Rev 4:4; Rev 4:10; Rev 5:5-8; Rev 5:14; Rev 7:11; Rev 19:4.</w:t>
      </w:r>
    </w:p>
  </w:footnote>
  <w:footnote w:id="20573">
    <w:p>
      <w:pPr>
        <w:pStyle w:val="FootnoteText"/>
      </w:pPr>
      <w:r>
        <w:rPr>
          <w:rStyle w:val="FootnoteReference"/>
        </w:rPr>
        <w:footnoteRef/>
      </w:r>
      <w:r>
        <w:t xml:space="preserve"> Cross-references for "We give": Dan 2:23; Dan 6:10; Matt 11:25; Luke 10:21; John 11:41; 2Cor 2:14; 2Cor 9:15; 1Tim 1:12; Rev 4:9.</w:t>
      </w:r>
    </w:p>
  </w:footnote>
  <w:footnote w:id="20574">
    <w:p>
      <w:pPr>
        <w:pStyle w:val="FootnoteText"/>
      </w:pPr>
      <w:r>
        <w:rPr>
          <w:rStyle w:val="FootnoteReference"/>
        </w:rPr>
        <w:footnoteRef/>
      </w:r>
      <w:r>
        <w:t xml:space="preserve"> Cross-references for "Lord God Almighty": Gen 17:1; Rev 1:8; Rev 4:8; Rev 15:3; Rev 16:7; Rev 16:14.</w:t>
      </w:r>
    </w:p>
  </w:footnote>
  <w:footnote w:id="20575">
    <w:p>
      <w:pPr>
        <w:pStyle w:val="FootnoteText"/>
      </w:pPr>
      <w:r>
        <w:rPr>
          <w:rStyle w:val="FootnoteReference"/>
        </w:rPr>
        <w:footnoteRef/>
      </w:r>
      <w:r>
        <w:t xml:space="preserve"> Cross-references for "which": Rev 1:4; Rev 1:8; Rev 16:5.</w:t>
      </w:r>
    </w:p>
  </w:footnote>
  <w:footnote w:id="2057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57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578">
    <w:p>
      <w:pPr>
        <w:pStyle w:val="FootnoteText"/>
      </w:pPr>
      <w:r>
        <w:rPr>
          <w:rStyle w:val="FootnoteReference"/>
        </w:rPr>
        <w:footnoteRef/>
      </w:r>
      <w:r>
        <w:t xml:space="preserve"> Cross-references for "and the time": Isa 26:19-21; Dan 7:9-10; Dan 12:1-2; Heb 9:27; Rev 6:10-11; Rev 20:4-5; Rev 20:12; Rev 20:15.</w:t>
      </w:r>
    </w:p>
  </w:footnote>
  <w:footnote w:id="20579">
    <w:p>
      <w:pPr>
        <w:pStyle w:val="FootnoteText"/>
      </w:pPr>
      <w:r>
        <w:rPr>
          <w:rStyle w:val="FootnoteReference"/>
        </w:rPr>
        <w:footnoteRef/>
      </w:r>
      <w:r>
        <w:t xml:space="preserve"> Cross-references for "and that": Matt 5:12; 2Thess 1:5-7; Heb 11:25-26; Rev 22:12.</w:t>
      </w:r>
    </w:p>
  </w:footnote>
  <w:footnote w:id="20580">
    <w:p>
      <w:pPr>
        <w:pStyle w:val="FootnoteText"/>
      </w:pPr>
      <w:r>
        <w:rPr>
          <w:rStyle w:val="FootnoteReference"/>
        </w:rPr>
        <w:footnoteRef/>
      </w:r>
      <w:r>
        <w:t xml:space="preserve"> Cross-references for "and thy": Rev 6:15-17; Rev 14:10; Rev 15:1; Rev 15:7; Rev 16:1-21; Rev 19:15.</w:t>
      </w:r>
    </w:p>
  </w:footnote>
  <w:footnote w:id="20581">
    <w:p>
      <w:pPr>
        <w:pStyle w:val="FootnoteText"/>
      </w:pPr>
      <w:r>
        <w:rPr>
          <w:rStyle w:val="FootnoteReference"/>
        </w:rPr>
        <w:footnoteRef/>
      </w:r>
      <w:r>
        <w:t xml:space="preserve"> Cross-references for "and them": Ps 85:9; Ps 103:11; Ps 115:13-14; Ps 147:11; Eccl 8:12; Eccl 12:13; Luke 1:50; Rev 19:5.</w:t>
      </w:r>
    </w:p>
  </w:footnote>
  <w:footnote w:id="20582">
    <w:p>
      <w:pPr>
        <w:pStyle w:val="FootnoteText"/>
      </w:pPr>
      <w:r>
        <w:rPr>
          <w:rStyle w:val="FootnoteReference"/>
        </w:rPr>
        <w:footnoteRef/>
      </w:r>
      <w:r>
        <w:t xml:space="preserve"> Cross-references for "shouldest": Dan 7:26; Dan 8:25; Dan 11:44-45; Rev 13:10; Rev 18:6; Rev 18:16-24; Rev 19:19; Rev 19:21.</w:t>
      </w:r>
    </w:p>
  </w:footnote>
  <w:footnote w:id="20583">
    <w:p>
      <w:pPr>
        <w:pStyle w:val="FootnoteText"/>
      </w:pPr>
      <w:r>
        <w:rPr>
          <w:rStyle w:val="FootnoteReference"/>
        </w:rPr>
        <w:footnoteRef/>
      </w:r>
      <w:r>
        <w:t xml:space="preserve"> Cross-references for "the temple": Isa 6:1-4; Rev 14:15-17; Rev 15:5-8; Rev 19:11.</w:t>
      </w:r>
    </w:p>
  </w:footnote>
  <w:footnote w:id="20584">
    <w:p>
      <w:pPr>
        <w:pStyle w:val="FootnoteText"/>
      </w:pPr>
      <w:r>
        <w:rPr>
          <w:rStyle w:val="FootnoteReference"/>
        </w:rPr>
        <w:footnoteRef/>
      </w:r>
      <w:r>
        <w:t xml:space="preserve"> Cross-references for "the ark": Exod 25:21-22; Num 4:5; Num 4:15; Num 10:33; 2Cor 3:14-16; Heb 9:4-8.</w:t>
      </w:r>
    </w:p>
  </w:footnote>
  <w:footnote w:id="20585">
    <w:p>
      <w:pPr>
        <w:pStyle w:val="FootnoteText"/>
      </w:pPr>
      <w:r>
        <w:rPr>
          <w:rStyle w:val="FootnoteReference"/>
        </w:rPr>
        <w:footnoteRef/>
      </w:r>
      <w:r>
        <w:t xml:space="preserve"> Cross-references for "and there were": Rev 4:5; Rev 8:5; Rev 11:13; Rev 11:15; Rev 16:18.</w:t>
      </w:r>
    </w:p>
  </w:footnote>
  <w:footnote w:id="2058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587">
    <w:p>
      <w:pPr>
        <w:pStyle w:val="FootnoteText"/>
      </w:pPr>
      <w:r>
        <w:rPr>
          <w:rStyle w:val="FootnoteReference"/>
        </w:rPr>
        <w:footnoteRef/>
      </w:r>
      <w:r>
        <w:t xml:space="preserve"> Cross-references for "there": 2Chr 32:31; Mark 13:25; Acts 2:19; Rev 11:19; Rev 12:3; Rev 15:1.</w:t>
      </w:r>
    </w:p>
  </w:footnote>
  <w:footnote w:id="20588">
    <w:p>
      <w:pPr>
        <w:pStyle w:val="FootnoteText"/>
      </w:pPr>
      <w:r>
        <w:rPr>
          <w:rStyle w:val="FootnoteReference"/>
        </w:rPr>
        <w:footnoteRef/>
      </w:r>
      <w:r>
        <w:t xml:space="preserve"> Cross-references for "wonder": Matt 12:38; Matt 24:30; Luke 21:11; Luke 21:25.</w:t>
      </w:r>
    </w:p>
  </w:footnote>
  <w:footnote w:id="20589">
    <w:p>
      <w:pPr>
        <w:pStyle w:val="FootnoteText"/>
      </w:pPr>
      <w:r>
        <w:rPr>
          <w:rStyle w:val="FootnoteReference"/>
        </w:rPr>
        <w:footnoteRef/>
      </w:r>
      <w:r>
        <w:t xml:space="preserve"> Cross-references for "a woman": Isa 49:14-23; Isa 54:5-7; Isa 60:1-4; Hos 2:19-20; John 3:29; 2Cor 11:2; Eph 5:25-27; Eph 5:32.</w:t>
      </w:r>
    </w:p>
  </w:footnote>
  <w:footnote w:id="20590">
    <w:p>
      <w:pPr>
        <w:pStyle w:val="FootnoteText"/>
      </w:pPr>
      <w:r>
        <w:rPr>
          <w:rStyle w:val="FootnoteReference"/>
        </w:rPr>
        <w:footnoteRef/>
      </w:r>
      <w:r>
        <w:t xml:space="preserve"> Cross-references for "clothed": Ps 84:11; Isa 60:19-20; Isa 61:10; Mal 4:2; Rom 3:22; Rom 13:14; Gal 3:27; Rev 21:23.</w:t>
      </w:r>
    </w:p>
  </w:footnote>
  <w:footnote w:id="20591">
    <w:p>
      <w:pPr>
        <w:pStyle w:val="FootnoteText"/>
      </w:pPr>
      <w:r>
        <w:rPr>
          <w:rStyle w:val="FootnoteReference"/>
        </w:rPr>
        <w:footnoteRef/>
      </w:r>
      <w:r>
        <w:t xml:space="preserve"> Cross-references for "and the": Gal 6:14; Titus 2:11-12.</w:t>
      </w:r>
    </w:p>
  </w:footnote>
  <w:footnote w:id="20592">
    <w:p>
      <w:pPr>
        <w:pStyle w:val="FootnoteText"/>
      </w:pPr>
      <w:r>
        <w:rPr>
          <w:rStyle w:val="FootnoteReference"/>
        </w:rPr>
        <w:footnoteRef/>
      </w:r>
      <w:r>
        <w:t xml:space="preserve"> Cross-references for "crown": Isa 62:3; Zech 9:16; Rev 1:20; Rev 21:14.</w:t>
      </w:r>
    </w:p>
  </w:footnote>
  <w:footnote w:id="20593">
    <w:p>
      <w:pPr>
        <w:pStyle w:val="FootnoteText"/>
      </w:pPr>
      <w:r>
        <w:rPr>
          <w:rStyle w:val="FootnoteReference"/>
        </w:rPr>
        <w:footnoteRef/>
      </w:r>
      <w:r>
        <w:t xml:space="preserve"> Cross-references for "travailing": Isa 53:11; Isa 54:1; Isa 66:7-8; Mic 5:3; John 16:21; Gal 4:19; Gal 4:27; Rev 12:4.</w:t>
      </w:r>
    </w:p>
  </w:footnote>
  <w:footnote w:id="20594">
    <w:p>
      <w:pPr>
        <w:pStyle w:val="FootnoteText"/>
      </w:pPr>
      <w:r>
        <w:rPr>
          <w:rStyle w:val="FootnoteReference"/>
        </w:rPr>
        <w:footnoteRef/>
      </w:r>
      <w:r>
        <w:t xml:space="preserve"> Cross-references for "wonder": Rev 12:1.</w:t>
      </w:r>
    </w:p>
  </w:footnote>
  <w:footnote w:id="20595">
    <w:p>
      <w:pPr>
        <w:pStyle w:val="FootnoteText"/>
      </w:pPr>
      <w:r>
        <w:rPr>
          <w:rStyle w:val="FootnoteReference"/>
        </w:rPr>
        <w:footnoteRef/>
      </w:r>
      <w:r>
        <w:t xml:space="preserve"> Cross-references for "a great": Isa 27:1; Isa 51:9; Rev 12:4; Rev 12:9; Rev 12:17; Rev 13:2; Rev 13:4; Rev 16:13; Rev 17:3-4; Rev 20:2.</w:t>
      </w:r>
    </w:p>
  </w:footnote>
  <w:footnote w:id="20596">
    <w:p>
      <w:pPr>
        <w:pStyle w:val="FootnoteText"/>
      </w:pPr>
      <w:r>
        <w:rPr>
          <w:rStyle w:val="FootnoteReference"/>
        </w:rPr>
        <w:footnoteRef/>
      </w:r>
      <w:r>
        <w:t xml:space="preserve"> Cross-references for "seven heads": Rev 13:1; Rev 13:3; Rev 17:9-10.</w:t>
      </w:r>
    </w:p>
  </w:footnote>
  <w:footnote w:id="20597">
    <w:p>
      <w:pPr>
        <w:pStyle w:val="FootnoteText"/>
      </w:pPr>
      <w:r>
        <w:rPr>
          <w:rStyle w:val="FootnoteReference"/>
        </w:rPr>
        <w:footnoteRef/>
      </w:r>
      <w:r>
        <w:t xml:space="preserve"> Cross-references for "seven crowns": Rev 13:1.</w:t>
      </w:r>
    </w:p>
  </w:footnote>
  <w:footnote w:id="20598">
    <w:p>
      <w:pPr>
        <w:pStyle w:val="FootnoteText"/>
      </w:pPr>
      <w:r>
        <w:rPr>
          <w:rStyle w:val="FootnoteReference"/>
        </w:rPr>
        <w:footnoteRef/>
      </w:r>
      <w:r>
        <w:t xml:space="preserve"> Cross-references: Isa 9:15; Dan 2:42; Dan 7:7-8; Dan 7:20; Dan 7:24; Rev 17:3; Rev 17:7; Rev 17:12; Rev 17:16.</w:t>
      </w:r>
    </w:p>
  </w:footnote>
  <w:footnote w:id="20599">
    <w:p>
      <w:pPr>
        <w:pStyle w:val="FootnoteText"/>
      </w:pPr>
      <w:r>
        <w:rPr>
          <w:rStyle w:val="FootnoteReference"/>
        </w:rPr>
        <w:footnoteRef/>
      </w:r>
      <w:r>
        <w:t xml:space="preserve"> Cross-references for "his tail": Dan 8:9-12; Rev 9:10; Rev 9:19.</w:t>
      </w:r>
    </w:p>
  </w:footnote>
  <w:footnote w:id="20600">
    <w:p>
      <w:pPr>
        <w:pStyle w:val="FootnoteText"/>
      </w:pPr>
      <w:r>
        <w:rPr>
          <w:rStyle w:val="FootnoteReference"/>
        </w:rPr>
        <w:footnoteRef/>
      </w:r>
      <w:r>
        <w:t xml:space="preserve"> Cross-references for "of the": Rev 17:18.</w:t>
      </w:r>
    </w:p>
  </w:footnote>
  <w:footnote w:id="20601">
    <w:p>
      <w:pPr>
        <w:pStyle w:val="FootnoteText"/>
      </w:pPr>
      <w:r>
        <w:rPr>
          <w:rStyle w:val="FootnoteReference"/>
        </w:rPr>
        <w:footnoteRef/>
      </w:r>
      <w:r>
        <w:t xml:space="preserve"> Cross-references for "the dragon": Exod 1:16; Matt 2:3-16; John 8:44; 1Pet 5:8; Rev 12:2.</w:t>
      </w:r>
    </w:p>
  </w:footnote>
  <w:footnote w:id="20602">
    <w:p>
      <w:pPr>
        <w:pStyle w:val="FootnoteText"/>
      </w:pPr>
      <w:r>
        <w:rPr>
          <w:rStyle w:val="FootnoteReference"/>
        </w:rPr>
        <w:footnoteRef/>
      </w:r>
      <w:r>
        <w:t xml:space="preserve"> Cross-references for "rule": Ps 2:9-10; Rev 2:26-27; Rev 19:15.</w:t>
      </w:r>
    </w:p>
  </w:footnote>
  <w:footnote w:id="20603">
    <w:p>
      <w:pPr>
        <w:pStyle w:val="FootnoteText"/>
      </w:pPr>
      <w:r>
        <w:rPr>
          <w:rStyle w:val="FootnoteReference"/>
        </w:rPr>
        <w:footnoteRef/>
      </w:r>
      <w:r>
        <w:t xml:space="preserve"> Cross-references for "caught": Mark 16:19; Rev 11:12.</w:t>
      </w:r>
    </w:p>
  </w:footnote>
  <w:footnote w:id="20604">
    <w:p>
      <w:pPr>
        <w:pStyle w:val="FootnoteText"/>
      </w:pPr>
      <w:r>
        <w:rPr>
          <w:rStyle w:val="FootnoteReference"/>
        </w:rPr>
        <w:footnoteRef/>
      </w:r>
      <w:r>
        <w:t xml:space="preserve"> Cross-references: Isa 7:14; Jer 31:22; Mic 5:3; Matt 1:25; Rev 12:2.</w:t>
      </w:r>
    </w:p>
  </w:footnote>
  <w:footnote w:id="20605">
    <w:p>
      <w:pPr>
        <w:pStyle w:val="FootnoteText"/>
      </w:pPr>
      <w:r>
        <w:rPr>
          <w:rStyle w:val="FootnoteReference"/>
        </w:rPr>
        <w:footnoteRef/>
      </w:r>
      <w:r>
        <w:t xml:space="preserve"> Cross-references for "the woman": Rev 12:4; Rev 12:14.</w:t>
      </w:r>
    </w:p>
  </w:footnote>
  <w:footnote w:id="20606">
    <w:p>
      <w:pPr>
        <w:pStyle w:val="FootnoteText"/>
      </w:pPr>
      <w:r>
        <w:rPr>
          <w:rStyle w:val="FootnoteReference"/>
        </w:rPr>
        <w:footnoteRef/>
      </w:r>
      <w:r>
        <w:t xml:space="preserve"> Cross-references for "that": 1Kgs 17:3-6; 1Kgs 17:9-16; 1Kgs 19:4-8; Matt 4:11.</w:t>
      </w:r>
    </w:p>
  </w:footnote>
  <w:footnote w:id="20607">
    <w:p>
      <w:pPr>
        <w:pStyle w:val="FootnoteText"/>
      </w:pPr>
      <w:r>
        <w:rPr>
          <w:rStyle w:val="FootnoteReference"/>
        </w:rPr>
        <w:footnoteRef/>
      </w:r>
      <w:r>
        <w:t xml:space="preserve"> Cross-references for "a thousand": Rev 11:2-3.</w:t>
      </w:r>
    </w:p>
  </w:footnote>
  <w:footnote w:id="2060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09">
    <w:p>
      <w:pPr>
        <w:pStyle w:val="FootnoteText"/>
      </w:pPr>
      <w:r>
        <w:rPr>
          <w:rStyle w:val="FootnoteReference"/>
        </w:rPr>
        <w:footnoteRef/>
      </w:r>
      <w:r>
        <w:t xml:space="preserve"> Cross-references for "and his": Matt 13:41; Matt 16:27; Matt 24:31; Matt 26:53; 2Thess 1:7.</w:t>
      </w:r>
    </w:p>
  </w:footnote>
  <w:footnote w:id="20610">
    <w:p>
      <w:pPr>
        <w:pStyle w:val="FootnoteText"/>
      </w:pPr>
      <w:r>
        <w:rPr>
          <w:rStyle w:val="FootnoteReference"/>
        </w:rPr>
        <w:footnoteRef/>
      </w:r>
      <w:r>
        <w:t xml:space="preserve"> Cross-references for "the dragon": Rev 12:3-4; Rev 20:2.</w:t>
      </w:r>
    </w:p>
  </w:footnote>
  <w:footnote w:id="20611">
    <w:p>
      <w:pPr>
        <w:pStyle w:val="FootnoteText"/>
      </w:pPr>
      <w:r>
        <w:rPr>
          <w:rStyle w:val="FootnoteReference"/>
        </w:rPr>
        <w:footnoteRef/>
      </w:r>
      <w:r>
        <w:t xml:space="preserve"> Cross-references: Isa 34:5; Eph 6:12; Rev 13:7; Rev 19:11-20.</w:t>
      </w:r>
    </w:p>
  </w:footnote>
  <w:footnote w:id="20612">
    <w:p>
      <w:pPr>
        <w:pStyle w:val="FootnoteText"/>
      </w:pPr>
      <w:r>
        <w:rPr>
          <w:rStyle w:val="FootnoteReference"/>
        </w:rPr>
        <w:footnoteRef/>
      </w:r>
      <w:r>
        <w:t xml:space="preserve"> Cross-references for "Michael": Isa 55:4; Dan 10:13; Dan 10:21; Dan 12:1; Heb 2:10; Jude 1:9.</w:t>
      </w:r>
    </w:p>
  </w:footnote>
  <w:footnote w:id="20613">
    <w:p>
      <w:pPr>
        <w:pStyle w:val="FootnoteText"/>
      </w:pPr>
      <w:r>
        <w:rPr>
          <w:rStyle w:val="FootnoteReference"/>
        </w:rPr>
        <w:footnoteRef/>
      </w:r>
      <w:r>
        <w:t xml:space="preserve"> Cross-references for "his angels": Ps 78:49; Matt 25:41; 2Cor 12:7; 2Pet 2:4; Rev 12:9.</w:t>
      </w:r>
    </w:p>
  </w:footnote>
  <w:footnote w:id="20614">
    <w:p>
      <w:pPr>
        <w:pStyle w:val="FootnoteText"/>
      </w:pPr>
      <w:r>
        <w:rPr>
          <w:rStyle w:val="FootnoteReference"/>
        </w:rPr>
        <w:footnoteRef/>
      </w:r>
      <w:r>
        <w:t xml:space="preserve"> Cross-references for "prevailed not": Ps 13:4; Ps 118:10-13; Ps 129:2; Jer 1:19; Jer 5:22; Matt 16:18; Rom 8:31-39; Rev 12:11.</w:t>
      </w:r>
    </w:p>
  </w:footnote>
  <w:footnote w:id="20615">
    <w:p>
      <w:pPr>
        <w:pStyle w:val="FootnoteText"/>
      </w:pPr>
      <w:r>
        <w:rPr>
          <w:rStyle w:val="FootnoteReference"/>
        </w:rPr>
        <w:footnoteRef/>
      </w:r>
      <w:r>
        <w:t xml:space="preserve"> Cross-references for "their": Job 7:10; Job 8:18; Job 20:9; Job 27:21-23; Ps 37:10; Acts 1:25; Jude 1:6.</w:t>
      </w:r>
    </w:p>
  </w:footnote>
  <w:footnote w:id="20616">
    <w:p>
      <w:pPr>
        <w:pStyle w:val="FootnoteText"/>
      </w:pPr>
      <w:r>
        <w:rPr>
          <w:rStyle w:val="FootnoteReference"/>
        </w:rPr>
        <w:footnoteRef/>
      </w:r>
      <w:r>
        <w:t xml:space="preserve"> Cross-references for "the great": Luke 10:18; John 12:31; Rev 12:3; Rev 12:7.</w:t>
      </w:r>
    </w:p>
  </w:footnote>
  <w:footnote w:id="20617">
    <w:p>
      <w:pPr>
        <w:pStyle w:val="FootnoteText"/>
      </w:pPr>
      <w:r>
        <w:rPr>
          <w:rStyle w:val="FootnoteReference"/>
        </w:rPr>
        <w:footnoteRef/>
      </w:r>
      <w:r>
        <w:t xml:space="preserve"> Cross-references for "that": Gen 3:1; Gen 3:4; Gen 3:13; Isa 27:1; Isa 65:25; Rev 12:14-15; Rev 20:2.</w:t>
      </w:r>
    </w:p>
  </w:footnote>
  <w:footnote w:id="2061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1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20">
    <w:p>
      <w:pPr>
        <w:pStyle w:val="FootnoteText"/>
      </w:pPr>
      <w:r>
        <w:rPr>
          <w:rStyle w:val="FootnoteReference"/>
        </w:rPr>
        <w:footnoteRef/>
      </w:r>
      <w:r>
        <w:t xml:space="preserve"> Cross-references for "he was": Ezek 28:16; Luke 10:18; John 12:31; Rev 9:1.</w:t>
      </w:r>
    </w:p>
  </w:footnote>
  <w:footnote w:id="20621">
    <w:p>
      <w:pPr>
        <w:pStyle w:val="FootnoteText"/>
      </w:pPr>
      <w:r>
        <w:rPr>
          <w:rStyle w:val="FootnoteReference"/>
        </w:rPr>
        <w:footnoteRef/>
      </w:r>
      <w:r>
        <w:t xml:space="preserve"> Cross-references for "into": Job 1:7; Job 2:2; Isa 14:12; Isa 65:25; John 14:30; John 16:11; 2Cor 4:4; 1Pet 5:8.</w:t>
      </w:r>
    </w:p>
  </w:footnote>
  <w:footnote w:id="2062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2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24">
    <w:p>
      <w:pPr>
        <w:pStyle w:val="FootnoteText"/>
      </w:pPr>
      <w:r>
        <w:rPr>
          <w:rStyle w:val="FootnoteReference"/>
        </w:rPr>
        <w:footnoteRef/>
      </w:r>
      <w:r>
        <w:t xml:space="preserve"> Cross-references for "I heard": Rev 11:15; Rev 19:1-7.</w:t>
      </w:r>
    </w:p>
  </w:footnote>
  <w:footnote w:id="20625">
    <w:p>
      <w:pPr>
        <w:pStyle w:val="FootnoteText"/>
      </w:pPr>
      <w:r>
        <w:rPr>
          <w:rStyle w:val="FootnoteReference"/>
        </w:rPr>
        <w:footnoteRef/>
      </w:r>
      <w:r>
        <w:t xml:space="preserve"> Cross-references for "the kingdom": 1Chr 29:11; Ps 22:28; Ps 45:6; Ps 145:11-13; Dan 2:44; Matt 6:10; Luke 11:2.</w:t>
      </w:r>
    </w:p>
  </w:footnote>
  <w:footnote w:id="20626">
    <w:p>
      <w:pPr>
        <w:pStyle w:val="FootnoteText"/>
      </w:pPr>
      <w:r>
        <w:rPr>
          <w:rStyle w:val="FootnoteReference"/>
        </w:rPr>
        <w:footnoteRef/>
      </w:r>
      <w:r>
        <w:t xml:space="preserve"> Cross-references for "the power": Ps 2:8-12; Ps 110:5-6; Matt 26:64; Matt 28:18; 1Cor 5:4; 2Cor 12:9; Rev 2:26.</w:t>
      </w:r>
    </w:p>
  </w:footnote>
  <w:footnote w:id="206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28">
    <w:p>
      <w:pPr>
        <w:pStyle w:val="FootnoteText"/>
      </w:pPr>
      <w:r>
        <w:rPr>
          <w:rStyle w:val="FootnoteReference"/>
        </w:rPr>
        <w:footnoteRef/>
      </w:r>
      <w:r>
        <w:t xml:space="preserve"> Cross-references for "the accuser": Job 1:9; Job 2:5; Zech 3:1-2; Luke 22:31; Titus 2:3.</w:t>
      </w:r>
    </w:p>
  </w:footnote>
  <w:footnote w:id="2062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30">
    <w:p>
      <w:pPr>
        <w:pStyle w:val="FootnoteText"/>
      </w:pPr>
      <w:r>
        <w:rPr>
          <w:rStyle w:val="FootnoteReference"/>
        </w:rPr>
        <w:footnoteRef/>
      </w:r>
      <w:r>
        <w:t xml:space="preserve"> Cross-references for "the blood": Rev 7:10-14; Rev 14:1-4; Rev 15:3.</w:t>
      </w:r>
    </w:p>
  </w:footnote>
  <w:footnote w:id="20631">
    <w:p>
      <w:pPr>
        <w:pStyle w:val="FootnoteText"/>
      </w:pPr>
      <w:r>
        <w:rPr>
          <w:rStyle w:val="FootnoteReference"/>
        </w:rPr>
        <w:footnoteRef/>
      </w:r>
      <w:r>
        <w:t xml:space="preserve"> Cross-references for "the word": Rev 1:2; Rev 1:9; Rev 6:9; Rev 11:7; Rev 12:17; Rev 19:10.</w:t>
      </w:r>
    </w:p>
  </w:footnote>
  <w:footnote w:id="20632">
    <w:p>
      <w:pPr>
        <w:pStyle w:val="FootnoteText"/>
      </w:pPr>
      <w:r>
        <w:rPr>
          <w:rStyle w:val="FootnoteReference"/>
        </w:rPr>
        <w:footnoteRef/>
      </w:r>
      <w:r>
        <w:t xml:space="preserve"> Cross-references for "they loved not": Luke 14:26; Acts 20:24; Acts 21:13; Heb 11:35-38; Rev 2:10; Rev 2:13; Rev 20:4.</w:t>
      </w:r>
    </w:p>
  </w:footnote>
  <w:footnote w:id="20633">
    <w:p>
      <w:pPr>
        <w:pStyle w:val="FootnoteText"/>
      </w:pPr>
      <w:r>
        <w:rPr>
          <w:rStyle w:val="FootnoteReference"/>
        </w:rPr>
        <w:footnoteRef/>
      </w:r>
      <w:r>
        <w:t xml:space="preserve"> Cross-references for "rejoice": Ps 96:11-13; Ps 148:1-4; Isa 49:13; Isa 55:12-13; Luke 2:14; Luke 15:10; Rev 18:20; Rev 19:1-7.</w:t>
      </w:r>
    </w:p>
  </w:footnote>
  <w:footnote w:id="20634">
    <w:p>
      <w:pPr>
        <w:pStyle w:val="FootnoteText"/>
      </w:pPr>
      <w:r>
        <w:rPr>
          <w:rStyle w:val="FootnoteReference"/>
        </w:rPr>
        <w:footnoteRef/>
      </w:r>
      <w:r>
        <w:t xml:space="preserve"> Cross-references for "because": Heb 10:37; 2Pet 3:8; Rev 10:6.</w:t>
      </w:r>
    </w:p>
  </w:footnote>
  <w:footnote w:id="20635">
    <w:p>
      <w:pPr>
        <w:pStyle w:val="FootnoteText"/>
      </w:pPr>
      <w:r>
        <w:rPr>
          <w:rStyle w:val="FootnoteReference"/>
        </w:rPr>
        <w:footnoteRef/>
      </w:r>
      <w:r>
        <w:t xml:space="preserve"> Cross-references: Rev 8:13; Rev 9:12; Rev 11:10; Rev 11:14.</w:t>
      </w:r>
    </w:p>
  </w:footnote>
  <w:footnote w:id="20636">
    <w:p>
      <w:pPr>
        <w:pStyle w:val="FootnoteText"/>
      </w:pPr>
      <w:r>
        <w:rPr>
          <w:rStyle w:val="FootnoteReference"/>
        </w:rPr>
        <w:footnoteRef/>
      </w:r>
      <w:r>
        <w:t xml:space="preserve"> Cross-references: Gen 3:15; Ps 37:12-14; John 16:33; Rev 12:4-5.</w:t>
      </w:r>
    </w:p>
  </w:footnote>
  <w:footnote w:id="20637">
    <w:p>
      <w:pPr>
        <w:pStyle w:val="FootnoteText"/>
      </w:pPr>
      <w:r>
        <w:rPr>
          <w:rStyle w:val="FootnoteReference"/>
        </w:rPr>
        <w:footnoteRef/>
      </w:r>
      <w:r>
        <w:t xml:space="preserve"> Cross-references for "to the": Exod 19:4; Deut 32:11-12; Ps 55:6; Isa 40:31.</w:t>
      </w:r>
    </w:p>
  </w:footnote>
  <w:footnote w:id="20638">
    <w:p>
      <w:pPr>
        <w:pStyle w:val="FootnoteText"/>
      </w:pPr>
      <w:r>
        <w:rPr>
          <w:rStyle w:val="FootnoteReference"/>
        </w:rPr>
        <w:footnoteRef/>
      </w:r>
      <w:r>
        <w:t xml:space="preserve"> Cross-references for "she might": Rev 12:6; Rev 17:3.</w:t>
      </w:r>
    </w:p>
  </w:footnote>
  <w:footnote w:id="20639">
    <w:p>
      <w:pPr>
        <w:pStyle w:val="FootnoteText"/>
      </w:pPr>
      <w:r>
        <w:rPr>
          <w:rStyle w:val="FootnoteReference"/>
        </w:rPr>
        <w:footnoteRef/>
      </w:r>
      <w:r>
        <w:t xml:space="preserve"> Cross-references for "for a time": Dan 7:25; Dan 12:7; Rev 11:2-3.</w:t>
      </w:r>
    </w:p>
  </w:footnote>
  <w:footnote w:id="20640">
    <w:p>
      <w:pPr>
        <w:pStyle w:val="FootnoteText"/>
      </w:pPr>
      <w:r>
        <w:rPr>
          <w:rStyle w:val="FootnoteReference"/>
        </w:rPr>
        <w:footnoteRef/>
      </w:r>
      <w:r>
        <w:t xml:space="preserve"> Cross-references for "cast": Ps 18:4; Ps 65:7; Ps 93:3-4; Isa 8:7; Isa 28:2; Isa 59:19; Rev 17:15.</w:t>
      </w:r>
    </w:p>
  </w:footnote>
  <w:footnote w:id="20641">
    <w:p>
      <w:pPr>
        <w:pStyle w:val="FootnoteText"/>
      </w:pPr>
      <w:r>
        <w:rPr>
          <w:rStyle w:val="FootnoteReference"/>
        </w:rPr>
        <w:footnoteRef/>
      </w:r>
      <w:r>
        <w:t xml:space="preserve"> Cross-references: Exod 12:35-36; 1Kgs 17:6; 2Kgs 8:9.</w:t>
      </w:r>
    </w:p>
  </w:footnote>
  <w:footnote w:id="20642">
    <w:p>
      <w:pPr>
        <w:pStyle w:val="FootnoteText"/>
      </w:pPr>
      <w:r>
        <w:rPr>
          <w:rStyle w:val="FootnoteReference"/>
        </w:rPr>
        <w:footnoteRef/>
      </w:r>
      <w:r>
        <w:t xml:space="preserve"> Cross-references for "the dragon": John 8:44; 1Pet 5:8; Rev 12:12.</w:t>
      </w:r>
    </w:p>
  </w:footnote>
  <w:footnote w:id="20643">
    <w:p>
      <w:pPr>
        <w:pStyle w:val="FootnoteText"/>
      </w:pPr>
      <w:r>
        <w:rPr>
          <w:rStyle w:val="FootnoteReference"/>
        </w:rPr>
        <w:footnoteRef/>
      </w:r>
      <w:r>
        <w:t xml:space="preserve"> Cross-references for "to make": Gen 3:15; Dan 7:23-26; Dan 11:36; Rev 11:7; Rev 13:7; Rev 17:6; Rev 17:14; Rev 18:20; Rev 19:19; Rev 20:8-9.</w:t>
      </w:r>
    </w:p>
  </w:footnote>
  <w:footnote w:id="20644">
    <w:p>
      <w:pPr>
        <w:pStyle w:val="FootnoteText"/>
      </w:pPr>
      <w:r>
        <w:rPr>
          <w:rStyle w:val="FootnoteReference"/>
        </w:rPr>
        <w:footnoteRef/>
      </w:r>
      <w:r>
        <w:t xml:space="preserve"> Cross-references for "which": Matt 28:20; 1John 5:2; Rev 14:12; Rev 22:14.</w:t>
      </w:r>
    </w:p>
  </w:footnote>
  <w:footnote w:id="20645">
    <w:p>
      <w:pPr>
        <w:pStyle w:val="FootnoteText"/>
      </w:pPr>
      <w:r>
        <w:rPr>
          <w:rStyle w:val="FootnoteReference"/>
        </w:rPr>
        <w:footnoteRef/>
      </w:r>
      <w:r>
        <w:t xml:space="preserve"> Cross-references for "and have": 1Cor 2:1; 1John 5:10; Rev 1:2; Rev 1:9; Rev 6:9; Rev 12:11; Rev 20:4.</w:t>
      </w:r>
    </w:p>
  </w:footnote>
  <w:footnote w:id="20646">
    <w:p>
      <w:pPr>
        <w:pStyle w:val="FootnoteText"/>
      </w:pPr>
      <w:r>
        <w:rPr>
          <w:rStyle w:val="FootnoteReference"/>
        </w:rPr>
        <w:footnoteRef/>
      </w:r>
      <w:r>
        <w:t xml:space="preserve"> Name meaning: Jesus (Yeshua) — Yahweh saves. He will save His people from their sins.</w:t>
      </w:r>
    </w:p>
  </w:footnote>
  <w:footnote w:id="20647">
    <w:p>
      <w:pPr>
        <w:pStyle w:val="FootnoteText"/>
      </w:pPr>
      <w:r>
        <w:rPr>
          <w:rStyle w:val="FootnoteReference"/>
        </w:rPr>
        <w:footnoteRef/>
      </w:r>
      <w:r>
        <w:t xml:space="preserve"> Cross-references for "upon": Jer 5:22.</w:t>
      </w:r>
    </w:p>
  </w:footnote>
  <w:footnote w:id="20648">
    <w:p>
      <w:pPr>
        <w:pStyle w:val="FootnoteText"/>
      </w:pPr>
      <w:r>
        <w:rPr>
          <w:rStyle w:val="FootnoteReference"/>
        </w:rPr>
        <w:footnoteRef/>
      </w:r>
      <w:r>
        <w:t xml:space="preserve"> Cross-references for "and saw": Dan 7:2-3; Rev 11:7; Rev 17:8.</w:t>
      </w:r>
    </w:p>
  </w:footnote>
  <w:footnote w:id="20649">
    <w:p>
      <w:pPr>
        <w:pStyle w:val="FootnoteText"/>
      </w:pPr>
      <w:r>
        <w:rPr>
          <w:rStyle w:val="FootnoteReference"/>
        </w:rPr>
        <w:footnoteRef/>
      </w:r>
      <w:r>
        <w:t xml:space="preserve"> Cross-references for "having": Dan 7:7-8; Dan 7:19-20; Dan 7:23-24; Rev 12:3; Rev 17:3; Rev 17:7-12; Rev 17:16.</w:t>
      </w:r>
    </w:p>
  </w:footnote>
  <w:footnote w:id="20650">
    <w:p>
      <w:pPr>
        <w:pStyle w:val="FootnoteText"/>
      </w:pPr>
      <w:r>
        <w:rPr>
          <w:rStyle w:val="FootnoteReference"/>
        </w:rPr>
        <w:footnoteRef/>
      </w:r>
      <w:r>
        <w:t xml:space="preserve"> Cross-references for "ten crowns": Rev 12:3.</w:t>
      </w:r>
    </w:p>
  </w:footnote>
  <w:footnote w:id="20651">
    <w:p>
      <w:pPr>
        <w:pStyle w:val="FootnoteText"/>
      </w:pPr>
      <w:r>
        <w:rPr>
          <w:rStyle w:val="FootnoteReference"/>
        </w:rPr>
        <w:footnoteRef/>
      </w:r>
      <w:r>
        <w:t xml:space="preserve"> Cross-references for "blasphemy": Dan 7:25; Dan 11:36; 2Thess 2:3-4; Rev 13:5-6; Rev 17:3; Rev 17:5.</w:t>
      </w:r>
    </w:p>
  </w:footnote>
  <w:footnote w:id="20652">
    <w:p>
      <w:pPr>
        <w:pStyle w:val="FootnoteText"/>
      </w:pPr>
      <w:r>
        <w:rPr>
          <w:rStyle w:val="FootnoteReference"/>
        </w:rPr>
        <w:footnoteRef/>
      </w:r>
      <w:r>
        <w:t xml:space="preserve"> Cross-references for "was like": Jer 5:6; Jer 13:23; Dan 7:6-7; Hos 13:7; Hab 1:8.</w:t>
      </w:r>
    </w:p>
  </w:footnote>
  <w:footnote w:id="20653">
    <w:p>
      <w:pPr>
        <w:pStyle w:val="FootnoteText"/>
      </w:pPr>
      <w:r>
        <w:rPr>
          <w:rStyle w:val="FootnoteReference"/>
        </w:rPr>
        <w:footnoteRef/>
      </w:r>
      <w:r>
        <w:t xml:space="preserve"> Cross-references for "and his feet": 1Sam 17:34-37; 2Kgs 2:24; Prov 17:12; Prov 28:15; Dan 7:4-5; Hos 13:8; Amos 5:19.</w:t>
      </w:r>
    </w:p>
  </w:footnote>
  <w:footnote w:id="20654">
    <w:p>
      <w:pPr>
        <w:pStyle w:val="FootnoteText"/>
      </w:pPr>
      <w:r>
        <w:rPr>
          <w:rStyle w:val="FootnoteReference"/>
        </w:rPr>
        <w:footnoteRef/>
      </w:r>
      <w:r>
        <w:t xml:space="preserve"> Cross-references for "and his mouth": Ps 22:21; Isa 5:29; Hos 11:10; Amos 3:12; 2Tim 4:17; 1Pet 5:8.</w:t>
      </w:r>
    </w:p>
  </w:footnote>
  <w:footnote w:id="20655">
    <w:p>
      <w:pPr>
        <w:pStyle w:val="FootnoteText"/>
      </w:pPr>
      <w:r>
        <w:rPr>
          <w:rStyle w:val="FootnoteReference"/>
        </w:rPr>
        <w:footnoteRef/>
      </w:r>
      <w:r>
        <w:t xml:space="preserve"> Cross-references for "dragon": Rev 12:3-4; Rev 12:9; Rev 12:13; Rev 12:15.</w:t>
      </w:r>
    </w:p>
  </w:footnote>
  <w:footnote w:id="20656">
    <w:p>
      <w:pPr>
        <w:pStyle w:val="FootnoteText"/>
      </w:pPr>
      <w:r>
        <w:rPr>
          <w:rStyle w:val="FootnoteReference"/>
        </w:rPr>
        <w:footnoteRef/>
      </w:r>
      <w:r>
        <w:t xml:space="preserve"> Cross-references for "gave": Rev 16:10; Rev 17:12; Rev 19:20; Rev 20:2.</w:t>
      </w:r>
    </w:p>
  </w:footnote>
  <w:footnote w:id="20657">
    <w:p>
      <w:pPr>
        <w:pStyle w:val="FootnoteText"/>
      </w:pPr>
      <w:r>
        <w:rPr>
          <w:rStyle w:val="FootnoteReference"/>
        </w:rPr>
        <w:footnoteRef/>
      </w:r>
      <w:r>
        <w:t xml:space="preserve"> Cross-references for "and his": Ezek 30:24.</w:t>
      </w:r>
    </w:p>
  </w:footnote>
  <w:footnote w:id="20658">
    <w:p>
      <w:pPr>
        <w:pStyle w:val="FootnoteText"/>
      </w:pPr>
      <w:r>
        <w:rPr>
          <w:rStyle w:val="FootnoteReference"/>
        </w:rPr>
        <w:footnoteRef/>
      </w:r>
      <w:r>
        <w:t xml:space="preserve"> Cross-references: Rev 13:1-2; Rev 13:14; Rev 17:10.</w:t>
      </w:r>
    </w:p>
  </w:footnote>
  <w:footnote w:id="20659">
    <w:p>
      <w:pPr>
        <w:pStyle w:val="FootnoteText"/>
      </w:pPr>
      <w:r>
        <w:rPr>
          <w:rStyle w:val="FootnoteReference"/>
        </w:rPr>
        <w:footnoteRef/>
      </w:r>
      <w:r>
        <w:t xml:space="preserve"> Cross-references: Luke 2:1; John 12:19; Acts 8:10-11; Acts 8:13; 2Thess 2:9-12; Rev 17:6; Rev 17:8; Rev 17:13; Rev 17:17.</w:t>
      </w:r>
    </w:p>
  </w:footnote>
  <w:footnote w:id="20660">
    <w:p>
      <w:pPr>
        <w:pStyle w:val="FootnoteText"/>
      </w:pPr>
      <w:r>
        <w:rPr>
          <w:rStyle w:val="FootnoteReference"/>
        </w:rPr>
        <w:footnoteRef/>
      </w:r>
      <w:r>
        <w:t xml:space="preserve"> Cross-references for "And they": Ps 106:37-38; 1Cor 10:20-22; 2Cor 4:4; Rev 9:20; Rev 13:2.</w:t>
      </w:r>
    </w:p>
  </w:footnote>
  <w:footnote w:id="20661">
    <w:p>
      <w:pPr>
        <w:pStyle w:val="FootnoteText"/>
      </w:pPr>
      <w:r>
        <w:rPr>
          <w:rStyle w:val="FootnoteReference"/>
        </w:rPr>
        <w:footnoteRef/>
      </w:r>
      <w:r>
        <w:t xml:space="preserve"> Cross-references for "Who is like": Rev 18:18.</w:t>
      </w:r>
    </w:p>
  </w:footnote>
  <w:footnote w:id="20662">
    <w:p>
      <w:pPr>
        <w:pStyle w:val="FootnoteText"/>
      </w:pPr>
      <w:r>
        <w:rPr>
          <w:rStyle w:val="FootnoteReference"/>
        </w:rPr>
        <w:footnoteRef/>
      </w:r>
      <w:r>
        <w:t xml:space="preserve"> Cross-references for "who is able": Deut 9:2; 1Sam 17:24; Rev 17:14.</w:t>
      </w:r>
    </w:p>
  </w:footnote>
  <w:footnote w:id="20663">
    <w:p>
      <w:pPr>
        <w:pStyle w:val="FootnoteText"/>
      </w:pPr>
      <w:r>
        <w:rPr>
          <w:rStyle w:val="FootnoteReference"/>
        </w:rPr>
        <w:footnoteRef/>
      </w:r>
      <w:r>
        <w:t xml:space="preserve"> Cross-references for "and they": Dan 11:36-37; 2Thess 2:4; Rev 13:12-13; Rev 13:15.</w:t>
      </w:r>
    </w:p>
  </w:footnote>
  <w:footnote w:id="20664">
    <w:p>
      <w:pPr>
        <w:pStyle w:val="FootnoteText"/>
      </w:pPr>
      <w:r>
        <w:rPr>
          <w:rStyle w:val="FootnoteReference"/>
        </w:rPr>
        <w:footnoteRef/>
      </w:r>
      <w:r>
        <w:t xml:space="preserve"> Cross-references for "a mouth": Dan 7:8; Dan 7:11; Dan 7:25; Dan 11:36.</w:t>
      </w:r>
    </w:p>
  </w:footnote>
  <w:footnote w:id="20665">
    <w:p>
      <w:pPr>
        <w:pStyle w:val="FootnoteText"/>
      </w:pPr>
      <w:r>
        <w:rPr>
          <w:rStyle w:val="FootnoteReference"/>
        </w:rPr>
        <w:footnoteRef/>
      </w:r>
      <w:r>
        <w:t xml:space="preserve"> Cross-references for "and power": Rev 11:2-3; Rev 12:6; Rev 12:14.</w:t>
      </w:r>
    </w:p>
  </w:footnote>
  <w:footnote w:id="20666">
    <w:p>
      <w:pPr>
        <w:pStyle w:val="FootnoteText"/>
      </w:pPr>
      <w:r>
        <w:rPr>
          <w:rStyle w:val="FootnoteReference"/>
        </w:rPr>
        <w:footnoteRef/>
      </w:r>
      <w:r>
        <w:t xml:space="preserve"> Cross-references for "to continue": Rev 11:7; Rev 13:7.</w:t>
      </w:r>
    </w:p>
  </w:footnote>
  <w:footnote w:id="20667">
    <w:p>
      <w:pPr>
        <w:pStyle w:val="FootnoteText"/>
      </w:pPr>
      <w:r>
        <w:rPr>
          <w:rStyle w:val="FootnoteReference"/>
        </w:rPr>
        <w:footnoteRef/>
      </w:r>
      <w:r>
        <w:t xml:space="preserve"> Cross-references for "he opened": Job 3:1; Matt 12:34; Matt 15:19; Rom 3:13.</w:t>
      </w:r>
    </w:p>
  </w:footnote>
  <w:footnote w:id="20668">
    <w:p>
      <w:pPr>
        <w:pStyle w:val="FootnoteText"/>
      </w:pPr>
      <w:r>
        <w:rPr>
          <w:rStyle w:val="FootnoteReference"/>
        </w:rPr>
        <w:footnoteRef/>
      </w:r>
      <w:r>
        <w:t xml:space="preserve"> Cross-references for "and his": John 1:14; Col 1:19; Col 2:9; Heb 9:2; Heb 9:11-12; Heb 9:24; Rev 21:3.</w:t>
      </w:r>
    </w:p>
  </w:footnote>
  <w:footnote w:id="20669">
    <w:p>
      <w:pPr>
        <w:pStyle w:val="FootnoteText"/>
      </w:pPr>
      <w:r>
        <w:rPr>
          <w:rStyle w:val="FootnoteReference"/>
        </w:rPr>
        <w:footnoteRef/>
      </w:r>
      <w:r>
        <w:t xml:space="preserve"> Cross-references for "and them": Heb 12:22-23; Rev 4:1; Rev 4:4; Rev 5:13; Rev 7:9; Rev 11:12; Rev 12:12; Rev 18:20; Rev 19:1-6.</w:t>
      </w:r>
    </w:p>
  </w:footnote>
  <w:footnote w:id="20670">
    <w:p>
      <w:pPr>
        <w:pStyle w:val="FootnoteText"/>
      </w:pPr>
      <w:r>
        <w:rPr>
          <w:rStyle w:val="FootnoteReference"/>
        </w:rPr>
        <w:footnoteRef/>
      </w:r>
      <w:r>
        <w:t xml:space="preserve"> Cross-references for "to make": Dan 7:21; Dan 7:25; Dan 8:24-25; Dan 11:36-39; Dan 12:1; Rev 11:7; Rev 12:17.</w:t>
      </w:r>
    </w:p>
  </w:footnote>
  <w:footnote w:id="206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672">
    <w:p>
      <w:pPr>
        <w:pStyle w:val="FootnoteText"/>
      </w:pPr>
      <w:r>
        <w:rPr>
          <w:rStyle w:val="FootnoteReference"/>
        </w:rPr>
        <w:footnoteRef/>
      </w:r>
      <w:r>
        <w:t xml:space="preserve"> Cross-references for "whose": Exod 32:32; Isa 4:3; Dan 12:1; Luke 10:20; Phil 4:3; Rev 3:5; Rev 3:20; Rev 12:15; Rev 21:27.</w:t>
      </w:r>
    </w:p>
  </w:footnote>
  <w:footnote w:id="20673">
    <w:p>
      <w:pPr>
        <w:pStyle w:val="FootnoteText"/>
      </w:pPr>
      <w:r>
        <w:rPr>
          <w:rStyle w:val="FootnoteReference"/>
        </w:rPr>
        <w:footnoteRef/>
      </w:r>
      <w:r>
        <w:t xml:space="preserve"> Cross-references for "Lamb": John 1:29; Rev 5:6-9; Rev 5:12.</w:t>
      </w:r>
    </w:p>
  </w:footnote>
  <w:footnote w:id="20674">
    <w:p>
      <w:pPr>
        <w:pStyle w:val="FootnoteText"/>
      </w:pPr>
      <w:r>
        <w:rPr>
          <w:rStyle w:val="FootnoteReference"/>
        </w:rPr>
        <w:footnoteRef/>
      </w:r>
      <w:r>
        <w:t xml:space="preserve"> Cross-references for "from": Eph 1:4; Titus 1:2; 1Pet 1:19-20; Rev 17:8.</w:t>
      </w:r>
    </w:p>
  </w:footnote>
  <w:footnote w:id="20675">
    <w:p>
      <w:pPr>
        <w:pStyle w:val="FootnoteText"/>
      </w:pPr>
      <w:r>
        <w:rPr>
          <w:rStyle w:val="FootnoteReference"/>
        </w:rPr>
        <w:footnoteRef/>
      </w:r>
      <w:r>
        <w:t xml:space="preserve"> Cross-references: Rev 13:3-4; Rev 13:14-15.</w:t>
      </w:r>
    </w:p>
  </w:footnote>
  <w:footnote w:id="20676">
    <w:p>
      <w:pPr>
        <w:pStyle w:val="FootnoteText"/>
      </w:pPr>
      <w:r>
        <w:rPr>
          <w:rStyle w:val="FootnoteReference"/>
        </w:rPr>
        <w:footnoteRef/>
      </w:r>
      <w:r>
        <w:t xml:space="preserve"> Cross-references: Rev 2:7; Rev 2:11; Rev 2:17; Rev 2:29.</w:t>
      </w:r>
    </w:p>
  </w:footnote>
  <w:footnote w:id="206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678">
    <w:p>
      <w:pPr>
        <w:pStyle w:val="FootnoteText"/>
      </w:pPr>
      <w:r>
        <w:rPr>
          <w:rStyle w:val="FootnoteReference"/>
        </w:rPr>
        <w:footnoteRef/>
      </w:r>
      <w:r>
        <w:t xml:space="preserve"> Cross-references for "that leadeth": Exod 21:23-25; Isa 14:2; Isa 33:1; Matt 7:2.</w:t>
      </w:r>
    </w:p>
  </w:footnote>
  <w:footnote w:id="20679">
    <w:p>
      <w:pPr>
        <w:pStyle w:val="FootnoteText"/>
      </w:pPr>
      <w:r>
        <w:rPr>
          <w:rStyle w:val="FootnoteReference"/>
        </w:rPr>
        <w:footnoteRef/>
      </w:r>
      <w:r>
        <w:t xml:space="preserve"> Cross-references for "he that killeth": Gen 9:5-6; Isa 26:21; Matt 26:52; Rev 16:6.</w:t>
      </w:r>
    </w:p>
  </w:footnote>
  <w:footnote w:id="20680">
    <w:p>
      <w:pPr>
        <w:pStyle w:val="FootnoteText"/>
      </w:pPr>
      <w:r>
        <w:rPr>
          <w:rStyle w:val="FootnoteReference"/>
        </w:rPr>
        <w:footnoteRef/>
      </w:r>
      <w:r>
        <w:t xml:space="preserve"> Cross-references for "coming": Rev 11:7; Rev 13:1; Rev 17:8.</w:t>
      </w:r>
    </w:p>
  </w:footnote>
  <w:footnote w:id="20681">
    <w:p>
      <w:pPr>
        <w:pStyle w:val="FootnoteText"/>
      </w:pPr>
      <w:r>
        <w:rPr>
          <w:rStyle w:val="FootnoteReference"/>
        </w:rPr>
        <w:footnoteRef/>
      </w:r>
      <w:r>
        <w:t xml:space="preserve"> Cross-references for "and he had": Matt 7:15; Rom 16:18; 2Cor 11:13-15.</w:t>
      </w:r>
    </w:p>
  </w:footnote>
  <w:footnote w:id="20682">
    <w:p>
      <w:pPr>
        <w:pStyle w:val="FootnoteText"/>
      </w:pPr>
      <w:r>
        <w:rPr>
          <w:rStyle w:val="FootnoteReference"/>
        </w:rPr>
        <w:footnoteRef/>
      </w:r>
      <w:r>
        <w:t xml:space="preserve"> Cross-references for "and he spake": Dan 7:8; Dan 7:24-25; 2Thess 2:4; Rev 12:3-4; Rev 12:17; Rev 13:17; Rev 17:6.</w:t>
      </w:r>
    </w:p>
  </w:footnote>
  <w:footnote w:id="20683">
    <w:p>
      <w:pPr>
        <w:pStyle w:val="FootnoteText"/>
      </w:pPr>
      <w:r>
        <w:rPr>
          <w:rStyle w:val="FootnoteReference"/>
        </w:rPr>
        <w:footnoteRef/>
      </w:r>
      <w:r>
        <w:t xml:space="preserve"> Cross-references for "causeth": 2Thess 2:4; Rev 13:3; Rev 13:14-17; Rev 17:10-11.</w:t>
      </w:r>
    </w:p>
  </w:footnote>
  <w:footnote w:id="2068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685">
    <w:p>
      <w:pPr>
        <w:pStyle w:val="FootnoteText"/>
      </w:pPr>
      <w:r>
        <w:rPr>
          <w:rStyle w:val="FootnoteReference"/>
        </w:rPr>
        <w:footnoteRef/>
      </w:r>
      <w:r>
        <w:t xml:space="preserve"> Cross-references for "he maketh": Num 16:35; 1Kgs 18:38; 2Kgs 1:10-14; Matt 16:1; Luke 9:54-56; 2Tim 3:8; Rev 11:5.</w:t>
      </w:r>
    </w:p>
  </w:footnote>
  <w:footnote w:id="20686">
    <w:p>
      <w:pPr>
        <w:pStyle w:val="FootnoteText"/>
      </w:pPr>
      <w:r>
        <w:rPr>
          <w:rStyle w:val="FootnoteReference"/>
        </w:rPr>
        <w:footnoteRef/>
      </w:r>
      <w:r>
        <w:t xml:space="preserve"> Cross-references for "dwell": Rev 13:3; Rev 13:8.</w:t>
      </w:r>
    </w:p>
  </w:footnote>
  <w:footnote w:id="20687">
    <w:p>
      <w:pPr>
        <w:pStyle w:val="FootnoteText"/>
      </w:pPr>
      <w:r>
        <w:rPr>
          <w:rStyle w:val="FootnoteReference"/>
        </w:rPr>
        <w:footnoteRef/>
      </w:r>
      <w:r>
        <w:t xml:space="preserve"> Cross-references for "deceiveth": 2Kgs 22:20; Job 12:16; Isa 44:20; Ezek 14:9; 2Thess 2:9-12; Rev 12:9; Rev 18:23; Rev 19:20; Rev 20:3; Rev 20:10.</w:t>
      </w:r>
    </w:p>
  </w:footnote>
  <w:footnote w:id="206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689">
    <w:p>
      <w:pPr>
        <w:pStyle w:val="FootnoteText"/>
      </w:pPr>
      <w:r>
        <w:rPr>
          <w:rStyle w:val="FootnoteReference"/>
        </w:rPr>
        <w:footnoteRef/>
      </w:r>
      <w:r>
        <w:t xml:space="preserve"> Cross-references for "life": Gen 2:7; Ps 135:17; Jer 10:14; Jer 51:17; Hab 2:19; Jas 2:26.</w:t>
      </w:r>
    </w:p>
  </w:footnote>
  <w:footnote w:id="20690">
    <w:p>
      <w:pPr>
        <w:pStyle w:val="FootnoteText"/>
      </w:pPr>
      <w:r>
        <w:rPr>
          <w:rStyle w:val="FootnoteReference"/>
        </w:rPr>
        <w:footnoteRef/>
      </w:r>
      <w:r>
        <w:t xml:space="preserve"> Cross-references for "speak": Ps 115:5; Ps 135:16; Jer 10:5.</w:t>
      </w:r>
    </w:p>
  </w:footnote>
  <w:footnote w:id="206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692">
    <w:p>
      <w:pPr>
        <w:pStyle w:val="FootnoteText"/>
      </w:pPr>
      <w:r>
        <w:rPr>
          <w:rStyle w:val="FootnoteReference"/>
        </w:rPr>
        <w:footnoteRef/>
      </w:r>
      <w:r>
        <w:t xml:space="preserve"> Cross-references for "both": 2Chr 15:13; Ps 115:13; Acts 26:22; Rev 11:18; Rev 19:5; Rev 19:18; Rev 20:12.</w:t>
      </w:r>
    </w:p>
  </w:footnote>
  <w:footnote w:id="20693">
    <w:p>
      <w:pPr>
        <w:pStyle w:val="FootnoteText"/>
      </w:pPr>
      <w:r>
        <w:rPr>
          <w:rStyle w:val="FootnoteReference"/>
        </w:rPr>
        <w:footnoteRef/>
      </w:r>
      <w:r>
        <w:t xml:space="preserve"> Cross-references for "rich": Job 34:19; Ps 49:2.</w:t>
      </w:r>
    </w:p>
  </w:footnote>
  <w:footnote w:id="20694">
    <w:p>
      <w:pPr>
        <w:pStyle w:val="FootnoteText"/>
      </w:pPr>
      <w:r>
        <w:rPr>
          <w:rStyle w:val="FootnoteReference"/>
        </w:rPr>
        <w:footnoteRef/>
      </w:r>
      <w:r>
        <w:t xml:space="preserve"> Cross-references for "free": 1Cor 12:13; Gal 3:28; Eph 6:8; Col 3:11; Rev 6:15; Rev 19:18.</w:t>
      </w:r>
    </w:p>
  </w:footnote>
  <w:footnote w:id="20695">
    <w:p>
      <w:pPr>
        <w:pStyle w:val="FootnoteText"/>
      </w:pPr>
      <w:r>
        <w:rPr>
          <w:rStyle w:val="FootnoteReference"/>
        </w:rPr>
        <w:footnoteRef/>
      </w:r>
      <w:r>
        <w:t xml:space="preserve"> Cross-references for "a mark": Zech 13:6; Rev 14:9-11; Rev 15:2; Rev 19:20; Rev 20:4.</w:t>
      </w:r>
    </w:p>
  </w:footnote>
  <w:footnote w:id="20696">
    <w:p>
      <w:pPr>
        <w:pStyle w:val="FootnoteText"/>
      </w:pPr>
      <w:r>
        <w:rPr>
          <w:rStyle w:val="FootnoteReference"/>
        </w:rPr>
        <w:footnoteRef/>
      </w:r>
      <w:r>
        <w:t xml:space="preserve"> Cross-references: Exod 13:9; Deut 6:8; Deut 11:18; Ezek 9:4; 2Tim 3:8; Rev 7:3.</w:t>
      </w:r>
    </w:p>
  </w:footnote>
  <w:footnote w:id="20697">
    <w:p>
      <w:pPr>
        <w:pStyle w:val="FootnoteText"/>
      </w:pPr>
      <w:r>
        <w:rPr>
          <w:rStyle w:val="FootnoteReference"/>
        </w:rPr>
        <w:footnoteRef/>
      </w:r>
      <w:r>
        <w:t xml:space="preserve"> Cross-references for "mark": Rev 13:16.</w:t>
      </w:r>
    </w:p>
  </w:footnote>
  <w:footnote w:id="20698">
    <w:p>
      <w:pPr>
        <w:pStyle w:val="FootnoteText"/>
      </w:pPr>
      <w:r>
        <w:rPr>
          <w:rStyle w:val="FootnoteReference"/>
        </w:rPr>
        <w:footnoteRef/>
      </w:r>
      <w:r>
        <w:t xml:space="preserve"> Cross-references for "name": Rev 3:12; Rev 14:11; Rev 17:5; Rev 22:4.</w:t>
      </w:r>
    </w:p>
  </w:footnote>
  <w:footnote w:id="20699">
    <w:p>
      <w:pPr>
        <w:pStyle w:val="FootnoteText"/>
      </w:pPr>
      <w:r>
        <w:rPr>
          <w:rStyle w:val="FootnoteReference"/>
        </w:rPr>
        <w:footnoteRef/>
      </w:r>
      <w:r>
        <w:t xml:space="preserve"> Cross-references for "the number": Rev 13:18; Rev 15:2.</w:t>
      </w:r>
    </w:p>
  </w:footnote>
  <w:footnote w:id="20700">
    <w:p>
      <w:pPr>
        <w:pStyle w:val="FootnoteText"/>
      </w:pPr>
      <w:r>
        <w:rPr>
          <w:rStyle w:val="FootnoteReference"/>
        </w:rPr>
        <w:footnoteRef/>
      </w:r>
      <w:r>
        <w:t xml:space="preserve"> Cross-references for "Here": Ps 107:43; Dan 12:10; Hos 14:9; Mark 13:14; Rev 1:3; Rev 17:9.</w:t>
      </w:r>
    </w:p>
  </w:footnote>
  <w:footnote w:id="20701">
    <w:p>
      <w:pPr>
        <w:pStyle w:val="FootnoteText"/>
      </w:pPr>
      <w:r>
        <w:rPr>
          <w:rStyle w:val="FootnoteReference"/>
        </w:rPr>
        <w:footnoteRef/>
      </w:r>
      <w:r>
        <w:t xml:space="preserve"> Cross-references for "count": Rev 15:2.</w:t>
      </w:r>
    </w:p>
  </w:footnote>
  <w:footnote w:id="20702">
    <w:p>
      <w:pPr>
        <w:pStyle w:val="FootnoteText"/>
      </w:pPr>
      <w:r>
        <w:rPr>
          <w:rStyle w:val="FootnoteReference"/>
        </w:rPr>
        <w:footnoteRef/>
      </w:r>
      <w:r>
        <w:t xml:space="preserve"> Cross-references for "the number": Deut 3:11; Rom 3:5; Rev 21:17.</w:t>
      </w:r>
    </w:p>
  </w:footnote>
  <w:footnote w:id="207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04">
    <w:p>
      <w:pPr>
        <w:pStyle w:val="FootnoteText"/>
      </w:pPr>
      <w:r>
        <w:rPr>
          <w:rStyle w:val="FootnoteReference"/>
        </w:rPr>
        <w:footnoteRef/>
      </w:r>
      <w:r>
        <w:t xml:space="preserve"> Cross-references for "a Lamb": Rev 5:5-9; Rev 5:12-13; Rev 7:9-17.</w:t>
      </w:r>
    </w:p>
  </w:footnote>
  <w:footnote w:id="20705">
    <w:p>
      <w:pPr>
        <w:pStyle w:val="FootnoteText"/>
      </w:pPr>
      <w:r>
        <w:rPr>
          <w:rStyle w:val="FootnoteReference"/>
        </w:rPr>
        <w:footnoteRef/>
      </w:r>
      <w:r>
        <w:t xml:space="preserve"> Cross-references for "mount": Ps 2:6; Ps 132:13-14; Isa 49:14; Joel 2:32; Mic 4:7; Rom 9:33; Heb 12:22-24.</w:t>
      </w:r>
    </w:p>
  </w:footnote>
  <w:footnote w:id="2070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07">
    <w:p>
      <w:pPr>
        <w:pStyle w:val="FootnoteText"/>
      </w:pPr>
      <w:r>
        <w:rPr>
          <w:rStyle w:val="FootnoteReference"/>
        </w:rPr>
        <w:footnoteRef/>
      </w:r>
      <w:r>
        <w:t xml:space="preserve"> Cross-references for "having": Luke 12:8; Rev 3:12; Rev 7:3; Rev 13:16-17.</w:t>
      </w:r>
    </w:p>
  </w:footnote>
  <w:footnote w:id="20708">
    <w:p>
      <w:pPr>
        <w:pStyle w:val="FootnoteText"/>
      </w:pPr>
      <w:r>
        <w:rPr>
          <w:rStyle w:val="FootnoteReference"/>
        </w:rPr>
        <w:footnoteRef/>
      </w:r>
      <w:r>
        <w:t xml:space="preserve"> Cross-references: Rev 7:4-8.</w:t>
      </w:r>
    </w:p>
  </w:footnote>
  <w:footnote w:id="20709">
    <w:p>
      <w:pPr>
        <w:pStyle w:val="FootnoteText"/>
      </w:pPr>
      <w:r>
        <w:rPr>
          <w:rStyle w:val="FootnoteReference"/>
        </w:rPr>
        <w:footnoteRef/>
      </w:r>
      <w:r>
        <w:t xml:space="preserve"> Cross-references for "a voice": Rev 10:4; Rev 11:12; Rev 11:15; Rev 19:1-7.</w:t>
      </w:r>
    </w:p>
  </w:footnote>
  <w:footnote w:id="20710">
    <w:p>
      <w:pPr>
        <w:pStyle w:val="FootnoteText"/>
      </w:pPr>
      <w:r>
        <w:rPr>
          <w:rStyle w:val="FootnoteReference"/>
        </w:rPr>
        <w:footnoteRef/>
      </w:r>
      <w:r>
        <w:t xml:space="preserve"> Cross-references for "of many": Ps 93:4; Isa 17:13; Ezek 43:2; Rev 1:15; Rev 19:6.</w:t>
      </w:r>
    </w:p>
  </w:footnote>
  <w:footnote w:id="20711">
    <w:p>
      <w:pPr>
        <w:pStyle w:val="FootnoteText"/>
      </w:pPr>
      <w:r>
        <w:rPr>
          <w:rStyle w:val="FootnoteReference"/>
        </w:rPr>
        <w:footnoteRef/>
      </w:r>
      <w:r>
        <w:t xml:space="preserve"> Cross-references for "of a": Exod 19:16; Exod 20:18; Zech 9:14; Rev 1:10; Rev 8:7-13; Rev 9:1; Rev 10:3-4; Rev 11:15.</w:t>
      </w:r>
    </w:p>
  </w:footnote>
  <w:footnote w:id="207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13">
    <w:p>
      <w:pPr>
        <w:pStyle w:val="FootnoteText"/>
      </w:pPr>
      <w:r>
        <w:rPr>
          <w:rStyle w:val="FootnoteReference"/>
        </w:rPr>
        <w:footnoteRef/>
      </w:r>
      <w:r>
        <w:t xml:space="preserve"> Cross-references for "throne": Rev 4:2-11.</w:t>
      </w:r>
    </w:p>
  </w:footnote>
  <w:footnote w:id="20714">
    <w:p>
      <w:pPr>
        <w:pStyle w:val="FootnoteText"/>
      </w:pPr>
      <w:r>
        <w:rPr>
          <w:rStyle w:val="FootnoteReference"/>
        </w:rPr>
        <w:footnoteRef/>
      </w:r>
      <w:r>
        <w:t xml:space="preserve"> Cross-references for "redeemed": Rev 5:9.</w:t>
      </w:r>
    </w:p>
  </w:footnote>
  <w:footnote w:id="20715">
    <w:p>
      <w:pPr>
        <w:pStyle w:val="FootnoteText"/>
      </w:pPr>
      <w:r>
        <w:rPr>
          <w:rStyle w:val="FootnoteReference"/>
        </w:rPr>
        <w:footnoteRef/>
      </w:r>
      <w:r>
        <w:t xml:space="preserve"> Cross-references: Ps 33:3; Ps 40:3; Ps 96:1; Ps 98:1; Ps 144:9; Ps 149:1; Isa 42:10; Rev 5:9; Rev 15:3.</w:t>
      </w:r>
    </w:p>
  </w:footnote>
  <w:footnote w:id="20716">
    <w:p>
      <w:pPr>
        <w:pStyle w:val="FootnoteText"/>
      </w:pPr>
      <w:r>
        <w:rPr>
          <w:rStyle w:val="FootnoteReference"/>
        </w:rPr>
        <w:footnoteRef/>
      </w:r>
      <w:r>
        <w:t xml:space="preserve"> Cross-references: Ps 25:14; Matt 11:25-27; 1Cor 1:18; 1Cor 2:14; Rev 2:17; Rev 14:1.</w:t>
      </w:r>
    </w:p>
  </w:footnote>
  <w:footnote w:id="20717">
    <w:p>
      <w:pPr>
        <w:pStyle w:val="FootnoteText"/>
      </w:pPr>
      <w:r>
        <w:rPr>
          <w:rStyle w:val="FootnoteReference"/>
        </w:rPr>
        <w:footnoteRef/>
      </w:r>
      <w:r>
        <w:t xml:space="preserve"> Cross-references for "These were": Rev 5:9.</w:t>
      </w:r>
    </w:p>
  </w:footnote>
  <w:footnote w:id="20718">
    <w:p>
      <w:pPr>
        <w:pStyle w:val="FootnoteText"/>
      </w:pPr>
      <w:r>
        <w:rPr>
          <w:rStyle w:val="FootnoteReference"/>
        </w:rPr>
        <w:footnoteRef/>
      </w:r>
      <w:r>
        <w:t xml:space="preserve"> Cross-references for "redeemed": Ps 74:2; Jer 2:3; Amos 6:1; Acts 20:28; 1Cor 6:20; 1Cor 16:15; Eph 1:14; Jas 1:18; 1Pet 2:9.</w:t>
      </w:r>
    </w:p>
  </w:footnote>
  <w:footnote w:id="20719">
    <w:p>
      <w:pPr>
        <w:pStyle w:val="FootnoteText"/>
      </w:pPr>
      <w:r>
        <w:rPr>
          <w:rStyle w:val="FootnoteReference"/>
        </w:rPr>
        <w:footnoteRef/>
      </w:r>
      <w:r>
        <w:t xml:space="preserve"> Cross-references: Ps 45:14; Song 1:3; Song 6:8; Matt 25:1; 1Cor 7:25-26; 1Cor 7:28; 2Cor 11:2; 1Tim 4:3.</w:t>
      </w:r>
    </w:p>
  </w:footnote>
  <w:footnote w:id="20720">
    <w:p>
      <w:pPr>
        <w:pStyle w:val="FootnoteText"/>
      </w:pPr>
      <w:r>
        <w:rPr>
          <w:rStyle w:val="FootnoteReference"/>
        </w:rPr>
        <w:footnoteRef/>
      </w:r>
      <w:r>
        <w:t xml:space="preserve"> Cross-references for "which follow": Matt 8:19; Luke 9:57-62; John 8:12; John 10:27; John 12:26; John 13:37; Rev 3:4; Rev 7:15-17; Rev 17:14.</w:t>
      </w:r>
    </w:p>
  </w:footnote>
  <w:footnote w:id="20721">
    <w:p>
      <w:pPr>
        <w:pStyle w:val="FootnoteText"/>
      </w:pPr>
      <w:r>
        <w:rPr>
          <w:rStyle w:val="FootnoteReference"/>
        </w:rPr>
        <w:footnoteRef/>
      </w:r>
      <w:r>
        <w:t xml:space="preserve"> Cross-references for "without": Song 4:7; Dan 6:4; Hos 10:2; Luke 23:4; Eph 5:27; Col 1:22; Jude 1:24.</w:t>
      </w:r>
    </w:p>
  </w:footnote>
  <w:footnote w:id="20722">
    <w:p>
      <w:pPr>
        <w:pStyle w:val="FootnoteText"/>
      </w:pPr>
      <w:r>
        <w:rPr>
          <w:rStyle w:val="FootnoteReference"/>
        </w:rPr>
        <w:footnoteRef/>
      </w:r>
      <w:r>
        <w:t xml:space="preserve"> Cross-references: Ps 32:2; Ps 34:13; Ps 55:11; Prov 8:8; Isa 53:9; Zeph 3:13; Matt 12:34; John 1:47; 1Pet 3:10.</w:t>
      </w:r>
    </w:p>
  </w:footnote>
  <w:footnote w:id="20723">
    <w:p>
      <w:pPr>
        <w:pStyle w:val="FootnoteText"/>
      </w:pPr>
      <w:r>
        <w:rPr>
          <w:rStyle w:val="FootnoteReference"/>
        </w:rPr>
        <w:footnoteRef/>
      </w:r>
      <w:r>
        <w:t xml:space="preserve"> Cross-references for "another": Isa 6:2; Isa 6:6-7; Ezek 1:14; Dan 9:21; Rev 8:13.</w:t>
      </w:r>
    </w:p>
  </w:footnote>
  <w:footnote w:id="20724">
    <w:p>
      <w:pPr>
        <w:pStyle w:val="FootnoteText"/>
      </w:pPr>
      <w:r>
        <w:rPr>
          <w:rStyle w:val="FootnoteReference"/>
        </w:rPr>
        <w:footnoteRef/>
      </w:r>
      <w:r>
        <w:t xml:space="preserve"> Cross-references for "preach": Matt 10:27; Mark 16:15; Rom 16:25; Col 1:23.</w:t>
      </w:r>
    </w:p>
  </w:footnote>
  <w:footnote w:id="20725">
    <w:p>
      <w:pPr>
        <w:pStyle w:val="FootnoteText"/>
      </w:pPr>
      <w:r>
        <w:rPr>
          <w:rStyle w:val="FootnoteReference"/>
        </w:rPr>
        <w:footnoteRef/>
      </w:r>
      <w:r>
        <w:t xml:space="preserve"> Cross-references for "every": Dan 4:1; Dan 6:25-26; Eph 3:9; Rev 10:11; Rev 13:7.</w:t>
      </w:r>
    </w:p>
  </w:footnote>
  <w:footnote w:id="20726">
    <w:p>
      <w:pPr>
        <w:pStyle w:val="FootnoteText"/>
      </w:pPr>
      <w:r>
        <w:rPr>
          <w:rStyle w:val="FootnoteReference"/>
        </w:rPr>
        <w:footnoteRef/>
      </w:r>
      <w:r>
        <w:t xml:space="preserve"> Cross-references: Gen 1:6.</w:t>
      </w:r>
    </w:p>
  </w:footnote>
  <w:footnote w:id="2072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28">
    <w:p>
      <w:pPr>
        <w:pStyle w:val="FootnoteText"/>
      </w:pPr>
      <w:r>
        <w:rPr>
          <w:rStyle w:val="FootnoteReference"/>
        </w:rPr>
        <w:footnoteRef/>
      </w:r>
      <w:r>
        <w:t xml:space="preserve"> Cross-references for "with": Isa 40:3; Isa 40:6; Isa 40:9; Isa 44:23; Isa 52:7-8; Isa 58:1; Hos 8:1.</w:t>
      </w:r>
    </w:p>
  </w:footnote>
  <w:footnote w:id="20729">
    <w:p>
      <w:pPr>
        <w:pStyle w:val="FootnoteText"/>
      </w:pPr>
      <w:r>
        <w:rPr>
          <w:rStyle w:val="FootnoteReference"/>
        </w:rPr>
        <w:footnoteRef/>
      </w:r>
      <w:r>
        <w:t xml:space="preserve"> Cross-references for "Fear": Gen 22:12; Ps 36:1; Ps 89:7; Eccl 12:13-14; Rev 11:18; Rev 15:4; Rev 19:5.</w:t>
      </w:r>
    </w:p>
  </w:footnote>
  <w:footnote w:id="20730">
    <w:p>
      <w:pPr>
        <w:pStyle w:val="FootnoteText"/>
      </w:pPr>
      <w:r>
        <w:rPr>
          <w:rStyle w:val="FootnoteReference"/>
        </w:rPr>
        <w:footnoteRef/>
      </w:r>
      <w:r>
        <w:t xml:space="preserve"> Cross-references for "give": Josh 7:19; 1Sam 6:5; Isa 42:12; Mal 2:2; Luke 17:18; Rev 4:9; Rev 16:9.</w:t>
      </w:r>
    </w:p>
  </w:footnote>
  <w:footnote w:id="20731">
    <w:p>
      <w:pPr>
        <w:pStyle w:val="FootnoteText"/>
      </w:pPr>
      <w:r>
        <w:rPr>
          <w:rStyle w:val="FootnoteReference"/>
        </w:rPr>
        <w:footnoteRef/>
      </w:r>
      <w:r>
        <w:t xml:space="preserve"> Cross-references for "hour": Ezek 7:2; Ezek 7:6; Dan 8:19; Matt 25:13; John 5:25-29; 1Pet 4:7; Rev 11:18; Rev 15:4; Rev 18:10; Rev 18:17; Rev 18:19.</w:t>
      </w:r>
    </w:p>
  </w:footnote>
  <w:footnote w:id="207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33">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734">
    <w:p>
      <w:pPr>
        <w:pStyle w:val="FootnoteText"/>
      </w:pPr>
      <w:r>
        <w:rPr>
          <w:rStyle w:val="FootnoteReference"/>
        </w:rPr>
        <w:footnoteRef/>
      </w:r>
      <w:r>
        <w:t xml:space="preserve"> Cross-references for "because": Jer 51:7; Ezek 16:15-22; Nah 3:19; Rev 11:8; Rev 17:2-5; Rev 18:3; Rev 18:10; Rev 18:18; Rev 18:21; Rev 19:2.</w:t>
      </w:r>
    </w:p>
  </w:footnote>
  <w:footnote w:id="20735">
    <w:p>
      <w:pPr>
        <w:pStyle w:val="FootnoteText"/>
      </w:pPr>
      <w:r>
        <w:rPr>
          <w:rStyle w:val="FootnoteReference"/>
        </w:rPr>
        <w:footnoteRef/>
      </w:r>
      <w:r>
        <w:t xml:space="preserve"> Cross-references for "wrath": Rev 13:15-17; Rev 17:6.</w:t>
      </w:r>
    </w:p>
  </w:footnote>
  <w:footnote w:id="20736">
    <w:p>
      <w:pPr>
        <w:pStyle w:val="FootnoteText"/>
      </w:pPr>
      <w:r>
        <w:rPr>
          <w:rStyle w:val="FootnoteReference"/>
        </w:rPr>
        <w:footnoteRef/>
      </w:r>
      <w:r>
        <w:t xml:space="preserve"> Cross-references for "Babylon": Isa 21:9; Jer 51:7-8; Jer 51:64; Rev 16:19; Rev 17:5; Rev 17:18; Rev 18:2-3; Rev 18:10-11; Rev 18:18-21.</w:t>
      </w:r>
    </w:p>
  </w:footnote>
  <w:footnote w:id="20737">
    <w:p>
      <w:pPr>
        <w:pStyle w:val="FootnoteText"/>
      </w:pPr>
      <w:r>
        <w:rPr>
          <w:rStyle w:val="FootnoteReference"/>
        </w:rPr>
        <w:footnoteRef/>
      </w:r>
      <w:r>
        <w:t xml:space="preserve"> Cross-references for "the third": Jer 44:4; Rev 14:6-8.</w:t>
      </w:r>
    </w:p>
  </w:footnote>
  <w:footnote w:id="20738">
    <w:p>
      <w:pPr>
        <w:pStyle w:val="FootnoteText"/>
      </w:pPr>
      <w:r>
        <w:rPr>
          <w:rStyle w:val="FootnoteReference"/>
        </w:rPr>
        <w:footnoteRef/>
      </w:r>
      <w:r>
        <w:t xml:space="preserve"> Cross-references: Rev 13:3-6; Rev 13:11-17; Rev 14:11.</w:t>
      </w:r>
    </w:p>
  </w:footnote>
  <w:footnote w:id="207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40">
    <w:p>
      <w:pPr>
        <w:pStyle w:val="FootnoteText"/>
      </w:pPr>
      <w:r>
        <w:rPr>
          <w:rStyle w:val="FootnoteReference"/>
        </w:rPr>
        <w:footnoteRef/>
      </w:r>
      <w:r>
        <w:t xml:space="preserve"> Cross-references for "into": Ps 73:10; Isa 51:17; Jer 49:12; Lam 4:21; Hab 2:16; Matt 20:22; Matt 26:39; Rev 18:6.</w:t>
      </w:r>
    </w:p>
  </w:footnote>
  <w:footnote w:id="20741">
    <w:p>
      <w:pPr>
        <w:pStyle w:val="FootnoteText"/>
      </w:pPr>
      <w:r>
        <w:rPr>
          <w:rStyle w:val="FootnoteReference"/>
        </w:rPr>
        <w:footnoteRef/>
      </w:r>
      <w:r>
        <w:t xml:space="preserve"> Cross-references for "in the": Ps 37:34; Ps 52:6; Ps 91:8; Ezek 20:48; Matt 13:41-42; Matt 13:49-50; 2Thess 1:8-9.</w:t>
      </w:r>
    </w:p>
  </w:footnote>
  <w:footnote w:id="20742">
    <w:p>
      <w:pPr>
        <w:pStyle w:val="FootnoteText"/>
      </w:pPr>
      <w:r>
        <w:rPr>
          <w:rStyle w:val="FootnoteReference"/>
        </w:rPr>
        <w:footnoteRef/>
      </w:r>
      <w:r>
        <w:t xml:space="preserve"> Cross-references: Gen 19:24; Deut 29:23; Job 18:15; Ps 11:6; Isa 30:33; Isa 34:9; Matt 25:41; Jude 1:7; Rev 9:17-18; Rev 19:20; Rev 20:10; Rev 21:8.</w:t>
      </w:r>
    </w:p>
  </w:footnote>
  <w:footnote w:id="20743">
    <w:p>
      <w:pPr>
        <w:pStyle w:val="FootnoteText"/>
      </w:pPr>
      <w:r>
        <w:rPr>
          <w:rStyle w:val="FootnoteReference"/>
        </w:rPr>
        <w:footnoteRef/>
      </w:r>
      <w:r>
        <w:t xml:space="preserve"> Cross-references for "smoke": Gen 19:28; Isa 33:14; Isa 34:10; Joel 2:30; Luke 16:23; Rev 18:18; Rev 19:3.</w:t>
      </w:r>
    </w:p>
  </w:footnote>
  <w:footnote w:id="20744">
    <w:p>
      <w:pPr>
        <w:pStyle w:val="FootnoteText"/>
      </w:pPr>
      <w:r>
        <w:rPr>
          <w:rStyle w:val="FootnoteReference"/>
        </w:rPr>
        <w:footnoteRef/>
      </w:r>
      <w:r>
        <w:t xml:space="preserve"> Cross-references: Exod 15:18; Ps 10:16; Ps 145:1; Matt 25:41; Matt 25:46; Heb 1:8; Rev 4:9-10; Rev 5:13-14; Rev 7:12; Rev 11:15; Rev 20:10; Rev 22:5.</w:t>
      </w:r>
    </w:p>
  </w:footnote>
  <w:footnote w:id="20745">
    <w:p>
      <w:pPr>
        <w:pStyle w:val="FootnoteText"/>
      </w:pPr>
      <w:r>
        <w:rPr>
          <w:rStyle w:val="FootnoteReference"/>
        </w:rPr>
        <w:footnoteRef/>
      </w:r>
      <w:r>
        <w:t xml:space="preserve"> Cross-references: Deut 28:65; Isa 57:20; Matt 11:28; Mark 9:43-49; Luke 16:24.</w:t>
      </w:r>
    </w:p>
  </w:footnote>
  <w:footnote w:id="20746">
    <w:p>
      <w:pPr>
        <w:pStyle w:val="FootnoteText"/>
      </w:pPr>
      <w:r>
        <w:rPr>
          <w:rStyle w:val="FootnoteReference"/>
        </w:rPr>
        <w:footnoteRef/>
      </w:r>
      <w:r>
        <w:t xml:space="preserve"> Cross-references for "here are": Rev 12:17.</w:t>
      </w:r>
    </w:p>
  </w:footnote>
  <w:footnote w:id="20747">
    <w:p>
      <w:pPr>
        <w:pStyle w:val="FootnoteText"/>
      </w:pPr>
      <w:r>
        <w:rPr>
          <w:rStyle w:val="FootnoteReference"/>
        </w:rPr>
        <w:footnoteRef/>
      </w:r>
      <w:r>
        <w:t xml:space="preserve"> Cross-references for "the faith": 2Tim 4:7; Rev 3:8; Rev 3:10.</w:t>
      </w:r>
    </w:p>
  </w:footnote>
  <w:footnote w:id="20748">
    <w:p>
      <w:pPr>
        <w:pStyle w:val="FootnoteText"/>
      </w:pPr>
      <w:r>
        <w:rPr>
          <w:rStyle w:val="FootnoteReference"/>
        </w:rPr>
        <w:footnoteRef/>
      </w:r>
      <w:r>
        <w:t xml:space="preserve"> Name meaning: Jesus (Yeshua) — Yahweh saves. He will save His people from their sins.</w:t>
      </w:r>
    </w:p>
  </w:footnote>
  <w:footnote w:id="20749">
    <w:p>
      <w:pPr>
        <w:pStyle w:val="FootnoteText"/>
      </w:pPr>
      <w:r>
        <w:rPr>
          <w:rStyle w:val="FootnoteReference"/>
        </w:rPr>
        <w:footnoteRef/>
      </w:r>
      <w:r>
        <w:t xml:space="preserve"> Cross-references: Rev 13:10.</w:t>
      </w:r>
    </w:p>
  </w:footnote>
  <w:footnote w:id="20750">
    <w:p>
      <w:pPr>
        <w:pStyle w:val="FootnoteText"/>
      </w:pPr>
      <w:r>
        <w:rPr>
          <w:rStyle w:val="FootnoteReference"/>
        </w:rPr>
        <w:footnoteRef/>
      </w:r>
      <w:r>
        <w:t xml:space="preserve"> Cross-references for "a voice": Matt 3:17; Rev 11:15; Rev 11:19; Rev 16:17.</w:t>
      </w:r>
    </w:p>
  </w:footnote>
  <w:footnote w:id="20751">
    <w:p>
      <w:pPr>
        <w:pStyle w:val="FootnoteText"/>
      </w:pPr>
      <w:r>
        <w:rPr>
          <w:rStyle w:val="FootnoteReference"/>
        </w:rPr>
        <w:footnoteRef/>
      </w:r>
      <w:r>
        <w:t xml:space="preserve"> Cross-references for "Write": Rev 1:11; Rev 2:1; Rev 10:4; Rev 19:9; Rev 21:5.</w:t>
      </w:r>
    </w:p>
  </w:footnote>
  <w:footnote w:id="20752">
    <w:p>
      <w:pPr>
        <w:pStyle w:val="FootnoteText"/>
      </w:pPr>
      <w:r>
        <w:rPr>
          <w:rStyle w:val="FootnoteReference"/>
        </w:rPr>
        <w:footnoteRef/>
      </w:r>
      <w:r>
        <w:t xml:space="preserve"> Cross-references for "Blessed": Eccl 4:1-2; Isa 57:1-2; 2Cor 5:8; Phil 1:21-23; Rev 20:6.</w:t>
      </w:r>
    </w:p>
  </w:footnote>
  <w:footnote w:id="20753">
    <w:p>
      <w:pPr>
        <w:pStyle w:val="FootnoteText"/>
      </w:pPr>
      <w:r>
        <w:rPr>
          <w:rStyle w:val="FootnoteReference"/>
        </w:rPr>
        <w:footnoteRef/>
      </w:r>
      <w:r>
        <w:t xml:space="preserve"> Cross-references for "and their": Ps 19:11; Ps 85:13; Matt 25:35-40; Luke 16:9; 1Cor 15:58; Gal 6:7-8; Phil 2:17; 2Tim 4:7-8; Heb 6:10-11.</w:t>
      </w:r>
    </w:p>
  </w:footnote>
  <w:footnote w:id="20754">
    <w:p>
      <w:pPr>
        <w:pStyle w:val="FootnoteText"/>
      </w:pPr>
      <w:r>
        <w:rPr>
          <w:rStyle w:val="FootnoteReference"/>
        </w:rPr>
        <w:footnoteRef/>
      </w:r>
      <w:r>
        <w:t xml:space="preserve"> Cross-references: Rom 14:8; 1Cor 15:18; 1Thess 4:14; 1Thess 4:16; 1Thess 5:10.</w:t>
      </w:r>
    </w:p>
  </w:footnote>
  <w:footnote w:id="20755">
    <w:p>
      <w:pPr>
        <w:pStyle w:val="FootnoteText"/>
      </w:pPr>
      <w:r>
        <w:rPr>
          <w:rStyle w:val="FootnoteReference"/>
        </w:rPr>
        <w:footnoteRef/>
      </w:r>
      <w:r>
        <w:t xml:space="preserve"> Cross-references: Job 3:17-19; Isa 35:10; Isa 57:2; Luke 16:25; 2Thess 1:6-7; Heb 4:9-11; Rev 6:11; Rev 7:14-17.</w:t>
      </w:r>
    </w:p>
  </w:footnote>
  <w:footnote w:id="20756">
    <w:p>
      <w:pPr>
        <w:pStyle w:val="FootnoteText"/>
      </w:pPr>
      <w:r>
        <w:rPr>
          <w:rStyle w:val="FootnoteReference"/>
        </w:rPr>
        <w:footnoteRef/>
      </w:r>
      <w:r>
        <w:t xml:space="preserve"> Cross-references for "like": Ezek 1:26; Dan 7:13; Rev 1:13.</w:t>
      </w:r>
    </w:p>
  </w:footnote>
  <w:footnote w:id="20757">
    <w:p>
      <w:pPr>
        <w:pStyle w:val="FootnoteText"/>
      </w:pPr>
      <w:r>
        <w:rPr>
          <w:rStyle w:val="FootnoteReference"/>
        </w:rPr>
        <w:footnoteRef/>
      </w:r>
      <w:r>
        <w:t xml:space="preserve"> Cross-references for "a golden": Ps 21:3; Heb 2:9; Rev 6:2; Rev 11:17; Rev 19:12.</w:t>
      </w:r>
    </w:p>
  </w:footnote>
  <w:footnote w:id="20758">
    <w:p>
      <w:pPr>
        <w:pStyle w:val="FootnoteText"/>
      </w:pPr>
      <w:r>
        <w:rPr>
          <w:rStyle w:val="FootnoteReference"/>
        </w:rPr>
        <w:footnoteRef/>
      </w:r>
      <w:r>
        <w:t xml:space="preserve"> Cross-references for "a sharp": Joel 3:12-13; Matt 13:30; Mark 4:29; Rev 14:15-17.</w:t>
      </w:r>
    </w:p>
  </w:footnote>
  <w:footnote w:id="20759">
    <w:p>
      <w:pPr>
        <w:pStyle w:val="FootnoteText"/>
      </w:pPr>
      <w:r>
        <w:rPr>
          <w:rStyle w:val="FootnoteReference"/>
        </w:rPr>
        <w:footnoteRef/>
      </w:r>
      <w:r>
        <w:t xml:space="preserve"> Cross-references for "behold": Ps 97:2; Isa 19:1; Matt 17:5; Luke 21:27; Rev 1:7; Rev 10:1; Rev 14:15-16; Rev 20:11.</w:t>
      </w:r>
    </w:p>
  </w:footnote>
  <w:footnote w:id="20760">
    <w:p>
      <w:pPr>
        <w:pStyle w:val="FootnoteText"/>
      </w:pPr>
      <w:r>
        <w:rPr>
          <w:rStyle w:val="FootnoteReference"/>
        </w:rPr>
        <w:footnoteRef/>
      </w:r>
      <w:r>
        <w:t xml:space="preserve"> Cross-references for "came": Rev 16:17.</w:t>
      </w:r>
    </w:p>
  </w:footnote>
  <w:footnote w:id="20761">
    <w:p>
      <w:pPr>
        <w:pStyle w:val="FootnoteText"/>
      </w:pPr>
      <w:r>
        <w:rPr>
          <w:rStyle w:val="FootnoteReference"/>
        </w:rPr>
        <w:footnoteRef/>
      </w:r>
      <w:r>
        <w:t xml:space="preserve"> Cross-references for "crying": Isa 62:1; Isa 62:6-7; Rev 6:10.</w:t>
      </w:r>
    </w:p>
  </w:footnote>
  <w:footnote w:id="20762">
    <w:p>
      <w:pPr>
        <w:pStyle w:val="FootnoteText"/>
      </w:pPr>
      <w:r>
        <w:rPr>
          <w:rStyle w:val="FootnoteReference"/>
        </w:rPr>
        <w:footnoteRef/>
      </w:r>
      <w:r>
        <w:t xml:space="preserve"> Cross-references for "Thrust": Rev 14:14.</w:t>
      </w:r>
    </w:p>
  </w:footnote>
  <w:footnote w:id="20763">
    <w:p>
      <w:pPr>
        <w:pStyle w:val="FootnoteText"/>
      </w:pPr>
      <w:r>
        <w:rPr>
          <w:rStyle w:val="FootnoteReference"/>
        </w:rPr>
        <w:footnoteRef/>
      </w:r>
      <w:r>
        <w:t xml:space="preserve"> Cross-references for "harvest": Jer 51:33; Joel 3:13; Matt 13:30; Matt 13:39; Rev 13:12.</w:t>
      </w:r>
    </w:p>
  </w:footnote>
  <w:footnote w:id="20764">
    <w:p>
      <w:pPr>
        <w:pStyle w:val="FootnoteText"/>
      </w:pPr>
      <w:r>
        <w:rPr>
          <w:rStyle w:val="FootnoteReference"/>
        </w:rPr>
        <w:footnoteRef/>
      </w:r>
      <w:r>
        <w:t xml:space="preserve"> Cross-references for "ripe": Gen 15:6; Zech 5:6-11; Matt 23:32; 1Thess 2:16; Rev 14:18.</w:t>
      </w:r>
    </w:p>
  </w:footnote>
  <w:footnote w:id="20765">
    <w:p>
      <w:pPr>
        <w:pStyle w:val="FootnoteText"/>
      </w:pPr>
      <w:r>
        <w:rPr>
          <w:rStyle w:val="FootnoteReference"/>
        </w:rPr>
        <w:footnoteRef/>
      </w:r>
      <w:r>
        <w:t xml:space="preserve"> Cross-references for "thrust": Rev 14:19; Rev 16:1-21.</w:t>
      </w:r>
    </w:p>
  </w:footnote>
  <w:footnote w:id="20766">
    <w:p>
      <w:pPr>
        <w:pStyle w:val="FootnoteText"/>
      </w:pPr>
      <w:r>
        <w:rPr>
          <w:rStyle w:val="FootnoteReference"/>
        </w:rPr>
        <w:footnoteRef/>
      </w:r>
      <w:r>
        <w:t xml:space="preserve"> Cross-references: Matt 16:27; John 5:22-23; Rev 14:14.</w:t>
      </w:r>
    </w:p>
  </w:footnote>
  <w:footnote w:id="20767">
    <w:p>
      <w:pPr>
        <w:pStyle w:val="FootnoteText"/>
      </w:pPr>
      <w:r>
        <w:rPr>
          <w:rStyle w:val="FootnoteReference"/>
        </w:rPr>
        <w:footnoteRef/>
      </w:r>
      <w:r>
        <w:t xml:space="preserve"> Cross-references for "came": Rev 14:14-15; Rev 14:18; Rev 15:5-6; Rev 16:1.</w:t>
      </w:r>
    </w:p>
  </w:footnote>
  <w:footnote w:id="20768">
    <w:p>
      <w:pPr>
        <w:pStyle w:val="FootnoteText"/>
      </w:pPr>
      <w:r>
        <w:rPr>
          <w:rStyle w:val="FootnoteReference"/>
        </w:rPr>
        <w:footnoteRef/>
      </w:r>
      <w:r>
        <w:t xml:space="preserve"> Cross-references for "came": Rev 6:9-10.</w:t>
      </w:r>
    </w:p>
  </w:footnote>
  <w:footnote w:id="20769">
    <w:p>
      <w:pPr>
        <w:pStyle w:val="FootnoteText"/>
      </w:pPr>
      <w:r>
        <w:rPr>
          <w:rStyle w:val="FootnoteReference"/>
        </w:rPr>
        <w:footnoteRef/>
      </w:r>
      <w:r>
        <w:t xml:space="preserve"> Cross-references for "which": Rev 16:8.</w:t>
      </w:r>
    </w:p>
  </w:footnote>
  <w:footnote w:id="20770">
    <w:p>
      <w:pPr>
        <w:pStyle w:val="FootnoteText"/>
      </w:pPr>
      <w:r>
        <w:rPr>
          <w:rStyle w:val="FootnoteReference"/>
        </w:rPr>
        <w:footnoteRef/>
      </w:r>
      <w:r>
        <w:t xml:space="preserve"> Cross-references for "and cried": Rev 14:15-16.</w:t>
      </w:r>
    </w:p>
  </w:footnote>
  <w:footnote w:id="20771">
    <w:p>
      <w:pPr>
        <w:pStyle w:val="FootnoteText"/>
      </w:pPr>
      <w:r>
        <w:rPr>
          <w:rStyle w:val="FootnoteReference"/>
        </w:rPr>
        <w:footnoteRef/>
      </w:r>
      <w:r>
        <w:t xml:space="preserve"> Cross-references for "Thrust": Joel 3:13.</w:t>
      </w:r>
    </w:p>
  </w:footnote>
  <w:footnote w:id="20772">
    <w:p>
      <w:pPr>
        <w:pStyle w:val="FootnoteText"/>
      </w:pPr>
      <w:r>
        <w:rPr>
          <w:rStyle w:val="FootnoteReference"/>
        </w:rPr>
        <w:footnoteRef/>
      </w:r>
      <w:r>
        <w:t xml:space="preserve"> Cross-references for "and cast": Deut 32:32-33; Rev 19:15-21.</w:t>
      </w:r>
    </w:p>
  </w:footnote>
  <w:footnote w:id="20773">
    <w:p>
      <w:pPr>
        <w:pStyle w:val="FootnoteText"/>
      </w:pPr>
      <w:r>
        <w:rPr>
          <w:rStyle w:val="FootnoteReference"/>
        </w:rPr>
        <w:footnoteRef/>
      </w:r>
      <w:r>
        <w:t xml:space="preserve"> Cross-references for "the winepress": Isa 63:1-3; Lam 1:15.</w:t>
      </w:r>
    </w:p>
  </w:footnote>
  <w:footnote w:id="20774">
    <w:p>
      <w:pPr>
        <w:pStyle w:val="FootnoteText"/>
      </w:pPr>
      <w:r>
        <w:rPr>
          <w:rStyle w:val="FootnoteReference"/>
        </w:rPr>
        <w:footnoteRef/>
      </w:r>
      <w:r>
        <w:t xml:space="preserve"> Cross-references for "without": Heb 13:11-12; Rev 11:8.</w:t>
      </w:r>
    </w:p>
  </w:footnote>
  <w:footnote w:id="20775">
    <w:p>
      <w:pPr>
        <w:pStyle w:val="FootnoteText"/>
      </w:pPr>
      <w:r>
        <w:rPr>
          <w:rStyle w:val="FootnoteReference"/>
        </w:rPr>
        <w:footnoteRef/>
      </w:r>
      <w:r>
        <w:t xml:space="preserve"> Cross-references for "and blood": Isa 34:5-7; Isa 66:24; Ezek 39:17-21; Rev 19:14-21.</w:t>
      </w:r>
    </w:p>
  </w:footnote>
  <w:footnote w:id="20776">
    <w:p>
      <w:pPr>
        <w:pStyle w:val="FootnoteText"/>
      </w:pPr>
      <w:r>
        <w:rPr>
          <w:rStyle w:val="FootnoteReference"/>
        </w:rPr>
        <w:footnoteRef/>
      </w:r>
      <w:r>
        <w:t xml:space="preserve"> Cross-references for "I saw": Dan 4:2-3; Dan 6:27; Rev 12:1-3.</w:t>
      </w:r>
    </w:p>
  </w:footnote>
  <w:footnote w:id="20777">
    <w:p>
      <w:pPr>
        <w:pStyle w:val="FootnoteText"/>
      </w:pPr>
      <w:r>
        <w:rPr>
          <w:rStyle w:val="FootnoteReference"/>
        </w:rPr>
        <w:footnoteRef/>
      </w:r>
      <w:r>
        <w:t xml:space="preserve"> Cross-references for "seven angels": Matt 13:41-42; Matt 13:49-50; Rev 8:2; Rev 8:6; Rev 10:3; Rev 15:6; Rev 16:1-17; Rev 21:9.</w:t>
      </w:r>
    </w:p>
  </w:footnote>
  <w:footnote w:id="20778">
    <w:p>
      <w:pPr>
        <w:pStyle w:val="FootnoteText"/>
      </w:pPr>
      <w:r>
        <w:rPr>
          <w:rStyle w:val="FootnoteReference"/>
        </w:rPr>
        <w:footnoteRef/>
      </w:r>
      <w:r>
        <w:t xml:space="preserve"> Cross-references for "last": Rev 8:13; Rev 11:14; Rev 16:17-21; Rev 17:1.</w:t>
      </w:r>
    </w:p>
  </w:footnote>
  <w:footnote w:id="20779">
    <w:p>
      <w:pPr>
        <w:pStyle w:val="FootnoteText"/>
      </w:pPr>
      <w:r>
        <w:rPr>
          <w:rStyle w:val="FootnoteReference"/>
        </w:rPr>
        <w:footnoteRef/>
      </w:r>
      <w:r>
        <w:t xml:space="preserve"> Cross-references for "is filled": Dan 12:6-7; Dan 12:11-12; Rev 14:10; Rev 14:19; Rev 15:7; Rev 16:19; Rev 19:15.</w:t>
      </w:r>
    </w:p>
  </w:footnote>
  <w:footnote w:id="20780">
    <w:p>
      <w:pPr>
        <w:pStyle w:val="FootnoteText"/>
      </w:pPr>
      <w:r>
        <w:rPr>
          <w:rStyle w:val="FootnoteReference"/>
        </w:rPr>
        <w:footnoteRef/>
      </w:r>
      <w:r>
        <w:t xml:space="preserve"> Cross-references for "a sea": Rev 4:6; Rev 21:18.</w:t>
      </w:r>
    </w:p>
  </w:footnote>
  <w:footnote w:id="20781">
    <w:p>
      <w:pPr>
        <w:pStyle w:val="FootnoteText"/>
      </w:pPr>
      <w:r>
        <w:rPr>
          <w:rStyle w:val="FootnoteReference"/>
        </w:rPr>
        <w:footnoteRef/>
      </w:r>
      <w:r>
        <w:t xml:space="preserve"> Cross-references for "mingled": Isa 4:4-5; Matt 3:11; 1Pet 1:7; 1Pet 4:12.</w:t>
      </w:r>
    </w:p>
  </w:footnote>
  <w:footnote w:id="20782">
    <w:p>
      <w:pPr>
        <w:pStyle w:val="FootnoteText"/>
      </w:pPr>
      <w:r>
        <w:rPr>
          <w:rStyle w:val="FootnoteReference"/>
        </w:rPr>
        <w:footnoteRef/>
      </w:r>
      <w:r>
        <w:t xml:space="preserve"> Cross-references for "stand": Ezek 22:30-31.</w:t>
      </w:r>
    </w:p>
  </w:footnote>
  <w:footnote w:id="20783">
    <w:p>
      <w:pPr>
        <w:pStyle w:val="FootnoteText"/>
      </w:pPr>
      <w:r>
        <w:rPr>
          <w:rStyle w:val="FootnoteReference"/>
        </w:rPr>
        <w:footnoteRef/>
      </w:r>
      <w:r>
        <w:t xml:space="preserve"> Cross-references for "having": Rev 5:8; Rev 14:2; Rev 19:1-7.</w:t>
      </w:r>
    </w:p>
  </w:footnote>
  <w:footnote w:id="20784">
    <w:p>
      <w:pPr>
        <w:pStyle w:val="FootnoteText"/>
      </w:pPr>
      <w:r>
        <w:rPr>
          <w:rStyle w:val="FootnoteReference"/>
        </w:rPr>
        <w:footnoteRef/>
      </w:r>
      <w:r>
        <w:t xml:space="preserve"> Cross-references for "that had": Rev 11:11-12; Rev 12:11; Rev 13:14-18; Rev 14:1-5.</w:t>
      </w:r>
    </w:p>
  </w:footnote>
  <w:footnote w:id="20785">
    <w:p>
      <w:pPr>
        <w:pStyle w:val="FootnoteText"/>
      </w:pPr>
      <w:r>
        <w:rPr>
          <w:rStyle w:val="FootnoteReference"/>
        </w:rPr>
        <w:footnoteRef/>
      </w:r>
      <w:r>
        <w:t xml:space="preserve"> Cross-references for "sing the song": Exod 15:1-18; Deut 31:30; Deut 32:1-43.</w:t>
      </w:r>
    </w:p>
  </w:footnote>
  <w:footnote w:id="2078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787">
    <w:p>
      <w:pPr>
        <w:pStyle w:val="FootnoteText"/>
      </w:pPr>
      <w:r>
        <w:rPr>
          <w:rStyle w:val="FootnoteReference"/>
        </w:rPr>
        <w:footnoteRef/>
      </w:r>
      <w:r>
        <w:t xml:space="preserve"> Cross-references for "and the song": Rev 5:9-13; Rev 7:10-11; Rev 14:3; Rev 14:8.</w:t>
      </w:r>
    </w:p>
  </w:footnote>
  <w:footnote w:id="20788">
    <w:p>
      <w:pPr>
        <w:pStyle w:val="FootnoteText"/>
      </w:pPr>
      <w:r>
        <w:rPr>
          <w:rStyle w:val="FootnoteReference"/>
        </w:rPr>
        <w:footnoteRef/>
      </w:r>
      <w:r>
        <w:t xml:space="preserve"> Cross-references for "Great": Exod 15:11; Deut 32:4; Job 5:9; Ps 78:12; Ps 105:5; Ps 111:2; Ps 118:22-23; Ps 139:14; Ps 145:6; Dan 4:2-3.</w:t>
      </w:r>
    </w:p>
  </w:footnote>
  <w:footnote w:id="20789">
    <w:p>
      <w:pPr>
        <w:pStyle w:val="FootnoteText"/>
      </w:pPr>
      <w:r>
        <w:rPr>
          <w:rStyle w:val="FootnoteReference"/>
        </w:rPr>
        <w:footnoteRef/>
      </w:r>
      <w:r>
        <w:t xml:space="preserve"> Cross-references for "Lord God Almighty": Gen 17:1; Rev 4:8; Rev 11:17.</w:t>
      </w:r>
    </w:p>
  </w:footnote>
  <w:footnote w:id="20790">
    <w:p>
      <w:pPr>
        <w:pStyle w:val="FootnoteText"/>
      </w:pPr>
      <w:r>
        <w:rPr>
          <w:rStyle w:val="FootnoteReference"/>
        </w:rPr>
        <w:footnoteRef/>
      </w:r>
      <w:r>
        <w:t xml:space="preserve"> Cross-references for "just": Deut 32:4; Ps 85:10-11; Ps 99:4; Ps 100:5; Ps 145:17; Isa 45:21; Hos 14:9; Mic 7:20; Zeph 3:5; Rev 16:5-7; Rev 19:2.</w:t>
      </w:r>
    </w:p>
  </w:footnote>
  <w:footnote w:id="2079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792">
    <w:p>
      <w:pPr>
        <w:pStyle w:val="FootnoteText"/>
      </w:pPr>
      <w:r>
        <w:rPr>
          <w:rStyle w:val="FootnoteReference"/>
        </w:rPr>
        <w:footnoteRef/>
      </w:r>
      <w:r>
        <w:t xml:space="preserve"> Cross-references for "the servant": Deut 34:5; 1Chr 6:49; 2Chr 24:6; Neh 9:14; Dan 6:20; Dan 9:11; John 1:17; Heb 3:5.</w:t>
      </w:r>
    </w:p>
  </w:footnote>
  <w:footnote w:id="20793">
    <w:p>
      <w:pPr>
        <w:pStyle w:val="FootnoteText"/>
      </w:pPr>
      <w:r>
        <w:rPr>
          <w:rStyle w:val="FootnoteReference"/>
        </w:rPr>
        <w:footnoteRef/>
      </w:r>
      <w:r>
        <w:t xml:space="preserve"> Cross-references for "thou": Isa 9:6-7; Isa 32:1-2; Isa 33:22; Zech 9:9.</w:t>
      </w:r>
    </w:p>
  </w:footnote>
  <w:footnote w:id="20794">
    <w:p>
      <w:pPr>
        <w:pStyle w:val="FootnoteText"/>
      </w:pPr>
      <w:r>
        <w:rPr>
          <w:rStyle w:val="FootnoteReference"/>
        </w:rPr>
        <w:footnoteRef/>
      </w:r>
      <w:r>
        <w:t xml:space="preserve"> Cross-references for "saints": Rev 17:14; Rev 19:16.</w:t>
      </w:r>
    </w:p>
  </w:footnote>
  <w:footnote w:id="20795">
    <w:p>
      <w:pPr>
        <w:pStyle w:val="FootnoteText"/>
      </w:pPr>
      <w:r>
        <w:rPr>
          <w:rStyle w:val="FootnoteReference"/>
        </w:rPr>
        <w:footnoteRef/>
      </w:r>
      <w:r>
        <w:t xml:space="preserve"> Cross-references for "and glorify": Ps 22:23; Ps 86:9; Isa 24:15; Isa 25:3; Rom 15:9; 2Thess 1:10-12.</w:t>
      </w:r>
    </w:p>
  </w:footnote>
  <w:footnote w:id="2079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797">
    <w:p>
      <w:pPr>
        <w:pStyle w:val="FootnoteText"/>
      </w:pPr>
      <w:r>
        <w:rPr>
          <w:rStyle w:val="FootnoteReference"/>
        </w:rPr>
        <w:footnoteRef/>
      </w:r>
      <w:r>
        <w:t xml:space="preserve"> Cross-references: Exod 15:14-16; Ps 89:7; Isa 60:5; Jer 5:22; Jer 10:7; Hos 3:5; Luke 12:4-5.</w:t>
      </w:r>
    </w:p>
  </w:footnote>
  <w:footnote w:id="20798">
    <w:p>
      <w:pPr>
        <w:pStyle w:val="FootnoteText"/>
      </w:pPr>
      <w:r>
        <w:rPr>
          <w:rStyle w:val="FootnoteReference"/>
        </w:rPr>
        <w:footnoteRef/>
      </w:r>
      <w:r>
        <w:t xml:space="preserve"> Cross-references for "thou only": 1Sam 2:2; Ps 22:3; Ps 99:5; Ps 99:9; Ps 111:9; Isa 6:3; Isa 57:15; Hab 1:12; 1Pet 1:16; Rev 3:7; Rev 4:8; Rev 6:10.</w:t>
      </w:r>
    </w:p>
  </w:footnote>
  <w:footnote w:id="20799">
    <w:p>
      <w:pPr>
        <w:pStyle w:val="FootnoteText"/>
      </w:pPr>
      <w:r>
        <w:rPr>
          <w:rStyle w:val="FootnoteReference"/>
        </w:rPr>
        <w:footnoteRef/>
      </w:r>
      <w:r>
        <w:t xml:space="preserve"> Cross-references for "for thy": Ps 97:8; Ps 105:7; Isa 26:9; Rev 16:7; Rev 19:2.</w:t>
      </w:r>
    </w:p>
  </w:footnote>
  <w:footnote w:id="20800">
    <w:p>
      <w:pPr>
        <w:pStyle w:val="FootnoteText"/>
      </w:pPr>
      <w:r>
        <w:rPr>
          <w:rStyle w:val="FootnoteReference"/>
        </w:rPr>
        <w:footnoteRef/>
      </w:r>
      <w:r>
        <w:t xml:space="preserve"> Cross-references: Exod 25:21; Num 1:50; Num 1:53; Matt 27:51; Rev 11:19.</w:t>
      </w:r>
    </w:p>
  </w:footnote>
  <w:footnote w:id="20801">
    <w:p>
      <w:pPr>
        <w:pStyle w:val="FootnoteText"/>
      </w:pPr>
      <w:r>
        <w:rPr>
          <w:rStyle w:val="FootnoteReference"/>
        </w:rPr>
        <w:footnoteRef/>
      </w:r>
      <w:r>
        <w:t xml:space="preserve"> Cross-references for "the seven angels": Rev 15:1.</w:t>
      </w:r>
    </w:p>
  </w:footnote>
  <w:footnote w:id="20802">
    <w:p>
      <w:pPr>
        <w:pStyle w:val="FootnoteText"/>
      </w:pPr>
      <w:r>
        <w:rPr>
          <w:rStyle w:val="FootnoteReference"/>
        </w:rPr>
        <w:footnoteRef/>
      </w:r>
      <w:r>
        <w:t xml:space="preserve"> Cross-references for "clothed": Exod 28:5-8; Ezek 44:17-18; Luke 24:4; Rev 1:13.</w:t>
      </w:r>
    </w:p>
  </w:footnote>
  <w:footnote w:id="20803">
    <w:p>
      <w:pPr>
        <w:pStyle w:val="FootnoteText"/>
      </w:pPr>
      <w:r>
        <w:rPr>
          <w:rStyle w:val="FootnoteReference"/>
        </w:rPr>
        <w:footnoteRef/>
      </w:r>
      <w:r>
        <w:t xml:space="preserve"> Cross-references for "seven": Ps 75:8; Jer 25:15; Rev 5:8; Rev 16:2-21; Rev 17:1; Rev 21:9.</w:t>
      </w:r>
    </w:p>
  </w:footnote>
  <w:footnote w:id="20804">
    <w:p>
      <w:pPr>
        <w:pStyle w:val="FootnoteText"/>
      </w:pPr>
      <w:r>
        <w:rPr>
          <w:rStyle w:val="FootnoteReference"/>
        </w:rPr>
        <w:footnoteRef/>
      </w:r>
      <w:r>
        <w:t xml:space="preserve"> Cross-references: Rev 4:6-9.</w:t>
      </w:r>
    </w:p>
  </w:footnote>
  <w:footnote w:id="20805">
    <w:p>
      <w:pPr>
        <w:pStyle w:val="FootnoteText"/>
      </w:pPr>
      <w:r>
        <w:rPr>
          <w:rStyle w:val="FootnoteReference"/>
        </w:rPr>
        <w:footnoteRef/>
      </w:r>
      <w:r>
        <w:t xml:space="preserve"> Cross-references: 1Thess 1:9; Rev 4:9; Rev 10:6.</w:t>
      </w:r>
    </w:p>
  </w:footnote>
  <w:footnote w:id="20806">
    <w:p>
      <w:pPr>
        <w:pStyle w:val="FootnoteText"/>
      </w:pPr>
      <w:r>
        <w:rPr>
          <w:rStyle w:val="FootnoteReference"/>
        </w:rPr>
        <w:footnoteRef/>
      </w:r>
      <w:r>
        <w:t xml:space="preserve"> Cross-references for "from the": Ps 29:9; 2Thess 1:9.</w:t>
      </w:r>
    </w:p>
  </w:footnote>
  <w:footnote w:id="20807">
    <w:p>
      <w:pPr>
        <w:pStyle w:val="FootnoteText"/>
      </w:pPr>
      <w:r>
        <w:rPr>
          <w:rStyle w:val="FootnoteReference"/>
        </w:rPr>
        <w:footnoteRef/>
      </w:r>
      <w:r>
        <w:t xml:space="preserve"> Cross-references for "till": Rev 15:1.</w:t>
      </w:r>
    </w:p>
  </w:footnote>
  <w:footnote w:id="20808">
    <w:p>
      <w:pPr>
        <w:pStyle w:val="FootnoteText"/>
      </w:pPr>
      <w:r>
        <w:rPr>
          <w:rStyle w:val="FootnoteReference"/>
        </w:rPr>
        <w:footnoteRef/>
      </w:r>
      <w:r>
        <w:t xml:space="preserve"> Cross-references: Exod 40:34; 1Kgs 8:10; 2Chr 5:14; Ps 18:8-14; Isa 6:4.</w:t>
      </w:r>
    </w:p>
  </w:footnote>
  <w:footnote w:id="20809">
    <w:p>
      <w:pPr>
        <w:pStyle w:val="FootnoteText"/>
      </w:pPr>
      <w:r>
        <w:rPr>
          <w:rStyle w:val="FootnoteReference"/>
        </w:rPr>
        <w:footnoteRef/>
      </w:r>
      <w:r>
        <w:t xml:space="preserve"> Cross-references: Jer 15:1; Lam 3:44; Rom 11:33.</w:t>
      </w:r>
    </w:p>
  </w:footnote>
  <w:footnote w:id="20810">
    <w:p>
      <w:pPr>
        <w:pStyle w:val="FootnoteText"/>
      </w:pPr>
      <w:r>
        <w:rPr>
          <w:rStyle w:val="FootnoteReference"/>
        </w:rPr>
        <w:footnoteRef/>
      </w:r>
      <w:r>
        <w:t xml:space="preserve"> Cross-references for "I heard": Rev 14:15; Rev 14:18; Rev 15:5-8.</w:t>
      </w:r>
    </w:p>
  </w:footnote>
  <w:footnote w:id="20811">
    <w:p>
      <w:pPr>
        <w:pStyle w:val="FootnoteText"/>
      </w:pPr>
      <w:r>
        <w:rPr>
          <w:rStyle w:val="FootnoteReference"/>
        </w:rPr>
        <w:footnoteRef/>
      </w:r>
      <w:r>
        <w:t xml:space="preserve"> Cross-references for "the seven": Rev 15:1; Rev 15:6.</w:t>
      </w:r>
    </w:p>
  </w:footnote>
  <w:footnote w:id="20812">
    <w:p>
      <w:pPr>
        <w:pStyle w:val="FootnoteText"/>
      </w:pPr>
      <w:r>
        <w:rPr>
          <w:rStyle w:val="FootnoteReference"/>
        </w:rPr>
        <w:footnoteRef/>
      </w:r>
      <w:r>
        <w:t xml:space="preserve"> Cross-references for "and pour": 1Sam 15:3; 1Sam 15:18; Ezek 9:5-8; Ezek 10:2; Matt 13:41-42; Rev 14:9-11; Rev 15:7; Rev 16:2-12; Rev 16:17.</w:t>
      </w:r>
    </w:p>
  </w:footnote>
  <w:footnote w:id="20813">
    <w:p>
      <w:pPr>
        <w:pStyle w:val="FootnoteText"/>
      </w:pPr>
      <w:r>
        <w:rPr>
          <w:rStyle w:val="FootnoteReference"/>
        </w:rPr>
        <w:footnoteRef/>
      </w:r>
      <w:r>
        <w:t xml:space="preserve"> Cross-references for "upon the earth": Rev 8:7; Rev 14:16.</w:t>
      </w:r>
    </w:p>
  </w:footnote>
  <w:footnote w:id="2081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15">
    <w:p>
      <w:pPr>
        <w:pStyle w:val="FootnoteText"/>
      </w:pPr>
      <w:r>
        <w:rPr>
          <w:rStyle w:val="FootnoteReference"/>
        </w:rPr>
        <w:footnoteRef/>
      </w:r>
      <w:r>
        <w:t xml:space="preserve"> Cross-references: Rev 13:15-18.</w:t>
      </w:r>
    </w:p>
  </w:footnote>
  <w:footnote w:id="20816">
    <w:p>
      <w:pPr>
        <w:pStyle w:val="FootnoteText"/>
      </w:pPr>
      <w:r>
        <w:rPr>
          <w:rStyle w:val="FootnoteReference"/>
        </w:rPr>
        <w:footnoteRef/>
      </w:r>
      <w:r>
        <w:t xml:space="preserve"> Cross-references for "upon": Rev 8:8; Rev 10:2; Rev 13:1.</w:t>
      </w:r>
    </w:p>
  </w:footnote>
  <w:footnote w:id="20817">
    <w:p>
      <w:pPr>
        <w:pStyle w:val="FootnoteText"/>
      </w:pPr>
      <w:r>
        <w:rPr>
          <w:rStyle w:val="FootnoteReference"/>
        </w:rPr>
        <w:footnoteRef/>
      </w:r>
      <w:r>
        <w:t xml:space="preserve"> Cross-references for "it became": Exod 7:17-21; Ps 78:44; Ps 105:29; Ezek 16:38; Rev 11:6.</w:t>
      </w:r>
    </w:p>
  </w:footnote>
  <w:footnote w:id="20818">
    <w:p>
      <w:pPr>
        <w:pStyle w:val="FootnoteText"/>
      </w:pPr>
      <w:r>
        <w:rPr>
          <w:rStyle w:val="FootnoteReference"/>
        </w:rPr>
        <w:footnoteRef/>
      </w:r>
      <w:r>
        <w:t xml:space="preserve"> Cross-references for "and every": Gen 7:22; Rev 8:9.</w:t>
      </w:r>
    </w:p>
  </w:footnote>
  <w:footnote w:id="20819">
    <w:p>
      <w:pPr>
        <w:pStyle w:val="FootnoteText"/>
      </w:pPr>
      <w:r>
        <w:rPr>
          <w:rStyle w:val="FootnoteReference"/>
        </w:rPr>
        <w:footnoteRef/>
      </w:r>
      <w:r>
        <w:t xml:space="preserve"> Cross-references for "upon": Rev 8:10-11.</w:t>
      </w:r>
    </w:p>
  </w:footnote>
  <w:footnote w:id="20820">
    <w:p>
      <w:pPr>
        <w:pStyle w:val="FootnoteText"/>
      </w:pPr>
      <w:r>
        <w:rPr>
          <w:rStyle w:val="FootnoteReference"/>
        </w:rPr>
        <w:footnoteRef/>
      </w:r>
      <w:r>
        <w:t xml:space="preserve"> Cross-references for "and they": Exod 7:20; Exod 8:5; Isa 50:2; Ezek 35:8; Hos 13:15; Rev 14:7; Rev 16:5.</w:t>
      </w:r>
    </w:p>
  </w:footnote>
  <w:footnote w:id="20821">
    <w:p>
      <w:pPr>
        <w:pStyle w:val="FootnoteText"/>
      </w:pPr>
      <w:r>
        <w:rPr>
          <w:rStyle w:val="FootnoteReference"/>
        </w:rPr>
        <w:footnoteRef/>
      </w:r>
      <w:r>
        <w:t xml:space="preserve"> Cross-references for "the angel": Rev 16:4.</w:t>
      </w:r>
    </w:p>
  </w:footnote>
  <w:footnote w:id="20822">
    <w:p>
      <w:pPr>
        <w:pStyle w:val="FootnoteText"/>
      </w:pPr>
      <w:r>
        <w:rPr>
          <w:rStyle w:val="FootnoteReference"/>
        </w:rPr>
        <w:footnoteRef/>
      </w:r>
      <w:r>
        <w:t xml:space="preserve"> Cross-references for "Thou art": Gen 18:25; Ps 129:4; Ps 145:17; Lam 1:18; Dan 9:14; Rom 2:5; Rom 3:5; 2Thess 1:5-6; Rev 15:3; Rev 16:7; Rev 19:2.</w:t>
      </w:r>
    </w:p>
  </w:footnote>
  <w:footnote w:id="20823">
    <w:p>
      <w:pPr>
        <w:pStyle w:val="FootnoteText"/>
      </w:pPr>
      <w:r>
        <w:rPr>
          <w:rStyle w:val="FootnoteReference"/>
        </w:rPr>
        <w:footnoteRef/>
      </w:r>
      <w:r>
        <w:t xml:space="preserve"> Cross-references for "which art": Rev 1:4; Rev 1:8; Rev 4:8; Rev 11:17.</w:t>
      </w:r>
    </w:p>
  </w:footnote>
  <w:footnote w:id="2082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25">
    <w:p>
      <w:pPr>
        <w:pStyle w:val="FootnoteText"/>
      </w:pPr>
      <w:r>
        <w:rPr>
          <w:rStyle w:val="FootnoteReference"/>
        </w:rPr>
        <w:footnoteRef/>
      </w:r>
      <w:r>
        <w:t xml:space="preserve"> Cross-references for "for they are": Jer 26:11; Jer 26:16; Luke 12:48; Heb 10:29; Rev 11:18; Rev 18:20.</w:t>
      </w:r>
    </w:p>
  </w:footnote>
  <w:footnote w:id="20826">
    <w:p>
      <w:pPr>
        <w:pStyle w:val="FootnoteText"/>
      </w:pPr>
      <w:r>
        <w:rPr>
          <w:rStyle w:val="FootnoteReference"/>
        </w:rPr>
        <w:footnoteRef/>
      </w:r>
      <w:r>
        <w:t xml:space="preserve"> Cross-references for "Even": Rev 15:3-4.</w:t>
      </w:r>
    </w:p>
  </w:footnote>
  <w:footnote w:id="20827">
    <w:p>
      <w:pPr>
        <w:pStyle w:val="FootnoteText"/>
      </w:pPr>
      <w:r>
        <w:rPr>
          <w:rStyle w:val="FootnoteReference"/>
        </w:rPr>
        <w:footnoteRef/>
      </w:r>
      <w:r>
        <w:t xml:space="preserve"> Cross-references for "true": Rev 13:10; Rev 14:10; Rev 19:2.</w:t>
      </w:r>
    </w:p>
  </w:footnote>
  <w:footnote w:id="20828">
    <w:p>
      <w:pPr>
        <w:pStyle w:val="FootnoteText"/>
      </w:pPr>
      <w:r>
        <w:rPr>
          <w:rStyle w:val="FootnoteReference"/>
        </w:rPr>
        <w:footnoteRef/>
      </w:r>
      <w:r>
        <w:t xml:space="preserve"> Cross-references: Isa 6:6; Ezek 10:2; Ezek 10:7; Rev 6:9; Rev 8:3-5; Rev 14:18.</w:t>
      </w:r>
    </w:p>
  </w:footnote>
  <w:footnote w:id="20829">
    <w:p>
      <w:pPr>
        <w:pStyle w:val="FootnoteText"/>
      </w:pPr>
      <w:r>
        <w:rPr>
          <w:rStyle w:val="FootnoteReference"/>
        </w:rPr>
        <w:footnoteRef/>
      </w:r>
      <w:r>
        <w:t xml:space="preserve"> Cross-references for "upon": Isa 24:23; Luke 21:25; Acts 2:20; Rev 6:12; Rev 8:12; Rev 9:2.</w:t>
      </w:r>
    </w:p>
  </w:footnote>
  <w:footnote w:id="20830">
    <w:p>
      <w:pPr>
        <w:pStyle w:val="FootnoteText"/>
      </w:pPr>
      <w:r>
        <w:rPr>
          <w:rStyle w:val="FootnoteReference"/>
        </w:rPr>
        <w:footnoteRef/>
      </w:r>
      <w:r>
        <w:t xml:space="preserve"> Cross-references for "and power": Jonah 4:8; Matt 13:6; Rev 7:16; Rev 9:17-18; Rev 14:18.</w:t>
      </w:r>
    </w:p>
  </w:footnote>
  <w:footnote w:id="20831">
    <w:p>
      <w:pPr>
        <w:pStyle w:val="FootnoteText"/>
      </w:pPr>
      <w:r>
        <w:rPr>
          <w:rStyle w:val="FootnoteReference"/>
        </w:rPr>
        <w:footnoteRef/>
      </w:r>
      <w:r>
        <w:t xml:space="preserve"> Cross-references for "blasphemed": 2Kgs 6:33; 2Chr 28:22; Isa 1:5; Isa 8:21; Jer 5:3; Jer 6:29-30; Ezek 24:13; Rev 16:10-11; Rev 16:21.</w:t>
      </w:r>
    </w:p>
  </w:footnote>
  <w:footnote w:id="20832">
    <w:p>
      <w:pPr>
        <w:pStyle w:val="FootnoteText"/>
      </w:pPr>
      <w:r>
        <w:rPr>
          <w:rStyle w:val="FootnoteReference"/>
        </w:rPr>
        <w:footnoteRef/>
      </w:r>
      <w:r>
        <w:t xml:space="preserve"> Cross-references for "and they": Dan 5:22-23; Luke 13:3; Luke 13:5; 2Cor 12:21; Rev 2:21; Rev 9:20; Rev 16:11.</w:t>
      </w:r>
    </w:p>
  </w:footnote>
  <w:footnote w:id="20833">
    <w:p>
      <w:pPr>
        <w:pStyle w:val="FootnoteText"/>
      </w:pPr>
      <w:r>
        <w:rPr>
          <w:rStyle w:val="FootnoteReference"/>
        </w:rPr>
        <w:footnoteRef/>
      </w:r>
      <w:r>
        <w:t xml:space="preserve"> Cross-references for "to give": Josh 7:19; Jer 13:6; Amos 4:6-12; Rev 11:13; Rev 14:7.</w:t>
      </w:r>
    </w:p>
  </w:footnote>
  <w:footnote w:id="20834">
    <w:p>
      <w:pPr>
        <w:pStyle w:val="FootnoteText"/>
      </w:pPr>
      <w:r>
        <w:rPr>
          <w:rStyle w:val="FootnoteReference"/>
        </w:rPr>
        <w:footnoteRef/>
      </w:r>
      <w:r>
        <w:t xml:space="preserve"> Cross-references for "upon": Rev 11:2; Rev 11:8; Rev 13:2-4; Rev 17:9; Rev 17:17; Rev 18:2; Rev 18:21; Rev 18:23.</w:t>
      </w:r>
    </w:p>
  </w:footnote>
  <w:footnote w:id="20835">
    <w:p>
      <w:pPr>
        <w:pStyle w:val="FootnoteText"/>
      </w:pPr>
      <w:r>
        <w:rPr>
          <w:rStyle w:val="FootnoteReference"/>
        </w:rPr>
        <w:footnoteRef/>
      </w:r>
      <w:r>
        <w:t xml:space="preserve"> Cross-references for "full": Exod 10:21-23; Ps 78:49; Isa 8:21-22; Matt 8:12; Matt 22:13; 1Pet 2:17; Rev 9:2; Rev 18:11-19.</w:t>
      </w:r>
    </w:p>
  </w:footnote>
  <w:footnote w:id="20836">
    <w:p>
      <w:pPr>
        <w:pStyle w:val="FootnoteText"/>
      </w:pPr>
      <w:r>
        <w:rPr>
          <w:rStyle w:val="FootnoteReference"/>
        </w:rPr>
        <w:footnoteRef/>
      </w:r>
      <w:r>
        <w:t xml:space="preserve"> Cross-references: Matt 13:42; Matt 13:50; Matt 24:51; Luke 13:28; Rev 11:10.</w:t>
      </w:r>
    </w:p>
  </w:footnote>
  <w:footnote w:id="20837">
    <w:p>
      <w:pPr>
        <w:pStyle w:val="FootnoteText"/>
      </w:pPr>
      <w:r>
        <w:rPr>
          <w:rStyle w:val="FootnoteReference"/>
        </w:rPr>
        <w:footnoteRef/>
      </w:r>
      <w:r>
        <w:t xml:space="preserve"> Cross-references for "blasphemed": Rev 16:9; Rev 16:21.</w:t>
      </w:r>
    </w:p>
  </w:footnote>
  <w:footnote w:id="2083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39">
    <w:p>
      <w:pPr>
        <w:pStyle w:val="FootnoteText"/>
      </w:pPr>
      <w:r>
        <w:rPr>
          <w:rStyle w:val="FootnoteReference"/>
        </w:rPr>
        <w:footnoteRef/>
      </w:r>
      <w:r>
        <w:t xml:space="preserve"> Cross-references for "because": Rev 16:2; Rev 16:9.</w:t>
      </w:r>
    </w:p>
  </w:footnote>
  <w:footnote w:id="20840">
    <w:p>
      <w:pPr>
        <w:pStyle w:val="FootnoteText"/>
      </w:pPr>
      <w:r>
        <w:rPr>
          <w:rStyle w:val="FootnoteReference"/>
        </w:rPr>
        <w:footnoteRef/>
      </w:r>
      <w:r>
        <w:t xml:space="preserve"> Cross-references for "and repented not": 2Tim 3:13; Rev 16:9.</w:t>
      </w:r>
    </w:p>
  </w:footnote>
  <w:footnote w:id="20841">
    <w:p>
      <w:pPr>
        <w:pStyle w:val="FootnoteText"/>
      </w:pPr>
      <w:r>
        <w:rPr>
          <w:rStyle w:val="FootnoteReference"/>
        </w:rPr>
        <w:footnoteRef/>
      </w:r>
      <w:r>
        <w:t xml:space="preserve"> Cross-references for "upon": Isa 8:7; Rev 9:14; Rev 11:14.</w:t>
      </w:r>
    </w:p>
  </w:footnote>
  <w:footnote w:id="2084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43">
    <w:p>
      <w:pPr>
        <w:pStyle w:val="FootnoteText"/>
      </w:pPr>
      <w:r>
        <w:rPr>
          <w:rStyle w:val="FootnoteReference"/>
        </w:rPr>
        <w:footnoteRef/>
      </w:r>
      <w:r>
        <w:t xml:space="preserve"> Cross-references for "and the water": Isa 11:15; Isa 42:15; Isa 44:27; Jer 50:38-40; Jer 51:36; Rev 17:15.</w:t>
      </w:r>
    </w:p>
  </w:footnote>
  <w:footnote w:id="20844">
    <w:p>
      <w:pPr>
        <w:pStyle w:val="FootnoteText"/>
      </w:pPr>
      <w:r>
        <w:rPr>
          <w:rStyle w:val="FootnoteReference"/>
        </w:rPr>
        <w:footnoteRef/>
      </w:r>
      <w:r>
        <w:t xml:space="preserve"> Cross-references for "that the": Isa 41:2-3; Isa 41:25; Dan 11:43-45.</w:t>
      </w:r>
    </w:p>
  </w:footnote>
  <w:footnote w:id="20845">
    <w:p>
      <w:pPr>
        <w:pStyle w:val="FootnoteText"/>
      </w:pPr>
      <w:r>
        <w:rPr>
          <w:rStyle w:val="FootnoteReference"/>
        </w:rPr>
        <w:footnoteRef/>
      </w:r>
      <w:r>
        <w:t xml:space="preserve"> Cross-references for "three": 2Thess 2:9-11; 1Tim 4:1-3; 2Tim 3:1-6; 2Pet 2:1-3; 1John 4:1-3; Rev 16:14.</w:t>
      </w:r>
    </w:p>
  </w:footnote>
  <w:footnote w:id="20846">
    <w:p>
      <w:pPr>
        <w:pStyle w:val="FootnoteText"/>
      </w:pPr>
      <w:r>
        <w:rPr>
          <w:rStyle w:val="FootnoteReference"/>
        </w:rPr>
        <w:footnoteRef/>
      </w:r>
      <w:r>
        <w:t xml:space="preserve"> Cross-references for "like": Exod 8:2-7; Ps 78:45; Ps 105:30.</w:t>
      </w:r>
    </w:p>
  </w:footnote>
  <w:footnote w:id="20847">
    <w:p>
      <w:pPr>
        <w:pStyle w:val="FootnoteText"/>
      </w:pPr>
      <w:r>
        <w:rPr>
          <w:rStyle w:val="FootnoteReference"/>
        </w:rPr>
        <w:footnoteRef/>
      </w:r>
      <w:r>
        <w:t xml:space="preserve"> Cross-references for "come out of": Rev 12:3-4; Rev 12:9-13; Rev 13:1-7; Rev 13:11-18.</w:t>
      </w:r>
    </w:p>
  </w:footnote>
  <w:footnote w:id="20848">
    <w:p>
      <w:pPr>
        <w:pStyle w:val="FootnoteText"/>
      </w:pPr>
      <w:r>
        <w:rPr>
          <w:rStyle w:val="FootnoteReference"/>
        </w:rPr>
        <w:footnoteRef/>
      </w:r>
      <w:r>
        <w:t xml:space="preserve"> Cross-references for "the false": Rev 19:20; Rev 20:10.</w:t>
      </w:r>
    </w:p>
  </w:footnote>
  <w:footnote w:id="20849">
    <w:p>
      <w:pPr>
        <w:pStyle w:val="FootnoteText"/>
      </w:pPr>
      <w:r>
        <w:rPr>
          <w:rStyle w:val="FootnoteReference"/>
        </w:rPr>
        <w:footnoteRef/>
      </w:r>
      <w:r>
        <w:t xml:space="preserve"> Cross-references for "the spirits": 1Kgs 22:19-23; 2Chr 18:18-22; Ezek 14:9; John 8:44; 2Cor 11:13-15; 1Tim 4:1; Jas 3:15; Rev 12:9.</w:t>
      </w:r>
    </w:p>
  </w:footnote>
  <w:footnote w:id="20850">
    <w:p>
      <w:pPr>
        <w:pStyle w:val="FootnoteText"/>
      </w:pPr>
      <w:r>
        <w:rPr>
          <w:rStyle w:val="FootnoteReference"/>
        </w:rPr>
        <w:footnoteRef/>
      </w:r>
      <w:r>
        <w:t xml:space="preserve"> Cross-references for "working": Deut 13:1-2; Matt 24:24; Mark 13:22; 2Thess 2:9; Rev 13:13-14; Rev 19:20.</w:t>
      </w:r>
    </w:p>
  </w:footnote>
  <w:footnote w:id="20851">
    <w:p>
      <w:pPr>
        <w:pStyle w:val="FootnoteText"/>
      </w:pPr>
      <w:r>
        <w:rPr>
          <w:rStyle w:val="FootnoteReference"/>
        </w:rPr>
        <w:footnoteRef/>
      </w:r>
      <w:r>
        <w:t xml:space="preserve"> Cross-references for "which": 1Kgs 22:6; 1Kgs 22:10-11; 1Kgs 22:19-22; Acts 13:8-10.</w:t>
      </w:r>
    </w:p>
  </w:footnote>
  <w:footnote w:id="20852">
    <w:p>
      <w:pPr>
        <w:pStyle w:val="FootnoteText"/>
      </w:pPr>
      <w:r>
        <w:rPr>
          <w:rStyle w:val="FootnoteReference"/>
        </w:rPr>
        <w:footnoteRef/>
      </w:r>
      <w:r>
        <w:t xml:space="preserve"> Cross-references for "the whole": Luke 2:1; Rom 1:8; 1John 5:19; Rev 3:10; Rev 12:9; Rev 13:3.</w:t>
      </w:r>
    </w:p>
  </w:footnote>
  <w:footnote w:id="20853">
    <w:p>
      <w:pPr>
        <w:pStyle w:val="FootnoteText"/>
      </w:pPr>
      <w:r>
        <w:rPr>
          <w:rStyle w:val="FootnoteReference"/>
        </w:rPr>
        <w:footnoteRef/>
      </w:r>
      <w:r>
        <w:t xml:space="preserve"> Cross-references for "to gather": Isa 34:1-8; Isa 63:1-6; Ezek 38:8-12; Joel 3:11-14; Rev 16:16; Rev 17:14; Rev 19:19; Rev 20:8.</w:t>
      </w:r>
    </w:p>
  </w:footnote>
  <w:footnote w:id="20854">
    <w:p>
      <w:pPr>
        <w:pStyle w:val="FootnoteText"/>
      </w:pPr>
      <w:r>
        <w:rPr>
          <w:rStyle w:val="FootnoteReference"/>
        </w:rPr>
        <w:footnoteRef/>
      </w:r>
      <w:r>
        <w:t xml:space="preserve"> Cross-references for "God Almighty": Rev 16:7.</w:t>
      </w:r>
    </w:p>
  </w:footnote>
  <w:footnote w:id="20855">
    <w:p>
      <w:pPr>
        <w:pStyle w:val="FootnoteText"/>
      </w:pPr>
      <w:r>
        <w:rPr>
          <w:rStyle w:val="FootnoteReference"/>
        </w:rPr>
        <w:footnoteRef/>
      </w:r>
      <w:r>
        <w:t xml:space="preserve"> Cross-references for "I come": Matt 24:43; 1Thess 5:2-3; 2Pet 3:10; Rev 3:3.</w:t>
      </w:r>
    </w:p>
  </w:footnote>
  <w:footnote w:id="2085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57">
    <w:p>
      <w:pPr>
        <w:pStyle w:val="FootnoteText"/>
      </w:pPr>
      <w:r>
        <w:rPr>
          <w:rStyle w:val="FootnoteReference"/>
        </w:rPr>
        <w:footnoteRef/>
      </w:r>
      <w:r>
        <w:t xml:space="preserve"> Cross-references for "lest": Exod 32:25; Isa 47:3; Ezek 16:37; Hos 2:3; Hab 2:15; 2Cor 5:3; Rev 3:4; Rev 3:18.</w:t>
      </w:r>
    </w:p>
  </w:footnote>
  <w:footnote w:id="2085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85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860">
    <w:p>
      <w:pPr>
        <w:pStyle w:val="FootnoteText"/>
      </w:pPr>
      <w:r>
        <w:rPr>
          <w:rStyle w:val="FootnoteReference"/>
        </w:rPr>
        <w:footnoteRef/>
      </w:r>
      <w:r>
        <w:t xml:space="preserve"> Cross-references: Judg 4:7; Joel 3:9-14; Zech 14:2-3; Rev 17:14; Rev 19:17-21.</w:t>
      </w:r>
    </w:p>
  </w:footnote>
  <w:footnote w:id="20861">
    <w:p>
      <w:pPr>
        <w:pStyle w:val="FootnoteText"/>
      </w:pPr>
      <w:r>
        <w:rPr>
          <w:rStyle w:val="FootnoteReference"/>
        </w:rPr>
        <w:footnoteRef/>
      </w:r>
      <w:r>
        <w:t xml:space="preserve"> Cross-references for "the Hebrew": John 5:2; John 19:13; John 19:17; Acts 26:14; Rev 9:11.</w:t>
      </w:r>
    </w:p>
  </w:footnote>
  <w:footnote w:id="20862">
    <w:p>
      <w:pPr>
        <w:pStyle w:val="FootnoteText"/>
      </w:pPr>
      <w:r>
        <w:rPr>
          <w:rStyle w:val="FootnoteReference"/>
        </w:rPr>
        <w:footnoteRef/>
      </w:r>
      <w:r>
        <w:t xml:space="preserve"> Cross-references for "Armageddon": Judg 5:19; 2Kgs 23:29-30; Zech 12:11.</w:t>
      </w:r>
    </w:p>
  </w:footnote>
  <w:footnote w:id="20863">
    <w:p>
      <w:pPr>
        <w:pStyle w:val="FootnoteText"/>
      </w:pPr>
      <w:r>
        <w:rPr>
          <w:rStyle w:val="FootnoteReference"/>
        </w:rPr>
        <w:footnoteRef/>
      </w:r>
      <w:r>
        <w:t xml:space="preserve"> Cross-references for "into": Eph 2:2; Eph 6:12; Rev 20:1-3.</w:t>
      </w:r>
    </w:p>
  </w:footnote>
  <w:footnote w:id="20864">
    <w:p>
      <w:pPr>
        <w:pStyle w:val="FootnoteText"/>
      </w:pPr>
      <w:r>
        <w:rPr>
          <w:rStyle w:val="FootnoteReference"/>
        </w:rPr>
        <w:footnoteRef/>
      </w:r>
      <w:r>
        <w:t xml:space="preserve"> Cross-references for "there": Rev 11:19; Rev 14:17; Rev 15:5-6; Rev 16:1.</w:t>
      </w:r>
    </w:p>
  </w:footnote>
  <w:footnote w:id="20865">
    <w:p>
      <w:pPr>
        <w:pStyle w:val="FootnoteText"/>
      </w:pPr>
      <w:r>
        <w:rPr>
          <w:rStyle w:val="FootnoteReference"/>
        </w:rPr>
        <w:footnoteRef/>
      </w:r>
      <w:r>
        <w:t xml:space="preserve"> Cross-references for "It is": Dan 12:7-13; John 19:30; Rev 10:6-7; Rev 21:6.</w:t>
      </w:r>
    </w:p>
  </w:footnote>
  <w:footnote w:id="20866">
    <w:p>
      <w:pPr>
        <w:pStyle w:val="FootnoteText"/>
      </w:pPr>
      <w:r>
        <w:rPr>
          <w:rStyle w:val="FootnoteReference"/>
        </w:rPr>
        <w:footnoteRef/>
      </w:r>
      <w:r>
        <w:t xml:space="preserve"> Cross-references: Rev 4:5; Rev 8:5; Rev 11:19.</w:t>
      </w:r>
    </w:p>
  </w:footnote>
  <w:footnote w:id="20867">
    <w:p>
      <w:pPr>
        <w:pStyle w:val="FootnoteText"/>
      </w:pPr>
      <w:r>
        <w:rPr>
          <w:rStyle w:val="FootnoteReference"/>
        </w:rPr>
        <w:footnoteRef/>
      </w:r>
      <w:r>
        <w:t xml:space="preserve"> Cross-references: Dan 12:1; Rev 11:13.</w:t>
      </w:r>
    </w:p>
  </w:footnote>
  <w:footnote w:id="20868">
    <w:p>
      <w:pPr>
        <w:pStyle w:val="FootnoteText"/>
      </w:pPr>
      <w:r>
        <w:rPr>
          <w:rStyle w:val="FootnoteReference"/>
        </w:rPr>
        <w:footnoteRef/>
      </w:r>
      <w:r>
        <w:t xml:space="preserve"> Cross-references for "the great": Rev 14:8; Rev 17:18; Rev 18:2; Rev 18:10; Rev 18:16-19; Rev 18:21.</w:t>
      </w:r>
    </w:p>
  </w:footnote>
  <w:footnote w:id="20869">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870">
    <w:p>
      <w:pPr>
        <w:pStyle w:val="FootnoteText"/>
      </w:pPr>
      <w:r>
        <w:rPr>
          <w:rStyle w:val="FootnoteReference"/>
        </w:rPr>
        <w:footnoteRef/>
      </w:r>
      <w:r>
        <w:t xml:space="preserve"> Cross-references for "great": Dan 4:30; Rev 17:5.</w:t>
      </w:r>
    </w:p>
  </w:footnote>
  <w:footnote w:id="20871">
    <w:p>
      <w:pPr>
        <w:pStyle w:val="FootnoteText"/>
      </w:pPr>
      <w:r>
        <w:rPr>
          <w:rStyle w:val="FootnoteReference"/>
        </w:rPr>
        <w:footnoteRef/>
      </w:r>
      <w:r>
        <w:t xml:space="preserve"> Cross-references: Isa 49:26; Isa 51:17-23; Jer 25:15-16; Jer 25:26; Rev 14:8-10; Rev 18:5.</w:t>
      </w:r>
    </w:p>
  </w:footnote>
  <w:footnote w:id="20872">
    <w:p>
      <w:pPr>
        <w:pStyle w:val="FootnoteText"/>
      </w:pPr>
      <w:r>
        <w:rPr>
          <w:rStyle w:val="FootnoteReference"/>
        </w:rPr>
        <w:footnoteRef/>
      </w:r>
      <w:r>
        <w:t xml:space="preserve"> Cross-references: Isa 2:14-17; Jer 4:23-25; Rev 6:14; Rev 20:11.</w:t>
      </w:r>
    </w:p>
  </w:footnote>
  <w:footnote w:id="20873">
    <w:p>
      <w:pPr>
        <w:pStyle w:val="FootnoteText"/>
      </w:pPr>
      <w:r>
        <w:rPr>
          <w:rStyle w:val="FootnoteReference"/>
        </w:rPr>
        <w:footnoteRef/>
      </w:r>
      <w:r>
        <w:t xml:space="preserve"> Cross-references for "there fell": Exod 9:23-26; Josh 10:11; Isa 30:30; Ezek 13:11; Ezek 13:13; Ezek 38:21-22; Rev 8:7; Rev 11:19.</w:t>
      </w:r>
    </w:p>
  </w:footnote>
  <w:footnote w:id="20874">
    <w:p>
      <w:pPr>
        <w:pStyle w:val="FootnoteText"/>
      </w:pPr>
      <w:r>
        <w:rPr>
          <w:rStyle w:val="FootnoteReference"/>
        </w:rPr>
        <w:footnoteRef/>
      </w:r>
      <w:r>
        <w:t xml:space="preserve"> Cross-references for "blasphemed": Isa 8:21; Rev 16:9; Rev 16:11.</w:t>
      </w:r>
    </w:p>
  </w:footnote>
  <w:footnote w:id="20875">
    <w:p>
      <w:pPr>
        <w:pStyle w:val="FootnoteText"/>
      </w:pPr>
      <w:r>
        <w:rPr>
          <w:rStyle w:val="FootnoteReference"/>
        </w:rPr>
        <w:footnoteRef/>
      </w:r>
      <w:r>
        <w:t xml:space="preserve"> Cross-references for "talked": Luke 9:30; Luke 24:32; Rev 4:1; Rev 21:15.</w:t>
      </w:r>
    </w:p>
  </w:footnote>
  <w:footnote w:id="20876">
    <w:p>
      <w:pPr>
        <w:pStyle w:val="FootnoteText"/>
      </w:pPr>
      <w:r>
        <w:rPr>
          <w:rStyle w:val="FootnoteReference"/>
        </w:rPr>
        <w:footnoteRef/>
      </w:r>
      <w:r>
        <w:t xml:space="preserve"> Cross-references for "I will": Rev 16:19; Rev 18:16-19.</w:t>
      </w:r>
    </w:p>
  </w:footnote>
  <w:footnote w:id="20877">
    <w:p>
      <w:pPr>
        <w:pStyle w:val="FootnoteText"/>
      </w:pPr>
      <w:r>
        <w:rPr>
          <w:rStyle w:val="FootnoteReference"/>
        </w:rPr>
        <w:footnoteRef/>
      </w:r>
      <w:r>
        <w:t xml:space="preserve"> Cross-references for "the great": Isa 57:3; Nah 3:4-5; Rev 17:4-5; Rev 17:15-16; Rev 19:2.</w:t>
      </w:r>
    </w:p>
  </w:footnote>
  <w:footnote w:id="20878">
    <w:p>
      <w:pPr>
        <w:pStyle w:val="FootnoteText"/>
      </w:pPr>
      <w:r>
        <w:rPr>
          <w:rStyle w:val="FootnoteReference"/>
        </w:rPr>
        <w:footnoteRef/>
      </w:r>
      <w:r>
        <w:t xml:space="preserve"> Cross-references: Rev 15:1; Rev 15:6; Rev 17:1-17; Rev 21:9.</w:t>
      </w:r>
    </w:p>
  </w:footnote>
  <w:footnote w:id="20879">
    <w:p>
      <w:pPr>
        <w:pStyle w:val="FootnoteText"/>
      </w:pPr>
      <w:r>
        <w:rPr>
          <w:rStyle w:val="FootnoteReference"/>
        </w:rPr>
        <w:footnoteRef/>
      </w:r>
      <w:r>
        <w:t xml:space="preserve"> Cross-references for "that sitteth": Jer 51:13; Rev 17:15.</w:t>
      </w:r>
    </w:p>
  </w:footnote>
  <w:footnote w:id="20880">
    <w:p>
      <w:pPr>
        <w:pStyle w:val="FootnoteText"/>
      </w:pPr>
      <w:r>
        <w:rPr>
          <w:rStyle w:val="FootnoteReference"/>
        </w:rPr>
        <w:footnoteRef/>
      </w:r>
      <w:r>
        <w:t xml:space="preserve"> Cross-references: Jer 51:7; Rev 14:8; Rev 17:13; Rev 17:17; Rev 18:3; Rev 18:9; Rev 18:23.</w:t>
      </w:r>
    </w:p>
  </w:footnote>
  <w:footnote w:id="20881">
    <w:p>
      <w:pPr>
        <w:pStyle w:val="FootnoteText"/>
      </w:pPr>
      <w:r>
        <w:rPr>
          <w:rStyle w:val="FootnoteReference"/>
        </w:rPr>
        <w:footnoteRef/>
      </w:r>
      <w:r>
        <w:t xml:space="preserve"> Cross-references for "he carried": 1Kgs 18:12; 2Kgs 2:16; Ezek 3:12; Ezek 8:3; Ezek 11:24; Acts 8:39; Rev 1:10; Rev 4:2; Rev 21:10.</w:t>
      </w:r>
    </w:p>
  </w:footnote>
  <w:footnote w:id="20882">
    <w:p>
      <w:pPr>
        <w:pStyle w:val="FootnoteText"/>
      </w:pPr>
      <w:r>
        <w:rPr>
          <w:rStyle w:val="FootnoteReference"/>
        </w:rPr>
        <w:footnoteRef/>
      </w:r>
      <w:r>
        <w:t xml:space="preserve"> Cross-references for "into": Song 8:5; Rev 12:6; Rev 12:14.</w:t>
      </w:r>
    </w:p>
  </w:footnote>
  <w:footnote w:id="20883">
    <w:p>
      <w:pPr>
        <w:pStyle w:val="FootnoteText"/>
      </w:pPr>
      <w:r>
        <w:rPr>
          <w:rStyle w:val="FootnoteReference"/>
        </w:rPr>
        <w:footnoteRef/>
      </w:r>
      <w:r>
        <w:t xml:space="preserve"> Cross-references for "a woman": Rev 12:3; Rev 17:4; Rev 17:6; Rev 17:18.</w:t>
      </w:r>
    </w:p>
  </w:footnote>
  <w:footnote w:id="20884">
    <w:p>
      <w:pPr>
        <w:pStyle w:val="FootnoteText"/>
      </w:pPr>
      <w:r>
        <w:rPr>
          <w:rStyle w:val="FootnoteReference"/>
        </w:rPr>
        <w:footnoteRef/>
      </w:r>
      <w:r>
        <w:t xml:space="preserve"> Cross-references for "full": Dan 7:8; Dan 7:20; Dan 7:25; Dan 11:36; 2Thess 2:4; Rev 13:1-6.</w:t>
      </w:r>
    </w:p>
  </w:footnote>
  <w:footnote w:id="20885">
    <w:p>
      <w:pPr>
        <w:pStyle w:val="FootnoteText"/>
      </w:pPr>
      <w:r>
        <w:rPr>
          <w:rStyle w:val="FootnoteReference"/>
        </w:rPr>
        <w:footnoteRef/>
      </w:r>
      <w:r>
        <w:t xml:space="preserve"> Cross-references for "having": Rev 12:3; Rev 13:1; Rev 17:9-12.</w:t>
      </w:r>
    </w:p>
  </w:footnote>
  <w:footnote w:id="20886">
    <w:p>
      <w:pPr>
        <w:pStyle w:val="FootnoteText"/>
      </w:pPr>
      <w:r>
        <w:rPr>
          <w:rStyle w:val="FootnoteReference"/>
        </w:rPr>
        <w:footnoteRef/>
      </w:r>
      <w:r>
        <w:t xml:space="preserve"> Cross-references for "arrayed": Rev 18:7; Rev 18:12; Rev 18:16.</w:t>
      </w:r>
    </w:p>
  </w:footnote>
  <w:footnote w:id="20887">
    <w:p>
      <w:pPr>
        <w:pStyle w:val="FootnoteText"/>
      </w:pPr>
      <w:r>
        <w:rPr>
          <w:rStyle w:val="FootnoteReference"/>
        </w:rPr>
        <w:footnoteRef/>
      </w:r>
      <w:r>
        <w:t xml:space="preserve"> Cross-references for "decked": Dan 11:38.</w:t>
      </w:r>
    </w:p>
  </w:footnote>
  <w:footnote w:id="20888">
    <w:p>
      <w:pPr>
        <w:pStyle w:val="FootnoteText"/>
      </w:pPr>
      <w:r>
        <w:rPr>
          <w:rStyle w:val="FootnoteReference"/>
        </w:rPr>
        <w:footnoteRef/>
      </w:r>
      <w:r>
        <w:t xml:space="preserve"> Cross-references for "golden": Jer 51:7; 2Thess 2:3-10; Rev 14:8; Rev 18:6; Rev 19:2.</w:t>
      </w:r>
    </w:p>
  </w:footnote>
  <w:footnote w:id="20889">
    <w:p>
      <w:pPr>
        <w:pStyle w:val="FootnoteText"/>
      </w:pPr>
      <w:r>
        <w:rPr>
          <w:rStyle w:val="FootnoteReference"/>
        </w:rPr>
        <w:footnoteRef/>
      </w:r>
      <w:r>
        <w:t xml:space="preserve"> Cross-references for "abominations": Deut 29:17; 1Kgs 14:24; 2Kgs 21:2; Isa 66:3; Ezek 20:30; Hos 9:10.</w:t>
      </w:r>
    </w:p>
  </w:footnote>
  <w:footnote w:id="20890">
    <w:p>
      <w:pPr>
        <w:pStyle w:val="FootnoteText"/>
      </w:pPr>
      <w:r>
        <w:rPr>
          <w:rStyle w:val="FootnoteReference"/>
        </w:rPr>
        <w:footnoteRef/>
      </w:r>
      <w:r>
        <w:t xml:space="preserve"> Cross-references for "filthiness": Ezra 9:11; Lam 1:9; Ezek 24:11; Ezek 24:13; Ezek 36:25.</w:t>
      </w:r>
    </w:p>
  </w:footnote>
  <w:footnote w:id="20891">
    <w:p>
      <w:pPr>
        <w:pStyle w:val="FootnoteText"/>
      </w:pPr>
      <w:r>
        <w:rPr>
          <w:rStyle w:val="FootnoteReference"/>
        </w:rPr>
        <w:footnoteRef/>
      </w:r>
      <w:r>
        <w:t xml:space="preserve"> Cross-references for "upon": Isa 3:9; Phil 3:19; Rev 7:3.</w:t>
      </w:r>
    </w:p>
  </w:footnote>
  <w:footnote w:id="20892">
    <w:p>
      <w:pPr>
        <w:pStyle w:val="FootnoteText"/>
      </w:pPr>
      <w:r>
        <w:rPr>
          <w:rStyle w:val="FootnoteReference"/>
        </w:rPr>
        <w:footnoteRef/>
      </w:r>
      <w:r>
        <w:t xml:space="preserve"> Cross-references for "mystery": 2Thess 2:7; 2Tim 3:1-5.</w:t>
      </w:r>
    </w:p>
  </w:footnote>
  <w:footnote w:id="2089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894">
    <w:p>
      <w:pPr>
        <w:pStyle w:val="FootnoteText"/>
      </w:pPr>
      <w:r>
        <w:rPr>
          <w:rStyle w:val="FootnoteReference"/>
        </w:rPr>
        <w:footnoteRef/>
      </w:r>
      <w:r>
        <w:t xml:space="preserve"> Cross-references for "the Mother": Rev 18:9; Rev 19:2.</w:t>
      </w:r>
    </w:p>
  </w:footnote>
  <w:footnote w:id="20895">
    <w:p>
      <w:pPr>
        <w:pStyle w:val="FootnoteText"/>
      </w:pPr>
      <w:r>
        <w:rPr>
          <w:rStyle w:val="FootnoteReference"/>
        </w:rPr>
        <w:footnoteRef/>
      </w:r>
      <w:r>
        <w:t xml:space="preserve"> Cross-references for "Babylon": Jer 51:47-48; Rev 11:8; Rev 14:8; Rev 16:19; Rev 18:2; Rev 18:10; Rev 18:21.</w:t>
      </w:r>
    </w:p>
  </w:footnote>
  <w:footnote w:id="20896">
    <w:p>
      <w:pPr>
        <w:pStyle w:val="FootnoteText"/>
      </w:pPr>
      <w:r>
        <w:rPr>
          <w:rStyle w:val="FootnoteReference"/>
        </w:rPr>
        <w:footnoteRef/>
      </w:r>
      <w:r>
        <w:t xml:space="preserve"> Cross-references for "drunken": Dan 7:21; Dan 7:25; Rev 13:7; Rev 13:15; Rev 16:6; Rev 18:20-24.</w:t>
      </w:r>
    </w:p>
  </w:footnote>
  <w:footnote w:id="20897">
    <w:p>
      <w:pPr>
        <w:pStyle w:val="FootnoteText"/>
      </w:pPr>
      <w:r>
        <w:rPr>
          <w:rStyle w:val="FootnoteReference"/>
        </w:rPr>
        <w:footnoteRef/>
      </w:r>
      <w:r>
        <w:t xml:space="preserve"> Cross-references for "the martyrs": Acts 22:20; Rev 2:13; Rev 6:9-10; Rev 12:11.</w:t>
      </w:r>
    </w:p>
  </w:footnote>
  <w:footnote w:id="20898">
    <w:p>
      <w:pPr>
        <w:pStyle w:val="FootnoteText"/>
      </w:pPr>
      <w:r>
        <w:rPr>
          <w:rStyle w:val="FootnoteReference"/>
        </w:rPr>
        <w:footnoteRef/>
      </w:r>
      <w:r>
        <w:t xml:space="preserve"> Name meaning: Jesus (Yeshua) — Yahweh saves. He will save His people from their sins.</w:t>
      </w:r>
    </w:p>
  </w:footnote>
  <w:footnote w:id="20899">
    <w:p>
      <w:pPr>
        <w:pStyle w:val="FootnoteText"/>
      </w:pPr>
      <w:r>
        <w:rPr>
          <w:rStyle w:val="FootnoteReference"/>
        </w:rPr>
        <w:footnoteRef/>
      </w:r>
      <w:r>
        <w:t xml:space="preserve"> Cross-references for "I wondered": Hab 1:13.</w:t>
      </w:r>
    </w:p>
  </w:footnote>
  <w:footnote w:id="20900">
    <w:p>
      <w:pPr>
        <w:pStyle w:val="FootnoteText"/>
      </w:pPr>
      <w:r>
        <w:rPr>
          <w:rStyle w:val="FootnoteReference"/>
        </w:rPr>
        <w:footnoteRef/>
      </w:r>
      <w:r>
        <w:t xml:space="preserve"> Cross-references for "I will": Rev 17:1-6; Rev 17:8.</w:t>
      </w:r>
    </w:p>
  </w:footnote>
  <w:footnote w:id="20901">
    <w:p>
      <w:pPr>
        <w:pStyle w:val="FootnoteText"/>
      </w:pPr>
      <w:r>
        <w:rPr>
          <w:rStyle w:val="FootnoteReference"/>
        </w:rPr>
        <w:footnoteRef/>
      </w:r>
      <w:r>
        <w:t xml:space="preserve"> Cross-references for "shall wonder": Rev 13:3-4.</w:t>
      </w:r>
    </w:p>
  </w:footnote>
  <w:footnote w:id="20902">
    <w:p>
      <w:pPr>
        <w:pStyle w:val="FootnoteText"/>
      </w:pPr>
      <w:r>
        <w:rPr>
          <w:rStyle w:val="FootnoteReference"/>
        </w:rPr>
        <w:footnoteRef/>
      </w:r>
      <w:r>
        <w:t xml:space="preserve"> Cross-references for "whose": Rev 13:8; Rev 20:12; Rev 20:15.</w:t>
      </w:r>
    </w:p>
  </w:footnote>
  <w:footnote w:id="20903">
    <w:p>
      <w:pPr>
        <w:pStyle w:val="FootnoteText"/>
      </w:pPr>
      <w:r>
        <w:rPr>
          <w:rStyle w:val="FootnoteReference"/>
        </w:rPr>
        <w:footnoteRef/>
      </w:r>
      <w:r>
        <w:t xml:space="preserve"> Cross-references for "from": Matt 25:34; John 17:24; Acts 15:18; Eph 1:4; Titus 1:2; 1Pet 1:20.</w:t>
      </w:r>
    </w:p>
  </w:footnote>
  <w:footnote w:id="20904">
    <w:p>
      <w:pPr>
        <w:pStyle w:val="FootnoteText"/>
      </w:pPr>
      <w:r>
        <w:rPr>
          <w:rStyle w:val="FootnoteReference"/>
        </w:rPr>
        <w:footnoteRef/>
      </w:r>
      <w:r>
        <w:t xml:space="preserve"> Cross-references for "the beast that was": Rev 13:1-4; Rev 13:11-12.</w:t>
      </w:r>
    </w:p>
  </w:footnote>
  <w:footnote w:id="20905">
    <w:p>
      <w:pPr>
        <w:pStyle w:val="FootnoteText"/>
      </w:pPr>
      <w:r>
        <w:rPr>
          <w:rStyle w:val="FootnoteReference"/>
        </w:rPr>
        <w:footnoteRef/>
      </w:r>
      <w:r>
        <w:t xml:space="preserve"> Cross-references for "beast that thou": Rev 9:2; Rev 11:7; Rev 13:1-11.</w:t>
      </w:r>
    </w:p>
  </w:footnote>
  <w:footnote w:id="20906">
    <w:p>
      <w:pPr>
        <w:pStyle w:val="FootnoteText"/>
      </w:pPr>
      <w:r>
        <w:rPr>
          <w:rStyle w:val="FootnoteReference"/>
        </w:rPr>
        <w:footnoteRef/>
      </w:r>
      <w:r>
        <w:t xml:space="preserve"> Cross-references: Dan 7:11; Dan 7:26; Dan 11:45; 2Thess 2:3-8; Rev 14:8-20; Rev 17:11; Rev 19:15-21; Rev 20:10.</w:t>
      </w:r>
    </w:p>
  </w:footnote>
  <w:footnote w:id="20907">
    <w:p>
      <w:pPr>
        <w:pStyle w:val="FootnoteText"/>
      </w:pPr>
      <w:r>
        <w:rPr>
          <w:rStyle w:val="FootnoteReference"/>
        </w:rPr>
        <w:footnoteRef/>
      </w:r>
      <w:r>
        <w:t xml:space="preserve"> Cross-references for "here": Dan 12:4; Dan 12:8-10; Hos 14:9; Matt 13:11; Matt 24:15; Rev 13:18.</w:t>
      </w:r>
    </w:p>
  </w:footnote>
  <w:footnote w:id="20908">
    <w:p>
      <w:pPr>
        <w:pStyle w:val="FootnoteText"/>
      </w:pPr>
      <w:r>
        <w:rPr>
          <w:rStyle w:val="FootnoteReference"/>
        </w:rPr>
        <w:footnoteRef/>
      </w:r>
      <w:r>
        <w:t xml:space="preserve"> Cross-references for "The seven": Rev 13:1; Rev 17:3; Rev 17:7; Rev 17:18.</w:t>
      </w:r>
    </w:p>
  </w:footnote>
  <w:footnote w:id="20909">
    <w:p>
      <w:pPr>
        <w:pStyle w:val="FootnoteText"/>
      </w:pPr>
      <w:r>
        <w:rPr>
          <w:rStyle w:val="FootnoteReference"/>
        </w:rPr>
        <w:footnoteRef/>
      </w:r>
      <w:r>
        <w:t xml:space="preserve"> Cross-references for "that was": Rev 17:8.</w:t>
      </w:r>
    </w:p>
  </w:footnote>
  <w:footnote w:id="20910">
    <w:p>
      <w:pPr>
        <w:pStyle w:val="FootnoteText"/>
      </w:pPr>
      <w:r>
        <w:rPr>
          <w:rStyle w:val="FootnoteReference"/>
        </w:rPr>
        <w:footnoteRef/>
      </w:r>
      <w:r>
        <w:t xml:space="preserve"> Cross-references for "the ten": Dan 2:40-43; Dan 7:7-8; Dan 7:20; Dan 7:24; Zech 1:18-21; Rev 12:3; Rev 13:1.</w:t>
      </w:r>
    </w:p>
  </w:footnote>
  <w:footnote w:id="20911">
    <w:p>
      <w:pPr>
        <w:pStyle w:val="FootnoteText"/>
      </w:pPr>
      <w:r>
        <w:rPr>
          <w:rStyle w:val="FootnoteReference"/>
        </w:rPr>
        <w:footnoteRef/>
      </w:r>
      <w:r>
        <w:t xml:space="preserve"> Cross-references for "shall": Isa 10:5-7; Ezek 38:10; Acts 4:28; Rev 17:17.</w:t>
      </w:r>
    </w:p>
  </w:footnote>
  <w:footnote w:id="20912">
    <w:p>
      <w:pPr>
        <w:pStyle w:val="FootnoteText"/>
      </w:pPr>
      <w:r>
        <w:rPr>
          <w:rStyle w:val="FootnoteReference"/>
        </w:rPr>
        <w:footnoteRef/>
      </w:r>
      <w:r>
        <w:t xml:space="preserve"> Cross-references: Phil 1:27; Phil 2:2.</w:t>
      </w:r>
    </w:p>
  </w:footnote>
  <w:footnote w:id="2091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14">
    <w:p>
      <w:pPr>
        <w:pStyle w:val="FootnoteText"/>
      </w:pPr>
      <w:r>
        <w:rPr>
          <w:rStyle w:val="FootnoteReference"/>
        </w:rPr>
        <w:footnoteRef/>
      </w:r>
      <w:r>
        <w:t xml:space="preserve"> Cross-references for "the Lamb shall": Ps 2:8-9; Ps 21:8-12; Ps 110:5; Jer 50:44; Dan 2:44; Dan 7:26-27; 1Cor 15:24; Rev 6:12-17.</w:t>
      </w:r>
    </w:p>
  </w:footnote>
  <w:footnote w:id="20915">
    <w:p>
      <w:pPr>
        <w:pStyle w:val="FootnoteText"/>
      </w:pPr>
      <w:r>
        <w:rPr>
          <w:rStyle w:val="FootnoteReference"/>
        </w:rPr>
        <w:footnoteRef/>
      </w:r>
      <w:r>
        <w:t xml:space="preserve"> Cross-references for "Lord": Deut 10:17; Ps 136:2-3; Prov 8:15-16; Dan 2:47; 1Tim 6:15; Rev 1:5; Rev 19:16.</w:t>
      </w:r>
    </w:p>
  </w:footnote>
  <w:footnote w:id="20916">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17">
    <w:p>
      <w:pPr>
        <w:pStyle w:val="FootnoteText"/>
      </w:pPr>
      <w:r>
        <w:rPr>
          <w:rStyle w:val="FootnoteReference"/>
        </w:rPr>
        <w:footnoteRef/>
      </w:r>
      <w:r>
        <w:t xml:space="preserve"> Cross-references for "and faithful": Rev 2:10.</w:t>
      </w:r>
    </w:p>
  </w:footnote>
  <w:footnote w:id="2091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19">
    <w:p>
      <w:pPr>
        <w:pStyle w:val="FootnoteText"/>
      </w:pPr>
      <w:r>
        <w:rPr>
          <w:rStyle w:val="FootnoteReference"/>
        </w:rPr>
        <w:footnoteRef/>
      </w:r>
      <w:r>
        <w:t xml:space="preserve"> Cross-references for "The waters": Ps 18:4; Ps 65:7; Ps 93:3-4; Isa 8:7-8; Jer 51:13; Jer 51:42; Jer 51:55; Rev 17:1.</w:t>
      </w:r>
    </w:p>
  </w:footnote>
  <w:footnote w:id="20920">
    <w:p>
      <w:pPr>
        <w:pStyle w:val="FootnoteText"/>
      </w:pPr>
      <w:r>
        <w:rPr>
          <w:rStyle w:val="FootnoteReference"/>
        </w:rPr>
        <w:footnoteRef/>
      </w:r>
      <w:r>
        <w:t xml:space="preserve"> Cross-references: Rev 10:11; Rev 11:9; Rev 13:7-8.</w:t>
      </w:r>
    </w:p>
  </w:footnote>
  <w:footnote w:id="20921">
    <w:p>
      <w:pPr>
        <w:pStyle w:val="FootnoteText"/>
      </w:pPr>
      <w:r>
        <w:rPr>
          <w:rStyle w:val="FootnoteReference"/>
        </w:rPr>
        <w:footnoteRef/>
      </w:r>
      <w:r>
        <w:t xml:space="preserve"> Cross-references for "the ten": Rev 17:2; Rev 17:10; Rev 17:12.</w:t>
      </w:r>
    </w:p>
  </w:footnote>
  <w:footnote w:id="20922">
    <w:p>
      <w:pPr>
        <w:pStyle w:val="FootnoteText"/>
      </w:pPr>
      <w:r>
        <w:rPr>
          <w:rStyle w:val="FootnoteReference"/>
        </w:rPr>
        <w:footnoteRef/>
      </w:r>
      <w:r>
        <w:t xml:space="preserve"> Cross-references for "these": Isa 13:17-18; Jer 50:41-42; Rev 16:12; Rev 17:1-2; Rev 17:13.</w:t>
      </w:r>
    </w:p>
  </w:footnote>
  <w:footnote w:id="20923">
    <w:p>
      <w:pPr>
        <w:pStyle w:val="FootnoteText"/>
      </w:pPr>
      <w:r>
        <w:rPr>
          <w:rStyle w:val="FootnoteReference"/>
        </w:rPr>
        <w:footnoteRef/>
      </w:r>
      <w:r>
        <w:t xml:space="preserve"> Cross-references for "and naked": Ezek 16:37-44; Ezek 23:45-49; Rev 18:16-17.</w:t>
      </w:r>
    </w:p>
  </w:footnote>
  <w:footnote w:id="20924">
    <w:p>
      <w:pPr>
        <w:pStyle w:val="FootnoteText"/>
      </w:pPr>
      <w:r>
        <w:rPr>
          <w:rStyle w:val="FootnoteReference"/>
        </w:rPr>
        <w:footnoteRef/>
      </w:r>
      <w:r>
        <w:t xml:space="preserve"> Cross-references for "and burn": Lev 21:9; Rev 18:8; Rev 18:16.</w:t>
      </w:r>
    </w:p>
  </w:footnote>
  <w:footnote w:id="20925">
    <w:p>
      <w:pPr>
        <w:pStyle w:val="FootnoteText"/>
      </w:pPr>
      <w:r>
        <w:rPr>
          <w:rStyle w:val="FootnoteReference"/>
        </w:rPr>
        <w:footnoteRef/>
      </w:r>
      <w:r>
        <w:t xml:space="preserve"> Cross-references: Job 31:31; Ps 27:2; Dan 7:5.</w:t>
      </w:r>
    </w:p>
  </w:footnote>
  <w:footnote w:id="2092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27">
    <w:p>
      <w:pPr>
        <w:pStyle w:val="FootnoteText"/>
      </w:pPr>
      <w:r>
        <w:rPr>
          <w:rStyle w:val="FootnoteReference"/>
        </w:rPr>
        <w:footnoteRef/>
      </w:r>
      <w:r>
        <w:t xml:space="preserve"> Cross-references for "God hath": Acts 4:27-28; Rev 17:13.</w:t>
      </w:r>
    </w:p>
  </w:footnote>
  <w:footnote w:id="20928">
    <w:p>
      <w:pPr>
        <w:pStyle w:val="FootnoteText"/>
      </w:pPr>
      <w:r>
        <w:rPr>
          <w:rStyle w:val="FootnoteReference"/>
        </w:rPr>
        <w:footnoteRef/>
      </w:r>
      <w:r>
        <w:t xml:space="preserve"> Cross-references: Ezra 7:27; Ps 105:25; Prov 21:1; Jer 32:40; 2Thess 2:10-12; Jas 1:13-17.</w:t>
      </w:r>
    </w:p>
  </w:footnote>
  <w:footnote w:id="20929">
    <w:p>
      <w:pPr>
        <w:pStyle w:val="FootnoteText"/>
      </w:pPr>
      <w:r>
        <w:rPr>
          <w:rStyle w:val="FootnoteReference"/>
        </w:rPr>
        <w:footnoteRef/>
      </w:r>
      <w:r>
        <w:t xml:space="preserve"> Cross-references for "to fulfil": Luke 22:3; Luke 22:22; Luke 22:37; John 13:2; John 13:18.</w:t>
      </w:r>
    </w:p>
  </w:footnote>
  <w:footnote w:id="20930">
    <w:p>
      <w:pPr>
        <w:pStyle w:val="FootnoteText"/>
      </w:pPr>
      <w:r>
        <w:rPr>
          <w:rStyle w:val="FootnoteReference"/>
        </w:rPr>
        <w:footnoteRef/>
      </w:r>
      <w:r>
        <w:t xml:space="preserve"> Cross-references for "the woman": Dan 2:40-41; Dan 7:23; Luke 2:1; Rev 16:19; Rev 18:2.</w:t>
      </w:r>
    </w:p>
  </w:footnote>
  <w:footnote w:id="20931">
    <w:p>
      <w:pPr>
        <w:pStyle w:val="FootnoteText"/>
      </w:pPr>
      <w:r>
        <w:rPr>
          <w:rStyle w:val="FootnoteReference"/>
        </w:rPr>
        <w:footnoteRef/>
      </w:r>
      <w:r>
        <w:t xml:space="preserve"> Cross-references for "which reigneth": Rev 12:4.</w:t>
      </w:r>
    </w:p>
  </w:footnote>
  <w:footnote w:id="20932">
    <w:p>
      <w:pPr>
        <w:pStyle w:val="FootnoteText"/>
      </w:pPr>
      <w:r>
        <w:rPr>
          <w:rStyle w:val="FootnoteReference"/>
        </w:rPr>
        <w:footnoteRef/>
      </w:r>
      <w:r>
        <w:t xml:space="preserve"> Cross-references for "I saw": Rev 17:1.</w:t>
      </w:r>
    </w:p>
  </w:footnote>
  <w:footnote w:id="20933">
    <w:p>
      <w:pPr>
        <w:pStyle w:val="FootnoteText"/>
      </w:pPr>
      <w:r>
        <w:rPr>
          <w:rStyle w:val="FootnoteReference"/>
        </w:rPr>
        <w:footnoteRef/>
      </w:r>
      <w:r>
        <w:t xml:space="preserve"> Cross-references for "and the": Isa 60:1-3; Ezek 43:2; Luke 17:24; 2Thess 2:8; Rev 21:23.</w:t>
      </w:r>
    </w:p>
  </w:footnote>
  <w:footnote w:id="20934">
    <w:p>
      <w:pPr>
        <w:pStyle w:val="FootnoteText"/>
      </w:pPr>
      <w:r>
        <w:rPr>
          <w:rStyle w:val="FootnoteReference"/>
        </w:rPr>
        <w:footnoteRef/>
      </w:r>
      <w:r>
        <w:t xml:space="preserve"> Cross-references for "cried": Jer 25:30; Joel 3:16; Rev 1:15; Rev 5:2; Rev 10:3; Rev 14:15.</w:t>
      </w:r>
    </w:p>
  </w:footnote>
  <w:footnote w:id="20935">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36">
    <w:p>
      <w:pPr>
        <w:pStyle w:val="FootnoteText"/>
      </w:pPr>
      <w:r>
        <w:rPr>
          <w:rStyle w:val="FootnoteReference"/>
        </w:rPr>
        <w:footnoteRef/>
      </w:r>
      <w:r>
        <w:t xml:space="preserve"> Cross-references for "become": Lev 11:13-19; Isa 13:20-22; Isa 14:23; Isa 21:8; Isa 34:11-15; Jer 50:39-40; Jer 51:37; Mark 5:3-5; Luke 8:27-28.</w:t>
      </w:r>
    </w:p>
  </w:footnote>
  <w:footnote w:id="20937">
    <w:p>
      <w:pPr>
        <w:pStyle w:val="FootnoteText"/>
      </w:pPr>
      <w:r>
        <w:rPr>
          <w:rStyle w:val="FootnoteReference"/>
        </w:rPr>
        <w:footnoteRef/>
      </w:r>
      <w:r>
        <w:t xml:space="preserve"> Cross-references for "Babylon": Isa 13:19; Isa 21:9; Jer 51:8; Jer 51:60-64; Rev 14:8; Rev 16:19; Rev 17:5; Rev 17:18; Rev 18:10; Rev 18:21.</w:t>
      </w:r>
    </w:p>
  </w:footnote>
  <w:footnote w:id="20938">
    <w:p>
      <w:pPr>
        <w:pStyle w:val="FootnoteText"/>
      </w:pPr>
      <w:r>
        <w:rPr>
          <w:rStyle w:val="FootnoteReference"/>
        </w:rPr>
        <w:footnoteRef/>
      </w:r>
      <w:r>
        <w:t xml:space="preserve"> Cross-references for "the merchants": Isa 47:15; 2Pet 2:1-3; Rev 18:11-17; Rev 18:23.</w:t>
      </w:r>
    </w:p>
  </w:footnote>
  <w:footnote w:id="20939">
    <w:p>
      <w:pPr>
        <w:pStyle w:val="FootnoteText"/>
      </w:pPr>
      <w:r>
        <w:rPr>
          <w:rStyle w:val="FootnoteReference"/>
        </w:rPr>
        <w:footnoteRef/>
      </w:r>
      <w:r>
        <w:t xml:space="preserve"> Cross-references for "abundance": Prov 23:1-3.</w:t>
      </w:r>
    </w:p>
  </w:footnote>
  <w:footnote w:id="20940">
    <w:p>
      <w:pPr>
        <w:pStyle w:val="FootnoteText"/>
      </w:pPr>
      <w:r>
        <w:rPr>
          <w:rStyle w:val="FootnoteReference"/>
        </w:rPr>
        <w:footnoteRef/>
      </w:r>
      <w:r>
        <w:t xml:space="preserve"> Cross-references for "her delicacies": Jer 51:34; Lam 4:5; Luke 7:25.</w:t>
      </w:r>
    </w:p>
  </w:footnote>
  <w:footnote w:id="20941">
    <w:p>
      <w:pPr>
        <w:pStyle w:val="FootnoteText"/>
      </w:pPr>
      <w:r>
        <w:rPr>
          <w:rStyle w:val="FootnoteReference"/>
        </w:rPr>
        <w:footnoteRef/>
      </w:r>
      <w:r>
        <w:t xml:space="preserve"> Cross-references: Jer 51:7; Rev 14:8; Rev 17:2; Rev 18:9.</w:t>
      </w:r>
    </w:p>
  </w:footnote>
  <w:footnote w:id="20942">
    <w:p>
      <w:pPr>
        <w:pStyle w:val="FootnoteText"/>
      </w:pPr>
      <w:r>
        <w:rPr>
          <w:rStyle w:val="FootnoteReference"/>
        </w:rPr>
        <w:footnoteRef/>
      </w:r>
      <w:r>
        <w:t xml:space="preserve"> Cross-references for "Come": Gen 19:12-13; Num 16:26-27; Isa 48:20; Isa 52:11; Jer 50:8; Jer 51:6; Jer 51:45; Jer 51:50; Matt 24:15-16; 2Cor 6:17.</w:t>
      </w:r>
    </w:p>
  </w:footnote>
  <w:footnote w:id="20943">
    <w:p>
      <w:pPr>
        <w:pStyle w:val="FootnoteText"/>
      </w:pPr>
      <w:r>
        <w:rPr>
          <w:rStyle w:val="FootnoteReference"/>
        </w:rPr>
        <w:footnoteRef/>
      </w:r>
      <w:r>
        <w:t xml:space="preserve"> Cross-references for "partakers": Ps 50:18; Matt 23:30; 1Tim 5:22; 2John 1:11.</w:t>
      </w:r>
    </w:p>
  </w:footnote>
  <w:footnote w:id="20944">
    <w:p>
      <w:pPr>
        <w:pStyle w:val="FootnoteText"/>
      </w:pPr>
      <w:r>
        <w:rPr>
          <w:rStyle w:val="FootnoteReference"/>
        </w:rPr>
        <w:footnoteRef/>
      </w:r>
      <w:r>
        <w:t xml:space="preserve"> Cross-references for "reached": Gen 18:20-21; 2Chr 28:9; Ezra 9:6; Jer 51:9; Jonah 1:2.</w:t>
      </w:r>
    </w:p>
  </w:footnote>
  <w:footnote w:id="20945">
    <w:p>
      <w:pPr>
        <w:pStyle w:val="FootnoteText"/>
      </w:pPr>
      <w:r>
        <w:rPr>
          <w:rStyle w:val="FootnoteReference"/>
        </w:rPr>
        <w:footnoteRef/>
      </w:r>
      <w:r>
        <w:t xml:space="preserve"> Cross-references: Rev 16:19.</w:t>
      </w:r>
    </w:p>
  </w:footnote>
  <w:footnote w:id="20946">
    <w:p>
      <w:pPr>
        <w:pStyle w:val="FootnoteText"/>
      </w:pPr>
      <w:r>
        <w:rPr>
          <w:rStyle w:val="FootnoteReference"/>
        </w:rPr>
        <w:footnoteRef/>
      </w:r>
      <w:r>
        <w:t xml:space="preserve"> Cross-references for "Reward": Exod 21:23-25; Ps 137:8; Jer 50:15; Jer 50:29; Jer 51:24; Jer 51:49; 2Tim 4:14; Rev 13:10; Rev 16:5-6.</w:t>
      </w:r>
    </w:p>
  </w:footnote>
  <w:footnote w:id="20947">
    <w:p>
      <w:pPr>
        <w:pStyle w:val="FootnoteText"/>
      </w:pPr>
      <w:r>
        <w:rPr>
          <w:rStyle w:val="FootnoteReference"/>
        </w:rPr>
        <w:footnoteRef/>
      </w:r>
      <w:r>
        <w:t xml:space="preserve"> Cross-references for "the cup": Rev 14:10; Rev 16:19; Rev 17:2; Rev 17:4.</w:t>
      </w:r>
    </w:p>
  </w:footnote>
  <w:footnote w:id="20948">
    <w:p>
      <w:pPr>
        <w:pStyle w:val="FootnoteText"/>
      </w:pPr>
      <w:r>
        <w:rPr>
          <w:rStyle w:val="FootnoteReference"/>
        </w:rPr>
        <w:footnoteRef/>
      </w:r>
      <w:r>
        <w:t xml:space="preserve"> Cross-references for "double unto": Isa 40:2; Isa 61:7; Jer 16:18; Jer 17:18; Zech 9:12.</w:t>
      </w:r>
    </w:p>
  </w:footnote>
  <w:footnote w:id="20949">
    <w:p>
      <w:pPr>
        <w:pStyle w:val="FootnoteText"/>
      </w:pPr>
      <w:r>
        <w:rPr>
          <w:rStyle w:val="FootnoteReference"/>
        </w:rPr>
        <w:footnoteRef/>
      </w:r>
      <w:r>
        <w:t xml:space="preserve"> Cross-references for "much she": Isa 22:12-14; Isa 47:1-2; Isa 47:7-9; Ezek 28:2-10; Zeph 2:15; 2Thess 2:4-8.</w:t>
      </w:r>
    </w:p>
  </w:footnote>
  <w:footnote w:id="20950">
    <w:p>
      <w:pPr>
        <w:pStyle w:val="FootnoteText"/>
      </w:pPr>
      <w:r>
        <w:rPr>
          <w:rStyle w:val="FootnoteReference"/>
        </w:rPr>
        <w:footnoteRef/>
      </w:r>
      <w:r>
        <w:t xml:space="preserve"> Cross-references for "I sit": Ps 45:9; Jer 13:18.</w:t>
      </w:r>
    </w:p>
  </w:footnote>
  <w:footnote w:id="20951">
    <w:p>
      <w:pPr>
        <w:pStyle w:val="FootnoteText"/>
      </w:pPr>
      <w:r>
        <w:rPr>
          <w:rStyle w:val="FootnoteReference"/>
        </w:rPr>
        <w:footnoteRef/>
      </w:r>
      <w:r>
        <w:t xml:space="preserve"> Cross-references for "no widow": Isa 47:7-8; Lam 1:1.</w:t>
      </w:r>
    </w:p>
  </w:footnote>
  <w:footnote w:id="20952">
    <w:p>
      <w:pPr>
        <w:pStyle w:val="FootnoteText"/>
      </w:pPr>
      <w:r>
        <w:rPr>
          <w:rStyle w:val="FootnoteReference"/>
        </w:rPr>
        <w:footnoteRef/>
      </w:r>
      <w:r>
        <w:t xml:space="preserve"> Cross-references for "shall her": Isa 47:9-11; Jer 51:6; Rev 18:10; Rev 18:17; Rev 18:19.</w:t>
      </w:r>
    </w:p>
  </w:footnote>
  <w:footnote w:id="20953">
    <w:p>
      <w:pPr>
        <w:pStyle w:val="FootnoteText"/>
      </w:pPr>
      <w:r>
        <w:rPr>
          <w:rStyle w:val="FootnoteReference"/>
        </w:rPr>
        <w:footnoteRef/>
      </w:r>
      <w:r>
        <w:t xml:space="preserve"> Cross-references for "and she": Jer 51:58; Rev 17:18; Rev 18:9; Rev 19:3.</w:t>
      </w:r>
    </w:p>
  </w:footnote>
  <w:footnote w:id="20954">
    <w:p>
      <w:pPr>
        <w:pStyle w:val="FootnoteText"/>
      </w:pPr>
      <w:r>
        <w:rPr>
          <w:rStyle w:val="FootnoteReference"/>
        </w:rPr>
        <w:footnoteRef/>
      </w:r>
      <w:r>
        <w:t xml:space="preserve"> Cross-references: Job 9:19; Ps 62:11; Isa 27:1; Jer 50:31; Jer 50:34; 1Cor 10:22; Rev 11:17.</w:t>
      </w:r>
    </w:p>
  </w:footnote>
  <w:footnote w:id="20955">
    <w:p>
      <w:pPr>
        <w:pStyle w:val="FootnoteText"/>
      </w:pPr>
      <w:r>
        <w:rPr>
          <w:rStyle w:val="FootnoteReference"/>
        </w:rPr>
        <w:footnoteRef/>
      </w:r>
      <w:r>
        <w:t xml:space="preserve"> Cross-references for "the kings": Rev 17:2; Rev 17:12-13; Rev 18:3; Rev 18:7.</w:t>
      </w:r>
    </w:p>
  </w:footnote>
  <w:footnote w:id="20956">
    <w:p>
      <w:pPr>
        <w:pStyle w:val="FootnoteText"/>
      </w:pPr>
      <w:r>
        <w:rPr>
          <w:rStyle w:val="FootnoteReference"/>
        </w:rPr>
        <w:footnoteRef/>
      </w:r>
      <w:r>
        <w:t xml:space="preserve"> Cross-references for "the smoke": Gen 19:28; Deut 29:23; Isa 13:19; Isa 30:33; Isa 34:9-10; Jer 50:40; Rev 14:11; Rev 18:18; Rev 19:3.</w:t>
      </w:r>
    </w:p>
  </w:footnote>
  <w:footnote w:id="20957">
    <w:p>
      <w:pPr>
        <w:pStyle w:val="FootnoteText"/>
      </w:pPr>
      <w:r>
        <w:rPr>
          <w:rStyle w:val="FootnoteReference"/>
        </w:rPr>
        <w:footnoteRef/>
      </w:r>
      <w:r>
        <w:t xml:space="preserve"> Cross-references for "shall bewail": Ps 58:10; Jer 50:46; Ezek 26:16-17; Ezek 32:9-10; Dan 4:14; Zech 11:2-3; Rev 18:20.</w:t>
      </w:r>
    </w:p>
  </w:footnote>
  <w:footnote w:id="20958">
    <w:p>
      <w:pPr>
        <w:pStyle w:val="FootnoteText"/>
      </w:pPr>
      <w:r>
        <w:rPr>
          <w:rStyle w:val="FootnoteReference"/>
        </w:rPr>
        <w:footnoteRef/>
      </w:r>
      <w:r>
        <w:t xml:space="preserve"> Cross-references for "Alas": Jer 30:7; Joel 1:15; Amos 5:16; Rev 18:16; Rev 18:19.</w:t>
      </w:r>
    </w:p>
  </w:footnote>
  <w:footnote w:id="20959">
    <w:p>
      <w:pPr>
        <w:pStyle w:val="FootnoteText"/>
      </w:pPr>
      <w:r>
        <w:rPr>
          <w:rStyle w:val="FootnoteReference"/>
        </w:rPr>
        <w:footnoteRef/>
      </w:r>
      <w:r>
        <w:t xml:space="preserve"> Cross-references for "that great": Isa 21:9; Rev 14:8.</w:t>
      </w:r>
    </w:p>
  </w:footnote>
  <w:footnote w:id="20960">
    <w:p>
      <w:pPr>
        <w:pStyle w:val="FootnoteText"/>
      </w:pPr>
      <w:r>
        <w:rPr>
          <w:rStyle w:val="FootnoteReference"/>
        </w:rPr>
        <w:footnoteRef/>
      </w:r>
      <w:r>
        <w:t xml:space="preserve"> Cross-references for "afar": Num 16:34.</w:t>
      </w:r>
    </w:p>
  </w:footnote>
  <w:footnote w:id="20961">
    <w:p>
      <w:pPr>
        <w:pStyle w:val="FootnoteText"/>
      </w:pPr>
      <w:r>
        <w:rPr>
          <w:rStyle w:val="FootnoteReference"/>
        </w:rPr>
        <w:footnoteRef/>
      </w:r>
      <w:r>
        <w:t xml:space="preserve"> Cross-references: Jer 51:8-9; Rev 18:8; Rev 18:17; Rev 18:19.</w:t>
      </w:r>
    </w:p>
  </w:footnote>
  <w:footnote w:id="2096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0963">
    <w:p>
      <w:pPr>
        <w:pStyle w:val="FootnoteText"/>
      </w:pPr>
      <w:r>
        <w:rPr>
          <w:rStyle w:val="FootnoteReference"/>
        </w:rPr>
        <w:footnoteRef/>
      </w:r>
      <w:r>
        <w:t xml:space="preserve"> Cross-references for "buyeth": Prov 3:14; Matt 22:5; John 2:16; 2Pet 2:3.</w:t>
      </w:r>
    </w:p>
  </w:footnote>
  <w:footnote w:id="20964">
    <w:p>
      <w:pPr>
        <w:pStyle w:val="FootnoteText"/>
      </w:pPr>
      <w:r>
        <w:rPr>
          <w:rStyle w:val="FootnoteReference"/>
        </w:rPr>
        <w:footnoteRef/>
      </w:r>
      <w:r>
        <w:t xml:space="preserve"> Cross-references for "merchandise": 1Kgs 10:11-12; Prov 8:10-11; Ezek 27:5-25; Rev 17:4.</w:t>
      </w:r>
    </w:p>
  </w:footnote>
  <w:footnote w:id="20965">
    <w:p>
      <w:pPr>
        <w:pStyle w:val="FootnoteText"/>
      </w:pPr>
      <w:r>
        <w:rPr>
          <w:rStyle w:val="FootnoteReference"/>
        </w:rPr>
        <w:footnoteRef/>
      </w:r>
      <w:r>
        <w:t xml:space="preserve"> Cross-references for "thyine": 1Kgs 10:11; 2Chr 2:8.</w:t>
      </w:r>
    </w:p>
  </w:footnote>
  <w:footnote w:id="20966">
    <w:p>
      <w:pPr>
        <w:pStyle w:val="FootnoteText"/>
      </w:pPr>
      <w:r>
        <w:rPr>
          <w:rStyle w:val="FootnoteReference"/>
        </w:rPr>
        <w:footnoteRef/>
      </w:r>
      <w:r>
        <w:t xml:space="preserve"> Cross-references for "cinnamon": 1Kgs 10:10; 1Kgs 10:15; 1Kgs 10:25; 2Chr 9:9; Prov 7:17; Song 1:3; Song 4:13-14; Song 5:5; Amos 6:6; John 12:3-8.</w:t>
      </w:r>
    </w:p>
  </w:footnote>
  <w:footnote w:id="20967">
    <w:p>
      <w:pPr>
        <w:pStyle w:val="FootnoteText"/>
      </w:pPr>
      <w:r>
        <w:rPr>
          <w:rStyle w:val="FootnoteReference"/>
        </w:rPr>
        <w:footnoteRef/>
      </w:r>
      <w:r>
        <w:t xml:space="preserve"> Cross-references for "slaves": Exod 21:16; Deut 24:7; Deut 28:68; Neh 5:4-5; Neh 5:8; Isa 50:1; Ezek 27:13; Amos 2:6; Amos 8:6; 1Tim 1:10.</w:t>
      </w:r>
    </w:p>
  </w:footnote>
  <w:footnote w:id="20968">
    <w:p>
      <w:pPr>
        <w:pStyle w:val="FootnoteText"/>
      </w:pPr>
      <w:r>
        <w:rPr>
          <w:rStyle w:val="FootnoteReference"/>
        </w:rPr>
        <w:footnoteRef/>
      </w:r>
      <w:r>
        <w:t xml:space="preserve"> Cross-references for "and souls": 2Pet 2:3.</w:t>
      </w:r>
    </w:p>
  </w:footnote>
  <w:footnote w:id="20969">
    <w:p>
      <w:pPr>
        <w:pStyle w:val="FootnoteText"/>
      </w:pPr>
      <w:r>
        <w:rPr>
          <w:rStyle w:val="FootnoteReference"/>
        </w:rPr>
        <w:footnoteRef/>
      </w:r>
      <w:r>
        <w:t xml:space="preserve"> Cross-references for "departed": Luke 12:20; Luke 16:25.</w:t>
      </w:r>
    </w:p>
  </w:footnote>
  <w:footnote w:id="20970">
    <w:p>
      <w:pPr>
        <w:pStyle w:val="FootnoteText"/>
      </w:pPr>
      <w:r>
        <w:rPr>
          <w:rStyle w:val="FootnoteReference"/>
        </w:rPr>
        <w:footnoteRef/>
      </w:r>
      <w:r>
        <w:t xml:space="preserve"> Cross-references for "thy soul": Num 11:4; Num 11:34; Ps 78:18; Ps 106:14; 1Cor 10:6; Jas 4:2; 1John 2:16-17.</w:t>
      </w:r>
    </w:p>
  </w:footnote>
  <w:footnote w:id="20971">
    <w:p>
      <w:pPr>
        <w:pStyle w:val="FootnoteText"/>
      </w:pPr>
      <w:r>
        <w:rPr>
          <w:rStyle w:val="FootnoteReference"/>
        </w:rPr>
        <w:footnoteRef/>
      </w:r>
      <w:r>
        <w:t xml:space="preserve"> Cross-references for "which": Hos 12:7-8; Zech 11:5; Mark 11:17; Acts 16:19; Acts 19:24-27; Rev 18:3; Rev 18:11.</w:t>
      </w:r>
    </w:p>
  </w:footnote>
  <w:footnote w:id="20972">
    <w:p>
      <w:pPr>
        <w:pStyle w:val="FootnoteText"/>
      </w:pPr>
      <w:r>
        <w:rPr>
          <w:rStyle w:val="FootnoteReference"/>
        </w:rPr>
        <w:footnoteRef/>
      </w:r>
      <w:r>
        <w:t xml:space="preserve"> Cross-references for "shall": Judg 18:23-24; Ezek 27:31; Amos 5:16-17; Rev 18:11.</w:t>
      </w:r>
    </w:p>
  </w:footnote>
  <w:footnote w:id="20973">
    <w:p>
      <w:pPr>
        <w:pStyle w:val="FootnoteText"/>
      </w:pPr>
      <w:r>
        <w:rPr>
          <w:rStyle w:val="FootnoteReference"/>
        </w:rPr>
        <w:footnoteRef/>
      </w:r>
      <w:r>
        <w:t xml:space="preserve"> Cross-references for "Alas": Luke 16:19-31; Rev 17:4; Rev 18:10-11.</w:t>
      </w:r>
    </w:p>
  </w:footnote>
  <w:footnote w:id="20974">
    <w:p>
      <w:pPr>
        <w:pStyle w:val="FootnoteText"/>
      </w:pPr>
      <w:r>
        <w:rPr>
          <w:rStyle w:val="FootnoteReference"/>
        </w:rPr>
        <w:footnoteRef/>
      </w:r>
      <w:r>
        <w:t xml:space="preserve"> Cross-references for "in one": Isa 47:9; Jer 51:8; Lam 4:6; Rev 18:10.</w:t>
      </w:r>
    </w:p>
  </w:footnote>
  <w:footnote w:id="20975">
    <w:p>
      <w:pPr>
        <w:pStyle w:val="FootnoteText"/>
      </w:pPr>
      <w:r>
        <w:rPr>
          <w:rStyle w:val="FootnoteReference"/>
        </w:rPr>
        <w:footnoteRef/>
      </w:r>
      <w:r>
        <w:t xml:space="preserve"> Cross-references for "And every": Isa 23:14; Ezek 27:27-36; Jonah 1:6; Rev 18:11.</w:t>
      </w:r>
    </w:p>
  </w:footnote>
  <w:footnote w:id="20976">
    <w:p>
      <w:pPr>
        <w:pStyle w:val="FootnoteText"/>
      </w:pPr>
      <w:r>
        <w:rPr>
          <w:rStyle w:val="FootnoteReference"/>
        </w:rPr>
        <w:footnoteRef/>
      </w:r>
      <w:r>
        <w:t xml:space="preserve"> Cross-references for "when": Rev 18:9.</w:t>
      </w:r>
    </w:p>
  </w:footnote>
  <w:footnote w:id="20977">
    <w:p>
      <w:pPr>
        <w:pStyle w:val="FootnoteText"/>
      </w:pPr>
      <w:r>
        <w:rPr>
          <w:rStyle w:val="FootnoteReference"/>
        </w:rPr>
        <w:footnoteRef/>
      </w:r>
      <w:r>
        <w:t xml:space="preserve"> Cross-references for "What": Isa 23:8-9; Jer 51:37; Ezek 27:30-32; Rev 13:4; Rev 18:10.</w:t>
      </w:r>
    </w:p>
  </w:footnote>
  <w:footnote w:id="20978">
    <w:p>
      <w:pPr>
        <w:pStyle w:val="FootnoteText"/>
      </w:pPr>
      <w:r>
        <w:rPr>
          <w:rStyle w:val="FootnoteReference"/>
        </w:rPr>
        <w:footnoteRef/>
      </w:r>
      <w:r>
        <w:t xml:space="preserve"> Cross-references for "they cast": Josh 7:6; 1Sam 4:12; 2Sam 13:19; Neh 9:1; Job 2:12; Ezek 27:30.</w:t>
      </w:r>
    </w:p>
  </w:footnote>
  <w:footnote w:id="20979">
    <w:p>
      <w:pPr>
        <w:pStyle w:val="FootnoteText"/>
      </w:pPr>
      <w:r>
        <w:rPr>
          <w:rStyle w:val="FootnoteReference"/>
        </w:rPr>
        <w:footnoteRef/>
      </w:r>
      <w:r>
        <w:t xml:space="preserve"> Cross-references for "weeping": Rev 18:10; Rev 18:15-16.</w:t>
      </w:r>
    </w:p>
  </w:footnote>
  <w:footnote w:id="20980">
    <w:p>
      <w:pPr>
        <w:pStyle w:val="FootnoteText"/>
      </w:pPr>
      <w:r>
        <w:rPr>
          <w:rStyle w:val="FootnoteReference"/>
        </w:rPr>
        <w:footnoteRef/>
      </w:r>
      <w:r>
        <w:t xml:space="preserve"> Cross-references: Rev 18:8.</w:t>
      </w:r>
    </w:p>
  </w:footnote>
  <w:footnote w:id="2098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0982">
    <w:p>
      <w:pPr>
        <w:pStyle w:val="FootnoteText"/>
      </w:pPr>
      <w:r>
        <w:rPr>
          <w:rStyle w:val="FootnoteReference"/>
        </w:rPr>
        <w:footnoteRef/>
      </w:r>
      <w:r>
        <w:t xml:space="preserve"> Cross-references for "and ye": Eph 2:20; Eph 3:5; Eph 4:11; 2Pet 3:2; Jude 1:17.</w:t>
      </w:r>
    </w:p>
  </w:footnote>
  <w:footnote w:id="20983">
    <w:p>
      <w:pPr>
        <w:pStyle w:val="FootnoteText"/>
      </w:pPr>
      <w:r>
        <w:rPr>
          <w:rStyle w:val="FootnoteReference"/>
        </w:rPr>
        <w:footnoteRef/>
      </w:r>
      <w:r>
        <w:t xml:space="preserve"> Cross-references: Deut 32:42; Ps 18:47; Ps 94:1; Isa 26:21; Luke 11:49-50; Luke 18:7-8; Rev 6:10; Rev 19:2.</w:t>
      </w:r>
    </w:p>
  </w:footnote>
  <w:footnote w:id="20984">
    <w:p>
      <w:pPr>
        <w:pStyle w:val="FootnoteText"/>
      </w:pPr>
      <w:r>
        <w:rPr>
          <w:rStyle w:val="FootnoteReference"/>
        </w:rPr>
        <w:footnoteRef/>
      </w:r>
      <w:r>
        <w:t xml:space="preserve"> Cross-references for "Thus": Exod 15:5; Neh 9:11; Jer 51:63-64.</w:t>
      </w:r>
    </w:p>
  </w:footnote>
  <w:footnote w:id="20985">
    <w:p>
      <w:pPr>
        <w:pStyle w:val="FootnoteText"/>
      </w:pPr>
      <w:r>
        <w:rPr>
          <w:rStyle w:val="FootnoteReference"/>
        </w:rPr>
        <w:footnoteRef/>
      </w:r>
      <w:r>
        <w:t xml:space="preserve"> Cross-references for "and shall": Job 20:8; Ps 37:36; Ezek 26:21; Dan 11:19; Rev 12:8; Rev 16:20; Rev 18:22; Rev 20:11.</w:t>
      </w:r>
    </w:p>
  </w:footnote>
  <w:footnote w:id="20986">
    <w:p>
      <w:pPr>
        <w:pStyle w:val="FootnoteText"/>
      </w:pPr>
      <w:r>
        <w:rPr>
          <w:rStyle w:val="FootnoteReference"/>
        </w:rPr>
        <w:footnoteRef/>
      </w:r>
      <w:r>
        <w:t xml:space="preserve"> Cross-references for "the voice": Isa 24:8-9; Jer 7:34; Jer 16:9; Jer 25:10; Jer 33:11; Ezek 26:13.</w:t>
      </w:r>
    </w:p>
  </w:footnote>
  <w:footnote w:id="20987">
    <w:p>
      <w:pPr>
        <w:pStyle w:val="FootnoteText"/>
      </w:pPr>
      <w:r>
        <w:rPr>
          <w:rStyle w:val="FootnoteReference"/>
        </w:rPr>
        <w:footnoteRef/>
      </w:r>
      <w:r>
        <w:t xml:space="preserve"> Cross-references for "the light": Job 21:17; Prov 4:18-19; Prov 24:20; Rev 22:5.</w:t>
      </w:r>
    </w:p>
  </w:footnote>
  <w:footnote w:id="20988">
    <w:p>
      <w:pPr>
        <w:pStyle w:val="FootnoteText"/>
      </w:pPr>
      <w:r>
        <w:rPr>
          <w:rStyle w:val="FootnoteReference"/>
        </w:rPr>
        <w:footnoteRef/>
      </w:r>
      <w:r>
        <w:t xml:space="preserve"> Cross-references for "the voice": Rev 18:22.</w:t>
      </w:r>
    </w:p>
  </w:footnote>
  <w:footnote w:id="20989">
    <w:p>
      <w:pPr>
        <w:pStyle w:val="FootnoteText"/>
      </w:pPr>
      <w:r>
        <w:rPr>
          <w:rStyle w:val="FootnoteReference"/>
        </w:rPr>
        <w:footnoteRef/>
      </w:r>
      <w:r>
        <w:t xml:space="preserve"> Cross-references for "thy merchants": Isa 23:8; Ezek 27:24-25; Ezek 27:33-34; Rev 18:3; Rev 18:11-19.</w:t>
      </w:r>
    </w:p>
  </w:footnote>
  <w:footnote w:id="20990">
    <w:p>
      <w:pPr>
        <w:pStyle w:val="FootnoteText"/>
      </w:pPr>
      <w:r>
        <w:rPr>
          <w:rStyle w:val="FootnoteReference"/>
        </w:rPr>
        <w:footnoteRef/>
      </w:r>
      <w:r>
        <w:t xml:space="preserve"> Cross-references: 2Kgs 9:22; Isa 47:9; Nah 3:4; Acts 8:11; Rev 12:9; Rev 13:13-16; Rev 17:2; Rev 17:5; Rev 18:3; Rev 18:9; Rev 21:8; Rev 22:15.</w:t>
      </w:r>
    </w:p>
  </w:footnote>
  <w:footnote w:id="2099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0992">
    <w:p>
      <w:pPr>
        <w:pStyle w:val="FootnoteText"/>
      </w:pPr>
      <w:r>
        <w:rPr>
          <w:rStyle w:val="FootnoteReference"/>
        </w:rPr>
        <w:footnoteRef/>
      </w:r>
      <w:r>
        <w:t xml:space="preserve"> Cross-references: Jer 51:49.</w:t>
      </w:r>
    </w:p>
  </w:footnote>
  <w:footnote w:id="20993">
    <w:p>
      <w:pPr>
        <w:pStyle w:val="FootnoteText"/>
      </w:pPr>
      <w:r>
        <w:rPr>
          <w:rStyle w:val="FootnoteReference"/>
        </w:rPr>
        <w:footnoteRef/>
      </w:r>
      <w:r>
        <w:t xml:space="preserve"> Cross-references for "after": Rev 18:1-24.</w:t>
      </w:r>
    </w:p>
  </w:footnote>
  <w:footnote w:id="20994">
    <w:p>
      <w:pPr>
        <w:pStyle w:val="FootnoteText"/>
      </w:pPr>
      <w:r>
        <w:rPr>
          <w:rStyle w:val="FootnoteReference"/>
        </w:rPr>
        <w:footnoteRef/>
      </w:r>
      <w:r>
        <w:t xml:space="preserve"> Cross-references for "I heard": Rev 11:15; Rev 18:20.</w:t>
      </w:r>
    </w:p>
  </w:footnote>
  <w:footnote w:id="2099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0996">
    <w:p>
      <w:pPr>
        <w:pStyle w:val="FootnoteText"/>
      </w:pPr>
      <w:r>
        <w:rPr>
          <w:rStyle w:val="FootnoteReference"/>
        </w:rPr>
        <w:footnoteRef/>
      </w:r>
      <w:r>
        <w:t xml:space="preserve"> Cross-references for "Salvation": 1Chr 29:11; Ps 3:8; Jonah 2:9; Matt 6:13; 1Tim 1:16-17; Rev 4:10-11; Rev 5:9-13; Rev 7:10-12; Rev 11:15; Rev 12:10.</w:t>
      </w:r>
    </w:p>
  </w:footnote>
  <w:footnote w:id="20997">
    <w:p>
      <w:pPr>
        <w:pStyle w:val="FootnoteText"/>
      </w:pPr>
      <w:r>
        <w:rPr>
          <w:rStyle w:val="FootnoteReference"/>
        </w:rPr>
        <w:footnoteRef/>
      </w:r>
      <w:r>
        <w:t xml:space="preserve"> Cross-references for "Alleluia": Ps 106:1; Ps 111:1; Ps 115:18; Ps 146:1; Ps 148:1; Ps 149:1; Ps 150:1; Rev 19:3-4; Rev 19:6.</w:t>
      </w:r>
    </w:p>
  </w:footnote>
  <w:footnote w:id="20998">
    <w:p>
      <w:pPr>
        <w:pStyle w:val="FootnoteText"/>
      </w:pPr>
      <w:r>
        <w:rPr>
          <w:rStyle w:val="FootnoteReference"/>
        </w:rPr>
        <w:footnoteRef/>
      </w:r>
      <w:r>
        <w:t xml:space="preserve"> Cross-references for "true": Deut 32:4; Ps 19:9; Isa 25:1; Rev 15:3; Rev 16:5-7.</w:t>
      </w:r>
    </w:p>
  </w:footnote>
  <w:footnote w:id="20999">
    <w:p>
      <w:pPr>
        <w:pStyle w:val="FootnoteText"/>
      </w:pPr>
      <w:r>
        <w:rPr>
          <w:rStyle w:val="FootnoteReference"/>
        </w:rPr>
        <w:footnoteRef/>
      </w:r>
      <w:r>
        <w:t xml:space="preserve"> Cross-references for "judged": Rev 17:1-2; Rev 17:15-16; Rev 18:3; Rev 18:9-10; Rev 18:23.</w:t>
      </w:r>
    </w:p>
  </w:footnote>
  <w:footnote w:id="21000">
    <w:p>
      <w:pPr>
        <w:pStyle w:val="FootnoteText"/>
      </w:pPr>
      <w:r>
        <w:rPr>
          <w:rStyle w:val="FootnoteReference"/>
        </w:rPr>
        <w:footnoteRef/>
      </w:r>
      <w:r>
        <w:t xml:space="preserve"> Cross-references for "and hath": Deut 32:35; Deut 32:43; Rev 6:10; Rev 18:20; Rev 18:24.</w:t>
      </w:r>
    </w:p>
  </w:footnote>
  <w:footnote w:id="21001">
    <w:p>
      <w:pPr>
        <w:pStyle w:val="FootnoteText"/>
      </w:pPr>
      <w:r>
        <w:rPr>
          <w:rStyle w:val="FootnoteReference"/>
        </w:rPr>
        <w:footnoteRef/>
      </w:r>
      <w:r>
        <w:t xml:space="preserve"> Cross-references for "Alleluia": Rev 19:1.</w:t>
      </w:r>
    </w:p>
  </w:footnote>
  <w:footnote w:id="21002">
    <w:p>
      <w:pPr>
        <w:pStyle w:val="FootnoteText"/>
      </w:pPr>
      <w:r>
        <w:rPr>
          <w:rStyle w:val="FootnoteReference"/>
        </w:rPr>
        <w:footnoteRef/>
      </w:r>
      <w:r>
        <w:t xml:space="preserve"> Cross-references for "And her": Gen 19:28; Isa 34:10; Jude 1:7; Rev 14:11; Rev 18:9; Rev 18:18.</w:t>
      </w:r>
    </w:p>
  </w:footnote>
  <w:footnote w:id="21003">
    <w:p>
      <w:pPr>
        <w:pStyle w:val="FootnoteText"/>
      </w:pPr>
      <w:r>
        <w:rPr>
          <w:rStyle w:val="FootnoteReference"/>
        </w:rPr>
        <w:footnoteRef/>
      </w:r>
      <w:r>
        <w:t xml:space="preserve"> Cross-references for "the four": Rev 4:4-10; Rev 5:8-11; Rev 5:14; Rev 11:15-16; Rev 15:7.</w:t>
      </w:r>
    </w:p>
  </w:footnote>
  <w:footnote w:id="2100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05">
    <w:p>
      <w:pPr>
        <w:pStyle w:val="FootnoteText"/>
      </w:pPr>
      <w:r>
        <w:rPr>
          <w:rStyle w:val="FootnoteReference"/>
        </w:rPr>
        <w:footnoteRef/>
      </w:r>
      <w:r>
        <w:t xml:space="preserve"> Cross-references for "Alleluia": Rev 19:1.</w:t>
      </w:r>
    </w:p>
  </w:footnote>
  <w:footnote w:id="21006">
    <w:p>
      <w:pPr>
        <w:pStyle w:val="FootnoteText"/>
      </w:pPr>
      <w:r>
        <w:rPr>
          <w:rStyle w:val="FootnoteReference"/>
        </w:rPr>
        <w:footnoteRef/>
      </w:r>
      <w:r>
        <w:t xml:space="preserve"> Cross-references for "a voice": Rev 7:15; Rev 11:19; Rev 16:17.</w:t>
      </w:r>
    </w:p>
  </w:footnote>
  <w:footnote w:id="21007">
    <w:p>
      <w:pPr>
        <w:pStyle w:val="FootnoteText"/>
      </w:pPr>
      <w:r>
        <w:rPr>
          <w:rStyle w:val="FootnoteReference"/>
        </w:rPr>
        <w:footnoteRef/>
      </w:r>
      <w:r>
        <w:t xml:space="preserve"> Cross-references for "Praise": Ps 103:20-22; Ps 134:1; Ps 135:1; Ps 135:19-20; Ps 148:11-13; Ps 150:6.</w:t>
      </w:r>
    </w:p>
  </w:footnote>
  <w:footnote w:id="21008">
    <w:p>
      <w:pPr>
        <w:pStyle w:val="FootnoteText"/>
      </w:pPr>
      <w:r>
        <w:rPr>
          <w:rStyle w:val="FootnoteReference"/>
        </w:rPr>
        <w:footnoteRef/>
      </w:r>
      <w:r>
        <w:t xml:space="preserve"> Cross-references for "both": Rev 11:18; Rev 20:12.</w:t>
      </w:r>
    </w:p>
  </w:footnote>
  <w:footnote w:id="21009">
    <w:p>
      <w:pPr>
        <w:pStyle w:val="FootnoteText"/>
      </w:pPr>
      <w:r>
        <w:rPr>
          <w:rStyle w:val="FootnoteReference"/>
        </w:rPr>
        <w:footnoteRef/>
      </w:r>
      <w:r>
        <w:t xml:space="preserve"> Cross-references for "and as the voice of many": Ezek 1:24; Ezek 43:2; Rev 1:15; Rev 14:2.</w:t>
      </w:r>
    </w:p>
  </w:footnote>
  <w:footnote w:id="21010">
    <w:p>
      <w:pPr>
        <w:pStyle w:val="FootnoteText"/>
      </w:pPr>
      <w:r>
        <w:rPr>
          <w:rStyle w:val="FootnoteReference"/>
        </w:rPr>
        <w:footnoteRef/>
      </w:r>
      <w:r>
        <w:t xml:space="preserve"> Cross-references for "and as the voice of mighty": Job 40:9; Ps 29:3-9; Ps 77:18; Rev 4:5; Rev 6:1; Rev 8:5; Rev 14:2; Rev 19:6.</w:t>
      </w:r>
    </w:p>
  </w:footnote>
  <w:footnote w:id="21011">
    <w:p>
      <w:pPr>
        <w:pStyle w:val="FootnoteText"/>
      </w:pPr>
      <w:r>
        <w:rPr>
          <w:rStyle w:val="FootnoteReference"/>
        </w:rPr>
        <w:footnoteRef/>
      </w:r>
      <w:r>
        <w:t xml:space="preserve"> Cross-references: Ps 47:2; Ps 47:7; Ps 93:1; Ps 97:1; Ps 97:12; Ps 99:1; Isa 52:7; Matt 6:13; Rev 11:15-18; Rev 12:10; Rev 21:22.</w:t>
      </w:r>
    </w:p>
  </w:footnote>
  <w:footnote w:id="2101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13">
    <w:p>
      <w:pPr>
        <w:pStyle w:val="FootnoteText"/>
      </w:pPr>
      <w:r>
        <w:rPr>
          <w:rStyle w:val="FootnoteReference"/>
        </w:rPr>
        <w:footnoteRef/>
      </w:r>
      <w:r>
        <w:t xml:space="preserve"> Cross-references for "and his": Isa 52:1.</w:t>
      </w:r>
    </w:p>
  </w:footnote>
  <w:footnote w:id="21014">
    <w:p>
      <w:pPr>
        <w:pStyle w:val="FootnoteText"/>
      </w:pPr>
      <w:r>
        <w:rPr>
          <w:rStyle w:val="FootnoteReference"/>
        </w:rPr>
        <w:footnoteRef/>
      </w:r>
      <w:r>
        <w:t xml:space="preserve"> Cross-references: Ps 45:10-16; Song 3:11; Isa 62:5; Hos 2:19-20; Matt 22:2; Matt 25:1-10; 2Cor 11:2; Eph 5:32; Rev 21:2; Rev 21:9.</w:t>
      </w:r>
    </w:p>
  </w:footnote>
  <w:footnote w:id="21015">
    <w:p>
      <w:pPr>
        <w:pStyle w:val="FootnoteText"/>
      </w:pPr>
      <w:r>
        <w:rPr>
          <w:rStyle w:val="FootnoteReference"/>
        </w:rPr>
        <w:footnoteRef/>
      </w:r>
      <w:r>
        <w:t xml:space="preserve"> Cross-references for "to her": Ps 45:13-14; Isa 61:10; Ezek 16:10; Matt 22:12; Rom 3:22; Rom 13:14; Eph 5:26-27; Rev 3:4-5; Rev 3:18.</w:t>
      </w:r>
    </w:p>
  </w:footnote>
  <w:footnote w:id="21016">
    <w:p>
      <w:pPr>
        <w:pStyle w:val="FootnoteText"/>
      </w:pPr>
      <w:r>
        <w:rPr>
          <w:rStyle w:val="FootnoteReference"/>
        </w:rPr>
        <w:footnoteRef/>
      </w:r>
      <w:r>
        <w:t xml:space="preserve"> Cross-references for "white": Matt 17:2; Mark 9:3; Luke 24:4; Acts 1:10.</w:t>
      </w:r>
    </w:p>
  </w:footnote>
  <w:footnote w:id="21017">
    <w:p>
      <w:pPr>
        <w:pStyle w:val="FootnoteText"/>
      </w:pPr>
      <w:r>
        <w:rPr>
          <w:rStyle w:val="FootnoteReference"/>
        </w:rPr>
        <w:footnoteRef/>
      </w:r>
      <w:r>
        <w:t xml:space="preserve"> Cross-references for "the fine": Ps 132:9; Rev 7:13-14.</w:t>
      </w:r>
    </w:p>
  </w:footnote>
  <w:footnote w:id="21018">
    <w:p>
      <w:pPr>
        <w:pStyle w:val="FootnoteText"/>
      </w:pPr>
      <w:r>
        <w:rPr>
          <w:rStyle w:val="FootnoteReference"/>
        </w:rPr>
        <w:footnoteRef/>
      </w:r>
      <w:r>
        <w:t xml:space="preserve"> Cross-references for "Write": Isa 8:1; Hab 2:2; Rev 1:19; Rev 2:1; Rev 2:8; Rev 2:12; Rev 2:18; Rev 3:1; Rev 3:7; Rev 3:14; Rev 10:4; Rev 14:13.</w:t>
      </w:r>
    </w:p>
  </w:footnote>
  <w:footnote w:id="21019">
    <w:p>
      <w:pPr>
        <w:pStyle w:val="FootnoteText"/>
      </w:pPr>
      <w:r>
        <w:rPr>
          <w:rStyle w:val="FootnoteReference"/>
        </w:rPr>
        <w:footnoteRef/>
      </w:r>
      <w:r>
        <w:t xml:space="preserve"> Cross-references for "Blessed": Matt 22:2-4; Luke 14:15-16; Rev 3:20; Rev 19:7-8.</w:t>
      </w:r>
    </w:p>
  </w:footnote>
  <w:footnote w:id="21020">
    <w:p>
      <w:pPr>
        <w:pStyle w:val="FootnoteText"/>
      </w:pPr>
      <w:r>
        <w:rPr>
          <w:rStyle w:val="FootnoteReference"/>
        </w:rPr>
        <w:footnoteRef/>
      </w:r>
      <w:r>
        <w:t xml:space="preserve"> Cross-references for "These": 1Tim 1:15; 1Tim 4:9; 2Tim 2:11; Titus 3:8; Rev 19:11; Rev 21:5; Rev 22:6.</w:t>
      </w:r>
    </w:p>
  </w:footnote>
  <w:footnote w:id="21021">
    <w:p>
      <w:pPr>
        <w:pStyle w:val="FootnoteText"/>
      </w:pPr>
      <w:r>
        <w:rPr>
          <w:rStyle w:val="FootnoteReference"/>
        </w:rPr>
        <w:footnoteRef/>
      </w:r>
      <w:r>
        <w:t xml:space="preserve"> Cross-references for "I fell": Mark 5:22; Mark 7:25; Acts 10:25-26; Acts 14:11-15; 1John 5:21; Rev 22:8-9.</w:t>
      </w:r>
    </w:p>
  </w:footnote>
  <w:footnote w:id="21022">
    <w:p>
      <w:pPr>
        <w:pStyle w:val="FootnoteText"/>
      </w:pPr>
      <w:r>
        <w:rPr>
          <w:rStyle w:val="FootnoteReference"/>
        </w:rPr>
        <w:footnoteRef/>
      </w:r>
      <w:r>
        <w:t xml:space="preserve"> Cross-references for "worship": Exod 34:14; 2Kgs 17:36; Ps 45:11; Matt 4:10; John 4:22-24; Phil 3:3; Rev 4:10; Rev 14:7; Rev 15:4.</w:t>
      </w:r>
    </w:p>
  </w:footnote>
  <w:footnote w:id="2102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024">
    <w:p>
      <w:pPr>
        <w:pStyle w:val="FootnoteText"/>
      </w:pPr>
      <w:r>
        <w:rPr>
          <w:rStyle w:val="FootnoteReference"/>
        </w:rPr>
        <w:footnoteRef/>
      </w:r>
      <w:r>
        <w:t xml:space="preserve"> Cross-references for "the testimony": 1John 5:10; Rev 1:9; Rev 12:11; Rev 12:17; Rev 22:9.</w:t>
      </w:r>
    </w:p>
  </w:footnote>
  <w:footnote w:id="21025">
    <w:p>
      <w:pPr>
        <w:pStyle w:val="FootnoteText"/>
      </w:pPr>
      <w:r>
        <w:rPr>
          <w:rStyle w:val="FootnoteReference"/>
        </w:rPr>
        <w:footnoteRef/>
      </w:r>
      <w:r>
        <w:t xml:space="preserve"> Name meaning: Jesus (Yeshua) — Yahweh saves. He will save His people from their sins.</w:t>
      </w:r>
    </w:p>
  </w:footnote>
  <w:footnote w:id="21026">
    <w:p>
      <w:pPr>
        <w:pStyle w:val="FootnoteText"/>
      </w:pPr>
      <w:r>
        <w:rPr>
          <w:rStyle w:val="FootnoteReference"/>
        </w:rPr>
        <w:footnoteRef/>
      </w:r>
      <w:r>
        <w:t xml:space="preserve"> Cross-references for "for the": Luke 24:25-27; Luke 24:44; John 5:39; Acts 3:12-18; Acts 10:43; Acts 13:27; Rom 3:21-22; 1Pet 1:10-12; 2Pet 1:19-21.</w:t>
      </w:r>
    </w:p>
  </w:footnote>
  <w:footnote w:id="21027">
    <w:p>
      <w:pPr>
        <w:pStyle w:val="FootnoteText"/>
      </w:pPr>
      <w:r>
        <w:rPr>
          <w:rStyle w:val="FootnoteReference"/>
        </w:rPr>
        <w:footnoteRef/>
      </w:r>
      <w:r>
        <w:t xml:space="preserve"> Cross-references: 2Cor 8:7; Eph 5:15; Eph 5:33; 1Thess 5:15; Heb 12:25.</w:t>
      </w:r>
    </w:p>
  </w:footnote>
  <w:footnote w:id="21028">
    <w:p>
      <w:pPr>
        <w:pStyle w:val="FootnoteText"/>
      </w:pPr>
      <w:r>
        <w:rPr>
          <w:rStyle w:val="FootnoteReference"/>
        </w:rPr>
        <w:footnoteRef/>
      </w:r>
      <w:r>
        <w:t xml:space="preserve"> Cross-references for "I am": Ps 103:20-21; Dan 7:10; Luke 1:19; Heb 1:14.</w:t>
      </w:r>
    </w:p>
  </w:footnote>
  <w:footnote w:id="21029">
    <w:p>
      <w:pPr>
        <w:pStyle w:val="FootnoteText"/>
      </w:pPr>
      <w:r>
        <w:rPr>
          <w:rStyle w:val="FootnoteReference"/>
        </w:rPr>
        <w:footnoteRef/>
      </w:r>
      <w:r>
        <w:t xml:space="preserve"> Cross-references for "heaven": Rev 4:1; Rev 11:19; Rev 15:5.</w:t>
      </w:r>
    </w:p>
  </w:footnote>
  <w:footnote w:id="21030">
    <w:p>
      <w:pPr>
        <w:pStyle w:val="FootnoteText"/>
      </w:pPr>
      <w:r>
        <w:rPr>
          <w:rStyle w:val="FootnoteReference"/>
        </w:rPr>
        <w:footnoteRef/>
      </w:r>
      <w:r>
        <w:t xml:space="preserve"> Cross-references for "a white": Zech 1:8; Rev 6:2.</w:t>
      </w:r>
    </w:p>
  </w:footnote>
  <w:footnote w:id="21031">
    <w:p>
      <w:pPr>
        <w:pStyle w:val="FootnoteText"/>
      </w:pPr>
      <w:r>
        <w:rPr>
          <w:rStyle w:val="FootnoteReference"/>
        </w:rPr>
        <w:footnoteRef/>
      </w:r>
      <w:r>
        <w:t xml:space="preserve"> Cross-references for "Faithful": John 14:6; Rev 1:5; Rev 3:7; Rev 3:14.</w:t>
      </w:r>
    </w:p>
  </w:footnote>
  <w:footnote w:id="2103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33">
    <w:p>
      <w:pPr>
        <w:pStyle w:val="FootnoteText"/>
      </w:pPr>
      <w:r>
        <w:rPr>
          <w:rStyle w:val="FootnoteReference"/>
        </w:rPr>
        <w:footnoteRef/>
      </w:r>
      <w:r>
        <w:t xml:space="preserve"> Cross-references for "eyes": Rev 1:14; Rev 2:18.</w:t>
      </w:r>
    </w:p>
  </w:footnote>
  <w:footnote w:id="21034">
    <w:p>
      <w:pPr>
        <w:pStyle w:val="FootnoteText"/>
      </w:pPr>
      <w:r>
        <w:rPr>
          <w:rStyle w:val="FootnoteReference"/>
        </w:rPr>
        <w:footnoteRef/>
      </w:r>
      <w:r>
        <w:t xml:space="preserve"> Cross-references for "on his": Ps 8:5; Song 3:11; Isa 62:3; Zech 9:16; Matt 21:5; Matt 28:18; Heb 2:9; Rev 6:2; Rev 12:3; Rev 13:1.</w:t>
      </w:r>
    </w:p>
  </w:footnote>
  <w:footnote w:id="21035">
    <w:p>
      <w:pPr>
        <w:pStyle w:val="FootnoteText"/>
      </w:pPr>
      <w:r>
        <w:rPr>
          <w:rStyle w:val="FootnoteReference"/>
        </w:rPr>
        <w:footnoteRef/>
      </w:r>
      <w:r>
        <w:t xml:space="preserve"> Cross-references for "a name": Gen 32:29; Exod 23:21; Judg 13:18; Isa 9:6; Matt 11:27; Luke 10:22; Rev 2:17; Rev 3:12; Rev 19:16.</w:t>
      </w:r>
    </w:p>
  </w:footnote>
  <w:footnote w:id="21036">
    <w:p>
      <w:pPr>
        <w:pStyle w:val="FootnoteText"/>
      </w:pPr>
      <w:r>
        <w:rPr>
          <w:rStyle w:val="FootnoteReference"/>
        </w:rPr>
        <w:footnoteRef/>
      </w:r>
      <w:r>
        <w:t xml:space="preserve"> Cross-references for "clothed": Ps 58:10; Isa 9:5; Isa 34:3-8; Isa 63:1-6; Rev 14:20.</w:t>
      </w:r>
    </w:p>
  </w:footnote>
  <w:footnote w:id="21037">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21038">
    <w:p>
      <w:pPr>
        <w:pStyle w:val="FootnoteText"/>
      </w:pPr>
      <w:r>
        <w:rPr>
          <w:rStyle w:val="FootnoteReference"/>
        </w:rPr>
        <w:footnoteRef/>
      </w:r>
      <w:r>
        <w:t xml:space="preserve"> Cross-references: John 1:1; John 1:14; 1John 1:1; 1John 5:7.</w:t>
      </w:r>
    </w:p>
  </w:footnote>
  <w:footnote w:id="21039">
    <w:p>
      <w:pPr>
        <w:pStyle w:val="FootnoteText"/>
      </w:pPr>
      <w:r>
        <w:rPr>
          <w:rStyle w:val="FootnoteReference"/>
        </w:rPr>
        <w:footnoteRef/>
      </w:r>
      <w:r>
        <w:t xml:space="preserve"> Cross-references for "the armies": Ps 68:17; Ps 149:6-9; Zech 14:5; Matt 26:53; 2Thess 1:7; Jude 1:14; Rev 14:1; Rev 14:20; Rev 17:14.</w:t>
      </w:r>
    </w:p>
  </w:footnote>
  <w:footnote w:id="21040">
    <w:p>
      <w:pPr>
        <w:pStyle w:val="FootnoteText"/>
      </w:pPr>
      <w:r>
        <w:rPr>
          <w:rStyle w:val="FootnoteReference"/>
        </w:rPr>
        <w:footnoteRef/>
      </w:r>
      <w:r>
        <w:t xml:space="preserve"> Cross-references for "white horses": Rev 19:11.</w:t>
      </w:r>
    </w:p>
  </w:footnote>
  <w:footnote w:id="21041">
    <w:p>
      <w:pPr>
        <w:pStyle w:val="FootnoteText"/>
      </w:pPr>
      <w:r>
        <w:rPr>
          <w:rStyle w:val="FootnoteReference"/>
        </w:rPr>
        <w:footnoteRef/>
      </w:r>
      <w:r>
        <w:t xml:space="preserve"> Cross-references for "clothed": Matt 28:3; Rev 4:4; Rev 7:9; Rev 19:8.</w:t>
      </w:r>
    </w:p>
  </w:footnote>
  <w:footnote w:id="21042">
    <w:p>
      <w:pPr>
        <w:pStyle w:val="FootnoteText"/>
      </w:pPr>
      <w:r>
        <w:rPr>
          <w:rStyle w:val="FootnoteReference"/>
        </w:rPr>
        <w:footnoteRef/>
      </w:r>
      <w:r>
        <w:t xml:space="preserve"> Cross-references for "and he shall": Ps 2:9; Rev 2:27; Rev 12:5.</w:t>
      </w:r>
    </w:p>
  </w:footnote>
  <w:footnote w:id="21043">
    <w:p>
      <w:pPr>
        <w:pStyle w:val="FootnoteText"/>
      </w:pPr>
      <w:r>
        <w:rPr>
          <w:rStyle w:val="FootnoteReference"/>
        </w:rPr>
        <w:footnoteRef/>
      </w:r>
      <w:r>
        <w:t xml:space="preserve"> Cross-references: Isa 11:4; Isa 30:33; 2Thess 2:8; Rev 1:16; Rev 2:12; Rev 2:16; Rev 19:21.</w:t>
      </w:r>
    </w:p>
  </w:footnote>
  <w:footnote w:id="21044">
    <w:p>
      <w:pPr>
        <w:pStyle w:val="FootnoteText"/>
      </w:pPr>
      <w:r>
        <w:rPr>
          <w:rStyle w:val="FootnoteReference"/>
        </w:rPr>
        <w:footnoteRef/>
      </w:r>
      <w:r>
        <w:t xml:space="preserve"> Cross-references for "and he treadeth": Isa 63:2-6; Rev 14:17-20.</w:t>
      </w:r>
    </w:p>
  </w:footnote>
  <w:footnote w:id="21045">
    <w:p>
      <w:pPr>
        <w:pStyle w:val="FootnoteText"/>
      </w:pPr>
      <w:r>
        <w:rPr>
          <w:rStyle w:val="FootnoteReference"/>
        </w:rPr>
        <w:footnoteRef/>
      </w:r>
      <w:r>
        <w:t xml:space="preserve"> Cross-references for "on his vesture": Rev 19:12-13.</w:t>
      </w:r>
    </w:p>
  </w:footnote>
  <w:footnote w:id="21046">
    <w:p>
      <w:pPr>
        <w:pStyle w:val="FootnoteText"/>
      </w:pPr>
      <w:r>
        <w:rPr>
          <w:rStyle w:val="FootnoteReference"/>
        </w:rPr>
        <w:footnoteRef/>
      </w:r>
      <w:r>
        <w:t xml:space="preserve"> Cross-references for "KING": Ps 72:11; Prov 8:15-16; Dan 2:47; Phil 2:9-11; 1Tim 6:15; Rev 17:14.</w:t>
      </w:r>
    </w:p>
  </w:footnote>
  <w:footnote w:id="21047">
    <w:p>
      <w:pPr>
        <w:pStyle w:val="FootnoteText"/>
      </w:pPr>
      <w:r>
        <w:rPr>
          <w:rStyle w:val="FootnoteReference"/>
        </w:rPr>
        <w:footnoteRef/>
      </w:r>
      <w:r>
        <w:t xml:space="preserve"> Cross-references for "an angel": Isa 34:1-8; Rev 8:13; Rev 14:6.</w:t>
      </w:r>
    </w:p>
  </w:footnote>
  <w:footnote w:id="21048">
    <w:p>
      <w:pPr>
        <w:pStyle w:val="FootnoteText"/>
      </w:pPr>
      <w:r>
        <w:rPr>
          <w:rStyle w:val="FootnoteReference"/>
        </w:rPr>
        <w:footnoteRef/>
      </w:r>
      <w:r>
        <w:t xml:space="preserve"> Cross-references for "saying": Isa 56:9; Jer 12:9; Ezek 39:17-20; Rev 19:21.</w:t>
      </w:r>
    </w:p>
  </w:footnote>
  <w:footnote w:id="21049">
    <w:p>
      <w:pPr>
        <w:pStyle w:val="FootnoteText"/>
      </w:pPr>
      <w:r>
        <w:rPr>
          <w:rStyle w:val="FootnoteReference"/>
        </w:rPr>
        <w:footnoteRef/>
      </w:r>
      <w:r>
        <w:t xml:space="preserve"> Cross-references for "of all": Rev 6:15; Rev 13:16.</w:t>
      </w:r>
    </w:p>
  </w:footnote>
  <w:footnote w:id="2105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5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52">
    <w:p>
      <w:pPr>
        <w:pStyle w:val="FootnoteText"/>
      </w:pPr>
      <w:r>
        <w:rPr>
          <w:rStyle w:val="FootnoteReference"/>
        </w:rPr>
        <w:footnoteRef/>
      </w:r>
      <w:r>
        <w:t xml:space="preserve"> Cross-references: Rev 19:11-14.</w:t>
      </w:r>
    </w:p>
  </w:footnote>
  <w:footnote w:id="21053">
    <w:p>
      <w:pPr>
        <w:pStyle w:val="FootnoteText"/>
      </w:pPr>
      <w:r>
        <w:rPr>
          <w:rStyle w:val="FootnoteReference"/>
        </w:rPr>
        <w:footnoteRef/>
      </w:r>
      <w:r>
        <w:t xml:space="preserve"> Cross-references for "the beast": Dan 2:40-45; Dan 7:7; Dan 7:12-14; Dan 7:19-21; Dan 7:23; Rev 13:1-8; Rev 13:18; Rev 17:3-8; Rev 17:12; Rev 19:19.</w:t>
      </w:r>
    </w:p>
  </w:footnote>
  <w:footnote w:id="21054">
    <w:p>
      <w:pPr>
        <w:pStyle w:val="FootnoteText"/>
      </w:pPr>
      <w:r>
        <w:rPr>
          <w:rStyle w:val="FootnoteReference"/>
        </w:rPr>
        <w:footnoteRef/>
      </w:r>
      <w:r>
        <w:t xml:space="preserve"> Cross-references for "the false": Dan 7:8-11; Dan 7:24-26; Dan 8:24; Dan 8:26; 2Thess 2:8-11; Rev 13:11-17; Rev 16:13-14; Rev 20:10; Rev 22:15.</w:t>
      </w:r>
    </w:p>
  </w:footnote>
  <w:footnote w:id="21055">
    <w:p>
      <w:pPr>
        <w:pStyle w:val="FootnoteText"/>
      </w:pPr>
      <w:r>
        <w:rPr>
          <w:rStyle w:val="FootnoteReference"/>
        </w:rPr>
        <w:footnoteRef/>
      </w:r>
      <w:r>
        <w:t xml:space="preserve"> Cross-references for "These": Dan 7:11; Dan 11:45; Rev 20:10; Rev 20:14.</w:t>
      </w:r>
    </w:p>
  </w:footnote>
  <w:footnote w:id="21056">
    <w:p>
      <w:pPr>
        <w:pStyle w:val="FootnoteText"/>
      </w:pPr>
      <w:r>
        <w:rPr>
          <w:rStyle w:val="FootnoteReference"/>
        </w:rPr>
        <w:footnoteRef/>
      </w:r>
      <w:r>
        <w:t xml:space="preserve"> Cross-references for "burning": Gen 19:24; Deut 29:23; Job 18:15; Ps 11:6; Isa 30:33; Isa 34:9; Ezek 38:22; Rev 14:10; Rev 21:8.</w:t>
      </w:r>
    </w:p>
  </w:footnote>
  <w:footnote w:id="21057">
    <w:p>
      <w:pPr>
        <w:pStyle w:val="FootnoteText"/>
      </w:pPr>
      <w:r>
        <w:rPr>
          <w:rStyle w:val="FootnoteReference"/>
        </w:rPr>
        <w:footnoteRef/>
      </w:r>
      <w:r>
        <w:t xml:space="preserve"> Cross-references for "the remnant": Rev 1:16; Rev 19:11-15.</w:t>
      </w:r>
    </w:p>
  </w:footnote>
  <w:footnote w:id="21058">
    <w:p>
      <w:pPr>
        <w:pStyle w:val="FootnoteText"/>
      </w:pPr>
      <w:r>
        <w:rPr>
          <w:rStyle w:val="FootnoteReference"/>
        </w:rPr>
        <w:footnoteRef/>
      </w:r>
      <w:r>
        <w:t xml:space="preserve"> Cross-references for "and all": Rev 17:16; Rev 19:17-18.</w:t>
      </w:r>
    </w:p>
  </w:footnote>
  <w:footnote w:id="21059">
    <w:p>
      <w:pPr>
        <w:pStyle w:val="FootnoteText"/>
      </w:pPr>
      <w:r>
        <w:rPr>
          <w:rStyle w:val="FootnoteReference"/>
        </w:rPr>
        <w:footnoteRef/>
      </w:r>
      <w:r>
        <w:t xml:space="preserve"> Cross-references for "I saw": Rev 10:1; Rev 18:1.</w:t>
      </w:r>
    </w:p>
  </w:footnote>
  <w:footnote w:id="21060">
    <w:p>
      <w:pPr>
        <w:pStyle w:val="FootnoteText"/>
      </w:pPr>
      <w:r>
        <w:rPr>
          <w:rStyle w:val="FootnoteReference"/>
        </w:rPr>
        <w:footnoteRef/>
      </w:r>
      <w:r>
        <w:t xml:space="preserve"> Cross-references for "having": Luke 8:31; Rev 1:18; Rev 9:1-2.</w:t>
      </w:r>
    </w:p>
  </w:footnote>
  <w:footnote w:id="21061">
    <w:p>
      <w:pPr>
        <w:pStyle w:val="FootnoteText"/>
      </w:pPr>
      <w:r>
        <w:rPr>
          <w:rStyle w:val="FootnoteReference"/>
        </w:rPr>
        <w:footnoteRef/>
      </w:r>
      <w:r>
        <w:t xml:space="preserve"> Cross-references for "a great": 2Pet 2:4; Jude 1:6.</w:t>
      </w:r>
    </w:p>
  </w:footnote>
  <w:footnote w:id="2106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06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0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065">
    <w:p>
      <w:pPr>
        <w:pStyle w:val="FootnoteText"/>
      </w:pPr>
      <w:r>
        <w:rPr>
          <w:rStyle w:val="FootnoteReference"/>
        </w:rPr>
        <w:footnoteRef/>
      </w:r>
      <w:r>
        <w:t xml:space="preserve"> Cross-references for "cast": Rev 17:8; Rev 20:1.</w:t>
      </w:r>
    </w:p>
  </w:footnote>
  <w:footnote w:id="21066">
    <w:p>
      <w:pPr>
        <w:pStyle w:val="FootnoteText"/>
      </w:pPr>
      <w:r>
        <w:rPr>
          <w:rStyle w:val="FootnoteReference"/>
        </w:rPr>
        <w:footnoteRef/>
      </w:r>
      <w:r>
        <w:t xml:space="preserve"> Cross-references for "and set": Dan 6:17; Matt 27:66.</w:t>
      </w:r>
    </w:p>
  </w:footnote>
  <w:footnote w:id="21067">
    <w:p>
      <w:pPr>
        <w:pStyle w:val="FootnoteText"/>
      </w:pPr>
      <w:r>
        <w:rPr>
          <w:rStyle w:val="FootnoteReference"/>
        </w:rPr>
        <w:footnoteRef/>
      </w:r>
      <w:r>
        <w:t xml:space="preserve"> Cross-references for "should deceive": Matt 24:24; 2Cor 11:3; 2Cor 11:13-15; 2Thess 2:9-11; Rev 12:9; Rev 13:14; Rev 16:14-16; Rev 17:2; Rev 20:8.</w:t>
      </w:r>
    </w:p>
  </w:footnote>
  <w:footnote w:id="21068">
    <w:p>
      <w:pPr>
        <w:pStyle w:val="FootnoteText"/>
      </w:pPr>
      <w:r>
        <w:rPr>
          <w:rStyle w:val="FootnoteReference"/>
        </w:rPr>
        <w:footnoteRef/>
      </w:r>
      <w:r>
        <w:t xml:space="preserve"> Cross-references for "the thousand": Ps 90:4; 2Pet 3:8.</w:t>
      </w:r>
    </w:p>
  </w:footnote>
  <w:footnote w:id="21069">
    <w:p>
      <w:pPr>
        <w:pStyle w:val="FootnoteText"/>
      </w:pPr>
      <w:r>
        <w:rPr>
          <w:rStyle w:val="FootnoteReference"/>
        </w:rPr>
        <w:footnoteRef/>
      </w:r>
      <w:r>
        <w:t xml:space="preserve"> Cross-references for "and after": Rev 20:7-10.</w:t>
      </w:r>
    </w:p>
  </w:footnote>
  <w:footnote w:id="21070">
    <w:p>
      <w:pPr>
        <w:pStyle w:val="FootnoteText"/>
      </w:pPr>
      <w:r>
        <w:rPr>
          <w:rStyle w:val="FootnoteReference"/>
        </w:rPr>
        <w:footnoteRef/>
      </w:r>
      <w:r>
        <w:t xml:space="preserve"> Cross-references for "thrones": Dan 7:9; Dan 7:18; Dan 7:22; Dan 7:27; Matt 19:28; Luke 22:30; 1Cor 6:2-3.</w:t>
      </w:r>
    </w:p>
  </w:footnote>
  <w:footnote w:id="21071">
    <w:p>
      <w:pPr>
        <w:pStyle w:val="FootnoteText"/>
      </w:pPr>
      <w:r>
        <w:rPr>
          <w:rStyle w:val="FootnoteReference"/>
        </w:rPr>
        <w:footnoteRef/>
      </w:r>
      <w:r>
        <w:t xml:space="preserve"> Cross-references for "and they": Dan 2:44; Dan 7:18; Dan 7:27; Rom 8:17; Rom 11:15; 2Tim 2:12; Rev 5:9; Rev 11:11; Rev 11:15.</w:t>
      </w:r>
    </w:p>
  </w:footnote>
  <w:footnote w:id="21072">
    <w:p>
      <w:pPr>
        <w:pStyle w:val="FootnoteText"/>
      </w:pPr>
      <w:r>
        <w:rPr>
          <w:rStyle w:val="FootnoteReference"/>
        </w:rPr>
        <w:footnoteRef/>
      </w:r>
      <w:r>
        <w:t xml:space="preserve"> Cross-references for "the souls": Mal 4:5; Matt 17:10-13; Mark 9:11; Luke 1:17; Luke 9:7-9; Rev 6:9.</w:t>
      </w:r>
    </w:p>
  </w:footnote>
  <w:footnote w:id="21073">
    <w:p>
      <w:pPr>
        <w:pStyle w:val="FootnoteText"/>
      </w:pPr>
      <w:r>
        <w:rPr>
          <w:rStyle w:val="FootnoteReference"/>
        </w:rPr>
        <w:footnoteRef/>
      </w:r>
      <w:r>
        <w:t xml:space="preserve"> Cross-references for "beheaded": Matt 24:10; Mark 6:16; Mark 6:27; Luke 9:9.</w:t>
      </w:r>
    </w:p>
  </w:footnote>
  <w:footnote w:id="21074">
    <w:p>
      <w:pPr>
        <w:pStyle w:val="FootnoteText"/>
      </w:pPr>
      <w:r>
        <w:rPr>
          <w:rStyle w:val="FootnoteReference"/>
        </w:rPr>
        <w:footnoteRef/>
      </w:r>
      <w:r>
        <w:t xml:space="preserve"> Cross-references for "the witness": Rev 1:9; Rev 11:3; Rev 11:7; Rev 12:11.</w:t>
      </w:r>
    </w:p>
  </w:footnote>
  <w:footnote w:id="21075">
    <w:p>
      <w:pPr>
        <w:pStyle w:val="FootnoteText"/>
      </w:pPr>
      <w:r>
        <w:rPr>
          <w:rStyle w:val="FootnoteReference"/>
        </w:rPr>
        <w:footnoteRef/>
      </w:r>
      <w:r>
        <w:t xml:space="preserve"> Name meaning: Jesus (Yeshua) — Yahweh saves. He will save His people from their sins.</w:t>
      </w:r>
    </w:p>
  </w:footnote>
  <w:footnote w:id="21076">
    <w:p>
      <w:pPr>
        <w:pStyle w:val="FootnoteText"/>
      </w:pPr>
      <w:r>
        <w:rPr>
          <w:rStyle w:val="FootnoteReference"/>
        </w:rPr>
        <w:footnoteRef/>
      </w:r>
      <w:r>
        <w:t xml:space="preserve"> Cross-references for "and which": Rev 13:12-17; Rev 14:11; Rev 15:2; Rev 17:8.</w:t>
      </w:r>
    </w:p>
  </w:footnote>
  <w:footnote w:id="210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078">
    <w:p>
      <w:pPr>
        <w:pStyle w:val="FootnoteText"/>
      </w:pPr>
      <w:r>
        <w:rPr>
          <w:rStyle w:val="FootnoteReference"/>
        </w:rPr>
        <w:footnoteRef/>
      </w:r>
      <w:r>
        <w:t xml:space="preserve"> Cross-references for "the rest": Rev 19:20-21; Rev 20:8-9.</w:t>
      </w:r>
    </w:p>
  </w:footnote>
  <w:footnote w:id="21079">
    <w:p>
      <w:pPr>
        <w:pStyle w:val="FootnoteText"/>
      </w:pPr>
      <w:r>
        <w:rPr>
          <w:rStyle w:val="FootnoteReference"/>
        </w:rPr>
        <w:footnoteRef/>
      </w:r>
      <w:r>
        <w:t xml:space="preserve"> Cross-references for "This": Ezek 37:2-14; Rom 11:15; Rev 11:11; Rev 11:15.</w:t>
      </w:r>
    </w:p>
  </w:footnote>
  <w:footnote w:id="21080">
    <w:p>
      <w:pPr>
        <w:pStyle w:val="FootnoteText"/>
      </w:pPr>
      <w:r>
        <w:rPr>
          <w:rStyle w:val="FootnoteReference"/>
        </w:rPr>
        <w:footnoteRef/>
      </w:r>
      <w:r>
        <w:t xml:space="preserve"> Cross-references for "Blessed": Isa 4:3; Dan 12:12; Luke 14:15; Rev 14:13; Rev 20:5; Rev 22:7.</w:t>
      </w:r>
    </w:p>
  </w:footnote>
  <w:footnote w:id="21081">
    <w:p>
      <w:pPr>
        <w:pStyle w:val="FootnoteText"/>
      </w:pPr>
      <w:r>
        <w:rPr>
          <w:rStyle w:val="FootnoteReference"/>
        </w:rPr>
        <w:footnoteRef/>
      </w:r>
      <w:r>
        <w:t xml:space="preserve"> Cross-references for "the second": Rev 2:11; Rev 20:14; Rev 21:8.</w:t>
      </w:r>
    </w:p>
  </w:footnote>
  <w:footnote w:id="21082">
    <w:p>
      <w:pPr>
        <w:pStyle w:val="FootnoteText"/>
      </w:pPr>
      <w:r>
        <w:rPr>
          <w:rStyle w:val="FootnoteReference"/>
        </w:rPr>
        <w:footnoteRef/>
      </w:r>
      <w:r>
        <w:t xml:space="preserve"> Cross-references for "priests": Isa 61:6; Rom 12:1; 1Pet 2:5; 1Pet 2:9; Rev 1:6; Rev 5:10.</w:t>
      </w:r>
    </w:p>
  </w:footnote>
  <w:footnote w:id="21083">
    <w:p>
      <w:pPr>
        <w:pStyle w:val="FootnoteText"/>
      </w:pPr>
      <w:r>
        <w:rPr>
          <w:rStyle w:val="FootnoteReference"/>
        </w:rPr>
        <w:footnoteRef/>
      </w:r>
      <w:r>
        <w:t xml:space="preserve"> Cross-references for "and shall": Rom 8:17; 2Tim 2:12; Rev 1:6; Rev 5:10; Rev 20:4.</w:t>
      </w:r>
    </w:p>
  </w:footnote>
  <w:footnote w:id="21084">
    <w:p>
      <w:pPr>
        <w:pStyle w:val="FootnoteText"/>
      </w:pPr>
      <w:r>
        <w:rPr>
          <w:rStyle w:val="FootnoteReference"/>
        </w:rPr>
        <w:footnoteRef/>
      </w:r>
      <w:r>
        <w:t xml:space="preserve"> Cross-references: Rev 20:2.</w:t>
      </w:r>
    </w:p>
  </w:footnote>
  <w:footnote w:id="21085">
    <w:p>
      <w:pPr>
        <w:pStyle w:val="FootnoteText"/>
      </w:pPr>
      <w:r>
        <w:rPr>
          <w:rStyle w:val="FootnoteReference"/>
        </w:rPr>
        <w:footnoteRef/>
      </w:r>
      <w:r>
        <w:t xml:space="preserve"> Cross-references for "to deceive": Rev 20:3; Rev 20:10.</w:t>
      </w:r>
    </w:p>
  </w:footnote>
  <w:footnote w:id="21086">
    <w:p>
      <w:pPr>
        <w:pStyle w:val="FootnoteText"/>
      </w:pPr>
      <w:r>
        <w:rPr>
          <w:rStyle w:val="FootnoteReference"/>
        </w:rPr>
        <w:footnoteRef/>
      </w:r>
      <w:r>
        <w:t xml:space="preserve"> People-name: Gog. People-name meaning: Gog — roof; covering. Source form: Gog. Equivalent source: direct curated/Hitchcock lookup.</w:t>
      </w:r>
    </w:p>
  </w:footnote>
  <w:footnote w:id="2108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088">
    <w:p>
      <w:pPr>
        <w:pStyle w:val="FootnoteText"/>
      </w:pPr>
      <w:r>
        <w:rPr>
          <w:rStyle w:val="FootnoteReference"/>
        </w:rPr>
        <w:footnoteRef/>
      </w:r>
      <w:r>
        <w:t xml:space="preserve"> Cross-references for "to gather": Rev 16:14.</w:t>
      </w:r>
    </w:p>
  </w:footnote>
  <w:footnote w:id="21089">
    <w:p>
      <w:pPr>
        <w:pStyle w:val="FootnoteText"/>
      </w:pPr>
      <w:r>
        <w:rPr>
          <w:rStyle w:val="FootnoteReference"/>
        </w:rPr>
        <w:footnoteRef/>
      </w:r>
      <w:r>
        <w:t xml:space="preserve"> Cross-references for "the number": Judg 7:12; 1Sam 13:5; 1Kgs 4:20; Isa 10:22; Jer 33:22; Heb 11:12.</w:t>
      </w:r>
    </w:p>
  </w:footnote>
  <w:footnote w:id="21090">
    <w:p>
      <w:pPr>
        <w:pStyle w:val="FootnoteText"/>
      </w:pPr>
      <w:r>
        <w:rPr>
          <w:rStyle w:val="FootnoteReference"/>
        </w:rPr>
        <w:footnoteRef/>
      </w:r>
      <w:r>
        <w:t xml:space="preserve"> Cross-references for "went": Isa 8:7-8; Ezek 38:9; Ezek 38:16; Hab 1:6.</w:t>
      </w:r>
    </w:p>
  </w:footnote>
  <w:footnote w:id="21091">
    <w:p>
      <w:pPr>
        <w:pStyle w:val="FootnoteText"/>
      </w:pPr>
      <w:r>
        <w:rPr>
          <w:rStyle w:val="FootnoteReference"/>
        </w:rPr>
        <w:footnoteRef/>
      </w:r>
      <w:r>
        <w:t xml:space="preserve"> Cross-references for "and compassed": 2Kgs 6:15; Mic 2:13; Matt 16:16-18; Luke 19:43; Luke 21:20.</w:t>
      </w:r>
    </w:p>
  </w:footnote>
  <w:footnote w:id="21092">
    <w:p>
      <w:pPr>
        <w:pStyle w:val="FootnoteText"/>
      </w:pPr>
      <w:r>
        <w:rPr>
          <w:rStyle w:val="FootnoteReference"/>
        </w:rPr>
        <w:footnoteRef/>
      </w:r>
      <w:r>
        <w:t xml:space="preserve"> Cross-references for "the camp": Ps 48:1-3; Ps 74:2-4; Ps 125:1-2; Heb 13:13.</w:t>
      </w:r>
    </w:p>
  </w:footnote>
  <w:footnote w:id="2109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094">
    <w:p>
      <w:pPr>
        <w:pStyle w:val="FootnoteText"/>
      </w:pPr>
      <w:r>
        <w:rPr>
          <w:rStyle w:val="FootnoteReference"/>
        </w:rPr>
        <w:footnoteRef/>
      </w:r>
      <w:r>
        <w:t xml:space="preserve"> Cross-references for "the devil": Rev 20:2-3; Rev 20:8.</w:t>
      </w:r>
    </w:p>
  </w:footnote>
  <w:footnote w:id="21095">
    <w:p>
      <w:pPr>
        <w:pStyle w:val="FootnoteText"/>
      </w:pPr>
      <w:r>
        <w:rPr>
          <w:rStyle w:val="FootnoteReference"/>
        </w:rPr>
        <w:footnoteRef/>
      </w:r>
      <w:r>
        <w:t xml:space="preserve"> Cross-references for "the lake": Rev 19:20; Rev 20:14-15.</w:t>
      </w:r>
    </w:p>
  </w:footnote>
  <w:footnote w:id="21096">
    <w:p>
      <w:pPr>
        <w:pStyle w:val="FootnoteText"/>
      </w:pPr>
      <w:r>
        <w:rPr>
          <w:rStyle w:val="FootnoteReference"/>
        </w:rPr>
        <w:footnoteRef/>
      </w:r>
      <w:r>
        <w:t xml:space="preserve"> Cross-references for "tormented": Matt 25:41; Matt 25:46; Rev 14:10.</w:t>
      </w:r>
    </w:p>
  </w:footnote>
  <w:footnote w:id="21097">
    <w:p>
      <w:pPr>
        <w:pStyle w:val="FootnoteText"/>
      </w:pPr>
      <w:r>
        <w:rPr>
          <w:rStyle w:val="FootnoteReference"/>
        </w:rPr>
        <w:footnoteRef/>
      </w:r>
      <w:r>
        <w:t xml:space="preserve"> Cross-references for "I saw": Gen 18:25; Ps 9:7-8; Ps 14:6-7; Ps 47:8; Ps 89:14; Ps 97:2; Matt 25:31; Acts 17:30-31; Rom 2:5; Rev 19:11; Rev 20:2.</w:t>
      </w:r>
    </w:p>
  </w:footnote>
  <w:footnote w:id="21098">
    <w:p>
      <w:pPr>
        <w:pStyle w:val="FootnoteText"/>
      </w:pPr>
      <w:r>
        <w:rPr>
          <w:rStyle w:val="FootnoteReference"/>
        </w:rPr>
        <w:footnoteRef/>
      </w:r>
      <w:r>
        <w:t xml:space="preserve"> Cross-references for "from": Jer 4:23-26; Dan 2:35; Matt 24:35; 2Pet 3:7; 2Pet 3:10-12; Rev 6:14; Rev 16:20; Rev 21:1.</w:t>
      </w:r>
    </w:p>
  </w:footnote>
  <w:footnote w:id="21099">
    <w:p>
      <w:pPr>
        <w:pStyle w:val="FootnoteText"/>
      </w:pPr>
      <w:r>
        <w:rPr>
          <w:rStyle w:val="FootnoteReference"/>
        </w:rPr>
        <w:footnoteRef/>
      </w:r>
      <w:r>
        <w:t xml:space="preserve"> Cross-references for "and there": Job 9:6; Rev 12:8.</w:t>
      </w:r>
    </w:p>
  </w:footnote>
  <w:footnote w:id="21100">
    <w:p>
      <w:pPr>
        <w:pStyle w:val="FootnoteText"/>
      </w:pPr>
      <w:r>
        <w:rPr>
          <w:rStyle w:val="FootnoteReference"/>
        </w:rPr>
        <w:footnoteRef/>
      </w:r>
      <w:r>
        <w:t xml:space="preserve"> Cross-references for "I saw": Dan 12:2; John 5:28-29; John 11:25-26; Acts 24:15; 1Cor 15:21-23; 1Thess 4:15-17; Rev 20:11.</w:t>
      </w:r>
    </w:p>
  </w:footnote>
  <w:footnote w:id="21101">
    <w:p>
      <w:pPr>
        <w:pStyle w:val="FootnoteText"/>
      </w:pPr>
      <w:r>
        <w:rPr>
          <w:rStyle w:val="FootnoteReference"/>
        </w:rPr>
        <w:footnoteRef/>
      </w:r>
      <w:r>
        <w:t xml:space="preserve"> Cross-references for "small": Rev 19:5.</w:t>
      </w:r>
    </w:p>
  </w:footnote>
  <w:footnote w:id="21102">
    <w:p>
      <w:pPr>
        <w:pStyle w:val="FootnoteText"/>
      </w:pPr>
      <w:r>
        <w:rPr>
          <w:rStyle w:val="FootnoteReference"/>
        </w:rPr>
        <w:footnoteRef/>
      </w:r>
      <w:r>
        <w:t xml:space="preserve"> Cross-references for "stand": Rom 14:10-12; 1Cor 4:5; 2Cor 5:10.</w:t>
      </w:r>
    </w:p>
  </w:footnote>
  <w:footnote w:id="21103">
    <w:p>
      <w:pPr>
        <w:pStyle w:val="FootnoteText"/>
      </w:pPr>
      <w:r>
        <w:rPr>
          <w:rStyle w:val="FootnoteReference"/>
        </w:rPr>
        <w:footnoteRef/>
      </w:r>
      <w:r>
        <w:t xml:space="preserve"> Cross-references for "the books": Dan 7:10.</w:t>
      </w:r>
    </w:p>
  </w:footnote>
  <w:footnote w:id="21104">
    <w:p>
      <w:pPr>
        <w:pStyle w:val="FootnoteText"/>
      </w:pPr>
      <w:r>
        <w:rPr>
          <w:rStyle w:val="FootnoteReference"/>
        </w:rPr>
        <w:footnoteRef/>
      </w:r>
      <w:r>
        <w:t xml:space="preserve"> Cross-references for "and another": Ps 69:28; Dan 12:1; Luke 10:20; Phil 4:3; Rev 3:5; Rev 13:8; Rev 17:8; Rev 21:27.</w:t>
      </w:r>
    </w:p>
  </w:footnote>
  <w:footnote w:id="2110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06">
    <w:p>
      <w:pPr>
        <w:pStyle w:val="FootnoteText"/>
      </w:pPr>
      <w:r>
        <w:rPr>
          <w:rStyle w:val="FootnoteReference"/>
        </w:rPr>
        <w:footnoteRef/>
      </w:r>
      <w:r>
        <w:t xml:space="preserve"> Cross-references for "the sea": John 5:28-29.</w:t>
      </w:r>
    </w:p>
  </w:footnote>
  <w:footnote w:id="21107">
    <w:p>
      <w:pPr>
        <w:pStyle w:val="FootnoteText"/>
      </w:pPr>
      <w:r>
        <w:rPr>
          <w:rStyle w:val="FootnoteReference"/>
        </w:rPr>
        <w:footnoteRef/>
      </w:r>
      <w:r>
        <w:t xml:space="preserve"> Cross-references for "and death": Hos 13:14; 1Cor 15:50-58; Rev 6:8; Rev 20:14.</w:t>
      </w:r>
    </w:p>
  </w:footnote>
  <w:footnote w:id="21108">
    <w:p>
      <w:pPr>
        <w:pStyle w:val="FootnoteText"/>
      </w:pPr>
      <w:r>
        <w:rPr>
          <w:rStyle w:val="FootnoteReference"/>
        </w:rPr>
        <w:footnoteRef/>
      </w:r>
      <w:r>
        <w:t xml:space="preserve"> Cross-references for "and they": Rev 20:12.</w:t>
      </w:r>
    </w:p>
  </w:footnote>
  <w:footnote w:id="21109">
    <w:p>
      <w:pPr>
        <w:pStyle w:val="FootnoteText"/>
      </w:pPr>
      <w:r>
        <w:rPr>
          <w:rStyle w:val="FootnoteReference"/>
        </w:rPr>
        <w:footnoteRef/>
      </w:r>
      <w:r>
        <w:t xml:space="preserve"> Cross-references for "hell": 1Cor 15:55.</w:t>
      </w:r>
    </w:p>
  </w:footnote>
  <w:footnote w:id="21110">
    <w:p>
      <w:pPr>
        <w:pStyle w:val="FootnoteText"/>
      </w:pPr>
      <w:r>
        <w:rPr>
          <w:rStyle w:val="FootnoteReference"/>
        </w:rPr>
        <w:footnoteRef/>
      </w:r>
      <w:r>
        <w:t xml:space="preserve"> Cross-references for "death": Hos 13:14; 1Cor 15:26; 1Cor 15:53; Rev 19:20.</w:t>
      </w:r>
    </w:p>
  </w:footnote>
  <w:footnote w:id="21111">
    <w:p>
      <w:pPr>
        <w:pStyle w:val="FootnoteText"/>
      </w:pPr>
      <w:r>
        <w:rPr>
          <w:rStyle w:val="FootnoteReference"/>
        </w:rPr>
        <w:footnoteRef/>
      </w:r>
      <w:r>
        <w:t xml:space="preserve"> Cross-references for "This": Rev 20:6; Rev 21:8.</w:t>
      </w:r>
    </w:p>
  </w:footnote>
  <w:footnote w:id="21112">
    <w:p>
      <w:pPr>
        <w:pStyle w:val="FootnoteText"/>
      </w:pPr>
      <w:r>
        <w:rPr>
          <w:rStyle w:val="FootnoteReference"/>
        </w:rPr>
        <w:footnoteRef/>
      </w:r>
      <w:r>
        <w:t xml:space="preserve"> Cross-references for "was cast": Matt 25:41; Mark 9:43-48; Rev 19:20.</w:t>
      </w:r>
    </w:p>
  </w:footnote>
  <w:footnote w:id="21113">
    <w:p>
      <w:pPr>
        <w:pStyle w:val="FootnoteText"/>
      </w:pPr>
      <w:r>
        <w:rPr>
          <w:rStyle w:val="FootnoteReference"/>
        </w:rPr>
        <w:footnoteRef/>
      </w:r>
      <w:r>
        <w:t xml:space="preserve"> Cross-references for "whosoever": Mark 16:16; John 3:18-19; John 3:36; John 14:6; Acts 4:12; Heb 2:3; Heb 12:25; 1John 5:11-12.</w:t>
      </w:r>
    </w:p>
  </w:footnote>
  <w:footnote w:id="21114">
    <w:p>
      <w:pPr>
        <w:pStyle w:val="FootnoteText"/>
      </w:pPr>
      <w:r>
        <w:rPr>
          <w:rStyle w:val="FootnoteReference"/>
        </w:rPr>
        <w:footnoteRef/>
      </w:r>
      <w:r>
        <w:t xml:space="preserve"> Cross-references for "a new": Isa 65:17-19; Isa 66:22; 2Pet 3:13; Rev 21:5.</w:t>
      </w:r>
    </w:p>
  </w:footnote>
  <w:footnote w:id="21115">
    <w:p>
      <w:pPr>
        <w:pStyle w:val="FootnoteText"/>
      </w:pPr>
      <w:r>
        <w:rPr>
          <w:rStyle w:val="FootnoteReference"/>
        </w:rPr>
        <w:footnoteRef/>
      </w:r>
      <w:r>
        <w:t xml:space="preserve"> Cross-references for "and there": Isa 27:1; Isa 57:20; Dan 7:3; Rev 13:1.</w:t>
      </w:r>
    </w:p>
  </w:footnote>
  <w:footnote w:id="21116">
    <w:p>
      <w:pPr>
        <w:pStyle w:val="FootnoteText"/>
      </w:pPr>
      <w:r>
        <w:rPr>
          <w:rStyle w:val="FootnoteReference"/>
        </w:rPr>
        <w:footnoteRef/>
      </w:r>
      <w:r>
        <w:t xml:space="preserve"> Cross-references: Rev 20:11.</w:t>
      </w:r>
    </w:p>
  </w:footnote>
  <w:footnote w:id="21117">
    <w:p>
      <w:pPr>
        <w:pStyle w:val="FootnoteText"/>
      </w:pPr>
      <w:r>
        <w:rPr>
          <w:rStyle w:val="FootnoteReference"/>
        </w:rPr>
        <w:footnoteRef/>
      </w:r>
      <w:r>
        <w:t xml:space="preserve"> Name meaning: John (Yochanan) — Yahweh is gracious. Forerunner of Jesus; proclaimed God’s grace.</w:t>
      </w:r>
    </w:p>
  </w:footnote>
  <w:footnote w:id="21118">
    <w:p>
      <w:pPr>
        <w:pStyle w:val="FootnoteText"/>
      </w:pPr>
      <w:r>
        <w:rPr>
          <w:rStyle w:val="FootnoteReference"/>
        </w:rPr>
        <w:footnoteRef/>
      </w:r>
      <w:r>
        <w:t xml:space="preserve"> Cross-references for "the holy": Ps 48:1-3; Ps 87:3; Isa 1:21; Isa 52:1; Jer 31:23; Heb 11:10; Heb 12:22; Heb 13:14; Rev 3:12.</w:t>
      </w:r>
    </w:p>
  </w:footnote>
  <w:footnote w:id="21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20">
    <w:p>
      <w:pPr>
        <w:pStyle w:val="FootnoteText"/>
      </w:pPr>
      <w:r>
        <w:rPr>
          <w:rStyle w:val="FootnoteReference"/>
        </w:rPr>
        <w:footnoteRef/>
      </w:r>
      <w:r>
        <w:t xml:space="preserve"> Cross-references for "coming": Gal 4:25-26; Rev 21:10.</w:t>
      </w:r>
    </w:p>
  </w:footnote>
  <w:footnote w:id="21121">
    <w:p>
      <w:pPr>
        <w:pStyle w:val="FootnoteText"/>
      </w:pPr>
      <w:r>
        <w:rPr>
          <w:rStyle w:val="FootnoteReference"/>
        </w:rPr>
        <w:footnoteRef/>
      </w:r>
      <w:r>
        <w:t xml:space="preserve"> Cross-references: Rev 1:1; Rev 1:4; Rev 1:9.</w:t>
      </w:r>
    </w:p>
  </w:footnote>
  <w:footnote w:id="21122">
    <w:p>
      <w:pPr>
        <w:pStyle w:val="FootnoteText"/>
      </w:pPr>
      <w:r>
        <w:rPr>
          <w:rStyle w:val="FootnoteReference"/>
        </w:rPr>
        <w:footnoteRef/>
      </w:r>
      <w:r>
        <w:t xml:space="preserve"> Cross-references: Ps 45:9-14; Isa 54:5; Isa 61:10; Isa 62:4; John 3:29; 2Cor 11:2; Eph 5:25-27; Eph 5:30-32; Rev 19:7-8.</w:t>
      </w:r>
    </w:p>
  </w:footnote>
  <w:footnote w:id="21123">
    <w:p>
      <w:pPr>
        <w:pStyle w:val="FootnoteText"/>
      </w:pPr>
      <w:r>
        <w:rPr>
          <w:rStyle w:val="FootnoteReference"/>
        </w:rPr>
        <w:footnoteRef/>
      </w:r>
      <w:r>
        <w:t xml:space="preserve"> Cross-references for "a great": Rev 10:4; Rev 10:8; Rev 12:10.</w:t>
      </w:r>
    </w:p>
  </w:footnote>
  <w:footnote w:id="21124">
    <w:p>
      <w:pPr>
        <w:pStyle w:val="FootnoteText"/>
      </w:pPr>
      <w:r>
        <w:rPr>
          <w:rStyle w:val="FootnoteReference"/>
        </w:rPr>
        <w:footnoteRef/>
      </w:r>
      <w:r>
        <w:t xml:space="preserve"> Cross-references for "they shall": Gen 17:7-8; Jer 31:33; Jer 32:38; Zech 13:9; 2Cor 6:18; Heb 8:10; Heb 11:16; Rev 21:7.</w:t>
      </w:r>
    </w:p>
  </w:footnote>
  <w:footnote w:id="21125">
    <w:p>
      <w:pPr>
        <w:pStyle w:val="FootnoteText"/>
      </w:pPr>
      <w:r>
        <w:rPr>
          <w:rStyle w:val="FootnoteReference"/>
        </w:rPr>
        <w:footnoteRef/>
      </w:r>
      <w:r>
        <w:t xml:space="preserve"> Cross-references for "God himself": Zech 8:8.</w:t>
      </w:r>
    </w:p>
  </w:footnote>
  <w:footnote w:id="21126">
    <w:p>
      <w:pPr>
        <w:pStyle w:val="FootnoteText"/>
      </w:pPr>
      <w:r>
        <w:rPr>
          <w:rStyle w:val="FootnoteReference"/>
        </w:rPr>
        <w:footnoteRef/>
      </w:r>
      <w:r>
        <w:t xml:space="preserve"> Cross-references for "Behold": Lev 26:11-12; 1Kgs 8:27; 2Chr 6:18; Isa 12:6; Ezek 37:27; Ezek 43:7; John 1:14; John 14:23; 2Cor 6:16; Rev 7:15.</w:t>
      </w:r>
    </w:p>
  </w:footnote>
  <w:footnote w:id="21127">
    <w:p>
      <w:pPr>
        <w:pStyle w:val="FootnoteText"/>
      </w:pPr>
      <w:r>
        <w:rPr>
          <w:rStyle w:val="FootnoteReference"/>
        </w:rPr>
        <w:footnoteRef/>
      </w:r>
      <w:r>
        <w:t xml:space="preserve"> Cross-references for "God shall": Isa 25:8; Rev 7:17.</w:t>
      </w:r>
    </w:p>
  </w:footnote>
  <w:footnote w:id="21128">
    <w:p>
      <w:pPr>
        <w:pStyle w:val="FootnoteText"/>
      </w:pPr>
      <w:r>
        <w:rPr>
          <w:rStyle w:val="FootnoteReference"/>
        </w:rPr>
        <w:footnoteRef/>
      </w:r>
      <w:r>
        <w:t xml:space="preserve"> Cross-references for "neither sorrow": Isa 30:19; Isa 35:10; Isa 60:20; Isa 61:3; Isa 65:18-19; Jer 31:13.</w:t>
      </w:r>
    </w:p>
  </w:footnote>
  <w:footnote w:id="21129">
    <w:p>
      <w:pPr>
        <w:pStyle w:val="FootnoteText"/>
      </w:pPr>
      <w:r>
        <w:rPr>
          <w:rStyle w:val="FootnoteReference"/>
        </w:rPr>
        <w:footnoteRef/>
      </w:r>
      <w:r>
        <w:t xml:space="preserve"> Cross-references for "the former": Ps 144:4; Matt 24:35; 1Cor 7:31; 2Cor 6:17; 2Pet 3:10; 1John 2:17; Rev 21:1.</w:t>
      </w:r>
    </w:p>
  </w:footnote>
  <w:footnote w:id="21130">
    <w:p>
      <w:pPr>
        <w:pStyle w:val="FootnoteText"/>
      </w:pPr>
      <w:r>
        <w:rPr>
          <w:rStyle w:val="FootnoteReference"/>
        </w:rPr>
        <w:footnoteRef/>
      </w:r>
      <w:r>
        <w:t xml:space="preserve"> Cross-references: Isa 25:8; Hos 13:14; 1Cor 15:26; 1Cor 15:54-58; Heb 2:14-15; Rev 20:14; Rev 22:3.</w:t>
      </w:r>
    </w:p>
  </w:footnote>
  <w:footnote w:id="21131">
    <w:p>
      <w:pPr>
        <w:pStyle w:val="FootnoteText"/>
      </w:pPr>
      <w:r>
        <w:rPr>
          <w:rStyle w:val="FootnoteReference"/>
        </w:rPr>
        <w:footnoteRef/>
      </w:r>
      <w:r>
        <w:t xml:space="preserve"> Cross-references for "Write": Rev 1:11; Rev 1:19.</w:t>
      </w:r>
    </w:p>
  </w:footnote>
  <w:footnote w:id="21132">
    <w:p>
      <w:pPr>
        <w:pStyle w:val="FootnoteText"/>
      </w:pPr>
      <w:r>
        <w:rPr>
          <w:rStyle w:val="FootnoteReference"/>
        </w:rPr>
        <w:footnoteRef/>
      </w:r>
      <w:r>
        <w:t xml:space="preserve"> Cross-references for "these": Rev 19:9.</w:t>
      </w:r>
    </w:p>
  </w:footnote>
  <w:footnote w:id="21133">
    <w:p>
      <w:pPr>
        <w:pStyle w:val="FootnoteText"/>
      </w:pPr>
      <w:r>
        <w:rPr>
          <w:rStyle w:val="FootnoteReference"/>
        </w:rPr>
        <w:footnoteRef/>
      </w:r>
      <w:r>
        <w:t xml:space="preserve"> Cross-references for "that sat": Rev 4:2; Rev 4:9; Rev 5:1; Rev 20:11.</w:t>
      </w:r>
    </w:p>
  </w:footnote>
  <w:footnote w:id="21134">
    <w:p>
      <w:pPr>
        <w:pStyle w:val="FootnoteText"/>
      </w:pPr>
      <w:r>
        <w:rPr>
          <w:rStyle w:val="FootnoteReference"/>
        </w:rPr>
        <w:footnoteRef/>
      </w:r>
      <w:r>
        <w:t xml:space="preserve"> Cross-references for "Behold": Isa 42:9; Isa 43:19; 2Cor 5:17.</w:t>
      </w:r>
    </w:p>
  </w:footnote>
  <w:footnote w:id="21135">
    <w:p>
      <w:pPr>
        <w:pStyle w:val="FootnoteText"/>
      </w:pPr>
      <w:r>
        <w:rPr>
          <w:rStyle w:val="FootnoteReference"/>
        </w:rPr>
        <w:footnoteRef/>
      </w:r>
      <w:r>
        <w:t xml:space="preserve"> Cross-references for "It is": Rev 16:17.</w:t>
      </w:r>
    </w:p>
  </w:footnote>
  <w:footnote w:id="211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13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38">
    <w:p>
      <w:pPr>
        <w:pStyle w:val="FootnoteText"/>
      </w:pPr>
      <w:r>
        <w:rPr>
          <w:rStyle w:val="FootnoteReference"/>
        </w:rPr>
        <w:footnoteRef/>
      </w:r>
      <w:r>
        <w:t xml:space="preserve"> Cross-references for "I will": Isa 12:3; Isa 55:1-3; John 4:10; John 4:14; John 7:37-38; Rev 7:17; Rev 22:17.</w:t>
      </w:r>
    </w:p>
  </w:footnote>
  <w:footnote w:id="21139">
    <w:p>
      <w:pPr>
        <w:pStyle w:val="FootnoteText"/>
      </w:pPr>
      <w:r>
        <w:rPr>
          <w:rStyle w:val="FootnoteReference"/>
        </w:rPr>
        <w:footnoteRef/>
      </w:r>
      <w:r>
        <w:t xml:space="preserve"> Cross-references for "the fountain": Ps 36:9; Jer 2:13; Joel 3:18.</w:t>
      </w:r>
    </w:p>
  </w:footnote>
  <w:footnote w:id="21140">
    <w:p>
      <w:pPr>
        <w:pStyle w:val="FootnoteText"/>
      </w:pPr>
      <w:r>
        <w:rPr>
          <w:rStyle w:val="FootnoteReference"/>
        </w:rPr>
        <w:footnoteRef/>
      </w:r>
      <w:r>
        <w:t xml:space="preserve"> Cross-references for "freely": Hos 14:4; Rom 3:24; Rom 8:32; 1Cor 2:12; 1Cor 3:5; 1Cor 3:12; 1Cor 3:21; 1John 5:4-5.</w:t>
      </w:r>
    </w:p>
  </w:footnote>
  <w:footnote w:id="21141">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142">
    <w:p>
      <w:pPr>
        <w:pStyle w:val="FootnoteText"/>
      </w:pPr>
      <w:r>
        <w:rPr>
          <w:rStyle w:val="FootnoteReference"/>
        </w:rPr>
        <w:footnoteRef/>
      </w:r>
      <w:r>
        <w:t xml:space="preserve"> Cross-references for "I am": Rev 1:8; Rev 1:11; Rev 1:17; Rev 22:13.</w:t>
      </w:r>
    </w:p>
  </w:footnote>
  <w:footnote w:id="21143">
    <w:p>
      <w:pPr>
        <w:pStyle w:val="FootnoteText"/>
      </w:pPr>
      <w:r>
        <w:rPr>
          <w:rStyle w:val="FootnoteReference"/>
        </w:rPr>
        <w:footnoteRef/>
      </w:r>
      <w:r>
        <w:t xml:space="preserve"> Cross-references for "inherit": 1Sam 2:8; Prov 3:35; Isa 65:9; Matt 19:29; Matt 25:34; Mark 10:17; 1Cor 3:21-23; 1Pet 1:3-4; 1Pet 3:9.</w:t>
      </w:r>
    </w:p>
  </w:footnote>
  <w:footnote w:id="21144">
    <w:p>
      <w:pPr>
        <w:pStyle w:val="FootnoteText"/>
      </w:pPr>
      <w:r>
        <w:rPr>
          <w:rStyle w:val="FootnoteReference"/>
        </w:rPr>
        <w:footnoteRef/>
      </w:r>
      <w:r>
        <w:t xml:space="preserve"> Cross-references for "and I": Zech 8:8; Rom 8:15-17; Heb 8:10; 1John 3:1-3; Rev 21:3.</w:t>
      </w:r>
    </w:p>
  </w:footnote>
  <w:footnote w:id="21145">
    <w:p>
      <w:pPr>
        <w:pStyle w:val="FootnoteText"/>
      </w:pPr>
      <w:r>
        <w:rPr>
          <w:rStyle w:val="FootnoteReference"/>
        </w:rPr>
        <w:footnoteRef/>
      </w:r>
      <w:r>
        <w:t xml:space="preserve"> Cross-references for "overcometh": Rev 2:11; Rev 2:17; Rev 2:25.</w:t>
      </w:r>
    </w:p>
  </w:footnote>
  <w:footnote w:id="2114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47">
    <w:p>
      <w:pPr>
        <w:pStyle w:val="FootnoteText"/>
      </w:pPr>
      <w:r>
        <w:rPr>
          <w:rStyle w:val="FootnoteReference"/>
        </w:rPr>
        <w:footnoteRef/>
      </w:r>
      <w:r>
        <w:t xml:space="preserve"> Cross-references for "and the": Mal 3:5; 1Cor 6:9-10; Gal 5:19-21; Eph 5:5-6; 1Tim 1:9-10; Heb 12:24; Heb 13:4; 1John 3:15; Rev 22:15.</w:t>
      </w:r>
    </w:p>
  </w:footnote>
  <w:footnote w:id="21148">
    <w:p>
      <w:pPr>
        <w:pStyle w:val="FootnoteText"/>
      </w:pPr>
      <w:r>
        <w:rPr>
          <w:rStyle w:val="FootnoteReference"/>
        </w:rPr>
        <w:footnoteRef/>
      </w:r>
      <w:r>
        <w:t xml:space="preserve"> Cross-references for "and idolaters": 1Cor 10:20-21.</w:t>
      </w:r>
    </w:p>
  </w:footnote>
  <w:footnote w:id="21149">
    <w:p>
      <w:pPr>
        <w:pStyle w:val="FootnoteText"/>
      </w:pPr>
      <w:r>
        <w:rPr>
          <w:rStyle w:val="FootnoteReference"/>
        </w:rPr>
        <w:footnoteRef/>
      </w:r>
      <w:r>
        <w:t xml:space="preserve"> Cross-references for "and all": Prov 19:5; Prov 19:9; Isa 9:15; John 8:44; 2Thess 2:9; 1Tim 4:2; 1John 2:22; Rev 2:2.</w:t>
      </w:r>
    </w:p>
  </w:footnote>
  <w:footnote w:id="21150">
    <w:p>
      <w:pPr>
        <w:pStyle w:val="FootnoteText"/>
      </w:pPr>
      <w:r>
        <w:rPr>
          <w:rStyle w:val="FootnoteReference"/>
        </w:rPr>
        <w:footnoteRef/>
      </w:r>
      <w:r>
        <w:t xml:space="preserve"> Cross-references for "the lake": Rev 19:20; Rev 20:14-15.</w:t>
      </w:r>
    </w:p>
  </w:footnote>
  <w:footnote w:id="21151">
    <w:p>
      <w:pPr>
        <w:pStyle w:val="FootnoteText"/>
      </w:pPr>
      <w:r>
        <w:rPr>
          <w:rStyle w:val="FootnoteReference"/>
        </w:rPr>
        <w:footnoteRef/>
      </w:r>
      <w:r>
        <w:t xml:space="preserve"> Cross-references for "which is": Rev 20:14.</w:t>
      </w:r>
    </w:p>
  </w:footnote>
  <w:footnote w:id="21152">
    <w:p>
      <w:pPr>
        <w:pStyle w:val="FootnoteText"/>
      </w:pPr>
      <w:r>
        <w:rPr>
          <w:rStyle w:val="FootnoteReference"/>
        </w:rPr>
        <w:footnoteRef/>
      </w:r>
      <w:r>
        <w:t xml:space="preserve"> Cross-references for "the Lamb's": Rev 19:7; Rev 21:2.</w:t>
      </w:r>
    </w:p>
  </w:footnote>
  <w:footnote w:id="21153">
    <w:p>
      <w:pPr>
        <w:pStyle w:val="FootnoteText"/>
      </w:pPr>
      <w:r>
        <w:rPr>
          <w:rStyle w:val="FootnoteReference"/>
        </w:rPr>
        <w:footnoteRef/>
      </w:r>
      <w:r>
        <w:t xml:space="preserve"> Cross-references for "which": Rev 15:1-7; Rev 16:1-17.</w:t>
      </w:r>
    </w:p>
  </w:footnote>
  <w:footnote w:id="2115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55">
    <w:p>
      <w:pPr>
        <w:pStyle w:val="FootnoteText"/>
      </w:pPr>
      <w:r>
        <w:rPr>
          <w:rStyle w:val="FootnoteReference"/>
        </w:rPr>
        <w:footnoteRef/>
      </w:r>
      <w:r>
        <w:t xml:space="preserve"> Cross-references for "that": Ezek 40:1-49; Ezek 48:15-22; Rev 21:2.</w:t>
      </w:r>
    </w:p>
  </w:footnote>
  <w:footnote w:id="21156">
    <w:p>
      <w:pPr>
        <w:pStyle w:val="FootnoteText"/>
      </w:pPr>
      <w:r>
        <w:rPr>
          <w:rStyle w:val="FootnoteReference"/>
        </w:rPr>
        <w:footnoteRef/>
      </w:r>
      <w:r>
        <w:t xml:space="preserve"> Cross-references for "the glory": Isa 4:5; Isa 60:1-2; Isa 60:19-20; Ezek 48:35; Rev 21:22-23; Rev 22:5.</w:t>
      </w:r>
    </w:p>
  </w:footnote>
  <w:footnote w:id="21157">
    <w:p>
      <w:pPr>
        <w:pStyle w:val="FootnoteText"/>
      </w:pPr>
      <w:r>
        <w:rPr>
          <w:rStyle w:val="FootnoteReference"/>
        </w:rPr>
        <w:footnoteRef/>
      </w:r>
      <w:r>
        <w:t xml:space="preserve"> Cross-references for "clear": Job 28:17; Ezek 1:22; Rev 4:6; Rev 21:18; Rev 22:1.</w:t>
      </w:r>
    </w:p>
  </w:footnote>
  <w:footnote w:id="21158">
    <w:p>
      <w:pPr>
        <w:pStyle w:val="FootnoteText"/>
      </w:pPr>
      <w:r>
        <w:rPr>
          <w:rStyle w:val="FootnoteReference"/>
        </w:rPr>
        <w:footnoteRef/>
      </w:r>
      <w:r>
        <w:t xml:space="preserve"> Cross-references: Ezek 1:26; Ezek 28:13-14; Ezek 28:16; Rev 21:19.</w:t>
      </w:r>
    </w:p>
  </w:footnote>
  <w:footnote w:id="21159">
    <w:p>
      <w:pPr>
        <w:pStyle w:val="FootnoteText"/>
      </w:pPr>
      <w:r>
        <w:rPr>
          <w:rStyle w:val="FootnoteReference"/>
        </w:rPr>
        <w:footnoteRef/>
      </w:r>
      <w:r>
        <w:t xml:space="preserve"> Cross-references for "a wall": Ezra 9:9; Neh 12:27; Ps 51:18; Ps 122:7; Rev 21:17-20.</w:t>
      </w:r>
    </w:p>
  </w:footnote>
  <w:footnote w:id="21160">
    <w:p>
      <w:pPr>
        <w:pStyle w:val="FootnoteText"/>
      </w:pPr>
      <w:r>
        <w:rPr>
          <w:rStyle w:val="FootnoteReference"/>
        </w:rPr>
        <w:footnoteRef/>
      </w:r>
      <w:r>
        <w:t xml:space="preserve"> Cross-references for "twelve gates": Isa 54:12; Isa 60:18; Ezek 48:31-34; Rev 21:21; Rev 21:25.</w:t>
      </w:r>
    </w:p>
  </w:footnote>
  <w:footnote w:id="21161">
    <w:p>
      <w:pPr>
        <w:pStyle w:val="FootnoteText"/>
      </w:pPr>
      <w:r>
        <w:rPr>
          <w:rStyle w:val="FootnoteReference"/>
        </w:rPr>
        <w:footnoteRef/>
      </w:r>
      <w:r>
        <w:t xml:space="preserve"> Cross-references for "twelve angels": Matt 18:10; Luke 15:10; Luke 16:22; Heb 1:14.</w:t>
      </w:r>
    </w:p>
  </w:footnote>
  <w:footnote w:id="21162">
    <w:p>
      <w:pPr>
        <w:pStyle w:val="FootnoteText"/>
      </w:pPr>
      <w:r>
        <w:rPr>
          <w:rStyle w:val="FootnoteReference"/>
        </w:rPr>
        <w:footnoteRef/>
      </w:r>
      <w:r>
        <w:t xml:space="preserve"> Cross-references for "and names": Num 2:2-32; Acts 26:7; Rev 7:4-8.</w:t>
      </w:r>
    </w:p>
  </w:footnote>
  <w:footnote w:id="211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164">
    <w:p>
      <w:pPr>
        <w:pStyle w:val="FootnoteText"/>
      </w:pPr>
      <w:r>
        <w:rPr>
          <w:rStyle w:val="FootnoteReference"/>
        </w:rPr>
        <w:footnoteRef/>
      </w:r>
      <w:r>
        <w:t xml:space="preserve"> Cross-references: Ezek 48:31-34.</w:t>
      </w:r>
    </w:p>
  </w:footnote>
  <w:footnote w:id="21165">
    <w:p>
      <w:pPr>
        <w:pStyle w:val="FootnoteText"/>
      </w:pPr>
      <w:r>
        <w:rPr>
          <w:rStyle w:val="FootnoteReference"/>
        </w:rPr>
        <w:footnoteRef/>
      </w:r>
      <w:r>
        <w:t xml:space="preserve"> Cross-references for "foundations": Isa 54:11; Heb 11:10; Rev 21:19-21.</w:t>
      </w:r>
    </w:p>
  </w:footnote>
  <w:footnote w:id="21166">
    <w:p>
      <w:pPr>
        <w:pStyle w:val="FootnoteText"/>
      </w:pPr>
      <w:r>
        <w:rPr>
          <w:rStyle w:val="FootnoteReference"/>
        </w:rPr>
        <w:footnoteRef/>
      </w:r>
      <w:r>
        <w:t xml:space="preserve"> Cross-references for "and in": Matt 10:2-4; Matt 16:18; 1Cor 3:10-11; Gal 2:9; Eph 2:20; Eph 3:5; Eph 4:11; Jude 1:17; Rev 18:20.</w:t>
      </w:r>
    </w:p>
  </w:footnote>
  <w:footnote w:id="21167">
    <w:p>
      <w:pPr>
        <w:pStyle w:val="FootnoteText"/>
      </w:pPr>
      <w:r>
        <w:rPr>
          <w:rStyle w:val="FootnoteReference"/>
        </w:rPr>
        <w:footnoteRef/>
      </w:r>
      <w:r>
        <w:t xml:space="preserve"> Cross-references for "a golden": Exod 40:3-5; Ezek 41:1-5; Zech 2:1; Rev 11:1-2.</w:t>
      </w:r>
    </w:p>
  </w:footnote>
  <w:footnote w:id="21168">
    <w:p>
      <w:pPr>
        <w:pStyle w:val="FootnoteText"/>
      </w:pPr>
      <w:r>
        <w:rPr>
          <w:rStyle w:val="FootnoteReference"/>
        </w:rPr>
        <w:footnoteRef/>
      </w:r>
      <w:r>
        <w:t xml:space="preserve"> Cross-references for "twelve": Ezek 48:8-19.</w:t>
      </w:r>
    </w:p>
  </w:footnote>
  <w:footnote w:id="21169">
    <w:p>
      <w:pPr>
        <w:pStyle w:val="FootnoteText"/>
      </w:pPr>
      <w:r>
        <w:rPr>
          <w:rStyle w:val="FootnoteReference"/>
        </w:rPr>
        <w:footnoteRef/>
      </w:r>
      <w:r>
        <w:t xml:space="preserve"> Cross-references: Ezek 48:17-18; Ezek 48:20; Ezek 48:35.</w:t>
      </w:r>
    </w:p>
  </w:footnote>
  <w:footnote w:id="21170">
    <w:p>
      <w:pPr>
        <w:pStyle w:val="FootnoteText"/>
      </w:pPr>
      <w:r>
        <w:rPr>
          <w:rStyle w:val="FootnoteReference"/>
        </w:rPr>
        <w:footnoteRef/>
      </w:r>
      <w:r>
        <w:t xml:space="preserve"> Cross-references: Rev 7:4; Rev 14:3.</w:t>
      </w:r>
    </w:p>
  </w:footnote>
  <w:footnote w:id="21171">
    <w:p>
      <w:pPr>
        <w:pStyle w:val="FootnoteText"/>
      </w:pPr>
      <w:r>
        <w:rPr>
          <w:rStyle w:val="FootnoteReference"/>
        </w:rPr>
        <w:footnoteRef/>
      </w:r>
      <w:r>
        <w:t xml:space="preserve"> Cross-references for "was of": Rev 21:11; Rev 21:19.</w:t>
      </w:r>
    </w:p>
  </w:footnote>
  <w:footnote w:id="21172">
    <w:p>
      <w:pPr>
        <w:pStyle w:val="FootnoteText"/>
      </w:pPr>
      <w:r>
        <w:rPr>
          <w:rStyle w:val="FootnoteReference"/>
        </w:rPr>
        <w:footnoteRef/>
      </w:r>
      <w:r>
        <w:t xml:space="preserve"> Cross-references for "like": Rev 21:11; Rev 21:21.</w:t>
      </w:r>
    </w:p>
  </w:footnote>
  <w:footnote w:id="21173">
    <w:p>
      <w:pPr>
        <w:pStyle w:val="FootnoteText"/>
      </w:pPr>
      <w:r>
        <w:rPr>
          <w:rStyle w:val="FootnoteReference"/>
        </w:rPr>
        <w:footnoteRef/>
      </w:r>
      <w:r>
        <w:t xml:space="preserve"> Cross-references for "the foundations": Job 28:16-19; Prov 3:15; Isa 54:11-12.</w:t>
      </w:r>
    </w:p>
  </w:footnote>
  <w:footnote w:id="21174">
    <w:p>
      <w:pPr>
        <w:pStyle w:val="FootnoteText"/>
      </w:pPr>
      <w:r>
        <w:rPr>
          <w:rStyle w:val="FootnoteReference"/>
        </w:rPr>
        <w:footnoteRef/>
      </w:r>
      <w:r>
        <w:t xml:space="preserve"> Cross-references for "sapphire": Exod 28:17-21; Exod 29:10-14.</w:t>
      </w:r>
    </w:p>
  </w:footnote>
  <w:footnote w:id="21175">
    <w:p>
      <w:pPr>
        <w:pStyle w:val="FootnoteText"/>
      </w:pPr>
      <w:r>
        <w:rPr>
          <w:rStyle w:val="FootnoteReference"/>
        </w:rPr>
        <w:footnoteRef/>
      </w:r>
      <w:r>
        <w:t xml:space="preserve"> Cross-references: Revelation 4:3 (3).</w:t>
      </w:r>
    </w:p>
  </w:footnote>
  <w:footnote w:id="21176">
    <w:p>
      <w:pPr>
        <w:pStyle w:val="FootnoteText"/>
      </w:pPr>
      <w:r>
        <w:rPr>
          <w:rStyle w:val="FootnoteReference"/>
        </w:rPr>
        <w:footnoteRef/>
      </w:r>
      <w:r>
        <w:t xml:space="preserve"> Cross-references for "the twelve": Matt 13:45-46; Rev 17:4; Rev 21:12.</w:t>
      </w:r>
    </w:p>
  </w:footnote>
  <w:footnote w:id="21177">
    <w:p>
      <w:pPr>
        <w:pStyle w:val="FootnoteText"/>
      </w:pPr>
      <w:r>
        <w:rPr>
          <w:rStyle w:val="FootnoteReference"/>
        </w:rPr>
        <w:footnoteRef/>
      </w:r>
      <w:r>
        <w:t xml:space="preserve"> Cross-references for "pure": 1Kgs 6:20; Isa 60:17-18; Rev 17:4; Rev 18:16; Rev 21:18; Rev 22:2.</w:t>
      </w:r>
    </w:p>
  </w:footnote>
  <w:footnote w:id="21178">
    <w:p>
      <w:pPr>
        <w:pStyle w:val="FootnoteText"/>
      </w:pPr>
      <w:r>
        <w:rPr>
          <w:rStyle w:val="FootnoteReference"/>
        </w:rPr>
        <w:footnoteRef/>
      </w:r>
      <w:r>
        <w:t xml:space="preserve"> Cross-references for "as it": Rev 21:11; Rev 21:18.</w:t>
      </w:r>
    </w:p>
  </w:footnote>
  <w:footnote w:id="21179">
    <w:p>
      <w:pPr>
        <w:pStyle w:val="FootnoteText"/>
      </w:pPr>
      <w:r>
        <w:rPr>
          <w:rStyle w:val="FootnoteReference"/>
        </w:rPr>
        <w:footnoteRef/>
      </w:r>
      <w:r>
        <w:t xml:space="preserve"> Cross-references for "I saw": 1Kgs 8:27; 2Chr 2:6; 2Chr 6:18; Isa 66:1; John 4:23; Rev 21:4-5.</w:t>
      </w:r>
    </w:p>
  </w:footnote>
  <w:footnote w:id="21180">
    <w:p>
      <w:pPr>
        <w:pStyle w:val="FootnoteText"/>
      </w:pPr>
      <w:r>
        <w:rPr>
          <w:rStyle w:val="FootnoteReference"/>
        </w:rPr>
        <w:footnoteRef/>
      </w:r>
      <w:r>
        <w:t xml:space="preserve"> Cross-references for "the Lord": Rev 1:8; Rev 4:8; Rev 11:17; Rev 15:3; Rev 16:7; Rev 16:14; Rev 19:15.</w:t>
      </w:r>
    </w:p>
  </w:footnote>
  <w:footnote w:id="21181">
    <w:p>
      <w:pPr>
        <w:pStyle w:val="FootnoteText"/>
      </w:pPr>
      <w:r>
        <w:rPr>
          <w:rStyle w:val="FootnoteReference"/>
        </w:rPr>
        <w:footnoteRef/>
      </w:r>
      <w:r>
        <w:t xml:space="preserve"> Cross-references for "the Lamb": John 2:19-21; John 10:30; Col 1:19; Col 2:9; Heb 9:1-12.</w:t>
      </w:r>
    </w:p>
  </w:footnote>
  <w:footnote w:id="21182">
    <w:p>
      <w:pPr>
        <w:pStyle w:val="FootnoteText"/>
      </w:pPr>
      <w:r>
        <w:rPr>
          <w:rStyle w:val="FootnoteReference"/>
        </w:rPr>
        <w:footnoteRef/>
      </w:r>
      <w:r>
        <w:t xml:space="preserve"> Cross-references for "the city": Isa 24:23; Isa 60:19-20; Rev 21:11; Rev 22:5.</w:t>
      </w:r>
    </w:p>
  </w:footnote>
  <w:footnote w:id="21183">
    <w:p>
      <w:pPr>
        <w:pStyle w:val="FootnoteText"/>
      </w:pPr>
      <w:r>
        <w:rPr>
          <w:rStyle w:val="FootnoteReference"/>
        </w:rPr>
        <w:footnoteRef/>
      </w:r>
      <w:r>
        <w:t xml:space="preserve"> Cross-references for "the Lamb": Luke 2:32; John 1:4; John 1:9; John 1:14; John 1:18; John 5:23.</w:t>
      </w:r>
    </w:p>
  </w:footnote>
  <w:footnote w:id="21184">
    <w:p>
      <w:pPr>
        <w:pStyle w:val="FootnoteText"/>
      </w:pPr>
      <w:r>
        <w:rPr>
          <w:rStyle w:val="FootnoteReference"/>
        </w:rPr>
        <w:footnoteRef/>
      </w:r>
      <w:r>
        <w:t xml:space="preserve"> Cross-references: Isa 2:10; Isa 2:19; Isa 2:21; Hab 3:3; Matt 16:27; Mark 8:38; John 17:24; Acts 22:11; Rev 18:1; Rev 21:11.</w:t>
      </w:r>
    </w:p>
  </w:footnote>
  <w:footnote w:id="2118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186">
    <w:p>
      <w:pPr>
        <w:pStyle w:val="FootnoteText"/>
      </w:pPr>
      <w:r>
        <w:rPr>
          <w:rStyle w:val="FootnoteReference"/>
        </w:rPr>
        <w:footnoteRef/>
      </w:r>
      <w:r>
        <w:t xml:space="preserve"> Cross-references for "walk": Isa 2:5.</w:t>
      </w:r>
    </w:p>
  </w:footnote>
  <w:footnote w:id="21187">
    <w:p>
      <w:pPr>
        <w:pStyle w:val="FootnoteText"/>
      </w:pPr>
      <w:r>
        <w:rPr>
          <w:rStyle w:val="FootnoteReference"/>
        </w:rPr>
        <w:footnoteRef/>
      </w:r>
      <w:r>
        <w:t xml:space="preserve"> Cross-references for "the kings": Ps 72:10-11; Isa 60:3-10; Isa 60:13; Isa 66:11-12.</w:t>
      </w:r>
    </w:p>
  </w:footnote>
  <w:footnote w:id="21188">
    <w:p>
      <w:pPr>
        <w:pStyle w:val="FootnoteText"/>
      </w:pPr>
      <w:r>
        <w:rPr>
          <w:rStyle w:val="FootnoteReference"/>
        </w:rPr>
        <w:footnoteRef/>
      </w:r>
      <w:r>
        <w:t xml:space="preserve"> Cross-references for "the gates": Isa 60:11.</w:t>
      </w:r>
    </w:p>
  </w:footnote>
  <w:footnote w:id="21189">
    <w:p>
      <w:pPr>
        <w:pStyle w:val="FootnoteText"/>
      </w:pPr>
      <w:r>
        <w:rPr>
          <w:rStyle w:val="FootnoteReference"/>
        </w:rPr>
        <w:footnoteRef/>
      </w:r>
      <w:r>
        <w:t xml:space="preserve"> Cross-references: Isa 60:20; Zech 14:7; Rev 22:5.</w:t>
      </w:r>
    </w:p>
  </w:footnote>
  <w:footnote w:id="21190">
    <w:p>
      <w:pPr>
        <w:pStyle w:val="FootnoteText"/>
      </w:pPr>
      <w:r>
        <w:rPr>
          <w:rStyle w:val="FootnoteReference"/>
        </w:rPr>
        <w:footnoteRef/>
      </w:r>
      <w:r>
        <w:t xml:space="preserve"> Cross-references for "the glory": Rev 21:24.</w:t>
      </w:r>
    </w:p>
  </w:footnote>
  <w:footnote w:id="2119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192">
    <w:p>
      <w:pPr>
        <w:pStyle w:val="FootnoteText"/>
      </w:pPr>
      <w:r>
        <w:rPr>
          <w:rStyle w:val="FootnoteReference"/>
        </w:rPr>
        <w:footnoteRef/>
      </w:r>
      <w:r>
        <w:t xml:space="preserve"> Cross-references for "worketh": Rev 17:4-5.</w:t>
      </w:r>
    </w:p>
  </w:footnote>
  <w:footnote w:id="21193">
    <w:p>
      <w:pPr>
        <w:pStyle w:val="FootnoteText"/>
      </w:pPr>
      <w:r>
        <w:rPr>
          <w:rStyle w:val="FootnoteReference"/>
        </w:rPr>
        <w:footnoteRef/>
      </w:r>
      <w:r>
        <w:t xml:space="preserve"> Cross-references for "or maketh": Rev 21:8; Rev 22:14-15.</w:t>
      </w:r>
    </w:p>
  </w:footnote>
  <w:footnote w:id="21194">
    <w:p>
      <w:pPr>
        <w:pStyle w:val="FootnoteText"/>
      </w:pPr>
      <w:r>
        <w:rPr>
          <w:rStyle w:val="FootnoteReference"/>
        </w:rPr>
        <w:footnoteRef/>
      </w:r>
      <w:r>
        <w:t xml:space="preserve"> Cross-references: Phil 4:3; Rev 3:5; Rev 13:8; Rev 20:12; Rev 20:15.</w:t>
      </w:r>
    </w:p>
  </w:footnote>
  <w:footnote w:id="21195">
    <w:p>
      <w:pPr>
        <w:pStyle w:val="FootnoteText"/>
      </w:pPr>
      <w:r>
        <w:rPr>
          <w:rStyle w:val="FootnoteReference"/>
        </w:rPr>
        <w:footnoteRef/>
      </w:r>
      <w:r>
        <w:t xml:space="preserve"> Cross-references for "A pure": Ps 36:8; Ps 46:4; Isa 41:18; Isa 48:18; Isa 66:12; Ezek 47:1-9; Zech 14:8; John 7:38-39.</w:t>
      </w:r>
    </w:p>
  </w:footnote>
  <w:footnote w:id="21196">
    <w:p>
      <w:pPr>
        <w:pStyle w:val="FootnoteText"/>
      </w:pPr>
      <w:r>
        <w:rPr>
          <w:rStyle w:val="FootnoteReference"/>
        </w:rPr>
        <w:footnoteRef/>
      </w:r>
      <w:r>
        <w:t xml:space="preserve"> Cross-references for "water": Ps 36:9; Jer 2:13; Jer 17:13; John 4:10-11; John 4:14; Rev 7:17; Rev 21:6.</w:t>
      </w:r>
    </w:p>
  </w:footnote>
  <w:footnote w:id="21197">
    <w:p>
      <w:pPr>
        <w:pStyle w:val="FootnoteText"/>
      </w:pPr>
      <w:r>
        <w:rPr>
          <w:rStyle w:val="FootnoteReference"/>
        </w:rPr>
        <w:footnoteRef/>
      </w:r>
      <w:r>
        <w:t xml:space="preserve"> Cross-references for "clear": Rev 21:11.</w:t>
      </w:r>
    </w:p>
  </w:footnote>
  <w:footnote w:id="2119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199">
    <w:p>
      <w:pPr>
        <w:pStyle w:val="FootnoteText"/>
      </w:pPr>
      <w:r>
        <w:rPr>
          <w:rStyle w:val="FootnoteReference"/>
        </w:rPr>
        <w:footnoteRef/>
      </w:r>
      <w:r>
        <w:t xml:space="preserve"> Cross-references for "the midst": Ezek 47:1; Ezek 47:12; Rev 21:21; Rev 22:1.</w:t>
      </w:r>
    </w:p>
  </w:footnote>
  <w:footnote w:id="21200">
    <w:p>
      <w:pPr>
        <w:pStyle w:val="FootnoteText"/>
      </w:pPr>
      <w:r>
        <w:rPr>
          <w:rStyle w:val="FootnoteReference"/>
        </w:rPr>
        <w:footnoteRef/>
      </w:r>
      <w:r>
        <w:t xml:space="preserve"> Cross-references for "the tree of life": Gen 2:9; Gen 3:22-24; Prov 3:18; Rev 2:7; Rev 22:14.</w:t>
      </w:r>
    </w:p>
  </w:footnote>
  <w:footnote w:id="21201">
    <w:p>
      <w:pPr>
        <w:pStyle w:val="FootnoteText"/>
      </w:pPr>
      <w:r>
        <w:rPr>
          <w:rStyle w:val="FootnoteReference"/>
        </w:rPr>
        <w:footnoteRef/>
      </w:r>
      <w:r>
        <w:t xml:space="preserve"> Cross-references for "healing": Ps 147:3; Isa 6:10; Isa 57:18-19; Jer 17:14; Ezek 47:8-11; Hos 14:4; Mal 4:2; Luke 4:18; 1Pet 2:24; Rev 21:24.</w:t>
      </w:r>
    </w:p>
  </w:footnote>
  <w:footnote w:id="21202">
    <w:p>
      <w:pPr>
        <w:pStyle w:val="FootnoteText"/>
      </w:pPr>
      <w:r>
        <w:rPr>
          <w:rStyle w:val="FootnoteReference"/>
        </w:rPr>
        <w:footnoteRef/>
      </w:r>
      <w:r>
        <w:t xml:space="preserve"> Cross-references for "there": Gen 3:10-13; Deut 27:26; Zech 14:11; Matt 25:41; Rev 21:4.</w:t>
      </w:r>
    </w:p>
  </w:footnote>
  <w:footnote w:id="21203">
    <w:p>
      <w:pPr>
        <w:pStyle w:val="FootnoteText"/>
      </w:pPr>
      <w:r>
        <w:rPr>
          <w:rStyle w:val="FootnoteReference"/>
        </w:rPr>
        <w:footnoteRef/>
      </w:r>
      <w:r>
        <w:t xml:space="preserve"> Cross-references: Ps 16:11; Ps 17:15; Isa 12:6; Ezek 48:35; Matt 25:21; John 14:3; John 17:24; Rev 7:15-17; Rev 21:22-23.</w:t>
      </w:r>
    </w:p>
  </w:footnote>
  <w:footnote w:id="21204">
    <w:p>
      <w:pPr>
        <w:pStyle w:val="FootnoteText"/>
      </w:pPr>
      <w:r>
        <w:rPr>
          <w:rStyle w:val="FootnoteReference"/>
        </w:rPr>
        <w:footnoteRef/>
      </w:r>
      <w:r>
        <w:t xml:space="preserve"> Cross-references: John 12:26; Rev 7:15.</w:t>
      </w:r>
    </w:p>
  </w:footnote>
  <w:footnote w:id="21205">
    <w:p>
      <w:pPr>
        <w:pStyle w:val="FootnoteText"/>
      </w:pPr>
      <w:r>
        <w:rPr>
          <w:rStyle w:val="FootnoteReference"/>
        </w:rPr>
        <w:footnoteRef/>
      </w:r>
      <w:r>
        <w:t xml:space="preserve"> Cross-references for "and his": Rev 3:12; Rev 14:1.</w:t>
      </w:r>
    </w:p>
  </w:footnote>
  <w:footnote w:id="2120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07">
    <w:p>
      <w:pPr>
        <w:pStyle w:val="FootnoteText"/>
      </w:pPr>
      <w:r>
        <w:rPr>
          <w:rStyle w:val="FootnoteReference"/>
        </w:rPr>
        <w:footnoteRef/>
      </w:r>
      <w:r>
        <w:t xml:space="preserve"> Cross-references for "no night": Ps 36:9; Ps 84:11; Prov 4:18-19; Isa 60:19-20; Rev 18:23; Rev 21:22-25.</w:t>
      </w:r>
    </w:p>
  </w:footnote>
  <w:footnote w:id="21208">
    <w:p>
      <w:pPr>
        <w:pStyle w:val="FootnoteText"/>
      </w:pPr>
      <w:r>
        <w:rPr>
          <w:rStyle w:val="FootnoteReference"/>
        </w:rPr>
        <w:footnoteRef/>
      </w:r>
      <w:r>
        <w:t xml:space="preserve"> Cross-references for "and they": Dan 7:18; Dan 7:27; Matt 25:34; Matt 25:46; Rom 5:17; 2Tim 2:12; 1Pet 1:3-4; Rev 3:21; Rev 11:15.</w:t>
      </w:r>
    </w:p>
  </w:footnote>
  <w:footnote w:id="21209">
    <w:p>
      <w:pPr>
        <w:pStyle w:val="FootnoteText"/>
      </w:pPr>
      <w:r>
        <w:rPr>
          <w:rStyle w:val="FootnoteReference"/>
        </w:rPr>
        <w:footnoteRef/>
      </w:r>
      <w:r>
        <w:t xml:space="preserve"> Cross-references for "These": Rev 19:9; Rev 21:5.</w:t>
      </w:r>
    </w:p>
  </w:footnote>
  <w:footnote w:id="21210">
    <w:p>
      <w:pPr>
        <w:pStyle w:val="FootnoteText"/>
      </w:pPr>
      <w:r>
        <w:rPr>
          <w:rStyle w:val="FootnoteReference"/>
        </w:rPr>
        <w:footnoteRef/>
      </w:r>
      <w:r>
        <w:t xml:space="preserve"> Cross-references for "the holy": Luke 1:70; Luke 16:16; Acts 3:18; Rom 1:2; 1Pet 1:11-12; 2Pet 1:21; 2Pet 3:2; Rev 18:20.</w:t>
      </w:r>
    </w:p>
  </w:footnote>
  <w:footnote w:id="21211">
    <w:p>
      <w:pPr>
        <w:pStyle w:val="FootnoteText"/>
      </w:pPr>
      <w:r>
        <w:rPr>
          <w:rStyle w:val="FootnoteReference"/>
        </w:rPr>
        <w:footnoteRef/>
      </w:r>
      <w:r>
        <w:t xml:space="preserve"> Cross-references for "sent": Dan 3:28; Dan 6:22; Matt 13:41; Acts 12:11; 2Thess 1:7; Rev 1:1.</w:t>
      </w:r>
    </w:p>
  </w:footnote>
  <w:footnote w:id="21212">
    <w:p>
      <w:pPr>
        <w:pStyle w:val="FootnoteText"/>
      </w:pPr>
      <w:r>
        <w:rPr>
          <w:rStyle w:val="FootnoteReference"/>
        </w:rPr>
        <w:footnoteRef/>
      </w:r>
      <w:r>
        <w:t xml:space="preserve"> Cross-references for "which": Gen 41:32; 1Cor 7:29; 2Pet 3:8-9; Rev 22:7.</w:t>
      </w:r>
    </w:p>
  </w:footnote>
  <w:footnote w:id="21213">
    <w:p>
      <w:pPr>
        <w:pStyle w:val="FootnoteText"/>
      </w:pPr>
      <w:r>
        <w:rPr>
          <w:rStyle w:val="FootnoteReference"/>
        </w:rPr>
        <w:footnoteRef/>
      </w:r>
      <w:r>
        <w:t xml:space="preserve"> Cross-references for "I come": Rev 3:11; Rev 22:10; Rev 22:12; Rev 22:20.</w:t>
      </w:r>
    </w:p>
  </w:footnote>
  <w:footnote w:id="21214">
    <w:p>
      <w:pPr>
        <w:pStyle w:val="FootnoteText"/>
      </w:pPr>
      <w:r>
        <w:rPr>
          <w:rStyle w:val="FootnoteReference"/>
        </w:rPr>
        <w:footnoteRef/>
      </w:r>
      <w:r>
        <w:t xml:space="preserve"> Cross-references for "blessed": Rev 1:3; Rev 22:9.</w:t>
      </w:r>
    </w:p>
  </w:footnote>
  <w:footnote w:id="21215">
    <w:p>
      <w:pPr>
        <w:pStyle w:val="FootnoteText"/>
      </w:pPr>
      <w:r>
        <w:rPr>
          <w:rStyle w:val="FootnoteReference"/>
        </w:rPr>
        <w:footnoteRef/>
      </w:r>
      <w:r>
        <w:t xml:space="preserve"> Name meaning: John (Yochanan) — Yahweh is gracious. Forerunner of Jesus; proclaimed God’s grace.</w:t>
      </w:r>
    </w:p>
  </w:footnote>
  <w:footnote w:id="21216">
    <w:p>
      <w:pPr>
        <w:pStyle w:val="FootnoteText"/>
      </w:pPr>
      <w:r>
        <w:rPr>
          <w:rStyle w:val="FootnoteReference"/>
        </w:rPr>
        <w:footnoteRef/>
      </w:r>
      <w:r>
        <w:t xml:space="preserve"> Cross-references for "I fell": Rev 19:10; Rev 19:19.</w:t>
      </w:r>
    </w:p>
  </w:footnote>
  <w:footnote w:id="212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218">
    <w:p>
      <w:pPr>
        <w:pStyle w:val="FootnoteText"/>
      </w:pPr>
      <w:r>
        <w:rPr>
          <w:rStyle w:val="FootnoteReference"/>
        </w:rPr>
        <w:footnoteRef/>
      </w:r>
      <w:r>
        <w:t xml:space="preserve"> Cross-references for "worship God": Exod 34:14; 2Kgs 17:36; Ps 45:11; Matt 4:9; Luke 4:7; John 4:22-23; Rev 4:10; Rev 9:20; Rev 14:7; Rev 15:4.</w:t>
      </w:r>
    </w:p>
  </w:footnote>
  <w:footnote w:id="21219">
    <w:p>
      <w:pPr>
        <w:pStyle w:val="FootnoteText"/>
      </w:pPr>
      <w:r>
        <w:rPr>
          <w:rStyle w:val="FootnoteReference"/>
        </w:rPr>
        <w:footnoteRef/>
      </w:r>
      <w:r>
        <w:t xml:space="preserve"> Cross-references: Deut 4:19; Col 2:18-19; 1John 5:20; Rev 19:10.</w:t>
      </w:r>
    </w:p>
  </w:footnote>
  <w:footnote w:id="21220">
    <w:p>
      <w:pPr>
        <w:pStyle w:val="FootnoteText"/>
      </w:pPr>
      <w:r>
        <w:rPr>
          <w:rStyle w:val="FootnoteReference"/>
        </w:rPr>
        <w:footnoteRef/>
      </w:r>
      <w:r>
        <w:t xml:space="preserve"> Cross-references for "Seal": Isa 8:16; Dan 8:26; Dan 12:4; Dan 12:9; Matt 10:27; Rev 5:1; Rev 10:4.</w:t>
      </w:r>
    </w:p>
  </w:footnote>
  <w:footnote w:id="21221">
    <w:p>
      <w:pPr>
        <w:pStyle w:val="FootnoteText"/>
      </w:pPr>
      <w:r>
        <w:rPr>
          <w:rStyle w:val="FootnoteReference"/>
        </w:rPr>
        <w:footnoteRef/>
      </w:r>
      <w:r>
        <w:t xml:space="preserve"> Cross-references for "he saith": Rev 22:12-13; Rev 22:16; Rev 22:20.</w:t>
      </w:r>
    </w:p>
  </w:footnote>
  <w:footnote w:id="21222">
    <w:p>
      <w:pPr>
        <w:pStyle w:val="FootnoteText"/>
      </w:pPr>
      <w:r>
        <w:rPr>
          <w:rStyle w:val="FootnoteReference"/>
        </w:rPr>
        <w:footnoteRef/>
      </w:r>
      <w:r>
        <w:t xml:space="preserve"> Cross-references: Isa 13:6; Ezek 12:23; Rom 13:12; 2Thess 2:3; 1Pet 4:7; Rev 1:3.</w:t>
      </w:r>
    </w:p>
  </w:footnote>
  <w:footnote w:id="2122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24">
    <w:p>
      <w:pPr>
        <w:pStyle w:val="FootnoteText"/>
      </w:pPr>
      <w:r>
        <w:rPr>
          <w:rStyle w:val="FootnoteReference"/>
        </w:rPr>
        <w:footnoteRef/>
      </w:r>
      <w:r>
        <w:t xml:space="preserve"> Cross-references for "and he that": Job 17:9; Prov 4:18; Matt 5:6; Eph 5:27; Col 1:22; Jude 1:24; Rev 7:13-15; Rev 22:3.</w:t>
      </w:r>
    </w:p>
  </w:footnote>
  <w:footnote w:id="21225">
    <w:p>
      <w:pPr>
        <w:pStyle w:val="FootnoteText"/>
      </w:pPr>
      <w:r>
        <w:rPr>
          <w:rStyle w:val="FootnoteReference"/>
        </w:rPr>
        <w:footnoteRef/>
      </w:r>
      <w:r>
        <w:t xml:space="preserve"> Cross-references for "I come": Zeph 1:14; Rev 22:7.</w:t>
      </w:r>
    </w:p>
  </w:footnote>
  <w:footnote w:id="21226">
    <w:p>
      <w:pPr>
        <w:pStyle w:val="FootnoteText"/>
      </w:pPr>
      <w:r>
        <w:rPr>
          <w:rStyle w:val="FootnoteReference"/>
        </w:rPr>
        <w:footnoteRef/>
      </w:r>
      <w:r>
        <w:t xml:space="preserve"> Cross-references for "and my": Isa 3:10-11; Isa 40:10; Isa 62:11; 1Cor 3:8; 1Cor 3:14; 1Cor 9:17-18; Rev 11:18.</w:t>
      </w:r>
    </w:p>
  </w:footnote>
  <w:footnote w:id="21227">
    <w:p>
      <w:pPr>
        <w:pStyle w:val="FootnoteText"/>
      </w:pPr>
      <w:r>
        <w:rPr>
          <w:rStyle w:val="FootnoteReference"/>
        </w:rPr>
        <w:footnoteRef/>
      </w:r>
      <w:r>
        <w:t xml:space="preserve"> Cross-references for "to give": Matt 16:27; Rom 2:6-11; Rom 14:12; Rev 20:12.</w:t>
      </w:r>
    </w:p>
  </w:footnote>
  <w:footnote w:id="2122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29">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230">
    <w:p>
      <w:pPr>
        <w:pStyle w:val="FootnoteText"/>
      </w:pPr>
      <w:r>
        <w:rPr>
          <w:rStyle w:val="FootnoteReference"/>
        </w:rPr>
        <w:footnoteRef/>
      </w:r>
      <w:r>
        <w:t xml:space="preserve"> Cross-references: Isa 41:4; Isa 44:6; Isa 48:12; Rev 1:8; Rev 1:11; Rev 21:6.</w:t>
      </w:r>
    </w:p>
  </w:footnote>
  <w:footnote w:id="2123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32">
    <w:p>
      <w:pPr>
        <w:pStyle w:val="FootnoteText"/>
      </w:pPr>
      <w:r>
        <w:rPr>
          <w:rStyle w:val="FootnoteReference"/>
        </w:rPr>
        <w:footnoteRef/>
      </w:r>
      <w:r>
        <w:t xml:space="preserve"> Cross-references for "may have": John 4:12; 1Cor 8:9; 1Cor 9:5.</w:t>
      </w:r>
    </w:p>
  </w:footnote>
  <w:footnote w:id="21233">
    <w:p>
      <w:pPr>
        <w:pStyle w:val="FootnoteText"/>
      </w:pPr>
      <w:r>
        <w:rPr>
          <w:rStyle w:val="FootnoteReference"/>
        </w:rPr>
        <w:footnoteRef/>
      </w:r>
      <w:r>
        <w:t xml:space="preserve"> Cross-references for "to the": Rev 2:7; Rev 22:2.</w:t>
      </w:r>
    </w:p>
  </w:footnote>
  <w:footnote w:id="21234">
    <w:p>
      <w:pPr>
        <w:pStyle w:val="FootnoteText"/>
      </w:pPr>
      <w:r>
        <w:rPr>
          <w:rStyle w:val="FootnoteReference"/>
        </w:rPr>
        <w:footnoteRef/>
      </w:r>
      <w:r>
        <w:t xml:space="preserve"> Cross-references for "and may": John 10:7; John 10:9; John 14:6; Rev 21:27.</w:t>
      </w:r>
    </w:p>
  </w:footnote>
  <w:footnote w:id="21235">
    <w:p>
      <w:pPr>
        <w:pStyle w:val="FootnoteText"/>
      </w:pPr>
      <w:r>
        <w:rPr>
          <w:rStyle w:val="FootnoteReference"/>
        </w:rPr>
        <w:footnoteRef/>
      </w:r>
      <w:r>
        <w:t xml:space="preserve"> Cross-references for "without": 1Cor 6:9-10; Gal 5:19-21; Eph 5:3-6; Col 3:6; Rev 9:20-21; Rev 21:8; Rev 21:27.</w:t>
      </w:r>
    </w:p>
  </w:footnote>
  <w:footnote w:id="21236">
    <w:p>
      <w:pPr>
        <w:pStyle w:val="FootnoteText"/>
      </w:pPr>
      <w:r>
        <w:rPr>
          <w:rStyle w:val="FootnoteReference"/>
        </w:rPr>
        <w:footnoteRef/>
      </w:r>
      <w:r>
        <w:t xml:space="preserve"> Cross-references for "dogs": Phil 3:2.</w:t>
      </w:r>
    </w:p>
  </w:footnote>
  <w:footnote w:id="21237">
    <w:p>
      <w:pPr>
        <w:pStyle w:val="FootnoteText"/>
      </w:pPr>
      <w:r>
        <w:rPr>
          <w:rStyle w:val="FootnoteReference"/>
        </w:rPr>
        <w:footnoteRef/>
      </w:r>
      <w:r>
        <w:t xml:space="preserve"> Cross-references for "sorcerers": Isa 47:9; Isa 47:12; Isa 57:3; Mal 3:5; Acts 8:11; Acts 13:6-11; Rev 9:21; Rev 18:23.</w:t>
      </w:r>
    </w:p>
  </w:footnote>
  <w:footnote w:id="21238">
    <w:p>
      <w:pPr>
        <w:pStyle w:val="FootnoteText"/>
      </w:pPr>
      <w:r>
        <w:rPr>
          <w:rStyle w:val="FootnoteReference"/>
        </w:rPr>
        <w:footnoteRef/>
      </w:r>
      <w:r>
        <w:t xml:space="preserve"> Cross-references for "whoremongers": Rev 17:1-6.</w:t>
      </w:r>
    </w:p>
  </w:footnote>
  <w:footnote w:id="21239">
    <w:p>
      <w:pPr>
        <w:pStyle w:val="FootnoteText"/>
      </w:pPr>
      <w:r>
        <w:rPr>
          <w:rStyle w:val="FootnoteReference"/>
        </w:rPr>
        <w:footnoteRef/>
      </w:r>
      <w:r>
        <w:t xml:space="preserve"> Cross-references for "whosoever": 1Kgs 22:8; 1Kgs 22:21-23; Isa 9:15-16; Jer 5:31; John 3:18-21; John 8:46; 2Thess 2:10-12; Rev 21:8; Rev 21:27.</w:t>
      </w:r>
    </w:p>
  </w:footnote>
  <w:footnote w:id="21240">
    <w:p>
      <w:pPr>
        <w:pStyle w:val="FootnoteText"/>
      </w:pPr>
      <w:r>
        <w:rPr>
          <w:rStyle w:val="FootnoteReference"/>
        </w:rPr>
        <w:footnoteRef/>
      </w:r>
      <w:r>
        <w:t xml:space="preserve"> Name meaning: Jesus (Yeshua) — Yahweh saves. He will save His people from their sins.</w:t>
      </w:r>
    </w:p>
  </w:footnote>
  <w:footnote w:id="21241">
    <w:p>
      <w:pPr>
        <w:pStyle w:val="FootnoteText"/>
      </w:pPr>
      <w:r>
        <w:rPr>
          <w:rStyle w:val="FootnoteReference"/>
        </w:rPr>
        <w:footnoteRef/>
      </w:r>
      <w:r>
        <w:t xml:space="preserve"> Cross-references for "to testify": Rev 22:20.</w:t>
      </w:r>
    </w:p>
  </w:footnote>
  <w:footnote w:id="21242">
    <w:p>
      <w:pPr>
        <w:pStyle w:val="FootnoteText"/>
      </w:pPr>
      <w:r>
        <w:rPr>
          <w:rStyle w:val="FootnoteReference"/>
        </w:rPr>
        <w:footnoteRef/>
      </w:r>
      <w:r>
        <w:t xml:space="preserve"> Cross-references for "I am": Isa 11:1; Zech 6:12; Matt 22:42; Matt 22:45; Rom 1:3-4; Rom 9:5; Rev 5:5.</w:t>
      </w:r>
    </w:p>
  </w:footnote>
  <w:footnote w:id="21243">
    <w:p>
      <w:pPr>
        <w:pStyle w:val="FootnoteText"/>
      </w:pPr>
      <w:r>
        <w:rPr>
          <w:rStyle w:val="FootnoteReference"/>
        </w:rPr>
        <w:footnoteRef/>
      </w:r>
      <w:r>
        <w:t xml:space="preserve"> Personal name: David. Personal-name meaning: David — Beloved. Source form: David. Equivalent source: direct curated/Hitchcock lookup.</w:t>
      </w:r>
    </w:p>
  </w:footnote>
  <w:footnote w:id="21244">
    <w:p>
      <w:pPr>
        <w:pStyle w:val="FootnoteText"/>
      </w:pPr>
      <w:r>
        <w:rPr>
          <w:rStyle w:val="FootnoteReference"/>
        </w:rPr>
        <w:footnoteRef/>
      </w:r>
      <w:r>
        <w:t xml:space="preserve"> Cross-references for "the bright": Num 24:17; Matt 2:2; Matt 2:7-10; Luke 1:78; 2Pet 1:19; Rev 2:28.</w:t>
      </w:r>
    </w:p>
  </w:footnote>
  <w:footnote w:id="21245">
    <w:p>
      <w:pPr>
        <w:pStyle w:val="FootnoteText"/>
      </w:pPr>
      <w:r>
        <w:rPr>
          <w:rStyle w:val="FootnoteReference"/>
        </w:rPr>
        <w:footnoteRef/>
      </w:r>
      <w:r>
        <w:t xml:space="preserve"> Cross-references: Rev 2:7; Rev 2:11; Rev 2:17; Rev 2:29; Rev 3:6; Rev 3:13; Rev 3:22; Rev 22:1; Rev 22:11.</w:t>
      </w:r>
    </w:p>
  </w:footnote>
  <w:footnote w:id="21246">
    <w:p>
      <w:pPr>
        <w:pStyle w:val="FootnoteText"/>
      </w:pPr>
      <w:r>
        <w:rPr>
          <w:rStyle w:val="FootnoteReference"/>
        </w:rPr>
        <w:footnoteRef/>
      </w:r>
      <w:r>
        <w:t xml:space="preserve"> Cross-references for "I Jesus": Rev 1:1; Rev 22:6.</w:t>
      </w:r>
    </w:p>
  </w:footnote>
  <w:footnote w:id="21247">
    <w:p>
      <w:pPr>
        <w:pStyle w:val="FootnoteText"/>
      </w:pPr>
      <w:r>
        <w:rPr>
          <w:rStyle w:val="FootnoteReference"/>
        </w:rPr>
        <w:footnoteRef/>
      </w:r>
      <w:r>
        <w:t xml:space="preserve"> Cross-references for "the Spirit": Isa 55:1-3; John 16:7-15; Rev 22:16.</w:t>
      </w:r>
    </w:p>
  </w:footnote>
  <w:footnote w:id="21248">
    <w:p>
      <w:pPr>
        <w:pStyle w:val="FootnoteText"/>
      </w:pPr>
      <w:r>
        <w:rPr>
          <w:rStyle w:val="FootnoteReference"/>
        </w:rPr>
        <w:footnoteRef/>
      </w:r>
      <w:r>
        <w:t xml:space="preserve"> Cross-references for "the bride": Rev 21:2; Rev 21:9.</w:t>
      </w:r>
    </w:p>
  </w:footnote>
  <w:footnote w:id="21249">
    <w:p>
      <w:pPr>
        <w:pStyle w:val="FootnoteText"/>
      </w:pPr>
      <w:r>
        <w:rPr>
          <w:rStyle w:val="FootnoteReference"/>
        </w:rPr>
        <w:footnoteRef/>
      </w:r>
      <w:r>
        <w:t xml:space="preserve"> Cross-references for "Come": Isa 2:5.</w:t>
      </w:r>
    </w:p>
  </w:footnote>
  <w:footnote w:id="21250">
    <w:p>
      <w:pPr>
        <w:pStyle w:val="FootnoteText"/>
      </w:pPr>
      <w:r>
        <w:rPr>
          <w:rStyle w:val="FootnoteReference"/>
        </w:rPr>
        <w:footnoteRef/>
      </w:r>
      <w:r>
        <w:t xml:space="preserve"> Cross-references for "let him take": Isa 12:3; John 4:10; John 4:14.</w:t>
      </w:r>
    </w:p>
  </w:footnote>
  <w:footnote w:id="21251">
    <w:p>
      <w:pPr>
        <w:pStyle w:val="FootnoteText"/>
      </w:pPr>
      <w:r>
        <w:rPr>
          <w:rStyle w:val="FootnoteReference"/>
        </w:rPr>
        <w:footnoteRef/>
      </w:r>
      <w:r>
        <w:t xml:space="preserve"> Cross-references for "freely": Rom 3:24; 1Cor 2:12.</w:t>
      </w:r>
    </w:p>
  </w:footnote>
  <w:footnote w:id="2125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53">
    <w:p>
      <w:pPr>
        <w:pStyle w:val="FootnoteText"/>
      </w:pPr>
      <w:r>
        <w:rPr>
          <w:rStyle w:val="FootnoteReference"/>
        </w:rPr>
        <w:footnoteRef/>
      </w:r>
      <w:r>
        <w:t xml:space="preserve"> Cross-references for "let him that is athirst": Isa 55:1; John 7:37; Rev 21:6.</w:t>
      </w:r>
    </w:p>
  </w:footnote>
  <w:footnote w:id="21254">
    <w:p>
      <w:pPr>
        <w:pStyle w:val="FootnoteText"/>
      </w:pPr>
      <w:r>
        <w:rPr>
          <w:rStyle w:val="FootnoteReference"/>
        </w:rPr>
        <w:footnoteRef/>
      </w:r>
      <w:r>
        <w:t xml:space="preserve"> Cross-references for "testify": Eph 4:17; 1Thess 4:6; Rev 3:14; Rev 22:16.</w:t>
      </w:r>
    </w:p>
  </w:footnote>
  <w:footnote w:id="21255">
    <w:p>
      <w:pPr>
        <w:pStyle w:val="FootnoteText"/>
      </w:pPr>
      <w:r>
        <w:rPr>
          <w:rStyle w:val="FootnoteReference"/>
        </w:rPr>
        <w:footnoteRef/>
      </w:r>
      <w:r>
        <w:t xml:space="preserve"> Cross-references for "heareth": Rev 1:3.</w:t>
      </w:r>
    </w:p>
  </w:footnote>
  <w:footnote w:id="21256">
    <w:p>
      <w:pPr>
        <w:pStyle w:val="FootnoteText"/>
      </w:pPr>
      <w:r>
        <w:rPr>
          <w:rStyle w:val="FootnoteReference"/>
        </w:rPr>
        <w:footnoteRef/>
      </w:r>
      <w:r>
        <w:t xml:space="preserve"> Cross-references: Deut 4:2; Deut 12:32; Prov 30:6; Matt 15:6-9; Matt 15:13.</w:t>
      </w:r>
    </w:p>
  </w:footnote>
  <w:footnote w:id="21257">
    <w:p>
      <w:pPr>
        <w:pStyle w:val="FootnoteText"/>
      </w:pPr>
      <w:r>
        <w:rPr>
          <w:rStyle w:val="FootnoteReference"/>
        </w:rPr>
        <w:footnoteRef/>
      </w:r>
      <w:r>
        <w:t xml:space="preserve"> Cross-references: Lev 26:18; Lev 26:24-25; Lev 26:28; Lev 26:37; Rev 14:10-11; Rev 15:1; Rev 16:1; Rev 19:20; Rev 20:10; Rev 20:15.</w:t>
      </w:r>
    </w:p>
  </w:footnote>
  <w:footnote w:id="21258">
    <w:p>
      <w:pPr>
        <w:pStyle w:val="FootnoteText"/>
      </w:pPr>
      <w:r>
        <w:rPr>
          <w:rStyle w:val="FootnoteReference"/>
        </w:rPr>
        <w:footnoteRef/>
      </w:r>
      <w:r>
        <w:t xml:space="preserve"> Cross-references for "take": Luke 11:52; Rev 2:18.</w:t>
      </w:r>
    </w:p>
  </w:footnote>
  <w:footnote w:id="21259">
    <w:p>
      <w:pPr>
        <w:pStyle w:val="FootnoteText"/>
      </w:pPr>
      <w:r>
        <w:rPr>
          <w:rStyle w:val="FootnoteReference"/>
        </w:rPr>
        <w:footnoteRef/>
      </w:r>
      <w:r>
        <w:t xml:space="preserve"> Cross-references for "out of the book of life": Rev 22:2.</w:t>
      </w:r>
    </w:p>
  </w:footnote>
  <w:footnote w:id="21260">
    <w:p>
      <w:pPr>
        <w:pStyle w:val="FootnoteText"/>
      </w:pPr>
      <w:r>
        <w:rPr>
          <w:rStyle w:val="FootnoteReference"/>
        </w:rPr>
        <w:footnoteRef/>
      </w:r>
      <w:r>
        <w:t xml:space="preserve"> Cross-references for "and out": Rev 21:2; Rev 21:22-27.</w:t>
      </w:r>
    </w:p>
  </w:footnote>
  <w:footnote w:id="21261">
    <w:p>
      <w:pPr>
        <w:pStyle w:val="FootnoteText"/>
      </w:pPr>
      <w:r>
        <w:rPr>
          <w:rStyle w:val="FootnoteReference"/>
        </w:rPr>
        <w:footnoteRef/>
      </w:r>
      <w:r>
        <w:t xml:space="preserve"> Cross-references for "and from": Rev 1:3; Rev 2:7; Rev 2:11; Rev 2:17; Rev 2:26; Rev 3:4-5; Rev 3:12; Rev 3:21; Rev 7:9-17; Rev 14:13; Rev 22:12.</w:t>
      </w:r>
    </w:p>
  </w:footnote>
  <w:footnote w:id="21262">
    <w:p>
      <w:pPr>
        <w:pStyle w:val="FootnoteText"/>
      </w:pPr>
      <w:r>
        <w:rPr>
          <w:rStyle w:val="FootnoteReference"/>
        </w:rPr>
        <w:footnoteRef/>
      </w:r>
      <w:r>
        <w:t xml:space="preserve"> Cross-references: Exod 32:33; Ps 69:28; Rev 3:5; Rev 13:8.</w:t>
      </w:r>
    </w:p>
  </w:footnote>
  <w:footnote w:id="21263">
    <w:p>
      <w:pPr>
        <w:pStyle w:val="FootnoteText"/>
      </w:pPr>
      <w:r>
        <w:rPr>
          <w:rStyle w:val="FootnoteReference"/>
        </w:rPr>
        <w:footnoteRef/>
      </w:r>
      <w:r>
        <w:t xml:space="preserve"> Cross-references for "Surely": Rev 22:7; Rev 22:10; Rev 22:12.</w:t>
      </w:r>
    </w:p>
  </w:footnote>
  <w:footnote w:id="21264">
    <w:p>
      <w:pPr>
        <w:pStyle w:val="FootnoteText"/>
      </w:pPr>
      <w:r>
        <w:rPr>
          <w:rStyle w:val="FootnoteReference"/>
        </w:rPr>
        <w:footnoteRef/>
      </w:r>
      <w:r>
        <w:t xml:space="preserve"> Cross-references for "Amen": Song 8:14; Isa 25:9; John 21:25; 2Tim 4:8; Heb 9:28; 2Pet 3:12-14; Rev 1:18.</w:t>
      </w:r>
    </w:p>
  </w:footnote>
  <w:footnote w:id="21265">
    <w:p>
      <w:pPr>
        <w:pStyle w:val="FootnoteText"/>
      </w:pPr>
      <w:r>
        <w:rPr>
          <w:rStyle w:val="FootnoteReference"/>
        </w:rPr>
        <w:footnoteRef/>
      </w:r>
      <w:r>
        <w:t xml:space="preserve"> Cross-references for "which": Rev 22:18.</w:t>
      </w:r>
    </w:p>
  </w:footnote>
  <w:footnote w:id="212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26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2026-04-22T06:12:49Z</dcterms:created>
  <dcterms:modified xsi:type="dcterms:W3CDTF">2026-04-22T06:12:49Z</dcterms:modified>
</cp:coreProperties>
</file>